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word/styles.xml" ContentType="application/vnd.openxmlformats-officedocument.wordprocessingml.styl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D9665" w14:textId="3F224DCA" w:rsidR="00414901" w:rsidRDefault="0072647F">
      <w:pPr>
        <w:pStyle w:val="BodyText"/>
      </w:pPr>
      <w:ins w:id="0" w:author="Author">
        <w:r>
          <w:rPr>
            <w:noProof/>
            <w:lang w:eastAsia="es-ES"/>
          </w:rPr>
          <mc:AlternateContent>
            <mc:Choice Requires="wps">
              <w:drawing>
                <wp:anchor distT="45720" distB="45720" distL="114300" distR="114300" simplePos="0" relativeHeight="251658468" behindDoc="0" locked="0" layoutInCell="1" allowOverlap="1" wp14:anchorId="220F0771" wp14:editId="359D3159">
                  <wp:simplePos x="0" y="0"/>
                  <wp:positionH relativeFrom="margin">
                    <wp:posOffset>0</wp:posOffset>
                  </wp:positionH>
                  <wp:positionV relativeFrom="paragraph">
                    <wp:posOffset>207010</wp:posOffset>
                  </wp:positionV>
                  <wp:extent cx="5748020" cy="1073150"/>
                  <wp:effectExtent l="0" t="0" r="24130" b="12700"/>
                  <wp:wrapSquare wrapText="bothSides"/>
                  <wp:docPr id="1955265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020" cy="1073426"/>
                          </a:xfrm>
                          <a:prstGeom prst="rect">
                            <a:avLst/>
                          </a:prstGeom>
                          <a:solidFill>
                            <a:srgbClr val="FFFFFF"/>
                          </a:solidFill>
                          <a:ln w="9525">
                            <a:solidFill>
                              <a:srgbClr val="000000"/>
                            </a:solidFill>
                            <a:miter lim="800000"/>
                            <a:headEnd/>
                            <a:tailEnd/>
                          </a:ln>
                        </wps:spPr>
                        <wps:txbx>
                          <w:txbxContent>
                            <w:p w14:paraId="068A6410" w14:textId="70790EFC" w:rsidR="0072647F" w:rsidRPr="000A713E" w:rsidRDefault="0072647F" w:rsidP="0072647F">
                              <w:pPr>
                                <w:pStyle w:val="BodyText"/>
                                <w:jc w:val="both"/>
                              </w:pPr>
                              <w:r w:rsidRPr="000A713E">
                                <w:t xml:space="preserve">Este documento es la información sobre el producto aprobada para Otulfi, en el que se destacan las modificaciones introducidas en el procedimiento anterior que afectan a la información del producto (número de procedimiento </w:t>
                              </w:r>
                              <w:ins w:id="1" w:author="Author">
                                <w:r w:rsidR="00CF0745">
                                  <w:t>EMA/VR/0000285631</w:t>
                                </w:r>
                                <w:del w:id="2" w:author="Author">
                                  <w:r w:rsidRPr="00EA6150" w:rsidDel="00CF0745">
                                    <w:delText>EMEA/H/C/006544/II/0001/G</w:delText>
                                  </w:r>
                                </w:del>
                              </w:ins>
                              <w:del w:id="3" w:author="Author">
                                <w:r w:rsidRPr="000A713E" w:rsidDel="00CF0745">
                                  <w:delText>EMEA</w:delText>
                                </w:r>
                                <w:r w:rsidRPr="000A713E" w:rsidDel="00EA6150">
                                  <w:delText>/H/C/006544/IB/0003/G</w:delText>
                                </w:r>
                              </w:del>
                              <w:r w:rsidRPr="000A713E">
                                <w:t>).</w:t>
                              </w:r>
                            </w:p>
                            <w:p w14:paraId="062D7263" w14:textId="77777777" w:rsidR="0072647F" w:rsidRPr="000A713E" w:rsidRDefault="0072647F" w:rsidP="0072647F">
                              <w:pPr>
                                <w:pStyle w:val="BodyText"/>
                                <w:jc w:val="both"/>
                              </w:pPr>
                            </w:p>
                            <w:p w14:paraId="1889F8C3" w14:textId="77777777" w:rsidR="0072647F" w:rsidRPr="000A713E" w:rsidRDefault="0072647F" w:rsidP="0072647F">
                              <w:pPr>
                                <w:pStyle w:val="BodyText"/>
                              </w:pPr>
                              <w:r w:rsidRPr="000A713E">
                                <w:t xml:space="preserve">Para más información, consulte el sitio web de la Agencia Europea de Medicamentos: </w:t>
                              </w:r>
                              <w:bookmarkStart w:id="4" w:name="_Hlk196679922"/>
                              <w:r w:rsidRPr="000A713E">
                                <w:t>https://www.ema.europa.eu/en/medicines/human/epar/Otulfi</w:t>
                              </w:r>
                              <w:bookmarkEnd w:id="4"/>
                            </w:p>
                            <w:p w14:paraId="00191E8B" w14:textId="77777777" w:rsidR="0072647F" w:rsidRPr="000A713E" w:rsidRDefault="0072647F" w:rsidP="0072647F">
                              <w:pPr>
                                <w:pStyle w:val="BodyText"/>
                                <w:jc w:val="both"/>
                              </w:pPr>
                            </w:p>
                            <w:p w14:paraId="5EB57BD5" w14:textId="77777777" w:rsidR="0072647F" w:rsidRPr="00F159C1" w:rsidRDefault="0072647F" w:rsidP="007264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F0771" id="_x0000_t202" coordsize="21600,21600" o:spt="202" path="m,l,21600r21600,l21600,xe">
                  <v:stroke joinstyle="miter"/>
                  <v:path gradientshapeok="t" o:connecttype="rect"/>
                </v:shapetype>
                <v:shape id="Text Box 2" o:spid="_x0000_s1026" type="#_x0000_t202" style="position:absolute;margin-left:0;margin-top:16.3pt;width:452.6pt;height:84.5pt;z-index:2516584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">
                  <v:textbox>
                    <w:txbxContent>
                      <w:p w14:paraId="068A6410" w14:textId="70790EFC" w:rsidR="0072647F" w:rsidRPr="000A713E" w:rsidRDefault="0072647F" w:rsidP="0072647F">
                        <w:pPr>
                          <w:pStyle w:val="BodyText"/>
                          <w:jc w:val="both"/>
                        </w:pPr>
                        <w:r w:rsidRPr="000A713E">
                          <w:t xml:space="preserve">Este documento es la información sobre el producto aprobada para Otulfi, en el que se destacan las modificaciones introducidas en el procedimiento anterior que afectan a la información del producto (número de procedimiento </w:t>
                        </w:r>
                        <w:ins w:id="5" w:author="Author">
                          <w:r w:rsidR="00CF0745">
                            <w:t>EMA/VR/0000285631</w:t>
                          </w:r>
                          <w:del w:id="6" w:author="Author">
                            <w:r w:rsidRPr="00EA6150" w:rsidDel="00CF0745">
                              <w:delText>EMEA/H/C/006544/II/0001/G</w:delText>
                            </w:r>
                          </w:del>
                        </w:ins>
                        <w:del w:id="7" w:author="Author">
                          <w:r w:rsidRPr="000A713E" w:rsidDel="00CF0745">
                            <w:delText>EMEA</w:delText>
                          </w:r>
                          <w:r w:rsidRPr="000A713E" w:rsidDel="00EA6150">
                            <w:delText>/H/C/006544/IB/0003/G</w:delText>
                          </w:r>
                        </w:del>
                        <w:r w:rsidRPr="000A713E">
                          <w:t>).</w:t>
                        </w:r>
                      </w:p>
                      <w:p w14:paraId="062D7263" w14:textId="77777777" w:rsidR="0072647F" w:rsidRPr="000A713E" w:rsidRDefault="0072647F" w:rsidP="0072647F">
                        <w:pPr>
                          <w:pStyle w:val="BodyText"/>
                          <w:jc w:val="both"/>
                        </w:pPr>
                      </w:p>
                      <w:p w14:paraId="1889F8C3" w14:textId="77777777" w:rsidR="0072647F" w:rsidRPr="000A713E" w:rsidRDefault="0072647F" w:rsidP="0072647F">
                        <w:pPr>
                          <w:pStyle w:val="BodyText"/>
                        </w:pPr>
                        <w:r w:rsidRPr="000A713E">
                          <w:t xml:space="preserve">Para más información, consulte el sitio web de la Agencia Europea de Medicamentos: </w:t>
                        </w:r>
                        <w:bookmarkStart w:id="8" w:name="_Hlk196679922"/>
                        <w:r w:rsidRPr="000A713E">
                          <w:t>https://www.ema.europa.eu/en/medicines/human/epar/Otulfi</w:t>
                        </w:r>
                        <w:bookmarkEnd w:id="8"/>
                      </w:p>
                      <w:p w14:paraId="00191E8B" w14:textId="77777777" w:rsidR="0072647F" w:rsidRPr="000A713E" w:rsidRDefault="0072647F" w:rsidP="0072647F">
                        <w:pPr>
                          <w:pStyle w:val="BodyText"/>
                          <w:jc w:val="both"/>
                        </w:pPr>
                      </w:p>
                      <w:p w14:paraId="5EB57BD5" w14:textId="77777777" w:rsidR="0072647F" w:rsidRPr="00F159C1" w:rsidRDefault="0072647F" w:rsidP="0072647F"/>
                    </w:txbxContent>
                  </v:textbox>
                  <w10:wrap type="square" anchorx="margin"/>
                </v:shape>
              </w:pict>
            </mc:Fallback>
          </mc:AlternateContent>
        </w:r>
      </w:ins>
    </w:p>
    <w:p w14:paraId="14FD9666" w14:textId="77777777" w:rsidR="00414901" w:rsidRDefault="00414901">
      <w:pPr>
        <w:pStyle w:val="BodyText"/>
      </w:pPr>
    </w:p>
    <w:p w14:paraId="14FD9667" w14:textId="77777777" w:rsidR="00414901" w:rsidRDefault="00414901">
      <w:pPr>
        <w:pStyle w:val="BodyText"/>
      </w:pPr>
    </w:p>
    <w:p w14:paraId="14FD9668" w14:textId="77777777" w:rsidR="00414901" w:rsidRDefault="00414901">
      <w:pPr>
        <w:pStyle w:val="BodyText"/>
      </w:pPr>
    </w:p>
    <w:p w14:paraId="14FD9669" w14:textId="77777777" w:rsidR="00414901" w:rsidRDefault="00414901">
      <w:pPr>
        <w:pStyle w:val="BodyText"/>
      </w:pPr>
    </w:p>
    <w:p w14:paraId="14FD966A" w14:textId="77777777" w:rsidR="00414901" w:rsidRDefault="00414901">
      <w:pPr>
        <w:pStyle w:val="BodyText"/>
      </w:pPr>
    </w:p>
    <w:p w14:paraId="14FD966B" w14:textId="77777777" w:rsidR="00414901" w:rsidRDefault="00414901">
      <w:pPr>
        <w:pStyle w:val="BodyText"/>
      </w:pPr>
    </w:p>
    <w:p w14:paraId="14FD966C" w14:textId="77777777" w:rsidR="00414901" w:rsidRDefault="00414901">
      <w:pPr>
        <w:pStyle w:val="BodyText"/>
      </w:pPr>
    </w:p>
    <w:p w14:paraId="14FD966D" w14:textId="77777777" w:rsidR="00414901" w:rsidRDefault="00414901">
      <w:pPr>
        <w:pStyle w:val="BodyText"/>
      </w:pPr>
    </w:p>
    <w:p w14:paraId="14FD966E" w14:textId="77777777" w:rsidR="00414901" w:rsidRDefault="00414901">
      <w:pPr>
        <w:pStyle w:val="BodyText"/>
      </w:pPr>
    </w:p>
    <w:p w14:paraId="14FD966F" w14:textId="77777777" w:rsidR="00414901" w:rsidRDefault="00414901">
      <w:pPr>
        <w:pStyle w:val="BodyText"/>
      </w:pPr>
    </w:p>
    <w:p w14:paraId="14FD9670" w14:textId="77777777" w:rsidR="00414901" w:rsidRDefault="00414901">
      <w:pPr>
        <w:pStyle w:val="BodyText"/>
      </w:pPr>
    </w:p>
    <w:p w14:paraId="14FD9671" w14:textId="77777777" w:rsidR="00414901" w:rsidRDefault="00414901">
      <w:pPr>
        <w:pStyle w:val="BodyText"/>
      </w:pPr>
    </w:p>
    <w:p w14:paraId="14FD9672" w14:textId="77777777" w:rsidR="00414901" w:rsidRDefault="00414901">
      <w:pPr>
        <w:pStyle w:val="BodyText"/>
      </w:pPr>
    </w:p>
    <w:p w14:paraId="14FD9673" w14:textId="77777777" w:rsidR="00414901" w:rsidRDefault="00414901">
      <w:pPr>
        <w:pStyle w:val="BodyText"/>
      </w:pPr>
    </w:p>
    <w:p w14:paraId="14FD9674" w14:textId="77777777" w:rsidR="00414901" w:rsidRDefault="00414901">
      <w:pPr>
        <w:pStyle w:val="BodyText"/>
      </w:pPr>
    </w:p>
    <w:p w14:paraId="14FD9675" w14:textId="77777777" w:rsidR="00414901" w:rsidRDefault="00414901">
      <w:pPr>
        <w:pStyle w:val="BodyText"/>
      </w:pPr>
    </w:p>
    <w:p w14:paraId="14FD9676" w14:textId="77777777" w:rsidR="00414901" w:rsidRDefault="00414901">
      <w:pPr>
        <w:pStyle w:val="BodyText"/>
      </w:pPr>
    </w:p>
    <w:p w14:paraId="14FD9677" w14:textId="77777777" w:rsidR="00414901" w:rsidRDefault="00414901">
      <w:pPr>
        <w:pStyle w:val="BodyText"/>
      </w:pPr>
    </w:p>
    <w:p w14:paraId="14FD9678" w14:textId="77777777" w:rsidR="00414901" w:rsidRDefault="00414901">
      <w:pPr>
        <w:pStyle w:val="BodyText"/>
      </w:pPr>
    </w:p>
    <w:p w14:paraId="14FD9679" w14:textId="77777777" w:rsidR="00414901" w:rsidRDefault="00414901">
      <w:pPr>
        <w:pStyle w:val="BodyText"/>
      </w:pPr>
    </w:p>
    <w:p w14:paraId="14FD967A" w14:textId="77777777" w:rsidR="00414901" w:rsidRDefault="00414901">
      <w:pPr>
        <w:pStyle w:val="BodyText"/>
      </w:pPr>
    </w:p>
    <w:p w14:paraId="14FD967B" w14:textId="77777777" w:rsidR="00414901" w:rsidRDefault="00414901">
      <w:pPr>
        <w:pStyle w:val="BodyText"/>
      </w:pPr>
    </w:p>
    <w:p w14:paraId="14FD967C" w14:textId="77777777" w:rsidR="00414901" w:rsidRDefault="00414901">
      <w:pPr>
        <w:pStyle w:val="BodyText"/>
      </w:pPr>
    </w:p>
    <w:p w14:paraId="14FD967D" w14:textId="77777777" w:rsidR="00414901" w:rsidRDefault="00414901">
      <w:pPr>
        <w:pStyle w:val="BodyText"/>
      </w:pPr>
    </w:p>
    <w:p w14:paraId="14FD967E" w14:textId="77777777" w:rsidR="00414901" w:rsidRDefault="00414901">
      <w:pPr>
        <w:pStyle w:val="BodyText"/>
      </w:pPr>
    </w:p>
    <w:p w14:paraId="14FD967F" w14:textId="77777777" w:rsidR="00414901" w:rsidRDefault="00414901">
      <w:pPr>
        <w:pStyle w:val="BodyText"/>
        <w:spacing w:before="16"/>
      </w:pPr>
    </w:p>
    <w:p w14:paraId="14FD9680" w14:textId="77777777" w:rsidR="00414901" w:rsidRDefault="006851B1">
      <w:pPr>
        <w:pStyle w:val="Heading1"/>
        <w:spacing w:before="0"/>
        <w:ind w:left="0" w:right="130"/>
        <w:jc w:val="center"/>
      </w:pPr>
      <w:bookmarkStart w:id="5" w:name="FICHA_TÉCNICA_O_RESUMEN_DE_LAS_CARACTERÍ"/>
      <w:bookmarkEnd w:id="5"/>
      <w:r>
        <w:t>ANEXO</w:t>
      </w:r>
      <w:r>
        <w:rPr>
          <w:spacing w:val="-13"/>
        </w:rPr>
        <w:t xml:space="preserve"> </w:t>
      </w:r>
      <w:r>
        <w:rPr>
          <w:spacing w:val="-10"/>
        </w:rPr>
        <w:t>I</w:t>
      </w:r>
    </w:p>
    <w:p w14:paraId="14FD9681" w14:textId="77777777" w:rsidR="00414901" w:rsidRDefault="006851B1">
      <w:pPr>
        <w:spacing w:before="251"/>
        <w:ind w:right="138"/>
        <w:jc w:val="center"/>
        <w:rPr>
          <w:b/>
        </w:rPr>
      </w:pPr>
      <w:r>
        <w:rPr>
          <w:b/>
          <w:spacing w:val="-2"/>
        </w:rPr>
        <w:t>FICHA</w:t>
      </w:r>
      <w:r>
        <w:rPr>
          <w:b/>
          <w:spacing w:val="-5"/>
        </w:rPr>
        <w:t xml:space="preserve"> </w:t>
      </w:r>
      <w:r>
        <w:rPr>
          <w:b/>
          <w:spacing w:val="-2"/>
        </w:rPr>
        <w:t>TÉCNICA</w:t>
      </w:r>
      <w:r>
        <w:rPr>
          <w:b/>
          <w:spacing w:val="-6"/>
        </w:rPr>
        <w:t xml:space="preserve"> </w:t>
      </w:r>
      <w:r>
        <w:rPr>
          <w:b/>
          <w:spacing w:val="-2"/>
        </w:rPr>
        <w:t>O</w:t>
      </w:r>
      <w:r>
        <w:rPr>
          <w:b/>
          <w:spacing w:val="-3"/>
        </w:rPr>
        <w:t xml:space="preserve"> </w:t>
      </w:r>
      <w:r>
        <w:rPr>
          <w:b/>
          <w:spacing w:val="-2"/>
        </w:rPr>
        <w:t>RESUMEN</w:t>
      </w:r>
      <w:r>
        <w:rPr>
          <w:b/>
          <w:spacing w:val="-6"/>
        </w:rPr>
        <w:t xml:space="preserve"> </w:t>
      </w:r>
      <w:r>
        <w:rPr>
          <w:b/>
          <w:spacing w:val="-2"/>
        </w:rPr>
        <w:t>DE</w:t>
      </w:r>
      <w:r>
        <w:rPr>
          <w:b/>
          <w:spacing w:val="-6"/>
        </w:rPr>
        <w:t xml:space="preserve"> </w:t>
      </w:r>
      <w:r>
        <w:rPr>
          <w:b/>
          <w:spacing w:val="-2"/>
        </w:rPr>
        <w:t>LAS</w:t>
      </w:r>
      <w:r>
        <w:rPr>
          <w:b/>
          <w:spacing w:val="1"/>
        </w:rPr>
        <w:t xml:space="preserve"> </w:t>
      </w:r>
      <w:r>
        <w:rPr>
          <w:b/>
          <w:spacing w:val="-2"/>
        </w:rPr>
        <w:t>CARACTERÍSTICAS</w:t>
      </w:r>
      <w:r>
        <w:rPr>
          <w:b/>
          <w:spacing w:val="-4"/>
        </w:rPr>
        <w:t xml:space="preserve"> </w:t>
      </w:r>
      <w:r>
        <w:rPr>
          <w:b/>
          <w:spacing w:val="-2"/>
        </w:rPr>
        <w:t>DEL PRODUCTO</w:t>
      </w:r>
    </w:p>
    <w:p w14:paraId="14FD9682" w14:textId="77777777" w:rsidR="00414901" w:rsidRDefault="00414901">
      <w:pPr>
        <w:jc w:val="center"/>
        <w:rPr>
          <w:b/>
        </w:rPr>
        <w:sectPr w:rsidR="00414901">
          <w:footerReference w:type="default" r:id="rId10"/>
          <w:type w:val="continuous"/>
          <w:pgSz w:w="11920" w:h="16850"/>
          <w:pgMar w:top="1940" w:right="1133" w:bottom="820" w:left="1275" w:header="0" w:footer="623" w:gutter="0"/>
          <w:pgNumType w:start="1"/>
          <w:cols w:space="720"/>
        </w:sectPr>
      </w:pPr>
    </w:p>
    <w:p w14:paraId="14FD9683" w14:textId="77777777" w:rsidR="00414901" w:rsidRDefault="006851B1">
      <w:pPr>
        <w:pStyle w:val="BodyText"/>
        <w:spacing w:before="13"/>
        <w:ind w:left="142" w:hanging="2"/>
      </w:pPr>
      <w:r>
        <w:rPr>
          <w:noProof/>
        </w:rPr>
        <w:lastRenderedPageBreak/>
        <w:drawing>
          <wp:inline distT="0" distB="0" distL="0" distR="0" wp14:anchorId="14FDA593" wp14:editId="14FDA594">
            <wp:extent cx="203068" cy="168274"/>
            <wp:effectExtent l="0" t="0" r="0" b="0"/>
            <wp:docPr id="2" name="Image 2" descr="BT_1000x858px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BT_1000x858px "/>
                    <pic:cNvPicPr/>
                  </pic:nvPicPr>
                  <pic:blipFill>
                    <a:blip r:embed="rId11" cstate="print"/>
                    <a:stretch>
                      <a:fillRect/>
                    </a:stretch>
                  </pic:blipFill>
                  <pic:spPr>
                    <a:xfrm>
                      <a:off x="0" y="0"/>
                      <a:ext cx="203068" cy="168274"/>
                    </a:xfrm>
                    <a:prstGeom prst="rect">
                      <a:avLst/>
                    </a:prstGeom>
                  </pic:spPr>
                </pic:pic>
              </a:graphicData>
            </a:graphic>
          </wp:inline>
        </w:drawing>
      </w:r>
      <w:r>
        <w:rPr>
          <w:sz w:val="20"/>
        </w:rPr>
        <w:t xml:space="preserve"> </w:t>
      </w:r>
      <w:r>
        <w:t>Este medicamento está sujeto a seguimiento adicional, lo que agilizará la detección de nueva información</w:t>
      </w:r>
      <w:r>
        <w:rPr>
          <w:spacing w:val="-7"/>
        </w:rPr>
        <w:t xml:space="preserve"> </w:t>
      </w:r>
      <w:r>
        <w:t>sobre</w:t>
      </w:r>
      <w:r>
        <w:rPr>
          <w:spacing w:val="-4"/>
        </w:rPr>
        <w:t xml:space="preserve"> </w:t>
      </w:r>
      <w:r>
        <w:t>su</w:t>
      </w:r>
      <w:r>
        <w:rPr>
          <w:spacing w:val="-5"/>
        </w:rPr>
        <w:t xml:space="preserve"> </w:t>
      </w:r>
      <w:r>
        <w:t>seguridad.</w:t>
      </w:r>
      <w:r>
        <w:rPr>
          <w:spacing w:val="-5"/>
        </w:rPr>
        <w:t xml:space="preserve"> </w:t>
      </w:r>
      <w:r>
        <w:t>Se</w:t>
      </w:r>
      <w:r>
        <w:rPr>
          <w:spacing w:val="-7"/>
        </w:rPr>
        <w:t xml:space="preserve"> </w:t>
      </w:r>
      <w:r>
        <w:t>invita</w:t>
      </w:r>
      <w:r>
        <w:rPr>
          <w:spacing w:val="-7"/>
        </w:rPr>
        <w:t xml:space="preserve"> </w:t>
      </w:r>
      <w:r>
        <w:t>a</w:t>
      </w:r>
      <w:r>
        <w:rPr>
          <w:spacing w:val="-4"/>
        </w:rPr>
        <w:t xml:space="preserve"> </w:t>
      </w:r>
      <w:r>
        <w:t>los</w:t>
      </w:r>
      <w:r>
        <w:rPr>
          <w:spacing w:val="-4"/>
        </w:rPr>
        <w:t xml:space="preserve"> </w:t>
      </w:r>
      <w:r>
        <w:t>profesionales</w:t>
      </w:r>
      <w:r>
        <w:rPr>
          <w:spacing w:val="-4"/>
        </w:rPr>
        <w:t xml:space="preserve"> </w:t>
      </w:r>
      <w:r>
        <w:t>sanitarios</w:t>
      </w:r>
      <w:r>
        <w:rPr>
          <w:spacing w:val="-4"/>
        </w:rPr>
        <w:t xml:space="preserve"> </w:t>
      </w:r>
      <w:r>
        <w:t>a</w:t>
      </w:r>
      <w:r>
        <w:rPr>
          <w:spacing w:val="-7"/>
        </w:rPr>
        <w:t xml:space="preserve"> </w:t>
      </w:r>
      <w:r>
        <w:t>notificar</w:t>
      </w:r>
      <w:r>
        <w:rPr>
          <w:spacing w:val="-6"/>
        </w:rPr>
        <w:t xml:space="preserve"> </w:t>
      </w:r>
      <w:r>
        <w:t>las</w:t>
      </w:r>
      <w:r>
        <w:rPr>
          <w:spacing w:val="-4"/>
        </w:rPr>
        <w:t xml:space="preserve"> </w:t>
      </w:r>
      <w:r>
        <w:t>sospechas</w:t>
      </w:r>
      <w:r>
        <w:rPr>
          <w:spacing w:val="-7"/>
        </w:rPr>
        <w:t xml:space="preserve"> </w:t>
      </w:r>
      <w:r>
        <w:t>de reacciones adversas. Ver la sección 4.8, en la que se incluye información sobre cómo notificarlas.</w:t>
      </w:r>
    </w:p>
    <w:p w14:paraId="14FD9684" w14:textId="77777777" w:rsidR="00414901" w:rsidRDefault="00414901">
      <w:pPr>
        <w:pStyle w:val="BodyText"/>
        <w:spacing w:before="250"/>
      </w:pPr>
    </w:p>
    <w:p w14:paraId="14FD9685" w14:textId="77777777" w:rsidR="00414901" w:rsidRDefault="006851B1">
      <w:pPr>
        <w:pStyle w:val="Heading1"/>
        <w:numPr>
          <w:ilvl w:val="0"/>
          <w:numId w:val="24"/>
        </w:numPr>
        <w:tabs>
          <w:tab w:val="left" w:pos="709"/>
        </w:tabs>
        <w:spacing w:before="0"/>
      </w:pPr>
      <w:r>
        <w:t>NOMBRE</w:t>
      </w:r>
      <w:r>
        <w:rPr>
          <w:spacing w:val="-14"/>
        </w:rPr>
        <w:t xml:space="preserve"> </w:t>
      </w:r>
      <w:r>
        <w:t>DEL</w:t>
      </w:r>
      <w:r>
        <w:rPr>
          <w:spacing w:val="-12"/>
        </w:rPr>
        <w:t xml:space="preserve"> </w:t>
      </w:r>
      <w:r>
        <w:rPr>
          <w:spacing w:val="-2"/>
        </w:rPr>
        <w:t>MEDICAMENTO</w:t>
      </w:r>
    </w:p>
    <w:p w14:paraId="14FD9686" w14:textId="77777777" w:rsidR="00414901" w:rsidRDefault="00414901">
      <w:pPr>
        <w:pStyle w:val="BodyText"/>
        <w:spacing w:before="1"/>
        <w:rPr>
          <w:b/>
        </w:rPr>
      </w:pPr>
    </w:p>
    <w:p w14:paraId="14FD9687" w14:textId="77777777" w:rsidR="00414901" w:rsidRDefault="006851B1">
      <w:pPr>
        <w:pStyle w:val="BodyText"/>
        <w:ind w:left="143"/>
      </w:pPr>
      <w:r>
        <w:t>Otulfi</w:t>
      </w:r>
      <w:r>
        <w:rPr>
          <w:spacing w:val="-7"/>
        </w:rPr>
        <w:t xml:space="preserve"> </w:t>
      </w:r>
      <w:r>
        <w:t>130</w:t>
      </w:r>
      <w:r>
        <w:rPr>
          <w:spacing w:val="-10"/>
        </w:rPr>
        <w:t xml:space="preserve"> </w:t>
      </w:r>
      <w:r>
        <w:t>mg</w:t>
      </w:r>
      <w:r>
        <w:rPr>
          <w:spacing w:val="-10"/>
        </w:rPr>
        <w:t xml:space="preserve"> </w:t>
      </w:r>
      <w:r>
        <w:t>concentrado</w:t>
      </w:r>
      <w:r>
        <w:rPr>
          <w:spacing w:val="-11"/>
        </w:rPr>
        <w:t xml:space="preserve"> </w:t>
      </w:r>
      <w:r>
        <w:t>para</w:t>
      </w:r>
      <w:r>
        <w:rPr>
          <w:spacing w:val="-12"/>
        </w:rPr>
        <w:t xml:space="preserve"> </w:t>
      </w:r>
      <w:r>
        <w:t>solución</w:t>
      </w:r>
      <w:r>
        <w:rPr>
          <w:spacing w:val="-7"/>
        </w:rPr>
        <w:t xml:space="preserve"> </w:t>
      </w:r>
      <w:r>
        <w:t>para</w:t>
      </w:r>
      <w:r>
        <w:rPr>
          <w:spacing w:val="-9"/>
        </w:rPr>
        <w:t xml:space="preserve"> </w:t>
      </w:r>
      <w:r>
        <w:rPr>
          <w:spacing w:val="-2"/>
        </w:rPr>
        <w:t>perfusión</w:t>
      </w:r>
    </w:p>
    <w:p w14:paraId="14FD9688" w14:textId="77777777" w:rsidR="00414901" w:rsidRDefault="00414901">
      <w:pPr>
        <w:pStyle w:val="BodyText"/>
        <w:spacing w:before="252"/>
      </w:pPr>
    </w:p>
    <w:p w14:paraId="14FD9689" w14:textId="77777777" w:rsidR="00414901" w:rsidRDefault="006851B1">
      <w:pPr>
        <w:pStyle w:val="Heading1"/>
        <w:numPr>
          <w:ilvl w:val="0"/>
          <w:numId w:val="24"/>
        </w:numPr>
        <w:tabs>
          <w:tab w:val="left" w:pos="709"/>
        </w:tabs>
        <w:spacing w:before="0"/>
      </w:pPr>
      <w:r>
        <w:rPr>
          <w:spacing w:val="-2"/>
        </w:rPr>
        <w:t>COMPOSICIÓN</w:t>
      </w:r>
      <w:r>
        <w:rPr>
          <w:spacing w:val="-4"/>
        </w:rPr>
        <w:t xml:space="preserve"> </w:t>
      </w:r>
      <w:r>
        <w:rPr>
          <w:spacing w:val="-2"/>
        </w:rPr>
        <w:t>CUALITATIVA</w:t>
      </w:r>
      <w:r>
        <w:rPr>
          <w:spacing w:val="-3"/>
        </w:rPr>
        <w:t xml:space="preserve"> </w:t>
      </w:r>
      <w:r>
        <w:rPr>
          <w:spacing w:val="-2"/>
        </w:rPr>
        <w:t>Y</w:t>
      </w:r>
      <w:r>
        <w:rPr>
          <w:spacing w:val="-4"/>
        </w:rPr>
        <w:t xml:space="preserve"> </w:t>
      </w:r>
      <w:r>
        <w:rPr>
          <w:spacing w:val="-2"/>
        </w:rPr>
        <w:t>CUANTITATIVA</w:t>
      </w:r>
    </w:p>
    <w:p w14:paraId="14FD968A" w14:textId="77777777" w:rsidR="00414901" w:rsidRDefault="00414901">
      <w:pPr>
        <w:pStyle w:val="BodyText"/>
        <w:spacing w:before="3"/>
        <w:rPr>
          <w:b/>
        </w:rPr>
      </w:pPr>
    </w:p>
    <w:p w14:paraId="14FD968B" w14:textId="77777777" w:rsidR="00414901" w:rsidRDefault="006851B1">
      <w:pPr>
        <w:pStyle w:val="BodyText"/>
        <w:ind w:left="143"/>
      </w:pPr>
      <w:r>
        <w:t>Cada</w:t>
      </w:r>
      <w:r>
        <w:rPr>
          <w:spacing w:val="-9"/>
        </w:rPr>
        <w:t xml:space="preserve"> </w:t>
      </w:r>
      <w:r>
        <w:t>vial</w:t>
      </w:r>
      <w:r>
        <w:rPr>
          <w:spacing w:val="-5"/>
        </w:rPr>
        <w:t xml:space="preserve"> </w:t>
      </w:r>
      <w:r>
        <w:t>contiene</w:t>
      </w:r>
      <w:r>
        <w:rPr>
          <w:spacing w:val="-8"/>
        </w:rPr>
        <w:t xml:space="preserve"> </w:t>
      </w:r>
      <w:r>
        <w:t>130</w:t>
      </w:r>
      <w:r>
        <w:rPr>
          <w:spacing w:val="-6"/>
        </w:rPr>
        <w:t xml:space="preserve"> </w:t>
      </w:r>
      <w:r>
        <w:t>mg</w:t>
      </w:r>
      <w:r>
        <w:rPr>
          <w:spacing w:val="-9"/>
        </w:rPr>
        <w:t xml:space="preserve"> </w:t>
      </w:r>
      <w:r>
        <w:t>de</w:t>
      </w:r>
      <w:r>
        <w:rPr>
          <w:spacing w:val="-6"/>
        </w:rPr>
        <w:t xml:space="preserve"> </w:t>
      </w:r>
      <w:r>
        <w:t>ustekinumab</w:t>
      </w:r>
      <w:r>
        <w:rPr>
          <w:spacing w:val="-6"/>
        </w:rPr>
        <w:t xml:space="preserve"> </w:t>
      </w:r>
      <w:r>
        <w:t>en</w:t>
      </w:r>
      <w:r>
        <w:rPr>
          <w:spacing w:val="-9"/>
        </w:rPr>
        <w:t xml:space="preserve"> </w:t>
      </w:r>
      <w:r>
        <w:t>26</w:t>
      </w:r>
      <w:r>
        <w:rPr>
          <w:spacing w:val="-4"/>
        </w:rPr>
        <w:t xml:space="preserve"> </w:t>
      </w:r>
      <w:r>
        <w:t>ml</w:t>
      </w:r>
      <w:r>
        <w:rPr>
          <w:spacing w:val="-8"/>
        </w:rPr>
        <w:t xml:space="preserve"> </w:t>
      </w:r>
      <w:r>
        <w:t>(5</w:t>
      </w:r>
      <w:r>
        <w:rPr>
          <w:spacing w:val="-9"/>
        </w:rPr>
        <w:t xml:space="preserve"> </w:t>
      </w:r>
      <w:r>
        <w:rPr>
          <w:spacing w:val="-2"/>
        </w:rPr>
        <w:t>mg/ml).</w:t>
      </w:r>
    </w:p>
    <w:p w14:paraId="14FD968C" w14:textId="77777777" w:rsidR="00414901" w:rsidRDefault="006851B1">
      <w:pPr>
        <w:pStyle w:val="BodyText"/>
        <w:spacing w:before="251"/>
        <w:ind w:left="143" w:right="331"/>
      </w:pPr>
      <w:r>
        <w:t>Ustekinumab</w:t>
      </w:r>
      <w:r>
        <w:rPr>
          <w:spacing w:val="-6"/>
        </w:rPr>
        <w:t xml:space="preserve"> </w:t>
      </w:r>
      <w:r>
        <w:t>es</w:t>
      </w:r>
      <w:r>
        <w:rPr>
          <w:spacing w:val="-6"/>
        </w:rPr>
        <w:t xml:space="preserve"> </w:t>
      </w:r>
      <w:r>
        <w:t>un</w:t>
      </w:r>
      <w:r>
        <w:rPr>
          <w:spacing w:val="-6"/>
        </w:rPr>
        <w:t xml:space="preserve"> </w:t>
      </w:r>
      <w:r>
        <w:t>anticuerpo</w:t>
      </w:r>
      <w:r>
        <w:rPr>
          <w:spacing w:val="-4"/>
        </w:rPr>
        <w:t xml:space="preserve"> </w:t>
      </w:r>
      <w:r>
        <w:t>monoclonal</w:t>
      </w:r>
      <w:r>
        <w:rPr>
          <w:spacing w:val="-5"/>
        </w:rPr>
        <w:t xml:space="preserve"> </w:t>
      </w:r>
      <w:r>
        <w:t>IgG1κ</w:t>
      </w:r>
      <w:r>
        <w:rPr>
          <w:spacing w:val="-7"/>
        </w:rPr>
        <w:t xml:space="preserve"> </w:t>
      </w:r>
      <w:proofErr w:type="gramStart"/>
      <w:r>
        <w:t>anti</w:t>
      </w:r>
      <w:r>
        <w:rPr>
          <w:spacing w:val="-8"/>
        </w:rPr>
        <w:t xml:space="preserve"> </w:t>
      </w:r>
      <w:r>
        <w:t>interleucina</w:t>
      </w:r>
      <w:proofErr w:type="gramEnd"/>
      <w:r>
        <w:rPr>
          <w:spacing w:val="-6"/>
        </w:rPr>
        <w:t xml:space="preserve"> </w:t>
      </w:r>
      <w:r>
        <w:t>(IL)-12/23</w:t>
      </w:r>
      <w:r>
        <w:rPr>
          <w:spacing w:val="-6"/>
        </w:rPr>
        <w:t xml:space="preserve"> </w:t>
      </w:r>
      <w:r>
        <w:t>totalmente</w:t>
      </w:r>
      <w:r>
        <w:rPr>
          <w:spacing w:val="-6"/>
        </w:rPr>
        <w:t xml:space="preserve"> </w:t>
      </w:r>
      <w:r>
        <w:t>humano</w:t>
      </w:r>
      <w:r>
        <w:rPr>
          <w:spacing w:val="-6"/>
        </w:rPr>
        <w:t xml:space="preserve"> </w:t>
      </w:r>
      <w:r>
        <w:t xml:space="preserve">que se produce en una línea celular de ovario de hámster chino utilizando tecnología del ADN </w:t>
      </w:r>
      <w:r>
        <w:rPr>
          <w:spacing w:val="-2"/>
        </w:rPr>
        <w:t>recombinante.</w:t>
      </w:r>
    </w:p>
    <w:p w14:paraId="14FD968D" w14:textId="77777777" w:rsidR="00414901" w:rsidRDefault="006851B1">
      <w:pPr>
        <w:pStyle w:val="BodyText"/>
        <w:spacing w:before="252"/>
        <w:ind w:left="143"/>
      </w:pPr>
      <w:r>
        <w:rPr>
          <w:u w:val="single"/>
        </w:rPr>
        <w:t>Excipiente(s)</w:t>
      </w:r>
      <w:r>
        <w:rPr>
          <w:spacing w:val="-12"/>
          <w:u w:val="single"/>
        </w:rPr>
        <w:t xml:space="preserve"> </w:t>
      </w:r>
      <w:r>
        <w:rPr>
          <w:u w:val="single"/>
        </w:rPr>
        <w:t>con</w:t>
      </w:r>
      <w:r>
        <w:rPr>
          <w:spacing w:val="-12"/>
          <w:u w:val="single"/>
        </w:rPr>
        <w:t xml:space="preserve"> </w:t>
      </w:r>
      <w:r>
        <w:rPr>
          <w:u w:val="single"/>
        </w:rPr>
        <w:t>efecto</w:t>
      </w:r>
      <w:r>
        <w:rPr>
          <w:spacing w:val="-12"/>
          <w:u w:val="single"/>
        </w:rPr>
        <w:t xml:space="preserve"> </w:t>
      </w:r>
      <w:r>
        <w:rPr>
          <w:spacing w:val="-2"/>
          <w:u w:val="single"/>
        </w:rPr>
        <w:t>conocido</w:t>
      </w:r>
    </w:p>
    <w:p w14:paraId="14FD968E" w14:textId="77777777" w:rsidR="00414901" w:rsidRDefault="00414901">
      <w:pPr>
        <w:pStyle w:val="BodyText"/>
        <w:spacing w:before="2"/>
      </w:pPr>
    </w:p>
    <w:p w14:paraId="14FD968F" w14:textId="77777777" w:rsidR="00414901" w:rsidRDefault="006851B1">
      <w:pPr>
        <w:pStyle w:val="BodyText"/>
        <w:ind w:left="143" w:right="713"/>
        <w:jc w:val="both"/>
      </w:pPr>
      <w:r>
        <w:t>Este</w:t>
      </w:r>
      <w:r>
        <w:rPr>
          <w:spacing w:val="-3"/>
        </w:rPr>
        <w:t xml:space="preserve"> </w:t>
      </w:r>
      <w:r>
        <w:t>medicamento</w:t>
      </w:r>
      <w:r>
        <w:rPr>
          <w:spacing w:val="-2"/>
        </w:rPr>
        <w:t xml:space="preserve"> </w:t>
      </w:r>
      <w:r>
        <w:t>contiene</w:t>
      </w:r>
      <w:r>
        <w:rPr>
          <w:spacing w:val="-3"/>
        </w:rPr>
        <w:t xml:space="preserve"> </w:t>
      </w:r>
      <w:r>
        <w:t>10,4</w:t>
      </w:r>
      <w:r>
        <w:rPr>
          <w:spacing w:val="-1"/>
        </w:rPr>
        <w:t xml:space="preserve"> </w:t>
      </w:r>
      <w:r>
        <w:t>mg</w:t>
      </w:r>
      <w:r>
        <w:rPr>
          <w:spacing w:val="-4"/>
        </w:rPr>
        <w:t xml:space="preserve"> </w:t>
      </w:r>
      <w:r>
        <w:t>de</w:t>
      </w:r>
      <w:r>
        <w:rPr>
          <w:spacing w:val="-1"/>
        </w:rPr>
        <w:t xml:space="preserve"> </w:t>
      </w:r>
      <w:r>
        <w:t>polisorbato</w:t>
      </w:r>
      <w:r>
        <w:rPr>
          <w:spacing w:val="-1"/>
        </w:rPr>
        <w:t xml:space="preserve"> </w:t>
      </w:r>
      <w:r>
        <w:t>80</w:t>
      </w:r>
      <w:r>
        <w:rPr>
          <w:spacing w:val="-4"/>
        </w:rPr>
        <w:t xml:space="preserve"> </w:t>
      </w:r>
      <w:r>
        <w:t>en</w:t>
      </w:r>
      <w:r>
        <w:rPr>
          <w:spacing w:val="-1"/>
        </w:rPr>
        <w:t xml:space="preserve"> </w:t>
      </w:r>
      <w:r>
        <w:t>cada</w:t>
      </w:r>
      <w:r>
        <w:rPr>
          <w:spacing w:val="-3"/>
        </w:rPr>
        <w:t xml:space="preserve"> </w:t>
      </w:r>
      <w:r>
        <w:t>vial de</w:t>
      </w:r>
      <w:r>
        <w:rPr>
          <w:spacing w:val="-1"/>
        </w:rPr>
        <w:t xml:space="preserve"> </w:t>
      </w:r>
      <w:r>
        <w:t>26</w:t>
      </w:r>
      <w:r>
        <w:rPr>
          <w:spacing w:val="-4"/>
        </w:rPr>
        <w:t xml:space="preserve"> </w:t>
      </w:r>
      <w:r>
        <w:t>ml,</w:t>
      </w:r>
      <w:r>
        <w:rPr>
          <w:spacing w:val="-4"/>
        </w:rPr>
        <w:t xml:space="preserve"> </w:t>
      </w:r>
      <w:r>
        <w:t>lo</w:t>
      </w:r>
      <w:r>
        <w:rPr>
          <w:spacing w:val="-4"/>
        </w:rPr>
        <w:t xml:space="preserve"> </w:t>
      </w:r>
      <w:r>
        <w:t>que</w:t>
      </w:r>
      <w:r>
        <w:rPr>
          <w:spacing w:val="-1"/>
        </w:rPr>
        <w:t xml:space="preserve"> </w:t>
      </w:r>
      <w:r>
        <w:t>equivale</w:t>
      </w:r>
      <w:r>
        <w:rPr>
          <w:spacing w:val="-1"/>
        </w:rPr>
        <w:t xml:space="preserve"> </w:t>
      </w:r>
      <w:r>
        <w:t>a</w:t>
      </w:r>
      <w:r>
        <w:rPr>
          <w:spacing w:val="-3"/>
        </w:rPr>
        <w:t xml:space="preserve"> </w:t>
      </w:r>
      <w:r>
        <w:t xml:space="preserve">0,4 </w:t>
      </w:r>
      <w:r>
        <w:rPr>
          <w:spacing w:val="-2"/>
        </w:rPr>
        <w:t>mg/ml.</w:t>
      </w:r>
    </w:p>
    <w:p w14:paraId="14FD9690" w14:textId="77777777" w:rsidR="00414901" w:rsidRDefault="00414901">
      <w:pPr>
        <w:pStyle w:val="BodyText"/>
      </w:pPr>
    </w:p>
    <w:p w14:paraId="14FD9691" w14:textId="77777777" w:rsidR="00414901" w:rsidRDefault="006851B1">
      <w:pPr>
        <w:pStyle w:val="BodyText"/>
        <w:ind w:left="143"/>
        <w:jc w:val="both"/>
      </w:pPr>
      <w:r>
        <w:t>Para</w:t>
      </w:r>
      <w:r>
        <w:rPr>
          <w:spacing w:val="-10"/>
        </w:rPr>
        <w:t xml:space="preserve"> </w:t>
      </w:r>
      <w:r>
        <w:t>consultar</w:t>
      </w:r>
      <w:r>
        <w:rPr>
          <w:spacing w:val="-10"/>
        </w:rPr>
        <w:t xml:space="preserve"> </w:t>
      </w:r>
      <w:r>
        <w:t>la</w:t>
      </w:r>
      <w:r>
        <w:rPr>
          <w:spacing w:val="-13"/>
        </w:rPr>
        <w:t xml:space="preserve"> </w:t>
      </w:r>
      <w:r>
        <w:t>lista</w:t>
      </w:r>
      <w:r>
        <w:rPr>
          <w:spacing w:val="-9"/>
        </w:rPr>
        <w:t xml:space="preserve"> </w:t>
      </w:r>
      <w:r>
        <w:t>completa</w:t>
      </w:r>
      <w:r>
        <w:rPr>
          <w:spacing w:val="-10"/>
        </w:rPr>
        <w:t xml:space="preserve"> </w:t>
      </w:r>
      <w:r>
        <w:t>de</w:t>
      </w:r>
      <w:r>
        <w:rPr>
          <w:spacing w:val="-10"/>
        </w:rPr>
        <w:t xml:space="preserve"> </w:t>
      </w:r>
      <w:r>
        <w:t>excipientes,</w:t>
      </w:r>
      <w:r>
        <w:rPr>
          <w:spacing w:val="-11"/>
        </w:rPr>
        <w:t xml:space="preserve"> </w:t>
      </w:r>
      <w:r>
        <w:t>ver</w:t>
      </w:r>
      <w:r>
        <w:rPr>
          <w:spacing w:val="-9"/>
        </w:rPr>
        <w:t xml:space="preserve"> </w:t>
      </w:r>
      <w:r>
        <w:t>sección</w:t>
      </w:r>
      <w:r>
        <w:rPr>
          <w:spacing w:val="-6"/>
        </w:rPr>
        <w:t xml:space="preserve"> </w:t>
      </w:r>
      <w:r>
        <w:rPr>
          <w:spacing w:val="-4"/>
        </w:rPr>
        <w:t>6.1.</w:t>
      </w:r>
    </w:p>
    <w:p w14:paraId="14FD9692" w14:textId="77777777" w:rsidR="00414901" w:rsidRDefault="00414901">
      <w:pPr>
        <w:pStyle w:val="BodyText"/>
      </w:pPr>
    </w:p>
    <w:p w14:paraId="14FD9693" w14:textId="77777777" w:rsidR="00414901" w:rsidRDefault="00414901">
      <w:pPr>
        <w:pStyle w:val="BodyText"/>
        <w:spacing w:before="2"/>
      </w:pPr>
    </w:p>
    <w:p w14:paraId="14FD9694" w14:textId="77777777" w:rsidR="00414901" w:rsidRDefault="006851B1">
      <w:pPr>
        <w:pStyle w:val="Heading1"/>
        <w:numPr>
          <w:ilvl w:val="0"/>
          <w:numId w:val="24"/>
        </w:numPr>
        <w:tabs>
          <w:tab w:val="left" w:pos="709"/>
        </w:tabs>
        <w:spacing w:before="0"/>
      </w:pPr>
      <w:r>
        <w:t>FORMA</w:t>
      </w:r>
      <w:r>
        <w:rPr>
          <w:spacing w:val="-13"/>
        </w:rPr>
        <w:t xml:space="preserve"> </w:t>
      </w:r>
      <w:r>
        <w:rPr>
          <w:spacing w:val="-2"/>
        </w:rPr>
        <w:t>FARMACÉUTICA</w:t>
      </w:r>
    </w:p>
    <w:p w14:paraId="14FD9695" w14:textId="77777777" w:rsidR="00414901" w:rsidRDefault="006851B1">
      <w:pPr>
        <w:pStyle w:val="BodyText"/>
        <w:spacing w:before="251"/>
        <w:ind w:left="143"/>
        <w:jc w:val="both"/>
      </w:pPr>
      <w:r>
        <w:t>Concentrado</w:t>
      </w:r>
      <w:r>
        <w:rPr>
          <w:spacing w:val="-14"/>
        </w:rPr>
        <w:t xml:space="preserve"> </w:t>
      </w:r>
      <w:r>
        <w:t>para</w:t>
      </w:r>
      <w:r>
        <w:rPr>
          <w:spacing w:val="-12"/>
        </w:rPr>
        <w:t xml:space="preserve"> </w:t>
      </w:r>
      <w:r>
        <w:t>solución</w:t>
      </w:r>
      <w:r>
        <w:rPr>
          <w:spacing w:val="-11"/>
        </w:rPr>
        <w:t xml:space="preserve"> </w:t>
      </w:r>
      <w:r>
        <w:t>para</w:t>
      </w:r>
      <w:r>
        <w:rPr>
          <w:spacing w:val="-12"/>
        </w:rPr>
        <w:t xml:space="preserve"> </w:t>
      </w:r>
      <w:r>
        <w:rPr>
          <w:spacing w:val="-2"/>
        </w:rPr>
        <w:t>perfusión.</w:t>
      </w:r>
    </w:p>
    <w:p w14:paraId="14FD9696" w14:textId="77777777" w:rsidR="00414901" w:rsidRDefault="00414901">
      <w:pPr>
        <w:pStyle w:val="BodyText"/>
      </w:pPr>
    </w:p>
    <w:p w14:paraId="14FD9697" w14:textId="77777777" w:rsidR="00414901" w:rsidRDefault="006851B1">
      <w:pPr>
        <w:pStyle w:val="BodyText"/>
        <w:ind w:left="142"/>
        <w:jc w:val="both"/>
      </w:pPr>
      <w:r>
        <w:t>La</w:t>
      </w:r>
      <w:r>
        <w:rPr>
          <w:spacing w:val="-12"/>
        </w:rPr>
        <w:t xml:space="preserve"> </w:t>
      </w:r>
      <w:r>
        <w:t>solución</w:t>
      </w:r>
      <w:r>
        <w:rPr>
          <w:spacing w:val="-8"/>
        </w:rPr>
        <w:t xml:space="preserve"> </w:t>
      </w:r>
      <w:r>
        <w:t>es</w:t>
      </w:r>
      <w:r>
        <w:rPr>
          <w:spacing w:val="-13"/>
        </w:rPr>
        <w:t xml:space="preserve"> </w:t>
      </w:r>
      <w:r>
        <w:t>transparente</w:t>
      </w:r>
      <w:r>
        <w:rPr>
          <w:spacing w:val="-8"/>
        </w:rPr>
        <w:t xml:space="preserve"> </w:t>
      </w:r>
      <w:r>
        <w:t>y</w:t>
      </w:r>
      <w:r>
        <w:rPr>
          <w:spacing w:val="-8"/>
        </w:rPr>
        <w:t xml:space="preserve"> </w:t>
      </w:r>
      <w:r>
        <w:t>entre</w:t>
      </w:r>
      <w:r>
        <w:rPr>
          <w:spacing w:val="-11"/>
        </w:rPr>
        <w:t xml:space="preserve"> </w:t>
      </w:r>
      <w:r>
        <w:t>incolora</w:t>
      </w:r>
      <w:r>
        <w:rPr>
          <w:spacing w:val="-10"/>
        </w:rPr>
        <w:t xml:space="preserve"> </w:t>
      </w:r>
      <w:r>
        <w:t>y</w:t>
      </w:r>
      <w:r>
        <w:rPr>
          <w:spacing w:val="-11"/>
        </w:rPr>
        <w:t xml:space="preserve"> </w:t>
      </w:r>
      <w:r>
        <w:t>de</w:t>
      </w:r>
      <w:r>
        <w:rPr>
          <w:spacing w:val="-10"/>
        </w:rPr>
        <w:t xml:space="preserve"> </w:t>
      </w:r>
      <w:r>
        <w:t>color</w:t>
      </w:r>
      <w:r>
        <w:rPr>
          <w:spacing w:val="-7"/>
        </w:rPr>
        <w:t xml:space="preserve"> </w:t>
      </w:r>
      <w:r>
        <w:t>ligeramente</w:t>
      </w:r>
      <w:r>
        <w:rPr>
          <w:spacing w:val="-7"/>
        </w:rPr>
        <w:t xml:space="preserve"> </w:t>
      </w:r>
      <w:r>
        <w:t>pardo-</w:t>
      </w:r>
      <w:r>
        <w:rPr>
          <w:spacing w:val="-2"/>
        </w:rPr>
        <w:t>amarillo.</w:t>
      </w:r>
    </w:p>
    <w:p w14:paraId="14FD9698" w14:textId="77777777" w:rsidR="00414901" w:rsidRDefault="00414901">
      <w:pPr>
        <w:pStyle w:val="BodyText"/>
      </w:pPr>
    </w:p>
    <w:p w14:paraId="14FD9699" w14:textId="77777777" w:rsidR="00414901" w:rsidRDefault="00414901">
      <w:pPr>
        <w:pStyle w:val="BodyText"/>
      </w:pPr>
    </w:p>
    <w:p w14:paraId="14FD969A" w14:textId="77777777" w:rsidR="00414901" w:rsidRDefault="006851B1">
      <w:pPr>
        <w:pStyle w:val="Heading1"/>
        <w:numPr>
          <w:ilvl w:val="0"/>
          <w:numId w:val="24"/>
        </w:numPr>
        <w:tabs>
          <w:tab w:val="left" w:pos="709"/>
        </w:tabs>
        <w:spacing w:before="0"/>
      </w:pPr>
      <w:r>
        <w:rPr>
          <w:spacing w:val="-2"/>
        </w:rPr>
        <w:t>DATOS</w:t>
      </w:r>
      <w:r>
        <w:rPr>
          <w:spacing w:val="-4"/>
        </w:rPr>
        <w:t xml:space="preserve"> </w:t>
      </w:r>
      <w:r>
        <w:rPr>
          <w:spacing w:val="-2"/>
        </w:rPr>
        <w:t>CLÍNICOS</w:t>
      </w:r>
    </w:p>
    <w:p w14:paraId="14FD969B" w14:textId="77777777" w:rsidR="00414901" w:rsidRDefault="00414901">
      <w:pPr>
        <w:pStyle w:val="BodyText"/>
        <w:rPr>
          <w:b/>
        </w:rPr>
      </w:pPr>
    </w:p>
    <w:p w14:paraId="14FD969C" w14:textId="77777777" w:rsidR="00414901" w:rsidRDefault="006851B1">
      <w:pPr>
        <w:pStyle w:val="Heading2"/>
        <w:numPr>
          <w:ilvl w:val="1"/>
          <w:numId w:val="24"/>
        </w:numPr>
        <w:tabs>
          <w:tab w:val="left" w:pos="709"/>
        </w:tabs>
      </w:pPr>
      <w:r>
        <w:rPr>
          <w:spacing w:val="-2"/>
        </w:rPr>
        <w:t>Indicaciones</w:t>
      </w:r>
      <w:r>
        <w:rPr>
          <w:spacing w:val="6"/>
        </w:rPr>
        <w:t xml:space="preserve"> </w:t>
      </w:r>
      <w:r>
        <w:rPr>
          <w:spacing w:val="-2"/>
        </w:rPr>
        <w:t>terapéuticas</w:t>
      </w:r>
    </w:p>
    <w:p w14:paraId="14FD969D" w14:textId="77777777" w:rsidR="00414901" w:rsidRDefault="006851B1">
      <w:pPr>
        <w:pStyle w:val="BodyText"/>
        <w:spacing w:before="251"/>
        <w:ind w:left="143"/>
        <w:jc w:val="both"/>
      </w:pPr>
      <w:r>
        <w:rPr>
          <w:u w:val="single"/>
        </w:rPr>
        <w:t>Enfermedad</w:t>
      </w:r>
      <w:r>
        <w:rPr>
          <w:spacing w:val="-13"/>
          <w:u w:val="single"/>
        </w:rPr>
        <w:t xml:space="preserve"> </w:t>
      </w:r>
      <w:r>
        <w:rPr>
          <w:u w:val="single"/>
        </w:rPr>
        <w:t>de</w:t>
      </w:r>
      <w:r>
        <w:rPr>
          <w:spacing w:val="-12"/>
          <w:u w:val="single"/>
        </w:rPr>
        <w:t xml:space="preserve"> </w:t>
      </w:r>
      <w:r>
        <w:rPr>
          <w:u w:val="single"/>
        </w:rPr>
        <w:t>Crohn</w:t>
      </w:r>
      <w:r>
        <w:rPr>
          <w:spacing w:val="-10"/>
          <w:u w:val="single"/>
        </w:rPr>
        <w:t xml:space="preserve"> </w:t>
      </w:r>
      <w:r>
        <w:rPr>
          <w:u w:val="single"/>
        </w:rPr>
        <w:t>en</w:t>
      </w:r>
      <w:r>
        <w:rPr>
          <w:spacing w:val="-10"/>
          <w:u w:val="single"/>
        </w:rPr>
        <w:t xml:space="preserve"> </w:t>
      </w:r>
      <w:r>
        <w:rPr>
          <w:spacing w:val="-2"/>
          <w:u w:val="single"/>
        </w:rPr>
        <w:t>adultos</w:t>
      </w:r>
    </w:p>
    <w:p w14:paraId="14FD969E" w14:textId="77777777" w:rsidR="00414901" w:rsidRDefault="006851B1">
      <w:pPr>
        <w:pStyle w:val="BodyText"/>
        <w:spacing w:before="2"/>
        <w:ind w:left="143" w:right="538"/>
        <w:jc w:val="both"/>
      </w:pPr>
      <w:r>
        <w:t>Otulfi está indicado para el tratamiento de la enfermedad de Crohn activa, de moderada a grave, en pacientes adultos que hayan tenido una respuesta</w:t>
      </w:r>
      <w:r>
        <w:rPr>
          <w:spacing w:val="-1"/>
        </w:rPr>
        <w:t xml:space="preserve"> </w:t>
      </w:r>
      <w:r>
        <w:t>inadecuada, presenten pérdida de respuesta o sean intolerantes al tratamiento convencional o a antagonistas de TNFalfa.</w:t>
      </w:r>
    </w:p>
    <w:p w14:paraId="14FD969F" w14:textId="77777777" w:rsidR="00414901" w:rsidRPr="0067533B" w:rsidRDefault="006851B1">
      <w:pPr>
        <w:pStyle w:val="BodyText"/>
        <w:spacing w:before="251"/>
        <w:ind w:left="142"/>
        <w:jc w:val="both"/>
        <w:rPr>
          <w:u w:val="single"/>
        </w:rPr>
      </w:pPr>
      <w:r w:rsidRPr="0067533B">
        <w:rPr>
          <w:u w:val="single"/>
        </w:rPr>
        <w:t>Enfermedad</w:t>
      </w:r>
      <w:r w:rsidRPr="0067533B">
        <w:rPr>
          <w:spacing w:val="-4"/>
          <w:u w:val="single"/>
        </w:rPr>
        <w:t xml:space="preserve"> </w:t>
      </w:r>
      <w:r w:rsidRPr="0067533B">
        <w:rPr>
          <w:u w:val="single"/>
        </w:rPr>
        <w:t>de</w:t>
      </w:r>
      <w:r w:rsidRPr="0067533B">
        <w:rPr>
          <w:spacing w:val="-4"/>
          <w:u w:val="single"/>
        </w:rPr>
        <w:t xml:space="preserve"> </w:t>
      </w:r>
      <w:r w:rsidRPr="0067533B">
        <w:rPr>
          <w:u w:val="single"/>
        </w:rPr>
        <w:t>Crohn</w:t>
      </w:r>
      <w:r w:rsidRPr="0067533B">
        <w:rPr>
          <w:spacing w:val="-3"/>
          <w:u w:val="single"/>
        </w:rPr>
        <w:t xml:space="preserve"> </w:t>
      </w:r>
      <w:r w:rsidRPr="0067533B">
        <w:rPr>
          <w:spacing w:val="-2"/>
          <w:u w:val="single"/>
        </w:rPr>
        <w:t>pediátrica</w:t>
      </w:r>
    </w:p>
    <w:p w14:paraId="14FD96A0" w14:textId="77777777" w:rsidR="00414901" w:rsidRDefault="006851B1">
      <w:pPr>
        <w:pStyle w:val="BodyText"/>
        <w:spacing w:before="1"/>
        <w:ind w:left="142" w:right="539"/>
        <w:jc w:val="both"/>
      </w:pPr>
      <w:r>
        <w:t>Otulfi está indicado para el tratamiento de la enfermedad de Crohn, de moderada a grave en pacientes pediátricos de al menos 40 kg de peso, que hayan tenido una respuesta inadecuada o</w:t>
      </w:r>
      <w:r>
        <w:rPr>
          <w:spacing w:val="40"/>
        </w:rPr>
        <w:t xml:space="preserve"> </w:t>
      </w:r>
      <w:r>
        <w:t>hayan mostrado intolerancia al tratamiento convencional o biológicos.</w:t>
      </w:r>
    </w:p>
    <w:p w14:paraId="14FD96A1" w14:textId="77777777" w:rsidR="00414901" w:rsidRDefault="006851B1">
      <w:pPr>
        <w:pStyle w:val="Heading2"/>
        <w:numPr>
          <w:ilvl w:val="1"/>
          <w:numId w:val="24"/>
        </w:numPr>
        <w:tabs>
          <w:tab w:val="left" w:pos="709"/>
        </w:tabs>
        <w:spacing w:before="252"/>
      </w:pPr>
      <w:r>
        <w:t>Posología</w:t>
      </w:r>
      <w:r>
        <w:rPr>
          <w:spacing w:val="-9"/>
        </w:rPr>
        <w:t xml:space="preserve"> </w:t>
      </w:r>
      <w:r>
        <w:t>y</w:t>
      </w:r>
      <w:r>
        <w:rPr>
          <w:spacing w:val="-10"/>
        </w:rPr>
        <w:t xml:space="preserve"> </w:t>
      </w:r>
      <w:r>
        <w:t>forma</w:t>
      </w:r>
      <w:r>
        <w:rPr>
          <w:spacing w:val="-7"/>
        </w:rPr>
        <w:t xml:space="preserve"> </w:t>
      </w:r>
      <w:r>
        <w:t>de</w:t>
      </w:r>
      <w:r>
        <w:rPr>
          <w:spacing w:val="-7"/>
        </w:rPr>
        <w:t xml:space="preserve"> </w:t>
      </w:r>
      <w:r>
        <w:rPr>
          <w:spacing w:val="-2"/>
        </w:rPr>
        <w:t>administración</w:t>
      </w:r>
    </w:p>
    <w:p w14:paraId="14FD96A2" w14:textId="77777777" w:rsidR="00414901" w:rsidRDefault="00414901">
      <w:pPr>
        <w:pStyle w:val="BodyText"/>
        <w:spacing w:before="3"/>
        <w:rPr>
          <w:b/>
        </w:rPr>
      </w:pPr>
    </w:p>
    <w:p w14:paraId="14FD96A3" w14:textId="77777777" w:rsidR="00414901" w:rsidRDefault="006851B1">
      <w:pPr>
        <w:pStyle w:val="BodyText"/>
        <w:ind w:left="144" w:right="527" w:hanging="1"/>
        <w:jc w:val="both"/>
      </w:pPr>
      <w:r>
        <w:t>Otulfi concentrado</w:t>
      </w:r>
      <w:r>
        <w:rPr>
          <w:spacing w:val="-2"/>
        </w:rPr>
        <w:t xml:space="preserve"> </w:t>
      </w:r>
      <w:r>
        <w:t>para</w:t>
      </w:r>
      <w:r>
        <w:rPr>
          <w:spacing w:val="-1"/>
        </w:rPr>
        <w:t xml:space="preserve"> </w:t>
      </w:r>
      <w:r>
        <w:t>solución</w:t>
      </w:r>
      <w:r>
        <w:rPr>
          <w:spacing w:val="-1"/>
        </w:rPr>
        <w:t xml:space="preserve"> </w:t>
      </w:r>
      <w:r>
        <w:t>para</w:t>
      </w:r>
      <w:r>
        <w:rPr>
          <w:spacing w:val="-3"/>
        </w:rPr>
        <w:t xml:space="preserve"> </w:t>
      </w:r>
      <w:r>
        <w:t>perfusión</w:t>
      </w:r>
      <w:r>
        <w:rPr>
          <w:spacing w:val="-1"/>
        </w:rPr>
        <w:t xml:space="preserve"> </w:t>
      </w:r>
      <w:r>
        <w:t>ha</w:t>
      </w:r>
      <w:r>
        <w:rPr>
          <w:spacing w:val="-1"/>
        </w:rPr>
        <w:t xml:space="preserve"> </w:t>
      </w:r>
      <w:r>
        <w:t>de</w:t>
      </w:r>
      <w:r>
        <w:rPr>
          <w:spacing w:val="-6"/>
        </w:rPr>
        <w:t xml:space="preserve"> </w:t>
      </w:r>
      <w:r>
        <w:t>utilizarse</w:t>
      </w:r>
      <w:r>
        <w:rPr>
          <w:spacing w:val="-1"/>
        </w:rPr>
        <w:t xml:space="preserve"> </w:t>
      </w:r>
      <w:r>
        <w:t>bajo</w:t>
      </w:r>
      <w:r>
        <w:rPr>
          <w:spacing w:val="-4"/>
        </w:rPr>
        <w:t xml:space="preserve"> </w:t>
      </w:r>
      <w:r>
        <w:t>la</w:t>
      </w:r>
      <w:r>
        <w:rPr>
          <w:spacing w:val="-1"/>
        </w:rPr>
        <w:t xml:space="preserve"> </w:t>
      </w:r>
      <w:r>
        <w:t>dirección</w:t>
      </w:r>
      <w:r>
        <w:rPr>
          <w:spacing w:val="-4"/>
        </w:rPr>
        <w:t xml:space="preserve"> </w:t>
      </w:r>
      <w:r>
        <w:t>y</w:t>
      </w:r>
      <w:r>
        <w:rPr>
          <w:spacing w:val="-1"/>
        </w:rPr>
        <w:t xml:space="preserve"> </w:t>
      </w:r>
      <w:r>
        <w:t>la</w:t>
      </w:r>
      <w:r>
        <w:rPr>
          <w:spacing w:val="-1"/>
        </w:rPr>
        <w:t xml:space="preserve"> </w:t>
      </w:r>
      <w:r>
        <w:t>supervisión</w:t>
      </w:r>
      <w:r>
        <w:rPr>
          <w:spacing w:val="-1"/>
        </w:rPr>
        <w:t xml:space="preserve"> </w:t>
      </w:r>
      <w:r>
        <w:t>de médicos que tengan experiencia en el diagnóstico y el tratamiento de la enfermedad de Crohn.</w:t>
      </w:r>
    </w:p>
    <w:p w14:paraId="14FD96A4" w14:textId="77777777" w:rsidR="00414901" w:rsidRDefault="006851B1">
      <w:pPr>
        <w:pStyle w:val="BodyText"/>
        <w:spacing w:line="242" w:lineRule="auto"/>
        <w:ind w:left="144" w:right="465" w:hanging="1"/>
        <w:jc w:val="both"/>
      </w:pPr>
      <w:r>
        <w:t>Otulfi</w:t>
      </w:r>
      <w:r>
        <w:rPr>
          <w:spacing w:val="-1"/>
        </w:rPr>
        <w:t xml:space="preserve"> </w:t>
      </w:r>
      <w:r>
        <w:t>concentrado</w:t>
      </w:r>
      <w:r>
        <w:rPr>
          <w:spacing w:val="-3"/>
        </w:rPr>
        <w:t xml:space="preserve"> </w:t>
      </w:r>
      <w:r>
        <w:t>para</w:t>
      </w:r>
      <w:r>
        <w:rPr>
          <w:spacing w:val="-2"/>
        </w:rPr>
        <w:t xml:space="preserve"> </w:t>
      </w:r>
      <w:r>
        <w:t>solución</w:t>
      </w:r>
      <w:r>
        <w:rPr>
          <w:spacing w:val="-2"/>
        </w:rPr>
        <w:t xml:space="preserve"> </w:t>
      </w:r>
      <w:r>
        <w:t>para</w:t>
      </w:r>
      <w:r>
        <w:rPr>
          <w:spacing w:val="-4"/>
        </w:rPr>
        <w:t xml:space="preserve"> </w:t>
      </w:r>
      <w:r>
        <w:t>perfusión</w:t>
      </w:r>
      <w:r>
        <w:rPr>
          <w:spacing w:val="-2"/>
        </w:rPr>
        <w:t xml:space="preserve"> </w:t>
      </w:r>
      <w:r>
        <w:t>se</w:t>
      </w:r>
      <w:r>
        <w:rPr>
          <w:spacing w:val="-2"/>
        </w:rPr>
        <w:t xml:space="preserve"> </w:t>
      </w:r>
      <w:r>
        <w:t>debe</w:t>
      </w:r>
      <w:r>
        <w:rPr>
          <w:spacing w:val="-2"/>
        </w:rPr>
        <w:t xml:space="preserve"> </w:t>
      </w:r>
      <w:r>
        <w:t>utilizar</w:t>
      </w:r>
      <w:r>
        <w:rPr>
          <w:spacing w:val="-2"/>
        </w:rPr>
        <w:t xml:space="preserve"> </w:t>
      </w:r>
      <w:r>
        <w:t>únicamente</w:t>
      </w:r>
      <w:r>
        <w:rPr>
          <w:spacing w:val="-2"/>
        </w:rPr>
        <w:t xml:space="preserve"> </w:t>
      </w:r>
      <w:r>
        <w:t>para</w:t>
      </w:r>
      <w:r>
        <w:rPr>
          <w:spacing w:val="-2"/>
        </w:rPr>
        <w:t xml:space="preserve"> </w:t>
      </w:r>
      <w:r>
        <w:t>la</w:t>
      </w:r>
      <w:r>
        <w:rPr>
          <w:spacing w:val="-2"/>
        </w:rPr>
        <w:t xml:space="preserve"> </w:t>
      </w:r>
      <w:r>
        <w:t>dosis</w:t>
      </w:r>
      <w:r>
        <w:rPr>
          <w:spacing w:val="-4"/>
        </w:rPr>
        <w:t xml:space="preserve"> </w:t>
      </w:r>
      <w:r>
        <w:t>intravenosa de inducción.</w:t>
      </w:r>
    </w:p>
    <w:p w14:paraId="14FD96A5" w14:textId="77777777" w:rsidR="00414901" w:rsidRDefault="00414901">
      <w:pPr>
        <w:pStyle w:val="BodyText"/>
      </w:pPr>
    </w:p>
    <w:p w14:paraId="14FD96A6" w14:textId="77777777" w:rsidR="00414901" w:rsidRDefault="00414901">
      <w:pPr>
        <w:pStyle w:val="BodyText"/>
        <w:spacing w:before="245"/>
      </w:pPr>
    </w:p>
    <w:p w14:paraId="773F4F99" w14:textId="77777777" w:rsidR="000A3859" w:rsidRDefault="000A3859">
      <w:pPr>
        <w:pStyle w:val="BodyText"/>
        <w:spacing w:before="1"/>
        <w:ind w:left="143"/>
        <w:rPr>
          <w:spacing w:val="-2"/>
          <w:u w:val="single"/>
        </w:rPr>
      </w:pPr>
    </w:p>
    <w:p w14:paraId="14FD96A7" w14:textId="33FC75C8" w:rsidR="00414901" w:rsidRDefault="006851B1">
      <w:pPr>
        <w:pStyle w:val="BodyText"/>
        <w:spacing w:before="1"/>
        <w:ind w:left="143"/>
      </w:pPr>
      <w:r>
        <w:rPr>
          <w:spacing w:val="-2"/>
          <w:u w:val="single"/>
        </w:rPr>
        <w:t>Posología</w:t>
      </w:r>
    </w:p>
    <w:p w14:paraId="14FD96A9" w14:textId="77777777" w:rsidR="00414901" w:rsidRDefault="006851B1">
      <w:pPr>
        <w:pStyle w:val="BodyText"/>
        <w:spacing w:before="70"/>
        <w:ind w:left="143"/>
      </w:pPr>
      <w:r>
        <w:rPr>
          <w:spacing w:val="-2"/>
          <w:u w:val="single"/>
        </w:rPr>
        <w:t>Adultos</w:t>
      </w:r>
    </w:p>
    <w:p w14:paraId="14FD96AA" w14:textId="77777777" w:rsidR="00414901" w:rsidRDefault="00414901">
      <w:pPr>
        <w:pStyle w:val="BodyText"/>
        <w:spacing w:before="1"/>
      </w:pPr>
    </w:p>
    <w:p w14:paraId="14FD96AB" w14:textId="77777777" w:rsidR="00414901" w:rsidRDefault="006851B1">
      <w:pPr>
        <w:pStyle w:val="BodyText"/>
        <w:ind w:left="143"/>
      </w:pPr>
      <w:r>
        <w:rPr>
          <w:u w:val="single"/>
        </w:rPr>
        <w:t>Enfermedad</w:t>
      </w:r>
      <w:r>
        <w:rPr>
          <w:spacing w:val="-11"/>
          <w:u w:val="single"/>
        </w:rPr>
        <w:t xml:space="preserve"> </w:t>
      </w:r>
      <w:r>
        <w:rPr>
          <w:u w:val="single"/>
        </w:rPr>
        <w:t>de</w:t>
      </w:r>
      <w:r>
        <w:rPr>
          <w:spacing w:val="-10"/>
          <w:u w:val="single"/>
        </w:rPr>
        <w:t xml:space="preserve"> </w:t>
      </w:r>
      <w:r>
        <w:rPr>
          <w:spacing w:val="-4"/>
          <w:u w:val="single"/>
        </w:rPr>
        <w:t>Crohn</w:t>
      </w:r>
    </w:p>
    <w:p w14:paraId="14FD96AC" w14:textId="77777777" w:rsidR="00414901" w:rsidRDefault="006851B1">
      <w:pPr>
        <w:pStyle w:val="BodyText"/>
        <w:spacing w:before="1"/>
        <w:ind w:left="142" w:right="331"/>
      </w:pPr>
      <w:r>
        <w:t>El tratamiento con Otulfi se inicia con una dosis intravenosa única basada en el peso corporal del paciente.</w:t>
      </w:r>
      <w:r>
        <w:rPr>
          <w:spacing w:val="-4"/>
        </w:rPr>
        <w:t xml:space="preserve"> </w:t>
      </w:r>
      <w:r>
        <w:t>La</w:t>
      </w:r>
      <w:r>
        <w:rPr>
          <w:spacing w:val="-6"/>
        </w:rPr>
        <w:t xml:space="preserve"> </w:t>
      </w:r>
      <w:r>
        <w:t>solución</w:t>
      </w:r>
      <w:r>
        <w:rPr>
          <w:spacing w:val="-4"/>
        </w:rPr>
        <w:t xml:space="preserve"> </w:t>
      </w:r>
      <w:r>
        <w:t>para</w:t>
      </w:r>
      <w:r>
        <w:rPr>
          <w:spacing w:val="-8"/>
        </w:rPr>
        <w:t xml:space="preserve"> </w:t>
      </w:r>
      <w:r>
        <w:t>perfusión</w:t>
      </w:r>
      <w:r>
        <w:rPr>
          <w:spacing w:val="-4"/>
        </w:rPr>
        <w:t xml:space="preserve"> </w:t>
      </w:r>
      <w:r>
        <w:t>se</w:t>
      </w:r>
      <w:r>
        <w:rPr>
          <w:spacing w:val="-6"/>
        </w:rPr>
        <w:t xml:space="preserve"> </w:t>
      </w:r>
      <w:r>
        <w:t>compone</w:t>
      </w:r>
      <w:r>
        <w:rPr>
          <w:spacing w:val="-3"/>
        </w:rPr>
        <w:t xml:space="preserve"> </w:t>
      </w:r>
      <w:r>
        <w:t>del</w:t>
      </w:r>
      <w:r>
        <w:rPr>
          <w:spacing w:val="-3"/>
        </w:rPr>
        <w:t xml:space="preserve"> </w:t>
      </w:r>
      <w:r>
        <w:t>número</w:t>
      </w:r>
      <w:r>
        <w:rPr>
          <w:spacing w:val="-4"/>
        </w:rPr>
        <w:t xml:space="preserve"> </w:t>
      </w:r>
      <w:r>
        <w:t>de</w:t>
      </w:r>
      <w:r>
        <w:rPr>
          <w:spacing w:val="-3"/>
        </w:rPr>
        <w:t xml:space="preserve"> </w:t>
      </w:r>
      <w:r>
        <w:t>viales</w:t>
      </w:r>
      <w:r>
        <w:rPr>
          <w:spacing w:val="-6"/>
        </w:rPr>
        <w:t xml:space="preserve"> </w:t>
      </w:r>
      <w:r>
        <w:t>de</w:t>
      </w:r>
      <w:r>
        <w:rPr>
          <w:spacing w:val="-1"/>
        </w:rPr>
        <w:t xml:space="preserve"> </w:t>
      </w:r>
      <w:r>
        <w:t>Otulfi</w:t>
      </w:r>
      <w:r>
        <w:rPr>
          <w:spacing w:val="-3"/>
        </w:rPr>
        <w:t xml:space="preserve"> </w:t>
      </w:r>
      <w:r>
        <w:t>130</w:t>
      </w:r>
      <w:r>
        <w:rPr>
          <w:spacing w:val="-4"/>
        </w:rPr>
        <w:t xml:space="preserve"> </w:t>
      </w:r>
      <w:r>
        <w:t>mg</w:t>
      </w:r>
      <w:r>
        <w:rPr>
          <w:spacing w:val="-6"/>
        </w:rPr>
        <w:t xml:space="preserve"> </w:t>
      </w:r>
      <w:r>
        <w:t>indicado</w:t>
      </w:r>
      <w:r>
        <w:rPr>
          <w:spacing w:val="-4"/>
        </w:rPr>
        <w:t xml:space="preserve"> </w:t>
      </w:r>
      <w:r>
        <w:t>en</w:t>
      </w:r>
      <w:r>
        <w:rPr>
          <w:spacing w:val="-6"/>
        </w:rPr>
        <w:t xml:space="preserve"> </w:t>
      </w:r>
      <w:r>
        <w:t>la Tabla 1 (ver sección 6.6 para su preparación).</w:t>
      </w:r>
    </w:p>
    <w:p w14:paraId="14FD96AD" w14:textId="77777777" w:rsidR="00414901" w:rsidRDefault="00414901">
      <w:pPr>
        <w:pStyle w:val="BodyText"/>
        <w:spacing w:before="75"/>
      </w:pPr>
    </w:p>
    <w:p w14:paraId="14FD96AE" w14:textId="77777777" w:rsidR="00414901" w:rsidRDefault="006851B1">
      <w:pPr>
        <w:tabs>
          <w:tab w:val="left" w:pos="1275"/>
        </w:tabs>
        <w:ind w:left="142"/>
        <w:rPr>
          <w:i/>
        </w:rPr>
      </w:pPr>
      <w:r>
        <w:rPr>
          <w:i/>
        </w:rPr>
        <w:t>Tabla</w:t>
      </w:r>
      <w:r>
        <w:rPr>
          <w:i/>
          <w:spacing w:val="-8"/>
        </w:rPr>
        <w:t xml:space="preserve"> </w:t>
      </w:r>
      <w:r>
        <w:rPr>
          <w:i/>
          <w:spacing w:val="-10"/>
        </w:rPr>
        <w:t>1</w:t>
      </w:r>
      <w:r>
        <w:rPr>
          <w:i/>
        </w:rPr>
        <w:tab/>
        <w:t>Administración</w:t>
      </w:r>
      <w:r>
        <w:rPr>
          <w:i/>
          <w:spacing w:val="-14"/>
        </w:rPr>
        <w:t xml:space="preserve"> </w:t>
      </w:r>
      <w:r>
        <w:rPr>
          <w:i/>
        </w:rPr>
        <w:t>intravenosa</w:t>
      </w:r>
      <w:r>
        <w:rPr>
          <w:i/>
          <w:spacing w:val="-14"/>
        </w:rPr>
        <w:t xml:space="preserve"> </w:t>
      </w:r>
      <w:r>
        <w:rPr>
          <w:i/>
        </w:rPr>
        <w:t>inicial</w:t>
      </w:r>
      <w:r>
        <w:rPr>
          <w:i/>
          <w:spacing w:val="-14"/>
        </w:rPr>
        <w:t xml:space="preserve"> </w:t>
      </w:r>
      <w:r>
        <w:rPr>
          <w:i/>
        </w:rPr>
        <w:t>de</w:t>
      </w:r>
      <w:r>
        <w:rPr>
          <w:i/>
          <w:spacing w:val="-12"/>
        </w:rPr>
        <w:t xml:space="preserve"> </w:t>
      </w:r>
      <w:r>
        <w:rPr>
          <w:i/>
          <w:spacing w:val="-2"/>
        </w:rPr>
        <w:t>Otulfi</w:t>
      </w:r>
    </w:p>
    <w:tbl>
      <w:tblPr>
        <w:tblStyle w:val="TableNormal1"/>
        <w:tblW w:w="0" w:type="auto"/>
        <w:tblInd w:w="47" w:type="dxa"/>
        <w:tblLayout w:type="fixed"/>
        <w:tblLook w:val="01E0" w:firstRow="1" w:lastRow="1" w:firstColumn="1" w:lastColumn="1" w:noHBand="0" w:noVBand="0"/>
      </w:tblPr>
      <w:tblGrid>
        <w:gridCol w:w="3239"/>
        <w:gridCol w:w="2720"/>
        <w:gridCol w:w="3209"/>
      </w:tblGrid>
      <w:tr w:rsidR="00414901" w14:paraId="14FD96B2" w14:textId="77777777">
        <w:trPr>
          <w:trHeight w:val="762"/>
        </w:trPr>
        <w:tc>
          <w:tcPr>
            <w:tcW w:w="3239" w:type="dxa"/>
            <w:tcBorders>
              <w:top w:val="single" w:sz="4" w:space="0" w:color="000000"/>
              <w:left w:val="single" w:sz="4" w:space="0" w:color="000000"/>
              <w:bottom w:val="single" w:sz="4" w:space="0" w:color="000000"/>
            </w:tcBorders>
          </w:tcPr>
          <w:p w14:paraId="14FD96AF" w14:textId="77777777" w:rsidR="00414901" w:rsidRDefault="006851B1">
            <w:pPr>
              <w:pStyle w:val="TableParagraph"/>
              <w:spacing w:line="254" w:lineRule="exact"/>
              <w:ind w:left="110" w:right="303"/>
              <w:rPr>
                <w:b/>
              </w:rPr>
            </w:pPr>
            <w:r>
              <w:rPr>
                <w:b/>
              </w:rPr>
              <w:t>Peso</w:t>
            </w:r>
            <w:r>
              <w:rPr>
                <w:b/>
                <w:spacing w:val="-14"/>
              </w:rPr>
              <w:t xml:space="preserve"> </w:t>
            </w:r>
            <w:r>
              <w:rPr>
                <w:b/>
              </w:rPr>
              <w:t>corporal</w:t>
            </w:r>
            <w:r>
              <w:rPr>
                <w:b/>
                <w:spacing w:val="-14"/>
              </w:rPr>
              <w:t xml:space="preserve"> </w:t>
            </w:r>
            <w:r>
              <w:rPr>
                <w:b/>
              </w:rPr>
              <w:t>del</w:t>
            </w:r>
            <w:r>
              <w:rPr>
                <w:b/>
                <w:spacing w:val="-14"/>
              </w:rPr>
              <w:t xml:space="preserve"> </w:t>
            </w:r>
            <w:r>
              <w:rPr>
                <w:b/>
              </w:rPr>
              <w:t>paciente</w:t>
            </w:r>
            <w:r>
              <w:rPr>
                <w:b/>
                <w:spacing w:val="-13"/>
              </w:rPr>
              <w:t xml:space="preserve"> </w:t>
            </w:r>
            <w:r>
              <w:rPr>
                <w:b/>
              </w:rPr>
              <w:t xml:space="preserve">en el momento de la </w:t>
            </w:r>
            <w:r>
              <w:rPr>
                <w:b/>
                <w:spacing w:val="-2"/>
              </w:rPr>
              <w:t>administración</w:t>
            </w:r>
          </w:p>
        </w:tc>
        <w:tc>
          <w:tcPr>
            <w:tcW w:w="2720" w:type="dxa"/>
            <w:tcBorders>
              <w:top w:val="single" w:sz="4" w:space="0" w:color="000000"/>
              <w:bottom w:val="single" w:sz="4" w:space="0" w:color="000000"/>
            </w:tcBorders>
          </w:tcPr>
          <w:p w14:paraId="14FD96B0" w14:textId="77777777" w:rsidR="00414901" w:rsidRDefault="006851B1">
            <w:pPr>
              <w:pStyle w:val="TableParagraph"/>
              <w:spacing w:line="249" w:lineRule="exact"/>
              <w:ind w:left="7"/>
              <w:jc w:val="center"/>
            </w:pPr>
            <w:r>
              <w:rPr>
                <w:b/>
              </w:rPr>
              <w:t>Dosis</w:t>
            </w:r>
            <w:r>
              <w:rPr>
                <w:b/>
                <w:spacing w:val="-10"/>
              </w:rPr>
              <w:t xml:space="preserve"> </w:t>
            </w:r>
            <w:r>
              <w:rPr>
                <w:b/>
                <w:spacing w:val="-2"/>
              </w:rPr>
              <w:t>recomendada</w:t>
            </w:r>
            <w:r>
              <w:rPr>
                <w:spacing w:val="-2"/>
                <w:vertAlign w:val="superscript"/>
              </w:rPr>
              <w:t>a</w:t>
            </w:r>
          </w:p>
        </w:tc>
        <w:tc>
          <w:tcPr>
            <w:tcW w:w="3209" w:type="dxa"/>
            <w:tcBorders>
              <w:top w:val="single" w:sz="4" w:space="0" w:color="000000"/>
              <w:bottom w:val="single" w:sz="4" w:space="0" w:color="000000"/>
              <w:right w:val="single" w:sz="4" w:space="0" w:color="000000"/>
            </w:tcBorders>
          </w:tcPr>
          <w:p w14:paraId="14FD96B1" w14:textId="77777777" w:rsidR="00414901" w:rsidRDefault="006851B1">
            <w:pPr>
              <w:pStyle w:val="TableParagraph"/>
              <w:spacing w:line="240" w:lineRule="auto"/>
              <w:ind w:left="1356" w:hanging="922"/>
              <w:rPr>
                <w:b/>
              </w:rPr>
            </w:pPr>
            <w:r>
              <w:rPr>
                <w:b/>
              </w:rPr>
              <w:t>Número</w:t>
            </w:r>
            <w:r>
              <w:rPr>
                <w:b/>
                <w:spacing w:val="-14"/>
              </w:rPr>
              <w:t xml:space="preserve"> </w:t>
            </w:r>
            <w:r>
              <w:rPr>
                <w:b/>
              </w:rPr>
              <w:t>de</w:t>
            </w:r>
            <w:r>
              <w:rPr>
                <w:b/>
                <w:spacing w:val="-14"/>
              </w:rPr>
              <w:t xml:space="preserve"> </w:t>
            </w:r>
            <w:r>
              <w:rPr>
                <w:b/>
              </w:rPr>
              <w:t>viales</w:t>
            </w:r>
            <w:r>
              <w:rPr>
                <w:b/>
                <w:spacing w:val="-14"/>
              </w:rPr>
              <w:t xml:space="preserve"> </w:t>
            </w:r>
            <w:r>
              <w:rPr>
                <w:b/>
              </w:rPr>
              <w:t>de</w:t>
            </w:r>
            <w:r>
              <w:rPr>
                <w:b/>
                <w:spacing w:val="-13"/>
              </w:rPr>
              <w:t xml:space="preserve"> </w:t>
            </w:r>
            <w:r>
              <w:rPr>
                <w:b/>
              </w:rPr>
              <w:t>Otulfi 130 mg</w:t>
            </w:r>
          </w:p>
        </w:tc>
      </w:tr>
      <w:tr w:rsidR="00414901" w14:paraId="14FD96B6" w14:textId="77777777">
        <w:trPr>
          <w:trHeight w:val="239"/>
        </w:trPr>
        <w:tc>
          <w:tcPr>
            <w:tcW w:w="3239" w:type="dxa"/>
            <w:tcBorders>
              <w:top w:val="single" w:sz="4" w:space="0" w:color="000000"/>
              <w:left w:val="single" w:sz="4" w:space="0" w:color="000000"/>
            </w:tcBorders>
          </w:tcPr>
          <w:p w14:paraId="14FD96B3" w14:textId="77777777" w:rsidR="00414901" w:rsidRDefault="006851B1">
            <w:pPr>
              <w:pStyle w:val="TableParagraph"/>
              <w:spacing w:line="220" w:lineRule="exact"/>
              <w:ind w:left="110"/>
            </w:pPr>
            <w:r>
              <w:t>≤</w:t>
            </w:r>
            <w:r>
              <w:rPr>
                <w:spacing w:val="-1"/>
              </w:rPr>
              <w:t xml:space="preserve"> </w:t>
            </w:r>
            <w:r>
              <w:t>55</w:t>
            </w:r>
            <w:r>
              <w:rPr>
                <w:spacing w:val="-3"/>
              </w:rPr>
              <w:t xml:space="preserve"> </w:t>
            </w:r>
            <w:r>
              <w:rPr>
                <w:spacing w:val="-5"/>
              </w:rPr>
              <w:t>kg</w:t>
            </w:r>
          </w:p>
        </w:tc>
        <w:tc>
          <w:tcPr>
            <w:tcW w:w="2720" w:type="dxa"/>
            <w:tcBorders>
              <w:top w:val="single" w:sz="4" w:space="0" w:color="000000"/>
            </w:tcBorders>
          </w:tcPr>
          <w:p w14:paraId="14FD96B4" w14:textId="77777777" w:rsidR="00414901" w:rsidRDefault="006851B1">
            <w:pPr>
              <w:pStyle w:val="TableParagraph"/>
              <w:spacing w:line="220" w:lineRule="exact"/>
              <w:ind w:left="7"/>
              <w:jc w:val="center"/>
            </w:pPr>
            <w:r>
              <w:t>260</w:t>
            </w:r>
            <w:r>
              <w:rPr>
                <w:spacing w:val="-5"/>
              </w:rPr>
              <w:t xml:space="preserve"> mg</w:t>
            </w:r>
          </w:p>
        </w:tc>
        <w:tc>
          <w:tcPr>
            <w:tcW w:w="3209" w:type="dxa"/>
            <w:tcBorders>
              <w:top w:val="single" w:sz="4" w:space="0" w:color="000000"/>
              <w:right w:val="single" w:sz="4" w:space="0" w:color="000000"/>
            </w:tcBorders>
          </w:tcPr>
          <w:p w14:paraId="14FD96B5" w14:textId="77777777" w:rsidR="00414901" w:rsidRDefault="006851B1">
            <w:pPr>
              <w:pStyle w:val="TableParagraph"/>
              <w:spacing w:line="220" w:lineRule="exact"/>
              <w:ind w:left="0" w:right="1448"/>
              <w:jc w:val="right"/>
            </w:pPr>
            <w:r>
              <w:rPr>
                <w:spacing w:val="-10"/>
              </w:rPr>
              <w:t>2</w:t>
            </w:r>
          </w:p>
        </w:tc>
      </w:tr>
      <w:tr w:rsidR="00414901" w14:paraId="14FD96BA" w14:textId="77777777">
        <w:trPr>
          <w:trHeight w:val="250"/>
        </w:trPr>
        <w:tc>
          <w:tcPr>
            <w:tcW w:w="3239" w:type="dxa"/>
            <w:tcBorders>
              <w:left w:val="single" w:sz="4" w:space="0" w:color="000000"/>
            </w:tcBorders>
          </w:tcPr>
          <w:p w14:paraId="14FD96B7" w14:textId="77777777" w:rsidR="00414901" w:rsidRDefault="006851B1">
            <w:pPr>
              <w:pStyle w:val="TableParagraph"/>
              <w:spacing w:line="231" w:lineRule="exact"/>
              <w:ind w:left="110"/>
            </w:pPr>
            <w:r>
              <w:t>&gt;</w:t>
            </w:r>
            <w:r>
              <w:rPr>
                <w:spacing w:val="-2"/>
              </w:rPr>
              <w:t xml:space="preserve"> </w:t>
            </w:r>
            <w:r>
              <w:t>55</w:t>
            </w:r>
            <w:r>
              <w:rPr>
                <w:spacing w:val="-3"/>
              </w:rPr>
              <w:t xml:space="preserve"> </w:t>
            </w:r>
            <w:r>
              <w:t>kg</w:t>
            </w:r>
            <w:r>
              <w:rPr>
                <w:spacing w:val="-3"/>
              </w:rPr>
              <w:t xml:space="preserve"> </w:t>
            </w:r>
            <w:r>
              <w:t>a</w:t>
            </w:r>
            <w:r>
              <w:rPr>
                <w:spacing w:val="-5"/>
              </w:rPr>
              <w:t xml:space="preserve"> </w:t>
            </w:r>
            <w:r>
              <w:t>≤</w:t>
            </w:r>
            <w:r>
              <w:rPr>
                <w:spacing w:val="-1"/>
              </w:rPr>
              <w:t xml:space="preserve"> </w:t>
            </w:r>
            <w:r>
              <w:t>85</w:t>
            </w:r>
            <w:r>
              <w:rPr>
                <w:spacing w:val="-3"/>
              </w:rPr>
              <w:t xml:space="preserve"> </w:t>
            </w:r>
            <w:r>
              <w:rPr>
                <w:spacing w:val="-5"/>
              </w:rPr>
              <w:t>kg</w:t>
            </w:r>
          </w:p>
        </w:tc>
        <w:tc>
          <w:tcPr>
            <w:tcW w:w="2720" w:type="dxa"/>
          </w:tcPr>
          <w:p w14:paraId="14FD96B8" w14:textId="77777777" w:rsidR="00414901" w:rsidRDefault="006851B1">
            <w:pPr>
              <w:pStyle w:val="TableParagraph"/>
              <w:spacing w:line="231" w:lineRule="exact"/>
              <w:ind w:left="7"/>
              <w:jc w:val="center"/>
            </w:pPr>
            <w:r>
              <w:t>390</w:t>
            </w:r>
            <w:r>
              <w:rPr>
                <w:spacing w:val="-5"/>
              </w:rPr>
              <w:t xml:space="preserve"> mg</w:t>
            </w:r>
          </w:p>
        </w:tc>
        <w:tc>
          <w:tcPr>
            <w:tcW w:w="3209" w:type="dxa"/>
            <w:tcBorders>
              <w:right w:val="single" w:sz="4" w:space="0" w:color="000000"/>
            </w:tcBorders>
          </w:tcPr>
          <w:p w14:paraId="14FD96B9" w14:textId="77777777" w:rsidR="00414901" w:rsidRDefault="006851B1">
            <w:pPr>
              <w:pStyle w:val="TableParagraph"/>
              <w:spacing w:line="231" w:lineRule="exact"/>
              <w:ind w:left="0" w:right="1448"/>
              <w:jc w:val="right"/>
            </w:pPr>
            <w:r>
              <w:rPr>
                <w:spacing w:val="-10"/>
              </w:rPr>
              <w:t>3</w:t>
            </w:r>
          </w:p>
        </w:tc>
      </w:tr>
      <w:tr w:rsidR="00414901" w14:paraId="14FD96BE" w14:textId="77777777">
        <w:trPr>
          <w:trHeight w:val="265"/>
        </w:trPr>
        <w:tc>
          <w:tcPr>
            <w:tcW w:w="3239" w:type="dxa"/>
            <w:tcBorders>
              <w:left w:val="single" w:sz="4" w:space="0" w:color="000000"/>
              <w:bottom w:val="single" w:sz="4" w:space="0" w:color="000000"/>
            </w:tcBorders>
          </w:tcPr>
          <w:p w14:paraId="14FD96BB" w14:textId="77777777" w:rsidR="00414901" w:rsidRDefault="006851B1">
            <w:pPr>
              <w:pStyle w:val="TableParagraph"/>
              <w:spacing w:line="245" w:lineRule="exact"/>
              <w:ind w:left="110"/>
            </w:pPr>
            <w:r>
              <w:t>&gt;</w:t>
            </w:r>
            <w:r>
              <w:rPr>
                <w:spacing w:val="-2"/>
              </w:rPr>
              <w:t xml:space="preserve"> </w:t>
            </w:r>
            <w:r>
              <w:t>85</w:t>
            </w:r>
            <w:r>
              <w:rPr>
                <w:spacing w:val="-3"/>
              </w:rPr>
              <w:t xml:space="preserve"> </w:t>
            </w:r>
            <w:r>
              <w:rPr>
                <w:spacing w:val="-5"/>
              </w:rPr>
              <w:t>kg</w:t>
            </w:r>
          </w:p>
        </w:tc>
        <w:tc>
          <w:tcPr>
            <w:tcW w:w="2720" w:type="dxa"/>
            <w:tcBorders>
              <w:bottom w:val="single" w:sz="4" w:space="0" w:color="000000"/>
            </w:tcBorders>
          </w:tcPr>
          <w:p w14:paraId="14FD96BC" w14:textId="77777777" w:rsidR="00414901" w:rsidRDefault="006851B1">
            <w:pPr>
              <w:pStyle w:val="TableParagraph"/>
              <w:spacing w:line="245" w:lineRule="exact"/>
              <w:ind w:left="7"/>
              <w:jc w:val="center"/>
            </w:pPr>
            <w:r>
              <w:t>520</w:t>
            </w:r>
            <w:r>
              <w:rPr>
                <w:spacing w:val="-5"/>
              </w:rPr>
              <w:t xml:space="preserve"> mg</w:t>
            </w:r>
          </w:p>
        </w:tc>
        <w:tc>
          <w:tcPr>
            <w:tcW w:w="3209" w:type="dxa"/>
            <w:tcBorders>
              <w:bottom w:val="single" w:sz="4" w:space="0" w:color="000000"/>
              <w:right w:val="single" w:sz="4" w:space="0" w:color="000000"/>
            </w:tcBorders>
          </w:tcPr>
          <w:p w14:paraId="14FD96BD" w14:textId="77777777" w:rsidR="00414901" w:rsidRDefault="006851B1">
            <w:pPr>
              <w:pStyle w:val="TableParagraph"/>
              <w:spacing w:line="245" w:lineRule="exact"/>
              <w:ind w:left="0" w:right="1448"/>
              <w:jc w:val="right"/>
            </w:pPr>
            <w:r>
              <w:rPr>
                <w:spacing w:val="-10"/>
              </w:rPr>
              <w:t>4</w:t>
            </w:r>
          </w:p>
        </w:tc>
      </w:tr>
    </w:tbl>
    <w:p w14:paraId="14FD96BF" w14:textId="77777777" w:rsidR="00414901" w:rsidRDefault="006851B1">
      <w:pPr>
        <w:tabs>
          <w:tab w:val="left" w:pos="426"/>
        </w:tabs>
        <w:ind w:left="143"/>
        <w:rPr>
          <w:sz w:val="20"/>
        </w:rPr>
      </w:pPr>
      <w:r>
        <w:rPr>
          <w:spacing w:val="-10"/>
          <w:sz w:val="20"/>
          <w:vertAlign w:val="superscript"/>
        </w:rPr>
        <w:t>a</w:t>
      </w:r>
      <w:r>
        <w:rPr>
          <w:sz w:val="20"/>
        </w:rPr>
        <w:tab/>
        <w:t>Aproximadamente</w:t>
      </w:r>
      <w:r>
        <w:rPr>
          <w:spacing w:val="-9"/>
          <w:sz w:val="20"/>
        </w:rPr>
        <w:t xml:space="preserve"> </w:t>
      </w:r>
      <w:r>
        <w:rPr>
          <w:sz w:val="20"/>
        </w:rPr>
        <w:t>6</w:t>
      </w:r>
      <w:r>
        <w:rPr>
          <w:spacing w:val="-8"/>
          <w:sz w:val="20"/>
        </w:rPr>
        <w:t xml:space="preserve"> </w:t>
      </w:r>
      <w:r>
        <w:rPr>
          <w:spacing w:val="-2"/>
          <w:sz w:val="20"/>
        </w:rPr>
        <w:t>mg/kg</w:t>
      </w:r>
    </w:p>
    <w:p w14:paraId="14FD96C0" w14:textId="77777777" w:rsidR="00414901" w:rsidRDefault="00414901">
      <w:pPr>
        <w:pStyle w:val="BodyText"/>
        <w:spacing w:before="23"/>
        <w:rPr>
          <w:sz w:val="20"/>
        </w:rPr>
      </w:pPr>
    </w:p>
    <w:p w14:paraId="14FD96C1" w14:textId="703E39F7" w:rsidR="00414901" w:rsidRDefault="006851B1">
      <w:pPr>
        <w:pStyle w:val="BodyText"/>
        <w:ind w:left="142" w:right="311"/>
      </w:pPr>
      <w:r>
        <w:t>La primera dosis subcutánea se debe administrar en la semana 8 después de la dosis intravenosa. Para la</w:t>
      </w:r>
      <w:r>
        <w:rPr>
          <w:spacing w:val="-6"/>
        </w:rPr>
        <w:t xml:space="preserve"> </w:t>
      </w:r>
      <w:r>
        <w:t>posología</w:t>
      </w:r>
      <w:r>
        <w:rPr>
          <w:spacing w:val="-6"/>
        </w:rPr>
        <w:t xml:space="preserve"> </w:t>
      </w:r>
      <w:r>
        <w:t>del</w:t>
      </w:r>
      <w:r>
        <w:rPr>
          <w:spacing w:val="-5"/>
        </w:rPr>
        <w:t xml:space="preserve"> </w:t>
      </w:r>
      <w:r>
        <w:t>tratamiento</w:t>
      </w:r>
      <w:r>
        <w:rPr>
          <w:spacing w:val="-6"/>
        </w:rPr>
        <w:t xml:space="preserve"> </w:t>
      </w:r>
      <w:r>
        <w:t>subcutáneo</w:t>
      </w:r>
      <w:r>
        <w:rPr>
          <w:spacing w:val="-6"/>
        </w:rPr>
        <w:t xml:space="preserve"> </w:t>
      </w:r>
      <w:r>
        <w:t>posterior,</w:t>
      </w:r>
      <w:r>
        <w:rPr>
          <w:spacing w:val="-4"/>
        </w:rPr>
        <w:t xml:space="preserve"> </w:t>
      </w:r>
      <w:r>
        <w:t>ver</w:t>
      </w:r>
      <w:r>
        <w:rPr>
          <w:spacing w:val="-5"/>
        </w:rPr>
        <w:t xml:space="preserve"> </w:t>
      </w:r>
      <w:r>
        <w:t>sección</w:t>
      </w:r>
      <w:r>
        <w:rPr>
          <w:spacing w:val="-1"/>
        </w:rPr>
        <w:t xml:space="preserve"> </w:t>
      </w:r>
      <w:r>
        <w:t>4.2</w:t>
      </w:r>
      <w:r>
        <w:rPr>
          <w:spacing w:val="-6"/>
        </w:rPr>
        <w:t xml:space="preserve"> </w:t>
      </w:r>
      <w:r>
        <w:t>de</w:t>
      </w:r>
      <w:r>
        <w:rPr>
          <w:spacing w:val="-6"/>
        </w:rPr>
        <w:t xml:space="preserve"> </w:t>
      </w:r>
      <w:r>
        <w:t>la</w:t>
      </w:r>
      <w:r>
        <w:rPr>
          <w:spacing w:val="-6"/>
        </w:rPr>
        <w:t xml:space="preserve"> </w:t>
      </w:r>
      <w:r>
        <w:t>ficha</w:t>
      </w:r>
      <w:r>
        <w:rPr>
          <w:spacing w:val="-6"/>
        </w:rPr>
        <w:t xml:space="preserve"> </w:t>
      </w:r>
      <w:r>
        <w:t>técnica</w:t>
      </w:r>
      <w:r>
        <w:rPr>
          <w:spacing w:val="-6"/>
        </w:rPr>
        <w:t xml:space="preserve"> </w:t>
      </w:r>
      <w:r>
        <w:t>de</w:t>
      </w:r>
      <w:r>
        <w:rPr>
          <w:spacing w:val="-3"/>
        </w:rPr>
        <w:t xml:space="preserve"> </w:t>
      </w:r>
      <w:r>
        <w:t>Otulfi</w:t>
      </w:r>
      <w:r>
        <w:rPr>
          <w:spacing w:val="-5"/>
        </w:rPr>
        <w:t xml:space="preserve"> </w:t>
      </w:r>
      <w:r>
        <w:t>solución inyectable en jeringa precargada</w:t>
      </w:r>
      <w:ins w:id="6" w:author="Author">
        <w:r w:rsidR="00E7630E">
          <w:t xml:space="preserve"> o la ficha técnica de la pluma precargada</w:t>
        </w:r>
      </w:ins>
      <w:r>
        <w:t>.</w:t>
      </w:r>
    </w:p>
    <w:p w14:paraId="14FD96C2" w14:textId="77777777" w:rsidR="00414901" w:rsidRDefault="006851B1">
      <w:pPr>
        <w:spacing w:before="251"/>
        <w:ind w:left="142"/>
        <w:rPr>
          <w:i/>
        </w:rPr>
      </w:pPr>
      <w:r>
        <w:rPr>
          <w:i/>
        </w:rPr>
        <w:t>Pacientes</w:t>
      </w:r>
      <w:r>
        <w:rPr>
          <w:i/>
          <w:spacing w:val="-10"/>
        </w:rPr>
        <w:t xml:space="preserve"> </w:t>
      </w:r>
      <w:r>
        <w:rPr>
          <w:i/>
        </w:rPr>
        <w:t>de</w:t>
      </w:r>
      <w:r>
        <w:rPr>
          <w:i/>
          <w:spacing w:val="-9"/>
        </w:rPr>
        <w:t xml:space="preserve"> </w:t>
      </w:r>
      <w:r>
        <w:rPr>
          <w:i/>
        </w:rPr>
        <w:t>edad</w:t>
      </w:r>
      <w:r>
        <w:rPr>
          <w:i/>
          <w:spacing w:val="-8"/>
        </w:rPr>
        <w:t xml:space="preserve"> </w:t>
      </w:r>
      <w:r>
        <w:rPr>
          <w:i/>
        </w:rPr>
        <w:t>avanzada</w:t>
      </w:r>
      <w:r>
        <w:rPr>
          <w:i/>
          <w:spacing w:val="-7"/>
        </w:rPr>
        <w:t xml:space="preserve"> </w:t>
      </w:r>
      <w:r>
        <w:rPr>
          <w:i/>
        </w:rPr>
        <w:t>(≥</w:t>
      </w:r>
      <w:r>
        <w:rPr>
          <w:i/>
          <w:spacing w:val="-7"/>
        </w:rPr>
        <w:t xml:space="preserve"> </w:t>
      </w:r>
      <w:r>
        <w:rPr>
          <w:i/>
        </w:rPr>
        <w:t>65</w:t>
      </w:r>
      <w:r>
        <w:rPr>
          <w:i/>
          <w:spacing w:val="-7"/>
        </w:rPr>
        <w:t xml:space="preserve"> </w:t>
      </w:r>
      <w:r>
        <w:rPr>
          <w:i/>
          <w:spacing w:val="-2"/>
        </w:rPr>
        <w:t>años)</w:t>
      </w:r>
    </w:p>
    <w:p w14:paraId="14FD96C3" w14:textId="77777777" w:rsidR="00414901" w:rsidRDefault="006851B1">
      <w:pPr>
        <w:pStyle w:val="BodyText"/>
        <w:spacing w:before="1"/>
        <w:ind w:left="142"/>
      </w:pPr>
      <w:r>
        <w:t>En</w:t>
      </w:r>
      <w:r>
        <w:rPr>
          <w:spacing w:val="-10"/>
        </w:rPr>
        <w:t xml:space="preserve"> </w:t>
      </w:r>
      <w:r>
        <w:t>pacientes</w:t>
      </w:r>
      <w:r>
        <w:rPr>
          <w:spacing w:val="-9"/>
        </w:rPr>
        <w:t xml:space="preserve"> </w:t>
      </w:r>
      <w:r>
        <w:t>de</w:t>
      </w:r>
      <w:r>
        <w:rPr>
          <w:spacing w:val="-9"/>
        </w:rPr>
        <w:t xml:space="preserve"> </w:t>
      </w:r>
      <w:r>
        <w:t>edad</w:t>
      </w:r>
      <w:r>
        <w:rPr>
          <w:spacing w:val="-10"/>
        </w:rPr>
        <w:t xml:space="preserve"> </w:t>
      </w:r>
      <w:r>
        <w:t>avanzada</w:t>
      </w:r>
      <w:r>
        <w:rPr>
          <w:spacing w:val="-7"/>
        </w:rPr>
        <w:t xml:space="preserve"> </w:t>
      </w:r>
      <w:r>
        <w:t>no</w:t>
      </w:r>
      <w:r>
        <w:rPr>
          <w:spacing w:val="-10"/>
        </w:rPr>
        <w:t xml:space="preserve"> </w:t>
      </w:r>
      <w:r>
        <w:t>es</w:t>
      </w:r>
      <w:r>
        <w:rPr>
          <w:spacing w:val="-8"/>
        </w:rPr>
        <w:t xml:space="preserve"> </w:t>
      </w:r>
      <w:r>
        <w:t>necesario</w:t>
      </w:r>
      <w:r>
        <w:rPr>
          <w:spacing w:val="-7"/>
        </w:rPr>
        <w:t xml:space="preserve"> </w:t>
      </w:r>
      <w:r>
        <w:t>un</w:t>
      </w:r>
      <w:r>
        <w:rPr>
          <w:spacing w:val="-7"/>
        </w:rPr>
        <w:t xml:space="preserve"> </w:t>
      </w:r>
      <w:r>
        <w:t>ajuste</w:t>
      </w:r>
      <w:r>
        <w:rPr>
          <w:spacing w:val="-7"/>
        </w:rPr>
        <w:t xml:space="preserve"> </w:t>
      </w:r>
      <w:r>
        <w:t>de</w:t>
      </w:r>
      <w:r>
        <w:rPr>
          <w:spacing w:val="-10"/>
        </w:rPr>
        <w:t xml:space="preserve"> </w:t>
      </w:r>
      <w:r>
        <w:t>dosis</w:t>
      </w:r>
      <w:r>
        <w:rPr>
          <w:spacing w:val="-9"/>
        </w:rPr>
        <w:t xml:space="preserve"> </w:t>
      </w:r>
      <w:r>
        <w:t>(ver</w:t>
      </w:r>
      <w:r>
        <w:rPr>
          <w:spacing w:val="-6"/>
        </w:rPr>
        <w:t xml:space="preserve"> </w:t>
      </w:r>
      <w:r>
        <w:t>sección</w:t>
      </w:r>
      <w:r>
        <w:rPr>
          <w:spacing w:val="-2"/>
        </w:rPr>
        <w:t xml:space="preserve"> 4.4).</w:t>
      </w:r>
    </w:p>
    <w:p w14:paraId="14FD96C4" w14:textId="77777777" w:rsidR="00414901" w:rsidRDefault="00414901">
      <w:pPr>
        <w:pStyle w:val="BodyText"/>
      </w:pPr>
    </w:p>
    <w:p w14:paraId="14FD96C5" w14:textId="77777777" w:rsidR="00414901" w:rsidRDefault="006851B1">
      <w:pPr>
        <w:spacing w:before="1"/>
        <w:ind w:left="141"/>
        <w:rPr>
          <w:i/>
        </w:rPr>
      </w:pPr>
      <w:r>
        <w:rPr>
          <w:i/>
        </w:rPr>
        <w:t>Insuficiencia</w:t>
      </w:r>
      <w:r>
        <w:rPr>
          <w:i/>
          <w:spacing w:val="-12"/>
        </w:rPr>
        <w:t xml:space="preserve"> </w:t>
      </w:r>
      <w:r>
        <w:rPr>
          <w:i/>
        </w:rPr>
        <w:t>renal</w:t>
      </w:r>
      <w:r>
        <w:rPr>
          <w:i/>
          <w:spacing w:val="-9"/>
        </w:rPr>
        <w:t xml:space="preserve"> </w:t>
      </w:r>
      <w:r>
        <w:rPr>
          <w:i/>
        </w:rPr>
        <w:t>y</w:t>
      </w:r>
      <w:r>
        <w:rPr>
          <w:i/>
          <w:spacing w:val="-10"/>
        </w:rPr>
        <w:t xml:space="preserve"> </w:t>
      </w:r>
      <w:r>
        <w:rPr>
          <w:i/>
          <w:spacing w:val="-2"/>
        </w:rPr>
        <w:t>hepática</w:t>
      </w:r>
    </w:p>
    <w:p w14:paraId="14FD96C6" w14:textId="77777777" w:rsidR="00414901" w:rsidRDefault="006851B1">
      <w:pPr>
        <w:pStyle w:val="BodyText"/>
        <w:spacing w:before="1"/>
        <w:ind w:left="141" w:right="331"/>
      </w:pPr>
      <w:r>
        <w:t>Ustekinumab</w:t>
      </w:r>
      <w:r>
        <w:rPr>
          <w:spacing w:val="-4"/>
        </w:rPr>
        <w:t xml:space="preserve"> </w:t>
      </w:r>
      <w:r>
        <w:t>no</w:t>
      </w:r>
      <w:r>
        <w:rPr>
          <w:spacing w:val="-6"/>
        </w:rPr>
        <w:t xml:space="preserve"> </w:t>
      </w:r>
      <w:r>
        <w:t>se</w:t>
      </w:r>
      <w:r>
        <w:rPr>
          <w:spacing w:val="-6"/>
        </w:rPr>
        <w:t xml:space="preserve"> </w:t>
      </w:r>
      <w:r>
        <w:t>ha</w:t>
      </w:r>
      <w:r>
        <w:rPr>
          <w:spacing w:val="-6"/>
        </w:rPr>
        <w:t xml:space="preserve"> </w:t>
      </w:r>
      <w:r>
        <w:t>estudiado</w:t>
      </w:r>
      <w:r>
        <w:rPr>
          <w:spacing w:val="-6"/>
        </w:rPr>
        <w:t xml:space="preserve"> </w:t>
      </w:r>
      <w:r>
        <w:t>en</w:t>
      </w:r>
      <w:r>
        <w:rPr>
          <w:spacing w:val="-6"/>
        </w:rPr>
        <w:t xml:space="preserve"> </w:t>
      </w:r>
      <w:r>
        <w:t>estas</w:t>
      </w:r>
      <w:r>
        <w:rPr>
          <w:spacing w:val="-6"/>
        </w:rPr>
        <w:t xml:space="preserve"> </w:t>
      </w:r>
      <w:r>
        <w:t>poblaciones</w:t>
      </w:r>
      <w:r>
        <w:rPr>
          <w:spacing w:val="-6"/>
        </w:rPr>
        <w:t xml:space="preserve"> </w:t>
      </w:r>
      <w:r>
        <w:t>de</w:t>
      </w:r>
      <w:r>
        <w:rPr>
          <w:spacing w:val="-6"/>
        </w:rPr>
        <w:t xml:space="preserve"> </w:t>
      </w:r>
      <w:r>
        <w:t>pacientes.</w:t>
      </w:r>
      <w:r>
        <w:rPr>
          <w:spacing w:val="-4"/>
        </w:rPr>
        <w:t xml:space="preserve"> </w:t>
      </w:r>
      <w:r>
        <w:t>No</w:t>
      </w:r>
      <w:r>
        <w:rPr>
          <w:spacing w:val="-6"/>
        </w:rPr>
        <w:t xml:space="preserve"> </w:t>
      </w:r>
      <w:r>
        <w:t>pueden</w:t>
      </w:r>
      <w:r>
        <w:rPr>
          <w:spacing w:val="-6"/>
        </w:rPr>
        <w:t xml:space="preserve"> </w:t>
      </w:r>
      <w:r>
        <w:t>hacerse recomendaciones posológicas.</w:t>
      </w:r>
    </w:p>
    <w:p w14:paraId="14FD96C7" w14:textId="77777777" w:rsidR="00414901" w:rsidRDefault="00414901">
      <w:pPr>
        <w:pStyle w:val="BodyText"/>
      </w:pPr>
    </w:p>
    <w:p w14:paraId="14FD96C8" w14:textId="77777777" w:rsidR="00414901" w:rsidRDefault="006851B1">
      <w:pPr>
        <w:spacing w:line="252" w:lineRule="exact"/>
        <w:ind w:left="143"/>
        <w:jc w:val="both"/>
        <w:rPr>
          <w:i/>
        </w:rPr>
      </w:pPr>
      <w:r>
        <w:rPr>
          <w:i/>
        </w:rPr>
        <w:t>Población</w:t>
      </w:r>
      <w:r>
        <w:rPr>
          <w:i/>
          <w:spacing w:val="-13"/>
        </w:rPr>
        <w:t xml:space="preserve"> </w:t>
      </w:r>
      <w:r>
        <w:rPr>
          <w:i/>
          <w:spacing w:val="-2"/>
        </w:rPr>
        <w:t>pediátrica</w:t>
      </w:r>
    </w:p>
    <w:p w14:paraId="14FD96C9" w14:textId="77777777" w:rsidR="00414901" w:rsidRDefault="006851B1">
      <w:pPr>
        <w:pStyle w:val="BodyText"/>
        <w:spacing w:line="252" w:lineRule="exact"/>
        <w:ind w:left="143"/>
        <w:jc w:val="both"/>
      </w:pPr>
      <w:r>
        <w:rPr>
          <w:spacing w:val="-2"/>
          <w:u w:val="single"/>
        </w:rPr>
        <w:t>Enfermedad</w:t>
      </w:r>
      <w:r>
        <w:rPr>
          <w:spacing w:val="-6"/>
          <w:u w:val="single"/>
        </w:rPr>
        <w:t xml:space="preserve"> </w:t>
      </w:r>
      <w:r>
        <w:rPr>
          <w:spacing w:val="-2"/>
          <w:u w:val="single"/>
        </w:rPr>
        <w:t>de</w:t>
      </w:r>
      <w:r>
        <w:rPr>
          <w:spacing w:val="-5"/>
          <w:u w:val="single"/>
        </w:rPr>
        <w:t xml:space="preserve"> </w:t>
      </w:r>
      <w:r>
        <w:rPr>
          <w:spacing w:val="-2"/>
          <w:u w:val="single"/>
        </w:rPr>
        <w:t>Crohn</w:t>
      </w:r>
      <w:r>
        <w:rPr>
          <w:spacing w:val="-6"/>
          <w:u w:val="single"/>
        </w:rPr>
        <w:t xml:space="preserve"> </w:t>
      </w:r>
      <w:r>
        <w:rPr>
          <w:spacing w:val="-2"/>
          <w:u w:val="single"/>
        </w:rPr>
        <w:t>pediátrica</w:t>
      </w:r>
      <w:r>
        <w:rPr>
          <w:spacing w:val="-7"/>
          <w:u w:val="single"/>
        </w:rPr>
        <w:t xml:space="preserve"> </w:t>
      </w:r>
      <w:r>
        <w:rPr>
          <w:spacing w:val="-2"/>
          <w:u w:val="single"/>
        </w:rPr>
        <w:t>(pacientes</w:t>
      </w:r>
      <w:r>
        <w:rPr>
          <w:spacing w:val="-6"/>
          <w:u w:val="single"/>
        </w:rPr>
        <w:t xml:space="preserve"> </w:t>
      </w:r>
      <w:r>
        <w:rPr>
          <w:spacing w:val="-2"/>
          <w:u w:val="single"/>
        </w:rPr>
        <w:t>de</w:t>
      </w:r>
      <w:r>
        <w:rPr>
          <w:spacing w:val="-5"/>
          <w:u w:val="single"/>
        </w:rPr>
        <w:t xml:space="preserve"> </w:t>
      </w:r>
      <w:r>
        <w:rPr>
          <w:spacing w:val="-2"/>
          <w:u w:val="single"/>
        </w:rPr>
        <w:t>al</w:t>
      </w:r>
      <w:r>
        <w:rPr>
          <w:spacing w:val="-7"/>
          <w:u w:val="single"/>
        </w:rPr>
        <w:t xml:space="preserve"> </w:t>
      </w:r>
      <w:r>
        <w:rPr>
          <w:spacing w:val="-2"/>
          <w:u w:val="single"/>
        </w:rPr>
        <w:t>menos</w:t>
      </w:r>
      <w:r>
        <w:rPr>
          <w:spacing w:val="-7"/>
          <w:u w:val="single"/>
        </w:rPr>
        <w:t xml:space="preserve"> </w:t>
      </w:r>
      <w:r>
        <w:rPr>
          <w:spacing w:val="-2"/>
          <w:u w:val="single"/>
        </w:rPr>
        <w:t>40</w:t>
      </w:r>
      <w:r>
        <w:rPr>
          <w:spacing w:val="-6"/>
          <w:u w:val="single"/>
        </w:rPr>
        <w:t xml:space="preserve"> </w:t>
      </w:r>
      <w:r>
        <w:rPr>
          <w:spacing w:val="-2"/>
          <w:u w:val="single"/>
        </w:rPr>
        <w:t>kg</w:t>
      </w:r>
      <w:r>
        <w:rPr>
          <w:spacing w:val="-5"/>
          <w:u w:val="single"/>
        </w:rPr>
        <w:t xml:space="preserve"> </w:t>
      </w:r>
      <w:r>
        <w:rPr>
          <w:spacing w:val="-2"/>
          <w:u w:val="single"/>
        </w:rPr>
        <w:t>de</w:t>
      </w:r>
      <w:r>
        <w:rPr>
          <w:spacing w:val="-5"/>
          <w:u w:val="single"/>
        </w:rPr>
        <w:t xml:space="preserve"> </w:t>
      </w:r>
      <w:r>
        <w:rPr>
          <w:spacing w:val="-2"/>
          <w:u w:val="single"/>
        </w:rPr>
        <w:t>peso)</w:t>
      </w:r>
    </w:p>
    <w:p w14:paraId="14FD96CA" w14:textId="77777777" w:rsidR="00414901" w:rsidRPr="00733ED1" w:rsidRDefault="006851B1">
      <w:pPr>
        <w:pStyle w:val="BodyText"/>
        <w:ind w:left="143" w:right="186"/>
        <w:jc w:val="both"/>
      </w:pPr>
      <w:r w:rsidRPr="0067533B">
        <w:t>El</w:t>
      </w:r>
      <w:r w:rsidRPr="0067533B">
        <w:rPr>
          <w:spacing w:val="-14"/>
        </w:rPr>
        <w:t xml:space="preserve"> </w:t>
      </w:r>
      <w:r w:rsidRPr="0067533B">
        <w:t>tratamiento</w:t>
      </w:r>
      <w:r w:rsidRPr="0067533B">
        <w:rPr>
          <w:spacing w:val="-14"/>
        </w:rPr>
        <w:t xml:space="preserve"> </w:t>
      </w:r>
      <w:r w:rsidRPr="0067533B">
        <w:t>con</w:t>
      </w:r>
      <w:r w:rsidRPr="0067533B">
        <w:rPr>
          <w:spacing w:val="-14"/>
        </w:rPr>
        <w:t xml:space="preserve"> </w:t>
      </w:r>
      <w:r w:rsidRPr="0067533B">
        <w:t>Otulfi</w:t>
      </w:r>
      <w:r w:rsidRPr="0067533B">
        <w:rPr>
          <w:spacing w:val="-13"/>
        </w:rPr>
        <w:t xml:space="preserve"> </w:t>
      </w:r>
      <w:r w:rsidRPr="0067533B">
        <w:t>se</w:t>
      </w:r>
      <w:r w:rsidRPr="0067533B">
        <w:rPr>
          <w:spacing w:val="-14"/>
        </w:rPr>
        <w:t xml:space="preserve"> </w:t>
      </w:r>
      <w:r w:rsidRPr="0067533B">
        <w:t>inicia</w:t>
      </w:r>
      <w:r w:rsidRPr="0067533B">
        <w:rPr>
          <w:spacing w:val="-14"/>
        </w:rPr>
        <w:t xml:space="preserve"> </w:t>
      </w:r>
      <w:r w:rsidRPr="0067533B">
        <w:t>con</w:t>
      </w:r>
      <w:r w:rsidRPr="0067533B">
        <w:rPr>
          <w:spacing w:val="-14"/>
        </w:rPr>
        <w:t xml:space="preserve"> </w:t>
      </w:r>
      <w:r w:rsidRPr="0067533B">
        <w:t>una</w:t>
      </w:r>
      <w:r w:rsidRPr="0067533B">
        <w:rPr>
          <w:spacing w:val="-13"/>
        </w:rPr>
        <w:t xml:space="preserve"> </w:t>
      </w:r>
      <w:r w:rsidRPr="0067533B">
        <w:t>dosis</w:t>
      </w:r>
      <w:r w:rsidRPr="0067533B">
        <w:rPr>
          <w:spacing w:val="-14"/>
        </w:rPr>
        <w:t xml:space="preserve"> </w:t>
      </w:r>
      <w:r w:rsidRPr="0067533B">
        <w:t>intravenosa</w:t>
      </w:r>
      <w:r w:rsidRPr="0067533B">
        <w:rPr>
          <w:spacing w:val="-14"/>
        </w:rPr>
        <w:t xml:space="preserve"> </w:t>
      </w:r>
      <w:r w:rsidRPr="0067533B">
        <w:t>única</w:t>
      </w:r>
      <w:r w:rsidRPr="0067533B">
        <w:rPr>
          <w:spacing w:val="-14"/>
        </w:rPr>
        <w:t xml:space="preserve"> </w:t>
      </w:r>
      <w:r w:rsidRPr="0067533B">
        <w:t>basada</w:t>
      </w:r>
      <w:r w:rsidRPr="0067533B">
        <w:rPr>
          <w:spacing w:val="-13"/>
        </w:rPr>
        <w:t xml:space="preserve"> </w:t>
      </w:r>
      <w:r w:rsidRPr="0067533B">
        <w:t>en</w:t>
      </w:r>
      <w:r w:rsidRPr="0067533B">
        <w:rPr>
          <w:spacing w:val="-14"/>
        </w:rPr>
        <w:t xml:space="preserve"> </w:t>
      </w:r>
      <w:r w:rsidRPr="0067533B">
        <w:t>el</w:t>
      </w:r>
      <w:r w:rsidRPr="0067533B">
        <w:rPr>
          <w:spacing w:val="-14"/>
        </w:rPr>
        <w:t xml:space="preserve"> </w:t>
      </w:r>
      <w:r w:rsidRPr="0067533B">
        <w:t>peso</w:t>
      </w:r>
      <w:r w:rsidRPr="0067533B">
        <w:rPr>
          <w:spacing w:val="-14"/>
        </w:rPr>
        <w:t xml:space="preserve"> </w:t>
      </w:r>
      <w:r w:rsidRPr="0067533B">
        <w:t>corporal</w:t>
      </w:r>
      <w:r w:rsidRPr="0067533B">
        <w:rPr>
          <w:spacing w:val="-13"/>
        </w:rPr>
        <w:t xml:space="preserve"> </w:t>
      </w:r>
      <w:r w:rsidRPr="0067533B">
        <w:t>del</w:t>
      </w:r>
      <w:r w:rsidRPr="0067533B">
        <w:rPr>
          <w:spacing w:val="-14"/>
        </w:rPr>
        <w:t xml:space="preserve"> </w:t>
      </w:r>
      <w:r w:rsidRPr="0067533B">
        <w:t>paciente.</w:t>
      </w:r>
      <w:r w:rsidRPr="00733ED1">
        <w:t xml:space="preserve"> </w:t>
      </w:r>
      <w:r w:rsidRPr="0067533B">
        <w:t>La</w:t>
      </w:r>
      <w:r w:rsidRPr="0067533B">
        <w:rPr>
          <w:spacing w:val="-10"/>
        </w:rPr>
        <w:t xml:space="preserve"> </w:t>
      </w:r>
      <w:r w:rsidRPr="0067533B">
        <w:t>solución</w:t>
      </w:r>
      <w:r w:rsidRPr="0067533B">
        <w:rPr>
          <w:spacing w:val="-10"/>
        </w:rPr>
        <w:t xml:space="preserve"> </w:t>
      </w:r>
      <w:r w:rsidRPr="0067533B">
        <w:t>para</w:t>
      </w:r>
      <w:r w:rsidRPr="0067533B">
        <w:rPr>
          <w:spacing w:val="-10"/>
        </w:rPr>
        <w:t xml:space="preserve"> </w:t>
      </w:r>
      <w:r w:rsidRPr="0067533B">
        <w:t>perfusión</w:t>
      </w:r>
      <w:r w:rsidRPr="0067533B">
        <w:rPr>
          <w:spacing w:val="-10"/>
        </w:rPr>
        <w:t xml:space="preserve"> </w:t>
      </w:r>
      <w:r w:rsidRPr="0067533B">
        <w:t>se</w:t>
      </w:r>
      <w:r w:rsidRPr="0067533B">
        <w:rPr>
          <w:spacing w:val="-10"/>
        </w:rPr>
        <w:t xml:space="preserve"> </w:t>
      </w:r>
      <w:r w:rsidRPr="0067533B">
        <w:t>compone</w:t>
      </w:r>
      <w:r w:rsidRPr="0067533B">
        <w:rPr>
          <w:spacing w:val="-10"/>
        </w:rPr>
        <w:t xml:space="preserve"> </w:t>
      </w:r>
      <w:r w:rsidRPr="0067533B">
        <w:t>del</w:t>
      </w:r>
      <w:r w:rsidRPr="0067533B">
        <w:rPr>
          <w:spacing w:val="-9"/>
        </w:rPr>
        <w:t xml:space="preserve"> </w:t>
      </w:r>
      <w:r w:rsidRPr="0067533B">
        <w:t>número</w:t>
      </w:r>
      <w:r w:rsidRPr="0067533B">
        <w:rPr>
          <w:spacing w:val="-10"/>
        </w:rPr>
        <w:t xml:space="preserve"> </w:t>
      </w:r>
      <w:r w:rsidRPr="0067533B">
        <w:t>de</w:t>
      </w:r>
      <w:r w:rsidRPr="0067533B">
        <w:rPr>
          <w:spacing w:val="-10"/>
        </w:rPr>
        <w:t xml:space="preserve"> </w:t>
      </w:r>
      <w:r w:rsidRPr="0067533B">
        <w:t>viales</w:t>
      </w:r>
      <w:r w:rsidRPr="0067533B">
        <w:rPr>
          <w:spacing w:val="-10"/>
        </w:rPr>
        <w:t xml:space="preserve"> </w:t>
      </w:r>
      <w:r w:rsidRPr="0067533B">
        <w:t>de</w:t>
      </w:r>
      <w:r w:rsidRPr="0067533B">
        <w:rPr>
          <w:spacing w:val="-10"/>
        </w:rPr>
        <w:t xml:space="preserve"> </w:t>
      </w:r>
      <w:r w:rsidRPr="0067533B">
        <w:t>Otulfi</w:t>
      </w:r>
      <w:r w:rsidRPr="0067533B">
        <w:rPr>
          <w:spacing w:val="-9"/>
        </w:rPr>
        <w:t xml:space="preserve"> </w:t>
      </w:r>
      <w:r w:rsidRPr="0067533B">
        <w:t>130</w:t>
      </w:r>
      <w:r w:rsidRPr="0067533B">
        <w:rPr>
          <w:spacing w:val="-10"/>
        </w:rPr>
        <w:t xml:space="preserve"> </w:t>
      </w:r>
      <w:r w:rsidRPr="0067533B">
        <w:t>mg</w:t>
      </w:r>
      <w:r w:rsidRPr="0067533B">
        <w:rPr>
          <w:spacing w:val="-10"/>
        </w:rPr>
        <w:t xml:space="preserve"> </w:t>
      </w:r>
      <w:r w:rsidRPr="0067533B">
        <w:t>indicado</w:t>
      </w:r>
      <w:r w:rsidRPr="0067533B">
        <w:rPr>
          <w:spacing w:val="-10"/>
        </w:rPr>
        <w:t xml:space="preserve"> </w:t>
      </w:r>
      <w:r w:rsidRPr="0067533B">
        <w:t>en</w:t>
      </w:r>
      <w:r w:rsidRPr="0067533B">
        <w:rPr>
          <w:spacing w:val="-10"/>
        </w:rPr>
        <w:t xml:space="preserve"> </w:t>
      </w:r>
      <w:r w:rsidRPr="0067533B">
        <w:t>la</w:t>
      </w:r>
      <w:r w:rsidRPr="0067533B">
        <w:rPr>
          <w:spacing w:val="-10"/>
        </w:rPr>
        <w:t xml:space="preserve"> </w:t>
      </w:r>
      <w:r w:rsidRPr="0067533B">
        <w:t>Tabla</w:t>
      </w:r>
      <w:r w:rsidRPr="0067533B">
        <w:rPr>
          <w:spacing w:val="-10"/>
        </w:rPr>
        <w:t xml:space="preserve"> </w:t>
      </w:r>
      <w:r w:rsidRPr="0067533B">
        <w:t>2</w:t>
      </w:r>
      <w:r w:rsidRPr="0067533B">
        <w:rPr>
          <w:spacing w:val="-10"/>
        </w:rPr>
        <w:t xml:space="preserve"> </w:t>
      </w:r>
      <w:r w:rsidRPr="0067533B">
        <w:t>(ver</w:t>
      </w:r>
      <w:r w:rsidRPr="00733ED1">
        <w:t xml:space="preserve"> </w:t>
      </w:r>
      <w:r w:rsidRPr="0067533B">
        <w:t>sección 6.6 para su preparación).</w:t>
      </w:r>
    </w:p>
    <w:p w14:paraId="14FD96CB" w14:textId="77777777" w:rsidR="00414901" w:rsidRDefault="00414901">
      <w:pPr>
        <w:pStyle w:val="BodyText"/>
        <w:spacing w:before="75"/>
      </w:pPr>
    </w:p>
    <w:p w14:paraId="14FD96CC" w14:textId="77777777" w:rsidR="00414901" w:rsidRDefault="006851B1">
      <w:pPr>
        <w:tabs>
          <w:tab w:val="left" w:pos="1276"/>
        </w:tabs>
        <w:ind w:left="143"/>
        <w:rPr>
          <w:i/>
        </w:rPr>
      </w:pPr>
      <w:r>
        <w:rPr>
          <w:i/>
        </w:rPr>
        <w:t>Tabla</w:t>
      </w:r>
      <w:r>
        <w:rPr>
          <w:i/>
          <w:spacing w:val="-8"/>
        </w:rPr>
        <w:t xml:space="preserve"> </w:t>
      </w:r>
      <w:r>
        <w:rPr>
          <w:i/>
          <w:spacing w:val="-10"/>
        </w:rPr>
        <w:t>2</w:t>
      </w:r>
      <w:r>
        <w:rPr>
          <w:i/>
        </w:rPr>
        <w:tab/>
        <w:t>Administración</w:t>
      </w:r>
      <w:r>
        <w:rPr>
          <w:i/>
          <w:spacing w:val="-14"/>
        </w:rPr>
        <w:t xml:space="preserve"> </w:t>
      </w:r>
      <w:r>
        <w:rPr>
          <w:i/>
        </w:rPr>
        <w:t>intravenosa</w:t>
      </w:r>
      <w:r>
        <w:rPr>
          <w:i/>
          <w:spacing w:val="-14"/>
        </w:rPr>
        <w:t xml:space="preserve"> </w:t>
      </w:r>
      <w:r>
        <w:rPr>
          <w:i/>
        </w:rPr>
        <w:t>inicial</w:t>
      </w:r>
      <w:r>
        <w:rPr>
          <w:i/>
          <w:spacing w:val="-14"/>
        </w:rPr>
        <w:t xml:space="preserve"> </w:t>
      </w:r>
      <w:r>
        <w:rPr>
          <w:i/>
        </w:rPr>
        <w:t>de</w:t>
      </w:r>
      <w:r>
        <w:rPr>
          <w:i/>
          <w:spacing w:val="-12"/>
        </w:rPr>
        <w:t xml:space="preserve"> </w:t>
      </w:r>
      <w:r>
        <w:rPr>
          <w:i/>
          <w:spacing w:val="-2"/>
        </w:rPr>
        <w:t>Otulfi</w:t>
      </w:r>
    </w:p>
    <w:tbl>
      <w:tblPr>
        <w:tblStyle w:val="TableNormal1"/>
        <w:tblW w:w="0" w:type="auto"/>
        <w:tblInd w:w="47" w:type="dxa"/>
        <w:tblLayout w:type="fixed"/>
        <w:tblLook w:val="01E0" w:firstRow="1" w:lastRow="1" w:firstColumn="1" w:lastColumn="1" w:noHBand="0" w:noVBand="0"/>
      </w:tblPr>
      <w:tblGrid>
        <w:gridCol w:w="3239"/>
        <w:gridCol w:w="2720"/>
        <w:gridCol w:w="3209"/>
      </w:tblGrid>
      <w:tr w:rsidR="00414901" w14:paraId="14FD96D0" w14:textId="77777777">
        <w:trPr>
          <w:trHeight w:val="762"/>
        </w:trPr>
        <w:tc>
          <w:tcPr>
            <w:tcW w:w="3239" w:type="dxa"/>
            <w:tcBorders>
              <w:top w:val="single" w:sz="4" w:space="0" w:color="000000"/>
              <w:left w:val="single" w:sz="4" w:space="0" w:color="000000"/>
              <w:bottom w:val="single" w:sz="4" w:space="0" w:color="000000"/>
            </w:tcBorders>
          </w:tcPr>
          <w:p w14:paraId="14FD96CD" w14:textId="77777777" w:rsidR="00414901" w:rsidRDefault="006851B1">
            <w:pPr>
              <w:pStyle w:val="TableParagraph"/>
              <w:spacing w:line="254" w:lineRule="exact"/>
              <w:ind w:left="110" w:right="303"/>
              <w:rPr>
                <w:b/>
              </w:rPr>
            </w:pPr>
            <w:r>
              <w:rPr>
                <w:b/>
              </w:rPr>
              <w:t>Peso</w:t>
            </w:r>
            <w:r>
              <w:rPr>
                <w:b/>
                <w:spacing w:val="-14"/>
              </w:rPr>
              <w:t xml:space="preserve"> </w:t>
            </w:r>
            <w:r>
              <w:rPr>
                <w:b/>
              </w:rPr>
              <w:t>corporal</w:t>
            </w:r>
            <w:r>
              <w:rPr>
                <w:b/>
                <w:spacing w:val="-14"/>
              </w:rPr>
              <w:t xml:space="preserve"> </w:t>
            </w:r>
            <w:r>
              <w:rPr>
                <w:b/>
              </w:rPr>
              <w:t>del</w:t>
            </w:r>
            <w:r>
              <w:rPr>
                <w:b/>
                <w:spacing w:val="-14"/>
              </w:rPr>
              <w:t xml:space="preserve"> </w:t>
            </w:r>
            <w:r>
              <w:rPr>
                <w:b/>
              </w:rPr>
              <w:t>paciente</w:t>
            </w:r>
            <w:r>
              <w:rPr>
                <w:b/>
                <w:spacing w:val="-13"/>
              </w:rPr>
              <w:t xml:space="preserve"> </w:t>
            </w:r>
            <w:r>
              <w:rPr>
                <w:b/>
              </w:rPr>
              <w:t xml:space="preserve">en el momento de la </w:t>
            </w:r>
            <w:r>
              <w:rPr>
                <w:b/>
                <w:spacing w:val="-2"/>
              </w:rPr>
              <w:t>administración</w:t>
            </w:r>
          </w:p>
        </w:tc>
        <w:tc>
          <w:tcPr>
            <w:tcW w:w="2720" w:type="dxa"/>
            <w:tcBorders>
              <w:top w:val="single" w:sz="4" w:space="0" w:color="000000"/>
              <w:bottom w:val="single" w:sz="4" w:space="0" w:color="000000"/>
            </w:tcBorders>
          </w:tcPr>
          <w:p w14:paraId="14FD96CE" w14:textId="77777777" w:rsidR="00414901" w:rsidRDefault="006851B1">
            <w:pPr>
              <w:pStyle w:val="TableParagraph"/>
              <w:spacing w:line="249" w:lineRule="exact"/>
              <w:ind w:left="7"/>
              <w:jc w:val="center"/>
            </w:pPr>
            <w:r>
              <w:rPr>
                <w:b/>
              </w:rPr>
              <w:t>Dosis</w:t>
            </w:r>
            <w:r>
              <w:rPr>
                <w:b/>
                <w:spacing w:val="-10"/>
              </w:rPr>
              <w:t xml:space="preserve"> </w:t>
            </w:r>
            <w:r>
              <w:rPr>
                <w:b/>
                <w:spacing w:val="-2"/>
              </w:rPr>
              <w:t>recomendada</w:t>
            </w:r>
            <w:r>
              <w:rPr>
                <w:spacing w:val="-2"/>
                <w:vertAlign w:val="superscript"/>
              </w:rPr>
              <w:t>a</w:t>
            </w:r>
          </w:p>
        </w:tc>
        <w:tc>
          <w:tcPr>
            <w:tcW w:w="3209" w:type="dxa"/>
            <w:tcBorders>
              <w:top w:val="single" w:sz="4" w:space="0" w:color="000000"/>
              <w:bottom w:val="single" w:sz="4" w:space="0" w:color="000000"/>
              <w:right w:val="single" w:sz="4" w:space="0" w:color="000000"/>
            </w:tcBorders>
          </w:tcPr>
          <w:p w14:paraId="14FD96CF" w14:textId="77777777" w:rsidR="00414901" w:rsidRDefault="006851B1">
            <w:pPr>
              <w:pStyle w:val="TableParagraph"/>
              <w:spacing w:line="240" w:lineRule="auto"/>
              <w:ind w:left="1356" w:hanging="922"/>
              <w:rPr>
                <w:b/>
              </w:rPr>
            </w:pPr>
            <w:r>
              <w:rPr>
                <w:b/>
              </w:rPr>
              <w:t>Número</w:t>
            </w:r>
            <w:r>
              <w:rPr>
                <w:b/>
                <w:spacing w:val="-14"/>
              </w:rPr>
              <w:t xml:space="preserve"> </w:t>
            </w:r>
            <w:r>
              <w:rPr>
                <w:b/>
              </w:rPr>
              <w:t>de</w:t>
            </w:r>
            <w:r>
              <w:rPr>
                <w:b/>
                <w:spacing w:val="-14"/>
              </w:rPr>
              <w:t xml:space="preserve"> </w:t>
            </w:r>
            <w:r>
              <w:rPr>
                <w:b/>
              </w:rPr>
              <w:t>viales</w:t>
            </w:r>
            <w:r>
              <w:rPr>
                <w:b/>
                <w:spacing w:val="-14"/>
              </w:rPr>
              <w:t xml:space="preserve"> </w:t>
            </w:r>
            <w:r>
              <w:rPr>
                <w:b/>
              </w:rPr>
              <w:t>de</w:t>
            </w:r>
            <w:r>
              <w:rPr>
                <w:b/>
                <w:spacing w:val="-13"/>
              </w:rPr>
              <w:t xml:space="preserve"> </w:t>
            </w:r>
            <w:r>
              <w:rPr>
                <w:b/>
              </w:rPr>
              <w:t>Otulfi 130 mg</w:t>
            </w:r>
          </w:p>
        </w:tc>
      </w:tr>
      <w:tr w:rsidR="00414901" w14:paraId="14FD96D4" w14:textId="77777777">
        <w:trPr>
          <w:trHeight w:val="239"/>
        </w:trPr>
        <w:tc>
          <w:tcPr>
            <w:tcW w:w="3239" w:type="dxa"/>
            <w:tcBorders>
              <w:top w:val="single" w:sz="4" w:space="0" w:color="000000"/>
              <w:left w:val="single" w:sz="4" w:space="0" w:color="000000"/>
            </w:tcBorders>
          </w:tcPr>
          <w:p w14:paraId="14FD96D1" w14:textId="77777777" w:rsidR="00414901" w:rsidRDefault="006851B1">
            <w:pPr>
              <w:pStyle w:val="TableParagraph"/>
              <w:spacing w:line="220" w:lineRule="exact"/>
              <w:ind w:left="110"/>
            </w:pPr>
            <w:r>
              <w:t>&lt; 40 kg</w:t>
            </w:r>
            <w:r>
              <w:rPr>
                <w:spacing w:val="-3"/>
              </w:rPr>
              <w:t xml:space="preserve"> </w:t>
            </w:r>
            <w:r>
              <w:t>a ≤</w:t>
            </w:r>
            <w:r>
              <w:rPr>
                <w:spacing w:val="-1"/>
              </w:rPr>
              <w:t xml:space="preserve"> </w:t>
            </w:r>
            <w:r>
              <w:t>55</w:t>
            </w:r>
            <w:r>
              <w:rPr>
                <w:spacing w:val="-3"/>
              </w:rPr>
              <w:t xml:space="preserve"> </w:t>
            </w:r>
            <w:r>
              <w:rPr>
                <w:spacing w:val="-5"/>
              </w:rPr>
              <w:t>kg</w:t>
            </w:r>
          </w:p>
        </w:tc>
        <w:tc>
          <w:tcPr>
            <w:tcW w:w="2720" w:type="dxa"/>
            <w:tcBorders>
              <w:top w:val="single" w:sz="4" w:space="0" w:color="000000"/>
            </w:tcBorders>
          </w:tcPr>
          <w:p w14:paraId="14FD96D2" w14:textId="77777777" w:rsidR="00414901" w:rsidRDefault="006851B1">
            <w:pPr>
              <w:pStyle w:val="TableParagraph"/>
              <w:spacing w:line="220" w:lineRule="exact"/>
              <w:ind w:left="7"/>
              <w:jc w:val="center"/>
            </w:pPr>
            <w:r>
              <w:t>260</w:t>
            </w:r>
            <w:r>
              <w:rPr>
                <w:spacing w:val="-5"/>
              </w:rPr>
              <w:t xml:space="preserve"> mg</w:t>
            </w:r>
          </w:p>
        </w:tc>
        <w:tc>
          <w:tcPr>
            <w:tcW w:w="3209" w:type="dxa"/>
            <w:tcBorders>
              <w:top w:val="single" w:sz="4" w:space="0" w:color="000000"/>
              <w:right w:val="single" w:sz="4" w:space="0" w:color="000000"/>
            </w:tcBorders>
          </w:tcPr>
          <w:p w14:paraId="14FD96D3" w14:textId="77777777" w:rsidR="00414901" w:rsidRDefault="006851B1">
            <w:pPr>
              <w:pStyle w:val="TableParagraph"/>
              <w:spacing w:line="220" w:lineRule="exact"/>
              <w:ind w:left="0" w:right="1448"/>
              <w:jc w:val="right"/>
            </w:pPr>
            <w:r>
              <w:rPr>
                <w:spacing w:val="-10"/>
              </w:rPr>
              <w:t>2</w:t>
            </w:r>
          </w:p>
        </w:tc>
      </w:tr>
      <w:tr w:rsidR="00414901" w14:paraId="14FD96D8" w14:textId="77777777">
        <w:trPr>
          <w:trHeight w:val="250"/>
        </w:trPr>
        <w:tc>
          <w:tcPr>
            <w:tcW w:w="3239" w:type="dxa"/>
            <w:tcBorders>
              <w:left w:val="single" w:sz="4" w:space="0" w:color="000000"/>
            </w:tcBorders>
          </w:tcPr>
          <w:p w14:paraId="14FD96D5" w14:textId="77777777" w:rsidR="00414901" w:rsidRDefault="006851B1">
            <w:pPr>
              <w:pStyle w:val="TableParagraph"/>
              <w:spacing w:line="231" w:lineRule="exact"/>
              <w:ind w:left="110"/>
            </w:pPr>
            <w:r>
              <w:t>&gt;</w:t>
            </w:r>
            <w:r>
              <w:rPr>
                <w:spacing w:val="-2"/>
              </w:rPr>
              <w:t xml:space="preserve"> </w:t>
            </w:r>
            <w:r>
              <w:t>55</w:t>
            </w:r>
            <w:r>
              <w:rPr>
                <w:spacing w:val="-3"/>
              </w:rPr>
              <w:t xml:space="preserve"> </w:t>
            </w:r>
            <w:r>
              <w:t>kg</w:t>
            </w:r>
            <w:r>
              <w:rPr>
                <w:spacing w:val="-3"/>
              </w:rPr>
              <w:t xml:space="preserve"> </w:t>
            </w:r>
            <w:r>
              <w:t>a</w:t>
            </w:r>
            <w:r>
              <w:rPr>
                <w:spacing w:val="-5"/>
              </w:rPr>
              <w:t xml:space="preserve"> </w:t>
            </w:r>
            <w:r>
              <w:t>≤</w:t>
            </w:r>
            <w:r>
              <w:rPr>
                <w:spacing w:val="-1"/>
              </w:rPr>
              <w:t xml:space="preserve"> </w:t>
            </w:r>
            <w:r>
              <w:t>85</w:t>
            </w:r>
            <w:r>
              <w:rPr>
                <w:spacing w:val="-3"/>
              </w:rPr>
              <w:t xml:space="preserve"> </w:t>
            </w:r>
            <w:r>
              <w:rPr>
                <w:spacing w:val="-5"/>
              </w:rPr>
              <w:t>kg</w:t>
            </w:r>
          </w:p>
        </w:tc>
        <w:tc>
          <w:tcPr>
            <w:tcW w:w="2720" w:type="dxa"/>
          </w:tcPr>
          <w:p w14:paraId="14FD96D6" w14:textId="77777777" w:rsidR="00414901" w:rsidRDefault="006851B1">
            <w:pPr>
              <w:pStyle w:val="TableParagraph"/>
              <w:spacing w:line="231" w:lineRule="exact"/>
              <w:ind w:left="7"/>
              <w:jc w:val="center"/>
            </w:pPr>
            <w:r>
              <w:t>390</w:t>
            </w:r>
            <w:r>
              <w:rPr>
                <w:spacing w:val="-5"/>
              </w:rPr>
              <w:t xml:space="preserve"> mg</w:t>
            </w:r>
          </w:p>
        </w:tc>
        <w:tc>
          <w:tcPr>
            <w:tcW w:w="3209" w:type="dxa"/>
            <w:tcBorders>
              <w:right w:val="single" w:sz="4" w:space="0" w:color="000000"/>
            </w:tcBorders>
          </w:tcPr>
          <w:p w14:paraId="14FD96D7" w14:textId="77777777" w:rsidR="00414901" w:rsidRDefault="006851B1">
            <w:pPr>
              <w:pStyle w:val="TableParagraph"/>
              <w:spacing w:line="231" w:lineRule="exact"/>
              <w:ind w:left="0" w:right="1448"/>
              <w:jc w:val="right"/>
            </w:pPr>
            <w:r>
              <w:rPr>
                <w:spacing w:val="-10"/>
              </w:rPr>
              <w:t>3</w:t>
            </w:r>
          </w:p>
        </w:tc>
      </w:tr>
      <w:tr w:rsidR="00414901" w14:paraId="14FD96DC" w14:textId="77777777">
        <w:trPr>
          <w:trHeight w:val="265"/>
        </w:trPr>
        <w:tc>
          <w:tcPr>
            <w:tcW w:w="3239" w:type="dxa"/>
            <w:tcBorders>
              <w:left w:val="single" w:sz="4" w:space="0" w:color="000000"/>
              <w:bottom w:val="single" w:sz="4" w:space="0" w:color="000000"/>
            </w:tcBorders>
          </w:tcPr>
          <w:p w14:paraId="14FD96D9" w14:textId="77777777" w:rsidR="00414901" w:rsidRDefault="006851B1">
            <w:pPr>
              <w:pStyle w:val="TableParagraph"/>
              <w:spacing w:line="245" w:lineRule="exact"/>
              <w:ind w:left="110"/>
            </w:pPr>
            <w:r>
              <w:t>&gt;</w:t>
            </w:r>
            <w:r>
              <w:rPr>
                <w:spacing w:val="-2"/>
              </w:rPr>
              <w:t xml:space="preserve"> </w:t>
            </w:r>
            <w:r>
              <w:t>85</w:t>
            </w:r>
            <w:r>
              <w:rPr>
                <w:spacing w:val="-3"/>
              </w:rPr>
              <w:t xml:space="preserve"> </w:t>
            </w:r>
            <w:r>
              <w:rPr>
                <w:spacing w:val="-5"/>
              </w:rPr>
              <w:t>kg</w:t>
            </w:r>
          </w:p>
        </w:tc>
        <w:tc>
          <w:tcPr>
            <w:tcW w:w="2720" w:type="dxa"/>
            <w:tcBorders>
              <w:bottom w:val="single" w:sz="4" w:space="0" w:color="000000"/>
            </w:tcBorders>
          </w:tcPr>
          <w:p w14:paraId="14FD96DA" w14:textId="77777777" w:rsidR="00414901" w:rsidRDefault="006851B1">
            <w:pPr>
              <w:pStyle w:val="TableParagraph"/>
              <w:spacing w:line="245" w:lineRule="exact"/>
              <w:ind w:left="7"/>
              <w:jc w:val="center"/>
            </w:pPr>
            <w:r>
              <w:t>520</w:t>
            </w:r>
            <w:r>
              <w:rPr>
                <w:spacing w:val="-5"/>
              </w:rPr>
              <w:t xml:space="preserve"> mg</w:t>
            </w:r>
          </w:p>
        </w:tc>
        <w:tc>
          <w:tcPr>
            <w:tcW w:w="3209" w:type="dxa"/>
            <w:tcBorders>
              <w:bottom w:val="single" w:sz="4" w:space="0" w:color="000000"/>
              <w:right w:val="single" w:sz="4" w:space="0" w:color="000000"/>
            </w:tcBorders>
          </w:tcPr>
          <w:p w14:paraId="14FD96DB" w14:textId="77777777" w:rsidR="00414901" w:rsidRDefault="006851B1">
            <w:pPr>
              <w:pStyle w:val="TableParagraph"/>
              <w:spacing w:line="245" w:lineRule="exact"/>
              <w:ind w:left="0" w:right="1448"/>
              <w:jc w:val="right"/>
            </w:pPr>
            <w:r>
              <w:rPr>
                <w:spacing w:val="-10"/>
              </w:rPr>
              <w:t>4</w:t>
            </w:r>
          </w:p>
        </w:tc>
      </w:tr>
    </w:tbl>
    <w:p w14:paraId="14FD96DD" w14:textId="77777777" w:rsidR="00414901" w:rsidRDefault="006851B1">
      <w:pPr>
        <w:tabs>
          <w:tab w:val="left" w:pos="426"/>
        </w:tabs>
        <w:spacing w:before="2"/>
        <w:ind w:left="143"/>
        <w:rPr>
          <w:sz w:val="20"/>
        </w:rPr>
      </w:pPr>
      <w:r>
        <w:rPr>
          <w:spacing w:val="-10"/>
          <w:sz w:val="20"/>
          <w:vertAlign w:val="superscript"/>
        </w:rPr>
        <w:t>a</w:t>
      </w:r>
      <w:r>
        <w:rPr>
          <w:sz w:val="20"/>
        </w:rPr>
        <w:tab/>
        <w:t>Aproximadamente</w:t>
      </w:r>
      <w:r>
        <w:rPr>
          <w:spacing w:val="-9"/>
          <w:sz w:val="20"/>
        </w:rPr>
        <w:t xml:space="preserve"> </w:t>
      </w:r>
      <w:r>
        <w:rPr>
          <w:sz w:val="20"/>
        </w:rPr>
        <w:t>6</w:t>
      </w:r>
      <w:r>
        <w:rPr>
          <w:spacing w:val="-8"/>
          <w:sz w:val="20"/>
        </w:rPr>
        <w:t xml:space="preserve"> </w:t>
      </w:r>
      <w:r>
        <w:rPr>
          <w:spacing w:val="-2"/>
          <w:sz w:val="20"/>
        </w:rPr>
        <w:t>mg/kg</w:t>
      </w:r>
    </w:p>
    <w:p w14:paraId="14FD96DE" w14:textId="77777777" w:rsidR="00414901" w:rsidRDefault="00414901">
      <w:pPr>
        <w:pStyle w:val="BodyText"/>
        <w:spacing w:before="21"/>
        <w:rPr>
          <w:sz w:val="20"/>
        </w:rPr>
      </w:pPr>
    </w:p>
    <w:p w14:paraId="14FD96DF" w14:textId="37EA6110" w:rsidR="00414901" w:rsidRPr="00470E02" w:rsidRDefault="006851B1">
      <w:pPr>
        <w:pStyle w:val="BodyText"/>
        <w:ind w:left="143"/>
      </w:pPr>
      <w:r w:rsidRPr="0067533B">
        <w:t>La</w:t>
      </w:r>
      <w:r w:rsidRPr="0067533B">
        <w:rPr>
          <w:spacing w:val="-1"/>
        </w:rPr>
        <w:t xml:space="preserve"> </w:t>
      </w:r>
      <w:r w:rsidRPr="0067533B">
        <w:t>primera</w:t>
      </w:r>
      <w:r w:rsidRPr="0067533B">
        <w:rPr>
          <w:spacing w:val="-3"/>
        </w:rPr>
        <w:t xml:space="preserve"> </w:t>
      </w:r>
      <w:r w:rsidRPr="0067533B">
        <w:t>dosis</w:t>
      </w:r>
      <w:r w:rsidRPr="0067533B">
        <w:rPr>
          <w:spacing w:val="-1"/>
        </w:rPr>
        <w:t xml:space="preserve"> </w:t>
      </w:r>
      <w:r w:rsidRPr="0067533B">
        <w:t>subcutánea</w:t>
      </w:r>
      <w:r w:rsidRPr="0067533B">
        <w:rPr>
          <w:spacing w:val="-1"/>
        </w:rPr>
        <w:t xml:space="preserve"> </w:t>
      </w:r>
      <w:r w:rsidRPr="0067533B">
        <w:t>se</w:t>
      </w:r>
      <w:r w:rsidRPr="0067533B">
        <w:rPr>
          <w:spacing w:val="-1"/>
        </w:rPr>
        <w:t xml:space="preserve"> </w:t>
      </w:r>
      <w:r w:rsidRPr="0067533B">
        <w:t>debe</w:t>
      </w:r>
      <w:r w:rsidRPr="0067533B">
        <w:rPr>
          <w:spacing w:val="-1"/>
        </w:rPr>
        <w:t xml:space="preserve"> </w:t>
      </w:r>
      <w:r w:rsidRPr="0067533B">
        <w:t>administrar en</w:t>
      </w:r>
      <w:r w:rsidRPr="0067533B">
        <w:rPr>
          <w:spacing w:val="-4"/>
        </w:rPr>
        <w:t xml:space="preserve"> </w:t>
      </w:r>
      <w:r w:rsidRPr="0067533B">
        <w:t>la</w:t>
      </w:r>
      <w:r w:rsidRPr="0067533B">
        <w:rPr>
          <w:spacing w:val="-3"/>
        </w:rPr>
        <w:t xml:space="preserve"> </w:t>
      </w:r>
      <w:r w:rsidRPr="0067533B">
        <w:t>semana</w:t>
      </w:r>
      <w:r w:rsidRPr="0067533B">
        <w:rPr>
          <w:spacing w:val="-1"/>
        </w:rPr>
        <w:t xml:space="preserve"> </w:t>
      </w:r>
      <w:r w:rsidRPr="0067533B">
        <w:t>8</w:t>
      </w:r>
      <w:r w:rsidRPr="0067533B">
        <w:rPr>
          <w:spacing w:val="-4"/>
        </w:rPr>
        <w:t xml:space="preserve"> </w:t>
      </w:r>
      <w:r w:rsidRPr="0067533B">
        <w:t>después</w:t>
      </w:r>
      <w:r w:rsidRPr="0067533B">
        <w:rPr>
          <w:spacing w:val="-1"/>
        </w:rPr>
        <w:t xml:space="preserve"> </w:t>
      </w:r>
      <w:r w:rsidRPr="0067533B">
        <w:t>de</w:t>
      </w:r>
      <w:r w:rsidRPr="0067533B">
        <w:rPr>
          <w:spacing w:val="-1"/>
        </w:rPr>
        <w:t xml:space="preserve"> </w:t>
      </w:r>
      <w:r w:rsidRPr="0067533B">
        <w:t>la</w:t>
      </w:r>
      <w:r w:rsidRPr="0067533B">
        <w:rPr>
          <w:spacing w:val="-1"/>
        </w:rPr>
        <w:t xml:space="preserve"> </w:t>
      </w:r>
      <w:r w:rsidRPr="0067533B">
        <w:t>dosis</w:t>
      </w:r>
      <w:r w:rsidRPr="0067533B">
        <w:rPr>
          <w:spacing w:val="-1"/>
        </w:rPr>
        <w:t xml:space="preserve"> </w:t>
      </w:r>
      <w:r w:rsidRPr="0067533B">
        <w:t>intravenosa.</w:t>
      </w:r>
      <w:r w:rsidRPr="0067533B">
        <w:rPr>
          <w:spacing w:val="-4"/>
        </w:rPr>
        <w:t xml:space="preserve"> </w:t>
      </w:r>
      <w:r w:rsidRPr="0067533B">
        <w:t>Para</w:t>
      </w:r>
      <w:r w:rsidRPr="0067533B">
        <w:rPr>
          <w:spacing w:val="-1"/>
        </w:rPr>
        <w:t xml:space="preserve"> </w:t>
      </w:r>
      <w:r w:rsidRPr="0067533B">
        <w:t>la</w:t>
      </w:r>
      <w:r w:rsidRPr="00470E02">
        <w:t xml:space="preserve"> </w:t>
      </w:r>
      <w:r w:rsidRPr="0067533B">
        <w:t>posología del tratamiento subcutáneo posterior, ver sección 4.2 de la ficha técnica de Otulfi solución</w:t>
      </w:r>
      <w:r w:rsidRPr="00470E02">
        <w:t xml:space="preserve"> </w:t>
      </w:r>
      <w:r w:rsidRPr="0067533B">
        <w:t>inyectable (vial) y solución inyectable en jeringa precargada</w:t>
      </w:r>
      <w:ins w:id="7" w:author="Author">
        <w:r w:rsidR="00AB1457">
          <w:t xml:space="preserve"> o la ficha técnica de la pluma precargada</w:t>
        </w:r>
      </w:ins>
      <w:r w:rsidRPr="0067533B">
        <w:t>.</w:t>
      </w:r>
    </w:p>
    <w:p w14:paraId="14FD96E0" w14:textId="77777777" w:rsidR="00414901" w:rsidRDefault="00414901">
      <w:pPr>
        <w:pStyle w:val="BodyText"/>
      </w:pPr>
    </w:p>
    <w:p w14:paraId="14FD96E1" w14:textId="77777777" w:rsidR="00414901" w:rsidRDefault="006851B1">
      <w:pPr>
        <w:pStyle w:val="BodyText"/>
        <w:spacing w:before="1"/>
        <w:ind w:left="142" w:right="331"/>
      </w:pPr>
      <w:r>
        <w:t>No se ha establecido todavía la seguridad y eficacia de ustekinumab para el tratamiento de la enfermedad</w:t>
      </w:r>
      <w:r>
        <w:rPr>
          <w:spacing w:val="-4"/>
        </w:rPr>
        <w:t xml:space="preserve"> </w:t>
      </w:r>
      <w:r>
        <w:t>de</w:t>
      </w:r>
      <w:r>
        <w:rPr>
          <w:spacing w:val="-1"/>
        </w:rPr>
        <w:t xml:space="preserve"> </w:t>
      </w:r>
      <w:r>
        <w:t>Crohn</w:t>
      </w:r>
      <w:r>
        <w:rPr>
          <w:spacing w:val="-1"/>
        </w:rPr>
        <w:t xml:space="preserve"> </w:t>
      </w:r>
      <w:r>
        <w:t>en</w:t>
      </w:r>
      <w:r>
        <w:rPr>
          <w:spacing w:val="-4"/>
        </w:rPr>
        <w:t xml:space="preserve"> </w:t>
      </w:r>
      <w:r>
        <w:t>pacientes</w:t>
      </w:r>
      <w:r>
        <w:rPr>
          <w:spacing w:val="-3"/>
        </w:rPr>
        <w:t xml:space="preserve"> </w:t>
      </w:r>
      <w:r>
        <w:t>pediátricos</w:t>
      </w:r>
      <w:r>
        <w:rPr>
          <w:spacing w:val="-3"/>
        </w:rPr>
        <w:t xml:space="preserve"> </w:t>
      </w:r>
      <w:r>
        <w:t>que</w:t>
      </w:r>
      <w:r>
        <w:rPr>
          <w:spacing w:val="-1"/>
        </w:rPr>
        <w:t xml:space="preserve"> </w:t>
      </w:r>
      <w:r>
        <w:t>pesen</w:t>
      </w:r>
      <w:r>
        <w:rPr>
          <w:spacing w:val="-1"/>
        </w:rPr>
        <w:t xml:space="preserve"> </w:t>
      </w:r>
      <w:r>
        <w:t>menos</w:t>
      </w:r>
      <w:r>
        <w:rPr>
          <w:spacing w:val="-1"/>
        </w:rPr>
        <w:t xml:space="preserve"> </w:t>
      </w:r>
      <w:r>
        <w:t>de</w:t>
      </w:r>
      <w:r>
        <w:rPr>
          <w:spacing w:val="-3"/>
        </w:rPr>
        <w:t xml:space="preserve"> </w:t>
      </w:r>
      <w:r>
        <w:t>40</w:t>
      </w:r>
      <w:r>
        <w:rPr>
          <w:spacing w:val="-1"/>
        </w:rPr>
        <w:t xml:space="preserve"> </w:t>
      </w:r>
      <w:r>
        <w:t>kg.</w:t>
      </w:r>
      <w:r>
        <w:rPr>
          <w:spacing w:val="-1"/>
        </w:rPr>
        <w:t xml:space="preserve"> </w:t>
      </w:r>
      <w:r>
        <w:t>No</w:t>
      </w:r>
      <w:r>
        <w:rPr>
          <w:spacing w:val="-4"/>
        </w:rPr>
        <w:t xml:space="preserve"> </w:t>
      </w:r>
      <w:r>
        <w:t>se</w:t>
      </w:r>
      <w:r>
        <w:rPr>
          <w:spacing w:val="-1"/>
        </w:rPr>
        <w:t xml:space="preserve"> </w:t>
      </w:r>
      <w:r>
        <w:t>dispone</w:t>
      </w:r>
      <w:r>
        <w:rPr>
          <w:spacing w:val="-1"/>
        </w:rPr>
        <w:t xml:space="preserve"> </w:t>
      </w:r>
      <w:r>
        <w:t>de</w:t>
      </w:r>
      <w:r>
        <w:rPr>
          <w:spacing w:val="-1"/>
        </w:rPr>
        <w:t xml:space="preserve"> </w:t>
      </w:r>
      <w:r>
        <w:t>datos.</w:t>
      </w:r>
    </w:p>
    <w:p w14:paraId="14FD96E2" w14:textId="77777777" w:rsidR="00414901" w:rsidRDefault="006851B1">
      <w:pPr>
        <w:pStyle w:val="BodyText"/>
        <w:spacing w:before="252" w:line="252" w:lineRule="exact"/>
        <w:ind w:left="143"/>
      </w:pPr>
      <w:r>
        <w:rPr>
          <w:u w:val="single"/>
        </w:rPr>
        <w:t>Forma</w:t>
      </w:r>
      <w:r>
        <w:rPr>
          <w:spacing w:val="-7"/>
          <w:u w:val="single"/>
        </w:rPr>
        <w:t xml:space="preserve"> </w:t>
      </w:r>
      <w:r>
        <w:rPr>
          <w:u w:val="single"/>
        </w:rPr>
        <w:t>de</w:t>
      </w:r>
      <w:r>
        <w:rPr>
          <w:spacing w:val="-8"/>
          <w:u w:val="single"/>
        </w:rPr>
        <w:t xml:space="preserve"> </w:t>
      </w:r>
      <w:r>
        <w:rPr>
          <w:spacing w:val="-2"/>
          <w:u w:val="single"/>
        </w:rPr>
        <w:t>administración</w:t>
      </w:r>
    </w:p>
    <w:p w14:paraId="14FD96E3" w14:textId="77777777" w:rsidR="00414901" w:rsidRDefault="006851B1">
      <w:pPr>
        <w:pStyle w:val="BodyText"/>
        <w:ind w:left="142"/>
      </w:pPr>
      <w:r>
        <w:t>Otulfi</w:t>
      </w:r>
      <w:r>
        <w:rPr>
          <w:spacing w:val="-4"/>
        </w:rPr>
        <w:t xml:space="preserve"> </w:t>
      </w:r>
      <w:r>
        <w:t>130</w:t>
      </w:r>
      <w:r>
        <w:rPr>
          <w:spacing w:val="-7"/>
        </w:rPr>
        <w:t xml:space="preserve"> </w:t>
      </w:r>
      <w:r>
        <w:t>mg</w:t>
      </w:r>
      <w:r>
        <w:rPr>
          <w:spacing w:val="-5"/>
        </w:rPr>
        <w:t xml:space="preserve"> </w:t>
      </w:r>
      <w:r>
        <w:t>es</w:t>
      </w:r>
      <w:r>
        <w:rPr>
          <w:spacing w:val="-7"/>
        </w:rPr>
        <w:t xml:space="preserve"> </w:t>
      </w:r>
      <w:r>
        <w:t>para</w:t>
      </w:r>
      <w:r>
        <w:rPr>
          <w:spacing w:val="-7"/>
        </w:rPr>
        <w:t xml:space="preserve"> </w:t>
      </w:r>
      <w:r>
        <w:t>administrar</w:t>
      </w:r>
      <w:r>
        <w:rPr>
          <w:spacing w:val="-6"/>
        </w:rPr>
        <w:t xml:space="preserve"> </w:t>
      </w:r>
      <w:r>
        <w:t>por</w:t>
      </w:r>
      <w:r>
        <w:rPr>
          <w:spacing w:val="-6"/>
        </w:rPr>
        <w:t xml:space="preserve"> </w:t>
      </w:r>
      <w:r>
        <w:t>vía</w:t>
      </w:r>
      <w:r>
        <w:rPr>
          <w:spacing w:val="-7"/>
        </w:rPr>
        <w:t xml:space="preserve"> </w:t>
      </w:r>
      <w:r>
        <w:t>intravenosa</w:t>
      </w:r>
      <w:r>
        <w:rPr>
          <w:spacing w:val="-7"/>
        </w:rPr>
        <w:t xml:space="preserve"> </w:t>
      </w:r>
      <w:r>
        <w:t>exclusivamente.</w:t>
      </w:r>
      <w:r>
        <w:rPr>
          <w:spacing w:val="-7"/>
        </w:rPr>
        <w:t xml:space="preserve"> </w:t>
      </w:r>
      <w:r>
        <w:t>Se</w:t>
      </w:r>
      <w:r>
        <w:rPr>
          <w:spacing w:val="-7"/>
        </w:rPr>
        <w:t xml:space="preserve"> </w:t>
      </w:r>
      <w:r>
        <w:t>debe</w:t>
      </w:r>
      <w:r>
        <w:rPr>
          <w:spacing w:val="-7"/>
        </w:rPr>
        <w:t xml:space="preserve"> </w:t>
      </w:r>
      <w:r>
        <w:t>administrar</w:t>
      </w:r>
      <w:r>
        <w:rPr>
          <w:spacing w:val="-6"/>
        </w:rPr>
        <w:t xml:space="preserve"> </w:t>
      </w:r>
      <w:r>
        <w:t>durante</w:t>
      </w:r>
      <w:r>
        <w:rPr>
          <w:spacing w:val="-7"/>
        </w:rPr>
        <w:t xml:space="preserve"> </w:t>
      </w:r>
      <w:r>
        <w:t>al menos una hora.</w:t>
      </w:r>
    </w:p>
    <w:p w14:paraId="14FD96E4" w14:textId="77777777" w:rsidR="00414901" w:rsidRDefault="006851B1">
      <w:pPr>
        <w:pStyle w:val="BodyText"/>
        <w:spacing w:before="2"/>
        <w:ind w:left="142" w:right="1101"/>
      </w:pPr>
      <w:r>
        <w:t>Para</w:t>
      </w:r>
      <w:r>
        <w:rPr>
          <w:spacing w:val="-7"/>
        </w:rPr>
        <w:t xml:space="preserve"> </w:t>
      </w:r>
      <w:r>
        <w:t>consultar</w:t>
      </w:r>
      <w:r>
        <w:rPr>
          <w:spacing w:val="-6"/>
        </w:rPr>
        <w:t xml:space="preserve"> </w:t>
      </w:r>
      <w:r>
        <w:t>las</w:t>
      </w:r>
      <w:r>
        <w:rPr>
          <w:spacing w:val="-7"/>
        </w:rPr>
        <w:t xml:space="preserve"> </w:t>
      </w:r>
      <w:r>
        <w:t>instrucciones</w:t>
      </w:r>
      <w:r>
        <w:rPr>
          <w:spacing w:val="-7"/>
        </w:rPr>
        <w:t xml:space="preserve"> </w:t>
      </w:r>
      <w:r>
        <w:t>de</w:t>
      </w:r>
      <w:r>
        <w:rPr>
          <w:spacing w:val="-7"/>
        </w:rPr>
        <w:t xml:space="preserve"> </w:t>
      </w:r>
      <w:r>
        <w:t>dilución</w:t>
      </w:r>
      <w:r>
        <w:rPr>
          <w:spacing w:val="-7"/>
        </w:rPr>
        <w:t xml:space="preserve"> </w:t>
      </w:r>
      <w:r>
        <w:t>del</w:t>
      </w:r>
      <w:r>
        <w:rPr>
          <w:spacing w:val="-6"/>
        </w:rPr>
        <w:t xml:space="preserve"> </w:t>
      </w:r>
      <w:r>
        <w:t>medicamento</w:t>
      </w:r>
      <w:r>
        <w:rPr>
          <w:spacing w:val="-7"/>
        </w:rPr>
        <w:t xml:space="preserve"> </w:t>
      </w:r>
      <w:r>
        <w:t>antes</w:t>
      </w:r>
      <w:r>
        <w:rPr>
          <w:spacing w:val="-4"/>
        </w:rPr>
        <w:t xml:space="preserve"> </w:t>
      </w:r>
      <w:r>
        <w:t>de</w:t>
      </w:r>
      <w:r>
        <w:rPr>
          <w:spacing w:val="-7"/>
        </w:rPr>
        <w:t xml:space="preserve"> </w:t>
      </w:r>
      <w:r>
        <w:t>la</w:t>
      </w:r>
      <w:r>
        <w:rPr>
          <w:spacing w:val="-7"/>
        </w:rPr>
        <w:t xml:space="preserve"> </w:t>
      </w:r>
      <w:r>
        <w:t>administración,</w:t>
      </w:r>
      <w:r>
        <w:rPr>
          <w:spacing w:val="-7"/>
        </w:rPr>
        <w:t xml:space="preserve"> </w:t>
      </w:r>
      <w:r>
        <w:t xml:space="preserve">ver </w:t>
      </w:r>
      <w:r>
        <w:lastRenderedPageBreak/>
        <w:t>sección 6.6.</w:t>
      </w:r>
    </w:p>
    <w:p w14:paraId="1EDF159A" w14:textId="77777777" w:rsidR="000A3859" w:rsidRDefault="000A3859">
      <w:pPr>
        <w:pStyle w:val="BodyText"/>
        <w:spacing w:before="2"/>
        <w:ind w:left="142" w:right="1101"/>
      </w:pPr>
    </w:p>
    <w:p w14:paraId="0728BE1F" w14:textId="77777777" w:rsidR="000A3859" w:rsidRDefault="000A3859">
      <w:pPr>
        <w:pStyle w:val="BodyText"/>
        <w:spacing w:before="2"/>
        <w:ind w:left="142" w:right="1101"/>
        <w:rPr>
          <w:ins w:id="8" w:author="Author"/>
        </w:rPr>
      </w:pPr>
    </w:p>
    <w:p w14:paraId="14FD96E5" w14:textId="77777777" w:rsidR="00414901" w:rsidRDefault="006851B1">
      <w:pPr>
        <w:pStyle w:val="Heading2"/>
        <w:numPr>
          <w:ilvl w:val="1"/>
          <w:numId w:val="24"/>
        </w:numPr>
        <w:tabs>
          <w:tab w:val="left" w:pos="709"/>
        </w:tabs>
        <w:spacing w:line="251" w:lineRule="exact"/>
      </w:pPr>
      <w:r>
        <w:rPr>
          <w:spacing w:val="-2"/>
        </w:rPr>
        <w:t>Contraindicaciones</w:t>
      </w:r>
    </w:p>
    <w:p w14:paraId="14FD96E7" w14:textId="77777777" w:rsidR="00414901" w:rsidRDefault="006851B1">
      <w:pPr>
        <w:pStyle w:val="BodyText"/>
        <w:spacing w:before="78" w:line="480" w:lineRule="auto"/>
        <w:ind w:left="142" w:right="331"/>
      </w:pPr>
      <w:r>
        <w:t>Hipersensibilidad</w:t>
      </w:r>
      <w:r>
        <w:rPr>
          <w:spacing w:val="-6"/>
        </w:rPr>
        <w:t xml:space="preserve"> </w:t>
      </w:r>
      <w:r>
        <w:t>al</w:t>
      </w:r>
      <w:r>
        <w:rPr>
          <w:spacing w:val="-3"/>
        </w:rPr>
        <w:t xml:space="preserve"> </w:t>
      </w:r>
      <w:r>
        <w:t>principio</w:t>
      </w:r>
      <w:r>
        <w:rPr>
          <w:spacing w:val="-4"/>
        </w:rPr>
        <w:t xml:space="preserve"> </w:t>
      </w:r>
      <w:r>
        <w:t>activo</w:t>
      </w:r>
      <w:r>
        <w:rPr>
          <w:spacing w:val="-6"/>
        </w:rPr>
        <w:t xml:space="preserve"> </w:t>
      </w:r>
      <w:r>
        <w:t>o</w:t>
      </w:r>
      <w:r>
        <w:rPr>
          <w:spacing w:val="-6"/>
        </w:rPr>
        <w:t xml:space="preserve"> </w:t>
      </w:r>
      <w:r>
        <w:t>a</w:t>
      </w:r>
      <w:r>
        <w:rPr>
          <w:spacing w:val="-6"/>
        </w:rPr>
        <w:t xml:space="preserve"> </w:t>
      </w:r>
      <w:r>
        <w:t>alguno</w:t>
      </w:r>
      <w:r>
        <w:rPr>
          <w:spacing w:val="-6"/>
        </w:rPr>
        <w:t xml:space="preserve"> </w:t>
      </w:r>
      <w:r>
        <w:t>de</w:t>
      </w:r>
      <w:r>
        <w:rPr>
          <w:spacing w:val="-6"/>
        </w:rPr>
        <w:t xml:space="preserve"> </w:t>
      </w:r>
      <w:r>
        <w:t>los</w:t>
      </w:r>
      <w:r>
        <w:rPr>
          <w:spacing w:val="-6"/>
        </w:rPr>
        <w:t xml:space="preserve"> </w:t>
      </w:r>
      <w:r>
        <w:t>excipientes</w:t>
      </w:r>
      <w:r>
        <w:rPr>
          <w:spacing w:val="-8"/>
        </w:rPr>
        <w:t xml:space="preserve"> </w:t>
      </w:r>
      <w:r>
        <w:t>incluidos</w:t>
      </w:r>
      <w:r>
        <w:rPr>
          <w:spacing w:val="-6"/>
        </w:rPr>
        <w:t xml:space="preserve"> </w:t>
      </w:r>
      <w:r>
        <w:t>en</w:t>
      </w:r>
      <w:r>
        <w:rPr>
          <w:spacing w:val="-6"/>
        </w:rPr>
        <w:t xml:space="preserve"> </w:t>
      </w:r>
      <w:r>
        <w:t>la</w:t>
      </w:r>
      <w:r>
        <w:rPr>
          <w:spacing w:val="-8"/>
        </w:rPr>
        <w:t xml:space="preserve"> </w:t>
      </w:r>
      <w:r>
        <w:t>sección</w:t>
      </w:r>
      <w:r>
        <w:rPr>
          <w:spacing w:val="-4"/>
        </w:rPr>
        <w:t xml:space="preserve"> </w:t>
      </w:r>
      <w:r>
        <w:t>6.1. Infecciones activas clínicamente importantes (ej. tuberculosis activa; ver sección 4.4).</w:t>
      </w:r>
    </w:p>
    <w:p w14:paraId="14FD96E8" w14:textId="77777777" w:rsidR="00414901" w:rsidRDefault="006851B1">
      <w:pPr>
        <w:pStyle w:val="Heading2"/>
        <w:numPr>
          <w:ilvl w:val="1"/>
          <w:numId w:val="24"/>
        </w:numPr>
        <w:tabs>
          <w:tab w:val="left" w:pos="709"/>
        </w:tabs>
        <w:spacing w:line="249" w:lineRule="exact"/>
      </w:pPr>
      <w:r>
        <w:t>Advertencias</w:t>
      </w:r>
      <w:r>
        <w:rPr>
          <w:spacing w:val="-14"/>
        </w:rPr>
        <w:t xml:space="preserve"> </w:t>
      </w:r>
      <w:r>
        <w:t>y</w:t>
      </w:r>
      <w:r>
        <w:rPr>
          <w:spacing w:val="-13"/>
        </w:rPr>
        <w:t xml:space="preserve"> </w:t>
      </w:r>
      <w:r>
        <w:t>precauciones</w:t>
      </w:r>
      <w:r>
        <w:rPr>
          <w:spacing w:val="-14"/>
        </w:rPr>
        <w:t xml:space="preserve"> </w:t>
      </w:r>
      <w:r>
        <w:t>especiales</w:t>
      </w:r>
      <w:r>
        <w:rPr>
          <w:spacing w:val="-12"/>
        </w:rPr>
        <w:t xml:space="preserve"> </w:t>
      </w:r>
      <w:r>
        <w:t>de</w:t>
      </w:r>
      <w:r>
        <w:rPr>
          <w:spacing w:val="-13"/>
        </w:rPr>
        <w:t xml:space="preserve"> </w:t>
      </w:r>
      <w:r>
        <w:rPr>
          <w:spacing w:val="-2"/>
        </w:rPr>
        <w:t>empleo</w:t>
      </w:r>
    </w:p>
    <w:p w14:paraId="14FD96E9" w14:textId="77777777" w:rsidR="00414901" w:rsidRDefault="00414901">
      <w:pPr>
        <w:pStyle w:val="BodyText"/>
        <w:spacing w:before="1"/>
        <w:rPr>
          <w:b/>
        </w:rPr>
      </w:pPr>
    </w:p>
    <w:p w14:paraId="14FD96EA" w14:textId="77777777" w:rsidR="00414901" w:rsidRDefault="006851B1">
      <w:pPr>
        <w:pStyle w:val="BodyText"/>
        <w:ind w:left="143"/>
      </w:pPr>
      <w:r>
        <w:rPr>
          <w:spacing w:val="-2"/>
          <w:u w:val="single"/>
        </w:rPr>
        <w:t>Trazabilidad</w:t>
      </w:r>
    </w:p>
    <w:p w14:paraId="14FD96EB" w14:textId="77777777" w:rsidR="00414901" w:rsidRDefault="006851B1">
      <w:pPr>
        <w:pStyle w:val="BodyText"/>
        <w:spacing w:before="1"/>
        <w:ind w:left="142" w:right="331"/>
      </w:pPr>
      <w:r>
        <w:t>Con</w:t>
      </w:r>
      <w:r>
        <w:rPr>
          <w:spacing w:val="-4"/>
        </w:rPr>
        <w:t xml:space="preserve"> </w:t>
      </w:r>
      <w:r>
        <w:t>objeto</w:t>
      </w:r>
      <w:r>
        <w:rPr>
          <w:spacing w:val="-4"/>
        </w:rPr>
        <w:t xml:space="preserve"> </w:t>
      </w:r>
      <w:r>
        <w:t>de</w:t>
      </w:r>
      <w:r>
        <w:rPr>
          <w:spacing w:val="-6"/>
        </w:rPr>
        <w:t xml:space="preserve"> </w:t>
      </w:r>
      <w:r>
        <w:t>mejorar</w:t>
      </w:r>
      <w:r>
        <w:rPr>
          <w:spacing w:val="-5"/>
        </w:rPr>
        <w:t xml:space="preserve"> </w:t>
      </w:r>
      <w:r>
        <w:t>la</w:t>
      </w:r>
      <w:r>
        <w:rPr>
          <w:spacing w:val="-6"/>
        </w:rPr>
        <w:t xml:space="preserve"> </w:t>
      </w:r>
      <w:r>
        <w:t>trazabilidad</w:t>
      </w:r>
      <w:r>
        <w:rPr>
          <w:spacing w:val="-6"/>
        </w:rPr>
        <w:t xml:space="preserve"> </w:t>
      </w:r>
      <w:r>
        <w:t>de</w:t>
      </w:r>
      <w:r>
        <w:rPr>
          <w:spacing w:val="-6"/>
        </w:rPr>
        <w:t xml:space="preserve"> </w:t>
      </w:r>
      <w:r>
        <w:t>los</w:t>
      </w:r>
      <w:r>
        <w:rPr>
          <w:spacing w:val="-6"/>
        </w:rPr>
        <w:t xml:space="preserve"> </w:t>
      </w:r>
      <w:r>
        <w:t>medicamentos</w:t>
      </w:r>
      <w:r>
        <w:rPr>
          <w:spacing w:val="-6"/>
        </w:rPr>
        <w:t xml:space="preserve"> </w:t>
      </w:r>
      <w:r>
        <w:t>biológicos,</w:t>
      </w:r>
      <w:r>
        <w:rPr>
          <w:spacing w:val="-4"/>
        </w:rPr>
        <w:t xml:space="preserve"> </w:t>
      </w:r>
      <w:r>
        <w:t>el</w:t>
      </w:r>
      <w:r>
        <w:rPr>
          <w:spacing w:val="-5"/>
        </w:rPr>
        <w:t xml:space="preserve"> </w:t>
      </w:r>
      <w:r>
        <w:t>nombre</w:t>
      </w:r>
      <w:r>
        <w:rPr>
          <w:spacing w:val="-6"/>
        </w:rPr>
        <w:t xml:space="preserve"> </w:t>
      </w:r>
      <w:r>
        <w:t>y</w:t>
      </w:r>
      <w:r>
        <w:rPr>
          <w:spacing w:val="-4"/>
        </w:rPr>
        <w:t xml:space="preserve"> </w:t>
      </w:r>
      <w:r>
        <w:t>el</w:t>
      </w:r>
      <w:r>
        <w:rPr>
          <w:spacing w:val="-3"/>
        </w:rPr>
        <w:t xml:space="preserve"> </w:t>
      </w:r>
      <w:r>
        <w:t>número</w:t>
      </w:r>
      <w:r>
        <w:rPr>
          <w:spacing w:val="-4"/>
        </w:rPr>
        <w:t xml:space="preserve"> </w:t>
      </w:r>
      <w:r>
        <w:t>de</w:t>
      </w:r>
      <w:r>
        <w:rPr>
          <w:spacing w:val="-3"/>
        </w:rPr>
        <w:t xml:space="preserve"> </w:t>
      </w:r>
      <w:r>
        <w:t>lote del medicamento administrado deben estar claramente registrados.</w:t>
      </w:r>
    </w:p>
    <w:p w14:paraId="14FD96EC" w14:textId="77777777" w:rsidR="00414901" w:rsidRDefault="006851B1">
      <w:pPr>
        <w:pStyle w:val="BodyText"/>
        <w:spacing w:before="253"/>
        <w:ind w:left="143"/>
      </w:pPr>
      <w:r>
        <w:rPr>
          <w:spacing w:val="-2"/>
          <w:u w:val="single"/>
        </w:rPr>
        <w:t>Infecciones</w:t>
      </w:r>
    </w:p>
    <w:p w14:paraId="14FD96ED" w14:textId="77777777" w:rsidR="00414901" w:rsidRDefault="006851B1">
      <w:pPr>
        <w:pStyle w:val="BodyText"/>
        <w:spacing w:before="1"/>
        <w:ind w:left="143" w:right="331"/>
      </w:pPr>
      <w:r>
        <w:t>Ustekinumab puede aumentar el riesgo de infecciones y reactivar las infecciones latentes. En los ensayos</w:t>
      </w:r>
      <w:r>
        <w:rPr>
          <w:spacing w:val="-7"/>
        </w:rPr>
        <w:t xml:space="preserve"> </w:t>
      </w:r>
      <w:r>
        <w:t>clínicos</w:t>
      </w:r>
      <w:r>
        <w:rPr>
          <w:spacing w:val="-7"/>
        </w:rPr>
        <w:t xml:space="preserve"> </w:t>
      </w:r>
      <w:r>
        <w:t>y</w:t>
      </w:r>
      <w:r>
        <w:rPr>
          <w:spacing w:val="-7"/>
        </w:rPr>
        <w:t xml:space="preserve"> </w:t>
      </w:r>
      <w:r>
        <w:t>en</w:t>
      </w:r>
      <w:r>
        <w:rPr>
          <w:spacing w:val="-7"/>
        </w:rPr>
        <w:t xml:space="preserve"> </w:t>
      </w:r>
      <w:r>
        <w:t>un</w:t>
      </w:r>
      <w:r>
        <w:rPr>
          <w:spacing w:val="-5"/>
        </w:rPr>
        <w:t xml:space="preserve"> </w:t>
      </w:r>
      <w:r>
        <w:t>estudio</w:t>
      </w:r>
      <w:r>
        <w:rPr>
          <w:spacing w:val="-7"/>
        </w:rPr>
        <w:t xml:space="preserve"> </w:t>
      </w:r>
      <w:r>
        <w:t>observacional</w:t>
      </w:r>
      <w:r>
        <w:rPr>
          <w:spacing w:val="-6"/>
        </w:rPr>
        <w:t xml:space="preserve"> </w:t>
      </w:r>
      <w:r>
        <w:t>poscomercialización</w:t>
      </w:r>
      <w:r>
        <w:rPr>
          <w:spacing w:val="-5"/>
        </w:rPr>
        <w:t xml:space="preserve"> </w:t>
      </w:r>
      <w:r>
        <w:t>en</w:t>
      </w:r>
      <w:r>
        <w:rPr>
          <w:spacing w:val="-7"/>
        </w:rPr>
        <w:t xml:space="preserve"> </w:t>
      </w:r>
      <w:r>
        <w:t>pacientes</w:t>
      </w:r>
      <w:r>
        <w:rPr>
          <w:spacing w:val="-7"/>
        </w:rPr>
        <w:t xml:space="preserve"> </w:t>
      </w:r>
      <w:r>
        <w:t>con</w:t>
      </w:r>
      <w:r>
        <w:rPr>
          <w:spacing w:val="-5"/>
        </w:rPr>
        <w:t xml:space="preserve"> </w:t>
      </w:r>
      <w:r>
        <w:t>psoriasis</w:t>
      </w:r>
      <w:r>
        <w:rPr>
          <w:spacing w:val="-7"/>
        </w:rPr>
        <w:t xml:space="preserve"> </w:t>
      </w:r>
      <w:r>
        <w:t>se</w:t>
      </w:r>
      <w:r>
        <w:rPr>
          <w:spacing w:val="-7"/>
        </w:rPr>
        <w:t xml:space="preserve"> </w:t>
      </w:r>
      <w:r>
        <w:t>han observado infecciones bacterianas, fúngicas y víricas graves en pacientes tratados con ustekinumab (ver sección 4.8).</w:t>
      </w:r>
    </w:p>
    <w:p w14:paraId="14FD96EE" w14:textId="77777777" w:rsidR="00414901" w:rsidRDefault="00414901">
      <w:pPr>
        <w:pStyle w:val="BodyText"/>
        <w:spacing w:before="2"/>
      </w:pPr>
    </w:p>
    <w:p w14:paraId="14FD96EF" w14:textId="77777777" w:rsidR="00414901" w:rsidRDefault="006851B1">
      <w:pPr>
        <w:pStyle w:val="BodyText"/>
        <w:ind w:left="142" w:right="331"/>
      </w:pPr>
      <w:r>
        <w:t xml:space="preserve">Se han comunicado casos de infecciones oportunistas en pacientes tratados con ustekinumab, incluyendo reactivación de la tuberculosis, otras infecciones bacterianas oportunistas (entre las que se incluyen infección micobacteriana atípica, meningitis por </w:t>
      </w:r>
      <w:r>
        <w:rPr>
          <w:i/>
        </w:rPr>
        <w:t>Listeria</w:t>
      </w:r>
      <w:r>
        <w:t xml:space="preserve">, neumonía por </w:t>
      </w:r>
      <w:r>
        <w:rPr>
          <w:i/>
        </w:rPr>
        <w:t xml:space="preserve">Legionella </w:t>
      </w:r>
      <w:r>
        <w:t>y nocardiosis),</w:t>
      </w:r>
      <w:r>
        <w:rPr>
          <w:spacing w:val="-9"/>
        </w:rPr>
        <w:t xml:space="preserve"> </w:t>
      </w:r>
      <w:r>
        <w:t>infecciones</w:t>
      </w:r>
      <w:r>
        <w:rPr>
          <w:spacing w:val="-7"/>
        </w:rPr>
        <w:t xml:space="preserve"> </w:t>
      </w:r>
      <w:r>
        <w:t>fúngicas</w:t>
      </w:r>
      <w:r>
        <w:rPr>
          <w:spacing w:val="-7"/>
        </w:rPr>
        <w:t xml:space="preserve"> </w:t>
      </w:r>
      <w:r>
        <w:t>oportunistas,</w:t>
      </w:r>
      <w:r>
        <w:rPr>
          <w:spacing w:val="-9"/>
        </w:rPr>
        <w:t xml:space="preserve"> </w:t>
      </w:r>
      <w:r>
        <w:t>infecciones</w:t>
      </w:r>
      <w:r>
        <w:rPr>
          <w:spacing w:val="-7"/>
        </w:rPr>
        <w:t xml:space="preserve"> </w:t>
      </w:r>
      <w:r>
        <w:t>víricas</w:t>
      </w:r>
      <w:r>
        <w:rPr>
          <w:spacing w:val="-7"/>
        </w:rPr>
        <w:t xml:space="preserve"> </w:t>
      </w:r>
      <w:r>
        <w:t>oportunistas</w:t>
      </w:r>
      <w:r>
        <w:rPr>
          <w:spacing w:val="-9"/>
        </w:rPr>
        <w:t xml:space="preserve"> </w:t>
      </w:r>
      <w:r>
        <w:t>(incluida</w:t>
      </w:r>
      <w:r>
        <w:rPr>
          <w:spacing w:val="-9"/>
        </w:rPr>
        <w:t xml:space="preserve"> </w:t>
      </w:r>
      <w:r>
        <w:t>la</w:t>
      </w:r>
      <w:r>
        <w:rPr>
          <w:spacing w:val="-9"/>
        </w:rPr>
        <w:t xml:space="preserve"> </w:t>
      </w:r>
      <w:r>
        <w:t>encefalitis, causada por herpes simple 2) e infecciones parasitarias (incluida la toxoplasmosis ocular).</w:t>
      </w:r>
    </w:p>
    <w:p w14:paraId="14FD96F0" w14:textId="77777777" w:rsidR="00414901" w:rsidRDefault="006851B1">
      <w:pPr>
        <w:pStyle w:val="BodyText"/>
        <w:spacing w:before="252"/>
        <w:ind w:left="142" w:right="1101"/>
      </w:pPr>
      <w:r>
        <w:t>Se</w:t>
      </w:r>
      <w:r>
        <w:rPr>
          <w:spacing w:val="-6"/>
        </w:rPr>
        <w:t xml:space="preserve"> </w:t>
      </w:r>
      <w:r>
        <w:t>actuará</w:t>
      </w:r>
      <w:r>
        <w:rPr>
          <w:spacing w:val="-8"/>
        </w:rPr>
        <w:t xml:space="preserve"> </w:t>
      </w:r>
      <w:r>
        <w:t>con</w:t>
      </w:r>
      <w:r>
        <w:rPr>
          <w:spacing w:val="-4"/>
        </w:rPr>
        <w:t xml:space="preserve"> </w:t>
      </w:r>
      <w:r>
        <w:t>precaución</w:t>
      </w:r>
      <w:r>
        <w:rPr>
          <w:spacing w:val="-6"/>
        </w:rPr>
        <w:t xml:space="preserve"> </w:t>
      </w:r>
      <w:r>
        <w:t>cuando</w:t>
      </w:r>
      <w:r>
        <w:rPr>
          <w:spacing w:val="-6"/>
        </w:rPr>
        <w:t xml:space="preserve"> </w:t>
      </w:r>
      <w:r>
        <w:t>se</w:t>
      </w:r>
      <w:r>
        <w:rPr>
          <w:spacing w:val="-6"/>
        </w:rPr>
        <w:t xml:space="preserve"> </w:t>
      </w:r>
      <w:r>
        <w:t>valore</w:t>
      </w:r>
      <w:r>
        <w:rPr>
          <w:spacing w:val="-6"/>
        </w:rPr>
        <w:t xml:space="preserve"> </w:t>
      </w:r>
      <w:r>
        <w:t>la</w:t>
      </w:r>
      <w:r>
        <w:rPr>
          <w:spacing w:val="-6"/>
        </w:rPr>
        <w:t xml:space="preserve"> </w:t>
      </w:r>
      <w:r>
        <w:t>administración</w:t>
      </w:r>
      <w:r>
        <w:rPr>
          <w:spacing w:val="-4"/>
        </w:rPr>
        <w:t xml:space="preserve"> </w:t>
      </w:r>
      <w:r>
        <w:t>de</w:t>
      </w:r>
      <w:r>
        <w:rPr>
          <w:spacing w:val="-1"/>
        </w:rPr>
        <w:t xml:space="preserve"> </w:t>
      </w:r>
      <w:r>
        <w:t>Otulfi</w:t>
      </w:r>
      <w:r>
        <w:rPr>
          <w:spacing w:val="-3"/>
        </w:rPr>
        <w:t xml:space="preserve"> </w:t>
      </w:r>
      <w:r>
        <w:t>a</w:t>
      </w:r>
      <w:r>
        <w:rPr>
          <w:spacing w:val="-6"/>
        </w:rPr>
        <w:t xml:space="preserve"> </w:t>
      </w:r>
      <w:r>
        <w:t>pacientes</w:t>
      </w:r>
      <w:r>
        <w:rPr>
          <w:spacing w:val="-8"/>
        </w:rPr>
        <w:t xml:space="preserve"> </w:t>
      </w:r>
      <w:r>
        <w:t>con</w:t>
      </w:r>
      <w:r>
        <w:rPr>
          <w:spacing w:val="-4"/>
        </w:rPr>
        <w:t xml:space="preserve"> </w:t>
      </w:r>
      <w:r>
        <w:t>alguna infección crónica o antecedentes de infecciones recurrentes (ver sección 4.3).</w:t>
      </w:r>
    </w:p>
    <w:p w14:paraId="14FD96F1" w14:textId="77777777" w:rsidR="00414901" w:rsidRDefault="006851B1">
      <w:pPr>
        <w:pStyle w:val="BodyText"/>
        <w:spacing w:before="72"/>
        <w:ind w:left="142" w:right="311"/>
      </w:pPr>
      <w:r>
        <w:t>Antes de iniciar el tratamiento con Otulfi, se comprobará si el paciente padece infección por tuberculosis.</w:t>
      </w:r>
      <w:r>
        <w:rPr>
          <w:spacing w:val="-5"/>
        </w:rPr>
        <w:t xml:space="preserve"> </w:t>
      </w:r>
      <w:r>
        <w:t>Otulfi</w:t>
      </w:r>
      <w:r>
        <w:rPr>
          <w:spacing w:val="-4"/>
        </w:rPr>
        <w:t xml:space="preserve"> </w:t>
      </w:r>
      <w:r>
        <w:t>no</w:t>
      </w:r>
      <w:r>
        <w:rPr>
          <w:spacing w:val="-5"/>
        </w:rPr>
        <w:t xml:space="preserve"> </w:t>
      </w:r>
      <w:r>
        <w:t>debe</w:t>
      </w:r>
      <w:r>
        <w:rPr>
          <w:spacing w:val="-8"/>
        </w:rPr>
        <w:t xml:space="preserve"> </w:t>
      </w:r>
      <w:r>
        <w:t>ser</w:t>
      </w:r>
      <w:r>
        <w:rPr>
          <w:spacing w:val="-6"/>
        </w:rPr>
        <w:t xml:space="preserve"> </w:t>
      </w:r>
      <w:r>
        <w:t>administrado</w:t>
      </w:r>
      <w:r>
        <w:rPr>
          <w:spacing w:val="-7"/>
        </w:rPr>
        <w:t xml:space="preserve"> </w:t>
      </w:r>
      <w:r>
        <w:t>a</w:t>
      </w:r>
      <w:r>
        <w:rPr>
          <w:spacing w:val="-7"/>
        </w:rPr>
        <w:t xml:space="preserve"> </w:t>
      </w:r>
      <w:r>
        <w:t>pacientes</w:t>
      </w:r>
      <w:r>
        <w:rPr>
          <w:spacing w:val="-7"/>
        </w:rPr>
        <w:t xml:space="preserve"> </w:t>
      </w:r>
      <w:r>
        <w:t>con</w:t>
      </w:r>
      <w:r>
        <w:rPr>
          <w:spacing w:val="-7"/>
        </w:rPr>
        <w:t xml:space="preserve"> </w:t>
      </w:r>
      <w:r>
        <w:t>tuberculosis</w:t>
      </w:r>
      <w:r>
        <w:rPr>
          <w:spacing w:val="-7"/>
        </w:rPr>
        <w:t xml:space="preserve"> </w:t>
      </w:r>
      <w:r>
        <w:t>activa</w:t>
      </w:r>
      <w:r>
        <w:rPr>
          <w:spacing w:val="-7"/>
        </w:rPr>
        <w:t xml:space="preserve"> </w:t>
      </w:r>
      <w:r>
        <w:t>(ver</w:t>
      </w:r>
      <w:r>
        <w:rPr>
          <w:spacing w:val="-6"/>
        </w:rPr>
        <w:t xml:space="preserve"> </w:t>
      </w:r>
      <w:r>
        <w:t>sección</w:t>
      </w:r>
      <w:r>
        <w:rPr>
          <w:spacing w:val="-2"/>
        </w:rPr>
        <w:t xml:space="preserve"> </w:t>
      </w:r>
      <w:r>
        <w:t>4.3).</w:t>
      </w:r>
      <w:r>
        <w:rPr>
          <w:spacing w:val="-7"/>
        </w:rPr>
        <w:t xml:space="preserve"> </w:t>
      </w:r>
      <w:r>
        <w:t>Se iniciará el tratamiento de la tuberculosis latente antes de administrar Otulfi. También se debe considerar instaurar un tratamiento anti-tuberculoso antes de administrar Otulfi en pacientes con antecedentes</w:t>
      </w:r>
      <w:r>
        <w:rPr>
          <w:spacing w:val="-2"/>
        </w:rPr>
        <w:t xml:space="preserve"> </w:t>
      </w:r>
      <w:r>
        <w:t>de</w:t>
      </w:r>
      <w:r>
        <w:rPr>
          <w:spacing w:val="-4"/>
        </w:rPr>
        <w:t xml:space="preserve"> </w:t>
      </w:r>
      <w:r>
        <w:t>tuberculosis</w:t>
      </w:r>
      <w:r>
        <w:rPr>
          <w:spacing w:val="-2"/>
        </w:rPr>
        <w:t xml:space="preserve"> </w:t>
      </w:r>
      <w:r>
        <w:t>latente</w:t>
      </w:r>
      <w:r>
        <w:rPr>
          <w:spacing w:val="-2"/>
        </w:rPr>
        <w:t xml:space="preserve"> </w:t>
      </w:r>
      <w:r>
        <w:t>o</w:t>
      </w:r>
      <w:r>
        <w:rPr>
          <w:spacing w:val="-5"/>
        </w:rPr>
        <w:t xml:space="preserve"> </w:t>
      </w:r>
      <w:r>
        <w:t>activa</w:t>
      </w:r>
      <w:r>
        <w:rPr>
          <w:spacing w:val="-4"/>
        </w:rPr>
        <w:t xml:space="preserve"> </w:t>
      </w:r>
      <w:r>
        <w:t>cuando</w:t>
      </w:r>
      <w:r>
        <w:rPr>
          <w:spacing w:val="-2"/>
        </w:rPr>
        <w:t xml:space="preserve"> </w:t>
      </w:r>
      <w:r>
        <w:t>no</w:t>
      </w:r>
      <w:r>
        <w:rPr>
          <w:spacing w:val="-5"/>
        </w:rPr>
        <w:t xml:space="preserve"> </w:t>
      </w:r>
      <w:r>
        <w:t>se</w:t>
      </w:r>
      <w:r>
        <w:rPr>
          <w:spacing w:val="-4"/>
        </w:rPr>
        <w:t xml:space="preserve"> </w:t>
      </w:r>
      <w:r>
        <w:t>pueda</w:t>
      </w:r>
      <w:r>
        <w:rPr>
          <w:spacing w:val="-4"/>
        </w:rPr>
        <w:t xml:space="preserve"> </w:t>
      </w:r>
      <w:r>
        <w:t>confirmar</w:t>
      </w:r>
      <w:r>
        <w:rPr>
          <w:spacing w:val="-1"/>
        </w:rPr>
        <w:t xml:space="preserve"> </w:t>
      </w:r>
      <w:r>
        <w:t>que</w:t>
      </w:r>
      <w:r>
        <w:rPr>
          <w:spacing w:val="-4"/>
        </w:rPr>
        <w:t xml:space="preserve"> </w:t>
      </w:r>
      <w:r>
        <w:t>han</w:t>
      </w:r>
      <w:r>
        <w:rPr>
          <w:spacing w:val="-2"/>
        </w:rPr>
        <w:t xml:space="preserve"> </w:t>
      </w:r>
      <w:r>
        <w:t>recibido</w:t>
      </w:r>
      <w:r>
        <w:rPr>
          <w:spacing w:val="-2"/>
        </w:rPr>
        <w:t xml:space="preserve"> </w:t>
      </w:r>
      <w:r>
        <w:t>un</w:t>
      </w:r>
      <w:r>
        <w:rPr>
          <w:spacing w:val="-5"/>
        </w:rPr>
        <w:t xml:space="preserve"> </w:t>
      </w:r>
      <w:r>
        <w:t>ciclo suficiente de tratamiento. En los pacientes tratados con Otulfi se debe controlar atentamente la presencia de signos y síntomas de tuberculosis activa durante y después del tratamiento.</w:t>
      </w:r>
    </w:p>
    <w:p w14:paraId="14FD96F2" w14:textId="77777777" w:rsidR="00414901" w:rsidRDefault="00414901">
      <w:pPr>
        <w:pStyle w:val="BodyText"/>
      </w:pPr>
    </w:p>
    <w:p w14:paraId="14FD96F3" w14:textId="77777777" w:rsidR="00414901" w:rsidRDefault="006851B1">
      <w:pPr>
        <w:pStyle w:val="BodyText"/>
        <w:ind w:left="143" w:right="296"/>
        <w:jc w:val="both"/>
      </w:pPr>
      <w:r>
        <w:t>Se</w:t>
      </w:r>
      <w:r>
        <w:rPr>
          <w:spacing w:val="-2"/>
        </w:rPr>
        <w:t xml:space="preserve"> </w:t>
      </w:r>
      <w:r>
        <w:t>pedirá</w:t>
      </w:r>
      <w:r>
        <w:rPr>
          <w:spacing w:val="-4"/>
        </w:rPr>
        <w:t xml:space="preserve"> </w:t>
      </w:r>
      <w:r>
        <w:t>a</w:t>
      </w:r>
      <w:r>
        <w:rPr>
          <w:spacing w:val="-4"/>
        </w:rPr>
        <w:t xml:space="preserve"> </w:t>
      </w:r>
      <w:r>
        <w:t>los</w:t>
      </w:r>
      <w:r>
        <w:rPr>
          <w:spacing w:val="-2"/>
        </w:rPr>
        <w:t xml:space="preserve"> </w:t>
      </w:r>
      <w:r>
        <w:t>pacientes</w:t>
      </w:r>
      <w:r>
        <w:rPr>
          <w:spacing w:val="-2"/>
        </w:rPr>
        <w:t xml:space="preserve"> </w:t>
      </w:r>
      <w:r>
        <w:t>que</w:t>
      </w:r>
      <w:r>
        <w:rPr>
          <w:spacing w:val="-2"/>
        </w:rPr>
        <w:t xml:space="preserve"> </w:t>
      </w:r>
      <w:r>
        <w:t>acudan</w:t>
      </w:r>
      <w:r>
        <w:rPr>
          <w:spacing w:val="-2"/>
        </w:rPr>
        <w:t xml:space="preserve"> </w:t>
      </w:r>
      <w:r>
        <w:t>al</w:t>
      </w:r>
      <w:r>
        <w:rPr>
          <w:spacing w:val="-1"/>
        </w:rPr>
        <w:t xml:space="preserve"> </w:t>
      </w:r>
      <w:r>
        <w:t>médico</w:t>
      </w:r>
      <w:r>
        <w:rPr>
          <w:spacing w:val="-2"/>
        </w:rPr>
        <w:t xml:space="preserve"> </w:t>
      </w:r>
      <w:r>
        <w:t>si</w:t>
      </w:r>
      <w:r>
        <w:rPr>
          <w:spacing w:val="-1"/>
        </w:rPr>
        <w:t xml:space="preserve"> </w:t>
      </w:r>
      <w:r>
        <w:t>presentan</w:t>
      </w:r>
      <w:r>
        <w:rPr>
          <w:spacing w:val="-2"/>
        </w:rPr>
        <w:t xml:space="preserve"> </w:t>
      </w:r>
      <w:r>
        <w:t>signos</w:t>
      </w:r>
      <w:r>
        <w:rPr>
          <w:spacing w:val="-2"/>
        </w:rPr>
        <w:t xml:space="preserve"> </w:t>
      </w:r>
      <w:r>
        <w:t>o</w:t>
      </w:r>
      <w:r>
        <w:rPr>
          <w:spacing w:val="-2"/>
        </w:rPr>
        <w:t xml:space="preserve"> </w:t>
      </w:r>
      <w:r>
        <w:t>síntomas</w:t>
      </w:r>
      <w:r>
        <w:rPr>
          <w:spacing w:val="-4"/>
        </w:rPr>
        <w:t xml:space="preserve"> </w:t>
      </w:r>
      <w:r>
        <w:t>indicativos</w:t>
      </w:r>
      <w:r>
        <w:rPr>
          <w:spacing w:val="-4"/>
        </w:rPr>
        <w:t xml:space="preserve"> </w:t>
      </w:r>
      <w:r>
        <w:t>de</w:t>
      </w:r>
      <w:r>
        <w:rPr>
          <w:spacing w:val="-4"/>
        </w:rPr>
        <w:t xml:space="preserve"> </w:t>
      </w:r>
      <w:r>
        <w:t>infección. Si</w:t>
      </w:r>
      <w:r>
        <w:rPr>
          <w:spacing w:val="-1"/>
        </w:rPr>
        <w:t xml:space="preserve"> </w:t>
      </w:r>
      <w:r>
        <w:t>un</w:t>
      </w:r>
      <w:r>
        <w:rPr>
          <w:spacing w:val="-2"/>
        </w:rPr>
        <w:t xml:space="preserve"> </w:t>
      </w:r>
      <w:r>
        <w:t>paciente</w:t>
      </w:r>
      <w:r>
        <w:rPr>
          <w:spacing w:val="-2"/>
        </w:rPr>
        <w:t xml:space="preserve"> </w:t>
      </w:r>
      <w:r>
        <w:t>contrae</w:t>
      </w:r>
      <w:r>
        <w:rPr>
          <w:spacing w:val="-5"/>
        </w:rPr>
        <w:t xml:space="preserve"> </w:t>
      </w:r>
      <w:r>
        <w:t>una</w:t>
      </w:r>
      <w:r>
        <w:rPr>
          <w:spacing w:val="-4"/>
        </w:rPr>
        <w:t xml:space="preserve"> </w:t>
      </w:r>
      <w:r>
        <w:t>infección</w:t>
      </w:r>
      <w:r>
        <w:rPr>
          <w:spacing w:val="-2"/>
        </w:rPr>
        <w:t xml:space="preserve"> </w:t>
      </w:r>
      <w:r>
        <w:t>grave,</w:t>
      </w:r>
      <w:r>
        <w:rPr>
          <w:spacing w:val="-2"/>
        </w:rPr>
        <w:t xml:space="preserve"> </w:t>
      </w:r>
      <w:r>
        <w:t>deberá</w:t>
      </w:r>
      <w:r>
        <w:rPr>
          <w:spacing w:val="-4"/>
        </w:rPr>
        <w:t xml:space="preserve"> </w:t>
      </w:r>
      <w:r>
        <w:t>ser</w:t>
      </w:r>
      <w:r>
        <w:rPr>
          <w:spacing w:val="-1"/>
        </w:rPr>
        <w:t xml:space="preserve"> </w:t>
      </w:r>
      <w:r>
        <w:t>vigilado</w:t>
      </w:r>
      <w:r>
        <w:rPr>
          <w:spacing w:val="-2"/>
        </w:rPr>
        <w:t xml:space="preserve"> </w:t>
      </w:r>
      <w:r>
        <w:t>atentamente</w:t>
      </w:r>
      <w:r>
        <w:rPr>
          <w:spacing w:val="-2"/>
        </w:rPr>
        <w:t xml:space="preserve"> </w:t>
      </w:r>
      <w:r>
        <w:t>y</w:t>
      </w:r>
      <w:r>
        <w:rPr>
          <w:spacing w:val="-2"/>
        </w:rPr>
        <w:t xml:space="preserve"> </w:t>
      </w:r>
      <w:r>
        <w:t>no</w:t>
      </w:r>
      <w:r>
        <w:rPr>
          <w:spacing w:val="-2"/>
        </w:rPr>
        <w:t xml:space="preserve"> </w:t>
      </w:r>
      <w:r>
        <w:t>se</w:t>
      </w:r>
      <w:r>
        <w:rPr>
          <w:spacing w:val="-2"/>
        </w:rPr>
        <w:t xml:space="preserve"> </w:t>
      </w:r>
      <w:r>
        <w:t>administrará Otulfi hasta que la infección haya sido resuelta.</w:t>
      </w:r>
    </w:p>
    <w:p w14:paraId="14FD96F4" w14:textId="77777777" w:rsidR="00414901" w:rsidRDefault="006851B1">
      <w:pPr>
        <w:pStyle w:val="BodyText"/>
        <w:spacing w:before="252"/>
        <w:ind w:left="143"/>
      </w:pPr>
      <w:r>
        <w:rPr>
          <w:u w:val="single"/>
        </w:rPr>
        <w:t>Tumores</w:t>
      </w:r>
      <w:r>
        <w:rPr>
          <w:spacing w:val="-11"/>
          <w:u w:val="single"/>
        </w:rPr>
        <w:t xml:space="preserve"> </w:t>
      </w:r>
      <w:r>
        <w:rPr>
          <w:spacing w:val="-2"/>
          <w:u w:val="single"/>
        </w:rPr>
        <w:t>malignos</w:t>
      </w:r>
    </w:p>
    <w:p w14:paraId="14FD96F5" w14:textId="77777777" w:rsidR="00414901" w:rsidRDefault="006851B1">
      <w:pPr>
        <w:pStyle w:val="BodyText"/>
        <w:spacing w:before="1"/>
        <w:ind w:left="142" w:right="311"/>
      </w:pPr>
      <w:r>
        <w:t>Los inmunosupresores como ustekinumab pueden aumentar el riesgo de sufrir tumores malignos. Algunos</w:t>
      </w:r>
      <w:r>
        <w:rPr>
          <w:spacing w:val="-1"/>
        </w:rPr>
        <w:t xml:space="preserve"> </w:t>
      </w:r>
      <w:r>
        <w:t>de los pacientes</w:t>
      </w:r>
      <w:r>
        <w:rPr>
          <w:spacing w:val="-1"/>
        </w:rPr>
        <w:t xml:space="preserve"> </w:t>
      </w:r>
      <w:r>
        <w:t>tratados con ustekinumab</w:t>
      </w:r>
      <w:r>
        <w:rPr>
          <w:spacing w:val="-2"/>
        </w:rPr>
        <w:t xml:space="preserve"> </w:t>
      </w:r>
      <w:r>
        <w:t>en</w:t>
      </w:r>
      <w:r>
        <w:rPr>
          <w:spacing w:val="-2"/>
        </w:rPr>
        <w:t xml:space="preserve"> </w:t>
      </w:r>
      <w:r>
        <w:t>ensayos clínicos y en un estudio observacional poscomercialización en pacientes</w:t>
      </w:r>
      <w:r>
        <w:rPr>
          <w:spacing w:val="-2"/>
        </w:rPr>
        <w:t xml:space="preserve"> </w:t>
      </w:r>
      <w:r>
        <w:t>con psoriasis presentaron</w:t>
      </w:r>
      <w:r>
        <w:rPr>
          <w:spacing w:val="-3"/>
        </w:rPr>
        <w:t xml:space="preserve"> </w:t>
      </w:r>
      <w:r>
        <w:t>tumores</w:t>
      </w:r>
      <w:r>
        <w:rPr>
          <w:spacing w:val="-2"/>
        </w:rPr>
        <w:t xml:space="preserve"> </w:t>
      </w:r>
      <w:r>
        <w:t>malignos cutáneos y no cutáneos (ver</w:t>
      </w:r>
      <w:r>
        <w:rPr>
          <w:spacing w:val="-5"/>
        </w:rPr>
        <w:t xml:space="preserve"> </w:t>
      </w:r>
      <w:r>
        <w:t>sección</w:t>
      </w:r>
      <w:r>
        <w:rPr>
          <w:spacing w:val="-1"/>
        </w:rPr>
        <w:t xml:space="preserve"> </w:t>
      </w:r>
      <w:r>
        <w:t>4.8).</w:t>
      </w:r>
      <w:r>
        <w:rPr>
          <w:spacing w:val="-4"/>
        </w:rPr>
        <w:t xml:space="preserve"> </w:t>
      </w:r>
      <w:r>
        <w:t>El</w:t>
      </w:r>
      <w:r>
        <w:rPr>
          <w:spacing w:val="-5"/>
        </w:rPr>
        <w:t xml:space="preserve"> </w:t>
      </w:r>
      <w:r>
        <w:t>riesgo</w:t>
      </w:r>
      <w:r>
        <w:rPr>
          <w:spacing w:val="-6"/>
        </w:rPr>
        <w:t xml:space="preserve"> </w:t>
      </w:r>
      <w:r>
        <w:t>de</w:t>
      </w:r>
      <w:r>
        <w:rPr>
          <w:spacing w:val="-3"/>
        </w:rPr>
        <w:t xml:space="preserve"> </w:t>
      </w:r>
      <w:r>
        <w:t>sufrir</w:t>
      </w:r>
      <w:r>
        <w:rPr>
          <w:spacing w:val="-5"/>
        </w:rPr>
        <w:t xml:space="preserve"> </w:t>
      </w:r>
      <w:r>
        <w:t>tumores</w:t>
      </w:r>
      <w:r>
        <w:rPr>
          <w:spacing w:val="-6"/>
        </w:rPr>
        <w:t xml:space="preserve"> </w:t>
      </w:r>
      <w:r>
        <w:t>malignos</w:t>
      </w:r>
      <w:r>
        <w:rPr>
          <w:spacing w:val="-6"/>
        </w:rPr>
        <w:t xml:space="preserve"> </w:t>
      </w:r>
      <w:r>
        <w:t>puede</w:t>
      </w:r>
      <w:r>
        <w:rPr>
          <w:spacing w:val="-6"/>
        </w:rPr>
        <w:t xml:space="preserve"> </w:t>
      </w:r>
      <w:r>
        <w:t>ser</w:t>
      </w:r>
      <w:r>
        <w:rPr>
          <w:spacing w:val="-5"/>
        </w:rPr>
        <w:t xml:space="preserve"> </w:t>
      </w:r>
      <w:r>
        <w:t>mayor</w:t>
      </w:r>
      <w:r>
        <w:rPr>
          <w:spacing w:val="-3"/>
        </w:rPr>
        <w:t xml:space="preserve"> </w:t>
      </w:r>
      <w:r>
        <w:t>en</w:t>
      </w:r>
      <w:r>
        <w:rPr>
          <w:spacing w:val="-6"/>
        </w:rPr>
        <w:t xml:space="preserve"> </w:t>
      </w:r>
      <w:r>
        <w:t>pacientes</w:t>
      </w:r>
      <w:r>
        <w:rPr>
          <w:spacing w:val="-3"/>
        </w:rPr>
        <w:t xml:space="preserve"> </w:t>
      </w:r>
      <w:r>
        <w:t>con</w:t>
      </w:r>
      <w:r>
        <w:rPr>
          <w:spacing w:val="-4"/>
        </w:rPr>
        <w:t xml:space="preserve"> </w:t>
      </w:r>
      <w:r>
        <w:t>psoriasis</w:t>
      </w:r>
      <w:r>
        <w:rPr>
          <w:spacing w:val="-3"/>
        </w:rPr>
        <w:t xml:space="preserve"> </w:t>
      </w:r>
      <w:r>
        <w:t>que han recibido tratamiento con otros biológicos durante el curso de su enfermedad.</w:t>
      </w:r>
    </w:p>
    <w:p w14:paraId="14FD96F6" w14:textId="77777777" w:rsidR="00414901" w:rsidRDefault="00414901">
      <w:pPr>
        <w:pStyle w:val="BodyText"/>
        <w:spacing w:before="1"/>
      </w:pPr>
    </w:p>
    <w:p w14:paraId="14FD96F7" w14:textId="77777777" w:rsidR="00414901" w:rsidRDefault="006851B1">
      <w:pPr>
        <w:pStyle w:val="BodyText"/>
        <w:ind w:left="142" w:right="385"/>
      </w:pPr>
      <w:r>
        <w:t>No se han realizado ensayos en los que participaran pacientes con antecedentes de cáncer, ni en los que</w:t>
      </w:r>
      <w:r>
        <w:rPr>
          <w:spacing w:val="-6"/>
        </w:rPr>
        <w:t xml:space="preserve"> </w:t>
      </w:r>
      <w:r>
        <w:t>se</w:t>
      </w:r>
      <w:r>
        <w:rPr>
          <w:spacing w:val="-6"/>
        </w:rPr>
        <w:t xml:space="preserve"> </w:t>
      </w:r>
      <w:r>
        <w:t>siguiera</w:t>
      </w:r>
      <w:r>
        <w:rPr>
          <w:spacing w:val="-6"/>
        </w:rPr>
        <w:t xml:space="preserve"> </w:t>
      </w:r>
      <w:r>
        <w:t>tratando</w:t>
      </w:r>
      <w:r>
        <w:rPr>
          <w:spacing w:val="-6"/>
        </w:rPr>
        <w:t xml:space="preserve"> </w:t>
      </w:r>
      <w:r>
        <w:t>a</w:t>
      </w:r>
      <w:r>
        <w:rPr>
          <w:spacing w:val="-6"/>
        </w:rPr>
        <w:t xml:space="preserve"> </w:t>
      </w:r>
      <w:r>
        <w:t>pacientes</w:t>
      </w:r>
      <w:r>
        <w:rPr>
          <w:spacing w:val="-6"/>
        </w:rPr>
        <w:t xml:space="preserve"> </w:t>
      </w:r>
      <w:r>
        <w:t>que</w:t>
      </w:r>
      <w:r>
        <w:rPr>
          <w:spacing w:val="-3"/>
        </w:rPr>
        <w:t xml:space="preserve"> </w:t>
      </w:r>
      <w:r>
        <w:t>presentaran</w:t>
      </w:r>
      <w:r>
        <w:rPr>
          <w:spacing w:val="-6"/>
        </w:rPr>
        <w:t xml:space="preserve"> </w:t>
      </w:r>
      <w:r>
        <w:t>un</w:t>
      </w:r>
      <w:r>
        <w:rPr>
          <w:spacing w:val="-6"/>
        </w:rPr>
        <w:t xml:space="preserve"> </w:t>
      </w:r>
      <w:r>
        <w:t>tumor</w:t>
      </w:r>
      <w:r>
        <w:rPr>
          <w:spacing w:val="-8"/>
        </w:rPr>
        <w:t xml:space="preserve"> </w:t>
      </w:r>
      <w:r>
        <w:t>maligno</w:t>
      </w:r>
      <w:r>
        <w:rPr>
          <w:spacing w:val="-6"/>
        </w:rPr>
        <w:t xml:space="preserve"> </w:t>
      </w:r>
      <w:r>
        <w:t>mientras</w:t>
      </w:r>
      <w:r>
        <w:rPr>
          <w:spacing w:val="-8"/>
        </w:rPr>
        <w:t xml:space="preserve"> </w:t>
      </w:r>
      <w:r>
        <w:t>recibían</w:t>
      </w:r>
      <w:r>
        <w:rPr>
          <w:spacing w:val="-1"/>
        </w:rPr>
        <w:t xml:space="preserve"> </w:t>
      </w:r>
      <w:r>
        <w:t>ustekinumab. Por tanto, hay que tener precaución si se piensa administrar Otulfi a estos pacientes.</w:t>
      </w:r>
    </w:p>
    <w:p w14:paraId="14FD96F8" w14:textId="77777777" w:rsidR="00414901" w:rsidRDefault="00414901">
      <w:pPr>
        <w:pStyle w:val="BodyText"/>
      </w:pPr>
    </w:p>
    <w:p w14:paraId="14FD96F9" w14:textId="77777777" w:rsidR="00414901" w:rsidRDefault="006851B1">
      <w:pPr>
        <w:pStyle w:val="BodyText"/>
        <w:spacing w:before="1"/>
        <w:ind w:left="142" w:right="396"/>
      </w:pPr>
      <w:r>
        <w:t>Todos</w:t>
      </w:r>
      <w:r>
        <w:rPr>
          <w:spacing w:val="-6"/>
        </w:rPr>
        <w:t xml:space="preserve"> </w:t>
      </w:r>
      <w:r>
        <w:t>los</w:t>
      </w:r>
      <w:r>
        <w:rPr>
          <w:spacing w:val="-6"/>
        </w:rPr>
        <w:t xml:space="preserve"> </w:t>
      </w:r>
      <w:r>
        <w:t>pacientes</w:t>
      </w:r>
      <w:r>
        <w:rPr>
          <w:spacing w:val="-6"/>
        </w:rPr>
        <w:t xml:space="preserve"> </w:t>
      </w:r>
      <w:r>
        <w:t>deben</w:t>
      </w:r>
      <w:r>
        <w:rPr>
          <w:spacing w:val="-4"/>
        </w:rPr>
        <w:t xml:space="preserve"> </w:t>
      </w:r>
      <w:r>
        <w:t>ser</w:t>
      </w:r>
      <w:r>
        <w:rPr>
          <w:spacing w:val="-3"/>
        </w:rPr>
        <w:t xml:space="preserve"> </w:t>
      </w:r>
      <w:r>
        <w:t>vigilados,</w:t>
      </w:r>
      <w:r>
        <w:rPr>
          <w:spacing w:val="-6"/>
        </w:rPr>
        <w:t xml:space="preserve"> </w:t>
      </w:r>
      <w:r>
        <w:t>y</w:t>
      </w:r>
      <w:r>
        <w:rPr>
          <w:spacing w:val="-4"/>
        </w:rPr>
        <w:t xml:space="preserve"> </w:t>
      </w:r>
      <w:r>
        <w:t>en</w:t>
      </w:r>
      <w:r>
        <w:rPr>
          <w:spacing w:val="-4"/>
        </w:rPr>
        <w:t xml:space="preserve"> </w:t>
      </w:r>
      <w:r>
        <w:t>particular</w:t>
      </w:r>
      <w:r>
        <w:rPr>
          <w:spacing w:val="-5"/>
        </w:rPr>
        <w:t xml:space="preserve"> </w:t>
      </w:r>
      <w:r>
        <w:t>aquellos</w:t>
      </w:r>
      <w:r>
        <w:rPr>
          <w:spacing w:val="-8"/>
        </w:rPr>
        <w:t xml:space="preserve"> </w:t>
      </w:r>
      <w:r>
        <w:t>mayores</w:t>
      </w:r>
      <w:r>
        <w:rPr>
          <w:spacing w:val="-6"/>
        </w:rPr>
        <w:t xml:space="preserve"> </w:t>
      </w:r>
      <w:r>
        <w:t>de</w:t>
      </w:r>
      <w:r>
        <w:rPr>
          <w:spacing w:val="-6"/>
        </w:rPr>
        <w:t xml:space="preserve"> </w:t>
      </w:r>
      <w:r>
        <w:t>60</w:t>
      </w:r>
      <w:r>
        <w:rPr>
          <w:spacing w:val="-1"/>
        </w:rPr>
        <w:t xml:space="preserve"> </w:t>
      </w:r>
      <w:r>
        <w:t>años,</w:t>
      </w:r>
      <w:r>
        <w:rPr>
          <w:spacing w:val="-4"/>
        </w:rPr>
        <w:t xml:space="preserve"> </w:t>
      </w:r>
      <w:r>
        <w:t>pacientes</w:t>
      </w:r>
      <w:r>
        <w:rPr>
          <w:spacing w:val="-3"/>
        </w:rPr>
        <w:t xml:space="preserve"> </w:t>
      </w:r>
      <w:r>
        <w:t>con historial médico de tratamiento inmunosupresor prolongado o aquellos con antecedentes de tratamiento PUVA, por la aparición de cáncer de piel (ver sección 4.8).</w:t>
      </w:r>
    </w:p>
    <w:p w14:paraId="14FD96FA" w14:textId="77777777" w:rsidR="00414901" w:rsidRDefault="006851B1">
      <w:pPr>
        <w:pStyle w:val="BodyText"/>
        <w:spacing w:before="252" w:line="252" w:lineRule="exact"/>
        <w:ind w:left="143"/>
      </w:pPr>
      <w:r>
        <w:rPr>
          <w:u w:val="single"/>
        </w:rPr>
        <w:lastRenderedPageBreak/>
        <w:t>Reacciones</w:t>
      </w:r>
      <w:r>
        <w:rPr>
          <w:spacing w:val="-14"/>
          <w:u w:val="single"/>
        </w:rPr>
        <w:t xml:space="preserve"> </w:t>
      </w:r>
      <w:r>
        <w:rPr>
          <w:u w:val="single"/>
        </w:rPr>
        <w:t>de</w:t>
      </w:r>
      <w:r>
        <w:rPr>
          <w:spacing w:val="-13"/>
          <w:u w:val="single"/>
        </w:rPr>
        <w:t xml:space="preserve"> </w:t>
      </w:r>
      <w:r>
        <w:rPr>
          <w:u w:val="single"/>
        </w:rPr>
        <w:t>hipersensibilidad</w:t>
      </w:r>
      <w:r>
        <w:rPr>
          <w:spacing w:val="-13"/>
          <w:u w:val="single"/>
        </w:rPr>
        <w:t xml:space="preserve"> </w:t>
      </w:r>
      <w:r>
        <w:rPr>
          <w:u w:val="single"/>
        </w:rPr>
        <w:t>sistémica</w:t>
      </w:r>
      <w:r>
        <w:rPr>
          <w:spacing w:val="-14"/>
          <w:u w:val="single"/>
        </w:rPr>
        <w:t xml:space="preserve"> </w:t>
      </w:r>
      <w:r>
        <w:rPr>
          <w:u w:val="single"/>
        </w:rPr>
        <w:t>y</w:t>
      </w:r>
      <w:r>
        <w:rPr>
          <w:spacing w:val="-13"/>
          <w:u w:val="single"/>
        </w:rPr>
        <w:t xml:space="preserve"> </w:t>
      </w:r>
      <w:r>
        <w:rPr>
          <w:spacing w:val="-2"/>
          <w:u w:val="single"/>
        </w:rPr>
        <w:t>respiratoria</w:t>
      </w:r>
    </w:p>
    <w:p w14:paraId="14FD96FB" w14:textId="77777777" w:rsidR="00414901" w:rsidRDefault="006851B1">
      <w:pPr>
        <w:spacing w:line="252" w:lineRule="exact"/>
        <w:ind w:left="143"/>
        <w:rPr>
          <w:i/>
        </w:rPr>
      </w:pPr>
      <w:r>
        <w:rPr>
          <w:i/>
          <w:spacing w:val="-2"/>
        </w:rPr>
        <w:t>Sistémica</w:t>
      </w:r>
    </w:p>
    <w:p w14:paraId="14FD96FC" w14:textId="77777777" w:rsidR="00414901" w:rsidRDefault="006851B1">
      <w:pPr>
        <w:pStyle w:val="BodyText"/>
        <w:spacing w:before="1"/>
        <w:ind w:left="142" w:right="311"/>
      </w:pPr>
      <w:r>
        <w:t>Se han notificado reacciones de hipersensibilidad graves en la experiencia poscomercialización, en algunos</w:t>
      </w:r>
      <w:r>
        <w:rPr>
          <w:spacing w:val="-7"/>
        </w:rPr>
        <w:t xml:space="preserve"> </w:t>
      </w:r>
      <w:r>
        <w:t>casos</w:t>
      </w:r>
      <w:r>
        <w:rPr>
          <w:spacing w:val="-4"/>
        </w:rPr>
        <w:t xml:space="preserve"> </w:t>
      </w:r>
      <w:r>
        <w:t>varios</w:t>
      </w:r>
      <w:r>
        <w:rPr>
          <w:spacing w:val="-7"/>
        </w:rPr>
        <w:t xml:space="preserve"> </w:t>
      </w:r>
      <w:r>
        <w:t>días</w:t>
      </w:r>
      <w:r>
        <w:rPr>
          <w:spacing w:val="-7"/>
        </w:rPr>
        <w:t xml:space="preserve"> </w:t>
      </w:r>
      <w:r>
        <w:t>después</w:t>
      </w:r>
      <w:r>
        <w:rPr>
          <w:spacing w:val="-7"/>
        </w:rPr>
        <w:t xml:space="preserve"> </w:t>
      </w:r>
      <w:r>
        <w:t>del</w:t>
      </w:r>
      <w:r>
        <w:rPr>
          <w:spacing w:val="-9"/>
        </w:rPr>
        <w:t xml:space="preserve"> </w:t>
      </w:r>
      <w:r>
        <w:t>tratamiento.</w:t>
      </w:r>
      <w:r>
        <w:rPr>
          <w:spacing w:val="-5"/>
        </w:rPr>
        <w:t xml:space="preserve"> </w:t>
      </w:r>
      <w:r>
        <w:t>Aparecieron</w:t>
      </w:r>
      <w:r>
        <w:rPr>
          <w:spacing w:val="-5"/>
        </w:rPr>
        <w:t xml:space="preserve"> </w:t>
      </w:r>
      <w:r>
        <w:t>anafilaxia</w:t>
      </w:r>
      <w:r>
        <w:rPr>
          <w:spacing w:val="-7"/>
        </w:rPr>
        <w:t xml:space="preserve"> </w:t>
      </w:r>
      <w:r>
        <w:t>y</w:t>
      </w:r>
      <w:r>
        <w:rPr>
          <w:spacing w:val="-5"/>
        </w:rPr>
        <w:t xml:space="preserve"> </w:t>
      </w:r>
      <w:r>
        <w:t>angioedema.</w:t>
      </w:r>
      <w:r>
        <w:rPr>
          <w:spacing w:val="-7"/>
        </w:rPr>
        <w:t xml:space="preserve"> </w:t>
      </w:r>
      <w:r>
        <w:t>Si</w:t>
      </w:r>
      <w:r>
        <w:rPr>
          <w:spacing w:val="-6"/>
        </w:rPr>
        <w:t xml:space="preserve"> </w:t>
      </w:r>
      <w:r>
        <w:t>se</w:t>
      </w:r>
      <w:r>
        <w:rPr>
          <w:spacing w:val="-4"/>
        </w:rPr>
        <w:t xml:space="preserve"> </w:t>
      </w:r>
      <w:r>
        <w:t>produce una reacción anafiláctica o alguna otra reacción de hipersensibilidad grave, se debe instaurar el tratamiento adecuado y suspender la administración de Otulfi (ver sección 4.8).</w:t>
      </w:r>
    </w:p>
    <w:p w14:paraId="14FD96FE" w14:textId="77777777" w:rsidR="00414901" w:rsidRDefault="006851B1">
      <w:pPr>
        <w:pStyle w:val="BodyText"/>
        <w:spacing w:before="68"/>
        <w:ind w:left="143"/>
      </w:pPr>
      <w:r>
        <w:t>Reacciones</w:t>
      </w:r>
      <w:r>
        <w:rPr>
          <w:spacing w:val="-11"/>
        </w:rPr>
        <w:t xml:space="preserve"> </w:t>
      </w:r>
      <w:r>
        <w:t>relacionadas</w:t>
      </w:r>
      <w:r>
        <w:rPr>
          <w:spacing w:val="-11"/>
        </w:rPr>
        <w:t xml:space="preserve"> </w:t>
      </w:r>
      <w:r>
        <w:t>con</w:t>
      </w:r>
      <w:r>
        <w:rPr>
          <w:spacing w:val="-11"/>
        </w:rPr>
        <w:t xml:space="preserve"> </w:t>
      </w:r>
      <w:r>
        <w:t>la</w:t>
      </w:r>
      <w:r>
        <w:rPr>
          <w:spacing w:val="-10"/>
        </w:rPr>
        <w:t xml:space="preserve"> </w:t>
      </w:r>
      <w:r>
        <w:rPr>
          <w:spacing w:val="-2"/>
        </w:rPr>
        <w:t>perfusión</w:t>
      </w:r>
    </w:p>
    <w:p w14:paraId="14FD96FF" w14:textId="77777777" w:rsidR="00414901" w:rsidRDefault="006851B1">
      <w:pPr>
        <w:pStyle w:val="BodyText"/>
        <w:spacing w:before="1"/>
        <w:ind w:left="143" w:right="331"/>
      </w:pPr>
      <w:r>
        <w:t>En los ensayos clínicos se observaron reacciones relacionadas con la perfusión (ver sección 4.8). Se han</w:t>
      </w:r>
      <w:r>
        <w:rPr>
          <w:spacing w:val="-5"/>
        </w:rPr>
        <w:t xml:space="preserve"> </w:t>
      </w:r>
      <w:r>
        <w:t>notificado</w:t>
      </w:r>
      <w:r>
        <w:rPr>
          <w:spacing w:val="-7"/>
        </w:rPr>
        <w:t xml:space="preserve"> </w:t>
      </w:r>
      <w:r>
        <w:t>reacciones</w:t>
      </w:r>
      <w:r>
        <w:rPr>
          <w:spacing w:val="-4"/>
        </w:rPr>
        <w:t xml:space="preserve"> </w:t>
      </w:r>
      <w:r>
        <w:t>graves</w:t>
      </w:r>
      <w:r>
        <w:rPr>
          <w:spacing w:val="-7"/>
        </w:rPr>
        <w:t xml:space="preserve"> </w:t>
      </w:r>
      <w:r>
        <w:t>relacionadas</w:t>
      </w:r>
      <w:r>
        <w:rPr>
          <w:spacing w:val="-7"/>
        </w:rPr>
        <w:t xml:space="preserve"> </w:t>
      </w:r>
      <w:r>
        <w:t>con</w:t>
      </w:r>
      <w:r>
        <w:rPr>
          <w:spacing w:val="-5"/>
        </w:rPr>
        <w:t xml:space="preserve"> </w:t>
      </w:r>
      <w:r>
        <w:t>la</w:t>
      </w:r>
      <w:r>
        <w:rPr>
          <w:spacing w:val="-7"/>
        </w:rPr>
        <w:t xml:space="preserve"> </w:t>
      </w:r>
      <w:r>
        <w:t>perfusión,</w:t>
      </w:r>
      <w:r>
        <w:rPr>
          <w:spacing w:val="-7"/>
        </w:rPr>
        <w:t xml:space="preserve"> </w:t>
      </w:r>
      <w:r>
        <w:t>incluidas</w:t>
      </w:r>
      <w:r>
        <w:rPr>
          <w:spacing w:val="-7"/>
        </w:rPr>
        <w:t xml:space="preserve"> </w:t>
      </w:r>
      <w:r>
        <w:t>reacciones</w:t>
      </w:r>
      <w:r>
        <w:rPr>
          <w:spacing w:val="-7"/>
        </w:rPr>
        <w:t xml:space="preserve"> </w:t>
      </w:r>
      <w:r>
        <w:t>anafilácticas</w:t>
      </w:r>
      <w:r>
        <w:rPr>
          <w:spacing w:val="-7"/>
        </w:rPr>
        <w:t xml:space="preserve"> </w:t>
      </w:r>
      <w:r>
        <w:t>a</w:t>
      </w:r>
      <w:r>
        <w:rPr>
          <w:spacing w:val="-7"/>
        </w:rPr>
        <w:t xml:space="preserve"> </w:t>
      </w:r>
      <w:r>
        <w:t xml:space="preserve">la perfusión, en la experiencia poscomercialización. Si se observa alguna reacción grave o potencialmente mortal, se debe instaurar un tratamiento adecuado y suspender la administración de </w:t>
      </w:r>
      <w:r>
        <w:rPr>
          <w:spacing w:val="-2"/>
        </w:rPr>
        <w:t>ustekinumab.</w:t>
      </w:r>
    </w:p>
    <w:p w14:paraId="14FD9700" w14:textId="77777777" w:rsidR="00414901" w:rsidRDefault="006851B1">
      <w:pPr>
        <w:spacing w:before="252"/>
        <w:ind w:left="143"/>
        <w:rPr>
          <w:i/>
        </w:rPr>
      </w:pPr>
      <w:r>
        <w:rPr>
          <w:i/>
          <w:spacing w:val="-2"/>
        </w:rPr>
        <w:t>Respiratoria</w:t>
      </w:r>
    </w:p>
    <w:p w14:paraId="14FD9701" w14:textId="77777777" w:rsidR="00414901" w:rsidRDefault="006851B1">
      <w:pPr>
        <w:pStyle w:val="BodyText"/>
        <w:spacing w:before="2"/>
        <w:ind w:left="142" w:right="331"/>
      </w:pPr>
      <w:r>
        <w:t>Se han notificado casos de alveolitis alérgica, neumonía eosinofílica y neumonía organizativa no infecciosa</w:t>
      </w:r>
      <w:r>
        <w:rPr>
          <w:spacing w:val="-2"/>
        </w:rPr>
        <w:t xml:space="preserve"> </w:t>
      </w:r>
      <w:r>
        <w:t>durante el uso</w:t>
      </w:r>
      <w:r>
        <w:rPr>
          <w:spacing w:val="-3"/>
        </w:rPr>
        <w:t xml:space="preserve"> </w:t>
      </w:r>
      <w:r>
        <w:t>posautorización</w:t>
      </w:r>
      <w:r>
        <w:rPr>
          <w:spacing w:val="-3"/>
        </w:rPr>
        <w:t xml:space="preserve"> </w:t>
      </w:r>
      <w:r>
        <w:t>de ustekinumab. Los</w:t>
      </w:r>
      <w:r>
        <w:rPr>
          <w:spacing w:val="-2"/>
        </w:rPr>
        <w:t xml:space="preserve"> </w:t>
      </w:r>
      <w:r>
        <w:t>síntomas</w:t>
      </w:r>
      <w:r>
        <w:rPr>
          <w:spacing w:val="-2"/>
        </w:rPr>
        <w:t xml:space="preserve"> </w:t>
      </w:r>
      <w:r>
        <w:t>clínicos</w:t>
      </w:r>
      <w:r>
        <w:rPr>
          <w:spacing w:val="-2"/>
        </w:rPr>
        <w:t xml:space="preserve"> </w:t>
      </w:r>
      <w:r>
        <w:t>incluían</w:t>
      </w:r>
      <w:r>
        <w:rPr>
          <w:spacing w:val="-3"/>
        </w:rPr>
        <w:t xml:space="preserve"> </w:t>
      </w:r>
      <w:r>
        <w:t>tos, disnea e infiltrados intersticiales tras la administración de una a tres dosis. Las consecuencias graves han incluido</w:t>
      </w:r>
      <w:r>
        <w:rPr>
          <w:spacing w:val="-4"/>
        </w:rPr>
        <w:t xml:space="preserve"> </w:t>
      </w:r>
      <w:r>
        <w:t>fallo</w:t>
      </w:r>
      <w:r>
        <w:rPr>
          <w:spacing w:val="-6"/>
        </w:rPr>
        <w:t xml:space="preserve"> </w:t>
      </w:r>
      <w:r>
        <w:t>respiratorio</w:t>
      </w:r>
      <w:r>
        <w:rPr>
          <w:spacing w:val="-6"/>
        </w:rPr>
        <w:t xml:space="preserve"> </w:t>
      </w:r>
      <w:r>
        <w:t>y</w:t>
      </w:r>
      <w:r>
        <w:rPr>
          <w:spacing w:val="-6"/>
        </w:rPr>
        <w:t xml:space="preserve"> </w:t>
      </w:r>
      <w:r>
        <w:t>hospitalización</w:t>
      </w:r>
      <w:r>
        <w:rPr>
          <w:spacing w:val="-6"/>
        </w:rPr>
        <w:t xml:space="preserve"> </w:t>
      </w:r>
      <w:r>
        <w:t>prolongada.</w:t>
      </w:r>
      <w:r>
        <w:rPr>
          <w:spacing w:val="-9"/>
        </w:rPr>
        <w:t xml:space="preserve"> </w:t>
      </w:r>
      <w:r>
        <w:t>Se</w:t>
      </w:r>
      <w:r>
        <w:rPr>
          <w:spacing w:val="-6"/>
        </w:rPr>
        <w:t xml:space="preserve"> </w:t>
      </w:r>
      <w:r>
        <w:t>notificó</w:t>
      </w:r>
      <w:r>
        <w:rPr>
          <w:spacing w:val="-6"/>
        </w:rPr>
        <w:t xml:space="preserve"> </w:t>
      </w:r>
      <w:r>
        <w:t>una</w:t>
      </w:r>
      <w:r>
        <w:rPr>
          <w:spacing w:val="-8"/>
        </w:rPr>
        <w:t xml:space="preserve"> </w:t>
      </w:r>
      <w:r>
        <w:t>mejoría</w:t>
      </w:r>
      <w:r>
        <w:rPr>
          <w:spacing w:val="-6"/>
        </w:rPr>
        <w:t xml:space="preserve"> </w:t>
      </w:r>
      <w:r>
        <w:t>tras</w:t>
      </w:r>
      <w:r>
        <w:rPr>
          <w:spacing w:val="-6"/>
        </w:rPr>
        <w:t xml:space="preserve"> </w:t>
      </w:r>
      <w:r>
        <w:t>la</w:t>
      </w:r>
      <w:r>
        <w:rPr>
          <w:spacing w:val="-6"/>
        </w:rPr>
        <w:t xml:space="preserve"> </w:t>
      </w:r>
      <w:r>
        <w:t>discontinuación de</w:t>
      </w:r>
      <w:r>
        <w:rPr>
          <w:spacing w:val="-1"/>
        </w:rPr>
        <w:t xml:space="preserve"> </w:t>
      </w:r>
      <w:r>
        <w:t>ustekinumab</w:t>
      </w:r>
      <w:r>
        <w:rPr>
          <w:spacing w:val="-1"/>
        </w:rPr>
        <w:t xml:space="preserve"> </w:t>
      </w:r>
      <w:r>
        <w:t>y</w:t>
      </w:r>
      <w:r>
        <w:rPr>
          <w:spacing w:val="-4"/>
        </w:rPr>
        <w:t xml:space="preserve"> </w:t>
      </w:r>
      <w:r>
        <w:t>también,</w:t>
      </w:r>
      <w:r>
        <w:rPr>
          <w:spacing w:val="-4"/>
        </w:rPr>
        <w:t xml:space="preserve"> </w:t>
      </w:r>
      <w:r>
        <w:t>en</w:t>
      </w:r>
      <w:r>
        <w:rPr>
          <w:spacing w:val="-1"/>
        </w:rPr>
        <w:t xml:space="preserve"> </w:t>
      </w:r>
      <w:r>
        <w:t>algunos</w:t>
      </w:r>
      <w:r>
        <w:rPr>
          <w:spacing w:val="-3"/>
        </w:rPr>
        <w:t xml:space="preserve"> </w:t>
      </w:r>
      <w:r>
        <w:t>casos,</w:t>
      </w:r>
      <w:r>
        <w:rPr>
          <w:spacing w:val="-4"/>
        </w:rPr>
        <w:t xml:space="preserve"> </w:t>
      </w:r>
      <w:r>
        <w:t>tras</w:t>
      </w:r>
      <w:r>
        <w:rPr>
          <w:spacing w:val="-1"/>
        </w:rPr>
        <w:t xml:space="preserve"> </w:t>
      </w:r>
      <w:r>
        <w:t>la</w:t>
      </w:r>
      <w:r>
        <w:rPr>
          <w:spacing w:val="-1"/>
        </w:rPr>
        <w:t xml:space="preserve"> </w:t>
      </w:r>
      <w:r>
        <w:t>administración</w:t>
      </w:r>
      <w:r>
        <w:rPr>
          <w:spacing w:val="-1"/>
        </w:rPr>
        <w:t xml:space="preserve"> </w:t>
      </w:r>
      <w:r>
        <w:t>de</w:t>
      </w:r>
      <w:r>
        <w:rPr>
          <w:spacing w:val="-3"/>
        </w:rPr>
        <w:t xml:space="preserve"> </w:t>
      </w:r>
      <w:r>
        <w:t>corticosteroides.</w:t>
      </w:r>
      <w:r>
        <w:rPr>
          <w:spacing w:val="-4"/>
        </w:rPr>
        <w:t xml:space="preserve"> </w:t>
      </w:r>
      <w:r>
        <w:t>Si</w:t>
      </w:r>
      <w:r>
        <w:rPr>
          <w:spacing w:val="-3"/>
        </w:rPr>
        <w:t xml:space="preserve"> </w:t>
      </w:r>
      <w:r>
        <w:t>la</w:t>
      </w:r>
      <w:r>
        <w:rPr>
          <w:spacing w:val="-3"/>
        </w:rPr>
        <w:t xml:space="preserve"> </w:t>
      </w:r>
      <w:r>
        <w:t>infección ha sido descartada y el diagnóstico es confirmado, interrumpa ustekinumab e inicie el tratamiento adecuado (ver sección 4.8).</w:t>
      </w:r>
    </w:p>
    <w:p w14:paraId="14FD9702" w14:textId="77777777" w:rsidR="00414901" w:rsidRDefault="006851B1">
      <w:pPr>
        <w:pStyle w:val="BodyText"/>
        <w:spacing w:before="250"/>
        <w:ind w:left="143"/>
      </w:pPr>
      <w:r>
        <w:rPr>
          <w:spacing w:val="-2"/>
          <w:u w:val="single"/>
        </w:rPr>
        <w:t>Acontecimientos</w:t>
      </w:r>
      <w:r>
        <w:rPr>
          <w:spacing w:val="6"/>
          <w:u w:val="single"/>
        </w:rPr>
        <w:t xml:space="preserve"> </w:t>
      </w:r>
      <w:r>
        <w:rPr>
          <w:spacing w:val="-2"/>
          <w:u w:val="single"/>
        </w:rPr>
        <w:t>cardiovasculares</w:t>
      </w:r>
    </w:p>
    <w:p w14:paraId="14FD9703" w14:textId="77777777" w:rsidR="00414901" w:rsidRDefault="006851B1">
      <w:pPr>
        <w:pStyle w:val="BodyText"/>
        <w:spacing w:before="1"/>
        <w:ind w:left="143" w:right="331"/>
        <w:rPr>
          <w:ins w:id="9" w:author="Author"/>
        </w:rPr>
      </w:pPr>
      <w:r>
        <w:t>Se han observado acontecimientos cardiovasculares, incluidos infarto de miocardio y accidente cerebrovascular,</w:t>
      </w:r>
      <w:r>
        <w:rPr>
          <w:spacing w:val="-7"/>
        </w:rPr>
        <w:t xml:space="preserve"> </w:t>
      </w:r>
      <w:r>
        <w:t>en</w:t>
      </w:r>
      <w:r>
        <w:rPr>
          <w:spacing w:val="-7"/>
        </w:rPr>
        <w:t xml:space="preserve"> </w:t>
      </w:r>
      <w:r>
        <w:t>pacientes</w:t>
      </w:r>
      <w:r>
        <w:rPr>
          <w:spacing w:val="-7"/>
        </w:rPr>
        <w:t xml:space="preserve"> </w:t>
      </w:r>
      <w:r>
        <w:t>con</w:t>
      </w:r>
      <w:r>
        <w:rPr>
          <w:spacing w:val="-7"/>
        </w:rPr>
        <w:t xml:space="preserve"> </w:t>
      </w:r>
      <w:r>
        <w:t>psoriasis</w:t>
      </w:r>
      <w:r>
        <w:rPr>
          <w:spacing w:val="-9"/>
        </w:rPr>
        <w:t xml:space="preserve"> </w:t>
      </w:r>
      <w:r>
        <w:t>expuestos</w:t>
      </w:r>
      <w:r>
        <w:rPr>
          <w:spacing w:val="-7"/>
        </w:rPr>
        <w:t xml:space="preserve"> </w:t>
      </w:r>
      <w:r>
        <w:t>a</w:t>
      </w:r>
      <w:r>
        <w:rPr>
          <w:spacing w:val="-4"/>
        </w:rPr>
        <w:t xml:space="preserve"> </w:t>
      </w:r>
      <w:r>
        <w:t>ustekinumab</w:t>
      </w:r>
      <w:r>
        <w:rPr>
          <w:spacing w:val="-7"/>
        </w:rPr>
        <w:t xml:space="preserve"> </w:t>
      </w:r>
      <w:r>
        <w:t>en</w:t>
      </w:r>
      <w:r>
        <w:rPr>
          <w:spacing w:val="-7"/>
        </w:rPr>
        <w:t xml:space="preserve"> </w:t>
      </w:r>
      <w:r>
        <w:t>un</w:t>
      </w:r>
      <w:r>
        <w:rPr>
          <w:spacing w:val="-7"/>
        </w:rPr>
        <w:t xml:space="preserve"> </w:t>
      </w:r>
      <w:r>
        <w:t>estudio</w:t>
      </w:r>
      <w:r>
        <w:rPr>
          <w:spacing w:val="-10"/>
        </w:rPr>
        <w:t xml:space="preserve"> </w:t>
      </w:r>
      <w:r>
        <w:t>observacional poscomercialización. Los factores de riesgo de enfermedad cardiovascular se deben evaluar regularmente durante el tratamiento con Otulfi.</w:t>
      </w:r>
    </w:p>
    <w:p w14:paraId="73400737" w14:textId="77777777" w:rsidR="00AB1457" w:rsidRDefault="00AB1457">
      <w:pPr>
        <w:pStyle w:val="BodyText"/>
        <w:spacing w:before="1"/>
        <w:ind w:left="143" w:right="331"/>
      </w:pPr>
    </w:p>
    <w:p w14:paraId="14FD9704" w14:textId="77777777" w:rsidR="00414901" w:rsidRDefault="006851B1">
      <w:pPr>
        <w:pStyle w:val="BodyText"/>
        <w:spacing w:before="75" w:line="252" w:lineRule="exact"/>
        <w:ind w:left="143"/>
      </w:pPr>
      <w:r>
        <w:rPr>
          <w:spacing w:val="-2"/>
          <w:u w:val="single"/>
        </w:rPr>
        <w:t>Vacunas</w:t>
      </w:r>
    </w:p>
    <w:p w14:paraId="14FD9705" w14:textId="77777777" w:rsidR="00414901" w:rsidRDefault="006851B1">
      <w:pPr>
        <w:pStyle w:val="BodyText"/>
        <w:ind w:left="142" w:right="396"/>
      </w:pPr>
      <w:r>
        <w:t xml:space="preserve">Se recomienda no administrar vacunas de </w:t>
      </w:r>
      <w:proofErr w:type="gramStart"/>
      <w:r>
        <w:t>virus vivos o bacterias vivas</w:t>
      </w:r>
      <w:proofErr w:type="gramEnd"/>
      <w:r>
        <w:t xml:space="preserve"> (como la del Bacilo de Calmette y Guérin (BCG)) al mismo tiempo que Otulfi. No se han realizado ensayos concretos con pacientes</w:t>
      </w:r>
      <w:r>
        <w:rPr>
          <w:spacing w:val="-1"/>
        </w:rPr>
        <w:t xml:space="preserve"> </w:t>
      </w:r>
      <w:r>
        <w:t>que</w:t>
      </w:r>
      <w:r>
        <w:rPr>
          <w:spacing w:val="-1"/>
        </w:rPr>
        <w:t xml:space="preserve"> </w:t>
      </w:r>
      <w:r>
        <w:t>hubieran</w:t>
      </w:r>
      <w:r>
        <w:rPr>
          <w:spacing w:val="-4"/>
        </w:rPr>
        <w:t xml:space="preserve"> </w:t>
      </w:r>
      <w:r>
        <w:t>recibido</w:t>
      </w:r>
      <w:r>
        <w:rPr>
          <w:spacing w:val="-4"/>
        </w:rPr>
        <w:t xml:space="preserve"> </w:t>
      </w:r>
      <w:r>
        <w:t>recientemente</w:t>
      </w:r>
      <w:r>
        <w:rPr>
          <w:spacing w:val="-1"/>
        </w:rPr>
        <w:t xml:space="preserve"> </w:t>
      </w:r>
      <w:r>
        <w:t>vacunas</w:t>
      </w:r>
      <w:r>
        <w:rPr>
          <w:spacing w:val="-3"/>
        </w:rPr>
        <w:t xml:space="preserve"> </w:t>
      </w:r>
      <w:r>
        <w:t>de</w:t>
      </w:r>
      <w:r>
        <w:rPr>
          <w:spacing w:val="-1"/>
        </w:rPr>
        <w:t xml:space="preserve"> </w:t>
      </w:r>
      <w:proofErr w:type="gramStart"/>
      <w:r>
        <w:t>virus</w:t>
      </w:r>
      <w:r>
        <w:rPr>
          <w:spacing w:val="-3"/>
        </w:rPr>
        <w:t xml:space="preserve"> </w:t>
      </w:r>
      <w:r>
        <w:t>vivos</w:t>
      </w:r>
      <w:r>
        <w:rPr>
          <w:spacing w:val="-1"/>
        </w:rPr>
        <w:t xml:space="preserve"> </w:t>
      </w:r>
      <w:r>
        <w:t>o</w:t>
      </w:r>
      <w:r>
        <w:rPr>
          <w:spacing w:val="-1"/>
        </w:rPr>
        <w:t xml:space="preserve"> </w:t>
      </w:r>
      <w:r>
        <w:t>bacterias</w:t>
      </w:r>
      <w:r>
        <w:rPr>
          <w:spacing w:val="-3"/>
        </w:rPr>
        <w:t xml:space="preserve"> </w:t>
      </w:r>
      <w:r>
        <w:t>vivas</w:t>
      </w:r>
      <w:proofErr w:type="gramEnd"/>
      <w:r>
        <w:t>.</w:t>
      </w:r>
      <w:r>
        <w:rPr>
          <w:spacing w:val="-1"/>
        </w:rPr>
        <w:t xml:space="preserve"> </w:t>
      </w:r>
      <w:r>
        <w:t>No</w:t>
      </w:r>
      <w:r>
        <w:rPr>
          <w:spacing w:val="-4"/>
        </w:rPr>
        <w:t xml:space="preserve"> </w:t>
      </w:r>
      <w:r>
        <w:t>hay</w:t>
      </w:r>
      <w:r>
        <w:rPr>
          <w:spacing w:val="-1"/>
        </w:rPr>
        <w:t xml:space="preserve"> </w:t>
      </w:r>
      <w:r>
        <w:t>datos disponibles</w:t>
      </w:r>
      <w:r>
        <w:rPr>
          <w:spacing w:val="-3"/>
        </w:rPr>
        <w:t xml:space="preserve"> </w:t>
      </w:r>
      <w:r>
        <w:t>sobre</w:t>
      </w:r>
      <w:r>
        <w:rPr>
          <w:spacing w:val="-1"/>
        </w:rPr>
        <w:t xml:space="preserve"> </w:t>
      </w:r>
      <w:r>
        <w:t>la</w:t>
      </w:r>
      <w:r>
        <w:rPr>
          <w:spacing w:val="-1"/>
        </w:rPr>
        <w:t xml:space="preserve"> </w:t>
      </w:r>
      <w:r>
        <w:t>transmisión</w:t>
      </w:r>
      <w:r>
        <w:rPr>
          <w:spacing w:val="-1"/>
        </w:rPr>
        <w:t xml:space="preserve"> </w:t>
      </w:r>
      <w:r>
        <w:t>secundaria</w:t>
      </w:r>
      <w:r>
        <w:rPr>
          <w:spacing w:val="-1"/>
        </w:rPr>
        <w:t xml:space="preserve"> </w:t>
      </w:r>
      <w:r>
        <w:t>de</w:t>
      </w:r>
      <w:r>
        <w:rPr>
          <w:spacing w:val="-3"/>
        </w:rPr>
        <w:t xml:space="preserve"> </w:t>
      </w:r>
      <w:r>
        <w:t>la</w:t>
      </w:r>
      <w:r>
        <w:rPr>
          <w:spacing w:val="-3"/>
        </w:rPr>
        <w:t xml:space="preserve"> </w:t>
      </w:r>
      <w:r>
        <w:t>infección</w:t>
      </w:r>
      <w:r>
        <w:rPr>
          <w:spacing w:val="-1"/>
        </w:rPr>
        <w:t xml:space="preserve"> </w:t>
      </w:r>
      <w:r>
        <w:t>por vacunas</w:t>
      </w:r>
      <w:r>
        <w:rPr>
          <w:spacing w:val="-1"/>
        </w:rPr>
        <w:t xml:space="preserve"> </w:t>
      </w:r>
      <w:r>
        <w:t>de</w:t>
      </w:r>
      <w:r>
        <w:rPr>
          <w:spacing w:val="-3"/>
        </w:rPr>
        <w:t xml:space="preserve"> </w:t>
      </w:r>
      <w:r>
        <w:t>microorganismos</w:t>
      </w:r>
      <w:r>
        <w:rPr>
          <w:spacing w:val="-1"/>
        </w:rPr>
        <w:t xml:space="preserve"> </w:t>
      </w:r>
      <w:r>
        <w:t>vivos</w:t>
      </w:r>
      <w:r>
        <w:rPr>
          <w:spacing w:val="-1"/>
        </w:rPr>
        <w:t xml:space="preserve"> </w:t>
      </w:r>
      <w:r>
        <w:t xml:space="preserve">en pacientes que recibieron ustekinumab. Antes de administrar una vacuna de </w:t>
      </w:r>
      <w:proofErr w:type="gramStart"/>
      <w:r>
        <w:t>virus vivos o bacterias vivas</w:t>
      </w:r>
      <w:proofErr w:type="gramEnd"/>
      <w:r>
        <w:t>,</w:t>
      </w:r>
      <w:r>
        <w:rPr>
          <w:spacing w:val="-4"/>
        </w:rPr>
        <w:t xml:space="preserve"> </w:t>
      </w:r>
      <w:r>
        <w:t>se</w:t>
      </w:r>
      <w:r>
        <w:rPr>
          <w:spacing w:val="-6"/>
        </w:rPr>
        <w:t xml:space="preserve"> </w:t>
      </w:r>
      <w:r>
        <w:t>debe</w:t>
      </w:r>
      <w:r>
        <w:rPr>
          <w:spacing w:val="-8"/>
        </w:rPr>
        <w:t xml:space="preserve"> </w:t>
      </w:r>
      <w:r>
        <w:t>interrumpir</w:t>
      </w:r>
      <w:r>
        <w:rPr>
          <w:spacing w:val="-8"/>
        </w:rPr>
        <w:t xml:space="preserve"> </w:t>
      </w:r>
      <w:r>
        <w:t>el</w:t>
      </w:r>
      <w:r>
        <w:rPr>
          <w:spacing w:val="-3"/>
        </w:rPr>
        <w:t xml:space="preserve"> </w:t>
      </w:r>
      <w:r>
        <w:t>tratamiento</w:t>
      </w:r>
      <w:r>
        <w:rPr>
          <w:spacing w:val="-6"/>
        </w:rPr>
        <w:t xml:space="preserve"> </w:t>
      </w:r>
      <w:r>
        <w:t>con</w:t>
      </w:r>
      <w:r>
        <w:rPr>
          <w:spacing w:val="-1"/>
        </w:rPr>
        <w:t xml:space="preserve"> </w:t>
      </w:r>
      <w:r>
        <w:t>Otulfi</w:t>
      </w:r>
      <w:r>
        <w:rPr>
          <w:spacing w:val="-5"/>
        </w:rPr>
        <w:t xml:space="preserve"> </w:t>
      </w:r>
      <w:r>
        <w:t>durante</w:t>
      </w:r>
      <w:r>
        <w:rPr>
          <w:spacing w:val="-6"/>
        </w:rPr>
        <w:t xml:space="preserve"> </w:t>
      </w:r>
      <w:r>
        <w:t>al</w:t>
      </w:r>
      <w:r>
        <w:rPr>
          <w:spacing w:val="-5"/>
        </w:rPr>
        <w:t xml:space="preserve"> </w:t>
      </w:r>
      <w:r>
        <w:t>menos</w:t>
      </w:r>
      <w:r>
        <w:rPr>
          <w:spacing w:val="-6"/>
        </w:rPr>
        <w:t xml:space="preserve"> </w:t>
      </w:r>
      <w:r>
        <w:t>15</w:t>
      </w:r>
      <w:r>
        <w:rPr>
          <w:spacing w:val="-4"/>
        </w:rPr>
        <w:t xml:space="preserve"> </w:t>
      </w:r>
      <w:r>
        <w:t>semanas</w:t>
      </w:r>
      <w:r>
        <w:rPr>
          <w:spacing w:val="-3"/>
        </w:rPr>
        <w:t xml:space="preserve"> </w:t>
      </w:r>
      <w:r>
        <w:t>después</w:t>
      </w:r>
      <w:r>
        <w:rPr>
          <w:spacing w:val="-6"/>
        </w:rPr>
        <w:t xml:space="preserve"> </w:t>
      </w:r>
      <w:r>
        <w:t>de</w:t>
      </w:r>
      <w:r>
        <w:rPr>
          <w:spacing w:val="-6"/>
        </w:rPr>
        <w:t xml:space="preserve"> </w:t>
      </w:r>
      <w:r>
        <w:t>la</w:t>
      </w:r>
      <w:r>
        <w:rPr>
          <w:spacing w:val="-6"/>
        </w:rPr>
        <w:t xml:space="preserve"> </w:t>
      </w:r>
      <w:r>
        <w:t xml:space="preserve">última dosis y podrá ser reanudado como mínimo 2 semanas después de la vacunación. Para </w:t>
      </w:r>
      <w:proofErr w:type="gramStart"/>
      <w:r>
        <w:t>mayor información</w:t>
      </w:r>
      <w:proofErr w:type="gramEnd"/>
      <w:r>
        <w:t xml:space="preserve"> y orientación sobre el uso concomitante de inmunosupresores tras la vacunación, los médicos encargados de la prescripción deben consultar la ficha técnica de cada vacuna en cuestión.</w:t>
      </w:r>
    </w:p>
    <w:p w14:paraId="14FD9706" w14:textId="77777777" w:rsidR="00414901" w:rsidRDefault="006851B1">
      <w:pPr>
        <w:pStyle w:val="BodyText"/>
        <w:spacing w:before="252"/>
        <w:ind w:left="141" w:right="331" w:firstLine="1"/>
      </w:pPr>
      <w:r>
        <w:t>No</w:t>
      </w:r>
      <w:r>
        <w:rPr>
          <w:spacing w:val="-1"/>
        </w:rPr>
        <w:t xml:space="preserve"> </w:t>
      </w:r>
      <w:r>
        <w:t>se</w:t>
      </w:r>
      <w:r>
        <w:rPr>
          <w:spacing w:val="-3"/>
        </w:rPr>
        <w:t xml:space="preserve"> </w:t>
      </w:r>
      <w:r>
        <w:t>recomienda</w:t>
      </w:r>
      <w:r>
        <w:rPr>
          <w:spacing w:val="-3"/>
        </w:rPr>
        <w:t xml:space="preserve"> </w:t>
      </w:r>
      <w:r>
        <w:t>la</w:t>
      </w:r>
      <w:r>
        <w:rPr>
          <w:spacing w:val="-3"/>
        </w:rPr>
        <w:t xml:space="preserve"> </w:t>
      </w:r>
      <w:r>
        <w:t>administración</w:t>
      </w:r>
      <w:r>
        <w:rPr>
          <w:spacing w:val="-4"/>
        </w:rPr>
        <w:t xml:space="preserve"> </w:t>
      </w:r>
      <w:r>
        <w:t>de</w:t>
      </w:r>
      <w:r>
        <w:rPr>
          <w:spacing w:val="-3"/>
        </w:rPr>
        <w:t xml:space="preserve"> </w:t>
      </w:r>
      <w:r>
        <w:t>vacunas</w:t>
      </w:r>
      <w:r>
        <w:rPr>
          <w:spacing w:val="-3"/>
        </w:rPr>
        <w:t xml:space="preserve"> </w:t>
      </w:r>
      <w:r>
        <w:t>vivas</w:t>
      </w:r>
      <w:r>
        <w:rPr>
          <w:spacing w:val="-3"/>
        </w:rPr>
        <w:t xml:space="preserve"> </w:t>
      </w:r>
      <w:r>
        <w:t>(como</w:t>
      </w:r>
      <w:r>
        <w:rPr>
          <w:spacing w:val="-4"/>
        </w:rPr>
        <w:t xml:space="preserve"> </w:t>
      </w:r>
      <w:r>
        <w:t>la</w:t>
      </w:r>
      <w:r>
        <w:rPr>
          <w:spacing w:val="-1"/>
        </w:rPr>
        <w:t xml:space="preserve"> </w:t>
      </w:r>
      <w:r>
        <w:t>vacuna</w:t>
      </w:r>
      <w:r>
        <w:rPr>
          <w:spacing w:val="-1"/>
        </w:rPr>
        <w:t xml:space="preserve"> </w:t>
      </w:r>
      <w:r>
        <w:t>BCG)</w:t>
      </w:r>
      <w:r>
        <w:rPr>
          <w:spacing w:val="-3"/>
        </w:rPr>
        <w:t xml:space="preserve"> </w:t>
      </w:r>
      <w:r>
        <w:t>a</w:t>
      </w:r>
      <w:r>
        <w:rPr>
          <w:spacing w:val="-3"/>
        </w:rPr>
        <w:t xml:space="preserve"> </w:t>
      </w:r>
      <w:r>
        <w:t>los</w:t>
      </w:r>
      <w:r>
        <w:rPr>
          <w:spacing w:val="-3"/>
        </w:rPr>
        <w:t xml:space="preserve"> </w:t>
      </w:r>
      <w:r>
        <w:t>lactantes</w:t>
      </w:r>
      <w:r>
        <w:rPr>
          <w:spacing w:val="-3"/>
        </w:rPr>
        <w:t xml:space="preserve"> </w:t>
      </w:r>
      <w:r>
        <w:t xml:space="preserve">expuestos </w:t>
      </w:r>
      <w:r>
        <w:rPr>
          <w:i/>
        </w:rPr>
        <w:t xml:space="preserve">en útero </w:t>
      </w:r>
      <w:r>
        <w:t>a ustekinumab hasta doce meses después del nacimiento o hasta que los niveles séricos de ustekinumab</w:t>
      </w:r>
      <w:r>
        <w:rPr>
          <w:spacing w:val="-4"/>
        </w:rPr>
        <w:t xml:space="preserve"> </w:t>
      </w:r>
      <w:r>
        <w:t>en</w:t>
      </w:r>
      <w:r>
        <w:rPr>
          <w:spacing w:val="-9"/>
        </w:rPr>
        <w:t xml:space="preserve"> </w:t>
      </w:r>
      <w:r>
        <w:t>los</w:t>
      </w:r>
      <w:r>
        <w:rPr>
          <w:spacing w:val="-6"/>
        </w:rPr>
        <w:t xml:space="preserve"> </w:t>
      </w:r>
      <w:r>
        <w:t>lactantes</w:t>
      </w:r>
      <w:r>
        <w:rPr>
          <w:spacing w:val="-6"/>
        </w:rPr>
        <w:t xml:space="preserve"> </w:t>
      </w:r>
      <w:r>
        <w:t>sean</w:t>
      </w:r>
      <w:r>
        <w:rPr>
          <w:spacing w:val="-6"/>
        </w:rPr>
        <w:t xml:space="preserve"> </w:t>
      </w:r>
      <w:r>
        <w:t>indetectables</w:t>
      </w:r>
      <w:r>
        <w:rPr>
          <w:spacing w:val="-6"/>
        </w:rPr>
        <w:t xml:space="preserve"> </w:t>
      </w:r>
      <w:r>
        <w:t>(ver</w:t>
      </w:r>
      <w:r>
        <w:rPr>
          <w:spacing w:val="-5"/>
        </w:rPr>
        <w:t xml:space="preserve"> </w:t>
      </w:r>
      <w:r>
        <w:t>secciones</w:t>
      </w:r>
      <w:r>
        <w:rPr>
          <w:spacing w:val="-1"/>
        </w:rPr>
        <w:t xml:space="preserve"> </w:t>
      </w:r>
      <w:r>
        <w:t>4.5</w:t>
      </w:r>
      <w:r>
        <w:rPr>
          <w:spacing w:val="-4"/>
        </w:rPr>
        <w:t xml:space="preserve"> </w:t>
      </w:r>
      <w:r>
        <w:t>y</w:t>
      </w:r>
      <w:r>
        <w:rPr>
          <w:spacing w:val="-6"/>
        </w:rPr>
        <w:t xml:space="preserve"> </w:t>
      </w:r>
      <w:r>
        <w:t>4.6).</w:t>
      </w:r>
      <w:r>
        <w:rPr>
          <w:spacing w:val="-6"/>
        </w:rPr>
        <w:t xml:space="preserve"> </w:t>
      </w:r>
      <w:r>
        <w:t>Si</w:t>
      </w:r>
      <w:r>
        <w:rPr>
          <w:spacing w:val="-3"/>
        </w:rPr>
        <w:t xml:space="preserve"> </w:t>
      </w:r>
      <w:r>
        <w:t>existe</w:t>
      </w:r>
      <w:r>
        <w:rPr>
          <w:spacing w:val="-8"/>
        </w:rPr>
        <w:t xml:space="preserve"> </w:t>
      </w:r>
      <w:r>
        <w:t>un</w:t>
      </w:r>
      <w:r>
        <w:rPr>
          <w:spacing w:val="-4"/>
        </w:rPr>
        <w:t xml:space="preserve"> </w:t>
      </w:r>
      <w:r>
        <w:t>beneficio</w:t>
      </w:r>
      <w:r>
        <w:rPr>
          <w:spacing w:val="-6"/>
        </w:rPr>
        <w:t xml:space="preserve"> </w:t>
      </w:r>
      <w:r>
        <w:t>clínico claro</w:t>
      </w:r>
      <w:r>
        <w:rPr>
          <w:spacing w:val="-4"/>
        </w:rPr>
        <w:t xml:space="preserve"> </w:t>
      </w:r>
      <w:r>
        <w:t>para</w:t>
      </w:r>
      <w:r>
        <w:rPr>
          <w:spacing w:val="-6"/>
        </w:rPr>
        <w:t xml:space="preserve"> </w:t>
      </w:r>
      <w:r>
        <w:t>un</w:t>
      </w:r>
      <w:r>
        <w:rPr>
          <w:spacing w:val="-4"/>
        </w:rPr>
        <w:t xml:space="preserve"> </w:t>
      </w:r>
      <w:r>
        <w:t>lactante</w:t>
      </w:r>
      <w:r>
        <w:rPr>
          <w:spacing w:val="-3"/>
        </w:rPr>
        <w:t xml:space="preserve"> </w:t>
      </w:r>
      <w:r>
        <w:t>determinado,</w:t>
      </w:r>
      <w:r>
        <w:rPr>
          <w:spacing w:val="-6"/>
        </w:rPr>
        <w:t xml:space="preserve"> </w:t>
      </w:r>
      <w:r>
        <w:t>podría</w:t>
      </w:r>
      <w:r>
        <w:rPr>
          <w:spacing w:val="-6"/>
        </w:rPr>
        <w:t xml:space="preserve"> </w:t>
      </w:r>
      <w:r>
        <w:t>considerarse</w:t>
      </w:r>
      <w:r>
        <w:rPr>
          <w:spacing w:val="-3"/>
        </w:rPr>
        <w:t xml:space="preserve"> </w:t>
      </w:r>
      <w:r>
        <w:t>la</w:t>
      </w:r>
      <w:r>
        <w:rPr>
          <w:spacing w:val="-6"/>
        </w:rPr>
        <w:t xml:space="preserve"> </w:t>
      </w:r>
      <w:r>
        <w:t>administración</w:t>
      </w:r>
      <w:r>
        <w:rPr>
          <w:spacing w:val="-4"/>
        </w:rPr>
        <w:t xml:space="preserve"> </w:t>
      </w:r>
      <w:r>
        <w:t>de</w:t>
      </w:r>
      <w:r>
        <w:rPr>
          <w:spacing w:val="-6"/>
        </w:rPr>
        <w:t xml:space="preserve"> </w:t>
      </w:r>
      <w:r>
        <w:t>una</w:t>
      </w:r>
      <w:r>
        <w:rPr>
          <w:spacing w:val="-8"/>
        </w:rPr>
        <w:t xml:space="preserve"> </w:t>
      </w:r>
      <w:r>
        <w:t>vacuna</w:t>
      </w:r>
      <w:r>
        <w:rPr>
          <w:spacing w:val="-6"/>
        </w:rPr>
        <w:t xml:space="preserve"> </w:t>
      </w:r>
      <w:r>
        <w:t>viva</w:t>
      </w:r>
      <w:r>
        <w:rPr>
          <w:spacing w:val="-4"/>
        </w:rPr>
        <w:t xml:space="preserve"> </w:t>
      </w:r>
      <w:r>
        <w:t>de</w:t>
      </w:r>
      <w:r>
        <w:rPr>
          <w:spacing w:val="-6"/>
        </w:rPr>
        <w:t xml:space="preserve"> </w:t>
      </w:r>
      <w:r>
        <w:t>forma más temprana, si los niveles séricos de ustekinumab en el lactante son indetectables. Los pacientes tratados con Otulfi pueden</w:t>
      </w:r>
      <w:r>
        <w:rPr>
          <w:spacing w:val="-1"/>
        </w:rPr>
        <w:t xml:space="preserve"> </w:t>
      </w:r>
      <w:r>
        <w:t>recibir al mismo</w:t>
      </w:r>
      <w:r>
        <w:rPr>
          <w:spacing w:val="-1"/>
        </w:rPr>
        <w:t xml:space="preserve"> </w:t>
      </w:r>
      <w:r>
        <w:t>tiempo vacunas inactivadas o</w:t>
      </w:r>
      <w:r>
        <w:rPr>
          <w:spacing w:val="-1"/>
        </w:rPr>
        <w:t xml:space="preserve"> </w:t>
      </w:r>
      <w:r>
        <w:t>sin</w:t>
      </w:r>
      <w:r>
        <w:rPr>
          <w:spacing w:val="-1"/>
        </w:rPr>
        <w:t xml:space="preserve"> </w:t>
      </w:r>
      <w:r>
        <w:t>microorganismos vivos.</w:t>
      </w:r>
    </w:p>
    <w:p w14:paraId="14FD9707" w14:textId="77777777" w:rsidR="00414901" w:rsidRDefault="00414901">
      <w:pPr>
        <w:pStyle w:val="BodyText"/>
        <w:spacing w:before="1"/>
      </w:pPr>
    </w:p>
    <w:p w14:paraId="14FD9708" w14:textId="77777777" w:rsidR="00414901" w:rsidRDefault="006851B1">
      <w:pPr>
        <w:pStyle w:val="BodyText"/>
        <w:ind w:left="142" w:right="331"/>
      </w:pPr>
      <w:r>
        <w:t>El</w:t>
      </w:r>
      <w:r>
        <w:rPr>
          <w:spacing w:val="-4"/>
        </w:rPr>
        <w:t xml:space="preserve"> </w:t>
      </w:r>
      <w:r>
        <w:t>tratamiento</w:t>
      </w:r>
      <w:r>
        <w:rPr>
          <w:spacing w:val="-5"/>
        </w:rPr>
        <w:t xml:space="preserve"> </w:t>
      </w:r>
      <w:r>
        <w:t>a</w:t>
      </w:r>
      <w:r>
        <w:rPr>
          <w:spacing w:val="-7"/>
        </w:rPr>
        <w:t xml:space="preserve"> </w:t>
      </w:r>
      <w:r>
        <w:t>largo</w:t>
      </w:r>
      <w:r>
        <w:rPr>
          <w:spacing w:val="-5"/>
        </w:rPr>
        <w:t xml:space="preserve"> </w:t>
      </w:r>
      <w:r>
        <w:t>plazo</w:t>
      </w:r>
      <w:r>
        <w:rPr>
          <w:spacing w:val="-7"/>
        </w:rPr>
        <w:t xml:space="preserve"> </w:t>
      </w:r>
      <w:r>
        <w:t>con</w:t>
      </w:r>
      <w:r>
        <w:rPr>
          <w:spacing w:val="-2"/>
        </w:rPr>
        <w:t xml:space="preserve"> </w:t>
      </w:r>
      <w:r>
        <w:t>Otulfi</w:t>
      </w:r>
      <w:r>
        <w:rPr>
          <w:spacing w:val="-4"/>
        </w:rPr>
        <w:t xml:space="preserve"> </w:t>
      </w:r>
      <w:r>
        <w:t>no</w:t>
      </w:r>
      <w:r>
        <w:rPr>
          <w:spacing w:val="-7"/>
        </w:rPr>
        <w:t xml:space="preserve"> </w:t>
      </w:r>
      <w:r>
        <w:t>reduce</w:t>
      </w:r>
      <w:r>
        <w:rPr>
          <w:spacing w:val="-7"/>
        </w:rPr>
        <w:t xml:space="preserve"> </w:t>
      </w:r>
      <w:r>
        <w:t>la</w:t>
      </w:r>
      <w:r>
        <w:rPr>
          <w:spacing w:val="-4"/>
        </w:rPr>
        <w:t xml:space="preserve"> </w:t>
      </w:r>
      <w:r>
        <w:t>respuesta</w:t>
      </w:r>
      <w:r>
        <w:rPr>
          <w:spacing w:val="-4"/>
        </w:rPr>
        <w:t xml:space="preserve"> </w:t>
      </w:r>
      <w:r>
        <w:t>humoral</w:t>
      </w:r>
      <w:r>
        <w:rPr>
          <w:spacing w:val="-4"/>
        </w:rPr>
        <w:t xml:space="preserve"> </w:t>
      </w:r>
      <w:r>
        <w:t>inmune</w:t>
      </w:r>
      <w:r>
        <w:rPr>
          <w:spacing w:val="-7"/>
        </w:rPr>
        <w:t xml:space="preserve"> </w:t>
      </w:r>
      <w:r>
        <w:t>a</w:t>
      </w:r>
      <w:r>
        <w:rPr>
          <w:spacing w:val="-4"/>
        </w:rPr>
        <w:t xml:space="preserve"> </w:t>
      </w:r>
      <w:r>
        <w:t>la</w:t>
      </w:r>
      <w:r>
        <w:rPr>
          <w:spacing w:val="-7"/>
        </w:rPr>
        <w:t xml:space="preserve"> </w:t>
      </w:r>
      <w:r>
        <w:t>vacuna antineumocócica de polisacáridos o a la vacuna del tétanos (ver sección 5.1).</w:t>
      </w:r>
    </w:p>
    <w:p w14:paraId="14FD9709" w14:textId="77777777" w:rsidR="00414901" w:rsidRDefault="00414901">
      <w:pPr>
        <w:pStyle w:val="BodyText"/>
        <w:spacing w:before="2"/>
      </w:pPr>
    </w:p>
    <w:p w14:paraId="14FD970A" w14:textId="77777777" w:rsidR="00414901" w:rsidRDefault="006851B1">
      <w:pPr>
        <w:pStyle w:val="BodyText"/>
        <w:spacing w:line="252" w:lineRule="exact"/>
        <w:ind w:left="143"/>
      </w:pPr>
      <w:r>
        <w:rPr>
          <w:spacing w:val="-2"/>
          <w:u w:val="single"/>
        </w:rPr>
        <w:t>Tratamiento</w:t>
      </w:r>
      <w:r>
        <w:rPr>
          <w:spacing w:val="1"/>
          <w:u w:val="single"/>
        </w:rPr>
        <w:t xml:space="preserve"> </w:t>
      </w:r>
      <w:r>
        <w:rPr>
          <w:spacing w:val="-2"/>
          <w:u w:val="single"/>
        </w:rPr>
        <w:t>inmunosupresor</w:t>
      </w:r>
      <w:r>
        <w:rPr>
          <w:spacing w:val="8"/>
          <w:u w:val="single"/>
        </w:rPr>
        <w:t xml:space="preserve"> </w:t>
      </w:r>
      <w:r>
        <w:rPr>
          <w:spacing w:val="-2"/>
          <w:u w:val="single"/>
        </w:rPr>
        <w:t>concomitante</w:t>
      </w:r>
    </w:p>
    <w:p w14:paraId="14FD970B" w14:textId="77777777" w:rsidR="00414901" w:rsidRDefault="006851B1">
      <w:pPr>
        <w:pStyle w:val="BodyText"/>
        <w:ind w:left="142" w:right="311"/>
      </w:pPr>
      <w:r>
        <w:t>En los estudios de psoriasis, no se ha evaluado la seguridad ni la eficacia de ustekinumab en combinación con inmunosupresores, incluidos los biológicos, o con fototerapia. En los estudios de artritis psoriásica, el uso concomitante de MTX no pareció influir en la seguridad o eficacia de ustekinumab. En los estudios de la enfermedad de Crohn, no se observó que el uso concomitante de inmunosupresores</w:t>
      </w:r>
      <w:r>
        <w:rPr>
          <w:spacing w:val="-7"/>
        </w:rPr>
        <w:t xml:space="preserve"> </w:t>
      </w:r>
      <w:r>
        <w:t>o</w:t>
      </w:r>
      <w:r>
        <w:rPr>
          <w:spacing w:val="-5"/>
        </w:rPr>
        <w:t xml:space="preserve"> </w:t>
      </w:r>
      <w:r>
        <w:t>corticosteroides</w:t>
      </w:r>
      <w:r>
        <w:rPr>
          <w:spacing w:val="-7"/>
        </w:rPr>
        <w:t xml:space="preserve"> </w:t>
      </w:r>
      <w:r>
        <w:t>afectara</w:t>
      </w:r>
      <w:r>
        <w:rPr>
          <w:spacing w:val="-7"/>
        </w:rPr>
        <w:t xml:space="preserve"> </w:t>
      </w:r>
      <w:r>
        <w:t>a</w:t>
      </w:r>
      <w:r>
        <w:rPr>
          <w:spacing w:val="-7"/>
        </w:rPr>
        <w:t xml:space="preserve"> </w:t>
      </w:r>
      <w:r>
        <w:t>la</w:t>
      </w:r>
      <w:r>
        <w:rPr>
          <w:spacing w:val="-4"/>
        </w:rPr>
        <w:t xml:space="preserve"> </w:t>
      </w:r>
      <w:r>
        <w:t>seguridad</w:t>
      </w:r>
      <w:r>
        <w:rPr>
          <w:spacing w:val="-7"/>
        </w:rPr>
        <w:t xml:space="preserve"> </w:t>
      </w:r>
      <w:r>
        <w:t>o</w:t>
      </w:r>
      <w:r>
        <w:rPr>
          <w:spacing w:val="-7"/>
        </w:rPr>
        <w:t xml:space="preserve"> </w:t>
      </w:r>
      <w:r>
        <w:t>eficacia</w:t>
      </w:r>
      <w:r>
        <w:rPr>
          <w:spacing w:val="-7"/>
        </w:rPr>
        <w:t xml:space="preserve"> </w:t>
      </w:r>
      <w:r>
        <w:t>de</w:t>
      </w:r>
      <w:r>
        <w:rPr>
          <w:spacing w:val="-2"/>
        </w:rPr>
        <w:t xml:space="preserve"> </w:t>
      </w:r>
      <w:r>
        <w:t>ustekinumab.</w:t>
      </w:r>
      <w:r>
        <w:rPr>
          <w:spacing w:val="-7"/>
        </w:rPr>
        <w:t xml:space="preserve"> </w:t>
      </w:r>
      <w:r>
        <w:t>Se</w:t>
      </w:r>
      <w:r>
        <w:rPr>
          <w:spacing w:val="-7"/>
        </w:rPr>
        <w:t xml:space="preserve"> </w:t>
      </w:r>
      <w:r>
        <w:t>extremará</w:t>
      </w:r>
      <w:r>
        <w:rPr>
          <w:spacing w:val="-7"/>
        </w:rPr>
        <w:t xml:space="preserve"> </w:t>
      </w:r>
      <w:r>
        <w:t xml:space="preserve">la </w:t>
      </w:r>
      <w:r>
        <w:lastRenderedPageBreak/>
        <w:t>precaución cuando se considere el uso simultáneo de otros inmunosupresores y Otulfi o durante la transición tras la administración de otros inmunosupresores biológicos (ver sección 4.5).</w:t>
      </w:r>
    </w:p>
    <w:p w14:paraId="14FD970C" w14:textId="77777777" w:rsidR="00414901" w:rsidRDefault="006851B1">
      <w:pPr>
        <w:pStyle w:val="BodyText"/>
        <w:spacing w:before="252"/>
        <w:ind w:left="143"/>
      </w:pPr>
      <w:r>
        <w:rPr>
          <w:spacing w:val="-2"/>
          <w:u w:val="single"/>
        </w:rPr>
        <w:t>Inmunoterapia</w:t>
      </w:r>
    </w:p>
    <w:p w14:paraId="14FD970D" w14:textId="77777777" w:rsidR="00414901" w:rsidRDefault="006851B1">
      <w:pPr>
        <w:pStyle w:val="BodyText"/>
        <w:spacing w:before="1"/>
        <w:ind w:left="143"/>
      </w:pPr>
      <w:r>
        <w:t>No</w:t>
      </w:r>
      <w:r>
        <w:rPr>
          <w:spacing w:val="-4"/>
        </w:rPr>
        <w:t xml:space="preserve"> </w:t>
      </w:r>
      <w:r>
        <w:t>se</w:t>
      </w:r>
      <w:r>
        <w:rPr>
          <w:spacing w:val="-6"/>
        </w:rPr>
        <w:t xml:space="preserve"> </w:t>
      </w:r>
      <w:r>
        <w:t>ha</w:t>
      </w:r>
      <w:r>
        <w:rPr>
          <w:spacing w:val="-6"/>
        </w:rPr>
        <w:t xml:space="preserve"> </w:t>
      </w:r>
      <w:r>
        <w:t>evaluado</w:t>
      </w:r>
      <w:r>
        <w:rPr>
          <w:spacing w:val="-4"/>
        </w:rPr>
        <w:t xml:space="preserve"> </w:t>
      </w:r>
      <w:r>
        <w:t>ustekinumab</w:t>
      </w:r>
      <w:r>
        <w:rPr>
          <w:spacing w:val="-4"/>
        </w:rPr>
        <w:t xml:space="preserve"> </w:t>
      </w:r>
      <w:r>
        <w:t>en</w:t>
      </w:r>
      <w:r>
        <w:rPr>
          <w:spacing w:val="-6"/>
        </w:rPr>
        <w:t xml:space="preserve"> </w:t>
      </w:r>
      <w:r>
        <w:t>pacientes</w:t>
      </w:r>
      <w:r>
        <w:rPr>
          <w:spacing w:val="-6"/>
        </w:rPr>
        <w:t xml:space="preserve"> </w:t>
      </w:r>
      <w:r>
        <w:t>que</w:t>
      </w:r>
      <w:r>
        <w:rPr>
          <w:spacing w:val="-6"/>
        </w:rPr>
        <w:t xml:space="preserve"> </w:t>
      </w:r>
      <w:r>
        <w:t>han</w:t>
      </w:r>
      <w:r>
        <w:rPr>
          <w:spacing w:val="-6"/>
        </w:rPr>
        <w:t xml:space="preserve"> </w:t>
      </w:r>
      <w:r>
        <w:t>recibido</w:t>
      </w:r>
      <w:r>
        <w:rPr>
          <w:spacing w:val="-6"/>
        </w:rPr>
        <w:t xml:space="preserve"> </w:t>
      </w:r>
      <w:r>
        <w:t>inmunoterapia</w:t>
      </w:r>
      <w:r>
        <w:rPr>
          <w:spacing w:val="-6"/>
        </w:rPr>
        <w:t xml:space="preserve"> </w:t>
      </w:r>
      <w:r>
        <w:t>alérgica.</w:t>
      </w:r>
      <w:r>
        <w:rPr>
          <w:spacing w:val="-6"/>
        </w:rPr>
        <w:t xml:space="preserve"> </w:t>
      </w:r>
      <w:r>
        <w:t>Se</w:t>
      </w:r>
      <w:r>
        <w:rPr>
          <w:spacing w:val="-6"/>
        </w:rPr>
        <w:t xml:space="preserve"> </w:t>
      </w:r>
      <w:r>
        <w:t>desconoce</w:t>
      </w:r>
      <w:r>
        <w:rPr>
          <w:spacing w:val="-8"/>
        </w:rPr>
        <w:t xml:space="preserve"> </w:t>
      </w:r>
      <w:r>
        <w:t>si Otulfi puede afectar a la inmunoterapia alérgica.</w:t>
      </w:r>
    </w:p>
    <w:p w14:paraId="14FD970E" w14:textId="77777777" w:rsidR="00414901" w:rsidRDefault="006851B1">
      <w:pPr>
        <w:pStyle w:val="BodyText"/>
        <w:spacing w:before="250"/>
        <w:ind w:left="143"/>
      </w:pPr>
      <w:r>
        <w:rPr>
          <w:spacing w:val="-2"/>
          <w:u w:val="single"/>
        </w:rPr>
        <w:t>Reacciones</w:t>
      </w:r>
      <w:r>
        <w:rPr>
          <w:spacing w:val="1"/>
          <w:u w:val="single"/>
        </w:rPr>
        <w:t xml:space="preserve"> </w:t>
      </w:r>
      <w:r>
        <w:rPr>
          <w:spacing w:val="-2"/>
          <w:u w:val="single"/>
        </w:rPr>
        <w:t>cutáneas</w:t>
      </w:r>
      <w:r>
        <w:rPr>
          <w:spacing w:val="5"/>
          <w:u w:val="single"/>
        </w:rPr>
        <w:t xml:space="preserve"> </w:t>
      </w:r>
      <w:r>
        <w:rPr>
          <w:spacing w:val="-2"/>
          <w:u w:val="single"/>
        </w:rPr>
        <w:t>graves</w:t>
      </w:r>
    </w:p>
    <w:p w14:paraId="14FD9710" w14:textId="77777777" w:rsidR="00414901" w:rsidRDefault="006851B1">
      <w:pPr>
        <w:pStyle w:val="BodyText"/>
        <w:spacing w:before="78"/>
        <w:ind w:left="142" w:right="331"/>
      </w:pPr>
      <w:r>
        <w:t>En pacientes con psoriasis, se han notificado casos de dermatitis exfoliativa tras el tratamiento con ustekinumab (ver sección 4.8). Los pacientes con psoriasis en placas pueden desarrollar psoriasis eritrodérmica, presentando síntomas que pueden no ser distinguidos clínicamente de la dermatitis exfoliativa,</w:t>
      </w:r>
      <w:r>
        <w:rPr>
          <w:spacing w:val="-6"/>
        </w:rPr>
        <w:t xml:space="preserve"> </w:t>
      </w:r>
      <w:r>
        <w:t>como</w:t>
      </w:r>
      <w:r>
        <w:rPr>
          <w:spacing w:val="-6"/>
        </w:rPr>
        <w:t xml:space="preserve"> </w:t>
      </w:r>
      <w:r>
        <w:t>parte</w:t>
      </w:r>
      <w:r>
        <w:rPr>
          <w:spacing w:val="-6"/>
        </w:rPr>
        <w:t xml:space="preserve"> </w:t>
      </w:r>
      <w:r>
        <w:t>del</w:t>
      </w:r>
      <w:r>
        <w:rPr>
          <w:spacing w:val="-5"/>
        </w:rPr>
        <w:t xml:space="preserve"> </w:t>
      </w:r>
      <w:r>
        <w:t>curso</w:t>
      </w:r>
      <w:r>
        <w:rPr>
          <w:spacing w:val="-6"/>
        </w:rPr>
        <w:t xml:space="preserve"> </w:t>
      </w:r>
      <w:r>
        <w:t>natural</w:t>
      </w:r>
      <w:r>
        <w:rPr>
          <w:spacing w:val="-5"/>
        </w:rPr>
        <w:t xml:space="preserve"> </w:t>
      </w:r>
      <w:r>
        <w:t>de</w:t>
      </w:r>
      <w:r>
        <w:rPr>
          <w:spacing w:val="-6"/>
        </w:rPr>
        <w:t xml:space="preserve"> </w:t>
      </w:r>
      <w:r>
        <w:t>su</w:t>
      </w:r>
      <w:r>
        <w:rPr>
          <w:spacing w:val="-6"/>
        </w:rPr>
        <w:t xml:space="preserve"> </w:t>
      </w:r>
      <w:r>
        <w:t>enfermedad.</w:t>
      </w:r>
      <w:r>
        <w:rPr>
          <w:spacing w:val="-4"/>
        </w:rPr>
        <w:t xml:space="preserve"> </w:t>
      </w:r>
      <w:r>
        <w:t>Como</w:t>
      </w:r>
      <w:r>
        <w:rPr>
          <w:spacing w:val="-4"/>
        </w:rPr>
        <w:t xml:space="preserve"> </w:t>
      </w:r>
      <w:r>
        <w:t>parte</w:t>
      </w:r>
      <w:r>
        <w:rPr>
          <w:spacing w:val="-6"/>
        </w:rPr>
        <w:t xml:space="preserve"> </w:t>
      </w:r>
      <w:r>
        <w:t>del</w:t>
      </w:r>
      <w:r>
        <w:rPr>
          <w:spacing w:val="-5"/>
        </w:rPr>
        <w:t xml:space="preserve"> </w:t>
      </w:r>
      <w:r>
        <w:t>seguimiento</w:t>
      </w:r>
      <w:r>
        <w:rPr>
          <w:spacing w:val="-6"/>
        </w:rPr>
        <w:t xml:space="preserve"> </w:t>
      </w:r>
      <w:r>
        <w:t>de</w:t>
      </w:r>
      <w:r>
        <w:rPr>
          <w:spacing w:val="-6"/>
        </w:rPr>
        <w:t xml:space="preserve"> </w:t>
      </w:r>
      <w:r>
        <w:t>la</w:t>
      </w:r>
      <w:r>
        <w:rPr>
          <w:spacing w:val="-6"/>
        </w:rPr>
        <w:t xml:space="preserve"> </w:t>
      </w:r>
      <w:r>
        <w:t>psoriasis del paciente, los</w:t>
      </w:r>
      <w:r>
        <w:rPr>
          <w:spacing w:val="-1"/>
        </w:rPr>
        <w:t xml:space="preserve"> </w:t>
      </w:r>
      <w:r>
        <w:t>médicos</w:t>
      </w:r>
      <w:r>
        <w:rPr>
          <w:spacing w:val="-1"/>
        </w:rPr>
        <w:t xml:space="preserve"> </w:t>
      </w:r>
      <w:r>
        <w:t>deben prestar atención</w:t>
      </w:r>
      <w:r>
        <w:rPr>
          <w:spacing w:val="-2"/>
        </w:rPr>
        <w:t xml:space="preserve"> </w:t>
      </w:r>
      <w:r>
        <w:t>a los</w:t>
      </w:r>
      <w:r>
        <w:rPr>
          <w:spacing w:val="-1"/>
        </w:rPr>
        <w:t xml:space="preserve"> </w:t>
      </w:r>
      <w:r>
        <w:t>síntomas de psoriasis eritrodérmica o dermatitis exfoliativa. Si se presentan estos síntomas, se debe instaurar el tratamiento adecuado. Se debe interrumpir el tratamiento con Otulfi si se sospecha de una reacción al fármaco.</w:t>
      </w:r>
    </w:p>
    <w:p w14:paraId="14FD9711" w14:textId="77777777" w:rsidR="00414901" w:rsidRDefault="006851B1">
      <w:pPr>
        <w:pStyle w:val="BodyText"/>
        <w:spacing w:before="253" w:line="252" w:lineRule="exact"/>
        <w:ind w:left="143"/>
      </w:pPr>
      <w:r>
        <w:rPr>
          <w:u w:val="single"/>
        </w:rPr>
        <w:t>Afecciones</w:t>
      </w:r>
      <w:r>
        <w:rPr>
          <w:spacing w:val="-14"/>
          <w:u w:val="single"/>
        </w:rPr>
        <w:t xml:space="preserve"> </w:t>
      </w:r>
      <w:r>
        <w:rPr>
          <w:u w:val="single"/>
        </w:rPr>
        <w:t>relacionadas</w:t>
      </w:r>
      <w:r>
        <w:rPr>
          <w:spacing w:val="-11"/>
          <w:u w:val="single"/>
        </w:rPr>
        <w:t xml:space="preserve"> </w:t>
      </w:r>
      <w:r>
        <w:rPr>
          <w:u w:val="single"/>
        </w:rPr>
        <w:t>con</w:t>
      </w:r>
      <w:r>
        <w:rPr>
          <w:spacing w:val="-12"/>
          <w:u w:val="single"/>
        </w:rPr>
        <w:t xml:space="preserve"> </w:t>
      </w:r>
      <w:r>
        <w:rPr>
          <w:u w:val="single"/>
        </w:rPr>
        <w:t>el</w:t>
      </w:r>
      <w:r>
        <w:rPr>
          <w:spacing w:val="-11"/>
          <w:u w:val="single"/>
        </w:rPr>
        <w:t xml:space="preserve"> </w:t>
      </w:r>
      <w:r>
        <w:rPr>
          <w:spacing w:val="-2"/>
          <w:u w:val="single"/>
        </w:rPr>
        <w:t>lupus</w:t>
      </w:r>
    </w:p>
    <w:p w14:paraId="14FD9712" w14:textId="77777777" w:rsidR="00414901" w:rsidRDefault="006851B1">
      <w:pPr>
        <w:pStyle w:val="BodyText"/>
        <w:ind w:left="142" w:right="385"/>
      </w:pPr>
      <w:r>
        <w:t>Se han notificado casos de afecciones relacionadas con el lupus en pacientes tratados con ustekinumab, incluido lupus eritematoso cutáneo y síndrome tipo lupus. Si se producen lesiones, especialmente</w:t>
      </w:r>
      <w:r>
        <w:rPr>
          <w:spacing w:val="-3"/>
        </w:rPr>
        <w:t xml:space="preserve"> </w:t>
      </w:r>
      <w:r>
        <w:t>en</w:t>
      </w:r>
      <w:r>
        <w:rPr>
          <w:spacing w:val="-4"/>
        </w:rPr>
        <w:t xml:space="preserve"> </w:t>
      </w:r>
      <w:r>
        <w:t>zonas</w:t>
      </w:r>
      <w:r>
        <w:rPr>
          <w:spacing w:val="-1"/>
        </w:rPr>
        <w:t xml:space="preserve"> </w:t>
      </w:r>
      <w:r>
        <w:t>de</w:t>
      </w:r>
      <w:r>
        <w:rPr>
          <w:spacing w:val="-3"/>
        </w:rPr>
        <w:t xml:space="preserve"> </w:t>
      </w:r>
      <w:r>
        <w:t>la</w:t>
      </w:r>
      <w:r>
        <w:rPr>
          <w:spacing w:val="-1"/>
        </w:rPr>
        <w:t xml:space="preserve"> </w:t>
      </w:r>
      <w:r>
        <w:t>piel</w:t>
      </w:r>
      <w:r>
        <w:rPr>
          <w:spacing w:val="-3"/>
        </w:rPr>
        <w:t xml:space="preserve"> </w:t>
      </w:r>
      <w:r>
        <w:t>expuestas</w:t>
      </w:r>
      <w:r>
        <w:rPr>
          <w:spacing w:val="-3"/>
        </w:rPr>
        <w:t xml:space="preserve"> </w:t>
      </w:r>
      <w:r>
        <w:t>al</w:t>
      </w:r>
      <w:r>
        <w:rPr>
          <w:spacing w:val="-3"/>
        </w:rPr>
        <w:t xml:space="preserve"> </w:t>
      </w:r>
      <w:r>
        <w:t>sol,</w:t>
      </w:r>
      <w:r>
        <w:rPr>
          <w:spacing w:val="-4"/>
        </w:rPr>
        <w:t xml:space="preserve"> </w:t>
      </w:r>
      <w:r>
        <w:t>o</w:t>
      </w:r>
      <w:r>
        <w:rPr>
          <w:spacing w:val="-1"/>
        </w:rPr>
        <w:t xml:space="preserve"> </w:t>
      </w:r>
      <w:r>
        <w:t>si</w:t>
      </w:r>
      <w:r>
        <w:rPr>
          <w:spacing w:val="-3"/>
        </w:rPr>
        <w:t xml:space="preserve"> </w:t>
      </w:r>
      <w:r>
        <w:t>van</w:t>
      </w:r>
      <w:r>
        <w:rPr>
          <w:spacing w:val="-1"/>
        </w:rPr>
        <w:t xml:space="preserve"> </w:t>
      </w:r>
      <w:r>
        <w:t>acompañadas</w:t>
      </w:r>
      <w:r>
        <w:rPr>
          <w:spacing w:val="-3"/>
        </w:rPr>
        <w:t xml:space="preserve"> </w:t>
      </w:r>
      <w:r>
        <w:t>de</w:t>
      </w:r>
      <w:r>
        <w:rPr>
          <w:spacing w:val="-3"/>
        </w:rPr>
        <w:t xml:space="preserve"> </w:t>
      </w:r>
      <w:r>
        <w:t>artralgia,</w:t>
      </w:r>
      <w:r>
        <w:rPr>
          <w:spacing w:val="-4"/>
        </w:rPr>
        <w:t xml:space="preserve"> </w:t>
      </w:r>
      <w:r>
        <w:t>el</w:t>
      </w:r>
      <w:r>
        <w:rPr>
          <w:spacing w:val="-3"/>
        </w:rPr>
        <w:t xml:space="preserve"> </w:t>
      </w:r>
      <w:r>
        <w:t>paciente</w:t>
      </w:r>
      <w:r>
        <w:rPr>
          <w:spacing w:val="-3"/>
        </w:rPr>
        <w:t xml:space="preserve"> </w:t>
      </w:r>
      <w:r>
        <w:t>debe acudir</w:t>
      </w:r>
      <w:r>
        <w:rPr>
          <w:spacing w:val="-5"/>
        </w:rPr>
        <w:t xml:space="preserve"> </w:t>
      </w:r>
      <w:r>
        <w:t>al</w:t>
      </w:r>
      <w:r>
        <w:rPr>
          <w:spacing w:val="-5"/>
        </w:rPr>
        <w:t xml:space="preserve"> </w:t>
      </w:r>
      <w:r>
        <w:t>médico</w:t>
      </w:r>
      <w:r>
        <w:rPr>
          <w:spacing w:val="-4"/>
        </w:rPr>
        <w:t xml:space="preserve"> </w:t>
      </w:r>
      <w:r>
        <w:t>de</w:t>
      </w:r>
      <w:r>
        <w:rPr>
          <w:spacing w:val="-6"/>
        </w:rPr>
        <w:t xml:space="preserve"> </w:t>
      </w:r>
      <w:r>
        <w:t>inmediato.</w:t>
      </w:r>
      <w:r>
        <w:rPr>
          <w:spacing w:val="-4"/>
        </w:rPr>
        <w:t xml:space="preserve"> </w:t>
      </w:r>
      <w:r>
        <w:t>Si</w:t>
      </w:r>
      <w:r>
        <w:rPr>
          <w:spacing w:val="-5"/>
        </w:rPr>
        <w:t xml:space="preserve"> </w:t>
      </w:r>
      <w:r>
        <w:t>se</w:t>
      </w:r>
      <w:r>
        <w:rPr>
          <w:spacing w:val="-6"/>
        </w:rPr>
        <w:t xml:space="preserve"> </w:t>
      </w:r>
      <w:r>
        <w:t>confirma</w:t>
      </w:r>
      <w:r>
        <w:rPr>
          <w:spacing w:val="-6"/>
        </w:rPr>
        <w:t xml:space="preserve"> </w:t>
      </w:r>
      <w:r>
        <w:t>el</w:t>
      </w:r>
      <w:r>
        <w:rPr>
          <w:spacing w:val="-3"/>
        </w:rPr>
        <w:t xml:space="preserve"> </w:t>
      </w:r>
      <w:r>
        <w:t>diagnóstico</w:t>
      </w:r>
      <w:r>
        <w:rPr>
          <w:spacing w:val="-4"/>
        </w:rPr>
        <w:t xml:space="preserve"> </w:t>
      </w:r>
      <w:r>
        <w:t>de</w:t>
      </w:r>
      <w:r>
        <w:rPr>
          <w:spacing w:val="-6"/>
        </w:rPr>
        <w:t xml:space="preserve"> </w:t>
      </w:r>
      <w:r>
        <w:t>una</w:t>
      </w:r>
      <w:r>
        <w:rPr>
          <w:spacing w:val="-6"/>
        </w:rPr>
        <w:t xml:space="preserve"> </w:t>
      </w:r>
      <w:r>
        <w:t>afección</w:t>
      </w:r>
      <w:r>
        <w:rPr>
          <w:spacing w:val="-6"/>
        </w:rPr>
        <w:t xml:space="preserve"> </w:t>
      </w:r>
      <w:r>
        <w:t>relacionada</w:t>
      </w:r>
      <w:r>
        <w:rPr>
          <w:spacing w:val="-3"/>
        </w:rPr>
        <w:t xml:space="preserve"> </w:t>
      </w:r>
      <w:r>
        <w:t>con</w:t>
      </w:r>
      <w:r>
        <w:rPr>
          <w:spacing w:val="-4"/>
        </w:rPr>
        <w:t xml:space="preserve"> </w:t>
      </w:r>
      <w:r>
        <w:t>el</w:t>
      </w:r>
      <w:r>
        <w:rPr>
          <w:spacing w:val="-5"/>
        </w:rPr>
        <w:t xml:space="preserve"> </w:t>
      </w:r>
      <w:r>
        <w:t>lupus, se debe suspender la administración de ustekinumab e iniciar el tratamiento adecuado.</w:t>
      </w:r>
    </w:p>
    <w:p w14:paraId="14FD9713" w14:textId="77777777" w:rsidR="00414901" w:rsidRDefault="006851B1">
      <w:pPr>
        <w:pStyle w:val="BodyText"/>
        <w:spacing w:before="251" w:line="252" w:lineRule="exact"/>
        <w:ind w:left="143"/>
      </w:pPr>
      <w:r>
        <w:rPr>
          <w:spacing w:val="-2"/>
          <w:u w:val="single"/>
        </w:rPr>
        <w:t>Poblaciones</w:t>
      </w:r>
      <w:r>
        <w:rPr>
          <w:spacing w:val="6"/>
          <w:u w:val="single"/>
        </w:rPr>
        <w:t xml:space="preserve"> </w:t>
      </w:r>
      <w:r>
        <w:rPr>
          <w:spacing w:val="-2"/>
          <w:u w:val="single"/>
        </w:rPr>
        <w:t>especiales</w:t>
      </w:r>
    </w:p>
    <w:p w14:paraId="14FD9714" w14:textId="77777777" w:rsidR="00414901" w:rsidRDefault="006851B1">
      <w:pPr>
        <w:spacing w:line="252" w:lineRule="exact"/>
        <w:ind w:left="143"/>
        <w:rPr>
          <w:i/>
        </w:rPr>
      </w:pPr>
      <w:r>
        <w:rPr>
          <w:i/>
        </w:rPr>
        <w:t>Pacientes</w:t>
      </w:r>
      <w:r>
        <w:rPr>
          <w:i/>
          <w:spacing w:val="-10"/>
        </w:rPr>
        <w:t xml:space="preserve"> </w:t>
      </w:r>
      <w:r>
        <w:rPr>
          <w:i/>
        </w:rPr>
        <w:t>de</w:t>
      </w:r>
      <w:r>
        <w:rPr>
          <w:i/>
          <w:spacing w:val="-9"/>
        </w:rPr>
        <w:t xml:space="preserve"> </w:t>
      </w:r>
      <w:r>
        <w:rPr>
          <w:i/>
        </w:rPr>
        <w:t>edad</w:t>
      </w:r>
      <w:r>
        <w:rPr>
          <w:i/>
          <w:spacing w:val="-8"/>
        </w:rPr>
        <w:t xml:space="preserve"> </w:t>
      </w:r>
      <w:r>
        <w:rPr>
          <w:i/>
        </w:rPr>
        <w:t>avanzada</w:t>
      </w:r>
      <w:r>
        <w:rPr>
          <w:i/>
          <w:spacing w:val="-7"/>
        </w:rPr>
        <w:t xml:space="preserve"> </w:t>
      </w:r>
      <w:r>
        <w:rPr>
          <w:i/>
        </w:rPr>
        <w:t>(≥</w:t>
      </w:r>
      <w:r>
        <w:rPr>
          <w:i/>
          <w:spacing w:val="-7"/>
        </w:rPr>
        <w:t xml:space="preserve"> </w:t>
      </w:r>
      <w:r>
        <w:rPr>
          <w:i/>
        </w:rPr>
        <w:t>65</w:t>
      </w:r>
      <w:r>
        <w:rPr>
          <w:i/>
          <w:spacing w:val="-7"/>
        </w:rPr>
        <w:t xml:space="preserve"> </w:t>
      </w:r>
      <w:r>
        <w:rPr>
          <w:i/>
          <w:spacing w:val="-2"/>
        </w:rPr>
        <w:t>años)</w:t>
      </w:r>
    </w:p>
    <w:p w14:paraId="14FD9715" w14:textId="77777777" w:rsidR="00414901" w:rsidRDefault="006851B1">
      <w:pPr>
        <w:pStyle w:val="BodyText"/>
        <w:spacing w:before="1"/>
        <w:ind w:left="142" w:right="311"/>
      </w:pPr>
      <w:r>
        <w:t xml:space="preserve">No se detectaron diferencias generales de eficacia o seguridad en los pacientes de 65 o más </w:t>
      </w:r>
      <w:proofErr w:type="gramStart"/>
      <w:r>
        <w:t>años de edad</w:t>
      </w:r>
      <w:proofErr w:type="gramEnd"/>
      <w:r>
        <w:t xml:space="preserve"> tratados con ustekinumab en comparación con pacientes más jóvenes en estudios clínicos en las indicaciones aprobadas,</w:t>
      </w:r>
      <w:r>
        <w:rPr>
          <w:spacing w:val="-2"/>
        </w:rPr>
        <w:t xml:space="preserve"> </w:t>
      </w:r>
      <w:r>
        <w:t>sin</w:t>
      </w:r>
      <w:r>
        <w:rPr>
          <w:spacing w:val="-2"/>
        </w:rPr>
        <w:t xml:space="preserve"> </w:t>
      </w:r>
      <w:r>
        <w:t>embargo,</w:t>
      </w:r>
      <w:r>
        <w:rPr>
          <w:spacing w:val="-2"/>
        </w:rPr>
        <w:t xml:space="preserve"> </w:t>
      </w:r>
      <w:r>
        <w:t>el</w:t>
      </w:r>
      <w:r>
        <w:rPr>
          <w:spacing w:val="-1"/>
        </w:rPr>
        <w:t xml:space="preserve"> </w:t>
      </w:r>
      <w:r>
        <w:t>número</w:t>
      </w:r>
      <w:r>
        <w:rPr>
          <w:spacing w:val="-2"/>
        </w:rPr>
        <w:t xml:space="preserve"> </w:t>
      </w:r>
      <w:r>
        <w:t>de pacientes</w:t>
      </w:r>
      <w:r>
        <w:rPr>
          <w:spacing w:val="-1"/>
        </w:rPr>
        <w:t xml:space="preserve"> </w:t>
      </w:r>
      <w:r>
        <w:t>tratados de 65 o</w:t>
      </w:r>
      <w:r>
        <w:rPr>
          <w:spacing w:val="-2"/>
        </w:rPr>
        <w:t xml:space="preserve"> </w:t>
      </w:r>
      <w:r>
        <w:t>más</w:t>
      </w:r>
      <w:r>
        <w:rPr>
          <w:spacing w:val="-1"/>
        </w:rPr>
        <w:t xml:space="preserve"> </w:t>
      </w:r>
      <w:r>
        <w:t>años de edad no es suficiente</w:t>
      </w:r>
      <w:r>
        <w:rPr>
          <w:spacing w:val="-4"/>
        </w:rPr>
        <w:t xml:space="preserve"> </w:t>
      </w:r>
      <w:r>
        <w:t>para</w:t>
      </w:r>
      <w:r>
        <w:rPr>
          <w:spacing w:val="-6"/>
        </w:rPr>
        <w:t xml:space="preserve"> </w:t>
      </w:r>
      <w:r>
        <w:t>determinar</w:t>
      </w:r>
      <w:r>
        <w:rPr>
          <w:spacing w:val="-1"/>
        </w:rPr>
        <w:t xml:space="preserve"> </w:t>
      </w:r>
      <w:r>
        <w:t>si</w:t>
      </w:r>
      <w:r>
        <w:rPr>
          <w:spacing w:val="-3"/>
        </w:rPr>
        <w:t xml:space="preserve"> </w:t>
      </w:r>
      <w:r>
        <w:t>tienen</w:t>
      </w:r>
      <w:r>
        <w:rPr>
          <w:spacing w:val="-4"/>
        </w:rPr>
        <w:t xml:space="preserve"> </w:t>
      </w:r>
      <w:r>
        <w:t>una</w:t>
      </w:r>
      <w:r>
        <w:rPr>
          <w:spacing w:val="-6"/>
        </w:rPr>
        <w:t xml:space="preserve"> </w:t>
      </w:r>
      <w:r>
        <w:t>respuesta</w:t>
      </w:r>
      <w:r>
        <w:rPr>
          <w:spacing w:val="-6"/>
        </w:rPr>
        <w:t xml:space="preserve"> </w:t>
      </w:r>
      <w:r>
        <w:t>diferente</w:t>
      </w:r>
      <w:r>
        <w:rPr>
          <w:spacing w:val="-6"/>
        </w:rPr>
        <w:t xml:space="preserve"> </w:t>
      </w:r>
      <w:r>
        <w:t>a</w:t>
      </w:r>
      <w:r>
        <w:rPr>
          <w:spacing w:val="-6"/>
        </w:rPr>
        <w:t xml:space="preserve"> </w:t>
      </w:r>
      <w:r>
        <w:t>la</w:t>
      </w:r>
      <w:r>
        <w:rPr>
          <w:spacing w:val="-3"/>
        </w:rPr>
        <w:t xml:space="preserve"> </w:t>
      </w:r>
      <w:r>
        <w:t>de</w:t>
      </w:r>
      <w:r>
        <w:rPr>
          <w:spacing w:val="-3"/>
        </w:rPr>
        <w:t xml:space="preserve"> </w:t>
      </w:r>
      <w:r>
        <w:t>los</w:t>
      </w:r>
      <w:r>
        <w:rPr>
          <w:spacing w:val="-3"/>
        </w:rPr>
        <w:t xml:space="preserve"> </w:t>
      </w:r>
      <w:r>
        <w:t>pacientes</w:t>
      </w:r>
      <w:r>
        <w:rPr>
          <w:spacing w:val="-6"/>
        </w:rPr>
        <w:t xml:space="preserve"> </w:t>
      </w:r>
      <w:r>
        <w:t>jóvenes.</w:t>
      </w:r>
      <w:r>
        <w:rPr>
          <w:spacing w:val="-6"/>
        </w:rPr>
        <w:t xml:space="preserve"> </w:t>
      </w:r>
      <w:r>
        <w:t>Se</w:t>
      </w:r>
      <w:r>
        <w:rPr>
          <w:spacing w:val="-3"/>
        </w:rPr>
        <w:t xml:space="preserve"> </w:t>
      </w:r>
      <w:r>
        <w:t>debe</w:t>
      </w:r>
      <w:r>
        <w:rPr>
          <w:spacing w:val="-6"/>
        </w:rPr>
        <w:t xml:space="preserve"> </w:t>
      </w:r>
      <w:r>
        <w:t>tener precaución al tratar a los pacientes en edad avanzada debido a que, en general, existe una elevada incidencia de infecciones en esta población.</w:t>
      </w:r>
    </w:p>
    <w:p w14:paraId="14FD9716" w14:textId="77777777" w:rsidR="00414901" w:rsidRDefault="00414901">
      <w:pPr>
        <w:pStyle w:val="BodyText"/>
        <w:spacing w:before="1"/>
      </w:pPr>
    </w:p>
    <w:p w14:paraId="14FD9717" w14:textId="77777777" w:rsidR="00414901" w:rsidRDefault="006851B1">
      <w:pPr>
        <w:pStyle w:val="BodyText"/>
        <w:spacing w:line="252" w:lineRule="exact"/>
        <w:ind w:left="143"/>
      </w:pPr>
      <w:r>
        <w:rPr>
          <w:u w:val="single"/>
        </w:rPr>
        <w:t>Contenido</w:t>
      </w:r>
      <w:r>
        <w:rPr>
          <w:spacing w:val="-13"/>
          <w:u w:val="single"/>
        </w:rPr>
        <w:t xml:space="preserve"> </w:t>
      </w:r>
      <w:r>
        <w:rPr>
          <w:u w:val="single"/>
        </w:rPr>
        <w:t>de</w:t>
      </w:r>
      <w:r>
        <w:rPr>
          <w:spacing w:val="-9"/>
          <w:u w:val="single"/>
        </w:rPr>
        <w:t xml:space="preserve"> </w:t>
      </w:r>
      <w:r>
        <w:rPr>
          <w:spacing w:val="-4"/>
          <w:u w:val="single"/>
        </w:rPr>
        <w:t>sodio</w:t>
      </w:r>
    </w:p>
    <w:p w14:paraId="14FD9718" w14:textId="77777777" w:rsidR="00414901" w:rsidRDefault="006851B1">
      <w:pPr>
        <w:pStyle w:val="BodyText"/>
        <w:ind w:left="143" w:right="331"/>
      </w:pPr>
      <w:r>
        <w:t>Otulfi contiene menos de 1 mmol de sodio (23 mg) por dosis; esto es, esencialmente “exento de sodio”.</w:t>
      </w:r>
      <w:r>
        <w:rPr>
          <w:spacing w:val="-5"/>
        </w:rPr>
        <w:t xml:space="preserve"> </w:t>
      </w:r>
      <w:r>
        <w:t>No</w:t>
      </w:r>
      <w:r>
        <w:rPr>
          <w:spacing w:val="-5"/>
        </w:rPr>
        <w:t xml:space="preserve"> </w:t>
      </w:r>
      <w:r>
        <w:t>obstante,</w:t>
      </w:r>
      <w:r>
        <w:rPr>
          <w:spacing w:val="-2"/>
        </w:rPr>
        <w:t xml:space="preserve"> </w:t>
      </w:r>
      <w:r>
        <w:t>Otulfi</w:t>
      </w:r>
      <w:r>
        <w:rPr>
          <w:spacing w:val="-6"/>
        </w:rPr>
        <w:t xml:space="preserve"> </w:t>
      </w:r>
      <w:r>
        <w:t>se</w:t>
      </w:r>
      <w:r>
        <w:rPr>
          <w:spacing w:val="-4"/>
        </w:rPr>
        <w:t xml:space="preserve"> </w:t>
      </w:r>
      <w:r>
        <w:t>diluye</w:t>
      </w:r>
      <w:r>
        <w:rPr>
          <w:spacing w:val="-4"/>
        </w:rPr>
        <w:t xml:space="preserve"> </w:t>
      </w:r>
      <w:r>
        <w:t>en</w:t>
      </w:r>
      <w:r>
        <w:rPr>
          <w:spacing w:val="-5"/>
        </w:rPr>
        <w:t xml:space="preserve"> </w:t>
      </w:r>
      <w:r>
        <w:t>una</w:t>
      </w:r>
      <w:r>
        <w:rPr>
          <w:spacing w:val="-4"/>
        </w:rPr>
        <w:t xml:space="preserve"> </w:t>
      </w:r>
      <w:r>
        <w:t>solución</w:t>
      </w:r>
      <w:r>
        <w:rPr>
          <w:spacing w:val="-7"/>
        </w:rPr>
        <w:t xml:space="preserve"> </w:t>
      </w:r>
      <w:r>
        <w:t>para</w:t>
      </w:r>
      <w:r>
        <w:rPr>
          <w:spacing w:val="-7"/>
        </w:rPr>
        <w:t xml:space="preserve"> </w:t>
      </w:r>
      <w:r>
        <w:t>perfusión</w:t>
      </w:r>
      <w:r>
        <w:rPr>
          <w:spacing w:val="-5"/>
        </w:rPr>
        <w:t xml:space="preserve"> </w:t>
      </w:r>
      <w:r>
        <w:t>de</w:t>
      </w:r>
      <w:r>
        <w:rPr>
          <w:spacing w:val="-4"/>
        </w:rPr>
        <w:t xml:space="preserve"> </w:t>
      </w:r>
      <w:r>
        <w:t>cloruro</w:t>
      </w:r>
      <w:r>
        <w:rPr>
          <w:spacing w:val="-5"/>
        </w:rPr>
        <w:t xml:space="preserve"> </w:t>
      </w:r>
      <w:r>
        <w:t>sódico</w:t>
      </w:r>
      <w:r>
        <w:rPr>
          <w:spacing w:val="-5"/>
        </w:rPr>
        <w:t xml:space="preserve"> </w:t>
      </w:r>
      <w:r>
        <w:t>9</w:t>
      </w:r>
      <w:r>
        <w:rPr>
          <w:spacing w:val="-5"/>
        </w:rPr>
        <w:t xml:space="preserve"> </w:t>
      </w:r>
      <w:r>
        <w:t>mg/ml</w:t>
      </w:r>
      <w:r>
        <w:rPr>
          <w:spacing w:val="-6"/>
        </w:rPr>
        <w:t xml:space="preserve"> </w:t>
      </w:r>
      <w:r>
        <w:t>(0,9%). Esto</w:t>
      </w:r>
      <w:r>
        <w:rPr>
          <w:spacing w:val="-3"/>
        </w:rPr>
        <w:t xml:space="preserve"> </w:t>
      </w:r>
      <w:r>
        <w:t>se</w:t>
      </w:r>
      <w:r>
        <w:rPr>
          <w:spacing w:val="-1"/>
        </w:rPr>
        <w:t xml:space="preserve"> </w:t>
      </w:r>
      <w:r>
        <w:t>debe</w:t>
      </w:r>
      <w:r>
        <w:rPr>
          <w:spacing w:val="-3"/>
        </w:rPr>
        <w:t xml:space="preserve"> </w:t>
      </w:r>
      <w:r>
        <w:t>tener</w:t>
      </w:r>
      <w:r>
        <w:rPr>
          <w:spacing w:val="-3"/>
        </w:rPr>
        <w:t xml:space="preserve"> </w:t>
      </w:r>
      <w:r>
        <w:t>en</w:t>
      </w:r>
      <w:r>
        <w:rPr>
          <w:spacing w:val="-1"/>
        </w:rPr>
        <w:t xml:space="preserve"> </w:t>
      </w:r>
      <w:r>
        <w:t>cuenta</w:t>
      </w:r>
      <w:r>
        <w:rPr>
          <w:spacing w:val="-1"/>
        </w:rPr>
        <w:t xml:space="preserve"> </w:t>
      </w:r>
      <w:r>
        <w:t>para</w:t>
      </w:r>
      <w:r>
        <w:rPr>
          <w:spacing w:val="-3"/>
        </w:rPr>
        <w:t xml:space="preserve"> </w:t>
      </w:r>
      <w:r>
        <w:t>pacientes</w:t>
      </w:r>
      <w:r>
        <w:rPr>
          <w:spacing w:val="-3"/>
        </w:rPr>
        <w:t xml:space="preserve"> </w:t>
      </w:r>
      <w:r>
        <w:t>que</w:t>
      </w:r>
      <w:r>
        <w:rPr>
          <w:spacing w:val="-3"/>
        </w:rPr>
        <w:t xml:space="preserve"> </w:t>
      </w:r>
      <w:r>
        <w:t>sigan</w:t>
      </w:r>
      <w:r>
        <w:rPr>
          <w:spacing w:val="-1"/>
        </w:rPr>
        <w:t xml:space="preserve"> </w:t>
      </w:r>
      <w:r>
        <w:t>una</w:t>
      </w:r>
      <w:r>
        <w:rPr>
          <w:spacing w:val="-1"/>
        </w:rPr>
        <w:t xml:space="preserve"> </w:t>
      </w:r>
      <w:r>
        <w:t>dieta</w:t>
      </w:r>
      <w:r>
        <w:rPr>
          <w:spacing w:val="-3"/>
        </w:rPr>
        <w:t xml:space="preserve"> </w:t>
      </w:r>
      <w:r>
        <w:t>con</w:t>
      </w:r>
      <w:r>
        <w:rPr>
          <w:spacing w:val="-3"/>
        </w:rPr>
        <w:t xml:space="preserve"> </w:t>
      </w:r>
      <w:r>
        <w:t>control</w:t>
      </w:r>
      <w:r>
        <w:rPr>
          <w:spacing w:val="-3"/>
        </w:rPr>
        <w:t xml:space="preserve"> </w:t>
      </w:r>
      <w:r>
        <w:t>del</w:t>
      </w:r>
      <w:r>
        <w:rPr>
          <w:spacing w:val="-3"/>
        </w:rPr>
        <w:t xml:space="preserve"> </w:t>
      </w:r>
      <w:r>
        <w:t>sodio</w:t>
      </w:r>
      <w:r>
        <w:rPr>
          <w:spacing w:val="-1"/>
        </w:rPr>
        <w:t xml:space="preserve"> </w:t>
      </w:r>
      <w:r>
        <w:t>(ver</w:t>
      </w:r>
      <w:r>
        <w:rPr>
          <w:spacing w:val="-3"/>
        </w:rPr>
        <w:t xml:space="preserve"> </w:t>
      </w:r>
      <w:r>
        <w:t>sección 6.6).</w:t>
      </w:r>
    </w:p>
    <w:p w14:paraId="14FD9719" w14:textId="77777777" w:rsidR="00414901" w:rsidRDefault="00414901">
      <w:pPr>
        <w:pStyle w:val="BodyText"/>
      </w:pPr>
    </w:p>
    <w:p w14:paraId="14FD971A" w14:textId="77777777" w:rsidR="00414901" w:rsidRDefault="006851B1">
      <w:pPr>
        <w:pStyle w:val="BodyText"/>
        <w:spacing w:line="252" w:lineRule="exact"/>
        <w:ind w:left="143"/>
      </w:pPr>
      <w:r>
        <w:rPr>
          <w:u w:val="single"/>
        </w:rPr>
        <w:t>Polisorbato</w:t>
      </w:r>
      <w:r>
        <w:rPr>
          <w:spacing w:val="-5"/>
          <w:u w:val="single"/>
        </w:rPr>
        <w:t xml:space="preserve"> </w:t>
      </w:r>
      <w:r>
        <w:rPr>
          <w:u w:val="single"/>
        </w:rPr>
        <w:t>80</w:t>
      </w:r>
      <w:r>
        <w:rPr>
          <w:spacing w:val="-1"/>
          <w:u w:val="single"/>
        </w:rPr>
        <w:t xml:space="preserve"> </w:t>
      </w:r>
      <w:r>
        <w:rPr>
          <w:u w:val="single"/>
        </w:rPr>
        <w:t>(E</w:t>
      </w:r>
      <w:r>
        <w:rPr>
          <w:spacing w:val="-4"/>
          <w:u w:val="single"/>
        </w:rPr>
        <w:t xml:space="preserve"> 4333)</w:t>
      </w:r>
    </w:p>
    <w:p w14:paraId="14FD971B" w14:textId="77777777" w:rsidR="00414901" w:rsidRDefault="006851B1">
      <w:pPr>
        <w:pStyle w:val="BodyText"/>
        <w:ind w:left="143" w:right="331"/>
      </w:pPr>
      <w:r>
        <w:t>Este</w:t>
      </w:r>
      <w:r>
        <w:rPr>
          <w:spacing w:val="-3"/>
        </w:rPr>
        <w:t xml:space="preserve"> </w:t>
      </w:r>
      <w:r>
        <w:t>medicamento</w:t>
      </w:r>
      <w:r>
        <w:rPr>
          <w:spacing w:val="-4"/>
        </w:rPr>
        <w:t xml:space="preserve"> </w:t>
      </w:r>
      <w:r>
        <w:t>contiene</w:t>
      </w:r>
      <w:r>
        <w:rPr>
          <w:spacing w:val="-3"/>
        </w:rPr>
        <w:t xml:space="preserve"> </w:t>
      </w:r>
      <w:r>
        <w:t>10,4</w:t>
      </w:r>
      <w:r>
        <w:rPr>
          <w:spacing w:val="-1"/>
        </w:rPr>
        <w:t xml:space="preserve"> </w:t>
      </w:r>
      <w:r>
        <w:t>mg</w:t>
      </w:r>
      <w:r>
        <w:rPr>
          <w:spacing w:val="-1"/>
        </w:rPr>
        <w:t xml:space="preserve"> </w:t>
      </w:r>
      <w:r>
        <w:t>de</w:t>
      </w:r>
      <w:r>
        <w:rPr>
          <w:spacing w:val="-1"/>
        </w:rPr>
        <w:t xml:space="preserve"> </w:t>
      </w:r>
      <w:r>
        <w:t>polisorbato</w:t>
      </w:r>
      <w:r>
        <w:rPr>
          <w:spacing w:val="-1"/>
        </w:rPr>
        <w:t xml:space="preserve"> </w:t>
      </w:r>
      <w:r>
        <w:t>80</w:t>
      </w:r>
      <w:r>
        <w:rPr>
          <w:spacing w:val="-4"/>
        </w:rPr>
        <w:t xml:space="preserve"> </w:t>
      </w:r>
      <w:r>
        <w:t>en</w:t>
      </w:r>
      <w:r>
        <w:rPr>
          <w:spacing w:val="-1"/>
        </w:rPr>
        <w:t xml:space="preserve"> </w:t>
      </w:r>
      <w:r>
        <w:t>cada</w:t>
      </w:r>
      <w:r>
        <w:rPr>
          <w:spacing w:val="-1"/>
        </w:rPr>
        <w:t xml:space="preserve"> </w:t>
      </w:r>
      <w:r>
        <w:t>vial</w:t>
      </w:r>
      <w:r>
        <w:rPr>
          <w:spacing w:val="-3"/>
        </w:rPr>
        <w:t xml:space="preserve"> </w:t>
      </w:r>
      <w:r>
        <w:t>de</w:t>
      </w:r>
      <w:r>
        <w:rPr>
          <w:spacing w:val="-1"/>
        </w:rPr>
        <w:t xml:space="preserve"> </w:t>
      </w:r>
      <w:r>
        <w:t>26</w:t>
      </w:r>
      <w:r>
        <w:rPr>
          <w:spacing w:val="-4"/>
        </w:rPr>
        <w:t xml:space="preserve"> </w:t>
      </w:r>
      <w:r>
        <w:t>ml,</w:t>
      </w:r>
      <w:r>
        <w:rPr>
          <w:spacing w:val="-1"/>
        </w:rPr>
        <w:t xml:space="preserve"> </w:t>
      </w:r>
      <w:r>
        <w:t>equivalente</w:t>
      </w:r>
      <w:r>
        <w:rPr>
          <w:spacing w:val="-3"/>
        </w:rPr>
        <w:t xml:space="preserve"> </w:t>
      </w:r>
      <w:r>
        <w:t>a</w:t>
      </w:r>
      <w:r>
        <w:rPr>
          <w:spacing w:val="-1"/>
        </w:rPr>
        <w:t xml:space="preserve"> </w:t>
      </w:r>
      <w:r>
        <w:t>0,4</w:t>
      </w:r>
      <w:r>
        <w:rPr>
          <w:spacing w:val="-4"/>
        </w:rPr>
        <w:t xml:space="preserve"> </w:t>
      </w:r>
      <w:r>
        <w:t>mg/ml. Los polisorbatos pueden causar reacciones alérgicas. En este contexto, los pacientes con alergias conocidas deben ser considerados.</w:t>
      </w:r>
    </w:p>
    <w:p w14:paraId="14FD971C" w14:textId="77777777" w:rsidR="00414901" w:rsidRDefault="00414901">
      <w:pPr>
        <w:pStyle w:val="BodyText"/>
      </w:pPr>
    </w:p>
    <w:p w14:paraId="14FD971D" w14:textId="77777777" w:rsidR="00414901" w:rsidRDefault="006851B1">
      <w:pPr>
        <w:pStyle w:val="Heading2"/>
        <w:numPr>
          <w:ilvl w:val="1"/>
          <w:numId w:val="24"/>
        </w:numPr>
        <w:tabs>
          <w:tab w:val="left" w:pos="709"/>
        </w:tabs>
        <w:spacing w:before="1"/>
      </w:pPr>
      <w:r>
        <w:t>Interacción</w:t>
      </w:r>
      <w:r>
        <w:rPr>
          <w:spacing w:val="-14"/>
        </w:rPr>
        <w:t xml:space="preserve"> </w:t>
      </w:r>
      <w:r>
        <w:t>con</w:t>
      </w:r>
      <w:r>
        <w:rPr>
          <w:spacing w:val="-11"/>
        </w:rPr>
        <w:t xml:space="preserve"> </w:t>
      </w:r>
      <w:r>
        <w:t>otros</w:t>
      </w:r>
      <w:r>
        <w:rPr>
          <w:spacing w:val="-12"/>
        </w:rPr>
        <w:t xml:space="preserve"> </w:t>
      </w:r>
      <w:r>
        <w:t>medicamentos</w:t>
      </w:r>
      <w:r>
        <w:rPr>
          <w:spacing w:val="-10"/>
        </w:rPr>
        <w:t xml:space="preserve"> </w:t>
      </w:r>
      <w:r>
        <w:t>y</w:t>
      </w:r>
      <w:r>
        <w:rPr>
          <w:spacing w:val="-11"/>
        </w:rPr>
        <w:t xml:space="preserve"> </w:t>
      </w:r>
      <w:r>
        <w:t>otras</w:t>
      </w:r>
      <w:r>
        <w:rPr>
          <w:spacing w:val="-12"/>
        </w:rPr>
        <w:t xml:space="preserve"> </w:t>
      </w:r>
      <w:r>
        <w:t>formas</w:t>
      </w:r>
      <w:r>
        <w:rPr>
          <w:spacing w:val="-10"/>
        </w:rPr>
        <w:t xml:space="preserve"> </w:t>
      </w:r>
      <w:r>
        <w:t>de</w:t>
      </w:r>
      <w:r>
        <w:rPr>
          <w:spacing w:val="-5"/>
        </w:rPr>
        <w:t xml:space="preserve"> </w:t>
      </w:r>
      <w:r>
        <w:rPr>
          <w:spacing w:val="-2"/>
        </w:rPr>
        <w:t>interacción</w:t>
      </w:r>
    </w:p>
    <w:p w14:paraId="14FD971E" w14:textId="77777777" w:rsidR="00414901" w:rsidRDefault="006851B1">
      <w:pPr>
        <w:pStyle w:val="BodyText"/>
        <w:spacing w:before="8" w:line="500" w:lineRule="atLeast"/>
        <w:ind w:left="143" w:right="396"/>
      </w:pPr>
      <w:r>
        <w:t>No se deben administrar vacunas de microorganismos vivos atenuados al mismo tiempo que Otulfi. No</w:t>
      </w:r>
      <w:r>
        <w:rPr>
          <w:spacing w:val="-5"/>
        </w:rPr>
        <w:t xml:space="preserve"> </w:t>
      </w:r>
      <w:r>
        <w:t>se</w:t>
      </w:r>
      <w:r>
        <w:rPr>
          <w:spacing w:val="-4"/>
        </w:rPr>
        <w:t xml:space="preserve"> </w:t>
      </w:r>
      <w:r>
        <w:t>recomienda</w:t>
      </w:r>
      <w:r>
        <w:rPr>
          <w:spacing w:val="-7"/>
        </w:rPr>
        <w:t xml:space="preserve"> </w:t>
      </w:r>
      <w:r>
        <w:t>la</w:t>
      </w:r>
      <w:r>
        <w:rPr>
          <w:spacing w:val="-7"/>
        </w:rPr>
        <w:t xml:space="preserve"> </w:t>
      </w:r>
      <w:r>
        <w:t>administración</w:t>
      </w:r>
      <w:r>
        <w:rPr>
          <w:spacing w:val="-5"/>
        </w:rPr>
        <w:t xml:space="preserve"> </w:t>
      </w:r>
      <w:r>
        <w:t>de</w:t>
      </w:r>
      <w:r>
        <w:rPr>
          <w:spacing w:val="-4"/>
        </w:rPr>
        <w:t xml:space="preserve"> </w:t>
      </w:r>
      <w:r>
        <w:t>vacunas</w:t>
      </w:r>
      <w:r>
        <w:rPr>
          <w:spacing w:val="-4"/>
        </w:rPr>
        <w:t xml:space="preserve"> </w:t>
      </w:r>
      <w:r>
        <w:t>vivas</w:t>
      </w:r>
      <w:r>
        <w:rPr>
          <w:spacing w:val="-4"/>
        </w:rPr>
        <w:t xml:space="preserve"> </w:t>
      </w:r>
      <w:r>
        <w:t>(como</w:t>
      </w:r>
      <w:r>
        <w:rPr>
          <w:spacing w:val="-7"/>
        </w:rPr>
        <w:t xml:space="preserve"> </w:t>
      </w:r>
      <w:r>
        <w:t>la</w:t>
      </w:r>
      <w:r>
        <w:rPr>
          <w:spacing w:val="-4"/>
        </w:rPr>
        <w:t xml:space="preserve"> </w:t>
      </w:r>
      <w:r>
        <w:t>vacuna</w:t>
      </w:r>
      <w:r>
        <w:rPr>
          <w:spacing w:val="-7"/>
        </w:rPr>
        <w:t xml:space="preserve"> </w:t>
      </w:r>
      <w:r>
        <w:t>BCG)</w:t>
      </w:r>
      <w:r>
        <w:rPr>
          <w:spacing w:val="-4"/>
        </w:rPr>
        <w:t xml:space="preserve"> </w:t>
      </w:r>
      <w:r>
        <w:t>a</w:t>
      </w:r>
      <w:r>
        <w:rPr>
          <w:spacing w:val="-7"/>
        </w:rPr>
        <w:t xml:space="preserve"> </w:t>
      </w:r>
      <w:r>
        <w:t>los</w:t>
      </w:r>
      <w:r>
        <w:rPr>
          <w:spacing w:val="-7"/>
        </w:rPr>
        <w:t xml:space="preserve"> </w:t>
      </w:r>
      <w:r>
        <w:t>lactantes</w:t>
      </w:r>
      <w:r>
        <w:rPr>
          <w:spacing w:val="-5"/>
        </w:rPr>
        <w:t xml:space="preserve"> </w:t>
      </w:r>
      <w:r>
        <w:t>expuestos</w:t>
      </w:r>
    </w:p>
    <w:p w14:paraId="14FD971F" w14:textId="77777777" w:rsidR="00414901" w:rsidRDefault="006851B1">
      <w:pPr>
        <w:pStyle w:val="BodyText"/>
        <w:spacing w:before="15" w:line="237" w:lineRule="auto"/>
        <w:ind w:left="141" w:right="311"/>
      </w:pPr>
      <w:r>
        <w:rPr>
          <w:i/>
        </w:rPr>
        <w:t xml:space="preserve">en útero </w:t>
      </w:r>
      <w:r>
        <w:t>a ustekinumab hasta doce meses después del nacimiento o hasta que</w:t>
      </w:r>
      <w:r>
        <w:rPr>
          <w:spacing w:val="-1"/>
        </w:rPr>
        <w:t xml:space="preserve"> </w:t>
      </w:r>
      <w:r>
        <w:t>los niveles séricos de ustekinumab</w:t>
      </w:r>
      <w:r>
        <w:rPr>
          <w:spacing w:val="-1"/>
        </w:rPr>
        <w:t xml:space="preserve"> </w:t>
      </w:r>
      <w:r>
        <w:t>en</w:t>
      </w:r>
      <w:r>
        <w:rPr>
          <w:spacing w:val="-4"/>
        </w:rPr>
        <w:t xml:space="preserve"> </w:t>
      </w:r>
      <w:r>
        <w:t>los</w:t>
      </w:r>
      <w:r>
        <w:rPr>
          <w:spacing w:val="-3"/>
        </w:rPr>
        <w:t xml:space="preserve"> </w:t>
      </w:r>
      <w:r>
        <w:t>lactantes</w:t>
      </w:r>
      <w:r>
        <w:rPr>
          <w:spacing w:val="-4"/>
        </w:rPr>
        <w:t xml:space="preserve"> </w:t>
      </w:r>
      <w:r>
        <w:t>sean</w:t>
      </w:r>
      <w:r>
        <w:rPr>
          <w:spacing w:val="-1"/>
        </w:rPr>
        <w:t xml:space="preserve"> </w:t>
      </w:r>
      <w:r>
        <w:t>indetectables</w:t>
      </w:r>
      <w:r>
        <w:rPr>
          <w:spacing w:val="-3"/>
        </w:rPr>
        <w:t xml:space="preserve"> </w:t>
      </w:r>
      <w:r>
        <w:t>(ver</w:t>
      </w:r>
      <w:r>
        <w:rPr>
          <w:spacing w:val="-3"/>
        </w:rPr>
        <w:t xml:space="preserve"> </w:t>
      </w:r>
      <w:r>
        <w:t>secciones 4.4</w:t>
      </w:r>
      <w:r>
        <w:rPr>
          <w:spacing w:val="-1"/>
        </w:rPr>
        <w:t xml:space="preserve"> </w:t>
      </w:r>
      <w:r>
        <w:t>y</w:t>
      </w:r>
      <w:r>
        <w:rPr>
          <w:spacing w:val="-1"/>
        </w:rPr>
        <w:t xml:space="preserve"> </w:t>
      </w:r>
      <w:r>
        <w:t>4.6).</w:t>
      </w:r>
      <w:r>
        <w:rPr>
          <w:spacing w:val="-4"/>
        </w:rPr>
        <w:t xml:space="preserve"> </w:t>
      </w:r>
      <w:r>
        <w:t>Si existe</w:t>
      </w:r>
      <w:r>
        <w:rPr>
          <w:spacing w:val="-6"/>
        </w:rPr>
        <w:t xml:space="preserve"> </w:t>
      </w:r>
      <w:r>
        <w:t>un</w:t>
      </w:r>
      <w:r>
        <w:rPr>
          <w:spacing w:val="-1"/>
        </w:rPr>
        <w:t xml:space="preserve"> </w:t>
      </w:r>
      <w:r>
        <w:t>beneficio</w:t>
      </w:r>
      <w:r>
        <w:rPr>
          <w:spacing w:val="-4"/>
        </w:rPr>
        <w:t xml:space="preserve"> </w:t>
      </w:r>
      <w:r>
        <w:t>clínico claro</w:t>
      </w:r>
      <w:r>
        <w:rPr>
          <w:spacing w:val="-1"/>
        </w:rPr>
        <w:t xml:space="preserve"> </w:t>
      </w:r>
      <w:r>
        <w:t>para</w:t>
      </w:r>
      <w:r>
        <w:rPr>
          <w:spacing w:val="-1"/>
        </w:rPr>
        <w:t xml:space="preserve"> </w:t>
      </w:r>
      <w:r>
        <w:t>un</w:t>
      </w:r>
      <w:r>
        <w:rPr>
          <w:spacing w:val="-1"/>
        </w:rPr>
        <w:t xml:space="preserve"> </w:t>
      </w:r>
      <w:r>
        <w:t>lactante</w:t>
      </w:r>
      <w:r>
        <w:rPr>
          <w:spacing w:val="-1"/>
        </w:rPr>
        <w:t xml:space="preserve"> </w:t>
      </w:r>
      <w:r>
        <w:t>determinado,</w:t>
      </w:r>
      <w:r>
        <w:rPr>
          <w:spacing w:val="-1"/>
        </w:rPr>
        <w:t xml:space="preserve"> </w:t>
      </w:r>
      <w:r>
        <w:t>podría</w:t>
      </w:r>
      <w:r>
        <w:rPr>
          <w:spacing w:val="-1"/>
        </w:rPr>
        <w:t xml:space="preserve"> </w:t>
      </w:r>
      <w:r>
        <w:t>considerarse</w:t>
      </w:r>
      <w:r>
        <w:rPr>
          <w:spacing w:val="-1"/>
        </w:rPr>
        <w:t xml:space="preserve"> </w:t>
      </w:r>
      <w:r>
        <w:t>la</w:t>
      </w:r>
      <w:r>
        <w:rPr>
          <w:spacing w:val="-1"/>
        </w:rPr>
        <w:t xml:space="preserve"> </w:t>
      </w:r>
      <w:r>
        <w:t>administración de</w:t>
      </w:r>
      <w:r>
        <w:rPr>
          <w:spacing w:val="-1"/>
        </w:rPr>
        <w:t xml:space="preserve"> </w:t>
      </w:r>
      <w:r>
        <w:t>una</w:t>
      </w:r>
      <w:r>
        <w:rPr>
          <w:spacing w:val="-3"/>
        </w:rPr>
        <w:t xml:space="preserve"> </w:t>
      </w:r>
      <w:r>
        <w:t>vacuna</w:t>
      </w:r>
      <w:r>
        <w:rPr>
          <w:spacing w:val="-1"/>
        </w:rPr>
        <w:t xml:space="preserve"> </w:t>
      </w:r>
      <w:r>
        <w:t>viva</w:t>
      </w:r>
      <w:r>
        <w:rPr>
          <w:spacing w:val="-1"/>
        </w:rPr>
        <w:t xml:space="preserve"> </w:t>
      </w:r>
      <w:r>
        <w:t>de</w:t>
      </w:r>
      <w:r>
        <w:rPr>
          <w:spacing w:val="-1"/>
        </w:rPr>
        <w:t xml:space="preserve"> </w:t>
      </w:r>
      <w:r>
        <w:t>forma más temprana, si los niveles séricos de ustekinumab en el lactante son indetectables.</w:t>
      </w:r>
    </w:p>
    <w:p w14:paraId="14FD9720" w14:textId="77777777" w:rsidR="00414901" w:rsidRDefault="006851B1">
      <w:pPr>
        <w:pStyle w:val="BodyText"/>
        <w:spacing w:before="251"/>
        <w:ind w:left="142" w:right="331"/>
      </w:pPr>
      <w:r>
        <w:t>En el análisis de farmacocinética poblacional de los ensayos en fase 3 se investigó el efecto de los medicamentos concomitantes más utilizados en los pacientes con psoriasis (</w:t>
      </w:r>
      <w:proofErr w:type="gramStart"/>
      <w:r>
        <w:t>incluidos paracetamol</w:t>
      </w:r>
      <w:proofErr w:type="gramEnd"/>
      <w:r>
        <w:t>, ibuprofeno,</w:t>
      </w:r>
      <w:r>
        <w:rPr>
          <w:spacing w:val="-2"/>
        </w:rPr>
        <w:t xml:space="preserve"> </w:t>
      </w:r>
      <w:r>
        <w:t>ácido</w:t>
      </w:r>
      <w:r>
        <w:rPr>
          <w:spacing w:val="-5"/>
        </w:rPr>
        <w:t xml:space="preserve"> </w:t>
      </w:r>
      <w:r>
        <w:t>acetilsalicílico,</w:t>
      </w:r>
      <w:r>
        <w:rPr>
          <w:spacing w:val="-5"/>
        </w:rPr>
        <w:t xml:space="preserve"> </w:t>
      </w:r>
      <w:r>
        <w:t>metformina,</w:t>
      </w:r>
      <w:r>
        <w:rPr>
          <w:spacing w:val="-7"/>
        </w:rPr>
        <w:t xml:space="preserve"> </w:t>
      </w:r>
      <w:r>
        <w:t>atorvastatina,</w:t>
      </w:r>
      <w:r>
        <w:rPr>
          <w:spacing w:val="-9"/>
        </w:rPr>
        <w:t xml:space="preserve"> </w:t>
      </w:r>
      <w:r>
        <w:t>levotiroxina)</w:t>
      </w:r>
      <w:r>
        <w:rPr>
          <w:spacing w:val="-6"/>
        </w:rPr>
        <w:t xml:space="preserve"> </w:t>
      </w:r>
      <w:r>
        <w:t>sobre</w:t>
      </w:r>
      <w:r>
        <w:rPr>
          <w:spacing w:val="-8"/>
        </w:rPr>
        <w:t xml:space="preserve"> </w:t>
      </w:r>
      <w:r>
        <w:t>la</w:t>
      </w:r>
      <w:r>
        <w:rPr>
          <w:spacing w:val="-8"/>
        </w:rPr>
        <w:t xml:space="preserve"> </w:t>
      </w:r>
      <w:r>
        <w:t>farmacocinética</w:t>
      </w:r>
      <w:r>
        <w:rPr>
          <w:spacing w:val="-7"/>
        </w:rPr>
        <w:t xml:space="preserve"> </w:t>
      </w:r>
      <w:r>
        <w:t xml:space="preserve">de ustekinumab. No hubo indicios de interacciones con estos medicamentos administrados </w:t>
      </w:r>
      <w:r>
        <w:lastRenderedPageBreak/>
        <w:t>concomitantemente. En el análisis se partió de la base de que al menos 100 pacientes (&gt; 5% de la población estudiada) recibían tratamiento concomitantemente con estos medicamentos durante al menos el 90% del período de estudio. La farmacocinética de ustekinumab no se vio impactada por el uso concomitante de MTX, AINEs,</w:t>
      </w:r>
    </w:p>
    <w:p w14:paraId="14FD9721" w14:textId="77777777" w:rsidR="00414901" w:rsidRDefault="006851B1">
      <w:pPr>
        <w:pStyle w:val="BodyText"/>
        <w:spacing w:before="2"/>
        <w:ind w:left="142" w:right="311"/>
      </w:pPr>
      <w:r>
        <w:t>6-mercaptopurina,</w:t>
      </w:r>
      <w:r>
        <w:rPr>
          <w:spacing w:val="-10"/>
        </w:rPr>
        <w:t xml:space="preserve"> </w:t>
      </w:r>
      <w:r>
        <w:t>azatioprina</w:t>
      </w:r>
      <w:r>
        <w:rPr>
          <w:spacing w:val="-7"/>
        </w:rPr>
        <w:t xml:space="preserve"> </w:t>
      </w:r>
      <w:r>
        <w:t>y</w:t>
      </w:r>
      <w:r>
        <w:rPr>
          <w:spacing w:val="-7"/>
        </w:rPr>
        <w:t xml:space="preserve"> </w:t>
      </w:r>
      <w:r>
        <w:t>corticosteroides</w:t>
      </w:r>
      <w:r>
        <w:rPr>
          <w:spacing w:val="-7"/>
        </w:rPr>
        <w:t xml:space="preserve"> </w:t>
      </w:r>
      <w:r>
        <w:t>orales</w:t>
      </w:r>
      <w:r>
        <w:rPr>
          <w:spacing w:val="-9"/>
        </w:rPr>
        <w:t xml:space="preserve"> </w:t>
      </w:r>
      <w:r>
        <w:t>en</w:t>
      </w:r>
      <w:r>
        <w:rPr>
          <w:spacing w:val="-7"/>
        </w:rPr>
        <w:t xml:space="preserve"> </w:t>
      </w:r>
      <w:r>
        <w:t>pacientes</w:t>
      </w:r>
      <w:r>
        <w:rPr>
          <w:spacing w:val="-7"/>
        </w:rPr>
        <w:t xml:space="preserve"> </w:t>
      </w:r>
      <w:r>
        <w:t>con</w:t>
      </w:r>
      <w:r>
        <w:rPr>
          <w:spacing w:val="-7"/>
        </w:rPr>
        <w:t xml:space="preserve"> </w:t>
      </w:r>
      <w:r>
        <w:t>artritis</w:t>
      </w:r>
      <w:r>
        <w:rPr>
          <w:spacing w:val="-9"/>
        </w:rPr>
        <w:t xml:space="preserve"> </w:t>
      </w:r>
      <w:r>
        <w:t>psoriásica,</w:t>
      </w:r>
      <w:r>
        <w:rPr>
          <w:spacing w:val="-7"/>
        </w:rPr>
        <w:t xml:space="preserve"> </w:t>
      </w:r>
      <w:r>
        <w:t>enfermedad de Crohn, o por una exposición previa a agentes anti-TNFα en pacientes con artritis psoriásica o enfermedad de Crohn.</w:t>
      </w:r>
    </w:p>
    <w:p w14:paraId="14FD9722" w14:textId="77777777" w:rsidR="00414901" w:rsidRDefault="00414901">
      <w:pPr>
        <w:pStyle w:val="BodyText"/>
      </w:pPr>
    </w:p>
    <w:p w14:paraId="14FD9725" w14:textId="7F9FA49C" w:rsidR="00414901" w:rsidRDefault="006851B1" w:rsidP="000A3859">
      <w:pPr>
        <w:pStyle w:val="BodyText"/>
        <w:ind w:left="142"/>
      </w:pPr>
      <w:r>
        <w:t>Los</w:t>
      </w:r>
      <w:r>
        <w:rPr>
          <w:spacing w:val="-7"/>
        </w:rPr>
        <w:t xml:space="preserve"> </w:t>
      </w:r>
      <w:r>
        <w:t>resultados</w:t>
      </w:r>
      <w:r>
        <w:rPr>
          <w:spacing w:val="-6"/>
        </w:rPr>
        <w:t xml:space="preserve"> </w:t>
      </w:r>
      <w:r>
        <w:t>de</w:t>
      </w:r>
      <w:r>
        <w:rPr>
          <w:spacing w:val="-6"/>
        </w:rPr>
        <w:t xml:space="preserve"> </w:t>
      </w:r>
      <w:r>
        <w:t>un</w:t>
      </w:r>
      <w:r>
        <w:rPr>
          <w:spacing w:val="-7"/>
        </w:rPr>
        <w:t xml:space="preserve"> </w:t>
      </w:r>
      <w:r>
        <w:t>ensayo</w:t>
      </w:r>
      <w:r>
        <w:rPr>
          <w:spacing w:val="-4"/>
        </w:rPr>
        <w:t xml:space="preserve"> </w:t>
      </w:r>
      <w:r>
        <w:rPr>
          <w:i/>
        </w:rPr>
        <w:t>in</w:t>
      </w:r>
      <w:r>
        <w:rPr>
          <w:i/>
          <w:spacing w:val="-7"/>
        </w:rPr>
        <w:t xml:space="preserve"> </w:t>
      </w:r>
      <w:r>
        <w:rPr>
          <w:i/>
        </w:rPr>
        <w:t>vitro</w:t>
      </w:r>
      <w:r>
        <w:rPr>
          <w:i/>
          <w:spacing w:val="-8"/>
        </w:rPr>
        <w:t xml:space="preserve"> </w:t>
      </w:r>
      <w:r>
        <w:t>y</w:t>
      </w:r>
      <w:r>
        <w:rPr>
          <w:spacing w:val="-7"/>
        </w:rPr>
        <w:t xml:space="preserve"> </w:t>
      </w:r>
      <w:r>
        <w:t>un</w:t>
      </w:r>
      <w:r>
        <w:rPr>
          <w:spacing w:val="-9"/>
        </w:rPr>
        <w:t xml:space="preserve"> </w:t>
      </w:r>
      <w:r>
        <w:t>estudio</w:t>
      </w:r>
      <w:r>
        <w:rPr>
          <w:spacing w:val="-7"/>
        </w:rPr>
        <w:t xml:space="preserve"> </w:t>
      </w:r>
      <w:r>
        <w:t>de</w:t>
      </w:r>
      <w:r>
        <w:rPr>
          <w:spacing w:val="-6"/>
        </w:rPr>
        <w:t xml:space="preserve"> </w:t>
      </w:r>
      <w:r>
        <w:t>fase</w:t>
      </w:r>
      <w:r>
        <w:rPr>
          <w:spacing w:val="-9"/>
        </w:rPr>
        <w:t xml:space="preserve"> </w:t>
      </w:r>
      <w:r>
        <w:t>1</w:t>
      </w:r>
      <w:r>
        <w:rPr>
          <w:spacing w:val="-7"/>
        </w:rPr>
        <w:t xml:space="preserve"> </w:t>
      </w:r>
      <w:r>
        <w:t>en</w:t>
      </w:r>
      <w:r>
        <w:rPr>
          <w:spacing w:val="-9"/>
        </w:rPr>
        <w:t xml:space="preserve"> </w:t>
      </w:r>
      <w:r>
        <w:t>sujetos</w:t>
      </w:r>
      <w:r>
        <w:rPr>
          <w:spacing w:val="-6"/>
        </w:rPr>
        <w:t xml:space="preserve"> </w:t>
      </w:r>
      <w:r>
        <w:t>con</w:t>
      </w:r>
      <w:r>
        <w:rPr>
          <w:spacing w:val="-7"/>
        </w:rPr>
        <w:t xml:space="preserve"> </w:t>
      </w:r>
      <w:r>
        <w:t>enfermedad</w:t>
      </w:r>
      <w:r>
        <w:rPr>
          <w:spacing w:val="-7"/>
        </w:rPr>
        <w:t xml:space="preserve"> </w:t>
      </w:r>
      <w:r>
        <w:t>de</w:t>
      </w:r>
      <w:r>
        <w:rPr>
          <w:spacing w:val="-4"/>
        </w:rPr>
        <w:t xml:space="preserve"> </w:t>
      </w:r>
      <w:r>
        <w:t>Crohn</w:t>
      </w:r>
      <w:r>
        <w:rPr>
          <w:spacing w:val="-7"/>
        </w:rPr>
        <w:t xml:space="preserve"> </w:t>
      </w:r>
      <w:r>
        <w:rPr>
          <w:spacing w:val="-2"/>
        </w:rPr>
        <w:t>activa</w:t>
      </w:r>
      <w:r w:rsidR="000A3859">
        <w:t xml:space="preserve"> </w:t>
      </w:r>
      <w:r>
        <w:t>no</w:t>
      </w:r>
      <w:r>
        <w:rPr>
          <w:spacing w:val="-5"/>
        </w:rPr>
        <w:t xml:space="preserve"> </w:t>
      </w:r>
      <w:r>
        <w:t>sugieren</w:t>
      </w:r>
      <w:r>
        <w:rPr>
          <w:spacing w:val="-7"/>
        </w:rPr>
        <w:t xml:space="preserve"> </w:t>
      </w:r>
      <w:r>
        <w:t>la</w:t>
      </w:r>
      <w:r>
        <w:rPr>
          <w:spacing w:val="-7"/>
        </w:rPr>
        <w:t xml:space="preserve"> </w:t>
      </w:r>
      <w:r>
        <w:t>necesidad</w:t>
      </w:r>
      <w:r>
        <w:rPr>
          <w:spacing w:val="-5"/>
        </w:rPr>
        <w:t xml:space="preserve"> </w:t>
      </w:r>
      <w:r>
        <w:t>de</w:t>
      </w:r>
      <w:r>
        <w:rPr>
          <w:spacing w:val="-7"/>
        </w:rPr>
        <w:t xml:space="preserve"> </w:t>
      </w:r>
      <w:r>
        <w:t>ajustar</w:t>
      </w:r>
      <w:r>
        <w:rPr>
          <w:spacing w:val="-6"/>
        </w:rPr>
        <w:t xml:space="preserve"> </w:t>
      </w:r>
      <w:r>
        <w:t>la</w:t>
      </w:r>
      <w:r>
        <w:rPr>
          <w:spacing w:val="-7"/>
        </w:rPr>
        <w:t xml:space="preserve"> </w:t>
      </w:r>
      <w:r>
        <w:t>dosis</w:t>
      </w:r>
      <w:r>
        <w:rPr>
          <w:spacing w:val="-7"/>
        </w:rPr>
        <w:t xml:space="preserve"> </w:t>
      </w:r>
      <w:r>
        <w:t>en</w:t>
      </w:r>
      <w:r>
        <w:rPr>
          <w:spacing w:val="-5"/>
        </w:rPr>
        <w:t xml:space="preserve"> </w:t>
      </w:r>
      <w:r>
        <w:t>pacientes</w:t>
      </w:r>
      <w:r>
        <w:rPr>
          <w:spacing w:val="-4"/>
        </w:rPr>
        <w:t xml:space="preserve"> </w:t>
      </w:r>
      <w:r>
        <w:t>que</w:t>
      </w:r>
      <w:r>
        <w:rPr>
          <w:spacing w:val="-2"/>
        </w:rPr>
        <w:t xml:space="preserve"> </w:t>
      </w:r>
      <w:r>
        <w:t>reciben</w:t>
      </w:r>
      <w:r>
        <w:rPr>
          <w:spacing w:val="-2"/>
        </w:rPr>
        <w:t xml:space="preserve"> </w:t>
      </w:r>
      <w:r>
        <w:t>de</w:t>
      </w:r>
      <w:r>
        <w:rPr>
          <w:spacing w:val="-2"/>
        </w:rPr>
        <w:t xml:space="preserve"> </w:t>
      </w:r>
      <w:r>
        <w:t>forma</w:t>
      </w:r>
      <w:r>
        <w:rPr>
          <w:spacing w:val="-2"/>
        </w:rPr>
        <w:t xml:space="preserve"> </w:t>
      </w:r>
      <w:r>
        <w:t>concomitante</w:t>
      </w:r>
      <w:r>
        <w:rPr>
          <w:spacing w:val="-2"/>
        </w:rPr>
        <w:t xml:space="preserve"> </w:t>
      </w:r>
      <w:r>
        <w:t>los sustratos de CYP450 (ver sección 5.2).</w:t>
      </w:r>
    </w:p>
    <w:p w14:paraId="14FD9726" w14:textId="77777777" w:rsidR="00414901" w:rsidRDefault="00414901">
      <w:pPr>
        <w:pStyle w:val="BodyText"/>
      </w:pPr>
    </w:p>
    <w:p w14:paraId="14FD9727" w14:textId="77777777" w:rsidR="00414901" w:rsidRDefault="006851B1">
      <w:pPr>
        <w:pStyle w:val="BodyText"/>
        <w:ind w:left="142" w:right="331"/>
      </w:pPr>
      <w:r>
        <w:t>En los estudios de psoriasis, no se ha evaluado la seguridad ni la eficacia de ustekinumab en combinación con inmunosupresores, incluidos los biológicos, o con fototerapia. En los estudios de artritis psoriásica, el uso concomitante de MTX no pareció influir en la seguridad ni eficacia de ustekinumab.</w:t>
      </w:r>
      <w:r>
        <w:rPr>
          <w:spacing w:val="-4"/>
        </w:rPr>
        <w:t xml:space="preserve"> </w:t>
      </w:r>
      <w:r>
        <w:t>En</w:t>
      </w:r>
      <w:r>
        <w:rPr>
          <w:spacing w:val="-6"/>
        </w:rPr>
        <w:t xml:space="preserve"> </w:t>
      </w:r>
      <w:r>
        <w:t>los</w:t>
      </w:r>
      <w:r>
        <w:rPr>
          <w:spacing w:val="-6"/>
        </w:rPr>
        <w:t xml:space="preserve"> </w:t>
      </w:r>
      <w:r>
        <w:t>estudios</w:t>
      </w:r>
      <w:r>
        <w:rPr>
          <w:spacing w:val="-3"/>
        </w:rPr>
        <w:t xml:space="preserve"> </w:t>
      </w:r>
      <w:r>
        <w:t>de</w:t>
      </w:r>
      <w:r>
        <w:rPr>
          <w:spacing w:val="-6"/>
        </w:rPr>
        <w:t xml:space="preserve"> </w:t>
      </w:r>
      <w:r>
        <w:t>la</w:t>
      </w:r>
      <w:r>
        <w:rPr>
          <w:spacing w:val="-6"/>
        </w:rPr>
        <w:t xml:space="preserve"> </w:t>
      </w:r>
      <w:r>
        <w:t>enfermedad</w:t>
      </w:r>
      <w:r>
        <w:rPr>
          <w:spacing w:val="-4"/>
        </w:rPr>
        <w:t xml:space="preserve"> </w:t>
      </w:r>
      <w:r>
        <w:t>de</w:t>
      </w:r>
      <w:r>
        <w:rPr>
          <w:spacing w:val="-3"/>
        </w:rPr>
        <w:t xml:space="preserve"> </w:t>
      </w:r>
      <w:r>
        <w:t>Crohn,</w:t>
      </w:r>
      <w:r>
        <w:rPr>
          <w:spacing w:val="-4"/>
        </w:rPr>
        <w:t xml:space="preserve"> </w:t>
      </w:r>
      <w:r>
        <w:t>no</w:t>
      </w:r>
      <w:r>
        <w:rPr>
          <w:spacing w:val="-4"/>
        </w:rPr>
        <w:t xml:space="preserve"> </w:t>
      </w:r>
      <w:r>
        <w:t>se</w:t>
      </w:r>
      <w:r>
        <w:rPr>
          <w:spacing w:val="-3"/>
        </w:rPr>
        <w:t xml:space="preserve"> </w:t>
      </w:r>
      <w:r>
        <w:t>observó</w:t>
      </w:r>
      <w:r>
        <w:rPr>
          <w:spacing w:val="-4"/>
        </w:rPr>
        <w:t xml:space="preserve"> </w:t>
      </w:r>
      <w:r>
        <w:t>que</w:t>
      </w:r>
      <w:r>
        <w:rPr>
          <w:spacing w:val="-6"/>
        </w:rPr>
        <w:t xml:space="preserve"> </w:t>
      </w:r>
      <w:r>
        <w:t>el</w:t>
      </w:r>
      <w:r>
        <w:rPr>
          <w:spacing w:val="-5"/>
        </w:rPr>
        <w:t xml:space="preserve"> </w:t>
      </w:r>
      <w:r>
        <w:t>uso</w:t>
      </w:r>
      <w:r>
        <w:rPr>
          <w:spacing w:val="-4"/>
        </w:rPr>
        <w:t xml:space="preserve"> </w:t>
      </w:r>
      <w:r>
        <w:t>concomitante</w:t>
      </w:r>
      <w:r>
        <w:rPr>
          <w:spacing w:val="-6"/>
        </w:rPr>
        <w:t xml:space="preserve"> </w:t>
      </w:r>
      <w:r>
        <w:t>de inmunosupresores o corticosteroides afectara a la seguridad o eficacia de ustekinumab (ver</w:t>
      </w:r>
    </w:p>
    <w:p w14:paraId="14FD9728" w14:textId="77777777" w:rsidR="00414901" w:rsidRDefault="006851B1">
      <w:pPr>
        <w:pStyle w:val="BodyText"/>
        <w:spacing w:line="253" w:lineRule="exact"/>
        <w:ind w:left="142"/>
      </w:pPr>
      <w:r>
        <w:t>sección</w:t>
      </w:r>
      <w:r>
        <w:rPr>
          <w:spacing w:val="-9"/>
        </w:rPr>
        <w:t xml:space="preserve"> </w:t>
      </w:r>
      <w:r>
        <w:rPr>
          <w:spacing w:val="-2"/>
        </w:rPr>
        <w:t>4.4).</w:t>
      </w:r>
    </w:p>
    <w:p w14:paraId="14FD9729" w14:textId="77777777" w:rsidR="00414901" w:rsidRDefault="00414901">
      <w:pPr>
        <w:pStyle w:val="BodyText"/>
      </w:pPr>
    </w:p>
    <w:p w14:paraId="14FD972A" w14:textId="77777777" w:rsidR="00414901" w:rsidRDefault="006851B1">
      <w:pPr>
        <w:pStyle w:val="Heading2"/>
        <w:numPr>
          <w:ilvl w:val="1"/>
          <w:numId w:val="24"/>
        </w:numPr>
        <w:tabs>
          <w:tab w:val="left" w:pos="709"/>
        </w:tabs>
      </w:pPr>
      <w:r>
        <w:t>Fertilidad,</w:t>
      </w:r>
      <w:r>
        <w:rPr>
          <w:spacing w:val="-13"/>
        </w:rPr>
        <w:t xml:space="preserve"> </w:t>
      </w:r>
      <w:r>
        <w:t>embarazo</w:t>
      </w:r>
      <w:r>
        <w:rPr>
          <w:spacing w:val="-13"/>
        </w:rPr>
        <w:t xml:space="preserve"> </w:t>
      </w:r>
      <w:r>
        <w:t>y</w:t>
      </w:r>
      <w:r>
        <w:rPr>
          <w:spacing w:val="-11"/>
        </w:rPr>
        <w:t xml:space="preserve"> </w:t>
      </w:r>
      <w:r>
        <w:rPr>
          <w:spacing w:val="-2"/>
        </w:rPr>
        <w:t>lactancia</w:t>
      </w:r>
    </w:p>
    <w:p w14:paraId="14FD972B" w14:textId="77777777" w:rsidR="00414901" w:rsidRDefault="006851B1">
      <w:pPr>
        <w:pStyle w:val="BodyText"/>
        <w:spacing w:before="249"/>
        <w:ind w:left="143"/>
      </w:pPr>
      <w:r>
        <w:rPr>
          <w:u w:val="single"/>
        </w:rPr>
        <w:t>Mujeres</w:t>
      </w:r>
      <w:r>
        <w:rPr>
          <w:spacing w:val="-10"/>
          <w:u w:val="single"/>
        </w:rPr>
        <w:t xml:space="preserve"> </w:t>
      </w:r>
      <w:r>
        <w:rPr>
          <w:u w:val="single"/>
        </w:rPr>
        <w:t>en</w:t>
      </w:r>
      <w:r>
        <w:rPr>
          <w:spacing w:val="-7"/>
          <w:u w:val="single"/>
        </w:rPr>
        <w:t xml:space="preserve"> </w:t>
      </w:r>
      <w:r>
        <w:rPr>
          <w:u w:val="single"/>
        </w:rPr>
        <w:t>edad</w:t>
      </w:r>
      <w:r>
        <w:rPr>
          <w:spacing w:val="-7"/>
          <w:u w:val="single"/>
        </w:rPr>
        <w:t xml:space="preserve"> </w:t>
      </w:r>
      <w:r>
        <w:rPr>
          <w:spacing w:val="-2"/>
          <w:u w:val="single"/>
        </w:rPr>
        <w:t>fértil</w:t>
      </w:r>
    </w:p>
    <w:p w14:paraId="14FD972C" w14:textId="77777777" w:rsidR="00414901" w:rsidRDefault="006851B1">
      <w:pPr>
        <w:pStyle w:val="BodyText"/>
        <w:spacing w:before="2"/>
        <w:ind w:left="142" w:right="331"/>
      </w:pPr>
      <w:r>
        <w:t>Las</w:t>
      </w:r>
      <w:r>
        <w:rPr>
          <w:spacing w:val="-7"/>
        </w:rPr>
        <w:t xml:space="preserve"> </w:t>
      </w:r>
      <w:r>
        <w:t>mujeres</w:t>
      </w:r>
      <w:r>
        <w:rPr>
          <w:spacing w:val="-7"/>
        </w:rPr>
        <w:t xml:space="preserve"> </w:t>
      </w:r>
      <w:r>
        <w:t>en</w:t>
      </w:r>
      <w:r>
        <w:rPr>
          <w:spacing w:val="-7"/>
        </w:rPr>
        <w:t xml:space="preserve"> </w:t>
      </w:r>
      <w:r>
        <w:t>edad</w:t>
      </w:r>
      <w:r>
        <w:rPr>
          <w:spacing w:val="-5"/>
        </w:rPr>
        <w:t xml:space="preserve"> </w:t>
      </w:r>
      <w:r>
        <w:t>fértil</w:t>
      </w:r>
      <w:r>
        <w:rPr>
          <w:spacing w:val="-6"/>
        </w:rPr>
        <w:t xml:space="preserve"> </w:t>
      </w:r>
      <w:r>
        <w:t>deben</w:t>
      </w:r>
      <w:r>
        <w:rPr>
          <w:spacing w:val="-5"/>
        </w:rPr>
        <w:t xml:space="preserve"> </w:t>
      </w:r>
      <w:r>
        <w:t>utilizar</w:t>
      </w:r>
      <w:r>
        <w:rPr>
          <w:spacing w:val="-6"/>
        </w:rPr>
        <w:t xml:space="preserve"> </w:t>
      </w:r>
      <w:r>
        <w:t>métodos</w:t>
      </w:r>
      <w:r>
        <w:rPr>
          <w:spacing w:val="-4"/>
        </w:rPr>
        <w:t xml:space="preserve"> </w:t>
      </w:r>
      <w:r>
        <w:t>anticonceptivos</w:t>
      </w:r>
      <w:r>
        <w:rPr>
          <w:spacing w:val="-4"/>
        </w:rPr>
        <w:t xml:space="preserve"> </w:t>
      </w:r>
      <w:r>
        <w:t>eficaces</w:t>
      </w:r>
      <w:r>
        <w:rPr>
          <w:spacing w:val="-7"/>
        </w:rPr>
        <w:t xml:space="preserve"> </w:t>
      </w:r>
      <w:r>
        <w:t>durante</w:t>
      </w:r>
      <w:r>
        <w:rPr>
          <w:spacing w:val="-9"/>
        </w:rPr>
        <w:t xml:space="preserve"> </w:t>
      </w:r>
      <w:r>
        <w:t>el</w:t>
      </w:r>
      <w:r>
        <w:rPr>
          <w:spacing w:val="-4"/>
        </w:rPr>
        <w:t xml:space="preserve"> </w:t>
      </w:r>
      <w:r>
        <w:t>tratamiento</w:t>
      </w:r>
      <w:r>
        <w:rPr>
          <w:spacing w:val="-7"/>
        </w:rPr>
        <w:t xml:space="preserve"> </w:t>
      </w:r>
      <w:r>
        <w:t>y durante al menos 15 semanas después del tratamiento.</w:t>
      </w:r>
    </w:p>
    <w:p w14:paraId="14FD972D" w14:textId="77777777" w:rsidR="00414901" w:rsidRDefault="00414901">
      <w:pPr>
        <w:pStyle w:val="BodyText"/>
        <w:spacing w:before="76"/>
      </w:pPr>
    </w:p>
    <w:p w14:paraId="14FD972E" w14:textId="77777777" w:rsidR="00414901" w:rsidRDefault="006851B1">
      <w:pPr>
        <w:pStyle w:val="BodyText"/>
        <w:spacing w:line="252" w:lineRule="exact"/>
        <w:ind w:left="143"/>
      </w:pPr>
      <w:r>
        <w:rPr>
          <w:spacing w:val="-2"/>
          <w:u w:val="single"/>
        </w:rPr>
        <w:t>Embarazo</w:t>
      </w:r>
    </w:p>
    <w:p w14:paraId="14FD972F" w14:textId="77777777" w:rsidR="00414901" w:rsidRDefault="006851B1">
      <w:pPr>
        <w:pStyle w:val="BodyText"/>
        <w:ind w:left="143" w:right="311"/>
      </w:pPr>
      <w:r>
        <w:t>Los</w:t>
      </w:r>
      <w:r>
        <w:rPr>
          <w:spacing w:val="-3"/>
        </w:rPr>
        <w:t xml:space="preserve"> </w:t>
      </w:r>
      <w:r>
        <w:t>datos</w:t>
      </w:r>
      <w:r>
        <w:rPr>
          <w:spacing w:val="-6"/>
        </w:rPr>
        <w:t xml:space="preserve"> </w:t>
      </w:r>
      <w:r>
        <w:t>obtenidos</w:t>
      </w:r>
      <w:r>
        <w:rPr>
          <w:spacing w:val="-6"/>
        </w:rPr>
        <w:t xml:space="preserve"> </w:t>
      </w:r>
      <w:r>
        <w:t>tras</w:t>
      </w:r>
      <w:r>
        <w:rPr>
          <w:spacing w:val="-6"/>
        </w:rPr>
        <w:t xml:space="preserve"> </w:t>
      </w:r>
      <w:r>
        <w:t>el</w:t>
      </w:r>
      <w:r>
        <w:rPr>
          <w:spacing w:val="-8"/>
        </w:rPr>
        <w:t xml:space="preserve"> </w:t>
      </w:r>
      <w:r>
        <w:t>seguimiento</w:t>
      </w:r>
      <w:r>
        <w:rPr>
          <w:spacing w:val="-4"/>
        </w:rPr>
        <w:t xml:space="preserve"> </w:t>
      </w:r>
      <w:r>
        <w:t>prospectivo</w:t>
      </w:r>
      <w:r>
        <w:rPr>
          <w:spacing w:val="-4"/>
        </w:rPr>
        <w:t xml:space="preserve"> </w:t>
      </w:r>
      <w:r>
        <w:t>de</w:t>
      </w:r>
      <w:r>
        <w:rPr>
          <w:spacing w:val="-6"/>
        </w:rPr>
        <w:t xml:space="preserve"> </w:t>
      </w:r>
      <w:r>
        <w:t>más</w:t>
      </w:r>
      <w:r>
        <w:rPr>
          <w:spacing w:val="-3"/>
        </w:rPr>
        <w:t xml:space="preserve"> </w:t>
      </w:r>
      <w:r>
        <w:t>de</w:t>
      </w:r>
      <w:r>
        <w:rPr>
          <w:spacing w:val="-6"/>
        </w:rPr>
        <w:t xml:space="preserve"> </w:t>
      </w:r>
      <w:r>
        <w:t>450</w:t>
      </w:r>
      <w:r>
        <w:rPr>
          <w:spacing w:val="-4"/>
        </w:rPr>
        <w:t xml:space="preserve"> </w:t>
      </w:r>
      <w:r>
        <w:t>pacientes</w:t>
      </w:r>
      <w:r>
        <w:rPr>
          <w:spacing w:val="-3"/>
        </w:rPr>
        <w:t xml:space="preserve"> </w:t>
      </w:r>
      <w:r>
        <w:t>embarazadas</w:t>
      </w:r>
      <w:r>
        <w:rPr>
          <w:spacing w:val="-6"/>
        </w:rPr>
        <w:t xml:space="preserve"> </w:t>
      </w:r>
      <w:r>
        <w:t>expuestas</w:t>
      </w:r>
      <w:r>
        <w:rPr>
          <w:spacing w:val="-6"/>
        </w:rPr>
        <w:t xml:space="preserve"> </w:t>
      </w:r>
      <w:r>
        <w:t xml:space="preserve">a ustekinumab en el primer trimestre de embarazo, no indican </w:t>
      </w:r>
      <w:r>
        <w:rPr>
          <w:rFonts w:ascii="Calibri" w:hAnsi="Calibri"/>
        </w:rPr>
        <w:t xml:space="preserve">un </w:t>
      </w:r>
      <w:r>
        <w:t>mayor riesgo de malformaciones congénitas graves en el recién nacido.</w:t>
      </w:r>
    </w:p>
    <w:p w14:paraId="14FD9730" w14:textId="77777777" w:rsidR="00414901" w:rsidRDefault="006851B1">
      <w:pPr>
        <w:pStyle w:val="BodyText"/>
        <w:spacing w:before="252"/>
        <w:ind w:left="142" w:right="331"/>
      </w:pPr>
      <w:r>
        <w:t>Los</w:t>
      </w:r>
      <w:r>
        <w:rPr>
          <w:spacing w:val="-6"/>
        </w:rPr>
        <w:t xml:space="preserve"> </w:t>
      </w:r>
      <w:r>
        <w:t>estudios</w:t>
      </w:r>
      <w:r>
        <w:rPr>
          <w:spacing w:val="-6"/>
        </w:rPr>
        <w:t xml:space="preserve"> </w:t>
      </w:r>
      <w:r>
        <w:t>en</w:t>
      </w:r>
      <w:r>
        <w:rPr>
          <w:spacing w:val="-6"/>
        </w:rPr>
        <w:t xml:space="preserve"> </w:t>
      </w:r>
      <w:r>
        <w:t>animales</w:t>
      </w:r>
      <w:r>
        <w:rPr>
          <w:spacing w:val="-6"/>
        </w:rPr>
        <w:t xml:space="preserve"> </w:t>
      </w:r>
      <w:r>
        <w:t>no</w:t>
      </w:r>
      <w:r>
        <w:rPr>
          <w:spacing w:val="-4"/>
        </w:rPr>
        <w:t xml:space="preserve"> </w:t>
      </w:r>
      <w:r>
        <w:t>muestran</w:t>
      </w:r>
      <w:r>
        <w:rPr>
          <w:spacing w:val="-9"/>
        </w:rPr>
        <w:t xml:space="preserve"> </w:t>
      </w:r>
      <w:r>
        <w:t>efectos</w:t>
      </w:r>
      <w:r>
        <w:rPr>
          <w:spacing w:val="-6"/>
        </w:rPr>
        <w:t xml:space="preserve"> </w:t>
      </w:r>
      <w:r>
        <w:t>dañinos</w:t>
      </w:r>
      <w:r>
        <w:rPr>
          <w:spacing w:val="-8"/>
        </w:rPr>
        <w:t xml:space="preserve"> </w:t>
      </w:r>
      <w:r>
        <w:t>directos</w:t>
      </w:r>
      <w:r>
        <w:rPr>
          <w:spacing w:val="-6"/>
        </w:rPr>
        <w:t xml:space="preserve"> </w:t>
      </w:r>
      <w:r>
        <w:t>o</w:t>
      </w:r>
      <w:r>
        <w:rPr>
          <w:spacing w:val="-6"/>
        </w:rPr>
        <w:t xml:space="preserve"> </w:t>
      </w:r>
      <w:r>
        <w:t>indirectos</w:t>
      </w:r>
      <w:r>
        <w:rPr>
          <w:spacing w:val="-6"/>
        </w:rPr>
        <w:t xml:space="preserve"> </w:t>
      </w:r>
      <w:r>
        <w:t>sobre</w:t>
      </w:r>
      <w:r>
        <w:rPr>
          <w:spacing w:val="-6"/>
        </w:rPr>
        <w:t xml:space="preserve"> </w:t>
      </w:r>
      <w:r>
        <w:t>el</w:t>
      </w:r>
      <w:r>
        <w:rPr>
          <w:spacing w:val="-5"/>
        </w:rPr>
        <w:t xml:space="preserve"> </w:t>
      </w:r>
      <w:r>
        <w:t>embarazo, desarrollo embrional/fetal, parto o desarrollo posnatal (ver sección 5.3).</w:t>
      </w:r>
    </w:p>
    <w:p w14:paraId="14FD9731" w14:textId="77777777" w:rsidR="00414901" w:rsidRDefault="006851B1">
      <w:pPr>
        <w:pStyle w:val="BodyText"/>
        <w:spacing w:before="252"/>
        <w:ind w:left="142" w:right="331"/>
      </w:pPr>
      <w:r>
        <w:t>Sin</w:t>
      </w:r>
      <w:r>
        <w:rPr>
          <w:spacing w:val="-4"/>
        </w:rPr>
        <w:t xml:space="preserve"> </w:t>
      </w:r>
      <w:r>
        <w:t>embargo,</w:t>
      </w:r>
      <w:r>
        <w:rPr>
          <w:spacing w:val="-8"/>
        </w:rPr>
        <w:t xml:space="preserve"> </w:t>
      </w:r>
      <w:r>
        <w:t>la</w:t>
      </w:r>
      <w:r>
        <w:rPr>
          <w:spacing w:val="-6"/>
        </w:rPr>
        <w:t xml:space="preserve"> </w:t>
      </w:r>
      <w:r>
        <w:t>experiencia</w:t>
      </w:r>
      <w:r>
        <w:rPr>
          <w:spacing w:val="-6"/>
        </w:rPr>
        <w:t xml:space="preserve"> </w:t>
      </w:r>
      <w:r>
        <w:t>clínica</w:t>
      </w:r>
      <w:r>
        <w:rPr>
          <w:spacing w:val="-6"/>
        </w:rPr>
        <w:t xml:space="preserve"> </w:t>
      </w:r>
      <w:r>
        <w:t>disponible</w:t>
      </w:r>
      <w:r>
        <w:rPr>
          <w:spacing w:val="-6"/>
        </w:rPr>
        <w:t xml:space="preserve"> </w:t>
      </w:r>
      <w:r>
        <w:t>es</w:t>
      </w:r>
      <w:r>
        <w:rPr>
          <w:spacing w:val="-6"/>
        </w:rPr>
        <w:t xml:space="preserve"> </w:t>
      </w:r>
      <w:r>
        <w:t>limitada.</w:t>
      </w:r>
      <w:r>
        <w:rPr>
          <w:spacing w:val="-9"/>
        </w:rPr>
        <w:t xml:space="preserve"> </w:t>
      </w:r>
      <w:r>
        <w:t>Como</w:t>
      </w:r>
      <w:r>
        <w:rPr>
          <w:spacing w:val="-6"/>
        </w:rPr>
        <w:t xml:space="preserve"> </w:t>
      </w:r>
      <w:r>
        <w:t>medida</w:t>
      </w:r>
      <w:r>
        <w:rPr>
          <w:spacing w:val="-6"/>
        </w:rPr>
        <w:t xml:space="preserve"> </w:t>
      </w:r>
      <w:r>
        <w:t>de</w:t>
      </w:r>
      <w:r>
        <w:rPr>
          <w:spacing w:val="-6"/>
        </w:rPr>
        <w:t xml:space="preserve"> </w:t>
      </w:r>
      <w:r>
        <w:t>precaución,</w:t>
      </w:r>
      <w:r>
        <w:rPr>
          <w:spacing w:val="-6"/>
        </w:rPr>
        <w:t xml:space="preserve"> </w:t>
      </w:r>
      <w:r>
        <w:t>es</w:t>
      </w:r>
      <w:r>
        <w:rPr>
          <w:spacing w:val="-6"/>
        </w:rPr>
        <w:t xml:space="preserve"> </w:t>
      </w:r>
      <w:r>
        <w:t>preferible evitar la utilización de Otulfi en el embarazo.</w:t>
      </w:r>
    </w:p>
    <w:p w14:paraId="14FD9732" w14:textId="77777777" w:rsidR="00414901" w:rsidRDefault="006851B1">
      <w:pPr>
        <w:pStyle w:val="BodyText"/>
        <w:spacing w:before="253"/>
        <w:ind w:left="141" w:right="331"/>
      </w:pPr>
      <w:r>
        <w:t xml:space="preserve">Ustekinumab atraviesa la placenta y se ha detectado en el suero de lactantes nacidos de pacientes tratadas con ustekinumab durante el embarazo. El impacto clínico es desconocido, sin embargo, el riesgo de infección en los lactantes expuestos </w:t>
      </w:r>
      <w:r>
        <w:rPr>
          <w:i/>
        </w:rPr>
        <w:t xml:space="preserve">en útero </w:t>
      </w:r>
      <w:r>
        <w:t xml:space="preserve">a ustekinumab podría aumentar después del nacimiento. No se recomienda la administración de vacunas vivas (como la vacuna BCG) a los lactantes expuestos </w:t>
      </w:r>
      <w:r>
        <w:rPr>
          <w:i/>
        </w:rPr>
        <w:t>en</w:t>
      </w:r>
      <w:r>
        <w:rPr>
          <w:i/>
          <w:spacing w:val="-1"/>
        </w:rPr>
        <w:t xml:space="preserve"> </w:t>
      </w:r>
      <w:r>
        <w:rPr>
          <w:i/>
        </w:rPr>
        <w:t xml:space="preserve">útero </w:t>
      </w:r>
      <w:r>
        <w:t>a ustekinumab hasta doce meses después del nacimiento o hasta que los niveles séricos de ustekinumab</w:t>
      </w:r>
      <w:r>
        <w:rPr>
          <w:spacing w:val="-1"/>
        </w:rPr>
        <w:t xml:space="preserve"> </w:t>
      </w:r>
      <w:r>
        <w:t>en los lactantes sean</w:t>
      </w:r>
      <w:r>
        <w:rPr>
          <w:spacing w:val="-1"/>
        </w:rPr>
        <w:t xml:space="preserve"> </w:t>
      </w:r>
      <w:r>
        <w:t>indetectables (ver secciones 4.4 y 4.5). Si existe un</w:t>
      </w:r>
      <w:r>
        <w:rPr>
          <w:spacing w:val="-4"/>
        </w:rPr>
        <w:t xml:space="preserve"> </w:t>
      </w:r>
      <w:r>
        <w:t>beneficio</w:t>
      </w:r>
      <w:r>
        <w:rPr>
          <w:spacing w:val="-4"/>
        </w:rPr>
        <w:t xml:space="preserve"> </w:t>
      </w:r>
      <w:r>
        <w:t>clínico</w:t>
      </w:r>
      <w:r>
        <w:rPr>
          <w:spacing w:val="-6"/>
        </w:rPr>
        <w:t xml:space="preserve"> </w:t>
      </w:r>
      <w:r>
        <w:t>claro</w:t>
      </w:r>
      <w:r>
        <w:rPr>
          <w:spacing w:val="-4"/>
        </w:rPr>
        <w:t xml:space="preserve"> </w:t>
      </w:r>
      <w:r>
        <w:t>para</w:t>
      </w:r>
      <w:r>
        <w:rPr>
          <w:spacing w:val="-6"/>
        </w:rPr>
        <w:t xml:space="preserve"> </w:t>
      </w:r>
      <w:r>
        <w:t>un</w:t>
      </w:r>
      <w:r>
        <w:rPr>
          <w:spacing w:val="-6"/>
        </w:rPr>
        <w:t xml:space="preserve"> </w:t>
      </w:r>
      <w:r>
        <w:t>lactante</w:t>
      </w:r>
      <w:r>
        <w:rPr>
          <w:spacing w:val="-6"/>
        </w:rPr>
        <w:t xml:space="preserve"> </w:t>
      </w:r>
      <w:r>
        <w:t>determinado,</w:t>
      </w:r>
      <w:r>
        <w:rPr>
          <w:spacing w:val="-4"/>
        </w:rPr>
        <w:t xml:space="preserve"> </w:t>
      </w:r>
      <w:r>
        <w:t>se</w:t>
      </w:r>
      <w:r>
        <w:rPr>
          <w:spacing w:val="-6"/>
        </w:rPr>
        <w:t xml:space="preserve"> </w:t>
      </w:r>
      <w:r>
        <w:t>podría</w:t>
      </w:r>
      <w:r>
        <w:rPr>
          <w:spacing w:val="-6"/>
        </w:rPr>
        <w:t xml:space="preserve"> </w:t>
      </w:r>
      <w:r>
        <w:t>considerar</w:t>
      </w:r>
      <w:r>
        <w:rPr>
          <w:spacing w:val="-5"/>
        </w:rPr>
        <w:t xml:space="preserve"> </w:t>
      </w:r>
      <w:r>
        <w:t>la</w:t>
      </w:r>
      <w:r>
        <w:rPr>
          <w:spacing w:val="-6"/>
        </w:rPr>
        <w:t xml:space="preserve"> </w:t>
      </w:r>
      <w:r>
        <w:t>administración</w:t>
      </w:r>
      <w:r>
        <w:rPr>
          <w:spacing w:val="-4"/>
        </w:rPr>
        <w:t xml:space="preserve"> </w:t>
      </w:r>
      <w:r>
        <w:t>de</w:t>
      </w:r>
      <w:r>
        <w:rPr>
          <w:spacing w:val="-3"/>
        </w:rPr>
        <w:t xml:space="preserve"> </w:t>
      </w:r>
      <w:r>
        <w:t xml:space="preserve">una vacuna viva de forma más temprana, si los niveles séricos de ustekinumab en el lactante son </w:t>
      </w:r>
      <w:r>
        <w:rPr>
          <w:spacing w:val="-2"/>
        </w:rPr>
        <w:t>indetectables.</w:t>
      </w:r>
    </w:p>
    <w:p w14:paraId="14FD9733" w14:textId="77777777" w:rsidR="00414901" w:rsidRDefault="00414901">
      <w:pPr>
        <w:pStyle w:val="BodyText"/>
      </w:pPr>
    </w:p>
    <w:p w14:paraId="14FD9734" w14:textId="77777777" w:rsidR="00414901" w:rsidRDefault="006851B1">
      <w:pPr>
        <w:pStyle w:val="BodyText"/>
        <w:ind w:left="143"/>
      </w:pPr>
      <w:r>
        <w:rPr>
          <w:spacing w:val="-2"/>
          <w:u w:val="single"/>
        </w:rPr>
        <w:t>Lactancia</w:t>
      </w:r>
    </w:p>
    <w:p w14:paraId="14FD9735" w14:textId="77777777" w:rsidR="00414901" w:rsidRDefault="006851B1">
      <w:pPr>
        <w:pStyle w:val="BodyText"/>
        <w:spacing w:before="1"/>
        <w:ind w:left="142" w:right="396" w:firstLine="1"/>
      </w:pPr>
      <w:r>
        <w:t>Los</w:t>
      </w:r>
      <w:r>
        <w:rPr>
          <w:spacing w:val="-3"/>
        </w:rPr>
        <w:t xml:space="preserve"> </w:t>
      </w:r>
      <w:r>
        <w:t>escasos</w:t>
      </w:r>
      <w:r>
        <w:rPr>
          <w:spacing w:val="-6"/>
        </w:rPr>
        <w:t xml:space="preserve"> </w:t>
      </w:r>
      <w:r>
        <w:t>datos</w:t>
      </w:r>
      <w:r>
        <w:rPr>
          <w:spacing w:val="-3"/>
        </w:rPr>
        <w:t xml:space="preserve"> </w:t>
      </w:r>
      <w:r>
        <w:t>que</w:t>
      </w:r>
      <w:r>
        <w:rPr>
          <w:spacing w:val="-6"/>
        </w:rPr>
        <w:t xml:space="preserve"> </w:t>
      </w:r>
      <w:r>
        <w:t>se</w:t>
      </w:r>
      <w:r>
        <w:rPr>
          <w:spacing w:val="-3"/>
        </w:rPr>
        <w:t xml:space="preserve"> </w:t>
      </w:r>
      <w:r>
        <w:t>han</w:t>
      </w:r>
      <w:r>
        <w:rPr>
          <w:spacing w:val="-4"/>
        </w:rPr>
        <w:t xml:space="preserve"> </w:t>
      </w:r>
      <w:r>
        <w:t>publicado</w:t>
      </w:r>
      <w:r>
        <w:rPr>
          <w:spacing w:val="-1"/>
        </w:rPr>
        <w:t xml:space="preserve"> </w:t>
      </w:r>
      <w:r>
        <w:t>sugieren</w:t>
      </w:r>
      <w:r>
        <w:rPr>
          <w:spacing w:val="-4"/>
        </w:rPr>
        <w:t xml:space="preserve"> </w:t>
      </w:r>
      <w:r>
        <w:t>que</w:t>
      </w:r>
      <w:r>
        <w:rPr>
          <w:spacing w:val="-6"/>
        </w:rPr>
        <w:t xml:space="preserve"> </w:t>
      </w:r>
      <w:r>
        <w:t>la</w:t>
      </w:r>
      <w:r>
        <w:rPr>
          <w:spacing w:val="-6"/>
        </w:rPr>
        <w:t xml:space="preserve"> </w:t>
      </w:r>
      <w:r>
        <w:t>cantidad</w:t>
      </w:r>
      <w:r>
        <w:rPr>
          <w:spacing w:val="-4"/>
        </w:rPr>
        <w:t xml:space="preserve"> </w:t>
      </w:r>
      <w:r>
        <w:t>de</w:t>
      </w:r>
      <w:r>
        <w:rPr>
          <w:spacing w:val="-3"/>
        </w:rPr>
        <w:t xml:space="preserve"> </w:t>
      </w:r>
      <w:r>
        <w:t>ustekinumab</w:t>
      </w:r>
      <w:r>
        <w:rPr>
          <w:spacing w:val="-4"/>
        </w:rPr>
        <w:t xml:space="preserve"> </w:t>
      </w:r>
      <w:r>
        <w:t>que</w:t>
      </w:r>
      <w:r>
        <w:rPr>
          <w:spacing w:val="-3"/>
        </w:rPr>
        <w:t xml:space="preserve"> </w:t>
      </w:r>
      <w:r>
        <w:t>se</w:t>
      </w:r>
      <w:r>
        <w:rPr>
          <w:spacing w:val="-3"/>
        </w:rPr>
        <w:t xml:space="preserve"> </w:t>
      </w:r>
      <w:r>
        <w:t>excreta</w:t>
      </w:r>
      <w:r>
        <w:rPr>
          <w:spacing w:val="-6"/>
        </w:rPr>
        <w:t xml:space="preserve"> </w:t>
      </w:r>
      <w:r>
        <w:t>en</w:t>
      </w:r>
      <w:r>
        <w:rPr>
          <w:spacing w:val="-4"/>
        </w:rPr>
        <w:t xml:space="preserve"> </w:t>
      </w:r>
      <w:r>
        <w:t>la leche</w:t>
      </w:r>
      <w:r>
        <w:rPr>
          <w:spacing w:val="-6"/>
        </w:rPr>
        <w:t xml:space="preserve"> </w:t>
      </w:r>
      <w:r>
        <w:t>materna</w:t>
      </w:r>
      <w:r>
        <w:rPr>
          <w:spacing w:val="-6"/>
        </w:rPr>
        <w:t xml:space="preserve"> </w:t>
      </w:r>
      <w:r>
        <w:t>humana</w:t>
      </w:r>
      <w:r>
        <w:rPr>
          <w:spacing w:val="-6"/>
        </w:rPr>
        <w:t xml:space="preserve"> </w:t>
      </w:r>
      <w:r>
        <w:t>es</w:t>
      </w:r>
      <w:r>
        <w:rPr>
          <w:spacing w:val="-6"/>
        </w:rPr>
        <w:t xml:space="preserve"> </w:t>
      </w:r>
      <w:r>
        <w:t>muy</w:t>
      </w:r>
      <w:r>
        <w:rPr>
          <w:spacing w:val="-4"/>
        </w:rPr>
        <w:t xml:space="preserve"> </w:t>
      </w:r>
      <w:r>
        <w:t>pequeña.</w:t>
      </w:r>
      <w:r>
        <w:rPr>
          <w:spacing w:val="-6"/>
        </w:rPr>
        <w:t xml:space="preserve"> </w:t>
      </w:r>
      <w:r>
        <w:t>Se</w:t>
      </w:r>
      <w:r>
        <w:rPr>
          <w:spacing w:val="-6"/>
        </w:rPr>
        <w:t xml:space="preserve"> </w:t>
      </w:r>
      <w:r>
        <w:t>desconoce</w:t>
      </w:r>
      <w:r>
        <w:rPr>
          <w:spacing w:val="-6"/>
        </w:rPr>
        <w:t xml:space="preserve"> </w:t>
      </w:r>
      <w:r>
        <w:t>si</w:t>
      </w:r>
      <w:r>
        <w:rPr>
          <w:spacing w:val="-5"/>
        </w:rPr>
        <w:t xml:space="preserve"> </w:t>
      </w:r>
      <w:r>
        <w:t>ustekinumab</w:t>
      </w:r>
      <w:r>
        <w:rPr>
          <w:spacing w:val="-4"/>
        </w:rPr>
        <w:t xml:space="preserve"> </w:t>
      </w:r>
      <w:r>
        <w:t>se</w:t>
      </w:r>
      <w:r>
        <w:rPr>
          <w:spacing w:val="-6"/>
        </w:rPr>
        <w:t xml:space="preserve"> </w:t>
      </w:r>
      <w:r>
        <w:t>absorbe</w:t>
      </w:r>
      <w:r>
        <w:rPr>
          <w:spacing w:val="-6"/>
        </w:rPr>
        <w:t xml:space="preserve"> </w:t>
      </w:r>
      <w:r>
        <w:t>sistémicamente</w:t>
      </w:r>
      <w:r>
        <w:rPr>
          <w:spacing w:val="-6"/>
        </w:rPr>
        <w:t xml:space="preserve"> </w:t>
      </w:r>
      <w:r>
        <w:t>tras su</w:t>
      </w:r>
      <w:r>
        <w:rPr>
          <w:spacing w:val="-2"/>
        </w:rPr>
        <w:t xml:space="preserve"> </w:t>
      </w:r>
      <w:r>
        <w:t>ingestión.</w:t>
      </w:r>
      <w:r>
        <w:rPr>
          <w:spacing w:val="-2"/>
        </w:rPr>
        <w:t xml:space="preserve"> </w:t>
      </w:r>
      <w:r>
        <w:t>Dado</w:t>
      </w:r>
      <w:r>
        <w:rPr>
          <w:spacing w:val="-5"/>
        </w:rPr>
        <w:t xml:space="preserve"> </w:t>
      </w:r>
      <w:r>
        <w:t>el</w:t>
      </w:r>
      <w:r>
        <w:rPr>
          <w:spacing w:val="-4"/>
        </w:rPr>
        <w:t xml:space="preserve"> </w:t>
      </w:r>
      <w:r>
        <w:t>potencial</w:t>
      </w:r>
      <w:r>
        <w:rPr>
          <w:spacing w:val="-1"/>
        </w:rPr>
        <w:t xml:space="preserve"> </w:t>
      </w:r>
      <w:r>
        <w:t>de</w:t>
      </w:r>
      <w:r>
        <w:rPr>
          <w:spacing w:val="-2"/>
        </w:rPr>
        <w:t xml:space="preserve"> </w:t>
      </w:r>
      <w:r>
        <w:t>ustekinumab</w:t>
      </w:r>
      <w:r>
        <w:rPr>
          <w:spacing w:val="-2"/>
        </w:rPr>
        <w:t xml:space="preserve"> </w:t>
      </w:r>
      <w:r>
        <w:t>para</w:t>
      </w:r>
      <w:r>
        <w:rPr>
          <w:spacing w:val="-4"/>
        </w:rPr>
        <w:t xml:space="preserve"> </w:t>
      </w:r>
      <w:r>
        <w:t>producir</w:t>
      </w:r>
      <w:r>
        <w:rPr>
          <w:spacing w:val="-1"/>
        </w:rPr>
        <w:t xml:space="preserve"> </w:t>
      </w:r>
      <w:r>
        <w:t>reacciones</w:t>
      </w:r>
      <w:r>
        <w:rPr>
          <w:spacing w:val="-4"/>
        </w:rPr>
        <w:t xml:space="preserve"> </w:t>
      </w:r>
      <w:r>
        <w:t>adversas</w:t>
      </w:r>
      <w:r>
        <w:rPr>
          <w:spacing w:val="-4"/>
        </w:rPr>
        <w:t xml:space="preserve"> </w:t>
      </w:r>
      <w:r>
        <w:t>en</w:t>
      </w:r>
      <w:r>
        <w:rPr>
          <w:spacing w:val="-5"/>
        </w:rPr>
        <w:t xml:space="preserve"> </w:t>
      </w:r>
      <w:r>
        <w:t>los</w:t>
      </w:r>
      <w:r>
        <w:rPr>
          <w:spacing w:val="-4"/>
        </w:rPr>
        <w:t xml:space="preserve"> </w:t>
      </w:r>
      <w:r>
        <w:t>lactantes,</w:t>
      </w:r>
      <w:r>
        <w:rPr>
          <w:spacing w:val="-5"/>
        </w:rPr>
        <w:t xml:space="preserve"> </w:t>
      </w:r>
      <w:r>
        <w:t xml:space="preserve">la decisión de interrumpir la lactancia materna durante el tratamiento y hasta 15 semanas después del tratamiento o suspender el tratamiento con Otulfi debe adoptarse teniendo en cuenta los efectos beneficiosos de la lactancia materna para el niño y los beneficios del tratamiento con Otulfi para la </w:t>
      </w:r>
      <w:r>
        <w:rPr>
          <w:spacing w:val="-2"/>
        </w:rPr>
        <w:t>mujer.</w:t>
      </w:r>
    </w:p>
    <w:p w14:paraId="14FD9736" w14:textId="77777777" w:rsidR="00414901" w:rsidRDefault="006851B1">
      <w:pPr>
        <w:pStyle w:val="BodyText"/>
        <w:spacing w:before="252"/>
        <w:ind w:left="143"/>
      </w:pPr>
      <w:r>
        <w:rPr>
          <w:spacing w:val="-2"/>
          <w:u w:val="single"/>
        </w:rPr>
        <w:lastRenderedPageBreak/>
        <w:t>Fertilidad</w:t>
      </w:r>
    </w:p>
    <w:p w14:paraId="14FD9737" w14:textId="77777777" w:rsidR="00414901" w:rsidRDefault="006851B1">
      <w:pPr>
        <w:pStyle w:val="BodyText"/>
        <w:spacing w:before="2"/>
        <w:ind w:left="143"/>
      </w:pPr>
      <w:r>
        <w:t>No</w:t>
      </w:r>
      <w:r>
        <w:rPr>
          <w:spacing w:val="-8"/>
        </w:rPr>
        <w:t xml:space="preserve"> </w:t>
      </w:r>
      <w:r>
        <w:t>se</w:t>
      </w:r>
      <w:r>
        <w:rPr>
          <w:spacing w:val="-9"/>
        </w:rPr>
        <w:t xml:space="preserve"> </w:t>
      </w:r>
      <w:r>
        <w:t>ha</w:t>
      </w:r>
      <w:r>
        <w:rPr>
          <w:spacing w:val="-10"/>
        </w:rPr>
        <w:t xml:space="preserve"> </w:t>
      </w:r>
      <w:r>
        <w:t>evaluado</w:t>
      </w:r>
      <w:r>
        <w:rPr>
          <w:spacing w:val="-7"/>
        </w:rPr>
        <w:t xml:space="preserve"> </w:t>
      </w:r>
      <w:r>
        <w:t>el</w:t>
      </w:r>
      <w:r>
        <w:rPr>
          <w:spacing w:val="-10"/>
        </w:rPr>
        <w:t xml:space="preserve"> </w:t>
      </w:r>
      <w:r>
        <w:t>efecto</w:t>
      </w:r>
      <w:r>
        <w:rPr>
          <w:spacing w:val="-10"/>
        </w:rPr>
        <w:t xml:space="preserve"> </w:t>
      </w:r>
      <w:r>
        <w:t>de</w:t>
      </w:r>
      <w:r>
        <w:rPr>
          <w:spacing w:val="-8"/>
        </w:rPr>
        <w:t xml:space="preserve"> </w:t>
      </w:r>
      <w:r>
        <w:t>ustekinumab</w:t>
      </w:r>
      <w:r>
        <w:rPr>
          <w:spacing w:val="-10"/>
        </w:rPr>
        <w:t xml:space="preserve"> </w:t>
      </w:r>
      <w:r>
        <w:t>sobre</w:t>
      </w:r>
      <w:r>
        <w:rPr>
          <w:spacing w:val="-9"/>
        </w:rPr>
        <w:t xml:space="preserve"> </w:t>
      </w:r>
      <w:r>
        <w:t>la</w:t>
      </w:r>
      <w:r>
        <w:rPr>
          <w:spacing w:val="-8"/>
        </w:rPr>
        <w:t xml:space="preserve"> </w:t>
      </w:r>
      <w:r>
        <w:t>fertilidad</w:t>
      </w:r>
      <w:r>
        <w:rPr>
          <w:spacing w:val="-10"/>
        </w:rPr>
        <w:t xml:space="preserve"> </w:t>
      </w:r>
      <w:r>
        <w:t>en</w:t>
      </w:r>
      <w:r>
        <w:rPr>
          <w:spacing w:val="-8"/>
        </w:rPr>
        <w:t xml:space="preserve"> </w:t>
      </w:r>
      <w:r>
        <w:t>humanos</w:t>
      </w:r>
      <w:r>
        <w:rPr>
          <w:spacing w:val="-9"/>
        </w:rPr>
        <w:t xml:space="preserve"> </w:t>
      </w:r>
      <w:r>
        <w:t>(ver</w:t>
      </w:r>
      <w:r>
        <w:rPr>
          <w:spacing w:val="-7"/>
        </w:rPr>
        <w:t xml:space="preserve"> </w:t>
      </w:r>
      <w:r>
        <w:t>sección</w:t>
      </w:r>
      <w:r>
        <w:rPr>
          <w:spacing w:val="-2"/>
        </w:rPr>
        <w:t xml:space="preserve"> 5.3).</w:t>
      </w:r>
    </w:p>
    <w:p w14:paraId="14FD9738" w14:textId="77777777" w:rsidR="00414901" w:rsidRDefault="00414901">
      <w:pPr>
        <w:pStyle w:val="BodyText"/>
      </w:pPr>
    </w:p>
    <w:p w14:paraId="14FD9739" w14:textId="77777777" w:rsidR="00414901" w:rsidRDefault="006851B1">
      <w:pPr>
        <w:pStyle w:val="Heading2"/>
        <w:numPr>
          <w:ilvl w:val="1"/>
          <w:numId w:val="24"/>
        </w:numPr>
        <w:tabs>
          <w:tab w:val="left" w:pos="709"/>
        </w:tabs>
      </w:pPr>
      <w:r>
        <w:t>Efectos</w:t>
      </w:r>
      <w:r>
        <w:rPr>
          <w:spacing w:val="-10"/>
        </w:rPr>
        <w:t xml:space="preserve"> </w:t>
      </w:r>
      <w:r>
        <w:t>sobre</w:t>
      </w:r>
      <w:r>
        <w:rPr>
          <w:spacing w:val="-10"/>
        </w:rPr>
        <w:t xml:space="preserve"> </w:t>
      </w:r>
      <w:r>
        <w:t>la</w:t>
      </w:r>
      <w:r>
        <w:rPr>
          <w:spacing w:val="-11"/>
        </w:rPr>
        <w:t xml:space="preserve"> </w:t>
      </w:r>
      <w:r>
        <w:t>capacidad</w:t>
      </w:r>
      <w:r>
        <w:rPr>
          <w:spacing w:val="-11"/>
        </w:rPr>
        <w:t xml:space="preserve"> </w:t>
      </w:r>
      <w:r>
        <w:t>para</w:t>
      </w:r>
      <w:r>
        <w:rPr>
          <w:spacing w:val="-10"/>
        </w:rPr>
        <w:t xml:space="preserve"> </w:t>
      </w:r>
      <w:r>
        <w:t>conducir</w:t>
      </w:r>
      <w:r>
        <w:rPr>
          <w:spacing w:val="-10"/>
        </w:rPr>
        <w:t xml:space="preserve"> </w:t>
      </w:r>
      <w:r>
        <w:t>y</w:t>
      </w:r>
      <w:r>
        <w:rPr>
          <w:spacing w:val="-11"/>
        </w:rPr>
        <w:t xml:space="preserve"> </w:t>
      </w:r>
      <w:r>
        <w:t>utilizar</w:t>
      </w:r>
      <w:r>
        <w:rPr>
          <w:spacing w:val="-11"/>
        </w:rPr>
        <w:t xml:space="preserve"> </w:t>
      </w:r>
      <w:r>
        <w:rPr>
          <w:spacing w:val="-2"/>
        </w:rPr>
        <w:t>máquinas</w:t>
      </w:r>
    </w:p>
    <w:p w14:paraId="14FD973A" w14:textId="77777777" w:rsidR="00414901" w:rsidRDefault="00414901">
      <w:pPr>
        <w:pStyle w:val="BodyText"/>
        <w:spacing w:before="1"/>
        <w:rPr>
          <w:b/>
        </w:rPr>
      </w:pPr>
    </w:p>
    <w:p w14:paraId="14FD973B" w14:textId="77777777" w:rsidR="00414901" w:rsidRDefault="006851B1">
      <w:pPr>
        <w:pStyle w:val="BodyText"/>
        <w:ind w:left="143"/>
      </w:pPr>
      <w:r>
        <w:t>La</w:t>
      </w:r>
      <w:r>
        <w:rPr>
          <w:spacing w:val="-12"/>
        </w:rPr>
        <w:t xml:space="preserve"> </w:t>
      </w:r>
      <w:r>
        <w:t>influencia</w:t>
      </w:r>
      <w:r>
        <w:rPr>
          <w:spacing w:val="-9"/>
        </w:rPr>
        <w:t xml:space="preserve"> </w:t>
      </w:r>
      <w:r>
        <w:t>de</w:t>
      </w:r>
      <w:r>
        <w:rPr>
          <w:spacing w:val="-7"/>
        </w:rPr>
        <w:t xml:space="preserve"> </w:t>
      </w:r>
      <w:r>
        <w:t>Otulfi</w:t>
      </w:r>
      <w:r>
        <w:rPr>
          <w:spacing w:val="-7"/>
        </w:rPr>
        <w:t xml:space="preserve"> </w:t>
      </w:r>
      <w:r>
        <w:t>sobre</w:t>
      </w:r>
      <w:r>
        <w:rPr>
          <w:spacing w:val="-9"/>
        </w:rPr>
        <w:t xml:space="preserve"> </w:t>
      </w:r>
      <w:r>
        <w:t>la</w:t>
      </w:r>
      <w:r>
        <w:rPr>
          <w:spacing w:val="-9"/>
        </w:rPr>
        <w:t xml:space="preserve"> </w:t>
      </w:r>
      <w:r>
        <w:t>capacidad</w:t>
      </w:r>
      <w:r>
        <w:rPr>
          <w:spacing w:val="-8"/>
        </w:rPr>
        <w:t xml:space="preserve"> </w:t>
      </w:r>
      <w:r>
        <w:t>para</w:t>
      </w:r>
      <w:r>
        <w:rPr>
          <w:spacing w:val="-9"/>
        </w:rPr>
        <w:t xml:space="preserve"> </w:t>
      </w:r>
      <w:r>
        <w:t>conducir</w:t>
      </w:r>
      <w:r>
        <w:rPr>
          <w:spacing w:val="-9"/>
        </w:rPr>
        <w:t xml:space="preserve"> </w:t>
      </w:r>
      <w:r>
        <w:t>y</w:t>
      </w:r>
      <w:r>
        <w:rPr>
          <w:spacing w:val="-8"/>
        </w:rPr>
        <w:t xml:space="preserve"> </w:t>
      </w:r>
      <w:r>
        <w:t>utilizar</w:t>
      </w:r>
      <w:r>
        <w:rPr>
          <w:spacing w:val="-9"/>
        </w:rPr>
        <w:t xml:space="preserve"> </w:t>
      </w:r>
      <w:r>
        <w:t>máquinas</w:t>
      </w:r>
      <w:r>
        <w:rPr>
          <w:spacing w:val="-9"/>
        </w:rPr>
        <w:t xml:space="preserve"> </w:t>
      </w:r>
      <w:r>
        <w:t>es</w:t>
      </w:r>
      <w:r>
        <w:rPr>
          <w:spacing w:val="-8"/>
        </w:rPr>
        <w:t xml:space="preserve"> </w:t>
      </w:r>
      <w:r>
        <w:t>nula</w:t>
      </w:r>
      <w:r>
        <w:rPr>
          <w:spacing w:val="-7"/>
        </w:rPr>
        <w:t xml:space="preserve"> </w:t>
      </w:r>
      <w:r>
        <w:t>o</w:t>
      </w:r>
      <w:r>
        <w:rPr>
          <w:spacing w:val="-7"/>
        </w:rPr>
        <w:t xml:space="preserve"> </w:t>
      </w:r>
      <w:r>
        <w:rPr>
          <w:spacing w:val="-2"/>
        </w:rPr>
        <w:t>insignificante.</w:t>
      </w:r>
    </w:p>
    <w:p w14:paraId="14FD973C" w14:textId="77777777" w:rsidR="00414901" w:rsidRDefault="006851B1">
      <w:pPr>
        <w:pStyle w:val="Heading2"/>
        <w:numPr>
          <w:ilvl w:val="1"/>
          <w:numId w:val="24"/>
        </w:numPr>
        <w:tabs>
          <w:tab w:val="left" w:pos="709"/>
        </w:tabs>
        <w:spacing w:before="251"/>
      </w:pPr>
      <w:r>
        <w:rPr>
          <w:spacing w:val="-2"/>
        </w:rPr>
        <w:t>Reacciones</w:t>
      </w:r>
      <w:r>
        <w:rPr>
          <w:spacing w:val="3"/>
        </w:rPr>
        <w:t xml:space="preserve"> </w:t>
      </w:r>
      <w:r>
        <w:rPr>
          <w:spacing w:val="-2"/>
        </w:rPr>
        <w:t>adversas</w:t>
      </w:r>
    </w:p>
    <w:p w14:paraId="14FD973D" w14:textId="77777777" w:rsidR="00414901" w:rsidRDefault="006851B1">
      <w:pPr>
        <w:pStyle w:val="BodyText"/>
        <w:spacing w:before="251"/>
        <w:ind w:left="143"/>
      </w:pPr>
      <w:r>
        <w:rPr>
          <w:u w:val="single"/>
        </w:rPr>
        <w:t>Resumen</w:t>
      </w:r>
      <w:r>
        <w:rPr>
          <w:spacing w:val="-10"/>
          <w:u w:val="single"/>
        </w:rPr>
        <w:t xml:space="preserve"> </w:t>
      </w:r>
      <w:r>
        <w:rPr>
          <w:u w:val="single"/>
        </w:rPr>
        <w:t>del</w:t>
      </w:r>
      <w:r>
        <w:rPr>
          <w:spacing w:val="-8"/>
          <w:u w:val="single"/>
        </w:rPr>
        <w:t xml:space="preserve"> </w:t>
      </w:r>
      <w:r>
        <w:rPr>
          <w:u w:val="single"/>
        </w:rPr>
        <w:t>perfil</w:t>
      </w:r>
      <w:r>
        <w:rPr>
          <w:spacing w:val="-9"/>
          <w:u w:val="single"/>
        </w:rPr>
        <w:t xml:space="preserve"> </w:t>
      </w:r>
      <w:r>
        <w:rPr>
          <w:u w:val="single"/>
        </w:rPr>
        <w:t>de</w:t>
      </w:r>
      <w:r>
        <w:rPr>
          <w:spacing w:val="-6"/>
          <w:u w:val="single"/>
        </w:rPr>
        <w:t xml:space="preserve"> </w:t>
      </w:r>
      <w:r>
        <w:rPr>
          <w:spacing w:val="-2"/>
          <w:u w:val="single"/>
        </w:rPr>
        <w:t>seguridad</w:t>
      </w:r>
    </w:p>
    <w:p w14:paraId="14FD9740" w14:textId="1F160894" w:rsidR="00414901" w:rsidRDefault="006851B1" w:rsidP="000A3859">
      <w:pPr>
        <w:pStyle w:val="BodyText"/>
        <w:spacing w:before="1"/>
        <w:ind w:left="143"/>
      </w:pPr>
      <w:r>
        <w:t>Las</w:t>
      </w:r>
      <w:r>
        <w:rPr>
          <w:spacing w:val="-3"/>
        </w:rPr>
        <w:t xml:space="preserve"> </w:t>
      </w:r>
      <w:r>
        <w:t>reacciones</w:t>
      </w:r>
      <w:r>
        <w:rPr>
          <w:spacing w:val="-3"/>
        </w:rPr>
        <w:t xml:space="preserve"> </w:t>
      </w:r>
      <w:r>
        <w:t>adversas</w:t>
      </w:r>
      <w:r>
        <w:rPr>
          <w:spacing w:val="-5"/>
        </w:rPr>
        <w:t xml:space="preserve"> </w:t>
      </w:r>
      <w:r>
        <w:t>más</w:t>
      </w:r>
      <w:r>
        <w:rPr>
          <w:spacing w:val="-3"/>
        </w:rPr>
        <w:t xml:space="preserve"> </w:t>
      </w:r>
      <w:r>
        <w:t>frecuentes</w:t>
      </w:r>
      <w:r>
        <w:rPr>
          <w:spacing w:val="-3"/>
        </w:rPr>
        <w:t xml:space="preserve"> </w:t>
      </w:r>
      <w:r>
        <w:t>(&gt;</w:t>
      </w:r>
      <w:r>
        <w:rPr>
          <w:spacing w:val="-3"/>
        </w:rPr>
        <w:t xml:space="preserve"> </w:t>
      </w:r>
      <w:r>
        <w:t>5%)</w:t>
      </w:r>
      <w:r>
        <w:rPr>
          <w:spacing w:val="-2"/>
        </w:rPr>
        <w:t xml:space="preserve"> </w:t>
      </w:r>
      <w:r>
        <w:t>en</w:t>
      </w:r>
      <w:r>
        <w:rPr>
          <w:spacing w:val="-3"/>
        </w:rPr>
        <w:t xml:space="preserve"> </w:t>
      </w:r>
      <w:r>
        <w:t>los</w:t>
      </w:r>
      <w:r>
        <w:rPr>
          <w:spacing w:val="-5"/>
        </w:rPr>
        <w:t xml:space="preserve"> </w:t>
      </w:r>
      <w:r>
        <w:t>períodos</w:t>
      </w:r>
      <w:r>
        <w:rPr>
          <w:spacing w:val="-5"/>
        </w:rPr>
        <w:t xml:space="preserve"> </w:t>
      </w:r>
      <w:r>
        <w:t>controlados</w:t>
      </w:r>
      <w:r>
        <w:rPr>
          <w:spacing w:val="-3"/>
        </w:rPr>
        <w:t xml:space="preserve"> </w:t>
      </w:r>
      <w:r>
        <w:t>de</w:t>
      </w:r>
      <w:r>
        <w:rPr>
          <w:spacing w:val="-5"/>
        </w:rPr>
        <w:t xml:space="preserve"> </w:t>
      </w:r>
      <w:r>
        <w:t>los</w:t>
      </w:r>
      <w:r>
        <w:rPr>
          <w:spacing w:val="-5"/>
        </w:rPr>
        <w:t xml:space="preserve"> </w:t>
      </w:r>
      <w:r>
        <w:t>estudios</w:t>
      </w:r>
      <w:r>
        <w:rPr>
          <w:spacing w:val="-2"/>
        </w:rPr>
        <w:t xml:space="preserve"> clínicos</w:t>
      </w:r>
      <w:r w:rsidR="000A3859">
        <w:rPr>
          <w:spacing w:val="-2"/>
        </w:rPr>
        <w:t xml:space="preserve"> </w:t>
      </w:r>
      <w:r>
        <w:t>con ustekinumab de psoriasis en adultos, artritis psoriásica, enfermedad de Crohn y colitis ulcerosa fueron nasofaringitis y cefalea. La mayoría fueron consideradas como leves y no fue necesario interrumpir el tratamiento de estudio. La reacción adversa más grave que ha sido notificada con ustekinumab</w:t>
      </w:r>
      <w:r>
        <w:rPr>
          <w:spacing w:val="-4"/>
        </w:rPr>
        <w:t xml:space="preserve"> </w:t>
      </w:r>
      <w:r>
        <w:t>es</w:t>
      </w:r>
      <w:r>
        <w:rPr>
          <w:spacing w:val="-6"/>
        </w:rPr>
        <w:t xml:space="preserve"> </w:t>
      </w:r>
      <w:r>
        <w:t>la</w:t>
      </w:r>
      <w:r>
        <w:rPr>
          <w:spacing w:val="-6"/>
        </w:rPr>
        <w:t xml:space="preserve"> </w:t>
      </w:r>
      <w:r>
        <w:t>reacción</w:t>
      </w:r>
      <w:r>
        <w:rPr>
          <w:spacing w:val="-6"/>
        </w:rPr>
        <w:t xml:space="preserve"> </w:t>
      </w:r>
      <w:r>
        <w:t>de</w:t>
      </w:r>
      <w:r>
        <w:rPr>
          <w:spacing w:val="-6"/>
        </w:rPr>
        <w:t xml:space="preserve"> </w:t>
      </w:r>
      <w:r>
        <w:t>hipersensibilidad</w:t>
      </w:r>
      <w:r>
        <w:rPr>
          <w:spacing w:val="-6"/>
        </w:rPr>
        <w:t xml:space="preserve"> </w:t>
      </w:r>
      <w:r>
        <w:t>grave</w:t>
      </w:r>
      <w:r>
        <w:rPr>
          <w:spacing w:val="-6"/>
        </w:rPr>
        <w:t xml:space="preserve"> </w:t>
      </w:r>
      <w:r>
        <w:t>incluida</w:t>
      </w:r>
      <w:r>
        <w:rPr>
          <w:spacing w:val="-6"/>
        </w:rPr>
        <w:t xml:space="preserve"> </w:t>
      </w:r>
      <w:r>
        <w:t>la</w:t>
      </w:r>
      <w:r>
        <w:rPr>
          <w:spacing w:val="-6"/>
        </w:rPr>
        <w:t xml:space="preserve"> </w:t>
      </w:r>
      <w:r>
        <w:t>anafilaxis</w:t>
      </w:r>
      <w:r>
        <w:rPr>
          <w:spacing w:val="-6"/>
        </w:rPr>
        <w:t xml:space="preserve"> </w:t>
      </w:r>
      <w:r>
        <w:t>(ver</w:t>
      </w:r>
      <w:r>
        <w:rPr>
          <w:spacing w:val="-5"/>
        </w:rPr>
        <w:t xml:space="preserve"> </w:t>
      </w:r>
      <w:r>
        <w:t>sección</w:t>
      </w:r>
      <w:r>
        <w:rPr>
          <w:spacing w:val="-4"/>
        </w:rPr>
        <w:t xml:space="preserve"> </w:t>
      </w:r>
      <w:r>
        <w:t>4.4).</w:t>
      </w:r>
      <w:r>
        <w:rPr>
          <w:spacing w:val="-6"/>
        </w:rPr>
        <w:t xml:space="preserve"> </w:t>
      </w:r>
      <w:r>
        <w:t>El</w:t>
      </w:r>
      <w:r>
        <w:rPr>
          <w:spacing w:val="-5"/>
        </w:rPr>
        <w:t xml:space="preserve"> </w:t>
      </w:r>
      <w:r>
        <w:t>perfil de seguridad global fue similar en pacientes con psoriasis, artritis psoriásica, enfermedad de Crohn y colitis ulcerosa.</w:t>
      </w:r>
    </w:p>
    <w:p w14:paraId="14FD9741" w14:textId="77777777" w:rsidR="00414901" w:rsidRDefault="00414901">
      <w:pPr>
        <w:pStyle w:val="BodyText"/>
      </w:pPr>
    </w:p>
    <w:p w14:paraId="14FD9742" w14:textId="77777777" w:rsidR="00414901" w:rsidRDefault="006851B1">
      <w:pPr>
        <w:pStyle w:val="BodyText"/>
        <w:spacing w:before="1" w:line="252" w:lineRule="exact"/>
        <w:ind w:left="143"/>
      </w:pPr>
      <w:r>
        <w:rPr>
          <w:u w:val="single"/>
        </w:rPr>
        <w:t>Tabla</w:t>
      </w:r>
      <w:r>
        <w:rPr>
          <w:spacing w:val="-10"/>
          <w:u w:val="single"/>
        </w:rPr>
        <w:t xml:space="preserve"> </w:t>
      </w:r>
      <w:r>
        <w:rPr>
          <w:u w:val="single"/>
        </w:rPr>
        <w:t>de</w:t>
      </w:r>
      <w:r>
        <w:rPr>
          <w:spacing w:val="-10"/>
          <w:u w:val="single"/>
        </w:rPr>
        <w:t xml:space="preserve"> </w:t>
      </w:r>
      <w:r>
        <w:rPr>
          <w:u w:val="single"/>
        </w:rPr>
        <w:t>reacciones</w:t>
      </w:r>
      <w:r>
        <w:rPr>
          <w:spacing w:val="-10"/>
          <w:u w:val="single"/>
        </w:rPr>
        <w:t xml:space="preserve"> </w:t>
      </w:r>
      <w:r>
        <w:rPr>
          <w:spacing w:val="-2"/>
          <w:u w:val="single"/>
        </w:rPr>
        <w:t>adversas</w:t>
      </w:r>
    </w:p>
    <w:p w14:paraId="14FD9743" w14:textId="77777777" w:rsidR="00414901" w:rsidRDefault="006851B1">
      <w:pPr>
        <w:pStyle w:val="BodyText"/>
        <w:ind w:left="142" w:right="396"/>
      </w:pPr>
      <w:r>
        <w:t>Los datos de seguridad que se describen a continuación reflejan la exposición en adultos a ustekinumab en 14 estudios de fase 2 y fase 3 en 6.710 pacientes (4.135 con psoriasis y/o artritis psoriásica, 1.749 con enfermedad de Crohn y 826 pacientes con colitis ulcerosa). Esto incluye la exposición a ustekinumab en los períodos controlados y no controlados de los estudios clínicos en pacientes</w:t>
      </w:r>
      <w:r>
        <w:rPr>
          <w:spacing w:val="-1"/>
        </w:rPr>
        <w:t xml:space="preserve"> </w:t>
      </w:r>
      <w:r>
        <w:t>con</w:t>
      </w:r>
      <w:r>
        <w:rPr>
          <w:spacing w:val="-1"/>
        </w:rPr>
        <w:t xml:space="preserve"> </w:t>
      </w:r>
      <w:r>
        <w:t>psoriasis,</w:t>
      </w:r>
      <w:r>
        <w:rPr>
          <w:spacing w:val="-1"/>
        </w:rPr>
        <w:t xml:space="preserve"> </w:t>
      </w:r>
      <w:r>
        <w:t>artritis</w:t>
      </w:r>
      <w:r>
        <w:rPr>
          <w:spacing w:val="-1"/>
        </w:rPr>
        <w:t xml:space="preserve"> </w:t>
      </w:r>
      <w:r>
        <w:t>psoriásica,</w:t>
      </w:r>
      <w:r>
        <w:rPr>
          <w:spacing w:val="-1"/>
        </w:rPr>
        <w:t xml:space="preserve"> </w:t>
      </w:r>
      <w:r>
        <w:t>enfermedad</w:t>
      </w:r>
      <w:r>
        <w:rPr>
          <w:spacing w:val="-4"/>
        </w:rPr>
        <w:t xml:space="preserve"> </w:t>
      </w:r>
      <w:r>
        <w:t>de</w:t>
      </w:r>
      <w:r>
        <w:rPr>
          <w:spacing w:val="-1"/>
        </w:rPr>
        <w:t xml:space="preserve"> </w:t>
      </w:r>
      <w:r>
        <w:t>Crohn</w:t>
      </w:r>
      <w:r>
        <w:rPr>
          <w:spacing w:val="-4"/>
        </w:rPr>
        <w:t xml:space="preserve"> </w:t>
      </w:r>
      <w:r>
        <w:t>o</w:t>
      </w:r>
      <w:r>
        <w:rPr>
          <w:spacing w:val="-1"/>
        </w:rPr>
        <w:t xml:space="preserve"> </w:t>
      </w:r>
      <w:r>
        <w:t>colitis</w:t>
      </w:r>
      <w:r>
        <w:rPr>
          <w:spacing w:val="-1"/>
        </w:rPr>
        <w:t xml:space="preserve"> </w:t>
      </w:r>
      <w:r>
        <w:t>ulcerosa</w:t>
      </w:r>
      <w:r>
        <w:rPr>
          <w:spacing w:val="34"/>
        </w:rPr>
        <w:t xml:space="preserve"> </w:t>
      </w:r>
      <w:r>
        <w:t>durante</w:t>
      </w:r>
      <w:r>
        <w:rPr>
          <w:spacing w:val="-3"/>
        </w:rPr>
        <w:t xml:space="preserve"> </w:t>
      </w:r>
      <w:r>
        <w:t>al</w:t>
      </w:r>
      <w:r>
        <w:rPr>
          <w:spacing w:val="-3"/>
        </w:rPr>
        <w:t xml:space="preserve"> </w:t>
      </w:r>
      <w:r>
        <w:t>menos</w:t>
      </w:r>
      <w:r>
        <w:rPr>
          <w:spacing w:val="-1"/>
        </w:rPr>
        <w:t xml:space="preserve"> </w:t>
      </w:r>
      <w:r>
        <w:t>6 meses (4.577 pacientes) o al menos 1 año (3.648 pacientes). 2.194 pacientes con psoriasis, enfermedad de Crohn o colitis ulcerosa durante al menos 4 años, mientras que 1.148 pacientes con psoriasis o enfermedad de Crohn fueron expuestos durante al menos 5 años.</w:t>
      </w:r>
    </w:p>
    <w:p w14:paraId="14FD9744" w14:textId="77777777" w:rsidR="00414901" w:rsidRDefault="00414901">
      <w:pPr>
        <w:pStyle w:val="BodyText"/>
        <w:spacing w:before="148"/>
      </w:pPr>
    </w:p>
    <w:p w14:paraId="14FD9745" w14:textId="77777777" w:rsidR="00414901" w:rsidRDefault="006851B1">
      <w:pPr>
        <w:pStyle w:val="BodyText"/>
        <w:ind w:left="142" w:right="385"/>
      </w:pPr>
      <w:r>
        <w:t>La Tabla 3 contiene un listado de las reacciones adversas observadas en los ensayos clínicos de pacientes adultos con psoriasis, artritis psoriásica, enfermedad de Crohn y colitis ulcerosa, así como las</w:t>
      </w:r>
      <w:r>
        <w:rPr>
          <w:spacing w:val="-3"/>
        </w:rPr>
        <w:t xml:space="preserve"> </w:t>
      </w:r>
      <w:r>
        <w:t>reacciones</w:t>
      </w:r>
      <w:r>
        <w:rPr>
          <w:spacing w:val="-3"/>
        </w:rPr>
        <w:t xml:space="preserve"> </w:t>
      </w:r>
      <w:r>
        <w:t>adversas</w:t>
      </w:r>
      <w:r>
        <w:rPr>
          <w:spacing w:val="-2"/>
        </w:rPr>
        <w:t xml:space="preserve"> </w:t>
      </w:r>
      <w:r>
        <w:t>notificadas</w:t>
      </w:r>
      <w:r>
        <w:rPr>
          <w:spacing w:val="-3"/>
        </w:rPr>
        <w:t xml:space="preserve"> </w:t>
      </w:r>
      <w:r>
        <w:t>en</w:t>
      </w:r>
      <w:r>
        <w:rPr>
          <w:spacing w:val="-4"/>
        </w:rPr>
        <w:t xml:space="preserve"> </w:t>
      </w:r>
      <w:r>
        <w:t>la</w:t>
      </w:r>
      <w:r>
        <w:rPr>
          <w:spacing w:val="-2"/>
        </w:rPr>
        <w:t xml:space="preserve"> </w:t>
      </w:r>
      <w:r>
        <w:t>experiencia</w:t>
      </w:r>
      <w:r>
        <w:rPr>
          <w:spacing w:val="-2"/>
        </w:rPr>
        <w:t xml:space="preserve"> </w:t>
      </w:r>
      <w:r>
        <w:t>poscomercialización.</w:t>
      </w:r>
      <w:r>
        <w:rPr>
          <w:spacing w:val="-2"/>
        </w:rPr>
        <w:t xml:space="preserve"> </w:t>
      </w:r>
      <w:r>
        <w:t>Las</w:t>
      </w:r>
      <w:r>
        <w:rPr>
          <w:spacing w:val="-3"/>
        </w:rPr>
        <w:t xml:space="preserve"> </w:t>
      </w:r>
      <w:r>
        <w:t>reacciones</w:t>
      </w:r>
      <w:r>
        <w:rPr>
          <w:spacing w:val="-2"/>
        </w:rPr>
        <w:t xml:space="preserve"> </w:t>
      </w:r>
      <w:r>
        <w:t>adversas</w:t>
      </w:r>
      <w:r>
        <w:rPr>
          <w:spacing w:val="-3"/>
        </w:rPr>
        <w:t xml:space="preserve"> </w:t>
      </w:r>
      <w:r>
        <w:t>se han</w:t>
      </w:r>
      <w:r>
        <w:rPr>
          <w:spacing w:val="-4"/>
        </w:rPr>
        <w:t xml:space="preserve"> </w:t>
      </w:r>
      <w:r>
        <w:t>clasificado</w:t>
      </w:r>
      <w:r>
        <w:rPr>
          <w:spacing w:val="-6"/>
        </w:rPr>
        <w:t xml:space="preserve"> </w:t>
      </w:r>
      <w:r>
        <w:t>según</w:t>
      </w:r>
      <w:r>
        <w:rPr>
          <w:spacing w:val="-6"/>
        </w:rPr>
        <w:t xml:space="preserve"> </w:t>
      </w:r>
      <w:r>
        <w:t>la</w:t>
      </w:r>
      <w:r>
        <w:rPr>
          <w:spacing w:val="-6"/>
        </w:rPr>
        <w:t xml:space="preserve"> </w:t>
      </w:r>
      <w:r>
        <w:t>Clasificación</w:t>
      </w:r>
      <w:r>
        <w:rPr>
          <w:spacing w:val="-4"/>
        </w:rPr>
        <w:t xml:space="preserve"> </w:t>
      </w:r>
      <w:r>
        <w:t>por</w:t>
      </w:r>
      <w:r>
        <w:rPr>
          <w:spacing w:val="-5"/>
        </w:rPr>
        <w:t xml:space="preserve"> </w:t>
      </w:r>
      <w:r>
        <w:t>órganos</w:t>
      </w:r>
      <w:r>
        <w:rPr>
          <w:spacing w:val="-6"/>
        </w:rPr>
        <w:t xml:space="preserve"> </w:t>
      </w:r>
      <w:r>
        <w:t>y</w:t>
      </w:r>
      <w:r>
        <w:rPr>
          <w:spacing w:val="-6"/>
        </w:rPr>
        <w:t xml:space="preserve"> </w:t>
      </w:r>
      <w:r>
        <w:t>sistemas</w:t>
      </w:r>
      <w:r>
        <w:rPr>
          <w:spacing w:val="-5"/>
        </w:rPr>
        <w:t xml:space="preserve"> </w:t>
      </w:r>
      <w:r>
        <w:t>y</w:t>
      </w:r>
      <w:r>
        <w:rPr>
          <w:spacing w:val="-4"/>
        </w:rPr>
        <w:t xml:space="preserve"> </w:t>
      </w:r>
      <w:r>
        <w:t>por</w:t>
      </w:r>
      <w:r>
        <w:rPr>
          <w:spacing w:val="-5"/>
        </w:rPr>
        <w:t xml:space="preserve"> </w:t>
      </w:r>
      <w:r>
        <w:t>orden</w:t>
      </w:r>
      <w:r>
        <w:rPr>
          <w:spacing w:val="-4"/>
        </w:rPr>
        <w:t xml:space="preserve"> </w:t>
      </w:r>
      <w:r>
        <w:t>de</w:t>
      </w:r>
      <w:r>
        <w:rPr>
          <w:spacing w:val="-6"/>
        </w:rPr>
        <w:t xml:space="preserve"> </w:t>
      </w:r>
      <w:r>
        <w:t>frecuencia,</w:t>
      </w:r>
      <w:r>
        <w:rPr>
          <w:spacing w:val="-6"/>
        </w:rPr>
        <w:t xml:space="preserve"> </w:t>
      </w:r>
      <w:r>
        <w:t>empleando</w:t>
      </w:r>
      <w:r>
        <w:rPr>
          <w:spacing w:val="-6"/>
        </w:rPr>
        <w:t xml:space="preserve"> </w:t>
      </w:r>
      <w:r>
        <w:t>la siguiente convención: Muy frecuentes (≥ 1/10), Frecuentes (≥ 1/100 a &lt; 1/10), Poco frecuentes</w:t>
      </w:r>
    </w:p>
    <w:p w14:paraId="14FD9746" w14:textId="77777777" w:rsidR="00414901" w:rsidRDefault="006851B1">
      <w:pPr>
        <w:pStyle w:val="BodyText"/>
        <w:ind w:left="141" w:right="331"/>
      </w:pPr>
      <w:r>
        <w:t>(≥</w:t>
      </w:r>
      <w:r>
        <w:rPr>
          <w:spacing w:val="-3"/>
        </w:rPr>
        <w:t xml:space="preserve"> </w:t>
      </w:r>
      <w:r>
        <w:t>1/1.000</w:t>
      </w:r>
      <w:r>
        <w:rPr>
          <w:spacing w:val="-4"/>
        </w:rPr>
        <w:t xml:space="preserve"> </w:t>
      </w:r>
      <w:r>
        <w:t>a</w:t>
      </w:r>
      <w:r>
        <w:rPr>
          <w:spacing w:val="-6"/>
        </w:rPr>
        <w:t xml:space="preserve"> </w:t>
      </w:r>
      <w:r>
        <w:t>&lt;</w:t>
      </w:r>
      <w:r>
        <w:rPr>
          <w:spacing w:val="-3"/>
        </w:rPr>
        <w:t xml:space="preserve"> </w:t>
      </w:r>
      <w:r>
        <w:t>1/100),</w:t>
      </w:r>
      <w:r>
        <w:rPr>
          <w:spacing w:val="-6"/>
        </w:rPr>
        <w:t xml:space="preserve"> </w:t>
      </w:r>
      <w:r>
        <w:t>Raras</w:t>
      </w:r>
      <w:r>
        <w:rPr>
          <w:spacing w:val="-3"/>
        </w:rPr>
        <w:t xml:space="preserve"> </w:t>
      </w:r>
      <w:r>
        <w:t>(≥</w:t>
      </w:r>
      <w:r>
        <w:rPr>
          <w:spacing w:val="-3"/>
        </w:rPr>
        <w:t xml:space="preserve"> </w:t>
      </w:r>
      <w:r>
        <w:t>1/10.000</w:t>
      </w:r>
      <w:r>
        <w:rPr>
          <w:spacing w:val="-6"/>
        </w:rPr>
        <w:t xml:space="preserve"> </w:t>
      </w:r>
      <w:r>
        <w:t>a</w:t>
      </w:r>
      <w:r>
        <w:rPr>
          <w:spacing w:val="-6"/>
        </w:rPr>
        <w:t xml:space="preserve"> </w:t>
      </w:r>
      <w:r>
        <w:t>&lt;</w:t>
      </w:r>
      <w:r>
        <w:rPr>
          <w:spacing w:val="-1"/>
        </w:rPr>
        <w:t xml:space="preserve"> </w:t>
      </w:r>
      <w:r>
        <w:t>1/1.000),</w:t>
      </w:r>
      <w:r>
        <w:rPr>
          <w:spacing w:val="-6"/>
        </w:rPr>
        <w:t xml:space="preserve"> </w:t>
      </w:r>
      <w:r>
        <w:t>Muy</w:t>
      </w:r>
      <w:r>
        <w:rPr>
          <w:spacing w:val="-4"/>
        </w:rPr>
        <w:t xml:space="preserve"> </w:t>
      </w:r>
      <w:r>
        <w:t>raras</w:t>
      </w:r>
      <w:r>
        <w:rPr>
          <w:spacing w:val="-3"/>
        </w:rPr>
        <w:t xml:space="preserve"> </w:t>
      </w:r>
      <w:r>
        <w:t>(&lt;</w:t>
      </w:r>
      <w:r>
        <w:rPr>
          <w:spacing w:val="-1"/>
        </w:rPr>
        <w:t xml:space="preserve"> </w:t>
      </w:r>
      <w:r>
        <w:t>1/10.000),</w:t>
      </w:r>
      <w:r>
        <w:rPr>
          <w:spacing w:val="-6"/>
        </w:rPr>
        <w:t xml:space="preserve"> </w:t>
      </w:r>
      <w:r>
        <w:t>frecuencia</w:t>
      </w:r>
      <w:r>
        <w:rPr>
          <w:spacing w:val="-6"/>
        </w:rPr>
        <w:t xml:space="preserve"> </w:t>
      </w:r>
      <w:r>
        <w:t>no</w:t>
      </w:r>
      <w:r>
        <w:rPr>
          <w:spacing w:val="-4"/>
        </w:rPr>
        <w:t xml:space="preserve"> </w:t>
      </w:r>
      <w:r>
        <w:t>conocida (no puede estimarse a partir de los datos disponibles). Las reacciones adversas se enumeran en orden decreciente de gravedad dentro de cada intervalo de frecuencia.</w:t>
      </w:r>
    </w:p>
    <w:p w14:paraId="14FD9747" w14:textId="77777777" w:rsidR="00414901" w:rsidRDefault="006851B1">
      <w:pPr>
        <w:tabs>
          <w:tab w:val="left" w:pos="1274"/>
        </w:tabs>
        <w:spacing w:before="251" w:after="4"/>
        <w:ind w:left="141"/>
        <w:rPr>
          <w:i/>
        </w:rPr>
      </w:pPr>
      <w:r>
        <w:rPr>
          <w:i/>
        </w:rPr>
        <w:t>Tabla</w:t>
      </w:r>
      <w:r>
        <w:rPr>
          <w:i/>
          <w:spacing w:val="-8"/>
        </w:rPr>
        <w:t xml:space="preserve"> </w:t>
      </w:r>
      <w:r>
        <w:rPr>
          <w:i/>
          <w:spacing w:val="-10"/>
        </w:rPr>
        <w:t>3</w:t>
      </w:r>
      <w:r>
        <w:rPr>
          <w:i/>
        </w:rPr>
        <w:tab/>
        <w:t>Tabla</w:t>
      </w:r>
      <w:r>
        <w:rPr>
          <w:i/>
          <w:spacing w:val="-11"/>
        </w:rPr>
        <w:t xml:space="preserve"> </w:t>
      </w:r>
      <w:r>
        <w:rPr>
          <w:i/>
        </w:rPr>
        <w:t>de</w:t>
      </w:r>
      <w:r>
        <w:rPr>
          <w:i/>
          <w:spacing w:val="-10"/>
        </w:rPr>
        <w:t xml:space="preserve"> </w:t>
      </w:r>
      <w:r>
        <w:rPr>
          <w:i/>
        </w:rPr>
        <w:t>reacciones</w:t>
      </w:r>
      <w:r>
        <w:rPr>
          <w:i/>
          <w:spacing w:val="-9"/>
        </w:rPr>
        <w:t xml:space="preserve"> </w:t>
      </w:r>
      <w:r>
        <w:rPr>
          <w:i/>
          <w:spacing w:val="-2"/>
        </w:rPr>
        <w:t>adversas</w:t>
      </w: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6"/>
        <w:gridCol w:w="6234"/>
      </w:tblGrid>
      <w:tr w:rsidR="00414901" w14:paraId="14FD974A" w14:textId="77777777">
        <w:trPr>
          <w:trHeight w:val="508"/>
        </w:trPr>
        <w:tc>
          <w:tcPr>
            <w:tcW w:w="2826" w:type="dxa"/>
            <w:tcBorders>
              <w:right w:val="nil"/>
            </w:tcBorders>
          </w:tcPr>
          <w:p w14:paraId="14FD9748" w14:textId="77777777" w:rsidR="00414901" w:rsidRDefault="006851B1">
            <w:pPr>
              <w:pStyle w:val="TableParagraph"/>
              <w:spacing w:line="254" w:lineRule="exact"/>
              <w:ind w:left="110"/>
              <w:rPr>
                <w:b/>
              </w:rPr>
            </w:pPr>
            <w:r>
              <w:rPr>
                <w:b/>
                <w:spacing w:val="-2"/>
              </w:rPr>
              <w:t>Clasificación</w:t>
            </w:r>
            <w:r>
              <w:rPr>
                <w:b/>
                <w:spacing w:val="-9"/>
              </w:rPr>
              <w:t xml:space="preserve"> </w:t>
            </w:r>
            <w:r>
              <w:rPr>
                <w:b/>
                <w:spacing w:val="-2"/>
              </w:rPr>
              <w:t>por</w:t>
            </w:r>
            <w:r>
              <w:rPr>
                <w:b/>
                <w:spacing w:val="-8"/>
              </w:rPr>
              <w:t xml:space="preserve"> </w:t>
            </w:r>
            <w:r>
              <w:rPr>
                <w:b/>
                <w:spacing w:val="-2"/>
              </w:rPr>
              <w:t>órganos</w:t>
            </w:r>
            <w:r>
              <w:rPr>
                <w:b/>
                <w:spacing w:val="-14"/>
              </w:rPr>
              <w:t xml:space="preserve"> </w:t>
            </w:r>
            <w:r>
              <w:rPr>
                <w:b/>
                <w:spacing w:val="-2"/>
              </w:rPr>
              <w:t>y sistemas</w:t>
            </w:r>
          </w:p>
        </w:tc>
        <w:tc>
          <w:tcPr>
            <w:tcW w:w="6234" w:type="dxa"/>
            <w:tcBorders>
              <w:left w:val="nil"/>
            </w:tcBorders>
          </w:tcPr>
          <w:p w14:paraId="14FD9749" w14:textId="77777777" w:rsidR="00414901" w:rsidRDefault="006851B1">
            <w:pPr>
              <w:pStyle w:val="TableParagraph"/>
              <w:spacing w:line="249" w:lineRule="exact"/>
              <w:ind w:left="200"/>
              <w:rPr>
                <w:b/>
              </w:rPr>
            </w:pPr>
            <w:r>
              <w:rPr>
                <w:b/>
                <w:spacing w:val="-2"/>
              </w:rPr>
              <w:t>Frecuencia:</w:t>
            </w:r>
            <w:r>
              <w:rPr>
                <w:b/>
                <w:spacing w:val="3"/>
              </w:rPr>
              <w:t xml:space="preserve"> </w:t>
            </w:r>
            <w:r>
              <w:rPr>
                <w:b/>
                <w:spacing w:val="-2"/>
              </w:rPr>
              <w:t>Reacción</w:t>
            </w:r>
            <w:r>
              <w:rPr>
                <w:b/>
                <w:spacing w:val="1"/>
              </w:rPr>
              <w:t xml:space="preserve"> </w:t>
            </w:r>
            <w:r>
              <w:rPr>
                <w:b/>
                <w:spacing w:val="-2"/>
              </w:rPr>
              <w:t>adversa</w:t>
            </w:r>
          </w:p>
        </w:tc>
      </w:tr>
      <w:tr w:rsidR="00414901" w14:paraId="14FD974E" w14:textId="77777777">
        <w:trPr>
          <w:trHeight w:val="1264"/>
        </w:trPr>
        <w:tc>
          <w:tcPr>
            <w:tcW w:w="2826" w:type="dxa"/>
            <w:tcBorders>
              <w:right w:val="nil"/>
            </w:tcBorders>
          </w:tcPr>
          <w:p w14:paraId="14FD974B" w14:textId="77777777" w:rsidR="00414901" w:rsidRDefault="006851B1">
            <w:pPr>
              <w:pStyle w:val="TableParagraph"/>
              <w:spacing w:line="247" w:lineRule="exact"/>
              <w:ind w:left="110"/>
            </w:pPr>
            <w:r>
              <w:t>Infecciones</w:t>
            </w:r>
            <w:r>
              <w:rPr>
                <w:spacing w:val="-10"/>
              </w:rPr>
              <w:t xml:space="preserve"> </w:t>
            </w:r>
            <w:r>
              <w:t>e</w:t>
            </w:r>
            <w:r>
              <w:rPr>
                <w:spacing w:val="-9"/>
              </w:rPr>
              <w:t xml:space="preserve"> </w:t>
            </w:r>
            <w:r>
              <w:rPr>
                <w:spacing w:val="-2"/>
              </w:rPr>
              <w:t>infestaciones</w:t>
            </w:r>
          </w:p>
        </w:tc>
        <w:tc>
          <w:tcPr>
            <w:tcW w:w="6234" w:type="dxa"/>
            <w:tcBorders>
              <w:left w:val="nil"/>
            </w:tcBorders>
          </w:tcPr>
          <w:p w14:paraId="14FD974C" w14:textId="77777777" w:rsidR="00414901" w:rsidRDefault="006851B1">
            <w:pPr>
              <w:pStyle w:val="TableParagraph"/>
              <w:spacing w:line="240" w:lineRule="auto"/>
              <w:ind w:left="200"/>
            </w:pPr>
            <w:r>
              <w:t>Frecuentes:</w:t>
            </w:r>
            <w:r>
              <w:rPr>
                <w:spacing w:val="-12"/>
              </w:rPr>
              <w:t xml:space="preserve"> </w:t>
            </w:r>
            <w:r>
              <w:t>infección</w:t>
            </w:r>
            <w:r>
              <w:rPr>
                <w:spacing w:val="-11"/>
              </w:rPr>
              <w:t xml:space="preserve"> </w:t>
            </w:r>
            <w:r>
              <w:t>de</w:t>
            </w:r>
            <w:r>
              <w:rPr>
                <w:spacing w:val="-13"/>
              </w:rPr>
              <w:t xml:space="preserve"> </w:t>
            </w:r>
            <w:r>
              <w:t>las</w:t>
            </w:r>
            <w:r>
              <w:rPr>
                <w:spacing w:val="-12"/>
              </w:rPr>
              <w:t xml:space="preserve"> </w:t>
            </w:r>
            <w:r>
              <w:t>vías</w:t>
            </w:r>
            <w:r>
              <w:rPr>
                <w:spacing w:val="-12"/>
              </w:rPr>
              <w:t xml:space="preserve"> </w:t>
            </w:r>
            <w:r>
              <w:t>respiratorias</w:t>
            </w:r>
            <w:r>
              <w:rPr>
                <w:spacing w:val="-13"/>
              </w:rPr>
              <w:t xml:space="preserve"> </w:t>
            </w:r>
            <w:r>
              <w:t>altas,</w:t>
            </w:r>
            <w:r>
              <w:rPr>
                <w:spacing w:val="-11"/>
              </w:rPr>
              <w:t xml:space="preserve"> </w:t>
            </w:r>
            <w:r>
              <w:t xml:space="preserve">nasofaringitis, </w:t>
            </w:r>
            <w:r>
              <w:rPr>
                <w:spacing w:val="-2"/>
              </w:rPr>
              <w:t>sinusitis</w:t>
            </w:r>
          </w:p>
          <w:p w14:paraId="14FD974D" w14:textId="77777777" w:rsidR="00414901" w:rsidRDefault="006851B1">
            <w:pPr>
              <w:pStyle w:val="TableParagraph"/>
              <w:spacing w:line="252" w:lineRule="exact"/>
              <w:ind w:left="200"/>
            </w:pPr>
            <w:r>
              <w:t>Poco frecuentes: celulitis, infecciones dentales, herpes zóster, infección</w:t>
            </w:r>
            <w:r>
              <w:rPr>
                <w:spacing w:val="-8"/>
              </w:rPr>
              <w:t xml:space="preserve"> </w:t>
            </w:r>
            <w:r>
              <w:t>de</w:t>
            </w:r>
            <w:r>
              <w:rPr>
                <w:spacing w:val="-10"/>
              </w:rPr>
              <w:t xml:space="preserve"> </w:t>
            </w:r>
            <w:r>
              <w:t>las</w:t>
            </w:r>
            <w:r>
              <w:rPr>
                <w:spacing w:val="-10"/>
              </w:rPr>
              <w:t xml:space="preserve"> </w:t>
            </w:r>
            <w:r>
              <w:t>vías</w:t>
            </w:r>
            <w:r>
              <w:rPr>
                <w:spacing w:val="-10"/>
              </w:rPr>
              <w:t xml:space="preserve"> </w:t>
            </w:r>
            <w:r>
              <w:t>respiratorias</w:t>
            </w:r>
            <w:r>
              <w:rPr>
                <w:spacing w:val="-10"/>
              </w:rPr>
              <w:t xml:space="preserve"> </w:t>
            </w:r>
            <w:r>
              <w:t>bajas,</w:t>
            </w:r>
            <w:r>
              <w:rPr>
                <w:spacing w:val="-8"/>
              </w:rPr>
              <w:t xml:space="preserve"> </w:t>
            </w:r>
            <w:r>
              <w:t>infección</w:t>
            </w:r>
            <w:r>
              <w:rPr>
                <w:spacing w:val="-11"/>
              </w:rPr>
              <w:t xml:space="preserve"> </w:t>
            </w:r>
            <w:r>
              <w:t>vírica</w:t>
            </w:r>
            <w:r>
              <w:rPr>
                <w:spacing w:val="-10"/>
              </w:rPr>
              <w:t xml:space="preserve"> </w:t>
            </w:r>
            <w:r>
              <w:t>de</w:t>
            </w:r>
            <w:r>
              <w:rPr>
                <w:spacing w:val="-10"/>
              </w:rPr>
              <w:t xml:space="preserve"> </w:t>
            </w:r>
            <w:r>
              <w:t>vías respiratorias altas, infección micótica vulvovaginal</w:t>
            </w:r>
          </w:p>
        </w:tc>
      </w:tr>
      <w:tr w:rsidR="00414901" w14:paraId="14FD9752" w14:textId="77777777">
        <w:trPr>
          <w:trHeight w:val="1012"/>
        </w:trPr>
        <w:tc>
          <w:tcPr>
            <w:tcW w:w="2826" w:type="dxa"/>
            <w:tcBorders>
              <w:right w:val="nil"/>
            </w:tcBorders>
          </w:tcPr>
          <w:p w14:paraId="14FD974F" w14:textId="77777777" w:rsidR="00414901" w:rsidRDefault="006851B1">
            <w:pPr>
              <w:pStyle w:val="TableParagraph"/>
              <w:spacing w:line="240" w:lineRule="auto"/>
              <w:ind w:left="110"/>
            </w:pPr>
            <w:r>
              <w:rPr>
                <w:spacing w:val="-2"/>
              </w:rPr>
              <w:t>Trastornos</w:t>
            </w:r>
            <w:r>
              <w:rPr>
                <w:spacing w:val="-12"/>
              </w:rPr>
              <w:t xml:space="preserve"> </w:t>
            </w:r>
            <w:r>
              <w:rPr>
                <w:spacing w:val="-2"/>
              </w:rPr>
              <w:t>del</w:t>
            </w:r>
            <w:r>
              <w:rPr>
                <w:spacing w:val="-12"/>
              </w:rPr>
              <w:t xml:space="preserve"> </w:t>
            </w:r>
            <w:r>
              <w:rPr>
                <w:spacing w:val="-2"/>
              </w:rPr>
              <w:t>sistema inmunológico</w:t>
            </w:r>
          </w:p>
        </w:tc>
        <w:tc>
          <w:tcPr>
            <w:tcW w:w="6234" w:type="dxa"/>
            <w:tcBorders>
              <w:left w:val="nil"/>
            </w:tcBorders>
          </w:tcPr>
          <w:p w14:paraId="14FD9750" w14:textId="77777777" w:rsidR="00414901" w:rsidRDefault="006851B1">
            <w:pPr>
              <w:pStyle w:val="TableParagraph"/>
              <w:spacing w:line="240" w:lineRule="auto"/>
              <w:ind w:left="200"/>
            </w:pPr>
            <w:r>
              <w:t>Poco</w:t>
            </w:r>
            <w:r>
              <w:rPr>
                <w:spacing w:val="-14"/>
              </w:rPr>
              <w:t xml:space="preserve"> </w:t>
            </w:r>
            <w:r>
              <w:t>frecuentes:</w:t>
            </w:r>
            <w:r>
              <w:rPr>
                <w:spacing w:val="-14"/>
              </w:rPr>
              <w:t xml:space="preserve"> </w:t>
            </w:r>
            <w:r>
              <w:t>reacciones</w:t>
            </w:r>
            <w:r>
              <w:rPr>
                <w:spacing w:val="-14"/>
              </w:rPr>
              <w:t xml:space="preserve"> </w:t>
            </w:r>
            <w:r>
              <w:t>de</w:t>
            </w:r>
            <w:r>
              <w:rPr>
                <w:spacing w:val="-13"/>
              </w:rPr>
              <w:t xml:space="preserve"> </w:t>
            </w:r>
            <w:r>
              <w:t>hipersensibilidad</w:t>
            </w:r>
            <w:r>
              <w:rPr>
                <w:spacing w:val="-14"/>
              </w:rPr>
              <w:t xml:space="preserve"> </w:t>
            </w:r>
            <w:r>
              <w:t>(incluyendo exantema, urticaria)</w:t>
            </w:r>
          </w:p>
          <w:p w14:paraId="14FD9751" w14:textId="77777777" w:rsidR="00414901" w:rsidRDefault="006851B1">
            <w:pPr>
              <w:pStyle w:val="TableParagraph"/>
              <w:spacing w:line="252" w:lineRule="exact"/>
              <w:ind w:left="200" w:right="94"/>
            </w:pPr>
            <w:r>
              <w:t>Raras:</w:t>
            </w:r>
            <w:r>
              <w:rPr>
                <w:spacing w:val="-14"/>
              </w:rPr>
              <w:t xml:space="preserve"> </w:t>
            </w:r>
            <w:r>
              <w:t>reacciones</w:t>
            </w:r>
            <w:r>
              <w:rPr>
                <w:spacing w:val="-14"/>
              </w:rPr>
              <w:t xml:space="preserve"> </w:t>
            </w:r>
            <w:r>
              <w:t>de</w:t>
            </w:r>
            <w:r>
              <w:rPr>
                <w:spacing w:val="-14"/>
              </w:rPr>
              <w:t xml:space="preserve"> </w:t>
            </w:r>
            <w:r>
              <w:t>hipersensibilidad</w:t>
            </w:r>
            <w:r>
              <w:rPr>
                <w:spacing w:val="-13"/>
              </w:rPr>
              <w:t xml:space="preserve"> </w:t>
            </w:r>
            <w:r>
              <w:t>graves</w:t>
            </w:r>
            <w:r>
              <w:rPr>
                <w:spacing w:val="-14"/>
              </w:rPr>
              <w:t xml:space="preserve"> </w:t>
            </w:r>
            <w:r>
              <w:t>(incluyendo anafilaxia, angioedema)</w:t>
            </w:r>
          </w:p>
        </w:tc>
      </w:tr>
      <w:tr w:rsidR="00414901" w14:paraId="14FD9755" w14:textId="77777777">
        <w:trPr>
          <w:trHeight w:val="249"/>
        </w:trPr>
        <w:tc>
          <w:tcPr>
            <w:tcW w:w="2826" w:type="dxa"/>
            <w:tcBorders>
              <w:right w:val="nil"/>
            </w:tcBorders>
          </w:tcPr>
          <w:p w14:paraId="14FD9753" w14:textId="77777777" w:rsidR="00414901" w:rsidRDefault="006851B1">
            <w:pPr>
              <w:pStyle w:val="TableParagraph"/>
              <w:spacing w:line="229" w:lineRule="exact"/>
              <w:ind w:left="110"/>
            </w:pPr>
            <w:r>
              <w:rPr>
                <w:spacing w:val="-2"/>
              </w:rPr>
              <w:t>Trastornos</w:t>
            </w:r>
            <w:r>
              <w:rPr>
                <w:spacing w:val="5"/>
              </w:rPr>
              <w:t xml:space="preserve"> </w:t>
            </w:r>
            <w:r>
              <w:rPr>
                <w:spacing w:val="-2"/>
              </w:rPr>
              <w:t>psiquiátricos</w:t>
            </w:r>
          </w:p>
        </w:tc>
        <w:tc>
          <w:tcPr>
            <w:tcW w:w="6234" w:type="dxa"/>
            <w:tcBorders>
              <w:left w:val="nil"/>
            </w:tcBorders>
          </w:tcPr>
          <w:p w14:paraId="14FD9754" w14:textId="77777777" w:rsidR="00414901" w:rsidRDefault="006851B1">
            <w:pPr>
              <w:pStyle w:val="TableParagraph"/>
              <w:spacing w:line="229" w:lineRule="exact"/>
              <w:ind w:left="200"/>
            </w:pPr>
            <w:r>
              <w:t>Poco</w:t>
            </w:r>
            <w:r>
              <w:rPr>
                <w:spacing w:val="-14"/>
              </w:rPr>
              <w:t xml:space="preserve"> </w:t>
            </w:r>
            <w:r>
              <w:t>frecuentes:</w:t>
            </w:r>
            <w:r>
              <w:rPr>
                <w:spacing w:val="-13"/>
              </w:rPr>
              <w:t xml:space="preserve"> </w:t>
            </w:r>
            <w:r>
              <w:rPr>
                <w:spacing w:val="-2"/>
              </w:rPr>
              <w:t>depresión</w:t>
            </w:r>
          </w:p>
        </w:tc>
      </w:tr>
      <w:tr w:rsidR="00414901" w14:paraId="14FD9758" w14:textId="77777777">
        <w:trPr>
          <w:trHeight w:val="508"/>
        </w:trPr>
        <w:tc>
          <w:tcPr>
            <w:tcW w:w="2826" w:type="dxa"/>
            <w:tcBorders>
              <w:right w:val="nil"/>
            </w:tcBorders>
          </w:tcPr>
          <w:p w14:paraId="14FD9756" w14:textId="77777777" w:rsidR="00414901" w:rsidRDefault="006851B1">
            <w:pPr>
              <w:pStyle w:val="TableParagraph"/>
              <w:spacing w:line="254" w:lineRule="exact"/>
              <w:ind w:left="110" w:right="513"/>
            </w:pPr>
            <w:r>
              <w:rPr>
                <w:spacing w:val="-2"/>
              </w:rPr>
              <w:t>Trastornos</w:t>
            </w:r>
            <w:r>
              <w:rPr>
                <w:spacing w:val="-12"/>
              </w:rPr>
              <w:t xml:space="preserve"> </w:t>
            </w:r>
            <w:r>
              <w:rPr>
                <w:spacing w:val="-2"/>
              </w:rPr>
              <w:t>del</w:t>
            </w:r>
            <w:r>
              <w:rPr>
                <w:spacing w:val="-12"/>
              </w:rPr>
              <w:t xml:space="preserve"> </w:t>
            </w:r>
            <w:r>
              <w:rPr>
                <w:spacing w:val="-2"/>
              </w:rPr>
              <w:t>sistema nervioso</w:t>
            </w:r>
          </w:p>
        </w:tc>
        <w:tc>
          <w:tcPr>
            <w:tcW w:w="6234" w:type="dxa"/>
            <w:tcBorders>
              <w:left w:val="nil"/>
            </w:tcBorders>
          </w:tcPr>
          <w:p w14:paraId="14FD9757" w14:textId="77777777" w:rsidR="00414901" w:rsidRDefault="006851B1">
            <w:pPr>
              <w:pStyle w:val="TableParagraph"/>
              <w:spacing w:line="254" w:lineRule="exact"/>
              <w:ind w:left="200" w:right="3265"/>
            </w:pPr>
            <w:r>
              <w:t xml:space="preserve">Frecuentes: mareo, </w:t>
            </w:r>
            <w:proofErr w:type="gramStart"/>
            <w:r>
              <w:t xml:space="preserve">cefalea </w:t>
            </w:r>
            <w:r>
              <w:rPr>
                <w:spacing w:val="-2"/>
              </w:rPr>
              <w:t>Poco</w:t>
            </w:r>
            <w:r>
              <w:rPr>
                <w:spacing w:val="-6"/>
              </w:rPr>
              <w:t xml:space="preserve"> </w:t>
            </w:r>
            <w:r>
              <w:rPr>
                <w:spacing w:val="-2"/>
              </w:rPr>
              <w:t>frecuentes</w:t>
            </w:r>
            <w:proofErr w:type="gramEnd"/>
            <w:r>
              <w:rPr>
                <w:spacing w:val="-2"/>
              </w:rPr>
              <w:t>:</w:t>
            </w:r>
            <w:r>
              <w:rPr>
                <w:spacing w:val="-5"/>
              </w:rPr>
              <w:t xml:space="preserve"> </w:t>
            </w:r>
            <w:r>
              <w:rPr>
                <w:spacing w:val="-2"/>
              </w:rPr>
              <w:t>parálisis</w:t>
            </w:r>
            <w:r>
              <w:rPr>
                <w:spacing w:val="-9"/>
              </w:rPr>
              <w:t xml:space="preserve"> </w:t>
            </w:r>
            <w:r>
              <w:rPr>
                <w:spacing w:val="-2"/>
              </w:rPr>
              <w:t>facial</w:t>
            </w:r>
          </w:p>
        </w:tc>
      </w:tr>
      <w:tr w:rsidR="00414901" w14:paraId="14FD975C" w14:textId="77777777">
        <w:trPr>
          <w:trHeight w:val="1012"/>
        </w:trPr>
        <w:tc>
          <w:tcPr>
            <w:tcW w:w="2826" w:type="dxa"/>
            <w:tcBorders>
              <w:right w:val="nil"/>
            </w:tcBorders>
          </w:tcPr>
          <w:p w14:paraId="14FD9759" w14:textId="77777777" w:rsidR="00414901" w:rsidRDefault="006851B1">
            <w:pPr>
              <w:pStyle w:val="TableParagraph"/>
              <w:spacing w:line="240" w:lineRule="auto"/>
              <w:ind w:left="110" w:right="513"/>
            </w:pPr>
            <w:r>
              <w:t>Trastornos respiratorios, torácicos</w:t>
            </w:r>
            <w:r>
              <w:rPr>
                <w:spacing w:val="-10"/>
              </w:rPr>
              <w:t xml:space="preserve"> </w:t>
            </w:r>
            <w:r>
              <w:t>y</w:t>
            </w:r>
            <w:r>
              <w:rPr>
                <w:spacing w:val="-10"/>
              </w:rPr>
              <w:t xml:space="preserve"> </w:t>
            </w:r>
            <w:r>
              <w:rPr>
                <w:spacing w:val="-2"/>
              </w:rPr>
              <w:t>mediastínicos</w:t>
            </w:r>
          </w:p>
        </w:tc>
        <w:tc>
          <w:tcPr>
            <w:tcW w:w="6234" w:type="dxa"/>
            <w:tcBorders>
              <w:left w:val="nil"/>
            </w:tcBorders>
          </w:tcPr>
          <w:p w14:paraId="14FD975A" w14:textId="77777777" w:rsidR="00414901" w:rsidRDefault="006851B1">
            <w:pPr>
              <w:pStyle w:val="TableParagraph"/>
              <w:spacing w:line="240" w:lineRule="auto"/>
              <w:ind w:left="200" w:right="3079"/>
            </w:pPr>
            <w:r>
              <w:t>Frecuentes: dolor orofaríngeo Poco</w:t>
            </w:r>
            <w:r>
              <w:rPr>
                <w:spacing w:val="-15"/>
              </w:rPr>
              <w:t xml:space="preserve"> </w:t>
            </w:r>
            <w:r>
              <w:t>frecuentes:</w:t>
            </w:r>
            <w:r>
              <w:rPr>
                <w:spacing w:val="-16"/>
              </w:rPr>
              <w:t xml:space="preserve"> </w:t>
            </w:r>
            <w:r>
              <w:t>congestión</w:t>
            </w:r>
            <w:r>
              <w:rPr>
                <w:spacing w:val="-15"/>
              </w:rPr>
              <w:t xml:space="preserve"> </w:t>
            </w:r>
            <w:r>
              <w:t>nasal</w:t>
            </w:r>
          </w:p>
          <w:p w14:paraId="14FD975B" w14:textId="77777777" w:rsidR="00414901" w:rsidRDefault="006851B1">
            <w:pPr>
              <w:pStyle w:val="TableParagraph"/>
              <w:spacing w:line="252" w:lineRule="exact"/>
              <w:ind w:left="200" w:right="1493"/>
            </w:pPr>
            <w:r>
              <w:t>Raras:</w:t>
            </w:r>
            <w:r>
              <w:rPr>
                <w:spacing w:val="-14"/>
              </w:rPr>
              <w:t xml:space="preserve"> </w:t>
            </w:r>
            <w:r>
              <w:t>alveolitis</w:t>
            </w:r>
            <w:r>
              <w:rPr>
                <w:spacing w:val="-14"/>
              </w:rPr>
              <w:t xml:space="preserve"> </w:t>
            </w:r>
            <w:r>
              <w:t>alérgica,</w:t>
            </w:r>
            <w:r>
              <w:rPr>
                <w:spacing w:val="-14"/>
              </w:rPr>
              <w:t xml:space="preserve"> </w:t>
            </w:r>
            <w:r>
              <w:t>neumonía</w:t>
            </w:r>
            <w:r>
              <w:rPr>
                <w:spacing w:val="-13"/>
              </w:rPr>
              <w:t xml:space="preserve"> </w:t>
            </w:r>
            <w:r>
              <w:t>eosinofílica Muy raras: neumonía organizativa*</w:t>
            </w:r>
          </w:p>
        </w:tc>
      </w:tr>
      <w:tr w:rsidR="00414901" w14:paraId="14FD975F" w14:textId="77777777">
        <w:trPr>
          <w:trHeight w:val="249"/>
        </w:trPr>
        <w:tc>
          <w:tcPr>
            <w:tcW w:w="2826" w:type="dxa"/>
            <w:tcBorders>
              <w:right w:val="nil"/>
            </w:tcBorders>
          </w:tcPr>
          <w:p w14:paraId="14FD975D" w14:textId="77777777" w:rsidR="00414901" w:rsidRDefault="006851B1">
            <w:pPr>
              <w:pStyle w:val="TableParagraph"/>
              <w:spacing w:line="229" w:lineRule="exact"/>
              <w:ind w:left="110"/>
            </w:pPr>
            <w:r>
              <w:rPr>
                <w:spacing w:val="-2"/>
              </w:rPr>
              <w:lastRenderedPageBreak/>
              <w:t>Trastornos</w:t>
            </w:r>
            <w:r>
              <w:rPr>
                <w:spacing w:val="5"/>
              </w:rPr>
              <w:t xml:space="preserve"> </w:t>
            </w:r>
            <w:r>
              <w:rPr>
                <w:spacing w:val="-2"/>
              </w:rPr>
              <w:t>gastrointestinales</w:t>
            </w:r>
          </w:p>
        </w:tc>
        <w:tc>
          <w:tcPr>
            <w:tcW w:w="6234" w:type="dxa"/>
            <w:tcBorders>
              <w:left w:val="nil"/>
            </w:tcBorders>
          </w:tcPr>
          <w:p w14:paraId="14FD975E" w14:textId="77777777" w:rsidR="00414901" w:rsidRDefault="006851B1">
            <w:pPr>
              <w:pStyle w:val="TableParagraph"/>
              <w:spacing w:line="229" w:lineRule="exact"/>
              <w:ind w:left="200"/>
            </w:pPr>
            <w:r>
              <w:rPr>
                <w:spacing w:val="-2"/>
              </w:rPr>
              <w:t>Frecuentes:</w:t>
            </w:r>
            <w:r>
              <w:rPr>
                <w:spacing w:val="2"/>
              </w:rPr>
              <w:t xml:space="preserve"> </w:t>
            </w:r>
            <w:r>
              <w:rPr>
                <w:spacing w:val="-2"/>
              </w:rPr>
              <w:t>diarrea,</w:t>
            </w:r>
            <w:r>
              <w:rPr>
                <w:spacing w:val="2"/>
              </w:rPr>
              <w:t xml:space="preserve"> </w:t>
            </w:r>
            <w:r>
              <w:rPr>
                <w:spacing w:val="-2"/>
              </w:rPr>
              <w:t>náuseas,</w:t>
            </w:r>
            <w:r>
              <w:rPr>
                <w:spacing w:val="2"/>
              </w:rPr>
              <w:t xml:space="preserve"> </w:t>
            </w:r>
            <w:r>
              <w:rPr>
                <w:spacing w:val="-2"/>
              </w:rPr>
              <w:t>vómitos</w:t>
            </w:r>
          </w:p>
        </w:tc>
      </w:tr>
      <w:tr w:rsidR="00414901" w14:paraId="14FD9764" w14:textId="77777777">
        <w:trPr>
          <w:trHeight w:val="1012"/>
        </w:trPr>
        <w:tc>
          <w:tcPr>
            <w:tcW w:w="2826" w:type="dxa"/>
            <w:tcBorders>
              <w:right w:val="nil"/>
            </w:tcBorders>
          </w:tcPr>
          <w:p w14:paraId="14FD9760" w14:textId="77777777" w:rsidR="00414901" w:rsidRDefault="006851B1">
            <w:pPr>
              <w:pStyle w:val="TableParagraph"/>
              <w:spacing w:line="240" w:lineRule="auto"/>
              <w:ind w:left="110" w:right="8"/>
            </w:pPr>
            <w:r>
              <w:t>Trastornos</w:t>
            </w:r>
            <w:r>
              <w:rPr>
                <w:spacing w:val="-14"/>
              </w:rPr>
              <w:t xml:space="preserve"> </w:t>
            </w:r>
            <w:r>
              <w:t>de</w:t>
            </w:r>
            <w:r>
              <w:rPr>
                <w:spacing w:val="-14"/>
              </w:rPr>
              <w:t xml:space="preserve"> </w:t>
            </w:r>
            <w:r>
              <w:t>la</w:t>
            </w:r>
            <w:r>
              <w:rPr>
                <w:spacing w:val="-14"/>
              </w:rPr>
              <w:t xml:space="preserve"> </w:t>
            </w:r>
            <w:r>
              <w:t>piel</w:t>
            </w:r>
            <w:r>
              <w:rPr>
                <w:spacing w:val="-13"/>
              </w:rPr>
              <w:t xml:space="preserve"> </w:t>
            </w:r>
            <w:r>
              <w:t>y</w:t>
            </w:r>
            <w:r>
              <w:rPr>
                <w:spacing w:val="-14"/>
              </w:rPr>
              <w:t xml:space="preserve"> </w:t>
            </w:r>
            <w:r>
              <w:t>del tejido subcutáneo</w:t>
            </w:r>
          </w:p>
        </w:tc>
        <w:tc>
          <w:tcPr>
            <w:tcW w:w="6234" w:type="dxa"/>
            <w:tcBorders>
              <w:left w:val="nil"/>
            </w:tcBorders>
          </w:tcPr>
          <w:p w14:paraId="14FD9761" w14:textId="77777777" w:rsidR="00414901" w:rsidRDefault="006851B1">
            <w:pPr>
              <w:pStyle w:val="TableParagraph"/>
              <w:spacing w:line="249" w:lineRule="exact"/>
              <w:ind w:left="200"/>
            </w:pPr>
            <w:r>
              <w:rPr>
                <w:spacing w:val="-2"/>
              </w:rPr>
              <w:t>Frecuentes:</w:t>
            </w:r>
            <w:r>
              <w:rPr>
                <w:spacing w:val="2"/>
              </w:rPr>
              <w:t xml:space="preserve"> </w:t>
            </w:r>
            <w:r>
              <w:rPr>
                <w:spacing w:val="-2"/>
              </w:rPr>
              <w:t>prurito</w:t>
            </w:r>
          </w:p>
          <w:p w14:paraId="14FD9762" w14:textId="77777777" w:rsidR="00414901" w:rsidRDefault="006851B1">
            <w:pPr>
              <w:pStyle w:val="TableParagraph"/>
              <w:spacing w:before="4" w:line="240" w:lineRule="auto"/>
              <w:ind w:left="199" w:right="94"/>
            </w:pPr>
            <w:r>
              <w:t>Poco</w:t>
            </w:r>
            <w:r>
              <w:rPr>
                <w:spacing w:val="-12"/>
              </w:rPr>
              <w:t xml:space="preserve"> </w:t>
            </w:r>
            <w:r>
              <w:t>frecuentes:</w:t>
            </w:r>
            <w:r>
              <w:rPr>
                <w:spacing w:val="-11"/>
              </w:rPr>
              <w:t xml:space="preserve"> </w:t>
            </w:r>
            <w:r>
              <w:t>psoriasis</w:t>
            </w:r>
            <w:r>
              <w:rPr>
                <w:spacing w:val="-9"/>
              </w:rPr>
              <w:t xml:space="preserve"> </w:t>
            </w:r>
            <w:r>
              <w:t>pustular,</w:t>
            </w:r>
            <w:r>
              <w:rPr>
                <w:spacing w:val="-11"/>
              </w:rPr>
              <w:t xml:space="preserve"> </w:t>
            </w:r>
            <w:r>
              <w:t>exfoliación</w:t>
            </w:r>
            <w:r>
              <w:rPr>
                <w:spacing w:val="-9"/>
              </w:rPr>
              <w:t xml:space="preserve"> </w:t>
            </w:r>
            <w:r>
              <w:t>de</w:t>
            </w:r>
            <w:r>
              <w:rPr>
                <w:spacing w:val="-12"/>
              </w:rPr>
              <w:t xml:space="preserve"> </w:t>
            </w:r>
            <w:r>
              <w:t>la</w:t>
            </w:r>
            <w:r>
              <w:rPr>
                <w:spacing w:val="-11"/>
              </w:rPr>
              <w:t xml:space="preserve"> </w:t>
            </w:r>
            <w:r>
              <w:t>piel,</w:t>
            </w:r>
            <w:r>
              <w:rPr>
                <w:spacing w:val="-12"/>
              </w:rPr>
              <w:t xml:space="preserve"> </w:t>
            </w:r>
            <w:r>
              <w:t>acné Raras: dermatitis exfoliativa, vasculitis por hipersensibilidad</w:t>
            </w:r>
          </w:p>
          <w:p w14:paraId="14FD9763" w14:textId="77777777" w:rsidR="00414901" w:rsidRDefault="006851B1">
            <w:pPr>
              <w:pStyle w:val="TableParagraph"/>
              <w:spacing w:line="233" w:lineRule="exact"/>
              <w:ind w:left="200"/>
            </w:pPr>
            <w:r>
              <w:t>Muy</w:t>
            </w:r>
            <w:r>
              <w:rPr>
                <w:spacing w:val="-4"/>
              </w:rPr>
              <w:t xml:space="preserve"> </w:t>
            </w:r>
            <w:r>
              <w:t>raras:</w:t>
            </w:r>
            <w:r>
              <w:rPr>
                <w:spacing w:val="-6"/>
              </w:rPr>
              <w:t xml:space="preserve"> </w:t>
            </w:r>
            <w:r>
              <w:t>penfigoide</w:t>
            </w:r>
            <w:r>
              <w:rPr>
                <w:spacing w:val="-6"/>
              </w:rPr>
              <w:t xml:space="preserve"> </w:t>
            </w:r>
            <w:r>
              <w:t>ampolloso,</w:t>
            </w:r>
            <w:r>
              <w:rPr>
                <w:spacing w:val="-7"/>
              </w:rPr>
              <w:t xml:space="preserve"> </w:t>
            </w:r>
            <w:r>
              <w:t>lupus</w:t>
            </w:r>
            <w:r>
              <w:rPr>
                <w:spacing w:val="-6"/>
              </w:rPr>
              <w:t xml:space="preserve"> </w:t>
            </w:r>
            <w:r>
              <w:t>eritematoso</w:t>
            </w:r>
            <w:r>
              <w:rPr>
                <w:spacing w:val="-3"/>
              </w:rPr>
              <w:t xml:space="preserve"> </w:t>
            </w:r>
            <w:r>
              <w:rPr>
                <w:spacing w:val="-2"/>
              </w:rPr>
              <w:t>cutáneo</w:t>
            </w:r>
          </w:p>
        </w:tc>
      </w:tr>
      <w:tr w:rsidR="00414901" w14:paraId="14FD9768" w14:textId="77777777">
        <w:trPr>
          <w:trHeight w:val="757"/>
        </w:trPr>
        <w:tc>
          <w:tcPr>
            <w:tcW w:w="2826" w:type="dxa"/>
            <w:tcBorders>
              <w:right w:val="nil"/>
            </w:tcBorders>
          </w:tcPr>
          <w:p w14:paraId="14FD9765" w14:textId="77777777" w:rsidR="00414901" w:rsidRDefault="006851B1">
            <w:pPr>
              <w:pStyle w:val="TableParagraph"/>
              <w:spacing w:line="249" w:lineRule="exact"/>
              <w:ind w:left="110"/>
            </w:pPr>
            <w:r>
              <w:rPr>
                <w:spacing w:val="-2"/>
              </w:rPr>
              <w:t>Trastornos</w:t>
            </w:r>
          </w:p>
          <w:p w14:paraId="14FD9766" w14:textId="77777777" w:rsidR="00414901" w:rsidRDefault="006851B1">
            <w:pPr>
              <w:pStyle w:val="TableParagraph"/>
              <w:spacing w:line="252" w:lineRule="exact"/>
              <w:ind w:left="110"/>
            </w:pPr>
            <w:r>
              <w:rPr>
                <w:spacing w:val="-2"/>
              </w:rPr>
              <w:t>musculoesqueléticos</w:t>
            </w:r>
            <w:r>
              <w:rPr>
                <w:spacing w:val="-8"/>
              </w:rPr>
              <w:t xml:space="preserve"> </w:t>
            </w:r>
            <w:r>
              <w:rPr>
                <w:spacing w:val="-2"/>
              </w:rPr>
              <w:t>y</w:t>
            </w:r>
            <w:r>
              <w:rPr>
                <w:spacing w:val="-9"/>
              </w:rPr>
              <w:t xml:space="preserve"> </w:t>
            </w:r>
            <w:r>
              <w:rPr>
                <w:spacing w:val="-2"/>
              </w:rPr>
              <w:t xml:space="preserve">del </w:t>
            </w:r>
            <w:r>
              <w:t>tejido conjuntivo</w:t>
            </w:r>
          </w:p>
        </w:tc>
        <w:tc>
          <w:tcPr>
            <w:tcW w:w="6234" w:type="dxa"/>
            <w:tcBorders>
              <w:left w:val="nil"/>
            </w:tcBorders>
          </w:tcPr>
          <w:p w14:paraId="14FD9767" w14:textId="77777777" w:rsidR="00414901" w:rsidRDefault="006851B1">
            <w:pPr>
              <w:pStyle w:val="TableParagraph"/>
              <w:spacing w:line="240" w:lineRule="auto"/>
              <w:ind w:left="200" w:right="1493"/>
            </w:pPr>
            <w:r>
              <w:t>Frecuentes:</w:t>
            </w:r>
            <w:r>
              <w:rPr>
                <w:spacing w:val="-14"/>
              </w:rPr>
              <w:t xml:space="preserve"> </w:t>
            </w:r>
            <w:r>
              <w:t>dolor</w:t>
            </w:r>
            <w:r>
              <w:rPr>
                <w:spacing w:val="-14"/>
              </w:rPr>
              <w:t xml:space="preserve"> </w:t>
            </w:r>
            <w:r>
              <w:t>de</w:t>
            </w:r>
            <w:r>
              <w:rPr>
                <w:spacing w:val="-14"/>
              </w:rPr>
              <w:t xml:space="preserve"> </w:t>
            </w:r>
            <w:r>
              <w:t>espalda,</w:t>
            </w:r>
            <w:r>
              <w:rPr>
                <w:spacing w:val="-13"/>
              </w:rPr>
              <w:t xml:space="preserve"> </w:t>
            </w:r>
            <w:r>
              <w:t>mialgias,</w:t>
            </w:r>
            <w:r>
              <w:rPr>
                <w:spacing w:val="-14"/>
              </w:rPr>
              <w:t xml:space="preserve"> </w:t>
            </w:r>
            <w:proofErr w:type="gramStart"/>
            <w:r>
              <w:t>artralgia Muy raras</w:t>
            </w:r>
            <w:proofErr w:type="gramEnd"/>
            <w:r>
              <w:t>: síndrome tipo lupus</w:t>
            </w:r>
          </w:p>
        </w:tc>
      </w:tr>
    </w:tbl>
    <w:p w14:paraId="14FD9769" w14:textId="77777777" w:rsidR="00414901" w:rsidRDefault="00414901">
      <w:pPr>
        <w:pStyle w:val="TableParagraph"/>
        <w:spacing w:line="240" w:lineRule="auto"/>
        <w:sectPr w:rsidR="00414901">
          <w:pgSz w:w="11920" w:h="16850"/>
          <w:pgMar w:top="1220" w:right="1133" w:bottom="1392" w:left="1275" w:header="0" w:footer="623" w:gutter="0"/>
          <w:cols w:space="720"/>
        </w:sectPr>
      </w:pP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366"/>
      </w:tblGrid>
      <w:tr w:rsidR="00414901" w14:paraId="14FD976D" w14:textId="77777777">
        <w:trPr>
          <w:trHeight w:val="1014"/>
        </w:trPr>
        <w:tc>
          <w:tcPr>
            <w:tcW w:w="2694" w:type="dxa"/>
            <w:tcBorders>
              <w:right w:val="nil"/>
            </w:tcBorders>
          </w:tcPr>
          <w:p w14:paraId="14FD976A" w14:textId="77777777" w:rsidR="00414901" w:rsidRDefault="006851B1">
            <w:pPr>
              <w:pStyle w:val="TableParagraph"/>
              <w:spacing w:before="1" w:line="240" w:lineRule="auto"/>
              <w:ind w:left="110" w:right="321"/>
            </w:pPr>
            <w:r>
              <w:lastRenderedPageBreak/>
              <w:t>Trastornos generales y alteraciones</w:t>
            </w:r>
            <w:r>
              <w:rPr>
                <w:spacing w:val="-14"/>
              </w:rPr>
              <w:t xml:space="preserve"> </w:t>
            </w:r>
            <w:r>
              <w:t>en</w:t>
            </w:r>
            <w:r>
              <w:rPr>
                <w:spacing w:val="-14"/>
              </w:rPr>
              <w:t xml:space="preserve"> </w:t>
            </w:r>
            <w:r>
              <w:t>el</w:t>
            </w:r>
            <w:r>
              <w:rPr>
                <w:spacing w:val="-14"/>
              </w:rPr>
              <w:t xml:space="preserve"> </w:t>
            </w:r>
            <w:r>
              <w:t>lugar</w:t>
            </w:r>
            <w:r>
              <w:rPr>
                <w:spacing w:val="-13"/>
              </w:rPr>
              <w:t xml:space="preserve"> </w:t>
            </w:r>
            <w:r>
              <w:t xml:space="preserve">de </w:t>
            </w:r>
            <w:r>
              <w:rPr>
                <w:spacing w:val="-2"/>
              </w:rPr>
              <w:t>administración</w:t>
            </w:r>
          </w:p>
        </w:tc>
        <w:tc>
          <w:tcPr>
            <w:tcW w:w="6366" w:type="dxa"/>
            <w:tcBorders>
              <w:left w:val="nil"/>
            </w:tcBorders>
          </w:tcPr>
          <w:p w14:paraId="14FD976B" w14:textId="77777777" w:rsidR="00414901" w:rsidRDefault="006851B1">
            <w:pPr>
              <w:pStyle w:val="TableParagraph"/>
              <w:spacing w:before="1" w:line="240" w:lineRule="auto"/>
              <w:ind w:left="332"/>
            </w:pPr>
            <w:r>
              <w:t>Frecuentes:</w:t>
            </w:r>
            <w:r>
              <w:rPr>
                <w:spacing w:val="-10"/>
              </w:rPr>
              <w:t xml:space="preserve"> </w:t>
            </w:r>
            <w:r>
              <w:t>cansancio,</w:t>
            </w:r>
            <w:r>
              <w:rPr>
                <w:spacing w:val="-11"/>
              </w:rPr>
              <w:t xml:space="preserve"> </w:t>
            </w:r>
            <w:r>
              <w:t>eritema</w:t>
            </w:r>
            <w:r>
              <w:rPr>
                <w:spacing w:val="-8"/>
              </w:rPr>
              <w:t xml:space="preserve"> </w:t>
            </w:r>
            <w:r>
              <w:t>en</w:t>
            </w:r>
            <w:r>
              <w:rPr>
                <w:spacing w:val="-11"/>
              </w:rPr>
              <w:t xml:space="preserve"> </w:t>
            </w:r>
            <w:r>
              <w:t>el</w:t>
            </w:r>
            <w:r>
              <w:rPr>
                <w:spacing w:val="-10"/>
              </w:rPr>
              <w:t xml:space="preserve"> </w:t>
            </w:r>
            <w:r>
              <w:t>lugar</w:t>
            </w:r>
            <w:r>
              <w:rPr>
                <w:spacing w:val="-7"/>
              </w:rPr>
              <w:t xml:space="preserve"> </w:t>
            </w:r>
            <w:r>
              <w:t>de</w:t>
            </w:r>
            <w:r>
              <w:rPr>
                <w:spacing w:val="-10"/>
              </w:rPr>
              <w:t xml:space="preserve"> </w:t>
            </w:r>
            <w:r>
              <w:t>inyección,</w:t>
            </w:r>
            <w:r>
              <w:rPr>
                <w:spacing w:val="-8"/>
              </w:rPr>
              <w:t xml:space="preserve"> </w:t>
            </w:r>
            <w:r>
              <w:t>dolor</w:t>
            </w:r>
            <w:r>
              <w:rPr>
                <w:spacing w:val="-7"/>
              </w:rPr>
              <w:t xml:space="preserve"> </w:t>
            </w:r>
            <w:r>
              <w:t>en</w:t>
            </w:r>
            <w:r>
              <w:rPr>
                <w:spacing w:val="-8"/>
              </w:rPr>
              <w:t xml:space="preserve"> </w:t>
            </w:r>
            <w:r>
              <w:t>el lugar de inyección</w:t>
            </w:r>
          </w:p>
          <w:p w14:paraId="14FD976C" w14:textId="77777777" w:rsidR="00414901" w:rsidRDefault="006851B1">
            <w:pPr>
              <w:pStyle w:val="TableParagraph"/>
              <w:spacing w:line="254" w:lineRule="exact"/>
              <w:ind w:left="332"/>
            </w:pPr>
            <w:r>
              <w:t>Poco frecuentes: reacciones en el lugar de inyección (incluyendo hemorragia,</w:t>
            </w:r>
            <w:r>
              <w:rPr>
                <w:spacing w:val="-14"/>
              </w:rPr>
              <w:t xml:space="preserve"> </w:t>
            </w:r>
            <w:r>
              <w:t>hematoma,</w:t>
            </w:r>
            <w:r>
              <w:rPr>
                <w:spacing w:val="-14"/>
              </w:rPr>
              <w:t xml:space="preserve"> </w:t>
            </w:r>
            <w:r>
              <w:t>induración,</w:t>
            </w:r>
            <w:r>
              <w:rPr>
                <w:spacing w:val="-14"/>
              </w:rPr>
              <w:t xml:space="preserve"> </w:t>
            </w:r>
            <w:r>
              <w:t>tumefacción</w:t>
            </w:r>
            <w:r>
              <w:rPr>
                <w:spacing w:val="-13"/>
              </w:rPr>
              <w:t xml:space="preserve"> </w:t>
            </w:r>
            <w:r>
              <w:t>y</w:t>
            </w:r>
            <w:r>
              <w:rPr>
                <w:spacing w:val="-13"/>
              </w:rPr>
              <w:t xml:space="preserve"> </w:t>
            </w:r>
            <w:r>
              <w:t>prurito),</w:t>
            </w:r>
            <w:r>
              <w:rPr>
                <w:spacing w:val="-13"/>
              </w:rPr>
              <w:t xml:space="preserve"> </w:t>
            </w:r>
            <w:r>
              <w:t>astenia</w:t>
            </w:r>
          </w:p>
        </w:tc>
      </w:tr>
    </w:tbl>
    <w:p w14:paraId="14FD976E" w14:textId="77777777" w:rsidR="00414901" w:rsidRDefault="006851B1">
      <w:pPr>
        <w:spacing w:before="25"/>
        <w:ind w:left="143"/>
        <w:rPr>
          <w:sz w:val="20"/>
        </w:rPr>
      </w:pPr>
      <w:r>
        <w:rPr>
          <w:sz w:val="20"/>
        </w:rPr>
        <w:t>*</w:t>
      </w:r>
      <w:r>
        <w:rPr>
          <w:spacing w:val="31"/>
          <w:sz w:val="20"/>
        </w:rPr>
        <w:t xml:space="preserve">  </w:t>
      </w:r>
      <w:r>
        <w:rPr>
          <w:sz w:val="20"/>
        </w:rPr>
        <w:t>Ver</w:t>
      </w:r>
      <w:r>
        <w:rPr>
          <w:spacing w:val="-3"/>
          <w:sz w:val="20"/>
        </w:rPr>
        <w:t xml:space="preserve"> </w:t>
      </w:r>
      <w:r>
        <w:rPr>
          <w:sz w:val="20"/>
        </w:rPr>
        <w:t>sección</w:t>
      </w:r>
      <w:r>
        <w:rPr>
          <w:spacing w:val="-6"/>
          <w:sz w:val="20"/>
        </w:rPr>
        <w:t xml:space="preserve"> </w:t>
      </w:r>
      <w:r>
        <w:rPr>
          <w:sz w:val="20"/>
        </w:rPr>
        <w:t>4.4,</w:t>
      </w:r>
      <w:r>
        <w:rPr>
          <w:spacing w:val="-7"/>
          <w:sz w:val="20"/>
        </w:rPr>
        <w:t xml:space="preserve"> </w:t>
      </w:r>
      <w:r>
        <w:rPr>
          <w:sz w:val="20"/>
        </w:rPr>
        <w:t>Reacciones</w:t>
      </w:r>
      <w:r>
        <w:rPr>
          <w:spacing w:val="-10"/>
          <w:sz w:val="20"/>
        </w:rPr>
        <w:t xml:space="preserve"> </w:t>
      </w:r>
      <w:r>
        <w:rPr>
          <w:sz w:val="20"/>
        </w:rPr>
        <w:t>de</w:t>
      </w:r>
      <w:r>
        <w:rPr>
          <w:spacing w:val="-5"/>
          <w:sz w:val="20"/>
        </w:rPr>
        <w:t xml:space="preserve"> </w:t>
      </w:r>
      <w:r>
        <w:rPr>
          <w:sz w:val="20"/>
        </w:rPr>
        <w:t>hipersensibilidad</w:t>
      </w:r>
      <w:r>
        <w:rPr>
          <w:spacing w:val="-4"/>
          <w:sz w:val="20"/>
        </w:rPr>
        <w:t xml:space="preserve"> </w:t>
      </w:r>
      <w:r>
        <w:rPr>
          <w:sz w:val="20"/>
        </w:rPr>
        <w:t>sistémica</w:t>
      </w:r>
      <w:r>
        <w:rPr>
          <w:spacing w:val="-7"/>
          <w:sz w:val="20"/>
        </w:rPr>
        <w:t xml:space="preserve"> </w:t>
      </w:r>
      <w:r>
        <w:rPr>
          <w:sz w:val="20"/>
        </w:rPr>
        <w:t>y</w:t>
      </w:r>
      <w:r>
        <w:rPr>
          <w:spacing w:val="-6"/>
          <w:sz w:val="20"/>
        </w:rPr>
        <w:t xml:space="preserve"> </w:t>
      </w:r>
      <w:r>
        <w:rPr>
          <w:spacing w:val="-2"/>
          <w:sz w:val="20"/>
        </w:rPr>
        <w:t>respiratoria.</w:t>
      </w:r>
    </w:p>
    <w:p w14:paraId="14FD976F" w14:textId="77777777" w:rsidR="00414901" w:rsidRDefault="00414901">
      <w:pPr>
        <w:pStyle w:val="BodyText"/>
        <w:spacing w:before="21"/>
        <w:rPr>
          <w:sz w:val="20"/>
        </w:rPr>
      </w:pPr>
    </w:p>
    <w:p w14:paraId="14FD9770" w14:textId="77777777" w:rsidR="00414901" w:rsidRDefault="006851B1">
      <w:pPr>
        <w:pStyle w:val="BodyText"/>
        <w:ind w:left="143"/>
      </w:pPr>
      <w:r>
        <w:rPr>
          <w:u w:val="single"/>
        </w:rPr>
        <w:t>Descripción</w:t>
      </w:r>
      <w:r>
        <w:rPr>
          <w:spacing w:val="-14"/>
          <w:u w:val="single"/>
        </w:rPr>
        <w:t xml:space="preserve"> </w:t>
      </w:r>
      <w:r>
        <w:rPr>
          <w:u w:val="single"/>
        </w:rPr>
        <w:t>de</w:t>
      </w:r>
      <w:r>
        <w:rPr>
          <w:spacing w:val="-14"/>
          <w:u w:val="single"/>
        </w:rPr>
        <w:t xml:space="preserve"> </w:t>
      </w:r>
      <w:r>
        <w:rPr>
          <w:u w:val="single"/>
        </w:rPr>
        <w:t>las</w:t>
      </w:r>
      <w:r>
        <w:rPr>
          <w:spacing w:val="-11"/>
          <w:u w:val="single"/>
        </w:rPr>
        <w:t xml:space="preserve"> </w:t>
      </w:r>
      <w:r>
        <w:rPr>
          <w:u w:val="single"/>
        </w:rPr>
        <w:t>reacciones</w:t>
      </w:r>
      <w:r>
        <w:rPr>
          <w:spacing w:val="-11"/>
          <w:u w:val="single"/>
        </w:rPr>
        <w:t xml:space="preserve"> </w:t>
      </w:r>
      <w:r>
        <w:rPr>
          <w:u w:val="single"/>
        </w:rPr>
        <w:t>adversas</w:t>
      </w:r>
      <w:r>
        <w:rPr>
          <w:spacing w:val="-12"/>
          <w:u w:val="single"/>
        </w:rPr>
        <w:t xml:space="preserve"> </w:t>
      </w:r>
      <w:r>
        <w:rPr>
          <w:spacing w:val="-2"/>
          <w:u w:val="single"/>
        </w:rPr>
        <w:t>seleccionadas</w:t>
      </w:r>
    </w:p>
    <w:p w14:paraId="14FD9771" w14:textId="77777777" w:rsidR="00414901" w:rsidRDefault="00414901">
      <w:pPr>
        <w:pStyle w:val="BodyText"/>
      </w:pPr>
    </w:p>
    <w:p w14:paraId="14FD9772" w14:textId="77777777" w:rsidR="00414901" w:rsidRDefault="006851B1">
      <w:pPr>
        <w:pStyle w:val="BodyText"/>
        <w:spacing w:line="252" w:lineRule="exact"/>
        <w:ind w:left="143"/>
      </w:pPr>
      <w:r>
        <w:rPr>
          <w:spacing w:val="-2"/>
          <w:u w:val="single"/>
        </w:rPr>
        <w:t>Infecciones</w:t>
      </w:r>
    </w:p>
    <w:p w14:paraId="14FD9773" w14:textId="77777777" w:rsidR="00414901" w:rsidRDefault="006851B1">
      <w:pPr>
        <w:pStyle w:val="BodyText"/>
        <w:ind w:left="143" w:right="396"/>
      </w:pPr>
      <w:r>
        <w:t>En</w:t>
      </w:r>
      <w:r>
        <w:rPr>
          <w:spacing w:val="-5"/>
        </w:rPr>
        <w:t xml:space="preserve"> </w:t>
      </w:r>
      <w:r>
        <w:t>los</w:t>
      </w:r>
      <w:r>
        <w:rPr>
          <w:spacing w:val="-7"/>
        </w:rPr>
        <w:t xml:space="preserve"> </w:t>
      </w:r>
      <w:r>
        <w:t>ensayos</w:t>
      </w:r>
      <w:r>
        <w:rPr>
          <w:spacing w:val="-7"/>
        </w:rPr>
        <w:t xml:space="preserve"> </w:t>
      </w:r>
      <w:r>
        <w:t>controlados</w:t>
      </w:r>
      <w:r>
        <w:rPr>
          <w:spacing w:val="-9"/>
        </w:rPr>
        <w:t xml:space="preserve"> </w:t>
      </w:r>
      <w:r>
        <w:t>con</w:t>
      </w:r>
      <w:r>
        <w:rPr>
          <w:spacing w:val="-4"/>
        </w:rPr>
        <w:t xml:space="preserve"> </w:t>
      </w:r>
      <w:r>
        <w:t>placebo</w:t>
      </w:r>
      <w:r>
        <w:rPr>
          <w:spacing w:val="-5"/>
        </w:rPr>
        <w:t xml:space="preserve"> </w:t>
      </w:r>
      <w:r>
        <w:t>de</w:t>
      </w:r>
      <w:r>
        <w:rPr>
          <w:spacing w:val="-7"/>
        </w:rPr>
        <w:t xml:space="preserve"> </w:t>
      </w:r>
      <w:r>
        <w:t>pacientes</w:t>
      </w:r>
      <w:r>
        <w:rPr>
          <w:spacing w:val="-7"/>
        </w:rPr>
        <w:t xml:space="preserve"> </w:t>
      </w:r>
      <w:r>
        <w:t>con</w:t>
      </w:r>
      <w:r>
        <w:rPr>
          <w:spacing w:val="-5"/>
        </w:rPr>
        <w:t xml:space="preserve"> </w:t>
      </w:r>
      <w:r>
        <w:t>psoriasis,</w:t>
      </w:r>
      <w:r>
        <w:rPr>
          <w:spacing w:val="-7"/>
        </w:rPr>
        <w:t xml:space="preserve"> </w:t>
      </w:r>
      <w:r>
        <w:t>artritis</w:t>
      </w:r>
      <w:r>
        <w:rPr>
          <w:spacing w:val="-7"/>
        </w:rPr>
        <w:t xml:space="preserve"> </w:t>
      </w:r>
      <w:r>
        <w:t>psoriásica,</w:t>
      </w:r>
      <w:r>
        <w:rPr>
          <w:spacing w:val="-7"/>
        </w:rPr>
        <w:t xml:space="preserve"> </w:t>
      </w:r>
      <w:r>
        <w:t>enfermedad</w:t>
      </w:r>
      <w:r>
        <w:rPr>
          <w:spacing w:val="-7"/>
        </w:rPr>
        <w:t xml:space="preserve"> </w:t>
      </w:r>
      <w:r>
        <w:t>de Crohn y colitis ulcerosa, las tasas de infecciones o de infecciones graves fueron similares entre los pacientes</w:t>
      </w:r>
      <w:r>
        <w:rPr>
          <w:spacing w:val="-2"/>
        </w:rPr>
        <w:t xml:space="preserve"> </w:t>
      </w:r>
      <w:r>
        <w:t>tratados con ustekinumab y</w:t>
      </w:r>
      <w:r>
        <w:rPr>
          <w:spacing w:val="-3"/>
        </w:rPr>
        <w:t xml:space="preserve"> </w:t>
      </w:r>
      <w:r>
        <w:t>los tratados</w:t>
      </w:r>
      <w:r>
        <w:rPr>
          <w:spacing w:val="-2"/>
        </w:rPr>
        <w:t xml:space="preserve"> </w:t>
      </w:r>
      <w:r>
        <w:t>con</w:t>
      </w:r>
      <w:r>
        <w:rPr>
          <w:spacing w:val="-3"/>
        </w:rPr>
        <w:t xml:space="preserve"> </w:t>
      </w:r>
      <w:r>
        <w:t>placebo. En</w:t>
      </w:r>
      <w:r>
        <w:rPr>
          <w:spacing w:val="-3"/>
        </w:rPr>
        <w:t xml:space="preserve"> </w:t>
      </w:r>
      <w:r>
        <w:t>la</w:t>
      </w:r>
      <w:r>
        <w:rPr>
          <w:spacing w:val="-2"/>
        </w:rPr>
        <w:t xml:space="preserve"> </w:t>
      </w:r>
      <w:r>
        <w:t>fase controlada con placebo de estos ensayos clínicos, la tasa de infecciones fue de 1,36 por años-paciente de seguimiento en los pacientes</w:t>
      </w:r>
      <w:r>
        <w:rPr>
          <w:spacing w:val="-3"/>
        </w:rPr>
        <w:t xml:space="preserve"> </w:t>
      </w:r>
      <w:r>
        <w:t>tratados</w:t>
      </w:r>
      <w:r>
        <w:rPr>
          <w:spacing w:val="-3"/>
        </w:rPr>
        <w:t xml:space="preserve"> </w:t>
      </w:r>
      <w:r>
        <w:t>con</w:t>
      </w:r>
      <w:r>
        <w:rPr>
          <w:spacing w:val="-4"/>
        </w:rPr>
        <w:t xml:space="preserve"> </w:t>
      </w:r>
      <w:r>
        <w:t>ustekinumab</w:t>
      </w:r>
      <w:r>
        <w:rPr>
          <w:spacing w:val="-4"/>
        </w:rPr>
        <w:t xml:space="preserve"> </w:t>
      </w:r>
      <w:r>
        <w:t>y</w:t>
      </w:r>
      <w:r>
        <w:rPr>
          <w:spacing w:val="-4"/>
        </w:rPr>
        <w:t xml:space="preserve"> </w:t>
      </w:r>
      <w:r>
        <w:t>de</w:t>
      </w:r>
      <w:r>
        <w:rPr>
          <w:spacing w:val="-3"/>
        </w:rPr>
        <w:t xml:space="preserve"> </w:t>
      </w:r>
      <w:r>
        <w:t>1,34</w:t>
      </w:r>
      <w:r>
        <w:rPr>
          <w:spacing w:val="-6"/>
        </w:rPr>
        <w:t xml:space="preserve"> </w:t>
      </w:r>
      <w:r>
        <w:t>en</w:t>
      </w:r>
      <w:r>
        <w:rPr>
          <w:spacing w:val="-4"/>
        </w:rPr>
        <w:t xml:space="preserve"> </w:t>
      </w:r>
      <w:r>
        <w:t>los</w:t>
      </w:r>
      <w:r>
        <w:rPr>
          <w:spacing w:val="-3"/>
        </w:rPr>
        <w:t xml:space="preserve"> </w:t>
      </w:r>
      <w:r>
        <w:t>tratados</w:t>
      </w:r>
      <w:r>
        <w:rPr>
          <w:spacing w:val="-3"/>
        </w:rPr>
        <w:t xml:space="preserve"> </w:t>
      </w:r>
      <w:r>
        <w:t>con</w:t>
      </w:r>
      <w:r>
        <w:rPr>
          <w:spacing w:val="-4"/>
        </w:rPr>
        <w:t xml:space="preserve"> </w:t>
      </w:r>
      <w:r>
        <w:t>placebo.</w:t>
      </w:r>
      <w:r>
        <w:rPr>
          <w:spacing w:val="-4"/>
        </w:rPr>
        <w:t xml:space="preserve"> </w:t>
      </w:r>
      <w:r>
        <w:t>Se</w:t>
      </w:r>
      <w:r>
        <w:rPr>
          <w:spacing w:val="-3"/>
        </w:rPr>
        <w:t xml:space="preserve"> </w:t>
      </w:r>
      <w:r>
        <w:t>produjeron</w:t>
      </w:r>
      <w:r>
        <w:rPr>
          <w:spacing w:val="-4"/>
        </w:rPr>
        <w:t xml:space="preserve"> </w:t>
      </w:r>
      <w:r>
        <w:t>infecciones graves con una tasa de 0,03 por años-paciente de seguimiento en los pacientes tratados con ustekinumab (30 infecciones graves en 930 años-paciente de seguimiento) y de 0,03 en los tratados con placebo (15 infecciones graves en 434 años-paciente de seguimiento) (ver sección 4.4).</w:t>
      </w:r>
    </w:p>
    <w:p w14:paraId="14FD9774" w14:textId="77777777" w:rsidR="00414901" w:rsidRDefault="00414901">
      <w:pPr>
        <w:pStyle w:val="BodyText"/>
      </w:pPr>
    </w:p>
    <w:p w14:paraId="14FD9775" w14:textId="77777777" w:rsidR="00414901" w:rsidRDefault="006851B1">
      <w:pPr>
        <w:pStyle w:val="BodyText"/>
        <w:ind w:left="142" w:right="299"/>
        <w:jc w:val="both"/>
      </w:pPr>
      <w:r>
        <w:t>En los períodos controlados y no controlados de los estudios clínicos sobre psoriasis, artritis</w:t>
      </w:r>
      <w:r>
        <w:rPr>
          <w:spacing w:val="40"/>
        </w:rPr>
        <w:t xml:space="preserve"> </w:t>
      </w:r>
      <w:r>
        <w:t>psoriásica, enfermedad de Crohn y colitis ulcerosa, representando 15.227 años-paciente de exposición a ustekinumab, en 6.710 pacientes, la mediana de seguimiento fue de 1,2 años; 1,7 años para los estudios de enfermedad psoriásica, 0,6 años para los estudios de enfermedad de Crohn y 2-3 años para los estudios de colitis ulcerosa. La tasa de infecciones fue de 0,85 por años-paciente de seguimiento y la tasa de infecciones graves fue de 0,02 por años-paciente de seguimiento en pacientes tratados con ustekinumab</w:t>
      </w:r>
      <w:r>
        <w:rPr>
          <w:spacing w:val="-2"/>
        </w:rPr>
        <w:t xml:space="preserve"> </w:t>
      </w:r>
      <w:r>
        <w:t>(189</w:t>
      </w:r>
      <w:r>
        <w:rPr>
          <w:spacing w:val="-5"/>
        </w:rPr>
        <w:t xml:space="preserve"> </w:t>
      </w:r>
      <w:r>
        <w:t>infecciones</w:t>
      </w:r>
      <w:r>
        <w:rPr>
          <w:spacing w:val="-4"/>
        </w:rPr>
        <w:t xml:space="preserve"> </w:t>
      </w:r>
      <w:r>
        <w:t>graves</w:t>
      </w:r>
      <w:r>
        <w:rPr>
          <w:spacing w:val="-7"/>
        </w:rPr>
        <w:t xml:space="preserve"> </w:t>
      </w:r>
      <w:r>
        <w:t>en</w:t>
      </w:r>
      <w:r>
        <w:rPr>
          <w:spacing w:val="-2"/>
        </w:rPr>
        <w:t xml:space="preserve"> </w:t>
      </w:r>
      <w:r>
        <w:t>15.227 años-paciente</w:t>
      </w:r>
      <w:r>
        <w:rPr>
          <w:spacing w:val="-7"/>
        </w:rPr>
        <w:t xml:space="preserve"> </w:t>
      </w:r>
      <w:r>
        <w:t>de</w:t>
      </w:r>
      <w:r>
        <w:rPr>
          <w:spacing w:val="-4"/>
        </w:rPr>
        <w:t xml:space="preserve"> </w:t>
      </w:r>
      <w:r>
        <w:t>seguimiento)</w:t>
      </w:r>
      <w:r>
        <w:rPr>
          <w:spacing w:val="-4"/>
        </w:rPr>
        <w:t xml:space="preserve"> </w:t>
      </w:r>
      <w:r>
        <w:t>y</w:t>
      </w:r>
      <w:r>
        <w:rPr>
          <w:spacing w:val="-7"/>
        </w:rPr>
        <w:t xml:space="preserve"> </w:t>
      </w:r>
      <w:r>
        <w:t>las</w:t>
      </w:r>
      <w:r>
        <w:rPr>
          <w:spacing w:val="-4"/>
        </w:rPr>
        <w:t xml:space="preserve"> </w:t>
      </w:r>
      <w:r>
        <w:t>infecciones</w:t>
      </w:r>
      <w:r>
        <w:rPr>
          <w:spacing w:val="-4"/>
        </w:rPr>
        <w:t xml:space="preserve"> </w:t>
      </w:r>
      <w:r>
        <w:t>graves notificadas incluyeron neumonía, absceso anal, celulitis, diverticulitis, gastroenteriris e</w:t>
      </w:r>
      <w:r>
        <w:rPr>
          <w:spacing w:val="40"/>
        </w:rPr>
        <w:t xml:space="preserve"> </w:t>
      </w:r>
      <w:r>
        <w:t xml:space="preserve">infecciones </w:t>
      </w:r>
      <w:r>
        <w:rPr>
          <w:spacing w:val="-2"/>
        </w:rPr>
        <w:t>víricas.</w:t>
      </w:r>
    </w:p>
    <w:p w14:paraId="14FD9776" w14:textId="77777777" w:rsidR="00414901" w:rsidRDefault="00414901">
      <w:pPr>
        <w:pStyle w:val="BodyText"/>
        <w:spacing w:before="2"/>
      </w:pPr>
    </w:p>
    <w:p w14:paraId="14FD9777" w14:textId="77777777" w:rsidR="00414901" w:rsidRDefault="006851B1">
      <w:pPr>
        <w:pStyle w:val="BodyText"/>
        <w:ind w:left="142"/>
      </w:pPr>
      <w:r>
        <w:t>En</w:t>
      </w:r>
      <w:r>
        <w:rPr>
          <w:spacing w:val="-4"/>
        </w:rPr>
        <w:t xml:space="preserve"> </w:t>
      </w:r>
      <w:r>
        <w:t>los</w:t>
      </w:r>
      <w:r>
        <w:rPr>
          <w:spacing w:val="-3"/>
        </w:rPr>
        <w:t xml:space="preserve"> </w:t>
      </w:r>
      <w:r>
        <w:t>ensayos</w:t>
      </w:r>
      <w:r>
        <w:rPr>
          <w:spacing w:val="-3"/>
        </w:rPr>
        <w:t xml:space="preserve"> </w:t>
      </w:r>
      <w:r>
        <w:t>clínicos,</w:t>
      </w:r>
      <w:r>
        <w:rPr>
          <w:spacing w:val="-6"/>
        </w:rPr>
        <w:t xml:space="preserve"> </w:t>
      </w:r>
      <w:r>
        <w:t>los</w:t>
      </w:r>
      <w:r>
        <w:rPr>
          <w:spacing w:val="-8"/>
        </w:rPr>
        <w:t xml:space="preserve"> </w:t>
      </w:r>
      <w:r>
        <w:t>pacientes</w:t>
      </w:r>
      <w:r>
        <w:rPr>
          <w:spacing w:val="-6"/>
        </w:rPr>
        <w:t xml:space="preserve"> </w:t>
      </w:r>
      <w:r>
        <w:t>con</w:t>
      </w:r>
      <w:r>
        <w:rPr>
          <w:spacing w:val="-6"/>
        </w:rPr>
        <w:t xml:space="preserve"> </w:t>
      </w:r>
      <w:r>
        <w:t>tuberculosis</w:t>
      </w:r>
      <w:r>
        <w:rPr>
          <w:spacing w:val="-8"/>
        </w:rPr>
        <w:t xml:space="preserve"> </w:t>
      </w:r>
      <w:r>
        <w:t>latente</w:t>
      </w:r>
      <w:r>
        <w:rPr>
          <w:spacing w:val="-6"/>
        </w:rPr>
        <w:t xml:space="preserve"> </w:t>
      </w:r>
      <w:r>
        <w:t>que</w:t>
      </w:r>
      <w:r>
        <w:rPr>
          <w:spacing w:val="-6"/>
        </w:rPr>
        <w:t xml:space="preserve"> </w:t>
      </w:r>
      <w:r>
        <w:t>se</w:t>
      </w:r>
      <w:r>
        <w:rPr>
          <w:spacing w:val="-6"/>
        </w:rPr>
        <w:t xml:space="preserve"> </w:t>
      </w:r>
      <w:r>
        <w:t>trataron</w:t>
      </w:r>
      <w:r>
        <w:rPr>
          <w:spacing w:val="-6"/>
        </w:rPr>
        <w:t xml:space="preserve"> </w:t>
      </w:r>
      <w:r>
        <w:t>al</w:t>
      </w:r>
      <w:r>
        <w:rPr>
          <w:spacing w:val="-5"/>
        </w:rPr>
        <w:t xml:space="preserve"> </w:t>
      </w:r>
      <w:r>
        <w:t>mismo</w:t>
      </w:r>
      <w:r>
        <w:rPr>
          <w:spacing w:val="-6"/>
        </w:rPr>
        <w:t xml:space="preserve"> </w:t>
      </w:r>
      <w:r>
        <w:t>tiempo</w:t>
      </w:r>
      <w:r>
        <w:rPr>
          <w:spacing w:val="-4"/>
        </w:rPr>
        <w:t xml:space="preserve"> </w:t>
      </w:r>
      <w:r>
        <w:t>con isoniazida no presentaron tuberculosis.</w:t>
      </w:r>
    </w:p>
    <w:p w14:paraId="14FD9778" w14:textId="77777777" w:rsidR="00414901" w:rsidRDefault="00414901">
      <w:pPr>
        <w:pStyle w:val="BodyText"/>
      </w:pPr>
    </w:p>
    <w:p w14:paraId="14FD9779" w14:textId="77777777" w:rsidR="00414901" w:rsidRDefault="006851B1">
      <w:pPr>
        <w:pStyle w:val="BodyText"/>
        <w:spacing w:line="252" w:lineRule="exact"/>
        <w:ind w:left="143"/>
      </w:pPr>
      <w:r>
        <w:rPr>
          <w:u w:val="single"/>
        </w:rPr>
        <w:t>Tumores</w:t>
      </w:r>
      <w:r>
        <w:rPr>
          <w:spacing w:val="-11"/>
          <w:u w:val="single"/>
        </w:rPr>
        <w:t xml:space="preserve"> </w:t>
      </w:r>
      <w:r>
        <w:rPr>
          <w:spacing w:val="-2"/>
          <w:u w:val="single"/>
        </w:rPr>
        <w:t>malignos</w:t>
      </w:r>
    </w:p>
    <w:p w14:paraId="14FD977A" w14:textId="77777777" w:rsidR="00414901" w:rsidRDefault="006851B1">
      <w:pPr>
        <w:pStyle w:val="BodyText"/>
        <w:ind w:left="142" w:right="396"/>
      </w:pPr>
      <w:r>
        <w:t>En</w:t>
      </w:r>
      <w:r>
        <w:rPr>
          <w:spacing w:val="-3"/>
        </w:rPr>
        <w:t xml:space="preserve"> </w:t>
      </w:r>
      <w:r>
        <w:t>la</w:t>
      </w:r>
      <w:r>
        <w:rPr>
          <w:spacing w:val="-7"/>
        </w:rPr>
        <w:t xml:space="preserve"> </w:t>
      </w:r>
      <w:r>
        <w:t>fase</w:t>
      </w:r>
      <w:r>
        <w:rPr>
          <w:spacing w:val="-5"/>
        </w:rPr>
        <w:t xml:space="preserve"> </w:t>
      </w:r>
      <w:r>
        <w:t>controlada</w:t>
      </w:r>
      <w:r>
        <w:rPr>
          <w:spacing w:val="-5"/>
        </w:rPr>
        <w:t xml:space="preserve"> </w:t>
      </w:r>
      <w:r>
        <w:t>con</w:t>
      </w:r>
      <w:r>
        <w:rPr>
          <w:spacing w:val="-5"/>
        </w:rPr>
        <w:t xml:space="preserve"> </w:t>
      </w:r>
      <w:r>
        <w:t>placebo</w:t>
      </w:r>
      <w:r>
        <w:rPr>
          <w:spacing w:val="-5"/>
        </w:rPr>
        <w:t xml:space="preserve"> </w:t>
      </w:r>
      <w:r>
        <w:t>de</w:t>
      </w:r>
      <w:r>
        <w:rPr>
          <w:spacing w:val="-5"/>
        </w:rPr>
        <w:t xml:space="preserve"> </w:t>
      </w:r>
      <w:r>
        <w:t>los</w:t>
      </w:r>
      <w:r>
        <w:rPr>
          <w:spacing w:val="-5"/>
        </w:rPr>
        <w:t xml:space="preserve"> </w:t>
      </w:r>
      <w:r>
        <w:t>ensayos</w:t>
      </w:r>
      <w:r>
        <w:rPr>
          <w:spacing w:val="-5"/>
        </w:rPr>
        <w:t xml:space="preserve"> </w:t>
      </w:r>
      <w:r>
        <w:t>clínicos</w:t>
      </w:r>
      <w:r>
        <w:rPr>
          <w:spacing w:val="-5"/>
        </w:rPr>
        <w:t xml:space="preserve"> </w:t>
      </w:r>
      <w:r>
        <w:t>de</w:t>
      </w:r>
      <w:r>
        <w:rPr>
          <w:spacing w:val="-5"/>
        </w:rPr>
        <w:t xml:space="preserve"> </w:t>
      </w:r>
      <w:r>
        <w:t>psoriasis,</w:t>
      </w:r>
      <w:r>
        <w:rPr>
          <w:spacing w:val="-5"/>
        </w:rPr>
        <w:t xml:space="preserve"> </w:t>
      </w:r>
      <w:r>
        <w:t>artritis</w:t>
      </w:r>
      <w:r>
        <w:rPr>
          <w:spacing w:val="-5"/>
        </w:rPr>
        <w:t xml:space="preserve"> </w:t>
      </w:r>
      <w:r>
        <w:t>psoriásica,</w:t>
      </w:r>
      <w:r>
        <w:rPr>
          <w:spacing w:val="-5"/>
        </w:rPr>
        <w:t xml:space="preserve"> </w:t>
      </w:r>
      <w:r>
        <w:t>enfermedad de Crohn y colitis ulcerosa, la incidencia de tumores malignos, excluido el cáncer de piel no- melanoma, fue de 0,11 por 100 años-paciente de seguimiento entre los pacientes tratados con ustekinumab (1 paciente en 929 años-paciente de seguimiento) frente a 0,23 en los que recibieron placebo (1 paciente en 434 años-paciente de seguimiento). La incidencia del cáncer de piel no- melanoma fue de 0,43 por 100 años-paciente de seguimiento en los tratados con ustekinumab (4 pacientes</w:t>
      </w:r>
      <w:r>
        <w:rPr>
          <w:spacing w:val="-8"/>
        </w:rPr>
        <w:t xml:space="preserve"> </w:t>
      </w:r>
      <w:r>
        <w:t>en</w:t>
      </w:r>
      <w:r>
        <w:rPr>
          <w:spacing w:val="-6"/>
        </w:rPr>
        <w:t xml:space="preserve"> </w:t>
      </w:r>
      <w:r>
        <w:t>929</w:t>
      </w:r>
      <w:r>
        <w:rPr>
          <w:spacing w:val="-6"/>
        </w:rPr>
        <w:t xml:space="preserve"> </w:t>
      </w:r>
      <w:r>
        <w:t>años-paciente</w:t>
      </w:r>
      <w:r>
        <w:rPr>
          <w:spacing w:val="-8"/>
        </w:rPr>
        <w:t xml:space="preserve"> </w:t>
      </w:r>
      <w:r>
        <w:t>de</w:t>
      </w:r>
      <w:r>
        <w:rPr>
          <w:spacing w:val="-8"/>
        </w:rPr>
        <w:t xml:space="preserve"> </w:t>
      </w:r>
      <w:r>
        <w:t>seguimiento)</w:t>
      </w:r>
      <w:r>
        <w:rPr>
          <w:spacing w:val="-7"/>
        </w:rPr>
        <w:t xml:space="preserve"> </w:t>
      </w:r>
      <w:r>
        <w:t>frente</w:t>
      </w:r>
      <w:r>
        <w:rPr>
          <w:spacing w:val="-8"/>
        </w:rPr>
        <w:t xml:space="preserve"> </w:t>
      </w:r>
      <w:r>
        <w:t>a</w:t>
      </w:r>
      <w:r>
        <w:rPr>
          <w:spacing w:val="-8"/>
        </w:rPr>
        <w:t xml:space="preserve"> </w:t>
      </w:r>
      <w:r>
        <w:t>0,46</w:t>
      </w:r>
      <w:r>
        <w:rPr>
          <w:spacing w:val="-8"/>
        </w:rPr>
        <w:t xml:space="preserve"> </w:t>
      </w:r>
      <w:r>
        <w:t>en</w:t>
      </w:r>
      <w:r>
        <w:rPr>
          <w:spacing w:val="-8"/>
        </w:rPr>
        <w:t xml:space="preserve"> </w:t>
      </w:r>
      <w:r>
        <w:t>los</w:t>
      </w:r>
      <w:r>
        <w:rPr>
          <w:spacing w:val="-8"/>
        </w:rPr>
        <w:t xml:space="preserve"> </w:t>
      </w:r>
      <w:r>
        <w:t>tratados</w:t>
      </w:r>
      <w:r>
        <w:rPr>
          <w:spacing w:val="-8"/>
        </w:rPr>
        <w:t xml:space="preserve"> </w:t>
      </w:r>
      <w:r>
        <w:t>con</w:t>
      </w:r>
      <w:r>
        <w:rPr>
          <w:spacing w:val="-6"/>
        </w:rPr>
        <w:t xml:space="preserve"> </w:t>
      </w:r>
      <w:r>
        <w:t>placebo</w:t>
      </w:r>
      <w:r>
        <w:rPr>
          <w:spacing w:val="-6"/>
        </w:rPr>
        <w:t xml:space="preserve"> </w:t>
      </w:r>
      <w:r>
        <w:t>(2</w:t>
      </w:r>
      <w:r>
        <w:rPr>
          <w:spacing w:val="-3"/>
        </w:rPr>
        <w:t xml:space="preserve"> </w:t>
      </w:r>
      <w:r>
        <w:t>pacientes en 433 años-paciente de seguimiento).</w:t>
      </w:r>
    </w:p>
    <w:p w14:paraId="14FD977B" w14:textId="77777777" w:rsidR="00414901" w:rsidRDefault="006851B1">
      <w:pPr>
        <w:pStyle w:val="BodyText"/>
        <w:spacing w:before="251"/>
        <w:ind w:left="142" w:right="311"/>
      </w:pPr>
      <w:r>
        <w:t>En</w:t>
      </w:r>
      <w:r>
        <w:rPr>
          <w:spacing w:val="-5"/>
        </w:rPr>
        <w:t xml:space="preserve"> </w:t>
      </w:r>
      <w:r>
        <w:t>los</w:t>
      </w:r>
      <w:r>
        <w:rPr>
          <w:spacing w:val="-7"/>
        </w:rPr>
        <w:t xml:space="preserve"> </w:t>
      </w:r>
      <w:r>
        <w:t>períodos</w:t>
      </w:r>
      <w:r>
        <w:rPr>
          <w:spacing w:val="-4"/>
        </w:rPr>
        <w:t xml:space="preserve"> </w:t>
      </w:r>
      <w:r>
        <w:t>controlados</w:t>
      </w:r>
      <w:r>
        <w:rPr>
          <w:spacing w:val="-7"/>
        </w:rPr>
        <w:t xml:space="preserve"> </w:t>
      </w:r>
      <w:r>
        <w:t>y</w:t>
      </w:r>
      <w:r>
        <w:rPr>
          <w:spacing w:val="-5"/>
        </w:rPr>
        <w:t xml:space="preserve"> </w:t>
      </w:r>
      <w:r>
        <w:t>no</w:t>
      </w:r>
      <w:r>
        <w:rPr>
          <w:spacing w:val="-5"/>
        </w:rPr>
        <w:t xml:space="preserve"> </w:t>
      </w:r>
      <w:r>
        <w:t>controlados</w:t>
      </w:r>
      <w:r>
        <w:rPr>
          <w:spacing w:val="-4"/>
        </w:rPr>
        <w:t xml:space="preserve"> </w:t>
      </w:r>
      <w:r>
        <w:t>de</w:t>
      </w:r>
      <w:r>
        <w:rPr>
          <w:spacing w:val="-7"/>
        </w:rPr>
        <w:t xml:space="preserve"> </w:t>
      </w:r>
      <w:r>
        <w:t>los</w:t>
      </w:r>
      <w:r>
        <w:rPr>
          <w:spacing w:val="-7"/>
        </w:rPr>
        <w:t xml:space="preserve"> </w:t>
      </w:r>
      <w:r>
        <w:t>estudios</w:t>
      </w:r>
      <w:r>
        <w:rPr>
          <w:spacing w:val="-7"/>
        </w:rPr>
        <w:t xml:space="preserve"> </w:t>
      </w:r>
      <w:r>
        <w:t>clínicos</w:t>
      </w:r>
      <w:r>
        <w:rPr>
          <w:spacing w:val="-4"/>
        </w:rPr>
        <w:t xml:space="preserve"> </w:t>
      </w:r>
      <w:r>
        <w:t>sobre</w:t>
      </w:r>
      <w:r>
        <w:rPr>
          <w:spacing w:val="-7"/>
        </w:rPr>
        <w:t xml:space="preserve"> </w:t>
      </w:r>
      <w:r>
        <w:t>psoriasis,</w:t>
      </w:r>
      <w:r>
        <w:rPr>
          <w:spacing w:val="-7"/>
        </w:rPr>
        <w:t xml:space="preserve"> </w:t>
      </w:r>
      <w:r>
        <w:t>artritis</w:t>
      </w:r>
      <w:r>
        <w:rPr>
          <w:spacing w:val="-2"/>
        </w:rPr>
        <w:t xml:space="preserve"> </w:t>
      </w:r>
      <w:r>
        <w:t>psoriásica, enfermedad de Crohn y colitis ulcerosa, que representan 11.205 años-paciente de exposición a ustekinumab en 6.710 pacientes,</w:t>
      </w:r>
      <w:r>
        <w:rPr>
          <w:spacing w:val="-3"/>
        </w:rPr>
        <w:t xml:space="preserve"> </w:t>
      </w:r>
      <w:r>
        <w:t>la</w:t>
      </w:r>
      <w:r>
        <w:rPr>
          <w:spacing w:val="-2"/>
        </w:rPr>
        <w:t xml:space="preserve"> </w:t>
      </w:r>
      <w:r>
        <w:t>mediana de</w:t>
      </w:r>
      <w:r>
        <w:rPr>
          <w:spacing w:val="-2"/>
        </w:rPr>
        <w:t xml:space="preserve"> </w:t>
      </w:r>
      <w:r>
        <w:t>seguimiento</w:t>
      </w:r>
      <w:r>
        <w:rPr>
          <w:spacing w:val="-3"/>
        </w:rPr>
        <w:t xml:space="preserve"> </w:t>
      </w:r>
      <w:r>
        <w:t>fue de 1,2</w:t>
      </w:r>
      <w:r>
        <w:rPr>
          <w:spacing w:val="-3"/>
        </w:rPr>
        <w:t xml:space="preserve"> </w:t>
      </w:r>
      <w:r>
        <w:t>años; 1,7</w:t>
      </w:r>
      <w:r>
        <w:rPr>
          <w:spacing w:val="-3"/>
        </w:rPr>
        <w:t xml:space="preserve"> </w:t>
      </w:r>
      <w:r>
        <w:t>años para los estudios de enfermedad psoriásica, 0,6 años para los estudios de enfermedad de Crohn y 2-3 años para los estudios de colitis ulcerosa. Se notificaron tumores malignos excluyendo el cáncer de piel no- melanoma en</w:t>
      </w:r>
    </w:p>
    <w:p w14:paraId="14FD977C" w14:textId="77777777" w:rsidR="00414901" w:rsidRDefault="006851B1">
      <w:pPr>
        <w:pStyle w:val="BodyText"/>
        <w:spacing w:before="1"/>
        <w:ind w:left="142" w:right="396"/>
      </w:pPr>
      <w:r>
        <w:t>76</w:t>
      </w:r>
      <w:r>
        <w:rPr>
          <w:spacing w:val="-2"/>
        </w:rPr>
        <w:t xml:space="preserve"> </w:t>
      </w:r>
      <w:r>
        <w:t>pacientes</w:t>
      </w:r>
      <w:r>
        <w:rPr>
          <w:spacing w:val="-4"/>
        </w:rPr>
        <w:t xml:space="preserve"> </w:t>
      </w:r>
      <w:r>
        <w:t>de</w:t>
      </w:r>
      <w:r>
        <w:rPr>
          <w:spacing w:val="-2"/>
        </w:rPr>
        <w:t xml:space="preserve"> </w:t>
      </w:r>
      <w:r>
        <w:t>15.205</w:t>
      </w:r>
      <w:r>
        <w:rPr>
          <w:spacing w:val="-2"/>
        </w:rPr>
        <w:t xml:space="preserve"> </w:t>
      </w:r>
      <w:r>
        <w:t>años-paciente</w:t>
      </w:r>
      <w:r>
        <w:rPr>
          <w:spacing w:val="-4"/>
        </w:rPr>
        <w:t xml:space="preserve"> </w:t>
      </w:r>
      <w:r>
        <w:t>de</w:t>
      </w:r>
      <w:r>
        <w:rPr>
          <w:spacing w:val="-2"/>
        </w:rPr>
        <w:t xml:space="preserve"> </w:t>
      </w:r>
      <w:r>
        <w:t>seguimiento</w:t>
      </w:r>
      <w:r>
        <w:rPr>
          <w:spacing w:val="-2"/>
        </w:rPr>
        <w:t xml:space="preserve"> </w:t>
      </w:r>
      <w:r>
        <w:t>(incidencia</w:t>
      </w:r>
      <w:r>
        <w:rPr>
          <w:spacing w:val="-4"/>
        </w:rPr>
        <w:t xml:space="preserve"> </w:t>
      </w:r>
      <w:r>
        <w:t>de</w:t>
      </w:r>
      <w:r>
        <w:rPr>
          <w:spacing w:val="-2"/>
        </w:rPr>
        <w:t xml:space="preserve"> </w:t>
      </w:r>
      <w:r>
        <w:t>0,50</w:t>
      </w:r>
      <w:r>
        <w:rPr>
          <w:spacing w:val="-2"/>
        </w:rPr>
        <w:t xml:space="preserve"> </w:t>
      </w:r>
      <w:r>
        <w:t>por</w:t>
      </w:r>
      <w:r>
        <w:rPr>
          <w:spacing w:val="-4"/>
        </w:rPr>
        <w:t xml:space="preserve"> </w:t>
      </w:r>
      <w:r>
        <w:t>cada</w:t>
      </w:r>
      <w:r>
        <w:rPr>
          <w:spacing w:val="-4"/>
        </w:rPr>
        <w:t xml:space="preserve"> </w:t>
      </w:r>
      <w:r>
        <w:t>100</w:t>
      </w:r>
      <w:r>
        <w:rPr>
          <w:spacing w:val="-2"/>
        </w:rPr>
        <w:t xml:space="preserve"> </w:t>
      </w:r>
      <w:r>
        <w:t>años-paciente de seguimiento para pacientes tratados con ustekinumab). La incidencia de tumores malignos notificados en los pacientes tratados con ustekinumab fue comparable a la incidencia esperada en la población general (índice de incidencia normalizado = 0,94 [intervalo de confianza del 95%: 0,73; 1,18], ajustado por edad, género y raza). Los tumores malignos observados con mayor frecuencia,</w:t>
      </w:r>
    </w:p>
    <w:p w14:paraId="14FD977D" w14:textId="77777777" w:rsidR="00414901" w:rsidRDefault="006851B1">
      <w:pPr>
        <w:pStyle w:val="BodyText"/>
        <w:ind w:left="141" w:right="296"/>
      </w:pPr>
      <w:r>
        <w:t>a</w:t>
      </w:r>
      <w:r>
        <w:rPr>
          <w:spacing w:val="-14"/>
        </w:rPr>
        <w:t xml:space="preserve"> </w:t>
      </w:r>
      <w:r>
        <w:t>d</w:t>
      </w:r>
      <w:r>
        <w:rPr>
          <w:spacing w:val="-17"/>
        </w:rPr>
        <w:t xml:space="preserve"> </w:t>
      </w:r>
      <w:r>
        <w:t>e</w:t>
      </w:r>
      <w:r>
        <w:rPr>
          <w:spacing w:val="-17"/>
        </w:rPr>
        <w:t xml:space="preserve"> </w:t>
      </w:r>
      <w:r>
        <w:t>m</w:t>
      </w:r>
      <w:r>
        <w:rPr>
          <w:spacing w:val="-14"/>
        </w:rPr>
        <w:t xml:space="preserve"> </w:t>
      </w:r>
      <w:r>
        <w:rPr>
          <w:spacing w:val="19"/>
        </w:rPr>
        <w:t>ás</w:t>
      </w:r>
      <w:r>
        <w:rPr>
          <w:spacing w:val="77"/>
        </w:rPr>
        <w:t xml:space="preserve"> </w:t>
      </w:r>
      <w:r>
        <w:t>d</w:t>
      </w:r>
      <w:r>
        <w:rPr>
          <w:spacing w:val="-17"/>
        </w:rPr>
        <w:t xml:space="preserve"> </w:t>
      </w:r>
      <w:r>
        <w:rPr>
          <w:spacing w:val="19"/>
        </w:rPr>
        <w:t>el</w:t>
      </w:r>
      <w:r>
        <w:rPr>
          <w:spacing w:val="80"/>
        </w:rPr>
        <w:t xml:space="preserve"> </w:t>
      </w:r>
      <w:r>
        <w:t>cáncer de</w:t>
      </w:r>
      <w:r>
        <w:rPr>
          <w:spacing w:val="-3"/>
        </w:rPr>
        <w:t xml:space="preserve"> </w:t>
      </w:r>
      <w:r>
        <w:t>piel no</w:t>
      </w:r>
      <w:r>
        <w:rPr>
          <w:spacing w:val="-4"/>
        </w:rPr>
        <w:t xml:space="preserve"> </w:t>
      </w:r>
      <w:r>
        <w:t>melanoma,</w:t>
      </w:r>
      <w:r>
        <w:rPr>
          <w:spacing w:val="-4"/>
        </w:rPr>
        <w:t xml:space="preserve"> </w:t>
      </w:r>
      <w:r>
        <w:t>fueron</w:t>
      </w:r>
      <w:r>
        <w:rPr>
          <w:spacing w:val="-1"/>
        </w:rPr>
        <w:t xml:space="preserve"> </w:t>
      </w:r>
      <w:r>
        <w:t>cáncer de</w:t>
      </w:r>
      <w:r>
        <w:rPr>
          <w:spacing w:val="-1"/>
        </w:rPr>
        <w:t xml:space="preserve"> </w:t>
      </w:r>
      <w:r>
        <w:t>próstata,</w:t>
      </w:r>
      <w:r>
        <w:rPr>
          <w:spacing w:val="-4"/>
        </w:rPr>
        <w:t xml:space="preserve"> </w:t>
      </w:r>
      <w:r>
        <w:t>melanoma,</w:t>
      </w:r>
      <w:r>
        <w:rPr>
          <w:spacing w:val="-1"/>
        </w:rPr>
        <w:t xml:space="preserve"> </w:t>
      </w:r>
      <w:r>
        <w:t>cáncer</w:t>
      </w:r>
      <w:r>
        <w:rPr>
          <w:spacing w:val="-3"/>
        </w:rPr>
        <w:t xml:space="preserve"> </w:t>
      </w:r>
      <w:r>
        <w:t xml:space="preserve">colorrectal, y cáncer de mama. La incidencia de cáncer de piel no-melanoma era 0,46 por cada 100 años-paciente de seguimiento para los pacientes tratados con ustekinumab (69 pacientes en 15.165 años-paciente de seguimiento). </w:t>
      </w:r>
      <w:proofErr w:type="gramStart"/>
      <w:r>
        <w:t>El ratio</w:t>
      </w:r>
      <w:proofErr w:type="gramEnd"/>
      <w:r>
        <w:t xml:space="preserve"> de pacientes con cáncer de piel basal frente a canceres de piel de células escamosas (3:1) es comparable con la proporción esperada en la población general (ver sección 4.4).</w:t>
      </w:r>
    </w:p>
    <w:p w14:paraId="14FD977F" w14:textId="77777777" w:rsidR="00414901" w:rsidRDefault="006851B1">
      <w:pPr>
        <w:pStyle w:val="BodyText"/>
        <w:spacing w:before="70"/>
        <w:ind w:left="143"/>
      </w:pPr>
      <w:r>
        <w:rPr>
          <w:u w:val="single"/>
        </w:rPr>
        <w:lastRenderedPageBreak/>
        <w:t>Reacciones</w:t>
      </w:r>
      <w:r>
        <w:rPr>
          <w:spacing w:val="-10"/>
          <w:u w:val="single"/>
        </w:rPr>
        <w:t xml:space="preserve"> </w:t>
      </w:r>
      <w:r>
        <w:rPr>
          <w:u w:val="single"/>
        </w:rPr>
        <w:t>de</w:t>
      </w:r>
      <w:r>
        <w:rPr>
          <w:spacing w:val="-12"/>
          <w:u w:val="single"/>
        </w:rPr>
        <w:t xml:space="preserve"> </w:t>
      </w:r>
      <w:r>
        <w:rPr>
          <w:u w:val="single"/>
        </w:rPr>
        <w:t>hipersensibilidad</w:t>
      </w:r>
      <w:r>
        <w:rPr>
          <w:spacing w:val="-10"/>
          <w:u w:val="single"/>
        </w:rPr>
        <w:t xml:space="preserve"> </w:t>
      </w:r>
      <w:r>
        <w:rPr>
          <w:u w:val="single"/>
        </w:rPr>
        <w:t>y</w:t>
      </w:r>
      <w:r>
        <w:rPr>
          <w:spacing w:val="-10"/>
          <w:u w:val="single"/>
        </w:rPr>
        <w:t xml:space="preserve"> </w:t>
      </w:r>
      <w:r>
        <w:rPr>
          <w:u w:val="single"/>
        </w:rPr>
        <w:t>reacciones</w:t>
      </w:r>
      <w:r>
        <w:rPr>
          <w:spacing w:val="-10"/>
          <w:u w:val="single"/>
        </w:rPr>
        <w:t xml:space="preserve"> </w:t>
      </w:r>
      <w:r>
        <w:rPr>
          <w:u w:val="single"/>
        </w:rPr>
        <w:t>a</w:t>
      </w:r>
      <w:r>
        <w:rPr>
          <w:spacing w:val="-12"/>
          <w:u w:val="single"/>
        </w:rPr>
        <w:t xml:space="preserve"> </w:t>
      </w:r>
      <w:r>
        <w:rPr>
          <w:u w:val="single"/>
        </w:rPr>
        <w:t>la</w:t>
      </w:r>
      <w:r>
        <w:rPr>
          <w:spacing w:val="-12"/>
          <w:u w:val="single"/>
        </w:rPr>
        <w:t xml:space="preserve"> </w:t>
      </w:r>
      <w:r>
        <w:rPr>
          <w:spacing w:val="-2"/>
          <w:u w:val="single"/>
        </w:rPr>
        <w:t>perfusión</w:t>
      </w:r>
    </w:p>
    <w:p w14:paraId="14FD9780" w14:textId="77777777" w:rsidR="00414901" w:rsidRDefault="006851B1">
      <w:pPr>
        <w:pStyle w:val="BodyText"/>
        <w:spacing w:before="2"/>
        <w:ind w:left="142" w:right="396"/>
      </w:pPr>
      <w:r>
        <w:t>En los estudios de inducción intravenosa de la enfermedad Crohn y de colitis ulcerosa, no se notificaron</w:t>
      </w:r>
      <w:r>
        <w:rPr>
          <w:spacing w:val="-4"/>
        </w:rPr>
        <w:t xml:space="preserve"> </w:t>
      </w:r>
      <w:r>
        <w:t>acontecimientos</w:t>
      </w:r>
      <w:r>
        <w:rPr>
          <w:spacing w:val="-8"/>
        </w:rPr>
        <w:t xml:space="preserve"> </w:t>
      </w:r>
      <w:r>
        <w:t>de</w:t>
      </w:r>
      <w:r>
        <w:rPr>
          <w:spacing w:val="-6"/>
        </w:rPr>
        <w:t xml:space="preserve"> </w:t>
      </w:r>
      <w:r>
        <w:t>anafilaxia</w:t>
      </w:r>
      <w:r>
        <w:rPr>
          <w:spacing w:val="-6"/>
        </w:rPr>
        <w:t xml:space="preserve"> </w:t>
      </w:r>
      <w:r>
        <w:t>u</w:t>
      </w:r>
      <w:r>
        <w:rPr>
          <w:spacing w:val="-4"/>
        </w:rPr>
        <w:t xml:space="preserve"> </w:t>
      </w:r>
      <w:r>
        <w:t>otras</w:t>
      </w:r>
      <w:r>
        <w:rPr>
          <w:spacing w:val="-6"/>
        </w:rPr>
        <w:t xml:space="preserve"> </w:t>
      </w:r>
      <w:r>
        <w:t>reacciones</w:t>
      </w:r>
      <w:r>
        <w:rPr>
          <w:spacing w:val="-6"/>
        </w:rPr>
        <w:t xml:space="preserve"> </w:t>
      </w:r>
      <w:r>
        <w:t>graves</w:t>
      </w:r>
      <w:r>
        <w:rPr>
          <w:spacing w:val="-6"/>
        </w:rPr>
        <w:t xml:space="preserve"> </w:t>
      </w:r>
      <w:r>
        <w:t>a</w:t>
      </w:r>
      <w:r>
        <w:rPr>
          <w:spacing w:val="-6"/>
        </w:rPr>
        <w:t xml:space="preserve"> </w:t>
      </w:r>
      <w:r>
        <w:t>la</w:t>
      </w:r>
      <w:r>
        <w:rPr>
          <w:spacing w:val="-6"/>
        </w:rPr>
        <w:t xml:space="preserve"> </w:t>
      </w:r>
      <w:r>
        <w:t>perfusión</w:t>
      </w:r>
      <w:r>
        <w:rPr>
          <w:spacing w:val="-6"/>
        </w:rPr>
        <w:t xml:space="preserve"> </w:t>
      </w:r>
      <w:r>
        <w:t>después</w:t>
      </w:r>
      <w:r>
        <w:rPr>
          <w:spacing w:val="-6"/>
        </w:rPr>
        <w:t xml:space="preserve"> </w:t>
      </w:r>
      <w:r>
        <w:t>de</w:t>
      </w:r>
      <w:r>
        <w:rPr>
          <w:spacing w:val="-6"/>
        </w:rPr>
        <w:t xml:space="preserve"> </w:t>
      </w:r>
      <w:r>
        <w:t>la</w:t>
      </w:r>
      <w:r>
        <w:rPr>
          <w:spacing w:val="-6"/>
        </w:rPr>
        <w:t xml:space="preserve"> </w:t>
      </w:r>
      <w:r>
        <w:t>dosis intravenosa</w:t>
      </w:r>
      <w:r>
        <w:rPr>
          <w:spacing w:val="-2"/>
        </w:rPr>
        <w:t xml:space="preserve"> </w:t>
      </w:r>
      <w:r>
        <w:t>única. En</w:t>
      </w:r>
      <w:r>
        <w:rPr>
          <w:spacing w:val="-3"/>
        </w:rPr>
        <w:t xml:space="preserve"> </w:t>
      </w:r>
      <w:r>
        <w:t>estos</w:t>
      </w:r>
      <w:r>
        <w:rPr>
          <w:spacing w:val="-2"/>
        </w:rPr>
        <w:t xml:space="preserve"> </w:t>
      </w:r>
      <w:r>
        <w:t>estudios, el 2,2% de</w:t>
      </w:r>
      <w:r>
        <w:rPr>
          <w:spacing w:val="-2"/>
        </w:rPr>
        <w:t xml:space="preserve"> </w:t>
      </w:r>
      <w:r>
        <w:t>los</w:t>
      </w:r>
      <w:r>
        <w:rPr>
          <w:spacing w:val="-2"/>
        </w:rPr>
        <w:t xml:space="preserve"> </w:t>
      </w:r>
      <w:r>
        <w:t>785 pacientes</w:t>
      </w:r>
      <w:r>
        <w:rPr>
          <w:spacing w:val="-2"/>
        </w:rPr>
        <w:t xml:space="preserve"> </w:t>
      </w:r>
      <w:r>
        <w:t>tratados con placebo y</w:t>
      </w:r>
      <w:r>
        <w:rPr>
          <w:spacing w:val="-3"/>
        </w:rPr>
        <w:t xml:space="preserve"> </w:t>
      </w:r>
      <w:r>
        <w:t>el 1,9% de los 790 pacientes tratados con la dosis recomendada de ustekinumab notificó acontecimientos adversos que se produjeron</w:t>
      </w:r>
      <w:r>
        <w:rPr>
          <w:spacing w:val="-1"/>
        </w:rPr>
        <w:t xml:space="preserve"> </w:t>
      </w:r>
      <w:r>
        <w:t>durante la perfusión o</w:t>
      </w:r>
      <w:r>
        <w:rPr>
          <w:spacing w:val="-1"/>
        </w:rPr>
        <w:t xml:space="preserve"> </w:t>
      </w:r>
      <w:r>
        <w:t>en la hora siguiente. Se han</w:t>
      </w:r>
      <w:r>
        <w:rPr>
          <w:spacing w:val="-1"/>
        </w:rPr>
        <w:t xml:space="preserve"> </w:t>
      </w:r>
      <w:r>
        <w:t>notificado</w:t>
      </w:r>
      <w:r>
        <w:rPr>
          <w:spacing w:val="-1"/>
        </w:rPr>
        <w:t xml:space="preserve"> </w:t>
      </w:r>
      <w:r>
        <w:t>reacciones graves relacionadas con la perfusión, incluidas reacciones anafilácticas a la perfusión, en la experiencia poscomercialización (ver sección 4.4).</w:t>
      </w:r>
    </w:p>
    <w:p w14:paraId="14FD9781" w14:textId="77777777" w:rsidR="00414901" w:rsidRDefault="00414901">
      <w:pPr>
        <w:pStyle w:val="BodyText"/>
        <w:spacing w:before="1"/>
      </w:pPr>
    </w:p>
    <w:p w14:paraId="14FD9782" w14:textId="741CFA79" w:rsidR="00414901" w:rsidDel="00AA52FC" w:rsidRDefault="006851B1">
      <w:pPr>
        <w:ind w:left="142"/>
        <w:rPr>
          <w:del w:id="10" w:author="Author"/>
          <w:i/>
        </w:rPr>
      </w:pPr>
      <w:del w:id="11" w:author="Author">
        <w:r w:rsidDel="00AA52FC">
          <w:rPr>
            <w:i/>
          </w:rPr>
          <w:delText>Pacientes</w:delText>
        </w:r>
        <w:r w:rsidDel="00AA52FC">
          <w:rPr>
            <w:i/>
            <w:spacing w:val="-3"/>
          </w:rPr>
          <w:delText xml:space="preserve"> </w:delText>
        </w:r>
        <w:r w:rsidDel="00AA52FC">
          <w:rPr>
            <w:i/>
          </w:rPr>
          <w:delText>pediátricos</w:delText>
        </w:r>
        <w:r w:rsidDel="00AA52FC">
          <w:rPr>
            <w:i/>
            <w:spacing w:val="-2"/>
          </w:rPr>
          <w:delText xml:space="preserve"> </w:delText>
        </w:r>
        <w:r w:rsidDel="00AA52FC">
          <w:rPr>
            <w:i/>
          </w:rPr>
          <w:delText>de</w:delText>
        </w:r>
        <w:r w:rsidDel="00AA52FC">
          <w:rPr>
            <w:i/>
            <w:spacing w:val="-3"/>
          </w:rPr>
          <w:delText xml:space="preserve"> </w:delText>
        </w:r>
        <w:r w:rsidDel="00AA52FC">
          <w:rPr>
            <w:i/>
          </w:rPr>
          <w:delText>al</w:delText>
        </w:r>
        <w:r w:rsidDel="00AA52FC">
          <w:rPr>
            <w:i/>
            <w:spacing w:val="-4"/>
          </w:rPr>
          <w:delText xml:space="preserve"> </w:delText>
        </w:r>
        <w:r w:rsidDel="00AA52FC">
          <w:rPr>
            <w:i/>
          </w:rPr>
          <w:delText>menos</w:delText>
        </w:r>
        <w:r w:rsidDel="00AA52FC">
          <w:rPr>
            <w:i/>
            <w:spacing w:val="-2"/>
          </w:rPr>
          <w:delText xml:space="preserve"> </w:delText>
        </w:r>
        <w:r w:rsidDel="00AA52FC">
          <w:rPr>
            <w:i/>
          </w:rPr>
          <w:delText>40</w:delText>
        </w:r>
        <w:r w:rsidDel="00AA52FC">
          <w:rPr>
            <w:i/>
            <w:spacing w:val="-5"/>
          </w:rPr>
          <w:delText xml:space="preserve"> </w:delText>
        </w:r>
        <w:r w:rsidDel="00AA52FC">
          <w:rPr>
            <w:i/>
          </w:rPr>
          <w:delText>kg</w:delText>
        </w:r>
        <w:r w:rsidDel="00AA52FC">
          <w:rPr>
            <w:i/>
            <w:spacing w:val="-3"/>
          </w:rPr>
          <w:delText xml:space="preserve"> </w:delText>
        </w:r>
        <w:r w:rsidDel="00AA52FC">
          <w:rPr>
            <w:i/>
          </w:rPr>
          <w:delText>de</w:delText>
        </w:r>
        <w:r w:rsidDel="00AA52FC">
          <w:rPr>
            <w:i/>
            <w:spacing w:val="-4"/>
          </w:rPr>
          <w:delText xml:space="preserve"> </w:delText>
        </w:r>
        <w:r w:rsidDel="00AA52FC">
          <w:rPr>
            <w:i/>
          </w:rPr>
          <w:delText>peso</w:delText>
        </w:r>
        <w:r w:rsidDel="00AA52FC">
          <w:rPr>
            <w:i/>
            <w:spacing w:val="-5"/>
          </w:rPr>
          <w:delText xml:space="preserve"> </w:delText>
        </w:r>
        <w:r w:rsidDel="00AA52FC">
          <w:rPr>
            <w:i/>
          </w:rPr>
          <w:delText>con</w:delText>
        </w:r>
        <w:r w:rsidDel="00AA52FC">
          <w:rPr>
            <w:i/>
            <w:spacing w:val="-3"/>
          </w:rPr>
          <w:delText xml:space="preserve"> </w:delText>
        </w:r>
        <w:r w:rsidDel="00AA52FC">
          <w:rPr>
            <w:i/>
          </w:rPr>
          <w:delText>enfermedad</w:delText>
        </w:r>
        <w:r w:rsidDel="00AA52FC">
          <w:rPr>
            <w:i/>
            <w:spacing w:val="-2"/>
          </w:rPr>
          <w:delText xml:space="preserve"> </w:delText>
        </w:r>
        <w:r w:rsidDel="00AA52FC">
          <w:rPr>
            <w:i/>
          </w:rPr>
          <w:delText>de</w:delText>
        </w:r>
        <w:r w:rsidDel="00AA52FC">
          <w:rPr>
            <w:i/>
            <w:spacing w:val="-2"/>
          </w:rPr>
          <w:delText xml:space="preserve"> Crohn</w:delText>
        </w:r>
      </w:del>
    </w:p>
    <w:p w14:paraId="14FD9783" w14:textId="0C854A18" w:rsidR="00414901" w:rsidDel="00AA52FC" w:rsidRDefault="006851B1">
      <w:pPr>
        <w:pStyle w:val="BodyText"/>
        <w:spacing w:before="1"/>
        <w:ind w:left="142" w:right="502"/>
        <w:rPr>
          <w:del w:id="12" w:author="Author"/>
        </w:rPr>
      </w:pPr>
      <w:del w:id="13" w:author="Author">
        <w:r w:rsidDel="00AA52FC">
          <w:delText>La seguridad de ustekinumab se ha estudiado en un estudio de fase 1 y otro de fase 3 en pacientes pediátricos</w:delText>
        </w:r>
        <w:r w:rsidDel="00AA52FC">
          <w:rPr>
            <w:spacing w:val="-1"/>
          </w:rPr>
          <w:delText xml:space="preserve"> </w:delText>
        </w:r>
        <w:r w:rsidDel="00AA52FC">
          <w:delText>con</w:delText>
        </w:r>
        <w:r w:rsidDel="00AA52FC">
          <w:rPr>
            <w:spacing w:val="-1"/>
          </w:rPr>
          <w:delText xml:space="preserve"> </w:delText>
        </w:r>
        <w:r w:rsidDel="00AA52FC">
          <w:delText>enfermedad</w:delText>
        </w:r>
        <w:r w:rsidDel="00AA52FC">
          <w:rPr>
            <w:spacing w:val="-4"/>
          </w:rPr>
          <w:delText xml:space="preserve"> </w:delText>
        </w:r>
        <w:r w:rsidDel="00AA52FC">
          <w:delText>de</w:delText>
        </w:r>
        <w:r w:rsidDel="00AA52FC">
          <w:rPr>
            <w:spacing w:val="-1"/>
          </w:rPr>
          <w:delText xml:space="preserve"> </w:delText>
        </w:r>
        <w:r w:rsidDel="00AA52FC">
          <w:delText>Crohn</w:delText>
        </w:r>
        <w:r w:rsidDel="00AA52FC">
          <w:rPr>
            <w:spacing w:val="-4"/>
          </w:rPr>
          <w:delText xml:space="preserve"> </w:delText>
        </w:r>
        <w:r w:rsidDel="00AA52FC">
          <w:delText>activa</w:delText>
        </w:r>
        <w:r w:rsidDel="00AA52FC">
          <w:rPr>
            <w:spacing w:val="-1"/>
          </w:rPr>
          <w:delText xml:space="preserve"> </w:delText>
        </w:r>
        <w:r w:rsidDel="00AA52FC">
          <w:delText>de</w:delText>
        </w:r>
        <w:r w:rsidDel="00AA52FC">
          <w:rPr>
            <w:spacing w:val="-3"/>
          </w:rPr>
          <w:delText xml:space="preserve"> </w:delText>
        </w:r>
        <w:r w:rsidDel="00AA52FC">
          <w:delText>moderada</w:delText>
        </w:r>
        <w:r w:rsidDel="00AA52FC">
          <w:rPr>
            <w:spacing w:val="-1"/>
          </w:rPr>
          <w:delText xml:space="preserve"> </w:delText>
        </w:r>
        <w:r w:rsidDel="00AA52FC">
          <w:delText>a</w:delText>
        </w:r>
        <w:r w:rsidDel="00AA52FC">
          <w:rPr>
            <w:spacing w:val="-1"/>
          </w:rPr>
          <w:delText xml:space="preserve"> </w:delText>
        </w:r>
        <w:r w:rsidDel="00AA52FC">
          <w:delText>grave</w:delText>
        </w:r>
        <w:r w:rsidDel="00AA52FC">
          <w:rPr>
            <w:spacing w:val="-3"/>
          </w:rPr>
          <w:delText xml:space="preserve"> </w:delText>
        </w:r>
        <w:r w:rsidDel="00AA52FC">
          <w:delText>hasta</w:delText>
        </w:r>
        <w:r w:rsidDel="00AA52FC">
          <w:rPr>
            <w:spacing w:val="-3"/>
          </w:rPr>
          <w:delText xml:space="preserve"> </w:delText>
        </w:r>
        <w:r w:rsidDel="00AA52FC">
          <w:delText>la</w:delText>
        </w:r>
        <w:r w:rsidDel="00AA52FC">
          <w:rPr>
            <w:spacing w:val="-1"/>
          </w:rPr>
          <w:delText xml:space="preserve"> </w:delText>
        </w:r>
        <w:r w:rsidDel="00AA52FC">
          <w:delText>semana</w:delText>
        </w:r>
        <w:r w:rsidDel="00AA52FC">
          <w:rPr>
            <w:spacing w:val="-3"/>
          </w:rPr>
          <w:delText xml:space="preserve"> </w:delText>
        </w:r>
        <w:r w:rsidDel="00AA52FC">
          <w:delText>240</w:delText>
        </w:r>
        <w:r w:rsidDel="00AA52FC">
          <w:rPr>
            <w:spacing w:val="-1"/>
          </w:rPr>
          <w:delText xml:space="preserve"> </w:delText>
        </w:r>
        <w:r w:rsidDel="00AA52FC">
          <w:delText>y</w:delText>
        </w:r>
        <w:r w:rsidDel="00AA52FC">
          <w:rPr>
            <w:spacing w:val="-1"/>
          </w:rPr>
          <w:delText xml:space="preserve"> </w:delText>
        </w:r>
        <w:r w:rsidDel="00AA52FC">
          <w:delText>la</w:delText>
        </w:r>
        <w:r w:rsidDel="00AA52FC">
          <w:rPr>
            <w:spacing w:val="-1"/>
          </w:rPr>
          <w:delText xml:space="preserve"> </w:delText>
        </w:r>
        <w:r w:rsidDel="00AA52FC">
          <w:delText>semana 52, respectivamente. En general, el perfil de seguridad en esta cohorte (n = 71) fue similar al observado en estudios anteriores en adultos con enfermedad de Crohn.</w:delText>
        </w:r>
      </w:del>
    </w:p>
    <w:p w14:paraId="14FD9784" w14:textId="77777777" w:rsidR="00414901" w:rsidRDefault="00414901">
      <w:pPr>
        <w:pStyle w:val="BodyText"/>
        <w:spacing w:before="1"/>
      </w:pPr>
    </w:p>
    <w:p w14:paraId="14FD9785" w14:textId="77777777" w:rsidR="00414901" w:rsidRDefault="006851B1">
      <w:pPr>
        <w:pStyle w:val="BodyText"/>
        <w:ind w:left="143"/>
      </w:pPr>
      <w:r>
        <w:rPr>
          <w:u w:val="single"/>
        </w:rPr>
        <w:t>Población</w:t>
      </w:r>
      <w:r>
        <w:rPr>
          <w:spacing w:val="-13"/>
          <w:u w:val="single"/>
        </w:rPr>
        <w:t xml:space="preserve"> </w:t>
      </w:r>
      <w:r>
        <w:rPr>
          <w:spacing w:val="-2"/>
          <w:u w:val="single"/>
        </w:rPr>
        <w:t>pediátrica</w:t>
      </w:r>
    </w:p>
    <w:p w14:paraId="14FD9786" w14:textId="77777777" w:rsidR="00414901" w:rsidRDefault="00414901">
      <w:pPr>
        <w:pStyle w:val="BodyText"/>
      </w:pPr>
    </w:p>
    <w:p w14:paraId="14FD9787" w14:textId="77777777" w:rsidR="00414901" w:rsidRDefault="006851B1">
      <w:pPr>
        <w:spacing w:line="252" w:lineRule="exact"/>
        <w:ind w:left="143"/>
        <w:rPr>
          <w:i/>
        </w:rPr>
      </w:pPr>
      <w:r>
        <w:rPr>
          <w:i/>
        </w:rPr>
        <w:t>Pacientes</w:t>
      </w:r>
      <w:r>
        <w:rPr>
          <w:i/>
          <w:spacing w:val="-10"/>
        </w:rPr>
        <w:t xml:space="preserve"> </w:t>
      </w:r>
      <w:r>
        <w:rPr>
          <w:i/>
        </w:rPr>
        <w:t>pediátricos</w:t>
      </w:r>
      <w:r>
        <w:rPr>
          <w:i/>
          <w:spacing w:val="-9"/>
        </w:rPr>
        <w:t xml:space="preserve"> </w:t>
      </w:r>
      <w:r>
        <w:rPr>
          <w:i/>
        </w:rPr>
        <w:t>de</w:t>
      </w:r>
      <w:r>
        <w:rPr>
          <w:i/>
          <w:spacing w:val="-10"/>
        </w:rPr>
        <w:t xml:space="preserve"> </w:t>
      </w:r>
      <w:r>
        <w:rPr>
          <w:i/>
        </w:rPr>
        <w:t>6</w:t>
      </w:r>
      <w:r>
        <w:rPr>
          <w:i/>
          <w:spacing w:val="-10"/>
        </w:rPr>
        <w:t xml:space="preserve"> </w:t>
      </w:r>
      <w:r>
        <w:rPr>
          <w:i/>
        </w:rPr>
        <w:t>años</w:t>
      </w:r>
      <w:r>
        <w:rPr>
          <w:i/>
          <w:spacing w:val="-8"/>
        </w:rPr>
        <w:t xml:space="preserve"> </w:t>
      </w:r>
      <w:r>
        <w:rPr>
          <w:i/>
        </w:rPr>
        <w:t>en</w:t>
      </w:r>
      <w:r>
        <w:rPr>
          <w:i/>
          <w:spacing w:val="-10"/>
        </w:rPr>
        <w:t xml:space="preserve"> </w:t>
      </w:r>
      <w:r>
        <w:rPr>
          <w:i/>
        </w:rPr>
        <w:t>adelante</w:t>
      </w:r>
      <w:r>
        <w:rPr>
          <w:i/>
          <w:spacing w:val="-10"/>
        </w:rPr>
        <w:t xml:space="preserve"> </w:t>
      </w:r>
      <w:r>
        <w:rPr>
          <w:i/>
        </w:rPr>
        <w:t>con</w:t>
      </w:r>
      <w:r>
        <w:rPr>
          <w:i/>
          <w:spacing w:val="-8"/>
        </w:rPr>
        <w:t xml:space="preserve"> </w:t>
      </w:r>
      <w:r>
        <w:rPr>
          <w:i/>
        </w:rPr>
        <w:t>psoriasis</w:t>
      </w:r>
      <w:r>
        <w:rPr>
          <w:i/>
          <w:spacing w:val="-9"/>
        </w:rPr>
        <w:t xml:space="preserve"> </w:t>
      </w:r>
      <w:r>
        <w:rPr>
          <w:i/>
        </w:rPr>
        <w:t>en</w:t>
      </w:r>
      <w:r>
        <w:rPr>
          <w:i/>
          <w:spacing w:val="-10"/>
        </w:rPr>
        <w:t xml:space="preserve"> </w:t>
      </w:r>
      <w:r>
        <w:rPr>
          <w:i/>
          <w:spacing w:val="-2"/>
        </w:rPr>
        <w:t>placas</w:t>
      </w:r>
    </w:p>
    <w:p w14:paraId="14FD9788" w14:textId="77777777" w:rsidR="00414901" w:rsidRDefault="006851B1">
      <w:pPr>
        <w:pStyle w:val="BodyText"/>
        <w:ind w:left="142" w:right="331"/>
        <w:rPr>
          <w:ins w:id="14" w:author="Author"/>
        </w:rPr>
      </w:pPr>
      <w:r>
        <w:t xml:space="preserve">Se ha estudiado la seguridad de ustekinumab en dos estudios fase 3 de pacientes pediátricos con psoriasis en placas de moderada a grave. El primer estudio fue en 110 pacientes de 12 a 17 </w:t>
      </w:r>
      <w:proofErr w:type="gramStart"/>
      <w:r>
        <w:t>años de edad</w:t>
      </w:r>
      <w:proofErr w:type="gramEnd"/>
      <w:r>
        <w:rPr>
          <w:spacing w:val="-3"/>
        </w:rPr>
        <w:t xml:space="preserve"> </w:t>
      </w:r>
      <w:r>
        <w:t>tratados</w:t>
      </w:r>
      <w:r>
        <w:rPr>
          <w:spacing w:val="-2"/>
        </w:rPr>
        <w:t xml:space="preserve"> </w:t>
      </w:r>
      <w:r>
        <w:t>durante</w:t>
      </w:r>
      <w:r>
        <w:rPr>
          <w:spacing w:val="-2"/>
        </w:rPr>
        <w:t xml:space="preserve"> </w:t>
      </w:r>
      <w:r>
        <w:t>un</w:t>
      </w:r>
      <w:r>
        <w:rPr>
          <w:spacing w:val="-3"/>
        </w:rPr>
        <w:t xml:space="preserve"> </w:t>
      </w:r>
      <w:r>
        <w:t>periodo</w:t>
      </w:r>
      <w:r>
        <w:rPr>
          <w:spacing w:val="-5"/>
        </w:rPr>
        <w:t xml:space="preserve"> </w:t>
      </w:r>
      <w:r>
        <w:t>de</w:t>
      </w:r>
      <w:r>
        <w:rPr>
          <w:spacing w:val="-2"/>
        </w:rPr>
        <w:t xml:space="preserve"> </w:t>
      </w:r>
      <w:r>
        <w:t>hasta</w:t>
      </w:r>
      <w:r>
        <w:rPr>
          <w:spacing w:val="-5"/>
        </w:rPr>
        <w:t xml:space="preserve"> </w:t>
      </w:r>
      <w:r>
        <w:t>60 semanas</w:t>
      </w:r>
      <w:r>
        <w:rPr>
          <w:spacing w:val="-2"/>
        </w:rPr>
        <w:t xml:space="preserve"> </w:t>
      </w:r>
      <w:r>
        <w:t>y el</w:t>
      </w:r>
      <w:r>
        <w:rPr>
          <w:spacing w:val="-2"/>
        </w:rPr>
        <w:t xml:space="preserve"> </w:t>
      </w:r>
      <w:r>
        <w:t>segundo</w:t>
      </w:r>
      <w:r>
        <w:rPr>
          <w:spacing w:val="-5"/>
        </w:rPr>
        <w:t xml:space="preserve"> </w:t>
      </w:r>
      <w:r>
        <w:t>estudio</w:t>
      </w:r>
      <w:r>
        <w:rPr>
          <w:spacing w:val="-3"/>
        </w:rPr>
        <w:t xml:space="preserve"> </w:t>
      </w:r>
      <w:r>
        <w:t>fue</w:t>
      </w:r>
      <w:r>
        <w:rPr>
          <w:spacing w:val="-2"/>
        </w:rPr>
        <w:t xml:space="preserve"> </w:t>
      </w:r>
      <w:r>
        <w:t>en</w:t>
      </w:r>
      <w:r>
        <w:rPr>
          <w:spacing w:val="-5"/>
        </w:rPr>
        <w:t xml:space="preserve"> </w:t>
      </w:r>
      <w:r>
        <w:t>44 pacientes</w:t>
      </w:r>
      <w:r>
        <w:rPr>
          <w:spacing w:val="-2"/>
        </w:rPr>
        <w:t xml:space="preserve"> </w:t>
      </w:r>
      <w:r>
        <w:t>de</w:t>
      </w:r>
      <w:r>
        <w:rPr>
          <w:spacing w:val="-2"/>
        </w:rPr>
        <w:t xml:space="preserve"> </w:t>
      </w:r>
      <w:r>
        <w:t>6</w:t>
      </w:r>
      <w:r>
        <w:rPr>
          <w:spacing w:val="-3"/>
        </w:rPr>
        <w:t xml:space="preserve"> </w:t>
      </w:r>
      <w:r>
        <w:t>a 11</w:t>
      </w:r>
      <w:r>
        <w:rPr>
          <w:spacing w:val="-1"/>
        </w:rPr>
        <w:t xml:space="preserve"> </w:t>
      </w:r>
      <w:r>
        <w:t>años</w:t>
      </w:r>
      <w:r>
        <w:rPr>
          <w:spacing w:val="-3"/>
        </w:rPr>
        <w:t xml:space="preserve"> </w:t>
      </w:r>
      <w:r>
        <w:t>de</w:t>
      </w:r>
      <w:r>
        <w:rPr>
          <w:spacing w:val="-3"/>
        </w:rPr>
        <w:t xml:space="preserve"> </w:t>
      </w:r>
      <w:r>
        <w:t>edad</w:t>
      </w:r>
      <w:r>
        <w:rPr>
          <w:spacing w:val="-6"/>
        </w:rPr>
        <w:t xml:space="preserve"> </w:t>
      </w:r>
      <w:r>
        <w:t>tratados</w:t>
      </w:r>
      <w:r>
        <w:rPr>
          <w:spacing w:val="-3"/>
        </w:rPr>
        <w:t xml:space="preserve"> </w:t>
      </w:r>
      <w:r>
        <w:t>durante</w:t>
      </w:r>
      <w:r>
        <w:rPr>
          <w:spacing w:val="-3"/>
        </w:rPr>
        <w:t xml:space="preserve"> </w:t>
      </w:r>
      <w:r>
        <w:t>un</w:t>
      </w:r>
      <w:r>
        <w:rPr>
          <w:spacing w:val="-6"/>
        </w:rPr>
        <w:t xml:space="preserve"> </w:t>
      </w:r>
      <w:r>
        <w:t>periodo</w:t>
      </w:r>
      <w:r>
        <w:rPr>
          <w:spacing w:val="-6"/>
        </w:rPr>
        <w:t xml:space="preserve"> </w:t>
      </w:r>
      <w:r>
        <w:t>de</w:t>
      </w:r>
      <w:r>
        <w:rPr>
          <w:spacing w:val="-6"/>
        </w:rPr>
        <w:t xml:space="preserve"> </w:t>
      </w:r>
      <w:r>
        <w:t>hasta</w:t>
      </w:r>
      <w:r>
        <w:rPr>
          <w:spacing w:val="-6"/>
        </w:rPr>
        <w:t xml:space="preserve"> </w:t>
      </w:r>
      <w:r>
        <w:t>56</w:t>
      </w:r>
      <w:r>
        <w:rPr>
          <w:spacing w:val="-1"/>
        </w:rPr>
        <w:t xml:space="preserve"> </w:t>
      </w:r>
      <w:r>
        <w:t>semanas.</w:t>
      </w:r>
      <w:r>
        <w:rPr>
          <w:spacing w:val="-1"/>
        </w:rPr>
        <w:t xml:space="preserve"> </w:t>
      </w:r>
      <w:r>
        <w:t>En</w:t>
      </w:r>
      <w:r>
        <w:rPr>
          <w:spacing w:val="-6"/>
        </w:rPr>
        <w:t xml:space="preserve"> </w:t>
      </w:r>
      <w:r>
        <w:t>general,</w:t>
      </w:r>
      <w:r>
        <w:rPr>
          <w:spacing w:val="-6"/>
        </w:rPr>
        <w:t xml:space="preserve"> </w:t>
      </w:r>
      <w:r>
        <w:t>las</w:t>
      </w:r>
      <w:r>
        <w:rPr>
          <w:spacing w:val="-6"/>
        </w:rPr>
        <w:t xml:space="preserve"> </w:t>
      </w:r>
      <w:r>
        <w:t>reacciones</w:t>
      </w:r>
      <w:r>
        <w:rPr>
          <w:spacing w:val="-3"/>
        </w:rPr>
        <w:t xml:space="preserve"> </w:t>
      </w:r>
      <w:r>
        <w:t>adversas notificadas en estos dos estudios con datos de seguridad de hasta 1 año fueron similares a las observadas en estudios previos en adultos con psoriasis en placas.</w:t>
      </w:r>
    </w:p>
    <w:p w14:paraId="12347706" w14:textId="77777777" w:rsidR="00AA52FC" w:rsidRDefault="00AA52FC">
      <w:pPr>
        <w:pStyle w:val="BodyText"/>
        <w:ind w:left="142" w:right="331"/>
        <w:rPr>
          <w:ins w:id="15" w:author="Author"/>
        </w:rPr>
      </w:pPr>
    </w:p>
    <w:p w14:paraId="0B1CF1BE" w14:textId="77777777" w:rsidR="00AA52FC" w:rsidRDefault="00AA52FC" w:rsidP="00AA52FC">
      <w:pPr>
        <w:ind w:left="142"/>
        <w:rPr>
          <w:ins w:id="16" w:author="Author"/>
          <w:i/>
        </w:rPr>
      </w:pPr>
      <w:ins w:id="17" w:author="Author">
        <w:r>
          <w:rPr>
            <w:i/>
          </w:rPr>
          <w:t>Pacientes</w:t>
        </w:r>
        <w:r>
          <w:rPr>
            <w:i/>
            <w:spacing w:val="-3"/>
          </w:rPr>
          <w:t xml:space="preserve"> </w:t>
        </w:r>
        <w:r>
          <w:rPr>
            <w:i/>
          </w:rPr>
          <w:t>pediátricos</w:t>
        </w:r>
        <w:r>
          <w:rPr>
            <w:i/>
            <w:spacing w:val="-2"/>
          </w:rPr>
          <w:t xml:space="preserve"> </w:t>
        </w:r>
        <w:r>
          <w:rPr>
            <w:i/>
          </w:rPr>
          <w:t>de</w:t>
        </w:r>
        <w:r>
          <w:rPr>
            <w:i/>
            <w:spacing w:val="-3"/>
          </w:rPr>
          <w:t xml:space="preserve"> </w:t>
        </w:r>
        <w:r>
          <w:rPr>
            <w:i/>
          </w:rPr>
          <w:t>al</w:t>
        </w:r>
        <w:r>
          <w:rPr>
            <w:i/>
            <w:spacing w:val="-4"/>
          </w:rPr>
          <w:t xml:space="preserve"> </w:t>
        </w:r>
        <w:r>
          <w:rPr>
            <w:i/>
          </w:rPr>
          <w:t>menos</w:t>
        </w:r>
        <w:r>
          <w:rPr>
            <w:i/>
            <w:spacing w:val="-2"/>
          </w:rPr>
          <w:t xml:space="preserve"> </w:t>
        </w:r>
        <w:r>
          <w:rPr>
            <w:i/>
          </w:rPr>
          <w:t>40</w:t>
        </w:r>
        <w:r>
          <w:rPr>
            <w:i/>
            <w:spacing w:val="-5"/>
          </w:rPr>
          <w:t xml:space="preserve"> </w:t>
        </w:r>
        <w:r>
          <w:rPr>
            <w:i/>
          </w:rPr>
          <w:t>kg</w:t>
        </w:r>
        <w:r>
          <w:rPr>
            <w:i/>
            <w:spacing w:val="-3"/>
          </w:rPr>
          <w:t xml:space="preserve"> </w:t>
        </w:r>
        <w:r>
          <w:rPr>
            <w:i/>
          </w:rPr>
          <w:t>de</w:t>
        </w:r>
        <w:r>
          <w:rPr>
            <w:i/>
            <w:spacing w:val="-4"/>
          </w:rPr>
          <w:t xml:space="preserve"> </w:t>
        </w:r>
        <w:r>
          <w:rPr>
            <w:i/>
          </w:rPr>
          <w:t>peso</w:t>
        </w:r>
        <w:r>
          <w:rPr>
            <w:i/>
            <w:spacing w:val="-5"/>
          </w:rPr>
          <w:t xml:space="preserve"> </w:t>
        </w:r>
        <w:r>
          <w:rPr>
            <w:i/>
          </w:rPr>
          <w:t>con</w:t>
        </w:r>
        <w:r>
          <w:rPr>
            <w:i/>
            <w:spacing w:val="-3"/>
          </w:rPr>
          <w:t xml:space="preserve"> </w:t>
        </w:r>
        <w:r>
          <w:rPr>
            <w:i/>
          </w:rPr>
          <w:t>enfermedad</w:t>
        </w:r>
        <w:r>
          <w:rPr>
            <w:i/>
            <w:spacing w:val="-2"/>
          </w:rPr>
          <w:t xml:space="preserve"> </w:t>
        </w:r>
        <w:r>
          <w:rPr>
            <w:i/>
          </w:rPr>
          <w:t>de</w:t>
        </w:r>
        <w:r>
          <w:rPr>
            <w:i/>
            <w:spacing w:val="-2"/>
          </w:rPr>
          <w:t xml:space="preserve"> Crohn</w:t>
        </w:r>
      </w:ins>
    </w:p>
    <w:p w14:paraId="7072CCD4" w14:textId="77777777" w:rsidR="00AA52FC" w:rsidDel="007F70A2" w:rsidRDefault="00AA52FC" w:rsidP="00AA52FC">
      <w:pPr>
        <w:pStyle w:val="BodyText"/>
        <w:spacing w:before="1"/>
        <w:ind w:left="142" w:right="502"/>
        <w:rPr>
          <w:ins w:id="18" w:author="Author"/>
          <w:del w:id="19" w:author="Author"/>
        </w:rPr>
      </w:pPr>
      <w:ins w:id="20" w:author="Author">
        <w:r>
          <w:t>La seguridad de ustekinumab se ha estudiado en un estudio de fase 1 y otro de fase 3 en pacientes pediátricos</w:t>
        </w:r>
        <w:r>
          <w:rPr>
            <w:spacing w:val="-1"/>
          </w:rPr>
          <w:t xml:space="preserve"> </w:t>
        </w:r>
        <w:r>
          <w:t>con</w:t>
        </w:r>
        <w:r>
          <w:rPr>
            <w:spacing w:val="-1"/>
          </w:rPr>
          <w:t xml:space="preserve"> </w:t>
        </w:r>
        <w:r>
          <w:t>enfermedad</w:t>
        </w:r>
        <w:r>
          <w:rPr>
            <w:spacing w:val="-4"/>
          </w:rPr>
          <w:t xml:space="preserve"> </w:t>
        </w:r>
        <w:r>
          <w:t>de</w:t>
        </w:r>
        <w:r>
          <w:rPr>
            <w:spacing w:val="-1"/>
          </w:rPr>
          <w:t xml:space="preserve"> </w:t>
        </w:r>
        <w:r>
          <w:t>Crohn</w:t>
        </w:r>
        <w:r>
          <w:rPr>
            <w:spacing w:val="-4"/>
          </w:rPr>
          <w:t xml:space="preserve"> </w:t>
        </w:r>
        <w:r>
          <w:t>activa</w:t>
        </w:r>
        <w:r>
          <w:rPr>
            <w:spacing w:val="-1"/>
          </w:rPr>
          <w:t xml:space="preserve"> </w:t>
        </w:r>
        <w:r>
          <w:t>de</w:t>
        </w:r>
        <w:r>
          <w:rPr>
            <w:spacing w:val="-3"/>
          </w:rPr>
          <w:t xml:space="preserve"> </w:t>
        </w:r>
        <w:r>
          <w:t>moderada</w:t>
        </w:r>
        <w:r>
          <w:rPr>
            <w:spacing w:val="-1"/>
          </w:rPr>
          <w:t xml:space="preserve"> </w:t>
        </w:r>
        <w:r>
          <w:t>a</w:t>
        </w:r>
        <w:r>
          <w:rPr>
            <w:spacing w:val="-1"/>
          </w:rPr>
          <w:t xml:space="preserve"> </w:t>
        </w:r>
        <w:r>
          <w:t>grave</w:t>
        </w:r>
        <w:r>
          <w:rPr>
            <w:spacing w:val="-3"/>
          </w:rPr>
          <w:t xml:space="preserve"> </w:t>
        </w:r>
        <w:r>
          <w:t>hasta</w:t>
        </w:r>
        <w:r>
          <w:rPr>
            <w:spacing w:val="-3"/>
          </w:rPr>
          <w:t xml:space="preserve"> </w:t>
        </w:r>
        <w:r>
          <w:t>la</w:t>
        </w:r>
        <w:r>
          <w:rPr>
            <w:spacing w:val="-1"/>
          </w:rPr>
          <w:t xml:space="preserve"> </w:t>
        </w:r>
        <w:r>
          <w:t>semana</w:t>
        </w:r>
        <w:r>
          <w:rPr>
            <w:spacing w:val="-3"/>
          </w:rPr>
          <w:t xml:space="preserve"> </w:t>
        </w:r>
        <w:r>
          <w:t>240</w:t>
        </w:r>
        <w:r>
          <w:rPr>
            <w:spacing w:val="-1"/>
          </w:rPr>
          <w:t xml:space="preserve"> </w:t>
        </w:r>
        <w:r>
          <w:t>y</w:t>
        </w:r>
        <w:r>
          <w:rPr>
            <w:spacing w:val="-1"/>
          </w:rPr>
          <w:t xml:space="preserve"> </w:t>
        </w:r>
        <w:r>
          <w:t>la</w:t>
        </w:r>
        <w:r>
          <w:rPr>
            <w:spacing w:val="-1"/>
          </w:rPr>
          <w:t xml:space="preserve"> </w:t>
        </w:r>
        <w:r>
          <w:t>semana 52, respectivamente. En general, el perfil de seguridad en esta cohorte (n = 71) fue similar al observado en estudios anteriores en adultos con enfermedad de Crohn.</w:t>
        </w:r>
      </w:ins>
    </w:p>
    <w:p w14:paraId="5D81BF04" w14:textId="77777777" w:rsidR="00AA52FC" w:rsidRDefault="00AA52FC" w:rsidP="0067533B">
      <w:pPr>
        <w:pStyle w:val="BodyText"/>
        <w:spacing w:before="1"/>
        <w:ind w:left="142" w:right="502"/>
      </w:pPr>
    </w:p>
    <w:p w14:paraId="14FD9789" w14:textId="77777777" w:rsidR="00414901" w:rsidRDefault="006851B1">
      <w:pPr>
        <w:pStyle w:val="BodyText"/>
        <w:spacing w:before="251" w:line="252" w:lineRule="exact"/>
        <w:ind w:left="143"/>
      </w:pPr>
      <w:r>
        <w:rPr>
          <w:u w:val="single"/>
        </w:rPr>
        <w:t>Notificación</w:t>
      </w:r>
      <w:r>
        <w:rPr>
          <w:spacing w:val="-13"/>
          <w:u w:val="single"/>
        </w:rPr>
        <w:t xml:space="preserve"> </w:t>
      </w:r>
      <w:r>
        <w:rPr>
          <w:u w:val="single"/>
        </w:rPr>
        <w:t>de</w:t>
      </w:r>
      <w:r>
        <w:rPr>
          <w:spacing w:val="-11"/>
          <w:u w:val="single"/>
        </w:rPr>
        <w:t xml:space="preserve"> </w:t>
      </w:r>
      <w:r>
        <w:rPr>
          <w:u w:val="single"/>
        </w:rPr>
        <w:t>sospechas</w:t>
      </w:r>
      <w:r>
        <w:rPr>
          <w:spacing w:val="-12"/>
          <w:u w:val="single"/>
        </w:rPr>
        <w:t xml:space="preserve"> </w:t>
      </w:r>
      <w:r>
        <w:rPr>
          <w:u w:val="single"/>
        </w:rPr>
        <w:t>de</w:t>
      </w:r>
      <w:r>
        <w:rPr>
          <w:spacing w:val="-11"/>
          <w:u w:val="single"/>
        </w:rPr>
        <w:t xml:space="preserve"> </w:t>
      </w:r>
      <w:r>
        <w:rPr>
          <w:u w:val="single"/>
        </w:rPr>
        <w:t>reacciones</w:t>
      </w:r>
      <w:r>
        <w:rPr>
          <w:spacing w:val="-11"/>
          <w:u w:val="single"/>
        </w:rPr>
        <w:t xml:space="preserve"> </w:t>
      </w:r>
      <w:r>
        <w:rPr>
          <w:spacing w:val="-2"/>
          <w:u w:val="single"/>
        </w:rPr>
        <w:t>adversas</w:t>
      </w:r>
    </w:p>
    <w:p w14:paraId="14FD978A" w14:textId="77777777" w:rsidR="00414901" w:rsidRDefault="006851B1">
      <w:pPr>
        <w:pStyle w:val="BodyText"/>
        <w:ind w:left="142" w:right="1"/>
      </w:pPr>
      <w:r>
        <w:t>Es importante notificar sospechas</w:t>
      </w:r>
      <w:r>
        <w:rPr>
          <w:spacing w:val="-1"/>
        </w:rPr>
        <w:t xml:space="preserve"> </w:t>
      </w:r>
      <w:r>
        <w:t>de reacciones adversas al medicamento tras su autorización. Ello permite una supervisión continuada de la relación beneficio/riesgo del medicamento. Se invita a los profesionales</w:t>
      </w:r>
      <w:r>
        <w:rPr>
          <w:spacing w:val="-6"/>
        </w:rPr>
        <w:t xml:space="preserve"> </w:t>
      </w:r>
      <w:r>
        <w:t>sanitarios</w:t>
      </w:r>
      <w:r>
        <w:rPr>
          <w:spacing w:val="-6"/>
        </w:rPr>
        <w:t xml:space="preserve"> </w:t>
      </w:r>
      <w:r>
        <w:t>a</w:t>
      </w:r>
      <w:r>
        <w:rPr>
          <w:spacing w:val="-6"/>
        </w:rPr>
        <w:t xml:space="preserve"> </w:t>
      </w:r>
      <w:r>
        <w:t>notificar</w:t>
      </w:r>
      <w:r>
        <w:rPr>
          <w:spacing w:val="-8"/>
        </w:rPr>
        <w:t xml:space="preserve"> </w:t>
      </w:r>
      <w:r>
        <w:t>las</w:t>
      </w:r>
      <w:r>
        <w:rPr>
          <w:spacing w:val="-6"/>
        </w:rPr>
        <w:t xml:space="preserve"> </w:t>
      </w:r>
      <w:r>
        <w:t>sospechas</w:t>
      </w:r>
      <w:r>
        <w:rPr>
          <w:spacing w:val="-6"/>
        </w:rPr>
        <w:t xml:space="preserve"> </w:t>
      </w:r>
      <w:r>
        <w:t>de</w:t>
      </w:r>
      <w:r>
        <w:rPr>
          <w:spacing w:val="-6"/>
        </w:rPr>
        <w:t xml:space="preserve"> </w:t>
      </w:r>
      <w:r>
        <w:t>reacciones</w:t>
      </w:r>
      <w:r>
        <w:rPr>
          <w:spacing w:val="-6"/>
        </w:rPr>
        <w:t xml:space="preserve"> </w:t>
      </w:r>
      <w:r>
        <w:t>adversas</w:t>
      </w:r>
      <w:r>
        <w:rPr>
          <w:spacing w:val="-6"/>
        </w:rPr>
        <w:t xml:space="preserve"> </w:t>
      </w:r>
      <w:r>
        <w:t>a</w:t>
      </w:r>
      <w:r>
        <w:rPr>
          <w:spacing w:val="-8"/>
        </w:rPr>
        <w:t xml:space="preserve"> </w:t>
      </w:r>
      <w:r>
        <w:t>través</w:t>
      </w:r>
      <w:r>
        <w:rPr>
          <w:spacing w:val="-1"/>
        </w:rPr>
        <w:t xml:space="preserve"> </w:t>
      </w:r>
      <w:r>
        <w:rPr>
          <w:color w:val="000000"/>
          <w:highlight w:val="lightGray"/>
        </w:rPr>
        <w:t>del</w:t>
      </w:r>
      <w:r>
        <w:rPr>
          <w:color w:val="000000"/>
          <w:spacing w:val="-3"/>
          <w:highlight w:val="lightGray"/>
        </w:rPr>
        <w:t xml:space="preserve"> </w:t>
      </w:r>
      <w:r>
        <w:rPr>
          <w:color w:val="000000"/>
          <w:highlight w:val="lightGray"/>
        </w:rPr>
        <w:t>sistema</w:t>
      </w:r>
      <w:r>
        <w:rPr>
          <w:color w:val="000000"/>
          <w:spacing w:val="-6"/>
          <w:highlight w:val="lightGray"/>
        </w:rPr>
        <w:t xml:space="preserve"> </w:t>
      </w:r>
      <w:r>
        <w:rPr>
          <w:color w:val="000000"/>
          <w:highlight w:val="lightGray"/>
        </w:rPr>
        <w:t>nacional</w:t>
      </w:r>
      <w:r>
        <w:rPr>
          <w:color w:val="000000"/>
        </w:rPr>
        <w:t xml:space="preserve"> </w:t>
      </w:r>
      <w:proofErr w:type="gramStart"/>
      <w:r>
        <w:rPr>
          <w:color w:val="000000"/>
          <w:highlight w:val="lightGray"/>
        </w:rPr>
        <w:t>de</w:t>
      </w:r>
      <w:r>
        <w:rPr>
          <w:color w:val="000000"/>
          <w:spacing w:val="-3"/>
          <w:highlight w:val="lightGray"/>
        </w:rPr>
        <w:t xml:space="preserve"> </w:t>
      </w:r>
      <w:r>
        <w:rPr>
          <w:color w:val="000000"/>
          <w:spacing w:val="-3"/>
        </w:rPr>
        <w:t xml:space="preserve"> </w:t>
      </w:r>
      <w:r>
        <w:rPr>
          <w:color w:val="000000"/>
          <w:highlight w:val="lightGray"/>
        </w:rPr>
        <w:t>notificación</w:t>
      </w:r>
      <w:proofErr w:type="gramEnd"/>
      <w:r>
        <w:rPr>
          <w:color w:val="000000"/>
          <w:highlight w:val="lightGray"/>
        </w:rPr>
        <w:t xml:space="preserve"> incluido en el </w:t>
      </w:r>
      <w:r>
        <w:rPr>
          <w:color w:val="0000FF"/>
          <w:highlight w:val="lightGray"/>
          <w:u w:val="single" w:color="0000FF"/>
        </w:rPr>
        <w:t>Apéndice V</w:t>
      </w:r>
      <w:r>
        <w:rPr>
          <w:color w:val="000000"/>
          <w:highlight w:val="lightGray"/>
        </w:rPr>
        <w:t>.</w:t>
      </w:r>
      <w:r>
        <w:rPr>
          <w:color w:val="000000"/>
        </w:rPr>
        <w:t>.</w:t>
      </w:r>
    </w:p>
    <w:p w14:paraId="14FD978B" w14:textId="77777777" w:rsidR="00414901" w:rsidRDefault="006851B1">
      <w:pPr>
        <w:pStyle w:val="Heading2"/>
        <w:numPr>
          <w:ilvl w:val="1"/>
          <w:numId w:val="24"/>
        </w:numPr>
        <w:tabs>
          <w:tab w:val="left" w:pos="709"/>
        </w:tabs>
        <w:spacing w:before="250"/>
      </w:pPr>
      <w:r>
        <w:rPr>
          <w:spacing w:val="-2"/>
        </w:rPr>
        <w:t>Sobredosis</w:t>
      </w:r>
    </w:p>
    <w:p w14:paraId="14FD978C" w14:textId="77777777" w:rsidR="00414901" w:rsidRDefault="00414901">
      <w:pPr>
        <w:pStyle w:val="BodyText"/>
        <w:rPr>
          <w:b/>
        </w:rPr>
      </w:pPr>
    </w:p>
    <w:p w14:paraId="14FD978D" w14:textId="77777777" w:rsidR="00414901" w:rsidRDefault="006851B1">
      <w:pPr>
        <w:pStyle w:val="BodyText"/>
        <w:ind w:left="142" w:right="296"/>
      </w:pPr>
      <w:r>
        <w:t>En los ensayos clínicos se han administrado por vía intravenosa dosis únicas de hasta 6</w:t>
      </w:r>
      <w:r>
        <w:rPr>
          <w:spacing w:val="-1"/>
        </w:rPr>
        <w:t xml:space="preserve"> </w:t>
      </w:r>
      <w:r>
        <w:t>mg/kg sin que haya</w:t>
      </w:r>
      <w:r>
        <w:rPr>
          <w:spacing w:val="-6"/>
        </w:rPr>
        <w:t xml:space="preserve"> </w:t>
      </w:r>
      <w:r>
        <w:t>aparecido</w:t>
      </w:r>
      <w:r>
        <w:rPr>
          <w:spacing w:val="-4"/>
        </w:rPr>
        <w:t xml:space="preserve"> </w:t>
      </w:r>
      <w:r>
        <w:t>toxicidad</w:t>
      </w:r>
      <w:r>
        <w:rPr>
          <w:spacing w:val="-6"/>
        </w:rPr>
        <w:t xml:space="preserve"> </w:t>
      </w:r>
      <w:r>
        <w:t>limitante</w:t>
      </w:r>
      <w:r>
        <w:rPr>
          <w:spacing w:val="-6"/>
        </w:rPr>
        <w:t xml:space="preserve"> </w:t>
      </w:r>
      <w:r>
        <w:t>de</w:t>
      </w:r>
      <w:r>
        <w:rPr>
          <w:spacing w:val="-6"/>
        </w:rPr>
        <w:t xml:space="preserve"> </w:t>
      </w:r>
      <w:r>
        <w:t>la</w:t>
      </w:r>
      <w:r>
        <w:rPr>
          <w:spacing w:val="-3"/>
        </w:rPr>
        <w:t xml:space="preserve"> </w:t>
      </w:r>
      <w:r>
        <w:t>dosis.</w:t>
      </w:r>
      <w:r>
        <w:rPr>
          <w:spacing w:val="-4"/>
        </w:rPr>
        <w:t xml:space="preserve"> </w:t>
      </w:r>
      <w:r>
        <w:t>En</w:t>
      </w:r>
      <w:r>
        <w:rPr>
          <w:spacing w:val="-4"/>
        </w:rPr>
        <w:t xml:space="preserve"> </w:t>
      </w:r>
      <w:r>
        <w:t>caso</w:t>
      </w:r>
      <w:r>
        <w:rPr>
          <w:spacing w:val="-6"/>
        </w:rPr>
        <w:t xml:space="preserve"> </w:t>
      </w:r>
      <w:r>
        <w:t>de</w:t>
      </w:r>
      <w:r>
        <w:rPr>
          <w:spacing w:val="-3"/>
        </w:rPr>
        <w:t xml:space="preserve"> </w:t>
      </w:r>
      <w:r>
        <w:t>sobredosis,</w:t>
      </w:r>
      <w:r>
        <w:rPr>
          <w:spacing w:val="-6"/>
        </w:rPr>
        <w:t xml:space="preserve"> </w:t>
      </w:r>
      <w:r>
        <w:t>se</w:t>
      </w:r>
      <w:r>
        <w:rPr>
          <w:spacing w:val="-6"/>
        </w:rPr>
        <w:t xml:space="preserve"> </w:t>
      </w:r>
      <w:r>
        <w:t>recomienda</w:t>
      </w:r>
      <w:r>
        <w:rPr>
          <w:spacing w:val="-3"/>
        </w:rPr>
        <w:t xml:space="preserve"> </w:t>
      </w:r>
      <w:r>
        <w:t>vigilar</w:t>
      </w:r>
      <w:r>
        <w:rPr>
          <w:spacing w:val="-3"/>
        </w:rPr>
        <w:t xml:space="preserve"> </w:t>
      </w:r>
      <w:r>
        <w:t>al</w:t>
      </w:r>
      <w:r>
        <w:rPr>
          <w:spacing w:val="-3"/>
        </w:rPr>
        <w:t xml:space="preserve"> </w:t>
      </w:r>
      <w:r>
        <w:t xml:space="preserve">paciente en busca de signos o síntomas de reacciones adversas e instaurar el tratamiento sintomático apropiado </w:t>
      </w:r>
      <w:r>
        <w:rPr>
          <w:spacing w:val="-2"/>
        </w:rPr>
        <w:t>inmediatamente.</w:t>
      </w:r>
    </w:p>
    <w:p w14:paraId="14FD978E" w14:textId="77777777" w:rsidR="00414901" w:rsidRDefault="00414901">
      <w:pPr>
        <w:pStyle w:val="BodyText"/>
      </w:pPr>
    </w:p>
    <w:p w14:paraId="14FD978F" w14:textId="77777777" w:rsidR="00414901" w:rsidRDefault="00414901">
      <w:pPr>
        <w:pStyle w:val="BodyText"/>
        <w:spacing w:before="1"/>
      </w:pPr>
    </w:p>
    <w:p w14:paraId="14FD9790" w14:textId="77777777" w:rsidR="00414901" w:rsidRDefault="006851B1">
      <w:pPr>
        <w:pStyle w:val="Heading1"/>
        <w:numPr>
          <w:ilvl w:val="0"/>
          <w:numId w:val="24"/>
        </w:numPr>
        <w:tabs>
          <w:tab w:val="left" w:pos="709"/>
        </w:tabs>
        <w:spacing w:before="1"/>
      </w:pPr>
      <w:r>
        <w:rPr>
          <w:spacing w:val="-2"/>
        </w:rPr>
        <w:t>PROPIEDADES</w:t>
      </w:r>
      <w:r>
        <w:rPr>
          <w:spacing w:val="-10"/>
        </w:rPr>
        <w:t xml:space="preserve"> </w:t>
      </w:r>
      <w:r>
        <w:rPr>
          <w:spacing w:val="-2"/>
        </w:rPr>
        <w:t>FARMACOLÓGICAS</w:t>
      </w:r>
    </w:p>
    <w:p w14:paraId="14FD9791" w14:textId="77777777" w:rsidR="00414901" w:rsidRDefault="006851B1">
      <w:pPr>
        <w:pStyle w:val="Heading2"/>
        <w:numPr>
          <w:ilvl w:val="1"/>
          <w:numId w:val="24"/>
        </w:numPr>
        <w:tabs>
          <w:tab w:val="left" w:pos="709"/>
        </w:tabs>
        <w:spacing w:before="251"/>
      </w:pPr>
      <w:r>
        <w:rPr>
          <w:spacing w:val="-2"/>
        </w:rPr>
        <w:t>Propiedades</w:t>
      </w:r>
      <w:r>
        <w:rPr>
          <w:spacing w:val="3"/>
        </w:rPr>
        <w:t xml:space="preserve"> </w:t>
      </w:r>
      <w:r>
        <w:rPr>
          <w:spacing w:val="-2"/>
        </w:rPr>
        <w:t>farmacodinámicas</w:t>
      </w:r>
    </w:p>
    <w:p w14:paraId="14FD9792" w14:textId="77777777" w:rsidR="00414901" w:rsidRDefault="00414901">
      <w:pPr>
        <w:pStyle w:val="BodyText"/>
        <w:rPr>
          <w:b/>
        </w:rPr>
      </w:pPr>
    </w:p>
    <w:p w14:paraId="14FD9793" w14:textId="77777777" w:rsidR="00414901" w:rsidRDefault="006851B1">
      <w:pPr>
        <w:pStyle w:val="BodyText"/>
        <w:ind w:left="143"/>
      </w:pPr>
      <w:r>
        <w:rPr>
          <w:spacing w:val="-2"/>
        </w:rPr>
        <w:t>Grupo</w:t>
      </w:r>
      <w:r>
        <w:rPr>
          <w:spacing w:val="-1"/>
        </w:rPr>
        <w:t xml:space="preserve"> </w:t>
      </w:r>
      <w:r>
        <w:rPr>
          <w:spacing w:val="-2"/>
        </w:rPr>
        <w:t>farmacoterapéutico:</w:t>
      </w:r>
      <w:r>
        <w:rPr>
          <w:spacing w:val="3"/>
        </w:rPr>
        <w:t xml:space="preserve"> </w:t>
      </w:r>
      <w:r>
        <w:rPr>
          <w:spacing w:val="-2"/>
        </w:rPr>
        <w:t>Inmunosupresores,</w:t>
      </w:r>
      <w:r>
        <w:t xml:space="preserve"> </w:t>
      </w:r>
      <w:r>
        <w:rPr>
          <w:spacing w:val="-2"/>
        </w:rPr>
        <w:t>inhibidores</w:t>
      </w:r>
      <w:r>
        <w:rPr>
          <w:spacing w:val="3"/>
        </w:rPr>
        <w:t xml:space="preserve"> </w:t>
      </w:r>
      <w:r>
        <w:rPr>
          <w:spacing w:val="-2"/>
        </w:rPr>
        <w:t>de</w:t>
      </w:r>
      <w:r>
        <w:rPr>
          <w:spacing w:val="-1"/>
        </w:rPr>
        <w:t xml:space="preserve"> </w:t>
      </w:r>
      <w:r>
        <w:rPr>
          <w:spacing w:val="-2"/>
        </w:rPr>
        <w:t>la</w:t>
      </w:r>
      <w:r>
        <w:rPr>
          <w:spacing w:val="2"/>
        </w:rPr>
        <w:t xml:space="preserve"> </w:t>
      </w:r>
      <w:r>
        <w:rPr>
          <w:spacing w:val="-2"/>
        </w:rPr>
        <w:t>interleucina,</w:t>
      </w:r>
      <w:r>
        <w:rPr>
          <w:spacing w:val="2"/>
        </w:rPr>
        <w:t xml:space="preserve"> </w:t>
      </w:r>
      <w:r>
        <w:rPr>
          <w:spacing w:val="-2"/>
        </w:rPr>
        <w:t>código</w:t>
      </w:r>
      <w:r>
        <w:rPr>
          <w:spacing w:val="1"/>
        </w:rPr>
        <w:t xml:space="preserve"> </w:t>
      </w:r>
      <w:r>
        <w:rPr>
          <w:spacing w:val="-2"/>
        </w:rPr>
        <w:t>ATC:</w:t>
      </w:r>
      <w:r>
        <w:rPr>
          <w:spacing w:val="4"/>
        </w:rPr>
        <w:t xml:space="preserve"> </w:t>
      </w:r>
      <w:r>
        <w:rPr>
          <w:spacing w:val="-2"/>
        </w:rPr>
        <w:t>L04AC05.</w:t>
      </w:r>
    </w:p>
    <w:p w14:paraId="14FD9794" w14:textId="77777777" w:rsidR="00414901" w:rsidRDefault="00414901">
      <w:pPr>
        <w:pStyle w:val="BodyText"/>
      </w:pPr>
    </w:p>
    <w:p w14:paraId="14FD9795" w14:textId="77777777" w:rsidR="00414901" w:rsidRDefault="006851B1">
      <w:pPr>
        <w:pStyle w:val="BodyText"/>
        <w:ind w:left="143" w:right="396"/>
      </w:pPr>
      <w:r>
        <w:t>Otulfi es un medicamento biosimilar. La información detallada sobre este medicamento está disponible</w:t>
      </w:r>
      <w:r>
        <w:rPr>
          <w:spacing w:val="-6"/>
        </w:rPr>
        <w:t xml:space="preserve"> </w:t>
      </w:r>
      <w:r>
        <w:t>en</w:t>
      </w:r>
      <w:r>
        <w:rPr>
          <w:spacing w:val="-6"/>
        </w:rPr>
        <w:t xml:space="preserve"> </w:t>
      </w:r>
      <w:r>
        <w:t>la</w:t>
      </w:r>
      <w:r>
        <w:rPr>
          <w:spacing w:val="-6"/>
        </w:rPr>
        <w:t xml:space="preserve"> </w:t>
      </w:r>
      <w:r>
        <w:t>página</w:t>
      </w:r>
      <w:r>
        <w:rPr>
          <w:spacing w:val="-6"/>
        </w:rPr>
        <w:t xml:space="preserve"> </w:t>
      </w:r>
      <w:r>
        <w:t>web</w:t>
      </w:r>
      <w:r>
        <w:rPr>
          <w:spacing w:val="-9"/>
        </w:rPr>
        <w:t xml:space="preserve"> </w:t>
      </w:r>
      <w:r>
        <w:t>de</w:t>
      </w:r>
      <w:r>
        <w:rPr>
          <w:spacing w:val="-2"/>
        </w:rPr>
        <w:t xml:space="preserve"> </w:t>
      </w:r>
      <w:r>
        <w:t>la</w:t>
      </w:r>
      <w:r>
        <w:rPr>
          <w:spacing w:val="-6"/>
        </w:rPr>
        <w:t xml:space="preserve"> </w:t>
      </w:r>
      <w:r>
        <w:t>Agencia</w:t>
      </w:r>
      <w:r>
        <w:rPr>
          <w:spacing w:val="-6"/>
        </w:rPr>
        <w:t xml:space="preserve"> </w:t>
      </w:r>
      <w:r>
        <w:t>Europea</w:t>
      </w:r>
      <w:r>
        <w:rPr>
          <w:spacing w:val="-6"/>
        </w:rPr>
        <w:t xml:space="preserve"> </w:t>
      </w:r>
      <w:r>
        <w:t>de</w:t>
      </w:r>
      <w:r>
        <w:rPr>
          <w:spacing w:val="-6"/>
        </w:rPr>
        <w:t xml:space="preserve"> </w:t>
      </w:r>
      <w:r>
        <w:t>Medicamentos;</w:t>
      </w:r>
      <w:r>
        <w:rPr>
          <w:spacing w:val="-4"/>
        </w:rPr>
        <w:t xml:space="preserve"> </w:t>
      </w:r>
      <w:r>
        <w:rPr>
          <w:color w:val="0000FF"/>
          <w:u w:val="single" w:color="0000FF"/>
        </w:rPr>
        <w:t>https://</w:t>
      </w:r>
      <w:hyperlink r:id="rId12">
        <w:r w:rsidR="00414901">
          <w:rPr>
            <w:color w:val="0000FF"/>
            <w:u w:val="single" w:color="0000FF"/>
          </w:rPr>
          <w:t>www.ema.europa.eu</w:t>
        </w:r>
        <w:r w:rsidR="00414901">
          <w:t>.</w:t>
        </w:r>
      </w:hyperlink>
    </w:p>
    <w:p w14:paraId="14FD9796" w14:textId="77777777" w:rsidR="00414901" w:rsidRDefault="00414901">
      <w:pPr>
        <w:pStyle w:val="BodyText"/>
        <w:spacing w:before="2"/>
      </w:pPr>
    </w:p>
    <w:p w14:paraId="14FD9797" w14:textId="77777777" w:rsidR="00414901" w:rsidRDefault="006851B1">
      <w:pPr>
        <w:pStyle w:val="BodyText"/>
        <w:spacing w:line="252" w:lineRule="exact"/>
        <w:ind w:left="143"/>
      </w:pPr>
      <w:r>
        <w:rPr>
          <w:u w:val="single"/>
        </w:rPr>
        <w:t>Mecanismo</w:t>
      </w:r>
      <w:r>
        <w:rPr>
          <w:spacing w:val="-11"/>
          <w:u w:val="single"/>
        </w:rPr>
        <w:t xml:space="preserve"> </w:t>
      </w:r>
      <w:r>
        <w:rPr>
          <w:u w:val="single"/>
        </w:rPr>
        <w:t>de</w:t>
      </w:r>
      <w:r>
        <w:rPr>
          <w:spacing w:val="-8"/>
          <w:u w:val="single"/>
        </w:rPr>
        <w:t xml:space="preserve"> </w:t>
      </w:r>
      <w:r>
        <w:rPr>
          <w:spacing w:val="-2"/>
          <w:u w:val="single"/>
        </w:rPr>
        <w:t>acción</w:t>
      </w:r>
    </w:p>
    <w:p w14:paraId="14FD9798" w14:textId="77777777" w:rsidR="00414901" w:rsidRDefault="006851B1">
      <w:pPr>
        <w:pStyle w:val="BodyText"/>
        <w:ind w:left="142" w:right="311"/>
      </w:pPr>
      <w:r>
        <w:t>Ustekinumab</w:t>
      </w:r>
      <w:r>
        <w:rPr>
          <w:spacing w:val="-6"/>
        </w:rPr>
        <w:t xml:space="preserve"> </w:t>
      </w:r>
      <w:r>
        <w:t>es</w:t>
      </w:r>
      <w:r>
        <w:rPr>
          <w:spacing w:val="-6"/>
        </w:rPr>
        <w:t xml:space="preserve"> </w:t>
      </w:r>
      <w:r>
        <w:t>un</w:t>
      </w:r>
      <w:r>
        <w:rPr>
          <w:spacing w:val="-6"/>
        </w:rPr>
        <w:t xml:space="preserve"> </w:t>
      </w:r>
      <w:r>
        <w:t>anticuerpo</w:t>
      </w:r>
      <w:r>
        <w:rPr>
          <w:spacing w:val="-4"/>
        </w:rPr>
        <w:t xml:space="preserve"> </w:t>
      </w:r>
      <w:r>
        <w:t>monoclonal</w:t>
      </w:r>
      <w:r>
        <w:rPr>
          <w:spacing w:val="-5"/>
        </w:rPr>
        <w:t xml:space="preserve"> </w:t>
      </w:r>
      <w:r>
        <w:t>IgG1κ</w:t>
      </w:r>
      <w:r>
        <w:rPr>
          <w:spacing w:val="-7"/>
        </w:rPr>
        <w:t xml:space="preserve"> </w:t>
      </w:r>
      <w:r>
        <w:t>totalmente</w:t>
      </w:r>
      <w:r>
        <w:rPr>
          <w:spacing w:val="-6"/>
        </w:rPr>
        <w:t xml:space="preserve"> </w:t>
      </w:r>
      <w:r>
        <w:t>humano</w:t>
      </w:r>
      <w:r>
        <w:rPr>
          <w:spacing w:val="-6"/>
        </w:rPr>
        <w:t xml:space="preserve"> </w:t>
      </w:r>
      <w:r>
        <w:t>que</w:t>
      </w:r>
      <w:r>
        <w:rPr>
          <w:spacing w:val="-6"/>
        </w:rPr>
        <w:t xml:space="preserve"> </w:t>
      </w:r>
      <w:r>
        <w:t>se</w:t>
      </w:r>
      <w:r>
        <w:rPr>
          <w:spacing w:val="-6"/>
        </w:rPr>
        <w:t xml:space="preserve"> </w:t>
      </w:r>
      <w:r>
        <w:t>une</w:t>
      </w:r>
      <w:r>
        <w:rPr>
          <w:spacing w:val="-8"/>
        </w:rPr>
        <w:t xml:space="preserve"> </w:t>
      </w:r>
      <w:r>
        <w:t>con</w:t>
      </w:r>
      <w:r>
        <w:rPr>
          <w:spacing w:val="-4"/>
        </w:rPr>
        <w:t xml:space="preserve"> </w:t>
      </w:r>
      <w:r>
        <w:t>especificidad</w:t>
      </w:r>
      <w:r>
        <w:rPr>
          <w:spacing w:val="-6"/>
        </w:rPr>
        <w:t xml:space="preserve"> </w:t>
      </w:r>
      <w:r>
        <w:t>a</w:t>
      </w:r>
      <w:r>
        <w:rPr>
          <w:spacing w:val="-6"/>
        </w:rPr>
        <w:t xml:space="preserve"> </w:t>
      </w:r>
      <w:r>
        <w:t>la subunidad proteica p40 que comparten las citocinas interleukinas humanas (IL)-12 e IL-23.</w:t>
      </w:r>
    </w:p>
    <w:p w14:paraId="14FD979B" w14:textId="664A5F1E" w:rsidR="00414901" w:rsidRDefault="006851B1" w:rsidP="007F70A2">
      <w:pPr>
        <w:pStyle w:val="BodyText"/>
        <w:ind w:left="142" w:right="311"/>
      </w:pPr>
      <w:r>
        <w:t>Ustekinumab inhibe la bioactividad de la IL-12 y la IL-23 humanas al impedir la unión de p40 a la proteína receptora IL-12Rβ1, expresada en la superficie de las células inmunitarias. Ustekinumab no puede unirse ni a la IL-12 ni a la IL-23 que ya estén previamente unidas a los receptores IL-12Rβ1 en la</w:t>
      </w:r>
      <w:r>
        <w:rPr>
          <w:spacing w:val="-6"/>
        </w:rPr>
        <w:t xml:space="preserve"> </w:t>
      </w:r>
      <w:r>
        <w:t>superficie</w:t>
      </w:r>
      <w:r>
        <w:rPr>
          <w:spacing w:val="-6"/>
        </w:rPr>
        <w:t xml:space="preserve"> </w:t>
      </w:r>
      <w:r>
        <w:t>celular.</w:t>
      </w:r>
      <w:r>
        <w:rPr>
          <w:spacing w:val="-6"/>
        </w:rPr>
        <w:t xml:space="preserve"> </w:t>
      </w:r>
      <w:r>
        <w:t>Por</w:t>
      </w:r>
      <w:r>
        <w:rPr>
          <w:spacing w:val="-5"/>
        </w:rPr>
        <w:t xml:space="preserve"> </w:t>
      </w:r>
      <w:r>
        <w:t>ello,</w:t>
      </w:r>
      <w:r>
        <w:rPr>
          <w:spacing w:val="-6"/>
        </w:rPr>
        <w:t xml:space="preserve"> </w:t>
      </w:r>
      <w:r>
        <w:t>es</w:t>
      </w:r>
      <w:r>
        <w:rPr>
          <w:spacing w:val="-6"/>
        </w:rPr>
        <w:t xml:space="preserve"> </w:t>
      </w:r>
      <w:r>
        <w:t>poco</w:t>
      </w:r>
      <w:r>
        <w:rPr>
          <w:spacing w:val="-6"/>
        </w:rPr>
        <w:t xml:space="preserve"> </w:t>
      </w:r>
      <w:r>
        <w:t>probable</w:t>
      </w:r>
      <w:r>
        <w:rPr>
          <w:spacing w:val="-6"/>
        </w:rPr>
        <w:t xml:space="preserve"> </w:t>
      </w:r>
      <w:r>
        <w:t>que</w:t>
      </w:r>
      <w:r>
        <w:rPr>
          <w:spacing w:val="-6"/>
        </w:rPr>
        <w:t xml:space="preserve"> </w:t>
      </w:r>
      <w:r>
        <w:t>ustekinumab</w:t>
      </w:r>
      <w:r>
        <w:rPr>
          <w:spacing w:val="-6"/>
        </w:rPr>
        <w:t xml:space="preserve"> </w:t>
      </w:r>
      <w:r>
        <w:t>contribuya</w:t>
      </w:r>
      <w:r>
        <w:rPr>
          <w:spacing w:val="-6"/>
        </w:rPr>
        <w:t xml:space="preserve"> </w:t>
      </w:r>
      <w:r>
        <w:t>a</w:t>
      </w:r>
      <w:r>
        <w:rPr>
          <w:spacing w:val="-6"/>
        </w:rPr>
        <w:t xml:space="preserve"> </w:t>
      </w:r>
      <w:r>
        <w:t>la</w:t>
      </w:r>
      <w:r>
        <w:rPr>
          <w:spacing w:val="-8"/>
        </w:rPr>
        <w:t xml:space="preserve"> </w:t>
      </w:r>
      <w:r>
        <w:t>citotoxicidad</w:t>
      </w:r>
      <w:r>
        <w:rPr>
          <w:spacing w:val="-6"/>
        </w:rPr>
        <w:t xml:space="preserve"> </w:t>
      </w:r>
      <w:r>
        <w:t>mediada por</w:t>
      </w:r>
      <w:r>
        <w:rPr>
          <w:spacing w:val="-7"/>
        </w:rPr>
        <w:t xml:space="preserve"> </w:t>
      </w:r>
      <w:r>
        <w:t>el</w:t>
      </w:r>
      <w:r>
        <w:rPr>
          <w:spacing w:val="-5"/>
        </w:rPr>
        <w:t xml:space="preserve"> </w:t>
      </w:r>
      <w:r>
        <w:t>complemento</w:t>
      </w:r>
      <w:r>
        <w:rPr>
          <w:spacing w:val="-4"/>
        </w:rPr>
        <w:t xml:space="preserve"> </w:t>
      </w:r>
      <w:r>
        <w:t>o</w:t>
      </w:r>
      <w:r>
        <w:rPr>
          <w:spacing w:val="-3"/>
        </w:rPr>
        <w:t xml:space="preserve"> </w:t>
      </w:r>
      <w:r>
        <w:t>por</w:t>
      </w:r>
      <w:r>
        <w:rPr>
          <w:spacing w:val="-5"/>
        </w:rPr>
        <w:t xml:space="preserve"> </w:t>
      </w:r>
      <w:r>
        <w:t>anticuerpos</w:t>
      </w:r>
      <w:r>
        <w:rPr>
          <w:spacing w:val="-3"/>
        </w:rPr>
        <w:t xml:space="preserve"> </w:t>
      </w:r>
      <w:r>
        <w:t>de</w:t>
      </w:r>
      <w:r>
        <w:rPr>
          <w:spacing w:val="-3"/>
        </w:rPr>
        <w:t xml:space="preserve"> </w:t>
      </w:r>
      <w:r>
        <w:t>células</w:t>
      </w:r>
      <w:r>
        <w:rPr>
          <w:spacing w:val="-3"/>
        </w:rPr>
        <w:t xml:space="preserve"> </w:t>
      </w:r>
      <w:r>
        <w:t>con</w:t>
      </w:r>
      <w:r>
        <w:rPr>
          <w:spacing w:val="-3"/>
        </w:rPr>
        <w:t xml:space="preserve"> </w:t>
      </w:r>
      <w:r>
        <w:t>receptores</w:t>
      </w:r>
      <w:r>
        <w:rPr>
          <w:spacing w:val="-3"/>
        </w:rPr>
        <w:t xml:space="preserve"> </w:t>
      </w:r>
      <w:r>
        <w:t>de</w:t>
      </w:r>
      <w:r>
        <w:rPr>
          <w:spacing w:val="-5"/>
        </w:rPr>
        <w:t xml:space="preserve"> </w:t>
      </w:r>
      <w:r>
        <w:t>la</w:t>
      </w:r>
      <w:r>
        <w:rPr>
          <w:spacing w:val="-3"/>
        </w:rPr>
        <w:t xml:space="preserve"> </w:t>
      </w:r>
      <w:r>
        <w:t>IL-12</w:t>
      </w:r>
      <w:r>
        <w:rPr>
          <w:spacing w:val="-3"/>
        </w:rPr>
        <w:t xml:space="preserve"> </w:t>
      </w:r>
      <w:r>
        <w:t>y/o</w:t>
      </w:r>
      <w:r>
        <w:rPr>
          <w:spacing w:val="-6"/>
        </w:rPr>
        <w:t xml:space="preserve"> </w:t>
      </w:r>
      <w:r>
        <w:t>la</w:t>
      </w:r>
      <w:r>
        <w:rPr>
          <w:spacing w:val="-3"/>
        </w:rPr>
        <w:t xml:space="preserve"> </w:t>
      </w:r>
      <w:r>
        <w:t>IL-23.</w:t>
      </w:r>
      <w:r>
        <w:rPr>
          <w:spacing w:val="-3"/>
        </w:rPr>
        <w:t xml:space="preserve"> </w:t>
      </w:r>
      <w:r>
        <w:t>La</w:t>
      </w:r>
      <w:r>
        <w:rPr>
          <w:spacing w:val="-3"/>
        </w:rPr>
        <w:t xml:space="preserve"> </w:t>
      </w:r>
      <w:r>
        <w:t>IL-12</w:t>
      </w:r>
      <w:r>
        <w:rPr>
          <w:spacing w:val="-3"/>
        </w:rPr>
        <w:t xml:space="preserve"> </w:t>
      </w:r>
      <w:r>
        <w:t>y</w:t>
      </w:r>
      <w:r>
        <w:rPr>
          <w:spacing w:val="-3"/>
        </w:rPr>
        <w:t xml:space="preserve"> </w:t>
      </w:r>
      <w:r>
        <w:rPr>
          <w:spacing w:val="-5"/>
        </w:rPr>
        <w:t>la</w:t>
      </w:r>
      <w:r w:rsidR="007F70A2">
        <w:t xml:space="preserve"> </w:t>
      </w:r>
      <w:r>
        <w:t xml:space="preserve">IL-23 son citocinas heterodímeras secretadas por las células presentadoras de antígenos activadas, </w:t>
      </w:r>
      <w:r>
        <w:lastRenderedPageBreak/>
        <w:t>como los macrófagos y las células dendríticas, y ambas citoquinas participan en funciones inmunitarias;</w:t>
      </w:r>
      <w:r>
        <w:rPr>
          <w:spacing w:val="-5"/>
        </w:rPr>
        <w:t xml:space="preserve"> </w:t>
      </w:r>
      <w:r>
        <w:t>la</w:t>
      </w:r>
      <w:r>
        <w:rPr>
          <w:spacing w:val="-6"/>
        </w:rPr>
        <w:t xml:space="preserve"> </w:t>
      </w:r>
      <w:r>
        <w:t>IL-12</w:t>
      </w:r>
      <w:r>
        <w:rPr>
          <w:spacing w:val="-4"/>
        </w:rPr>
        <w:t xml:space="preserve"> </w:t>
      </w:r>
      <w:r>
        <w:t>estimula</w:t>
      </w:r>
      <w:r>
        <w:rPr>
          <w:spacing w:val="-6"/>
        </w:rPr>
        <w:t xml:space="preserve"> </w:t>
      </w:r>
      <w:r>
        <w:t>las</w:t>
      </w:r>
      <w:r>
        <w:rPr>
          <w:spacing w:val="-6"/>
        </w:rPr>
        <w:t xml:space="preserve"> </w:t>
      </w:r>
      <w:proofErr w:type="gramStart"/>
      <w:r>
        <w:t>células</w:t>
      </w:r>
      <w:r>
        <w:rPr>
          <w:spacing w:val="-3"/>
        </w:rPr>
        <w:t xml:space="preserve"> </w:t>
      </w:r>
      <w:r>
        <w:rPr>
          <w:i/>
        </w:rPr>
        <w:t>natural</w:t>
      </w:r>
      <w:proofErr w:type="gramEnd"/>
      <w:r>
        <w:rPr>
          <w:i/>
          <w:spacing w:val="-3"/>
        </w:rPr>
        <w:t xml:space="preserve"> </w:t>
      </w:r>
      <w:r>
        <w:rPr>
          <w:i/>
        </w:rPr>
        <w:t>Killer</w:t>
      </w:r>
      <w:r>
        <w:rPr>
          <w:i/>
          <w:spacing w:val="-3"/>
        </w:rPr>
        <w:t xml:space="preserve"> </w:t>
      </w:r>
      <w:r>
        <w:t>(NK)</w:t>
      </w:r>
      <w:r>
        <w:rPr>
          <w:spacing w:val="-3"/>
        </w:rPr>
        <w:t xml:space="preserve"> </w:t>
      </w:r>
      <w:r>
        <w:t>y</w:t>
      </w:r>
      <w:r>
        <w:rPr>
          <w:spacing w:val="-4"/>
        </w:rPr>
        <w:t xml:space="preserve"> </w:t>
      </w:r>
      <w:r>
        <w:t>conduce</w:t>
      </w:r>
      <w:r>
        <w:rPr>
          <w:spacing w:val="-3"/>
        </w:rPr>
        <w:t xml:space="preserve"> </w:t>
      </w:r>
      <w:r>
        <w:t>a</w:t>
      </w:r>
      <w:r>
        <w:rPr>
          <w:spacing w:val="-6"/>
        </w:rPr>
        <w:t xml:space="preserve"> </w:t>
      </w:r>
      <w:r>
        <w:t>la</w:t>
      </w:r>
      <w:r>
        <w:rPr>
          <w:spacing w:val="-3"/>
        </w:rPr>
        <w:t xml:space="preserve"> </w:t>
      </w:r>
      <w:r>
        <w:t>diferenciación</w:t>
      </w:r>
      <w:r>
        <w:rPr>
          <w:spacing w:val="-4"/>
        </w:rPr>
        <w:t xml:space="preserve"> </w:t>
      </w:r>
      <w:r>
        <w:t>de</w:t>
      </w:r>
      <w:r>
        <w:rPr>
          <w:spacing w:val="-6"/>
        </w:rPr>
        <w:t xml:space="preserve"> </w:t>
      </w:r>
      <w:r>
        <w:t xml:space="preserve">células T CD4+ a las células con fenotipo T helper 1 (Th1), la IL-23 induce la vía T </w:t>
      </w:r>
      <w:r>
        <w:rPr>
          <w:i/>
        </w:rPr>
        <w:t xml:space="preserve">helper </w:t>
      </w:r>
      <w:r>
        <w:t>17 (Th17). Sin embargo,</w:t>
      </w:r>
      <w:r>
        <w:rPr>
          <w:spacing w:val="-3"/>
        </w:rPr>
        <w:t xml:space="preserve"> </w:t>
      </w:r>
      <w:r>
        <w:t>las alteraciones en la</w:t>
      </w:r>
      <w:r>
        <w:rPr>
          <w:spacing w:val="-2"/>
        </w:rPr>
        <w:t xml:space="preserve"> </w:t>
      </w:r>
      <w:r>
        <w:t>regulación de</w:t>
      </w:r>
      <w:r>
        <w:rPr>
          <w:spacing w:val="-3"/>
        </w:rPr>
        <w:t xml:space="preserve"> </w:t>
      </w:r>
      <w:r>
        <w:t>la IL-12</w:t>
      </w:r>
      <w:r>
        <w:rPr>
          <w:spacing w:val="-3"/>
        </w:rPr>
        <w:t xml:space="preserve"> </w:t>
      </w:r>
      <w:r>
        <w:t>y la</w:t>
      </w:r>
      <w:r>
        <w:rPr>
          <w:spacing w:val="-2"/>
        </w:rPr>
        <w:t xml:space="preserve"> </w:t>
      </w:r>
      <w:r>
        <w:t>IL-23 se</w:t>
      </w:r>
      <w:r>
        <w:rPr>
          <w:spacing w:val="-2"/>
        </w:rPr>
        <w:t xml:space="preserve"> </w:t>
      </w:r>
      <w:r>
        <w:t>han</w:t>
      </w:r>
      <w:r>
        <w:rPr>
          <w:spacing w:val="-3"/>
        </w:rPr>
        <w:t xml:space="preserve"> </w:t>
      </w:r>
      <w:r>
        <w:t>asociado</w:t>
      </w:r>
      <w:r>
        <w:rPr>
          <w:spacing w:val="-5"/>
        </w:rPr>
        <w:t xml:space="preserve"> </w:t>
      </w:r>
      <w:r>
        <w:t>con enfermedades de mediación inmunitaria, como la psoriasis, la artritis psoriásica y la enfermedad de Crohn.</w:t>
      </w:r>
    </w:p>
    <w:p w14:paraId="14FD979C" w14:textId="77777777" w:rsidR="00414901" w:rsidRDefault="00414901">
      <w:pPr>
        <w:pStyle w:val="BodyText"/>
      </w:pPr>
    </w:p>
    <w:p w14:paraId="14FD979D" w14:textId="77777777" w:rsidR="00414901" w:rsidRDefault="006851B1">
      <w:pPr>
        <w:pStyle w:val="BodyText"/>
        <w:ind w:left="142" w:right="311"/>
      </w:pPr>
      <w:r>
        <w:t>Debido</w:t>
      </w:r>
      <w:r>
        <w:rPr>
          <w:spacing w:val="-4"/>
        </w:rPr>
        <w:t xml:space="preserve"> </w:t>
      </w:r>
      <w:r>
        <w:t>a</w:t>
      </w:r>
      <w:r>
        <w:rPr>
          <w:spacing w:val="-6"/>
        </w:rPr>
        <w:t xml:space="preserve"> </w:t>
      </w:r>
      <w:r>
        <w:t>la</w:t>
      </w:r>
      <w:r>
        <w:rPr>
          <w:spacing w:val="-3"/>
        </w:rPr>
        <w:t xml:space="preserve"> </w:t>
      </w:r>
      <w:r>
        <w:t>unión</w:t>
      </w:r>
      <w:r>
        <w:rPr>
          <w:spacing w:val="-6"/>
        </w:rPr>
        <w:t xml:space="preserve"> </w:t>
      </w:r>
      <w:r>
        <w:t>de</w:t>
      </w:r>
      <w:r>
        <w:rPr>
          <w:spacing w:val="-3"/>
        </w:rPr>
        <w:t xml:space="preserve"> </w:t>
      </w:r>
      <w:r>
        <w:t>ustekinumab</w:t>
      </w:r>
      <w:r>
        <w:rPr>
          <w:spacing w:val="-6"/>
        </w:rPr>
        <w:t xml:space="preserve"> </w:t>
      </w:r>
      <w:r>
        <w:t>a</w:t>
      </w:r>
      <w:r>
        <w:rPr>
          <w:spacing w:val="-6"/>
        </w:rPr>
        <w:t xml:space="preserve"> </w:t>
      </w:r>
      <w:r>
        <w:t>la</w:t>
      </w:r>
      <w:r>
        <w:rPr>
          <w:spacing w:val="-6"/>
        </w:rPr>
        <w:t xml:space="preserve"> </w:t>
      </w:r>
      <w:r>
        <w:t>subunidad</w:t>
      </w:r>
      <w:r>
        <w:rPr>
          <w:spacing w:val="-4"/>
        </w:rPr>
        <w:t xml:space="preserve"> </w:t>
      </w:r>
      <w:r>
        <w:t>p40</w:t>
      </w:r>
      <w:r>
        <w:rPr>
          <w:spacing w:val="-6"/>
        </w:rPr>
        <w:t xml:space="preserve"> </w:t>
      </w:r>
      <w:r>
        <w:t>que</w:t>
      </w:r>
      <w:r>
        <w:rPr>
          <w:spacing w:val="-3"/>
        </w:rPr>
        <w:t xml:space="preserve"> </w:t>
      </w:r>
      <w:r>
        <w:t>comparten</w:t>
      </w:r>
      <w:r>
        <w:rPr>
          <w:spacing w:val="-6"/>
        </w:rPr>
        <w:t xml:space="preserve"> </w:t>
      </w:r>
      <w:r>
        <w:t>la</w:t>
      </w:r>
      <w:r>
        <w:rPr>
          <w:spacing w:val="-3"/>
        </w:rPr>
        <w:t xml:space="preserve"> </w:t>
      </w:r>
      <w:r>
        <w:t>IL-12</w:t>
      </w:r>
      <w:r>
        <w:rPr>
          <w:spacing w:val="-4"/>
        </w:rPr>
        <w:t xml:space="preserve"> </w:t>
      </w:r>
      <w:r>
        <w:t>y</w:t>
      </w:r>
      <w:r>
        <w:rPr>
          <w:spacing w:val="-4"/>
        </w:rPr>
        <w:t xml:space="preserve"> </w:t>
      </w:r>
      <w:r>
        <w:t>la</w:t>
      </w:r>
      <w:r>
        <w:rPr>
          <w:spacing w:val="-6"/>
        </w:rPr>
        <w:t xml:space="preserve"> </w:t>
      </w:r>
      <w:r>
        <w:t>IL-23,</w:t>
      </w:r>
      <w:r>
        <w:rPr>
          <w:spacing w:val="-4"/>
        </w:rPr>
        <w:t xml:space="preserve"> </w:t>
      </w:r>
      <w:r>
        <w:t xml:space="preserve">ustekinumab puede ejercer su efecto clínico en psoriasis, artritis psoriásica y enfermedad de Crohn a través de la interrupción de las vías de las citoquinas Th1 y Th17, que son centrales en la patología de estas </w:t>
      </w:r>
      <w:r>
        <w:rPr>
          <w:spacing w:val="-2"/>
        </w:rPr>
        <w:t>enfermedades.</w:t>
      </w:r>
    </w:p>
    <w:p w14:paraId="14FD979E" w14:textId="77777777" w:rsidR="00414901" w:rsidRDefault="00414901">
      <w:pPr>
        <w:pStyle w:val="BodyText"/>
      </w:pPr>
    </w:p>
    <w:p w14:paraId="14FD979F" w14:textId="77777777" w:rsidR="00414901" w:rsidRDefault="006851B1">
      <w:pPr>
        <w:pStyle w:val="BodyText"/>
        <w:ind w:left="141" w:right="331" w:firstLine="1"/>
      </w:pPr>
      <w:r>
        <w:t>En los pacientes con enfermedad de Crohn, el tratamiento con ustekinumab provocó una disminución de</w:t>
      </w:r>
      <w:r>
        <w:rPr>
          <w:spacing w:val="-6"/>
        </w:rPr>
        <w:t xml:space="preserve"> </w:t>
      </w:r>
      <w:r>
        <w:t>los</w:t>
      </w:r>
      <w:r>
        <w:rPr>
          <w:spacing w:val="-6"/>
        </w:rPr>
        <w:t xml:space="preserve"> </w:t>
      </w:r>
      <w:r>
        <w:t>marcadores</w:t>
      </w:r>
      <w:r>
        <w:rPr>
          <w:spacing w:val="-6"/>
        </w:rPr>
        <w:t xml:space="preserve"> </w:t>
      </w:r>
      <w:r>
        <w:t>inflamatorios,</w:t>
      </w:r>
      <w:r>
        <w:rPr>
          <w:spacing w:val="-6"/>
        </w:rPr>
        <w:t xml:space="preserve"> </w:t>
      </w:r>
      <w:r>
        <w:t>incluida</w:t>
      </w:r>
      <w:r>
        <w:rPr>
          <w:spacing w:val="-6"/>
        </w:rPr>
        <w:t xml:space="preserve"> </w:t>
      </w:r>
      <w:r>
        <w:t>la</w:t>
      </w:r>
      <w:r>
        <w:rPr>
          <w:spacing w:val="-6"/>
        </w:rPr>
        <w:t xml:space="preserve"> </w:t>
      </w:r>
      <w:r>
        <w:t>Proteína</w:t>
      </w:r>
      <w:r>
        <w:rPr>
          <w:spacing w:val="-6"/>
        </w:rPr>
        <w:t xml:space="preserve"> </w:t>
      </w:r>
      <w:r>
        <w:t>C-Reactiva</w:t>
      </w:r>
      <w:r>
        <w:rPr>
          <w:spacing w:val="-6"/>
        </w:rPr>
        <w:t xml:space="preserve"> </w:t>
      </w:r>
      <w:r>
        <w:t>(PCR)</w:t>
      </w:r>
      <w:r>
        <w:rPr>
          <w:spacing w:val="-5"/>
        </w:rPr>
        <w:t xml:space="preserve"> </w:t>
      </w:r>
      <w:r>
        <w:t>y</w:t>
      </w:r>
      <w:r>
        <w:rPr>
          <w:spacing w:val="-6"/>
        </w:rPr>
        <w:t xml:space="preserve"> </w:t>
      </w:r>
      <w:r>
        <w:t>la</w:t>
      </w:r>
      <w:r>
        <w:rPr>
          <w:spacing w:val="-6"/>
        </w:rPr>
        <w:t xml:space="preserve"> </w:t>
      </w:r>
      <w:r>
        <w:t>calprotectina</w:t>
      </w:r>
      <w:r>
        <w:rPr>
          <w:spacing w:val="-6"/>
        </w:rPr>
        <w:t xml:space="preserve"> </w:t>
      </w:r>
      <w:r>
        <w:t>fecal</w:t>
      </w:r>
      <w:r>
        <w:rPr>
          <w:spacing w:val="-5"/>
        </w:rPr>
        <w:t xml:space="preserve"> </w:t>
      </w:r>
      <w:r>
        <w:t>durante la fase de inducción, que se mantuvo después a lo largo de la fase de mantenimiento. La PCR fue evaluada durante el estudio de extensión y las reducciones observadas durante la fase de mantenimiento se mantuvieron en general hasta la semana 252.</w:t>
      </w:r>
    </w:p>
    <w:p w14:paraId="14FD97A0" w14:textId="77777777" w:rsidR="00414901" w:rsidRDefault="006851B1">
      <w:pPr>
        <w:pStyle w:val="BodyText"/>
        <w:spacing w:before="252"/>
        <w:ind w:left="143"/>
      </w:pPr>
      <w:r>
        <w:rPr>
          <w:spacing w:val="-2"/>
          <w:u w:val="single"/>
        </w:rPr>
        <w:t>Inmunización</w:t>
      </w:r>
    </w:p>
    <w:p w14:paraId="14FD97A1" w14:textId="77777777" w:rsidR="00414901" w:rsidRDefault="006851B1">
      <w:pPr>
        <w:pStyle w:val="BodyText"/>
        <w:spacing w:before="2"/>
        <w:ind w:left="142" w:right="331"/>
      </w:pPr>
      <w:r>
        <w:t>Durante</w:t>
      </w:r>
      <w:r>
        <w:rPr>
          <w:spacing w:val="-3"/>
        </w:rPr>
        <w:t xml:space="preserve"> </w:t>
      </w:r>
      <w:r>
        <w:t>el</w:t>
      </w:r>
      <w:r>
        <w:rPr>
          <w:spacing w:val="-3"/>
        </w:rPr>
        <w:t xml:space="preserve"> </w:t>
      </w:r>
      <w:r>
        <w:t>período</w:t>
      </w:r>
      <w:r>
        <w:rPr>
          <w:spacing w:val="-6"/>
        </w:rPr>
        <w:t xml:space="preserve"> </w:t>
      </w:r>
      <w:r>
        <w:t>de</w:t>
      </w:r>
      <w:r>
        <w:rPr>
          <w:spacing w:val="-6"/>
        </w:rPr>
        <w:t xml:space="preserve"> </w:t>
      </w:r>
      <w:r>
        <w:t>extensión</w:t>
      </w:r>
      <w:r>
        <w:rPr>
          <w:spacing w:val="-4"/>
        </w:rPr>
        <w:t xml:space="preserve"> </w:t>
      </w:r>
      <w:r>
        <w:t>a</w:t>
      </w:r>
      <w:r>
        <w:rPr>
          <w:spacing w:val="-6"/>
        </w:rPr>
        <w:t xml:space="preserve"> </w:t>
      </w:r>
      <w:r>
        <w:t>largo</w:t>
      </w:r>
      <w:r>
        <w:rPr>
          <w:spacing w:val="-6"/>
        </w:rPr>
        <w:t xml:space="preserve"> </w:t>
      </w:r>
      <w:r>
        <w:t>plazo</w:t>
      </w:r>
      <w:r>
        <w:rPr>
          <w:spacing w:val="-6"/>
        </w:rPr>
        <w:t xml:space="preserve"> </w:t>
      </w:r>
      <w:r>
        <w:t>del</w:t>
      </w:r>
      <w:r>
        <w:rPr>
          <w:spacing w:val="-3"/>
        </w:rPr>
        <w:t xml:space="preserve"> </w:t>
      </w:r>
      <w:r>
        <w:t>estudio</w:t>
      </w:r>
      <w:r>
        <w:rPr>
          <w:spacing w:val="-4"/>
        </w:rPr>
        <w:t xml:space="preserve"> </w:t>
      </w:r>
      <w:r>
        <w:t>de</w:t>
      </w:r>
      <w:r>
        <w:rPr>
          <w:spacing w:val="-3"/>
        </w:rPr>
        <w:t xml:space="preserve"> </w:t>
      </w:r>
      <w:r>
        <w:t>Psoriasis</w:t>
      </w:r>
      <w:r>
        <w:rPr>
          <w:spacing w:val="-1"/>
        </w:rPr>
        <w:t xml:space="preserve"> </w:t>
      </w:r>
      <w:r>
        <w:t>2</w:t>
      </w:r>
      <w:r>
        <w:rPr>
          <w:spacing w:val="-6"/>
        </w:rPr>
        <w:t xml:space="preserve"> </w:t>
      </w:r>
      <w:r>
        <w:t>(PHOENIX</w:t>
      </w:r>
      <w:r>
        <w:rPr>
          <w:spacing w:val="-4"/>
        </w:rPr>
        <w:t xml:space="preserve"> </w:t>
      </w:r>
      <w:r>
        <w:t>2),</w:t>
      </w:r>
      <w:r>
        <w:rPr>
          <w:spacing w:val="-4"/>
        </w:rPr>
        <w:t xml:space="preserve"> </w:t>
      </w:r>
      <w:r>
        <w:t>los</w:t>
      </w:r>
      <w:r>
        <w:rPr>
          <w:spacing w:val="-3"/>
        </w:rPr>
        <w:t xml:space="preserve"> </w:t>
      </w:r>
      <w:r>
        <w:t xml:space="preserve">pacientes adultos tratados con ustekinumab durante al menos 3 años y medio tuvieron una respuesta de anticuerpos similar a la del grupo control de pacientes con psoriasis tratada con medicación no sistémica, tras la administración de la vacuna antineumocócica de polisacáridos y la vacuna antitetánica. Proporciones similares de pacientes adultos desarrollaron niveles protectores de anticuerpos anti-neumocócicos y anticuerpos contra el tétanos y los valores cuantitativos de anticuerpos eran similares entre los pacientes tratados con ustekinumab y los pacientes del grupo </w:t>
      </w:r>
      <w:r>
        <w:rPr>
          <w:spacing w:val="-2"/>
        </w:rPr>
        <w:t>control.</w:t>
      </w:r>
    </w:p>
    <w:p w14:paraId="14FD97A2" w14:textId="77777777" w:rsidR="00414901" w:rsidRDefault="00414901">
      <w:pPr>
        <w:pStyle w:val="BodyText"/>
        <w:spacing w:before="147"/>
      </w:pPr>
    </w:p>
    <w:p w14:paraId="14FD97A3" w14:textId="77777777" w:rsidR="00414901" w:rsidRDefault="006851B1">
      <w:pPr>
        <w:pStyle w:val="BodyText"/>
        <w:ind w:left="143"/>
      </w:pPr>
      <w:r>
        <w:rPr>
          <w:u w:val="single"/>
        </w:rPr>
        <w:t>Eficacia</w:t>
      </w:r>
      <w:r>
        <w:rPr>
          <w:spacing w:val="-12"/>
          <w:u w:val="single"/>
        </w:rPr>
        <w:t xml:space="preserve"> </w:t>
      </w:r>
      <w:r>
        <w:rPr>
          <w:spacing w:val="-2"/>
          <w:u w:val="single"/>
        </w:rPr>
        <w:t>clínica</w:t>
      </w:r>
    </w:p>
    <w:p w14:paraId="14FD97A4" w14:textId="77777777" w:rsidR="00414901" w:rsidRDefault="00414901">
      <w:pPr>
        <w:pStyle w:val="BodyText"/>
      </w:pPr>
    </w:p>
    <w:p w14:paraId="14FD97A5" w14:textId="77777777" w:rsidR="00414901" w:rsidRDefault="006851B1">
      <w:pPr>
        <w:pStyle w:val="BodyText"/>
        <w:spacing w:before="1" w:line="252" w:lineRule="exact"/>
        <w:ind w:left="143"/>
      </w:pPr>
      <w:r>
        <w:rPr>
          <w:u w:val="single"/>
        </w:rPr>
        <w:t>Enfermedad</w:t>
      </w:r>
      <w:r>
        <w:rPr>
          <w:spacing w:val="-11"/>
          <w:u w:val="single"/>
        </w:rPr>
        <w:t xml:space="preserve"> </w:t>
      </w:r>
      <w:r>
        <w:rPr>
          <w:u w:val="single"/>
        </w:rPr>
        <w:t>de</w:t>
      </w:r>
      <w:r>
        <w:rPr>
          <w:spacing w:val="-10"/>
          <w:u w:val="single"/>
        </w:rPr>
        <w:t xml:space="preserve"> </w:t>
      </w:r>
      <w:r>
        <w:rPr>
          <w:spacing w:val="-4"/>
          <w:u w:val="single"/>
        </w:rPr>
        <w:t>Crohn</w:t>
      </w:r>
    </w:p>
    <w:p w14:paraId="14FD97A6" w14:textId="77777777" w:rsidR="00414901" w:rsidRDefault="006851B1">
      <w:pPr>
        <w:pStyle w:val="BodyText"/>
        <w:ind w:left="143" w:right="331"/>
      </w:pPr>
      <w:r>
        <w:t>La seguridad y la eficacia de ustekinumab fueron evaluadas en tres estudios multicéntricos, aleatorizados, doble ciego, controlados con placebo, en pacientes adultos con enfermedad de Crohn activa</w:t>
      </w:r>
      <w:r>
        <w:rPr>
          <w:spacing w:val="-6"/>
        </w:rPr>
        <w:t xml:space="preserve"> </w:t>
      </w:r>
      <w:r>
        <w:t>de</w:t>
      </w:r>
      <w:r>
        <w:rPr>
          <w:spacing w:val="-6"/>
        </w:rPr>
        <w:t xml:space="preserve"> </w:t>
      </w:r>
      <w:r>
        <w:t>moderada</w:t>
      </w:r>
      <w:r>
        <w:rPr>
          <w:spacing w:val="-6"/>
        </w:rPr>
        <w:t xml:space="preserve"> </w:t>
      </w:r>
      <w:r>
        <w:t>a</w:t>
      </w:r>
      <w:r>
        <w:rPr>
          <w:spacing w:val="-3"/>
        </w:rPr>
        <w:t xml:space="preserve"> </w:t>
      </w:r>
      <w:r>
        <w:t>grave</w:t>
      </w:r>
      <w:r>
        <w:rPr>
          <w:spacing w:val="-8"/>
        </w:rPr>
        <w:t xml:space="preserve"> </w:t>
      </w:r>
      <w:r>
        <w:t>(puntuación</w:t>
      </w:r>
      <w:r>
        <w:rPr>
          <w:spacing w:val="-6"/>
        </w:rPr>
        <w:t xml:space="preserve"> </w:t>
      </w:r>
      <w:r>
        <w:t>en</w:t>
      </w:r>
      <w:r>
        <w:rPr>
          <w:spacing w:val="-6"/>
        </w:rPr>
        <w:t xml:space="preserve"> </w:t>
      </w:r>
      <w:r>
        <w:t>el</w:t>
      </w:r>
      <w:r>
        <w:rPr>
          <w:spacing w:val="-3"/>
        </w:rPr>
        <w:t xml:space="preserve"> </w:t>
      </w:r>
      <w:r>
        <w:t>Índice</w:t>
      </w:r>
      <w:r>
        <w:rPr>
          <w:spacing w:val="-6"/>
        </w:rPr>
        <w:t xml:space="preserve"> </w:t>
      </w:r>
      <w:r>
        <w:t>de</w:t>
      </w:r>
      <w:r>
        <w:rPr>
          <w:spacing w:val="-8"/>
        </w:rPr>
        <w:t xml:space="preserve"> </w:t>
      </w:r>
      <w:r>
        <w:t>Actividad</w:t>
      </w:r>
      <w:r>
        <w:rPr>
          <w:spacing w:val="-6"/>
        </w:rPr>
        <w:t xml:space="preserve"> </w:t>
      </w:r>
      <w:r>
        <w:t>de</w:t>
      </w:r>
      <w:r>
        <w:rPr>
          <w:spacing w:val="-6"/>
        </w:rPr>
        <w:t xml:space="preserve"> </w:t>
      </w:r>
      <w:r>
        <w:t>la</w:t>
      </w:r>
      <w:r>
        <w:rPr>
          <w:spacing w:val="-6"/>
        </w:rPr>
        <w:t xml:space="preserve"> </w:t>
      </w:r>
      <w:r>
        <w:t>Enfermedad</w:t>
      </w:r>
      <w:r>
        <w:rPr>
          <w:spacing w:val="-4"/>
        </w:rPr>
        <w:t xml:space="preserve"> </w:t>
      </w:r>
      <w:r>
        <w:t>de</w:t>
      </w:r>
      <w:r>
        <w:rPr>
          <w:spacing w:val="-3"/>
        </w:rPr>
        <w:t xml:space="preserve"> </w:t>
      </w:r>
      <w:r>
        <w:t>Crohn</w:t>
      </w:r>
      <w:r>
        <w:rPr>
          <w:spacing w:val="-6"/>
        </w:rPr>
        <w:t xml:space="preserve"> </w:t>
      </w:r>
      <w:r>
        <w:t>[CDAI]</w:t>
      </w:r>
    </w:p>
    <w:p w14:paraId="14FD97A7" w14:textId="77777777" w:rsidR="00414901" w:rsidRDefault="006851B1">
      <w:pPr>
        <w:pStyle w:val="BodyText"/>
        <w:spacing w:before="1"/>
        <w:ind w:left="143" w:right="331"/>
      </w:pPr>
      <w:r>
        <w:t>≥ 220 y ≤ 450). El programa de desarrollo clínico consistió en dos estudios de inducción intravenosa de</w:t>
      </w:r>
      <w:r>
        <w:rPr>
          <w:spacing w:val="-7"/>
        </w:rPr>
        <w:t xml:space="preserve"> </w:t>
      </w:r>
      <w:r>
        <w:t>8</w:t>
      </w:r>
      <w:r>
        <w:rPr>
          <w:spacing w:val="-5"/>
        </w:rPr>
        <w:t xml:space="preserve"> </w:t>
      </w:r>
      <w:r>
        <w:t>semanas</w:t>
      </w:r>
      <w:r>
        <w:rPr>
          <w:spacing w:val="-4"/>
        </w:rPr>
        <w:t xml:space="preserve"> </w:t>
      </w:r>
      <w:r>
        <w:t>(UNITI-1</w:t>
      </w:r>
      <w:r>
        <w:rPr>
          <w:spacing w:val="-5"/>
        </w:rPr>
        <w:t xml:space="preserve"> </w:t>
      </w:r>
      <w:r>
        <w:t>y</w:t>
      </w:r>
      <w:r>
        <w:rPr>
          <w:spacing w:val="-5"/>
        </w:rPr>
        <w:t xml:space="preserve"> </w:t>
      </w:r>
      <w:r>
        <w:t>UNITI-2)</w:t>
      </w:r>
      <w:r>
        <w:rPr>
          <w:spacing w:val="-4"/>
        </w:rPr>
        <w:t xml:space="preserve"> </w:t>
      </w:r>
      <w:r>
        <w:t>seguidos</w:t>
      </w:r>
      <w:r>
        <w:rPr>
          <w:spacing w:val="-7"/>
        </w:rPr>
        <w:t xml:space="preserve"> </w:t>
      </w:r>
      <w:r>
        <w:t>de</w:t>
      </w:r>
      <w:r>
        <w:rPr>
          <w:spacing w:val="-7"/>
        </w:rPr>
        <w:t xml:space="preserve"> </w:t>
      </w:r>
      <w:r>
        <w:t>un</w:t>
      </w:r>
      <w:r>
        <w:rPr>
          <w:spacing w:val="-7"/>
        </w:rPr>
        <w:t xml:space="preserve"> </w:t>
      </w:r>
      <w:r>
        <w:t>estudio</w:t>
      </w:r>
      <w:r>
        <w:rPr>
          <w:spacing w:val="-5"/>
        </w:rPr>
        <w:t xml:space="preserve"> </w:t>
      </w:r>
      <w:r>
        <w:t>de</w:t>
      </w:r>
      <w:r>
        <w:rPr>
          <w:spacing w:val="-7"/>
        </w:rPr>
        <w:t xml:space="preserve"> </w:t>
      </w:r>
      <w:r>
        <w:t>mantenimiento,</w:t>
      </w:r>
      <w:r>
        <w:rPr>
          <w:spacing w:val="-7"/>
        </w:rPr>
        <w:t xml:space="preserve"> </w:t>
      </w:r>
      <w:r>
        <w:t>de</w:t>
      </w:r>
      <w:r>
        <w:rPr>
          <w:spacing w:val="-7"/>
        </w:rPr>
        <w:t xml:space="preserve"> </w:t>
      </w:r>
      <w:r>
        <w:t>retirada</w:t>
      </w:r>
      <w:r>
        <w:rPr>
          <w:spacing w:val="-7"/>
        </w:rPr>
        <w:t xml:space="preserve"> </w:t>
      </w:r>
      <w:r>
        <w:t>aleatorizada, de 44 semanas de tratamiento subcutáneo (IM-UNITI), lo que supone 52 semanas de tratamiento.</w:t>
      </w:r>
    </w:p>
    <w:p w14:paraId="14FD97A8" w14:textId="77777777" w:rsidR="00414901" w:rsidRDefault="006851B1">
      <w:pPr>
        <w:pStyle w:val="BodyText"/>
        <w:spacing w:before="251"/>
        <w:ind w:left="141" w:right="331" w:firstLine="1"/>
      </w:pPr>
      <w:r>
        <w:t>En los estudios de inducción se incluyeron 1.409 (UNITI-1, n = 769; UNITI-2 n = 640) pacientes. La variable</w:t>
      </w:r>
      <w:r>
        <w:rPr>
          <w:spacing w:val="-1"/>
        </w:rPr>
        <w:t xml:space="preserve"> </w:t>
      </w:r>
      <w:r>
        <w:t>principal</w:t>
      </w:r>
      <w:r>
        <w:rPr>
          <w:spacing w:val="-3"/>
        </w:rPr>
        <w:t xml:space="preserve"> </w:t>
      </w:r>
      <w:r>
        <w:t>de</w:t>
      </w:r>
      <w:r>
        <w:rPr>
          <w:spacing w:val="-4"/>
        </w:rPr>
        <w:t xml:space="preserve"> </w:t>
      </w:r>
      <w:r>
        <w:t>ambos</w:t>
      </w:r>
      <w:r>
        <w:rPr>
          <w:spacing w:val="-3"/>
        </w:rPr>
        <w:t xml:space="preserve"> </w:t>
      </w:r>
      <w:r>
        <w:t>estudios</w:t>
      </w:r>
      <w:r>
        <w:rPr>
          <w:spacing w:val="-3"/>
        </w:rPr>
        <w:t xml:space="preserve"> </w:t>
      </w:r>
      <w:r>
        <w:t>de</w:t>
      </w:r>
      <w:r>
        <w:rPr>
          <w:spacing w:val="-3"/>
        </w:rPr>
        <w:t xml:space="preserve"> </w:t>
      </w:r>
      <w:r>
        <w:t>inducción</w:t>
      </w:r>
      <w:r>
        <w:rPr>
          <w:spacing w:val="-4"/>
        </w:rPr>
        <w:t xml:space="preserve"> </w:t>
      </w:r>
      <w:r>
        <w:t>fue</w:t>
      </w:r>
      <w:r>
        <w:rPr>
          <w:spacing w:val="-3"/>
        </w:rPr>
        <w:t xml:space="preserve"> </w:t>
      </w:r>
      <w:r>
        <w:t>la</w:t>
      </w:r>
      <w:r>
        <w:rPr>
          <w:spacing w:val="-1"/>
        </w:rPr>
        <w:t xml:space="preserve"> </w:t>
      </w:r>
      <w:r>
        <w:t>proporción</w:t>
      </w:r>
      <w:r>
        <w:rPr>
          <w:spacing w:val="-1"/>
        </w:rPr>
        <w:t xml:space="preserve"> </w:t>
      </w:r>
      <w:r>
        <w:t>de</w:t>
      </w:r>
      <w:r>
        <w:rPr>
          <w:spacing w:val="-1"/>
        </w:rPr>
        <w:t xml:space="preserve"> </w:t>
      </w:r>
      <w:r>
        <w:t>pacientes</w:t>
      </w:r>
      <w:r>
        <w:rPr>
          <w:spacing w:val="-1"/>
        </w:rPr>
        <w:t xml:space="preserve"> </w:t>
      </w:r>
      <w:r>
        <w:t>con</w:t>
      </w:r>
      <w:r>
        <w:rPr>
          <w:spacing w:val="-1"/>
        </w:rPr>
        <w:t xml:space="preserve"> </w:t>
      </w:r>
      <w:r>
        <w:t>respuesta</w:t>
      </w:r>
      <w:r>
        <w:rPr>
          <w:spacing w:val="-3"/>
        </w:rPr>
        <w:t xml:space="preserve"> </w:t>
      </w:r>
      <w:r>
        <w:t>clínica (definida como una disminución de la puntuación CDAI de ≥ 100 puntos) en la semana 6. En ambos estudios</w:t>
      </w:r>
      <w:r>
        <w:rPr>
          <w:spacing w:val="-3"/>
        </w:rPr>
        <w:t xml:space="preserve"> </w:t>
      </w:r>
      <w:r>
        <w:t>se</w:t>
      </w:r>
      <w:r>
        <w:rPr>
          <w:spacing w:val="-6"/>
        </w:rPr>
        <w:t xml:space="preserve"> </w:t>
      </w:r>
      <w:r>
        <w:t>recopilaron</w:t>
      </w:r>
      <w:r>
        <w:rPr>
          <w:spacing w:val="-4"/>
        </w:rPr>
        <w:t xml:space="preserve"> </w:t>
      </w:r>
      <w:r>
        <w:t>y</w:t>
      </w:r>
      <w:r>
        <w:rPr>
          <w:spacing w:val="-6"/>
        </w:rPr>
        <w:t xml:space="preserve"> </w:t>
      </w:r>
      <w:r>
        <w:t>analizaron</w:t>
      </w:r>
      <w:r>
        <w:rPr>
          <w:spacing w:val="-4"/>
        </w:rPr>
        <w:t xml:space="preserve"> </w:t>
      </w:r>
      <w:r>
        <w:t>los</w:t>
      </w:r>
      <w:r>
        <w:rPr>
          <w:spacing w:val="-3"/>
        </w:rPr>
        <w:t xml:space="preserve"> </w:t>
      </w:r>
      <w:r>
        <w:t>datos</w:t>
      </w:r>
      <w:r>
        <w:rPr>
          <w:spacing w:val="-3"/>
        </w:rPr>
        <w:t xml:space="preserve"> </w:t>
      </w:r>
      <w:r>
        <w:t>de</w:t>
      </w:r>
      <w:r>
        <w:rPr>
          <w:spacing w:val="-6"/>
        </w:rPr>
        <w:t xml:space="preserve"> </w:t>
      </w:r>
      <w:r>
        <w:t>eficacia</w:t>
      </w:r>
      <w:r>
        <w:rPr>
          <w:spacing w:val="-4"/>
        </w:rPr>
        <w:t xml:space="preserve"> </w:t>
      </w:r>
      <w:r>
        <w:t>hasta</w:t>
      </w:r>
      <w:r>
        <w:rPr>
          <w:spacing w:val="-6"/>
        </w:rPr>
        <w:t xml:space="preserve"> </w:t>
      </w:r>
      <w:r>
        <w:t>la</w:t>
      </w:r>
      <w:r>
        <w:rPr>
          <w:spacing w:val="-6"/>
        </w:rPr>
        <w:t xml:space="preserve"> </w:t>
      </w:r>
      <w:r>
        <w:t>semana</w:t>
      </w:r>
      <w:r>
        <w:rPr>
          <w:spacing w:val="-1"/>
        </w:rPr>
        <w:t xml:space="preserve"> </w:t>
      </w:r>
      <w:r>
        <w:t>8.</w:t>
      </w:r>
      <w:r>
        <w:rPr>
          <w:spacing w:val="-4"/>
        </w:rPr>
        <w:t xml:space="preserve"> </w:t>
      </w:r>
      <w:r>
        <w:t>Estaba</w:t>
      </w:r>
      <w:r>
        <w:rPr>
          <w:spacing w:val="-6"/>
        </w:rPr>
        <w:t xml:space="preserve"> </w:t>
      </w:r>
      <w:r>
        <w:t>permitido</w:t>
      </w:r>
      <w:r>
        <w:rPr>
          <w:spacing w:val="-4"/>
        </w:rPr>
        <w:t xml:space="preserve"> </w:t>
      </w:r>
      <w:r>
        <w:t>el</w:t>
      </w:r>
      <w:r>
        <w:rPr>
          <w:spacing w:val="-5"/>
        </w:rPr>
        <w:t xml:space="preserve"> </w:t>
      </w:r>
      <w:r>
        <w:t>uso</w:t>
      </w:r>
      <w:r>
        <w:rPr>
          <w:spacing w:val="-4"/>
        </w:rPr>
        <w:t xml:space="preserve"> </w:t>
      </w:r>
      <w:r>
        <w:t>de dosis</w:t>
      </w:r>
      <w:r>
        <w:rPr>
          <w:spacing w:val="-2"/>
        </w:rPr>
        <w:t xml:space="preserve"> </w:t>
      </w:r>
      <w:r>
        <w:t>concomitantes</w:t>
      </w:r>
      <w:r>
        <w:rPr>
          <w:spacing w:val="-2"/>
        </w:rPr>
        <w:t xml:space="preserve"> </w:t>
      </w:r>
      <w:r>
        <w:t>de</w:t>
      </w:r>
      <w:r>
        <w:rPr>
          <w:spacing w:val="-4"/>
        </w:rPr>
        <w:t xml:space="preserve"> </w:t>
      </w:r>
      <w:r>
        <w:t>corticosteroides</w:t>
      </w:r>
      <w:r>
        <w:rPr>
          <w:spacing w:val="-4"/>
        </w:rPr>
        <w:t xml:space="preserve"> </w:t>
      </w:r>
      <w:r>
        <w:t>orales,</w:t>
      </w:r>
      <w:r>
        <w:rPr>
          <w:spacing w:val="-5"/>
        </w:rPr>
        <w:t xml:space="preserve"> </w:t>
      </w:r>
      <w:r>
        <w:t>inmunomoduladores,</w:t>
      </w:r>
      <w:r>
        <w:rPr>
          <w:spacing w:val="-2"/>
        </w:rPr>
        <w:t xml:space="preserve"> </w:t>
      </w:r>
      <w:r>
        <w:t>aminosalicilatos</w:t>
      </w:r>
      <w:r>
        <w:rPr>
          <w:spacing w:val="-2"/>
        </w:rPr>
        <w:t xml:space="preserve"> </w:t>
      </w:r>
      <w:r>
        <w:t>y</w:t>
      </w:r>
      <w:r>
        <w:rPr>
          <w:spacing w:val="-5"/>
        </w:rPr>
        <w:t xml:space="preserve"> </w:t>
      </w:r>
      <w:r>
        <w:t>antibióticos,</w:t>
      </w:r>
      <w:r>
        <w:rPr>
          <w:spacing w:val="-2"/>
        </w:rPr>
        <w:t xml:space="preserve"> </w:t>
      </w:r>
      <w:r>
        <w:t>y el</w:t>
      </w:r>
      <w:r>
        <w:rPr>
          <w:spacing w:val="-3"/>
        </w:rPr>
        <w:t xml:space="preserve"> </w:t>
      </w:r>
      <w:r>
        <w:t>75%</w:t>
      </w:r>
      <w:r>
        <w:rPr>
          <w:spacing w:val="-3"/>
        </w:rPr>
        <w:t xml:space="preserve"> </w:t>
      </w:r>
      <w:r>
        <w:t>de</w:t>
      </w:r>
      <w:r>
        <w:rPr>
          <w:spacing w:val="-3"/>
        </w:rPr>
        <w:t xml:space="preserve"> </w:t>
      </w:r>
      <w:r>
        <w:t>los</w:t>
      </w:r>
      <w:r>
        <w:rPr>
          <w:spacing w:val="-1"/>
        </w:rPr>
        <w:t xml:space="preserve"> </w:t>
      </w:r>
      <w:r>
        <w:t>pacientes</w:t>
      </w:r>
      <w:r>
        <w:rPr>
          <w:spacing w:val="-3"/>
        </w:rPr>
        <w:t xml:space="preserve"> </w:t>
      </w:r>
      <w:r>
        <w:t>siguió</w:t>
      </w:r>
      <w:r>
        <w:rPr>
          <w:spacing w:val="-1"/>
        </w:rPr>
        <w:t xml:space="preserve"> </w:t>
      </w:r>
      <w:r>
        <w:t>recibiendo</w:t>
      </w:r>
      <w:r>
        <w:rPr>
          <w:spacing w:val="-4"/>
        </w:rPr>
        <w:t xml:space="preserve"> </w:t>
      </w:r>
      <w:r>
        <w:t>al</w:t>
      </w:r>
      <w:r>
        <w:rPr>
          <w:spacing w:val="-5"/>
        </w:rPr>
        <w:t xml:space="preserve"> </w:t>
      </w:r>
      <w:r>
        <w:t>menos</w:t>
      </w:r>
      <w:r>
        <w:rPr>
          <w:spacing w:val="-1"/>
        </w:rPr>
        <w:t xml:space="preserve"> </w:t>
      </w:r>
      <w:r>
        <w:t>uno</w:t>
      </w:r>
      <w:r>
        <w:rPr>
          <w:spacing w:val="-1"/>
        </w:rPr>
        <w:t xml:space="preserve"> </w:t>
      </w:r>
      <w:r>
        <w:t>de</w:t>
      </w:r>
      <w:r>
        <w:rPr>
          <w:spacing w:val="-3"/>
        </w:rPr>
        <w:t xml:space="preserve"> </w:t>
      </w:r>
      <w:r>
        <w:t>estos</w:t>
      </w:r>
      <w:r>
        <w:rPr>
          <w:spacing w:val="-3"/>
        </w:rPr>
        <w:t xml:space="preserve"> </w:t>
      </w:r>
      <w:r>
        <w:t>medicamentos.</w:t>
      </w:r>
      <w:r>
        <w:rPr>
          <w:spacing w:val="-1"/>
        </w:rPr>
        <w:t xml:space="preserve"> </w:t>
      </w:r>
      <w:r>
        <w:t>En</w:t>
      </w:r>
      <w:r>
        <w:rPr>
          <w:spacing w:val="-1"/>
        </w:rPr>
        <w:t xml:space="preserve"> </w:t>
      </w:r>
      <w:r>
        <w:t>ambos</w:t>
      </w:r>
      <w:r>
        <w:rPr>
          <w:spacing w:val="-3"/>
        </w:rPr>
        <w:t xml:space="preserve"> </w:t>
      </w:r>
      <w:r>
        <w:t>estudios,</w:t>
      </w:r>
      <w:r>
        <w:rPr>
          <w:spacing w:val="-4"/>
        </w:rPr>
        <w:t xml:space="preserve"> </w:t>
      </w:r>
      <w:r>
        <w:t>se aleatorizó a los pacientes a recibir una sola administración intravenosa de la dosis recomendada ajustada a aproximadamente 6 mg/kg (ver Tabla 1, sección 4.2), una dosis fija de 130 mg de ustekinumab o placebo en la semana 0.</w:t>
      </w:r>
    </w:p>
    <w:p w14:paraId="14FD97A9" w14:textId="77777777" w:rsidR="00414901" w:rsidRDefault="006851B1">
      <w:pPr>
        <w:pStyle w:val="BodyText"/>
        <w:spacing w:before="252"/>
        <w:ind w:left="141" w:right="1101"/>
      </w:pPr>
      <w:r>
        <w:t>Los</w:t>
      </w:r>
      <w:r>
        <w:rPr>
          <w:spacing w:val="-6"/>
        </w:rPr>
        <w:t xml:space="preserve"> </w:t>
      </w:r>
      <w:r>
        <w:t>pacientes</w:t>
      </w:r>
      <w:r>
        <w:rPr>
          <w:spacing w:val="-6"/>
        </w:rPr>
        <w:t xml:space="preserve"> </w:t>
      </w:r>
      <w:r>
        <w:t>del</w:t>
      </w:r>
      <w:r>
        <w:rPr>
          <w:spacing w:val="-5"/>
        </w:rPr>
        <w:t xml:space="preserve"> </w:t>
      </w:r>
      <w:r>
        <w:t>estudio</w:t>
      </w:r>
      <w:r>
        <w:rPr>
          <w:spacing w:val="-6"/>
        </w:rPr>
        <w:t xml:space="preserve"> </w:t>
      </w:r>
      <w:r>
        <w:t>UNITI-1</w:t>
      </w:r>
      <w:r>
        <w:rPr>
          <w:spacing w:val="-4"/>
        </w:rPr>
        <w:t xml:space="preserve"> </w:t>
      </w:r>
      <w:r>
        <w:t>no</w:t>
      </w:r>
      <w:r>
        <w:rPr>
          <w:spacing w:val="-4"/>
        </w:rPr>
        <w:t xml:space="preserve"> </w:t>
      </w:r>
      <w:r>
        <w:t>habían</w:t>
      </w:r>
      <w:r>
        <w:rPr>
          <w:spacing w:val="-6"/>
        </w:rPr>
        <w:t xml:space="preserve"> </w:t>
      </w:r>
      <w:r>
        <w:t>mostrado</w:t>
      </w:r>
      <w:r>
        <w:rPr>
          <w:spacing w:val="-6"/>
        </w:rPr>
        <w:t xml:space="preserve"> </w:t>
      </w:r>
      <w:r>
        <w:t>respuesta</w:t>
      </w:r>
      <w:r>
        <w:rPr>
          <w:spacing w:val="-6"/>
        </w:rPr>
        <w:t xml:space="preserve"> </w:t>
      </w:r>
      <w:r>
        <w:t>o</w:t>
      </w:r>
      <w:r>
        <w:rPr>
          <w:spacing w:val="-4"/>
        </w:rPr>
        <w:t xml:space="preserve"> </w:t>
      </w:r>
      <w:r>
        <w:t>no</w:t>
      </w:r>
      <w:r>
        <w:rPr>
          <w:spacing w:val="-6"/>
        </w:rPr>
        <w:t xml:space="preserve"> </w:t>
      </w:r>
      <w:r>
        <w:t>toleraban</w:t>
      </w:r>
      <w:r>
        <w:rPr>
          <w:spacing w:val="-6"/>
        </w:rPr>
        <w:t xml:space="preserve"> </w:t>
      </w:r>
      <w:r>
        <w:t>el</w:t>
      </w:r>
      <w:r>
        <w:rPr>
          <w:spacing w:val="-8"/>
        </w:rPr>
        <w:t xml:space="preserve"> </w:t>
      </w:r>
      <w:r>
        <w:t>tratamiento anti-TNFα previo. Alrededor del 48% de los pacientes no había respondido a un tratamiento</w:t>
      </w:r>
    </w:p>
    <w:p w14:paraId="14FD97AA" w14:textId="77777777" w:rsidR="00414901" w:rsidRDefault="006851B1">
      <w:pPr>
        <w:pStyle w:val="BodyText"/>
        <w:spacing w:before="1"/>
        <w:ind w:left="140" w:right="311"/>
      </w:pPr>
      <w:r>
        <w:t>anti-TNFα anterior y el 52% no había respondido a 2 o 3 tratamientos anti-TNFα previos. En este estudio, el 29,1% de los pacientes mostró una respuesta inicial inadecuada (pacientes sin respuesta primaria),</w:t>
      </w:r>
      <w:r>
        <w:rPr>
          <w:spacing w:val="-6"/>
        </w:rPr>
        <w:t xml:space="preserve"> </w:t>
      </w:r>
      <w:r>
        <w:t>el</w:t>
      </w:r>
      <w:r>
        <w:rPr>
          <w:spacing w:val="-3"/>
        </w:rPr>
        <w:t xml:space="preserve"> </w:t>
      </w:r>
      <w:r>
        <w:t>69,4%</w:t>
      </w:r>
      <w:r>
        <w:rPr>
          <w:spacing w:val="-8"/>
        </w:rPr>
        <w:t xml:space="preserve"> </w:t>
      </w:r>
      <w:r>
        <w:t>respondió,</w:t>
      </w:r>
      <w:r>
        <w:rPr>
          <w:spacing w:val="-6"/>
        </w:rPr>
        <w:t xml:space="preserve"> </w:t>
      </w:r>
      <w:r>
        <w:t>pero</w:t>
      </w:r>
      <w:r>
        <w:rPr>
          <w:spacing w:val="-6"/>
        </w:rPr>
        <w:t xml:space="preserve"> </w:t>
      </w:r>
      <w:r>
        <w:t>no</w:t>
      </w:r>
      <w:r>
        <w:rPr>
          <w:spacing w:val="-6"/>
        </w:rPr>
        <w:t xml:space="preserve"> </w:t>
      </w:r>
      <w:r>
        <w:t>mantuvo</w:t>
      </w:r>
      <w:r>
        <w:rPr>
          <w:spacing w:val="-6"/>
        </w:rPr>
        <w:t xml:space="preserve"> </w:t>
      </w:r>
      <w:r>
        <w:t>la</w:t>
      </w:r>
      <w:r>
        <w:rPr>
          <w:spacing w:val="-6"/>
        </w:rPr>
        <w:t xml:space="preserve"> </w:t>
      </w:r>
      <w:r>
        <w:t>respuesta</w:t>
      </w:r>
      <w:r>
        <w:rPr>
          <w:spacing w:val="-6"/>
        </w:rPr>
        <w:t xml:space="preserve"> </w:t>
      </w:r>
      <w:r>
        <w:t>(pacientes</w:t>
      </w:r>
      <w:r>
        <w:rPr>
          <w:spacing w:val="-6"/>
        </w:rPr>
        <w:t xml:space="preserve"> </w:t>
      </w:r>
      <w:r>
        <w:t>sin</w:t>
      </w:r>
      <w:r>
        <w:rPr>
          <w:spacing w:val="-4"/>
        </w:rPr>
        <w:t xml:space="preserve"> </w:t>
      </w:r>
      <w:r>
        <w:t>respuesta</w:t>
      </w:r>
      <w:r>
        <w:rPr>
          <w:spacing w:val="-6"/>
        </w:rPr>
        <w:t xml:space="preserve"> </w:t>
      </w:r>
      <w:r>
        <w:t>secundaria),</w:t>
      </w:r>
      <w:r>
        <w:rPr>
          <w:spacing w:val="-6"/>
        </w:rPr>
        <w:t xml:space="preserve"> </w:t>
      </w:r>
      <w:r>
        <w:t>y</w:t>
      </w:r>
      <w:r>
        <w:rPr>
          <w:spacing w:val="-4"/>
        </w:rPr>
        <w:t xml:space="preserve"> </w:t>
      </w:r>
      <w:r>
        <w:t>el 36,4% no toleró los tratamientos anti-TNFα.</w:t>
      </w:r>
    </w:p>
    <w:p w14:paraId="14FD97AB" w14:textId="77777777" w:rsidR="00414901" w:rsidRDefault="00414901">
      <w:pPr>
        <w:pStyle w:val="BodyText"/>
        <w:spacing w:before="1"/>
      </w:pPr>
    </w:p>
    <w:p w14:paraId="14FD97AE" w14:textId="6F2AA9DF" w:rsidR="00414901" w:rsidRDefault="006851B1" w:rsidP="007F70A2">
      <w:pPr>
        <w:pStyle w:val="BodyText"/>
        <w:spacing w:before="1"/>
        <w:ind w:left="140" w:right="331"/>
      </w:pPr>
      <w:r>
        <w:t>Los pacientes del estudio UNITI-2 no habían mostrado respuesta al menos a un tratamiento convencional,</w:t>
      </w:r>
      <w:r>
        <w:rPr>
          <w:spacing w:val="-10"/>
        </w:rPr>
        <w:t xml:space="preserve"> </w:t>
      </w:r>
      <w:r>
        <w:t>incluidos</w:t>
      </w:r>
      <w:r>
        <w:rPr>
          <w:spacing w:val="-7"/>
        </w:rPr>
        <w:t xml:space="preserve"> </w:t>
      </w:r>
      <w:r>
        <w:t>corticosteroides</w:t>
      </w:r>
      <w:r>
        <w:rPr>
          <w:spacing w:val="-7"/>
        </w:rPr>
        <w:t xml:space="preserve"> </w:t>
      </w:r>
      <w:r>
        <w:t>e</w:t>
      </w:r>
      <w:r>
        <w:rPr>
          <w:spacing w:val="-9"/>
        </w:rPr>
        <w:t xml:space="preserve"> </w:t>
      </w:r>
      <w:r>
        <w:t>inmunomoduladores,</w:t>
      </w:r>
      <w:r>
        <w:rPr>
          <w:spacing w:val="-7"/>
        </w:rPr>
        <w:t xml:space="preserve"> </w:t>
      </w:r>
      <w:r>
        <w:t>y</w:t>
      </w:r>
      <w:r>
        <w:rPr>
          <w:spacing w:val="-7"/>
        </w:rPr>
        <w:t xml:space="preserve"> </w:t>
      </w:r>
      <w:r>
        <w:t>no</w:t>
      </w:r>
      <w:r>
        <w:rPr>
          <w:spacing w:val="-7"/>
        </w:rPr>
        <w:t xml:space="preserve"> </w:t>
      </w:r>
      <w:r>
        <w:t>habían</w:t>
      </w:r>
      <w:r>
        <w:rPr>
          <w:spacing w:val="-7"/>
        </w:rPr>
        <w:t xml:space="preserve"> </w:t>
      </w:r>
      <w:r>
        <w:t>recibido</w:t>
      </w:r>
      <w:r>
        <w:rPr>
          <w:spacing w:val="-7"/>
        </w:rPr>
        <w:t xml:space="preserve"> </w:t>
      </w:r>
      <w:r>
        <w:t>tratamiento</w:t>
      </w:r>
      <w:r>
        <w:rPr>
          <w:spacing w:val="-7"/>
        </w:rPr>
        <w:t xml:space="preserve"> </w:t>
      </w:r>
      <w:r>
        <w:t>con</w:t>
      </w:r>
      <w:r w:rsidR="007F70A2">
        <w:t xml:space="preserve"> </w:t>
      </w:r>
      <w:r>
        <w:t>anti-TNF-α</w:t>
      </w:r>
      <w:r>
        <w:rPr>
          <w:spacing w:val="-7"/>
        </w:rPr>
        <w:t xml:space="preserve"> </w:t>
      </w:r>
      <w:r>
        <w:t>(68,6%),</w:t>
      </w:r>
      <w:r>
        <w:rPr>
          <w:spacing w:val="-3"/>
        </w:rPr>
        <w:t xml:space="preserve"> </w:t>
      </w:r>
      <w:r>
        <w:t>o</w:t>
      </w:r>
      <w:r>
        <w:rPr>
          <w:spacing w:val="-3"/>
        </w:rPr>
        <w:t xml:space="preserve"> </w:t>
      </w:r>
      <w:r>
        <w:t>lo</w:t>
      </w:r>
      <w:r>
        <w:rPr>
          <w:spacing w:val="-3"/>
        </w:rPr>
        <w:t xml:space="preserve"> </w:t>
      </w:r>
      <w:r>
        <w:t>habían</w:t>
      </w:r>
      <w:r>
        <w:rPr>
          <w:spacing w:val="-6"/>
        </w:rPr>
        <w:t xml:space="preserve"> </w:t>
      </w:r>
      <w:r>
        <w:t>recibido</w:t>
      </w:r>
      <w:r>
        <w:rPr>
          <w:spacing w:val="-3"/>
        </w:rPr>
        <w:t xml:space="preserve"> </w:t>
      </w:r>
      <w:r>
        <w:t>previamente</w:t>
      </w:r>
      <w:r>
        <w:rPr>
          <w:spacing w:val="-6"/>
        </w:rPr>
        <w:t xml:space="preserve"> </w:t>
      </w:r>
      <w:r>
        <w:t>y</w:t>
      </w:r>
      <w:r>
        <w:rPr>
          <w:spacing w:val="-3"/>
        </w:rPr>
        <w:t xml:space="preserve"> </w:t>
      </w:r>
      <w:r>
        <w:t>sí</w:t>
      </w:r>
      <w:r>
        <w:rPr>
          <w:spacing w:val="-2"/>
        </w:rPr>
        <w:t xml:space="preserve"> </w:t>
      </w:r>
      <w:r>
        <w:t>habían</w:t>
      </w:r>
      <w:r>
        <w:rPr>
          <w:spacing w:val="-3"/>
        </w:rPr>
        <w:t xml:space="preserve"> </w:t>
      </w:r>
      <w:r>
        <w:t>respondido</w:t>
      </w:r>
      <w:r>
        <w:rPr>
          <w:spacing w:val="-3"/>
        </w:rPr>
        <w:t xml:space="preserve"> </w:t>
      </w:r>
      <w:r>
        <w:t>al</w:t>
      </w:r>
      <w:r>
        <w:rPr>
          <w:spacing w:val="-5"/>
        </w:rPr>
        <w:t xml:space="preserve"> </w:t>
      </w:r>
      <w:r>
        <w:rPr>
          <w:spacing w:val="-2"/>
        </w:rPr>
        <w:t>tratamiento</w:t>
      </w:r>
    </w:p>
    <w:p w14:paraId="14FD97AF" w14:textId="77777777" w:rsidR="00414901" w:rsidRDefault="006851B1">
      <w:pPr>
        <w:pStyle w:val="BodyText"/>
        <w:spacing w:line="251" w:lineRule="exact"/>
        <w:ind w:left="143"/>
      </w:pPr>
      <w:r>
        <w:rPr>
          <w:spacing w:val="-2"/>
        </w:rPr>
        <w:lastRenderedPageBreak/>
        <w:t>anti-TNFα</w:t>
      </w:r>
      <w:r>
        <w:rPr>
          <w:spacing w:val="1"/>
        </w:rPr>
        <w:t xml:space="preserve"> </w:t>
      </w:r>
      <w:r>
        <w:rPr>
          <w:spacing w:val="-2"/>
        </w:rPr>
        <w:t>(31,4%).</w:t>
      </w:r>
    </w:p>
    <w:p w14:paraId="14FD97B0" w14:textId="77777777" w:rsidR="00414901" w:rsidRDefault="00414901">
      <w:pPr>
        <w:pStyle w:val="BodyText"/>
      </w:pPr>
    </w:p>
    <w:p w14:paraId="14FD97B1" w14:textId="77777777" w:rsidR="00414901" w:rsidRDefault="006851B1">
      <w:pPr>
        <w:pStyle w:val="BodyText"/>
        <w:spacing w:before="1"/>
        <w:ind w:left="142" w:right="331"/>
      </w:pPr>
      <w:r>
        <w:t>Tanto en UNITI-1 como en UNITI-2, la proporción de pacientes con respuesta clínica y en remisión fue</w:t>
      </w:r>
      <w:r>
        <w:rPr>
          <w:spacing w:val="-6"/>
        </w:rPr>
        <w:t xml:space="preserve"> </w:t>
      </w:r>
      <w:r>
        <w:t>significativamente</w:t>
      </w:r>
      <w:r>
        <w:rPr>
          <w:spacing w:val="-6"/>
        </w:rPr>
        <w:t xml:space="preserve"> </w:t>
      </w:r>
      <w:r>
        <w:t>mayor</w:t>
      </w:r>
      <w:r>
        <w:rPr>
          <w:spacing w:val="-5"/>
        </w:rPr>
        <w:t xml:space="preserve"> </w:t>
      </w:r>
      <w:r>
        <w:t>en</w:t>
      </w:r>
      <w:r>
        <w:rPr>
          <w:spacing w:val="-4"/>
        </w:rPr>
        <w:t xml:space="preserve"> </w:t>
      </w:r>
      <w:r>
        <w:t>el</w:t>
      </w:r>
      <w:r>
        <w:rPr>
          <w:spacing w:val="-5"/>
        </w:rPr>
        <w:t xml:space="preserve"> </w:t>
      </w:r>
      <w:r>
        <w:t>grupo</w:t>
      </w:r>
      <w:r>
        <w:rPr>
          <w:spacing w:val="-9"/>
        </w:rPr>
        <w:t xml:space="preserve"> </w:t>
      </w:r>
      <w:r>
        <w:t>tratado</w:t>
      </w:r>
      <w:r>
        <w:rPr>
          <w:spacing w:val="-4"/>
        </w:rPr>
        <w:t xml:space="preserve"> </w:t>
      </w:r>
      <w:r>
        <w:t>con</w:t>
      </w:r>
      <w:r>
        <w:rPr>
          <w:spacing w:val="-4"/>
        </w:rPr>
        <w:t xml:space="preserve"> </w:t>
      </w:r>
      <w:r>
        <w:t>ustekinumab</w:t>
      </w:r>
      <w:r>
        <w:rPr>
          <w:spacing w:val="-6"/>
        </w:rPr>
        <w:t xml:space="preserve"> </w:t>
      </w:r>
      <w:r>
        <w:t>comparado</w:t>
      </w:r>
      <w:r>
        <w:rPr>
          <w:spacing w:val="-6"/>
        </w:rPr>
        <w:t xml:space="preserve"> </w:t>
      </w:r>
      <w:r>
        <w:t>con</w:t>
      </w:r>
      <w:r>
        <w:rPr>
          <w:spacing w:val="-6"/>
        </w:rPr>
        <w:t xml:space="preserve"> </w:t>
      </w:r>
      <w:r>
        <w:t>el</w:t>
      </w:r>
      <w:r>
        <w:rPr>
          <w:spacing w:val="-5"/>
        </w:rPr>
        <w:t xml:space="preserve"> </w:t>
      </w:r>
      <w:r>
        <w:t>grupo</w:t>
      </w:r>
      <w:r>
        <w:rPr>
          <w:spacing w:val="-6"/>
        </w:rPr>
        <w:t xml:space="preserve"> </w:t>
      </w:r>
      <w:r>
        <w:t>de</w:t>
      </w:r>
      <w:r>
        <w:rPr>
          <w:spacing w:val="-8"/>
        </w:rPr>
        <w:t xml:space="preserve"> </w:t>
      </w:r>
      <w:r>
        <w:t>placebo (Tabla 4). La respuesta clínica y la remisión fueron significativas a partir de la semana 3 en los pacientes tratados con ustekinumab y siguieron mejorando hasta la semana 8. En estos estudios de inducción, se observó una eficacia mayor y mejor mantenida en el grupo de dosis escalonadas que en el grupo de dosis de 130</w:t>
      </w:r>
      <w:r>
        <w:rPr>
          <w:spacing w:val="-1"/>
        </w:rPr>
        <w:t xml:space="preserve"> </w:t>
      </w:r>
      <w:r>
        <w:t xml:space="preserve">mg, por lo que se recomienda la dosis escalonada como dosis intravenosa de </w:t>
      </w:r>
      <w:r>
        <w:rPr>
          <w:spacing w:val="-2"/>
        </w:rPr>
        <w:t>inducción.</w:t>
      </w:r>
    </w:p>
    <w:p w14:paraId="14FD97B2" w14:textId="77777777" w:rsidR="00414901" w:rsidRDefault="00414901">
      <w:pPr>
        <w:pStyle w:val="BodyText"/>
        <w:spacing w:before="1"/>
      </w:pPr>
    </w:p>
    <w:p w14:paraId="14FD97B3" w14:textId="77777777" w:rsidR="00414901" w:rsidRDefault="006851B1">
      <w:pPr>
        <w:tabs>
          <w:tab w:val="left" w:pos="1276"/>
        </w:tabs>
        <w:spacing w:before="1"/>
        <w:ind w:left="143"/>
        <w:rPr>
          <w:i/>
        </w:rPr>
      </w:pPr>
      <w:r>
        <w:rPr>
          <w:i/>
        </w:rPr>
        <w:t>Tabla</w:t>
      </w:r>
      <w:r>
        <w:rPr>
          <w:i/>
          <w:spacing w:val="-8"/>
        </w:rPr>
        <w:t xml:space="preserve"> </w:t>
      </w:r>
      <w:r>
        <w:rPr>
          <w:i/>
          <w:spacing w:val="-10"/>
        </w:rPr>
        <w:t>4</w:t>
      </w:r>
      <w:r>
        <w:rPr>
          <w:i/>
        </w:rPr>
        <w:tab/>
        <w:t>Inducción</w:t>
      </w:r>
      <w:r>
        <w:rPr>
          <w:i/>
          <w:spacing w:val="-10"/>
        </w:rPr>
        <w:t xml:space="preserve"> </w:t>
      </w:r>
      <w:r>
        <w:rPr>
          <w:i/>
        </w:rPr>
        <w:t>de</w:t>
      </w:r>
      <w:r>
        <w:rPr>
          <w:i/>
          <w:spacing w:val="-9"/>
        </w:rPr>
        <w:t xml:space="preserve"> </w:t>
      </w:r>
      <w:r>
        <w:rPr>
          <w:i/>
        </w:rPr>
        <w:t>la</w:t>
      </w:r>
      <w:r>
        <w:rPr>
          <w:i/>
          <w:spacing w:val="-7"/>
        </w:rPr>
        <w:t xml:space="preserve"> </w:t>
      </w:r>
      <w:r>
        <w:rPr>
          <w:i/>
        </w:rPr>
        <w:t>respuesta</w:t>
      </w:r>
      <w:r>
        <w:rPr>
          <w:i/>
          <w:spacing w:val="-7"/>
        </w:rPr>
        <w:t xml:space="preserve"> </w:t>
      </w:r>
      <w:r>
        <w:rPr>
          <w:i/>
        </w:rPr>
        <w:t>clínica</w:t>
      </w:r>
      <w:r>
        <w:rPr>
          <w:i/>
          <w:spacing w:val="-10"/>
        </w:rPr>
        <w:t xml:space="preserve"> </w:t>
      </w:r>
      <w:r>
        <w:rPr>
          <w:i/>
        </w:rPr>
        <w:t>y</w:t>
      </w:r>
      <w:r>
        <w:rPr>
          <w:i/>
          <w:spacing w:val="-7"/>
        </w:rPr>
        <w:t xml:space="preserve"> </w:t>
      </w:r>
      <w:r>
        <w:rPr>
          <w:i/>
        </w:rPr>
        <w:t>la</w:t>
      </w:r>
      <w:r>
        <w:rPr>
          <w:i/>
          <w:spacing w:val="-7"/>
        </w:rPr>
        <w:t xml:space="preserve"> </w:t>
      </w:r>
      <w:r>
        <w:rPr>
          <w:i/>
        </w:rPr>
        <w:t>remisión</w:t>
      </w:r>
      <w:r>
        <w:rPr>
          <w:i/>
          <w:spacing w:val="-10"/>
        </w:rPr>
        <w:t xml:space="preserve"> </w:t>
      </w:r>
      <w:r>
        <w:rPr>
          <w:i/>
        </w:rPr>
        <w:t>en</w:t>
      </w:r>
      <w:r>
        <w:rPr>
          <w:i/>
          <w:spacing w:val="-7"/>
        </w:rPr>
        <w:t xml:space="preserve"> </w:t>
      </w:r>
      <w:r>
        <w:rPr>
          <w:i/>
        </w:rPr>
        <w:t>UNITI-1</w:t>
      </w:r>
      <w:r>
        <w:rPr>
          <w:i/>
          <w:spacing w:val="-10"/>
        </w:rPr>
        <w:t xml:space="preserve"> </w:t>
      </w:r>
      <w:r>
        <w:rPr>
          <w:i/>
        </w:rPr>
        <w:t>y</w:t>
      </w:r>
      <w:r>
        <w:rPr>
          <w:i/>
          <w:spacing w:val="-7"/>
        </w:rPr>
        <w:t xml:space="preserve"> </w:t>
      </w:r>
      <w:r>
        <w:rPr>
          <w:i/>
        </w:rPr>
        <w:t>UNITI</w:t>
      </w:r>
      <w:r>
        <w:rPr>
          <w:i/>
          <w:spacing w:val="-6"/>
        </w:rPr>
        <w:t xml:space="preserve"> </w:t>
      </w:r>
      <w:r>
        <w:rPr>
          <w:i/>
          <w:spacing w:val="-10"/>
        </w:rPr>
        <w:t>2</w:t>
      </w: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0"/>
        <w:gridCol w:w="1428"/>
        <w:gridCol w:w="1490"/>
        <w:gridCol w:w="1428"/>
        <w:gridCol w:w="1490"/>
      </w:tblGrid>
      <w:tr w:rsidR="00414901" w14:paraId="14FD97B7" w14:textId="77777777">
        <w:trPr>
          <w:trHeight w:val="254"/>
        </w:trPr>
        <w:tc>
          <w:tcPr>
            <w:tcW w:w="3230" w:type="dxa"/>
          </w:tcPr>
          <w:p w14:paraId="14FD97B4" w14:textId="77777777" w:rsidR="00414901" w:rsidRDefault="00414901">
            <w:pPr>
              <w:pStyle w:val="TableParagraph"/>
              <w:spacing w:line="240" w:lineRule="auto"/>
              <w:ind w:left="0"/>
              <w:rPr>
                <w:sz w:val="18"/>
              </w:rPr>
            </w:pPr>
          </w:p>
        </w:tc>
        <w:tc>
          <w:tcPr>
            <w:tcW w:w="2918" w:type="dxa"/>
            <w:gridSpan w:val="2"/>
          </w:tcPr>
          <w:p w14:paraId="14FD97B5" w14:textId="77777777" w:rsidR="00414901" w:rsidRDefault="006851B1">
            <w:pPr>
              <w:pStyle w:val="TableParagraph"/>
              <w:spacing w:line="234" w:lineRule="exact"/>
              <w:ind w:left="20"/>
              <w:jc w:val="center"/>
            </w:pPr>
            <w:r>
              <w:rPr>
                <w:b/>
                <w:spacing w:val="-3"/>
              </w:rPr>
              <w:t>UNITI-</w:t>
            </w:r>
            <w:r>
              <w:rPr>
                <w:b/>
                <w:spacing w:val="-5"/>
              </w:rPr>
              <w:t>1</w:t>
            </w:r>
            <w:r>
              <w:rPr>
                <w:spacing w:val="-5"/>
              </w:rPr>
              <w:t>*</w:t>
            </w:r>
          </w:p>
        </w:tc>
        <w:tc>
          <w:tcPr>
            <w:tcW w:w="2918" w:type="dxa"/>
            <w:gridSpan w:val="2"/>
          </w:tcPr>
          <w:p w14:paraId="14FD97B6" w14:textId="77777777" w:rsidR="00414901" w:rsidRDefault="006851B1">
            <w:pPr>
              <w:pStyle w:val="TableParagraph"/>
              <w:spacing w:line="234" w:lineRule="exact"/>
              <w:ind w:left="938"/>
            </w:pPr>
            <w:r>
              <w:rPr>
                <w:b/>
                <w:spacing w:val="-3"/>
              </w:rPr>
              <w:t>UNITI-</w:t>
            </w:r>
            <w:r>
              <w:rPr>
                <w:b/>
                <w:spacing w:val="-5"/>
              </w:rPr>
              <w:t>2</w:t>
            </w:r>
            <w:r>
              <w:rPr>
                <w:spacing w:val="-5"/>
              </w:rPr>
              <w:t>**</w:t>
            </w:r>
          </w:p>
        </w:tc>
      </w:tr>
      <w:tr w:rsidR="00414901" w:rsidRPr="000A3859" w14:paraId="14FD97BF" w14:textId="77777777">
        <w:trPr>
          <w:trHeight w:val="1009"/>
        </w:trPr>
        <w:tc>
          <w:tcPr>
            <w:tcW w:w="3230" w:type="dxa"/>
          </w:tcPr>
          <w:p w14:paraId="14FD97B8" w14:textId="77777777" w:rsidR="00414901" w:rsidRDefault="00414901">
            <w:pPr>
              <w:pStyle w:val="TableParagraph"/>
              <w:spacing w:line="240" w:lineRule="auto"/>
              <w:ind w:left="0"/>
              <w:rPr>
                <w:sz w:val="20"/>
              </w:rPr>
            </w:pPr>
          </w:p>
        </w:tc>
        <w:tc>
          <w:tcPr>
            <w:tcW w:w="1428" w:type="dxa"/>
          </w:tcPr>
          <w:p w14:paraId="14FD97B9" w14:textId="77777777" w:rsidR="00414901" w:rsidRDefault="006851B1">
            <w:pPr>
              <w:pStyle w:val="TableParagraph"/>
              <w:spacing w:line="240" w:lineRule="auto"/>
              <w:ind w:left="355" w:right="341" w:hanging="5"/>
              <w:rPr>
                <w:b/>
              </w:rPr>
            </w:pPr>
            <w:r>
              <w:rPr>
                <w:b/>
                <w:spacing w:val="-4"/>
              </w:rPr>
              <w:t xml:space="preserve">Placebo </w:t>
            </w:r>
            <w:r>
              <w:rPr>
                <w:b/>
              </w:rPr>
              <w:t>N</w:t>
            </w:r>
            <w:r>
              <w:rPr>
                <w:b/>
                <w:spacing w:val="-4"/>
              </w:rPr>
              <w:t xml:space="preserve"> </w:t>
            </w:r>
            <w:r>
              <w:rPr>
                <w:b/>
              </w:rPr>
              <w:t>=</w:t>
            </w:r>
            <w:r>
              <w:rPr>
                <w:b/>
                <w:spacing w:val="-4"/>
              </w:rPr>
              <w:t xml:space="preserve"> </w:t>
            </w:r>
            <w:r>
              <w:rPr>
                <w:b/>
                <w:spacing w:val="-5"/>
              </w:rPr>
              <w:t>247</w:t>
            </w:r>
          </w:p>
        </w:tc>
        <w:tc>
          <w:tcPr>
            <w:tcW w:w="1490" w:type="dxa"/>
          </w:tcPr>
          <w:p w14:paraId="14FD97BA" w14:textId="77777777" w:rsidR="00414901" w:rsidRPr="007F70A2" w:rsidRDefault="006851B1">
            <w:pPr>
              <w:pStyle w:val="TableParagraph"/>
              <w:spacing w:line="240" w:lineRule="auto"/>
              <w:ind w:left="122" w:right="102" w:hanging="6"/>
              <w:jc w:val="center"/>
              <w:rPr>
                <w:b/>
                <w:lang w:val="pt-PT"/>
              </w:rPr>
            </w:pPr>
            <w:r w:rsidRPr="007F70A2">
              <w:rPr>
                <w:b/>
                <w:lang w:val="pt-PT"/>
              </w:rPr>
              <w:t xml:space="preserve">Dosis de </w:t>
            </w:r>
            <w:r w:rsidRPr="007F70A2">
              <w:rPr>
                <w:b/>
                <w:spacing w:val="-2"/>
                <w:lang w:val="pt-PT"/>
              </w:rPr>
              <w:t>ustekinumab</w:t>
            </w:r>
          </w:p>
          <w:p w14:paraId="14FD97BB" w14:textId="77777777" w:rsidR="00414901" w:rsidRPr="007F70A2" w:rsidRDefault="006851B1">
            <w:pPr>
              <w:pStyle w:val="TableParagraph"/>
              <w:spacing w:before="13" w:line="223" w:lineRule="auto"/>
              <w:ind w:left="77" w:right="57"/>
              <w:jc w:val="center"/>
              <w:rPr>
                <w:b/>
                <w:lang w:val="pt-PT"/>
              </w:rPr>
            </w:pPr>
            <w:r w:rsidRPr="007F70A2">
              <w:rPr>
                <w:b/>
                <w:spacing w:val="-4"/>
                <w:lang w:val="pt-PT"/>
              </w:rPr>
              <w:t xml:space="preserve">recomendada </w:t>
            </w:r>
            <w:r w:rsidRPr="007F70A2">
              <w:rPr>
                <w:b/>
                <w:lang w:val="pt-PT"/>
              </w:rPr>
              <w:t>N = 249</w:t>
            </w:r>
          </w:p>
        </w:tc>
        <w:tc>
          <w:tcPr>
            <w:tcW w:w="1428" w:type="dxa"/>
          </w:tcPr>
          <w:p w14:paraId="14FD97BC" w14:textId="77777777" w:rsidR="00414901" w:rsidRDefault="006851B1">
            <w:pPr>
              <w:pStyle w:val="TableParagraph"/>
              <w:spacing w:line="240" w:lineRule="auto"/>
              <w:ind w:left="350" w:right="346" w:hanging="5"/>
              <w:rPr>
                <w:b/>
              </w:rPr>
            </w:pPr>
            <w:r>
              <w:rPr>
                <w:b/>
                <w:spacing w:val="-4"/>
              </w:rPr>
              <w:t xml:space="preserve">Placebo </w:t>
            </w:r>
            <w:r>
              <w:rPr>
                <w:b/>
              </w:rPr>
              <w:t>N</w:t>
            </w:r>
            <w:r>
              <w:rPr>
                <w:b/>
                <w:spacing w:val="-4"/>
              </w:rPr>
              <w:t xml:space="preserve"> </w:t>
            </w:r>
            <w:r>
              <w:rPr>
                <w:b/>
              </w:rPr>
              <w:t>=</w:t>
            </w:r>
            <w:r>
              <w:rPr>
                <w:b/>
                <w:spacing w:val="-4"/>
              </w:rPr>
              <w:t xml:space="preserve"> </w:t>
            </w:r>
            <w:r>
              <w:rPr>
                <w:b/>
                <w:spacing w:val="-5"/>
              </w:rPr>
              <w:t>209</w:t>
            </w:r>
          </w:p>
        </w:tc>
        <w:tc>
          <w:tcPr>
            <w:tcW w:w="1490" w:type="dxa"/>
          </w:tcPr>
          <w:p w14:paraId="14FD97BD" w14:textId="77777777" w:rsidR="00414901" w:rsidRPr="007F70A2" w:rsidRDefault="006851B1">
            <w:pPr>
              <w:pStyle w:val="TableParagraph"/>
              <w:spacing w:line="240" w:lineRule="auto"/>
              <w:ind w:left="122" w:right="102" w:hanging="6"/>
              <w:jc w:val="center"/>
              <w:rPr>
                <w:b/>
                <w:lang w:val="pt-PT"/>
              </w:rPr>
            </w:pPr>
            <w:r w:rsidRPr="007F70A2">
              <w:rPr>
                <w:b/>
                <w:lang w:val="pt-PT"/>
              </w:rPr>
              <w:t xml:space="preserve">Dosis de </w:t>
            </w:r>
            <w:r w:rsidRPr="007F70A2">
              <w:rPr>
                <w:b/>
                <w:spacing w:val="-2"/>
                <w:lang w:val="pt-PT"/>
              </w:rPr>
              <w:t>ustekinumab</w:t>
            </w:r>
          </w:p>
          <w:p w14:paraId="14FD97BE" w14:textId="77777777" w:rsidR="00414901" w:rsidRPr="007F70A2" w:rsidRDefault="006851B1">
            <w:pPr>
              <w:pStyle w:val="TableParagraph"/>
              <w:spacing w:before="13" w:line="223" w:lineRule="auto"/>
              <w:ind w:left="77" w:right="57"/>
              <w:jc w:val="center"/>
              <w:rPr>
                <w:b/>
                <w:lang w:val="pt-PT"/>
              </w:rPr>
            </w:pPr>
            <w:r w:rsidRPr="007F70A2">
              <w:rPr>
                <w:b/>
                <w:spacing w:val="-4"/>
                <w:lang w:val="pt-PT"/>
              </w:rPr>
              <w:t xml:space="preserve">recomendada </w:t>
            </w:r>
            <w:r w:rsidRPr="007F70A2">
              <w:rPr>
                <w:b/>
                <w:lang w:val="pt-PT"/>
              </w:rPr>
              <w:t>N = 209</w:t>
            </w:r>
          </w:p>
        </w:tc>
      </w:tr>
      <w:tr w:rsidR="00414901" w14:paraId="14FD97C5" w14:textId="77777777">
        <w:trPr>
          <w:trHeight w:val="251"/>
        </w:trPr>
        <w:tc>
          <w:tcPr>
            <w:tcW w:w="3230" w:type="dxa"/>
          </w:tcPr>
          <w:p w14:paraId="14FD97C0" w14:textId="77777777" w:rsidR="00414901" w:rsidRDefault="006851B1">
            <w:pPr>
              <w:pStyle w:val="TableParagraph"/>
              <w:ind w:left="110"/>
            </w:pPr>
            <w:r>
              <w:t>Remisión</w:t>
            </w:r>
            <w:r>
              <w:rPr>
                <w:spacing w:val="-12"/>
              </w:rPr>
              <w:t xml:space="preserve"> </w:t>
            </w:r>
            <w:r>
              <w:t>Clínica,</w:t>
            </w:r>
            <w:r>
              <w:rPr>
                <w:spacing w:val="-14"/>
              </w:rPr>
              <w:t xml:space="preserve"> </w:t>
            </w:r>
            <w:r>
              <w:t>semana</w:t>
            </w:r>
            <w:r>
              <w:rPr>
                <w:spacing w:val="-8"/>
              </w:rPr>
              <w:t xml:space="preserve"> </w:t>
            </w:r>
            <w:r>
              <w:rPr>
                <w:spacing w:val="-12"/>
              </w:rPr>
              <w:t>8</w:t>
            </w:r>
          </w:p>
        </w:tc>
        <w:tc>
          <w:tcPr>
            <w:tcW w:w="1428" w:type="dxa"/>
          </w:tcPr>
          <w:p w14:paraId="14FD97C1" w14:textId="77777777" w:rsidR="00414901" w:rsidRDefault="006851B1">
            <w:pPr>
              <w:pStyle w:val="TableParagraph"/>
              <w:ind w:left="23" w:right="2"/>
              <w:jc w:val="center"/>
            </w:pPr>
            <w:r>
              <w:t>18</w:t>
            </w:r>
            <w:r>
              <w:rPr>
                <w:spacing w:val="-3"/>
              </w:rPr>
              <w:t xml:space="preserve"> </w:t>
            </w:r>
            <w:r>
              <w:rPr>
                <w:spacing w:val="-2"/>
              </w:rPr>
              <w:t>(7,3%)</w:t>
            </w:r>
          </w:p>
        </w:tc>
        <w:tc>
          <w:tcPr>
            <w:tcW w:w="1490" w:type="dxa"/>
          </w:tcPr>
          <w:p w14:paraId="14FD97C2" w14:textId="77777777" w:rsidR="00414901" w:rsidRDefault="006851B1">
            <w:pPr>
              <w:pStyle w:val="TableParagraph"/>
              <w:ind w:left="77" w:right="60"/>
              <w:jc w:val="center"/>
            </w:pPr>
            <w:r>
              <w:t>52</w:t>
            </w:r>
            <w:r>
              <w:rPr>
                <w:spacing w:val="-3"/>
              </w:rPr>
              <w:t xml:space="preserve"> </w:t>
            </w:r>
            <w:r>
              <w:rPr>
                <w:spacing w:val="-2"/>
              </w:rPr>
              <w:t>(20,9</w:t>
            </w:r>
            <w:proofErr w:type="gramStart"/>
            <w:r>
              <w:rPr>
                <w:spacing w:val="-2"/>
              </w:rPr>
              <w:t>%)</w:t>
            </w:r>
            <w:r>
              <w:rPr>
                <w:spacing w:val="-2"/>
                <w:vertAlign w:val="superscript"/>
              </w:rPr>
              <w:t>a</w:t>
            </w:r>
            <w:proofErr w:type="gramEnd"/>
          </w:p>
        </w:tc>
        <w:tc>
          <w:tcPr>
            <w:tcW w:w="1428" w:type="dxa"/>
          </w:tcPr>
          <w:p w14:paraId="14FD97C3" w14:textId="77777777" w:rsidR="00414901" w:rsidRDefault="006851B1">
            <w:pPr>
              <w:pStyle w:val="TableParagraph"/>
              <w:ind w:left="21" w:right="23"/>
              <w:jc w:val="center"/>
            </w:pPr>
            <w:r>
              <w:t>41</w:t>
            </w:r>
            <w:r>
              <w:rPr>
                <w:spacing w:val="-3"/>
              </w:rPr>
              <w:t xml:space="preserve"> </w:t>
            </w:r>
            <w:r>
              <w:rPr>
                <w:spacing w:val="-2"/>
              </w:rPr>
              <w:t>(19,6%)</w:t>
            </w:r>
          </w:p>
        </w:tc>
        <w:tc>
          <w:tcPr>
            <w:tcW w:w="1490" w:type="dxa"/>
          </w:tcPr>
          <w:p w14:paraId="14FD97C4" w14:textId="77777777" w:rsidR="00414901" w:rsidRDefault="006851B1">
            <w:pPr>
              <w:pStyle w:val="TableParagraph"/>
              <w:ind w:left="77" w:right="59"/>
              <w:jc w:val="center"/>
            </w:pPr>
            <w:r>
              <w:t>84</w:t>
            </w:r>
            <w:r>
              <w:rPr>
                <w:spacing w:val="-3"/>
              </w:rPr>
              <w:t xml:space="preserve"> </w:t>
            </w:r>
            <w:r>
              <w:rPr>
                <w:spacing w:val="-2"/>
              </w:rPr>
              <w:t>(40,2</w:t>
            </w:r>
            <w:proofErr w:type="gramStart"/>
            <w:r>
              <w:rPr>
                <w:spacing w:val="-2"/>
              </w:rPr>
              <w:t>%)</w:t>
            </w:r>
            <w:r>
              <w:rPr>
                <w:spacing w:val="-2"/>
                <w:vertAlign w:val="superscript"/>
              </w:rPr>
              <w:t>a</w:t>
            </w:r>
            <w:proofErr w:type="gramEnd"/>
          </w:p>
        </w:tc>
      </w:tr>
      <w:tr w:rsidR="00414901" w14:paraId="14FD97CB" w14:textId="77777777">
        <w:trPr>
          <w:trHeight w:val="508"/>
        </w:trPr>
        <w:tc>
          <w:tcPr>
            <w:tcW w:w="3230" w:type="dxa"/>
          </w:tcPr>
          <w:p w14:paraId="14FD97C6" w14:textId="77777777" w:rsidR="00414901" w:rsidRDefault="006851B1">
            <w:pPr>
              <w:pStyle w:val="TableParagraph"/>
              <w:spacing w:line="254" w:lineRule="exact"/>
              <w:ind w:left="110"/>
            </w:pPr>
            <w:r>
              <w:rPr>
                <w:spacing w:val="-2"/>
              </w:rPr>
              <w:t>Respuesta</w:t>
            </w:r>
            <w:r>
              <w:rPr>
                <w:spacing w:val="-7"/>
              </w:rPr>
              <w:t xml:space="preserve"> </w:t>
            </w:r>
            <w:r>
              <w:rPr>
                <w:spacing w:val="-2"/>
              </w:rPr>
              <w:t>Clínica</w:t>
            </w:r>
            <w:r>
              <w:rPr>
                <w:spacing w:val="-7"/>
              </w:rPr>
              <w:t xml:space="preserve"> </w:t>
            </w:r>
            <w:r>
              <w:rPr>
                <w:spacing w:val="-2"/>
              </w:rPr>
              <w:t>(100</w:t>
            </w:r>
            <w:r>
              <w:rPr>
                <w:spacing w:val="-5"/>
              </w:rPr>
              <w:t xml:space="preserve"> </w:t>
            </w:r>
            <w:r>
              <w:rPr>
                <w:spacing w:val="-2"/>
              </w:rPr>
              <w:t xml:space="preserve">puntos), </w:t>
            </w:r>
            <w:r>
              <w:t>semana 6</w:t>
            </w:r>
          </w:p>
        </w:tc>
        <w:tc>
          <w:tcPr>
            <w:tcW w:w="1428" w:type="dxa"/>
          </w:tcPr>
          <w:p w14:paraId="14FD97C7" w14:textId="77777777" w:rsidR="00414901" w:rsidRDefault="006851B1">
            <w:pPr>
              <w:pStyle w:val="TableParagraph"/>
              <w:spacing w:line="251" w:lineRule="exact"/>
              <w:ind w:left="21" w:right="2"/>
              <w:jc w:val="center"/>
            </w:pPr>
            <w:r>
              <w:t>53</w:t>
            </w:r>
            <w:r>
              <w:rPr>
                <w:spacing w:val="-3"/>
              </w:rPr>
              <w:t xml:space="preserve"> </w:t>
            </w:r>
            <w:r>
              <w:rPr>
                <w:spacing w:val="-2"/>
              </w:rPr>
              <w:t>(21,5%)</w:t>
            </w:r>
          </w:p>
        </w:tc>
        <w:tc>
          <w:tcPr>
            <w:tcW w:w="1490" w:type="dxa"/>
          </w:tcPr>
          <w:p w14:paraId="14FD97C8" w14:textId="77777777" w:rsidR="00414901" w:rsidRDefault="006851B1">
            <w:pPr>
              <w:pStyle w:val="TableParagraph"/>
              <w:spacing w:line="251" w:lineRule="exact"/>
              <w:ind w:left="77" w:right="62"/>
              <w:jc w:val="center"/>
            </w:pPr>
            <w:r>
              <w:t>84</w:t>
            </w:r>
            <w:r>
              <w:rPr>
                <w:spacing w:val="-3"/>
              </w:rPr>
              <w:t xml:space="preserve"> </w:t>
            </w:r>
            <w:r>
              <w:rPr>
                <w:spacing w:val="-2"/>
              </w:rPr>
              <w:t>(33,7</w:t>
            </w:r>
            <w:proofErr w:type="gramStart"/>
            <w:r>
              <w:rPr>
                <w:spacing w:val="-2"/>
              </w:rPr>
              <w:t>%)</w:t>
            </w:r>
            <w:r>
              <w:rPr>
                <w:spacing w:val="-2"/>
                <w:vertAlign w:val="superscript"/>
              </w:rPr>
              <w:t>b</w:t>
            </w:r>
            <w:proofErr w:type="gramEnd"/>
          </w:p>
        </w:tc>
        <w:tc>
          <w:tcPr>
            <w:tcW w:w="1428" w:type="dxa"/>
          </w:tcPr>
          <w:p w14:paraId="14FD97C9" w14:textId="77777777" w:rsidR="00414901" w:rsidRDefault="006851B1">
            <w:pPr>
              <w:pStyle w:val="TableParagraph"/>
              <w:spacing w:line="251" w:lineRule="exact"/>
              <w:ind w:left="21" w:right="23"/>
              <w:jc w:val="center"/>
            </w:pPr>
            <w:r>
              <w:t>60</w:t>
            </w:r>
            <w:r>
              <w:rPr>
                <w:spacing w:val="-3"/>
              </w:rPr>
              <w:t xml:space="preserve"> </w:t>
            </w:r>
            <w:r>
              <w:rPr>
                <w:spacing w:val="-2"/>
              </w:rPr>
              <w:t>(28,7%)</w:t>
            </w:r>
          </w:p>
        </w:tc>
        <w:tc>
          <w:tcPr>
            <w:tcW w:w="1490" w:type="dxa"/>
          </w:tcPr>
          <w:p w14:paraId="14FD97CA" w14:textId="77777777" w:rsidR="00414901" w:rsidRDefault="006851B1">
            <w:pPr>
              <w:pStyle w:val="TableParagraph"/>
              <w:spacing w:line="251" w:lineRule="exact"/>
              <w:ind w:left="77" w:right="59"/>
              <w:jc w:val="center"/>
            </w:pPr>
            <w:r>
              <w:t>116</w:t>
            </w:r>
            <w:r>
              <w:rPr>
                <w:spacing w:val="-5"/>
              </w:rPr>
              <w:t xml:space="preserve"> </w:t>
            </w:r>
            <w:r>
              <w:rPr>
                <w:spacing w:val="-2"/>
              </w:rPr>
              <w:t>(55,5</w:t>
            </w:r>
            <w:proofErr w:type="gramStart"/>
            <w:r>
              <w:rPr>
                <w:spacing w:val="-2"/>
              </w:rPr>
              <w:t>%)</w:t>
            </w:r>
            <w:r>
              <w:rPr>
                <w:spacing w:val="-2"/>
                <w:vertAlign w:val="superscript"/>
              </w:rPr>
              <w:t>a</w:t>
            </w:r>
            <w:proofErr w:type="gramEnd"/>
          </w:p>
        </w:tc>
      </w:tr>
      <w:tr w:rsidR="00414901" w14:paraId="14FD97D1" w14:textId="77777777">
        <w:trPr>
          <w:trHeight w:val="508"/>
        </w:trPr>
        <w:tc>
          <w:tcPr>
            <w:tcW w:w="3230" w:type="dxa"/>
          </w:tcPr>
          <w:p w14:paraId="14FD97CC" w14:textId="77777777" w:rsidR="00414901" w:rsidRDefault="006851B1">
            <w:pPr>
              <w:pStyle w:val="TableParagraph"/>
              <w:spacing w:line="254" w:lineRule="exact"/>
              <w:ind w:left="110"/>
            </w:pPr>
            <w:r>
              <w:rPr>
                <w:spacing w:val="-2"/>
              </w:rPr>
              <w:t>Respuesta</w:t>
            </w:r>
            <w:r>
              <w:rPr>
                <w:spacing w:val="-7"/>
              </w:rPr>
              <w:t xml:space="preserve"> </w:t>
            </w:r>
            <w:r>
              <w:rPr>
                <w:spacing w:val="-2"/>
              </w:rPr>
              <w:t>Clínica</w:t>
            </w:r>
            <w:r>
              <w:rPr>
                <w:spacing w:val="-7"/>
              </w:rPr>
              <w:t xml:space="preserve"> </w:t>
            </w:r>
            <w:r>
              <w:rPr>
                <w:spacing w:val="-2"/>
              </w:rPr>
              <w:t>(100</w:t>
            </w:r>
            <w:r>
              <w:rPr>
                <w:spacing w:val="-5"/>
              </w:rPr>
              <w:t xml:space="preserve"> </w:t>
            </w:r>
            <w:r>
              <w:rPr>
                <w:spacing w:val="-2"/>
              </w:rPr>
              <w:t xml:space="preserve">puntos), </w:t>
            </w:r>
            <w:r>
              <w:t>semana 8</w:t>
            </w:r>
          </w:p>
        </w:tc>
        <w:tc>
          <w:tcPr>
            <w:tcW w:w="1428" w:type="dxa"/>
          </w:tcPr>
          <w:p w14:paraId="14FD97CD" w14:textId="77777777" w:rsidR="00414901" w:rsidRDefault="006851B1">
            <w:pPr>
              <w:pStyle w:val="TableParagraph"/>
              <w:spacing w:line="249" w:lineRule="exact"/>
              <w:ind w:left="21" w:right="2"/>
              <w:jc w:val="center"/>
            </w:pPr>
            <w:r>
              <w:t>50</w:t>
            </w:r>
            <w:r>
              <w:rPr>
                <w:spacing w:val="-3"/>
              </w:rPr>
              <w:t xml:space="preserve"> </w:t>
            </w:r>
            <w:r>
              <w:rPr>
                <w:spacing w:val="-2"/>
              </w:rPr>
              <w:t>(20,2%)</w:t>
            </w:r>
          </w:p>
        </w:tc>
        <w:tc>
          <w:tcPr>
            <w:tcW w:w="1490" w:type="dxa"/>
          </w:tcPr>
          <w:p w14:paraId="14FD97CE" w14:textId="77777777" w:rsidR="00414901" w:rsidRDefault="006851B1">
            <w:pPr>
              <w:pStyle w:val="TableParagraph"/>
              <w:spacing w:line="249" w:lineRule="exact"/>
              <w:ind w:left="77" w:right="60"/>
              <w:jc w:val="center"/>
            </w:pPr>
            <w:r>
              <w:t>94</w:t>
            </w:r>
            <w:r>
              <w:rPr>
                <w:spacing w:val="-3"/>
              </w:rPr>
              <w:t xml:space="preserve"> </w:t>
            </w:r>
            <w:r>
              <w:rPr>
                <w:spacing w:val="-2"/>
              </w:rPr>
              <w:t>(37,8</w:t>
            </w:r>
            <w:proofErr w:type="gramStart"/>
            <w:r>
              <w:rPr>
                <w:spacing w:val="-2"/>
              </w:rPr>
              <w:t>%)</w:t>
            </w:r>
            <w:r>
              <w:rPr>
                <w:spacing w:val="-2"/>
                <w:vertAlign w:val="superscript"/>
              </w:rPr>
              <w:t>a</w:t>
            </w:r>
            <w:proofErr w:type="gramEnd"/>
          </w:p>
        </w:tc>
        <w:tc>
          <w:tcPr>
            <w:tcW w:w="1428" w:type="dxa"/>
          </w:tcPr>
          <w:p w14:paraId="14FD97CF" w14:textId="77777777" w:rsidR="00414901" w:rsidRDefault="006851B1">
            <w:pPr>
              <w:pStyle w:val="TableParagraph"/>
              <w:spacing w:line="249" w:lineRule="exact"/>
              <w:ind w:left="21" w:right="23"/>
              <w:jc w:val="center"/>
            </w:pPr>
            <w:r>
              <w:t>67</w:t>
            </w:r>
            <w:r>
              <w:rPr>
                <w:spacing w:val="-3"/>
              </w:rPr>
              <w:t xml:space="preserve"> </w:t>
            </w:r>
            <w:r>
              <w:rPr>
                <w:spacing w:val="-2"/>
              </w:rPr>
              <w:t>(32,1%)</w:t>
            </w:r>
          </w:p>
        </w:tc>
        <w:tc>
          <w:tcPr>
            <w:tcW w:w="1490" w:type="dxa"/>
          </w:tcPr>
          <w:p w14:paraId="14FD97D0" w14:textId="77777777" w:rsidR="00414901" w:rsidRDefault="006851B1">
            <w:pPr>
              <w:pStyle w:val="TableParagraph"/>
              <w:spacing w:line="249" w:lineRule="exact"/>
              <w:ind w:left="77" w:right="59"/>
              <w:jc w:val="center"/>
            </w:pPr>
            <w:r>
              <w:t>121</w:t>
            </w:r>
            <w:r>
              <w:rPr>
                <w:spacing w:val="-5"/>
              </w:rPr>
              <w:t xml:space="preserve"> </w:t>
            </w:r>
            <w:r>
              <w:rPr>
                <w:spacing w:val="-2"/>
              </w:rPr>
              <w:t>(57,9</w:t>
            </w:r>
            <w:proofErr w:type="gramStart"/>
            <w:r>
              <w:rPr>
                <w:spacing w:val="-2"/>
              </w:rPr>
              <w:t>%)</w:t>
            </w:r>
            <w:r>
              <w:rPr>
                <w:spacing w:val="-2"/>
                <w:vertAlign w:val="superscript"/>
              </w:rPr>
              <w:t>a</w:t>
            </w:r>
            <w:proofErr w:type="gramEnd"/>
          </w:p>
        </w:tc>
      </w:tr>
      <w:tr w:rsidR="00414901" w14:paraId="14FD97D7" w14:textId="77777777">
        <w:trPr>
          <w:trHeight w:val="246"/>
        </w:trPr>
        <w:tc>
          <w:tcPr>
            <w:tcW w:w="3230" w:type="dxa"/>
          </w:tcPr>
          <w:p w14:paraId="14FD97D2" w14:textId="77777777" w:rsidR="00414901" w:rsidRDefault="006851B1">
            <w:pPr>
              <w:pStyle w:val="TableParagraph"/>
              <w:spacing w:line="227" w:lineRule="exact"/>
              <w:ind w:left="110"/>
            </w:pPr>
            <w:r>
              <w:t>Respuesta</w:t>
            </w:r>
            <w:r>
              <w:rPr>
                <w:spacing w:val="-9"/>
              </w:rPr>
              <w:t xml:space="preserve"> </w:t>
            </w:r>
            <w:r>
              <w:t>de</w:t>
            </w:r>
            <w:r>
              <w:rPr>
                <w:spacing w:val="-9"/>
              </w:rPr>
              <w:t xml:space="preserve"> </w:t>
            </w:r>
            <w:r>
              <w:t>70</w:t>
            </w:r>
            <w:r>
              <w:rPr>
                <w:spacing w:val="-7"/>
              </w:rPr>
              <w:t xml:space="preserve"> </w:t>
            </w:r>
            <w:r>
              <w:t>puntos,</w:t>
            </w:r>
            <w:r>
              <w:rPr>
                <w:spacing w:val="-10"/>
              </w:rPr>
              <w:t xml:space="preserve"> </w:t>
            </w:r>
            <w:r>
              <w:t>semana</w:t>
            </w:r>
            <w:r>
              <w:rPr>
                <w:spacing w:val="-8"/>
              </w:rPr>
              <w:t xml:space="preserve"> </w:t>
            </w:r>
            <w:r>
              <w:rPr>
                <w:spacing w:val="-10"/>
              </w:rPr>
              <w:t>3</w:t>
            </w:r>
          </w:p>
        </w:tc>
        <w:tc>
          <w:tcPr>
            <w:tcW w:w="1428" w:type="dxa"/>
          </w:tcPr>
          <w:p w14:paraId="14FD97D3" w14:textId="77777777" w:rsidR="00414901" w:rsidRDefault="006851B1">
            <w:pPr>
              <w:pStyle w:val="TableParagraph"/>
              <w:spacing w:line="227" w:lineRule="exact"/>
              <w:ind w:left="21" w:right="2"/>
              <w:jc w:val="center"/>
            </w:pPr>
            <w:r>
              <w:t>67</w:t>
            </w:r>
            <w:r>
              <w:rPr>
                <w:spacing w:val="-3"/>
              </w:rPr>
              <w:t xml:space="preserve"> </w:t>
            </w:r>
            <w:r>
              <w:rPr>
                <w:spacing w:val="-2"/>
              </w:rPr>
              <w:t>(27,1%)</w:t>
            </w:r>
          </w:p>
        </w:tc>
        <w:tc>
          <w:tcPr>
            <w:tcW w:w="1490" w:type="dxa"/>
          </w:tcPr>
          <w:p w14:paraId="14FD97D4" w14:textId="77777777" w:rsidR="00414901" w:rsidRDefault="006851B1">
            <w:pPr>
              <w:pStyle w:val="TableParagraph"/>
              <w:spacing w:line="227" w:lineRule="exact"/>
              <w:ind w:left="77" w:right="57"/>
              <w:jc w:val="center"/>
            </w:pPr>
            <w:r>
              <w:t>101</w:t>
            </w:r>
            <w:r>
              <w:rPr>
                <w:spacing w:val="-5"/>
              </w:rPr>
              <w:t xml:space="preserve"> </w:t>
            </w:r>
            <w:r>
              <w:rPr>
                <w:spacing w:val="-2"/>
              </w:rPr>
              <w:t>(40,6</w:t>
            </w:r>
            <w:proofErr w:type="gramStart"/>
            <w:r>
              <w:rPr>
                <w:spacing w:val="-2"/>
              </w:rPr>
              <w:t>%)</w:t>
            </w:r>
            <w:r>
              <w:rPr>
                <w:spacing w:val="-2"/>
                <w:vertAlign w:val="superscript"/>
              </w:rPr>
              <w:t>b</w:t>
            </w:r>
            <w:proofErr w:type="gramEnd"/>
          </w:p>
        </w:tc>
        <w:tc>
          <w:tcPr>
            <w:tcW w:w="1428" w:type="dxa"/>
          </w:tcPr>
          <w:p w14:paraId="14FD97D5" w14:textId="77777777" w:rsidR="00414901" w:rsidRDefault="006851B1">
            <w:pPr>
              <w:pStyle w:val="TableParagraph"/>
              <w:spacing w:line="227" w:lineRule="exact"/>
              <w:ind w:left="21" w:right="23"/>
              <w:jc w:val="center"/>
            </w:pPr>
            <w:r>
              <w:t>66</w:t>
            </w:r>
            <w:r>
              <w:rPr>
                <w:spacing w:val="-3"/>
              </w:rPr>
              <w:t xml:space="preserve"> </w:t>
            </w:r>
            <w:r>
              <w:rPr>
                <w:spacing w:val="-2"/>
              </w:rPr>
              <w:t>(31,6%)</w:t>
            </w:r>
          </w:p>
        </w:tc>
        <w:tc>
          <w:tcPr>
            <w:tcW w:w="1490" w:type="dxa"/>
          </w:tcPr>
          <w:p w14:paraId="14FD97D6" w14:textId="77777777" w:rsidR="00414901" w:rsidRDefault="006851B1">
            <w:pPr>
              <w:pStyle w:val="TableParagraph"/>
              <w:spacing w:line="227" w:lineRule="exact"/>
              <w:ind w:left="77" w:right="59"/>
              <w:jc w:val="center"/>
            </w:pPr>
            <w:r>
              <w:t>106</w:t>
            </w:r>
            <w:r>
              <w:rPr>
                <w:spacing w:val="-5"/>
              </w:rPr>
              <w:t xml:space="preserve"> </w:t>
            </w:r>
            <w:r>
              <w:rPr>
                <w:spacing w:val="-2"/>
              </w:rPr>
              <w:t>(50,7</w:t>
            </w:r>
            <w:proofErr w:type="gramStart"/>
            <w:r>
              <w:rPr>
                <w:spacing w:val="-2"/>
              </w:rPr>
              <w:t>%)</w:t>
            </w:r>
            <w:r>
              <w:rPr>
                <w:spacing w:val="-2"/>
                <w:vertAlign w:val="superscript"/>
              </w:rPr>
              <w:t>a</w:t>
            </w:r>
            <w:proofErr w:type="gramEnd"/>
          </w:p>
        </w:tc>
      </w:tr>
      <w:tr w:rsidR="00414901" w14:paraId="14FD97DD" w14:textId="77777777">
        <w:trPr>
          <w:trHeight w:val="254"/>
        </w:trPr>
        <w:tc>
          <w:tcPr>
            <w:tcW w:w="3230" w:type="dxa"/>
          </w:tcPr>
          <w:p w14:paraId="14FD97D8" w14:textId="77777777" w:rsidR="00414901" w:rsidRDefault="006851B1">
            <w:pPr>
              <w:pStyle w:val="TableParagraph"/>
              <w:spacing w:line="234" w:lineRule="exact"/>
              <w:ind w:left="110"/>
            </w:pPr>
            <w:r>
              <w:t>Respuesta</w:t>
            </w:r>
            <w:r>
              <w:rPr>
                <w:spacing w:val="-9"/>
              </w:rPr>
              <w:t xml:space="preserve"> </w:t>
            </w:r>
            <w:r>
              <w:t>de</w:t>
            </w:r>
            <w:r>
              <w:rPr>
                <w:spacing w:val="-9"/>
              </w:rPr>
              <w:t xml:space="preserve"> </w:t>
            </w:r>
            <w:r>
              <w:t>70</w:t>
            </w:r>
            <w:r>
              <w:rPr>
                <w:spacing w:val="-7"/>
              </w:rPr>
              <w:t xml:space="preserve"> </w:t>
            </w:r>
            <w:r>
              <w:t>puntos,</w:t>
            </w:r>
            <w:r>
              <w:rPr>
                <w:spacing w:val="-10"/>
              </w:rPr>
              <w:t xml:space="preserve"> </w:t>
            </w:r>
            <w:r>
              <w:t>semana</w:t>
            </w:r>
            <w:r>
              <w:rPr>
                <w:spacing w:val="-8"/>
              </w:rPr>
              <w:t xml:space="preserve"> </w:t>
            </w:r>
            <w:r>
              <w:rPr>
                <w:spacing w:val="-10"/>
              </w:rPr>
              <w:t>6</w:t>
            </w:r>
          </w:p>
        </w:tc>
        <w:tc>
          <w:tcPr>
            <w:tcW w:w="1428" w:type="dxa"/>
          </w:tcPr>
          <w:p w14:paraId="14FD97D9" w14:textId="77777777" w:rsidR="00414901" w:rsidRDefault="006851B1">
            <w:pPr>
              <w:pStyle w:val="TableParagraph"/>
              <w:spacing w:line="234" w:lineRule="exact"/>
              <w:ind w:left="21" w:right="2"/>
              <w:jc w:val="center"/>
            </w:pPr>
            <w:r>
              <w:t>75</w:t>
            </w:r>
            <w:r>
              <w:rPr>
                <w:spacing w:val="-3"/>
              </w:rPr>
              <w:t xml:space="preserve"> </w:t>
            </w:r>
            <w:r>
              <w:rPr>
                <w:spacing w:val="-2"/>
              </w:rPr>
              <w:t>(30,4%)</w:t>
            </w:r>
          </w:p>
        </w:tc>
        <w:tc>
          <w:tcPr>
            <w:tcW w:w="1490" w:type="dxa"/>
          </w:tcPr>
          <w:p w14:paraId="14FD97DA" w14:textId="77777777" w:rsidR="00414901" w:rsidRDefault="006851B1">
            <w:pPr>
              <w:pStyle w:val="TableParagraph"/>
              <w:spacing w:line="234" w:lineRule="exact"/>
              <w:ind w:left="77" w:right="57"/>
              <w:jc w:val="center"/>
            </w:pPr>
            <w:r>
              <w:t>109</w:t>
            </w:r>
            <w:r>
              <w:rPr>
                <w:spacing w:val="-5"/>
              </w:rPr>
              <w:t xml:space="preserve"> </w:t>
            </w:r>
            <w:r>
              <w:rPr>
                <w:spacing w:val="-2"/>
              </w:rPr>
              <w:t>(43,8</w:t>
            </w:r>
            <w:proofErr w:type="gramStart"/>
            <w:r>
              <w:rPr>
                <w:spacing w:val="-2"/>
              </w:rPr>
              <w:t>%)</w:t>
            </w:r>
            <w:r>
              <w:rPr>
                <w:spacing w:val="-2"/>
                <w:vertAlign w:val="superscript"/>
              </w:rPr>
              <w:t>b</w:t>
            </w:r>
            <w:proofErr w:type="gramEnd"/>
          </w:p>
        </w:tc>
        <w:tc>
          <w:tcPr>
            <w:tcW w:w="1428" w:type="dxa"/>
          </w:tcPr>
          <w:p w14:paraId="14FD97DB" w14:textId="77777777" w:rsidR="00414901" w:rsidRDefault="006851B1">
            <w:pPr>
              <w:pStyle w:val="TableParagraph"/>
              <w:spacing w:line="234" w:lineRule="exact"/>
              <w:ind w:left="21" w:right="23"/>
              <w:jc w:val="center"/>
            </w:pPr>
            <w:r>
              <w:t>81</w:t>
            </w:r>
            <w:r>
              <w:rPr>
                <w:spacing w:val="-3"/>
              </w:rPr>
              <w:t xml:space="preserve"> </w:t>
            </w:r>
            <w:r>
              <w:rPr>
                <w:spacing w:val="-2"/>
              </w:rPr>
              <w:t>(38,8%)</w:t>
            </w:r>
          </w:p>
        </w:tc>
        <w:tc>
          <w:tcPr>
            <w:tcW w:w="1490" w:type="dxa"/>
          </w:tcPr>
          <w:p w14:paraId="14FD97DC" w14:textId="77777777" w:rsidR="00414901" w:rsidRDefault="006851B1">
            <w:pPr>
              <w:pStyle w:val="TableParagraph"/>
              <w:spacing w:line="234" w:lineRule="exact"/>
              <w:ind w:left="77" w:right="59"/>
              <w:jc w:val="center"/>
            </w:pPr>
            <w:r>
              <w:t>135</w:t>
            </w:r>
            <w:r>
              <w:rPr>
                <w:spacing w:val="-5"/>
              </w:rPr>
              <w:t xml:space="preserve"> </w:t>
            </w:r>
            <w:r>
              <w:rPr>
                <w:spacing w:val="-2"/>
              </w:rPr>
              <w:t>(64,6</w:t>
            </w:r>
            <w:proofErr w:type="gramStart"/>
            <w:r>
              <w:rPr>
                <w:spacing w:val="-2"/>
              </w:rPr>
              <w:t>%)</w:t>
            </w:r>
            <w:r>
              <w:rPr>
                <w:spacing w:val="-2"/>
                <w:vertAlign w:val="superscript"/>
              </w:rPr>
              <w:t>a</w:t>
            </w:r>
            <w:proofErr w:type="gramEnd"/>
          </w:p>
        </w:tc>
      </w:tr>
    </w:tbl>
    <w:p w14:paraId="14FD97DE" w14:textId="77777777" w:rsidR="00414901" w:rsidRDefault="006851B1">
      <w:pPr>
        <w:spacing w:before="8"/>
        <w:ind w:left="143" w:right="331"/>
        <w:rPr>
          <w:sz w:val="20"/>
        </w:rPr>
      </w:pPr>
      <w:r>
        <w:rPr>
          <w:sz w:val="20"/>
        </w:rPr>
        <w:t>La remisión clínica se define como una puntuación CDAI &lt; 150; La respuesta clínica se define como una disminución</w:t>
      </w:r>
      <w:r>
        <w:rPr>
          <w:spacing w:val="-3"/>
          <w:sz w:val="20"/>
        </w:rPr>
        <w:t xml:space="preserve"> </w:t>
      </w:r>
      <w:r>
        <w:rPr>
          <w:sz w:val="20"/>
        </w:rPr>
        <w:t>de</w:t>
      </w:r>
      <w:r>
        <w:rPr>
          <w:spacing w:val="-6"/>
          <w:sz w:val="20"/>
        </w:rPr>
        <w:t xml:space="preserve"> </w:t>
      </w:r>
      <w:r>
        <w:rPr>
          <w:sz w:val="20"/>
        </w:rPr>
        <w:t>la</w:t>
      </w:r>
      <w:r>
        <w:rPr>
          <w:spacing w:val="-4"/>
          <w:sz w:val="20"/>
        </w:rPr>
        <w:t xml:space="preserve"> </w:t>
      </w:r>
      <w:r>
        <w:rPr>
          <w:sz w:val="20"/>
        </w:rPr>
        <w:t>puntuación</w:t>
      </w:r>
      <w:r>
        <w:rPr>
          <w:spacing w:val="-6"/>
          <w:sz w:val="20"/>
        </w:rPr>
        <w:t xml:space="preserve"> </w:t>
      </w:r>
      <w:r>
        <w:rPr>
          <w:sz w:val="20"/>
        </w:rPr>
        <w:t>CDAI</w:t>
      </w:r>
      <w:r>
        <w:rPr>
          <w:spacing w:val="-4"/>
          <w:sz w:val="20"/>
        </w:rPr>
        <w:t xml:space="preserve"> </w:t>
      </w:r>
      <w:r>
        <w:rPr>
          <w:sz w:val="20"/>
        </w:rPr>
        <w:t>de</w:t>
      </w:r>
      <w:r>
        <w:rPr>
          <w:spacing w:val="-4"/>
          <w:sz w:val="20"/>
        </w:rPr>
        <w:t xml:space="preserve"> </w:t>
      </w:r>
      <w:r>
        <w:rPr>
          <w:sz w:val="20"/>
        </w:rPr>
        <w:t>al</w:t>
      </w:r>
      <w:r>
        <w:rPr>
          <w:spacing w:val="-5"/>
          <w:sz w:val="20"/>
        </w:rPr>
        <w:t xml:space="preserve"> </w:t>
      </w:r>
      <w:r>
        <w:rPr>
          <w:sz w:val="20"/>
        </w:rPr>
        <w:t>menos</w:t>
      </w:r>
      <w:r>
        <w:rPr>
          <w:spacing w:val="-7"/>
          <w:sz w:val="20"/>
        </w:rPr>
        <w:t xml:space="preserve"> </w:t>
      </w:r>
      <w:r>
        <w:rPr>
          <w:sz w:val="20"/>
        </w:rPr>
        <w:t>100</w:t>
      </w:r>
      <w:r>
        <w:rPr>
          <w:spacing w:val="-1"/>
          <w:sz w:val="20"/>
        </w:rPr>
        <w:t xml:space="preserve"> </w:t>
      </w:r>
      <w:r>
        <w:rPr>
          <w:sz w:val="20"/>
        </w:rPr>
        <w:t>puntos</w:t>
      </w:r>
      <w:r>
        <w:rPr>
          <w:spacing w:val="-8"/>
          <w:sz w:val="20"/>
        </w:rPr>
        <w:t xml:space="preserve"> </w:t>
      </w:r>
      <w:r>
        <w:rPr>
          <w:sz w:val="20"/>
        </w:rPr>
        <w:t>o</w:t>
      </w:r>
      <w:r>
        <w:rPr>
          <w:spacing w:val="-3"/>
          <w:sz w:val="20"/>
        </w:rPr>
        <w:t xml:space="preserve"> </w:t>
      </w:r>
      <w:r>
        <w:rPr>
          <w:sz w:val="20"/>
        </w:rPr>
        <w:t>que</w:t>
      </w:r>
      <w:r>
        <w:rPr>
          <w:spacing w:val="-4"/>
          <w:sz w:val="20"/>
        </w:rPr>
        <w:t xml:space="preserve"> </w:t>
      </w:r>
      <w:r>
        <w:rPr>
          <w:sz w:val="20"/>
        </w:rPr>
        <w:t>el</w:t>
      </w:r>
      <w:r>
        <w:rPr>
          <w:spacing w:val="-7"/>
          <w:sz w:val="20"/>
        </w:rPr>
        <w:t xml:space="preserve"> </w:t>
      </w:r>
      <w:r>
        <w:rPr>
          <w:sz w:val="20"/>
        </w:rPr>
        <w:t>paciente</w:t>
      </w:r>
      <w:r>
        <w:rPr>
          <w:spacing w:val="-4"/>
          <w:sz w:val="20"/>
        </w:rPr>
        <w:t xml:space="preserve"> </w:t>
      </w:r>
      <w:r>
        <w:rPr>
          <w:sz w:val="20"/>
        </w:rPr>
        <w:t>se</w:t>
      </w:r>
      <w:r>
        <w:rPr>
          <w:spacing w:val="-4"/>
          <w:sz w:val="20"/>
        </w:rPr>
        <w:t xml:space="preserve"> </w:t>
      </w:r>
      <w:r>
        <w:rPr>
          <w:sz w:val="20"/>
        </w:rPr>
        <w:t>encuentre</w:t>
      </w:r>
      <w:r>
        <w:rPr>
          <w:spacing w:val="-7"/>
          <w:sz w:val="20"/>
        </w:rPr>
        <w:t xml:space="preserve"> </w:t>
      </w:r>
      <w:r>
        <w:rPr>
          <w:sz w:val="20"/>
        </w:rPr>
        <w:t>en</w:t>
      </w:r>
      <w:r>
        <w:rPr>
          <w:spacing w:val="-3"/>
          <w:sz w:val="20"/>
        </w:rPr>
        <w:t xml:space="preserve"> </w:t>
      </w:r>
      <w:r>
        <w:rPr>
          <w:sz w:val="20"/>
        </w:rPr>
        <w:t>remisión</w:t>
      </w:r>
      <w:r>
        <w:rPr>
          <w:spacing w:val="-6"/>
          <w:sz w:val="20"/>
        </w:rPr>
        <w:t xml:space="preserve"> </w:t>
      </w:r>
      <w:r>
        <w:rPr>
          <w:sz w:val="20"/>
        </w:rPr>
        <w:t>clínica Una</w:t>
      </w:r>
      <w:r>
        <w:rPr>
          <w:spacing w:val="-8"/>
          <w:sz w:val="20"/>
        </w:rPr>
        <w:t xml:space="preserve"> </w:t>
      </w:r>
      <w:r>
        <w:rPr>
          <w:sz w:val="20"/>
        </w:rPr>
        <w:t>respuesta</w:t>
      </w:r>
      <w:r>
        <w:rPr>
          <w:spacing w:val="-5"/>
          <w:sz w:val="20"/>
        </w:rPr>
        <w:t xml:space="preserve"> </w:t>
      </w:r>
      <w:r>
        <w:rPr>
          <w:sz w:val="20"/>
        </w:rPr>
        <w:t>de</w:t>
      </w:r>
      <w:r>
        <w:rPr>
          <w:spacing w:val="-3"/>
          <w:sz w:val="20"/>
        </w:rPr>
        <w:t xml:space="preserve"> </w:t>
      </w:r>
      <w:r>
        <w:rPr>
          <w:sz w:val="20"/>
        </w:rPr>
        <w:t>70</w:t>
      </w:r>
      <w:r>
        <w:rPr>
          <w:spacing w:val="-5"/>
          <w:sz w:val="20"/>
        </w:rPr>
        <w:t xml:space="preserve"> </w:t>
      </w:r>
      <w:r>
        <w:rPr>
          <w:sz w:val="20"/>
        </w:rPr>
        <w:t>puntos</w:t>
      </w:r>
      <w:r>
        <w:rPr>
          <w:spacing w:val="-6"/>
          <w:sz w:val="20"/>
        </w:rPr>
        <w:t xml:space="preserve"> </w:t>
      </w:r>
      <w:r>
        <w:rPr>
          <w:sz w:val="20"/>
        </w:rPr>
        <w:t>se</w:t>
      </w:r>
      <w:r>
        <w:rPr>
          <w:spacing w:val="-5"/>
          <w:sz w:val="20"/>
        </w:rPr>
        <w:t xml:space="preserve"> </w:t>
      </w:r>
      <w:r>
        <w:rPr>
          <w:sz w:val="20"/>
        </w:rPr>
        <w:t>define</w:t>
      </w:r>
      <w:r>
        <w:rPr>
          <w:spacing w:val="-4"/>
          <w:sz w:val="20"/>
        </w:rPr>
        <w:t xml:space="preserve"> </w:t>
      </w:r>
      <w:r>
        <w:rPr>
          <w:sz w:val="20"/>
        </w:rPr>
        <w:t>como</w:t>
      </w:r>
      <w:r>
        <w:rPr>
          <w:spacing w:val="-7"/>
          <w:sz w:val="20"/>
        </w:rPr>
        <w:t xml:space="preserve"> </w:t>
      </w:r>
      <w:r>
        <w:rPr>
          <w:sz w:val="20"/>
        </w:rPr>
        <w:t>una</w:t>
      </w:r>
      <w:r>
        <w:rPr>
          <w:spacing w:val="-8"/>
          <w:sz w:val="20"/>
        </w:rPr>
        <w:t xml:space="preserve"> </w:t>
      </w:r>
      <w:r>
        <w:rPr>
          <w:sz w:val="20"/>
        </w:rPr>
        <w:t>disminución</w:t>
      </w:r>
      <w:r>
        <w:rPr>
          <w:spacing w:val="-7"/>
          <w:sz w:val="20"/>
        </w:rPr>
        <w:t xml:space="preserve"> </w:t>
      </w:r>
      <w:r>
        <w:rPr>
          <w:sz w:val="20"/>
        </w:rPr>
        <w:t>de</w:t>
      </w:r>
      <w:r>
        <w:rPr>
          <w:spacing w:val="-3"/>
          <w:sz w:val="20"/>
        </w:rPr>
        <w:t xml:space="preserve"> </w:t>
      </w:r>
      <w:r>
        <w:rPr>
          <w:sz w:val="20"/>
        </w:rPr>
        <w:t>la</w:t>
      </w:r>
      <w:r>
        <w:rPr>
          <w:spacing w:val="-8"/>
          <w:sz w:val="20"/>
        </w:rPr>
        <w:t xml:space="preserve"> </w:t>
      </w:r>
      <w:r>
        <w:rPr>
          <w:sz w:val="20"/>
        </w:rPr>
        <w:t>puntuación</w:t>
      </w:r>
      <w:r>
        <w:rPr>
          <w:spacing w:val="-4"/>
          <w:sz w:val="20"/>
        </w:rPr>
        <w:t xml:space="preserve"> </w:t>
      </w:r>
      <w:r>
        <w:rPr>
          <w:sz w:val="20"/>
        </w:rPr>
        <w:t>de</w:t>
      </w:r>
      <w:r>
        <w:rPr>
          <w:spacing w:val="-5"/>
          <w:sz w:val="20"/>
        </w:rPr>
        <w:t xml:space="preserve"> </w:t>
      </w:r>
      <w:r>
        <w:rPr>
          <w:sz w:val="20"/>
        </w:rPr>
        <w:t>CDAI</w:t>
      </w:r>
      <w:r>
        <w:rPr>
          <w:spacing w:val="-3"/>
          <w:sz w:val="20"/>
        </w:rPr>
        <w:t xml:space="preserve"> </w:t>
      </w:r>
      <w:r>
        <w:rPr>
          <w:sz w:val="20"/>
        </w:rPr>
        <w:t>de</w:t>
      </w:r>
      <w:r>
        <w:rPr>
          <w:spacing w:val="-7"/>
          <w:sz w:val="20"/>
        </w:rPr>
        <w:t xml:space="preserve"> </w:t>
      </w:r>
      <w:r>
        <w:rPr>
          <w:sz w:val="20"/>
        </w:rPr>
        <w:t>al</w:t>
      </w:r>
      <w:r>
        <w:rPr>
          <w:spacing w:val="-3"/>
          <w:sz w:val="20"/>
        </w:rPr>
        <w:t xml:space="preserve"> </w:t>
      </w:r>
      <w:r>
        <w:rPr>
          <w:sz w:val="20"/>
        </w:rPr>
        <w:t>menos</w:t>
      </w:r>
      <w:r>
        <w:rPr>
          <w:spacing w:val="-6"/>
          <w:sz w:val="20"/>
        </w:rPr>
        <w:t xml:space="preserve"> </w:t>
      </w:r>
      <w:r>
        <w:rPr>
          <w:sz w:val="20"/>
        </w:rPr>
        <w:t>70</w:t>
      </w:r>
      <w:r>
        <w:rPr>
          <w:spacing w:val="-3"/>
          <w:sz w:val="20"/>
        </w:rPr>
        <w:t xml:space="preserve"> </w:t>
      </w:r>
      <w:r>
        <w:rPr>
          <w:spacing w:val="-2"/>
          <w:sz w:val="20"/>
        </w:rPr>
        <w:t>puntos</w:t>
      </w:r>
    </w:p>
    <w:p w14:paraId="14FD97DF" w14:textId="77777777" w:rsidR="00414901" w:rsidRDefault="006851B1">
      <w:pPr>
        <w:pStyle w:val="ListParagraph"/>
        <w:numPr>
          <w:ilvl w:val="0"/>
          <w:numId w:val="23"/>
        </w:numPr>
        <w:tabs>
          <w:tab w:val="left" w:pos="426"/>
        </w:tabs>
        <w:spacing w:line="226" w:lineRule="exact"/>
        <w:ind w:hanging="283"/>
        <w:rPr>
          <w:sz w:val="20"/>
        </w:rPr>
      </w:pPr>
      <w:r>
        <w:rPr>
          <w:sz w:val="20"/>
        </w:rPr>
        <w:t>Fracasos</w:t>
      </w:r>
      <w:r>
        <w:rPr>
          <w:spacing w:val="-12"/>
          <w:sz w:val="20"/>
        </w:rPr>
        <w:t xml:space="preserve"> </w:t>
      </w:r>
      <w:r>
        <w:rPr>
          <w:sz w:val="20"/>
        </w:rPr>
        <w:t>a</w:t>
      </w:r>
      <w:r>
        <w:rPr>
          <w:spacing w:val="-10"/>
          <w:sz w:val="20"/>
        </w:rPr>
        <w:t xml:space="preserve"> </w:t>
      </w:r>
      <w:r>
        <w:rPr>
          <w:sz w:val="20"/>
        </w:rPr>
        <w:t>tratamientos</w:t>
      </w:r>
      <w:r>
        <w:rPr>
          <w:spacing w:val="-11"/>
          <w:sz w:val="20"/>
        </w:rPr>
        <w:t xml:space="preserve"> </w:t>
      </w:r>
      <w:r>
        <w:rPr>
          <w:sz w:val="20"/>
        </w:rPr>
        <w:t>anti-</w:t>
      </w:r>
      <w:r>
        <w:rPr>
          <w:spacing w:val="-4"/>
          <w:sz w:val="20"/>
        </w:rPr>
        <w:t>TNFα</w:t>
      </w:r>
    </w:p>
    <w:p w14:paraId="14FD97E0" w14:textId="77777777" w:rsidR="00414901" w:rsidRDefault="006851B1">
      <w:pPr>
        <w:spacing w:before="75"/>
        <w:ind w:left="143"/>
        <w:rPr>
          <w:sz w:val="20"/>
        </w:rPr>
      </w:pPr>
      <w:r>
        <w:rPr>
          <w:sz w:val="20"/>
          <w:vertAlign w:val="superscript"/>
        </w:rPr>
        <w:t>**</w:t>
      </w:r>
      <w:r>
        <w:rPr>
          <w:spacing w:val="65"/>
          <w:w w:val="150"/>
          <w:sz w:val="20"/>
        </w:rPr>
        <w:t xml:space="preserve"> </w:t>
      </w:r>
      <w:r>
        <w:rPr>
          <w:sz w:val="20"/>
        </w:rPr>
        <w:t>Fracasos</w:t>
      </w:r>
      <w:r>
        <w:rPr>
          <w:spacing w:val="-5"/>
          <w:sz w:val="20"/>
        </w:rPr>
        <w:t xml:space="preserve"> </w:t>
      </w:r>
      <w:r>
        <w:rPr>
          <w:sz w:val="20"/>
        </w:rPr>
        <w:t>a</w:t>
      </w:r>
      <w:r>
        <w:rPr>
          <w:spacing w:val="-5"/>
          <w:sz w:val="20"/>
        </w:rPr>
        <w:t xml:space="preserve"> </w:t>
      </w:r>
      <w:r>
        <w:rPr>
          <w:sz w:val="20"/>
        </w:rPr>
        <w:t>tratamientos</w:t>
      </w:r>
      <w:r>
        <w:rPr>
          <w:spacing w:val="-7"/>
          <w:sz w:val="20"/>
        </w:rPr>
        <w:t xml:space="preserve"> </w:t>
      </w:r>
      <w:r>
        <w:rPr>
          <w:spacing w:val="-2"/>
          <w:sz w:val="20"/>
        </w:rPr>
        <w:t>convencionales</w:t>
      </w:r>
    </w:p>
    <w:p w14:paraId="14FD97E1" w14:textId="77777777" w:rsidR="00414901" w:rsidRDefault="006851B1">
      <w:pPr>
        <w:tabs>
          <w:tab w:val="left" w:pos="426"/>
        </w:tabs>
        <w:ind w:left="143"/>
        <w:rPr>
          <w:sz w:val="20"/>
        </w:rPr>
      </w:pPr>
      <w:r>
        <w:rPr>
          <w:spacing w:val="-10"/>
          <w:sz w:val="20"/>
          <w:vertAlign w:val="superscript"/>
        </w:rPr>
        <w:t>a</w:t>
      </w:r>
      <w:r>
        <w:rPr>
          <w:sz w:val="20"/>
        </w:rPr>
        <w:tab/>
        <w:t>p</w:t>
      </w:r>
      <w:r>
        <w:rPr>
          <w:spacing w:val="-1"/>
          <w:sz w:val="20"/>
        </w:rPr>
        <w:t xml:space="preserve"> </w:t>
      </w:r>
      <w:r>
        <w:rPr>
          <w:sz w:val="20"/>
        </w:rPr>
        <w:t>&lt;</w:t>
      </w:r>
      <w:r>
        <w:rPr>
          <w:spacing w:val="-3"/>
          <w:sz w:val="20"/>
        </w:rPr>
        <w:t xml:space="preserve"> </w:t>
      </w:r>
      <w:r>
        <w:rPr>
          <w:spacing w:val="-2"/>
          <w:sz w:val="20"/>
        </w:rPr>
        <w:t>0,001</w:t>
      </w:r>
    </w:p>
    <w:p w14:paraId="14FD97E2" w14:textId="77777777" w:rsidR="00414901" w:rsidRDefault="006851B1">
      <w:pPr>
        <w:tabs>
          <w:tab w:val="left" w:pos="426"/>
        </w:tabs>
        <w:spacing w:before="3"/>
        <w:ind w:left="143"/>
        <w:rPr>
          <w:sz w:val="20"/>
        </w:rPr>
      </w:pPr>
      <w:r>
        <w:rPr>
          <w:spacing w:val="-10"/>
          <w:sz w:val="20"/>
          <w:vertAlign w:val="superscript"/>
        </w:rPr>
        <w:t>b</w:t>
      </w:r>
      <w:r>
        <w:rPr>
          <w:sz w:val="20"/>
        </w:rPr>
        <w:tab/>
        <w:t>p</w:t>
      </w:r>
      <w:r>
        <w:rPr>
          <w:spacing w:val="-1"/>
          <w:sz w:val="20"/>
        </w:rPr>
        <w:t xml:space="preserve"> </w:t>
      </w:r>
      <w:r>
        <w:rPr>
          <w:sz w:val="20"/>
        </w:rPr>
        <w:t>&lt;</w:t>
      </w:r>
      <w:r>
        <w:rPr>
          <w:spacing w:val="-3"/>
          <w:sz w:val="20"/>
        </w:rPr>
        <w:t xml:space="preserve"> </w:t>
      </w:r>
      <w:r>
        <w:rPr>
          <w:spacing w:val="-4"/>
          <w:sz w:val="20"/>
        </w:rPr>
        <w:t>0,01</w:t>
      </w:r>
    </w:p>
    <w:p w14:paraId="14FD97E3" w14:textId="77777777" w:rsidR="00414901" w:rsidRDefault="00414901">
      <w:pPr>
        <w:pStyle w:val="BodyText"/>
        <w:spacing w:before="20"/>
        <w:rPr>
          <w:sz w:val="20"/>
        </w:rPr>
      </w:pPr>
    </w:p>
    <w:p w14:paraId="14FD97E4" w14:textId="4BD4CC48" w:rsidR="00414901" w:rsidRDefault="006851B1">
      <w:pPr>
        <w:pStyle w:val="BodyText"/>
        <w:ind w:left="142" w:right="502"/>
      </w:pPr>
      <w:r>
        <w:t>En</w:t>
      </w:r>
      <w:r>
        <w:rPr>
          <w:spacing w:val="-4"/>
        </w:rPr>
        <w:t xml:space="preserve"> </w:t>
      </w:r>
      <w:r>
        <w:t>el</w:t>
      </w:r>
      <w:r>
        <w:rPr>
          <w:spacing w:val="-5"/>
        </w:rPr>
        <w:t xml:space="preserve"> </w:t>
      </w:r>
      <w:r>
        <w:t>estudio</w:t>
      </w:r>
      <w:r>
        <w:rPr>
          <w:spacing w:val="-6"/>
        </w:rPr>
        <w:t xml:space="preserve"> </w:t>
      </w:r>
      <w:r>
        <w:t>de</w:t>
      </w:r>
      <w:r>
        <w:rPr>
          <w:spacing w:val="-8"/>
        </w:rPr>
        <w:t xml:space="preserve"> </w:t>
      </w:r>
      <w:r>
        <w:t>mantenimiento</w:t>
      </w:r>
      <w:r>
        <w:rPr>
          <w:spacing w:val="-6"/>
        </w:rPr>
        <w:t xml:space="preserve"> </w:t>
      </w:r>
      <w:r>
        <w:t>(IM-UNITI),</w:t>
      </w:r>
      <w:r>
        <w:rPr>
          <w:spacing w:val="-4"/>
        </w:rPr>
        <w:t xml:space="preserve"> </w:t>
      </w:r>
      <w:r>
        <w:t>se</w:t>
      </w:r>
      <w:r>
        <w:rPr>
          <w:spacing w:val="-6"/>
        </w:rPr>
        <w:t xml:space="preserve"> </w:t>
      </w:r>
      <w:r>
        <w:t>evaluó</w:t>
      </w:r>
      <w:r>
        <w:rPr>
          <w:spacing w:val="-6"/>
        </w:rPr>
        <w:t xml:space="preserve"> </w:t>
      </w:r>
      <w:r>
        <w:t>a</w:t>
      </w:r>
      <w:r>
        <w:rPr>
          <w:spacing w:val="-6"/>
        </w:rPr>
        <w:t xml:space="preserve"> </w:t>
      </w:r>
      <w:r>
        <w:t>388</w:t>
      </w:r>
      <w:r>
        <w:rPr>
          <w:spacing w:val="-4"/>
        </w:rPr>
        <w:t xml:space="preserve"> </w:t>
      </w:r>
      <w:r>
        <w:t>pacientes</w:t>
      </w:r>
      <w:r>
        <w:rPr>
          <w:spacing w:val="-6"/>
        </w:rPr>
        <w:t xml:space="preserve"> </w:t>
      </w:r>
      <w:r>
        <w:t>que</w:t>
      </w:r>
      <w:r>
        <w:rPr>
          <w:spacing w:val="-6"/>
        </w:rPr>
        <w:t xml:space="preserve"> </w:t>
      </w:r>
      <w:r>
        <w:t>alcanzaron</w:t>
      </w:r>
      <w:r>
        <w:rPr>
          <w:spacing w:val="-6"/>
        </w:rPr>
        <w:t xml:space="preserve"> </w:t>
      </w:r>
      <w:r>
        <w:t>una</w:t>
      </w:r>
      <w:r>
        <w:rPr>
          <w:spacing w:val="-6"/>
        </w:rPr>
        <w:t xml:space="preserve"> </w:t>
      </w:r>
      <w:r>
        <w:t>respuesta clínica de 100 puntos en la semana 8 de inducción con ustekinumab en los estudios UNITI-1 y UNITI-2. Se aleatorizó a los pacientes para recibir un tratamiento subcutáneo de mantenimiento de 90 mg de ustekinumab cada 8 semanas, 90 mg de ustekinumab cada 12 semanas o placebo durante 44</w:t>
      </w:r>
      <w:r>
        <w:rPr>
          <w:spacing w:val="-2"/>
        </w:rPr>
        <w:t xml:space="preserve"> </w:t>
      </w:r>
      <w:r>
        <w:t>semanas</w:t>
      </w:r>
      <w:r>
        <w:rPr>
          <w:spacing w:val="-4"/>
        </w:rPr>
        <w:t xml:space="preserve"> </w:t>
      </w:r>
      <w:r>
        <w:t>(para</w:t>
      </w:r>
      <w:r>
        <w:rPr>
          <w:spacing w:val="-4"/>
        </w:rPr>
        <w:t xml:space="preserve"> </w:t>
      </w:r>
      <w:r>
        <w:t>la</w:t>
      </w:r>
      <w:r>
        <w:rPr>
          <w:spacing w:val="-4"/>
        </w:rPr>
        <w:t xml:space="preserve"> </w:t>
      </w:r>
      <w:r>
        <w:t>posología</w:t>
      </w:r>
      <w:r>
        <w:rPr>
          <w:spacing w:val="-4"/>
        </w:rPr>
        <w:t xml:space="preserve"> </w:t>
      </w:r>
      <w:r>
        <w:t>de</w:t>
      </w:r>
      <w:r>
        <w:rPr>
          <w:spacing w:val="-4"/>
        </w:rPr>
        <w:t xml:space="preserve"> </w:t>
      </w:r>
      <w:r>
        <w:t>mantenimiento</w:t>
      </w:r>
      <w:r>
        <w:rPr>
          <w:spacing w:val="-2"/>
        </w:rPr>
        <w:t xml:space="preserve"> </w:t>
      </w:r>
      <w:r>
        <w:t>recomendada,</w:t>
      </w:r>
      <w:r>
        <w:rPr>
          <w:spacing w:val="-5"/>
        </w:rPr>
        <w:t xml:space="preserve"> </w:t>
      </w:r>
      <w:r>
        <w:t>ver</w:t>
      </w:r>
      <w:r>
        <w:rPr>
          <w:spacing w:val="-1"/>
        </w:rPr>
        <w:t xml:space="preserve"> </w:t>
      </w:r>
      <w:r>
        <w:t>sección</w:t>
      </w:r>
      <w:r>
        <w:rPr>
          <w:spacing w:val="-2"/>
        </w:rPr>
        <w:t xml:space="preserve"> </w:t>
      </w:r>
      <w:r>
        <w:t>4.2</w:t>
      </w:r>
      <w:r>
        <w:rPr>
          <w:spacing w:val="-2"/>
        </w:rPr>
        <w:t xml:space="preserve"> </w:t>
      </w:r>
      <w:r>
        <w:t>de</w:t>
      </w:r>
      <w:r>
        <w:rPr>
          <w:spacing w:val="-2"/>
        </w:rPr>
        <w:t xml:space="preserve"> </w:t>
      </w:r>
      <w:r>
        <w:t>la</w:t>
      </w:r>
      <w:r>
        <w:rPr>
          <w:spacing w:val="-4"/>
        </w:rPr>
        <w:t xml:space="preserve"> </w:t>
      </w:r>
      <w:r>
        <w:t>ficha</w:t>
      </w:r>
      <w:r>
        <w:rPr>
          <w:spacing w:val="-4"/>
        </w:rPr>
        <w:t xml:space="preserve"> </w:t>
      </w:r>
      <w:r>
        <w:t>técnica</w:t>
      </w:r>
      <w:r>
        <w:rPr>
          <w:spacing w:val="-4"/>
        </w:rPr>
        <w:t xml:space="preserve"> </w:t>
      </w:r>
      <w:r>
        <w:t>de Otulfi solución inyectable en jeringa precargada</w:t>
      </w:r>
      <w:ins w:id="21" w:author="Author">
        <w:r w:rsidR="003143D3">
          <w:t xml:space="preserve"> o la ficha técnica de la pluma precargada</w:t>
        </w:r>
      </w:ins>
      <w:r>
        <w:t>).</w:t>
      </w:r>
    </w:p>
    <w:p w14:paraId="14FD97E5" w14:textId="77777777" w:rsidR="00414901" w:rsidRDefault="00414901">
      <w:pPr>
        <w:pStyle w:val="BodyText"/>
        <w:spacing w:before="1"/>
      </w:pPr>
    </w:p>
    <w:p w14:paraId="14FD97E6" w14:textId="77777777" w:rsidR="00414901" w:rsidRDefault="006851B1">
      <w:pPr>
        <w:pStyle w:val="BodyText"/>
        <w:ind w:left="143"/>
      </w:pPr>
      <w:r>
        <w:t>Las proporciones de pacientes que se mantuvieron en remisión clínica y con respuesta fueron significativamente</w:t>
      </w:r>
      <w:r>
        <w:rPr>
          <w:spacing w:val="-6"/>
        </w:rPr>
        <w:t xml:space="preserve"> </w:t>
      </w:r>
      <w:r>
        <w:t>mayores</w:t>
      </w:r>
      <w:r>
        <w:rPr>
          <w:spacing w:val="-6"/>
        </w:rPr>
        <w:t xml:space="preserve"> </w:t>
      </w:r>
      <w:r>
        <w:t>en</w:t>
      </w:r>
      <w:r>
        <w:rPr>
          <w:spacing w:val="-6"/>
        </w:rPr>
        <w:t xml:space="preserve"> </w:t>
      </w:r>
      <w:r>
        <w:t>los</w:t>
      </w:r>
      <w:r>
        <w:rPr>
          <w:spacing w:val="-6"/>
        </w:rPr>
        <w:t xml:space="preserve"> </w:t>
      </w:r>
      <w:r>
        <w:t>grupos</w:t>
      </w:r>
      <w:r>
        <w:rPr>
          <w:spacing w:val="-6"/>
        </w:rPr>
        <w:t xml:space="preserve"> </w:t>
      </w:r>
      <w:r>
        <w:t>tratados</w:t>
      </w:r>
      <w:r>
        <w:rPr>
          <w:spacing w:val="-6"/>
        </w:rPr>
        <w:t xml:space="preserve"> </w:t>
      </w:r>
      <w:r>
        <w:t>con</w:t>
      </w:r>
      <w:r>
        <w:rPr>
          <w:spacing w:val="-6"/>
        </w:rPr>
        <w:t xml:space="preserve"> </w:t>
      </w:r>
      <w:r>
        <w:t>ustekinumab</w:t>
      </w:r>
      <w:r>
        <w:rPr>
          <w:spacing w:val="-4"/>
        </w:rPr>
        <w:t xml:space="preserve"> </w:t>
      </w:r>
      <w:r>
        <w:t>que</w:t>
      </w:r>
      <w:r>
        <w:rPr>
          <w:spacing w:val="-6"/>
        </w:rPr>
        <w:t xml:space="preserve"> </w:t>
      </w:r>
      <w:r>
        <w:t>en</w:t>
      </w:r>
      <w:r>
        <w:rPr>
          <w:spacing w:val="-6"/>
        </w:rPr>
        <w:t xml:space="preserve"> </w:t>
      </w:r>
      <w:r>
        <w:t>el</w:t>
      </w:r>
      <w:r>
        <w:rPr>
          <w:spacing w:val="-3"/>
        </w:rPr>
        <w:t xml:space="preserve"> </w:t>
      </w:r>
      <w:r>
        <w:t>grupo</w:t>
      </w:r>
      <w:r>
        <w:rPr>
          <w:spacing w:val="-4"/>
        </w:rPr>
        <w:t xml:space="preserve"> </w:t>
      </w:r>
      <w:r>
        <w:t>de</w:t>
      </w:r>
      <w:r>
        <w:rPr>
          <w:spacing w:val="-3"/>
        </w:rPr>
        <w:t xml:space="preserve"> </w:t>
      </w:r>
      <w:r>
        <w:t>placebo</w:t>
      </w:r>
      <w:r>
        <w:rPr>
          <w:spacing w:val="-4"/>
        </w:rPr>
        <w:t xml:space="preserve"> </w:t>
      </w:r>
      <w:r>
        <w:t>en</w:t>
      </w:r>
      <w:r>
        <w:rPr>
          <w:spacing w:val="-4"/>
        </w:rPr>
        <w:t xml:space="preserve"> </w:t>
      </w:r>
      <w:r>
        <w:t>la semana 44 (ver Tabla 5).</w:t>
      </w:r>
    </w:p>
    <w:p w14:paraId="14FD97E7" w14:textId="77777777" w:rsidR="00414901" w:rsidRDefault="00414901">
      <w:pPr>
        <w:pStyle w:val="BodyText"/>
      </w:pPr>
    </w:p>
    <w:p w14:paraId="14FD97E8" w14:textId="77777777" w:rsidR="00414901" w:rsidRDefault="006851B1">
      <w:pPr>
        <w:tabs>
          <w:tab w:val="left" w:pos="1275"/>
        </w:tabs>
        <w:spacing w:after="3"/>
        <w:ind w:left="1275" w:right="1311" w:hanging="1136"/>
        <w:rPr>
          <w:i/>
        </w:rPr>
      </w:pPr>
      <w:r>
        <w:rPr>
          <w:i/>
        </w:rPr>
        <w:t>Tabla 5</w:t>
      </w:r>
      <w:r>
        <w:rPr>
          <w:i/>
        </w:rPr>
        <w:tab/>
        <w:t>Mantenimiento</w:t>
      </w:r>
      <w:r>
        <w:rPr>
          <w:i/>
          <w:spacing w:val="-5"/>
        </w:rPr>
        <w:t xml:space="preserve"> </w:t>
      </w:r>
      <w:r>
        <w:rPr>
          <w:i/>
        </w:rPr>
        <w:t>de</w:t>
      </w:r>
      <w:r>
        <w:rPr>
          <w:i/>
          <w:spacing w:val="-6"/>
        </w:rPr>
        <w:t xml:space="preserve"> </w:t>
      </w:r>
      <w:r>
        <w:rPr>
          <w:i/>
        </w:rPr>
        <w:t>la</w:t>
      </w:r>
      <w:r>
        <w:rPr>
          <w:i/>
          <w:spacing w:val="-7"/>
        </w:rPr>
        <w:t xml:space="preserve"> </w:t>
      </w:r>
      <w:r>
        <w:rPr>
          <w:i/>
        </w:rPr>
        <w:t>respuesta</w:t>
      </w:r>
      <w:r>
        <w:rPr>
          <w:i/>
          <w:spacing w:val="-6"/>
        </w:rPr>
        <w:t xml:space="preserve"> </w:t>
      </w:r>
      <w:r>
        <w:rPr>
          <w:i/>
        </w:rPr>
        <w:t>clínica</w:t>
      </w:r>
      <w:r>
        <w:rPr>
          <w:i/>
          <w:spacing w:val="-7"/>
        </w:rPr>
        <w:t xml:space="preserve"> </w:t>
      </w:r>
      <w:r>
        <w:rPr>
          <w:i/>
        </w:rPr>
        <w:t>y</w:t>
      </w:r>
      <w:r>
        <w:rPr>
          <w:i/>
          <w:spacing w:val="-6"/>
        </w:rPr>
        <w:t xml:space="preserve"> </w:t>
      </w:r>
      <w:r>
        <w:rPr>
          <w:i/>
        </w:rPr>
        <w:t>la</w:t>
      </w:r>
      <w:r>
        <w:rPr>
          <w:i/>
          <w:spacing w:val="-7"/>
        </w:rPr>
        <w:t xml:space="preserve"> </w:t>
      </w:r>
      <w:r>
        <w:rPr>
          <w:i/>
        </w:rPr>
        <w:t>remisión</w:t>
      </w:r>
      <w:r>
        <w:rPr>
          <w:i/>
          <w:spacing w:val="-6"/>
        </w:rPr>
        <w:t xml:space="preserve"> </w:t>
      </w:r>
      <w:r>
        <w:rPr>
          <w:i/>
        </w:rPr>
        <w:t>en</w:t>
      </w:r>
      <w:r>
        <w:rPr>
          <w:i/>
          <w:spacing w:val="-7"/>
        </w:rPr>
        <w:t xml:space="preserve"> </w:t>
      </w:r>
      <w:r>
        <w:rPr>
          <w:i/>
        </w:rPr>
        <w:t>IM-UNITI</w:t>
      </w:r>
      <w:r>
        <w:rPr>
          <w:i/>
          <w:spacing w:val="-6"/>
        </w:rPr>
        <w:t xml:space="preserve"> </w:t>
      </w:r>
      <w:r>
        <w:rPr>
          <w:i/>
        </w:rPr>
        <w:t>(semana</w:t>
      </w:r>
      <w:r>
        <w:rPr>
          <w:i/>
          <w:spacing w:val="-5"/>
        </w:rPr>
        <w:t xml:space="preserve"> </w:t>
      </w:r>
      <w:r>
        <w:rPr>
          <w:i/>
        </w:rPr>
        <w:t>44; 52 semanas después del inicio de la dosis de inducción)</w:t>
      </w: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2"/>
        <w:gridCol w:w="1397"/>
        <w:gridCol w:w="1572"/>
        <w:gridCol w:w="1570"/>
      </w:tblGrid>
      <w:tr w:rsidR="00414901" w:rsidRPr="000A3859" w14:paraId="14FD97F4" w14:textId="77777777">
        <w:trPr>
          <w:trHeight w:val="1266"/>
        </w:trPr>
        <w:tc>
          <w:tcPr>
            <w:tcW w:w="4522" w:type="dxa"/>
          </w:tcPr>
          <w:p w14:paraId="14FD97E9" w14:textId="77777777" w:rsidR="00414901" w:rsidRDefault="00414901">
            <w:pPr>
              <w:pStyle w:val="TableParagraph"/>
              <w:spacing w:line="240" w:lineRule="auto"/>
              <w:ind w:left="0"/>
              <w:rPr>
                <w:sz w:val="20"/>
              </w:rPr>
            </w:pPr>
          </w:p>
        </w:tc>
        <w:tc>
          <w:tcPr>
            <w:tcW w:w="1397" w:type="dxa"/>
          </w:tcPr>
          <w:p w14:paraId="14FD97EA" w14:textId="77777777" w:rsidR="00414901" w:rsidRDefault="006851B1">
            <w:pPr>
              <w:pStyle w:val="TableParagraph"/>
              <w:spacing w:before="1" w:line="240" w:lineRule="auto"/>
              <w:ind w:left="280"/>
              <w:rPr>
                <w:b/>
              </w:rPr>
            </w:pPr>
            <w:r>
              <w:rPr>
                <w:b/>
                <w:spacing w:val="-2"/>
              </w:rPr>
              <w:t>Placebo*</w:t>
            </w:r>
          </w:p>
          <w:p w14:paraId="14FD97EB" w14:textId="77777777" w:rsidR="00414901" w:rsidRDefault="00414901">
            <w:pPr>
              <w:pStyle w:val="TableParagraph"/>
              <w:spacing w:line="240" w:lineRule="auto"/>
              <w:ind w:left="0"/>
              <w:rPr>
                <w:i/>
              </w:rPr>
            </w:pPr>
          </w:p>
          <w:p w14:paraId="14FD97EC" w14:textId="77777777" w:rsidR="00414901" w:rsidRDefault="00414901">
            <w:pPr>
              <w:pStyle w:val="TableParagraph"/>
              <w:spacing w:before="234" w:line="240" w:lineRule="auto"/>
              <w:ind w:left="0"/>
              <w:rPr>
                <w:i/>
              </w:rPr>
            </w:pPr>
          </w:p>
          <w:p w14:paraId="14FD97ED" w14:textId="77777777" w:rsidR="00414901" w:rsidRDefault="006851B1">
            <w:pPr>
              <w:pStyle w:val="TableParagraph"/>
              <w:spacing w:line="252" w:lineRule="exact"/>
              <w:ind w:left="304"/>
              <w:rPr>
                <w:b/>
              </w:rPr>
            </w:pPr>
            <w:r>
              <w:rPr>
                <w:b/>
              </w:rPr>
              <w:t>N</w:t>
            </w:r>
            <w:r>
              <w:rPr>
                <w:b/>
                <w:spacing w:val="-4"/>
              </w:rPr>
              <w:t xml:space="preserve"> </w:t>
            </w:r>
            <w:r>
              <w:rPr>
                <w:b/>
              </w:rPr>
              <w:t>=</w:t>
            </w:r>
            <w:r>
              <w:rPr>
                <w:b/>
                <w:spacing w:val="-4"/>
              </w:rPr>
              <w:t xml:space="preserve"> 131</w:t>
            </w:r>
            <w:r>
              <w:rPr>
                <w:b/>
                <w:spacing w:val="-4"/>
                <w:vertAlign w:val="superscript"/>
              </w:rPr>
              <w:t>†</w:t>
            </w:r>
          </w:p>
        </w:tc>
        <w:tc>
          <w:tcPr>
            <w:tcW w:w="1572" w:type="dxa"/>
          </w:tcPr>
          <w:p w14:paraId="14FD97EE" w14:textId="77777777" w:rsidR="00414901" w:rsidRPr="007F70A2" w:rsidRDefault="006851B1">
            <w:pPr>
              <w:pStyle w:val="TableParagraph"/>
              <w:spacing w:before="1" w:line="240" w:lineRule="auto"/>
              <w:ind w:left="186" w:right="168" w:hanging="1"/>
              <w:jc w:val="center"/>
              <w:rPr>
                <w:b/>
                <w:lang w:val="pt-PT"/>
              </w:rPr>
            </w:pPr>
            <w:r w:rsidRPr="007F70A2">
              <w:rPr>
                <w:b/>
                <w:lang w:val="pt-PT"/>
              </w:rPr>
              <w:t xml:space="preserve">90 mg de </w:t>
            </w:r>
            <w:r w:rsidRPr="007F70A2">
              <w:rPr>
                <w:b/>
                <w:spacing w:val="-4"/>
                <w:lang w:val="pt-PT"/>
              </w:rPr>
              <w:t>ustekinumab cada</w:t>
            </w:r>
          </w:p>
          <w:p w14:paraId="14FD97EF" w14:textId="77777777" w:rsidR="00414901" w:rsidRPr="007F70A2" w:rsidRDefault="006851B1">
            <w:pPr>
              <w:pStyle w:val="TableParagraph"/>
              <w:spacing w:line="250" w:lineRule="exact"/>
              <w:ind w:left="19" w:right="7"/>
              <w:jc w:val="center"/>
              <w:rPr>
                <w:b/>
                <w:lang w:val="pt-PT"/>
              </w:rPr>
            </w:pPr>
            <w:r w:rsidRPr="007F70A2">
              <w:rPr>
                <w:b/>
                <w:lang w:val="pt-PT"/>
              </w:rPr>
              <w:t>8</w:t>
            </w:r>
            <w:r w:rsidRPr="007F70A2">
              <w:rPr>
                <w:b/>
                <w:spacing w:val="-15"/>
                <w:lang w:val="pt-PT"/>
              </w:rPr>
              <w:t xml:space="preserve"> </w:t>
            </w:r>
            <w:r w:rsidRPr="007F70A2">
              <w:rPr>
                <w:b/>
                <w:spacing w:val="-2"/>
                <w:lang w:val="pt-PT"/>
              </w:rPr>
              <w:t>semanas</w:t>
            </w:r>
          </w:p>
          <w:p w14:paraId="14FD97F0" w14:textId="77777777" w:rsidR="00414901" w:rsidRPr="007F70A2" w:rsidRDefault="006851B1">
            <w:pPr>
              <w:pStyle w:val="TableParagraph"/>
              <w:spacing w:before="1" w:line="236" w:lineRule="exact"/>
              <w:ind w:left="19" w:right="6"/>
              <w:jc w:val="center"/>
              <w:rPr>
                <w:b/>
                <w:lang w:val="pt-PT"/>
              </w:rPr>
            </w:pPr>
            <w:r w:rsidRPr="007F70A2">
              <w:rPr>
                <w:b/>
                <w:lang w:val="pt-PT"/>
              </w:rPr>
              <w:t>N</w:t>
            </w:r>
            <w:r w:rsidRPr="007F70A2">
              <w:rPr>
                <w:b/>
                <w:spacing w:val="-1"/>
                <w:lang w:val="pt-PT"/>
              </w:rPr>
              <w:t xml:space="preserve"> </w:t>
            </w:r>
            <w:r w:rsidRPr="007F70A2">
              <w:rPr>
                <w:b/>
                <w:lang w:val="pt-PT"/>
              </w:rPr>
              <w:t>=</w:t>
            </w:r>
            <w:r w:rsidRPr="007F70A2">
              <w:rPr>
                <w:b/>
                <w:spacing w:val="-1"/>
                <w:lang w:val="pt-PT"/>
              </w:rPr>
              <w:t xml:space="preserve"> </w:t>
            </w:r>
            <w:r w:rsidRPr="007F70A2">
              <w:rPr>
                <w:b/>
                <w:spacing w:val="-4"/>
                <w:lang w:val="pt-PT"/>
              </w:rPr>
              <w:t>128</w:t>
            </w:r>
            <w:r w:rsidRPr="007F70A2">
              <w:rPr>
                <w:b/>
                <w:spacing w:val="-4"/>
                <w:vertAlign w:val="superscript"/>
                <w:lang w:val="pt-PT"/>
              </w:rPr>
              <w:t>†</w:t>
            </w:r>
          </w:p>
        </w:tc>
        <w:tc>
          <w:tcPr>
            <w:tcW w:w="1570" w:type="dxa"/>
          </w:tcPr>
          <w:p w14:paraId="14FD97F1" w14:textId="77777777" w:rsidR="00414901" w:rsidRPr="007F70A2" w:rsidRDefault="006851B1">
            <w:pPr>
              <w:pStyle w:val="TableParagraph"/>
              <w:spacing w:before="1" w:line="240" w:lineRule="auto"/>
              <w:ind w:left="186" w:right="166" w:hanging="1"/>
              <w:jc w:val="center"/>
              <w:rPr>
                <w:b/>
                <w:lang w:val="pt-PT"/>
              </w:rPr>
            </w:pPr>
            <w:r w:rsidRPr="007F70A2">
              <w:rPr>
                <w:b/>
                <w:lang w:val="pt-PT"/>
              </w:rPr>
              <w:t xml:space="preserve">90 mg de </w:t>
            </w:r>
            <w:r w:rsidRPr="007F70A2">
              <w:rPr>
                <w:b/>
                <w:spacing w:val="-4"/>
                <w:lang w:val="pt-PT"/>
              </w:rPr>
              <w:t>ustekinumab cada</w:t>
            </w:r>
          </w:p>
          <w:p w14:paraId="14FD97F2" w14:textId="77777777" w:rsidR="00414901" w:rsidRPr="007F70A2" w:rsidRDefault="006851B1">
            <w:pPr>
              <w:pStyle w:val="TableParagraph"/>
              <w:spacing w:line="250" w:lineRule="exact"/>
              <w:ind w:left="24" w:right="5"/>
              <w:jc w:val="center"/>
              <w:rPr>
                <w:b/>
                <w:lang w:val="pt-PT"/>
              </w:rPr>
            </w:pPr>
            <w:r w:rsidRPr="007F70A2">
              <w:rPr>
                <w:b/>
                <w:lang w:val="pt-PT"/>
              </w:rPr>
              <w:t>12</w:t>
            </w:r>
            <w:r w:rsidRPr="007F70A2">
              <w:rPr>
                <w:b/>
                <w:spacing w:val="-15"/>
                <w:lang w:val="pt-PT"/>
              </w:rPr>
              <w:t xml:space="preserve"> </w:t>
            </w:r>
            <w:r w:rsidRPr="007F70A2">
              <w:rPr>
                <w:b/>
                <w:spacing w:val="-2"/>
                <w:lang w:val="pt-PT"/>
              </w:rPr>
              <w:t>semanas</w:t>
            </w:r>
          </w:p>
          <w:p w14:paraId="14FD97F3" w14:textId="77777777" w:rsidR="00414901" w:rsidRPr="007F70A2" w:rsidRDefault="006851B1">
            <w:pPr>
              <w:pStyle w:val="TableParagraph"/>
              <w:spacing w:before="1" w:line="236" w:lineRule="exact"/>
              <w:ind w:left="24" w:right="4"/>
              <w:jc w:val="center"/>
              <w:rPr>
                <w:b/>
                <w:lang w:val="pt-PT"/>
              </w:rPr>
            </w:pPr>
            <w:r w:rsidRPr="007F70A2">
              <w:rPr>
                <w:b/>
                <w:lang w:val="pt-PT"/>
              </w:rPr>
              <w:t>N</w:t>
            </w:r>
            <w:r w:rsidRPr="007F70A2">
              <w:rPr>
                <w:b/>
                <w:spacing w:val="-1"/>
                <w:lang w:val="pt-PT"/>
              </w:rPr>
              <w:t xml:space="preserve"> </w:t>
            </w:r>
            <w:r w:rsidRPr="007F70A2">
              <w:rPr>
                <w:b/>
                <w:lang w:val="pt-PT"/>
              </w:rPr>
              <w:t>=</w:t>
            </w:r>
            <w:r w:rsidRPr="007F70A2">
              <w:rPr>
                <w:b/>
                <w:spacing w:val="-1"/>
                <w:lang w:val="pt-PT"/>
              </w:rPr>
              <w:t xml:space="preserve"> </w:t>
            </w:r>
            <w:r w:rsidRPr="007F70A2">
              <w:rPr>
                <w:b/>
                <w:spacing w:val="-4"/>
                <w:lang w:val="pt-PT"/>
              </w:rPr>
              <w:t>129</w:t>
            </w:r>
            <w:r w:rsidRPr="007F70A2">
              <w:rPr>
                <w:b/>
                <w:spacing w:val="-4"/>
                <w:vertAlign w:val="superscript"/>
                <w:lang w:val="pt-PT"/>
              </w:rPr>
              <w:t>†</w:t>
            </w:r>
          </w:p>
        </w:tc>
      </w:tr>
      <w:tr w:rsidR="00414901" w14:paraId="14FD97F9" w14:textId="77777777">
        <w:trPr>
          <w:trHeight w:val="249"/>
        </w:trPr>
        <w:tc>
          <w:tcPr>
            <w:tcW w:w="4522" w:type="dxa"/>
          </w:tcPr>
          <w:p w14:paraId="14FD97F5" w14:textId="77777777" w:rsidR="00414901" w:rsidRDefault="006851B1">
            <w:pPr>
              <w:pStyle w:val="TableParagraph"/>
              <w:spacing w:line="229" w:lineRule="exact"/>
              <w:ind w:left="110"/>
            </w:pPr>
            <w:r>
              <w:rPr>
                <w:spacing w:val="-2"/>
              </w:rPr>
              <w:t>Remisión</w:t>
            </w:r>
            <w:r>
              <w:rPr>
                <w:spacing w:val="2"/>
              </w:rPr>
              <w:t xml:space="preserve"> </w:t>
            </w:r>
            <w:r>
              <w:rPr>
                <w:spacing w:val="-2"/>
              </w:rPr>
              <w:t>Clínica</w:t>
            </w:r>
          </w:p>
        </w:tc>
        <w:tc>
          <w:tcPr>
            <w:tcW w:w="1397" w:type="dxa"/>
          </w:tcPr>
          <w:p w14:paraId="14FD97F6" w14:textId="77777777" w:rsidR="00414901" w:rsidRDefault="006851B1">
            <w:pPr>
              <w:pStyle w:val="TableParagraph"/>
              <w:spacing w:line="229" w:lineRule="exact"/>
              <w:ind w:left="19"/>
              <w:jc w:val="center"/>
            </w:pPr>
            <w:r>
              <w:rPr>
                <w:spacing w:val="-5"/>
              </w:rPr>
              <w:t>36%</w:t>
            </w:r>
          </w:p>
        </w:tc>
        <w:tc>
          <w:tcPr>
            <w:tcW w:w="1572" w:type="dxa"/>
          </w:tcPr>
          <w:p w14:paraId="14FD97F7" w14:textId="77777777" w:rsidR="00414901" w:rsidRDefault="006851B1">
            <w:pPr>
              <w:pStyle w:val="TableParagraph"/>
              <w:spacing w:line="229" w:lineRule="exact"/>
              <w:ind w:left="19" w:right="2"/>
              <w:jc w:val="center"/>
            </w:pPr>
            <w:r>
              <w:rPr>
                <w:spacing w:val="-4"/>
              </w:rPr>
              <w:t>53%</w:t>
            </w:r>
            <w:r>
              <w:rPr>
                <w:spacing w:val="-4"/>
                <w:vertAlign w:val="superscript"/>
              </w:rPr>
              <w:t>a</w:t>
            </w:r>
          </w:p>
        </w:tc>
        <w:tc>
          <w:tcPr>
            <w:tcW w:w="1570" w:type="dxa"/>
          </w:tcPr>
          <w:p w14:paraId="14FD97F8" w14:textId="77777777" w:rsidR="00414901" w:rsidRDefault="006851B1">
            <w:pPr>
              <w:pStyle w:val="TableParagraph"/>
              <w:spacing w:line="229" w:lineRule="exact"/>
              <w:ind w:left="24" w:right="2"/>
              <w:jc w:val="center"/>
            </w:pPr>
            <w:r>
              <w:rPr>
                <w:spacing w:val="-4"/>
              </w:rPr>
              <w:t>49%</w:t>
            </w:r>
            <w:r>
              <w:rPr>
                <w:spacing w:val="-4"/>
                <w:vertAlign w:val="superscript"/>
              </w:rPr>
              <w:t>b</w:t>
            </w:r>
          </w:p>
        </w:tc>
      </w:tr>
      <w:tr w:rsidR="00414901" w14:paraId="14FD97FE" w14:textId="77777777">
        <w:trPr>
          <w:trHeight w:val="254"/>
        </w:trPr>
        <w:tc>
          <w:tcPr>
            <w:tcW w:w="4522" w:type="dxa"/>
          </w:tcPr>
          <w:p w14:paraId="14FD97FA" w14:textId="77777777" w:rsidR="00414901" w:rsidRDefault="006851B1">
            <w:pPr>
              <w:pStyle w:val="TableParagraph"/>
              <w:spacing w:line="234" w:lineRule="exact"/>
              <w:ind w:left="110"/>
            </w:pPr>
            <w:r>
              <w:rPr>
                <w:spacing w:val="-2"/>
              </w:rPr>
              <w:t>Respuesta</w:t>
            </w:r>
            <w:r>
              <w:rPr>
                <w:spacing w:val="4"/>
              </w:rPr>
              <w:t xml:space="preserve"> </w:t>
            </w:r>
            <w:r>
              <w:rPr>
                <w:spacing w:val="-2"/>
              </w:rPr>
              <w:t>Clínica</w:t>
            </w:r>
          </w:p>
        </w:tc>
        <w:tc>
          <w:tcPr>
            <w:tcW w:w="1397" w:type="dxa"/>
          </w:tcPr>
          <w:p w14:paraId="14FD97FB" w14:textId="77777777" w:rsidR="00414901" w:rsidRDefault="006851B1">
            <w:pPr>
              <w:pStyle w:val="TableParagraph"/>
              <w:spacing w:line="234" w:lineRule="exact"/>
              <w:ind w:left="19"/>
              <w:jc w:val="center"/>
            </w:pPr>
            <w:r>
              <w:rPr>
                <w:spacing w:val="-5"/>
              </w:rPr>
              <w:t>44%</w:t>
            </w:r>
          </w:p>
        </w:tc>
        <w:tc>
          <w:tcPr>
            <w:tcW w:w="1572" w:type="dxa"/>
          </w:tcPr>
          <w:p w14:paraId="14FD97FC" w14:textId="77777777" w:rsidR="00414901" w:rsidRDefault="006851B1">
            <w:pPr>
              <w:pStyle w:val="TableParagraph"/>
              <w:spacing w:line="234" w:lineRule="exact"/>
              <w:ind w:left="19" w:right="4"/>
              <w:jc w:val="center"/>
            </w:pPr>
            <w:r>
              <w:rPr>
                <w:spacing w:val="-4"/>
              </w:rPr>
              <w:t>59%</w:t>
            </w:r>
            <w:r>
              <w:rPr>
                <w:spacing w:val="-4"/>
                <w:vertAlign w:val="superscript"/>
              </w:rPr>
              <w:t>b</w:t>
            </w:r>
          </w:p>
        </w:tc>
        <w:tc>
          <w:tcPr>
            <w:tcW w:w="1570" w:type="dxa"/>
          </w:tcPr>
          <w:p w14:paraId="14FD97FD" w14:textId="77777777" w:rsidR="00414901" w:rsidRDefault="006851B1">
            <w:pPr>
              <w:pStyle w:val="TableParagraph"/>
              <w:spacing w:line="234" w:lineRule="exact"/>
              <w:ind w:left="24" w:right="2"/>
              <w:jc w:val="center"/>
            </w:pPr>
            <w:r>
              <w:rPr>
                <w:spacing w:val="-4"/>
              </w:rPr>
              <w:t>58%</w:t>
            </w:r>
            <w:r>
              <w:rPr>
                <w:spacing w:val="-4"/>
                <w:vertAlign w:val="superscript"/>
              </w:rPr>
              <w:t>b</w:t>
            </w:r>
          </w:p>
        </w:tc>
      </w:tr>
      <w:tr w:rsidR="00414901" w14:paraId="14FD9803" w14:textId="77777777">
        <w:trPr>
          <w:trHeight w:val="251"/>
        </w:trPr>
        <w:tc>
          <w:tcPr>
            <w:tcW w:w="4522" w:type="dxa"/>
          </w:tcPr>
          <w:p w14:paraId="14FD97FF" w14:textId="77777777" w:rsidR="00414901" w:rsidRDefault="006851B1">
            <w:pPr>
              <w:pStyle w:val="TableParagraph"/>
              <w:ind w:left="110"/>
            </w:pPr>
            <w:r>
              <w:t>Remisión</w:t>
            </w:r>
            <w:r>
              <w:rPr>
                <w:spacing w:val="-11"/>
              </w:rPr>
              <w:t xml:space="preserve"> </w:t>
            </w:r>
            <w:r>
              <w:t>Clínica</w:t>
            </w:r>
            <w:r>
              <w:rPr>
                <w:spacing w:val="-9"/>
              </w:rPr>
              <w:t xml:space="preserve"> </w:t>
            </w:r>
            <w:r>
              <w:t>Sin</w:t>
            </w:r>
            <w:r>
              <w:rPr>
                <w:spacing w:val="-9"/>
              </w:rPr>
              <w:t xml:space="preserve"> </w:t>
            </w:r>
            <w:r>
              <w:rPr>
                <w:spacing w:val="-2"/>
              </w:rPr>
              <w:t>Corticosteroides</w:t>
            </w:r>
          </w:p>
        </w:tc>
        <w:tc>
          <w:tcPr>
            <w:tcW w:w="1397" w:type="dxa"/>
          </w:tcPr>
          <w:p w14:paraId="14FD9800" w14:textId="77777777" w:rsidR="00414901" w:rsidRDefault="006851B1">
            <w:pPr>
              <w:pStyle w:val="TableParagraph"/>
              <w:ind w:left="19"/>
              <w:jc w:val="center"/>
            </w:pPr>
            <w:r>
              <w:rPr>
                <w:spacing w:val="-5"/>
              </w:rPr>
              <w:t>30%</w:t>
            </w:r>
          </w:p>
        </w:tc>
        <w:tc>
          <w:tcPr>
            <w:tcW w:w="1572" w:type="dxa"/>
          </w:tcPr>
          <w:p w14:paraId="14FD9801" w14:textId="77777777" w:rsidR="00414901" w:rsidRDefault="006851B1">
            <w:pPr>
              <w:pStyle w:val="TableParagraph"/>
              <w:ind w:left="19" w:right="2"/>
              <w:jc w:val="center"/>
            </w:pPr>
            <w:r>
              <w:rPr>
                <w:spacing w:val="-4"/>
              </w:rPr>
              <w:t>47%</w:t>
            </w:r>
            <w:r>
              <w:rPr>
                <w:spacing w:val="-4"/>
                <w:vertAlign w:val="superscript"/>
              </w:rPr>
              <w:t>a</w:t>
            </w:r>
          </w:p>
        </w:tc>
        <w:tc>
          <w:tcPr>
            <w:tcW w:w="1570" w:type="dxa"/>
          </w:tcPr>
          <w:p w14:paraId="14FD9802" w14:textId="77777777" w:rsidR="00414901" w:rsidRDefault="006851B1">
            <w:pPr>
              <w:pStyle w:val="TableParagraph"/>
              <w:ind w:left="24"/>
              <w:jc w:val="center"/>
            </w:pPr>
            <w:r>
              <w:rPr>
                <w:spacing w:val="-4"/>
              </w:rPr>
              <w:t>43%</w:t>
            </w:r>
            <w:r>
              <w:rPr>
                <w:spacing w:val="-4"/>
                <w:vertAlign w:val="superscript"/>
              </w:rPr>
              <w:t>c</w:t>
            </w:r>
          </w:p>
        </w:tc>
      </w:tr>
      <w:tr w:rsidR="00414901" w14:paraId="14FD9808" w14:textId="77777777">
        <w:trPr>
          <w:trHeight w:val="251"/>
        </w:trPr>
        <w:tc>
          <w:tcPr>
            <w:tcW w:w="4522" w:type="dxa"/>
          </w:tcPr>
          <w:p w14:paraId="14FD9804" w14:textId="77777777" w:rsidR="00414901" w:rsidRDefault="006851B1">
            <w:pPr>
              <w:pStyle w:val="TableParagraph"/>
              <w:ind w:left="110"/>
            </w:pPr>
            <w:r>
              <w:t>Remisión</w:t>
            </w:r>
            <w:r>
              <w:rPr>
                <w:spacing w:val="-10"/>
              </w:rPr>
              <w:t xml:space="preserve"> </w:t>
            </w:r>
            <w:r>
              <w:t>Clínica</w:t>
            </w:r>
            <w:r>
              <w:rPr>
                <w:spacing w:val="-12"/>
              </w:rPr>
              <w:t xml:space="preserve"> </w:t>
            </w:r>
            <w:r>
              <w:t>en</w:t>
            </w:r>
            <w:r>
              <w:rPr>
                <w:spacing w:val="-9"/>
              </w:rPr>
              <w:t xml:space="preserve"> </w:t>
            </w:r>
            <w:r>
              <w:rPr>
                <w:spacing w:val="-2"/>
              </w:rPr>
              <w:t>pacientes:</w:t>
            </w:r>
          </w:p>
        </w:tc>
        <w:tc>
          <w:tcPr>
            <w:tcW w:w="1397" w:type="dxa"/>
          </w:tcPr>
          <w:p w14:paraId="14FD9805" w14:textId="77777777" w:rsidR="00414901" w:rsidRDefault="00414901">
            <w:pPr>
              <w:pStyle w:val="TableParagraph"/>
              <w:spacing w:line="240" w:lineRule="auto"/>
              <w:ind w:left="0"/>
              <w:rPr>
                <w:sz w:val="18"/>
              </w:rPr>
            </w:pPr>
          </w:p>
        </w:tc>
        <w:tc>
          <w:tcPr>
            <w:tcW w:w="1572" w:type="dxa"/>
          </w:tcPr>
          <w:p w14:paraId="14FD9806" w14:textId="77777777" w:rsidR="00414901" w:rsidRDefault="00414901">
            <w:pPr>
              <w:pStyle w:val="TableParagraph"/>
              <w:spacing w:line="240" w:lineRule="auto"/>
              <w:ind w:left="0"/>
              <w:rPr>
                <w:sz w:val="18"/>
              </w:rPr>
            </w:pPr>
          </w:p>
        </w:tc>
        <w:tc>
          <w:tcPr>
            <w:tcW w:w="1570" w:type="dxa"/>
          </w:tcPr>
          <w:p w14:paraId="14FD9807" w14:textId="77777777" w:rsidR="00414901" w:rsidRDefault="00414901">
            <w:pPr>
              <w:pStyle w:val="TableParagraph"/>
              <w:spacing w:line="240" w:lineRule="auto"/>
              <w:ind w:left="0"/>
              <w:rPr>
                <w:sz w:val="18"/>
              </w:rPr>
            </w:pPr>
          </w:p>
        </w:tc>
      </w:tr>
      <w:tr w:rsidR="00414901" w14:paraId="14FD980D" w14:textId="77777777">
        <w:trPr>
          <w:trHeight w:val="505"/>
        </w:trPr>
        <w:tc>
          <w:tcPr>
            <w:tcW w:w="4522" w:type="dxa"/>
          </w:tcPr>
          <w:p w14:paraId="14FD9809" w14:textId="77777777" w:rsidR="00414901" w:rsidRDefault="006851B1">
            <w:pPr>
              <w:pStyle w:val="TableParagraph"/>
              <w:spacing w:line="252" w:lineRule="exact"/>
              <w:ind w:left="110"/>
            </w:pPr>
            <w:r>
              <w:t>En</w:t>
            </w:r>
            <w:r>
              <w:rPr>
                <w:spacing w:val="-14"/>
              </w:rPr>
              <w:t xml:space="preserve"> </w:t>
            </w:r>
            <w:r>
              <w:t>remisión</w:t>
            </w:r>
            <w:r>
              <w:rPr>
                <w:spacing w:val="-14"/>
              </w:rPr>
              <w:t xml:space="preserve"> </w:t>
            </w:r>
            <w:r>
              <w:t>al</w:t>
            </w:r>
            <w:r>
              <w:rPr>
                <w:spacing w:val="-14"/>
              </w:rPr>
              <w:t xml:space="preserve"> </w:t>
            </w:r>
            <w:r>
              <w:t>inicio</w:t>
            </w:r>
            <w:r>
              <w:rPr>
                <w:spacing w:val="-13"/>
              </w:rPr>
              <w:t xml:space="preserve"> </w:t>
            </w:r>
            <w:r>
              <w:t>del</w:t>
            </w:r>
            <w:r>
              <w:rPr>
                <w:spacing w:val="-13"/>
              </w:rPr>
              <w:t xml:space="preserve"> </w:t>
            </w:r>
            <w:r>
              <w:t>tratamiento</w:t>
            </w:r>
            <w:r>
              <w:rPr>
                <w:spacing w:val="-13"/>
              </w:rPr>
              <w:t xml:space="preserve"> </w:t>
            </w:r>
            <w:r>
              <w:t xml:space="preserve">de </w:t>
            </w:r>
            <w:r>
              <w:rPr>
                <w:spacing w:val="-2"/>
              </w:rPr>
              <w:t>mantenimiento</w:t>
            </w:r>
          </w:p>
        </w:tc>
        <w:tc>
          <w:tcPr>
            <w:tcW w:w="1397" w:type="dxa"/>
          </w:tcPr>
          <w:p w14:paraId="14FD980A" w14:textId="77777777" w:rsidR="00414901" w:rsidRDefault="006851B1">
            <w:pPr>
              <w:pStyle w:val="TableParagraph"/>
              <w:spacing w:before="1" w:line="240" w:lineRule="auto"/>
              <w:ind w:left="19" w:right="2"/>
              <w:jc w:val="center"/>
            </w:pPr>
            <w:r>
              <w:t>46%</w:t>
            </w:r>
            <w:r>
              <w:rPr>
                <w:spacing w:val="-7"/>
              </w:rPr>
              <w:t xml:space="preserve"> </w:t>
            </w:r>
            <w:r>
              <w:rPr>
                <w:spacing w:val="-2"/>
              </w:rPr>
              <w:t>(36/79)</w:t>
            </w:r>
          </w:p>
        </w:tc>
        <w:tc>
          <w:tcPr>
            <w:tcW w:w="1572" w:type="dxa"/>
          </w:tcPr>
          <w:p w14:paraId="14FD980B" w14:textId="77777777" w:rsidR="00414901" w:rsidRDefault="006851B1">
            <w:pPr>
              <w:pStyle w:val="TableParagraph"/>
              <w:spacing w:before="1" w:line="240" w:lineRule="auto"/>
              <w:ind w:left="19" w:right="2"/>
              <w:jc w:val="center"/>
            </w:pPr>
            <w:r>
              <w:t>67%</w:t>
            </w:r>
            <w:r>
              <w:rPr>
                <w:spacing w:val="-7"/>
              </w:rPr>
              <w:t xml:space="preserve"> </w:t>
            </w:r>
            <w:r>
              <w:rPr>
                <w:spacing w:val="-2"/>
              </w:rPr>
              <w:t>(52/</w:t>
            </w:r>
            <w:proofErr w:type="gramStart"/>
            <w:r>
              <w:rPr>
                <w:spacing w:val="-2"/>
              </w:rPr>
              <w:t>78)</w:t>
            </w:r>
            <w:r>
              <w:rPr>
                <w:spacing w:val="-2"/>
                <w:vertAlign w:val="superscript"/>
              </w:rPr>
              <w:t>a</w:t>
            </w:r>
            <w:proofErr w:type="gramEnd"/>
          </w:p>
        </w:tc>
        <w:tc>
          <w:tcPr>
            <w:tcW w:w="1570" w:type="dxa"/>
          </w:tcPr>
          <w:p w14:paraId="14FD980C" w14:textId="77777777" w:rsidR="00414901" w:rsidRDefault="006851B1">
            <w:pPr>
              <w:pStyle w:val="TableParagraph"/>
              <w:spacing w:before="1" w:line="240" w:lineRule="auto"/>
              <w:ind w:left="24" w:right="3"/>
              <w:jc w:val="center"/>
            </w:pPr>
            <w:r>
              <w:t>56%</w:t>
            </w:r>
            <w:r>
              <w:rPr>
                <w:spacing w:val="-7"/>
              </w:rPr>
              <w:t xml:space="preserve"> </w:t>
            </w:r>
            <w:r>
              <w:rPr>
                <w:spacing w:val="-2"/>
              </w:rPr>
              <w:t>(44/78)</w:t>
            </w:r>
          </w:p>
        </w:tc>
      </w:tr>
      <w:tr w:rsidR="00414901" w14:paraId="14FD9812" w14:textId="77777777">
        <w:trPr>
          <w:trHeight w:val="251"/>
        </w:trPr>
        <w:tc>
          <w:tcPr>
            <w:tcW w:w="4522" w:type="dxa"/>
          </w:tcPr>
          <w:p w14:paraId="14FD980E" w14:textId="77777777" w:rsidR="00414901" w:rsidRDefault="006851B1">
            <w:pPr>
              <w:pStyle w:val="TableParagraph"/>
              <w:ind w:left="110"/>
              <w:rPr>
                <w:sz w:val="14"/>
              </w:rPr>
            </w:pPr>
            <w:r>
              <w:rPr>
                <w:position w:val="2"/>
              </w:rPr>
              <w:t>Incorporados</w:t>
            </w:r>
            <w:r>
              <w:rPr>
                <w:spacing w:val="-13"/>
                <w:position w:val="2"/>
              </w:rPr>
              <w:t xml:space="preserve"> </w:t>
            </w:r>
            <w:r>
              <w:rPr>
                <w:position w:val="2"/>
              </w:rPr>
              <w:t>desde</w:t>
            </w:r>
            <w:r>
              <w:rPr>
                <w:spacing w:val="-10"/>
                <w:position w:val="2"/>
              </w:rPr>
              <w:t xml:space="preserve"> </w:t>
            </w:r>
            <w:r>
              <w:rPr>
                <w:position w:val="2"/>
              </w:rPr>
              <w:t>el</w:t>
            </w:r>
            <w:r>
              <w:rPr>
                <w:spacing w:val="-9"/>
                <w:position w:val="2"/>
              </w:rPr>
              <w:t xml:space="preserve"> </w:t>
            </w:r>
            <w:r>
              <w:rPr>
                <w:position w:val="2"/>
              </w:rPr>
              <w:t>estudio</w:t>
            </w:r>
            <w:r>
              <w:rPr>
                <w:spacing w:val="-11"/>
                <w:position w:val="2"/>
              </w:rPr>
              <w:t xml:space="preserve"> </w:t>
            </w:r>
            <w:r>
              <w:rPr>
                <w:spacing w:val="-2"/>
                <w:position w:val="2"/>
              </w:rPr>
              <w:t>CRD3002</w:t>
            </w:r>
            <w:r>
              <w:rPr>
                <w:spacing w:val="-2"/>
                <w:sz w:val="14"/>
              </w:rPr>
              <w:t>‡</w:t>
            </w:r>
          </w:p>
        </w:tc>
        <w:tc>
          <w:tcPr>
            <w:tcW w:w="1397" w:type="dxa"/>
          </w:tcPr>
          <w:p w14:paraId="14FD980F" w14:textId="77777777" w:rsidR="00414901" w:rsidRDefault="006851B1">
            <w:pPr>
              <w:pStyle w:val="TableParagraph"/>
              <w:ind w:left="19" w:right="2"/>
              <w:jc w:val="center"/>
            </w:pPr>
            <w:r>
              <w:t>44%</w:t>
            </w:r>
            <w:r>
              <w:rPr>
                <w:spacing w:val="-7"/>
              </w:rPr>
              <w:t xml:space="preserve"> </w:t>
            </w:r>
            <w:r>
              <w:rPr>
                <w:spacing w:val="-2"/>
              </w:rPr>
              <w:t>(31/70)</w:t>
            </w:r>
          </w:p>
        </w:tc>
        <w:tc>
          <w:tcPr>
            <w:tcW w:w="1572" w:type="dxa"/>
          </w:tcPr>
          <w:p w14:paraId="14FD9810" w14:textId="77777777" w:rsidR="00414901" w:rsidRDefault="006851B1">
            <w:pPr>
              <w:pStyle w:val="TableParagraph"/>
              <w:ind w:left="19" w:right="2"/>
              <w:jc w:val="center"/>
            </w:pPr>
            <w:r>
              <w:t>63%</w:t>
            </w:r>
            <w:r>
              <w:rPr>
                <w:spacing w:val="-7"/>
              </w:rPr>
              <w:t xml:space="preserve"> </w:t>
            </w:r>
            <w:r>
              <w:rPr>
                <w:spacing w:val="-2"/>
              </w:rPr>
              <w:t>(45/</w:t>
            </w:r>
            <w:proofErr w:type="gramStart"/>
            <w:r>
              <w:rPr>
                <w:spacing w:val="-2"/>
              </w:rPr>
              <w:t>72)</w:t>
            </w:r>
            <w:r>
              <w:rPr>
                <w:spacing w:val="-2"/>
                <w:vertAlign w:val="superscript"/>
              </w:rPr>
              <w:t>c</w:t>
            </w:r>
            <w:proofErr w:type="gramEnd"/>
          </w:p>
        </w:tc>
        <w:tc>
          <w:tcPr>
            <w:tcW w:w="1570" w:type="dxa"/>
          </w:tcPr>
          <w:p w14:paraId="14FD9811" w14:textId="77777777" w:rsidR="00414901" w:rsidRDefault="006851B1">
            <w:pPr>
              <w:pStyle w:val="TableParagraph"/>
              <w:ind w:left="24" w:right="3"/>
              <w:jc w:val="center"/>
            </w:pPr>
            <w:r>
              <w:t>57%</w:t>
            </w:r>
            <w:r>
              <w:rPr>
                <w:spacing w:val="-7"/>
              </w:rPr>
              <w:t xml:space="preserve"> </w:t>
            </w:r>
            <w:r>
              <w:rPr>
                <w:spacing w:val="-2"/>
              </w:rPr>
              <w:t>(41/72)</w:t>
            </w:r>
          </w:p>
        </w:tc>
      </w:tr>
      <w:tr w:rsidR="00414901" w14:paraId="14FD9818" w14:textId="77777777">
        <w:trPr>
          <w:trHeight w:val="505"/>
        </w:trPr>
        <w:tc>
          <w:tcPr>
            <w:tcW w:w="4522" w:type="dxa"/>
          </w:tcPr>
          <w:p w14:paraId="14FD9814" w14:textId="77777777" w:rsidR="00414901" w:rsidRDefault="006851B1">
            <w:pPr>
              <w:pStyle w:val="TableParagraph"/>
              <w:spacing w:line="252" w:lineRule="exact"/>
              <w:ind w:left="110"/>
            </w:pPr>
            <w:r>
              <w:lastRenderedPageBreak/>
              <w:t>Que</w:t>
            </w:r>
            <w:r>
              <w:rPr>
                <w:spacing w:val="-14"/>
              </w:rPr>
              <w:t xml:space="preserve"> </w:t>
            </w:r>
            <w:r>
              <w:t>no</w:t>
            </w:r>
            <w:r>
              <w:rPr>
                <w:spacing w:val="-14"/>
              </w:rPr>
              <w:t xml:space="preserve"> </w:t>
            </w:r>
            <w:r>
              <w:t>han</w:t>
            </w:r>
            <w:r>
              <w:rPr>
                <w:spacing w:val="-14"/>
              </w:rPr>
              <w:t xml:space="preserve"> </w:t>
            </w:r>
            <w:r>
              <w:t>recibido</w:t>
            </w:r>
            <w:r>
              <w:rPr>
                <w:spacing w:val="-13"/>
              </w:rPr>
              <w:t xml:space="preserve"> </w:t>
            </w:r>
            <w:r>
              <w:t>tratamiento</w:t>
            </w:r>
            <w:r>
              <w:rPr>
                <w:spacing w:val="-14"/>
              </w:rPr>
              <w:t xml:space="preserve"> </w:t>
            </w:r>
            <w:r>
              <w:t xml:space="preserve">anti-TNFα </w:t>
            </w:r>
            <w:r>
              <w:rPr>
                <w:spacing w:val="-2"/>
              </w:rPr>
              <w:t>anteriormente</w:t>
            </w:r>
          </w:p>
        </w:tc>
        <w:tc>
          <w:tcPr>
            <w:tcW w:w="1397" w:type="dxa"/>
          </w:tcPr>
          <w:p w14:paraId="14FD9815" w14:textId="77777777" w:rsidR="00414901" w:rsidRDefault="006851B1">
            <w:pPr>
              <w:pStyle w:val="TableParagraph"/>
              <w:spacing w:before="1" w:line="240" w:lineRule="auto"/>
              <w:ind w:left="19" w:right="2"/>
              <w:jc w:val="center"/>
            </w:pPr>
            <w:r>
              <w:t>49%</w:t>
            </w:r>
            <w:r>
              <w:rPr>
                <w:spacing w:val="-7"/>
              </w:rPr>
              <w:t xml:space="preserve"> </w:t>
            </w:r>
            <w:r>
              <w:rPr>
                <w:spacing w:val="-2"/>
              </w:rPr>
              <w:t>(25/51)</w:t>
            </w:r>
          </w:p>
        </w:tc>
        <w:tc>
          <w:tcPr>
            <w:tcW w:w="1572" w:type="dxa"/>
          </w:tcPr>
          <w:p w14:paraId="14FD9816" w14:textId="77777777" w:rsidR="00414901" w:rsidRDefault="006851B1">
            <w:pPr>
              <w:pStyle w:val="TableParagraph"/>
              <w:spacing w:before="1" w:line="240" w:lineRule="auto"/>
              <w:ind w:left="19" w:right="2"/>
              <w:jc w:val="center"/>
            </w:pPr>
            <w:r>
              <w:t>65%</w:t>
            </w:r>
            <w:r>
              <w:rPr>
                <w:spacing w:val="-7"/>
              </w:rPr>
              <w:t xml:space="preserve"> </w:t>
            </w:r>
            <w:r>
              <w:rPr>
                <w:spacing w:val="-2"/>
              </w:rPr>
              <w:t>(34/</w:t>
            </w:r>
            <w:proofErr w:type="gramStart"/>
            <w:r>
              <w:rPr>
                <w:spacing w:val="-2"/>
              </w:rPr>
              <w:t>52)</w:t>
            </w:r>
            <w:r>
              <w:rPr>
                <w:spacing w:val="-2"/>
                <w:vertAlign w:val="superscript"/>
              </w:rPr>
              <w:t>c</w:t>
            </w:r>
            <w:proofErr w:type="gramEnd"/>
          </w:p>
        </w:tc>
        <w:tc>
          <w:tcPr>
            <w:tcW w:w="1570" w:type="dxa"/>
          </w:tcPr>
          <w:p w14:paraId="14FD9817" w14:textId="77777777" w:rsidR="00414901" w:rsidRDefault="006851B1">
            <w:pPr>
              <w:pStyle w:val="TableParagraph"/>
              <w:spacing w:before="1" w:line="240" w:lineRule="auto"/>
              <w:ind w:left="24" w:right="3"/>
              <w:jc w:val="center"/>
            </w:pPr>
            <w:r>
              <w:t>57%</w:t>
            </w:r>
            <w:r>
              <w:rPr>
                <w:spacing w:val="-7"/>
              </w:rPr>
              <w:t xml:space="preserve"> </w:t>
            </w:r>
            <w:r>
              <w:rPr>
                <w:spacing w:val="-2"/>
              </w:rPr>
              <w:t>(30/53)</w:t>
            </w:r>
          </w:p>
        </w:tc>
      </w:tr>
      <w:tr w:rsidR="00414901" w14:paraId="14FD981D" w14:textId="77777777">
        <w:trPr>
          <w:trHeight w:val="251"/>
        </w:trPr>
        <w:tc>
          <w:tcPr>
            <w:tcW w:w="4522" w:type="dxa"/>
          </w:tcPr>
          <w:p w14:paraId="14FD9819" w14:textId="77777777" w:rsidR="00414901" w:rsidRDefault="006851B1">
            <w:pPr>
              <w:pStyle w:val="TableParagraph"/>
              <w:ind w:left="110"/>
            </w:pPr>
            <w:r>
              <w:t>Incorporados</w:t>
            </w:r>
            <w:r>
              <w:rPr>
                <w:spacing w:val="-13"/>
              </w:rPr>
              <w:t xml:space="preserve"> </w:t>
            </w:r>
            <w:r>
              <w:t>desde</w:t>
            </w:r>
            <w:r>
              <w:rPr>
                <w:spacing w:val="-10"/>
              </w:rPr>
              <w:t xml:space="preserve"> </w:t>
            </w:r>
            <w:r>
              <w:t>el</w:t>
            </w:r>
            <w:r>
              <w:rPr>
                <w:spacing w:val="-9"/>
              </w:rPr>
              <w:t xml:space="preserve"> </w:t>
            </w:r>
            <w:r>
              <w:t>estudio</w:t>
            </w:r>
            <w:r>
              <w:rPr>
                <w:spacing w:val="-11"/>
              </w:rPr>
              <w:t xml:space="preserve"> </w:t>
            </w:r>
            <w:r>
              <w:rPr>
                <w:spacing w:val="-2"/>
              </w:rPr>
              <w:t>CRD3001</w:t>
            </w:r>
            <w:r>
              <w:rPr>
                <w:spacing w:val="-2"/>
                <w:vertAlign w:val="superscript"/>
              </w:rPr>
              <w:t>§</w:t>
            </w:r>
          </w:p>
        </w:tc>
        <w:tc>
          <w:tcPr>
            <w:tcW w:w="1397" w:type="dxa"/>
          </w:tcPr>
          <w:p w14:paraId="14FD981A" w14:textId="77777777" w:rsidR="00414901" w:rsidRDefault="006851B1">
            <w:pPr>
              <w:pStyle w:val="TableParagraph"/>
              <w:ind w:left="19" w:right="2"/>
              <w:jc w:val="center"/>
            </w:pPr>
            <w:r>
              <w:t>26%</w:t>
            </w:r>
            <w:r>
              <w:rPr>
                <w:spacing w:val="-7"/>
              </w:rPr>
              <w:t xml:space="preserve"> </w:t>
            </w:r>
            <w:r>
              <w:rPr>
                <w:spacing w:val="-2"/>
              </w:rPr>
              <w:t>(16/61)</w:t>
            </w:r>
          </w:p>
        </w:tc>
        <w:tc>
          <w:tcPr>
            <w:tcW w:w="1572" w:type="dxa"/>
          </w:tcPr>
          <w:p w14:paraId="14FD981B" w14:textId="77777777" w:rsidR="00414901" w:rsidRDefault="006851B1">
            <w:pPr>
              <w:pStyle w:val="TableParagraph"/>
              <w:ind w:left="19"/>
              <w:jc w:val="center"/>
            </w:pPr>
            <w:r>
              <w:t>41%</w:t>
            </w:r>
            <w:r>
              <w:rPr>
                <w:spacing w:val="-7"/>
              </w:rPr>
              <w:t xml:space="preserve"> </w:t>
            </w:r>
            <w:r>
              <w:rPr>
                <w:spacing w:val="-2"/>
              </w:rPr>
              <w:t>(23/56)</w:t>
            </w:r>
          </w:p>
        </w:tc>
        <w:tc>
          <w:tcPr>
            <w:tcW w:w="1570" w:type="dxa"/>
          </w:tcPr>
          <w:p w14:paraId="14FD981C" w14:textId="77777777" w:rsidR="00414901" w:rsidRDefault="006851B1">
            <w:pPr>
              <w:pStyle w:val="TableParagraph"/>
              <w:ind w:left="24" w:right="3"/>
              <w:jc w:val="center"/>
            </w:pPr>
            <w:r>
              <w:t>39%</w:t>
            </w:r>
            <w:r>
              <w:rPr>
                <w:spacing w:val="-7"/>
              </w:rPr>
              <w:t xml:space="preserve"> </w:t>
            </w:r>
            <w:r>
              <w:rPr>
                <w:spacing w:val="-2"/>
              </w:rPr>
              <w:t>(22/57)</w:t>
            </w:r>
          </w:p>
        </w:tc>
      </w:tr>
    </w:tbl>
    <w:p w14:paraId="14FD981E" w14:textId="77777777" w:rsidR="00414901" w:rsidRDefault="006851B1">
      <w:pPr>
        <w:spacing w:before="26"/>
        <w:ind w:left="143"/>
        <w:rPr>
          <w:sz w:val="20"/>
        </w:rPr>
      </w:pPr>
      <w:r>
        <w:rPr>
          <w:sz w:val="20"/>
        </w:rPr>
        <w:t>La remisión clínica se define como una puntuación CDAI &lt; 150; La respuesta clínica se define como una disminución</w:t>
      </w:r>
      <w:r>
        <w:rPr>
          <w:spacing w:val="-3"/>
          <w:sz w:val="20"/>
        </w:rPr>
        <w:t xml:space="preserve"> </w:t>
      </w:r>
      <w:r>
        <w:rPr>
          <w:sz w:val="20"/>
        </w:rPr>
        <w:t>de</w:t>
      </w:r>
      <w:r>
        <w:rPr>
          <w:spacing w:val="-6"/>
          <w:sz w:val="20"/>
        </w:rPr>
        <w:t xml:space="preserve"> </w:t>
      </w:r>
      <w:r>
        <w:rPr>
          <w:sz w:val="20"/>
        </w:rPr>
        <w:t>la</w:t>
      </w:r>
      <w:r>
        <w:rPr>
          <w:spacing w:val="-4"/>
          <w:sz w:val="20"/>
        </w:rPr>
        <w:t xml:space="preserve"> </w:t>
      </w:r>
      <w:r>
        <w:rPr>
          <w:sz w:val="20"/>
        </w:rPr>
        <w:t>puntuación</w:t>
      </w:r>
      <w:r>
        <w:rPr>
          <w:spacing w:val="-6"/>
          <w:sz w:val="20"/>
        </w:rPr>
        <w:t xml:space="preserve"> </w:t>
      </w:r>
      <w:r>
        <w:rPr>
          <w:sz w:val="20"/>
        </w:rPr>
        <w:t>CDAI</w:t>
      </w:r>
      <w:r>
        <w:rPr>
          <w:spacing w:val="-4"/>
          <w:sz w:val="20"/>
        </w:rPr>
        <w:t xml:space="preserve"> </w:t>
      </w:r>
      <w:r>
        <w:rPr>
          <w:sz w:val="20"/>
        </w:rPr>
        <w:t>de</w:t>
      </w:r>
      <w:r>
        <w:rPr>
          <w:spacing w:val="-4"/>
          <w:sz w:val="20"/>
        </w:rPr>
        <w:t xml:space="preserve"> </w:t>
      </w:r>
      <w:r>
        <w:rPr>
          <w:sz w:val="20"/>
        </w:rPr>
        <w:t>al</w:t>
      </w:r>
      <w:r>
        <w:rPr>
          <w:spacing w:val="-5"/>
          <w:sz w:val="20"/>
        </w:rPr>
        <w:t xml:space="preserve"> </w:t>
      </w:r>
      <w:r>
        <w:rPr>
          <w:sz w:val="20"/>
        </w:rPr>
        <w:t>menos</w:t>
      </w:r>
      <w:r>
        <w:rPr>
          <w:spacing w:val="-7"/>
          <w:sz w:val="20"/>
        </w:rPr>
        <w:t xml:space="preserve"> </w:t>
      </w:r>
      <w:r>
        <w:rPr>
          <w:sz w:val="20"/>
        </w:rPr>
        <w:t>100</w:t>
      </w:r>
      <w:r>
        <w:rPr>
          <w:spacing w:val="-3"/>
          <w:sz w:val="20"/>
        </w:rPr>
        <w:t xml:space="preserve"> </w:t>
      </w:r>
      <w:r>
        <w:rPr>
          <w:sz w:val="20"/>
        </w:rPr>
        <w:t>puntos</w:t>
      </w:r>
      <w:r>
        <w:rPr>
          <w:spacing w:val="-5"/>
          <w:sz w:val="20"/>
        </w:rPr>
        <w:t xml:space="preserve"> </w:t>
      </w:r>
      <w:r>
        <w:rPr>
          <w:sz w:val="20"/>
        </w:rPr>
        <w:t>o</w:t>
      </w:r>
      <w:r>
        <w:rPr>
          <w:spacing w:val="-3"/>
          <w:sz w:val="20"/>
        </w:rPr>
        <w:t xml:space="preserve"> </w:t>
      </w:r>
      <w:r>
        <w:rPr>
          <w:sz w:val="20"/>
        </w:rPr>
        <w:t>que</w:t>
      </w:r>
      <w:r>
        <w:rPr>
          <w:spacing w:val="-4"/>
          <w:sz w:val="20"/>
        </w:rPr>
        <w:t xml:space="preserve"> </w:t>
      </w:r>
      <w:r>
        <w:rPr>
          <w:sz w:val="20"/>
        </w:rPr>
        <w:t>el</w:t>
      </w:r>
      <w:r>
        <w:rPr>
          <w:spacing w:val="-7"/>
          <w:sz w:val="20"/>
        </w:rPr>
        <w:t xml:space="preserve"> </w:t>
      </w:r>
      <w:r>
        <w:rPr>
          <w:sz w:val="20"/>
        </w:rPr>
        <w:t>paciente</w:t>
      </w:r>
      <w:r>
        <w:rPr>
          <w:spacing w:val="-4"/>
          <w:sz w:val="20"/>
        </w:rPr>
        <w:t xml:space="preserve"> </w:t>
      </w:r>
      <w:r>
        <w:rPr>
          <w:sz w:val="20"/>
        </w:rPr>
        <w:t>se</w:t>
      </w:r>
      <w:r>
        <w:rPr>
          <w:spacing w:val="-4"/>
          <w:sz w:val="20"/>
        </w:rPr>
        <w:t xml:space="preserve"> </w:t>
      </w:r>
      <w:r>
        <w:rPr>
          <w:sz w:val="20"/>
        </w:rPr>
        <w:t>encuentre</w:t>
      </w:r>
      <w:r>
        <w:rPr>
          <w:spacing w:val="-7"/>
          <w:sz w:val="20"/>
        </w:rPr>
        <w:t xml:space="preserve"> </w:t>
      </w:r>
      <w:r>
        <w:rPr>
          <w:sz w:val="20"/>
        </w:rPr>
        <w:t>en</w:t>
      </w:r>
      <w:r>
        <w:rPr>
          <w:spacing w:val="-3"/>
          <w:sz w:val="20"/>
        </w:rPr>
        <w:t xml:space="preserve"> </w:t>
      </w:r>
      <w:r>
        <w:rPr>
          <w:sz w:val="20"/>
        </w:rPr>
        <w:t>remisión</w:t>
      </w:r>
      <w:r>
        <w:rPr>
          <w:spacing w:val="-6"/>
          <w:sz w:val="20"/>
        </w:rPr>
        <w:t xml:space="preserve"> </w:t>
      </w:r>
      <w:r>
        <w:rPr>
          <w:sz w:val="20"/>
        </w:rPr>
        <w:t>clínica</w:t>
      </w:r>
    </w:p>
    <w:p w14:paraId="14FD981F" w14:textId="77777777" w:rsidR="00414901" w:rsidRDefault="006851B1">
      <w:pPr>
        <w:pStyle w:val="ListParagraph"/>
        <w:numPr>
          <w:ilvl w:val="0"/>
          <w:numId w:val="23"/>
        </w:numPr>
        <w:tabs>
          <w:tab w:val="left" w:pos="426"/>
        </w:tabs>
        <w:spacing w:before="1"/>
        <w:ind w:right="1170" w:hanging="286"/>
        <w:rPr>
          <w:sz w:val="20"/>
        </w:rPr>
      </w:pPr>
      <w:r>
        <w:rPr>
          <w:sz w:val="20"/>
        </w:rPr>
        <w:t>El</w:t>
      </w:r>
      <w:r>
        <w:rPr>
          <w:spacing w:val="-5"/>
          <w:sz w:val="20"/>
        </w:rPr>
        <w:t xml:space="preserve"> </w:t>
      </w:r>
      <w:r>
        <w:rPr>
          <w:sz w:val="20"/>
        </w:rPr>
        <w:t>grupo</w:t>
      </w:r>
      <w:r>
        <w:rPr>
          <w:spacing w:val="-4"/>
          <w:sz w:val="20"/>
        </w:rPr>
        <w:t xml:space="preserve"> </w:t>
      </w:r>
      <w:r>
        <w:rPr>
          <w:sz w:val="20"/>
        </w:rPr>
        <w:t>de</w:t>
      </w:r>
      <w:r>
        <w:rPr>
          <w:spacing w:val="-6"/>
          <w:sz w:val="20"/>
        </w:rPr>
        <w:t xml:space="preserve"> </w:t>
      </w:r>
      <w:r>
        <w:rPr>
          <w:sz w:val="20"/>
        </w:rPr>
        <w:t>placebo</w:t>
      </w:r>
      <w:r>
        <w:rPr>
          <w:spacing w:val="-4"/>
          <w:sz w:val="20"/>
        </w:rPr>
        <w:t xml:space="preserve"> </w:t>
      </w:r>
      <w:r>
        <w:rPr>
          <w:sz w:val="20"/>
        </w:rPr>
        <w:t>estaba</w:t>
      </w:r>
      <w:r>
        <w:rPr>
          <w:spacing w:val="-5"/>
          <w:sz w:val="20"/>
        </w:rPr>
        <w:t xml:space="preserve"> </w:t>
      </w:r>
      <w:r>
        <w:rPr>
          <w:sz w:val="20"/>
        </w:rPr>
        <w:t>formado</w:t>
      </w:r>
      <w:r>
        <w:rPr>
          <w:spacing w:val="-6"/>
          <w:sz w:val="20"/>
        </w:rPr>
        <w:t xml:space="preserve"> </w:t>
      </w:r>
      <w:r>
        <w:rPr>
          <w:sz w:val="20"/>
        </w:rPr>
        <w:t>por</w:t>
      </w:r>
      <w:r>
        <w:rPr>
          <w:spacing w:val="-5"/>
          <w:sz w:val="20"/>
        </w:rPr>
        <w:t xml:space="preserve"> </w:t>
      </w:r>
      <w:r>
        <w:rPr>
          <w:sz w:val="20"/>
        </w:rPr>
        <w:t>pacientes</w:t>
      </w:r>
      <w:r>
        <w:rPr>
          <w:spacing w:val="-8"/>
          <w:sz w:val="20"/>
        </w:rPr>
        <w:t xml:space="preserve"> </w:t>
      </w:r>
      <w:r>
        <w:rPr>
          <w:sz w:val="20"/>
        </w:rPr>
        <w:t>que</w:t>
      </w:r>
      <w:r>
        <w:rPr>
          <w:spacing w:val="-7"/>
          <w:sz w:val="20"/>
        </w:rPr>
        <w:t xml:space="preserve"> </w:t>
      </w:r>
      <w:r>
        <w:rPr>
          <w:sz w:val="20"/>
        </w:rPr>
        <w:t>mostraban</w:t>
      </w:r>
      <w:r>
        <w:rPr>
          <w:spacing w:val="-4"/>
          <w:sz w:val="20"/>
        </w:rPr>
        <w:t xml:space="preserve"> </w:t>
      </w:r>
      <w:r>
        <w:rPr>
          <w:sz w:val="20"/>
        </w:rPr>
        <w:t>respuesta</w:t>
      </w:r>
      <w:r>
        <w:rPr>
          <w:spacing w:val="-5"/>
          <w:sz w:val="20"/>
        </w:rPr>
        <w:t xml:space="preserve"> </w:t>
      </w:r>
      <w:r>
        <w:rPr>
          <w:sz w:val="20"/>
        </w:rPr>
        <w:t>a</w:t>
      </w:r>
      <w:r>
        <w:rPr>
          <w:spacing w:val="-5"/>
          <w:sz w:val="20"/>
        </w:rPr>
        <w:t xml:space="preserve"> </w:t>
      </w:r>
      <w:r>
        <w:rPr>
          <w:sz w:val="20"/>
        </w:rPr>
        <w:t>ustekinumab</w:t>
      </w:r>
      <w:r>
        <w:rPr>
          <w:spacing w:val="-6"/>
          <w:sz w:val="20"/>
        </w:rPr>
        <w:t xml:space="preserve"> </w:t>
      </w:r>
      <w:r>
        <w:rPr>
          <w:sz w:val="20"/>
        </w:rPr>
        <w:t>y</w:t>
      </w:r>
      <w:r>
        <w:rPr>
          <w:spacing w:val="-4"/>
          <w:sz w:val="20"/>
        </w:rPr>
        <w:t xml:space="preserve"> </w:t>
      </w:r>
      <w:r>
        <w:rPr>
          <w:sz w:val="20"/>
        </w:rPr>
        <w:t>fueron aleatorizados a recibir placebo al inicio del tratamiento de mantenimiento.</w:t>
      </w:r>
    </w:p>
    <w:p w14:paraId="14FD9820" w14:textId="77777777" w:rsidR="00414901" w:rsidRDefault="006851B1">
      <w:pPr>
        <w:tabs>
          <w:tab w:val="left" w:pos="426"/>
        </w:tabs>
        <w:spacing w:line="227" w:lineRule="exact"/>
        <w:ind w:left="143"/>
        <w:rPr>
          <w:sz w:val="20"/>
        </w:rPr>
      </w:pPr>
      <w:r>
        <w:rPr>
          <w:spacing w:val="-10"/>
          <w:sz w:val="20"/>
          <w:vertAlign w:val="superscript"/>
        </w:rPr>
        <w:t>†</w:t>
      </w:r>
      <w:r>
        <w:rPr>
          <w:sz w:val="20"/>
        </w:rPr>
        <w:tab/>
        <w:t>Pacientes</w:t>
      </w:r>
      <w:r>
        <w:rPr>
          <w:spacing w:val="-11"/>
          <w:sz w:val="20"/>
        </w:rPr>
        <w:t xml:space="preserve"> </w:t>
      </w:r>
      <w:r>
        <w:rPr>
          <w:sz w:val="20"/>
        </w:rPr>
        <w:t>con</w:t>
      </w:r>
      <w:r>
        <w:rPr>
          <w:spacing w:val="-6"/>
          <w:sz w:val="20"/>
        </w:rPr>
        <w:t xml:space="preserve"> </w:t>
      </w:r>
      <w:r>
        <w:rPr>
          <w:sz w:val="20"/>
        </w:rPr>
        <w:t>una</w:t>
      </w:r>
      <w:r>
        <w:rPr>
          <w:spacing w:val="-7"/>
          <w:sz w:val="20"/>
        </w:rPr>
        <w:t xml:space="preserve"> </w:t>
      </w:r>
      <w:r>
        <w:rPr>
          <w:sz w:val="20"/>
        </w:rPr>
        <w:t>respuesta</w:t>
      </w:r>
      <w:r>
        <w:rPr>
          <w:spacing w:val="-7"/>
          <w:sz w:val="20"/>
        </w:rPr>
        <w:t xml:space="preserve"> </w:t>
      </w:r>
      <w:r>
        <w:rPr>
          <w:sz w:val="20"/>
        </w:rPr>
        <w:t>clínica</w:t>
      </w:r>
      <w:r>
        <w:rPr>
          <w:spacing w:val="-6"/>
          <w:sz w:val="20"/>
        </w:rPr>
        <w:t xml:space="preserve"> </w:t>
      </w:r>
      <w:r>
        <w:rPr>
          <w:sz w:val="20"/>
        </w:rPr>
        <w:t>a</w:t>
      </w:r>
      <w:r>
        <w:rPr>
          <w:spacing w:val="-7"/>
          <w:sz w:val="20"/>
        </w:rPr>
        <w:t xml:space="preserve"> </w:t>
      </w:r>
      <w:r>
        <w:rPr>
          <w:sz w:val="20"/>
        </w:rPr>
        <w:t>ustekinumab</w:t>
      </w:r>
      <w:r>
        <w:rPr>
          <w:spacing w:val="-6"/>
          <w:sz w:val="20"/>
        </w:rPr>
        <w:t xml:space="preserve"> </w:t>
      </w:r>
      <w:r>
        <w:rPr>
          <w:sz w:val="20"/>
        </w:rPr>
        <w:t>de</w:t>
      </w:r>
      <w:r>
        <w:rPr>
          <w:spacing w:val="-9"/>
          <w:sz w:val="20"/>
        </w:rPr>
        <w:t xml:space="preserve"> </w:t>
      </w:r>
      <w:r>
        <w:rPr>
          <w:sz w:val="20"/>
        </w:rPr>
        <w:t>100</w:t>
      </w:r>
      <w:r>
        <w:rPr>
          <w:spacing w:val="-6"/>
          <w:sz w:val="20"/>
        </w:rPr>
        <w:t xml:space="preserve"> </w:t>
      </w:r>
      <w:r>
        <w:rPr>
          <w:sz w:val="20"/>
        </w:rPr>
        <w:t>puntos</w:t>
      </w:r>
      <w:r>
        <w:rPr>
          <w:spacing w:val="-6"/>
          <w:sz w:val="20"/>
        </w:rPr>
        <w:t xml:space="preserve"> </w:t>
      </w:r>
      <w:r>
        <w:rPr>
          <w:sz w:val="20"/>
        </w:rPr>
        <w:t>al</w:t>
      </w:r>
      <w:r>
        <w:rPr>
          <w:spacing w:val="-5"/>
          <w:sz w:val="20"/>
        </w:rPr>
        <w:t xml:space="preserve"> </w:t>
      </w:r>
      <w:r>
        <w:rPr>
          <w:sz w:val="20"/>
        </w:rPr>
        <w:t>inicio</w:t>
      </w:r>
      <w:r>
        <w:rPr>
          <w:spacing w:val="-9"/>
          <w:sz w:val="20"/>
        </w:rPr>
        <w:t xml:space="preserve"> </w:t>
      </w:r>
      <w:r>
        <w:rPr>
          <w:sz w:val="20"/>
        </w:rPr>
        <w:t>del</w:t>
      </w:r>
      <w:r>
        <w:rPr>
          <w:spacing w:val="-5"/>
          <w:sz w:val="20"/>
        </w:rPr>
        <w:t xml:space="preserve"> </w:t>
      </w:r>
      <w:r>
        <w:rPr>
          <w:sz w:val="20"/>
        </w:rPr>
        <w:t>tratamiento</w:t>
      </w:r>
      <w:r>
        <w:rPr>
          <w:spacing w:val="-6"/>
          <w:sz w:val="20"/>
        </w:rPr>
        <w:t xml:space="preserve"> </w:t>
      </w:r>
      <w:r>
        <w:rPr>
          <w:sz w:val="20"/>
        </w:rPr>
        <w:t>de</w:t>
      </w:r>
      <w:r>
        <w:rPr>
          <w:spacing w:val="-7"/>
          <w:sz w:val="20"/>
        </w:rPr>
        <w:t xml:space="preserve"> </w:t>
      </w:r>
      <w:r>
        <w:rPr>
          <w:spacing w:val="-2"/>
          <w:sz w:val="20"/>
        </w:rPr>
        <w:t>mantenimiento.</w:t>
      </w:r>
    </w:p>
    <w:p w14:paraId="14FD9821" w14:textId="77777777" w:rsidR="00414901" w:rsidRDefault="006851B1">
      <w:pPr>
        <w:tabs>
          <w:tab w:val="left" w:pos="426"/>
        </w:tabs>
        <w:spacing w:line="229" w:lineRule="exact"/>
        <w:ind w:left="143"/>
        <w:rPr>
          <w:sz w:val="20"/>
        </w:rPr>
      </w:pPr>
      <w:r>
        <w:rPr>
          <w:spacing w:val="-10"/>
          <w:sz w:val="20"/>
          <w:vertAlign w:val="superscript"/>
        </w:rPr>
        <w:t>‡</w:t>
      </w:r>
      <w:r>
        <w:rPr>
          <w:sz w:val="20"/>
        </w:rPr>
        <w:tab/>
        <w:t>Pacientes</w:t>
      </w:r>
      <w:r>
        <w:rPr>
          <w:spacing w:val="-13"/>
          <w:sz w:val="20"/>
        </w:rPr>
        <w:t xml:space="preserve"> </w:t>
      </w:r>
      <w:r>
        <w:rPr>
          <w:sz w:val="20"/>
        </w:rPr>
        <w:t>que</w:t>
      </w:r>
      <w:r>
        <w:rPr>
          <w:spacing w:val="-11"/>
          <w:sz w:val="20"/>
        </w:rPr>
        <w:t xml:space="preserve"> </w:t>
      </w:r>
      <w:r>
        <w:rPr>
          <w:sz w:val="20"/>
        </w:rPr>
        <w:t>no</w:t>
      </w:r>
      <w:r>
        <w:rPr>
          <w:spacing w:val="-6"/>
          <w:sz w:val="20"/>
        </w:rPr>
        <w:t xml:space="preserve"> </w:t>
      </w:r>
      <w:r>
        <w:rPr>
          <w:sz w:val="20"/>
        </w:rPr>
        <w:t>respondieron</w:t>
      </w:r>
      <w:r>
        <w:rPr>
          <w:spacing w:val="-11"/>
          <w:sz w:val="20"/>
        </w:rPr>
        <w:t xml:space="preserve"> </w:t>
      </w:r>
      <w:r>
        <w:rPr>
          <w:sz w:val="20"/>
        </w:rPr>
        <w:t>al</w:t>
      </w:r>
      <w:r>
        <w:rPr>
          <w:spacing w:val="-7"/>
          <w:sz w:val="20"/>
        </w:rPr>
        <w:t xml:space="preserve"> </w:t>
      </w:r>
      <w:r>
        <w:rPr>
          <w:sz w:val="20"/>
        </w:rPr>
        <w:t>tratamiento</w:t>
      </w:r>
      <w:r>
        <w:rPr>
          <w:spacing w:val="-8"/>
          <w:sz w:val="20"/>
        </w:rPr>
        <w:t xml:space="preserve"> </w:t>
      </w:r>
      <w:r>
        <w:rPr>
          <w:sz w:val="20"/>
        </w:rPr>
        <w:t>convencional,</w:t>
      </w:r>
      <w:r>
        <w:rPr>
          <w:spacing w:val="-9"/>
          <w:sz w:val="20"/>
        </w:rPr>
        <w:t xml:space="preserve"> </w:t>
      </w:r>
      <w:r>
        <w:rPr>
          <w:sz w:val="20"/>
        </w:rPr>
        <w:t>pero</w:t>
      </w:r>
      <w:r>
        <w:rPr>
          <w:spacing w:val="-6"/>
          <w:sz w:val="20"/>
        </w:rPr>
        <w:t xml:space="preserve"> </w:t>
      </w:r>
      <w:r>
        <w:rPr>
          <w:sz w:val="20"/>
        </w:rPr>
        <w:t>sí</w:t>
      </w:r>
      <w:r>
        <w:rPr>
          <w:spacing w:val="-10"/>
          <w:sz w:val="20"/>
        </w:rPr>
        <w:t xml:space="preserve"> </w:t>
      </w:r>
      <w:r>
        <w:rPr>
          <w:sz w:val="20"/>
        </w:rPr>
        <w:t>al</w:t>
      </w:r>
      <w:r>
        <w:rPr>
          <w:spacing w:val="-9"/>
          <w:sz w:val="20"/>
        </w:rPr>
        <w:t xml:space="preserve"> </w:t>
      </w:r>
      <w:r>
        <w:rPr>
          <w:sz w:val="20"/>
        </w:rPr>
        <w:t>tratamiento</w:t>
      </w:r>
      <w:r>
        <w:rPr>
          <w:spacing w:val="-8"/>
          <w:sz w:val="20"/>
        </w:rPr>
        <w:t xml:space="preserve"> </w:t>
      </w:r>
      <w:r>
        <w:rPr>
          <w:sz w:val="20"/>
        </w:rPr>
        <w:t>anti-</w:t>
      </w:r>
      <w:r>
        <w:rPr>
          <w:spacing w:val="-4"/>
          <w:sz w:val="20"/>
        </w:rPr>
        <w:t>TNFα</w:t>
      </w:r>
    </w:p>
    <w:p w14:paraId="14FD9822" w14:textId="77777777" w:rsidR="00414901" w:rsidRDefault="006851B1">
      <w:pPr>
        <w:tabs>
          <w:tab w:val="left" w:pos="426"/>
        </w:tabs>
        <w:ind w:left="143"/>
        <w:rPr>
          <w:sz w:val="20"/>
        </w:rPr>
      </w:pPr>
      <w:r>
        <w:rPr>
          <w:spacing w:val="-10"/>
          <w:sz w:val="20"/>
          <w:vertAlign w:val="superscript"/>
        </w:rPr>
        <w:t>§</w:t>
      </w:r>
      <w:r>
        <w:rPr>
          <w:sz w:val="20"/>
        </w:rPr>
        <w:tab/>
        <w:t>Pacientes</w:t>
      </w:r>
      <w:r>
        <w:rPr>
          <w:spacing w:val="-11"/>
          <w:sz w:val="20"/>
        </w:rPr>
        <w:t xml:space="preserve"> </w:t>
      </w:r>
      <w:r>
        <w:rPr>
          <w:sz w:val="20"/>
        </w:rPr>
        <w:t>resistentes</w:t>
      </w:r>
      <w:r>
        <w:rPr>
          <w:spacing w:val="-13"/>
          <w:sz w:val="20"/>
        </w:rPr>
        <w:t xml:space="preserve"> </w:t>
      </w:r>
      <w:r>
        <w:rPr>
          <w:sz w:val="20"/>
        </w:rPr>
        <w:t>o</w:t>
      </w:r>
      <w:r>
        <w:rPr>
          <w:spacing w:val="-8"/>
          <w:sz w:val="20"/>
        </w:rPr>
        <w:t xml:space="preserve"> </w:t>
      </w:r>
      <w:r>
        <w:rPr>
          <w:sz w:val="20"/>
        </w:rPr>
        <w:t>intolerantes</w:t>
      </w:r>
      <w:r>
        <w:rPr>
          <w:spacing w:val="-10"/>
          <w:sz w:val="20"/>
        </w:rPr>
        <w:t xml:space="preserve"> </w:t>
      </w:r>
      <w:r>
        <w:rPr>
          <w:sz w:val="20"/>
        </w:rPr>
        <w:t>al</w:t>
      </w:r>
      <w:r>
        <w:rPr>
          <w:spacing w:val="-11"/>
          <w:sz w:val="20"/>
        </w:rPr>
        <w:t xml:space="preserve"> </w:t>
      </w:r>
      <w:r>
        <w:rPr>
          <w:sz w:val="20"/>
        </w:rPr>
        <w:t>tratamiento</w:t>
      </w:r>
      <w:r>
        <w:rPr>
          <w:spacing w:val="-8"/>
          <w:sz w:val="20"/>
        </w:rPr>
        <w:t xml:space="preserve"> </w:t>
      </w:r>
      <w:r>
        <w:rPr>
          <w:sz w:val="20"/>
        </w:rPr>
        <w:t>anti-</w:t>
      </w:r>
      <w:r>
        <w:rPr>
          <w:spacing w:val="-4"/>
          <w:sz w:val="20"/>
        </w:rPr>
        <w:t>TNFα</w:t>
      </w:r>
    </w:p>
    <w:p w14:paraId="14FD9823" w14:textId="77777777" w:rsidR="00414901" w:rsidRDefault="006851B1">
      <w:pPr>
        <w:tabs>
          <w:tab w:val="left" w:pos="426"/>
        </w:tabs>
        <w:spacing w:before="3" w:line="229" w:lineRule="exact"/>
        <w:ind w:left="143"/>
        <w:rPr>
          <w:sz w:val="20"/>
        </w:rPr>
      </w:pPr>
      <w:r>
        <w:rPr>
          <w:spacing w:val="-10"/>
          <w:sz w:val="20"/>
          <w:vertAlign w:val="superscript"/>
        </w:rPr>
        <w:t>a</w:t>
      </w:r>
      <w:r>
        <w:rPr>
          <w:sz w:val="20"/>
        </w:rPr>
        <w:tab/>
        <w:t>p</w:t>
      </w:r>
      <w:r>
        <w:rPr>
          <w:spacing w:val="-1"/>
          <w:sz w:val="20"/>
        </w:rPr>
        <w:t xml:space="preserve"> </w:t>
      </w:r>
      <w:r>
        <w:rPr>
          <w:sz w:val="20"/>
        </w:rPr>
        <w:t>&lt;</w:t>
      </w:r>
      <w:r>
        <w:rPr>
          <w:spacing w:val="-3"/>
          <w:sz w:val="20"/>
        </w:rPr>
        <w:t xml:space="preserve"> </w:t>
      </w:r>
      <w:r>
        <w:rPr>
          <w:spacing w:val="-4"/>
          <w:sz w:val="20"/>
        </w:rPr>
        <w:t>0,01</w:t>
      </w:r>
    </w:p>
    <w:p w14:paraId="14FD9824" w14:textId="77777777" w:rsidR="00414901" w:rsidRDefault="006851B1">
      <w:pPr>
        <w:tabs>
          <w:tab w:val="left" w:pos="426"/>
        </w:tabs>
        <w:spacing w:line="229" w:lineRule="exact"/>
        <w:ind w:left="143"/>
        <w:rPr>
          <w:sz w:val="20"/>
        </w:rPr>
      </w:pPr>
      <w:r>
        <w:rPr>
          <w:spacing w:val="-10"/>
          <w:sz w:val="20"/>
          <w:vertAlign w:val="superscript"/>
        </w:rPr>
        <w:t>b</w:t>
      </w:r>
      <w:r>
        <w:rPr>
          <w:sz w:val="20"/>
        </w:rPr>
        <w:tab/>
        <w:t>p</w:t>
      </w:r>
      <w:r>
        <w:rPr>
          <w:spacing w:val="-1"/>
          <w:sz w:val="20"/>
        </w:rPr>
        <w:t xml:space="preserve"> </w:t>
      </w:r>
      <w:r>
        <w:rPr>
          <w:sz w:val="20"/>
        </w:rPr>
        <w:t>&lt;</w:t>
      </w:r>
      <w:r>
        <w:rPr>
          <w:spacing w:val="-3"/>
          <w:sz w:val="20"/>
        </w:rPr>
        <w:t xml:space="preserve"> </w:t>
      </w:r>
      <w:r>
        <w:rPr>
          <w:spacing w:val="-4"/>
          <w:sz w:val="20"/>
        </w:rPr>
        <w:t>0,05</w:t>
      </w:r>
    </w:p>
    <w:p w14:paraId="14FD9825" w14:textId="77777777" w:rsidR="00414901" w:rsidRDefault="006851B1">
      <w:pPr>
        <w:tabs>
          <w:tab w:val="left" w:pos="426"/>
        </w:tabs>
        <w:spacing w:before="1"/>
        <w:ind w:left="143"/>
        <w:rPr>
          <w:sz w:val="20"/>
        </w:rPr>
      </w:pPr>
      <w:r>
        <w:rPr>
          <w:spacing w:val="-10"/>
          <w:sz w:val="20"/>
          <w:vertAlign w:val="superscript"/>
        </w:rPr>
        <w:t>c</w:t>
      </w:r>
      <w:r>
        <w:rPr>
          <w:sz w:val="20"/>
        </w:rPr>
        <w:tab/>
        <w:t>valor</w:t>
      </w:r>
      <w:r>
        <w:rPr>
          <w:spacing w:val="-10"/>
          <w:sz w:val="20"/>
        </w:rPr>
        <w:t xml:space="preserve"> </w:t>
      </w:r>
      <w:r>
        <w:rPr>
          <w:sz w:val="20"/>
        </w:rPr>
        <w:t>nominal</w:t>
      </w:r>
      <w:r>
        <w:rPr>
          <w:spacing w:val="-10"/>
          <w:sz w:val="20"/>
        </w:rPr>
        <w:t xml:space="preserve"> </w:t>
      </w:r>
      <w:r>
        <w:rPr>
          <w:sz w:val="20"/>
        </w:rPr>
        <w:t>estadísticamente</w:t>
      </w:r>
      <w:r>
        <w:rPr>
          <w:spacing w:val="-9"/>
          <w:sz w:val="20"/>
        </w:rPr>
        <w:t xml:space="preserve"> </w:t>
      </w:r>
      <w:r>
        <w:rPr>
          <w:sz w:val="20"/>
        </w:rPr>
        <w:t>significativo</w:t>
      </w:r>
      <w:r>
        <w:rPr>
          <w:spacing w:val="-8"/>
          <w:sz w:val="20"/>
        </w:rPr>
        <w:t xml:space="preserve"> </w:t>
      </w:r>
      <w:r>
        <w:rPr>
          <w:sz w:val="20"/>
        </w:rPr>
        <w:t>(p</w:t>
      </w:r>
      <w:r>
        <w:rPr>
          <w:spacing w:val="-8"/>
          <w:sz w:val="20"/>
        </w:rPr>
        <w:t xml:space="preserve"> </w:t>
      </w:r>
      <w:r>
        <w:rPr>
          <w:sz w:val="20"/>
        </w:rPr>
        <w:t>&lt;</w:t>
      </w:r>
      <w:r>
        <w:rPr>
          <w:spacing w:val="-9"/>
          <w:sz w:val="20"/>
        </w:rPr>
        <w:t xml:space="preserve"> </w:t>
      </w:r>
      <w:r>
        <w:rPr>
          <w:spacing w:val="-2"/>
          <w:sz w:val="20"/>
        </w:rPr>
        <w:t>0,05)</w:t>
      </w:r>
    </w:p>
    <w:p w14:paraId="14FD9826" w14:textId="77777777" w:rsidR="00414901" w:rsidRDefault="00414901">
      <w:pPr>
        <w:pStyle w:val="BodyText"/>
        <w:spacing w:before="25"/>
        <w:rPr>
          <w:sz w:val="20"/>
        </w:rPr>
      </w:pPr>
    </w:p>
    <w:p w14:paraId="14FD9827" w14:textId="77777777" w:rsidR="00414901" w:rsidRDefault="006851B1">
      <w:pPr>
        <w:pStyle w:val="BodyText"/>
        <w:ind w:left="142" w:right="364"/>
      </w:pPr>
      <w:r>
        <w:t>En</w:t>
      </w:r>
      <w:r>
        <w:rPr>
          <w:spacing w:val="-4"/>
        </w:rPr>
        <w:t xml:space="preserve"> </w:t>
      </w:r>
      <w:r>
        <w:t>el</w:t>
      </w:r>
      <w:r>
        <w:rPr>
          <w:spacing w:val="-5"/>
        </w:rPr>
        <w:t xml:space="preserve"> </w:t>
      </w:r>
      <w:r>
        <w:t>estudio</w:t>
      </w:r>
      <w:r>
        <w:rPr>
          <w:spacing w:val="-6"/>
        </w:rPr>
        <w:t xml:space="preserve"> </w:t>
      </w:r>
      <w:r>
        <w:t>IM-UNITI,</w:t>
      </w:r>
      <w:r>
        <w:rPr>
          <w:spacing w:val="-4"/>
        </w:rPr>
        <w:t xml:space="preserve"> </w:t>
      </w:r>
      <w:r>
        <w:t>29</w:t>
      </w:r>
      <w:r>
        <w:rPr>
          <w:spacing w:val="-4"/>
        </w:rPr>
        <w:t xml:space="preserve"> </w:t>
      </w:r>
      <w:r>
        <w:t>de</w:t>
      </w:r>
      <w:r>
        <w:rPr>
          <w:spacing w:val="-3"/>
        </w:rPr>
        <w:t xml:space="preserve"> </w:t>
      </w:r>
      <w:r>
        <w:t>los</w:t>
      </w:r>
      <w:r>
        <w:rPr>
          <w:spacing w:val="-3"/>
        </w:rPr>
        <w:t xml:space="preserve"> </w:t>
      </w:r>
      <w:r>
        <w:t>129</w:t>
      </w:r>
      <w:r>
        <w:rPr>
          <w:spacing w:val="-4"/>
        </w:rPr>
        <w:t xml:space="preserve"> </w:t>
      </w:r>
      <w:r>
        <w:t>pacientes</w:t>
      </w:r>
      <w:r>
        <w:rPr>
          <w:spacing w:val="-3"/>
        </w:rPr>
        <w:t xml:space="preserve"> </w:t>
      </w:r>
      <w:r>
        <w:t>no</w:t>
      </w:r>
      <w:r>
        <w:rPr>
          <w:spacing w:val="-6"/>
        </w:rPr>
        <w:t xml:space="preserve"> </w:t>
      </w:r>
      <w:r>
        <w:t>mantuvieron</w:t>
      </w:r>
      <w:r>
        <w:rPr>
          <w:spacing w:val="-4"/>
        </w:rPr>
        <w:t xml:space="preserve"> </w:t>
      </w:r>
      <w:r>
        <w:t>la</w:t>
      </w:r>
      <w:r>
        <w:rPr>
          <w:spacing w:val="-6"/>
        </w:rPr>
        <w:t xml:space="preserve"> </w:t>
      </w:r>
      <w:r>
        <w:t>respuesta</w:t>
      </w:r>
      <w:r>
        <w:rPr>
          <w:spacing w:val="-3"/>
        </w:rPr>
        <w:t xml:space="preserve"> </w:t>
      </w:r>
      <w:r>
        <w:t>a</w:t>
      </w:r>
      <w:r>
        <w:rPr>
          <w:spacing w:val="-6"/>
        </w:rPr>
        <w:t xml:space="preserve"> </w:t>
      </w:r>
      <w:r>
        <w:t>ustekinumab</w:t>
      </w:r>
      <w:r>
        <w:rPr>
          <w:spacing w:val="-4"/>
        </w:rPr>
        <w:t xml:space="preserve"> </w:t>
      </w:r>
      <w:r>
        <w:t>al</w:t>
      </w:r>
      <w:r>
        <w:rPr>
          <w:spacing w:val="-5"/>
        </w:rPr>
        <w:t xml:space="preserve"> </w:t>
      </w:r>
      <w:r>
        <w:t>recibir tratamiento cada 12</w:t>
      </w:r>
      <w:r>
        <w:rPr>
          <w:spacing w:val="-1"/>
        </w:rPr>
        <w:t xml:space="preserve"> </w:t>
      </w:r>
      <w:r>
        <w:t>semanas y se autorizó un</w:t>
      </w:r>
      <w:r>
        <w:rPr>
          <w:spacing w:val="-1"/>
        </w:rPr>
        <w:t xml:space="preserve"> </w:t>
      </w:r>
      <w:r>
        <w:t>ajuste de la dosis para que recibieran</w:t>
      </w:r>
      <w:r>
        <w:rPr>
          <w:spacing w:val="-1"/>
        </w:rPr>
        <w:t xml:space="preserve"> </w:t>
      </w:r>
      <w:r>
        <w:t>ustekinumab cada 8 semanas. La pérdida de respuesta fue definida como una puntuación CDAI ≥ 220 puntos y un incremento ≥ 100 puntos de la puntuación CDAI basal. De este grupo, el 41,4% de los pacientes alcanzó la remisión clínica 16 semanas después del ajuste de la dosis.</w:t>
      </w:r>
    </w:p>
    <w:p w14:paraId="14FD9828" w14:textId="77777777" w:rsidR="00414901" w:rsidRDefault="006851B1">
      <w:pPr>
        <w:pStyle w:val="BodyText"/>
        <w:spacing w:before="252"/>
        <w:ind w:left="142" w:right="396"/>
      </w:pPr>
      <w:r>
        <w:t>Los pacientes que no mostraron</w:t>
      </w:r>
      <w:r>
        <w:rPr>
          <w:spacing w:val="-2"/>
        </w:rPr>
        <w:t xml:space="preserve"> </w:t>
      </w:r>
      <w:r>
        <w:t>respuesta clínica a</w:t>
      </w:r>
      <w:r>
        <w:rPr>
          <w:spacing w:val="-1"/>
        </w:rPr>
        <w:t xml:space="preserve"> </w:t>
      </w:r>
      <w:r>
        <w:t>la</w:t>
      </w:r>
      <w:r>
        <w:rPr>
          <w:spacing w:val="-1"/>
        </w:rPr>
        <w:t xml:space="preserve"> </w:t>
      </w:r>
      <w:r>
        <w:t>inducción con ustekinumab</w:t>
      </w:r>
      <w:r>
        <w:rPr>
          <w:spacing w:val="-2"/>
        </w:rPr>
        <w:t xml:space="preserve"> </w:t>
      </w:r>
      <w:r>
        <w:t>en la</w:t>
      </w:r>
      <w:r>
        <w:rPr>
          <w:spacing w:val="-1"/>
        </w:rPr>
        <w:t xml:space="preserve"> </w:t>
      </w:r>
      <w:r>
        <w:t>semana 8 de los estudios de</w:t>
      </w:r>
      <w:r>
        <w:rPr>
          <w:spacing w:val="-1"/>
        </w:rPr>
        <w:t xml:space="preserve"> </w:t>
      </w:r>
      <w:r>
        <w:t>inducción UNITI-1 y UNITI-2 (476 pacientes) pasaron a</w:t>
      </w:r>
      <w:r>
        <w:rPr>
          <w:spacing w:val="-1"/>
        </w:rPr>
        <w:t xml:space="preserve"> </w:t>
      </w:r>
      <w:r>
        <w:t>la parte no aleatorizada</w:t>
      </w:r>
      <w:r>
        <w:rPr>
          <w:spacing w:val="-1"/>
        </w:rPr>
        <w:t xml:space="preserve"> </w:t>
      </w:r>
      <w:r>
        <w:t>del estudio de mantenimiento (IM-UNITI) y recibieron una inyección subcutánea de 90 mg de ustekinumab</w:t>
      </w:r>
      <w:r>
        <w:rPr>
          <w:spacing w:val="-4"/>
        </w:rPr>
        <w:t xml:space="preserve"> </w:t>
      </w:r>
      <w:r>
        <w:t>en</w:t>
      </w:r>
      <w:r>
        <w:rPr>
          <w:spacing w:val="-6"/>
        </w:rPr>
        <w:t xml:space="preserve"> </w:t>
      </w:r>
      <w:r>
        <w:t>ese</w:t>
      </w:r>
      <w:r>
        <w:rPr>
          <w:spacing w:val="-6"/>
        </w:rPr>
        <w:t xml:space="preserve"> </w:t>
      </w:r>
      <w:r>
        <w:t>momento.</w:t>
      </w:r>
      <w:r>
        <w:rPr>
          <w:spacing w:val="-4"/>
        </w:rPr>
        <w:t xml:space="preserve"> </w:t>
      </w:r>
      <w:r>
        <w:t>Ocho</w:t>
      </w:r>
      <w:r>
        <w:rPr>
          <w:spacing w:val="-4"/>
        </w:rPr>
        <w:t xml:space="preserve"> </w:t>
      </w:r>
      <w:r>
        <w:t>semanas</w:t>
      </w:r>
      <w:r>
        <w:rPr>
          <w:spacing w:val="-3"/>
        </w:rPr>
        <w:t xml:space="preserve"> </w:t>
      </w:r>
      <w:r>
        <w:t>después,</w:t>
      </w:r>
      <w:r>
        <w:rPr>
          <w:spacing w:val="-6"/>
        </w:rPr>
        <w:t xml:space="preserve"> </w:t>
      </w:r>
      <w:r>
        <w:t>el</w:t>
      </w:r>
      <w:r>
        <w:rPr>
          <w:spacing w:val="-3"/>
        </w:rPr>
        <w:t xml:space="preserve"> </w:t>
      </w:r>
      <w:r>
        <w:t>50,5%</w:t>
      </w:r>
      <w:r>
        <w:rPr>
          <w:spacing w:val="-5"/>
        </w:rPr>
        <w:t xml:space="preserve"> </w:t>
      </w:r>
      <w:r>
        <w:t>de</w:t>
      </w:r>
      <w:r>
        <w:rPr>
          <w:spacing w:val="-6"/>
        </w:rPr>
        <w:t xml:space="preserve"> </w:t>
      </w:r>
      <w:r>
        <w:t>los</w:t>
      </w:r>
      <w:r>
        <w:rPr>
          <w:spacing w:val="-3"/>
        </w:rPr>
        <w:t xml:space="preserve"> </w:t>
      </w:r>
      <w:r>
        <w:t>pacientes</w:t>
      </w:r>
      <w:r>
        <w:rPr>
          <w:spacing w:val="-6"/>
        </w:rPr>
        <w:t xml:space="preserve"> </w:t>
      </w:r>
      <w:r>
        <w:t>logró</w:t>
      </w:r>
      <w:r>
        <w:rPr>
          <w:spacing w:val="-4"/>
        </w:rPr>
        <w:t xml:space="preserve"> </w:t>
      </w:r>
      <w:r>
        <w:t>una</w:t>
      </w:r>
      <w:r>
        <w:rPr>
          <w:spacing w:val="-6"/>
        </w:rPr>
        <w:t xml:space="preserve"> </w:t>
      </w:r>
      <w:r>
        <w:t>respuesta clínica y siguieron recibiendo la dosis de mantenimiento cada 8 semanas; de estos pacientes que continuaron con las dosis de mantenimiento, la mayoría mantuvo la respuesta (68,1%) y alcanzó la remisión</w:t>
      </w:r>
      <w:r>
        <w:rPr>
          <w:spacing w:val="-6"/>
        </w:rPr>
        <w:t xml:space="preserve"> </w:t>
      </w:r>
      <w:r>
        <w:t>(50,2%)</w:t>
      </w:r>
      <w:r>
        <w:rPr>
          <w:spacing w:val="-5"/>
        </w:rPr>
        <w:t xml:space="preserve"> </w:t>
      </w:r>
      <w:r>
        <w:t>en</w:t>
      </w:r>
      <w:r>
        <w:rPr>
          <w:spacing w:val="-6"/>
        </w:rPr>
        <w:t xml:space="preserve"> </w:t>
      </w:r>
      <w:r>
        <w:t>la</w:t>
      </w:r>
      <w:r>
        <w:rPr>
          <w:spacing w:val="-3"/>
        </w:rPr>
        <w:t xml:space="preserve"> </w:t>
      </w:r>
      <w:r>
        <w:t>semana</w:t>
      </w:r>
      <w:r>
        <w:rPr>
          <w:spacing w:val="-1"/>
        </w:rPr>
        <w:t xml:space="preserve"> </w:t>
      </w:r>
      <w:r>
        <w:t>44,</w:t>
      </w:r>
      <w:r>
        <w:rPr>
          <w:spacing w:val="-6"/>
        </w:rPr>
        <w:t xml:space="preserve"> </w:t>
      </w:r>
      <w:r>
        <w:t>en</w:t>
      </w:r>
      <w:r>
        <w:rPr>
          <w:spacing w:val="-4"/>
        </w:rPr>
        <w:t xml:space="preserve"> </w:t>
      </w:r>
      <w:r>
        <w:t>proporciones</w:t>
      </w:r>
      <w:r>
        <w:rPr>
          <w:spacing w:val="-6"/>
        </w:rPr>
        <w:t xml:space="preserve"> </w:t>
      </w:r>
      <w:r>
        <w:t>similares</w:t>
      </w:r>
      <w:r>
        <w:rPr>
          <w:spacing w:val="-6"/>
        </w:rPr>
        <w:t xml:space="preserve"> </w:t>
      </w:r>
      <w:r>
        <w:t>a</w:t>
      </w:r>
      <w:r>
        <w:rPr>
          <w:spacing w:val="-6"/>
        </w:rPr>
        <w:t xml:space="preserve"> </w:t>
      </w:r>
      <w:r>
        <w:t>las</w:t>
      </w:r>
      <w:r>
        <w:rPr>
          <w:spacing w:val="-6"/>
        </w:rPr>
        <w:t xml:space="preserve"> </w:t>
      </w:r>
      <w:r>
        <w:t>de</w:t>
      </w:r>
      <w:r>
        <w:rPr>
          <w:spacing w:val="-6"/>
        </w:rPr>
        <w:t xml:space="preserve"> </w:t>
      </w:r>
      <w:r>
        <w:t>los</w:t>
      </w:r>
      <w:r>
        <w:rPr>
          <w:spacing w:val="-6"/>
        </w:rPr>
        <w:t xml:space="preserve"> </w:t>
      </w:r>
      <w:r>
        <w:t>pacientes</w:t>
      </w:r>
      <w:r>
        <w:rPr>
          <w:spacing w:val="-3"/>
        </w:rPr>
        <w:t xml:space="preserve"> </w:t>
      </w:r>
      <w:r>
        <w:t>que</w:t>
      </w:r>
      <w:r>
        <w:rPr>
          <w:spacing w:val="-6"/>
        </w:rPr>
        <w:t xml:space="preserve"> </w:t>
      </w:r>
      <w:r>
        <w:t>respondieron inicialmente a la inducción con ustekinumab.</w:t>
      </w:r>
    </w:p>
    <w:p w14:paraId="14FD9829" w14:textId="77777777" w:rsidR="00414901" w:rsidRDefault="006851B1">
      <w:pPr>
        <w:pStyle w:val="BodyText"/>
        <w:spacing w:before="75"/>
        <w:ind w:left="142" w:right="331"/>
      </w:pPr>
      <w:r>
        <w:t>De los 131 pacientes que respondieron a la inducción con ustekinumab y que fueron aleatorizados al grupo de placebo al inicio del estudio de mantenimiento, 51 perdieron la respuesta posteriormente y recibieron</w:t>
      </w:r>
      <w:r>
        <w:rPr>
          <w:spacing w:val="-6"/>
        </w:rPr>
        <w:t xml:space="preserve"> </w:t>
      </w:r>
      <w:r>
        <w:t>90</w:t>
      </w:r>
      <w:r>
        <w:rPr>
          <w:spacing w:val="-4"/>
        </w:rPr>
        <w:t xml:space="preserve"> </w:t>
      </w:r>
      <w:r>
        <w:t>mg</w:t>
      </w:r>
      <w:r>
        <w:rPr>
          <w:spacing w:val="-6"/>
        </w:rPr>
        <w:t xml:space="preserve"> </w:t>
      </w:r>
      <w:r>
        <w:t>de</w:t>
      </w:r>
      <w:r>
        <w:rPr>
          <w:spacing w:val="-3"/>
        </w:rPr>
        <w:t xml:space="preserve"> </w:t>
      </w:r>
      <w:r>
        <w:t>ustekinumab</w:t>
      </w:r>
      <w:r>
        <w:rPr>
          <w:spacing w:val="-4"/>
        </w:rPr>
        <w:t xml:space="preserve"> </w:t>
      </w:r>
      <w:r>
        <w:t>por</w:t>
      </w:r>
      <w:r>
        <w:rPr>
          <w:spacing w:val="-5"/>
        </w:rPr>
        <w:t xml:space="preserve"> </w:t>
      </w:r>
      <w:r>
        <w:t>vía</w:t>
      </w:r>
      <w:r>
        <w:rPr>
          <w:spacing w:val="-6"/>
        </w:rPr>
        <w:t xml:space="preserve"> </w:t>
      </w:r>
      <w:r>
        <w:t>subcutánea</w:t>
      </w:r>
      <w:r>
        <w:rPr>
          <w:spacing w:val="-6"/>
        </w:rPr>
        <w:t xml:space="preserve"> </w:t>
      </w:r>
      <w:r>
        <w:t>cada</w:t>
      </w:r>
      <w:r>
        <w:rPr>
          <w:spacing w:val="-3"/>
        </w:rPr>
        <w:t xml:space="preserve"> </w:t>
      </w:r>
      <w:r>
        <w:t>8</w:t>
      </w:r>
      <w:r>
        <w:rPr>
          <w:spacing w:val="-1"/>
        </w:rPr>
        <w:t xml:space="preserve"> </w:t>
      </w:r>
      <w:r>
        <w:t>semanas.</w:t>
      </w:r>
      <w:r>
        <w:rPr>
          <w:spacing w:val="-4"/>
        </w:rPr>
        <w:t xml:space="preserve"> </w:t>
      </w:r>
      <w:r>
        <w:t>La</w:t>
      </w:r>
      <w:r>
        <w:rPr>
          <w:spacing w:val="-6"/>
        </w:rPr>
        <w:t xml:space="preserve"> </w:t>
      </w:r>
      <w:r>
        <w:t>mayoría</w:t>
      </w:r>
      <w:r>
        <w:rPr>
          <w:spacing w:val="-6"/>
        </w:rPr>
        <w:t xml:space="preserve"> </w:t>
      </w:r>
      <w:r>
        <w:t>de</w:t>
      </w:r>
      <w:r>
        <w:rPr>
          <w:spacing w:val="-3"/>
        </w:rPr>
        <w:t xml:space="preserve"> </w:t>
      </w:r>
      <w:r>
        <w:t>los</w:t>
      </w:r>
      <w:r>
        <w:rPr>
          <w:spacing w:val="-3"/>
        </w:rPr>
        <w:t xml:space="preserve"> </w:t>
      </w:r>
      <w:r>
        <w:t>pacientes</w:t>
      </w:r>
      <w:r>
        <w:rPr>
          <w:spacing w:val="-3"/>
        </w:rPr>
        <w:t xml:space="preserve"> </w:t>
      </w:r>
      <w:r>
        <w:t>que perdieron la respuesta y reanudaron el tratamiento con ustekinumab lo hizo en las 24 semanas siguientes a la perfusión de inducción. De estos 51 pacientes, el 70,6% logró la respuesta clínica y el 39,2%</w:t>
      </w:r>
      <w:r>
        <w:rPr>
          <w:spacing w:val="-1"/>
        </w:rPr>
        <w:t xml:space="preserve"> </w:t>
      </w:r>
      <w:r>
        <w:t>alcanzó</w:t>
      </w:r>
      <w:r>
        <w:rPr>
          <w:spacing w:val="-2"/>
        </w:rPr>
        <w:t xml:space="preserve"> </w:t>
      </w:r>
      <w:r>
        <w:t>la</w:t>
      </w:r>
      <w:r>
        <w:rPr>
          <w:spacing w:val="-1"/>
        </w:rPr>
        <w:t xml:space="preserve"> </w:t>
      </w:r>
      <w:r>
        <w:t>remisión</w:t>
      </w:r>
      <w:r>
        <w:rPr>
          <w:spacing w:val="-2"/>
        </w:rPr>
        <w:t xml:space="preserve"> </w:t>
      </w:r>
      <w:r>
        <w:t>clínica 16 semanas después</w:t>
      </w:r>
      <w:r>
        <w:rPr>
          <w:spacing w:val="-1"/>
        </w:rPr>
        <w:t xml:space="preserve"> </w:t>
      </w:r>
      <w:r>
        <w:t>de recibir</w:t>
      </w:r>
      <w:r>
        <w:rPr>
          <w:spacing w:val="-1"/>
        </w:rPr>
        <w:t xml:space="preserve"> </w:t>
      </w:r>
      <w:r>
        <w:t>la</w:t>
      </w:r>
      <w:r>
        <w:rPr>
          <w:spacing w:val="-1"/>
        </w:rPr>
        <w:t xml:space="preserve"> </w:t>
      </w:r>
      <w:r>
        <w:t>primera</w:t>
      </w:r>
      <w:r>
        <w:rPr>
          <w:spacing w:val="-1"/>
        </w:rPr>
        <w:t xml:space="preserve"> </w:t>
      </w:r>
      <w:r>
        <w:t>dosis</w:t>
      </w:r>
      <w:r>
        <w:rPr>
          <w:spacing w:val="-1"/>
        </w:rPr>
        <w:t xml:space="preserve"> </w:t>
      </w:r>
      <w:r>
        <w:t>de ustekinumab por vía subcutánea.</w:t>
      </w:r>
    </w:p>
    <w:p w14:paraId="14FD982A" w14:textId="77777777" w:rsidR="00414901" w:rsidRDefault="00414901">
      <w:pPr>
        <w:pStyle w:val="BodyText"/>
      </w:pPr>
    </w:p>
    <w:p w14:paraId="14FD982B" w14:textId="77777777" w:rsidR="00414901" w:rsidRDefault="006851B1">
      <w:pPr>
        <w:pStyle w:val="BodyText"/>
        <w:ind w:left="142" w:right="396"/>
      </w:pPr>
      <w:r>
        <w:t>En</w:t>
      </w:r>
      <w:r>
        <w:rPr>
          <w:spacing w:val="-4"/>
        </w:rPr>
        <w:t xml:space="preserve"> </w:t>
      </w:r>
      <w:r>
        <w:t>el</w:t>
      </w:r>
      <w:r>
        <w:rPr>
          <w:spacing w:val="-5"/>
        </w:rPr>
        <w:t xml:space="preserve"> </w:t>
      </w:r>
      <w:r>
        <w:t>estudio</w:t>
      </w:r>
      <w:r>
        <w:rPr>
          <w:spacing w:val="-6"/>
        </w:rPr>
        <w:t xml:space="preserve"> </w:t>
      </w:r>
      <w:r>
        <w:t>IM-UNITI,</w:t>
      </w:r>
      <w:r>
        <w:rPr>
          <w:spacing w:val="-4"/>
        </w:rPr>
        <w:t xml:space="preserve"> </w:t>
      </w:r>
      <w:r>
        <w:t>los</w:t>
      </w:r>
      <w:r>
        <w:rPr>
          <w:spacing w:val="-3"/>
        </w:rPr>
        <w:t xml:space="preserve"> </w:t>
      </w:r>
      <w:r>
        <w:t>pacientes</w:t>
      </w:r>
      <w:r>
        <w:rPr>
          <w:spacing w:val="-3"/>
        </w:rPr>
        <w:t xml:space="preserve"> </w:t>
      </w:r>
      <w:r>
        <w:t>que</w:t>
      </w:r>
      <w:r>
        <w:rPr>
          <w:spacing w:val="-3"/>
        </w:rPr>
        <w:t xml:space="preserve"> </w:t>
      </w:r>
      <w:r>
        <w:t>completaron</w:t>
      </w:r>
      <w:r>
        <w:rPr>
          <w:spacing w:val="-4"/>
        </w:rPr>
        <w:t xml:space="preserve"> </w:t>
      </w:r>
      <w:r>
        <w:t>el</w:t>
      </w:r>
      <w:r>
        <w:rPr>
          <w:spacing w:val="-5"/>
        </w:rPr>
        <w:t xml:space="preserve"> </w:t>
      </w:r>
      <w:r>
        <w:t>estudio</w:t>
      </w:r>
      <w:r>
        <w:rPr>
          <w:spacing w:val="-6"/>
        </w:rPr>
        <w:t xml:space="preserve"> </w:t>
      </w:r>
      <w:r>
        <w:t>hasta</w:t>
      </w:r>
      <w:r>
        <w:rPr>
          <w:spacing w:val="-6"/>
        </w:rPr>
        <w:t xml:space="preserve"> </w:t>
      </w:r>
      <w:r>
        <w:t>la</w:t>
      </w:r>
      <w:r>
        <w:rPr>
          <w:spacing w:val="-3"/>
        </w:rPr>
        <w:t xml:space="preserve"> </w:t>
      </w:r>
      <w:r>
        <w:t>semana</w:t>
      </w:r>
      <w:r>
        <w:rPr>
          <w:spacing w:val="-3"/>
        </w:rPr>
        <w:t xml:space="preserve"> </w:t>
      </w:r>
      <w:r>
        <w:t>44</w:t>
      </w:r>
      <w:r>
        <w:rPr>
          <w:spacing w:val="-4"/>
        </w:rPr>
        <w:t xml:space="preserve"> </w:t>
      </w:r>
      <w:r>
        <w:t>fueron</w:t>
      </w:r>
      <w:r>
        <w:rPr>
          <w:spacing w:val="-6"/>
        </w:rPr>
        <w:t xml:space="preserve"> </w:t>
      </w:r>
      <w:r>
        <w:t>elegibles para continuar con el tratamiento en una extensión del estudio. Entre los 567 pacientes que se incorporaron y fueron tratados con</w:t>
      </w:r>
      <w:r>
        <w:rPr>
          <w:spacing w:val="-1"/>
        </w:rPr>
        <w:t xml:space="preserve"> </w:t>
      </w:r>
      <w:r>
        <w:t>ustekinumab en el</w:t>
      </w:r>
      <w:r>
        <w:rPr>
          <w:spacing w:val="-2"/>
        </w:rPr>
        <w:t xml:space="preserve"> </w:t>
      </w:r>
      <w:r>
        <w:t>estudio de extensión, la remisión</w:t>
      </w:r>
      <w:r>
        <w:rPr>
          <w:spacing w:val="-1"/>
        </w:rPr>
        <w:t xml:space="preserve"> </w:t>
      </w:r>
      <w:r>
        <w:t>y la respuesta clínica se mantuvieron en general hasta la semana 252, tanto en los pacientes que no respondieron a los tratamientos TNF como en los que no respondieron a los tratamientos convencionales.</w:t>
      </w:r>
    </w:p>
    <w:p w14:paraId="14FD982C" w14:textId="77777777" w:rsidR="00414901" w:rsidRDefault="006851B1">
      <w:pPr>
        <w:pStyle w:val="BodyText"/>
        <w:spacing w:before="252"/>
        <w:ind w:left="142"/>
      </w:pPr>
      <w:r>
        <w:t>No</w:t>
      </w:r>
      <w:r>
        <w:rPr>
          <w:spacing w:val="-3"/>
        </w:rPr>
        <w:t xml:space="preserve"> </w:t>
      </w:r>
      <w:r>
        <w:t>se</w:t>
      </w:r>
      <w:r>
        <w:rPr>
          <w:spacing w:val="-5"/>
        </w:rPr>
        <w:t xml:space="preserve"> </w:t>
      </w:r>
      <w:r>
        <w:t>identificaron</w:t>
      </w:r>
      <w:r>
        <w:rPr>
          <w:spacing w:val="-5"/>
        </w:rPr>
        <w:t xml:space="preserve"> </w:t>
      </w:r>
      <w:r>
        <w:t>nuevos</w:t>
      </w:r>
      <w:r>
        <w:rPr>
          <w:spacing w:val="-7"/>
        </w:rPr>
        <w:t xml:space="preserve"> </w:t>
      </w:r>
      <w:r>
        <w:t>problemas</w:t>
      </w:r>
      <w:r>
        <w:rPr>
          <w:spacing w:val="-5"/>
        </w:rPr>
        <w:t xml:space="preserve"> </w:t>
      </w:r>
      <w:r>
        <w:t>de</w:t>
      </w:r>
      <w:r>
        <w:rPr>
          <w:spacing w:val="-5"/>
        </w:rPr>
        <w:t xml:space="preserve"> </w:t>
      </w:r>
      <w:r>
        <w:t>seguridad</w:t>
      </w:r>
      <w:r>
        <w:rPr>
          <w:spacing w:val="-5"/>
        </w:rPr>
        <w:t xml:space="preserve"> </w:t>
      </w:r>
      <w:r>
        <w:t>en</w:t>
      </w:r>
      <w:r>
        <w:rPr>
          <w:spacing w:val="-8"/>
        </w:rPr>
        <w:t xml:space="preserve"> </w:t>
      </w:r>
      <w:r>
        <w:t>este</w:t>
      </w:r>
      <w:r>
        <w:rPr>
          <w:spacing w:val="-7"/>
        </w:rPr>
        <w:t xml:space="preserve"> </w:t>
      </w:r>
      <w:r>
        <w:t>estudio</w:t>
      </w:r>
      <w:r>
        <w:rPr>
          <w:spacing w:val="-5"/>
        </w:rPr>
        <w:t xml:space="preserve"> </w:t>
      </w:r>
      <w:r>
        <w:t>de</w:t>
      </w:r>
      <w:r>
        <w:rPr>
          <w:spacing w:val="-5"/>
        </w:rPr>
        <w:t xml:space="preserve"> </w:t>
      </w:r>
      <w:r>
        <w:t>extensión</w:t>
      </w:r>
      <w:r>
        <w:rPr>
          <w:spacing w:val="-3"/>
        </w:rPr>
        <w:t xml:space="preserve"> </w:t>
      </w:r>
      <w:r>
        <w:t>en</w:t>
      </w:r>
      <w:r>
        <w:rPr>
          <w:spacing w:val="-8"/>
        </w:rPr>
        <w:t xml:space="preserve"> </w:t>
      </w:r>
      <w:r>
        <w:t>pacientes</w:t>
      </w:r>
      <w:r>
        <w:rPr>
          <w:spacing w:val="-5"/>
        </w:rPr>
        <w:t xml:space="preserve"> </w:t>
      </w:r>
      <w:r>
        <w:t>con enfermedad de Crohn tratados durante 5 años.</w:t>
      </w:r>
    </w:p>
    <w:p w14:paraId="14FD982D" w14:textId="77777777" w:rsidR="00414901" w:rsidRDefault="006851B1">
      <w:pPr>
        <w:spacing w:before="253"/>
        <w:ind w:left="142"/>
        <w:rPr>
          <w:i/>
        </w:rPr>
      </w:pPr>
      <w:r>
        <w:rPr>
          <w:i/>
          <w:spacing w:val="-2"/>
        </w:rPr>
        <w:t>Endoscopia</w:t>
      </w:r>
    </w:p>
    <w:p w14:paraId="14FD982E" w14:textId="77777777" w:rsidR="00414901" w:rsidRDefault="006851B1">
      <w:pPr>
        <w:pStyle w:val="BodyText"/>
        <w:spacing w:before="1"/>
        <w:ind w:left="141" w:right="331" w:firstLine="1"/>
      </w:pPr>
      <w:r>
        <w:t>En un subestudio se realizaron evaluaciones endoscópicas de la mucosa en 252 pacientes cuyos resultados</w:t>
      </w:r>
      <w:r>
        <w:rPr>
          <w:spacing w:val="-6"/>
        </w:rPr>
        <w:t xml:space="preserve"> </w:t>
      </w:r>
      <w:r>
        <w:t>endoscópicos</w:t>
      </w:r>
      <w:r>
        <w:rPr>
          <w:spacing w:val="-3"/>
        </w:rPr>
        <w:t xml:space="preserve"> </w:t>
      </w:r>
      <w:r>
        <w:t>basales</w:t>
      </w:r>
      <w:r>
        <w:rPr>
          <w:spacing w:val="-6"/>
        </w:rPr>
        <w:t xml:space="preserve"> </w:t>
      </w:r>
      <w:r>
        <w:t>cumplían</w:t>
      </w:r>
      <w:r>
        <w:rPr>
          <w:spacing w:val="-6"/>
        </w:rPr>
        <w:t xml:space="preserve"> </w:t>
      </w:r>
      <w:r>
        <w:t>los</w:t>
      </w:r>
      <w:r>
        <w:rPr>
          <w:spacing w:val="-6"/>
        </w:rPr>
        <w:t xml:space="preserve"> </w:t>
      </w:r>
      <w:r>
        <w:t>requisitos</w:t>
      </w:r>
      <w:r>
        <w:rPr>
          <w:spacing w:val="-3"/>
        </w:rPr>
        <w:t xml:space="preserve"> </w:t>
      </w:r>
      <w:r>
        <w:t>en</w:t>
      </w:r>
      <w:r>
        <w:rPr>
          <w:spacing w:val="-6"/>
        </w:rPr>
        <w:t xml:space="preserve"> </w:t>
      </w:r>
      <w:r>
        <w:t>cuanto</w:t>
      </w:r>
      <w:r>
        <w:rPr>
          <w:spacing w:val="-6"/>
        </w:rPr>
        <w:t xml:space="preserve"> </w:t>
      </w:r>
      <w:r>
        <w:t>a</w:t>
      </w:r>
      <w:r>
        <w:rPr>
          <w:spacing w:val="-6"/>
        </w:rPr>
        <w:t xml:space="preserve"> </w:t>
      </w:r>
      <w:r>
        <w:t>la</w:t>
      </w:r>
      <w:r>
        <w:rPr>
          <w:spacing w:val="-6"/>
        </w:rPr>
        <w:t xml:space="preserve"> </w:t>
      </w:r>
      <w:r>
        <w:t>actividad</w:t>
      </w:r>
      <w:r>
        <w:rPr>
          <w:spacing w:val="-6"/>
        </w:rPr>
        <w:t xml:space="preserve"> </w:t>
      </w:r>
      <w:r>
        <w:t>de</w:t>
      </w:r>
      <w:r>
        <w:rPr>
          <w:spacing w:val="-3"/>
        </w:rPr>
        <w:t xml:space="preserve"> </w:t>
      </w:r>
      <w:r>
        <w:t>la</w:t>
      </w:r>
      <w:r>
        <w:rPr>
          <w:spacing w:val="-8"/>
        </w:rPr>
        <w:t xml:space="preserve"> </w:t>
      </w:r>
      <w:r>
        <w:t>enfermedad.</w:t>
      </w:r>
      <w:r>
        <w:rPr>
          <w:spacing w:val="-4"/>
        </w:rPr>
        <w:t xml:space="preserve"> </w:t>
      </w:r>
      <w:r>
        <w:t>La variable principal fue la variación con respecto al valor basal del Indice Simplificado de Gravedad Endoscópica para la Enfermedad de Crohn (SES-CD), una puntuación combinada para 5 segmentos ileocolónicos de la presencia/tamaño de las úlceras, la proporción de superficie mucosa cubierta por úlceras, la proporción de superficie mucosa afectada por otras lesiones y la presencia/tipo de estrechamientos/estenosis. En la semana 8, después de una única dosis intravenosa de inducción, la variación</w:t>
      </w:r>
      <w:r>
        <w:rPr>
          <w:spacing w:val="-4"/>
        </w:rPr>
        <w:t xml:space="preserve"> </w:t>
      </w:r>
      <w:r>
        <w:t>del</w:t>
      </w:r>
      <w:r>
        <w:rPr>
          <w:spacing w:val="-3"/>
        </w:rPr>
        <w:t xml:space="preserve"> </w:t>
      </w:r>
      <w:r>
        <w:t>índice</w:t>
      </w:r>
      <w:r>
        <w:rPr>
          <w:spacing w:val="-3"/>
        </w:rPr>
        <w:t xml:space="preserve"> </w:t>
      </w:r>
      <w:r>
        <w:t>SES-CD</w:t>
      </w:r>
      <w:r>
        <w:rPr>
          <w:spacing w:val="-5"/>
        </w:rPr>
        <w:t xml:space="preserve"> </w:t>
      </w:r>
      <w:r>
        <w:t>era</w:t>
      </w:r>
      <w:r>
        <w:rPr>
          <w:spacing w:val="-6"/>
        </w:rPr>
        <w:t xml:space="preserve"> </w:t>
      </w:r>
      <w:r>
        <w:t>mayor</w:t>
      </w:r>
      <w:r>
        <w:rPr>
          <w:spacing w:val="-5"/>
        </w:rPr>
        <w:t xml:space="preserve"> </w:t>
      </w:r>
      <w:r>
        <w:t>en</w:t>
      </w:r>
      <w:r>
        <w:rPr>
          <w:spacing w:val="-4"/>
        </w:rPr>
        <w:t xml:space="preserve"> </w:t>
      </w:r>
      <w:r>
        <w:t>el</w:t>
      </w:r>
      <w:r>
        <w:rPr>
          <w:spacing w:val="-5"/>
        </w:rPr>
        <w:t xml:space="preserve"> </w:t>
      </w:r>
      <w:r>
        <w:t>grupo</w:t>
      </w:r>
      <w:r>
        <w:rPr>
          <w:spacing w:val="-4"/>
        </w:rPr>
        <w:t xml:space="preserve"> </w:t>
      </w:r>
      <w:r>
        <w:t>de</w:t>
      </w:r>
      <w:r>
        <w:rPr>
          <w:spacing w:val="-6"/>
        </w:rPr>
        <w:t xml:space="preserve"> </w:t>
      </w:r>
      <w:r>
        <w:t>ustekinumab</w:t>
      </w:r>
      <w:r>
        <w:rPr>
          <w:spacing w:val="-4"/>
        </w:rPr>
        <w:t xml:space="preserve"> </w:t>
      </w:r>
      <w:r>
        <w:t>(n</w:t>
      </w:r>
      <w:r>
        <w:rPr>
          <w:spacing w:val="-1"/>
        </w:rPr>
        <w:t xml:space="preserve"> </w:t>
      </w:r>
      <w:r>
        <w:t>=</w:t>
      </w:r>
      <w:r>
        <w:rPr>
          <w:spacing w:val="-6"/>
        </w:rPr>
        <w:t xml:space="preserve"> </w:t>
      </w:r>
      <w:r>
        <w:t>155,</w:t>
      </w:r>
      <w:r>
        <w:rPr>
          <w:spacing w:val="-4"/>
        </w:rPr>
        <w:t xml:space="preserve"> </w:t>
      </w:r>
      <w:r>
        <w:t>variación</w:t>
      </w:r>
      <w:r>
        <w:rPr>
          <w:spacing w:val="-6"/>
        </w:rPr>
        <w:t xml:space="preserve"> </w:t>
      </w:r>
      <w:r>
        <w:t>media</w:t>
      </w:r>
      <w:r>
        <w:rPr>
          <w:spacing w:val="-6"/>
        </w:rPr>
        <w:t xml:space="preserve"> </w:t>
      </w:r>
      <w:r>
        <w:t>=</w:t>
      </w:r>
      <w:r>
        <w:rPr>
          <w:spacing w:val="-3"/>
        </w:rPr>
        <w:t xml:space="preserve"> </w:t>
      </w:r>
      <w:r>
        <w:t>-2,8) que en el grupo de placebo (n = 97, variación media = -0,7, p = 0,012).</w:t>
      </w:r>
    </w:p>
    <w:p w14:paraId="14FD982F" w14:textId="77777777" w:rsidR="00414901" w:rsidRDefault="006851B1">
      <w:pPr>
        <w:spacing w:before="250"/>
        <w:ind w:left="141"/>
        <w:rPr>
          <w:i/>
        </w:rPr>
      </w:pPr>
      <w:r>
        <w:rPr>
          <w:i/>
        </w:rPr>
        <w:t>Respuesta</w:t>
      </w:r>
      <w:r>
        <w:rPr>
          <w:i/>
          <w:spacing w:val="-10"/>
        </w:rPr>
        <w:t xml:space="preserve"> </w:t>
      </w:r>
      <w:r>
        <w:rPr>
          <w:i/>
        </w:rPr>
        <w:t>en</w:t>
      </w:r>
      <w:r>
        <w:rPr>
          <w:i/>
          <w:spacing w:val="-6"/>
        </w:rPr>
        <w:t xml:space="preserve"> </w:t>
      </w:r>
      <w:r>
        <w:rPr>
          <w:i/>
        </w:rPr>
        <w:t>cuanto</w:t>
      </w:r>
      <w:r>
        <w:rPr>
          <w:i/>
          <w:spacing w:val="-6"/>
        </w:rPr>
        <w:t xml:space="preserve"> </w:t>
      </w:r>
      <w:r>
        <w:rPr>
          <w:i/>
        </w:rPr>
        <w:t>a</w:t>
      </w:r>
      <w:r>
        <w:rPr>
          <w:i/>
          <w:spacing w:val="-9"/>
        </w:rPr>
        <w:t xml:space="preserve"> </w:t>
      </w:r>
      <w:r>
        <w:rPr>
          <w:i/>
        </w:rPr>
        <w:t>las</w:t>
      </w:r>
      <w:r>
        <w:rPr>
          <w:i/>
          <w:spacing w:val="-6"/>
        </w:rPr>
        <w:t xml:space="preserve"> </w:t>
      </w:r>
      <w:r>
        <w:rPr>
          <w:i/>
          <w:spacing w:val="-2"/>
        </w:rPr>
        <w:t>fístulas</w:t>
      </w:r>
    </w:p>
    <w:p w14:paraId="14FD9832" w14:textId="771C8503" w:rsidR="00414901" w:rsidRDefault="006851B1" w:rsidP="003143D3">
      <w:pPr>
        <w:pStyle w:val="BodyText"/>
        <w:spacing w:before="1"/>
        <w:ind w:left="140"/>
      </w:pPr>
      <w:r>
        <w:t>En</w:t>
      </w:r>
      <w:r>
        <w:rPr>
          <w:spacing w:val="-5"/>
        </w:rPr>
        <w:t xml:space="preserve"> </w:t>
      </w:r>
      <w:r>
        <w:t>un</w:t>
      </w:r>
      <w:r>
        <w:rPr>
          <w:spacing w:val="-5"/>
        </w:rPr>
        <w:t xml:space="preserve"> </w:t>
      </w:r>
      <w:r>
        <w:t>subgrupo</w:t>
      </w:r>
      <w:r>
        <w:rPr>
          <w:spacing w:val="-5"/>
        </w:rPr>
        <w:t xml:space="preserve"> </w:t>
      </w:r>
      <w:r>
        <w:t>de</w:t>
      </w:r>
      <w:r>
        <w:rPr>
          <w:spacing w:val="-7"/>
        </w:rPr>
        <w:t xml:space="preserve"> </w:t>
      </w:r>
      <w:r>
        <w:t>pacientes</w:t>
      </w:r>
      <w:r>
        <w:rPr>
          <w:spacing w:val="-4"/>
        </w:rPr>
        <w:t xml:space="preserve"> </w:t>
      </w:r>
      <w:r>
        <w:t>con</w:t>
      </w:r>
      <w:r>
        <w:rPr>
          <w:spacing w:val="-7"/>
        </w:rPr>
        <w:t xml:space="preserve"> </w:t>
      </w:r>
      <w:r>
        <w:t>fístulas</w:t>
      </w:r>
      <w:r>
        <w:rPr>
          <w:spacing w:val="-7"/>
        </w:rPr>
        <w:t xml:space="preserve"> </w:t>
      </w:r>
      <w:r>
        <w:t>supurantes</w:t>
      </w:r>
      <w:r>
        <w:rPr>
          <w:spacing w:val="-4"/>
        </w:rPr>
        <w:t xml:space="preserve"> </w:t>
      </w:r>
      <w:r>
        <w:t>en</w:t>
      </w:r>
      <w:r>
        <w:rPr>
          <w:spacing w:val="-7"/>
        </w:rPr>
        <w:t xml:space="preserve"> </w:t>
      </w:r>
      <w:r>
        <w:t>el</w:t>
      </w:r>
      <w:r>
        <w:rPr>
          <w:spacing w:val="-6"/>
        </w:rPr>
        <w:t xml:space="preserve"> </w:t>
      </w:r>
      <w:r>
        <w:t>momento</w:t>
      </w:r>
      <w:r>
        <w:rPr>
          <w:spacing w:val="-5"/>
        </w:rPr>
        <w:t xml:space="preserve"> </w:t>
      </w:r>
      <w:r>
        <w:t>basal</w:t>
      </w:r>
      <w:r>
        <w:rPr>
          <w:spacing w:val="-6"/>
        </w:rPr>
        <w:t xml:space="preserve"> </w:t>
      </w:r>
      <w:r>
        <w:t>(8,8%;</w:t>
      </w:r>
      <w:r>
        <w:rPr>
          <w:spacing w:val="-4"/>
        </w:rPr>
        <w:t xml:space="preserve"> </w:t>
      </w:r>
      <w:r>
        <w:t>n</w:t>
      </w:r>
      <w:r>
        <w:rPr>
          <w:spacing w:val="-5"/>
        </w:rPr>
        <w:t xml:space="preserve"> </w:t>
      </w:r>
      <w:r>
        <w:t>=</w:t>
      </w:r>
      <w:r>
        <w:rPr>
          <w:spacing w:val="-4"/>
        </w:rPr>
        <w:t xml:space="preserve"> </w:t>
      </w:r>
      <w:r>
        <w:t>26),</w:t>
      </w:r>
      <w:r>
        <w:rPr>
          <w:spacing w:val="-5"/>
        </w:rPr>
        <w:t xml:space="preserve"> </w:t>
      </w:r>
      <w:r>
        <w:t>12/15</w:t>
      </w:r>
      <w:r>
        <w:rPr>
          <w:spacing w:val="-4"/>
        </w:rPr>
        <w:t xml:space="preserve"> </w:t>
      </w:r>
      <w:r>
        <w:rPr>
          <w:spacing w:val="-2"/>
        </w:rPr>
        <w:t>(80%)</w:t>
      </w:r>
      <w:r w:rsidR="003143D3">
        <w:t xml:space="preserve"> </w:t>
      </w:r>
      <w:r>
        <w:t xml:space="preserve">de </w:t>
      </w:r>
      <w:r>
        <w:lastRenderedPageBreak/>
        <w:t>los pacientes tratados con ustekinumab mostraron respuesta en cuanto a las fístulas a lo largo de 44</w:t>
      </w:r>
      <w:r>
        <w:rPr>
          <w:spacing w:val="-5"/>
        </w:rPr>
        <w:t xml:space="preserve"> </w:t>
      </w:r>
      <w:r>
        <w:t>semanas</w:t>
      </w:r>
      <w:r>
        <w:rPr>
          <w:spacing w:val="-6"/>
        </w:rPr>
        <w:t xml:space="preserve"> </w:t>
      </w:r>
      <w:r>
        <w:t>(definida</w:t>
      </w:r>
      <w:r>
        <w:rPr>
          <w:spacing w:val="-6"/>
        </w:rPr>
        <w:t xml:space="preserve"> </w:t>
      </w:r>
      <w:r>
        <w:t>como</w:t>
      </w:r>
      <w:r>
        <w:rPr>
          <w:spacing w:val="-6"/>
        </w:rPr>
        <w:t xml:space="preserve"> </w:t>
      </w:r>
      <w:r>
        <w:t>una</w:t>
      </w:r>
      <w:r>
        <w:rPr>
          <w:spacing w:val="-6"/>
        </w:rPr>
        <w:t xml:space="preserve"> </w:t>
      </w:r>
      <w:r>
        <w:t>disminución</w:t>
      </w:r>
      <w:r>
        <w:rPr>
          <w:spacing w:val="-6"/>
        </w:rPr>
        <w:t xml:space="preserve"> </w:t>
      </w:r>
      <w:r>
        <w:t>≥</w:t>
      </w:r>
      <w:r>
        <w:rPr>
          <w:spacing w:val="-4"/>
        </w:rPr>
        <w:t xml:space="preserve"> </w:t>
      </w:r>
      <w:r>
        <w:t>50%</w:t>
      </w:r>
      <w:r>
        <w:rPr>
          <w:spacing w:val="-5"/>
        </w:rPr>
        <w:t xml:space="preserve"> </w:t>
      </w:r>
      <w:r>
        <w:t>del</w:t>
      </w:r>
      <w:r>
        <w:rPr>
          <w:spacing w:val="-5"/>
        </w:rPr>
        <w:t xml:space="preserve"> </w:t>
      </w:r>
      <w:r>
        <w:t>número</w:t>
      </w:r>
      <w:r>
        <w:rPr>
          <w:spacing w:val="-6"/>
        </w:rPr>
        <w:t xml:space="preserve"> </w:t>
      </w:r>
      <w:r>
        <w:t>de</w:t>
      </w:r>
      <w:r>
        <w:rPr>
          <w:spacing w:val="-6"/>
        </w:rPr>
        <w:t xml:space="preserve"> </w:t>
      </w:r>
      <w:r>
        <w:t>fístulas</w:t>
      </w:r>
      <w:r>
        <w:rPr>
          <w:spacing w:val="-6"/>
        </w:rPr>
        <w:t xml:space="preserve"> </w:t>
      </w:r>
      <w:r>
        <w:t>supurantes</w:t>
      </w:r>
      <w:r>
        <w:rPr>
          <w:spacing w:val="-6"/>
        </w:rPr>
        <w:t xml:space="preserve"> </w:t>
      </w:r>
      <w:r>
        <w:t>con</w:t>
      </w:r>
      <w:r>
        <w:rPr>
          <w:spacing w:val="-5"/>
        </w:rPr>
        <w:t xml:space="preserve"> </w:t>
      </w:r>
      <w:r>
        <w:t>respecto</w:t>
      </w:r>
      <w:r>
        <w:rPr>
          <w:spacing w:val="-6"/>
        </w:rPr>
        <w:t xml:space="preserve"> </w:t>
      </w:r>
      <w:r>
        <w:t>al momento basal del estudio de inducción) en comparación con 5/11 (45,5%) expuestos al placebo.</w:t>
      </w:r>
    </w:p>
    <w:p w14:paraId="14FD9833" w14:textId="77777777" w:rsidR="00414901" w:rsidRDefault="006851B1">
      <w:pPr>
        <w:spacing w:before="249"/>
        <w:ind w:left="142"/>
        <w:rPr>
          <w:i/>
        </w:rPr>
      </w:pPr>
      <w:r>
        <w:rPr>
          <w:i/>
        </w:rPr>
        <w:t>Calidad</w:t>
      </w:r>
      <w:r>
        <w:rPr>
          <w:i/>
          <w:spacing w:val="-8"/>
        </w:rPr>
        <w:t xml:space="preserve"> </w:t>
      </w:r>
      <w:r>
        <w:rPr>
          <w:i/>
        </w:rPr>
        <w:t>de</w:t>
      </w:r>
      <w:r>
        <w:rPr>
          <w:i/>
          <w:spacing w:val="-8"/>
        </w:rPr>
        <w:t xml:space="preserve"> </w:t>
      </w:r>
      <w:r>
        <w:rPr>
          <w:i/>
        </w:rPr>
        <w:t>vida</w:t>
      </w:r>
      <w:r>
        <w:rPr>
          <w:i/>
          <w:spacing w:val="-9"/>
        </w:rPr>
        <w:t xml:space="preserve"> </w:t>
      </w:r>
      <w:r>
        <w:rPr>
          <w:i/>
        </w:rPr>
        <w:t>relacionada</w:t>
      </w:r>
      <w:r>
        <w:rPr>
          <w:i/>
          <w:spacing w:val="-6"/>
        </w:rPr>
        <w:t xml:space="preserve"> </w:t>
      </w:r>
      <w:r>
        <w:rPr>
          <w:i/>
        </w:rPr>
        <w:t>con</w:t>
      </w:r>
      <w:r>
        <w:rPr>
          <w:i/>
          <w:spacing w:val="-9"/>
        </w:rPr>
        <w:t xml:space="preserve"> </w:t>
      </w:r>
      <w:r>
        <w:rPr>
          <w:i/>
        </w:rPr>
        <w:t>la</w:t>
      </w:r>
      <w:r>
        <w:rPr>
          <w:i/>
          <w:spacing w:val="-8"/>
        </w:rPr>
        <w:t xml:space="preserve"> </w:t>
      </w:r>
      <w:r>
        <w:rPr>
          <w:i/>
          <w:spacing w:val="-4"/>
        </w:rPr>
        <w:t>salud</w:t>
      </w:r>
    </w:p>
    <w:p w14:paraId="14FD9834" w14:textId="77777777" w:rsidR="00414901" w:rsidRDefault="006851B1">
      <w:pPr>
        <w:pStyle w:val="BodyText"/>
        <w:spacing w:before="4"/>
        <w:ind w:left="141" w:right="331"/>
      </w:pPr>
      <w:r>
        <w:t>La calidad de vida relacionada con la salud se evaluó mediante el Cuestionario de la Enfermedad Inflamatoria Intestinal (IBDQ, por sus siglas en inglés) y el cuestionario SF-36. En la semana 8, los pacientes</w:t>
      </w:r>
      <w:r>
        <w:rPr>
          <w:spacing w:val="-7"/>
        </w:rPr>
        <w:t xml:space="preserve"> </w:t>
      </w:r>
      <w:r>
        <w:t>tratados</w:t>
      </w:r>
      <w:r>
        <w:rPr>
          <w:spacing w:val="-7"/>
        </w:rPr>
        <w:t xml:space="preserve"> </w:t>
      </w:r>
      <w:r>
        <w:t>con</w:t>
      </w:r>
      <w:r>
        <w:rPr>
          <w:spacing w:val="-5"/>
        </w:rPr>
        <w:t xml:space="preserve"> </w:t>
      </w:r>
      <w:r>
        <w:t>ustekinumab</w:t>
      </w:r>
      <w:r>
        <w:rPr>
          <w:spacing w:val="-7"/>
        </w:rPr>
        <w:t xml:space="preserve"> </w:t>
      </w:r>
      <w:r>
        <w:t>mostraron</w:t>
      </w:r>
      <w:r>
        <w:rPr>
          <w:spacing w:val="-7"/>
        </w:rPr>
        <w:t xml:space="preserve"> </w:t>
      </w:r>
      <w:r>
        <w:t>mejorías</w:t>
      </w:r>
      <w:r>
        <w:rPr>
          <w:spacing w:val="-8"/>
        </w:rPr>
        <w:t xml:space="preserve"> </w:t>
      </w:r>
      <w:r>
        <w:t>de</w:t>
      </w:r>
      <w:r>
        <w:rPr>
          <w:spacing w:val="-7"/>
        </w:rPr>
        <w:t xml:space="preserve"> </w:t>
      </w:r>
      <w:r>
        <w:t>importancia</w:t>
      </w:r>
      <w:r>
        <w:rPr>
          <w:spacing w:val="-7"/>
        </w:rPr>
        <w:t xml:space="preserve"> </w:t>
      </w:r>
      <w:r>
        <w:t>clínica</w:t>
      </w:r>
      <w:r>
        <w:rPr>
          <w:spacing w:val="-7"/>
        </w:rPr>
        <w:t xml:space="preserve"> </w:t>
      </w:r>
      <w:r>
        <w:t>y</w:t>
      </w:r>
      <w:r>
        <w:rPr>
          <w:spacing w:val="-5"/>
        </w:rPr>
        <w:t xml:space="preserve"> </w:t>
      </w:r>
      <w:r>
        <w:t>estadísticamente</w:t>
      </w:r>
      <w:r>
        <w:rPr>
          <w:spacing w:val="-7"/>
        </w:rPr>
        <w:t xml:space="preserve"> </w:t>
      </w:r>
      <w:r>
        <w:t>más significativas en la puntuación total del IBDQ y en la Puntuación Resumida del Componente Mental del SF-36 tanto en UNITI-1 como UNITI-2, y en la Puntuación Resumida del Componente Físico</w:t>
      </w:r>
    </w:p>
    <w:p w14:paraId="14FD9835" w14:textId="77777777" w:rsidR="00414901" w:rsidRDefault="006851B1">
      <w:pPr>
        <w:pStyle w:val="BodyText"/>
        <w:ind w:left="141" w:right="331"/>
      </w:pPr>
      <w:r>
        <w:t>SF-36</w:t>
      </w:r>
      <w:r>
        <w:rPr>
          <w:spacing w:val="-4"/>
        </w:rPr>
        <w:t xml:space="preserve"> </w:t>
      </w:r>
      <w:r>
        <w:t>en</w:t>
      </w:r>
      <w:r>
        <w:rPr>
          <w:spacing w:val="-4"/>
        </w:rPr>
        <w:t xml:space="preserve"> </w:t>
      </w:r>
      <w:r>
        <w:t>UNITI-2,</w:t>
      </w:r>
      <w:r>
        <w:rPr>
          <w:spacing w:val="-4"/>
        </w:rPr>
        <w:t xml:space="preserve"> </w:t>
      </w:r>
      <w:r>
        <w:t>en</w:t>
      </w:r>
      <w:r>
        <w:rPr>
          <w:spacing w:val="-4"/>
        </w:rPr>
        <w:t xml:space="preserve"> </w:t>
      </w:r>
      <w:r>
        <w:t>comparación</w:t>
      </w:r>
      <w:r>
        <w:rPr>
          <w:spacing w:val="-6"/>
        </w:rPr>
        <w:t xml:space="preserve"> </w:t>
      </w:r>
      <w:r>
        <w:t>con</w:t>
      </w:r>
      <w:r>
        <w:rPr>
          <w:spacing w:val="-6"/>
        </w:rPr>
        <w:t xml:space="preserve"> </w:t>
      </w:r>
      <w:r>
        <w:t>el</w:t>
      </w:r>
      <w:r>
        <w:rPr>
          <w:spacing w:val="-5"/>
        </w:rPr>
        <w:t xml:space="preserve"> </w:t>
      </w:r>
      <w:r>
        <w:t>placebo.</w:t>
      </w:r>
      <w:r>
        <w:rPr>
          <w:spacing w:val="-6"/>
        </w:rPr>
        <w:t xml:space="preserve"> </w:t>
      </w:r>
      <w:r>
        <w:t>En</w:t>
      </w:r>
      <w:r>
        <w:rPr>
          <w:spacing w:val="-6"/>
        </w:rPr>
        <w:t xml:space="preserve"> </w:t>
      </w:r>
      <w:r>
        <w:t>general,</w:t>
      </w:r>
      <w:r>
        <w:rPr>
          <w:spacing w:val="-6"/>
        </w:rPr>
        <w:t xml:space="preserve"> </w:t>
      </w:r>
      <w:r>
        <w:t>estas</w:t>
      </w:r>
      <w:r>
        <w:rPr>
          <w:spacing w:val="-8"/>
        </w:rPr>
        <w:t xml:space="preserve"> </w:t>
      </w:r>
      <w:r>
        <w:t>mejoras</w:t>
      </w:r>
      <w:r>
        <w:rPr>
          <w:spacing w:val="-6"/>
        </w:rPr>
        <w:t xml:space="preserve"> </w:t>
      </w:r>
      <w:r>
        <w:t>se</w:t>
      </w:r>
      <w:r>
        <w:rPr>
          <w:spacing w:val="-6"/>
        </w:rPr>
        <w:t xml:space="preserve"> </w:t>
      </w:r>
      <w:r>
        <w:t>mantuvieron</w:t>
      </w:r>
      <w:r>
        <w:rPr>
          <w:spacing w:val="-6"/>
        </w:rPr>
        <w:t xml:space="preserve"> </w:t>
      </w:r>
      <w:r>
        <w:t>mejor</w:t>
      </w:r>
      <w:r>
        <w:rPr>
          <w:spacing w:val="-5"/>
        </w:rPr>
        <w:t xml:space="preserve"> </w:t>
      </w:r>
      <w:r>
        <w:t>en los pacientes tratados con ustekinumab en el estudio IM-UNITI hasta la semana 44 que en los que recibieron</w:t>
      </w:r>
      <w:r>
        <w:rPr>
          <w:spacing w:val="-2"/>
        </w:rPr>
        <w:t xml:space="preserve"> </w:t>
      </w:r>
      <w:r>
        <w:t>el</w:t>
      </w:r>
      <w:r>
        <w:rPr>
          <w:spacing w:val="-1"/>
        </w:rPr>
        <w:t xml:space="preserve"> </w:t>
      </w:r>
      <w:r>
        <w:t>placebo.</w:t>
      </w:r>
      <w:r>
        <w:rPr>
          <w:spacing w:val="-2"/>
        </w:rPr>
        <w:t xml:space="preserve"> </w:t>
      </w:r>
      <w:r>
        <w:t>La</w:t>
      </w:r>
      <w:r>
        <w:rPr>
          <w:spacing w:val="-1"/>
        </w:rPr>
        <w:t xml:space="preserve"> </w:t>
      </w:r>
      <w:r>
        <w:t>mejoría</w:t>
      </w:r>
      <w:r>
        <w:rPr>
          <w:spacing w:val="-1"/>
        </w:rPr>
        <w:t xml:space="preserve"> </w:t>
      </w:r>
      <w:r>
        <w:t>de la calidad de vida</w:t>
      </w:r>
      <w:r>
        <w:rPr>
          <w:spacing w:val="-1"/>
        </w:rPr>
        <w:t xml:space="preserve"> </w:t>
      </w:r>
      <w:r>
        <w:t>relacionada con</w:t>
      </w:r>
      <w:r>
        <w:rPr>
          <w:spacing w:val="-2"/>
        </w:rPr>
        <w:t xml:space="preserve"> </w:t>
      </w:r>
      <w:r>
        <w:t>la</w:t>
      </w:r>
      <w:r>
        <w:rPr>
          <w:spacing w:val="-1"/>
        </w:rPr>
        <w:t xml:space="preserve"> </w:t>
      </w:r>
      <w:r>
        <w:t>salud se</w:t>
      </w:r>
      <w:r>
        <w:rPr>
          <w:spacing w:val="-1"/>
        </w:rPr>
        <w:t xml:space="preserve"> </w:t>
      </w:r>
      <w:r>
        <w:t>mantuvo</w:t>
      </w:r>
      <w:r>
        <w:rPr>
          <w:spacing w:val="-2"/>
        </w:rPr>
        <w:t xml:space="preserve"> </w:t>
      </w:r>
      <w:r>
        <w:t>en general durante la extensión hasta la semana 252.</w:t>
      </w:r>
    </w:p>
    <w:p w14:paraId="14FD9836" w14:textId="77777777" w:rsidR="00414901" w:rsidRDefault="006851B1">
      <w:pPr>
        <w:pStyle w:val="BodyText"/>
        <w:spacing w:before="251"/>
        <w:ind w:left="143"/>
      </w:pPr>
      <w:r>
        <w:rPr>
          <w:spacing w:val="-2"/>
          <w:u w:val="single"/>
        </w:rPr>
        <w:t>Inmunogenicidad</w:t>
      </w:r>
    </w:p>
    <w:p w14:paraId="14FD9837" w14:textId="77777777" w:rsidR="00414901" w:rsidRDefault="006851B1">
      <w:pPr>
        <w:pStyle w:val="BodyText"/>
        <w:spacing w:before="1"/>
        <w:ind w:left="142" w:right="331"/>
      </w:pPr>
      <w:r>
        <w:t>Se pueden desarrollar anticuerpos frente a ustekinumab durante el tratamiento con ustekinumab y la mayoría son</w:t>
      </w:r>
      <w:r>
        <w:rPr>
          <w:spacing w:val="-1"/>
        </w:rPr>
        <w:t xml:space="preserve"> </w:t>
      </w:r>
      <w:r>
        <w:t>neutralizantes.</w:t>
      </w:r>
      <w:r>
        <w:rPr>
          <w:spacing w:val="-1"/>
        </w:rPr>
        <w:t xml:space="preserve"> </w:t>
      </w:r>
      <w:r>
        <w:t>La formación de anticuerpos anti-ustekinumab se asocia con un</w:t>
      </w:r>
      <w:r>
        <w:rPr>
          <w:spacing w:val="-1"/>
        </w:rPr>
        <w:t xml:space="preserve"> </w:t>
      </w:r>
      <w:r>
        <w:t>aumento del aclaramiento de ustekinumab en los pacientes con enfermedad de Crohn. No se observó una disminución</w:t>
      </w:r>
      <w:r>
        <w:rPr>
          <w:spacing w:val="-4"/>
        </w:rPr>
        <w:t xml:space="preserve"> </w:t>
      </w:r>
      <w:r>
        <w:t>de</w:t>
      </w:r>
      <w:r>
        <w:rPr>
          <w:spacing w:val="-3"/>
        </w:rPr>
        <w:t xml:space="preserve"> </w:t>
      </w:r>
      <w:r>
        <w:t>la</w:t>
      </w:r>
      <w:r>
        <w:rPr>
          <w:spacing w:val="-3"/>
        </w:rPr>
        <w:t xml:space="preserve"> </w:t>
      </w:r>
      <w:r>
        <w:t>eficacia.</w:t>
      </w:r>
      <w:r>
        <w:rPr>
          <w:spacing w:val="-6"/>
        </w:rPr>
        <w:t xml:space="preserve"> </w:t>
      </w:r>
      <w:r>
        <w:t>No</w:t>
      </w:r>
      <w:r>
        <w:rPr>
          <w:spacing w:val="-4"/>
        </w:rPr>
        <w:t xml:space="preserve"> </w:t>
      </w:r>
      <w:r>
        <w:t>existe</w:t>
      </w:r>
      <w:r>
        <w:rPr>
          <w:spacing w:val="-6"/>
        </w:rPr>
        <w:t xml:space="preserve"> </w:t>
      </w:r>
      <w:r>
        <w:t>ninguna</w:t>
      </w:r>
      <w:r>
        <w:rPr>
          <w:spacing w:val="-6"/>
        </w:rPr>
        <w:t xml:space="preserve"> </w:t>
      </w:r>
      <w:r>
        <w:t>relación</w:t>
      </w:r>
      <w:r>
        <w:rPr>
          <w:spacing w:val="-6"/>
        </w:rPr>
        <w:t xml:space="preserve"> </w:t>
      </w:r>
      <w:r>
        <w:t>aparente</w:t>
      </w:r>
      <w:r>
        <w:rPr>
          <w:spacing w:val="-3"/>
        </w:rPr>
        <w:t xml:space="preserve"> </w:t>
      </w:r>
      <w:r>
        <w:t>entre</w:t>
      </w:r>
      <w:r>
        <w:rPr>
          <w:spacing w:val="-6"/>
        </w:rPr>
        <w:t xml:space="preserve"> </w:t>
      </w:r>
      <w:r>
        <w:t>la</w:t>
      </w:r>
      <w:r>
        <w:rPr>
          <w:spacing w:val="-3"/>
        </w:rPr>
        <w:t xml:space="preserve"> </w:t>
      </w:r>
      <w:r>
        <w:t>presencia</w:t>
      </w:r>
      <w:r>
        <w:rPr>
          <w:spacing w:val="-6"/>
        </w:rPr>
        <w:t xml:space="preserve"> </w:t>
      </w:r>
      <w:r>
        <w:t>de</w:t>
      </w:r>
      <w:r>
        <w:rPr>
          <w:spacing w:val="-3"/>
        </w:rPr>
        <w:t xml:space="preserve"> </w:t>
      </w:r>
      <w:r>
        <w:t>anticuerpos</w:t>
      </w:r>
      <w:r>
        <w:rPr>
          <w:spacing w:val="-6"/>
        </w:rPr>
        <w:t xml:space="preserve"> </w:t>
      </w:r>
      <w:r>
        <w:t>anti- ustekinumab y la aparición de reacciones en la zona de inyección.</w:t>
      </w:r>
    </w:p>
    <w:p w14:paraId="14FD9838" w14:textId="77777777" w:rsidR="00414901" w:rsidRDefault="006851B1">
      <w:pPr>
        <w:pStyle w:val="BodyText"/>
        <w:spacing w:before="252"/>
        <w:ind w:left="143"/>
      </w:pPr>
      <w:r>
        <w:rPr>
          <w:u w:val="single"/>
        </w:rPr>
        <w:t>Población</w:t>
      </w:r>
      <w:r>
        <w:rPr>
          <w:spacing w:val="-13"/>
          <w:u w:val="single"/>
        </w:rPr>
        <w:t xml:space="preserve"> </w:t>
      </w:r>
      <w:r>
        <w:rPr>
          <w:spacing w:val="-2"/>
          <w:u w:val="single"/>
        </w:rPr>
        <w:t>pediátrica</w:t>
      </w:r>
    </w:p>
    <w:p w14:paraId="14FD9839" w14:textId="77777777" w:rsidR="00414901" w:rsidRDefault="006851B1">
      <w:pPr>
        <w:pStyle w:val="BodyText"/>
        <w:spacing w:before="1"/>
        <w:ind w:left="143" w:right="396"/>
      </w:pPr>
      <w:r>
        <w:t>La Agencia Europea de Medicamentos ha concedido al titular un aplazamiento para presentar los resultados de los ensayos realizados con el medicamento de referencia que contiene ustekinumab en uno</w:t>
      </w:r>
      <w:r>
        <w:rPr>
          <w:spacing w:val="-4"/>
        </w:rPr>
        <w:t xml:space="preserve"> </w:t>
      </w:r>
      <w:r>
        <w:t>o</w:t>
      </w:r>
      <w:r>
        <w:rPr>
          <w:spacing w:val="-6"/>
        </w:rPr>
        <w:t xml:space="preserve"> </w:t>
      </w:r>
      <w:r>
        <w:t>más</w:t>
      </w:r>
      <w:r>
        <w:rPr>
          <w:spacing w:val="-3"/>
        </w:rPr>
        <w:t xml:space="preserve"> </w:t>
      </w:r>
      <w:r>
        <w:t>grupos</w:t>
      </w:r>
      <w:r>
        <w:rPr>
          <w:spacing w:val="-6"/>
        </w:rPr>
        <w:t xml:space="preserve"> </w:t>
      </w:r>
      <w:r>
        <w:t>de</w:t>
      </w:r>
      <w:r>
        <w:rPr>
          <w:spacing w:val="-6"/>
        </w:rPr>
        <w:t xml:space="preserve"> </w:t>
      </w:r>
      <w:r>
        <w:t>la</w:t>
      </w:r>
      <w:r>
        <w:rPr>
          <w:spacing w:val="-6"/>
        </w:rPr>
        <w:t xml:space="preserve"> </w:t>
      </w:r>
      <w:r>
        <w:t>población</w:t>
      </w:r>
      <w:r>
        <w:rPr>
          <w:spacing w:val="-4"/>
        </w:rPr>
        <w:t xml:space="preserve"> </w:t>
      </w:r>
      <w:r>
        <w:t>pediátrica</w:t>
      </w:r>
      <w:r>
        <w:rPr>
          <w:spacing w:val="-3"/>
        </w:rPr>
        <w:t xml:space="preserve"> </w:t>
      </w:r>
      <w:r>
        <w:t>con</w:t>
      </w:r>
      <w:r>
        <w:rPr>
          <w:spacing w:val="-4"/>
        </w:rPr>
        <w:t xml:space="preserve"> </w:t>
      </w:r>
      <w:r>
        <w:t>enfermedad</w:t>
      </w:r>
      <w:r>
        <w:rPr>
          <w:spacing w:val="-4"/>
        </w:rPr>
        <w:t xml:space="preserve"> </w:t>
      </w:r>
      <w:r>
        <w:t>de</w:t>
      </w:r>
      <w:r>
        <w:rPr>
          <w:spacing w:val="-3"/>
        </w:rPr>
        <w:t xml:space="preserve"> </w:t>
      </w:r>
      <w:r>
        <w:t>Crohn</w:t>
      </w:r>
      <w:r>
        <w:rPr>
          <w:spacing w:val="-6"/>
        </w:rPr>
        <w:t xml:space="preserve"> </w:t>
      </w:r>
      <w:r>
        <w:t>(ver</w:t>
      </w:r>
      <w:r>
        <w:rPr>
          <w:spacing w:val="-3"/>
        </w:rPr>
        <w:t xml:space="preserve"> </w:t>
      </w:r>
      <w:r>
        <w:t>sección</w:t>
      </w:r>
      <w:r>
        <w:rPr>
          <w:spacing w:val="-1"/>
        </w:rPr>
        <w:t xml:space="preserve"> </w:t>
      </w:r>
      <w:r>
        <w:t>4.2</w:t>
      </w:r>
      <w:r>
        <w:rPr>
          <w:spacing w:val="-4"/>
        </w:rPr>
        <w:t xml:space="preserve"> </w:t>
      </w:r>
      <w:r>
        <w:t>para</w:t>
      </w:r>
      <w:r>
        <w:rPr>
          <w:spacing w:val="-6"/>
        </w:rPr>
        <w:t xml:space="preserve"> </w:t>
      </w:r>
      <w:r>
        <w:t>consultar la información sobre el uso en la población pediátrica).</w:t>
      </w:r>
    </w:p>
    <w:p w14:paraId="14FD983A" w14:textId="77777777" w:rsidR="00414901" w:rsidRDefault="00414901">
      <w:pPr>
        <w:pStyle w:val="BodyText"/>
      </w:pPr>
    </w:p>
    <w:p w14:paraId="14FD983B" w14:textId="77777777" w:rsidR="00414901" w:rsidRPr="00CB5898" w:rsidRDefault="006851B1">
      <w:pPr>
        <w:spacing w:line="252" w:lineRule="exact"/>
        <w:ind w:left="143"/>
        <w:rPr>
          <w:i/>
        </w:rPr>
      </w:pPr>
      <w:r w:rsidRPr="00AF4304">
        <w:rPr>
          <w:i/>
        </w:rPr>
        <w:t>Enfermedad</w:t>
      </w:r>
      <w:r w:rsidRPr="00AF4304">
        <w:rPr>
          <w:i/>
          <w:spacing w:val="-3"/>
        </w:rPr>
        <w:t xml:space="preserve"> </w:t>
      </w:r>
      <w:r w:rsidRPr="00AF4304">
        <w:rPr>
          <w:i/>
        </w:rPr>
        <w:t>de</w:t>
      </w:r>
      <w:r w:rsidRPr="00AF4304">
        <w:rPr>
          <w:i/>
          <w:spacing w:val="-3"/>
        </w:rPr>
        <w:t xml:space="preserve"> </w:t>
      </w:r>
      <w:r w:rsidRPr="00AF4304">
        <w:rPr>
          <w:i/>
        </w:rPr>
        <w:t>Crohn</w:t>
      </w:r>
      <w:r w:rsidRPr="00AF4304">
        <w:rPr>
          <w:i/>
          <w:spacing w:val="-2"/>
        </w:rPr>
        <w:t xml:space="preserve"> pediátrica</w:t>
      </w:r>
    </w:p>
    <w:p w14:paraId="14FD983C" w14:textId="77777777" w:rsidR="00414901" w:rsidRDefault="006851B1">
      <w:pPr>
        <w:pStyle w:val="BodyText"/>
        <w:ind w:left="143" w:right="311"/>
      </w:pPr>
      <w:r>
        <w:t>La</w:t>
      </w:r>
      <w:r>
        <w:rPr>
          <w:spacing w:val="-1"/>
        </w:rPr>
        <w:t xml:space="preserve"> </w:t>
      </w:r>
      <w:r>
        <w:t>seguridad</w:t>
      </w:r>
      <w:r>
        <w:rPr>
          <w:spacing w:val="-1"/>
        </w:rPr>
        <w:t xml:space="preserve"> </w:t>
      </w:r>
      <w:r>
        <w:t>y</w:t>
      </w:r>
      <w:r>
        <w:rPr>
          <w:spacing w:val="-4"/>
        </w:rPr>
        <w:t xml:space="preserve"> </w:t>
      </w:r>
      <w:r>
        <w:t>la</w:t>
      </w:r>
      <w:r>
        <w:rPr>
          <w:spacing w:val="-3"/>
        </w:rPr>
        <w:t xml:space="preserve"> </w:t>
      </w:r>
      <w:r>
        <w:t>eficacia</w:t>
      </w:r>
      <w:r>
        <w:rPr>
          <w:spacing w:val="-3"/>
        </w:rPr>
        <w:t xml:space="preserve"> </w:t>
      </w:r>
      <w:r>
        <w:t>de</w:t>
      </w:r>
      <w:r>
        <w:rPr>
          <w:spacing w:val="-1"/>
        </w:rPr>
        <w:t xml:space="preserve"> </w:t>
      </w:r>
      <w:r>
        <w:t>ustekinumab</w:t>
      </w:r>
      <w:r>
        <w:rPr>
          <w:spacing w:val="-1"/>
        </w:rPr>
        <w:t xml:space="preserve"> </w:t>
      </w:r>
      <w:r>
        <w:t>se</w:t>
      </w:r>
      <w:r>
        <w:rPr>
          <w:spacing w:val="-1"/>
        </w:rPr>
        <w:t xml:space="preserve"> </w:t>
      </w:r>
      <w:r>
        <w:t>evaluó</w:t>
      </w:r>
      <w:r>
        <w:rPr>
          <w:spacing w:val="-4"/>
        </w:rPr>
        <w:t xml:space="preserve"> </w:t>
      </w:r>
      <w:r>
        <w:t>en</w:t>
      </w:r>
      <w:r>
        <w:rPr>
          <w:spacing w:val="-4"/>
        </w:rPr>
        <w:t xml:space="preserve"> </w:t>
      </w:r>
      <w:r>
        <w:t>48</w:t>
      </w:r>
      <w:r>
        <w:rPr>
          <w:spacing w:val="-1"/>
        </w:rPr>
        <w:t xml:space="preserve"> </w:t>
      </w:r>
      <w:r>
        <w:t>pacientes</w:t>
      </w:r>
      <w:r>
        <w:rPr>
          <w:spacing w:val="-3"/>
        </w:rPr>
        <w:t xml:space="preserve"> </w:t>
      </w:r>
      <w:r>
        <w:t>pediátricos</w:t>
      </w:r>
      <w:r>
        <w:rPr>
          <w:spacing w:val="-3"/>
        </w:rPr>
        <w:t xml:space="preserve"> </w:t>
      </w:r>
      <w:r>
        <w:t>de</w:t>
      </w:r>
      <w:r>
        <w:rPr>
          <w:spacing w:val="-3"/>
        </w:rPr>
        <w:t xml:space="preserve"> </w:t>
      </w:r>
      <w:r>
        <w:t>al</w:t>
      </w:r>
      <w:r>
        <w:rPr>
          <w:spacing w:val="-3"/>
        </w:rPr>
        <w:t xml:space="preserve"> </w:t>
      </w:r>
      <w:r>
        <w:t>menos</w:t>
      </w:r>
      <w:r>
        <w:rPr>
          <w:spacing w:val="-1"/>
        </w:rPr>
        <w:t xml:space="preserve"> </w:t>
      </w:r>
      <w:r>
        <w:t>40</w:t>
      </w:r>
      <w:r>
        <w:rPr>
          <w:spacing w:val="-1"/>
        </w:rPr>
        <w:t xml:space="preserve"> </w:t>
      </w:r>
      <w:r>
        <w:t>kg</w:t>
      </w:r>
      <w:r>
        <w:rPr>
          <w:spacing w:val="-4"/>
        </w:rPr>
        <w:t xml:space="preserve"> </w:t>
      </w:r>
      <w:r>
        <w:t>de peso, en un análisis provisional de un estudio multicéntrico de fase 3 (UNITI-Jr) para pacientes pediátricos con enfermedad de Crohn activa de moderada a grave (definida por una puntuación del Índice de actividad de la enfermedad de Crohn pediátrica [PCDAI] &gt;30) a lo largo de 52 semanas de tratamiento (8 semanas de tratamiento de inducción y 44 semanas de tratamiento de mantenimiento). Los pacientes incluidos en el estudio no habían respondido adecuadamente o no habían tolerado un tratamiento biológico previo o un tratamiento convencional para la enfermedad de Crohn. El estudio incluyó un tratamiento de inducción abierto con una dosis intravenosa única de ustekinumab, de aproximadamente 6 mg/kg (ver sección 4.2), seguido de una pauta de mantenimiento subcutáneo aleatorizada con doble enmascaramiento de 90 mg de ustekinumab administrado cada 8 semanas o cada 12 semanas.</w:t>
      </w:r>
    </w:p>
    <w:p w14:paraId="14FD983D" w14:textId="77777777" w:rsidR="00414901" w:rsidRPr="00AF4304" w:rsidRDefault="006851B1">
      <w:pPr>
        <w:pStyle w:val="BodyText"/>
        <w:spacing w:before="252" w:line="252" w:lineRule="exact"/>
        <w:ind w:left="143"/>
        <w:rPr>
          <w:i/>
          <w:iCs/>
        </w:rPr>
      </w:pPr>
      <w:r w:rsidRPr="00AF4304">
        <w:rPr>
          <w:i/>
          <w:iCs/>
        </w:rPr>
        <w:t>Resultados</w:t>
      </w:r>
      <w:r w:rsidRPr="00AF4304">
        <w:rPr>
          <w:i/>
          <w:iCs/>
          <w:spacing w:val="-3"/>
        </w:rPr>
        <w:t xml:space="preserve"> </w:t>
      </w:r>
      <w:r w:rsidRPr="00AF4304">
        <w:rPr>
          <w:i/>
          <w:iCs/>
        </w:rPr>
        <w:t>de</w:t>
      </w:r>
      <w:r w:rsidRPr="00AF4304">
        <w:rPr>
          <w:i/>
          <w:iCs/>
          <w:spacing w:val="-4"/>
        </w:rPr>
        <w:t xml:space="preserve"> </w:t>
      </w:r>
      <w:r w:rsidRPr="00AF4304">
        <w:rPr>
          <w:i/>
          <w:iCs/>
          <w:spacing w:val="-2"/>
        </w:rPr>
        <w:t>eficacia</w:t>
      </w:r>
    </w:p>
    <w:p w14:paraId="14FD983E" w14:textId="77777777" w:rsidR="00414901" w:rsidRDefault="006851B1">
      <w:pPr>
        <w:pStyle w:val="BodyText"/>
        <w:ind w:left="143" w:right="535"/>
      </w:pPr>
      <w:r>
        <w:t>La variable primaria del estudio fue la remisión clínica en la semana 8 de inducción (definida como puntuación PCDAI ≤10). La proporción de pacientes que alcanzaron la remisión clínica fue del</w:t>
      </w:r>
      <w:r>
        <w:rPr>
          <w:spacing w:val="80"/>
        </w:rPr>
        <w:t xml:space="preserve"> </w:t>
      </w:r>
      <w:r>
        <w:t>52,1</w:t>
      </w:r>
      <w:r>
        <w:rPr>
          <w:spacing w:val="-1"/>
        </w:rPr>
        <w:t xml:space="preserve"> </w:t>
      </w:r>
      <w:r>
        <w:t>%.</w:t>
      </w:r>
      <w:r>
        <w:rPr>
          <w:spacing w:val="-4"/>
        </w:rPr>
        <w:t xml:space="preserve"> </w:t>
      </w:r>
      <w:r>
        <w:t>(25/48) y</w:t>
      </w:r>
      <w:r>
        <w:rPr>
          <w:spacing w:val="-1"/>
        </w:rPr>
        <w:t xml:space="preserve"> </w:t>
      </w:r>
      <w:r>
        <w:t>es</w:t>
      </w:r>
      <w:r>
        <w:rPr>
          <w:spacing w:val="-1"/>
        </w:rPr>
        <w:t xml:space="preserve"> </w:t>
      </w:r>
      <w:r>
        <w:t>comparable</w:t>
      </w:r>
      <w:r>
        <w:rPr>
          <w:spacing w:val="-1"/>
        </w:rPr>
        <w:t xml:space="preserve"> </w:t>
      </w:r>
      <w:r>
        <w:t>a</w:t>
      </w:r>
      <w:r>
        <w:rPr>
          <w:spacing w:val="-3"/>
        </w:rPr>
        <w:t xml:space="preserve"> </w:t>
      </w:r>
      <w:r>
        <w:t>la</w:t>
      </w:r>
      <w:r>
        <w:rPr>
          <w:spacing w:val="-1"/>
        </w:rPr>
        <w:t xml:space="preserve"> </w:t>
      </w:r>
      <w:r>
        <w:t>observada</w:t>
      </w:r>
      <w:r>
        <w:rPr>
          <w:spacing w:val="-1"/>
        </w:rPr>
        <w:t xml:space="preserve"> </w:t>
      </w:r>
      <w:r>
        <w:t>en</w:t>
      </w:r>
      <w:r>
        <w:rPr>
          <w:spacing w:val="-4"/>
        </w:rPr>
        <w:t xml:space="preserve"> </w:t>
      </w:r>
      <w:r>
        <w:t>los</w:t>
      </w:r>
      <w:r>
        <w:rPr>
          <w:spacing w:val="-3"/>
        </w:rPr>
        <w:t xml:space="preserve"> </w:t>
      </w:r>
      <w:r>
        <w:t>estudios</w:t>
      </w:r>
      <w:r>
        <w:rPr>
          <w:spacing w:val="-1"/>
        </w:rPr>
        <w:t xml:space="preserve"> </w:t>
      </w:r>
      <w:r>
        <w:t>de</w:t>
      </w:r>
      <w:r>
        <w:rPr>
          <w:spacing w:val="-3"/>
        </w:rPr>
        <w:t xml:space="preserve"> </w:t>
      </w:r>
      <w:r>
        <w:t>fase</w:t>
      </w:r>
      <w:r>
        <w:rPr>
          <w:spacing w:val="-1"/>
        </w:rPr>
        <w:t xml:space="preserve"> </w:t>
      </w:r>
      <w:r>
        <w:t>3</w:t>
      </w:r>
      <w:r>
        <w:rPr>
          <w:spacing w:val="-1"/>
        </w:rPr>
        <w:t xml:space="preserve"> </w:t>
      </w:r>
      <w:r>
        <w:t>de</w:t>
      </w:r>
      <w:r>
        <w:rPr>
          <w:spacing w:val="-3"/>
        </w:rPr>
        <w:t xml:space="preserve"> </w:t>
      </w:r>
      <w:r>
        <w:t>ustekinumab</w:t>
      </w:r>
      <w:r>
        <w:rPr>
          <w:spacing w:val="-4"/>
        </w:rPr>
        <w:t xml:space="preserve"> </w:t>
      </w:r>
      <w:r>
        <w:t>en</w:t>
      </w:r>
      <w:r>
        <w:rPr>
          <w:spacing w:val="-1"/>
        </w:rPr>
        <w:t xml:space="preserve"> </w:t>
      </w:r>
      <w:r>
        <w:t>adultos.</w:t>
      </w:r>
    </w:p>
    <w:p w14:paraId="14FD983F" w14:textId="77777777" w:rsidR="00414901" w:rsidRDefault="00414901">
      <w:pPr>
        <w:pStyle w:val="BodyText"/>
      </w:pPr>
    </w:p>
    <w:p w14:paraId="14FD9840" w14:textId="77777777" w:rsidR="00414901" w:rsidRDefault="006851B1">
      <w:pPr>
        <w:pStyle w:val="BodyText"/>
        <w:ind w:left="143" w:right="331"/>
      </w:pPr>
      <w:r>
        <w:t>La</w:t>
      </w:r>
      <w:r>
        <w:rPr>
          <w:spacing w:val="-1"/>
        </w:rPr>
        <w:t xml:space="preserve"> </w:t>
      </w:r>
      <w:r>
        <w:t>respuesta</w:t>
      </w:r>
      <w:r>
        <w:rPr>
          <w:spacing w:val="-3"/>
        </w:rPr>
        <w:t xml:space="preserve"> </w:t>
      </w:r>
      <w:r>
        <w:t>clínica</w:t>
      </w:r>
      <w:r>
        <w:rPr>
          <w:spacing w:val="-1"/>
        </w:rPr>
        <w:t xml:space="preserve"> </w:t>
      </w:r>
      <w:r>
        <w:t>se</w:t>
      </w:r>
      <w:r>
        <w:rPr>
          <w:spacing w:val="-1"/>
        </w:rPr>
        <w:t xml:space="preserve"> </w:t>
      </w:r>
      <w:r>
        <w:t>observó</w:t>
      </w:r>
      <w:r>
        <w:rPr>
          <w:spacing w:val="-1"/>
        </w:rPr>
        <w:t xml:space="preserve"> </w:t>
      </w:r>
      <w:r>
        <w:t>ya</w:t>
      </w:r>
      <w:r>
        <w:rPr>
          <w:spacing w:val="-3"/>
        </w:rPr>
        <w:t xml:space="preserve"> </w:t>
      </w:r>
      <w:r>
        <w:t>en</w:t>
      </w:r>
      <w:r>
        <w:rPr>
          <w:spacing w:val="-4"/>
        </w:rPr>
        <w:t xml:space="preserve"> </w:t>
      </w:r>
      <w:r>
        <w:t>la</w:t>
      </w:r>
      <w:r>
        <w:rPr>
          <w:spacing w:val="-1"/>
        </w:rPr>
        <w:t xml:space="preserve"> </w:t>
      </w:r>
      <w:r>
        <w:t>semana</w:t>
      </w:r>
      <w:r>
        <w:rPr>
          <w:spacing w:val="-1"/>
        </w:rPr>
        <w:t xml:space="preserve"> </w:t>
      </w:r>
      <w:r>
        <w:t>3.</w:t>
      </w:r>
      <w:r>
        <w:rPr>
          <w:spacing w:val="-1"/>
        </w:rPr>
        <w:t xml:space="preserve"> </w:t>
      </w:r>
      <w:r>
        <w:t>La</w:t>
      </w:r>
      <w:r>
        <w:rPr>
          <w:spacing w:val="-1"/>
        </w:rPr>
        <w:t xml:space="preserve"> </w:t>
      </w:r>
      <w:r>
        <w:t>proporción</w:t>
      </w:r>
      <w:r>
        <w:rPr>
          <w:spacing w:val="-1"/>
        </w:rPr>
        <w:t xml:space="preserve"> </w:t>
      </w:r>
      <w:r>
        <w:t>de</w:t>
      </w:r>
      <w:r>
        <w:rPr>
          <w:spacing w:val="-1"/>
        </w:rPr>
        <w:t xml:space="preserve"> </w:t>
      </w:r>
      <w:r>
        <w:t>pacientes</w:t>
      </w:r>
      <w:r>
        <w:rPr>
          <w:spacing w:val="-3"/>
        </w:rPr>
        <w:t xml:space="preserve"> </w:t>
      </w:r>
      <w:r>
        <w:t>con</w:t>
      </w:r>
      <w:r>
        <w:rPr>
          <w:spacing w:val="-4"/>
        </w:rPr>
        <w:t xml:space="preserve"> </w:t>
      </w:r>
      <w:r>
        <w:t>respuesta</w:t>
      </w:r>
      <w:r>
        <w:rPr>
          <w:spacing w:val="-1"/>
        </w:rPr>
        <w:t xml:space="preserve"> </w:t>
      </w:r>
      <w:r>
        <w:t>clínica</w:t>
      </w:r>
      <w:r>
        <w:rPr>
          <w:spacing w:val="-1"/>
        </w:rPr>
        <w:t xml:space="preserve"> </w:t>
      </w:r>
      <w:r>
        <w:t>en la semana 8 (definida como una reducción con respecto al valor inicial en la puntuación PCDAI de</w:t>
      </w:r>
    </w:p>
    <w:p w14:paraId="14FD9841" w14:textId="77777777" w:rsidR="00414901" w:rsidRDefault="006851B1">
      <w:pPr>
        <w:pStyle w:val="BodyText"/>
        <w:spacing w:before="1"/>
        <w:ind w:left="143"/>
      </w:pPr>
      <w:r>
        <w:t>&gt;</w:t>
      </w:r>
      <w:r>
        <w:rPr>
          <w:spacing w:val="-4"/>
        </w:rPr>
        <w:t xml:space="preserve"> </w:t>
      </w:r>
      <w:r>
        <w:t>12,5</w:t>
      </w:r>
      <w:r>
        <w:rPr>
          <w:spacing w:val="-2"/>
        </w:rPr>
        <w:t xml:space="preserve"> </w:t>
      </w:r>
      <w:r>
        <w:t>puntos</w:t>
      </w:r>
      <w:r>
        <w:rPr>
          <w:spacing w:val="-1"/>
        </w:rPr>
        <w:t xml:space="preserve"> </w:t>
      </w:r>
      <w:r>
        <w:t>con</w:t>
      </w:r>
      <w:r>
        <w:rPr>
          <w:spacing w:val="-5"/>
        </w:rPr>
        <w:t xml:space="preserve"> </w:t>
      </w:r>
      <w:r>
        <w:t>una</w:t>
      </w:r>
      <w:r>
        <w:rPr>
          <w:spacing w:val="-2"/>
        </w:rPr>
        <w:t xml:space="preserve"> </w:t>
      </w:r>
      <w:r>
        <w:t>puntuación</w:t>
      </w:r>
      <w:r>
        <w:rPr>
          <w:spacing w:val="-1"/>
        </w:rPr>
        <w:t xml:space="preserve"> </w:t>
      </w:r>
      <w:r>
        <w:t>PCDAI</w:t>
      </w:r>
      <w:r>
        <w:rPr>
          <w:spacing w:val="-4"/>
        </w:rPr>
        <w:t xml:space="preserve"> </w:t>
      </w:r>
      <w:r>
        <w:t>total</w:t>
      </w:r>
      <w:r>
        <w:rPr>
          <w:spacing w:val="-1"/>
        </w:rPr>
        <w:t xml:space="preserve"> </w:t>
      </w:r>
      <w:r>
        <w:t>no</w:t>
      </w:r>
      <w:r>
        <w:rPr>
          <w:spacing w:val="-4"/>
        </w:rPr>
        <w:t xml:space="preserve"> </w:t>
      </w:r>
      <w:r>
        <w:t>superior</w:t>
      </w:r>
      <w:r>
        <w:rPr>
          <w:spacing w:val="-1"/>
        </w:rPr>
        <w:t xml:space="preserve"> </w:t>
      </w:r>
      <w:r>
        <w:t>a</w:t>
      </w:r>
      <w:r>
        <w:rPr>
          <w:spacing w:val="-3"/>
        </w:rPr>
        <w:t xml:space="preserve"> </w:t>
      </w:r>
      <w:r>
        <w:t>30)</w:t>
      </w:r>
      <w:r>
        <w:rPr>
          <w:spacing w:val="-4"/>
        </w:rPr>
        <w:t xml:space="preserve"> </w:t>
      </w:r>
      <w:r>
        <w:t>fue</w:t>
      </w:r>
      <w:r>
        <w:rPr>
          <w:spacing w:val="-2"/>
        </w:rPr>
        <w:t xml:space="preserve"> </w:t>
      </w:r>
      <w:r>
        <w:t>del</w:t>
      </w:r>
      <w:r>
        <w:rPr>
          <w:spacing w:val="-3"/>
        </w:rPr>
        <w:t xml:space="preserve"> </w:t>
      </w:r>
      <w:r>
        <w:t>93,8</w:t>
      </w:r>
      <w:r>
        <w:rPr>
          <w:spacing w:val="-5"/>
        </w:rPr>
        <w:t xml:space="preserve"> </w:t>
      </w:r>
      <w:r>
        <w:t xml:space="preserve">% </w:t>
      </w:r>
      <w:r>
        <w:rPr>
          <w:spacing w:val="-2"/>
        </w:rPr>
        <w:t>(45/48).</w:t>
      </w:r>
    </w:p>
    <w:p w14:paraId="14FD9842" w14:textId="77777777" w:rsidR="00414901" w:rsidRDefault="00414901">
      <w:pPr>
        <w:pStyle w:val="BodyText"/>
      </w:pPr>
    </w:p>
    <w:p w14:paraId="14FD9843" w14:textId="77777777" w:rsidR="00414901" w:rsidRDefault="006851B1">
      <w:pPr>
        <w:pStyle w:val="BodyText"/>
        <w:ind w:left="143"/>
      </w:pPr>
      <w:r>
        <w:t>La</w:t>
      </w:r>
      <w:r>
        <w:rPr>
          <w:spacing w:val="-5"/>
        </w:rPr>
        <w:t xml:space="preserve"> </w:t>
      </w:r>
      <w:r>
        <w:t>tabla</w:t>
      </w:r>
      <w:r>
        <w:rPr>
          <w:spacing w:val="-2"/>
        </w:rPr>
        <w:t xml:space="preserve"> </w:t>
      </w:r>
      <w:r>
        <w:t>6</w:t>
      </w:r>
      <w:r>
        <w:rPr>
          <w:spacing w:val="-6"/>
        </w:rPr>
        <w:t xml:space="preserve"> </w:t>
      </w:r>
      <w:r>
        <w:t>muestra</w:t>
      </w:r>
      <w:r>
        <w:rPr>
          <w:spacing w:val="-4"/>
        </w:rPr>
        <w:t xml:space="preserve"> </w:t>
      </w:r>
      <w:r>
        <w:t>los</w:t>
      </w:r>
      <w:r>
        <w:rPr>
          <w:spacing w:val="-5"/>
        </w:rPr>
        <w:t xml:space="preserve"> </w:t>
      </w:r>
      <w:r>
        <w:t>análisis</w:t>
      </w:r>
      <w:r>
        <w:rPr>
          <w:spacing w:val="-2"/>
        </w:rPr>
        <w:t xml:space="preserve"> </w:t>
      </w:r>
      <w:r>
        <w:t>para</w:t>
      </w:r>
      <w:r>
        <w:rPr>
          <w:spacing w:val="-3"/>
        </w:rPr>
        <w:t xml:space="preserve"> </w:t>
      </w:r>
      <w:r>
        <w:t>las</w:t>
      </w:r>
      <w:r>
        <w:rPr>
          <w:spacing w:val="-2"/>
        </w:rPr>
        <w:t xml:space="preserve"> </w:t>
      </w:r>
      <w:r>
        <w:t>variables</w:t>
      </w:r>
      <w:r>
        <w:rPr>
          <w:spacing w:val="-3"/>
        </w:rPr>
        <w:t xml:space="preserve"> </w:t>
      </w:r>
      <w:r>
        <w:t>secundarias</w:t>
      </w:r>
      <w:r>
        <w:rPr>
          <w:spacing w:val="-2"/>
        </w:rPr>
        <w:t xml:space="preserve"> </w:t>
      </w:r>
      <w:r>
        <w:t>hasta</w:t>
      </w:r>
      <w:r>
        <w:rPr>
          <w:spacing w:val="-3"/>
        </w:rPr>
        <w:t xml:space="preserve"> </w:t>
      </w:r>
      <w:r>
        <w:t>la</w:t>
      </w:r>
      <w:r>
        <w:rPr>
          <w:spacing w:val="-2"/>
        </w:rPr>
        <w:t xml:space="preserve"> </w:t>
      </w:r>
      <w:r>
        <w:t>semana</w:t>
      </w:r>
      <w:r>
        <w:rPr>
          <w:spacing w:val="-3"/>
        </w:rPr>
        <w:t xml:space="preserve"> </w:t>
      </w:r>
      <w:r>
        <w:t>44</w:t>
      </w:r>
      <w:r>
        <w:rPr>
          <w:spacing w:val="-5"/>
        </w:rPr>
        <w:t xml:space="preserve"> </w:t>
      </w:r>
      <w:r>
        <w:t>de</w:t>
      </w:r>
      <w:r>
        <w:rPr>
          <w:spacing w:val="-2"/>
        </w:rPr>
        <w:t xml:space="preserve"> mantenimiento.</w:t>
      </w:r>
    </w:p>
    <w:p w14:paraId="14FD9844" w14:textId="77777777" w:rsidR="00414901" w:rsidRDefault="006851B1">
      <w:pPr>
        <w:tabs>
          <w:tab w:val="left" w:pos="1345"/>
        </w:tabs>
        <w:spacing w:before="251"/>
        <w:ind w:left="143"/>
        <w:rPr>
          <w:i/>
        </w:rPr>
      </w:pPr>
      <w:r>
        <w:rPr>
          <w:i/>
        </w:rPr>
        <w:t xml:space="preserve">Tabla </w:t>
      </w:r>
      <w:r>
        <w:rPr>
          <w:i/>
          <w:spacing w:val="-5"/>
        </w:rPr>
        <w:t>6:</w:t>
      </w:r>
      <w:r>
        <w:rPr>
          <w:i/>
        </w:rPr>
        <w:tab/>
        <w:t>Resumen</w:t>
      </w:r>
      <w:r>
        <w:rPr>
          <w:i/>
          <w:spacing w:val="-6"/>
        </w:rPr>
        <w:t xml:space="preserve"> </w:t>
      </w:r>
      <w:r>
        <w:rPr>
          <w:i/>
        </w:rPr>
        <w:t>de</w:t>
      </w:r>
      <w:r>
        <w:rPr>
          <w:i/>
          <w:spacing w:val="-3"/>
        </w:rPr>
        <w:t xml:space="preserve"> </w:t>
      </w:r>
      <w:r>
        <w:rPr>
          <w:i/>
        </w:rPr>
        <w:t>las</w:t>
      </w:r>
      <w:r>
        <w:rPr>
          <w:i/>
          <w:spacing w:val="-3"/>
        </w:rPr>
        <w:t xml:space="preserve"> </w:t>
      </w:r>
      <w:r>
        <w:rPr>
          <w:i/>
        </w:rPr>
        <w:t>variables</w:t>
      </w:r>
      <w:r>
        <w:rPr>
          <w:i/>
          <w:spacing w:val="-3"/>
        </w:rPr>
        <w:t xml:space="preserve"> </w:t>
      </w:r>
      <w:r>
        <w:rPr>
          <w:i/>
        </w:rPr>
        <w:t>secundarias</w:t>
      </w:r>
      <w:r>
        <w:rPr>
          <w:i/>
          <w:spacing w:val="-3"/>
        </w:rPr>
        <w:t xml:space="preserve"> </w:t>
      </w:r>
      <w:r>
        <w:rPr>
          <w:i/>
        </w:rPr>
        <w:t>hasta</w:t>
      </w:r>
      <w:r>
        <w:rPr>
          <w:i/>
          <w:spacing w:val="-6"/>
        </w:rPr>
        <w:t xml:space="preserve"> </w:t>
      </w:r>
      <w:r>
        <w:rPr>
          <w:i/>
        </w:rPr>
        <w:t>la</w:t>
      </w:r>
      <w:r>
        <w:rPr>
          <w:i/>
          <w:spacing w:val="-3"/>
        </w:rPr>
        <w:t xml:space="preserve"> </w:t>
      </w:r>
      <w:r>
        <w:rPr>
          <w:i/>
        </w:rPr>
        <w:t>semana</w:t>
      </w:r>
      <w:r>
        <w:rPr>
          <w:i/>
          <w:spacing w:val="-3"/>
        </w:rPr>
        <w:t xml:space="preserve"> </w:t>
      </w:r>
      <w:r>
        <w:rPr>
          <w:i/>
        </w:rPr>
        <w:t>44</w:t>
      </w:r>
      <w:r>
        <w:rPr>
          <w:i/>
          <w:spacing w:val="-3"/>
        </w:rPr>
        <w:t xml:space="preserve"> </w:t>
      </w:r>
      <w:r>
        <w:rPr>
          <w:i/>
        </w:rPr>
        <w:t>de</w:t>
      </w:r>
      <w:r>
        <w:rPr>
          <w:i/>
          <w:spacing w:val="-3"/>
        </w:rPr>
        <w:t xml:space="preserve"> </w:t>
      </w:r>
      <w:r>
        <w:rPr>
          <w:i/>
          <w:spacing w:val="-2"/>
        </w:rPr>
        <w:t>mantenimiento</w:t>
      </w:r>
    </w:p>
    <w:p w14:paraId="14FD9845" w14:textId="77777777" w:rsidR="00414901" w:rsidRDefault="00414901">
      <w:pPr>
        <w:pStyle w:val="BodyText"/>
        <w:spacing w:before="26"/>
        <w:rPr>
          <w:i/>
          <w:sz w:val="20"/>
        </w:rPr>
      </w:pP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907"/>
        <w:gridCol w:w="1913"/>
        <w:gridCol w:w="8"/>
      </w:tblGrid>
      <w:tr w:rsidR="00994C6E" w:rsidRPr="000A3859" w14:paraId="4CC6DD77" w14:textId="77777777" w:rsidTr="00994C6E">
        <w:trPr>
          <w:jc w:val="center"/>
        </w:trPr>
        <w:tc>
          <w:tcPr>
            <w:tcW w:w="3409" w:type="dxa"/>
            <w:tcBorders>
              <w:top w:val="single" w:sz="6" w:space="0" w:color="auto"/>
              <w:left w:val="single" w:sz="6" w:space="0" w:color="auto"/>
              <w:bottom w:val="single" w:sz="6" w:space="0" w:color="auto"/>
              <w:right w:val="single" w:sz="6" w:space="0" w:color="auto"/>
            </w:tcBorders>
            <w:hideMark/>
          </w:tcPr>
          <w:p w14:paraId="7EC3113F" w14:textId="77777777" w:rsidR="00994C6E" w:rsidRPr="00F84DC2" w:rsidRDefault="00994C6E">
            <w:pPr>
              <w:keepNext/>
              <w:jc w:val="center"/>
              <w:rPr>
                <w:b/>
                <w:bCs/>
              </w:rPr>
            </w:pPr>
            <w:r w:rsidRPr="00F84DC2">
              <w:rPr>
                <w:b/>
                <w:bCs/>
              </w:rPr>
              <w:lastRenderedPageBreak/>
              <w:t> </w:t>
            </w:r>
          </w:p>
        </w:tc>
        <w:tc>
          <w:tcPr>
            <w:tcW w:w="1835" w:type="dxa"/>
            <w:tcBorders>
              <w:top w:val="single" w:sz="6" w:space="0" w:color="auto"/>
              <w:left w:val="single" w:sz="6" w:space="0" w:color="auto"/>
              <w:bottom w:val="single" w:sz="6" w:space="0" w:color="auto"/>
              <w:right w:val="single" w:sz="6" w:space="0" w:color="auto"/>
            </w:tcBorders>
            <w:hideMark/>
          </w:tcPr>
          <w:p w14:paraId="1C79879D" w14:textId="49F0A079" w:rsidR="00994C6E" w:rsidRPr="00120623" w:rsidRDefault="00994C6E">
            <w:pPr>
              <w:keepNext/>
              <w:jc w:val="center"/>
              <w:textAlignment w:val="baseline"/>
              <w:rPr>
                <w:b/>
                <w:bCs/>
                <w:lang w:val="pt-PT" w:eastAsia="en-GB"/>
              </w:rPr>
            </w:pPr>
            <w:r w:rsidRPr="00120623">
              <w:rPr>
                <w:b/>
                <w:bCs/>
                <w:lang w:val="pt-PT" w:eastAsia="en-GB"/>
              </w:rPr>
              <w:t>90 mg ustekinumab cada 8 semanas</w:t>
            </w:r>
          </w:p>
          <w:p w14:paraId="7D5450E6" w14:textId="77777777" w:rsidR="00994C6E" w:rsidRPr="00120623" w:rsidRDefault="00994C6E">
            <w:pPr>
              <w:keepNext/>
              <w:jc w:val="center"/>
              <w:textAlignment w:val="baseline"/>
              <w:rPr>
                <w:lang w:val="pt-PT" w:eastAsia="en-GB"/>
              </w:rPr>
            </w:pPr>
            <w:r w:rsidRPr="00120623">
              <w:rPr>
                <w:b/>
                <w:bCs/>
                <w:lang w:val="pt-PT" w:eastAsia="en-GB"/>
              </w:rPr>
              <w:t>N = 23</w:t>
            </w:r>
          </w:p>
        </w:tc>
        <w:tc>
          <w:tcPr>
            <w:tcW w:w="1907" w:type="dxa"/>
            <w:tcBorders>
              <w:top w:val="single" w:sz="6" w:space="0" w:color="auto"/>
              <w:left w:val="single" w:sz="6" w:space="0" w:color="auto"/>
              <w:bottom w:val="single" w:sz="6" w:space="0" w:color="auto"/>
              <w:right w:val="single" w:sz="6" w:space="0" w:color="auto"/>
            </w:tcBorders>
            <w:hideMark/>
          </w:tcPr>
          <w:p w14:paraId="26B0709B" w14:textId="7B20D504" w:rsidR="00994C6E" w:rsidRPr="00120623" w:rsidRDefault="00994C6E">
            <w:pPr>
              <w:keepNext/>
              <w:jc w:val="center"/>
              <w:textAlignment w:val="baseline"/>
              <w:rPr>
                <w:b/>
                <w:bCs/>
                <w:lang w:val="pt-PT" w:eastAsia="en-GB"/>
              </w:rPr>
            </w:pPr>
            <w:r w:rsidRPr="00120623">
              <w:rPr>
                <w:b/>
                <w:bCs/>
                <w:lang w:val="pt-PT" w:eastAsia="en-GB"/>
              </w:rPr>
              <w:t>90 mg ustekinumab cada 12 semanas</w:t>
            </w:r>
          </w:p>
          <w:p w14:paraId="59DCB742" w14:textId="77777777" w:rsidR="00994C6E" w:rsidRPr="00120623" w:rsidRDefault="00994C6E">
            <w:pPr>
              <w:keepNext/>
              <w:jc w:val="center"/>
              <w:textAlignment w:val="baseline"/>
              <w:rPr>
                <w:b/>
                <w:bCs/>
                <w:lang w:val="pt-PT" w:eastAsia="en-GB"/>
              </w:rPr>
            </w:pPr>
            <w:r w:rsidRPr="00120623">
              <w:rPr>
                <w:b/>
                <w:bCs/>
                <w:lang w:val="pt-PT" w:eastAsia="en-GB"/>
              </w:rPr>
              <w:t>N = 25</w:t>
            </w:r>
          </w:p>
        </w:tc>
        <w:tc>
          <w:tcPr>
            <w:tcW w:w="1921" w:type="dxa"/>
            <w:gridSpan w:val="2"/>
            <w:tcBorders>
              <w:top w:val="single" w:sz="6" w:space="0" w:color="auto"/>
              <w:left w:val="single" w:sz="6" w:space="0" w:color="auto"/>
              <w:bottom w:val="single" w:sz="6" w:space="0" w:color="auto"/>
              <w:right w:val="single" w:sz="6" w:space="0" w:color="auto"/>
            </w:tcBorders>
            <w:hideMark/>
          </w:tcPr>
          <w:p w14:paraId="036F4DB9" w14:textId="5440EE20" w:rsidR="00994C6E" w:rsidRPr="00994C6E" w:rsidRDefault="00994C6E">
            <w:pPr>
              <w:keepNext/>
              <w:jc w:val="center"/>
              <w:textAlignment w:val="baseline"/>
              <w:rPr>
                <w:b/>
                <w:bCs/>
                <w:lang w:val="pt-PT" w:eastAsia="en-GB"/>
              </w:rPr>
            </w:pPr>
            <w:r w:rsidRPr="00994C6E">
              <w:rPr>
                <w:b/>
                <w:bCs/>
                <w:lang w:val="pt-PT" w:eastAsia="en-GB"/>
              </w:rPr>
              <w:t>Número total de paciente</w:t>
            </w:r>
            <w:r>
              <w:rPr>
                <w:b/>
                <w:bCs/>
                <w:lang w:val="pt-PT" w:eastAsia="en-GB"/>
              </w:rPr>
              <w:t>s</w:t>
            </w:r>
          </w:p>
          <w:p w14:paraId="60057784" w14:textId="77777777" w:rsidR="00994C6E" w:rsidRPr="00994C6E" w:rsidRDefault="00994C6E">
            <w:pPr>
              <w:keepNext/>
              <w:jc w:val="center"/>
              <w:textAlignment w:val="baseline"/>
              <w:rPr>
                <w:b/>
                <w:bCs/>
                <w:lang w:val="pt-PT" w:eastAsia="en-GB"/>
              </w:rPr>
            </w:pPr>
            <w:r w:rsidRPr="00994C6E">
              <w:rPr>
                <w:b/>
                <w:bCs/>
                <w:lang w:val="pt-PT" w:eastAsia="en-GB"/>
              </w:rPr>
              <w:t>N = 48</w:t>
            </w:r>
          </w:p>
        </w:tc>
      </w:tr>
      <w:tr w:rsidR="00994C6E" w:rsidRPr="00F84DC2" w14:paraId="242DE21A" w14:textId="77777777" w:rsidTr="00994C6E">
        <w:trPr>
          <w:jc w:val="center"/>
        </w:trPr>
        <w:tc>
          <w:tcPr>
            <w:tcW w:w="3409" w:type="dxa"/>
            <w:tcBorders>
              <w:top w:val="single" w:sz="6" w:space="0" w:color="auto"/>
              <w:left w:val="single" w:sz="6" w:space="0" w:color="auto"/>
              <w:bottom w:val="single" w:sz="6" w:space="0" w:color="auto"/>
              <w:right w:val="single" w:sz="6" w:space="0" w:color="auto"/>
            </w:tcBorders>
            <w:hideMark/>
          </w:tcPr>
          <w:p w14:paraId="042B0842" w14:textId="01E227E8" w:rsidR="00994C6E" w:rsidRPr="00F84DC2" w:rsidRDefault="00EA43CB">
            <w:pPr>
              <w:textAlignment w:val="baseline"/>
              <w:rPr>
                <w:lang w:eastAsia="en-GB"/>
              </w:rPr>
            </w:pPr>
            <w:r>
              <w:rPr>
                <w:lang w:eastAsia="en-GB"/>
              </w:rPr>
              <w:t>Remisión clínica</w:t>
            </w:r>
            <w:r w:rsidR="00994C6E" w:rsidRPr="00F84DC2">
              <w:rPr>
                <w:lang w:eastAsia="en-GB"/>
              </w:rPr>
              <w:t xml:space="preserve"> </w:t>
            </w:r>
            <w:r w:rsidR="00994C6E" w:rsidRPr="00F84DC2">
              <w:rPr>
                <w:vertAlign w:val="superscript"/>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01E88048" w14:textId="104D05BA" w:rsidR="00994C6E" w:rsidRPr="00F84DC2" w:rsidRDefault="00994C6E">
            <w:pPr>
              <w:jc w:val="center"/>
              <w:textAlignment w:val="baseline"/>
              <w:rPr>
                <w:lang w:eastAsia="en-GB"/>
              </w:rPr>
            </w:pPr>
            <w:r w:rsidRPr="00F84DC2">
              <w:rPr>
                <w:lang w:eastAsia="en-GB"/>
              </w:rPr>
              <w:t>43</w:t>
            </w:r>
            <w:r w:rsidR="00EA43CB">
              <w:rPr>
                <w:lang w:eastAsia="en-GB"/>
              </w:rPr>
              <w:t>,</w:t>
            </w:r>
            <w:r w:rsidRPr="00F84DC2">
              <w:rPr>
                <w:lang w:eastAsia="en-GB"/>
              </w:rPr>
              <w:t>5% (10/23)</w:t>
            </w:r>
          </w:p>
        </w:tc>
        <w:tc>
          <w:tcPr>
            <w:tcW w:w="1907" w:type="dxa"/>
            <w:tcBorders>
              <w:top w:val="single" w:sz="6" w:space="0" w:color="auto"/>
              <w:left w:val="single" w:sz="6" w:space="0" w:color="auto"/>
              <w:bottom w:val="single" w:sz="6" w:space="0" w:color="auto"/>
              <w:right w:val="single" w:sz="6" w:space="0" w:color="auto"/>
            </w:tcBorders>
            <w:hideMark/>
          </w:tcPr>
          <w:p w14:paraId="4F8DF564" w14:textId="4E94B84F" w:rsidR="00994C6E" w:rsidRPr="00F84DC2" w:rsidRDefault="00994C6E">
            <w:pPr>
              <w:jc w:val="center"/>
              <w:textAlignment w:val="baseline"/>
              <w:rPr>
                <w:lang w:eastAsia="en-GB"/>
              </w:rPr>
            </w:pPr>
            <w:r w:rsidRPr="00F84DC2">
              <w:rPr>
                <w:lang w:eastAsia="en-GB"/>
              </w:rPr>
              <w:t>60</w:t>
            </w:r>
            <w:r w:rsidR="00EA43CB">
              <w:rPr>
                <w:lang w:eastAsia="en-GB"/>
              </w:rPr>
              <w:t>,</w:t>
            </w:r>
            <w:r w:rsidRPr="00F84DC2">
              <w:rPr>
                <w:lang w:eastAsia="en-GB"/>
              </w:rPr>
              <w:t>0% (15/25)</w:t>
            </w:r>
          </w:p>
        </w:tc>
        <w:tc>
          <w:tcPr>
            <w:tcW w:w="1921" w:type="dxa"/>
            <w:gridSpan w:val="2"/>
            <w:tcBorders>
              <w:top w:val="single" w:sz="6" w:space="0" w:color="auto"/>
              <w:left w:val="single" w:sz="6" w:space="0" w:color="auto"/>
              <w:bottom w:val="single" w:sz="6" w:space="0" w:color="auto"/>
              <w:right w:val="single" w:sz="6" w:space="0" w:color="auto"/>
            </w:tcBorders>
            <w:hideMark/>
          </w:tcPr>
          <w:p w14:paraId="140BCFC1" w14:textId="2B383E5F" w:rsidR="00994C6E" w:rsidRPr="00F84DC2" w:rsidRDefault="00994C6E">
            <w:pPr>
              <w:jc w:val="center"/>
              <w:textAlignment w:val="baseline"/>
              <w:rPr>
                <w:lang w:eastAsia="en-GB"/>
              </w:rPr>
            </w:pPr>
            <w:r w:rsidRPr="00F84DC2">
              <w:rPr>
                <w:lang w:eastAsia="en-GB"/>
              </w:rPr>
              <w:t>52</w:t>
            </w:r>
            <w:r w:rsidR="00EA43CB">
              <w:rPr>
                <w:lang w:eastAsia="en-GB"/>
              </w:rPr>
              <w:t>,</w:t>
            </w:r>
            <w:r w:rsidRPr="00F84DC2">
              <w:rPr>
                <w:lang w:eastAsia="en-GB"/>
              </w:rPr>
              <w:t>1% (25/48)</w:t>
            </w:r>
          </w:p>
        </w:tc>
      </w:tr>
      <w:tr w:rsidR="00994C6E" w:rsidRPr="00F84DC2" w14:paraId="06C0E86F" w14:textId="77777777" w:rsidTr="00994C6E">
        <w:trPr>
          <w:jc w:val="center"/>
        </w:trPr>
        <w:tc>
          <w:tcPr>
            <w:tcW w:w="3409" w:type="dxa"/>
            <w:tcBorders>
              <w:top w:val="single" w:sz="6" w:space="0" w:color="auto"/>
              <w:left w:val="single" w:sz="6" w:space="0" w:color="auto"/>
              <w:bottom w:val="single" w:sz="6" w:space="0" w:color="auto"/>
              <w:right w:val="single" w:sz="6" w:space="0" w:color="auto"/>
            </w:tcBorders>
            <w:hideMark/>
          </w:tcPr>
          <w:p w14:paraId="0F47C1C3" w14:textId="1E543F7F" w:rsidR="00994C6E" w:rsidRPr="00F84DC2" w:rsidRDefault="005522F7">
            <w:pPr>
              <w:textAlignment w:val="baseline"/>
              <w:rPr>
                <w:lang w:eastAsia="en-GB"/>
              </w:rPr>
            </w:pPr>
            <w:r>
              <w:rPr>
                <w:lang w:eastAsia="en-GB"/>
              </w:rPr>
              <w:t>Remisión clínica sin corticosteroides</w:t>
            </w:r>
            <w:r w:rsidR="00994C6E" w:rsidRPr="00F84DC2">
              <w:rPr>
                <w:lang w:eastAsia="en-GB"/>
              </w:rPr>
              <w:t xml:space="preserve"> </w:t>
            </w:r>
            <w:r w:rsidR="00994C6E" w:rsidRPr="00F84DC2">
              <w:rPr>
                <w:vertAlign w:val="superscript"/>
                <w:lang w:eastAsia="en-GB"/>
              </w:rPr>
              <w:t>§</w:t>
            </w:r>
            <w:r w:rsidR="00994C6E" w:rsidRPr="00F84DC2">
              <w:rPr>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4EE0FFCD" w14:textId="5A9FAC50" w:rsidR="00994C6E" w:rsidRPr="00F84DC2" w:rsidRDefault="00994C6E">
            <w:pPr>
              <w:jc w:val="center"/>
              <w:textAlignment w:val="baseline"/>
              <w:rPr>
                <w:lang w:eastAsia="en-GB"/>
              </w:rPr>
            </w:pPr>
            <w:r w:rsidRPr="00F84DC2">
              <w:rPr>
                <w:lang w:eastAsia="en-GB"/>
              </w:rPr>
              <w:t>43</w:t>
            </w:r>
            <w:r w:rsidR="00EA43CB">
              <w:rPr>
                <w:lang w:eastAsia="en-GB"/>
              </w:rPr>
              <w:t>,</w:t>
            </w:r>
            <w:r w:rsidRPr="00F84DC2">
              <w:rPr>
                <w:lang w:eastAsia="en-GB"/>
              </w:rPr>
              <w:t>5% (10/23)</w:t>
            </w:r>
          </w:p>
        </w:tc>
        <w:tc>
          <w:tcPr>
            <w:tcW w:w="1907" w:type="dxa"/>
            <w:tcBorders>
              <w:top w:val="single" w:sz="6" w:space="0" w:color="auto"/>
              <w:left w:val="single" w:sz="6" w:space="0" w:color="auto"/>
              <w:bottom w:val="single" w:sz="6" w:space="0" w:color="auto"/>
              <w:right w:val="single" w:sz="6" w:space="0" w:color="auto"/>
            </w:tcBorders>
            <w:hideMark/>
          </w:tcPr>
          <w:p w14:paraId="28C22A86" w14:textId="73B14F1E" w:rsidR="00994C6E" w:rsidRPr="00F84DC2" w:rsidRDefault="00994C6E">
            <w:pPr>
              <w:jc w:val="center"/>
              <w:textAlignment w:val="baseline"/>
              <w:rPr>
                <w:lang w:eastAsia="en-GB"/>
              </w:rPr>
            </w:pPr>
            <w:r w:rsidRPr="00F84DC2">
              <w:rPr>
                <w:lang w:eastAsia="en-GB"/>
              </w:rPr>
              <w:t>60</w:t>
            </w:r>
            <w:r w:rsidR="00EA43CB">
              <w:rPr>
                <w:lang w:eastAsia="en-GB"/>
              </w:rPr>
              <w:t>,</w:t>
            </w:r>
            <w:r w:rsidRPr="00F84DC2">
              <w:rPr>
                <w:lang w:eastAsia="en-GB"/>
              </w:rPr>
              <w:t>0% (15/25)</w:t>
            </w:r>
          </w:p>
        </w:tc>
        <w:tc>
          <w:tcPr>
            <w:tcW w:w="1921" w:type="dxa"/>
            <w:gridSpan w:val="2"/>
            <w:tcBorders>
              <w:top w:val="single" w:sz="6" w:space="0" w:color="auto"/>
              <w:left w:val="single" w:sz="6" w:space="0" w:color="auto"/>
              <w:bottom w:val="single" w:sz="6" w:space="0" w:color="auto"/>
              <w:right w:val="single" w:sz="6" w:space="0" w:color="auto"/>
            </w:tcBorders>
            <w:hideMark/>
          </w:tcPr>
          <w:p w14:paraId="3BE6225C" w14:textId="31E98E84" w:rsidR="00994C6E" w:rsidRPr="00F84DC2" w:rsidRDefault="00994C6E">
            <w:pPr>
              <w:jc w:val="center"/>
              <w:textAlignment w:val="baseline"/>
              <w:rPr>
                <w:lang w:eastAsia="en-GB"/>
              </w:rPr>
            </w:pPr>
            <w:r w:rsidRPr="00F84DC2">
              <w:rPr>
                <w:lang w:eastAsia="en-GB"/>
              </w:rPr>
              <w:t>52</w:t>
            </w:r>
            <w:r w:rsidR="00EA43CB">
              <w:rPr>
                <w:lang w:eastAsia="en-GB"/>
              </w:rPr>
              <w:t>,</w:t>
            </w:r>
            <w:r w:rsidRPr="00F84DC2">
              <w:rPr>
                <w:lang w:eastAsia="en-GB"/>
              </w:rPr>
              <w:t>1% (25/48)</w:t>
            </w:r>
          </w:p>
        </w:tc>
      </w:tr>
      <w:tr w:rsidR="00994C6E" w:rsidRPr="00F84DC2" w14:paraId="5F80F80A" w14:textId="77777777" w:rsidTr="00994C6E">
        <w:trPr>
          <w:jc w:val="center"/>
        </w:trPr>
        <w:tc>
          <w:tcPr>
            <w:tcW w:w="3409" w:type="dxa"/>
            <w:tcBorders>
              <w:top w:val="single" w:sz="6" w:space="0" w:color="auto"/>
              <w:left w:val="single" w:sz="6" w:space="0" w:color="auto"/>
              <w:bottom w:val="single" w:sz="6" w:space="0" w:color="auto"/>
              <w:right w:val="single" w:sz="6" w:space="0" w:color="auto"/>
            </w:tcBorders>
            <w:hideMark/>
          </w:tcPr>
          <w:p w14:paraId="31A1A8F7" w14:textId="3B86F462" w:rsidR="00994C6E" w:rsidRPr="002D19DB" w:rsidRDefault="002D19DB">
            <w:pPr>
              <w:textAlignment w:val="baseline"/>
              <w:rPr>
                <w:lang w:eastAsia="en-GB"/>
              </w:rPr>
            </w:pPr>
            <w:r w:rsidRPr="002D19DB">
              <w:rPr>
                <w:lang w:eastAsia="en-GB"/>
              </w:rPr>
              <w:t>Remisión clínica para los pacientes que estaban en remisión c</w:t>
            </w:r>
            <w:r>
              <w:rPr>
                <w:lang w:eastAsia="en-GB"/>
              </w:rPr>
              <w:t>línica en la semana</w:t>
            </w:r>
            <w:r w:rsidR="00994C6E" w:rsidRPr="002D19DB">
              <w:rPr>
                <w:lang w:eastAsia="en-GB"/>
              </w:rPr>
              <w:t> 8</w:t>
            </w:r>
            <w:r>
              <w:rPr>
                <w:lang w:eastAsia="en-GB"/>
              </w:rPr>
              <w:t xml:space="preserve"> de inducción</w:t>
            </w:r>
            <w:r w:rsidR="00994C6E" w:rsidRPr="002D19DB">
              <w:rPr>
                <w:vertAlign w:val="superscript"/>
                <w:lang w:eastAsia="en-GB"/>
              </w:rPr>
              <w:t xml:space="preserve"> *</w:t>
            </w:r>
            <w:r w:rsidR="00994C6E" w:rsidRPr="002D19DB">
              <w:rPr>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21DBDFE1" w14:textId="37DAF568" w:rsidR="00994C6E" w:rsidRPr="00F84DC2" w:rsidRDefault="00994C6E">
            <w:pPr>
              <w:jc w:val="center"/>
              <w:textAlignment w:val="baseline"/>
              <w:rPr>
                <w:lang w:eastAsia="en-GB"/>
              </w:rPr>
            </w:pPr>
            <w:r w:rsidRPr="00F84DC2">
              <w:rPr>
                <w:lang w:eastAsia="en-GB"/>
              </w:rPr>
              <w:t>64</w:t>
            </w:r>
            <w:r w:rsidR="00EA43CB">
              <w:rPr>
                <w:lang w:eastAsia="en-GB"/>
              </w:rPr>
              <w:t>,</w:t>
            </w:r>
            <w:r w:rsidRPr="00F84DC2">
              <w:rPr>
                <w:lang w:eastAsia="en-GB"/>
              </w:rPr>
              <w:t>3% (9/14)</w:t>
            </w:r>
          </w:p>
        </w:tc>
        <w:tc>
          <w:tcPr>
            <w:tcW w:w="1907" w:type="dxa"/>
            <w:tcBorders>
              <w:top w:val="single" w:sz="6" w:space="0" w:color="auto"/>
              <w:left w:val="single" w:sz="6" w:space="0" w:color="auto"/>
              <w:bottom w:val="single" w:sz="6" w:space="0" w:color="auto"/>
              <w:right w:val="single" w:sz="6" w:space="0" w:color="auto"/>
            </w:tcBorders>
            <w:hideMark/>
          </w:tcPr>
          <w:p w14:paraId="0B286D8B" w14:textId="1AFDC0CB" w:rsidR="00994C6E" w:rsidRPr="00F84DC2" w:rsidRDefault="00994C6E">
            <w:pPr>
              <w:jc w:val="center"/>
              <w:textAlignment w:val="baseline"/>
              <w:rPr>
                <w:lang w:eastAsia="en-GB"/>
              </w:rPr>
            </w:pPr>
            <w:r w:rsidRPr="00F84DC2">
              <w:rPr>
                <w:lang w:eastAsia="en-GB"/>
              </w:rPr>
              <w:t>54</w:t>
            </w:r>
            <w:r w:rsidR="00EA43CB">
              <w:rPr>
                <w:lang w:eastAsia="en-GB"/>
              </w:rPr>
              <w:t>,</w:t>
            </w:r>
            <w:r w:rsidRPr="00F84DC2">
              <w:rPr>
                <w:lang w:eastAsia="en-GB"/>
              </w:rPr>
              <w:t>5% (6/11)</w:t>
            </w:r>
          </w:p>
        </w:tc>
        <w:tc>
          <w:tcPr>
            <w:tcW w:w="1921" w:type="dxa"/>
            <w:gridSpan w:val="2"/>
            <w:tcBorders>
              <w:top w:val="single" w:sz="6" w:space="0" w:color="auto"/>
              <w:left w:val="single" w:sz="6" w:space="0" w:color="auto"/>
              <w:bottom w:val="single" w:sz="6" w:space="0" w:color="auto"/>
              <w:right w:val="single" w:sz="6" w:space="0" w:color="auto"/>
            </w:tcBorders>
            <w:hideMark/>
          </w:tcPr>
          <w:p w14:paraId="28FF26D1" w14:textId="2048F3A3" w:rsidR="00994C6E" w:rsidRPr="00F84DC2" w:rsidRDefault="00994C6E">
            <w:pPr>
              <w:jc w:val="center"/>
              <w:textAlignment w:val="baseline"/>
              <w:rPr>
                <w:lang w:eastAsia="en-GB"/>
              </w:rPr>
            </w:pPr>
            <w:r w:rsidRPr="00F84DC2">
              <w:rPr>
                <w:lang w:eastAsia="en-GB"/>
              </w:rPr>
              <w:t>60</w:t>
            </w:r>
            <w:r w:rsidR="00EA43CB">
              <w:rPr>
                <w:lang w:eastAsia="en-GB"/>
              </w:rPr>
              <w:t>,</w:t>
            </w:r>
            <w:r w:rsidRPr="00F84DC2">
              <w:rPr>
                <w:lang w:eastAsia="en-GB"/>
              </w:rPr>
              <w:t>0% (15/25)</w:t>
            </w:r>
          </w:p>
        </w:tc>
      </w:tr>
      <w:tr w:rsidR="00994C6E" w:rsidRPr="00F84DC2" w14:paraId="61C3F064" w14:textId="77777777" w:rsidTr="00994C6E">
        <w:trPr>
          <w:jc w:val="center"/>
        </w:trPr>
        <w:tc>
          <w:tcPr>
            <w:tcW w:w="3409" w:type="dxa"/>
            <w:tcBorders>
              <w:top w:val="single" w:sz="6" w:space="0" w:color="auto"/>
              <w:left w:val="single" w:sz="6" w:space="0" w:color="auto"/>
              <w:bottom w:val="single" w:sz="6" w:space="0" w:color="auto"/>
              <w:right w:val="single" w:sz="6" w:space="0" w:color="auto"/>
            </w:tcBorders>
            <w:hideMark/>
          </w:tcPr>
          <w:p w14:paraId="71B888D9" w14:textId="24845352" w:rsidR="00994C6E" w:rsidRPr="00F84DC2" w:rsidRDefault="002D19DB">
            <w:pPr>
              <w:textAlignment w:val="baseline"/>
              <w:rPr>
                <w:lang w:eastAsia="en-GB"/>
              </w:rPr>
            </w:pPr>
            <w:r>
              <w:rPr>
                <w:lang w:eastAsia="en-GB"/>
              </w:rPr>
              <w:t>Respuesta clínica</w:t>
            </w:r>
            <w:r w:rsidR="00994C6E" w:rsidRPr="00F84DC2">
              <w:rPr>
                <w:lang w:eastAsia="en-GB"/>
              </w:rPr>
              <w:t xml:space="preserve"> </w:t>
            </w:r>
            <w:r w:rsidR="00994C6E" w:rsidRPr="00F84DC2">
              <w:rPr>
                <w:vertAlign w:val="superscript"/>
                <w:lang w:eastAsia="en-GB"/>
              </w:rPr>
              <w:t>†</w:t>
            </w:r>
            <w:r w:rsidR="00994C6E" w:rsidRPr="00F84DC2">
              <w:rPr>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4F66D847" w14:textId="681F582D" w:rsidR="00994C6E" w:rsidRPr="00F84DC2" w:rsidRDefault="00994C6E">
            <w:pPr>
              <w:jc w:val="center"/>
              <w:textAlignment w:val="baseline"/>
              <w:rPr>
                <w:lang w:eastAsia="en-GB"/>
              </w:rPr>
            </w:pPr>
            <w:r w:rsidRPr="00F84DC2">
              <w:rPr>
                <w:lang w:eastAsia="en-GB"/>
              </w:rPr>
              <w:t>52</w:t>
            </w:r>
            <w:r w:rsidR="00EA43CB">
              <w:rPr>
                <w:lang w:eastAsia="en-GB"/>
              </w:rPr>
              <w:t>,</w:t>
            </w:r>
            <w:r w:rsidRPr="00F84DC2">
              <w:rPr>
                <w:lang w:eastAsia="en-GB"/>
              </w:rPr>
              <w:t>2% (12/23)</w:t>
            </w:r>
          </w:p>
        </w:tc>
        <w:tc>
          <w:tcPr>
            <w:tcW w:w="1907" w:type="dxa"/>
            <w:tcBorders>
              <w:top w:val="single" w:sz="6" w:space="0" w:color="auto"/>
              <w:left w:val="single" w:sz="6" w:space="0" w:color="auto"/>
              <w:bottom w:val="single" w:sz="6" w:space="0" w:color="auto"/>
              <w:right w:val="single" w:sz="6" w:space="0" w:color="auto"/>
            </w:tcBorders>
            <w:hideMark/>
          </w:tcPr>
          <w:p w14:paraId="378407EA" w14:textId="33ABBD64" w:rsidR="00994C6E" w:rsidRPr="00F84DC2" w:rsidRDefault="00994C6E">
            <w:pPr>
              <w:jc w:val="center"/>
              <w:textAlignment w:val="baseline"/>
              <w:rPr>
                <w:lang w:eastAsia="en-GB"/>
              </w:rPr>
            </w:pPr>
            <w:r w:rsidRPr="00F84DC2">
              <w:rPr>
                <w:lang w:eastAsia="en-GB"/>
              </w:rPr>
              <w:t>60</w:t>
            </w:r>
            <w:r w:rsidR="00EA43CB">
              <w:rPr>
                <w:lang w:eastAsia="en-GB"/>
              </w:rPr>
              <w:t>,</w:t>
            </w:r>
            <w:r w:rsidRPr="00F84DC2">
              <w:rPr>
                <w:lang w:eastAsia="en-GB"/>
              </w:rPr>
              <w:t>0% (15/25)</w:t>
            </w:r>
          </w:p>
        </w:tc>
        <w:tc>
          <w:tcPr>
            <w:tcW w:w="1921" w:type="dxa"/>
            <w:gridSpan w:val="2"/>
            <w:tcBorders>
              <w:top w:val="single" w:sz="6" w:space="0" w:color="auto"/>
              <w:left w:val="single" w:sz="6" w:space="0" w:color="auto"/>
              <w:bottom w:val="single" w:sz="6" w:space="0" w:color="auto"/>
              <w:right w:val="single" w:sz="6" w:space="0" w:color="auto"/>
            </w:tcBorders>
            <w:hideMark/>
          </w:tcPr>
          <w:p w14:paraId="5F3079F7" w14:textId="14A577B1" w:rsidR="00994C6E" w:rsidRPr="00F84DC2" w:rsidRDefault="00994C6E">
            <w:pPr>
              <w:jc w:val="center"/>
              <w:textAlignment w:val="baseline"/>
              <w:rPr>
                <w:lang w:eastAsia="en-GB"/>
              </w:rPr>
            </w:pPr>
            <w:r w:rsidRPr="00F84DC2">
              <w:rPr>
                <w:lang w:eastAsia="en-GB"/>
              </w:rPr>
              <w:t>56</w:t>
            </w:r>
            <w:r w:rsidR="00EA43CB">
              <w:rPr>
                <w:lang w:eastAsia="en-GB"/>
              </w:rPr>
              <w:t>,</w:t>
            </w:r>
            <w:r w:rsidRPr="00F84DC2">
              <w:rPr>
                <w:lang w:eastAsia="en-GB"/>
              </w:rPr>
              <w:t>3% (27/48)</w:t>
            </w:r>
          </w:p>
        </w:tc>
      </w:tr>
      <w:tr w:rsidR="00994C6E" w:rsidRPr="00F84DC2" w14:paraId="6E8122EE" w14:textId="77777777" w:rsidTr="00994C6E">
        <w:trPr>
          <w:jc w:val="center"/>
        </w:trPr>
        <w:tc>
          <w:tcPr>
            <w:tcW w:w="3409" w:type="dxa"/>
            <w:tcBorders>
              <w:top w:val="single" w:sz="6" w:space="0" w:color="auto"/>
              <w:left w:val="single" w:sz="6" w:space="0" w:color="auto"/>
              <w:bottom w:val="single" w:sz="6" w:space="0" w:color="auto"/>
              <w:right w:val="single" w:sz="6" w:space="0" w:color="auto"/>
            </w:tcBorders>
            <w:hideMark/>
          </w:tcPr>
          <w:p w14:paraId="34EA093D" w14:textId="0FE8D036" w:rsidR="00994C6E" w:rsidRPr="00F84DC2" w:rsidRDefault="002D19DB">
            <w:pPr>
              <w:textAlignment w:val="baseline"/>
              <w:rPr>
                <w:lang w:eastAsia="en-GB"/>
              </w:rPr>
            </w:pPr>
            <w:r>
              <w:rPr>
                <w:lang w:eastAsia="en-GB"/>
              </w:rPr>
              <w:t>Respuesta endoscópica</w:t>
            </w:r>
            <w:r w:rsidR="00994C6E" w:rsidRPr="00F84DC2">
              <w:rPr>
                <w:lang w:eastAsia="en-GB"/>
              </w:rPr>
              <w:t xml:space="preserve"> </w:t>
            </w:r>
            <w:r w:rsidR="00994C6E" w:rsidRPr="00F84DC2">
              <w:rPr>
                <w:vertAlign w:val="superscript"/>
                <w:lang w:eastAsia="en-GB"/>
              </w:rPr>
              <w:t>£</w:t>
            </w:r>
            <w:r w:rsidR="00994C6E" w:rsidRPr="00F84DC2">
              <w:rPr>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11714BFE" w14:textId="447054C3" w:rsidR="00994C6E" w:rsidRPr="00F84DC2" w:rsidRDefault="00994C6E">
            <w:pPr>
              <w:jc w:val="center"/>
              <w:textAlignment w:val="baseline"/>
              <w:rPr>
                <w:lang w:eastAsia="en-GB"/>
              </w:rPr>
            </w:pPr>
            <w:r w:rsidRPr="00F84DC2">
              <w:rPr>
                <w:lang w:eastAsia="en-GB"/>
              </w:rPr>
              <w:t>22</w:t>
            </w:r>
            <w:r w:rsidR="00EA43CB">
              <w:rPr>
                <w:lang w:eastAsia="en-GB"/>
              </w:rPr>
              <w:t>,</w:t>
            </w:r>
            <w:r w:rsidRPr="00F84DC2">
              <w:rPr>
                <w:lang w:eastAsia="en-GB"/>
              </w:rPr>
              <w:t>7% (5/22)</w:t>
            </w:r>
          </w:p>
        </w:tc>
        <w:tc>
          <w:tcPr>
            <w:tcW w:w="1907" w:type="dxa"/>
            <w:tcBorders>
              <w:top w:val="single" w:sz="6" w:space="0" w:color="auto"/>
              <w:left w:val="single" w:sz="6" w:space="0" w:color="auto"/>
              <w:bottom w:val="single" w:sz="6" w:space="0" w:color="auto"/>
              <w:right w:val="single" w:sz="6" w:space="0" w:color="auto"/>
            </w:tcBorders>
            <w:hideMark/>
          </w:tcPr>
          <w:p w14:paraId="427D1927" w14:textId="3FF978CD" w:rsidR="00994C6E" w:rsidRPr="00F84DC2" w:rsidRDefault="00994C6E">
            <w:pPr>
              <w:jc w:val="center"/>
              <w:textAlignment w:val="baseline"/>
              <w:rPr>
                <w:lang w:eastAsia="en-GB"/>
              </w:rPr>
            </w:pPr>
            <w:r w:rsidRPr="00F84DC2">
              <w:rPr>
                <w:lang w:eastAsia="en-GB"/>
              </w:rPr>
              <w:t>28</w:t>
            </w:r>
            <w:r w:rsidR="00EA43CB">
              <w:rPr>
                <w:lang w:eastAsia="en-GB"/>
              </w:rPr>
              <w:t>,</w:t>
            </w:r>
            <w:r w:rsidRPr="00F84DC2">
              <w:rPr>
                <w:lang w:eastAsia="en-GB"/>
              </w:rPr>
              <w:t>0% (7/25)</w:t>
            </w:r>
          </w:p>
        </w:tc>
        <w:tc>
          <w:tcPr>
            <w:tcW w:w="1921" w:type="dxa"/>
            <w:gridSpan w:val="2"/>
            <w:tcBorders>
              <w:top w:val="single" w:sz="6" w:space="0" w:color="auto"/>
              <w:left w:val="single" w:sz="6" w:space="0" w:color="auto"/>
              <w:bottom w:val="single" w:sz="6" w:space="0" w:color="auto"/>
              <w:right w:val="single" w:sz="6" w:space="0" w:color="auto"/>
            </w:tcBorders>
            <w:hideMark/>
          </w:tcPr>
          <w:p w14:paraId="543ACAC1" w14:textId="33AA6AA7" w:rsidR="00994C6E" w:rsidRPr="00F84DC2" w:rsidRDefault="00994C6E">
            <w:pPr>
              <w:jc w:val="center"/>
              <w:textAlignment w:val="baseline"/>
              <w:rPr>
                <w:lang w:eastAsia="en-GB"/>
              </w:rPr>
            </w:pPr>
            <w:r w:rsidRPr="00F84DC2">
              <w:rPr>
                <w:lang w:eastAsia="en-GB"/>
              </w:rPr>
              <w:t>25</w:t>
            </w:r>
            <w:r w:rsidR="00EA43CB">
              <w:rPr>
                <w:lang w:eastAsia="en-GB"/>
              </w:rPr>
              <w:t>,</w:t>
            </w:r>
            <w:r w:rsidRPr="00F84DC2">
              <w:rPr>
                <w:lang w:eastAsia="en-GB"/>
              </w:rPr>
              <w:t>5% (12/47)</w:t>
            </w:r>
          </w:p>
        </w:tc>
      </w:tr>
      <w:tr w:rsidR="00994C6E" w:rsidRPr="00157DAF" w14:paraId="1EEC5942" w14:textId="77777777" w:rsidTr="00994C6E">
        <w:trPr>
          <w:gridAfter w:val="1"/>
          <w:wAfter w:w="8" w:type="dxa"/>
          <w:jc w:val="center"/>
        </w:trPr>
        <w:tc>
          <w:tcPr>
            <w:tcW w:w="9064" w:type="dxa"/>
            <w:gridSpan w:val="4"/>
            <w:tcBorders>
              <w:top w:val="single" w:sz="6" w:space="0" w:color="auto"/>
              <w:left w:val="nil"/>
              <w:bottom w:val="nil"/>
              <w:right w:val="nil"/>
            </w:tcBorders>
          </w:tcPr>
          <w:p w14:paraId="6B25F5FA" w14:textId="1762C16C" w:rsidR="00994C6E" w:rsidRPr="00580A5C" w:rsidRDefault="00994C6E">
            <w:pPr>
              <w:adjustRightInd w:val="0"/>
              <w:ind w:left="284" w:hanging="284"/>
              <w:rPr>
                <w:sz w:val="18"/>
                <w:szCs w:val="18"/>
              </w:rPr>
            </w:pPr>
            <w:r w:rsidRPr="00580A5C">
              <w:rPr>
                <w:vertAlign w:val="superscript"/>
              </w:rPr>
              <w:t>*</w:t>
            </w:r>
            <w:r w:rsidRPr="00580A5C">
              <w:rPr>
                <w:sz w:val="18"/>
                <w:szCs w:val="18"/>
              </w:rPr>
              <w:tab/>
            </w:r>
            <w:r w:rsidR="00580A5C" w:rsidRPr="00580A5C">
              <w:rPr>
                <w:sz w:val="18"/>
                <w:szCs w:val="18"/>
              </w:rPr>
              <w:t>La remisión clínica se define como una puntuación</w:t>
            </w:r>
            <w:r w:rsidR="00580A5C">
              <w:rPr>
                <w:sz w:val="18"/>
                <w:szCs w:val="18"/>
              </w:rPr>
              <w:t xml:space="preserve"> </w:t>
            </w:r>
            <w:r w:rsidRPr="00580A5C">
              <w:rPr>
                <w:sz w:val="18"/>
                <w:szCs w:val="18"/>
              </w:rPr>
              <w:t>PCDAI ≤10 </w:t>
            </w:r>
            <w:r w:rsidR="00580A5C">
              <w:rPr>
                <w:sz w:val="18"/>
                <w:szCs w:val="18"/>
              </w:rPr>
              <w:t>puntos</w:t>
            </w:r>
            <w:r w:rsidRPr="00580A5C">
              <w:rPr>
                <w:sz w:val="18"/>
                <w:szCs w:val="18"/>
              </w:rPr>
              <w:t>.</w:t>
            </w:r>
          </w:p>
          <w:p w14:paraId="2A5A58DB" w14:textId="4F66F9AB" w:rsidR="00994C6E" w:rsidRPr="00580A5C" w:rsidRDefault="00994C6E">
            <w:pPr>
              <w:adjustRightInd w:val="0"/>
              <w:ind w:left="284" w:hanging="284"/>
              <w:rPr>
                <w:sz w:val="18"/>
                <w:szCs w:val="18"/>
              </w:rPr>
            </w:pPr>
            <w:r w:rsidRPr="00580A5C">
              <w:rPr>
                <w:vertAlign w:val="superscript"/>
              </w:rPr>
              <w:t>§</w:t>
            </w:r>
            <w:r w:rsidRPr="00580A5C">
              <w:rPr>
                <w:sz w:val="18"/>
                <w:szCs w:val="18"/>
              </w:rPr>
              <w:tab/>
            </w:r>
            <w:r w:rsidR="00580A5C" w:rsidRPr="00580A5C">
              <w:rPr>
                <w:sz w:val="18"/>
                <w:szCs w:val="18"/>
              </w:rPr>
              <w:t xml:space="preserve">La remisión sin corticosteroides se define como una puntuación </w:t>
            </w:r>
            <w:r w:rsidRPr="00580A5C">
              <w:rPr>
                <w:sz w:val="18"/>
                <w:szCs w:val="18"/>
              </w:rPr>
              <w:t>PCDAI ≤10 </w:t>
            </w:r>
            <w:r w:rsidR="00580A5C" w:rsidRPr="00580A5C">
              <w:rPr>
                <w:sz w:val="18"/>
                <w:szCs w:val="18"/>
              </w:rPr>
              <w:t>p</w:t>
            </w:r>
            <w:r w:rsidR="00580A5C">
              <w:rPr>
                <w:sz w:val="18"/>
                <w:szCs w:val="18"/>
              </w:rPr>
              <w:t>untos y no recibir corticosteroides durante al men</w:t>
            </w:r>
            <w:r w:rsidR="009A0F1D">
              <w:rPr>
                <w:sz w:val="18"/>
                <w:szCs w:val="18"/>
              </w:rPr>
              <w:t>os 90 días antes de la semana</w:t>
            </w:r>
            <w:r w:rsidRPr="00580A5C">
              <w:rPr>
                <w:sz w:val="18"/>
                <w:szCs w:val="18"/>
              </w:rPr>
              <w:t xml:space="preserve"> M-44.</w:t>
            </w:r>
          </w:p>
          <w:p w14:paraId="670F85B9" w14:textId="466428D0" w:rsidR="00994C6E" w:rsidRPr="006730FD" w:rsidRDefault="00994C6E">
            <w:pPr>
              <w:adjustRightInd w:val="0"/>
              <w:ind w:left="284" w:hanging="284"/>
              <w:rPr>
                <w:sz w:val="18"/>
                <w:szCs w:val="18"/>
              </w:rPr>
            </w:pPr>
            <w:r w:rsidRPr="006730FD">
              <w:rPr>
                <w:vertAlign w:val="superscript"/>
              </w:rPr>
              <w:t>†</w:t>
            </w:r>
            <w:r w:rsidRPr="006730FD">
              <w:rPr>
                <w:sz w:val="18"/>
                <w:szCs w:val="18"/>
              </w:rPr>
              <w:tab/>
            </w:r>
            <w:r w:rsidR="009A0F1D" w:rsidRPr="006730FD">
              <w:rPr>
                <w:sz w:val="18"/>
                <w:szCs w:val="18"/>
              </w:rPr>
              <w:t xml:space="preserve">La respuesta clínica se define como una reducción con respecto </w:t>
            </w:r>
            <w:r w:rsidR="006730FD" w:rsidRPr="006730FD">
              <w:rPr>
                <w:sz w:val="18"/>
                <w:szCs w:val="18"/>
              </w:rPr>
              <w:t>al valor inicial en la p</w:t>
            </w:r>
            <w:r w:rsidR="006730FD">
              <w:rPr>
                <w:sz w:val="18"/>
                <w:szCs w:val="18"/>
              </w:rPr>
              <w:t xml:space="preserve">untuación </w:t>
            </w:r>
            <w:r w:rsidRPr="006730FD">
              <w:rPr>
                <w:sz w:val="18"/>
                <w:szCs w:val="18"/>
              </w:rPr>
              <w:t xml:space="preserve">PCDAI </w:t>
            </w:r>
            <w:r w:rsidR="00297DA0">
              <w:rPr>
                <w:sz w:val="18"/>
                <w:szCs w:val="18"/>
              </w:rPr>
              <w:t xml:space="preserve">de </w:t>
            </w:r>
            <w:r w:rsidRPr="006730FD">
              <w:rPr>
                <w:sz w:val="18"/>
                <w:szCs w:val="18"/>
              </w:rPr>
              <w:t>≥12</w:t>
            </w:r>
            <w:r w:rsidR="00284CD9">
              <w:rPr>
                <w:sz w:val="18"/>
                <w:szCs w:val="18"/>
              </w:rPr>
              <w:t>,</w:t>
            </w:r>
            <w:r w:rsidRPr="006730FD">
              <w:rPr>
                <w:sz w:val="18"/>
                <w:szCs w:val="18"/>
              </w:rPr>
              <w:t>5 </w:t>
            </w:r>
            <w:r w:rsidR="00297DA0">
              <w:rPr>
                <w:sz w:val="18"/>
                <w:szCs w:val="18"/>
              </w:rPr>
              <w:t xml:space="preserve">puntos con </w:t>
            </w:r>
            <w:r w:rsidR="006C645B">
              <w:rPr>
                <w:sz w:val="18"/>
                <w:szCs w:val="18"/>
              </w:rPr>
              <w:t xml:space="preserve">una puntuación </w:t>
            </w:r>
            <w:r w:rsidRPr="006730FD">
              <w:rPr>
                <w:sz w:val="18"/>
                <w:szCs w:val="18"/>
              </w:rPr>
              <w:t xml:space="preserve">PCDAI </w:t>
            </w:r>
            <w:r w:rsidR="006C645B">
              <w:rPr>
                <w:sz w:val="18"/>
                <w:szCs w:val="18"/>
              </w:rPr>
              <w:t xml:space="preserve">total no superior a </w:t>
            </w:r>
            <w:r w:rsidRPr="006730FD">
              <w:rPr>
                <w:sz w:val="18"/>
                <w:szCs w:val="18"/>
              </w:rPr>
              <w:t>30.</w:t>
            </w:r>
          </w:p>
          <w:p w14:paraId="598A04F0" w14:textId="7CF5D921" w:rsidR="00994C6E" w:rsidRPr="00157DAF" w:rsidRDefault="00994C6E">
            <w:pPr>
              <w:adjustRightInd w:val="0"/>
              <w:ind w:left="284" w:hanging="284"/>
              <w:rPr>
                <w:lang w:eastAsia="en-GB"/>
              </w:rPr>
            </w:pPr>
            <w:r w:rsidRPr="00157DAF">
              <w:rPr>
                <w:vertAlign w:val="superscript"/>
              </w:rPr>
              <w:t>£</w:t>
            </w:r>
            <w:r w:rsidRPr="00157DAF">
              <w:rPr>
                <w:sz w:val="18"/>
                <w:szCs w:val="18"/>
              </w:rPr>
              <w:tab/>
            </w:r>
            <w:r w:rsidR="006C645B" w:rsidRPr="00157DAF">
              <w:rPr>
                <w:sz w:val="18"/>
                <w:szCs w:val="18"/>
              </w:rPr>
              <w:t xml:space="preserve">La respuesta endoscópica se define como una reducción </w:t>
            </w:r>
            <w:r w:rsidR="00157DAF" w:rsidRPr="00157DAF">
              <w:rPr>
                <w:sz w:val="18"/>
                <w:szCs w:val="18"/>
              </w:rPr>
              <w:t>de la puntuaci</w:t>
            </w:r>
            <w:r w:rsidR="00157DAF">
              <w:rPr>
                <w:sz w:val="18"/>
                <w:szCs w:val="18"/>
              </w:rPr>
              <w:t xml:space="preserve">ón </w:t>
            </w:r>
            <w:r w:rsidRPr="00157DAF">
              <w:rPr>
                <w:sz w:val="18"/>
                <w:szCs w:val="18"/>
              </w:rPr>
              <w:t xml:space="preserve">SES-CD </w:t>
            </w:r>
            <w:r w:rsidR="00157DAF">
              <w:rPr>
                <w:sz w:val="18"/>
                <w:szCs w:val="18"/>
              </w:rPr>
              <w:t>de</w:t>
            </w:r>
            <w:r w:rsidRPr="00157DAF">
              <w:rPr>
                <w:sz w:val="18"/>
                <w:szCs w:val="18"/>
              </w:rPr>
              <w:t xml:space="preserve"> ≥50% o</w:t>
            </w:r>
            <w:r w:rsidR="00157DAF">
              <w:rPr>
                <w:sz w:val="18"/>
                <w:szCs w:val="18"/>
              </w:rPr>
              <w:t xml:space="preserve"> puntuación</w:t>
            </w:r>
            <w:r w:rsidRPr="00157DAF">
              <w:rPr>
                <w:sz w:val="18"/>
                <w:szCs w:val="18"/>
              </w:rPr>
              <w:t xml:space="preserve"> SES-CD ≤2, </w:t>
            </w:r>
            <w:r w:rsidR="00847B6E">
              <w:rPr>
                <w:sz w:val="18"/>
                <w:szCs w:val="18"/>
              </w:rPr>
              <w:t>en pacientes con una puntuación</w:t>
            </w:r>
            <w:r w:rsidRPr="00157DAF">
              <w:rPr>
                <w:sz w:val="18"/>
                <w:szCs w:val="18"/>
              </w:rPr>
              <w:t xml:space="preserve"> SES-CD </w:t>
            </w:r>
            <w:r w:rsidR="00847B6E">
              <w:rPr>
                <w:sz w:val="18"/>
                <w:szCs w:val="18"/>
              </w:rPr>
              <w:t>basal de</w:t>
            </w:r>
            <w:r w:rsidRPr="00157DAF">
              <w:rPr>
                <w:sz w:val="18"/>
                <w:szCs w:val="18"/>
              </w:rPr>
              <w:t xml:space="preserve"> ≥3.</w:t>
            </w:r>
          </w:p>
        </w:tc>
      </w:tr>
    </w:tbl>
    <w:p w14:paraId="5A01AFED" w14:textId="77777777" w:rsidR="00994C6E" w:rsidRPr="00157DAF" w:rsidRDefault="00994C6E">
      <w:pPr>
        <w:pStyle w:val="BodyText"/>
        <w:spacing w:before="26"/>
        <w:rPr>
          <w:i/>
          <w:sz w:val="20"/>
        </w:rPr>
      </w:pPr>
    </w:p>
    <w:p w14:paraId="14FD9874" w14:textId="77777777" w:rsidR="00414901" w:rsidRDefault="006851B1">
      <w:pPr>
        <w:spacing w:line="252" w:lineRule="exact"/>
        <w:ind w:left="143"/>
        <w:rPr>
          <w:i/>
        </w:rPr>
      </w:pPr>
      <w:r>
        <w:rPr>
          <w:i/>
        </w:rPr>
        <w:t>Ajuste</w:t>
      </w:r>
      <w:r>
        <w:rPr>
          <w:i/>
          <w:spacing w:val="-1"/>
        </w:rPr>
        <w:t xml:space="preserve"> </w:t>
      </w:r>
      <w:r>
        <w:rPr>
          <w:i/>
        </w:rPr>
        <w:t>en</w:t>
      </w:r>
      <w:r>
        <w:rPr>
          <w:i/>
          <w:spacing w:val="-4"/>
        </w:rPr>
        <w:t xml:space="preserve"> </w:t>
      </w:r>
      <w:r>
        <w:rPr>
          <w:i/>
        </w:rPr>
        <w:t>la</w:t>
      </w:r>
      <w:r>
        <w:rPr>
          <w:i/>
          <w:spacing w:val="-4"/>
        </w:rPr>
        <w:t xml:space="preserve"> </w:t>
      </w:r>
      <w:r>
        <w:rPr>
          <w:i/>
        </w:rPr>
        <w:t>frecuencia</w:t>
      </w:r>
      <w:r>
        <w:rPr>
          <w:i/>
          <w:spacing w:val="-4"/>
        </w:rPr>
        <w:t xml:space="preserve"> </w:t>
      </w:r>
      <w:r>
        <w:rPr>
          <w:i/>
        </w:rPr>
        <w:t xml:space="preserve">de </w:t>
      </w:r>
      <w:r>
        <w:rPr>
          <w:i/>
          <w:spacing w:val="-4"/>
        </w:rPr>
        <w:t>dosis</w:t>
      </w:r>
    </w:p>
    <w:p w14:paraId="14FD9875" w14:textId="77777777" w:rsidR="00414901" w:rsidRDefault="006851B1">
      <w:pPr>
        <w:pStyle w:val="BodyText"/>
        <w:ind w:left="143" w:right="331"/>
      </w:pPr>
      <w:r>
        <w:t>Los</w:t>
      </w:r>
      <w:r>
        <w:rPr>
          <w:spacing w:val="-1"/>
        </w:rPr>
        <w:t xml:space="preserve"> </w:t>
      </w:r>
      <w:r>
        <w:t>pacientes</w:t>
      </w:r>
      <w:r>
        <w:rPr>
          <w:spacing w:val="-1"/>
        </w:rPr>
        <w:t xml:space="preserve"> </w:t>
      </w:r>
      <w:r>
        <w:t>que</w:t>
      </w:r>
      <w:r>
        <w:rPr>
          <w:spacing w:val="-3"/>
        </w:rPr>
        <w:t xml:space="preserve"> </w:t>
      </w:r>
      <w:r>
        <w:t>estaban</w:t>
      </w:r>
      <w:r>
        <w:rPr>
          <w:spacing w:val="-4"/>
        </w:rPr>
        <w:t xml:space="preserve"> </w:t>
      </w:r>
      <w:r>
        <w:t>en</w:t>
      </w:r>
      <w:r>
        <w:rPr>
          <w:spacing w:val="-1"/>
        </w:rPr>
        <w:t xml:space="preserve"> </w:t>
      </w:r>
      <w:r>
        <w:t>régimen</w:t>
      </w:r>
      <w:r>
        <w:rPr>
          <w:spacing w:val="-1"/>
        </w:rPr>
        <w:t xml:space="preserve"> </w:t>
      </w:r>
      <w:r>
        <w:t>de</w:t>
      </w:r>
      <w:r>
        <w:rPr>
          <w:spacing w:val="-3"/>
        </w:rPr>
        <w:t xml:space="preserve"> </w:t>
      </w:r>
      <w:r>
        <w:t>mantenimiento</w:t>
      </w:r>
      <w:r>
        <w:rPr>
          <w:spacing w:val="-1"/>
        </w:rPr>
        <w:t xml:space="preserve"> </w:t>
      </w:r>
      <w:r>
        <w:t>y</w:t>
      </w:r>
      <w:r>
        <w:rPr>
          <w:spacing w:val="-1"/>
        </w:rPr>
        <w:t xml:space="preserve"> </w:t>
      </w:r>
      <w:r>
        <w:t>tuvieron</w:t>
      </w:r>
      <w:r>
        <w:rPr>
          <w:spacing w:val="-1"/>
        </w:rPr>
        <w:t xml:space="preserve"> </w:t>
      </w:r>
      <w:r>
        <w:t>pérdida</w:t>
      </w:r>
      <w:r>
        <w:rPr>
          <w:spacing w:val="-1"/>
        </w:rPr>
        <w:t xml:space="preserve"> </w:t>
      </w:r>
      <w:r>
        <w:t>de</w:t>
      </w:r>
      <w:r>
        <w:rPr>
          <w:spacing w:val="-1"/>
        </w:rPr>
        <w:t xml:space="preserve"> </w:t>
      </w:r>
      <w:r>
        <w:t>respuesta</w:t>
      </w:r>
      <w:r>
        <w:rPr>
          <w:spacing w:val="-1"/>
        </w:rPr>
        <w:t xml:space="preserve"> </w:t>
      </w:r>
      <w:r>
        <w:t>basada</w:t>
      </w:r>
      <w:r>
        <w:rPr>
          <w:spacing w:val="-3"/>
        </w:rPr>
        <w:t xml:space="preserve"> </w:t>
      </w:r>
      <w:r>
        <w:t>en</w:t>
      </w:r>
      <w:r>
        <w:rPr>
          <w:spacing w:val="-4"/>
        </w:rPr>
        <w:t xml:space="preserve"> </w:t>
      </w:r>
      <w:r>
        <w:t>los resultados de PCDAI fueron elegibles para un ajuste de dosis. Los pacientes fueron cambiados de un régimen cada 12 semanas a cada 8 semanas, o bien permanecieron en tratamiento cada 8 semanas (ajuste simulado). 2 pacientes fueron cambiados a un intervalo de dosificación más corto. En estos casos,</w:t>
      </w:r>
      <w:r>
        <w:rPr>
          <w:spacing w:val="-1"/>
        </w:rPr>
        <w:t xml:space="preserve"> </w:t>
      </w:r>
      <w:r>
        <w:t>se</w:t>
      </w:r>
      <w:r>
        <w:rPr>
          <w:spacing w:val="-3"/>
        </w:rPr>
        <w:t xml:space="preserve"> </w:t>
      </w:r>
      <w:r>
        <w:t>alcanzó</w:t>
      </w:r>
      <w:r>
        <w:rPr>
          <w:spacing w:val="-4"/>
        </w:rPr>
        <w:t xml:space="preserve"> </w:t>
      </w:r>
      <w:r>
        <w:t>la</w:t>
      </w:r>
      <w:r>
        <w:rPr>
          <w:spacing w:val="-3"/>
        </w:rPr>
        <w:t xml:space="preserve"> </w:t>
      </w:r>
      <w:r>
        <w:t>remision</w:t>
      </w:r>
      <w:r>
        <w:rPr>
          <w:spacing w:val="-1"/>
        </w:rPr>
        <w:t xml:space="preserve"> </w:t>
      </w:r>
      <w:r>
        <w:t>clínica</w:t>
      </w:r>
      <w:r>
        <w:rPr>
          <w:spacing w:val="-1"/>
        </w:rPr>
        <w:t xml:space="preserve"> </w:t>
      </w:r>
      <w:r>
        <w:t>en</w:t>
      </w:r>
      <w:r>
        <w:rPr>
          <w:spacing w:val="-4"/>
        </w:rPr>
        <w:t xml:space="preserve"> </w:t>
      </w:r>
      <w:r>
        <w:t>el</w:t>
      </w:r>
      <w:r>
        <w:rPr>
          <w:spacing w:val="-3"/>
        </w:rPr>
        <w:t xml:space="preserve"> </w:t>
      </w:r>
      <w:r>
        <w:t>100% de</w:t>
      </w:r>
      <w:r>
        <w:rPr>
          <w:spacing w:val="-3"/>
        </w:rPr>
        <w:t xml:space="preserve"> </w:t>
      </w:r>
      <w:r>
        <w:t>los</w:t>
      </w:r>
      <w:r>
        <w:rPr>
          <w:spacing w:val="-3"/>
        </w:rPr>
        <w:t xml:space="preserve"> </w:t>
      </w:r>
      <w:r>
        <w:t>pacientes</w:t>
      </w:r>
      <w:r>
        <w:rPr>
          <w:spacing w:val="-1"/>
        </w:rPr>
        <w:t xml:space="preserve"> </w:t>
      </w:r>
      <w:r>
        <w:t>cada</w:t>
      </w:r>
      <w:r>
        <w:rPr>
          <w:spacing w:val="-1"/>
        </w:rPr>
        <w:t xml:space="preserve"> </w:t>
      </w:r>
      <w:r>
        <w:t>8</w:t>
      </w:r>
      <w:r>
        <w:rPr>
          <w:spacing w:val="-4"/>
        </w:rPr>
        <w:t xml:space="preserve"> </w:t>
      </w:r>
      <w:r>
        <w:t>semanas</w:t>
      </w:r>
      <w:r>
        <w:rPr>
          <w:spacing w:val="-1"/>
        </w:rPr>
        <w:t xml:space="preserve"> </w:t>
      </w:r>
      <w:r>
        <w:t>después</w:t>
      </w:r>
      <w:r>
        <w:rPr>
          <w:spacing w:val="-1"/>
        </w:rPr>
        <w:t xml:space="preserve"> </w:t>
      </w:r>
      <w:r>
        <w:t>del ajuste</w:t>
      </w:r>
      <w:r>
        <w:rPr>
          <w:spacing w:val="-1"/>
        </w:rPr>
        <w:t xml:space="preserve"> </w:t>
      </w:r>
      <w:r>
        <w:t>de dosis (2/2).</w:t>
      </w:r>
    </w:p>
    <w:p w14:paraId="14FD9876" w14:textId="77777777" w:rsidR="00414901" w:rsidRDefault="006851B1">
      <w:pPr>
        <w:pStyle w:val="BodyText"/>
        <w:spacing w:before="252"/>
        <w:ind w:left="143" w:right="385"/>
      </w:pPr>
      <w:r>
        <w:t>El perfil de seguridad en la dosificación de inducción y de ambos regímenes de dosis de mantenimiento</w:t>
      </w:r>
      <w:r>
        <w:rPr>
          <w:spacing w:val="-1"/>
        </w:rPr>
        <w:t xml:space="preserve"> </w:t>
      </w:r>
      <w:r>
        <w:t>en</w:t>
      </w:r>
      <w:r>
        <w:rPr>
          <w:spacing w:val="-2"/>
        </w:rPr>
        <w:t xml:space="preserve"> </w:t>
      </w:r>
      <w:r>
        <w:t>la</w:t>
      </w:r>
      <w:r>
        <w:rPr>
          <w:spacing w:val="-1"/>
        </w:rPr>
        <w:t xml:space="preserve"> </w:t>
      </w:r>
      <w:r>
        <w:t>población</w:t>
      </w:r>
      <w:r>
        <w:rPr>
          <w:spacing w:val="-2"/>
        </w:rPr>
        <w:t xml:space="preserve"> </w:t>
      </w:r>
      <w:r>
        <w:t>pediatrica</w:t>
      </w:r>
      <w:r>
        <w:rPr>
          <w:spacing w:val="-1"/>
        </w:rPr>
        <w:t xml:space="preserve"> </w:t>
      </w:r>
      <w:r>
        <w:t>con</w:t>
      </w:r>
      <w:r>
        <w:rPr>
          <w:spacing w:val="-4"/>
        </w:rPr>
        <w:t xml:space="preserve"> </w:t>
      </w:r>
      <w:r>
        <w:t>un</w:t>
      </w:r>
      <w:r>
        <w:rPr>
          <w:spacing w:val="-1"/>
        </w:rPr>
        <w:t xml:space="preserve"> </w:t>
      </w:r>
      <w:r>
        <w:t>peso</w:t>
      </w:r>
      <w:r>
        <w:rPr>
          <w:spacing w:val="-4"/>
        </w:rPr>
        <w:t xml:space="preserve"> </w:t>
      </w:r>
      <w:r>
        <w:t>al</w:t>
      </w:r>
      <w:r>
        <w:rPr>
          <w:spacing w:val="-3"/>
        </w:rPr>
        <w:t xml:space="preserve"> </w:t>
      </w:r>
      <w:r>
        <w:t>menos</w:t>
      </w:r>
      <w:r>
        <w:rPr>
          <w:spacing w:val="-1"/>
        </w:rPr>
        <w:t xml:space="preserve"> </w:t>
      </w:r>
      <w:r>
        <w:t>40</w:t>
      </w:r>
      <w:r>
        <w:rPr>
          <w:spacing w:val="-2"/>
        </w:rPr>
        <w:t xml:space="preserve"> </w:t>
      </w:r>
      <w:r>
        <w:t>kg</w:t>
      </w:r>
      <w:r>
        <w:rPr>
          <w:spacing w:val="-4"/>
        </w:rPr>
        <w:t xml:space="preserve"> </w:t>
      </w:r>
      <w:r>
        <w:t>es</w:t>
      </w:r>
      <w:r>
        <w:rPr>
          <w:spacing w:val="-3"/>
        </w:rPr>
        <w:t xml:space="preserve"> </w:t>
      </w:r>
      <w:r>
        <w:t>comparable</w:t>
      </w:r>
      <w:r>
        <w:rPr>
          <w:spacing w:val="-1"/>
        </w:rPr>
        <w:t xml:space="preserve"> </w:t>
      </w:r>
      <w:r>
        <w:t>con</w:t>
      </w:r>
      <w:r>
        <w:rPr>
          <w:spacing w:val="-2"/>
        </w:rPr>
        <w:t xml:space="preserve"> </w:t>
      </w:r>
      <w:r>
        <w:t>el establecido en la poblacion adulta con enfermedad de Crohn (ver Seccion 4.8)</w:t>
      </w:r>
    </w:p>
    <w:p w14:paraId="14FD9877" w14:textId="77777777" w:rsidR="00414901" w:rsidRDefault="00414901">
      <w:pPr>
        <w:pStyle w:val="BodyText"/>
        <w:spacing w:before="1"/>
      </w:pPr>
    </w:p>
    <w:p w14:paraId="14FD9878" w14:textId="77777777" w:rsidR="00414901" w:rsidRDefault="006851B1">
      <w:pPr>
        <w:spacing w:line="252" w:lineRule="exact"/>
        <w:ind w:left="143"/>
        <w:rPr>
          <w:i/>
        </w:rPr>
      </w:pPr>
      <w:r>
        <w:rPr>
          <w:i/>
        </w:rPr>
        <w:t>Biomarcadores</w:t>
      </w:r>
      <w:r>
        <w:rPr>
          <w:i/>
          <w:spacing w:val="-6"/>
        </w:rPr>
        <w:t xml:space="preserve"> </w:t>
      </w:r>
      <w:r>
        <w:rPr>
          <w:i/>
        </w:rPr>
        <w:t>inflamatorios</w:t>
      </w:r>
      <w:r>
        <w:rPr>
          <w:i/>
          <w:spacing w:val="-5"/>
        </w:rPr>
        <w:t xml:space="preserve"> </w:t>
      </w:r>
      <w:r>
        <w:rPr>
          <w:i/>
        </w:rPr>
        <w:t>séricos</w:t>
      </w:r>
      <w:r>
        <w:rPr>
          <w:i/>
          <w:spacing w:val="-5"/>
        </w:rPr>
        <w:t xml:space="preserve"> </w:t>
      </w:r>
      <w:r>
        <w:rPr>
          <w:i/>
        </w:rPr>
        <w:t>y</w:t>
      </w:r>
      <w:r>
        <w:rPr>
          <w:i/>
          <w:spacing w:val="-6"/>
        </w:rPr>
        <w:t xml:space="preserve"> </w:t>
      </w:r>
      <w:r>
        <w:rPr>
          <w:i/>
          <w:spacing w:val="-2"/>
        </w:rPr>
        <w:t>fecales</w:t>
      </w:r>
    </w:p>
    <w:p w14:paraId="14FD9879" w14:textId="77777777" w:rsidR="00414901" w:rsidRDefault="006851B1">
      <w:pPr>
        <w:pStyle w:val="BodyText"/>
        <w:ind w:left="143" w:right="469"/>
      </w:pPr>
      <w:r>
        <w:t>Las medias del cambio desde el valor inicial en la semana 44 de mantenimiento en las concentraciones</w:t>
      </w:r>
      <w:r>
        <w:rPr>
          <w:spacing w:val="-1"/>
        </w:rPr>
        <w:t xml:space="preserve"> </w:t>
      </w:r>
      <w:r>
        <w:t>de</w:t>
      </w:r>
      <w:r>
        <w:rPr>
          <w:spacing w:val="-3"/>
        </w:rPr>
        <w:t xml:space="preserve"> </w:t>
      </w:r>
      <w:r>
        <w:t>la</w:t>
      </w:r>
      <w:r>
        <w:rPr>
          <w:spacing w:val="-1"/>
        </w:rPr>
        <w:t xml:space="preserve"> </w:t>
      </w:r>
      <w:r>
        <w:t>proteína</w:t>
      </w:r>
      <w:r>
        <w:rPr>
          <w:spacing w:val="-1"/>
        </w:rPr>
        <w:t xml:space="preserve"> </w:t>
      </w:r>
      <w:r>
        <w:t>C</w:t>
      </w:r>
      <w:r>
        <w:rPr>
          <w:spacing w:val="-2"/>
        </w:rPr>
        <w:t xml:space="preserve"> </w:t>
      </w:r>
      <w:r>
        <w:t>reactiva</w:t>
      </w:r>
      <w:r>
        <w:rPr>
          <w:spacing w:val="-3"/>
        </w:rPr>
        <w:t xml:space="preserve"> </w:t>
      </w:r>
      <w:r>
        <w:t>(PCR) y</w:t>
      </w:r>
      <w:r>
        <w:rPr>
          <w:spacing w:val="-4"/>
        </w:rPr>
        <w:t xml:space="preserve"> </w:t>
      </w:r>
      <w:r>
        <w:t>la</w:t>
      </w:r>
      <w:r>
        <w:rPr>
          <w:spacing w:val="-1"/>
        </w:rPr>
        <w:t xml:space="preserve"> </w:t>
      </w:r>
      <w:r>
        <w:t>calprotectina</w:t>
      </w:r>
      <w:r>
        <w:rPr>
          <w:spacing w:val="-3"/>
        </w:rPr>
        <w:t xml:space="preserve"> </w:t>
      </w:r>
      <w:r>
        <w:t>fecal</w:t>
      </w:r>
      <w:r>
        <w:rPr>
          <w:spacing w:val="-3"/>
        </w:rPr>
        <w:t xml:space="preserve"> </w:t>
      </w:r>
      <w:r>
        <w:t>fueron</w:t>
      </w:r>
      <w:r>
        <w:rPr>
          <w:spacing w:val="-1"/>
        </w:rPr>
        <w:t xml:space="preserve"> </w:t>
      </w:r>
      <w:r>
        <w:t>-11,17</w:t>
      </w:r>
      <w:r>
        <w:rPr>
          <w:spacing w:val="-1"/>
        </w:rPr>
        <w:t xml:space="preserve"> </w:t>
      </w:r>
      <w:r>
        <w:t>mg/L</w:t>
      </w:r>
      <w:r>
        <w:rPr>
          <w:spacing w:val="-4"/>
        </w:rPr>
        <w:t xml:space="preserve"> </w:t>
      </w:r>
      <w:r>
        <w:t>(24,159) y -538,2 mg/kg (1.271,33), respectivamente.</w:t>
      </w:r>
    </w:p>
    <w:p w14:paraId="14FD987A" w14:textId="77777777" w:rsidR="00414901" w:rsidRDefault="00414901">
      <w:pPr>
        <w:pStyle w:val="BodyText"/>
      </w:pPr>
    </w:p>
    <w:p w14:paraId="14FD987B" w14:textId="77777777" w:rsidR="00414901" w:rsidRDefault="006851B1">
      <w:pPr>
        <w:spacing w:line="252" w:lineRule="exact"/>
        <w:ind w:left="143"/>
        <w:rPr>
          <w:i/>
        </w:rPr>
      </w:pPr>
      <w:r>
        <w:rPr>
          <w:i/>
        </w:rPr>
        <w:t>Calidad</w:t>
      </w:r>
      <w:r>
        <w:rPr>
          <w:i/>
          <w:spacing w:val="-2"/>
        </w:rPr>
        <w:t xml:space="preserve"> </w:t>
      </w:r>
      <w:r>
        <w:rPr>
          <w:i/>
        </w:rPr>
        <w:t>de</w:t>
      </w:r>
      <w:r>
        <w:rPr>
          <w:i/>
          <w:spacing w:val="-3"/>
        </w:rPr>
        <w:t xml:space="preserve"> </w:t>
      </w:r>
      <w:r>
        <w:rPr>
          <w:i/>
        </w:rPr>
        <w:t>vida</w:t>
      </w:r>
      <w:r>
        <w:rPr>
          <w:i/>
          <w:spacing w:val="-4"/>
        </w:rPr>
        <w:t xml:space="preserve"> </w:t>
      </w:r>
      <w:r>
        <w:rPr>
          <w:i/>
        </w:rPr>
        <w:t>relacionada</w:t>
      </w:r>
      <w:r>
        <w:rPr>
          <w:i/>
          <w:spacing w:val="-2"/>
        </w:rPr>
        <w:t xml:space="preserve"> </w:t>
      </w:r>
      <w:r>
        <w:rPr>
          <w:i/>
        </w:rPr>
        <w:t>con</w:t>
      </w:r>
      <w:r>
        <w:rPr>
          <w:i/>
          <w:spacing w:val="-1"/>
        </w:rPr>
        <w:t xml:space="preserve"> </w:t>
      </w:r>
      <w:r>
        <w:rPr>
          <w:i/>
        </w:rPr>
        <w:t>la</w:t>
      </w:r>
      <w:r>
        <w:rPr>
          <w:i/>
          <w:spacing w:val="-1"/>
        </w:rPr>
        <w:t xml:space="preserve"> </w:t>
      </w:r>
      <w:r>
        <w:rPr>
          <w:i/>
          <w:spacing w:val="-4"/>
        </w:rPr>
        <w:t>salud</w:t>
      </w:r>
    </w:p>
    <w:p w14:paraId="14FD987C" w14:textId="77777777" w:rsidR="00414901" w:rsidRDefault="006851B1">
      <w:pPr>
        <w:pStyle w:val="BodyText"/>
        <w:ind w:left="143" w:right="311"/>
      </w:pPr>
      <w:r>
        <w:t>Las</w:t>
      </w:r>
      <w:r>
        <w:rPr>
          <w:spacing w:val="-2"/>
        </w:rPr>
        <w:t xml:space="preserve"> </w:t>
      </w:r>
      <w:r>
        <w:t>puntuaciones</w:t>
      </w:r>
      <w:r>
        <w:rPr>
          <w:spacing w:val="-4"/>
        </w:rPr>
        <w:t xml:space="preserve"> </w:t>
      </w:r>
      <w:r>
        <w:t>totales</w:t>
      </w:r>
      <w:r>
        <w:rPr>
          <w:spacing w:val="-2"/>
        </w:rPr>
        <w:t xml:space="preserve"> </w:t>
      </w:r>
      <w:r>
        <w:t>del</w:t>
      </w:r>
      <w:r>
        <w:rPr>
          <w:spacing w:val="-1"/>
        </w:rPr>
        <w:t xml:space="preserve"> </w:t>
      </w:r>
      <w:r>
        <w:t>IMPACT-III</w:t>
      </w:r>
      <w:r>
        <w:rPr>
          <w:spacing w:val="-4"/>
        </w:rPr>
        <w:t xml:space="preserve"> </w:t>
      </w:r>
      <w:r>
        <w:t>y</w:t>
      </w:r>
      <w:r>
        <w:rPr>
          <w:spacing w:val="-2"/>
        </w:rPr>
        <w:t xml:space="preserve"> </w:t>
      </w:r>
      <w:r>
        <w:t>todos</w:t>
      </w:r>
      <w:r>
        <w:rPr>
          <w:spacing w:val="-2"/>
        </w:rPr>
        <w:t xml:space="preserve"> </w:t>
      </w:r>
      <w:r>
        <w:t>sus</w:t>
      </w:r>
      <w:r>
        <w:rPr>
          <w:spacing w:val="-2"/>
        </w:rPr>
        <w:t xml:space="preserve"> </w:t>
      </w:r>
      <w:r>
        <w:t>subdominios</w:t>
      </w:r>
      <w:r>
        <w:rPr>
          <w:spacing w:val="-4"/>
        </w:rPr>
        <w:t xml:space="preserve"> </w:t>
      </w:r>
      <w:r>
        <w:t>(síntomas</w:t>
      </w:r>
      <w:r>
        <w:rPr>
          <w:spacing w:val="-2"/>
        </w:rPr>
        <w:t xml:space="preserve"> </w:t>
      </w:r>
      <w:r>
        <w:t>intestinales,</w:t>
      </w:r>
      <w:r>
        <w:rPr>
          <w:spacing w:val="-2"/>
        </w:rPr>
        <w:t xml:space="preserve"> </w:t>
      </w:r>
      <w:r>
        <w:t>síntomas sistémicos relacionados con la fatiga, y bienestar) demostraron mejoras clínicamente relevantes después de 52 semanas.</w:t>
      </w:r>
    </w:p>
    <w:p w14:paraId="14FD987D" w14:textId="77777777" w:rsidR="00414901" w:rsidRDefault="00414901">
      <w:pPr>
        <w:pStyle w:val="BodyText"/>
        <w:spacing w:before="69"/>
      </w:pPr>
    </w:p>
    <w:p w14:paraId="14FD987E" w14:textId="77777777" w:rsidR="00414901" w:rsidRDefault="006851B1">
      <w:pPr>
        <w:pStyle w:val="Heading2"/>
        <w:numPr>
          <w:ilvl w:val="1"/>
          <w:numId w:val="24"/>
        </w:numPr>
        <w:tabs>
          <w:tab w:val="left" w:pos="709"/>
        </w:tabs>
      </w:pPr>
      <w:r>
        <w:rPr>
          <w:spacing w:val="-2"/>
        </w:rPr>
        <w:t>Propiedades</w:t>
      </w:r>
      <w:r>
        <w:rPr>
          <w:spacing w:val="3"/>
        </w:rPr>
        <w:t xml:space="preserve"> </w:t>
      </w:r>
      <w:r>
        <w:rPr>
          <w:spacing w:val="-2"/>
        </w:rPr>
        <w:t>farmacocinéticas</w:t>
      </w:r>
    </w:p>
    <w:p w14:paraId="14FD987F" w14:textId="77777777" w:rsidR="00414901" w:rsidRDefault="00414901">
      <w:pPr>
        <w:pStyle w:val="BodyText"/>
        <w:rPr>
          <w:b/>
        </w:rPr>
      </w:pPr>
    </w:p>
    <w:p w14:paraId="14FD9880" w14:textId="77777777" w:rsidR="00414901" w:rsidRDefault="006851B1">
      <w:pPr>
        <w:pStyle w:val="BodyText"/>
        <w:ind w:left="143" w:right="396"/>
      </w:pPr>
      <w:r>
        <w:t>Después de la dosis intravenosa de inducción recomendada, la mediana de la concentración sérica máxima</w:t>
      </w:r>
      <w:r>
        <w:rPr>
          <w:spacing w:val="-6"/>
        </w:rPr>
        <w:t xml:space="preserve"> </w:t>
      </w:r>
      <w:r>
        <w:t>de</w:t>
      </w:r>
      <w:r>
        <w:rPr>
          <w:spacing w:val="-6"/>
        </w:rPr>
        <w:t xml:space="preserve"> </w:t>
      </w:r>
      <w:r>
        <w:t>ustekinumab,</w:t>
      </w:r>
      <w:r>
        <w:rPr>
          <w:spacing w:val="-6"/>
        </w:rPr>
        <w:t xml:space="preserve"> </w:t>
      </w:r>
      <w:r>
        <w:t>observada</w:t>
      </w:r>
      <w:r>
        <w:rPr>
          <w:spacing w:val="-6"/>
        </w:rPr>
        <w:t xml:space="preserve"> </w:t>
      </w:r>
      <w:r>
        <w:t>1</w:t>
      </w:r>
      <w:r>
        <w:rPr>
          <w:spacing w:val="-1"/>
        </w:rPr>
        <w:t xml:space="preserve"> </w:t>
      </w:r>
      <w:r>
        <w:t>hora</w:t>
      </w:r>
      <w:r>
        <w:rPr>
          <w:spacing w:val="-6"/>
        </w:rPr>
        <w:t xml:space="preserve"> </w:t>
      </w:r>
      <w:r>
        <w:t>después</w:t>
      </w:r>
      <w:r>
        <w:rPr>
          <w:spacing w:val="-6"/>
        </w:rPr>
        <w:t xml:space="preserve"> </w:t>
      </w:r>
      <w:r>
        <w:t>de</w:t>
      </w:r>
      <w:r>
        <w:rPr>
          <w:spacing w:val="-6"/>
        </w:rPr>
        <w:t xml:space="preserve"> </w:t>
      </w:r>
      <w:r>
        <w:t>la</w:t>
      </w:r>
      <w:r>
        <w:rPr>
          <w:spacing w:val="-6"/>
        </w:rPr>
        <w:t xml:space="preserve"> </w:t>
      </w:r>
      <w:r>
        <w:t>perfusión,</w:t>
      </w:r>
      <w:r>
        <w:rPr>
          <w:spacing w:val="-9"/>
        </w:rPr>
        <w:t xml:space="preserve"> </w:t>
      </w:r>
      <w:r>
        <w:t>fue</w:t>
      </w:r>
      <w:r>
        <w:rPr>
          <w:spacing w:val="-6"/>
        </w:rPr>
        <w:t xml:space="preserve"> </w:t>
      </w:r>
      <w:r>
        <w:t>de</w:t>
      </w:r>
      <w:r>
        <w:rPr>
          <w:spacing w:val="-6"/>
        </w:rPr>
        <w:t xml:space="preserve"> </w:t>
      </w:r>
      <w:r>
        <w:t>126,1</w:t>
      </w:r>
      <w:r>
        <w:rPr>
          <w:spacing w:val="-1"/>
        </w:rPr>
        <w:t xml:space="preserve"> </w:t>
      </w:r>
      <w:r>
        <w:t>μg/ml</w:t>
      </w:r>
      <w:r>
        <w:rPr>
          <w:spacing w:val="-5"/>
        </w:rPr>
        <w:t xml:space="preserve"> </w:t>
      </w:r>
      <w:r>
        <w:t>en</w:t>
      </w:r>
      <w:r>
        <w:rPr>
          <w:spacing w:val="-6"/>
        </w:rPr>
        <w:t xml:space="preserve"> </w:t>
      </w:r>
      <w:r>
        <w:t>pacientes con enfermedad de Crohn.</w:t>
      </w:r>
    </w:p>
    <w:p w14:paraId="14FD9881" w14:textId="77777777" w:rsidR="00414901" w:rsidRDefault="006851B1">
      <w:pPr>
        <w:pStyle w:val="BodyText"/>
        <w:spacing w:before="252"/>
        <w:ind w:left="143"/>
      </w:pPr>
      <w:r>
        <w:rPr>
          <w:spacing w:val="-2"/>
          <w:u w:val="single"/>
        </w:rPr>
        <w:t>Distribución</w:t>
      </w:r>
    </w:p>
    <w:p w14:paraId="14FD9882" w14:textId="77777777" w:rsidR="00414901" w:rsidRDefault="006851B1">
      <w:pPr>
        <w:pStyle w:val="BodyText"/>
        <w:spacing w:before="1"/>
        <w:ind w:left="142"/>
      </w:pPr>
      <w:r>
        <w:t>La</w:t>
      </w:r>
      <w:r>
        <w:rPr>
          <w:spacing w:val="-3"/>
        </w:rPr>
        <w:t xml:space="preserve"> </w:t>
      </w:r>
      <w:r>
        <w:t>mediana</w:t>
      </w:r>
      <w:r>
        <w:rPr>
          <w:spacing w:val="-6"/>
        </w:rPr>
        <w:t xml:space="preserve"> </w:t>
      </w:r>
      <w:r>
        <w:t>del</w:t>
      </w:r>
      <w:r>
        <w:rPr>
          <w:spacing w:val="-5"/>
        </w:rPr>
        <w:t xml:space="preserve"> </w:t>
      </w:r>
      <w:r>
        <w:t>volumen</w:t>
      </w:r>
      <w:r>
        <w:rPr>
          <w:spacing w:val="-4"/>
        </w:rPr>
        <w:t xml:space="preserve"> </w:t>
      </w:r>
      <w:r>
        <w:t>de</w:t>
      </w:r>
      <w:r>
        <w:rPr>
          <w:spacing w:val="-6"/>
        </w:rPr>
        <w:t xml:space="preserve"> </w:t>
      </w:r>
      <w:r>
        <w:t>distribución</w:t>
      </w:r>
      <w:r>
        <w:rPr>
          <w:spacing w:val="-6"/>
        </w:rPr>
        <w:t xml:space="preserve"> </w:t>
      </w:r>
      <w:r>
        <w:t>durante</w:t>
      </w:r>
      <w:r>
        <w:rPr>
          <w:spacing w:val="-6"/>
        </w:rPr>
        <w:t xml:space="preserve"> </w:t>
      </w:r>
      <w:r>
        <w:t>la</w:t>
      </w:r>
      <w:r>
        <w:rPr>
          <w:spacing w:val="-6"/>
        </w:rPr>
        <w:t xml:space="preserve"> </w:t>
      </w:r>
      <w:r>
        <w:t>fase</w:t>
      </w:r>
      <w:r>
        <w:rPr>
          <w:spacing w:val="-6"/>
        </w:rPr>
        <w:t xml:space="preserve"> </w:t>
      </w:r>
      <w:r>
        <w:t>terminal</w:t>
      </w:r>
      <w:r>
        <w:rPr>
          <w:spacing w:val="-3"/>
        </w:rPr>
        <w:t xml:space="preserve"> </w:t>
      </w:r>
      <w:r>
        <w:t>(Vz)</w:t>
      </w:r>
      <w:r>
        <w:rPr>
          <w:spacing w:val="-5"/>
        </w:rPr>
        <w:t xml:space="preserve"> </w:t>
      </w:r>
      <w:r>
        <w:t>tras</w:t>
      </w:r>
      <w:r>
        <w:rPr>
          <w:spacing w:val="-3"/>
        </w:rPr>
        <w:t xml:space="preserve"> </w:t>
      </w:r>
      <w:r>
        <w:t>una</w:t>
      </w:r>
      <w:r>
        <w:rPr>
          <w:spacing w:val="-3"/>
        </w:rPr>
        <w:t xml:space="preserve"> </w:t>
      </w:r>
      <w:r>
        <w:t>única</w:t>
      </w:r>
      <w:r>
        <w:rPr>
          <w:spacing w:val="-3"/>
        </w:rPr>
        <w:t xml:space="preserve"> </w:t>
      </w:r>
      <w:r>
        <w:t>administración intravenosa a pacientes con psoriasis fue de 57 a 83 ml/kg.</w:t>
      </w:r>
    </w:p>
    <w:p w14:paraId="14FD9883" w14:textId="77777777" w:rsidR="00414901" w:rsidRDefault="00414901">
      <w:pPr>
        <w:pStyle w:val="BodyText"/>
      </w:pPr>
    </w:p>
    <w:p w14:paraId="14FD9884" w14:textId="77777777" w:rsidR="00414901" w:rsidRDefault="006851B1">
      <w:pPr>
        <w:pStyle w:val="BodyText"/>
        <w:ind w:left="143"/>
      </w:pPr>
      <w:r>
        <w:rPr>
          <w:spacing w:val="-2"/>
          <w:u w:val="single"/>
        </w:rPr>
        <w:t>Biotransformación</w:t>
      </w:r>
    </w:p>
    <w:p w14:paraId="14FD9885" w14:textId="77777777" w:rsidR="00414901" w:rsidRDefault="006851B1">
      <w:pPr>
        <w:pStyle w:val="BodyText"/>
        <w:spacing w:before="1"/>
        <w:ind w:left="143"/>
      </w:pPr>
      <w:r>
        <w:t>No</w:t>
      </w:r>
      <w:r>
        <w:rPr>
          <w:spacing w:val="-7"/>
        </w:rPr>
        <w:t xml:space="preserve"> </w:t>
      </w:r>
      <w:r>
        <w:t>se</w:t>
      </w:r>
      <w:r>
        <w:rPr>
          <w:spacing w:val="-9"/>
        </w:rPr>
        <w:t xml:space="preserve"> </w:t>
      </w:r>
      <w:r>
        <w:t>conoce</w:t>
      </w:r>
      <w:r>
        <w:rPr>
          <w:spacing w:val="-6"/>
        </w:rPr>
        <w:t xml:space="preserve"> </w:t>
      </w:r>
      <w:r>
        <w:t>exactamente</w:t>
      </w:r>
      <w:r>
        <w:rPr>
          <w:spacing w:val="-12"/>
        </w:rPr>
        <w:t xml:space="preserve"> </w:t>
      </w:r>
      <w:r>
        <w:t>cuál</w:t>
      </w:r>
      <w:r>
        <w:rPr>
          <w:spacing w:val="-8"/>
        </w:rPr>
        <w:t xml:space="preserve"> </w:t>
      </w:r>
      <w:r>
        <w:t>es</w:t>
      </w:r>
      <w:r>
        <w:rPr>
          <w:spacing w:val="-9"/>
        </w:rPr>
        <w:t xml:space="preserve"> </w:t>
      </w:r>
      <w:r>
        <w:t>la</w:t>
      </w:r>
      <w:r>
        <w:rPr>
          <w:spacing w:val="-7"/>
        </w:rPr>
        <w:t xml:space="preserve"> </w:t>
      </w:r>
      <w:r>
        <w:t>vía</w:t>
      </w:r>
      <w:r>
        <w:rPr>
          <w:spacing w:val="-6"/>
        </w:rPr>
        <w:t xml:space="preserve"> </w:t>
      </w:r>
      <w:r>
        <w:t>metabólica</w:t>
      </w:r>
      <w:r>
        <w:rPr>
          <w:spacing w:val="-10"/>
        </w:rPr>
        <w:t xml:space="preserve"> </w:t>
      </w:r>
      <w:r>
        <w:t>de</w:t>
      </w:r>
      <w:r>
        <w:rPr>
          <w:spacing w:val="-8"/>
        </w:rPr>
        <w:t xml:space="preserve"> </w:t>
      </w:r>
      <w:r>
        <w:rPr>
          <w:spacing w:val="-2"/>
        </w:rPr>
        <w:t>ustekinumab.</w:t>
      </w:r>
    </w:p>
    <w:p w14:paraId="14FD9886" w14:textId="77777777" w:rsidR="00414901" w:rsidRDefault="006851B1">
      <w:pPr>
        <w:pStyle w:val="BodyText"/>
        <w:spacing w:before="251" w:line="252" w:lineRule="exact"/>
        <w:ind w:left="143"/>
      </w:pPr>
      <w:r>
        <w:rPr>
          <w:spacing w:val="-2"/>
          <w:u w:val="single"/>
        </w:rPr>
        <w:t>Eliminación</w:t>
      </w:r>
    </w:p>
    <w:p w14:paraId="14FD9889" w14:textId="5DA5D7E4" w:rsidR="00414901" w:rsidRPr="008B760F" w:rsidRDefault="006851B1" w:rsidP="008B760F">
      <w:pPr>
        <w:pStyle w:val="BodyText"/>
        <w:ind w:left="143" w:right="385"/>
        <w:rPr>
          <w:position w:val="2"/>
        </w:rPr>
      </w:pPr>
      <w:r>
        <w:t>La</w:t>
      </w:r>
      <w:r>
        <w:rPr>
          <w:spacing w:val="-2"/>
        </w:rPr>
        <w:t xml:space="preserve"> </w:t>
      </w:r>
      <w:r>
        <w:t>mediana</w:t>
      </w:r>
      <w:r>
        <w:rPr>
          <w:spacing w:val="-2"/>
        </w:rPr>
        <w:t xml:space="preserve"> </w:t>
      </w:r>
      <w:r>
        <w:t>del</w:t>
      </w:r>
      <w:r>
        <w:rPr>
          <w:spacing w:val="-1"/>
        </w:rPr>
        <w:t xml:space="preserve"> </w:t>
      </w:r>
      <w:r>
        <w:t>aclaramiento</w:t>
      </w:r>
      <w:r>
        <w:rPr>
          <w:spacing w:val="-2"/>
        </w:rPr>
        <w:t xml:space="preserve"> </w:t>
      </w:r>
      <w:r>
        <w:t>(Cl)</w:t>
      </w:r>
      <w:r>
        <w:rPr>
          <w:spacing w:val="-1"/>
        </w:rPr>
        <w:t xml:space="preserve"> </w:t>
      </w:r>
      <w:r>
        <w:t>sistémico</w:t>
      </w:r>
      <w:r>
        <w:rPr>
          <w:spacing w:val="-5"/>
        </w:rPr>
        <w:t xml:space="preserve"> </w:t>
      </w:r>
      <w:r>
        <w:t>después</w:t>
      </w:r>
      <w:r>
        <w:rPr>
          <w:spacing w:val="-2"/>
        </w:rPr>
        <w:t xml:space="preserve"> </w:t>
      </w:r>
      <w:r>
        <w:t>de</w:t>
      </w:r>
      <w:r>
        <w:rPr>
          <w:spacing w:val="-4"/>
        </w:rPr>
        <w:t xml:space="preserve"> </w:t>
      </w:r>
      <w:r>
        <w:t>una</w:t>
      </w:r>
      <w:r>
        <w:rPr>
          <w:spacing w:val="-2"/>
        </w:rPr>
        <w:t xml:space="preserve"> </w:t>
      </w:r>
      <w:r>
        <w:t>sola</w:t>
      </w:r>
      <w:r>
        <w:rPr>
          <w:spacing w:val="-4"/>
        </w:rPr>
        <w:t xml:space="preserve"> </w:t>
      </w:r>
      <w:r>
        <w:t>administración</w:t>
      </w:r>
      <w:r>
        <w:rPr>
          <w:spacing w:val="-5"/>
        </w:rPr>
        <w:t xml:space="preserve"> </w:t>
      </w:r>
      <w:r>
        <w:t>intravenosa</w:t>
      </w:r>
      <w:r>
        <w:rPr>
          <w:spacing w:val="-4"/>
        </w:rPr>
        <w:t xml:space="preserve"> </w:t>
      </w:r>
      <w:r>
        <w:t xml:space="preserve">a </w:t>
      </w:r>
      <w:r>
        <w:rPr>
          <w:position w:val="2"/>
        </w:rPr>
        <w:t>pacientes</w:t>
      </w:r>
      <w:r>
        <w:rPr>
          <w:spacing w:val="-3"/>
          <w:position w:val="2"/>
        </w:rPr>
        <w:t xml:space="preserve"> </w:t>
      </w:r>
      <w:r>
        <w:rPr>
          <w:position w:val="2"/>
        </w:rPr>
        <w:t>con</w:t>
      </w:r>
      <w:r>
        <w:rPr>
          <w:spacing w:val="-2"/>
          <w:position w:val="2"/>
        </w:rPr>
        <w:t xml:space="preserve"> </w:t>
      </w:r>
      <w:r>
        <w:rPr>
          <w:position w:val="2"/>
        </w:rPr>
        <w:t>psoriasis</w:t>
      </w:r>
      <w:r>
        <w:rPr>
          <w:spacing w:val="-2"/>
          <w:position w:val="2"/>
        </w:rPr>
        <w:t xml:space="preserve"> </w:t>
      </w:r>
      <w:r>
        <w:rPr>
          <w:position w:val="2"/>
        </w:rPr>
        <w:t>osciló</w:t>
      </w:r>
      <w:r>
        <w:rPr>
          <w:spacing w:val="-3"/>
          <w:position w:val="2"/>
        </w:rPr>
        <w:t xml:space="preserve"> </w:t>
      </w:r>
      <w:r>
        <w:rPr>
          <w:position w:val="2"/>
        </w:rPr>
        <w:t>entre</w:t>
      </w:r>
      <w:r>
        <w:rPr>
          <w:spacing w:val="-2"/>
          <w:position w:val="2"/>
        </w:rPr>
        <w:t xml:space="preserve"> </w:t>
      </w:r>
      <w:r>
        <w:rPr>
          <w:position w:val="2"/>
        </w:rPr>
        <w:t>1,99</w:t>
      </w:r>
      <w:r>
        <w:rPr>
          <w:spacing w:val="-2"/>
          <w:position w:val="2"/>
        </w:rPr>
        <w:t xml:space="preserve"> </w:t>
      </w:r>
      <w:r>
        <w:rPr>
          <w:position w:val="2"/>
        </w:rPr>
        <w:t>y</w:t>
      </w:r>
      <w:r>
        <w:rPr>
          <w:spacing w:val="-5"/>
          <w:position w:val="2"/>
        </w:rPr>
        <w:t xml:space="preserve"> </w:t>
      </w:r>
      <w:r>
        <w:rPr>
          <w:position w:val="2"/>
        </w:rPr>
        <w:t>2,34</w:t>
      </w:r>
      <w:r>
        <w:rPr>
          <w:spacing w:val="-6"/>
          <w:position w:val="2"/>
        </w:rPr>
        <w:t xml:space="preserve"> </w:t>
      </w:r>
      <w:r>
        <w:rPr>
          <w:position w:val="2"/>
        </w:rPr>
        <w:t>ml/día/kg.</w:t>
      </w:r>
      <w:r>
        <w:rPr>
          <w:spacing w:val="-2"/>
          <w:position w:val="2"/>
        </w:rPr>
        <w:t xml:space="preserve"> </w:t>
      </w:r>
      <w:r>
        <w:rPr>
          <w:position w:val="2"/>
        </w:rPr>
        <w:t>La</w:t>
      </w:r>
      <w:r>
        <w:rPr>
          <w:spacing w:val="-4"/>
          <w:position w:val="2"/>
        </w:rPr>
        <w:t xml:space="preserve"> </w:t>
      </w:r>
      <w:r>
        <w:rPr>
          <w:position w:val="2"/>
        </w:rPr>
        <w:t>mediana</w:t>
      </w:r>
      <w:r>
        <w:rPr>
          <w:spacing w:val="-4"/>
          <w:position w:val="2"/>
        </w:rPr>
        <w:t xml:space="preserve"> </w:t>
      </w:r>
      <w:r>
        <w:rPr>
          <w:position w:val="2"/>
        </w:rPr>
        <w:t>de</w:t>
      </w:r>
      <w:r>
        <w:rPr>
          <w:spacing w:val="-4"/>
          <w:position w:val="2"/>
        </w:rPr>
        <w:t xml:space="preserve"> </w:t>
      </w:r>
      <w:r>
        <w:rPr>
          <w:position w:val="2"/>
        </w:rPr>
        <w:t>la</w:t>
      </w:r>
      <w:r>
        <w:rPr>
          <w:spacing w:val="-3"/>
          <w:position w:val="2"/>
        </w:rPr>
        <w:t xml:space="preserve"> </w:t>
      </w:r>
      <w:r>
        <w:rPr>
          <w:position w:val="2"/>
        </w:rPr>
        <w:t>semivida</w:t>
      </w:r>
      <w:r>
        <w:rPr>
          <w:spacing w:val="-4"/>
          <w:position w:val="2"/>
        </w:rPr>
        <w:t xml:space="preserve"> </w:t>
      </w:r>
      <w:r>
        <w:rPr>
          <w:position w:val="2"/>
        </w:rPr>
        <w:t>(t</w:t>
      </w:r>
      <w:r>
        <w:rPr>
          <w:sz w:val="14"/>
        </w:rPr>
        <w:t>1/2</w:t>
      </w:r>
      <w:r>
        <w:rPr>
          <w:position w:val="2"/>
        </w:rPr>
        <w:t>)</w:t>
      </w:r>
      <w:r>
        <w:rPr>
          <w:spacing w:val="-1"/>
          <w:position w:val="2"/>
        </w:rPr>
        <w:t xml:space="preserve"> </w:t>
      </w:r>
      <w:r>
        <w:rPr>
          <w:spacing w:val="-5"/>
          <w:position w:val="2"/>
        </w:rPr>
        <w:t>de</w:t>
      </w:r>
      <w:r w:rsidR="008B760F">
        <w:rPr>
          <w:position w:val="2"/>
        </w:rPr>
        <w:t xml:space="preserve"> </w:t>
      </w:r>
      <w:r>
        <w:lastRenderedPageBreak/>
        <w:t>ustekinumab</w:t>
      </w:r>
      <w:r>
        <w:rPr>
          <w:spacing w:val="-5"/>
        </w:rPr>
        <w:t xml:space="preserve"> </w:t>
      </w:r>
      <w:r>
        <w:t>fue</w:t>
      </w:r>
      <w:r>
        <w:rPr>
          <w:spacing w:val="-7"/>
        </w:rPr>
        <w:t xml:space="preserve"> </w:t>
      </w:r>
      <w:r>
        <w:t>aproximadamente</w:t>
      </w:r>
      <w:r>
        <w:rPr>
          <w:spacing w:val="-7"/>
        </w:rPr>
        <w:t xml:space="preserve"> </w:t>
      </w:r>
      <w:r>
        <w:t>de</w:t>
      </w:r>
      <w:r>
        <w:rPr>
          <w:spacing w:val="-7"/>
        </w:rPr>
        <w:t xml:space="preserve"> </w:t>
      </w:r>
      <w:r>
        <w:t>3</w:t>
      </w:r>
      <w:r>
        <w:rPr>
          <w:spacing w:val="-2"/>
        </w:rPr>
        <w:t xml:space="preserve"> </w:t>
      </w:r>
      <w:r>
        <w:t>semanas</w:t>
      </w:r>
      <w:r>
        <w:rPr>
          <w:spacing w:val="-7"/>
        </w:rPr>
        <w:t xml:space="preserve"> </w:t>
      </w:r>
      <w:r>
        <w:t>en</w:t>
      </w:r>
      <w:r>
        <w:rPr>
          <w:spacing w:val="-7"/>
        </w:rPr>
        <w:t xml:space="preserve"> </w:t>
      </w:r>
      <w:r>
        <w:t>los</w:t>
      </w:r>
      <w:r>
        <w:rPr>
          <w:spacing w:val="-7"/>
        </w:rPr>
        <w:t xml:space="preserve"> </w:t>
      </w:r>
      <w:r>
        <w:t>pacientes</w:t>
      </w:r>
      <w:r>
        <w:rPr>
          <w:spacing w:val="-7"/>
        </w:rPr>
        <w:t xml:space="preserve"> </w:t>
      </w:r>
      <w:r>
        <w:t>con</w:t>
      </w:r>
      <w:r>
        <w:rPr>
          <w:spacing w:val="-5"/>
        </w:rPr>
        <w:t xml:space="preserve"> </w:t>
      </w:r>
      <w:r>
        <w:t>psoriasis,</w:t>
      </w:r>
      <w:r>
        <w:rPr>
          <w:spacing w:val="-7"/>
        </w:rPr>
        <w:t xml:space="preserve"> </w:t>
      </w:r>
      <w:r>
        <w:t>artritis</w:t>
      </w:r>
      <w:r>
        <w:rPr>
          <w:spacing w:val="-7"/>
        </w:rPr>
        <w:t xml:space="preserve"> </w:t>
      </w:r>
      <w:r>
        <w:t>psoriásica</w:t>
      </w:r>
      <w:r>
        <w:rPr>
          <w:spacing w:val="-7"/>
        </w:rPr>
        <w:t xml:space="preserve"> </w:t>
      </w:r>
      <w:r>
        <w:t xml:space="preserve">y/o enfermedad de Crohn, con un intervalo de 15 a 32 días en todos los ensayos de psoriasis y artritis </w:t>
      </w:r>
      <w:r>
        <w:rPr>
          <w:spacing w:val="-2"/>
        </w:rPr>
        <w:t>psoriásica.</w:t>
      </w:r>
    </w:p>
    <w:p w14:paraId="14FD988A" w14:textId="77777777" w:rsidR="00414901" w:rsidRDefault="00414901">
      <w:pPr>
        <w:pStyle w:val="BodyText"/>
        <w:spacing w:before="1"/>
      </w:pPr>
    </w:p>
    <w:p w14:paraId="14FD988B" w14:textId="77777777" w:rsidR="00414901" w:rsidRDefault="006851B1">
      <w:pPr>
        <w:pStyle w:val="BodyText"/>
        <w:spacing w:line="252" w:lineRule="exact"/>
        <w:ind w:left="143"/>
      </w:pPr>
      <w:r>
        <w:rPr>
          <w:u w:val="single"/>
        </w:rPr>
        <w:t>Linealidad</w:t>
      </w:r>
      <w:r>
        <w:rPr>
          <w:spacing w:val="-14"/>
          <w:u w:val="single"/>
        </w:rPr>
        <w:t xml:space="preserve"> </w:t>
      </w:r>
      <w:r>
        <w:rPr>
          <w:u w:val="single"/>
        </w:rPr>
        <w:t>entre</w:t>
      </w:r>
      <w:r>
        <w:rPr>
          <w:spacing w:val="-11"/>
          <w:u w:val="single"/>
        </w:rPr>
        <w:t xml:space="preserve"> </w:t>
      </w:r>
      <w:r>
        <w:rPr>
          <w:spacing w:val="-4"/>
          <w:u w:val="single"/>
        </w:rPr>
        <w:t>dosis</w:t>
      </w:r>
    </w:p>
    <w:p w14:paraId="14FD988C" w14:textId="77777777" w:rsidR="00414901" w:rsidRDefault="006851B1">
      <w:pPr>
        <w:pStyle w:val="BodyText"/>
        <w:ind w:left="143" w:right="331"/>
      </w:pPr>
      <w:r>
        <w:rPr>
          <w:position w:val="2"/>
        </w:rPr>
        <w:t>La exposición sistémica a ustekinumab (C</w:t>
      </w:r>
      <w:r>
        <w:rPr>
          <w:sz w:val="14"/>
        </w:rPr>
        <w:t>max</w:t>
      </w:r>
      <w:r>
        <w:rPr>
          <w:spacing w:val="32"/>
          <w:sz w:val="14"/>
        </w:rPr>
        <w:t xml:space="preserve"> </w:t>
      </w:r>
      <w:r>
        <w:rPr>
          <w:position w:val="2"/>
        </w:rPr>
        <w:t xml:space="preserve">y AUC) aumentó de manera aproximadamente </w:t>
      </w:r>
      <w:r>
        <w:t>proporcional</w:t>
      </w:r>
      <w:r>
        <w:rPr>
          <w:spacing w:val="-4"/>
        </w:rPr>
        <w:t xml:space="preserve"> </w:t>
      </w:r>
      <w:r>
        <w:t>a</w:t>
      </w:r>
      <w:r>
        <w:rPr>
          <w:spacing w:val="-7"/>
        </w:rPr>
        <w:t xml:space="preserve"> </w:t>
      </w:r>
      <w:r>
        <w:t>la</w:t>
      </w:r>
      <w:r>
        <w:rPr>
          <w:spacing w:val="-4"/>
        </w:rPr>
        <w:t xml:space="preserve"> </w:t>
      </w:r>
      <w:r>
        <w:t>dosis</w:t>
      </w:r>
      <w:r>
        <w:rPr>
          <w:spacing w:val="-4"/>
        </w:rPr>
        <w:t xml:space="preserve"> </w:t>
      </w:r>
      <w:r>
        <w:t>después</w:t>
      </w:r>
      <w:r>
        <w:rPr>
          <w:spacing w:val="-4"/>
        </w:rPr>
        <w:t xml:space="preserve"> </w:t>
      </w:r>
      <w:r>
        <w:t>de</w:t>
      </w:r>
      <w:r>
        <w:rPr>
          <w:spacing w:val="-4"/>
        </w:rPr>
        <w:t xml:space="preserve"> </w:t>
      </w:r>
      <w:r>
        <w:t>una</w:t>
      </w:r>
      <w:r>
        <w:rPr>
          <w:spacing w:val="-4"/>
        </w:rPr>
        <w:t xml:space="preserve"> </w:t>
      </w:r>
      <w:r>
        <w:t>sola</w:t>
      </w:r>
      <w:r>
        <w:rPr>
          <w:spacing w:val="-7"/>
        </w:rPr>
        <w:t xml:space="preserve"> </w:t>
      </w:r>
      <w:r>
        <w:t>administración</w:t>
      </w:r>
      <w:r>
        <w:rPr>
          <w:spacing w:val="-5"/>
        </w:rPr>
        <w:t xml:space="preserve"> </w:t>
      </w:r>
      <w:r>
        <w:t>intravenosa</w:t>
      </w:r>
      <w:r>
        <w:rPr>
          <w:spacing w:val="-7"/>
        </w:rPr>
        <w:t xml:space="preserve"> </w:t>
      </w:r>
      <w:r>
        <w:t>de</w:t>
      </w:r>
      <w:r>
        <w:rPr>
          <w:spacing w:val="-7"/>
        </w:rPr>
        <w:t xml:space="preserve"> </w:t>
      </w:r>
      <w:r>
        <w:t>dosis</w:t>
      </w:r>
      <w:r>
        <w:rPr>
          <w:spacing w:val="-4"/>
        </w:rPr>
        <w:t xml:space="preserve"> </w:t>
      </w:r>
      <w:r>
        <w:t>de</w:t>
      </w:r>
      <w:r>
        <w:rPr>
          <w:spacing w:val="-7"/>
        </w:rPr>
        <w:t xml:space="preserve"> </w:t>
      </w:r>
      <w:r>
        <w:t>entre</w:t>
      </w:r>
      <w:r>
        <w:rPr>
          <w:spacing w:val="-4"/>
        </w:rPr>
        <w:t xml:space="preserve"> </w:t>
      </w:r>
      <w:r>
        <w:t>0,09</w:t>
      </w:r>
      <w:r>
        <w:rPr>
          <w:spacing w:val="-2"/>
        </w:rPr>
        <w:t xml:space="preserve"> </w:t>
      </w:r>
      <w:r>
        <w:t>mg/kg</w:t>
      </w:r>
      <w:r>
        <w:rPr>
          <w:spacing w:val="-7"/>
        </w:rPr>
        <w:t xml:space="preserve"> </w:t>
      </w:r>
      <w:r>
        <w:t>y 4,5 mg/kg.</w:t>
      </w:r>
    </w:p>
    <w:p w14:paraId="14FD988D" w14:textId="77777777" w:rsidR="00414901" w:rsidRDefault="006851B1">
      <w:pPr>
        <w:pStyle w:val="BodyText"/>
        <w:spacing w:before="251" w:line="252" w:lineRule="exact"/>
        <w:ind w:left="143"/>
      </w:pPr>
      <w:r>
        <w:rPr>
          <w:spacing w:val="-2"/>
          <w:u w:val="single"/>
        </w:rPr>
        <w:t>Poblaciones</w:t>
      </w:r>
      <w:r>
        <w:rPr>
          <w:spacing w:val="6"/>
          <w:u w:val="single"/>
        </w:rPr>
        <w:t xml:space="preserve"> </w:t>
      </w:r>
      <w:r>
        <w:rPr>
          <w:spacing w:val="-2"/>
          <w:u w:val="single"/>
        </w:rPr>
        <w:t>especiales</w:t>
      </w:r>
    </w:p>
    <w:p w14:paraId="14FD988E" w14:textId="77777777" w:rsidR="00414901" w:rsidRDefault="006851B1">
      <w:pPr>
        <w:pStyle w:val="BodyText"/>
        <w:ind w:left="143" w:right="385"/>
      </w:pPr>
      <w:r>
        <w:t>No</w:t>
      </w:r>
      <w:r>
        <w:rPr>
          <w:spacing w:val="-4"/>
        </w:rPr>
        <w:t xml:space="preserve"> </w:t>
      </w:r>
      <w:r>
        <w:t>se</w:t>
      </w:r>
      <w:r>
        <w:rPr>
          <w:spacing w:val="-6"/>
        </w:rPr>
        <w:t xml:space="preserve"> </w:t>
      </w:r>
      <w:r>
        <w:t>dispone</w:t>
      </w:r>
      <w:r>
        <w:rPr>
          <w:spacing w:val="-6"/>
        </w:rPr>
        <w:t xml:space="preserve"> </w:t>
      </w:r>
      <w:r>
        <w:t>de</w:t>
      </w:r>
      <w:r>
        <w:rPr>
          <w:spacing w:val="-6"/>
        </w:rPr>
        <w:t xml:space="preserve"> </w:t>
      </w:r>
      <w:r>
        <w:t>datos</w:t>
      </w:r>
      <w:r>
        <w:rPr>
          <w:spacing w:val="-6"/>
        </w:rPr>
        <w:t xml:space="preserve"> </w:t>
      </w:r>
      <w:r>
        <w:t>farmacocinéticos</w:t>
      </w:r>
      <w:r>
        <w:rPr>
          <w:spacing w:val="-6"/>
        </w:rPr>
        <w:t xml:space="preserve"> </w:t>
      </w:r>
      <w:r>
        <w:t>referentes</w:t>
      </w:r>
      <w:r>
        <w:rPr>
          <w:spacing w:val="-6"/>
        </w:rPr>
        <w:t xml:space="preserve"> </w:t>
      </w:r>
      <w:r>
        <w:t>a</w:t>
      </w:r>
      <w:r>
        <w:rPr>
          <w:spacing w:val="-6"/>
        </w:rPr>
        <w:t xml:space="preserve"> </w:t>
      </w:r>
      <w:r>
        <w:t>pacientes</w:t>
      </w:r>
      <w:r>
        <w:rPr>
          <w:spacing w:val="-6"/>
        </w:rPr>
        <w:t xml:space="preserve"> </w:t>
      </w:r>
      <w:r>
        <w:t>con</w:t>
      </w:r>
      <w:r>
        <w:rPr>
          <w:spacing w:val="-6"/>
        </w:rPr>
        <w:t xml:space="preserve"> </w:t>
      </w:r>
      <w:r>
        <w:t>insuficiencia</w:t>
      </w:r>
      <w:r>
        <w:rPr>
          <w:spacing w:val="-8"/>
        </w:rPr>
        <w:t xml:space="preserve"> </w:t>
      </w:r>
      <w:r>
        <w:t>renal</w:t>
      </w:r>
      <w:r>
        <w:rPr>
          <w:spacing w:val="-5"/>
        </w:rPr>
        <w:t xml:space="preserve"> </w:t>
      </w:r>
      <w:r>
        <w:t>o</w:t>
      </w:r>
      <w:r>
        <w:rPr>
          <w:spacing w:val="-4"/>
        </w:rPr>
        <w:t xml:space="preserve"> </w:t>
      </w:r>
      <w:r>
        <w:t>hepática.</w:t>
      </w:r>
      <w:r>
        <w:rPr>
          <w:spacing w:val="-1"/>
        </w:rPr>
        <w:t xml:space="preserve"> </w:t>
      </w:r>
      <w:r>
        <w:t>No se han realizado ensayos específicos con ustekinumab intravenoso en pacientes de edad avanzada o pediátricos que pesen menos de 40 kg.</w:t>
      </w:r>
    </w:p>
    <w:p w14:paraId="14FD988F" w14:textId="77777777" w:rsidR="00414901" w:rsidRDefault="00414901">
      <w:pPr>
        <w:pStyle w:val="BodyText"/>
      </w:pPr>
    </w:p>
    <w:p w14:paraId="14FD9890" w14:textId="77777777" w:rsidR="00414901" w:rsidRDefault="006851B1">
      <w:pPr>
        <w:pStyle w:val="BodyText"/>
        <w:ind w:left="142" w:right="484"/>
      </w:pPr>
      <w:r>
        <w:t>En pacientes con enfermedad de Crohn, la variabilidad en el aclaramiento de ustekinumab se vio afectada por el peso corporal, el nivel de albúmina en suero, el sexo y la situación de anticuerpos a ustekinumab mientras que el peso corporal fue la principal covariable afectada por el volumen de distribución. Asimismo, en la enfermedad de Crohn, el aclaramiento se vio afectado por la proteína C-reactiva,</w:t>
      </w:r>
      <w:r>
        <w:rPr>
          <w:spacing w:val="-6"/>
        </w:rPr>
        <w:t xml:space="preserve"> </w:t>
      </w:r>
      <w:r>
        <w:t>la</w:t>
      </w:r>
      <w:r>
        <w:rPr>
          <w:spacing w:val="-1"/>
        </w:rPr>
        <w:t xml:space="preserve"> </w:t>
      </w:r>
      <w:r>
        <w:t>situación</w:t>
      </w:r>
      <w:r>
        <w:rPr>
          <w:spacing w:val="-4"/>
        </w:rPr>
        <w:t xml:space="preserve"> </w:t>
      </w:r>
      <w:r>
        <w:t>de</w:t>
      </w:r>
      <w:r>
        <w:rPr>
          <w:spacing w:val="-8"/>
        </w:rPr>
        <w:t xml:space="preserve"> </w:t>
      </w:r>
      <w:r>
        <w:t>fracaso</w:t>
      </w:r>
      <w:r>
        <w:rPr>
          <w:spacing w:val="-4"/>
        </w:rPr>
        <w:t xml:space="preserve"> </w:t>
      </w:r>
      <w:r>
        <w:t>a</w:t>
      </w:r>
      <w:r>
        <w:rPr>
          <w:spacing w:val="-6"/>
        </w:rPr>
        <w:t xml:space="preserve"> </w:t>
      </w:r>
      <w:r>
        <w:t>antagonista</w:t>
      </w:r>
      <w:r>
        <w:rPr>
          <w:spacing w:val="-3"/>
        </w:rPr>
        <w:t xml:space="preserve"> </w:t>
      </w:r>
      <w:r>
        <w:t>de</w:t>
      </w:r>
      <w:r>
        <w:rPr>
          <w:spacing w:val="-6"/>
        </w:rPr>
        <w:t xml:space="preserve"> </w:t>
      </w:r>
      <w:r>
        <w:t>los</w:t>
      </w:r>
      <w:r>
        <w:rPr>
          <w:spacing w:val="-6"/>
        </w:rPr>
        <w:t xml:space="preserve"> </w:t>
      </w:r>
      <w:r>
        <w:t>TNF</w:t>
      </w:r>
      <w:r>
        <w:rPr>
          <w:spacing w:val="-4"/>
        </w:rPr>
        <w:t xml:space="preserve"> </w:t>
      </w:r>
      <w:r>
        <w:t>y</w:t>
      </w:r>
      <w:r>
        <w:rPr>
          <w:spacing w:val="-4"/>
        </w:rPr>
        <w:t xml:space="preserve"> </w:t>
      </w:r>
      <w:r>
        <w:t>la</w:t>
      </w:r>
      <w:r>
        <w:rPr>
          <w:spacing w:val="-3"/>
        </w:rPr>
        <w:t xml:space="preserve"> </w:t>
      </w:r>
      <w:r>
        <w:t>raza</w:t>
      </w:r>
      <w:r>
        <w:rPr>
          <w:spacing w:val="-6"/>
        </w:rPr>
        <w:t xml:space="preserve"> </w:t>
      </w:r>
      <w:r>
        <w:t>(asiática</w:t>
      </w:r>
      <w:r>
        <w:rPr>
          <w:spacing w:val="-6"/>
        </w:rPr>
        <w:t xml:space="preserve"> </w:t>
      </w:r>
      <w:r>
        <w:t>frente</w:t>
      </w:r>
      <w:r>
        <w:rPr>
          <w:spacing w:val="-3"/>
        </w:rPr>
        <w:t xml:space="preserve"> </w:t>
      </w:r>
      <w:r>
        <w:t>a</w:t>
      </w:r>
      <w:r>
        <w:rPr>
          <w:spacing w:val="-6"/>
        </w:rPr>
        <w:t xml:space="preserve"> </w:t>
      </w:r>
      <w:r>
        <w:t>no</w:t>
      </w:r>
      <w:r>
        <w:rPr>
          <w:spacing w:val="-4"/>
        </w:rPr>
        <w:t xml:space="preserve"> </w:t>
      </w:r>
      <w:r>
        <w:t>asiática).</w:t>
      </w:r>
      <w:r>
        <w:rPr>
          <w:spacing w:val="-4"/>
        </w:rPr>
        <w:t xml:space="preserve"> </w:t>
      </w:r>
      <w:r>
        <w:t>El impacto de estas covariantes estaba dentro del ±20% del valor típico o de referencia del correspondiente parámetro farmacocinético, por lo que no está justificado ajustar la dosis para estas covariantes. El uso concomitante de inmunomoduladores no tuvo un impacto significativo en la disposición de ustekinumab.</w:t>
      </w:r>
    </w:p>
    <w:p w14:paraId="14FD9891" w14:textId="77777777" w:rsidR="00414901" w:rsidRDefault="00414901">
      <w:pPr>
        <w:pStyle w:val="BodyText"/>
      </w:pPr>
    </w:p>
    <w:p w14:paraId="14FD9892" w14:textId="77777777" w:rsidR="00414901" w:rsidRDefault="006851B1">
      <w:pPr>
        <w:pStyle w:val="BodyText"/>
        <w:spacing w:line="252" w:lineRule="exact"/>
        <w:ind w:left="143"/>
      </w:pPr>
      <w:r>
        <w:rPr>
          <w:u w:val="single"/>
        </w:rPr>
        <w:t>Regulación</w:t>
      </w:r>
      <w:r>
        <w:rPr>
          <w:spacing w:val="-9"/>
          <w:u w:val="single"/>
        </w:rPr>
        <w:t xml:space="preserve"> </w:t>
      </w:r>
      <w:r>
        <w:rPr>
          <w:u w:val="single"/>
        </w:rPr>
        <w:t>de</w:t>
      </w:r>
      <w:r>
        <w:rPr>
          <w:spacing w:val="-9"/>
          <w:u w:val="single"/>
        </w:rPr>
        <w:t xml:space="preserve"> </w:t>
      </w:r>
      <w:r>
        <w:rPr>
          <w:u w:val="single"/>
        </w:rPr>
        <w:t>las</w:t>
      </w:r>
      <w:r>
        <w:rPr>
          <w:spacing w:val="-10"/>
          <w:u w:val="single"/>
        </w:rPr>
        <w:t xml:space="preserve"> </w:t>
      </w:r>
      <w:r>
        <w:rPr>
          <w:u w:val="single"/>
        </w:rPr>
        <w:t>enzimas</w:t>
      </w:r>
      <w:r>
        <w:rPr>
          <w:spacing w:val="-8"/>
          <w:u w:val="single"/>
        </w:rPr>
        <w:t xml:space="preserve"> </w:t>
      </w:r>
      <w:r>
        <w:rPr>
          <w:spacing w:val="-2"/>
          <w:u w:val="single"/>
        </w:rPr>
        <w:t>CYP450</w:t>
      </w:r>
    </w:p>
    <w:p w14:paraId="14FD9893" w14:textId="77777777" w:rsidR="00414901" w:rsidRDefault="006851B1">
      <w:pPr>
        <w:pStyle w:val="BodyText"/>
        <w:ind w:left="142" w:right="739"/>
      </w:pPr>
      <w:r>
        <w:t xml:space="preserve">Los efectos de IL-12 o IL-23 en la regulación de las enzimas de CYP450 fueron evaluados en un ensayo </w:t>
      </w:r>
      <w:r>
        <w:rPr>
          <w:i/>
        </w:rPr>
        <w:t xml:space="preserve">in vitro </w:t>
      </w:r>
      <w:r>
        <w:t>en el que se usaron hepatocitos humanos y en el cual se observó que a niveles de 10</w:t>
      </w:r>
      <w:r>
        <w:rPr>
          <w:spacing w:val="-2"/>
        </w:rPr>
        <w:t xml:space="preserve"> </w:t>
      </w:r>
      <w:r>
        <w:t>ng/mL</w:t>
      </w:r>
      <w:r>
        <w:rPr>
          <w:spacing w:val="-7"/>
        </w:rPr>
        <w:t xml:space="preserve"> </w:t>
      </w:r>
      <w:r>
        <w:t>de</w:t>
      </w:r>
      <w:r>
        <w:rPr>
          <w:spacing w:val="-6"/>
        </w:rPr>
        <w:t xml:space="preserve"> </w:t>
      </w:r>
      <w:r>
        <w:t>IL-12</w:t>
      </w:r>
      <w:r>
        <w:rPr>
          <w:spacing w:val="-4"/>
        </w:rPr>
        <w:t xml:space="preserve"> </w:t>
      </w:r>
      <w:r>
        <w:t>y/o</w:t>
      </w:r>
      <w:r>
        <w:rPr>
          <w:spacing w:val="-4"/>
        </w:rPr>
        <w:t xml:space="preserve"> </w:t>
      </w:r>
      <w:r>
        <w:t>IL-23,</w:t>
      </w:r>
      <w:r>
        <w:rPr>
          <w:spacing w:val="-4"/>
        </w:rPr>
        <w:t xml:space="preserve"> </w:t>
      </w:r>
      <w:r>
        <w:t>no</w:t>
      </w:r>
      <w:r>
        <w:rPr>
          <w:spacing w:val="-4"/>
        </w:rPr>
        <w:t xml:space="preserve"> </w:t>
      </w:r>
      <w:r>
        <w:t>se</w:t>
      </w:r>
      <w:r>
        <w:rPr>
          <w:spacing w:val="-6"/>
        </w:rPr>
        <w:t xml:space="preserve"> </w:t>
      </w:r>
      <w:r>
        <w:t>alteraban</w:t>
      </w:r>
      <w:r>
        <w:rPr>
          <w:spacing w:val="-4"/>
        </w:rPr>
        <w:t xml:space="preserve"> </w:t>
      </w:r>
      <w:r>
        <w:t>las</w:t>
      </w:r>
      <w:r>
        <w:rPr>
          <w:spacing w:val="-6"/>
        </w:rPr>
        <w:t xml:space="preserve"> </w:t>
      </w:r>
      <w:r>
        <w:t>actividades</w:t>
      </w:r>
      <w:r>
        <w:rPr>
          <w:spacing w:val="-6"/>
        </w:rPr>
        <w:t xml:space="preserve"> </w:t>
      </w:r>
      <w:r>
        <w:t>de</w:t>
      </w:r>
      <w:r>
        <w:rPr>
          <w:spacing w:val="-6"/>
        </w:rPr>
        <w:t xml:space="preserve"> </w:t>
      </w:r>
      <w:r>
        <w:t>las</w:t>
      </w:r>
      <w:r>
        <w:rPr>
          <w:spacing w:val="-3"/>
        </w:rPr>
        <w:t xml:space="preserve"> </w:t>
      </w:r>
      <w:r>
        <w:t>enzimas</w:t>
      </w:r>
      <w:r>
        <w:rPr>
          <w:spacing w:val="-3"/>
        </w:rPr>
        <w:t xml:space="preserve"> </w:t>
      </w:r>
      <w:r>
        <w:t>humanas</w:t>
      </w:r>
      <w:r>
        <w:rPr>
          <w:spacing w:val="-3"/>
        </w:rPr>
        <w:t xml:space="preserve"> </w:t>
      </w:r>
      <w:r>
        <w:t>del</w:t>
      </w:r>
      <w:r>
        <w:rPr>
          <w:spacing w:val="-3"/>
        </w:rPr>
        <w:t xml:space="preserve"> </w:t>
      </w:r>
      <w:r>
        <w:t>CYP450 (CYP1A2, 2B6, 2C9, 2C19, 2D6, ó 3A4; ver sección 4.5).</w:t>
      </w:r>
    </w:p>
    <w:p w14:paraId="14FD9894" w14:textId="77777777" w:rsidR="00414901" w:rsidRDefault="006851B1">
      <w:pPr>
        <w:pStyle w:val="BodyText"/>
        <w:spacing w:before="253"/>
        <w:ind w:left="142" w:right="739"/>
      </w:pPr>
      <w:r>
        <w:t>Un estudio de fase 1, abierto y de interacción medicamentosa, Estudio CNTO1275CRD1003, se llevó a cabo para evaluar el efecto de ustekinumab sobre las actividades de las enzimas del citocromo P450 tras la dosificación de inducción y mantenimiento en pacientes con enfermedad de Crohn</w:t>
      </w:r>
      <w:r>
        <w:rPr>
          <w:spacing w:val="-1"/>
        </w:rPr>
        <w:t xml:space="preserve"> </w:t>
      </w:r>
      <w:r>
        <w:t>activa (n=18). No</w:t>
      </w:r>
      <w:r>
        <w:rPr>
          <w:spacing w:val="-1"/>
        </w:rPr>
        <w:t xml:space="preserve"> </w:t>
      </w:r>
      <w:r>
        <w:t>se observaron cambios clínicamente significativos en la exposición</w:t>
      </w:r>
      <w:r>
        <w:rPr>
          <w:spacing w:val="-1"/>
        </w:rPr>
        <w:t xml:space="preserve"> </w:t>
      </w:r>
      <w:r>
        <w:t>a la cafeína (sustrato de CYP1A2), warfarina (sustrato de CYP2C9), omeprazol (sustrato de CYP2C19),</w:t>
      </w:r>
      <w:r>
        <w:rPr>
          <w:spacing w:val="-3"/>
        </w:rPr>
        <w:t xml:space="preserve"> </w:t>
      </w:r>
      <w:r>
        <w:t>dextrometorfano</w:t>
      </w:r>
      <w:r>
        <w:rPr>
          <w:spacing w:val="-3"/>
        </w:rPr>
        <w:t xml:space="preserve"> </w:t>
      </w:r>
      <w:r>
        <w:t>(sustrato</w:t>
      </w:r>
      <w:r>
        <w:rPr>
          <w:spacing w:val="-3"/>
        </w:rPr>
        <w:t xml:space="preserve"> </w:t>
      </w:r>
      <w:r>
        <w:t>de</w:t>
      </w:r>
      <w:r>
        <w:rPr>
          <w:spacing w:val="-3"/>
        </w:rPr>
        <w:t xml:space="preserve"> </w:t>
      </w:r>
      <w:r>
        <w:t>CYP2D6)</w:t>
      </w:r>
      <w:r>
        <w:rPr>
          <w:spacing w:val="-5"/>
        </w:rPr>
        <w:t xml:space="preserve"> </w:t>
      </w:r>
      <w:r>
        <w:t>o</w:t>
      </w:r>
      <w:r>
        <w:rPr>
          <w:spacing w:val="-6"/>
        </w:rPr>
        <w:t xml:space="preserve"> </w:t>
      </w:r>
      <w:r>
        <w:t>midazolam</w:t>
      </w:r>
      <w:r>
        <w:rPr>
          <w:spacing w:val="-2"/>
        </w:rPr>
        <w:t xml:space="preserve"> </w:t>
      </w:r>
      <w:r>
        <w:t>(sustrato</w:t>
      </w:r>
      <w:r>
        <w:rPr>
          <w:spacing w:val="-3"/>
        </w:rPr>
        <w:t xml:space="preserve"> </w:t>
      </w:r>
      <w:r>
        <w:t>de</w:t>
      </w:r>
      <w:r>
        <w:rPr>
          <w:spacing w:val="-3"/>
        </w:rPr>
        <w:t xml:space="preserve"> </w:t>
      </w:r>
      <w:r>
        <w:t>CYP3A)</w:t>
      </w:r>
      <w:r>
        <w:rPr>
          <w:spacing w:val="-2"/>
        </w:rPr>
        <w:t xml:space="preserve"> </w:t>
      </w:r>
      <w:r>
        <w:t>cuando</w:t>
      </w:r>
      <w:r>
        <w:rPr>
          <w:spacing w:val="-3"/>
        </w:rPr>
        <w:t xml:space="preserve"> </w:t>
      </w:r>
      <w:r>
        <w:t>se usaron de manera concomitante con ustekinumab a la dosis recomendada aprobada en pacientes con enfermedad de Crohn (ver sección 4.5)</w:t>
      </w:r>
    </w:p>
    <w:p w14:paraId="14FD9895" w14:textId="77777777" w:rsidR="00414901" w:rsidRDefault="00414901">
      <w:pPr>
        <w:pStyle w:val="BodyText"/>
      </w:pPr>
    </w:p>
    <w:p w14:paraId="14FD9896" w14:textId="77777777" w:rsidR="00414901" w:rsidRDefault="006851B1">
      <w:pPr>
        <w:pStyle w:val="BodyText"/>
        <w:spacing w:line="252" w:lineRule="exact"/>
        <w:ind w:left="142"/>
      </w:pPr>
      <w:r>
        <w:t>Población</w:t>
      </w:r>
      <w:r>
        <w:rPr>
          <w:spacing w:val="-4"/>
        </w:rPr>
        <w:t xml:space="preserve"> </w:t>
      </w:r>
      <w:r>
        <w:rPr>
          <w:spacing w:val="-2"/>
        </w:rPr>
        <w:t>pediátrica</w:t>
      </w:r>
    </w:p>
    <w:p w14:paraId="14FD9897" w14:textId="77777777" w:rsidR="00414901" w:rsidRDefault="006851B1">
      <w:pPr>
        <w:pStyle w:val="BodyText"/>
        <w:ind w:left="142" w:right="679"/>
      </w:pPr>
      <w:r>
        <w:t>Las</w:t>
      </w:r>
      <w:r>
        <w:rPr>
          <w:spacing w:val="-2"/>
        </w:rPr>
        <w:t xml:space="preserve"> </w:t>
      </w:r>
      <w:r>
        <w:t>concentraciones</w:t>
      </w:r>
      <w:r>
        <w:rPr>
          <w:spacing w:val="-4"/>
        </w:rPr>
        <w:t xml:space="preserve"> </w:t>
      </w:r>
      <w:r>
        <w:t>séricas</w:t>
      </w:r>
      <w:r>
        <w:rPr>
          <w:spacing w:val="-4"/>
        </w:rPr>
        <w:t xml:space="preserve"> </w:t>
      </w:r>
      <w:r>
        <w:t>de</w:t>
      </w:r>
      <w:r>
        <w:rPr>
          <w:spacing w:val="-2"/>
        </w:rPr>
        <w:t xml:space="preserve"> </w:t>
      </w:r>
      <w:r>
        <w:t>ustekinumab</w:t>
      </w:r>
      <w:r>
        <w:rPr>
          <w:spacing w:val="-5"/>
        </w:rPr>
        <w:t xml:space="preserve"> </w:t>
      </w:r>
      <w:r>
        <w:t>en</w:t>
      </w:r>
      <w:r>
        <w:rPr>
          <w:spacing w:val="-2"/>
        </w:rPr>
        <w:t xml:space="preserve"> </w:t>
      </w:r>
      <w:r>
        <w:t>pacientes</w:t>
      </w:r>
      <w:r>
        <w:rPr>
          <w:spacing w:val="-2"/>
        </w:rPr>
        <w:t xml:space="preserve"> </w:t>
      </w:r>
      <w:r>
        <w:t>pediátricos</w:t>
      </w:r>
      <w:r>
        <w:rPr>
          <w:spacing w:val="-2"/>
        </w:rPr>
        <w:t xml:space="preserve"> </w:t>
      </w:r>
      <w:r>
        <w:t>con</w:t>
      </w:r>
      <w:r>
        <w:rPr>
          <w:spacing w:val="-5"/>
        </w:rPr>
        <w:t xml:space="preserve"> </w:t>
      </w:r>
      <w:r>
        <w:t>enfermedad</w:t>
      </w:r>
      <w:r>
        <w:rPr>
          <w:spacing w:val="-2"/>
        </w:rPr>
        <w:t xml:space="preserve"> </w:t>
      </w:r>
      <w:r>
        <w:t>de</w:t>
      </w:r>
      <w:r>
        <w:rPr>
          <w:spacing w:val="-2"/>
        </w:rPr>
        <w:t xml:space="preserve"> </w:t>
      </w:r>
      <w:r>
        <w:t>Crohn</w:t>
      </w:r>
      <w:r>
        <w:rPr>
          <w:spacing w:val="-2"/>
        </w:rPr>
        <w:t xml:space="preserve"> </w:t>
      </w:r>
      <w:r>
        <w:t>de al menos 40 kg de peso, tratados con la dosis recomendada en función del peso fueron en general comparables a las de la población adulta con enfermedad de Crohn tratada con la dosis basada en el peso para adultos.</w:t>
      </w:r>
    </w:p>
    <w:p w14:paraId="14FD9898" w14:textId="77777777" w:rsidR="00414901" w:rsidRDefault="00414901">
      <w:pPr>
        <w:pStyle w:val="BodyText"/>
        <w:spacing w:before="2"/>
      </w:pPr>
    </w:p>
    <w:p w14:paraId="14FD9899" w14:textId="77777777" w:rsidR="00414901" w:rsidRDefault="006851B1">
      <w:pPr>
        <w:pStyle w:val="Heading2"/>
        <w:numPr>
          <w:ilvl w:val="1"/>
          <w:numId w:val="24"/>
        </w:numPr>
        <w:tabs>
          <w:tab w:val="left" w:pos="709"/>
        </w:tabs>
        <w:spacing w:before="1"/>
      </w:pPr>
      <w:r>
        <w:t>Datos</w:t>
      </w:r>
      <w:r>
        <w:rPr>
          <w:spacing w:val="-12"/>
        </w:rPr>
        <w:t xml:space="preserve"> </w:t>
      </w:r>
      <w:r>
        <w:t>preclínicos</w:t>
      </w:r>
      <w:r>
        <w:rPr>
          <w:spacing w:val="-12"/>
        </w:rPr>
        <w:t xml:space="preserve"> </w:t>
      </w:r>
      <w:r>
        <w:t>sobre</w:t>
      </w:r>
      <w:r>
        <w:rPr>
          <w:spacing w:val="-13"/>
        </w:rPr>
        <w:t xml:space="preserve"> </w:t>
      </w:r>
      <w:r>
        <w:rPr>
          <w:spacing w:val="-2"/>
        </w:rPr>
        <w:t>seguridad</w:t>
      </w:r>
    </w:p>
    <w:p w14:paraId="14FD989A" w14:textId="77777777" w:rsidR="00414901" w:rsidRDefault="006851B1">
      <w:pPr>
        <w:pStyle w:val="BodyText"/>
        <w:spacing w:before="250"/>
        <w:ind w:left="142" w:right="396"/>
      </w:pPr>
      <w:r>
        <w:t>Los datos de los estudios preclínicos no muestran riesgos especiales (p. ej., toxicidad orgánica) para los</w:t>
      </w:r>
      <w:r>
        <w:rPr>
          <w:spacing w:val="-5"/>
        </w:rPr>
        <w:t xml:space="preserve"> </w:t>
      </w:r>
      <w:r>
        <w:t>seres</w:t>
      </w:r>
      <w:r>
        <w:rPr>
          <w:spacing w:val="-5"/>
        </w:rPr>
        <w:t xml:space="preserve"> </w:t>
      </w:r>
      <w:r>
        <w:t>humanos</w:t>
      </w:r>
      <w:r>
        <w:rPr>
          <w:spacing w:val="-5"/>
        </w:rPr>
        <w:t xml:space="preserve"> </w:t>
      </w:r>
      <w:r>
        <w:t>según</w:t>
      </w:r>
      <w:r>
        <w:rPr>
          <w:spacing w:val="-3"/>
        </w:rPr>
        <w:t xml:space="preserve"> </w:t>
      </w:r>
      <w:r>
        <w:t>los</w:t>
      </w:r>
      <w:r>
        <w:rPr>
          <w:spacing w:val="-2"/>
        </w:rPr>
        <w:t xml:space="preserve"> </w:t>
      </w:r>
      <w:r>
        <w:t>estudios</w:t>
      </w:r>
      <w:r>
        <w:rPr>
          <w:spacing w:val="-5"/>
        </w:rPr>
        <w:t xml:space="preserve"> </w:t>
      </w:r>
      <w:r>
        <w:t>de</w:t>
      </w:r>
      <w:r>
        <w:rPr>
          <w:spacing w:val="-5"/>
        </w:rPr>
        <w:t xml:space="preserve"> </w:t>
      </w:r>
      <w:r>
        <w:t>toxicidad</w:t>
      </w:r>
      <w:r>
        <w:rPr>
          <w:spacing w:val="-3"/>
        </w:rPr>
        <w:t xml:space="preserve"> </w:t>
      </w:r>
      <w:r>
        <w:t>a</w:t>
      </w:r>
      <w:r>
        <w:rPr>
          <w:spacing w:val="-5"/>
        </w:rPr>
        <w:t xml:space="preserve"> </w:t>
      </w:r>
      <w:r>
        <w:t>dosis</w:t>
      </w:r>
      <w:r>
        <w:rPr>
          <w:spacing w:val="-5"/>
        </w:rPr>
        <w:t xml:space="preserve"> </w:t>
      </w:r>
      <w:r>
        <w:t>repetidas y</w:t>
      </w:r>
      <w:r>
        <w:rPr>
          <w:spacing w:val="-3"/>
        </w:rPr>
        <w:t xml:space="preserve"> </w:t>
      </w:r>
      <w:r>
        <w:t>de</w:t>
      </w:r>
      <w:r>
        <w:rPr>
          <w:spacing w:val="-5"/>
        </w:rPr>
        <w:t xml:space="preserve"> </w:t>
      </w:r>
      <w:r>
        <w:t>toxicidad</w:t>
      </w:r>
      <w:r>
        <w:rPr>
          <w:spacing w:val="-5"/>
        </w:rPr>
        <w:t xml:space="preserve"> </w:t>
      </w:r>
      <w:r>
        <w:t>para</w:t>
      </w:r>
      <w:r>
        <w:rPr>
          <w:spacing w:val="-5"/>
        </w:rPr>
        <w:t xml:space="preserve"> </w:t>
      </w:r>
      <w:r>
        <w:t>el</w:t>
      </w:r>
      <w:r>
        <w:rPr>
          <w:spacing w:val="-4"/>
        </w:rPr>
        <w:t xml:space="preserve"> </w:t>
      </w:r>
      <w:r>
        <w:t>desarrollo</w:t>
      </w:r>
      <w:r>
        <w:rPr>
          <w:spacing w:val="-3"/>
        </w:rPr>
        <w:t xml:space="preserve"> </w:t>
      </w:r>
      <w:r>
        <w:t>y la reproducción, incluidas evaluaciones farmacológicas de la seguridad. En los estudios de toxicidad para el desarrollo y la reproducción realizados en macacos cynomolgus no se observaron efectos adversos sobre los índices de fertilidad masculina, ni defectos congénitos o efectos tóxicos sobre el desarrollo. No se advirtieron efectos adversos sobre los índices de fertilidad femenina mediante un anticuerpo análogo frente a la IL-12/23 en ratones.</w:t>
      </w:r>
    </w:p>
    <w:p w14:paraId="14FD989D" w14:textId="27D630DC" w:rsidR="00414901" w:rsidRDefault="006851B1" w:rsidP="00AF4304">
      <w:pPr>
        <w:pStyle w:val="BodyText"/>
        <w:spacing w:before="75"/>
        <w:ind w:left="142" w:right="331"/>
      </w:pPr>
      <w:r>
        <w:t>Las</w:t>
      </w:r>
      <w:r>
        <w:rPr>
          <w:spacing w:val="-3"/>
        </w:rPr>
        <w:t xml:space="preserve"> </w:t>
      </w:r>
      <w:r>
        <w:t>dosis</w:t>
      </w:r>
      <w:r>
        <w:rPr>
          <w:spacing w:val="-6"/>
        </w:rPr>
        <w:t xml:space="preserve"> </w:t>
      </w:r>
      <w:r>
        <w:t>empleadas</w:t>
      </w:r>
      <w:r>
        <w:rPr>
          <w:spacing w:val="-6"/>
        </w:rPr>
        <w:t xml:space="preserve"> </w:t>
      </w:r>
      <w:r>
        <w:t>en</w:t>
      </w:r>
      <w:r>
        <w:rPr>
          <w:spacing w:val="-6"/>
        </w:rPr>
        <w:t xml:space="preserve"> </w:t>
      </w:r>
      <w:r>
        <w:t>los</w:t>
      </w:r>
      <w:r>
        <w:rPr>
          <w:spacing w:val="-6"/>
        </w:rPr>
        <w:t xml:space="preserve"> </w:t>
      </w:r>
      <w:r>
        <w:t>estudios</w:t>
      </w:r>
      <w:r>
        <w:rPr>
          <w:spacing w:val="-3"/>
        </w:rPr>
        <w:t xml:space="preserve"> </w:t>
      </w:r>
      <w:r>
        <w:t>con</w:t>
      </w:r>
      <w:r>
        <w:rPr>
          <w:spacing w:val="-6"/>
        </w:rPr>
        <w:t xml:space="preserve"> </w:t>
      </w:r>
      <w:r>
        <w:t>animales</w:t>
      </w:r>
      <w:r>
        <w:rPr>
          <w:spacing w:val="-3"/>
        </w:rPr>
        <w:t xml:space="preserve"> </w:t>
      </w:r>
      <w:r>
        <w:t>llegaron</w:t>
      </w:r>
      <w:r>
        <w:rPr>
          <w:spacing w:val="-4"/>
        </w:rPr>
        <w:t xml:space="preserve"> </w:t>
      </w:r>
      <w:r>
        <w:t>a</w:t>
      </w:r>
      <w:r>
        <w:rPr>
          <w:spacing w:val="-6"/>
        </w:rPr>
        <w:t xml:space="preserve"> </w:t>
      </w:r>
      <w:r>
        <w:t>ser</w:t>
      </w:r>
      <w:r>
        <w:rPr>
          <w:spacing w:val="-5"/>
        </w:rPr>
        <w:t xml:space="preserve"> </w:t>
      </w:r>
      <w:r>
        <w:t>hasta</w:t>
      </w:r>
      <w:r>
        <w:rPr>
          <w:spacing w:val="-6"/>
        </w:rPr>
        <w:t xml:space="preserve"> </w:t>
      </w:r>
      <w:r>
        <w:t>unas</w:t>
      </w:r>
      <w:r>
        <w:rPr>
          <w:spacing w:val="-3"/>
        </w:rPr>
        <w:t xml:space="preserve"> </w:t>
      </w:r>
      <w:r>
        <w:t>45</w:t>
      </w:r>
      <w:r>
        <w:rPr>
          <w:spacing w:val="-4"/>
        </w:rPr>
        <w:t xml:space="preserve"> </w:t>
      </w:r>
      <w:r>
        <w:t>veces</w:t>
      </w:r>
      <w:r>
        <w:rPr>
          <w:spacing w:val="-3"/>
        </w:rPr>
        <w:t xml:space="preserve"> </w:t>
      </w:r>
      <w:r>
        <w:t>mayores</w:t>
      </w:r>
      <w:r>
        <w:rPr>
          <w:spacing w:val="-3"/>
        </w:rPr>
        <w:t xml:space="preserve"> </w:t>
      </w:r>
      <w:r>
        <w:t>que</w:t>
      </w:r>
      <w:r>
        <w:rPr>
          <w:spacing w:val="-6"/>
        </w:rPr>
        <w:t xml:space="preserve"> </w:t>
      </w:r>
      <w:r>
        <w:t>la dosis máxima equivalente destinada a administrarse a pacientes con psoriasis y produjeron en los monos concentraciones séricas máximas más de 100 veces mayores que las observadas en el ser</w:t>
      </w:r>
      <w:r w:rsidR="00AF4304">
        <w:t xml:space="preserve"> </w:t>
      </w:r>
      <w:r>
        <w:rPr>
          <w:spacing w:val="-2"/>
        </w:rPr>
        <w:lastRenderedPageBreak/>
        <w:t>humano.</w:t>
      </w:r>
    </w:p>
    <w:p w14:paraId="14FD989E" w14:textId="77777777" w:rsidR="00414901" w:rsidRDefault="006851B1">
      <w:pPr>
        <w:pStyle w:val="BodyText"/>
        <w:spacing w:before="251"/>
        <w:ind w:left="143" w:right="311"/>
      </w:pPr>
      <w:r>
        <w:t>No se realizaron estudios de carcinogenia con ustekinumab a causa de la ausencia de modelos apropiados</w:t>
      </w:r>
      <w:r>
        <w:rPr>
          <w:spacing w:val="-3"/>
        </w:rPr>
        <w:t xml:space="preserve"> </w:t>
      </w:r>
      <w:r>
        <w:t>para</w:t>
      </w:r>
      <w:r>
        <w:rPr>
          <w:spacing w:val="-6"/>
        </w:rPr>
        <w:t xml:space="preserve"> </w:t>
      </w:r>
      <w:r>
        <w:t>un</w:t>
      </w:r>
      <w:r>
        <w:rPr>
          <w:spacing w:val="-4"/>
        </w:rPr>
        <w:t xml:space="preserve"> </w:t>
      </w:r>
      <w:r>
        <w:t>anticuerpo</w:t>
      </w:r>
      <w:r>
        <w:rPr>
          <w:spacing w:val="-4"/>
        </w:rPr>
        <w:t xml:space="preserve"> </w:t>
      </w:r>
      <w:r>
        <w:t>sin</w:t>
      </w:r>
      <w:r>
        <w:rPr>
          <w:spacing w:val="-6"/>
        </w:rPr>
        <w:t xml:space="preserve"> </w:t>
      </w:r>
      <w:r>
        <w:t>reactividad</w:t>
      </w:r>
      <w:r>
        <w:rPr>
          <w:spacing w:val="-6"/>
        </w:rPr>
        <w:t xml:space="preserve"> </w:t>
      </w:r>
      <w:r>
        <w:t>cruzada</w:t>
      </w:r>
      <w:r>
        <w:rPr>
          <w:spacing w:val="-6"/>
        </w:rPr>
        <w:t xml:space="preserve"> </w:t>
      </w:r>
      <w:r>
        <w:t>con</w:t>
      </w:r>
      <w:r>
        <w:rPr>
          <w:spacing w:val="-4"/>
        </w:rPr>
        <w:t xml:space="preserve"> </w:t>
      </w:r>
      <w:r>
        <w:t>la</w:t>
      </w:r>
      <w:r>
        <w:rPr>
          <w:spacing w:val="-6"/>
        </w:rPr>
        <w:t xml:space="preserve"> </w:t>
      </w:r>
      <w:r>
        <w:t>p40</w:t>
      </w:r>
      <w:r>
        <w:rPr>
          <w:spacing w:val="-4"/>
        </w:rPr>
        <w:t xml:space="preserve"> </w:t>
      </w:r>
      <w:r>
        <w:t>de</w:t>
      </w:r>
      <w:r>
        <w:rPr>
          <w:spacing w:val="-6"/>
        </w:rPr>
        <w:t xml:space="preserve"> </w:t>
      </w:r>
      <w:r>
        <w:t>la</w:t>
      </w:r>
      <w:r>
        <w:rPr>
          <w:spacing w:val="-3"/>
        </w:rPr>
        <w:t xml:space="preserve"> </w:t>
      </w:r>
      <w:r>
        <w:t>IL-12/23</w:t>
      </w:r>
      <w:r>
        <w:rPr>
          <w:spacing w:val="-6"/>
        </w:rPr>
        <w:t xml:space="preserve"> </w:t>
      </w:r>
      <w:r>
        <w:t>de</w:t>
      </w:r>
      <w:r>
        <w:rPr>
          <w:spacing w:val="-6"/>
        </w:rPr>
        <w:t xml:space="preserve"> </w:t>
      </w:r>
      <w:r>
        <w:t>los</w:t>
      </w:r>
      <w:r>
        <w:rPr>
          <w:spacing w:val="-6"/>
        </w:rPr>
        <w:t xml:space="preserve"> </w:t>
      </w:r>
      <w:r>
        <w:t>roedores.</w:t>
      </w:r>
    </w:p>
    <w:p w14:paraId="14FD989F" w14:textId="77777777" w:rsidR="00414901" w:rsidRDefault="00414901">
      <w:pPr>
        <w:pStyle w:val="BodyText"/>
      </w:pPr>
    </w:p>
    <w:p w14:paraId="14FD98A0" w14:textId="77777777" w:rsidR="00414901" w:rsidRDefault="00414901">
      <w:pPr>
        <w:pStyle w:val="BodyText"/>
        <w:spacing w:before="1"/>
      </w:pPr>
    </w:p>
    <w:p w14:paraId="14FD98A1" w14:textId="77777777" w:rsidR="00414901" w:rsidRDefault="006851B1">
      <w:pPr>
        <w:pStyle w:val="Heading1"/>
        <w:numPr>
          <w:ilvl w:val="0"/>
          <w:numId w:val="24"/>
        </w:numPr>
        <w:tabs>
          <w:tab w:val="left" w:pos="709"/>
        </w:tabs>
        <w:spacing w:before="0"/>
      </w:pPr>
      <w:r>
        <w:rPr>
          <w:spacing w:val="-2"/>
        </w:rPr>
        <w:t>DATOS</w:t>
      </w:r>
      <w:r>
        <w:rPr>
          <w:spacing w:val="-4"/>
        </w:rPr>
        <w:t xml:space="preserve"> </w:t>
      </w:r>
      <w:r>
        <w:rPr>
          <w:spacing w:val="-2"/>
        </w:rPr>
        <w:t>FARMACÉUTICOS</w:t>
      </w:r>
    </w:p>
    <w:p w14:paraId="14FD98A2" w14:textId="77777777" w:rsidR="00414901" w:rsidRDefault="00414901">
      <w:pPr>
        <w:pStyle w:val="BodyText"/>
        <w:rPr>
          <w:b/>
        </w:rPr>
      </w:pPr>
    </w:p>
    <w:p w14:paraId="14FD98A3" w14:textId="77777777" w:rsidR="00414901" w:rsidRDefault="006851B1">
      <w:pPr>
        <w:pStyle w:val="Heading2"/>
        <w:numPr>
          <w:ilvl w:val="1"/>
          <w:numId w:val="24"/>
        </w:numPr>
        <w:tabs>
          <w:tab w:val="left" w:pos="709"/>
        </w:tabs>
        <w:spacing w:before="1"/>
      </w:pPr>
      <w:r>
        <w:t>Lista</w:t>
      </w:r>
      <w:r>
        <w:rPr>
          <w:spacing w:val="-6"/>
        </w:rPr>
        <w:t xml:space="preserve"> </w:t>
      </w:r>
      <w:r>
        <w:t>de</w:t>
      </w:r>
      <w:r>
        <w:rPr>
          <w:spacing w:val="-5"/>
        </w:rPr>
        <w:t xml:space="preserve"> </w:t>
      </w:r>
      <w:r>
        <w:rPr>
          <w:spacing w:val="-2"/>
        </w:rPr>
        <w:t>excipientes</w:t>
      </w:r>
    </w:p>
    <w:p w14:paraId="14FD98A4" w14:textId="77777777" w:rsidR="00414901" w:rsidRDefault="00414901">
      <w:pPr>
        <w:pStyle w:val="BodyText"/>
        <w:rPr>
          <w:b/>
        </w:rPr>
      </w:pPr>
    </w:p>
    <w:p w14:paraId="14FD98A5" w14:textId="77777777" w:rsidR="00414901" w:rsidRPr="008B760F" w:rsidRDefault="006851B1">
      <w:pPr>
        <w:pStyle w:val="BodyText"/>
        <w:ind w:left="142" w:right="5905"/>
        <w:rPr>
          <w:lang w:val="pt-PT"/>
        </w:rPr>
      </w:pPr>
      <w:r w:rsidRPr="008B760F">
        <w:rPr>
          <w:lang w:val="pt-PT"/>
        </w:rPr>
        <w:t>Sal</w:t>
      </w:r>
      <w:r w:rsidRPr="008B760F">
        <w:rPr>
          <w:spacing w:val="-14"/>
          <w:lang w:val="pt-PT"/>
        </w:rPr>
        <w:t xml:space="preserve"> </w:t>
      </w:r>
      <w:r w:rsidRPr="008B760F">
        <w:rPr>
          <w:lang w:val="pt-PT"/>
        </w:rPr>
        <w:t>disódica</w:t>
      </w:r>
      <w:r w:rsidRPr="008B760F">
        <w:rPr>
          <w:spacing w:val="-12"/>
          <w:lang w:val="pt-PT"/>
        </w:rPr>
        <w:t xml:space="preserve"> </w:t>
      </w:r>
      <w:r w:rsidRPr="008B760F">
        <w:rPr>
          <w:lang w:val="pt-PT"/>
        </w:rPr>
        <w:t>dihidrato</w:t>
      </w:r>
      <w:r w:rsidRPr="008B760F">
        <w:rPr>
          <w:spacing w:val="-14"/>
          <w:lang w:val="pt-PT"/>
        </w:rPr>
        <w:t xml:space="preserve"> </w:t>
      </w:r>
      <w:r w:rsidRPr="008B760F">
        <w:rPr>
          <w:lang w:val="pt-PT"/>
        </w:rPr>
        <w:t>de</w:t>
      </w:r>
      <w:r w:rsidRPr="008B760F">
        <w:rPr>
          <w:spacing w:val="-14"/>
          <w:lang w:val="pt-PT"/>
        </w:rPr>
        <w:t xml:space="preserve"> </w:t>
      </w:r>
      <w:r w:rsidRPr="008B760F">
        <w:rPr>
          <w:lang w:val="pt-PT"/>
        </w:rPr>
        <w:t>EDTA</w:t>
      </w:r>
      <w:r w:rsidRPr="008B760F">
        <w:rPr>
          <w:spacing w:val="-11"/>
          <w:lang w:val="pt-PT"/>
        </w:rPr>
        <w:t xml:space="preserve"> </w:t>
      </w:r>
      <w:r w:rsidRPr="008B760F">
        <w:rPr>
          <w:lang w:val="pt-PT"/>
        </w:rPr>
        <w:t xml:space="preserve">(E385) </w:t>
      </w:r>
      <w:r w:rsidRPr="008B760F">
        <w:rPr>
          <w:spacing w:val="-2"/>
          <w:lang w:val="pt-PT"/>
        </w:rPr>
        <w:t>L-histidina</w:t>
      </w:r>
    </w:p>
    <w:p w14:paraId="14FD98A6" w14:textId="77777777" w:rsidR="00414901" w:rsidRDefault="006851B1">
      <w:pPr>
        <w:pStyle w:val="BodyText"/>
        <w:ind w:left="143" w:right="5232" w:hanging="1"/>
      </w:pPr>
      <w:r>
        <w:t>Monoclorhidrato</w:t>
      </w:r>
      <w:r>
        <w:rPr>
          <w:spacing w:val="-14"/>
        </w:rPr>
        <w:t xml:space="preserve"> </w:t>
      </w:r>
      <w:r>
        <w:t>de</w:t>
      </w:r>
      <w:r>
        <w:rPr>
          <w:spacing w:val="-14"/>
        </w:rPr>
        <w:t xml:space="preserve"> </w:t>
      </w:r>
      <w:r>
        <w:t>L-histidina</w:t>
      </w:r>
      <w:r>
        <w:rPr>
          <w:spacing w:val="-14"/>
        </w:rPr>
        <w:t xml:space="preserve"> </w:t>
      </w:r>
      <w:r>
        <w:t xml:space="preserve">monohidratado </w:t>
      </w:r>
      <w:r>
        <w:rPr>
          <w:spacing w:val="-2"/>
        </w:rPr>
        <w:t>L-metionina</w:t>
      </w:r>
    </w:p>
    <w:p w14:paraId="14FD98A7" w14:textId="77777777" w:rsidR="00414901" w:rsidRDefault="006851B1">
      <w:pPr>
        <w:pStyle w:val="BodyText"/>
        <w:spacing w:before="1"/>
        <w:ind w:left="143" w:right="7435"/>
      </w:pPr>
      <w:r>
        <w:t>Polisorbato</w:t>
      </w:r>
      <w:r>
        <w:rPr>
          <w:spacing w:val="-15"/>
        </w:rPr>
        <w:t xml:space="preserve"> </w:t>
      </w:r>
      <w:r>
        <w:t>80</w:t>
      </w:r>
      <w:r>
        <w:rPr>
          <w:spacing w:val="-15"/>
        </w:rPr>
        <w:t xml:space="preserve"> </w:t>
      </w:r>
      <w:r>
        <w:t xml:space="preserve">(E433) </w:t>
      </w:r>
      <w:r>
        <w:rPr>
          <w:spacing w:val="-2"/>
        </w:rPr>
        <w:t>Sacarosa</w:t>
      </w:r>
    </w:p>
    <w:p w14:paraId="14FD98A8" w14:textId="77777777" w:rsidR="00414901" w:rsidRDefault="006851B1">
      <w:pPr>
        <w:pStyle w:val="BodyText"/>
        <w:spacing w:line="248" w:lineRule="exact"/>
        <w:ind w:left="143"/>
      </w:pPr>
      <w:r>
        <w:t>Agua</w:t>
      </w:r>
      <w:r>
        <w:rPr>
          <w:spacing w:val="-11"/>
        </w:rPr>
        <w:t xml:space="preserve"> </w:t>
      </w:r>
      <w:r>
        <w:t>para</w:t>
      </w:r>
      <w:r>
        <w:rPr>
          <w:spacing w:val="-11"/>
        </w:rPr>
        <w:t xml:space="preserve"> </w:t>
      </w:r>
      <w:r>
        <w:t>preparación</w:t>
      </w:r>
      <w:r>
        <w:rPr>
          <w:spacing w:val="-11"/>
        </w:rPr>
        <w:t xml:space="preserve"> </w:t>
      </w:r>
      <w:r>
        <w:rPr>
          <w:spacing w:val="-2"/>
        </w:rPr>
        <w:t>inyectable</w:t>
      </w:r>
    </w:p>
    <w:p w14:paraId="14FD98A9" w14:textId="77777777" w:rsidR="00414901" w:rsidRDefault="00414901">
      <w:pPr>
        <w:pStyle w:val="BodyText"/>
        <w:spacing w:before="3"/>
      </w:pPr>
    </w:p>
    <w:p w14:paraId="14FD98AA" w14:textId="77777777" w:rsidR="00414901" w:rsidRDefault="006851B1">
      <w:pPr>
        <w:pStyle w:val="Heading2"/>
        <w:numPr>
          <w:ilvl w:val="1"/>
          <w:numId w:val="24"/>
        </w:numPr>
        <w:tabs>
          <w:tab w:val="left" w:pos="709"/>
        </w:tabs>
      </w:pPr>
      <w:r>
        <w:rPr>
          <w:spacing w:val="-2"/>
        </w:rPr>
        <w:t>Incompatibilidades</w:t>
      </w:r>
    </w:p>
    <w:p w14:paraId="14FD98AB" w14:textId="77777777" w:rsidR="00414901" w:rsidRDefault="00414901">
      <w:pPr>
        <w:pStyle w:val="BodyText"/>
        <w:rPr>
          <w:b/>
        </w:rPr>
      </w:pPr>
    </w:p>
    <w:p w14:paraId="14FD98AC" w14:textId="77777777" w:rsidR="00414901" w:rsidRDefault="006851B1">
      <w:pPr>
        <w:pStyle w:val="BodyText"/>
        <w:ind w:left="143" w:right="311"/>
      </w:pPr>
      <w:r>
        <w:t>En ausencia de estudios de compatibilidad, este medicamento no debe mezclarse con otros medicamentos.</w:t>
      </w:r>
      <w:r>
        <w:rPr>
          <w:spacing w:val="-5"/>
        </w:rPr>
        <w:t xml:space="preserve"> </w:t>
      </w:r>
      <w:r>
        <w:t>Otulfi</w:t>
      </w:r>
      <w:r>
        <w:rPr>
          <w:spacing w:val="-4"/>
        </w:rPr>
        <w:t xml:space="preserve"> </w:t>
      </w:r>
      <w:r>
        <w:t>se</w:t>
      </w:r>
      <w:r>
        <w:rPr>
          <w:spacing w:val="-7"/>
        </w:rPr>
        <w:t xml:space="preserve"> </w:t>
      </w:r>
      <w:r>
        <w:t>debe</w:t>
      </w:r>
      <w:r>
        <w:rPr>
          <w:spacing w:val="-7"/>
        </w:rPr>
        <w:t xml:space="preserve"> </w:t>
      </w:r>
      <w:r>
        <w:t>diluir</w:t>
      </w:r>
      <w:r>
        <w:rPr>
          <w:spacing w:val="-6"/>
        </w:rPr>
        <w:t xml:space="preserve"> </w:t>
      </w:r>
      <w:r>
        <w:t>exclusivamente</w:t>
      </w:r>
      <w:r>
        <w:rPr>
          <w:spacing w:val="-7"/>
        </w:rPr>
        <w:t xml:space="preserve"> </w:t>
      </w:r>
      <w:r>
        <w:t>con</w:t>
      </w:r>
      <w:r>
        <w:rPr>
          <w:spacing w:val="-5"/>
        </w:rPr>
        <w:t xml:space="preserve"> </w:t>
      </w:r>
      <w:r>
        <w:t>una</w:t>
      </w:r>
      <w:r>
        <w:rPr>
          <w:spacing w:val="-7"/>
        </w:rPr>
        <w:t xml:space="preserve"> </w:t>
      </w:r>
      <w:r>
        <w:t>solución</w:t>
      </w:r>
      <w:r>
        <w:rPr>
          <w:spacing w:val="-7"/>
        </w:rPr>
        <w:t xml:space="preserve"> </w:t>
      </w:r>
      <w:r>
        <w:t>de</w:t>
      </w:r>
      <w:r>
        <w:rPr>
          <w:spacing w:val="-7"/>
        </w:rPr>
        <w:t xml:space="preserve"> </w:t>
      </w:r>
      <w:r>
        <w:t>9</w:t>
      </w:r>
      <w:r>
        <w:rPr>
          <w:spacing w:val="-5"/>
        </w:rPr>
        <w:t xml:space="preserve"> </w:t>
      </w:r>
      <w:r>
        <w:t>mg/ml</w:t>
      </w:r>
      <w:r>
        <w:rPr>
          <w:spacing w:val="-6"/>
        </w:rPr>
        <w:t xml:space="preserve"> </w:t>
      </w:r>
      <w:r>
        <w:t>(0,9%)</w:t>
      </w:r>
      <w:r>
        <w:rPr>
          <w:spacing w:val="-6"/>
        </w:rPr>
        <w:t xml:space="preserve"> </w:t>
      </w:r>
      <w:r>
        <w:t>de</w:t>
      </w:r>
      <w:r>
        <w:rPr>
          <w:spacing w:val="-7"/>
        </w:rPr>
        <w:t xml:space="preserve"> </w:t>
      </w:r>
      <w:r>
        <w:t xml:space="preserve">cloruro </w:t>
      </w:r>
      <w:r>
        <w:rPr>
          <w:spacing w:val="-2"/>
        </w:rPr>
        <w:t>sódico.</w:t>
      </w:r>
    </w:p>
    <w:p w14:paraId="14FD98AD" w14:textId="77777777" w:rsidR="00414901" w:rsidRDefault="006851B1">
      <w:pPr>
        <w:pStyle w:val="BodyText"/>
        <w:ind w:left="142" w:right="331"/>
      </w:pPr>
      <w:r>
        <w:t>Otulfi</w:t>
      </w:r>
      <w:r>
        <w:rPr>
          <w:spacing w:val="-3"/>
        </w:rPr>
        <w:t xml:space="preserve"> </w:t>
      </w:r>
      <w:r>
        <w:t>no</w:t>
      </w:r>
      <w:r>
        <w:rPr>
          <w:spacing w:val="-6"/>
        </w:rPr>
        <w:t xml:space="preserve"> </w:t>
      </w:r>
      <w:r>
        <w:t>se</w:t>
      </w:r>
      <w:r>
        <w:rPr>
          <w:spacing w:val="-3"/>
        </w:rPr>
        <w:t xml:space="preserve"> </w:t>
      </w:r>
      <w:r>
        <w:t>debe</w:t>
      </w:r>
      <w:r>
        <w:rPr>
          <w:spacing w:val="-6"/>
        </w:rPr>
        <w:t xml:space="preserve"> </w:t>
      </w:r>
      <w:r>
        <w:t>administrar</w:t>
      </w:r>
      <w:r>
        <w:rPr>
          <w:spacing w:val="-3"/>
        </w:rPr>
        <w:t xml:space="preserve"> </w:t>
      </w:r>
      <w:r>
        <w:t>de</w:t>
      </w:r>
      <w:r>
        <w:rPr>
          <w:spacing w:val="-4"/>
        </w:rPr>
        <w:t xml:space="preserve"> </w:t>
      </w:r>
      <w:r>
        <w:t>forma</w:t>
      </w:r>
      <w:r>
        <w:rPr>
          <w:spacing w:val="-6"/>
        </w:rPr>
        <w:t xml:space="preserve"> </w:t>
      </w:r>
      <w:r>
        <w:t>concomitante</w:t>
      </w:r>
      <w:r>
        <w:rPr>
          <w:spacing w:val="-3"/>
        </w:rPr>
        <w:t xml:space="preserve"> </w:t>
      </w:r>
      <w:r>
        <w:t>en</w:t>
      </w:r>
      <w:r>
        <w:rPr>
          <w:spacing w:val="-4"/>
        </w:rPr>
        <w:t xml:space="preserve"> </w:t>
      </w:r>
      <w:r>
        <w:t>la</w:t>
      </w:r>
      <w:r>
        <w:rPr>
          <w:spacing w:val="-6"/>
        </w:rPr>
        <w:t xml:space="preserve"> </w:t>
      </w:r>
      <w:r>
        <w:t>misma</w:t>
      </w:r>
      <w:r>
        <w:rPr>
          <w:spacing w:val="-3"/>
        </w:rPr>
        <w:t xml:space="preserve"> </w:t>
      </w:r>
      <w:r>
        <w:t>vía</w:t>
      </w:r>
      <w:r>
        <w:rPr>
          <w:spacing w:val="-6"/>
        </w:rPr>
        <w:t xml:space="preserve"> </w:t>
      </w:r>
      <w:r>
        <w:t>intravenosa</w:t>
      </w:r>
      <w:r>
        <w:rPr>
          <w:spacing w:val="-6"/>
        </w:rPr>
        <w:t xml:space="preserve"> </w:t>
      </w:r>
      <w:r>
        <w:t>con</w:t>
      </w:r>
      <w:r>
        <w:rPr>
          <w:spacing w:val="-4"/>
        </w:rPr>
        <w:t xml:space="preserve"> </w:t>
      </w:r>
      <w:r>
        <w:t xml:space="preserve">otros </w:t>
      </w:r>
      <w:r>
        <w:rPr>
          <w:spacing w:val="-2"/>
        </w:rPr>
        <w:t>medicamentos.</w:t>
      </w:r>
    </w:p>
    <w:p w14:paraId="14FD98AE" w14:textId="77777777" w:rsidR="00414901" w:rsidRDefault="00414901">
      <w:pPr>
        <w:pStyle w:val="BodyText"/>
        <w:spacing w:before="2"/>
      </w:pPr>
    </w:p>
    <w:p w14:paraId="14FD98AF" w14:textId="77777777" w:rsidR="00414901" w:rsidRDefault="006851B1">
      <w:pPr>
        <w:pStyle w:val="Heading2"/>
        <w:numPr>
          <w:ilvl w:val="1"/>
          <w:numId w:val="24"/>
        </w:numPr>
        <w:tabs>
          <w:tab w:val="left" w:pos="709"/>
        </w:tabs>
      </w:pPr>
      <w:r>
        <w:t>Periodo</w:t>
      </w:r>
      <w:r>
        <w:rPr>
          <w:spacing w:val="-9"/>
        </w:rPr>
        <w:t xml:space="preserve"> </w:t>
      </w:r>
      <w:r>
        <w:t>de</w:t>
      </w:r>
      <w:r>
        <w:rPr>
          <w:spacing w:val="-8"/>
        </w:rPr>
        <w:t xml:space="preserve"> </w:t>
      </w:r>
      <w:r>
        <w:rPr>
          <w:spacing w:val="-2"/>
        </w:rPr>
        <w:t>validez</w:t>
      </w:r>
    </w:p>
    <w:p w14:paraId="14FD98B0" w14:textId="77777777" w:rsidR="00414901" w:rsidRDefault="006851B1">
      <w:pPr>
        <w:pStyle w:val="BodyText"/>
        <w:spacing w:before="251"/>
        <w:ind w:left="143"/>
      </w:pPr>
      <w:r>
        <w:t xml:space="preserve">3 </w:t>
      </w:r>
      <w:r>
        <w:rPr>
          <w:spacing w:val="-2"/>
        </w:rPr>
        <w:t>años.</w:t>
      </w:r>
    </w:p>
    <w:p w14:paraId="14FD98B1" w14:textId="77777777" w:rsidR="00414901" w:rsidRDefault="006851B1">
      <w:pPr>
        <w:pStyle w:val="BodyText"/>
        <w:spacing w:before="1"/>
        <w:ind w:left="143"/>
      </w:pPr>
      <w:r>
        <w:t>No</w:t>
      </w:r>
      <w:r>
        <w:rPr>
          <w:spacing w:val="-5"/>
        </w:rPr>
        <w:t xml:space="preserve"> </w:t>
      </w:r>
      <w:r>
        <w:rPr>
          <w:spacing w:val="-2"/>
        </w:rPr>
        <w:t>congelar.</w:t>
      </w:r>
    </w:p>
    <w:p w14:paraId="14FD98B2" w14:textId="77777777" w:rsidR="00414901" w:rsidRDefault="00414901">
      <w:pPr>
        <w:pStyle w:val="BodyText"/>
      </w:pPr>
    </w:p>
    <w:p w14:paraId="14FD98B3" w14:textId="77777777" w:rsidR="00414901" w:rsidRDefault="006851B1">
      <w:pPr>
        <w:pStyle w:val="BodyText"/>
        <w:ind w:left="142"/>
      </w:pPr>
      <w:r>
        <w:t>Se</w:t>
      </w:r>
      <w:r>
        <w:rPr>
          <w:spacing w:val="-3"/>
        </w:rPr>
        <w:t xml:space="preserve"> </w:t>
      </w:r>
      <w:r>
        <w:t>ha</w:t>
      </w:r>
      <w:r>
        <w:rPr>
          <w:spacing w:val="-6"/>
        </w:rPr>
        <w:t xml:space="preserve"> </w:t>
      </w:r>
      <w:r>
        <w:t>demostrado</w:t>
      </w:r>
      <w:r>
        <w:rPr>
          <w:spacing w:val="-4"/>
        </w:rPr>
        <w:t xml:space="preserve"> </w:t>
      </w:r>
      <w:r>
        <w:t>la</w:t>
      </w:r>
      <w:r>
        <w:rPr>
          <w:spacing w:val="-3"/>
        </w:rPr>
        <w:t xml:space="preserve"> </w:t>
      </w:r>
      <w:r>
        <w:t>estabilidad</w:t>
      </w:r>
      <w:r>
        <w:rPr>
          <w:spacing w:val="-6"/>
        </w:rPr>
        <w:t xml:space="preserve"> </w:t>
      </w:r>
      <w:r>
        <w:t>química</w:t>
      </w:r>
      <w:r>
        <w:rPr>
          <w:spacing w:val="-6"/>
        </w:rPr>
        <w:t xml:space="preserve"> </w:t>
      </w:r>
      <w:r>
        <w:t>y</w:t>
      </w:r>
      <w:r>
        <w:rPr>
          <w:spacing w:val="-4"/>
        </w:rPr>
        <w:t xml:space="preserve"> </w:t>
      </w:r>
      <w:r>
        <w:t>física</w:t>
      </w:r>
      <w:r>
        <w:rPr>
          <w:spacing w:val="-6"/>
        </w:rPr>
        <w:t xml:space="preserve"> </w:t>
      </w:r>
      <w:r>
        <w:t>del</w:t>
      </w:r>
      <w:r>
        <w:rPr>
          <w:spacing w:val="-5"/>
        </w:rPr>
        <w:t xml:space="preserve"> </w:t>
      </w:r>
      <w:r>
        <w:t>producto</w:t>
      </w:r>
      <w:r>
        <w:rPr>
          <w:spacing w:val="-6"/>
        </w:rPr>
        <w:t xml:space="preserve"> </w:t>
      </w:r>
      <w:r>
        <w:t>reconstituido</w:t>
      </w:r>
      <w:r>
        <w:rPr>
          <w:spacing w:val="-4"/>
        </w:rPr>
        <w:t xml:space="preserve"> </w:t>
      </w:r>
      <w:r>
        <w:t>durante</w:t>
      </w:r>
      <w:r>
        <w:rPr>
          <w:spacing w:val="-1"/>
        </w:rPr>
        <w:t xml:space="preserve"> </w:t>
      </w:r>
      <w:r>
        <w:t>24</w:t>
      </w:r>
      <w:r>
        <w:rPr>
          <w:spacing w:val="-4"/>
        </w:rPr>
        <w:t xml:space="preserve"> </w:t>
      </w:r>
      <w:r>
        <w:t>horas</w:t>
      </w:r>
      <w:r>
        <w:rPr>
          <w:spacing w:val="-6"/>
        </w:rPr>
        <w:t xml:space="preserve"> </w:t>
      </w:r>
      <w:r>
        <w:t>a</w:t>
      </w:r>
      <w:r>
        <w:rPr>
          <w:spacing w:val="-6"/>
        </w:rPr>
        <w:t xml:space="preserve"> </w:t>
      </w:r>
      <w:r>
        <w:t>una temperatura de 15-25 ºC.</w:t>
      </w:r>
    </w:p>
    <w:p w14:paraId="14FD98B4" w14:textId="77777777" w:rsidR="00414901" w:rsidRDefault="00414901">
      <w:pPr>
        <w:pStyle w:val="BodyText"/>
      </w:pPr>
    </w:p>
    <w:p w14:paraId="14FD98B5" w14:textId="77777777" w:rsidR="00414901" w:rsidRDefault="006851B1">
      <w:pPr>
        <w:pStyle w:val="BodyText"/>
        <w:ind w:left="143"/>
      </w:pPr>
      <w:r>
        <w:t>No</w:t>
      </w:r>
      <w:r>
        <w:rPr>
          <w:spacing w:val="-5"/>
        </w:rPr>
        <w:t xml:space="preserve"> </w:t>
      </w:r>
      <w:r>
        <w:t>volver</w:t>
      </w:r>
      <w:r>
        <w:rPr>
          <w:spacing w:val="-6"/>
        </w:rPr>
        <w:t xml:space="preserve"> </w:t>
      </w:r>
      <w:r>
        <w:t>a</w:t>
      </w:r>
      <w:r>
        <w:rPr>
          <w:spacing w:val="-7"/>
        </w:rPr>
        <w:t xml:space="preserve"> </w:t>
      </w:r>
      <w:r>
        <w:t>guardar</w:t>
      </w:r>
      <w:r>
        <w:rPr>
          <w:spacing w:val="-6"/>
        </w:rPr>
        <w:t xml:space="preserve"> </w:t>
      </w:r>
      <w:r>
        <w:t>en</w:t>
      </w:r>
      <w:r>
        <w:rPr>
          <w:spacing w:val="-6"/>
        </w:rPr>
        <w:t xml:space="preserve"> </w:t>
      </w:r>
      <w:r>
        <w:t>la</w:t>
      </w:r>
      <w:r>
        <w:rPr>
          <w:spacing w:val="-9"/>
        </w:rPr>
        <w:t xml:space="preserve"> </w:t>
      </w:r>
      <w:r>
        <w:t>nevera</w:t>
      </w:r>
      <w:r>
        <w:rPr>
          <w:spacing w:val="-7"/>
        </w:rPr>
        <w:t xml:space="preserve"> </w:t>
      </w:r>
      <w:r>
        <w:t>tras</w:t>
      </w:r>
      <w:r>
        <w:rPr>
          <w:spacing w:val="-7"/>
        </w:rPr>
        <w:t xml:space="preserve"> </w:t>
      </w:r>
      <w:r>
        <w:t>la</w:t>
      </w:r>
      <w:r>
        <w:rPr>
          <w:spacing w:val="-6"/>
        </w:rPr>
        <w:t xml:space="preserve"> </w:t>
      </w:r>
      <w:r>
        <w:rPr>
          <w:spacing w:val="-2"/>
        </w:rPr>
        <w:t>dilución.</w:t>
      </w:r>
    </w:p>
    <w:p w14:paraId="14FD98B6" w14:textId="77777777" w:rsidR="00414901" w:rsidRDefault="00414901">
      <w:pPr>
        <w:pStyle w:val="BodyText"/>
      </w:pPr>
    </w:p>
    <w:p w14:paraId="14FD98B7" w14:textId="77777777" w:rsidR="00414901" w:rsidRDefault="006851B1">
      <w:pPr>
        <w:pStyle w:val="BodyText"/>
        <w:ind w:left="142" w:right="331"/>
      </w:pPr>
      <w:r>
        <w:t>Desde un punto de vista microbiológico, salvo que el método de dilución descarte el riesgo de contaminación microbiana, el medicamento se debe utilizar de inmediato. Si no se utiliza de esta manera,</w:t>
      </w:r>
      <w:r>
        <w:rPr>
          <w:spacing w:val="-6"/>
        </w:rPr>
        <w:t xml:space="preserve"> </w:t>
      </w:r>
      <w:r>
        <w:t>los</w:t>
      </w:r>
      <w:r>
        <w:rPr>
          <w:spacing w:val="-6"/>
        </w:rPr>
        <w:t xml:space="preserve"> </w:t>
      </w:r>
      <w:r>
        <w:t>tiempos</w:t>
      </w:r>
      <w:r>
        <w:rPr>
          <w:spacing w:val="-6"/>
        </w:rPr>
        <w:t xml:space="preserve"> </w:t>
      </w:r>
      <w:r>
        <w:t>y</w:t>
      </w:r>
      <w:r>
        <w:rPr>
          <w:spacing w:val="-6"/>
        </w:rPr>
        <w:t xml:space="preserve"> </w:t>
      </w:r>
      <w:r>
        <w:t>las</w:t>
      </w:r>
      <w:r>
        <w:rPr>
          <w:spacing w:val="-6"/>
        </w:rPr>
        <w:t xml:space="preserve"> </w:t>
      </w:r>
      <w:r>
        <w:t>condiciones</w:t>
      </w:r>
      <w:r>
        <w:rPr>
          <w:spacing w:val="-6"/>
        </w:rPr>
        <w:t xml:space="preserve"> </w:t>
      </w:r>
      <w:r>
        <w:t>de</w:t>
      </w:r>
      <w:r>
        <w:rPr>
          <w:spacing w:val="-8"/>
        </w:rPr>
        <w:t xml:space="preserve"> </w:t>
      </w:r>
      <w:r>
        <w:t>conservación</w:t>
      </w:r>
      <w:r>
        <w:rPr>
          <w:spacing w:val="-6"/>
        </w:rPr>
        <w:t xml:space="preserve"> </w:t>
      </w:r>
      <w:r>
        <w:t>del</w:t>
      </w:r>
      <w:r>
        <w:rPr>
          <w:spacing w:val="-5"/>
        </w:rPr>
        <w:t xml:space="preserve"> </w:t>
      </w:r>
      <w:r>
        <w:t>producto</w:t>
      </w:r>
      <w:r>
        <w:rPr>
          <w:spacing w:val="-6"/>
        </w:rPr>
        <w:t xml:space="preserve"> </w:t>
      </w:r>
      <w:r>
        <w:t>reconstituido</w:t>
      </w:r>
      <w:r>
        <w:rPr>
          <w:spacing w:val="-9"/>
        </w:rPr>
        <w:t xml:space="preserve"> </w:t>
      </w:r>
      <w:r>
        <w:t>son</w:t>
      </w:r>
      <w:r>
        <w:rPr>
          <w:spacing w:val="-4"/>
        </w:rPr>
        <w:t xml:space="preserve"> </w:t>
      </w:r>
      <w:r>
        <w:t>responsabilidad del usuario.</w:t>
      </w:r>
    </w:p>
    <w:p w14:paraId="14FD98B8" w14:textId="77777777" w:rsidR="00414901" w:rsidRDefault="00414901">
      <w:pPr>
        <w:pStyle w:val="BodyText"/>
      </w:pPr>
    </w:p>
    <w:p w14:paraId="14FD98B9" w14:textId="77777777" w:rsidR="00414901" w:rsidRDefault="006851B1">
      <w:pPr>
        <w:pStyle w:val="Heading2"/>
        <w:numPr>
          <w:ilvl w:val="1"/>
          <w:numId w:val="24"/>
        </w:numPr>
        <w:tabs>
          <w:tab w:val="left" w:pos="709"/>
        </w:tabs>
      </w:pPr>
      <w:r>
        <w:t>Precauciones</w:t>
      </w:r>
      <w:r>
        <w:rPr>
          <w:spacing w:val="-14"/>
        </w:rPr>
        <w:t xml:space="preserve"> </w:t>
      </w:r>
      <w:r>
        <w:t>especiales</w:t>
      </w:r>
      <w:r>
        <w:rPr>
          <w:spacing w:val="-14"/>
        </w:rPr>
        <w:t xml:space="preserve"> </w:t>
      </w:r>
      <w:r>
        <w:t>de</w:t>
      </w:r>
      <w:r>
        <w:rPr>
          <w:spacing w:val="-13"/>
        </w:rPr>
        <w:t xml:space="preserve"> </w:t>
      </w:r>
      <w:r>
        <w:rPr>
          <w:spacing w:val="-2"/>
        </w:rPr>
        <w:t>conservación</w:t>
      </w:r>
    </w:p>
    <w:p w14:paraId="14FD98BA" w14:textId="77777777" w:rsidR="00414901" w:rsidRDefault="006851B1">
      <w:pPr>
        <w:pStyle w:val="BodyText"/>
        <w:spacing w:before="251"/>
        <w:ind w:left="143"/>
      </w:pPr>
      <w:r>
        <w:t>Conservar</w:t>
      </w:r>
      <w:r>
        <w:rPr>
          <w:spacing w:val="-10"/>
        </w:rPr>
        <w:t xml:space="preserve"> </w:t>
      </w:r>
      <w:r>
        <w:t>en</w:t>
      </w:r>
      <w:r>
        <w:rPr>
          <w:spacing w:val="-8"/>
        </w:rPr>
        <w:t xml:space="preserve"> </w:t>
      </w:r>
      <w:r>
        <w:t>nevera</w:t>
      </w:r>
      <w:r>
        <w:rPr>
          <w:spacing w:val="-7"/>
        </w:rPr>
        <w:t xml:space="preserve"> </w:t>
      </w:r>
      <w:r>
        <w:t>(2°C</w:t>
      </w:r>
      <w:r>
        <w:rPr>
          <w:spacing w:val="-9"/>
        </w:rPr>
        <w:t xml:space="preserve"> </w:t>
      </w:r>
      <w:r>
        <w:t>y</w:t>
      </w:r>
      <w:r>
        <w:rPr>
          <w:spacing w:val="-7"/>
        </w:rPr>
        <w:t xml:space="preserve"> </w:t>
      </w:r>
      <w:r>
        <w:t>8°C).</w:t>
      </w:r>
      <w:r>
        <w:rPr>
          <w:spacing w:val="-8"/>
        </w:rPr>
        <w:t xml:space="preserve"> </w:t>
      </w:r>
      <w:r>
        <w:t>No</w:t>
      </w:r>
      <w:r>
        <w:rPr>
          <w:spacing w:val="-7"/>
        </w:rPr>
        <w:t xml:space="preserve"> </w:t>
      </w:r>
      <w:r>
        <w:rPr>
          <w:spacing w:val="-2"/>
        </w:rPr>
        <w:t>congelar.</w:t>
      </w:r>
    </w:p>
    <w:p w14:paraId="14FD98BB" w14:textId="77777777" w:rsidR="00414901" w:rsidRDefault="006851B1">
      <w:pPr>
        <w:pStyle w:val="BodyText"/>
        <w:spacing w:before="2"/>
        <w:ind w:left="142"/>
      </w:pPr>
      <w:r>
        <w:t>Conservar</w:t>
      </w:r>
      <w:r>
        <w:rPr>
          <w:spacing w:val="-10"/>
        </w:rPr>
        <w:t xml:space="preserve"> </w:t>
      </w:r>
      <w:r>
        <w:t>el</w:t>
      </w:r>
      <w:r>
        <w:rPr>
          <w:spacing w:val="-7"/>
        </w:rPr>
        <w:t xml:space="preserve"> </w:t>
      </w:r>
      <w:r>
        <w:t>vial</w:t>
      </w:r>
      <w:r>
        <w:rPr>
          <w:spacing w:val="-10"/>
        </w:rPr>
        <w:t xml:space="preserve"> </w:t>
      </w:r>
      <w:r>
        <w:t>en</w:t>
      </w:r>
      <w:r>
        <w:rPr>
          <w:spacing w:val="-8"/>
        </w:rPr>
        <w:t xml:space="preserve"> </w:t>
      </w:r>
      <w:r>
        <w:t>el</w:t>
      </w:r>
      <w:r>
        <w:rPr>
          <w:spacing w:val="-10"/>
        </w:rPr>
        <w:t xml:space="preserve"> </w:t>
      </w:r>
      <w:r>
        <w:t>embalaje</w:t>
      </w:r>
      <w:r>
        <w:rPr>
          <w:spacing w:val="-7"/>
        </w:rPr>
        <w:t xml:space="preserve"> </w:t>
      </w:r>
      <w:r>
        <w:t>exterior</w:t>
      </w:r>
      <w:r>
        <w:rPr>
          <w:spacing w:val="-10"/>
        </w:rPr>
        <w:t xml:space="preserve"> </w:t>
      </w:r>
      <w:r>
        <w:t>para</w:t>
      </w:r>
      <w:r>
        <w:rPr>
          <w:spacing w:val="-8"/>
        </w:rPr>
        <w:t xml:space="preserve"> </w:t>
      </w:r>
      <w:r>
        <w:t>protegerlo</w:t>
      </w:r>
      <w:r>
        <w:rPr>
          <w:spacing w:val="-8"/>
        </w:rPr>
        <w:t xml:space="preserve"> </w:t>
      </w:r>
      <w:r>
        <w:t>de</w:t>
      </w:r>
      <w:r>
        <w:rPr>
          <w:spacing w:val="-10"/>
        </w:rPr>
        <w:t xml:space="preserve"> </w:t>
      </w:r>
      <w:r>
        <w:t>la</w:t>
      </w:r>
      <w:r>
        <w:rPr>
          <w:spacing w:val="-7"/>
        </w:rPr>
        <w:t xml:space="preserve"> </w:t>
      </w:r>
      <w:r>
        <w:rPr>
          <w:spacing w:val="-4"/>
        </w:rPr>
        <w:t>luz.</w:t>
      </w:r>
    </w:p>
    <w:p w14:paraId="14FD98BC" w14:textId="77777777" w:rsidR="00414901" w:rsidRDefault="00414901">
      <w:pPr>
        <w:pStyle w:val="BodyText"/>
      </w:pPr>
    </w:p>
    <w:p w14:paraId="14FD98BD" w14:textId="77777777" w:rsidR="00414901" w:rsidRDefault="006851B1">
      <w:pPr>
        <w:pStyle w:val="BodyText"/>
        <w:ind w:left="142"/>
      </w:pPr>
      <w:r>
        <w:t>Para</w:t>
      </w:r>
      <w:r>
        <w:rPr>
          <w:spacing w:val="-14"/>
        </w:rPr>
        <w:t xml:space="preserve"> </w:t>
      </w:r>
      <w:r>
        <w:t>las</w:t>
      </w:r>
      <w:r>
        <w:rPr>
          <w:spacing w:val="-11"/>
        </w:rPr>
        <w:t xml:space="preserve"> </w:t>
      </w:r>
      <w:r>
        <w:t>condiciones</w:t>
      </w:r>
      <w:r>
        <w:rPr>
          <w:spacing w:val="-9"/>
        </w:rPr>
        <w:t xml:space="preserve"> </w:t>
      </w:r>
      <w:r>
        <w:t>de</w:t>
      </w:r>
      <w:r>
        <w:rPr>
          <w:spacing w:val="-11"/>
        </w:rPr>
        <w:t xml:space="preserve"> </w:t>
      </w:r>
      <w:r>
        <w:t>conservación</w:t>
      </w:r>
      <w:r>
        <w:rPr>
          <w:spacing w:val="-11"/>
        </w:rPr>
        <w:t xml:space="preserve"> </w:t>
      </w:r>
      <w:r>
        <w:t>después</w:t>
      </w:r>
      <w:r>
        <w:rPr>
          <w:spacing w:val="-9"/>
        </w:rPr>
        <w:t xml:space="preserve"> </w:t>
      </w:r>
      <w:r>
        <w:t>de</w:t>
      </w:r>
      <w:r>
        <w:rPr>
          <w:spacing w:val="-11"/>
        </w:rPr>
        <w:t xml:space="preserve"> </w:t>
      </w:r>
      <w:r>
        <w:t>la</w:t>
      </w:r>
      <w:r>
        <w:rPr>
          <w:spacing w:val="-10"/>
        </w:rPr>
        <w:t xml:space="preserve"> </w:t>
      </w:r>
      <w:r>
        <w:t>dilución</w:t>
      </w:r>
      <w:r>
        <w:rPr>
          <w:spacing w:val="-7"/>
        </w:rPr>
        <w:t xml:space="preserve"> </w:t>
      </w:r>
      <w:r>
        <w:t>del</w:t>
      </w:r>
      <w:r>
        <w:rPr>
          <w:spacing w:val="-11"/>
        </w:rPr>
        <w:t xml:space="preserve"> </w:t>
      </w:r>
      <w:r>
        <w:t>medicamento,</w:t>
      </w:r>
      <w:r>
        <w:rPr>
          <w:spacing w:val="-11"/>
        </w:rPr>
        <w:t xml:space="preserve"> </w:t>
      </w:r>
      <w:r>
        <w:t>ver</w:t>
      </w:r>
      <w:r>
        <w:rPr>
          <w:spacing w:val="-9"/>
        </w:rPr>
        <w:t xml:space="preserve"> </w:t>
      </w:r>
      <w:r>
        <w:t>sección</w:t>
      </w:r>
      <w:r>
        <w:rPr>
          <w:spacing w:val="-3"/>
        </w:rPr>
        <w:t xml:space="preserve"> </w:t>
      </w:r>
      <w:r>
        <w:rPr>
          <w:spacing w:val="-4"/>
        </w:rPr>
        <w:t>6.3.</w:t>
      </w:r>
    </w:p>
    <w:p w14:paraId="14FD98BE" w14:textId="77777777" w:rsidR="00414901" w:rsidRDefault="00414901">
      <w:pPr>
        <w:pStyle w:val="BodyText"/>
        <w:spacing w:before="1"/>
      </w:pPr>
    </w:p>
    <w:p w14:paraId="14FD98BF" w14:textId="77777777" w:rsidR="00414901" w:rsidRDefault="006851B1">
      <w:pPr>
        <w:pStyle w:val="Heading2"/>
        <w:numPr>
          <w:ilvl w:val="1"/>
          <w:numId w:val="24"/>
        </w:numPr>
        <w:tabs>
          <w:tab w:val="left" w:pos="709"/>
        </w:tabs>
      </w:pPr>
      <w:r>
        <w:t>Naturaleza</w:t>
      </w:r>
      <w:r>
        <w:rPr>
          <w:spacing w:val="-11"/>
        </w:rPr>
        <w:t xml:space="preserve"> </w:t>
      </w:r>
      <w:r>
        <w:t>y</w:t>
      </w:r>
      <w:r>
        <w:rPr>
          <w:spacing w:val="-11"/>
        </w:rPr>
        <w:t xml:space="preserve"> </w:t>
      </w:r>
      <w:r>
        <w:t>contenido</w:t>
      </w:r>
      <w:r>
        <w:rPr>
          <w:spacing w:val="-10"/>
        </w:rPr>
        <w:t xml:space="preserve"> </w:t>
      </w:r>
      <w:r>
        <w:t>del</w:t>
      </w:r>
      <w:r>
        <w:rPr>
          <w:spacing w:val="-9"/>
        </w:rPr>
        <w:t xml:space="preserve"> </w:t>
      </w:r>
      <w:r>
        <w:rPr>
          <w:spacing w:val="-2"/>
        </w:rPr>
        <w:t>envase</w:t>
      </w:r>
    </w:p>
    <w:p w14:paraId="14FD98C0" w14:textId="77777777" w:rsidR="00414901" w:rsidRDefault="006851B1">
      <w:pPr>
        <w:pStyle w:val="BodyText"/>
        <w:spacing w:before="251"/>
        <w:ind w:left="142" w:right="331"/>
      </w:pPr>
      <w:r>
        <w:t>Solución</w:t>
      </w:r>
      <w:r>
        <w:rPr>
          <w:spacing w:val="-6"/>
        </w:rPr>
        <w:t xml:space="preserve"> </w:t>
      </w:r>
      <w:r>
        <w:t>de</w:t>
      </w:r>
      <w:r>
        <w:rPr>
          <w:spacing w:val="-3"/>
        </w:rPr>
        <w:t xml:space="preserve"> </w:t>
      </w:r>
      <w:r>
        <w:t>26</w:t>
      </w:r>
      <w:r>
        <w:rPr>
          <w:spacing w:val="-4"/>
        </w:rPr>
        <w:t xml:space="preserve"> </w:t>
      </w:r>
      <w:r>
        <w:t>ml</w:t>
      </w:r>
      <w:r>
        <w:rPr>
          <w:spacing w:val="-5"/>
        </w:rPr>
        <w:t xml:space="preserve"> </w:t>
      </w:r>
      <w:r>
        <w:t>en</w:t>
      </w:r>
      <w:r>
        <w:rPr>
          <w:spacing w:val="-6"/>
        </w:rPr>
        <w:t xml:space="preserve"> </w:t>
      </w:r>
      <w:r>
        <w:t>un</w:t>
      </w:r>
      <w:r>
        <w:rPr>
          <w:spacing w:val="-4"/>
        </w:rPr>
        <w:t xml:space="preserve"> </w:t>
      </w:r>
      <w:r>
        <w:t>vial</w:t>
      </w:r>
      <w:r>
        <w:rPr>
          <w:spacing w:val="-3"/>
        </w:rPr>
        <w:t xml:space="preserve"> </w:t>
      </w:r>
      <w:r>
        <w:t>de</w:t>
      </w:r>
      <w:r>
        <w:rPr>
          <w:spacing w:val="-6"/>
        </w:rPr>
        <w:t xml:space="preserve"> </w:t>
      </w:r>
      <w:r>
        <w:t>vidrio</w:t>
      </w:r>
      <w:r>
        <w:rPr>
          <w:spacing w:val="-4"/>
        </w:rPr>
        <w:t xml:space="preserve"> </w:t>
      </w:r>
      <w:r>
        <w:t>de</w:t>
      </w:r>
      <w:r>
        <w:rPr>
          <w:spacing w:val="-6"/>
        </w:rPr>
        <w:t xml:space="preserve"> </w:t>
      </w:r>
      <w:r>
        <w:t>tipo</w:t>
      </w:r>
      <w:r>
        <w:rPr>
          <w:spacing w:val="-4"/>
        </w:rPr>
        <w:t xml:space="preserve"> </w:t>
      </w:r>
      <w:r>
        <w:t>I</w:t>
      </w:r>
      <w:r>
        <w:rPr>
          <w:spacing w:val="-5"/>
        </w:rPr>
        <w:t xml:space="preserve"> </w:t>
      </w:r>
      <w:r>
        <w:t>de</w:t>
      </w:r>
      <w:r>
        <w:rPr>
          <w:spacing w:val="-6"/>
        </w:rPr>
        <w:t xml:space="preserve"> </w:t>
      </w:r>
      <w:r>
        <w:t>30</w:t>
      </w:r>
      <w:r>
        <w:rPr>
          <w:spacing w:val="-4"/>
        </w:rPr>
        <w:t xml:space="preserve"> </w:t>
      </w:r>
      <w:r>
        <w:t>ml</w:t>
      </w:r>
      <w:r>
        <w:rPr>
          <w:spacing w:val="-3"/>
        </w:rPr>
        <w:t xml:space="preserve"> </w:t>
      </w:r>
      <w:r>
        <w:t>con</w:t>
      </w:r>
      <w:r>
        <w:rPr>
          <w:spacing w:val="-6"/>
        </w:rPr>
        <w:t xml:space="preserve"> </w:t>
      </w:r>
      <w:r>
        <w:t>un</w:t>
      </w:r>
      <w:r>
        <w:rPr>
          <w:spacing w:val="-4"/>
        </w:rPr>
        <w:t xml:space="preserve"> </w:t>
      </w:r>
      <w:r>
        <w:t>tapón</w:t>
      </w:r>
      <w:r>
        <w:rPr>
          <w:spacing w:val="-1"/>
        </w:rPr>
        <w:t xml:space="preserve"> </w:t>
      </w:r>
      <w:r>
        <w:t>de</w:t>
      </w:r>
      <w:r>
        <w:rPr>
          <w:spacing w:val="-3"/>
        </w:rPr>
        <w:t xml:space="preserve"> </w:t>
      </w:r>
      <w:r>
        <w:t>bromobutilo.</w:t>
      </w:r>
      <w:r>
        <w:rPr>
          <w:spacing w:val="-4"/>
        </w:rPr>
        <w:t xml:space="preserve"> </w:t>
      </w:r>
      <w:r>
        <w:t>Otulfi</w:t>
      </w:r>
      <w:r>
        <w:rPr>
          <w:spacing w:val="-3"/>
        </w:rPr>
        <w:t xml:space="preserve"> </w:t>
      </w:r>
      <w:r>
        <w:t>se presenta en un envase de 1 vial.</w:t>
      </w:r>
    </w:p>
    <w:p w14:paraId="14FD98C1" w14:textId="77777777" w:rsidR="00414901" w:rsidRDefault="006851B1">
      <w:pPr>
        <w:pStyle w:val="Heading2"/>
        <w:numPr>
          <w:ilvl w:val="1"/>
          <w:numId w:val="24"/>
        </w:numPr>
        <w:tabs>
          <w:tab w:val="left" w:pos="709"/>
        </w:tabs>
        <w:spacing w:before="252"/>
      </w:pPr>
      <w:r>
        <w:t>Precauciones</w:t>
      </w:r>
      <w:r>
        <w:rPr>
          <w:spacing w:val="-12"/>
        </w:rPr>
        <w:t xml:space="preserve"> </w:t>
      </w:r>
      <w:r>
        <w:t>especiales</w:t>
      </w:r>
      <w:r>
        <w:rPr>
          <w:spacing w:val="-11"/>
        </w:rPr>
        <w:t xml:space="preserve"> </w:t>
      </w:r>
      <w:r>
        <w:t>de</w:t>
      </w:r>
      <w:r>
        <w:rPr>
          <w:spacing w:val="-11"/>
        </w:rPr>
        <w:t xml:space="preserve"> </w:t>
      </w:r>
      <w:r>
        <w:t>eliminación</w:t>
      </w:r>
      <w:r>
        <w:rPr>
          <w:spacing w:val="-14"/>
        </w:rPr>
        <w:t xml:space="preserve"> </w:t>
      </w:r>
      <w:r>
        <w:t>y</w:t>
      </w:r>
      <w:r>
        <w:rPr>
          <w:spacing w:val="-12"/>
        </w:rPr>
        <w:t xml:space="preserve"> </w:t>
      </w:r>
      <w:r>
        <w:t>otras</w:t>
      </w:r>
      <w:r>
        <w:rPr>
          <w:spacing w:val="-12"/>
        </w:rPr>
        <w:t xml:space="preserve"> </w:t>
      </w:r>
      <w:r>
        <w:rPr>
          <w:spacing w:val="-2"/>
        </w:rPr>
        <w:t>manipulaciones</w:t>
      </w:r>
    </w:p>
    <w:p w14:paraId="14FD98C4" w14:textId="46B7E140" w:rsidR="00414901" w:rsidRDefault="006851B1" w:rsidP="00AF4304">
      <w:pPr>
        <w:pStyle w:val="BodyText"/>
        <w:spacing w:before="69"/>
        <w:ind w:left="143" w:right="331"/>
      </w:pPr>
      <w:r>
        <w:t>La solución del vial de Otulfi no se debe agitar. Antes de su administración, la solución se debe examinar en busca de partículas o cambios de color. La solución es transparente y entre incolora y de color</w:t>
      </w:r>
      <w:r>
        <w:rPr>
          <w:spacing w:val="-4"/>
        </w:rPr>
        <w:t xml:space="preserve"> </w:t>
      </w:r>
      <w:r>
        <w:t>ligeramente</w:t>
      </w:r>
      <w:r>
        <w:rPr>
          <w:spacing w:val="-7"/>
        </w:rPr>
        <w:t xml:space="preserve"> </w:t>
      </w:r>
      <w:r>
        <w:t>pardo-amarillo.</w:t>
      </w:r>
      <w:r>
        <w:rPr>
          <w:spacing w:val="-7"/>
        </w:rPr>
        <w:t xml:space="preserve"> </w:t>
      </w:r>
      <w:r>
        <w:t>El</w:t>
      </w:r>
      <w:r>
        <w:rPr>
          <w:spacing w:val="-6"/>
        </w:rPr>
        <w:t xml:space="preserve"> </w:t>
      </w:r>
      <w:r>
        <w:t>medicamento</w:t>
      </w:r>
      <w:r>
        <w:rPr>
          <w:spacing w:val="-5"/>
        </w:rPr>
        <w:t xml:space="preserve"> </w:t>
      </w:r>
      <w:r>
        <w:t>no</w:t>
      </w:r>
      <w:r>
        <w:rPr>
          <w:spacing w:val="-7"/>
        </w:rPr>
        <w:t xml:space="preserve"> </w:t>
      </w:r>
      <w:r>
        <w:t>debe</w:t>
      </w:r>
      <w:r>
        <w:rPr>
          <w:spacing w:val="-7"/>
        </w:rPr>
        <w:t xml:space="preserve"> </w:t>
      </w:r>
      <w:r>
        <w:t>utilizarse</w:t>
      </w:r>
      <w:r>
        <w:rPr>
          <w:spacing w:val="-7"/>
        </w:rPr>
        <w:t xml:space="preserve"> </w:t>
      </w:r>
      <w:r>
        <w:t>si</w:t>
      </w:r>
      <w:r>
        <w:rPr>
          <w:spacing w:val="-6"/>
        </w:rPr>
        <w:t xml:space="preserve"> </w:t>
      </w:r>
      <w:r>
        <w:t>la</w:t>
      </w:r>
      <w:r>
        <w:rPr>
          <w:spacing w:val="-7"/>
        </w:rPr>
        <w:t xml:space="preserve"> </w:t>
      </w:r>
      <w:r>
        <w:t>solución</w:t>
      </w:r>
      <w:r>
        <w:rPr>
          <w:spacing w:val="-7"/>
        </w:rPr>
        <w:t xml:space="preserve"> </w:t>
      </w:r>
      <w:r>
        <w:t>presenta</w:t>
      </w:r>
      <w:r>
        <w:rPr>
          <w:spacing w:val="-7"/>
        </w:rPr>
        <w:t xml:space="preserve"> </w:t>
      </w:r>
      <w:r>
        <w:t>cambio</w:t>
      </w:r>
      <w:r>
        <w:rPr>
          <w:spacing w:val="-5"/>
        </w:rPr>
        <w:t xml:space="preserve"> </w:t>
      </w:r>
      <w:r>
        <w:t>de</w:t>
      </w:r>
      <w:r w:rsidR="00AF4304">
        <w:t xml:space="preserve"> </w:t>
      </w:r>
      <w:r>
        <w:lastRenderedPageBreak/>
        <w:t>color</w:t>
      </w:r>
      <w:r>
        <w:rPr>
          <w:spacing w:val="-2"/>
        </w:rPr>
        <w:t xml:space="preserve"> </w:t>
      </w:r>
      <w:r>
        <w:t>o</w:t>
      </w:r>
      <w:r>
        <w:rPr>
          <w:spacing w:val="-2"/>
        </w:rPr>
        <w:t xml:space="preserve"> </w:t>
      </w:r>
      <w:r>
        <w:t>aspecto</w:t>
      </w:r>
      <w:r>
        <w:rPr>
          <w:spacing w:val="-6"/>
        </w:rPr>
        <w:t xml:space="preserve"> </w:t>
      </w:r>
      <w:r>
        <w:t>turbio,</w:t>
      </w:r>
      <w:r>
        <w:rPr>
          <w:spacing w:val="-5"/>
        </w:rPr>
        <w:t xml:space="preserve"> </w:t>
      </w:r>
      <w:r>
        <w:t>o</w:t>
      </w:r>
      <w:r>
        <w:rPr>
          <w:spacing w:val="-2"/>
        </w:rPr>
        <w:t xml:space="preserve"> </w:t>
      </w:r>
      <w:r>
        <w:t>si</w:t>
      </w:r>
      <w:r>
        <w:rPr>
          <w:spacing w:val="-6"/>
        </w:rPr>
        <w:t xml:space="preserve"> </w:t>
      </w:r>
      <w:r>
        <w:t>se</w:t>
      </w:r>
      <w:r>
        <w:rPr>
          <w:spacing w:val="-3"/>
        </w:rPr>
        <w:t xml:space="preserve"> </w:t>
      </w:r>
      <w:r>
        <w:t>observan</w:t>
      </w:r>
      <w:r>
        <w:rPr>
          <w:spacing w:val="-2"/>
        </w:rPr>
        <w:t xml:space="preserve"> </w:t>
      </w:r>
      <w:r>
        <w:t>partículas</w:t>
      </w:r>
      <w:r>
        <w:rPr>
          <w:spacing w:val="-2"/>
        </w:rPr>
        <w:t xml:space="preserve"> extrañas.</w:t>
      </w:r>
    </w:p>
    <w:p w14:paraId="14FD98C5" w14:textId="77777777" w:rsidR="00414901" w:rsidRDefault="006851B1">
      <w:pPr>
        <w:pStyle w:val="BodyText"/>
        <w:spacing w:before="251"/>
        <w:ind w:left="143"/>
      </w:pPr>
      <w:r>
        <w:rPr>
          <w:spacing w:val="-2"/>
          <w:u w:val="single"/>
        </w:rPr>
        <w:t>Dilución</w:t>
      </w:r>
    </w:p>
    <w:p w14:paraId="14FD98C6" w14:textId="77777777" w:rsidR="00414901" w:rsidRDefault="006851B1">
      <w:pPr>
        <w:pStyle w:val="BodyText"/>
        <w:spacing w:before="4"/>
        <w:ind w:left="142" w:right="331"/>
      </w:pPr>
      <w:r>
        <w:t>Otulfi</w:t>
      </w:r>
      <w:r>
        <w:rPr>
          <w:spacing w:val="-4"/>
        </w:rPr>
        <w:t xml:space="preserve"> </w:t>
      </w:r>
      <w:r>
        <w:t>concentrado</w:t>
      </w:r>
      <w:r>
        <w:rPr>
          <w:spacing w:val="-5"/>
        </w:rPr>
        <w:t xml:space="preserve"> </w:t>
      </w:r>
      <w:r>
        <w:t>para</w:t>
      </w:r>
      <w:r>
        <w:rPr>
          <w:spacing w:val="-7"/>
        </w:rPr>
        <w:t xml:space="preserve"> </w:t>
      </w:r>
      <w:r>
        <w:t>solución</w:t>
      </w:r>
      <w:r>
        <w:rPr>
          <w:spacing w:val="-7"/>
        </w:rPr>
        <w:t xml:space="preserve"> </w:t>
      </w:r>
      <w:r>
        <w:t>para</w:t>
      </w:r>
      <w:r>
        <w:rPr>
          <w:spacing w:val="-7"/>
        </w:rPr>
        <w:t xml:space="preserve"> </w:t>
      </w:r>
      <w:r>
        <w:t>perfusión</w:t>
      </w:r>
      <w:r>
        <w:rPr>
          <w:spacing w:val="-7"/>
        </w:rPr>
        <w:t xml:space="preserve"> </w:t>
      </w:r>
      <w:r>
        <w:t>debe</w:t>
      </w:r>
      <w:r>
        <w:rPr>
          <w:spacing w:val="-7"/>
        </w:rPr>
        <w:t xml:space="preserve"> </w:t>
      </w:r>
      <w:r>
        <w:t>ser</w:t>
      </w:r>
      <w:r>
        <w:rPr>
          <w:spacing w:val="-6"/>
        </w:rPr>
        <w:t xml:space="preserve"> </w:t>
      </w:r>
      <w:r>
        <w:t>diluido</w:t>
      </w:r>
      <w:r>
        <w:rPr>
          <w:spacing w:val="-5"/>
        </w:rPr>
        <w:t xml:space="preserve"> </w:t>
      </w:r>
      <w:r>
        <w:t>y</w:t>
      </w:r>
      <w:r>
        <w:rPr>
          <w:spacing w:val="-10"/>
        </w:rPr>
        <w:t xml:space="preserve"> </w:t>
      </w:r>
      <w:r>
        <w:t>preparado</w:t>
      </w:r>
      <w:r>
        <w:rPr>
          <w:spacing w:val="-5"/>
        </w:rPr>
        <w:t xml:space="preserve"> </w:t>
      </w:r>
      <w:r>
        <w:t>por</w:t>
      </w:r>
      <w:r>
        <w:rPr>
          <w:spacing w:val="-6"/>
        </w:rPr>
        <w:t xml:space="preserve"> </w:t>
      </w:r>
      <w:r>
        <w:t>un</w:t>
      </w:r>
      <w:r>
        <w:rPr>
          <w:spacing w:val="-5"/>
        </w:rPr>
        <w:t xml:space="preserve"> </w:t>
      </w:r>
      <w:r>
        <w:t>profesional sanitario utilizando una técnica aséptica.</w:t>
      </w:r>
    </w:p>
    <w:p w14:paraId="14FD98C7" w14:textId="77777777" w:rsidR="00414901" w:rsidRDefault="006851B1">
      <w:pPr>
        <w:pStyle w:val="ListParagraph"/>
        <w:numPr>
          <w:ilvl w:val="0"/>
          <w:numId w:val="22"/>
        </w:numPr>
        <w:tabs>
          <w:tab w:val="left" w:pos="708"/>
        </w:tabs>
        <w:spacing w:before="253"/>
        <w:ind w:right="728" w:hanging="566"/>
      </w:pPr>
      <w:r>
        <w:t>Calcular</w:t>
      </w:r>
      <w:r>
        <w:rPr>
          <w:spacing w:val="-5"/>
        </w:rPr>
        <w:t xml:space="preserve"> </w:t>
      </w:r>
      <w:r>
        <w:t>la</w:t>
      </w:r>
      <w:r>
        <w:rPr>
          <w:spacing w:val="-3"/>
        </w:rPr>
        <w:t xml:space="preserve"> </w:t>
      </w:r>
      <w:r>
        <w:t>dosis</w:t>
      </w:r>
      <w:r>
        <w:rPr>
          <w:spacing w:val="-6"/>
        </w:rPr>
        <w:t xml:space="preserve"> </w:t>
      </w:r>
      <w:r>
        <w:t>y</w:t>
      </w:r>
      <w:r>
        <w:rPr>
          <w:spacing w:val="-4"/>
        </w:rPr>
        <w:t xml:space="preserve"> </w:t>
      </w:r>
      <w:r>
        <w:t>el</w:t>
      </w:r>
      <w:r>
        <w:rPr>
          <w:spacing w:val="-3"/>
        </w:rPr>
        <w:t xml:space="preserve"> </w:t>
      </w:r>
      <w:r>
        <w:t>número</w:t>
      </w:r>
      <w:r>
        <w:rPr>
          <w:spacing w:val="-4"/>
        </w:rPr>
        <w:t xml:space="preserve"> </w:t>
      </w:r>
      <w:r>
        <w:t>de</w:t>
      </w:r>
      <w:r>
        <w:rPr>
          <w:spacing w:val="-3"/>
        </w:rPr>
        <w:t xml:space="preserve"> </w:t>
      </w:r>
      <w:r>
        <w:t>viales</w:t>
      </w:r>
      <w:r>
        <w:rPr>
          <w:spacing w:val="-6"/>
        </w:rPr>
        <w:t xml:space="preserve"> </w:t>
      </w:r>
      <w:r>
        <w:t>de</w:t>
      </w:r>
      <w:r>
        <w:rPr>
          <w:spacing w:val="-1"/>
        </w:rPr>
        <w:t xml:space="preserve"> </w:t>
      </w:r>
      <w:r>
        <w:t>Otulfi</w:t>
      </w:r>
      <w:r>
        <w:rPr>
          <w:spacing w:val="-3"/>
        </w:rPr>
        <w:t xml:space="preserve"> </w:t>
      </w:r>
      <w:r>
        <w:t>necesarios</w:t>
      </w:r>
      <w:r>
        <w:rPr>
          <w:spacing w:val="-6"/>
        </w:rPr>
        <w:t xml:space="preserve"> </w:t>
      </w:r>
      <w:r>
        <w:t>en</w:t>
      </w:r>
      <w:r>
        <w:rPr>
          <w:spacing w:val="-6"/>
        </w:rPr>
        <w:t xml:space="preserve"> </w:t>
      </w:r>
      <w:r>
        <w:t>función</w:t>
      </w:r>
      <w:r>
        <w:rPr>
          <w:spacing w:val="-4"/>
        </w:rPr>
        <w:t xml:space="preserve"> </w:t>
      </w:r>
      <w:r>
        <w:t>del</w:t>
      </w:r>
      <w:r>
        <w:rPr>
          <w:spacing w:val="-3"/>
        </w:rPr>
        <w:t xml:space="preserve"> </w:t>
      </w:r>
      <w:r>
        <w:t>peso</w:t>
      </w:r>
      <w:r>
        <w:rPr>
          <w:spacing w:val="-4"/>
        </w:rPr>
        <w:t xml:space="preserve"> </w:t>
      </w:r>
      <w:r>
        <w:t>del</w:t>
      </w:r>
      <w:r>
        <w:rPr>
          <w:spacing w:val="-5"/>
        </w:rPr>
        <w:t xml:space="preserve"> </w:t>
      </w:r>
      <w:r>
        <w:t>paciente (ver sección 4.2, Tabla 1). Cada vial de 26 ml de Otulfi contiene 130 mg de ustekinumab. Utilizar únicamente viales enteros de Otulfi.</w:t>
      </w:r>
    </w:p>
    <w:p w14:paraId="14FD98C8" w14:textId="77777777" w:rsidR="00414901" w:rsidRDefault="006851B1">
      <w:pPr>
        <w:pStyle w:val="ListParagraph"/>
        <w:numPr>
          <w:ilvl w:val="0"/>
          <w:numId w:val="22"/>
        </w:numPr>
        <w:tabs>
          <w:tab w:val="left" w:pos="708"/>
        </w:tabs>
        <w:ind w:right="490" w:hanging="566"/>
      </w:pPr>
      <w:r>
        <w:t>Extraer</w:t>
      </w:r>
      <w:r>
        <w:rPr>
          <w:spacing w:val="-3"/>
        </w:rPr>
        <w:t xml:space="preserve"> </w:t>
      </w:r>
      <w:r>
        <w:t>y</w:t>
      </w:r>
      <w:r>
        <w:rPr>
          <w:spacing w:val="-1"/>
        </w:rPr>
        <w:t xml:space="preserve"> </w:t>
      </w:r>
      <w:r>
        <w:t>desechar</w:t>
      </w:r>
      <w:r>
        <w:rPr>
          <w:spacing w:val="-3"/>
        </w:rPr>
        <w:t xml:space="preserve"> </w:t>
      </w:r>
      <w:r>
        <w:t>un</w:t>
      </w:r>
      <w:r>
        <w:rPr>
          <w:spacing w:val="-1"/>
        </w:rPr>
        <w:t xml:space="preserve"> </w:t>
      </w:r>
      <w:r>
        <w:t>volumen</w:t>
      </w:r>
      <w:r>
        <w:rPr>
          <w:spacing w:val="-4"/>
        </w:rPr>
        <w:t xml:space="preserve"> </w:t>
      </w:r>
      <w:r>
        <w:t>de</w:t>
      </w:r>
      <w:r>
        <w:rPr>
          <w:spacing w:val="-3"/>
        </w:rPr>
        <w:t xml:space="preserve"> </w:t>
      </w:r>
      <w:r>
        <w:t>la</w:t>
      </w:r>
      <w:r>
        <w:rPr>
          <w:spacing w:val="-4"/>
        </w:rPr>
        <w:t xml:space="preserve"> </w:t>
      </w:r>
      <w:r>
        <w:t>solución</w:t>
      </w:r>
      <w:r>
        <w:rPr>
          <w:spacing w:val="-4"/>
        </w:rPr>
        <w:t xml:space="preserve"> </w:t>
      </w:r>
      <w:r>
        <w:t>de</w:t>
      </w:r>
      <w:r>
        <w:rPr>
          <w:spacing w:val="-3"/>
        </w:rPr>
        <w:t xml:space="preserve"> </w:t>
      </w:r>
      <w:r>
        <w:t>9</w:t>
      </w:r>
      <w:r>
        <w:rPr>
          <w:spacing w:val="-1"/>
        </w:rPr>
        <w:t xml:space="preserve"> </w:t>
      </w:r>
      <w:r>
        <w:t>mg/ml</w:t>
      </w:r>
      <w:r>
        <w:rPr>
          <w:spacing w:val="-3"/>
        </w:rPr>
        <w:t xml:space="preserve"> </w:t>
      </w:r>
      <w:r>
        <w:t>(0,9%)</w:t>
      </w:r>
      <w:r>
        <w:rPr>
          <w:spacing w:val="-3"/>
        </w:rPr>
        <w:t xml:space="preserve"> </w:t>
      </w:r>
      <w:r>
        <w:t>de</w:t>
      </w:r>
      <w:r>
        <w:rPr>
          <w:spacing w:val="-3"/>
        </w:rPr>
        <w:t xml:space="preserve"> </w:t>
      </w:r>
      <w:r>
        <w:t>cloruro</w:t>
      </w:r>
      <w:r>
        <w:rPr>
          <w:spacing w:val="-1"/>
        </w:rPr>
        <w:t xml:space="preserve"> </w:t>
      </w:r>
      <w:r>
        <w:t>sódico</w:t>
      </w:r>
      <w:r>
        <w:rPr>
          <w:spacing w:val="-1"/>
        </w:rPr>
        <w:t xml:space="preserve"> </w:t>
      </w:r>
      <w:r>
        <w:t>de</w:t>
      </w:r>
      <w:r>
        <w:rPr>
          <w:spacing w:val="-3"/>
        </w:rPr>
        <w:t xml:space="preserve"> </w:t>
      </w:r>
      <w:r>
        <w:t>la</w:t>
      </w:r>
      <w:r>
        <w:rPr>
          <w:spacing w:val="-3"/>
        </w:rPr>
        <w:t xml:space="preserve"> </w:t>
      </w:r>
      <w:r>
        <w:t>bolsa de</w:t>
      </w:r>
      <w:r>
        <w:rPr>
          <w:spacing w:val="-3"/>
        </w:rPr>
        <w:t xml:space="preserve"> </w:t>
      </w:r>
      <w:r>
        <w:t>perfusión</w:t>
      </w:r>
      <w:r>
        <w:rPr>
          <w:spacing w:val="-4"/>
        </w:rPr>
        <w:t xml:space="preserve"> </w:t>
      </w:r>
      <w:r>
        <w:t>de</w:t>
      </w:r>
      <w:r>
        <w:rPr>
          <w:spacing w:val="-6"/>
        </w:rPr>
        <w:t xml:space="preserve"> </w:t>
      </w:r>
      <w:r>
        <w:t>250</w:t>
      </w:r>
      <w:r>
        <w:rPr>
          <w:spacing w:val="-4"/>
        </w:rPr>
        <w:t xml:space="preserve"> </w:t>
      </w:r>
      <w:r>
        <w:t>ml</w:t>
      </w:r>
      <w:r>
        <w:rPr>
          <w:spacing w:val="-5"/>
        </w:rPr>
        <w:t xml:space="preserve"> </w:t>
      </w:r>
      <w:r>
        <w:t>equivalente</w:t>
      </w:r>
      <w:r>
        <w:rPr>
          <w:spacing w:val="-6"/>
        </w:rPr>
        <w:t xml:space="preserve"> </w:t>
      </w:r>
      <w:r>
        <w:t>al</w:t>
      </w:r>
      <w:r>
        <w:rPr>
          <w:spacing w:val="-5"/>
        </w:rPr>
        <w:t xml:space="preserve"> </w:t>
      </w:r>
      <w:r>
        <w:t>volumen</w:t>
      </w:r>
      <w:r>
        <w:rPr>
          <w:spacing w:val="-4"/>
        </w:rPr>
        <w:t xml:space="preserve"> </w:t>
      </w:r>
      <w:r>
        <w:t>de</w:t>
      </w:r>
      <w:r>
        <w:rPr>
          <w:spacing w:val="-1"/>
        </w:rPr>
        <w:t xml:space="preserve"> </w:t>
      </w:r>
      <w:r>
        <w:t>Otulfi</w:t>
      </w:r>
      <w:r>
        <w:rPr>
          <w:spacing w:val="-3"/>
        </w:rPr>
        <w:t xml:space="preserve"> </w:t>
      </w:r>
      <w:r>
        <w:t>que</w:t>
      </w:r>
      <w:r>
        <w:rPr>
          <w:spacing w:val="-6"/>
        </w:rPr>
        <w:t xml:space="preserve"> </w:t>
      </w:r>
      <w:r>
        <w:t>se</w:t>
      </w:r>
      <w:r>
        <w:rPr>
          <w:spacing w:val="-6"/>
        </w:rPr>
        <w:t xml:space="preserve"> </w:t>
      </w:r>
      <w:r>
        <w:t>va</w:t>
      </w:r>
      <w:r>
        <w:rPr>
          <w:spacing w:val="-3"/>
        </w:rPr>
        <w:t xml:space="preserve"> </w:t>
      </w:r>
      <w:r>
        <w:t>a</w:t>
      </w:r>
      <w:r>
        <w:rPr>
          <w:spacing w:val="-6"/>
        </w:rPr>
        <w:t xml:space="preserve"> </w:t>
      </w:r>
      <w:r>
        <w:t>añadir</w:t>
      </w:r>
      <w:r>
        <w:rPr>
          <w:spacing w:val="-3"/>
        </w:rPr>
        <w:t xml:space="preserve"> </w:t>
      </w:r>
      <w:r>
        <w:t>(desechar</w:t>
      </w:r>
      <w:r>
        <w:rPr>
          <w:spacing w:val="-3"/>
        </w:rPr>
        <w:t xml:space="preserve"> </w:t>
      </w:r>
      <w:r>
        <w:t>26</w:t>
      </w:r>
      <w:r>
        <w:rPr>
          <w:spacing w:val="-4"/>
        </w:rPr>
        <w:t xml:space="preserve"> </w:t>
      </w:r>
      <w:r>
        <w:t>ml</w:t>
      </w:r>
      <w:r>
        <w:rPr>
          <w:spacing w:val="-3"/>
        </w:rPr>
        <w:t xml:space="preserve"> </w:t>
      </w:r>
      <w:r>
        <w:t>de cloruro sódico por cada vial de Otulfi necesario: para 2 viales, desechar 52 ml; para 3 viales, desechar 78 ml, para 4 viales, desechar 104 ml).</w:t>
      </w:r>
    </w:p>
    <w:p w14:paraId="14FD98C9" w14:textId="77777777" w:rsidR="00414901" w:rsidRDefault="006851B1">
      <w:pPr>
        <w:pStyle w:val="ListParagraph"/>
        <w:numPr>
          <w:ilvl w:val="0"/>
          <w:numId w:val="22"/>
        </w:numPr>
        <w:tabs>
          <w:tab w:val="left" w:pos="709"/>
        </w:tabs>
        <w:ind w:left="709" w:right="491" w:hanging="566"/>
      </w:pPr>
      <w:r>
        <w:t>Extraer</w:t>
      </w:r>
      <w:r>
        <w:rPr>
          <w:spacing w:val="-5"/>
        </w:rPr>
        <w:t xml:space="preserve"> </w:t>
      </w:r>
      <w:r>
        <w:t>26</w:t>
      </w:r>
      <w:r>
        <w:rPr>
          <w:spacing w:val="-4"/>
        </w:rPr>
        <w:t xml:space="preserve"> </w:t>
      </w:r>
      <w:r>
        <w:t>ml</w:t>
      </w:r>
      <w:r>
        <w:rPr>
          <w:spacing w:val="-3"/>
        </w:rPr>
        <w:t xml:space="preserve"> </w:t>
      </w:r>
      <w:r>
        <w:t>de</w:t>
      </w:r>
      <w:r>
        <w:rPr>
          <w:spacing w:val="-3"/>
        </w:rPr>
        <w:t xml:space="preserve"> </w:t>
      </w:r>
      <w:r>
        <w:t>Otulfi</w:t>
      </w:r>
      <w:r>
        <w:rPr>
          <w:spacing w:val="-3"/>
        </w:rPr>
        <w:t xml:space="preserve"> </w:t>
      </w:r>
      <w:r>
        <w:t>de</w:t>
      </w:r>
      <w:r>
        <w:rPr>
          <w:spacing w:val="-3"/>
        </w:rPr>
        <w:t xml:space="preserve"> </w:t>
      </w:r>
      <w:r>
        <w:t>cada</w:t>
      </w:r>
      <w:r>
        <w:rPr>
          <w:spacing w:val="-3"/>
        </w:rPr>
        <w:t xml:space="preserve"> </w:t>
      </w:r>
      <w:r>
        <w:t>vial</w:t>
      </w:r>
      <w:r>
        <w:rPr>
          <w:spacing w:val="-3"/>
        </w:rPr>
        <w:t xml:space="preserve"> </w:t>
      </w:r>
      <w:r>
        <w:t>necesario</w:t>
      </w:r>
      <w:r>
        <w:rPr>
          <w:spacing w:val="-4"/>
        </w:rPr>
        <w:t xml:space="preserve"> </w:t>
      </w:r>
      <w:r>
        <w:t>y</w:t>
      </w:r>
      <w:r>
        <w:rPr>
          <w:spacing w:val="-4"/>
        </w:rPr>
        <w:t xml:space="preserve"> </w:t>
      </w:r>
      <w:r>
        <w:t>añadirlos</w:t>
      </w:r>
      <w:r>
        <w:rPr>
          <w:spacing w:val="-3"/>
        </w:rPr>
        <w:t xml:space="preserve"> </w:t>
      </w:r>
      <w:r>
        <w:t>a</w:t>
      </w:r>
      <w:r>
        <w:rPr>
          <w:spacing w:val="-6"/>
        </w:rPr>
        <w:t xml:space="preserve"> </w:t>
      </w:r>
      <w:r>
        <w:t>la</w:t>
      </w:r>
      <w:r>
        <w:rPr>
          <w:spacing w:val="-6"/>
        </w:rPr>
        <w:t xml:space="preserve"> </w:t>
      </w:r>
      <w:r>
        <w:t>bolsa</w:t>
      </w:r>
      <w:r>
        <w:rPr>
          <w:spacing w:val="-6"/>
        </w:rPr>
        <w:t xml:space="preserve"> </w:t>
      </w:r>
      <w:r>
        <w:t>de</w:t>
      </w:r>
      <w:r>
        <w:rPr>
          <w:spacing w:val="-3"/>
        </w:rPr>
        <w:t xml:space="preserve"> </w:t>
      </w:r>
      <w:r>
        <w:t>perfusión</w:t>
      </w:r>
      <w:r>
        <w:rPr>
          <w:spacing w:val="-6"/>
        </w:rPr>
        <w:t xml:space="preserve"> </w:t>
      </w:r>
      <w:r>
        <w:t>de</w:t>
      </w:r>
      <w:r>
        <w:rPr>
          <w:spacing w:val="-3"/>
        </w:rPr>
        <w:t xml:space="preserve"> </w:t>
      </w:r>
      <w:r>
        <w:t>250</w:t>
      </w:r>
      <w:r>
        <w:rPr>
          <w:spacing w:val="-4"/>
        </w:rPr>
        <w:t xml:space="preserve"> </w:t>
      </w:r>
      <w:r>
        <w:t>ml.</w:t>
      </w:r>
      <w:r>
        <w:rPr>
          <w:spacing w:val="-4"/>
        </w:rPr>
        <w:t xml:space="preserve"> </w:t>
      </w:r>
      <w:r>
        <w:t>El volumen final de la bolsa de perfusión debe ser de 250 ml. Mezclar suavemente.</w:t>
      </w:r>
    </w:p>
    <w:p w14:paraId="14FD98CA" w14:textId="77777777" w:rsidR="00414901" w:rsidRDefault="006851B1">
      <w:pPr>
        <w:pStyle w:val="ListParagraph"/>
        <w:numPr>
          <w:ilvl w:val="0"/>
          <w:numId w:val="22"/>
        </w:numPr>
        <w:tabs>
          <w:tab w:val="left" w:pos="709"/>
        </w:tabs>
        <w:ind w:left="709" w:right="536" w:hanging="566"/>
      </w:pPr>
      <w:r>
        <w:t>Hacer</w:t>
      </w:r>
      <w:r>
        <w:rPr>
          <w:spacing w:val="-5"/>
        </w:rPr>
        <w:t xml:space="preserve"> </w:t>
      </w:r>
      <w:r>
        <w:t>una</w:t>
      </w:r>
      <w:r>
        <w:rPr>
          <w:spacing w:val="-6"/>
        </w:rPr>
        <w:t xml:space="preserve"> </w:t>
      </w:r>
      <w:r>
        <w:t>inspección</w:t>
      </w:r>
      <w:r>
        <w:rPr>
          <w:spacing w:val="-6"/>
        </w:rPr>
        <w:t xml:space="preserve"> </w:t>
      </w:r>
      <w:r>
        <w:t>visual</w:t>
      </w:r>
      <w:r>
        <w:rPr>
          <w:spacing w:val="-4"/>
        </w:rPr>
        <w:t xml:space="preserve"> </w:t>
      </w:r>
      <w:r>
        <w:t>de</w:t>
      </w:r>
      <w:r>
        <w:rPr>
          <w:spacing w:val="-6"/>
        </w:rPr>
        <w:t xml:space="preserve"> </w:t>
      </w:r>
      <w:r>
        <w:t>la</w:t>
      </w:r>
      <w:r>
        <w:rPr>
          <w:spacing w:val="-4"/>
        </w:rPr>
        <w:t xml:space="preserve"> </w:t>
      </w:r>
      <w:r>
        <w:t>solución</w:t>
      </w:r>
      <w:r>
        <w:rPr>
          <w:spacing w:val="-4"/>
        </w:rPr>
        <w:t xml:space="preserve"> </w:t>
      </w:r>
      <w:r>
        <w:t>diluida</w:t>
      </w:r>
      <w:r>
        <w:rPr>
          <w:spacing w:val="-6"/>
        </w:rPr>
        <w:t xml:space="preserve"> </w:t>
      </w:r>
      <w:r>
        <w:t>antes</w:t>
      </w:r>
      <w:r>
        <w:rPr>
          <w:spacing w:val="-4"/>
        </w:rPr>
        <w:t xml:space="preserve"> </w:t>
      </w:r>
      <w:r>
        <w:t>de</w:t>
      </w:r>
      <w:r>
        <w:rPr>
          <w:spacing w:val="-6"/>
        </w:rPr>
        <w:t xml:space="preserve"> </w:t>
      </w:r>
      <w:r>
        <w:t>su</w:t>
      </w:r>
      <w:r>
        <w:rPr>
          <w:spacing w:val="-4"/>
        </w:rPr>
        <w:t xml:space="preserve"> </w:t>
      </w:r>
      <w:r>
        <w:t>administración.</w:t>
      </w:r>
      <w:r>
        <w:rPr>
          <w:spacing w:val="-4"/>
        </w:rPr>
        <w:t xml:space="preserve"> </w:t>
      </w:r>
      <w:r>
        <w:t>No</w:t>
      </w:r>
      <w:r>
        <w:rPr>
          <w:spacing w:val="-6"/>
        </w:rPr>
        <w:t xml:space="preserve"> </w:t>
      </w:r>
      <w:r>
        <w:t>utilizar</w:t>
      </w:r>
      <w:r>
        <w:rPr>
          <w:spacing w:val="-5"/>
        </w:rPr>
        <w:t xml:space="preserve"> </w:t>
      </w:r>
      <w:r>
        <w:t>si</w:t>
      </w:r>
      <w:r>
        <w:rPr>
          <w:spacing w:val="-4"/>
        </w:rPr>
        <w:t xml:space="preserve"> </w:t>
      </w:r>
      <w:r>
        <w:t>se detectan partículas opacas, cambios de color o partículas extrañas.</w:t>
      </w:r>
    </w:p>
    <w:p w14:paraId="14FD98CB" w14:textId="77777777" w:rsidR="00414901" w:rsidRDefault="006851B1">
      <w:pPr>
        <w:pStyle w:val="ListParagraph"/>
        <w:numPr>
          <w:ilvl w:val="0"/>
          <w:numId w:val="22"/>
        </w:numPr>
        <w:tabs>
          <w:tab w:val="left" w:pos="709"/>
        </w:tabs>
        <w:ind w:left="709" w:right="561"/>
      </w:pPr>
      <w:r>
        <w:t>Administrar</w:t>
      </w:r>
      <w:r>
        <w:rPr>
          <w:spacing w:val="-5"/>
        </w:rPr>
        <w:t xml:space="preserve"> </w:t>
      </w:r>
      <w:r>
        <w:t>la</w:t>
      </w:r>
      <w:r>
        <w:rPr>
          <w:spacing w:val="-6"/>
        </w:rPr>
        <w:t xml:space="preserve"> </w:t>
      </w:r>
      <w:r>
        <w:t>solución</w:t>
      </w:r>
      <w:r>
        <w:rPr>
          <w:spacing w:val="-4"/>
        </w:rPr>
        <w:t xml:space="preserve"> </w:t>
      </w:r>
      <w:r>
        <w:t>diluida</w:t>
      </w:r>
      <w:r>
        <w:rPr>
          <w:spacing w:val="-6"/>
        </w:rPr>
        <w:t xml:space="preserve"> </w:t>
      </w:r>
      <w:r>
        <w:t>a</w:t>
      </w:r>
      <w:r>
        <w:rPr>
          <w:spacing w:val="-6"/>
        </w:rPr>
        <w:t xml:space="preserve"> </w:t>
      </w:r>
      <w:r>
        <w:t>lo</w:t>
      </w:r>
      <w:r>
        <w:rPr>
          <w:spacing w:val="-4"/>
        </w:rPr>
        <w:t xml:space="preserve"> </w:t>
      </w:r>
      <w:r>
        <w:t>largo</w:t>
      </w:r>
      <w:r>
        <w:rPr>
          <w:spacing w:val="-4"/>
        </w:rPr>
        <w:t xml:space="preserve"> </w:t>
      </w:r>
      <w:r>
        <w:t>de</w:t>
      </w:r>
      <w:r>
        <w:rPr>
          <w:spacing w:val="-3"/>
        </w:rPr>
        <w:t xml:space="preserve"> </w:t>
      </w:r>
      <w:r>
        <w:t>un</w:t>
      </w:r>
      <w:r>
        <w:rPr>
          <w:spacing w:val="-6"/>
        </w:rPr>
        <w:t xml:space="preserve"> </w:t>
      </w:r>
      <w:r>
        <w:t>período</w:t>
      </w:r>
      <w:r>
        <w:rPr>
          <w:spacing w:val="-4"/>
        </w:rPr>
        <w:t xml:space="preserve"> </w:t>
      </w:r>
      <w:r>
        <w:t>mínimo</w:t>
      </w:r>
      <w:r>
        <w:rPr>
          <w:spacing w:val="-4"/>
        </w:rPr>
        <w:t xml:space="preserve"> </w:t>
      </w:r>
      <w:r>
        <w:t>de</w:t>
      </w:r>
      <w:r>
        <w:rPr>
          <w:spacing w:val="-6"/>
        </w:rPr>
        <w:t xml:space="preserve"> </w:t>
      </w:r>
      <w:r>
        <w:t>una</w:t>
      </w:r>
      <w:r>
        <w:rPr>
          <w:spacing w:val="-6"/>
        </w:rPr>
        <w:t xml:space="preserve"> </w:t>
      </w:r>
      <w:r>
        <w:t>hora.</w:t>
      </w:r>
      <w:r>
        <w:rPr>
          <w:spacing w:val="-4"/>
        </w:rPr>
        <w:t xml:space="preserve"> </w:t>
      </w:r>
      <w:r>
        <w:t>Una</w:t>
      </w:r>
      <w:r>
        <w:rPr>
          <w:spacing w:val="-6"/>
        </w:rPr>
        <w:t xml:space="preserve"> </w:t>
      </w:r>
      <w:r>
        <w:t>vez</w:t>
      </w:r>
      <w:r>
        <w:rPr>
          <w:spacing w:val="-3"/>
        </w:rPr>
        <w:t xml:space="preserve"> </w:t>
      </w:r>
      <w:r>
        <w:t xml:space="preserve">diluida, se debe completar la perfusión dentro de las 24 horas siguientes a la dilución en la bolsa de </w:t>
      </w:r>
      <w:r>
        <w:rPr>
          <w:spacing w:val="-2"/>
        </w:rPr>
        <w:t>perfusión.</w:t>
      </w:r>
    </w:p>
    <w:p w14:paraId="14FD98CC" w14:textId="77777777" w:rsidR="00414901" w:rsidRDefault="006851B1">
      <w:pPr>
        <w:pStyle w:val="ListParagraph"/>
        <w:numPr>
          <w:ilvl w:val="0"/>
          <w:numId w:val="22"/>
        </w:numPr>
        <w:tabs>
          <w:tab w:val="left" w:pos="709"/>
        </w:tabs>
        <w:ind w:left="709" w:right="698" w:hanging="566"/>
      </w:pPr>
      <w:r>
        <w:t>Utilizar</w:t>
      </w:r>
      <w:r>
        <w:rPr>
          <w:spacing w:val="-6"/>
        </w:rPr>
        <w:t xml:space="preserve"> </w:t>
      </w:r>
      <w:r>
        <w:t>únicamente</w:t>
      </w:r>
      <w:r>
        <w:rPr>
          <w:spacing w:val="-6"/>
        </w:rPr>
        <w:t xml:space="preserve"> </w:t>
      </w:r>
      <w:r>
        <w:t>un</w:t>
      </w:r>
      <w:r>
        <w:rPr>
          <w:spacing w:val="-6"/>
        </w:rPr>
        <w:t xml:space="preserve"> </w:t>
      </w:r>
      <w:r>
        <w:t>sistema</w:t>
      </w:r>
      <w:r>
        <w:rPr>
          <w:spacing w:val="-6"/>
        </w:rPr>
        <w:t xml:space="preserve"> </w:t>
      </w:r>
      <w:r>
        <w:t>de</w:t>
      </w:r>
      <w:r>
        <w:rPr>
          <w:spacing w:val="-6"/>
        </w:rPr>
        <w:t xml:space="preserve"> </w:t>
      </w:r>
      <w:r>
        <w:t>perfusión</w:t>
      </w:r>
      <w:r>
        <w:rPr>
          <w:spacing w:val="-4"/>
        </w:rPr>
        <w:t xml:space="preserve"> </w:t>
      </w:r>
      <w:r>
        <w:t>con</w:t>
      </w:r>
      <w:r>
        <w:rPr>
          <w:spacing w:val="-4"/>
        </w:rPr>
        <w:t xml:space="preserve"> </w:t>
      </w:r>
      <w:r>
        <w:t>un</w:t>
      </w:r>
      <w:r>
        <w:rPr>
          <w:spacing w:val="-9"/>
        </w:rPr>
        <w:t xml:space="preserve"> </w:t>
      </w:r>
      <w:r>
        <w:t>filtro</w:t>
      </w:r>
      <w:r>
        <w:rPr>
          <w:spacing w:val="-4"/>
        </w:rPr>
        <w:t xml:space="preserve"> </w:t>
      </w:r>
      <w:r>
        <w:t>en</w:t>
      </w:r>
      <w:r>
        <w:rPr>
          <w:spacing w:val="-6"/>
        </w:rPr>
        <w:t xml:space="preserve"> </w:t>
      </w:r>
      <w:r>
        <w:t>línea,</w:t>
      </w:r>
      <w:r>
        <w:rPr>
          <w:spacing w:val="-9"/>
        </w:rPr>
        <w:t xml:space="preserve"> </w:t>
      </w:r>
      <w:r>
        <w:t>estéril,</w:t>
      </w:r>
      <w:r>
        <w:rPr>
          <w:spacing w:val="-6"/>
        </w:rPr>
        <w:t xml:space="preserve"> </w:t>
      </w:r>
      <w:r>
        <w:t>apirógeno,</w:t>
      </w:r>
      <w:r>
        <w:rPr>
          <w:spacing w:val="-4"/>
        </w:rPr>
        <w:t xml:space="preserve"> </w:t>
      </w:r>
      <w:r>
        <w:t>de</w:t>
      </w:r>
      <w:r>
        <w:rPr>
          <w:spacing w:val="-6"/>
        </w:rPr>
        <w:t xml:space="preserve"> </w:t>
      </w:r>
      <w:r>
        <w:t>baja unión a proteínas (tamaño de poro de 0,2 micrómetros).</w:t>
      </w:r>
    </w:p>
    <w:p w14:paraId="14FD98CD" w14:textId="77777777" w:rsidR="00414901" w:rsidRDefault="006851B1">
      <w:pPr>
        <w:pStyle w:val="ListParagraph"/>
        <w:numPr>
          <w:ilvl w:val="0"/>
          <w:numId w:val="22"/>
        </w:numPr>
        <w:tabs>
          <w:tab w:val="left" w:pos="708"/>
        </w:tabs>
        <w:ind w:right="356" w:hanging="566"/>
      </w:pPr>
      <w:r>
        <w:t>Cada</w:t>
      </w:r>
      <w:r>
        <w:rPr>
          <w:spacing w:val="-3"/>
        </w:rPr>
        <w:t xml:space="preserve"> </w:t>
      </w:r>
      <w:r>
        <w:t>vial</w:t>
      </w:r>
      <w:r>
        <w:rPr>
          <w:spacing w:val="-3"/>
        </w:rPr>
        <w:t xml:space="preserve"> </w:t>
      </w:r>
      <w:r>
        <w:t>es</w:t>
      </w:r>
      <w:r>
        <w:rPr>
          <w:spacing w:val="-3"/>
        </w:rPr>
        <w:t xml:space="preserve"> </w:t>
      </w:r>
      <w:r>
        <w:t>de</w:t>
      </w:r>
      <w:r>
        <w:rPr>
          <w:spacing w:val="-6"/>
        </w:rPr>
        <w:t xml:space="preserve"> </w:t>
      </w:r>
      <w:r>
        <w:t>un</w:t>
      </w:r>
      <w:r>
        <w:rPr>
          <w:spacing w:val="-4"/>
        </w:rPr>
        <w:t xml:space="preserve"> </w:t>
      </w:r>
      <w:r>
        <w:t>solo</w:t>
      </w:r>
      <w:r>
        <w:rPr>
          <w:spacing w:val="-6"/>
        </w:rPr>
        <w:t xml:space="preserve"> </w:t>
      </w:r>
      <w:r>
        <w:t>uso</w:t>
      </w:r>
      <w:r>
        <w:rPr>
          <w:spacing w:val="-6"/>
        </w:rPr>
        <w:t xml:space="preserve"> </w:t>
      </w:r>
      <w:r>
        <w:t>y</w:t>
      </w:r>
      <w:r>
        <w:rPr>
          <w:spacing w:val="-4"/>
        </w:rPr>
        <w:t xml:space="preserve"> </w:t>
      </w:r>
      <w:r>
        <w:t>el</w:t>
      </w:r>
      <w:r>
        <w:rPr>
          <w:spacing w:val="-5"/>
        </w:rPr>
        <w:t xml:space="preserve"> </w:t>
      </w:r>
      <w:r>
        <w:t>medicamento</w:t>
      </w:r>
      <w:r>
        <w:rPr>
          <w:spacing w:val="-6"/>
        </w:rPr>
        <w:t xml:space="preserve"> </w:t>
      </w:r>
      <w:r>
        <w:t>que</w:t>
      </w:r>
      <w:r>
        <w:rPr>
          <w:spacing w:val="-3"/>
        </w:rPr>
        <w:t xml:space="preserve"> </w:t>
      </w:r>
      <w:r>
        <w:t>no</w:t>
      </w:r>
      <w:r>
        <w:rPr>
          <w:spacing w:val="-4"/>
        </w:rPr>
        <w:t xml:space="preserve"> </w:t>
      </w:r>
      <w:r>
        <w:t>se</w:t>
      </w:r>
      <w:r>
        <w:rPr>
          <w:spacing w:val="-6"/>
        </w:rPr>
        <w:t xml:space="preserve"> </w:t>
      </w:r>
      <w:r>
        <w:t>utilice</w:t>
      </w:r>
      <w:r>
        <w:rPr>
          <w:spacing w:val="-6"/>
        </w:rPr>
        <w:t xml:space="preserve"> </w:t>
      </w:r>
      <w:r>
        <w:t>se</w:t>
      </w:r>
      <w:r>
        <w:rPr>
          <w:spacing w:val="-3"/>
        </w:rPr>
        <w:t xml:space="preserve"> </w:t>
      </w:r>
      <w:r>
        <w:t>debe</w:t>
      </w:r>
      <w:r>
        <w:rPr>
          <w:spacing w:val="-3"/>
        </w:rPr>
        <w:t xml:space="preserve"> </w:t>
      </w:r>
      <w:r>
        <w:t>desechar</w:t>
      </w:r>
      <w:r>
        <w:rPr>
          <w:spacing w:val="-5"/>
        </w:rPr>
        <w:t xml:space="preserve"> </w:t>
      </w:r>
      <w:r>
        <w:t>de</w:t>
      </w:r>
      <w:r>
        <w:rPr>
          <w:spacing w:val="-6"/>
        </w:rPr>
        <w:t xml:space="preserve"> </w:t>
      </w:r>
      <w:r>
        <w:t>conformidad con las normativas locales.</w:t>
      </w:r>
    </w:p>
    <w:p w14:paraId="14FD98CE" w14:textId="77777777" w:rsidR="00414901" w:rsidRDefault="00414901">
      <w:pPr>
        <w:pStyle w:val="BodyText"/>
        <w:spacing w:before="250"/>
      </w:pPr>
    </w:p>
    <w:p w14:paraId="14FD98CF" w14:textId="77777777" w:rsidR="00414901" w:rsidRDefault="006851B1">
      <w:pPr>
        <w:pStyle w:val="Heading1"/>
        <w:numPr>
          <w:ilvl w:val="0"/>
          <w:numId w:val="24"/>
        </w:numPr>
        <w:tabs>
          <w:tab w:val="left" w:pos="709"/>
        </w:tabs>
        <w:spacing w:before="0"/>
      </w:pPr>
      <w:r>
        <w:t>TITULAR</w:t>
      </w:r>
      <w:r>
        <w:rPr>
          <w:spacing w:val="-15"/>
        </w:rPr>
        <w:t xml:space="preserve"> </w:t>
      </w:r>
      <w:r>
        <w:t>DE</w:t>
      </w:r>
      <w:r>
        <w:rPr>
          <w:spacing w:val="-12"/>
        </w:rPr>
        <w:t xml:space="preserve"> </w:t>
      </w:r>
      <w:r>
        <w:t>LA</w:t>
      </w:r>
      <w:r>
        <w:rPr>
          <w:spacing w:val="-14"/>
        </w:rPr>
        <w:t xml:space="preserve"> </w:t>
      </w:r>
      <w:r>
        <w:t>AUTORIZACIÓN</w:t>
      </w:r>
      <w:r>
        <w:rPr>
          <w:spacing w:val="-12"/>
        </w:rPr>
        <w:t xml:space="preserve"> </w:t>
      </w:r>
      <w:r>
        <w:t>DE</w:t>
      </w:r>
      <w:r>
        <w:rPr>
          <w:spacing w:val="-12"/>
        </w:rPr>
        <w:t xml:space="preserve"> </w:t>
      </w:r>
      <w:r>
        <w:rPr>
          <w:spacing w:val="-2"/>
        </w:rPr>
        <w:t>COMERCIALIZACIÓN</w:t>
      </w:r>
    </w:p>
    <w:p w14:paraId="14FD98D0" w14:textId="77777777" w:rsidR="00414901" w:rsidRDefault="00414901">
      <w:pPr>
        <w:pStyle w:val="BodyText"/>
        <w:spacing w:before="2"/>
        <w:rPr>
          <w:b/>
        </w:rPr>
      </w:pPr>
    </w:p>
    <w:p w14:paraId="14FD98D1" w14:textId="77777777" w:rsidR="00414901" w:rsidRPr="00903590" w:rsidRDefault="006851B1">
      <w:pPr>
        <w:pStyle w:val="BodyText"/>
        <w:spacing w:before="1"/>
        <w:ind w:left="143" w:right="6258" w:hanging="1"/>
        <w:rPr>
          <w:lang w:val="de-DE"/>
          <w:rPrChange w:id="22" w:author="Author">
            <w:rPr>
              <w:lang w:val="en-US"/>
            </w:rPr>
          </w:rPrChange>
        </w:rPr>
      </w:pPr>
      <w:r w:rsidRPr="00903590">
        <w:rPr>
          <w:lang w:val="de-DE"/>
          <w:rPrChange w:id="23" w:author="Author">
            <w:rPr>
              <w:lang w:val="en-US"/>
            </w:rPr>
          </w:rPrChange>
        </w:rPr>
        <w:t>Fresenius</w:t>
      </w:r>
      <w:r w:rsidRPr="00903590">
        <w:rPr>
          <w:spacing w:val="-14"/>
          <w:lang w:val="de-DE"/>
          <w:rPrChange w:id="24" w:author="Author">
            <w:rPr>
              <w:spacing w:val="-14"/>
              <w:lang w:val="en-US"/>
            </w:rPr>
          </w:rPrChange>
        </w:rPr>
        <w:t xml:space="preserve"> </w:t>
      </w:r>
      <w:r w:rsidRPr="00903590">
        <w:rPr>
          <w:lang w:val="de-DE"/>
          <w:rPrChange w:id="25" w:author="Author">
            <w:rPr>
              <w:lang w:val="en-US"/>
            </w:rPr>
          </w:rPrChange>
        </w:rPr>
        <w:t>Kabi</w:t>
      </w:r>
      <w:r w:rsidRPr="00903590">
        <w:rPr>
          <w:spacing w:val="-14"/>
          <w:lang w:val="de-DE"/>
          <w:rPrChange w:id="26" w:author="Author">
            <w:rPr>
              <w:spacing w:val="-14"/>
              <w:lang w:val="en-US"/>
            </w:rPr>
          </w:rPrChange>
        </w:rPr>
        <w:t xml:space="preserve"> </w:t>
      </w:r>
      <w:r w:rsidRPr="00903590">
        <w:rPr>
          <w:lang w:val="de-DE"/>
          <w:rPrChange w:id="27" w:author="Author">
            <w:rPr>
              <w:lang w:val="en-US"/>
            </w:rPr>
          </w:rPrChange>
        </w:rPr>
        <w:t>Deutschland</w:t>
      </w:r>
      <w:r w:rsidRPr="00903590">
        <w:rPr>
          <w:spacing w:val="-15"/>
          <w:lang w:val="de-DE"/>
          <w:rPrChange w:id="28" w:author="Author">
            <w:rPr>
              <w:spacing w:val="-15"/>
              <w:lang w:val="en-US"/>
            </w:rPr>
          </w:rPrChange>
        </w:rPr>
        <w:t xml:space="preserve"> </w:t>
      </w:r>
      <w:r w:rsidRPr="00903590">
        <w:rPr>
          <w:lang w:val="de-DE"/>
          <w:rPrChange w:id="29" w:author="Author">
            <w:rPr>
              <w:lang w:val="en-US"/>
            </w:rPr>
          </w:rPrChange>
        </w:rPr>
        <w:t>GmbH Else-Kroener-Strasse 1</w:t>
      </w:r>
    </w:p>
    <w:p w14:paraId="14FD98D2" w14:textId="77777777" w:rsidR="00414901" w:rsidRPr="007F018A" w:rsidRDefault="006851B1">
      <w:pPr>
        <w:pStyle w:val="BodyText"/>
        <w:spacing w:line="242" w:lineRule="auto"/>
        <w:ind w:left="143" w:right="5905" w:hanging="1"/>
        <w:rPr>
          <w:lang w:val="en-US"/>
        </w:rPr>
      </w:pPr>
      <w:r w:rsidRPr="007F018A">
        <w:rPr>
          <w:lang w:val="en-US"/>
        </w:rPr>
        <w:t>61352</w:t>
      </w:r>
      <w:r w:rsidRPr="007F018A">
        <w:rPr>
          <w:spacing w:val="-14"/>
          <w:lang w:val="en-US"/>
        </w:rPr>
        <w:t xml:space="preserve"> </w:t>
      </w:r>
      <w:r w:rsidRPr="007F018A">
        <w:rPr>
          <w:lang w:val="en-US"/>
        </w:rPr>
        <w:t>Bad</w:t>
      </w:r>
      <w:r w:rsidRPr="007F018A">
        <w:rPr>
          <w:spacing w:val="-14"/>
          <w:lang w:val="en-US"/>
        </w:rPr>
        <w:t xml:space="preserve"> </w:t>
      </w:r>
      <w:r w:rsidRPr="007F018A">
        <w:rPr>
          <w:lang w:val="en-US"/>
        </w:rPr>
        <w:t>Homburg</w:t>
      </w:r>
      <w:r w:rsidRPr="007F018A">
        <w:rPr>
          <w:spacing w:val="-14"/>
          <w:lang w:val="en-US"/>
        </w:rPr>
        <w:t xml:space="preserve"> </w:t>
      </w:r>
      <w:r w:rsidRPr="007F018A">
        <w:rPr>
          <w:lang w:val="en-US"/>
        </w:rPr>
        <w:t xml:space="preserve">v.d.Hoehe </w:t>
      </w:r>
      <w:r w:rsidRPr="007F018A">
        <w:rPr>
          <w:spacing w:val="-2"/>
          <w:lang w:val="en-US"/>
        </w:rPr>
        <w:t>Alemania</w:t>
      </w:r>
    </w:p>
    <w:p w14:paraId="14FD98D3" w14:textId="77777777" w:rsidR="00414901" w:rsidRPr="007F018A" w:rsidRDefault="00414901">
      <w:pPr>
        <w:pStyle w:val="BodyText"/>
        <w:spacing w:before="246"/>
        <w:rPr>
          <w:lang w:val="en-US"/>
        </w:rPr>
      </w:pPr>
    </w:p>
    <w:p w14:paraId="14FD98D4" w14:textId="77777777" w:rsidR="00414901" w:rsidRDefault="006851B1">
      <w:pPr>
        <w:pStyle w:val="Heading1"/>
        <w:numPr>
          <w:ilvl w:val="0"/>
          <w:numId w:val="24"/>
        </w:numPr>
        <w:tabs>
          <w:tab w:val="left" w:pos="709"/>
        </w:tabs>
        <w:spacing w:before="0"/>
      </w:pPr>
      <w:r>
        <w:rPr>
          <w:spacing w:val="-2"/>
        </w:rPr>
        <w:t>NÚMERO(S)</w:t>
      </w:r>
      <w:r>
        <w:rPr>
          <w:spacing w:val="-6"/>
        </w:rPr>
        <w:t xml:space="preserve"> </w:t>
      </w:r>
      <w:r>
        <w:rPr>
          <w:spacing w:val="-2"/>
        </w:rPr>
        <w:t>DE</w:t>
      </w:r>
      <w:r>
        <w:rPr>
          <w:spacing w:val="-4"/>
        </w:rPr>
        <w:t xml:space="preserve"> </w:t>
      </w:r>
      <w:r>
        <w:rPr>
          <w:spacing w:val="-2"/>
        </w:rPr>
        <w:t>AUTORIZACIÓN</w:t>
      </w:r>
      <w:r>
        <w:rPr>
          <w:spacing w:val="-4"/>
        </w:rPr>
        <w:t xml:space="preserve"> </w:t>
      </w:r>
      <w:r>
        <w:rPr>
          <w:spacing w:val="-2"/>
        </w:rPr>
        <w:t>DE</w:t>
      </w:r>
      <w:r>
        <w:rPr>
          <w:spacing w:val="-3"/>
        </w:rPr>
        <w:t xml:space="preserve"> </w:t>
      </w:r>
      <w:r>
        <w:rPr>
          <w:spacing w:val="-2"/>
        </w:rPr>
        <w:t>COMERCIALIZACIÓN</w:t>
      </w:r>
    </w:p>
    <w:p w14:paraId="14FD98D5" w14:textId="77777777" w:rsidR="00414901" w:rsidRDefault="006851B1">
      <w:pPr>
        <w:pStyle w:val="BodyText"/>
        <w:spacing w:before="252"/>
        <w:ind w:left="143"/>
      </w:pPr>
      <w:r>
        <w:rPr>
          <w:spacing w:val="-2"/>
        </w:rPr>
        <w:t>EU/1/24/1863/003</w:t>
      </w:r>
    </w:p>
    <w:p w14:paraId="14FD98D6" w14:textId="77777777" w:rsidR="00414901" w:rsidRDefault="00414901">
      <w:pPr>
        <w:pStyle w:val="BodyText"/>
      </w:pPr>
    </w:p>
    <w:p w14:paraId="14FD98D7" w14:textId="77777777" w:rsidR="00414901" w:rsidRDefault="00414901">
      <w:pPr>
        <w:pStyle w:val="BodyText"/>
        <w:spacing w:before="1"/>
      </w:pPr>
    </w:p>
    <w:p w14:paraId="14FD98D8" w14:textId="77777777" w:rsidR="00414901" w:rsidRDefault="006851B1">
      <w:pPr>
        <w:pStyle w:val="Heading1"/>
        <w:numPr>
          <w:ilvl w:val="0"/>
          <w:numId w:val="24"/>
        </w:numPr>
        <w:tabs>
          <w:tab w:val="left" w:pos="709"/>
        </w:tabs>
        <w:spacing w:before="0"/>
        <w:ind w:right="2106" w:hanging="566"/>
      </w:pPr>
      <w:r>
        <w:t>FECHA</w:t>
      </w:r>
      <w:r>
        <w:rPr>
          <w:spacing w:val="-12"/>
        </w:rPr>
        <w:t xml:space="preserve"> </w:t>
      </w:r>
      <w:r>
        <w:t>DE</w:t>
      </w:r>
      <w:r>
        <w:rPr>
          <w:spacing w:val="-10"/>
        </w:rPr>
        <w:t xml:space="preserve"> </w:t>
      </w:r>
      <w:r>
        <w:t>LA</w:t>
      </w:r>
      <w:r>
        <w:rPr>
          <w:spacing w:val="-13"/>
        </w:rPr>
        <w:t xml:space="preserve"> </w:t>
      </w:r>
      <w:r>
        <w:t>PRIMERA</w:t>
      </w:r>
      <w:r>
        <w:rPr>
          <w:spacing w:val="-12"/>
        </w:rPr>
        <w:t xml:space="preserve"> </w:t>
      </w:r>
      <w:r>
        <w:t>AUTORIZACIÓN/RENOVACIÓN</w:t>
      </w:r>
      <w:r>
        <w:rPr>
          <w:spacing w:val="-12"/>
        </w:rPr>
        <w:t xml:space="preserve"> </w:t>
      </w:r>
      <w:r>
        <w:t>DE</w:t>
      </w:r>
      <w:r>
        <w:rPr>
          <w:spacing w:val="-12"/>
        </w:rPr>
        <w:t xml:space="preserve"> </w:t>
      </w:r>
      <w:r>
        <w:t xml:space="preserve">LA </w:t>
      </w:r>
      <w:r>
        <w:rPr>
          <w:spacing w:val="-2"/>
        </w:rPr>
        <w:t>AUTORIZACIÓN</w:t>
      </w:r>
    </w:p>
    <w:p w14:paraId="14FD98D9" w14:textId="77777777" w:rsidR="00414901" w:rsidRDefault="00414901">
      <w:pPr>
        <w:pStyle w:val="BodyText"/>
        <w:rPr>
          <w:b/>
        </w:rPr>
      </w:pPr>
    </w:p>
    <w:p w14:paraId="14FD98DA" w14:textId="77777777" w:rsidR="00414901" w:rsidRDefault="006851B1">
      <w:pPr>
        <w:pStyle w:val="BodyText"/>
        <w:ind w:left="143"/>
      </w:pPr>
      <w:r>
        <w:t>Fecha</w:t>
      </w:r>
      <w:r>
        <w:rPr>
          <w:spacing w:val="-11"/>
        </w:rPr>
        <w:t xml:space="preserve"> </w:t>
      </w:r>
      <w:r>
        <w:t>de</w:t>
      </w:r>
      <w:r>
        <w:rPr>
          <w:spacing w:val="-10"/>
        </w:rPr>
        <w:t xml:space="preserve"> </w:t>
      </w:r>
      <w:r>
        <w:t>la</w:t>
      </w:r>
      <w:r>
        <w:rPr>
          <w:spacing w:val="-10"/>
        </w:rPr>
        <w:t xml:space="preserve"> </w:t>
      </w:r>
      <w:r>
        <w:t>primera</w:t>
      </w:r>
      <w:r>
        <w:rPr>
          <w:spacing w:val="-10"/>
        </w:rPr>
        <w:t xml:space="preserve"> </w:t>
      </w:r>
      <w:r>
        <w:t>autorización:</w:t>
      </w:r>
      <w:r>
        <w:rPr>
          <w:spacing w:val="-7"/>
        </w:rPr>
        <w:t xml:space="preserve"> </w:t>
      </w:r>
      <w:r>
        <w:rPr>
          <w:spacing w:val="-2"/>
        </w:rPr>
        <w:t>25/Sep/2024</w:t>
      </w:r>
    </w:p>
    <w:p w14:paraId="14FD98DB" w14:textId="77777777" w:rsidR="00414901" w:rsidRDefault="00414901">
      <w:pPr>
        <w:pStyle w:val="BodyText"/>
      </w:pPr>
    </w:p>
    <w:p w14:paraId="14FD98DC" w14:textId="77777777" w:rsidR="00414901" w:rsidRDefault="00414901">
      <w:pPr>
        <w:pStyle w:val="BodyText"/>
      </w:pPr>
    </w:p>
    <w:p w14:paraId="14FD98DD" w14:textId="77777777" w:rsidR="00414901" w:rsidRDefault="00414901">
      <w:pPr>
        <w:pStyle w:val="BodyText"/>
        <w:spacing w:before="1"/>
      </w:pPr>
    </w:p>
    <w:p w14:paraId="14FD98DE" w14:textId="77777777" w:rsidR="00414901" w:rsidRDefault="006851B1">
      <w:pPr>
        <w:pStyle w:val="Heading1"/>
        <w:numPr>
          <w:ilvl w:val="0"/>
          <w:numId w:val="24"/>
        </w:numPr>
        <w:tabs>
          <w:tab w:val="left" w:pos="709"/>
        </w:tabs>
        <w:spacing w:before="0"/>
      </w:pPr>
      <w:r>
        <w:t>FECHA</w:t>
      </w:r>
      <w:r>
        <w:rPr>
          <w:spacing w:val="-11"/>
        </w:rPr>
        <w:t xml:space="preserve"> </w:t>
      </w:r>
      <w:r>
        <w:t>DE</w:t>
      </w:r>
      <w:r>
        <w:rPr>
          <w:spacing w:val="-9"/>
        </w:rPr>
        <w:t xml:space="preserve"> </w:t>
      </w:r>
      <w:r>
        <w:t>LA</w:t>
      </w:r>
      <w:r>
        <w:rPr>
          <w:spacing w:val="-11"/>
        </w:rPr>
        <w:t xml:space="preserve"> </w:t>
      </w:r>
      <w:r>
        <w:t>REVISIÓN</w:t>
      </w:r>
      <w:r>
        <w:rPr>
          <w:spacing w:val="-12"/>
        </w:rPr>
        <w:t xml:space="preserve"> </w:t>
      </w:r>
      <w:r>
        <w:t>DEL</w:t>
      </w:r>
      <w:r>
        <w:rPr>
          <w:spacing w:val="-10"/>
        </w:rPr>
        <w:t xml:space="preserve"> </w:t>
      </w:r>
      <w:r>
        <w:rPr>
          <w:spacing w:val="-2"/>
        </w:rPr>
        <w:t>TEXTO</w:t>
      </w:r>
    </w:p>
    <w:p w14:paraId="14FD98DF" w14:textId="77777777" w:rsidR="00414901" w:rsidRDefault="00414901">
      <w:pPr>
        <w:pStyle w:val="BodyText"/>
        <w:rPr>
          <w:b/>
        </w:rPr>
      </w:pPr>
    </w:p>
    <w:p w14:paraId="14FD98E0" w14:textId="77777777" w:rsidR="00414901" w:rsidRDefault="006851B1">
      <w:pPr>
        <w:pStyle w:val="BodyText"/>
        <w:ind w:left="142" w:right="331"/>
      </w:pPr>
      <w:r>
        <w:t>La</w:t>
      </w:r>
      <w:r>
        <w:rPr>
          <w:spacing w:val="-4"/>
        </w:rPr>
        <w:t xml:space="preserve"> </w:t>
      </w:r>
      <w:r>
        <w:t>información</w:t>
      </w:r>
      <w:r>
        <w:rPr>
          <w:spacing w:val="-5"/>
        </w:rPr>
        <w:t xml:space="preserve"> </w:t>
      </w:r>
      <w:r>
        <w:t>detallada</w:t>
      </w:r>
      <w:r>
        <w:rPr>
          <w:spacing w:val="-4"/>
        </w:rPr>
        <w:t xml:space="preserve"> </w:t>
      </w:r>
      <w:r>
        <w:t>de</w:t>
      </w:r>
      <w:r>
        <w:rPr>
          <w:spacing w:val="-4"/>
        </w:rPr>
        <w:t xml:space="preserve"> </w:t>
      </w:r>
      <w:r>
        <w:t>este</w:t>
      </w:r>
      <w:r>
        <w:rPr>
          <w:spacing w:val="-6"/>
        </w:rPr>
        <w:t xml:space="preserve"> </w:t>
      </w:r>
      <w:r>
        <w:t>medicamento</w:t>
      </w:r>
      <w:r>
        <w:rPr>
          <w:spacing w:val="-5"/>
        </w:rPr>
        <w:t xml:space="preserve"> </w:t>
      </w:r>
      <w:r>
        <w:t>está</w:t>
      </w:r>
      <w:r>
        <w:rPr>
          <w:spacing w:val="-6"/>
        </w:rPr>
        <w:t xml:space="preserve"> </w:t>
      </w:r>
      <w:r>
        <w:t>disponible</w:t>
      </w:r>
      <w:r>
        <w:rPr>
          <w:spacing w:val="-6"/>
        </w:rPr>
        <w:t xml:space="preserve"> </w:t>
      </w:r>
      <w:r>
        <w:t>en</w:t>
      </w:r>
      <w:r>
        <w:rPr>
          <w:spacing w:val="-6"/>
        </w:rPr>
        <w:t xml:space="preserve"> </w:t>
      </w:r>
      <w:r>
        <w:t>la</w:t>
      </w:r>
      <w:r>
        <w:rPr>
          <w:spacing w:val="-4"/>
        </w:rPr>
        <w:t xml:space="preserve"> </w:t>
      </w:r>
      <w:r>
        <w:t>página</w:t>
      </w:r>
      <w:r>
        <w:rPr>
          <w:spacing w:val="-4"/>
        </w:rPr>
        <w:t xml:space="preserve"> </w:t>
      </w:r>
      <w:r>
        <w:t>web</w:t>
      </w:r>
      <w:r>
        <w:rPr>
          <w:spacing w:val="-5"/>
        </w:rPr>
        <w:t xml:space="preserve"> </w:t>
      </w:r>
      <w:r>
        <w:t>de</w:t>
      </w:r>
      <w:r>
        <w:rPr>
          <w:spacing w:val="-6"/>
        </w:rPr>
        <w:t xml:space="preserve"> </w:t>
      </w:r>
      <w:r>
        <w:t>la</w:t>
      </w:r>
      <w:r>
        <w:rPr>
          <w:spacing w:val="-6"/>
        </w:rPr>
        <w:t xml:space="preserve"> </w:t>
      </w:r>
      <w:r>
        <w:t>Agencia</w:t>
      </w:r>
      <w:r>
        <w:rPr>
          <w:spacing w:val="-4"/>
        </w:rPr>
        <w:t xml:space="preserve"> </w:t>
      </w:r>
      <w:r>
        <w:t xml:space="preserve">Europea de Medicamentos </w:t>
      </w:r>
      <w:r>
        <w:rPr>
          <w:color w:val="0000FF"/>
          <w:u w:val="single" w:color="0000FF"/>
        </w:rPr>
        <w:t>https://</w:t>
      </w:r>
      <w:hyperlink r:id="rId13">
        <w:r w:rsidR="00414901">
          <w:rPr>
            <w:color w:val="0000FF"/>
            <w:u w:val="single" w:color="0000FF"/>
          </w:rPr>
          <w:t>www.ema.europa.eu/</w:t>
        </w:r>
        <w:r w:rsidR="00414901">
          <w:rPr>
            <w:u w:val="single" w:color="0000FF"/>
          </w:rPr>
          <w:t>.</w:t>
        </w:r>
      </w:hyperlink>
    </w:p>
    <w:p w14:paraId="14FD98E1" w14:textId="77777777" w:rsidR="00414901" w:rsidRDefault="00414901">
      <w:pPr>
        <w:pStyle w:val="BodyText"/>
        <w:sectPr w:rsidR="00414901">
          <w:pgSz w:w="11920" w:h="16850"/>
          <w:pgMar w:top="1220" w:right="1133" w:bottom="920" w:left="1275" w:header="0" w:footer="623" w:gutter="0"/>
          <w:cols w:space="720"/>
        </w:sectPr>
      </w:pPr>
    </w:p>
    <w:p w14:paraId="14FD98E2" w14:textId="77777777" w:rsidR="00414901" w:rsidRDefault="006851B1">
      <w:pPr>
        <w:pStyle w:val="BodyText"/>
        <w:spacing w:before="13"/>
        <w:ind w:left="142" w:hanging="2"/>
      </w:pPr>
      <w:r>
        <w:rPr>
          <w:noProof/>
        </w:rPr>
        <w:lastRenderedPageBreak/>
        <w:drawing>
          <wp:inline distT="0" distB="0" distL="0" distR="0" wp14:anchorId="14FDA5A9" wp14:editId="14FDA5AA">
            <wp:extent cx="203068" cy="168273"/>
            <wp:effectExtent l="0" t="0" r="0" b="0"/>
            <wp:docPr id="23" name="Image 23" descr="BT_1000x858px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BT_1000x858px "/>
                    <pic:cNvPicPr/>
                  </pic:nvPicPr>
                  <pic:blipFill>
                    <a:blip r:embed="rId11" cstate="print"/>
                    <a:stretch>
                      <a:fillRect/>
                    </a:stretch>
                  </pic:blipFill>
                  <pic:spPr>
                    <a:xfrm>
                      <a:off x="0" y="0"/>
                      <a:ext cx="203068" cy="168273"/>
                    </a:xfrm>
                    <a:prstGeom prst="rect">
                      <a:avLst/>
                    </a:prstGeom>
                  </pic:spPr>
                </pic:pic>
              </a:graphicData>
            </a:graphic>
          </wp:inline>
        </w:drawing>
      </w:r>
      <w:r>
        <w:rPr>
          <w:sz w:val="20"/>
        </w:rPr>
        <w:t xml:space="preserve"> </w:t>
      </w:r>
      <w:r>
        <w:t>Este medicamento está sujeto a seguimiento adicional, lo que agilizará la detección de nueva información</w:t>
      </w:r>
      <w:r>
        <w:rPr>
          <w:spacing w:val="-7"/>
        </w:rPr>
        <w:t xml:space="preserve"> </w:t>
      </w:r>
      <w:r>
        <w:t>sobre</w:t>
      </w:r>
      <w:r>
        <w:rPr>
          <w:spacing w:val="-4"/>
        </w:rPr>
        <w:t xml:space="preserve"> </w:t>
      </w:r>
      <w:r>
        <w:t>su</w:t>
      </w:r>
      <w:r>
        <w:rPr>
          <w:spacing w:val="-5"/>
        </w:rPr>
        <w:t xml:space="preserve"> </w:t>
      </w:r>
      <w:r>
        <w:t>seguridad.</w:t>
      </w:r>
      <w:r>
        <w:rPr>
          <w:spacing w:val="-5"/>
        </w:rPr>
        <w:t xml:space="preserve"> </w:t>
      </w:r>
      <w:r>
        <w:t>Se</w:t>
      </w:r>
      <w:r>
        <w:rPr>
          <w:spacing w:val="-7"/>
        </w:rPr>
        <w:t xml:space="preserve"> </w:t>
      </w:r>
      <w:r>
        <w:t>invita</w:t>
      </w:r>
      <w:r>
        <w:rPr>
          <w:spacing w:val="-7"/>
        </w:rPr>
        <w:t xml:space="preserve"> </w:t>
      </w:r>
      <w:r>
        <w:t>a</w:t>
      </w:r>
      <w:r>
        <w:rPr>
          <w:spacing w:val="-4"/>
        </w:rPr>
        <w:t xml:space="preserve"> </w:t>
      </w:r>
      <w:r>
        <w:t>los</w:t>
      </w:r>
      <w:r>
        <w:rPr>
          <w:spacing w:val="-4"/>
        </w:rPr>
        <w:t xml:space="preserve"> </w:t>
      </w:r>
      <w:r>
        <w:t>profesionales</w:t>
      </w:r>
      <w:r>
        <w:rPr>
          <w:spacing w:val="-4"/>
        </w:rPr>
        <w:t xml:space="preserve"> </w:t>
      </w:r>
      <w:r>
        <w:t>sanitarios</w:t>
      </w:r>
      <w:r>
        <w:rPr>
          <w:spacing w:val="-4"/>
        </w:rPr>
        <w:t xml:space="preserve"> </w:t>
      </w:r>
      <w:r>
        <w:t>a</w:t>
      </w:r>
      <w:r>
        <w:rPr>
          <w:spacing w:val="-7"/>
        </w:rPr>
        <w:t xml:space="preserve"> </w:t>
      </w:r>
      <w:r>
        <w:t>notificar</w:t>
      </w:r>
      <w:r>
        <w:rPr>
          <w:spacing w:val="-6"/>
        </w:rPr>
        <w:t xml:space="preserve"> </w:t>
      </w:r>
      <w:r>
        <w:t>las</w:t>
      </w:r>
      <w:r>
        <w:rPr>
          <w:spacing w:val="-4"/>
        </w:rPr>
        <w:t xml:space="preserve"> </w:t>
      </w:r>
      <w:r>
        <w:t>sospechas</w:t>
      </w:r>
      <w:r>
        <w:rPr>
          <w:spacing w:val="-7"/>
        </w:rPr>
        <w:t xml:space="preserve"> </w:t>
      </w:r>
      <w:r>
        <w:t>de reacciones adversas. Ver la sección 4.8, en la que se incluye información sobre cómo notificarlas.</w:t>
      </w:r>
    </w:p>
    <w:p w14:paraId="14FD98E3" w14:textId="77777777" w:rsidR="00414901" w:rsidRDefault="006851B1">
      <w:pPr>
        <w:pStyle w:val="Heading1"/>
        <w:numPr>
          <w:ilvl w:val="0"/>
          <w:numId w:val="21"/>
        </w:numPr>
        <w:tabs>
          <w:tab w:val="left" w:pos="709"/>
        </w:tabs>
        <w:spacing w:before="197"/>
      </w:pPr>
      <w:r>
        <w:t>NOMBRE</w:t>
      </w:r>
      <w:r>
        <w:rPr>
          <w:spacing w:val="-14"/>
        </w:rPr>
        <w:t xml:space="preserve"> </w:t>
      </w:r>
      <w:r>
        <w:t>DEL</w:t>
      </w:r>
      <w:r>
        <w:rPr>
          <w:spacing w:val="-12"/>
        </w:rPr>
        <w:t xml:space="preserve"> </w:t>
      </w:r>
      <w:r>
        <w:rPr>
          <w:spacing w:val="-2"/>
        </w:rPr>
        <w:t>MEDICAMENTO</w:t>
      </w:r>
    </w:p>
    <w:p w14:paraId="14FD98E4" w14:textId="77777777" w:rsidR="00414901" w:rsidRDefault="00414901">
      <w:pPr>
        <w:pStyle w:val="BodyText"/>
        <w:spacing w:before="3"/>
        <w:rPr>
          <w:b/>
        </w:rPr>
      </w:pPr>
    </w:p>
    <w:p w14:paraId="14FD98E5" w14:textId="77777777" w:rsidR="00414901" w:rsidRDefault="006851B1">
      <w:pPr>
        <w:pStyle w:val="BodyText"/>
        <w:spacing w:line="252" w:lineRule="exact"/>
        <w:ind w:left="143"/>
      </w:pPr>
      <w:r>
        <w:t>Otulfi</w:t>
      </w:r>
      <w:r>
        <w:rPr>
          <w:spacing w:val="-9"/>
        </w:rPr>
        <w:t xml:space="preserve"> </w:t>
      </w:r>
      <w:r>
        <w:t>45</w:t>
      </w:r>
      <w:r>
        <w:rPr>
          <w:spacing w:val="-7"/>
        </w:rPr>
        <w:t xml:space="preserve"> </w:t>
      </w:r>
      <w:r>
        <w:t>mg</w:t>
      </w:r>
      <w:r>
        <w:rPr>
          <w:spacing w:val="-7"/>
        </w:rPr>
        <w:t xml:space="preserve"> </w:t>
      </w:r>
      <w:r>
        <w:t>solución</w:t>
      </w:r>
      <w:r>
        <w:rPr>
          <w:spacing w:val="-6"/>
        </w:rPr>
        <w:t xml:space="preserve"> </w:t>
      </w:r>
      <w:r>
        <w:rPr>
          <w:spacing w:val="-2"/>
        </w:rPr>
        <w:t>inyectable</w:t>
      </w:r>
    </w:p>
    <w:p w14:paraId="14FD98E6" w14:textId="77777777" w:rsidR="00414901" w:rsidRDefault="006851B1">
      <w:pPr>
        <w:pStyle w:val="BodyText"/>
        <w:ind w:left="143" w:right="4504"/>
      </w:pPr>
      <w:r>
        <w:t>Otulfi</w:t>
      </w:r>
      <w:r>
        <w:rPr>
          <w:spacing w:val="-7"/>
        </w:rPr>
        <w:t xml:space="preserve"> </w:t>
      </w:r>
      <w:r>
        <w:t>45</w:t>
      </w:r>
      <w:r>
        <w:rPr>
          <w:spacing w:val="-11"/>
        </w:rPr>
        <w:t xml:space="preserve"> </w:t>
      </w:r>
      <w:r>
        <w:t>mg</w:t>
      </w:r>
      <w:r>
        <w:rPr>
          <w:spacing w:val="-11"/>
        </w:rPr>
        <w:t xml:space="preserve"> </w:t>
      </w:r>
      <w:r>
        <w:t>solución</w:t>
      </w:r>
      <w:r>
        <w:rPr>
          <w:spacing w:val="-10"/>
        </w:rPr>
        <w:t xml:space="preserve"> </w:t>
      </w:r>
      <w:r>
        <w:t>inyectable</w:t>
      </w:r>
      <w:r>
        <w:rPr>
          <w:spacing w:val="-10"/>
        </w:rPr>
        <w:t xml:space="preserve"> </w:t>
      </w:r>
      <w:r>
        <w:t>en</w:t>
      </w:r>
      <w:r>
        <w:rPr>
          <w:spacing w:val="-11"/>
        </w:rPr>
        <w:t xml:space="preserve"> </w:t>
      </w:r>
      <w:r>
        <w:t>jeringa</w:t>
      </w:r>
      <w:r>
        <w:rPr>
          <w:spacing w:val="-10"/>
        </w:rPr>
        <w:t xml:space="preserve"> </w:t>
      </w:r>
      <w:r>
        <w:t>precargada Otulfi</w:t>
      </w:r>
      <w:r>
        <w:rPr>
          <w:spacing w:val="-6"/>
        </w:rPr>
        <w:t xml:space="preserve"> </w:t>
      </w:r>
      <w:r>
        <w:t>90</w:t>
      </w:r>
      <w:r>
        <w:rPr>
          <w:spacing w:val="-10"/>
        </w:rPr>
        <w:t xml:space="preserve"> </w:t>
      </w:r>
      <w:r>
        <w:t>mg</w:t>
      </w:r>
      <w:r>
        <w:rPr>
          <w:spacing w:val="-10"/>
        </w:rPr>
        <w:t xml:space="preserve"> </w:t>
      </w:r>
      <w:r>
        <w:t>solución</w:t>
      </w:r>
      <w:r>
        <w:rPr>
          <w:spacing w:val="-8"/>
        </w:rPr>
        <w:t xml:space="preserve"> </w:t>
      </w:r>
      <w:r>
        <w:t>inyectable</w:t>
      </w:r>
      <w:r>
        <w:rPr>
          <w:spacing w:val="-9"/>
        </w:rPr>
        <w:t xml:space="preserve"> </w:t>
      </w:r>
      <w:r>
        <w:t>en</w:t>
      </w:r>
      <w:r>
        <w:rPr>
          <w:spacing w:val="-10"/>
        </w:rPr>
        <w:t xml:space="preserve"> </w:t>
      </w:r>
      <w:r>
        <w:t>jeringa</w:t>
      </w:r>
      <w:r>
        <w:rPr>
          <w:spacing w:val="-6"/>
        </w:rPr>
        <w:t xml:space="preserve"> </w:t>
      </w:r>
      <w:r>
        <w:rPr>
          <w:spacing w:val="-2"/>
        </w:rPr>
        <w:t>precargada</w:t>
      </w:r>
    </w:p>
    <w:p w14:paraId="14FD98E7" w14:textId="77777777" w:rsidR="00414901" w:rsidRDefault="00414901">
      <w:pPr>
        <w:pStyle w:val="BodyText"/>
        <w:spacing w:before="251"/>
      </w:pPr>
    </w:p>
    <w:p w14:paraId="14FD98E8" w14:textId="77777777" w:rsidR="00414901" w:rsidRDefault="006851B1">
      <w:pPr>
        <w:pStyle w:val="Heading1"/>
        <w:numPr>
          <w:ilvl w:val="0"/>
          <w:numId w:val="21"/>
        </w:numPr>
        <w:tabs>
          <w:tab w:val="left" w:pos="709"/>
        </w:tabs>
        <w:spacing w:before="0"/>
      </w:pPr>
      <w:r>
        <w:rPr>
          <w:spacing w:val="-2"/>
        </w:rPr>
        <w:t>COMPOSICIÓN</w:t>
      </w:r>
      <w:r>
        <w:rPr>
          <w:spacing w:val="-4"/>
        </w:rPr>
        <w:t xml:space="preserve"> </w:t>
      </w:r>
      <w:r>
        <w:rPr>
          <w:spacing w:val="-2"/>
        </w:rPr>
        <w:t>CUALITATIVA</w:t>
      </w:r>
      <w:r>
        <w:rPr>
          <w:spacing w:val="-3"/>
        </w:rPr>
        <w:t xml:space="preserve"> </w:t>
      </w:r>
      <w:r>
        <w:rPr>
          <w:spacing w:val="-2"/>
        </w:rPr>
        <w:t>Y</w:t>
      </w:r>
      <w:r>
        <w:rPr>
          <w:spacing w:val="-4"/>
        </w:rPr>
        <w:t xml:space="preserve"> </w:t>
      </w:r>
      <w:r>
        <w:rPr>
          <w:spacing w:val="-2"/>
        </w:rPr>
        <w:t>CUANTITATIVA</w:t>
      </w:r>
    </w:p>
    <w:p w14:paraId="14FD98E9" w14:textId="77777777" w:rsidR="00414901" w:rsidRDefault="00414901">
      <w:pPr>
        <w:pStyle w:val="BodyText"/>
        <w:rPr>
          <w:b/>
        </w:rPr>
      </w:pPr>
    </w:p>
    <w:p w14:paraId="14FD98EA" w14:textId="77777777" w:rsidR="00414901" w:rsidRDefault="006851B1">
      <w:pPr>
        <w:pStyle w:val="BodyText"/>
        <w:ind w:left="143"/>
      </w:pPr>
      <w:r>
        <w:rPr>
          <w:u w:val="single"/>
        </w:rPr>
        <w:t>Otulfi</w:t>
      </w:r>
      <w:r>
        <w:rPr>
          <w:spacing w:val="-9"/>
          <w:u w:val="single"/>
        </w:rPr>
        <w:t xml:space="preserve"> </w:t>
      </w:r>
      <w:r>
        <w:rPr>
          <w:u w:val="single"/>
        </w:rPr>
        <w:t>45</w:t>
      </w:r>
      <w:r>
        <w:rPr>
          <w:spacing w:val="-6"/>
          <w:u w:val="single"/>
        </w:rPr>
        <w:t xml:space="preserve"> </w:t>
      </w:r>
      <w:r>
        <w:rPr>
          <w:u w:val="single"/>
        </w:rPr>
        <w:t>mg</w:t>
      </w:r>
      <w:r>
        <w:rPr>
          <w:spacing w:val="-9"/>
          <w:u w:val="single"/>
        </w:rPr>
        <w:t xml:space="preserve"> </w:t>
      </w:r>
      <w:r>
        <w:rPr>
          <w:u w:val="single"/>
        </w:rPr>
        <w:t>solución</w:t>
      </w:r>
      <w:r>
        <w:rPr>
          <w:spacing w:val="-8"/>
          <w:u w:val="single"/>
        </w:rPr>
        <w:t xml:space="preserve"> </w:t>
      </w:r>
      <w:r>
        <w:rPr>
          <w:spacing w:val="-2"/>
          <w:u w:val="single"/>
        </w:rPr>
        <w:t>inyectable</w:t>
      </w:r>
    </w:p>
    <w:p w14:paraId="14FD98EB" w14:textId="77777777" w:rsidR="00414901" w:rsidRDefault="006851B1">
      <w:pPr>
        <w:pStyle w:val="BodyText"/>
        <w:spacing w:before="2"/>
        <w:ind w:left="142" w:right="4504"/>
      </w:pPr>
      <w:r>
        <w:t>Cada</w:t>
      </w:r>
      <w:r>
        <w:rPr>
          <w:spacing w:val="-7"/>
        </w:rPr>
        <w:t xml:space="preserve"> </w:t>
      </w:r>
      <w:r>
        <w:t>vial</w:t>
      </w:r>
      <w:r>
        <w:rPr>
          <w:spacing w:val="-9"/>
        </w:rPr>
        <w:t xml:space="preserve"> </w:t>
      </w:r>
      <w:r>
        <w:t>contiene</w:t>
      </w:r>
      <w:r>
        <w:rPr>
          <w:spacing w:val="-7"/>
        </w:rPr>
        <w:t xml:space="preserve"> </w:t>
      </w:r>
      <w:r>
        <w:t>45</w:t>
      </w:r>
      <w:r>
        <w:rPr>
          <w:spacing w:val="-7"/>
        </w:rPr>
        <w:t xml:space="preserve"> </w:t>
      </w:r>
      <w:r>
        <w:t>mg</w:t>
      </w:r>
      <w:r>
        <w:rPr>
          <w:spacing w:val="-9"/>
        </w:rPr>
        <w:t xml:space="preserve"> </w:t>
      </w:r>
      <w:r>
        <w:t>de</w:t>
      </w:r>
      <w:r>
        <w:rPr>
          <w:spacing w:val="-7"/>
        </w:rPr>
        <w:t xml:space="preserve"> </w:t>
      </w:r>
      <w:r>
        <w:t>ustekinumab</w:t>
      </w:r>
      <w:r>
        <w:rPr>
          <w:spacing w:val="-7"/>
        </w:rPr>
        <w:t xml:space="preserve"> </w:t>
      </w:r>
      <w:r>
        <w:t>en</w:t>
      </w:r>
      <w:r>
        <w:rPr>
          <w:spacing w:val="-9"/>
        </w:rPr>
        <w:t xml:space="preserve"> </w:t>
      </w:r>
      <w:r>
        <w:t>0,5</w:t>
      </w:r>
      <w:r>
        <w:rPr>
          <w:spacing w:val="-9"/>
        </w:rPr>
        <w:t xml:space="preserve"> </w:t>
      </w:r>
      <w:r>
        <w:t xml:space="preserve">ml. </w:t>
      </w:r>
      <w:r>
        <w:rPr>
          <w:u w:val="single"/>
        </w:rPr>
        <w:t>Excipiente(s) con efecto conocido</w:t>
      </w:r>
    </w:p>
    <w:p w14:paraId="14FD98EC" w14:textId="77777777" w:rsidR="00414901" w:rsidRDefault="006851B1">
      <w:pPr>
        <w:pStyle w:val="BodyText"/>
        <w:ind w:left="143" w:right="331"/>
      </w:pPr>
      <w:r>
        <w:t>Este</w:t>
      </w:r>
      <w:r>
        <w:rPr>
          <w:spacing w:val="-6"/>
        </w:rPr>
        <w:t xml:space="preserve"> </w:t>
      </w:r>
      <w:r>
        <w:t>medicamento</w:t>
      </w:r>
      <w:r>
        <w:rPr>
          <w:spacing w:val="-4"/>
        </w:rPr>
        <w:t xml:space="preserve"> </w:t>
      </w:r>
      <w:r>
        <w:t>contiene</w:t>
      </w:r>
      <w:r>
        <w:rPr>
          <w:spacing w:val="-6"/>
        </w:rPr>
        <w:t xml:space="preserve"> </w:t>
      </w:r>
      <w:r>
        <w:t>0,02</w:t>
      </w:r>
      <w:r>
        <w:rPr>
          <w:spacing w:val="-6"/>
        </w:rPr>
        <w:t xml:space="preserve"> </w:t>
      </w:r>
      <w:r>
        <w:t>mg</w:t>
      </w:r>
      <w:r>
        <w:rPr>
          <w:spacing w:val="-4"/>
        </w:rPr>
        <w:t xml:space="preserve"> </w:t>
      </w:r>
      <w:r>
        <w:t>de</w:t>
      </w:r>
      <w:r>
        <w:rPr>
          <w:spacing w:val="-6"/>
        </w:rPr>
        <w:t xml:space="preserve"> </w:t>
      </w:r>
      <w:r>
        <w:t>polisorbato</w:t>
      </w:r>
      <w:r>
        <w:rPr>
          <w:spacing w:val="-6"/>
        </w:rPr>
        <w:t xml:space="preserve"> </w:t>
      </w:r>
      <w:r>
        <w:t>80</w:t>
      </w:r>
      <w:r>
        <w:rPr>
          <w:spacing w:val="-6"/>
        </w:rPr>
        <w:t xml:space="preserve"> </w:t>
      </w:r>
      <w:r>
        <w:t>en</w:t>
      </w:r>
      <w:r>
        <w:rPr>
          <w:spacing w:val="-4"/>
        </w:rPr>
        <w:t xml:space="preserve"> </w:t>
      </w:r>
      <w:r>
        <w:t>cada</w:t>
      </w:r>
      <w:r>
        <w:rPr>
          <w:spacing w:val="-6"/>
        </w:rPr>
        <w:t xml:space="preserve"> </w:t>
      </w:r>
      <w:r>
        <w:t>vial</w:t>
      </w:r>
      <w:r>
        <w:rPr>
          <w:spacing w:val="-5"/>
        </w:rPr>
        <w:t xml:space="preserve"> </w:t>
      </w:r>
      <w:r>
        <w:t>de</w:t>
      </w:r>
      <w:r>
        <w:rPr>
          <w:spacing w:val="-1"/>
        </w:rPr>
        <w:t xml:space="preserve"> </w:t>
      </w:r>
      <w:r>
        <w:t>0,5</w:t>
      </w:r>
      <w:r>
        <w:rPr>
          <w:spacing w:val="-4"/>
        </w:rPr>
        <w:t xml:space="preserve"> </w:t>
      </w:r>
      <w:r>
        <w:t>ml,</w:t>
      </w:r>
      <w:r>
        <w:rPr>
          <w:spacing w:val="-6"/>
        </w:rPr>
        <w:t xml:space="preserve"> </w:t>
      </w:r>
      <w:r>
        <w:t>lo</w:t>
      </w:r>
      <w:r>
        <w:rPr>
          <w:spacing w:val="-6"/>
        </w:rPr>
        <w:t xml:space="preserve"> </w:t>
      </w:r>
      <w:r>
        <w:t>que</w:t>
      </w:r>
      <w:r>
        <w:rPr>
          <w:spacing w:val="-3"/>
        </w:rPr>
        <w:t xml:space="preserve"> </w:t>
      </w:r>
      <w:r>
        <w:t>equivale</w:t>
      </w:r>
      <w:r>
        <w:rPr>
          <w:spacing w:val="-6"/>
        </w:rPr>
        <w:t xml:space="preserve"> </w:t>
      </w:r>
      <w:r>
        <w:t>a</w:t>
      </w:r>
      <w:r>
        <w:rPr>
          <w:spacing w:val="-3"/>
        </w:rPr>
        <w:t xml:space="preserve"> </w:t>
      </w:r>
      <w:r>
        <w:t xml:space="preserve">0,04 </w:t>
      </w:r>
      <w:r>
        <w:rPr>
          <w:spacing w:val="-2"/>
        </w:rPr>
        <w:t>mg/ml.</w:t>
      </w:r>
    </w:p>
    <w:p w14:paraId="14FD98ED" w14:textId="77777777" w:rsidR="00414901" w:rsidRDefault="006851B1">
      <w:pPr>
        <w:pStyle w:val="BodyText"/>
        <w:spacing w:before="250"/>
        <w:ind w:left="143"/>
      </w:pPr>
      <w:r>
        <w:rPr>
          <w:u w:val="single"/>
        </w:rPr>
        <w:t>Otulfi</w:t>
      </w:r>
      <w:r>
        <w:rPr>
          <w:spacing w:val="-6"/>
          <w:u w:val="single"/>
        </w:rPr>
        <w:t xml:space="preserve"> </w:t>
      </w:r>
      <w:r>
        <w:rPr>
          <w:u w:val="single"/>
        </w:rPr>
        <w:t>45</w:t>
      </w:r>
      <w:r>
        <w:rPr>
          <w:spacing w:val="-10"/>
          <w:u w:val="single"/>
        </w:rPr>
        <w:t xml:space="preserve"> </w:t>
      </w:r>
      <w:r>
        <w:rPr>
          <w:u w:val="single"/>
        </w:rPr>
        <w:t>mg</w:t>
      </w:r>
      <w:r>
        <w:rPr>
          <w:spacing w:val="-9"/>
          <w:u w:val="single"/>
        </w:rPr>
        <w:t xml:space="preserve"> </w:t>
      </w:r>
      <w:r>
        <w:rPr>
          <w:u w:val="single"/>
        </w:rPr>
        <w:t>solución</w:t>
      </w:r>
      <w:r>
        <w:rPr>
          <w:spacing w:val="-9"/>
          <w:u w:val="single"/>
        </w:rPr>
        <w:t xml:space="preserve"> </w:t>
      </w:r>
      <w:r>
        <w:rPr>
          <w:u w:val="single"/>
        </w:rPr>
        <w:t>inyectable</w:t>
      </w:r>
      <w:r>
        <w:rPr>
          <w:spacing w:val="-8"/>
          <w:u w:val="single"/>
        </w:rPr>
        <w:t xml:space="preserve"> </w:t>
      </w:r>
      <w:r>
        <w:rPr>
          <w:u w:val="single"/>
        </w:rPr>
        <w:t>en</w:t>
      </w:r>
      <w:r>
        <w:rPr>
          <w:spacing w:val="-10"/>
          <w:u w:val="single"/>
        </w:rPr>
        <w:t xml:space="preserve"> </w:t>
      </w:r>
      <w:r>
        <w:rPr>
          <w:u w:val="single"/>
        </w:rPr>
        <w:t>jeringa</w:t>
      </w:r>
      <w:r>
        <w:rPr>
          <w:spacing w:val="-6"/>
          <w:u w:val="single"/>
        </w:rPr>
        <w:t xml:space="preserve"> </w:t>
      </w:r>
      <w:r>
        <w:rPr>
          <w:spacing w:val="-2"/>
          <w:u w:val="single"/>
        </w:rPr>
        <w:t>precargada</w:t>
      </w:r>
    </w:p>
    <w:p w14:paraId="14FD98EE" w14:textId="77777777" w:rsidR="00414901" w:rsidRDefault="006851B1">
      <w:pPr>
        <w:pStyle w:val="BodyText"/>
        <w:spacing w:before="2"/>
        <w:ind w:left="143" w:right="2358"/>
      </w:pPr>
      <w:r>
        <w:t>Cada</w:t>
      </w:r>
      <w:r>
        <w:rPr>
          <w:spacing w:val="-7"/>
        </w:rPr>
        <w:t xml:space="preserve"> </w:t>
      </w:r>
      <w:r>
        <w:t>jeringa</w:t>
      </w:r>
      <w:r>
        <w:rPr>
          <w:spacing w:val="-7"/>
        </w:rPr>
        <w:t xml:space="preserve"> </w:t>
      </w:r>
      <w:r>
        <w:t>precargada</w:t>
      </w:r>
      <w:r>
        <w:rPr>
          <w:spacing w:val="-7"/>
        </w:rPr>
        <w:t xml:space="preserve"> </w:t>
      </w:r>
      <w:r>
        <w:t>contiene</w:t>
      </w:r>
      <w:r>
        <w:rPr>
          <w:spacing w:val="-7"/>
        </w:rPr>
        <w:t xml:space="preserve"> </w:t>
      </w:r>
      <w:r>
        <w:t>45</w:t>
      </w:r>
      <w:r>
        <w:rPr>
          <w:spacing w:val="-7"/>
        </w:rPr>
        <w:t xml:space="preserve"> </w:t>
      </w:r>
      <w:r>
        <w:t>mg</w:t>
      </w:r>
      <w:r>
        <w:rPr>
          <w:spacing w:val="-7"/>
        </w:rPr>
        <w:t xml:space="preserve"> </w:t>
      </w:r>
      <w:r>
        <w:t>de</w:t>
      </w:r>
      <w:r>
        <w:rPr>
          <w:spacing w:val="-7"/>
        </w:rPr>
        <w:t xml:space="preserve"> </w:t>
      </w:r>
      <w:r>
        <w:t>ustekinumab</w:t>
      </w:r>
      <w:r>
        <w:rPr>
          <w:spacing w:val="-5"/>
        </w:rPr>
        <w:t xml:space="preserve"> </w:t>
      </w:r>
      <w:r>
        <w:t>en</w:t>
      </w:r>
      <w:r>
        <w:rPr>
          <w:spacing w:val="-7"/>
        </w:rPr>
        <w:t xml:space="preserve"> </w:t>
      </w:r>
      <w:r>
        <w:t>0,5</w:t>
      </w:r>
      <w:r>
        <w:rPr>
          <w:spacing w:val="-7"/>
        </w:rPr>
        <w:t xml:space="preserve"> </w:t>
      </w:r>
      <w:r>
        <w:t xml:space="preserve">ml. </w:t>
      </w:r>
      <w:r>
        <w:rPr>
          <w:u w:val="single"/>
        </w:rPr>
        <w:t>Excipiente(s) con efecto conocido</w:t>
      </w:r>
    </w:p>
    <w:p w14:paraId="14FD98EF" w14:textId="1EFFD6FA" w:rsidR="00414901" w:rsidRDefault="006851B1">
      <w:pPr>
        <w:pStyle w:val="BodyText"/>
        <w:ind w:left="143" w:right="331"/>
      </w:pPr>
      <w:r>
        <w:t>Este</w:t>
      </w:r>
      <w:r>
        <w:rPr>
          <w:spacing w:val="-5"/>
        </w:rPr>
        <w:t xml:space="preserve"> </w:t>
      </w:r>
      <w:r>
        <w:t>medicamento</w:t>
      </w:r>
      <w:r>
        <w:rPr>
          <w:spacing w:val="-3"/>
        </w:rPr>
        <w:t xml:space="preserve"> </w:t>
      </w:r>
      <w:r>
        <w:t>contiene</w:t>
      </w:r>
      <w:r>
        <w:rPr>
          <w:spacing w:val="-5"/>
        </w:rPr>
        <w:t xml:space="preserve"> </w:t>
      </w:r>
      <w:r>
        <w:t>0,02</w:t>
      </w:r>
      <w:r>
        <w:rPr>
          <w:spacing w:val="-5"/>
        </w:rPr>
        <w:t xml:space="preserve"> </w:t>
      </w:r>
      <w:r>
        <w:t>mg</w:t>
      </w:r>
      <w:r>
        <w:rPr>
          <w:spacing w:val="-3"/>
        </w:rPr>
        <w:t xml:space="preserve"> </w:t>
      </w:r>
      <w:r>
        <w:t>de</w:t>
      </w:r>
      <w:r>
        <w:rPr>
          <w:spacing w:val="-5"/>
        </w:rPr>
        <w:t xml:space="preserve"> </w:t>
      </w:r>
      <w:r>
        <w:t>polisorbato</w:t>
      </w:r>
      <w:r>
        <w:rPr>
          <w:spacing w:val="-5"/>
        </w:rPr>
        <w:t xml:space="preserve"> </w:t>
      </w:r>
      <w:r>
        <w:t>80</w:t>
      </w:r>
      <w:r>
        <w:rPr>
          <w:spacing w:val="-5"/>
        </w:rPr>
        <w:t xml:space="preserve"> </w:t>
      </w:r>
      <w:r>
        <w:t>en</w:t>
      </w:r>
      <w:r>
        <w:rPr>
          <w:spacing w:val="-3"/>
        </w:rPr>
        <w:t xml:space="preserve"> </w:t>
      </w:r>
      <w:r>
        <w:t>cada</w:t>
      </w:r>
      <w:r>
        <w:rPr>
          <w:spacing w:val="-5"/>
        </w:rPr>
        <w:t xml:space="preserve"> </w:t>
      </w:r>
      <w:del w:id="30" w:author="Author">
        <w:r w:rsidDel="00CA73F8">
          <w:delText>vial</w:delText>
        </w:r>
        <w:r w:rsidDel="00CA73F8">
          <w:rPr>
            <w:spacing w:val="-4"/>
          </w:rPr>
          <w:delText xml:space="preserve"> </w:delText>
        </w:r>
        <w:r w:rsidDel="00CA73F8">
          <w:delText>de</w:delText>
        </w:r>
        <w:r w:rsidDel="00CA73F8">
          <w:rPr>
            <w:spacing w:val="-5"/>
          </w:rPr>
          <w:delText xml:space="preserve"> </w:delText>
        </w:r>
        <w:r w:rsidDel="00CA73F8">
          <w:delText>0,5</w:delText>
        </w:r>
        <w:r w:rsidDel="00CA73F8">
          <w:rPr>
            <w:spacing w:val="-5"/>
          </w:rPr>
          <w:delText xml:space="preserve"> </w:delText>
        </w:r>
        <w:r w:rsidDel="00CA73F8">
          <w:delText>ml</w:delText>
        </w:r>
      </w:del>
      <w:ins w:id="31" w:author="Author">
        <w:r w:rsidR="00CA73F8">
          <w:t>jeringa precargada</w:t>
        </w:r>
      </w:ins>
      <w:r>
        <w:t>,</w:t>
      </w:r>
      <w:r>
        <w:rPr>
          <w:spacing w:val="-5"/>
        </w:rPr>
        <w:t xml:space="preserve"> </w:t>
      </w:r>
      <w:r>
        <w:t>lo</w:t>
      </w:r>
      <w:r>
        <w:rPr>
          <w:spacing w:val="-3"/>
        </w:rPr>
        <w:t xml:space="preserve"> </w:t>
      </w:r>
      <w:r>
        <w:t>que</w:t>
      </w:r>
      <w:r>
        <w:rPr>
          <w:spacing w:val="-2"/>
        </w:rPr>
        <w:t xml:space="preserve"> </w:t>
      </w:r>
      <w:r>
        <w:t>equivale</w:t>
      </w:r>
      <w:r>
        <w:rPr>
          <w:spacing w:val="-5"/>
        </w:rPr>
        <w:t xml:space="preserve"> </w:t>
      </w:r>
      <w:r>
        <w:t>a</w:t>
      </w:r>
      <w:r>
        <w:rPr>
          <w:spacing w:val="-2"/>
        </w:rPr>
        <w:t xml:space="preserve"> </w:t>
      </w:r>
      <w:r>
        <w:t xml:space="preserve">0,04 </w:t>
      </w:r>
      <w:r>
        <w:rPr>
          <w:spacing w:val="-2"/>
        </w:rPr>
        <w:t>mg/ml.</w:t>
      </w:r>
    </w:p>
    <w:p w14:paraId="14FD98F0" w14:textId="77777777" w:rsidR="00414901" w:rsidRDefault="006851B1">
      <w:pPr>
        <w:pStyle w:val="BodyText"/>
        <w:spacing w:before="250"/>
        <w:ind w:left="143"/>
      </w:pPr>
      <w:r>
        <w:rPr>
          <w:u w:val="single"/>
        </w:rPr>
        <w:t>Otulfi</w:t>
      </w:r>
      <w:r>
        <w:rPr>
          <w:spacing w:val="-6"/>
          <w:u w:val="single"/>
        </w:rPr>
        <w:t xml:space="preserve"> </w:t>
      </w:r>
      <w:r>
        <w:rPr>
          <w:u w:val="single"/>
        </w:rPr>
        <w:t>90</w:t>
      </w:r>
      <w:r>
        <w:rPr>
          <w:spacing w:val="-10"/>
          <w:u w:val="single"/>
        </w:rPr>
        <w:t xml:space="preserve"> </w:t>
      </w:r>
      <w:r>
        <w:rPr>
          <w:u w:val="single"/>
        </w:rPr>
        <w:t>mg</w:t>
      </w:r>
      <w:r>
        <w:rPr>
          <w:spacing w:val="-9"/>
          <w:u w:val="single"/>
        </w:rPr>
        <w:t xml:space="preserve"> </w:t>
      </w:r>
      <w:r>
        <w:rPr>
          <w:u w:val="single"/>
        </w:rPr>
        <w:t>solución</w:t>
      </w:r>
      <w:r>
        <w:rPr>
          <w:spacing w:val="-9"/>
          <w:u w:val="single"/>
        </w:rPr>
        <w:t xml:space="preserve"> </w:t>
      </w:r>
      <w:r>
        <w:rPr>
          <w:u w:val="single"/>
        </w:rPr>
        <w:t>inyectable</w:t>
      </w:r>
      <w:r>
        <w:rPr>
          <w:spacing w:val="-8"/>
          <w:u w:val="single"/>
        </w:rPr>
        <w:t xml:space="preserve"> </w:t>
      </w:r>
      <w:r>
        <w:rPr>
          <w:u w:val="single"/>
        </w:rPr>
        <w:t>en</w:t>
      </w:r>
      <w:r>
        <w:rPr>
          <w:spacing w:val="-10"/>
          <w:u w:val="single"/>
        </w:rPr>
        <w:t xml:space="preserve"> </w:t>
      </w:r>
      <w:r>
        <w:rPr>
          <w:u w:val="single"/>
        </w:rPr>
        <w:t>jeringa</w:t>
      </w:r>
      <w:r>
        <w:rPr>
          <w:spacing w:val="-6"/>
          <w:u w:val="single"/>
        </w:rPr>
        <w:t xml:space="preserve"> </w:t>
      </w:r>
      <w:r>
        <w:rPr>
          <w:spacing w:val="-2"/>
          <w:u w:val="single"/>
        </w:rPr>
        <w:t>precargada</w:t>
      </w:r>
    </w:p>
    <w:p w14:paraId="14FD98F1" w14:textId="77777777" w:rsidR="00414901" w:rsidRDefault="006851B1">
      <w:pPr>
        <w:pStyle w:val="BodyText"/>
        <w:spacing w:before="4"/>
        <w:ind w:left="143" w:right="3291"/>
      </w:pPr>
      <w:r>
        <w:t>Cada</w:t>
      </w:r>
      <w:r>
        <w:rPr>
          <w:spacing w:val="-7"/>
        </w:rPr>
        <w:t xml:space="preserve"> </w:t>
      </w:r>
      <w:r>
        <w:t>jeringa</w:t>
      </w:r>
      <w:r>
        <w:rPr>
          <w:spacing w:val="-7"/>
        </w:rPr>
        <w:t xml:space="preserve"> </w:t>
      </w:r>
      <w:r>
        <w:t>precargada</w:t>
      </w:r>
      <w:r>
        <w:rPr>
          <w:spacing w:val="-7"/>
        </w:rPr>
        <w:t xml:space="preserve"> </w:t>
      </w:r>
      <w:r>
        <w:t>contiene</w:t>
      </w:r>
      <w:r>
        <w:rPr>
          <w:spacing w:val="-7"/>
        </w:rPr>
        <w:t xml:space="preserve"> </w:t>
      </w:r>
      <w:r>
        <w:t>90</w:t>
      </w:r>
      <w:r>
        <w:rPr>
          <w:spacing w:val="-7"/>
        </w:rPr>
        <w:t xml:space="preserve"> </w:t>
      </w:r>
      <w:r>
        <w:t>mg</w:t>
      </w:r>
      <w:r>
        <w:rPr>
          <w:spacing w:val="-7"/>
        </w:rPr>
        <w:t xml:space="preserve"> </w:t>
      </w:r>
      <w:r>
        <w:t>de</w:t>
      </w:r>
      <w:r>
        <w:rPr>
          <w:spacing w:val="-7"/>
        </w:rPr>
        <w:t xml:space="preserve"> </w:t>
      </w:r>
      <w:r>
        <w:t>ustekinumab</w:t>
      </w:r>
      <w:r>
        <w:rPr>
          <w:spacing w:val="-5"/>
        </w:rPr>
        <w:t xml:space="preserve"> </w:t>
      </w:r>
      <w:r>
        <w:t>en</w:t>
      </w:r>
      <w:r>
        <w:rPr>
          <w:spacing w:val="-7"/>
        </w:rPr>
        <w:t xml:space="preserve"> </w:t>
      </w:r>
      <w:r>
        <w:t>1</w:t>
      </w:r>
      <w:r>
        <w:rPr>
          <w:spacing w:val="-7"/>
        </w:rPr>
        <w:t xml:space="preserve"> </w:t>
      </w:r>
      <w:r>
        <w:t xml:space="preserve">ml. </w:t>
      </w:r>
      <w:r>
        <w:rPr>
          <w:u w:val="single"/>
        </w:rPr>
        <w:t>Excipiente(s) con efecto conocido</w:t>
      </w:r>
    </w:p>
    <w:p w14:paraId="14FD98F2" w14:textId="21797C16" w:rsidR="00414901" w:rsidRDefault="006851B1">
      <w:pPr>
        <w:pStyle w:val="BodyText"/>
        <w:ind w:left="143" w:right="331"/>
      </w:pPr>
      <w:r>
        <w:t>Este</w:t>
      </w:r>
      <w:r>
        <w:rPr>
          <w:spacing w:val="-5"/>
        </w:rPr>
        <w:t xml:space="preserve"> </w:t>
      </w:r>
      <w:r>
        <w:t>medicamento</w:t>
      </w:r>
      <w:r>
        <w:rPr>
          <w:spacing w:val="-3"/>
        </w:rPr>
        <w:t xml:space="preserve"> </w:t>
      </w:r>
      <w:r>
        <w:t>contiene</w:t>
      </w:r>
      <w:r>
        <w:rPr>
          <w:spacing w:val="-5"/>
        </w:rPr>
        <w:t xml:space="preserve"> </w:t>
      </w:r>
      <w:r>
        <w:t>0,04</w:t>
      </w:r>
      <w:r>
        <w:rPr>
          <w:spacing w:val="-5"/>
        </w:rPr>
        <w:t xml:space="preserve"> </w:t>
      </w:r>
      <w:r>
        <w:t>mg</w:t>
      </w:r>
      <w:r>
        <w:rPr>
          <w:spacing w:val="-3"/>
        </w:rPr>
        <w:t xml:space="preserve"> </w:t>
      </w:r>
      <w:r>
        <w:t>de</w:t>
      </w:r>
      <w:r>
        <w:rPr>
          <w:spacing w:val="-5"/>
        </w:rPr>
        <w:t xml:space="preserve"> </w:t>
      </w:r>
      <w:r>
        <w:t>polisorbato</w:t>
      </w:r>
      <w:r>
        <w:rPr>
          <w:spacing w:val="-5"/>
        </w:rPr>
        <w:t xml:space="preserve"> </w:t>
      </w:r>
      <w:r>
        <w:t>80</w:t>
      </w:r>
      <w:r>
        <w:rPr>
          <w:spacing w:val="-5"/>
        </w:rPr>
        <w:t xml:space="preserve"> </w:t>
      </w:r>
      <w:r>
        <w:t>en</w:t>
      </w:r>
      <w:r>
        <w:rPr>
          <w:spacing w:val="-3"/>
        </w:rPr>
        <w:t xml:space="preserve"> </w:t>
      </w:r>
      <w:r>
        <w:t>cada</w:t>
      </w:r>
      <w:r>
        <w:rPr>
          <w:spacing w:val="-5"/>
        </w:rPr>
        <w:t xml:space="preserve"> </w:t>
      </w:r>
      <w:del w:id="32" w:author="Author">
        <w:r w:rsidDel="00CA73F8">
          <w:delText>vial</w:delText>
        </w:r>
        <w:r w:rsidDel="00CA73F8">
          <w:rPr>
            <w:spacing w:val="-4"/>
          </w:rPr>
          <w:delText xml:space="preserve"> </w:delText>
        </w:r>
        <w:r w:rsidDel="00CA73F8">
          <w:delText>de</w:delText>
        </w:r>
        <w:r w:rsidDel="00CA73F8">
          <w:rPr>
            <w:spacing w:val="-5"/>
          </w:rPr>
          <w:delText xml:space="preserve"> </w:delText>
        </w:r>
        <w:r w:rsidDel="00CA73F8">
          <w:delText>0,5</w:delText>
        </w:r>
        <w:r w:rsidDel="00CA73F8">
          <w:rPr>
            <w:spacing w:val="-5"/>
          </w:rPr>
          <w:delText xml:space="preserve"> </w:delText>
        </w:r>
        <w:r w:rsidDel="00CA73F8">
          <w:delText>ml</w:delText>
        </w:r>
      </w:del>
      <w:ins w:id="33" w:author="Author">
        <w:r w:rsidR="00CA73F8">
          <w:t>jeringa precargada</w:t>
        </w:r>
      </w:ins>
      <w:r>
        <w:t>,</w:t>
      </w:r>
      <w:r>
        <w:rPr>
          <w:spacing w:val="-5"/>
        </w:rPr>
        <w:t xml:space="preserve"> </w:t>
      </w:r>
      <w:r>
        <w:t>lo</w:t>
      </w:r>
      <w:r>
        <w:rPr>
          <w:spacing w:val="-3"/>
        </w:rPr>
        <w:t xml:space="preserve"> </w:t>
      </w:r>
      <w:r>
        <w:t>que</w:t>
      </w:r>
      <w:r>
        <w:rPr>
          <w:spacing w:val="-2"/>
        </w:rPr>
        <w:t xml:space="preserve"> </w:t>
      </w:r>
      <w:r>
        <w:t>equivale</w:t>
      </w:r>
      <w:r>
        <w:rPr>
          <w:spacing w:val="-5"/>
        </w:rPr>
        <w:t xml:space="preserve"> </w:t>
      </w:r>
      <w:r>
        <w:t>a</w:t>
      </w:r>
      <w:r>
        <w:rPr>
          <w:spacing w:val="-2"/>
        </w:rPr>
        <w:t xml:space="preserve"> </w:t>
      </w:r>
      <w:r>
        <w:t xml:space="preserve">0,04 </w:t>
      </w:r>
      <w:r>
        <w:rPr>
          <w:spacing w:val="-2"/>
        </w:rPr>
        <w:t>mg/ml.</w:t>
      </w:r>
    </w:p>
    <w:p w14:paraId="14FD98F3" w14:textId="77777777" w:rsidR="00414901" w:rsidRDefault="006851B1">
      <w:pPr>
        <w:pStyle w:val="BodyText"/>
        <w:spacing w:before="251"/>
        <w:ind w:left="143" w:right="331"/>
      </w:pPr>
      <w:r>
        <w:t>Ustekinumab</w:t>
      </w:r>
      <w:r>
        <w:rPr>
          <w:spacing w:val="-6"/>
        </w:rPr>
        <w:t xml:space="preserve"> </w:t>
      </w:r>
      <w:r>
        <w:t>es</w:t>
      </w:r>
      <w:r>
        <w:rPr>
          <w:spacing w:val="-6"/>
        </w:rPr>
        <w:t xml:space="preserve"> </w:t>
      </w:r>
      <w:r>
        <w:t>un</w:t>
      </w:r>
      <w:r>
        <w:rPr>
          <w:spacing w:val="-6"/>
        </w:rPr>
        <w:t xml:space="preserve"> </w:t>
      </w:r>
      <w:r>
        <w:t>anticuerpo</w:t>
      </w:r>
      <w:r>
        <w:rPr>
          <w:spacing w:val="-4"/>
        </w:rPr>
        <w:t xml:space="preserve"> </w:t>
      </w:r>
      <w:r>
        <w:t>monoclonal</w:t>
      </w:r>
      <w:r>
        <w:rPr>
          <w:spacing w:val="-5"/>
        </w:rPr>
        <w:t xml:space="preserve"> </w:t>
      </w:r>
      <w:r>
        <w:t>IgG1κ</w:t>
      </w:r>
      <w:r>
        <w:rPr>
          <w:spacing w:val="-7"/>
        </w:rPr>
        <w:t xml:space="preserve"> </w:t>
      </w:r>
      <w:proofErr w:type="gramStart"/>
      <w:r>
        <w:t>anti</w:t>
      </w:r>
      <w:r>
        <w:rPr>
          <w:spacing w:val="-8"/>
        </w:rPr>
        <w:t xml:space="preserve"> </w:t>
      </w:r>
      <w:r>
        <w:t>interleucina</w:t>
      </w:r>
      <w:proofErr w:type="gramEnd"/>
      <w:r>
        <w:rPr>
          <w:spacing w:val="-6"/>
        </w:rPr>
        <w:t xml:space="preserve"> </w:t>
      </w:r>
      <w:r>
        <w:t>(IL)-12/23</w:t>
      </w:r>
      <w:r>
        <w:rPr>
          <w:spacing w:val="-6"/>
        </w:rPr>
        <w:t xml:space="preserve"> </w:t>
      </w:r>
      <w:r>
        <w:t>totalmente</w:t>
      </w:r>
      <w:r>
        <w:rPr>
          <w:spacing w:val="-6"/>
        </w:rPr>
        <w:t xml:space="preserve"> </w:t>
      </w:r>
      <w:r>
        <w:t>humano</w:t>
      </w:r>
      <w:r>
        <w:rPr>
          <w:spacing w:val="-6"/>
        </w:rPr>
        <w:t xml:space="preserve"> </w:t>
      </w:r>
      <w:r>
        <w:t xml:space="preserve">que se produce en una línea celular de ovario de hámster chino utilizando tecnología del ADN </w:t>
      </w:r>
      <w:r>
        <w:rPr>
          <w:spacing w:val="-2"/>
        </w:rPr>
        <w:t>recombinante.</w:t>
      </w:r>
    </w:p>
    <w:p w14:paraId="14FD98F4" w14:textId="77777777" w:rsidR="00414901" w:rsidRDefault="00414901">
      <w:pPr>
        <w:pStyle w:val="BodyText"/>
      </w:pPr>
    </w:p>
    <w:p w14:paraId="14FD98F5" w14:textId="77777777" w:rsidR="00414901" w:rsidRDefault="006851B1">
      <w:pPr>
        <w:pStyle w:val="BodyText"/>
        <w:ind w:left="143"/>
      </w:pPr>
      <w:r>
        <w:t>Para</w:t>
      </w:r>
      <w:r>
        <w:rPr>
          <w:spacing w:val="-10"/>
        </w:rPr>
        <w:t xml:space="preserve"> </w:t>
      </w:r>
      <w:r>
        <w:t>consultar</w:t>
      </w:r>
      <w:r>
        <w:rPr>
          <w:spacing w:val="-9"/>
        </w:rPr>
        <w:t xml:space="preserve"> </w:t>
      </w:r>
      <w:r>
        <w:t>la</w:t>
      </w:r>
      <w:r>
        <w:rPr>
          <w:spacing w:val="-12"/>
        </w:rPr>
        <w:t xml:space="preserve"> </w:t>
      </w:r>
      <w:r>
        <w:t>lista</w:t>
      </w:r>
      <w:r>
        <w:rPr>
          <w:spacing w:val="-10"/>
        </w:rPr>
        <w:t xml:space="preserve"> </w:t>
      </w:r>
      <w:r>
        <w:t>completa</w:t>
      </w:r>
      <w:r>
        <w:rPr>
          <w:spacing w:val="-9"/>
        </w:rPr>
        <w:t xml:space="preserve"> </w:t>
      </w:r>
      <w:r>
        <w:t>de</w:t>
      </w:r>
      <w:r>
        <w:rPr>
          <w:spacing w:val="-7"/>
        </w:rPr>
        <w:t xml:space="preserve"> </w:t>
      </w:r>
      <w:r>
        <w:t>excipientes,</w:t>
      </w:r>
      <w:r>
        <w:rPr>
          <w:spacing w:val="-11"/>
        </w:rPr>
        <w:t xml:space="preserve"> </w:t>
      </w:r>
      <w:r>
        <w:t>ver</w:t>
      </w:r>
      <w:r>
        <w:rPr>
          <w:spacing w:val="-9"/>
        </w:rPr>
        <w:t xml:space="preserve"> </w:t>
      </w:r>
      <w:r>
        <w:t>sección</w:t>
      </w:r>
      <w:r>
        <w:rPr>
          <w:spacing w:val="-7"/>
        </w:rPr>
        <w:t xml:space="preserve"> </w:t>
      </w:r>
      <w:r>
        <w:rPr>
          <w:spacing w:val="-4"/>
        </w:rPr>
        <w:t>6.1.</w:t>
      </w:r>
    </w:p>
    <w:p w14:paraId="14FD98F6" w14:textId="77777777" w:rsidR="00414901" w:rsidRDefault="00414901">
      <w:pPr>
        <w:pStyle w:val="BodyText"/>
      </w:pPr>
    </w:p>
    <w:p w14:paraId="14FD98F7" w14:textId="77777777" w:rsidR="00414901" w:rsidRDefault="00414901">
      <w:pPr>
        <w:pStyle w:val="BodyText"/>
        <w:spacing w:before="2"/>
      </w:pPr>
    </w:p>
    <w:p w14:paraId="14FD98F8" w14:textId="77777777" w:rsidR="00414901" w:rsidRDefault="006851B1">
      <w:pPr>
        <w:pStyle w:val="Heading1"/>
        <w:numPr>
          <w:ilvl w:val="0"/>
          <w:numId w:val="21"/>
        </w:numPr>
        <w:tabs>
          <w:tab w:val="left" w:pos="709"/>
        </w:tabs>
        <w:spacing w:before="0"/>
      </w:pPr>
      <w:r>
        <w:t>FORMA</w:t>
      </w:r>
      <w:r>
        <w:rPr>
          <w:spacing w:val="-13"/>
        </w:rPr>
        <w:t xml:space="preserve"> </w:t>
      </w:r>
      <w:r>
        <w:rPr>
          <w:spacing w:val="-2"/>
        </w:rPr>
        <w:t>FARMACÉUTICA</w:t>
      </w:r>
    </w:p>
    <w:p w14:paraId="14FD98F9" w14:textId="77777777" w:rsidR="00414901" w:rsidRDefault="006851B1">
      <w:pPr>
        <w:pStyle w:val="BodyText"/>
        <w:spacing w:before="251"/>
        <w:ind w:left="143" w:right="5905" w:hanging="1"/>
      </w:pPr>
      <w:r w:rsidRPr="00AF4304">
        <w:rPr>
          <w:u w:val="single"/>
        </w:rPr>
        <w:t>Otulfi</w:t>
      </w:r>
      <w:r w:rsidRPr="00AF4304">
        <w:rPr>
          <w:spacing w:val="-14"/>
          <w:u w:val="single"/>
        </w:rPr>
        <w:t xml:space="preserve"> </w:t>
      </w:r>
      <w:r w:rsidRPr="00AF4304">
        <w:rPr>
          <w:u w:val="single"/>
        </w:rPr>
        <w:t>45</w:t>
      </w:r>
      <w:r w:rsidRPr="00AF4304">
        <w:rPr>
          <w:spacing w:val="-14"/>
          <w:u w:val="single"/>
        </w:rPr>
        <w:t xml:space="preserve"> </w:t>
      </w:r>
      <w:r w:rsidRPr="00AF4304">
        <w:rPr>
          <w:u w:val="single"/>
        </w:rPr>
        <w:t>mg</w:t>
      </w:r>
      <w:r w:rsidRPr="00AF4304">
        <w:rPr>
          <w:spacing w:val="-14"/>
          <w:u w:val="single"/>
        </w:rPr>
        <w:t xml:space="preserve"> </w:t>
      </w:r>
      <w:r w:rsidRPr="00AF4304">
        <w:rPr>
          <w:u w:val="single"/>
        </w:rPr>
        <w:t>solución</w:t>
      </w:r>
      <w:r w:rsidRPr="00AF4304">
        <w:rPr>
          <w:spacing w:val="-13"/>
          <w:u w:val="single"/>
        </w:rPr>
        <w:t xml:space="preserve"> </w:t>
      </w:r>
      <w:r w:rsidRPr="00AF4304">
        <w:rPr>
          <w:u w:val="single"/>
        </w:rPr>
        <w:t>inyectable</w:t>
      </w:r>
      <w:r>
        <w:t xml:space="preserve"> </w:t>
      </w:r>
      <w:r w:rsidRPr="00AF4304">
        <w:t>Solución</w:t>
      </w:r>
      <w:r w:rsidRPr="00AF4304">
        <w:rPr>
          <w:spacing w:val="-5"/>
        </w:rPr>
        <w:t xml:space="preserve"> </w:t>
      </w:r>
      <w:r w:rsidRPr="00AF4304">
        <w:t>inyectable</w:t>
      </w:r>
      <w:r w:rsidRPr="00AF4304">
        <w:rPr>
          <w:spacing w:val="-3"/>
        </w:rPr>
        <w:t xml:space="preserve"> </w:t>
      </w:r>
      <w:r w:rsidRPr="00AF4304">
        <w:rPr>
          <w:spacing w:val="-2"/>
        </w:rPr>
        <w:t>(inyectable)</w:t>
      </w:r>
    </w:p>
    <w:p w14:paraId="14FD98FA" w14:textId="77777777" w:rsidR="00414901" w:rsidRDefault="00414901">
      <w:pPr>
        <w:pStyle w:val="BodyText"/>
        <w:spacing w:before="2"/>
      </w:pPr>
    </w:p>
    <w:p w14:paraId="14FD98FB" w14:textId="77777777" w:rsidR="00414901" w:rsidRDefault="006851B1">
      <w:pPr>
        <w:pStyle w:val="BodyText"/>
        <w:ind w:left="143" w:right="4504"/>
      </w:pPr>
      <w:r>
        <w:rPr>
          <w:u w:val="single"/>
        </w:rPr>
        <w:t>Otulfi</w:t>
      </w:r>
      <w:r>
        <w:rPr>
          <w:spacing w:val="-7"/>
          <w:u w:val="single"/>
        </w:rPr>
        <w:t xml:space="preserve"> </w:t>
      </w:r>
      <w:r>
        <w:rPr>
          <w:u w:val="single"/>
        </w:rPr>
        <w:t>45</w:t>
      </w:r>
      <w:r>
        <w:rPr>
          <w:spacing w:val="-11"/>
          <w:u w:val="single"/>
        </w:rPr>
        <w:t xml:space="preserve"> </w:t>
      </w:r>
      <w:r>
        <w:rPr>
          <w:u w:val="single"/>
        </w:rPr>
        <w:t>mg</w:t>
      </w:r>
      <w:r>
        <w:rPr>
          <w:spacing w:val="-11"/>
          <w:u w:val="single"/>
        </w:rPr>
        <w:t xml:space="preserve"> </w:t>
      </w:r>
      <w:r>
        <w:rPr>
          <w:u w:val="single"/>
        </w:rPr>
        <w:t>solución</w:t>
      </w:r>
      <w:r>
        <w:rPr>
          <w:spacing w:val="-10"/>
          <w:u w:val="single"/>
        </w:rPr>
        <w:t xml:space="preserve"> </w:t>
      </w:r>
      <w:r>
        <w:rPr>
          <w:u w:val="single"/>
        </w:rPr>
        <w:t>inyectable</w:t>
      </w:r>
      <w:r>
        <w:rPr>
          <w:spacing w:val="-10"/>
          <w:u w:val="single"/>
        </w:rPr>
        <w:t xml:space="preserve"> </w:t>
      </w:r>
      <w:r>
        <w:rPr>
          <w:u w:val="single"/>
        </w:rPr>
        <w:t>en</w:t>
      </w:r>
      <w:r>
        <w:rPr>
          <w:spacing w:val="-11"/>
          <w:u w:val="single"/>
        </w:rPr>
        <w:t xml:space="preserve"> </w:t>
      </w:r>
      <w:r>
        <w:rPr>
          <w:u w:val="single"/>
        </w:rPr>
        <w:t>jeringa</w:t>
      </w:r>
      <w:r>
        <w:rPr>
          <w:spacing w:val="-10"/>
          <w:u w:val="single"/>
        </w:rPr>
        <w:t xml:space="preserve"> </w:t>
      </w:r>
      <w:r>
        <w:rPr>
          <w:u w:val="single"/>
        </w:rPr>
        <w:t>precargada</w:t>
      </w:r>
      <w:r>
        <w:t xml:space="preserve"> Solución inyectable (inyectable).</w:t>
      </w:r>
    </w:p>
    <w:p w14:paraId="14FD98FC" w14:textId="77777777" w:rsidR="00414901" w:rsidRDefault="006851B1">
      <w:pPr>
        <w:pStyle w:val="BodyText"/>
        <w:spacing w:before="253"/>
        <w:ind w:left="143" w:right="4504"/>
      </w:pPr>
      <w:r>
        <w:rPr>
          <w:u w:val="single"/>
        </w:rPr>
        <w:t>Otulfi</w:t>
      </w:r>
      <w:r>
        <w:rPr>
          <w:spacing w:val="-7"/>
          <w:u w:val="single"/>
        </w:rPr>
        <w:t xml:space="preserve"> </w:t>
      </w:r>
      <w:r>
        <w:rPr>
          <w:u w:val="single"/>
        </w:rPr>
        <w:t>90</w:t>
      </w:r>
      <w:r>
        <w:rPr>
          <w:spacing w:val="-11"/>
          <w:u w:val="single"/>
        </w:rPr>
        <w:t xml:space="preserve"> </w:t>
      </w:r>
      <w:r>
        <w:rPr>
          <w:u w:val="single"/>
        </w:rPr>
        <w:t>mg</w:t>
      </w:r>
      <w:r>
        <w:rPr>
          <w:spacing w:val="-11"/>
          <w:u w:val="single"/>
        </w:rPr>
        <w:t xml:space="preserve"> </w:t>
      </w:r>
      <w:r>
        <w:rPr>
          <w:u w:val="single"/>
        </w:rPr>
        <w:t>solución</w:t>
      </w:r>
      <w:r>
        <w:rPr>
          <w:spacing w:val="-10"/>
          <w:u w:val="single"/>
        </w:rPr>
        <w:t xml:space="preserve"> </w:t>
      </w:r>
      <w:r>
        <w:rPr>
          <w:u w:val="single"/>
        </w:rPr>
        <w:t>inyectable</w:t>
      </w:r>
      <w:r>
        <w:rPr>
          <w:spacing w:val="-10"/>
          <w:u w:val="single"/>
        </w:rPr>
        <w:t xml:space="preserve"> </w:t>
      </w:r>
      <w:r>
        <w:rPr>
          <w:u w:val="single"/>
        </w:rPr>
        <w:t>en</w:t>
      </w:r>
      <w:r>
        <w:rPr>
          <w:spacing w:val="-11"/>
          <w:u w:val="single"/>
        </w:rPr>
        <w:t xml:space="preserve"> </w:t>
      </w:r>
      <w:r>
        <w:rPr>
          <w:u w:val="single"/>
        </w:rPr>
        <w:t>jeringa</w:t>
      </w:r>
      <w:r>
        <w:rPr>
          <w:spacing w:val="-10"/>
          <w:u w:val="single"/>
        </w:rPr>
        <w:t xml:space="preserve"> </w:t>
      </w:r>
      <w:r>
        <w:rPr>
          <w:u w:val="single"/>
        </w:rPr>
        <w:t>precargada</w:t>
      </w:r>
      <w:r>
        <w:t xml:space="preserve"> Solución inyectable (inyectable).</w:t>
      </w:r>
    </w:p>
    <w:p w14:paraId="14FD98FD" w14:textId="77777777" w:rsidR="00414901" w:rsidRDefault="006851B1">
      <w:pPr>
        <w:pStyle w:val="BodyText"/>
        <w:spacing w:before="252"/>
        <w:ind w:left="143"/>
      </w:pPr>
      <w:r>
        <w:t>La</w:t>
      </w:r>
      <w:r>
        <w:rPr>
          <w:spacing w:val="-12"/>
        </w:rPr>
        <w:t xml:space="preserve"> </w:t>
      </w:r>
      <w:r>
        <w:t>solución</w:t>
      </w:r>
      <w:r>
        <w:rPr>
          <w:spacing w:val="-8"/>
        </w:rPr>
        <w:t xml:space="preserve"> </w:t>
      </w:r>
      <w:r>
        <w:t>es</w:t>
      </w:r>
      <w:r>
        <w:rPr>
          <w:spacing w:val="-13"/>
        </w:rPr>
        <w:t xml:space="preserve"> </w:t>
      </w:r>
      <w:r>
        <w:t>transparente</w:t>
      </w:r>
      <w:r>
        <w:rPr>
          <w:spacing w:val="-8"/>
        </w:rPr>
        <w:t xml:space="preserve"> </w:t>
      </w:r>
      <w:r>
        <w:t>y</w:t>
      </w:r>
      <w:r>
        <w:rPr>
          <w:spacing w:val="-8"/>
        </w:rPr>
        <w:t xml:space="preserve"> </w:t>
      </w:r>
      <w:r>
        <w:t>entre</w:t>
      </w:r>
      <w:r>
        <w:rPr>
          <w:spacing w:val="-11"/>
        </w:rPr>
        <w:t xml:space="preserve"> </w:t>
      </w:r>
      <w:r>
        <w:t>incolora</w:t>
      </w:r>
      <w:r>
        <w:rPr>
          <w:spacing w:val="-10"/>
        </w:rPr>
        <w:t xml:space="preserve"> </w:t>
      </w:r>
      <w:r>
        <w:t>y</w:t>
      </w:r>
      <w:r>
        <w:rPr>
          <w:spacing w:val="-11"/>
        </w:rPr>
        <w:t xml:space="preserve"> </w:t>
      </w:r>
      <w:r>
        <w:t>de</w:t>
      </w:r>
      <w:r>
        <w:rPr>
          <w:spacing w:val="-10"/>
        </w:rPr>
        <w:t xml:space="preserve"> </w:t>
      </w:r>
      <w:r>
        <w:t>color</w:t>
      </w:r>
      <w:r>
        <w:rPr>
          <w:spacing w:val="-7"/>
        </w:rPr>
        <w:t xml:space="preserve"> </w:t>
      </w:r>
      <w:r>
        <w:t>ligeramente</w:t>
      </w:r>
      <w:r>
        <w:rPr>
          <w:spacing w:val="-7"/>
        </w:rPr>
        <w:t xml:space="preserve"> </w:t>
      </w:r>
      <w:r>
        <w:t>pardo-</w:t>
      </w:r>
      <w:r>
        <w:rPr>
          <w:spacing w:val="-2"/>
        </w:rPr>
        <w:t>amarillo.</w:t>
      </w:r>
    </w:p>
    <w:p w14:paraId="14FD98FE" w14:textId="77777777" w:rsidR="00414901" w:rsidRDefault="00414901">
      <w:pPr>
        <w:pStyle w:val="BodyText"/>
      </w:pPr>
    </w:p>
    <w:p w14:paraId="14FD98FF" w14:textId="77777777" w:rsidR="00414901" w:rsidRDefault="00414901">
      <w:pPr>
        <w:pStyle w:val="BodyText"/>
        <w:spacing w:before="2"/>
      </w:pPr>
    </w:p>
    <w:p w14:paraId="14FD9900" w14:textId="77777777" w:rsidR="00414901" w:rsidRDefault="006851B1">
      <w:pPr>
        <w:pStyle w:val="Heading1"/>
        <w:numPr>
          <w:ilvl w:val="0"/>
          <w:numId w:val="21"/>
        </w:numPr>
        <w:tabs>
          <w:tab w:val="left" w:pos="709"/>
        </w:tabs>
        <w:spacing w:before="0"/>
      </w:pPr>
      <w:r>
        <w:rPr>
          <w:spacing w:val="-2"/>
        </w:rPr>
        <w:t>DATOS</w:t>
      </w:r>
      <w:r>
        <w:rPr>
          <w:spacing w:val="-4"/>
        </w:rPr>
        <w:t xml:space="preserve"> </w:t>
      </w:r>
      <w:r>
        <w:rPr>
          <w:spacing w:val="-2"/>
        </w:rPr>
        <w:t>CLÍNICOS</w:t>
      </w:r>
    </w:p>
    <w:p w14:paraId="14FD9901" w14:textId="77777777" w:rsidR="00414901" w:rsidRDefault="00414901">
      <w:pPr>
        <w:pStyle w:val="BodyText"/>
        <w:rPr>
          <w:b/>
        </w:rPr>
      </w:pPr>
    </w:p>
    <w:p w14:paraId="14FD9902" w14:textId="77777777" w:rsidR="00414901" w:rsidRDefault="006851B1">
      <w:pPr>
        <w:pStyle w:val="Heading2"/>
        <w:numPr>
          <w:ilvl w:val="1"/>
          <w:numId w:val="21"/>
        </w:numPr>
        <w:tabs>
          <w:tab w:val="left" w:pos="709"/>
        </w:tabs>
      </w:pPr>
      <w:r>
        <w:rPr>
          <w:spacing w:val="-2"/>
        </w:rPr>
        <w:t>Indicaciones</w:t>
      </w:r>
      <w:r>
        <w:rPr>
          <w:spacing w:val="6"/>
        </w:rPr>
        <w:t xml:space="preserve"> </w:t>
      </w:r>
      <w:r>
        <w:rPr>
          <w:spacing w:val="-2"/>
        </w:rPr>
        <w:t>terapéuticas</w:t>
      </w:r>
    </w:p>
    <w:p w14:paraId="14FD9903" w14:textId="77777777" w:rsidR="00414901" w:rsidRDefault="006851B1">
      <w:pPr>
        <w:pStyle w:val="BodyText"/>
        <w:spacing w:before="252"/>
        <w:ind w:left="143"/>
      </w:pPr>
      <w:r>
        <w:rPr>
          <w:u w:val="single"/>
        </w:rPr>
        <w:t>Psoriasis</w:t>
      </w:r>
      <w:r>
        <w:rPr>
          <w:spacing w:val="-9"/>
          <w:u w:val="single"/>
        </w:rPr>
        <w:t xml:space="preserve"> </w:t>
      </w:r>
      <w:r>
        <w:rPr>
          <w:u w:val="single"/>
        </w:rPr>
        <w:t>en</w:t>
      </w:r>
      <w:r>
        <w:rPr>
          <w:spacing w:val="-9"/>
          <w:u w:val="single"/>
        </w:rPr>
        <w:t xml:space="preserve"> </w:t>
      </w:r>
      <w:r>
        <w:rPr>
          <w:spacing w:val="-2"/>
          <w:u w:val="single"/>
        </w:rPr>
        <w:t>placas</w:t>
      </w:r>
    </w:p>
    <w:p w14:paraId="14FD9904" w14:textId="77777777" w:rsidR="00414901" w:rsidRDefault="00414901">
      <w:pPr>
        <w:pStyle w:val="BodyText"/>
        <w:sectPr w:rsidR="00414901">
          <w:pgSz w:w="11920" w:h="16850"/>
          <w:pgMar w:top="1100" w:right="1133" w:bottom="920" w:left="1275" w:header="0" w:footer="623" w:gutter="0"/>
          <w:cols w:space="720"/>
        </w:sectPr>
      </w:pPr>
    </w:p>
    <w:p w14:paraId="14FD9905" w14:textId="77777777" w:rsidR="00414901" w:rsidRDefault="006851B1">
      <w:pPr>
        <w:pStyle w:val="BodyText"/>
        <w:spacing w:before="71"/>
        <w:ind w:left="142" w:right="311"/>
      </w:pPr>
      <w:r>
        <w:lastRenderedPageBreak/>
        <w:t>Otulfi</w:t>
      </w:r>
      <w:r>
        <w:rPr>
          <w:spacing w:val="-3"/>
        </w:rPr>
        <w:t xml:space="preserve"> </w:t>
      </w:r>
      <w:r>
        <w:t>está</w:t>
      </w:r>
      <w:r>
        <w:rPr>
          <w:spacing w:val="-6"/>
        </w:rPr>
        <w:t xml:space="preserve"> </w:t>
      </w:r>
      <w:r>
        <w:t>indicado</w:t>
      </w:r>
      <w:r>
        <w:rPr>
          <w:spacing w:val="-4"/>
        </w:rPr>
        <w:t xml:space="preserve"> </w:t>
      </w:r>
      <w:r>
        <w:t>para</w:t>
      </w:r>
      <w:r>
        <w:rPr>
          <w:spacing w:val="-3"/>
        </w:rPr>
        <w:t xml:space="preserve"> </w:t>
      </w:r>
      <w:r>
        <w:t>el</w:t>
      </w:r>
      <w:r>
        <w:rPr>
          <w:spacing w:val="-5"/>
        </w:rPr>
        <w:t xml:space="preserve"> </w:t>
      </w:r>
      <w:r>
        <w:t>tratamiento</w:t>
      </w:r>
      <w:r>
        <w:rPr>
          <w:spacing w:val="-4"/>
        </w:rPr>
        <w:t xml:space="preserve"> </w:t>
      </w:r>
      <w:r>
        <w:t>de</w:t>
      </w:r>
      <w:r>
        <w:rPr>
          <w:spacing w:val="-6"/>
        </w:rPr>
        <w:t xml:space="preserve"> </w:t>
      </w:r>
      <w:r>
        <w:t>la</w:t>
      </w:r>
      <w:r>
        <w:rPr>
          <w:spacing w:val="-6"/>
        </w:rPr>
        <w:t xml:space="preserve"> </w:t>
      </w:r>
      <w:r>
        <w:t>psoriasis</w:t>
      </w:r>
      <w:r>
        <w:rPr>
          <w:spacing w:val="-3"/>
        </w:rPr>
        <w:t xml:space="preserve"> </w:t>
      </w:r>
      <w:r>
        <w:t>en</w:t>
      </w:r>
      <w:r>
        <w:rPr>
          <w:spacing w:val="-4"/>
        </w:rPr>
        <w:t xml:space="preserve"> </w:t>
      </w:r>
      <w:r>
        <w:t>placas,</w:t>
      </w:r>
      <w:r>
        <w:rPr>
          <w:spacing w:val="-6"/>
        </w:rPr>
        <w:t xml:space="preserve"> </w:t>
      </w:r>
      <w:r>
        <w:t>de</w:t>
      </w:r>
      <w:r>
        <w:rPr>
          <w:spacing w:val="-6"/>
        </w:rPr>
        <w:t xml:space="preserve"> </w:t>
      </w:r>
      <w:r>
        <w:t>moderada</w:t>
      </w:r>
      <w:r>
        <w:rPr>
          <w:spacing w:val="-3"/>
        </w:rPr>
        <w:t xml:space="preserve"> </w:t>
      </w:r>
      <w:r>
        <w:t>a</w:t>
      </w:r>
      <w:r>
        <w:rPr>
          <w:spacing w:val="-3"/>
        </w:rPr>
        <w:t xml:space="preserve"> </w:t>
      </w:r>
      <w:r>
        <w:t>grave,</w:t>
      </w:r>
      <w:r>
        <w:rPr>
          <w:spacing w:val="-4"/>
        </w:rPr>
        <w:t xml:space="preserve"> </w:t>
      </w:r>
      <w:r>
        <w:t>en</w:t>
      </w:r>
      <w:r>
        <w:rPr>
          <w:spacing w:val="-6"/>
        </w:rPr>
        <w:t xml:space="preserve"> </w:t>
      </w:r>
      <w:r>
        <w:t>los</w:t>
      </w:r>
      <w:r>
        <w:rPr>
          <w:spacing w:val="-6"/>
        </w:rPr>
        <w:t xml:space="preserve"> </w:t>
      </w:r>
      <w:r>
        <w:t>adultos que no responden, tienen contraindicados o no toleran otros tratamientos sistémicos, incluyendo la ciclosporina, el metotrexato (MTX) o PUVA (psoraleno y ultravioleta A) (ver sección 5.1).</w:t>
      </w:r>
    </w:p>
    <w:p w14:paraId="14FD9906" w14:textId="77777777" w:rsidR="00414901" w:rsidRDefault="00414901">
      <w:pPr>
        <w:pStyle w:val="BodyText"/>
        <w:spacing w:before="1"/>
      </w:pPr>
    </w:p>
    <w:p w14:paraId="14FD9907" w14:textId="77777777" w:rsidR="00414901" w:rsidRDefault="006851B1">
      <w:pPr>
        <w:pStyle w:val="BodyText"/>
        <w:ind w:left="143"/>
      </w:pPr>
      <w:r>
        <w:rPr>
          <w:u w:val="single"/>
        </w:rPr>
        <w:t>Psoriasis</w:t>
      </w:r>
      <w:r>
        <w:rPr>
          <w:spacing w:val="-13"/>
          <w:u w:val="single"/>
        </w:rPr>
        <w:t xml:space="preserve"> </w:t>
      </w:r>
      <w:r>
        <w:rPr>
          <w:u w:val="single"/>
        </w:rPr>
        <w:t>pediátrica</w:t>
      </w:r>
      <w:r>
        <w:rPr>
          <w:spacing w:val="-11"/>
          <w:u w:val="single"/>
        </w:rPr>
        <w:t xml:space="preserve"> </w:t>
      </w:r>
      <w:r>
        <w:rPr>
          <w:u w:val="single"/>
        </w:rPr>
        <w:t>en</w:t>
      </w:r>
      <w:r>
        <w:rPr>
          <w:spacing w:val="-11"/>
          <w:u w:val="single"/>
        </w:rPr>
        <w:t xml:space="preserve"> </w:t>
      </w:r>
      <w:r>
        <w:rPr>
          <w:spacing w:val="-2"/>
          <w:u w:val="single"/>
        </w:rPr>
        <w:t>placas</w:t>
      </w:r>
    </w:p>
    <w:p w14:paraId="14FD9908" w14:textId="77777777" w:rsidR="00414901" w:rsidRDefault="006851B1">
      <w:pPr>
        <w:pStyle w:val="BodyText"/>
        <w:spacing w:before="1"/>
        <w:ind w:left="143" w:right="311"/>
      </w:pPr>
      <w:r>
        <w:t>Otulfi está indicado para el tratamiento de la psoriasis en placas de moderada a grave en pacientes niños</w:t>
      </w:r>
      <w:r>
        <w:rPr>
          <w:spacing w:val="-6"/>
        </w:rPr>
        <w:t xml:space="preserve"> </w:t>
      </w:r>
      <w:r>
        <w:t>y</w:t>
      </w:r>
      <w:r>
        <w:rPr>
          <w:spacing w:val="-4"/>
        </w:rPr>
        <w:t xml:space="preserve"> </w:t>
      </w:r>
      <w:r>
        <w:t>adolescentes</w:t>
      </w:r>
      <w:r>
        <w:rPr>
          <w:spacing w:val="-3"/>
        </w:rPr>
        <w:t xml:space="preserve"> </w:t>
      </w:r>
      <w:r>
        <w:t>de</w:t>
      </w:r>
      <w:r>
        <w:rPr>
          <w:spacing w:val="-6"/>
        </w:rPr>
        <w:t xml:space="preserve"> </w:t>
      </w:r>
      <w:r>
        <w:t>6</w:t>
      </w:r>
      <w:r>
        <w:rPr>
          <w:spacing w:val="-1"/>
        </w:rPr>
        <w:t xml:space="preserve"> </w:t>
      </w:r>
      <w:proofErr w:type="gramStart"/>
      <w:r>
        <w:t>años</w:t>
      </w:r>
      <w:r>
        <w:rPr>
          <w:spacing w:val="-3"/>
        </w:rPr>
        <w:t xml:space="preserve"> </w:t>
      </w:r>
      <w:r>
        <w:t>de</w:t>
      </w:r>
      <w:r>
        <w:rPr>
          <w:spacing w:val="-6"/>
        </w:rPr>
        <w:t xml:space="preserve"> </w:t>
      </w:r>
      <w:r>
        <w:t>edad</w:t>
      </w:r>
      <w:proofErr w:type="gramEnd"/>
      <w:r>
        <w:rPr>
          <w:spacing w:val="-4"/>
        </w:rPr>
        <w:t xml:space="preserve"> </w:t>
      </w:r>
      <w:r>
        <w:t>en</w:t>
      </w:r>
      <w:r>
        <w:rPr>
          <w:spacing w:val="-6"/>
        </w:rPr>
        <w:t xml:space="preserve"> </w:t>
      </w:r>
      <w:r>
        <w:t>adelante</w:t>
      </w:r>
      <w:r>
        <w:rPr>
          <w:spacing w:val="-6"/>
        </w:rPr>
        <w:t xml:space="preserve"> </w:t>
      </w:r>
      <w:r>
        <w:t>que</w:t>
      </w:r>
      <w:r>
        <w:rPr>
          <w:spacing w:val="-6"/>
        </w:rPr>
        <w:t xml:space="preserve"> </w:t>
      </w:r>
      <w:r>
        <w:t>hayan</w:t>
      </w:r>
      <w:r>
        <w:rPr>
          <w:spacing w:val="-6"/>
        </w:rPr>
        <w:t xml:space="preserve"> </w:t>
      </w:r>
      <w:r>
        <w:t>presentado</w:t>
      </w:r>
      <w:r>
        <w:rPr>
          <w:spacing w:val="-4"/>
        </w:rPr>
        <w:t xml:space="preserve"> </w:t>
      </w:r>
      <w:r>
        <w:t>una</w:t>
      </w:r>
      <w:r>
        <w:rPr>
          <w:spacing w:val="-6"/>
        </w:rPr>
        <w:t xml:space="preserve"> </w:t>
      </w:r>
      <w:r>
        <w:t>respuesta</w:t>
      </w:r>
      <w:r>
        <w:rPr>
          <w:spacing w:val="-3"/>
        </w:rPr>
        <w:t xml:space="preserve"> </w:t>
      </w:r>
      <w:r>
        <w:t>inadecuada,</w:t>
      </w:r>
      <w:r>
        <w:rPr>
          <w:spacing w:val="-4"/>
        </w:rPr>
        <w:t xml:space="preserve"> </w:t>
      </w:r>
      <w:r>
        <w:t>o que son intolerantes a otras terapias sistémicas, o fototerapias (ver sección 5.1).</w:t>
      </w:r>
    </w:p>
    <w:p w14:paraId="14FD9909" w14:textId="77777777" w:rsidR="00414901" w:rsidRDefault="006851B1">
      <w:pPr>
        <w:pStyle w:val="BodyText"/>
        <w:spacing w:before="252" w:line="252" w:lineRule="exact"/>
        <w:ind w:left="143"/>
      </w:pPr>
      <w:r>
        <w:rPr>
          <w:spacing w:val="-2"/>
          <w:u w:val="single"/>
        </w:rPr>
        <w:t>Artritis</w:t>
      </w:r>
      <w:r>
        <w:rPr>
          <w:spacing w:val="1"/>
          <w:u w:val="single"/>
        </w:rPr>
        <w:t xml:space="preserve"> </w:t>
      </w:r>
      <w:r>
        <w:rPr>
          <w:spacing w:val="-2"/>
          <w:u w:val="single"/>
        </w:rPr>
        <w:t>psoriásica</w:t>
      </w:r>
      <w:r>
        <w:rPr>
          <w:spacing w:val="3"/>
          <w:u w:val="single"/>
        </w:rPr>
        <w:t xml:space="preserve"> </w:t>
      </w:r>
      <w:r>
        <w:rPr>
          <w:spacing w:val="-4"/>
          <w:u w:val="single"/>
        </w:rPr>
        <w:t>(PsA)</w:t>
      </w:r>
    </w:p>
    <w:p w14:paraId="14FD990A" w14:textId="77777777" w:rsidR="00414901" w:rsidRDefault="006851B1">
      <w:pPr>
        <w:pStyle w:val="BodyText"/>
        <w:ind w:left="142" w:right="396"/>
      </w:pPr>
      <w:r>
        <w:t>Otulfi, sólo o en combinación con MTX, está indicado para el tratamiento de la artritis psoriásica activa en pacientes adultos cuando la respuesta a tratamientos previos no biológicos con medicamentos</w:t>
      </w:r>
      <w:r>
        <w:rPr>
          <w:spacing w:val="-6"/>
        </w:rPr>
        <w:t xml:space="preserve"> </w:t>
      </w:r>
      <w:r>
        <w:t>antirreumáticos</w:t>
      </w:r>
      <w:r>
        <w:rPr>
          <w:spacing w:val="-8"/>
        </w:rPr>
        <w:t xml:space="preserve"> </w:t>
      </w:r>
      <w:r>
        <w:t>modificadores</w:t>
      </w:r>
      <w:r>
        <w:rPr>
          <w:spacing w:val="-6"/>
        </w:rPr>
        <w:t xml:space="preserve"> </w:t>
      </w:r>
      <w:r>
        <w:t>de</w:t>
      </w:r>
      <w:r>
        <w:rPr>
          <w:spacing w:val="-8"/>
        </w:rPr>
        <w:t xml:space="preserve"> </w:t>
      </w:r>
      <w:r>
        <w:t>la</w:t>
      </w:r>
      <w:r>
        <w:rPr>
          <w:spacing w:val="-8"/>
        </w:rPr>
        <w:t xml:space="preserve"> </w:t>
      </w:r>
      <w:r>
        <w:t>enfermedad</w:t>
      </w:r>
      <w:r>
        <w:rPr>
          <w:spacing w:val="-9"/>
        </w:rPr>
        <w:t xml:space="preserve"> </w:t>
      </w:r>
      <w:r>
        <w:t>(FARME)</w:t>
      </w:r>
      <w:r>
        <w:rPr>
          <w:spacing w:val="-6"/>
        </w:rPr>
        <w:t xml:space="preserve"> </w:t>
      </w:r>
      <w:r>
        <w:t>ha</w:t>
      </w:r>
      <w:r>
        <w:rPr>
          <w:spacing w:val="-8"/>
        </w:rPr>
        <w:t xml:space="preserve"> </w:t>
      </w:r>
      <w:r>
        <w:t>sido</w:t>
      </w:r>
      <w:r>
        <w:rPr>
          <w:spacing w:val="-9"/>
        </w:rPr>
        <w:t xml:space="preserve"> </w:t>
      </w:r>
      <w:r>
        <w:t>inadecuada</w:t>
      </w:r>
      <w:r>
        <w:rPr>
          <w:spacing w:val="-6"/>
        </w:rPr>
        <w:t xml:space="preserve"> </w:t>
      </w:r>
      <w:r>
        <w:t>(ver sección 5.1).</w:t>
      </w:r>
    </w:p>
    <w:p w14:paraId="14FD990B" w14:textId="77777777" w:rsidR="00414901" w:rsidRDefault="006851B1">
      <w:pPr>
        <w:pStyle w:val="BodyText"/>
        <w:spacing w:before="252"/>
        <w:ind w:left="143"/>
        <w:jc w:val="both"/>
      </w:pPr>
      <w:r>
        <w:rPr>
          <w:u w:val="single"/>
        </w:rPr>
        <w:t>Enfermedad</w:t>
      </w:r>
      <w:r>
        <w:rPr>
          <w:spacing w:val="-13"/>
          <w:u w:val="single"/>
        </w:rPr>
        <w:t xml:space="preserve"> </w:t>
      </w:r>
      <w:r>
        <w:rPr>
          <w:u w:val="single"/>
        </w:rPr>
        <w:t>de</w:t>
      </w:r>
      <w:r>
        <w:rPr>
          <w:spacing w:val="-12"/>
          <w:u w:val="single"/>
        </w:rPr>
        <w:t xml:space="preserve"> </w:t>
      </w:r>
      <w:r>
        <w:rPr>
          <w:u w:val="single"/>
        </w:rPr>
        <w:t>Crohn</w:t>
      </w:r>
      <w:r>
        <w:rPr>
          <w:spacing w:val="-10"/>
          <w:u w:val="single"/>
        </w:rPr>
        <w:t xml:space="preserve"> </w:t>
      </w:r>
      <w:r>
        <w:rPr>
          <w:u w:val="single"/>
        </w:rPr>
        <w:t>en</w:t>
      </w:r>
      <w:r>
        <w:rPr>
          <w:spacing w:val="-10"/>
          <w:u w:val="single"/>
        </w:rPr>
        <w:t xml:space="preserve"> </w:t>
      </w:r>
      <w:r>
        <w:rPr>
          <w:spacing w:val="-2"/>
          <w:u w:val="single"/>
        </w:rPr>
        <w:t>adultos</w:t>
      </w:r>
    </w:p>
    <w:p w14:paraId="14FD990C" w14:textId="77777777" w:rsidR="00414901" w:rsidRDefault="006851B1">
      <w:pPr>
        <w:pStyle w:val="BodyText"/>
        <w:spacing w:before="2"/>
        <w:ind w:left="143" w:right="538"/>
        <w:jc w:val="both"/>
      </w:pPr>
      <w:r>
        <w:t>Otulfi está indicado para el tratamiento de la enfermedad de Crohn activa, de moderada a grave, en pacientes adultos que hayan tenido una respuesta</w:t>
      </w:r>
      <w:r>
        <w:rPr>
          <w:spacing w:val="-1"/>
        </w:rPr>
        <w:t xml:space="preserve"> </w:t>
      </w:r>
      <w:r>
        <w:t>inadecuada, presenten pérdida de respuesta o sean intolerantes al tratamiento convencional o a antagonistas de TNFalfa.</w:t>
      </w:r>
    </w:p>
    <w:p w14:paraId="14FD990D" w14:textId="77777777" w:rsidR="00414901" w:rsidRDefault="006851B1">
      <w:pPr>
        <w:pStyle w:val="BodyText"/>
        <w:spacing w:before="251"/>
        <w:ind w:left="143"/>
        <w:jc w:val="both"/>
      </w:pPr>
      <w:r>
        <w:rPr>
          <w:u w:val="single"/>
        </w:rPr>
        <w:t>Enfermedad</w:t>
      </w:r>
      <w:r>
        <w:rPr>
          <w:spacing w:val="-4"/>
          <w:u w:val="single"/>
        </w:rPr>
        <w:t xml:space="preserve"> </w:t>
      </w:r>
      <w:r>
        <w:rPr>
          <w:u w:val="single"/>
        </w:rPr>
        <w:t>de</w:t>
      </w:r>
      <w:r>
        <w:rPr>
          <w:spacing w:val="-4"/>
          <w:u w:val="single"/>
        </w:rPr>
        <w:t xml:space="preserve"> </w:t>
      </w:r>
      <w:r>
        <w:rPr>
          <w:u w:val="single"/>
        </w:rPr>
        <w:t>Crohn</w:t>
      </w:r>
      <w:r>
        <w:rPr>
          <w:spacing w:val="-3"/>
          <w:u w:val="single"/>
        </w:rPr>
        <w:t xml:space="preserve"> </w:t>
      </w:r>
      <w:r>
        <w:rPr>
          <w:spacing w:val="-2"/>
          <w:u w:val="single"/>
        </w:rPr>
        <w:t>pediátrica</w:t>
      </w:r>
    </w:p>
    <w:p w14:paraId="14FD990E" w14:textId="77777777" w:rsidR="00414901" w:rsidRDefault="006851B1">
      <w:pPr>
        <w:pStyle w:val="BodyText"/>
        <w:spacing w:before="2"/>
        <w:ind w:left="143" w:right="538"/>
        <w:jc w:val="both"/>
      </w:pPr>
      <w:r>
        <w:t>Otulfi está indicado para el tratamiento de la enfermedad de Crohn activa, de moderada a grave en pacientes pediátricos de al menos 40 kg de peso, que hayan tenido una respuesta inadecuada o</w:t>
      </w:r>
      <w:r>
        <w:rPr>
          <w:spacing w:val="40"/>
        </w:rPr>
        <w:t xml:space="preserve"> </w:t>
      </w:r>
      <w:r>
        <w:t>hayan mostrado intolerancia al tratamiento convencional o biológico.</w:t>
      </w:r>
    </w:p>
    <w:p w14:paraId="14FD990F" w14:textId="77777777" w:rsidR="00414901" w:rsidRDefault="006851B1">
      <w:pPr>
        <w:pStyle w:val="Heading2"/>
        <w:numPr>
          <w:ilvl w:val="1"/>
          <w:numId w:val="21"/>
        </w:numPr>
        <w:tabs>
          <w:tab w:val="left" w:pos="709"/>
        </w:tabs>
        <w:spacing w:before="251"/>
      </w:pPr>
      <w:r>
        <w:t>Posología</w:t>
      </w:r>
      <w:r>
        <w:rPr>
          <w:spacing w:val="-9"/>
        </w:rPr>
        <w:t xml:space="preserve"> </w:t>
      </w:r>
      <w:r>
        <w:t>y</w:t>
      </w:r>
      <w:r>
        <w:rPr>
          <w:spacing w:val="-10"/>
        </w:rPr>
        <w:t xml:space="preserve"> </w:t>
      </w:r>
      <w:r>
        <w:t>forma</w:t>
      </w:r>
      <w:r>
        <w:rPr>
          <w:spacing w:val="-7"/>
        </w:rPr>
        <w:t xml:space="preserve"> </w:t>
      </w:r>
      <w:r>
        <w:t>de</w:t>
      </w:r>
      <w:r>
        <w:rPr>
          <w:spacing w:val="-7"/>
        </w:rPr>
        <w:t xml:space="preserve"> </w:t>
      </w:r>
      <w:r>
        <w:rPr>
          <w:spacing w:val="-2"/>
        </w:rPr>
        <w:t>administración</w:t>
      </w:r>
    </w:p>
    <w:p w14:paraId="14FD9910" w14:textId="77777777" w:rsidR="00414901" w:rsidRDefault="00414901">
      <w:pPr>
        <w:pStyle w:val="BodyText"/>
        <w:spacing w:before="3"/>
        <w:rPr>
          <w:b/>
        </w:rPr>
      </w:pPr>
    </w:p>
    <w:p w14:paraId="14FD9911" w14:textId="77777777" w:rsidR="00414901" w:rsidRDefault="006851B1">
      <w:pPr>
        <w:pStyle w:val="BodyText"/>
        <w:ind w:left="143" w:right="311"/>
      </w:pPr>
      <w:r>
        <w:t>Otulfi</w:t>
      </w:r>
      <w:r>
        <w:rPr>
          <w:spacing w:val="-3"/>
        </w:rPr>
        <w:t xml:space="preserve"> </w:t>
      </w:r>
      <w:r>
        <w:t>ha</w:t>
      </w:r>
      <w:r>
        <w:rPr>
          <w:spacing w:val="-3"/>
        </w:rPr>
        <w:t xml:space="preserve"> </w:t>
      </w:r>
      <w:r>
        <w:t>de</w:t>
      </w:r>
      <w:r>
        <w:rPr>
          <w:spacing w:val="-3"/>
        </w:rPr>
        <w:t xml:space="preserve"> </w:t>
      </w:r>
      <w:r>
        <w:t>utilizarse</w:t>
      </w:r>
      <w:r>
        <w:rPr>
          <w:spacing w:val="-6"/>
        </w:rPr>
        <w:t xml:space="preserve"> </w:t>
      </w:r>
      <w:r>
        <w:t>bajo</w:t>
      </w:r>
      <w:r>
        <w:rPr>
          <w:spacing w:val="-1"/>
        </w:rPr>
        <w:t xml:space="preserve"> </w:t>
      </w:r>
      <w:r>
        <w:t>la</w:t>
      </w:r>
      <w:r>
        <w:rPr>
          <w:spacing w:val="-3"/>
        </w:rPr>
        <w:t xml:space="preserve"> </w:t>
      </w:r>
      <w:r>
        <w:t>dirección</w:t>
      </w:r>
      <w:r>
        <w:rPr>
          <w:spacing w:val="-4"/>
        </w:rPr>
        <w:t xml:space="preserve"> </w:t>
      </w:r>
      <w:r>
        <w:t>y</w:t>
      </w:r>
      <w:r>
        <w:rPr>
          <w:spacing w:val="-4"/>
        </w:rPr>
        <w:t xml:space="preserve"> </w:t>
      </w:r>
      <w:r>
        <w:t>la</w:t>
      </w:r>
      <w:r>
        <w:rPr>
          <w:spacing w:val="-6"/>
        </w:rPr>
        <w:t xml:space="preserve"> </w:t>
      </w:r>
      <w:r>
        <w:t>supervisión</w:t>
      </w:r>
      <w:r>
        <w:rPr>
          <w:spacing w:val="-6"/>
        </w:rPr>
        <w:t xml:space="preserve"> </w:t>
      </w:r>
      <w:r>
        <w:t>de</w:t>
      </w:r>
      <w:r>
        <w:rPr>
          <w:spacing w:val="-3"/>
        </w:rPr>
        <w:t xml:space="preserve"> </w:t>
      </w:r>
      <w:r>
        <w:t>médicos</w:t>
      </w:r>
      <w:r>
        <w:rPr>
          <w:spacing w:val="-6"/>
        </w:rPr>
        <w:t xml:space="preserve"> </w:t>
      </w:r>
      <w:r>
        <w:t>que</w:t>
      </w:r>
      <w:r>
        <w:rPr>
          <w:spacing w:val="-6"/>
        </w:rPr>
        <w:t xml:space="preserve"> </w:t>
      </w:r>
      <w:r>
        <w:t>tengan</w:t>
      </w:r>
      <w:r>
        <w:rPr>
          <w:spacing w:val="-6"/>
        </w:rPr>
        <w:t xml:space="preserve"> </w:t>
      </w:r>
      <w:r>
        <w:t>experiencia</w:t>
      </w:r>
      <w:r>
        <w:rPr>
          <w:spacing w:val="-6"/>
        </w:rPr>
        <w:t xml:space="preserve"> </w:t>
      </w:r>
      <w:r>
        <w:t>en</w:t>
      </w:r>
      <w:r>
        <w:rPr>
          <w:spacing w:val="-4"/>
        </w:rPr>
        <w:t xml:space="preserve"> </w:t>
      </w:r>
      <w:r>
        <w:t>el diagnóstico y el tratamiento de las afecciones para las que está indicado Otulfi.</w:t>
      </w:r>
    </w:p>
    <w:p w14:paraId="14FD9912" w14:textId="77777777" w:rsidR="00414901" w:rsidRDefault="006851B1">
      <w:pPr>
        <w:pStyle w:val="BodyText"/>
        <w:spacing w:before="252"/>
        <w:ind w:left="143"/>
      </w:pPr>
      <w:r>
        <w:rPr>
          <w:spacing w:val="-2"/>
          <w:u w:val="single"/>
        </w:rPr>
        <w:t>Posología</w:t>
      </w:r>
    </w:p>
    <w:p w14:paraId="14FD9913" w14:textId="77777777" w:rsidR="00414901" w:rsidRDefault="006851B1">
      <w:pPr>
        <w:pStyle w:val="BodyText"/>
        <w:spacing w:before="249"/>
        <w:ind w:left="143"/>
      </w:pPr>
      <w:r>
        <w:rPr>
          <w:u w:val="single"/>
        </w:rPr>
        <w:t>Psoriasis</w:t>
      </w:r>
      <w:r>
        <w:rPr>
          <w:spacing w:val="-9"/>
          <w:u w:val="single"/>
        </w:rPr>
        <w:t xml:space="preserve"> </w:t>
      </w:r>
      <w:r>
        <w:rPr>
          <w:u w:val="single"/>
        </w:rPr>
        <w:t>en</w:t>
      </w:r>
      <w:r>
        <w:rPr>
          <w:spacing w:val="-9"/>
          <w:u w:val="single"/>
        </w:rPr>
        <w:t xml:space="preserve"> </w:t>
      </w:r>
      <w:r>
        <w:rPr>
          <w:spacing w:val="-2"/>
          <w:u w:val="single"/>
        </w:rPr>
        <w:t>placas</w:t>
      </w:r>
    </w:p>
    <w:p w14:paraId="14FD9914" w14:textId="77777777" w:rsidR="00414901" w:rsidRDefault="006851B1">
      <w:pPr>
        <w:pStyle w:val="BodyText"/>
        <w:spacing w:before="1"/>
        <w:ind w:left="143" w:right="311"/>
      </w:pPr>
      <w:r>
        <w:t>La posología recomendada de Otulfi consiste en una dosis inicial de 45 mg administrada por vía subcutánea,</w:t>
      </w:r>
      <w:r>
        <w:rPr>
          <w:spacing w:val="-6"/>
        </w:rPr>
        <w:t xml:space="preserve"> </w:t>
      </w:r>
      <w:r>
        <w:t>seguida</w:t>
      </w:r>
      <w:r>
        <w:rPr>
          <w:spacing w:val="-6"/>
        </w:rPr>
        <w:t xml:space="preserve"> </w:t>
      </w:r>
      <w:r>
        <w:t>de</w:t>
      </w:r>
      <w:r>
        <w:rPr>
          <w:spacing w:val="-6"/>
        </w:rPr>
        <w:t xml:space="preserve"> </w:t>
      </w:r>
      <w:r>
        <w:t>otra</w:t>
      </w:r>
      <w:r>
        <w:rPr>
          <w:spacing w:val="-8"/>
        </w:rPr>
        <w:t xml:space="preserve"> </w:t>
      </w:r>
      <w:r>
        <w:t>dosis</w:t>
      </w:r>
      <w:r>
        <w:rPr>
          <w:spacing w:val="-6"/>
        </w:rPr>
        <w:t xml:space="preserve"> </w:t>
      </w:r>
      <w:r>
        <w:t>de</w:t>
      </w:r>
      <w:r>
        <w:rPr>
          <w:spacing w:val="-6"/>
        </w:rPr>
        <w:t xml:space="preserve"> </w:t>
      </w:r>
      <w:r>
        <w:t>45</w:t>
      </w:r>
      <w:r>
        <w:rPr>
          <w:spacing w:val="-4"/>
        </w:rPr>
        <w:t xml:space="preserve"> </w:t>
      </w:r>
      <w:r>
        <w:t>mg</w:t>
      </w:r>
      <w:r>
        <w:rPr>
          <w:spacing w:val="-6"/>
        </w:rPr>
        <w:t xml:space="preserve"> </w:t>
      </w:r>
      <w:r>
        <w:t>4</w:t>
      </w:r>
      <w:r>
        <w:rPr>
          <w:spacing w:val="-4"/>
        </w:rPr>
        <w:t xml:space="preserve"> </w:t>
      </w:r>
      <w:r>
        <w:t>semanas</w:t>
      </w:r>
      <w:r>
        <w:rPr>
          <w:spacing w:val="-8"/>
        </w:rPr>
        <w:t xml:space="preserve"> </w:t>
      </w:r>
      <w:r>
        <w:t>después</w:t>
      </w:r>
      <w:r>
        <w:rPr>
          <w:spacing w:val="-6"/>
        </w:rPr>
        <w:t xml:space="preserve"> </w:t>
      </w:r>
      <w:r>
        <w:t>y</w:t>
      </w:r>
      <w:r>
        <w:rPr>
          <w:spacing w:val="-4"/>
        </w:rPr>
        <w:t xml:space="preserve"> </w:t>
      </w:r>
      <w:r>
        <w:t>posteriormente</w:t>
      </w:r>
      <w:r>
        <w:rPr>
          <w:spacing w:val="-4"/>
        </w:rPr>
        <w:t xml:space="preserve"> </w:t>
      </w:r>
      <w:r>
        <w:t>cada</w:t>
      </w:r>
      <w:r>
        <w:rPr>
          <w:spacing w:val="-6"/>
        </w:rPr>
        <w:t xml:space="preserve"> </w:t>
      </w:r>
      <w:r>
        <w:t>12</w:t>
      </w:r>
      <w:r>
        <w:rPr>
          <w:spacing w:val="-1"/>
        </w:rPr>
        <w:t xml:space="preserve"> </w:t>
      </w:r>
      <w:r>
        <w:t>semanas.</w:t>
      </w:r>
    </w:p>
    <w:p w14:paraId="14FD9915" w14:textId="77777777" w:rsidR="00414901" w:rsidRDefault="00414901">
      <w:pPr>
        <w:pStyle w:val="BodyText"/>
        <w:spacing w:before="2"/>
      </w:pPr>
    </w:p>
    <w:p w14:paraId="14FD9916" w14:textId="77777777" w:rsidR="00414901" w:rsidRDefault="006851B1">
      <w:pPr>
        <w:pStyle w:val="BodyText"/>
        <w:ind w:left="141" w:right="502"/>
      </w:pPr>
      <w:r>
        <w:t>Se</w:t>
      </w:r>
      <w:r>
        <w:rPr>
          <w:spacing w:val="-3"/>
        </w:rPr>
        <w:t xml:space="preserve"> </w:t>
      </w:r>
      <w:r>
        <w:t>debe</w:t>
      </w:r>
      <w:r>
        <w:rPr>
          <w:spacing w:val="-3"/>
        </w:rPr>
        <w:t xml:space="preserve"> </w:t>
      </w:r>
      <w:r>
        <w:t>considerar</w:t>
      </w:r>
      <w:r>
        <w:rPr>
          <w:spacing w:val="-5"/>
        </w:rPr>
        <w:t xml:space="preserve"> </w:t>
      </w:r>
      <w:r>
        <w:t>la</w:t>
      </w:r>
      <w:r>
        <w:rPr>
          <w:spacing w:val="-6"/>
        </w:rPr>
        <w:t xml:space="preserve"> </w:t>
      </w:r>
      <w:r>
        <w:t>suspensión</w:t>
      </w:r>
      <w:r>
        <w:rPr>
          <w:spacing w:val="-4"/>
        </w:rPr>
        <w:t xml:space="preserve"> </w:t>
      </w:r>
      <w:r>
        <w:t>del</w:t>
      </w:r>
      <w:r>
        <w:rPr>
          <w:spacing w:val="-5"/>
        </w:rPr>
        <w:t xml:space="preserve"> </w:t>
      </w:r>
      <w:r>
        <w:t>tratamiento</w:t>
      </w:r>
      <w:r>
        <w:rPr>
          <w:spacing w:val="-4"/>
        </w:rPr>
        <w:t xml:space="preserve"> </w:t>
      </w:r>
      <w:r>
        <w:t>a</w:t>
      </w:r>
      <w:r>
        <w:rPr>
          <w:spacing w:val="-6"/>
        </w:rPr>
        <w:t xml:space="preserve"> </w:t>
      </w:r>
      <w:r>
        <w:t>los</w:t>
      </w:r>
      <w:r>
        <w:rPr>
          <w:spacing w:val="-8"/>
        </w:rPr>
        <w:t xml:space="preserve"> </w:t>
      </w:r>
      <w:r>
        <w:t>pacientes</w:t>
      </w:r>
      <w:r>
        <w:rPr>
          <w:spacing w:val="-3"/>
        </w:rPr>
        <w:t xml:space="preserve"> </w:t>
      </w:r>
      <w:r>
        <w:t>que</w:t>
      </w:r>
      <w:r>
        <w:rPr>
          <w:spacing w:val="-3"/>
        </w:rPr>
        <w:t xml:space="preserve"> </w:t>
      </w:r>
      <w:r>
        <w:t>no</w:t>
      </w:r>
      <w:r>
        <w:rPr>
          <w:spacing w:val="-4"/>
        </w:rPr>
        <w:t xml:space="preserve"> </w:t>
      </w:r>
      <w:r>
        <w:t>hayan</w:t>
      </w:r>
      <w:r>
        <w:rPr>
          <w:spacing w:val="-6"/>
        </w:rPr>
        <w:t xml:space="preserve"> </w:t>
      </w:r>
      <w:r>
        <w:t>respondido</w:t>
      </w:r>
      <w:r>
        <w:rPr>
          <w:spacing w:val="-4"/>
        </w:rPr>
        <w:t xml:space="preserve"> </w:t>
      </w:r>
      <w:r>
        <w:t>al</w:t>
      </w:r>
      <w:r>
        <w:rPr>
          <w:spacing w:val="-5"/>
        </w:rPr>
        <w:t xml:space="preserve"> </w:t>
      </w:r>
      <w:r>
        <w:t>cabo</w:t>
      </w:r>
      <w:r>
        <w:rPr>
          <w:spacing w:val="-4"/>
        </w:rPr>
        <w:t xml:space="preserve"> </w:t>
      </w:r>
      <w:r>
        <w:t>de 28 semanas de tratamiento.</w:t>
      </w:r>
    </w:p>
    <w:p w14:paraId="14FD9917" w14:textId="77777777" w:rsidR="00414901" w:rsidRDefault="00414901">
      <w:pPr>
        <w:pStyle w:val="BodyText"/>
      </w:pPr>
    </w:p>
    <w:p w14:paraId="14FD9918" w14:textId="77777777" w:rsidR="00414901" w:rsidRDefault="006851B1">
      <w:pPr>
        <w:spacing w:line="252" w:lineRule="exact"/>
        <w:ind w:left="143"/>
        <w:rPr>
          <w:i/>
        </w:rPr>
      </w:pPr>
      <w:r>
        <w:rPr>
          <w:i/>
        </w:rPr>
        <w:t>Pacientes</w:t>
      </w:r>
      <w:r>
        <w:rPr>
          <w:i/>
          <w:spacing w:val="-9"/>
        </w:rPr>
        <w:t xml:space="preserve"> </w:t>
      </w:r>
      <w:r>
        <w:rPr>
          <w:i/>
        </w:rPr>
        <w:t>con</w:t>
      </w:r>
      <w:r>
        <w:rPr>
          <w:i/>
          <w:spacing w:val="-7"/>
        </w:rPr>
        <w:t xml:space="preserve"> </w:t>
      </w:r>
      <w:r>
        <w:rPr>
          <w:i/>
        </w:rPr>
        <w:t>un</w:t>
      </w:r>
      <w:r>
        <w:rPr>
          <w:i/>
          <w:spacing w:val="-7"/>
        </w:rPr>
        <w:t xml:space="preserve"> </w:t>
      </w:r>
      <w:r>
        <w:rPr>
          <w:i/>
        </w:rPr>
        <w:t>peso</w:t>
      </w:r>
      <w:r>
        <w:rPr>
          <w:i/>
          <w:spacing w:val="-7"/>
        </w:rPr>
        <w:t xml:space="preserve"> </w:t>
      </w:r>
      <w:r>
        <w:rPr>
          <w:i/>
        </w:rPr>
        <w:t>corporal</w:t>
      </w:r>
      <w:r>
        <w:rPr>
          <w:i/>
          <w:spacing w:val="-6"/>
        </w:rPr>
        <w:t xml:space="preserve"> </w:t>
      </w:r>
      <w:r>
        <w:rPr>
          <w:i/>
        </w:rPr>
        <w:t>&gt;</w:t>
      </w:r>
      <w:r>
        <w:rPr>
          <w:i/>
          <w:spacing w:val="-7"/>
        </w:rPr>
        <w:t xml:space="preserve"> </w:t>
      </w:r>
      <w:r>
        <w:rPr>
          <w:i/>
        </w:rPr>
        <w:t>100</w:t>
      </w:r>
      <w:r>
        <w:rPr>
          <w:i/>
          <w:spacing w:val="-6"/>
        </w:rPr>
        <w:t xml:space="preserve"> </w:t>
      </w:r>
      <w:r>
        <w:rPr>
          <w:i/>
          <w:spacing w:val="-5"/>
        </w:rPr>
        <w:t>kg</w:t>
      </w:r>
    </w:p>
    <w:p w14:paraId="14FD9919" w14:textId="77777777" w:rsidR="00414901" w:rsidRDefault="006851B1">
      <w:pPr>
        <w:pStyle w:val="BodyText"/>
        <w:ind w:left="142" w:right="331"/>
      </w:pPr>
      <w:r>
        <w:t>En pacientes con un peso corporal &gt; 100 kg la dosis inicial es de 90 mg administrada por vía subcutánea,</w:t>
      </w:r>
      <w:r>
        <w:rPr>
          <w:spacing w:val="-4"/>
        </w:rPr>
        <w:t xml:space="preserve"> </w:t>
      </w:r>
      <w:r>
        <w:t>seguida</w:t>
      </w:r>
      <w:r>
        <w:rPr>
          <w:spacing w:val="-6"/>
        </w:rPr>
        <w:t xml:space="preserve"> </w:t>
      </w:r>
      <w:r>
        <w:t>de</w:t>
      </w:r>
      <w:r>
        <w:rPr>
          <w:spacing w:val="-3"/>
        </w:rPr>
        <w:t xml:space="preserve"> </w:t>
      </w:r>
      <w:r>
        <w:t>una</w:t>
      </w:r>
      <w:r>
        <w:rPr>
          <w:spacing w:val="-6"/>
        </w:rPr>
        <w:t xml:space="preserve"> </w:t>
      </w:r>
      <w:r>
        <w:t>dosis</w:t>
      </w:r>
      <w:r>
        <w:rPr>
          <w:spacing w:val="-3"/>
        </w:rPr>
        <w:t xml:space="preserve"> </w:t>
      </w:r>
      <w:r>
        <w:t>de</w:t>
      </w:r>
      <w:r>
        <w:rPr>
          <w:spacing w:val="-6"/>
        </w:rPr>
        <w:t xml:space="preserve"> </w:t>
      </w:r>
      <w:r>
        <w:t>90</w:t>
      </w:r>
      <w:r>
        <w:rPr>
          <w:spacing w:val="-4"/>
        </w:rPr>
        <w:t xml:space="preserve"> </w:t>
      </w:r>
      <w:r>
        <w:t>mg</w:t>
      </w:r>
      <w:r>
        <w:rPr>
          <w:spacing w:val="-4"/>
        </w:rPr>
        <w:t xml:space="preserve"> </w:t>
      </w:r>
      <w:r>
        <w:t>4</w:t>
      </w:r>
      <w:r>
        <w:rPr>
          <w:spacing w:val="-4"/>
        </w:rPr>
        <w:t xml:space="preserve"> </w:t>
      </w:r>
      <w:r>
        <w:t>semanas</w:t>
      </w:r>
      <w:r>
        <w:rPr>
          <w:spacing w:val="-6"/>
        </w:rPr>
        <w:t xml:space="preserve"> </w:t>
      </w:r>
      <w:r>
        <w:t>después</w:t>
      </w:r>
      <w:r>
        <w:rPr>
          <w:spacing w:val="-3"/>
        </w:rPr>
        <w:t xml:space="preserve"> </w:t>
      </w:r>
      <w:r>
        <w:t>y</w:t>
      </w:r>
      <w:r>
        <w:rPr>
          <w:spacing w:val="-4"/>
        </w:rPr>
        <w:t xml:space="preserve"> </w:t>
      </w:r>
      <w:r>
        <w:t>posteriormente</w:t>
      </w:r>
      <w:r>
        <w:rPr>
          <w:spacing w:val="-4"/>
        </w:rPr>
        <w:t xml:space="preserve"> </w:t>
      </w:r>
      <w:r>
        <w:t>cada</w:t>
      </w:r>
      <w:r>
        <w:rPr>
          <w:spacing w:val="-3"/>
        </w:rPr>
        <w:t xml:space="preserve"> </w:t>
      </w:r>
      <w:r>
        <w:t>12</w:t>
      </w:r>
      <w:r>
        <w:rPr>
          <w:spacing w:val="-4"/>
        </w:rPr>
        <w:t xml:space="preserve"> </w:t>
      </w:r>
      <w:r>
        <w:t>semanas.</w:t>
      </w:r>
      <w:r>
        <w:rPr>
          <w:spacing w:val="-4"/>
        </w:rPr>
        <w:t xml:space="preserve"> </w:t>
      </w:r>
      <w:r>
        <w:t>En estos pacientes, la dosis de 45 mg también ha demostrado ser eficaz. Sin embargo, la eficacia fue mayor con la dosis de 90 mg (ver sección 5.1, Tabla 3).</w:t>
      </w:r>
    </w:p>
    <w:p w14:paraId="14FD991A" w14:textId="77777777" w:rsidR="00414901" w:rsidRDefault="006851B1">
      <w:pPr>
        <w:pStyle w:val="BodyText"/>
        <w:spacing w:before="252"/>
        <w:ind w:left="143"/>
      </w:pPr>
      <w:r>
        <w:rPr>
          <w:spacing w:val="-2"/>
          <w:u w:val="single"/>
        </w:rPr>
        <w:t>Artritis</w:t>
      </w:r>
      <w:r>
        <w:rPr>
          <w:spacing w:val="1"/>
          <w:u w:val="single"/>
        </w:rPr>
        <w:t xml:space="preserve"> </w:t>
      </w:r>
      <w:r>
        <w:rPr>
          <w:spacing w:val="-2"/>
          <w:u w:val="single"/>
        </w:rPr>
        <w:t>psoriásica</w:t>
      </w:r>
      <w:r>
        <w:rPr>
          <w:spacing w:val="3"/>
          <w:u w:val="single"/>
        </w:rPr>
        <w:t xml:space="preserve"> </w:t>
      </w:r>
      <w:r>
        <w:rPr>
          <w:spacing w:val="-4"/>
          <w:u w:val="single"/>
        </w:rPr>
        <w:t>(PsA)</w:t>
      </w:r>
    </w:p>
    <w:p w14:paraId="14FD991B" w14:textId="77777777" w:rsidR="00414901" w:rsidRDefault="006851B1">
      <w:pPr>
        <w:pStyle w:val="BodyText"/>
        <w:spacing w:before="2"/>
        <w:ind w:left="142" w:right="751"/>
      </w:pPr>
      <w:r>
        <w:t>La posología recomendada de Otulfi consiste en una dosis inicial de 45 mg administrada por vía subcutánea,</w:t>
      </w:r>
      <w:r>
        <w:rPr>
          <w:spacing w:val="-6"/>
        </w:rPr>
        <w:t xml:space="preserve"> </w:t>
      </w:r>
      <w:r>
        <w:t>seguida</w:t>
      </w:r>
      <w:r>
        <w:rPr>
          <w:spacing w:val="-6"/>
        </w:rPr>
        <w:t xml:space="preserve"> </w:t>
      </w:r>
      <w:r>
        <w:t>de</w:t>
      </w:r>
      <w:r>
        <w:rPr>
          <w:spacing w:val="-6"/>
        </w:rPr>
        <w:t xml:space="preserve"> </w:t>
      </w:r>
      <w:r>
        <w:t>otra</w:t>
      </w:r>
      <w:r>
        <w:rPr>
          <w:spacing w:val="-8"/>
        </w:rPr>
        <w:t xml:space="preserve"> </w:t>
      </w:r>
      <w:r>
        <w:t>dosis</w:t>
      </w:r>
      <w:r>
        <w:rPr>
          <w:spacing w:val="-6"/>
        </w:rPr>
        <w:t xml:space="preserve"> </w:t>
      </w:r>
      <w:r>
        <w:t>de</w:t>
      </w:r>
      <w:r>
        <w:rPr>
          <w:spacing w:val="-6"/>
        </w:rPr>
        <w:t xml:space="preserve"> </w:t>
      </w:r>
      <w:r>
        <w:t>45</w:t>
      </w:r>
      <w:r>
        <w:rPr>
          <w:spacing w:val="-4"/>
        </w:rPr>
        <w:t xml:space="preserve"> </w:t>
      </w:r>
      <w:r>
        <w:t>mg</w:t>
      </w:r>
      <w:r>
        <w:rPr>
          <w:spacing w:val="-6"/>
        </w:rPr>
        <w:t xml:space="preserve"> </w:t>
      </w:r>
      <w:r>
        <w:t>4</w:t>
      </w:r>
      <w:r>
        <w:rPr>
          <w:spacing w:val="-4"/>
        </w:rPr>
        <w:t xml:space="preserve"> </w:t>
      </w:r>
      <w:r>
        <w:t>semanas</w:t>
      </w:r>
      <w:r>
        <w:rPr>
          <w:spacing w:val="-8"/>
        </w:rPr>
        <w:t xml:space="preserve"> </w:t>
      </w:r>
      <w:r>
        <w:t>después</w:t>
      </w:r>
      <w:r>
        <w:rPr>
          <w:spacing w:val="-6"/>
        </w:rPr>
        <w:t xml:space="preserve"> </w:t>
      </w:r>
      <w:r>
        <w:t>y</w:t>
      </w:r>
      <w:r>
        <w:rPr>
          <w:spacing w:val="-4"/>
        </w:rPr>
        <w:t xml:space="preserve"> </w:t>
      </w:r>
      <w:r>
        <w:t>posteriormente</w:t>
      </w:r>
      <w:r>
        <w:rPr>
          <w:spacing w:val="-4"/>
        </w:rPr>
        <w:t xml:space="preserve"> </w:t>
      </w:r>
      <w:r>
        <w:t>cada</w:t>
      </w:r>
      <w:r>
        <w:rPr>
          <w:spacing w:val="-6"/>
        </w:rPr>
        <w:t xml:space="preserve"> </w:t>
      </w:r>
      <w:r>
        <w:t>12</w:t>
      </w:r>
      <w:r>
        <w:rPr>
          <w:spacing w:val="-1"/>
        </w:rPr>
        <w:t xml:space="preserve"> </w:t>
      </w:r>
      <w:r>
        <w:t>semanas. Como alternativa, se puede utilizar una dosis de 90 mg en los pacientes con un peso superior a 100 kilogramos.</w:t>
      </w:r>
    </w:p>
    <w:p w14:paraId="14FD991C" w14:textId="77777777" w:rsidR="00414901" w:rsidRDefault="006851B1">
      <w:pPr>
        <w:pStyle w:val="BodyText"/>
        <w:spacing w:before="252"/>
        <w:ind w:left="141" w:right="502"/>
      </w:pPr>
      <w:r>
        <w:t>Se</w:t>
      </w:r>
      <w:r>
        <w:rPr>
          <w:spacing w:val="-3"/>
        </w:rPr>
        <w:t xml:space="preserve"> </w:t>
      </w:r>
      <w:r>
        <w:t>debe</w:t>
      </w:r>
      <w:r>
        <w:rPr>
          <w:spacing w:val="-3"/>
        </w:rPr>
        <w:t xml:space="preserve"> </w:t>
      </w:r>
      <w:r>
        <w:t>considerar</w:t>
      </w:r>
      <w:r>
        <w:rPr>
          <w:spacing w:val="-5"/>
        </w:rPr>
        <w:t xml:space="preserve"> </w:t>
      </w:r>
      <w:r>
        <w:t>la</w:t>
      </w:r>
      <w:r>
        <w:rPr>
          <w:spacing w:val="-6"/>
        </w:rPr>
        <w:t xml:space="preserve"> </w:t>
      </w:r>
      <w:r>
        <w:t>suspensión</w:t>
      </w:r>
      <w:r>
        <w:rPr>
          <w:spacing w:val="-4"/>
        </w:rPr>
        <w:t xml:space="preserve"> </w:t>
      </w:r>
      <w:r>
        <w:t>del</w:t>
      </w:r>
      <w:r>
        <w:rPr>
          <w:spacing w:val="-5"/>
        </w:rPr>
        <w:t xml:space="preserve"> </w:t>
      </w:r>
      <w:r>
        <w:t>tratamiento</w:t>
      </w:r>
      <w:r>
        <w:rPr>
          <w:spacing w:val="-4"/>
        </w:rPr>
        <w:t xml:space="preserve"> </w:t>
      </w:r>
      <w:r>
        <w:t>a</w:t>
      </w:r>
      <w:r>
        <w:rPr>
          <w:spacing w:val="-6"/>
        </w:rPr>
        <w:t xml:space="preserve"> </w:t>
      </w:r>
      <w:r>
        <w:t>los</w:t>
      </w:r>
      <w:r>
        <w:rPr>
          <w:spacing w:val="-8"/>
        </w:rPr>
        <w:t xml:space="preserve"> </w:t>
      </w:r>
      <w:r>
        <w:t>pacientes</w:t>
      </w:r>
      <w:r>
        <w:rPr>
          <w:spacing w:val="-3"/>
        </w:rPr>
        <w:t xml:space="preserve"> </w:t>
      </w:r>
      <w:r>
        <w:t>que</w:t>
      </w:r>
      <w:r>
        <w:rPr>
          <w:spacing w:val="-3"/>
        </w:rPr>
        <w:t xml:space="preserve"> </w:t>
      </w:r>
      <w:r>
        <w:t>no</w:t>
      </w:r>
      <w:r>
        <w:rPr>
          <w:spacing w:val="-4"/>
        </w:rPr>
        <w:t xml:space="preserve"> </w:t>
      </w:r>
      <w:r>
        <w:t>hayan</w:t>
      </w:r>
      <w:r>
        <w:rPr>
          <w:spacing w:val="-6"/>
        </w:rPr>
        <w:t xml:space="preserve"> </w:t>
      </w:r>
      <w:r>
        <w:t>respondido</w:t>
      </w:r>
      <w:r>
        <w:rPr>
          <w:spacing w:val="-4"/>
        </w:rPr>
        <w:t xml:space="preserve"> </w:t>
      </w:r>
      <w:r>
        <w:t>al</w:t>
      </w:r>
      <w:r>
        <w:rPr>
          <w:spacing w:val="-5"/>
        </w:rPr>
        <w:t xml:space="preserve"> </w:t>
      </w:r>
      <w:r>
        <w:t>cabo</w:t>
      </w:r>
      <w:r>
        <w:rPr>
          <w:spacing w:val="-4"/>
        </w:rPr>
        <w:t xml:space="preserve"> </w:t>
      </w:r>
      <w:r>
        <w:t>de 28 semanas de tratamiento.</w:t>
      </w:r>
    </w:p>
    <w:p w14:paraId="14FD991D" w14:textId="77777777" w:rsidR="00414901" w:rsidRDefault="006851B1">
      <w:pPr>
        <w:spacing w:before="250" w:line="252" w:lineRule="exact"/>
        <w:ind w:left="141"/>
        <w:rPr>
          <w:i/>
        </w:rPr>
      </w:pPr>
      <w:r>
        <w:rPr>
          <w:i/>
        </w:rPr>
        <w:t>Pacientes</w:t>
      </w:r>
      <w:r>
        <w:rPr>
          <w:i/>
          <w:spacing w:val="-10"/>
        </w:rPr>
        <w:t xml:space="preserve"> </w:t>
      </w:r>
      <w:r>
        <w:rPr>
          <w:i/>
        </w:rPr>
        <w:t>de</w:t>
      </w:r>
      <w:r>
        <w:rPr>
          <w:i/>
          <w:spacing w:val="-9"/>
        </w:rPr>
        <w:t xml:space="preserve"> </w:t>
      </w:r>
      <w:r>
        <w:rPr>
          <w:i/>
        </w:rPr>
        <w:t>edad</w:t>
      </w:r>
      <w:r>
        <w:rPr>
          <w:i/>
          <w:spacing w:val="-8"/>
        </w:rPr>
        <w:t xml:space="preserve"> </w:t>
      </w:r>
      <w:r>
        <w:rPr>
          <w:i/>
        </w:rPr>
        <w:t>avanzada</w:t>
      </w:r>
      <w:r>
        <w:rPr>
          <w:i/>
          <w:spacing w:val="-7"/>
        </w:rPr>
        <w:t xml:space="preserve"> </w:t>
      </w:r>
      <w:r>
        <w:rPr>
          <w:i/>
        </w:rPr>
        <w:t>(≥</w:t>
      </w:r>
      <w:r>
        <w:rPr>
          <w:i/>
          <w:spacing w:val="-7"/>
        </w:rPr>
        <w:t xml:space="preserve"> </w:t>
      </w:r>
      <w:r>
        <w:rPr>
          <w:i/>
        </w:rPr>
        <w:t>65</w:t>
      </w:r>
      <w:r>
        <w:rPr>
          <w:i/>
          <w:spacing w:val="-7"/>
        </w:rPr>
        <w:t xml:space="preserve"> </w:t>
      </w:r>
      <w:r>
        <w:rPr>
          <w:i/>
          <w:spacing w:val="-2"/>
        </w:rPr>
        <w:t>años)</w:t>
      </w:r>
    </w:p>
    <w:p w14:paraId="14FD991E" w14:textId="77777777" w:rsidR="00414901" w:rsidRDefault="006851B1">
      <w:pPr>
        <w:pStyle w:val="BodyText"/>
        <w:spacing w:line="252" w:lineRule="exact"/>
        <w:ind w:left="141"/>
      </w:pPr>
      <w:r>
        <w:t>En</w:t>
      </w:r>
      <w:r>
        <w:rPr>
          <w:spacing w:val="-10"/>
        </w:rPr>
        <w:t xml:space="preserve"> </w:t>
      </w:r>
      <w:r>
        <w:t>pacientes</w:t>
      </w:r>
      <w:r>
        <w:rPr>
          <w:spacing w:val="-9"/>
        </w:rPr>
        <w:t xml:space="preserve"> </w:t>
      </w:r>
      <w:r>
        <w:t>de</w:t>
      </w:r>
      <w:r>
        <w:rPr>
          <w:spacing w:val="-9"/>
        </w:rPr>
        <w:t xml:space="preserve"> </w:t>
      </w:r>
      <w:r>
        <w:t>edad</w:t>
      </w:r>
      <w:r>
        <w:rPr>
          <w:spacing w:val="-10"/>
        </w:rPr>
        <w:t xml:space="preserve"> </w:t>
      </w:r>
      <w:r>
        <w:t>avanzada</w:t>
      </w:r>
      <w:r>
        <w:rPr>
          <w:spacing w:val="-7"/>
        </w:rPr>
        <w:t xml:space="preserve"> </w:t>
      </w:r>
      <w:r>
        <w:t>no</w:t>
      </w:r>
      <w:r>
        <w:rPr>
          <w:spacing w:val="-10"/>
        </w:rPr>
        <w:t xml:space="preserve"> </w:t>
      </w:r>
      <w:r>
        <w:t>es</w:t>
      </w:r>
      <w:r>
        <w:rPr>
          <w:spacing w:val="-8"/>
        </w:rPr>
        <w:t xml:space="preserve"> </w:t>
      </w:r>
      <w:r>
        <w:t>necesario</w:t>
      </w:r>
      <w:r>
        <w:rPr>
          <w:spacing w:val="-7"/>
        </w:rPr>
        <w:t xml:space="preserve"> </w:t>
      </w:r>
      <w:r>
        <w:t>un</w:t>
      </w:r>
      <w:r>
        <w:rPr>
          <w:spacing w:val="-7"/>
        </w:rPr>
        <w:t xml:space="preserve"> </w:t>
      </w:r>
      <w:r>
        <w:t>ajuste</w:t>
      </w:r>
      <w:r>
        <w:rPr>
          <w:spacing w:val="-7"/>
        </w:rPr>
        <w:t xml:space="preserve"> </w:t>
      </w:r>
      <w:r>
        <w:t>de</w:t>
      </w:r>
      <w:r>
        <w:rPr>
          <w:spacing w:val="-10"/>
        </w:rPr>
        <w:t xml:space="preserve"> </w:t>
      </w:r>
      <w:r>
        <w:t>dosis</w:t>
      </w:r>
      <w:r>
        <w:rPr>
          <w:spacing w:val="-9"/>
        </w:rPr>
        <w:t xml:space="preserve"> </w:t>
      </w:r>
      <w:r>
        <w:t>(ver</w:t>
      </w:r>
      <w:r>
        <w:rPr>
          <w:spacing w:val="-1"/>
        </w:rPr>
        <w:t xml:space="preserve"> </w:t>
      </w:r>
      <w:r>
        <w:t>sección</w:t>
      </w:r>
      <w:r>
        <w:rPr>
          <w:spacing w:val="-7"/>
        </w:rPr>
        <w:t xml:space="preserve"> </w:t>
      </w:r>
      <w:r>
        <w:rPr>
          <w:spacing w:val="-2"/>
        </w:rPr>
        <w:t>4.4).</w:t>
      </w:r>
    </w:p>
    <w:p w14:paraId="14FD991F" w14:textId="77777777" w:rsidR="00414901" w:rsidRDefault="00414901">
      <w:pPr>
        <w:pStyle w:val="BodyText"/>
        <w:spacing w:before="3"/>
      </w:pPr>
    </w:p>
    <w:p w14:paraId="14FD9920" w14:textId="77777777" w:rsidR="00414901" w:rsidRDefault="006851B1">
      <w:pPr>
        <w:ind w:left="141"/>
        <w:rPr>
          <w:i/>
        </w:rPr>
      </w:pPr>
      <w:r>
        <w:rPr>
          <w:i/>
        </w:rPr>
        <w:t>Insuficiencia</w:t>
      </w:r>
      <w:r>
        <w:rPr>
          <w:i/>
          <w:spacing w:val="-12"/>
        </w:rPr>
        <w:t xml:space="preserve"> </w:t>
      </w:r>
      <w:r>
        <w:rPr>
          <w:i/>
        </w:rPr>
        <w:t>renal</w:t>
      </w:r>
      <w:r>
        <w:rPr>
          <w:i/>
          <w:spacing w:val="-9"/>
        </w:rPr>
        <w:t xml:space="preserve"> </w:t>
      </w:r>
      <w:r>
        <w:rPr>
          <w:i/>
        </w:rPr>
        <w:t>y</w:t>
      </w:r>
      <w:r>
        <w:rPr>
          <w:i/>
          <w:spacing w:val="-10"/>
        </w:rPr>
        <w:t xml:space="preserve"> </w:t>
      </w:r>
      <w:r>
        <w:rPr>
          <w:i/>
          <w:spacing w:val="-2"/>
        </w:rPr>
        <w:t>hepática</w:t>
      </w:r>
    </w:p>
    <w:p w14:paraId="14FD9921" w14:textId="77777777" w:rsidR="00414901" w:rsidRDefault="00414901">
      <w:pPr>
        <w:rPr>
          <w:i/>
        </w:rPr>
        <w:sectPr w:rsidR="00414901">
          <w:pgSz w:w="11920" w:h="16850"/>
          <w:pgMar w:top="1040" w:right="1133" w:bottom="920" w:left="1275" w:header="0" w:footer="623" w:gutter="0"/>
          <w:cols w:space="720"/>
        </w:sectPr>
      </w:pPr>
    </w:p>
    <w:p w14:paraId="14FD9922" w14:textId="77777777" w:rsidR="00414901" w:rsidRDefault="006851B1">
      <w:pPr>
        <w:pStyle w:val="BodyText"/>
        <w:spacing w:before="77"/>
        <w:ind w:left="143" w:right="331"/>
      </w:pPr>
      <w:r>
        <w:lastRenderedPageBreak/>
        <w:t>Ustekinumab</w:t>
      </w:r>
      <w:r>
        <w:rPr>
          <w:spacing w:val="-4"/>
        </w:rPr>
        <w:t xml:space="preserve"> </w:t>
      </w:r>
      <w:r>
        <w:t>no</w:t>
      </w:r>
      <w:r>
        <w:rPr>
          <w:spacing w:val="-6"/>
        </w:rPr>
        <w:t xml:space="preserve"> </w:t>
      </w:r>
      <w:r>
        <w:t>se</w:t>
      </w:r>
      <w:r>
        <w:rPr>
          <w:spacing w:val="-6"/>
        </w:rPr>
        <w:t xml:space="preserve"> </w:t>
      </w:r>
      <w:r>
        <w:t>ha</w:t>
      </w:r>
      <w:r>
        <w:rPr>
          <w:spacing w:val="-6"/>
        </w:rPr>
        <w:t xml:space="preserve"> </w:t>
      </w:r>
      <w:r>
        <w:t>estudiado</w:t>
      </w:r>
      <w:r>
        <w:rPr>
          <w:spacing w:val="-6"/>
        </w:rPr>
        <w:t xml:space="preserve"> </w:t>
      </w:r>
      <w:r>
        <w:t>en</w:t>
      </w:r>
      <w:r>
        <w:rPr>
          <w:spacing w:val="-6"/>
        </w:rPr>
        <w:t xml:space="preserve"> </w:t>
      </w:r>
      <w:r>
        <w:t>estas</w:t>
      </w:r>
      <w:r>
        <w:rPr>
          <w:spacing w:val="-6"/>
        </w:rPr>
        <w:t xml:space="preserve"> </w:t>
      </w:r>
      <w:r>
        <w:t>poblaciones</w:t>
      </w:r>
      <w:r>
        <w:rPr>
          <w:spacing w:val="-6"/>
        </w:rPr>
        <w:t xml:space="preserve"> </w:t>
      </w:r>
      <w:r>
        <w:t>de</w:t>
      </w:r>
      <w:r>
        <w:rPr>
          <w:spacing w:val="-6"/>
        </w:rPr>
        <w:t xml:space="preserve"> </w:t>
      </w:r>
      <w:r>
        <w:t>pacientes.</w:t>
      </w:r>
      <w:r>
        <w:rPr>
          <w:spacing w:val="-4"/>
        </w:rPr>
        <w:t xml:space="preserve"> </w:t>
      </w:r>
      <w:r>
        <w:t>No</w:t>
      </w:r>
      <w:r>
        <w:rPr>
          <w:spacing w:val="-6"/>
        </w:rPr>
        <w:t xml:space="preserve"> </w:t>
      </w:r>
      <w:r>
        <w:t>pueden</w:t>
      </w:r>
      <w:r>
        <w:rPr>
          <w:spacing w:val="-6"/>
        </w:rPr>
        <w:t xml:space="preserve"> </w:t>
      </w:r>
      <w:r>
        <w:t>hacerse recomendaciones posológicas.</w:t>
      </w:r>
    </w:p>
    <w:p w14:paraId="14FD9923" w14:textId="77777777" w:rsidR="00414901" w:rsidRDefault="006851B1">
      <w:pPr>
        <w:spacing w:before="74" w:line="252" w:lineRule="exact"/>
        <w:ind w:left="143"/>
        <w:rPr>
          <w:i/>
        </w:rPr>
      </w:pPr>
      <w:r>
        <w:rPr>
          <w:i/>
        </w:rPr>
        <w:t>Población</w:t>
      </w:r>
      <w:r>
        <w:rPr>
          <w:i/>
          <w:spacing w:val="-13"/>
        </w:rPr>
        <w:t xml:space="preserve"> </w:t>
      </w:r>
      <w:r>
        <w:rPr>
          <w:i/>
          <w:spacing w:val="-2"/>
        </w:rPr>
        <w:t>pediátrica</w:t>
      </w:r>
    </w:p>
    <w:p w14:paraId="14FD9924" w14:textId="77777777" w:rsidR="00414901" w:rsidRDefault="006851B1">
      <w:pPr>
        <w:pStyle w:val="BodyText"/>
        <w:ind w:left="142" w:right="331"/>
      </w:pPr>
      <w:r>
        <w:t>No</w:t>
      </w:r>
      <w:r>
        <w:rPr>
          <w:spacing w:val="-4"/>
        </w:rPr>
        <w:t xml:space="preserve"> </w:t>
      </w:r>
      <w:r>
        <w:t>se</w:t>
      </w:r>
      <w:r>
        <w:rPr>
          <w:spacing w:val="-3"/>
        </w:rPr>
        <w:t xml:space="preserve"> </w:t>
      </w:r>
      <w:r>
        <w:t>ha</w:t>
      </w:r>
      <w:r>
        <w:rPr>
          <w:spacing w:val="-6"/>
        </w:rPr>
        <w:t xml:space="preserve"> </w:t>
      </w:r>
      <w:r>
        <w:t>establecido</w:t>
      </w:r>
      <w:r>
        <w:rPr>
          <w:spacing w:val="-6"/>
        </w:rPr>
        <w:t xml:space="preserve"> </w:t>
      </w:r>
      <w:r>
        <w:t>todavía</w:t>
      </w:r>
      <w:r>
        <w:rPr>
          <w:spacing w:val="-3"/>
        </w:rPr>
        <w:t xml:space="preserve"> </w:t>
      </w:r>
      <w:r>
        <w:t>la</w:t>
      </w:r>
      <w:r>
        <w:rPr>
          <w:spacing w:val="-6"/>
        </w:rPr>
        <w:t xml:space="preserve"> </w:t>
      </w:r>
      <w:r>
        <w:t>seguridad</w:t>
      </w:r>
      <w:r>
        <w:rPr>
          <w:spacing w:val="-6"/>
        </w:rPr>
        <w:t xml:space="preserve"> </w:t>
      </w:r>
      <w:r>
        <w:t>y</w:t>
      </w:r>
      <w:r>
        <w:rPr>
          <w:spacing w:val="-4"/>
        </w:rPr>
        <w:t xml:space="preserve"> </w:t>
      </w:r>
      <w:r>
        <w:t>eficacia</w:t>
      </w:r>
      <w:r>
        <w:rPr>
          <w:spacing w:val="-3"/>
        </w:rPr>
        <w:t xml:space="preserve"> </w:t>
      </w:r>
      <w:r>
        <w:t>de</w:t>
      </w:r>
      <w:r>
        <w:rPr>
          <w:spacing w:val="-3"/>
        </w:rPr>
        <w:t xml:space="preserve"> </w:t>
      </w:r>
      <w:r>
        <w:t>ustekinumab</w:t>
      </w:r>
      <w:r>
        <w:rPr>
          <w:spacing w:val="-1"/>
        </w:rPr>
        <w:t xml:space="preserve"> </w:t>
      </w:r>
      <w:r>
        <w:t>en</w:t>
      </w:r>
      <w:r>
        <w:rPr>
          <w:spacing w:val="-6"/>
        </w:rPr>
        <w:t xml:space="preserve"> </w:t>
      </w:r>
      <w:r>
        <w:t>niños</w:t>
      </w:r>
      <w:r>
        <w:rPr>
          <w:spacing w:val="-6"/>
        </w:rPr>
        <w:t xml:space="preserve"> </w:t>
      </w:r>
      <w:r>
        <w:t>con</w:t>
      </w:r>
      <w:r>
        <w:rPr>
          <w:spacing w:val="-4"/>
        </w:rPr>
        <w:t xml:space="preserve"> </w:t>
      </w:r>
      <w:r>
        <w:t>psoriasis</w:t>
      </w:r>
      <w:r>
        <w:rPr>
          <w:spacing w:val="-6"/>
        </w:rPr>
        <w:t xml:space="preserve"> </w:t>
      </w:r>
      <w:r>
        <w:t>menores</w:t>
      </w:r>
      <w:r>
        <w:rPr>
          <w:spacing w:val="-3"/>
        </w:rPr>
        <w:t xml:space="preserve"> </w:t>
      </w:r>
      <w:r>
        <w:t xml:space="preserve">de 6 </w:t>
      </w:r>
      <w:proofErr w:type="gramStart"/>
      <w:r>
        <w:t>años de edad</w:t>
      </w:r>
      <w:proofErr w:type="gramEnd"/>
      <w:r>
        <w:t xml:space="preserve"> ni en niños con artritis psoriásica menores de 18 años de edad.</w:t>
      </w:r>
    </w:p>
    <w:p w14:paraId="14FD9925" w14:textId="77777777" w:rsidR="00414901" w:rsidRDefault="006851B1">
      <w:pPr>
        <w:pStyle w:val="BodyText"/>
        <w:spacing w:before="253"/>
        <w:ind w:left="143"/>
      </w:pPr>
      <w:r>
        <w:rPr>
          <w:u w:val="single"/>
        </w:rPr>
        <w:t>Psoriasis</w:t>
      </w:r>
      <w:r>
        <w:rPr>
          <w:spacing w:val="-9"/>
          <w:u w:val="single"/>
        </w:rPr>
        <w:t xml:space="preserve"> </w:t>
      </w:r>
      <w:r>
        <w:rPr>
          <w:u w:val="single"/>
        </w:rPr>
        <w:t>pediátrica</w:t>
      </w:r>
      <w:r>
        <w:rPr>
          <w:spacing w:val="-9"/>
          <w:u w:val="single"/>
        </w:rPr>
        <w:t xml:space="preserve"> </w:t>
      </w:r>
      <w:r>
        <w:rPr>
          <w:u w:val="single"/>
        </w:rPr>
        <w:t>en</w:t>
      </w:r>
      <w:r>
        <w:rPr>
          <w:spacing w:val="-10"/>
          <w:u w:val="single"/>
        </w:rPr>
        <w:t xml:space="preserve"> </w:t>
      </w:r>
      <w:r>
        <w:rPr>
          <w:u w:val="single"/>
        </w:rPr>
        <w:t>placas</w:t>
      </w:r>
      <w:r>
        <w:rPr>
          <w:spacing w:val="-9"/>
          <w:u w:val="single"/>
        </w:rPr>
        <w:t xml:space="preserve"> </w:t>
      </w:r>
      <w:r>
        <w:rPr>
          <w:u w:val="single"/>
        </w:rPr>
        <w:t>(6</w:t>
      </w:r>
      <w:r>
        <w:rPr>
          <w:spacing w:val="-5"/>
          <w:u w:val="single"/>
        </w:rPr>
        <w:t xml:space="preserve"> </w:t>
      </w:r>
      <w:r>
        <w:rPr>
          <w:u w:val="single"/>
        </w:rPr>
        <w:t>años</w:t>
      </w:r>
      <w:r>
        <w:rPr>
          <w:spacing w:val="-9"/>
          <w:u w:val="single"/>
        </w:rPr>
        <w:t xml:space="preserve"> </w:t>
      </w:r>
      <w:r>
        <w:rPr>
          <w:u w:val="single"/>
        </w:rPr>
        <w:t>en</w:t>
      </w:r>
      <w:r>
        <w:rPr>
          <w:spacing w:val="-7"/>
          <w:u w:val="single"/>
        </w:rPr>
        <w:t xml:space="preserve"> </w:t>
      </w:r>
      <w:r>
        <w:rPr>
          <w:spacing w:val="-2"/>
          <w:u w:val="single"/>
        </w:rPr>
        <w:t>adelante)</w:t>
      </w:r>
    </w:p>
    <w:p w14:paraId="14FD9926" w14:textId="77777777" w:rsidR="00414901" w:rsidRDefault="006851B1">
      <w:pPr>
        <w:pStyle w:val="BodyText"/>
        <w:spacing w:before="3"/>
        <w:ind w:left="142" w:right="331"/>
      </w:pPr>
      <w:r>
        <w:t>La</w:t>
      </w:r>
      <w:r>
        <w:rPr>
          <w:spacing w:val="-4"/>
        </w:rPr>
        <w:t xml:space="preserve"> </w:t>
      </w:r>
      <w:r>
        <w:t>dosis</w:t>
      </w:r>
      <w:r>
        <w:rPr>
          <w:spacing w:val="-7"/>
        </w:rPr>
        <w:t xml:space="preserve"> </w:t>
      </w:r>
      <w:r>
        <w:t>recomendada</w:t>
      </w:r>
      <w:r>
        <w:rPr>
          <w:spacing w:val="-4"/>
        </w:rPr>
        <w:t xml:space="preserve"> </w:t>
      </w:r>
      <w:r>
        <w:t>de</w:t>
      </w:r>
      <w:r>
        <w:rPr>
          <w:spacing w:val="-2"/>
        </w:rPr>
        <w:t xml:space="preserve"> </w:t>
      </w:r>
      <w:r>
        <w:t>Otulfi</w:t>
      </w:r>
      <w:r>
        <w:rPr>
          <w:spacing w:val="-4"/>
        </w:rPr>
        <w:t xml:space="preserve"> </w:t>
      </w:r>
      <w:r>
        <w:t>basada</w:t>
      </w:r>
      <w:r>
        <w:rPr>
          <w:spacing w:val="-4"/>
        </w:rPr>
        <w:t xml:space="preserve"> </w:t>
      </w:r>
      <w:r>
        <w:t>en</w:t>
      </w:r>
      <w:r>
        <w:rPr>
          <w:spacing w:val="-5"/>
        </w:rPr>
        <w:t xml:space="preserve"> </w:t>
      </w:r>
      <w:r>
        <w:t>el</w:t>
      </w:r>
      <w:r>
        <w:rPr>
          <w:spacing w:val="-6"/>
        </w:rPr>
        <w:t xml:space="preserve"> </w:t>
      </w:r>
      <w:r>
        <w:t>peso</w:t>
      </w:r>
      <w:r>
        <w:rPr>
          <w:spacing w:val="-5"/>
        </w:rPr>
        <w:t xml:space="preserve"> </w:t>
      </w:r>
      <w:r>
        <w:t>corporal</w:t>
      </w:r>
      <w:r>
        <w:rPr>
          <w:spacing w:val="-6"/>
        </w:rPr>
        <w:t xml:space="preserve"> </w:t>
      </w:r>
      <w:r>
        <w:t>se</w:t>
      </w:r>
      <w:r>
        <w:rPr>
          <w:spacing w:val="-7"/>
        </w:rPr>
        <w:t xml:space="preserve"> </w:t>
      </w:r>
      <w:r>
        <w:t>muestra</w:t>
      </w:r>
      <w:r>
        <w:rPr>
          <w:spacing w:val="-4"/>
        </w:rPr>
        <w:t xml:space="preserve"> </w:t>
      </w:r>
      <w:r>
        <w:t>a</w:t>
      </w:r>
      <w:r>
        <w:rPr>
          <w:spacing w:val="-7"/>
        </w:rPr>
        <w:t xml:space="preserve"> </w:t>
      </w:r>
      <w:r>
        <w:t>continuación</w:t>
      </w:r>
      <w:r>
        <w:rPr>
          <w:spacing w:val="-5"/>
        </w:rPr>
        <w:t xml:space="preserve"> </w:t>
      </w:r>
      <w:r>
        <w:t>(Tabla</w:t>
      </w:r>
      <w:r>
        <w:rPr>
          <w:spacing w:val="-2"/>
        </w:rPr>
        <w:t xml:space="preserve"> </w:t>
      </w:r>
      <w:r>
        <w:t>1).</w:t>
      </w:r>
      <w:r>
        <w:rPr>
          <w:spacing w:val="-5"/>
        </w:rPr>
        <w:t xml:space="preserve"> </w:t>
      </w:r>
      <w:r>
        <w:t>Otulfi se debe administrar en las Semanas 0 y 4, y posteriormente cada 12 semanas.</w:t>
      </w:r>
    </w:p>
    <w:p w14:paraId="14FD9927" w14:textId="77777777" w:rsidR="00414901" w:rsidRDefault="00414901">
      <w:pPr>
        <w:pStyle w:val="BodyText"/>
      </w:pPr>
    </w:p>
    <w:p w14:paraId="14FD9928" w14:textId="77777777" w:rsidR="00414901" w:rsidRDefault="006851B1">
      <w:pPr>
        <w:tabs>
          <w:tab w:val="left" w:pos="1276"/>
        </w:tabs>
        <w:ind w:left="143"/>
        <w:rPr>
          <w:i/>
        </w:rPr>
      </w:pPr>
      <w:r>
        <w:rPr>
          <w:i/>
        </w:rPr>
        <w:t>Tabla</w:t>
      </w:r>
      <w:r>
        <w:rPr>
          <w:i/>
          <w:spacing w:val="-8"/>
        </w:rPr>
        <w:t xml:space="preserve"> </w:t>
      </w:r>
      <w:r>
        <w:rPr>
          <w:i/>
          <w:spacing w:val="-10"/>
        </w:rPr>
        <w:t>1</w:t>
      </w:r>
      <w:r>
        <w:rPr>
          <w:i/>
        </w:rPr>
        <w:tab/>
        <w:t>Dosis</w:t>
      </w:r>
      <w:r>
        <w:rPr>
          <w:i/>
          <w:spacing w:val="-13"/>
        </w:rPr>
        <w:t xml:space="preserve"> </w:t>
      </w:r>
      <w:r>
        <w:rPr>
          <w:i/>
        </w:rPr>
        <w:t>recomendada</w:t>
      </w:r>
      <w:r>
        <w:rPr>
          <w:i/>
          <w:spacing w:val="-12"/>
        </w:rPr>
        <w:t xml:space="preserve"> </w:t>
      </w:r>
      <w:r>
        <w:rPr>
          <w:i/>
        </w:rPr>
        <w:t>de</w:t>
      </w:r>
      <w:r>
        <w:rPr>
          <w:i/>
          <w:spacing w:val="-9"/>
        </w:rPr>
        <w:t xml:space="preserve"> </w:t>
      </w:r>
      <w:r>
        <w:rPr>
          <w:i/>
        </w:rPr>
        <w:t>Otulfi</w:t>
      </w:r>
      <w:r>
        <w:rPr>
          <w:i/>
          <w:spacing w:val="-11"/>
        </w:rPr>
        <w:t xml:space="preserve"> </w:t>
      </w:r>
      <w:r>
        <w:rPr>
          <w:i/>
        </w:rPr>
        <w:t>para</w:t>
      </w:r>
      <w:r>
        <w:rPr>
          <w:i/>
          <w:spacing w:val="-14"/>
        </w:rPr>
        <w:t xml:space="preserve"> </w:t>
      </w:r>
      <w:r>
        <w:rPr>
          <w:i/>
        </w:rPr>
        <w:t>psoriasis</w:t>
      </w:r>
      <w:r>
        <w:rPr>
          <w:i/>
          <w:spacing w:val="-10"/>
        </w:rPr>
        <w:t xml:space="preserve"> </w:t>
      </w:r>
      <w:r>
        <w:rPr>
          <w:i/>
          <w:spacing w:val="-2"/>
        </w:rPr>
        <w:t>pediátrica</w:t>
      </w: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9"/>
        <w:gridCol w:w="4003"/>
      </w:tblGrid>
      <w:tr w:rsidR="00414901" w14:paraId="14FD992B" w14:textId="77777777">
        <w:trPr>
          <w:trHeight w:val="251"/>
        </w:trPr>
        <w:tc>
          <w:tcPr>
            <w:tcW w:w="5059" w:type="dxa"/>
          </w:tcPr>
          <w:p w14:paraId="14FD9929" w14:textId="77777777" w:rsidR="00414901" w:rsidRDefault="006851B1">
            <w:pPr>
              <w:pStyle w:val="TableParagraph"/>
              <w:ind w:left="21" w:right="9"/>
              <w:jc w:val="center"/>
              <w:rPr>
                <w:b/>
              </w:rPr>
            </w:pPr>
            <w:r>
              <w:rPr>
                <w:b/>
              </w:rPr>
              <w:t>Peso</w:t>
            </w:r>
            <w:r>
              <w:rPr>
                <w:b/>
                <w:spacing w:val="-11"/>
              </w:rPr>
              <w:t xml:space="preserve"> </w:t>
            </w:r>
            <w:r>
              <w:rPr>
                <w:b/>
              </w:rPr>
              <w:t>corporal</w:t>
            </w:r>
            <w:r>
              <w:rPr>
                <w:b/>
                <w:spacing w:val="-9"/>
              </w:rPr>
              <w:t xml:space="preserve"> </w:t>
            </w:r>
            <w:r>
              <w:rPr>
                <w:b/>
              </w:rPr>
              <w:t>en</w:t>
            </w:r>
            <w:r>
              <w:rPr>
                <w:b/>
                <w:spacing w:val="-7"/>
              </w:rPr>
              <w:t xml:space="preserve"> </w:t>
            </w:r>
            <w:r>
              <w:rPr>
                <w:b/>
              </w:rPr>
              <w:t>el</w:t>
            </w:r>
            <w:r>
              <w:rPr>
                <w:b/>
                <w:spacing w:val="-9"/>
              </w:rPr>
              <w:t xml:space="preserve"> </w:t>
            </w:r>
            <w:r>
              <w:rPr>
                <w:b/>
              </w:rPr>
              <w:t>momento</w:t>
            </w:r>
            <w:r>
              <w:rPr>
                <w:b/>
                <w:spacing w:val="-7"/>
              </w:rPr>
              <w:t xml:space="preserve"> </w:t>
            </w:r>
            <w:r>
              <w:rPr>
                <w:b/>
              </w:rPr>
              <w:t>de</w:t>
            </w:r>
            <w:r>
              <w:rPr>
                <w:b/>
                <w:spacing w:val="-7"/>
              </w:rPr>
              <w:t xml:space="preserve"> </w:t>
            </w:r>
            <w:r>
              <w:rPr>
                <w:b/>
              </w:rPr>
              <w:t>la</w:t>
            </w:r>
            <w:r>
              <w:rPr>
                <w:b/>
                <w:spacing w:val="-7"/>
              </w:rPr>
              <w:t xml:space="preserve"> </w:t>
            </w:r>
            <w:r>
              <w:rPr>
                <w:b/>
                <w:spacing w:val="-2"/>
              </w:rPr>
              <w:t>dosificación</w:t>
            </w:r>
          </w:p>
        </w:tc>
        <w:tc>
          <w:tcPr>
            <w:tcW w:w="4003" w:type="dxa"/>
          </w:tcPr>
          <w:p w14:paraId="14FD992A" w14:textId="77777777" w:rsidR="00414901" w:rsidRDefault="006851B1">
            <w:pPr>
              <w:pStyle w:val="TableParagraph"/>
              <w:ind w:left="18" w:right="4"/>
              <w:jc w:val="center"/>
              <w:rPr>
                <w:b/>
              </w:rPr>
            </w:pPr>
            <w:r>
              <w:rPr>
                <w:b/>
              </w:rPr>
              <w:t>Dosis</w:t>
            </w:r>
            <w:r>
              <w:rPr>
                <w:b/>
                <w:spacing w:val="-10"/>
              </w:rPr>
              <w:t xml:space="preserve"> </w:t>
            </w:r>
            <w:r>
              <w:rPr>
                <w:b/>
                <w:spacing w:val="-2"/>
              </w:rPr>
              <w:t>recomendada</w:t>
            </w:r>
          </w:p>
        </w:tc>
      </w:tr>
      <w:tr w:rsidR="00414901" w14:paraId="14FD992E" w14:textId="77777777">
        <w:trPr>
          <w:trHeight w:val="268"/>
        </w:trPr>
        <w:tc>
          <w:tcPr>
            <w:tcW w:w="5059" w:type="dxa"/>
          </w:tcPr>
          <w:p w14:paraId="14FD992C" w14:textId="77777777" w:rsidR="00414901" w:rsidRDefault="006851B1">
            <w:pPr>
              <w:pStyle w:val="TableParagraph"/>
              <w:spacing w:line="248" w:lineRule="exact"/>
              <w:ind w:left="21"/>
              <w:jc w:val="center"/>
              <w:rPr>
                <w:rFonts w:ascii="Calibri"/>
              </w:rPr>
            </w:pPr>
            <w:r>
              <w:t>&lt;</w:t>
            </w:r>
            <w:r>
              <w:rPr>
                <w:spacing w:val="-2"/>
              </w:rPr>
              <w:t xml:space="preserve"> </w:t>
            </w:r>
            <w:r>
              <w:t>60</w:t>
            </w:r>
            <w:r>
              <w:rPr>
                <w:spacing w:val="-3"/>
              </w:rPr>
              <w:t xml:space="preserve"> </w:t>
            </w:r>
            <w:r>
              <w:rPr>
                <w:spacing w:val="-5"/>
              </w:rPr>
              <w:t>kg</w:t>
            </w:r>
            <w:del w:id="34" w:author="Author">
              <w:r w:rsidDel="004249D1">
                <w:rPr>
                  <w:rFonts w:ascii="Calibri"/>
                  <w:spacing w:val="-5"/>
                </w:rPr>
                <w:delText>*</w:delText>
              </w:r>
            </w:del>
          </w:p>
        </w:tc>
        <w:tc>
          <w:tcPr>
            <w:tcW w:w="4003" w:type="dxa"/>
          </w:tcPr>
          <w:p w14:paraId="14FD992D" w14:textId="77777777" w:rsidR="00414901" w:rsidRDefault="006851B1">
            <w:pPr>
              <w:pStyle w:val="TableParagraph"/>
              <w:spacing w:line="235" w:lineRule="exact"/>
              <w:ind w:left="18" w:right="1"/>
              <w:jc w:val="center"/>
            </w:pPr>
            <w:r>
              <w:t xml:space="preserve">0,75 </w:t>
            </w:r>
            <w:r>
              <w:rPr>
                <w:spacing w:val="-2"/>
              </w:rPr>
              <w:t>mg/kg</w:t>
            </w:r>
          </w:p>
        </w:tc>
      </w:tr>
      <w:tr w:rsidR="00414901" w14:paraId="14FD9931" w14:textId="77777777">
        <w:trPr>
          <w:trHeight w:val="251"/>
        </w:trPr>
        <w:tc>
          <w:tcPr>
            <w:tcW w:w="5059" w:type="dxa"/>
          </w:tcPr>
          <w:p w14:paraId="14FD992F" w14:textId="77777777" w:rsidR="00414901" w:rsidRDefault="006851B1">
            <w:pPr>
              <w:pStyle w:val="TableParagraph"/>
              <w:ind w:left="21" w:right="9"/>
              <w:jc w:val="center"/>
            </w:pPr>
            <w:r>
              <w:t>≥</w:t>
            </w:r>
            <w:r>
              <w:rPr>
                <w:spacing w:val="-5"/>
              </w:rPr>
              <w:t xml:space="preserve"> </w:t>
            </w:r>
            <w:r>
              <w:t>60-≤</w:t>
            </w:r>
            <w:r>
              <w:rPr>
                <w:spacing w:val="-5"/>
              </w:rPr>
              <w:t xml:space="preserve"> </w:t>
            </w:r>
            <w:r>
              <w:t>100</w:t>
            </w:r>
            <w:r>
              <w:rPr>
                <w:spacing w:val="-5"/>
              </w:rPr>
              <w:t xml:space="preserve"> kg</w:t>
            </w:r>
          </w:p>
        </w:tc>
        <w:tc>
          <w:tcPr>
            <w:tcW w:w="4003" w:type="dxa"/>
          </w:tcPr>
          <w:p w14:paraId="14FD9930" w14:textId="77777777" w:rsidR="00414901" w:rsidRDefault="006851B1">
            <w:pPr>
              <w:pStyle w:val="TableParagraph"/>
              <w:ind w:left="18"/>
              <w:jc w:val="center"/>
            </w:pPr>
            <w:r>
              <w:t xml:space="preserve">45 </w:t>
            </w:r>
            <w:r>
              <w:rPr>
                <w:spacing w:val="-5"/>
              </w:rPr>
              <w:t>mg</w:t>
            </w:r>
          </w:p>
        </w:tc>
      </w:tr>
      <w:tr w:rsidR="00414901" w14:paraId="14FD9934" w14:textId="77777777">
        <w:trPr>
          <w:trHeight w:val="253"/>
        </w:trPr>
        <w:tc>
          <w:tcPr>
            <w:tcW w:w="5059" w:type="dxa"/>
          </w:tcPr>
          <w:p w14:paraId="14FD9932" w14:textId="77777777" w:rsidR="00414901" w:rsidRDefault="006851B1">
            <w:pPr>
              <w:pStyle w:val="TableParagraph"/>
              <w:spacing w:line="234" w:lineRule="exact"/>
              <w:ind w:left="21" w:right="5"/>
              <w:jc w:val="center"/>
            </w:pPr>
            <w:r>
              <w:t>&gt;</w:t>
            </w:r>
            <w:r>
              <w:rPr>
                <w:spacing w:val="-5"/>
              </w:rPr>
              <w:t xml:space="preserve"> </w:t>
            </w:r>
            <w:r>
              <w:t>100</w:t>
            </w:r>
            <w:r>
              <w:rPr>
                <w:spacing w:val="-3"/>
              </w:rPr>
              <w:t xml:space="preserve"> </w:t>
            </w:r>
            <w:r>
              <w:rPr>
                <w:spacing w:val="-5"/>
              </w:rPr>
              <w:t>kg</w:t>
            </w:r>
          </w:p>
        </w:tc>
        <w:tc>
          <w:tcPr>
            <w:tcW w:w="4003" w:type="dxa"/>
          </w:tcPr>
          <w:p w14:paraId="14FD9933" w14:textId="77777777" w:rsidR="00414901" w:rsidRDefault="006851B1">
            <w:pPr>
              <w:pStyle w:val="TableParagraph"/>
              <w:spacing w:line="234" w:lineRule="exact"/>
              <w:ind w:left="18" w:right="3"/>
              <w:jc w:val="center"/>
            </w:pPr>
            <w:r>
              <w:t>90</w:t>
            </w:r>
            <w:r>
              <w:rPr>
                <w:spacing w:val="-3"/>
              </w:rPr>
              <w:t xml:space="preserve"> </w:t>
            </w:r>
            <w:r>
              <w:rPr>
                <w:spacing w:val="-5"/>
              </w:rPr>
              <w:t>mg</w:t>
            </w:r>
          </w:p>
        </w:tc>
      </w:tr>
    </w:tbl>
    <w:p w14:paraId="14FD9935" w14:textId="77777777" w:rsidR="00414901" w:rsidRDefault="00414901">
      <w:pPr>
        <w:pStyle w:val="BodyText"/>
        <w:spacing w:before="2"/>
        <w:rPr>
          <w:i/>
        </w:rPr>
      </w:pPr>
    </w:p>
    <w:p w14:paraId="14FD9936" w14:textId="77777777" w:rsidR="00414901" w:rsidRDefault="006851B1">
      <w:pPr>
        <w:pStyle w:val="BodyText"/>
        <w:ind w:left="142" w:right="331"/>
      </w:pPr>
      <w:r>
        <w:t>Para calcular el volumen de inyección (ml) para pacientes &lt; 60 kg, utilice la siguiente fórmula: peso corporal</w:t>
      </w:r>
      <w:r>
        <w:rPr>
          <w:spacing w:val="-3"/>
        </w:rPr>
        <w:t xml:space="preserve"> </w:t>
      </w:r>
      <w:r>
        <w:t>(kg)</w:t>
      </w:r>
      <w:r>
        <w:rPr>
          <w:spacing w:val="-3"/>
        </w:rPr>
        <w:t xml:space="preserve"> </w:t>
      </w:r>
      <w:r>
        <w:t>x</w:t>
      </w:r>
      <w:r>
        <w:rPr>
          <w:spacing w:val="-4"/>
        </w:rPr>
        <w:t xml:space="preserve"> </w:t>
      </w:r>
      <w:r>
        <w:t>0,0083</w:t>
      </w:r>
      <w:r>
        <w:rPr>
          <w:spacing w:val="-6"/>
        </w:rPr>
        <w:t xml:space="preserve"> </w:t>
      </w:r>
      <w:r>
        <w:t>(ml/kg)</w:t>
      </w:r>
      <w:r>
        <w:rPr>
          <w:spacing w:val="-3"/>
        </w:rPr>
        <w:t xml:space="preserve"> </w:t>
      </w:r>
      <w:r>
        <w:t>o</w:t>
      </w:r>
      <w:r>
        <w:rPr>
          <w:spacing w:val="-4"/>
        </w:rPr>
        <w:t xml:space="preserve"> </w:t>
      </w:r>
      <w:r>
        <w:t>vea</w:t>
      </w:r>
      <w:r>
        <w:rPr>
          <w:spacing w:val="-6"/>
        </w:rPr>
        <w:t xml:space="preserve"> </w:t>
      </w:r>
      <w:r>
        <w:t>la</w:t>
      </w:r>
      <w:r>
        <w:rPr>
          <w:spacing w:val="-3"/>
        </w:rPr>
        <w:t xml:space="preserve"> </w:t>
      </w:r>
      <w:r>
        <w:t>Tabla</w:t>
      </w:r>
      <w:r>
        <w:rPr>
          <w:spacing w:val="-3"/>
        </w:rPr>
        <w:t xml:space="preserve"> </w:t>
      </w:r>
      <w:r>
        <w:t>2.</w:t>
      </w:r>
      <w:r>
        <w:rPr>
          <w:spacing w:val="-6"/>
        </w:rPr>
        <w:t xml:space="preserve"> </w:t>
      </w:r>
      <w:r>
        <w:t>El</w:t>
      </w:r>
      <w:r>
        <w:rPr>
          <w:spacing w:val="-5"/>
        </w:rPr>
        <w:t xml:space="preserve"> </w:t>
      </w:r>
      <w:r>
        <w:t>volumen</w:t>
      </w:r>
      <w:r>
        <w:rPr>
          <w:spacing w:val="-6"/>
        </w:rPr>
        <w:t xml:space="preserve"> </w:t>
      </w:r>
      <w:r>
        <w:t>calculado</w:t>
      </w:r>
      <w:r>
        <w:rPr>
          <w:spacing w:val="-6"/>
        </w:rPr>
        <w:t xml:space="preserve"> </w:t>
      </w:r>
      <w:r>
        <w:t>se</w:t>
      </w:r>
      <w:r>
        <w:rPr>
          <w:spacing w:val="-3"/>
        </w:rPr>
        <w:t xml:space="preserve"> </w:t>
      </w:r>
      <w:r>
        <w:t>debe</w:t>
      </w:r>
      <w:r>
        <w:rPr>
          <w:spacing w:val="-6"/>
        </w:rPr>
        <w:t xml:space="preserve"> </w:t>
      </w:r>
      <w:r>
        <w:t>redondear</w:t>
      </w:r>
      <w:r>
        <w:rPr>
          <w:spacing w:val="-3"/>
        </w:rPr>
        <w:t xml:space="preserve"> </w:t>
      </w:r>
      <w:r>
        <w:t>a</w:t>
      </w:r>
      <w:r>
        <w:rPr>
          <w:spacing w:val="-6"/>
        </w:rPr>
        <w:t xml:space="preserve"> </w:t>
      </w:r>
      <w:r>
        <w:t>la</w:t>
      </w:r>
      <w:r>
        <w:rPr>
          <w:spacing w:val="-6"/>
        </w:rPr>
        <w:t xml:space="preserve"> </w:t>
      </w:r>
      <w:r>
        <w:t>precisión de 0,01 ml y administrar utilizando una jeringa graduada de 1 ml. Para pacientes pediátricos que necesiten recibir una dosis menor que la dosis completa de 45 mg, se encuentra disponible un vial de 45 mg.</w:t>
      </w:r>
    </w:p>
    <w:p w14:paraId="14FD9937" w14:textId="77777777" w:rsidR="00414901" w:rsidRDefault="006851B1">
      <w:pPr>
        <w:tabs>
          <w:tab w:val="left" w:pos="1275"/>
        </w:tabs>
        <w:spacing w:before="251" w:after="4"/>
        <w:ind w:left="142"/>
        <w:rPr>
          <w:i/>
        </w:rPr>
      </w:pPr>
      <w:r>
        <w:rPr>
          <w:i/>
        </w:rPr>
        <w:t>Tabla</w:t>
      </w:r>
      <w:r>
        <w:rPr>
          <w:i/>
          <w:spacing w:val="-8"/>
        </w:rPr>
        <w:t xml:space="preserve"> </w:t>
      </w:r>
      <w:r>
        <w:rPr>
          <w:i/>
          <w:spacing w:val="-10"/>
        </w:rPr>
        <w:t>2</w:t>
      </w:r>
      <w:r>
        <w:rPr>
          <w:i/>
        </w:rPr>
        <w:tab/>
        <w:t>Volúmenes</w:t>
      </w:r>
      <w:r>
        <w:rPr>
          <w:i/>
          <w:spacing w:val="-10"/>
        </w:rPr>
        <w:t xml:space="preserve"> </w:t>
      </w:r>
      <w:r>
        <w:rPr>
          <w:i/>
        </w:rPr>
        <w:t>de</w:t>
      </w:r>
      <w:r>
        <w:rPr>
          <w:i/>
          <w:spacing w:val="-10"/>
        </w:rPr>
        <w:t xml:space="preserve"> </w:t>
      </w:r>
      <w:r>
        <w:rPr>
          <w:i/>
        </w:rPr>
        <w:t>inyección</w:t>
      </w:r>
      <w:r>
        <w:rPr>
          <w:i/>
          <w:spacing w:val="-7"/>
        </w:rPr>
        <w:t xml:space="preserve"> </w:t>
      </w:r>
      <w:r>
        <w:rPr>
          <w:i/>
        </w:rPr>
        <w:t>de</w:t>
      </w:r>
      <w:r>
        <w:rPr>
          <w:i/>
          <w:spacing w:val="-12"/>
        </w:rPr>
        <w:t xml:space="preserve"> </w:t>
      </w:r>
      <w:r>
        <w:rPr>
          <w:i/>
        </w:rPr>
        <w:t>Otulfi</w:t>
      </w:r>
      <w:r>
        <w:rPr>
          <w:i/>
          <w:spacing w:val="-9"/>
        </w:rPr>
        <w:t xml:space="preserve"> </w:t>
      </w:r>
      <w:r>
        <w:rPr>
          <w:i/>
        </w:rPr>
        <w:t>para</w:t>
      </w:r>
      <w:r>
        <w:rPr>
          <w:i/>
          <w:spacing w:val="-10"/>
        </w:rPr>
        <w:t xml:space="preserve"> </w:t>
      </w:r>
      <w:r>
        <w:rPr>
          <w:i/>
        </w:rPr>
        <w:t>pacientes</w:t>
      </w:r>
      <w:r>
        <w:rPr>
          <w:i/>
          <w:spacing w:val="-10"/>
        </w:rPr>
        <w:t xml:space="preserve"> </w:t>
      </w:r>
      <w:r>
        <w:rPr>
          <w:i/>
        </w:rPr>
        <w:t>con</w:t>
      </w:r>
      <w:r>
        <w:rPr>
          <w:i/>
          <w:spacing w:val="-9"/>
        </w:rPr>
        <w:t xml:space="preserve"> </w:t>
      </w:r>
      <w:r>
        <w:rPr>
          <w:i/>
        </w:rPr>
        <w:t>psoriasis</w:t>
      </w:r>
      <w:r>
        <w:rPr>
          <w:i/>
          <w:spacing w:val="-10"/>
        </w:rPr>
        <w:t xml:space="preserve"> </w:t>
      </w:r>
      <w:r>
        <w:rPr>
          <w:i/>
        </w:rPr>
        <w:t>pediátrica</w:t>
      </w:r>
      <w:r>
        <w:rPr>
          <w:i/>
          <w:spacing w:val="-10"/>
        </w:rPr>
        <w:t xml:space="preserve"> </w:t>
      </w:r>
      <w:r>
        <w:rPr>
          <w:i/>
        </w:rPr>
        <w:t>&lt;</w:t>
      </w:r>
      <w:r>
        <w:rPr>
          <w:i/>
          <w:spacing w:val="-11"/>
        </w:rPr>
        <w:t xml:space="preserve"> </w:t>
      </w:r>
      <w:r>
        <w:rPr>
          <w:i/>
        </w:rPr>
        <w:t>60</w:t>
      </w:r>
      <w:r>
        <w:rPr>
          <w:i/>
          <w:spacing w:val="-10"/>
        </w:rPr>
        <w:t xml:space="preserve"> </w:t>
      </w:r>
      <w:r>
        <w:rPr>
          <w:i/>
          <w:spacing w:val="-5"/>
        </w:rPr>
        <w:t>kg</w:t>
      </w: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2556"/>
        <w:gridCol w:w="3396"/>
      </w:tblGrid>
      <w:tr w:rsidR="00414901" w14:paraId="14FD993B" w14:textId="77777777">
        <w:trPr>
          <w:trHeight w:val="508"/>
        </w:trPr>
        <w:tc>
          <w:tcPr>
            <w:tcW w:w="3120" w:type="dxa"/>
          </w:tcPr>
          <w:p w14:paraId="14FD9938" w14:textId="77777777" w:rsidR="00414901" w:rsidRDefault="006851B1">
            <w:pPr>
              <w:pStyle w:val="TableParagraph"/>
              <w:spacing w:line="254" w:lineRule="exact"/>
              <w:ind w:right="32"/>
              <w:rPr>
                <w:b/>
              </w:rPr>
            </w:pPr>
            <w:r>
              <w:rPr>
                <w:b/>
                <w:spacing w:val="-4"/>
              </w:rPr>
              <w:t>Peso</w:t>
            </w:r>
            <w:r>
              <w:rPr>
                <w:b/>
                <w:spacing w:val="-15"/>
              </w:rPr>
              <w:t xml:space="preserve"> </w:t>
            </w:r>
            <w:r>
              <w:rPr>
                <w:b/>
                <w:spacing w:val="-4"/>
              </w:rPr>
              <w:t>corporal</w:t>
            </w:r>
            <w:r>
              <w:rPr>
                <w:b/>
                <w:spacing w:val="-14"/>
              </w:rPr>
              <w:t xml:space="preserve"> </w:t>
            </w:r>
            <w:r>
              <w:rPr>
                <w:b/>
                <w:spacing w:val="-4"/>
              </w:rPr>
              <w:t>en</w:t>
            </w:r>
            <w:r>
              <w:rPr>
                <w:b/>
                <w:spacing w:val="-15"/>
              </w:rPr>
              <w:t xml:space="preserve"> </w:t>
            </w:r>
            <w:r>
              <w:rPr>
                <w:b/>
                <w:spacing w:val="-4"/>
              </w:rPr>
              <w:t>el</w:t>
            </w:r>
            <w:r>
              <w:rPr>
                <w:b/>
                <w:spacing w:val="-14"/>
              </w:rPr>
              <w:t xml:space="preserve"> </w:t>
            </w:r>
            <w:r>
              <w:rPr>
                <w:b/>
                <w:spacing w:val="-4"/>
              </w:rPr>
              <w:t>momento</w:t>
            </w:r>
            <w:r>
              <w:rPr>
                <w:b/>
                <w:spacing w:val="-15"/>
              </w:rPr>
              <w:t xml:space="preserve"> </w:t>
            </w:r>
            <w:r>
              <w:rPr>
                <w:b/>
                <w:spacing w:val="-4"/>
              </w:rPr>
              <w:t xml:space="preserve">de </w:t>
            </w:r>
            <w:r>
              <w:rPr>
                <w:b/>
              </w:rPr>
              <w:t>la dosificación (kg)</w:t>
            </w:r>
          </w:p>
        </w:tc>
        <w:tc>
          <w:tcPr>
            <w:tcW w:w="2556" w:type="dxa"/>
          </w:tcPr>
          <w:p w14:paraId="14FD9939" w14:textId="77777777" w:rsidR="00414901" w:rsidRDefault="006851B1">
            <w:pPr>
              <w:pStyle w:val="TableParagraph"/>
              <w:spacing w:before="123" w:line="240" w:lineRule="auto"/>
              <w:rPr>
                <w:b/>
              </w:rPr>
            </w:pPr>
            <w:r>
              <w:rPr>
                <w:b/>
                <w:spacing w:val="-6"/>
              </w:rPr>
              <w:t>Dosis</w:t>
            </w:r>
            <w:r>
              <w:rPr>
                <w:b/>
                <w:spacing w:val="-7"/>
              </w:rPr>
              <w:t xml:space="preserve"> </w:t>
            </w:r>
            <w:r>
              <w:rPr>
                <w:b/>
                <w:spacing w:val="-4"/>
              </w:rPr>
              <w:t>(mg)</w:t>
            </w:r>
          </w:p>
        </w:tc>
        <w:tc>
          <w:tcPr>
            <w:tcW w:w="3396" w:type="dxa"/>
          </w:tcPr>
          <w:p w14:paraId="14FD993A" w14:textId="77777777" w:rsidR="00414901" w:rsidRDefault="006851B1">
            <w:pPr>
              <w:pStyle w:val="TableParagraph"/>
              <w:spacing w:before="123" w:line="240" w:lineRule="auto"/>
              <w:rPr>
                <w:b/>
              </w:rPr>
            </w:pPr>
            <w:r>
              <w:rPr>
                <w:b/>
                <w:spacing w:val="-6"/>
              </w:rPr>
              <w:t>Volumen</w:t>
            </w:r>
            <w:r>
              <w:rPr>
                <w:b/>
                <w:spacing w:val="-8"/>
              </w:rPr>
              <w:t xml:space="preserve"> </w:t>
            </w:r>
            <w:r>
              <w:rPr>
                <w:b/>
                <w:spacing w:val="-6"/>
              </w:rPr>
              <w:t>de inyección</w:t>
            </w:r>
            <w:r>
              <w:rPr>
                <w:b/>
                <w:spacing w:val="-4"/>
              </w:rPr>
              <w:t xml:space="preserve"> </w:t>
            </w:r>
            <w:r>
              <w:rPr>
                <w:b/>
                <w:spacing w:val="-6"/>
              </w:rPr>
              <w:t>(ml)</w:t>
            </w:r>
          </w:p>
        </w:tc>
      </w:tr>
      <w:tr w:rsidR="00414901" w14:paraId="14FD993F" w14:textId="77777777">
        <w:trPr>
          <w:trHeight w:val="249"/>
        </w:trPr>
        <w:tc>
          <w:tcPr>
            <w:tcW w:w="3120" w:type="dxa"/>
          </w:tcPr>
          <w:p w14:paraId="14FD993C" w14:textId="77777777" w:rsidR="00414901" w:rsidRDefault="006851B1">
            <w:pPr>
              <w:pStyle w:val="TableParagraph"/>
              <w:spacing w:line="229" w:lineRule="exact"/>
            </w:pPr>
            <w:r>
              <w:rPr>
                <w:spacing w:val="-5"/>
              </w:rPr>
              <w:t>15</w:t>
            </w:r>
          </w:p>
        </w:tc>
        <w:tc>
          <w:tcPr>
            <w:tcW w:w="2556" w:type="dxa"/>
          </w:tcPr>
          <w:p w14:paraId="14FD993D" w14:textId="77777777" w:rsidR="00414901" w:rsidRDefault="006851B1">
            <w:pPr>
              <w:pStyle w:val="TableParagraph"/>
              <w:spacing w:line="229" w:lineRule="exact"/>
            </w:pPr>
            <w:r>
              <w:rPr>
                <w:spacing w:val="-4"/>
              </w:rPr>
              <w:t>11,3</w:t>
            </w:r>
          </w:p>
        </w:tc>
        <w:tc>
          <w:tcPr>
            <w:tcW w:w="3396" w:type="dxa"/>
          </w:tcPr>
          <w:p w14:paraId="14FD993E" w14:textId="77777777" w:rsidR="00414901" w:rsidRDefault="006851B1">
            <w:pPr>
              <w:pStyle w:val="TableParagraph"/>
              <w:spacing w:line="229" w:lineRule="exact"/>
            </w:pPr>
            <w:r>
              <w:rPr>
                <w:spacing w:val="-4"/>
              </w:rPr>
              <w:t>0,12</w:t>
            </w:r>
          </w:p>
        </w:tc>
      </w:tr>
      <w:tr w:rsidR="00414901" w14:paraId="14FD9943" w14:textId="77777777">
        <w:trPr>
          <w:trHeight w:val="251"/>
        </w:trPr>
        <w:tc>
          <w:tcPr>
            <w:tcW w:w="3120" w:type="dxa"/>
          </w:tcPr>
          <w:p w14:paraId="14FD9940" w14:textId="77777777" w:rsidR="00414901" w:rsidRDefault="006851B1">
            <w:pPr>
              <w:pStyle w:val="TableParagraph"/>
            </w:pPr>
            <w:r>
              <w:rPr>
                <w:spacing w:val="-5"/>
              </w:rPr>
              <w:t>16</w:t>
            </w:r>
          </w:p>
        </w:tc>
        <w:tc>
          <w:tcPr>
            <w:tcW w:w="2556" w:type="dxa"/>
          </w:tcPr>
          <w:p w14:paraId="14FD9941" w14:textId="77777777" w:rsidR="00414901" w:rsidRDefault="006851B1">
            <w:pPr>
              <w:pStyle w:val="TableParagraph"/>
            </w:pPr>
            <w:r>
              <w:rPr>
                <w:spacing w:val="-4"/>
              </w:rPr>
              <w:t>12,0</w:t>
            </w:r>
          </w:p>
        </w:tc>
        <w:tc>
          <w:tcPr>
            <w:tcW w:w="3396" w:type="dxa"/>
          </w:tcPr>
          <w:p w14:paraId="14FD9942" w14:textId="77777777" w:rsidR="00414901" w:rsidRDefault="006851B1">
            <w:pPr>
              <w:pStyle w:val="TableParagraph"/>
            </w:pPr>
            <w:r>
              <w:rPr>
                <w:spacing w:val="-4"/>
              </w:rPr>
              <w:t>0,13</w:t>
            </w:r>
          </w:p>
        </w:tc>
      </w:tr>
      <w:tr w:rsidR="00414901" w14:paraId="14FD9947" w14:textId="77777777">
        <w:trPr>
          <w:trHeight w:val="251"/>
        </w:trPr>
        <w:tc>
          <w:tcPr>
            <w:tcW w:w="3120" w:type="dxa"/>
          </w:tcPr>
          <w:p w14:paraId="14FD9944" w14:textId="77777777" w:rsidR="00414901" w:rsidRDefault="006851B1">
            <w:pPr>
              <w:pStyle w:val="TableParagraph"/>
            </w:pPr>
            <w:r>
              <w:rPr>
                <w:spacing w:val="-5"/>
              </w:rPr>
              <w:t>17</w:t>
            </w:r>
          </w:p>
        </w:tc>
        <w:tc>
          <w:tcPr>
            <w:tcW w:w="2556" w:type="dxa"/>
          </w:tcPr>
          <w:p w14:paraId="14FD9945" w14:textId="77777777" w:rsidR="00414901" w:rsidRDefault="006851B1">
            <w:pPr>
              <w:pStyle w:val="TableParagraph"/>
            </w:pPr>
            <w:r>
              <w:rPr>
                <w:spacing w:val="-4"/>
              </w:rPr>
              <w:t>12,8</w:t>
            </w:r>
          </w:p>
        </w:tc>
        <w:tc>
          <w:tcPr>
            <w:tcW w:w="3396" w:type="dxa"/>
          </w:tcPr>
          <w:p w14:paraId="14FD9946" w14:textId="77777777" w:rsidR="00414901" w:rsidRDefault="006851B1">
            <w:pPr>
              <w:pStyle w:val="TableParagraph"/>
            </w:pPr>
            <w:r>
              <w:rPr>
                <w:spacing w:val="-4"/>
              </w:rPr>
              <w:t>0,14</w:t>
            </w:r>
          </w:p>
        </w:tc>
      </w:tr>
      <w:tr w:rsidR="00414901" w14:paraId="14FD994B" w14:textId="77777777">
        <w:trPr>
          <w:trHeight w:val="251"/>
        </w:trPr>
        <w:tc>
          <w:tcPr>
            <w:tcW w:w="3120" w:type="dxa"/>
          </w:tcPr>
          <w:p w14:paraId="14FD9948" w14:textId="77777777" w:rsidR="00414901" w:rsidRDefault="006851B1">
            <w:pPr>
              <w:pStyle w:val="TableParagraph"/>
            </w:pPr>
            <w:r>
              <w:rPr>
                <w:spacing w:val="-5"/>
              </w:rPr>
              <w:t>18</w:t>
            </w:r>
          </w:p>
        </w:tc>
        <w:tc>
          <w:tcPr>
            <w:tcW w:w="2556" w:type="dxa"/>
          </w:tcPr>
          <w:p w14:paraId="14FD9949" w14:textId="77777777" w:rsidR="00414901" w:rsidRDefault="006851B1">
            <w:pPr>
              <w:pStyle w:val="TableParagraph"/>
            </w:pPr>
            <w:r>
              <w:rPr>
                <w:spacing w:val="-4"/>
              </w:rPr>
              <w:t>13,5</w:t>
            </w:r>
          </w:p>
        </w:tc>
        <w:tc>
          <w:tcPr>
            <w:tcW w:w="3396" w:type="dxa"/>
          </w:tcPr>
          <w:p w14:paraId="14FD994A" w14:textId="77777777" w:rsidR="00414901" w:rsidRDefault="006851B1">
            <w:pPr>
              <w:pStyle w:val="TableParagraph"/>
            </w:pPr>
            <w:r>
              <w:rPr>
                <w:spacing w:val="-4"/>
              </w:rPr>
              <w:t>0,15</w:t>
            </w:r>
          </w:p>
        </w:tc>
      </w:tr>
      <w:tr w:rsidR="00414901" w14:paraId="14FD994F" w14:textId="77777777">
        <w:trPr>
          <w:trHeight w:val="253"/>
        </w:trPr>
        <w:tc>
          <w:tcPr>
            <w:tcW w:w="3120" w:type="dxa"/>
          </w:tcPr>
          <w:p w14:paraId="14FD994C" w14:textId="77777777" w:rsidR="00414901" w:rsidRDefault="006851B1">
            <w:pPr>
              <w:pStyle w:val="TableParagraph"/>
              <w:spacing w:line="234" w:lineRule="exact"/>
            </w:pPr>
            <w:r>
              <w:rPr>
                <w:spacing w:val="-5"/>
              </w:rPr>
              <w:t>19</w:t>
            </w:r>
          </w:p>
        </w:tc>
        <w:tc>
          <w:tcPr>
            <w:tcW w:w="2556" w:type="dxa"/>
          </w:tcPr>
          <w:p w14:paraId="14FD994D" w14:textId="77777777" w:rsidR="00414901" w:rsidRDefault="006851B1">
            <w:pPr>
              <w:pStyle w:val="TableParagraph"/>
              <w:spacing w:line="234" w:lineRule="exact"/>
            </w:pPr>
            <w:r>
              <w:rPr>
                <w:spacing w:val="-4"/>
              </w:rPr>
              <w:t>14,3</w:t>
            </w:r>
          </w:p>
        </w:tc>
        <w:tc>
          <w:tcPr>
            <w:tcW w:w="3396" w:type="dxa"/>
          </w:tcPr>
          <w:p w14:paraId="14FD994E" w14:textId="77777777" w:rsidR="00414901" w:rsidRDefault="006851B1">
            <w:pPr>
              <w:pStyle w:val="TableParagraph"/>
              <w:spacing w:line="234" w:lineRule="exact"/>
            </w:pPr>
            <w:r>
              <w:rPr>
                <w:spacing w:val="-4"/>
              </w:rPr>
              <w:t>0,16</w:t>
            </w:r>
          </w:p>
        </w:tc>
      </w:tr>
      <w:tr w:rsidR="00414901" w14:paraId="14FD9953" w14:textId="77777777">
        <w:trPr>
          <w:trHeight w:val="251"/>
        </w:trPr>
        <w:tc>
          <w:tcPr>
            <w:tcW w:w="3120" w:type="dxa"/>
          </w:tcPr>
          <w:p w14:paraId="14FD9950" w14:textId="77777777" w:rsidR="00414901" w:rsidRDefault="006851B1">
            <w:pPr>
              <w:pStyle w:val="TableParagraph"/>
            </w:pPr>
            <w:r>
              <w:rPr>
                <w:spacing w:val="-5"/>
              </w:rPr>
              <w:t>20</w:t>
            </w:r>
          </w:p>
        </w:tc>
        <w:tc>
          <w:tcPr>
            <w:tcW w:w="2556" w:type="dxa"/>
          </w:tcPr>
          <w:p w14:paraId="14FD9951" w14:textId="77777777" w:rsidR="00414901" w:rsidRDefault="006851B1">
            <w:pPr>
              <w:pStyle w:val="TableParagraph"/>
            </w:pPr>
            <w:r>
              <w:rPr>
                <w:spacing w:val="-4"/>
              </w:rPr>
              <w:t>15,0</w:t>
            </w:r>
          </w:p>
        </w:tc>
        <w:tc>
          <w:tcPr>
            <w:tcW w:w="3396" w:type="dxa"/>
          </w:tcPr>
          <w:p w14:paraId="14FD9952" w14:textId="77777777" w:rsidR="00414901" w:rsidRDefault="006851B1">
            <w:pPr>
              <w:pStyle w:val="TableParagraph"/>
            </w:pPr>
            <w:r>
              <w:rPr>
                <w:spacing w:val="-4"/>
              </w:rPr>
              <w:t>0,17</w:t>
            </w:r>
          </w:p>
        </w:tc>
      </w:tr>
      <w:tr w:rsidR="00414901" w14:paraId="14FD9957" w14:textId="77777777">
        <w:trPr>
          <w:trHeight w:val="251"/>
        </w:trPr>
        <w:tc>
          <w:tcPr>
            <w:tcW w:w="3120" w:type="dxa"/>
          </w:tcPr>
          <w:p w14:paraId="14FD9954" w14:textId="77777777" w:rsidR="00414901" w:rsidRDefault="006851B1">
            <w:pPr>
              <w:pStyle w:val="TableParagraph"/>
            </w:pPr>
            <w:r>
              <w:rPr>
                <w:spacing w:val="-5"/>
              </w:rPr>
              <w:t>21</w:t>
            </w:r>
          </w:p>
        </w:tc>
        <w:tc>
          <w:tcPr>
            <w:tcW w:w="2556" w:type="dxa"/>
          </w:tcPr>
          <w:p w14:paraId="14FD9955" w14:textId="77777777" w:rsidR="00414901" w:rsidRDefault="006851B1">
            <w:pPr>
              <w:pStyle w:val="TableParagraph"/>
            </w:pPr>
            <w:r>
              <w:rPr>
                <w:spacing w:val="-4"/>
              </w:rPr>
              <w:t>15,8</w:t>
            </w:r>
          </w:p>
        </w:tc>
        <w:tc>
          <w:tcPr>
            <w:tcW w:w="3396" w:type="dxa"/>
          </w:tcPr>
          <w:p w14:paraId="14FD9956" w14:textId="77777777" w:rsidR="00414901" w:rsidRDefault="006851B1">
            <w:pPr>
              <w:pStyle w:val="TableParagraph"/>
            </w:pPr>
            <w:r>
              <w:rPr>
                <w:spacing w:val="-4"/>
              </w:rPr>
              <w:t>0,17</w:t>
            </w:r>
          </w:p>
        </w:tc>
      </w:tr>
      <w:tr w:rsidR="00414901" w14:paraId="14FD995B" w14:textId="77777777">
        <w:trPr>
          <w:trHeight w:val="251"/>
        </w:trPr>
        <w:tc>
          <w:tcPr>
            <w:tcW w:w="3120" w:type="dxa"/>
          </w:tcPr>
          <w:p w14:paraId="14FD9958" w14:textId="77777777" w:rsidR="00414901" w:rsidRDefault="006851B1">
            <w:pPr>
              <w:pStyle w:val="TableParagraph"/>
            </w:pPr>
            <w:r>
              <w:rPr>
                <w:spacing w:val="-5"/>
              </w:rPr>
              <w:t>22</w:t>
            </w:r>
          </w:p>
        </w:tc>
        <w:tc>
          <w:tcPr>
            <w:tcW w:w="2556" w:type="dxa"/>
          </w:tcPr>
          <w:p w14:paraId="14FD9959" w14:textId="77777777" w:rsidR="00414901" w:rsidRDefault="006851B1">
            <w:pPr>
              <w:pStyle w:val="TableParagraph"/>
            </w:pPr>
            <w:r>
              <w:rPr>
                <w:spacing w:val="-4"/>
              </w:rPr>
              <w:t>16,5</w:t>
            </w:r>
          </w:p>
        </w:tc>
        <w:tc>
          <w:tcPr>
            <w:tcW w:w="3396" w:type="dxa"/>
          </w:tcPr>
          <w:p w14:paraId="14FD995A" w14:textId="77777777" w:rsidR="00414901" w:rsidRDefault="006851B1">
            <w:pPr>
              <w:pStyle w:val="TableParagraph"/>
            </w:pPr>
            <w:r>
              <w:rPr>
                <w:spacing w:val="-4"/>
              </w:rPr>
              <w:t>0,18</w:t>
            </w:r>
          </w:p>
        </w:tc>
      </w:tr>
      <w:tr w:rsidR="00414901" w14:paraId="14FD995F" w14:textId="77777777">
        <w:trPr>
          <w:trHeight w:val="253"/>
        </w:trPr>
        <w:tc>
          <w:tcPr>
            <w:tcW w:w="3120" w:type="dxa"/>
          </w:tcPr>
          <w:p w14:paraId="14FD995C" w14:textId="77777777" w:rsidR="00414901" w:rsidRDefault="006851B1">
            <w:pPr>
              <w:pStyle w:val="TableParagraph"/>
              <w:spacing w:line="234" w:lineRule="exact"/>
            </w:pPr>
            <w:r>
              <w:rPr>
                <w:spacing w:val="-5"/>
              </w:rPr>
              <w:t>23</w:t>
            </w:r>
          </w:p>
        </w:tc>
        <w:tc>
          <w:tcPr>
            <w:tcW w:w="2556" w:type="dxa"/>
          </w:tcPr>
          <w:p w14:paraId="14FD995D" w14:textId="77777777" w:rsidR="00414901" w:rsidRDefault="006851B1">
            <w:pPr>
              <w:pStyle w:val="TableParagraph"/>
              <w:spacing w:line="234" w:lineRule="exact"/>
            </w:pPr>
            <w:r>
              <w:rPr>
                <w:spacing w:val="-4"/>
              </w:rPr>
              <w:t>17,3</w:t>
            </w:r>
          </w:p>
        </w:tc>
        <w:tc>
          <w:tcPr>
            <w:tcW w:w="3396" w:type="dxa"/>
          </w:tcPr>
          <w:p w14:paraId="14FD995E" w14:textId="77777777" w:rsidR="00414901" w:rsidRDefault="006851B1">
            <w:pPr>
              <w:pStyle w:val="TableParagraph"/>
              <w:spacing w:line="234" w:lineRule="exact"/>
            </w:pPr>
            <w:r>
              <w:rPr>
                <w:spacing w:val="-4"/>
              </w:rPr>
              <w:t>0,19</w:t>
            </w:r>
          </w:p>
        </w:tc>
      </w:tr>
      <w:tr w:rsidR="00414901" w14:paraId="14FD9963" w14:textId="77777777">
        <w:trPr>
          <w:trHeight w:val="251"/>
        </w:trPr>
        <w:tc>
          <w:tcPr>
            <w:tcW w:w="3120" w:type="dxa"/>
          </w:tcPr>
          <w:p w14:paraId="14FD9960" w14:textId="77777777" w:rsidR="00414901" w:rsidRDefault="006851B1">
            <w:pPr>
              <w:pStyle w:val="TableParagraph"/>
            </w:pPr>
            <w:r>
              <w:rPr>
                <w:spacing w:val="-5"/>
              </w:rPr>
              <w:t>24</w:t>
            </w:r>
          </w:p>
        </w:tc>
        <w:tc>
          <w:tcPr>
            <w:tcW w:w="2556" w:type="dxa"/>
          </w:tcPr>
          <w:p w14:paraId="14FD9961" w14:textId="77777777" w:rsidR="00414901" w:rsidRDefault="006851B1">
            <w:pPr>
              <w:pStyle w:val="TableParagraph"/>
            </w:pPr>
            <w:r>
              <w:rPr>
                <w:spacing w:val="-4"/>
              </w:rPr>
              <w:t>18,0</w:t>
            </w:r>
          </w:p>
        </w:tc>
        <w:tc>
          <w:tcPr>
            <w:tcW w:w="3396" w:type="dxa"/>
          </w:tcPr>
          <w:p w14:paraId="14FD9962" w14:textId="77777777" w:rsidR="00414901" w:rsidRDefault="006851B1">
            <w:pPr>
              <w:pStyle w:val="TableParagraph"/>
            </w:pPr>
            <w:r>
              <w:rPr>
                <w:spacing w:val="-4"/>
              </w:rPr>
              <w:t>0,20</w:t>
            </w:r>
          </w:p>
        </w:tc>
      </w:tr>
      <w:tr w:rsidR="00414901" w14:paraId="14FD9967" w14:textId="77777777">
        <w:trPr>
          <w:trHeight w:val="251"/>
        </w:trPr>
        <w:tc>
          <w:tcPr>
            <w:tcW w:w="3120" w:type="dxa"/>
          </w:tcPr>
          <w:p w14:paraId="14FD9964" w14:textId="77777777" w:rsidR="00414901" w:rsidRDefault="006851B1">
            <w:pPr>
              <w:pStyle w:val="TableParagraph"/>
            </w:pPr>
            <w:r>
              <w:rPr>
                <w:spacing w:val="-5"/>
              </w:rPr>
              <w:t>25</w:t>
            </w:r>
          </w:p>
        </w:tc>
        <w:tc>
          <w:tcPr>
            <w:tcW w:w="2556" w:type="dxa"/>
          </w:tcPr>
          <w:p w14:paraId="14FD9965" w14:textId="77777777" w:rsidR="00414901" w:rsidRDefault="006851B1">
            <w:pPr>
              <w:pStyle w:val="TableParagraph"/>
            </w:pPr>
            <w:r>
              <w:rPr>
                <w:spacing w:val="-4"/>
              </w:rPr>
              <w:t>18,8</w:t>
            </w:r>
          </w:p>
        </w:tc>
        <w:tc>
          <w:tcPr>
            <w:tcW w:w="3396" w:type="dxa"/>
          </w:tcPr>
          <w:p w14:paraId="14FD9966" w14:textId="77777777" w:rsidR="00414901" w:rsidRDefault="006851B1">
            <w:pPr>
              <w:pStyle w:val="TableParagraph"/>
            </w:pPr>
            <w:r>
              <w:rPr>
                <w:spacing w:val="-4"/>
              </w:rPr>
              <w:t>0,21</w:t>
            </w:r>
          </w:p>
        </w:tc>
      </w:tr>
      <w:tr w:rsidR="00414901" w14:paraId="14FD996B" w14:textId="77777777">
        <w:trPr>
          <w:trHeight w:val="254"/>
        </w:trPr>
        <w:tc>
          <w:tcPr>
            <w:tcW w:w="3120" w:type="dxa"/>
          </w:tcPr>
          <w:p w14:paraId="14FD9968" w14:textId="77777777" w:rsidR="00414901" w:rsidRDefault="006851B1">
            <w:pPr>
              <w:pStyle w:val="TableParagraph"/>
              <w:spacing w:line="234" w:lineRule="exact"/>
            </w:pPr>
            <w:r>
              <w:rPr>
                <w:spacing w:val="-5"/>
              </w:rPr>
              <w:t>26</w:t>
            </w:r>
          </w:p>
        </w:tc>
        <w:tc>
          <w:tcPr>
            <w:tcW w:w="2556" w:type="dxa"/>
          </w:tcPr>
          <w:p w14:paraId="14FD9969" w14:textId="77777777" w:rsidR="00414901" w:rsidRDefault="006851B1">
            <w:pPr>
              <w:pStyle w:val="TableParagraph"/>
              <w:spacing w:line="234" w:lineRule="exact"/>
            </w:pPr>
            <w:r>
              <w:rPr>
                <w:spacing w:val="-4"/>
              </w:rPr>
              <w:t>19,5</w:t>
            </w:r>
          </w:p>
        </w:tc>
        <w:tc>
          <w:tcPr>
            <w:tcW w:w="3396" w:type="dxa"/>
          </w:tcPr>
          <w:p w14:paraId="14FD996A" w14:textId="77777777" w:rsidR="00414901" w:rsidRDefault="006851B1">
            <w:pPr>
              <w:pStyle w:val="TableParagraph"/>
              <w:spacing w:line="234" w:lineRule="exact"/>
            </w:pPr>
            <w:r>
              <w:rPr>
                <w:spacing w:val="-4"/>
              </w:rPr>
              <w:t>0,22</w:t>
            </w:r>
          </w:p>
        </w:tc>
      </w:tr>
      <w:tr w:rsidR="00414901" w14:paraId="14FD996F" w14:textId="77777777">
        <w:trPr>
          <w:trHeight w:val="251"/>
        </w:trPr>
        <w:tc>
          <w:tcPr>
            <w:tcW w:w="3120" w:type="dxa"/>
          </w:tcPr>
          <w:p w14:paraId="14FD996C" w14:textId="77777777" w:rsidR="00414901" w:rsidRDefault="006851B1">
            <w:pPr>
              <w:pStyle w:val="TableParagraph"/>
            </w:pPr>
            <w:r>
              <w:rPr>
                <w:spacing w:val="-5"/>
              </w:rPr>
              <w:t>27</w:t>
            </w:r>
          </w:p>
        </w:tc>
        <w:tc>
          <w:tcPr>
            <w:tcW w:w="2556" w:type="dxa"/>
          </w:tcPr>
          <w:p w14:paraId="14FD996D" w14:textId="77777777" w:rsidR="00414901" w:rsidRDefault="006851B1">
            <w:pPr>
              <w:pStyle w:val="TableParagraph"/>
            </w:pPr>
            <w:r>
              <w:rPr>
                <w:spacing w:val="-4"/>
              </w:rPr>
              <w:t>20,3</w:t>
            </w:r>
          </w:p>
        </w:tc>
        <w:tc>
          <w:tcPr>
            <w:tcW w:w="3396" w:type="dxa"/>
          </w:tcPr>
          <w:p w14:paraId="14FD996E" w14:textId="77777777" w:rsidR="00414901" w:rsidRDefault="006851B1">
            <w:pPr>
              <w:pStyle w:val="TableParagraph"/>
            </w:pPr>
            <w:r>
              <w:rPr>
                <w:spacing w:val="-4"/>
              </w:rPr>
              <w:t>0,22</w:t>
            </w:r>
          </w:p>
        </w:tc>
      </w:tr>
      <w:tr w:rsidR="00414901" w14:paraId="14FD9973" w14:textId="77777777">
        <w:trPr>
          <w:trHeight w:val="251"/>
        </w:trPr>
        <w:tc>
          <w:tcPr>
            <w:tcW w:w="3120" w:type="dxa"/>
          </w:tcPr>
          <w:p w14:paraId="14FD9970" w14:textId="77777777" w:rsidR="00414901" w:rsidRDefault="006851B1">
            <w:pPr>
              <w:pStyle w:val="TableParagraph"/>
            </w:pPr>
            <w:r>
              <w:rPr>
                <w:spacing w:val="-5"/>
              </w:rPr>
              <w:t>28</w:t>
            </w:r>
          </w:p>
        </w:tc>
        <w:tc>
          <w:tcPr>
            <w:tcW w:w="2556" w:type="dxa"/>
          </w:tcPr>
          <w:p w14:paraId="14FD9971" w14:textId="77777777" w:rsidR="00414901" w:rsidRDefault="006851B1">
            <w:pPr>
              <w:pStyle w:val="TableParagraph"/>
            </w:pPr>
            <w:r>
              <w:rPr>
                <w:spacing w:val="-4"/>
              </w:rPr>
              <w:t>21,0</w:t>
            </w:r>
          </w:p>
        </w:tc>
        <w:tc>
          <w:tcPr>
            <w:tcW w:w="3396" w:type="dxa"/>
          </w:tcPr>
          <w:p w14:paraId="14FD9972" w14:textId="77777777" w:rsidR="00414901" w:rsidRDefault="006851B1">
            <w:pPr>
              <w:pStyle w:val="TableParagraph"/>
            </w:pPr>
            <w:r>
              <w:rPr>
                <w:spacing w:val="-4"/>
              </w:rPr>
              <w:t>0,23</w:t>
            </w:r>
          </w:p>
        </w:tc>
      </w:tr>
      <w:tr w:rsidR="00414901" w14:paraId="14FD9977" w14:textId="77777777">
        <w:trPr>
          <w:trHeight w:val="251"/>
        </w:trPr>
        <w:tc>
          <w:tcPr>
            <w:tcW w:w="3120" w:type="dxa"/>
          </w:tcPr>
          <w:p w14:paraId="14FD9974" w14:textId="77777777" w:rsidR="00414901" w:rsidRDefault="006851B1">
            <w:pPr>
              <w:pStyle w:val="TableParagraph"/>
            </w:pPr>
            <w:r>
              <w:rPr>
                <w:spacing w:val="-5"/>
              </w:rPr>
              <w:t>29</w:t>
            </w:r>
          </w:p>
        </w:tc>
        <w:tc>
          <w:tcPr>
            <w:tcW w:w="2556" w:type="dxa"/>
          </w:tcPr>
          <w:p w14:paraId="14FD9975" w14:textId="77777777" w:rsidR="00414901" w:rsidRDefault="006851B1">
            <w:pPr>
              <w:pStyle w:val="TableParagraph"/>
            </w:pPr>
            <w:r>
              <w:rPr>
                <w:spacing w:val="-4"/>
              </w:rPr>
              <w:t>21,8</w:t>
            </w:r>
          </w:p>
        </w:tc>
        <w:tc>
          <w:tcPr>
            <w:tcW w:w="3396" w:type="dxa"/>
          </w:tcPr>
          <w:p w14:paraId="14FD9976" w14:textId="77777777" w:rsidR="00414901" w:rsidRDefault="006851B1">
            <w:pPr>
              <w:pStyle w:val="TableParagraph"/>
            </w:pPr>
            <w:r>
              <w:rPr>
                <w:spacing w:val="-4"/>
              </w:rPr>
              <w:t>0,24</w:t>
            </w:r>
          </w:p>
        </w:tc>
      </w:tr>
      <w:tr w:rsidR="00414901" w14:paraId="14FD997B" w14:textId="77777777">
        <w:trPr>
          <w:trHeight w:val="251"/>
        </w:trPr>
        <w:tc>
          <w:tcPr>
            <w:tcW w:w="3120" w:type="dxa"/>
          </w:tcPr>
          <w:p w14:paraId="14FD9978" w14:textId="77777777" w:rsidR="00414901" w:rsidRDefault="006851B1">
            <w:pPr>
              <w:pStyle w:val="TableParagraph"/>
            </w:pPr>
            <w:r>
              <w:rPr>
                <w:spacing w:val="-5"/>
              </w:rPr>
              <w:t>30</w:t>
            </w:r>
          </w:p>
        </w:tc>
        <w:tc>
          <w:tcPr>
            <w:tcW w:w="2556" w:type="dxa"/>
          </w:tcPr>
          <w:p w14:paraId="14FD9979" w14:textId="77777777" w:rsidR="00414901" w:rsidRDefault="006851B1">
            <w:pPr>
              <w:pStyle w:val="TableParagraph"/>
            </w:pPr>
            <w:r>
              <w:rPr>
                <w:spacing w:val="-4"/>
              </w:rPr>
              <w:t>22,5</w:t>
            </w:r>
          </w:p>
        </w:tc>
        <w:tc>
          <w:tcPr>
            <w:tcW w:w="3396" w:type="dxa"/>
          </w:tcPr>
          <w:p w14:paraId="14FD997A" w14:textId="77777777" w:rsidR="00414901" w:rsidRDefault="006851B1">
            <w:pPr>
              <w:pStyle w:val="TableParagraph"/>
            </w:pPr>
            <w:r>
              <w:rPr>
                <w:spacing w:val="-4"/>
              </w:rPr>
              <w:t>0,25</w:t>
            </w:r>
          </w:p>
        </w:tc>
      </w:tr>
      <w:tr w:rsidR="00414901" w14:paraId="14FD997F" w14:textId="77777777">
        <w:trPr>
          <w:trHeight w:val="251"/>
        </w:trPr>
        <w:tc>
          <w:tcPr>
            <w:tcW w:w="3120" w:type="dxa"/>
          </w:tcPr>
          <w:p w14:paraId="14FD997C" w14:textId="77777777" w:rsidR="00414901" w:rsidRDefault="006851B1">
            <w:pPr>
              <w:pStyle w:val="TableParagraph"/>
            </w:pPr>
            <w:r>
              <w:rPr>
                <w:spacing w:val="-5"/>
              </w:rPr>
              <w:t>31</w:t>
            </w:r>
          </w:p>
        </w:tc>
        <w:tc>
          <w:tcPr>
            <w:tcW w:w="2556" w:type="dxa"/>
          </w:tcPr>
          <w:p w14:paraId="14FD997D" w14:textId="77777777" w:rsidR="00414901" w:rsidRDefault="006851B1">
            <w:pPr>
              <w:pStyle w:val="TableParagraph"/>
            </w:pPr>
            <w:r>
              <w:rPr>
                <w:spacing w:val="-4"/>
              </w:rPr>
              <w:t>23,3</w:t>
            </w:r>
          </w:p>
        </w:tc>
        <w:tc>
          <w:tcPr>
            <w:tcW w:w="3396" w:type="dxa"/>
          </w:tcPr>
          <w:p w14:paraId="14FD997E" w14:textId="77777777" w:rsidR="00414901" w:rsidRDefault="006851B1">
            <w:pPr>
              <w:pStyle w:val="TableParagraph"/>
            </w:pPr>
            <w:r>
              <w:rPr>
                <w:spacing w:val="-4"/>
              </w:rPr>
              <w:t>0,26</w:t>
            </w:r>
          </w:p>
        </w:tc>
      </w:tr>
      <w:tr w:rsidR="00414901" w14:paraId="14FD9983" w14:textId="77777777">
        <w:trPr>
          <w:trHeight w:val="254"/>
        </w:trPr>
        <w:tc>
          <w:tcPr>
            <w:tcW w:w="3120" w:type="dxa"/>
          </w:tcPr>
          <w:p w14:paraId="14FD9980" w14:textId="77777777" w:rsidR="00414901" w:rsidRDefault="006851B1">
            <w:pPr>
              <w:pStyle w:val="TableParagraph"/>
              <w:spacing w:line="234" w:lineRule="exact"/>
            </w:pPr>
            <w:r>
              <w:rPr>
                <w:spacing w:val="-5"/>
              </w:rPr>
              <w:t>32</w:t>
            </w:r>
          </w:p>
        </w:tc>
        <w:tc>
          <w:tcPr>
            <w:tcW w:w="2556" w:type="dxa"/>
          </w:tcPr>
          <w:p w14:paraId="14FD9981" w14:textId="77777777" w:rsidR="00414901" w:rsidRDefault="006851B1">
            <w:pPr>
              <w:pStyle w:val="TableParagraph"/>
              <w:spacing w:line="234" w:lineRule="exact"/>
            </w:pPr>
            <w:r>
              <w:rPr>
                <w:spacing w:val="-4"/>
              </w:rPr>
              <w:t>24,0</w:t>
            </w:r>
          </w:p>
        </w:tc>
        <w:tc>
          <w:tcPr>
            <w:tcW w:w="3396" w:type="dxa"/>
          </w:tcPr>
          <w:p w14:paraId="14FD9982" w14:textId="77777777" w:rsidR="00414901" w:rsidRDefault="006851B1">
            <w:pPr>
              <w:pStyle w:val="TableParagraph"/>
              <w:spacing w:line="234" w:lineRule="exact"/>
            </w:pPr>
            <w:r>
              <w:rPr>
                <w:spacing w:val="-4"/>
              </w:rPr>
              <w:t>0,27</w:t>
            </w:r>
          </w:p>
        </w:tc>
      </w:tr>
      <w:tr w:rsidR="00414901" w14:paraId="14FD9987" w14:textId="77777777">
        <w:trPr>
          <w:trHeight w:val="253"/>
        </w:trPr>
        <w:tc>
          <w:tcPr>
            <w:tcW w:w="3120" w:type="dxa"/>
          </w:tcPr>
          <w:p w14:paraId="14FD9984" w14:textId="77777777" w:rsidR="00414901" w:rsidRDefault="006851B1">
            <w:pPr>
              <w:pStyle w:val="TableParagraph"/>
              <w:spacing w:line="234" w:lineRule="exact"/>
            </w:pPr>
            <w:r>
              <w:rPr>
                <w:spacing w:val="-5"/>
              </w:rPr>
              <w:t>33</w:t>
            </w:r>
          </w:p>
        </w:tc>
        <w:tc>
          <w:tcPr>
            <w:tcW w:w="2556" w:type="dxa"/>
          </w:tcPr>
          <w:p w14:paraId="14FD9985" w14:textId="77777777" w:rsidR="00414901" w:rsidRDefault="006851B1">
            <w:pPr>
              <w:pStyle w:val="TableParagraph"/>
              <w:spacing w:line="234" w:lineRule="exact"/>
            </w:pPr>
            <w:r>
              <w:rPr>
                <w:spacing w:val="-4"/>
              </w:rPr>
              <w:t>24,8</w:t>
            </w:r>
          </w:p>
        </w:tc>
        <w:tc>
          <w:tcPr>
            <w:tcW w:w="3396" w:type="dxa"/>
          </w:tcPr>
          <w:p w14:paraId="14FD9986" w14:textId="77777777" w:rsidR="00414901" w:rsidRDefault="006851B1">
            <w:pPr>
              <w:pStyle w:val="TableParagraph"/>
              <w:spacing w:line="234" w:lineRule="exact"/>
            </w:pPr>
            <w:r>
              <w:rPr>
                <w:spacing w:val="-4"/>
              </w:rPr>
              <w:t>0,27</w:t>
            </w:r>
          </w:p>
        </w:tc>
      </w:tr>
      <w:tr w:rsidR="00414901" w14:paraId="14FD998B" w14:textId="77777777">
        <w:trPr>
          <w:trHeight w:val="251"/>
        </w:trPr>
        <w:tc>
          <w:tcPr>
            <w:tcW w:w="3120" w:type="dxa"/>
          </w:tcPr>
          <w:p w14:paraId="14FD9988" w14:textId="77777777" w:rsidR="00414901" w:rsidRDefault="006851B1">
            <w:pPr>
              <w:pStyle w:val="TableParagraph"/>
            </w:pPr>
            <w:r>
              <w:rPr>
                <w:spacing w:val="-5"/>
              </w:rPr>
              <w:t>34</w:t>
            </w:r>
          </w:p>
        </w:tc>
        <w:tc>
          <w:tcPr>
            <w:tcW w:w="2556" w:type="dxa"/>
          </w:tcPr>
          <w:p w14:paraId="14FD9989" w14:textId="77777777" w:rsidR="00414901" w:rsidRDefault="006851B1">
            <w:pPr>
              <w:pStyle w:val="TableParagraph"/>
            </w:pPr>
            <w:r>
              <w:rPr>
                <w:spacing w:val="-4"/>
              </w:rPr>
              <w:t>25,5</w:t>
            </w:r>
          </w:p>
        </w:tc>
        <w:tc>
          <w:tcPr>
            <w:tcW w:w="3396" w:type="dxa"/>
          </w:tcPr>
          <w:p w14:paraId="14FD998A" w14:textId="77777777" w:rsidR="00414901" w:rsidRDefault="006851B1">
            <w:pPr>
              <w:pStyle w:val="TableParagraph"/>
            </w:pPr>
            <w:r>
              <w:rPr>
                <w:spacing w:val="-4"/>
              </w:rPr>
              <w:t>0,28</w:t>
            </w:r>
          </w:p>
        </w:tc>
      </w:tr>
      <w:tr w:rsidR="00414901" w14:paraId="14FD998F" w14:textId="77777777">
        <w:trPr>
          <w:trHeight w:val="251"/>
        </w:trPr>
        <w:tc>
          <w:tcPr>
            <w:tcW w:w="3120" w:type="dxa"/>
          </w:tcPr>
          <w:p w14:paraId="14FD998C" w14:textId="77777777" w:rsidR="00414901" w:rsidRDefault="006851B1">
            <w:pPr>
              <w:pStyle w:val="TableParagraph"/>
            </w:pPr>
            <w:r>
              <w:rPr>
                <w:spacing w:val="-5"/>
              </w:rPr>
              <w:t>35</w:t>
            </w:r>
          </w:p>
        </w:tc>
        <w:tc>
          <w:tcPr>
            <w:tcW w:w="2556" w:type="dxa"/>
          </w:tcPr>
          <w:p w14:paraId="14FD998D" w14:textId="77777777" w:rsidR="00414901" w:rsidRDefault="006851B1">
            <w:pPr>
              <w:pStyle w:val="TableParagraph"/>
            </w:pPr>
            <w:r>
              <w:rPr>
                <w:spacing w:val="-4"/>
              </w:rPr>
              <w:t>26,3</w:t>
            </w:r>
          </w:p>
        </w:tc>
        <w:tc>
          <w:tcPr>
            <w:tcW w:w="3396" w:type="dxa"/>
          </w:tcPr>
          <w:p w14:paraId="14FD998E" w14:textId="77777777" w:rsidR="00414901" w:rsidRDefault="006851B1">
            <w:pPr>
              <w:pStyle w:val="TableParagraph"/>
            </w:pPr>
            <w:r>
              <w:rPr>
                <w:spacing w:val="-4"/>
              </w:rPr>
              <w:t>0,29</w:t>
            </w:r>
          </w:p>
        </w:tc>
      </w:tr>
      <w:tr w:rsidR="00414901" w14:paraId="14FD9993" w14:textId="77777777">
        <w:trPr>
          <w:trHeight w:val="251"/>
        </w:trPr>
        <w:tc>
          <w:tcPr>
            <w:tcW w:w="3120" w:type="dxa"/>
          </w:tcPr>
          <w:p w14:paraId="14FD9990" w14:textId="77777777" w:rsidR="00414901" w:rsidRDefault="006851B1">
            <w:pPr>
              <w:pStyle w:val="TableParagraph"/>
            </w:pPr>
            <w:r>
              <w:rPr>
                <w:spacing w:val="-5"/>
              </w:rPr>
              <w:t>36</w:t>
            </w:r>
          </w:p>
        </w:tc>
        <w:tc>
          <w:tcPr>
            <w:tcW w:w="2556" w:type="dxa"/>
          </w:tcPr>
          <w:p w14:paraId="14FD9991" w14:textId="77777777" w:rsidR="00414901" w:rsidRDefault="006851B1">
            <w:pPr>
              <w:pStyle w:val="TableParagraph"/>
            </w:pPr>
            <w:r>
              <w:rPr>
                <w:spacing w:val="-4"/>
              </w:rPr>
              <w:t>27,0</w:t>
            </w:r>
          </w:p>
        </w:tc>
        <w:tc>
          <w:tcPr>
            <w:tcW w:w="3396" w:type="dxa"/>
          </w:tcPr>
          <w:p w14:paraId="14FD9992" w14:textId="77777777" w:rsidR="00414901" w:rsidRDefault="006851B1">
            <w:pPr>
              <w:pStyle w:val="TableParagraph"/>
            </w:pPr>
            <w:r>
              <w:rPr>
                <w:spacing w:val="-4"/>
              </w:rPr>
              <w:t>0,30</w:t>
            </w:r>
          </w:p>
        </w:tc>
      </w:tr>
      <w:tr w:rsidR="00414901" w14:paraId="14FD9997" w14:textId="77777777">
        <w:trPr>
          <w:trHeight w:val="251"/>
        </w:trPr>
        <w:tc>
          <w:tcPr>
            <w:tcW w:w="3120" w:type="dxa"/>
          </w:tcPr>
          <w:p w14:paraId="14FD9994" w14:textId="77777777" w:rsidR="00414901" w:rsidRDefault="006851B1">
            <w:pPr>
              <w:pStyle w:val="TableParagraph"/>
            </w:pPr>
            <w:r>
              <w:rPr>
                <w:spacing w:val="-5"/>
              </w:rPr>
              <w:t>37</w:t>
            </w:r>
          </w:p>
        </w:tc>
        <w:tc>
          <w:tcPr>
            <w:tcW w:w="2556" w:type="dxa"/>
          </w:tcPr>
          <w:p w14:paraId="14FD9995" w14:textId="77777777" w:rsidR="00414901" w:rsidRDefault="006851B1">
            <w:pPr>
              <w:pStyle w:val="TableParagraph"/>
            </w:pPr>
            <w:r>
              <w:rPr>
                <w:spacing w:val="-4"/>
              </w:rPr>
              <w:t>27,8</w:t>
            </w:r>
          </w:p>
        </w:tc>
        <w:tc>
          <w:tcPr>
            <w:tcW w:w="3396" w:type="dxa"/>
          </w:tcPr>
          <w:p w14:paraId="14FD9996" w14:textId="77777777" w:rsidR="00414901" w:rsidRDefault="006851B1">
            <w:pPr>
              <w:pStyle w:val="TableParagraph"/>
            </w:pPr>
            <w:r>
              <w:rPr>
                <w:spacing w:val="-4"/>
              </w:rPr>
              <w:t>0,31</w:t>
            </w:r>
          </w:p>
        </w:tc>
      </w:tr>
      <w:tr w:rsidR="00414901" w14:paraId="14FD999B" w14:textId="77777777">
        <w:trPr>
          <w:trHeight w:val="253"/>
        </w:trPr>
        <w:tc>
          <w:tcPr>
            <w:tcW w:w="3120" w:type="dxa"/>
          </w:tcPr>
          <w:p w14:paraId="14FD9998" w14:textId="77777777" w:rsidR="00414901" w:rsidRDefault="006851B1">
            <w:pPr>
              <w:pStyle w:val="TableParagraph"/>
              <w:spacing w:line="234" w:lineRule="exact"/>
            </w:pPr>
            <w:r>
              <w:rPr>
                <w:spacing w:val="-5"/>
              </w:rPr>
              <w:t>38</w:t>
            </w:r>
          </w:p>
        </w:tc>
        <w:tc>
          <w:tcPr>
            <w:tcW w:w="2556" w:type="dxa"/>
          </w:tcPr>
          <w:p w14:paraId="14FD9999" w14:textId="77777777" w:rsidR="00414901" w:rsidRDefault="006851B1">
            <w:pPr>
              <w:pStyle w:val="TableParagraph"/>
              <w:spacing w:line="234" w:lineRule="exact"/>
            </w:pPr>
            <w:r>
              <w:rPr>
                <w:spacing w:val="-4"/>
              </w:rPr>
              <w:t>28,5</w:t>
            </w:r>
          </w:p>
        </w:tc>
        <w:tc>
          <w:tcPr>
            <w:tcW w:w="3396" w:type="dxa"/>
          </w:tcPr>
          <w:p w14:paraId="14FD999A" w14:textId="77777777" w:rsidR="00414901" w:rsidRDefault="006851B1">
            <w:pPr>
              <w:pStyle w:val="TableParagraph"/>
              <w:spacing w:line="234" w:lineRule="exact"/>
            </w:pPr>
            <w:r>
              <w:rPr>
                <w:spacing w:val="-4"/>
              </w:rPr>
              <w:t>0,32</w:t>
            </w:r>
          </w:p>
        </w:tc>
      </w:tr>
      <w:tr w:rsidR="00414901" w14:paraId="14FD999F" w14:textId="77777777">
        <w:trPr>
          <w:trHeight w:val="251"/>
        </w:trPr>
        <w:tc>
          <w:tcPr>
            <w:tcW w:w="3120" w:type="dxa"/>
          </w:tcPr>
          <w:p w14:paraId="14FD999C" w14:textId="77777777" w:rsidR="00414901" w:rsidRDefault="006851B1">
            <w:pPr>
              <w:pStyle w:val="TableParagraph"/>
            </w:pPr>
            <w:r>
              <w:rPr>
                <w:spacing w:val="-5"/>
              </w:rPr>
              <w:t>39</w:t>
            </w:r>
          </w:p>
        </w:tc>
        <w:tc>
          <w:tcPr>
            <w:tcW w:w="2556" w:type="dxa"/>
          </w:tcPr>
          <w:p w14:paraId="14FD999D" w14:textId="77777777" w:rsidR="00414901" w:rsidRDefault="006851B1">
            <w:pPr>
              <w:pStyle w:val="TableParagraph"/>
            </w:pPr>
            <w:r>
              <w:rPr>
                <w:spacing w:val="-4"/>
              </w:rPr>
              <w:t>29,3</w:t>
            </w:r>
          </w:p>
        </w:tc>
        <w:tc>
          <w:tcPr>
            <w:tcW w:w="3396" w:type="dxa"/>
          </w:tcPr>
          <w:p w14:paraId="14FD999E" w14:textId="77777777" w:rsidR="00414901" w:rsidRDefault="006851B1">
            <w:pPr>
              <w:pStyle w:val="TableParagraph"/>
            </w:pPr>
            <w:r>
              <w:rPr>
                <w:spacing w:val="-4"/>
              </w:rPr>
              <w:t>0,32</w:t>
            </w:r>
          </w:p>
        </w:tc>
      </w:tr>
      <w:tr w:rsidR="00414901" w14:paraId="14FD99A3" w14:textId="77777777">
        <w:trPr>
          <w:trHeight w:val="254"/>
        </w:trPr>
        <w:tc>
          <w:tcPr>
            <w:tcW w:w="3120" w:type="dxa"/>
          </w:tcPr>
          <w:p w14:paraId="14FD99A0" w14:textId="77777777" w:rsidR="00414901" w:rsidRDefault="006851B1">
            <w:pPr>
              <w:pStyle w:val="TableParagraph"/>
              <w:spacing w:line="234" w:lineRule="exact"/>
            </w:pPr>
            <w:r>
              <w:rPr>
                <w:spacing w:val="-5"/>
              </w:rPr>
              <w:t>40</w:t>
            </w:r>
          </w:p>
        </w:tc>
        <w:tc>
          <w:tcPr>
            <w:tcW w:w="2556" w:type="dxa"/>
          </w:tcPr>
          <w:p w14:paraId="14FD99A1" w14:textId="77777777" w:rsidR="00414901" w:rsidRDefault="006851B1">
            <w:pPr>
              <w:pStyle w:val="TableParagraph"/>
              <w:spacing w:line="234" w:lineRule="exact"/>
            </w:pPr>
            <w:r>
              <w:rPr>
                <w:spacing w:val="-4"/>
              </w:rPr>
              <w:t>30,0</w:t>
            </w:r>
          </w:p>
        </w:tc>
        <w:tc>
          <w:tcPr>
            <w:tcW w:w="3396" w:type="dxa"/>
          </w:tcPr>
          <w:p w14:paraId="14FD99A2" w14:textId="77777777" w:rsidR="00414901" w:rsidRDefault="006851B1">
            <w:pPr>
              <w:pStyle w:val="TableParagraph"/>
              <w:spacing w:line="234" w:lineRule="exact"/>
            </w:pPr>
            <w:r>
              <w:rPr>
                <w:spacing w:val="-4"/>
              </w:rPr>
              <w:t>0,33</w:t>
            </w:r>
          </w:p>
        </w:tc>
      </w:tr>
      <w:tr w:rsidR="00414901" w14:paraId="14FD99A7" w14:textId="77777777">
        <w:trPr>
          <w:trHeight w:val="251"/>
        </w:trPr>
        <w:tc>
          <w:tcPr>
            <w:tcW w:w="3120" w:type="dxa"/>
          </w:tcPr>
          <w:p w14:paraId="14FD99A4" w14:textId="77777777" w:rsidR="00414901" w:rsidRDefault="006851B1">
            <w:pPr>
              <w:pStyle w:val="TableParagraph"/>
            </w:pPr>
            <w:r>
              <w:rPr>
                <w:spacing w:val="-5"/>
              </w:rPr>
              <w:t>41</w:t>
            </w:r>
          </w:p>
        </w:tc>
        <w:tc>
          <w:tcPr>
            <w:tcW w:w="2556" w:type="dxa"/>
          </w:tcPr>
          <w:p w14:paraId="14FD99A5" w14:textId="77777777" w:rsidR="00414901" w:rsidRDefault="006851B1">
            <w:pPr>
              <w:pStyle w:val="TableParagraph"/>
            </w:pPr>
            <w:r>
              <w:rPr>
                <w:spacing w:val="-4"/>
              </w:rPr>
              <w:t>30,8</w:t>
            </w:r>
          </w:p>
        </w:tc>
        <w:tc>
          <w:tcPr>
            <w:tcW w:w="3396" w:type="dxa"/>
          </w:tcPr>
          <w:p w14:paraId="14FD99A6" w14:textId="77777777" w:rsidR="00414901" w:rsidRDefault="006851B1">
            <w:pPr>
              <w:pStyle w:val="TableParagraph"/>
            </w:pPr>
            <w:r>
              <w:rPr>
                <w:spacing w:val="-4"/>
              </w:rPr>
              <w:t>0,34</w:t>
            </w:r>
          </w:p>
        </w:tc>
      </w:tr>
      <w:tr w:rsidR="00414901" w14:paraId="14FD99AB" w14:textId="77777777">
        <w:trPr>
          <w:trHeight w:val="251"/>
        </w:trPr>
        <w:tc>
          <w:tcPr>
            <w:tcW w:w="3120" w:type="dxa"/>
          </w:tcPr>
          <w:p w14:paraId="14FD99A8" w14:textId="77777777" w:rsidR="00414901" w:rsidRDefault="006851B1">
            <w:pPr>
              <w:pStyle w:val="TableParagraph"/>
            </w:pPr>
            <w:r>
              <w:rPr>
                <w:spacing w:val="-5"/>
              </w:rPr>
              <w:t>42</w:t>
            </w:r>
          </w:p>
        </w:tc>
        <w:tc>
          <w:tcPr>
            <w:tcW w:w="2556" w:type="dxa"/>
          </w:tcPr>
          <w:p w14:paraId="14FD99A9" w14:textId="77777777" w:rsidR="00414901" w:rsidRDefault="006851B1">
            <w:pPr>
              <w:pStyle w:val="TableParagraph"/>
            </w:pPr>
            <w:r>
              <w:rPr>
                <w:spacing w:val="-4"/>
              </w:rPr>
              <w:t>31,5</w:t>
            </w:r>
          </w:p>
        </w:tc>
        <w:tc>
          <w:tcPr>
            <w:tcW w:w="3396" w:type="dxa"/>
          </w:tcPr>
          <w:p w14:paraId="14FD99AA" w14:textId="77777777" w:rsidR="00414901" w:rsidRDefault="006851B1">
            <w:pPr>
              <w:pStyle w:val="TableParagraph"/>
            </w:pPr>
            <w:r>
              <w:rPr>
                <w:spacing w:val="-4"/>
              </w:rPr>
              <w:t>0,35</w:t>
            </w:r>
          </w:p>
        </w:tc>
      </w:tr>
      <w:tr w:rsidR="00414901" w14:paraId="14FD99AF" w14:textId="77777777">
        <w:trPr>
          <w:trHeight w:val="251"/>
        </w:trPr>
        <w:tc>
          <w:tcPr>
            <w:tcW w:w="3120" w:type="dxa"/>
          </w:tcPr>
          <w:p w14:paraId="14FD99AC" w14:textId="77777777" w:rsidR="00414901" w:rsidRDefault="006851B1">
            <w:pPr>
              <w:pStyle w:val="TableParagraph"/>
            </w:pPr>
            <w:r>
              <w:rPr>
                <w:spacing w:val="-5"/>
              </w:rPr>
              <w:t>43</w:t>
            </w:r>
          </w:p>
        </w:tc>
        <w:tc>
          <w:tcPr>
            <w:tcW w:w="2556" w:type="dxa"/>
          </w:tcPr>
          <w:p w14:paraId="14FD99AD" w14:textId="77777777" w:rsidR="00414901" w:rsidRDefault="006851B1">
            <w:pPr>
              <w:pStyle w:val="TableParagraph"/>
            </w:pPr>
            <w:r>
              <w:rPr>
                <w:spacing w:val="-4"/>
              </w:rPr>
              <w:t>32,3</w:t>
            </w:r>
          </w:p>
        </w:tc>
        <w:tc>
          <w:tcPr>
            <w:tcW w:w="3396" w:type="dxa"/>
          </w:tcPr>
          <w:p w14:paraId="14FD99AE" w14:textId="77777777" w:rsidR="00414901" w:rsidRDefault="006851B1">
            <w:pPr>
              <w:pStyle w:val="TableParagraph"/>
            </w:pPr>
            <w:r>
              <w:rPr>
                <w:spacing w:val="-4"/>
              </w:rPr>
              <w:t>0,36</w:t>
            </w:r>
          </w:p>
        </w:tc>
      </w:tr>
      <w:tr w:rsidR="00414901" w14:paraId="14FD99B3" w14:textId="77777777">
        <w:trPr>
          <w:trHeight w:val="253"/>
        </w:trPr>
        <w:tc>
          <w:tcPr>
            <w:tcW w:w="3120" w:type="dxa"/>
          </w:tcPr>
          <w:p w14:paraId="14FD99B0" w14:textId="77777777" w:rsidR="00414901" w:rsidRDefault="006851B1">
            <w:pPr>
              <w:pStyle w:val="TableParagraph"/>
              <w:spacing w:line="234" w:lineRule="exact"/>
            </w:pPr>
            <w:r>
              <w:rPr>
                <w:spacing w:val="-5"/>
              </w:rPr>
              <w:t>44</w:t>
            </w:r>
          </w:p>
        </w:tc>
        <w:tc>
          <w:tcPr>
            <w:tcW w:w="2556" w:type="dxa"/>
          </w:tcPr>
          <w:p w14:paraId="14FD99B1" w14:textId="77777777" w:rsidR="00414901" w:rsidRDefault="006851B1">
            <w:pPr>
              <w:pStyle w:val="TableParagraph"/>
              <w:spacing w:line="234" w:lineRule="exact"/>
            </w:pPr>
            <w:r>
              <w:rPr>
                <w:spacing w:val="-4"/>
              </w:rPr>
              <w:t>33,0</w:t>
            </w:r>
          </w:p>
        </w:tc>
        <w:tc>
          <w:tcPr>
            <w:tcW w:w="3396" w:type="dxa"/>
          </w:tcPr>
          <w:p w14:paraId="14FD99B2" w14:textId="77777777" w:rsidR="00414901" w:rsidRDefault="006851B1">
            <w:pPr>
              <w:pStyle w:val="TableParagraph"/>
              <w:spacing w:line="234" w:lineRule="exact"/>
            </w:pPr>
            <w:r>
              <w:rPr>
                <w:spacing w:val="-4"/>
              </w:rPr>
              <w:t>0,37</w:t>
            </w:r>
          </w:p>
        </w:tc>
      </w:tr>
      <w:tr w:rsidR="00414901" w14:paraId="14FD99B7" w14:textId="77777777">
        <w:trPr>
          <w:trHeight w:val="251"/>
        </w:trPr>
        <w:tc>
          <w:tcPr>
            <w:tcW w:w="3120" w:type="dxa"/>
          </w:tcPr>
          <w:p w14:paraId="14FD99B4" w14:textId="77777777" w:rsidR="00414901" w:rsidRDefault="006851B1">
            <w:pPr>
              <w:pStyle w:val="TableParagraph"/>
            </w:pPr>
            <w:r>
              <w:rPr>
                <w:spacing w:val="-5"/>
              </w:rPr>
              <w:t>45</w:t>
            </w:r>
          </w:p>
        </w:tc>
        <w:tc>
          <w:tcPr>
            <w:tcW w:w="2556" w:type="dxa"/>
          </w:tcPr>
          <w:p w14:paraId="14FD99B5" w14:textId="77777777" w:rsidR="00414901" w:rsidRDefault="006851B1">
            <w:pPr>
              <w:pStyle w:val="TableParagraph"/>
            </w:pPr>
            <w:r>
              <w:rPr>
                <w:spacing w:val="-4"/>
              </w:rPr>
              <w:t>33,8</w:t>
            </w:r>
          </w:p>
        </w:tc>
        <w:tc>
          <w:tcPr>
            <w:tcW w:w="3396" w:type="dxa"/>
          </w:tcPr>
          <w:p w14:paraId="14FD99B6" w14:textId="77777777" w:rsidR="00414901" w:rsidRDefault="006851B1">
            <w:pPr>
              <w:pStyle w:val="TableParagraph"/>
            </w:pPr>
            <w:r>
              <w:rPr>
                <w:spacing w:val="-4"/>
              </w:rPr>
              <w:t>0,37</w:t>
            </w:r>
          </w:p>
        </w:tc>
      </w:tr>
      <w:tr w:rsidR="00414901" w14:paraId="14FD99BB" w14:textId="77777777">
        <w:trPr>
          <w:trHeight w:val="253"/>
        </w:trPr>
        <w:tc>
          <w:tcPr>
            <w:tcW w:w="3120" w:type="dxa"/>
          </w:tcPr>
          <w:p w14:paraId="14FD99B8" w14:textId="77777777" w:rsidR="00414901" w:rsidRDefault="006851B1">
            <w:pPr>
              <w:pStyle w:val="TableParagraph"/>
              <w:spacing w:line="234" w:lineRule="exact"/>
            </w:pPr>
            <w:r>
              <w:rPr>
                <w:spacing w:val="-5"/>
              </w:rPr>
              <w:t>46</w:t>
            </w:r>
          </w:p>
        </w:tc>
        <w:tc>
          <w:tcPr>
            <w:tcW w:w="2556" w:type="dxa"/>
          </w:tcPr>
          <w:p w14:paraId="14FD99B9" w14:textId="77777777" w:rsidR="00414901" w:rsidRDefault="006851B1">
            <w:pPr>
              <w:pStyle w:val="TableParagraph"/>
              <w:spacing w:line="234" w:lineRule="exact"/>
            </w:pPr>
            <w:r>
              <w:rPr>
                <w:spacing w:val="-4"/>
              </w:rPr>
              <w:t>34,5</w:t>
            </w:r>
          </w:p>
        </w:tc>
        <w:tc>
          <w:tcPr>
            <w:tcW w:w="3396" w:type="dxa"/>
          </w:tcPr>
          <w:p w14:paraId="14FD99BA" w14:textId="77777777" w:rsidR="00414901" w:rsidRDefault="006851B1">
            <w:pPr>
              <w:pStyle w:val="TableParagraph"/>
              <w:spacing w:line="234" w:lineRule="exact"/>
            </w:pPr>
            <w:r>
              <w:rPr>
                <w:spacing w:val="-4"/>
              </w:rPr>
              <w:t>0,38</w:t>
            </w:r>
          </w:p>
        </w:tc>
      </w:tr>
    </w:tbl>
    <w:p w14:paraId="14FD99BC" w14:textId="77777777" w:rsidR="00414901" w:rsidRDefault="00414901">
      <w:pPr>
        <w:pStyle w:val="TableParagraph"/>
        <w:spacing w:line="234" w:lineRule="exact"/>
        <w:sectPr w:rsidR="00414901">
          <w:pgSz w:w="11920" w:h="16850"/>
          <w:pgMar w:top="960" w:right="1133" w:bottom="840" w:left="1275" w:header="0" w:footer="623" w:gutter="0"/>
          <w:cols w:space="720"/>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2556"/>
        <w:gridCol w:w="3396"/>
      </w:tblGrid>
      <w:tr w:rsidR="00414901" w14:paraId="14FD99C0" w14:textId="77777777">
        <w:trPr>
          <w:trHeight w:val="254"/>
        </w:trPr>
        <w:tc>
          <w:tcPr>
            <w:tcW w:w="3120" w:type="dxa"/>
          </w:tcPr>
          <w:p w14:paraId="14FD99BD" w14:textId="77777777" w:rsidR="00414901" w:rsidRDefault="006851B1">
            <w:pPr>
              <w:pStyle w:val="TableParagraph"/>
              <w:spacing w:line="234" w:lineRule="exact"/>
            </w:pPr>
            <w:r>
              <w:rPr>
                <w:spacing w:val="-5"/>
              </w:rPr>
              <w:lastRenderedPageBreak/>
              <w:t>47</w:t>
            </w:r>
          </w:p>
        </w:tc>
        <w:tc>
          <w:tcPr>
            <w:tcW w:w="2556" w:type="dxa"/>
          </w:tcPr>
          <w:p w14:paraId="14FD99BE" w14:textId="77777777" w:rsidR="00414901" w:rsidRDefault="006851B1">
            <w:pPr>
              <w:pStyle w:val="TableParagraph"/>
              <w:spacing w:line="234" w:lineRule="exact"/>
            </w:pPr>
            <w:r>
              <w:rPr>
                <w:spacing w:val="-4"/>
              </w:rPr>
              <w:t>35,3</w:t>
            </w:r>
          </w:p>
        </w:tc>
        <w:tc>
          <w:tcPr>
            <w:tcW w:w="3396" w:type="dxa"/>
          </w:tcPr>
          <w:p w14:paraId="14FD99BF" w14:textId="77777777" w:rsidR="00414901" w:rsidRDefault="006851B1">
            <w:pPr>
              <w:pStyle w:val="TableParagraph"/>
              <w:spacing w:line="234" w:lineRule="exact"/>
            </w:pPr>
            <w:r>
              <w:rPr>
                <w:spacing w:val="-4"/>
              </w:rPr>
              <w:t>0,39</w:t>
            </w:r>
          </w:p>
        </w:tc>
      </w:tr>
      <w:tr w:rsidR="00414901" w14:paraId="14FD99C4" w14:textId="77777777">
        <w:trPr>
          <w:trHeight w:val="253"/>
        </w:trPr>
        <w:tc>
          <w:tcPr>
            <w:tcW w:w="3120" w:type="dxa"/>
          </w:tcPr>
          <w:p w14:paraId="14FD99C1" w14:textId="77777777" w:rsidR="00414901" w:rsidRDefault="006851B1">
            <w:pPr>
              <w:pStyle w:val="TableParagraph"/>
              <w:spacing w:line="234" w:lineRule="exact"/>
            </w:pPr>
            <w:r>
              <w:rPr>
                <w:spacing w:val="-5"/>
              </w:rPr>
              <w:t>48</w:t>
            </w:r>
          </w:p>
        </w:tc>
        <w:tc>
          <w:tcPr>
            <w:tcW w:w="2556" w:type="dxa"/>
          </w:tcPr>
          <w:p w14:paraId="14FD99C2" w14:textId="77777777" w:rsidR="00414901" w:rsidRDefault="006851B1">
            <w:pPr>
              <w:pStyle w:val="TableParagraph"/>
              <w:spacing w:line="234" w:lineRule="exact"/>
            </w:pPr>
            <w:r>
              <w:rPr>
                <w:spacing w:val="-4"/>
              </w:rPr>
              <w:t>36,0</w:t>
            </w:r>
          </w:p>
        </w:tc>
        <w:tc>
          <w:tcPr>
            <w:tcW w:w="3396" w:type="dxa"/>
          </w:tcPr>
          <w:p w14:paraId="14FD99C3" w14:textId="77777777" w:rsidR="00414901" w:rsidRDefault="006851B1">
            <w:pPr>
              <w:pStyle w:val="TableParagraph"/>
              <w:spacing w:line="234" w:lineRule="exact"/>
            </w:pPr>
            <w:r>
              <w:rPr>
                <w:spacing w:val="-4"/>
              </w:rPr>
              <w:t>0,40</w:t>
            </w:r>
          </w:p>
        </w:tc>
      </w:tr>
      <w:tr w:rsidR="00414901" w14:paraId="14FD99C8" w14:textId="77777777">
        <w:trPr>
          <w:trHeight w:val="253"/>
        </w:trPr>
        <w:tc>
          <w:tcPr>
            <w:tcW w:w="3120" w:type="dxa"/>
          </w:tcPr>
          <w:p w14:paraId="14FD99C5" w14:textId="77777777" w:rsidR="00414901" w:rsidRDefault="006851B1">
            <w:pPr>
              <w:pStyle w:val="TableParagraph"/>
              <w:spacing w:line="234" w:lineRule="exact"/>
            </w:pPr>
            <w:r>
              <w:rPr>
                <w:spacing w:val="-5"/>
              </w:rPr>
              <w:t>49</w:t>
            </w:r>
          </w:p>
        </w:tc>
        <w:tc>
          <w:tcPr>
            <w:tcW w:w="2556" w:type="dxa"/>
          </w:tcPr>
          <w:p w14:paraId="14FD99C6" w14:textId="77777777" w:rsidR="00414901" w:rsidRDefault="006851B1">
            <w:pPr>
              <w:pStyle w:val="TableParagraph"/>
              <w:spacing w:line="234" w:lineRule="exact"/>
            </w:pPr>
            <w:r>
              <w:rPr>
                <w:spacing w:val="-4"/>
              </w:rPr>
              <w:t>36,8</w:t>
            </w:r>
          </w:p>
        </w:tc>
        <w:tc>
          <w:tcPr>
            <w:tcW w:w="3396" w:type="dxa"/>
          </w:tcPr>
          <w:p w14:paraId="14FD99C7" w14:textId="77777777" w:rsidR="00414901" w:rsidRDefault="006851B1">
            <w:pPr>
              <w:pStyle w:val="TableParagraph"/>
              <w:spacing w:line="234" w:lineRule="exact"/>
            </w:pPr>
            <w:r>
              <w:rPr>
                <w:spacing w:val="-4"/>
              </w:rPr>
              <w:t>0,41</w:t>
            </w:r>
          </w:p>
        </w:tc>
      </w:tr>
      <w:tr w:rsidR="00414901" w14:paraId="14FD99CC" w14:textId="77777777">
        <w:trPr>
          <w:trHeight w:val="254"/>
        </w:trPr>
        <w:tc>
          <w:tcPr>
            <w:tcW w:w="3120" w:type="dxa"/>
          </w:tcPr>
          <w:p w14:paraId="14FD99C9" w14:textId="77777777" w:rsidR="00414901" w:rsidRDefault="006851B1">
            <w:pPr>
              <w:pStyle w:val="TableParagraph"/>
              <w:spacing w:line="234" w:lineRule="exact"/>
            </w:pPr>
            <w:r>
              <w:rPr>
                <w:spacing w:val="-5"/>
              </w:rPr>
              <w:t>50</w:t>
            </w:r>
          </w:p>
        </w:tc>
        <w:tc>
          <w:tcPr>
            <w:tcW w:w="2556" w:type="dxa"/>
          </w:tcPr>
          <w:p w14:paraId="14FD99CA" w14:textId="77777777" w:rsidR="00414901" w:rsidRDefault="006851B1">
            <w:pPr>
              <w:pStyle w:val="TableParagraph"/>
              <w:spacing w:line="234" w:lineRule="exact"/>
            </w:pPr>
            <w:r>
              <w:rPr>
                <w:spacing w:val="-4"/>
              </w:rPr>
              <w:t>37,5</w:t>
            </w:r>
          </w:p>
        </w:tc>
        <w:tc>
          <w:tcPr>
            <w:tcW w:w="3396" w:type="dxa"/>
          </w:tcPr>
          <w:p w14:paraId="14FD99CB" w14:textId="77777777" w:rsidR="00414901" w:rsidRDefault="006851B1">
            <w:pPr>
              <w:pStyle w:val="TableParagraph"/>
              <w:spacing w:line="234" w:lineRule="exact"/>
            </w:pPr>
            <w:r>
              <w:rPr>
                <w:spacing w:val="-4"/>
              </w:rPr>
              <w:t>0,42</w:t>
            </w:r>
          </w:p>
        </w:tc>
      </w:tr>
      <w:tr w:rsidR="00414901" w14:paraId="14FD99D0" w14:textId="77777777">
        <w:trPr>
          <w:trHeight w:val="253"/>
        </w:trPr>
        <w:tc>
          <w:tcPr>
            <w:tcW w:w="3120" w:type="dxa"/>
          </w:tcPr>
          <w:p w14:paraId="14FD99CD" w14:textId="77777777" w:rsidR="00414901" w:rsidRDefault="006851B1">
            <w:pPr>
              <w:pStyle w:val="TableParagraph"/>
              <w:spacing w:line="234" w:lineRule="exact"/>
            </w:pPr>
            <w:r>
              <w:rPr>
                <w:spacing w:val="-5"/>
              </w:rPr>
              <w:t>51</w:t>
            </w:r>
          </w:p>
        </w:tc>
        <w:tc>
          <w:tcPr>
            <w:tcW w:w="2556" w:type="dxa"/>
          </w:tcPr>
          <w:p w14:paraId="14FD99CE" w14:textId="77777777" w:rsidR="00414901" w:rsidRDefault="006851B1">
            <w:pPr>
              <w:pStyle w:val="TableParagraph"/>
              <w:spacing w:line="234" w:lineRule="exact"/>
            </w:pPr>
            <w:r>
              <w:rPr>
                <w:spacing w:val="-4"/>
              </w:rPr>
              <w:t>38,3</w:t>
            </w:r>
          </w:p>
        </w:tc>
        <w:tc>
          <w:tcPr>
            <w:tcW w:w="3396" w:type="dxa"/>
          </w:tcPr>
          <w:p w14:paraId="14FD99CF" w14:textId="77777777" w:rsidR="00414901" w:rsidRDefault="006851B1">
            <w:pPr>
              <w:pStyle w:val="TableParagraph"/>
              <w:spacing w:line="234" w:lineRule="exact"/>
            </w:pPr>
            <w:r>
              <w:rPr>
                <w:spacing w:val="-4"/>
              </w:rPr>
              <w:t>0,42</w:t>
            </w:r>
          </w:p>
        </w:tc>
      </w:tr>
      <w:tr w:rsidR="00414901" w14:paraId="14FD99D4" w14:textId="77777777">
        <w:trPr>
          <w:trHeight w:val="253"/>
        </w:trPr>
        <w:tc>
          <w:tcPr>
            <w:tcW w:w="3120" w:type="dxa"/>
          </w:tcPr>
          <w:p w14:paraId="14FD99D1" w14:textId="77777777" w:rsidR="00414901" w:rsidRDefault="006851B1">
            <w:pPr>
              <w:pStyle w:val="TableParagraph"/>
              <w:spacing w:line="234" w:lineRule="exact"/>
            </w:pPr>
            <w:r>
              <w:rPr>
                <w:spacing w:val="-5"/>
              </w:rPr>
              <w:t>52</w:t>
            </w:r>
          </w:p>
        </w:tc>
        <w:tc>
          <w:tcPr>
            <w:tcW w:w="2556" w:type="dxa"/>
          </w:tcPr>
          <w:p w14:paraId="14FD99D2" w14:textId="77777777" w:rsidR="00414901" w:rsidRDefault="006851B1">
            <w:pPr>
              <w:pStyle w:val="TableParagraph"/>
              <w:spacing w:line="234" w:lineRule="exact"/>
            </w:pPr>
            <w:r>
              <w:rPr>
                <w:spacing w:val="-4"/>
              </w:rPr>
              <w:t>39,0</w:t>
            </w:r>
          </w:p>
        </w:tc>
        <w:tc>
          <w:tcPr>
            <w:tcW w:w="3396" w:type="dxa"/>
          </w:tcPr>
          <w:p w14:paraId="14FD99D3" w14:textId="77777777" w:rsidR="00414901" w:rsidRDefault="006851B1">
            <w:pPr>
              <w:pStyle w:val="TableParagraph"/>
              <w:spacing w:line="234" w:lineRule="exact"/>
            </w:pPr>
            <w:r>
              <w:rPr>
                <w:spacing w:val="-4"/>
              </w:rPr>
              <w:t>0,43</w:t>
            </w:r>
          </w:p>
        </w:tc>
      </w:tr>
      <w:tr w:rsidR="00414901" w14:paraId="14FD99D8" w14:textId="77777777">
        <w:trPr>
          <w:trHeight w:val="254"/>
        </w:trPr>
        <w:tc>
          <w:tcPr>
            <w:tcW w:w="3120" w:type="dxa"/>
          </w:tcPr>
          <w:p w14:paraId="14FD99D5" w14:textId="77777777" w:rsidR="00414901" w:rsidRDefault="006851B1">
            <w:pPr>
              <w:pStyle w:val="TableParagraph"/>
              <w:spacing w:line="234" w:lineRule="exact"/>
            </w:pPr>
            <w:r>
              <w:rPr>
                <w:spacing w:val="-5"/>
              </w:rPr>
              <w:t>53</w:t>
            </w:r>
          </w:p>
        </w:tc>
        <w:tc>
          <w:tcPr>
            <w:tcW w:w="2556" w:type="dxa"/>
          </w:tcPr>
          <w:p w14:paraId="14FD99D6" w14:textId="77777777" w:rsidR="00414901" w:rsidRDefault="006851B1">
            <w:pPr>
              <w:pStyle w:val="TableParagraph"/>
              <w:spacing w:line="234" w:lineRule="exact"/>
            </w:pPr>
            <w:r>
              <w:rPr>
                <w:spacing w:val="-4"/>
              </w:rPr>
              <w:t>39,8</w:t>
            </w:r>
          </w:p>
        </w:tc>
        <w:tc>
          <w:tcPr>
            <w:tcW w:w="3396" w:type="dxa"/>
          </w:tcPr>
          <w:p w14:paraId="14FD99D7" w14:textId="77777777" w:rsidR="00414901" w:rsidRDefault="006851B1">
            <w:pPr>
              <w:pStyle w:val="TableParagraph"/>
              <w:spacing w:line="234" w:lineRule="exact"/>
            </w:pPr>
            <w:r>
              <w:rPr>
                <w:spacing w:val="-4"/>
              </w:rPr>
              <w:t>0,44</w:t>
            </w:r>
          </w:p>
        </w:tc>
      </w:tr>
      <w:tr w:rsidR="00414901" w14:paraId="14FD99DC" w14:textId="77777777">
        <w:trPr>
          <w:trHeight w:val="254"/>
        </w:trPr>
        <w:tc>
          <w:tcPr>
            <w:tcW w:w="3120" w:type="dxa"/>
          </w:tcPr>
          <w:p w14:paraId="14FD99D9" w14:textId="77777777" w:rsidR="00414901" w:rsidRDefault="006851B1">
            <w:pPr>
              <w:pStyle w:val="TableParagraph"/>
              <w:spacing w:line="234" w:lineRule="exact"/>
            </w:pPr>
            <w:r>
              <w:rPr>
                <w:spacing w:val="-5"/>
              </w:rPr>
              <w:t>54</w:t>
            </w:r>
          </w:p>
        </w:tc>
        <w:tc>
          <w:tcPr>
            <w:tcW w:w="2556" w:type="dxa"/>
          </w:tcPr>
          <w:p w14:paraId="14FD99DA" w14:textId="77777777" w:rsidR="00414901" w:rsidRDefault="006851B1">
            <w:pPr>
              <w:pStyle w:val="TableParagraph"/>
              <w:spacing w:line="234" w:lineRule="exact"/>
            </w:pPr>
            <w:r>
              <w:rPr>
                <w:spacing w:val="-4"/>
              </w:rPr>
              <w:t>40,5</w:t>
            </w:r>
          </w:p>
        </w:tc>
        <w:tc>
          <w:tcPr>
            <w:tcW w:w="3396" w:type="dxa"/>
          </w:tcPr>
          <w:p w14:paraId="14FD99DB" w14:textId="77777777" w:rsidR="00414901" w:rsidRDefault="006851B1">
            <w:pPr>
              <w:pStyle w:val="TableParagraph"/>
              <w:spacing w:line="234" w:lineRule="exact"/>
            </w:pPr>
            <w:r>
              <w:rPr>
                <w:spacing w:val="-4"/>
              </w:rPr>
              <w:t>0,45</w:t>
            </w:r>
          </w:p>
        </w:tc>
      </w:tr>
      <w:tr w:rsidR="00414901" w14:paraId="14FD99E0" w14:textId="77777777">
        <w:trPr>
          <w:trHeight w:val="253"/>
        </w:trPr>
        <w:tc>
          <w:tcPr>
            <w:tcW w:w="3120" w:type="dxa"/>
          </w:tcPr>
          <w:p w14:paraId="14FD99DD" w14:textId="77777777" w:rsidR="00414901" w:rsidRDefault="006851B1">
            <w:pPr>
              <w:pStyle w:val="TableParagraph"/>
              <w:spacing w:line="234" w:lineRule="exact"/>
            </w:pPr>
            <w:r>
              <w:rPr>
                <w:spacing w:val="-5"/>
              </w:rPr>
              <w:t>55</w:t>
            </w:r>
          </w:p>
        </w:tc>
        <w:tc>
          <w:tcPr>
            <w:tcW w:w="2556" w:type="dxa"/>
          </w:tcPr>
          <w:p w14:paraId="14FD99DE" w14:textId="77777777" w:rsidR="00414901" w:rsidRDefault="006851B1">
            <w:pPr>
              <w:pStyle w:val="TableParagraph"/>
              <w:spacing w:line="234" w:lineRule="exact"/>
            </w:pPr>
            <w:r>
              <w:rPr>
                <w:spacing w:val="-4"/>
              </w:rPr>
              <w:t>41,3</w:t>
            </w:r>
          </w:p>
        </w:tc>
        <w:tc>
          <w:tcPr>
            <w:tcW w:w="3396" w:type="dxa"/>
          </w:tcPr>
          <w:p w14:paraId="14FD99DF" w14:textId="77777777" w:rsidR="00414901" w:rsidRDefault="006851B1">
            <w:pPr>
              <w:pStyle w:val="TableParagraph"/>
              <w:spacing w:line="234" w:lineRule="exact"/>
            </w:pPr>
            <w:r>
              <w:rPr>
                <w:spacing w:val="-4"/>
              </w:rPr>
              <w:t>0,46</w:t>
            </w:r>
          </w:p>
        </w:tc>
      </w:tr>
      <w:tr w:rsidR="00414901" w14:paraId="14FD99E4" w14:textId="77777777">
        <w:trPr>
          <w:trHeight w:val="254"/>
        </w:trPr>
        <w:tc>
          <w:tcPr>
            <w:tcW w:w="3120" w:type="dxa"/>
          </w:tcPr>
          <w:p w14:paraId="14FD99E1" w14:textId="77777777" w:rsidR="00414901" w:rsidRDefault="006851B1">
            <w:pPr>
              <w:pStyle w:val="TableParagraph"/>
              <w:spacing w:line="234" w:lineRule="exact"/>
            </w:pPr>
            <w:r>
              <w:rPr>
                <w:spacing w:val="-5"/>
              </w:rPr>
              <w:t>56</w:t>
            </w:r>
          </w:p>
        </w:tc>
        <w:tc>
          <w:tcPr>
            <w:tcW w:w="2556" w:type="dxa"/>
          </w:tcPr>
          <w:p w14:paraId="14FD99E2" w14:textId="77777777" w:rsidR="00414901" w:rsidRDefault="006851B1">
            <w:pPr>
              <w:pStyle w:val="TableParagraph"/>
              <w:spacing w:line="234" w:lineRule="exact"/>
            </w:pPr>
            <w:r>
              <w:rPr>
                <w:spacing w:val="-4"/>
              </w:rPr>
              <w:t>42,0</w:t>
            </w:r>
          </w:p>
        </w:tc>
        <w:tc>
          <w:tcPr>
            <w:tcW w:w="3396" w:type="dxa"/>
          </w:tcPr>
          <w:p w14:paraId="14FD99E3" w14:textId="77777777" w:rsidR="00414901" w:rsidRDefault="006851B1">
            <w:pPr>
              <w:pStyle w:val="TableParagraph"/>
              <w:spacing w:line="234" w:lineRule="exact"/>
            </w:pPr>
            <w:r>
              <w:rPr>
                <w:spacing w:val="-4"/>
              </w:rPr>
              <w:t>0,46</w:t>
            </w:r>
          </w:p>
        </w:tc>
      </w:tr>
      <w:tr w:rsidR="00414901" w14:paraId="14FD99E8" w14:textId="77777777">
        <w:trPr>
          <w:trHeight w:val="254"/>
        </w:trPr>
        <w:tc>
          <w:tcPr>
            <w:tcW w:w="3120" w:type="dxa"/>
          </w:tcPr>
          <w:p w14:paraId="14FD99E5" w14:textId="77777777" w:rsidR="00414901" w:rsidRDefault="006851B1">
            <w:pPr>
              <w:pStyle w:val="TableParagraph"/>
              <w:spacing w:line="234" w:lineRule="exact"/>
            </w:pPr>
            <w:r>
              <w:rPr>
                <w:spacing w:val="-5"/>
              </w:rPr>
              <w:t>57</w:t>
            </w:r>
          </w:p>
        </w:tc>
        <w:tc>
          <w:tcPr>
            <w:tcW w:w="2556" w:type="dxa"/>
          </w:tcPr>
          <w:p w14:paraId="14FD99E6" w14:textId="77777777" w:rsidR="00414901" w:rsidRDefault="006851B1">
            <w:pPr>
              <w:pStyle w:val="TableParagraph"/>
              <w:spacing w:line="234" w:lineRule="exact"/>
            </w:pPr>
            <w:r>
              <w:rPr>
                <w:spacing w:val="-4"/>
              </w:rPr>
              <w:t>42,8</w:t>
            </w:r>
          </w:p>
        </w:tc>
        <w:tc>
          <w:tcPr>
            <w:tcW w:w="3396" w:type="dxa"/>
          </w:tcPr>
          <w:p w14:paraId="14FD99E7" w14:textId="77777777" w:rsidR="00414901" w:rsidRDefault="006851B1">
            <w:pPr>
              <w:pStyle w:val="TableParagraph"/>
              <w:spacing w:line="234" w:lineRule="exact"/>
            </w:pPr>
            <w:r>
              <w:rPr>
                <w:spacing w:val="-4"/>
              </w:rPr>
              <w:t>0,47</w:t>
            </w:r>
          </w:p>
        </w:tc>
      </w:tr>
      <w:tr w:rsidR="00414901" w14:paraId="14FD99EC" w14:textId="77777777">
        <w:trPr>
          <w:trHeight w:val="253"/>
        </w:trPr>
        <w:tc>
          <w:tcPr>
            <w:tcW w:w="3120" w:type="dxa"/>
          </w:tcPr>
          <w:p w14:paraId="14FD99E9" w14:textId="77777777" w:rsidR="00414901" w:rsidRDefault="006851B1">
            <w:pPr>
              <w:pStyle w:val="TableParagraph"/>
              <w:spacing w:line="234" w:lineRule="exact"/>
            </w:pPr>
            <w:r>
              <w:rPr>
                <w:spacing w:val="-5"/>
              </w:rPr>
              <w:t>58</w:t>
            </w:r>
          </w:p>
        </w:tc>
        <w:tc>
          <w:tcPr>
            <w:tcW w:w="2556" w:type="dxa"/>
          </w:tcPr>
          <w:p w14:paraId="14FD99EA" w14:textId="77777777" w:rsidR="00414901" w:rsidRDefault="006851B1">
            <w:pPr>
              <w:pStyle w:val="TableParagraph"/>
              <w:spacing w:line="234" w:lineRule="exact"/>
            </w:pPr>
            <w:r>
              <w:rPr>
                <w:spacing w:val="-4"/>
              </w:rPr>
              <w:t>43,5</w:t>
            </w:r>
          </w:p>
        </w:tc>
        <w:tc>
          <w:tcPr>
            <w:tcW w:w="3396" w:type="dxa"/>
          </w:tcPr>
          <w:p w14:paraId="14FD99EB" w14:textId="77777777" w:rsidR="00414901" w:rsidRDefault="006851B1">
            <w:pPr>
              <w:pStyle w:val="TableParagraph"/>
              <w:spacing w:line="234" w:lineRule="exact"/>
            </w:pPr>
            <w:r>
              <w:rPr>
                <w:spacing w:val="-4"/>
              </w:rPr>
              <w:t>0,48</w:t>
            </w:r>
          </w:p>
        </w:tc>
      </w:tr>
      <w:tr w:rsidR="00414901" w14:paraId="14FD99F0" w14:textId="77777777">
        <w:trPr>
          <w:trHeight w:val="254"/>
        </w:trPr>
        <w:tc>
          <w:tcPr>
            <w:tcW w:w="3120" w:type="dxa"/>
          </w:tcPr>
          <w:p w14:paraId="14FD99ED" w14:textId="77777777" w:rsidR="00414901" w:rsidRDefault="006851B1">
            <w:pPr>
              <w:pStyle w:val="TableParagraph"/>
              <w:spacing w:line="234" w:lineRule="exact"/>
            </w:pPr>
            <w:r>
              <w:rPr>
                <w:spacing w:val="-5"/>
              </w:rPr>
              <w:t>59</w:t>
            </w:r>
          </w:p>
        </w:tc>
        <w:tc>
          <w:tcPr>
            <w:tcW w:w="2556" w:type="dxa"/>
          </w:tcPr>
          <w:p w14:paraId="14FD99EE" w14:textId="77777777" w:rsidR="00414901" w:rsidRDefault="006851B1">
            <w:pPr>
              <w:pStyle w:val="TableParagraph"/>
              <w:spacing w:line="234" w:lineRule="exact"/>
            </w:pPr>
            <w:r>
              <w:rPr>
                <w:spacing w:val="-4"/>
              </w:rPr>
              <w:t>44,3</w:t>
            </w:r>
          </w:p>
        </w:tc>
        <w:tc>
          <w:tcPr>
            <w:tcW w:w="3396" w:type="dxa"/>
          </w:tcPr>
          <w:p w14:paraId="14FD99EF" w14:textId="77777777" w:rsidR="00414901" w:rsidRDefault="006851B1">
            <w:pPr>
              <w:pStyle w:val="TableParagraph"/>
              <w:spacing w:line="234" w:lineRule="exact"/>
            </w:pPr>
            <w:r>
              <w:rPr>
                <w:spacing w:val="-4"/>
              </w:rPr>
              <w:t>0,49</w:t>
            </w:r>
          </w:p>
        </w:tc>
      </w:tr>
    </w:tbl>
    <w:p w14:paraId="14FD99F1" w14:textId="77777777" w:rsidR="00414901" w:rsidRDefault="006851B1">
      <w:pPr>
        <w:pStyle w:val="BodyText"/>
        <w:spacing w:before="114"/>
        <w:ind w:left="142" w:right="502"/>
      </w:pPr>
      <w:r>
        <w:t>Se</w:t>
      </w:r>
      <w:r>
        <w:rPr>
          <w:spacing w:val="-3"/>
        </w:rPr>
        <w:t xml:space="preserve"> </w:t>
      </w:r>
      <w:r>
        <w:t>debe</w:t>
      </w:r>
      <w:r>
        <w:rPr>
          <w:spacing w:val="-3"/>
        </w:rPr>
        <w:t xml:space="preserve"> </w:t>
      </w:r>
      <w:r>
        <w:t>considerar</w:t>
      </w:r>
      <w:r>
        <w:rPr>
          <w:spacing w:val="-5"/>
        </w:rPr>
        <w:t xml:space="preserve"> </w:t>
      </w:r>
      <w:r>
        <w:t>la</w:t>
      </w:r>
      <w:r>
        <w:rPr>
          <w:spacing w:val="-3"/>
        </w:rPr>
        <w:t xml:space="preserve"> </w:t>
      </w:r>
      <w:r>
        <w:t>suspensión</w:t>
      </w:r>
      <w:r>
        <w:rPr>
          <w:spacing w:val="-4"/>
        </w:rPr>
        <w:t xml:space="preserve"> </w:t>
      </w:r>
      <w:r>
        <w:t>del</w:t>
      </w:r>
      <w:r>
        <w:rPr>
          <w:spacing w:val="-5"/>
        </w:rPr>
        <w:t xml:space="preserve"> </w:t>
      </w:r>
      <w:r>
        <w:t>tratamiento</w:t>
      </w:r>
      <w:r>
        <w:rPr>
          <w:spacing w:val="-4"/>
        </w:rPr>
        <w:t xml:space="preserve"> </w:t>
      </w:r>
      <w:r>
        <w:t>a</w:t>
      </w:r>
      <w:r>
        <w:rPr>
          <w:spacing w:val="-6"/>
        </w:rPr>
        <w:t xml:space="preserve"> </w:t>
      </w:r>
      <w:r>
        <w:t>los</w:t>
      </w:r>
      <w:r>
        <w:rPr>
          <w:spacing w:val="-8"/>
        </w:rPr>
        <w:t xml:space="preserve"> </w:t>
      </w:r>
      <w:r>
        <w:t>pacientes</w:t>
      </w:r>
      <w:r>
        <w:rPr>
          <w:spacing w:val="-3"/>
        </w:rPr>
        <w:t xml:space="preserve"> </w:t>
      </w:r>
      <w:r>
        <w:t>que</w:t>
      </w:r>
      <w:r>
        <w:rPr>
          <w:spacing w:val="-3"/>
        </w:rPr>
        <w:t xml:space="preserve"> </w:t>
      </w:r>
      <w:r>
        <w:t>no</w:t>
      </w:r>
      <w:r>
        <w:rPr>
          <w:spacing w:val="-4"/>
        </w:rPr>
        <w:t xml:space="preserve"> </w:t>
      </w:r>
      <w:r>
        <w:t>hayan</w:t>
      </w:r>
      <w:r>
        <w:rPr>
          <w:spacing w:val="-6"/>
        </w:rPr>
        <w:t xml:space="preserve"> </w:t>
      </w:r>
      <w:r>
        <w:t>respondido</w:t>
      </w:r>
      <w:r>
        <w:rPr>
          <w:spacing w:val="-4"/>
        </w:rPr>
        <w:t xml:space="preserve"> </w:t>
      </w:r>
      <w:r>
        <w:t>al</w:t>
      </w:r>
      <w:r>
        <w:rPr>
          <w:spacing w:val="-5"/>
        </w:rPr>
        <w:t xml:space="preserve"> </w:t>
      </w:r>
      <w:r>
        <w:t>cabo</w:t>
      </w:r>
      <w:r>
        <w:rPr>
          <w:spacing w:val="-4"/>
        </w:rPr>
        <w:t xml:space="preserve"> </w:t>
      </w:r>
      <w:r>
        <w:t>de 28 semanas de tratamiento.</w:t>
      </w:r>
    </w:p>
    <w:p w14:paraId="14FD99F2" w14:textId="77777777" w:rsidR="00414901" w:rsidRDefault="006851B1">
      <w:pPr>
        <w:pStyle w:val="BodyText"/>
        <w:spacing w:before="252"/>
        <w:ind w:left="143"/>
      </w:pPr>
      <w:r>
        <w:rPr>
          <w:spacing w:val="-2"/>
          <w:u w:val="single"/>
        </w:rPr>
        <w:t>Adultos</w:t>
      </w:r>
    </w:p>
    <w:p w14:paraId="14FD99F3" w14:textId="77777777" w:rsidR="00414901" w:rsidRDefault="006851B1">
      <w:pPr>
        <w:pStyle w:val="BodyText"/>
        <w:spacing w:before="1" w:line="252" w:lineRule="exact"/>
        <w:ind w:left="143"/>
      </w:pPr>
      <w:r>
        <w:rPr>
          <w:u w:val="single"/>
        </w:rPr>
        <w:t>Enfermedad</w:t>
      </w:r>
      <w:r>
        <w:rPr>
          <w:spacing w:val="-11"/>
          <w:u w:val="single"/>
        </w:rPr>
        <w:t xml:space="preserve"> </w:t>
      </w:r>
      <w:r>
        <w:rPr>
          <w:u w:val="single"/>
        </w:rPr>
        <w:t>de</w:t>
      </w:r>
      <w:r>
        <w:rPr>
          <w:spacing w:val="-10"/>
          <w:u w:val="single"/>
        </w:rPr>
        <w:t xml:space="preserve"> </w:t>
      </w:r>
      <w:r>
        <w:rPr>
          <w:spacing w:val="-4"/>
          <w:u w:val="single"/>
        </w:rPr>
        <w:t>Crohn</w:t>
      </w:r>
    </w:p>
    <w:p w14:paraId="14FD99F4" w14:textId="77777777" w:rsidR="00414901" w:rsidRDefault="006851B1">
      <w:pPr>
        <w:pStyle w:val="BodyText"/>
        <w:ind w:left="142" w:right="385"/>
      </w:pPr>
      <w:r>
        <w:t>La</w:t>
      </w:r>
      <w:r>
        <w:rPr>
          <w:spacing w:val="-4"/>
        </w:rPr>
        <w:t xml:space="preserve"> </w:t>
      </w:r>
      <w:r>
        <w:t>pauta</w:t>
      </w:r>
      <w:r>
        <w:rPr>
          <w:spacing w:val="-7"/>
        </w:rPr>
        <w:t xml:space="preserve"> </w:t>
      </w:r>
      <w:r>
        <w:t>terapéutica</w:t>
      </w:r>
      <w:r>
        <w:rPr>
          <w:spacing w:val="-7"/>
        </w:rPr>
        <w:t xml:space="preserve"> </w:t>
      </w:r>
      <w:r>
        <w:t>establece</w:t>
      </w:r>
      <w:r>
        <w:rPr>
          <w:spacing w:val="-5"/>
        </w:rPr>
        <w:t xml:space="preserve"> </w:t>
      </w:r>
      <w:r>
        <w:t>que</w:t>
      </w:r>
      <w:r>
        <w:rPr>
          <w:spacing w:val="-4"/>
        </w:rPr>
        <w:t xml:space="preserve"> </w:t>
      </w:r>
      <w:r>
        <w:t>la</w:t>
      </w:r>
      <w:r>
        <w:rPr>
          <w:spacing w:val="-4"/>
        </w:rPr>
        <w:t xml:space="preserve"> </w:t>
      </w:r>
      <w:r>
        <w:t>primera</w:t>
      </w:r>
      <w:r>
        <w:rPr>
          <w:spacing w:val="-7"/>
        </w:rPr>
        <w:t xml:space="preserve"> </w:t>
      </w:r>
      <w:r>
        <w:t>dosis</w:t>
      </w:r>
      <w:r>
        <w:rPr>
          <w:spacing w:val="-4"/>
        </w:rPr>
        <w:t xml:space="preserve"> </w:t>
      </w:r>
      <w:r>
        <w:t>de</w:t>
      </w:r>
      <w:r>
        <w:rPr>
          <w:spacing w:val="-4"/>
        </w:rPr>
        <w:t xml:space="preserve"> </w:t>
      </w:r>
      <w:r>
        <w:t>Otulfi</w:t>
      </w:r>
      <w:r>
        <w:rPr>
          <w:spacing w:val="-4"/>
        </w:rPr>
        <w:t xml:space="preserve"> </w:t>
      </w:r>
      <w:r>
        <w:t>se</w:t>
      </w:r>
      <w:r>
        <w:rPr>
          <w:spacing w:val="-4"/>
        </w:rPr>
        <w:t xml:space="preserve"> </w:t>
      </w:r>
      <w:r>
        <w:t>administre</w:t>
      </w:r>
      <w:r>
        <w:rPr>
          <w:spacing w:val="-4"/>
        </w:rPr>
        <w:t xml:space="preserve"> </w:t>
      </w:r>
      <w:r>
        <w:t>por</w:t>
      </w:r>
      <w:r>
        <w:rPr>
          <w:spacing w:val="-4"/>
        </w:rPr>
        <w:t xml:space="preserve"> </w:t>
      </w:r>
      <w:r>
        <w:t>vía</w:t>
      </w:r>
      <w:r>
        <w:rPr>
          <w:spacing w:val="-7"/>
        </w:rPr>
        <w:t xml:space="preserve"> </w:t>
      </w:r>
      <w:r>
        <w:t>intravenosa.</w:t>
      </w:r>
      <w:r>
        <w:rPr>
          <w:spacing w:val="-5"/>
        </w:rPr>
        <w:t xml:space="preserve"> </w:t>
      </w:r>
      <w:r>
        <w:t>Para</w:t>
      </w:r>
      <w:r>
        <w:rPr>
          <w:spacing w:val="-7"/>
        </w:rPr>
        <w:t xml:space="preserve"> </w:t>
      </w:r>
      <w:r>
        <w:t>la posología del tratamiento intravenoso, ver sección 4.2 de la ficha técnica de Otulfi 130 mg concentrado para solución para perfusión.</w:t>
      </w:r>
    </w:p>
    <w:p w14:paraId="14FD99F5" w14:textId="77777777" w:rsidR="00414901" w:rsidRDefault="00414901">
      <w:pPr>
        <w:pStyle w:val="BodyText"/>
      </w:pPr>
    </w:p>
    <w:p w14:paraId="14FD99F6" w14:textId="77777777" w:rsidR="00414901" w:rsidRDefault="006851B1">
      <w:pPr>
        <w:pStyle w:val="BodyText"/>
        <w:spacing w:before="1"/>
        <w:ind w:left="142" w:right="502"/>
      </w:pPr>
      <w:r>
        <w:t>La</w:t>
      </w:r>
      <w:r>
        <w:rPr>
          <w:spacing w:val="-3"/>
        </w:rPr>
        <w:t xml:space="preserve"> </w:t>
      </w:r>
      <w:r>
        <w:t>primera</w:t>
      </w:r>
      <w:r>
        <w:rPr>
          <w:spacing w:val="-3"/>
        </w:rPr>
        <w:t xml:space="preserve"> </w:t>
      </w:r>
      <w:r>
        <w:t>dosis</w:t>
      </w:r>
      <w:r>
        <w:rPr>
          <w:spacing w:val="-6"/>
        </w:rPr>
        <w:t xml:space="preserve"> </w:t>
      </w:r>
      <w:r>
        <w:t>subcutánea</w:t>
      </w:r>
      <w:r>
        <w:rPr>
          <w:spacing w:val="-3"/>
        </w:rPr>
        <w:t xml:space="preserve"> </w:t>
      </w:r>
      <w:r>
        <w:t>de</w:t>
      </w:r>
      <w:r>
        <w:rPr>
          <w:spacing w:val="-6"/>
        </w:rPr>
        <w:t xml:space="preserve"> </w:t>
      </w:r>
      <w:r>
        <w:t>90</w:t>
      </w:r>
      <w:r>
        <w:rPr>
          <w:spacing w:val="-4"/>
        </w:rPr>
        <w:t xml:space="preserve"> </w:t>
      </w:r>
      <w:r>
        <w:t>mg</w:t>
      </w:r>
      <w:r>
        <w:rPr>
          <w:spacing w:val="-4"/>
        </w:rPr>
        <w:t xml:space="preserve"> </w:t>
      </w:r>
      <w:r>
        <w:t>de</w:t>
      </w:r>
      <w:r>
        <w:rPr>
          <w:spacing w:val="-3"/>
        </w:rPr>
        <w:t xml:space="preserve"> </w:t>
      </w:r>
      <w:r>
        <w:t>Otulfi</w:t>
      </w:r>
      <w:r>
        <w:rPr>
          <w:spacing w:val="-5"/>
        </w:rPr>
        <w:t xml:space="preserve"> </w:t>
      </w:r>
      <w:r>
        <w:t>se</w:t>
      </w:r>
      <w:r>
        <w:rPr>
          <w:spacing w:val="-3"/>
        </w:rPr>
        <w:t xml:space="preserve"> </w:t>
      </w:r>
      <w:r>
        <w:t>debe</w:t>
      </w:r>
      <w:r>
        <w:rPr>
          <w:spacing w:val="-3"/>
        </w:rPr>
        <w:t xml:space="preserve"> </w:t>
      </w:r>
      <w:r>
        <w:t>administrar</w:t>
      </w:r>
      <w:r>
        <w:rPr>
          <w:spacing w:val="-6"/>
        </w:rPr>
        <w:t xml:space="preserve"> </w:t>
      </w:r>
      <w:r>
        <w:t>en</w:t>
      </w:r>
      <w:r>
        <w:rPr>
          <w:spacing w:val="-4"/>
        </w:rPr>
        <w:t xml:space="preserve"> </w:t>
      </w:r>
      <w:r>
        <w:t>la</w:t>
      </w:r>
      <w:r>
        <w:rPr>
          <w:spacing w:val="-3"/>
        </w:rPr>
        <w:t xml:space="preserve"> </w:t>
      </w:r>
      <w:r>
        <w:t>semana</w:t>
      </w:r>
      <w:r>
        <w:rPr>
          <w:spacing w:val="-6"/>
        </w:rPr>
        <w:t xml:space="preserve"> </w:t>
      </w:r>
      <w:r>
        <w:t>8</w:t>
      </w:r>
      <w:r>
        <w:rPr>
          <w:spacing w:val="-4"/>
        </w:rPr>
        <w:t xml:space="preserve"> </w:t>
      </w:r>
      <w:r>
        <w:t>después</w:t>
      </w:r>
      <w:r>
        <w:rPr>
          <w:spacing w:val="-3"/>
        </w:rPr>
        <w:t xml:space="preserve"> </w:t>
      </w:r>
      <w:r>
        <w:t>de</w:t>
      </w:r>
      <w:r>
        <w:rPr>
          <w:spacing w:val="-6"/>
        </w:rPr>
        <w:t xml:space="preserve"> </w:t>
      </w:r>
      <w:r>
        <w:t>la dosis intravenosa. Después de esto, se recomienda administrar una dosis cada 12 semanas.</w:t>
      </w:r>
    </w:p>
    <w:p w14:paraId="14FD99F7" w14:textId="77777777" w:rsidR="00414901" w:rsidRDefault="006851B1">
      <w:pPr>
        <w:pStyle w:val="BodyText"/>
        <w:spacing w:before="252"/>
        <w:ind w:left="141" w:right="331"/>
      </w:pPr>
      <w:r>
        <w:t>Los</w:t>
      </w:r>
      <w:r>
        <w:rPr>
          <w:spacing w:val="-6"/>
        </w:rPr>
        <w:t xml:space="preserve"> </w:t>
      </w:r>
      <w:r>
        <w:t>pacientes</w:t>
      </w:r>
      <w:r>
        <w:rPr>
          <w:spacing w:val="-6"/>
        </w:rPr>
        <w:t xml:space="preserve"> </w:t>
      </w:r>
      <w:r>
        <w:t>que</w:t>
      </w:r>
      <w:r>
        <w:rPr>
          <w:spacing w:val="-6"/>
        </w:rPr>
        <w:t xml:space="preserve"> </w:t>
      </w:r>
      <w:r>
        <w:t>no</w:t>
      </w:r>
      <w:r>
        <w:rPr>
          <w:spacing w:val="-6"/>
        </w:rPr>
        <w:t xml:space="preserve"> </w:t>
      </w:r>
      <w:r>
        <w:t>muestran</w:t>
      </w:r>
      <w:r>
        <w:rPr>
          <w:spacing w:val="-4"/>
        </w:rPr>
        <w:t xml:space="preserve"> </w:t>
      </w:r>
      <w:r>
        <w:t>una</w:t>
      </w:r>
      <w:r>
        <w:rPr>
          <w:spacing w:val="-6"/>
        </w:rPr>
        <w:t xml:space="preserve"> </w:t>
      </w:r>
      <w:r>
        <w:t>respuesta</w:t>
      </w:r>
      <w:r>
        <w:rPr>
          <w:spacing w:val="-6"/>
        </w:rPr>
        <w:t xml:space="preserve"> </w:t>
      </w:r>
      <w:r>
        <w:t>adecuada</w:t>
      </w:r>
      <w:r>
        <w:rPr>
          <w:spacing w:val="-6"/>
        </w:rPr>
        <w:t xml:space="preserve"> </w:t>
      </w:r>
      <w:r>
        <w:t>8</w:t>
      </w:r>
      <w:r>
        <w:rPr>
          <w:spacing w:val="-1"/>
        </w:rPr>
        <w:t xml:space="preserve"> </w:t>
      </w:r>
      <w:r>
        <w:t>semanas</w:t>
      </w:r>
      <w:r>
        <w:rPr>
          <w:spacing w:val="-6"/>
        </w:rPr>
        <w:t xml:space="preserve"> </w:t>
      </w:r>
      <w:r>
        <w:t>después</w:t>
      </w:r>
      <w:r>
        <w:rPr>
          <w:spacing w:val="-6"/>
        </w:rPr>
        <w:t xml:space="preserve"> </w:t>
      </w:r>
      <w:r>
        <w:t>de</w:t>
      </w:r>
      <w:r>
        <w:rPr>
          <w:spacing w:val="-8"/>
        </w:rPr>
        <w:t xml:space="preserve"> </w:t>
      </w:r>
      <w:r>
        <w:t>la</w:t>
      </w:r>
      <w:r>
        <w:rPr>
          <w:spacing w:val="-6"/>
        </w:rPr>
        <w:t xml:space="preserve"> </w:t>
      </w:r>
      <w:r>
        <w:t>primera</w:t>
      </w:r>
      <w:r>
        <w:rPr>
          <w:spacing w:val="-6"/>
        </w:rPr>
        <w:t xml:space="preserve"> </w:t>
      </w:r>
      <w:r>
        <w:t xml:space="preserve">dosis </w:t>
      </w:r>
      <w:proofErr w:type="gramStart"/>
      <w:r>
        <w:t>subcutánea,</w:t>
      </w:r>
      <w:proofErr w:type="gramEnd"/>
      <w:r>
        <w:t xml:space="preserve"> pueden recibir una segunda dosis subcutánea en ese momento (ver sección 5.1).</w:t>
      </w:r>
    </w:p>
    <w:p w14:paraId="14FD99F8" w14:textId="77777777" w:rsidR="00414901" w:rsidRDefault="006851B1">
      <w:pPr>
        <w:pStyle w:val="BodyText"/>
        <w:spacing w:before="252"/>
        <w:ind w:left="141" w:right="502"/>
      </w:pPr>
      <w:r>
        <w:t>Los</w:t>
      </w:r>
      <w:r>
        <w:rPr>
          <w:spacing w:val="-4"/>
        </w:rPr>
        <w:t xml:space="preserve"> </w:t>
      </w:r>
      <w:r>
        <w:t>pacientes</w:t>
      </w:r>
      <w:r>
        <w:rPr>
          <w:spacing w:val="-4"/>
        </w:rPr>
        <w:t xml:space="preserve"> </w:t>
      </w:r>
      <w:r>
        <w:t>que</w:t>
      </w:r>
      <w:r>
        <w:rPr>
          <w:spacing w:val="-4"/>
        </w:rPr>
        <w:t xml:space="preserve"> </w:t>
      </w:r>
      <w:r>
        <w:t>pierdan</w:t>
      </w:r>
      <w:r>
        <w:rPr>
          <w:spacing w:val="-7"/>
        </w:rPr>
        <w:t xml:space="preserve"> </w:t>
      </w:r>
      <w:r>
        <w:t>respuesta</w:t>
      </w:r>
      <w:r>
        <w:rPr>
          <w:spacing w:val="-7"/>
        </w:rPr>
        <w:t xml:space="preserve"> </w:t>
      </w:r>
      <w:r>
        <w:t>con</w:t>
      </w:r>
      <w:r>
        <w:rPr>
          <w:spacing w:val="-7"/>
        </w:rPr>
        <w:t xml:space="preserve"> </w:t>
      </w:r>
      <w:r>
        <w:t>la</w:t>
      </w:r>
      <w:r>
        <w:rPr>
          <w:spacing w:val="-4"/>
        </w:rPr>
        <w:t xml:space="preserve"> </w:t>
      </w:r>
      <w:r>
        <w:t>pauta</w:t>
      </w:r>
      <w:r>
        <w:rPr>
          <w:spacing w:val="-7"/>
        </w:rPr>
        <w:t xml:space="preserve"> </w:t>
      </w:r>
      <w:r>
        <w:t>de</w:t>
      </w:r>
      <w:r>
        <w:rPr>
          <w:spacing w:val="-4"/>
        </w:rPr>
        <w:t xml:space="preserve"> </w:t>
      </w:r>
      <w:r>
        <w:t>12</w:t>
      </w:r>
      <w:r>
        <w:rPr>
          <w:spacing w:val="-5"/>
        </w:rPr>
        <w:t xml:space="preserve"> </w:t>
      </w:r>
      <w:proofErr w:type="gramStart"/>
      <w:r>
        <w:t>semanas,</w:t>
      </w:r>
      <w:proofErr w:type="gramEnd"/>
      <w:r>
        <w:rPr>
          <w:spacing w:val="-5"/>
        </w:rPr>
        <w:t xml:space="preserve"> </w:t>
      </w:r>
      <w:r>
        <w:t>pueden</w:t>
      </w:r>
      <w:r>
        <w:rPr>
          <w:spacing w:val="-7"/>
        </w:rPr>
        <w:t xml:space="preserve"> </w:t>
      </w:r>
      <w:r>
        <w:t>beneficiarse</w:t>
      </w:r>
      <w:r>
        <w:rPr>
          <w:spacing w:val="-4"/>
        </w:rPr>
        <w:t xml:space="preserve"> </w:t>
      </w:r>
      <w:r>
        <w:t>de</w:t>
      </w:r>
      <w:r>
        <w:rPr>
          <w:spacing w:val="-7"/>
        </w:rPr>
        <w:t xml:space="preserve"> </w:t>
      </w:r>
      <w:r>
        <w:t>un</w:t>
      </w:r>
      <w:r>
        <w:rPr>
          <w:spacing w:val="-5"/>
        </w:rPr>
        <w:t xml:space="preserve"> </w:t>
      </w:r>
      <w:r>
        <w:t>aumento en la frecuencia de administración cada 8 semanas (ver sección 5.1, sección 5.2).</w:t>
      </w:r>
    </w:p>
    <w:p w14:paraId="14FD99F9" w14:textId="77777777" w:rsidR="00414901" w:rsidRDefault="00414901">
      <w:pPr>
        <w:pStyle w:val="BodyText"/>
        <w:spacing w:before="2"/>
      </w:pPr>
    </w:p>
    <w:p w14:paraId="14FD99FA" w14:textId="77777777" w:rsidR="00414901" w:rsidRDefault="006851B1">
      <w:pPr>
        <w:pStyle w:val="BodyText"/>
        <w:ind w:left="141" w:right="396"/>
      </w:pPr>
      <w:r>
        <w:t>Los</w:t>
      </w:r>
      <w:r>
        <w:rPr>
          <w:spacing w:val="-4"/>
        </w:rPr>
        <w:t xml:space="preserve"> </w:t>
      </w:r>
      <w:r>
        <w:t>pacientes</w:t>
      </w:r>
      <w:r>
        <w:rPr>
          <w:spacing w:val="-4"/>
        </w:rPr>
        <w:t xml:space="preserve"> </w:t>
      </w:r>
      <w:r>
        <w:t>pueden</w:t>
      </w:r>
      <w:r>
        <w:rPr>
          <w:spacing w:val="-5"/>
        </w:rPr>
        <w:t xml:space="preserve"> </w:t>
      </w:r>
      <w:r>
        <w:t>después</w:t>
      </w:r>
      <w:r>
        <w:rPr>
          <w:spacing w:val="-4"/>
        </w:rPr>
        <w:t xml:space="preserve"> </w:t>
      </w:r>
      <w:r>
        <w:t>continuar</w:t>
      </w:r>
      <w:r>
        <w:rPr>
          <w:spacing w:val="-4"/>
        </w:rPr>
        <w:t xml:space="preserve"> </w:t>
      </w:r>
      <w:r>
        <w:t>con</w:t>
      </w:r>
      <w:r>
        <w:rPr>
          <w:spacing w:val="-7"/>
        </w:rPr>
        <w:t xml:space="preserve"> </w:t>
      </w:r>
      <w:r>
        <w:t>la</w:t>
      </w:r>
      <w:r>
        <w:rPr>
          <w:spacing w:val="-7"/>
        </w:rPr>
        <w:t xml:space="preserve"> </w:t>
      </w:r>
      <w:r>
        <w:t>pauta</w:t>
      </w:r>
      <w:r>
        <w:rPr>
          <w:spacing w:val="-7"/>
        </w:rPr>
        <w:t xml:space="preserve"> </w:t>
      </w:r>
      <w:r>
        <w:t>cada</w:t>
      </w:r>
      <w:r>
        <w:rPr>
          <w:spacing w:val="-4"/>
        </w:rPr>
        <w:t xml:space="preserve"> </w:t>
      </w:r>
      <w:r>
        <w:t>8</w:t>
      </w:r>
      <w:r>
        <w:rPr>
          <w:spacing w:val="-2"/>
        </w:rPr>
        <w:t xml:space="preserve"> </w:t>
      </w:r>
      <w:r>
        <w:t>semanas</w:t>
      </w:r>
      <w:r>
        <w:rPr>
          <w:spacing w:val="-7"/>
        </w:rPr>
        <w:t xml:space="preserve"> </w:t>
      </w:r>
      <w:r>
        <w:t>o</w:t>
      </w:r>
      <w:r>
        <w:rPr>
          <w:spacing w:val="-5"/>
        </w:rPr>
        <w:t xml:space="preserve"> </w:t>
      </w:r>
      <w:r>
        <w:t>cada</w:t>
      </w:r>
      <w:r>
        <w:rPr>
          <w:spacing w:val="-4"/>
        </w:rPr>
        <w:t xml:space="preserve"> </w:t>
      </w:r>
      <w:r>
        <w:t>12</w:t>
      </w:r>
      <w:r>
        <w:rPr>
          <w:spacing w:val="-2"/>
        </w:rPr>
        <w:t xml:space="preserve"> </w:t>
      </w:r>
      <w:r>
        <w:t>semanas</w:t>
      </w:r>
      <w:r>
        <w:rPr>
          <w:spacing w:val="-4"/>
        </w:rPr>
        <w:t xml:space="preserve"> </w:t>
      </w:r>
      <w:r>
        <w:t>de</w:t>
      </w:r>
      <w:r>
        <w:rPr>
          <w:spacing w:val="-4"/>
        </w:rPr>
        <w:t xml:space="preserve"> </w:t>
      </w:r>
      <w:r>
        <w:t>acuerdo con el criterio clínico (ver sección 5.1).</w:t>
      </w:r>
    </w:p>
    <w:p w14:paraId="14FD99FB" w14:textId="77777777" w:rsidR="00414901" w:rsidRDefault="00414901">
      <w:pPr>
        <w:pStyle w:val="BodyText"/>
      </w:pPr>
    </w:p>
    <w:p w14:paraId="14FD99FC" w14:textId="77777777" w:rsidR="00414901" w:rsidRDefault="006851B1">
      <w:pPr>
        <w:pStyle w:val="BodyText"/>
        <w:ind w:left="142" w:right="331"/>
      </w:pPr>
      <w:r>
        <w:t>Se</w:t>
      </w:r>
      <w:r>
        <w:rPr>
          <w:spacing w:val="-6"/>
        </w:rPr>
        <w:t xml:space="preserve"> </w:t>
      </w:r>
      <w:r>
        <w:t>debe</w:t>
      </w:r>
      <w:r>
        <w:rPr>
          <w:spacing w:val="-6"/>
        </w:rPr>
        <w:t xml:space="preserve"> </w:t>
      </w:r>
      <w:r>
        <w:t>considerar</w:t>
      </w:r>
      <w:r>
        <w:rPr>
          <w:spacing w:val="-5"/>
        </w:rPr>
        <w:t xml:space="preserve"> </w:t>
      </w:r>
      <w:r>
        <w:t>la</w:t>
      </w:r>
      <w:r>
        <w:rPr>
          <w:spacing w:val="-6"/>
        </w:rPr>
        <w:t xml:space="preserve"> </w:t>
      </w:r>
      <w:r>
        <w:t>suspensión</w:t>
      </w:r>
      <w:r>
        <w:rPr>
          <w:spacing w:val="-6"/>
        </w:rPr>
        <w:t xml:space="preserve"> </w:t>
      </w:r>
      <w:r>
        <w:t>del</w:t>
      </w:r>
      <w:r>
        <w:rPr>
          <w:spacing w:val="-5"/>
        </w:rPr>
        <w:t xml:space="preserve"> </w:t>
      </w:r>
      <w:r>
        <w:t>tratamiento</w:t>
      </w:r>
      <w:r>
        <w:rPr>
          <w:spacing w:val="-4"/>
        </w:rPr>
        <w:t xml:space="preserve"> </w:t>
      </w:r>
      <w:r>
        <w:t>en</w:t>
      </w:r>
      <w:r>
        <w:rPr>
          <w:spacing w:val="-6"/>
        </w:rPr>
        <w:t xml:space="preserve"> </w:t>
      </w:r>
      <w:r>
        <w:t>pacientes</w:t>
      </w:r>
      <w:r>
        <w:rPr>
          <w:spacing w:val="-6"/>
        </w:rPr>
        <w:t xml:space="preserve"> </w:t>
      </w:r>
      <w:r>
        <w:t>que</w:t>
      </w:r>
      <w:r>
        <w:rPr>
          <w:spacing w:val="-3"/>
        </w:rPr>
        <w:t xml:space="preserve"> </w:t>
      </w:r>
      <w:r>
        <w:t>no</w:t>
      </w:r>
      <w:r>
        <w:rPr>
          <w:spacing w:val="-6"/>
        </w:rPr>
        <w:t xml:space="preserve"> </w:t>
      </w:r>
      <w:r>
        <w:t>muestren</w:t>
      </w:r>
      <w:r>
        <w:rPr>
          <w:spacing w:val="-6"/>
        </w:rPr>
        <w:t xml:space="preserve"> </w:t>
      </w:r>
      <w:r>
        <w:t>indicios</w:t>
      </w:r>
      <w:r>
        <w:rPr>
          <w:spacing w:val="-6"/>
        </w:rPr>
        <w:t xml:space="preserve"> </w:t>
      </w:r>
      <w:r>
        <w:t>de</w:t>
      </w:r>
      <w:r>
        <w:rPr>
          <w:spacing w:val="-6"/>
        </w:rPr>
        <w:t xml:space="preserve"> </w:t>
      </w:r>
      <w:r>
        <w:t>beneficio terapéutico 16 semanas después de la dosis de inducción intravenosa o después de 16 semanas de cambiar a la pauta de mantenimiento cada 8 semanas.</w:t>
      </w:r>
    </w:p>
    <w:p w14:paraId="14FD99FD" w14:textId="77777777" w:rsidR="00414901" w:rsidRDefault="006851B1">
      <w:pPr>
        <w:pStyle w:val="BodyText"/>
        <w:spacing w:before="251"/>
        <w:ind w:left="142" w:right="715"/>
        <w:jc w:val="both"/>
      </w:pPr>
      <w:r>
        <w:t>Durante</w:t>
      </w:r>
      <w:r>
        <w:rPr>
          <w:spacing w:val="-3"/>
        </w:rPr>
        <w:t xml:space="preserve"> </w:t>
      </w:r>
      <w:r>
        <w:t>el</w:t>
      </w:r>
      <w:r>
        <w:rPr>
          <w:spacing w:val="-3"/>
        </w:rPr>
        <w:t xml:space="preserve"> </w:t>
      </w:r>
      <w:r>
        <w:t>tratamiento</w:t>
      </w:r>
      <w:r>
        <w:rPr>
          <w:spacing w:val="-2"/>
        </w:rPr>
        <w:t xml:space="preserve"> </w:t>
      </w:r>
      <w:r>
        <w:t>con</w:t>
      </w:r>
      <w:r>
        <w:rPr>
          <w:spacing w:val="-1"/>
        </w:rPr>
        <w:t xml:space="preserve"> </w:t>
      </w:r>
      <w:r>
        <w:t>Otulfi se</w:t>
      </w:r>
      <w:r>
        <w:rPr>
          <w:spacing w:val="-3"/>
        </w:rPr>
        <w:t xml:space="preserve"> </w:t>
      </w:r>
      <w:r>
        <w:t>podrá</w:t>
      </w:r>
      <w:r>
        <w:rPr>
          <w:spacing w:val="-3"/>
        </w:rPr>
        <w:t xml:space="preserve"> </w:t>
      </w:r>
      <w:r>
        <w:t>mantener</w:t>
      </w:r>
      <w:r>
        <w:rPr>
          <w:spacing w:val="-3"/>
        </w:rPr>
        <w:t xml:space="preserve"> </w:t>
      </w:r>
      <w:r>
        <w:t>la</w:t>
      </w:r>
      <w:r>
        <w:rPr>
          <w:spacing w:val="-3"/>
        </w:rPr>
        <w:t xml:space="preserve"> </w:t>
      </w:r>
      <w:r>
        <w:t>administración</w:t>
      </w:r>
      <w:r>
        <w:rPr>
          <w:spacing w:val="-1"/>
        </w:rPr>
        <w:t xml:space="preserve"> </w:t>
      </w:r>
      <w:r>
        <w:t>de</w:t>
      </w:r>
      <w:r>
        <w:rPr>
          <w:spacing w:val="-3"/>
        </w:rPr>
        <w:t xml:space="preserve"> </w:t>
      </w:r>
      <w:r>
        <w:t>inmunomoduladores</w:t>
      </w:r>
      <w:r>
        <w:rPr>
          <w:spacing w:val="-3"/>
        </w:rPr>
        <w:t xml:space="preserve"> </w:t>
      </w:r>
      <w:r>
        <w:t>y/o corticosteroides. En</w:t>
      </w:r>
      <w:r>
        <w:rPr>
          <w:spacing w:val="-2"/>
        </w:rPr>
        <w:t xml:space="preserve"> </w:t>
      </w:r>
      <w:r>
        <w:t>pacientes</w:t>
      </w:r>
      <w:r>
        <w:rPr>
          <w:spacing w:val="-2"/>
        </w:rPr>
        <w:t xml:space="preserve"> </w:t>
      </w:r>
      <w:r>
        <w:t>que</w:t>
      </w:r>
      <w:r>
        <w:rPr>
          <w:spacing w:val="-2"/>
        </w:rPr>
        <w:t xml:space="preserve"> </w:t>
      </w:r>
      <w:r>
        <w:t>hayan</w:t>
      </w:r>
      <w:r>
        <w:rPr>
          <w:spacing w:val="-4"/>
        </w:rPr>
        <w:t xml:space="preserve"> </w:t>
      </w:r>
      <w:r>
        <w:t>respondido</w:t>
      </w:r>
      <w:r>
        <w:rPr>
          <w:spacing w:val="-2"/>
        </w:rPr>
        <w:t xml:space="preserve"> </w:t>
      </w:r>
      <w:r>
        <w:t>al</w:t>
      </w:r>
      <w:r>
        <w:rPr>
          <w:spacing w:val="-3"/>
        </w:rPr>
        <w:t xml:space="preserve"> </w:t>
      </w:r>
      <w:r>
        <w:t>tratamiento con Otulfi,</w:t>
      </w:r>
      <w:r>
        <w:rPr>
          <w:spacing w:val="-4"/>
        </w:rPr>
        <w:t xml:space="preserve"> </w:t>
      </w:r>
      <w:r>
        <w:t>se</w:t>
      </w:r>
      <w:r>
        <w:rPr>
          <w:spacing w:val="-2"/>
        </w:rPr>
        <w:t xml:space="preserve"> </w:t>
      </w:r>
      <w:r>
        <w:t>podrán</w:t>
      </w:r>
      <w:r>
        <w:rPr>
          <w:spacing w:val="-4"/>
        </w:rPr>
        <w:t xml:space="preserve"> </w:t>
      </w:r>
      <w:r>
        <w:t>reducir</w:t>
      </w:r>
      <w:r>
        <w:rPr>
          <w:spacing w:val="-3"/>
        </w:rPr>
        <w:t xml:space="preserve"> </w:t>
      </w:r>
      <w:r>
        <w:t>o suspender los corticosteroides de conformidad con las prácticas asistenciales habituales.</w:t>
      </w:r>
    </w:p>
    <w:p w14:paraId="14FD99FE" w14:textId="77777777" w:rsidR="00414901" w:rsidRDefault="00414901">
      <w:pPr>
        <w:pStyle w:val="BodyText"/>
        <w:spacing w:before="1"/>
      </w:pPr>
    </w:p>
    <w:p w14:paraId="14FD99FF" w14:textId="77777777" w:rsidR="00414901" w:rsidRDefault="006851B1">
      <w:pPr>
        <w:pStyle w:val="BodyText"/>
        <w:ind w:left="142" w:right="730"/>
        <w:jc w:val="both"/>
      </w:pPr>
      <w:r>
        <w:t>En</w:t>
      </w:r>
      <w:r>
        <w:rPr>
          <w:spacing w:val="-1"/>
        </w:rPr>
        <w:t xml:space="preserve"> </w:t>
      </w:r>
      <w:r>
        <w:t>la</w:t>
      </w:r>
      <w:r>
        <w:rPr>
          <w:spacing w:val="-1"/>
        </w:rPr>
        <w:t xml:space="preserve"> </w:t>
      </w:r>
      <w:r>
        <w:t>enfermedad</w:t>
      </w:r>
      <w:r>
        <w:rPr>
          <w:spacing w:val="-4"/>
        </w:rPr>
        <w:t xml:space="preserve"> </w:t>
      </w:r>
      <w:r>
        <w:t>de</w:t>
      </w:r>
      <w:r>
        <w:rPr>
          <w:spacing w:val="-1"/>
        </w:rPr>
        <w:t xml:space="preserve"> </w:t>
      </w:r>
      <w:r>
        <w:t>Crohn,</w:t>
      </w:r>
      <w:r>
        <w:rPr>
          <w:spacing w:val="-1"/>
        </w:rPr>
        <w:t xml:space="preserve"> </w:t>
      </w:r>
      <w:r>
        <w:t>si se</w:t>
      </w:r>
      <w:r>
        <w:rPr>
          <w:spacing w:val="-3"/>
        </w:rPr>
        <w:t xml:space="preserve"> </w:t>
      </w:r>
      <w:r>
        <w:t>interrumpe</w:t>
      </w:r>
      <w:r>
        <w:rPr>
          <w:spacing w:val="-3"/>
        </w:rPr>
        <w:t xml:space="preserve"> </w:t>
      </w:r>
      <w:r>
        <w:t>el</w:t>
      </w:r>
      <w:r>
        <w:rPr>
          <w:spacing w:val="-3"/>
        </w:rPr>
        <w:t xml:space="preserve"> </w:t>
      </w:r>
      <w:r>
        <w:t>tratamiento,</w:t>
      </w:r>
      <w:r>
        <w:rPr>
          <w:spacing w:val="-4"/>
        </w:rPr>
        <w:t xml:space="preserve"> </w:t>
      </w:r>
      <w:r>
        <w:t>es</w:t>
      </w:r>
      <w:r>
        <w:rPr>
          <w:spacing w:val="-3"/>
        </w:rPr>
        <w:t xml:space="preserve"> </w:t>
      </w:r>
      <w:r>
        <w:t>seguro</w:t>
      </w:r>
      <w:r>
        <w:rPr>
          <w:spacing w:val="-1"/>
        </w:rPr>
        <w:t xml:space="preserve"> </w:t>
      </w:r>
      <w:r>
        <w:t>y</w:t>
      </w:r>
      <w:r>
        <w:rPr>
          <w:spacing w:val="-1"/>
        </w:rPr>
        <w:t xml:space="preserve"> </w:t>
      </w:r>
      <w:r>
        <w:t>eficaz</w:t>
      </w:r>
      <w:r>
        <w:rPr>
          <w:spacing w:val="-1"/>
        </w:rPr>
        <w:t xml:space="preserve"> </w:t>
      </w:r>
      <w:r>
        <w:t>reanudarlo</w:t>
      </w:r>
      <w:r>
        <w:rPr>
          <w:spacing w:val="-1"/>
        </w:rPr>
        <w:t xml:space="preserve"> </w:t>
      </w:r>
      <w:r>
        <w:t>con</w:t>
      </w:r>
      <w:r>
        <w:rPr>
          <w:spacing w:val="-1"/>
        </w:rPr>
        <w:t xml:space="preserve"> </w:t>
      </w:r>
      <w:r>
        <w:t>una dosis subcutánea cada 8 semanas.</w:t>
      </w:r>
    </w:p>
    <w:p w14:paraId="14FD9A00" w14:textId="77777777" w:rsidR="00414901" w:rsidRDefault="00414901">
      <w:pPr>
        <w:pStyle w:val="BodyText"/>
      </w:pPr>
    </w:p>
    <w:p w14:paraId="14FD9A01" w14:textId="77777777" w:rsidR="00414901" w:rsidRDefault="006851B1">
      <w:pPr>
        <w:ind w:left="143"/>
        <w:jc w:val="both"/>
        <w:rPr>
          <w:i/>
        </w:rPr>
      </w:pPr>
      <w:r>
        <w:rPr>
          <w:i/>
        </w:rPr>
        <w:t>Pacientes</w:t>
      </w:r>
      <w:r>
        <w:rPr>
          <w:i/>
          <w:spacing w:val="-10"/>
        </w:rPr>
        <w:t xml:space="preserve"> </w:t>
      </w:r>
      <w:r>
        <w:rPr>
          <w:i/>
        </w:rPr>
        <w:t>de</w:t>
      </w:r>
      <w:r>
        <w:rPr>
          <w:i/>
          <w:spacing w:val="-9"/>
        </w:rPr>
        <w:t xml:space="preserve"> </w:t>
      </w:r>
      <w:r>
        <w:rPr>
          <w:i/>
        </w:rPr>
        <w:t>edad</w:t>
      </w:r>
      <w:r>
        <w:rPr>
          <w:i/>
          <w:spacing w:val="-8"/>
        </w:rPr>
        <w:t xml:space="preserve"> </w:t>
      </w:r>
      <w:r>
        <w:rPr>
          <w:i/>
        </w:rPr>
        <w:t>avanzada</w:t>
      </w:r>
      <w:r>
        <w:rPr>
          <w:i/>
          <w:spacing w:val="-7"/>
        </w:rPr>
        <w:t xml:space="preserve"> </w:t>
      </w:r>
      <w:r>
        <w:rPr>
          <w:i/>
        </w:rPr>
        <w:t>(≥</w:t>
      </w:r>
      <w:r>
        <w:rPr>
          <w:i/>
          <w:spacing w:val="-7"/>
        </w:rPr>
        <w:t xml:space="preserve"> </w:t>
      </w:r>
      <w:r>
        <w:rPr>
          <w:i/>
        </w:rPr>
        <w:t>65</w:t>
      </w:r>
      <w:r>
        <w:rPr>
          <w:i/>
          <w:spacing w:val="-7"/>
        </w:rPr>
        <w:t xml:space="preserve"> </w:t>
      </w:r>
      <w:r>
        <w:rPr>
          <w:i/>
          <w:spacing w:val="-2"/>
        </w:rPr>
        <w:t>años)</w:t>
      </w:r>
    </w:p>
    <w:p w14:paraId="14FD9A02" w14:textId="77777777" w:rsidR="00414901" w:rsidRDefault="006851B1">
      <w:pPr>
        <w:pStyle w:val="BodyText"/>
        <w:spacing w:before="1"/>
        <w:ind w:left="143"/>
        <w:jc w:val="both"/>
      </w:pPr>
      <w:r>
        <w:t>No</w:t>
      </w:r>
      <w:r>
        <w:rPr>
          <w:spacing w:val="-8"/>
        </w:rPr>
        <w:t xml:space="preserve"> </w:t>
      </w:r>
      <w:r>
        <w:t>es</w:t>
      </w:r>
      <w:r>
        <w:rPr>
          <w:spacing w:val="-9"/>
        </w:rPr>
        <w:t xml:space="preserve"> </w:t>
      </w:r>
      <w:r>
        <w:t>necesario</w:t>
      </w:r>
      <w:r>
        <w:rPr>
          <w:spacing w:val="-7"/>
        </w:rPr>
        <w:t xml:space="preserve"> </w:t>
      </w:r>
      <w:r>
        <w:t>ajustar</w:t>
      </w:r>
      <w:r>
        <w:rPr>
          <w:spacing w:val="-10"/>
        </w:rPr>
        <w:t xml:space="preserve"> </w:t>
      </w:r>
      <w:r>
        <w:t>la</w:t>
      </w:r>
      <w:r>
        <w:rPr>
          <w:spacing w:val="-7"/>
        </w:rPr>
        <w:t xml:space="preserve"> </w:t>
      </w:r>
      <w:r>
        <w:t>dosis</w:t>
      </w:r>
      <w:r>
        <w:rPr>
          <w:spacing w:val="-9"/>
        </w:rPr>
        <w:t xml:space="preserve"> </w:t>
      </w:r>
      <w:r>
        <w:t>en</w:t>
      </w:r>
      <w:r>
        <w:rPr>
          <w:spacing w:val="-11"/>
        </w:rPr>
        <w:t xml:space="preserve"> </w:t>
      </w:r>
      <w:r>
        <w:t>pacientes</w:t>
      </w:r>
      <w:r>
        <w:rPr>
          <w:spacing w:val="-9"/>
        </w:rPr>
        <w:t xml:space="preserve"> </w:t>
      </w:r>
      <w:r>
        <w:t>de</w:t>
      </w:r>
      <w:r>
        <w:rPr>
          <w:spacing w:val="-7"/>
        </w:rPr>
        <w:t xml:space="preserve"> </w:t>
      </w:r>
      <w:r>
        <w:t>edad</w:t>
      </w:r>
      <w:r>
        <w:rPr>
          <w:spacing w:val="-10"/>
        </w:rPr>
        <w:t xml:space="preserve"> </w:t>
      </w:r>
      <w:r>
        <w:t>avanzada</w:t>
      </w:r>
      <w:r>
        <w:rPr>
          <w:spacing w:val="-8"/>
        </w:rPr>
        <w:t xml:space="preserve"> </w:t>
      </w:r>
      <w:r>
        <w:t>(ver</w:t>
      </w:r>
      <w:r>
        <w:rPr>
          <w:spacing w:val="-9"/>
        </w:rPr>
        <w:t xml:space="preserve"> </w:t>
      </w:r>
      <w:r>
        <w:t>sección</w:t>
      </w:r>
      <w:r>
        <w:rPr>
          <w:spacing w:val="-5"/>
        </w:rPr>
        <w:t xml:space="preserve"> </w:t>
      </w:r>
      <w:r>
        <w:rPr>
          <w:spacing w:val="-2"/>
        </w:rPr>
        <w:t>4.4).</w:t>
      </w:r>
    </w:p>
    <w:p w14:paraId="14FD9A03" w14:textId="77777777" w:rsidR="00414901" w:rsidRDefault="006851B1">
      <w:pPr>
        <w:spacing w:before="251"/>
        <w:ind w:left="142"/>
        <w:jc w:val="both"/>
        <w:rPr>
          <w:i/>
        </w:rPr>
      </w:pPr>
      <w:r>
        <w:rPr>
          <w:i/>
        </w:rPr>
        <w:t>Insuficiencia</w:t>
      </w:r>
      <w:r>
        <w:rPr>
          <w:i/>
          <w:spacing w:val="-12"/>
        </w:rPr>
        <w:t xml:space="preserve"> </w:t>
      </w:r>
      <w:r>
        <w:rPr>
          <w:i/>
        </w:rPr>
        <w:t>renal</w:t>
      </w:r>
      <w:r>
        <w:rPr>
          <w:i/>
          <w:spacing w:val="-9"/>
        </w:rPr>
        <w:t xml:space="preserve"> </w:t>
      </w:r>
      <w:r>
        <w:rPr>
          <w:i/>
        </w:rPr>
        <w:t>y</w:t>
      </w:r>
      <w:r>
        <w:rPr>
          <w:i/>
          <w:spacing w:val="-10"/>
        </w:rPr>
        <w:t xml:space="preserve"> </w:t>
      </w:r>
      <w:r>
        <w:rPr>
          <w:i/>
          <w:spacing w:val="-2"/>
        </w:rPr>
        <w:t>hepática</w:t>
      </w:r>
    </w:p>
    <w:p w14:paraId="14FD9A04" w14:textId="77777777" w:rsidR="00414901" w:rsidRDefault="006851B1">
      <w:pPr>
        <w:pStyle w:val="BodyText"/>
        <w:spacing w:before="1"/>
        <w:ind w:left="142" w:right="331"/>
      </w:pPr>
      <w:r>
        <w:t>No</w:t>
      </w:r>
      <w:r>
        <w:rPr>
          <w:spacing w:val="-5"/>
        </w:rPr>
        <w:t xml:space="preserve"> </w:t>
      </w:r>
      <w:r>
        <w:t>se</w:t>
      </w:r>
      <w:r>
        <w:rPr>
          <w:spacing w:val="-7"/>
        </w:rPr>
        <w:t xml:space="preserve"> </w:t>
      </w:r>
      <w:r>
        <w:t>ha</w:t>
      </w:r>
      <w:r>
        <w:rPr>
          <w:spacing w:val="-7"/>
        </w:rPr>
        <w:t xml:space="preserve"> </w:t>
      </w:r>
      <w:r>
        <w:t>estudiado</w:t>
      </w:r>
      <w:r>
        <w:rPr>
          <w:spacing w:val="-2"/>
        </w:rPr>
        <w:t xml:space="preserve"> </w:t>
      </w:r>
      <w:r>
        <w:t>ustekinumab</w:t>
      </w:r>
      <w:r>
        <w:rPr>
          <w:spacing w:val="-7"/>
        </w:rPr>
        <w:t xml:space="preserve"> </w:t>
      </w:r>
      <w:r>
        <w:t>en</w:t>
      </w:r>
      <w:r>
        <w:rPr>
          <w:spacing w:val="-7"/>
        </w:rPr>
        <w:t xml:space="preserve"> </w:t>
      </w:r>
      <w:r>
        <w:t>estas</w:t>
      </w:r>
      <w:r>
        <w:rPr>
          <w:spacing w:val="-7"/>
        </w:rPr>
        <w:t xml:space="preserve"> </w:t>
      </w:r>
      <w:r>
        <w:t>poblaciones</w:t>
      </w:r>
      <w:r>
        <w:rPr>
          <w:spacing w:val="-7"/>
        </w:rPr>
        <w:t xml:space="preserve"> </w:t>
      </w:r>
      <w:r>
        <w:t>de</w:t>
      </w:r>
      <w:r>
        <w:rPr>
          <w:spacing w:val="-7"/>
        </w:rPr>
        <w:t xml:space="preserve"> </w:t>
      </w:r>
      <w:r>
        <w:t>pacientes.</w:t>
      </w:r>
      <w:r>
        <w:rPr>
          <w:spacing w:val="-7"/>
        </w:rPr>
        <w:t xml:space="preserve"> </w:t>
      </w:r>
      <w:r>
        <w:t>No</w:t>
      </w:r>
      <w:r>
        <w:rPr>
          <w:spacing w:val="-5"/>
        </w:rPr>
        <w:t xml:space="preserve"> </w:t>
      </w:r>
      <w:r>
        <w:t>se</w:t>
      </w:r>
      <w:r>
        <w:rPr>
          <w:spacing w:val="-7"/>
        </w:rPr>
        <w:t xml:space="preserve"> </w:t>
      </w:r>
      <w:r>
        <w:t>pueden</w:t>
      </w:r>
      <w:r>
        <w:rPr>
          <w:spacing w:val="-7"/>
        </w:rPr>
        <w:t xml:space="preserve"> </w:t>
      </w:r>
      <w:r>
        <w:t>realizar recomendaciones posológicas.</w:t>
      </w:r>
    </w:p>
    <w:p w14:paraId="14FD9A05" w14:textId="77777777" w:rsidR="00414901" w:rsidRDefault="00414901">
      <w:pPr>
        <w:pStyle w:val="BodyText"/>
      </w:pPr>
    </w:p>
    <w:p w14:paraId="14FD9A06" w14:textId="77777777" w:rsidR="00414901" w:rsidRDefault="006851B1">
      <w:pPr>
        <w:ind w:left="143"/>
        <w:rPr>
          <w:i/>
        </w:rPr>
      </w:pPr>
      <w:r>
        <w:rPr>
          <w:i/>
          <w:spacing w:val="-2"/>
        </w:rPr>
        <w:t>Población</w:t>
      </w:r>
      <w:r>
        <w:rPr>
          <w:i/>
          <w:spacing w:val="4"/>
        </w:rPr>
        <w:t xml:space="preserve"> </w:t>
      </w:r>
      <w:r>
        <w:rPr>
          <w:i/>
          <w:spacing w:val="-2"/>
        </w:rPr>
        <w:t>pediátrica</w:t>
      </w:r>
    </w:p>
    <w:p w14:paraId="14FD9A07" w14:textId="77777777" w:rsidR="00414901" w:rsidRDefault="006851B1">
      <w:pPr>
        <w:pStyle w:val="BodyText"/>
        <w:spacing w:before="2" w:line="252" w:lineRule="exact"/>
        <w:ind w:left="143"/>
      </w:pPr>
      <w:r>
        <w:rPr>
          <w:u w:val="single"/>
        </w:rPr>
        <w:t>Enfermedad</w:t>
      </w:r>
      <w:r>
        <w:rPr>
          <w:spacing w:val="-6"/>
          <w:u w:val="single"/>
        </w:rPr>
        <w:t xml:space="preserve"> </w:t>
      </w:r>
      <w:r>
        <w:rPr>
          <w:u w:val="single"/>
        </w:rPr>
        <w:t>de</w:t>
      </w:r>
      <w:r>
        <w:rPr>
          <w:spacing w:val="-3"/>
          <w:u w:val="single"/>
        </w:rPr>
        <w:t xml:space="preserve"> </w:t>
      </w:r>
      <w:r>
        <w:rPr>
          <w:u w:val="single"/>
        </w:rPr>
        <w:t>Crohn</w:t>
      </w:r>
      <w:r>
        <w:rPr>
          <w:spacing w:val="-3"/>
          <w:u w:val="single"/>
        </w:rPr>
        <w:t xml:space="preserve"> </w:t>
      </w:r>
      <w:r>
        <w:rPr>
          <w:u w:val="single"/>
        </w:rPr>
        <w:t>pediátrica</w:t>
      </w:r>
      <w:r>
        <w:rPr>
          <w:spacing w:val="-5"/>
          <w:u w:val="single"/>
        </w:rPr>
        <w:t xml:space="preserve"> </w:t>
      </w:r>
      <w:r>
        <w:rPr>
          <w:u w:val="single"/>
        </w:rPr>
        <w:t>(pacientes</w:t>
      </w:r>
      <w:r>
        <w:rPr>
          <w:spacing w:val="-3"/>
          <w:u w:val="single"/>
        </w:rPr>
        <w:t xml:space="preserve"> </w:t>
      </w:r>
      <w:r>
        <w:rPr>
          <w:u w:val="single"/>
        </w:rPr>
        <w:t>de</w:t>
      </w:r>
      <w:r>
        <w:rPr>
          <w:spacing w:val="-4"/>
          <w:u w:val="single"/>
        </w:rPr>
        <w:t xml:space="preserve"> </w:t>
      </w:r>
      <w:r>
        <w:rPr>
          <w:u w:val="single"/>
        </w:rPr>
        <w:t>al</w:t>
      </w:r>
      <w:r>
        <w:rPr>
          <w:spacing w:val="-5"/>
          <w:u w:val="single"/>
        </w:rPr>
        <w:t xml:space="preserve"> </w:t>
      </w:r>
      <w:r>
        <w:rPr>
          <w:u w:val="single"/>
        </w:rPr>
        <w:t>menos</w:t>
      </w:r>
      <w:r>
        <w:rPr>
          <w:spacing w:val="-3"/>
          <w:u w:val="single"/>
        </w:rPr>
        <w:t xml:space="preserve"> </w:t>
      </w:r>
      <w:r>
        <w:rPr>
          <w:u w:val="single"/>
        </w:rPr>
        <w:t>40</w:t>
      </w:r>
      <w:r>
        <w:rPr>
          <w:spacing w:val="-3"/>
          <w:u w:val="single"/>
        </w:rPr>
        <w:t xml:space="preserve"> </w:t>
      </w:r>
      <w:r>
        <w:rPr>
          <w:u w:val="single"/>
        </w:rPr>
        <w:t>kg</w:t>
      </w:r>
      <w:r>
        <w:rPr>
          <w:spacing w:val="-3"/>
          <w:u w:val="single"/>
        </w:rPr>
        <w:t xml:space="preserve"> </w:t>
      </w:r>
      <w:r>
        <w:rPr>
          <w:u w:val="single"/>
        </w:rPr>
        <w:t>de</w:t>
      </w:r>
      <w:r>
        <w:rPr>
          <w:spacing w:val="-3"/>
          <w:u w:val="single"/>
        </w:rPr>
        <w:t xml:space="preserve"> </w:t>
      </w:r>
      <w:r>
        <w:rPr>
          <w:spacing w:val="-2"/>
          <w:u w:val="single"/>
        </w:rPr>
        <w:t>peso)</w:t>
      </w:r>
    </w:p>
    <w:p w14:paraId="14FD9A08" w14:textId="77777777" w:rsidR="00414901" w:rsidRDefault="006851B1">
      <w:pPr>
        <w:pStyle w:val="BodyText"/>
        <w:ind w:left="143" w:right="1118"/>
      </w:pPr>
      <w:r>
        <w:t>La pauta terapéutica establece que la primera dosis de Otulfi se administre por vía intravenosa.</w:t>
      </w:r>
      <w:r>
        <w:rPr>
          <w:spacing w:val="-2"/>
        </w:rPr>
        <w:t xml:space="preserve"> </w:t>
      </w:r>
      <w:r>
        <w:t>Para</w:t>
      </w:r>
      <w:r>
        <w:rPr>
          <w:spacing w:val="-2"/>
        </w:rPr>
        <w:t xml:space="preserve"> </w:t>
      </w:r>
      <w:r>
        <w:t>la</w:t>
      </w:r>
      <w:r>
        <w:rPr>
          <w:spacing w:val="-2"/>
        </w:rPr>
        <w:t xml:space="preserve"> </w:t>
      </w:r>
      <w:r>
        <w:t>posología</w:t>
      </w:r>
      <w:r>
        <w:rPr>
          <w:spacing w:val="-2"/>
        </w:rPr>
        <w:t xml:space="preserve"> </w:t>
      </w:r>
      <w:r>
        <w:t>del</w:t>
      </w:r>
      <w:r>
        <w:rPr>
          <w:spacing w:val="-4"/>
        </w:rPr>
        <w:t xml:space="preserve"> </w:t>
      </w:r>
      <w:r>
        <w:t>tratamiento</w:t>
      </w:r>
      <w:r>
        <w:rPr>
          <w:spacing w:val="-2"/>
        </w:rPr>
        <w:t xml:space="preserve"> </w:t>
      </w:r>
      <w:r>
        <w:t>intravenoso,</w:t>
      </w:r>
      <w:r>
        <w:rPr>
          <w:spacing w:val="-2"/>
        </w:rPr>
        <w:t xml:space="preserve"> </w:t>
      </w:r>
      <w:r>
        <w:t>ver</w:t>
      </w:r>
      <w:r>
        <w:rPr>
          <w:spacing w:val="-1"/>
        </w:rPr>
        <w:t xml:space="preserve"> </w:t>
      </w:r>
      <w:r>
        <w:t>sección</w:t>
      </w:r>
      <w:r>
        <w:rPr>
          <w:spacing w:val="-2"/>
        </w:rPr>
        <w:t xml:space="preserve"> </w:t>
      </w:r>
      <w:r>
        <w:t>4.2</w:t>
      </w:r>
      <w:r>
        <w:rPr>
          <w:spacing w:val="-5"/>
        </w:rPr>
        <w:t xml:space="preserve"> </w:t>
      </w:r>
      <w:r>
        <w:t>de</w:t>
      </w:r>
      <w:r>
        <w:rPr>
          <w:spacing w:val="-4"/>
        </w:rPr>
        <w:t xml:space="preserve"> </w:t>
      </w:r>
      <w:r>
        <w:t>la</w:t>
      </w:r>
      <w:r>
        <w:rPr>
          <w:spacing w:val="-2"/>
        </w:rPr>
        <w:t xml:space="preserve"> </w:t>
      </w:r>
      <w:r>
        <w:t>ficha</w:t>
      </w:r>
      <w:r>
        <w:rPr>
          <w:spacing w:val="-2"/>
        </w:rPr>
        <w:t xml:space="preserve"> </w:t>
      </w:r>
      <w:r>
        <w:t>técnica de Otulfi 130 mg concentrado para solución para perfusión.</w:t>
      </w:r>
    </w:p>
    <w:p w14:paraId="14FD9A09" w14:textId="77777777" w:rsidR="00414901" w:rsidRDefault="00414901">
      <w:pPr>
        <w:pStyle w:val="BodyText"/>
        <w:sectPr w:rsidR="00414901">
          <w:type w:val="continuous"/>
          <w:pgSz w:w="11920" w:h="16850"/>
          <w:pgMar w:top="1020" w:right="1133" w:bottom="920" w:left="1275" w:header="0" w:footer="623" w:gutter="0"/>
          <w:cols w:space="720"/>
        </w:sectPr>
      </w:pPr>
    </w:p>
    <w:p w14:paraId="14FD9A0A" w14:textId="77777777" w:rsidR="00414901" w:rsidRDefault="006851B1">
      <w:pPr>
        <w:pStyle w:val="BodyText"/>
        <w:spacing w:before="71"/>
        <w:ind w:left="143" w:right="1106"/>
      </w:pPr>
      <w:r>
        <w:lastRenderedPageBreak/>
        <w:t>La</w:t>
      </w:r>
      <w:r>
        <w:rPr>
          <w:spacing w:val="-1"/>
        </w:rPr>
        <w:t xml:space="preserve"> </w:t>
      </w:r>
      <w:r>
        <w:t>primera</w:t>
      </w:r>
      <w:r>
        <w:rPr>
          <w:spacing w:val="-3"/>
        </w:rPr>
        <w:t xml:space="preserve"> </w:t>
      </w:r>
      <w:r>
        <w:t>dosis</w:t>
      </w:r>
      <w:r>
        <w:rPr>
          <w:spacing w:val="-1"/>
        </w:rPr>
        <w:t xml:space="preserve"> </w:t>
      </w:r>
      <w:r>
        <w:t>subcutánea</w:t>
      </w:r>
      <w:r>
        <w:rPr>
          <w:spacing w:val="-1"/>
        </w:rPr>
        <w:t xml:space="preserve"> </w:t>
      </w:r>
      <w:r>
        <w:t>de</w:t>
      </w:r>
      <w:r>
        <w:rPr>
          <w:spacing w:val="-1"/>
        </w:rPr>
        <w:t xml:space="preserve"> </w:t>
      </w:r>
      <w:r>
        <w:t>90</w:t>
      </w:r>
      <w:r>
        <w:rPr>
          <w:spacing w:val="-4"/>
        </w:rPr>
        <w:t xml:space="preserve"> </w:t>
      </w:r>
      <w:r>
        <w:t>mg</w:t>
      </w:r>
      <w:r>
        <w:rPr>
          <w:spacing w:val="-1"/>
        </w:rPr>
        <w:t xml:space="preserve"> </w:t>
      </w:r>
      <w:r>
        <w:t>de</w:t>
      </w:r>
      <w:r>
        <w:rPr>
          <w:spacing w:val="-1"/>
        </w:rPr>
        <w:t xml:space="preserve"> </w:t>
      </w:r>
      <w:r>
        <w:t>Otulfi se</w:t>
      </w:r>
      <w:r>
        <w:rPr>
          <w:spacing w:val="-1"/>
        </w:rPr>
        <w:t xml:space="preserve"> </w:t>
      </w:r>
      <w:r>
        <w:t>debe</w:t>
      </w:r>
      <w:r>
        <w:rPr>
          <w:spacing w:val="-1"/>
        </w:rPr>
        <w:t xml:space="preserve"> </w:t>
      </w:r>
      <w:r>
        <w:t>administrar en</w:t>
      </w:r>
      <w:r>
        <w:rPr>
          <w:spacing w:val="-4"/>
        </w:rPr>
        <w:t xml:space="preserve"> </w:t>
      </w:r>
      <w:r>
        <w:t>la</w:t>
      </w:r>
      <w:r>
        <w:rPr>
          <w:spacing w:val="-3"/>
        </w:rPr>
        <w:t xml:space="preserve"> </w:t>
      </w:r>
      <w:r>
        <w:t>semana</w:t>
      </w:r>
      <w:r>
        <w:rPr>
          <w:spacing w:val="-3"/>
        </w:rPr>
        <w:t xml:space="preserve"> </w:t>
      </w:r>
      <w:r>
        <w:t>8</w:t>
      </w:r>
      <w:r>
        <w:rPr>
          <w:spacing w:val="-1"/>
        </w:rPr>
        <w:t xml:space="preserve"> </w:t>
      </w:r>
      <w:r>
        <w:t xml:space="preserve">después de la dosis intravenosa. Después de esto, se recomienda administrar una dosis cada 12 </w:t>
      </w:r>
      <w:r>
        <w:rPr>
          <w:spacing w:val="-2"/>
        </w:rPr>
        <w:t>semanas.</w:t>
      </w:r>
    </w:p>
    <w:p w14:paraId="14FD9A0B" w14:textId="77777777" w:rsidR="00414901" w:rsidRDefault="006851B1">
      <w:pPr>
        <w:pStyle w:val="BodyText"/>
        <w:spacing w:before="251"/>
        <w:ind w:left="143" w:right="1106"/>
      </w:pPr>
      <w:r>
        <w:t>Los</w:t>
      </w:r>
      <w:r>
        <w:rPr>
          <w:spacing w:val="-2"/>
        </w:rPr>
        <w:t xml:space="preserve"> </w:t>
      </w:r>
      <w:r>
        <w:t>pacientes</w:t>
      </w:r>
      <w:r>
        <w:rPr>
          <w:spacing w:val="-2"/>
        </w:rPr>
        <w:t xml:space="preserve"> </w:t>
      </w:r>
      <w:r>
        <w:t>que</w:t>
      </w:r>
      <w:r>
        <w:rPr>
          <w:spacing w:val="-2"/>
        </w:rPr>
        <w:t xml:space="preserve"> </w:t>
      </w:r>
      <w:r>
        <w:t>pierdan</w:t>
      </w:r>
      <w:r>
        <w:rPr>
          <w:spacing w:val="-5"/>
        </w:rPr>
        <w:t xml:space="preserve"> </w:t>
      </w:r>
      <w:r>
        <w:t>respuesta</w:t>
      </w:r>
      <w:r>
        <w:rPr>
          <w:spacing w:val="-4"/>
        </w:rPr>
        <w:t xml:space="preserve"> </w:t>
      </w:r>
      <w:r>
        <w:t>con</w:t>
      </w:r>
      <w:r>
        <w:rPr>
          <w:spacing w:val="-5"/>
        </w:rPr>
        <w:t xml:space="preserve"> </w:t>
      </w:r>
      <w:r>
        <w:t>la</w:t>
      </w:r>
      <w:r>
        <w:rPr>
          <w:spacing w:val="-2"/>
        </w:rPr>
        <w:t xml:space="preserve"> </w:t>
      </w:r>
      <w:r>
        <w:t>pauta</w:t>
      </w:r>
      <w:r>
        <w:rPr>
          <w:spacing w:val="-2"/>
        </w:rPr>
        <w:t xml:space="preserve"> </w:t>
      </w:r>
      <w:r>
        <w:t>cada</w:t>
      </w:r>
      <w:r>
        <w:rPr>
          <w:spacing w:val="-4"/>
        </w:rPr>
        <w:t xml:space="preserve"> </w:t>
      </w:r>
      <w:r>
        <w:t>12</w:t>
      </w:r>
      <w:r>
        <w:rPr>
          <w:spacing w:val="-2"/>
        </w:rPr>
        <w:t xml:space="preserve"> </w:t>
      </w:r>
      <w:proofErr w:type="gramStart"/>
      <w:r>
        <w:t>semanas,pueden</w:t>
      </w:r>
      <w:proofErr w:type="gramEnd"/>
      <w:r>
        <w:rPr>
          <w:spacing w:val="-2"/>
        </w:rPr>
        <w:t xml:space="preserve"> </w:t>
      </w:r>
      <w:r>
        <w:t>beneficiarse</w:t>
      </w:r>
      <w:r>
        <w:rPr>
          <w:spacing w:val="-2"/>
        </w:rPr>
        <w:t xml:space="preserve"> </w:t>
      </w:r>
      <w:r>
        <w:t>de</w:t>
      </w:r>
      <w:r>
        <w:rPr>
          <w:spacing w:val="-2"/>
        </w:rPr>
        <w:t xml:space="preserve"> </w:t>
      </w:r>
      <w:r>
        <w:t>un aumento en la frecuencia de administración cada 8 semanas (ver sección 5.1, sección 5.2).</w:t>
      </w:r>
    </w:p>
    <w:p w14:paraId="14FD9A0C" w14:textId="77777777" w:rsidR="00414901" w:rsidRDefault="00414901">
      <w:pPr>
        <w:pStyle w:val="BodyText"/>
        <w:spacing w:before="2"/>
      </w:pPr>
    </w:p>
    <w:p w14:paraId="14FD9A0D" w14:textId="77777777" w:rsidR="00414901" w:rsidRDefault="006851B1">
      <w:pPr>
        <w:pStyle w:val="BodyText"/>
        <w:ind w:left="143" w:right="1101"/>
      </w:pPr>
      <w:r>
        <w:t>Los</w:t>
      </w:r>
      <w:r>
        <w:rPr>
          <w:spacing w:val="-2"/>
        </w:rPr>
        <w:t xml:space="preserve"> </w:t>
      </w:r>
      <w:r>
        <w:t>pacientes</w:t>
      </w:r>
      <w:r>
        <w:rPr>
          <w:spacing w:val="-2"/>
        </w:rPr>
        <w:t xml:space="preserve"> </w:t>
      </w:r>
      <w:r>
        <w:t>pueden</w:t>
      </w:r>
      <w:r>
        <w:rPr>
          <w:spacing w:val="-2"/>
        </w:rPr>
        <w:t xml:space="preserve"> </w:t>
      </w:r>
      <w:r>
        <w:t>después</w:t>
      </w:r>
      <w:r>
        <w:rPr>
          <w:spacing w:val="-2"/>
        </w:rPr>
        <w:t xml:space="preserve"> </w:t>
      </w:r>
      <w:r>
        <w:t>continuar</w:t>
      </w:r>
      <w:r>
        <w:rPr>
          <w:spacing w:val="-1"/>
        </w:rPr>
        <w:t xml:space="preserve"> </w:t>
      </w:r>
      <w:r>
        <w:t>con</w:t>
      </w:r>
      <w:r>
        <w:rPr>
          <w:spacing w:val="-5"/>
        </w:rPr>
        <w:t xml:space="preserve"> </w:t>
      </w:r>
      <w:r>
        <w:t>la</w:t>
      </w:r>
      <w:r>
        <w:rPr>
          <w:spacing w:val="-4"/>
        </w:rPr>
        <w:t xml:space="preserve"> </w:t>
      </w:r>
      <w:r>
        <w:t>pauta</w:t>
      </w:r>
      <w:r>
        <w:rPr>
          <w:spacing w:val="-2"/>
        </w:rPr>
        <w:t xml:space="preserve"> </w:t>
      </w:r>
      <w:r>
        <w:t>cada</w:t>
      </w:r>
      <w:r>
        <w:rPr>
          <w:spacing w:val="-2"/>
        </w:rPr>
        <w:t xml:space="preserve"> </w:t>
      </w:r>
      <w:r>
        <w:t>8</w:t>
      </w:r>
      <w:r>
        <w:rPr>
          <w:spacing w:val="-2"/>
        </w:rPr>
        <w:t xml:space="preserve"> </w:t>
      </w:r>
      <w:r>
        <w:t>semanas</w:t>
      </w:r>
      <w:r>
        <w:rPr>
          <w:spacing w:val="-2"/>
        </w:rPr>
        <w:t xml:space="preserve"> </w:t>
      </w:r>
      <w:r>
        <w:t>o</w:t>
      </w:r>
      <w:r>
        <w:rPr>
          <w:spacing w:val="-2"/>
        </w:rPr>
        <w:t xml:space="preserve"> </w:t>
      </w:r>
      <w:r>
        <w:t>cada</w:t>
      </w:r>
      <w:r>
        <w:rPr>
          <w:spacing w:val="-2"/>
        </w:rPr>
        <w:t xml:space="preserve"> </w:t>
      </w:r>
      <w:r>
        <w:t>12</w:t>
      </w:r>
      <w:r>
        <w:rPr>
          <w:spacing w:val="-5"/>
        </w:rPr>
        <w:t xml:space="preserve"> </w:t>
      </w:r>
      <w:r>
        <w:t>semanas</w:t>
      </w:r>
      <w:r>
        <w:rPr>
          <w:spacing w:val="-2"/>
        </w:rPr>
        <w:t xml:space="preserve"> </w:t>
      </w:r>
      <w:r>
        <w:t>de acuerdo con el criterio clínico (ver sección 5.1).</w:t>
      </w:r>
    </w:p>
    <w:p w14:paraId="14FD9A0E" w14:textId="77777777" w:rsidR="00414901" w:rsidRDefault="006851B1">
      <w:pPr>
        <w:pStyle w:val="BodyText"/>
        <w:spacing w:before="252"/>
        <w:ind w:left="143" w:right="1118"/>
      </w:pPr>
      <w:r>
        <w:t>Se debe considerar la suspensión del tratamiento en pacientes que no muestren indicios de beneficio</w:t>
      </w:r>
      <w:r>
        <w:rPr>
          <w:spacing w:val="-4"/>
        </w:rPr>
        <w:t xml:space="preserve"> </w:t>
      </w:r>
      <w:r>
        <w:t>terapéutico</w:t>
      </w:r>
      <w:r>
        <w:rPr>
          <w:spacing w:val="-2"/>
        </w:rPr>
        <w:t xml:space="preserve"> </w:t>
      </w:r>
      <w:r>
        <w:t>16</w:t>
      </w:r>
      <w:r>
        <w:rPr>
          <w:spacing w:val="-4"/>
        </w:rPr>
        <w:t xml:space="preserve"> </w:t>
      </w:r>
      <w:r>
        <w:t>semanas</w:t>
      </w:r>
      <w:r>
        <w:rPr>
          <w:spacing w:val="-1"/>
        </w:rPr>
        <w:t xml:space="preserve"> </w:t>
      </w:r>
      <w:r>
        <w:t>después</w:t>
      </w:r>
      <w:r>
        <w:rPr>
          <w:spacing w:val="-1"/>
        </w:rPr>
        <w:t xml:space="preserve"> </w:t>
      </w:r>
      <w:r>
        <w:t>de</w:t>
      </w:r>
      <w:r>
        <w:rPr>
          <w:spacing w:val="-3"/>
        </w:rPr>
        <w:t xml:space="preserve"> </w:t>
      </w:r>
      <w:r>
        <w:t>la</w:t>
      </w:r>
      <w:r>
        <w:rPr>
          <w:spacing w:val="-1"/>
        </w:rPr>
        <w:t xml:space="preserve"> </w:t>
      </w:r>
      <w:r>
        <w:t>dosis</w:t>
      </w:r>
      <w:r>
        <w:rPr>
          <w:spacing w:val="-3"/>
        </w:rPr>
        <w:t xml:space="preserve"> </w:t>
      </w:r>
      <w:r>
        <w:t>de</w:t>
      </w:r>
      <w:r>
        <w:rPr>
          <w:spacing w:val="-1"/>
        </w:rPr>
        <w:t xml:space="preserve"> </w:t>
      </w:r>
      <w:r>
        <w:t>inducción</w:t>
      </w:r>
      <w:r>
        <w:rPr>
          <w:spacing w:val="-4"/>
        </w:rPr>
        <w:t xml:space="preserve"> </w:t>
      </w:r>
      <w:r>
        <w:t>intravenosa</w:t>
      </w:r>
      <w:r>
        <w:rPr>
          <w:spacing w:val="-1"/>
        </w:rPr>
        <w:t xml:space="preserve"> </w:t>
      </w:r>
      <w:r>
        <w:t>o</w:t>
      </w:r>
      <w:r>
        <w:rPr>
          <w:spacing w:val="-4"/>
        </w:rPr>
        <w:t xml:space="preserve"> </w:t>
      </w:r>
      <w:r>
        <w:t>después</w:t>
      </w:r>
      <w:r>
        <w:rPr>
          <w:spacing w:val="-1"/>
        </w:rPr>
        <w:t xml:space="preserve"> </w:t>
      </w:r>
      <w:r>
        <w:t>de 16 semanas del ajuste de la dosis.</w:t>
      </w:r>
    </w:p>
    <w:p w14:paraId="14FD9A0F" w14:textId="77777777" w:rsidR="00414901" w:rsidRDefault="006851B1">
      <w:pPr>
        <w:pStyle w:val="BodyText"/>
        <w:spacing w:before="252"/>
        <w:ind w:left="143" w:right="1101"/>
      </w:pPr>
      <w:r>
        <w:t>Durante el tratamiento con Otulfi se podrá mantener la administración de inmunomoduladores, compuestos de 5-aminosalicilato (5-ASA), antibiótico y/o corticoesteroides.</w:t>
      </w:r>
      <w:r>
        <w:rPr>
          <w:spacing w:val="-2"/>
        </w:rPr>
        <w:t xml:space="preserve"> </w:t>
      </w:r>
      <w:r>
        <w:t>En</w:t>
      </w:r>
      <w:r>
        <w:rPr>
          <w:spacing w:val="-2"/>
        </w:rPr>
        <w:t xml:space="preserve"> </w:t>
      </w:r>
      <w:r>
        <w:t>pacientes</w:t>
      </w:r>
      <w:r>
        <w:rPr>
          <w:spacing w:val="-4"/>
        </w:rPr>
        <w:t xml:space="preserve"> </w:t>
      </w:r>
      <w:r>
        <w:t>que</w:t>
      </w:r>
      <w:r>
        <w:rPr>
          <w:spacing w:val="-2"/>
        </w:rPr>
        <w:t xml:space="preserve"> </w:t>
      </w:r>
      <w:r>
        <w:t>hayan</w:t>
      </w:r>
      <w:r>
        <w:rPr>
          <w:spacing w:val="-5"/>
        </w:rPr>
        <w:t xml:space="preserve"> </w:t>
      </w:r>
      <w:r>
        <w:t>respondido</w:t>
      </w:r>
      <w:r>
        <w:rPr>
          <w:spacing w:val="-5"/>
        </w:rPr>
        <w:t xml:space="preserve"> </w:t>
      </w:r>
      <w:r>
        <w:t>al</w:t>
      </w:r>
      <w:r>
        <w:rPr>
          <w:spacing w:val="-1"/>
        </w:rPr>
        <w:t xml:space="preserve"> </w:t>
      </w:r>
      <w:r>
        <w:t>tratamiento</w:t>
      </w:r>
      <w:r>
        <w:rPr>
          <w:spacing w:val="-5"/>
        </w:rPr>
        <w:t xml:space="preserve"> </w:t>
      </w:r>
      <w:r>
        <w:t>con</w:t>
      </w:r>
      <w:r>
        <w:rPr>
          <w:spacing w:val="-2"/>
        </w:rPr>
        <w:t xml:space="preserve"> </w:t>
      </w:r>
      <w:r>
        <w:t>Otulfi,</w:t>
      </w:r>
      <w:r>
        <w:rPr>
          <w:spacing w:val="-5"/>
        </w:rPr>
        <w:t xml:space="preserve"> </w:t>
      </w:r>
      <w:r>
        <w:t>se</w:t>
      </w:r>
      <w:r>
        <w:rPr>
          <w:spacing w:val="-2"/>
        </w:rPr>
        <w:t xml:space="preserve"> </w:t>
      </w:r>
      <w:r>
        <w:t xml:space="preserve">podrán reducir o suspender estos medicamentos de conformidad con las prácticas asistenciales </w:t>
      </w:r>
      <w:r>
        <w:rPr>
          <w:spacing w:val="-2"/>
        </w:rPr>
        <w:t>habituales.</w:t>
      </w:r>
    </w:p>
    <w:p w14:paraId="14FD9A10" w14:textId="77777777" w:rsidR="00414901" w:rsidRDefault="00414901">
      <w:pPr>
        <w:pStyle w:val="BodyText"/>
        <w:spacing w:before="76"/>
      </w:pPr>
    </w:p>
    <w:p w14:paraId="49139F32" w14:textId="77777777" w:rsidR="007F018A" w:rsidRDefault="006851B1">
      <w:pPr>
        <w:pStyle w:val="BodyText"/>
        <w:ind w:left="143" w:right="311"/>
        <w:rPr>
          <w:ins w:id="35" w:author="Author"/>
        </w:rPr>
      </w:pPr>
      <w:r>
        <w:t>No</w:t>
      </w:r>
      <w:r>
        <w:rPr>
          <w:spacing w:val="-1"/>
        </w:rPr>
        <w:t xml:space="preserve"> </w:t>
      </w:r>
      <w:r>
        <w:t>se</w:t>
      </w:r>
      <w:r>
        <w:rPr>
          <w:spacing w:val="-1"/>
        </w:rPr>
        <w:t xml:space="preserve"> </w:t>
      </w:r>
      <w:r>
        <w:t>ha</w:t>
      </w:r>
      <w:r>
        <w:rPr>
          <w:spacing w:val="-3"/>
        </w:rPr>
        <w:t xml:space="preserve"> </w:t>
      </w:r>
      <w:r>
        <w:t>establecido</w:t>
      </w:r>
      <w:r>
        <w:rPr>
          <w:spacing w:val="-4"/>
        </w:rPr>
        <w:t xml:space="preserve"> </w:t>
      </w:r>
      <w:r>
        <w:t>todavía</w:t>
      </w:r>
      <w:r>
        <w:rPr>
          <w:spacing w:val="-1"/>
        </w:rPr>
        <w:t xml:space="preserve"> </w:t>
      </w:r>
      <w:r>
        <w:t>la</w:t>
      </w:r>
      <w:r>
        <w:rPr>
          <w:spacing w:val="-3"/>
        </w:rPr>
        <w:t xml:space="preserve"> </w:t>
      </w:r>
      <w:r>
        <w:t>seguridad</w:t>
      </w:r>
      <w:r>
        <w:rPr>
          <w:spacing w:val="-1"/>
        </w:rPr>
        <w:t xml:space="preserve"> </w:t>
      </w:r>
      <w:r>
        <w:t>y</w:t>
      </w:r>
      <w:r>
        <w:rPr>
          <w:spacing w:val="-4"/>
        </w:rPr>
        <w:t xml:space="preserve"> </w:t>
      </w:r>
      <w:r>
        <w:t>eficacia</w:t>
      </w:r>
      <w:r>
        <w:rPr>
          <w:spacing w:val="-3"/>
        </w:rPr>
        <w:t xml:space="preserve"> </w:t>
      </w:r>
      <w:r>
        <w:t>de</w:t>
      </w:r>
      <w:r>
        <w:rPr>
          <w:spacing w:val="-3"/>
        </w:rPr>
        <w:t xml:space="preserve"> </w:t>
      </w:r>
      <w:r>
        <w:t>Otulfi en</w:t>
      </w:r>
      <w:r>
        <w:rPr>
          <w:spacing w:val="-1"/>
        </w:rPr>
        <w:t xml:space="preserve"> </w:t>
      </w:r>
      <w:r>
        <w:t>el</w:t>
      </w:r>
      <w:r>
        <w:rPr>
          <w:spacing w:val="-3"/>
        </w:rPr>
        <w:t xml:space="preserve"> </w:t>
      </w:r>
      <w:r>
        <w:t>tratamiento</w:t>
      </w:r>
      <w:r>
        <w:rPr>
          <w:spacing w:val="-1"/>
        </w:rPr>
        <w:t xml:space="preserve"> </w:t>
      </w:r>
      <w:r>
        <w:t>de</w:t>
      </w:r>
      <w:r>
        <w:rPr>
          <w:spacing w:val="-1"/>
        </w:rPr>
        <w:t xml:space="preserve"> </w:t>
      </w:r>
      <w:r>
        <w:t>la</w:t>
      </w:r>
      <w:r>
        <w:rPr>
          <w:spacing w:val="-1"/>
        </w:rPr>
        <w:t xml:space="preserve"> </w:t>
      </w:r>
      <w:r>
        <w:t>enfermedad</w:t>
      </w:r>
      <w:r>
        <w:rPr>
          <w:spacing w:val="-1"/>
        </w:rPr>
        <w:t xml:space="preserve"> </w:t>
      </w:r>
      <w:r>
        <w:t xml:space="preserve">de Crohn en pacientes pediátricos que pesen menos de 40 kg. No se dispone de datos. </w:t>
      </w:r>
    </w:p>
    <w:p w14:paraId="6BF6A74F" w14:textId="77777777" w:rsidR="007F018A" w:rsidRDefault="007F018A">
      <w:pPr>
        <w:pStyle w:val="BodyText"/>
        <w:ind w:left="143" w:right="311"/>
        <w:rPr>
          <w:ins w:id="36" w:author="Author"/>
        </w:rPr>
      </w:pPr>
    </w:p>
    <w:p w14:paraId="14FD9A11" w14:textId="07DAB24B" w:rsidR="00414901" w:rsidRDefault="006851B1">
      <w:pPr>
        <w:pStyle w:val="BodyText"/>
        <w:ind w:left="143" w:right="311"/>
      </w:pPr>
      <w:r>
        <w:rPr>
          <w:u w:val="single"/>
        </w:rPr>
        <w:t>Forma de</w:t>
      </w:r>
      <w:r>
        <w:t xml:space="preserve"> </w:t>
      </w:r>
      <w:r>
        <w:rPr>
          <w:spacing w:val="-2"/>
          <w:u w:val="single"/>
        </w:rPr>
        <w:t>administración</w:t>
      </w:r>
    </w:p>
    <w:p w14:paraId="14FD9A12" w14:textId="77777777" w:rsidR="00414901" w:rsidRDefault="006851B1">
      <w:pPr>
        <w:pStyle w:val="BodyText"/>
        <w:ind w:left="143" w:right="311"/>
      </w:pPr>
      <w:r>
        <w:t>Otulfi 45 mg en viales o 45 mg y 90 mg en jeringas precargadas son para inyección subcutánea exclusivamente.</w:t>
      </w:r>
      <w:r>
        <w:rPr>
          <w:spacing w:val="-4"/>
        </w:rPr>
        <w:t xml:space="preserve"> </w:t>
      </w:r>
      <w:r>
        <w:t>En</w:t>
      </w:r>
      <w:r>
        <w:rPr>
          <w:spacing w:val="-6"/>
        </w:rPr>
        <w:t xml:space="preserve"> </w:t>
      </w:r>
      <w:r>
        <w:t>la</w:t>
      </w:r>
      <w:r>
        <w:rPr>
          <w:spacing w:val="-6"/>
        </w:rPr>
        <w:t xml:space="preserve"> </w:t>
      </w:r>
      <w:r>
        <w:t>medida</w:t>
      </w:r>
      <w:r>
        <w:rPr>
          <w:spacing w:val="-3"/>
        </w:rPr>
        <w:t xml:space="preserve"> </w:t>
      </w:r>
      <w:r>
        <w:t>de</w:t>
      </w:r>
      <w:r>
        <w:rPr>
          <w:spacing w:val="-6"/>
        </w:rPr>
        <w:t xml:space="preserve"> </w:t>
      </w:r>
      <w:r>
        <w:t>lo</w:t>
      </w:r>
      <w:r>
        <w:rPr>
          <w:spacing w:val="-4"/>
        </w:rPr>
        <w:t xml:space="preserve"> </w:t>
      </w:r>
      <w:r>
        <w:t>posible,</w:t>
      </w:r>
      <w:r>
        <w:rPr>
          <w:spacing w:val="-6"/>
        </w:rPr>
        <w:t xml:space="preserve"> </w:t>
      </w:r>
      <w:r>
        <w:t>se</w:t>
      </w:r>
      <w:r>
        <w:rPr>
          <w:spacing w:val="-6"/>
        </w:rPr>
        <w:t xml:space="preserve"> </w:t>
      </w:r>
      <w:r>
        <w:t>evitarán</w:t>
      </w:r>
      <w:r>
        <w:rPr>
          <w:spacing w:val="-4"/>
        </w:rPr>
        <w:t xml:space="preserve"> </w:t>
      </w:r>
      <w:r>
        <w:t>como</w:t>
      </w:r>
      <w:r>
        <w:rPr>
          <w:spacing w:val="-4"/>
        </w:rPr>
        <w:t xml:space="preserve"> </w:t>
      </w:r>
      <w:r>
        <w:t>lugares</w:t>
      </w:r>
      <w:r>
        <w:rPr>
          <w:spacing w:val="-6"/>
        </w:rPr>
        <w:t xml:space="preserve"> </w:t>
      </w:r>
      <w:r>
        <w:t>de</w:t>
      </w:r>
      <w:r>
        <w:rPr>
          <w:spacing w:val="-6"/>
        </w:rPr>
        <w:t xml:space="preserve"> </w:t>
      </w:r>
      <w:r>
        <w:t>inyección</w:t>
      </w:r>
      <w:r>
        <w:rPr>
          <w:spacing w:val="-6"/>
        </w:rPr>
        <w:t xml:space="preserve"> </w:t>
      </w:r>
      <w:r>
        <w:t>las</w:t>
      </w:r>
      <w:r>
        <w:rPr>
          <w:spacing w:val="-6"/>
        </w:rPr>
        <w:t xml:space="preserve"> </w:t>
      </w:r>
      <w:r>
        <w:t>zonas</w:t>
      </w:r>
      <w:r>
        <w:rPr>
          <w:spacing w:val="-3"/>
        </w:rPr>
        <w:t xml:space="preserve"> </w:t>
      </w:r>
      <w:r>
        <w:t>de</w:t>
      </w:r>
      <w:r>
        <w:rPr>
          <w:spacing w:val="-3"/>
        </w:rPr>
        <w:t xml:space="preserve"> </w:t>
      </w:r>
      <w:r>
        <w:t>la</w:t>
      </w:r>
      <w:r>
        <w:rPr>
          <w:spacing w:val="-3"/>
        </w:rPr>
        <w:t xml:space="preserve"> </w:t>
      </w:r>
      <w:r>
        <w:t>piel que manifiesten psoriasis.</w:t>
      </w:r>
    </w:p>
    <w:p w14:paraId="14FD9A13" w14:textId="77777777" w:rsidR="00414901" w:rsidRDefault="00414901">
      <w:pPr>
        <w:pStyle w:val="BodyText"/>
      </w:pPr>
    </w:p>
    <w:p w14:paraId="14FD9A14" w14:textId="77777777" w:rsidR="00414901" w:rsidRDefault="006851B1">
      <w:pPr>
        <w:pStyle w:val="BodyText"/>
        <w:ind w:left="142" w:right="331"/>
      </w:pPr>
      <w:r>
        <w:t>Después de haber aprendido correctamente la técnica de la inyección subcutánea, los pacientes o sus cuidadores</w:t>
      </w:r>
      <w:r>
        <w:rPr>
          <w:spacing w:val="-6"/>
        </w:rPr>
        <w:t xml:space="preserve"> </w:t>
      </w:r>
      <w:r>
        <w:t>podrán</w:t>
      </w:r>
      <w:r>
        <w:rPr>
          <w:spacing w:val="-6"/>
        </w:rPr>
        <w:t xml:space="preserve"> </w:t>
      </w:r>
      <w:r>
        <w:t>inyectar</w:t>
      </w:r>
      <w:r>
        <w:rPr>
          <w:spacing w:val="-6"/>
        </w:rPr>
        <w:t xml:space="preserve"> </w:t>
      </w:r>
      <w:r>
        <w:t>Otulfi</w:t>
      </w:r>
      <w:r>
        <w:rPr>
          <w:spacing w:val="-5"/>
        </w:rPr>
        <w:t xml:space="preserve"> </w:t>
      </w:r>
      <w:r>
        <w:t>si</w:t>
      </w:r>
      <w:r>
        <w:rPr>
          <w:spacing w:val="-5"/>
        </w:rPr>
        <w:t xml:space="preserve"> </w:t>
      </w:r>
      <w:r>
        <w:t>el</w:t>
      </w:r>
      <w:r>
        <w:rPr>
          <w:spacing w:val="-5"/>
        </w:rPr>
        <w:t xml:space="preserve"> </w:t>
      </w:r>
      <w:r>
        <w:t>médico</w:t>
      </w:r>
      <w:r>
        <w:rPr>
          <w:spacing w:val="-6"/>
        </w:rPr>
        <w:t xml:space="preserve"> </w:t>
      </w:r>
      <w:r>
        <w:t>lo</w:t>
      </w:r>
      <w:r>
        <w:rPr>
          <w:spacing w:val="-4"/>
        </w:rPr>
        <w:t xml:space="preserve"> </w:t>
      </w:r>
      <w:r>
        <w:t>considera</w:t>
      </w:r>
      <w:r>
        <w:rPr>
          <w:spacing w:val="-6"/>
        </w:rPr>
        <w:t xml:space="preserve"> </w:t>
      </w:r>
      <w:r>
        <w:t>apropiado.</w:t>
      </w:r>
      <w:r>
        <w:rPr>
          <w:spacing w:val="-6"/>
        </w:rPr>
        <w:t xml:space="preserve"> </w:t>
      </w:r>
      <w:r>
        <w:t>Sin</w:t>
      </w:r>
      <w:r>
        <w:rPr>
          <w:spacing w:val="-6"/>
        </w:rPr>
        <w:t xml:space="preserve"> </w:t>
      </w:r>
      <w:r>
        <w:t>embargo,</w:t>
      </w:r>
      <w:r>
        <w:rPr>
          <w:spacing w:val="-4"/>
        </w:rPr>
        <w:t xml:space="preserve"> </w:t>
      </w:r>
      <w:r>
        <w:t>el</w:t>
      </w:r>
      <w:r>
        <w:rPr>
          <w:spacing w:val="-8"/>
        </w:rPr>
        <w:t xml:space="preserve"> </w:t>
      </w:r>
      <w:r>
        <w:t>médico</w:t>
      </w:r>
      <w:r>
        <w:rPr>
          <w:spacing w:val="-6"/>
        </w:rPr>
        <w:t xml:space="preserve"> </w:t>
      </w:r>
      <w:r>
        <w:t>se</w:t>
      </w:r>
      <w:r>
        <w:rPr>
          <w:spacing w:val="-6"/>
        </w:rPr>
        <w:t xml:space="preserve"> </w:t>
      </w:r>
      <w:r>
        <w:t>debe asegurar de realizar un adecuado seguimiento de los pacientes. Se indicará a los pacientes o sus cuidadores que inyecten toda la cantidad de Otulfi conforme a las instrucciones del prospecto. Las instrucciones completas de administración pueden consultarse en el prospecto.</w:t>
      </w:r>
    </w:p>
    <w:p w14:paraId="14FD9A15" w14:textId="77777777" w:rsidR="00414901" w:rsidRDefault="006851B1">
      <w:pPr>
        <w:pStyle w:val="BodyText"/>
        <w:spacing w:before="252"/>
        <w:ind w:left="142" w:right="1101"/>
      </w:pPr>
      <w:r>
        <w:t>Para</w:t>
      </w:r>
      <w:r>
        <w:rPr>
          <w:spacing w:val="-8"/>
        </w:rPr>
        <w:t xml:space="preserve"> </w:t>
      </w:r>
      <w:r>
        <w:t>más</w:t>
      </w:r>
      <w:r>
        <w:rPr>
          <w:spacing w:val="-6"/>
        </w:rPr>
        <w:t xml:space="preserve"> </w:t>
      </w:r>
      <w:r>
        <w:t>recomendaciones</w:t>
      </w:r>
      <w:r>
        <w:rPr>
          <w:spacing w:val="-6"/>
        </w:rPr>
        <w:t xml:space="preserve"> </w:t>
      </w:r>
      <w:r>
        <w:t>sobre</w:t>
      </w:r>
      <w:r>
        <w:rPr>
          <w:spacing w:val="-8"/>
        </w:rPr>
        <w:t xml:space="preserve"> </w:t>
      </w:r>
      <w:r>
        <w:t>la</w:t>
      </w:r>
      <w:r>
        <w:rPr>
          <w:spacing w:val="-6"/>
        </w:rPr>
        <w:t xml:space="preserve"> </w:t>
      </w:r>
      <w:r>
        <w:t>preparación</w:t>
      </w:r>
      <w:r>
        <w:rPr>
          <w:spacing w:val="-6"/>
        </w:rPr>
        <w:t xml:space="preserve"> </w:t>
      </w:r>
      <w:r>
        <w:t>y</w:t>
      </w:r>
      <w:r>
        <w:rPr>
          <w:spacing w:val="-4"/>
        </w:rPr>
        <w:t xml:space="preserve"> </w:t>
      </w:r>
      <w:r>
        <w:t>las</w:t>
      </w:r>
      <w:r>
        <w:rPr>
          <w:spacing w:val="-6"/>
        </w:rPr>
        <w:t xml:space="preserve"> </w:t>
      </w:r>
      <w:r>
        <w:t>precauciones</w:t>
      </w:r>
      <w:r>
        <w:rPr>
          <w:spacing w:val="-6"/>
        </w:rPr>
        <w:t xml:space="preserve"> </w:t>
      </w:r>
      <w:r>
        <w:t>especiales</w:t>
      </w:r>
      <w:r>
        <w:rPr>
          <w:spacing w:val="-6"/>
        </w:rPr>
        <w:t xml:space="preserve"> </w:t>
      </w:r>
      <w:r>
        <w:t>de</w:t>
      </w:r>
      <w:r>
        <w:rPr>
          <w:spacing w:val="-6"/>
        </w:rPr>
        <w:t xml:space="preserve"> </w:t>
      </w:r>
      <w:r>
        <w:t>manejo,</w:t>
      </w:r>
      <w:r>
        <w:rPr>
          <w:spacing w:val="-6"/>
        </w:rPr>
        <w:t xml:space="preserve"> </w:t>
      </w:r>
      <w:r>
        <w:t>ver sección 6.6.</w:t>
      </w:r>
    </w:p>
    <w:p w14:paraId="14FD9A16" w14:textId="77777777" w:rsidR="00414901" w:rsidRDefault="00414901">
      <w:pPr>
        <w:pStyle w:val="BodyText"/>
      </w:pPr>
    </w:p>
    <w:p w14:paraId="14FD9A17" w14:textId="77777777" w:rsidR="00414901" w:rsidRDefault="006851B1">
      <w:pPr>
        <w:pStyle w:val="Heading2"/>
        <w:numPr>
          <w:ilvl w:val="1"/>
          <w:numId w:val="21"/>
        </w:numPr>
        <w:tabs>
          <w:tab w:val="left" w:pos="709"/>
        </w:tabs>
      </w:pPr>
      <w:r>
        <w:rPr>
          <w:spacing w:val="-2"/>
        </w:rPr>
        <w:t>Contraindicaciones</w:t>
      </w:r>
    </w:p>
    <w:p w14:paraId="14FD9A18" w14:textId="77777777" w:rsidR="00414901" w:rsidRDefault="00414901">
      <w:pPr>
        <w:pStyle w:val="BodyText"/>
        <w:rPr>
          <w:b/>
        </w:rPr>
      </w:pPr>
    </w:p>
    <w:p w14:paraId="14FD9A19" w14:textId="77777777" w:rsidR="00414901" w:rsidRDefault="006851B1">
      <w:pPr>
        <w:pStyle w:val="BodyText"/>
        <w:ind w:left="143" w:right="311"/>
      </w:pPr>
      <w:r>
        <w:t>Hipersensibilidad</w:t>
      </w:r>
      <w:r>
        <w:rPr>
          <w:spacing w:val="-6"/>
        </w:rPr>
        <w:t xml:space="preserve"> </w:t>
      </w:r>
      <w:r>
        <w:t>al</w:t>
      </w:r>
      <w:r>
        <w:rPr>
          <w:spacing w:val="-3"/>
        </w:rPr>
        <w:t xml:space="preserve"> </w:t>
      </w:r>
      <w:r>
        <w:t>principio</w:t>
      </w:r>
      <w:r>
        <w:rPr>
          <w:spacing w:val="-4"/>
        </w:rPr>
        <w:t xml:space="preserve"> </w:t>
      </w:r>
      <w:r>
        <w:t>activo</w:t>
      </w:r>
      <w:r>
        <w:rPr>
          <w:spacing w:val="-6"/>
        </w:rPr>
        <w:t xml:space="preserve"> </w:t>
      </w:r>
      <w:r>
        <w:t>o</w:t>
      </w:r>
      <w:r>
        <w:rPr>
          <w:spacing w:val="-6"/>
        </w:rPr>
        <w:t xml:space="preserve"> </w:t>
      </w:r>
      <w:r>
        <w:t>a</w:t>
      </w:r>
      <w:r>
        <w:rPr>
          <w:spacing w:val="-6"/>
        </w:rPr>
        <w:t xml:space="preserve"> </w:t>
      </w:r>
      <w:r>
        <w:t>alguno</w:t>
      </w:r>
      <w:r>
        <w:rPr>
          <w:spacing w:val="-6"/>
        </w:rPr>
        <w:t xml:space="preserve"> </w:t>
      </w:r>
      <w:r>
        <w:t>de</w:t>
      </w:r>
      <w:r>
        <w:rPr>
          <w:spacing w:val="-6"/>
        </w:rPr>
        <w:t xml:space="preserve"> </w:t>
      </w:r>
      <w:r>
        <w:t>los</w:t>
      </w:r>
      <w:r>
        <w:rPr>
          <w:spacing w:val="-6"/>
        </w:rPr>
        <w:t xml:space="preserve"> </w:t>
      </w:r>
      <w:r>
        <w:t>excipientes</w:t>
      </w:r>
      <w:r>
        <w:rPr>
          <w:spacing w:val="-8"/>
        </w:rPr>
        <w:t xml:space="preserve"> </w:t>
      </w:r>
      <w:r>
        <w:t>incluidos</w:t>
      </w:r>
      <w:r>
        <w:rPr>
          <w:spacing w:val="-6"/>
        </w:rPr>
        <w:t xml:space="preserve"> </w:t>
      </w:r>
      <w:r>
        <w:t>en</w:t>
      </w:r>
      <w:r>
        <w:rPr>
          <w:spacing w:val="-6"/>
        </w:rPr>
        <w:t xml:space="preserve"> </w:t>
      </w:r>
      <w:r>
        <w:t>la</w:t>
      </w:r>
      <w:r>
        <w:rPr>
          <w:spacing w:val="-8"/>
        </w:rPr>
        <w:t xml:space="preserve"> </w:t>
      </w:r>
      <w:r>
        <w:t>sección</w:t>
      </w:r>
      <w:r>
        <w:rPr>
          <w:spacing w:val="-4"/>
        </w:rPr>
        <w:t xml:space="preserve"> </w:t>
      </w:r>
      <w:r>
        <w:t>6.1. Infecciones activas clínicamente importantes (e.j. tuberculosis activa; ver sección 4.4).</w:t>
      </w:r>
    </w:p>
    <w:p w14:paraId="14FD9A1A" w14:textId="77777777" w:rsidR="00414901" w:rsidRDefault="00414901">
      <w:pPr>
        <w:pStyle w:val="BodyText"/>
      </w:pPr>
    </w:p>
    <w:p w14:paraId="14FD9A1B" w14:textId="77777777" w:rsidR="00414901" w:rsidRDefault="006851B1">
      <w:pPr>
        <w:pStyle w:val="Heading2"/>
        <w:numPr>
          <w:ilvl w:val="1"/>
          <w:numId w:val="21"/>
        </w:numPr>
        <w:tabs>
          <w:tab w:val="left" w:pos="709"/>
        </w:tabs>
      </w:pPr>
      <w:r>
        <w:t>Advertencias</w:t>
      </w:r>
      <w:r>
        <w:rPr>
          <w:spacing w:val="-14"/>
        </w:rPr>
        <w:t xml:space="preserve"> </w:t>
      </w:r>
      <w:r>
        <w:t>y</w:t>
      </w:r>
      <w:r>
        <w:rPr>
          <w:spacing w:val="-13"/>
        </w:rPr>
        <w:t xml:space="preserve"> </w:t>
      </w:r>
      <w:r>
        <w:t>precauciones</w:t>
      </w:r>
      <w:r>
        <w:rPr>
          <w:spacing w:val="-14"/>
        </w:rPr>
        <w:t xml:space="preserve"> </w:t>
      </w:r>
      <w:r>
        <w:t>especiales</w:t>
      </w:r>
      <w:r>
        <w:rPr>
          <w:spacing w:val="-12"/>
        </w:rPr>
        <w:t xml:space="preserve"> </w:t>
      </w:r>
      <w:r>
        <w:t>de</w:t>
      </w:r>
      <w:r>
        <w:rPr>
          <w:spacing w:val="-13"/>
        </w:rPr>
        <w:t xml:space="preserve"> </w:t>
      </w:r>
      <w:r>
        <w:rPr>
          <w:spacing w:val="-2"/>
        </w:rPr>
        <w:t>empleo</w:t>
      </w:r>
    </w:p>
    <w:p w14:paraId="14FD9A1C" w14:textId="77777777" w:rsidR="00414901" w:rsidRDefault="00414901">
      <w:pPr>
        <w:pStyle w:val="BodyText"/>
        <w:rPr>
          <w:b/>
        </w:rPr>
      </w:pPr>
    </w:p>
    <w:p w14:paraId="14FD9A1D" w14:textId="77777777" w:rsidR="00414901" w:rsidRDefault="006851B1">
      <w:pPr>
        <w:pStyle w:val="BodyText"/>
        <w:ind w:left="143"/>
      </w:pPr>
      <w:r>
        <w:rPr>
          <w:spacing w:val="-2"/>
          <w:u w:val="single"/>
        </w:rPr>
        <w:t>Trazabilidad</w:t>
      </w:r>
    </w:p>
    <w:p w14:paraId="14FD9A1E" w14:textId="77777777" w:rsidR="00414901" w:rsidRDefault="006851B1">
      <w:pPr>
        <w:pStyle w:val="BodyText"/>
        <w:spacing w:before="2"/>
        <w:ind w:left="142" w:right="331"/>
      </w:pPr>
      <w:r>
        <w:t>Con</w:t>
      </w:r>
      <w:r>
        <w:rPr>
          <w:spacing w:val="-4"/>
        </w:rPr>
        <w:t xml:space="preserve"> </w:t>
      </w:r>
      <w:r>
        <w:t>objeto</w:t>
      </w:r>
      <w:r>
        <w:rPr>
          <w:spacing w:val="-4"/>
        </w:rPr>
        <w:t xml:space="preserve"> </w:t>
      </w:r>
      <w:r>
        <w:t>de</w:t>
      </w:r>
      <w:r>
        <w:rPr>
          <w:spacing w:val="-6"/>
        </w:rPr>
        <w:t xml:space="preserve"> </w:t>
      </w:r>
      <w:r>
        <w:t>mejorar</w:t>
      </w:r>
      <w:r>
        <w:rPr>
          <w:spacing w:val="-5"/>
        </w:rPr>
        <w:t xml:space="preserve"> </w:t>
      </w:r>
      <w:r>
        <w:t>la</w:t>
      </w:r>
      <w:r>
        <w:rPr>
          <w:spacing w:val="-6"/>
        </w:rPr>
        <w:t xml:space="preserve"> </w:t>
      </w:r>
      <w:r>
        <w:t>trazabilidad</w:t>
      </w:r>
      <w:r>
        <w:rPr>
          <w:spacing w:val="-6"/>
        </w:rPr>
        <w:t xml:space="preserve"> </w:t>
      </w:r>
      <w:r>
        <w:t>de</w:t>
      </w:r>
      <w:r>
        <w:rPr>
          <w:spacing w:val="-6"/>
        </w:rPr>
        <w:t xml:space="preserve"> </w:t>
      </w:r>
      <w:r>
        <w:t>los</w:t>
      </w:r>
      <w:r>
        <w:rPr>
          <w:spacing w:val="-6"/>
        </w:rPr>
        <w:t xml:space="preserve"> </w:t>
      </w:r>
      <w:r>
        <w:t>medicamentos</w:t>
      </w:r>
      <w:r>
        <w:rPr>
          <w:spacing w:val="-6"/>
        </w:rPr>
        <w:t xml:space="preserve"> </w:t>
      </w:r>
      <w:r>
        <w:t>biológicos,</w:t>
      </w:r>
      <w:r>
        <w:rPr>
          <w:spacing w:val="-4"/>
        </w:rPr>
        <w:t xml:space="preserve"> </w:t>
      </w:r>
      <w:r>
        <w:t>el</w:t>
      </w:r>
      <w:r>
        <w:rPr>
          <w:spacing w:val="-5"/>
        </w:rPr>
        <w:t xml:space="preserve"> </w:t>
      </w:r>
      <w:r>
        <w:t>nombre</w:t>
      </w:r>
      <w:r>
        <w:rPr>
          <w:spacing w:val="-6"/>
        </w:rPr>
        <w:t xml:space="preserve"> </w:t>
      </w:r>
      <w:r>
        <w:t>y</w:t>
      </w:r>
      <w:r>
        <w:rPr>
          <w:spacing w:val="-4"/>
        </w:rPr>
        <w:t xml:space="preserve"> </w:t>
      </w:r>
      <w:r>
        <w:t>el</w:t>
      </w:r>
      <w:r>
        <w:rPr>
          <w:spacing w:val="-3"/>
        </w:rPr>
        <w:t xml:space="preserve"> </w:t>
      </w:r>
      <w:r>
        <w:t>número</w:t>
      </w:r>
      <w:r>
        <w:rPr>
          <w:spacing w:val="-4"/>
        </w:rPr>
        <w:t xml:space="preserve"> </w:t>
      </w:r>
      <w:r>
        <w:t>de</w:t>
      </w:r>
      <w:r>
        <w:rPr>
          <w:spacing w:val="-3"/>
        </w:rPr>
        <w:t xml:space="preserve"> </w:t>
      </w:r>
      <w:r>
        <w:t>lote del medicamento administrado deben estar claramente registrados.</w:t>
      </w:r>
    </w:p>
    <w:p w14:paraId="14FD9A1F" w14:textId="77777777" w:rsidR="00414901" w:rsidRDefault="006851B1">
      <w:pPr>
        <w:pStyle w:val="BodyText"/>
        <w:spacing w:before="252" w:line="252" w:lineRule="exact"/>
        <w:ind w:left="143"/>
      </w:pPr>
      <w:r>
        <w:rPr>
          <w:spacing w:val="-2"/>
          <w:u w:val="single"/>
        </w:rPr>
        <w:t>Infecciones</w:t>
      </w:r>
    </w:p>
    <w:p w14:paraId="14FD9A20" w14:textId="77777777" w:rsidR="00414901" w:rsidRDefault="006851B1">
      <w:pPr>
        <w:pStyle w:val="BodyText"/>
        <w:ind w:left="143" w:right="331"/>
      </w:pPr>
      <w:r>
        <w:t>Ustekinumab puede aumentar el riesgo de infecciones y reactivar las infecciones latentes. En los ensayos</w:t>
      </w:r>
      <w:r>
        <w:rPr>
          <w:spacing w:val="-7"/>
        </w:rPr>
        <w:t xml:space="preserve"> </w:t>
      </w:r>
      <w:r>
        <w:t>clínicos</w:t>
      </w:r>
      <w:r>
        <w:rPr>
          <w:spacing w:val="-7"/>
        </w:rPr>
        <w:t xml:space="preserve"> </w:t>
      </w:r>
      <w:r>
        <w:t>y</w:t>
      </w:r>
      <w:r>
        <w:rPr>
          <w:spacing w:val="-7"/>
        </w:rPr>
        <w:t xml:space="preserve"> </w:t>
      </w:r>
      <w:r>
        <w:t>en</w:t>
      </w:r>
      <w:r>
        <w:rPr>
          <w:spacing w:val="-7"/>
        </w:rPr>
        <w:t xml:space="preserve"> </w:t>
      </w:r>
      <w:r>
        <w:t>un</w:t>
      </w:r>
      <w:r>
        <w:rPr>
          <w:spacing w:val="-5"/>
        </w:rPr>
        <w:t xml:space="preserve"> </w:t>
      </w:r>
      <w:r>
        <w:t>estudio</w:t>
      </w:r>
      <w:r>
        <w:rPr>
          <w:spacing w:val="-7"/>
        </w:rPr>
        <w:t xml:space="preserve"> </w:t>
      </w:r>
      <w:r>
        <w:t>observacional</w:t>
      </w:r>
      <w:r>
        <w:rPr>
          <w:spacing w:val="-6"/>
        </w:rPr>
        <w:t xml:space="preserve"> </w:t>
      </w:r>
      <w:r>
        <w:t>poscomercialización</w:t>
      </w:r>
      <w:r>
        <w:rPr>
          <w:spacing w:val="-5"/>
        </w:rPr>
        <w:t xml:space="preserve"> </w:t>
      </w:r>
      <w:r>
        <w:t>en</w:t>
      </w:r>
      <w:r>
        <w:rPr>
          <w:spacing w:val="-7"/>
        </w:rPr>
        <w:t xml:space="preserve"> </w:t>
      </w:r>
      <w:r>
        <w:t>pacientes</w:t>
      </w:r>
      <w:r>
        <w:rPr>
          <w:spacing w:val="-7"/>
        </w:rPr>
        <w:t xml:space="preserve"> </w:t>
      </w:r>
      <w:r>
        <w:t>con</w:t>
      </w:r>
      <w:r>
        <w:rPr>
          <w:spacing w:val="-5"/>
        </w:rPr>
        <w:t xml:space="preserve"> </w:t>
      </w:r>
      <w:r>
        <w:t>psoriasis</w:t>
      </w:r>
      <w:r>
        <w:rPr>
          <w:spacing w:val="-7"/>
        </w:rPr>
        <w:t xml:space="preserve"> </w:t>
      </w:r>
      <w:r>
        <w:t>se</w:t>
      </w:r>
      <w:r>
        <w:rPr>
          <w:spacing w:val="-7"/>
        </w:rPr>
        <w:t xml:space="preserve"> </w:t>
      </w:r>
      <w:r>
        <w:t>han observado infecciones bacterianas, fúngicas y víricas graves en pacientes tratados con ustekinumab (ver sección 4.8).</w:t>
      </w:r>
    </w:p>
    <w:p w14:paraId="14FD9A23" w14:textId="62B9E63E" w:rsidR="00414901" w:rsidRDefault="006851B1" w:rsidP="007F018A">
      <w:pPr>
        <w:pStyle w:val="BodyText"/>
        <w:spacing w:before="252"/>
        <w:ind w:left="143" w:right="331"/>
      </w:pPr>
      <w:r>
        <w:t xml:space="preserve">Se han comunicado casos de infecciones oportunistas en pacientes tratados con ustekinumab, incluyendo reactivación de la tuberculosis, otras infecciones bacterianas oportunistas (entre las que se incluyen infección micobacteriana atípica, meningitis por </w:t>
      </w:r>
      <w:r>
        <w:rPr>
          <w:i/>
        </w:rPr>
        <w:t>Listeria</w:t>
      </w:r>
      <w:r>
        <w:t xml:space="preserve">, neumonía por </w:t>
      </w:r>
      <w:r>
        <w:rPr>
          <w:i/>
        </w:rPr>
        <w:t xml:space="preserve">Legionella </w:t>
      </w:r>
      <w:r>
        <w:t>y nocardiosis),</w:t>
      </w:r>
      <w:r>
        <w:rPr>
          <w:spacing w:val="-9"/>
        </w:rPr>
        <w:t xml:space="preserve"> </w:t>
      </w:r>
      <w:r>
        <w:t>infecciones</w:t>
      </w:r>
      <w:r>
        <w:rPr>
          <w:spacing w:val="-8"/>
        </w:rPr>
        <w:t xml:space="preserve"> </w:t>
      </w:r>
      <w:r>
        <w:t>fúngicas</w:t>
      </w:r>
      <w:r>
        <w:rPr>
          <w:spacing w:val="-8"/>
        </w:rPr>
        <w:t xml:space="preserve"> </w:t>
      </w:r>
      <w:r>
        <w:t>oportunistas,</w:t>
      </w:r>
      <w:r>
        <w:rPr>
          <w:spacing w:val="-9"/>
        </w:rPr>
        <w:t xml:space="preserve"> </w:t>
      </w:r>
      <w:r>
        <w:t>infecciones</w:t>
      </w:r>
      <w:r>
        <w:rPr>
          <w:spacing w:val="-8"/>
        </w:rPr>
        <w:t xml:space="preserve"> </w:t>
      </w:r>
      <w:r>
        <w:t>víricas</w:t>
      </w:r>
      <w:r>
        <w:rPr>
          <w:spacing w:val="-8"/>
        </w:rPr>
        <w:t xml:space="preserve"> </w:t>
      </w:r>
      <w:r>
        <w:t>oportunistas</w:t>
      </w:r>
      <w:r>
        <w:rPr>
          <w:spacing w:val="-9"/>
        </w:rPr>
        <w:t xml:space="preserve"> </w:t>
      </w:r>
      <w:r>
        <w:t>(incluida</w:t>
      </w:r>
      <w:r>
        <w:rPr>
          <w:spacing w:val="-9"/>
        </w:rPr>
        <w:t xml:space="preserve"> </w:t>
      </w:r>
      <w:r>
        <w:t>la</w:t>
      </w:r>
      <w:r>
        <w:rPr>
          <w:spacing w:val="-9"/>
        </w:rPr>
        <w:t xml:space="preserve"> </w:t>
      </w:r>
      <w:r>
        <w:t>encefalitis,</w:t>
      </w:r>
      <w:r w:rsidR="007F018A">
        <w:t xml:space="preserve"> </w:t>
      </w:r>
      <w:r>
        <w:lastRenderedPageBreak/>
        <w:t>causada</w:t>
      </w:r>
      <w:r>
        <w:rPr>
          <w:spacing w:val="-3"/>
        </w:rPr>
        <w:t xml:space="preserve"> </w:t>
      </w:r>
      <w:r>
        <w:t>por</w:t>
      </w:r>
      <w:r>
        <w:rPr>
          <w:spacing w:val="-2"/>
        </w:rPr>
        <w:t xml:space="preserve"> </w:t>
      </w:r>
      <w:r>
        <w:t>herpes</w:t>
      </w:r>
      <w:r>
        <w:rPr>
          <w:spacing w:val="-3"/>
        </w:rPr>
        <w:t xml:space="preserve"> </w:t>
      </w:r>
      <w:r>
        <w:t>simple</w:t>
      </w:r>
      <w:r>
        <w:rPr>
          <w:spacing w:val="-5"/>
        </w:rPr>
        <w:t xml:space="preserve"> </w:t>
      </w:r>
      <w:r>
        <w:t>2)</w:t>
      </w:r>
      <w:r>
        <w:rPr>
          <w:spacing w:val="-1"/>
        </w:rPr>
        <w:t xml:space="preserve"> </w:t>
      </w:r>
      <w:r>
        <w:t>e</w:t>
      </w:r>
      <w:r>
        <w:rPr>
          <w:spacing w:val="-5"/>
        </w:rPr>
        <w:t xml:space="preserve"> </w:t>
      </w:r>
      <w:r>
        <w:t>infecciones</w:t>
      </w:r>
      <w:r>
        <w:rPr>
          <w:spacing w:val="-3"/>
        </w:rPr>
        <w:t xml:space="preserve"> </w:t>
      </w:r>
      <w:r>
        <w:t>parasitarias</w:t>
      </w:r>
      <w:r>
        <w:rPr>
          <w:spacing w:val="-4"/>
        </w:rPr>
        <w:t xml:space="preserve"> </w:t>
      </w:r>
      <w:r>
        <w:t>(incluida</w:t>
      </w:r>
      <w:r>
        <w:rPr>
          <w:spacing w:val="-5"/>
        </w:rPr>
        <w:t xml:space="preserve"> </w:t>
      </w:r>
      <w:r>
        <w:t>la</w:t>
      </w:r>
      <w:r>
        <w:rPr>
          <w:spacing w:val="-5"/>
        </w:rPr>
        <w:t xml:space="preserve"> </w:t>
      </w:r>
      <w:r>
        <w:t>toxoplasmosis</w:t>
      </w:r>
      <w:r>
        <w:rPr>
          <w:spacing w:val="-4"/>
        </w:rPr>
        <w:t xml:space="preserve"> </w:t>
      </w:r>
      <w:r>
        <w:rPr>
          <w:spacing w:val="-2"/>
        </w:rPr>
        <w:t>ocular).</w:t>
      </w:r>
    </w:p>
    <w:p w14:paraId="14FD9A24" w14:textId="77777777" w:rsidR="00414901" w:rsidRDefault="00414901">
      <w:pPr>
        <w:pStyle w:val="BodyText"/>
        <w:spacing w:before="2"/>
      </w:pPr>
    </w:p>
    <w:p w14:paraId="14FD9A25" w14:textId="77777777" w:rsidR="00414901" w:rsidRDefault="006851B1">
      <w:pPr>
        <w:pStyle w:val="BodyText"/>
        <w:ind w:left="143" w:right="385"/>
      </w:pPr>
      <w:r>
        <w:t>Se</w:t>
      </w:r>
      <w:r>
        <w:rPr>
          <w:spacing w:val="-6"/>
        </w:rPr>
        <w:t xml:space="preserve"> </w:t>
      </w:r>
      <w:r>
        <w:t>actuará</w:t>
      </w:r>
      <w:r>
        <w:rPr>
          <w:spacing w:val="-8"/>
        </w:rPr>
        <w:t xml:space="preserve"> </w:t>
      </w:r>
      <w:r>
        <w:t>con</w:t>
      </w:r>
      <w:r>
        <w:rPr>
          <w:spacing w:val="-4"/>
        </w:rPr>
        <w:t xml:space="preserve"> </w:t>
      </w:r>
      <w:r>
        <w:t>precaución</w:t>
      </w:r>
      <w:r>
        <w:rPr>
          <w:spacing w:val="-6"/>
        </w:rPr>
        <w:t xml:space="preserve"> </w:t>
      </w:r>
      <w:r>
        <w:t>cuando</w:t>
      </w:r>
      <w:r>
        <w:rPr>
          <w:spacing w:val="-6"/>
        </w:rPr>
        <w:t xml:space="preserve"> </w:t>
      </w:r>
      <w:r>
        <w:t>se</w:t>
      </w:r>
      <w:r>
        <w:rPr>
          <w:spacing w:val="-6"/>
        </w:rPr>
        <w:t xml:space="preserve"> </w:t>
      </w:r>
      <w:r>
        <w:t>valore</w:t>
      </w:r>
      <w:r>
        <w:rPr>
          <w:spacing w:val="-6"/>
        </w:rPr>
        <w:t xml:space="preserve"> </w:t>
      </w:r>
      <w:r>
        <w:t>la</w:t>
      </w:r>
      <w:r>
        <w:rPr>
          <w:spacing w:val="-6"/>
        </w:rPr>
        <w:t xml:space="preserve"> </w:t>
      </w:r>
      <w:r>
        <w:t>administración</w:t>
      </w:r>
      <w:r>
        <w:rPr>
          <w:spacing w:val="-4"/>
        </w:rPr>
        <w:t xml:space="preserve"> </w:t>
      </w:r>
      <w:r>
        <w:t>de</w:t>
      </w:r>
      <w:r>
        <w:rPr>
          <w:spacing w:val="-1"/>
        </w:rPr>
        <w:t xml:space="preserve"> </w:t>
      </w:r>
      <w:r>
        <w:t>Otulfi</w:t>
      </w:r>
      <w:r>
        <w:rPr>
          <w:spacing w:val="-3"/>
        </w:rPr>
        <w:t xml:space="preserve"> </w:t>
      </w:r>
      <w:r>
        <w:t>a</w:t>
      </w:r>
      <w:r>
        <w:rPr>
          <w:spacing w:val="-6"/>
        </w:rPr>
        <w:t xml:space="preserve"> </w:t>
      </w:r>
      <w:r>
        <w:t>pacientes</w:t>
      </w:r>
      <w:r>
        <w:rPr>
          <w:spacing w:val="-8"/>
        </w:rPr>
        <w:t xml:space="preserve"> </w:t>
      </w:r>
      <w:r>
        <w:t>con</w:t>
      </w:r>
      <w:r>
        <w:rPr>
          <w:spacing w:val="-4"/>
        </w:rPr>
        <w:t xml:space="preserve"> </w:t>
      </w:r>
      <w:r>
        <w:t>alguna infección crónica o antecedentes de infecciones recurrentes (ver sección 4.3).</w:t>
      </w:r>
    </w:p>
    <w:p w14:paraId="14FD9A26" w14:textId="77777777" w:rsidR="00414901" w:rsidRDefault="006851B1">
      <w:pPr>
        <w:pStyle w:val="BodyText"/>
        <w:spacing w:before="251"/>
        <w:ind w:left="143" w:right="331"/>
      </w:pPr>
      <w:r>
        <w:t>Antes de iniciar el tratamiento con Otulfi, se comprobará si el paciente padece infección por tuberculosis.</w:t>
      </w:r>
      <w:r>
        <w:rPr>
          <w:spacing w:val="-5"/>
        </w:rPr>
        <w:t xml:space="preserve"> </w:t>
      </w:r>
      <w:r>
        <w:t>Otulfi</w:t>
      </w:r>
      <w:r>
        <w:rPr>
          <w:spacing w:val="-4"/>
        </w:rPr>
        <w:t xml:space="preserve"> </w:t>
      </w:r>
      <w:r>
        <w:t>no</w:t>
      </w:r>
      <w:r>
        <w:rPr>
          <w:spacing w:val="-5"/>
        </w:rPr>
        <w:t xml:space="preserve"> </w:t>
      </w:r>
      <w:r>
        <w:t>debe</w:t>
      </w:r>
      <w:r>
        <w:rPr>
          <w:spacing w:val="-8"/>
        </w:rPr>
        <w:t xml:space="preserve"> </w:t>
      </w:r>
      <w:r>
        <w:t>ser</w:t>
      </w:r>
      <w:r>
        <w:rPr>
          <w:spacing w:val="-6"/>
        </w:rPr>
        <w:t xml:space="preserve"> </w:t>
      </w:r>
      <w:r>
        <w:t>administrado</w:t>
      </w:r>
      <w:r>
        <w:rPr>
          <w:spacing w:val="-7"/>
        </w:rPr>
        <w:t xml:space="preserve"> </w:t>
      </w:r>
      <w:r>
        <w:t>a</w:t>
      </w:r>
      <w:r>
        <w:rPr>
          <w:spacing w:val="-7"/>
        </w:rPr>
        <w:t xml:space="preserve"> </w:t>
      </w:r>
      <w:r>
        <w:t>pacientes</w:t>
      </w:r>
      <w:r>
        <w:rPr>
          <w:spacing w:val="-7"/>
        </w:rPr>
        <w:t xml:space="preserve"> </w:t>
      </w:r>
      <w:r>
        <w:t>con</w:t>
      </w:r>
      <w:r>
        <w:rPr>
          <w:spacing w:val="-7"/>
        </w:rPr>
        <w:t xml:space="preserve"> </w:t>
      </w:r>
      <w:r>
        <w:t>tuberculosis</w:t>
      </w:r>
      <w:r>
        <w:rPr>
          <w:spacing w:val="-7"/>
        </w:rPr>
        <w:t xml:space="preserve"> </w:t>
      </w:r>
      <w:r>
        <w:t>activa</w:t>
      </w:r>
      <w:r>
        <w:rPr>
          <w:spacing w:val="-7"/>
        </w:rPr>
        <w:t xml:space="preserve"> </w:t>
      </w:r>
      <w:r>
        <w:t>(ver</w:t>
      </w:r>
      <w:r>
        <w:rPr>
          <w:spacing w:val="-6"/>
        </w:rPr>
        <w:t xml:space="preserve"> </w:t>
      </w:r>
      <w:r>
        <w:t>sección</w:t>
      </w:r>
      <w:r>
        <w:rPr>
          <w:spacing w:val="-2"/>
        </w:rPr>
        <w:t xml:space="preserve"> </w:t>
      </w:r>
      <w:r>
        <w:t>4.3).</w:t>
      </w:r>
      <w:r>
        <w:rPr>
          <w:spacing w:val="-7"/>
        </w:rPr>
        <w:t xml:space="preserve"> </w:t>
      </w:r>
      <w:r>
        <w:t>Se iniciará el tratamiento de la tuberculosis latente antes de administrar Otulfi. También se debe considerar instaurar un tratamiento anti-tuberculoso antes de administrar Otulfi en pacientes con antecedentes</w:t>
      </w:r>
      <w:r>
        <w:rPr>
          <w:spacing w:val="-2"/>
        </w:rPr>
        <w:t xml:space="preserve"> </w:t>
      </w:r>
      <w:r>
        <w:t>de</w:t>
      </w:r>
      <w:r>
        <w:rPr>
          <w:spacing w:val="-4"/>
        </w:rPr>
        <w:t xml:space="preserve"> </w:t>
      </w:r>
      <w:r>
        <w:t>tuberculosis</w:t>
      </w:r>
      <w:r>
        <w:rPr>
          <w:spacing w:val="-2"/>
        </w:rPr>
        <w:t xml:space="preserve"> </w:t>
      </w:r>
      <w:r>
        <w:t>latente</w:t>
      </w:r>
      <w:r>
        <w:rPr>
          <w:spacing w:val="-2"/>
        </w:rPr>
        <w:t xml:space="preserve"> </w:t>
      </w:r>
      <w:r>
        <w:t>o</w:t>
      </w:r>
      <w:r>
        <w:rPr>
          <w:spacing w:val="-5"/>
        </w:rPr>
        <w:t xml:space="preserve"> </w:t>
      </w:r>
      <w:r>
        <w:t>activa</w:t>
      </w:r>
      <w:r>
        <w:rPr>
          <w:spacing w:val="-4"/>
        </w:rPr>
        <w:t xml:space="preserve"> </w:t>
      </w:r>
      <w:r>
        <w:t>cuando</w:t>
      </w:r>
      <w:r>
        <w:rPr>
          <w:spacing w:val="-2"/>
        </w:rPr>
        <w:t xml:space="preserve"> </w:t>
      </w:r>
      <w:r>
        <w:t>no</w:t>
      </w:r>
      <w:r>
        <w:rPr>
          <w:spacing w:val="-5"/>
        </w:rPr>
        <w:t xml:space="preserve"> </w:t>
      </w:r>
      <w:r>
        <w:t>se</w:t>
      </w:r>
      <w:r>
        <w:rPr>
          <w:spacing w:val="-4"/>
        </w:rPr>
        <w:t xml:space="preserve"> </w:t>
      </w:r>
      <w:r>
        <w:t>pueda</w:t>
      </w:r>
      <w:r>
        <w:rPr>
          <w:spacing w:val="-4"/>
        </w:rPr>
        <w:t xml:space="preserve"> </w:t>
      </w:r>
      <w:r>
        <w:t>confirmar</w:t>
      </w:r>
      <w:r>
        <w:rPr>
          <w:spacing w:val="-1"/>
        </w:rPr>
        <w:t xml:space="preserve"> </w:t>
      </w:r>
      <w:r>
        <w:t>que</w:t>
      </w:r>
      <w:r>
        <w:rPr>
          <w:spacing w:val="-4"/>
        </w:rPr>
        <w:t xml:space="preserve"> </w:t>
      </w:r>
      <w:r>
        <w:t>han</w:t>
      </w:r>
      <w:r>
        <w:rPr>
          <w:spacing w:val="-2"/>
        </w:rPr>
        <w:t xml:space="preserve"> </w:t>
      </w:r>
      <w:r>
        <w:t>recibido</w:t>
      </w:r>
      <w:r>
        <w:rPr>
          <w:spacing w:val="-2"/>
        </w:rPr>
        <w:t xml:space="preserve"> </w:t>
      </w:r>
      <w:r>
        <w:t>un</w:t>
      </w:r>
      <w:r>
        <w:rPr>
          <w:spacing w:val="-5"/>
        </w:rPr>
        <w:t xml:space="preserve"> </w:t>
      </w:r>
      <w:r>
        <w:t>ciclo suficiente de tratamiento. En los pacientes tratados con Otulfi se debe controlar atentamente la presencia de signos y síntomas de tuberculosis activa durante y después del tratamiento.</w:t>
      </w:r>
    </w:p>
    <w:p w14:paraId="14FD9A27" w14:textId="77777777" w:rsidR="00414901" w:rsidRDefault="00414901">
      <w:pPr>
        <w:pStyle w:val="BodyText"/>
        <w:spacing w:before="1"/>
      </w:pPr>
    </w:p>
    <w:p w14:paraId="14FD9A28" w14:textId="77777777" w:rsidR="00414901" w:rsidRDefault="006851B1">
      <w:pPr>
        <w:pStyle w:val="BodyText"/>
        <w:ind w:left="143" w:right="296"/>
        <w:jc w:val="both"/>
      </w:pPr>
      <w:r>
        <w:t>Se</w:t>
      </w:r>
      <w:r>
        <w:rPr>
          <w:spacing w:val="-2"/>
        </w:rPr>
        <w:t xml:space="preserve"> </w:t>
      </w:r>
      <w:r>
        <w:t>pedirá</w:t>
      </w:r>
      <w:r>
        <w:rPr>
          <w:spacing w:val="-4"/>
        </w:rPr>
        <w:t xml:space="preserve"> </w:t>
      </w:r>
      <w:r>
        <w:t>a</w:t>
      </w:r>
      <w:r>
        <w:rPr>
          <w:spacing w:val="-4"/>
        </w:rPr>
        <w:t xml:space="preserve"> </w:t>
      </w:r>
      <w:r>
        <w:t>los</w:t>
      </w:r>
      <w:r>
        <w:rPr>
          <w:spacing w:val="-2"/>
        </w:rPr>
        <w:t xml:space="preserve"> </w:t>
      </w:r>
      <w:r>
        <w:t>pacientes</w:t>
      </w:r>
      <w:r>
        <w:rPr>
          <w:spacing w:val="-2"/>
        </w:rPr>
        <w:t xml:space="preserve"> </w:t>
      </w:r>
      <w:r>
        <w:t>que</w:t>
      </w:r>
      <w:r>
        <w:rPr>
          <w:spacing w:val="-2"/>
        </w:rPr>
        <w:t xml:space="preserve"> </w:t>
      </w:r>
      <w:r>
        <w:t>acudan</w:t>
      </w:r>
      <w:r>
        <w:rPr>
          <w:spacing w:val="-2"/>
        </w:rPr>
        <w:t xml:space="preserve"> </w:t>
      </w:r>
      <w:r>
        <w:t>al</w:t>
      </w:r>
      <w:r>
        <w:rPr>
          <w:spacing w:val="-1"/>
        </w:rPr>
        <w:t xml:space="preserve"> </w:t>
      </w:r>
      <w:r>
        <w:t>médico</w:t>
      </w:r>
      <w:r>
        <w:rPr>
          <w:spacing w:val="-2"/>
        </w:rPr>
        <w:t xml:space="preserve"> </w:t>
      </w:r>
      <w:r>
        <w:t>si</w:t>
      </w:r>
      <w:r>
        <w:rPr>
          <w:spacing w:val="-1"/>
        </w:rPr>
        <w:t xml:space="preserve"> </w:t>
      </w:r>
      <w:r>
        <w:t>presentan</w:t>
      </w:r>
      <w:r>
        <w:rPr>
          <w:spacing w:val="-2"/>
        </w:rPr>
        <w:t xml:space="preserve"> </w:t>
      </w:r>
      <w:r>
        <w:t>signos</w:t>
      </w:r>
      <w:r>
        <w:rPr>
          <w:spacing w:val="-2"/>
        </w:rPr>
        <w:t xml:space="preserve"> </w:t>
      </w:r>
      <w:r>
        <w:t>o</w:t>
      </w:r>
      <w:r>
        <w:rPr>
          <w:spacing w:val="-2"/>
        </w:rPr>
        <w:t xml:space="preserve"> </w:t>
      </w:r>
      <w:r>
        <w:t>síntomas</w:t>
      </w:r>
      <w:r>
        <w:rPr>
          <w:spacing w:val="-4"/>
        </w:rPr>
        <w:t xml:space="preserve"> </w:t>
      </w:r>
      <w:r>
        <w:t>indicativos</w:t>
      </w:r>
      <w:r>
        <w:rPr>
          <w:spacing w:val="-4"/>
        </w:rPr>
        <w:t xml:space="preserve"> </w:t>
      </w:r>
      <w:r>
        <w:t>de</w:t>
      </w:r>
      <w:r>
        <w:rPr>
          <w:spacing w:val="-4"/>
        </w:rPr>
        <w:t xml:space="preserve"> </w:t>
      </w:r>
      <w:r>
        <w:t>infección. Si</w:t>
      </w:r>
      <w:r>
        <w:rPr>
          <w:spacing w:val="-1"/>
        </w:rPr>
        <w:t xml:space="preserve"> </w:t>
      </w:r>
      <w:r>
        <w:t>un</w:t>
      </w:r>
      <w:r>
        <w:rPr>
          <w:spacing w:val="-2"/>
        </w:rPr>
        <w:t xml:space="preserve"> </w:t>
      </w:r>
      <w:r>
        <w:t>paciente</w:t>
      </w:r>
      <w:r>
        <w:rPr>
          <w:spacing w:val="-2"/>
        </w:rPr>
        <w:t xml:space="preserve"> </w:t>
      </w:r>
      <w:r>
        <w:t>contrae</w:t>
      </w:r>
      <w:r>
        <w:rPr>
          <w:spacing w:val="-5"/>
        </w:rPr>
        <w:t xml:space="preserve"> </w:t>
      </w:r>
      <w:r>
        <w:t>una</w:t>
      </w:r>
      <w:r>
        <w:rPr>
          <w:spacing w:val="-4"/>
        </w:rPr>
        <w:t xml:space="preserve"> </w:t>
      </w:r>
      <w:r>
        <w:t>infección</w:t>
      </w:r>
      <w:r>
        <w:rPr>
          <w:spacing w:val="-2"/>
        </w:rPr>
        <w:t xml:space="preserve"> </w:t>
      </w:r>
      <w:r>
        <w:t>grave,</w:t>
      </w:r>
      <w:r>
        <w:rPr>
          <w:spacing w:val="-2"/>
        </w:rPr>
        <w:t xml:space="preserve"> </w:t>
      </w:r>
      <w:r>
        <w:t>deberá</w:t>
      </w:r>
      <w:r>
        <w:rPr>
          <w:spacing w:val="-4"/>
        </w:rPr>
        <w:t xml:space="preserve"> </w:t>
      </w:r>
      <w:r>
        <w:t>ser</w:t>
      </w:r>
      <w:r>
        <w:rPr>
          <w:spacing w:val="-1"/>
        </w:rPr>
        <w:t xml:space="preserve"> </w:t>
      </w:r>
      <w:r>
        <w:t>vigilado</w:t>
      </w:r>
      <w:r>
        <w:rPr>
          <w:spacing w:val="-2"/>
        </w:rPr>
        <w:t xml:space="preserve"> </w:t>
      </w:r>
      <w:r>
        <w:t>atentamente</w:t>
      </w:r>
      <w:r>
        <w:rPr>
          <w:spacing w:val="-2"/>
        </w:rPr>
        <w:t xml:space="preserve"> </w:t>
      </w:r>
      <w:r>
        <w:t>y</w:t>
      </w:r>
      <w:r>
        <w:rPr>
          <w:spacing w:val="-2"/>
        </w:rPr>
        <w:t xml:space="preserve"> </w:t>
      </w:r>
      <w:r>
        <w:t>no</w:t>
      </w:r>
      <w:r>
        <w:rPr>
          <w:spacing w:val="-2"/>
        </w:rPr>
        <w:t xml:space="preserve"> </w:t>
      </w:r>
      <w:r>
        <w:t>se</w:t>
      </w:r>
      <w:r>
        <w:rPr>
          <w:spacing w:val="-2"/>
        </w:rPr>
        <w:t xml:space="preserve"> </w:t>
      </w:r>
      <w:r>
        <w:t>administrará Otulfi hasta que la infección haya sido resuelta.</w:t>
      </w:r>
    </w:p>
    <w:p w14:paraId="14FD9A29" w14:textId="77777777" w:rsidR="00414901" w:rsidRDefault="006851B1">
      <w:pPr>
        <w:pStyle w:val="BodyText"/>
        <w:spacing w:before="252"/>
        <w:ind w:left="143"/>
      </w:pPr>
      <w:r>
        <w:rPr>
          <w:u w:val="single"/>
        </w:rPr>
        <w:t>Tumores</w:t>
      </w:r>
      <w:r>
        <w:rPr>
          <w:spacing w:val="-11"/>
          <w:u w:val="single"/>
        </w:rPr>
        <w:t xml:space="preserve"> </w:t>
      </w:r>
      <w:r>
        <w:rPr>
          <w:spacing w:val="-2"/>
          <w:u w:val="single"/>
        </w:rPr>
        <w:t>malignos</w:t>
      </w:r>
    </w:p>
    <w:p w14:paraId="14FD9A2A" w14:textId="77777777" w:rsidR="00414901" w:rsidRDefault="006851B1">
      <w:pPr>
        <w:pStyle w:val="BodyText"/>
        <w:spacing w:before="1"/>
        <w:ind w:left="142" w:right="311"/>
      </w:pPr>
      <w:r>
        <w:t>Los inmunosupresores como ustekinumab pueden aumentar el riesgo de sufrir tumores malignos. Algunos</w:t>
      </w:r>
      <w:r>
        <w:rPr>
          <w:spacing w:val="-1"/>
        </w:rPr>
        <w:t xml:space="preserve"> </w:t>
      </w:r>
      <w:r>
        <w:t>de los pacientes</w:t>
      </w:r>
      <w:r>
        <w:rPr>
          <w:spacing w:val="-1"/>
        </w:rPr>
        <w:t xml:space="preserve"> </w:t>
      </w:r>
      <w:r>
        <w:t>tratados con ustekinumab</w:t>
      </w:r>
      <w:r>
        <w:rPr>
          <w:spacing w:val="-2"/>
        </w:rPr>
        <w:t xml:space="preserve"> </w:t>
      </w:r>
      <w:r>
        <w:t>en</w:t>
      </w:r>
      <w:r>
        <w:rPr>
          <w:spacing w:val="-2"/>
        </w:rPr>
        <w:t xml:space="preserve"> </w:t>
      </w:r>
      <w:r>
        <w:t>ensayos clínicos y en un estudio observacional poscomercialización en pacientes</w:t>
      </w:r>
      <w:r>
        <w:rPr>
          <w:spacing w:val="-2"/>
        </w:rPr>
        <w:t xml:space="preserve"> </w:t>
      </w:r>
      <w:r>
        <w:t>con psoriasis presentaron</w:t>
      </w:r>
      <w:r>
        <w:rPr>
          <w:spacing w:val="-3"/>
        </w:rPr>
        <w:t xml:space="preserve"> </w:t>
      </w:r>
      <w:r>
        <w:t>tumores</w:t>
      </w:r>
      <w:r>
        <w:rPr>
          <w:spacing w:val="-2"/>
        </w:rPr>
        <w:t xml:space="preserve"> </w:t>
      </w:r>
      <w:r>
        <w:t>malignos cutáneos y no cutáneos (ver</w:t>
      </w:r>
      <w:r>
        <w:rPr>
          <w:spacing w:val="-5"/>
        </w:rPr>
        <w:t xml:space="preserve"> </w:t>
      </w:r>
      <w:r>
        <w:t>sección</w:t>
      </w:r>
      <w:r>
        <w:rPr>
          <w:spacing w:val="-1"/>
        </w:rPr>
        <w:t xml:space="preserve"> </w:t>
      </w:r>
      <w:r>
        <w:t>4.8).</w:t>
      </w:r>
      <w:r>
        <w:rPr>
          <w:spacing w:val="-4"/>
        </w:rPr>
        <w:t xml:space="preserve"> </w:t>
      </w:r>
      <w:r>
        <w:t>El</w:t>
      </w:r>
      <w:r>
        <w:rPr>
          <w:spacing w:val="-5"/>
        </w:rPr>
        <w:t xml:space="preserve"> </w:t>
      </w:r>
      <w:r>
        <w:t>riesgo</w:t>
      </w:r>
      <w:r>
        <w:rPr>
          <w:spacing w:val="-6"/>
        </w:rPr>
        <w:t xml:space="preserve"> </w:t>
      </w:r>
      <w:r>
        <w:t>de</w:t>
      </w:r>
      <w:r>
        <w:rPr>
          <w:spacing w:val="-3"/>
        </w:rPr>
        <w:t xml:space="preserve"> </w:t>
      </w:r>
      <w:r>
        <w:t>sufrir</w:t>
      </w:r>
      <w:r>
        <w:rPr>
          <w:spacing w:val="-5"/>
        </w:rPr>
        <w:t xml:space="preserve"> </w:t>
      </w:r>
      <w:r>
        <w:t>tumores</w:t>
      </w:r>
      <w:r>
        <w:rPr>
          <w:spacing w:val="-6"/>
        </w:rPr>
        <w:t xml:space="preserve"> </w:t>
      </w:r>
      <w:r>
        <w:t>malignos</w:t>
      </w:r>
      <w:r>
        <w:rPr>
          <w:spacing w:val="-6"/>
        </w:rPr>
        <w:t xml:space="preserve"> </w:t>
      </w:r>
      <w:r>
        <w:t>puede</w:t>
      </w:r>
      <w:r>
        <w:rPr>
          <w:spacing w:val="-6"/>
        </w:rPr>
        <w:t xml:space="preserve"> </w:t>
      </w:r>
      <w:r>
        <w:t>ser</w:t>
      </w:r>
      <w:r>
        <w:rPr>
          <w:spacing w:val="-5"/>
        </w:rPr>
        <w:t xml:space="preserve"> </w:t>
      </w:r>
      <w:r>
        <w:t>mayor</w:t>
      </w:r>
      <w:r>
        <w:rPr>
          <w:spacing w:val="-3"/>
        </w:rPr>
        <w:t xml:space="preserve"> </w:t>
      </w:r>
      <w:r>
        <w:t>en</w:t>
      </w:r>
      <w:r>
        <w:rPr>
          <w:spacing w:val="-6"/>
        </w:rPr>
        <w:t xml:space="preserve"> </w:t>
      </w:r>
      <w:r>
        <w:t>pacientes</w:t>
      </w:r>
      <w:r>
        <w:rPr>
          <w:spacing w:val="-3"/>
        </w:rPr>
        <w:t xml:space="preserve"> </w:t>
      </w:r>
      <w:r>
        <w:t>con</w:t>
      </w:r>
      <w:r>
        <w:rPr>
          <w:spacing w:val="-4"/>
        </w:rPr>
        <w:t xml:space="preserve"> </w:t>
      </w:r>
      <w:r>
        <w:t>psoriasis</w:t>
      </w:r>
      <w:r>
        <w:rPr>
          <w:spacing w:val="-3"/>
        </w:rPr>
        <w:t xml:space="preserve"> </w:t>
      </w:r>
      <w:r>
        <w:t>que han recibido tratamiento con otros biológicos durante el curso de su enfermedad.</w:t>
      </w:r>
    </w:p>
    <w:p w14:paraId="14FD9A2B" w14:textId="77777777" w:rsidR="00414901" w:rsidRDefault="00414901">
      <w:pPr>
        <w:pStyle w:val="BodyText"/>
        <w:spacing w:before="1"/>
      </w:pPr>
    </w:p>
    <w:p w14:paraId="14FD9A2C" w14:textId="77777777" w:rsidR="00414901" w:rsidRDefault="006851B1">
      <w:pPr>
        <w:pStyle w:val="BodyText"/>
        <w:spacing w:before="1"/>
        <w:ind w:left="143" w:right="396"/>
      </w:pPr>
      <w:r>
        <w:t>No se han realizado ensayos en los que participaran pacientes con antecedentes de cáncer, ni en los que</w:t>
      </w:r>
      <w:r>
        <w:rPr>
          <w:spacing w:val="-6"/>
        </w:rPr>
        <w:t xml:space="preserve"> </w:t>
      </w:r>
      <w:r>
        <w:t>se</w:t>
      </w:r>
      <w:r>
        <w:rPr>
          <w:spacing w:val="-6"/>
        </w:rPr>
        <w:t xml:space="preserve"> </w:t>
      </w:r>
      <w:r>
        <w:t>siguiera</w:t>
      </w:r>
      <w:r>
        <w:rPr>
          <w:spacing w:val="-6"/>
        </w:rPr>
        <w:t xml:space="preserve"> </w:t>
      </w:r>
      <w:r>
        <w:t>tratando</w:t>
      </w:r>
      <w:r>
        <w:rPr>
          <w:spacing w:val="-6"/>
        </w:rPr>
        <w:t xml:space="preserve"> </w:t>
      </w:r>
      <w:r>
        <w:t>a</w:t>
      </w:r>
      <w:r>
        <w:rPr>
          <w:spacing w:val="-6"/>
        </w:rPr>
        <w:t xml:space="preserve"> </w:t>
      </w:r>
      <w:r>
        <w:t>pacientes</w:t>
      </w:r>
      <w:r>
        <w:rPr>
          <w:spacing w:val="-6"/>
        </w:rPr>
        <w:t xml:space="preserve"> </w:t>
      </w:r>
      <w:r>
        <w:t>que</w:t>
      </w:r>
      <w:r>
        <w:rPr>
          <w:spacing w:val="-3"/>
        </w:rPr>
        <w:t xml:space="preserve"> </w:t>
      </w:r>
      <w:r>
        <w:t>presentaran</w:t>
      </w:r>
      <w:r>
        <w:rPr>
          <w:spacing w:val="-6"/>
        </w:rPr>
        <w:t xml:space="preserve"> </w:t>
      </w:r>
      <w:r>
        <w:t>un</w:t>
      </w:r>
      <w:r>
        <w:rPr>
          <w:spacing w:val="-6"/>
        </w:rPr>
        <w:t xml:space="preserve"> </w:t>
      </w:r>
      <w:r>
        <w:t>tumor</w:t>
      </w:r>
      <w:r>
        <w:rPr>
          <w:spacing w:val="-8"/>
        </w:rPr>
        <w:t xml:space="preserve"> </w:t>
      </w:r>
      <w:r>
        <w:t>maligno</w:t>
      </w:r>
      <w:r>
        <w:rPr>
          <w:spacing w:val="-6"/>
        </w:rPr>
        <w:t xml:space="preserve"> </w:t>
      </w:r>
      <w:r>
        <w:t>mientras</w:t>
      </w:r>
      <w:r>
        <w:rPr>
          <w:spacing w:val="-8"/>
        </w:rPr>
        <w:t xml:space="preserve"> </w:t>
      </w:r>
      <w:r>
        <w:t>recibían</w:t>
      </w:r>
      <w:r>
        <w:rPr>
          <w:spacing w:val="-1"/>
        </w:rPr>
        <w:t xml:space="preserve"> </w:t>
      </w:r>
      <w:r>
        <w:t>ustekinumab. Por tanto, hay que tener precaución si se piensa administrar Otulfi a estos pacientes.</w:t>
      </w:r>
    </w:p>
    <w:p w14:paraId="14FD9A2D" w14:textId="77777777" w:rsidR="00414901" w:rsidRDefault="006851B1">
      <w:pPr>
        <w:pStyle w:val="BodyText"/>
        <w:spacing w:before="251"/>
        <w:ind w:left="142" w:right="396"/>
      </w:pPr>
      <w:r>
        <w:t>Todos</w:t>
      </w:r>
      <w:r>
        <w:rPr>
          <w:spacing w:val="-6"/>
        </w:rPr>
        <w:t xml:space="preserve"> </w:t>
      </w:r>
      <w:r>
        <w:t>los</w:t>
      </w:r>
      <w:r>
        <w:rPr>
          <w:spacing w:val="-6"/>
        </w:rPr>
        <w:t xml:space="preserve"> </w:t>
      </w:r>
      <w:r>
        <w:t>pacientes</w:t>
      </w:r>
      <w:r>
        <w:rPr>
          <w:spacing w:val="-6"/>
        </w:rPr>
        <w:t xml:space="preserve"> </w:t>
      </w:r>
      <w:r>
        <w:t>deben</w:t>
      </w:r>
      <w:r>
        <w:rPr>
          <w:spacing w:val="-4"/>
        </w:rPr>
        <w:t xml:space="preserve"> </w:t>
      </w:r>
      <w:r>
        <w:t>ser</w:t>
      </w:r>
      <w:r>
        <w:rPr>
          <w:spacing w:val="-3"/>
        </w:rPr>
        <w:t xml:space="preserve"> </w:t>
      </w:r>
      <w:r>
        <w:t>vigilados,</w:t>
      </w:r>
      <w:r>
        <w:rPr>
          <w:spacing w:val="-6"/>
        </w:rPr>
        <w:t xml:space="preserve"> </w:t>
      </w:r>
      <w:r>
        <w:t>y</w:t>
      </w:r>
      <w:r>
        <w:rPr>
          <w:spacing w:val="-4"/>
        </w:rPr>
        <w:t xml:space="preserve"> </w:t>
      </w:r>
      <w:r>
        <w:t>en</w:t>
      </w:r>
      <w:r>
        <w:rPr>
          <w:spacing w:val="-4"/>
        </w:rPr>
        <w:t xml:space="preserve"> </w:t>
      </w:r>
      <w:r>
        <w:t>particular</w:t>
      </w:r>
      <w:r>
        <w:rPr>
          <w:spacing w:val="-5"/>
        </w:rPr>
        <w:t xml:space="preserve"> </w:t>
      </w:r>
      <w:r>
        <w:t>aquellos</w:t>
      </w:r>
      <w:r>
        <w:rPr>
          <w:spacing w:val="-8"/>
        </w:rPr>
        <w:t xml:space="preserve"> </w:t>
      </w:r>
      <w:r>
        <w:t>mayores</w:t>
      </w:r>
      <w:r>
        <w:rPr>
          <w:spacing w:val="-6"/>
        </w:rPr>
        <w:t xml:space="preserve"> </w:t>
      </w:r>
      <w:r>
        <w:t>de</w:t>
      </w:r>
      <w:r>
        <w:rPr>
          <w:spacing w:val="-6"/>
        </w:rPr>
        <w:t xml:space="preserve"> </w:t>
      </w:r>
      <w:r>
        <w:t>60</w:t>
      </w:r>
      <w:r>
        <w:rPr>
          <w:spacing w:val="-1"/>
        </w:rPr>
        <w:t xml:space="preserve"> </w:t>
      </w:r>
      <w:r>
        <w:t>años,</w:t>
      </w:r>
      <w:r>
        <w:rPr>
          <w:spacing w:val="-4"/>
        </w:rPr>
        <w:t xml:space="preserve"> </w:t>
      </w:r>
      <w:r>
        <w:t>pacientes</w:t>
      </w:r>
      <w:r>
        <w:rPr>
          <w:spacing w:val="-3"/>
        </w:rPr>
        <w:t xml:space="preserve"> </w:t>
      </w:r>
      <w:r>
        <w:t>con historial médico de tratamiento inmunosupresor prolongado o aquellos con antecedentes de tratamiento PUVA, por la aparición de cáncer de piel (ver sección 4.8).</w:t>
      </w:r>
    </w:p>
    <w:p w14:paraId="14FD9A2E" w14:textId="77777777" w:rsidR="00414901" w:rsidRDefault="00414901">
      <w:pPr>
        <w:pStyle w:val="BodyText"/>
        <w:spacing w:before="1"/>
      </w:pPr>
    </w:p>
    <w:p w14:paraId="14FD9A2F" w14:textId="77777777" w:rsidR="00414901" w:rsidRDefault="006851B1">
      <w:pPr>
        <w:pStyle w:val="BodyText"/>
        <w:spacing w:line="252" w:lineRule="exact"/>
        <w:ind w:left="143"/>
      </w:pPr>
      <w:r>
        <w:rPr>
          <w:u w:val="single"/>
        </w:rPr>
        <w:t>Reacciones</w:t>
      </w:r>
      <w:r>
        <w:rPr>
          <w:spacing w:val="-14"/>
          <w:u w:val="single"/>
        </w:rPr>
        <w:t xml:space="preserve"> </w:t>
      </w:r>
      <w:r>
        <w:rPr>
          <w:u w:val="single"/>
        </w:rPr>
        <w:t>de</w:t>
      </w:r>
      <w:r>
        <w:rPr>
          <w:spacing w:val="-13"/>
          <w:u w:val="single"/>
        </w:rPr>
        <w:t xml:space="preserve"> </w:t>
      </w:r>
      <w:r>
        <w:rPr>
          <w:u w:val="single"/>
        </w:rPr>
        <w:t>hipersensibilidad</w:t>
      </w:r>
      <w:r>
        <w:rPr>
          <w:spacing w:val="-13"/>
          <w:u w:val="single"/>
        </w:rPr>
        <w:t xml:space="preserve"> </w:t>
      </w:r>
      <w:r>
        <w:rPr>
          <w:u w:val="single"/>
        </w:rPr>
        <w:t>sistémica</w:t>
      </w:r>
      <w:r>
        <w:rPr>
          <w:spacing w:val="-14"/>
          <w:u w:val="single"/>
        </w:rPr>
        <w:t xml:space="preserve"> </w:t>
      </w:r>
      <w:r>
        <w:rPr>
          <w:u w:val="single"/>
        </w:rPr>
        <w:t>y</w:t>
      </w:r>
      <w:r>
        <w:rPr>
          <w:spacing w:val="-13"/>
          <w:u w:val="single"/>
        </w:rPr>
        <w:t xml:space="preserve"> </w:t>
      </w:r>
      <w:r>
        <w:rPr>
          <w:spacing w:val="-2"/>
          <w:u w:val="single"/>
        </w:rPr>
        <w:t>respiratoria</w:t>
      </w:r>
    </w:p>
    <w:p w14:paraId="14FD9A30" w14:textId="77777777" w:rsidR="00414901" w:rsidRDefault="006851B1">
      <w:pPr>
        <w:spacing w:line="252" w:lineRule="exact"/>
        <w:ind w:left="143"/>
        <w:rPr>
          <w:i/>
        </w:rPr>
      </w:pPr>
      <w:r>
        <w:rPr>
          <w:i/>
          <w:spacing w:val="-2"/>
        </w:rPr>
        <w:t>Sistémica</w:t>
      </w:r>
    </w:p>
    <w:p w14:paraId="14FD9A31" w14:textId="77777777" w:rsidR="00414901" w:rsidRDefault="006851B1">
      <w:pPr>
        <w:pStyle w:val="BodyText"/>
        <w:spacing w:before="1"/>
        <w:ind w:left="142" w:right="311"/>
      </w:pPr>
      <w:r>
        <w:t>Se han notificado reacciones de hipersensibilidad graves en la experiencia poscomercialización, en algunos</w:t>
      </w:r>
      <w:r>
        <w:rPr>
          <w:spacing w:val="-7"/>
        </w:rPr>
        <w:t xml:space="preserve"> </w:t>
      </w:r>
      <w:r>
        <w:t>casos</w:t>
      </w:r>
      <w:r>
        <w:rPr>
          <w:spacing w:val="-4"/>
        </w:rPr>
        <w:t xml:space="preserve"> </w:t>
      </w:r>
      <w:r>
        <w:t>varios</w:t>
      </w:r>
      <w:r>
        <w:rPr>
          <w:spacing w:val="-7"/>
        </w:rPr>
        <w:t xml:space="preserve"> </w:t>
      </w:r>
      <w:r>
        <w:t>días</w:t>
      </w:r>
      <w:r>
        <w:rPr>
          <w:spacing w:val="-7"/>
        </w:rPr>
        <w:t xml:space="preserve"> </w:t>
      </w:r>
      <w:r>
        <w:t>después</w:t>
      </w:r>
      <w:r>
        <w:rPr>
          <w:spacing w:val="-7"/>
        </w:rPr>
        <w:t xml:space="preserve"> </w:t>
      </w:r>
      <w:r>
        <w:t>del</w:t>
      </w:r>
      <w:r>
        <w:rPr>
          <w:spacing w:val="-9"/>
        </w:rPr>
        <w:t xml:space="preserve"> </w:t>
      </w:r>
      <w:r>
        <w:t>tratamiento.</w:t>
      </w:r>
      <w:r>
        <w:rPr>
          <w:spacing w:val="-5"/>
        </w:rPr>
        <w:t xml:space="preserve"> </w:t>
      </w:r>
      <w:r>
        <w:t>Aparecieron</w:t>
      </w:r>
      <w:r>
        <w:rPr>
          <w:spacing w:val="-5"/>
        </w:rPr>
        <w:t xml:space="preserve"> </w:t>
      </w:r>
      <w:r>
        <w:t>anafilaxia</w:t>
      </w:r>
      <w:r>
        <w:rPr>
          <w:spacing w:val="-7"/>
        </w:rPr>
        <w:t xml:space="preserve"> </w:t>
      </w:r>
      <w:r>
        <w:t>y</w:t>
      </w:r>
      <w:r>
        <w:rPr>
          <w:spacing w:val="-5"/>
        </w:rPr>
        <w:t xml:space="preserve"> </w:t>
      </w:r>
      <w:r>
        <w:t>angioedema.</w:t>
      </w:r>
      <w:r>
        <w:rPr>
          <w:spacing w:val="-7"/>
        </w:rPr>
        <w:t xml:space="preserve"> </w:t>
      </w:r>
      <w:r>
        <w:t>Si</w:t>
      </w:r>
      <w:r>
        <w:rPr>
          <w:spacing w:val="-6"/>
        </w:rPr>
        <w:t xml:space="preserve"> </w:t>
      </w:r>
      <w:r>
        <w:t>se</w:t>
      </w:r>
      <w:r>
        <w:rPr>
          <w:spacing w:val="-4"/>
        </w:rPr>
        <w:t xml:space="preserve"> </w:t>
      </w:r>
      <w:r>
        <w:t>produce una reacción anafiláctica o alguna otra reacción de hipersensibilidad grave, se debe instaurar el tratamiento adecuado y suspender la administración de Otulfi (ver sección 4.8).</w:t>
      </w:r>
    </w:p>
    <w:p w14:paraId="14FD9A32" w14:textId="77777777" w:rsidR="00414901" w:rsidRDefault="006851B1">
      <w:pPr>
        <w:spacing w:before="251"/>
        <w:ind w:left="143"/>
        <w:rPr>
          <w:i/>
        </w:rPr>
      </w:pPr>
      <w:r>
        <w:rPr>
          <w:i/>
          <w:spacing w:val="-2"/>
        </w:rPr>
        <w:t>Respiratoria</w:t>
      </w:r>
    </w:p>
    <w:p w14:paraId="14FD9A33" w14:textId="77777777" w:rsidR="00414901" w:rsidRDefault="006851B1">
      <w:pPr>
        <w:pStyle w:val="BodyText"/>
        <w:spacing w:before="1"/>
        <w:ind w:left="142" w:right="331"/>
      </w:pPr>
      <w:r>
        <w:t>Se han notificado casos de alveolitis alérgica, neumonía eosinofílica y neumonía organizativa no infecciosa</w:t>
      </w:r>
      <w:r>
        <w:rPr>
          <w:spacing w:val="-2"/>
        </w:rPr>
        <w:t xml:space="preserve"> </w:t>
      </w:r>
      <w:r>
        <w:t>durante el uso</w:t>
      </w:r>
      <w:r>
        <w:rPr>
          <w:spacing w:val="-3"/>
        </w:rPr>
        <w:t xml:space="preserve"> </w:t>
      </w:r>
      <w:r>
        <w:t>posautorización</w:t>
      </w:r>
      <w:r>
        <w:rPr>
          <w:spacing w:val="-3"/>
        </w:rPr>
        <w:t xml:space="preserve"> </w:t>
      </w:r>
      <w:r>
        <w:t>de ustekinumab. Los</w:t>
      </w:r>
      <w:r>
        <w:rPr>
          <w:spacing w:val="-2"/>
        </w:rPr>
        <w:t xml:space="preserve"> </w:t>
      </w:r>
      <w:r>
        <w:t>síntomas</w:t>
      </w:r>
      <w:r>
        <w:rPr>
          <w:spacing w:val="-2"/>
        </w:rPr>
        <w:t xml:space="preserve"> </w:t>
      </w:r>
      <w:r>
        <w:t>clínicos</w:t>
      </w:r>
      <w:r>
        <w:rPr>
          <w:spacing w:val="-2"/>
        </w:rPr>
        <w:t xml:space="preserve"> </w:t>
      </w:r>
      <w:r>
        <w:t>incluían</w:t>
      </w:r>
      <w:r>
        <w:rPr>
          <w:spacing w:val="-3"/>
        </w:rPr>
        <w:t xml:space="preserve"> </w:t>
      </w:r>
      <w:r>
        <w:t>tos, disnea e infiltrados intersticiales tras la administración de una a tres dosis. Las consecuencias graves han incluido</w:t>
      </w:r>
      <w:r>
        <w:rPr>
          <w:spacing w:val="-4"/>
        </w:rPr>
        <w:t xml:space="preserve"> </w:t>
      </w:r>
      <w:r>
        <w:t>fallo</w:t>
      </w:r>
      <w:r>
        <w:rPr>
          <w:spacing w:val="-6"/>
        </w:rPr>
        <w:t xml:space="preserve"> </w:t>
      </w:r>
      <w:r>
        <w:t>respiratorio</w:t>
      </w:r>
      <w:r>
        <w:rPr>
          <w:spacing w:val="-6"/>
        </w:rPr>
        <w:t xml:space="preserve"> </w:t>
      </w:r>
      <w:r>
        <w:t>y</w:t>
      </w:r>
      <w:r>
        <w:rPr>
          <w:spacing w:val="-6"/>
        </w:rPr>
        <w:t xml:space="preserve"> </w:t>
      </w:r>
      <w:r>
        <w:t>hospitalización</w:t>
      </w:r>
      <w:r>
        <w:rPr>
          <w:spacing w:val="-6"/>
        </w:rPr>
        <w:t xml:space="preserve"> </w:t>
      </w:r>
      <w:r>
        <w:t>prolongada.</w:t>
      </w:r>
      <w:r>
        <w:rPr>
          <w:spacing w:val="-9"/>
        </w:rPr>
        <w:t xml:space="preserve"> </w:t>
      </w:r>
      <w:r>
        <w:t>Se</w:t>
      </w:r>
      <w:r>
        <w:rPr>
          <w:spacing w:val="-6"/>
        </w:rPr>
        <w:t xml:space="preserve"> </w:t>
      </w:r>
      <w:r>
        <w:t>notificó</w:t>
      </w:r>
      <w:r>
        <w:rPr>
          <w:spacing w:val="-6"/>
        </w:rPr>
        <w:t xml:space="preserve"> </w:t>
      </w:r>
      <w:r>
        <w:t>una</w:t>
      </w:r>
      <w:r>
        <w:rPr>
          <w:spacing w:val="-8"/>
        </w:rPr>
        <w:t xml:space="preserve"> </w:t>
      </w:r>
      <w:r>
        <w:t>mejoría</w:t>
      </w:r>
      <w:r>
        <w:rPr>
          <w:spacing w:val="-6"/>
        </w:rPr>
        <w:t xml:space="preserve"> </w:t>
      </w:r>
      <w:r>
        <w:t>tras</w:t>
      </w:r>
      <w:r>
        <w:rPr>
          <w:spacing w:val="-6"/>
        </w:rPr>
        <w:t xml:space="preserve"> </w:t>
      </w:r>
      <w:r>
        <w:t>la</w:t>
      </w:r>
      <w:r>
        <w:rPr>
          <w:spacing w:val="-6"/>
        </w:rPr>
        <w:t xml:space="preserve"> </w:t>
      </w:r>
      <w:r>
        <w:t>discontinuación de</w:t>
      </w:r>
      <w:r>
        <w:rPr>
          <w:spacing w:val="-1"/>
        </w:rPr>
        <w:t xml:space="preserve"> </w:t>
      </w:r>
      <w:r>
        <w:t>ustekinumab</w:t>
      </w:r>
      <w:r>
        <w:rPr>
          <w:spacing w:val="-1"/>
        </w:rPr>
        <w:t xml:space="preserve"> </w:t>
      </w:r>
      <w:r>
        <w:t>y</w:t>
      </w:r>
      <w:r>
        <w:rPr>
          <w:spacing w:val="-4"/>
        </w:rPr>
        <w:t xml:space="preserve"> </w:t>
      </w:r>
      <w:r>
        <w:t>también,</w:t>
      </w:r>
      <w:r>
        <w:rPr>
          <w:spacing w:val="-4"/>
        </w:rPr>
        <w:t xml:space="preserve"> </w:t>
      </w:r>
      <w:r>
        <w:t>en</w:t>
      </w:r>
      <w:r>
        <w:rPr>
          <w:spacing w:val="-1"/>
        </w:rPr>
        <w:t xml:space="preserve"> </w:t>
      </w:r>
      <w:r>
        <w:t>algunos</w:t>
      </w:r>
      <w:r>
        <w:rPr>
          <w:spacing w:val="-3"/>
        </w:rPr>
        <w:t xml:space="preserve"> </w:t>
      </w:r>
      <w:r>
        <w:t>casos,</w:t>
      </w:r>
      <w:r>
        <w:rPr>
          <w:spacing w:val="-4"/>
        </w:rPr>
        <w:t xml:space="preserve"> </w:t>
      </w:r>
      <w:r>
        <w:t>tras</w:t>
      </w:r>
      <w:r>
        <w:rPr>
          <w:spacing w:val="-1"/>
        </w:rPr>
        <w:t xml:space="preserve"> </w:t>
      </w:r>
      <w:r>
        <w:t>la</w:t>
      </w:r>
      <w:r>
        <w:rPr>
          <w:spacing w:val="-1"/>
        </w:rPr>
        <w:t xml:space="preserve"> </w:t>
      </w:r>
      <w:r>
        <w:t>administración</w:t>
      </w:r>
      <w:r>
        <w:rPr>
          <w:spacing w:val="-1"/>
        </w:rPr>
        <w:t xml:space="preserve"> </w:t>
      </w:r>
      <w:r>
        <w:t>de</w:t>
      </w:r>
      <w:r>
        <w:rPr>
          <w:spacing w:val="-3"/>
        </w:rPr>
        <w:t xml:space="preserve"> </w:t>
      </w:r>
      <w:r>
        <w:t>corticosteroides.</w:t>
      </w:r>
      <w:r>
        <w:rPr>
          <w:spacing w:val="-4"/>
        </w:rPr>
        <w:t xml:space="preserve"> </w:t>
      </w:r>
      <w:r>
        <w:t>Si</w:t>
      </w:r>
      <w:r>
        <w:rPr>
          <w:spacing w:val="-3"/>
        </w:rPr>
        <w:t xml:space="preserve"> </w:t>
      </w:r>
      <w:r>
        <w:t>la</w:t>
      </w:r>
      <w:r>
        <w:rPr>
          <w:spacing w:val="-3"/>
        </w:rPr>
        <w:t xml:space="preserve"> </w:t>
      </w:r>
      <w:r>
        <w:t>infección ha sido descartada y el diagnóstico es confirmado, interrumpa ustekinumab e inicie el tratamiento adecuado (ver sección 4.8).</w:t>
      </w:r>
    </w:p>
    <w:p w14:paraId="14FD9A34" w14:textId="77777777" w:rsidR="00414901" w:rsidRDefault="006851B1">
      <w:pPr>
        <w:pStyle w:val="BodyText"/>
        <w:spacing w:before="253"/>
        <w:ind w:left="143"/>
      </w:pPr>
      <w:r>
        <w:rPr>
          <w:spacing w:val="-2"/>
          <w:u w:val="single"/>
        </w:rPr>
        <w:t>Acontecimientos</w:t>
      </w:r>
      <w:r>
        <w:rPr>
          <w:spacing w:val="6"/>
          <w:u w:val="single"/>
        </w:rPr>
        <w:t xml:space="preserve"> </w:t>
      </w:r>
      <w:r>
        <w:rPr>
          <w:spacing w:val="-2"/>
          <w:u w:val="single"/>
        </w:rPr>
        <w:t>cardiovasculares</w:t>
      </w:r>
    </w:p>
    <w:p w14:paraId="14FD9A35" w14:textId="77777777" w:rsidR="00414901" w:rsidRDefault="006851B1">
      <w:pPr>
        <w:pStyle w:val="BodyText"/>
        <w:spacing w:before="1"/>
        <w:ind w:left="143" w:right="331"/>
      </w:pPr>
      <w:r>
        <w:t>Se han observado acontecimientos cardiovasculares, incluidos infarto de miocardio y accidente cerebrovascular,</w:t>
      </w:r>
      <w:r>
        <w:rPr>
          <w:spacing w:val="-7"/>
        </w:rPr>
        <w:t xml:space="preserve"> </w:t>
      </w:r>
      <w:r>
        <w:t>en</w:t>
      </w:r>
      <w:r>
        <w:rPr>
          <w:spacing w:val="-7"/>
        </w:rPr>
        <w:t xml:space="preserve"> </w:t>
      </w:r>
      <w:r>
        <w:t>pacientes</w:t>
      </w:r>
      <w:r>
        <w:rPr>
          <w:spacing w:val="-7"/>
        </w:rPr>
        <w:t xml:space="preserve"> </w:t>
      </w:r>
      <w:r>
        <w:t>con</w:t>
      </w:r>
      <w:r>
        <w:rPr>
          <w:spacing w:val="-7"/>
        </w:rPr>
        <w:t xml:space="preserve"> </w:t>
      </w:r>
      <w:r>
        <w:t>psoriasis</w:t>
      </w:r>
      <w:r>
        <w:rPr>
          <w:spacing w:val="-9"/>
        </w:rPr>
        <w:t xml:space="preserve"> </w:t>
      </w:r>
      <w:r>
        <w:t>expuestos</w:t>
      </w:r>
      <w:r>
        <w:rPr>
          <w:spacing w:val="-7"/>
        </w:rPr>
        <w:t xml:space="preserve"> </w:t>
      </w:r>
      <w:r>
        <w:t>a</w:t>
      </w:r>
      <w:r>
        <w:rPr>
          <w:spacing w:val="-4"/>
        </w:rPr>
        <w:t xml:space="preserve"> </w:t>
      </w:r>
      <w:r>
        <w:t>ustekinumab</w:t>
      </w:r>
      <w:r>
        <w:rPr>
          <w:spacing w:val="-7"/>
        </w:rPr>
        <w:t xml:space="preserve"> </w:t>
      </w:r>
      <w:r>
        <w:t>en</w:t>
      </w:r>
      <w:r>
        <w:rPr>
          <w:spacing w:val="-7"/>
        </w:rPr>
        <w:t xml:space="preserve"> </w:t>
      </w:r>
      <w:r>
        <w:t>un</w:t>
      </w:r>
      <w:r>
        <w:rPr>
          <w:spacing w:val="-7"/>
        </w:rPr>
        <w:t xml:space="preserve"> </w:t>
      </w:r>
      <w:r>
        <w:t>estudio</w:t>
      </w:r>
      <w:r>
        <w:rPr>
          <w:spacing w:val="-10"/>
        </w:rPr>
        <w:t xml:space="preserve"> </w:t>
      </w:r>
      <w:r>
        <w:t>observacional poscomercialización. Los factores de riesgo de enfermedad cardiovascular se deben evaluar regularmente durante el tratamiento con Otulfi.</w:t>
      </w:r>
    </w:p>
    <w:p w14:paraId="14FD9A36" w14:textId="77777777" w:rsidR="00414901" w:rsidRDefault="00414901">
      <w:pPr>
        <w:pStyle w:val="BodyText"/>
      </w:pPr>
    </w:p>
    <w:p w14:paraId="14FD9A37" w14:textId="77777777" w:rsidR="00414901" w:rsidRDefault="006851B1">
      <w:pPr>
        <w:pStyle w:val="BodyText"/>
        <w:spacing w:line="252" w:lineRule="exact"/>
        <w:ind w:left="143"/>
      </w:pPr>
      <w:r>
        <w:rPr>
          <w:spacing w:val="-2"/>
          <w:u w:val="single"/>
        </w:rPr>
        <w:t>Vacunas</w:t>
      </w:r>
    </w:p>
    <w:p w14:paraId="14FD9A38" w14:textId="77777777" w:rsidR="00414901" w:rsidRDefault="006851B1">
      <w:pPr>
        <w:pStyle w:val="BodyText"/>
        <w:ind w:left="143" w:right="396"/>
      </w:pPr>
      <w:r>
        <w:t xml:space="preserve">Se recomienda no administrar vacunas de </w:t>
      </w:r>
      <w:proofErr w:type="gramStart"/>
      <w:r>
        <w:t>virus vivos o bacterias vivas</w:t>
      </w:r>
      <w:proofErr w:type="gramEnd"/>
      <w:r>
        <w:t xml:space="preserve"> (como la del Bacilo de Calmette y Guérin (BCG)) al mismo tiempo que Otulfi. No se han realizado ensayos concretos con pacientes</w:t>
      </w:r>
      <w:r>
        <w:rPr>
          <w:spacing w:val="-1"/>
        </w:rPr>
        <w:t xml:space="preserve"> </w:t>
      </w:r>
      <w:r>
        <w:t>que</w:t>
      </w:r>
      <w:r>
        <w:rPr>
          <w:spacing w:val="-1"/>
        </w:rPr>
        <w:t xml:space="preserve"> </w:t>
      </w:r>
      <w:r>
        <w:t>hubieran</w:t>
      </w:r>
      <w:r>
        <w:rPr>
          <w:spacing w:val="-4"/>
        </w:rPr>
        <w:t xml:space="preserve"> </w:t>
      </w:r>
      <w:r>
        <w:t>recibido</w:t>
      </w:r>
      <w:r>
        <w:rPr>
          <w:spacing w:val="-4"/>
        </w:rPr>
        <w:t xml:space="preserve"> </w:t>
      </w:r>
      <w:r>
        <w:t>recientemente</w:t>
      </w:r>
      <w:r>
        <w:rPr>
          <w:spacing w:val="-1"/>
        </w:rPr>
        <w:t xml:space="preserve"> </w:t>
      </w:r>
      <w:r>
        <w:t>vacunas</w:t>
      </w:r>
      <w:r>
        <w:rPr>
          <w:spacing w:val="-3"/>
        </w:rPr>
        <w:t xml:space="preserve"> </w:t>
      </w:r>
      <w:r>
        <w:t>de</w:t>
      </w:r>
      <w:r>
        <w:rPr>
          <w:spacing w:val="-1"/>
        </w:rPr>
        <w:t xml:space="preserve"> </w:t>
      </w:r>
      <w:proofErr w:type="gramStart"/>
      <w:r>
        <w:t>virus</w:t>
      </w:r>
      <w:r>
        <w:rPr>
          <w:spacing w:val="-3"/>
        </w:rPr>
        <w:t xml:space="preserve"> </w:t>
      </w:r>
      <w:r>
        <w:t>vivos</w:t>
      </w:r>
      <w:r>
        <w:rPr>
          <w:spacing w:val="-1"/>
        </w:rPr>
        <w:t xml:space="preserve"> </w:t>
      </w:r>
      <w:r>
        <w:t>o</w:t>
      </w:r>
      <w:r>
        <w:rPr>
          <w:spacing w:val="-1"/>
        </w:rPr>
        <w:t xml:space="preserve"> </w:t>
      </w:r>
      <w:r>
        <w:t>bacterias</w:t>
      </w:r>
      <w:r>
        <w:rPr>
          <w:spacing w:val="-3"/>
        </w:rPr>
        <w:t xml:space="preserve"> </w:t>
      </w:r>
      <w:r>
        <w:t>vivas</w:t>
      </w:r>
      <w:proofErr w:type="gramEnd"/>
      <w:r>
        <w:t>.</w:t>
      </w:r>
      <w:r>
        <w:rPr>
          <w:spacing w:val="-1"/>
        </w:rPr>
        <w:t xml:space="preserve"> </w:t>
      </w:r>
      <w:r>
        <w:t>No</w:t>
      </w:r>
      <w:r>
        <w:rPr>
          <w:spacing w:val="-4"/>
        </w:rPr>
        <w:t xml:space="preserve"> </w:t>
      </w:r>
      <w:r>
        <w:t>hay</w:t>
      </w:r>
      <w:r>
        <w:rPr>
          <w:spacing w:val="-1"/>
        </w:rPr>
        <w:t xml:space="preserve"> </w:t>
      </w:r>
      <w:r>
        <w:t>datos</w:t>
      </w:r>
    </w:p>
    <w:p w14:paraId="14FD9A39" w14:textId="77777777" w:rsidR="00414901" w:rsidRDefault="00414901">
      <w:pPr>
        <w:pStyle w:val="BodyText"/>
        <w:sectPr w:rsidR="00414901">
          <w:pgSz w:w="11920" w:h="16850"/>
          <w:pgMar w:top="960" w:right="1133" w:bottom="920" w:left="1275" w:header="0" w:footer="623" w:gutter="0"/>
          <w:cols w:space="720"/>
        </w:sectPr>
      </w:pPr>
    </w:p>
    <w:p w14:paraId="14FD9A3A" w14:textId="77777777" w:rsidR="00414901" w:rsidRDefault="006851B1">
      <w:pPr>
        <w:pStyle w:val="BodyText"/>
        <w:spacing w:before="77"/>
        <w:ind w:left="142" w:right="331"/>
      </w:pPr>
      <w:r>
        <w:lastRenderedPageBreak/>
        <w:t>disponibles</w:t>
      </w:r>
      <w:r>
        <w:rPr>
          <w:spacing w:val="-3"/>
        </w:rPr>
        <w:t xml:space="preserve"> </w:t>
      </w:r>
      <w:r>
        <w:t>sobre</w:t>
      </w:r>
      <w:r>
        <w:rPr>
          <w:spacing w:val="-1"/>
        </w:rPr>
        <w:t xml:space="preserve"> </w:t>
      </w:r>
      <w:r>
        <w:t>la</w:t>
      </w:r>
      <w:r>
        <w:rPr>
          <w:spacing w:val="-1"/>
        </w:rPr>
        <w:t xml:space="preserve"> </w:t>
      </w:r>
      <w:r>
        <w:t>transmisión</w:t>
      </w:r>
      <w:r>
        <w:rPr>
          <w:spacing w:val="-1"/>
        </w:rPr>
        <w:t xml:space="preserve"> </w:t>
      </w:r>
      <w:r>
        <w:t>secundaria</w:t>
      </w:r>
      <w:r>
        <w:rPr>
          <w:spacing w:val="-1"/>
        </w:rPr>
        <w:t xml:space="preserve"> </w:t>
      </w:r>
      <w:r>
        <w:t>de</w:t>
      </w:r>
      <w:r>
        <w:rPr>
          <w:spacing w:val="-3"/>
        </w:rPr>
        <w:t xml:space="preserve"> </w:t>
      </w:r>
      <w:r>
        <w:t>la</w:t>
      </w:r>
      <w:r>
        <w:rPr>
          <w:spacing w:val="-3"/>
        </w:rPr>
        <w:t xml:space="preserve"> </w:t>
      </w:r>
      <w:r>
        <w:t>infección</w:t>
      </w:r>
      <w:r>
        <w:rPr>
          <w:spacing w:val="-1"/>
        </w:rPr>
        <w:t xml:space="preserve"> </w:t>
      </w:r>
      <w:r>
        <w:t>por vacunas</w:t>
      </w:r>
      <w:r>
        <w:rPr>
          <w:spacing w:val="-1"/>
        </w:rPr>
        <w:t xml:space="preserve"> </w:t>
      </w:r>
      <w:r>
        <w:t>de</w:t>
      </w:r>
      <w:r>
        <w:rPr>
          <w:spacing w:val="-3"/>
        </w:rPr>
        <w:t xml:space="preserve"> </w:t>
      </w:r>
      <w:r>
        <w:t>microorganismos</w:t>
      </w:r>
      <w:r>
        <w:rPr>
          <w:spacing w:val="-1"/>
        </w:rPr>
        <w:t xml:space="preserve"> </w:t>
      </w:r>
      <w:r>
        <w:t>vivos</w:t>
      </w:r>
      <w:r>
        <w:rPr>
          <w:spacing w:val="-1"/>
        </w:rPr>
        <w:t xml:space="preserve"> </w:t>
      </w:r>
      <w:r>
        <w:t xml:space="preserve">en pacientes que recibieron ustekinumab. Antes de administrar una vacuna de </w:t>
      </w:r>
      <w:proofErr w:type="gramStart"/>
      <w:r>
        <w:t>virus vivos o bacterias vivas</w:t>
      </w:r>
      <w:proofErr w:type="gramEnd"/>
      <w:r>
        <w:t>,</w:t>
      </w:r>
      <w:r>
        <w:rPr>
          <w:spacing w:val="-4"/>
        </w:rPr>
        <w:t xml:space="preserve"> </w:t>
      </w:r>
      <w:r>
        <w:t>se</w:t>
      </w:r>
      <w:r>
        <w:rPr>
          <w:spacing w:val="-6"/>
        </w:rPr>
        <w:t xml:space="preserve"> </w:t>
      </w:r>
      <w:r>
        <w:t>debe</w:t>
      </w:r>
      <w:r>
        <w:rPr>
          <w:spacing w:val="-8"/>
        </w:rPr>
        <w:t xml:space="preserve"> </w:t>
      </w:r>
      <w:r>
        <w:t>interrumpir</w:t>
      </w:r>
      <w:r>
        <w:rPr>
          <w:spacing w:val="-3"/>
        </w:rPr>
        <w:t xml:space="preserve"> </w:t>
      </w:r>
      <w:r>
        <w:t>el</w:t>
      </w:r>
      <w:r>
        <w:rPr>
          <w:spacing w:val="-5"/>
        </w:rPr>
        <w:t xml:space="preserve"> </w:t>
      </w:r>
      <w:r>
        <w:t>tratamiento</w:t>
      </w:r>
      <w:r>
        <w:rPr>
          <w:spacing w:val="-4"/>
        </w:rPr>
        <w:t xml:space="preserve"> </w:t>
      </w:r>
      <w:r>
        <w:t>con</w:t>
      </w:r>
      <w:r>
        <w:rPr>
          <w:spacing w:val="-1"/>
        </w:rPr>
        <w:t xml:space="preserve"> </w:t>
      </w:r>
      <w:r>
        <w:t>Otulfi</w:t>
      </w:r>
      <w:r>
        <w:rPr>
          <w:spacing w:val="-5"/>
        </w:rPr>
        <w:t xml:space="preserve"> </w:t>
      </w:r>
      <w:r>
        <w:t>durante</w:t>
      </w:r>
      <w:r>
        <w:rPr>
          <w:spacing w:val="-6"/>
        </w:rPr>
        <w:t xml:space="preserve"> </w:t>
      </w:r>
      <w:r>
        <w:t>al</w:t>
      </w:r>
      <w:r>
        <w:rPr>
          <w:spacing w:val="-5"/>
        </w:rPr>
        <w:t xml:space="preserve"> </w:t>
      </w:r>
      <w:r>
        <w:t>menos</w:t>
      </w:r>
      <w:r>
        <w:rPr>
          <w:spacing w:val="-6"/>
        </w:rPr>
        <w:t xml:space="preserve"> </w:t>
      </w:r>
      <w:r>
        <w:t>15</w:t>
      </w:r>
      <w:r>
        <w:rPr>
          <w:spacing w:val="-4"/>
        </w:rPr>
        <w:t xml:space="preserve"> </w:t>
      </w:r>
      <w:r>
        <w:t>semanas</w:t>
      </w:r>
      <w:r>
        <w:rPr>
          <w:spacing w:val="-3"/>
        </w:rPr>
        <w:t xml:space="preserve"> </w:t>
      </w:r>
      <w:r>
        <w:t>después</w:t>
      </w:r>
      <w:r>
        <w:rPr>
          <w:spacing w:val="-6"/>
        </w:rPr>
        <w:t xml:space="preserve"> </w:t>
      </w:r>
      <w:r>
        <w:t>de</w:t>
      </w:r>
      <w:r>
        <w:rPr>
          <w:spacing w:val="-6"/>
        </w:rPr>
        <w:t xml:space="preserve"> </w:t>
      </w:r>
      <w:r>
        <w:t>la</w:t>
      </w:r>
      <w:r>
        <w:rPr>
          <w:spacing w:val="-6"/>
        </w:rPr>
        <w:t xml:space="preserve"> </w:t>
      </w:r>
      <w:r>
        <w:t xml:space="preserve">última dosis y podrá ser reanudado como mínimo 2 semanas después de la vacunación. Para </w:t>
      </w:r>
      <w:proofErr w:type="gramStart"/>
      <w:r>
        <w:t>mayor información</w:t>
      </w:r>
      <w:proofErr w:type="gramEnd"/>
      <w:r>
        <w:t xml:space="preserve"> y orientación sobre el uso concomitante de inmunosupresores tras la vacunación, los médicos encargados de la prescripción deben consultar la ficha técnica de cada vacuna en cuestión.</w:t>
      </w:r>
    </w:p>
    <w:p w14:paraId="14FD9A3B" w14:textId="77777777" w:rsidR="00414901" w:rsidRDefault="006851B1">
      <w:pPr>
        <w:pStyle w:val="BodyText"/>
        <w:spacing w:before="253"/>
        <w:ind w:left="141" w:right="331" w:firstLine="1"/>
      </w:pPr>
      <w:r>
        <w:t>No</w:t>
      </w:r>
      <w:r>
        <w:rPr>
          <w:spacing w:val="-1"/>
        </w:rPr>
        <w:t xml:space="preserve"> </w:t>
      </w:r>
      <w:r>
        <w:t>se</w:t>
      </w:r>
      <w:r>
        <w:rPr>
          <w:spacing w:val="-3"/>
        </w:rPr>
        <w:t xml:space="preserve"> </w:t>
      </w:r>
      <w:r>
        <w:t>recomienda</w:t>
      </w:r>
      <w:r>
        <w:rPr>
          <w:spacing w:val="-3"/>
        </w:rPr>
        <w:t xml:space="preserve"> </w:t>
      </w:r>
      <w:r>
        <w:t>la</w:t>
      </w:r>
      <w:r>
        <w:rPr>
          <w:spacing w:val="-3"/>
        </w:rPr>
        <w:t xml:space="preserve"> </w:t>
      </w:r>
      <w:r>
        <w:t>administración</w:t>
      </w:r>
      <w:r>
        <w:rPr>
          <w:spacing w:val="-4"/>
        </w:rPr>
        <w:t xml:space="preserve"> </w:t>
      </w:r>
      <w:r>
        <w:t>de</w:t>
      </w:r>
      <w:r>
        <w:rPr>
          <w:spacing w:val="-3"/>
        </w:rPr>
        <w:t xml:space="preserve"> </w:t>
      </w:r>
      <w:r>
        <w:t>vacunas</w:t>
      </w:r>
      <w:r>
        <w:rPr>
          <w:spacing w:val="-3"/>
        </w:rPr>
        <w:t xml:space="preserve"> </w:t>
      </w:r>
      <w:r>
        <w:t>vivas</w:t>
      </w:r>
      <w:r>
        <w:rPr>
          <w:spacing w:val="-3"/>
        </w:rPr>
        <w:t xml:space="preserve"> </w:t>
      </w:r>
      <w:r>
        <w:t>(como</w:t>
      </w:r>
      <w:r>
        <w:rPr>
          <w:spacing w:val="-4"/>
        </w:rPr>
        <w:t xml:space="preserve"> </w:t>
      </w:r>
      <w:r>
        <w:t>la</w:t>
      </w:r>
      <w:r>
        <w:rPr>
          <w:spacing w:val="-1"/>
        </w:rPr>
        <w:t xml:space="preserve"> </w:t>
      </w:r>
      <w:r>
        <w:t>vacuna</w:t>
      </w:r>
      <w:r>
        <w:rPr>
          <w:spacing w:val="-1"/>
        </w:rPr>
        <w:t xml:space="preserve"> </w:t>
      </w:r>
      <w:r>
        <w:t>BCG)</w:t>
      </w:r>
      <w:r>
        <w:rPr>
          <w:spacing w:val="-3"/>
        </w:rPr>
        <w:t xml:space="preserve"> </w:t>
      </w:r>
      <w:r>
        <w:t>a</w:t>
      </w:r>
      <w:r>
        <w:rPr>
          <w:spacing w:val="-3"/>
        </w:rPr>
        <w:t xml:space="preserve"> </w:t>
      </w:r>
      <w:r>
        <w:t>los</w:t>
      </w:r>
      <w:r>
        <w:rPr>
          <w:spacing w:val="-3"/>
        </w:rPr>
        <w:t xml:space="preserve"> </w:t>
      </w:r>
      <w:r>
        <w:t>lactantes</w:t>
      </w:r>
      <w:r>
        <w:rPr>
          <w:spacing w:val="-3"/>
        </w:rPr>
        <w:t xml:space="preserve"> </w:t>
      </w:r>
      <w:r>
        <w:t xml:space="preserve">expuestos </w:t>
      </w:r>
      <w:r>
        <w:rPr>
          <w:i/>
        </w:rPr>
        <w:t xml:space="preserve">en útero </w:t>
      </w:r>
      <w:r>
        <w:t>a ustekinumab hasta doce meses después del nacimiento o hasta que los niveles séricos de ustekinumab</w:t>
      </w:r>
      <w:r>
        <w:rPr>
          <w:spacing w:val="-4"/>
        </w:rPr>
        <w:t xml:space="preserve"> </w:t>
      </w:r>
      <w:r>
        <w:t>en</w:t>
      </w:r>
      <w:r>
        <w:rPr>
          <w:spacing w:val="-9"/>
        </w:rPr>
        <w:t xml:space="preserve"> </w:t>
      </w:r>
      <w:r>
        <w:t>los</w:t>
      </w:r>
      <w:r>
        <w:rPr>
          <w:spacing w:val="-6"/>
        </w:rPr>
        <w:t xml:space="preserve"> </w:t>
      </w:r>
      <w:r>
        <w:t>lactantes</w:t>
      </w:r>
      <w:r>
        <w:rPr>
          <w:spacing w:val="-6"/>
        </w:rPr>
        <w:t xml:space="preserve"> </w:t>
      </w:r>
      <w:r>
        <w:t>sean</w:t>
      </w:r>
      <w:r>
        <w:rPr>
          <w:spacing w:val="-6"/>
        </w:rPr>
        <w:t xml:space="preserve"> </w:t>
      </w:r>
      <w:r>
        <w:t>indetectables</w:t>
      </w:r>
      <w:r>
        <w:rPr>
          <w:spacing w:val="-6"/>
        </w:rPr>
        <w:t xml:space="preserve"> </w:t>
      </w:r>
      <w:r>
        <w:t>(ver</w:t>
      </w:r>
      <w:r>
        <w:rPr>
          <w:spacing w:val="-5"/>
        </w:rPr>
        <w:t xml:space="preserve"> </w:t>
      </w:r>
      <w:r>
        <w:t>secciones</w:t>
      </w:r>
      <w:r>
        <w:rPr>
          <w:spacing w:val="-1"/>
        </w:rPr>
        <w:t xml:space="preserve"> </w:t>
      </w:r>
      <w:r>
        <w:t>4.5</w:t>
      </w:r>
      <w:r>
        <w:rPr>
          <w:spacing w:val="-4"/>
        </w:rPr>
        <w:t xml:space="preserve"> </w:t>
      </w:r>
      <w:r>
        <w:t>y</w:t>
      </w:r>
      <w:r>
        <w:rPr>
          <w:spacing w:val="-6"/>
        </w:rPr>
        <w:t xml:space="preserve"> </w:t>
      </w:r>
      <w:r>
        <w:t>4.6).</w:t>
      </w:r>
      <w:r>
        <w:rPr>
          <w:spacing w:val="-6"/>
        </w:rPr>
        <w:t xml:space="preserve"> </w:t>
      </w:r>
      <w:r>
        <w:t>Si</w:t>
      </w:r>
      <w:r>
        <w:rPr>
          <w:spacing w:val="-3"/>
        </w:rPr>
        <w:t xml:space="preserve"> </w:t>
      </w:r>
      <w:r>
        <w:t>existe</w:t>
      </w:r>
      <w:r>
        <w:rPr>
          <w:spacing w:val="-8"/>
        </w:rPr>
        <w:t xml:space="preserve"> </w:t>
      </w:r>
      <w:r>
        <w:t>un</w:t>
      </w:r>
      <w:r>
        <w:rPr>
          <w:spacing w:val="-4"/>
        </w:rPr>
        <w:t xml:space="preserve"> </w:t>
      </w:r>
      <w:r>
        <w:t>beneficio</w:t>
      </w:r>
      <w:r>
        <w:rPr>
          <w:spacing w:val="-6"/>
        </w:rPr>
        <w:t xml:space="preserve"> </w:t>
      </w:r>
      <w:r>
        <w:t>clínico claro</w:t>
      </w:r>
      <w:r>
        <w:rPr>
          <w:spacing w:val="-4"/>
        </w:rPr>
        <w:t xml:space="preserve"> </w:t>
      </w:r>
      <w:r>
        <w:t>para</w:t>
      </w:r>
      <w:r>
        <w:rPr>
          <w:spacing w:val="-6"/>
        </w:rPr>
        <w:t xml:space="preserve"> </w:t>
      </w:r>
      <w:r>
        <w:t>un</w:t>
      </w:r>
      <w:r>
        <w:rPr>
          <w:spacing w:val="-4"/>
        </w:rPr>
        <w:t xml:space="preserve"> </w:t>
      </w:r>
      <w:r>
        <w:t>lactante</w:t>
      </w:r>
      <w:r>
        <w:rPr>
          <w:spacing w:val="-3"/>
        </w:rPr>
        <w:t xml:space="preserve"> </w:t>
      </w:r>
      <w:r>
        <w:t>determinado,</w:t>
      </w:r>
      <w:r>
        <w:rPr>
          <w:spacing w:val="-6"/>
        </w:rPr>
        <w:t xml:space="preserve"> </w:t>
      </w:r>
      <w:r>
        <w:t>podría</w:t>
      </w:r>
      <w:r>
        <w:rPr>
          <w:spacing w:val="-6"/>
        </w:rPr>
        <w:t xml:space="preserve"> </w:t>
      </w:r>
      <w:r>
        <w:t>considerarse</w:t>
      </w:r>
      <w:r>
        <w:rPr>
          <w:spacing w:val="-3"/>
        </w:rPr>
        <w:t xml:space="preserve"> </w:t>
      </w:r>
      <w:r>
        <w:t>la</w:t>
      </w:r>
      <w:r>
        <w:rPr>
          <w:spacing w:val="-6"/>
        </w:rPr>
        <w:t xml:space="preserve"> </w:t>
      </w:r>
      <w:r>
        <w:t>administración</w:t>
      </w:r>
      <w:r>
        <w:rPr>
          <w:spacing w:val="-4"/>
        </w:rPr>
        <w:t xml:space="preserve"> </w:t>
      </w:r>
      <w:r>
        <w:t>de</w:t>
      </w:r>
      <w:r>
        <w:rPr>
          <w:spacing w:val="-6"/>
        </w:rPr>
        <w:t xml:space="preserve"> </w:t>
      </w:r>
      <w:r>
        <w:t>una</w:t>
      </w:r>
      <w:r>
        <w:rPr>
          <w:spacing w:val="-8"/>
        </w:rPr>
        <w:t xml:space="preserve"> </w:t>
      </w:r>
      <w:r>
        <w:t>vacuna</w:t>
      </w:r>
      <w:r>
        <w:rPr>
          <w:spacing w:val="-6"/>
        </w:rPr>
        <w:t xml:space="preserve"> </w:t>
      </w:r>
      <w:r>
        <w:t>viva</w:t>
      </w:r>
      <w:r>
        <w:rPr>
          <w:spacing w:val="-4"/>
        </w:rPr>
        <w:t xml:space="preserve"> </w:t>
      </w:r>
      <w:r>
        <w:t>de</w:t>
      </w:r>
      <w:r>
        <w:rPr>
          <w:spacing w:val="-6"/>
        </w:rPr>
        <w:t xml:space="preserve"> </w:t>
      </w:r>
      <w:r>
        <w:t>forma más temprana, si los niveles séricos de ustekinumab en el lactante son indetectables.</w:t>
      </w:r>
    </w:p>
    <w:p w14:paraId="14FD9A3C" w14:textId="77777777" w:rsidR="00414901" w:rsidRDefault="00414901">
      <w:pPr>
        <w:pStyle w:val="BodyText"/>
      </w:pPr>
    </w:p>
    <w:p w14:paraId="14FD9A3D" w14:textId="77777777" w:rsidR="00414901" w:rsidRDefault="006851B1">
      <w:pPr>
        <w:pStyle w:val="BodyText"/>
        <w:spacing w:before="1"/>
        <w:ind w:left="140"/>
      </w:pPr>
      <w:r>
        <w:t>Los</w:t>
      </w:r>
      <w:r>
        <w:rPr>
          <w:spacing w:val="-6"/>
        </w:rPr>
        <w:t xml:space="preserve"> </w:t>
      </w:r>
      <w:r>
        <w:t>pacientes</w:t>
      </w:r>
      <w:r>
        <w:rPr>
          <w:spacing w:val="-6"/>
        </w:rPr>
        <w:t xml:space="preserve"> </w:t>
      </w:r>
      <w:r>
        <w:t>tratados</w:t>
      </w:r>
      <w:r>
        <w:rPr>
          <w:spacing w:val="-6"/>
        </w:rPr>
        <w:t xml:space="preserve"> </w:t>
      </w:r>
      <w:r>
        <w:t>con</w:t>
      </w:r>
      <w:r>
        <w:rPr>
          <w:spacing w:val="-6"/>
        </w:rPr>
        <w:t xml:space="preserve"> </w:t>
      </w:r>
      <w:r>
        <w:t>Otulfi</w:t>
      </w:r>
      <w:r>
        <w:rPr>
          <w:spacing w:val="-5"/>
        </w:rPr>
        <w:t xml:space="preserve"> </w:t>
      </w:r>
      <w:r>
        <w:t>pueden</w:t>
      </w:r>
      <w:r>
        <w:rPr>
          <w:spacing w:val="-6"/>
        </w:rPr>
        <w:t xml:space="preserve"> </w:t>
      </w:r>
      <w:r>
        <w:t>recibir</w:t>
      </w:r>
      <w:r>
        <w:rPr>
          <w:spacing w:val="-5"/>
        </w:rPr>
        <w:t xml:space="preserve"> </w:t>
      </w:r>
      <w:r>
        <w:t>al</w:t>
      </w:r>
      <w:r>
        <w:rPr>
          <w:spacing w:val="-5"/>
        </w:rPr>
        <w:t xml:space="preserve"> </w:t>
      </w:r>
      <w:r>
        <w:t>mismo</w:t>
      </w:r>
      <w:r>
        <w:rPr>
          <w:spacing w:val="-6"/>
        </w:rPr>
        <w:t xml:space="preserve"> </w:t>
      </w:r>
      <w:r>
        <w:t>tiempo</w:t>
      </w:r>
      <w:r>
        <w:rPr>
          <w:spacing w:val="-4"/>
        </w:rPr>
        <w:t xml:space="preserve"> </w:t>
      </w:r>
      <w:r>
        <w:t>vacunas</w:t>
      </w:r>
      <w:r>
        <w:rPr>
          <w:spacing w:val="-6"/>
        </w:rPr>
        <w:t xml:space="preserve"> </w:t>
      </w:r>
      <w:r>
        <w:t>inactivadas</w:t>
      </w:r>
      <w:r>
        <w:rPr>
          <w:spacing w:val="-6"/>
        </w:rPr>
        <w:t xml:space="preserve"> </w:t>
      </w:r>
      <w:r>
        <w:t>o</w:t>
      </w:r>
      <w:r>
        <w:rPr>
          <w:spacing w:val="-4"/>
        </w:rPr>
        <w:t xml:space="preserve"> </w:t>
      </w:r>
      <w:r>
        <w:t>sin microorganismos vivos.</w:t>
      </w:r>
    </w:p>
    <w:p w14:paraId="14FD9A3E" w14:textId="77777777" w:rsidR="00414901" w:rsidRDefault="00414901">
      <w:pPr>
        <w:pStyle w:val="BodyText"/>
      </w:pPr>
    </w:p>
    <w:p w14:paraId="14FD9A3F" w14:textId="77777777" w:rsidR="00414901" w:rsidRDefault="006851B1">
      <w:pPr>
        <w:pStyle w:val="BodyText"/>
        <w:ind w:left="142"/>
      </w:pPr>
      <w:r>
        <w:t>El</w:t>
      </w:r>
      <w:r>
        <w:rPr>
          <w:spacing w:val="-4"/>
        </w:rPr>
        <w:t xml:space="preserve"> </w:t>
      </w:r>
      <w:r>
        <w:t>tratamiento</w:t>
      </w:r>
      <w:r>
        <w:rPr>
          <w:spacing w:val="-5"/>
        </w:rPr>
        <w:t xml:space="preserve"> </w:t>
      </w:r>
      <w:r>
        <w:t>a</w:t>
      </w:r>
      <w:r>
        <w:rPr>
          <w:spacing w:val="-7"/>
        </w:rPr>
        <w:t xml:space="preserve"> </w:t>
      </w:r>
      <w:r>
        <w:t>largo</w:t>
      </w:r>
      <w:r>
        <w:rPr>
          <w:spacing w:val="-5"/>
        </w:rPr>
        <w:t xml:space="preserve"> </w:t>
      </w:r>
      <w:r>
        <w:t>plazo</w:t>
      </w:r>
      <w:r>
        <w:rPr>
          <w:spacing w:val="-7"/>
        </w:rPr>
        <w:t xml:space="preserve"> </w:t>
      </w:r>
      <w:r>
        <w:t>con</w:t>
      </w:r>
      <w:r>
        <w:rPr>
          <w:spacing w:val="-2"/>
        </w:rPr>
        <w:t xml:space="preserve"> </w:t>
      </w:r>
      <w:r>
        <w:t>ustekinumab</w:t>
      </w:r>
      <w:r>
        <w:rPr>
          <w:spacing w:val="-5"/>
        </w:rPr>
        <w:t xml:space="preserve"> </w:t>
      </w:r>
      <w:r>
        <w:t>no</w:t>
      </w:r>
      <w:r>
        <w:rPr>
          <w:spacing w:val="-5"/>
        </w:rPr>
        <w:t xml:space="preserve"> </w:t>
      </w:r>
      <w:r>
        <w:t>reduce</w:t>
      </w:r>
      <w:r>
        <w:rPr>
          <w:spacing w:val="-4"/>
        </w:rPr>
        <w:t xml:space="preserve"> </w:t>
      </w:r>
      <w:r>
        <w:t>la</w:t>
      </w:r>
      <w:r>
        <w:rPr>
          <w:spacing w:val="-7"/>
        </w:rPr>
        <w:t xml:space="preserve"> </w:t>
      </w:r>
      <w:r>
        <w:t>respuesta</w:t>
      </w:r>
      <w:r>
        <w:rPr>
          <w:spacing w:val="-4"/>
        </w:rPr>
        <w:t xml:space="preserve"> </w:t>
      </w:r>
      <w:r>
        <w:t>humoral</w:t>
      </w:r>
      <w:r>
        <w:rPr>
          <w:spacing w:val="-4"/>
        </w:rPr>
        <w:t xml:space="preserve"> </w:t>
      </w:r>
      <w:r>
        <w:t>inmune</w:t>
      </w:r>
      <w:r>
        <w:rPr>
          <w:spacing w:val="-4"/>
        </w:rPr>
        <w:t xml:space="preserve"> </w:t>
      </w:r>
      <w:r>
        <w:t>a</w:t>
      </w:r>
      <w:r>
        <w:rPr>
          <w:spacing w:val="-7"/>
        </w:rPr>
        <w:t xml:space="preserve"> </w:t>
      </w:r>
      <w:r>
        <w:t>la</w:t>
      </w:r>
      <w:r>
        <w:rPr>
          <w:spacing w:val="-7"/>
        </w:rPr>
        <w:t xml:space="preserve"> </w:t>
      </w:r>
      <w:r>
        <w:t>vacuna antineumocócica de polisacáridos o a la vacuna del tétanos (ver sección 5.1).</w:t>
      </w:r>
    </w:p>
    <w:p w14:paraId="14FD9A40" w14:textId="77777777" w:rsidR="00414901" w:rsidRDefault="006851B1">
      <w:pPr>
        <w:pStyle w:val="BodyText"/>
        <w:spacing w:before="250" w:line="252" w:lineRule="exact"/>
        <w:ind w:left="143"/>
      </w:pPr>
      <w:r>
        <w:rPr>
          <w:spacing w:val="-2"/>
          <w:u w:val="single"/>
        </w:rPr>
        <w:t>Tratamiento</w:t>
      </w:r>
      <w:r>
        <w:rPr>
          <w:spacing w:val="1"/>
          <w:u w:val="single"/>
        </w:rPr>
        <w:t xml:space="preserve"> </w:t>
      </w:r>
      <w:r>
        <w:rPr>
          <w:spacing w:val="-2"/>
          <w:u w:val="single"/>
        </w:rPr>
        <w:t>inmunosupresor</w:t>
      </w:r>
      <w:r>
        <w:rPr>
          <w:spacing w:val="8"/>
          <w:u w:val="single"/>
        </w:rPr>
        <w:t xml:space="preserve"> </w:t>
      </w:r>
      <w:r>
        <w:rPr>
          <w:spacing w:val="-2"/>
          <w:u w:val="single"/>
        </w:rPr>
        <w:t>concomitante</w:t>
      </w:r>
    </w:p>
    <w:p w14:paraId="14FD9A41" w14:textId="77777777" w:rsidR="00414901" w:rsidRDefault="006851B1">
      <w:pPr>
        <w:pStyle w:val="BodyText"/>
        <w:ind w:left="142" w:firstLine="1"/>
      </w:pPr>
      <w:r>
        <w:t>En los</w:t>
      </w:r>
      <w:r>
        <w:rPr>
          <w:spacing w:val="-3"/>
        </w:rPr>
        <w:t xml:space="preserve"> </w:t>
      </w:r>
      <w:r>
        <w:t>estudios de</w:t>
      </w:r>
      <w:r>
        <w:rPr>
          <w:spacing w:val="-3"/>
        </w:rPr>
        <w:t xml:space="preserve"> </w:t>
      </w:r>
      <w:r>
        <w:t>psoriasis,</w:t>
      </w:r>
      <w:r>
        <w:rPr>
          <w:spacing w:val="-6"/>
        </w:rPr>
        <w:t xml:space="preserve"> </w:t>
      </w:r>
      <w:r>
        <w:t>no se</w:t>
      </w:r>
      <w:r>
        <w:rPr>
          <w:spacing w:val="-3"/>
        </w:rPr>
        <w:t xml:space="preserve"> </w:t>
      </w:r>
      <w:r>
        <w:t>ha evaluado la</w:t>
      </w:r>
      <w:r>
        <w:rPr>
          <w:spacing w:val="-3"/>
        </w:rPr>
        <w:t xml:space="preserve"> </w:t>
      </w:r>
      <w:r>
        <w:t>seguridad ni</w:t>
      </w:r>
      <w:r>
        <w:rPr>
          <w:spacing w:val="-5"/>
        </w:rPr>
        <w:t xml:space="preserve"> </w:t>
      </w:r>
      <w:r>
        <w:t>la eficacia</w:t>
      </w:r>
      <w:r>
        <w:rPr>
          <w:spacing w:val="-3"/>
        </w:rPr>
        <w:t xml:space="preserve"> </w:t>
      </w:r>
      <w:r>
        <w:t>de ustekinumab en combinación con</w:t>
      </w:r>
      <w:r>
        <w:rPr>
          <w:spacing w:val="-1"/>
        </w:rPr>
        <w:t xml:space="preserve"> </w:t>
      </w:r>
      <w:r>
        <w:t>inmunosupresores,</w:t>
      </w:r>
      <w:r>
        <w:rPr>
          <w:spacing w:val="-1"/>
        </w:rPr>
        <w:t xml:space="preserve"> </w:t>
      </w:r>
      <w:r>
        <w:t>incluidos</w:t>
      </w:r>
      <w:r>
        <w:rPr>
          <w:spacing w:val="-3"/>
        </w:rPr>
        <w:t xml:space="preserve"> </w:t>
      </w:r>
      <w:r>
        <w:t>los</w:t>
      </w:r>
      <w:r>
        <w:rPr>
          <w:spacing w:val="-3"/>
        </w:rPr>
        <w:t xml:space="preserve"> </w:t>
      </w:r>
      <w:r>
        <w:t>biológicos,</w:t>
      </w:r>
      <w:r>
        <w:rPr>
          <w:spacing w:val="-1"/>
        </w:rPr>
        <w:t xml:space="preserve"> </w:t>
      </w:r>
      <w:r>
        <w:t>o</w:t>
      </w:r>
      <w:r>
        <w:rPr>
          <w:spacing w:val="-1"/>
        </w:rPr>
        <w:t xml:space="preserve"> </w:t>
      </w:r>
      <w:r>
        <w:t>con</w:t>
      </w:r>
      <w:r>
        <w:rPr>
          <w:spacing w:val="-4"/>
        </w:rPr>
        <w:t xml:space="preserve"> </w:t>
      </w:r>
      <w:r>
        <w:t>fototerapia.</w:t>
      </w:r>
      <w:r>
        <w:rPr>
          <w:spacing w:val="-1"/>
        </w:rPr>
        <w:t xml:space="preserve"> </w:t>
      </w:r>
      <w:r>
        <w:t>En</w:t>
      </w:r>
      <w:r>
        <w:rPr>
          <w:spacing w:val="-4"/>
        </w:rPr>
        <w:t xml:space="preserve"> </w:t>
      </w:r>
      <w:r>
        <w:t>los</w:t>
      </w:r>
      <w:r>
        <w:rPr>
          <w:spacing w:val="-3"/>
        </w:rPr>
        <w:t xml:space="preserve"> </w:t>
      </w:r>
      <w:r>
        <w:t>estudios</w:t>
      </w:r>
      <w:r>
        <w:rPr>
          <w:spacing w:val="-3"/>
        </w:rPr>
        <w:t xml:space="preserve"> </w:t>
      </w:r>
      <w:r>
        <w:t>de</w:t>
      </w:r>
      <w:r>
        <w:rPr>
          <w:spacing w:val="-1"/>
        </w:rPr>
        <w:t xml:space="preserve"> </w:t>
      </w:r>
      <w:r>
        <w:t>artritis</w:t>
      </w:r>
      <w:r>
        <w:rPr>
          <w:spacing w:val="-1"/>
        </w:rPr>
        <w:t xml:space="preserve"> </w:t>
      </w:r>
      <w:r>
        <w:t>psoriásica,</w:t>
      </w:r>
      <w:r>
        <w:rPr>
          <w:spacing w:val="-1"/>
        </w:rPr>
        <w:t xml:space="preserve"> </w:t>
      </w:r>
      <w:r>
        <w:t>el uso concomitante de</w:t>
      </w:r>
      <w:r>
        <w:rPr>
          <w:spacing w:val="-1"/>
        </w:rPr>
        <w:t xml:space="preserve"> </w:t>
      </w:r>
      <w:r>
        <w:t>MTX</w:t>
      </w:r>
      <w:r>
        <w:rPr>
          <w:spacing w:val="-3"/>
        </w:rPr>
        <w:t xml:space="preserve"> </w:t>
      </w:r>
      <w:r>
        <w:t>no pareció influir en</w:t>
      </w:r>
      <w:r>
        <w:rPr>
          <w:spacing w:val="-2"/>
        </w:rPr>
        <w:t xml:space="preserve"> </w:t>
      </w:r>
      <w:r>
        <w:t>la seguridad o eficacia de ustekinumab. En estudios de la enfermedad de Crohn, no se observó que el uso concomitante de inmunosupresores o corticosteroides afectara a la seguridad o eficacia de ustekinumab. Se extremará</w:t>
      </w:r>
      <w:r>
        <w:rPr>
          <w:spacing w:val="-1"/>
        </w:rPr>
        <w:t xml:space="preserve"> </w:t>
      </w:r>
      <w:r>
        <w:t>la precaución cuando se considere el uso simultáneo de otros inmunosupresores y Otulfi o durante la transición tras la administración de otros inmunosupresores biológicos (ver sección 4.5).</w:t>
      </w:r>
    </w:p>
    <w:p w14:paraId="14FD9A42" w14:textId="77777777" w:rsidR="00414901" w:rsidRDefault="006851B1">
      <w:pPr>
        <w:pStyle w:val="BodyText"/>
        <w:spacing w:before="247"/>
        <w:ind w:left="143"/>
      </w:pPr>
      <w:r>
        <w:rPr>
          <w:spacing w:val="-2"/>
          <w:u w:val="single"/>
        </w:rPr>
        <w:t>Inmunoterapia</w:t>
      </w:r>
    </w:p>
    <w:p w14:paraId="14FD9A43" w14:textId="77777777" w:rsidR="00414901" w:rsidRDefault="006851B1">
      <w:pPr>
        <w:pStyle w:val="BodyText"/>
        <w:spacing w:before="1"/>
        <w:ind w:left="143"/>
      </w:pPr>
      <w:r>
        <w:t>No</w:t>
      </w:r>
      <w:r>
        <w:rPr>
          <w:spacing w:val="-4"/>
        </w:rPr>
        <w:t xml:space="preserve"> </w:t>
      </w:r>
      <w:r>
        <w:t>se</w:t>
      </w:r>
      <w:r>
        <w:rPr>
          <w:spacing w:val="-6"/>
        </w:rPr>
        <w:t xml:space="preserve"> </w:t>
      </w:r>
      <w:r>
        <w:t>ha</w:t>
      </w:r>
      <w:r>
        <w:rPr>
          <w:spacing w:val="-6"/>
        </w:rPr>
        <w:t xml:space="preserve"> </w:t>
      </w:r>
      <w:r>
        <w:t>evaluado</w:t>
      </w:r>
      <w:r>
        <w:rPr>
          <w:spacing w:val="-4"/>
        </w:rPr>
        <w:t xml:space="preserve"> </w:t>
      </w:r>
      <w:r>
        <w:t>ustekinumab</w:t>
      </w:r>
      <w:r>
        <w:rPr>
          <w:spacing w:val="-4"/>
        </w:rPr>
        <w:t xml:space="preserve"> </w:t>
      </w:r>
      <w:r>
        <w:t>en</w:t>
      </w:r>
      <w:r>
        <w:rPr>
          <w:spacing w:val="-6"/>
        </w:rPr>
        <w:t xml:space="preserve"> </w:t>
      </w:r>
      <w:r>
        <w:t>pacientes</w:t>
      </w:r>
      <w:r>
        <w:rPr>
          <w:spacing w:val="-6"/>
        </w:rPr>
        <w:t xml:space="preserve"> </w:t>
      </w:r>
      <w:r>
        <w:t>que</w:t>
      </w:r>
      <w:r>
        <w:rPr>
          <w:spacing w:val="-6"/>
        </w:rPr>
        <w:t xml:space="preserve"> </w:t>
      </w:r>
      <w:r>
        <w:t>han</w:t>
      </w:r>
      <w:r>
        <w:rPr>
          <w:spacing w:val="-6"/>
        </w:rPr>
        <w:t xml:space="preserve"> </w:t>
      </w:r>
      <w:r>
        <w:t>recibido</w:t>
      </w:r>
      <w:r>
        <w:rPr>
          <w:spacing w:val="-6"/>
        </w:rPr>
        <w:t xml:space="preserve"> </w:t>
      </w:r>
      <w:r>
        <w:t>inmunoterapia</w:t>
      </w:r>
      <w:r>
        <w:rPr>
          <w:spacing w:val="-6"/>
        </w:rPr>
        <w:t xml:space="preserve"> </w:t>
      </w:r>
      <w:r>
        <w:t>alérgica.</w:t>
      </w:r>
      <w:r>
        <w:rPr>
          <w:spacing w:val="-6"/>
        </w:rPr>
        <w:t xml:space="preserve"> </w:t>
      </w:r>
      <w:r>
        <w:t>Se</w:t>
      </w:r>
      <w:r>
        <w:rPr>
          <w:spacing w:val="-6"/>
        </w:rPr>
        <w:t xml:space="preserve"> </w:t>
      </w:r>
      <w:r>
        <w:t>desconoce</w:t>
      </w:r>
      <w:r>
        <w:rPr>
          <w:spacing w:val="-8"/>
        </w:rPr>
        <w:t xml:space="preserve"> </w:t>
      </w:r>
      <w:r>
        <w:t>si ustekinumab puede afectar a la inmunoterapia alérgica.</w:t>
      </w:r>
    </w:p>
    <w:p w14:paraId="14FD9A44" w14:textId="77777777" w:rsidR="00414901" w:rsidRDefault="00414901">
      <w:pPr>
        <w:pStyle w:val="BodyText"/>
      </w:pPr>
    </w:p>
    <w:p w14:paraId="14FD9A45" w14:textId="77777777" w:rsidR="00414901" w:rsidRDefault="006851B1">
      <w:pPr>
        <w:pStyle w:val="BodyText"/>
        <w:ind w:left="143"/>
      </w:pPr>
      <w:r>
        <w:rPr>
          <w:spacing w:val="-2"/>
          <w:u w:val="single"/>
        </w:rPr>
        <w:t>Reacciones</w:t>
      </w:r>
      <w:r>
        <w:rPr>
          <w:spacing w:val="1"/>
          <w:u w:val="single"/>
        </w:rPr>
        <w:t xml:space="preserve"> </w:t>
      </w:r>
      <w:r>
        <w:rPr>
          <w:spacing w:val="-2"/>
          <w:u w:val="single"/>
        </w:rPr>
        <w:t>cutáneas</w:t>
      </w:r>
      <w:r>
        <w:rPr>
          <w:spacing w:val="5"/>
          <w:u w:val="single"/>
        </w:rPr>
        <w:t xml:space="preserve"> </w:t>
      </w:r>
      <w:r>
        <w:rPr>
          <w:spacing w:val="-2"/>
          <w:u w:val="single"/>
        </w:rPr>
        <w:t>graves</w:t>
      </w:r>
    </w:p>
    <w:p w14:paraId="14FD9A46" w14:textId="77777777" w:rsidR="00414901" w:rsidRDefault="006851B1">
      <w:pPr>
        <w:pStyle w:val="BodyText"/>
        <w:spacing w:before="1"/>
        <w:ind w:left="142" w:right="331"/>
      </w:pPr>
      <w:r>
        <w:t>En pacientes con psoriasis, se han notificado casos de dermatitis exfoliativa tras el tratamiento con ustekinumab (ver sección 4.8). Los pacientes con psoriasis en placas pueden desarrollar psoriasis eritrodérmica, presentando síntomas que pueden no ser distinguidos clínicamente de la dermatitis exfoliativa,</w:t>
      </w:r>
      <w:r>
        <w:rPr>
          <w:spacing w:val="-6"/>
        </w:rPr>
        <w:t xml:space="preserve"> </w:t>
      </w:r>
      <w:r>
        <w:t>como</w:t>
      </w:r>
      <w:r>
        <w:rPr>
          <w:spacing w:val="-6"/>
        </w:rPr>
        <w:t xml:space="preserve"> </w:t>
      </w:r>
      <w:r>
        <w:t>parte</w:t>
      </w:r>
      <w:r>
        <w:rPr>
          <w:spacing w:val="-6"/>
        </w:rPr>
        <w:t xml:space="preserve"> </w:t>
      </w:r>
      <w:r>
        <w:t>del</w:t>
      </w:r>
      <w:r>
        <w:rPr>
          <w:spacing w:val="-5"/>
        </w:rPr>
        <w:t xml:space="preserve"> </w:t>
      </w:r>
      <w:r>
        <w:t>curso</w:t>
      </w:r>
      <w:r>
        <w:rPr>
          <w:spacing w:val="-6"/>
        </w:rPr>
        <w:t xml:space="preserve"> </w:t>
      </w:r>
      <w:r>
        <w:t>natural</w:t>
      </w:r>
      <w:r>
        <w:rPr>
          <w:spacing w:val="-5"/>
        </w:rPr>
        <w:t xml:space="preserve"> </w:t>
      </w:r>
      <w:r>
        <w:t>de</w:t>
      </w:r>
      <w:r>
        <w:rPr>
          <w:spacing w:val="-6"/>
        </w:rPr>
        <w:t xml:space="preserve"> </w:t>
      </w:r>
      <w:r>
        <w:t>su</w:t>
      </w:r>
      <w:r>
        <w:rPr>
          <w:spacing w:val="-6"/>
        </w:rPr>
        <w:t xml:space="preserve"> </w:t>
      </w:r>
      <w:r>
        <w:t>enfermedad.</w:t>
      </w:r>
      <w:r>
        <w:rPr>
          <w:spacing w:val="-4"/>
        </w:rPr>
        <w:t xml:space="preserve"> </w:t>
      </w:r>
      <w:r>
        <w:t>Como</w:t>
      </w:r>
      <w:r>
        <w:rPr>
          <w:spacing w:val="-4"/>
        </w:rPr>
        <w:t xml:space="preserve"> </w:t>
      </w:r>
      <w:r>
        <w:t>parte</w:t>
      </w:r>
      <w:r>
        <w:rPr>
          <w:spacing w:val="-6"/>
        </w:rPr>
        <w:t xml:space="preserve"> </w:t>
      </w:r>
      <w:r>
        <w:t>del</w:t>
      </w:r>
      <w:r>
        <w:rPr>
          <w:spacing w:val="-5"/>
        </w:rPr>
        <w:t xml:space="preserve"> </w:t>
      </w:r>
      <w:r>
        <w:t>seguimiento</w:t>
      </w:r>
      <w:r>
        <w:rPr>
          <w:spacing w:val="-6"/>
        </w:rPr>
        <w:t xml:space="preserve"> </w:t>
      </w:r>
      <w:r>
        <w:t>de</w:t>
      </w:r>
      <w:r>
        <w:rPr>
          <w:spacing w:val="-6"/>
        </w:rPr>
        <w:t xml:space="preserve"> </w:t>
      </w:r>
      <w:r>
        <w:t>la</w:t>
      </w:r>
      <w:r>
        <w:rPr>
          <w:spacing w:val="-6"/>
        </w:rPr>
        <w:t xml:space="preserve"> </w:t>
      </w:r>
      <w:r>
        <w:t>psoriasis del paciente, los</w:t>
      </w:r>
      <w:r>
        <w:rPr>
          <w:spacing w:val="-1"/>
        </w:rPr>
        <w:t xml:space="preserve"> </w:t>
      </w:r>
      <w:r>
        <w:t>médicos</w:t>
      </w:r>
      <w:r>
        <w:rPr>
          <w:spacing w:val="-1"/>
        </w:rPr>
        <w:t xml:space="preserve"> </w:t>
      </w:r>
      <w:r>
        <w:t>deben prestar atención</w:t>
      </w:r>
      <w:r>
        <w:rPr>
          <w:spacing w:val="-2"/>
        </w:rPr>
        <w:t xml:space="preserve"> </w:t>
      </w:r>
      <w:r>
        <w:t>a los</w:t>
      </w:r>
      <w:r>
        <w:rPr>
          <w:spacing w:val="-1"/>
        </w:rPr>
        <w:t xml:space="preserve"> </w:t>
      </w:r>
      <w:r>
        <w:t>síntomas de psoriasis eritrodérmica o dermatitis exfoliativa. Si se presentan estos síntomas, se debe instaurar el tratamiento adecuado. Se debe interrumpir el tratamiento con Otulfi si se sospecha de una reacción al fármaco.</w:t>
      </w:r>
    </w:p>
    <w:p w14:paraId="14FD9A47" w14:textId="77777777" w:rsidR="00414901" w:rsidRDefault="006851B1">
      <w:pPr>
        <w:pStyle w:val="BodyText"/>
        <w:spacing w:before="253" w:line="252" w:lineRule="exact"/>
        <w:ind w:left="143"/>
      </w:pPr>
      <w:r>
        <w:rPr>
          <w:u w:val="single"/>
        </w:rPr>
        <w:t>Afecciones</w:t>
      </w:r>
      <w:r>
        <w:rPr>
          <w:spacing w:val="-14"/>
          <w:u w:val="single"/>
        </w:rPr>
        <w:t xml:space="preserve"> </w:t>
      </w:r>
      <w:r>
        <w:rPr>
          <w:u w:val="single"/>
        </w:rPr>
        <w:t>relacionadas</w:t>
      </w:r>
      <w:r>
        <w:rPr>
          <w:spacing w:val="-11"/>
          <w:u w:val="single"/>
        </w:rPr>
        <w:t xml:space="preserve"> </w:t>
      </w:r>
      <w:r>
        <w:rPr>
          <w:u w:val="single"/>
        </w:rPr>
        <w:t>con</w:t>
      </w:r>
      <w:r>
        <w:rPr>
          <w:spacing w:val="-12"/>
          <w:u w:val="single"/>
        </w:rPr>
        <w:t xml:space="preserve"> </w:t>
      </w:r>
      <w:r>
        <w:rPr>
          <w:u w:val="single"/>
        </w:rPr>
        <w:t>el</w:t>
      </w:r>
      <w:r>
        <w:rPr>
          <w:spacing w:val="-11"/>
          <w:u w:val="single"/>
        </w:rPr>
        <w:t xml:space="preserve"> </w:t>
      </w:r>
      <w:r>
        <w:rPr>
          <w:spacing w:val="-2"/>
          <w:u w:val="single"/>
        </w:rPr>
        <w:t>lupus</w:t>
      </w:r>
    </w:p>
    <w:p w14:paraId="14FD9A48" w14:textId="77777777" w:rsidR="00414901" w:rsidRDefault="006851B1">
      <w:pPr>
        <w:pStyle w:val="BodyText"/>
        <w:ind w:left="142" w:right="385"/>
      </w:pPr>
      <w:r>
        <w:t>Se han notificado casos de afecciones relacionadas con el lupus en pacientes tratados con ustekinumab, incluido lupus eritematoso cutáneo y síndrome tipo lupus. Si se producen lesiones, especialmente</w:t>
      </w:r>
      <w:r>
        <w:rPr>
          <w:spacing w:val="-3"/>
        </w:rPr>
        <w:t xml:space="preserve"> </w:t>
      </w:r>
      <w:r>
        <w:t>en</w:t>
      </w:r>
      <w:r>
        <w:rPr>
          <w:spacing w:val="-4"/>
        </w:rPr>
        <w:t xml:space="preserve"> </w:t>
      </w:r>
      <w:r>
        <w:t>zonas</w:t>
      </w:r>
      <w:r>
        <w:rPr>
          <w:spacing w:val="-1"/>
        </w:rPr>
        <w:t xml:space="preserve"> </w:t>
      </w:r>
      <w:r>
        <w:t>de</w:t>
      </w:r>
      <w:r>
        <w:rPr>
          <w:spacing w:val="-3"/>
        </w:rPr>
        <w:t xml:space="preserve"> </w:t>
      </w:r>
      <w:r>
        <w:t>la</w:t>
      </w:r>
      <w:r>
        <w:rPr>
          <w:spacing w:val="-1"/>
        </w:rPr>
        <w:t xml:space="preserve"> </w:t>
      </w:r>
      <w:r>
        <w:t>piel</w:t>
      </w:r>
      <w:r>
        <w:rPr>
          <w:spacing w:val="-3"/>
        </w:rPr>
        <w:t xml:space="preserve"> </w:t>
      </w:r>
      <w:r>
        <w:t>expuestas</w:t>
      </w:r>
      <w:r>
        <w:rPr>
          <w:spacing w:val="-3"/>
        </w:rPr>
        <w:t xml:space="preserve"> </w:t>
      </w:r>
      <w:r>
        <w:t>al</w:t>
      </w:r>
      <w:r>
        <w:rPr>
          <w:spacing w:val="-3"/>
        </w:rPr>
        <w:t xml:space="preserve"> </w:t>
      </w:r>
      <w:r>
        <w:t>sol,</w:t>
      </w:r>
      <w:r>
        <w:rPr>
          <w:spacing w:val="-4"/>
        </w:rPr>
        <w:t xml:space="preserve"> </w:t>
      </w:r>
      <w:r>
        <w:t>o</w:t>
      </w:r>
      <w:r>
        <w:rPr>
          <w:spacing w:val="-1"/>
        </w:rPr>
        <w:t xml:space="preserve"> </w:t>
      </w:r>
      <w:r>
        <w:t>si</w:t>
      </w:r>
      <w:r>
        <w:rPr>
          <w:spacing w:val="-3"/>
        </w:rPr>
        <w:t xml:space="preserve"> </w:t>
      </w:r>
      <w:r>
        <w:t>van</w:t>
      </w:r>
      <w:r>
        <w:rPr>
          <w:spacing w:val="-1"/>
        </w:rPr>
        <w:t xml:space="preserve"> </w:t>
      </w:r>
      <w:r>
        <w:t>acompañadas</w:t>
      </w:r>
      <w:r>
        <w:rPr>
          <w:spacing w:val="-3"/>
        </w:rPr>
        <w:t xml:space="preserve"> </w:t>
      </w:r>
      <w:r>
        <w:t>de</w:t>
      </w:r>
      <w:r>
        <w:rPr>
          <w:spacing w:val="-3"/>
        </w:rPr>
        <w:t xml:space="preserve"> </w:t>
      </w:r>
      <w:r>
        <w:t>artralgia,</w:t>
      </w:r>
      <w:r>
        <w:rPr>
          <w:spacing w:val="-4"/>
        </w:rPr>
        <w:t xml:space="preserve"> </w:t>
      </w:r>
      <w:r>
        <w:t>el</w:t>
      </w:r>
      <w:r>
        <w:rPr>
          <w:spacing w:val="-3"/>
        </w:rPr>
        <w:t xml:space="preserve"> </w:t>
      </w:r>
      <w:r>
        <w:t>paciente</w:t>
      </w:r>
      <w:r>
        <w:rPr>
          <w:spacing w:val="-3"/>
        </w:rPr>
        <w:t xml:space="preserve"> </w:t>
      </w:r>
      <w:r>
        <w:t>debe acudir</w:t>
      </w:r>
      <w:r>
        <w:rPr>
          <w:spacing w:val="-5"/>
        </w:rPr>
        <w:t xml:space="preserve"> </w:t>
      </w:r>
      <w:r>
        <w:t>al</w:t>
      </w:r>
      <w:r>
        <w:rPr>
          <w:spacing w:val="-5"/>
        </w:rPr>
        <w:t xml:space="preserve"> </w:t>
      </w:r>
      <w:r>
        <w:t>médico</w:t>
      </w:r>
      <w:r>
        <w:rPr>
          <w:spacing w:val="-4"/>
        </w:rPr>
        <w:t xml:space="preserve"> </w:t>
      </w:r>
      <w:r>
        <w:t>de</w:t>
      </w:r>
      <w:r>
        <w:rPr>
          <w:spacing w:val="-6"/>
        </w:rPr>
        <w:t xml:space="preserve"> </w:t>
      </w:r>
      <w:r>
        <w:t>inmediato.</w:t>
      </w:r>
      <w:r>
        <w:rPr>
          <w:spacing w:val="-4"/>
        </w:rPr>
        <w:t xml:space="preserve"> </w:t>
      </w:r>
      <w:r>
        <w:t>Si</w:t>
      </w:r>
      <w:r>
        <w:rPr>
          <w:spacing w:val="-5"/>
        </w:rPr>
        <w:t xml:space="preserve"> </w:t>
      </w:r>
      <w:r>
        <w:t>se</w:t>
      </w:r>
      <w:r>
        <w:rPr>
          <w:spacing w:val="-6"/>
        </w:rPr>
        <w:t xml:space="preserve"> </w:t>
      </w:r>
      <w:r>
        <w:t>confirma</w:t>
      </w:r>
      <w:r>
        <w:rPr>
          <w:spacing w:val="-6"/>
        </w:rPr>
        <w:t xml:space="preserve"> </w:t>
      </w:r>
      <w:r>
        <w:t>el</w:t>
      </w:r>
      <w:r>
        <w:rPr>
          <w:spacing w:val="-3"/>
        </w:rPr>
        <w:t xml:space="preserve"> </w:t>
      </w:r>
      <w:r>
        <w:t>diagnóstico</w:t>
      </w:r>
      <w:r>
        <w:rPr>
          <w:spacing w:val="-4"/>
        </w:rPr>
        <w:t xml:space="preserve"> </w:t>
      </w:r>
      <w:r>
        <w:t>de</w:t>
      </w:r>
      <w:r>
        <w:rPr>
          <w:spacing w:val="-6"/>
        </w:rPr>
        <w:t xml:space="preserve"> </w:t>
      </w:r>
      <w:r>
        <w:t>una</w:t>
      </w:r>
      <w:r>
        <w:rPr>
          <w:spacing w:val="-6"/>
        </w:rPr>
        <w:t xml:space="preserve"> </w:t>
      </w:r>
      <w:r>
        <w:t>afección</w:t>
      </w:r>
      <w:r>
        <w:rPr>
          <w:spacing w:val="-6"/>
        </w:rPr>
        <w:t xml:space="preserve"> </w:t>
      </w:r>
      <w:r>
        <w:t>relacionada</w:t>
      </w:r>
      <w:r>
        <w:rPr>
          <w:spacing w:val="-3"/>
        </w:rPr>
        <w:t xml:space="preserve"> </w:t>
      </w:r>
      <w:r>
        <w:t>con</w:t>
      </w:r>
      <w:r>
        <w:rPr>
          <w:spacing w:val="-4"/>
        </w:rPr>
        <w:t xml:space="preserve"> </w:t>
      </w:r>
      <w:r>
        <w:t>el</w:t>
      </w:r>
      <w:r>
        <w:rPr>
          <w:spacing w:val="-5"/>
        </w:rPr>
        <w:t xml:space="preserve"> </w:t>
      </w:r>
      <w:r>
        <w:t>lupus, se debe suspender la administración de ustekinumab e iniciar el tratamiento adecuado.</w:t>
      </w:r>
    </w:p>
    <w:p w14:paraId="14FD9A49" w14:textId="77777777" w:rsidR="00414901" w:rsidRDefault="00414901">
      <w:pPr>
        <w:pStyle w:val="BodyText"/>
      </w:pPr>
    </w:p>
    <w:p w14:paraId="14FD9A4A" w14:textId="77777777" w:rsidR="00414901" w:rsidRDefault="006851B1">
      <w:pPr>
        <w:pStyle w:val="BodyText"/>
        <w:spacing w:line="251" w:lineRule="exact"/>
        <w:ind w:left="143"/>
      </w:pPr>
      <w:r>
        <w:rPr>
          <w:spacing w:val="-2"/>
          <w:u w:val="single"/>
        </w:rPr>
        <w:t>Poblaciones</w:t>
      </w:r>
      <w:r>
        <w:rPr>
          <w:spacing w:val="6"/>
          <w:u w:val="single"/>
        </w:rPr>
        <w:t xml:space="preserve"> </w:t>
      </w:r>
      <w:r>
        <w:rPr>
          <w:spacing w:val="-2"/>
          <w:u w:val="single"/>
        </w:rPr>
        <w:t>especiales</w:t>
      </w:r>
    </w:p>
    <w:p w14:paraId="14FD9A4B" w14:textId="77777777" w:rsidR="00414901" w:rsidRDefault="006851B1">
      <w:pPr>
        <w:spacing w:line="251" w:lineRule="exact"/>
        <w:ind w:left="143"/>
        <w:rPr>
          <w:i/>
        </w:rPr>
      </w:pPr>
      <w:r>
        <w:rPr>
          <w:i/>
        </w:rPr>
        <w:t>Pacientes</w:t>
      </w:r>
      <w:r>
        <w:rPr>
          <w:i/>
          <w:spacing w:val="-10"/>
        </w:rPr>
        <w:t xml:space="preserve"> </w:t>
      </w:r>
      <w:r>
        <w:rPr>
          <w:i/>
        </w:rPr>
        <w:t>de</w:t>
      </w:r>
      <w:r>
        <w:rPr>
          <w:i/>
          <w:spacing w:val="-9"/>
        </w:rPr>
        <w:t xml:space="preserve"> </w:t>
      </w:r>
      <w:r>
        <w:rPr>
          <w:i/>
        </w:rPr>
        <w:t>edad</w:t>
      </w:r>
      <w:r>
        <w:rPr>
          <w:i/>
          <w:spacing w:val="-8"/>
        </w:rPr>
        <w:t xml:space="preserve"> </w:t>
      </w:r>
      <w:r>
        <w:rPr>
          <w:i/>
        </w:rPr>
        <w:t>avanzada</w:t>
      </w:r>
      <w:r>
        <w:rPr>
          <w:i/>
          <w:spacing w:val="-7"/>
        </w:rPr>
        <w:t xml:space="preserve"> </w:t>
      </w:r>
      <w:r>
        <w:rPr>
          <w:i/>
        </w:rPr>
        <w:t>(≥</w:t>
      </w:r>
      <w:r>
        <w:rPr>
          <w:i/>
          <w:spacing w:val="-7"/>
        </w:rPr>
        <w:t xml:space="preserve"> </w:t>
      </w:r>
      <w:r>
        <w:rPr>
          <w:i/>
        </w:rPr>
        <w:t>65</w:t>
      </w:r>
      <w:r>
        <w:rPr>
          <w:i/>
          <w:spacing w:val="-7"/>
        </w:rPr>
        <w:t xml:space="preserve"> </w:t>
      </w:r>
      <w:r>
        <w:rPr>
          <w:i/>
          <w:spacing w:val="-2"/>
        </w:rPr>
        <w:t>años)</w:t>
      </w:r>
    </w:p>
    <w:p w14:paraId="14FD9A4C" w14:textId="77777777" w:rsidR="00414901" w:rsidRDefault="006851B1">
      <w:pPr>
        <w:pStyle w:val="BodyText"/>
        <w:spacing w:before="2"/>
        <w:ind w:left="142" w:right="311"/>
      </w:pPr>
      <w:r>
        <w:t xml:space="preserve">No se detectaron diferencias generales de eficacia o seguridad en los pacientes de 65 o más </w:t>
      </w:r>
      <w:proofErr w:type="gramStart"/>
      <w:r>
        <w:t>años de edad</w:t>
      </w:r>
      <w:proofErr w:type="gramEnd"/>
      <w:r>
        <w:t xml:space="preserve"> tratados con ustekinumab en comparación con pacientes más jóvenes en estudios clínicos en las indicaciones aprobadas,</w:t>
      </w:r>
      <w:r>
        <w:rPr>
          <w:spacing w:val="-2"/>
        </w:rPr>
        <w:t xml:space="preserve"> </w:t>
      </w:r>
      <w:r>
        <w:t>sin</w:t>
      </w:r>
      <w:r>
        <w:rPr>
          <w:spacing w:val="-2"/>
        </w:rPr>
        <w:t xml:space="preserve"> </w:t>
      </w:r>
      <w:r>
        <w:t>embargo,</w:t>
      </w:r>
      <w:r>
        <w:rPr>
          <w:spacing w:val="-2"/>
        </w:rPr>
        <w:t xml:space="preserve"> </w:t>
      </w:r>
      <w:r>
        <w:t>el</w:t>
      </w:r>
      <w:r>
        <w:rPr>
          <w:spacing w:val="-1"/>
        </w:rPr>
        <w:t xml:space="preserve"> </w:t>
      </w:r>
      <w:r>
        <w:t>número</w:t>
      </w:r>
      <w:r>
        <w:rPr>
          <w:spacing w:val="-2"/>
        </w:rPr>
        <w:t xml:space="preserve"> </w:t>
      </w:r>
      <w:r>
        <w:t>de pacientes</w:t>
      </w:r>
      <w:r>
        <w:rPr>
          <w:spacing w:val="-1"/>
        </w:rPr>
        <w:t xml:space="preserve"> </w:t>
      </w:r>
      <w:r>
        <w:t>tratados de 65 o</w:t>
      </w:r>
      <w:r>
        <w:rPr>
          <w:spacing w:val="-2"/>
        </w:rPr>
        <w:t xml:space="preserve"> </w:t>
      </w:r>
      <w:r>
        <w:t>más</w:t>
      </w:r>
      <w:r>
        <w:rPr>
          <w:spacing w:val="-1"/>
        </w:rPr>
        <w:t xml:space="preserve"> </w:t>
      </w:r>
      <w:r>
        <w:t>años de edad no es suficiente</w:t>
      </w:r>
      <w:r>
        <w:rPr>
          <w:spacing w:val="-4"/>
        </w:rPr>
        <w:t xml:space="preserve"> </w:t>
      </w:r>
      <w:r>
        <w:t>para</w:t>
      </w:r>
      <w:r>
        <w:rPr>
          <w:spacing w:val="-6"/>
        </w:rPr>
        <w:t xml:space="preserve"> </w:t>
      </w:r>
      <w:r>
        <w:t>determinar</w:t>
      </w:r>
      <w:r>
        <w:rPr>
          <w:spacing w:val="-1"/>
        </w:rPr>
        <w:t xml:space="preserve"> </w:t>
      </w:r>
      <w:r>
        <w:t>si</w:t>
      </w:r>
      <w:r>
        <w:rPr>
          <w:spacing w:val="-3"/>
        </w:rPr>
        <w:t xml:space="preserve"> </w:t>
      </w:r>
      <w:r>
        <w:t>tienen</w:t>
      </w:r>
      <w:r>
        <w:rPr>
          <w:spacing w:val="-4"/>
        </w:rPr>
        <w:t xml:space="preserve"> </w:t>
      </w:r>
      <w:r>
        <w:t>una</w:t>
      </w:r>
      <w:r>
        <w:rPr>
          <w:spacing w:val="-6"/>
        </w:rPr>
        <w:t xml:space="preserve"> </w:t>
      </w:r>
      <w:r>
        <w:t>respuesta</w:t>
      </w:r>
      <w:r>
        <w:rPr>
          <w:spacing w:val="-6"/>
        </w:rPr>
        <w:t xml:space="preserve"> </w:t>
      </w:r>
      <w:r>
        <w:t>diferente</w:t>
      </w:r>
      <w:r>
        <w:rPr>
          <w:spacing w:val="-6"/>
        </w:rPr>
        <w:t xml:space="preserve"> </w:t>
      </w:r>
      <w:r>
        <w:t>a</w:t>
      </w:r>
      <w:r>
        <w:rPr>
          <w:spacing w:val="-6"/>
        </w:rPr>
        <w:t xml:space="preserve"> </w:t>
      </w:r>
      <w:r>
        <w:t>la</w:t>
      </w:r>
      <w:r>
        <w:rPr>
          <w:spacing w:val="-3"/>
        </w:rPr>
        <w:t xml:space="preserve"> </w:t>
      </w:r>
      <w:r>
        <w:t>de</w:t>
      </w:r>
      <w:r>
        <w:rPr>
          <w:spacing w:val="-3"/>
        </w:rPr>
        <w:t xml:space="preserve"> </w:t>
      </w:r>
      <w:r>
        <w:t>los</w:t>
      </w:r>
      <w:r>
        <w:rPr>
          <w:spacing w:val="-3"/>
        </w:rPr>
        <w:t xml:space="preserve"> </w:t>
      </w:r>
      <w:r>
        <w:t>pacientes</w:t>
      </w:r>
      <w:r>
        <w:rPr>
          <w:spacing w:val="-6"/>
        </w:rPr>
        <w:t xml:space="preserve"> </w:t>
      </w:r>
      <w:r>
        <w:t>jóvenes.</w:t>
      </w:r>
      <w:r>
        <w:rPr>
          <w:spacing w:val="-6"/>
        </w:rPr>
        <w:t xml:space="preserve"> </w:t>
      </w:r>
      <w:r>
        <w:t>Se</w:t>
      </w:r>
      <w:r>
        <w:rPr>
          <w:spacing w:val="-3"/>
        </w:rPr>
        <w:t xml:space="preserve"> </w:t>
      </w:r>
      <w:r>
        <w:t>debe</w:t>
      </w:r>
      <w:r>
        <w:rPr>
          <w:spacing w:val="-6"/>
        </w:rPr>
        <w:t xml:space="preserve"> </w:t>
      </w:r>
      <w:r>
        <w:t>tener precaución al tratar a los pacientes en edad avanzada debido a que, en general, existe una elevada incidencia de infecciones en esta población.</w:t>
      </w:r>
    </w:p>
    <w:p w14:paraId="14FD9A4D" w14:textId="77777777" w:rsidR="00414901" w:rsidRDefault="00414901">
      <w:pPr>
        <w:pStyle w:val="BodyText"/>
      </w:pPr>
    </w:p>
    <w:p w14:paraId="14FD9A4E" w14:textId="3A5072B8" w:rsidR="00414901" w:rsidRDefault="00993974">
      <w:pPr>
        <w:pStyle w:val="BodyText"/>
        <w:ind w:left="143"/>
      </w:pPr>
      <w:ins w:id="37" w:author="Author">
        <w:r>
          <w:rPr>
            <w:u w:val="single"/>
          </w:rPr>
          <w:t>Otulfi contiene p</w:t>
        </w:r>
      </w:ins>
      <w:del w:id="38" w:author="Author">
        <w:r w:rsidDel="00993974">
          <w:rPr>
            <w:u w:val="single"/>
          </w:rPr>
          <w:delText>P</w:delText>
        </w:r>
      </w:del>
      <w:r>
        <w:rPr>
          <w:u w:val="single"/>
        </w:rPr>
        <w:t>olisorbato</w:t>
      </w:r>
      <w:r>
        <w:rPr>
          <w:spacing w:val="-5"/>
          <w:u w:val="single"/>
        </w:rPr>
        <w:t xml:space="preserve"> </w:t>
      </w:r>
      <w:r>
        <w:rPr>
          <w:u w:val="single"/>
        </w:rPr>
        <w:t>80</w:t>
      </w:r>
      <w:r>
        <w:rPr>
          <w:spacing w:val="-1"/>
          <w:u w:val="single"/>
        </w:rPr>
        <w:t xml:space="preserve"> </w:t>
      </w:r>
      <w:r>
        <w:rPr>
          <w:u w:val="single"/>
        </w:rPr>
        <w:t>(E</w:t>
      </w:r>
      <w:r>
        <w:rPr>
          <w:spacing w:val="-4"/>
          <w:u w:val="single"/>
        </w:rPr>
        <w:t xml:space="preserve"> 433)</w:t>
      </w:r>
    </w:p>
    <w:p w14:paraId="14FD9A4F" w14:textId="77777777" w:rsidR="00414901" w:rsidRDefault="00414901">
      <w:pPr>
        <w:pStyle w:val="BodyText"/>
        <w:sectPr w:rsidR="00414901">
          <w:pgSz w:w="11920" w:h="16850"/>
          <w:pgMar w:top="960" w:right="1133" w:bottom="920" w:left="1275" w:header="0" w:footer="623" w:gutter="0"/>
          <w:cols w:space="720"/>
        </w:sectPr>
      </w:pPr>
    </w:p>
    <w:p w14:paraId="14FD9A50" w14:textId="77777777" w:rsidR="00414901" w:rsidRDefault="006851B1">
      <w:pPr>
        <w:pStyle w:val="BodyText"/>
        <w:spacing w:before="77"/>
        <w:ind w:left="143" w:right="165"/>
        <w:jc w:val="both"/>
      </w:pPr>
      <w:r>
        <w:lastRenderedPageBreak/>
        <w:t>Este</w:t>
      </w:r>
      <w:r>
        <w:rPr>
          <w:spacing w:val="-1"/>
        </w:rPr>
        <w:t xml:space="preserve"> </w:t>
      </w:r>
      <w:r>
        <w:t>medicamento</w:t>
      </w:r>
      <w:r>
        <w:rPr>
          <w:spacing w:val="-2"/>
        </w:rPr>
        <w:t xml:space="preserve"> </w:t>
      </w:r>
      <w:r>
        <w:t>contiene</w:t>
      </w:r>
      <w:r>
        <w:rPr>
          <w:spacing w:val="-1"/>
        </w:rPr>
        <w:t xml:space="preserve"> </w:t>
      </w:r>
      <w:r>
        <w:t>0,02 mg de polisorbato 80</w:t>
      </w:r>
      <w:r>
        <w:rPr>
          <w:spacing w:val="-2"/>
        </w:rPr>
        <w:t xml:space="preserve"> </w:t>
      </w:r>
      <w:r>
        <w:t>en cada vial</w:t>
      </w:r>
      <w:r>
        <w:rPr>
          <w:spacing w:val="-1"/>
        </w:rPr>
        <w:t xml:space="preserve"> </w:t>
      </w:r>
      <w:r>
        <w:t>de 0,5</w:t>
      </w:r>
      <w:r>
        <w:rPr>
          <w:spacing w:val="-2"/>
        </w:rPr>
        <w:t xml:space="preserve"> </w:t>
      </w:r>
      <w:r>
        <w:t>ml, equivalente</w:t>
      </w:r>
      <w:r>
        <w:rPr>
          <w:spacing w:val="-1"/>
        </w:rPr>
        <w:t xml:space="preserve"> </w:t>
      </w:r>
      <w:r>
        <w:t>a 0,04</w:t>
      </w:r>
      <w:r>
        <w:rPr>
          <w:spacing w:val="-2"/>
        </w:rPr>
        <w:t xml:space="preserve"> </w:t>
      </w:r>
      <w:r>
        <w:t>mg/ml. Este</w:t>
      </w:r>
      <w:r>
        <w:rPr>
          <w:spacing w:val="-3"/>
        </w:rPr>
        <w:t xml:space="preserve"> </w:t>
      </w:r>
      <w:r>
        <w:t>medicamento</w:t>
      </w:r>
      <w:r>
        <w:rPr>
          <w:spacing w:val="-4"/>
        </w:rPr>
        <w:t xml:space="preserve"> </w:t>
      </w:r>
      <w:r>
        <w:t>contiene</w:t>
      </w:r>
      <w:r>
        <w:rPr>
          <w:spacing w:val="-3"/>
        </w:rPr>
        <w:t xml:space="preserve"> </w:t>
      </w:r>
      <w:r>
        <w:t>0,02</w:t>
      </w:r>
      <w:r>
        <w:rPr>
          <w:spacing w:val="-1"/>
        </w:rPr>
        <w:t xml:space="preserve"> </w:t>
      </w:r>
      <w:r>
        <w:t>mg</w:t>
      </w:r>
      <w:r>
        <w:rPr>
          <w:spacing w:val="-1"/>
        </w:rPr>
        <w:t xml:space="preserve"> </w:t>
      </w:r>
      <w:r>
        <w:t>de</w:t>
      </w:r>
      <w:r>
        <w:rPr>
          <w:spacing w:val="-1"/>
        </w:rPr>
        <w:t xml:space="preserve"> </w:t>
      </w:r>
      <w:r>
        <w:t>polisorbato</w:t>
      </w:r>
      <w:r>
        <w:rPr>
          <w:spacing w:val="-1"/>
        </w:rPr>
        <w:t xml:space="preserve"> </w:t>
      </w:r>
      <w:r>
        <w:t>80</w:t>
      </w:r>
      <w:r>
        <w:rPr>
          <w:spacing w:val="-4"/>
        </w:rPr>
        <w:t xml:space="preserve"> </w:t>
      </w:r>
      <w:r>
        <w:t>en</w:t>
      </w:r>
      <w:r>
        <w:rPr>
          <w:spacing w:val="-1"/>
        </w:rPr>
        <w:t xml:space="preserve"> </w:t>
      </w:r>
      <w:r>
        <w:t>cada</w:t>
      </w:r>
      <w:r>
        <w:rPr>
          <w:spacing w:val="-1"/>
        </w:rPr>
        <w:t xml:space="preserve"> </w:t>
      </w:r>
      <w:r>
        <w:t>jeringa</w:t>
      </w:r>
      <w:r>
        <w:rPr>
          <w:spacing w:val="-1"/>
        </w:rPr>
        <w:t xml:space="preserve"> </w:t>
      </w:r>
      <w:r>
        <w:t>precargada</w:t>
      </w:r>
      <w:r>
        <w:rPr>
          <w:spacing w:val="-3"/>
        </w:rPr>
        <w:t xml:space="preserve"> </w:t>
      </w:r>
      <w:r>
        <w:t>de</w:t>
      </w:r>
      <w:r>
        <w:rPr>
          <w:spacing w:val="-1"/>
        </w:rPr>
        <w:t xml:space="preserve"> </w:t>
      </w:r>
      <w:r>
        <w:t>0,5</w:t>
      </w:r>
      <w:r>
        <w:rPr>
          <w:spacing w:val="-4"/>
        </w:rPr>
        <w:t xml:space="preserve"> </w:t>
      </w:r>
      <w:r>
        <w:t>ml,</w:t>
      </w:r>
      <w:r>
        <w:rPr>
          <w:spacing w:val="-4"/>
        </w:rPr>
        <w:t xml:space="preserve"> </w:t>
      </w:r>
      <w:r>
        <w:t>equivalente a 0,04 mg/ml.</w:t>
      </w:r>
    </w:p>
    <w:p w14:paraId="14FD9A51" w14:textId="77777777" w:rsidR="00414901" w:rsidRDefault="006851B1">
      <w:pPr>
        <w:pStyle w:val="BodyText"/>
        <w:spacing w:before="1"/>
        <w:ind w:left="143" w:right="177"/>
        <w:jc w:val="both"/>
      </w:pPr>
      <w:r>
        <w:t>Este</w:t>
      </w:r>
      <w:r>
        <w:rPr>
          <w:spacing w:val="-3"/>
        </w:rPr>
        <w:t xml:space="preserve"> </w:t>
      </w:r>
      <w:r>
        <w:t>medicamento</w:t>
      </w:r>
      <w:r>
        <w:rPr>
          <w:spacing w:val="-4"/>
        </w:rPr>
        <w:t xml:space="preserve"> </w:t>
      </w:r>
      <w:r>
        <w:t>contiene</w:t>
      </w:r>
      <w:r>
        <w:rPr>
          <w:spacing w:val="-3"/>
        </w:rPr>
        <w:t xml:space="preserve"> </w:t>
      </w:r>
      <w:r>
        <w:t>0,04</w:t>
      </w:r>
      <w:r>
        <w:rPr>
          <w:spacing w:val="-1"/>
        </w:rPr>
        <w:t xml:space="preserve"> </w:t>
      </w:r>
      <w:r>
        <w:t>mg</w:t>
      </w:r>
      <w:r>
        <w:rPr>
          <w:spacing w:val="-1"/>
        </w:rPr>
        <w:t xml:space="preserve"> </w:t>
      </w:r>
      <w:r>
        <w:t>de</w:t>
      </w:r>
      <w:r>
        <w:rPr>
          <w:spacing w:val="-1"/>
        </w:rPr>
        <w:t xml:space="preserve"> </w:t>
      </w:r>
      <w:r>
        <w:t>polisorbato</w:t>
      </w:r>
      <w:r>
        <w:rPr>
          <w:spacing w:val="-1"/>
        </w:rPr>
        <w:t xml:space="preserve"> </w:t>
      </w:r>
      <w:r>
        <w:t>80</w:t>
      </w:r>
      <w:r>
        <w:rPr>
          <w:spacing w:val="-4"/>
        </w:rPr>
        <w:t xml:space="preserve"> </w:t>
      </w:r>
      <w:r>
        <w:t>en</w:t>
      </w:r>
      <w:r>
        <w:rPr>
          <w:spacing w:val="-1"/>
        </w:rPr>
        <w:t xml:space="preserve"> </w:t>
      </w:r>
      <w:r>
        <w:t>cada</w:t>
      </w:r>
      <w:r>
        <w:rPr>
          <w:spacing w:val="-1"/>
        </w:rPr>
        <w:t xml:space="preserve"> </w:t>
      </w:r>
      <w:r>
        <w:t>jeringa</w:t>
      </w:r>
      <w:r>
        <w:rPr>
          <w:spacing w:val="-1"/>
        </w:rPr>
        <w:t xml:space="preserve"> </w:t>
      </w:r>
      <w:r>
        <w:t>precargada</w:t>
      </w:r>
      <w:r>
        <w:rPr>
          <w:spacing w:val="-3"/>
        </w:rPr>
        <w:t xml:space="preserve"> </w:t>
      </w:r>
      <w:r>
        <w:t>de</w:t>
      </w:r>
      <w:r>
        <w:rPr>
          <w:spacing w:val="-1"/>
        </w:rPr>
        <w:t xml:space="preserve"> </w:t>
      </w:r>
      <w:r>
        <w:t>1</w:t>
      </w:r>
      <w:r>
        <w:rPr>
          <w:spacing w:val="-1"/>
        </w:rPr>
        <w:t xml:space="preserve"> </w:t>
      </w:r>
      <w:r>
        <w:t>ml,</w:t>
      </w:r>
      <w:r>
        <w:rPr>
          <w:spacing w:val="-1"/>
        </w:rPr>
        <w:t xml:space="preserve"> </w:t>
      </w:r>
      <w:r>
        <w:t>equivalente</w:t>
      </w:r>
      <w:r>
        <w:rPr>
          <w:spacing w:val="-1"/>
        </w:rPr>
        <w:t xml:space="preserve"> </w:t>
      </w:r>
      <w:r>
        <w:t>a 0,04 mg/ml.</w:t>
      </w:r>
    </w:p>
    <w:p w14:paraId="14FD9A52" w14:textId="77777777" w:rsidR="00414901" w:rsidRDefault="006851B1">
      <w:pPr>
        <w:pStyle w:val="BodyText"/>
        <w:spacing w:line="242" w:lineRule="auto"/>
        <w:ind w:left="143" w:right="700" w:hanging="1"/>
        <w:jc w:val="both"/>
      </w:pPr>
      <w:r>
        <w:t>Los</w:t>
      </w:r>
      <w:r>
        <w:rPr>
          <w:spacing w:val="-12"/>
        </w:rPr>
        <w:t xml:space="preserve"> </w:t>
      </w:r>
      <w:r>
        <w:t>polisorbatos</w:t>
      </w:r>
      <w:r>
        <w:rPr>
          <w:spacing w:val="-12"/>
        </w:rPr>
        <w:t xml:space="preserve"> </w:t>
      </w:r>
      <w:r>
        <w:t>pueden</w:t>
      </w:r>
      <w:r>
        <w:rPr>
          <w:spacing w:val="-13"/>
        </w:rPr>
        <w:t xml:space="preserve"> </w:t>
      </w:r>
      <w:r>
        <w:t>provocar</w:t>
      </w:r>
      <w:r>
        <w:rPr>
          <w:spacing w:val="-12"/>
        </w:rPr>
        <w:t xml:space="preserve"> </w:t>
      </w:r>
      <w:r>
        <w:t>reacciones</w:t>
      </w:r>
      <w:r>
        <w:rPr>
          <w:spacing w:val="-13"/>
        </w:rPr>
        <w:t xml:space="preserve"> </w:t>
      </w:r>
      <w:r>
        <w:t>alérgicas.</w:t>
      </w:r>
      <w:r>
        <w:rPr>
          <w:spacing w:val="-11"/>
        </w:rPr>
        <w:t xml:space="preserve"> </w:t>
      </w:r>
      <w:r>
        <w:t>En</w:t>
      </w:r>
      <w:r>
        <w:rPr>
          <w:spacing w:val="-4"/>
        </w:rPr>
        <w:t xml:space="preserve"> </w:t>
      </w:r>
      <w:r>
        <w:t>este</w:t>
      </w:r>
      <w:r>
        <w:rPr>
          <w:spacing w:val="-4"/>
        </w:rPr>
        <w:t xml:space="preserve"> </w:t>
      </w:r>
      <w:r>
        <w:t>contexto,</w:t>
      </w:r>
      <w:r>
        <w:rPr>
          <w:spacing w:val="-6"/>
        </w:rPr>
        <w:t xml:space="preserve"> </w:t>
      </w:r>
      <w:r>
        <w:t>los</w:t>
      </w:r>
      <w:r>
        <w:rPr>
          <w:spacing w:val="-4"/>
        </w:rPr>
        <w:t xml:space="preserve"> </w:t>
      </w:r>
      <w:r>
        <w:t>pacientes</w:t>
      </w:r>
      <w:r>
        <w:rPr>
          <w:spacing w:val="-5"/>
        </w:rPr>
        <w:t xml:space="preserve"> </w:t>
      </w:r>
      <w:r>
        <w:t>con</w:t>
      </w:r>
      <w:r>
        <w:rPr>
          <w:spacing w:val="-4"/>
        </w:rPr>
        <w:t xml:space="preserve"> </w:t>
      </w:r>
      <w:r>
        <w:t>alergias conocidas deben ser considerados.</w:t>
      </w:r>
    </w:p>
    <w:p w14:paraId="14FD9A53" w14:textId="77777777" w:rsidR="00414901" w:rsidRDefault="006851B1">
      <w:pPr>
        <w:pStyle w:val="Heading2"/>
        <w:numPr>
          <w:ilvl w:val="1"/>
          <w:numId w:val="21"/>
        </w:numPr>
        <w:tabs>
          <w:tab w:val="left" w:pos="709"/>
        </w:tabs>
        <w:spacing w:before="248"/>
      </w:pPr>
      <w:r>
        <w:t>Interacción</w:t>
      </w:r>
      <w:r>
        <w:rPr>
          <w:spacing w:val="-14"/>
        </w:rPr>
        <w:t xml:space="preserve"> </w:t>
      </w:r>
      <w:r>
        <w:t>con</w:t>
      </w:r>
      <w:r>
        <w:rPr>
          <w:spacing w:val="-11"/>
        </w:rPr>
        <w:t xml:space="preserve"> </w:t>
      </w:r>
      <w:r>
        <w:t>otros</w:t>
      </w:r>
      <w:r>
        <w:rPr>
          <w:spacing w:val="-12"/>
        </w:rPr>
        <w:t xml:space="preserve"> </w:t>
      </w:r>
      <w:r>
        <w:t>medicamentos</w:t>
      </w:r>
      <w:r>
        <w:rPr>
          <w:spacing w:val="-10"/>
        </w:rPr>
        <w:t xml:space="preserve"> </w:t>
      </w:r>
      <w:r>
        <w:t>y</w:t>
      </w:r>
      <w:r>
        <w:rPr>
          <w:spacing w:val="-11"/>
        </w:rPr>
        <w:t xml:space="preserve"> </w:t>
      </w:r>
      <w:r>
        <w:t>otras</w:t>
      </w:r>
      <w:r>
        <w:rPr>
          <w:spacing w:val="-12"/>
        </w:rPr>
        <w:t xml:space="preserve"> </w:t>
      </w:r>
      <w:r>
        <w:t>formas</w:t>
      </w:r>
      <w:r>
        <w:rPr>
          <w:spacing w:val="-10"/>
        </w:rPr>
        <w:t xml:space="preserve"> </w:t>
      </w:r>
      <w:r>
        <w:t>de</w:t>
      </w:r>
      <w:r>
        <w:rPr>
          <w:spacing w:val="-10"/>
        </w:rPr>
        <w:t xml:space="preserve"> </w:t>
      </w:r>
      <w:r>
        <w:rPr>
          <w:spacing w:val="-2"/>
        </w:rPr>
        <w:t>interacción</w:t>
      </w:r>
    </w:p>
    <w:p w14:paraId="14FD9A54" w14:textId="77777777" w:rsidR="00414901" w:rsidRDefault="006851B1">
      <w:pPr>
        <w:pStyle w:val="BodyText"/>
        <w:spacing w:before="7" w:line="500" w:lineRule="atLeast"/>
        <w:ind w:left="143" w:right="396"/>
      </w:pPr>
      <w:r>
        <w:t>No se deben administrar vacunas de microorganismos vivos atenuados al mismo tiempo que Otulfi. No</w:t>
      </w:r>
      <w:r>
        <w:rPr>
          <w:spacing w:val="-5"/>
        </w:rPr>
        <w:t xml:space="preserve"> </w:t>
      </w:r>
      <w:r>
        <w:t>se</w:t>
      </w:r>
      <w:r>
        <w:rPr>
          <w:spacing w:val="-4"/>
        </w:rPr>
        <w:t xml:space="preserve"> </w:t>
      </w:r>
      <w:r>
        <w:t>recomienda</w:t>
      </w:r>
      <w:r>
        <w:rPr>
          <w:spacing w:val="-7"/>
        </w:rPr>
        <w:t xml:space="preserve"> </w:t>
      </w:r>
      <w:r>
        <w:t>la</w:t>
      </w:r>
      <w:r>
        <w:rPr>
          <w:spacing w:val="-7"/>
        </w:rPr>
        <w:t xml:space="preserve"> </w:t>
      </w:r>
      <w:r>
        <w:t>administración</w:t>
      </w:r>
      <w:r>
        <w:rPr>
          <w:spacing w:val="-5"/>
        </w:rPr>
        <w:t xml:space="preserve"> </w:t>
      </w:r>
      <w:r>
        <w:t>de</w:t>
      </w:r>
      <w:r>
        <w:rPr>
          <w:spacing w:val="-4"/>
        </w:rPr>
        <w:t xml:space="preserve"> </w:t>
      </w:r>
      <w:r>
        <w:t>vacunas</w:t>
      </w:r>
      <w:r>
        <w:rPr>
          <w:spacing w:val="-4"/>
        </w:rPr>
        <w:t xml:space="preserve"> </w:t>
      </w:r>
      <w:r>
        <w:t>vivas</w:t>
      </w:r>
      <w:r>
        <w:rPr>
          <w:spacing w:val="-4"/>
        </w:rPr>
        <w:t xml:space="preserve"> </w:t>
      </w:r>
      <w:r>
        <w:t>(como</w:t>
      </w:r>
      <w:r>
        <w:rPr>
          <w:spacing w:val="-7"/>
        </w:rPr>
        <w:t xml:space="preserve"> </w:t>
      </w:r>
      <w:r>
        <w:t>la</w:t>
      </w:r>
      <w:r>
        <w:rPr>
          <w:spacing w:val="-4"/>
        </w:rPr>
        <w:t xml:space="preserve"> </w:t>
      </w:r>
      <w:r>
        <w:t>vacuna</w:t>
      </w:r>
      <w:r>
        <w:rPr>
          <w:spacing w:val="-7"/>
        </w:rPr>
        <w:t xml:space="preserve"> </w:t>
      </w:r>
      <w:r>
        <w:t>BCG)</w:t>
      </w:r>
      <w:r>
        <w:rPr>
          <w:spacing w:val="-4"/>
        </w:rPr>
        <w:t xml:space="preserve"> </w:t>
      </w:r>
      <w:r>
        <w:t>a</w:t>
      </w:r>
      <w:r>
        <w:rPr>
          <w:spacing w:val="-7"/>
        </w:rPr>
        <w:t xml:space="preserve"> </w:t>
      </w:r>
      <w:r>
        <w:t>los</w:t>
      </w:r>
      <w:r>
        <w:rPr>
          <w:spacing w:val="-7"/>
        </w:rPr>
        <w:t xml:space="preserve"> </w:t>
      </w:r>
      <w:r>
        <w:t>lactantes</w:t>
      </w:r>
      <w:r>
        <w:rPr>
          <w:spacing w:val="-5"/>
        </w:rPr>
        <w:t xml:space="preserve"> </w:t>
      </w:r>
      <w:r>
        <w:t>expuestos</w:t>
      </w:r>
    </w:p>
    <w:p w14:paraId="14FD9A55" w14:textId="77777777" w:rsidR="00414901" w:rsidRDefault="006851B1">
      <w:pPr>
        <w:pStyle w:val="BodyText"/>
        <w:spacing w:before="17" w:line="237" w:lineRule="auto"/>
        <w:ind w:left="141" w:right="311"/>
      </w:pPr>
      <w:r>
        <w:rPr>
          <w:i/>
        </w:rPr>
        <w:t xml:space="preserve">en útero </w:t>
      </w:r>
      <w:r>
        <w:t>a ustekinumab hasta doce meses después del nacimiento o hasta que</w:t>
      </w:r>
      <w:r>
        <w:rPr>
          <w:spacing w:val="-1"/>
        </w:rPr>
        <w:t xml:space="preserve"> </w:t>
      </w:r>
      <w:r>
        <w:t>los niveles séricos de ustekinumab</w:t>
      </w:r>
      <w:r>
        <w:rPr>
          <w:spacing w:val="-1"/>
        </w:rPr>
        <w:t xml:space="preserve"> </w:t>
      </w:r>
      <w:r>
        <w:t>en</w:t>
      </w:r>
      <w:r>
        <w:rPr>
          <w:spacing w:val="-4"/>
        </w:rPr>
        <w:t xml:space="preserve"> </w:t>
      </w:r>
      <w:r>
        <w:t>los</w:t>
      </w:r>
      <w:r>
        <w:rPr>
          <w:spacing w:val="-3"/>
        </w:rPr>
        <w:t xml:space="preserve"> </w:t>
      </w:r>
      <w:r>
        <w:t>lactantes</w:t>
      </w:r>
      <w:r>
        <w:rPr>
          <w:spacing w:val="-4"/>
        </w:rPr>
        <w:t xml:space="preserve"> </w:t>
      </w:r>
      <w:r>
        <w:t>sean</w:t>
      </w:r>
      <w:r>
        <w:rPr>
          <w:spacing w:val="-1"/>
        </w:rPr>
        <w:t xml:space="preserve"> </w:t>
      </w:r>
      <w:r>
        <w:t>indetectables</w:t>
      </w:r>
      <w:r>
        <w:rPr>
          <w:spacing w:val="-3"/>
        </w:rPr>
        <w:t xml:space="preserve"> </w:t>
      </w:r>
      <w:r>
        <w:t>(ver</w:t>
      </w:r>
      <w:r>
        <w:rPr>
          <w:spacing w:val="-3"/>
        </w:rPr>
        <w:t xml:space="preserve"> </w:t>
      </w:r>
      <w:r>
        <w:t>secciones 4.4</w:t>
      </w:r>
      <w:r>
        <w:rPr>
          <w:spacing w:val="-1"/>
        </w:rPr>
        <w:t xml:space="preserve"> </w:t>
      </w:r>
      <w:r>
        <w:t>y</w:t>
      </w:r>
      <w:r>
        <w:rPr>
          <w:spacing w:val="-1"/>
        </w:rPr>
        <w:t xml:space="preserve"> </w:t>
      </w:r>
      <w:r>
        <w:t>4.6).</w:t>
      </w:r>
      <w:r>
        <w:rPr>
          <w:spacing w:val="-4"/>
        </w:rPr>
        <w:t xml:space="preserve"> </w:t>
      </w:r>
      <w:r>
        <w:t>Si existe</w:t>
      </w:r>
      <w:r>
        <w:rPr>
          <w:spacing w:val="-6"/>
        </w:rPr>
        <w:t xml:space="preserve"> </w:t>
      </w:r>
      <w:r>
        <w:t>un</w:t>
      </w:r>
      <w:r>
        <w:rPr>
          <w:spacing w:val="-1"/>
        </w:rPr>
        <w:t xml:space="preserve"> </w:t>
      </w:r>
      <w:r>
        <w:t>beneficio</w:t>
      </w:r>
      <w:r>
        <w:rPr>
          <w:spacing w:val="-4"/>
        </w:rPr>
        <w:t xml:space="preserve"> </w:t>
      </w:r>
      <w:r>
        <w:t>clínico claro</w:t>
      </w:r>
      <w:r>
        <w:rPr>
          <w:spacing w:val="-1"/>
        </w:rPr>
        <w:t xml:space="preserve"> </w:t>
      </w:r>
      <w:r>
        <w:t>para</w:t>
      </w:r>
      <w:r>
        <w:rPr>
          <w:spacing w:val="-1"/>
        </w:rPr>
        <w:t xml:space="preserve"> </w:t>
      </w:r>
      <w:r>
        <w:t>un</w:t>
      </w:r>
      <w:r>
        <w:rPr>
          <w:spacing w:val="-1"/>
        </w:rPr>
        <w:t xml:space="preserve"> </w:t>
      </w:r>
      <w:r>
        <w:t>lactante</w:t>
      </w:r>
      <w:r>
        <w:rPr>
          <w:spacing w:val="-1"/>
        </w:rPr>
        <w:t xml:space="preserve"> </w:t>
      </w:r>
      <w:r>
        <w:t>determinado,</w:t>
      </w:r>
      <w:r>
        <w:rPr>
          <w:spacing w:val="-1"/>
        </w:rPr>
        <w:t xml:space="preserve"> </w:t>
      </w:r>
      <w:r>
        <w:t>podría</w:t>
      </w:r>
      <w:r>
        <w:rPr>
          <w:spacing w:val="-1"/>
        </w:rPr>
        <w:t xml:space="preserve"> </w:t>
      </w:r>
      <w:r>
        <w:t>considerarse</w:t>
      </w:r>
      <w:r>
        <w:rPr>
          <w:spacing w:val="-1"/>
        </w:rPr>
        <w:t xml:space="preserve"> </w:t>
      </w:r>
      <w:r>
        <w:t>la</w:t>
      </w:r>
      <w:r>
        <w:rPr>
          <w:spacing w:val="-1"/>
        </w:rPr>
        <w:t xml:space="preserve"> </w:t>
      </w:r>
      <w:r>
        <w:t>administración de</w:t>
      </w:r>
      <w:r>
        <w:rPr>
          <w:spacing w:val="-1"/>
        </w:rPr>
        <w:t xml:space="preserve"> </w:t>
      </w:r>
      <w:r>
        <w:t>una</w:t>
      </w:r>
      <w:r>
        <w:rPr>
          <w:spacing w:val="-3"/>
        </w:rPr>
        <w:t xml:space="preserve"> </w:t>
      </w:r>
      <w:r>
        <w:t>vacuna</w:t>
      </w:r>
      <w:r>
        <w:rPr>
          <w:spacing w:val="-1"/>
        </w:rPr>
        <w:t xml:space="preserve"> </w:t>
      </w:r>
      <w:r>
        <w:t>viva</w:t>
      </w:r>
      <w:r>
        <w:rPr>
          <w:spacing w:val="-1"/>
        </w:rPr>
        <w:t xml:space="preserve"> </w:t>
      </w:r>
      <w:r>
        <w:t>de</w:t>
      </w:r>
      <w:r>
        <w:rPr>
          <w:spacing w:val="-1"/>
        </w:rPr>
        <w:t xml:space="preserve"> </w:t>
      </w:r>
      <w:r>
        <w:t>forma más temprana, si los niveles séricos de ustekinumab en el lactante son indetectables.</w:t>
      </w:r>
    </w:p>
    <w:p w14:paraId="14FD9A56" w14:textId="77777777" w:rsidR="00414901" w:rsidRDefault="00414901">
      <w:pPr>
        <w:pStyle w:val="BodyText"/>
      </w:pPr>
    </w:p>
    <w:p w14:paraId="14FD9A57" w14:textId="77777777" w:rsidR="00414901" w:rsidRDefault="006851B1">
      <w:pPr>
        <w:pStyle w:val="BodyText"/>
        <w:ind w:left="141" w:right="396"/>
      </w:pPr>
      <w:r>
        <w:t>En el análisis de farmacocinética poblacional de los ensayos en fase 3 se investigó el efecto de los medicamentos concomitantes más utilizados en los pacientes con psoriasis (</w:t>
      </w:r>
      <w:proofErr w:type="gramStart"/>
      <w:r>
        <w:t>incluidos paracetamol</w:t>
      </w:r>
      <w:proofErr w:type="gramEnd"/>
      <w:r>
        <w:t>, ibuprofeno,</w:t>
      </w:r>
      <w:r>
        <w:rPr>
          <w:spacing w:val="-2"/>
        </w:rPr>
        <w:t xml:space="preserve"> </w:t>
      </w:r>
      <w:r>
        <w:t>ácido</w:t>
      </w:r>
      <w:r>
        <w:rPr>
          <w:spacing w:val="-5"/>
        </w:rPr>
        <w:t xml:space="preserve"> </w:t>
      </w:r>
      <w:r>
        <w:t>acetilsalicílico,</w:t>
      </w:r>
      <w:r>
        <w:rPr>
          <w:spacing w:val="-5"/>
        </w:rPr>
        <w:t xml:space="preserve"> </w:t>
      </w:r>
      <w:r>
        <w:t>metformina,</w:t>
      </w:r>
      <w:r>
        <w:rPr>
          <w:spacing w:val="-7"/>
        </w:rPr>
        <w:t xml:space="preserve"> </w:t>
      </w:r>
      <w:r>
        <w:t>atorvastatina,</w:t>
      </w:r>
      <w:r>
        <w:rPr>
          <w:spacing w:val="-10"/>
        </w:rPr>
        <w:t xml:space="preserve"> </w:t>
      </w:r>
      <w:r>
        <w:t>levotiroxina)</w:t>
      </w:r>
      <w:r>
        <w:rPr>
          <w:spacing w:val="-6"/>
        </w:rPr>
        <w:t xml:space="preserve"> </w:t>
      </w:r>
      <w:r>
        <w:t>sobre</w:t>
      </w:r>
      <w:r>
        <w:rPr>
          <w:spacing w:val="-9"/>
        </w:rPr>
        <w:t xml:space="preserve"> </w:t>
      </w:r>
      <w:r>
        <w:t>la</w:t>
      </w:r>
      <w:r>
        <w:rPr>
          <w:spacing w:val="-9"/>
        </w:rPr>
        <w:t xml:space="preserve"> </w:t>
      </w:r>
      <w:r>
        <w:t>farmacocinética</w:t>
      </w:r>
      <w:r>
        <w:rPr>
          <w:spacing w:val="-7"/>
        </w:rPr>
        <w:t xml:space="preserve"> </w:t>
      </w:r>
      <w:r>
        <w:t>de ustekinumab. No hubo indicios de interacciones con estos medicamentos administrados concomitantemente. En el análisis se partió de la base de que al menos 100 pacientes (&gt; 5% de la población estudiada) recibían tratamiento concomitantemente con estos medicamentos durante al menos el 90% del período de estudio. La farmacocinética de ustekinumab no se vio impactada por el uso concomitante de MTX, AINEs,6-mercaptopurina, azatioprina y corticosteroides orales en pacientes con artritis psoriásica, enfermedad de Crohn, o por una exposición previa a agentes anti- TNFα en pacientes con artritis psoriásica o enfermedad de Crohn.</w:t>
      </w:r>
    </w:p>
    <w:p w14:paraId="14FD9A58" w14:textId="77777777" w:rsidR="00414901" w:rsidRDefault="006851B1">
      <w:pPr>
        <w:pStyle w:val="BodyText"/>
        <w:spacing w:before="250"/>
        <w:ind w:left="142" w:right="311"/>
      </w:pPr>
      <w:r>
        <w:t>Los</w:t>
      </w:r>
      <w:r>
        <w:rPr>
          <w:spacing w:val="-5"/>
        </w:rPr>
        <w:t xml:space="preserve"> </w:t>
      </w:r>
      <w:r>
        <w:t>resultados</w:t>
      </w:r>
      <w:r>
        <w:rPr>
          <w:spacing w:val="-5"/>
        </w:rPr>
        <w:t xml:space="preserve"> </w:t>
      </w:r>
      <w:r>
        <w:t>de</w:t>
      </w:r>
      <w:r>
        <w:rPr>
          <w:spacing w:val="-5"/>
        </w:rPr>
        <w:t xml:space="preserve"> </w:t>
      </w:r>
      <w:r>
        <w:t>un</w:t>
      </w:r>
      <w:r>
        <w:rPr>
          <w:spacing w:val="-6"/>
        </w:rPr>
        <w:t xml:space="preserve"> </w:t>
      </w:r>
      <w:r>
        <w:t>ensayo</w:t>
      </w:r>
      <w:r>
        <w:rPr>
          <w:spacing w:val="-3"/>
        </w:rPr>
        <w:t xml:space="preserve"> </w:t>
      </w:r>
      <w:r>
        <w:rPr>
          <w:i/>
        </w:rPr>
        <w:t>in</w:t>
      </w:r>
      <w:r>
        <w:rPr>
          <w:i/>
          <w:spacing w:val="-6"/>
        </w:rPr>
        <w:t xml:space="preserve"> </w:t>
      </w:r>
      <w:r>
        <w:rPr>
          <w:i/>
        </w:rPr>
        <w:t>vitro</w:t>
      </w:r>
      <w:r>
        <w:rPr>
          <w:i/>
          <w:spacing w:val="-6"/>
        </w:rPr>
        <w:t xml:space="preserve"> </w:t>
      </w:r>
      <w:r>
        <w:t>y</w:t>
      </w:r>
      <w:r>
        <w:rPr>
          <w:spacing w:val="-6"/>
        </w:rPr>
        <w:t xml:space="preserve"> </w:t>
      </w:r>
      <w:r>
        <w:t>un</w:t>
      </w:r>
      <w:r>
        <w:rPr>
          <w:spacing w:val="-8"/>
        </w:rPr>
        <w:t xml:space="preserve"> </w:t>
      </w:r>
      <w:r>
        <w:t>estudio</w:t>
      </w:r>
      <w:r>
        <w:rPr>
          <w:spacing w:val="-6"/>
        </w:rPr>
        <w:t xml:space="preserve"> </w:t>
      </w:r>
      <w:r>
        <w:t>de</w:t>
      </w:r>
      <w:r>
        <w:rPr>
          <w:spacing w:val="-5"/>
        </w:rPr>
        <w:t xml:space="preserve"> </w:t>
      </w:r>
      <w:r>
        <w:t>fase</w:t>
      </w:r>
      <w:r>
        <w:rPr>
          <w:spacing w:val="-8"/>
        </w:rPr>
        <w:t xml:space="preserve"> </w:t>
      </w:r>
      <w:r>
        <w:t>1</w:t>
      </w:r>
      <w:r>
        <w:rPr>
          <w:spacing w:val="-6"/>
        </w:rPr>
        <w:t xml:space="preserve"> </w:t>
      </w:r>
      <w:r>
        <w:t>con</w:t>
      </w:r>
      <w:r>
        <w:rPr>
          <w:spacing w:val="-6"/>
        </w:rPr>
        <w:t xml:space="preserve"> </w:t>
      </w:r>
      <w:r>
        <w:t>sujetos</w:t>
      </w:r>
      <w:r>
        <w:rPr>
          <w:spacing w:val="-5"/>
        </w:rPr>
        <w:t xml:space="preserve"> </w:t>
      </w:r>
      <w:r>
        <w:t>con</w:t>
      </w:r>
      <w:r>
        <w:rPr>
          <w:spacing w:val="-6"/>
        </w:rPr>
        <w:t xml:space="preserve"> </w:t>
      </w:r>
      <w:r>
        <w:t>enfermedad</w:t>
      </w:r>
      <w:r>
        <w:rPr>
          <w:spacing w:val="-6"/>
        </w:rPr>
        <w:t xml:space="preserve"> </w:t>
      </w:r>
      <w:r>
        <w:t>de</w:t>
      </w:r>
      <w:r>
        <w:rPr>
          <w:spacing w:val="-5"/>
        </w:rPr>
        <w:t xml:space="preserve"> </w:t>
      </w:r>
      <w:r>
        <w:t>Crohn</w:t>
      </w:r>
      <w:r>
        <w:rPr>
          <w:spacing w:val="-6"/>
        </w:rPr>
        <w:t xml:space="preserve"> </w:t>
      </w:r>
      <w:r>
        <w:t>activa no sugieren la necesidad de ajustar la dosis en pacientes que reciben de forma concomitante los sustratos de CYP450 (ver sección 5.2).</w:t>
      </w:r>
    </w:p>
    <w:p w14:paraId="14FD9A59" w14:textId="77777777" w:rsidR="00414901" w:rsidRDefault="00414901">
      <w:pPr>
        <w:pStyle w:val="BodyText"/>
        <w:spacing w:before="1"/>
      </w:pPr>
    </w:p>
    <w:p w14:paraId="14FD9A5A" w14:textId="77777777" w:rsidR="00414901" w:rsidRDefault="006851B1">
      <w:pPr>
        <w:pStyle w:val="BodyText"/>
        <w:ind w:left="142" w:right="396"/>
      </w:pPr>
      <w:r>
        <w:t>En los estudios de psoriasis, no se ha evaluado la seguridad ni la eficacia de ustekinumab en combinación con</w:t>
      </w:r>
      <w:r>
        <w:rPr>
          <w:spacing w:val="-1"/>
        </w:rPr>
        <w:t xml:space="preserve"> </w:t>
      </w:r>
      <w:r>
        <w:t>inmunosupresores, incluidos los biológicos, o con fototerapia. En los estudios de artritis psoriásica, el uso concomitante de MTX no pareció influir en la seguridad ni eficacia de ustekinumab.</w:t>
      </w:r>
      <w:r>
        <w:rPr>
          <w:spacing w:val="-4"/>
        </w:rPr>
        <w:t xml:space="preserve"> </w:t>
      </w:r>
      <w:r>
        <w:t>En</w:t>
      </w:r>
      <w:r>
        <w:rPr>
          <w:spacing w:val="-4"/>
        </w:rPr>
        <w:t xml:space="preserve"> </w:t>
      </w:r>
      <w:r>
        <w:t>estudios</w:t>
      </w:r>
      <w:r>
        <w:rPr>
          <w:spacing w:val="-6"/>
        </w:rPr>
        <w:t xml:space="preserve"> </w:t>
      </w:r>
      <w:r>
        <w:t>de</w:t>
      </w:r>
      <w:r>
        <w:rPr>
          <w:spacing w:val="-3"/>
        </w:rPr>
        <w:t xml:space="preserve"> </w:t>
      </w:r>
      <w:r>
        <w:t>la</w:t>
      </w:r>
      <w:r>
        <w:rPr>
          <w:spacing w:val="-6"/>
        </w:rPr>
        <w:t xml:space="preserve"> </w:t>
      </w:r>
      <w:r>
        <w:t>enfermedad</w:t>
      </w:r>
      <w:r>
        <w:rPr>
          <w:spacing w:val="-6"/>
        </w:rPr>
        <w:t xml:space="preserve"> </w:t>
      </w:r>
      <w:r>
        <w:t>de</w:t>
      </w:r>
      <w:r>
        <w:rPr>
          <w:spacing w:val="-3"/>
        </w:rPr>
        <w:t xml:space="preserve"> </w:t>
      </w:r>
      <w:r>
        <w:t>Crohn</w:t>
      </w:r>
      <w:r>
        <w:rPr>
          <w:spacing w:val="-6"/>
        </w:rPr>
        <w:t xml:space="preserve"> </w:t>
      </w:r>
      <w:r>
        <w:t>y</w:t>
      </w:r>
      <w:r>
        <w:rPr>
          <w:spacing w:val="-6"/>
        </w:rPr>
        <w:t xml:space="preserve"> </w:t>
      </w:r>
      <w:r>
        <w:t>de</w:t>
      </w:r>
      <w:r>
        <w:rPr>
          <w:spacing w:val="-3"/>
        </w:rPr>
        <w:t xml:space="preserve"> </w:t>
      </w:r>
      <w:r>
        <w:t>colitis</w:t>
      </w:r>
      <w:r>
        <w:rPr>
          <w:spacing w:val="-6"/>
        </w:rPr>
        <w:t xml:space="preserve"> </w:t>
      </w:r>
      <w:r>
        <w:t>ulcerosa,</w:t>
      </w:r>
      <w:r>
        <w:rPr>
          <w:spacing w:val="-6"/>
        </w:rPr>
        <w:t xml:space="preserve"> </w:t>
      </w:r>
      <w:r>
        <w:t>no</w:t>
      </w:r>
      <w:r>
        <w:rPr>
          <w:spacing w:val="-4"/>
        </w:rPr>
        <w:t xml:space="preserve"> </w:t>
      </w:r>
      <w:r>
        <w:t>se</w:t>
      </w:r>
      <w:r>
        <w:rPr>
          <w:spacing w:val="-3"/>
        </w:rPr>
        <w:t xml:space="preserve"> </w:t>
      </w:r>
      <w:r>
        <w:t>observó</w:t>
      </w:r>
      <w:r>
        <w:rPr>
          <w:spacing w:val="-4"/>
        </w:rPr>
        <w:t xml:space="preserve"> </w:t>
      </w:r>
      <w:r>
        <w:t>que</w:t>
      </w:r>
      <w:r>
        <w:rPr>
          <w:spacing w:val="-6"/>
        </w:rPr>
        <w:t xml:space="preserve"> </w:t>
      </w:r>
      <w:r>
        <w:t>el</w:t>
      </w:r>
      <w:r>
        <w:rPr>
          <w:spacing w:val="-5"/>
        </w:rPr>
        <w:t xml:space="preserve"> </w:t>
      </w:r>
      <w:r>
        <w:t>uso concomitante de inmunosupresores o corticosteroides afectara a la seguridad o eficacia de ustekinumab (ver sección 4.4).</w:t>
      </w:r>
    </w:p>
    <w:p w14:paraId="14FD9A5B" w14:textId="77777777" w:rsidR="00414901" w:rsidRDefault="00414901">
      <w:pPr>
        <w:pStyle w:val="BodyText"/>
      </w:pPr>
    </w:p>
    <w:p w14:paraId="14FD9A5C" w14:textId="77777777" w:rsidR="00414901" w:rsidRDefault="006851B1">
      <w:pPr>
        <w:pStyle w:val="Heading2"/>
        <w:numPr>
          <w:ilvl w:val="1"/>
          <w:numId w:val="21"/>
        </w:numPr>
        <w:tabs>
          <w:tab w:val="left" w:pos="709"/>
        </w:tabs>
      </w:pPr>
      <w:r>
        <w:t>Fertilidad,</w:t>
      </w:r>
      <w:r>
        <w:rPr>
          <w:spacing w:val="-13"/>
        </w:rPr>
        <w:t xml:space="preserve"> </w:t>
      </w:r>
      <w:r>
        <w:t>embarazo</w:t>
      </w:r>
      <w:r>
        <w:rPr>
          <w:spacing w:val="-13"/>
        </w:rPr>
        <w:t xml:space="preserve"> </w:t>
      </w:r>
      <w:r>
        <w:t>y</w:t>
      </w:r>
      <w:r>
        <w:rPr>
          <w:spacing w:val="-11"/>
        </w:rPr>
        <w:t xml:space="preserve"> </w:t>
      </w:r>
      <w:r>
        <w:rPr>
          <w:spacing w:val="-2"/>
        </w:rPr>
        <w:t>lactancia</w:t>
      </w:r>
    </w:p>
    <w:p w14:paraId="14FD9A5D" w14:textId="77777777" w:rsidR="00414901" w:rsidRDefault="00414901">
      <w:pPr>
        <w:pStyle w:val="BodyText"/>
        <w:spacing w:before="1"/>
        <w:rPr>
          <w:b/>
        </w:rPr>
      </w:pPr>
    </w:p>
    <w:p w14:paraId="14FD9A5E" w14:textId="77777777" w:rsidR="00414901" w:rsidRDefault="006851B1">
      <w:pPr>
        <w:pStyle w:val="BodyText"/>
        <w:spacing w:line="252" w:lineRule="exact"/>
        <w:ind w:left="143"/>
      </w:pPr>
      <w:r>
        <w:rPr>
          <w:u w:val="single"/>
        </w:rPr>
        <w:t>Mujeres</w:t>
      </w:r>
      <w:r>
        <w:rPr>
          <w:spacing w:val="-10"/>
          <w:u w:val="single"/>
        </w:rPr>
        <w:t xml:space="preserve"> </w:t>
      </w:r>
      <w:r>
        <w:rPr>
          <w:u w:val="single"/>
        </w:rPr>
        <w:t>en</w:t>
      </w:r>
      <w:r>
        <w:rPr>
          <w:spacing w:val="-7"/>
          <w:u w:val="single"/>
        </w:rPr>
        <w:t xml:space="preserve"> </w:t>
      </w:r>
      <w:r>
        <w:rPr>
          <w:u w:val="single"/>
        </w:rPr>
        <w:t>edad</w:t>
      </w:r>
      <w:r>
        <w:rPr>
          <w:spacing w:val="-7"/>
          <w:u w:val="single"/>
        </w:rPr>
        <w:t xml:space="preserve"> </w:t>
      </w:r>
      <w:r>
        <w:rPr>
          <w:spacing w:val="-2"/>
          <w:u w:val="single"/>
        </w:rPr>
        <w:t>fértil</w:t>
      </w:r>
    </w:p>
    <w:p w14:paraId="14FD9A5F" w14:textId="77777777" w:rsidR="00414901" w:rsidRDefault="006851B1">
      <w:pPr>
        <w:pStyle w:val="BodyText"/>
        <w:ind w:left="142" w:right="331"/>
      </w:pPr>
      <w:r>
        <w:t>Las</w:t>
      </w:r>
      <w:r>
        <w:rPr>
          <w:spacing w:val="-7"/>
        </w:rPr>
        <w:t xml:space="preserve"> </w:t>
      </w:r>
      <w:r>
        <w:t>mujeres</w:t>
      </w:r>
      <w:r>
        <w:rPr>
          <w:spacing w:val="-7"/>
        </w:rPr>
        <w:t xml:space="preserve"> </w:t>
      </w:r>
      <w:r>
        <w:t>en</w:t>
      </w:r>
      <w:r>
        <w:rPr>
          <w:spacing w:val="-7"/>
        </w:rPr>
        <w:t xml:space="preserve"> </w:t>
      </w:r>
      <w:r>
        <w:t>edad</w:t>
      </w:r>
      <w:r>
        <w:rPr>
          <w:spacing w:val="-5"/>
        </w:rPr>
        <w:t xml:space="preserve"> </w:t>
      </w:r>
      <w:r>
        <w:t>fértil</w:t>
      </w:r>
      <w:r>
        <w:rPr>
          <w:spacing w:val="-6"/>
        </w:rPr>
        <w:t xml:space="preserve"> </w:t>
      </w:r>
      <w:r>
        <w:t>deben</w:t>
      </w:r>
      <w:r>
        <w:rPr>
          <w:spacing w:val="-5"/>
        </w:rPr>
        <w:t xml:space="preserve"> </w:t>
      </w:r>
      <w:r>
        <w:t>utilizar</w:t>
      </w:r>
      <w:r>
        <w:rPr>
          <w:spacing w:val="-6"/>
        </w:rPr>
        <w:t xml:space="preserve"> </w:t>
      </w:r>
      <w:r>
        <w:t>métodos</w:t>
      </w:r>
      <w:r>
        <w:rPr>
          <w:spacing w:val="-4"/>
        </w:rPr>
        <w:t xml:space="preserve"> </w:t>
      </w:r>
      <w:r>
        <w:t>anticonceptivos</w:t>
      </w:r>
      <w:r>
        <w:rPr>
          <w:spacing w:val="-4"/>
        </w:rPr>
        <w:t xml:space="preserve"> </w:t>
      </w:r>
      <w:r>
        <w:t>eficaces</w:t>
      </w:r>
      <w:r>
        <w:rPr>
          <w:spacing w:val="-7"/>
        </w:rPr>
        <w:t xml:space="preserve"> </w:t>
      </w:r>
      <w:r>
        <w:t>durante</w:t>
      </w:r>
      <w:r>
        <w:rPr>
          <w:spacing w:val="-9"/>
        </w:rPr>
        <w:t xml:space="preserve"> </w:t>
      </w:r>
      <w:r>
        <w:t>el</w:t>
      </w:r>
      <w:r>
        <w:rPr>
          <w:spacing w:val="-4"/>
        </w:rPr>
        <w:t xml:space="preserve"> </w:t>
      </w:r>
      <w:r>
        <w:t>tratamiento</w:t>
      </w:r>
      <w:r>
        <w:rPr>
          <w:spacing w:val="-7"/>
        </w:rPr>
        <w:t xml:space="preserve"> </w:t>
      </w:r>
      <w:r>
        <w:t>y durante al menos 15 semanas después del tratamiento.</w:t>
      </w:r>
    </w:p>
    <w:p w14:paraId="14FD9A60" w14:textId="77777777" w:rsidR="00414901" w:rsidRDefault="00414901">
      <w:pPr>
        <w:pStyle w:val="BodyText"/>
        <w:spacing w:before="1"/>
      </w:pPr>
    </w:p>
    <w:p w14:paraId="14FD9A61" w14:textId="77777777" w:rsidR="00414901" w:rsidRDefault="006851B1">
      <w:pPr>
        <w:pStyle w:val="BodyText"/>
        <w:spacing w:line="252" w:lineRule="exact"/>
        <w:ind w:left="143"/>
      </w:pPr>
      <w:r>
        <w:rPr>
          <w:spacing w:val="-2"/>
          <w:u w:val="single"/>
        </w:rPr>
        <w:t>Embarazo</w:t>
      </w:r>
    </w:p>
    <w:p w14:paraId="14FD9A62" w14:textId="77777777" w:rsidR="00414901" w:rsidRDefault="006851B1">
      <w:pPr>
        <w:pStyle w:val="BodyText"/>
        <w:ind w:left="143" w:right="311"/>
      </w:pPr>
      <w:r>
        <w:t>Los</w:t>
      </w:r>
      <w:r>
        <w:rPr>
          <w:spacing w:val="-3"/>
        </w:rPr>
        <w:t xml:space="preserve"> </w:t>
      </w:r>
      <w:r>
        <w:t>datos</w:t>
      </w:r>
      <w:r>
        <w:rPr>
          <w:spacing w:val="-6"/>
        </w:rPr>
        <w:t xml:space="preserve"> </w:t>
      </w:r>
      <w:r>
        <w:t>obtenidos</w:t>
      </w:r>
      <w:r>
        <w:rPr>
          <w:spacing w:val="-6"/>
        </w:rPr>
        <w:t xml:space="preserve"> </w:t>
      </w:r>
      <w:r>
        <w:t>tras</w:t>
      </w:r>
      <w:r>
        <w:rPr>
          <w:spacing w:val="-6"/>
        </w:rPr>
        <w:t xml:space="preserve"> </w:t>
      </w:r>
      <w:r>
        <w:t>el</w:t>
      </w:r>
      <w:r>
        <w:rPr>
          <w:spacing w:val="-8"/>
        </w:rPr>
        <w:t xml:space="preserve"> </w:t>
      </w:r>
      <w:r>
        <w:t>seguimiento</w:t>
      </w:r>
      <w:r>
        <w:rPr>
          <w:spacing w:val="-4"/>
        </w:rPr>
        <w:t xml:space="preserve"> </w:t>
      </w:r>
      <w:r>
        <w:t>prospectivo</w:t>
      </w:r>
      <w:r>
        <w:rPr>
          <w:spacing w:val="-4"/>
        </w:rPr>
        <w:t xml:space="preserve"> </w:t>
      </w:r>
      <w:r>
        <w:t>de</w:t>
      </w:r>
      <w:r>
        <w:rPr>
          <w:spacing w:val="-6"/>
        </w:rPr>
        <w:t xml:space="preserve"> </w:t>
      </w:r>
      <w:r>
        <w:t>más</w:t>
      </w:r>
      <w:r>
        <w:rPr>
          <w:spacing w:val="-3"/>
        </w:rPr>
        <w:t xml:space="preserve"> </w:t>
      </w:r>
      <w:r>
        <w:t>de</w:t>
      </w:r>
      <w:r>
        <w:rPr>
          <w:spacing w:val="-6"/>
        </w:rPr>
        <w:t xml:space="preserve"> </w:t>
      </w:r>
      <w:r>
        <w:t>450</w:t>
      </w:r>
      <w:r>
        <w:rPr>
          <w:spacing w:val="-4"/>
        </w:rPr>
        <w:t xml:space="preserve"> </w:t>
      </w:r>
      <w:r>
        <w:t>pacientes</w:t>
      </w:r>
      <w:r>
        <w:rPr>
          <w:spacing w:val="-3"/>
        </w:rPr>
        <w:t xml:space="preserve"> </w:t>
      </w:r>
      <w:r>
        <w:t>embarazadas</w:t>
      </w:r>
      <w:r>
        <w:rPr>
          <w:spacing w:val="-6"/>
        </w:rPr>
        <w:t xml:space="preserve"> </w:t>
      </w:r>
      <w:r>
        <w:t>expuestas</w:t>
      </w:r>
      <w:r>
        <w:rPr>
          <w:spacing w:val="-6"/>
        </w:rPr>
        <w:t xml:space="preserve"> </w:t>
      </w:r>
      <w:r>
        <w:t xml:space="preserve">a ustekinumab en el primer trimestre de embarazo, no indican </w:t>
      </w:r>
      <w:r>
        <w:rPr>
          <w:rFonts w:ascii="Calibri" w:hAnsi="Calibri"/>
        </w:rPr>
        <w:t xml:space="preserve">un </w:t>
      </w:r>
      <w:r>
        <w:t>mayor riesgo de malformaciones congénitas graves en el recién nacido.</w:t>
      </w:r>
    </w:p>
    <w:p w14:paraId="14FD9A63" w14:textId="77777777" w:rsidR="00414901" w:rsidRDefault="006851B1">
      <w:pPr>
        <w:pStyle w:val="BodyText"/>
        <w:spacing w:before="252"/>
        <w:ind w:left="142" w:right="331"/>
      </w:pPr>
      <w:r>
        <w:t>Los</w:t>
      </w:r>
      <w:r>
        <w:rPr>
          <w:spacing w:val="-6"/>
        </w:rPr>
        <w:t xml:space="preserve"> </w:t>
      </w:r>
      <w:r>
        <w:t>estudios</w:t>
      </w:r>
      <w:r>
        <w:rPr>
          <w:spacing w:val="-6"/>
        </w:rPr>
        <w:t xml:space="preserve"> </w:t>
      </w:r>
      <w:r>
        <w:t>en</w:t>
      </w:r>
      <w:r>
        <w:rPr>
          <w:spacing w:val="-6"/>
        </w:rPr>
        <w:t xml:space="preserve"> </w:t>
      </w:r>
      <w:r>
        <w:t>animales</w:t>
      </w:r>
      <w:r>
        <w:rPr>
          <w:spacing w:val="-6"/>
        </w:rPr>
        <w:t xml:space="preserve"> </w:t>
      </w:r>
      <w:r>
        <w:t>no</w:t>
      </w:r>
      <w:r>
        <w:rPr>
          <w:spacing w:val="-4"/>
        </w:rPr>
        <w:t xml:space="preserve"> </w:t>
      </w:r>
      <w:r>
        <w:t>muestran</w:t>
      </w:r>
      <w:r>
        <w:rPr>
          <w:spacing w:val="-9"/>
        </w:rPr>
        <w:t xml:space="preserve"> </w:t>
      </w:r>
      <w:r>
        <w:t>efectos</w:t>
      </w:r>
      <w:r>
        <w:rPr>
          <w:spacing w:val="-6"/>
        </w:rPr>
        <w:t xml:space="preserve"> </w:t>
      </w:r>
      <w:r>
        <w:t>dañinos</w:t>
      </w:r>
      <w:r>
        <w:rPr>
          <w:spacing w:val="-8"/>
        </w:rPr>
        <w:t xml:space="preserve"> </w:t>
      </w:r>
      <w:r>
        <w:t>directos</w:t>
      </w:r>
      <w:r>
        <w:rPr>
          <w:spacing w:val="-6"/>
        </w:rPr>
        <w:t xml:space="preserve"> </w:t>
      </w:r>
      <w:r>
        <w:t>o</w:t>
      </w:r>
      <w:r>
        <w:rPr>
          <w:spacing w:val="-6"/>
        </w:rPr>
        <w:t xml:space="preserve"> </w:t>
      </w:r>
      <w:r>
        <w:t>indirectos</w:t>
      </w:r>
      <w:r>
        <w:rPr>
          <w:spacing w:val="-6"/>
        </w:rPr>
        <w:t xml:space="preserve"> </w:t>
      </w:r>
      <w:r>
        <w:t>sobre</w:t>
      </w:r>
      <w:r>
        <w:rPr>
          <w:spacing w:val="-6"/>
        </w:rPr>
        <w:t xml:space="preserve"> </w:t>
      </w:r>
      <w:r>
        <w:t>el</w:t>
      </w:r>
      <w:r>
        <w:rPr>
          <w:spacing w:val="-5"/>
        </w:rPr>
        <w:t xml:space="preserve"> </w:t>
      </w:r>
      <w:r>
        <w:t>embarazo, desarrollo embrional/fetal, parto o desarrollo posnatal (ver sección 5.3).</w:t>
      </w:r>
    </w:p>
    <w:p w14:paraId="14FD9A64" w14:textId="77777777" w:rsidR="00414901" w:rsidRDefault="00414901">
      <w:pPr>
        <w:pStyle w:val="BodyText"/>
        <w:spacing w:before="2"/>
      </w:pPr>
    </w:p>
    <w:p w14:paraId="14FD9A65" w14:textId="77777777" w:rsidR="00414901" w:rsidRDefault="006851B1">
      <w:pPr>
        <w:pStyle w:val="BodyText"/>
        <w:ind w:left="142" w:right="331"/>
      </w:pPr>
      <w:r>
        <w:t>Sin</w:t>
      </w:r>
      <w:r>
        <w:rPr>
          <w:spacing w:val="-4"/>
        </w:rPr>
        <w:t xml:space="preserve"> </w:t>
      </w:r>
      <w:r>
        <w:t>embargo,</w:t>
      </w:r>
      <w:r>
        <w:rPr>
          <w:spacing w:val="-8"/>
        </w:rPr>
        <w:t xml:space="preserve"> </w:t>
      </w:r>
      <w:r>
        <w:t>la</w:t>
      </w:r>
      <w:r>
        <w:rPr>
          <w:spacing w:val="-6"/>
        </w:rPr>
        <w:t xml:space="preserve"> </w:t>
      </w:r>
      <w:r>
        <w:t>experiencia</w:t>
      </w:r>
      <w:r>
        <w:rPr>
          <w:spacing w:val="-6"/>
        </w:rPr>
        <w:t xml:space="preserve"> </w:t>
      </w:r>
      <w:r>
        <w:t>clínica</w:t>
      </w:r>
      <w:r>
        <w:rPr>
          <w:spacing w:val="-6"/>
        </w:rPr>
        <w:t xml:space="preserve"> </w:t>
      </w:r>
      <w:r>
        <w:t>disponible</w:t>
      </w:r>
      <w:r>
        <w:rPr>
          <w:spacing w:val="-6"/>
        </w:rPr>
        <w:t xml:space="preserve"> </w:t>
      </w:r>
      <w:r>
        <w:t>es</w:t>
      </w:r>
      <w:r>
        <w:rPr>
          <w:spacing w:val="-6"/>
        </w:rPr>
        <w:t xml:space="preserve"> </w:t>
      </w:r>
      <w:r>
        <w:t>limitada.</w:t>
      </w:r>
      <w:r>
        <w:rPr>
          <w:spacing w:val="-9"/>
        </w:rPr>
        <w:t xml:space="preserve"> </w:t>
      </w:r>
      <w:r>
        <w:t>Como</w:t>
      </w:r>
      <w:r>
        <w:rPr>
          <w:spacing w:val="-6"/>
        </w:rPr>
        <w:t xml:space="preserve"> </w:t>
      </w:r>
      <w:r>
        <w:t>medida</w:t>
      </w:r>
      <w:r>
        <w:rPr>
          <w:spacing w:val="-6"/>
        </w:rPr>
        <w:t xml:space="preserve"> </w:t>
      </w:r>
      <w:r>
        <w:t>de</w:t>
      </w:r>
      <w:r>
        <w:rPr>
          <w:spacing w:val="-6"/>
        </w:rPr>
        <w:t xml:space="preserve"> </w:t>
      </w:r>
      <w:r>
        <w:t>precaución,</w:t>
      </w:r>
      <w:r>
        <w:rPr>
          <w:spacing w:val="-6"/>
        </w:rPr>
        <w:t xml:space="preserve"> </w:t>
      </w:r>
      <w:r>
        <w:t>es</w:t>
      </w:r>
      <w:r>
        <w:rPr>
          <w:spacing w:val="-6"/>
        </w:rPr>
        <w:t xml:space="preserve"> </w:t>
      </w:r>
      <w:r>
        <w:t>preferible evitar la utilización de Otulfi en el embarazo.</w:t>
      </w:r>
    </w:p>
    <w:p w14:paraId="14FD9A66" w14:textId="77777777" w:rsidR="00414901" w:rsidRDefault="006851B1">
      <w:pPr>
        <w:pStyle w:val="BodyText"/>
        <w:spacing w:before="253"/>
        <w:ind w:left="143"/>
      </w:pPr>
      <w:r>
        <w:t>Ustekinumab</w:t>
      </w:r>
      <w:r>
        <w:rPr>
          <w:spacing w:val="-7"/>
        </w:rPr>
        <w:t xml:space="preserve"> </w:t>
      </w:r>
      <w:r>
        <w:t>atraviesa</w:t>
      </w:r>
      <w:r>
        <w:rPr>
          <w:spacing w:val="-4"/>
        </w:rPr>
        <w:t xml:space="preserve"> </w:t>
      </w:r>
      <w:r>
        <w:t>la</w:t>
      </w:r>
      <w:r>
        <w:rPr>
          <w:spacing w:val="-3"/>
        </w:rPr>
        <w:t xml:space="preserve"> </w:t>
      </w:r>
      <w:r>
        <w:t>placenta</w:t>
      </w:r>
      <w:r>
        <w:rPr>
          <w:spacing w:val="-2"/>
        </w:rPr>
        <w:t xml:space="preserve"> </w:t>
      </w:r>
      <w:r>
        <w:t>y</w:t>
      </w:r>
      <w:r>
        <w:rPr>
          <w:spacing w:val="-4"/>
        </w:rPr>
        <w:t xml:space="preserve"> </w:t>
      </w:r>
      <w:r>
        <w:t>se</w:t>
      </w:r>
      <w:r>
        <w:rPr>
          <w:spacing w:val="-2"/>
        </w:rPr>
        <w:t xml:space="preserve"> </w:t>
      </w:r>
      <w:r>
        <w:t>ha</w:t>
      </w:r>
      <w:r>
        <w:rPr>
          <w:spacing w:val="-3"/>
        </w:rPr>
        <w:t xml:space="preserve"> </w:t>
      </w:r>
      <w:r>
        <w:t>detectado</w:t>
      </w:r>
      <w:r>
        <w:rPr>
          <w:spacing w:val="-5"/>
        </w:rPr>
        <w:t xml:space="preserve"> </w:t>
      </w:r>
      <w:r>
        <w:t>en</w:t>
      </w:r>
      <w:r>
        <w:rPr>
          <w:spacing w:val="-4"/>
        </w:rPr>
        <w:t xml:space="preserve"> </w:t>
      </w:r>
      <w:r>
        <w:t>el</w:t>
      </w:r>
      <w:r>
        <w:rPr>
          <w:spacing w:val="-1"/>
        </w:rPr>
        <w:t xml:space="preserve"> </w:t>
      </w:r>
      <w:r>
        <w:t>suero</w:t>
      </w:r>
      <w:r>
        <w:rPr>
          <w:spacing w:val="-4"/>
        </w:rPr>
        <w:t xml:space="preserve"> </w:t>
      </w:r>
      <w:r>
        <w:t>de</w:t>
      </w:r>
      <w:r>
        <w:rPr>
          <w:spacing w:val="-4"/>
        </w:rPr>
        <w:t xml:space="preserve"> </w:t>
      </w:r>
      <w:r>
        <w:t>lactantes</w:t>
      </w:r>
      <w:r>
        <w:rPr>
          <w:spacing w:val="-3"/>
        </w:rPr>
        <w:t xml:space="preserve"> </w:t>
      </w:r>
      <w:r>
        <w:t>nacidos</w:t>
      </w:r>
      <w:r>
        <w:rPr>
          <w:spacing w:val="-2"/>
        </w:rPr>
        <w:t xml:space="preserve"> </w:t>
      </w:r>
      <w:r>
        <w:t>de</w:t>
      </w:r>
      <w:r>
        <w:rPr>
          <w:spacing w:val="-1"/>
        </w:rPr>
        <w:t xml:space="preserve"> </w:t>
      </w:r>
      <w:r>
        <w:rPr>
          <w:spacing w:val="-2"/>
        </w:rPr>
        <w:t>pacientes</w:t>
      </w:r>
    </w:p>
    <w:p w14:paraId="14FD9A67" w14:textId="77777777" w:rsidR="00414901" w:rsidRDefault="00414901">
      <w:pPr>
        <w:pStyle w:val="BodyText"/>
        <w:sectPr w:rsidR="00414901">
          <w:pgSz w:w="11920" w:h="16850"/>
          <w:pgMar w:top="960" w:right="1133" w:bottom="920" w:left="1275" w:header="0" w:footer="623" w:gutter="0"/>
          <w:cols w:space="720"/>
        </w:sectPr>
      </w:pPr>
    </w:p>
    <w:p w14:paraId="14FD9A68" w14:textId="77777777" w:rsidR="00414901" w:rsidRDefault="006851B1">
      <w:pPr>
        <w:pStyle w:val="BodyText"/>
        <w:spacing w:before="77"/>
        <w:ind w:left="142" w:right="385"/>
      </w:pPr>
      <w:r>
        <w:lastRenderedPageBreak/>
        <w:t xml:space="preserve">tratadas con ustekinumab durante el embarazo. El impacto clínico es desconocido, sin embargo, el riesgo de infección en los lactantes expuestos </w:t>
      </w:r>
      <w:r>
        <w:rPr>
          <w:i/>
        </w:rPr>
        <w:t xml:space="preserve">en útero </w:t>
      </w:r>
      <w:r>
        <w:t xml:space="preserve">a ustekinumab podría aumentar después del nacimiento. No se recomienda la administración de vacunas vivas (como la vacuna BCG) a los lactantes expuestos </w:t>
      </w:r>
      <w:r>
        <w:rPr>
          <w:i/>
        </w:rPr>
        <w:t>en</w:t>
      </w:r>
      <w:r>
        <w:rPr>
          <w:i/>
          <w:spacing w:val="-1"/>
        </w:rPr>
        <w:t xml:space="preserve"> </w:t>
      </w:r>
      <w:r>
        <w:rPr>
          <w:i/>
        </w:rPr>
        <w:t xml:space="preserve">útero </w:t>
      </w:r>
      <w:r>
        <w:t>a ustekinumab hasta doce meses después del nacimiento o hasta que los niveles séricos de ustekinumab</w:t>
      </w:r>
      <w:r>
        <w:rPr>
          <w:spacing w:val="-1"/>
        </w:rPr>
        <w:t xml:space="preserve"> </w:t>
      </w:r>
      <w:r>
        <w:t>en los lactantes sean</w:t>
      </w:r>
      <w:r>
        <w:rPr>
          <w:spacing w:val="-1"/>
        </w:rPr>
        <w:t xml:space="preserve"> </w:t>
      </w:r>
      <w:r>
        <w:t>indetectables (ver secciones 4.4 y 4.5). Si existe un</w:t>
      </w:r>
      <w:r>
        <w:rPr>
          <w:spacing w:val="-4"/>
        </w:rPr>
        <w:t xml:space="preserve"> </w:t>
      </w:r>
      <w:r>
        <w:t>beneficio</w:t>
      </w:r>
      <w:r>
        <w:rPr>
          <w:spacing w:val="-4"/>
        </w:rPr>
        <w:t xml:space="preserve"> </w:t>
      </w:r>
      <w:r>
        <w:t>clínico</w:t>
      </w:r>
      <w:r>
        <w:rPr>
          <w:spacing w:val="-6"/>
        </w:rPr>
        <w:t xml:space="preserve"> </w:t>
      </w:r>
      <w:r>
        <w:t>claro</w:t>
      </w:r>
      <w:r>
        <w:rPr>
          <w:spacing w:val="-4"/>
        </w:rPr>
        <w:t xml:space="preserve"> </w:t>
      </w:r>
      <w:r>
        <w:t>para</w:t>
      </w:r>
      <w:r>
        <w:rPr>
          <w:spacing w:val="-6"/>
        </w:rPr>
        <w:t xml:space="preserve"> </w:t>
      </w:r>
      <w:r>
        <w:t>un</w:t>
      </w:r>
      <w:r>
        <w:rPr>
          <w:spacing w:val="-6"/>
        </w:rPr>
        <w:t xml:space="preserve"> </w:t>
      </w:r>
      <w:r>
        <w:t>lactante</w:t>
      </w:r>
      <w:r>
        <w:rPr>
          <w:spacing w:val="-6"/>
        </w:rPr>
        <w:t xml:space="preserve"> </w:t>
      </w:r>
      <w:r>
        <w:t>determinado,</w:t>
      </w:r>
      <w:r>
        <w:rPr>
          <w:spacing w:val="-4"/>
        </w:rPr>
        <w:t xml:space="preserve"> </w:t>
      </w:r>
      <w:r>
        <w:t>se</w:t>
      </w:r>
      <w:r>
        <w:rPr>
          <w:spacing w:val="-6"/>
        </w:rPr>
        <w:t xml:space="preserve"> </w:t>
      </w:r>
      <w:r>
        <w:t>podría</w:t>
      </w:r>
      <w:r>
        <w:rPr>
          <w:spacing w:val="-6"/>
        </w:rPr>
        <w:t xml:space="preserve"> </w:t>
      </w:r>
      <w:r>
        <w:t>considerar</w:t>
      </w:r>
      <w:r>
        <w:rPr>
          <w:spacing w:val="-5"/>
        </w:rPr>
        <w:t xml:space="preserve"> </w:t>
      </w:r>
      <w:r>
        <w:t>la</w:t>
      </w:r>
      <w:r>
        <w:rPr>
          <w:spacing w:val="-6"/>
        </w:rPr>
        <w:t xml:space="preserve"> </w:t>
      </w:r>
      <w:r>
        <w:t>administración</w:t>
      </w:r>
      <w:r>
        <w:rPr>
          <w:spacing w:val="-4"/>
        </w:rPr>
        <w:t xml:space="preserve"> </w:t>
      </w:r>
      <w:r>
        <w:t>de</w:t>
      </w:r>
      <w:r>
        <w:rPr>
          <w:spacing w:val="-3"/>
        </w:rPr>
        <w:t xml:space="preserve"> </w:t>
      </w:r>
      <w:r>
        <w:t xml:space="preserve">una vacuna viva de forma más temprana, si los niveles séricos de ustekinumab en el lactante son </w:t>
      </w:r>
      <w:r>
        <w:rPr>
          <w:spacing w:val="-2"/>
        </w:rPr>
        <w:t>indetectables.</w:t>
      </w:r>
    </w:p>
    <w:p w14:paraId="14FD9A69" w14:textId="77777777" w:rsidR="00414901" w:rsidRDefault="00414901">
      <w:pPr>
        <w:pStyle w:val="BodyText"/>
      </w:pPr>
    </w:p>
    <w:p w14:paraId="14FD9A6A" w14:textId="77777777" w:rsidR="00414901" w:rsidRDefault="006851B1">
      <w:pPr>
        <w:pStyle w:val="BodyText"/>
        <w:spacing w:before="1" w:line="252" w:lineRule="exact"/>
        <w:ind w:left="143"/>
      </w:pPr>
      <w:r>
        <w:rPr>
          <w:spacing w:val="-2"/>
          <w:u w:val="single"/>
        </w:rPr>
        <w:t>Lactancia</w:t>
      </w:r>
    </w:p>
    <w:p w14:paraId="14FD9A6B" w14:textId="77777777" w:rsidR="00414901" w:rsidRDefault="006851B1">
      <w:pPr>
        <w:pStyle w:val="BodyText"/>
        <w:ind w:left="142" w:right="396" w:firstLine="1"/>
      </w:pPr>
      <w:r>
        <w:t>Los</w:t>
      </w:r>
      <w:r>
        <w:rPr>
          <w:spacing w:val="-3"/>
        </w:rPr>
        <w:t xml:space="preserve"> </w:t>
      </w:r>
      <w:r>
        <w:t>escasos</w:t>
      </w:r>
      <w:r>
        <w:rPr>
          <w:spacing w:val="-6"/>
        </w:rPr>
        <w:t xml:space="preserve"> </w:t>
      </w:r>
      <w:r>
        <w:t>datos</w:t>
      </w:r>
      <w:r>
        <w:rPr>
          <w:spacing w:val="-3"/>
        </w:rPr>
        <w:t xml:space="preserve"> </w:t>
      </w:r>
      <w:r>
        <w:t>que</w:t>
      </w:r>
      <w:r>
        <w:rPr>
          <w:spacing w:val="-6"/>
        </w:rPr>
        <w:t xml:space="preserve"> </w:t>
      </w:r>
      <w:r>
        <w:t>se</w:t>
      </w:r>
      <w:r>
        <w:rPr>
          <w:spacing w:val="-3"/>
        </w:rPr>
        <w:t xml:space="preserve"> </w:t>
      </w:r>
      <w:r>
        <w:t>han</w:t>
      </w:r>
      <w:r>
        <w:rPr>
          <w:spacing w:val="-4"/>
        </w:rPr>
        <w:t xml:space="preserve"> </w:t>
      </w:r>
      <w:r>
        <w:t>publicado</w:t>
      </w:r>
      <w:r>
        <w:rPr>
          <w:spacing w:val="-1"/>
        </w:rPr>
        <w:t xml:space="preserve"> </w:t>
      </w:r>
      <w:r>
        <w:t>sugieren</w:t>
      </w:r>
      <w:r>
        <w:rPr>
          <w:spacing w:val="-4"/>
        </w:rPr>
        <w:t xml:space="preserve"> </w:t>
      </w:r>
      <w:r>
        <w:t>que</w:t>
      </w:r>
      <w:r>
        <w:rPr>
          <w:spacing w:val="-6"/>
        </w:rPr>
        <w:t xml:space="preserve"> </w:t>
      </w:r>
      <w:r>
        <w:t>la</w:t>
      </w:r>
      <w:r>
        <w:rPr>
          <w:spacing w:val="-6"/>
        </w:rPr>
        <w:t xml:space="preserve"> </w:t>
      </w:r>
      <w:r>
        <w:t>cantidad</w:t>
      </w:r>
      <w:r>
        <w:rPr>
          <w:spacing w:val="-4"/>
        </w:rPr>
        <w:t xml:space="preserve"> </w:t>
      </w:r>
      <w:r>
        <w:t>de</w:t>
      </w:r>
      <w:r>
        <w:rPr>
          <w:spacing w:val="-3"/>
        </w:rPr>
        <w:t xml:space="preserve"> </w:t>
      </w:r>
      <w:r>
        <w:t>ustekinumab</w:t>
      </w:r>
      <w:r>
        <w:rPr>
          <w:spacing w:val="-4"/>
        </w:rPr>
        <w:t xml:space="preserve"> </w:t>
      </w:r>
      <w:r>
        <w:t>que</w:t>
      </w:r>
      <w:r>
        <w:rPr>
          <w:spacing w:val="-3"/>
        </w:rPr>
        <w:t xml:space="preserve"> </w:t>
      </w:r>
      <w:r>
        <w:t>se</w:t>
      </w:r>
      <w:r>
        <w:rPr>
          <w:spacing w:val="-3"/>
        </w:rPr>
        <w:t xml:space="preserve"> </w:t>
      </w:r>
      <w:r>
        <w:t>excreta</w:t>
      </w:r>
      <w:r>
        <w:rPr>
          <w:spacing w:val="-6"/>
        </w:rPr>
        <w:t xml:space="preserve"> </w:t>
      </w:r>
      <w:r>
        <w:t>en</w:t>
      </w:r>
      <w:r>
        <w:rPr>
          <w:spacing w:val="-4"/>
        </w:rPr>
        <w:t xml:space="preserve"> </w:t>
      </w:r>
      <w:r>
        <w:t>la leche</w:t>
      </w:r>
      <w:r>
        <w:rPr>
          <w:spacing w:val="-6"/>
        </w:rPr>
        <w:t xml:space="preserve"> </w:t>
      </w:r>
      <w:r>
        <w:t>materna</w:t>
      </w:r>
      <w:r>
        <w:rPr>
          <w:spacing w:val="-6"/>
        </w:rPr>
        <w:t xml:space="preserve"> </w:t>
      </w:r>
      <w:r>
        <w:t>humana</w:t>
      </w:r>
      <w:r>
        <w:rPr>
          <w:spacing w:val="-6"/>
        </w:rPr>
        <w:t xml:space="preserve"> </w:t>
      </w:r>
      <w:r>
        <w:t>es</w:t>
      </w:r>
      <w:r>
        <w:rPr>
          <w:spacing w:val="-6"/>
        </w:rPr>
        <w:t xml:space="preserve"> </w:t>
      </w:r>
      <w:r>
        <w:t>muy</w:t>
      </w:r>
      <w:r>
        <w:rPr>
          <w:spacing w:val="-4"/>
        </w:rPr>
        <w:t xml:space="preserve"> </w:t>
      </w:r>
      <w:r>
        <w:t>pequeña.</w:t>
      </w:r>
      <w:r>
        <w:rPr>
          <w:spacing w:val="-6"/>
        </w:rPr>
        <w:t xml:space="preserve"> </w:t>
      </w:r>
      <w:r>
        <w:t>Se</w:t>
      </w:r>
      <w:r>
        <w:rPr>
          <w:spacing w:val="-6"/>
        </w:rPr>
        <w:t xml:space="preserve"> </w:t>
      </w:r>
      <w:r>
        <w:t>desconoce</w:t>
      </w:r>
      <w:r>
        <w:rPr>
          <w:spacing w:val="-6"/>
        </w:rPr>
        <w:t xml:space="preserve"> </w:t>
      </w:r>
      <w:r>
        <w:t>si</w:t>
      </w:r>
      <w:r>
        <w:rPr>
          <w:spacing w:val="-5"/>
        </w:rPr>
        <w:t xml:space="preserve"> </w:t>
      </w:r>
      <w:r>
        <w:t>ustekinumab</w:t>
      </w:r>
      <w:r>
        <w:rPr>
          <w:spacing w:val="-4"/>
        </w:rPr>
        <w:t xml:space="preserve"> </w:t>
      </w:r>
      <w:r>
        <w:t>se</w:t>
      </w:r>
      <w:r>
        <w:rPr>
          <w:spacing w:val="-6"/>
        </w:rPr>
        <w:t xml:space="preserve"> </w:t>
      </w:r>
      <w:r>
        <w:t>absorbe</w:t>
      </w:r>
      <w:r>
        <w:rPr>
          <w:spacing w:val="-6"/>
        </w:rPr>
        <w:t xml:space="preserve"> </w:t>
      </w:r>
      <w:r>
        <w:t>sistémicamente</w:t>
      </w:r>
      <w:r>
        <w:rPr>
          <w:spacing w:val="-6"/>
        </w:rPr>
        <w:t xml:space="preserve"> </w:t>
      </w:r>
      <w:r>
        <w:t>tras su</w:t>
      </w:r>
      <w:r>
        <w:rPr>
          <w:spacing w:val="-2"/>
        </w:rPr>
        <w:t xml:space="preserve"> </w:t>
      </w:r>
      <w:r>
        <w:t>ingestión.</w:t>
      </w:r>
      <w:r>
        <w:rPr>
          <w:spacing w:val="-2"/>
        </w:rPr>
        <w:t xml:space="preserve"> </w:t>
      </w:r>
      <w:r>
        <w:t>Dado</w:t>
      </w:r>
      <w:r>
        <w:rPr>
          <w:spacing w:val="-5"/>
        </w:rPr>
        <w:t xml:space="preserve"> </w:t>
      </w:r>
      <w:r>
        <w:t>el</w:t>
      </w:r>
      <w:r>
        <w:rPr>
          <w:spacing w:val="-4"/>
        </w:rPr>
        <w:t xml:space="preserve"> </w:t>
      </w:r>
      <w:r>
        <w:t>potencial</w:t>
      </w:r>
      <w:r>
        <w:rPr>
          <w:spacing w:val="-1"/>
        </w:rPr>
        <w:t xml:space="preserve"> </w:t>
      </w:r>
      <w:r>
        <w:t>de</w:t>
      </w:r>
      <w:r>
        <w:rPr>
          <w:spacing w:val="-2"/>
        </w:rPr>
        <w:t xml:space="preserve"> </w:t>
      </w:r>
      <w:r>
        <w:t>ustekinumab</w:t>
      </w:r>
      <w:r>
        <w:rPr>
          <w:spacing w:val="-2"/>
        </w:rPr>
        <w:t xml:space="preserve"> </w:t>
      </w:r>
      <w:r>
        <w:t>para</w:t>
      </w:r>
      <w:r>
        <w:rPr>
          <w:spacing w:val="-4"/>
        </w:rPr>
        <w:t xml:space="preserve"> </w:t>
      </w:r>
      <w:r>
        <w:t>producir</w:t>
      </w:r>
      <w:r>
        <w:rPr>
          <w:spacing w:val="-1"/>
        </w:rPr>
        <w:t xml:space="preserve"> </w:t>
      </w:r>
      <w:r>
        <w:t>reacciones</w:t>
      </w:r>
      <w:r>
        <w:rPr>
          <w:spacing w:val="-4"/>
        </w:rPr>
        <w:t xml:space="preserve"> </w:t>
      </w:r>
      <w:r>
        <w:t>adversas</w:t>
      </w:r>
      <w:r>
        <w:rPr>
          <w:spacing w:val="-4"/>
        </w:rPr>
        <w:t xml:space="preserve"> </w:t>
      </w:r>
      <w:r>
        <w:t>en</w:t>
      </w:r>
      <w:r>
        <w:rPr>
          <w:spacing w:val="-5"/>
        </w:rPr>
        <w:t xml:space="preserve"> </w:t>
      </w:r>
      <w:r>
        <w:t>los</w:t>
      </w:r>
      <w:r>
        <w:rPr>
          <w:spacing w:val="-4"/>
        </w:rPr>
        <w:t xml:space="preserve"> </w:t>
      </w:r>
      <w:r>
        <w:t>lactantes,</w:t>
      </w:r>
      <w:r>
        <w:rPr>
          <w:spacing w:val="-5"/>
        </w:rPr>
        <w:t xml:space="preserve"> </w:t>
      </w:r>
      <w:r>
        <w:t xml:space="preserve">la decisión de interrumpir la lactancia materna durante el tratamiento y hasta 15 semanas después del tratamiento o suspender el tratamiento con Otulfi debe adoptarse teniendo en cuenta los efectos beneficiosos de la lactancia materna para el niño y los beneficios del tratamiento con Otulfi para la </w:t>
      </w:r>
      <w:r>
        <w:rPr>
          <w:spacing w:val="-2"/>
        </w:rPr>
        <w:t>mujer.</w:t>
      </w:r>
    </w:p>
    <w:p w14:paraId="14FD9A6C" w14:textId="77777777" w:rsidR="00414901" w:rsidRDefault="006851B1">
      <w:pPr>
        <w:pStyle w:val="BodyText"/>
        <w:spacing w:before="251" w:line="252" w:lineRule="exact"/>
        <w:ind w:left="143"/>
      </w:pPr>
      <w:r>
        <w:rPr>
          <w:spacing w:val="-2"/>
          <w:u w:val="single"/>
        </w:rPr>
        <w:t>Fertilidad</w:t>
      </w:r>
    </w:p>
    <w:p w14:paraId="14FD9A6D" w14:textId="77777777" w:rsidR="00414901" w:rsidRDefault="006851B1">
      <w:pPr>
        <w:pStyle w:val="BodyText"/>
        <w:spacing w:line="252" w:lineRule="exact"/>
        <w:ind w:left="143"/>
      </w:pPr>
      <w:r>
        <w:t>No</w:t>
      </w:r>
      <w:r>
        <w:rPr>
          <w:spacing w:val="-8"/>
        </w:rPr>
        <w:t xml:space="preserve"> </w:t>
      </w:r>
      <w:r>
        <w:t>se</w:t>
      </w:r>
      <w:r>
        <w:rPr>
          <w:spacing w:val="-9"/>
        </w:rPr>
        <w:t xml:space="preserve"> </w:t>
      </w:r>
      <w:r>
        <w:t>ha</w:t>
      </w:r>
      <w:r>
        <w:rPr>
          <w:spacing w:val="-10"/>
        </w:rPr>
        <w:t xml:space="preserve"> </w:t>
      </w:r>
      <w:r>
        <w:t>evaluado</w:t>
      </w:r>
      <w:r>
        <w:rPr>
          <w:spacing w:val="-7"/>
        </w:rPr>
        <w:t xml:space="preserve"> </w:t>
      </w:r>
      <w:r>
        <w:t>el</w:t>
      </w:r>
      <w:r>
        <w:rPr>
          <w:spacing w:val="-10"/>
        </w:rPr>
        <w:t xml:space="preserve"> </w:t>
      </w:r>
      <w:r>
        <w:t>efecto</w:t>
      </w:r>
      <w:r>
        <w:rPr>
          <w:spacing w:val="-10"/>
        </w:rPr>
        <w:t xml:space="preserve"> </w:t>
      </w:r>
      <w:r>
        <w:t>de</w:t>
      </w:r>
      <w:r>
        <w:rPr>
          <w:spacing w:val="-8"/>
        </w:rPr>
        <w:t xml:space="preserve"> </w:t>
      </w:r>
      <w:r>
        <w:t>ustekinumab</w:t>
      </w:r>
      <w:r>
        <w:rPr>
          <w:spacing w:val="-10"/>
        </w:rPr>
        <w:t xml:space="preserve"> </w:t>
      </w:r>
      <w:r>
        <w:t>sobre</w:t>
      </w:r>
      <w:r>
        <w:rPr>
          <w:spacing w:val="-9"/>
        </w:rPr>
        <w:t xml:space="preserve"> </w:t>
      </w:r>
      <w:r>
        <w:t>la</w:t>
      </w:r>
      <w:r>
        <w:rPr>
          <w:spacing w:val="-8"/>
        </w:rPr>
        <w:t xml:space="preserve"> </w:t>
      </w:r>
      <w:r>
        <w:t>fertilidad</w:t>
      </w:r>
      <w:r>
        <w:rPr>
          <w:spacing w:val="-10"/>
        </w:rPr>
        <w:t xml:space="preserve"> </w:t>
      </w:r>
      <w:r>
        <w:t>en</w:t>
      </w:r>
      <w:r>
        <w:rPr>
          <w:spacing w:val="-8"/>
        </w:rPr>
        <w:t xml:space="preserve"> </w:t>
      </w:r>
      <w:r>
        <w:t>humanos</w:t>
      </w:r>
      <w:r>
        <w:rPr>
          <w:spacing w:val="-9"/>
        </w:rPr>
        <w:t xml:space="preserve"> </w:t>
      </w:r>
      <w:r>
        <w:t>(ver</w:t>
      </w:r>
      <w:r>
        <w:rPr>
          <w:spacing w:val="-7"/>
        </w:rPr>
        <w:t xml:space="preserve"> </w:t>
      </w:r>
      <w:r>
        <w:t>sección</w:t>
      </w:r>
      <w:r>
        <w:rPr>
          <w:spacing w:val="-2"/>
        </w:rPr>
        <w:t xml:space="preserve"> 5.3).</w:t>
      </w:r>
    </w:p>
    <w:p w14:paraId="14FD9A6E" w14:textId="77777777" w:rsidR="00414901" w:rsidRDefault="00414901">
      <w:pPr>
        <w:pStyle w:val="BodyText"/>
        <w:spacing w:before="1"/>
      </w:pPr>
    </w:p>
    <w:p w14:paraId="14FD9A6F" w14:textId="77777777" w:rsidR="00414901" w:rsidRDefault="006851B1">
      <w:pPr>
        <w:pStyle w:val="Heading2"/>
        <w:numPr>
          <w:ilvl w:val="1"/>
          <w:numId w:val="21"/>
        </w:numPr>
        <w:tabs>
          <w:tab w:val="left" w:pos="709"/>
        </w:tabs>
      </w:pPr>
      <w:r>
        <w:t>Efectos</w:t>
      </w:r>
      <w:r>
        <w:rPr>
          <w:spacing w:val="-10"/>
        </w:rPr>
        <w:t xml:space="preserve"> </w:t>
      </w:r>
      <w:r>
        <w:t>sobre</w:t>
      </w:r>
      <w:r>
        <w:rPr>
          <w:spacing w:val="-10"/>
        </w:rPr>
        <w:t xml:space="preserve"> </w:t>
      </w:r>
      <w:r>
        <w:t>la</w:t>
      </w:r>
      <w:r>
        <w:rPr>
          <w:spacing w:val="-11"/>
        </w:rPr>
        <w:t xml:space="preserve"> </w:t>
      </w:r>
      <w:r>
        <w:t>capacidad</w:t>
      </w:r>
      <w:r>
        <w:rPr>
          <w:spacing w:val="-10"/>
        </w:rPr>
        <w:t xml:space="preserve"> </w:t>
      </w:r>
      <w:r>
        <w:t>para</w:t>
      </w:r>
      <w:r>
        <w:rPr>
          <w:spacing w:val="-8"/>
        </w:rPr>
        <w:t xml:space="preserve"> </w:t>
      </w:r>
      <w:r>
        <w:t>conducir</w:t>
      </w:r>
      <w:r>
        <w:rPr>
          <w:spacing w:val="-10"/>
        </w:rPr>
        <w:t xml:space="preserve"> </w:t>
      </w:r>
      <w:r>
        <w:t>y</w:t>
      </w:r>
      <w:r>
        <w:rPr>
          <w:spacing w:val="-11"/>
        </w:rPr>
        <w:t xml:space="preserve"> </w:t>
      </w:r>
      <w:r>
        <w:t>utilizar</w:t>
      </w:r>
      <w:r>
        <w:rPr>
          <w:spacing w:val="-9"/>
        </w:rPr>
        <w:t xml:space="preserve"> </w:t>
      </w:r>
      <w:r>
        <w:rPr>
          <w:spacing w:val="-2"/>
        </w:rPr>
        <w:t>máquinas</w:t>
      </w:r>
    </w:p>
    <w:p w14:paraId="14FD9A70" w14:textId="77777777" w:rsidR="00414901" w:rsidRDefault="00414901">
      <w:pPr>
        <w:pStyle w:val="BodyText"/>
        <w:spacing w:before="2"/>
        <w:rPr>
          <w:b/>
        </w:rPr>
      </w:pPr>
    </w:p>
    <w:p w14:paraId="14FD9A71" w14:textId="77777777" w:rsidR="00414901" w:rsidRDefault="006851B1">
      <w:pPr>
        <w:pStyle w:val="BodyText"/>
        <w:spacing w:before="1"/>
        <w:ind w:left="142"/>
      </w:pPr>
      <w:r>
        <w:t>La</w:t>
      </w:r>
      <w:r>
        <w:rPr>
          <w:spacing w:val="-12"/>
        </w:rPr>
        <w:t xml:space="preserve"> </w:t>
      </w:r>
      <w:r>
        <w:t>influencia</w:t>
      </w:r>
      <w:r>
        <w:rPr>
          <w:spacing w:val="-9"/>
        </w:rPr>
        <w:t xml:space="preserve"> </w:t>
      </w:r>
      <w:r>
        <w:t>de</w:t>
      </w:r>
      <w:r>
        <w:rPr>
          <w:spacing w:val="-7"/>
        </w:rPr>
        <w:t xml:space="preserve"> </w:t>
      </w:r>
      <w:r>
        <w:t>Otulfi</w:t>
      </w:r>
      <w:r>
        <w:rPr>
          <w:spacing w:val="-7"/>
        </w:rPr>
        <w:t xml:space="preserve"> </w:t>
      </w:r>
      <w:r>
        <w:t>sobre</w:t>
      </w:r>
      <w:r>
        <w:rPr>
          <w:spacing w:val="-9"/>
        </w:rPr>
        <w:t xml:space="preserve"> </w:t>
      </w:r>
      <w:r>
        <w:t>la</w:t>
      </w:r>
      <w:r>
        <w:rPr>
          <w:spacing w:val="-9"/>
        </w:rPr>
        <w:t xml:space="preserve"> </w:t>
      </w:r>
      <w:r>
        <w:t>capacidad</w:t>
      </w:r>
      <w:r>
        <w:rPr>
          <w:spacing w:val="-8"/>
        </w:rPr>
        <w:t xml:space="preserve"> </w:t>
      </w:r>
      <w:r>
        <w:t>para</w:t>
      </w:r>
      <w:r>
        <w:rPr>
          <w:spacing w:val="-9"/>
        </w:rPr>
        <w:t xml:space="preserve"> </w:t>
      </w:r>
      <w:r>
        <w:t>conducir</w:t>
      </w:r>
      <w:r>
        <w:rPr>
          <w:spacing w:val="-9"/>
        </w:rPr>
        <w:t xml:space="preserve"> </w:t>
      </w:r>
      <w:r>
        <w:t>y</w:t>
      </w:r>
      <w:r>
        <w:rPr>
          <w:spacing w:val="-8"/>
        </w:rPr>
        <w:t xml:space="preserve"> </w:t>
      </w:r>
      <w:r>
        <w:t>utilizar</w:t>
      </w:r>
      <w:r>
        <w:rPr>
          <w:spacing w:val="-9"/>
        </w:rPr>
        <w:t xml:space="preserve"> </w:t>
      </w:r>
      <w:r>
        <w:t>máquinas</w:t>
      </w:r>
      <w:r>
        <w:rPr>
          <w:spacing w:val="-9"/>
        </w:rPr>
        <w:t xml:space="preserve"> </w:t>
      </w:r>
      <w:r>
        <w:t>es</w:t>
      </w:r>
      <w:r>
        <w:rPr>
          <w:spacing w:val="-8"/>
        </w:rPr>
        <w:t xml:space="preserve"> </w:t>
      </w:r>
      <w:r>
        <w:t>nula</w:t>
      </w:r>
      <w:r>
        <w:rPr>
          <w:spacing w:val="-7"/>
        </w:rPr>
        <w:t xml:space="preserve"> </w:t>
      </w:r>
      <w:r>
        <w:t>o</w:t>
      </w:r>
      <w:r>
        <w:rPr>
          <w:spacing w:val="-7"/>
        </w:rPr>
        <w:t xml:space="preserve"> </w:t>
      </w:r>
      <w:r>
        <w:rPr>
          <w:spacing w:val="-2"/>
        </w:rPr>
        <w:t>insignificante.</w:t>
      </w:r>
    </w:p>
    <w:p w14:paraId="14FD9A72" w14:textId="77777777" w:rsidR="00414901" w:rsidRDefault="00414901">
      <w:pPr>
        <w:pStyle w:val="BodyText"/>
        <w:spacing w:before="74"/>
      </w:pPr>
    </w:p>
    <w:p w14:paraId="14FD9A73" w14:textId="77777777" w:rsidR="00414901" w:rsidRDefault="006851B1">
      <w:pPr>
        <w:pStyle w:val="Heading2"/>
        <w:numPr>
          <w:ilvl w:val="1"/>
          <w:numId w:val="21"/>
        </w:numPr>
        <w:tabs>
          <w:tab w:val="left" w:pos="709"/>
        </w:tabs>
      </w:pPr>
      <w:r>
        <w:rPr>
          <w:spacing w:val="-2"/>
        </w:rPr>
        <w:t>Reacciones</w:t>
      </w:r>
      <w:r>
        <w:rPr>
          <w:spacing w:val="3"/>
        </w:rPr>
        <w:t xml:space="preserve"> </w:t>
      </w:r>
      <w:r>
        <w:rPr>
          <w:spacing w:val="-2"/>
        </w:rPr>
        <w:t>adversas</w:t>
      </w:r>
    </w:p>
    <w:p w14:paraId="14FD9A74" w14:textId="77777777" w:rsidR="00414901" w:rsidRDefault="006851B1">
      <w:pPr>
        <w:pStyle w:val="BodyText"/>
        <w:spacing w:before="252" w:line="252" w:lineRule="exact"/>
        <w:ind w:left="143"/>
      </w:pPr>
      <w:r>
        <w:rPr>
          <w:u w:val="single"/>
        </w:rPr>
        <w:t>Resumen</w:t>
      </w:r>
      <w:r>
        <w:rPr>
          <w:spacing w:val="-10"/>
          <w:u w:val="single"/>
        </w:rPr>
        <w:t xml:space="preserve"> </w:t>
      </w:r>
      <w:r>
        <w:rPr>
          <w:u w:val="single"/>
        </w:rPr>
        <w:t>del</w:t>
      </w:r>
      <w:r>
        <w:rPr>
          <w:spacing w:val="-8"/>
          <w:u w:val="single"/>
        </w:rPr>
        <w:t xml:space="preserve"> </w:t>
      </w:r>
      <w:r>
        <w:rPr>
          <w:u w:val="single"/>
        </w:rPr>
        <w:t>perfil</w:t>
      </w:r>
      <w:r>
        <w:rPr>
          <w:spacing w:val="-9"/>
          <w:u w:val="single"/>
        </w:rPr>
        <w:t xml:space="preserve"> </w:t>
      </w:r>
      <w:r>
        <w:rPr>
          <w:u w:val="single"/>
        </w:rPr>
        <w:t>de</w:t>
      </w:r>
      <w:r>
        <w:rPr>
          <w:spacing w:val="-6"/>
          <w:u w:val="single"/>
        </w:rPr>
        <w:t xml:space="preserve"> </w:t>
      </w:r>
      <w:r>
        <w:rPr>
          <w:spacing w:val="-2"/>
          <w:u w:val="single"/>
        </w:rPr>
        <w:t>seguridad</w:t>
      </w:r>
    </w:p>
    <w:p w14:paraId="14FD9A75" w14:textId="77777777" w:rsidR="00414901" w:rsidRDefault="006851B1">
      <w:pPr>
        <w:pStyle w:val="BodyText"/>
        <w:ind w:left="142" w:right="396"/>
      </w:pPr>
      <w:r>
        <w:t>Las reacciones adversas más frecuentes (&gt; 5%) en los períodos controlados de los estudios clínicos con ustekinumab de psoriasis en adultos, artritis psoriásica, enfermedad de Crohn y colitis ulcerosa fueron nasofaringitis y cefalea. La mayoría fueron consideradas como leves y no fue necesario interrumpir el tratamiento de estudio. La reacción adversa más grave que ha sido notificada con ustekinumab</w:t>
      </w:r>
      <w:r>
        <w:rPr>
          <w:spacing w:val="-4"/>
        </w:rPr>
        <w:t xml:space="preserve"> </w:t>
      </w:r>
      <w:r>
        <w:t>es</w:t>
      </w:r>
      <w:r>
        <w:rPr>
          <w:spacing w:val="-6"/>
        </w:rPr>
        <w:t xml:space="preserve"> </w:t>
      </w:r>
      <w:r>
        <w:t>la</w:t>
      </w:r>
      <w:r>
        <w:rPr>
          <w:spacing w:val="-6"/>
        </w:rPr>
        <w:t xml:space="preserve"> </w:t>
      </w:r>
      <w:r>
        <w:t>reacción</w:t>
      </w:r>
      <w:r>
        <w:rPr>
          <w:spacing w:val="-6"/>
        </w:rPr>
        <w:t xml:space="preserve"> </w:t>
      </w:r>
      <w:r>
        <w:t>de</w:t>
      </w:r>
      <w:r>
        <w:rPr>
          <w:spacing w:val="-6"/>
        </w:rPr>
        <w:t xml:space="preserve"> </w:t>
      </w:r>
      <w:r>
        <w:t>hipersensibilidad</w:t>
      </w:r>
      <w:r>
        <w:rPr>
          <w:spacing w:val="-6"/>
        </w:rPr>
        <w:t xml:space="preserve"> </w:t>
      </w:r>
      <w:r>
        <w:t>grave</w:t>
      </w:r>
      <w:r>
        <w:rPr>
          <w:spacing w:val="-6"/>
        </w:rPr>
        <w:t xml:space="preserve"> </w:t>
      </w:r>
      <w:r>
        <w:t>incluida</w:t>
      </w:r>
      <w:r>
        <w:rPr>
          <w:spacing w:val="-6"/>
        </w:rPr>
        <w:t xml:space="preserve"> </w:t>
      </w:r>
      <w:r>
        <w:t>la</w:t>
      </w:r>
      <w:r>
        <w:rPr>
          <w:spacing w:val="-6"/>
        </w:rPr>
        <w:t xml:space="preserve"> </w:t>
      </w:r>
      <w:r>
        <w:t>anafilaxis</w:t>
      </w:r>
      <w:r>
        <w:rPr>
          <w:spacing w:val="-6"/>
        </w:rPr>
        <w:t xml:space="preserve"> </w:t>
      </w:r>
      <w:r>
        <w:t>(ver</w:t>
      </w:r>
      <w:r>
        <w:rPr>
          <w:spacing w:val="-5"/>
        </w:rPr>
        <w:t xml:space="preserve"> </w:t>
      </w:r>
      <w:r>
        <w:t>sección</w:t>
      </w:r>
      <w:r>
        <w:rPr>
          <w:spacing w:val="-4"/>
        </w:rPr>
        <w:t xml:space="preserve"> </w:t>
      </w:r>
      <w:r>
        <w:t>4.4).</w:t>
      </w:r>
      <w:r>
        <w:rPr>
          <w:spacing w:val="-6"/>
        </w:rPr>
        <w:t xml:space="preserve"> </w:t>
      </w:r>
      <w:r>
        <w:t>El</w:t>
      </w:r>
      <w:r>
        <w:rPr>
          <w:spacing w:val="-5"/>
        </w:rPr>
        <w:t xml:space="preserve"> </w:t>
      </w:r>
      <w:r>
        <w:t>perfil de seguridad global fue similar en pacientes con psoriasis, artritis psoriásica, enfermedad de Crohn y colitis ulcerosa.</w:t>
      </w:r>
    </w:p>
    <w:p w14:paraId="14FD9A76" w14:textId="77777777" w:rsidR="00414901" w:rsidRDefault="00414901">
      <w:pPr>
        <w:pStyle w:val="BodyText"/>
        <w:spacing w:before="1"/>
      </w:pPr>
    </w:p>
    <w:p w14:paraId="14FD9A77" w14:textId="77777777" w:rsidR="00414901" w:rsidRDefault="006851B1">
      <w:pPr>
        <w:pStyle w:val="BodyText"/>
        <w:spacing w:line="252" w:lineRule="exact"/>
        <w:ind w:left="143"/>
      </w:pPr>
      <w:r>
        <w:rPr>
          <w:u w:val="single"/>
        </w:rPr>
        <w:t>Tabla</w:t>
      </w:r>
      <w:r>
        <w:rPr>
          <w:spacing w:val="-10"/>
          <w:u w:val="single"/>
        </w:rPr>
        <w:t xml:space="preserve"> </w:t>
      </w:r>
      <w:r>
        <w:rPr>
          <w:u w:val="single"/>
        </w:rPr>
        <w:t>de</w:t>
      </w:r>
      <w:r>
        <w:rPr>
          <w:spacing w:val="-10"/>
          <w:u w:val="single"/>
        </w:rPr>
        <w:t xml:space="preserve"> </w:t>
      </w:r>
      <w:r>
        <w:rPr>
          <w:u w:val="single"/>
        </w:rPr>
        <w:t>reacciones</w:t>
      </w:r>
      <w:r>
        <w:rPr>
          <w:spacing w:val="-10"/>
          <w:u w:val="single"/>
        </w:rPr>
        <w:t xml:space="preserve"> </w:t>
      </w:r>
      <w:r>
        <w:rPr>
          <w:spacing w:val="-2"/>
          <w:u w:val="single"/>
        </w:rPr>
        <w:t>adversas</w:t>
      </w:r>
    </w:p>
    <w:p w14:paraId="14FD9A78" w14:textId="77777777" w:rsidR="00414901" w:rsidRDefault="006851B1">
      <w:pPr>
        <w:pStyle w:val="BodyText"/>
        <w:ind w:left="143" w:right="396"/>
      </w:pPr>
      <w:r>
        <w:t>Los datos de seguridad que se describen a continuación reflejan la exposición en adultos a ustekinumab en 14 estudios de fase 2 y fase 2 en</w:t>
      </w:r>
      <w:r>
        <w:rPr>
          <w:spacing w:val="40"/>
        </w:rPr>
        <w:t xml:space="preserve"> </w:t>
      </w:r>
      <w:r>
        <w:t>6.710 pacientes (4.135 con psoriasis y/o artritis psoriásica, 1.749 con enfermedad de Crohn y 826 pacientes con colitis ulcerosa). Esto incluye la exposición a ustekinumab en los períodos controlados y no controlados de los estudios clínicos en pacientes</w:t>
      </w:r>
      <w:r>
        <w:rPr>
          <w:spacing w:val="-1"/>
        </w:rPr>
        <w:t xml:space="preserve"> </w:t>
      </w:r>
      <w:r>
        <w:t>con</w:t>
      </w:r>
      <w:r>
        <w:rPr>
          <w:spacing w:val="-1"/>
        </w:rPr>
        <w:t xml:space="preserve"> </w:t>
      </w:r>
      <w:r>
        <w:t>psoriasis,</w:t>
      </w:r>
      <w:r>
        <w:rPr>
          <w:spacing w:val="-1"/>
        </w:rPr>
        <w:t xml:space="preserve"> </w:t>
      </w:r>
      <w:r>
        <w:t>artritis</w:t>
      </w:r>
      <w:r>
        <w:rPr>
          <w:spacing w:val="-1"/>
        </w:rPr>
        <w:t xml:space="preserve"> </w:t>
      </w:r>
      <w:r>
        <w:t>psoriásica,</w:t>
      </w:r>
      <w:r>
        <w:rPr>
          <w:spacing w:val="-1"/>
        </w:rPr>
        <w:t xml:space="preserve"> </w:t>
      </w:r>
      <w:r>
        <w:t>enfermedad</w:t>
      </w:r>
      <w:r>
        <w:rPr>
          <w:spacing w:val="-4"/>
        </w:rPr>
        <w:t xml:space="preserve"> </w:t>
      </w:r>
      <w:r>
        <w:t>de</w:t>
      </w:r>
      <w:r>
        <w:rPr>
          <w:spacing w:val="-1"/>
        </w:rPr>
        <w:t xml:space="preserve"> </w:t>
      </w:r>
      <w:r>
        <w:t>Crohn</w:t>
      </w:r>
      <w:r>
        <w:rPr>
          <w:spacing w:val="-4"/>
        </w:rPr>
        <w:t xml:space="preserve"> </w:t>
      </w:r>
      <w:r>
        <w:t>o</w:t>
      </w:r>
      <w:r>
        <w:rPr>
          <w:spacing w:val="-1"/>
        </w:rPr>
        <w:t xml:space="preserve"> </w:t>
      </w:r>
      <w:r>
        <w:t>colitis</w:t>
      </w:r>
      <w:r>
        <w:rPr>
          <w:spacing w:val="-1"/>
        </w:rPr>
        <w:t xml:space="preserve"> </w:t>
      </w:r>
      <w:r>
        <w:t>ulcerosa</w:t>
      </w:r>
      <w:r>
        <w:rPr>
          <w:spacing w:val="34"/>
        </w:rPr>
        <w:t xml:space="preserve"> </w:t>
      </w:r>
      <w:r>
        <w:t>durante</w:t>
      </w:r>
      <w:r>
        <w:rPr>
          <w:spacing w:val="-3"/>
        </w:rPr>
        <w:t xml:space="preserve"> </w:t>
      </w:r>
      <w:r>
        <w:t>al</w:t>
      </w:r>
      <w:r>
        <w:rPr>
          <w:spacing w:val="-3"/>
        </w:rPr>
        <w:t xml:space="preserve"> </w:t>
      </w:r>
      <w:r>
        <w:t>menos</w:t>
      </w:r>
      <w:r>
        <w:rPr>
          <w:spacing w:val="-1"/>
        </w:rPr>
        <w:t xml:space="preserve"> </w:t>
      </w:r>
      <w:r>
        <w:t>6 meses (4.577 pacientes) o al menos 1 año (3.648 pacientes), 2.194 pacientes con psoriasis, enfermedad de Crohn o colitis ulcerosa durante al menos 4 años, mientras que 1.148 pacientes con psoriasis o enfermedad de Crohn fueron expuestos durante al menos 5 años.</w:t>
      </w:r>
    </w:p>
    <w:p w14:paraId="14FD9A79" w14:textId="77777777" w:rsidR="00414901" w:rsidRDefault="00414901">
      <w:pPr>
        <w:pStyle w:val="BodyText"/>
      </w:pPr>
    </w:p>
    <w:p w14:paraId="14FD9A7A" w14:textId="77777777" w:rsidR="00414901" w:rsidRDefault="006851B1">
      <w:pPr>
        <w:pStyle w:val="BodyText"/>
        <w:ind w:left="142" w:right="396"/>
      </w:pPr>
      <w:r>
        <w:t>La Tabla 3 contiene un listado de las reacciones adversas observadas en los ensayos clínicos de pacientes adultos con psoriasis, artritis psoriásica, enfermedad de Crohn y colitis ulcerosa, así como las</w:t>
      </w:r>
      <w:r>
        <w:rPr>
          <w:spacing w:val="-3"/>
        </w:rPr>
        <w:t xml:space="preserve"> </w:t>
      </w:r>
      <w:r>
        <w:t>reacciones</w:t>
      </w:r>
      <w:r>
        <w:rPr>
          <w:spacing w:val="-3"/>
        </w:rPr>
        <w:t xml:space="preserve"> </w:t>
      </w:r>
      <w:r>
        <w:t>adversas</w:t>
      </w:r>
      <w:r>
        <w:rPr>
          <w:spacing w:val="-1"/>
        </w:rPr>
        <w:t xml:space="preserve"> </w:t>
      </w:r>
      <w:r>
        <w:t>notificadas</w:t>
      </w:r>
      <w:r>
        <w:rPr>
          <w:spacing w:val="-3"/>
        </w:rPr>
        <w:t xml:space="preserve"> </w:t>
      </w:r>
      <w:r>
        <w:t>en</w:t>
      </w:r>
      <w:r>
        <w:rPr>
          <w:spacing w:val="-4"/>
        </w:rPr>
        <w:t xml:space="preserve"> </w:t>
      </w:r>
      <w:r>
        <w:t>la</w:t>
      </w:r>
      <w:r>
        <w:rPr>
          <w:spacing w:val="-1"/>
        </w:rPr>
        <w:t xml:space="preserve"> </w:t>
      </w:r>
      <w:r>
        <w:t>experiencia</w:t>
      </w:r>
      <w:r>
        <w:rPr>
          <w:spacing w:val="-1"/>
        </w:rPr>
        <w:t xml:space="preserve"> </w:t>
      </w:r>
      <w:r>
        <w:t>poscomercialización.</w:t>
      </w:r>
      <w:r>
        <w:rPr>
          <w:spacing w:val="-1"/>
        </w:rPr>
        <w:t xml:space="preserve"> </w:t>
      </w:r>
      <w:r>
        <w:t>Las</w:t>
      </w:r>
      <w:r>
        <w:rPr>
          <w:spacing w:val="-3"/>
        </w:rPr>
        <w:t xml:space="preserve"> </w:t>
      </w:r>
      <w:r>
        <w:t>reacciones</w:t>
      </w:r>
      <w:r>
        <w:rPr>
          <w:spacing w:val="-1"/>
        </w:rPr>
        <w:t xml:space="preserve"> </w:t>
      </w:r>
      <w:r>
        <w:t>adversas</w:t>
      </w:r>
      <w:r>
        <w:rPr>
          <w:spacing w:val="-3"/>
        </w:rPr>
        <w:t xml:space="preserve"> </w:t>
      </w:r>
      <w:r>
        <w:t>se han</w:t>
      </w:r>
      <w:r>
        <w:rPr>
          <w:spacing w:val="-4"/>
        </w:rPr>
        <w:t xml:space="preserve"> </w:t>
      </w:r>
      <w:r>
        <w:t>clasificado</w:t>
      </w:r>
      <w:r>
        <w:rPr>
          <w:spacing w:val="-6"/>
        </w:rPr>
        <w:t xml:space="preserve"> </w:t>
      </w:r>
      <w:r>
        <w:t>según</w:t>
      </w:r>
      <w:r>
        <w:rPr>
          <w:spacing w:val="-6"/>
        </w:rPr>
        <w:t xml:space="preserve"> </w:t>
      </w:r>
      <w:r>
        <w:t>la</w:t>
      </w:r>
      <w:r>
        <w:rPr>
          <w:spacing w:val="-6"/>
        </w:rPr>
        <w:t xml:space="preserve"> </w:t>
      </w:r>
      <w:r>
        <w:t>Clasificación</w:t>
      </w:r>
      <w:r>
        <w:rPr>
          <w:spacing w:val="-4"/>
        </w:rPr>
        <w:t xml:space="preserve"> </w:t>
      </w:r>
      <w:r>
        <w:t>por</w:t>
      </w:r>
      <w:r>
        <w:rPr>
          <w:spacing w:val="-5"/>
        </w:rPr>
        <w:t xml:space="preserve"> </w:t>
      </w:r>
      <w:r>
        <w:t>órganos</w:t>
      </w:r>
      <w:r>
        <w:rPr>
          <w:spacing w:val="-6"/>
        </w:rPr>
        <w:t xml:space="preserve"> </w:t>
      </w:r>
      <w:r>
        <w:t>y</w:t>
      </w:r>
      <w:r>
        <w:rPr>
          <w:spacing w:val="-6"/>
        </w:rPr>
        <w:t xml:space="preserve"> </w:t>
      </w:r>
      <w:r>
        <w:t>sistemas</w:t>
      </w:r>
      <w:r>
        <w:rPr>
          <w:spacing w:val="-5"/>
        </w:rPr>
        <w:t xml:space="preserve"> </w:t>
      </w:r>
      <w:r>
        <w:t>y</w:t>
      </w:r>
      <w:r>
        <w:rPr>
          <w:spacing w:val="-4"/>
        </w:rPr>
        <w:t xml:space="preserve"> </w:t>
      </w:r>
      <w:r>
        <w:t>por</w:t>
      </w:r>
      <w:r>
        <w:rPr>
          <w:spacing w:val="-5"/>
        </w:rPr>
        <w:t xml:space="preserve"> </w:t>
      </w:r>
      <w:r>
        <w:t>orden</w:t>
      </w:r>
      <w:r>
        <w:rPr>
          <w:spacing w:val="-4"/>
        </w:rPr>
        <w:t xml:space="preserve"> </w:t>
      </w:r>
      <w:r>
        <w:t>de</w:t>
      </w:r>
      <w:r>
        <w:rPr>
          <w:spacing w:val="-6"/>
        </w:rPr>
        <w:t xml:space="preserve"> </w:t>
      </w:r>
      <w:r>
        <w:t>frecuencia,</w:t>
      </w:r>
      <w:r>
        <w:rPr>
          <w:spacing w:val="-6"/>
        </w:rPr>
        <w:t xml:space="preserve"> </w:t>
      </w:r>
      <w:r>
        <w:t>empleando</w:t>
      </w:r>
      <w:r>
        <w:rPr>
          <w:spacing w:val="-6"/>
        </w:rPr>
        <w:t xml:space="preserve"> </w:t>
      </w:r>
      <w:r>
        <w:t>la siguiente convención: Muy frecuentes (≥ 1/10), Frecuentes (≥ 1/100 a &lt; 1/10), Poco frecuentes</w:t>
      </w:r>
    </w:p>
    <w:p w14:paraId="14FD9A7B" w14:textId="77777777" w:rsidR="00414901" w:rsidRDefault="006851B1">
      <w:pPr>
        <w:pStyle w:val="BodyText"/>
        <w:ind w:left="142" w:right="331"/>
      </w:pPr>
      <w:r>
        <w:t>(≥</w:t>
      </w:r>
      <w:r>
        <w:rPr>
          <w:spacing w:val="-3"/>
        </w:rPr>
        <w:t xml:space="preserve"> </w:t>
      </w:r>
      <w:r>
        <w:t>1/1.000</w:t>
      </w:r>
      <w:r>
        <w:rPr>
          <w:spacing w:val="-4"/>
        </w:rPr>
        <w:t xml:space="preserve"> </w:t>
      </w:r>
      <w:r>
        <w:t>a</w:t>
      </w:r>
      <w:r>
        <w:rPr>
          <w:spacing w:val="-6"/>
        </w:rPr>
        <w:t xml:space="preserve"> </w:t>
      </w:r>
      <w:r>
        <w:t>&lt;</w:t>
      </w:r>
      <w:r>
        <w:rPr>
          <w:spacing w:val="-3"/>
        </w:rPr>
        <w:t xml:space="preserve"> </w:t>
      </w:r>
      <w:r>
        <w:t>1/100),</w:t>
      </w:r>
      <w:r>
        <w:rPr>
          <w:spacing w:val="-6"/>
        </w:rPr>
        <w:t xml:space="preserve"> </w:t>
      </w:r>
      <w:r>
        <w:t>Raras</w:t>
      </w:r>
      <w:r>
        <w:rPr>
          <w:spacing w:val="-3"/>
        </w:rPr>
        <w:t xml:space="preserve"> </w:t>
      </w:r>
      <w:r>
        <w:t>(≥</w:t>
      </w:r>
      <w:r>
        <w:rPr>
          <w:spacing w:val="-3"/>
        </w:rPr>
        <w:t xml:space="preserve"> </w:t>
      </w:r>
      <w:r>
        <w:t>1/10.000</w:t>
      </w:r>
      <w:r>
        <w:rPr>
          <w:spacing w:val="-6"/>
        </w:rPr>
        <w:t xml:space="preserve"> </w:t>
      </w:r>
      <w:r>
        <w:t>a</w:t>
      </w:r>
      <w:r>
        <w:rPr>
          <w:spacing w:val="-6"/>
        </w:rPr>
        <w:t xml:space="preserve"> </w:t>
      </w:r>
      <w:r>
        <w:t>&lt;</w:t>
      </w:r>
      <w:r>
        <w:rPr>
          <w:spacing w:val="-1"/>
        </w:rPr>
        <w:t xml:space="preserve"> </w:t>
      </w:r>
      <w:r>
        <w:t>1/1.000),</w:t>
      </w:r>
      <w:r>
        <w:rPr>
          <w:spacing w:val="-6"/>
        </w:rPr>
        <w:t xml:space="preserve"> </w:t>
      </w:r>
      <w:r>
        <w:t>Muy</w:t>
      </w:r>
      <w:r>
        <w:rPr>
          <w:spacing w:val="-4"/>
        </w:rPr>
        <w:t xml:space="preserve"> </w:t>
      </w:r>
      <w:r>
        <w:t>raras</w:t>
      </w:r>
      <w:r>
        <w:rPr>
          <w:spacing w:val="-3"/>
        </w:rPr>
        <w:t xml:space="preserve"> </w:t>
      </w:r>
      <w:r>
        <w:t>(&lt;</w:t>
      </w:r>
      <w:r>
        <w:rPr>
          <w:spacing w:val="-1"/>
        </w:rPr>
        <w:t xml:space="preserve"> </w:t>
      </w:r>
      <w:r>
        <w:t>1/10.000),</w:t>
      </w:r>
      <w:r>
        <w:rPr>
          <w:spacing w:val="-6"/>
        </w:rPr>
        <w:t xml:space="preserve"> </w:t>
      </w:r>
      <w:r>
        <w:t>frecuencia</w:t>
      </w:r>
      <w:r>
        <w:rPr>
          <w:spacing w:val="-6"/>
        </w:rPr>
        <w:t xml:space="preserve"> </w:t>
      </w:r>
      <w:r>
        <w:t>no</w:t>
      </w:r>
      <w:r>
        <w:rPr>
          <w:spacing w:val="-4"/>
        </w:rPr>
        <w:t xml:space="preserve"> </w:t>
      </w:r>
      <w:r>
        <w:t>conocida (no puede estimarse a partir de los datos disponibles). Las reacciones adversas se enumeran en orden decreciente de gravedad dentro de cada intervalo de frecuencia.</w:t>
      </w:r>
    </w:p>
    <w:p w14:paraId="14FD9A7C" w14:textId="77777777" w:rsidR="00414901" w:rsidRDefault="00414901">
      <w:pPr>
        <w:pStyle w:val="BodyText"/>
      </w:pPr>
    </w:p>
    <w:p w14:paraId="14FD9A7D" w14:textId="77777777" w:rsidR="00414901" w:rsidRDefault="006851B1">
      <w:pPr>
        <w:tabs>
          <w:tab w:val="left" w:pos="1274"/>
        </w:tabs>
        <w:ind w:left="142"/>
        <w:rPr>
          <w:i/>
        </w:rPr>
      </w:pPr>
      <w:r>
        <w:rPr>
          <w:i/>
        </w:rPr>
        <w:t>Tabla</w:t>
      </w:r>
      <w:r>
        <w:rPr>
          <w:i/>
          <w:spacing w:val="-8"/>
        </w:rPr>
        <w:t xml:space="preserve"> </w:t>
      </w:r>
      <w:r>
        <w:rPr>
          <w:i/>
          <w:spacing w:val="-10"/>
        </w:rPr>
        <w:t>3</w:t>
      </w:r>
      <w:r>
        <w:rPr>
          <w:i/>
        </w:rPr>
        <w:tab/>
        <w:t>Tabla</w:t>
      </w:r>
      <w:r>
        <w:rPr>
          <w:i/>
          <w:spacing w:val="-11"/>
        </w:rPr>
        <w:t xml:space="preserve"> </w:t>
      </w:r>
      <w:r>
        <w:rPr>
          <w:i/>
        </w:rPr>
        <w:t>de</w:t>
      </w:r>
      <w:r>
        <w:rPr>
          <w:i/>
          <w:spacing w:val="-10"/>
        </w:rPr>
        <w:t xml:space="preserve"> </w:t>
      </w:r>
      <w:r>
        <w:rPr>
          <w:i/>
        </w:rPr>
        <w:t>reacciones</w:t>
      </w:r>
      <w:r>
        <w:rPr>
          <w:i/>
          <w:spacing w:val="-9"/>
        </w:rPr>
        <w:t xml:space="preserve"> </w:t>
      </w:r>
      <w:r>
        <w:rPr>
          <w:i/>
          <w:spacing w:val="-2"/>
        </w:rPr>
        <w:t>adversas</w:t>
      </w: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0"/>
        <w:gridCol w:w="6203"/>
      </w:tblGrid>
      <w:tr w:rsidR="00414901" w14:paraId="14FD9A80" w14:textId="77777777">
        <w:trPr>
          <w:trHeight w:val="506"/>
        </w:trPr>
        <w:tc>
          <w:tcPr>
            <w:tcW w:w="2860" w:type="dxa"/>
            <w:tcBorders>
              <w:right w:val="nil"/>
            </w:tcBorders>
          </w:tcPr>
          <w:p w14:paraId="14FD9A7E" w14:textId="77777777" w:rsidR="00414901" w:rsidRDefault="006851B1">
            <w:pPr>
              <w:pStyle w:val="TableParagraph"/>
              <w:spacing w:line="252" w:lineRule="exact"/>
              <w:ind w:left="110" w:right="222"/>
              <w:rPr>
                <w:b/>
              </w:rPr>
            </w:pPr>
            <w:r>
              <w:rPr>
                <w:b/>
                <w:spacing w:val="-2"/>
              </w:rPr>
              <w:t>Clasificación</w:t>
            </w:r>
            <w:r>
              <w:rPr>
                <w:b/>
                <w:spacing w:val="-9"/>
              </w:rPr>
              <w:t xml:space="preserve"> </w:t>
            </w:r>
            <w:r>
              <w:rPr>
                <w:b/>
                <w:spacing w:val="-2"/>
              </w:rPr>
              <w:t>por</w:t>
            </w:r>
            <w:r>
              <w:rPr>
                <w:b/>
                <w:spacing w:val="-8"/>
              </w:rPr>
              <w:t xml:space="preserve"> </w:t>
            </w:r>
            <w:r>
              <w:rPr>
                <w:b/>
                <w:spacing w:val="-2"/>
              </w:rPr>
              <w:t>órganos</w:t>
            </w:r>
            <w:r>
              <w:rPr>
                <w:b/>
                <w:spacing w:val="-14"/>
              </w:rPr>
              <w:t xml:space="preserve"> </w:t>
            </w:r>
            <w:r>
              <w:rPr>
                <w:b/>
                <w:spacing w:val="-2"/>
              </w:rPr>
              <w:t>y sistemas</w:t>
            </w:r>
          </w:p>
        </w:tc>
        <w:tc>
          <w:tcPr>
            <w:tcW w:w="6203" w:type="dxa"/>
            <w:tcBorders>
              <w:left w:val="nil"/>
            </w:tcBorders>
          </w:tcPr>
          <w:p w14:paraId="14FD9A7F" w14:textId="77777777" w:rsidR="00414901" w:rsidRDefault="006851B1">
            <w:pPr>
              <w:pStyle w:val="TableParagraph"/>
              <w:spacing w:before="1" w:line="240" w:lineRule="auto"/>
              <w:ind w:left="233"/>
              <w:rPr>
                <w:b/>
              </w:rPr>
            </w:pPr>
            <w:r>
              <w:rPr>
                <w:b/>
                <w:spacing w:val="-2"/>
              </w:rPr>
              <w:t>Frecuencia:</w:t>
            </w:r>
            <w:r>
              <w:rPr>
                <w:b/>
                <w:spacing w:val="3"/>
              </w:rPr>
              <w:t xml:space="preserve"> </w:t>
            </w:r>
            <w:r>
              <w:rPr>
                <w:b/>
                <w:spacing w:val="-2"/>
              </w:rPr>
              <w:t>Reacción</w:t>
            </w:r>
            <w:r>
              <w:rPr>
                <w:b/>
                <w:spacing w:val="1"/>
              </w:rPr>
              <w:t xml:space="preserve"> </w:t>
            </w:r>
            <w:r>
              <w:rPr>
                <w:b/>
                <w:spacing w:val="-2"/>
              </w:rPr>
              <w:t>adversa</w:t>
            </w:r>
          </w:p>
        </w:tc>
      </w:tr>
    </w:tbl>
    <w:p w14:paraId="14FD9A81" w14:textId="77777777" w:rsidR="00414901" w:rsidRDefault="00414901">
      <w:pPr>
        <w:pStyle w:val="TableParagraph"/>
        <w:spacing w:line="240" w:lineRule="auto"/>
        <w:rPr>
          <w:b/>
        </w:rPr>
        <w:sectPr w:rsidR="00414901">
          <w:pgSz w:w="11920" w:h="16850"/>
          <w:pgMar w:top="960" w:right="1133" w:bottom="920" w:left="1275" w:header="0" w:footer="623" w:gutter="0"/>
          <w:cols w:space="720"/>
        </w:sectPr>
      </w:pP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9"/>
        <w:gridCol w:w="6224"/>
      </w:tblGrid>
      <w:tr w:rsidR="00414901" w14:paraId="14FD9A86" w14:textId="77777777">
        <w:trPr>
          <w:trHeight w:val="1269"/>
        </w:trPr>
        <w:tc>
          <w:tcPr>
            <w:tcW w:w="2839" w:type="dxa"/>
            <w:tcBorders>
              <w:right w:val="nil"/>
            </w:tcBorders>
          </w:tcPr>
          <w:p w14:paraId="14FD9A82" w14:textId="77777777" w:rsidR="00414901" w:rsidRDefault="006851B1">
            <w:pPr>
              <w:pStyle w:val="TableParagraph"/>
              <w:spacing w:before="1" w:line="240" w:lineRule="auto"/>
              <w:ind w:left="110"/>
            </w:pPr>
            <w:r>
              <w:lastRenderedPageBreak/>
              <w:t>Infecciones</w:t>
            </w:r>
            <w:r>
              <w:rPr>
                <w:spacing w:val="-10"/>
              </w:rPr>
              <w:t xml:space="preserve"> </w:t>
            </w:r>
            <w:r>
              <w:t>e</w:t>
            </w:r>
            <w:r>
              <w:rPr>
                <w:spacing w:val="-9"/>
              </w:rPr>
              <w:t xml:space="preserve"> </w:t>
            </w:r>
            <w:r>
              <w:rPr>
                <w:spacing w:val="-2"/>
              </w:rPr>
              <w:t>infestaciones</w:t>
            </w:r>
          </w:p>
        </w:tc>
        <w:tc>
          <w:tcPr>
            <w:tcW w:w="6224" w:type="dxa"/>
            <w:tcBorders>
              <w:left w:val="nil"/>
            </w:tcBorders>
          </w:tcPr>
          <w:p w14:paraId="14FD9A83" w14:textId="77777777" w:rsidR="00414901" w:rsidRDefault="006851B1">
            <w:pPr>
              <w:pStyle w:val="TableParagraph"/>
              <w:spacing w:before="1" w:line="240" w:lineRule="auto"/>
              <w:ind w:left="254"/>
            </w:pPr>
            <w:r>
              <w:t>Frecuentes:</w:t>
            </w:r>
            <w:r>
              <w:rPr>
                <w:spacing w:val="-12"/>
              </w:rPr>
              <w:t xml:space="preserve"> </w:t>
            </w:r>
            <w:r>
              <w:t>infección</w:t>
            </w:r>
            <w:r>
              <w:rPr>
                <w:spacing w:val="-11"/>
              </w:rPr>
              <w:t xml:space="preserve"> </w:t>
            </w:r>
            <w:r>
              <w:t>de</w:t>
            </w:r>
            <w:r>
              <w:rPr>
                <w:spacing w:val="-13"/>
              </w:rPr>
              <w:t xml:space="preserve"> </w:t>
            </w:r>
            <w:r>
              <w:t>las</w:t>
            </w:r>
            <w:r>
              <w:rPr>
                <w:spacing w:val="-12"/>
              </w:rPr>
              <w:t xml:space="preserve"> </w:t>
            </w:r>
            <w:r>
              <w:t>vías</w:t>
            </w:r>
            <w:r>
              <w:rPr>
                <w:spacing w:val="-12"/>
              </w:rPr>
              <w:t xml:space="preserve"> </w:t>
            </w:r>
            <w:r>
              <w:t>respiratorias</w:t>
            </w:r>
            <w:r>
              <w:rPr>
                <w:spacing w:val="-13"/>
              </w:rPr>
              <w:t xml:space="preserve"> </w:t>
            </w:r>
            <w:r>
              <w:t>altas,</w:t>
            </w:r>
            <w:r>
              <w:rPr>
                <w:spacing w:val="-11"/>
              </w:rPr>
              <w:t xml:space="preserve"> </w:t>
            </w:r>
            <w:r>
              <w:t xml:space="preserve">nasofaringitis, </w:t>
            </w:r>
            <w:r>
              <w:rPr>
                <w:spacing w:val="-2"/>
              </w:rPr>
              <w:t>sinusitis</w:t>
            </w:r>
          </w:p>
          <w:p w14:paraId="14FD9A84" w14:textId="77777777" w:rsidR="00414901" w:rsidRDefault="006851B1">
            <w:pPr>
              <w:pStyle w:val="TableParagraph"/>
              <w:spacing w:line="240" w:lineRule="auto"/>
              <w:ind w:left="254"/>
            </w:pPr>
            <w:r>
              <w:t>Poco frecuentes: celulitis, infecciones dentales, herpes zóster, infección</w:t>
            </w:r>
            <w:r>
              <w:rPr>
                <w:spacing w:val="-8"/>
              </w:rPr>
              <w:t xml:space="preserve"> </w:t>
            </w:r>
            <w:r>
              <w:t>de</w:t>
            </w:r>
            <w:r>
              <w:rPr>
                <w:spacing w:val="-10"/>
              </w:rPr>
              <w:t xml:space="preserve"> </w:t>
            </w:r>
            <w:r>
              <w:t>las</w:t>
            </w:r>
            <w:r>
              <w:rPr>
                <w:spacing w:val="-10"/>
              </w:rPr>
              <w:t xml:space="preserve"> </w:t>
            </w:r>
            <w:r>
              <w:t>vías</w:t>
            </w:r>
            <w:r>
              <w:rPr>
                <w:spacing w:val="-10"/>
              </w:rPr>
              <w:t xml:space="preserve"> </w:t>
            </w:r>
            <w:r>
              <w:t>respiratorias</w:t>
            </w:r>
            <w:r>
              <w:rPr>
                <w:spacing w:val="-10"/>
              </w:rPr>
              <w:t xml:space="preserve"> </w:t>
            </w:r>
            <w:r>
              <w:t>bajas,</w:t>
            </w:r>
            <w:r>
              <w:rPr>
                <w:spacing w:val="-8"/>
              </w:rPr>
              <w:t xml:space="preserve"> </w:t>
            </w:r>
            <w:r>
              <w:t>infección</w:t>
            </w:r>
            <w:r>
              <w:rPr>
                <w:spacing w:val="-11"/>
              </w:rPr>
              <w:t xml:space="preserve"> </w:t>
            </w:r>
            <w:r>
              <w:t>vírica</w:t>
            </w:r>
            <w:r>
              <w:rPr>
                <w:spacing w:val="-10"/>
              </w:rPr>
              <w:t xml:space="preserve"> </w:t>
            </w:r>
            <w:r>
              <w:t>de</w:t>
            </w:r>
            <w:r>
              <w:rPr>
                <w:spacing w:val="-10"/>
              </w:rPr>
              <w:t xml:space="preserve"> </w:t>
            </w:r>
            <w:r>
              <w:t>vías</w:t>
            </w:r>
          </w:p>
          <w:p w14:paraId="14FD9A85" w14:textId="77777777" w:rsidR="00414901" w:rsidRDefault="006851B1">
            <w:pPr>
              <w:pStyle w:val="TableParagraph"/>
              <w:spacing w:line="236" w:lineRule="exact"/>
              <w:ind w:left="254"/>
            </w:pPr>
            <w:r>
              <w:t>respiratorias</w:t>
            </w:r>
            <w:r>
              <w:rPr>
                <w:spacing w:val="-6"/>
              </w:rPr>
              <w:t xml:space="preserve"> </w:t>
            </w:r>
            <w:r>
              <w:t>altas,</w:t>
            </w:r>
            <w:r>
              <w:rPr>
                <w:spacing w:val="-7"/>
              </w:rPr>
              <w:t xml:space="preserve"> </w:t>
            </w:r>
            <w:r>
              <w:t>infección</w:t>
            </w:r>
            <w:r>
              <w:rPr>
                <w:spacing w:val="-5"/>
              </w:rPr>
              <w:t xml:space="preserve"> </w:t>
            </w:r>
            <w:r>
              <w:t>micótica</w:t>
            </w:r>
            <w:r>
              <w:rPr>
                <w:spacing w:val="-5"/>
              </w:rPr>
              <w:t xml:space="preserve"> </w:t>
            </w:r>
            <w:r>
              <w:rPr>
                <w:spacing w:val="-2"/>
              </w:rPr>
              <w:t>vulvovaginal</w:t>
            </w:r>
          </w:p>
        </w:tc>
      </w:tr>
      <w:tr w:rsidR="00414901" w14:paraId="14FD9A8A" w14:textId="77777777">
        <w:trPr>
          <w:trHeight w:val="1010"/>
        </w:trPr>
        <w:tc>
          <w:tcPr>
            <w:tcW w:w="2839" w:type="dxa"/>
            <w:tcBorders>
              <w:right w:val="nil"/>
            </w:tcBorders>
          </w:tcPr>
          <w:p w14:paraId="14FD9A87" w14:textId="77777777" w:rsidR="00414901" w:rsidRDefault="006851B1">
            <w:pPr>
              <w:pStyle w:val="TableParagraph"/>
              <w:spacing w:line="240" w:lineRule="auto"/>
              <w:ind w:left="110"/>
            </w:pPr>
            <w:r>
              <w:rPr>
                <w:spacing w:val="-2"/>
              </w:rPr>
              <w:t>Trastornos</w:t>
            </w:r>
            <w:r>
              <w:rPr>
                <w:spacing w:val="-12"/>
              </w:rPr>
              <w:t xml:space="preserve"> </w:t>
            </w:r>
            <w:r>
              <w:rPr>
                <w:spacing w:val="-2"/>
              </w:rPr>
              <w:t>del</w:t>
            </w:r>
            <w:r>
              <w:rPr>
                <w:spacing w:val="-12"/>
              </w:rPr>
              <w:t xml:space="preserve"> </w:t>
            </w:r>
            <w:r>
              <w:rPr>
                <w:spacing w:val="-2"/>
              </w:rPr>
              <w:t>sistema inmunológico</w:t>
            </w:r>
          </w:p>
        </w:tc>
        <w:tc>
          <w:tcPr>
            <w:tcW w:w="6224" w:type="dxa"/>
            <w:tcBorders>
              <w:left w:val="nil"/>
            </w:tcBorders>
          </w:tcPr>
          <w:p w14:paraId="14FD9A88" w14:textId="77777777" w:rsidR="00414901" w:rsidRDefault="006851B1">
            <w:pPr>
              <w:pStyle w:val="TableParagraph"/>
              <w:spacing w:line="240" w:lineRule="auto"/>
              <w:ind w:left="254"/>
            </w:pPr>
            <w:r>
              <w:t>Poco</w:t>
            </w:r>
            <w:r>
              <w:rPr>
                <w:spacing w:val="-14"/>
              </w:rPr>
              <w:t xml:space="preserve"> </w:t>
            </w:r>
            <w:r>
              <w:t>frecuentes:</w:t>
            </w:r>
            <w:r>
              <w:rPr>
                <w:spacing w:val="-14"/>
              </w:rPr>
              <w:t xml:space="preserve"> </w:t>
            </w:r>
            <w:r>
              <w:t>reacciones</w:t>
            </w:r>
            <w:r>
              <w:rPr>
                <w:spacing w:val="-14"/>
              </w:rPr>
              <w:t xml:space="preserve"> </w:t>
            </w:r>
            <w:r>
              <w:t>de</w:t>
            </w:r>
            <w:r>
              <w:rPr>
                <w:spacing w:val="-13"/>
              </w:rPr>
              <w:t xml:space="preserve"> </w:t>
            </w:r>
            <w:r>
              <w:t>hipersensibilidad</w:t>
            </w:r>
            <w:r>
              <w:rPr>
                <w:spacing w:val="-14"/>
              </w:rPr>
              <w:t xml:space="preserve"> </w:t>
            </w:r>
            <w:r>
              <w:t>(incluyendo exantema, urticaria)</w:t>
            </w:r>
          </w:p>
          <w:p w14:paraId="14FD9A89" w14:textId="77777777" w:rsidR="00414901" w:rsidRDefault="006851B1">
            <w:pPr>
              <w:pStyle w:val="TableParagraph"/>
              <w:spacing w:line="252" w:lineRule="exact"/>
              <w:ind w:left="254" w:right="229"/>
            </w:pPr>
            <w:r>
              <w:t>Raras:</w:t>
            </w:r>
            <w:r>
              <w:rPr>
                <w:spacing w:val="-14"/>
              </w:rPr>
              <w:t xml:space="preserve"> </w:t>
            </w:r>
            <w:r>
              <w:t>reacciones</w:t>
            </w:r>
            <w:r>
              <w:rPr>
                <w:spacing w:val="-14"/>
              </w:rPr>
              <w:t xml:space="preserve"> </w:t>
            </w:r>
            <w:r>
              <w:t>de</w:t>
            </w:r>
            <w:r>
              <w:rPr>
                <w:spacing w:val="-14"/>
              </w:rPr>
              <w:t xml:space="preserve"> </w:t>
            </w:r>
            <w:r>
              <w:t>hipersensibilidad</w:t>
            </w:r>
            <w:r>
              <w:rPr>
                <w:spacing w:val="-13"/>
              </w:rPr>
              <w:t xml:space="preserve"> </w:t>
            </w:r>
            <w:r>
              <w:t>graves</w:t>
            </w:r>
            <w:r>
              <w:rPr>
                <w:spacing w:val="-14"/>
              </w:rPr>
              <w:t xml:space="preserve"> </w:t>
            </w:r>
            <w:r>
              <w:t>(incluyendo anafilaxia, angioedema)</w:t>
            </w:r>
          </w:p>
        </w:tc>
      </w:tr>
      <w:tr w:rsidR="00414901" w14:paraId="14FD9A8D" w14:textId="77777777">
        <w:trPr>
          <w:trHeight w:val="251"/>
        </w:trPr>
        <w:tc>
          <w:tcPr>
            <w:tcW w:w="2839" w:type="dxa"/>
            <w:tcBorders>
              <w:right w:val="nil"/>
            </w:tcBorders>
          </w:tcPr>
          <w:p w14:paraId="14FD9A8B" w14:textId="77777777" w:rsidR="00414901" w:rsidRDefault="006851B1">
            <w:pPr>
              <w:pStyle w:val="TableParagraph"/>
              <w:ind w:left="110"/>
            </w:pPr>
            <w:r>
              <w:rPr>
                <w:spacing w:val="-2"/>
              </w:rPr>
              <w:t>Trastornos</w:t>
            </w:r>
            <w:r>
              <w:rPr>
                <w:spacing w:val="5"/>
              </w:rPr>
              <w:t xml:space="preserve"> </w:t>
            </w:r>
            <w:r>
              <w:rPr>
                <w:spacing w:val="-2"/>
              </w:rPr>
              <w:t>psiquiátricos</w:t>
            </w:r>
          </w:p>
        </w:tc>
        <w:tc>
          <w:tcPr>
            <w:tcW w:w="6224" w:type="dxa"/>
            <w:tcBorders>
              <w:left w:val="nil"/>
            </w:tcBorders>
          </w:tcPr>
          <w:p w14:paraId="14FD9A8C" w14:textId="77777777" w:rsidR="00414901" w:rsidRDefault="006851B1">
            <w:pPr>
              <w:pStyle w:val="TableParagraph"/>
              <w:ind w:left="254"/>
            </w:pPr>
            <w:r>
              <w:t>Poco</w:t>
            </w:r>
            <w:r>
              <w:rPr>
                <w:spacing w:val="-14"/>
              </w:rPr>
              <w:t xml:space="preserve"> </w:t>
            </w:r>
            <w:r>
              <w:t>frecuentes:</w:t>
            </w:r>
            <w:r>
              <w:rPr>
                <w:spacing w:val="-13"/>
              </w:rPr>
              <w:t xml:space="preserve"> </w:t>
            </w:r>
            <w:r>
              <w:rPr>
                <w:spacing w:val="-2"/>
              </w:rPr>
              <w:t>depresión</w:t>
            </w:r>
          </w:p>
        </w:tc>
      </w:tr>
      <w:tr w:rsidR="00414901" w14:paraId="14FD9A90" w14:textId="77777777">
        <w:trPr>
          <w:trHeight w:val="508"/>
        </w:trPr>
        <w:tc>
          <w:tcPr>
            <w:tcW w:w="2839" w:type="dxa"/>
            <w:tcBorders>
              <w:right w:val="nil"/>
            </w:tcBorders>
          </w:tcPr>
          <w:p w14:paraId="14FD9A8E" w14:textId="77777777" w:rsidR="00414901" w:rsidRDefault="006851B1">
            <w:pPr>
              <w:pStyle w:val="TableParagraph"/>
              <w:spacing w:line="254" w:lineRule="exact"/>
              <w:ind w:left="110" w:right="526"/>
            </w:pPr>
            <w:r>
              <w:rPr>
                <w:spacing w:val="-2"/>
              </w:rPr>
              <w:t>Trastornos</w:t>
            </w:r>
            <w:r>
              <w:rPr>
                <w:spacing w:val="-12"/>
              </w:rPr>
              <w:t xml:space="preserve"> </w:t>
            </w:r>
            <w:r>
              <w:rPr>
                <w:spacing w:val="-2"/>
              </w:rPr>
              <w:t>del</w:t>
            </w:r>
            <w:r>
              <w:rPr>
                <w:spacing w:val="-12"/>
              </w:rPr>
              <w:t xml:space="preserve"> </w:t>
            </w:r>
            <w:r>
              <w:rPr>
                <w:spacing w:val="-2"/>
              </w:rPr>
              <w:t>sistema nervioso</w:t>
            </w:r>
          </w:p>
        </w:tc>
        <w:tc>
          <w:tcPr>
            <w:tcW w:w="6224" w:type="dxa"/>
            <w:tcBorders>
              <w:left w:val="nil"/>
            </w:tcBorders>
          </w:tcPr>
          <w:p w14:paraId="14FD9A8F" w14:textId="77777777" w:rsidR="00414901" w:rsidRDefault="006851B1">
            <w:pPr>
              <w:pStyle w:val="TableParagraph"/>
              <w:spacing w:line="254" w:lineRule="exact"/>
              <w:ind w:left="254" w:right="3201"/>
            </w:pPr>
            <w:r>
              <w:t xml:space="preserve">Frecuentes: mareo, </w:t>
            </w:r>
            <w:proofErr w:type="gramStart"/>
            <w:r>
              <w:t xml:space="preserve">cefalea </w:t>
            </w:r>
            <w:r>
              <w:rPr>
                <w:spacing w:val="-2"/>
              </w:rPr>
              <w:t>Poco</w:t>
            </w:r>
            <w:r>
              <w:rPr>
                <w:spacing w:val="-6"/>
              </w:rPr>
              <w:t xml:space="preserve"> </w:t>
            </w:r>
            <w:r>
              <w:rPr>
                <w:spacing w:val="-2"/>
              </w:rPr>
              <w:t>frecuentes</w:t>
            </w:r>
            <w:proofErr w:type="gramEnd"/>
            <w:r>
              <w:rPr>
                <w:spacing w:val="-2"/>
              </w:rPr>
              <w:t>:</w:t>
            </w:r>
            <w:r>
              <w:rPr>
                <w:spacing w:val="-5"/>
              </w:rPr>
              <w:t xml:space="preserve"> </w:t>
            </w:r>
            <w:r>
              <w:rPr>
                <w:spacing w:val="-2"/>
              </w:rPr>
              <w:t>parálisis</w:t>
            </w:r>
            <w:r>
              <w:rPr>
                <w:spacing w:val="-9"/>
              </w:rPr>
              <w:t xml:space="preserve"> </w:t>
            </w:r>
            <w:r>
              <w:rPr>
                <w:spacing w:val="-2"/>
              </w:rPr>
              <w:t>facial</w:t>
            </w:r>
          </w:p>
        </w:tc>
      </w:tr>
      <w:tr w:rsidR="00414901" w14:paraId="14FD9A94" w14:textId="77777777">
        <w:trPr>
          <w:trHeight w:val="1012"/>
        </w:trPr>
        <w:tc>
          <w:tcPr>
            <w:tcW w:w="2839" w:type="dxa"/>
            <w:tcBorders>
              <w:right w:val="nil"/>
            </w:tcBorders>
          </w:tcPr>
          <w:p w14:paraId="14FD9A91" w14:textId="77777777" w:rsidR="00414901" w:rsidRDefault="006851B1">
            <w:pPr>
              <w:pStyle w:val="TableParagraph"/>
              <w:spacing w:line="240" w:lineRule="auto"/>
              <w:ind w:left="110" w:right="526"/>
            </w:pPr>
            <w:r>
              <w:t>Trastornos respiratorios, torácicos</w:t>
            </w:r>
            <w:r>
              <w:rPr>
                <w:spacing w:val="-10"/>
              </w:rPr>
              <w:t xml:space="preserve"> </w:t>
            </w:r>
            <w:r>
              <w:t>y</w:t>
            </w:r>
            <w:r>
              <w:rPr>
                <w:spacing w:val="-10"/>
              </w:rPr>
              <w:t xml:space="preserve"> </w:t>
            </w:r>
            <w:r>
              <w:rPr>
                <w:spacing w:val="-2"/>
              </w:rPr>
              <w:t>mediastínicos</w:t>
            </w:r>
          </w:p>
        </w:tc>
        <w:tc>
          <w:tcPr>
            <w:tcW w:w="6224" w:type="dxa"/>
            <w:tcBorders>
              <w:left w:val="nil"/>
            </w:tcBorders>
          </w:tcPr>
          <w:p w14:paraId="14FD9A92" w14:textId="77777777" w:rsidR="00414901" w:rsidRDefault="006851B1">
            <w:pPr>
              <w:pStyle w:val="TableParagraph"/>
              <w:spacing w:line="240" w:lineRule="auto"/>
              <w:ind w:left="254" w:right="3015"/>
            </w:pPr>
            <w:r>
              <w:t>Frecuentes: dolor orofaríngeo Poco</w:t>
            </w:r>
            <w:r>
              <w:rPr>
                <w:spacing w:val="-15"/>
              </w:rPr>
              <w:t xml:space="preserve"> </w:t>
            </w:r>
            <w:r>
              <w:t>frecuentes:</w:t>
            </w:r>
            <w:r>
              <w:rPr>
                <w:spacing w:val="-16"/>
              </w:rPr>
              <w:t xml:space="preserve"> </w:t>
            </w:r>
            <w:r>
              <w:t>congestión</w:t>
            </w:r>
            <w:r>
              <w:rPr>
                <w:spacing w:val="-15"/>
              </w:rPr>
              <w:t xml:space="preserve"> </w:t>
            </w:r>
            <w:r>
              <w:t>nasal</w:t>
            </w:r>
          </w:p>
          <w:p w14:paraId="14FD9A93" w14:textId="77777777" w:rsidR="00414901" w:rsidRDefault="006851B1">
            <w:pPr>
              <w:pStyle w:val="TableParagraph"/>
              <w:spacing w:line="252" w:lineRule="exact"/>
              <w:ind w:left="254" w:right="1429"/>
            </w:pPr>
            <w:r>
              <w:t>Raras:</w:t>
            </w:r>
            <w:r>
              <w:rPr>
                <w:spacing w:val="-14"/>
              </w:rPr>
              <w:t xml:space="preserve"> </w:t>
            </w:r>
            <w:r>
              <w:t>alveolitis</w:t>
            </w:r>
            <w:r>
              <w:rPr>
                <w:spacing w:val="-14"/>
              </w:rPr>
              <w:t xml:space="preserve"> </w:t>
            </w:r>
            <w:r>
              <w:t>alérgica,</w:t>
            </w:r>
            <w:r>
              <w:rPr>
                <w:spacing w:val="-14"/>
              </w:rPr>
              <w:t xml:space="preserve"> </w:t>
            </w:r>
            <w:r>
              <w:t>neumonía</w:t>
            </w:r>
            <w:r>
              <w:rPr>
                <w:spacing w:val="-13"/>
              </w:rPr>
              <w:t xml:space="preserve"> </w:t>
            </w:r>
            <w:r>
              <w:t>eosinofílica Muy raras: neumonía organizativa*</w:t>
            </w:r>
          </w:p>
        </w:tc>
      </w:tr>
      <w:tr w:rsidR="00414901" w14:paraId="14FD9A97" w14:textId="77777777">
        <w:trPr>
          <w:trHeight w:val="249"/>
        </w:trPr>
        <w:tc>
          <w:tcPr>
            <w:tcW w:w="2839" w:type="dxa"/>
            <w:tcBorders>
              <w:right w:val="nil"/>
            </w:tcBorders>
          </w:tcPr>
          <w:p w14:paraId="14FD9A95" w14:textId="77777777" w:rsidR="00414901" w:rsidRDefault="006851B1">
            <w:pPr>
              <w:pStyle w:val="TableParagraph"/>
              <w:spacing w:line="229" w:lineRule="exact"/>
              <w:ind w:left="110"/>
            </w:pPr>
            <w:r>
              <w:rPr>
                <w:spacing w:val="-2"/>
              </w:rPr>
              <w:t>Trastornos</w:t>
            </w:r>
            <w:r>
              <w:rPr>
                <w:spacing w:val="5"/>
              </w:rPr>
              <w:t xml:space="preserve"> </w:t>
            </w:r>
            <w:r>
              <w:rPr>
                <w:spacing w:val="-2"/>
              </w:rPr>
              <w:t>gastrointestinales</w:t>
            </w:r>
          </w:p>
        </w:tc>
        <w:tc>
          <w:tcPr>
            <w:tcW w:w="6224" w:type="dxa"/>
            <w:tcBorders>
              <w:left w:val="nil"/>
            </w:tcBorders>
          </w:tcPr>
          <w:p w14:paraId="14FD9A96" w14:textId="77777777" w:rsidR="00414901" w:rsidRDefault="006851B1">
            <w:pPr>
              <w:pStyle w:val="TableParagraph"/>
              <w:spacing w:line="229" w:lineRule="exact"/>
              <w:ind w:left="254"/>
            </w:pPr>
            <w:r>
              <w:rPr>
                <w:spacing w:val="-2"/>
              </w:rPr>
              <w:t>Frecuentes:</w:t>
            </w:r>
            <w:r>
              <w:rPr>
                <w:spacing w:val="2"/>
              </w:rPr>
              <w:t xml:space="preserve"> </w:t>
            </w:r>
            <w:r>
              <w:rPr>
                <w:spacing w:val="-2"/>
              </w:rPr>
              <w:t>diarrea,</w:t>
            </w:r>
            <w:r>
              <w:rPr>
                <w:spacing w:val="2"/>
              </w:rPr>
              <w:t xml:space="preserve"> </w:t>
            </w:r>
            <w:r>
              <w:rPr>
                <w:spacing w:val="-2"/>
              </w:rPr>
              <w:t>náuseas,</w:t>
            </w:r>
            <w:r>
              <w:rPr>
                <w:spacing w:val="2"/>
              </w:rPr>
              <w:t xml:space="preserve"> </w:t>
            </w:r>
            <w:r>
              <w:rPr>
                <w:spacing w:val="-2"/>
              </w:rPr>
              <w:t>vómitos</w:t>
            </w:r>
          </w:p>
        </w:tc>
      </w:tr>
      <w:tr w:rsidR="00414901" w14:paraId="14FD9A9B" w14:textId="77777777">
        <w:trPr>
          <w:trHeight w:val="1012"/>
        </w:trPr>
        <w:tc>
          <w:tcPr>
            <w:tcW w:w="2839" w:type="dxa"/>
            <w:tcBorders>
              <w:right w:val="nil"/>
            </w:tcBorders>
          </w:tcPr>
          <w:p w14:paraId="14FD9A98" w14:textId="77777777" w:rsidR="00414901" w:rsidRDefault="006851B1">
            <w:pPr>
              <w:pStyle w:val="TableParagraph"/>
              <w:spacing w:line="240" w:lineRule="auto"/>
              <w:ind w:left="110" w:right="462"/>
            </w:pPr>
            <w:r>
              <w:t>Trastornos</w:t>
            </w:r>
            <w:r>
              <w:rPr>
                <w:spacing w:val="-14"/>
              </w:rPr>
              <w:t xml:space="preserve"> </w:t>
            </w:r>
            <w:r>
              <w:t>de</w:t>
            </w:r>
            <w:r>
              <w:rPr>
                <w:spacing w:val="-14"/>
              </w:rPr>
              <w:t xml:space="preserve"> </w:t>
            </w:r>
            <w:r>
              <w:t>la</w:t>
            </w:r>
            <w:r>
              <w:rPr>
                <w:spacing w:val="-14"/>
              </w:rPr>
              <w:t xml:space="preserve"> </w:t>
            </w:r>
            <w:r>
              <w:t>piel</w:t>
            </w:r>
            <w:r>
              <w:rPr>
                <w:spacing w:val="-13"/>
              </w:rPr>
              <w:t xml:space="preserve"> </w:t>
            </w:r>
            <w:r>
              <w:t>y</w:t>
            </w:r>
            <w:r>
              <w:rPr>
                <w:spacing w:val="-14"/>
              </w:rPr>
              <w:t xml:space="preserve"> </w:t>
            </w:r>
            <w:r>
              <w:t>del tejido subcutáneo</w:t>
            </w:r>
          </w:p>
        </w:tc>
        <w:tc>
          <w:tcPr>
            <w:tcW w:w="6224" w:type="dxa"/>
            <w:tcBorders>
              <w:left w:val="nil"/>
            </w:tcBorders>
          </w:tcPr>
          <w:p w14:paraId="14FD9A99" w14:textId="77777777" w:rsidR="00414901" w:rsidRDefault="006851B1">
            <w:pPr>
              <w:pStyle w:val="TableParagraph"/>
              <w:spacing w:line="249" w:lineRule="exact"/>
              <w:ind w:left="254"/>
            </w:pPr>
            <w:r>
              <w:rPr>
                <w:spacing w:val="-2"/>
              </w:rPr>
              <w:t>Frecuentes:</w:t>
            </w:r>
            <w:r>
              <w:rPr>
                <w:spacing w:val="2"/>
              </w:rPr>
              <w:t xml:space="preserve"> </w:t>
            </w:r>
            <w:r>
              <w:rPr>
                <w:spacing w:val="-2"/>
              </w:rPr>
              <w:t>prurito</w:t>
            </w:r>
          </w:p>
          <w:p w14:paraId="14FD9A9A" w14:textId="77777777" w:rsidR="00414901" w:rsidRDefault="006851B1">
            <w:pPr>
              <w:pStyle w:val="TableParagraph"/>
              <w:spacing w:line="252" w:lineRule="exact"/>
              <w:ind w:left="254" w:right="229"/>
            </w:pPr>
            <w:r>
              <w:t>Poco</w:t>
            </w:r>
            <w:r>
              <w:rPr>
                <w:spacing w:val="-12"/>
              </w:rPr>
              <w:t xml:space="preserve"> </w:t>
            </w:r>
            <w:r>
              <w:t>frecuentes:</w:t>
            </w:r>
            <w:r>
              <w:rPr>
                <w:spacing w:val="-11"/>
              </w:rPr>
              <w:t xml:space="preserve"> </w:t>
            </w:r>
            <w:r>
              <w:t>psoriasis</w:t>
            </w:r>
            <w:r>
              <w:rPr>
                <w:spacing w:val="-9"/>
              </w:rPr>
              <w:t xml:space="preserve"> </w:t>
            </w:r>
            <w:r>
              <w:t>pustular,</w:t>
            </w:r>
            <w:r>
              <w:rPr>
                <w:spacing w:val="-11"/>
              </w:rPr>
              <w:t xml:space="preserve"> </w:t>
            </w:r>
            <w:r>
              <w:t>exfoliación</w:t>
            </w:r>
            <w:r>
              <w:rPr>
                <w:spacing w:val="-9"/>
              </w:rPr>
              <w:t xml:space="preserve"> </w:t>
            </w:r>
            <w:r>
              <w:t>de</w:t>
            </w:r>
            <w:r>
              <w:rPr>
                <w:spacing w:val="-12"/>
              </w:rPr>
              <w:t xml:space="preserve"> </w:t>
            </w:r>
            <w:r>
              <w:t>la</w:t>
            </w:r>
            <w:r>
              <w:rPr>
                <w:spacing w:val="-11"/>
              </w:rPr>
              <w:t xml:space="preserve"> </w:t>
            </w:r>
            <w:r>
              <w:t>piel,</w:t>
            </w:r>
            <w:r>
              <w:rPr>
                <w:spacing w:val="-12"/>
              </w:rPr>
              <w:t xml:space="preserve"> </w:t>
            </w:r>
            <w:r>
              <w:t>acné Raras: dermatitis exfoliativa, vasculitis por hipersensibilidad Muy raras: penfigoide ampolloso, lupus eritematoso cutáneo</w:t>
            </w:r>
          </w:p>
        </w:tc>
      </w:tr>
      <w:tr w:rsidR="00414901" w14:paraId="14FD9A9F" w14:textId="77777777">
        <w:trPr>
          <w:trHeight w:val="760"/>
        </w:trPr>
        <w:tc>
          <w:tcPr>
            <w:tcW w:w="2839" w:type="dxa"/>
            <w:tcBorders>
              <w:right w:val="nil"/>
            </w:tcBorders>
          </w:tcPr>
          <w:p w14:paraId="14FD9A9C" w14:textId="77777777" w:rsidR="00414901" w:rsidRDefault="006851B1">
            <w:pPr>
              <w:pStyle w:val="TableParagraph"/>
              <w:spacing w:line="251" w:lineRule="exact"/>
              <w:ind w:left="110"/>
            </w:pPr>
            <w:r>
              <w:rPr>
                <w:spacing w:val="-2"/>
              </w:rPr>
              <w:t>Trastornos</w:t>
            </w:r>
          </w:p>
          <w:p w14:paraId="14FD9A9D" w14:textId="77777777" w:rsidR="00414901" w:rsidRDefault="006851B1">
            <w:pPr>
              <w:pStyle w:val="TableParagraph"/>
              <w:spacing w:line="252" w:lineRule="exact"/>
              <w:ind w:left="110"/>
            </w:pPr>
            <w:r>
              <w:rPr>
                <w:spacing w:val="-2"/>
              </w:rPr>
              <w:t>musculoesqueléticos</w:t>
            </w:r>
            <w:r>
              <w:rPr>
                <w:spacing w:val="-8"/>
              </w:rPr>
              <w:t xml:space="preserve"> </w:t>
            </w:r>
            <w:r>
              <w:rPr>
                <w:spacing w:val="-2"/>
              </w:rPr>
              <w:t>y</w:t>
            </w:r>
            <w:r>
              <w:rPr>
                <w:spacing w:val="-9"/>
              </w:rPr>
              <w:t xml:space="preserve"> </w:t>
            </w:r>
            <w:r>
              <w:rPr>
                <w:spacing w:val="-2"/>
              </w:rPr>
              <w:t xml:space="preserve">del </w:t>
            </w:r>
            <w:r>
              <w:t>tejido conjuntivo</w:t>
            </w:r>
          </w:p>
        </w:tc>
        <w:tc>
          <w:tcPr>
            <w:tcW w:w="6224" w:type="dxa"/>
            <w:tcBorders>
              <w:left w:val="nil"/>
            </w:tcBorders>
          </w:tcPr>
          <w:p w14:paraId="14FD9A9E" w14:textId="77777777" w:rsidR="00414901" w:rsidRDefault="006851B1">
            <w:pPr>
              <w:pStyle w:val="TableParagraph"/>
              <w:spacing w:line="240" w:lineRule="auto"/>
              <w:ind w:left="254" w:right="1429"/>
            </w:pPr>
            <w:r>
              <w:t>Frecuentes:</w:t>
            </w:r>
            <w:r>
              <w:rPr>
                <w:spacing w:val="-14"/>
              </w:rPr>
              <w:t xml:space="preserve"> </w:t>
            </w:r>
            <w:r>
              <w:t>dolor</w:t>
            </w:r>
            <w:r>
              <w:rPr>
                <w:spacing w:val="-14"/>
              </w:rPr>
              <w:t xml:space="preserve"> </w:t>
            </w:r>
            <w:r>
              <w:t>de</w:t>
            </w:r>
            <w:r>
              <w:rPr>
                <w:spacing w:val="-14"/>
              </w:rPr>
              <w:t xml:space="preserve"> </w:t>
            </w:r>
            <w:r>
              <w:t>espalda,</w:t>
            </w:r>
            <w:r>
              <w:rPr>
                <w:spacing w:val="-13"/>
              </w:rPr>
              <w:t xml:space="preserve"> </w:t>
            </w:r>
            <w:r>
              <w:t>mialgias,</w:t>
            </w:r>
            <w:r>
              <w:rPr>
                <w:spacing w:val="-14"/>
              </w:rPr>
              <w:t xml:space="preserve"> </w:t>
            </w:r>
            <w:proofErr w:type="gramStart"/>
            <w:r>
              <w:t>artralgia Muy raras</w:t>
            </w:r>
            <w:proofErr w:type="gramEnd"/>
            <w:r>
              <w:t>: síndrome tipo lupus</w:t>
            </w:r>
          </w:p>
        </w:tc>
      </w:tr>
      <w:tr w:rsidR="00414901" w14:paraId="14FD9AA4" w14:textId="77777777">
        <w:trPr>
          <w:trHeight w:val="1266"/>
        </w:trPr>
        <w:tc>
          <w:tcPr>
            <w:tcW w:w="2839" w:type="dxa"/>
            <w:tcBorders>
              <w:right w:val="nil"/>
            </w:tcBorders>
          </w:tcPr>
          <w:p w14:paraId="14FD9AA0" w14:textId="77777777" w:rsidR="00414901" w:rsidRDefault="006851B1">
            <w:pPr>
              <w:pStyle w:val="TableParagraph"/>
              <w:spacing w:line="240" w:lineRule="auto"/>
              <w:ind w:left="110" w:right="462"/>
            </w:pPr>
            <w:r>
              <w:t>Trastornos generales y alteraciones</w:t>
            </w:r>
            <w:r>
              <w:rPr>
                <w:spacing w:val="-14"/>
              </w:rPr>
              <w:t xml:space="preserve"> </w:t>
            </w:r>
            <w:r>
              <w:t>en</w:t>
            </w:r>
            <w:r>
              <w:rPr>
                <w:spacing w:val="-14"/>
              </w:rPr>
              <w:t xml:space="preserve"> </w:t>
            </w:r>
            <w:r>
              <w:t>el</w:t>
            </w:r>
            <w:r>
              <w:rPr>
                <w:spacing w:val="-14"/>
              </w:rPr>
              <w:t xml:space="preserve"> </w:t>
            </w:r>
            <w:r>
              <w:t>lugar</w:t>
            </w:r>
            <w:r>
              <w:rPr>
                <w:spacing w:val="-13"/>
              </w:rPr>
              <w:t xml:space="preserve"> </w:t>
            </w:r>
            <w:r>
              <w:t xml:space="preserve">de </w:t>
            </w:r>
            <w:r>
              <w:rPr>
                <w:spacing w:val="-2"/>
              </w:rPr>
              <w:t>administración</w:t>
            </w:r>
          </w:p>
        </w:tc>
        <w:tc>
          <w:tcPr>
            <w:tcW w:w="6224" w:type="dxa"/>
            <w:tcBorders>
              <w:left w:val="nil"/>
            </w:tcBorders>
          </w:tcPr>
          <w:p w14:paraId="14FD9AA1" w14:textId="77777777" w:rsidR="00414901" w:rsidRDefault="006851B1">
            <w:pPr>
              <w:pStyle w:val="TableParagraph"/>
              <w:spacing w:before="1" w:line="240" w:lineRule="auto"/>
              <w:ind w:left="316" w:right="229"/>
            </w:pPr>
            <w:r>
              <w:t>Frecuentes:</w:t>
            </w:r>
            <w:r>
              <w:rPr>
                <w:spacing w:val="-10"/>
              </w:rPr>
              <w:t xml:space="preserve"> </w:t>
            </w:r>
            <w:r>
              <w:t>cansancio,</w:t>
            </w:r>
            <w:r>
              <w:rPr>
                <w:spacing w:val="-8"/>
              </w:rPr>
              <w:t xml:space="preserve"> </w:t>
            </w:r>
            <w:r>
              <w:t>eritema</w:t>
            </w:r>
            <w:r>
              <w:rPr>
                <w:spacing w:val="-8"/>
              </w:rPr>
              <w:t xml:space="preserve"> </w:t>
            </w:r>
            <w:r>
              <w:t>en</w:t>
            </w:r>
            <w:r>
              <w:rPr>
                <w:spacing w:val="-11"/>
              </w:rPr>
              <w:t xml:space="preserve"> </w:t>
            </w:r>
            <w:r>
              <w:t>el</w:t>
            </w:r>
            <w:r>
              <w:rPr>
                <w:spacing w:val="-10"/>
              </w:rPr>
              <w:t xml:space="preserve"> </w:t>
            </w:r>
            <w:r>
              <w:t>lugar</w:t>
            </w:r>
            <w:r>
              <w:rPr>
                <w:spacing w:val="-10"/>
              </w:rPr>
              <w:t xml:space="preserve"> </w:t>
            </w:r>
            <w:r>
              <w:t>de</w:t>
            </w:r>
            <w:r>
              <w:rPr>
                <w:spacing w:val="-10"/>
              </w:rPr>
              <w:t xml:space="preserve"> </w:t>
            </w:r>
            <w:r>
              <w:t>inyección,</w:t>
            </w:r>
            <w:r>
              <w:rPr>
                <w:spacing w:val="-13"/>
              </w:rPr>
              <w:t xml:space="preserve"> </w:t>
            </w:r>
            <w:r>
              <w:t>dolor</w:t>
            </w:r>
            <w:r>
              <w:rPr>
                <w:spacing w:val="-10"/>
              </w:rPr>
              <w:t xml:space="preserve"> </w:t>
            </w:r>
            <w:r>
              <w:t>en el lugar de inyección</w:t>
            </w:r>
          </w:p>
          <w:p w14:paraId="14FD9AA2" w14:textId="77777777" w:rsidR="00414901" w:rsidRDefault="006851B1">
            <w:pPr>
              <w:pStyle w:val="TableParagraph"/>
              <w:spacing w:line="240" w:lineRule="auto"/>
              <w:ind w:left="316"/>
            </w:pPr>
            <w:r>
              <w:t>Poco</w:t>
            </w:r>
            <w:r>
              <w:rPr>
                <w:spacing w:val="-14"/>
              </w:rPr>
              <w:t xml:space="preserve"> </w:t>
            </w:r>
            <w:r>
              <w:t>frecuentes:</w:t>
            </w:r>
            <w:r>
              <w:rPr>
                <w:spacing w:val="-13"/>
              </w:rPr>
              <w:t xml:space="preserve"> </w:t>
            </w:r>
            <w:r>
              <w:t>reacciones</w:t>
            </w:r>
            <w:r>
              <w:rPr>
                <w:spacing w:val="-13"/>
              </w:rPr>
              <w:t xml:space="preserve"> </w:t>
            </w:r>
            <w:r>
              <w:t>en</w:t>
            </w:r>
            <w:r>
              <w:rPr>
                <w:spacing w:val="-14"/>
              </w:rPr>
              <w:t xml:space="preserve"> </w:t>
            </w:r>
            <w:r>
              <w:t>el</w:t>
            </w:r>
            <w:r>
              <w:rPr>
                <w:spacing w:val="-13"/>
              </w:rPr>
              <w:t xml:space="preserve"> </w:t>
            </w:r>
            <w:r>
              <w:t>lugar</w:t>
            </w:r>
            <w:r>
              <w:rPr>
                <w:spacing w:val="-13"/>
              </w:rPr>
              <w:t xml:space="preserve"> </w:t>
            </w:r>
            <w:r>
              <w:t>de</w:t>
            </w:r>
            <w:r>
              <w:rPr>
                <w:spacing w:val="-13"/>
              </w:rPr>
              <w:t xml:space="preserve"> </w:t>
            </w:r>
            <w:r>
              <w:t>inyección</w:t>
            </w:r>
            <w:r>
              <w:rPr>
                <w:spacing w:val="-13"/>
              </w:rPr>
              <w:t xml:space="preserve"> </w:t>
            </w:r>
            <w:r>
              <w:t>(incluyendo hemorragia, hematoma, induración, tumefacción y</w:t>
            </w:r>
          </w:p>
          <w:p w14:paraId="14FD9AA3" w14:textId="77777777" w:rsidR="00414901" w:rsidRDefault="006851B1">
            <w:pPr>
              <w:pStyle w:val="TableParagraph"/>
              <w:spacing w:line="236" w:lineRule="exact"/>
              <w:ind w:left="316"/>
            </w:pPr>
            <w:r>
              <w:t>prurito),</w:t>
            </w:r>
            <w:r>
              <w:rPr>
                <w:spacing w:val="-3"/>
              </w:rPr>
              <w:t xml:space="preserve"> </w:t>
            </w:r>
            <w:r>
              <w:rPr>
                <w:spacing w:val="-2"/>
              </w:rPr>
              <w:t>astenia</w:t>
            </w:r>
          </w:p>
        </w:tc>
      </w:tr>
    </w:tbl>
    <w:p w14:paraId="14FD9AA5" w14:textId="77777777" w:rsidR="00414901" w:rsidRDefault="006851B1">
      <w:pPr>
        <w:tabs>
          <w:tab w:val="left" w:pos="426"/>
        </w:tabs>
        <w:spacing w:before="34"/>
        <w:ind w:left="143"/>
        <w:rPr>
          <w:sz w:val="20"/>
        </w:rPr>
      </w:pPr>
      <w:r>
        <w:rPr>
          <w:spacing w:val="-10"/>
          <w:sz w:val="20"/>
          <w:vertAlign w:val="superscript"/>
        </w:rPr>
        <w:t>*</w:t>
      </w:r>
      <w:r>
        <w:rPr>
          <w:sz w:val="20"/>
        </w:rPr>
        <w:tab/>
        <w:t>Ver</w:t>
      </w:r>
      <w:r>
        <w:rPr>
          <w:spacing w:val="-11"/>
          <w:sz w:val="20"/>
        </w:rPr>
        <w:t xml:space="preserve"> </w:t>
      </w:r>
      <w:r>
        <w:rPr>
          <w:sz w:val="20"/>
        </w:rPr>
        <w:t>sección</w:t>
      </w:r>
      <w:r>
        <w:rPr>
          <w:spacing w:val="-7"/>
          <w:sz w:val="20"/>
        </w:rPr>
        <w:t xml:space="preserve"> </w:t>
      </w:r>
      <w:r>
        <w:rPr>
          <w:sz w:val="20"/>
        </w:rPr>
        <w:t>4.4,</w:t>
      </w:r>
      <w:r>
        <w:rPr>
          <w:spacing w:val="-9"/>
          <w:sz w:val="20"/>
        </w:rPr>
        <w:t xml:space="preserve"> </w:t>
      </w:r>
      <w:r>
        <w:rPr>
          <w:sz w:val="20"/>
        </w:rPr>
        <w:t>Reacciones</w:t>
      </w:r>
      <w:r>
        <w:rPr>
          <w:spacing w:val="-12"/>
          <w:sz w:val="20"/>
        </w:rPr>
        <w:t xml:space="preserve"> </w:t>
      </w:r>
      <w:r>
        <w:rPr>
          <w:sz w:val="20"/>
        </w:rPr>
        <w:t>de</w:t>
      </w:r>
      <w:r>
        <w:rPr>
          <w:spacing w:val="-9"/>
          <w:sz w:val="20"/>
        </w:rPr>
        <w:t xml:space="preserve"> </w:t>
      </w:r>
      <w:r>
        <w:rPr>
          <w:sz w:val="20"/>
        </w:rPr>
        <w:t>hipersensibilidad</w:t>
      </w:r>
      <w:r>
        <w:rPr>
          <w:spacing w:val="-7"/>
          <w:sz w:val="20"/>
        </w:rPr>
        <w:t xml:space="preserve"> </w:t>
      </w:r>
      <w:r>
        <w:rPr>
          <w:sz w:val="20"/>
        </w:rPr>
        <w:t>sistémica</w:t>
      </w:r>
      <w:r>
        <w:rPr>
          <w:spacing w:val="-9"/>
          <w:sz w:val="20"/>
        </w:rPr>
        <w:t xml:space="preserve"> </w:t>
      </w:r>
      <w:r>
        <w:rPr>
          <w:sz w:val="20"/>
        </w:rPr>
        <w:t>y</w:t>
      </w:r>
      <w:r>
        <w:rPr>
          <w:spacing w:val="-8"/>
          <w:sz w:val="20"/>
        </w:rPr>
        <w:t xml:space="preserve"> </w:t>
      </w:r>
      <w:r>
        <w:rPr>
          <w:spacing w:val="-2"/>
          <w:sz w:val="20"/>
        </w:rPr>
        <w:t>respiratoria.</w:t>
      </w:r>
    </w:p>
    <w:p w14:paraId="14FD9AA6" w14:textId="77777777" w:rsidR="00414901" w:rsidRDefault="00414901">
      <w:pPr>
        <w:pStyle w:val="BodyText"/>
        <w:spacing w:before="22"/>
        <w:rPr>
          <w:sz w:val="20"/>
        </w:rPr>
      </w:pPr>
    </w:p>
    <w:p w14:paraId="14FD9AA7" w14:textId="77777777" w:rsidR="00414901" w:rsidRDefault="006851B1">
      <w:pPr>
        <w:pStyle w:val="BodyText"/>
        <w:spacing w:before="1"/>
        <w:ind w:left="143"/>
      </w:pPr>
      <w:r>
        <w:rPr>
          <w:u w:val="single"/>
        </w:rPr>
        <w:t>Descripción</w:t>
      </w:r>
      <w:r>
        <w:rPr>
          <w:spacing w:val="-14"/>
          <w:u w:val="single"/>
        </w:rPr>
        <w:t xml:space="preserve"> </w:t>
      </w:r>
      <w:r>
        <w:rPr>
          <w:u w:val="single"/>
        </w:rPr>
        <w:t>de</w:t>
      </w:r>
      <w:r>
        <w:rPr>
          <w:spacing w:val="-14"/>
          <w:u w:val="single"/>
        </w:rPr>
        <w:t xml:space="preserve"> </w:t>
      </w:r>
      <w:r>
        <w:rPr>
          <w:u w:val="single"/>
        </w:rPr>
        <w:t>las</w:t>
      </w:r>
      <w:r>
        <w:rPr>
          <w:spacing w:val="-11"/>
          <w:u w:val="single"/>
        </w:rPr>
        <w:t xml:space="preserve"> </w:t>
      </w:r>
      <w:r>
        <w:rPr>
          <w:u w:val="single"/>
        </w:rPr>
        <w:t>reacciones</w:t>
      </w:r>
      <w:r>
        <w:rPr>
          <w:spacing w:val="-11"/>
          <w:u w:val="single"/>
        </w:rPr>
        <w:t xml:space="preserve"> </w:t>
      </w:r>
      <w:r>
        <w:rPr>
          <w:u w:val="single"/>
        </w:rPr>
        <w:t>adversas</w:t>
      </w:r>
      <w:r>
        <w:rPr>
          <w:spacing w:val="-12"/>
          <w:u w:val="single"/>
        </w:rPr>
        <w:t xml:space="preserve"> </w:t>
      </w:r>
      <w:r>
        <w:rPr>
          <w:spacing w:val="-2"/>
          <w:u w:val="single"/>
        </w:rPr>
        <w:t>seleccionadas</w:t>
      </w:r>
    </w:p>
    <w:p w14:paraId="14FD9AA8" w14:textId="77777777" w:rsidR="00414901" w:rsidRDefault="006851B1">
      <w:pPr>
        <w:pStyle w:val="BodyText"/>
        <w:spacing w:before="251"/>
        <w:ind w:left="143"/>
      </w:pPr>
      <w:r>
        <w:rPr>
          <w:spacing w:val="-2"/>
          <w:u w:val="single"/>
        </w:rPr>
        <w:t>Infecciones</w:t>
      </w:r>
    </w:p>
    <w:p w14:paraId="14FD9AA9" w14:textId="77777777" w:rsidR="00414901" w:rsidRDefault="006851B1">
      <w:pPr>
        <w:pStyle w:val="BodyText"/>
        <w:spacing w:before="1"/>
        <w:ind w:left="143" w:right="396"/>
      </w:pPr>
      <w:r>
        <w:t>En</w:t>
      </w:r>
      <w:r>
        <w:rPr>
          <w:spacing w:val="-5"/>
        </w:rPr>
        <w:t xml:space="preserve"> </w:t>
      </w:r>
      <w:r>
        <w:t>los</w:t>
      </w:r>
      <w:r>
        <w:rPr>
          <w:spacing w:val="-7"/>
        </w:rPr>
        <w:t xml:space="preserve"> </w:t>
      </w:r>
      <w:r>
        <w:t>ensayos</w:t>
      </w:r>
      <w:r>
        <w:rPr>
          <w:spacing w:val="-7"/>
        </w:rPr>
        <w:t xml:space="preserve"> </w:t>
      </w:r>
      <w:r>
        <w:t>controlados</w:t>
      </w:r>
      <w:r>
        <w:rPr>
          <w:spacing w:val="-9"/>
        </w:rPr>
        <w:t xml:space="preserve"> </w:t>
      </w:r>
      <w:r>
        <w:t>con</w:t>
      </w:r>
      <w:r>
        <w:rPr>
          <w:spacing w:val="-4"/>
        </w:rPr>
        <w:t xml:space="preserve"> </w:t>
      </w:r>
      <w:r>
        <w:t>placebo</w:t>
      </w:r>
      <w:r>
        <w:rPr>
          <w:spacing w:val="-5"/>
        </w:rPr>
        <w:t xml:space="preserve"> </w:t>
      </w:r>
      <w:r>
        <w:t>de</w:t>
      </w:r>
      <w:r>
        <w:rPr>
          <w:spacing w:val="-7"/>
        </w:rPr>
        <w:t xml:space="preserve"> </w:t>
      </w:r>
      <w:r>
        <w:t>pacientes</w:t>
      </w:r>
      <w:r>
        <w:rPr>
          <w:spacing w:val="-7"/>
        </w:rPr>
        <w:t xml:space="preserve"> </w:t>
      </w:r>
      <w:r>
        <w:t>con</w:t>
      </w:r>
      <w:r>
        <w:rPr>
          <w:spacing w:val="-5"/>
        </w:rPr>
        <w:t xml:space="preserve"> </w:t>
      </w:r>
      <w:r>
        <w:t>psoriasis,</w:t>
      </w:r>
      <w:r>
        <w:rPr>
          <w:spacing w:val="-7"/>
        </w:rPr>
        <w:t xml:space="preserve"> </w:t>
      </w:r>
      <w:r>
        <w:t>artritis</w:t>
      </w:r>
      <w:r>
        <w:rPr>
          <w:spacing w:val="-7"/>
        </w:rPr>
        <w:t xml:space="preserve"> </w:t>
      </w:r>
      <w:r>
        <w:t>psoriásica,</w:t>
      </w:r>
      <w:r>
        <w:rPr>
          <w:spacing w:val="-7"/>
        </w:rPr>
        <w:t xml:space="preserve"> </w:t>
      </w:r>
      <w:r>
        <w:t>enfermedad</w:t>
      </w:r>
      <w:r>
        <w:rPr>
          <w:spacing w:val="-7"/>
        </w:rPr>
        <w:t xml:space="preserve"> </w:t>
      </w:r>
      <w:r>
        <w:t>de Crohn y colitis ulcerosa, las tasas de infecciones o de infecciones graves fueron similares entre los pacientes</w:t>
      </w:r>
      <w:r>
        <w:rPr>
          <w:spacing w:val="-2"/>
        </w:rPr>
        <w:t xml:space="preserve"> </w:t>
      </w:r>
      <w:r>
        <w:t>tratados con ustekinumab y</w:t>
      </w:r>
      <w:r>
        <w:rPr>
          <w:spacing w:val="-3"/>
        </w:rPr>
        <w:t xml:space="preserve"> </w:t>
      </w:r>
      <w:r>
        <w:t>los tratados</w:t>
      </w:r>
      <w:r>
        <w:rPr>
          <w:spacing w:val="-2"/>
        </w:rPr>
        <w:t xml:space="preserve"> </w:t>
      </w:r>
      <w:r>
        <w:t>con</w:t>
      </w:r>
      <w:r>
        <w:rPr>
          <w:spacing w:val="-3"/>
        </w:rPr>
        <w:t xml:space="preserve"> </w:t>
      </w:r>
      <w:r>
        <w:t>placebo. En</w:t>
      </w:r>
      <w:r>
        <w:rPr>
          <w:spacing w:val="-3"/>
        </w:rPr>
        <w:t xml:space="preserve"> </w:t>
      </w:r>
      <w:r>
        <w:t>la</w:t>
      </w:r>
      <w:r>
        <w:rPr>
          <w:spacing w:val="-2"/>
        </w:rPr>
        <w:t xml:space="preserve"> </w:t>
      </w:r>
      <w:r>
        <w:t>fase controlada con placebo de estos ensayos clínicos, la tasa de infecciones fue de 1,36 por paciente-año de seguimiento en los pacientes</w:t>
      </w:r>
      <w:r>
        <w:rPr>
          <w:spacing w:val="-3"/>
        </w:rPr>
        <w:t xml:space="preserve"> </w:t>
      </w:r>
      <w:r>
        <w:t>tratados</w:t>
      </w:r>
      <w:r>
        <w:rPr>
          <w:spacing w:val="-3"/>
        </w:rPr>
        <w:t xml:space="preserve"> </w:t>
      </w:r>
      <w:r>
        <w:t>con</w:t>
      </w:r>
      <w:r>
        <w:rPr>
          <w:spacing w:val="-4"/>
        </w:rPr>
        <w:t xml:space="preserve"> </w:t>
      </w:r>
      <w:r>
        <w:t>ustekinumab</w:t>
      </w:r>
      <w:r>
        <w:rPr>
          <w:spacing w:val="-4"/>
        </w:rPr>
        <w:t xml:space="preserve"> </w:t>
      </w:r>
      <w:r>
        <w:t>y</w:t>
      </w:r>
      <w:r>
        <w:rPr>
          <w:spacing w:val="-4"/>
        </w:rPr>
        <w:t xml:space="preserve"> </w:t>
      </w:r>
      <w:r>
        <w:t>de</w:t>
      </w:r>
      <w:r>
        <w:rPr>
          <w:spacing w:val="-3"/>
        </w:rPr>
        <w:t xml:space="preserve"> </w:t>
      </w:r>
      <w:r>
        <w:t>1,34</w:t>
      </w:r>
      <w:r>
        <w:rPr>
          <w:spacing w:val="-4"/>
        </w:rPr>
        <w:t xml:space="preserve"> </w:t>
      </w:r>
      <w:r>
        <w:t>en</w:t>
      </w:r>
      <w:r>
        <w:rPr>
          <w:spacing w:val="-4"/>
        </w:rPr>
        <w:t xml:space="preserve"> </w:t>
      </w:r>
      <w:r>
        <w:t>los</w:t>
      </w:r>
      <w:r>
        <w:rPr>
          <w:spacing w:val="-3"/>
        </w:rPr>
        <w:t xml:space="preserve"> </w:t>
      </w:r>
      <w:r>
        <w:t>tratados</w:t>
      </w:r>
      <w:r>
        <w:rPr>
          <w:spacing w:val="-3"/>
        </w:rPr>
        <w:t xml:space="preserve"> </w:t>
      </w:r>
      <w:r>
        <w:t>con</w:t>
      </w:r>
      <w:r>
        <w:rPr>
          <w:spacing w:val="-4"/>
        </w:rPr>
        <w:t xml:space="preserve"> </w:t>
      </w:r>
      <w:r>
        <w:t>placebo.</w:t>
      </w:r>
      <w:r>
        <w:rPr>
          <w:spacing w:val="-4"/>
        </w:rPr>
        <w:t xml:space="preserve"> </w:t>
      </w:r>
      <w:r>
        <w:t>Se</w:t>
      </w:r>
      <w:r>
        <w:rPr>
          <w:spacing w:val="-3"/>
        </w:rPr>
        <w:t xml:space="preserve"> </w:t>
      </w:r>
      <w:r>
        <w:t>produjeron</w:t>
      </w:r>
      <w:r>
        <w:rPr>
          <w:spacing w:val="-4"/>
        </w:rPr>
        <w:t xml:space="preserve"> </w:t>
      </w:r>
      <w:r>
        <w:t>infecciones graves con una tasa de 0,03 por paciente-año de seguimiento en los pacientes tratados con ustekinumab (30 infecciones graves en 930 paciente-años de seguimiento) y de 0,03 en los tratados con placebo (15 infecciones graves en 434 paciente-años de seguimiento) (ver sección 4.4).</w:t>
      </w:r>
    </w:p>
    <w:p w14:paraId="14FD9AAA" w14:textId="77777777" w:rsidR="00414901" w:rsidRDefault="00414901">
      <w:pPr>
        <w:pStyle w:val="BodyText"/>
      </w:pPr>
    </w:p>
    <w:p w14:paraId="14FD9AAB" w14:textId="77777777" w:rsidR="00414901" w:rsidRDefault="006851B1">
      <w:pPr>
        <w:pStyle w:val="BodyText"/>
        <w:ind w:left="142" w:right="312" w:firstLine="1"/>
      </w:pPr>
      <w:r>
        <w:t>En los períodos controlados y no controlados de los estudios clínicos sobre psoriasis, artritis</w:t>
      </w:r>
      <w:r>
        <w:rPr>
          <w:spacing w:val="40"/>
        </w:rPr>
        <w:t xml:space="preserve"> </w:t>
      </w:r>
      <w:r>
        <w:t>psoriásica, enfermedad de Crohn y colitis ulcerosa, representando 15.227 años-paciente de exposición a ustekinumab, en 6.710 pacientes, la mediana de seguimiento fue de 1,2 años; 1,7 años para los estudios de</w:t>
      </w:r>
      <w:r>
        <w:rPr>
          <w:spacing w:val="40"/>
        </w:rPr>
        <w:t xml:space="preserve"> </w:t>
      </w:r>
      <w:r>
        <w:t>enfermedad psoriásica, 0,6 años para los estudios de enfermedad de Crohn y 2,3 año para los</w:t>
      </w:r>
      <w:r>
        <w:rPr>
          <w:spacing w:val="-1"/>
        </w:rPr>
        <w:t xml:space="preserve"> </w:t>
      </w:r>
      <w:r>
        <w:t>estudios</w:t>
      </w:r>
      <w:r>
        <w:rPr>
          <w:spacing w:val="-1"/>
        </w:rPr>
        <w:t xml:space="preserve"> </w:t>
      </w:r>
      <w:r>
        <w:t>de</w:t>
      </w:r>
      <w:r>
        <w:rPr>
          <w:spacing w:val="-3"/>
        </w:rPr>
        <w:t xml:space="preserve"> </w:t>
      </w:r>
      <w:r>
        <w:t>colitis</w:t>
      </w:r>
      <w:r>
        <w:rPr>
          <w:spacing w:val="-1"/>
        </w:rPr>
        <w:t xml:space="preserve"> </w:t>
      </w:r>
      <w:r>
        <w:t>ulcerosa.</w:t>
      </w:r>
      <w:r>
        <w:rPr>
          <w:spacing w:val="-1"/>
        </w:rPr>
        <w:t xml:space="preserve"> </w:t>
      </w:r>
      <w:r>
        <w:t>La</w:t>
      </w:r>
      <w:r>
        <w:rPr>
          <w:spacing w:val="-3"/>
        </w:rPr>
        <w:t xml:space="preserve"> </w:t>
      </w:r>
      <w:r>
        <w:t>tasa</w:t>
      </w:r>
      <w:r>
        <w:rPr>
          <w:spacing w:val="-1"/>
        </w:rPr>
        <w:t xml:space="preserve"> </w:t>
      </w:r>
      <w:r>
        <w:t>de</w:t>
      </w:r>
      <w:r>
        <w:rPr>
          <w:spacing w:val="-3"/>
        </w:rPr>
        <w:t xml:space="preserve"> </w:t>
      </w:r>
      <w:r>
        <w:t>infecciones</w:t>
      </w:r>
      <w:r>
        <w:rPr>
          <w:spacing w:val="-3"/>
        </w:rPr>
        <w:t xml:space="preserve"> </w:t>
      </w:r>
      <w:r>
        <w:t>fue</w:t>
      </w:r>
      <w:r>
        <w:rPr>
          <w:spacing w:val="-1"/>
        </w:rPr>
        <w:t xml:space="preserve"> </w:t>
      </w:r>
      <w:r>
        <w:t>de</w:t>
      </w:r>
      <w:r>
        <w:rPr>
          <w:spacing w:val="-1"/>
        </w:rPr>
        <w:t xml:space="preserve"> </w:t>
      </w:r>
      <w:r>
        <w:t>0,85</w:t>
      </w:r>
      <w:r>
        <w:rPr>
          <w:spacing w:val="-1"/>
        </w:rPr>
        <w:t xml:space="preserve"> </w:t>
      </w:r>
      <w:r>
        <w:t>por años-paciente</w:t>
      </w:r>
      <w:r>
        <w:rPr>
          <w:spacing w:val="-1"/>
        </w:rPr>
        <w:t xml:space="preserve"> </w:t>
      </w:r>
      <w:r>
        <w:t>de</w:t>
      </w:r>
      <w:r>
        <w:rPr>
          <w:spacing w:val="-3"/>
        </w:rPr>
        <w:t xml:space="preserve"> </w:t>
      </w:r>
      <w:r>
        <w:t>seguimiento</w:t>
      </w:r>
      <w:r>
        <w:rPr>
          <w:spacing w:val="-4"/>
        </w:rPr>
        <w:t xml:space="preserve"> </w:t>
      </w:r>
      <w:r>
        <w:t>en pacientes tratados con ustekinumab, y la tasa de infecciones graves fue de 0,02 por años-pacientes de seguimiento</w:t>
      </w:r>
      <w:r>
        <w:rPr>
          <w:spacing w:val="-5"/>
        </w:rPr>
        <w:t xml:space="preserve"> </w:t>
      </w:r>
      <w:r>
        <w:t>en</w:t>
      </w:r>
      <w:r>
        <w:rPr>
          <w:spacing w:val="-8"/>
        </w:rPr>
        <w:t xml:space="preserve"> </w:t>
      </w:r>
      <w:r>
        <w:t>pacientes</w:t>
      </w:r>
      <w:r>
        <w:rPr>
          <w:spacing w:val="-7"/>
        </w:rPr>
        <w:t xml:space="preserve"> </w:t>
      </w:r>
      <w:r>
        <w:t>tratados</w:t>
      </w:r>
      <w:r>
        <w:rPr>
          <w:spacing w:val="-5"/>
        </w:rPr>
        <w:t xml:space="preserve"> </w:t>
      </w:r>
      <w:r>
        <w:t>con</w:t>
      </w:r>
      <w:r>
        <w:rPr>
          <w:spacing w:val="-5"/>
        </w:rPr>
        <w:t xml:space="preserve"> </w:t>
      </w:r>
      <w:r>
        <w:t>ustekinumab</w:t>
      </w:r>
      <w:r>
        <w:rPr>
          <w:spacing w:val="-11"/>
        </w:rPr>
        <w:t xml:space="preserve"> </w:t>
      </w:r>
      <w:r>
        <w:t>(289</w:t>
      </w:r>
      <w:r>
        <w:rPr>
          <w:spacing w:val="-5"/>
        </w:rPr>
        <w:t xml:space="preserve"> </w:t>
      </w:r>
      <w:r>
        <w:t>infecciones</w:t>
      </w:r>
      <w:r>
        <w:rPr>
          <w:spacing w:val="-10"/>
        </w:rPr>
        <w:t xml:space="preserve"> </w:t>
      </w:r>
      <w:r>
        <w:t>graves</w:t>
      </w:r>
      <w:r>
        <w:rPr>
          <w:spacing w:val="-10"/>
        </w:rPr>
        <w:t xml:space="preserve"> </w:t>
      </w:r>
      <w:r>
        <w:t>en</w:t>
      </w:r>
      <w:r>
        <w:rPr>
          <w:spacing w:val="-5"/>
        </w:rPr>
        <w:t xml:space="preserve"> </w:t>
      </w:r>
      <w:r>
        <w:t>15.227</w:t>
      </w:r>
      <w:r>
        <w:rPr>
          <w:spacing w:val="-8"/>
        </w:rPr>
        <w:t xml:space="preserve"> </w:t>
      </w:r>
      <w:r>
        <w:t>años-paciente</w:t>
      </w:r>
      <w:r>
        <w:rPr>
          <w:spacing w:val="-12"/>
        </w:rPr>
        <w:t xml:space="preserve"> </w:t>
      </w:r>
      <w:r>
        <w:t>de seguimiento) y las infecciones graves notificadas incluyeron neumonía, absceso anal, celulitis, diverticulitis, gastroenteritis e</w:t>
      </w:r>
      <w:r>
        <w:rPr>
          <w:spacing w:val="40"/>
        </w:rPr>
        <w:t xml:space="preserve"> </w:t>
      </w:r>
      <w:r>
        <w:t>infecciones víricas.</w:t>
      </w:r>
    </w:p>
    <w:p w14:paraId="14FD9AAC" w14:textId="77777777" w:rsidR="00414901" w:rsidRDefault="006851B1">
      <w:pPr>
        <w:pStyle w:val="BodyText"/>
        <w:spacing w:before="253"/>
        <w:ind w:left="141"/>
      </w:pPr>
      <w:r>
        <w:t>En</w:t>
      </w:r>
      <w:r>
        <w:rPr>
          <w:spacing w:val="-4"/>
        </w:rPr>
        <w:t xml:space="preserve"> </w:t>
      </w:r>
      <w:r>
        <w:t>los</w:t>
      </w:r>
      <w:r>
        <w:rPr>
          <w:spacing w:val="-3"/>
        </w:rPr>
        <w:t xml:space="preserve"> </w:t>
      </w:r>
      <w:r>
        <w:t>ensayos</w:t>
      </w:r>
      <w:r>
        <w:rPr>
          <w:spacing w:val="-3"/>
        </w:rPr>
        <w:t xml:space="preserve"> </w:t>
      </w:r>
      <w:r>
        <w:t>clínicos,</w:t>
      </w:r>
      <w:r>
        <w:rPr>
          <w:spacing w:val="-6"/>
        </w:rPr>
        <w:t xml:space="preserve"> </w:t>
      </w:r>
      <w:r>
        <w:t>los</w:t>
      </w:r>
      <w:r>
        <w:rPr>
          <w:spacing w:val="-8"/>
        </w:rPr>
        <w:t xml:space="preserve"> </w:t>
      </w:r>
      <w:r>
        <w:t>pacientes</w:t>
      </w:r>
      <w:r>
        <w:rPr>
          <w:spacing w:val="-6"/>
        </w:rPr>
        <w:t xml:space="preserve"> </w:t>
      </w:r>
      <w:r>
        <w:t>con</w:t>
      </w:r>
      <w:r>
        <w:rPr>
          <w:spacing w:val="-6"/>
        </w:rPr>
        <w:t xml:space="preserve"> </w:t>
      </w:r>
      <w:r>
        <w:t>tuberculosis</w:t>
      </w:r>
      <w:r>
        <w:rPr>
          <w:spacing w:val="-8"/>
        </w:rPr>
        <w:t xml:space="preserve"> </w:t>
      </w:r>
      <w:r>
        <w:t>latente</w:t>
      </w:r>
      <w:r>
        <w:rPr>
          <w:spacing w:val="-6"/>
        </w:rPr>
        <w:t xml:space="preserve"> </w:t>
      </w:r>
      <w:r>
        <w:t>que</w:t>
      </w:r>
      <w:r>
        <w:rPr>
          <w:spacing w:val="-6"/>
        </w:rPr>
        <w:t xml:space="preserve"> </w:t>
      </w:r>
      <w:r>
        <w:t>se</w:t>
      </w:r>
      <w:r>
        <w:rPr>
          <w:spacing w:val="-6"/>
        </w:rPr>
        <w:t xml:space="preserve"> </w:t>
      </w:r>
      <w:r>
        <w:t>trataron</w:t>
      </w:r>
      <w:r>
        <w:rPr>
          <w:spacing w:val="-6"/>
        </w:rPr>
        <w:t xml:space="preserve"> </w:t>
      </w:r>
      <w:r>
        <w:t>al</w:t>
      </w:r>
      <w:r>
        <w:rPr>
          <w:spacing w:val="-5"/>
        </w:rPr>
        <w:t xml:space="preserve"> </w:t>
      </w:r>
      <w:r>
        <w:t>mismo</w:t>
      </w:r>
      <w:r>
        <w:rPr>
          <w:spacing w:val="-6"/>
        </w:rPr>
        <w:t xml:space="preserve"> </w:t>
      </w:r>
      <w:r>
        <w:t>tiempo</w:t>
      </w:r>
      <w:r>
        <w:rPr>
          <w:spacing w:val="-4"/>
        </w:rPr>
        <w:t xml:space="preserve"> </w:t>
      </w:r>
      <w:r>
        <w:t>con isoniazida no presentaron tuberculosis.</w:t>
      </w:r>
    </w:p>
    <w:p w14:paraId="14FD9AAD" w14:textId="77777777" w:rsidR="00414901" w:rsidRDefault="00414901">
      <w:pPr>
        <w:pStyle w:val="BodyText"/>
      </w:pPr>
    </w:p>
    <w:p w14:paraId="14FD9AAE" w14:textId="77777777" w:rsidR="00414901" w:rsidRDefault="006851B1">
      <w:pPr>
        <w:pStyle w:val="BodyText"/>
        <w:spacing w:line="252" w:lineRule="exact"/>
        <w:ind w:left="143"/>
      </w:pPr>
      <w:r>
        <w:rPr>
          <w:u w:val="single"/>
        </w:rPr>
        <w:t>Tumores</w:t>
      </w:r>
      <w:r>
        <w:rPr>
          <w:spacing w:val="-11"/>
          <w:u w:val="single"/>
        </w:rPr>
        <w:t xml:space="preserve"> </w:t>
      </w:r>
      <w:r>
        <w:rPr>
          <w:spacing w:val="-2"/>
          <w:u w:val="single"/>
        </w:rPr>
        <w:t>malignos</w:t>
      </w:r>
    </w:p>
    <w:p w14:paraId="14FD9AAF" w14:textId="77777777" w:rsidR="00414901" w:rsidRDefault="006851B1">
      <w:pPr>
        <w:pStyle w:val="BodyText"/>
        <w:spacing w:line="252" w:lineRule="exact"/>
        <w:ind w:left="143"/>
      </w:pPr>
      <w:r>
        <w:t>En</w:t>
      </w:r>
      <w:r>
        <w:rPr>
          <w:spacing w:val="-8"/>
        </w:rPr>
        <w:t xml:space="preserve"> </w:t>
      </w:r>
      <w:r>
        <w:t>la</w:t>
      </w:r>
      <w:r>
        <w:rPr>
          <w:spacing w:val="-10"/>
        </w:rPr>
        <w:t xml:space="preserve"> </w:t>
      </w:r>
      <w:r>
        <w:t>fase</w:t>
      </w:r>
      <w:r>
        <w:rPr>
          <w:spacing w:val="-7"/>
        </w:rPr>
        <w:t xml:space="preserve"> </w:t>
      </w:r>
      <w:r>
        <w:t>controlada</w:t>
      </w:r>
      <w:r>
        <w:rPr>
          <w:spacing w:val="-8"/>
        </w:rPr>
        <w:t xml:space="preserve"> </w:t>
      </w:r>
      <w:r>
        <w:t>con</w:t>
      </w:r>
      <w:r>
        <w:rPr>
          <w:spacing w:val="-8"/>
        </w:rPr>
        <w:t xml:space="preserve"> </w:t>
      </w:r>
      <w:r>
        <w:t>placebo</w:t>
      </w:r>
      <w:r>
        <w:rPr>
          <w:spacing w:val="-7"/>
        </w:rPr>
        <w:t xml:space="preserve"> </w:t>
      </w:r>
      <w:r>
        <w:t>de</w:t>
      </w:r>
      <w:r>
        <w:rPr>
          <w:spacing w:val="-8"/>
        </w:rPr>
        <w:t xml:space="preserve"> </w:t>
      </w:r>
      <w:r>
        <w:t>los</w:t>
      </w:r>
      <w:r>
        <w:rPr>
          <w:spacing w:val="-8"/>
        </w:rPr>
        <w:t xml:space="preserve"> </w:t>
      </w:r>
      <w:r>
        <w:t>ensayos</w:t>
      </w:r>
      <w:r>
        <w:rPr>
          <w:spacing w:val="-7"/>
        </w:rPr>
        <w:t xml:space="preserve"> </w:t>
      </w:r>
      <w:r>
        <w:t>clínicos</w:t>
      </w:r>
      <w:r>
        <w:rPr>
          <w:spacing w:val="-8"/>
        </w:rPr>
        <w:t xml:space="preserve"> </w:t>
      </w:r>
      <w:r>
        <w:t>de</w:t>
      </w:r>
      <w:r>
        <w:rPr>
          <w:spacing w:val="-8"/>
        </w:rPr>
        <w:t xml:space="preserve"> </w:t>
      </w:r>
      <w:r>
        <w:t>psoriasis,</w:t>
      </w:r>
      <w:r>
        <w:rPr>
          <w:spacing w:val="-7"/>
        </w:rPr>
        <w:t xml:space="preserve"> </w:t>
      </w:r>
      <w:r>
        <w:t>artritis</w:t>
      </w:r>
      <w:r>
        <w:rPr>
          <w:spacing w:val="-8"/>
        </w:rPr>
        <w:t xml:space="preserve"> </w:t>
      </w:r>
      <w:r>
        <w:t>psoriásica,</w:t>
      </w:r>
      <w:r>
        <w:rPr>
          <w:spacing w:val="-7"/>
        </w:rPr>
        <w:t xml:space="preserve"> </w:t>
      </w:r>
      <w:r>
        <w:rPr>
          <w:spacing w:val="-2"/>
        </w:rPr>
        <w:t>enfermedad</w:t>
      </w:r>
    </w:p>
    <w:p w14:paraId="14FD9AB0" w14:textId="77777777" w:rsidR="00414901" w:rsidRDefault="00414901">
      <w:pPr>
        <w:pStyle w:val="BodyText"/>
        <w:spacing w:line="252" w:lineRule="exact"/>
        <w:sectPr w:rsidR="00414901">
          <w:type w:val="continuous"/>
          <w:pgSz w:w="11920" w:h="16850"/>
          <w:pgMar w:top="1020" w:right="1133" w:bottom="920" w:left="1275" w:header="0" w:footer="623" w:gutter="0"/>
          <w:cols w:space="720"/>
        </w:sectPr>
      </w:pPr>
    </w:p>
    <w:p w14:paraId="14FD9AB1" w14:textId="77777777" w:rsidR="00414901" w:rsidRDefault="006851B1">
      <w:pPr>
        <w:pStyle w:val="BodyText"/>
        <w:spacing w:before="77"/>
        <w:ind w:left="143" w:right="331"/>
      </w:pPr>
      <w:r>
        <w:lastRenderedPageBreak/>
        <w:t>de Crohn y colitis ulcerosa, la incidencia de tumores malignos, excluido el cáncer de piel no- melanoma, fue de 0,11 por 100 paciente-años de seguimiento entre los pacientes tratados con ustekinumab</w:t>
      </w:r>
      <w:r>
        <w:rPr>
          <w:spacing w:val="-1"/>
        </w:rPr>
        <w:t xml:space="preserve"> </w:t>
      </w:r>
      <w:r>
        <w:t>(1</w:t>
      </w:r>
      <w:r>
        <w:rPr>
          <w:spacing w:val="-1"/>
        </w:rPr>
        <w:t xml:space="preserve"> </w:t>
      </w:r>
      <w:r>
        <w:t>paciente</w:t>
      </w:r>
      <w:r>
        <w:rPr>
          <w:spacing w:val="-1"/>
        </w:rPr>
        <w:t xml:space="preserve"> </w:t>
      </w:r>
      <w:r>
        <w:t>en</w:t>
      </w:r>
      <w:r>
        <w:rPr>
          <w:spacing w:val="-4"/>
        </w:rPr>
        <w:t xml:space="preserve"> </w:t>
      </w:r>
      <w:r>
        <w:t>929</w:t>
      </w:r>
      <w:r>
        <w:rPr>
          <w:spacing w:val="-1"/>
        </w:rPr>
        <w:t xml:space="preserve"> </w:t>
      </w:r>
      <w:r>
        <w:t>paciente-años</w:t>
      </w:r>
      <w:r>
        <w:rPr>
          <w:spacing w:val="-1"/>
        </w:rPr>
        <w:t xml:space="preserve"> </w:t>
      </w:r>
      <w:r>
        <w:t>de</w:t>
      </w:r>
      <w:r>
        <w:rPr>
          <w:spacing w:val="-3"/>
        </w:rPr>
        <w:t xml:space="preserve"> </w:t>
      </w:r>
      <w:r>
        <w:t>seguimiento) frente</w:t>
      </w:r>
      <w:r>
        <w:rPr>
          <w:spacing w:val="-3"/>
        </w:rPr>
        <w:t xml:space="preserve"> </w:t>
      </w:r>
      <w:r>
        <w:t>a</w:t>
      </w:r>
      <w:r>
        <w:rPr>
          <w:spacing w:val="-1"/>
        </w:rPr>
        <w:t xml:space="preserve"> </w:t>
      </w:r>
      <w:r>
        <w:t>0,23</w:t>
      </w:r>
      <w:r>
        <w:rPr>
          <w:spacing w:val="-4"/>
        </w:rPr>
        <w:t xml:space="preserve"> </w:t>
      </w:r>
      <w:r>
        <w:t>en</w:t>
      </w:r>
      <w:r>
        <w:rPr>
          <w:spacing w:val="-1"/>
        </w:rPr>
        <w:t xml:space="preserve"> </w:t>
      </w:r>
      <w:r>
        <w:t>los</w:t>
      </w:r>
      <w:r>
        <w:rPr>
          <w:spacing w:val="-3"/>
        </w:rPr>
        <w:t xml:space="preserve"> </w:t>
      </w:r>
      <w:r>
        <w:t>que</w:t>
      </w:r>
      <w:r>
        <w:rPr>
          <w:spacing w:val="-1"/>
        </w:rPr>
        <w:t xml:space="preserve"> </w:t>
      </w:r>
      <w:r>
        <w:t>recibieron placebo (1 paciente en 434 paciente-años de seguimiento). La incidencia del cáncer de piel no- melanoma fue de 0,43 por 100 paciente-años de seguimiento en los tratados con ustekinumab</w:t>
      </w:r>
    </w:p>
    <w:p w14:paraId="14FD9AB2" w14:textId="77777777" w:rsidR="00414901" w:rsidRDefault="006851B1">
      <w:pPr>
        <w:pStyle w:val="BodyText"/>
        <w:ind w:left="143" w:right="1311"/>
      </w:pPr>
      <w:r>
        <w:t>(4</w:t>
      </w:r>
      <w:r>
        <w:rPr>
          <w:spacing w:val="-4"/>
        </w:rPr>
        <w:t xml:space="preserve"> </w:t>
      </w:r>
      <w:r>
        <w:t>pacientes</w:t>
      </w:r>
      <w:r>
        <w:rPr>
          <w:spacing w:val="-6"/>
        </w:rPr>
        <w:t xml:space="preserve"> </w:t>
      </w:r>
      <w:r>
        <w:t>en</w:t>
      </w:r>
      <w:r>
        <w:rPr>
          <w:spacing w:val="-4"/>
        </w:rPr>
        <w:t xml:space="preserve"> </w:t>
      </w:r>
      <w:r>
        <w:t>929</w:t>
      </w:r>
      <w:r>
        <w:rPr>
          <w:spacing w:val="-4"/>
        </w:rPr>
        <w:t xml:space="preserve"> </w:t>
      </w:r>
      <w:r>
        <w:t>paciente-años</w:t>
      </w:r>
      <w:r>
        <w:rPr>
          <w:spacing w:val="-6"/>
        </w:rPr>
        <w:t xml:space="preserve"> </w:t>
      </w:r>
      <w:r>
        <w:t>de</w:t>
      </w:r>
      <w:r>
        <w:rPr>
          <w:spacing w:val="-6"/>
        </w:rPr>
        <w:t xml:space="preserve"> </w:t>
      </w:r>
      <w:r>
        <w:t>seguimiento)</w:t>
      </w:r>
      <w:r>
        <w:rPr>
          <w:spacing w:val="-5"/>
        </w:rPr>
        <w:t xml:space="preserve"> </w:t>
      </w:r>
      <w:r>
        <w:t>frente</w:t>
      </w:r>
      <w:r>
        <w:rPr>
          <w:spacing w:val="-6"/>
        </w:rPr>
        <w:t xml:space="preserve"> </w:t>
      </w:r>
      <w:r>
        <w:t>a</w:t>
      </w:r>
      <w:r>
        <w:rPr>
          <w:spacing w:val="-6"/>
        </w:rPr>
        <w:t xml:space="preserve"> </w:t>
      </w:r>
      <w:r>
        <w:t>0,46</w:t>
      </w:r>
      <w:r>
        <w:rPr>
          <w:spacing w:val="-4"/>
        </w:rPr>
        <w:t xml:space="preserve"> </w:t>
      </w:r>
      <w:r>
        <w:t>en</w:t>
      </w:r>
      <w:r>
        <w:rPr>
          <w:spacing w:val="-6"/>
        </w:rPr>
        <w:t xml:space="preserve"> </w:t>
      </w:r>
      <w:r>
        <w:t>los</w:t>
      </w:r>
      <w:r>
        <w:rPr>
          <w:spacing w:val="-6"/>
        </w:rPr>
        <w:t xml:space="preserve"> </w:t>
      </w:r>
      <w:r>
        <w:t>tratados</w:t>
      </w:r>
      <w:r>
        <w:rPr>
          <w:spacing w:val="-6"/>
        </w:rPr>
        <w:t xml:space="preserve"> </w:t>
      </w:r>
      <w:r>
        <w:t>con</w:t>
      </w:r>
      <w:r>
        <w:rPr>
          <w:spacing w:val="-6"/>
        </w:rPr>
        <w:t xml:space="preserve"> </w:t>
      </w:r>
      <w:r>
        <w:t>placebo (2 pacientes en 433 paciente-años de seguimiento).</w:t>
      </w:r>
    </w:p>
    <w:p w14:paraId="14FD9AB3" w14:textId="77777777" w:rsidR="00414901" w:rsidRDefault="00414901">
      <w:pPr>
        <w:pStyle w:val="BodyText"/>
        <w:spacing w:before="1"/>
      </w:pPr>
    </w:p>
    <w:p w14:paraId="14FD9AB4" w14:textId="77777777" w:rsidR="00414901" w:rsidRDefault="006851B1">
      <w:pPr>
        <w:pStyle w:val="BodyText"/>
        <w:ind w:left="140" w:right="296" w:firstLine="2"/>
      </w:pPr>
      <w:r>
        <w:t>En</w:t>
      </w:r>
      <w:r>
        <w:rPr>
          <w:spacing w:val="-1"/>
        </w:rPr>
        <w:t xml:space="preserve"> </w:t>
      </w:r>
      <w:r>
        <w:t>los</w:t>
      </w:r>
      <w:r>
        <w:rPr>
          <w:spacing w:val="-3"/>
        </w:rPr>
        <w:t xml:space="preserve"> </w:t>
      </w:r>
      <w:r>
        <w:t>períodos controlados</w:t>
      </w:r>
      <w:r>
        <w:rPr>
          <w:spacing w:val="-3"/>
        </w:rPr>
        <w:t xml:space="preserve"> </w:t>
      </w:r>
      <w:r>
        <w:t>y</w:t>
      </w:r>
      <w:r>
        <w:rPr>
          <w:spacing w:val="-1"/>
        </w:rPr>
        <w:t xml:space="preserve"> </w:t>
      </w:r>
      <w:r>
        <w:t>no</w:t>
      </w:r>
      <w:r>
        <w:rPr>
          <w:spacing w:val="-1"/>
        </w:rPr>
        <w:t xml:space="preserve"> </w:t>
      </w:r>
      <w:r>
        <w:t>controlados de</w:t>
      </w:r>
      <w:r>
        <w:rPr>
          <w:spacing w:val="-3"/>
        </w:rPr>
        <w:t xml:space="preserve"> </w:t>
      </w:r>
      <w:r>
        <w:t>los</w:t>
      </w:r>
      <w:r>
        <w:rPr>
          <w:spacing w:val="-3"/>
        </w:rPr>
        <w:t xml:space="preserve"> </w:t>
      </w:r>
      <w:r>
        <w:t>ensayos</w:t>
      </w:r>
      <w:r>
        <w:rPr>
          <w:spacing w:val="-3"/>
        </w:rPr>
        <w:t xml:space="preserve"> </w:t>
      </w:r>
      <w:r>
        <w:t>clínicos</w:t>
      </w:r>
      <w:r>
        <w:rPr>
          <w:spacing w:val="-3"/>
        </w:rPr>
        <w:t xml:space="preserve"> </w:t>
      </w:r>
      <w:r>
        <w:t>de pacientes</w:t>
      </w:r>
      <w:r>
        <w:rPr>
          <w:spacing w:val="-3"/>
        </w:rPr>
        <w:t xml:space="preserve"> </w:t>
      </w:r>
      <w:r>
        <w:t>con</w:t>
      </w:r>
      <w:r>
        <w:rPr>
          <w:spacing w:val="-1"/>
        </w:rPr>
        <w:t xml:space="preserve"> </w:t>
      </w:r>
      <w:r>
        <w:t>psoriasis,</w:t>
      </w:r>
      <w:r>
        <w:rPr>
          <w:spacing w:val="-3"/>
        </w:rPr>
        <w:t xml:space="preserve"> </w:t>
      </w:r>
      <w:r>
        <w:t>artritis psoriásica, enfermedad de Crohn y colitis ulcerosa, representando 11.520 años-paciente de exposición a ustekinumab, en 6.710 pacientes, la mediana de seguimiento fue de 1,2 años; 1,7 años para los estudios de enfermedad psoriásica, 0,6 años para los estudios de enfermedad de Crohn y 2,3 años para los estudios de colitis ulcerosa. Se notificaron tumores malignos excluyendo el cáncer de piel no- melanoma, en 76 pacientes de 15.205 años-paciente de seguimiento (incidencia de 0,50 por 100 años- paciente de seguimiento para los pacientes tratados con ustekinumab). La incidencia de tumores malignos</w:t>
      </w:r>
      <w:r>
        <w:rPr>
          <w:spacing w:val="-1"/>
        </w:rPr>
        <w:t xml:space="preserve"> </w:t>
      </w:r>
      <w:r>
        <w:t>notificados</w:t>
      </w:r>
      <w:r>
        <w:rPr>
          <w:spacing w:val="-6"/>
        </w:rPr>
        <w:t xml:space="preserve"> </w:t>
      </w:r>
      <w:r>
        <w:t>en</w:t>
      </w:r>
      <w:r>
        <w:rPr>
          <w:spacing w:val="-6"/>
        </w:rPr>
        <w:t xml:space="preserve"> </w:t>
      </w:r>
      <w:r>
        <w:t>pacientes</w:t>
      </w:r>
      <w:r>
        <w:rPr>
          <w:spacing w:val="-6"/>
        </w:rPr>
        <w:t xml:space="preserve"> </w:t>
      </w:r>
      <w:r>
        <w:t>tratados</w:t>
      </w:r>
      <w:r>
        <w:rPr>
          <w:spacing w:val="-6"/>
        </w:rPr>
        <w:t xml:space="preserve"> </w:t>
      </w:r>
      <w:r>
        <w:t>con</w:t>
      </w:r>
      <w:r>
        <w:rPr>
          <w:spacing w:val="-6"/>
        </w:rPr>
        <w:t xml:space="preserve"> </w:t>
      </w:r>
      <w:r>
        <w:t>ustekinumab</w:t>
      </w:r>
      <w:r>
        <w:rPr>
          <w:spacing w:val="-6"/>
        </w:rPr>
        <w:t xml:space="preserve"> </w:t>
      </w:r>
      <w:r>
        <w:t>fue</w:t>
      </w:r>
      <w:r>
        <w:rPr>
          <w:spacing w:val="-8"/>
        </w:rPr>
        <w:t xml:space="preserve"> </w:t>
      </w:r>
      <w:r>
        <w:t>comparable</w:t>
      </w:r>
      <w:r>
        <w:rPr>
          <w:spacing w:val="-6"/>
        </w:rPr>
        <w:t xml:space="preserve"> </w:t>
      </w:r>
      <w:r>
        <w:t>a</w:t>
      </w:r>
      <w:r>
        <w:rPr>
          <w:spacing w:val="-6"/>
        </w:rPr>
        <w:t xml:space="preserve"> </w:t>
      </w:r>
      <w:r>
        <w:t>la</w:t>
      </w:r>
      <w:r>
        <w:rPr>
          <w:spacing w:val="-8"/>
        </w:rPr>
        <w:t xml:space="preserve"> </w:t>
      </w:r>
      <w:r>
        <w:t>incidencia</w:t>
      </w:r>
      <w:r>
        <w:rPr>
          <w:spacing w:val="-6"/>
        </w:rPr>
        <w:t xml:space="preserve"> </w:t>
      </w:r>
      <w:r>
        <w:t>esperada</w:t>
      </w:r>
      <w:r>
        <w:rPr>
          <w:spacing w:val="-3"/>
        </w:rPr>
        <w:t xml:space="preserve"> </w:t>
      </w:r>
      <w:r>
        <w:t>en la población general (índice de incidencia normalizado = 0,94 [intervalo de confianza del 95%: 0,73; 1,18], ajustado por edad, género y raza). Los tumores malignos observados con mayor frecuencia, además del cáncer de piel no melanoma, fueron cáncer de próstata, melanoma, cáncer colorrectal, y cáncer de mama. La incidencia de cáncer de piel no- melanoma era 0,46 por cada 100 años- pacientepaciente-años de seguimiento para pacientes tratados con ustekinumab (69 pacientes en</w:t>
      </w:r>
      <w:r>
        <w:rPr>
          <w:spacing w:val="40"/>
        </w:rPr>
        <w:t xml:space="preserve"> </w:t>
      </w:r>
      <w:r>
        <w:t>15.165</w:t>
      </w:r>
      <w:r>
        <w:rPr>
          <w:spacing w:val="-1"/>
        </w:rPr>
        <w:t xml:space="preserve"> </w:t>
      </w:r>
      <w:r>
        <w:t>años-paciente</w:t>
      </w:r>
      <w:r>
        <w:rPr>
          <w:spacing w:val="-5"/>
        </w:rPr>
        <w:t xml:space="preserve"> </w:t>
      </w:r>
      <w:r>
        <w:t>de</w:t>
      </w:r>
      <w:r>
        <w:rPr>
          <w:spacing w:val="-3"/>
        </w:rPr>
        <w:t xml:space="preserve"> </w:t>
      </w:r>
      <w:r>
        <w:t>seguimiento).</w:t>
      </w:r>
      <w:r>
        <w:rPr>
          <w:spacing w:val="-1"/>
        </w:rPr>
        <w:t xml:space="preserve"> </w:t>
      </w:r>
      <w:proofErr w:type="gramStart"/>
      <w:r>
        <w:t>El</w:t>
      </w:r>
      <w:r>
        <w:rPr>
          <w:spacing w:val="-2"/>
        </w:rPr>
        <w:t xml:space="preserve"> </w:t>
      </w:r>
      <w:r>
        <w:t>ratio</w:t>
      </w:r>
      <w:proofErr w:type="gramEnd"/>
      <w:r>
        <w:rPr>
          <w:spacing w:val="-1"/>
        </w:rPr>
        <w:t xml:space="preserve"> </w:t>
      </w:r>
      <w:r>
        <w:t>de</w:t>
      </w:r>
      <w:r>
        <w:rPr>
          <w:spacing w:val="-3"/>
        </w:rPr>
        <w:t xml:space="preserve"> </w:t>
      </w:r>
      <w:r>
        <w:t>pacientes</w:t>
      </w:r>
      <w:r>
        <w:rPr>
          <w:spacing w:val="-3"/>
        </w:rPr>
        <w:t xml:space="preserve"> </w:t>
      </w:r>
      <w:r>
        <w:t>con</w:t>
      </w:r>
      <w:r>
        <w:rPr>
          <w:spacing w:val="-3"/>
        </w:rPr>
        <w:t xml:space="preserve"> </w:t>
      </w:r>
      <w:r>
        <w:t>cáncer de</w:t>
      </w:r>
      <w:r>
        <w:rPr>
          <w:spacing w:val="-3"/>
        </w:rPr>
        <w:t xml:space="preserve"> </w:t>
      </w:r>
      <w:r>
        <w:t>piel</w:t>
      </w:r>
      <w:r>
        <w:rPr>
          <w:spacing w:val="-5"/>
        </w:rPr>
        <w:t xml:space="preserve"> </w:t>
      </w:r>
      <w:r>
        <w:t>basal</w:t>
      </w:r>
      <w:r>
        <w:rPr>
          <w:spacing w:val="-7"/>
        </w:rPr>
        <w:t xml:space="preserve"> </w:t>
      </w:r>
      <w:r>
        <w:t>frente</w:t>
      </w:r>
      <w:r>
        <w:rPr>
          <w:spacing w:val="-8"/>
        </w:rPr>
        <w:t xml:space="preserve"> </w:t>
      </w:r>
      <w:r>
        <w:t>al</w:t>
      </w:r>
      <w:r>
        <w:rPr>
          <w:spacing w:val="-7"/>
        </w:rPr>
        <w:t xml:space="preserve"> </w:t>
      </w:r>
      <w:r>
        <w:t>cáncer</w:t>
      </w:r>
      <w:r>
        <w:rPr>
          <w:spacing w:val="-9"/>
        </w:rPr>
        <w:t xml:space="preserve"> </w:t>
      </w:r>
      <w:r>
        <w:t>de células</w:t>
      </w:r>
      <w:r>
        <w:rPr>
          <w:spacing w:val="-7"/>
        </w:rPr>
        <w:t xml:space="preserve"> </w:t>
      </w:r>
      <w:r>
        <w:t>escamosas</w:t>
      </w:r>
      <w:r>
        <w:rPr>
          <w:spacing w:val="-5"/>
        </w:rPr>
        <w:t xml:space="preserve"> </w:t>
      </w:r>
      <w:r>
        <w:t>(3:1)</w:t>
      </w:r>
      <w:r>
        <w:rPr>
          <w:spacing w:val="-4"/>
        </w:rPr>
        <w:t xml:space="preserve"> </w:t>
      </w:r>
      <w:r>
        <w:t>es</w:t>
      </w:r>
      <w:r>
        <w:rPr>
          <w:spacing w:val="-7"/>
        </w:rPr>
        <w:t xml:space="preserve"> </w:t>
      </w:r>
      <w:r>
        <w:t>comparable</w:t>
      </w:r>
      <w:r>
        <w:rPr>
          <w:spacing w:val="-7"/>
        </w:rPr>
        <w:t xml:space="preserve"> </w:t>
      </w:r>
      <w:r>
        <w:t>con</w:t>
      </w:r>
      <w:r>
        <w:rPr>
          <w:spacing w:val="-5"/>
        </w:rPr>
        <w:t xml:space="preserve"> </w:t>
      </w:r>
      <w:r>
        <w:t>la</w:t>
      </w:r>
      <w:r>
        <w:rPr>
          <w:spacing w:val="-5"/>
        </w:rPr>
        <w:t xml:space="preserve"> </w:t>
      </w:r>
      <w:r>
        <w:t>proporción</w:t>
      </w:r>
      <w:r>
        <w:rPr>
          <w:spacing w:val="-5"/>
        </w:rPr>
        <w:t xml:space="preserve"> </w:t>
      </w:r>
      <w:r>
        <w:t>esperada</w:t>
      </w:r>
      <w:r>
        <w:rPr>
          <w:spacing w:val="-7"/>
        </w:rPr>
        <w:t xml:space="preserve"> </w:t>
      </w:r>
      <w:r>
        <w:t>en</w:t>
      </w:r>
      <w:r>
        <w:rPr>
          <w:spacing w:val="-10"/>
        </w:rPr>
        <w:t xml:space="preserve"> </w:t>
      </w:r>
      <w:r>
        <w:t>la</w:t>
      </w:r>
      <w:r>
        <w:rPr>
          <w:spacing w:val="-7"/>
        </w:rPr>
        <w:t xml:space="preserve"> </w:t>
      </w:r>
      <w:r>
        <w:t>población</w:t>
      </w:r>
      <w:r>
        <w:rPr>
          <w:spacing w:val="-8"/>
        </w:rPr>
        <w:t xml:space="preserve"> </w:t>
      </w:r>
      <w:r>
        <w:t>general</w:t>
      </w:r>
      <w:r>
        <w:rPr>
          <w:spacing w:val="-7"/>
        </w:rPr>
        <w:t xml:space="preserve"> </w:t>
      </w:r>
      <w:r>
        <w:t>(ver</w:t>
      </w:r>
      <w:r>
        <w:rPr>
          <w:spacing w:val="-7"/>
        </w:rPr>
        <w:t xml:space="preserve"> </w:t>
      </w:r>
      <w:r>
        <w:t xml:space="preserve">sección </w:t>
      </w:r>
      <w:r>
        <w:rPr>
          <w:spacing w:val="-2"/>
        </w:rPr>
        <w:t>4.4).</w:t>
      </w:r>
    </w:p>
    <w:p w14:paraId="14FD9AB5" w14:textId="77777777" w:rsidR="00414901" w:rsidRDefault="00414901">
      <w:pPr>
        <w:pStyle w:val="BodyText"/>
      </w:pPr>
    </w:p>
    <w:p w14:paraId="14FD9AB6" w14:textId="77777777" w:rsidR="00414901" w:rsidRDefault="006851B1">
      <w:pPr>
        <w:pStyle w:val="BodyText"/>
        <w:spacing w:before="1" w:line="252" w:lineRule="exact"/>
        <w:ind w:left="143"/>
      </w:pPr>
      <w:r>
        <w:rPr>
          <w:u w:val="single"/>
        </w:rPr>
        <w:t>Reacciones</w:t>
      </w:r>
      <w:r>
        <w:rPr>
          <w:spacing w:val="-10"/>
          <w:u w:val="single"/>
        </w:rPr>
        <w:t xml:space="preserve"> </w:t>
      </w:r>
      <w:r>
        <w:rPr>
          <w:u w:val="single"/>
        </w:rPr>
        <w:t>de</w:t>
      </w:r>
      <w:r>
        <w:rPr>
          <w:spacing w:val="-11"/>
          <w:u w:val="single"/>
        </w:rPr>
        <w:t xml:space="preserve"> </w:t>
      </w:r>
      <w:r>
        <w:rPr>
          <w:spacing w:val="-2"/>
          <w:u w:val="single"/>
        </w:rPr>
        <w:t>hipersensibilidad</w:t>
      </w:r>
    </w:p>
    <w:p w14:paraId="14FD9AB7" w14:textId="77777777" w:rsidR="00414901" w:rsidRDefault="006851B1">
      <w:pPr>
        <w:pStyle w:val="BodyText"/>
        <w:ind w:left="142" w:right="469"/>
      </w:pPr>
      <w:r>
        <w:t>Durante</w:t>
      </w:r>
      <w:r>
        <w:rPr>
          <w:spacing w:val="-6"/>
        </w:rPr>
        <w:t xml:space="preserve"> </w:t>
      </w:r>
      <w:r>
        <w:t>los</w:t>
      </w:r>
      <w:r>
        <w:rPr>
          <w:spacing w:val="-6"/>
        </w:rPr>
        <w:t xml:space="preserve"> </w:t>
      </w:r>
      <w:r>
        <w:t>períodos</w:t>
      </w:r>
      <w:r>
        <w:rPr>
          <w:spacing w:val="-3"/>
        </w:rPr>
        <w:t xml:space="preserve"> </w:t>
      </w:r>
      <w:r>
        <w:t>controlados</w:t>
      </w:r>
      <w:r>
        <w:rPr>
          <w:spacing w:val="-6"/>
        </w:rPr>
        <w:t xml:space="preserve"> </w:t>
      </w:r>
      <w:r>
        <w:t>de</w:t>
      </w:r>
      <w:r>
        <w:rPr>
          <w:spacing w:val="-6"/>
        </w:rPr>
        <w:t xml:space="preserve"> </w:t>
      </w:r>
      <w:r>
        <w:t>los</w:t>
      </w:r>
      <w:r>
        <w:rPr>
          <w:spacing w:val="-8"/>
        </w:rPr>
        <w:t xml:space="preserve"> </w:t>
      </w:r>
      <w:r>
        <w:t>ensayos</w:t>
      </w:r>
      <w:r>
        <w:rPr>
          <w:spacing w:val="-6"/>
        </w:rPr>
        <w:t xml:space="preserve"> </w:t>
      </w:r>
      <w:r>
        <w:t>clínicos</w:t>
      </w:r>
      <w:r>
        <w:rPr>
          <w:spacing w:val="-6"/>
        </w:rPr>
        <w:t xml:space="preserve"> </w:t>
      </w:r>
      <w:r>
        <w:t>de</w:t>
      </w:r>
      <w:r>
        <w:rPr>
          <w:spacing w:val="-6"/>
        </w:rPr>
        <w:t xml:space="preserve"> </w:t>
      </w:r>
      <w:r>
        <w:t>ustekinumab</w:t>
      </w:r>
      <w:r>
        <w:rPr>
          <w:spacing w:val="-4"/>
        </w:rPr>
        <w:t xml:space="preserve"> </w:t>
      </w:r>
      <w:r>
        <w:t>de</w:t>
      </w:r>
      <w:r>
        <w:rPr>
          <w:spacing w:val="-6"/>
        </w:rPr>
        <w:t xml:space="preserve"> </w:t>
      </w:r>
      <w:r>
        <w:t>pacientes</w:t>
      </w:r>
      <w:r>
        <w:rPr>
          <w:spacing w:val="-6"/>
        </w:rPr>
        <w:t xml:space="preserve"> </w:t>
      </w:r>
      <w:r>
        <w:t>con</w:t>
      </w:r>
      <w:r>
        <w:rPr>
          <w:spacing w:val="-4"/>
        </w:rPr>
        <w:t xml:space="preserve"> </w:t>
      </w:r>
      <w:r>
        <w:t>psoriasis</w:t>
      </w:r>
      <w:r>
        <w:rPr>
          <w:spacing w:val="-6"/>
        </w:rPr>
        <w:t xml:space="preserve"> </w:t>
      </w:r>
      <w:r>
        <w:t>y artritis psoriásica, se observaron exantemas y urticaria en &lt; 1% de los pacientes cada uno (ver sección 4.4).</w:t>
      </w:r>
    </w:p>
    <w:p w14:paraId="14FD9AB8" w14:textId="77777777" w:rsidR="00414901" w:rsidRDefault="00414901">
      <w:pPr>
        <w:pStyle w:val="BodyText"/>
      </w:pPr>
    </w:p>
    <w:p w14:paraId="14FD9AB9" w14:textId="77777777" w:rsidR="00414901" w:rsidRDefault="006851B1">
      <w:pPr>
        <w:pStyle w:val="BodyText"/>
        <w:ind w:left="143"/>
      </w:pPr>
      <w:r>
        <w:rPr>
          <w:u w:val="single"/>
        </w:rPr>
        <w:t>Población</w:t>
      </w:r>
      <w:r>
        <w:rPr>
          <w:spacing w:val="-13"/>
          <w:u w:val="single"/>
        </w:rPr>
        <w:t xml:space="preserve"> </w:t>
      </w:r>
      <w:r>
        <w:rPr>
          <w:spacing w:val="-2"/>
          <w:u w:val="single"/>
        </w:rPr>
        <w:t>pediátrica</w:t>
      </w:r>
    </w:p>
    <w:p w14:paraId="14FD9ABA" w14:textId="77777777" w:rsidR="00414901" w:rsidRDefault="00414901">
      <w:pPr>
        <w:pStyle w:val="BodyText"/>
      </w:pPr>
    </w:p>
    <w:p w14:paraId="14FD9ABB" w14:textId="77777777" w:rsidR="00414901" w:rsidRDefault="006851B1">
      <w:pPr>
        <w:ind w:left="143"/>
        <w:rPr>
          <w:i/>
        </w:rPr>
      </w:pPr>
      <w:r>
        <w:rPr>
          <w:i/>
        </w:rPr>
        <w:t>Pacientes</w:t>
      </w:r>
      <w:r>
        <w:rPr>
          <w:i/>
          <w:spacing w:val="-12"/>
        </w:rPr>
        <w:t xml:space="preserve"> </w:t>
      </w:r>
      <w:r>
        <w:rPr>
          <w:i/>
        </w:rPr>
        <w:t>pediátricos</w:t>
      </w:r>
      <w:r>
        <w:rPr>
          <w:i/>
          <w:spacing w:val="-10"/>
        </w:rPr>
        <w:t xml:space="preserve"> </w:t>
      </w:r>
      <w:r>
        <w:rPr>
          <w:i/>
        </w:rPr>
        <w:t>de</w:t>
      </w:r>
      <w:r>
        <w:rPr>
          <w:i/>
          <w:spacing w:val="-9"/>
        </w:rPr>
        <w:t xml:space="preserve"> </w:t>
      </w:r>
      <w:r>
        <w:rPr>
          <w:i/>
        </w:rPr>
        <w:t>6</w:t>
      </w:r>
      <w:r>
        <w:rPr>
          <w:i/>
          <w:spacing w:val="-11"/>
        </w:rPr>
        <w:t xml:space="preserve"> </w:t>
      </w:r>
      <w:r>
        <w:rPr>
          <w:i/>
        </w:rPr>
        <w:t>años</w:t>
      </w:r>
      <w:r>
        <w:rPr>
          <w:i/>
          <w:spacing w:val="-7"/>
        </w:rPr>
        <w:t xml:space="preserve"> </w:t>
      </w:r>
      <w:r>
        <w:rPr>
          <w:i/>
        </w:rPr>
        <w:t>en</w:t>
      </w:r>
      <w:r>
        <w:rPr>
          <w:i/>
          <w:spacing w:val="-11"/>
        </w:rPr>
        <w:t xml:space="preserve"> </w:t>
      </w:r>
      <w:r>
        <w:rPr>
          <w:i/>
        </w:rPr>
        <w:t>adelante</w:t>
      </w:r>
      <w:r>
        <w:rPr>
          <w:i/>
          <w:spacing w:val="-10"/>
        </w:rPr>
        <w:t xml:space="preserve"> </w:t>
      </w:r>
      <w:r>
        <w:rPr>
          <w:i/>
        </w:rPr>
        <w:t>con</w:t>
      </w:r>
      <w:r>
        <w:rPr>
          <w:i/>
          <w:spacing w:val="-5"/>
        </w:rPr>
        <w:t xml:space="preserve"> </w:t>
      </w:r>
      <w:r>
        <w:rPr>
          <w:i/>
        </w:rPr>
        <w:t>psoriasis</w:t>
      </w:r>
      <w:r>
        <w:rPr>
          <w:i/>
          <w:spacing w:val="-10"/>
        </w:rPr>
        <w:t xml:space="preserve"> </w:t>
      </w:r>
      <w:r>
        <w:rPr>
          <w:i/>
        </w:rPr>
        <w:t>en</w:t>
      </w:r>
      <w:r>
        <w:rPr>
          <w:i/>
          <w:spacing w:val="-10"/>
        </w:rPr>
        <w:t xml:space="preserve"> </w:t>
      </w:r>
      <w:r>
        <w:rPr>
          <w:i/>
          <w:spacing w:val="-2"/>
        </w:rPr>
        <w:t>placas</w:t>
      </w:r>
    </w:p>
    <w:p w14:paraId="14FD9ABC" w14:textId="77777777" w:rsidR="00414901" w:rsidRDefault="006851B1">
      <w:pPr>
        <w:pStyle w:val="BodyText"/>
        <w:spacing w:before="2"/>
        <w:ind w:left="142" w:right="331"/>
      </w:pPr>
      <w:r>
        <w:t xml:space="preserve">Se ha estudiado la seguridad de ustekinumab en dos estudios fase 3 de pacientes pediátricos con psoriasis en placas de moderada a grave. El primer estudio fue en 110 pacientes de 12 a 17 </w:t>
      </w:r>
      <w:proofErr w:type="gramStart"/>
      <w:r>
        <w:t>años de edad</w:t>
      </w:r>
      <w:proofErr w:type="gramEnd"/>
      <w:r>
        <w:rPr>
          <w:spacing w:val="-4"/>
        </w:rPr>
        <w:t xml:space="preserve"> </w:t>
      </w:r>
      <w:r>
        <w:t>tratados</w:t>
      </w:r>
      <w:r>
        <w:rPr>
          <w:spacing w:val="-3"/>
        </w:rPr>
        <w:t xml:space="preserve"> </w:t>
      </w:r>
      <w:r>
        <w:t>durante</w:t>
      </w:r>
      <w:r>
        <w:rPr>
          <w:spacing w:val="-6"/>
        </w:rPr>
        <w:t xml:space="preserve"> </w:t>
      </w:r>
      <w:r>
        <w:t>un</w:t>
      </w:r>
      <w:r>
        <w:rPr>
          <w:spacing w:val="-4"/>
        </w:rPr>
        <w:t xml:space="preserve"> </w:t>
      </w:r>
      <w:r>
        <w:t>periodo</w:t>
      </w:r>
      <w:r>
        <w:rPr>
          <w:spacing w:val="-6"/>
        </w:rPr>
        <w:t xml:space="preserve"> </w:t>
      </w:r>
      <w:r>
        <w:t>de</w:t>
      </w:r>
      <w:r>
        <w:rPr>
          <w:spacing w:val="-6"/>
        </w:rPr>
        <w:t xml:space="preserve"> </w:t>
      </w:r>
      <w:r>
        <w:t>hasta</w:t>
      </w:r>
      <w:r>
        <w:rPr>
          <w:spacing w:val="-6"/>
        </w:rPr>
        <w:t xml:space="preserve"> </w:t>
      </w:r>
      <w:r>
        <w:t>60</w:t>
      </w:r>
      <w:r>
        <w:rPr>
          <w:spacing w:val="-1"/>
        </w:rPr>
        <w:t xml:space="preserve"> </w:t>
      </w:r>
      <w:r>
        <w:t>semanas</w:t>
      </w:r>
      <w:r>
        <w:rPr>
          <w:spacing w:val="-6"/>
        </w:rPr>
        <w:t xml:space="preserve"> </w:t>
      </w:r>
      <w:r>
        <w:t>y</w:t>
      </w:r>
      <w:r>
        <w:rPr>
          <w:spacing w:val="-4"/>
        </w:rPr>
        <w:t xml:space="preserve"> </w:t>
      </w:r>
      <w:r>
        <w:t>el</w:t>
      </w:r>
      <w:r>
        <w:rPr>
          <w:spacing w:val="-5"/>
        </w:rPr>
        <w:t xml:space="preserve"> </w:t>
      </w:r>
      <w:r>
        <w:t>segundo</w:t>
      </w:r>
      <w:r>
        <w:rPr>
          <w:spacing w:val="-6"/>
        </w:rPr>
        <w:t xml:space="preserve"> </w:t>
      </w:r>
      <w:r>
        <w:t>estudio,</w:t>
      </w:r>
      <w:r>
        <w:rPr>
          <w:spacing w:val="-6"/>
        </w:rPr>
        <w:t xml:space="preserve"> </w:t>
      </w:r>
      <w:r>
        <w:t>fue</w:t>
      </w:r>
      <w:r>
        <w:rPr>
          <w:spacing w:val="-6"/>
        </w:rPr>
        <w:t xml:space="preserve"> </w:t>
      </w:r>
      <w:r>
        <w:t>en</w:t>
      </w:r>
      <w:r>
        <w:rPr>
          <w:spacing w:val="-6"/>
        </w:rPr>
        <w:t xml:space="preserve"> </w:t>
      </w:r>
      <w:r>
        <w:t>44</w:t>
      </w:r>
      <w:r>
        <w:rPr>
          <w:spacing w:val="-1"/>
        </w:rPr>
        <w:t xml:space="preserve"> </w:t>
      </w:r>
      <w:r>
        <w:t>pacientes</w:t>
      </w:r>
      <w:r>
        <w:rPr>
          <w:spacing w:val="-6"/>
        </w:rPr>
        <w:t xml:space="preserve"> </w:t>
      </w:r>
      <w:r>
        <w:t>de</w:t>
      </w:r>
      <w:r>
        <w:rPr>
          <w:spacing w:val="-6"/>
        </w:rPr>
        <w:t xml:space="preserve"> </w:t>
      </w:r>
      <w:r>
        <w:t>6</w:t>
      </w:r>
      <w:r>
        <w:rPr>
          <w:spacing w:val="-1"/>
        </w:rPr>
        <w:t xml:space="preserve"> </w:t>
      </w:r>
      <w:r>
        <w:t>a 11</w:t>
      </w:r>
      <w:r>
        <w:rPr>
          <w:spacing w:val="-2"/>
        </w:rPr>
        <w:t xml:space="preserve"> </w:t>
      </w:r>
      <w:r>
        <w:t>años</w:t>
      </w:r>
      <w:r>
        <w:rPr>
          <w:spacing w:val="-4"/>
        </w:rPr>
        <w:t xml:space="preserve"> </w:t>
      </w:r>
      <w:r>
        <w:t>de</w:t>
      </w:r>
      <w:r>
        <w:rPr>
          <w:spacing w:val="-4"/>
        </w:rPr>
        <w:t xml:space="preserve"> </w:t>
      </w:r>
      <w:r>
        <w:t>edad</w:t>
      </w:r>
      <w:r>
        <w:rPr>
          <w:spacing w:val="-5"/>
        </w:rPr>
        <w:t xml:space="preserve"> </w:t>
      </w:r>
      <w:r>
        <w:t>tratados</w:t>
      </w:r>
      <w:r>
        <w:rPr>
          <w:spacing w:val="-4"/>
        </w:rPr>
        <w:t xml:space="preserve"> </w:t>
      </w:r>
      <w:r>
        <w:t>durante</w:t>
      </w:r>
      <w:r>
        <w:rPr>
          <w:spacing w:val="-2"/>
        </w:rPr>
        <w:t xml:space="preserve"> </w:t>
      </w:r>
      <w:r>
        <w:t>un</w:t>
      </w:r>
      <w:r>
        <w:rPr>
          <w:spacing w:val="-2"/>
        </w:rPr>
        <w:t xml:space="preserve"> </w:t>
      </w:r>
      <w:r>
        <w:t>periodo</w:t>
      </w:r>
      <w:r>
        <w:rPr>
          <w:spacing w:val="-2"/>
        </w:rPr>
        <w:t xml:space="preserve"> </w:t>
      </w:r>
      <w:r>
        <w:t>de</w:t>
      </w:r>
      <w:r>
        <w:rPr>
          <w:spacing w:val="-2"/>
        </w:rPr>
        <w:t xml:space="preserve"> </w:t>
      </w:r>
      <w:r>
        <w:t>hasta</w:t>
      </w:r>
      <w:r>
        <w:rPr>
          <w:spacing w:val="-2"/>
        </w:rPr>
        <w:t xml:space="preserve"> </w:t>
      </w:r>
      <w:r>
        <w:t>56</w:t>
      </w:r>
      <w:r>
        <w:rPr>
          <w:spacing w:val="-2"/>
        </w:rPr>
        <w:t xml:space="preserve"> </w:t>
      </w:r>
      <w:r>
        <w:t>semanas.</w:t>
      </w:r>
      <w:r>
        <w:rPr>
          <w:spacing w:val="-2"/>
        </w:rPr>
        <w:t xml:space="preserve"> </w:t>
      </w:r>
      <w:r>
        <w:t>En</w:t>
      </w:r>
      <w:r>
        <w:rPr>
          <w:spacing w:val="-2"/>
        </w:rPr>
        <w:t xml:space="preserve"> </w:t>
      </w:r>
      <w:r>
        <w:t>general,</w:t>
      </w:r>
      <w:r>
        <w:rPr>
          <w:spacing w:val="-5"/>
        </w:rPr>
        <w:t xml:space="preserve"> </w:t>
      </w:r>
      <w:r>
        <w:t>las</w:t>
      </w:r>
      <w:r>
        <w:rPr>
          <w:spacing w:val="-4"/>
        </w:rPr>
        <w:t xml:space="preserve"> </w:t>
      </w:r>
      <w:r>
        <w:t>reacciones</w:t>
      </w:r>
      <w:r>
        <w:rPr>
          <w:spacing w:val="-4"/>
        </w:rPr>
        <w:t xml:space="preserve"> </w:t>
      </w:r>
      <w:r>
        <w:t>adversas notificadas en estos dos estudios con datos de seguridad de hasta 1 año fueron similares a las observadas en estudios previos en adultos con psoriasis en placas.</w:t>
      </w:r>
    </w:p>
    <w:p w14:paraId="14FD9ABD" w14:textId="77777777" w:rsidR="00414901" w:rsidRDefault="00414901">
      <w:pPr>
        <w:pStyle w:val="BodyText"/>
        <w:spacing w:before="2"/>
      </w:pPr>
    </w:p>
    <w:p w14:paraId="14FD9ABE" w14:textId="77777777" w:rsidR="00414901" w:rsidRDefault="006851B1">
      <w:pPr>
        <w:spacing w:line="252" w:lineRule="exact"/>
        <w:ind w:left="142"/>
        <w:rPr>
          <w:i/>
        </w:rPr>
      </w:pPr>
      <w:r>
        <w:rPr>
          <w:i/>
        </w:rPr>
        <w:t>Pacientes</w:t>
      </w:r>
      <w:r>
        <w:rPr>
          <w:i/>
          <w:spacing w:val="-3"/>
        </w:rPr>
        <w:t xml:space="preserve"> </w:t>
      </w:r>
      <w:r>
        <w:rPr>
          <w:i/>
        </w:rPr>
        <w:t>pediátricos</w:t>
      </w:r>
      <w:r>
        <w:rPr>
          <w:i/>
          <w:spacing w:val="-2"/>
        </w:rPr>
        <w:t xml:space="preserve"> </w:t>
      </w:r>
      <w:r>
        <w:rPr>
          <w:i/>
        </w:rPr>
        <w:t>de</w:t>
      </w:r>
      <w:r>
        <w:rPr>
          <w:i/>
          <w:spacing w:val="-3"/>
        </w:rPr>
        <w:t xml:space="preserve"> </w:t>
      </w:r>
      <w:r>
        <w:rPr>
          <w:i/>
        </w:rPr>
        <w:t>al</w:t>
      </w:r>
      <w:r>
        <w:rPr>
          <w:i/>
          <w:spacing w:val="-4"/>
        </w:rPr>
        <w:t xml:space="preserve"> </w:t>
      </w:r>
      <w:r>
        <w:rPr>
          <w:i/>
        </w:rPr>
        <w:t>menos</w:t>
      </w:r>
      <w:r>
        <w:rPr>
          <w:i/>
          <w:spacing w:val="-2"/>
        </w:rPr>
        <w:t xml:space="preserve"> </w:t>
      </w:r>
      <w:r>
        <w:rPr>
          <w:i/>
        </w:rPr>
        <w:t>40</w:t>
      </w:r>
      <w:r>
        <w:rPr>
          <w:i/>
          <w:spacing w:val="-5"/>
        </w:rPr>
        <w:t xml:space="preserve"> </w:t>
      </w:r>
      <w:r>
        <w:rPr>
          <w:i/>
        </w:rPr>
        <w:t>kg</w:t>
      </w:r>
      <w:r>
        <w:rPr>
          <w:i/>
          <w:spacing w:val="-3"/>
        </w:rPr>
        <w:t xml:space="preserve"> </w:t>
      </w:r>
      <w:r>
        <w:rPr>
          <w:i/>
        </w:rPr>
        <w:t>de</w:t>
      </w:r>
      <w:r>
        <w:rPr>
          <w:i/>
          <w:spacing w:val="-4"/>
        </w:rPr>
        <w:t xml:space="preserve"> </w:t>
      </w:r>
      <w:r>
        <w:rPr>
          <w:i/>
        </w:rPr>
        <w:t>peso</w:t>
      </w:r>
      <w:r>
        <w:rPr>
          <w:i/>
          <w:spacing w:val="-5"/>
        </w:rPr>
        <w:t xml:space="preserve"> </w:t>
      </w:r>
      <w:r>
        <w:rPr>
          <w:i/>
        </w:rPr>
        <w:t>con</w:t>
      </w:r>
      <w:r>
        <w:rPr>
          <w:i/>
          <w:spacing w:val="-3"/>
        </w:rPr>
        <w:t xml:space="preserve"> </w:t>
      </w:r>
      <w:r>
        <w:rPr>
          <w:i/>
        </w:rPr>
        <w:t>enfermedad</w:t>
      </w:r>
      <w:r>
        <w:rPr>
          <w:i/>
          <w:spacing w:val="-2"/>
        </w:rPr>
        <w:t xml:space="preserve"> </w:t>
      </w:r>
      <w:r>
        <w:rPr>
          <w:i/>
        </w:rPr>
        <w:t>de</w:t>
      </w:r>
      <w:r>
        <w:rPr>
          <w:i/>
          <w:spacing w:val="-2"/>
        </w:rPr>
        <w:t xml:space="preserve"> Crohn</w:t>
      </w:r>
    </w:p>
    <w:p w14:paraId="14FD9ABF" w14:textId="77777777" w:rsidR="00414901" w:rsidRDefault="006851B1">
      <w:pPr>
        <w:pStyle w:val="BodyText"/>
        <w:ind w:left="142" w:right="1"/>
      </w:pPr>
      <w:r>
        <w:t>La seguridad de ustekinumab se ha estudiado en un estudio de fase 1 y otro de fase 3 en pacientes pediátricos</w:t>
      </w:r>
      <w:r>
        <w:rPr>
          <w:spacing w:val="-1"/>
        </w:rPr>
        <w:t xml:space="preserve"> </w:t>
      </w:r>
      <w:r>
        <w:t>con</w:t>
      </w:r>
      <w:r>
        <w:rPr>
          <w:spacing w:val="-1"/>
        </w:rPr>
        <w:t xml:space="preserve"> </w:t>
      </w:r>
      <w:r>
        <w:t>enfermedad</w:t>
      </w:r>
      <w:r>
        <w:rPr>
          <w:spacing w:val="-4"/>
        </w:rPr>
        <w:t xml:space="preserve"> </w:t>
      </w:r>
      <w:r>
        <w:t>de</w:t>
      </w:r>
      <w:r>
        <w:rPr>
          <w:spacing w:val="-1"/>
        </w:rPr>
        <w:t xml:space="preserve"> </w:t>
      </w:r>
      <w:r>
        <w:t>Crohn</w:t>
      </w:r>
      <w:r>
        <w:rPr>
          <w:spacing w:val="-4"/>
        </w:rPr>
        <w:t xml:space="preserve"> </w:t>
      </w:r>
      <w:r>
        <w:t>activa,</w:t>
      </w:r>
      <w:r>
        <w:rPr>
          <w:spacing w:val="-1"/>
        </w:rPr>
        <w:t xml:space="preserve"> </w:t>
      </w:r>
      <w:r>
        <w:t>de</w:t>
      </w:r>
      <w:r>
        <w:rPr>
          <w:spacing w:val="-3"/>
        </w:rPr>
        <w:t xml:space="preserve"> </w:t>
      </w:r>
      <w:r>
        <w:t>moderada</w:t>
      </w:r>
      <w:r>
        <w:rPr>
          <w:spacing w:val="-1"/>
        </w:rPr>
        <w:t xml:space="preserve"> </w:t>
      </w:r>
      <w:r>
        <w:t>a</w:t>
      </w:r>
      <w:r>
        <w:rPr>
          <w:spacing w:val="-1"/>
        </w:rPr>
        <w:t xml:space="preserve"> </w:t>
      </w:r>
      <w:r>
        <w:t>grave</w:t>
      </w:r>
      <w:r>
        <w:rPr>
          <w:spacing w:val="-1"/>
        </w:rPr>
        <w:t xml:space="preserve"> </w:t>
      </w:r>
      <w:r>
        <w:t>hasta</w:t>
      </w:r>
      <w:r>
        <w:rPr>
          <w:spacing w:val="-3"/>
        </w:rPr>
        <w:t xml:space="preserve"> </w:t>
      </w:r>
      <w:r>
        <w:t>la</w:t>
      </w:r>
      <w:r>
        <w:rPr>
          <w:spacing w:val="-3"/>
        </w:rPr>
        <w:t xml:space="preserve"> </w:t>
      </w:r>
      <w:r>
        <w:t>semana</w:t>
      </w:r>
      <w:r>
        <w:rPr>
          <w:spacing w:val="-3"/>
        </w:rPr>
        <w:t xml:space="preserve"> </w:t>
      </w:r>
      <w:r>
        <w:t>240</w:t>
      </w:r>
      <w:r>
        <w:rPr>
          <w:spacing w:val="-1"/>
        </w:rPr>
        <w:t xml:space="preserve"> </w:t>
      </w:r>
      <w:r>
        <w:t>y</w:t>
      </w:r>
      <w:r>
        <w:rPr>
          <w:spacing w:val="-1"/>
        </w:rPr>
        <w:t xml:space="preserve"> </w:t>
      </w:r>
      <w:r>
        <w:t>la</w:t>
      </w:r>
      <w:r>
        <w:rPr>
          <w:spacing w:val="-1"/>
        </w:rPr>
        <w:t xml:space="preserve"> </w:t>
      </w:r>
      <w:r>
        <w:t>semana</w:t>
      </w:r>
      <w:r>
        <w:rPr>
          <w:spacing w:val="-1"/>
        </w:rPr>
        <w:t xml:space="preserve"> </w:t>
      </w:r>
      <w:r>
        <w:t>52, respectivamente. En general, el perfil de seguridad</w:t>
      </w:r>
      <w:r>
        <w:rPr>
          <w:spacing w:val="-3"/>
        </w:rPr>
        <w:t xml:space="preserve"> </w:t>
      </w:r>
      <w:r>
        <w:t>en esta</w:t>
      </w:r>
      <w:r>
        <w:rPr>
          <w:spacing w:val="-2"/>
        </w:rPr>
        <w:t xml:space="preserve"> </w:t>
      </w:r>
      <w:r>
        <w:t>cohorte</w:t>
      </w:r>
      <w:r>
        <w:rPr>
          <w:spacing w:val="-2"/>
        </w:rPr>
        <w:t xml:space="preserve"> </w:t>
      </w:r>
      <w:r>
        <w:t>(n =</w:t>
      </w:r>
      <w:r>
        <w:rPr>
          <w:spacing w:val="-2"/>
        </w:rPr>
        <w:t xml:space="preserve"> </w:t>
      </w:r>
      <w:r>
        <w:t>71)</w:t>
      </w:r>
      <w:r>
        <w:rPr>
          <w:spacing w:val="-2"/>
        </w:rPr>
        <w:t xml:space="preserve"> </w:t>
      </w:r>
      <w:r>
        <w:t>fue</w:t>
      </w:r>
      <w:r>
        <w:rPr>
          <w:spacing w:val="-2"/>
        </w:rPr>
        <w:t xml:space="preserve"> </w:t>
      </w:r>
      <w:r>
        <w:t>similar al observado en estudios anteriores en adultos con enfermedad de Crohn.</w:t>
      </w:r>
    </w:p>
    <w:p w14:paraId="14FD9AC0" w14:textId="77777777" w:rsidR="00414901" w:rsidRDefault="006851B1">
      <w:pPr>
        <w:pStyle w:val="BodyText"/>
        <w:spacing w:before="251"/>
        <w:ind w:left="143"/>
      </w:pPr>
      <w:r>
        <w:rPr>
          <w:u w:val="single"/>
        </w:rPr>
        <w:t>Notificación</w:t>
      </w:r>
      <w:r>
        <w:rPr>
          <w:spacing w:val="-13"/>
          <w:u w:val="single"/>
        </w:rPr>
        <w:t xml:space="preserve"> </w:t>
      </w:r>
      <w:r>
        <w:rPr>
          <w:u w:val="single"/>
        </w:rPr>
        <w:t>de</w:t>
      </w:r>
      <w:r>
        <w:rPr>
          <w:spacing w:val="-11"/>
          <w:u w:val="single"/>
        </w:rPr>
        <w:t xml:space="preserve"> </w:t>
      </w:r>
      <w:r>
        <w:rPr>
          <w:u w:val="single"/>
        </w:rPr>
        <w:t>sospechas</w:t>
      </w:r>
      <w:r>
        <w:rPr>
          <w:spacing w:val="-12"/>
          <w:u w:val="single"/>
        </w:rPr>
        <w:t xml:space="preserve"> </w:t>
      </w:r>
      <w:r>
        <w:rPr>
          <w:u w:val="single"/>
        </w:rPr>
        <w:t>de</w:t>
      </w:r>
      <w:r>
        <w:rPr>
          <w:spacing w:val="-11"/>
          <w:u w:val="single"/>
        </w:rPr>
        <w:t xml:space="preserve"> </w:t>
      </w:r>
      <w:r>
        <w:rPr>
          <w:u w:val="single"/>
        </w:rPr>
        <w:t>reacciones</w:t>
      </w:r>
      <w:r>
        <w:rPr>
          <w:spacing w:val="-11"/>
          <w:u w:val="single"/>
        </w:rPr>
        <w:t xml:space="preserve"> </w:t>
      </w:r>
      <w:r>
        <w:rPr>
          <w:spacing w:val="-2"/>
          <w:u w:val="single"/>
        </w:rPr>
        <w:t>adversas</w:t>
      </w:r>
    </w:p>
    <w:p w14:paraId="14FD9AC1" w14:textId="77777777" w:rsidR="00414901" w:rsidRDefault="006851B1">
      <w:pPr>
        <w:pStyle w:val="BodyText"/>
        <w:spacing w:before="1"/>
        <w:ind w:left="143" w:right="396"/>
      </w:pPr>
      <w:r>
        <w:t>Es importante notificar sospechas de reacciones adversas al medicamento tras su autorización. Ello permite una supervisión continuada de la relación beneficio/riesgo del medicamento. Se invita a los profesionales</w:t>
      </w:r>
      <w:r>
        <w:rPr>
          <w:spacing w:val="-7"/>
        </w:rPr>
        <w:t xml:space="preserve"> </w:t>
      </w:r>
      <w:r>
        <w:t>sanitarios</w:t>
      </w:r>
      <w:r>
        <w:rPr>
          <w:spacing w:val="-7"/>
        </w:rPr>
        <w:t xml:space="preserve"> </w:t>
      </w:r>
      <w:r>
        <w:t>a</w:t>
      </w:r>
      <w:r>
        <w:rPr>
          <w:spacing w:val="-7"/>
        </w:rPr>
        <w:t xml:space="preserve"> </w:t>
      </w:r>
      <w:r>
        <w:t>notificar</w:t>
      </w:r>
      <w:r>
        <w:rPr>
          <w:spacing w:val="-8"/>
        </w:rPr>
        <w:t xml:space="preserve"> </w:t>
      </w:r>
      <w:r>
        <w:t>las</w:t>
      </w:r>
      <w:r>
        <w:rPr>
          <w:spacing w:val="-7"/>
        </w:rPr>
        <w:t xml:space="preserve"> </w:t>
      </w:r>
      <w:r>
        <w:t>sospechas</w:t>
      </w:r>
      <w:r>
        <w:rPr>
          <w:spacing w:val="-7"/>
        </w:rPr>
        <w:t xml:space="preserve"> </w:t>
      </w:r>
      <w:r>
        <w:t>de</w:t>
      </w:r>
      <w:r>
        <w:rPr>
          <w:spacing w:val="-7"/>
        </w:rPr>
        <w:t xml:space="preserve"> </w:t>
      </w:r>
      <w:r>
        <w:t>reacciones</w:t>
      </w:r>
      <w:r>
        <w:rPr>
          <w:spacing w:val="-7"/>
        </w:rPr>
        <w:t xml:space="preserve"> </w:t>
      </w:r>
      <w:r>
        <w:t>adversas</w:t>
      </w:r>
      <w:r>
        <w:rPr>
          <w:spacing w:val="-7"/>
        </w:rPr>
        <w:t xml:space="preserve"> </w:t>
      </w:r>
      <w:r>
        <w:t>a</w:t>
      </w:r>
      <w:r>
        <w:rPr>
          <w:spacing w:val="-8"/>
        </w:rPr>
        <w:t xml:space="preserve"> </w:t>
      </w:r>
      <w:r>
        <w:t>través</w:t>
      </w:r>
      <w:r>
        <w:rPr>
          <w:spacing w:val="-2"/>
        </w:rPr>
        <w:t xml:space="preserve"> </w:t>
      </w:r>
      <w:r>
        <w:rPr>
          <w:color w:val="000000"/>
          <w:highlight w:val="lightGray"/>
        </w:rPr>
        <w:t>del</w:t>
      </w:r>
      <w:r>
        <w:rPr>
          <w:color w:val="000000"/>
          <w:spacing w:val="-4"/>
          <w:highlight w:val="lightGray"/>
        </w:rPr>
        <w:t xml:space="preserve"> </w:t>
      </w:r>
      <w:r>
        <w:rPr>
          <w:color w:val="000000"/>
          <w:highlight w:val="lightGray"/>
        </w:rPr>
        <w:t>sistema</w:t>
      </w:r>
      <w:r>
        <w:rPr>
          <w:color w:val="000000"/>
          <w:spacing w:val="-7"/>
          <w:highlight w:val="lightGray"/>
        </w:rPr>
        <w:t xml:space="preserve"> </w:t>
      </w:r>
      <w:r>
        <w:rPr>
          <w:color w:val="000000"/>
          <w:highlight w:val="lightGray"/>
        </w:rPr>
        <w:t>nacional</w:t>
      </w:r>
      <w:r>
        <w:rPr>
          <w:color w:val="000000"/>
        </w:rPr>
        <w:t xml:space="preserve"> </w:t>
      </w:r>
      <w:r>
        <w:rPr>
          <w:color w:val="000000"/>
          <w:highlight w:val="lightGray"/>
        </w:rPr>
        <w:t xml:space="preserve">de notificación incluido en el </w:t>
      </w:r>
      <w:r>
        <w:rPr>
          <w:color w:val="0000FF"/>
          <w:highlight w:val="lightGray"/>
          <w:u w:val="single" w:color="0000FF"/>
        </w:rPr>
        <w:t>Apéndice V</w:t>
      </w:r>
      <w:r>
        <w:rPr>
          <w:color w:val="000000"/>
          <w:highlight w:val="lightGray"/>
        </w:rPr>
        <w:t>.</w:t>
      </w:r>
    </w:p>
    <w:p w14:paraId="14FD9AC2" w14:textId="77777777" w:rsidR="00414901" w:rsidRDefault="00414901">
      <w:pPr>
        <w:pStyle w:val="BodyText"/>
        <w:spacing w:before="2"/>
      </w:pPr>
    </w:p>
    <w:p w14:paraId="14FD9AC3" w14:textId="77777777" w:rsidR="00414901" w:rsidRDefault="006851B1">
      <w:pPr>
        <w:pStyle w:val="Heading2"/>
        <w:numPr>
          <w:ilvl w:val="1"/>
          <w:numId w:val="21"/>
        </w:numPr>
        <w:tabs>
          <w:tab w:val="left" w:pos="709"/>
        </w:tabs>
      </w:pPr>
      <w:r>
        <w:rPr>
          <w:spacing w:val="-2"/>
        </w:rPr>
        <w:t>Sobredosis</w:t>
      </w:r>
    </w:p>
    <w:p w14:paraId="14FD9AC4" w14:textId="77777777" w:rsidR="00414901" w:rsidRDefault="006851B1">
      <w:pPr>
        <w:pStyle w:val="BodyText"/>
        <w:spacing w:before="251"/>
        <w:ind w:left="142" w:right="296"/>
      </w:pPr>
      <w:r>
        <w:t>En los ensayos clínicos se han administrado por vía intravenosa dosis únicas de hasta 6</w:t>
      </w:r>
      <w:r>
        <w:rPr>
          <w:spacing w:val="-1"/>
        </w:rPr>
        <w:t xml:space="preserve"> </w:t>
      </w:r>
      <w:r>
        <w:t>mg/kg sin que haya</w:t>
      </w:r>
      <w:r>
        <w:rPr>
          <w:spacing w:val="-6"/>
        </w:rPr>
        <w:t xml:space="preserve"> </w:t>
      </w:r>
      <w:r>
        <w:t>aparecido</w:t>
      </w:r>
      <w:r>
        <w:rPr>
          <w:spacing w:val="-6"/>
        </w:rPr>
        <w:t xml:space="preserve"> </w:t>
      </w:r>
      <w:r>
        <w:t>toxicidad</w:t>
      </w:r>
      <w:r>
        <w:rPr>
          <w:spacing w:val="-6"/>
        </w:rPr>
        <w:t xml:space="preserve"> </w:t>
      </w:r>
      <w:r>
        <w:t>limitante</w:t>
      </w:r>
      <w:r>
        <w:rPr>
          <w:spacing w:val="-6"/>
        </w:rPr>
        <w:t xml:space="preserve"> </w:t>
      </w:r>
      <w:r>
        <w:t>de</w:t>
      </w:r>
      <w:r>
        <w:rPr>
          <w:spacing w:val="-6"/>
        </w:rPr>
        <w:t xml:space="preserve"> </w:t>
      </w:r>
      <w:r>
        <w:t>la</w:t>
      </w:r>
      <w:r>
        <w:rPr>
          <w:spacing w:val="-3"/>
        </w:rPr>
        <w:t xml:space="preserve"> </w:t>
      </w:r>
      <w:r>
        <w:t>dosis.</w:t>
      </w:r>
      <w:r>
        <w:rPr>
          <w:spacing w:val="-4"/>
        </w:rPr>
        <w:t xml:space="preserve"> </w:t>
      </w:r>
      <w:r>
        <w:t>En</w:t>
      </w:r>
      <w:r>
        <w:rPr>
          <w:spacing w:val="-6"/>
        </w:rPr>
        <w:t xml:space="preserve"> </w:t>
      </w:r>
      <w:r>
        <w:t>caso</w:t>
      </w:r>
      <w:r>
        <w:rPr>
          <w:spacing w:val="-6"/>
        </w:rPr>
        <w:t xml:space="preserve"> </w:t>
      </w:r>
      <w:r>
        <w:t>de</w:t>
      </w:r>
      <w:r>
        <w:rPr>
          <w:spacing w:val="-3"/>
        </w:rPr>
        <w:t xml:space="preserve"> </w:t>
      </w:r>
      <w:r>
        <w:t>sobredosis,</w:t>
      </w:r>
      <w:r>
        <w:rPr>
          <w:spacing w:val="-6"/>
        </w:rPr>
        <w:t xml:space="preserve"> </w:t>
      </w:r>
      <w:r>
        <w:t>se</w:t>
      </w:r>
      <w:r>
        <w:rPr>
          <w:spacing w:val="-6"/>
        </w:rPr>
        <w:t xml:space="preserve"> </w:t>
      </w:r>
      <w:r>
        <w:t>recomienda</w:t>
      </w:r>
      <w:r>
        <w:rPr>
          <w:spacing w:val="-3"/>
        </w:rPr>
        <w:t xml:space="preserve"> </w:t>
      </w:r>
      <w:r>
        <w:t>vigilar</w:t>
      </w:r>
      <w:r>
        <w:rPr>
          <w:spacing w:val="-3"/>
        </w:rPr>
        <w:t xml:space="preserve"> </w:t>
      </w:r>
      <w:r>
        <w:t>al</w:t>
      </w:r>
      <w:r>
        <w:rPr>
          <w:spacing w:val="-3"/>
        </w:rPr>
        <w:t xml:space="preserve"> </w:t>
      </w:r>
      <w:r>
        <w:t xml:space="preserve">paciente en busca de signos o síntomas de reacciones adversas e instaurar el tratamiento sintomático apropiado </w:t>
      </w:r>
      <w:r>
        <w:rPr>
          <w:spacing w:val="-2"/>
        </w:rPr>
        <w:t>inmediatamente.</w:t>
      </w:r>
    </w:p>
    <w:p w14:paraId="14FD9AC5" w14:textId="77777777" w:rsidR="00414901" w:rsidRDefault="00414901">
      <w:pPr>
        <w:pStyle w:val="BodyText"/>
        <w:sectPr w:rsidR="00414901">
          <w:pgSz w:w="11920" w:h="16850"/>
          <w:pgMar w:top="960" w:right="1133" w:bottom="920" w:left="1275" w:header="0" w:footer="623" w:gutter="0"/>
          <w:cols w:space="720"/>
        </w:sectPr>
      </w:pPr>
    </w:p>
    <w:p w14:paraId="14FD9AC6" w14:textId="77777777" w:rsidR="00414901" w:rsidRDefault="006851B1">
      <w:pPr>
        <w:pStyle w:val="Heading1"/>
        <w:numPr>
          <w:ilvl w:val="0"/>
          <w:numId w:val="21"/>
        </w:numPr>
        <w:tabs>
          <w:tab w:val="left" w:pos="709"/>
        </w:tabs>
        <w:spacing w:before="66"/>
      </w:pPr>
      <w:r>
        <w:rPr>
          <w:spacing w:val="-2"/>
        </w:rPr>
        <w:lastRenderedPageBreak/>
        <w:t>PROPIEDADES</w:t>
      </w:r>
      <w:r>
        <w:rPr>
          <w:spacing w:val="-10"/>
        </w:rPr>
        <w:t xml:space="preserve"> </w:t>
      </w:r>
      <w:r>
        <w:rPr>
          <w:spacing w:val="-2"/>
        </w:rPr>
        <w:t>FARMACOLÓGICAS</w:t>
      </w:r>
    </w:p>
    <w:p w14:paraId="14FD9AC7" w14:textId="77777777" w:rsidR="00414901" w:rsidRDefault="006851B1">
      <w:pPr>
        <w:pStyle w:val="Heading2"/>
        <w:numPr>
          <w:ilvl w:val="1"/>
          <w:numId w:val="21"/>
        </w:numPr>
        <w:tabs>
          <w:tab w:val="left" w:pos="709"/>
        </w:tabs>
        <w:spacing w:before="251"/>
      </w:pPr>
      <w:r>
        <w:rPr>
          <w:spacing w:val="-2"/>
        </w:rPr>
        <w:t>Propiedades</w:t>
      </w:r>
      <w:r>
        <w:rPr>
          <w:spacing w:val="3"/>
        </w:rPr>
        <w:t xml:space="preserve"> </w:t>
      </w:r>
      <w:r>
        <w:rPr>
          <w:spacing w:val="-2"/>
        </w:rPr>
        <w:t>farmacodinámicas</w:t>
      </w:r>
    </w:p>
    <w:p w14:paraId="14FD9AC8" w14:textId="77777777" w:rsidR="00414901" w:rsidRDefault="00414901">
      <w:pPr>
        <w:pStyle w:val="BodyText"/>
        <w:rPr>
          <w:b/>
        </w:rPr>
      </w:pPr>
    </w:p>
    <w:p w14:paraId="14FD9AC9" w14:textId="77777777" w:rsidR="00414901" w:rsidRDefault="006851B1">
      <w:pPr>
        <w:pStyle w:val="BodyText"/>
        <w:ind w:left="143"/>
      </w:pPr>
      <w:r>
        <w:rPr>
          <w:spacing w:val="-2"/>
        </w:rPr>
        <w:t>Grupo</w:t>
      </w:r>
      <w:r>
        <w:rPr>
          <w:spacing w:val="-1"/>
        </w:rPr>
        <w:t xml:space="preserve"> </w:t>
      </w:r>
      <w:r>
        <w:rPr>
          <w:spacing w:val="-2"/>
        </w:rPr>
        <w:t>farmacoterapéutico:</w:t>
      </w:r>
      <w:r>
        <w:rPr>
          <w:spacing w:val="4"/>
        </w:rPr>
        <w:t xml:space="preserve"> </w:t>
      </w:r>
      <w:r>
        <w:rPr>
          <w:spacing w:val="-2"/>
        </w:rPr>
        <w:t>Inmunosupresores,</w:t>
      </w:r>
      <w:r>
        <w:rPr>
          <w:spacing w:val="-1"/>
        </w:rPr>
        <w:t xml:space="preserve"> </w:t>
      </w:r>
      <w:r>
        <w:rPr>
          <w:spacing w:val="-2"/>
        </w:rPr>
        <w:t>inhibidores</w:t>
      </w:r>
      <w:r>
        <w:rPr>
          <w:spacing w:val="3"/>
        </w:rPr>
        <w:t xml:space="preserve"> </w:t>
      </w:r>
      <w:r>
        <w:rPr>
          <w:spacing w:val="-2"/>
        </w:rPr>
        <w:t>de</w:t>
      </w:r>
      <w:r>
        <w:t xml:space="preserve"> </w:t>
      </w:r>
      <w:r>
        <w:rPr>
          <w:spacing w:val="-2"/>
        </w:rPr>
        <w:t>la</w:t>
      </w:r>
      <w:r>
        <w:rPr>
          <w:spacing w:val="1"/>
        </w:rPr>
        <w:t xml:space="preserve"> </w:t>
      </w:r>
      <w:r>
        <w:rPr>
          <w:spacing w:val="-2"/>
        </w:rPr>
        <w:t>interleucina,</w:t>
      </w:r>
      <w:r>
        <w:rPr>
          <w:spacing w:val="2"/>
        </w:rPr>
        <w:t xml:space="preserve"> </w:t>
      </w:r>
      <w:r>
        <w:rPr>
          <w:spacing w:val="-2"/>
        </w:rPr>
        <w:t>código</w:t>
      </w:r>
      <w:r>
        <w:rPr>
          <w:spacing w:val="2"/>
        </w:rPr>
        <w:t xml:space="preserve"> </w:t>
      </w:r>
      <w:r>
        <w:rPr>
          <w:spacing w:val="-2"/>
        </w:rPr>
        <w:t>ATC:</w:t>
      </w:r>
      <w:r>
        <w:rPr>
          <w:spacing w:val="4"/>
        </w:rPr>
        <w:t xml:space="preserve"> </w:t>
      </w:r>
      <w:r>
        <w:rPr>
          <w:spacing w:val="-2"/>
        </w:rPr>
        <w:t>L04AC05.</w:t>
      </w:r>
    </w:p>
    <w:p w14:paraId="14FD9ACA" w14:textId="77777777" w:rsidR="00414901" w:rsidRDefault="00414901">
      <w:pPr>
        <w:pStyle w:val="BodyText"/>
      </w:pPr>
    </w:p>
    <w:p w14:paraId="14FD9ACB" w14:textId="77777777" w:rsidR="00414901" w:rsidRDefault="006851B1">
      <w:pPr>
        <w:pStyle w:val="BodyText"/>
        <w:ind w:left="144" w:right="396"/>
      </w:pPr>
      <w:r>
        <w:t>Otulfi es un medicamento biosimilar. La información detallada sobre este medicamento está disponible</w:t>
      </w:r>
      <w:r>
        <w:rPr>
          <w:spacing w:val="-6"/>
        </w:rPr>
        <w:t xml:space="preserve"> </w:t>
      </w:r>
      <w:r>
        <w:t>en</w:t>
      </w:r>
      <w:r>
        <w:rPr>
          <w:spacing w:val="-6"/>
        </w:rPr>
        <w:t xml:space="preserve"> </w:t>
      </w:r>
      <w:r>
        <w:t>la</w:t>
      </w:r>
      <w:r>
        <w:rPr>
          <w:spacing w:val="-6"/>
        </w:rPr>
        <w:t xml:space="preserve"> </w:t>
      </w:r>
      <w:r>
        <w:t>página</w:t>
      </w:r>
      <w:r>
        <w:rPr>
          <w:spacing w:val="-6"/>
        </w:rPr>
        <w:t xml:space="preserve"> </w:t>
      </w:r>
      <w:r>
        <w:t>web</w:t>
      </w:r>
      <w:r>
        <w:rPr>
          <w:spacing w:val="-9"/>
        </w:rPr>
        <w:t xml:space="preserve"> </w:t>
      </w:r>
      <w:r>
        <w:t>de</w:t>
      </w:r>
      <w:r>
        <w:rPr>
          <w:spacing w:val="-2"/>
        </w:rPr>
        <w:t xml:space="preserve"> </w:t>
      </w:r>
      <w:r>
        <w:t>la</w:t>
      </w:r>
      <w:r>
        <w:rPr>
          <w:spacing w:val="-6"/>
        </w:rPr>
        <w:t xml:space="preserve"> </w:t>
      </w:r>
      <w:r>
        <w:t>Agencia</w:t>
      </w:r>
      <w:r>
        <w:rPr>
          <w:spacing w:val="-6"/>
        </w:rPr>
        <w:t xml:space="preserve"> </w:t>
      </w:r>
      <w:r>
        <w:t>Europea</w:t>
      </w:r>
      <w:r>
        <w:rPr>
          <w:spacing w:val="-6"/>
        </w:rPr>
        <w:t xml:space="preserve"> </w:t>
      </w:r>
      <w:r>
        <w:t>de</w:t>
      </w:r>
      <w:r>
        <w:rPr>
          <w:spacing w:val="-6"/>
        </w:rPr>
        <w:t xml:space="preserve"> </w:t>
      </w:r>
      <w:r>
        <w:t>Medicamentos;</w:t>
      </w:r>
      <w:r>
        <w:rPr>
          <w:spacing w:val="-4"/>
        </w:rPr>
        <w:t xml:space="preserve"> </w:t>
      </w:r>
      <w:r>
        <w:rPr>
          <w:color w:val="0000FF"/>
          <w:u w:val="single" w:color="0000FF"/>
        </w:rPr>
        <w:t>https://</w:t>
      </w:r>
      <w:hyperlink r:id="rId14">
        <w:r w:rsidR="00414901">
          <w:rPr>
            <w:color w:val="0000FF"/>
            <w:u w:val="single" w:color="0000FF"/>
          </w:rPr>
          <w:t>www.ema.europa.eu</w:t>
        </w:r>
        <w:r w:rsidR="00414901">
          <w:t>.</w:t>
        </w:r>
      </w:hyperlink>
    </w:p>
    <w:p w14:paraId="14FD9ACC" w14:textId="77777777" w:rsidR="00414901" w:rsidRDefault="00414901">
      <w:pPr>
        <w:pStyle w:val="BodyText"/>
      </w:pPr>
    </w:p>
    <w:p w14:paraId="14FD9ACD" w14:textId="77777777" w:rsidR="00414901" w:rsidRDefault="006851B1">
      <w:pPr>
        <w:pStyle w:val="BodyText"/>
        <w:spacing w:line="252" w:lineRule="exact"/>
        <w:ind w:left="143"/>
      </w:pPr>
      <w:r>
        <w:rPr>
          <w:u w:val="single"/>
        </w:rPr>
        <w:t>Mecanismo</w:t>
      </w:r>
      <w:r>
        <w:rPr>
          <w:spacing w:val="-11"/>
          <w:u w:val="single"/>
        </w:rPr>
        <w:t xml:space="preserve"> </w:t>
      </w:r>
      <w:r>
        <w:rPr>
          <w:u w:val="single"/>
        </w:rPr>
        <w:t>de</w:t>
      </w:r>
      <w:r>
        <w:rPr>
          <w:spacing w:val="-8"/>
          <w:u w:val="single"/>
        </w:rPr>
        <w:t xml:space="preserve"> </w:t>
      </w:r>
      <w:r>
        <w:rPr>
          <w:spacing w:val="-2"/>
          <w:u w:val="single"/>
        </w:rPr>
        <w:t>acción</w:t>
      </w:r>
    </w:p>
    <w:p w14:paraId="14FD9ACE" w14:textId="77777777" w:rsidR="00414901" w:rsidRDefault="006851B1">
      <w:pPr>
        <w:pStyle w:val="BodyText"/>
        <w:ind w:left="143"/>
      </w:pPr>
      <w:r>
        <w:t>Ustekinumab</w:t>
      </w:r>
      <w:r>
        <w:rPr>
          <w:spacing w:val="-6"/>
        </w:rPr>
        <w:t xml:space="preserve"> </w:t>
      </w:r>
      <w:r>
        <w:t>es</w:t>
      </w:r>
      <w:r>
        <w:rPr>
          <w:spacing w:val="-6"/>
        </w:rPr>
        <w:t xml:space="preserve"> </w:t>
      </w:r>
      <w:r>
        <w:t>un</w:t>
      </w:r>
      <w:r>
        <w:rPr>
          <w:spacing w:val="-6"/>
        </w:rPr>
        <w:t xml:space="preserve"> </w:t>
      </w:r>
      <w:r>
        <w:t>anticuerpo</w:t>
      </w:r>
      <w:r>
        <w:rPr>
          <w:spacing w:val="-4"/>
        </w:rPr>
        <w:t xml:space="preserve"> </w:t>
      </w:r>
      <w:r>
        <w:t>monoclonal</w:t>
      </w:r>
      <w:r>
        <w:rPr>
          <w:spacing w:val="-5"/>
        </w:rPr>
        <w:t xml:space="preserve"> </w:t>
      </w:r>
      <w:r>
        <w:t>IgG1κ</w:t>
      </w:r>
      <w:r>
        <w:rPr>
          <w:spacing w:val="-7"/>
        </w:rPr>
        <w:t xml:space="preserve"> </w:t>
      </w:r>
      <w:r>
        <w:t>totalmente</w:t>
      </w:r>
      <w:r>
        <w:rPr>
          <w:spacing w:val="-6"/>
        </w:rPr>
        <w:t xml:space="preserve"> </w:t>
      </w:r>
      <w:r>
        <w:t>humano</w:t>
      </w:r>
      <w:r>
        <w:rPr>
          <w:spacing w:val="-6"/>
        </w:rPr>
        <w:t xml:space="preserve"> </w:t>
      </w:r>
      <w:r>
        <w:t>que</w:t>
      </w:r>
      <w:r>
        <w:rPr>
          <w:spacing w:val="-6"/>
        </w:rPr>
        <w:t xml:space="preserve"> </w:t>
      </w:r>
      <w:r>
        <w:t>se</w:t>
      </w:r>
      <w:r>
        <w:rPr>
          <w:spacing w:val="-6"/>
        </w:rPr>
        <w:t xml:space="preserve"> </w:t>
      </w:r>
      <w:r>
        <w:t>une</w:t>
      </w:r>
      <w:r>
        <w:rPr>
          <w:spacing w:val="-8"/>
        </w:rPr>
        <w:t xml:space="preserve"> </w:t>
      </w:r>
      <w:r>
        <w:t>con</w:t>
      </w:r>
      <w:r>
        <w:rPr>
          <w:spacing w:val="-1"/>
        </w:rPr>
        <w:t xml:space="preserve"> </w:t>
      </w:r>
      <w:r>
        <w:t>especificidad</w:t>
      </w:r>
      <w:r>
        <w:rPr>
          <w:spacing w:val="-4"/>
        </w:rPr>
        <w:t xml:space="preserve"> </w:t>
      </w:r>
      <w:r>
        <w:t>a</w:t>
      </w:r>
      <w:r>
        <w:rPr>
          <w:spacing w:val="-8"/>
        </w:rPr>
        <w:t xml:space="preserve"> </w:t>
      </w:r>
      <w:r>
        <w:t>la subunidad proteica p40 que comparten las citocinas interleukinas humanas (IL)-12 e IL-23.</w:t>
      </w:r>
    </w:p>
    <w:p w14:paraId="14FD9ACF" w14:textId="77777777" w:rsidR="00414901" w:rsidRDefault="006851B1">
      <w:pPr>
        <w:pStyle w:val="BodyText"/>
        <w:spacing w:before="2"/>
        <w:ind w:left="142" w:right="346"/>
      </w:pPr>
      <w:r>
        <w:t>Ustekinumab inhibe la bioactividad de la IL-12 y la IL-23 humanas al impedir la unión de p40 a la proteína receptora IL-12Rβ1, expresada en la superficie de las células inmunitarias. Ustekinumab no puede unirse ni a la IL-12 ni a la IL-23 que ya estén previamente unidas a los receptores IL-12Rβ1 en la</w:t>
      </w:r>
      <w:r>
        <w:rPr>
          <w:spacing w:val="-5"/>
        </w:rPr>
        <w:t xml:space="preserve"> </w:t>
      </w:r>
      <w:r>
        <w:t>superficie</w:t>
      </w:r>
      <w:r>
        <w:rPr>
          <w:spacing w:val="-5"/>
        </w:rPr>
        <w:t xml:space="preserve"> </w:t>
      </w:r>
      <w:r>
        <w:t>celular.</w:t>
      </w:r>
      <w:r>
        <w:rPr>
          <w:spacing w:val="-5"/>
        </w:rPr>
        <w:t xml:space="preserve"> </w:t>
      </w:r>
      <w:r>
        <w:t>Por</w:t>
      </w:r>
      <w:r>
        <w:rPr>
          <w:spacing w:val="-4"/>
        </w:rPr>
        <w:t xml:space="preserve"> </w:t>
      </w:r>
      <w:r>
        <w:t>ello,</w:t>
      </w:r>
      <w:r>
        <w:rPr>
          <w:spacing w:val="-5"/>
        </w:rPr>
        <w:t xml:space="preserve"> </w:t>
      </w:r>
      <w:r>
        <w:t>es</w:t>
      </w:r>
      <w:r>
        <w:rPr>
          <w:spacing w:val="-5"/>
        </w:rPr>
        <w:t xml:space="preserve"> </w:t>
      </w:r>
      <w:r>
        <w:t>poco</w:t>
      </w:r>
      <w:r>
        <w:rPr>
          <w:spacing w:val="-5"/>
        </w:rPr>
        <w:t xml:space="preserve"> </w:t>
      </w:r>
      <w:r>
        <w:t>probable</w:t>
      </w:r>
      <w:r>
        <w:rPr>
          <w:spacing w:val="-5"/>
        </w:rPr>
        <w:t xml:space="preserve"> </w:t>
      </w:r>
      <w:r>
        <w:t>que</w:t>
      </w:r>
      <w:r>
        <w:rPr>
          <w:spacing w:val="-5"/>
        </w:rPr>
        <w:t xml:space="preserve"> </w:t>
      </w:r>
      <w:r>
        <w:t>ustekinumab</w:t>
      </w:r>
      <w:r>
        <w:rPr>
          <w:spacing w:val="-5"/>
        </w:rPr>
        <w:t xml:space="preserve"> </w:t>
      </w:r>
      <w:r>
        <w:t>contribuya</w:t>
      </w:r>
      <w:r>
        <w:rPr>
          <w:spacing w:val="-5"/>
        </w:rPr>
        <w:t xml:space="preserve"> </w:t>
      </w:r>
      <w:r>
        <w:t>a</w:t>
      </w:r>
      <w:r>
        <w:rPr>
          <w:spacing w:val="-5"/>
        </w:rPr>
        <w:t xml:space="preserve"> </w:t>
      </w:r>
      <w:r>
        <w:t>la</w:t>
      </w:r>
      <w:r>
        <w:rPr>
          <w:spacing w:val="-7"/>
        </w:rPr>
        <w:t xml:space="preserve"> </w:t>
      </w:r>
      <w:r>
        <w:t>citotoxicidad</w:t>
      </w:r>
      <w:r>
        <w:rPr>
          <w:spacing w:val="-5"/>
        </w:rPr>
        <w:t xml:space="preserve"> </w:t>
      </w:r>
      <w:r>
        <w:t>mediada por</w:t>
      </w:r>
      <w:r>
        <w:rPr>
          <w:spacing w:val="-4"/>
        </w:rPr>
        <w:t xml:space="preserve"> </w:t>
      </w:r>
      <w:r>
        <w:t>el</w:t>
      </w:r>
      <w:r>
        <w:rPr>
          <w:spacing w:val="-4"/>
        </w:rPr>
        <w:t xml:space="preserve"> </w:t>
      </w:r>
      <w:r>
        <w:t>complemento</w:t>
      </w:r>
      <w:r>
        <w:rPr>
          <w:spacing w:val="-2"/>
        </w:rPr>
        <w:t xml:space="preserve"> </w:t>
      </w:r>
      <w:r>
        <w:t>o</w:t>
      </w:r>
      <w:r>
        <w:rPr>
          <w:spacing w:val="-2"/>
        </w:rPr>
        <w:t xml:space="preserve"> </w:t>
      </w:r>
      <w:r>
        <w:t>por</w:t>
      </w:r>
      <w:r>
        <w:rPr>
          <w:spacing w:val="-4"/>
        </w:rPr>
        <w:t xml:space="preserve"> </w:t>
      </w:r>
      <w:r>
        <w:t>anticuerpos</w:t>
      </w:r>
      <w:r>
        <w:rPr>
          <w:spacing w:val="-2"/>
        </w:rPr>
        <w:t xml:space="preserve"> </w:t>
      </w:r>
      <w:r>
        <w:t>de</w:t>
      </w:r>
      <w:r>
        <w:rPr>
          <w:spacing w:val="-2"/>
        </w:rPr>
        <w:t xml:space="preserve"> </w:t>
      </w:r>
      <w:r>
        <w:t>células</w:t>
      </w:r>
      <w:r>
        <w:rPr>
          <w:spacing w:val="-2"/>
        </w:rPr>
        <w:t xml:space="preserve"> </w:t>
      </w:r>
      <w:r>
        <w:t>con</w:t>
      </w:r>
      <w:r>
        <w:rPr>
          <w:spacing w:val="-2"/>
        </w:rPr>
        <w:t xml:space="preserve"> </w:t>
      </w:r>
      <w:r>
        <w:t>receptores</w:t>
      </w:r>
      <w:r>
        <w:rPr>
          <w:spacing w:val="-2"/>
        </w:rPr>
        <w:t xml:space="preserve"> </w:t>
      </w:r>
      <w:r>
        <w:t>de</w:t>
      </w:r>
      <w:r>
        <w:rPr>
          <w:spacing w:val="-4"/>
        </w:rPr>
        <w:t xml:space="preserve"> </w:t>
      </w:r>
      <w:r>
        <w:t>la</w:t>
      </w:r>
      <w:r>
        <w:rPr>
          <w:spacing w:val="-2"/>
        </w:rPr>
        <w:t xml:space="preserve"> </w:t>
      </w:r>
      <w:r>
        <w:t>IL-12</w:t>
      </w:r>
      <w:r>
        <w:rPr>
          <w:spacing w:val="-2"/>
        </w:rPr>
        <w:t xml:space="preserve"> </w:t>
      </w:r>
      <w:r>
        <w:t>y/o</w:t>
      </w:r>
      <w:r>
        <w:rPr>
          <w:spacing w:val="-5"/>
        </w:rPr>
        <w:t xml:space="preserve"> </w:t>
      </w:r>
      <w:r>
        <w:t>la</w:t>
      </w:r>
      <w:r>
        <w:rPr>
          <w:spacing w:val="-2"/>
        </w:rPr>
        <w:t xml:space="preserve"> </w:t>
      </w:r>
      <w:r>
        <w:t>IL-23.</w:t>
      </w:r>
      <w:r>
        <w:rPr>
          <w:spacing w:val="-2"/>
        </w:rPr>
        <w:t xml:space="preserve"> </w:t>
      </w:r>
      <w:r>
        <w:t>La</w:t>
      </w:r>
      <w:r>
        <w:rPr>
          <w:spacing w:val="-2"/>
        </w:rPr>
        <w:t xml:space="preserve"> </w:t>
      </w:r>
      <w:r>
        <w:t>IL-12</w:t>
      </w:r>
      <w:r>
        <w:rPr>
          <w:spacing w:val="-2"/>
        </w:rPr>
        <w:t xml:space="preserve"> </w:t>
      </w:r>
      <w:r>
        <w:t>y</w:t>
      </w:r>
      <w:r>
        <w:rPr>
          <w:spacing w:val="-2"/>
        </w:rPr>
        <w:t xml:space="preserve"> </w:t>
      </w:r>
      <w:r>
        <w:t>la IL-23 son citocinas heterodímeras secretadas por las células presentadoras de antígenos activadas, como los macrófagos y las células dendríticas, y ambas citoquinas participan en funciones inmunitarias;</w:t>
      </w:r>
      <w:r>
        <w:rPr>
          <w:spacing w:val="-5"/>
        </w:rPr>
        <w:t xml:space="preserve"> </w:t>
      </w:r>
      <w:r>
        <w:t>la</w:t>
      </w:r>
      <w:r>
        <w:rPr>
          <w:spacing w:val="-6"/>
        </w:rPr>
        <w:t xml:space="preserve"> </w:t>
      </w:r>
      <w:r>
        <w:t>IL-12</w:t>
      </w:r>
      <w:r>
        <w:rPr>
          <w:spacing w:val="-4"/>
        </w:rPr>
        <w:t xml:space="preserve"> </w:t>
      </w:r>
      <w:r>
        <w:t>estimula</w:t>
      </w:r>
      <w:r>
        <w:rPr>
          <w:spacing w:val="-6"/>
        </w:rPr>
        <w:t xml:space="preserve"> </w:t>
      </w:r>
      <w:r>
        <w:t>las</w:t>
      </w:r>
      <w:r>
        <w:rPr>
          <w:spacing w:val="-6"/>
        </w:rPr>
        <w:t xml:space="preserve"> </w:t>
      </w:r>
      <w:proofErr w:type="gramStart"/>
      <w:r>
        <w:t>células</w:t>
      </w:r>
      <w:r>
        <w:rPr>
          <w:spacing w:val="-3"/>
        </w:rPr>
        <w:t xml:space="preserve"> </w:t>
      </w:r>
      <w:r>
        <w:rPr>
          <w:i/>
        </w:rPr>
        <w:t>natural</w:t>
      </w:r>
      <w:proofErr w:type="gramEnd"/>
      <w:r>
        <w:rPr>
          <w:i/>
          <w:spacing w:val="-3"/>
        </w:rPr>
        <w:t xml:space="preserve"> </w:t>
      </w:r>
      <w:r>
        <w:rPr>
          <w:i/>
        </w:rPr>
        <w:t>Killer</w:t>
      </w:r>
      <w:r>
        <w:rPr>
          <w:i/>
          <w:spacing w:val="-3"/>
        </w:rPr>
        <w:t xml:space="preserve"> </w:t>
      </w:r>
      <w:r>
        <w:t>(NK)</w:t>
      </w:r>
      <w:r>
        <w:rPr>
          <w:spacing w:val="-3"/>
        </w:rPr>
        <w:t xml:space="preserve"> </w:t>
      </w:r>
      <w:r>
        <w:t>y</w:t>
      </w:r>
      <w:r>
        <w:rPr>
          <w:spacing w:val="-4"/>
        </w:rPr>
        <w:t xml:space="preserve"> </w:t>
      </w:r>
      <w:r>
        <w:t>conduce</w:t>
      </w:r>
      <w:r>
        <w:rPr>
          <w:spacing w:val="-3"/>
        </w:rPr>
        <w:t xml:space="preserve"> </w:t>
      </w:r>
      <w:r>
        <w:t>a</w:t>
      </w:r>
      <w:r>
        <w:rPr>
          <w:spacing w:val="-6"/>
        </w:rPr>
        <w:t xml:space="preserve"> </w:t>
      </w:r>
      <w:r>
        <w:t>la</w:t>
      </w:r>
      <w:r>
        <w:rPr>
          <w:spacing w:val="-3"/>
        </w:rPr>
        <w:t xml:space="preserve"> </w:t>
      </w:r>
      <w:r>
        <w:t>diferenciación</w:t>
      </w:r>
      <w:r>
        <w:rPr>
          <w:spacing w:val="-4"/>
        </w:rPr>
        <w:t xml:space="preserve"> </w:t>
      </w:r>
      <w:r>
        <w:t>de</w:t>
      </w:r>
      <w:r>
        <w:rPr>
          <w:spacing w:val="-6"/>
        </w:rPr>
        <w:t xml:space="preserve"> </w:t>
      </w:r>
      <w:r>
        <w:t xml:space="preserve">células T CD4+ a las células con fenotipo T </w:t>
      </w:r>
      <w:r>
        <w:rPr>
          <w:i/>
        </w:rPr>
        <w:t xml:space="preserve">helper </w:t>
      </w:r>
      <w:r>
        <w:t xml:space="preserve">1 (Th1), la IL-23 induce la vía T </w:t>
      </w:r>
      <w:r>
        <w:rPr>
          <w:i/>
        </w:rPr>
        <w:t xml:space="preserve">helper </w:t>
      </w:r>
      <w:r>
        <w:t>17 (Th17). Sin embargo,</w:t>
      </w:r>
      <w:r>
        <w:rPr>
          <w:spacing w:val="-3"/>
        </w:rPr>
        <w:t xml:space="preserve"> </w:t>
      </w:r>
      <w:r>
        <w:t>las alteraciones en la</w:t>
      </w:r>
      <w:r>
        <w:rPr>
          <w:spacing w:val="-2"/>
        </w:rPr>
        <w:t xml:space="preserve"> </w:t>
      </w:r>
      <w:r>
        <w:t>regulación de</w:t>
      </w:r>
      <w:r>
        <w:rPr>
          <w:spacing w:val="-3"/>
        </w:rPr>
        <w:t xml:space="preserve"> </w:t>
      </w:r>
      <w:r>
        <w:t>la IL-12</w:t>
      </w:r>
      <w:r>
        <w:rPr>
          <w:spacing w:val="-3"/>
        </w:rPr>
        <w:t xml:space="preserve"> </w:t>
      </w:r>
      <w:r>
        <w:t>y la</w:t>
      </w:r>
      <w:r>
        <w:rPr>
          <w:spacing w:val="-2"/>
        </w:rPr>
        <w:t xml:space="preserve"> </w:t>
      </w:r>
      <w:r>
        <w:t>IL-23 se</w:t>
      </w:r>
      <w:r>
        <w:rPr>
          <w:spacing w:val="-2"/>
        </w:rPr>
        <w:t xml:space="preserve"> </w:t>
      </w:r>
      <w:r>
        <w:t>han</w:t>
      </w:r>
      <w:r>
        <w:rPr>
          <w:spacing w:val="-3"/>
        </w:rPr>
        <w:t xml:space="preserve"> </w:t>
      </w:r>
      <w:r>
        <w:t>asociado</w:t>
      </w:r>
      <w:r>
        <w:rPr>
          <w:spacing w:val="-5"/>
        </w:rPr>
        <w:t xml:space="preserve"> </w:t>
      </w:r>
      <w:r>
        <w:t>con enfermedades de mediación inmunitaria, como la psoriasis, la artritis psoriásica y la enfermedad de Crohn.</w:t>
      </w:r>
    </w:p>
    <w:p w14:paraId="14FD9AD0" w14:textId="77777777" w:rsidR="00414901" w:rsidRDefault="00414901">
      <w:pPr>
        <w:pStyle w:val="BodyText"/>
      </w:pPr>
    </w:p>
    <w:p w14:paraId="14FD9AD1" w14:textId="77777777" w:rsidR="00414901" w:rsidRDefault="006851B1">
      <w:pPr>
        <w:pStyle w:val="BodyText"/>
        <w:ind w:left="142"/>
      </w:pPr>
      <w:r>
        <w:t>Debido</w:t>
      </w:r>
      <w:r>
        <w:rPr>
          <w:spacing w:val="-4"/>
        </w:rPr>
        <w:t xml:space="preserve"> </w:t>
      </w:r>
      <w:r>
        <w:t>a</w:t>
      </w:r>
      <w:r>
        <w:rPr>
          <w:spacing w:val="-6"/>
        </w:rPr>
        <w:t xml:space="preserve"> </w:t>
      </w:r>
      <w:r>
        <w:t>la</w:t>
      </w:r>
      <w:r>
        <w:rPr>
          <w:spacing w:val="-3"/>
        </w:rPr>
        <w:t xml:space="preserve"> </w:t>
      </w:r>
      <w:r>
        <w:t>unión</w:t>
      </w:r>
      <w:r>
        <w:rPr>
          <w:spacing w:val="-6"/>
        </w:rPr>
        <w:t xml:space="preserve"> </w:t>
      </w:r>
      <w:r>
        <w:t>de</w:t>
      </w:r>
      <w:r>
        <w:rPr>
          <w:spacing w:val="-3"/>
        </w:rPr>
        <w:t xml:space="preserve"> </w:t>
      </w:r>
      <w:r>
        <w:t>ustekinumab</w:t>
      </w:r>
      <w:r>
        <w:rPr>
          <w:spacing w:val="-6"/>
        </w:rPr>
        <w:t xml:space="preserve"> </w:t>
      </w:r>
      <w:r>
        <w:t>a</w:t>
      </w:r>
      <w:r>
        <w:rPr>
          <w:spacing w:val="-6"/>
        </w:rPr>
        <w:t xml:space="preserve"> </w:t>
      </w:r>
      <w:r>
        <w:t>la</w:t>
      </w:r>
      <w:r>
        <w:rPr>
          <w:spacing w:val="-6"/>
        </w:rPr>
        <w:t xml:space="preserve"> </w:t>
      </w:r>
      <w:r>
        <w:t>subunidad</w:t>
      </w:r>
      <w:r>
        <w:rPr>
          <w:spacing w:val="-4"/>
        </w:rPr>
        <w:t xml:space="preserve"> </w:t>
      </w:r>
      <w:r>
        <w:t>p40</w:t>
      </w:r>
      <w:r>
        <w:rPr>
          <w:spacing w:val="-4"/>
        </w:rPr>
        <w:t xml:space="preserve"> </w:t>
      </w:r>
      <w:r>
        <w:t>que</w:t>
      </w:r>
      <w:r>
        <w:rPr>
          <w:spacing w:val="-3"/>
        </w:rPr>
        <w:t xml:space="preserve"> </w:t>
      </w:r>
      <w:r>
        <w:t>comparten</w:t>
      </w:r>
      <w:r>
        <w:rPr>
          <w:spacing w:val="-6"/>
        </w:rPr>
        <w:t xml:space="preserve"> </w:t>
      </w:r>
      <w:r>
        <w:t>la</w:t>
      </w:r>
      <w:r>
        <w:rPr>
          <w:spacing w:val="-3"/>
        </w:rPr>
        <w:t xml:space="preserve"> </w:t>
      </w:r>
      <w:r>
        <w:t>IL-12</w:t>
      </w:r>
      <w:r>
        <w:rPr>
          <w:spacing w:val="-4"/>
        </w:rPr>
        <w:t xml:space="preserve"> </w:t>
      </w:r>
      <w:r>
        <w:t>y</w:t>
      </w:r>
      <w:r>
        <w:rPr>
          <w:spacing w:val="-4"/>
        </w:rPr>
        <w:t xml:space="preserve"> </w:t>
      </w:r>
      <w:r>
        <w:t>la</w:t>
      </w:r>
      <w:r>
        <w:rPr>
          <w:spacing w:val="-6"/>
        </w:rPr>
        <w:t xml:space="preserve"> </w:t>
      </w:r>
      <w:r>
        <w:t>IL-23,</w:t>
      </w:r>
      <w:r>
        <w:rPr>
          <w:spacing w:val="-4"/>
        </w:rPr>
        <w:t xml:space="preserve"> </w:t>
      </w:r>
      <w:r>
        <w:t xml:space="preserve">ustekinumab puede ejercer su efecto clínico en psoriasis, artritis psoriásica, en enfermedad de Crohn a través de la interrupción de las vías de las citoquinas Th1 y Th17, que son centrales en la patología de estas </w:t>
      </w:r>
      <w:r>
        <w:rPr>
          <w:spacing w:val="-2"/>
        </w:rPr>
        <w:t>enfermedades.</w:t>
      </w:r>
    </w:p>
    <w:p w14:paraId="14FD9AD2" w14:textId="77777777" w:rsidR="00414901" w:rsidRDefault="006851B1">
      <w:pPr>
        <w:pStyle w:val="BodyText"/>
        <w:spacing w:before="251"/>
        <w:ind w:left="142" w:right="331"/>
      </w:pPr>
      <w:r>
        <w:t>En los pacientes con enfermedad de Crohn, el tratamiento con ustekinumab provocó una disminución de</w:t>
      </w:r>
      <w:r>
        <w:rPr>
          <w:spacing w:val="-4"/>
        </w:rPr>
        <w:t xml:space="preserve"> </w:t>
      </w:r>
      <w:r>
        <w:t>los</w:t>
      </w:r>
      <w:r>
        <w:rPr>
          <w:spacing w:val="-7"/>
        </w:rPr>
        <w:t xml:space="preserve"> </w:t>
      </w:r>
      <w:r>
        <w:t>marcadores</w:t>
      </w:r>
      <w:r>
        <w:rPr>
          <w:spacing w:val="-7"/>
        </w:rPr>
        <w:t xml:space="preserve"> </w:t>
      </w:r>
      <w:r>
        <w:t>inflamatorios,</w:t>
      </w:r>
      <w:r>
        <w:rPr>
          <w:spacing w:val="-7"/>
        </w:rPr>
        <w:t xml:space="preserve"> </w:t>
      </w:r>
      <w:r>
        <w:t>incluida</w:t>
      </w:r>
      <w:r>
        <w:rPr>
          <w:spacing w:val="-7"/>
        </w:rPr>
        <w:t xml:space="preserve"> </w:t>
      </w:r>
      <w:r>
        <w:t>la</w:t>
      </w:r>
      <w:r>
        <w:rPr>
          <w:spacing w:val="-4"/>
        </w:rPr>
        <w:t xml:space="preserve"> </w:t>
      </w:r>
      <w:r>
        <w:t>Proteína</w:t>
      </w:r>
      <w:r>
        <w:rPr>
          <w:spacing w:val="-4"/>
        </w:rPr>
        <w:t xml:space="preserve"> </w:t>
      </w:r>
      <w:r>
        <w:t>C-Reactiva</w:t>
      </w:r>
      <w:r>
        <w:rPr>
          <w:spacing w:val="-7"/>
        </w:rPr>
        <w:t xml:space="preserve"> </w:t>
      </w:r>
      <w:r>
        <w:t>(PCR)</w:t>
      </w:r>
      <w:r>
        <w:rPr>
          <w:spacing w:val="-4"/>
        </w:rPr>
        <w:t xml:space="preserve"> </w:t>
      </w:r>
      <w:r>
        <w:t>y</w:t>
      </w:r>
      <w:r>
        <w:rPr>
          <w:spacing w:val="-7"/>
        </w:rPr>
        <w:t xml:space="preserve"> </w:t>
      </w:r>
      <w:r>
        <w:t>la</w:t>
      </w:r>
      <w:r>
        <w:rPr>
          <w:spacing w:val="-7"/>
        </w:rPr>
        <w:t xml:space="preserve"> </w:t>
      </w:r>
      <w:r>
        <w:t>calprotectina</w:t>
      </w:r>
      <w:r>
        <w:rPr>
          <w:spacing w:val="-5"/>
        </w:rPr>
        <w:t xml:space="preserve"> </w:t>
      </w:r>
      <w:r>
        <w:t>fecal</w:t>
      </w:r>
      <w:r>
        <w:rPr>
          <w:spacing w:val="-4"/>
        </w:rPr>
        <w:t xml:space="preserve"> </w:t>
      </w:r>
      <w:r>
        <w:t>durante la fase de inducción, que se mantuvo después a lo largo de la fase de mantenimiento. La PCR fue evaluada durante el estudio de extensión y las reducciones observadas durante la fase de mantenimiento se mantuvieron en general hasta la semana 252.</w:t>
      </w:r>
    </w:p>
    <w:p w14:paraId="14FD9AD3" w14:textId="77777777" w:rsidR="00414901" w:rsidRDefault="00414901">
      <w:pPr>
        <w:pStyle w:val="BodyText"/>
        <w:spacing w:before="1"/>
      </w:pPr>
    </w:p>
    <w:p w14:paraId="14FD9AD4" w14:textId="77777777" w:rsidR="00414901" w:rsidRDefault="006851B1">
      <w:pPr>
        <w:pStyle w:val="BodyText"/>
        <w:ind w:left="143"/>
      </w:pPr>
      <w:r>
        <w:rPr>
          <w:spacing w:val="-2"/>
          <w:u w:val="single"/>
        </w:rPr>
        <w:t>Inmunización</w:t>
      </w:r>
    </w:p>
    <w:p w14:paraId="14FD9AD5" w14:textId="77777777" w:rsidR="00414901" w:rsidRDefault="006851B1">
      <w:pPr>
        <w:pStyle w:val="BodyText"/>
        <w:spacing w:before="2"/>
        <w:ind w:left="142" w:right="331"/>
      </w:pPr>
      <w:r>
        <w:t>Durante</w:t>
      </w:r>
      <w:r>
        <w:rPr>
          <w:spacing w:val="-3"/>
        </w:rPr>
        <w:t xml:space="preserve"> </w:t>
      </w:r>
      <w:r>
        <w:t>el</w:t>
      </w:r>
      <w:r>
        <w:rPr>
          <w:spacing w:val="-3"/>
        </w:rPr>
        <w:t xml:space="preserve"> </w:t>
      </w:r>
      <w:r>
        <w:t>período</w:t>
      </w:r>
      <w:r>
        <w:rPr>
          <w:spacing w:val="-6"/>
        </w:rPr>
        <w:t xml:space="preserve"> </w:t>
      </w:r>
      <w:r>
        <w:t>de</w:t>
      </w:r>
      <w:r>
        <w:rPr>
          <w:spacing w:val="-6"/>
        </w:rPr>
        <w:t xml:space="preserve"> </w:t>
      </w:r>
      <w:r>
        <w:t>extensión</w:t>
      </w:r>
      <w:r>
        <w:rPr>
          <w:spacing w:val="-4"/>
        </w:rPr>
        <w:t xml:space="preserve"> </w:t>
      </w:r>
      <w:r>
        <w:t>a</w:t>
      </w:r>
      <w:r>
        <w:rPr>
          <w:spacing w:val="-6"/>
        </w:rPr>
        <w:t xml:space="preserve"> </w:t>
      </w:r>
      <w:r>
        <w:t>largo</w:t>
      </w:r>
      <w:r>
        <w:rPr>
          <w:spacing w:val="-6"/>
        </w:rPr>
        <w:t xml:space="preserve"> </w:t>
      </w:r>
      <w:r>
        <w:t>plazo</w:t>
      </w:r>
      <w:r>
        <w:rPr>
          <w:spacing w:val="-6"/>
        </w:rPr>
        <w:t xml:space="preserve"> </w:t>
      </w:r>
      <w:r>
        <w:t>del</w:t>
      </w:r>
      <w:r>
        <w:rPr>
          <w:spacing w:val="-3"/>
        </w:rPr>
        <w:t xml:space="preserve"> </w:t>
      </w:r>
      <w:r>
        <w:t>estudio</w:t>
      </w:r>
      <w:r>
        <w:rPr>
          <w:spacing w:val="-4"/>
        </w:rPr>
        <w:t xml:space="preserve"> </w:t>
      </w:r>
      <w:r>
        <w:t>de</w:t>
      </w:r>
      <w:r>
        <w:rPr>
          <w:spacing w:val="-3"/>
        </w:rPr>
        <w:t xml:space="preserve"> </w:t>
      </w:r>
      <w:r>
        <w:t>Psoriasis</w:t>
      </w:r>
      <w:r>
        <w:rPr>
          <w:spacing w:val="-1"/>
        </w:rPr>
        <w:t xml:space="preserve"> </w:t>
      </w:r>
      <w:r>
        <w:t>2</w:t>
      </w:r>
      <w:r>
        <w:rPr>
          <w:spacing w:val="-6"/>
        </w:rPr>
        <w:t xml:space="preserve"> </w:t>
      </w:r>
      <w:r>
        <w:t>(PHOENIX</w:t>
      </w:r>
      <w:r>
        <w:rPr>
          <w:spacing w:val="-4"/>
        </w:rPr>
        <w:t xml:space="preserve"> </w:t>
      </w:r>
      <w:r>
        <w:t>2),</w:t>
      </w:r>
      <w:r>
        <w:rPr>
          <w:spacing w:val="-4"/>
        </w:rPr>
        <w:t xml:space="preserve"> </w:t>
      </w:r>
      <w:r>
        <w:t>los</w:t>
      </w:r>
      <w:r>
        <w:rPr>
          <w:spacing w:val="-3"/>
        </w:rPr>
        <w:t xml:space="preserve"> </w:t>
      </w:r>
      <w:r>
        <w:t xml:space="preserve">pacientes adultos tratados con ustekinumab durante al menos 3 años y medio tuvieron una respuesta de anticuerpos similar a la del grupo control de pacientes con psoriasis tratada con medicación no sistémica, tras la administración de la vacuna antineumocócica de polisacáridos y la vacuna antitetánica. Proporciones similares de pacientes adultos desarrollaron niveles protectores de anticuerpos anti-neumocócicos y anticuerpos contra el tétanos y los valores cuantitativos de anticuerpos eran similares entre los pacientes tratados con ustekinumab y los pacientes del grupo </w:t>
      </w:r>
      <w:r>
        <w:rPr>
          <w:spacing w:val="-2"/>
        </w:rPr>
        <w:t>control.</w:t>
      </w:r>
    </w:p>
    <w:p w14:paraId="14FD9AD6" w14:textId="77777777" w:rsidR="00414901" w:rsidRDefault="006851B1">
      <w:pPr>
        <w:pStyle w:val="BodyText"/>
        <w:spacing w:before="251"/>
        <w:ind w:left="143"/>
      </w:pPr>
      <w:r>
        <w:rPr>
          <w:u w:val="single"/>
        </w:rPr>
        <w:t>Eficacia</w:t>
      </w:r>
      <w:r>
        <w:rPr>
          <w:spacing w:val="-12"/>
          <w:u w:val="single"/>
        </w:rPr>
        <w:t xml:space="preserve"> </w:t>
      </w:r>
      <w:r>
        <w:rPr>
          <w:spacing w:val="-2"/>
          <w:u w:val="single"/>
        </w:rPr>
        <w:t>clínica</w:t>
      </w:r>
    </w:p>
    <w:p w14:paraId="14FD9AD7" w14:textId="77777777" w:rsidR="00414901" w:rsidRDefault="00414901">
      <w:pPr>
        <w:pStyle w:val="BodyText"/>
      </w:pPr>
    </w:p>
    <w:p w14:paraId="14FD9AD8" w14:textId="77777777" w:rsidR="00414901" w:rsidRDefault="006851B1">
      <w:pPr>
        <w:pStyle w:val="BodyText"/>
        <w:spacing w:before="1" w:line="252" w:lineRule="exact"/>
        <w:ind w:left="143"/>
      </w:pPr>
      <w:r>
        <w:rPr>
          <w:u w:val="single"/>
        </w:rPr>
        <w:t>Psoriasis</w:t>
      </w:r>
      <w:r>
        <w:rPr>
          <w:spacing w:val="-10"/>
          <w:u w:val="single"/>
        </w:rPr>
        <w:t xml:space="preserve"> </w:t>
      </w:r>
      <w:r>
        <w:rPr>
          <w:u w:val="single"/>
        </w:rPr>
        <w:t>en</w:t>
      </w:r>
      <w:r>
        <w:rPr>
          <w:spacing w:val="-10"/>
          <w:u w:val="single"/>
        </w:rPr>
        <w:t xml:space="preserve"> </w:t>
      </w:r>
      <w:r>
        <w:rPr>
          <w:u w:val="single"/>
        </w:rPr>
        <w:t>placas</w:t>
      </w:r>
      <w:r>
        <w:rPr>
          <w:spacing w:val="-9"/>
          <w:u w:val="single"/>
        </w:rPr>
        <w:t xml:space="preserve"> </w:t>
      </w:r>
      <w:r>
        <w:rPr>
          <w:spacing w:val="-2"/>
          <w:u w:val="single"/>
        </w:rPr>
        <w:t>(Adultos)</w:t>
      </w:r>
    </w:p>
    <w:p w14:paraId="14FD9AD9" w14:textId="77777777" w:rsidR="00414901" w:rsidRDefault="006851B1">
      <w:pPr>
        <w:pStyle w:val="BodyText"/>
        <w:ind w:left="143" w:right="331"/>
      </w:pPr>
      <w:r>
        <w:t>La seguridad y la eficacia de ustekinumab fueron evaluadas en 1.996 pacientes dentro de dos ensayos aleatorizados,</w:t>
      </w:r>
      <w:r>
        <w:rPr>
          <w:spacing w:val="-4"/>
        </w:rPr>
        <w:t xml:space="preserve"> </w:t>
      </w:r>
      <w:r>
        <w:t>doble-ciego</w:t>
      </w:r>
      <w:r>
        <w:rPr>
          <w:spacing w:val="-6"/>
        </w:rPr>
        <w:t xml:space="preserve"> </w:t>
      </w:r>
      <w:r>
        <w:t>y</w:t>
      </w:r>
      <w:r>
        <w:rPr>
          <w:spacing w:val="-4"/>
        </w:rPr>
        <w:t xml:space="preserve"> </w:t>
      </w:r>
      <w:r>
        <w:t>controlados</w:t>
      </w:r>
      <w:r>
        <w:rPr>
          <w:spacing w:val="-3"/>
        </w:rPr>
        <w:t xml:space="preserve"> </w:t>
      </w:r>
      <w:r>
        <w:t>con</w:t>
      </w:r>
      <w:r>
        <w:rPr>
          <w:spacing w:val="-4"/>
        </w:rPr>
        <w:t xml:space="preserve"> </w:t>
      </w:r>
      <w:r>
        <w:t>placebo</w:t>
      </w:r>
      <w:r>
        <w:rPr>
          <w:spacing w:val="-6"/>
        </w:rPr>
        <w:t xml:space="preserve"> </w:t>
      </w:r>
      <w:r>
        <w:t>de</w:t>
      </w:r>
      <w:r>
        <w:rPr>
          <w:spacing w:val="-6"/>
        </w:rPr>
        <w:t xml:space="preserve"> </w:t>
      </w:r>
      <w:r>
        <w:t>pacientes</w:t>
      </w:r>
      <w:r>
        <w:rPr>
          <w:spacing w:val="-6"/>
        </w:rPr>
        <w:t xml:space="preserve"> </w:t>
      </w:r>
      <w:r>
        <w:t>con</w:t>
      </w:r>
      <w:r>
        <w:rPr>
          <w:spacing w:val="-4"/>
        </w:rPr>
        <w:t xml:space="preserve"> </w:t>
      </w:r>
      <w:r>
        <w:t>psoriasis</w:t>
      </w:r>
      <w:r>
        <w:rPr>
          <w:spacing w:val="-8"/>
        </w:rPr>
        <w:t xml:space="preserve"> </w:t>
      </w:r>
      <w:r>
        <w:t>en</w:t>
      </w:r>
      <w:r>
        <w:rPr>
          <w:spacing w:val="-6"/>
        </w:rPr>
        <w:t xml:space="preserve"> </w:t>
      </w:r>
      <w:r>
        <w:t>placas</w:t>
      </w:r>
      <w:r>
        <w:rPr>
          <w:spacing w:val="-6"/>
        </w:rPr>
        <w:t xml:space="preserve"> </w:t>
      </w:r>
      <w:r>
        <w:t>de</w:t>
      </w:r>
      <w:r>
        <w:rPr>
          <w:spacing w:val="-6"/>
        </w:rPr>
        <w:t xml:space="preserve"> </w:t>
      </w:r>
      <w:r>
        <w:t>moderada a grave que eran candidatos</w:t>
      </w:r>
      <w:r>
        <w:rPr>
          <w:spacing w:val="-2"/>
        </w:rPr>
        <w:t xml:space="preserve"> </w:t>
      </w:r>
      <w:r>
        <w:t>a fototerapia</w:t>
      </w:r>
      <w:r>
        <w:rPr>
          <w:spacing w:val="-2"/>
        </w:rPr>
        <w:t xml:space="preserve"> </w:t>
      </w:r>
      <w:r>
        <w:t>o tratamiento</w:t>
      </w:r>
      <w:r>
        <w:rPr>
          <w:spacing w:val="-3"/>
        </w:rPr>
        <w:t xml:space="preserve"> </w:t>
      </w:r>
      <w:r>
        <w:t>sistémico. Además, en un ensayo</w:t>
      </w:r>
      <w:r>
        <w:rPr>
          <w:spacing w:val="-3"/>
        </w:rPr>
        <w:t xml:space="preserve"> </w:t>
      </w:r>
      <w:r>
        <w:t>aleatorizado, con evaluador ciego, con control activo, se comparó ustekinumab y etanercept en pacientes con psoriasis en placas de moderada a grave que no respondían de forma adecuada, no toleraban o en los que estaban contraindicados la ciclosporina, el MTX, o PUVA.</w:t>
      </w:r>
    </w:p>
    <w:p w14:paraId="14FD9ADA" w14:textId="77777777" w:rsidR="00414901" w:rsidRDefault="006851B1">
      <w:pPr>
        <w:pStyle w:val="BodyText"/>
        <w:spacing w:before="252"/>
        <w:ind w:left="143"/>
      </w:pPr>
      <w:r>
        <w:t>El</w:t>
      </w:r>
      <w:r>
        <w:rPr>
          <w:spacing w:val="-5"/>
        </w:rPr>
        <w:t xml:space="preserve"> </w:t>
      </w:r>
      <w:r>
        <w:t>Ensayo</w:t>
      </w:r>
      <w:r>
        <w:rPr>
          <w:spacing w:val="-5"/>
        </w:rPr>
        <w:t xml:space="preserve"> </w:t>
      </w:r>
      <w:r>
        <w:t>Psoriasis</w:t>
      </w:r>
      <w:r>
        <w:rPr>
          <w:spacing w:val="-4"/>
        </w:rPr>
        <w:t xml:space="preserve"> </w:t>
      </w:r>
      <w:r>
        <w:t>1</w:t>
      </w:r>
      <w:r>
        <w:rPr>
          <w:spacing w:val="-7"/>
        </w:rPr>
        <w:t xml:space="preserve"> </w:t>
      </w:r>
      <w:r>
        <w:t>(PHOENIX</w:t>
      </w:r>
      <w:r>
        <w:rPr>
          <w:spacing w:val="-5"/>
        </w:rPr>
        <w:t xml:space="preserve"> </w:t>
      </w:r>
      <w:r>
        <w:t>1)</w:t>
      </w:r>
      <w:r>
        <w:rPr>
          <w:spacing w:val="-4"/>
        </w:rPr>
        <w:t xml:space="preserve"> </w:t>
      </w:r>
      <w:r>
        <w:t>evaluó</w:t>
      </w:r>
      <w:r>
        <w:rPr>
          <w:spacing w:val="-5"/>
        </w:rPr>
        <w:t xml:space="preserve"> </w:t>
      </w:r>
      <w:r>
        <w:t>a</w:t>
      </w:r>
      <w:r>
        <w:rPr>
          <w:spacing w:val="-7"/>
        </w:rPr>
        <w:t xml:space="preserve"> </w:t>
      </w:r>
      <w:r>
        <w:t>766</w:t>
      </w:r>
      <w:r>
        <w:rPr>
          <w:spacing w:val="-5"/>
        </w:rPr>
        <w:t xml:space="preserve"> </w:t>
      </w:r>
      <w:r>
        <w:t>pacientes.</w:t>
      </w:r>
      <w:r>
        <w:rPr>
          <w:spacing w:val="-5"/>
        </w:rPr>
        <w:t xml:space="preserve"> </w:t>
      </w:r>
      <w:r>
        <w:t>El</w:t>
      </w:r>
      <w:r>
        <w:rPr>
          <w:spacing w:val="-4"/>
        </w:rPr>
        <w:t xml:space="preserve"> </w:t>
      </w:r>
      <w:r>
        <w:t>53%</w:t>
      </w:r>
      <w:r>
        <w:rPr>
          <w:spacing w:val="-4"/>
        </w:rPr>
        <w:t xml:space="preserve"> </w:t>
      </w:r>
      <w:r>
        <w:t>de</w:t>
      </w:r>
      <w:r>
        <w:rPr>
          <w:spacing w:val="-7"/>
        </w:rPr>
        <w:t xml:space="preserve"> </w:t>
      </w:r>
      <w:r>
        <w:t>ellos</w:t>
      </w:r>
      <w:r>
        <w:rPr>
          <w:spacing w:val="-4"/>
        </w:rPr>
        <w:t xml:space="preserve"> </w:t>
      </w:r>
      <w:r>
        <w:t>no</w:t>
      </w:r>
      <w:r>
        <w:rPr>
          <w:spacing w:val="-7"/>
        </w:rPr>
        <w:t xml:space="preserve"> </w:t>
      </w:r>
      <w:r>
        <w:t>respondía,</w:t>
      </w:r>
      <w:r>
        <w:rPr>
          <w:spacing w:val="-7"/>
        </w:rPr>
        <w:t xml:space="preserve"> </w:t>
      </w:r>
      <w:r>
        <w:t>no</w:t>
      </w:r>
      <w:r>
        <w:rPr>
          <w:spacing w:val="-5"/>
        </w:rPr>
        <w:t xml:space="preserve"> </w:t>
      </w:r>
      <w:r>
        <w:rPr>
          <w:spacing w:val="-2"/>
        </w:rPr>
        <w:t>toleraba</w:t>
      </w:r>
    </w:p>
    <w:p w14:paraId="14FD9ADB" w14:textId="77777777" w:rsidR="00414901" w:rsidRDefault="00414901">
      <w:pPr>
        <w:pStyle w:val="BodyText"/>
        <w:sectPr w:rsidR="00414901">
          <w:pgSz w:w="11920" w:h="16850"/>
          <w:pgMar w:top="1480" w:right="1133" w:bottom="920" w:left="1275" w:header="0" w:footer="623" w:gutter="0"/>
          <w:cols w:space="720"/>
        </w:sectPr>
      </w:pPr>
    </w:p>
    <w:p w14:paraId="14FD9ADC" w14:textId="77777777" w:rsidR="00414901" w:rsidRDefault="006851B1">
      <w:pPr>
        <w:pStyle w:val="BodyText"/>
        <w:spacing w:before="77"/>
        <w:ind w:left="143"/>
      </w:pPr>
      <w:r>
        <w:lastRenderedPageBreak/>
        <w:t>o</w:t>
      </w:r>
      <w:r>
        <w:rPr>
          <w:spacing w:val="-5"/>
        </w:rPr>
        <w:t xml:space="preserve"> </w:t>
      </w:r>
      <w:r>
        <w:t>tenía</w:t>
      </w:r>
      <w:r>
        <w:rPr>
          <w:spacing w:val="-5"/>
        </w:rPr>
        <w:t xml:space="preserve"> </w:t>
      </w:r>
      <w:r>
        <w:t>contraindicados</w:t>
      </w:r>
      <w:r>
        <w:rPr>
          <w:spacing w:val="-4"/>
        </w:rPr>
        <w:t xml:space="preserve"> </w:t>
      </w:r>
      <w:r>
        <w:t>otros</w:t>
      </w:r>
      <w:r>
        <w:rPr>
          <w:spacing w:val="-5"/>
        </w:rPr>
        <w:t xml:space="preserve"> </w:t>
      </w:r>
      <w:r>
        <w:t>tratamientos</w:t>
      </w:r>
      <w:r>
        <w:rPr>
          <w:spacing w:val="-6"/>
        </w:rPr>
        <w:t xml:space="preserve"> </w:t>
      </w:r>
      <w:r>
        <w:rPr>
          <w:spacing w:val="-2"/>
        </w:rPr>
        <w:t>sistémicos.</w:t>
      </w:r>
    </w:p>
    <w:p w14:paraId="14FD9ADD" w14:textId="77777777" w:rsidR="00414901" w:rsidRDefault="006851B1">
      <w:pPr>
        <w:pStyle w:val="BodyText"/>
        <w:spacing w:before="1"/>
        <w:ind w:left="142" w:right="331"/>
      </w:pPr>
      <w:r>
        <w:t>Los pacientes aleatorizados en el grupo de ustekinumab recibieron dosis de 45 mg o 90 mg en las Semanas 0 y 4, y después la misma dosis cada 12 semanas. Los pacientes aleatorizados para recibir placebo en las Semanas 0 y</w:t>
      </w:r>
      <w:r>
        <w:rPr>
          <w:spacing w:val="-2"/>
        </w:rPr>
        <w:t xml:space="preserve"> </w:t>
      </w:r>
      <w:r>
        <w:t>4 pasaron</w:t>
      </w:r>
      <w:r>
        <w:rPr>
          <w:spacing w:val="-2"/>
        </w:rPr>
        <w:t xml:space="preserve"> </w:t>
      </w:r>
      <w:r>
        <w:t>a recibir</w:t>
      </w:r>
      <w:r>
        <w:rPr>
          <w:spacing w:val="-1"/>
        </w:rPr>
        <w:t xml:space="preserve"> </w:t>
      </w:r>
      <w:r>
        <w:t>ustekinumab</w:t>
      </w:r>
      <w:r>
        <w:rPr>
          <w:spacing w:val="-2"/>
        </w:rPr>
        <w:t xml:space="preserve"> </w:t>
      </w:r>
      <w:r>
        <w:t>(45</w:t>
      </w:r>
      <w:r>
        <w:rPr>
          <w:spacing w:val="-2"/>
        </w:rPr>
        <w:t xml:space="preserve"> </w:t>
      </w:r>
      <w:r>
        <w:t>mg o</w:t>
      </w:r>
      <w:r>
        <w:rPr>
          <w:spacing w:val="-2"/>
        </w:rPr>
        <w:t xml:space="preserve"> </w:t>
      </w:r>
      <w:r>
        <w:t>90</w:t>
      </w:r>
      <w:r>
        <w:rPr>
          <w:spacing w:val="-2"/>
        </w:rPr>
        <w:t xml:space="preserve"> </w:t>
      </w:r>
      <w:r>
        <w:t>mg)</w:t>
      </w:r>
      <w:r>
        <w:rPr>
          <w:spacing w:val="-1"/>
        </w:rPr>
        <w:t xml:space="preserve"> </w:t>
      </w:r>
      <w:r>
        <w:t>en las Semanas 12 y</w:t>
      </w:r>
      <w:r>
        <w:rPr>
          <w:spacing w:val="-2"/>
        </w:rPr>
        <w:t xml:space="preserve"> </w:t>
      </w:r>
      <w:r>
        <w:t>16, y</w:t>
      </w:r>
      <w:r>
        <w:rPr>
          <w:spacing w:val="-4"/>
        </w:rPr>
        <w:t xml:space="preserve"> </w:t>
      </w:r>
      <w:r>
        <w:t>después</w:t>
      </w:r>
      <w:r>
        <w:rPr>
          <w:spacing w:val="-6"/>
        </w:rPr>
        <w:t xml:space="preserve"> </w:t>
      </w:r>
      <w:r>
        <w:t>cada</w:t>
      </w:r>
      <w:r>
        <w:rPr>
          <w:spacing w:val="-6"/>
        </w:rPr>
        <w:t xml:space="preserve"> </w:t>
      </w:r>
      <w:r>
        <w:t>12</w:t>
      </w:r>
      <w:r>
        <w:rPr>
          <w:spacing w:val="-4"/>
        </w:rPr>
        <w:t xml:space="preserve"> </w:t>
      </w:r>
      <w:r>
        <w:t>semanas.</w:t>
      </w:r>
      <w:r>
        <w:rPr>
          <w:spacing w:val="-6"/>
        </w:rPr>
        <w:t xml:space="preserve"> </w:t>
      </w:r>
      <w:r>
        <w:t>Los</w:t>
      </w:r>
      <w:r>
        <w:rPr>
          <w:spacing w:val="-6"/>
        </w:rPr>
        <w:t xml:space="preserve"> </w:t>
      </w:r>
      <w:r>
        <w:t>pacientes</w:t>
      </w:r>
      <w:r>
        <w:rPr>
          <w:spacing w:val="-3"/>
        </w:rPr>
        <w:t xml:space="preserve"> </w:t>
      </w:r>
      <w:r>
        <w:t>aleatorizados</w:t>
      </w:r>
      <w:r>
        <w:rPr>
          <w:spacing w:val="-6"/>
        </w:rPr>
        <w:t xml:space="preserve"> </w:t>
      </w:r>
      <w:r>
        <w:t>originalmente</w:t>
      </w:r>
      <w:r>
        <w:rPr>
          <w:spacing w:val="-6"/>
        </w:rPr>
        <w:t xml:space="preserve"> </w:t>
      </w:r>
      <w:r>
        <w:t>en</w:t>
      </w:r>
      <w:r>
        <w:rPr>
          <w:spacing w:val="-6"/>
        </w:rPr>
        <w:t xml:space="preserve"> </w:t>
      </w:r>
      <w:r>
        <w:t>el</w:t>
      </w:r>
      <w:r>
        <w:rPr>
          <w:spacing w:val="-3"/>
        </w:rPr>
        <w:t xml:space="preserve"> </w:t>
      </w:r>
      <w:r>
        <w:t>grupo</w:t>
      </w:r>
      <w:r>
        <w:rPr>
          <w:spacing w:val="-9"/>
        </w:rPr>
        <w:t xml:space="preserve"> </w:t>
      </w:r>
      <w:r>
        <w:t>de</w:t>
      </w:r>
      <w:r>
        <w:rPr>
          <w:spacing w:val="-6"/>
        </w:rPr>
        <w:t xml:space="preserve"> </w:t>
      </w:r>
      <w:r>
        <w:t>ustekinumab</w:t>
      </w:r>
      <w:r>
        <w:rPr>
          <w:spacing w:val="-6"/>
        </w:rPr>
        <w:t xml:space="preserve"> </w:t>
      </w:r>
      <w:r>
        <w:t>que alcanzaron una respuesta según el Índice de Gravedad</w:t>
      </w:r>
      <w:r>
        <w:rPr>
          <w:spacing w:val="-1"/>
        </w:rPr>
        <w:t xml:space="preserve"> </w:t>
      </w:r>
      <w:r>
        <w:t>y Área afectada de Psoriasis 75 (Psoriasis Area and Severity Index 75) (mejoría del PASI de al menos un 75% respecto al valor basal) tanto en la Semana 28 como en la 40 se volvieron a aleatorizar para recibir ustekinumab cada 12 semanas o placebo (es decir, interrupción del tratamiento). Los pacientes que fueron nuevamente aleatorizados para recibir placebo en la Semana 40 reanudaron el tratamiento con ustekinumab con la posología original cuando perdieron al menos el 50% de la mejoría del PASI obtenida en la Semana 40. Se hizo un seguimiento de todos los pacientes durante un máximo de 76 semanas tras la primera administración del tratamiento del estudio.</w:t>
      </w:r>
    </w:p>
    <w:p w14:paraId="14FD9ADE" w14:textId="77777777" w:rsidR="00414901" w:rsidRDefault="006851B1">
      <w:pPr>
        <w:pStyle w:val="BodyText"/>
        <w:spacing w:before="252"/>
        <w:ind w:left="142" w:right="396"/>
      </w:pPr>
      <w:r>
        <w:t>El Ensayo Psoriasis 2 (PHOENIX 2) evaluó a 1.230 pacientes. El 61% de estos pacientes no respondía, no toleraba o tenía contraindicados otros tratamientos sistémicos. Los pacientes aleatorizados</w:t>
      </w:r>
      <w:r>
        <w:rPr>
          <w:spacing w:val="-3"/>
        </w:rPr>
        <w:t xml:space="preserve"> </w:t>
      </w:r>
      <w:r>
        <w:t>en</w:t>
      </w:r>
      <w:r>
        <w:rPr>
          <w:spacing w:val="-6"/>
        </w:rPr>
        <w:t xml:space="preserve"> </w:t>
      </w:r>
      <w:r>
        <w:t>el</w:t>
      </w:r>
      <w:r>
        <w:rPr>
          <w:spacing w:val="-3"/>
        </w:rPr>
        <w:t xml:space="preserve"> </w:t>
      </w:r>
      <w:r>
        <w:t>grupo</w:t>
      </w:r>
      <w:r>
        <w:rPr>
          <w:spacing w:val="-4"/>
        </w:rPr>
        <w:t xml:space="preserve"> </w:t>
      </w:r>
      <w:r>
        <w:t>de</w:t>
      </w:r>
      <w:r>
        <w:rPr>
          <w:spacing w:val="-3"/>
        </w:rPr>
        <w:t xml:space="preserve"> </w:t>
      </w:r>
      <w:r>
        <w:t>ustekinumab</w:t>
      </w:r>
      <w:r>
        <w:rPr>
          <w:spacing w:val="-6"/>
        </w:rPr>
        <w:t xml:space="preserve"> </w:t>
      </w:r>
      <w:r>
        <w:t>recibieron</w:t>
      </w:r>
      <w:r>
        <w:rPr>
          <w:spacing w:val="-6"/>
        </w:rPr>
        <w:t xml:space="preserve"> </w:t>
      </w:r>
      <w:r>
        <w:t>dosis</w:t>
      </w:r>
      <w:r>
        <w:rPr>
          <w:spacing w:val="-6"/>
        </w:rPr>
        <w:t xml:space="preserve"> </w:t>
      </w:r>
      <w:r>
        <w:t>de</w:t>
      </w:r>
      <w:r>
        <w:rPr>
          <w:spacing w:val="-6"/>
        </w:rPr>
        <w:t xml:space="preserve"> </w:t>
      </w:r>
      <w:r>
        <w:t>45</w:t>
      </w:r>
      <w:r>
        <w:rPr>
          <w:spacing w:val="-4"/>
        </w:rPr>
        <w:t xml:space="preserve"> </w:t>
      </w:r>
      <w:r>
        <w:t>mg</w:t>
      </w:r>
      <w:r>
        <w:rPr>
          <w:spacing w:val="-6"/>
        </w:rPr>
        <w:t xml:space="preserve"> </w:t>
      </w:r>
      <w:r>
        <w:t>o</w:t>
      </w:r>
      <w:r>
        <w:rPr>
          <w:spacing w:val="-4"/>
        </w:rPr>
        <w:t xml:space="preserve"> </w:t>
      </w:r>
      <w:r>
        <w:t>90</w:t>
      </w:r>
      <w:r>
        <w:rPr>
          <w:spacing w:val="-6"/>
        </w:rPr>
        <w:t xml:space="preserve"> </w:t>
      </w:r>
      <w:r>
        <w:t>mg</w:t>
      </w:r>
      <w:r>
        <w:rPr>
          <w:spacing w:val="-4"/>
        </w:rPr>
        <w:t xml:space="preserve"> </w:t>
      </w:r>
      <w:r>
        <w:t>en</w:t>
      </w:r>
      <w:r>
        <w:rPr>
          <w:spacing w:val="-6"/>
        </w:rPr>
        <w:t xml:space="preserve"> </w:t>
      </w:r>
      <w:r>
        <w:t>las</w:t>
      </w:r>
      <w:r>
        <w:rPr>
          <w:spacing w:val="-3"/>
        </w:rPr>
        <w:t xml:space="preserve"> </w:t>
      </w:r>
      <w:r>
        <w:t>Semanas</w:t>
      </w:r>
      <w:r>
        <w:rPr>
          <w:spacing w:val="-3"/>
        </w:rPr>
        <w:t xml:space="preserve"> </w:t>
      </w:r>
      <w:r>
        <w:t>0</w:t>
      </w:r>
      <w:r>
        <w:rPr>
          <w:spacing w:val="-1"/>
        </w:rPr>
        <w:t xml:space="preserve"> </w:t>
      </w:r>
      <w:r>
        <w:t>y</w:t>
      </w:r>
      <w:r>
        <w:rPr>
          <w:spacing w:val="-4"/>
        </w:rPr>
        <w:t xml:space="preserve"> </w:t>
      </w:r>
      <w:r>
        <w:t>4, seguida de una dosis adicional a las 16 semanas.</w:t>
      </w:r>
    </w:p>
    <w:p w14:paraId="14FD9ADF" w14:textId="77777777" w:rsidR="00414901" w:rsidRDefault="006851B1">
      <w:pPr>
        <w:pStyle w:val="BodyText"/>
        <w:ind w:left="142" w:right="586"/>
      </w:pPr>
      <w:r>
        <w:t>Los</w:t>
      </w:r>
      <w:r>
        <w:rPr>
          <w:spacing w:val="-6"/>
        </w:rPr>
        <w:t xml:space="preserve"> </w:t>
      </w:r>
      <w:r>
        <w:t>pacientes</w:t>
      </w:r>
      <w:r>
        <w:rPr>
          <w:spacing w:val="-6"/>
        </w:rPr>
        <w:t xml:space="preserve"> </w:t>
      </w:r>
      <w:r>
        <w:t>aleatorizados</w:t>
      </w:r>
      <w:r>
        <w:rPr>
          <w:spacing w:val="-6"/>
        </w:rPr>
        <w:t xml:space="preserve"> </w:t>
      </w:r>
      <w:r>
        <w:t>para</w:t>
      </w:r>
      <w:r>
        <w:rPr>
          <w:spacing w:val="-6"/>
        </w:rPr>
        <w:t xml:space="preserve"> </w:t>
      </w:r>
      <w:r>
        <w:t>recibir</w:t>
      </w:r>
      <w:r>
        <w:rPr>
          <w:spacing w:val="-5"/>
        </w:rPr>
        <w:t xml:space="preserve"> </w:t>
      </w:r>
      <w:r>
        <w:t>placebo</w:t>
      </w:r>
      <w:r>
        <w:rPr>
          <w:spacing w:val="-4"/>
        </w:rPr>
        <w:t xml:space="preserve"> </w:t>
      </w:r>
      <w:r>
        <w:t>en</w:t>
      </w:r>
      <w:r>
        <w:rPr>
          <w:spacing w:val="-4"/>
        </w:rPr>
        <w:t xml:space="preserve"> </w:t>
      </w:r>
      <w:r>
        <w:t>las</w:t>
      </w:r>
      <w:r>
        <w:rPr>
          <w:spacing w:val="-6"/>
        </w:rPr>
        <w:t xml:space="preserve"> </w:t>
      </w:r>
      <w:r>
        <w:t>Semanas</w:t>
      </w:r>
      <w:r>
        <w:rPr>
          <w:spacing w:val="-1"/>
        </w:rPr>
        <w:t xml:space="preserve"> </w:t>
      </w:r>
      <w:r>
        <w:t>0</w:t>
      </w:r>
      <w:r>
        <w:rPr>
          <w:spacing w:val="-6"/>
        </w:rPr>
        <w:t xml:space="preserve"> </w:t>
      </w:r>
      <w:r>
        <w:t>y</w:t>
      </w:r>
      <w:r>
        <w:rPr>
          <w:spacing w:val="-6"/>
        </w:rPr>
        <w:t xml:space="preserve"> </w:t>
      </w:r>
      <w:r>
        <w:t>4</w:t>
      </w:r>
      <w:r>
        <w:rPr>
          <w:spacing w:val="-4"/>
        </w:rPr>
        <w:t xml:space="preserve"> </w:t>
      </w:r>
      <w:r>
        <w:t>pasaron</w:t>
      </w:r>
      <w:r>
        <w:rPr>
          <w:spacing w:val="-6"/>
        </w:rPr>
        <w:t xml:space="preserve"> </w:t>
      </w:r>
      <w:r>
        <w:t>a</w:t>
      </w:r>
      <w:r>
        <w:rPr>
          <w:spacing w:val="-6"/>
        </w:rPr>
        <w:t xml:space="preserve"> </w:t>
      </w:r>
      <w:r>
        <w:t>recibir</w:t>
      </w:r>
      <w:r>
        <w:rPr>
          <w:spacing w:val="-5"/>
        </w:rPr>
        <w:t xml:space="preserve"> </w:t>
      </w:r>
      <w:r>
        <w:t>ustekinumab (45 mg o 90 mg) en las Semanas 12 y 16. Todos los pacientes se siguieron durante un máximo de 52 semanas tras la primera administración del fármaco del estudio.</w:t>
      </w:r>
    </w:p>
    <w:p w14:paraId="14FD9AE0" w14:textId="77777777" w:rsidR="00414901" w:rsidRDefault="00414901">
      <w:pPr>
        <w:pStyle w:val="BodyText"/>
        <w:spacing w:before="2"/>
      </w:pPr>
    </w:p>
    <w:p w14:paraId="14FD9AE1" w14:textId="77777777" w:rsidR="00414901" w:rsidRDefault="006851B1">
      <w:pPr>
        <w:pStyle w:val="BodyText"/>
        <w:ind w:left="143" w:right="396"/>
      </w:pPr>
      <w:r>
        <w:t>Durante el Ensayo Psoriasis 3 (ACCEPT) en el que se incluyeron 903 pacientes con psoriasis de moderada a grave que no respondían adecuadamente, no toleraban o en los que estaban contraindicadas otras terapias sistémicas, se comparó la eficacia de ustekinumab y etanercept y se evaluó</w:t>
      </w:r>
      <w:r>
        <w:rPr>
          <w:spacing w:val="-1"/>
        </w:rPr>
        <w:t xml:space="preserve"> </w:t>
      </w:r>
      <w:r>
        <w:t>la</w:t>
      </w:r>
      <w:r>
        <w:rPr>
          <w:spacing w:val="-1"/>
        </w:rPr>
        <w:t xml:space="preserve"> </w:t>
      </w:r>
      <w:r>
        <w:t>seguridad</w:t>
      </w:r>
      <w:r>
        <w:rPr>
          <w:spacing w:val="-1"/>
        </w:rPr>
        <w:t xml:space="preserve"> </w:t>
      </w:r>
      <w:r>
        <w:t>de</w:t>
      </w:r>
      <w:r>
        <w:rPr>
          <w:spacing w:val="-1"/>
        </w:rPr>
        <w:t xml:space="preserve"> </w:t>
      </w:r>
      <w:proofErr w:type="gramStart"/>
      <w:r>
        <w:t>los</w:t>
      </w:r>
      <w:r>
        <w:rPr>
          <w:spacing w:val="-3"/>
        </w:rPr>
        <w:t xml:space="preserve"> </w:t>
      </w:r>
      <w:r>
        <w:t>mismos</w:t>
      </w:r>
      <w:proofErr w:type="gramEnd"/>
      <w:r>
        <w:t>.</w:t>
      </w:r>
      <w:r>
        <w:rPr>
          <w:spacing w:val="-1"/>
        </w:rPr>
        <w:t xml:space="preserve"> </w:t>
      </w:r>
      <w:r>
        <w:t>Durante</w:t>
      </w:r>
      <w:r>
        <w:rPr>
          <w:spacing w:val="-1"/>
        </w:rPr>
        <w:t xml:space="preserve"> </w:t>
      </w:r>
      <w:r>
        <w:t>el período</w:t>
      </w:r>
      <w:r>
        <w:rPr>
          <w:spacing w:val="-4"/>
        </w:rPr>
        <w:t xml:space="preserve"> </w:t>
      </w:r>
      <w:r>
        <w:t>del estudio</w:t>
      </w:r>
      <w:r>
        <w:rPr>
          <w:spacing w:val="-4"/>
        </w:rPr>
        <w:t xml:space="preserve"> </w:t>
      </w:r>
      <w:r>
        <w:t>de</w:t>
      </w:r>
      <w:r>
        <w:rPr>
          <w:spacing w:val="-1"/>
        </w:rPr>
        <w:t xml:space="preserve"> </w:t>
      </w:r>
      <w:r>
        <w:t>12</w:t>
      </w:r>
      <w:r>
        <w:rPr>
          <w:spacing w:val="-4"/>
        </w:rPr>
        <w:t xml:space="preserve"> </w:t>
      </w:r>
      <w:r>
        <w:t>semanas</w:t>
      </w:r>
      <w:r>
        <w:rPr>
          <w:spacing w:val="-3"/>
        </w:rPr>
        <w:t xml:space="preserve"> </w:t>
      </w:r>
      <w:r>
        <w:t>con</w:t>
      </w:r>
      <w:r>
        <w:rPr>
          <w:spacing w:val="-1"/>
        </w:rPr>
        <w:t xml:space="preserve"> </w:t>
      </w:r>
      <w:r>
        <w:t>control activo, los</w:t>
      </w:r>
      <w:r>
        <w:rPr>
          <w:spacing w:val="-6"/>
        </w:rPr>
        <w:t xml:space="preserve"> </w:t>
      </w:r>
      <w:r>
        <w:t>pacientes</w:t>
      </w:r>
      <w:r>
        <w:rPr>
          <w:spacing w:val="-6"/>
        </w:rPr>
        <w:t xml:space="preserve"> </w:t>
      </w:r>
      <w:r>
        <w:t>fueron</w:t>
      </w:r>
      <w:r>
        <w:rPr>
          <w:spacing w:val="-4"/>
        </w:rPr>
        <w:t xml:space="preserve"> </w:t>
      </w:r>
      <w:r>
        <w:t>aleatorizados</w:t>
      </w:r>
      <w:r>
        <w:rPr>
          <w:spacing w:val="-6"/>
        </w:rPr>
        <w:t xml:space="preserve"> </w:t>
      </w:r>
      <w:r>
        <w:t>para</w:t>
      </w:r>
      <w:r>
        <w:rPr>
          <w:spacing w:val="-6"/>
        </w:rPr>
        <w:t xml:space="preserve"> </w:t>
      </w:r>
      <w:r>
        <w:t>recibir</w:t>
      </w:r>
      <w:r>
        <w:rPr>
          <w:spacing w:val="-5"/>
        </w:rPr>
        <w:t xml:space="preserve"> </w:t>
      </w:r>
      <w:r>
        <w:t>etanercept</w:t>
      </w:r>
      <w:r>
        <w:rPr>
          <w:spacing w:val="-3"/>
        </w:rPr>
        <w:t xml:space="preserve"> </w:t>
      </w:r>
      <w:r>
        <w:t>(50</w:t>
      </w:r>
      <w:r>
        <w:rPr>
          <w:spacing w:val="-4"/>
        </w:rPr>
        <w:t xml:space="preserve"> </w:t>
      </w:r>
      <w:r>
        <w:t>mg</w:t>
      </w:r>
      <w:r>
        <w:rPr>
          <w:spacing w:val="-6"/>
        </w:rPr>
        <w:t xml:space="preserve"> </w:t>
      </w:r>
      <w:r>
        <w:t>administrados</w:t>
      </w:r>
      <w:r>
        <w:rPr>
          <w:spacing w:val="-6"/>
        </w:rPr>
        <w:t xml:space="preserve"> </w:t>
      </w:r>
      <w:r>
        <w:t>2</w:t>
      </w:r>
      <w:r>
        <w:rPr>
          <w:spacing w:val="-6"/>
        </w:rPr>
        <w:t xml:space="preserve"> </w:t>
      </w:r>
      <w:r>
        <w:t>veces</w:t>
      </w:r>
      <w:r>
        <w:rPr>
          <w:spacing w:val="-6"/>
        </w:rPr>
        <w:t xml:space="preserve"> </w:t>
      </w:r>
      <w:r>
        <w:t>a</w:t>
      </w:r>
      <w:r>
        <w:rPr>
          <w:spacing w:val="-8"/>
        </w:rPr>
        <w:t xml:space="preserve"> </w:t>
      </w:r>
      <w:r>
        <w:t>la</w:t>
      </w:r>
      <w:r>
        <w:rPr>
          <w:spacing w:val="-6"/>
        </w:rPr>
        <w:t xml:space="preserve"> </w:t>
      </w:r>
      <w:r>
        <w:t>semana), 45 mg de ustekinumab en las Semanas 0 y 4,</w:t>
      </w:r>
      <w:r>
        <w:rPr>
          <w:spacing w:val="-1"/>
        </w:rPr>
        <w:t xml:space="preserve"> </w:t>
      </w:r>
      <w:r>
        <w:t>ó 90 mg ustekinumab en las Semanas 0 y 4.</w:t>
      </w:r>
    </w:p>
    <w:p w14:paraId="14FD9AE2" w14:textId="77777777" w:rsidR="00414901" w:rsidRDefault="00414901">
      <w:pPr>
        <w:pStyle w:val="BodyText"/>
      </w:pPr>
    </w:p>
    <w:p w14:paraId="14FD9AE3" w14:textId="77777777" w:rsidR="00414901" w:rsidRDefault="006851B1">
      <w:pPr>
        <w:pStyle w:val="BodyText"/>
        <w:spacing w:before="1"/>
        <w:ind w:left="142" w:right="331"/>
      </w:pPr>
      <w:r>
        <w:t>Las características basales de la enfermedad fueron en general uniformes en todos los grupos de tratamiento</w:t>
      </w:r>
      <w:r>
        <w:rPr>
          <w:spacing w:val="-4"/>
        </w:rPr>
        <w:t xml:space="preserve"> </w:t>
      </w:r>
      <w:r>
        <w:t>en</w:t>
      </w:r>
      <w:r>
        <w:rPr>
          <w:spacing w:val="-4"/>
        </w:rPr>
        <w:t xml:space="preserve"> </w:t>
      </w:r>
      <w:r>
        <w:t>los</w:t>
      </w:r>
      <w:r>
        <w:rPr>
          <w:spacing w:val="-3"/>
        </w:rPr>
        <w:t xml:space="preserve"> </w:t>
      </w:r>
      <w:r>
        <w:t>Ensayos</w:t>
      </w:r>
      <w:r>
        <w:rPr>
          <w:spacing w:val="-6"/>
        </w:rPr>
        <w:t xml:space="preserve"> </w:t>
      </w:r>
      <w:r>
        <w:t>Psoriasis</w:t>
      </w:r>
      <w:r>
        <w:rPr>
          <w:spacing w:val="-1"/>
        </w:rPr>
        <w:t xml:space="preserve"> </w:t>
      </w:r>
      <w:r>
        <w:t>1</w:t>
      </w:r>
      <w:r>
        <w:rPr>
          <w:spacing w:val="-4"/>
        </w:rPr>
        <w:t xml:space="preserve"> </w:t>
      </w:r>
      <w:r>
        <w:t>y</w:t>
      </w:r>
      <w:r>
        <w:rPr>
          <w:spacing w:val="-4"/>
        </w:rPr>
        <w:t xml:space="preserve"> </w:t>
      </w:r>
      <w:r>
        <w:t>2,</w:t>
      </w:r>
      <w:r>
        <w:rPr>
          <w:spacing w:val="-4"/>
        </w:rPr>
        <w:t xml:space="preserve"> </w:t>
      </w:r>
      <w:r>
        <w:t>con</w:t>
      </w:r>
      <w:r>
        <w:rPr>
          <w:spacing w:val="-4"/>
        </w:rPr>
        <w:t xml:space="preserve"> </w:t>
      </w:r>
      <w:r>
        <w:t>una</w:t>
      </w:r>
      <w:r>
        <w:rPr>
          <w:spacing w:val="-6"/>
        </w:rPr>
        <w:t xml:space="preserve"> </w:t>
      </w:r>
      <w:r>
        <w:t>mediana</w:t>
      </w:r>
      <w:r>
        <w:rPr>
          <w:spacing w:val="-6"/>
        </w:rPr>
        <w:t xml:space="preserve"> </w:t>
      </w:r>
      <w:r>
        <w:t>de</w:t>
      </w:r>
      <w:r>
        <w:rPr>
          <w:spacing w:val="-6"/>
        </w:rPr>
        <w:t xml:space="preserve"> </w:t>
      </w:r>
      <w:r>
        <w:t>PASI</w:t>
      </w:r>
      <w:r>
        <w:rPr>
          <w:spacing w:val="-5"/>
        </w:rPr>
        <w:t xml:space="preserve"> </w:t>
      </w:r>
      <w:r>
        <w:t>basal</w:t>
      </w:r>
      <w:r>
        <w:rPr>
          <w:spacing w:val="-5"/>
        </w:rPr>
        <w:t xml:space="preserve"> </w:t>
      </w:r>
      <w:r>
        <w:t>de</w:t>
      </w:r>
      <w:r>
        <w:rPr>
          <w:spacing w:val="-6"/>
        </w:rPr>
        <w:t xml:space="preserve"> </w:t>
      </w:r>
      <w:r>
        <w:t>17</w:t>
      </w:r>
      <w:r>
        <w:rPr>
          <w:spacing w:val="-1"/>
        </w:rPr>
        <w:t xml:space="preserve"> </w:t>
      </w:r>
      <w:r>
        <w:t>a</w:t>
      </w:r>
      <w:r>
        <w:rPr>
          <w:spacing w:val="-6"/>
        </w:rPr>
        <w:t xml:space="preserve"> </w:t>
      </w:r>
      <w:r>
        <w:t>18,</w:t>
      </w:r>
      <w:r>
        <w:rPr>
          <w:spacing w:val="-4"/>
        </w:rPr>
        <w:t xml:space="preserve"> </w:t>
      </w:r>
      <w:r>
        <w:t>una</w:t>
      </w:r>
      <w:r>
        <w:rPr>
          <w:spacing w:val="-6"/>
        </w:rPr>
        <w:t xml:space="preserve"> </w:t>
      </w:r>
      <w:r>
        <w:t>mediana</w:t>
      </w:r>
      <w:r>
        <w:rPr>
          <w:spacing w:val="-3"/>
        </w:rPr>
        <w:t xml:space="preserve"> </w:t>
      </w:r>
      <w:r>
        <w:t>de Superficie Corporal Afectada (SCA) ≥ 20 en el momento basal y una mediana de puntuación de 10 a 12 en el Índice de Calidad de Vida en Dermatología (Dermatology Life Quality Index, DLQI).</w:t>
      </w:r>
    </w:p>
    <w:p w14:paraId="14FD9AE4" w14:textId="77777777" w:rsidR="00414901" w:rsidRDefault="006851B1">
      <w:pPr>
        <w:pStyle w:val="BodyText"/>
        <w:ind w:left="141" w:right="331"/>
      </w:pPr>
      <w:r>
        <w:t>Alrededor de un tercio (Ensayo Psoriasis 1) y un cuarto (Ensayo Psoriasis 2) de los sujetos padecía Artritis</w:t>
      </w:r>
      <w:r>
        <w:rPr>
          <w:spacing w:val="-6"/>
        </w:rPr>
        <w:t xml:space="preserve"> </w:t>
      </w:r>
      <w:r>
        <w:t>Psoriásica</w:t>
      </w:r>
      <w:r>
        <w:rPr>
          <w:spacing w:val="-6"/>
        </w:rPr>
        <w:t xml:space="preserve"> </w:t>
      </w:r>
      <w:r>
        <w:t>(PsA).</w:t>
      </w:r>
      <w:r>
        <w:rPr>
          <w:spacing w:val="-4"/>
        </w:rPr>
        <w:t xml:space="preserve"> </w:t>
      </w:r>
      <w:r>
        <w:t>En</w:t>
      </w:r>
      <w:r>
        <w:rPr>
          <w:spacing w:val="-4"/>
        </w:rPr>
        <w:t xml:space="preserve"> </w:t>
      </w:r>
      <w:r>
        <w:t>el</w:t>
      </w:r>
      <w:r>
        <w:rPr>
          <w:spacing w:val="-5"/>
        </w:rPr>
        <w:t xml:space="preserve"> </w:t>
      </w:r>
      <w:r>
        <w:t>Ensayo</w:t>
      </w:r>
      <w:r>
        <w:rPr>
          <w:spacing w:val="-6"/>
        </w:rPr>
        <w:t xml:space="preserve"> </w:t>
      </w:r>
      <w:r>
        <w:t>Psoriasis</w:t>
      </w:r>
      <w:r>
        <w:rPr>
          <w:spacing w:val="-3"/>
        </w:rPr>
        <w:t xml:space="preserve"> </w:t>
      </w:r>
      <w:r>
        <w:t>3</w:t>
      </w:r>
      <w:r>
        <w:rPr>
          <w:spacing w:val="-6"/>
        </w:rPr>
        <w:t xml:space="preserve"> </w:t>
      </w:r>
      <w:r>
        <w:t>también</w:t>
      </w:r>
      <w:r>
        <w:rPr>
          <w:spacing w:val="-6"/>
        </w:rPr>
        <w:t xml:space="preserve"> </w:t>
      </w:r>
      <w:r>
        <w:t>se</w:t>
      </w:r>
      <w:r>
        <w:rPr>
          <w:spacing w:val="-6"/>
        </w:rPr>
        <w:t xml:space="preserve"> </w:t>
      </w:r>
      <w:r>
        <w:t>observó</w:t>
      </w:r>
      <w:r>
        <w:rPr>
          <w:spacing w:val="-4"/>
        </w:rPr>
        <w:t xml:space="preserve"> </w:t>
      </w:r>
      <w:r>
        <w:t>una</w:t>
      </w:r>
      <w:r>
        <w:rPr>
          <w:spacing w:val="-6"/>
        </w:rPr>
        <w:t xml:space="preserve"> </w:t>
      </w:r>
      <w:r>
        <w:t>gravedad</w:t>
      </w:r>
      <w:r>
        <w:rPr>
          <w:spacing w:val="-4"/>
        </w:rPr>
        <w:t xml:space="preserve"> </w:t>
      </w:r>
      <w:r>
        <w:t>de</w:t>
      </w:r>
      <w:r>
        <w:rPr>
          <w:spacing w:val="-8"/>
        </w:rPr>
        <w:t xml:space="preserve"> </w:t>
      </w:r>
      <w:r>
        <w:t>la</w:t>
      </w:r>
      <w:r>
        <w:rPr>
          <w:spacing w:val="-6"/>
        </w:rPr>
        <w:t xml:space="preserve"> </w:t>
      </w:r>
      <w:r>
        <w:t xml:space="preserve">enfermedad </w:t>
      </w:r>
      <w:r>
        <w:rPr>
          <w:spacing w:val="-2"/>
        </w:rPr>
        <w:t>similar.</w:t>
      </w:r>
    </w:p>
    <w:p w14:paraId="14FD9AE5" w14:textId="77777777" w:rsidR="00414901" w:rsidRDefault="006851B1">
      <w:pPr>
        <w:pStyle w:val="BodyText"/>
        <w:spacing w:before="252"/>
        <w:ind w:left="142" w:right="331"/>
      </w:pPr>
      <w:r>
        <w:t>La</w:t>
      </w:r>
      <w:r>
        <w:rPr>
          <w:spacing w:val="-6"/>
        </w:rPr>
        <w:t xml:space="preserve"> </w:t>
      </w:r>
      <w:r>
        <w:t>variable</w:t>
      </w:r>
      <w:r>
        <w:rPr>
          <w:spacing w:val="-6"/>
        </w:rPr>
        <w:t xml:space="preserve"> </w:t>
      </w:r>
      <w:r>
        <w:t>principal</w:t>
      </w:r>
      <w:r>
        <w:rPr>
          <w:spacing w:val="-5"/>
        </w:rPr>
        <w:t xml:space="preserve"> </w:t>
      </w:r>
      <w:r>
        <w:t>en</w:t>
      </w:r>
      <w:r>
        <w:rPr>
          <w:spacing w:val="-6"/>
        </w:rPr>
        <w:t xml:space="preserve"> </w:t>
      </w:r>
      <w:r>
        <w:t>estos</w:t>
      </w:r>
      <w:r>
        <w:rPr>
          <w:spacing w:val="-6"/>
        </w:rPr>
        <w:t xml:space="preserve"> </w:t>
      </w:r>
      <w:r>
        <w:t>ensayos</w:t>
      </w:r>
      <w:r>
        <w:rPr>
          <w:spacing w:val="-6"/>
        </w:rPr>
        <w:t xml:space="preserve"> </w:t>
      </w:r>
      <w:r>
        <w:t>fue</w:t>
      </w:r>
      <w:r>
        <w:rPr>
          <w:spacing w:val="-6"/>
        </w:rPr>
        <w:t xml:space="preserve"> </w:t>
      </w:r>
      <w:r>
        <w:t>la</w:t>
      </w:r>
      <w:r>
        <w:rPr>
          <w:spacing w:val="-6"/>
        </w:rPr>
        <w:t xml:space="preserve"> </w:t>
      </w:r>
      <w:r>
        <w:t>proporción</w:t>
      </w:r>
      <w:r>
        <w:rPr>
          <w:spacing w:val="-4"/>
        </w:rPr>
        <w:t xml:space="preserve"> </w:t>
      </w:r>
      <w:r>
        <w:t>de</w:t>
      </w:r>
      <w:r>
        <w:rPr>
          <w:spacing w:val="-6"/>
        </w:rPr>
        <w:t xml:space="preserve"> </w:t>
      </w:r>
      <w:r>
        <w:t>pacientes</w:t>
      </w:r>
      <w:r>
        <w:rPr>
          <w:spacing w:val="-6"/>
        </w:rPr>
        <w:t xml:space="preserve"> </w:t>
      </w:r>
      <w:r>
        <w:t>que</w:t>
      </w:r>
      <w:r>
        <w:rPr>
          <w:spacing w:val="-6"/>
        </w:rPr>
        <w:t xml:space="preserve"> </w:t>
      </w:r>
      <w:r>
        <w:t>alcanzaron</w:t>
      </w:r>
      <w:r>
        <w:rPr>
          <w:spacing w:val="-4"/>
        </w:rPr>
        <w:t xml:space="preserve"> </w:t>
      </w:r>
      <w:r>
        <w:t>una</w:t>
      </w:r>
      <w:r>
        <w:rPr>
          <w:spacing w:val="-8"/>
        </w:rPr>
        <w:t xml:space="preserve"> </w:t>
      </w:r>
      <w:r>
        <w:t>respuesta PASI 75 desde el momento basal hasta la Semana 12 (ver Tablas 4 y 5).</w:t>
      </w:r>
    </w:p>
    <w:p w14:paraId="14FD9AE6" w14:textId="77777777" w:rsidR="00414901" w:rsidRDefault="006851B1">
      <w:pPr>
        <w:tabs>
          <w:tab w:val="left" w:pos="1276"/>
        </w:tabs>
        <w:spacing w:before="252"/>
        <w:ind w:left="1275" w:right="578" w:hanging="1135"/>
        <w:rPr>
          <w:i/>
        </w:rPr>
      </w:pPr>
      <w:r>
        <w:rPr>
          <w:i/>
        </w:rPr>
        <w:t>Tabla 4</w:t>
      </w:r>
      <w:r>
        <w:rPr>
          <w:i/>
        </w:rPr>
        <w:tab/>
        <w:t>Resumen</w:t>
      </w:r>
      <w:r>
        <w:rPr>
          <w:i/>
          <w:spacing w:val="-6"/>
        </w:rPr>
        <w:t xml:space="preserve"> </w:t>
      </w:r>
      <w:r>
        <w:rPr>
          <w:i/>
        </w:rPr>
        <w:t>de</w:t>
      </w:r>
      <w:r>
        <w:rPr>
          <w:i/>
          <w:spacing w:val="-6"/>
        </w:rPr>
        <w:t xml:space="preserve"> </w:t>
      </w:r>
      <w:r>
        <w:rPr>
          <w:i/>
        </w:rPr>
        <w:t>las</w:t>
      </w:r>
      <w:r>
        <w:rPr>
          <w:i/>
          <w:spacing w:val="-3"/>
        </w:rPr>
        <w:t xml:space="preserve"> </w:t>
      </w:r>
      <w:r>
        <w:rPr>
          <w:i/>
        </w:rPr>
        <w:t>respuestas</w:t>
      </w:r>
      <w:r>
        <w:rPr>
          <w:i/>
          <w:spacing w:val="-6"/>
        </w:rPr>
        <w:t xml:space="preserve"> </w:t>
      </w:r>
      <w:r>
        <w:rPr>
          <w:i/>
        </w:rPr>
        <w:t>clínicas</w:t>
      </w:r>
      <w:r>
        <w:rPr>
          <w:i/>
          <w:spacing w:val="-6"/>
        </w:rPr>
        <w:t xml:space="preserve"> </w:t>
      </w:r>
      <w:r>
        <w:rPr>
          <w:i/>
        </w:rPr>
        <w:t>en</w:t>
      </w:r>
      <w:r>
        <w:rPr>
          <w:i/>
          <w:spacing w:val="-6"/>
        </w:rPr>
        <w:t xml:space="preserve"> </w:t>
      </w:r>
      <w:r>
        <w:rPr>
          <w:i/>
        </w:rPr>
        <w:t>el</w:t>
      </w:r>
      <w:r>
        <w:rPr>
          <w:i/>
          <w:spacing w:val="-5"/>
        </w:rPr>
        <w:t xml:space="preserve"> </w:t>
      </w:r>
      <w:r>
        <w:rPr>
          <w:i/>
        </w:rPr>
        <w:t>Ensayo</w:t>
      </w:r>
      <w:r>
        <w:rPr>
          <w:i/>
          <w:spacing w:val="-6"/>
        </w:rPr>
        <w:t xml:space="preserve"> </w:t>
      </w:r>
      <w:r>
        <w:rPr>
          <w:i/>
        </w:rPr>
        <w:t>Psoriasis</w:t>
      </w:r>
      <w:r>
        <w:rPr>
          <w:i/>
          <w:spacing w:val="-3"/>
        </w:rPr>
        <w:t xml:space="preserve"> </w:t>
      </w:r>
      <w:r>
        <w:rPr>
          <w:i/>
        </w:rPr>
        <w:t>1</w:t>
      </w:r>
      <w:r>
        <w:rPr>
          <w:i/>
          <w:spacing w:val="-4"/>
        </w:rPr>
        <w:t xml:space="preserve"> </w:t>
      </w:r>
      <w:r>
        <w:rPr>
          <w:i/>
        </w:rPr>
        <w:t>(PHOENIX</w:t>
      </w:r>
      <w:r>
        <w:rPr>
          <w:i/>
          <w:spacing w:val="-4"/>
        </w:rPr>
        <w:t xml:space="preserve"> </w:t>
      </w:r>
      <w:r>
        <w:rPr>
          <w:i/>
        </w:rPr>
        <w:t>1)</w:t>
      </w:r>
      <w:r>
        <w:rPr>
          <w:i/>
          <w:spacing w:val="-5"/>
        </w:rPr>
        <w:t xml:space="preserve"> </w:t>
      </w:r>
      <w:r>
        <w:rPr>
          <w:i/>
        </w:rPr>
        <w:t>y</w:t>
      </w:r>
      <w:r>
        <w:rPr>
          <w:i/>
          <w:spacing w:val="-6"/>
        </w:rPr>
        <w:t xml:space="preserve"> </w:t>
      </w:r>
      <w:r>
        <w:rPr>
          <w:i/>
        </w:rPr>
        <w:t>el</w:t>
      </w:r>
      <w:r>
        <w:rPr>
          <w:i/>
          <w:spacing w:val="-5"/>
        </w:rPr>
        <w:t xml:space="preserve"> </w:t>
      </w:r>
      <w:r>
        <w:rPr>
          <w:i/>
        </w:rPr>
        <w:t>Ensayo Psoriasis 2 (PHOENIX 2)</w:t>
      </w:r>
    </w:p>
    <w:p w14:paraId="14FD9AE7" w14:textId="77777777" w:rsidR="00414901" w:rsidRDefault="00414901">
      <w:pPr>
        <w:pStyle w:val="BodyText"/>
        <w:spacing w:before="24"/>
        <w:rPr>
          <w:i/>
          <w:sz w:val="20"/>
        </w:rPr>
      </w:pP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1277"/>
        <w:gridCol w:w="1272"/>
        <w:gridCol w:w="1418"/>
        <w:gridCol w:w="1226"/>
        <w:gridCol w:w="1317"/>
      </w:tblGrid>
      <w:tr w:rsidR="00414901" w14:paraId="14FD9AEE" w14:textId="77777777">
        <w:trPr>
          <w:trHeight w:val="760"/>
        </w:trPr>
        <w:tc>
          <w:tcPr>
            <w:tcW w:w="2551" w:type="dxa"/>
          </w:tcPr>
          <w:p w14:paraId="14FD9AE8" w14:textId="77777777" w:rsidR="00414901" w:rsidRDefault="00414901">
            <w:pPr>
              <w:pStyle w:val="TableParagraph"/>
              <w:spacing w:line="240" w:lineRule="auto"/>
              <w:ind w:left="0"/>
            </w:pPr>
          </w:p>
        </w:tc>
        <w:tc>
          <w:tcPr>
            <w:tcW w:w="3967" w:type="dxa"/>
            <w:gridSpan w:val="3"/>
          </w:tcPr>
          <w:p w14:paraId="14FD9AE9" w14:textId="77777777" w:rsidR="00414901" w:rsidRDefault="006851B1">
            <w:pPr>
              <w:pStyle w:val="TableParagraph"/>
              <w:spacing w:line="249" w:lineRule="exact"/>
              <w:ind w:left="13" w:right="3"/>
              <w:jc w:val="center"/>
            </w:pPr>
            <w:r>
              <w:t>Semana</w:t>
            </w:r>
            <w:r>
              <w:rPr>
                <w:spacing w:val="-10"/>
              </w:rPr>
              <w:t xml:space="preserve"> </w:t>
            </w:r>
            <w:r>
              <w:rPr>
                <w:spacing w:val="-5"/>
              </w:rPr>
              <w:t>12</w:t>
            </w:r>
          </w:p>
          <w:p w14:paraId="14FD9AEA" w14:textId="77777777" w:rsidR="00414901" w:rsidRDefault="006851B1">
            <w:pPr>
              <w:pStyle w:val="TableParagraph"/>
              <w:spacing w:before="4" w:line="240" w:lineRule="auto"/>
              <w:ind w:left="13"/>
              <w:jc w:val="center"/>
            </w:pPr>
            <w:r>
              <w:t>2</w:t>
            </w:r>
            <w:r>
              <w:rPr>
                <w:spacing w:val="-7"/>
              </w:rPr>
              <w:t xml:space="preserve"> </w:t>
            </w:r>
            <w:r>
              <w:t>dosis</w:t>
            </w:r>
            <w:r>
              <w:rPr>
                <w:spacing w:val="-9"/>
              </w:rPr>
              <w:t xml:space="preserve"> </w:t>
            </w:r>
            <w:r>
              <w:t>(Semana</w:t>
            </w:r>
            <w:r>
              <w:rPr>
                <w:spacing w:val="-5"/>
              </w:rPr>
              <w:t xml:space="preserve"> </w:t>
            </w:r>
            <w:r>
              <w:t>0</w:t>
            </w:r>
            <w:r>
              <w:rPr>
                <w:spacing w:val="-7"/>
              </w:rPr>
              <w:t xml:space="preserve"> </w:t>
            </w:r>
            <w:r>
              <w:t>y</w:t>
            </w:r>
            <w:r>
              <w:rPr>
                <w:spacing w:val="-6"/>
              </w:rPr>
              <w:t xml:space="preserve"> </w:t>
            </w:r>
            <w:r>
              <w:t>Semana</w:t>
            </w:r>
            <w:r>
              <w:rPr>
                <w:spacing w:val="-7"/>
              </w:rPr>
              <w:t xml:space="preserve"> </w:t>
            </w:r>
            <w:r>
              <w:rPr>
                <w:spacing w:val="-5"/>
              </w:rPr>
              <w:t>4)</w:t>
            </w:r>
          </w:p>
        </w:tc>
        <w:tc>
          <w:tcPr>
            <w:tcW w:w="2543" w:type="dxa"/>
            <w:gridSpan w:val="2"/>
          </w:tcPr>
          <w:p w14:paraId="14FD9AEB" w14:textId="77777777" w:rsidR="00414901" w:rsidRDefault="006851B1">
            <w:pPr>
              <w:pStyle w:val="TableParagraph"/>
              <w:spacing w:line="249" w:lineRule="exact"/>
              <w:ind w:left="17" w:right="4"/>
              <w:jc w:val="center"/>
            </w:pPr>
            <w:r>
              <w:t>Semana</w:t>
            </w:r>
            <w:r>
              <w:rPr>
                <w:spacing w:val="-10"/>
              </w:rPr>
              <w:t xml:space="preserve"> </w:t>
            </w:r>
            <w:r>
              <w:rPr>
                <w:spacing w:val="-5"/>
              </w:rPr>
              <w:t>28</w:t>
            </w:r>
          </w:p>
          <w:p w14:paraId="14FD9AEC" w14:textId="77777777" w:rsidR="00414901" w:rsidRDefault="006851B1">
            <w:pPr>
              <w:pStyle w:val="TableParagraph"/>
              <w:spacing w:before="4" w:line="244" w:lineRule="exact"/>
              <w:ind w:left="17" w:right="4"/>
              <w:jc w:val="center"/>
            </w:pPr>
            <w:r>
              <w:t>3</w:t>
            </w:r>
            <w:r>
              <w:rPr>
                <w:spacing w:val="-8"/>
              </w:rPr>
              <w:t xml:space="preserve"> </w:t>
            </w:r>
            <w:r>
              <w:t>dosis</w:t>
            </w:r>
            <w:r>
              <w:rPr>
                <w:spacing w:val="-10"/>
              </w:rPr>
              <w:t xml:space="preserve"> </w:t>
            </w:r>
            <w:r>
              <w:t>(Semana</w:t>
            </w:r>
            <w:r>
              <w:rPr>
                <w:spacing w:val="-7"/>
              </w:rPr>
              <w:t xml:space="preserve"> </w:t>
            </w:r>
            <w:r>
              <w:rPr>
                <w:spacing w:val="-5"/>
              </w:rPr>
              <w:t>0,</w:t>
            </w:r>
          </w:p>
          <w:p w14:paraId="14FD9AED" w14:textId="77777777" w:rsidR="00414901" w:rsidRDefault="006851B1">
            <w:pPr>
              <w:pStyle w:val="TableParagraph"/>
              <w:spacing w:line="243" w:lineRule="exact"/>
              <w:ind w:left="17"/>
              <w:jc w:val="center"/>
            </w:pPr>
            <w:r>
              <w:t>Semana</w:t>
            </w:r>
            <w:r>
              <w:rPr>
                <w:spacing w:val="-7"/>
              </w:rPr>
              <w:t xml:space="preserve"> </w:t>
            </w:r>
            <w:r>
              <w:t>4</w:t>
            </w:r>
            <w:r>
              <w:rPr>
                <w:spacing w:val="-7"/>
              </w:rPr>
              <w:t xml:space="preserve"> </w:t>
            </w:r>
            <w:r>
              <w:t>y</w:t>
            </w:r>
            <w:r>
              <w:rPr>
                <w:spacing w:val="-7"/>
              </w:rPr>
              <w:t xml:space="preserve"> </w:t>
            </w:r>
            <w:r>
              <w:t>Semana</w:t>
            </w:r>
            <w:r>
              <w:rPr>
                <w:spacing w:val="-7"/>
              </w:rPr>
              <w:t xml:space="preserve"> </w:t>
            </w:r>
            <w:r>
              <w:rPr>
                <w:spacing w:val="-5"/>
              </w:rPr>
              <w:t>16)</w:t>
            </w:r>
          </w:p>
        </w:tc>
      </w:tr>
      <w:tr w:rsidR="00414901" w14:paraId="14FD9AF5" w14:textId="77777777">
        <w:trPr>
          <w:trHeight w:val="251"/>
        </w:trPr>
        <w:tc>
          <w:tcPr>
            <w:tcW w:w="2551" w:type="dxa"/>
          </w:tcPr>
          <w:p w14:paraId="14FD9AEF" w14:textId="77777777" w:rsidR="00414901" w:rsidRDefault="00414901">
            <w:pPr>
              <w:pStyle w:val="TableParagraph"/>
              <w:spacing w:line="240" w:lineRule="auto"/>
              <w:ind w:left="0"/>
              <w:rPr>
                <w:sz w:val="18"/>
              </w:rPr>
            </w:pPr>
          </w:p>
        </w:tc>
        <w:tc>
          <w:tcPr>
            <w:tcW w:w="1277" w:type="dxa"/>
          </w:tcPr>
          <w:p w14:paraId="14FD9AF0" w14:textId="77777777" w:rsidR="00414901" w:rsidRDefault="006851B1">
            <w:pPr>
              <w:pStyle w:val="TableParagraph"/>
              <w:ind w:left="19" w:right="19"/>
              <w:jc w:val="center"/>
            </w:pPr>
            <w:r>
              <w:rPr>
                <w:spacing w:val="-5"/>
              </w:rPr>
              <w:t>PBO</w:t>
            </w:r>
          </w:p>
        </w:tc>
        <w:tc>
          <w:tcPr>
            <w:tcW w:w="1272" w:type="dxa"/>
          </w:tcPr>
          <w:p w14:paraId="14FD9AF1" w14:textId="77777777" w:rsidR="00414901" w:rsidRDefault="006851B1">
            <w:pPr>
              <w:pStyle w:val="TableParagraph"/>
              <w:ind w:left="74" w:right="69"/>
              <w:jc w:val="center"/>
            </w:pPr>
            <w:r>
              <w:t>45</w:t>
            </w:r>
            <w:r>
              <w:rPr>
                <w:spacing w:val="-3"/>
              </w:rPr>
              <w:t xml:space="preserve"> </w:t>
            </w:r>
            <w:r>
              <w:rPr>
                <w:spacing w:val="-5"/>
              </w:rPr>
              <w:t>mg</w:t>
            </w:r>
          </w:p>
        </w:tc>
        <w:tc>
          <w:tcPr>
            <w:tcW w:w="1418" w:type="dxa"/>
          </w:tcPr>
          <w:p w14:paraId="14FD9AF2" w14:textId="77777777" w:rsidR="00414901" w:rsidRDefault="006851B1">
            <w:pPr>
              <w:pStyle w:val="TableParagraph"/>
              <w:ind w:left="42" w:right="39"/>
              <w:jc w:val="center"/>
            </w:pPr>
            <w:r>
              <w:t>90</w:t>
            </w:r>
            <w:r>
              <w:rPr>
                <w:spacing w:val="-3"/>
              </w:rPr>
              <w:t xml:space="preserve"> </w:t>
            </w:r>
            <w:r>
              <w:rPr>
                <w:spacing w:val="-5"/>
              </w:rPr>
              <w:t>mg</w:t>
            </w:r>
          </w:p>
        </w:tc>
        <w:tc>
          <w:tcPr>
            <w:tcW w:w="1226" w:type="dxa"/>
          </w:tcPr>
          <w:p w14:paraId="14FD9AF3" w14:textId="77777777" w:rsidR="00414901" w:rsidRDefault="006851B1">
            <w:pPr>
              <w:pStyle w:val="TableParagraph"/>
              <w:ind w:left="17" w:right="3"/>
              <w:jc w:val="center"/>
            </w:pPr>
            <w:r>
              <w:t>45</w:t>
            </w:r>
            <w:r>
              <w:rPr>
                <w:spacing w:val="-3"/>
              </w:rPr>
              <w:t xml:space="preserve"> </w:t>
            </w:r>
            <w:r>
              <w:rPr>
                <w:spacing w:val="-5"/>
              </w:rPr>
              <w:t>mg</w:t>
            </w:r>
          </w:p>
        </w:tc>
        <w:tc>
          <w:tcPr>
            <w:tcW w:w="1317" w:type="dxa"/>
          </w:tcPr>
          <w:p w14:paraId="14FD9AF4" w14:textId="77777777" w:rsidR="00414901" w:rsidRDefault="006851B1">
            <w:pPr>
              <w:pStyle w:val="TableParagraph"/>
              <w:ind w:left="18" w:right="3"/>
              <w:jc w:val="center"/>
            </w:pPr>
            <w:r>
              <w:t>90</w:t>
            </w:r>
            <w:r>
              <w:rPr>
                <w:spacing w:val="-3"/>
              </w:rPr>
              <w:t xml:space="preserve"> </w:t>
            </w:r>
            <w:r>
              <w:rPr>
                <w:spacing w:val="-5"/>
              </w:rPr>
              <w:t>mg</w:t>
            </w:r>
          </w:p>
        </w:tc>
      </w:tr>
      <w:tr w:rsidR="00414901" w14:paraId="14FD9AFC" w14:textId="77777777">
        <w:trPr>
          <w:trHeight w:val="251"/>
        </w:trPr>
        <w:tc>
          <w:tcPr>
            <w:tcW w:w="2551" w:type="dxa"/>
          </w:tcPr>
          <w:p w14:paraId="14FD9AF6" w14:textId="77777777" w:rsidR="00414901" w:rsidRDefault="006851B1">
            <w:pPr>
              <w:pStyle w:val="TableParagraph"/>
              <w:ind w:left="110"/>
              <w:rPr>
                <w:b/>
              </w:rPr>
            </w:pPr>
            <w:r>
              <w:rPr>
                <w:b/>
              </w:rPr>
              <w:t>Ensayo</w:t>
            </w:r>
            <w:r>
              <w:rPr>
                <w:b/>
                <w:spacing w:val="-12"/>
              </w:rPr>
              <w:t xml:space="preserve"> </w:t>
            </w:r>
            <w:r>
              <w:rPr>
                <w:b/>
              </w:rPr>
              <w:t>Psoriasis</w:t>
            </w:r>
            <w:r>
              <w:rPr>
                <w:b/>
                <w:spacing w:val="-13"/>
              </w:rPr>
              <w:t xml:space="preserve"> </w:t>
            </w:r>
            <w:r>
              <w:rPr>
                <w:b/>
                <w:spacing w:val="-10"/>
              </w:rPr>
              <w:t>1</w:t>
            </w:r>
          </w:p>
        </w:tc>
        <w:tc>
          <w:tcPr>
            <w:tcW w:w="1277" w:type="dxa"/>
          </w:tcPr>
          <w:p w14:paraId="14FD9AF7" w14:textId="77777777" w:rsidR="00414901" w:rsidRDefault="00414901">
            <w:pPr>
              <w:pStyle w:val="TableParagraph"/>
              <w:spacing w:line="240" w:lineRule="auto"/>
              <w:ind w:left="0"/>
              <w:rPr>
                <w:sz w:val="18"/>
              </w:rPr>
            </w:pPr>
          </w:p>
        </w:tc>
        <w:tc>
          <w:tcPr>
            <w:tcW w:w="1272" w:type="dxa"/>
          </w:tcPr>
          <w:p w14:paraId="14FD9AF8" w14:textId="77777777" w:rsidR="00414901" w:rsidRDefault="00414901">
            <w:pPr>
              <w:pStyle w:val="TableParagraph"/>
              <w:spacing w:line="240" w:lineRule="auto"/>
              <w:ind w:left="0"/>
              <w:rPr>
                <w:sz w:val="18"/>
              </w:rPr>
            </w:pPr>
          </w:p>
        </w:tc>
        <w:tc>
          <w:tcPr>
            <w:tcW w:w="1418" w:type="dxa"/>
          </w:tcPr>
          <w:p w14:paraId="14FD9AF9" w14:textId="77777777" w:rsidR="00414901" w:rsidRDefault="00414901">
            <w:pPr>
              <w:pStyle w:val="TableParagraph"/>
              <w:spacing w:line="240" w:lineRule="auto"/>
              <w:ind w:left="0"/>
              <w:rPr>
                <w:sz w:val="18"/>
              </w:rPr>
            </w:pPr>
          </w:p>
        </w:tc>
        <w:tc>
          <w:tcPr>
            <w:tcW w:w="1226" w:type="dxa"/>
          </w:tcPr>
          <w:p w14:paraId="14FD9AFA" w14:textId="77777777" w:rsidR="00414901" w:rsidRDefault="00414901">
            <w:pPr>
              <w:pStyle w:val="TableParagraph"/>
              <w:spacing w:line="240" w:lineRule="auto"/>
              <w:ind w:left="0"/>
              <w:rPr>
                <w:sz w:val="18"/>
              </w:rPr>
            </w:pPr>
          </w:p>
        </w:tc>
        <w:tc>
          <w:tcPr>
            <w:tcW w:w="1317" w:type="dxa"/>
          </w:tcPr>
          <w:p w14:paraId="14FD9AFB" w14:textId="77777777" w:rsidR="00414901" w:rsidRDefault="00414901">
            <w:pPr>
              <w:pStyle w:val="TableParagraph"/>
              <w:spacing w:line="240" w:lineRule="auto"/>
              <w:ind w:left="0"/>
              <w:rPr>
                <w:sz w:val="18"/>
              </w:rPr>
            </w:pPr>
          </w:p>
        </w:tc>
      </w:tr>
      <w:tr w:rsidR="00414901" w14:paraId="14FD9B03" w14:textId="77777777">
        <w:trPr>
          <w:trHeight w:val="508"/>
        </w:trPr>
        <w:tc>
          <w:tcPr>
            <w:tcW w:w="2551" w:type="dxa"/>
          </w:tcPr>
          <w:p w14:paraId="14FD9AFD" w14:textId="77777777" w:rsidR="00414901" w:rsidRDefault="006851B1">
            <w:pPr>
              <w:pStyle w:val="TableParagraph"/>
              <w:spacing w:line="254" w:lineRule="exact"/>
              <w:ind w:left="110"/>
            </w:pPr>
            <w:r>
              <w:rPr>
                <w:spacing w:val="-2"/>
              </w:rPr>
              <w:t>Número</w:t>
            </w:r>
            <w:r>
              <w:rPr>
                <w:spacing w:val="-15"/>
              </w:rPr>
              <w:t xml:space="preserve"> </w:t>
            </w:r>
            <w:r>
              <w:rPr>
                <w:spacing w:val="-2"/>
              </w:rPr>
              <w:t>de</w:t>
            </w:r>
            <w:r>
              <w:rPr>
                <w:spacing w:val="-14"/>
              </w:rPr>
              <w:t xml:space="preserve"> </w:t>
            </w:r>
            <w:r>
              <w:rPr>
                <w:spacing w:val="-2"/>
              </w:rPr>
              <w:t>pacientes aleatorizados</w:t>
            </w:r>
          </w:p>
        </w:tc>
        <w:tc>
          <w:tcPr>
            <w:tcW w:w="1277" w:type="dxa"/>
          </w:tcPr>
          <w:p w14:paraId="14FD9AFE" w14:textId="77777777" w:rsidR="00414901" w:rsidRDefault="006851B1">
            <w:pPr>
              <w:pStyle w:val="TableParagraph"/>
              <w:spacing w:line="249" w:lineRule="exact"/>
              <w:ind w:left="19"/>
              <w:jc w:val="center"/>
            </w:pPr>
            <w:r>
              <w:rPr>
                <w:spacing w:val="-5"/>
              </w:rPr>
              <w:t>255</w:t>
            </w:r>
          </w:p>
        </w:tc>
        <w:tc>
          <w:tcPr>
            <w:tcW w:w="1272" w:type="dxa"/>
          </w:tcPr>
          <w:p w14:paraId="14FD9AFF" w14:textId="77777777" w:rsidR="00414901" w:rsidRDefault="006851B1">
            <w:pPr>
              <w:pStyle w:val="TableParagraph"/>
              <w:spacing w:line="249" w:lineRule="exact"/>
              <w:ind w:left="74" w:right="55"/>
              <w:jc w:val="center"/>
            </w:pPr>
            <w:r>
              <w:rPr>
                <w:spacing w:val="-5"/>
              </w:rPr>
              <w:t>255</w:t>
            </w:r>
          </w:p>
        </w:tc>
        <w:tc>
          <w:tcPr>
            <w:tcW w:w="1418" w:type="dxa"/>
          </w:tcPr>
          <w:p w14:paraId="14FD9B00" w14:textId="77777777" w:rsidR="00414901" w:rsidRDefault="006851B1">
            <w:pPr>
              <w:pStyle w:val="TableParagraph"/>
              <w:spacing w:line="249" w:lineRule="exact"/>
              <w:ind w:left="42" w:right="25"/>
              <w:jc w:val="center"/>
            </w:pPr>
            <w:r>
              <w:rPr>
                <w:spacing w:val="-5"/>
              </w:rPr>
              <w:t>256</w:t>
            </w:r>
          </w:p>
        </w:tc>
        <w:tc>
          <w:tcPr>
            <w:tcW w:w="1226" w:type="dxa"/>
          </w:tcPr>
          <w:p w14:paraId="14FD9B01" w14:textId="77777777" w:rsidR="00414901" w:rsidRDefault="006851B1">
            <w:pPr>
              <w:pStyle w:val="TableParagraph"/>
              <w:spacing w:line="249" w:lineRule="exact"/>
              <w:ind w:left="17"/>
              <w:jc w:val="center"/>
            </w:pPr>
            <w:r>
              <w:rPr>
                <w:spacing w:val="-5"/>
              </w:rPr>
              <w:t>250</w:t>
            </w:r>
          </w:p>
        </w:tc>
        <w:tc>
          <w:tcPr>
            <w:tcW w:w="1317" w:type="dxa"/>
          </w:tcPr>
          <w:p w14:paraId="14FD9B02" w14:textId="77777777" w:rsidR="00414901" w:rsidRDefault="006851B1">
            <w:pPr>
              <w:pStyle w:val="TableParagraph"/>
              <w:spacing w:line="249" w:lineRule="exact"/>
              <w:ind w:left="18"/>
              <w:jc w:val="center"/>
            </w:pPr>
            <w:r>
              <w:rPr>
                <w:spacing w:val="-5"/>
              </w:rPr>
              <w:t>243</w:t>
            </w:r>
          </w:p>
        </w:tc>
      </w:tr>
      <w:tr w:rsidR="00414901" w14:paraId="14FD9B0A" w14:textId="77777777">
        <w:trPr>
          <w:trHeight w:val="508"/>
        </w:trPr>
        <w:tc>
          <w:tcPr>
            <w:tcW w:w="2551" w:type="dxa"/>
          </w:tcPr>
          <w:p w14:paraId="14FD9B04" w14:textId="77777777" w:rsidR="00414901" w:rsidRDefault="006851B1">
            <w:pPr>
              <w:pStyle w:val="TableParagraph"/>
              <w:spacing w:line="254" w:lineRule="exact"/>
              <w:ind w:left="110" w:right="239"/>
            </w:pPr>
            <w:r>
              <w:rPr>
                <w:spacing w:val="-2"/>
              </w:rPr>
              <w:t>Respuesta</w:t>
            </w:r>
            <w:r>
              <w:rPr>
                <w:spacing w:val="-14"/>
              </w:rPr>
              <w:t xml:space="preserve"> </w:t>
            </w:r>
            <w:r>
              <w:rPr>
                <w:spacing w:val="-2"/>
              </w:rPr>
              <w:t>PASI</w:t>
            </w:r>
            <w:r>
              <w:rPr>
                <w:spacing w:val="-14"/>
              </w:rPr>
              <w:t xml:space="preserve"> </w:t>
            </w:r>
            <w:r>
              <w:rPr>
                <w:spacing w:val="-2"/>
              </w:rPr>
              <w:t>50,</w:t>
            </w:r>
            <w:r>
              <w:rPr>
                <w:spacing w:val="-12"/>
              </w:rPr>
              <w:t xml:space="preserve"> </w:t>
            </w:r>
            <w:r>
              <w:rPr>
                <w:spacing w:val="-2"/>
              </w:rPr>
              <w:t xml:space="preserve">N </w:t>
            </w:r>
            <w:r>
              <w:rPr>
                <w:spacing w:val="-4"/>
              </w:rPr>
              <w:t>(%)</w:t>
            </w:r>
          </w:p>
        </w:tc>
        <w:tc>
          <w:tcPr>
            <w:tcW w:w="1277" w:type="dxa"/>
          </w:tcPr>
          <w:p w14:paraId="14FD9B05" w14:textId="77777777" w:rsidR="00414901" w:rsidRDefault="006851B1">
            <w:pPr>
              <w:pStyle w:val="TableParagraph"/>
              <w:spacing w:line="249" w:lineRule="exact"/>
              <w:ind w:left="19" w:right="15"/>
              <w:jc w:val="center"/>
            </w:pPr>
            <w:r>
              <w:t>26</w:t>
            </w:r>
            <w:r>
              <w:rPr>
                <w:spacing w:val="-3"/>
              </w:rPr>
              <w:t xml:space="preserve"> </w:t>
            </w:r>
            <w:r>
              <w:rPr>
                <w:spacing w:val="-2"/>
              </w:rPr>
              <w:t>(10%)</w:t>
            </w:r>
          </w:p>
        </w:tc>
        <w:tc>
          <w:tcPr>
            <w:tcW w:w="1272" w:type="dxa"/>
          </w:tcPr>
          <w:p w14:paraId="14FD9B06" w14:textId="77777777" w:rsidR="00414901" w:rsidRDefault="006851B1">
            <w:pPr>
              <w:pStyle w:val="TableParagraph"/>
              <w:spacing w:line="249" w:lineRule="exact"/>
              <w:ind w:left="74" w:right="34"/>
              <w:jc w:val="center"/>
            </w:pPr>
            <w:r>
              <w:t>213</w:t>
            </w:r>
            <w:r>
              <w:rPr>
                <w:spacing w:val="-5"/>
              </w:rPr>
              <w:t xml:space="preserve"> </w:t>
            </w:r>
            <w:r>
              <w:rPr>
                <w:spacing w:val="-2"/>
              </w:rPr>
              <w:t>(84</w:t>
            </w:r>
            <w:proofErr w:type="gramStart"/>
            <w:r>
              <w:rPr>
                <w:spacing w:val="-2"/>
              </w:rPr>
              <w:t>%)</w:t>
            </w:r>
            <w:r>
              <w:rPr>
                <w:spacing w:val="-2"/>
                <w:vertAlign w:val="superscript"/>
              </w:rPr>
              <w:t>a</w:t>
            </w:r>
            <w:proofErr w:type="gramEnd"/>
          </w:p>
        </w:tc>
        <w:tc>
          <w:tcPr>
            <w:tcW w:w="1418" w:type="dxa"/>
          </w:tcPr>
          <w:p w14:paraId="14FD9B07" w14:textId="77777777" w:rsidR="00414901" w:rsidRDefault="006851B1">
            <w:pPr>
              <w:pStyle w:val="TableParagraph"/>
              <w:spacing w:line="249" w:lineRule="exact"/>
              <w:ind w:left="42"/>
              <w:jc w:val="center"/>
            </w:pPr>
            <w:r>
              <w:t>220</w:t>
            </w:r>
            <w:r>
              <w:rPr>
                <w:spacing w:val="-5"/>
              </w:rPr>
              <w:t xml:space="preserve"> </w:t>
            </w:r>
            <w:r>
              <w:rPr>
                <w:spacing w:val="-2"/>
              </w:rPr>
              <w:t>(86</w:t>
            </w:r>
            <w:proofErr w:type="gramStart"/>
            <w:r>
              <w:rPr>
                <w:spacing w:val="-2"/>
              </w:rPr>
              <w:t>%)</w:t>
            </w:r>
            <w:r>
              <w:rPr>
                <w:spacing w:val="-2"/>
                <w:vertAlign w:val="superscript"/>
              </w:rPr>
              <w:t>a</w:t>
            </w:r>
            <w:proofErr w:type="gramEnd"/>
          </w:p>
        </w:tc>
        <w:tc>
          <w:tcPr>
            <w:tcW w:w="1226" w:type="dxa"/>
          </w:tcPr>
          <w:p w14:paraId="14FD9B08" w14:textId="77777777" w:rsidR="00414901" w:rsidRDefault="006851B1">
            <w:pPr>
              <w:pStyle w:val="TableParagraph"/>
              <w:spacing w:line="249" w:lineRule="exact"/>
              <w:ind w:left="17"/>
              <w:jc w:val="center"/>
            </w:pPr>
            <w:r>
              <w:t>228</w:t>
            </w:r>
            <w:r>
              <w:rPr>
                <w:spacing w:val="-5"/>
              </w:rPr>
              <w:t xml:space="preserve"> </w:t>
            </w:r>
            <w:r>
              <w:rPr>
                <w:spacing w:val="-2"/>
              </w:rPr>
              <w:t>(91%)</w:t>
            </w:r>
          </w:p>
        </w:tc>
        <w:tc>
          <w:tcPr>
            <w:tcW w:w="1317" w:type="dxa"/>
          </w:tcPr>
          <w:p w14:paraId="14FD9B09" w14:textId="77777777" w:rsidR="00414901" w:rsidRDefault="006851B1">
            <w:pPr>
              <w:pStyle w:val="TableParagraph"/>
              <w:spacing w:line="249" w:lineRule="exact"/>
              <w:ind w:left="18"/>
              <w:jc w:val="center"/>
            </w:pPr>
            <w:r>
              <w:t>234</w:t>
            </w:r>
            <w:r>
              <w:rPr>
                <w:spacing w:val="-5"/>
              </w:rPr>
              <w:t xml:space="preserve"> </w:t>
            </w:r>
            <w:r>
              <w:rPr>
                <w:spacing w:val="-2"/>
              </w:rPr>
              <w:t>(96%)</w:t>
            </w:r>
          </w:p>
        </w:tc>
      </w:tr>
      <w:tr w:rsidR="00414901" w14:paraId="14FD9B11" w14:textId="77777777">
        <w:trPr>
          <w:trHeight w:val="501"/>
        </w:trPr>
        <w:tc>
          <w:tcPr>
            <w:tcW w:w="2551" w:type="dxa"/>
          </w:tcPr>
          <w:p w14:paraId="14FD9B0B" w14:textId="77777777" w:rsidR="00414901" w:rsidRDefault="006851B1">
            <w:pPr>
              <w:pStyle w:val="TableParagraph"/>
              <w:spacing w:before="5" w:line="238" w:lineRule="exact"/>
              <w:ind w:left="110" w:right="239"/>
            </w:pPr>
            <w:r>
              <w:t>Respuesta</w:t>
            </w:r>
            <w:r>
              <w:rPr>
                <w:spacing w:val="-14"/>
              </w:rPr>
              <w:t xml:space="preserve"> </w:t>
            </w:r>
            <w:r>
              <w:t>PASI</w:t>
            </w:r>
            <w:r>
              <w:rPr>
                <w:spacing w:val="-14"/>
              </w:rPr>
              <w:t xml:space="preserve"> </w:t>
            </w:r>
            <w:r>
              <w:t>75,</w:t>
            </w:r>
            <w:r>
              <w:rPr>
                <w:spacing w:val="-14"/>
              </w:rPr>
              <w:t xml:space="preserve"> </w:t>
            </w:r>
            <w:r>
              <w:t xml:space="preserve">N </w:t>
            </w:r>
            <w:r>
              <w:rPr>
                <w:spacing w:val="-4"/>
              </w:rPr>
              <w:t>(%)</w:t>
            </w:r>
          </w:p>
        </w:tc>
        <w:tc>
          <w:tcPr>
            <w:tcW w:w="1277" w:type="dxa"/>
          </w:tcPr>
          <w:p w14:paraId="14FD9B0C" w14:textId="77777777" w:rsidR="00414901" w:rsidRDefault="006851B1">
            <w:pPr>
              <w:pStyle w:val="TableParagraph"/>
              <w:spacing w:line="247" w:lineRule="exact"/>
              <w:ind w:left="19" w:right="19"/>
              <w:jc w:val="center"/>
            </w:pPr>
            <w:r>
              <w:t>8</w:t>
            </w:r>
            <w:r>
              <w:rPr>
                <w:spacing w:val="-3"/>
              </w:rPr>
              <w:t xml:space="preserve"> </w:t>
            </w:r>
            <w:r>
              <w:rPr>
                <w:spacing w:val="-4"/>
              </w:rPr>
              <w:t>(3%)</w:t>
            </w:r>
          </w:p>
        </w:tc>
        <w:tc>
          <w:tcPr>
            <w:tcW w:w="1272" w:type="dxa"/>
          </w:tcPr>
          <w:p w14:paraId="14FD9B0D" w14:textId="77777777" w:rsidR="00414901" w:rsidRDefault="006851B1">
            <w:pPr>
              <w:pStyle w:val="TableParagraph"/>
              <w:spacing w:line="247" w:lineRule="exact"/>
              <w:ind w:left="74" w:right="34"/>
              <w:jc w:val="center"/>
            </w:pPr>
            <w:r>
              <w:t>171</w:t>
            </w:r>
            <w:r>
              <w:rPr>
                <w:spacing w:val="-5"/>
              </w:rPr>
              <w:t xml:space="preserve"> </w:t>
            </w:r>
            <w:r>
              <w:rPr>
                <w:spacing w:val="-2"/>
              </w:rPr>
              <w:t>(67</w:t>
            </w:r>
            <w:proofErr w:type="gramStart"/>
            <w:r>
              <w:rPr>
                <w:spacing w:val="-2"/>
              </w:rPr>
              <w:t>%)</w:t>
            </w:r>
            <w:r>
              <w:rPr>
                <w:spacing w:val="-2"/>
                <w:vertAlign w:val="superscript"/>
              </w:rPr>
              <w:t>a</w:t>
            </w:r>
            <w:proofErr w:type="gramEnd"/>
          </w:p>
        </w:tc>
        <w:tc>
          <w:tcPr>
            <w:tcW w:w="1418" w:type="dxa"/>
          </w:tcPr>
          <w:p w14:paraId="14FD9B0E" w14:textId="77777777" w:rsidR="00414901" w:rsidRDefault="006851B1">
            <w:pPr>
              <w:pStyle w:val="TableParagraph"/>
              <w:spacing w:line="247" w:lineRule="exact"/>
              <w:ind w:left="42"/>
              <w:jc w:val="center"/>
            </w:pPr>
            <w:r>
              <w:t>170</w:t>
            </w:r>
            <w:r>
              <w:rPr>
                <w:spacing w:val="-5"/>
              </w:rPr>
              <w:t xml:space="preserve"> </w:t>
            </w:r>
            <w:r>
              <w:rPr>
                <w:spacing w:val="-2"/>
              </w:rPr>
              <w:t>(66</w:t>
            </w:r>
            <w:proofErr w:type="gramStart"/>
            <w:r>
              <w:rPr>
                <w:spacing w:val="-2"/>
              </w:rPr>
              <w:t>%)</w:t>
            </w:r>
            <w:r>
              <w:rPr>
                <w:spacing w:val="-2"/>
                <w:vertAlign w:val="superscript"/>
              </w:rPr>
              <w:t>a</w:t>
            </w:r>
            <w:proofErr w:type="gramEnd"/>
          </w:p>
        </w:tc>
        <w:tc>
          <w:tcPr>
            <w:tcW w:w="1226" w:type="dxa"/>
          </w:tcPr>
          <w:p w14:paraId="14FD9B0F" w14:textId="77777777" w:rsidR="00414901" w:rsidRDefault="006851B1">
            <w:pPr>
              <w:pStyle w:val="TableParagraph"/>
              <w:spacing w:line="247" w:lineRule="exact"/>
              <w:ind w:left="17"/>
              <w:jc w:val="center"/>
            </w:pPr>
            <w:r>
              <w:t>178</w:t>
            </w:r>
            <w:r>
              <w:rPr>
                <w:spacing w:val="-5"/>
              </w:rPr>
              <w:t xml:space="preserve"> </w:t>
            </w:r>
            <w:r>
              <w:rPr>
                <w:spacing w:val="-2"/>
              </w:rPr>
              <w:t>(71%)</w:t>
            </w:r>
          </w:p>
        </w:tc>
        <w:tc>
          <w:tcPr>
            <w:tcW w:w="1317" w:type="dxa"/>
          </w:tcPr>
          <w:p w14:paraId="14FD9B10" w14:textId="77777777" w:rsidR="00414901" w:rsidRDefault="006851B1">
            <w:pPr>
              <w:pStyle w:val="TableParagraph"/>
              <w:spacing w:line="247" w:lineRule="exact"/>
              <w:ind w:left="18"/>
              <w:jc w:val="center"/>
            </w:pPr>
            <w:r>
              <w:t>191</w:t>
            </w:r>
            <w:r>
              <w:rPr>
                <w:spacing w:val="-5"/>
              </w:rPr>
              <w:t xml:space="preserve"> </w:t>
            </w:r>
            <w:r>
              <w:rPr>
                <w:spacing w:val="-2"/>
              </w:rPr>
              <w:t>(79%)</w:t>
            </w:r>
          </w:p>
        </w:tc>
      </w:tr>
      <w:tr w:rsidR="00414901" w14:paraId="14FD9B18" w14:textId="77777777">
        <w:trPr>
          <w:trHeight w:val="508"/>
        </w:trPr>
        <w:tc>
          <w:tcPr>
            <w:tcW w:w="2551" w:type="dxa"/>
          </w:tcPr>
          <w:p w14:paraId="14FD9B12" w14:textId="77777777" w:rsidR="00414901" w:rsidRDefault="006851B1">
            <w:pPr>
              <w:pStyle w:val="TableParagraph"/>
              <w:spacing w:line="254" w:lineRule="exact"/>
              <w:ind w:left="110" w:right="239"/>
            </w:pPr>
            <w:r>
              <w:rPr>
                <w:spacing w:val="-2"/>
              </w:rPr>
              <w:t>Respuesta</w:t>
            </w:r>
            <w:r>
              <w:rPr>
                <w:spacing w:val="-14"/>
              </w:rPr>
              <w:t xml:space="preserve"> </w:t>
            </w:r>
            <w:r>
              <w:rPr>
                <w:spacing w:val="-2"/>
              </w:rPr>
              <w:t>PASI</w:t>
            </w:r>
            <w:r>
              <w:rPr>
                <w:spacing w:val="-14"/>
              </w:rPr>
              <w:t xml:space="preserve"> </w:t>
            </w:r>
            <w:r>
              <w:rPr>
                <w:spacing w:val="-2"/>
              </w:rPr>
              <w:t>90,</w:t>
            </w:r>
            <w:r>
              <w:rPr>
                <w:spacing w:val="-12"/>
              </w:rPr>
              <w:t xml:space="preserve"> </w:t>
            </w:r>
            <w:r>
              <w:rPr>
                <w:spacing w:val="-2"/>
              </w:rPr>
              <w:t xml:space="preserve">N </w:t>
            </w:r>
            <w:r>
              <w:rPr>
                <w:spacing w:val="-4"/>
              </w:rPr>
              <w:t>(%)</w:t>
            </w:r>
          </w:p>
        </w:tc>
        <w:tc>
          <w:tcPr>
            <w:tcW w:w="1277" w:type="dxa"/>
          </w:tcPr>
          <w:p w14:paraId="14FD9B13" w14:textId="77777777" w:rsidR="00414901" w:rsidRDefault="006851B1">
            <w:pPr>
              <w:pStyle w:val="TableParagraph"/>
              <w:spacing w:line="249" w:lineRule="exact"/>
              <w:ind w:left="19" w:right="19"/>
              <w:jc w:val="center"/>
            </w:pPr>
            <w:r>
              <w:t>5</w:t>
            </w:r>
            <w:r>
              <w:rPr>
                <w:spacing w:val="-3"/>
              </w:rPr>
              <w:t xml:space="preserve"> </w:t>
            </w:r>
            <w:r>
              <w:rPr>
                <w:spacing w:val="-4"/>
              </w:rPr>
              <w:t>(2%)</w:t>
            </w:r>
          </w:p>
        </w:tc>
        <w:tc>
          <w:tcPr>
            <w:tcW w:w="1272" w:type="dxa"/>
          </w:tcPr>
          <w:p w14:paraId="14FD9B14" w14:textId="77777777" w:rsidR="00414901" w:rsidRDefault="006851B1">
            <w:pPr>
              <w:pStyle w:val="TableParagraph"/>
              <w:spacing w:line="249" w:lineRule="exact"/>
              <w:ind w:left="74" w:right="34"/>
              <w:jc w:val="center"/>
            </w:pPr>
            <w:r>
              <w:t>106</w:t>
            </w:r>
            <w:r>
              <w:rPr>
                <w:spacing w:val="-5"/>
              </w:rPr>
              <w:t xml:space="preserve"> </w:t>
            </w:r>
            <w:r>
              <w:rPr>
                <w:spacing w:val="-2"/>
              </w:rPr>
              <w:t>(42</w:t>
            </w:r>
            <w:proofErr w:type="gramStart"/>
            <w:r>
              <w:rPr>
                <w:spacing w:val="-2"/>
              </w:rPr>
              <w:t>%)</w:t>
            </w:r>
            <w:r>
              <w:rPr>
                <w:spacing w:val="-2"/>
                <w:vertAlign w:val="superscript"/>
              </w:rPr>
              <w:t>a</w:t>
            </w:r>
            <w:proofErr w:type="gramEnd"/>
          </w:p>
        </w:tc>
        <w:tc>
          <w:tcPr>
            <w:tcW w:w="1418" w:type="dxa"/>
          </w:tcPr>
          <w:p w14:paraId="14FD9B15" w14:textId="77777777" w:rsidR="00414901" w:rsidRDefault="006851B1">
            <w:pPr>
              <w:pStyle w:val="TableParagraph"/>
              <w:spacing w:line="249" w:lineRule="exact"/>
              <w:ind w:left="42"/>
              <w:jc w:val="center"/>
            </w:pPr>
            <w:r>
              <w:t>94</w:t>
            </w:r>
            <w:r>
              <w:rPr>
                <w:spacing w:val="-3"/>
              </w:rPr>
              <w:t xml:space="preserve"> </w:t>
            </w:r>
            <w:r>
              <w:rPr>
                <w:spacing w:val="-2"/>
              </w:rPr>
              <w:t>(37</w:t>
            </w:r>
            <w:proofErr w:type="gramStart"/>
            <w:r>
              <w:rPr>
                <w:spacing w:val="-2"/>
              </w:rPr>
              <w:t>%)</w:t>
            </w:r>
            <w:r>
              <w:rPr>
                <w:spacing w:val="-2"/>
                <w:vertAlign w:val="superscript"/>
              </w:rPr>
              <w:t>a</w:t>
            </w:r>
            <w:proofErr w:type="gramEnd"/>
          </w:p>
        </w:tc>
        <w:tc>
          <w:tcPr>
            <w:tcW w:w="1226" w:type="dxa"/>
          </w:tcPr>
          <w:p w14:paraId="14FD9B16" w14:textId="77777777" w:rsidR="00414901" w:rsidRDefault="006851B1">
            <w:pPr>
              <w:pStyle w:val="TableParagraph"/>
              <w:spacing w:line="249" w:lineRule="exact"/>
              <w:ind w:left="17"/>
              <w:jc w:val="center"/>
            </w:pPr>
            <w:r>
              <w:t>123</w:t>
            </w:r>
            <w:r>
              <w:rPr>
                <w:spacing w:val="-5"/>
              </w:rPr>
              <w:t xml:space="preserve"> </w:t>
            </w:r>
            <w:r>
              <w:rPr>
                <w:spacing w:val="-2"/>
              </w:rPr>
              <w:t>(49%)</w:t>
            </w:r>
          </w:p>
        </w:tc>
        <w:tc>
          <w:tcPr>
            <w:tcW w:w="1317" w:type="dxa"/>
          </w:tcPr>
          <w:p w14:paraId="14FD9B17" w14:textId="77777777" w:rsidR="00414901" w:rsidRDefault="006851B1">
            <w:pPr>
              <w:pStyle w:val="TableParagraph"/>
              <w:spacing w:line="249" w:lineRule="exact"/>
              <w:ind w:left="18"/>
              <w:jc w:val="center"/>
            </w:pPr>
            <w:r>
              <w:t>135</w:t>
            </w:r>
            <w:r>
              <w:rPr>
                <w:spacing w:val="-5"/>
              </w:rPr>
              <w:t xml:space="preserve"> </w:t>
            </w:r>
            <w:r>
              <w:rPr>
                <w:spacing w:val="-2"/>
              </w:rPr>
              <w:t>(56%)</w:t>
            </w:r>
          </w:p>
        </w:tc>
      </w:tr>
      <w:tr w:rsidR="00414901" w14:paraId="14FD9B1F" w14:textId="77777777">
        <w:trPr>
          <w:trHeight w:val="508"/>
        </w:trPr>
        <w:tc>
          <w:tcPr>
            <w:tcW w:w="2551" w:type="dxa"/>
          </w:tcPr>
          <w:p w14:paraId="14FD9B19" w14:textId="77777777" w:rsidR="00414901" w:rsidRPr="00721370" w:rsidRDefault="006851B1">
            <w:pPr>
              <w:pStyle w:val="TableParagraph"/>
              <w:spacing w:line="254" w:lineRule="exact"/>
              <w:ind w:left="110"/>
              <w:rPr>
                <w:lang w:val="pt-PT"/>
              </w:rPr>
            </w:pPr>
            <w:r w:rsidRPr="00721370">
              <w:rPr>
                <w:spacing w:val="-2"/>
                <w:lang w:val="pt-PT"/>
              </w:rPr>
              <w:t>PGAb</w:t>
            </w:r>
            <w:r w:rsidRPr="00721370">
              <w:rPr>
                <w:spacing w:val="-14"/>
                <w:lang w:val="pt-PT"/>
              </w:rPr>
              <w:t xml:space="preserve"> </w:t>
            </w:r>
            <w:r w:rsidRPr="00721370">
              <w:rPr>
                <w:spacing w:val="-2"/>
                <w:lang w:val="pt-PT"/>
              </w:rPr>
              <w:t>de</w:t>
            </w:r>
            <w:r w:rsidRPr="00721370">
              <w:rPr>
                <w:spacing w:val="-13"/>
                <w:lang w:val="pt-PT"/>
              </w:rPr>
              <w:t xml:space="preserve"> </w:t>
            </w:r>
            <w:r w:rsidRPr="00721370">
              <w:rPr>
                <w:spacing w:val="-2"/>
                <w:lang w:val="pt-PT"/>
              </w:rPr>
              <w:t>aclaramiento</w:t>
            </w:r>
            <w:r w:rsidRPr="00721370">
              <w:rPr>
                <w:spacing w:val="-12"/>
                <w:lang w:val="pt-PT"/>
              </w:rPr>
              <w:t xml:space="preserve"> </w:t>
            </w:r>
            <w:r w:rsidRPr="00721370">
              <w:rPr>
                <w:spacing w:val="-2"/>
                <w:lang w:val="pt-PT"/>
              </w:rPr>
              <w:t xml:space="preserve">o </w:t>
            </w:r>
            <w:r w:rsidRPr="00721370">
              <w:rPr>
                <w:lang w:val="pt-PT"/>
              </w:rPr>
              <w:t>mínimo, N (%)</w:t>
            </w:r>
          </w:p>
        </w:tc>
        <w:tc>
          <w:tcPr>
            <w:tcW w:w="1277" w:type="dxa"/>
          </w:tcPr>
          <w:p w14:paraId="14FD9B1A" w14:textId="77777777" w:rsidR="00414901" w:rsidRDefault="006851B1">
            <w:pPr>
              <w:pStyle w:val="TableParagraph"/>
              <w:spacing w:line="249" w:lineRule="exact"/>
              <w:ind w:left="19" w:right="19"/>
              <w:jc w:val="center"/>
            </w:pPr>
            <w:r>
              <w:t>10</w:t>
            </w:r>
            <w:r>
              <w:rPr>
                <w:spacing w:val="-3"/>
              </w:rPr>
              <w:t xml:space="preserve"> </w:t>
            </w:r>
            <w:r>
              <w:rPr>
                <w:spacing w:val="-4"/>
              </w:rPr>
              <w:t>(4%)</w:t>
            </w:r>
          </w:p>
        </w:tc>
        <w:tc>
          <w:tcPr>
            <w:tcW w:w="1272" w:type="dxa"/>
          </w:tcPr>
          <w:p w14:paraId="14FD9B1B" w14:textId="77777777" w:rsidR="00414901" w:rsidRDefault="006851B1">
            <w:pPr>
              <w:pStyle w:val="TableParagraph"/>
              <w:spacing w:line="249" w:lineRule="exact"/>
              <w:ind w:left="74" w:right="34"/>
              <w:jc w:val="center"/>
            </w:pPr>
            <w:r>
              <w:t>151</w:t>
            </w:r>
            <w:r>
              <w:rPr>
                <w:spacing w:val="-5"/>
              </w:rPr>
              <w:t xml:space="preserve"> </w:t>
            </w:r>
            <w:r>
              <w:rPr>
                <w:spacing w:val="-2"/>
              </w:rPr>
              <w:t>(59</w:t>
            </w:r>
            <w:proofErr w:type="gramStart"/>
            <w:r>
              <w:rPr>
                <w:spacing w:val="-2"/>
              </w:rPr>
              <w:t>%)</w:t>
            </w:r>
            <w:r>
              <w:rPr>
                <w:spacing w:val="-2"/>
                <w:vertAlign w:val="superscript"/>
              </w:rPr>
              <w:t>a</w:t>
            </w:r>
            <w:proofErr w:type="gramEnd"/>
          </w:p>
        </w:tc>
        <w:tc>
          <w:tcPr>
            <w:tcW w:w="1418" w:type="dxa"/>
          </w:tcPr>
          <w:p w14:paraId="14FD9B1C" w14:textId="77777777" w:rsidR="00414901" w:rsidRDefault="006851B1">
            <w:pPr>
              <w:pStyle w:val="TableParagraph"/>
              <w:spacing w:line="249" w:lineRule="exact"/>
              <w:ind w:left="42"/>
              <w:jc w:val="center"/>
            </w:pPr>
            <w:r>
              <w:t>156</w:t>
            </w:r>
            <w:r>
              <w:rPr>
                <w:spacing w:val="-5"/>
              </w:rPr>
              <w:t xml:space="preserve"> </w:t>
            </w:r>
            <w:r>
              <w:rPr>
                <w:spacing w:val="-2"/>
              </w:rPr>
              <w:t>(61</w:t>
            </w:r>
            <w:proofErr w:type="gramStart"/>
            <w:r>
              <w:rPr>
                <w:spacing w:val="-2"/>
              </w:rPr>
              <w:t>%)</w:t>
            </w:r>
            <w:r>
              <w:rPr>
                <w:spacing w:val="-2"/>
                <w:vertAlign w:val="superscript"/>
              </w:rPr>
              <w:t>a</w:t>
            </w:r>
            <w:proofErr w:type="gramEnd"/>
          </w:p>
        </w:tc>
        <w:tc>
          <w:tcPr>
            <w:tcW w:w="1226" w:type="dxa"/>
          </w:tcPr>
          <w:p w14:paraId="14FD9B1D" w14:textId="77777777" w:rsidR="00414901" w:rsidRDefault="006851B1">
            <w:pPr>
              <w:pStyle w:val="TableParagraph"/>
              <w:spacing w:line="249" w:lineRule="exact"/>
              <w:ind w:left="17"/>
              <w:jc w:val="center"/>
            </w:pPr>
            <w:r>
              <w:t>146</w:t>
            </w:r>
            <w:r>
              <w:rPr>
                <w:spacing w:val="-5"/>
              </w:rPr>
              <w:t xml:space="preserve"> </w:t>
            </w:r>
            <w:r>
              <w:rPr>
                <w:spacing w:val="-2"/>
              </w:rPr>
              <w:t>(58%)</w:t>
            </w:r>
          </w:p>
        </w:tc>
        <w:tc>
          <w:tcPr>
            <w:tcW w:w="1317" w:type="dxa"/>
          </w:tcPr>
          <w:p w14:paraId="14FD9B1E" w14:textId="77777777" w:rsidR="00414901" w:rsidRDefault="006851B1">
            <w:pPr>
              <w:pStyle w:val="TableParagraph"/>
              <w:spacing w:line="249" w:lineRule="exact"/>
              <w:ind w:left="18"/>
              <w:jc w:val="center"/>
            </w:pPr>
            <w:r>
              <w:t>160</w:t>
            </w:r>
            <w:r>
              <w:rPr>
                <w:spacing w:val="-5"/>
              </w:rPr>
              <w:t xml:space="preserve"> </w:t>
            </w:r>
            <w:r>
              <w:rPr>
                <w:spacing w:val="-2"/>
              </w:rPr>
              <w:t>(66%)</w:t>
            </w:r>
          </w:p>
        </w:tc>
      </w:tr>
    </w:tbl>
    <w:p w14:paraId="14FD9B20" w14:textId="77777777" w:rsidR="00414901" w:rsidRDefault="00414901">
      <w:pPr>
        <w:pStyle w:val="TableParagraph"/>
        <w:spacing w:line="249" w:lineRule="exact"/>
        <w:jc w:val="center"/>
        <w:sectPr w:rsidR="00414901">
          <w:pgSz w:w="11920" w:h="16850"/>
          <w:pgMar w:top="960" w:right="1133" w:bottom="920" w:left="1275" w:header="0" w:footer="623" w:gutter="0"/>
          <w:cols w:space="720"/>
        </w:sectPr>
      </w:pP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1277"/>
        <w:gridCol w:w="1272"/>
        <w:gridCol w:w="1418"/>
        <w:gridCol w:w="1226"/>
        <w:gridCol w:w="1317"/>
      </w:tblGrid>
      <w:tr w:rsidR="00414901" w14:paraId="14FD9B28" w14:textId="77777777">
        <w:trPr>
          <w:trHeight w:val="503"/>
        </w:trPr>
        <w:tc>
          <w:tcPr>
            <w:tcW w:w="2551" w:type="dxa"/>
          </w:tcPr>
          <w:p w14:paraId="14FD9B21" w14:textId="77777777" w:rsidR="00414901" w:rsidRDefault="006851B1">
            <w:pPr>
              <w:pStyle w:val="TableParagraph"/>
              <w:spacing w:line="239" w:lineRule="exact"/>
              <w:ind w:left="110"/>
            </w:pPr>
            <w:r>
              <w:lastRenderedPageBreak/>
              <w:t>Número</w:t>
            </w:r>
            <w:r>
              <w:rPr>
                <w:spacing w:val="-7"/>
              </w:rPr>
              <w:t xml:space="preserve"> </w:t>
            </w:r>
            <w:r>
              <w:t>de</w:t>
            </w:r>
            <w:r>
              <w:rPr>
                <w:spacing w:val="-8"/>
              </w:rPr>
              <w:t xml:space="preserve"> </w:t>
            </w:r>
            <w:r>
              <w:rPr>
                <w:spacing w:val="-2"/>
              </w:rPr>
              <w:t>pacientes</w:t>
            </w:r>
          </w:p>
          <w:p w14:paraId="14FD9B22" w14:textId="77777777" w:rsidR="00414901" w:rsidRDefault="006851B1">
            <w:pPr>
              <w:pStyle w:val="TableParagraph"/>
              <w:spacing w:line="245" w:lineRule="exact"/>
              <w:ind w:left="110"/>
            </w:pPr>
            <w:r>
              <w:t>≤</w:t>
            </w:r>
            <w:r>
              <w:rPr>
                <w:spacing w:val="-4"/>
              </w:rPr>
              <w:t xml:space="preserve"> </w:t>
            </w:r>
            <w:r>
              <w:t>100</w:t>
            </w:r>
            <w:r>
              <w:rPr>
                <w:spacing w:val="-3"/>
              </w:rPr>
              <w:t xml:space="preserve"> </w:t>
            </w:r>
            <w:r>
              <w:rPr>
                <w:spacing w:val="-5"/>
              </w:rPr>
              <w:t>kg</w:t>
            </w:r>
          </w:p>
        </w:tc>
        <w:tc>
          <w:tcPr>
            <w:tcW w:w="1277" w:type="dxa"/>
          </w:tcPr>
          <w:p w14:paraId="14FD9B23" w14:textId="77777777" w:rsidR="00414901" w:rsidRDefault="006851B1">
            <w:pPr>
              <w:pStyle w:val="TableParagraph"/>
              <w:spacing w:line="247" w:lineRule="exact"/>
              <w:ind w:left="19"/>
              <w:jc w:val="center"/>
            </w:pPr>
            <w:r>
              <w:rPr>
                <w:spacing w:val="-5"/>
              </w:rPr>
              <w:t>166</w:t>
            </w:r>
          </w:p>
        </w:tc>
        <w:tc>
          <w:tcPr>
            <w:tcW w:w="1272" w:type="dxa"/>
          </w:tcPr>
          <w:p w14:paraId="14FD9B24" w14:textId="77777777" w:rsidR="00414901" w:rsidRDefault="006851B1">
            <w:pPr>
              <w:pStyle w:val="TableParagraph"/>
              <w:spacing w:line="247" w:lineRule="exact"/>
              <w:ind w:left="74" w:right="55"/>
              <w:jc w:val="center"/>
            </w:pPr>
            <w:r>
              <w:rPr>
                <w:spacing w:val="-5"/>
              </w:rPr>
              <w:t>168</w:t>
            </w:r>
          </w:p>
        </w:tc>
        <w:tc>
          <w:tcPr>
            <w:tcW w:w="1418" w:type="dxa"/>
          </w:tcPr>
          <w:p w14:paraId="14FD9B25" w14:textId="77777777" w:rsidR="00414901" w:rsidRDefault="006851B1">
            <w:pPr>
              <w:pStyle w:val="TableParagraph"/>
              <w:spacing w:line="247" w:lineRule="exact"/>
              <w:ind w:left="42" w:right="25"/>
              <w:jc w:val="center"/>
            </w:pPr>
            <w:r>
              <w:rPr>
                <w:spacing w:val="-5"/>
              </w:rPr>
              <w:t>164</w:t>
            </w:r>
          </w:p>
        </w:tc>
        <w:tc>
          <w:tcPr>
            <w:tcW w:w="1226" w:type="dxa"/>
          </w:tcPr>
          <w:p w14:paraId="14FD9B26" w14:textId="77777777" w:rsidR="00414901" w:rsidRDefault="006851B1">
            <w:pPr>
              <w:pStyle w:val="TableParagraph"/>
              <w:spacing w:line="247" w:lineRule="exact"/>
              <w:ind w:left="17"/>
              <w:jc w:val="center"/>
            </w:pPr>
            <w:r>
              <w:rPr>
                <w:spacing w:val="-5"/>
              </w:rPr>
              <w:t>164</w:t>
            </w:r>
          </w:p>
        </w:tc>
        <w:tc>
          <w:tcPr>
            <w:tcW w:w="1317" w:type="dxa"/>
          </w:tcPr>
          <w:p w14:paraId="14FD9B27" w14:textId="77777777" w:rsidR="00414901" w:rsidRDefault="006851B1">
            <w:pPr>
              <w:pStyle w:val="TableParagraph"/>
              <w:spacing w:line="247" w:lineRule="exact"/>
              <w:ind w:left="18"/>
              <w:jc w:val="center"/>
            </w:pPr>
            <w:r>
              <w:rPr>
                <w:spacing w:val="-5"/>
              </w:rPr>
              <w:t>153</w:t>
            </w:r>
          </w:p>
        </w:tc>
      </w:tr>
      <w:tr w:rsidR="00414901" w14:paraId="14FD9B2F" w14:textId="77777777">
        <w:trPr>
          <w:trHeight w:val="508"/>
        </w:trPr>
        <w:tc>
          <w:tcPr>
            <w:tcW w:w="2551" w:type="dxa"/>
          </w:tcPr>
          <w:p w14:paraId="14FD9B29" w14:textId="77777777" w:rsidR="00414901" w:rsidRDefault="006851B1">
            <w:pPr>
              <w:pStyle w:val="TableParagraph"/>
              <w:spacing w:line="254" w:lineRule="exact"/>
              <w:ind w:left="110" w:right="239"/>
            </w:pPr>
            <w:r>
              <w:rPr>
                <w:spacing w:val="-2"/>
              </w:rPr>
              <w:t>Respuesta</w:t>
            </w:r>
            <w:r>
              <w:rPr>
                <w:spacing w:val="-14"/>
              </w:rPr>
              <w:t xml:space="preserve"> </w:t>
            </w:r>
            <w:r>
              <w:rPr>
                <w:spacing w:val="-2"/>
              </w:rPr>
              <w:t>PASI</w:t>
            </w:r>
            <w:r>
              <w:rPr>
                <w:spacing w:val="-14"/>
              </w:rPr>
              <w:t xml:space="preserve"> </w:t>
            </w:r>
            <w:r>
              <w:rPr>
                <w:spacing w:val="-2"/>
              </w:rPr>
              <w:t>75,</w:t>
            </w:r>
            <w:r>
              <w:rPr>
                <w:spacing w:val="-12"/>
              </w:rPr>
              <w:t xml:space="preserve"> </w:t>
            </w:r>
            <w:r>
              <w:rPr>
                <w:spacing w:val="-2"/>
              </w:rPr>
              <w:t xml:space="preserve">N </w:t>
            </w:r>
            <w:r>
              <w:rPr>
                <w:spacing w:val="-4"/>
              </w:rPr>
              <w:t>(%)</w:t>
            </w:r>
          </w:p>
        </w:tc>
        <w:tc>
          <w:tcPr>
            <w:tcW w:w="1277" w:type="dxa"/>
          </w:tcPr>
          <w:p w14:paraId="14FD9B2A" w14:textId="77777777" w:rsidR="00414901" w:rsidRDefault="006851B1">
            <w:pPr>
              <w:pStyle w:val="TableParagraph"/>
              <w:spacing w:line="249" w:lineRule="exact"/>
              <w:ind w:left="19" w:right="19"/>
              <w:jc w:val="center"/>
            </w:pPr>
            <w:r>
              <w:t>6</w:t>
            </w:r>
            <w:r>
              <w:rPr>
                <w:spacing w:val="-3"/>
              </w:rPr>
              <w:t xml:space="preserve"> </w:t>
            </w:r>
            <w:r>
              <w:rPr>
                <w:spacing w:val="-4"/>
              </w:rPr>
              <w:t>(4%)</w:t>
            </w:r>
          </w:p>
        </w:tc>
        <w:tc>
          <w:tcPr>
            <w:tcW w:w="1272" w:type="dxa"/>
          </w:tcPr>
          <w:p w14:paraId="14FD9B2B" w14:textId="77777777" w:rsidR="00414901" w:rsidRDefault="006851B1">
            <w:pPr>
              <w:pStyle w:val="TableParagraph"/>
              <w:spacing w:line="249" w:lineRule="exact"/>
              <w:ind w:left="74" w:right="37"/>
              <w:jc w:val="center"/>
            </w:pPr>
            <w:r>
              <w:t>124</w:t>
            </w:r>
            <w:r>
              <w:rPr>
                <w:spacing w:val="-5"/>
              </w:rPr>
              <w:t xml:space="preserve"> </w:t>
            </w:r>
            <w:r>
              <w:rPr>
                <w:spacing w:val="-2"/>
              </w:rPr>
              <w:t>(74%)</w:t>
            </w:r>
          </w:p>
        </w:tc>
        <w:tc>
          <w:tcPr>
            <w:tcW w:w="1418" w:type="dxa"/>
          </w:tcPr>
          <w:p w14:paraId="14FD9B2C" w14:textId="77777777" w:rsidR="00414901" w:rsidRDefault="006851B1">
            <w:pPr>
              <w:pStyle w:val="TableParagraph"/>
              <w:spacing w:line="249" w:lineRule="exact"/>
              <w:ind w:left="0" w:right="219"/>
              <w:jc w:val="right"/>
            </w:pPr>
            <w:r>
              <w:t>107</w:t>
            </w:r>
            <w:r>
              <w:rPr>
                <w:spacing w:val="-5"/>
              </w:rPr>
              <w:t xml:space="preserve"> </w:t>
            </w:r>
            <w:r>
              <w:rPr>
                <w:spacing w:val="-2"/>
              </w:rPr>
              <w:t>(65%)</w:t>
            </w:r>
          </w:p>
        </w:tc>
        <w:tc>
          <w:tcPr>
            <w:tcW w:w="1226" w:type="dxa"/>
          </w:tcPr>
          <w:p w14:paraId="14FD9B2D" w14:textId="77777777" w:rsidR="00414901" w:rsidRDefault="006851B1">
            <w:pPr>
              <w:pStyle w:val="TableParagraph"/>
              <w:spacing w:line="249" w:lineRule="exact"/>
              <w:ind w:left="17"/>
              <w:jc w:val="center"/>
            </w:pPr>
            <w:r>
              <w:t>130</w:t>
            </w:r>
            <w:r>
              <w:rPr>
                <w:spacing w:val="-5"/>
              </w:rPr>
              <w:t xml:space="preserve"> </w:t>
            </w:r>
            <w:r>
              <w:rPr>
                <w:spacing w:val="-2"/>
              </w:rPr>
              <w:t>(79%)</w:t>
            </w:r>
          </w:p>
        </w:tc>
        <w:tc>
          <w:tcPr>
            <w:tcW w:w="1317" w:type="dxa"/>
          </w:tcPr>
          <w:p w14:paraId="14FD9B2E" w14:textId="77777777" w:rsidR="00414901" w:rsidRDefault="006851B1">
            <w:pPr>
              <w:pStyle w:val="TableParagraph"/>
              <w:spacing w:line="249" w:lineRule="exact"/>
              <w:ind w:left="18"/>
              <w:jc w:val="center"/>
            </w:pPr>
            <w:r>
              <w:t>124</w:t>
            </w:r>
            <w:r>
              <w:rPr>
                <w:spacing w:val="-5"/>
              </w:rPr>
              <w:t xml:space="preserve"> </w:t>
            </w:r>
            <w:r>
              <w:rPr>
                <w:spacing w:val="-2"/>
              </w:rPr>
              <w:t>(81%)</w:t>
            </w:r>
          </w:p>
        </w:tc>
      </w:tr>
      <w:tr w:rsidR="00414901" w14:paraId="14FD9B37" w14:textId="77777777">
        <w:trPr>
          <w:trHeight w:val="503"/>
        </w:trPr>
        <w:tc>
          <w:tcPr>
            <w:tcW w:w="2551" w:type="dxa"/>
          </w:tcPr>
          <w:p w14:paraId="14FD9B30" w14:textId="77777777" w:rsidR="00414901" w:rsidRDefault="006851B1">
            <w:pPr>
              <w:pStyle w:val="TableParagraph"/>
              <w:spacing w:line="239" w:lineRule="exact"/>
              <w:ind w:left="110"/>
            </w:pPr>
            <w:r>
              <w:t>Número</w:t>
            </w:r>
            <w:r>
              <w:rPr>
                <w:spacing w:val="-7"/>
              </w:rPr>
              <w:t xml:space="preserve"> </w:t>
            </w:r>
            <w:r>
              <w:t>de</w:t>
            </w:r>
            <w:r>
              <w:rPr>
                <w:spacing w:val="-8"/>
              </w:rPr>
              <w:t xml:space="preserve"> </w:t>
            </w:r>
            <w:r>
              <w:rPr>
                <w:spacing w:val="-2"/>
              </w:rPr>
              <w:t>pacientes</w:t>
            </w:r>
          </w:p>
          <w:p w14:paraId="14FD9B31" w14:textId="77777777" w:rsidR="00414901" w:rsidRDefault="006851B1">
            <w:pPr>
              <w:pStyle w:val="TableParagraph"/>
              <w:spacing w:line="245" w:lineRule="exact"/>
              <w:ind w:left="110"/>
            </w:pPr>
            <w:r>
              <w:t>&gt;</w:t>
            </w:r>
            <w:r>
              <w:rPr>
                <w:spacing w:val="-5"/>
              </w:rPr>
              <w:t xml:space="preserve"> </w:t>
            </w:r>
            <w:r>
              <w:t>100</w:t>
            </w:r>
            <w:r>
              <w:rPr>
                <w:spacing w:val="-3"/>
              </w:rPr>
              <w:t xml:space="preserve"> </w:t>
            </w:r>
            <w:r>
              <w:rPr>
                <w:spacing w:val="-5"/>
              </w:rPr>
              <w:t>kg</w:t>
            </w:r>
          </w:p>
        </w:tc>
        <w:tc>
          <w:tcPr>
            <w:tcW w:w="1277" w:type="dxa"/>
          </w:tcPr>
          <w:p w14:paraId="14FD9B32" w14:textId="77777777" w:rsidR="00414901" w:rsidRDefault="006851B1">
            <w:pPr>
              <w:pStyle w:val="TableParagraph"/>
              <w:spacing w:line="247" w:lineRule="exact"/>
              <w:ind w:left="19" w:right="5"/>
              <w:jc w:val="center"/>
            </w:pPr>
            <w:r>
              <w:rPr>
                <w:spacing w:val="-5"/>
              </w:rPr>
              <w:t>89</w:t>
            </w:r>
          </w:p>
        </w:tc>
        <w:tc>
          <w:tcPr>
            <w:tcW w:w="1272" w:type="dxa"/>
          </w:tcPr>
          <w:p w14:paraId="14FD9B33" w14:textId="77777777" w:rsidR="00414901" w:rsidRDefault="006851B1">
            <w:pPr>
              <w:pStyle w:val="TableParagraph"/>
              <w:spacing w:line="247" w:lineRule="exact"/>
              <w:ind w:left="74" w:right="55"/>
              <w:jc w:val="center"/>
            </w:pPr>
            <w:r>
              <w:rPr>
                <w:spacing w:val="-5"/>
              </w:rPr>
              <w:t>87</w:t>
            </w:r>
          </w:p>
        </w:tc>
        <w:tc>
          <w:tcPr>
            <w:tcW w:w="1418" w:type="dxa"/>
          </w:tcPr>
          <w:p w14:paraId="14FD9B34" w14:textId="77777777" w:rsidR="00414901" w:rsidRDefault="006851B1">
            <w:pPr>
              <w:pStyle w:val="TableParagraph"/>
              <w:spacing w:line="247" w:lineRule="exact"/>
              <w:ind w:left="42" w:right="25"/>
              <w:jc w:val="center"/>
            </w:pPr>
            <w:r>
              <w:rPr>
                <w:spacing w:val="-5"/>
              </w:rPr>
              <w:t>92</w:t>
            </w:r>
          </w:p>
        </w:tc>
        <w:tc>
          <w:tcPr>
            <w:tcW w:w="1226" w:type="dxa"/>
          </w:tcPr>
          <w:p w14:paraId="14FD9B35" w14:textId="77777777" w:rsidR="00414901" w:rsidRDefault="006851B1">
            <w:pPr>
              <w:pStyle w:val="TableParagraph"/>
              <w:spacing w:line="247" w:lineRule="exact"/>
              <w:ind w:left="17" w:right="4"/>
              <w:jc w:val="center"/>
            </w:pPr>
            <w:r>
              <w:rPr>
                <w:spacing w:val="-5"/>
              </w:rPr>
              <w:t>86</w:t>
            </w:r>
          </w:p>
        </w:tc>
        <w:tc>
          <w:tcPr>
            <w:tcW w:w="1317" w:type="dxa"/>
          </w:tcPr>
          <w:p w14:paraId="14FD9B36" w14:textId="77777777" w:rsidR="00414901" w:rsidRDefault="006851B1">
            <w:pPr>
              <w:pStyle w:val="TableParagraph"/>
              <w:spacing w:line="247" w:lineRule="exact"/>
              <w:ind w:left="18" w:right="4"/>
              <w:jc w:val="center"/>
            </w:pPr>
            <w:r>
              <w:rPr>
                <w:spacing w:val="-5"/>
              </w:rPr>
              <w:t>90</w:t>
            </w:r>
          </w:p>
        </w:tc>
      </w:tr>
      <w:tr w:rsidR="00414901" w14:paraId="14FD9B3E" w14:textId="77777777">
        <w:trPr>
          <w:trHeight w:val="506"/>
        </w:trPr>
        <w:tc>
          <w:tcPr>
            <w:tcW w:w="2551" w:type="dxa"/>
          </w:tcPr>
          <w:p w14:paraId="14FD9B38" w14:textId="77777777" w:rsidR="00414901" w:rsidRDefault="006851B1">
            <w:pPr>
              <w:pStyle w:val="TableParagraph"/>
              <w:spacing w:line="252" w:lineRule="exact"/>
              <w:ind w:left="110" w:right="239"/>
            </w:pPr>
            <w:r>
              <w:rPr>
                <w:spacing w:val="-2"/>
              </w:rPr>
              <w:t>Respuesta</w:t>
            </w:r>
            <w:r>
              <w:rPr>
                <w:spacing w:val="-14"/>
              </w:rPr>
              <w:t xml:space="preserve"> </w:t>
            </w:r>
            <w:r>
              <w:rPr>
                <w:spacing w:val="-2"/>
              </w:rPr>
              <w:t>PASI</w:t>
            </w:r>
            <w:r>
              <w:rPr>
                <w:spacing w:val="-14"/>
              </w:rPr>
              <w:t xml:space="preserve"> </w:t>
            </w:r>
            <w:r>
              <w:rPr>
                <w:spacing w:val="-2"/>
              </w:rPr>
              <w:t>75,</w:t>
            </w:r>
            <w:r>
              <w:rPr>
                <w:spacing w:val="-12"/>
              </w:rPr>
              <w:t xml:space="preserve"> </w:t>
            </w:r>
            <w:r>
              <w:rPr>
                <w:spacing w:val="-2"/>
              </w:rPr>
              <w:t xml:space="preserve">N </w:t>
            </w:r>
            <w:r>
              <w:rPr>
                <w:spacing w:val="-4"/>
              </w:rPr>
              <w:t>(%)</w:t>
            </w:r>
          </w:p>
        </w:tc>
        <w:tc>
          <w:tcPr>
            <w:tcW w:w="1277" w:type="dxa"/>
          </w:tcPr>
          <w:p w14:paraId="14FD9B39" w14:textId="77777777" w:rsidR="00414901" w:rsidRDefault="006851B1">
            <w:pPr>
              <w:pStyle w:val="TableParagraph"/>
              <w:spacing w:line="249" w:lineRule="exact"/>
              <w:ind w:left="19" w:right="19"/>
              <w:jc w:val="center"/>
            </w:pPr>
            <w:r>
              <w:t>2</w:t>
            </w:r>
            <w:r>
              <w:rPr>
                <w:spacing w:val="-3"/>
              </w:rPr>
              <w:t xml:space="preserve"> </w:t>
            </w:r>
            <w:r>
              <w:rPr>
                <w:spacing w:val="-4"/>
              </w:rPr>
              <w:t>(2%)</w:t>
            </w:r>
          </w:p>
        </w:tc>
        <w:tc>
          <w:tcPr>
            <w:tcW w:w="1272" w:type="dxa"/>
          </w:tcPr>
          <w:p w14:paraId="14FD9B3A" w14:textId="77777777" w:rsidR="00414901" w:rsidRDefault="006851B1">
            <w:pPr>
              <w:pStyle w:val="TableParagraph"/>
              <w:spacing w:line="249" w:lineRule="exact"/>
              <w:ind w:left="74" w:right="32"/>
              <w:jc w:val="center"/>
            </w:pPr>
            <w:r>
              <w:t>47</w:t>
            </w:r>
            <w:r>
              <w:rPr>
                <w:spacing w:val="-3"/>
              </w:rPr>
              <w:t xml:space="preserve"> </w:t>
            </w:r>
            <w:r>
              <w:rPr>
                <w:spacing w:val="-2"/>
              </w:rPr>
              <w:t>(54%)</w:t>
            </w:r>
          </w:p>
        </w:tc>
        <w:tc>
          <w:tcPr>
            <w:tcW w:w="1418" w:type="dxa"/>
          </w:tcPr>
          <w:p w14:paraId="14FD9B3B" w14:textId="77777777" w:rsidR="00414901" w:rsidRDefault="006851B1">
            <w:pPr>
              <w:pStyle w:val="TableParagraph"/>
              <w:spacing w:line="249" w:lineRule="exact"/>
              <w:ind w:left="0" w:right="274"/>
              <w:jc w:val="right"/>
            </w:pPr>
            <w:r>
              <w:t>63</w:t>
            </w:r>
            <w:r>
              <w:rPr>
                <w:spacing w:val="-3"/>
              </w:rPr>
              <w:t xml:space="preserve"> </w:t>
            </w:r>
            <w:r>
              <w:rPr>
                <w:spacing w:val="-2"/>
              </w:rPr>
              <w:t>(68%)</w:t>
            </w:r>
          </w:p>
        </w:tc>
        <w:tc>
          <w:tcPr>
            <w:tcW w:w="1226" w:type="dxa"/>
          </w:tcPr>
          <w:p w14:paraId="14FD9B3C" w14:textId="77777777" w:rsidR="00414901" w:rsidRDefault="006851B1">
            <w:pPr>
              <w:pStyle w:val="TableParagraph"/>
              <w:spacing w:line="249" w:lineRule="exact"/>
              <w:ind w:left="17"/>
              <w:jc w:val="center"/>
            </w:pPr>
            <w:r>
              <w:t>48</w:t>
            </w:r>
            <w:r>
              <w:rPr>
                <w:spacing w:val="-3"/>
              </w:rPr>
              <w:t xml:space="preserve"> </w:t>
            </w:r>
            <w:r>
              <w:rPr>
                <w:spacing w:val="-2"/>
              </w:rPr>
              <w:t>(56%)</w:t>
            </w:r>
          </w:p>
        </w:tc>
        <w:tc>
          <w:tcPr>
            <w:tcW w:w="1317" w:type="dxa"/>
          </w:tcPr>
          <w:p w14:paraId="14FD9B3D" w14:textId="77777777" w:rsidR="00414901" w:rsidRDefault="006851B1">
            <w:pPr>
              <w:pStyle w:val="TableParagraph"/>
              <w:spacing w:line="249" w:lineRule="exact"/>
              <w:ind w:left="18"/>
              <w:jc w:val="center"/>
            </w:pPr>
            <w:r>
              <w:t>67</w:t>
            </w:r>
            <w:r>
              <w:rPr>
                <w:spacing w:val="-3"/>
              </w:rPr>
              <w:t xml:space="preserve"> </w:t>
            </w:r>
            <w:r>
              <w:rPr>
                <w:spacing w:val="-2"/>
              </w:rPr>
              <w:t>(74%)</w:t>
            </w:r>
          </w:p>
        </w:tc>
      </w:tr>
      <w:tr w:rsidR="00414901" w14:paraId="14FD9B45" w14:textId="77777777">
        <w:trPr>
          <w:trHeight w:val="251"/>
        </w:trPr>
        <w:tc>
          <w:tcPr>
            <w:tcW w:w="2551" w:type="dxa"/>
          </w:tcPr>
          <w:p w14:paraId="14FD9B3F" w14:textId="77777777" w:rsidR="00414901" w:rsidRDefault="00414901">
            <w:pPr>
              <w:pStyle w:val="TableParagraph"/>
              <w:spacing w:line="240" w:lineRule="auto"/>
              <w:ind w:left="0"/>
              <w:rPr>
                <w:sz w:val="18"/>
              </w:rPr>
            </w:pPr>
          </w:p>
        </w:tc>
        <w:tc>
          <w:tcPr>
            <w:tcW w:w="1277" w:type="dxa"/>
          </w:tcPr>
          <w:p w14:paraId="14FD9B40" w14:textId="77777777" w:rsidR="00414901" w:rsidRDefault="00414901">
            <w:pPr>
              <w:pStyle w:val="TableParagraph"/>
              <w:spacing w:line="240" w:lineRule="auto"/>
              <w:ind w:left="0"/>
              <w:rPr>
                <w:sz w:val="18"/>
              </w:rPr>
            </w:pPr>
          </w:p>
        </w:tc>
        <w:tc>
          <w:tcPr>
            <w:tcW w:w="1272" w:type="dxa"/>
          </w:tcPr>
          <w:p w14:paraId="14FD9B41" w14:textId="77777777" w:rsidR="00414901" w:rsidRDefault="00414901">
            <w:pPr>
              <w:pStyle w:val="TableParagraph"/>
              <w:spacing w:line="240" w:lineRule="auto"/>
              <w:ind w:left="0"/>
              <w:rPr>
                <w:sz w:val="18"/>
              </w:rPr>
            </w:pPr>
          </w:p>
        </w:tc>
        <w:tc>
          <w:tcPr>
            <w:tcW w:w="1418" w:type="dxa"/>
          </w:tcPr>
          <w:p w14:paraId="14FD9B42" w14:textId="77777777" w:rsidR="00414901" w:rsidRDefault="00414901">
            <w:pPr>
              <w:pStyle w:val="TableParagraph"/>
              <w:spacing w:line="240" w:lineRule="auto"/>
              <w:ind w:left="0"/>
              <w:rPr>
                <w:sz w:val="18"/>
              </w:rPr>
            </w:pPr>
          </w:p>
        </w:tc>
        <w:tc>
          <w:tcPr>
            <w:tcW w:w="1226" w:type="dxa"/>
          </w:tcPr>
          <w:p w14:paraId="14FD9B43" w14:textId="77777777" w:rsidR="00414901" w:rsidRDefault="00414901">
            <w:pPr>
              <w:pStyle w:val="TableParagraph"/>
              <w:spacing w:line="240" w:lineRule="auto"/>
              <w:ind w:left="0"/>
              <w:rPr>
                <w:sz w:val="18"/>
              </w:rPr>
            </w:pPr>
          </w:p>
        </w:tc>
        <w:tc>
          <w:tcPr>
            <w:tcW w:w="1317" w:type="dxa"/>
          </w:tcPr>
          <w:p w14:paraId="14FD9B44" w14:textId="77777777" w:rsidR="00414901" w:rsidRDefault="00414901">
            <w:pPr>
              <w:pStyle w:val="TableParagraph"/>
              <w:spacing w:line="240" w:lineRule="auto"/>
              <w:ind w:left="0"/>
              <w:rPr>
                <w:sz w:val="18"/>
              </w:rPr>
            </w:pPr>
          </w:p>
        </w:tc>
      </w:tr>
      <w:tr w:rsidR="00414901" w14:paraId="14FD9B4C" w14:textId="77777777">
        <w:trPr>
          <w:trHeight w:val="251"/>
        </w:trPr>
        <w:tc>
          <w:tcPr>
            <w:tcW w:w="2551" w:type="dxa"/>
          </w:tcPr>
          <w:p w14:paraId="14FD9B46" w14:textId="77777777" w:rsidR="00414901" w:rsidRDefault="006851B1">
            <w:pPr>
              <w:pStyle w:val="TableParagraph"/>
              <w:ind w:left="110"/>
              <w:rPr>
                <w:b/>
              </w:rPr>
            </w:pPr>
            <w:r>
              <w:rPr>
                <w:b/>
              </w:rPr>
              <w:t>Ensayo</w:t>
            </w:r>
            <w:r>
              <w:rPr>
                <w:b/>
                <w:spacing w:val="-12"/>
              </w:rPr>
              <w:t xml:space="preserve"> </w:t>
            </w:r>
            <w:r>
              <w:rPr>
                <w:b/>
              </w:rPr>
              <w:t>Psoriasis</w:t>
            </w:r>
            <w:r>
              <w:rPr>
                <w:b/>
                <w:spacing w:val="-13"/>
              </w:rPr>
              <w:t xml:space="preserve"> </w:t>
            </w:r>
            <w:r>
              <w:rPr>
                <w:b/>
                <w:spacing w:val="-10"/>
              </w:rPr>
              <w:t>2</w:t>
            </w:r>
          </w:p>
        </w:tc>
        <w:tc>
          <w:tcPr>
            <w:tcW w:w="1277" w:type="dxa"/>
          </w:tcPr>
          <w:p w14:paraId="14FD9B47" w14:textId="77777777" w:rsidR="00414901" w:rsidRDefault="00414901">
            <w:pPr>
              <w:pStyle w:val="TableParagraph"/>
              <w:spacing w:line="240" w:lineRule="auto"/>
              <w:ind w:left="0"/>
              <w:rPr>
                <w:sz w:val="18"/>
              </w:rPr>
            </w:pPr>
          </w:p>
        </w:tc>
        <w:tc>
          <w:tcPr>
            <w:tcW w:w="1272" w:type="dxa"/>
          </w:tcPr>
          <w:p w14:paraId="14FD9B48" w14:textId="77777777" w:rsidR="00414901" w:rsidRDefault="00414901">
            <w:pPr>
              <w:pStyle w:val="TableParagraph"/>
              <w:spacing w:line="240" w:lineRule="auto"/>
              <w:ind w:left="0"/>
              <w:rPr>
                <w:sz w:val="18"/>
              </w:rPr>
            </w:pPr>
          </w:p>
        </w:tc>
        <w:tc>
          <w:tcPr>
            <w:tcW w:w="1418" w:type="dxa"/>
          </w:tcPr>
          <w:p w14:paraId="14FD9B49" w14:textId="77777777" w:rsidR="00414901" w:rsidRDefault="00414901">
            <w:pPr>
              <w:pStyle w:val="TableParagraph"/>
              <w:spacing w:line="240" w:lineRule="auto"/>
              <w:ind w:left="0"/>
              <w:rPr>
                <w:sz w:val="18"/>
              </w:rPr>
            </w:pPr>
          </w:p>
        </w:tc>
        <w:tc>
          <w:tcPr>
            <w:tcW w:w="1226" w:type="dxa"/>
          </w:tcPr>
          <w:p w14:paraId="14FD9B4A" w14:textId="77777777" w:rsidR="00414901" w:rsidRDefault="00414901">
            <w:pPr>
              <w:pStyle w:val="TableParagraph"/>
              <w:spacing w:line="240" w:lineRule="auto"/>
              <w:ind w:left="0"/>
              <w:rPr>
                <w:sz w:val="18"/>
              </w:rPr>
            </w:pPr>
          </w:p>
        </w:tc>
        <w:tc>
          <w:tcPr>
            <w:tcW w:w="1317" w:type="dxa"/>
          </w:tcPr>
          <w:p w14:paraId="14FD9B4B" w14:textId="77777777" w:rsidR="00414901" w:rsidRDefault="00414901">
            <w:pPr>
              <w:pStyle w:val="TableParagraph"/>
              <w:spacing w:line="240" w:lineRule="auto"/>
              <w:ind w:left="0"/>
              <w:rPr>
                <w:sz w:val="18"/>
              </w:rPr>
            </w:pPr>
          </w:p>
        </w:tc>
      </w:tr>
      <w:tr w:rsidR="00414901" w14:paraId="14FD9B53" w14:textId="77777777">
        <w:trPr>
          <w:trHeight w:val="508"/>
        </w:trPr>
        <w:tc>
          <w:tcPr>
            <w:tcW w:w="2551" w:type="dxa"/>
          </w:tcPr>
          <w:p w14:paraId="14FD9B4D" w14:textId="77777777" w:rsidR="00414901" w:rsidRDefault="006851B1">
            <w:pPr>
              <w:pStyle w:val="TableParagraph"/>
              <w:spacing w:line="254" w:lineRule="exact"/>
              <w:ind w:left="110"/>
            </w:pPr>
            <w:r>
              <w:rPr>
                <w:spacing w:val="-2"/>
              </w:rPr>
              <w:t>Número</w:t>
            </w:r>
            <w:r>
              <w:rPr>
                <w:spacing w:val="-15"/>
              </w:rPr>
              <w:t xml:space="preserve"> </w:t>
            </w:r>
            <w:r>
              <w:rPr>
                <w:spacing w:val="-2"/>
              </w:rPr>
              <w:t>de</w:t>
            </w:r>
            <w:r>
              <w:rPr>
                <w:spacing w:val="-14"/>
              </w:rPr>
              <w:t xml:space="preserve"> </w:t>
            </w:r>
            <w:r>
              <w:rPr>
                <w:spacing w:val="-2"/>
              </w:rPr>
              <w:t>pacientes aleatorizados</w:t>
            </w:r>
          </w:p>
        </w:tc>
        <w:tc>
          <w:tcPr>
            <w:tcW w:w="1277" w:type="dxa"/>
          </w:tcPr>
          <w:p w14:paraId="14FD9B4E" w14:textId="77777777" w:rsidR="00414901" w:rsidRDefault="006851B1">
            <w:pPr>
              <w:pStyle w:val="TableParagraph"/>
              <w:spacing w:line="249" w:lineRule="exact"/>
              <w:ind w:left="19"/>
              <w:jc w:val="center"/>
            </w:pPr>
            <w:r>
              <w:rPr>
                <w:spacing w:val="-5"/>
              </w:rPr>
              <w:t>410</w:t>
            </w:r>
          </w:p>
        </w:tc>
        <w:tc>
          <w:tcPr>
            <w:tcW w:w="1272" w:type="dxa"/>
          </w:tcPr>
          <w:p w14:paraId="14FD9B4F" w14:textId="77777777" w:rsidR="00414901" w:rsidRDefault="006851B1">
            <w:pPr>
              <w:pStyle w:val="TableParagraph"/>
              <w:spacing w:line="249" w:lineRule="exact"/>
              <w:ind w:left="74" w:right="55"/>
              <w:jc w:val="center"/>
            </w:pPr>
            <w:r>
              <w:rPr>
                <w:spacing w:val="-5"/>
              </w:rPr>
              <w:t>409</w:t>
            </w:r>
          </w:p>
        </w:tc>
        <w:tc>
          <w:tcPr>
            <w:tcW w:w="1418" w:type="dxa"/>
          </w:tcPr>
          <w:p w14:paraId="14FD9B50" w14:textId="77777777" w:rsidR="00414901" w:rsidRDefault="006851B1">
            <w:pPr>
              <w:pStyle w:val="TableParagraph"/>
              <w:spacing w:line="249" w:lineRule="exact"/>
              <w:ind w:left="42" w:right="25"/>
              <w:jc w:val="center"/>
            </w:pPr>
            <w:r>
              <w:rPr>
                <w:spacing w:val="-5"/>
              </w:rPr>
              <w:t>411</w:t>
            </w:r>
          </w:p>
        </w:tc>
        <w:tc>
          <w:tcPr>
            <w:tcW w:w="1226" w:type="dxa"/>
          </w:tcPr>
          <w:p w14:paraId="14FD9B51" w14:textId="77777777" w:rsidR="00414901" w:rsidRDefault="006851B1">
            <w:pPr>
              <w:pStyle w:val="TableParagraph"/>
              <w:spacing w:line="249" w:lineRule="exact"/>
              <w:ind w:left="17"/>
              <w:jc w:val="center"/>
            </w:pPr>
            <w:r>
              <w:rPr>
                <w:spacing w:val="-5"/>
              </w:rPr>
              <w:t>397</w:t>
            </w:r>
          </w:p>
        </w:tc>
        <w:tc>
          <w:tcPr>
            <w:tcW w:w="1317" w:type="dxa"/>
          </w:tcPr>
          <w:p w14:paraId="14FD9B52" w14:textId="77777777" w:rsidR="00414901" w:rsidRDefault="006851B1">
            <w:pPr>
              <w:pStyle w:val="TableParagraph"/>
              <w:spacing w:line="249" w:lineRule="exact"/>
              <w:ind w:left="18"/>
              <w:jc w:val="center"/>
            </w:pPr>
            <w:r>
              <w:rPr>
                <w:spacing w:val="-5"/>
              </w:rPr>
              <w:t>400</w:t>
            </w:r>
          </w:p>
        </w:tc>
      </w:tr>
      <w:tr w:rsidR="00414901" w14:paraId="14FD9B5A" w14:textId="77777777">
        <w:trPr>
          <w:trHeight w:val="508"/>
        </w:trPr>
        <w:tc>
          <w:tcPr>
            <w:tcW w:w="2551" w:type="dxa"/>
          </w:tcPr>
          <w:p w14:paraId="14FD9B54" w14:textId="77777777" w:rsidR="00414901" w:rsidRDefault="006851B1">
            <w:pPr>
              <w:pStyle w:val="TableParagraph"/>
              <w:spacing w:line="254" w:lineRule="exact"/>
              <w:ind w:left="110" w:right="239"/>
            </w:pPr>
            <w:r>
              <w:rPr>
                <w:spacing w:val="-2"/>
              </w:rPr>
              <w:t>Respuesta</w:t>
            </w:r>
            <w:r>
              <w:rPr>
                <w:spacing w:val="-14"/>
              </w:rPr>
              <w:t xml:space="preserve"> </w:t>
            </w:r>
            <w:r>
              <w:rPr>
                <w:spacing w:val="-2"/>
              </w:rPr>
              <w:t>PASI</w:t>
            </w:r>
            <w:r>
              <w:rPr>
                <w:spacing w:val="-14"/>
              </w:rPr>
              <w:t xml:space="preserve"> </w:t>
            </w:r>
            <w:r>
              <w:rPr>
                <w:spacing w:val="-2"/>
              </w:rPr>
              <w:t>50,</w:t>
            </w:r>
            <w:r>
              <w:rPr>
                <w:spacing w:val="-12"/>
              </w:rPr>
              <w:t xml:space="preserve"> </w:t>
            </w:r>
            <w:r>
              <w:rPr>
                <w:spacing w:val="-2"/>
              </w:rPr>
              <w:t xml:space="preserve">N </w:t>
            </w:r>
            <w:r>
              <w:rPr>
                <w:spacing w:val="-4"/>
              </w:rPr>
              <w:t>(%)</w:t>
            </w:r>
          </w:p>
        </w:tc>
        <w:tc>
          <w:tcPr>
            <w:tcW w:w="1277" w:type="dxa"/>
          </w:tcPr>
          <w:p w14:paraId="14FD9B55" w14:textId="77777777" w:rsidR="00414901" w:rsidRDefault="006851B1">
            <w:pPr>
              <w:pStyle w:val="TableParagraph"/>
              <w:spacing w:line="249" w:lineRule="exact"/>
              <w:ind w:left="19" w:right="15"/>
              <w:jc w:val="center"/>
            </w:pPr>
            <w:r>
              <w:t>41</w:t>
            </w:r>
            <w:r>
              <w:rPr>
                <w:spacing w:val="-3"/>
              </w:rPr>
              <w:t xml:space="preserve"> </w:t>
            </w:r>
            <w:r>
              <w:rPr>
                <w:spacing w:val="-2"/>
              </w:rPr>
              <w:t>(10%)</w:t>
            </w:r>
          </w:p>
        </w:tc>
        <w:tc>
          <w:tcPr>
            <w:tcW w:w="1272" w:type="dxa"/>
          </w:tcPr>
          <w:p w14:paraId="14FD9B56" w14:textId="77777777" w:rsidR="00414901" w:rsidRDefault="006851B1">
            <w:pPr>
              <w:pStyle w:val="TableParagraph"/>
              <w:spacing w:line="249" w:lineRule="exact"/>
              <w:ind w:left="74" w:right="34"/>
              <w:jc w:val="center"/>
            </w:pPr>
            <w:r>
              <w:t>342</w:t>
            </w:r>
            <w:r>
              <w:rPr>
                <w:spacing w:val="-5"/>
              </w:rPr>
              <w:t xml:space="preserve"> </w:t>
            </w:r>
            <w:r>
              <w:rPr>
                <w:spacing w:val="-2"/>
              </w:rPr>
              <w:t>(84</w:t>
            </w:r>
            <w:proofErr w:type="gramStart"/>
            <w:r>
              <w:rPr>
                <w:spacing w:val="-2"/>
              </w:rPr>
              <w:t>%)</w:t>
            </w:r>
            <w:r>
              <w:rPr>
                <w:spacing w:val="-2"/>
                <w:vertAlign w:val="superscript"/>
              </w:rPr>
              <w:t>a</w:t>
            </w:r>
            <w:proofErr w:type="gramEnd"/>
          </w:p>
        </w:tc>
        <w:tc>
          <w:tcPr>
            <w:tcW w:w="1418" w:type="dxa"/>
          </w:tcPr>
          <w:p w14:paraId="14FD9B57" w14:textId="77777777" w:rsidR="00414901" w:rsidRDefault="006851B1">
            <w:pPr>
              <w:pStyle w:val="TableParagraph"/>
              <w:spacing w:line="249" w:lineRule="exact"/>
              <w:ind w:left="0" w:right="187"/>
              <w:jc w:val="right"/>
            </w:pPr>
            <w:r>
              <w:t>367</w:t>
            </w:r>
            <w:r>
              <w:rPr>
                <w:spacing w:val="-5"/>
              </w:rPr>
              <w:t xml:space="preserve"> </w:t>
            </w:r>
            <w:r>
              <w:rPr>
                <w:spacing w:val="-2"/>
              </w:rPr>
              <w:t>(89</w:t>
            </w:r>
            <w:proofErr w:type="gramStart"/>
            <w:r>
              <w:rPr>
                <w:spacing w:val="-2"/>
              </w:rPr>
              <w:t>%)</w:t>
            </w:r>
            <w:r>
              <w:rPr>
                <w:spacing w:val="-2"/>
                <w:vertAlign w:val="superscript"/>
              </w:rPr>
              <w:t>a</w:t>
            </w:r>
            <w:proofErr w:type="gramEnd"/>
          </w:p>
        </w:tc>
        <w:tc>
          <w:tcPr>
            <w:tcW w:w="1226" w:type="dxa"/>
          </w:tcPr>
          <w:p w14:paraId="14FD9B58" w14:textId="77777777" w:rsidR="00414901" w:rsidRDefault="006851B1">
            <w:pPr>
              <w:pStyle w:val="TableParagraph"/>
              <w:spacing w:line="249" w:lineRule="exact"/>
              <w:ind w:left="17"/>
              <w:jc w:val="center"/>
            </w:pPr>
            <w:r>
              <w:t>369</w:t>
            </w:r>
            <w:r>
              <w:rPr>
                <w:spacing w:val="-5"/>
              </w:rPr>
              <w:t xml:space="preserve"> </w:t>
            </w:r>
            <w:r>
              <w:rPr>
                <w:spacing w:val="-2"/>
              </w:rPr>
              <w:t>(93%)</w:t>
            </w:r>
          </w:p>
        </w:tc>
        <w:tc>
          <w:tcPr>
            <w:tcW w:w="1317" w:type="dxa"/>
          </w:tcPr>
          <w:p w14:paraId="14FD9B59" w14:textId="77777777" w:rsidR="00414901" w:rsidRDefault="006851B1">
            <w:pPr>
              <w:pStyle w:val="TableParagraph"/>
              <w:spacing w:line="249" w:lineRule="exact"/>
              <w:ind w:left="18"/>
              <w:jc w:val="center"/>
            </w:pPr>
            <w:r>
              <w:t>380</w:t>
            </w:r>
            <w:r>
              <w:rPr>
                <w:spacing w:val="-5"/>
              </w:rPr>
              <w:t xml:space="preserve"> </w:t>
            </w:r>
            <w:r>
              <w:rPr>
                <w:spacing w:val="-2"/>
              </w:rPr>
              <w:t>(95%)</w:t>
            </w:r>
          </w:p>
        </w:tc>
      </w:tr>
      <w:tr w:rsidR="00414901" w14:paraId="14FD9B61" w14:textId="77777777">
        <w:trPr>
          <w:trHeight w:val="501"/>
        </w:trPr>
        <w:tc>
          <w:tcPr>
            <w:tcW w:w="2551" w:type="dxa"/>
          </w:tcPr>
          <w:p w14:paraId="14FD9B5B" w14:textId="77777777" w:rsidR="00414901" w:rsidRDefault="006851B1">
            <w:pPr>
              <w:pStyle w:val="TableParagraph"/>
              <w:spacing w:before="5" w:line="238" w:lineRule="exact"/>
              <w:ind w:left="110" w:right="239"/>
            </w:pPr>
            <w:r>
              <w:t>Respuesta</w:t>
            </w:r>
            <w:r>
              <w:rPr>
                <w:spacing w:val="-14"/>
              </w:rPr>
              <w:t xml:space="preserve"> </w:t>
            </w:r>
            <w:r>
              <w:t>PASI</w:t>
            </w:r>
            <w:r>
              <w:rPr>
                <w:spacing w:val="-14"/>
              </w:rPr>
              <w:t xml:space="preserve"> </w:t>
            </w:r>
            <w:r>
              <w:t>75,</w:t>
            </w:r>
            <w:r>
              <w:rPr>
                <w:spacing w:val="-14"/>
              </w:rPr>
              <w:t xml:space="preserve"> </w:t>
            </w:r>
            <w:r>
              <w:t xml:space="preserve">N </w:t>
            </w:r>
            <w:r>
              <w:rPr>
                <w:spacing w:val="-4"/>
              </w:rPr>
              <w:t>(%)</w:t>
            </w:r>
          </w:p>
        </w:tc>
        <w:tc>
          <w:tcPr>
            <w:tcW w:w="1277" w:type="dxa"/>
          </w:tcPr>
          <w:p w14:paraId="14FD9B5C" w14:textId="77777777" w:rsidR="00414901" w:rsidRDefault="006851B1">
            <w:pPr>
              <w:pStyle w:val="TableParagraph"/>
              <w:spacing w:line="247" w:lineRule="exact"/>
              <w:ind w:left="19" w:right="19"/>
              <w:jc w:val="center"/>
            </w:pPr>
            <w:r>
              <w:t>15</w:t>
            </w:r>
            <w:r>
              <w:rPr>
                <w:spacing w:val="-3"/>
              </w:rPr>
              <w:t xml:space="preserve"> </w:t>
            </w:r>
            <w:r>
              <w:rPr>
                <w:spacing w:val="-4"/>
              </w:rPr>
              <w:t>(4%)</w:t>
            </w:r>
          </w:p>
        </w:tc>
        <w:tc>
          <w:tcPr>
            <w:tcW w:w="1272" w:type="dxa"/>
          </w:tcPr>
          <w:p w14:paraId="14FD9B5D" w14:textId="77777777" w:rsidR="00414901" w:rsidRDefault="006851B1">
            <w:pPr>
              <w:pStyle w:val="TableParagraph"/>
              <w:spacing w:line="247" w:lineRule="exact"/>
              <w:ind w:left="74" w:right="34"/>
              <w:jc w:val="center"/>
            </w:pPr>
            <w:r>
              <w:t>273</w:t>
            </w:r>
            <w:r>
              <w:rPr>
                <w:spacing w:val="-5"/>
              </w:rPr>
              <w:t xml:space="preserve"> </w:t>
            </w:r>
            <w:r>
              <w:rPr>
                <w:spacing w:val="-2"/>
              </w:rPr>
              <w:t>(67</w:t>
            </w:r>
            <w:proofErr w:type="gramStart"/>
            <w:r>
              <w:rPr>
                <w:spacing w:val="-2"/>
              </w:rPr>
              <w:t>%)</w:t>
            </w:r>
            <w:r>
              <w:rPr>
                <w:spacing w:val="-2"/>
                <w:vertAlign w:val="superscript"/>
              </w:rPr>
              <w:t>a</w:t>
            </w:r>
            <w:proofErr w:type="gramEnd"/>
          </w:p>
        </w:tc>
        <w:tc>
          <w:tcPr>
            <w:tcW w:w="1418" w:type="dxa"/>
          </w:tcPr>
          <w:p w14:paraId="14FD9B5E" w14:textId="77777777" w:rsidR="00414901" w:rsidRDefault="006851B1">
            <w:pPr>
              <w:pStyle w:val="TableParagraph"/>
              <w:spacing w:line="247" w:lineRule="exact"/>
              <w:ind w:left="0" w:right="187"/>
              <w:jc w:val="right"/>
            </w:pPr>
            <w:r>
              <w:t>311</w:t>
            </w:r>
            <w:r>
              <w:rPr>
                <w:spacing w:val="-5"/>
              </w:rPr>
              <w:t xml:space="preserve"> </w:t>
            </w:r>
            <w:r>
              <w:rPr>
                <w:spacing w:val="-2"/>
              </w:rPr>
              <w:t>(76</w:t>
            </w:r>
            <w:proofErr w:type="gramStart"/>
            <w:r>
              <w:rPr>
                <w:spacing w:val="-2"/>
              </w:rPr>
              <w:t>%)</w:t>
            </w:r>
            <w:r>
              <w:rPr>
                <w:spacing w:val="-2"/>
                <w:vertAlign w:val="superscript"/>
              </w:rPr>
              <w:t>a</w:t>
            </w:r>
            <w:proofErr w:type="gramEnd"/>
          </w:p>
        </w:tc>
        <w:tc>
          <w:tcPr>
            <w:tcW w:w="1226" w:type="dxa"/>
          </w:tcPr>
          <w:p w14:paraId="14FD9B5F" w14:textId="77777777" w:rsidR="00414901" w:rsidRDefault="006851B1">
            <w:pPr>
              <w:pStyle w:val="TableParagraph"/>
              <w:spacing w:line="247" w:lineRule="exact"/>
              <w:ind w:left="17"/>
              <w:jc w:val="center"/>
            </w:pPr>
            <w:r>
              <w:t>276</w:t>
            </w:r>
            <w:r>
              <w:rPr>
                <w:spacing w:val="-5"/>
              </w:rPr>
              <w:t xml:space="preserve"> </w:t>
            </w:r>
            <w:r>
              <w:rPr>
                <w:spacing w:val="-2"/>
              </w:rPr>
              <w:t>(70%)</w:t>
            </w:r>
          </w:p>
        </w:tc>
        <w:tc>
          <w:tcPr>
            <w:tcW w:w="1317" w:type="dxa"/>
          </w:tcPr>
          <w:p w14:paraId="14FD9B60" w14:textId="77777777" w:rsidR="00414901" w:rsidRDefault="006851B1">
            <w:pPr>
              <w:pStyle w:val="TableParagraph"/>
              <w:spacing w:line="247" w:lineRule="exact"/>
              <w:ind w:left="18"/>
              <w:jc w:val="center"/>
            </w:pPr>
            <w:r>
              <w:t>314</w:t>
            </w:r>
            <w:r>
              <w:rPr>
                <w:spacing w:val="-5"/>
              </w:rPr>
              <w:t xml:space="preserve"> </w:t>
            </w:r>
            <w:r>
              <w:rPr>
                <w:spacing w:val="-2"/>
              </w:rPr>
              <w:t>(79%)</w:t>
            </w:r>
          </w:p>
        </w:tc>
      </w:tr>
      <w:tr w:rsidR="00414901" w14:paraId="14FD9B68" w14:textId="77777777">
        <w:trPr>
          <w:trHeight w:val="508"/>
        </w:trPr>
        <w:tc>
          <w:tcPr>
            <w:tcW w:w="2551" w:type="dxa"/>
          </w:tcPr>
          <w:p w14:paraId="14FD9B62" w14:textId="77777777" w:rsidR="00414901" w:rsidRDefault="006851B1">
            <w:pPr>
              <w:pStyle w:val="TableParagraph"/>
              <w:spacing w:line="254" w:lineRule="exact"/>
              <w:ind w:left="110" w:right="239"/>
            </w:pPr>
            <w:r>
              <w:rPr>
                <w:spacing w:val="-2"/>
              </w:rPr>
              <w:t>Respuesta</w:t>
            </w:r>
            <w:r>
              <w:rPr>
                <w:spacing w:val="-14"/>
              </w:rPr>
              <w:t xml:space="preserve"> </w:t>
            </w:r>
            <w:r>
              <w:rPr>
                <w:spacing w:val="-2"/>
              </w:rPr>
              <w:t>PASI</w:t>
            </w:r>
            <w:r>
              <w:rPr>
                <w:spacing w:val="-14"/>
              </w:rPr>
              <w:t xml:space="preserve"> </w:t>
            </w:r>
            <w:r>
              <w:rPr>
                <w:spacing w:val="-2"/>
              </w:rPr>
              <w:t>90,</w:t>
            </w:r>
            <w:r>
              <w:rPr>
                <w:spacing w:val="-12"/>
              </w:rPr>
              <w:t xml:space="preserve"> </w:t>
            </w:r>
            <w:r>
              <w:rPr>
                <w:spacing w:val="-2"/>
              </w:rPr>
              <w:t xml:space="preserve">N </w:t>
            </w:r>
            <w:r>
              <w:rPr>
                <w:spacing w:val="-4"/>
              </w:rPr>
              <w:t>(%)</w:t>
            </w:r>
          </w:p>
        </w:tc>
        <w:tc>
          <w:tcPr>
            <w:tcW w:w="1277" w:type="dxa"/>
          </w:tcPr>
          <w:p w14:paraId="14FD9B63" w14:textId="77777777" w:rsidR="00414901" w:rsidRDefault="006851B1">
            <w:pPr>
              <w:pStyle w:val="TableParagraph"/>
              <w:spacing w:line="249" w:lineRule="exact"/>
              <w:ind w:left="19" w:right="19"/>
              <w:jc w:val="center"/>
            </w:pPr>
            <w:r>
              <w:t>3</w:t>
            </w:r>
            <w:r>
              <w:rPr>
                <w:spacing w:val="-3"/>
              </w:rPr>
              <w:t xml:space="preserve"> </w:t>
            </w:r>
            <w:r>
              <w:rPr>
                <w:spacing w:val="-4"/>
              </w:rPr>
              <w:t>(1%)</w:t>
            </w:r>
          </w:p>
        </w:tc>
        <w:tc>
          <w:tcPr>
            <w:tcW w:w="1272" w:type="dxa"/>
          </w:tcPr>
          <w:p w14:paraId="14FD9B64" w14:textId="77777777" w:rsidR="00414901" w:rsidRDefault="006851B1">
            <w:pPr>
              <w:pStyle w:val="TableParagraph"/>
              <w:spacing w:line="249" w:lineRule="exact"/>
              <w:ind w:left="74" w:right="34"/>
              <w:jc w:val="center"/>
            </w:pPr>
            <w:r>
              <w:t>173</w:t>
            </w:r>
            <w:r>
              <w:rPr>
                <w:spacing w:val="-5"/>
              </w:rPr>
              <w:t xml:space="preserve"> </w:t>
            </w:r>
            <w:r>
              <w:rPr>
                <w:spacing w:val="-2"/>
              </w:rPr>
              <w:t>(42</w:t>
            </w:r>
            <w:proofErr w:type="gramStart"/>
            <w:r>
              <w:rPr>
                <w:spacing w:val="-2"/>
              </w:rPr>
              <w:t>%)</w:t>
            </w:r>
            <w:r>
              <w:rPr>
                <w:spacing w:val="-2"/>
                <w:vertAlign w:val="superscript"/>
              </w:rPr>
              <w:t>a</w:t>
            </w:r>
            <w:proofErr w:type="gramEnd"/>
          </w:p>
        </w:tc>
        <w:tc>
          <w:tcPr>
            <w:tcW w:w="1418" w:type="dxa"/>
          </w:tcPr>
          <w:p w14:paraId="14FD9B65" w14:textId="77777777" w:rsidR="00414901" w:rsidRDefault="006851B1">
            <w:pPr>
              <w:pStyle w:val="TableParagraph"/>
              <w:spacing w:line="249" w:lineRule="exact"/>
              <w:ind w:left="0" w:right="187"/>
              <w:jc w:val="right"/>
            </w:pPr>
            <w:r>
              <w:t>209</w:t>
            </w:r>
            <w:r>
              <w:rPr>
                <w:spacing w:val="-5"/>
              </w:rPr>
              <w:t xml:space="preserve"> </w:t>
            </w:r>
            <w:r>
              <w:rPr>
                <w:spacing w:val="-2"/>
              </w:rPr>
              <w:t>(51</w:t>
            </w:r>
            <w:proofErr w:type="gramStart"/>
            <w:r>
              <w:rPr>
                <w:spacing w:val="-2"/>
              </w:rPr>
              <w:t>%)</w:t>
            </w:r>
            <w:r>
              <w:rPr>
                <w:spacing w:val="-2"/>
                <w:vertAlign w:val="superscript"/>
              </w:rPr>
              <w:t>a</w:t>
            </w:r>
            <w:proofErr w:type="gramEnd"/>
          </w:p>
        </w:tc>
        <w:tc>
          <w:tcPr>
            <w:tcW w:w="1226" w:type="dxa"/>
          </w:tcPr>
          <w:p w14:paraId="14FD9B66" w14:textId="77777777" w:rsidR="00414901" w:rsidRDefault="006851B1">
            <w:pPr>
              <w:pStyle w:val="TableParagraph"/>
              <w:spacing w:line="249" w:lineRule="exact"/>
              <w:ind w:left="17"/>
              <w:jc w:val="center"/>
            </w:pPr>
            <w:r>
              <w:t>178</w:t>
            </w:r>
            <w:r>
              <w:rPr>
                <w:spacing w:val="-5"/>
              </w:rPr>
              <w:t xml:space="preserve"> </w:t>
            </w:r>
            <w:r>
              <w:rPr>
                <w:spacing w:val="-2"/>
              </w:rPr>
              <w:t>(45%)</w:t>
            </w:r>
          </w:p>
        </w:tc>
        <w:tc>
          <w:tcPr>
            <w:tcW w:w="1317" w:type="dxa"/>
          </w:tcPr>
          <w:p w14:paraId="14FD9B67" w14:textId="77777777" w:rsidR="00414901" w:rsidRDefault="006851B1">
            <w:pPr>
              <w:pStyle w:val="TableParagraph"/>
              <w:spacing w:line="249" w:lineRule="exact"/>
              <w:ind w:left="18"/>
              <w:jc w:val="center"/>
            </w:pPr>
            <w:r>
              <w:t>217</w:t>
            </w:r>
            <w:r>
              <w:rPr>
                <w:spacing w:val="-5"/>
              </w:rPr>
              <w:t xml:space="preserve"> </w:t>
            </w:r>
            <w:r>
              <w:rPr>
                <w:spacing w:val="-2"/>
              </w:rPr>
              <w:t>(54%)</w:t>
            </w:r>
          </w:p>
        </w:tc>
      </w:tr>
      <w:tr w:rsidR="00414901" w14:paraId="14FD9B6F" w14:textId="77777777">
        <w:trPr>
          <w:trHeight w:val="508"/>
        </w:trPr>
        <w:tc>
          <w:tcPr>
            <w:tcW w:w="2551" w:type="dxa"/>
          </w:tcPr>
          <w:p w14:paraId="14FD9B69" w14:textId="77777777" w:rsidR="00414901" w:rsidRPr="00721370" w:rsidRDefault="006851B1">
            <w:pPr>
              <w:pStyle w:val="TableParagraph"/>
              <w:spacing w:line="254" w:lineRule="exact"/>
              <w:ind w:left="110"/>
              <w:rPr>
                <w:lang w:val="pt-PT"/>
              </w:rPr>
            </w:pPr>
            <w:r w:rsidRPr="00721370">
              <w:rPr>
                <w:spacing w:val="-2"/>
                <w:lang w:val="pt-PT"/>
              </w:rPr>
              <w:t>PGAb</w:t>
            </w:r>
            <w:r w:rsidRPr="00721370">
              <w:rPr>
                <w:spacing w:val="-14"/>
                <w:lang w:val="pt-PT"/>
              </w:rPr>
              <w:t xml:space="preserve"> </w:t>
            </w:r>
            <w:r w:rsidRPr="00721370">
              <w:rPr>
                <w:spacing w:val="-2"/>
                <w:lang w:val="pt-PT"/>
              </w:rPr>
              <w:t>de</w:t>
            </w:r>
            <w:r w:rsidRPr="00721370">
              <w:rPr>
                <w:spacing w:val="-13"/>
                <w:lang w:val="pt-PT"/>
              </w:rPr>
              <w:t xml:space="preserve"> </w:t>
            </w:r>
            <w:r w:rsidRPr="00721370">
              <w:rPr>
                <w:spacing w:val="-2"/>
                <w:lang w:val="pt-PT"/>
              </w:rPr>
              <w:t>aclaramiento</w:t>
            </w:r>
            <w:r w:rsidRPr="00721370">
              <w:rPr>
                <w:spacing w:val="-12"/>
                <w:lang w:val="pt-PT"/>
              </w:rPr>
              <w:t xml:space="preserve"> </w:t>
            </w:r>
            <w:r w:rsidRPr="00721370">
              <w:rPr>
                <w:spacing w:val="-2"/>
                <w:lang w:val="pt-PT"/>
              </w:rPr>
              <w:t xml:space="preserve">o </w:t>
            </w:r>
            <w:r w:rsidRPr="00721370">
              <w:rPr>
                <w:lang w:val="pt-PT"/>
              </w:rPr>
              <w:t>mínimo, N (%)</w:t>
            </w:r>
          </w:p>
        </w:tc>
        <w:tc>
          <w:tcPr>
            <w:tcW w:w="1277" w:type="dxa"/>
          </w:tcPr>
          <w:p w14:paraId="14FD9B6A" w14:textId="77777777" w:rsidR="00414901" w:rsidRDefault="006851B1">
            <w:pPr>
              <w:pStyle w:val="TableParagraph"/>
              <w:spacing w:line="249" w:lineRule="exact"/>
              <w:ind w:left="19" w:right="19"/>
              <w:jc w:val="center"/>
            </w:pPr>
            <w:r>
              <w:t>18</w:t>
            </w:r>
            <w:r>
              <w:rPr>
                <w:spacing w:val="-3"/>
              </w:rPr>
              <w:t xml:space="preserve"> </w:t>
            </w:r>
            <w:r>
              <w:rPr>
                <w:spacing w:val="-4"/>
              </w:rPr>
              <w:t>(4%)</w:t>
            </w:r>
          </w:p>
        </w:tc>
        <w:tc>
          <w:tcPr>
            <w:tcW w:w="1272" w:type="dxa"/>
          </w:tcPr>
          <w:p w14:paraId="14FD9B6B" w14:textId="77777777" w:rsidR="00414901" w:rsidRDefault="006851B1">
            <w:pPr>
              <w:pStyle w:val="TableParagraph"/>
              <w:spacing w:line="249" w:lineRule="exact"/>
              <w:ind w:left="74" w:right="34"/>
              <w:jc w:val="center"/>
            </w:pPr>
            <w:r>
              <w:t>277</w:t>
            </w:r>
            <w:r>
              <w:rPr>
                <w:spacing w:val="-5"/>
              </w:rPr>
              <w:t xml:space="preserve"> </w:t>
            </w:r>
            <w:r>
              <w:rPr>
                <w:spacing w:val="-2"/>
              </w:rPr>
              <w:t>(68</w:t>
            </w:r>
            <w:proofErr w:type="gramStart"/>
            <w:r>
              <w:rPr>
                <w:spacing w:val="-2"/>
              </w:rPr>
              <w:t>%)</w:t>
            </w:r>
            <w:r>
              <w:rPr>
                <w:spacing w:val="-2"/>
                <w:vertAlign w:val="superscript"/>
              </w:rPr>
              <w:t>a</w:t>
            </w:r>
            <w:proofErr w:type="gramEnd"/>
          </w:p>
        </w:tc>
        <w:tc>
          <w:tcPr>
            <w:tcW w:w="1418" w:type="dxa"/>
          </w:tcPr>
          <w:p w14:paraId="14FD9B6C" w14:textId="77777777" w:rsidR="00414901" w:rsidRDefault="006851B1">
            <w:pPr>
              <w:pStyle w:val="TableParagraph"/>
              <w:spacing w:line="249" w:lineRule="exact"/>
              <w:ind w:left="0" w:right="187"/>
              <w:jc w:val="right"/>
            </w:pPr>
            <w:r>
              <w:t>300</w:t>
            </w:r>
            <w:r>
              <w:rPr>
                <w:spacing w:val="-5"/>
              </w:rPr>
              <w:t xml:space="preserve"> </w:t>
            </w:r>
            <w:r>
              <w:rPr>
                <w:spacing w:val="-2"/>
              </w:rPr>
              <w:t>(73</w:t>
            </w:r>
            <w:proofErr w:type="gramStart"/>
            <w:r>
              <w:rPr>
                <w:spacing w:val="-2"/>
              </w:rPr>
              <w:t>%)</w:t>
            </w:r>
            <w:r>
              <w:rPr>
                <w:spacing w:val="-2"/>
                <w:vertAlign w:val="superscript"/>
              </w:rPr>
              <w:t>a</w:t>
            </w:r>
            <w:proofErr w:type="gramEnd"/>
          </w:p>
        </w:tc>
        <w:tc>
          <w:tcPr>
            <w:tcW w:w="1226" w:type="dxa"/>
          </w:tcPr>
          <w:p w14:paraId="14FD9B6D" w14:textId="77777777" w:rsidR="00414901" w:rsidRDefault="006851B1">
            <w:pPr>
              <w:pStyle w:val="TableParagraph"/>
              <w:spacing w:line="249" w:lineRule="exact"/>
              <w:ind w:left="17"/>
              <w:jc w:val="center"/>
            </w:pPr>
            <w:r>
              <w:t>241</w:t>
            </w:r>
            <w:r>
              <w:rPr>
                <w:spacing w:val="-5"/>
              </w:rPr>
              <w:t xml:space="preserve"> </w:t>
            </w:r>
            <w:r>
              <w:rPr>
                <w:spacing w:val="-2"/>
              </w:rPr>
              <w:t>(61%)</w:t>
            </w:r>
          </w:p>
        </w:tc>
        <w:tc>
          <w:tcPr>
            <w:tcW w:w="1317" w:type="dxa"/>
          </w:tcPr>
          <w:p w14:paraId="14FD9B6E" w14:textId="77777777" w:rsidR="00414901" w:rsidRDefault="006851B1">
            <w:pPr>
              <w:pStyle w:val="TableParagraph"/>
              <w:spacing w:line="249" w:lineRule="exact"/>
              <w:ind w:left="18"/>
              <w:jc w:val="center"/>
            </w:pPr>
            <w:r>
              <w:t>279</w:t>
            </w:r>
            <w:r>
              <w:rPr>
                <w:spacing w:val="-5"/>
              </w:rPr>
              <w:t xml:space="preserve"> </w:t>
            </w:r>
            <w:r>
              <w:rPr>
                <w:spacing w:val="-2"/>
              </w:rPr>
              <w:t>(70%)</w:t>
            </w:r>
          </w:p>
        </w:tc>
      </w:tr>
      <w:tr w:rsidR="00414901" w14:paraId="14FD9B77" w14:textId="77777777">
        <w:trPr>
          <w:trHeight w:val="501"/>
        </w:trPr>
        <w:tc>
          <w:tcPr>
            <w:tcW w:w="2551" w:type="dxa"/>
          </w:tcPr>
          <w:p w14:paraId="14FD9B70" w14:textId="77777777" w:rsidR="00414901" w:rsidRDefault="006851B1">
            <w:pPr>
              <w:pStyle w:val="TableParagraph"/>
              <w:spacing w:line="239" w:lineRule="exact"/>
              <w:ind w:left="110"/>
            </w:pPr>
            <w:r>
              <w:t>Número</w:t>
            </w:r>
            <w:r>
              <w:rPr>
                <w:spacing w:val="-7"/>
              </w:rPr>
              <w:t xml:space="preserve"> </w:t>
            </w:r>
            <w:r>
              <w:t>de</w:t>
            </w:r>
            <w:r>
              <w:rPr>
                <w:spacing w:val="-8"/>
              </w:rPr>
              <w:t xml:space="preserve"> </w:t>
            </w:r>
            <w:r>
              <w:rPr>
                <w:spacing w:val="-2"/>
              </w:rPr>
              <w:t>pacientes</w:t>
            </w:r>
          </w:p>
          <w:p w14:paraId="14FD9B71" w14:textId="77777777" w:rsidR="00414901" w:rsidRDefault="006851B1">
            <w:pPr>
              <w:pStyle w:val="TableParagraph"/>
              <w:spacing w:line="242" w:lineRule="exact"/>
              <w:ind w:left="110"/>
            </w:pPr>
            <w:r>
              <w:t>≤</w:t>
            </w:r>
            <w:r>
              <w:rPr>
                <w:spacing w:val="-4"/>
              </w:rPr>
              <w:t xml:space="preserve"> </w:t>
            </w:r>
            <w:r>
              <w:t>100</w:t>
            </w:r>
            <w:r>
              <w:rPr>
                <w:spacing w:val="-3"/>
              </w:rPr>
              <w:t xml:space="preserve"> </w:t>
            </w:r>
            <w:r>
              <w:rPr>
                <w:spacing w:val="-5"/>
              </w:rPr>
              <w:t>kg</w:t>
            </w:r>
          </w:p>
        </w:tc>
        <w:tc>
          <w:tcPr>
            <w:tcW w:w="1277" w:type="dxa"/>
          </w:tcPr>
          <w:p w14:paraId="14FD9B72" w14:textId="77777777" w:rsidR="00414901" w:rsidRDefault="006851B1">
            <w:pPr>
              <w:pStyle w:val="TableParagraph"/>
              <w:spacing w:line="247" w:lineRule="exact"/>
              <w:ind w:left="19"/>
              <w:jc w:val="center"/>
            </w:pPr>
            <w:r>
              <w:rPr>
                <w:spacing w:val="-5"/>
              </w:rPr>
              <w:t>290</w:t>
            </w:r>
          </w:p>
        </w:tc>
        <w:tc>
          <w:tcPr>
            <w:tcW w:w="1272" w:type="dxa"/>
          </w:tcPr>
          <w:p w14:paraId="14FD9B73" w14:textId="77777777" w:rsidR="00414901" w:rsidRDefault="006851B1">
            <w:pPr>
              <w:pStyle w:val="TableParagraph"/>
              <w:spacing w:line="247" w:lineRule="exact"/>
              <w:ind w:left="74" w:right="55"/>
              <w:jc w:val="center"/>
            </w:pPr>
            <w:r>
              <w:rPr>
                <w:spacing w:val="-5"/>
              </w:rPr>
              <w:t>297</w:t>
            </w:r>
          </w:p>
        </w:tc>
        <w:tc>
          <w:tcPr>
            <w:tcW w:w="1418" w:type="dxa"/>
          </w:tcPr>
          <w:p w14:paraId="14FD9B74" w14:textId="77777777" w:rsidR="00414901" w:rsidRDefault="006851B1">
            <w:pPr>
              <w:pStyle w:val="TableParagraph"/>
              <w:spacing w:line="247" w:lineRule="exact"/>
              <w:ind w:left="42" w:right="25"/>
              <w:jc w:val="center"/>
            </w:pPr>
            <w:r>
              <w:rPr>
                <w:spacing w:val="-5"/>
              </w:rPr>
              <w:t>289</w:t>
            </w:r>
          </w:p>
        </w:tc>
        <w:tc>
          <w:tcPr>
            <w:tcW w:w="1226" w:type="dxa"/>
          </w:tcPr>
          <w:p w14:paraId="14FD9B75" w14:textId="77777777" w:rsidR="00414901" w:rsidRDefault="006851B1">
            <w:pPr>
              <w:pStyle w:val="TableParagraph"/>
              <w:spacing w:line="247" w:lineRule="exact"/>
              <w:ind w:left="17"/>
              <w:jc w:val="center"/>
            </w:pPr>
            <w:r>
              <w:rPr>
                <w:spacing w:val="-5"/>
              </w:rPr>
              <w:t>287</w:t>
            </w:r>
          </w:p>
        </w:tc>
        <w:tc>
          <w:tcPr>
            <w:tcW w:w="1317" w:type="dxa"/>
          </w:tcPr>
          <w:p w14:paraId="14FD9B76" w14:textId="77777777" w:rsidR="00414901" w:rsidRDefault="006851B1">
            <w:pPr>
              <w:pStyle w:val="TableParagraph"/>
              <w:spacing w:line="247" w:lineRule="exact"/>
              <w:ind w:left="18"/>
              <w:jc w:val="center"/>
            </w:pPr>
            <w:r>
              <w:rPr>
                <w:spacing w:val="-5"/>
              </w:rPr>
              <w:t>280</w:t>
            </w:r>
          </w:p>
        </w:tc>
      </w:tr>
      <w:tr w:rsidR="00414901" w14:paraId="14FD9B7E" w14:textId="77777777">
        <w:trPr>
          <w:trHeight w:val="506"/>
        </w:trPr>
        <w:tc>
          <w:tcPr>
            <w:tcW w:w="2551" w:type="dxa"/>
          </w:tcPr>
          <w:p w14:paraId="14FD9B78" w14:textId="77777777" w:rsidR="00414901" w:rsidRDefault="006851B1">
            <w:pPr>
              <w:pStyle w:val="TableParagraph"/>
              <w:spacing w:line="252" w:lineRule="exact"/>
              <w:ind w:left="110" w:right="239"/>
            </w:pPr>
            <w:r>
              <w:rPr>
                <w:spacing w:val="-2"/>
              </w:rPr>
              <w:t>Respuesta</w:t>
            </w:r>
            <w:r>
              <w:rPr>
                <w:spacing w:val="-14"/>
              </w:rPr>
              <w:t xml:space="preserve"> </w:t>
            </w:r>
            <w:r>
              <w:rPr>
                <w:spacing w:val="-2"/>
              </w:rPr>
              <w:t>PASI</w:t>
            </w:r>
            <w:r>
              <w:rPr>
                <w:spacing w:val="-14"/>
              </w:rPr>
              <w:t xml:space="preserve"> </w:t>
            </w:r>
            <w:r>
              <w:rPr>
                <w:spacing w:val="-2"/>
              </w:rPr>
              <w:t>75,</w:t>
            </w:r>
            <w:r>
              <w:rPr>
                <w:spacing w:val="-12"/>
              </w:rPr>
              <w:t xml:space="preserve"> </w:t>
            </w:r>
            <w:r>
              <w:rPr>
                <w:spacing w:val="-2"/>
              </w:rPr>
              <w:t xml:space="preserve">N </w:t>
            </w:r>
            <w:r>
              <w:rPr>
                <w:spacing w:val="-4"/>
              </w:rPr>
              <w:t>(%)</w:t>
            </w:r>
          </w:p>
        </w:tc>
        <w:tc>
          <w:tcPr>
            <w:tcW w:w="1277" w:type="dxa"/>
          </w:tcPr>
          <w:p w14:paraId="14FD9B79" w14:textId="77777777" w:rsidR="00414901" w:rsidRDefault="006851B1">
            <w:pPr>
              <w:pStyle w:val="TableParagraph"/>
              <w:spacing w:line="249" w:lineRule="exact"/>
              <w:ind w:left="19" w:right="19"/>
              <w:jc w:val="center"/>
            </w:pPr>
            <w:r>
              <w:t>12</w:t>
            </w:r>
            <w:r>
              <w:rPr>
                <w:spacing w:val="-3"/>
              </w:rPr>
              <w:t xml:space="preserve"> </w:t>
            </w:r>
            <w:r>
              <w:rPr>
                <w:spacing w:val="-4"/>
              </w:rPr>
              <w:t>(4%)</w:t>
            </w:r>
          </w:p>
        </w:tc>
        <w:tc>
          <w:tcPr>
            <w:tcW w:w="1272" w:type="dxa"/>
          </w:tcPr>
          <w:p w14:paraId="14FD9B7A" w14:textId="77777777" w:rsidR="00414901" w:rsidRDefault="006851B1">
            <w:pPr>
              <w:pStyle w:val="TableParagraph"/>
              <w:spacing w:line="249" w:lineRule="exact"/>
              <w:ind w:left="74" w:right="37"/>
              <w:jc w:val="center"/>
            </w:pPr>
            <w:r>
              <w:t>218</w:t>
            </w:r>
            <w:r>
              <w:rPr>
                <w:spacing w:val="-5"/>
              </w:rPr>
              <w:t xml:space="preserve"> </w:t>
            </w:r>
            <w:r>
              <w:rPr>
                <w:spacing w:val="-2"/>
              </w:rPr>
              <w:t>(73%)</w:t>
            </w:r>
          </w:p>
        </w:tc>
        <w:tc>
          <w:tcPr>
            <w:tcW w:w="1418" w:type="dxa"/>
          </w:tcPr>
          <w:p w14:paraId="14FD9B7B" w14:textId="77777777" w:rsidR="00414901" w:rsidRDefault="006851B1">
            <w:pPr>
              <w:pStyle w:val="TableParagraph"/>
              <w:spacing w:line="249" w:lineRule="exact"/>
              <w:ind w:left="0" w:right="219"/>
              <w:jc w:val="right"/>
            </w:pPr>
            <w:r>
              <w:t>225</w:t>
            </w:r>
            <w:r>
              <w:rPr>
                <w:spacing w:val="-5"/>
              </w:rPr>
              <w:t xml:space="preserve"> </w:t>
            </w:r>
            <w:r>
              <w:rPr>
                <w:spacing w:val="-2"/>
              </w:rPr>
              <w:t>(78%)</w:t>
            </w:r>
          </w:p>
        </w:tc>
        <w:tc>
          <w:tcPr>
            <w:tcW w:w="1226" w:type="dxa"/>
          </w:tcPr>
          <w:p w14:paraId="14FD9B7C" w14:textId="77777777" w:rsidR="00414901" w:rsidRDefault="006851B1">
            <w:pPr>
              <w:pStyle w:val="TableParagraph"/>
              <w:spacing w:line="249" w:lineRule="exact"/>
              <w:ind w:left="17"/>
              <w:jc w:val="center"/>
            </w:pPr>
            <w:r>
              <w:t>217</w:t>
            </w:r>
            <w:r>
              <w:rPr>
                <w:spacing w:val="-5"/>
              </w:rPr>
              <w:t xml:space="preserve"> </w:t>
            </w:r>
            <w:r>
              <w:rPr>
                <w:spacing w:val="-2"/>
              </w:rPr>
              <w:t>(76%)</w:t>
            </w:r>
          </w:p>
        </w:tc>
        <w:tc>
          <w:tcPr>
            <w:tcW w:w="1317" w:type="dxa"/>
          </w:tcPr>
          <w:p w14:paraId="14FD9B7D" w14:textId="77777777" w:rsidR="00414901" w:rsidRDefault="006851B1">
            <w:pPr>
              <w:pStyle w:val="TableParagraph"/>
              <w:spacing w:line="249" w:lineRule="exact"/>
              <w:ind w:left="18"/>
              <w:jc w:val="center"/>
            </w:pPr>
            <w:r>
              <w:t>226</w:t>
            </w:r>
            <w:r>
              <w:rPr>
                <w:spacing w:val="-5"/>
              </w:rPr>
              <w:t xml:space="preserve"> </w:t>
            </w:r>
            <w:r>
              <w:rPr>
                <w:spacing w:val="-2"/>
              </w:rPr>
              <w:t>(81%)</w:t>
            </w:r>
          </w:p>
        </w:tc>
      </w:tr>
      <w:tr w:rsidR="00414901" w14:paraId="14FD9B86" w14:textId="77777777">
        <w:trPr>
          <w:trHeight w:val="561"/>
        </w:trPr>
        <w:tc>
          <w:tcPr>
            <w:tcW w:w="2551" w:type="dxa"/>
          </w:tcPr>
          <w:p w14:paraId="14FD9B7F" w14:textId="77777777" w:rsidR="00414901" w:rsidRDefault="006851B1">
            <w:pPr>
              <w:pStyle w:val="TableParagraph"/>
              <w:spacing w:line="223" w:lineRule="exact"/>
              <w:ind w:left="110"/>
            </w:pPr>
            <w:r>
              <w:t>Número</w:t>
            </w:r>
            <w:r>
              <w:rPr>
                <w:spacing w:val="-7"/>
              </w:rPr>
              <w:t xml:space="preserve"> </w:t>
            </w:r>
            <w:r>
              <w:t>de</w:t>
            </w:r>
            <w:r>
              <w:rPr>
                <w:spacing w:val="-8"/>
              </w:rPr>
              <w:t xml:space="preserve"> </w:t>
            </w:r>
            <w:r>
              <w:rPr>
                <w:spacing w:val="-2"/>
              </w:rPr>
              <w:t>pacientes</w:t>
            </w:r>
          </w:p>
          <w:p w14:paraId="14FD9B80" w14:textId="77777777" w:rsidR="00414901" w:rsidRDefault="006851B1">
            <w:pPr>
              <w:pStyle w:val="TableParagraph"/>
              <w:spacing w:line="242" w:lineRule="exact"/>
              <w:ind w:left="110"/>
            </w:pPr>
            <w:r>
              <w:t>&gt;</w:t>
            </w:r>
            <w:r>
              <w:rPr>
                <w:spacing w:val="-5"/>
              </w:rPr>
              <w:t xml:space="preserve"> </w:t>
            </w:r>
            <w:r>
              <w:t>100</w:t>
            </w:r>
            <w:r>
              <w:rPr>
                <w:spacing w:val="-3"/>
              </w:rPr>
              <w:t xml:space="preserve"> </w:t>
            </w:r>
            <w:r>
              <w:rPr>
                <w:spacing w:val="-5"/>
              </w:rPr>
              <w:t>kg</w:t>
            </w:r>
          </w:p>
        </w:tc>
        <w:tc>
          <w:tcPr>
            <w:tcW w:w="1277" w:type="dxa"/>
          </w:tcPr>
          <w:p w14:paraId="14FD9B81" w14:textId="77777777" w:rsidR="00414901" w:rsidRDefault="006851B1">
            <w:pPr>
              <w:pStyle w:val="TableParagraph"/>
              <w:spacing w:line="235" w:lineRule="exact"/>
              <w:ind w:left="19"/>
              <w:jc w:val="center"/>
            </w:pPr>
            <w:r>
              <w:rPr>
                <w:spacing w:val="-5"/>
              </w:rPr>
              <w:t>120</w:t>
            </w:r>
          </w:p>
        </w:tc>
        <w:tc>
          <w:tcPr>
            <w:tcW w:w="1272" w:type="dxa"/>
          </w:tcPr>
          <w:p w14:paraId="14FD9B82" w14:textId="77777777" w:rsidR="00414901" w:rsidRDefault="006851B1">
            <w:pPr>
              <w:pStyle w:val="TableParagraph"/>
              <w:spacing w:line="235" w:lineRule="exact"/>
              <w:ind w:left="74" w:right="55"/>
              <w:jc w:val="center"/>
            </w:pPr>
            <w:r>
              <w:rPr>
                <w:spacing w:val="-5"/>
              </w:rPr>
              <w:t>112</w:t>
            </w:r>
          </w:p>
        </w:tc>
        <w:tc>
          <w:tcPr>
            <w:tcW w:w="1418" w:type="dxa"/>
          </w:tcPr>
          <w:p w14:paraId="14FD9B83" w14:textId="77777777" w:rsidR="00414901" w:rsidRDefault="006851B1">
            <w:pPr>
              <w:pStyle w:val="TableParagraph"/>
              <w:spacing w:line="235" w:lineRule="exact"/>
              <w:ind w:left="42" w:right="25"/>
              <w:jc w:val="center"/>
            </w:pPr>
            <w:r>
              <w:rPr>
                <w:spacing w:val="-5"/>
              </w:rPr>
              <w:t>121</w:t>
            </w:r>
          </w:p>
        </w:tc>
        <w:tc>
          <w:tcPr>
            <w:tcW w:w="1226" w:type="dxa"/>
          </w:tcPr>
          <w:p w14:paraId="14FD9B84" w14:textId="77777777" w:rsidR="00414901" w:rsidRDefault="006851B1">
            <w:pPr>
              <w:pStyle w:val="TableParagraph"/>
              <w:spacing w:line="235" w:lineRule="exact"/>
              <w:ind w:left="17"/>
              <w:jc w:val="center"/>
            </w:pPr>
            <w:r>
              <w:rPr>
                <w:spacing w:val="-5"/>
              </w:rPr>
              <w:t>110</w:t>
            </w:r>
          </w:p>
        </w:tc>
        <w:tc>
          <w:tcPr>
            <w:tcW w:w="1317" w:type="dxa"/>
          </w:tcPr>
          <w:p w14:paraId="14FD9B85" w14:textId="77777777" w:rsidR="00414901" w:rsidRDefault="006851B1">
            <w:pPr>
              <w:pStyle w:val="TableParagraph"/>
              <w:spacing w:line="235" w:lineRule="exact"/>
              <w:ind w:left="18"/>
              <w:jc w:val="center"/>
            </w:pPr>
            <w:r>
              <w:rPr>
                <w:spacing w:val="-5"/>
              </w:rPr>
              <w:t>119</w:t>
            </w:r>
          </w:p>
        </w:tc>
      </w:tr>
      <w:tr w:rsidR="00414901" w14:paraId="14FD9B8D" w14:textId="77777777">
        <w:trPr>
          <w:trHeight w:val="561"/>
        </w:trPr>
        <w:tc>
          <w:tcPr>
            <w:tcW w:w="2551" w:type="dxa"/>
          </w:tcPr>
          <w:p w14:paraId="14FD9B87" w14:textId="77777777" w:rsidR="00414901" w:rsidRDefault="006851B1">
            <w:pPr>
              <w:pStyle w:val="TableParagraph"/>
              <w:ind w:left="110"/>
            </w:pPr>
            <w:r>
              <w:t>Respuesta</w:t>
            </w:r>
            <w:r>
              <w:rPr>
                <w:spacing w:val="-14"/>
              </w:rPr>
              <w:t xml:space="preserve"> </w:t>
            </w:r>
            <w:r>
              <w:t>PASI</w:t>
            </w:r>
            <w:r>
              <w:rPr>
                <w:spacing w:val="-14"/>
              </w:rPr>
              <w:t xml:space="preserve"> </w:t>
            </w:r>
            <w:r>
              <w:t>75,</w:t>
            </w:r>
            <w:r>
              <w:rPr>
                <w:spacing w:val="-14"/>
              </w:rPr>
              <w:t xml:space="preserve"> </w:t>
            </w:r>
            <w:r>
              <w:t>N</w:t>
            </w:r>
            <w:r>
              <w:rPr>
                <w:spacing w:val="-8"/>
              </w:rPr>
              <w:t xml:space="preserve"> </w:t>
            </w:r>
            <w:r>
              <w:rPr>
                <w:spacing w:val="-5"/>
              </w:rPr>
              <w:t>(%)</w:t>
            </w:r>
          </w:p>
        </w:tc>
        <w:tc>
          <w:tcPr>
            <w:tcW w:w="1277" w:type="dxa"/>
          </w:tcPr>
          <w:p w14:paraId="14FD9B88" w14:textId="77777777" w:rsidR="00414901" w:rsidRDefault="006851B1">
            <w:pPr>
              <w:pStyle w:val="TableParagraph"/>
              <w:ind w:left="19" w:right="3"/>
              <w:jc w:val="center"/>
            </w:pPr>
            <w:r>
              <w:t>3</w:t>
            </w:r>
            <w:r>
              <w:rPr>
                <w:spacing w:val="-3"/>
              </w:rPr>
              <w:t xml:space="preserve"> </w:t>
            </w:r>
            <w:r>
              <w:rPr>
                <w:spacing w:val="-4"/>
              </w:rPr>
              <w:t>(3%)</w:t>
            </w:r>
          </w:p>
        </w:tc>
        <w:tc>
          <w:tcPr>
            <w:tcW w:w="1272" w:type="dxa"/>
          </w:tcPr>
          <w:p w14:paraId="14FD9B89" w14:textId="77777777" w:rsidR="00414901" w:rsidRDefault="006851B1">
            <w:pPr>
              <w:pStyle w:val="TableParagraph"/>
              <w:ind w:left="74" w:right="51"/>
              <w:jc w:val="center"/>
            </w:pPr>
            <w:r>
              <w:t>55</w:t>
            </w:r>
            <w:r>
              <w:rPr>
                <w:spacing w:val="-3"/>
              </w:rPr>
              <w:t xml:space="preserve"> </w:t>
            </w:r>
            <w:r>
              <w:rPr>
                <w:spacing w:val="-2"/>
              </w:rPr>
              <w:t>(49%)</w:t>
            </w:r>
          </w:p>
        </w:tc>
        <w:tc>
          <w:tcPr>
            <w:tcW w:w="1418" w:type="dxa"/>
          </w:tcPr>
          <w:p w14:paraId="14FD9B8A" w14:textId="77777777" w:rsidR="00414901" w:rsidRDefault="006851B1">
            <w:pPr>
              <w:pStyle w:val="TableParagraph"/>
              <w:ind w:left="0" w:right="238"/>
              <w:jc w:val="right"/>
            </w:pPr>
            <w:r>
              <w:t>86</w:t>
            </w:r>
            <w:r>
              <w:rPr>
                <w:spacing w:val="-3"/>
              </w:rPr>
              <w:t xml:space="preserve"> </w:t>
            </w:r>
            <w:r>
              <w:rPr>
                <w:spacing w:val="-2"/>
              </w:rPr>
              <w:t>(71%)</w:t>
            </w:r>
          </w:p>
        </w:tc>
        <w:tc>
          <w:tcPr>
            <w:tcW w:w="1226" w:type="dxa"/>
          </w:tcPr>
          <w:p w14:paraId="14FD9B8B" w14:textId="77777777" w:rsidR="00414901" w:rsidRDefault="006851B1">
            <w:pPr>
              <w:pStyle w:val="TableParagraph"/>
              <w:ind w:left="17"/>
              <w:jc w:val="center"/>
            </w:pPr>
            <w:r>
              <w:t>59</w:t>
            </w:r>
            <w:r>
              <w:rPr>
                <w:spacing w:val="-3"/>
              </w:rPr>
              <w:t xml:space="preserve"> </w:t>
            </w:r>
            <w:r>
              <w:rPr>
                <w:spacing w:val="-2"/>
              </w:rPr>
              <w:t>(54%)</w:t>
            </w:r>
          </w:p>
        </w:tc>
        <w:tc>
          <w:tcPr>
            <w:tcW w:w="1317" w:type="dxa"/>
          </w:tcPr>
          <w:p w14:paraId="14FD9B8C" w14:textId="77777777" w:rsidR="00414901" w:rsidRDefault="006851B1">
            <w:pPr>
              <w:pStyle w:val="TableParagraph"/>
              <w:ind w:left="18"/>
              <w:jc w:val="center"/>
            </w:pPr>
            <w:r>
              <w:t>88</w:t>
            </w:r>
            <w:r>
              <w:rPr>
                <w:spacing w:val="-3"/>
              </w:rPr>
              <w:t xml:space="preserve"> </w:t>
            </w:r>
            <w:r>
              <w:rPr>
                <w:spacing w:val="-2"/>
              </w:rPr>
              <w:t>(74%)</w:t>
            </w:r>
          </w:p>
        </w:tc>
      </w:tr>
    </w:tbl>
    <w:p w14:paraId="14FD9B8E" w14:textId="77777777" w:rsidR="00414901" w:rsidRDefault="006851B1">
      <w:pPr>
        <w:tabs>
          <w:tab w:val="left" w:pos="426"/>
        </w:tabs>
        <w:spacing w:before="38"/>
        <w:ind w:left="143"/>
        <w:rPr>
          <w:sz w:val="20"/>
        </w:rPr>
      </w:pPr>
      <w:r>
        <w:rPr>
          <w:spacing w:val="-10"/>
          <w:sz w:val="20"/>
          <w:vertAlign w:val="superscript"/>
        </w:rPr>
        <w:t>a</w:t>
      </w:r>
      <w:r>
        <w:rPr>
          <w:sz w:val="20"/>
        </w:rPr>
        <w:tab/>
        <w:t>p</w:t>
      </w:r>
      <w:r>
        <w:rPr>
          <w:spacing w:val="-5"/>
          <w:sz w:val="20"/>
        </w:rPr>
        <w:t xml:space="preserve"> </w:t>
      </w:r>
      <w:r>
        <w:rPr>
          <w:sz w:val="20"/>
        </w:rPr>
        <w:t>&lt;</w:t>
      </w:r>
      <w:r>
        <w:rPr>
          <w:spacing w:val="-6"/>
          <w:sz w:val="20"/>
        </w:rPr>
        <w:t xml:space="preserve"> </w:t>
      </w:r>
      <w:r>
        <w:rPr>
          <w:sz w:val="20"/>
        </w:rPr>
        <w:t>0,001</w:t>
      </w:r>
      <w:r>
        <w:rPr>
          <w:spacing w:val="-5"/>
          <w:sz w:val="20"/>
        </w:rPr>
        <w:t xml:space="preserve"> </w:t>
      </w:r>
      <w:r>
        <w:rPr>
          <w:sz w:val="20"/>
        </w:rPr>
        <w:t>para</w:t>
      </w:r>
      <w:r>
        <w:rPr>
          <w:spacing w:val="-6"/>
          <w:sz w:val="20"/>
        </w:rPr>
        <w:t xml:space="preserve"> </w:t>
      </w:r>
      <w:r>
        <w:rPr>
          <w:sz w:val="20"/>
        </w:rPr>
        <w:t>45</w:t>
      </w:r>
      <w:r>
        <w:rPr>
          <w:spacing w:val="-8"/>
          <w:sz w:val="20"/>
        </w:rPr>
        <w:t xml:space="preserve"> </w:t>
      </w:r>
      <w:r>
        <w:rPr>
          <w:sz w:val="20"/>
        </w:rPr>
        <w:t>mg</w:t>
      </w:r>
      <w:r>
        <w:rPr>
          <w:spacing w:val="-5"/>
          <w:sz w:val="20"/>
        </w:rPr>
        <w:t xml:space="preserve"> </w:t>
      </w:r>
      <w:r>
        <w:rPr>
          <w:sz w:val="20"/>
        </w:rPr>
        <w:t>de</w:t>
      </w:r>
      <w:r>
        <w:rPr>
          <w:spacing w:val="-6"/>
          <w:sz w:val="20"/>
        </w:rPr>
        <w:t xml:space="preserve"> </w:t>
      </w:r>
      <w:r>
        <w:rPr>
          <w:sz w:val="20"/>
        </w:rPr>
        <w:t>ustekinumab</w:t>
      </w:r>
      <w:r>
        <w:rPr>
          <w:spacing w:val="-5"/>
          <w:sz w:val="20"/>
        </w:rPr>
        <w:t xml:space="preserve"> </w:t>
      </w:r>
      <w:r>
        <w:rPr>
          <w:sz w:val="20"/>
        </w:rPr>
        <w:t>o</w:t>
      </w:r>
      <w:r>
        <w:rPr>
          <w:spacing w:val="-4"/>
          <w:sz w:val="20"/>
        </w:rPr>
        <w:t xml:space="preserve"> </w:t>
      </w:r>
      <w:r>
        <w:rPr>
          <w:sz w:val="20"/>
        </w:rPr>
        <w:t>90</w:t>
      </w:r>
      <w:r>
        <w:rPr>
          <w:spacing w:val="-4"/>
          <w:sz w:val="20"/>
        </w:rPr>
        <w:t xml:space="preserve"> </w:t>
      </w:r>
      <w:r>
        <w:rPr>
          <w:sz w:val="20"/>
        </w:rPr>
        <w:t>mg</w:t>
      </w:r>
      <w:r>
        <w:rPr>
          <w:spacing w:val="-3"/>
          <w:sz w:val="20"/>
        </w:rPr>
        <w:t xml:space="preserve"> </w:t>
      </w:r>
      <w:r>
        <w:rPr>
          <w:sz w:val="20"/>
        </w:rPr>
        <w:t>en</w:t>
      </w:r>
      <w:r>
        <w:rPr>
          <w:spacing w:val="-5"/>
          <w:sz w:val="20"/>
        </w:rPr>
        <w:t xml:space="preserve"> </w:t>
      </w:r>
      <w:r>
        <w:rPr>
          <w:sz w:val="20"/>
        </w:rPr>
        <w:t>comparación</w:t>
      </w:r>
      <w:r>
        <w:rPr>
          <w:spacing w:val="-3"/>
          <w:sz w:val="20"/>
        </w:rPr>
        <w:t xml:space="preserve"> </w:t>
      </w:r>
      <w:r>
        <w:rPr>
          <w:sz w:val="20"/>
        </w:rPr>
        <w:t>con</w:t>
      </w:r>
      <w:r>
        <w:rPr>
          <w:spacing w:val="-5"/>
          <w:sz w:val="20"/>
        </w:rPr>
        <w:t xml:space="preserve"> </w:t>
      </w:r>
      <w:r>
        <w:rPr>
          <w:sz w:val="20"/>
        </w:rPr>
        <w:t>el</w:t>
      </w:r>
      <w:r>
        <w:rPr>
          <w:spacing w:val="-6"/>
          <w:sz w:val="20"/>
        </w:rPr>
        <w:t xml:space="preserve"> </w:t>
      </w:r>
      <w:r>
        <w:rPr>
          <w:sz w:val="20"/>
        </w:rPr>
        <w:t>placebo</w:t>
      </w:r>
      <w:r>
        <w:rPr>
          <w:spacing w:val="-4"/>
          <w:sz w:val="20"/>
        </w:rPr>
        <w:t xml:space="preserve"> </w:t>
      </w:r>
      <w:r>
        <w:rPr>
          <w:spacing w:val="-2"/>
          <w:sz w:val="20"/>
        </w:rPr>
        <w:t>(PBO).</w:t>
      </w:r>
    </w:p>
    <w:p w14:paraId="14FD9B8F" w14:textId="77777777" w:rsidR="00414901" w:rsidRDefault="006851B1">
      <w:pPr>
        <w:tabs>
          <w:tab w:val="left" w:pos="426"/>
        </w:tabs>
        <w:spacing w:before="3"/>
        <w:ind w:left="143"/>
        <w:rPr>
          <w:sz w:val="20"/>
        </w:rPr>
      </w:pPr>
      <w:r>
        <w:rPr>
          <w:spacing w:val="-10"/>
          <w:sz w:val="20"/>
          <w:vertAlign w:val="superscript"/>
        </w:rPr>
        <w:t>b</w:t>
      </w:r>
      <w:r>
        <w:rPr>
          <w:sz w:val="20"/>
        </w:rPr>
        <w:tab/>
        <w:t>PGA</w:t>
      </w:r>
      <w:r>
        <w:rPr>
          <w:spacing w:val="-11"/>
          <w:sz w:val="20"/>
        </w:rPr>
        <w:t xml:space="preserve"> </w:t>
      </w:r>
      <w:r>
        <w:rPr>
          <w:sz w:val="20"/>
        </w:rPr>
        <w:t>=</w:t>
      </w:r>
      <w:r>
        <w:rPr>
          <w:spacing w:val="-7"/>
          <w:sz w:val="20"/>
        </w:rPr>
        <w:t xml:space="preserve"> </w:t>
      </w:r>
      <w:r>
        <w:rPr>
          <w:i/>
          <w:sz w:val="20"/>
        </w:rPr>
        <w:t>Physician</w:t>
      </w:r>
      <w:r>
        <w:rPr>
          <w:i/>
          <w:spacing w:val="-7"/>
          <w:sz w:val="20"/>
        </w:rPr>
        <w:t xml:space="preserve"> </w:t>
      </w:r>
      <w:r>
        <w:rPr>
          <w:i/>
          <w:sz w:val="20"/>
        </w:rPr>
        <w:t>Global</w:t>
      </w:r>
      <w:r>
        <w:rPr>
          <w:i/>
          <w:spacing w:val="-8"/>
          <w:sz w:val="20"/>
        </w:rPr>
        <w:t xml:space="preserve"> </w:t>
      </w:r>
      <w:r>
        <w:rPr>
          <w:i/>
          <w:sz w:val="20"/>
        </w:rPr>
        <w:t>Assessment</w:t>
      </w:r>
      <w:r>
        <w:rPr>
          <w:i/>
          <w:spacing w:val="-6"/>
          <w:sz w:val="20"/>
        </w:rPr>
        <w:t xml:space="preserve"> </w:t>
      </w:r>
      <w:r>
        <w:rPr>
          <w:sz w:val="20"/>
        </w:rPr>
        <w:t>(Valoración</w:t>
      </w:r>
      <w:r>
        <w:rPr>
          <w:spacing w:val="-7"/>
          <w:sz w:val="20"/>
        </w:rPr>
        <w:t xml:space="preserve"> </w:t>
      </w:r>
      <w:r>
        <w:rPr>
          <w:sz w:val="20"/>
        </w:rPr>
        <w:t>Global</w:t>
      </w:r>
      <w:r>
        <w:rPr>
          <w:spacing w:val="-10"/>
          <w:sz w:val="20"/>
        </w:rPr>
        <w:t xml:space="preserve"> </w:t>
      </w:r>
      <w:r>
        <w:rPr>
          <w:sz w:val="20"/>
        </w:rPr>
        <w:t>del</w:t>
      </w:r>
      <w:r>
        <w:rPr>
          <w:spacing w:val="-9"/>
          <w:sz w:val="20"/>
        </w:rPr>
        <w:t xml:space="preserve"> </w:t>
      </w:r>
      <w:r>
        <w:rPr>
          <w:spacing w:val="-2"/>
          <w:sz w:val="20"/>
        </w:rPr>
        <w:t>Médico).</w:t>
      </w:r>
    </w:p>
    <w:p w14:paraId="14FD9B90" w14:textId="77777777" w:rsidR="00414901" w:rsidRDefault="00414901">
      <w:pPr>
        <w:pStyle w:val="BodyText"/>
        <w:spacing w:before="20"/>
        <w:rPr>
          <w:sz w:val="20"/>
        </w:rPr>
      </w:pPr>
    </w:p>
    <w:p w14:paraId="14FD9B91" w14:textId="77777777" w:rsidR="00414901" w:rsidRDefault="006851B1">
      <w:pPr>
        <w:tabs>
          <w:tab w:val="left" w:pos="1276"/>
        </w:tabs>
        <w:ind w:left="143"/>
        <w:rPr>
          <w:i/>
        </w:rPr>
      </w:pPr>
      <w:r>
        <w:rPr>
          <w:i/>
        </w:rPr>
        <w:t>Tabla</w:t>
      </w:r>
      <w:r>
        <w:rPr>
          <w:i/>
          <w:spacing w:val="-8"/>
        </w:rPr>
        <w:t xml:space="preserve"> </w:t>
      </w:r>
      <w:r>
        <w:rPr>
          <w:i/>
          <w:spacing w:val="-10"/>
        </w:rPr>
        <w:t>5</w:t>
      </w:r>
      <w:r>
        <w:rPr>
          <w:i/>
        </w:rPr>
        <w:tab/>
        <w:t>Resumen</w:t>
      </w:r>
      <w:r>
        <w:rPr>
          <w:i/>
          <w:spacing w:val="-8"/>
        </w:rPr>
        <w:t xml:space="preserve"> </w:t>
      </w:r>
      <w:r>
        <w:rPr>
          <w:i/>
        </w:rPr>
        <w:t>de</w:t>
      </w:r>
      <w:r>
        <w:rPr>
          <w:i/>
          <w:spacing w:val="-9"/>
        </w:rPr>
        <w:t xml:space="preserve"> </w:t>
      </w:r>
      <w:r>
        <w:rPr>
          <w:i/>
        </w:rPr>
        <w:t>las</w:t>
      </w:r>
      <w:r>
        <w:rPr>
          <w:i/>
          <w:spacing w:val="-10"/>
        </w:rPr>
        <w:t xml:space="preserve"> </w:t>
      </w:r>
      <w:r>
        <w:rPr>
          <w:i/>
        </w:rPr>
        <w:t>respuestas</w:t>
      </w:r>
      <w:r>
        <w:rPr>
          <w:i/>
          <w:spacing w:val="-11"/>
        </w:rPr>
        <w:t xml:space="preserve"> </w:t>
      </w:r>
      <w:r>
        <w:rPr>
          <w:i/>
        </w:rPr>
        <w:t>clínicas</w:t>
      </w:r>
      <w:r>
        <w:rPr>
          <w:i/>
          <w:spacing w:val="-10"/>
        </w:rPr>
        <w:t xml:space="preserve"> </w:t>
      </w:r>
      <w:r>
        <w:rPr>
          <w:i/>
        </w:rPr>
        <w:t>en</w:t>
      </w:r>
      <w:r>
        <w:rPr>
          <w:i/>
          <w:spacing w:val="-7"/>
        </w:rPr>
        <w:t xml:space="preserve"> </w:t>
      </w:r>
      <w:r>
        <w:rPr>
          <w:i/>
        </w:rPr>
        <w:t>la</w:t>
      </w:r>
      <w:r>
        <w:rPr>
          <w:i/>
          <w:spacing w:val="-10"/>
        </w:rPr>
        <w:t xml:space="preserve"> </w:t>
      </w:r>
      <w:r>
        <w:rPr>
          <w:i/>
        </w:rPr>
        <w:t>Semana</w:t>
      </w:r>
      <w:r>
        <w:rPr>
          <w:i/>
          <w:spacing w:val="-6"/>
        </w:rPr>
        <w:t xml:space="preserve"> </w:t>
      </w:r>
      <w:r>
        <w:rPr>
          <w:i/>
        </w:rPr>
        <w:t>12</w:t>
      </w:r>
      <w:r>
        <w:rPr>
          <w:i/>
          <w:spacing w:val="-8"/>
        </w:rPr>
        <w:t xml:space="preserve"> </w:t>
      </w:r>
      <w:r>
        <w:rPr>
          <w:i/>
        </w:rPr>
        <w:t>del</w:t>
      </w:r>
      <w:r>
        <w:rPr>
          <w:i/>
          <w:spacing w:val="-8"/>
        </w:rPr>
        <w:t xml:space="preserve"> </w:t>
      </w:r>
      <w:r>
        <w:rPr>
          <w:i/>
        </w:rPr>
        <w:t>Ensayo</w:t>
      </w:r>
      <w:r>
        <w:rPr>
          <w:i/>
          <w:spacing w:val="-10"/>
        </w:rPr>
        <w:t xml:space="preserve"> </w:t>
      </w:r>
      <w:r>
        <w:rPr>
          <w:i/>
        </w:rPr>
        <w:t>Psoriasis</w:t>
      </w:r>
      <w:r>
        <w:rPr>
          <w:i/>
          <w:spacing w:val="-8"/>
        </w:rPr>
        <w:t xml:space="preserve"> </w:t>
      </w:r>
      <w:r>
        <w:rPr>
          <w:i/>
        </w:rPr>
        <w:t>3</w:t>
      </w:r>
      <w:r>
        <w:rPr>
          <w:i/>
          <w:spacing w:val="-7"/>
        </w:rPr>
        <w:t xml:space="preserve"> </w:t>
      </w:r>
      <w:r>
        <w:rPr>
          <w:i/>
          <w:spacing w:val="-2"/>
        </w:rPr>
        <w:t>(ACCEPT)</w:t>
      </w: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6"/>
        <w:gridCol w:w="1848"/>
        <w:gridCol w:w="1850"/>
        <w:gridCol w:w="1977"/>
      </w:tblGrid>
      <w:tr w:rsidR="00414901" w14:paraId="14FD9B94" w14:textId="77777777">
        <w:trPr>
          <w:trHeight w:val="254"/>
        </w:trPr>
        <w:tc>
          <w:tcPr>
            <w:tcW w:w="3386" w:type="dxa"/>
            <w:vMerge w:val="restart"/>
          </w:tcPr>
          <w:p w14:paraId="14FD9B92" w14:textId="77777777" w:rsidR="00414901" w:rsidRDefault="00414901">
            <w:pPr>
              <w:pStyle w:val="TableParagraph"/>
              <w:spacing w:line="240" w:lineRule="auto"/>
              <w:ind w:left="0"/>
              <w:rPr>
                <w:sz w:val="20"/>
              </w:rPr>
            </w:pPr>
          </w:p>
        </w:tc>
        <w:tc>
          <w:tcPr>
            <w:tcW w:w="5675" w:type="dxa"/>
            <w:gridSpan w:val="3"/>
          </w:tcPr>
          <w:p w14:paraId="14FD9B93" w14:textId="77777777" w:rsidR="00414901" w:rsidRDefault="006851B1">
            <w:pPr>
              <w:pStyle w:val="TableParagraph"/>
              <w:spacing w:line="234" w:lineRule="exact"/>
              <w:ind w:left="28"/>
              <w:jc w:val="center"/>
              <w:rPr>
                <w:b/>
              </w:rPr>
            </w:pPr>
            <w:r>
              <w:rPr>
                <w:b/>
              </w:rPr>
              <w:t>Ensayo</w:t>
            </w:r>
            <w:r>
              <w:rPr>
                <w:b/>
                <w:spacing w:val="-12"/>
              </w:rPr>
              <w:t xml:space="preserve"> </w:t>
            </w:r>
            <w:r>
              <w:rPr>
                <w:b/>
              </w:rPr>
              <w:t>Psoriasis</w:t>
            </w:r>
            <w:r>
              <w:rPr>
                <w:b/>
                <w:spacing w:val="-11"/>
              </w:rPr>
              <w:t xml:space="preserve"> </w:t>
            </w:r>
            <w:r>
              <w:rPr>
                <w:b/>
                <w:spacing w:val="-10"/>
              </w:rPr>
              <w:t>3</w:t>
            </w:r>
          </w:p>
        </w:tc>
      </w:tr>
      <w:tr w:rsidR="00414901" w14:paraId="14FD9B9A" w14:textId="77777777">
        <w:trPr>
          <w:trHeight w:val="503"/>
        </w:trPr>
        <w:tc>
          <w:tcPr>
            <w:tcW w:w="3386" w:type="dxa"/>
            <w:vMerge/>
            <w:tcBorders>
              <w:top w:val="nil"/>
            </w:tcBorders>
          </w:tcPr>
          <w:p w14:paraId="14FD9B95" w14:textId="77777777" w:rsidR="00414901" w:rsidRDefault="00414901">
            <w:pPr>
              <w:rPr>
                <w:sz w:val="2"/>
                <w:szCs w:val="2"/>
              </w:rPr>
            </w:pPr>
          </w:p>
        </w:tc>
        <w:tc>
          <w:tcPr>
            <w:tcW w:w="1848" w:type="dxa"/>
            <w:vMerge w:val="restart"/>
          </w:tcPr>
          <w:p w14:paraId="14FD9B96" w14:textId="77777777" w:rsidR="00414901" w:rsidRDefault="006851B1">
            <w:pPr>
              <w:pStyle w:val="TableParagraph"/>
              <w:spacing w:line="240" w:lineRule="auto"/>
              <w:ind w:left="389" w:right="368"/>
              <w:jc w:val="center"/>
            </w:pPr>
            <w:r>
              <w:rPr>
                <w:spacing w:val="-4"/>
              </w:rPr>
              <w:t xml:space="preserve">Etanercept </w:t>
            </w:r>
            <w:r>
              <w:t>24 dosis</w:t>
            </w:r>
          </w:p>
          <w:p w14:paraId="14FD9B97" w14:textId="77777777" w:rsidR="00414901" w:rsidRDefault="006851B1">
            <w:pPr>
              <w:pStyle w:val="TableParagraph"/>
              <w:spacing w:line="254" w:lineRule="exact"/>
              <w:ind w:left="153" w:right="129"/>
              <w:jc w:val="center"/>
            </w:pPr>
            <w:r>
              <w:t>(50</w:t>
            </w:r>
            <w:r>
              <w:rPr>
                <w:spacing w:val="-14"/>
              </w:rPr>
              <w:t xml:space="preserve"> </w:t>
            </w:r>
            <w:r>
              <w:t>mg</w:t>
            </w:r>
            <w:r>
              <w:rPr>
                <w:spacing w:val="-14"/>
              </w:rPr>
              <w:t xml:space="preserve"> </w:t>
            </w:r>
            <w:r>
              <w:t>2</w:t>
            </w:r>
            <w:r>
              <w:rPr>
                <w:spacing w:val="-14"/>
              </w:rPr>
              <w:t xml:space="preserve"> </w:t>
            </w:r>
            <w:r>
              <w:t>veces</w:t>
            </w:r>
            <w:r>
              <w:rPr>
                <w:spacing w:val="-13"/>
              </w:rPr>
              <w:t xml:space="preserve"> </w:t>
            </w:r>
            <w:r>
              <w:t>a la semana)</w:t>
            </w:r>
          </w:p>
        </w:tc>
        <w:tc>
          <w:tcPr>
            <w:tcW w:w="3827" w:type="dxa"/>
            <w:gridSpan w:val="2"/>
          </w:tcPr>
          <w:p w14:paraId="14FD9B98" w14:textId="77777777" w:rsidR="00414901" w:rsidRDefault="006851B1">
            <w:pPr>
              <w:pStyle w:val="TableParagraph"/>
              <w:spacing w:line="241" w:lineRule="exact"/>
              <w:ind w:left="23"/>
              <w:jc w:val="center"/>
            </w:pPr>
            <w:r>
              <w:rPr>
                <w:spacing w:val="-2"/>
              </w:rPr>
              <w:t>Ustekinumab</w:t>
            </w:r>
          </w:p>
          <w:p w14:paraId="14FD9B99" w14:textId="77777777" w:rsidR="00414901" w:rsidRDefault="006851B1">
            <w:pPr>
              <w:pStyle w:val="TableParagraph"/>
              <w:spacing w:line="242" w:lineRule="exact"/>
              <w:ind w:left="23" w:right="3"/>
              <w:jc w:val="center"/>
            </w:pPr>
            <w:r>
              <w:t>2</w:t>
            </w:r>
            <w:r>
              <w:rPr>
                <w:spacing w:val="-7"/>
              </w:rPr>
              <w:t xml:space="preserve"> </w:t>
            </w:r>
            <w:r>
              <w:t>dosis</w:t>
            </w:r>
            <w:r>
              <w:rPr>
                <w:spacing w:val="-9"/>
              </w:rPr>
              <w:t xml:space="preserve"> </w:t>
            </w:r>
            <w:r>
              <w:t>(Semana</w:t>
            </w:r>
            <w:r>
              <w:rPr>
                <w:spacing w:val="-5"/>
              </w:rPr>
              <w:t xml:space="preserve"> </w:t>
            </w:r>
            <w:r>
              <w:t>0</w:t>
            </w:r>
            <w:r>
              <w:rPr>
                <w:spacing w:val="-7"/>
              </w:rPr>
              <w:t xml:space="preserve"> </w:t>
            </w:r>
            <w:r>
              <w:t>y</w:t>
            </w:r>
            <w:r>
              <w:rPr>
                <w:spacing w:val="-6"/>
              </w:rPr>
              <w:t xml:space="preserve"> </w:t>
            </w:r>
            <w:r>
              <w:t>Semana</w:t>
            </w:r>
            <w:r>
              <w:rPr>
                <w:spacing w:val="-7"/>
              </w:rPr>
              <w:t xml:space="preserve"> </w:t>
            </w:r>
            <w:r>
              <w:rPr>
                <w:spacing w:val="-5"/>
              </w:rPr>
              <w:t>4)</w:t>
            </w:r>
          </w:p>
        </w:tc>
      </w:tr>
      <w:tr w:rsidR="00414901" w14:paraId="14FD9B9F" w14:textId="77777777">
        <w:trPr>
          <w:trHeight w:val="501"/>
        </w:trPr>
        <w:tc>
          <w:tcPr>
            <w:tcW w:w="3386" w:type="dxa"/>
            <w:vMerge/>
            <w:tcBorders>
              <w:top w:val="nil"/>
            </w:tcBorders>
          </w:tcPr>
          <w:p w14:paraId="14FD9B9B" w14:textId="77777777" w:rsidR="00414901" w:rsidRDefault="00414901">
            <w:pPr>
              <w:rPr>
                <w:sz w:val="2"/>
                <w:szCs w:val="2"/>
              </w:rPr>
            </w:pPr>
          </w:p>
        </w:tc>
        <w:tc>
          <w:tcPr>
            <w:tcW w:w="1848" w:type="dxa"/>
            <w:vMerge/>
            <w:tcBorders>
              <w:top w:val="nil"/>
            </w:tcBorders>
          </w:tcPr>
          <w:p w14:paraId="14FD9B9C" w14:textId="77777777" w:rsidR="00414901" w:rsidRDefault="00414901">
            <w:pPr>
              <w:rPr>
                <w:sz w:val="2"/>
                <w:szCs w:val="2"/>
              </w:rPr>
            </w:pPr>
          </w:p>
        </w:tc>
        <w:tc>
          <w:tcPr>
            <w:tcW w:w="1850" w:type="dxa"/>
          </w:tcPr>
          <w:p w14:paraId="14FD9B9D" w14:textId="77777777" w:rsidR="00414901" w:rsidRDefault="006851B1">
            <w:pPr>
              <w:pStyle w:val="TableParagraph"/>
              <w:spacing w:before="1" w:line="240" w:lineRule="auto"/>
              <w:ind w:left="22" w:right="4"/>
              <w:jc w:val="center"/>
            </w:pPr>
            <w:r>
              <w:t>45</w:t>
            </w:r>
            <w:r>
              <w:rPr>
                <w:spacing w:val="-3"/>
              </w:rPr>
              <w:t xml:space="preserve"> </w:t>
            </w:r>
            <w:r>
              <w:rPr>
                <w:spacing w:val="-5"/>
              </w:rPr>
              <w:t>mg</w:t>
            </w:r>
          </w:p>
        </w:tc>
        <w:tc>
          <w:tcPr>
            <w:tcW w:w="1977" w:type="dxa"/>
          </w:tcPr>
          <w:p w14:paraId="14FD9B9E" w14:textId="77777777" w:rsidR="00414901" w:rsidRDefault="006851B1">
            <w:pPr>
              <w:pStyle w:val="TableParagraph"/>
              <w:spacing w:before="1" w:line="240" w:lineRule="auto"/>
              <w:ind w:left="20" w:right="3"/>
              <w:jc w:val="center"/>
            </w:pPr>
            <w:r>
              <w:t>90</w:t>
            </w:r>
            <w:r>
              <w:rPr>
                <w:spacing w:val="-3"/>
              </w:rPr>
              <w:t xml:space="preserve"> </w:t>
            </w:r>
            <w:r>
              <w:rPr>
                <w:spacing w:val="-5"/>
              </w:rPr>
              <w:t>mg</w:t>
            </w:r>
          </w:p>
        </w:tc>
      </w:tr>
      <w:tr w:rsidR="00414901" w14:paraId="14FD9BA4" w14:textId="77777777">
        <w:trPr>
          <w:trHeight w:val="246"/>
        </w:trPr>
        <w:tc>
          <w:tcPr>
            <w:tcW w:w="3386" w:type="dxa"/>
          </w:tcPr>
          <w:p w14:paraId="14FD9BA0" w14:textId="77777777" w:rsidR="00414901" w:rsidRDefault="006851B1">
            <w:pPr>
              <w:pStyle w:val="TableParagraph"/>
              <w:spacing w:line="227" w:lineRule="exact"/>
              <w:ind w:left="110"/>
            </w:pPr>
            <w:r>
              <w:t>Número</w:t>
            </w:r>
            <w:r>
              <w:rPr>
                <w:spacing w:val="-11"/>
              </w:rPr>
              <w:t xml:space="preserve"> </w:t>
            </w:r>
            <w:r>
              <w:t>de</w:t>
            </w:r>
            <w:r>
              <w:rPr>
                <w:spacing w:val="-10"/>
              </w:rPr>
              <w:t xml:space="preserve"> </w:t>
            </w:r>
            <w:r>
              <w:t>pacientes</w:t>
            </w:r>
            <w:r>
              <w:rPr>
                <w:spacing w:val="-8"/>
              </w:rPr>
              <w:t xml:space="preserve"> </w:t>
            </w:r>
            <w:r>
              <w:rPr>
                <w:spacing w:val="-2"/>
              </w:rPr>
              <w:t>aleatorizados</w:t>
            </w:r>
          </w:p>
        </w:tc>
        <w:tc>
          <w:tcPr>
            <w:tcW w:w="1848" w:type="dxa"/>
          </w:tcPr>
          <w:p w14:paraId="14FD9BA1" w14:textId="77777777" w:rsidR="00414901" w:rsidRDefault="006851B1">
            <w:pPr>
              <w:pStyle w:val="TableParagraph"/>
              <w:spacing w:line="227" w:lineRule="exact"/>
              <w:ind w:left="392" w:right="368"/>
              <w:jc w:val="center"/>
            </w:pPr>
            <w:r>
              <w:rPr>
                <w:spacing w:val="-5"/>
              </w:rPr>
              <w:t>347</w:t>
            </w:r>
          </w:p>
        </w:tc>
        <w:tc>
          <w:tcPr>
            <w:tcW w:w="1850" w:type="dxa"/>
          </w:tcPr>
          <w:p w14:paraId="14FD9BA2" w14:textId="77777777" w:rsidR="00414901" w:rsidRDefault="006851B1">
            <w:pPr>
              <w:pStyle w:val="TableParagraph"/>
              <w:spacing w:line="227" w:lineRule="exact"/>
              <w:ind w:left="22"/>
              <w:jc w:val="center"/>
            </w:pPr>
            <w:r>
              <w:rPr>
                <w:spacing w:val="-5"/>
              </w:rPr>
              <w:t>209</w:t>
            </w:r>
          </w:p>
        </w:tc>
        <w:tc>
          <w:tcPr>
            <w:tcW w:w="1977" w:type="dxa"/>
          </w:tcPr>
          <w:p w14:paraId="14FD9BA3" w14:textId="77777777" w:rsidR="00414901" w:rsidRDefault="006851B1">
            <w:pPr>
              <w:pStyle w:val="TableParagraph"/>
              <w:spacing w:line="227" w:lineRule="exact"/>
              <w:ind w:left="20" w:right="4"/>
              <w:jc w:val="center"/>
            </w:pPr>
            <w:r>
              <w:rPr>
                <w:spacing w:val="-5"/>
              </w:rPr>
              <w:t>347</w:t>
            </w:r>
          </w:p>
        </w:tc>
      </w:tr>
      <w:tr w:rsidR="00414901" w14:paraId="14FD9BA9" w14:textId="77777777">
        <w:trPr>
          <w:trHeight w:val="253"/>
        </w:trPr>
        <w:tc>
          <w:tcPr>
            <w:tcW w:w="3386" w:type="dxa"/>
          </w:tcPr>
          <w:p w14:paraId="14FD9BA5" w14:textId="77777777" w:rsidR="00414901" w:rsidRDefault="006851B1">
            <w:pPr>
              <w:pStyle w:val="TableParagraph"/>
              <w:spacing w:line="234" w:lineRule="exact"/>
              <w:ind w:left="110"/>
            </w:pPr>
            <w:r>
              <w:t>Respuesta</w:t>
            </w:r>
            <w:r>
              <w:rPr>
                <w:spacing w:val="-11"/>
              </w:rPr>
              <w:t xml:space="preserve"> </w:t>
            </w:r>
            <w:r>
              <w:t>PASI</w:t>
            </w:r>
            <w:r>
              <w:rPr>
                <w:spacing w:val="-7"/>
              </w:rPr>
              <w:t xml:space="preserve"> </w:t>
            </w:r>
            <w:r>
              <w:t>50,</w:t>
            </w:r>
            <w:r>
              <w:rPr>
                <w:spacing w:val="-7"/>
              </w:rPr>
              <w:t xml:space="preserve"> </w:t>
            </w:r>
            <w:r>
              <w:t>N</w:t>
            </w:r>
            <w:r>
              <w:rPr>
                <w:spacing w:val="-7"/>
              </w:rPr>
              <w:t xml:space="preserve"> </w:t>
            </w:r>
            <w:r>
              <w:rPr>
                <w:spacing w:val="-5"/>
              </w:rPr>
              <w:t>(%)</w:t>
            </w:r>
          </w:p>
        </w:tc>
        <w:tc>
          <w:tcPr>
            <w:tcW w:w="1848" w:type="dxa"/>
          </w:tcPr>
          <w:p w14:paraId="14FD9BA6" w14:textId="77777777" w:rsidR="00414901" w:rsidRDefault="006851B1">
            <w:pPr>
              <w:pStyle w:val="TableParagraph"/>
              <w:spacing w:line="234" w:lineRule="exact"/>
              <w:ind w:left="391" w:right="368"/>
              <w:jc w:val="center"/>
            </w:pPr>
            <w:r>
              <w:t>286</w:t>
            </w:r>
            <w:r>
              <w:rPr>
                <w:spacing w:val="-5"/>
              </w:rPr>
              <w:t xml:space="preserve"> </w:t>
            </w:r>
            <w:r>
              <w:rPr>
                <w:spacing w:val="-2"/>
              </w:rPr>
              <w:t>(82%)</w:t>
            </w:r>
          </w:p>
        </w:tc>
        <w:tc>
          <w:tcPr>
            <w:tcW w:w="1850" w:type="dxa"/>
          </w:tcPr>
          <w:p w14:paraId="14FD9BA7" w14:textId="77777777" w:rsidR="00414901" w:rsidRDefault="006851B1">
            <w:pPr>
              <w:pStyle w:val="TableParagraph"/>
              <w:spacing w:line="234" w:lineRule="exact"/>
              <w:ind w:left="22" w:right="15"/>
              <w:jc w:val="center"/>
            </w:pPr>
            <w:r>
              <w:t>181</w:t>
            </w:r>
            <w:r>
              <w:rPr>
                <w:spacing w:val="-5"/>
              </w:rPr>
              <w:t xml:space="preserve"> </w:t>
            </w:r>
            <w:r>
              <w:rPr>
                <w:spacing w:val="-2"/>
              </w:rPr>
              <w:t>(87%)</w:t>
            </w:r>
          </w:p>
        </w:tc>
        <w:tc>
          <w:tcPr>
            <w:tcW w:w="1977" w:type="dxa"/>
          </w:tcPr>
          <w:p w14:paraId="14FD9BA8" w14:textId="77777777" w:rsidR="00414901" w:rsidRDefault="006851B1">
            <w:pPr>
              <w:pStyle w:val="TableParagraph"/>
              <w:spacing w:line="234" w:lineRule="exact"/>
              <w:ind w:left="20" w:right="2"/>
              <w:jc w:val="center"/>
            </w:pPr>
            <w:r>
              <w:t>320</w:t>
            </w:r>
            <w:r>
              <w:rPr>
                <w:spacing w:val="-5"/>
              </w:rPr>
              <w:t xml:space="preserve"> </w:t>
            </w:r>
            <w:r>
              <w:rPr>
                <w:spacing w:val="-2"/>
              </w:rPr>
              <w:t>(92</w:t>
            </w:r>
            <w:proofErr w:type="gramStart"/>
            <w:r>
              <w:rPr>
                <w:spacing w:val="-2"/>
              </w:rPr>
              <w:t>%)</w:t>
            </w:r>
            <w:r>
              <w:rPr>
                <w:spacing w:val="-2"/>
                <w:vertAlign w:val="superscript"/>
              </w:rPr>
              <w:t>a</w:t>
            </w:r>
            <w:proofErr w:type="gramEnd"/>
          </w:p>
        </w:tc>
      </w:tr>
      <w:tr w:rsidR="00414901" w14:paraId="14FD9BAE" w14:textId="77777777">
        <w:trPr>
          <w:trHeight w:val="251"/>
        </w:trPr>
        <w:tc>
          <w:tcPr>
            <w:tcW w:w="3386" w:type="dxa"/>
          </w:tcPr>
          <w:p w14:paraId="14FD9BAA" w14:textId="77777777" w:rsidR="00414901" w:rsidRDefault="006851B1">
            <w:pPr>
              <w:pStyle w:val="TableParagraph"/>
              <w:ind w:left="110"/>
            </w:pPr>
            <w:r>
              <w:t>Respuesta</w:t>
            </w:r>
            <w:r>
              <w:rPr>
                <w:spacing w:val="-11"/>
              </w:rPr>
              <w:t xml:space="preserve"> </w:t>
            </w:r>
            <w:r>
              <w:t>PASI</w:t>
            </w:r>
            <w:r>
              <w:rPr>
                <w:spacing w:val="-7"/>
              </w:rPr>
              <w:t xml:space="preserve"> </w:t>
            </w:r>
            <w:r>
              <w:t>75,</w:t>
            </w:r>
            <w:r>
              <w:rPr>
                <w:spacing w:val="-7"/>
              </w:rPr>
              <w:t xml:space="preserve"> </w:t>
            </w:r>
            <w:r>
              <w:t>N</w:t>
            </w:r>
            <w:r>
              <w:rPr>
                <w:spacing w:val="-7"/>
              </w:rPr>
              <w:t xml:space="preserve"> </w:t>
            </w:r>
            <w:r>
              <w:rPr>
                <w:spacing w:val="-5"/>
              </w:rPr>
              <w:t>(%)</w:t>
            </w:r>
          </w:p>
        </w:tc>
        <w:tc>
          <w:tcPr>
            <w:tcW w:w="1848" w:type="dxa"/>
          </w:tcPr>
          <w:p w14:paraId="14FD9BAB" w14:textId="77777777" w:rsidR="00414901" w:rsidRDefault="006851B1">
            <w:pPr>
              <w:pStyle w:val="TableParagraph"/>
              <w:ind w:left="391" w:right="368"/>
              <w:jc w:val="center"/>
            </w:pPr>
            <w:r>
              <w:t>197</w:t>
            </w:r>
            <w:r>
              <w:rPr>
                <w:spacing w:val="-5"/>
              </w:rPr>
              <w:t xml:space="preserve"> </w:t>
            </w:r>
            <w:r>
              <w:rPr>
                <w:spacing w:val="-2"/>
              </w:rPr>
              <w:t>(57%)</w:t>
            </w:r>
          </w:p>
        </w:tc>
        <w:tc>
          <w:tcPr>
            <w:tcW w:w="1850" w:type="dxa"/>
          </w:tcPr>
          <w:p w14:paraId="14FD9BAC" w14:textId="77777777" w:rsidR="00414901" w:rsidRDefault="006851B1">
            <w:pPr>
              <w:pStyle w:val="TableParagraph"/>
              <w:ind w:left="22" w:right="14"/>
              <w:jc w:val="center"/>
            </w:pPr>
            <w:r>
              <w:t>141</w:t>
            </w:r>
            <w:r>
              <w:rPr>
                <w:spacing w:val="-5"/>
              </w:rPr>
              <w:t xml:space="preserve"> </w:t>
            </w:r>
            <w:r>
              <w:rPr>
                <w:spacing w:val="-2"/>
              </w:rPr>
              <w:t>(67</w:t>
            </w:r>
            <w:proofErr w:type="gramStart"/>
            <w:r>
              <w:rPr>
                <w:spacing w:val="-2"/>
              </w:rPr>
              <w:t>%)</w:t>
            </w:r>
            <w:r>
              <w:rPr>
                <w:spacing w:val="-2"/>
                <w:vertAlign w:val="superscript"/>
              </w:rPr>
              <w:t>b</w:t>
            </w:r>
            <w:proofErr w:type="gramEnd"/>
          </w:p>
        </w:tc>
        <w:tc>
          <w:tcPr>
            <w:tcW w:w="1977" w:type="dxa"/>
          </w:tcPr>
          <w:p w14:paraId="14FD9BAD" w14:textId="77777777" w:rsidR="00414901" w:rsidRDefault="006851B1">
            <w:pPr>
              <w:pStyle w:val="TableParagraph"/>
              <w:ind w:left="20" w:right="2"/>
              <w:jc w:val="center"/>
            </w:pPr>
            <w:r>
              <w:t>256</w:t>
            </w:r>
            <w:r>
              <w:rPr>
                <w:spacing w:val="-5"/>
              </w:rPr>
              <w:t xml:space="preserve"> </w:t>
            </w:r>
            <w:r>
              <w:rPr>
                <w:spacing w:val="-2"/>
              </w:rPr>
              <w:t>(74</w:t>
            </w:r>
            <w:proofErr w:type="gramStart"/>
            <w:r>
              <w:rPr>
                <w:spacing w:val="-2"/>
              </w:rPr>
              <w:t>%)</w:t>
            </w:r>
            <w:r>
              <w:rPr>
                <w:spacing w:val="-2"/>
                <w:vertAlign w:val="superscript"/>
              </w:rPr>
              <w:t>a</w:t>
            </w:r>
            <w:proofErr w:type="gramEnd"/>
          </w:p>
        </w:tc>
      </w:tr>
      <w:tr w:rsidR="00414901" w14:paraId="14FD9BB3" w14:textId="77777777">
        <w:trPr>
          <w:trHeight w:val="251"/>
        </w:trPr>
        <w:tc>
          <w:tcPr>
            <w:tcW w:w="3386" w:type="dxa"/>
          </w:tcPr>
          <w:p w14:paraId="14FD9BAF" w14:textId="77777777" w:rsidR="00414901" w:rsidRDefault="006851B1">
            <w:pPr>
              <w:pStyle w:val="TableParagraph"/>
              <w:ind w:left="110"/>
            </w:pPr>
            <w:r>
              <w:t>Respuesta</w:t>
            </w:r>
            <w:r>
              <w:rPr>
                <w:spacing w:val="-11"/>
              </w:rPr>
              <w:t xml:space="preserve"> </w:t>
            </w:r>
            <w:r>
              <w:t>PASI</w:t>
            </w:r>
            <w:r>
              <w:rPr>
                <w:spacing w:val="-7"/>
              </w:rPr>
              <w:t xml:space="preserve"> </w:t>
            </w:r>
            <w:r>
              <w:t>90,</w:t>
            </w:r>
            <w:r>
              <w:rPr>
                <w:spacing w:val="-7"/>
              </w:rPr>
              <w:t xml:space="preserve"> </w:t>
            </w:r>
            <w:r>
              <w:t>N</w:t>
            </w:r>
            <w:r>
              <w:rPr>
                <w:spacing w:val="-7"/>
              </w:rPr>
              <w:t xml:space="preserve"> </w:t>
            </w:r>
            <w:r>
              <w:rPr>
                <w:spacing w:val="-5"/>
              </w:rPr>
              <w:t>(%)</w:t>
            </w:r>
          </w:p>
        </w:tc>
        <w:tc>
          <w:tcPr>
            <w:tcW w:w="1848" w:type="dxa"/>
          </w:tcPr>
          <w:p w14:paraId="14FD9BB0" w14:textId="77777777" w:rsidR="00414901" w:rsidRDefault="006851B1">
            <w:pPr>
              <w:pStyle w:val="TableParagraph"/>
              <w:ind w:left="391" w:right="368"/>
              <w:jc w:val="center"/>
            </w:pPr>
            <w:r>
              <w:t>80</w:t>
            </w:r>
            <w:r>
              <w:rPr>
                <w:spacing w:val="-3"/>
              </w:rPr>
              <w:t xml:space="preserve"> </w:t>
            </w:r>
            <w:r>
              <w:rPr>
                <w:spacing w:val="-2"/>
              </w:rPr>
              <w:t>(23%)</w:t>
            </w:r>
          </w:p>
        </w:tc>
        <w:tc>
          <w:tcPr>
            <w:tcW w:w="1850" w:type="dxa"/>
          </w:tcPr>
          <w:p w14:paraId="14FD9BB1" w14:textId="77777777" w:rsidR="00414901" w:rsidRDefault="006851B1">
            <w:pPr>
              <w:pStyle w:val="TableParagraph"/>
              <w:ind w:left="22" w:right="17"/>
              <w:jc w:val="center"/>
            </w:pPr>
            <w:r>
              <w:t>76</w:t>
            </w:r>
            <w:r>
              <w:rPr>
                <w:spacing w:val="-3"/>
              </w:rPr>
              <w:t xml:space="preserve"> </w:t>
            </w:r>
            <w:r>
              <w:rPr>
                <w:spacing w:val="-2"/>
              </w:rPr>
              <w:t>(36</w:t>
            </w:r>
            <w:proofErr w:type="gramStart"/>
            <w:r>
              <w:rPr>
                <w:spacing w:val="-2"/>
              </w:rPr>
              <w:t>%)</w:t>
            </w:r>
            <w:r>
              <w:rPr>
                <w:spacing w:val="-2"/>
                <w:vertAlign w:val="superscript"/>
              </w:rPr>
              <w:t>a</w:t>
            </w:r>
            <w:proofErr w:type="gramEnd"/>
          </w:p>
        </w:tc>
        <w:tc>
          <w:tcPr>
            <w:tcW w:w="1977" w:type="dxa"/>
          </w:tcPr>
          <w:p w14:paraId="14FD9BB2" w14:textId="77777777" w:rsidR="00414901" w:rsidRDefault="006851B1">
            <w:pPr>
              <w:pStyle w:val="TableParagraph"/>
              <w:ind w:left="20" w:right="2"/>
              <w:jc w:val="center"/>
            </w:pPr>
            <w:r>
              <w:t>155</w:t>
            </w:r>
            <w:r>
              <w:rPr>
                <w:spacing w:val="-5"/>
              </w:rPr>
              <w:t xml:space="preserve"> </w:t>
            </w:r>
            <w:r>
              <w:rPr>
                <w:spacing w:val="-2"/>
              </w:rPr>
              <w:t>(45</w:t>
            </w:r>
            <w:proofErr w:type="gramStart"/>
            <w:r>
              <w:rPr>
                <w:spacing w:val="-2"/>
              </w:rPr>
              <w:t>%)</w:t>
            </w:r>
            <w:r>
              <w:rPr>
                <w:spacing w:val="-2"/>
                <w:vertAlign w:val="superscript"/>
              </w:rPr>
              <w:t>a</w:t>
            </w:r>
            <w:proofErr w:type="gramEnd"/>
          </w:p>
        </w:tc>
      </w:tr>
      <w:tr w:rsidR="00414901" w14:paraId="14FD9BB8" w14:textId="77777777">
        <w:trPr>
          <w:trHeight w:val="508"/>
        </w:trPr>
        <w:tc>
          <w:tcPr>
            <w:tcW w:w="3386" w:type="dxa"/>
          </w:tcPr>
          <w:p w14:paraId="14FD9BB4" w14:textId="77777777" w:rsidR="00414901" w:rsidRPr="00721370" w:rsidRDefault="006851B1">
            <w:pPr>
              <w:pStyle w:val="TableParagraph"/>
              <w:spacing w:line="254" w:lineRule="exact"/>
              <w:ind w:left="110"/>
              <w:rPr>
                <w:lang w:val="pt-PT"/>
              </w:rPr>
            </w:pPr>
            <w:r w:rsidRPr="00721370">
              <w:rPr>
                <w:lang w:val="pt-PT"/>
              </w:rPr>
              <w:t>PGA</w:t>
            </w:r>
            <w:r w:rsidRPr="00721370">
              <w:rPr>
                <w:spacing w:val="-14"/>
                <w:lang w:val="pt-PT"/>
              </w:rPr>
              <w:t xml:space="preserve"> </w:t>
            </w:r>
            <w:r w:rsidRPr="00721370">
              <w:rPr>
                <w:lang w:val="pt-PT"/>
              </w:rPr>
              <w:t>de</w:t>
            </w:r>
            <w:r w:rsidRPr="00721370">
              <w:rPr>
                <w:spacing w:val="-14"/>
                <w:lang w:val="pt-PT"/>
              </w:rPr>
              <w:t xml:space="preserve"> </w:t>
            </w:r>
            <w:r w:rsidRPr="00721370">
              <w:rPr>
                <w:lang w:val="pt-PT"/>
              </w:rPr>
              <w:t>aclaramiento</w:t>
            </w:r>
            <w:r w:rsidRPr="00721370">
              <w:rPr>
                <w:spacing w:val="-14"/>
                <w:lang w:val="pt-PT"/>
              </w:rPr>
              <w:t xml:space="preserve"> </w:t>
            </w:r>
            <w:r w:rsidRPr="00721370">
              <w:rPr>
                <w:lang w:val="pt-PT"/>
              </w:rPr>
              <w:t>o</w:t>
            </w:r>
            <w:r w:rsidRPr="00721370">
              <w:rPr>
                <w:spacing w:val="-13"/>
                <w:lang w:val="pt-PT"/>
              </w:rPr>
              <w:t xml:space="preserve"> </w:t>
            </w:r>
            <w:r w:rsidRPr="00721370">
              <w:rPr>
                <w:lang w:val="pt-PT"/>
              </w:rPr>
              <w:t>mínimo,</w:t>
            </w:r>
            <w:r w:rsidRPr="00721370">
              <w:rPr>
                <w:spacing w:val="-14"/>
                <w:lang w:val="pt-PT"/>
              </w:rPr>
              <w:t xml:space="preserve"> </w:t>
            </w:r>
            <w:r w:rsidRPr="00721370">
              <w:rPr>
                <w:lang w:val="pt-PT"/>
              </w:rPr>
              <w:t xml:space="preserve">N </w:t>
            </w:r>
            <w:r w:rsidRPr="00721370">
              <w:rPr>
                <w:spacing w:val="-4"/>
                <w:lang w:val="pt-PT"/>
              </w:rPr>
              <w:t>(%)</w:t>
            </w:r>
          </w:p>
        </w:tc>
        <w:tc>
          <w:tcPr>
            <w:tcW w:w="1848" w:type="dxa"/>
          </w:tcPr>
          <w:p w14:paraId="14FD9BB5" w14:textId="77777777" w:rsidR="00414901" w:rsidRDefault="006851B1">
            <w:pPr>
              <w:pStyle w:val="TableParagraph"/>
              <w:spacing w:line="251" w:lineRule="exact"/>
              <w:ind w:left="391" w:right="368"/>
              <w:jc w:val="center"/>
            </w:pPr>
            <w:r>
              <w:t>170</w:t>
            </w:r>
            <w:r>
              <w:rPr>
                <w:spacing w:val="-5"/>
              </w:rPr>
              <w:t xml:space="preserve"> </w:t>
            </w:r>
            <w:r>
              <w:rPr>
                <w:spacing w:val="-2"/>
              </w:rPr>
              <w:t>(49%)</w:t>
            </w:r>
          </w:p>
        </w:tc>
        <w:tc>
          <w:tcPr>
            <w:tcW w:w="1850" w:type="dxa"/>
          </w:tcPr>
          <w:p w14:paraId="14FD9BB6" w14:textId="77777777" w:rsidR="00414901" w:rsidRDefault="006851B1">
            <w:pPr>
              <w:pStyle w:val="TableParagraph"/>
              <w:spacing w:line="251" w:lineRule="exact"/>
              <w:ind w:left="22" w:right="12"/>
              <w:jc w:val="center"/>
            </w:pPr>
            <w:r>
              <w:t>136</w:t>
            </w:r>
            <w:r>
              <w:rPr>
                <w:spacing w:val="-5"/>
              </w:rPr>
              <w:t xml:space="preserve"> </w:t>
            </w:r>
            <w:r>
              <w:rPr>
                <w:spacing w:val="-2"/>
              </w:rPr>
              <w:t>(65</w:t>
            </w:r>
            <w:proofErr w:type="gramStart"/>
            <w:r>
              <w:rPr>
                <w:spacing w:val="-2"/>
              </w:rPr>
              <w:t>%)</w:t>
            </w:r>
            <w:r>
              <w:rPr>
                <w:spacing w:val="-2"/>
                <w:vertAlign w:val="superscript"/>
              </w:rPr>
              <w:t>a</w:t>
            </w:r>
            <w:proofErr w:type="gramEnd"/>
          </w:p>
        </w:tc>
        <w:tc>
          <w:tcPr>
            <w:tcW w:w="1977" w:type="dxa"/>
          </w:tcPr>
          <w:p w14:paraId="14FD9BB7" w14:textId="77777777" w:rsidR="00414901" w:rsidRDefault="006851B1">
            <w:pPr>
              <w:pStyle w:val="TableParagraph"/>
              <w:spacing w:line="251" w:lineRule="exact"/>
              <w:ind w:left="20" w:right="2"/>
              <w:jc w:val="center"/>
            </w:pPr>
            <w:r>
              <w:t>245</w:t>
            </w:r>
            <w:r>
              <w:rPr>
                <w:spacing w:val="-5"/>
              </w:rPr>
              <w:t xml:space="preserve"> </w:t>
            </w:r>
            <w:r>
              <w:rPr>
                <w:spacing w:val="-2"/>
              </w:rPr>
              <w:t>(71</w:t>
            </w:r>
            <w:proofErr w:type="gramStart"/>
            <w:r>
              <w:rPr>
                <w:spacing w:val="-2"/>
              </w:rPr>
              <w:t>%)</w:t>
            </w:r>
            <w:r>
              <w:rPr>
                <w:spacing w:val="-2"/>
                <w:vertAlign w:val="superscript"/>
              </w:rPr>
              <w:t>a</w:t>
            </w:r>
            <w:proofErr w:type="gramEnd"/>
          </w:p>
        </w:tc>
      </w:tr>
      <w:tr w:rsidR="00414901" w14:paraId="14FD9BBD" w14:textId="77777777">
        <w:trPr>
          <w:trHeight w:val="251"/>
        </w:trPr>
        <w:tc>
          <w:tcPr>
            <w:tcW w:w="3386" w:type="dxa"/>
          </w:tcPr>
          <w:p w14:paraId="14FD9BB9" w14:textId="77777777" w:rsidR="00414901" w:rsidRDefault="006851B1">
            <w:pPr>
              <w:pStyle w:val="TableParagraph"/>
              <w:ind w:left="110"/>
            </w:pPr>
            <w:r>
              <w:t>Número</w:t>
            </w:r>
            <w:r>
              <w:rPr>
                <w:spacing w:val="-9"/>
              </w:rPr>
              <w:t xml:space="preserve"> </w:t>
            </w:r>
            <w:r>
              <w:t>de</w:t>
            </w:r>
            <w:r>
              <w:rPr>
                <w:spacing w:val="-9"/>
              </w:rPr>
              <w:t xml:space="preserve"> </w:t>
            </w:r>
            <w:r>
              <w:t>pacientes</w:t>
            </w:r>
            <w:r>
              <w:rPr>
                <w:spacing w:val="-7"/>
              </w:rPr>
              <w:t xml:space="preserve"> </w:t>
            </w:r>
            <w:r>
              <w:t>≤</w:t>
            </w:r>
            <w:r>
              <w:rPr>
                <w:spacing w:val="-8"/>
              </w:rPr>
              <w:t xml:space="preserve"> </w:t>
            </w:r>
            <w:r>
              <w:t>100</w:t>
            </w:r>
            <w:r>
              <w:rPr>
                <w:spacing w:val="-8"/>
              </w:rPr>
              <w:t xml:space="preserve"> </w:t>
            </w:r>
            <w:r>
              <w:rPr>
                <w:spacing w:val="-5"/>
              </w:rPr>
              <w:t>kg</w:t>
            </w:r>
          </w:p>
        </w:tc>
        <w:tc>
          <w:tcPr>
            <w:tcW w:w="1848" w:type="dxa"/>
          </w:tcPr>
          <w:p w14:paraId="14FD9BBA" w14:textId="77777777" w:rsidR="00414901" w:rsidRDefault="006851B1">
            <w:pPr>
              <w:pStyle w:val="TableParagraph"/>
              <w:ind w:left="392" w:right="368"/>
              <w:jc w:val="center"/>
            </w:pPr>
            <w:r>
              <w:rPr>
                <w:spacing w:val="-5"/>
              </w:rPr>
              <w:t>251</w:t>
            </w:r>
          </w:p>
        </w:tc>
        <w:tc>
          <w:tcPr>
            <w:tcW w:w="1850" w:type="dxa"/>
          </w:tcPr>
          <w:p w14:paraId="14FD9BBB" w14:textId="77777777" w:rsidR="00414901" w:rsidRDefault="006851B1">
            <w:pPr>
              <w:pStyle w:val="TableParagraph"/>
              <w:ind w:left="22"/>
              <w:jc w:val="center"/>
            </w:pPr>
            <w:r>
              <w:rPr>
                <w:spacing w:val="-5"/>
              </w:rPr>
              <w:t>151</w:t>
            </w:r>
          </w:p>
        </w:tc>
        <w:tc>
          <w:tcPr>
            <w:tcW w:w="1977" w:type="dxa"/>
          </w:tcPr>
          <w:p w14:paraId="14FD9BBC" w14:textId="77777777" w:rsidR="00414901" w:rsidRDefault="006851B1">
            <w:pPr>
              <w:pStyle w:val="TableParagraph"/>
              <w:ind w:left="20" w:right="4"/>
              <w:jc w:val="center"/>
            </w:pPr>
            <w:r>
              <w:rPr>
                <w:spacing w:val="-5"/>
              </w:rPr>
              <w:t>244</w:t>
            </w:r>
          </w:p>
        </w:tc>
      </w:tr>
      <w:tr w:rsidR="00414901" w14:paraId="14FD9BC2" w14:textId="77777777">
        <w:trPr>
          <w:trHeight w:val="251"/>
        </w:trPr>
        <w:tc>
          <w:tcPr>
            <w:tcW w:w="3386" w:type="dxa"/>
          </w:tcPr>
          <w:p w14:paraId="14FD9BBE" w14:textId="77777777" w:rsidR="00414901" w:rsidRDefault="006851B1">
            <w:pPr>
              <w:pStyle w:val="TableParagraph"/>
              <w:ind w:left="110"/>
            </w:pPr>
            <w:r>
              <w:t>Respuesta</w:t>
            </w:r>
            <w:r>
              <w:rPr>
                <w:spacing w:val="-11"/>
              </w:rPr>
              <w:t xml:space="preserve"> </w:t>
            </w:r>
            <w:r>
              <w:t>PASI</w:t>
            </w:r>
            <w:r>
              <w:rPr>
                <w:spacing w:val="-7"/>
              </w:rPr>
              <w:t xml:space="preserve"> </w:t>
            </w:r>
            <w:r>
              <w:t>75,</w:t>
            </w:r>
            <w:r>
              <w:rPr>
                <w:spacing w:val="-7"/>
              </w:rPr>
              <w:t xml:space="preserve"> </w:t>
            </w:r>
            <w:r>
              <w:t>N</w:t>
            </w:r>
            <w:r>
              <w:rPr>
                <w:spacing w:val="-7"/>
              </w:rPr>
              <w:t xml:space="preserve"> </w:t>
            </w:r>
            <w:r>
              <w:rPr>
                <w:spacing w:val="-5"/>
              </w:rPr>
              <w:t>(%)</w:t>
            </w:r>
          </w:p>
        </w:tc>
        <w:tc>
          <w:tcPr>
            <w:tcW w:w="1848" w:type="dxa"/>
          </w:tcPr>
          <w:p w14:paraId="14FD9BBF" w14:textId="77777777" w:rsidR="00414901" w:rsidRDefault="006851B1">
            <w:pPr>
              <w:pStyle w:val="TableParagraph"/>
              <w:ind w:left="391" w:right="368"/>
              <w:jc w:val="center"/>
            </w:pPr>
            <w:r>
              <w:t>154</w:t>
            </w:r>
            <w:r>
              <w:rPr>
                <w:spacing w:val="-5"/>
              </w:rPr>
              <w:t xml:space="preserve"> </w:t>
            </w:r>
            <w:r>
              <w:rPr>
                <w:spacing w:val="-2"/>
              </w:rPr>
              <w:t>(61%)</w:t>
            </w:r>
          </w:p>
        </w:tc>
        <w:tc>
          <w:tcPr>
            <w:tcW w:w="1850" w:type="dxa"/>
          </w:tcPr>
          <w:p w14:paraId="14FD9BC0" w14:textId="77777777" w:rsidR="00414901" w:rsidRDefault="006851B1">
            <w:pPr>
              <w:pStyle w:val="TableParagraph"/>
              <w:ind w:left="22" w:right="15"/>
              <w:jc w:val="center"/>
            </w:pPr>
            <w:r>
              <w:t>109</w:t>
            </w:r>
            <w:r>
              <w:rPr>
                <w:spacing w:val="-5"/>
              </w:rPr>
              <w:t xml:space="preserve"> </w:t>
            </w:r>
            <w:r>
              <w:rPr>
                <w:spacing w:val="-2"/>
              </w:rPr>
              <w:t>(72%)</w:t>
            </w:r>
          </w:p>
        </w:tc>
        <w:tc>
          <w:tcPr>
            <w:tcW w:w="1977" w:type="dxa"/>
          </w:tcPr>
          <w:p w14:paraId="14FD9BC1" w14:textId="77777777" w:rsidR="00414901" w:rsidRDefault="006851B1">
            <w:pPr>
              <w:pStyle w:val="TableParagraph"/>
              <w:ind w:left="20"/>
              <w:jc w:val="center"/>
            </w:pPr>
            <w:r>
              <w:t>189</w:t>
            </w:r>
            <w:r>
              <w:rPr>
                <w:spacing w:val="-5"/>
              </w:rPr>
              <w:t xml:space="preserve"> </w:t>
            </w:r>
            <w:r>
              <w:rPr>
                <w:spacing w:val="-2"/>
              </w:rPr>
              <w:t>(77%)</w:t>
            </w:r>
          </w:p>
        </w:tc>
      </w:tr>
      <w:tr w:rsidR="00414901" w14:paraId="14FD9BC7" w14:textId="77777777">
        <w:trPr>
          <w:trHeight w:val="251"/>
        </w:trPr>
        <w:tc>
          <w:tcPr>
            <w:tcW w:w="3386" w:type="dxa"/>
          </w:tcPr>
          <w:p w14:paraId="14FD9BC3" w14:textId="77777777" w:rsidR="00414901" w:rsidRDefault="006851B1">
            <w:pPr>
              <w:pStyle w:val="TableParagraph"/>
              <w:ind w:left="110"/>
            </w:pPr>
            <w:r>
              <w:t>Número</w:t>
            </w:r>
            <w:r>
              <w:rPr>
                <w:spacing w:val="-7"/>
              </w:rPr>
              <w:t xml:space="preserve"> </w:t>
            </w:r>
            <w:r>
              <w:t>de</w:t>
            </w:r>
            <w:r>
              <w:rPr>
                <w:spacing w:val="-9"/>
              </w:rPr>
              <w:t xml:space="preserve"> </w:t>
            </w:r>
            <w:r>
              <w:t>pacientes</w:t>
            </w:r>
            <w:r>
              <w:rPr>
                <w:spacing w:val="-6"/>
              </w:rPr>
              <w:t xml:space="preserve"> </w:t>
            </w:r>
            <w:r>
              <w:t>&gt;</w:t>
            </w:r>
            <w:r>
              <w:rPr>
                <w:spacing w:val="-7"/>
              </w:rPr>
              <w:t xml:space="preserve"> </w:t>
            </w:r>
            <w:r>
              <w:t>100</w:t>
            </w:r>
            <w:r>
              <w:rPr>
                <w:spacing w:val="-8"/>
              </w:rPr>
              <w:t xml:space="preserve"> </w:t>
            </w:r>
            <w:r>
              <w:rPr>
                <w:spacing w:val="-5"/>
              </w:rPr>
              <w:t>kg</w:t>
            </w:r>
          </w:p>
        </w:tc>
        <w:tc>
          <w:tcPr>
            <w:tcW w:w="1848" w:type="dxa"/>
          </w:tcPr>
          <w:p w14:paraId="14FD9BC4" w14:textId="77777777" w:rsidR="00414901" w:rsidRDefault="006851B1">
            <w:pPr>
              <w:pStyle w:val="TableParagraph"/>
              <w:ind w:left="389" w:right="370"/>
              <w:jc w:val="center"/>
            </w:pPr>
            <w:r>
              <w:rPr>
                <w:spacing w:val="-5"/>
              </w:rPr>
              <w:t>96</w:t>
            </w:r>
          </w:p>
        </w:tc>
        <w:tc>
          <w:tcPr>
            <w:tcW w:w="1850" w:type="dxa"/>
          </w:tcPr>
          <w:p w14:paraId="14FD9BC5" w14:textId="77777777" w:rsidR="00414901" w:rsidRDefault="006851B1">
            <w:pPr>
              <w:pStyle w:val="TableParagraph"/>
              <w:ind w:left="22" w:right="5"/>
              <w:jc w:val="center"/>
            </w:pPr>
            <w:r>
              <w:rPr>
                <w:spacing w:val="-5"/>
              </w:rPr>
              <w:t>58</w:t>
            </w:r>
          </w:p>
        </w:tc>
        <w:tc>
          <w:tcPr>
            <w:tcW w:w="1977" w:type="dxa"/>
          </w:tcPr>
          <w:p w14:paraId="14FD9BC6" w14:textId="77777777" w:rsidR="00414901" w:rsidRDefault="006851B1">
            <w:pPr>
              <w:pStyle w:val="TableParagraph"/>
              <w:ind w:left="20" w:right="4"/>
              <w:jc w:val="center"/>
            </w:pPr>
            <w:r>
              <w:rPr>
                <w:spacing w:val="-5"/>
              </w:rPr>
              <w:t>103</w:t>
            </w:r>
          </w:p>
        </w:tc>
      </w:tr>
      <w:tr w:rsidR="00414901" w14:paraId="14FD9BCC" w14:textId="77777777">
        <w:trPr>
          <w:trHeight w:val="254"/>
        </w:trPr>
        <w:tc>
          <w:tcPr>
            <w:tcW w:w="3386" w:type="dxa"/>
          </w:tcPr>
          <w:p w14:paraId="14FD9BC8" w14:textId="77777777" w:rsidR="00414901" w:rsidRDefault="006851B1">
            <w:pPr>
              <w:pStyle w:val="TableParagraph"/>
              <w:spacing w:line="234" w:lineRule="exact"/>
              <w:ind w:left="110"/>
            </w:pPr>
            <w:r>
              <w:t>Respuesta</w:t>
            </w:r>
            <w:r>
              <w:rPr>
                <w:spacing w:val="-11"/>
              </w:rPr>
              <w:t xml:space="preserve"> </w:t>
            </w:r>
            <w:r>
              <w:t>PASI</w:t>
            </w:r>
            <w:r>
              <w:rPr>
                <w:spacing w:val="-7"/>
              </w:rPr>
              <w:t xml:space="preserve"> </w:t>
            </w:r>
            <w:r>
              <w:t>75,</w:t>
            </w:r>
            <w:r>
              <w:rPr>
                <w:spacing w:val="-7"/>
              </w:rPr>
              <w:t xml:space="preserve"> </w:t>
            </w:r>
            <w:r>
              <w:t>N</w:t>
            </w:r>
            <w:r>
              <w:rPr>
                <w:spacing w:val="-7"/>
              </w:rPr>
              <w:t xml:space="preserve"> </w:t>
            </w:r>
            <w:r>
              <w:rPr>
                <w:spacing w:val="-5"/>
              </w:rPr>
              <w:t>(%)</w:t>
            </w:r>
          </w:p>
        </w:tc>
        <w:tc>
          <w:tcPr>
            <w:tcW w:w="1848" w:type="dxa"/>
          </w:tcPr>
          <w:p w14:paraId="14FD9BC9" w14:textId="77777777" w:rsidR="00414901" w:rsidRDefault="006851B1">
            <w:pPr>
              <w:pStyle w:val="TableParagraph"/>
              <w:spacing w:line="234" w:lineRule="exact"/>
              <w:ind w:left="391" w:right="368"/>
              <w:jc w:val="center"/>
            </w:pPr>
            <w:r>
              <w:t>43</w:t>
            </w:r>
            <w:r>
              <w:rPr>
                <w:spacing w:val="-3"/>
              </w:rPr>
              <w:t xml:space="preserve"> </w:t>
            </w:r>
            <w:r>
              <w:rPr>
                <w:spacing w:val="-2"/>
              </w:rPr>
              <w:t>(45%)</w:t>
            </w:r>
          </w:p>
        </w:tc>
        <w:tc>
          <w:tcPr>
            <w:tcW w:w="1850" w:type="dxa"/>
          </w:tcPr>
          <w:p w14:paraId="14FD9BCA" w14:textId="77777777" w:rsidR="00414901" w:rsidRDefault="006851B1">
            <w:pPr>
              <w:pStyle w:val="TableParagraph"/>
              <w:spacing w:line="234" w:lineRule="exact"/>
              <w:ind w:left="22" w:right="15"/>
              <w:jc w:val="center"/>
            </w:pPr>
            <w:r>
              <w:t>32</w:t>
            </w:r>
            <w:r>
              <w:rPr>
                <w:spacing w:val="-3"/>
              </w:rPr>
              <w:t xml:space="preserve"> </w:t>
            </w:r>
            <w:r>
              <w:rPr>
                <w:spacing w:val="-2"/>
              </w:rPr>
              <w:t>(55%)</w:t>
            </w:r>
          </w:p>
        </w:tc>
        <w:tc>
          <w:tcPr>
            <w:tcW w:w="1977" w:type="dxa"/>
          </w:tcPr>
          <w:p w14:paraId="14FD9BCB" w14:textId="77777777" w:rsidR="00414901" w:rsidRDefault="006851B1">
            <w:pPr>
              <w:pStyle w:val="TableParagraph"/>
              <w:spacing w:line="234" w:lineRule="exact"/>
              <w:ind w:left="20"/>
              <w:jc w:val="center"/>
            </w:pPr>
            <w:r>
              <w:t>67</w:t>
            </w:r>
            <w:r>
              <w:rPr>
                <w:spacing w:val="-3"/>
              </w:rPr>
              <w:t xml:space="preserve"> </w:t>
            </w:r>
            <w:r>
              <w:rPr>
                <w:spacing w:val="-2"/>
              </w:rPr>
              <w:t>(65%)</w:t>
            </w:r>
          </w:p>
        </w:tc>
      </w:tr>
    </w:tbl>
    <w:p w14:paraId="14FD9BCD" w14:textId="77777777" w:rsidR="00414901" w:rsidRDefault="006851B1">
      <w:pPr>
        <w:tabs>
          <w:tab w:val="left" w:pos="426"/>
        </w:tabs>
        <w:spacing w:before="13"/>
        <w:ind w:left="143"/>
        <w:rPr>
          <w:sz w:val="20"/>
        </w:rPr>
      </w:pPr>
      <w:r>
        <w:rPr>
          <w:spacing w:val="-10"/>
          <w:sz w:val="20"/>
          <w:vertAlign w:val="superscript"/>
        </w:rPr>
        <w:t>a</w:t>
      </w:r>
      <w:r>
        <w:rPr>
          <w:sz w:val="20"/>
        </w:rPr>
        <w:tab/>
        <w:t>p</w:t>
      </w:r>
      <w:r>
        <w:rPr>
          <w:spacing w:val="-3"/>
          <w:sz w:val="20"/>
        </w:rPr>
        <w:t xml:space="preserve"> </w:t>
      </w:r>
      <w:r>
        <w:rPr>
          <w:sz w:val="20"/>
        </w:rPr>
        <w:t>&lt;</w:t>
      </w:r>
      <w:r>
        <w:rPr>
          <w:spacing w:val="-7"/>
          <w:sz w:val="20"/>
        </w:rPr>
        <w:t xml:space="preserve"> </w:t>
      </w:r>
      <w:r>
        <w:rPr>
          <w:sz w:val="20"/>
        </w:rPr>
        <w:t>0,001</w:t>
      </w:r>
      <w:r>
        <w:rPr>
          <w:spacing w:val="-5"/>
          <w:sz w:val="20"/>
        </w:rPr>
        <w:t xml:space="preserve"> </w:t>
      </w:r>
      <w:r>
        <w:rPr>
          <w:sz w:val="20"/>
        </w:rPr>
        <w:t>para</w:t>
      </w:r>
      <w:r>
        <w:rPr>
          <w:spacing w:val="-7"/>
          <w:sz w:val="20"/>
        </w:rPr>
        <w:t xml:space="preserve"> </w:t>
      </w:r>
      <w:r>
        <w:rPr>
          <w:sz w:val="20"/>
        </w:rPr>
        <w:t>45</w:t>
      </w:r>
      <w:r>
        <w:rPr>
          <w:spacing w:val="-4"/>
          <w:sz w:val="20"/>
        </w:rPr>
        <w:t xml:space="preserve"> </w:t>
      </w:r>
      <w:r>
        <w:rPr>
          <w:sz w:val="20"/>
        </w:rPr>
        <w:t>mg</w:t>
      </w:r>
      <w:r>
        <w:rPr>
          <w:spacing w:val="-5"/>
          <w:sz w:val="20"/>
        </w:rPr>
        <w:t xml:space="preserve"> </w:t>
      </w:r>
      <w:r>
        <w:rPr>
          <w:sz w:val="20"/>
        </w:rPr>
        <w:t>de</w:t>
      </w:r>
      <w:r>
        <w:rPr>
          <w:spacing w:val="-5"/>
          <w:sz w:val="20"/>
        </w:rPr>
        <w:t xml:space="preserve"> </w:t>
      </w:r>
      <w:r>
        <w:rPr>
          <w:sz w:val="20"/>
        </w:rPr>
        <w:t>ustekinumab</w:t>
      </w:r>
      <w:r>
        <w:rPr>
          <w:spacing w:val="-5"/>
          <w:sz w:val="20"/>
        </w:rPr>
        <w:t xml:space="preserve"> </w:t>
      </w:r>
      <w:r>
        <w:rPr>
          <w:sz w:val="20"/>
        </w:rPr>
        <w:t>o</w:t>
      </w:r>
      <w:r>
        <w:rPr>
          <w:spacing w:val="-4"/>
          <w:sz w:val="20"/>
        </w:rPr>
        <w:t xml:space="preserve"> </w:t>
      </w:r>
      <w:r>
        <w:rPr>
          <w:sz w:val="20"/>
        </w:rPr>
        <w:t>90</w:t>
      </w:r>
      <w:r>
        <w:rPr>
          <w:spacing w:val="-3"/>
          <w:sz w:val="20"/>
        </w:rPr>
        <w:t xml:space="preserve"> </w:t>
      </w:r>
      <w:r>
        <w:rPr>
          <w:sz w:val="20"/>
        </w:rPr>
        <w:t>mg</w:t>
      </w:r>
      <w:r>
        <w:rPr>
          <w:spacing w:val="-4"/>
          <w:sz w:val="20"/>
        </w:rPr>
        <w:t xml:space="preserve"> </w:t>
      </w:r>
      <w:r>
        <w:rPr>
          <w:sz w:val="20"/>
        </w:rPr>
        <w:t>en</w:t>
      </w:r>
      <w:r>
        <w:rPr>
          <w:spacing w:val="-5"/>
          <w:sz w:val="20"/>
        </w:rPr>
        <w:t xml:space="preserve"> </w:t>
      </w:r>
      <w:r>
        <w:rPr>
          <w:sz w:val="20"/>
        </w:rPr>
        <w:t>comparación</w:t>
      </w:r>
      <w:r>
        <w:rPr>
          <w:spacing w:val="-2"/>
          <w:sz w:val="20"/>
        </w:rPr>
        <w:t xml:space="preserve"> </w:t>
      </w:r>
      <w:r>
        <w:rPr>
          <w:sz w:val="20"/>
        </w:rPr>
        <w:t>con</w:t>
      </w:r>
      <w:r>
        <w:rPr>
          <w:spacing w:val="-3"/>
          <w:sz w:val="20"/>
        </w:rPr>
        <w:t xml:space="preserve"> </w:t>
      </w:r>
      <w:r>
        <w:rPr>
          <w:spacing w:val="-2"/>
          <w:sz w:val="20"/>
        </w:rPr>
        <w:t>etanercept.</w:t>
      </w:r>
    </w:p>
    <w:p w14:paraId="14FD9BCE" w14:textId="77777777" w:rsidR="00414901" w:rsidRDefault="006851B1">
      <w:pPr>
        <w:tabs>
          <w:tab w:val="left" w:pos="426"/>
        </w:tabs>
        <w:ind w:left="143"/>
        <w:rPr>
          <w:sz w:val="20"/>
        </w:rPr>
      </w:pPr>
      <w:r>
        <w:rPr>
          <w:spacing w:val="-10"/>
          <w:sz w:val="20"/>
          <w:vertAlign w:val="superscript"/>
        </w:rPr>
        <w:t>b</w:t>
      </w:r>
      <w:r>
        <w:rPr>
          <w:sz w:val="20"/>
        </w:rPr>
        <w:tab/>
        <w:t>p</w:t>
      </w:r>
      <w:r>
        <w:rPr>
          <w:spacing w:val="-4"/>
          <w:sz w:val="20"/>
        </w:rPr>
        <w:t xml:space="preserve"> </w:t>
      </w:r>
      <w:r>
        <w:rPr>
          <w:sz w:val="20"/>
        </w:rPr>
        <w:t>=</w:t>
      </w:r>
      <w:r>
        <w:rPr>
          <w:spacing w:val="-7"/>
          <w:sz w:val="20"/>
        </w:rPr>
        <w:t xml:space="preserve"> </w:t>
      </w:r>
      <w:r>
        <w:rPr>
          <w:sz w:val="20"/>
        </w:rPr>
        <w:t>0,012</w:t>
      </w:r>
      <w:r>
        <w:rPr>
          <w:spacing w:val="-5"/>
          <w:sz w:val="20"/>
        </w:rPr>
        <w:t xml:space="preserve"> </w:t>
      </w:r>
      <w:r>
        <w:rPr>
          <w:sz w:val="20"/>
        </w:rPr>
        <w:t>para</w:t>
      </w:r>
      <w:r>
        <w:rPr>
          <w:spacing w:val="-8"/>
          <w:sz w:val="20"/>
        </w:rPr>
        <w:t xml:space="preserve"> </w:t>
      </w:r>
      <w:r>
        <w:rPr>
          <w:sz w:val="20"/>
        </w:rPr>
        <w:t>45</w:t>
      </w:r>
      <w:r>
        <w:rPr>
          <w:spacing w:val="-5"/>
          <w:sz w:val="20"/>
        </w:rPr>
        <w:t xml:space="preserve"> </w:t>
      </w:r>
      <w:r>
        <w:rPr>
          <w:sz w:val="20"/>
        </w:rPr>
        <w:t>mg</w:t>
      </w:r>
      <w:r>
        <w:rPr>
          <w:spacing w:val="-5"/>
          <w:sz w:val="20"/>
        </w:rPr>
        <w:t xml:space="preserve"> </w:t>
      </w:r>
      <w:r>
        <w:rPr>
          <w:sz w:val="20"/>
        </w:rPr>
        <w:t>de</w:t>
      </w:r>
      <w:r>
        <w:rPr>
          <w:spacing w:val="-6"/>
          <w:sz w:val="20"/>
        </w:rPr>
        <w:t xml:space="preserve"> </w:t>
      </w:r>
      <w:r>
        <w:rPr>
          <w:sz w:val="20"/>
        </w:rPr>
        <w:t>ustekinumab</w:t>
      </w:r>
      <w:r>
        <w:rPr>
          <w:spacing w:val="-5"/>
          <w:sz w:val="20"/>
        </w:rPr>
        <w:t xml:space="preserve"> </w:t>
      </w:r>
      <w:r>
        <w:rPr>
          <w:sz w:val="20"/>
        </w:rPr>
        <w:t>en</w:t>
      </w:r>
      <w:r>
        <w:rPr>
          <w:spacing w:val="-4"/>
          <w:sz w:val="20"/>
        </w:rPr>
        <w:t xml:space="preserve"> </w:t>
      </w:r>
      <w:r>
        <w:rPr>
          <w:sz w:val="20"/>
        </w:rPr>
        <w:t>comparación</w:t>
      </w:r>
      <w:r>
        <w:rPr>
          <w:spacing w:val="-5"/>
          <w:sz w:val="20"/>
        </w:rPr>
        <w:t xml:space="preserve"> </w:t>
      </w:r>
      <w:r>
        <w:rPr>
          <w:sz w:val="20"/>
        </w:rPr>
        <w:t>con</w:t>
      </w:r>
      <w:r>
        <w:rPr>
          <w:spacing w:val="-5"/>
          <w:sz w:val="20"/>
        </w:rPr>
        <w:t xml:space="preserve"> </w:t>
      </w:r>
      <w:r>
        <w:rPr>
          <w:spacing w:val="-2"/>
          <w:sz w:val="20"/>
        </w:rPr>
        <w:t>etanercept.</w:t>
      </w:r>
    </w:p>
    <w:p w14:paraId="14FD9BCF" w14:textId="77777777" w:rsidR="00414901" w:rsidRDefault="00414901">
      <w:pPr>
        <w:pStyle w:val="BodyText"/>
        <w:spacing w:before="21"/>
        <w:rPr>
          <w:sz w:val="20"/>
        </w:rPr>
      </w:pPr>
    </w:p>
    <w:p w14:paraId="14FD9BD0" w14:textId="77777777" w:rsidR="00414901" w:rsidRDefault="006851B1">
      <w:pPr>
        <w:pStyle w:val="BodyText"/>
        <w:ind w:left="142" w:right="331"/>
      </w:pPr>
      <w:r>
        <w:t>En el Ensayo Psoriasis 1, el mantenimiento del PASI 75 fue significativamente mejor con el tratamiento continuado que con la interrupción del tratamiento (p &lt; 0,001). Se observaron resultados semejantes con cada dosis de ustekinumab. El primer año (Semana 52), el 89% de los pacientes aleatorizados</w:t>
      </w:r>
      <w:r>
        <w:rPr>
          <w:spacing w:val="-6"/>
        </w:rPr>
        <w:t xml:space="preserve"> </w:t>
      </w:r>
      <w:r>
        <w:t>nuevamente</w:t>
      </w:r>
      <w:r>
        <w:rPr>
          <w:spacing w:val="-6"/>
        </w:rPr>
        <w:t xml:space="preserve"> </w:t>
      </w:r>
      <w:r>
        <w:t>para</w:t>
      </w:r>
      <w:r>
        <w:rPr>
          <w:spacing w:val="-8"/>
        </w:rPr>
        <w:t xml:space="preserve"> </w:t>
      </w:r>
      <w:r>
        <w:t>recibir</w:t>
      </w:r>
      <w:r>
        <w:rPr>
          <w:spacing w:val="-8"/>
        </w:rPr>
        <w:t xml:space="preserve"> </w:t>
      </w:r>
      <w:r>
        <w:t>tratamiento</w:t>
      </w:r>
      <w:r>
        <w:rPr>
          <w:spacing w:val="-7"/>
        </w:rPr>
        <w:t xml:space="preserve"> </w:t>
      </w:r>
      <w:r>
        <w:t>de</w:t>
      </w:r>
      <w:r>
        <w:rPr>
          <w:spacing w:val="-8"/>
        </w:rPr>
        <w:t xml:space="preserve"> </w:t>
      </w:r>
      <w:r>
        <w:t>mantenimiento</w:t>
      </w:r>
      <w:r>
        <w:rPr>
          <w:spacing w:val="-6"/>
        </w:rPr>
        <w:t xml:space="preserve"> </w:t>
      </w:r>
      <w:r>
        <w:t>presentaban</w:t>
      </w:r>
      <w:r>
        <w:rPr>
          <w:spacing w:val="-9"/>
        </w:rPr>
        <w:t xml:space="preserve"> </w:t>
      </w:r>
      <w:r>
        <w:t>respuestas</w:t>
      </w:r>
      <w:r>
        <w:rPr>
          <w:spacing w:val="-6"/>
        </w:rPr>
        <w:t xml:space="preserve"> </w:t>
      </w:r>
      <w:r>
        <w:t>PASI</w:t>
      </w:r>
      <w:r>
        <w:rPr>
          <w:spacing w:val="-4"/>
        </w:rPr>
        <w:t xml:space="preserve"> </w:t>
      </w:r>
      <w:r>
        <w:t>75, frente</w:t>
      </w:r>
      <w:r>
        <w:rPr>
          <w:spacing w:val="-3"/>
        </w:rPr>
        <w:t xml:space="preserve"> </w:t>
      </w:r>
      <w:r>
        <w:t>al</w:t>
      </w:r>
      <w:r>
        <w:rPr>
          <w:spacing w:val="-1"/>
        </w:rPr>
        <w:t xml:space="preserve"> </w:t>
      </w:r>
      <w:r>
        <w:t>63%</w:t>
      </w:r>
      <w:r>
        <w:rPr>
          <w:spacing w:val="-1"/>
        </w:rPr>
        <w:t xml:space="preserve"> </w:t>
      </w:r>
      <w:r>
        <w:t>de</w:t>
      </w:r>
      <w:r>
        <w:rPr>
          <w:spacing w:val="-2"/>
        </w:rPr>
        <w:t xml:space="preserve"> </w:t>
      </w:r>
      <w:r>
        <w:t>los</w:t>
      </w:r>
      <w:r>
        <w:rPr>
          <w:spacing w:val="-2"/>
        </w:rPr>
        <w:t xml:space="preserve"> </w:t>
      </w:r>
      <w:r>
        <w:t>realeatorizados</w:t>
      </w:r>
      <w:r>
        <w:rPr>
          <w:spacing w:val="-3"/>
        </w:rPr>
        <w:t xml:space="preserve"> </w:t>
      </w:r>
      <w:r>
        <w:t>para</w:t>
      </w:r>
      <w:r>
        <w:rPr>
          <w:spacing w:val="-2"/>
        </w:rPr>
        <w:t xml:space="preserve"> </w:t>
      </w:r>
      <w:r>
        <w:t>recibir</w:t>
      </w:r>
      <w:r>
        <w:rPr>
          <w:spacing w:val="-1"/>
        </w:rPr>
        <w:t xml:space="preserve"> </w:t>
      </w:r>
      <w:r>
        <w:t>placebo</w:t>
      </w:r>
      <w:r>
        <w:rPr>
          <w:spacing w:val="-2"/>
        </w:rPr>
        <w:t xml:space="preserve"> </w:t>
      </w:r>
      <w:r>
        <w:t>(interrupción</w:t>
      </w:r>
      <w:r>
        <w:rPr>
          <w:spacing w:val="-2"/>
        </w:rPr>
        <w:t xml:space="preserve"> </w:t>
      </w:r>
      <w:r>
        <w:t>del</w:t>
      </w:r>
      <w:r>
        <w:rPr>
          <w:spacing w:val="-1"/>
        </w:rPr>
        <w:t xml:space="preserve"> </w:t>
      </w:r>
      <w:r>
        <w:t>tratamiento)</w:t>
      </w:r>
      <w:r>
        <w:rPr>
          <w:spacing w:val="-3"/>
        </w:rPr>
        <w:t xml:space="preserve"> </w:t>
      </w:r>
      <w:r>
        <w:t>(p</w:t>
      </w:r>
      <w:r>
        <w:rPr>
          <w:spacing w:val="-2"/>
        </w:rPr>
        <w:t xml:space="preserve"> </w:t>
      </w:r>
      <w:r>
        <w:t>&lt;</w:t>
      </w:r>
      <w:r>
        <w:rPr>
          <w:spacing w:val="-3"/>
        </w:rPr>
        <w:t xml:space="preserve"> </w:t>
      </w:r>
      <w:r>
        <w:t>0,001).</w:t>
      </w:r>
      <w:r>
        <w:rPr>
          <w:spacing w:val="-2"/>
        </w:rPr>
        <w:t xml:space="preserve"> </w:t>
      </w:r>
      <w:r>
        <w:t>A los</w:t>
      </w:r>
      <w:r>
        <w:rPr>
          <w:spacing w:val="-3"/>
        </w:rPr>
        <w:t xml:space="preserve"> </w:t>
      </w:r>
      <w:r>
        <w:t>18</w:t>
      </w:r>
      <w:r>
        <w:rPr>
          <w:spacing w:val="-4"/>
        </w:rPr>
        <w:t xml:space="preserve"> </w:t>
      </w:r>
      <w:r>
        <w:t>meses</w:t>
      </w:r>
      <w:r>
        <w:rPr>
          <w:spacing w:val="-1"/>
        </w:rPr>
        <w:t xml:space="preserve"> </w:t>
      </w:r>
      <w:r>
        <w:t>(Semana</w:t>
      </w:r>
      <w:r>
        <w:rPr>
          <w:spacing w:val="-1"/>
        </w:rPr>
        <w:t xml:space="preserve"> </w:t>
      </w:r>
      <w:r>
        <w:t>76),</w:t>
      </w:r>
      <w:r>
        <w:rPr>
          <w:spacing w:val="-4"/>
        </w:rPr>
        <w:t xml:space="preserve"> </w:t>
      </w:r>
      <w:r>
        <w:t>el</w:t>
      </w:r>
      <w:r>
        <w:rPr>
          <w:spacing w:val="-3"/>
        </w:rPr>
        <w:t xml:space="preserve"> </w:t>
      </w:r>
      <w:r>
        <w:t>84%</w:t>
      </w:r>
      <w:r>
        <w:rPr>
          <w:spacing w:val="-3"/>
        </w:rPr>
        <w:t xml:space="preserve"> </w:t>
      </w:r>
      <w:r>
        <w:t>de</w:t>
      </w:r>
      <w:r>
        <w:rPr>
          <w:spacing w:val="-3"/>
        </w:rPr>
        <w:t xml:space="preserve"> </w:t>
      </w:r>
      <w:r>
        <w:t>los</w:t>
      </w:r>
      <w:r>
        <w:rPr>
          <w:spacing w:val="-1"/>
        </w:rPr>
        <w:t xml:space="preserve"> </w:t>
      </w:r>
      <w:r>
        <w:t>pacientes</w:t>
      </w:r>
      <w:r>
        <w:rPr>
          <w:spacing w:val="-3"/>
        </w:rPr>
        <w:t xml:space="preserve"> </w:t>
      </w:r>
      <w:r>
        <w:t>aleatorizados</w:t>
      </w:r>
      <w:r>
        <w:rPr>
          <w:spacing w:val="-3"/>
        </w:rPr>
        <w:t xml:space="preserve"> </w:t>
      </w:r>
      <w:r>
        <w:t>nuevamente</w:t>
      </w:r>
      <w:r>
        <w:rPr>
          <w:spacing w:val="-4"/>
        </w:rPr>
        <w:t xml:space="preserve"> </w:t>
      </w:r>
      <w:r>
        <w:t>para</w:t>
      </w:r>
      <w:r>
        <w:rPr>
          <w:spacing w:val="-3"/>
        </w:rPr>
        <w:t xml:space="preserve"> </w:t>
      </w:r>
      <w:r>
        <w:t>recibir</w:t>
      </w:r>
      <w:r>
        <w:rPr>
          <w:spacing w:val="-3"/>
        </w:rPr>
        <w:t xml:space="preserve"> </w:t>
      </w:r>
      <w:r>
        <w:t>tratamiento de mantenimiento presentaban respuestas PASI 75, frente al 19% de los realeatorizados para recibir</w:t>
      </w:r>
    </w:p>
    <w:p w14:paraId="14FD9BD1" w14:textId="77777777" w:rsidR="00414901" w:rsidRDefault="00414901">
      <w:pPr>
        <w:pStyle w:val="BodyText"/>
        <w:sectPr w:rsidR="00414901">
          <w:type w:val="continuous"/>
          <w:pgSz w:w="11920" w:h="16850"/>
          <w:pgMar w:top="1020" w:right="1133" w:bottom="920" w:left="1275" w:header="0" w:footer="623" w:gutter="0"/>
          <w:cols w:space="720"/>
        </w:sectPr>
      </w:pPr>
    </w:p>
    <w:p w14:paraId="14FD9BD2" w14:textId="77777777" w:rsidR="00414901" w:rsidRDefault="006851B1">
      <w:pPr>
        <w:pStyle w:val="BodyText"/>
        <w:spacing w:before="77"/>
        <w:ind w:left="143" w:right="502"/>
      </w:pPr>
      <w:r>
        <w:lastRenderedPageBreak/>
        <w:t>placebo (interrupción del tratamiento). A los 3 años (Semana 148), el 82% de los pacientes realeatorizados</w:t>
      </w:r>
      <w:r>
        <w:rPr>
          <w:spacing w:val="-2"/>
        </w:rPr>
        <w:t xml:space="preserve"> </w:t>
      </w:r>
      <w:r>
        <w:t>para</w:t>
      </w:r>
      <w:r>
        <w:rPr>
          <w:spacing w:val="-2"/>
        </w:rPr>
        <w:t xml:space="preserve"> </w:t>
      </w:r>
      <w:r>
        <w:t>recibir</w:t>
      </w:r>
      <w:r>
        <w:rPr>
          <w:spacing w:val="-6"/>
        </w:rPr>
        <w:t xml:space="preserve"> </w:t>
      </w:r>
      <w:r>
        <w:t>tratamiento</w:t>
      </w:r>
      <w:r>
        <w:rPr>
          <w:spacing w:val="-2"/>
        </w:rPr>
        <w:t xml:space="preserve"> </w:t>
      </w:r>
      <w:r>
        <w:t>de</w:t>
      </w:r>
      <w:r>
        <w:rPr>
          <w:spacing w:val="-4"/>
        </w:rPr>
        <w:t xml:space="preserve"> </w:t>
      </w:r>
      <w:r>
        <w:t>mantenimiento</w:t>
      </w:r>
      <w:r>
        <w:rPr>
          <w:spacing w:val="-2"/>
        </w:rPr>
        <w:t xml:space="preserve"> </w:t>
      </w:r>
      <w:r>
        <w:t>presentaban</w:t>
      </w:r>
      <w:r>
        <w:rPr>
          <w:spacing w:val="-2"/>
        </w:rPr>
        <w:t xml:space="preserve"> </w:t>
      </w:r>
      <w:r>
        <w:t>una</w:t>
      </w:r>
      <w:r>
        <w:rPr>
          <w:spacing w:val="-2"/>
        </w:rPr>
        <w:t xml:space="preserve"> </w:t>
      </w:r>
      <w:r>
        <w:t>respuesta</w:t>
      </w:r>
      <w:r>
        <w:rPr>
          <w:spacing w:val="-2"/>
        </w:rPr>
        <w:t xml:space="preserve"> </w:t>
      </w:r>
      <w:r>
        <w:t>PASI</w:t>
      </w:r>
      <w:r>
        <w:rPr>
          <w:spacing w:val="-4"/>
        </w:rPr>
        <w:t xml:space="preserve"> </w:t>
      </w:r>
      <w:r>
        <w:t>75.</w:t>
      </w:r>
      <w:r>
        <w:rPr>
          <w:spacing w:val="-2"/>
        </w:rPr>
        <w:t xml:space="preserve"> </w:t>
      </w:r>
      <w:r>
        <w:t>A</w:t>
      </w:r>
      <w:r>
        <w:rPr>
          <w:spacing w:val="-6"/>
        </w:rPr>
        <w:t xml:space="preserve"> </w:t>
      </w:r>
      <w:r>
        <w:t>los 5 años (Semana 244), el 80% de los pacientes que volvieron a ser aleatorizados para recibir tratamiento de mantenimiento presentaban una respuesta PASI 75.</w:t>
      </w:r>
    </w:p>
    <w:p w14:paraId="14FD9BD3" w14:textId="77777777" w:rsidR="00414901" w:rsidRDefault="006851B1">
      <w:pPr>
        <w:pStyle w:val="BodyText"/>
        <w:spacing w:before="253"/>
        <w:ind w:left="142" w:right="331"/>
      </w:pPr>
      <w:r>
        <w:t>Entre</w:t>
      </w:r>
      <w:r>
        <w:rPr>
          <w:spacing w:val="-8"/>
        </w:rPr>
        <w:t xml:space="preserve"> </w:t>
      </w:r>
      <w:r>
        <w:t>los</w:t>
      </w:r>
      <w:r>
        <w:rPr>
          <w:spacing w:val="-6"/>
        </w:rPr>
        <w:t xml:space="preserve"> </w:t>
      </w:r>
      <w:r>
        <w:t>pacientes</w:t>
      </w:r>
      <w:r>
        <w:rPr>
          <w:spacing w:val="-6"/>
        </w:rPr>
        <w:t xml:space="preserve"> </w:t>
      </w:r>
      <w:r>
        <w:t>realeatorizados</w:t>
      </w:r>
      <w:r>
        <w:rPr>
          <w:spacing w:val="-6"/>
        </w:rPr>
        <w:t xml:space="preserve"> </w:t>
      </w:r>
      <w:r>
        <w:t>para</w:t>
      </w:r>
      <w:r>
        <w:rPr>
          <w:spacing w:val="-6"/>
        </w:rPr>
        <w:t xml:space="preserve"> </w:t>
      </w:r>
      <w:r>
        <w:t>recibir</w:t>
      </w:r>
      <w:r>
        <w:rPr>
          <w:spacing w:val="-4"/>
        </w:rPr>
        <w:t xml:space="preserve"> </w:t>
      </w:r>
      <w:r>
        <w:t>placebo</w:t>
      </w:r>
      <w:r>
        <w:rPr>
          <w:spacing w:val="-6"/>
        </w:rPr>
        <w:t xml:space="preserve"> </w:t>
      </w:r>
      <w:r>
        <w:t>y</w:t>
      </w:r>
      <w:r>
        <w:rPr>
          <w:spacing w:val="-4"/>
        </w:rPr>
        <w:t xml:space="preserve"> </w:t>
      </w:r>
      <w:r>
        <w:t>que</w:t>
      </w:r>
      <w:r>
        <w:rPr>
          <w:spacing w:val="-8"/>
        </w:rPr>
        <w:t xml:space="preserve"> </w:t>
      </w:r>
      <w:r>
        <w:t>reanudaron</w:t>
      </w:r>
      <w:r>
        <w:rPr>
          <w:spacing w:val="-6"/>
        </w:rPr>
        <w:t xml:space="preserve"> </w:t>
      </w:r>
      <w:r>
        <w:t>el</w:t>
      </w:r>
      <w:r>
        <w:rPr>
          <w:spacing w:val="-5"/>
        </w:rPr>
        <w:t xml:space="preserve"> </w:t>
      </w:r>
      <w:r>
        <w:t>tratamiento</w:t>
      </w:r>
      <w:r>
        <w:rPr>
          <w:spacing w:val="-4"/>
        </w:rPr>
        <w:t xml:space="preserve"> </w:t>
      </w:r>
      <w:r>
        <w:t>original</w:t>
      </w:r>
      <w:r>
        <w:rPr>
          <w:spacing w:val="-5"/>
        </w:rPr>
        <w:t xml:space="preserve"> </w:t>
      </w:r>
      <w:r>
        <w:t>con ustekinumab después de haber perdido ≥ 50% de la mejoría del PASI, el 85% recobró la respuesta PASI 75 en las 12 semanas siguientes a la reanudación del tratamiento.</w:t>
      </w:r>
    </w:p>
    <w:p w14:paraId="14FD9BD4" w14:textId="77777777" w:rsidR="00414901" w:rsidRDefault="00414901">
      <w:pPr>
        <w:pStyle w:val="BodyText"/>
      </w:pPr>
    </w:p>
    <w:p w14:paraId="14FD9BD5" w14:textId="77777777" w:rsidR="00414901" w:rsidRDefault="006851B1">
      <w:pPr>
        <w:pStyle w:val="BodyText"/>
        <w:ind w:left="142" w:right="396"/>
      </w:pPr>
      <w:r>
        <w:t>En el Ensayo Psoriasis 1, en la Semana 2 y en la Semana 12, se observaron mejorías significativamente</w:t>
      </w:r>
      <w:r>
        <w:rPr>
          <w:spacing w:val="-6"/>
        </w:rPr>
        <w:t xml:space="preserve"> </w:t>
      </w:r>
      <w:r>
        <w:t>superiores</w:t>
      </w:r>
      <w:r>
        <w:rPr>
          <w:spacing w:val="-4"/>
        </w:rPr>
        <w:t xml:space="preserve"> </w:t>
      </w:r>
      <w:r>
        <w:t>frente</w:t>
      </w:r>
      <w:r>
        <w:rPr>
          <w:spacing w:val="-6"/>
        </w:rPr>
        <w:t xml:space="preserve"> </w:t>
      </w:r>
      <w:r>
        <w:t>a</w:t>
      </w:r>
      <w:r>
        <w:rPr>
          <w:spacing w:val="-6"/>
        </w:rPr>
        <w:t xml:space="preserve"> </w:t>
      </w:r>
      <w:r>
        <w:t>los</w:t>
      </w:r>
      <w:r>
        <w:rPr>
          <w:spacing w:val="-4"/>
        </w:rPr>
        <w:t xml:space="preserve"> </w:t>
      </w:r>
      <w:r>
        <w:t>valores</w:t>
      </w:r>
      <w:r>
        <w:rPr>
          <w:spacing w:val="-6"/>
        </w:rPr>
        <w:t xml:space="preserve"> </w:t>
      </w:r>
      <w:r>
        <w:t>iniciales</w:t>
      </w:r>
      <w:r>
        <w:rPr>
          <w:spacing w:val="-5"/>
        </w:rPr>
        <w:t xml:space="preserve"> </w:t>
      </w:r>
      <w:r>
        <w:t>en</w:t>
      </w:r>
      <w:r>
        <w:rPr>
          <w:spacing w:val="-5"/>
        </w:rPr>
        <w:t xml:space="preserve"> </w:t>
      </w:r>
      <w:r>
        <w:t>el</w:t>
      </w:r>
      <w:r>
        <w:rPr>
          <w:spacing w:val="-4"/>
        </w:rPr>
        <w:t xml:space="preserve"> </w:t>
      </w:r>
      <w:r>
        <w:t>DLQI</w:t>
      </w:r>
      <w:r>
        <w:rPr>
          <w:spacing w:val="-5"/>
        </w:rPr>
        <w:t xml:space="preserve"> </w:t>
      </w:r>
      <w:r>
        <w:t>en</w:t>
      </w:r>
      <w:r>
        <w:rPr>
          <w:spacing w:val="-5"/>
        </w:rPr>
        <w:t xml:space="preserve"> </w:t>
      </w:r>
      <w:r>
        <w:t>cada</w:t>
      </w:r>
      <w:r>
        <w:rPr>
          <w:spacing w:val="-2"/>
        </w:rPr>
        <w:t xml:space="preserve"> </w:t>
      </w:r>
      <w:r>
        <w:t>uno</w:t>
      </w:r>
      <w:r>
        <w:rPr>
          <w:spacing w:val="-6"/>
        </w:rPr>
        <w:t xml:space="preserve"> </w:t>
      </w:r>
      <w:r>
        <w:t>de</w:t>
      </w:r>
      <w:r>
        <w:rPr>
          <w:spacing w:val="-4"/>
        </w:rPr>
        <w:t xml:space="preserve"> </w:t>
      </w:r>
      <w:r>
        <w:t>los</w:t>
      </w:r>
      <w:r>
        <w:rPr>
          <w:spacing w:val="-4"/>
        </w:rPr>
        <w:t xml:space="preserve"> </w:t>
      </w:r>
      <w:r>
        <w:t>grupos</w:t>
      </w:r>
      <w:r>
        <w:rPr>
          <w:spacing w:val="-4"/>
        </w:rPr>
        <w:t xml:space="preserve"> </w:t>
      </w:r>
      <w:r>
        <w:t>de tratamiento con ustekinumab comparado con placebo.</w:t>
      </w:r>
    </w:p>
    <w:p w14:paraId="14FD9BD6" w14:textId="77777777" w:rsidR="00414901" w:rsidRDefault="006851B1">
      <w:pPr>
        <w:pStyle w:val="BodyText"/>
        <w:ind w:left="142" w:right="331"/>
      </w:pPr>
      <w:r>
        <w:t>La mejoría se mantuvo</w:t>
      </w:r>
      <w:r>
        <w:rPr>
          <w:spacing w:val="-1"/>
        </w:rPr>
        <w:t xml:space="preserve"> </w:t>
      </w:r>
      <w:r>
        <w:t>hasta el final de la Semana 28.</w:t>
      </w:r>
      <w:r>
        <w:rPr>
          <w:spacing w:val="-1"/>
        </w:rPr>
        <w:t xml:space="preserve"> </w:t>
      </w:r>
      <w:r>
        <w:t>De forma similar, en</w:t>
      </w:r>
      <w:r>
        <w:rPr>
          <w:spacing w:val="-1"/>
        </w:rPr>
        <w:t xml:space="preserve"> </w:t>
      </w:r>
      <w:r>
        <w:t>el Ensayo Psoriasis 2 se constataron mejorías significativas en las Semanas 4 y 12, que se mantuvieron hasta el final de la Semana 24. En el Ensayo Psoriasis 1,</w:t>
      </w:r>
      <w:r>
        <w:rPr>
          <w:spacing w:val="-1"/>
        </w:rPr>
        <w:t xml:space="preserve"> </w:t>
      </w:r>
      <w:r>
        <w:t>las mejorías de la psoriasis ungueal (Índice de Gravedad de la Psoriasis</w:t>
      </w:r>
      <w:r>
        <w:rPr>
          <w:spacing w:val="-7"/>
        </w:rPr>
        <w:t xml:space="preserve"> </w:t>
      </w:r>
      <w:r>
        <w:t>Ungueal,</w:t>
      </w:r>
      <w:r>
        <w:rPr>
          <w:spacing w:val="-7"/>
        </w:rPr>
        <w:t xml:space="preserve"> </w:t>
      </w:r>
      <w:r>
        <w:t>Nail</w:t>
      </w:r>
      <w:r>
        <w:rPr>
          <w:spacing w:val="-6"/>
        </w:rPr>
        <w:t xml:space="preserve"> </w:t>
      </w:r>
      <w:r>
        <w:t>Psoriasis</w:t>
      </w:r>
      <w:r>
        <w:rPr>
          <w:spacing w:val="-7"/>
        </w:rPr>
        <w:t xml:space="preserve"> </w:t>
      </w:r>
      <w:r>
        <w:t>Severity</w:t>
      </w:r>
      <w:r>
        <w:rPr>
          <w:spacing w:val="-5"/>
        </w:rPr>
        <w:t xml:space="preserve"> </w:t>
      </w:r>
      <w:r>
        <w:t>Index),</w:t>
      </w:r>
      <w:r>
        <w:rPr>
          <w:spacing w:val="-7"/>
        </w:rPr>
        <w:t xml:space="preserve"> </w:t>
      </w:r>
      <w:r>
        <w:t>de</w:t>
      </w:r>
      <w:r>
        <w:rPr>
          <w:spacing w:val="-7"/>
        </w:rPr>
        <w:t xml:space="preserve"> </w:t>
      </w:r>
      <w:r>
        <w:t>las</w:t>
      </w:r>
      <w:r>
        <w:rPr>
          <w:spacing w:val="-7"/>
        </w:rPr>
        <w:t xml:space="preserve"> </w:t>
      </w:r>
      <w:r>
        <w:t>puntuaciones</w:t>
      </w:r>
      <w:r>
        <w:rPr>
          <w:spacing w:val="-8"/>
        </w:rPr>
        <w:t xml:space="preserve"> </w:t>
      </w:r>
      <w:r>
        <w:t>resumidas</w:t>
      </w:r>
      <w:r>
        <w:rPr>
          <w:spacing w:val="-4"/>
        </w:rPr>
        <w:t xml:space="preserve"> </w:t>
      </w:r>
      <w:r>
        <w:t>de</w:t>
      </w:r>
      <w:r>
        <w:rPr>
          <w:spacing w:val="-7"/>
        </w:rPr>
        <w:t xml:space="preserve"> </w:t>
      </w:r>
      <w:r>
        <w:t>los</w:t>
      </w:r>
      <w:r>
        <w:rPr>
          <w:spacing w:val="-7"/>
        </w:rPr>
        <w:t xml:space="preserve"> </w:t>
      </w:r>
      <w:r>
        <w:t>componentes físico y mental del SF-36 y de la Escala Visual Analógica (EVA) del prurito fueron también significativas</w:t>
      </w:r>
      <w:r>
        <w:rPr>
          <w:spacing w:val="-4"/>
        </w:rPr>
        <w:t xml:space="preserve"> </w:t>
      </w:r>
      <w:r>
        <w:t>en</w:t>
      </w:r>
      <w:r>
        <w:rPr>
          <w:spacing w:val="-4"/>
        </w:rPr>
        <w:t xml:space="preserve"> </w:t>
      </w:r>
      <w:r>
        <w:t>cada</w:t>
      </w:r>
      <w:r>
        <w:rPr>
          <w:spacing w:val="-1"/>
        </w:rPr>
        <w:t xml:space="preserve"> </w:t>
      </w:r>
      <w:r>
        <w:t>grupo</w:t>
      </w:r>
      <w:r>
        <w:rPr>
          <w:spacing w:val="-1"/>
        </w:rPr>
        <w:t xml:space="preserve"> </w:t>
      </w:r>
      <w:r>
        <w:t>de</w:t>
      </w:r>
      <w:r>
        <w:rPr>
          <w:spacing w:val="-1"/>
        </w:rPr>
        <w:t xml:space="preserve"> </w:t>
      </w:r>
      <w:r>
        <w:t>ustekinumab</w:t>
      </w:r>
      <w:r>
        <w:rPr>
          <w:spacing w:val="-1"/>
        </w:rPr>
        <w:t xml:space="preserve"> </w:t>
      </w:r>
      <w:r>
        <w:t>frente</w:t>
      </w:r>
      <w:r>
        <w:rPr>
          <w:spacing w:val="-3"/>
        </w:rPr>
        <w:t xml:space="preserve"> </w:t>
      </w:r>
      <w:r>
        <w:t>al</w:t>
      </w:r>
      <w:r>
        <w:rPr>
          <w:spacing w:val="-3"/>
        </w:rPr>
        <w:t xml:space="preserve"> </w:t>
      </w:r>
      <w:r>
        <w:t>placebo.</w:t>
      </w:r>
      <w:r>
        <w:rPr>
          <w:spacing w:val="-4"/>
        </w:rPr>
        <w:t xml:space="preserve"> </w:t>
      </w:r>
      <w:r>
        <w:t>En</w:t>
      </w:r>
      <w:r>
        <w:rPr>
          <w:spacing w:val="-1"/>
        </w:rPr>
        <w:t xml:space="preserve"> </w:t>
      </w:r>
      <w:r>
        <w:t>el Ensayo</w:t>
      </w:r>
      <w:r>
        <w:rPr>
          <w:spacing w:val="-1"/>
        </w:rPr>
        <w:t xml:space="preserve"> </w:t>
      </w:r>
      <w:r>
        <w:t>Psoriasis</w:t>
      </w:r>
      <w:r>
        <w:rPr>
          <w:spacing w:val="-3"/>
        </w:rPr>
        <w:t xml:space="preserve"> </w:t>
      </w:r>
      <w:r>
        <w:t>2,</w:t>
      </w:r>
      <w:r>
        <w:rPr>
          <w:spacing w:val="-1"/>
        </w:rPr>
        <w:t xml:space="preserve"> </w:t>
      </w:r>
      <w:r>
        <w:t>la</w:t>
      </w:r>
      <w:r>
        <w:rPr>
          <w:spacing w:val="-1"/>
        </w:rPr>
        <w:t xml:space="preserve"> </w:t>
      </w:r>
      <w:r>
        <w:t>Escala</w:t>
      </w:r>
      <w:r>
        <w:rPr>
          <w:spacing w:val="-3"/>
        </w:rPr>
        <w:t xml:space="preserve"> </w:t>
      </w:r>
      <w:r>
        <w:t>de Ansiedad y Depresión en el Hospital (Hospital Anxiety and Depression Scale, HADS) y el Cuestionario sobre Limitaciones Laborales (Work Limitations Questionnaire, WLQ) mejoraron también significativamente en cada uno de los grupos tratados con ustekinumab frente a placebo.</w:t>
      </w:r>
    </w:p>
    <w:p w14:paraId="14FD9BD7" w14:textId="77777777" w:rsidR="00414901" w:rsidRDefault="00414901">
      <w:pPr>
        <w:pStyle w:val="BodyText"/>
      </w:pPr>
    </w:p>
    <w:p w14:paraId="14FD9BD8" w14:textId="77777777" w:rsidR="00414901" w:rsidRDefault="006851B1">
      <w:pPr>
        <w:pStyle w:val="BodyText"/>
        <w:ind w:left="143"/>
      </w:pPr>
      <w:r>
        <w:rPr>
          <w:u w:val="single"/>
        </w:rPr>
        <w:t>Artritis</w:t>
      </w:r>
      <w:r>
        <w:rPr>
          <w:spacing w:val="-12"/>
          <w:u w:val="single"/>
        </w:rPr>
        <w:t xml:space="preserve"> </w:t>
      </w:r>
      <w:r>
        <w:rPr>
          <w:u w:val="single"/>
        </w:rPr>
        <w:t>psoriásica</w:t>
      </w:r>
      <w:r>
        <w:rPr>
          <w:spacing w:val="-13"/>
          <w:u w:val="single"/>
        </w:rPr>
        <w:t xml:space="preserve"> </w:t>
      </w:r>
      <w:r>
        <w:rPr>
          <w:u w:val="single"/>
        </w:rPr>
        <w:t>(PsA)</w:t>
      </w:r>
      <w:r>
        <w:rPr>
          <w:spacing w:val="-13"/>
          <w:u w:val="single"/>
        </w:rPr>
        <w:t xml:space="preserve"> </w:t>
      </w:r>
      <w:r>
        <w:rPr>
          <w:spacing w:val="-2"/>
          <w:u w:val="single"/>
        </w:rPr>
        <w:t>(Adultos)</w:t>
      </w:r>
    </w:p>
    <w:p w14:paraId="14FD9BD9" w14:textId="77777777" w:rsidR="00414901" w:rsidRDefault="006851B1">
      <w:pPr>
        <w:pStyle w:val="BodyText"/>
        <w:spacing w:before="1"/>
        <w:ind w:left="142" w:right="331"/>
      </w:pPr>
      <w:r>
        <w:t>Ustekinumab ha demostrado mejorar los signos y síntomas, la función física y la calidad de vida asociada</w:t>
      </w:r>
      <w:r>
        <w:rPr>
          <w:spacing w:val="-6"/>
        </w:rPr>
        <w:t xml:space="preserve"> </w:t>
      </w:r>
      <w:r>
        <w:t>a</w:t>
      </w:r>
      <w:r>
        <w:rPr>
          <w:spacing w:val="-6"/>
        </w:rPr>
        <w:t xml:space="preserve"> </w:t>
      </w:r>
      <w:r>
        <w:t>la</w:t>
      </w:r>
      <w:r>
        <w:rPr>
          <w:spacing w:val="-3"/>
        </w:rPr>
        <w:t xml:space="preserve"> </w:t>
      </w:r>
      <w:r>
        <w:t>salud,</w:t>
      </w:r>
      <w:r>
        <w:rPr>
          <w:spacing w:val="-6"/>
        </w:rPr>
        <w:t xml:space="preserve"> </w:t>
      </w:r>
      <w:r>
        <w:t>y</w:t>
      </w:r>
      <w:r>
        <w:rPr>
          <w:spacing w:val="-4"/>
        </w:rPr>
        <w:t xml:space="preserve"> </w:t>
      </w:r>
      <w:r>
        <w:t>reduce</w:t>
      </w:r>
      <w:r>
        <w:rPr>
          <w:spacing w:val="-3"/>
        </w:rPr>
        <w:t xml:space="preserve"> </w:t>
      </w:r>
      <w:r>
        <w:t>la</w:t>
      </w:r>
      <w:r>
        <w:rPr>
          <w:spacing w:val="-6"/>
        </w:rPr>
        <w:t xml:space="preserve"> </w:t>
      </w:r>
      <w:r>
        <w:t>tasa</w:t>
      </w:r>
      <w:r>
        <w:rPr>
          <w:spacing w:val="-6"/>
        </w:rPr>
        <w:t xml:space="preserve"> </w:t>
      </w:r>
      <w:r>
        <w:t>de</w:t>
      </w:r>
      <w:r>
        <w:rPr>
          <w:spacing w:val="-6"/>
        </w:rPr>
        <w:t xml:space="preserve"> </w:t>
      </w:r>
      <w:r>
        <w:t>progresión</w:t>
      </w:r>
      <w:r>
        <w:rPr>
          <w:spacing w:val="-4"/>
        </w:rPr>
        <w:t xml:space="preserve"> </w:t>
      </w:r>
      <w:r>
        <w:t>del</w:t>
      </w:r>
      <w:r>
        <w:rPr>
          <w:spacing w:val="-5"/>
        </w:rPr>
        <w:t xml:space="preserve"> </w:t>
      </w:r>
      <w:r>
        <w:t>daño</w:t>
      </w:r>
      <w:r>
        <w:rPr>
          <w:spacing w:val="-4"/>
        </w:rPr>
        <w:t xml:space="preserve"> </w:t>
      </w:r>
      <w:r>
        <w:t>articular</w:t>
      </w:r>
      <w:r>
        <w:rPr>
          <w:spacing w:val="-5"/>
        </w:rPr>
        <w:t xml:space="preserve"> </w:t>
      </w:r>
      <w:r>
        <w:t>periférico</w:t>
      </w:r>
      <w:r>
        <w:rPr>
          <w:spacing w:val="-6"/>
        </w:rPr>
        <w:t xml:space="preserve"> </w:t>
      </w:r>
      <w:r>
        <w:t>en</w:t>
      </w:r>
      <w:r>
        <w:rPr>
          <w:spacing w:val="-4"/>
        </w:rPr>
        <w:t xml:space="preserve"> </w:t>
      </w:r>
      <w:r>
        <w:t>los</w:t>
      </w:r>
      <w:r>
        <w:rPr>
          <w:spacing w:val="-3"/>
        </w:rPr>
        <w:t xml:space="preserve"> </w:t>
      </w:r>
      <w:r>
        <w:t>pacientes</w:t>
      </w:r>
      <w:r>
        <w:rPr>
          <w:spacing w:val="-3"/>
        </w:rPr>
        <w:t xml:space="preserve"> </w:t>
      </w:r>
      <w:r>
        <w:t>adultos con PsA activa.</w:t>
      </w:r>
    </w:p>
    <w:p w14:paraId="14FD9BDA" w14:textId="77777777" w:rsidR="00414901" w:rsidRDefault="00414901">
      <w:pPr>
        <w:pStyle w:val="BodyText"/>
        <w:spacing w:before="1"/>
      </w:pPr>
    </w:p>
    <w:p w14:paraId="14FD9BDB" w14:textId="77777777" w:rsidR="00414901" w:rsidRDefault="006851B1">
      <w:pPr>
        <w:pStyle w:val="BodyText"/>
        <w:spacing w:line="252" w:lineRule="exact"/>
        <w:ind w:left="143"/>
      </w:pPr>
      <w:r>
        <w:t>La</w:t>
      </w:r>
      <w:r>
        <w:rPr>
          <w:spacing w:val="-10"/>
        </w:rPr>
        <w:t xml:space="preserve"> </w:t>
      </w:r>
      <w:r>
        <w:t>seguridad</w:t>
      </w:r>
      <w:r>
        <w:rPr>
          <w:spacing w:val="-7"/>
        </w:rPr>
        <w:t xml:space="preserve"> </w:t>
      </w:r>
      <w:r>
        <w:t>y</w:t>
      </w:r>
      <w:r>
        <w:rPr>
          <w:spacing w:val="-6"/>
        </w:rPr>
        <w:t xml:space="preserve"> </w:t>
      </w:r>
      <w:r>
        <w:t>eficacia</w:t>
      </w:r>
      <w:r>
        <w:rPr>
          <w:spacing w:val="-7"/>
        </w:rPr>
        <w:t xml:space="preserve"> </w:t>
      </w:r>
      <w:r>
        <w:t>de</w:t>
      </w:r>
      <w:r>
        <w:rPr>
          <w:spacing w:val="-8"/>
        </w:rPr>
        <w:t xml:space="preserve"> </w:t>
      </w:r>
      <w:r>
        <w:t>ustekinumab</w:t>
      </w:r>
      <w:r>
        <w:rPr>
          <w:spacing w:val="-7"/>
        </w:rPr>
        <w:t xml:space="preserve"> </w:t>
      </w:r>
      <w:r>
        <w:t>fue</w:t>
      </w:r>
      <w:r>
        <w:rPr>
          <w:spacing w:val="-7"/>
        </w:rPr>
        <w:t xml:space="preserve"> </w:t>
      </w:r>
      <w:r>
        <w:t>evaluada</w:t>
      </w:r>
      <w:r>
        <w:rPr>
          <w:spacing w:val="-8"/>
        </w:rPr>
        <w:t xml:space="preserve"> </w:t>
      </w:r>
      <w:r>
        <w:t>en</w:t>
      </w:r>
      <w:r>
        <w:rPr>
          <w:spacing w:val="-7"/>
        </w:rPr>
        <w:t xml:space="preserve"> </w:t>
      </w:r>
      <w:r>
        <w:t>927</w:t>
      </w:r>
      <w:r>
        <w:rPr>
          <w:spacing w:val="-3"/>
        </w:rPr>
        <w:t xml:space="preserve"> </w:t>
      </w:r>
      <w:r>
        <w:t>pacientes</w:t>
      </w:r>
      <w:r>
        <w:rPr>
          <w:spacing w:val="-7"/>
        </w:rPr>
        <w:t xml:space="preserve"> </w:t>
      </w:r>
      <w:r>
        <w:t>de</w:t>
      </w:r>
      <w:r>
        <w:rPr>
          <w:spacing w:val="-8"/>
        </w:rPr>
        <w:t xml:space="preserve"> </w:t>
      </w:r>
      <w:r>
        <w:t>dos</w:t>
      </w:r>
      <w:r>
        <w:rPr>
          <w:spacing w:val="-9"/>
        </w:rPr>
        <w:t xml:space="preserve"> </w:t>
      </w:r>
      <w:r>
        <w:t>ensayos</w:t>
      </w:r>
      <w:r>
        <w:rPr>
          <w:spacing w:val="-7"/>
        </w:rPr>
        <w:t xml:space="preserve"> </w:t>
      </w:r>
      <w:r>
        <w:rPr>
          <w:spacing w:val="-2"/>
        </w:rPr>
        <w:t>aleatorizados,</w:t>
      </w:r>
    </w:p>
    <w:p w14:paraId="14FD9BDC" w14:textId="77777777" w:rsidR="00414901" w:rsidRDefault="006851B1">
      <w:pPr>
        <w:pStyle w:val="BodyText"/>
        <w:spacing w:line="252" w:lineRule="exact"/>
        <w:ind w:left="142"/>
      </w:pPr>
      <w:r>
        <w:t>doble</w:t>
      </w:r>
      <w:r>
        <w:rPr>
          <w:spacing w:val="-5"/>
        </w:rPr>
        <w:t xml:space="preserve"> </w:t>
      </w:r>
      <w:r>
        <w:t>ciego,</w:t>
      </w:r>
      <w:r>
        <w:rPr>
          <w:spacing w:val="-3"/>
        </w:rPr>
        <w:t xml:space="preserve"> </w:t>
      </w:r>
      <w:r>
        <w:t>controlados</w:t>
      </w:r>
      <w:r>
        <w:rPr>
          <w:spacing w:val="-5"/>
        </w:rPr>
        <w:t xml:space="preserve"> </w:t>
      </w:r>
      <w:r>
        <w:t>con</w:t>
      </w:r>
      <w:r>
        <w:rPr>
          <w:spacing w:val="-3"/>
        </w:rPr>
        <w:t xml:space="preserve"> </w:t>
      </w:r>
      <w:r>
        <w:t>placebo</w:t>
      </w:r>
      <w:r>
        <w:rPr>
          <w:spacing w:val="-6"/>
        </w:rPr>
        <w:t xml:space="preserve"> </w:t>
      </w:r>
      <w:r>
        <w:t>en</w:t>
      </w:r>
      <w:r>
        <w:rPr>
          <w:spacing w:val="-3"/>
        </w:rPr>
        <w:t xml:space="preserve"> </w:t>
      </w:r>
      <w:r>
        <w:t>pacientes</w:t>
      </w:r>
      <w:r>
        <w:rPr>
          <w:spacing w:val="-3"/>
        </w:rPr>
        <w:t xml:space="preserve"> </w:t>
      </w:r>
      <w:r>
        <w:t>con</w:t>
      </w:r>
      <w:r>
        <w:rPr>
          <w:spacing w:val="-6"/>
        </w:rPr>
        <w:t xml:space="preserve"> </w:t>
      </w:r>
      <w:r>
        <w:t>PsA</w:t>
      </w:r>
      <w:r>
        <w:rPr>
          <w:spacing w:val="-4"/>
        </w:rPr>
        <w:t xml:space="preserve"> </w:t>
      </w:r>
      <w:r>
        <w:t>activa</w:t>
      </w:r>
      <w:r>
        <w:rPr>
          <w:spacing w:val="-5"/>
        </w:rPr>
        <w:t xml:space="preserve"> </w:t>
      </w:r>
      <w:r>
        <w:t>(≥</w:t>
      </w:r>
      <w:r>
        <w:rPr>
          <w:spacing w:val="-2"/>
        </w:rPr>
        <w:t xml:space="preserve"> </w:t>
      </w:r>
      <w:r>
        <w:t>5</w:t>
      </w:r>
      <w:r>
        <w:rPr>
          <w:spacing w:val="-3"/>
        </w:rPr>
        <w:t xml:space="preserve"> </w:t>
      </w:r>
      <w:r>
        <w:t>articulaciones</w:t>
      </w:r>
      <w:r>
        <w:rPr>
          <w:spacing w:val="-3"/>
        </w:rPr>
        <w:t xml:space="preserve"> </w:t>
      </w:r>
      <w:r>
        <w:t>inflamadas</w:t>
      </w:r>
      <w:r>
        <w:rPr>
          <w:spacing w:val="-2"/>
        </w:rPr>
        <w:t xml:space="preserve"> </w:t>
      </w:r>
      <w:r>
        <w:rPr>
          <w:spacing w:val="-10"/>
        </w:rPr>
        <w:t>y</w:t>
      </w:r>
    </w:p>
    <w:p w14:paraId="14FD9BDD" w14:textId="77777777" w:rsidR="00414901" w:rsidRDefault="006851B1">
      <w:pPr>
        <w:pStyle w:val="BodyText"/>
        <w:ind w:left="142" w:right="338"/>
      </w:pPr>
      <w:r>
        <w:t>≥ 5 articulaciones doloridas) a pesar del uso de antiinflamatorios no esteroideos (AINE) o medicamentos antirreumáticos modificadores de la enfermedad (FARME). Los pacientes de estos estudios tenían un diagnóstico de PsA de al menos 6 meses. Se incluyeron pacientes de cada subtipo de PsA, incluyendo pacientes con artritis poliarticular sin evidencias de nódulos reumatoides (39%), espondilitis con artritis periférica (28%), artritis periférica asimétrica (21%), afectación interfalangea distal (12%) y artritis mutilans (0,5%). Más del 70% y del 40% de los pacientes de ambos ensayos tenían</w:t>
      </w:r>
      <w:r>
        <w:rPr>
          <w:spacing w:val="-1"/>
        </w:rPr>
        <w:t xml:space="preserve"> </w:t>
      </w:r>
      <w:r>
        <w:t>entesitis</w:t>
      </w:r>
      <w:r>
        <w:rPr>
          <w:spacing w:val="-1"/>
        </w:rPr>
        <w:t xml:space="preserve"> </w:t>
      </w:r>
      <w:r>
        <w:t>y</w:t>
      </w:r>
      <w:r>
        <w:rPr>
          <w:spacing w:val="-1"/>
        </w:rPr>
        <w:t xml:space="preserve"> </w:t>
      </w:r>
      <w:r>
        <w:t>dactilitis</w:t>
      </w:r>
      <w:r>
        <w:rPr>
          <w:spacing w:val="-3"/>
        </w:rPr>
        <w:t xml:space="preserve"> </w:t>
      </w:r>
      <w:r>
        <w:t>en</w:t>
      </w:r>
      <w:r>
        <w:rPr>
          <w:spacing w:val="-1"/>
        </w:rPr>
        <w:t xml:space="preserve"> </w:t>
      </w:r>
      <w:r>
        <w:t>el</w:t>
      </w:r>
      <w:r>
        <w:rPr>
          <w:spacing w:val="-3"/>
        </w:rPr>
        <w:t xml:space="preserve"> </w:t>
      </w:r>
      <w:r>
        <w:t>momento</w:t>
      </w:r>
      <w:r>
        <w:rPr>
          <w:spacing w:val="-1"/>
        </w:rPr>
        <w:t xml:space="preserve"> </w:t>
      </w:r>
      <w:r>
        <w:t>basal,</w:t>
      </w:r>
      <w:r>
        <w:rPr>
          <w:spacing w:val="-1"/>
        </w:rPr>
        <w:t xml:space="preserve"> </w:t>
      </w:r>
      <w:r>
        <w:t>respectivamente.</w:t>
      </w:r>
      <w:r>
        <w:rPr>
          <w:spacing w:val="-1"/>
        </w:rPr>
        <w:t xml:space="preserve"> </w:t>
      </w:r>
      <w:r>
        <w:t>Los</w:t>
      </w:r>
      <w:r>
        <w:rPr>
          <w:spacing w:val="-1"/>
        </w:rPr>
        <w:t xml:space="preserve"> </w:t>
      </w:r>
      <w:r>
        <w:t>pacientes</w:t>
      </w:r>
      <w:r>
        <w:rPr>
          <w:spacing w:val="-1"/>
        </w:rPr>
        <w:t xml:space="preserve"> </w:t>
      </w:r>
      <w:r>
        <w:t>fueron</w:t>
      </w:r>
      <w:r>
        <w:rPr>
          <w:spacing w:val="-1"/>
        </w:rPr>
        <w:t xml:space="preserve"> </w:t>
      </w:r>
      <w:r>
        <w:t>aleatorizados</w:t>
      </w:r>
      <w:r>
        <w:rPr>
          <w:spacing w:val="-3"/>
        </w:rPr>
        <w:t xml:space="preserve"> </w:t>
      </w:r>
      <w:r>
        <w:t>a recibir</w:t>
      </w:r>
      <w:r>
        <w:rPr>
          <w:spacing w:val="-3"/>
        </w:rPr>
        <w:t xml:space="preserve"> </w:t>
      </w:r>
      <w:r>
        <w:t>tratamiento</w:t>
      </w:r>
      <w:r>
        <w:rPr>
          <w:spacing w:val="-4"/>
        </w:rPr>
        <w:t xml:space="preserve"> </w:t>
      </w:r>
      <w:r>
        <w:t>con</w:t>
      </w:r>
      <w:r>
        <w:rPr>
          <w:spacing w:val="-4"/>
        </w:rPr>
        <w:t xml:space="preserve"> </w:t>
      </w:r>
      <w:r>
        <w:t>45</w:t>
      </w:r>
      <w:r>
        <w:rPr>
          <w:spacing w:val="-6"/>
        </w:rPr>
        <w:t xml:space="preserve"> </w:t>
      </w:r>
      <w:r>
        <w:t>mg,</w:t>
      </w:r>
      <w:r>
        <w:rPr>
          <w:spacing w:val="-4"/>
        </w:rPr>
        <w:t xml:space="preserve"> </w:t>
      </w:r>
      <w:r>
        <w:t>90</w:t>
      </w:r>
      <w:r>
        <w:rPr>
          <w:spacing w:val="-4"/>
        </w:rPr>
        <w:t xml:space="preserve"> </w:t>
      </w:r>
      <w:r>
        <w:t>mg</w:t>
      </w:r>
      <w:r>
        <w:rPr>
          <w:spacing w:val="-4"/>
        </w:rPr>
        <w:t xml:space="preserve"> </w:t>
      </w:r>
      <w:r>
        <w:t>de</w:t>
      </w:r>
      <w:r>
        <w:rPr>
          <w:spacing w:val="-6"/>
        </w:rPr>
        <w:t xml:space="preserve"> </w:t>
      </w:r>
      <w:r>
        <w:t>ustekinumab</w:t>
      </w:r>
      <w:r>
        <w:rPr>
          <w:spacing w:val="-6"/>
        </w:rPr>
        <w:t xml:space="preserve"> </w:t>
      </w:r>
      <w:r>
        <w:t>o</w:t>
      </w:r>
      <w:r>
        <w:rPr>
          <w:spacing w:val="-4"/>
        </w:rPr>
        <w:t xml:space="preserve"> </w:t>
      </w:r>
      <w:r>
        <w:t>placebo</w:t>
      </w:r>
      <w:r>
        <w:rPr>
          <w:spacing w:val="-4"/>
        </w:rPr>
        <w:t xml:space="preserve"> </w:t>
      </w:r>
      <w:r>
        <w:t>por</w:t>
      </w:r>
      <w:r>
        <w:rPr>
          <w:spacing w:val="-3"/>
        </w:rPr>
        <w:t xml:space="preserve"> </w:t>
      </w:r>
      <w:r>
        <w:t>vía</w:t>
      </w:r>
      <w:r>
        <w:rPr>
          <w:spacing w:val="-6"/>
        </w:rPr>
        <w:t xml:space="preserve"> </w:t>
      </w:r>
      <w:r>
        <w:t>subcutánea</w:t>
      </w:r>
      <w:r>
        <w:rPr>
          <w:spacing w:val="-3"/>
        </w:rPr>
        <w:t xml:space="preserve"> </w:t>
      </w:r>
      <w:r>
        <w:t>en</w:t>
      </w:r>
      <w:r>
        <w:rPr>
          <w:spacing w:val="-6"/>
        </w:rPr>
        <w:t xml:space="preserve"> </w:t>
      </w:r>
      <w:r>
        <w:t>las</w:t>
      </w:r>
      <w:r>
        <w:rPr>
          <w:spacing w:val="-6"/>
        </w:rPr>
        <w:t xml:space="preserve"> </w:t>
      </w:r>
      <w:r>
        <w:t>Semanas</w:t>
      </w:r>
      <w:r>
        <w:rPr>
          <w:spacing w:val="-1"/>
        </w:rPr>
        <w:t xml:space="preserve"> </w:t>
      </w:r>
      <w:r>
        <w:t>0</w:t>
      </w:r>
      <w:r>
        <w:rPr>
          <w:spacing w:val="-4"/>
        </w:rPr>
        <w:t xml:space="preserve"> </w:t>
      </w:r>
      <w:r>
        <w:t>y 4 seguido de una dosis cada 12 semanas (c12s). Aproximadamente, el 50% de los pacientes continuaron con dosis estables de MTX (≤ 25 mg/semana).</w:t>
      </w:r>
    </w:p>
    <w:p w14:paraId="14FD9BDE" w14:textId="77777777" w:rsidR="00414901" w:rsidRDefault="00414901">
      <w:pPr>
        <w:pStyle w:val="BodyText"/>
      </w:pPr>
    </w:p>
    <w:p w14:paraId="14FD9BDF" w14:textId="77777777" w:rsidR="00414901" w:rsidRDefault="006851B1">
      <w:pPr>
        <w:pStyle w:val="BodyText"/>
        <w:ind w:left="141" w:right="331"/>
      </w:pPr>
      <w:r>
        <w:t>En el ensayo de PsA 1 (PSUMMIT I) y en el ensayo PsA 2 (PSUMMIT II), el 80% y 86% de los pacientes respectivamente, habían sido tratados con FARMEs. En el Estudio 1, no se permitió el uso previo de ningún agente anti-TNFα, factor de necrosis</w:t>
      </w:r>
      <w:r>
        <w:rPr>
          <w:spacing w:val="-3"/>
        </w:rPr>
        <w:t xml:space="preserve"> </w:t>
      </w:r>
      <w:r>
        <w:t>antitumoral.</w:t>
      </w:r>
      <w:r>
        <w:rPr>
          <w:spacing w:val="-1"/>
        </w:rPr>
        <w:t xml:space="preserve"> </w:t>
      </w:r>
      <w:r>
        <w:t>En el Estudio</w:t>
      </w:r>
      <w:r>
        <w:rPr>
          <w:spacing w:val="-1"/>
        </w:rPr>
        <w:t xml:space="preserve"> </w:t>
      </w:r>
      <w:r>
        <w:t>2, la mayoría de los pacientes</w:t>
      </w:r>
      <w:r>
        <w:rPr>
          <w:spacing w:val="-6"/>
        </w:rPr>
        <w:t xml:space="preserve"> </w:t>
      </w:r>
      <w:r>
        <w:t>(58%,</w:t>
      </w:r>
      <w:r>
        <w:rPr>
          <w:spacing w:val="-4"/>
        </w:rPr>
        <w:t xml:space="preserve"> </w:t>
      </w:r>
      <w:r>
        <w:t>n</w:t>
      </w:r>
      <w:r>
        <w:rPr>
          <w:spacing w:val="-4"/>
        </w:rPr>
        <w:t xml:space="preserve"> </w:t>
      </w:r>
      <w:r>
        <w:t>=</w:t>
      </w:r>
      <w:r>
        <w:rPr>
          <w:spacing w:val="-3"/>
        </w:rPr>
        <w:t xml:space="preserve"> </w:t>
      </w:r>
      <w:r>
        <w:t>180)</w:t>
      </w:r>
      <w:r>
        <w:rPr>
          <w:spacing w:val="-3"/>
        </w:rPr>
        <w:t xml:space="preserve"> </w:t>
      </w:r>
      <w:r>
        <w:t>habían</w:t>
      </w:r>
      <w:r>
        <w:rPr>
          <w:spacing w:val="-6"/>
        </w:rPr>
        <w:t xml:space="preserve"> </w:t>
      </w:r>
      <w:r>
        <w:t>sido</w:t>
      </w:r>
      <w:r>
        <w:rPr>
          <w:spacing w:val="-4"/>
        </w:rPr>
        <w:t xml:space="preserve"> </w:t>
      </w:r>
      <w:r>
        <w:t>previamente</w:t>
      </w:r>
      <w:r>
        <w:rPr>
          <w:spacing w:val="-6"/>
        </w:rPr>
        <w:t xml:space="preserve"> </w:t>
      </w:r>
      <w:r>
        <w:t>tratados</w:t>
      </w:r>
      <w:r>
        <w:rPr>
          <w:spacing w:val="-6"/>
        </w:rPr>
        <w:t xml:space="preserve"> </w:t>
      </w:r>
      <w:r>
        <w:t>con</w:t>
      </w:r>
      <w:r>
        <w:rPr>
          <w:spacing w:val="-4"/>
        </w:rPr>
        <w:t xml:space="preserve"> </w:t>
      </w:r>
      <w:r>
        <w:t>uno</w:t>
      </w:r>
      <w:r>
        <w:rPr>
          <w:spacing w:val="-6"/>
        </w:rPr>
        <w:t xml:space="preserve"> </w:t>
      </w:r>
      <w:r>
        <w:t>o</w:t>
      </w:r>
      <w:r>
        <w:rPr>
          <w:spacing w:val="-4"/>
        </w:rPr>
        <w:t xml:space="preserve"> </w:t>
      </w:r>
      <w:r>
        <w:t>varios</w:t>
      </w:r>
      <w:r>
        <w:rPr>
          <w:spacing w:val="-6"/>
        </w:rPr>
        <w:t xml:space="preserve"> </w:t>
      </w:r>
      <w:r>
        <w:t>agentes</w:t>
      </w:r>
      <w:r>
        <w:rPr>
          <w:spacing w:val="-3"/>
        </w:rPr>
        <w:t xml:space="preserve"> </w:t>
      </w:r>
      <w:r>
        <w:t>anti-TNFα,</w:t>
      </w:r>
      <w:r>
        <w:rPr>
          <w:spacing w:val="-4"/>
        </w:rPr>
        <w:t xml:space="preserve"> </w:t>
      </w:r>
      <w:r>
        <w:t>de</w:t>
      </w:r>
      <w:r>
        <w:rPr>
          <w:spacing w:val="-6"/>
        </w:rPr>
        <w:t xml:space="preserve"> </w:t>
      </w:r>
      <w:r>
        <w:t>los cuales más del 70% había discontinuado su tratamiento anti-TNFα en algún momento por falta de eficacia o por intolerancia.</w:t>
      </w:r>
    </w:p>
    <w:p w14:paraId="14FD9BE0" w14:textId="77777777" w:rsidR="00414901" w:rsidRDefault="00414901">
      <w:pPr>
        <w:pStyle w:val="BodyText"/>
      </w:pPr>
    </w:p>
    <w:p w14:paraId="14FD9BE1" w14:textId="77777777" w:rsidR="00414901" w:rsidRDefault="006851B1">
      <w:pPr>
        <w:spacing w:line="252" w:lineRule="exact"/>
        <w:ind w:left="141"/>
        <w:jc w:val="both"/>
        <w:rPr>
          <w:i/>
        </w:rPr>
      </w:pPr>
      <w:r>
        <w:rPr>
          <w:i/>
        </w:rPr>
        <w:t>Signos</w:t>
      </w:r>
      <w:r>
        <w:rPr>
          <w:i/>
          <w:spacing w:val="-8"/>
        </w:rPr>
        <w:t xml:space="preserve"> </w:t>
      </w:r>
      <w:r>
        <w:rPr>
          <w:i/>
        </w:rPr>
        <w:t>y</w:t>
      </w:r>
      <w:r>
        <w:rPr>
          <w:i/>
          <w:spacing w:val="-6"/>
        </w:rPr>
        <w:t xml:space="preserve"> </w:t>
      </w:r>
      <w:r>
        <w:rPr>
          <w:i/>
          <w:spacing w:val="-2"/>
        </w:rPr>
        <w:t>síntomas</w:t>
      </w:r>
    </w:p>
    <w:p w14:paraId="14FD9BE2" w14:textId="77777777" w:rsidR="00414901" w:rsidRDefault="006851B1">
      <w:pPr>
        <w:pStyle w:val="BodyText"/>
        <w:ind w:left="141" w:right="741" w:hanging="1"/>
        <w:jc w:val="both"/>
      </w:pPr>
      <w:r>
        <w:t>El tratamiento</w:t>
      </w:r>
      <w:r>
        <w:rPr>
          <w:spacing w:val="-1"/>
        </w:rPr>
        <w:t xml:space="preserve"> </w:t>
      </w:r>
      <w:r>
        <w:t>con</w:t>
      </w:r>
      <w:r>
        <w:rPr>
          <w:spacing w:val="-1"/>
        </w:rPr>
        <w:t xml:space="preserve"> </w:t>
      </w:r>
      <w:r>
        <w:t>ustekinumab</w:t>
      </w:r>
      <w:r>
        <w:rPr>
          <w:spacing w:val="-4"/>
        </w:rPr>
        <w:t xml:space="preserve"> </w:t>
      </w:r>
      <w:r>
        <w:t>mostró</w:t>
      </w:r>
      <w:r>
        <w:rPr>
          <w:spacing w:val="-1"/>
        </w:rPr>
        <w:t xml:space="preserve"> </w:t>
      </w:r>
      <w:r>
        <w:t>mejoras</w:t>
      </w:r>
      <w:r>
        <w:rPr>
          <w:spacing w:val="-3"/>
        </w:rPr>
        <w:t xml:space="preserve"> </w:t>
      </w:r>
      <w:r>
        <w:t>significativas</w:t>
      </w:r>
      <w:r>
        <w:rPr>
          <w:spacing w:val="-3"/>
        </w:rPr>
        <w:t xml:space="preserve"> </w:t>
      </w:r>
      <w:r>
        <w:t>en</w:t>
      </w:r>
      <w:r>
        <w:rPr>
          <w:spacing w:val="-1"/>
        </w:rPr>
        <w:t xml:space="preserve"> </w:t>
      </w:r>
      <w:r>
        <w:t>las</w:t>
      </w:r>
      <w:r>
        <w:rPr>
          <w:spacing w:val="-3"/>
        </w:rPr>
        <w:t xml:space="preserve"> </w:t>
      </w:r>
      <w:r>
        <w:t>medidas</w:t>
      </w:r>
      <w:r>
        <w:rPr>
          <w:spacing w:val="-1"/>
        </w:rPr>
        <w:t xml:space="preserve"> </w:t>
      </w:r>
      <w:r>
        <w:t>de</w:t>
      </w:r>
      <w:r>
        <w:rPr>
          <w:spacing w:val="-3"/>
        </w:rPr>
        <w:t xml:space="preserve"> </w:t>
      </w:r>
      <w:r>
        <w:t>la</w:t>
      </w:r>
      <w:r>
        <w:rPr>
          <w:spacing w:val="-3"/>
        </w:rPr>
        <w:t xml:space="preserve"> </w:t>
      </w:r>
      <w:r>
        <w:t>actividad</w:t>
      </w:r>
      <w:r>
        <w:rPr>
          <w:spacing w:val="-4"/>
        </w:rPr>
        <w:t xml:space="preserve"> </w:t>
      </w:r>
      <w:r>
        <w:t>de</w:t>
      </w:r>
      <w:r>
        <w:rPr>
          <w:spacing w:val="-3"/>
        </w:rPr>
        <w:t xml:space="preserve"> </w:t>
      </w:r>
      <w:r>
        <w:t>la enfermedad</w:t>
      </w:r>
      <w:r>
        <w:rPr>
          <w:spacing w:val="-5"/>
        </w:rPr>
        <w:t xml:space="preserve"> </w:t>
      </w:r>
      <w:r>
        <w:t>en comparación a</w:t>
      </w:r>
      <w:r>
        <w:rPr>
          <w:spacing w:val="-2"/>
        </w:rPr>
        <w:t xml:space="preserve"> </w:t>
      </w:r>
      <w:r>
        <w:t>placebo en</w:t>
      </w:r>
      <w:r>
        <w:rPr>
          <w:spacing w:val="-2"/>
        </w:rPr>
        <w:t xml:space="preserve"> </w:t>
      </w:r>
      <w:r>
        <w:t>la</w:t>
      </w:r>
      <w:r>
        <w:rPr>
          <w:spacing w:val="-2"/>
        </w:rPr>
        <w:t xml:space="preserve"> </w:t>
      </w:r>
      <w:r>
        <w:t>Semana 24.</w:t>
      </w:r>
      <w:r>
        <w:rPr>
          <w:spacing w:val="-2"/>
        </w:rPr>
        <w:t xml:space="preserve"> </w:t>
      </w:r>
      <w:r>
        <w:t>La</w:t>
      </w:r>
      <w:r>
        <w:rPr>
          <w:spacing w:val="-2"/>
        </w:rPr>
        <w:t xml:space="preserve"> </w:t>
      </w:r>
      <w:r>
        <w:t>variable</w:t>
      </w:r>
      <w:r>
        <w:rPr>
          <w:spacing w:val="-2"/>
        </w:rPr>
        <w:t xml:space="preserve"> </w:t>
      </w:r>
      <w:r>
        <w:t>principal</w:t>
      </w:r>
      <w:r>
        <w:rPr>
          <w:spacing w:val="-1"/>
        </w:rPr>
        <w:t xml:space="preserve"> </w:t>
      </w:r>
      <w:r>
        <w:t>era</w:t>
      </w:r>
      <w:r>
        <w:rPr>
          <w:spacing w:val="-4"/>
        </w:rPr>
        <w:t xml:space="preserve"> </w:t>
      </w:r>
      <w:r>
        <w:t>el</w:t>
      </w:r>
      <w:r>
        <w:rPr>
          <w:spacing w:val="-1"/>
        </w:rPr>
        <w:t xml:space="preserve"> </w:t>
      </w:r>
      <w:r>
        <w:t>porcentaje</w:t>
      </w:r>
      <w:r>
        <w:rPr>
          <w:spacing w:val="-2"/>
        </w:rPr>
        <w:t xml:space="preserve"> </w:t>
      </w:r>
      <w:r>
        <w:t>de pacientes</w:t>
      </w:r>
      <w:r>
        <w:rPr>
          <w:spacing w:val="-2"/>
        </w:rPr>
        <w:t xml:space="preserve"> </w:t>
      </w:r>
      <w:r>
        <w:t>que</w:t>
      </w:r>
      <w:r>
        <w:rPr>
          <w:spacing w:val="-2"/>
        </w:rPr>
        <w:t xml:space="preserve"> </w:t>
      </w:r>
      <w:r>
        <w:t>alcanzaron</w:t>
      </w:r>
      <w:r>
        <w:rPr>
          <w:spacing w:val="-3"/>
        </w:rPr>
        <w:t xml:space="preserve"> </w:t>
      </w:r>
      <w:r>
        <w:t>respuesta</w:t>
      </w:r>
      <w:r>
        <w:rPr>
          <w:spacing w:val="-2"/>
        </w:rPr>
        <w:t xml:space="preserve"> </w:t>
      </w:r>
      <w:r>
        <w:t>20 según el</w:t>
      </w:r>
      <w:r>
        <w:rPr>
          <w:spacing w:val="-1"/>
        </w:rPr>
        <w:t xml:space="preserve"> </w:t>
      </w:r>
      <w:r>
        <w:t>Colegio de</w:t>
      </w:r>
      <w:r>
        <w:rPr>
          <w:spacing w:val="-2"/>
        </w:rPr>
        <w:t xml:space="preserve"> </w:t>
      </w:r>
      <w:r>
        <w:t>Reumatología</w:t>
      </w:r>
      <w:r>
        <w:rPr>
          <w:spacing w:val="-2"/>
        </w:rPr>
        <w:t xml:space="preserve"> </w:t>
      </w:r>
      <w:r>
        <w:t>Americano (ACR)</w:t>
      </w:r>
      <w:r>
        <w:rPr>
          <w:spacing w:val="-1"/>
        </w:rPr>
        <w:t xml:space="preserve"> </w:t>
      </w:r>
      <w:r>
        <w:t>en la Semana 24. Los resultados clave de eficacia se muestran a continuación en la Tabla 6.</w:t>
      </w:r>
    </w:p>
    <w:p w14:paraId="14FD9BE3" w14:textId="77777777" w:rsidR="00414901" w:rsidRDefault="006851B1">
      <w:pPr>
        <w:tabs>
          <w:tab w:val="left" w:pos="1275"/>
        </w:tabs>
        <w:spacing w:before="252" w:after="4"/>
        <w:ind w:left="1274" w:right="647" w:hanging="1135"/>
        <w:rPr>
          <w:i/>
        </w:rPr>
      </w:pPr>
      <w:r>
        <w:rPr>
          <w:i/>
        </w:rPr>
        <w:t>Tabla 6</w:t>
      </w:r>
      <w:r>
        <w:rPr>
          <w:i/>
        </w:rPr>
        <w:tab/>
        <w:t>Número</w:t>
      </w:r>
      <w:r>
        <w:rPr>
          <w:i/>
          <w:spacing w:val="-5"/>
        </w:rPr>
        <w:t xml:space="preserve"> </w:t>
      </w:r>
      <w:r>
        <w:rPr>
          <w:i/>
        </w:rPr>
        <w:t>de</w:t>
      </w:r>
      <w:r>
        <w:rPr>
          <w:i/>
          <w:spacing w:val="-6"/>
        </w:rPr>
        <w:t xml:space="preserve"> </w:t>
      </w:r>
      <w:r>
        <w:rPr>
          <w:i/>
        </w:rPr>
        <w:t>pacientes</w:t>
      </w:r>
      <w:r>
        <w:rPr>
          <w:i/>
          <w:spacing w:val="-6"/>
        </w:rPr>
        <w:t xml:space="preserve"> </w:t>
      </w:r>
      <w:r>
        <w:rPr>
          <w:i/>
        </w:rPr>
        <w:t>que</w:t>
      </w:r>
      <w:r>
        <w:rPr>
          <w:i/>
          <w:spacing w:val="-6"/>
        </w:rPr>
        <w:t xml:space="preserve"> </w:t>
      </w:r>
      <w:r>
        <w:rPr>
          <w:i/>
        </w:rPr>
        <w:t>alcanzaron</w:t>
      </w:r>
      <w:r>
        <w:rPr>
          <w:i/>
          <w:spacing w:val="-5"/>
        </w:rPr>
        <w:t xml:space="preserve"> </w:t>
      </w:r>
      <w:r>
        <w:rPr>
          <w:i/>
        </w:rPr>
        <w:t>respuesta</w:t>
      </w:r>
      <w:r>
        <w:rPr>
          <w:i/>
          <w:spacing w:val="-6"/>
        </w:rPr>
        <w:t xml:space="preserve"> </w:t>
      </w:r>
      <w:r>
        <w:rPr>
          <w:i/>
        </w:rPr>
        <w:t>clínica</w:t>
      </w:r>
      <w:r>
        <w:rPr>
          <w:i/>
          <w:spacing w:val="-6"/>
        </w:rPr>
        <w:t xml:space="preserve"> </w:t>
      </w:r>
      <w:r>
        <w:rPr>
          <w:i/>
        </w:rPr>
        <w:t>en</w:t>
      </w:r>
      <w:r>
        <w:rPr>
          <w:i/>
          <w:spacing w:val="-6"/>
        </w:rPr>
        <w:t xml:space="preserve"> </w:t>
      </w:r>
      <w:r>
        <w:rPr>
          <w:i/>
        </w:rPr>
        <w:t>el</w:t>
      </w:r>
      <w:r>
        <w:rPr>
          <w:i/>
          <w:spacing w:val="-4"/>
        </w:rPr>
        <w:t xml:space="preserve"> </w:t>
      </w:r>
      <w:r>
        <w:rPr>
          <w:i/>
        </w:rPr>
        <w:t>Ensayo</w:t>
      </w:r>
      <w:r>
        <w:rPr>
          <w:i/>
          <w:spacing w:val="-2"/>
        </w:rPr>
        <w:t xml:space="preserve"> </w:t>
      </w:r>
      <w:r>
        <w:rPr>
          <w:i/>
        </w:rPr>
        <w:t>1</w:t>
      </w:r>
      <w:r>
        <w:rPr>
          <w:i/>
          <w:spacing w:val="-6"/>
        </w:rPr>
        <w:t xml:space="preserve"> </w:t>
      </w:r>
      <w:r>
        <w:rPr>
          <w:i/>
        </w:rPr>
        <w:t>(PSUMMIT</w:t>
      </w:r>
      <w:r>
        <w:rPr>
          <w:i/>
          <w:spacing w:val="-9"/>
        </w:rPr>
        <w:t xml:space="preserve"> </w:t>
      </w:r>
      <w:r>
        <w:rPr>
          <w:i/>
        </w:rPr>
        <w:t>I)</w:t>
      </w:r>
      <w:r>
        <w:rPr>
          <w:i/>
          <w:spacing w:val="-5"/>
        </w:rPr>
        <w:t xml:space="preserve"> </w:t>
      </w:r>
      <w:r>
        <w:rPr>
          <w:i/>
        </w:rPr>
        <w:t>y Ensayo 2 (PSUMMIT II) en la Semana 24</w:t>
      </w: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1068"/>
        <w:gridCol w:w="1126"/>
        <w:gridCol w:w="1272"/>
        <w:gridCol w:w="1128"/>
        <w:gridCol w:w="1176"/>
        <w:gridCol w:w="1111"/>
      </w:tblGrid>
      <w:tr w:rsidR="00414901" w14:paraId="14FD9BE7" w14:textId="77777777">
        <w:trPr>
          <w:trHeight w:val="254"/>
        </w:trPr>
        <w:tc>
          <w:tcPr>
            <w:tcW w:w="2182" w:type="dxa"/>
          </w:tcPr>
          <w:p w14:paraId="14FD9BE4" w14:textId="77777777" w:rsidR="00414901" w:rsidRDefault="00414901">
            <w:pPr>
              <w:pStyle w:val="TableParagraph"/>
              <w:spacing w:line="240" w:lineRule="auto"/>
              <w:ind w:left="0"/>
              <w:rPr>
                <w:sz w:val="18"/>
              </w:rPr>
            </w:pPr>
          </w:p>
        </w:tc>
        <w:tc>
          <w:tcPr>
            <w:tcW w:w="3466" w:type="dxa"/>
            <w:gridSpan w:val="3"/>
          </w:tcPr>
          <w:p w14:paraId="14FD9BE5" w14:textId="77777777" w:rsidR="00414901" w:rsidRDefault="006851B1">
            <w:pPr>
              <w:pStyle w:val="TableParagraph"/>
              <w:spacing w:line="234" w:lineRule="exact"/>
              <w:ind w:left="318"/>
              <w:rPr>
                <w:b/>
              </w:rPr>
            </w:pPr>
            <w:r>
              <w:rPr>
                <w:b/>
              </w:rPr>
              <w:t>Ensayo</w:t>
            </w:r>
            <w:r>
              <w:rPr>
                <w:b/>
                <w:spacing w:val="-8"/>
              </w:rPr>
              <w:t xml:space="preserve"> </w:t>
            </w:r>
            <w:r>
              <w:rPr>
                <w:b/>
              </w:rPr>
              <w:t>1</w:t>
            </w:r>
            <w:r>
              <w:rPr>
                <w:b/>
                <w:spacing w:val="-5"/>
              </w:rPr>
              <w:t xml:space="preserve"> </w:t>
            </w:r>
            <w:r>
              <w:rPr>
                <w:b/>
              </w:rPr>
              <w:t>de</w:t>
            </w:r>
            <w:r>
              <w:rPr>
                <w:b/>
                <w:spacing w:val="-9"/>
              </w:rPr>
              <w:t xml:space="preserve"> </w:t>
            </w:r>
            <w:r>
              <w:rPr>
                <w:b/>
              </w:rPr>
              <w:t>artritis</w:t>
            </w:r>
            <w:r>
              <w:rPr>
                <w:b/>
                <w:spacing w:val="-7"/>
              </w:rPr>
              <w:t xml:space="preserve"> </w:t>
            </w:r>
            <w:r>
              <w:rPr>
                <w:b/>
                <w:spacing w:val="-2"/>
              </w:rPr>
              <w:t>psoriásica</w:t>
            </w:r>
          </w:p>
        </w:tc>
        <w:tc>
          <w:tcPr>
            <w:tcW w:w="3415" w:type="dxa"/>
            <w:gridSpan w:val="3"/>
          </w:tcPr>
          <w:p w14:paraId="14FD9BE6" w14:textId="77777777" w:rsidR="00414901" w:rsidRDefault="006851B1">
            <w:pPr>
              <w:pStyle w:val="TableParagraph"/>
              <w:spacing w:line="234" w:lineRule="exact"/>
              <w:ind w:left="291"/>
              <w:rPr>
                <w:b/>
              </w:rPr>
            </w:pPr>
            <w:r>
              <w:rPr>
                <w:b/>
              </w:rPr>
              <w:t>Ensayo</w:t>
            </w:r>
            <w:r>
              <w:rPr>
                <w:b/>
                <w:spacing w:val="-7"/>
              </w:rPr>
              <w:t xml:space="preserve"> </w:t>
            </w:r>
            <w:r>
              <w:rPr>
                <w:b/>
              </w:rPr>
              <w:t>2</w:t>
            </w:r>
            <w:r>
              <w:rPr>
                <w:b/>
                <w:spacing w:val="-7"/>
              </w:rPr>
              <w:t xml:space="preserve"> </w:t>
            </w:r>
            <w:r>
              <w:rPr>
                <w:b/>
              </w:rPr>
              <w:t>de</w:t>
            </w:r>
            <w:r>
              <w:rPr>
                <w:b/>
                <w:spacing w:val="-7"/>
              </w:rPr>
              <w:t xml:space="preserve"> </w:t>
            </w:r>
            <w:r>
              <w:rPr>
                <w:b/>
              </w:rPr>
              <w:t>artritis</w:t>
            </w:r>
            <w:r>
              <w:rPr>
                <w:b/>
                <w:spacing w:val="-6"/>
              </w:rPr>
              <w:t xml:space="preserve"> </w:t>
            </w:r>
            <w:r>
              <w:rPr>
                <w:b/>
                <w:spacing w:val="-2"/>
              </w:rPr>
              <w:t>psoriásica</w:t>
            </w:r>
          </w:p>
        </w:tc>
      </w:tr>
      <w:tr w:rsidR="00414901" w14:paraId="14FD9BEF" w14:textId="77777777">
        <w:trPr>
          <w:trHeight w:val="251"/>
        </w:trPr>
        <w:tc>
          <w:tcPr>
            <w:tcW w:w="2182" w:type="dxa"/>
          </w:tcPr>
          <w:p w14:paraId="14FD9BE8" w14:textId="77777777" w:rsidR="00414901" w:rsidRDefault="00414901">
            <w:pPr>
              <w:pStyle w:val="TableParagraph"/>
              <w:spacing w:line="240" w:lineRule="auto"/>
              <w:ind w:left="0"/>
              <w:rPr>
                <w:sz w:val="18"/>
              </w:rPr>
            </w:pPr>
          </w:p>
        </w:tc>
        <w:tc>
          <w:tcPr>
            <w:tcW w:w="1068" w:type="dxa"/>
          </w:tcPr>
          <w:p w14:paraId="14FD9BE9" w14:textId="77777777" w:rsidR="00414901" w:rsidRDefault="006851B1">
            <w:pPr>
              <w:pStyle w:val="TableParagraph"/>
              <w:ind w:left="318"/>
              <w:rPr>
                <w:b/>
              </w:rPr>
            </w:pPr>
            <w:r>
              <w:rPr>
                <w:b/>
                <w:spacing w:val="-5"/>
              </w:rPr>
              <w:t>PBO</w:t>
            </w:r>
          </w:p>
        </w:tc>
        <w:tc>
          <w:tcPr>
            <w:tcW w:w="1126" w:type="dxa"/>
          </w:tcPr>
          <w:p w14:paraId="14FD9BEA" w14:textId="77777777" w:rsidR="00414901" w:rsidRDefault="006851B1">
            <w:pPr>
              <w:pStyle w:val="TableParagraph"/>
              <w:ind w:left="287"/>
              <w:rPr>
                <w:b/>
              </w:rPr>
            </w:pPr>
            <w:r>
              <w:rPr>
                <w:b/>
              </w:rPr>
              <w:t>45</w:t>
            </w:r>
            <w:r>
              <w:rPr>
                <w:b/>
                <w:spacing w:val="-3"/>
              </w:rPr>
              <w:t xml:space="preserve"> </w:t>
            </w:r>
            <w:r>
              <w:rPr>
                <w:b/>
                <w:spacing w:val="-5"/>
              </w:rPr>
              <w:t>mg</w:t>
            </w:r>
          </w:p>
        </w:tc>
        <w:tc>
          <w:tcPr>
            <w:tcW w:w="1272" w:type="dxa"/>
          </w:tcPr>
          <w:p w14:paraId="14FD9BEB" w14:textId="77777777" w:rsidR="00414901" w:rsidRDefault="006851B1">
            <w:pPr>
              <w:pStyle w:val="TableParagraph"/>
              <w:ind w:left="354"/>
              <w:rPr>
                <w:b/>
              </w:rPr>
            </w:pPr>
            <w:r>
              <w:rPr>
                <w:b/>
              </w:rPr>
              <w:t>90</w:t>
            </w:r>
            <w:r>
              <w:rPr>
                <w:b/>
                <w:spacing w:val="-3"/>
              </w:rPr>
              <w:t xml:space="preserve"> </w:t>
            </w:r>
            <w:r>
              <w:rPr>
                <w:b/>
                <w:spacing w:val="-5"/>
              </w:rPr>
              <w:t>mg</w:t>
            </w:r>
          </w:p>
        </w:tc>
        <w:tc>
          <w:tcPr>
            <w:tcW w:w="1128" w:type="dxa"/>
          </w:tcPr>
          <w:p w14:paraId="14FD9BEC" w14:textId="77777777" w:rsidR="00414901" w:rsidRDefault="006851B1">
            <w:pPr>
              <w:pStyle w:val="TableParagraph"/>
              <w:ind w:left="344"/>
              <w:rPr>
                <w:b/>
              </w:rPr>
            </w:pPr>
            <w:r>
              <w:rPr>
                <w:b/>
                <w:spacing w:val="-5"/>
              </w:rPr>
              <w:t>PBO</w:t>
            </w:r>
          </w:p>
        </w:tc>
        <w:tc>
          <w:tcPr>
            <w:tcW w:w="1176" w:type="dxa"/>
          </w:tcPr>
          <w:p w14:paraId="14FD9BED" w14:textId="77777777" w:rsidR="00414901" w:rsidRDefault="006851B1">
            <w:pPr>
              <w:pStyle w:val="TableParagraph"/>
              <w:ind w:left="308"/>
              <w:rPr>
                <w:b/>
              </w:rPr>
            </w:pPr>
            <w:r>
              <w:rPr>
                <w:b/>
              </w:rPr>
              <w:t>45</w:t>
            </w:r>
            <w:r>
              <w:rPr>
                <w:b/>
                <w:spacing w:val="-3"/>
              </w:rPr>
              <w:t xml:space="preserve"> </w:t>
            </w:r>
            <w:r>
              <w:rPr>
                <w:b/>
                <w:spacing w:val="-5"/>
              </w:rPr>
              <w:t>mg</w:t>
            </w:r>
          </w:p>
        </w:tc>
        <w:tc>
          <w:tcPr>
            <w:tcW w:w="1111" w:type="dxa"/>
          </w:tcPr>
          <w:p w14:paraId="14FD9BEE" w14:textId="77777777" w:rsidR="00414901" w:rsidRDefault="006851B1">
            <w:pPr>
              <w:pStyle w:val="TableParagraph"/>
              <w:ind w:left="279"/>
              <w:rPr>
                <w:b/>
              </w:rPr>
            </w:pPr>
            <w:r>
              <w:rPr>
                <w:b/>
              </w:rPr>
              <w:t>90</w:t>
            </w:r>
            <w:r>
              <w:rPr>
                <w:b/>
                <w:spacing w:val="-3"/>
              </w:rPr>
              <w:t xml:space="preserve"> </w:t>
            </w:r>
            <w:r>
              <w:rPr>
                <w:b/>
                <w:spacing w:val="-5"/>
              </w:rPr>
              <w:t>mg</w:t>
            </w:r>
          </w:p>
        </w:tc>
      </w:tr>
    </w:tbl>
    <w:p w14:paraId="14FD9BF0" w14:textId="77777777" w:rsidR="00414901" w:rsidRDefault="00414901">
      <w:pPr>
        <w:pStyle w:val="TableParagraph"/>
        <w:rPr>
          <w:b/>
        </w:rPr>
        <w:sectPr w:rsidR="00414901">
          <w:pgSz w:w="11920" w:h="16850"/>
          <w:pgMar w:top="960" w:right="1133" w:bottom="920" w:left="1275" w:header="0" w:footer="623" w:gutter="0"/>
          <w:cols w:space="720"/>
        </w:sectPr>
      </w:pP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1068"/>
        <w:gridCol w:w="1126"/>
        <w:gridCol w:w="1272"/>
        <w:gridCol w:w="1128"/>
        <w:gridCol w:w="1176"/>
        <w:gridCol w:w="1111"/>
      </w:tblGrid>
      <w:tr w:rsidR="00414901" w14:paraId="14FD9BF8" w14:textId="77777777">
        <w:trPr>
          <w:trHeight w:val="762"/>
        </w:trPr>
        <w:tc>
          <w:tcPr>
            <w:tcW w:w="2182" w:type="dxa"/>
          </w:tcPr>
          <w:p w14:paraId="14FD9BF1" w14:textId="77777777" w:rsidR="00414901" w:rsidRDefault="006851B1">
            <w:pPr>
              <w:pStyle w:val="TableParagraph"/>
              <w:spacing w:line="254" w:lineRule="exact"/>
              <w:ind w:left="110" w:right="187"/>
              <w:rPr>
                <w:b/>
              </w:rPr>
            </w:pPr>
            <w:r>
              <w:rPr>
                <w:b/>
              </w:rPr>
              <w:lastRenderedPageBreak/>
              <w:t xml:space="preserve">Número de </w:t>
            </w:r>
            <w:r>
              <w:rPr>
                <w:b/>
                <w:spacing w:val="-2"/>
              </w:rPr>
              <w:t xml:space="preserve">pacientes </w:t>
            </w:r>
            <w:r>
              <w:rPr>
                <w:b/>
                <w:spacing w:val="-4"/>
              </w:rPr>
              <w:t>aleatorizados</w:t>
            </w:r>
          </w:p>
        </w:tc>
        <w:tc>
          <w:tcPr>
            <w:tcW w:w="1068" w:type="dxa"/>
          </w:tcPr>
          <w:p w14:paraId="14FD9BF2" w14:textId="77777777" w:rsidR="00414901" w:rsidRDefault="006851B1">
            <w:pPr>
              <w:pStyle w:val="TableParagraph"/>
              <w:spacing w:line="251" w:lineRule="exact"/>
              <w:ind w:left="31" w:right="11"/>
              <w:jc w:val="center"/>
              <w:rPr>
                <w:b/>
              </w:rPr>
            </w:pPr>
            <w:r>
              <w:rPr>
                <w:b/>
                <w:spacing w:val="-5"/>
              </w:rPr>
              <w:t>206</w:t>
            </w:r>
          </w:p>
        </w:tc>
        <w:tc>
          <w:tcPr>
            <w:tcW w:w="1126" w:type="dxa"/>
          </w:tcPr>
          <w:p w14:paraId="14FD9BF3" w14:textId="77777777" w:rsidR="00414901" w:rsidRDefault="006851B1">
            <w:pPr>
              <w:pStyle w:val="TableParagraph"/>
              <w:spacing w:line="251" w:lineRule="exact"/>
              <w:ind w:left="44" w:right="24"/>
              <w:jc w:val="center"/>
              <w:rPr>
                <w:b/>
              </w:rPr>
            </w:pPr>
            <w:r>
              <w:rPr>
                <w:b/>
                <w:spacing w:val="-5"/>
              </w:rPr>
              <w:t>205</w:t>
            </w:r>
          </w:p>
        </w:tc>
        <w:tc>
          <w:tcPr>
            <w:tcW w:w="1272" w:type="dxa"/>
          </w:tcPr>
          <w:p w14:paraId="14FD9BF4" w14:textId="77777777" w:rsidR="00414901" w:rsidRDefault="006851B1">
            <w:pPr>
              <w:pStyle w:val="TableParagraph"/>
              <w:spacing w:line="251" w:lineRule="exact"/>
              <w:ind w:left="74" w:right="57"/>
              <w:jc w:val="center"/>
              <w:rPr>
                <w:b/>
              </w:rPr>
            </w:pPr>
            <w:r>
              <w:rPr>
                <w:b/>
                <w:spacing w:val="-5"/>
              </w:rPr>
              <w:t>204</w:t>
            </w:r>
          </w:p>
        </w:tc>
        <w:tc>
          <w:tcPr>
            <w:tcW w:w="1128" w:type="dxa"/>
          </w:tcPr>
          <w:p w14:paraId="14FD9BF5" w14:textId="77777777" w:rsidR="00414901" w:rsidRDefault="006851B1">
            <w:pPr>
              <w:pStyle w:val="TableParagraph"/>
              <w:spacing w:line="251" w:lineRule="exact"/>
              <w:ind w:left="59" w:right="47"/>
              <w:jc w:val="center"/>
              <w:rPr>
                <w:b/>
              </w:rPr>
            </w:pPr>
            <w:r>
              <w:rPr>
                <w:b/>
                <w:spacing w:val="-5"/>
              </w:rPr>
              <w:t>104</w:t>
            </w:r>
          </w:p>
        </w:tc>
        <w:tc>
          <w:tcPr>
            <w:tcW w:w="1176" w:type="dxa"/>
          </w:tcPr>
          <w:p w14:paraId="14FD9BF6" w14:textId="77777777" w:rsidR="00414901" w:rsidRDefault="006851B1">
            <w:pPr>
              <w:pStyle w:val="TableParagraph"/>
              <w:spacing w:line="251" w:lineRule="exact"/>
              <w:ind w:left="160" w:right="138"/>
              <w:jc w:val="center"/>
              <w:rPr>
                <w:b/>
              </w:rPr>
            </w:pPr>
            <w:r>
              <w:rPr>
                <w:b/>
                <w:spacing w:val="-5"/>
              </w:rPr>
              <w:t>103</w:t>
            </w:r>
          </w:p>
        </w:tc>
        <w:tc>
          <w:tcPr>
            <w:tcW w:w="1111" w:type="dxa"/>
          </w:tcPr>
          <w:p w14:paraId="14FD9BF7" w14:textId="77777777" w:rsidR="00414901" w:rsidRDefault="006851B1">
            <w:pPr>
              <w:pStyle w:val="TableParagraph"/>
              <w:spacing w:line="251" w:lineRule="exact"/>
              <w:ind w:left="43" w:right="28"/>
              <w:jc w:val="center"/>
              <w:rPr>
                <w:b/>
              </w:rPr>
            </w:pPr>
            <w:r>
              <w:rPr>
                <w:b/>
                <w:spacing w:val="-5"/>
              </w:rPr>
              <w:t>105</w:t>
            </w:r>
          </w:p>
        </w:tc>
      </w:tr>
      <w:tr w:rsidR="00414901" w14:paraId="14FD9C00" w14:textId="77777777">
        <w:trPr>
          <w:trHeight w:val="501"/>
        </w:trPr>
        <w:tc>
          <w:tcPr>
            <w:tcW w:w="2182" w:type="dxa"/>
          </w:tcPr>
          <w:p w14:paraId="14FD9BF9" w14:textId="77777777" w:rsidR="00414901" w:rsidRDefault="006851B1">
            <w:pPr>
              <w:pStyle w:val="TableParagraph"/>
              <w:spacing w:before="5" w:line="238" w:lineRule="exact"/>
              <w:ind w:left="110"/>
            </w:pPr>
            <w:r>
              <w:t>Respuesta</w:t>
            </w:r>
            <w:r>
              <w:rPr>
                <w:spacing w:val="-14"/>
              </w:rPr>
              <w:t xml:space="preserve"> </w:t>
            </w:r>
            <w:r>
              <w:t>ACR</w:t>
            </w:r>
            <w:r>
              <w:rPr>
                <w:spacing w:val="-14"/>
              </w:rPr>
              <w:t xml:space="preserve"> </w:t>
            </w:r>
            <w:r>
              <w:t>20,</w:t>
            </w:r>
            <w:r>
              <w:rPr>
                <w:spacing w:val="-14"/>
              </w:rPr>
              <w:t xml:space="preserve"> </w:t>
            </w:r>
            <w:r>
              <w:t xml:space="preserve">N </w:t>
            </w:r>
            <w:r>
              <w:rPr>
                <w:spacing w:val="-4"/>
              </w:rPr>
              <w:t>(%)</w:t>
            </w:r>
          </w:p>
        </w:tc>
        <w:tc>
          <w:tcPr>
            <w:tcW w:w="1068" w:type="dxa"/>
          </w:tcPr>
          <w:p w14:paraId="14FD9BFA" w14:textId="77777777" w:rsidR="00414901" w:rsidRDefault="006851B1">
            <w:pPr>
              <w:pStyle w:val="TableParagraph"/>
              <w:spacing w:line="247" w:lineRule="exact"/>
              <w:ind w:left="31" w:right="12"/>
              <w:jc w:val="center"/>
            </w:pPr>
            <w:r>
              <w:t>47</w:t>
            </w:r>
            <w:r>
              <w:rPr>
                <w:spacing w:val="-3"/>
              </w:rPr>
              <w:t xml:space="preserve"> </w:t>
            </w:r>
            <w:r>
              <w:rPr>
                <w:spacing w:val="-2"/>
              </w:rPr>
              <w:t>(23%)</w:t>
            </w:r>
          </w:p>
        </w:tc>
        <w:tc>
          <w:tcPr>
            <w:tcW w:w="1126" w:type="dxa"/>
          </w:tcPr>
          <w:p w14:paraId="14FD9BFB" w14:textId="77777777" w:rsidR="00414901" w:rsidRDefault="006851B1">
            <w:pPr>
              <w:pStyle w:val="TableParagraph"/>
              <w:spacing w:line="247" w:lineRule="exact"/>
              <w:ind w:left="44" w:right="22"/>
              <w:jc w:val="center"/>
            </w:pPr>
            <w:r>
              <w:t>87</w:t>
            </w:r>
            <w:r>
              <w:rPr>
                <w:spacing w:val="-3"/>
              </w:rPr>
              <w:t xml:space="preserve"> </w:t>
            </w:r>
            <w:r>
              <w:rPr>
                <w:spacing w:val="-2"/>
              </w:rPr>
              <w:t>(42</w:t>
            </w:r>
            <w:proofErr w:type="gramStart"/>
            <w:r>
              <w:rPr>
                <w:spacing w:val="-2"/>
              </w:rPr>
              <w:t>%)</w:t>
            </w:r>
            <w:r>
              <w:rPr>
                <w:spacing w:val="-2"/>
                <w:vertAlign w:val="superscript"/>
              </w:rPr>
              <w:t>a</w:t>
            </w:r>
            <w:proofErr w:type="gramEnd"/>
          </w:p>
        </w:tc>
        <w:tc>
          <w:tcPr>
            <w:tcW w:w="1272" w:type="dxa"/>
          </w:tcPr>
          <w:p w14:paraId="14FD9BFC" w14:textId="77777777" w:rsidR="00414901" w:rsidRDefault="006851B1">
            <w:pPr>
              <w:pStyle w:val="TableParagraph"/>
              <w:spacing w:line="247" w:lineRule="exact"/>
              <w:ind w:left="74" w:right="36"/>
              <w:jc w:val="center"/>
            </w:pPr>
            <w:r>
              <w:t>101</w:t>
            </w:r>
            <w:r>
              <w:rPr>
                <w:spacing w:val="-5"/>
              </w:rPr>
              <w:t xml:space="preserve"> </w:t>
            </w:r>
            <w:r>
              <w:rPr>
                <w:spacing w:val="-2"/>
              </w:rPr>
              <w:t>(50</w:t>
            </w:r>
            <w:proofErr w:type="gramStart"/>
            <w:r>
              <w:rPr>
                <w:spacing w:val="-2"/>
              </w:rPr>
              <w:t>%)</w:t>
            </w:r>
            <w:r>
              <w:rPr>
                <w:spacing w:val="-2"/>
                <w:vertAlign w:val="superscript"/>
              </w:rPr>
              <w:t>a</w:t>
            </w:r>
            <w:proofErr w:type="gramEnd"/>
          </w:p>
        </w:tc>
        <w:tc>
          <w:tcPr>
            <w:tcW w:w="1128" w:type="dxa"/>
          </w:tcPr>
          <w:p w14:paraId="14FD9BFD" w14:textId="77777777" w:rsidR="00414901" w:rsidRDefault="006851B1">
            <w:pPr>
              <w:pStyle w:val="TableParagraph"/>
              <w:spacing w:line="247" w:lineRule="exact"/>
              <w:ind w:left="59" w:right="43"/>
              <w:jc w:val="center"/>
            </w:pPr>
            <w:r>
              <w:t>21</w:t>
            </w:r>
            <w:r>
              <w:rPr>
                <w:spacing w:val="-3"/>
              </w:rPr>
              <w:t xml:space="preserve"> </w:t>
            </w:r>
            <w:r>
              <w:rPr>
                <w:spacing w:val="-2"/>
              </w:rPr>
              <w:t>(20%)</w:t>
            </w:r>
          </w:p>
        </w:tc>
        <w:tc>
          <w:tcPr>
            <w:tcW w:w="1176" w:type="dxa"/>
          </w:tcPr>
          <w:p w14:paraId="14FD9BFE" w14:textId="77777777" w:rsidR="00414901" w:rsidRDefault="006851B1">
            <w:pPr>
              <w:pStyle w:val="TableParagraph"/>
              <w:spacing w:line="247" w:lineRule="exact"/>
              <w:ind w:left="169"/>
            </w:pPr>
            <w:r>
              <w:t>45</w:t>
            </w:r>
            <w:r>
              <w:rPr>
                <w:spacing w:val="-3"/>
              </w:rPr>
              <w:t xml:space="preserve"> </w:t>
            </w:r>
            <w:r>
              <w:rPr>
                <w:spacing w:val="-2"/>
              </w:rPr>
              <w:t>(44</w:t>
            </w:r>
            <w:proofErr w:type="gramStart"/>
            <w:r>
              <w:rPr>
                <w:spacing w:val="-2"/>
              </w:rPr>
              <w:t>%)</w:t>
            </w:r>
            <w:r>
              <w:rPr>
                <w:spacing w:val="-2"/>
                <w:vertAlign w:val="superscript"/>
              </w:rPr>
              <w:t>a</w:t>
            </w:r>
            <w:proofErr w:type="gramEnd"/>
          </w:p>
        </w:tc>
        <w:tc>
          <w:tcPr>
            <w:tcW w:w="1111" w:type="dxa"/>
          </w:tcPr>
          <w:p w14:paraId="14FD9BFF" w14:textId="77777777" w:rsidR="00414901" w:rsidRDefault="006851B1">
            <w:pPr>
              <w:pStyle w:val="TableParagraph"/>
              <w:spacing w:line="247" w:lineRule="exact"/>
              <w:ind w:left="43" w:right="26"/>
              <w:jc w:val="center"/>
            </w:pPr>
            <w:r>
              <w:t>46</w:t>
            </w:r>
            <w:r>
              <w:rPr>
                <w:spacing w:val="-3"/>
              </w:rPr>
              <w:t xml:space="preserve"> </w:t>
            </w:r>
            <w:r>
              <w:rPr>
                <w:spacing w:val="-2"/>
              </w:rPr>
              <w:t>(44</w:t>
            </w:r>
            <w:proofErr w:type="gramStart"/>
            <w:r>
              <w:rPr>
                <w:spacing w:val="-2"/>
              </w:rPr>
              <w:t>%)</w:t>
            </w:r>
            <w:r>
              <w:rPr>
                <w:spacing w:val="-2"/>
                <w:vertAlign w:val="superscript"/>
              </w:rPr>
              <w:t>a</w:t>
            </w:r>
            <w:proofErr w:type="gramEnd"/>
          </w:p>
        </w:tc>
      </w:tr>
      <w:tr w:rsidR="00414901" w14:paraId="14FD9C09" w14:textId="77777777">
        <w:trPr>
          <w:trHeight w:val="505"/>
        </w:trPr>
        <w:tc>
          <w:tcPr>
            <w:tcW w:w="2182" w:type="dxa"/>
          </w:tcPr>
          <w:p w14:paraId="14FD9C01" w14:textId="77777777" w:rsidR="00414901" w:rsidRDefault="006851B1">
            <w:pPr>
              <w:pStyle w:val="TableParagraph"/>
              <w:spacing w:line="249" w:lineRule="exact"/>
              <w:ind w:left="110"/>
            </w:pPr>
            <w:r>
              <w:rPr>
                <w:spacing w:val="-2"/>
              </w:rPr>
              <w:t>Respuesta</w:t>
            </w:r>
            <w:r>
              <w:rPr>
                <w:spacing w:val="-4"/>
              </w:rPr>
              <w:t xml:space="preserve"> </w:t>
            </w:r>
            <w:r>
              <w:rPr>
                <w:spacing w:val="-2"/>
              </w:rPr>
              <w:t>ACR</w:t>
            </w:r>
            <w:r>
              <w:rPr>
                <w:spacing w:val="-8"/>
              </w:rPr>
              <w:t xml:space="preserve"> </w:t>
            </w:r>
            <w:r>
              <w:rPr>
                <w:spacing w:val="-2"/>
              </w:rPr>
              <w:t>50,</w:t>
            </w:r>
            <w:r>
              <w:rPr>
                <w:spacing w:val="-6"/>
              </w:rPr>
              <w:t xml:space="preserve"> </w:t>
            </w:r>
            <w:r>
              <w:rPr>
                <w:spacing w:val="-10"/>
              </w:rPr>
              <w:t>N</w:t>
            </w:r>
          </w:p>
          <w:p w14:paraId="14FD9C02" w14:textId="77777777" w:rsidR="00414901" w:rsidRDefault="006851B1">
            <w:pPr>
              <w:pStyle w:val="TableParagraph"/>
              <w:spacing w:before="1" w:line="236" w:lineRule="exact"/>
              <w:ind w:left="110"/>
            </w:pPr>
            <w:r>
              <w:rPr>
                <w:spacing w:val="-5"/>
              </w:rPr>
              <w:t>(%)</w:t>
            </w:r>
          </w:p>
        </w:tc>
        <w:tc>
          <w:tcPr>
            <w:tcW w:w="1068" w:type="dxa"/>
          </w:tcPr>
          <w:p w14:paraId="14FD9C03" w14:textId="77777777" w:rsidR="00414901" w:rsidRDefault="006851B1">
            <w:pPr>
              <w:pStyle w:val="TableParagraph"/>
              <w:spacing w:line="249" w:lineRule="exact"/>
              <w:ind w:left="31" w:right="13"/>
              <w:jc w:val="center"/>
            </w:pPr>
            <w:r>
              <w:t>18</w:t>
            </w:r>
            <w:r>
              <w:rPr>
                <w:spacing w:val="-3"/>
              </w:rPr>
              <w:t xml:space="preserve"> </w:t>
            </w:r>
            <w:r>
              <w:rPr>
                <w:spacing w:val="-4"/>
              </w:rPr>
              <w:t>(9%)</w:t>
            </w:r>
          </w:p>
        </w:tc>
        <w:tc>
          <w:tcPr>
            <w:tcW w:w="1126" w:type="dxa"/>
          </w:tcPr>
          <w:p w14:paraId="14FD9C04" w14:textId="77777777" w:rsidR="00414901" w:rsidRDefault="006851B1">
            <w:pPr>
              <w:pStyle w:val="TableParagraph"/>
              <w:spacing w:line="249" w:lineRule="exact"/>
              <w:ind w:left="44" w:right="22"/>
              <w:jc w:val="center"/>
            </w:pPr>
            <w:r>
              <w:t>51</w:t>
            </w:r>
            <w:r>
              <w:rPr>
                <w:spacing w:val="-3"/>
              </w:rPr>
              <w:t xml:space="preserve"> </w:t>
            </w:r>
            <w:r>
              <w:rPr>
                <w:spacing w:val="-2"/>
              </w:rPr>
              <w:t>(25</w:t>
            </w:r>
            <w:proofErr w:type="gramStart"/>
            <w:r>
              <w:rPr>
                <w:spacing w:val="-2"/>
              </w:rPr>
              <w:t>%)</w:t>
            </w:r>
            <w:r>
              <w:rPr>
                <w:spacing w:val="-2"/>
                <w:vertAlign w:val="superscript"/>
              </w:rPr>
              <w:t>a</w:t>
            </w:r>
            <w:proofErr w:type="gramEnd"/>
          </w:p>
        </w:tc>
        <w:tc>
          <w:tcPr>
            <w:tcW w:w="1272" w:type="dxa"/>
          </w:tcPr>
          <w:p w14:paraId="14FD9C05" w14:textId="77777777" w:rsidR="00414901" w:rsidRDefault="006851B1">
            <w:pPr>
              <w:pStyle w:val="TableParagraph"/>
              <w:spacing w:line="249" w:lineRule="exact"/>
              <w:ind w:left="74" w:right="36"/>
              <w:jc w:val="center"/>
            </w:pPr>
            <w:r>
              <w:t>57</w:t>
            </w:r>
            <w:r>
              <w:rPr>
                <w:spacing w:val="-3"/>
              </w:rPr>
              <w:t xml:space="preserve"> </w:t>
            </w:r>
            <w:r>
              <w:rPr>
                <w:spacing w:val="-2"/>
              </w:rPr>
              <w:t>(28</w:t>
            </w:r>
            <w:proofErr w:type="gramStart"/>
            <w:r>
              <w:rPr>
                <w:spacing w:val="-2"/>
              </w:rPr>
              <w:t>%)</w:t>
            </w:r>
            <w:r>
              <w:rPr>
                <w:spacing w:val="-2"/>
                <w:vertAlign w:val="superscript"/>
              </w:rPr>
              <w:t>a</w:t>
            </w:r>
            <w:proofErr w:type="gramEnd"/>
          </w:p>
        </w:tc>
        <w:tc>
          <w:tcPr>
            <w:tcW w:w="1128" w:type="dxa"/>
          </w:tcPr>
          <w:p w14:paraId="14FD9C06" w14:textId="77777777" w:rsidR="00414901" w:rsidRDefault="006851B1">
            <w:pPr>
              <w:pStyle w:val="TableParagraph"/>
              <w:spacing w:line="249" w:lineRule="exact"/>
              <w:ind w:left="59" w:right="49"/>
              <w:jc w:val="center"/>
            </w:pPr>
            <w:r>
              <w:t>7</w:t>
            </w:r>
            <w:r>
              <w:rPr>
                <w:spacing w:val="-3"/>
              </w:rPr>
              <w:t xml:space="preserve"> </w:t>
            </w:r>
            <w:r>
              <w:rPr>
                <w:spacing w:val="-4"/>
              </w:rPr>
              <w:t>(7%)</w:t>
            </w:r>
          </w:p>
        </w:tc>
        <w:tc>
          <w:tcPr>
            <w:tcW w:w="1176" w:type="dxa"/>
          </w:tcPr>
          <w:p w14:paraId="14FD9C07" w14:textId="77777777" w:rsidR="00414901" w:rsidRDefault="006851B1">
            <w:pPr>
              <w:pStyle w:val="TableParagraph"/>
              <w:spacing w:line="249" w:lineRule="exact"/>
              <w:ind w:left="162"/>
            </w:pPr>
            <w:r>
              <w:t>18</w:t>
            </w:r>
            <w:r>
              <w:rPr>
                <w:spacing w:val="-3"/>
              </w:rPr>
              <w:t xml:space="preserve"> </w:t>
            </w:r>
            <w:r>
              <w:rPr>
                <w:spacing w:val="-2"/>
              </w:rPr>
              <w:t>(17</w:t>
            </w:r>
            <w:proofErr w:type="gramStart"/>
            <w:r>
              <w:rPr>
                <w:spacing w:val="-2"/>
              </w:rPr>
              <w:t>%)</w:t>
            </w:r>
            <w:r>
              <w:rPr>
                <w:spacing w:val="-2"/>
                <w:vertAlign w:val="superscript"/>
              </w:rPr>
              <w:t>b</w:t>
            </w:r>
            <w:proofErr w:type="gramEnd"/>
          </w:p>
        </w:tc>
        <w:tc>
          <w:tcPr>
            <w:tcW w:w="1111" w:type="dxa"/>
          </w:tcPr>
          <w:p w14:paraId="14FD9C08" w14:textId="77777777" w:rsidR="00414901" w:rsidRDefault="006851B1">
            <w:pPr>
              <w:pStyle w:val="TableParagraph"/>
              <w:spacing w:line="249" w:lineRule="exact"/>
              <w:ind w:left="43" w:right="26"/>
              <w:jc w:val="center"/>
            </w:pPr>
            <w:r>
              <w:t>24</w:t>
            </w:r>
            <w:r>
              <w:rPr>
                <w:spacing w:val="-3"/>
              </w:rPr>
              <w:t xml:space="preserve"> </w:t>
            </w:r>
            <w:r>
              <w:rPr>
                <w:spacing w:val="-2"/>
              </w:rPr>
              <w:t>(23</w:t>
            </w:r>
            <w:proofErr w:type="gramStart"/>
            <w:r>
              <w:rPr>
                <w:spacing w:val="-2"/>
              </w:rPr>
              <w:t>%)</w:t>
            </w:r>
            <w:r>
              <w:rPr>
                <w:spacing w:val="-2"/>
                <w:vertAlign w:val="superscript"/>
              </w:rPr>
              <w:t>a</w:t>
            </w:r>
            <w:proofErr w:type="gramEnd"/>
          </w:p>
        </w:tc>
      </w:tr>
      <w:tr w:rsidR="00414901" w14:paraId="14FD9C11" w14:textId="77777777">
        <w:trPr>
          <w:trHeight w:val="506"/>
        </w:trPr>
        <w:tc>
          <w:tcPr>
            <w:tcW w:w="2182" w:type="dxa"/>
          </w:tcPr>
          <w:p w14:paraId="14FD9C0A" w14:textId="77777777" w:rsidR="00414901" w:rsidRDefault="006851B1">
            <w:pPr>
              <w:pStyle w:val="TableParagraph"/>
              <w:spacing w:line="252" w:lineRule="exact"/>
              <w:ind w:left="110" w:right="143"/>
            </w:pPr>
            <w:r>
              <w:t>Respuesta</w:t>
            </w:r>
            <w:r>
              <w:rPr>
                <w:spacing w:val="-14"/>
              </w:rPr>
              <w:t xml:space="preserve"> </w:t>
            </w:r>
            <w:r>
              <w:t>ACR</w:t>
            </w:r>
            <w:r>
              <w:rPr>
                <w:spacing w:val="-16"/>
              </w:rPr>
              <w:t xml:space="preserve"> </w:t>
            </w:r>
            <w:r>
              <w:t>70,</w:t>
            </w:r>
            <w:r>
              <w:rPr>
                <w:spacing w:val="-15"/>
              </w:rPr>
              <w:t xml:space="preserve"> </w:t>
            </w:r>
            <w:r>
              <w:t xml:space="preserve">N </w:t>
            </w:r>
            <w:r>
              <w:rPr>
                <w:spacing w:val="-4"/>
              </w:rPr>
              <w:t>(%)</w:t>
            </w:r>
          </w:p>
        </w:tc>
        <w:tc>
          <w:tcPr>
            <w:tcW w:w="1068" w:type="dxa"/>
          </w:tcPr>
          <w:p w14:paraId="14FD9C0B" w14:textId="77777777" w:rsidR="00414901" w:rsidRDefault="006851B1">
            <w:pPr>
              <w:pStyle w:val="TableParagraph"/>
              <w:spacing w:line="251" w:lineRule="exact"/>
              <w:ind w:left="31" w:right="13"/>
              <w:jc w:val="center"/>
            </w:pPr>
            <w:r>
              <w:t>5</w:t>
            </w:r>
            <w:r>
              <w:rPr>
                <w:spacing w:val="-3"/>
              </w:rPr>
              <w:t xml:space="preserve"> </w:t>
            </w:r>
            <w:r>
              <w:rPr>
                <w:spacing w:val="-4"/>
              </w:rPr>
              <w:t>(2%)</w:t>
            </w:r>
          </w:p>
        </w:tc>
        <w:tc>
          <w:tcPr>
            <w:tcW w:w="1126" w:type="dxa"/>
          </w:tcPr>
          <w:p w14:paraId="14FD9C0C" w14:textId="77777777" w:rsidR="00414901" w:rsidRDefault="006851B1">
            <w:pPr>
              <w:pStyle w:val="TableParagraph"/>
              <w:spacing w:line="251" w:lineRule="exact"/>
              <w:ind w:left="44" w:right="22"/>
              <w:jc w:val="center"/>
            </w:pPr>
            <w:r>
              <w:t>25</w:t>
            </w:r>
            <w:r>
              <w:rPr>
                <w:spacing w:val="-3"/>
              </w:rPr>
              <w:t xml:space="preserve"> </w:t>
            </w:r>
            <w:r>
              <w:rPr>
                <w:spacing w:val="-2"/>
              </w:rPr>
              <w:t>(12</w:t>
            </w:r>
            <w:proofErr w:type="gramStart"/>
            <w:r>
              <w:rPr>
                <w:spacing w:val="-2"/>
              </w:rPr>
              <w:t>%)</w:t>
            </w:r>
            <w:r>
              <w:rPr>
                <w:spacing w:val="-2"/>
                <w:vertAlign w:val="superscript"/>
              </w:rPr>
              <w:t>a</w:t>
            </w:r>
            <w:proofErr w:type="gramEnd"/>
          </w:p>
        </w:tc>
        <w:tc>
          <w:tcPr>
            <w:tcW w:w="1272" w:type="dxa"/>
          </w:tcPr>
          <w:p w14:paraId="14FD9C0D" w14:textId="77777777" w:rsidR="00414901" w:rsidRDefault="006851B1">
            <w:pPr>
              <w:pStyle w:val="TableParagraph"/>
              <w:spacing w:line="251" w:lineRule="exact"/>
              <w:ind w:left="74" w:right="36"/>
              <w:jc w:val="center"/>
            </w:pPr>
            <w:r>
              <w:t>29</w:t>
            </w:r>
            <w:r>
              <w:rPr>
                <w:spacing w:val="-3"/>
              </w:rPr>
              <w:t xml:space="preserve"> </w:t>
            </w:r>
            <w:r>
              <w:rPr>
                <w:spacing w:val="-2"/>
              </w:rPr>
              <w:t>(14</w:t>
            </w:r>
            <w:proofErr w:type="gramStart"/>
            <w:r>
              <w:rPr>
                <w:spacing w:val="-2"/>
              </w:rPr>
              <w:t>%)</w:t>
            </w:r>
            <w:r>
              <w:rPr>
                <w:spacing w:val="-2"/>
                <w:vertAlign w:val="superscript"/>
              </w:rPr>
              <w:t>a</w:t>
            </w:r>
            <w:proofErr w:type="gramEnd"/>
          </w:p>
        </w:tc>
        <w:tc>
          <w:tcPr>
            <w:tcW w:w="1128" w:type="dxa"/>
          </w:tcPr>
          <w:p w14:paraId="14FD9C0E" w14:textId="77777777" w:rsidR="00414901" w:rsidRDefault="006851B1">
            <w:pPr>
              <w:pStyle w:val="TableParagraph"/>
              <w:spacing w:line="251" w:lineRule="exact"/>
              <w:ind w:left="59" w:right="49"/>
              <w:jc w:val="center"/>
            </w:pPr>
            <w:r>
              <w:t>3</w:t>
            </w:r>
            <w:r>
              <w:rPr>
                <w:spacing w:val="-3"/>
              </w:rPr>
              <w:t xml:space="preserve"> </w:t>
            </w:r>
            <w:r>
              <w:rPr>
                <w:spacing w:val="-4"/>
              </w:rPr>
              <w:t>(3%)</w:t>
            </w:r>
          </w:p>
        </w:tc>
        <w:tc>
          <w:tcPr>
            <w:tcW w:w="1176" w:type="dxa"/>
          </w:tcPr>
          <w:p w14:paraId="14FD9C0F" w14:textId="77777777" w:rsidR="00414901" w:rsidRDefault="006851B1">
            <w:pPr>
              <w:pStyle w:val="TableParagraph"/>
              <w:spacing w:line="251" w:lineRule="exact"/>
              <w:ind w:left="258"/>
            </w:pPr>
            <w:r>
              <w:t>7</w:t>
            </w:r>
            <w:r>
              <w:rPr>
                <w:spacing w:val="-3"/>
              </w:rPr>
              <w:t xml:space="preserve"> </w:t>
            </w:r>
            <w:r>
              <w:rPr>
                <w:spacing w:val="-2"/>
              </w:rPr>
              <w:t>(7</w:t>
            </w:r>
            <w:proofErr w:type="gramStart"/>
            <w:r>
              <w:rPr>
                <w:spacing w:val="-2"/>
              </w:rPr>
              <w:t>%)</w:t>
            </w:r>
            <w:r>
              <w:rPr>
                <w:spacing w:val="-2"/>
                <w:vertAlign w:val="superscript"/>
              </w:rPr>
              <w:t>c</w:t>
            </w:r>
            <w:proofErr w:type="gramEnd"/>
          </w:p>
        </w:tc>
        <w:tc>
          <w:tcPr>
            <w:tcW w:w="1111" w:type="dxa"/>
          </w:tcPr>
          <w:p w14:paraId="14FD9C10" w14:textId="77777777" w:rsidR="00414901" w:rsidRDefault="006851B1">
            <w:pPr>
              <w:pStyle w:val="TableParagraph"/>
              <w:spacing w:line="251" w:lineRule="exact"/>
              <w:ind w:left="43" w:right="26"/>
              <w:jc w:val="center"/>
            </w:pPr>
            <w:r>
              <w:t>9</w:t>
            </w:r>
            <w:r>
              <w:rPr>
                <w:spacing w:val="-3"/>
              </w:rPr>
              <w:t xml:space="preserve"> </w:t>
            </w:r>
            <w:r>
              <w:rPr>
                <w:spacing w:val="-2"/>
              </w:rPr>
              <w:t>(9</w:t>
            </w:r>
            <w:proofErr w:type="gramStart"/>
            <w:r>
              <w:rPr>
                <w:spacing w:val="-2"/>
              </w:rPr>
              <w:t>%)</w:t>
            </w:r>
            <w:r>
              <w:rPr>
                <w:spacing w:val="-2"/>
                <w:vertAlign w:val="superscript"/>
              </w:rPr>
              <w:t>c</w:t>
            </w:r>
            <w:proofErr w:type="gramEnd"/>
          </w:p>
        </w:tc>
      </w:tr>
      <w:tr w:rsidR="00414901" w14:paraId="14FD9C19" w14:textId="77777777">
        <w:trPr>
          <w:trHeight w:val="503"/>
        </w:trPr>
        <w:tc>
          <w:tcPr>
            <w:tcW w:w="2182" w:type="dxa"/>
          </w:tcPr>
          <w:p w14:paraId="14FD9C12" w14:textId="77777777" w:rsidR="00414901" w:rsidRDefault="006851B1">
            <w:pPr>
              <w:pStyle w:val="TableParagraph"/>
              <w:spacing w:line="252" w:lineRule="exact"/>
              <w:ind w:left="110" w:right="187"/>
              <w:rPr>
                <w:i/>
              </w:rPr>
            </w:pPr>
            <w:r>
              <w:rPr>
                <w:i/>
                <w:spacing w:val="-2"/>
              </w:rPr>
              <w:t>Número</w:t>
            </w:r>
            <w:r>
              <w:rPr>
                <w:i/>
                <w:spacing w:val="-15"/>
              </w:rPr>
              <w:t xml:space="preserve"> </w:t>
            </w:r>
            <w:r>
              <w:rPr>
                <w:i/>
                <w:spacing w:val="-2"/>
              </w:rPr>
              <w:t>de</w:t>
            </w:r>
            <w:r>
              <w:rPr>
                <w:i/>
                <w:spacing w:val="-14"/>
              </w:rPr>
              <w:t xml:space="preserve"> </w:t>
            </w:r>
            <w:r>
              <w:rPr>
                <w:i/>
                <w:spacing w:val="-2"/>
              </w:rPr>
              <w:t xml:space="preserve">pacientes </w:t>
            </w:r>
            <w:r>
              <w:rPr>
                <w:i/>
              </w:rPr>
              <w:t>con BSA</w:t>
            </w:r>
            <w:r>
              <w:rPr>
                <w:i/>
                <w:vertAlign w:val="superscript"/>
              </w:rPr>
              <w:t>d</w:t>
            </w:r>
            <w:r>
              <w:rPr>
                <w:i/>
              </w:rPr>
              <w:t xml:space="preserve"> ≥ 3%</w:t>
            </w:r>
          </w:p>
        </w:tc>
        <w:tc>
          <w:tcPr>
            <w:tcW w:w="1068" w:type="dxa"/>
          </w:tcPr>
          <w:p w14:paraId="14FD9C13" w14:textId="77777777" w:rsidR="00414901" w:rsidRDefault="006851B1">
            <w:pPr>
              <w:pStyle w:val="TableParagraph"/>
              <w:spacing w:line="251" w:lineRule="exact"/>
              <w:ind w:left="31" w:right="11"/>
              <w:jc w:val="center"/>
            </w:pPr>
            <w:r>
              <w:rPr>
                <w:spacing w:val="-5"/>
              </w:rPr>
              <w:t>146</w:t>
            </w:r>
          </w:p>
        </w:tc>
        <w:tc>
          <w:tcPr>
            <w:tcW w:w="1126" w:type="dxa"/>
          </w:tcPr>
          <w:p w14:paraId="14FD9C14" w14:textId="77777777" w:rsidR="00414901" w:rsidRDefault="006851B1">
            <w:pPr>
              <w:pStyle w:val="TableParagraph"/>
              <w:spacing w:line="251" w:lineRule="exact"/>
              <w:ind w:left="44" w:right="24"/>
              <w:jc w:val="center"/>
            </w:pPr>
            <w:r>
              <w:rPr>
                <w:spacing w:val="-5"/>
              </w:rPr>
              <w:t>145</w:t>
            </w:r>
          </w:p>
        </w:tc>
        <w:tc>
          <w:tcPr>
            <w:tcW w:w="1272" w:type="dxa"/>
          </w:tcPr>
          <w:p w14:paraId="14FD9C15" w14:textId="77777777" w:rsidR="00414901" w:rsidRDefault="006851B1">
            <w:pPr>
              <w:pStyle w:val="TableParagraph"/>
              <w:spacing w:line="251" w:lineRule="exact"/>
              <w:ind w:left="74" w:right="57"/>
              <w:jc w:val="center"/>
            </w:pPr>
            <w:r>
              <w:rPr>
                <w:spacing w:val="-5"/>
              </w:rPr>
              <w:t>149</w:t>
            </w:r>
          </w:p>
        </w:tc>
        <w:tc>
          <w:tcPr>
            <w:tcW w:w="1128" w:type="dxa"/>
          </w:tcPr>
          <w:p w14:paraId="14FD9C16" w14:textId="77777777" w:rsidR="00414901" w:rsidRDefault="006851B1">
            <w:pPr>
              <w:pStyle w:val="TableParagraph"/>
              <w:spacing w:line="251" w:lineRule="exact"/>
              <w:ind w:left="59" w:right="47"/>
              <w:jc w:val="center"/>
            </w:pPr>
            <w:r>
              <w:rPr>
                <w:spacing w:val="-5"/>
              </w:rPr>
              <w:t>80</w:t>
            </w:r>
          </w:p>
        </w:tc>
        <w:tc>
          <w:tcPr>
            <w:tcW w:w="1176" w:type="dxa"/>
          </w:tcPr>
          <w:p w14:paraId="14FD9C17" w14:textId="77777777" w:rsidR="00414901" w:rsidRDefault="006851B1">
            <w:pPr>
              <w:pStyle w:val="TableParagraph"/>
              <w:spacing w:line="251" w:lineRule="exact"/>
              <w:ind w:left="155" w:right="138"/>
              <w:jc w:val="center"/>
            </w:pPr>
            <w:r>
              <w:rPr>
                <w:spacing w:val="-5"/>
              </w:rPr>
              <w:t>80</w:t>
            </w:r>
          </w:p>
        </w:tc>
        <w:tc>
          <w:tcPr>
            <w:tcW w:w="1111" w:type="dxa"/>
          </w:tcPr>
          <w:p w14:paraId="14FD9C18" w14:textId="77777777" w:rsidR="00414901" w:rsidRDefault="006851B1">
            <w:pPr>
              <w:pStyle w:val="TableParagraph"/>
              <w:spacing w:line="251" w:lineRule="exact"/>
              <w:ind w:left="43" w:right="28"/>
              <w:jc w:val="center"/>
            </w:pPr>
            <w:r>
              <w:rPr>
                <w:spacing w:val="-5"/>
              </w:rPr>
              <w:t>81</w:t>
            </w:r>
          </w:p>
        </w:tc>
      </w:tr>
      <w:tr w:rsidR="00414901" w14:paraId="14FD9C22" w14:textId="77777777">
        <w:trPr>
          <w:trHeight w:val="506"/>
        </w:trPr>
        <w:tc>
          <w:tcPr>
            <w:tcW w:w="2182" w:type="dxa"/>
          </w:tcPr>
          <w:p w14:paraId="14FD9C1A" w14:textId="77777777" w:rsidR="00414901" w:rsidRDefault="006851B1">
            <w:pPr>
              <w:pStyle w:val="TableParagraph"/>
              <w:spacing w:line="248" w:lineRule="exact"/>
              <w:ind w:left="110"/>
            </w:pPr>
            <w:r>
              <w:rPr>
                <w:spacing w:val="-2"/>
              </w:rPr>
              <w:t>Respuesta</w:t>
            </w:r>
            <w:r>
              <w:rPr>
                <w:spacing w:val="-4"/>
              </w:rPr>
              <w:t xml:space="preserve"> </w:t>
            </w:r>
            <w:r>
              <w:rPr>
                <w:spacing w:val="-2"/>
              </w:rPr>
              <w:t>PASI</w:t>
            </w:r>
            <w:r>
              <w:rPr>
                <w:spacing w:val="-6"/>
              </w:rPr>
              <w:t xml:space="preserve"> </w:t>
            </w:r>
            <w:r>
              <w:rPr>
                <w:spacing w:val="-5"/>
              </w:rPr>
              <w:t>75,</w:t>
            </w:r>
          </w:p>
          <w:p w14:paraId="14FD9C1B" w14:textId="77777777" w:rsidR="00414901" w:rsidRDefault="006851B1">
            <w:pPr>
              <w:pStyle w:val="TableParagraph"/>
              <w:spacing w:line="238" w:lineRule="exact"/>
              <w:ind w:left="110"/>
            </w:pPr>
            <w:r>
              <w:t>N</w:t>
            </w:r>
            <w:r>
              <w:rPr>
                <w:spacing w:val="-1"/>
              </w:rPr>
              <w:t xml:space="preserve"> </w:t>
            </w:r>
            <w:r>
              <w:rPr>
                <w:spacing w:val="-5"/>
              </w:rPr>
              <w:t>(%)</w:t>
            </w:r>
          </w:p>
        </w:tc>
        <w:tc>
          <w:tcPr>
            <w:tcW w:w="1068" w:type="dxa"/>
          </w:tcPr>
          <w:p w14:paraId="14FD9C1C" w14:textId="77777777" w:rsidR="00414901" w:rsidRDefault="006851B1">
            <w:pPr>
              <w:pStyle w:val="TableParagraph"/>
              <w:spacing w:line="240" w:lineRule="auto"/>
              <w:ind w:left="31" w:right="12"/>
              <w:jc w:val="center"/>
            </w:pPr>
            <w:r>
              <w:t>16</w:t>
            </w:r>
            <w:r>
              <w:rPr>
                <w:spacing w:val="-3"/>
              </w:rPr>
              <w:t xml:space="preserve"> </w:t>
            </w:r>
            <w:r>
              <w:rPr>
                <w:spacing w:val="-2"/>
              </w:rPr>
              <w:t>(11%)</w:t>
            </w:r>
          </w:p>
        </w:tc>
        <w:tc>
          <w:tcPr>
            <w:tcW w:w="1126" w:type="dxa"/>
          </w:tcPr>
          <w:p w14:paraId="14FD9C1D" w14:textId="77777777" w:rsidR="00414901" w:rsidRDefault="006851B1">
            <w:pPr>
              <w:pStyle w:val="TableParagraph"/>
              <w:spacing w:line="240" w:lineRule="auto"/>
              <w:ind w:left="44" w:right="22"/>
              <w:jc w:val="center"/>
            </w:pPr>
            <w:r>
              <w:t>83</w:t>
            </w:r>
            <w:r>
              <w:rPr>
                <w:spacing w:val="-3"/>
              </w:rPr>
              <w:t xml:space="preserve"> </w:t>
            </w:r>
            <w:r>
              <w:rPr>
                <w:spacing w:val="-2"/>
              </w:rPr>
              <w:t>(57</w:t>
            </w:r>
            <w:proofErr w:type="gramStart"/>
            <w:r>
              <w:rPr>
                <w:spacing w:val="-2"/>
              </w:rPr>
              <w:t>%)</w:t>
            </w:r>
            <w:r>
              <w:rPr>
                <w:spacing w:val="-2"/>
                <w:vertAlign w:val="superscript"/>
              </w:rPr>
              <w:t>a</w:t>
            </w:r>
            <w:proofErr w:type="gramEnd"/>
          </w:p>
        </w:tc>
        <w:tc>
          <w:tcPr>
            <w:tcW w:w="1272" w:type="dxa"/>
          </w:tcPr>
          <w:p w14:paraId="14FD9C1E" w14:textId="77777777" w:rsidR="00414901" w:rsidRDefault="006851B1">
            <w:pPr>
              <w:pStyle w:val="TableParagraph"/>
              <w:spacing w:line="240" w:lineRule="auto"/>
              <w:ind w:left="74" w:right="36"/>
              <w:jc w:val="center"/>
            </w:pPr>
            <w:r>
              <w:t>93</w:t>
            </w:r>
            <w:r>
              <w:rPr>
                <w:spacing w:val="-3"/>
              </w:rPr>
              <w:t xml:space="preserve"> </w:t>
            </w:r>
            <w:r>
              <w:rPr>
                <w:spacing w:val="-2"/>
              </w:rPr>
              <w:t>(62</w:t>
            </w:r>
            <w:proofErr w:type="gramStart"/>
            <w:r>
              <w:rPr>
                <w:spacing w:val="-2"/>
              </w:rPr>
              <w:t>%)</w:t>
            </w:r>
            <w:r>
              <w:rPr>
                <w:spacing w:val="-2"/>
                <w:vertAlign w:val="superscript"/>
              </w:rPr>
              <w:t>a</w:t>
            </w:r>
            <w:proofErr w:type="gramEnd"/>
          </w:p>
        </w:tc>
        <w:tc>
          <w:tcPr>
            <w:tcW w:w="1128" w:type="dxa"/>
          </w:tcPr>
          <w:p w14:paraId="14FD9C1F" w14:textId="77777777" w:rsidR="00414901" w:rsidRDefault="006851B1">
            <w:pPr>
              <w:pStyle w:val="TableParagraph"/>
              <w:spacing w:line="240" w:lineRule="auto"/>
              <w:ind w:left="59" w:right="49"/>
              <w:jc w:val="center"/>
            </w:pPr>
            <w:r>
              <w:t>4</w:t>
            </w:r>
            <w:r>
              <w:rPr>
                <w:spacing w:val="-3"/>
              </w:rPr>
              <w:t xml:space="preserve"> </w:t>
            </w:r>
            <w:r>
              <w:rPr>
                <w:spacing w:val="-4"/>
              </w:rPr>
              <w:t>(5%)</w:t>
            </w:r>
          </w:p>
        </w:tc>
        <w:tc>
          <w:tcPr>
            <w:tcW w:w="1176" w:type="dxa"/>
          </w:tcPr>
          <w:p w14:paraId="14FD9C20" w14:textId="77777777" w:rsidR="00414901" w:rsidRDefault="006851B1">
            <w:pPr>
              <w:pStyle w:val="TableParagraph"/>
              <w:spacing w:line="240" w:lineRule="auto"/>
              <w:ind w:left="169"/>
            </w:pPr>
            <w:r>
              <w:t>41</w:t>
            </w:r>
            <w:r>
              <w:rPr>
                <w:spacing w:val="-3"/>
              </w:rPr>
              <w:t xml:space="preserve"> </w:t>
            </w:r>
            <w:r>
              <w:rPr>
                <w:spacing w:val="-2"/>
              </w:rPr>
              <w:t>(51</w:t>
            </w:r>
            <w:proofErr w:type="gramStart"/>
            <w:r>
              <w:rPr>
                <w:spacing w:val="-2"/>
              </w:rPr>
              <w:t>%)</w:t>
            </w:r>
            <w:r>
              <w:rPr>
                <w:spacing w:val="-2"/>
                <w:vertAlign w:val="superscript"/>
              </w:rPr>
              <w:t>a</w:t>
            </w:r>
            <w:proofErr w:type="gramEnd"/>
          </w:p>
        </w:tc>
        <w:tc>
          <w:tcPr>
            <w:tcW w:w="1111" w:type="dxa"/>
          </w:tcPr>
          <w:p w14:paraId="14FD9C21" w14:textId="77777777" w:rsidR="00414901" w:rsidRDefault="006851B1">
            <w:pPr>
              <w:pStyle w:val="TableParagraph"/>
              <w:spacing w:line="240" w:lineRule="auto"/>
              <w:ind w:left="43" w:right="26"/>
              <w:jc w:val="center"/>
            </w:pPr>
            <w:r>
              <w:t>45</w:t>
            </w:r>
            <w:r>
              <w:rPr>
                <w:spacing w:val="-3"/>
              </w:rPr>
              <w:t xml:space="preserve"> </w:t>
            </w:r>
            <w:r>
              <w:rPr>
                <w:spacing w:val="-2"/>
              </w:rPr>
              <w:t>(56</w:t>
            </w:r>
            <w:proofErr w:type="gramStart"/>
            <w:r>
              <w:rPr>
                <w:spacing w:val="-2"/>
              </w:rPr>
              <w:t>%)</w:t>
            </w:r>
            <w:r>
              <w:rPr>
                <w:spacing w:val="-2"/>
                <w:vertAlign w:val="superscript"/>
              </w:rPr>
              <w:t>a</w:t>
            </w:r>
            <w:proofErr w:type="gramEnd"/>
          </w:p>
        </w:tc>
      </w:tr>
      <w:tr w:rsidR="00414901" w14:paraId="14FD9C2A" w14:textId="77777777">
        <w:trPr>
          <w:trHeight w:val="503"/>
        </w:trPr>
        <w:tc>
          <w:tcPr>
            <w:tcW w:w="2182" w:type="dxa"/>
          </w:tcPr>
          <w:p w14:paraId="14FD9C23" w14:textId="77777777" w:rsidR="00414901" w:rsidRDefault="006851B1">
            <w:pPr>
              <w:pStyle w:val="TableParagraph"/>
              <w:spacing w:line="252" w:lineRule="exact"/>
              <w:ind w:left="110" w:right="231"/>
            </w:pPr>
            <w:r>
              <w:rPr>
                <w:spacing w:val="-2"/>
              </w:rPr>
              <w:t>Respuesta</w:t>
            </w:r>
            <w:r>
              <w:rPr>
                <w:spacing w:val="-14"/>
              </w:rPr>
              <w:t xml:space="preserve"> </w:t>
            </w:r>
            <w:r>
              <w:rPr>
                <w:spacing w:val="-2"/>
              </w:rPr>
              <w:t>PASI</w:t>
            </w:r>
            <w:r>
              <w:rPr>
                <w:spacing w:val="-16"/>
              </w:rPr>
              <w:t xml:space="preserve"> </w:t>
            </w:r>
            <w:r>
              <w:rPr>
                <w:spacing w:val="-2"/>
              </w:rPr>
              <w:t xml:space="preserve">90, </w:t>
            </w:r>
            <w:r>
              <w:t>N (%)</w:t>
            </w:r>
          </w:p>
        </w:tc>
        <w:tc>
          <w:tcPr>
            <w:tcW w:w="1068" w:type="dxa"/>
          </w:tcPr>
          <w:p w14:paraId="14FD9C24" w14:textId="77777777" w:rsidR="00414901" w:rsidRDefault="006851B1">
            <w:pPr>
              <w:pStyle w:val="TableParagraph"/>
              <w:spacing w:before="1" w:line="240" w:lineRule="auto"/>
              <w:ind w:left="31" w:right="13"/>
              <w:jc w:val="center"/>
            </w:pPr>
            <w:r>
              <w:t>4</w:t>
            </w:r>
            <w:r>
              <w:rPr>
                <w:spacing w:val="-3"/>
              </w:rPr>
              <w:t xml:space="preserve"> </w:t>
            </w:r>
            <w:r>
              <w:rPr>
                <w:spacing w:val="-4"/>
              </w:rPr>
              <w:t>(3%)</w:t>
            </w:r>
          </w:p>
        </w:tc>
        <w:tc>
          <w:tcPr>
            <w:tcW w:w="1126" w:type="dxa"/>
          </w:tcPr>
          <w:p w14:paraId="14FD9C25" w14:textId="77777777" w:rsidR="00414901" w:rsidRDefault="006851B1">
            <w:pPr>
              <w:pStyle w:val="TableParagraph"/>
              <w:spacing w:before="1" w:line="240" w:lineRule="auto"/>
              <w:ind w:left="44" w:right="22"/>
              <w:jc w:val="center"/>
            </w:pPr>
            <w:r>
              <w:t>60</w:t>
            </w:r>
            <w:r>
              <w:rPr>
                <w:spacing w:val="-3"/>
              </w:rPr>
              <w:t xml:space="preserve"> </w:t>
            </w:r>
            <w:r>
              <w:rPr>
                <w:spacing w:val="-2"/>
              </w:rPr>
              <w:t>(41</w:t>
            </w:r>
            <w:proofErr w:type="gramStart"/>
            <w:r>
              <w:rPr>
                <w:spacing w:val="-2"/>
              </w:rPr>
              <w:t>%)</w:t>
            </w:r>
            <w:r>
              <w:rPr>
                <w:spacing w:val="-2"/>
                <w:vertAlign w:val="superscript"/>
              </w:rPr>
              <w:t>a</w:t>
            </w:r>
            <w:proofErr w:type="gramEnd"/>
          </w:p>
        </w:tc>
        <w:tc>
          <w:tcPr>
            <w:tcW w:w="1272" w:type="dxa"/>
          </w:tcPr>
          <w:p w14:paraId="14FD9C26" w14:textId="77777777" w:rsidR="00414901" w:rsidRDefault="006851B1">
            <w:pPr>
              <w:pStyle w:val="TableParagraph"/>
              <w:spacing w:before="1" w:line="240" w:lineRule="auto"/>
              <w:ind w:left="74" w:right="36"/>
              <w:jc w:val="center"/>
            </w:pPr>
            <w:r>
              <w:t>65</w:t>
            </w:r>
            <w:r>
              <w:rPr>
                <w:spacing w:val="-3"/>
              </w:rPr>
              <w:t xml:space="preserve"> </w:t>
            </w:r>
            <w:r>
              <w:rPr>
                <w:spacing w:val="-2"/>
              </w:rPr>
              <w:t>(44</w:t>
            </w:r>
            <w:proofErr w:type="gramStart"/>
            <w:r>
              <w:rPr>
                <w:spacing w:val="-2"/>
              </w:rPr>
              <w:t>%)</w:t>
            </w:r>
            <w:r>
              <w:rPr>
                <w:spacing w:val="-2"/>
                <w:vertAlign w:val="superscript"/>
              </w:rPr>
              <w:t>a</w:t>
            </w:r>
            <w:proofErr w:type="gramEnd"/>
          </w:p>
        </w:tc>
        <w:tc>
          <w:tcPr>
            <w:tcW w:w="1128" w:type="dxa"/>
          </w:tcPr>
          <w:p w14:paraId="14FD9C27" w14:textId="77777777" w:rsidR="00414901" w:rsidRDefault="006851B1">
            <w:pPr>
              <w:pStyle w:val="TableParagraph"/>
              <w:spacing w:before="1" w:line="240" w:lineRule="auto"/>
              <w:ind w:left="59" w:right="49"/>
              <w:jc w:val="center"/>
            </w:pPr>
            <w:r>
              <w:t>3</w:t>
            </w:r>
            <w:r>
              <w:rPr>
                <w:spacing w:val="-3"/>
              </w:rPr>
              <w:t xml:space="preserve"> </w:t>
            </w:r>
            <w:r>
              <w:rPr>
                <w:spacing w:val="-4"/>
              </w:rPr>
              <w:t>(4%)</w:t>
            </w:r>
          </w:p>
        </w:tc>
        <w:tc>
          <w:tcPr>
            <w:tcW w:w="1176" w:type="dxa"/>
          </w:tcPr>
          <w:p w14:paraId="14FD9C28" w14:textId="77777777" w:rsidR="00414901" w:rsidRDefault="006851B1">
            <w:pPr>
              <w:pStyle w:val="TableParagraph"/>
              <w:spacing w:before="1" w:line="240" w:lineRule="auto"/>
              <w:ind w:left="169"/>
            </w:pPr>
            <w:r>
              <w:t>24</w:t>
            </w:r>
            <w:r>
              <w:rPr>
                <w:spacing w:val="-3"/>
              </w:rPr>
              <w:t xml:space="preserve"> </w:t>
            </w:r>
            <w:r>
              <w:rPr>
                <w:spacing w:val="-2"/>
              </w:rPr>
              <w:t>(30</w:t>
            </w:r>
            <w:proofErr w:type="gramStart"/>
            <w:r>
              <w:rPr>
                <w:spacing w:val="-2"/>
              </w:rPr>
              <w:t>%)</w:t>
            </w:r>
            <w:r>
              <w:rPr>
                <w:spacing w:val="-2"/>
                <w:vertAlign w:val="superscript"/>
              </w:rPr>
              <w:t>a</w:t>
            </w:r>
            <w:proofErr w:type="gramEnd"/>
          </w:p>
        </w:tc>
        <w:tc>
          <w:tcPr>
            <w:tcW w:w="1111" w:type="dxa"/>
          </w:tcPr>
          <w:p w14:paraId="14FD9C29" w14:textId="77777777" w:rsidR="00414901" w:rsidRDefault="006851B1">
            <w:pPr>
              <w:pStyle w:val="TableParagraph"/>
              <w:spacing w:before="1" w:line="240" w:lineRule="auto"/>
              <w:ind w:left="43" w:right="26"/>
              <w:jc w:val="center"/>
            </w:pPr>
            <w:r>
              <w:t>36</w:t>
            </w:r>
            <w:r>
              <w:rPr>
                <w:spacing w:val="-3"/>
              </w:rPr>
              <w:t xml:space="preserve"> </w:t>
            </w:r>
            <w:r>
              <w:rPr>
                <w:spacing w:val="-2"/>
              </w:rPr>
              <w:t>(44</w:t>
            </w:r>
            <w:proofErr w:type="gramStart"/>
            <w:r>
              <w:rPr>
                <w:spacing w:val="-2"/>
              </w:rPr>
              <w:t>%)</w:t>
            </w:r>
            <w:r>
              <w:rPr>
                <w:spacing w:val="-2"/>
                <w:vertAlign w:val="superscript"/>
              </w:rPr>
              <w:t>a</w:t>
            </w:r>
            <w:proofErr w:type="gramEnd"/>
          </w:p>
        </w:tc>
      </w:tr>
      <w:tr w:rsidR="00414901" w14:paraId="14FD9C32" w14:textId="77777777">
        <w:trPr>
          <w:trHeight w:val="762"/>
        </w:trPr>
        <w:tc>
          <w:tcPr>
            <w:tcW w:w="2182" w:type="dxa"/>
          </w:tcPr>
          <w:p w14:paraId="14FD9C2B" w14:textId="77777777" w:rsidR="00414901" w:rsidRDefault="006851B1">
            <w:pPr>
              <w:pStyle w:val="TableParagraph"/>
              <w:spacing w:line="254" w:lineRule="exact"/>
              <w:ind w:left="110" w:right="159"/>
            </w:pPr>
            <w:r>
              <w:rPr>
                <w:spacing w:val="-2"/>
              </w:rPr>
              <w:t>Respuesta</w:t>
            </w:r>
            <w:r>
              <w:rPr>
                <w:spacing w:val="-17"/>
              </w:rPr>
              <w:t xml:space="preserve"> </w:t>
            </w:r>
            <w:r>
              <w:rPr>
                <w:spacing w:val="-2"/>
              </w:rPr>
              <w:t xml:space="preserve">combinada </w:t>
            </w:r>
            <w:r>
              <w:t>PASI 75 y ACR 20, N (%)</w:t>
            </w:r>
          </w:p>
        </w:tc>
        <w:tc>
          <w:tcPr>
            <w:tcW w:w="1068" w:type="dxa"/>
          </w:tcPr>
          <w:p w14:paraId="14FD9C2C" w14:textId="77777777" w:rsidR="00414901" w:rsidRDefault="006851B1">
            <w:pPr>
              <w:pStyle w:val="TableParagraph"/>
              <w:spacing w:line="251" w:lineRule="exact"/>
              <w:ind w:left="31" w:right="13"/>
              <w:jc w:val="center"/>
            </w:pPr>
            <w:r>
              <w:t>8</w:t>
            </w:r>
            <w:r>
              <w:rPr>
                <w:spacing w:val="-3"/>
              </w:rPr>
              <w:t xml:space="preserve"> </w:t>
            </w:r>
            <w:r>
              <w:rPr>
                <w:spacing w:val="-4"/>
              </w:rPr>
              <w:t>(5%)</w:t>
            </w:r>
          </w:p>
        </w:tc>
        <w:tc>
          <w:tcPr>
            <w:tcW w:w="1126" w:type="dxa"/>
          </w:tcPr>
          <w:p w14:paraId="14FD9C2D" w14:textId="77777777" w:rsidR="00414901" w:rsidRDefault="006851B1">
            <w:pPr>
              <w:pStyle w:val="TableParagraph"/>
              <w:spacing w:line="251" w:lineRule="exact"/>
              <w:ind w:left="44" w:right="22"/>
              <w:jc w:val="center"/>
            </w:pPr>
            <w:r>
              <w:t>40</w:t>
            </w:r>
            <w:r>
              <w:rPr>
                <w:spacing w:val="-3"/>
              </w:rPr>
              <w:t xml:space="preserve"> </w:t>
            </w:r>
            <w:r>
              <w:rPr>
                <w:spacing w:val="-2"/>
              </w:rPr>
              <w:t>(28</w:t>
            </w:r>
            <w:proofErr w:type="gramStart"/>
            <w:r>
              <w:rPr>
                <w:spacing w:val="-2"/>
              </w:rPr>
              <w:t>%)</w:t>
            </w:r>
            <w:r>
              <w:rPr>
                <w:spacing w:val="-2"/>
                <w:vertAlign w:val="superscript"/>
              </w:rPr>
              <w:t>a</w:t>
            </w:r>
            <w:proofErr w:type="gramEnd"/>
          </w:p>
        </w:tc>
        <w:tc>
          <w:tcPr>
            <w:tcW w:w="1272" w:type="dxa"/>
          </w:tcPr>
          <w:p w14:paraId="14FD9C2E" w14:textId="77777777" w:rsidR="00414901" w:rsidRDefault="006851B1">
            <w:pPr>
              <w:pStyle w:val="TableParagraph"/>
              <w:spacing w:line="251" w:lineRule="exact"/>
              <w:ind w:left="74" w:right="36"/>
              <w:jc w:val="center"/>
            </w:pPr>
            <w:r>
              <w:t>62</w:t>
            </w:r>
            <w:r>
              <w:rPr>
                <w:spacing w:val="-3"/>
              </w:rPr>
              <w:t xml:space="preserve"> </w:t>
            </w:r>
            <w:r>
              <w:rPr>
                <w:spacing w:val="-2"/>
              </w:rPr>
              <w:t>(42</w:t>
            </w:r>
            <w:proofErr w:type="gramStart"/>
            <w:r>
              <w:rPr>
                <w:spacing w:val="-2"/>
              </w:rPr>
              <w:t>%)</w:t>
            </w:r>
            <w:r>
              <w:rPr>
                <w:spacing w:val="-2"/>
                <w:vertAlign w:val="superscript"/>
              </w:rPr>
              <w:t>a</w:t>
            </w:r>
            <w:proofErr w:type="gramEnd"/>
          </w:p>
        </w:tc>
        <w:tc>
          <w:tcPr>
            <w:tcW w:w="1128" w:type="dxa"/>
          </w:tcPr>
          <w:p w14:paraId="14FD9C2F" w14:textId="77777777" w:rsidR="00414901" w:rsidRDefault="006851B1">
            <w:pPr>
              <w:pStyle w:val="TableParagraph"/>
              <w:spacing w:line="251" w:lineRule="exact"/>
              <w:ind w:left="59" w:right="49"/>
              <w:jc w:val="center"/>
            </w:pPr>
            <w:r>
              <w:t>2</w:t>
            </w:r>
            <w:r>
              <w:rPr>
                <w:spacing w:val="-3"/>
              </w:rPr>
              <w:t xml:space="preserve"> </w:t>
            </w:r>
            <w:r>
              <w:rPr>
                <w:spacing w:val="-4"/>
              </w:rPr>
              <w:t>(3%)</w:t>
            </w:r>
          </w:p>
        </w:tc>
        <w:tc>
          <w:tcPr>
            <w:tcW w:w="1176" w:type="dxa"/>
          </w:tcPr>
          <w:p w14:paraId="14FD9C30" w14:textId="77777777" w:rsidR="00414901" w:rsidRDefault="006851B1">
            <w:pPr>
              <w:pStyle w:val="TableParagraph"/>
              <w:spacing w:line="251" w:lineRule="exact"/>
              <w:ind w:left="169"/>
            </w:pPr>
            <w:r>
              <w:t>24</w:t>
            </w:r>
            <w:r>
              <w:rPr>
                <w:spacing w:val="-3"/>
              </w:rPr>
              <w:t xml:space="preserve"> </w:t>
            </w:r>
            <w:r>
              <w:rPr>
                <w:spacing w:val="-2"/>
              </w:rPr>
              <w:t>(30</w:t>
            </w:r>
            <w:proofErr w:type="gramStart"/>
            <w:r>
              <w:rPr>
                <w:spacing w:val="-2"/>
              </w:rPr>
              <w:t>%)</w:t>
            </w:r>
            <w:r>
              <w:rPr>
                <w:spacing w:val="-2"/>
                <w:vertAlign w:val="superscript"/>
              </w:rPr>
              <w:t>a</w:t>
            </w:r>
            <w:proofErr w:type="gramEnd"/>
          </w:p>
        </w:tc>
        <w:tc>
          <w:tcPr>
            <w:tcW w:w="1111" w:type="dxa"/>
          </w:tcPr>
          <w:p w14:paraId="14FD9C31" w14:textId="77777777" w:rsidR="00414901" w:rsidRDefault="006851B1">
            <w:pPr>
              <w:pStyle w:val="TableParagraph"/>
              <w:spacing w:line="251" w:lineRule="exact"/>
              <w:ind w:left="43" w:right="26"/>
              <w:jc w:val="center"/>
            </w:pPr>
            <w:r>
              <w:t>31</w:t>
            </w:r>
            <w:r>
              <w:rPr>
                <w:spacing w:val="-3"/>
              </w:rPr>
              <w:t xml:space="preserve"> </w:t>
            </w:r>
            <w:r>
              <w:rPr>
                <w:spacing w:val="-2"/>
              </w:rPr>
              <w:t>(38</w:t>
            </w:r>
            <w:proofErr w:type="gramStart"/>
            <w:r>
              <w:rPr>
                <w:spacing w:val="-2"/>
              </w:rPr>
              <w:t>%)</w:t>
            </w:r>
            <w:r>
              <w:rPr>
                <w:spacing w:val="-2"/>
                <w:vertAlign w:val="superscript"/>
              </w:rPr>
              <w:t>a</w:t>
            </w:r>
            <w:proofErr w:type="gramEnd"/>
          </w:p>
        </w:tc>
      </w:tr>
      <w:tr w:rsidR="00414901" w14:paraId="14FD9C3A" w14:textId="77777777">
        <w:trPr>
          <w:trHeight w:val="508"/>
        </w:trPr>
        <w:tc>
          <w:tcPr>
            <w:tcW w:w="2182" w:type="dxa"/>
          </w:tcPr>
          <w:p w14:paraId="14FD9C33" w14:textId="77777777" w:rsidR="00414901" w:rsidRDefault="006851B1">
            <w:pPr>
              <w:pStyle w:val="TableParagraph"/>
              <w:spacing w:line="254" w:lineRule="exact"/>
              <w:ind w:left="110" w:right="371"/>
              <w:rPr>
                <w:b/>
              </w:rPr>
            </w:pPr>
            <w:r>
              <w:rPr>
                <w:b/>
              </w:rPr>
              <w:t>Número de pacientes</w:t>
            </w:r>
            <w:r>
              <w:rPr>
                <w:b/>
                <w:spacing w:val="-17"/>
              </w:rPr>
              <w:t xml:space="preserve"> </w:t>
            </w:r>
            <w:r>
              <w:rPr>
                <w:b/>
              </w:rPr>
              <w:t>≤</w:t>
            </w:r>
            <w:r>
              <w:rPr>
                <w:b/>
                <w:spacing w:val="-14"/>
              </w:rPr>
              <w:t xml:space="preserve"> </w:t>
            </w:r>
            <w:r>
              <w:rPr>
                <w:b/>
              </w:rPr>
              <w:t>100</w:t>
            </w:r>
            <w:r>
              <w:rPr>
                <w:b/>
                <w:spacing w:val="-14"/>
              </w:rPr>
              <w:t xml:space="preserve"> </w:t>
            </w:r>
            <w:r>
              <w:rPr>
                <w:b/>
              </w:rPr>
              <w:t>kg</w:t>
            </w:r>
          </w:p>
        </w:tc>
        <w:tc>
          <w:tcPr>
            <w:tcW w:w="1068" w:type="dxa"/>
          </w:tcPr>
          <w:p w14:paraId="14FD9C34" w14:textId="77777777" w:rsidR="00414901" w:rsidRDefault="006851B1">
            <w:pPr>
              <w:pStyle w:val="TableParagraph"/>
              <w:spacing w:line="249" w:lineRule="exact"/>
              <w:ind w:left="31" w:right="1"/>
              <w:jc w:val="center"/>
            </w:pPr>
            <w:r>
              <w:rPr>
                <w:spacing w:val="-5"/>
              </w:rPr>
              <w:t>154</w:t>
            </w:r>
          </w:p>
        </w:tc>
        <w:tc>
          <w:tcPr>
            <w:tcW w:w="1126" w:type="dxa"/>
          </w:tcPr>
          <w:p w14:paraId="14FD9C35" w14:textId="77777777" w:rsidR="00414901" w:rsidRDefault="006851B1">
            <w:pPr>
              <w:pStyle w:val="TableParagraph"/>
              <w:spacing w:line="249" w:lineRule="exact"/>
              <w:ind w:left="44"/>
              <w:jc w:val="center"/>
            </w:pPr>
            <w:r>
              <w:rPr>
                <w:spacing w:val="-5"/>
              </w:rPr>
              <w:t>153</w:t>
            </w:r>
          </w:p>
        </w:tc>
        <w:tc>
          <w:tcPr>
            <w:tcW w:w="1272" w:type="dxa"/>
          </w:tcPr>
          <w:p w14:paraId="14FD9C36" w14:textId="77777777" w:rsidR="00414901" w:rsidRDefault="006851B1">
            <w:pPr>
              <w:pStyle w:val="TableParagraph"/>
              <w:spacing w:line="249" w:lineRule="exact"/>
              <w:ind w:left="74" w:right="23"/>
              <w:jc w:val="center"/>
            </w:pPr>
            <w:r>
              <w:rPr>
                <w:spacing w:val="-5"/>
              </w:rPr>
              <w:t>154</w:t>
            </w:r>
          </w:p>
        </w:tc>
        <w:tc>
          <w:tcPr>
            <w:tcW w:w="1128" w:type="dxa"/>
          </w:tcPr>
          <w:p w14:paraId="14FD9C37" w14:textId="77777777" w:rsidR="00414901" w:rsidRDefault="006851B1">
            <w:pPr>
              <w:pStyle w:val="TableParagraph"/>
              <w:spacing w:line="249" w:lineRule="exact"/>
              <w:ind w:left="59" w:right="4"/>
              <w:jc w:val="center"/>
            </w:pPr>
            <w:r>
              <w:rPr>
                <w:spacing w:val="-5"/>
              </w:rPr>
              <w:t>74</w:t>
            </w:r>
          </w:p>
        </w:tc>
        <w:tc>
          <w:tcPr>
            <w:tcW w:w="1176" w:type="dxa"/>
          </w:tcPr>
          <w:p w14:paraId="14FD9C38" w14:textId="77777777" w:rsidR="00414901" w:rsidRDefault="006851B1">
            <w:pPr>
              <w:pStyle w:val="TableParagraph"/>
              <w:spacing w:line="249" w:lineRule="exact"/>
              <w:ind w:left="203" w:right="138"/>
              <w:jc w:val="center"/>
            </w:pPr>
            <w:r>
              <w:rPr>
                <w:spacing w:val="-5"/>
              </w:rPr>
              <w:t>74</w:t>
            </w:r>
          </w:p>
        </w:tc>
        <w:tc>
          <w:tcPr>
            <w:tcW w:w="1111" w:type="dxa"/>
          </w:tcPr>
          <w:p w14:paraId="14FD9C39" w14:textId="77777777" w:rsidR="00414901" w:rsidRDefault="006851B1">
            <w:pPr>
              <w:pStyle w:val="TableParagraph"/>
              <w:spacing w:line="249" w:lineRule="exact"/>
              <w:ind w:left="43" w:right="4"/>
              <w:jc w:val="center"/>
            </w:pPr>
            <w:r>
              <w:rPr>
                <w:spacing w:val="-5"/>
              </w:rPr>
              <w:t>73</w:t>
            </w:r>
          </w:p>
        </w:tc>
      </w:tr>
      <w:tr w:rsidR="00414901" w14:paraId="14FD9C42" w14:textId="77777777">
        <w:trPr>
          <w:trHeight w:val="508"/>
        </w:trPr>
        <w:tc>
          <w:tcPr>
            <w:tcW w:w="2182" w:type="dxa"/>
          </w:tcPr>
          <w:p w14:paraId="14FD9C3B" w14:textId="77777777" w:rsidR="00414901" w:rsidRDefault="006851B1">
            <w:pPr>
              <w:pStyle w:val="TableParagraph"/>
              <w:spacing w:line="254" w:lineRule="exact"/>
              <w:ind w:left="110" w:right="143"/>
            </w:pPr>
            <w:r>
              <w:t>Respuesta</w:t>
            </w:r>
            <w:r>
              <w:rPr>
                <w:spacing w:val="-14"/>
              </w:rPr>
              <w:t xml:space="preserve"> </w:t>
            </w:r>
            <w:r>
              <w:t>ACR</w:t>
            </w:r>
            <w:r>
              <w:rPr>
                <w:spacing w:val="-16"/>
              </w:rPr>
              <w:t xml:space="preserve"> </w:t>
            </w:r>
            <w:r>
              <w:t>20,</w:t>
            </w:r>
            <w:r>
              <w:rPr>
                <w:spacing w:val="-15"/>
              </w:rPr>
              <w:t xml:space="preserve"> </w:t>
            </w:r>
            <w:r>
              <w:t xml:space="preserve">N </w:t>
            </w:r>
            <w:r>
              <w:rPr>
                <w:spacing w:val="-4"/>
              </w:rPr>
              <w:t>(%)</w:t>
            </w:r>
          </w:p>
        </w:tc>
        <w:tc>
          <w:tcPr>
            <w:tcW w:w="1068" w:type="dxa"/>
          </w:tcPr>
          <w:p w14:paraId="14FD9C3C" w14:textId="77777777" w:rsidR="00414901" w:rsidRDefault="006851B1">
            <w:pPr>
              <w:pStyle w:val="TableParagraph"/>
              <w:spacing w:line="249" w:lineRule="exact"/>
              <w:ind w:left="31" w:right="2"/>
              <w:jc w:val="center"/>
            </w:pPr>
            <w:r>
              <w:t>39</w:t>
            </w:r>
            <w:r>
              <w:rPr>
                <w:spacing w:val="-3"/>
              </w:rPr>
              <w:t xml:space="preserve"> </w:t>
            </w:r>
            <w:r>
              <w:rPr>
                <w:spacing w:val="-2"/>
              </w:rPr>
              <w:t>(25%)</w:t>
            </w:r>
          </w:p>
        </w:tc>
        <w:tc>
          <w:tcPr>
            <w:tcW w:w="1126" w:type="dxa"/>
          </w:tcPr>
          <w:p w14:paraId="14FD9C3D" w14:textId="77777777" w:rsidR="00414901" w:rsidRDefault="006851B1">
            <w:pPr>
              <w:pStyle w:val="TableParagraph"/>
              <w:spacing w:line="249" w:lineRule="exact"/>
              <w:ind w:left="44" w:right="1"/>
              <w:jc w:val="center"/>
            </w:pPr>
            <w:r>
              <w:t>67</w:t>
            </w:r>
            <w:r>
              <w:rPr>
                <w:spacing w:val="-3"/>
              </w:rPr>
              <w:t xml:space="preserve"> </w:t>
            </w:r>
            <w:r>
              <w:rPr>
                <w:spacing w:val="-2"/>
              </w:rPr>
              <w:t>(44%)</w:t>
            </w:r>
          </w:p>
        </w:tc>
        <w:tc>
          <w:tcPr>
            <w:tcW w:w="1272" w:type="dxa"/>
          </w:tcPr>
          <w:p w14:paraId="14FD9C3E" w14:textId="77777777" w:rsidR="00414901" w:rsidRDefault="006851B1">
            <w:pPr>
              <w:pStyle w:val="TableParagraph"/>
              <w:spacing w:line="249" w:lineRule="exact"/>
              <w:ind w:left="74"/>
              <w:jc w:val="center"/>
            </w:pPr>
            <w:r>
              <w:t>78</w:t>
            </w:r>
            <w:r>
              <w:rPr>
                <w:spacing w:val="-3"/>
              </w:rPr>
              <w:t xml:space="preserve"> </w:t>
            </w:r>
            <w:r>
              <w:rPr>
                <w:spacing w:val="-2"/>
              </w:rPr>
              <w:t>(51%)</w:t>
            </w:r>
          </w:p>
        </w:tc>
        <w:tc>
          <w:tcPr>
            <w:tcW w:w="1128" w:type="dxa"/>
          </w:tcPr>
          <w:p w14:paraId="14FD9C3F" w14:textId="77777777" w:rsidR="00414901" w:rsidRDefault="006851B1">
            <w:pPr>
              <w:pStyle w:val="TableParagraph"/>
              <w:spacing w:line="249" w:lineRule="exact"/>
              <w:ind w:left="59"/>
              <w:jc w:val="center"/>
            </w:pPr>
            <w:r>
              <w:t>17</w:t>
            </w:r>
            <w:r>
              <w:rPr>
                <w:spacing w:val="-3"/>
              </w:rPr>
              <w:t xml:space="preserve"> </w:t>
            </w:r>
            <w:r>
              <w:rPr>
                <w:spacing w:val="-2"/>
              </w:rPr>
              <w:t>(23%)</w:t>
            </w:r>
          </w:p>
        </w:tc>
        <w:tc>
          <w:tcPr>
            <w:tcW w:w="1176" w:type="dxa"/>
          </w:tcPr>
          <w:p w14:paraId="14FD9C40" w14:textId="77777777" w:rsidR="00414901" w:rsidRDefault="006851B1">
            <w:pPr>
              <w:pStyle w:val="TableParagraph"/>
              <w:spacing w:line="249" w:lineRule="exact"/>
              <w:ind w:left="219"/>
            </w:pPr>
            <w:r>
              <w:t>32</w:t>
            </w:r>
            <w:r>
              <w:rPr>
                <w:spacing w:val="-3"/>
              </w:rPr>
              <w:t xml:space="preserve"> </w:t>
            </w:r>
            <w:r>
              <w:rPr>
                <w:spacing w:val="-2"/>
              </w:rPr>
              <w:t>(43%)</w:t>
            </w:r>
          </w:p>
        </w:tc>
        <w:tc>
          <w:tcPr>
            <w:tcW w:w="1111" w:type="dxa"/>
          </w:tcPr>
          <w:p w14:paraId="14FD9C41" w14:textId="77777777" w:rsidR="00414901" w:rsidRDefault="006851B1">
            <w:pPr>
              <w:pStyle w:val="TableParagraph"/>
              <w:spacing w:line="249" w:lineRule="exact"/>
              <w:ind w:left="43"/>
              <w:jc w:val="center"/>
            </w:pPr>
            <w:r>
              <w:t>34</w:t>
            </w:r>
            <w:r>
              <w:rPr>
                <w:spacing w:val="-3"/>
              </w:rPr>
              <w:t xml:space="preserve"> </w:t>
            </w:r>
            <w:r>
              <w:rPr>
                <w:spacing w:val="-2"/>
              </w:rPr>
              <w:t>(47%)</w:t>
            </w:r>
          </w:p>
        </w:tc>
      </w:tr>
      <w:tr w:rsidR="00414901" w14:paraId="14FD9C4A" w14:textId="77777777">
        <w:trPr>
          <w:trHeight w:val="501"/>
        </w:trPr>
        <w:tc>
          <w:tcPr>
            <w:tcW w:w="2182" w:type="dxa"/>
          </w:tcPr>
          <w:p w14:paraId="14FD9C43" w14:textId="77777777" w:rsidR="00414901" w:rsidRDefault="006851B1">
            <w:pPr>
              <w:pStyle w:val="TableParagraph"/>
              <w:spacing w:before="3" w:line="225" w:lineRule="auto"/>
              <w:ind w:left="110" w:right="187"/>
              <w:rPr>
                <w:i/>
              </w:rPr>
            </w:pPr>
            <w:r>
              <w:rPr>
                <w:i/>
                <w:spacing w:val="-2"/>
              </w:rPr>
              <w:t>Número</w:t>
            </w:r>
            <w:r>
              <w:rPr>
                <w:i/>
                <w:spacing w:val="-12"/>
              </w:rPr>
              <w:t xml:space="preserve"> </w:t>
            </w:r>
            <w:r>
              <w:rPr>
                <w:i/>
                <w:spacing w:val="-2"/>
              </w:rPr>
              <w:t>de</w:t>
            </w:r>
            <w:r>
              <w:rPr>
                <w:i/>
                <w:spacing w:val="-12"/>
              </w:rPr>
              <w:t xml:space="preserve"> </w:t>
            </w:r>
            <w:r>
              <w:rPr>
                <w:i/>
                <w:spacing w:val="-2"/>
              </w:rPr>
              <w:t xml:space="preserve">pacientes </w:t>
            </w:r>
            <w:r>
              <w:rPr>
                <w:i/>
              </w:rPr>
              <w:t>con BSA</w:t>
            </w:r>
            <w:r>
              <w:rPr>
                <w:i/>
                <w:vertAlign w:val="superscript"/>
              </w:rPr>
              <w:t>d</w:t>
            </w:r>
            <w:r>
              <w:rPr>
                <w:i/>
              </w:rPr>
              <w:t xml:space="preserve"> ≥ 3%</w:t>
            </w:r>
          </w:p>
        </w:tc>
        <w:tc>
          <w:tcPr>
            <w:tcW w:w="1068" w:type="dxa"/>
          </w:tcPr>
          <w:p w14:paraId="14FD9C44" w14:textId="77777777" w:rsidR="00414901" w:rsidRDefault="006851B1">
            <w:pPr>
              <w:pStyle w:val="TableParagraph"/>
              <w:spacing w:line="244" w:lineRule="exact"/>
              <w:ind w:left="31" w:right="1"/>
              <w:jc w:val="center"/>
            </w:pPr>
            <w:r>
              <w:rPr>
                <w:spacing w:val="-5"/>
              </w:rPr>
              <w:t>105</w:t>
            </w:r>
          </w:p>
        </w:tc>
        <w:tc>
          <w:tcPr>
            <w:tcW w:w="1126" w:type="dxa"/>
          </w:tcPr>
          <w:p w14:paraId="14FD9C45" w14:textId="77777777" w:rsidR="00414901" w:rsidRDefault="006851B1">
            <w:pPr>
              <w:pStyle w:val="TableParagraph"/>
              <w:spacing w:line="244" w:lineRule="exact"/>
              <w:ind w:left="44"/>
              <w:jc w:val="center"/>
            </w:pPr>
            <w:r>
              <w:rPr>
                <w:spacing w:val="-5"/>
              </w:rPr>
              <w:t>105</w:t>
            </w:r>
          </w:p>
        </w:tc>
        <w:tc>
          <w:tcPr>
            <w:tcW w:w="1272" w:type="dxa"/>
          </w:tcPr>
          <w:p w14:paraId="14FD9C46" w14:textId="77777777" w:rsidR="00414901" w:rsidRDefault="006851B1">
            <w:pPr>
              <w:pStyle w:val="TableParagraph"/>
              <w:spacing w:line="244" w:lineRule="exact"/>
              <w:ind w:left="74" w:right="23"/>
              <w:jc w:val="center"/>
            </w:pPr>
            <w:r>
              <w:rPr>
                <w:spacing w:val="-5"/>
              </w:rPr>
              <w:t>111</w:t>
            </w:r>
          </w:p>
        </w:tc>
        <w:tc>
          <w:tcPr>
            <w:tcW w:w="1128" w:type="dxa"/>
          </w:tcPr>
          <w:p w14:paraId="14FD9C47" w14:textId="77777777" w:rsidR="00414901" w:rsidRDefault="006851B1">
            <w:pPr>
              <w:pStyle w:val="TableParagraph"/>
              <w:spacing w:line="244" w:lineRule="exact"/>
              <w:ind w:left="59" w:right="4"/>
              <w:jc w:val="center"/>
            </w:pPr>
            <w:r>
              <w:rPr>
                <w:spacing w:val="-5"/>
              </w:rPr>
              <w:t>54</w:t>
            </w:r>
          </w:p>
        </w:tc>
        <w:tc>
          <w:tcPr>
            <w:tcW w:w="1176" w:type="dxa"/>
          </w:tcPr>
          <w:p w14:paraId="14FD9C48" w14:textId="77777777" w:rsidR="00414901" w:rsidRDefault="006851B1">
            <w:pPr>
              <w:pStyle w:val="TableParagraph"/>
              <w:spacing w:line="244" w:lineRule="exact"/>
              <w:ind w:left="203" w:right="138"/>
              <w:jc w:val="center"/>
            </w:pPr>
            <w:r>
              <w:rPr>
                <w:spacing w:val="-5"/>
              </w:rPr>
              <w:t>58</w:t>
            </w:r>
          </w:p>
        </w:tc>
        <w:tc>
          <w:tcPr>
            <w:tcW w:w="1111" w:type="dxa"/>
          </w:tcPr>
          <w:p w14:paraId="14FD9C49" w14:textId="77777777" w:rsidR="00414901" w:rsidRDefault="006851B1">
            <w:pPr>
              <w:pStyle w:val="TableParagraph"/>
              <w:spacing w:line="244" w:lineRule="exact"/>
              <w:ind w:left="43" w:right="4"/>
              <w:jc w:val="center"/>
            </w:pPr>
            <w:r>
              <w:rPr>
                <w:spacing w:val="-5"/>
              </w:rPr>
              <w:t>57</w:t>
            </w:r>
          </w:p>
        </w:tc>
      </w:tr>
      <w:tr w:rsidR="00414901" w14:paraId="14FD9C53" w14:textId="77777777">
        <w:trPr>
          <w:trHeight w:val="501"/>
        </w:trPr>
        <w:tc>
          <w:tcPr>
            <w:tcW w:w="2182" w:type="dxa"/>
          </w:tcPr>
          <w:p w14:paraId="14FD9C4B" w14:textId="77777777" w:rsidR="00414901" w:rsidRDefault="006851B1">
            <w:pPr>
              <w:pStyle w:val="TableParagraph"/>
              <w:spacing w:line="245" w:lineRule="exact"/>
              <w:ind w:left="110"/>
            </w:pPr>
            <w:r>
              <w:rPr>
                <w:spacing w:val="-2"/>
              </w:rPr>
              <w:t>Respuesta</w:t>
            </w:r>
            <w:r>
              <w:rPr>
                <w:spacing w:val="-4"/>
              </w:rPr>
              <w:t xml:space="preserve"> </w:t>
            </w:r>
            <w:r>
              <w:rPr>
                <w:spacing w:val="-2"/>
              </w:rPr>
              <w:t>PASI</w:t>
            </w:r>
            <w:r>
              <w:rPr>
                <w:spacing w:val="-6"/>
              </w:rPr>
              <w:t xml:space="preserve"> </w:t>
            </w:r>
            <w:r>
              <w:rPr>
                <w:spacing w:val="-5"/>
              </w:rPr>
              <w:t>75,</w:t>
            </w:r>
          </w:p>
          <w:p w14:paraId="14FD9C4C" w14:textId="77777777" w:rsidR="00414901" w:rsidRDefault="006851B1">
            <w:pPr>
              <w:pStyle w:val="TableParagraph"/>
              <w:spacing w:line="236" w:lineRule="exact"/>
              <w:ind w:left="110"/>
            </w:pPr>
            <w:r>
              <w:t>N</w:t>
            </w:r>
            <w:r>
              <w:rPr>
                <w:spacing w:val="-1"/>
              </w:rPr>
              <w:t xml:space="preserve"> </w:t>
            </w:r>
            <w:r>
              <w:rPr>
                <w:spacing w:val="-5"/>
              </w:rPr>
              <w:t>(%)</w:t>
            </w:r>
          </w:p>
        </w:tc>
        <w:tc>
          <w:tcPr>
            <w:tcW w:w="1068" w:type="dxa"/>
          </w:tcPr>
          <w:p w14:paraId="14FD9C4D" w14:textId="77777777" w:rsidR="00414901" w:rsidRDefault="006851B1">
            <w:pPr>
              <w:pStyle w:val="TableParagraph"/>
              <w:spacing w:line="247" w:lineRule="exact"/>
              <w:ind w:left="31" w:right="2"/>
              <w:jc w:val="center"/>
            </w:pPr>
            <w:r>
              <w:t>14</w:t>
            </w:r>
            <w:r>
              <w:rPr>
                <w:spacing w:val="-3"/>
              </w:rPr>
              <w:t xml:space="preserve"> </w:t>
            </w:r>
            <w:r>
              <w:rPr>
                <w:spacing w:val="-2"/>
              </w:rPr>
              <w:t>(13%)</w:t>
            </w:r>
          </w:p>
        </w:tc>
        <w:tc>
          <w:tcPr>
            <w:tcW w:w="1126" w:type="dxa"/>
          </w:tcPr>
          <w:p w14:paraId="14FD9C4E" w14:textId="77777777" w:rsidR="00414901" w:rsidRDefault="006851B1">
            <w:pPr>
              <w:pStyle w:val="TableParagraph"/>
              <w:spacing w:line="247" w:lineRule="exact"/>
              <w:ind w:left="44" w:right="1"/>
              <w:jc w:val="center"/>
            </w:pPr>
            <w:r>
              <w:t>64</w:t>
            </w:r>
            <w:r>
              <w:rPr>
                <w:spacing w:val="-3"/>
              </w:rPr>
              <w:t xml:space="preserve"> </w:t>
            </w:r>
            <w:r>
              <w:rPr>
                <w:spacing w:val="-2"/>
              </w:rPr>
              <w:t>(61%)</w:t>
            </w:r>
          </w:p>
        </w:tc>
        <w:tc>
          <w:tcPr>
            <w:tcW w:w="1272" w:type="dxa"/>
          </w:tcPr>
          <w:p w14:paraId="14FD9C4F" w14:textId="77777777" w:rsidR="00414901" w:rsidRDefault="006851B1">
            <w:pPr>
              <w:pStyle w:val="TableParagraph"/>
              <w:spacing w:line="247" w:lineRule="exact"/>
              <w:ind w:left="74" w:right="24"/>
              <w:jc w:val="center"/>
            </w:pPr>
            <w:r>
              <w:t>73</w:t>
            </w:r>
            <w:r>
              <w:rPr>
                <w:spacing w:val="-3"/>
              </w:rPr>
              <w:t xml:space="preserve"> </w:t>
            </w:r>
            <w:r>
              <w:rPr>
                <w:spacing w:val="-2"/>
              </w:rPr>
              <w:t>(66%)</w:t>
            </w:r>
          </w:p>
        </w:tc>
        <w:tc>
          <w:tcPr>
            <w:tcW w:w="1128" w:type="dxa"/>
          </w:tcPr>
          <w:p w14:paraId="14FD9C50" w14:textId="77777777" w:rsidR="00414901" w:rsidRDefault="006851B1">
            <w:pPr>
              <w:pStyle w:val="TableParagraph"/>
              <w:spacing w:line="247" w:lineRule="exact"/>
              <w:ind w:left="59" w:right="6"/>
              <w:jc w:val="center"/>
            </w:pPr>
            <w:r>
              <w:t>4</w:t>
            </w:r>
            <w:r>
              <w:rPr>
                <w:spacing w:val="-3"/>
              </w:rPr>
              <w:t xml:space="preserve"> </w:t>
            </w:r>
            <w:r>
              <w:rPr>
                <w:spacing w:val="-4"/>
              </w:rPr>
              <w:t>(7%)</w:t>
            </w:r>
          </w:p>
        </w:tc>
        <w:tc>
          <w:tcPr>
            <w:tcW w:w="1176" w:type="dxa"/>
          </w:tcPr>
          <w:p w14:paraId="14FD9C51" w14:textId="77777777" w:rsidR="00414901" w:rsidRDefault="006851B1">
            <w:pPr>
              <w:pStyle w:val="TableParagraph"/>
              <w:spacing w:line="247" w:lineRule="exact"/>
              <w:ind w:left="229"/>
            </w:pPr>
            <w:r>
              <w:t>31</w:t>
            </w:r>
            <w:r>
              <w:rPr>
                <w:spacing w:val="-3"/>
              </w:rPr>
              <w:t xml:space="preserve"> </w:t>
            </w:r>
            <w:r>
              <w:rPr>
                <w:spacing w:val="-2"/>
              </w:rPr>
              <w:t>(53%)</w:t>
            </w:r>
          </w:p>
        </w:tc>
        <w:tc>
          <w:tcPr>
            <w:tcW w:w="1111" w:type="dxa"/>
          </w:tcPr>
          <w:p w14:paraId="14FD9C52" w14:textId="77777777" w:rsidR="00414901" w:rsidRDefault="006851B1">
            <w:pPr>
              <w:pStyle w:val="TableParagraph"/>
              <w:spacing w:line="247" w:lineRule="exact"/>
              <w:ind w:left="43"/>
              <w:jc w:val="center"/>
            </w:pPr>
            <w:r>
              <w:t>32</w:t>
            </w:r>
            <w:r>
              <w:rPr>
                <w:spacing w:val="-3"/>
              </w:rPr>
              <w:t xml:space="preserve"> </w:t>
            </w:r>
            <w:r>
              <w:rPr>
                <w:spacing w:val="-2"/>
              </w:rPr>
              <w:t>(56%)</w:t>
            </w:r>
          </w:p>
        </w:tc>
      </w:tr>
      <w:tr w:rsidR="00414901" w14:paraId="14FD9C5C" w14:textId="77777777">
        <w:trPr>
          <w:trHeight w:val="503"/>
        </w:trPr>
        <w:tc>
          <w:tcPr>
            <w:tcW w:w="2182" w:type="dxa"/>
          </w:tcPr>
          <w:p w14:paraId="14FD9C54" w14:textId="77777777" w:rsidR="00414901" w:rsidRDefault="006851B1">
            <w:pPr>
              <w:pStyle w:val="TableParagraph"/>
              <w:spacing w:line="245" w:lineRule="exact"/>
              <w:ind w:left="110"/>
              <w:rPr>
                <w:b/>
              </w:rPr>
            </w:pPr>
            <w:r>
              <w:rPr>
                <w:b/>
              </w:rPr>
              <w:t>Número</w:t>
            </w:r>
            <w:r>
              <w:rPr>
                <w:b/>
                <w:spacing w:val="-3"/>
              </w:rPr>
              <w:t xml:space="preserve"> </w:t>
            </w:r>
            <w:r>
              <w:rPr>
                <w:b/>
                <w:spacing w:val="-5"/>
              </w:rPr>
              <w:t>de</w:t>
            </w:r>
          </w:p>
          <w:p w14:paraId="14FD9C55" w14:textId="77777777" w:rsidR="00414901" w:rsidRDefault="006851B1">
            <w:pPr>
              <w:pStyle w:val="TableParagraph"/>
              <w:spacing w:line="239" w:lineRule="exact"/>
              <w:ind w:left="110"/>
              <w:rPr>
                <w:b/>
              </w:rPr>
            </w:pPr>
            <w:r>
              <w:rPr>
                <w:b/>
                <w:spacing w:val="-2"/>
              </w:rPr>
              <w:t>pacientes</w:t>
            </w:r>
            <w:r>
              <w:rPr>
                <w:b/>
                <w:spacing w:val="-8"/>
              </w:rPr>
              <w:t xml:space="preserve"> </w:t>
            </w:r>
            <w:r>
              <w:rPr>
                <w:b/>
                <w:spacing w:val="-2"/>
              </w:rPr>
              <w:t>&gt;</w:t>
            </w:r>
            <w:r>
              <w:rPr>
                <w:b/>
                <w:spacing w:val="-6"/>
              </w:rPr>
              <w:t xml:space="preserve"> </w:t>
            </w:r>
            <w:r>
              <w:rPr>
                <w:b/>
                <w:spacing w:val="-2"/>
              </w:rPr>
              <w:t>100</w:t>
            </w:r>
            <w:r>
              <w:rPr>
                <w:b/>
                <w:spacing w:val="-5"/>
              </w:rPr>
              <w:t xml:space="preserve"> kg</w:t>
            </w:r>
          </w:p>
        </w:tc>
        <w:tc>
          <w:tcPr>
            <w:tcW w:w="1068" w:type="dxa"/>
          </w:tcPr>
          <w:p w14:paraId="14FD9C56" w14:textId="77777777" w:rsidR="00414901" w:rsidRDefault="006851B1">
            <w:pPr>
              <w:pStyle w:val="TableParagraph"/>
              <w:spacing w:line="247" w:lineRule="exact"/>
              <w:ind w:left="31" w:right="6"/>
              <w:jc w:val="center"/>
            </w:pPr>
            <w:r>
              <w:rPr>
                <w:spacing w:val="-5"/>
              </w:rPr>
              <w:t>52</w:t>
            </w:r>
          </w:p>
        </w:tc>
        <w:tc>
          <w:tcPr>
            <w:tcW w:w="1126" w:type="dxa"/>
          </w:tcPr>
          <w:p w14:paraId="14FD9C57" w14:textId="77777777" w:rsidR="00414901" w:rsidRDefault="006851B1">
            <w:pPr>
              <w:pStyle w:val="TableParagraph"/>
              <w:spacing w:line="247" w:lineRule="exact"/>
              <w:ind w:left="44" w:right="5"/>
              <w:jc w:val="center"/>
            </w:pPr>
            <w:r>
              <w:rPr>
                <w:spacing w:val="-5"/>
              </w:rPr>
              <w:t>52</w:t>
            </w:r>
          </w:p>
        </w:tc>
        <w:tc>
          <w:tcPr>
            <w:tcW w:w="1272" w:type="dxa"/>
          </w:tcPr>
          <w:p w14:paraId="14FD9C58" w14:textId="77777777" w:rsidR="00414901" w:rsidRDefault="006851B1">
            <w:pPr>
              <w:pStyle w:val="TableParagraph"/>
              <w:spacing w:line="247" w:lineRule="exact"/>
              <w:ind w:left="74" w:right="28"/>
              <w:jc w:val="center"/>
            </w:pPr>
            <w:r>
              <w:rPr>
                <w:spacing w:val="-5"/>
              </w:rPr>
              <w:t>50</w:t>
            </w:r>
          </w:p>
        </w:tc>
        <w:tc>
          <w:tcPr>
            <w:tcW w:w="1128" w:type="dxa"/>
          </w:tcPr>
          <w:p w14:paraId="14FD9C59" w14:textId="77777777" w:rsidR="00414901" w:rsidRDefault="006851B1">
            <w:pPr>
              <w:pStyle w:val="TableParagraph"/>
              <w:spacing w:line="247" w:lineRule="exact"/>
              <w:ind w:left="59" w:right="4"/>
              <w:jc w:val="center"/>
            </w:pPr>
            <w:r>
              <w:rPr>
                <w:spacing w:val="-5"/>
              </w:rPr>
              <w:t>30</w:t>
            </w:r>
          </w:p>
        </w:tc>
        <w:tc>
          <w:tcPr>
            <w:tcW w:w="1176" w:type="dxa"/>
          </w:tcPr>
          <w:p w14:paraId="14FD9C5A" w14:textId="77777777" w:rsidR="00414901" w:rsidRDefault="006851B1">
            <w:pPr>
              <w:pStyle w:val="TableParagraph"/>
              <w:spacing w:line="247" w:lineRule="exact"/>
              <w:ind w:left="65" w:right="203"/>
              <w:jc w:val="center"/>
            </w:pPr>
            <w:r>
              <w:rPr>
                <w:spacing w:val="-5"/>
              </w:rPr>
              <w:t>29</w:t>
            </w:r>
          </w:p>
        </w:tc>
        <w:tc>
          <w:tcPr>
            <w:tcW w:w="1111" w:type="dxa"/>
          </w:tcPr>
          <w:p w14:paraId="14FD9C5B" w14:textId="77777777" w:rsidR="00414901" w:rsidRDefault="006851B1">
            <w:pPr>
              <w:pStyle w:val="TableParagraph"/>
              <w:spacing w:line="247" w:lineRule="exact"/>
              <w:ind w:left="43" w:right="4"/>
              <w:jc w:val="center"/>
            </w:pPr>
            <w:r>
              <w:rPr>
                <w:spacing w:val="-5"/>
              </w:rPr>
              <w:t>31</w:t>
            </w:r>
          </w:p>
        </w:tc>
      </w:tr>
      <w:tr w:rsidR="00414901" w14:paraId="14FD9C64" w14:textId="77777777">
        <w:trPr>
          <w:trHeight w:val="501"/>
        </w:trPr>
        <w:tc>
          <w:tcPr>
            <w:tcW w:w="2182" w:type="dxa"/>
          </w:tcPr>
          <w:p w14:paraId="14FD9C5D" w14:textId="77777777" w:rsidR="00414901" w:rsidRDefault="006851B1">
            <w:pPr>
              <w:pStyle w:val="TableParagraph"/>
              <w:spacing w:line="248" w:lineRule="exact"/>
              <w:ind w:left="110"/>
            </w:pPr>
            <w:r>
              <w:t>Respuesta</w:t>
            </w:r>
            <w:r>
              <w:rPr>
                <w:spacing w:val="-14"/>
              </w:rPr>
              <w:t xml:space="preserve"> </w:t>
            </w:r>
            <w:r>
              <w:t>ACR</w:t>
            </w:r>
            <w:r>
              <w:rPr>
                <w:spacing w:val="-14"/>
              </w:rPr>
              <w:t xml:space="preserve"> </w:t>
            </w:r>
            <w:r>
              <w:t>20,</w:t>
            </w:r>
            <w:r>
              <w:rPr>
                <w:spacing w:val="-14"/>
              </w:rPr>
              <w:t xml:space="preserve"> </w:t>
            </w:r>
            <w:r>
              <w:t xml:space="preserve">N </w:t>
            </w:r>
            <w:r>
              <w:rPr>
                <w:spacing w:val="-4"/>
              </w:rPr>
              <w:t>(%)</w:t>
            </w:r>
          </w:p>
        </w:tc>
        <w:tc>
          <w:tcPr>
            <w:tcW w:w="1068" w:type="dxa"/>
          </w:tcPr>
          <w:p w14:paraId="14FD9C5E" w14:textId="77777777" w:rsidR="00414901" w:rsidRDefault="006851B1">
            <w:pPr>
              <w:pStyle w:val="TableParagraph"/>
              <w:spacing w:line="247" w:lineRule="exact"/>
              <w:ind w:left="31"/>
              <w:jc w:val="center"/>
            </w:pPr>
            <w:r>
              <w:t>8</w:t>
            </w:r>
            <w:r>
              <w:rPr>
                <w:spacing w:val="-3"/>
              </w:rPr>
              <w:t xml:space="preserve"> </w:t>
            </w:r>
            <w:r>
              <w:rPr>
                <w:spacing w:val="-2"/>
              </w:rPr>
              <w:t>(15%)</w:t>
            </w:r>
          </w:p>
        </w:tc>
        <w:tc>
          <w:tcPr>
            <w:tcW w:w="1126" w:type="dxa"/>
          </w:tcPr>
          <w:p w14:paraId="14FD9C5F" w14:textId="77777777" w:rsidR="00414901" w:rsidRDefault="006851B1">
            <w:pPr>
              <w:pStyle w:val="TableParagraph"/>
              <w:spacing w:line="247" w:lineRule="exact"/>
              <w:ind w:left="44" w:right="1"/>
              <w:jc w:val="center"/>
            </w:pPr>
            <w:r>
              <w:t>20</w:t>
            </w:r>
            <w:r>
              <w:rPr>
                <w:spacing w:val="-3"/>
              </w:rPr>
              <w:t xml:space="preserve"> </w:t>
            </w:r>
            <w:r>
              <w:rPr>
                <w:spacing w:val="-2"/>
              </w:rPr>
              <w:t>(38%)</w:t>
            </w:r>
          </w:p>
        </w:tc>
        <w:tc>
          <w:tcPr>
            <w:tcW w:w="1272" w:type="dxa"/>
          </w:tcPr>
          <w:p w14:paraId="14FD9C60" w14:textId="77777777" w:rsidR="00414901" w:rsidRDefault="006851B1">
            <w:pPr>
              <w:pStyle w:val="TableParagraph"/>
              <w:spacing w:line="247" w:lineRule="exact"/>
              <w:ind w:left="74" w:right="24"/>
              <w:jc w:val="center"/>
            </w:pPr>
            <w:r>
              <w:t>23</w:t>
            </w:r>
            <w:r>
              <w:rPr>
                <w:spacing w:val="-3"/>
              </w:rPr>
              <w:t xml:space="preserve"> </w:t>
            </w:r>
            <w:r>
              <w:rPr>
                <w:spacing w:val="-2"/>
              </w:rPr>
              <w:t>(46%)</w:t>
            </w:r>
          </w:p>
        </w:tc>
        <w:tc>
          <w:tcPr>
            <w:tcW w:w="1128" w:type="dxa"/>
          </w:tcPr>
          <w:p w14:paraId="14FD9C61" w14:textId="77777777" w:rsidR="00414901" w:rsidRDefault="006851B1">
            <w:pPr>
              <w:pStyle w:val="TableParagraph"/>
              <w:spacing w:line="247" w:lineRule="exact"/>
              <w:ind w:left="59" w:right="2"/>
              <w:jc w:val="center"/>
            </w:pPr>
            <w:r>
              <w:t>4</w:t>
            </w:r>
            <w:r>
              <w:rPr>
                <w:spacing w:val="-3"/>
              </w:rPr>
              <w:t xml:space="preserve"> </w:t>
            </w:r>
            <w:r>
              <w:rPr>
                <w:spacing w:val="-2"/>
              </w:rPr>
              <w:t>(13%)</w:t>
            </w:r>
          </w:p>
        </w:tc>
        <w:tc>
          <w:tcPr>
            <w:tcW w:w="1176" w:type="dxa"/>
          </w:tcPr>
          <w:p w14:paraId="14FD9C62" w14:textId="77777777" w:rsidR="00414901" w:rsidRDefault="006851B1">
            <w:pPr>
              <w:pStyle w:val="TableParagraph"/>
              <w:spacing w:line="247" w:lineRule="exact"/>
              <w:ind w:left="229"/>
            </w:pPr>
            <w:r>
              <w:t>13</w:t>
            </w:r>
            <w:r>
              <w:rPr>
                <w:spacing w:val="-3"/>
              </w:rPr>
              <w:t xml:space="preserve"> </w:t>
            </w:r>
            <w:r>
              <w:rPr>
                <w:spacing w:val="-2"/>
              </w:rPr>
              <w:t>(45%)</w:t>
            </w:r>
          </w:p>
        </w:tc>
        <w:tc>
          <w:tcPr>
            <w:tcW w:w="1111" w:type="dxa"/>
          </w:tcPr>
          <w:p w14:paraId="14FD9C63" w14:textId="77777777" w:rsidR="00414901" w:rsidRDefault="006851B1">
            <w:pPr>
              <w:pStyle w:val="TableParagraph"/>
              <w:spacing w:line="247" w:lineRule="exact"/>
              <w:ind w:left="43"/>
              <w:jc w:val="center"/>
            </w:pPr>
            <w:r>
              <w:t>12</w:t>
            </w:r>
            <w:r>
              <w:rPr>
                <w:spacing w:val="-3"/>
              </w:rPr>
              <w:t xml:space="preserve"> </w:t>
            </w:r>
            <w:r>
              <w:rPr>
                <w:spacing w:val="-2"/>
              </w:rPr>
              <w:t>(39%)</w:t>
            </w:r>
          </w:p>
        </w:tc>
      </w:tr>
      <w:tr w:rsidR="00414901" w14:paraId="14FD9C6D" w14:textId="77777777">
        <w:trPr>
          <w:trHeight w:val="501"/>
        </w:trPr>
        <w:tc>
          <w:tcPr>
            <w:tcW w:w="2182" w:type="dxa"/>
          </w:tcPr>
          <w:p w14:paraId="14FD9C65" w14:textId="77777777" w:rsidR="00414901" w:rsidRDefault="006851B1">
            <w:pPr>
              <w:pStyle w:val="TableParagraph"/>
              <w:spacing w:line="245" w:lineRule="exact"/>
              <w:ind w:left="110"/>
              <w:rPr>
                <w:i/>
              </w:rPr>
            </w:pPr>
            <w:r>
              <w:rPr>
                <w:i/>
                <w:spacing w:val="-2"/>
              </w:rPr>
              <w:t>Número</w:t>
            </w:r>
            <w:r>
              <w:rPr>
                <w:i/>
                <w:spacing w:val="-9"/>
              </w:rPr>
              <w:t xml:space="preserve"> </w:t>
            </w:r>
            <w:r>
              <w:rPr>
                <w:i/>
                <w:spacing w:val="-2"/>
              </w:rPr>
              <w:t>de</w:t>
            </w:r>
            <w:r>
              <w:rPr>
                <w:i/>
                <w:spacing w:val="-7"/>
              </w:rPr>
              <w:t xml:space="preserve"> </w:t>
            </w:r>
            <w:r>
              <w:rPr>
                <w:i/>
                <w:spacing w:val="-2"/>
              </w:rPr>
              <w:t>pacientes</w:t>
            </w:r>
          </w:p>
          <w:p w14:paraId="14FD9C66" w14:textId="77777777" w:rsidR="00414901" w:rsidRDefault="006851B1">
            <w:pPr>
              <w:pStyle w:val="TableParagraph"/>
              <w:spacing w:line="236" w:lineRule="exact"/>
              <w:ind w:left="110"/>
              <w:rPr>
                <w:i/>
              </w:rPr>
            </w:pPr>
            <w:r>
              <w:rPr>
                <w:i/>
              </w:rPr>
              <w:t>BSA</w:t>
            </w:r>
            <w:r>
              <w:rPr>
                <w:i/>
                <w:vertAlign w:val="superscript"/>
              </w:rPr>
              <w:t>d</w:t>
            </w:r>
            <w:r>
              <w:rPr>
                <w:i/>
                <w:spacing w:val="-2"/>
              </w:rPr>
              <w:t xml:space="preserve"> </w:t>
            </w:r>
            <w:r>
              <w:rPr>
                <w:i/>
              </w:rPr>
              <w:t>≥</w:t>
            </w:r>
            <w:r>
              <w:rPr>
                <w:i/>
                <w:spacing w:val="-1"/>
              </w:rPr>
              <w:t xml:space="preserve"> </w:t>
            </w:r>
            <w:r>
              <w:rPr>
                <w:i/>
                <w:spacing w:val="-5"/>
              </w:rPr>
              <w:t>3%</w:t>
            </w:r>
          </w:p>
        </w:tc>
        <w:tc>
          <w:tcPr>
            <w:tcW w:w="1068" w:type="dxa"/>
          </w:tcPr>
          <w:p w14:paraId="14FD9C67" w14:textId="77777777" w:rsidR="00414901" w:rsidRDefault="006851B1">
            <w:pPr>
              <w:pStyle w:val="TableParagraph"/>
              <w:spacing w:line="247" w:lineRule="exact"/>
              <w:ind w:left="31" w:right="6"/>
              <w:jc w:val="center"/>
            </w:pPr>
            <w:r>
              <w:rPr>
                <w:spacing w:val="-5"/>
              </w:rPr>
              <w:t>41</w:t>
            </w:r>
          </w:p>
        </w:tc>
        <w:tc>
          <w:tcPr>
            <w:tcW w:w="1126" w:type="dxa"/>
          </w:tcPr>
          <w:p w14:paraId="14FD9C68" w14:textId="77777777" w:rsidR="00414901" w:rsidRDefault="006851B1">
            <w:pPr>
              <w:pStyle w:val="TableParagraph"/>
              <w:spacing w:line="247" w:lineRule="exact"/>
              <w:ind w:left="44" w:right="5"/>
              <w:jc w:val="center"/>
            </w:pPr>
            <w:r>
              <w:rPr>
                <w:spacing w:val="-5"/>
              </w:rPr>
              <w:t>40</w:t>
            </w:r>
          </w:p>
        </w:tc>
        <w:tc>
          <w:tcPr>
            <w:tcW w:w="1272" w:type="dxa"/>
          </w:tcPr>
          <w:p w14:paraId="14FD9C69" w14:textId="77777777" w:rsidR="00414901" w:rsidRDefault="006851B1">
            <w:pPr>
              <w:pStyle w:val="TableParagraph"/>
              <w:spacing w:line="247" w:lineRule="exact"/>
              <w:ind w:left="74" w:right="28"/>
              <w:jc w:val="center"/>
            </w:pPr>
            <w:r>
              <w:rPr>
                <w:spacing w:val="-5"/>
              </w:rPr>
              <w:t>38</w:t>
            </w:r>
          </w:p>
        </w:tc>
        <w:tc>
          <w:tcPr>
            <w:tcW w:w="1128" w:type="dxa"/>
          </w:tcPr>
          <w:p w14:paraId="14FD9C6A" w14:textId="77777777" w:rsidR="00414901" w:rsidRDefault="006851B1">
            <w:pPr>
              <w:pStyle w:val="TableParagraph"/>
              <w:spacing w:line="247" w:lineRule="exact"/>
              <w:ind w:left="59" w:right="4"/>
              <w:jc w:val="center"/>
            </w:pPr>
            <w:r>
              <w:rPr>
                <w:spacing w:val="-5"/>
              </w:rPr>
              <w:t>26</w:t>
            </w:r>
          </w:p>
        </w:tc>
        <w:tc>
          <w:tcPr>
            <w:tcW w:w="1176" w:type="dxa"/>
          </w:tcPr>
          <w:p w14:paraId="14FD9C6B" w14:textId="77777777" w:rsidR="00414901" w:rsidRDefault="006851B1">
            <w:pPr>
              <w:pStyle w:val="TableParagraph"/>
              <w:spacing w:line="247" w:lineRule="exact"/>
              <w:ind w:left="65" w:right="203"/>
              <w:jc w:val="center"/>
            </w:pPr>
            <w:r>
              <w:rPr>
                <w:spacing w:val="-5"/>
              </w:rPr>
              <w:t>22</w:t>
            </w:r>
          </w:p>
        </w:tc>
        <w:tc>
          <w:tcPr>
            <w:tcW w:w="1111" w:type="dxa"/>
          </w:tcPr>
          <w:p w14:paraId="14FD9C6C" w14:textId="77777777" w:rsidR="00414901" w:rsidRDefault="006851B1">
            <w:pPr>
              <w:pStyle w:val="TableParagraph"/>
              <w:spacing w:line="247" w:lineRule="exact"/>
              <w:ind w:left="43" w:right="4"/>
              <w:jc w:val="center"/>
            </w:pPr>
            <w:r>
              <w:rPr>
                <w:spacing w:val="-5"/>
              </w:rPr>
              <w:t>24</w:t>
            </w:r>
          </w:p>
        </w:tc>
      </w:tr>
      <w:tr w:rsidR="00414901" w14:paraId="14FD9C76" w14:textId="77777777">
        <w:trPr>
          <w:trHeight w:val="503"/>
        </w:trPr>
        <w:tc>
          <w:tcPr>
            <w:tcW w:w="2182" w:type="dxa"/>
          </w:tcPr>
          <w:p w14:paraId="14FD9C6E" w14:textId="77777777" w:rsidR="00414901" w:rsidRDefault="006851B1">
            <w:pPr>
              <w:pStyle w:val="TableParagraph"/>
              <w:spacing w:line="245" w:lineRule="exact"/>
              <w:ind w:left="110"/>
            </w:pPr>
            <w:r>
              <w:rPr>
                <w:spacing w:val="-2"/>
              </w:rPr>
              <w:t>Respuesta</w:t>
            </w:r>
            <w:r>
              <w:rPr>
                <w:spacing w:val="-4"/>
              </w:rPr>
              <w:t xml:space="preserve"> </w:t>
            </w:r>
            <w:r>
              <w:rPr>
                <w:spacing w:val="-2"/>
              </w:rPr>
              <w:t>PASI</w:t>
            </w:r>
            <w:r>
              <w:rPr>
                <w:spacing w:val="-6"/>
              </w:rPr>
              <w:t xml:space="preserve"> </w:t>
            </w:r>
            <w:r>
              <w:rPr>
                <w:spacing w:val="-5"/>
              </w:rPr>
              <w:t>75,</w:t>
            </w:r>
          </w:p>
          <w:p w14:paraId="14FD9C6F" w14:textId="77777777" w:rsidR="00414901" w:rsidRDefault="006851B1">
            <w:pPr>
              <w:pStyle w:val="TableParagraph"/>
              <w:spacing w:line="239" w:lineRule="exact"/>
              <w:ind w:left="110"/>
            </w:pPr>
            <w:r>
              <w:t>N</w:t>
            </w:r>
            <w:r>
              <w:rPr>
                <w:spacing w:val="-1"/>
              </w:rPr>
              <w:t xml:space="preserve"> </w:t>
            </w:r>
            <w:r>
              <w:rPr>
                <w:spacing w:val="-5"/>
              </w:rPr>
              <w:t>(%)</w:t>
            </w:r>
          </w:p>
        </w:tc>
        <w:tc>
          <w:tcPr>
            <w:tcW w:w="1068" w:type="dxa"/>
          </w:tcPr>
          <w:p w14:paraId="14FD9C70" w14:textId="77777777" w:rsidR="00414901" w:rsidRDefault="006851B1">
            <w:pPr>
              <w:pStyle w:val="TableParagraph"/>
              <w:spacing w:line="247" w:lineRule="exact"/>
              <w:ind w:left="31" w:right="4"/>
              <w:jc w:val="center"/>
            </w:pPr>
            <w:r>
              <w:t>2</w:t>
            </w:r>
            <w:r>
              <w:rPr>
                <w:spacing w:val="-3"/>
              </w:rPr>
              <w:t xml:space="preserve"> </w:t>
            </w:r>
            <w:r>
              <w:rPr>
                <w:spacing w:val="-4"/>
              </w:rPr>
              <w:t>(5%)</w:t>
            </w:r>
          </w:p>
        </w:tc>
        <w:tc>
          <w:tcPr>
            <w:tcW w:w="1126" w:type="dxa"/>
          </w:tcPr>
          <w:p w14:paraId="14FD9C71" w14:textId="77777777" w:rsidR="00414901" w:rsidRDefault="006851B1">
            <w:pPr>
              <w:pStyle w:val="TableParagraph"/>
              <w:spacing w:line="247" w:lineRule="exact"/>
              <w:ind w:left="44" w:right="1"/>
              <w:jc w:val="center"/>
            </w:pPr>
            <w:r>
              <w:t>19</w:t>
            </w:r>
            <w:r>
              <w:rPr>
                <w:spacing w:val="-3"/>
              </w:rPr>
              <w:t xml:space="preserve"> </w:t>
            </w:r>
            <w:r>
              <w:rPr>
                <w:spacing w:val="-2"/>
              </w:rPr>
              <w:t>(48%)</w:t>
            </w:r>
          </w:p>
        </w:tc>
        <w:tc>
          <w:tcPr>
            <w:tcW w:w="1272" w:type="dxa"/>
          </w:tcPr>
          <w:p w14:paraId="14FD9C72" w14:textId="77777777" w:rsidR="00414901" w:rsidRDefault="006851B1">
            <w:pPr>
              <w:pStyle w:val="TableParagraph"/>
              <w:spacing w:line="247" w:lineRule="exact"/>
              <w:ind w:left="74" w:right="24"/>
              <w:jc w:val="center"/>
            </w:pPr>
            <w:r>
              <w:t>20</w:t>
            </w:r>
            <w:r>
              <w:rPr>
                <w:spacing w:val="-3"/>
              </w:rPr>
              <w:t xml:space="preserve"> </w:t>
            </w:r>
            <w:r>
              <w:rPr>
                <w:spacing w:val="-2"/>
              </w:rPr>
              <w:t>(53%)</w:t>
            </w:r>
          </w:p>
        </w:tc>
        <w:tc>
          <w:tcPr>
            <w:tcW w:w="1128" w:type="dxa"/>
          </w:tcPr>
          <w:p w14:paraId="14FD9C73" w14:textId="77777777" w:rsidR="00414901" w:rsidRDefault="006851B1">
            <w:pPr>
              <w:pStyle w:val="TableParagraph"/>
              <w:spacing w:line="247" w:lineRule="exact"/>
              <w:ind w:left="59" w:right="5"/>
              <w:jc w:val="center"/>
            </w:pPr>
            <w:r>
              <w:rPr>
                <w:spacing w:val="-10"/>
              </w:rPr>
              <w:t>0</w:t>
            </w:r>
          </w:p>
        </w:tc>
        <w:tc>
          <w:tcPr>
            <w:tcW w:w="1176" w:type="dxa"/>
          </w:tcPr>
          <w:p w14:paraId="14FD9C74" w14:textId="77777777" w:rsidR="00414901" w:rsidRDefault="006851B1">
            <w:pPr>
              <w:pStyle w:val="TableParagraph"/>
              <w:spacing w:line="247" w:lineRule="exact"/>
              <w:ind w:left="229"/>
            </w:pPr>
            <w:r>
              <w:t>10</w:t>
            </w:r>
            <w:r>
              <w:rPr>
                <w:spacing w:val="-3"/>
              </w:rPr>
              <w:t xml:space="preserve"> </w:t>
            </w:r>
            <w:r>
              <w:rPr>
                <w:spacing w:val="-2"/>
              </w:rPr>
              <w:t>(45%)</w:t>
            </w:r>
          </w:p>
        </w:tc>
        <w:tc>
          <w:tcPr>
            <w:tcW w:w="1111" w:type="dxa"/>
          </w:tcPr>
          <w:p w14:paraId="14FD9C75" w14:textId="77777777" w:rsidR="00414901" w:rsidRDefault="006851B1">
            <w:pPr>
              <w:pStyle w:val="TableParagraph"/>
              <w:spacing w:line="247" w:lineRule="exact"/>
              <w:ind w:left="43"/>
              <w:jc w:val="center"/>
            </w:pPr>
            <w:r>
              <w:t>13</w:t>
            </w:r>
            <w:r>
              <w:rPr>
                <w:spacing w:val="-3"/>
              </w:rPr>
              <w:t xml:space="preserve"> </w:t>
            </w:r>
            <w:r>
              <w:rPr>
                <w:spacing w:val="-2"/>
              </w:rPr>
              <w:t>(54%)</w:t>
            </w:r>
          </w:p>
        </w:tc>
      </w:tr>
    </w:tbl>
    <w:p w14:paraId="14FD9C77" w14:textId="77777777" w:rsidR="00414901" w:rsidRDefault="006851B1">
      <w:pPr>
        <w:tabs>
          <w:tab w:val="left" w:pos="426"/>
        </w:tabs>
        <w:spacing w:before="39"/>
        <w:ind w:left="143"/>
        <w:rPr>
          <w:sz w:val="20"/>
        </w:rPr>
      </w:pPr>
      <w:r>
        <w:rPr>
          <w:spacing w:val="-10"/>
          <w:sz w:val="20"/>
          <w:vertAlign w:val="superscript"/>
        </w:rPr>
        <w:t>a</w:t>
      </w:r>
      <w:r>
        <w:rPr>
          <w:sz w:val="20"/>
        </w:rPr>
        <w:tab/>
        <w:t>p</w:t>
      </w:r>
      <w:r>
        <w:rPr>
          <w:spacing w:val="-1"/>
          <w:sz w:val="20"/>
        </w:rPr>
        <w:t xml:space="preserve"> </w:t>
      </w:r>
      <w:r>
        <w:rPr>
          <w:sz w:val="20"/>
        </w:rPr>
        <w:t>&lt;</w:t>
      </w:r>
      <w:r>
        <w:rPr>
          <w:spacing w:val="-3"/>
          <w:sz w:val="20"/>
        </w:rPr>
        <w:t xml:space="preserve"> </w:t>
      </w:r>
      <w:r>
        <w:rPr>
          <w:spacing w:val="-2"/>
          <w:sz w:val="20"/>
        </w:rPr>
        <w:t>0,001</w:t>
      </w:r>
    </w:p>
    <w:p w14:paraId="14FD9C78" w14:textId="77777777" w:rsidR="00414901" w:rsidRDefault="006851B1">
      <w:pPr>
        <w:tabs>
          <w:tab w:val="left" w:pos="426"/>
        </w:tabs>
        <w:spacing w:before="1"/>
        <w:ind w:left="143"/>
        <w:rPr>
          <w:sz w:val="20"/>
        </w:rPr>
      </w:pPr>
      <w:r>
        <w:rPr>
          <w:spacing w:val="-10"/>
          <w:sz w:val="20"/>
          <w:vertAlign w:val="superscript"/>
        </w:rPr>
        <w:t>b</w:t>
      </w:r>
      <w:r>
        <w:rPr>
          <w:sz w:val="20"/>
        </w:rPr>
        <w:tab/>
        <w:t>p</w:t>
      </w:r>
      <w:r>
        <w:rPr>
          <w:spacing w:val="-1"/>
          <w:sz w:val="20"/>
        </w:rPr>
        <w:t xml:space="preserve"> </w:t>
      </w:r>
      <w:r>
        <w:rPr>
          <w:sz w:val="20"/>
        </w:rPr>
        <w:t>&lt;</w:t>
      </w:r>
      <w:r>
        <w:rPr>
          <w:spacing w:val="-3"/>
          <w:sz w:val="20"/>
        </w:rPr>
        <w:t xml:space="preserve"> </w:t>
      </w:r>
      <w:r>
        <w:rPr>
          <w:spacing w:val="-4"/>
          <w:sz w:val="20"/>
        </w:rPr>
        <w:t>0,05</w:t>
      </w:r>
    </w:p>
    <w:p w14:paraId="14FD9C79" w14:textId="77777777" w:rsidR="00414901" w:rsidRDefault="006851B1">
      <w:pPr>
        <w:tabs>
          <w:tab w:val="left" w:pos="426"/>
        </w:tabs>
        <w:spacing w:before="3"/>
        <w:ind w:left="143"/>
        <w:rPr>
          <w:sz w:val="20"/>
        </w:rPr>
      </w:pPr>
      <w:r>
        <w:rPr>
          <w:spacing w:val="-10"/>
          <w:sz w:val="20"/>
          <w:vertAlign w:val="superscript"/>
        </w:rPr>
        <w:t>c</w:t>
      </w:r>
      <w:r>
        <w:rPr>
          <w:sz w:val="20"/>
        </w:rPr>
        <w:tab/>
        <w:t>p</w:t>
      </w:r>
      <w:r>
        <w:rPr>
          <w:spacing w:val="-1"/>
          <w:sz w:val="20"/>
        </w:rPr>
        <w:t xml:space="preserve"> </w:t>
      </w:r>
      <w:r>
        <w:rPr>
          <w:sz w:val="20"/>
        </w:rPr>
        <w:t>=</w:t>
      </w:r>
      <w:r>
        <w:rPr>
          <w:spacing w:val="-3"/>
          <w:sz w:val="20"/>
        </w:rPr>
        <w:t xml:space="preserve"> </w:t>
      </w:r>
      <w:r>
        <w:rPr>
          <w:spacing w:val="-5"/>
          <w:sz w:val="20"/>
        </w:rPr>
        <w:t>NS</w:t>
      </w:r>
    </w:p>
    <w:p w14:paraId="14FD9C7A" w14:textId="77777777" w:rsidR="00414901" w:rsidRDefault="006851B1">
      <w:pPr>
        <w:tabs>
          <w:tab w:val="left" w:pos="426"/>
        </w:tabs>
        <w:ind w:left="143"/>
        <w:rPr>
          <w:sz w:val="20"/>
        </w:rPr>
      </w:pPr>
      <w:r>
        <w:rPr>
          <w:spacing w:val="-10"/>
          <w:sz w:val="20"/>
          <w:vertAlign w:val="superscript"/>
        </w:rPr>
        <w:t>d</w:t>
      </w:r>
      <w:r>
        <w:rPr>
          <w:sz w:val="20"/>
        </w:rPr>
        <w:tab/>
        <w:t>Número</w:t>
      </w:r>
      <w:r>
        <w:rPr>
          <w:spacing w:val="-8"/>
          <w:sz w:val="20"/>
        </w:rPr>
        <w:t xml:space="preserve"> </w:t>
      </w:r>
      <w:r>
        <w:rPr>
          <w:sz w:val="20"/>
        </w:rPr>
        <w:t>de</w:t>
      </w:r>
      <w:r>
        <w:rPr>
          <w:spacing w:val="-6"/>
          <w:sz w:val="20"/>
        </w:rPr>
        <w:t xml:space="preserve"> </w:t>
      </w:r>
      <w:r>
        <w:rPr>
          <w:sz w:val="20"/>
        </w:rPr>
        <w:t>pacientes</w:t>
      </w:r>
      <w:r>
        <w:rPr>
          <w:spacing w:val="-6"/>
          <w:sz w:val="20"/>
        </w:rPr>
        <w:t xml:space="preserve"> </w:t>
      </w:r>
      <w:r>
        <w:rPr>
          <w:sz w:val="20"/>
        </w:rPr>
        <w:t>con</w:t>
      </w:r>
      <w:r>
        <w:rPr>
          <w:spacing w:val="-8"/>
          <w:sz w:val="20"/>
        </w:rPr>
        <w:t xml:space="preserve"> </w:t>
      </w:r>
      <w:r>
        <w:rPr>
          <w:sz w:val="20"/>
        </w:rPr>
        <w:t>≥</w:t>
      </w:r>
      <w:r>
        <w:rPr>
          <w:spacing w:val="-5"/>
          <w:sz w:val="20"/>
        </w:rPr>
        <w:t xml:space="preserve"> </w:t>
      </w:r>
      <w:r>
        <w:rPr>
          <w:sz w:val="20"/>
        </w:rPr>
        <w:t>3%</w:t>
      </w:r>
      <w:r>
        <w:rPr>
          <w:spacing w:val="-7"/>
          <w:sz w:val="20"/>
        </w:rPr>
        <w:t xml:space="preserve"> </w:t>
      </w:r>
      <w:r>
        <w:rPr>
          <w:sz w:val="20"/>
        </w:rPr>
        <w:t>BSA</w:t>
      </w:r>
      <w:r>
        <w:rPr>
          <w:spacing w:val="-6"/>
          <w:sz w:val="20"/>
        </w:rPr>
        <w:t xml:space="preserve"> </w:t>
      </w:r>
      <w:r>
        <w:rPr>
          <w:sz w:val="20"/>
        </w:rPr>
        <w:t>afectación</w:t>
      </w:r>
      <w:r>
        <w:rPr>
          <w:spacing w:val="-5"/>
          <w:sz w:val="20"/>
        </w:rPr>
        <w:t xml:space="preserve"> </w:t>
      </w:r>
      <w:r>
        <w:rPr>
          <w:sz w:val="20"/>
        </w:rPr>
        <w:t>de</w:t>
      </w:r>
      <w:r>
        <w:rPr>
          <w:spacing w:val="-4"/>
          <w:sz w:val="20"/>
        </w:rPr>
        <w:t xml:space="preserve"> </w:t>
      </w:r>
      <w:r>
        <w:rPr>
          <w:sz w:val="20"/>
        </w:rPr>
        <w:t>psoriasis</w:t>
      </w:r>
      <w:r>
        <w:rPr>
          <w:spacing w:val="-5"/>
          <w:sz w:val="20"/>
        </w:rPr>
        <w:t xml:space="preserve"> </w:t>
      </w:r>
      <w:r>
        <w:rPr>
          <w:sz w:val="20"/>
        </w:rPr>
        <w:t>en</w:t>
      </w:r>
      <w:r>
        <w:rPr>
          <w:spacing w:val="-4"/>
          <w:sz w:val="20"/>
        </w:rPr>
        <w:t xml:space="preserve"> </w:t>
      </w:r>
      <w:r>
        <w:rPr>
          <w:sz w:val="20"/>
        </w:rPr>
        <w:t>la</w:t>
      </w:r>
      <w:r>
        <w:rPr>
          <w:spacing w:val="-6"/>
          <w:sz w:val="20"/>
        </w:rPr>
        <w:t xml:space="preserve"> </w:t>
      </w:r>
      <w:r>
        <w:rPr>
          <w:sz w:val="20"/>
        </w:rPr>
        <w:t>piel</w:t>
      </w:r>
      <w:r>
        <w:rPr>
          <w:spacing w:val="-4"/>
          <w:sz w:val="20"/>
        </w:rPr>
        <w:t xml:space="preserve"> </w:t>
      </w:r>
      <w:r>
        <w:rPr>
          <w:sz w:val="20"/>
        </w:rPr>
        <w:t>en</w:t>
      </w:r>
      <w:r>
        <w:rPr>
          <w:spacing w:val="-5"/>
          <w:sz w:val="20"/>
        </w:rPr>
        <w:t xml:space="preserve"> </w:t>
      </w:r>
      <w:r>
        <w:rPr>
          <w:sz w:val="20"/>
        </w:rPr>
        <w:t>el</w:t>
      </w:r>
      <w:r>
        <w:rPr>
          <w:spacing w:val="-7"/>
          <w:sz w:val="20"/>
        </w:rPr>
        <w:t xml:space="preserve"> </w:t>
      </w:r>
      <w:r>
        <w:rPr>
          <w:sz w:val="20"/>
        </w:rPr>
        <w:t>momento</w:t>
      </w:r>
      <w:r>
        <w:rPr>
          <w:spacing w:val="-5"/>
          <w:sz w:val="20"/>
        </w:rPr>
        <w:t xml:space="preserve"> </w:t>
      </w:r>
      <w:r>
        <w:rPr>
          <w:spacing w:val="-2"/>
          <w:sz w:val="20"/>
        </w:rPr>
        <w:t>basal.</w:t>
      </w:r>
    </w:p>
    <w:p w14:paraId="14FD9C7B" w14:textId="77777777" w:rsidR="00414901" w:rsidRDefault="00414901">
      <w:pPr>
        <w:pStyle w:val="BodyText"/>
        <w:spacing w:before="20"/>
        <w:rPr>
          <w:sz w:val="20"/>
        </w:rPr>
      </w:pPr>
    </w:p>
    <w:p w14:paraId="14FD9C7C" w14:textId="77777777" w:rsidR="00414901" w:rsidRDefault="006851B1">
      <w:pPr>
        <w:pStyle w:val="BodyText"/>
        <w:spacing w:before="1"/>
        <w:ind w:left="142" w:right="739"/>
      </w:pPr>
      <w:r>
        <w:t>Las respuestas ACR 20, 50 y 70 continuaron mejorando o se mantuvieron hasta el final de la semana</w:t>
      </w:r>
      <w:r>
        <w:rPr>
          <w:spacing w:val="-2"/>
        </w:rPr>
        <w:t xml:space="preserve"> </w:t>
      </w:r>
      <w:r>
        <w:t>52</w:t>
      </w:r>
      <w:r>
        <w:rPr>
          <w:spacing w:val="-5"/>
        </w:rPr>
        <w:t xml:space="preserve"> </w:t>
      </w:r>
      <w:r>
        <w:t>(Ensayos</w:t>
      </w:r>
      <w:r>
        <w:rPr>
          <w:spacing w:val="-5"/>
        </w:rPr>
        <w:t xml:space="preserve"> </w:t>
      </w:r>
      <w:r>
        <w:t>PsA</w:t>
      </w:r>
      <w:r>
        <w:rPr>
          <w:spacing w:val="-4"/>
        </w:rPr>
        <w:t xml:space="preserve"> </w:t>
      </w:r>
      <w:r>
        <w:t>1</w:t>
      </w:r>
      <w:r>
        <w:rPr>
          <w:spacing w:val="-5"/>
        </w:rPr>
        <w:t xml:space="preserve"> </w:t>
      </w:r>
      <w:r>
        <w:t>y</w:t>
      </w:r>
      <w:r>
        <w:rPr>
          <w:spacing w:val="-3"/>
        </w:rPr>
        <w:t xml:space="preserve"> </w:t>
      </w:r>
      <w:r>
        <w:t>PsA</w:t>
      </w:r>
      <w:r>
        <w:rPr>
          <w:spacing w:val="-4"/>
        </w:rPr>
        <w:t xml:space="preserve"> </w:t>
      </w:r>
      <w:r>
        <w:t>2)</w:t>
      </w:r>
      <w:r>
        <w:rPr>
          <w:spacing w:val="-2"/>
        </w:rPr>
        <w:t xml:space="preserve"> </w:t>
      </w:r>
      <w:r>
        <w:t>y</w:t>
      </w:r>
      <w:r>
        <w:rPr>
          <w:spacing w:val="-3"/>
        </w:rPr>
        <w:t xml:space="preserve"> </w:t>
      </w:r>
      <w:r>
        <w:t>de</w:t>
      </w:r>
      <w:r>
        <w:rPr>
          <w:spacing w:val="-5"/>
        </w:rPr>
        <w:t xml:space="preserve"> </w:t>
      </w:r>
      <w:r>
        <w:t>la</w:t>
      </w:r>
      <w:r>
        <w:rPr>
          <w:spacing w:val="-5"/>
        </w:rPr>
        <w:t xml:space="preserve"> </w:t>
      </w:r>
      <w:r>
        <w:t>semana</w:t>
      </w:r>
      <w:r>
        <w:rPr>
          <w:spacing w:val="-2"/>
        </w:rPr>
        <w:t xml:space="preserve"> </w:t>
      </w:r>
      <w:r>
        <w:t>100 (Ensayo</w:t>
      </w:r>
      <w:r>
        <w:rPr>
          <w:spacing w:val="-3"/>
        </w:rPr>
        <w:t xml:space="preserve"> </w:t>
      </w:r>
      <w:r>
        <w:t>PsA</w:t>
      </w:r>
      <w:r>
        <w:rPr>
          <w:spacing w:val="-4"/>
        </w:rPr>
        <w:t xml:space="preserve"> </w:t>
      </w:r>
      <w:r>
        <w:t>1).</w:t>
      </w:r>
      <w:r>
        <w:rPr>
          <w:spacing w:val="-3"/>
        </w:rPr>
        <w:t xml:space="preserve"> </w:t>
      </w:r>
      <w:r>
        <w:t>En</w:t>
      </w:r>
      <w:r>
        <w:rPr>
          <w:spacing w:val="-5"/>
        </w:rPr>
        <w:t xml:space="preserve"> </w:t>
      </w:r>
      <w:r>
        <w:t>el</w:t>
      </w:r>
      <w:r>
        <w:rPr>
          <w:spacing w:val="-4"/>
        </w:rPr>
        <w:t xml:space="preserve"> </w:t>
      </w:r>
      <w:r>
        <w:t>Ensayo</w:t>
      </w:r>
      <w:r>
        <w:rPr>
          <w:spacing w:val="-3"/>
        </w:rPr>
        <w:t xml:space="preserve"> </w:t>
      </w:r>
      <w:r>
        <w:t>PsA</w:t>
      </w:r>
      <w:r>
        <w:rPr>
          <w:spacing w:val="-1"/>
        </w:rPr>
        <w:t xml:space="preserve"> </w:t>
      </w:r>
      <w:r>
        <w:t>1,</w:t>
      </w:r>
      <w:r>
        <w:rPr>
          <w:spacing w:val="-5"/>
        </w:rPr>
        <w:t xml:space="preserve"> </w:t>
      </w:r>
      <w:r>
        <w:t>las respuestas</w:t>
      </w:r>
      <w:r>
        <w:rPr>
          <w:spacing w:val="-3"/>
        </w:rPr>
        <w:t xml:space="preserve"> </w:t>
      </w:r>
      <w:r>
        <w:t>ACR</w:t>
      </w:r>
      <w:r>
        <w:rPr>
          <w:spacing w:val="-2"/>
        </w:rPr>
        <w:t xml:space="preserve"> </w:t>
      </w:r>
      <w:r>
        <w:t>20</w:t>
      </w:r>
      <w:r>
        <w:rPr>
          <w:spacing w:val="-3"/>
        </w:rPr>
        <w:t xml:space="preserve"> </w:t>
      </w:r>
      <w:r>
        <w:t>en</w:t>
      </w:r>
      <w:r>
        <w:rPr>
          <w:spacing w:val="-6"/>
        </w:rPr>
        <w:t xml:space="preserve"> </w:t>
      </w:r>
      <w:r>
        <w:t>la</w:t>
      </w:r>
      <w:r>
        <w:rPr>
          <w:spacing w:val="-3"/>
        </w:rPr>
        <w:t xml:space="preserve"> </w:t>
      </w:r>
      <w:r>
        <w:t>semana</w:t>
      </w:r>
      <w:r>
        <w:rPr>
          <w:spacing w:val="-3"/>
        </w:rPr>
        <w:t xml:space="preserve"> </w:t>
      </w:r>
      <w:r>
        <w:t>100</w:t>
      </w:r>
      <w:r>
        <w:rPr>
          <w:spacing w:val="-3"/>
        </w:rPr>
        <w:t xml:space="preserve"> </w:t>
      </w:r>
      <w:r>
        <w:t>fueron</w:t>
      </w:r>
      <w:r>
        <w:rPr>
          <w:spacing w:val="-3"/>
        </w:rPr>
        <w:t xml:space="preserve"> </w:t>
      </w:r>
      <w:r>
        <w:t>alcanzadas</w:t>
      </w:r>
      <w:r>
        <w:rPr>
          <w:spacing w:val="-5"/>
        </w:rPr>
        <w:t xml:space="preserve"> </w:t>
      </w:r>
      <w:r>
        <w:t>por</w:t>
      </w:r>
      <w:r>
        <w:rPr>
          <w:spacing w:val="-2"/>
        </w:rPr>
        <w:t xml:space="preserve"> </w:t>
      </w:r>
      <w:r>
        <w:t>el</w:t>
      </w:r>
      <w:r>
        <w:rPr>
          <w:spacing w:val="-2"/>
        </w:rPr>
        <w:t xml:space="preserve"> </w:t>
      </w:r>
      <w:r>
        <w:t>57%</w:t>
      </w:r>
      <w:r>
        <w:rPr>
          <w:spacing w:val="-2"/>
        </w:rPr>
        <w:t xml:space="preserve"> </w:t>
      </w:r>
      <w:r>
        <w:t>y</w:t>
      </w:r>
      <w:r>
        <w:rPr>
          <w:spacing w:val="-3"/>
        </w:rPr>
        <w:t xml:space="preserve"> </w:t>
      </w:r>
      <w:r>
        <w:t>el</w:t>
      </w:r>
      <w:r>
        <w:rPr>
          <w:spacing w:val="-2"/>
        </w:rPr>
        <w:t xml:space="preserve"> </w:t>
      </w:r>
      <w:r>
        <w:t>64%</w:t>
      </w:r>
      <w:r>
        <w:rPr>
          <w:spacing w:val="-5"/>
        </w:rPr>
        <w:t xml:space="preserve"> </w:t>
      </w:r>
      <w:r>
        <w:t>de</w:t>
      </w:r>
      <w:r>
        <w:rPr>
          <w:spacing w:val="-5"/>
        </w:rPr>
        <w:t xml:space="preserve"> </w:t>
      </w:r>
      <w:r>
        <w:t>los</w:t>
      </w:r>
      <w:r>
        <w:rPr>
          <w:spacing w:val="-3"/>
        </w:rPr>
        <w:t xml:space="preserve"> </w:t>
      </w:r>
      <w:r>
        <w:t>pacientes</w:t>
      </w:r>
      <w:r>
        <w:rPr>
          <w:spacing w:val="-5"/>
        </w:rPr>
        <w:t xml:space="preserve"> </w:t>
      </w:r>
      <w:r>
        <w:t>con</w:t>
      </w:r>
    </w:p>
    <w:p w14:paraId="14FD9C7D" w14:textId="77777777" w:rsidR="00414901" w:rsidRDefault="006851B1">
      <w:pPr>
        <w:pStyle w:val="BodyText"/>
        <w:ind w:left="141"/>
      </w:pPr>
      <w:r>
        <w:t>45</w:t>
      </w:r>
      <w:r>
        <w:rPr>
          <w:spacing w:val="-4"/>
        </w:rPr>
        <w:t xml:space="preserve"> </w:t>
      </w:r>
      <w:r>
        <w:t>mg</w:t>
      </w:r>
      <w:r>
        <w:rPr>
          <w:spacing w:val="-4"/>
        </w:rPr>
        <w:t xml:space="preserve"> </w:t>
      </w:r>
      <w:r>
        <w:t>y</w:t>
      </w:r>
      <w:r>
        <w:rPr>
          <w:spacing w:val="-6"/>
        </w:rPr>
        <w:t xml:space="preserve"> </w:t>
      </w:r>
      <w:r>
        <w:t>90</w:t>
      </w:r>
      <w:r>
        <w:rPr>
          <w:spacing w:val="-4"/>
        </w:rPr>
        <w:t xml:space="preserve"> </w:t>
      </w:r>
      <w:r>
        <w:t>mg</w:t>
      </w:r>
      <w:r>
        <w:rPr>
          <w:spacing w:val="-6"/>
        </w:rPr>
        <w:t xml:space="preserve"> </w:t>
      </w:r>
      <w:r>
        <w:t>respectivamente.</w:t>
      </w:r>
      <w:r>
        <w:rPr>
          <w:spacing w:val="-4"/>
        </w:rPr>
        <w:t xml:space="preserve"> </w:t>
      </w:r>
      <w:r>
        <w:t>En</w:t>
      </w:r>
      <w:r>
        <w:rPr>
          <w:spacing w:val="-6"/>
        </w:rPr>
        <w:t xml:space="preserve"> </w:t>
      </w:r>
      <w:r>
        <w:t>el</w:t>
      </w:r>
      <w:r>
        <w:rPr>
          <w:spacing w:val="-5"/>
        </w:rPr>
        <w:t xml:space="preserve"> </w:t>
      </w:r>
      <w:r>
        <w:t>Ensayo</w:t>
      </w:r>
      <w:r>
        <w:rPr>
          <w:spacing w:val="-4"/>
        </w:rPr>
        <w:t xml:space="preserve"> </w:t>
      </w:r>
      <w:r>
        <w:t>PsA</w:t>
      </w:r>
      <w:r>
        <w:rPr>
          <w:spacing w:val="-2"/>
        </w:rPr>
        <w:t xml:space="preserve"> </w:t>
      </w:r>
      <w:r>
        <w:t>2,</w:t>
      </w:r>
      <w:r>
        <w:rPr>
          <w:spacing w:val="-6"/>
        </w:rPr>
        <w:t xml:space="preserve"> </w:t>
      </w:r>
      <w:r>
        <w:t>las</w:t>
      </w:r>
      <w:r>
        <w:rPr>
          <w:spacing w:val="-3"/>
        </w:rPr>
        <w:t xml:space="preserve"> </w:t>
      </w:r>
      <w:r>
        <w:t>respuestas</w:t>
      </w:r>
      <w:r>
        <w:rPr>
          <w:spacing w:val="-3"/>
        </w:rPr>
        <w:t xml:space="preserve"> </w:t>
      </w:r>
      <w:r>
        <w:t>ACR</w:t>
      </w:r>
      <w:r>
        <w:rPr>
          <w:spacing w:val="-2"/>
        </w:rPr>
        <w:t xml:space="preserve"> </w:t>
      </w:r>
      <w:r>
        <w:t>20</w:t>
      </w:r>
      <w:r>
        <w:rPr>
          <w:spacing w:val="-4"/>
        </w:rPr>
        <w:t xml:space="preserve"> </w:t>
      </w:r>
      <w:r>
        <w:t>en</w:t>
      </w:r>
      <w:r>
        <w:rPr>
          <w:spacing w:val="-6"/>
        </w:rPr>
        <w:t xml:space="preserve"> </w:t>
      </w:r>
      <w:r>
        <w:t>la</w:t>
      </w:r>
      <w:r>
        <w:rPr>
          <w:spacing w:val="-6"/>
        </w:rPr>
        <w:t xml:space="preserve"> </w:t>
      </w:r>
      <w:r>
        <w:t>semana</w:t>
      </w:r>
      <w:r>
        <w:rPr>
          <w:spacing w:val="-3"/>
        </w:rPr>
        <w:t xml:space="preserve"> </w:t>
      </w:r>
      <w:r>
        <w:t>52</w:t>
      </w:r>
      <w:r>
        <w:rPr>
          <w:spacing w:val="-4"/>
        </w:rPr>
        <w:t xml:space="preserve"> </w:t>
      </w:r>
      <w:r>
        <w:t>fueron alcanzadas por el 47% y el 48% de los pacientes con 45 mg y 90 mg respectivamente.</w:t>
      </w:r>
    </w:p>
    <w:p w14:paraId="14FD9C7E" w14:textId="77777777" w:rsidR="00414901" w:rsidRDefault="006851B1">
      <w:pPr>
        <w:pStyle w:val="BodyText"/>
        <w:spacing w:before="251"/>
        <w:ind w:left="141" w:right="331"/>
      </w:pPr>
      <w:r>
        <w:t>La proporción de pacientes que lograron una modificación de los criterios de respuesta de la PsA (PsACR) fue significativamente mayor en los grupos de pacientes con ustekinumab en comparación con</w:t>
      </w:r>
      <w:r>
        <w:rPr>
          <w:spacing w:val="-4"/>
        </w:rPr>
        <w:t xml:space="preserve"> </w:t>
      </w:r>
      <w:r>
        <w:t>placebo</w:t>
      </w:r>
      <w:r>
        <w:rPr>
          <w:spacing w:val="-4"/>
        </w:rPr>
        <w:t xml:space="preserve"> </w:t>
      </w:r>
      <w:r>
        <w:t>en</w:t>
      </w:r>
      <w:r>
        <w:rPr>
          <w:spacing w:val="-4"/>
        </w:rPr>
        <w:t xml:space="preserve"> </w:t>
      </w:r>
      <w:r>
        <w:t>la</w:t>
      </w:r>
      <w:r>
        <w:rPr>
          <w:spacing w:val="-3"/>
        </w:rPr>
        <w:t xml:space="preserve"> </w:t>
      </w:r>
      <w:r>
        <w:t>Semana</w:t>
      </w:r>
      <w:r>
        <w:rPr>
          <w:spacing w:val="-1"/>
        </w:rPr>
        <w:t xml:space="preserve"> </w:t>
      </w:r>
      <w:r>
        <w:t>24.</w:t>
      </w:r>
      <w:r>
        <w:rPr>
          <w:spacing w:val="-4"/>
        </w:rPr>
        <w:t xml:space="preserve"> </w:t>
      </w:r>
      <w:r>
        <w:t>Las</w:t>
      </w:r>
      <w:r>
        <w:rPr>
          <w:spacing w:val="-6"/>
        </w:rPr>
        <w:t xml:space="preserve"> </w:t>
      </w:r>
      <w:r>
        <w:t>respuestas</w:t>
      </w:r>
      <w:r>
        <w:rPr>
          <w:spacing w:val="-3"/>
        </w:rPr>
        <w:t xml:space="preserve"> </w:t>
      </w:r>
      <w:r>
        <w:t>PsARC</w:t>
      </w:r>
      <w:r>
        <w:rPr>
          <w:spacing w:val="-5"/>
        </w:rPr>
        <w:t xml:space="preserve"> </w:t>
      </w:r>
      <w:r>
        <w:t>se</w:t>
      </w:r>
      <w:r>
        <w:rPr>
          <w:spacing w:val="-6"/>
        </w:rPr>
        <w:t xml:space="preserve"> </w:t>
      </w:r>
      <w:r>
        <w:t>mantuvieron</w:t>
      </w:r>
      <w:r>
        <w:rPr>
          <w:spacing w:val="-4"/>
        </w:rPr>
        <w:t xml:space="preserve"> </w:t>
      </w:r>
      <w:r>
        <w:t>hasta</w:t>
      </w:r>
      <w:r>
        <w:rPr>
          <w:spacing w:val="-3"/>
        </w:rPr>
        <w:t xml:space="preserve"> </w:t>
      </w:r>
      <w:r>
        <w:t>el</w:t>
      </w:r>
      <w:r>
        <w:rPr>
          <w:spacing w:val="-5"/>
        </w:rPr>
        <w:t xml:space="preserve"> </w:t>
      </w:r>
      <w:r>
        <w:t>final</w:t>
      </w:r>
      <w:r>
        <w:rPr>
          <w:spacing w:val="-5"/>
        </w:rPr>
        <w:t xml:space="preserve"> </w:t>
      </w:r>
      <w:r>
        <w:t>de</w:t>
      </w:r>
      <w:r>
        <w:rPr>
          <w:spacing w:val="-3"/>
        </w:rPr>
        <w:t xml:space="preserve"> </w:t>
      </w:r>
      <w:r>
        <w:t>las</w:t>
      </w:r>
      <w:r>
        <w:rPr>
          <w:spacing w:val="-6"/>
        </w:rPr>
        <w:t xml:space="preserve"> </w:t>
      </w:r>
      <w:r>
        <w:t>semanas</w:t>
      </w:r>
      <w:r>
        <w:rPr>
          <w:spacing w:val="-1"/>
        </w:rPr>
        <w:t xml:space="preserve"> </w:t>
      </w:r>
      <w:r>
        <w:t>52</w:t>
      </w:r>
      <w:r>
        <w:rPr>
          <w:spacing w:val="-4"/>
        </w:rPr>
        <w:t xml:space="preserve"> </w:t>
      </w:r>
      <w:r>
        <w:t>y</w:t>
      </w:r>
    </w:p>
    <w:p w14:paraId="14FD9C7F" w14:textId="77777777" w:rsidR="00414901" w:rsidRDefault="006851B1">
      <w:pPr>
        <w:pStyle w:val="BodyText"/>
        <w:ind w:left="140"/>
      </w:pPr>
      <w:r>
        <w:t>100. Una mayor proporción</w:t>
      </w:r>
      <w:r>
        <w:rPr>
          <w:spacing w:val="-1"/>
        </w:rPr>
        <w:t xml:space="preserve"> </w:t>
      </w:r>
      <w:r>
        <w:t>de pacientes tratados con ustekinumab</w:t>
      </w:r>
      <w:r>
        <w:rPr>
          <w:spacing w:val="-1"/>
        </w:rPr>
        <w:t xml:space="preserve"> </w:t>
      </w:r>
      <w:r>
        <w:t>que tenían</w:t>
      </w:r>
      <w:r>
        <w:rPr>
          <w:spacing w:val="-1"/>
        </w:rPr>
        <w:t xml:space="preserve"> </w:t>
      </w:r>
      <w:r>
        <w:t>espondilitis con artritis periférica como su primera presentación, demostró un 50 y 70 por ciento de mejoría en el Índice de Actividad</w:t>
      </w:r>
      <w:r>
        <w:rPr>
          <w:spacing w:val="-7"/>
        </w:rPr>
        <w:t xml:space="preserve"> </w:t>
      </w:r>
      <w:r>
        <w:t>de</w:t>
      </w:r>
      <w:r>
        <w:rPr>
          <w:spacing w:val="-7"/>
        </w:rPr>
        <w:t xml:space="preserve"> </w:t>
      </w:r>
      <w:r>
        <w:t>la</w:t>
      </w:r>
      <w:r>
        <w:rPr>
          <w:spacing w:val="-7"/>
        </w:rPr>
        <w:t xml:space="preserve"> </w:t>
      </w:r>
      <w:r>
        <w:t>Enfermedad</w:t>
      </w:r>
      <w:r>
        <w:rPr>
          <w:spacing w:val="-5"/>
        </w:rPr>
        <w:t xml:space="preserve"> </w:t>
      </w:r>
      <w:r>
        <w:t>en</w:t>
      </w:r>
      <w:r>
        <w:rPr>
          <w:spacing w:val="-7"/>
        </w:rPr>
        <w:t xml:space="preserve"> </w:t>
      </w:r>
      <w:r>
        <w:t>pacientes</w:t>
      </w:r>
      <w:r>
        <w:rPr>
          <w:spacing w:val="-7"/>
        </w:rPr>
        <w:t xml:space="preserve"> </w:t>
      </w:r>
      <w:r>
        <w:t>con</w:t>
      </w:r>
      <w:r>
        <w:rPr>
          <w:spacing w:val="-5"/>
        </w:rPr>
        <w:t xml:space="preserve"> </w:t>
      </w:r>
      <w:r>
        <w:t>Espondilitis</w:t>
      </w:r>
      <w:r>
        <w:rPr>
          <w:spacing w:val="-7"/>
        </w:rPr>
        <w:t xml:space="preserve"> </w:t>
      </w:r>
      <w:r>
        <w:t>Anquilosante</w:t>
      </w:r>
      <w:r>
        <w:rPr>
          <w:spacing w:val="-7"/>
        </w:rPr>
        <w:t xml:space="preserve"> </w:t>
      </w:r>
      <w:r>
        <w:t>(Bath</w:t>
      </w:r>
      <w:r>
        <w:rPr>
          <w:spacing w:val="-5"/>
        </w:rPr>
        <w:t xml:space="preserve"> </w:t>
      </w:r>
      <w:r>
        <w:t>Ankylosing</w:t>
      </w:r>
      <w:r>
        <w:rPr>
          <w:spacing w:val="-7"/>
        </w:rPr>
        <w:t xml:space="preserve"> </w:t>
      </w:r>
      <w:r>
        <w:t>Spondylitis Disease Activity Index: BASDAI) en comparación con placebo en la Semana 24.</w:t>
      </w:r>
    </w:p>
    <w:p w14:paraId="14FD9C80" w14:textId="77777777" w:rsidR="00414901" w:rsidRDefault="00414901">
      <w:pPr>
        <w:pStyle w:val="BodyText"/>
        <w:spacing w:before="1"/>
      </w:pPr>
    </w:p>
    <w:p w14:paraId="14FD9C81" w14:textId="77777777" w:rsidR="00414901" w:rsidRDefault="006851B1">
      <w:pPr>
        <w:pStyle w:val="BodyText"/>
        <w:spacing w:before="1"/>
        <w:ind w:left="139" w:right="331"/>
      </w:pPr>
      <w:r>
        <w:t>Las respuestas observadas en los grupos tratados con ustekinumab fueron similares en los pacientes que recibieron o no MTX concomitante y se mantuvieron hasta el final de las semanas 52 y 100. Los pacientes previamente tratados con agentes anti-TNFα que recibieron ustekinumab alcanzaron una respuesta</w:t>
      </w:r>
      <w:r>
        <w:rPr>
          <w:spacing w:val="-6"/>
        </w:rPr>
        <w:t xml:space="preserve"> </w:t>
      </w:r>
      <w:r>
        <w:t>mayor</w:t>
      </w:r>
      <w:r>
        <w:rPr>
          <w:spacing w:val="-3"/>
        </w:rPr>
        <w:t xml:space="preserve"> </w:t>
      </w:r>
      <w:r>
        <w:t>en</w:t>
      </w:r>
      <w:r>
        <w:rPr>
          <w:spacing w:val="-4"/>
        </w:rPr>
        <w:t xml:space="preserve"> </w:t>
      </w:r>
      <w:r>
        <w:t>la</w:t>
      </w:r>
      <w:r>
        <w:rPr>
          <w:spacing w:val="-3"/>
        </w:rPr>
        <w:t xml:space="preserve"> </w:t>
      </w:r>
      <w:r>
        <w:t>Semana</w:t>
      </w:r>
      <w:r>
        <w:rPr>
          <w:spacing w:val="-1"/>
        </w:rPr>
        <w:t xml:space="preserve"> </w:t>
      </w:r>
      <w:r>
        <w:t>24</w:t>
      </w:r>
      <w:r>
        <w:rPr>
          <w:spacing w:val="-4"/>
        </w:rPr>
        <w:t xml:space="preserve"> </w:t>
      </w:r>
      <w:r>
        <w:t>que</w:t>
      </w:r>
      <w:r>
        <w:rPr>
          <w:spacing w:val="-6"/>
        </w:rPr>
        <w:t xml:space="preserve"> </w:t>
      </w:r>
      <w:r>
        <w:t>los</w:t>
      </w:r>
      <w:r>
        <w:rPr>
          <w:spacing w:val="-6"/>
        </w:rPr>
        <w:t xml:space="preserve"> </w:t>
      </w:r>
      <w:r>
        <w:t>pacientes</w:t>
      </w:r>
      <w:r>
        <w:rPr>
          <w:spacing w:val="-6"/>
        </w:rPr>
        <w:t xml:space="preserve"> </w:t>
      </w:r>
      <w:r>
        <w:t>que</w:t>
      </w:r>
      <w:r>
        <w:rPr>
          <w:spacing w:val="-8"/>
        </w:rPr>
        <w:t xml:space="preserve"> </w:t>
      </w:r>
      <w:r>
        <w:t>recibieron</w:t>
      </w:r>
      <w:r>
        <w:rPr>
          <w:spacing w:val="-6"/>
        </w:rPr>
        <w:t xml:space="preserve"> </w:t>
      </w:r>
      <w:r>
        <w:t>placebo;</w:t>
      </w:r>
      <w:r>
        <w:rPr>
          <w:spacing w:val="-5"/>
        </w:rPr>
        <w:t xml:space="preserve"> </w:t>
      </w:r>
      <w:r>
        <w:t>(la</w:t>
      </w:r>
      <w:r>
        <w:rPr>
          <w:spacing w:val="-6"/>
        </w:rPr>
        <w:t xml:space="preserve"> </w:t>
      </w:r>
      <w:r>
        <w:t>respuesta</w:t>
      </w:r>
      <w:r>
        <w:rPr>
          <w:spacing w:val="-1"/>
        </w:rPr>
        <w:t xml:space="preserve"> </w:t>
      </w:r>
      <w:r>
        <w:t>ACR</w:t>
      </w:r>
      <w:r>
        <w:rPr>
          <w:spacing w:val="-5"/>
        </w:rPr>
        <w:t xml:space="preserve"> </w:t>
      </w:r>
      <w:r>
        <w:t>20</w:t>
      </w:r>
      <w:r>
        <w:rPr>
          <w:spacing w:val="-4"/>
        </w:rPr>
        <w:t xml:space="preserve"> </w:t>
      </w:r>
      <w:r>
        <w:t>en</w:t>
      </w:r>
      <w:r>
        <w:rPr>
          <w:spacing w:val="-6"/>
        </w:rPr>
        <w:t xml:space="preserve"> </w:t>
      </w:r>
      <w:r>
        <w:t>la Semana</w:t>
      </w:r>
      <w:r>
        <w:rPr>
          <w:spacing w:val="-3"/>
        </w:rPr>
        <w:t xml:space="preserve"> </w:t>
      </w:r>
      <w:r>
        <w:t>24</w:t>
      </w:r>
      <w:r>
        <w:rPr>
          <w:spacing w:val="-2"/>
        </w:rPr>
        <w:t xml:space="preserve"> </w:t>
      </w:r>
      <w:r>
        <w:t>para</w:t>
      </w:r>
      <w:r>
        <w:rPr>
          <w:spacing w:val="-2"/>
        </w:rPr>
        <w:t xml:space="preserve"> </w:t>
      </w:r>
      <w:r>
        <w:t>las</w:t>
      </w:r>
      <w:r>
        <w:rPr>
          <w:spacing w:val="-2"/>
        </w:rPr>
        <w:t xml:space="preserve"> </w:t>
      </w:r>
      <w:r>
        <w:t>dosis</w:t>
      </w:r>
      <w:r>
        <w:rPr>
          <w:spacing w:val="-4"/>
        </w:rPr>
        <w:t xml:space="preserve"> </w:t>
      </w:r>
      <w:r>
        <w:t>de</w:t>
      </w:r>
      <w:r>
        <w:rPr>
          <w:spacing w:val="-2"/>
        </w:rPr>
        <w:t xml:space="preserve"> </w:t>
      </w:r>
      <w:r>
        <w:t>45</w:t>
      </w:r>
      <w:r>
        <w:rPr>
          <w:spacing w:val="-2"/>
        </w:rPr>
        <w:t xml:space="preserve"> </w:t>
      </w:r>
      <w:r>
        <w:t>mg</w:t>
      </w:r>
      <w:r>
        <w:rPr>
          <w:spacing w:val="-2"/>
        </w:rPr>
        <w:t xml:space="preserve"> </w:t>
      </w:r>
      <w:r>
        <w:t>y</w:t>
      </w:r>
      <w:r>
        <w:rPr>
          <w:spacing w:val="-2"/>
        </w:rPr>
        <w:t xml:space="preserve"> </w:t>
      </w:r>
      <w:r>
        <w:t>90</w:t>
      </w:r>
      <w:r>
        <w:rPr>
          <w:spacing w:val="-5"/>
        </w:rPr>
        <w:t xml:space="preserve"> </w:t>
      </w:r>
      <w:r>
        <w:t>mg</w:t>
      </w:r>
      <w:r>
        <w:rPr>
          <w:spacing w:val="-5"/>
        </w:rPr>
        <w:t xml:space="preserve"> </w:t>
      </w:r>
      <w:r>
        <w:t>fue</w:t>
      </w:r>
      <w:r>
        <w:rPr>
          <w:spacing w:val="-4"/>
        </w:rPr>
        <w:t xml:space="preserve"> </w:t>
      </w:r>
      <w:r>
        <w:t>de</w:t>
      </w:r>
      <w:r>
        <w:rPr>
          <w:spacing w:val="-2"/>
        </w:rPr>
        <w:t xml:space="preserve"> </w:t>
      </w:r>
      <w:r>
        <w:t>37%</w:t>
      </w:r>
      <w:r>
        <w:rPr>
          <w:spacing w:val="-1"/>
        </w:rPr>
        <w:t xml:space="preserve"> </w:t>
      </w:r>
      <w:r>
        <w:t>y</w:t>
      </w:r>
      <w:r>
        <w:rPr>
          <w:spacing w:val="-2"/>
        </w:rPr>
        <w:t xml:space="preserve"> </w:t>
      </w:r>
      <w:r>
        <w:t>34%,</w:t>
      </w:r>
      <w:r>
        <w:rPr>
          <w:spacing w:val="-5"/>
        </w:rPr>
        <w:t xml:space="preserve"> </w:t>
      </w:r>
      <w:r>
        <w:t>respectivamente,</w:t>
      </w:r>
      <w:r>
        <w:rPr>
          <w:spacing w:val="-5"/>
        </w:rPr>
        <w:t xml:space="preserve"> </w:t>
      </w:r>
      <w:r>
        <w:t>en</w:t>
      </w:r>
      <w:r>
        <w:rPr>
          <w:spacing w:val="-2"/>
        </w:rPr>
        <w:t xml:space="preserve"> </w:t>
      </w:r>
      <w:r>
        <w:t>comparación</w:t>
      </w:r>
      <w:r>
        <w:rPr>
          <w:spacing w:val="-4"/>
        </w:rPr>
        <w:t xml:space="preserve"> </w:t>
      </w:r>
      <w:r>
        <w:rPr>
          <w:spacing w:val="-5"/>
        </w:rPr>
        <w:t>con</w:t>
      </w:r>
    </w:p>
    <w:p w14:paraId="14FD9C82" w14:textId="77777777" w:rsidR="00414901" w:rsidRDefault="00414901">
      <w:pPr>
        <w:pStyle w:val="BodyText"/>
        <w:sectPr w:rsidR="00414901">
          <w:type w:val="continuous"/>
          <w:pgSz w:w="11920" w:h="16850"/>
          <w:pgMar w:top="1020" w:right="1133" w:bottom="920" w:left="1275" w:header="0" w:footer="623" w:gutter="0"/>
          <w:cols w:space="720"/>
        </w:sectPr>
      </w:pPr>
    </w:p>
    <w:p w14:paraId="14FD9C83" w14:textId="77777777" w:rsidR="00414901" w:rsidRDefault="006851B1">
      <w:pPr>
        <w:pStyle w:val="BodyText"/>
        <w:spacing w:before="77"/>
        <w:ind w:left="143"/>
      </w:pPr>
      <w:r>
        <w:lastRenderedPageBreak/>
        <w:t>placebo</w:t>
      </w:r>
      <w:r>
        <w:rPr>
          <w:spacing w:val="-3"/>
        </w:rPr>
        <w:t xml:space="preserve"> </w:t>
      </w:r>
      <w:r>
        <w:t>15%;</w:t>
      </w:r>
      <w:r>
        <w:rPr>
          <w:spacing w:val="-1"/>
        </w:rPr>
        <w:t xml:space="preserve"> </w:t>
      </w:r>
      <w:r>
        <w:t>p</w:t>
      </w:r>
      <w:r>
        <w:rPr>
          <w:spacing w:val="-2"/>
        </w:rPr>
        <w:t xml:space="preserve"> </w:t>
      </w:r>
      <w:r>
        <w:t>&lt;</w:t>
      </w:r>
      <w:r>
        <w:rPr>
          <w:spacing w:val="-2"/>
        </w:rPr>
        <w:t xml:space="preserve"> </w:t>
      </w:r>
      <w:r>
        <w:t>0,05),</w:t>
      </w:r>
      <w:r>
        <w:rPr>
          <w:spacing w:val="-5"/>
        </w:rPr>
        <w:t xml:space="preserve"> </w:t>
      </w:r>
      <w:r>
        <w:t>y</w:t>
      </w:r>
      <w:r>
        <w:rPr>
          <w:spacing w:val="-2"/>
        </w:rPr>
        <w:t xml:space="preserve"> </w:t>
      </w:r>
      <w:r>
        <w:t>se</w:t>
      </w:r>
      <w:r>
        <w:rPr>
          <w:spacing w:val="-2"/>
        </w:rPr>
        <w:t xml:space="preserve"> </w:t>
      </w:r>
      <w:r>
        <w:t>mantuvieron</w:t>
      </w:r>
      <w:r>
        <w:rPr>
          <w:spacing w:val="-5"/>
        </w:rPr>
        <w:t xml:space="preserve"> </w:t>
      </w:r>
      <w:r>
        <w:t>las</w:t>
      </w:r>
      <w:r>
        <w:rPr>
          <w:spacing w:val="-5"/>
        </w:rPr>
        <w:t xml:space="preserve"> </w:t>
      </w:r>
      <w:r>
        <w:t>respuestas</w:t>
      </w:r>
      <w:r>
        <w:rPr>
          <w:spacing w:val="-2"/>
        </w:rPr>
        <w:t xml:space="preserve"> </w:t>
      </w:r>
      <w:r>
        <w:t>hasta</w:t>
      </w:r>
      <w:r>
        <w:rPr>
          <w:spacing w:val="-2"/>
        </w:rPr>
        <w:t xml:space="preserve"> </w:t>
      </w:r>
      <w:r>
        <w:t>el</w:t>
      </w:r>
      <w:r>
        <w:rPr>
          <w:spacing w:val="-4"/>
        </w:rPr>
        <w:t xml:space="preserve"> </w:t>
      </w:r>
      <w:r>
        <w:t>final</w:t>
      </w:r>
      <w:r>
        <w:rPr>
          <w:spacing w:val="-1"/>
        </w:rPr>
        <w:t xml:space="preserve"> </w:t>
      </w:r>
      <w:r>
        <w:t>de</w:t>
      </w:r>
      <w:r>
        <w:rPr>
          <w:spacing w:val="-2"/>
        </w:rPr>
        <w:t xml:space="preserve"> </w:t>
      </w:r>
      <w:r>
        <w:t>la</w:t>
      </w:r>
      <w:r>
        <w:rPr>
          <w:spacing w:val="-2"/>
        </w:rPr>
        <w:t xml:space="preserve"> </w:t>
      </w:r>
      <w:r>
        <w:t>semana</w:t>
      </w:r>
      <w:r>
        <w:rPr>
          <w:spacing w:val="-4"/>
        </w:rPr>
        <w:t xml:space="preserve"> </w:t>
      </w:r>
      <w:r>
        <w:rPr>
          <w:spacing w:val="-5"/>
        </w:rPr>
        <w:t>52.</w:t>
      </w:r>
    </w:p>
    <w:p w14:paraId="14FD9C84" w14:textId="77777777" w:rsidR="00414901" w:rsidRDefault="00414901">
      <w:pPr>
        <w:pStyle w:val="BodyText"/>
      </w:pPr>
    </w:p>
    <w:p w14:paraId="14FD9C85" w14:textId="77777777" w:rsidR="00414901" w:rsidRDefault="006851B1">
      <w:pPr>
        <w:pStyle w:val="BodyText"/>
        <w:ind w:left="142" w:right="345"/>
      </w:pPr>
      <w:r>
        <w:t>Para los pacientes que en momento basal tenían entesitis y/o dactilitis, en el Ensayo PsA 1 se observó una mejora significativa en el índice de entesitis y dactilitis en los grupos de ustekinumab en comparación</w:t>
      </w:r>
      <w:r>
        <w:rPr>
          <w:spacing w:val="-2"/>
        </w:rPr>
        <w:t xml:space="preserve"> </w:t>
      </w:r>
      <w:r>
        <w:t>con</w:t>
      </w:r>
      <w:r>
        <w:rPr>
          <w:spacing w:val="-4"/>
        </w:rPr>
        <w:t xml:space="preserve"> </w:t>
      </w:r>
      <w:r>
        <w:t>placebo</w:t>
      </w:r>
      <w:r>
        <w:rPr>
          <w:spacing w:val="-4"/>
        </w:rPr>
        <w:t xml:space="preserve"> </w:t>
      </w:r>
      <w:r>
        <w:t>en</w:t>
      </w:r>
      <w:r>
        <w:rPr>
          <w:spacing w:val="-4"/>
        </w:rPr>
        <w:t xml:space="preserve"> </w:t>
      </w:r>
      <w:r>
        <w:t>la</w:t>
      </w:r>
      <w:r>
        <w:rPr>
          <w:spacing w:val="-3"/>
        </w:rPr>
        <w:t xml:space="preserve"> </w:t>
      </w:r>
      <w:r>
        <w:t>Semana</w:t>
      </w:r>
      <w:r>
        <w:rPr>
          <w:spacing w:val="-1"/>
        </w:rPr>
        <w:t xml:space="preserve"> </w:t>
      </w:r>
      <w:r>
        <w:t>24.</w:t>
      </w:r>
      <w:r>
        <w:rPr>
          <w:spacing w:val="-4"/>
        </w:rPr>
        <w:t xml:space="preserve"> </w:t>
      </w:r>
      <w:r>
        <w:t>En</w:t>
      </w:r>
      <w:r>
        <w:rPr>
          <w:spacing w:val="-6"/>
        </w:rPr>
        <w:t xml:space="preserve"> </w:t>
      </w:r>
      <w:r>
        <w:t>el</w:t>
      </w:r>
      <w:r>
        <w:rPr>
          <w:spacing w:val="-5"/>
        </w:rPr>
        <w:t xml:space="preserve"> </w:t>
      </w:r>
      <w:r>
        <w:t>Estudio</w:t>
      </w:r>
      <w:r>
        <w:rPr>
          <w:spacing w:val="-4"/>
        </w:rPr>
        <w:t xml:space="preserve"> </w:t>
      </w:r>
      <w:r>
        <w:t>PsA</w:t>
      </w:r>
      <w:r>
        <w:rPr>
          <w:spacing w:val="-5"/>
        </w:rPr>
        <w:t xml:space="preserve"> </w:t>
      </w:r>
      <w:r>
        <w:t>2</w:t>
      </w:r>
      <w:r>
        <w:rPr>
          <w:spacing w:val="-4"/>
        </w:rPr>
        <w:t xml:space="preserve"> </w:t>
      </w:r>
      <w:r>
        <w:t>se</w:t>
      </w:r>
      <w:r>
        <w:rPr>
          <w:spacing w:val="-6"/>
        </w:rPr>
        <w:t xml:space="preserve"> </w:t>
      </w:r>
      <w:r>
        <w:t>observó</w:t>
      </w:r>
      <w:r>
        <w:rPr>
          <w:spacing w:val="-4"/>
        </w:rPr>
        <w:t xml:space="preserve"> </w:t>
      </w:r>
      <w:r>
        <w:t>una</w:t>
      </w:r>
      <w:r>
        <w:rPr>
          <w:spacing w:val="-6"/>
        </w:rPr>
        <w:t xml:space="preserve"> </w:t>
      </w:r>
      <w:r>
        <w:t>mejora</w:t>
      </w:r>
      <w:r>
        <w:rPr>
          <w:spacing w:val="-3"/>
        </w:rPr>
        <w:t xml:space="preserve"> </w:t>
      </w:r>
      <w:r>
        <w:t>significativa</w:t>
      </w:r>
      <w:r>
        <w:rPr>
          <w:spacing w:val="-6"/>
        </w:rPr>
        <w:t xml:space="preserve"> </w:t>
      </w:r>
      <w:r>
        <w:t>en el índice de entesitis y una mejora numérica (no estadísticamente significativa) en el índice de dactilitis en el grupo de 90 mg de ustekinumab en comparación con placebo en la Semana 24. Las mejoras en el índice de entesitis y en el índice de dactilitis se mantuvieron hasta el final de las</w:t>
      </w:r>
      <w:r>
        <w:rPr>
          <w:spacing w:val="40"/>
        </w:rPr>
        <w:t xml:space="preserve"> </w:t>
      </w:r>
      <w:r>
        <w:t>semanas 52 y 100.</w:t>
      </w:r>
    </w:p>
    <w:p w14:paraId="14FD9C86" w14:textId="77777777" w:rsidR="00414901" w:rsidRDefault="00414901">
      <w:pPr>
        <w:pStyle w:val="BodyText"/>
        <w:spacing w:before="1"/>
      </w:pPr>
    </w:p>
    <w:p w14:paraId="14FD9C87" w14:textId="77777777" w:rsidR="00414901" w:rsidRDefault="006851B1">
      <w:pPr>
        <w:spacing w:line="252" w:lineRule="exact"/>
        <w:ind w:left="142"/>
        <w:rPr>
          <w:i/>
        </w:rPr>
      </w:pPr>
      <w:r>
        <w:rPr>
          <w:i/>
          <w:spacing w:val="-2"/>
        </w:rPr>
        <w:t>Respuesta</w:t>
      </w:r>
      <w:r>
        <w:rPr>
          <w:i/>
          <w:spacing w:val="4"/>
        </w:rPr>
        <w:t xml:space="preserve"> </w:t>
      </w:r>
      <w:r>
        <w:rPr>
          <w:i/>
          <w:spacing w:val="-2"/>
        </w:rPr>
        <w:t>radiográfica</w:t>
      </w:r>
    </w:p>
    <w:p w14:paraId="14FD9C88" w14:textId="77777777" w:rsidR="00414901" w:rsidRDefault="006851B1">
      <w:pPr>
        <w:pStyle w:val="BodyText"/>
        <w:ind w:left="142" w:right="421"/>
      </w:pPr>
      <w:r>
        <w:t>Los</w:t>
      </w:r>
      <w:r>
        <w:rPr>
          <w:spacing w:val="-3"/>
        </w:rPr>
        <w:t xml:space="preserve"> </w:t>
      </w:r>
      <w:r>
        <w:t>daños</w:t>
      </w:r>
      <w:r>
        <w:rPr>
          <w:spacing w:val="-6"/>
        </w:rPr>
        <w:t xml:space="preserve"> </w:t>
      </w:r>
      <w:r>
        <w:t>estructurales</w:t>
      </w:r>
      <w:r>
        <w:rPr>
          <w:spacing w:val="-6"/>
        </w:rPr>
        <w:t xml:space="preserve"> </w:t>
      </w:r>
      <w:r>
        <w:t>en</w:t>
      </w:r>
      <w:r>
        <w:rPr>
          <w:spacing w:val="-6"/>
        </w:rPr>
        <w:t xml:space="preserve"> </w:t>
      </w:r>
      <w:r>
        <w:t>las</w:t>
      </w:r>
      <w:r>
        <w:rPr>
          <w:spacing w:val="-6"/>
        </w:rPr>
        <w:t xml:space="preserve"> </w:t>
      </w:r>
      <w:r>
        <w:t>manos</w:t>
      </w:r>
      <w:r>
        <w:rPr>
          <w:spacing w:val="-3"/>
        </w:rPr>
        <w:t xml:space="preserve"> </w:t>
      </w:r>
      <w:r>
        <w:t>y</w:t>
      </w:r>
      <w:r>
        <w:rPr>
          <w:spacing w:val="-6"/>
        </w:rPr>
        <w:t xml:space="preserve"> </w:t>
      </w:r>
      <w:r>
        <w:t>los</w:t>
      </w:r>
      <w:r>
        <w:rPr>
          <w:spacing w:val="-6"/>
        </w:rPr>
        <w:t xml:space="preserve"> </w:t>
      </w:r>
      <w:r>
        <w:t>pies</w:t>
      </w:r>
      <w:r>
        <w:rPr>
          <w:spacing w:val="-3"/>
        </w:rPr>
        <w:t xml:space="preserve"> </w:t>
      </w:r>
      <w:r>
        <w:t>se</w:t>
      </w:r>
      <w:r>
        <w:rPr>
          <w:spacing w:val="-3"/>
        </w:rPr>
        <w:t xml:space="preserve"> </w:t>
      </w:r>
      <w:r>
        <w:t>expresaron</w:t>
      </w:r>
      <w:r>
        <w:rPr>
          <w:spacing w:val="-4"/>
        </w:rPr>
        <w:t xml:space="preserve"> </w:t>
      </w:r>
      <w:r>
        <w:t>como</w:t>
      </w:r>
      <w:r>
        <w:rPr>
          <w:spacing w:val="-4"/>
        </w:rPr>
        <w:t xml:space="preserve"> </w:t>
      </w:r>
      <w:r>
        <w:t>cambio</w:t>
      </w:r>
      <w:r>
        <w:rPr>
          <w:spacing w:val="-4"/>
        </w:rPr>
        <w:t xml:space="preserve"> </w:t>
      </w:r>
      <w:r>
        <w:t>del</w:t>
      </w:r>
      <w:r>
        <w:rPr>
          <w:spacing w:val="-3"/>
        </w:rPr>
        <w:t xml:space="preserve"> </w:t>
      </w:r>
      <w:r>
        <w:t>índice</w:t>
      </w:r>
      <w:r>
        <w:rPr>
          <w:spacing w:val="-6"/>
        </w:rPr>
        <w:t xml:space="preserve"> </w:t>
      </w:r>
      <w:r>
        <w:t>total</w:t>
      </w:r>
      <w:r>
        <w:rPr>
          <w:spacing w:val="-3"/>
        </w:rPr>
        <w:t xml:space="preserve"> </w:t>
      </w:r>
      <w:r>
        <w:t>de</w:t>
      </w:r>
      <w:r>
        <w:rPr>
          <w:spacing w:val="-6"/>
        </w:rPr>
        <w:t xml:space="preserve"> </w:t>
      </w:r>
      <w:r>
        <w:t>van</w:t>
      </w:r>
      <w:r>
        <w:rPr>
          <w:spacing w:val="-6"/>
        </w:rPr>
        <w:t xml:space="preserve"> </w:t>
      </w:r>
      <w:r>
        <w:t>der Heijde-Sharp (puntuación vdH-S), que fue modificado para PsA mediante la adición de las articulaciones interfalángicas distales de la mano, en comparación con momento basal. Se realizó un análisis integrado pre-especificado que combina los datos de 927 sujetos en los Ensayos PsA 1 y 2.</w:t>
      </w:r>
    </w:p>
    <w:p w14:paraId="14FD9C89" w14:textId="77777777" w:rsidR="00414901" w:rsidRDefault="006851B1">
      <w:pPr>
        <w:pStyle w:val="BodyText"/>
        <w:ind w:left="141" w:right="364"/>
      </w:pPr>
      <w:r>
        <w:t>Ustekinumab demostró una disminución estadísticamente significativa en la tasa de progresión del daño</w:t>
      </w:r>
      <w:r>
        <w:rPr>
          <w:spacing w:val="-4"/>
        </w:rPr>
        <w:t xml:space="preserve"> </w:t>
      </w:r>
      <w:r>
        <w:t>estructural</w:t>
      </w:r>
      <w:r>
        <w:rPr>
          <w:spacing w:val="-5"/>
        </w:rPr>
        <w:t xml:space="preserve"> </w:t>
      </w:r>
      <w:r>
        <w:t>en</w:t>
      </w:r>
      <w:r>
        <w:rPr>
          <w:spacing w:val="-6"/>
        </w:rPr>
        <w:t xml:space="preserve"> </w:t>
      </w:r>
      <w:r>
        <w:t>comparación</w:t>
      </w:r>
      <w:r>
        <w:rPr>
          <w:spacing w:val="-6"/>
        </w:rPr>
        <w:t xml:space="preserve"> </w:t>
      </w:r>
      <w:r>
        <w:t>con</w:t>
      </w:r>
      <w:r>
        <w:rPr>
          <w:spacing w:val="-6"/>
        </w:rPr>
        <w:t xml:space="preserve"> </w:t>
      </w:r>
      <w:r>
        <w:t>placebo,</w:t>
      </w:r>
      <w:r>
        <w:rPr>
          <w:spacing w:val="-6"/>
        </w:rPr>
        <w:t xml:space="preserve"> </w:t>
      </w:r>
      <w:r>
        <w:t>medido</w:t>
      </w:r>
      <w:r>
        <w:rPr>
          <w:spacing w:val="-6"/>
        </w:rPr>
        <w:t xml:space="preserve"> </w:t>
      </w:r>
      <w:r>
        <w:t>como</w:t>
      </w:r>
      <w:r>
        <w:rPr>
          <w:spacing w:val="-6"/>
        </w:rPr>
        <w:t xml:space="preserve"> </w:t>
      </w:r>
      <w:r>
        <w:t>cambio</w:t>
      </w:r>
      <w:r>
        <w:rPr>
          <w:spacing w:val="-4"/>
        </w:rPr>
        <w:t xml:space="preserve"> </w:t>
      </w:r>
      <w:r>
        <w:t>desde</w:t>
      </w:r>
      <w:r>
        <w:rPr>
          <w:spacing w:val="-6"/>
        </w:rPr>
        <w:t xml:space="preserve"> </w:t>
      </w:r>
      <w:r>
        <w:t>el</w:t>
      </w:r>
      <w:r>
        <w:rPr>
          <w:spacing w:val="-5"/>
        </w:rPr>
        <w:t xml:space="preserve"> </w:t>
      </w:r>
      <w:r>
        <w:t>inicio</w:t>
      </w:r>
      <w:r>
        <w:rPr>
          <w:spacing w:val="-4"/>
        </w:rPr>
        <w:t xml:space="preserve"> </w:t>
      </w:r>
      <w:r>
        <w:t>hasta</w:t>
      </w:r>
      <w:r>
        <w:rPr>
          <w:spacing w:val="-6"/>
        </w:rPr>
        <w:t xml:space="preserve"> </w:t>
      </w:r>
      <w:r>
        <w:t>la</w:t>
      </w:r>
      <w:r>
        <w:rPr>
          <w:spacing w:val="-6"/>
        </w:rPr>
        <w:t xml:space="preserve"> </w:t>
      </w:r>
      <w:r>
        <w:t>semana</w:t>
      </w:r>
      <w:r>
        <w:rPr>
          <w:spacing w:val="-1"/>
        </w:rPr>
        <w:t xml:space="preserve"> </w:t>
      </w:r>
      <w:r>
        <w:t>24 en el índice total modificado vdH-S (la media ± el índice SD fue 0,97 ± 3,85 en el grupo de placebo, en comparación con 0,40 ± 2,11 y 0,39 ± 2,40 en el grupo de ustekinumab 45 mg (p &lt; 0,05) y de ustekinumab 90</w:t>
      </w:r>
      <w:r>
        <w:rPr>
          <w:spacing w:val="-1"/>
        </w:rPr>
        <w:t xml:space="preserve"> </w:t>
      </w:r>
      <w:r>
        <w:t>mg (p &lt; 0,001),</w:t>
      </w:r>
      <w:r>
        <w:rPr>
          <w:spacing w:val="-1"/>
        </w:rPr>
        <w:t xml:space="preserve"> </w:t>
      </w:r>
      <w:r>
        <w:t>respectivamente). Este efecto</w:t>
      </w:r>
      <w:r>
        <w:rPr>
          <w:spacing w:val="-1"/>
        </w:rPr>
        <w:t xml:space="preserve"> </w:t>
      </w:r>
      <w:r>
        <w:t>se vio</w:t>
      </w:r>
      <w:r>
        <w:rPr>
          <w:spacing w:val="-1"/>
        </w:rPr>
        <w:t xml:space="preserve"> </w:t>
      </w:r>
      <w:r>
        <w:t>impulsado</w:t>
      </w:r>
      <w:r>
        <w:rPr>
          <w:spacing w:val="-1"/>
        </w:rPr>
        <w:t xml:space="preserve"> </w:t>
      </w:r>
      <w:r>
        <w:t>por el Ensayo PsA 1. El efecto se considera demostrado, independientemente del uso concomitante de MTX, y se mantuvo hasta el final de la semana 52 (análisis integrado) y de la semana 100 (Ensayo PsA 1).</w:t>
      </w:r>
    </w:p>
    <w:p w14:paraId="14FD9C8A" w14:textId="77777777" w:rsidR="00414901" w:rsidRDefault="00414901">
      <w:pPr>
        <w:pStyle w:val="BodyText"/>
        <w:spacing w:before="148"/>
      </w:pPr>
    </w:p>
    <w:p w14:paraId="14FD9C8B" w14:textId="77777777" w:rsidR="00414901" w:rsidRDefault="006851B1">
      <w:pPr>
        <w:spacing w:line="252" w:lineRule="exact"/>
        <w:ind w:left="141"/>
        <w:rPr>
          <w:i/>
        </w:rPr>
      </w:pPr>
      <w:r>
        <w:rPr>
          <w:i/>
        </w:rPr>
        <w:t>Función</w:t>
      </w:r>
      <w:r>
        <w:rPr>
          <w:i/>
          <w:spacing w:val="-9"/>
        </w:rPr>
        <w:t xml:space="preserve"> </w:t>
      </w:r>
      <w:r>
        <w:rPr>
          <w:i/>
        </w:rPr>
        <w:t>física</w:t>
      </w:r>
      <w:r>
        <w:rPr>
          <w:i/>
          <w:spacing w:val="-6"/>
        </w:rPr>
        <w:t xml:space="preserve"> </w:t>
      </w:r>
      <w:r>
        <w:rPr>
          <w:i/>
        </w:rPr>
        <w:t>y</w:t>
      </w:r>
      <w:r>
        <w:rPr>
          <w:i/>
          <w:spacing w:val="-8"/>
        </w:rPr>
        <w:t xml:space="preserve"> </w:t>
      </w:r>
      <w:r>
        <w:rPr>
          <w:i/>
        </w:rPr>
        <w:t>calidad</w:t>
      </w:r>
      <w:r>
        <w:rPr>
          <w:i/>
          <w:spacing w:val="-6"/>
        </w:rPr>
        <w:t xml:space="preserve"> </w:t>
      </w:r>
      <w:r>
        <w:rPr>
          <w:i/>
        </w:rPr>
        <w:t>de</w:t>
      </w:r>
      <w:r>
        <w:rPr>
          <w:i/>
          <w:spacing w:val="-11"/>
        </w:rPr>
        <w:t xml:space="preserve"> </w:t>
      </w:r>
      <w:r>
        <w:rPr>
          <w:i/>
        </w:rPr>
        <w:t>vida</w:t>
      </w:r>
      <w:r>
        <w:rPr>
          <w:i/>
          <w:spacing w:val="-6"/>
        </w:rPr>
        <w:t xml:space="preserve"> </w:t>
      </w:r>
      <w:r>
        <w:rPr>
          <w:i/>
        </w:rPr>
        <w:t>asociada</w:t>
      </w:r>
      <w:r>
        <w:rPr>
          <w:i/>
          <w:spacing w:val="-6"/>
        </w:rPr>
        <w:t xml:space="preserve"> </w:t>
      </w:r>
      <w:r>
        <w:rPr>
          <w:i/>
        </w:rPr>
        <w:t>a</w:t>
      </w:r>
      <w:r>
        <w:rPr>
          <w:i/>
          <w:spacing w:val="-9"/>
        </w:rPr>
        <w:t xml:space="preserve"> </w:t>
      </w:r>
      <w:r>
        <w:rPr>
          <w:i/>
        </w:rPr>
        <w:t>la</w:t>
      </w:r>
      <w:r>
        <w:rPr>
          <w:i/>
          <w:spacing w:val="-5"/>
        </w:rPr>
        <w:t xml:space="preserve"> </w:t>
      </w:r>
      <w:r>
        <w:rPr>
          <w:i/>
          <w:spacing w:val="-4"/>
        </w:rPr>
        <w:t>salud</w:t>
      </w:r>
    </w:p>
    <w:p w14:paraId="14FD9C8C" w14:textId="77777777" w:rsidR="00414901" w:rsidRDefault="006851B1">
      <w:pPr>
        <w:pStyle w:val="BodyText"/>
        <w:ind w:left="140" w:right="331"/>
      </w:pPr>
      <w:r>
        <w:t>Los pacientes tratados con ustekinumab mostraron una mejora significativa en la función física según la valoración del Índice de</w:t>
      </w:r>
      <w:r>
        <w:rPr>
          <w:spacing w:val="-1"/>
        </w:rPr>
        <w:t xml:space="preserve"> </w:t>
      </w:r>
      <w:r>
        <w:t>Discapacidad del Cuestionario de Evaluación</w:t>
      </w:r>
      <w:r>
        <w:rPr>
          <w:spacing w:val="-2"/>
        </w:rPr>
        <w:t xml:space="preserve"> </w:t>
      </w:r>
      <w:r>
        <w:t>de</w:t>
      </w:r>
      <w:r>
        <w:rPr>
          <w:spacing w:val="-1"/>
        </w:rPr>
        <w:t xml:space="preserve"> </w:t>
      </w:r>
      <w:r>
        <w:t>la Salud (</w:t>
      </w:r>
      <w:r>
        <w:rPr>
          <w:i/>
        </w:rPr>
        <w:t>Disability</w:t>
      </w:r>
      <w:r>
        <w:rPr>
          <w:i/>
          <w:spacing w:val="-1"/>
        </w:rPr>
        <w:t xml:space="preserve"> </w:t>
      </w:r>
      <w:r>
        <w:rPr>
          <w:i/>
        </w:rPr>
        <w:t xml:space="preserve">Index of the Health Assessment Questionnaire: </w:t>
      </w:r>
      <w:r>
        <w:t>HAQ-DI) en la Semana 24. La proporción de pacientes que alcanzó</w:t>
      </w:r>
      <w:r>
        <w:rPr>
          <w:spacing w:val="-6"/>
        </w:rPr>
        <w:t xml:space="preserve"> </w:t>
      </w:r>
      <w:r>
        <w:t>una</w:t>
      </w:r>
      <w:r>
        <w:rPr>
          <w:spacing w:val="-8"/>
        </w:rPr>
        <w:t xml:space="preserve"> </w:t>
      </w:r>
      <w:r>
        <w:t>mejora</w:t>
      </w:r>
      <w:r>
        <w:rPr>
          <w:spacing w:val="-6"/>
        </w:rPr>
        <w:t xml:space="preserve"> </w:t>
      </w:r>
      <w:r>
        <w:t>clínicamente</w:t>
      </w:r>
      <w:r>
        <w:rPr>
          <w:spacing w:val="-6"/>
        </w:rPr>
        <w:t xml:space="preserve"> </w:t>
      </w:r>
      <w:r>
        <w:t>significativa</w:t>
      </w:r>
      <w:r>
        <w:rPr>
          <w:spacing w:val="-6"/>
        </w:rPr>
        <w:t xml:space="preserve"> </w:t>
      </w:r>
      <w:r>
        <w:t>≥</w:t>
      </w:r>
      <w:r>
        <w:rPr>
          <w:spacing w:val="-3"/>
        </w:rPr>
        <w:t xml:space="preserve"> </w:t>
      </w:r>
      <w:r>
        <w:t>0,3</w:t>
      </w:r>
      <w:r>
        <w:rPr>
          <w:spacing w:val="-4"/>
        </w:rPr>
        <w:t xml:space="preserve"> </w:t>
      </w:r>
      <w:r>
        <w:t>en</w:t>
      </w:r>
      <w:r>
        <w:rPr>
          <w:spacing w:val="-9"/>
        </w:rPr>
        <w:t xml:space="preserve"> </w:t>
      </w:r>
      <w:r>
        <w:t>la</w:t>
      </w:r>
      <w:r>
        <w:rPr>
          <w:spacing w:val="-6"/>
        </w:rPr>
        <w:t xml:space="preserve"> </w:t>
      </w:r>
      <w:r>
        <w:t>puntuación</w:t>
      </w:r>
      <w:r>
        <w:rPr>
          <w:spacing w:val="-4"/>
        </w:rPr>
        <w:t xml:space="preserve"> </w:t>
      </w:r>
      <w:r>
        <w:t>HAQ-DI</w:t>
      </w:r>
      <w:r>
        <w:rPr>
          <w:spacing w:val="-5"/>
        </w:rPr>
        <w:t xml:space="preserve"> </w:t>
      </w:r>
      <w:r>
        <w:t>desde</w:t>
      </w:r>
      <w:r>
        <w:rPr>
          <w:spacing w:val="-6"/>
        </w:rPr>
        <w:t xml:space="preserve"> </w:t>
      </w:r>
      <w:r>
        <w:t>el</w:t>
      </w:r>
      <w:r>
        <w:rPr>
          <w:spacing w:val="-8"/>
        </w:rPr>
        <w:t xml:space="preserve"> </w:t>
      </w:r>
      <w:r>
        <w:t>momento</w:t>
      </w:r>
      <w:r>
        <w:rPr>
          <w:spacing w:val="-4"/>
        </w:rPr>
        <w:t xml:space="preserve"> </w:t>
      </w:r>
      <w:r>
        <w:t>basal fue también significativamente mayor en los grupos de ustekinumab en comparación con placebo. La mejora</w:t>
      </w:r>
      <w:r>
        <w:rPr>
          <w:spacing w:val="-3"/>
        </w:rPr>
        <w:t xml:space="preserve"> </w:t>
      </w:r>
      <w:r>
        <w:t>en</w:t>
      </w:r>
      <w:r>
        <w:rPr>
          <w:spacing w:val="-4"/>
        </w:rPr>
        <w:t xml:space="preserve"> </w:t>
      </w:r>
      <w:r>
        <w:t>la</w:t>
      </w:r>
      <w:r>
        <w:rPr>
          <w:spacing w:val="-1"/>
        </w:rPr>
        <w:t xml:space="preserve"> </w:t>
      </w:r>
      <w:r>
        <w:t>puntuación</w:t>
      </w:r>
      <w:r>
        <w:rPr>
          <w:spacing w:val="-1"/>
        </w:rPr>
        <w:t xml:space="preserve"> </w:t>
      </w:r>
      <w:r>
        <w:t>HAQ-DI</w:t>
      </w:r>
      <w:r>
        <w:rPr>
          <w:spacing w:val="-3"/>
        </w:rPr>
        <w:t xml:space="preserve"> </w:t>
      </w:r>
      <w:r>
        <w:t>desde</w:t>
      </w:r>
      <w:r>
        <w:rPr>
          <w:spacing w:val="-1"/>
        </w:rPr>
        <w:t xml:space="preserve"> </w:t>
      </w:r>
      <w:r>
        <w:t>el momento</w:t>
      </w:r>
      <w:r>
        <w:rPr>
          <w:spacing w:val="-4"/>
        </w:rPr>
        <w:t xml:space="preserve"> </w:t>
      </w:r>
      <w:r>
        <w:t>basal</w:t>
      </w:r>
      <w:r>
        <w:rPr>
          <w:spacing w:val="-3"/>
        </w:rPr>
        <w:t xml:space="preserve"> </w:t>
      </w:r>
      <w:r>
        <w:t>se</w:t>
      </w:r>
      <w:r>
        <w:rPr>
          <w:spacing w:val="-3"/>
        </w:rPr>
        <w:t xml:space="preserve"> </w:t>
      </w:r>
      <w:r>
        <w:t>mantuvo</w:t>
      </w:r>
      <w:r>
        <w:rPr>
          <w:spacing w:val="-4"/>
        </w:rPr>
        <w:t xml:space="preserve"> </w:t>
      </w:r>
      <w:r>
        <w:t>hasta</w:t>
      </w:r>
      <w:r>
        <w:rPr>
          <w:spacing w:val="-3"/>
        </w:rPr>
        <w:t xml:space="preserve"> </w:t>
      </w:r>
      <w:r>
        <w:t>el</w:t>
      </w:r>
      <w:r>
        <w:rPr>
          <w:spacing w:val="-3"/>
        </w:rPr>
        <w:t xml:space="preserve"> </w:t>
      </w:r>
      <w:r>
        <w:t>final de</w:t>
      </w:r>
      <w:r>
        <w:rPr>
          <w:spacing w:val="-3"/>
        </w:rPr>
        <w:t xml:space="preserve"> </w:t>
      </w:r>
      <w:r>
        <w:t>las</w:t>
      </w:r>
      <w:r>
        <w:rPr>
          <w:spacing w:val="-1"/>
        </w:rPr>
        <w:t xml:space="preserve"> </w:t>
      </w:r>
      <w:r>
        <w:t>semanas</w:t>
      </w:r>
      <w:r>
        <w:rPr>
          <w:spacing w:val="-1"/>
        </w:rPr>
        <w:t xml:space="preserve"> </w:t>
      </w:r>
      <w:r>
        <w:t>52 y 100.</w:t>
      </w:r>
    </w:p>
    <w:p w14:paraId="14FD9C8D" w14:textId="77777777" w:rsidR="00414901" w:rsidRDefault="006851B1">
      <w:pPr>
        <w:pStyle w:val="BodyText"/>
        <w:spacing w:before="252"/>
        <w:ind w:left="140" w:right="526"/>
        <w:jc w:val="both"/>
      </w:pPr>
      <w:r>
        <w:t>Hubo</w:t>
      </w:r>
      <w:r>
        <w:rPr>
          <w:spacing w:val="-4"/>
        </w:rPr>
        <w:t xml:space="preserve"> </w:t>
      </w:r>
      <w:r>
        <w:t>una</w:t>
      </w:r>
      <w:r>
        <w:rPr>
          <w:spacing w:val="-8"/>
        </w:rPr>
        <w:t xml:space="preserve"> </w:t>
      </w:r>
      <w:r>
        <w:t>mejora</w:t>
      </w:r>
      <w:r>
        <w:rPr>
          <w:spacing w:val="-8"/>
        </w:rPr>
        <w:t xml:space="preserve"> </w:t>
      </w:r>
      <w:r>
        <w:t>significativa</w:t>
      </w:r>
      <w:r>
        <w:rPr>
          <w:spacing w:val="-6"/>
        </w:rPr>
        <w:t xml:space="preserve"> </w:t>
      </w:r>
      <w:r>
        <w:t>en</w:t>
      </w:r>
      <w:r>
        <w:rPr>
          <w:spacing w:val="-6"/>
        </w:rPr>
        <w:t xml:space="preserve"> </w:t>
      </w:r>
      <w:r>
        <w:t>la</w:t>
      </w:r>
      <w:r>
        <w:rPr>
          <w:spacing w:val="-6"/>
        </w:rPr>
        <w:t xml:space="preserve"> </w:t>
      </w:r>
      <w:r>
        <w:t>puntuación</w:t>
      </w:r>
      <w:r>
        <w:rPr>
          <w:spacing w:val="-4"/>
        </w:rPr>
        <w:t xml:space="preserve"> </w:t>
      </w:r>
      <w:r>
        <w:t>DLQI</w:t>
      </w:r>
      <w:r>
        <w:rPr>
          <w:spacing w:val="-8"/>
        </w:rPr>
        <w:t xml:space="preserve"> </w:t>
      </w:r>
      <w:r>
        <w:t>en</w:t>
      </w:r>
      <w:r>
        <w:rPr>
          <w:spacing w:val="-4"/>
        </w:rPr>
        <w:t xml:space="preserve"> </w:t>
      </w:r>
      <w:r>
        <w:t>los</w:t>
      </w:r>
      <w:r>
        <w:rPr>
          <w:spacing w:val="-6"/>
        </w:rPr>
        <w:t xml:space="preserve"> </w:t>
      </w:r>
      <w:r>
        <w:t>grupos</w:t>
      </w:r>
      <w:r>
        <w:rPr>
          <w:spacing w:val="-6"/>
        </w:rPr>
        <w:t xml:space="preserve"> </w:t>
      </w:r>
      <w:r>
        <w:t>de</w:t>
      </w:r>
      <w:r>
        <w:rPr>
          <w:spacing w:val="-6"/>
        </w:rPr>
        <w:t xml:space="preserve"> </w:t>
      </w:r>
      <w:r>
        <w:t>ustekinumab</w:t>
      </w:r>
      <w:r>
        <w:rPr>
          <w:spacing w:val="-6"/>
        </w:rPr>
        <w:t xml:space="preserve"> </w:t>
      </w:r>
      <w:r>
        <w:t>en</w:t>
      </w:r>
      <w:r>
        <w:rPr>
          <w:spacing w:val="-4"/>
        </w:rPr>
        <w:t xml:space="preserve"> </w:t>
      </w:r>
      <w:r>
        <w:t>comparación con</w:t>
      </w:r>
      <w:r>
        <w:rPr>
          <w:spacing w:val="-1"/>
        </w:rPr>
        <w:t xml:space="preserve"> </w:t>
      </w:r>
      <w:r>
        <w:t>placebo</w:t>
      </w:r>
      <w:r>
        <w:rPr>
          <w:spacing w:val="-4"/>
        </w:rPr>
        <w:t xml:space="preserve"> </w:t>
      </w:r>
      <w:r>
        <w:t>en</w:t>
      </w:r>
      <w:r>
        <w:rPr>
          <w:spacing w:val="-4"/>
        </w:rPr>
        <w:t xml:space="preserve"> </w:t>
      </w:r>
      <w:r>
        <w:t>la</w:t>
      </w:r>
      <w:r>
        <w:rPr>
          <w:spacing w:val="-3"/>
        </w:rPr>
        <w:t xml:space="preserve"> </w:t>
      </w:r>
      <w:r>
        <w:t>Semana</w:t>
      </w:r>
      <w:r>
        <w:rPr>
          <w:spacing w:val="-1"/>
        </w:rPr>
        <w:t xml:space="preserve"> </w:t>
      </w:r>
      <w:r>
        <w:t>24,</w:t>
      </w:r>
      <w:r>
        <w:rPr>
          <w:spacing w:val="-4"/>
        </w:rPr>
        <w:t xml:space="preserve"> </w:t>
      </w:r>
      <w:r>
        <w:t>que</w:t>
      </w:r>
      <w:r>
        <w:rPr>
          <w:spacing w:val="-3"/>
        </w:rPr>
        <w:t xml:space="preserve"> </w:t>
      </w:r>
      <w:r>
        <w:t>se</w:t>
      </w:r>
      <w:r>
        <w:rPr>
          <w:spacing w:val="-6"/>
        </w:rPr>
        <w:t xml:space="preserve"> </w:t>
      </w:r>
      <w:r>
        <w:t>mantuvo</w:t>
      </w:r>
      <w:r>
        <w:rPr>
          <w:spacing w:val="-6"/>
        </w:rPr>
        <w:t xml:space="preserve"> </w:t>
      </w:r>
      <w:r>
        <w:t>hasta</w:t>
      </w:r>
      <w:r>
        <w:rPr>
          <w:spacing w:val="-3"/>
        </w:rPr>
        <w:t xml:space="preserve"> </w:t>
      </w:r>
      <w:r>
        <w:t>el</w:t>
      </w:r>
      <w:r>
        <w:rPr>
          <w:spacing w:val="-3"/>
        </w:rPr>
        <w:t xml:space="preserve"> </w:t>
      </w:r>
      <w:r>
        <w:t>final</w:t>
      </w:r>
      <w:r>
        <w:rPr>
          <w:spacing w:val="-3"/>
        </w:rPr>
        <w:t xml:space="preserve"> </w:t>
      </w:r>
      <w:r>
        <w:t>de</w:t>
      </w:r>
      <w:r>
        <w:rPr>
          <w:spacing w:val="-3"/>
        </w:rPr>
        <w:t xml:space="preserve"> </w:t>
      </w:r>
      <w:r>
        <w:t>las</w:t>
      </w:r>
      <w:r>
        <w:rPr>
          <w:spacing w:val="-3"/>
        </w:rPr>
        <w:t xml:space="preserve"> </w:t>
      </w:r>
      <w:r>
        <w:t>semanas</w:t>
      </w:r>
      <w:r>
        <w:rPr>
          <w:spacing w:val="-3"/>
        </w:rPr>
        <w:t xml:space="preserve"> </w:t>
      </w:r>
      <w:r>
        <w:t>52</w:t>
      </w:r>
      <w:r>
        <w:rPr>
          <w:spacing w:val="-1"/>
        </w:rPr>
        <w:t xml:space="preserve"> </w:t>
      </w:r>
      <w:r>
        <w:t>y</w:t>
      </w:r>
      <w:r>
        <w:rPr>
          <w:spacing w:val="-6"/>
        </w:rPr>
        <w:t xml:space="preserve"> </w:t>
      </w:r>
      <w:r>
        <w:t>100.</w:t>
      </w:r>
      <w:r>
        <w:rPr>
          <w:spacing w:val="-1"/>
        </w:rPr>
        <w:t xml:space="preserve"> </w:t>
      </w:r>
      <w:r>
        <w:t>En</w:t>
      </w:r>
      <w:r>
        <w:rPr>
          <w:spacing w:val="-1"/>
        </w:rPr>
        <w:t xml:space="preserve"> </w:t>
      </w:r>
      <w:r>
        <w:t>el</w:t>
      </w:r>
      <w:r>
        <w:rPr>
          <w:spacing w:val="-3"/>
        </w:rPr>
        <w:t xml:space="preserve"> </w:t>
      </w:r>
      <w:r>
        <w:t>Ensayo</w:t>
      </w:r>
      <w:r>
        <w:rPr>
          <w:spacing w:val="-4"/>
        </w:rPr>
        <w:t xml:space="preserve"> </w:t>
      </w:r>
      <w:r>
        <w:t>2 de PsA, hubo una</w:t>
      </w:r>
      <w:r>
        <w:rPr>
          <w:spacing w:val="-1"/>
        </w:rPr>
        <w:t xml:space="preserve"> </w:t>
      </w:r>
      <w:r>
        <w:t>mejora significativa en la</w:t>
      </w:r>
      <w:r>
        <w:rPr>
          <w:spacing w:val="-1"/>
        </w:rPr>
        <w:t xml:space="preserve"> </w:t>
      </w:r>
      <w:r>
        <w:t>puntuación</w:t>
      </w:r>
      <w:r>
        <w:rPr>
          <w:spacing w:val="-2"/>
        </w:rPr>
        <w:t xml:space="preserve"> </w:t>
      </w:r>
      <w:r>
        <w:t>de la</w:t>
      </w:r>
      <w:r>
        <w:rPr>
          <w:spacing w:val="-1"/>
        </w:rPr>
        <w:t xml:space="preserve"> </w:t>
      </w:r>
      <w:r>
        <w:t>Evaluación Funcional</w:t>
      </w:r>
      <w:r>
        <w:rPr>
          <w:spacing w:val="-1"/>
        </w:rPr>
        <w:t xml:space="preserve"> </w:t>
      </w:r>
      <w:r>
        <w:t>de la</w:t>
      </w:r>
      <w:r>
        <w:rPr>
          <w:spacing w:val="-1"/>
        </w:rPr>
        <w:t xml:space="preserve"> </w:t>
      </w:r>
      <w:r>
        <w:t>Terapia de Enfermedades Crónicas-Fatiga (Functional Assessment of Chronic Illness Therapy – Fatigue:</w:t>
      </w:r>
    </w:p>
    <w:p w14:paraId="14FD9C8E" w14:textId="77777777" w:rsidR="00414901" w:rsidRDefault="006851B1">
      <w:pPr>
        <w:pStyle w:val="BodyText"/>
        <w:ind w:left="139" w:right="383"/>
        <w:jc w:val="both"/>
      </w:pPr>
      <w:r>
        <w:t>FACIT-F)</w:t>
      </w:r>
      <w:r>
        <w:rPr>
          <w:spacing w:val="-3"/>
        </w:rPr>
        <w:t xml:space="preserve"> </w:t>
      </w:r>
      <w:r>
        <w:t>en</w:t>
      </w:r>
      <w:r>
        <w:rPr>
          <w:spacing w:val="-4"/>
        </w:rPr>
        <w:t xml:space="preserve"> </w:t>
      </w:r>
      <w:r>
        <w:t>los</w:t>
      </w:r>
      <w:r>
        <w:rPr>
          <w:spacing w:val="-3"/>
        </w:rPr>
        <w:t xml:space="preserve"> </w:t>
      </w:r>
      <w:r>
        <w:t>grupos</w:t>
      </w:r>
      <w:r>
        <w:rPr>
          <w:spacing w:val="-3"/>
        </w:rPr>
        <w:t xml:space="preserve"> </w:t>
      </w:r>
      <w:r>
        <w:t>de</w:t>
      </w:r>
      <w:r>
        <w:rPr>
          <w:spacing w:val="-6"/>
        </w:rPr>
        <w:t xml:space="preserve"> </w:t>
      </w:r>
      <w:r>
        <w:t>ustekinumab</w:t>
      </w:r>
      <w:r>
        <w:rPr>
          <w:spacing w:val="-4"/>
        </w:rPr>
        <w:t xml:space="preserve"> </w:t>
      </w:r>
      <w:r>
        <w:t>en</w:t>
      </w:r>
      <w:r>
        <w:rPr>
          <w:spacing w:val="-6"/>
        </w:rPr>
        <w:t xml:space="preserve"> </w:t>
      </w:r>
      <w:r>
        <w:t>comparación</w:t>
      </w:r>
      <w:r>
        <w:rPr>
          <w:spacing w:val="-4"/>
        </w:rPr>
        <w:t xml:space="preserve"> </w:t>
      </w:r>
      <w:r>
        <w:t>con</w:t>
      </w:r>
      <w:r>
        <w:rPr>
          <w:spacing w:val="-4"/>
        </w:rPr>
        <w:t xml:space="preserve"> </w:t>
      </w:r>
      <w:r>
        <w:t>placebo</w:t>
      </w:r>
      <w:r>
        <w:rPr>
          <w:spacing w:val="-4"/>
        </w:rPr>
        <w:t xml:space="preserve"> </w:t>
      </w:r>
      <w:r>
        <w:t>en</w:t>
      </w:r>
      <w:r>
        <w:rPr>
          <w:spacing w:val="-4"/>
        </w:rPr>
        <w:t xml:space="preserve"> </w:t>
      </w:r>
      <w:r>
        <w:t>la</w:t>
      </w:r>
      <w:r>
        <w:rPr>
          <w:spacing w:val="-6"/>
        </w:rPr>
        <w:t xml:space="preserve"> </w:t>
      </w:r>
      <w:r>
        <w:t>Semana</w:t>
      </w:r>
      <w:r>
        <w:rPr>
          <w:spacing w:val="-1"/>
        </w:rPr>
        <w:t xml:space="preserve"> </w:t>
      </w:r>
      <w:r>
        <w:t>24.</w:t>
      </w:r>
      <w:r>
        <w:rPr>
          <w:spacing w:val="-4"/>
        </w:rPr>
        <w:t xml:space="preserve"> </w:t>
      </w:r>
      <w:r>
        <w:t>La</w:t>
      </w:r>
      <w:r>
        <w:rPr>
          <w:spacing w:val="-6"/>
        </w:rPr>
        <w:t xml:space="preserve"> </w:t>
      </w:r>
      <w:r>
        <w:t>proporción de</w:t>
      </w:r>
      <w:r>
        <w:rPr>
          <w:spacing w:val="-3"/>
        </w:rPr>
        <w:t xml:space="preserve"> </w:t>
      </w:r>
      <w:r>
        <w:t>pacientes</w:t>
      </w:r>
      <w:r>
        <w:rPr>
          <w:spacing w:val="-3"/>
        </w:rPr>
        <w:t xml:space="preserve"> </w:t>
      </w:r>
      <w:r>
        <w:t>que</w:t>
      </w:r>
      <w:r>
        <w:rPr>
          <w:spacing w:val="-6"/>
        </w:rPr>
        <w:t xml:space="preserve"> </w:t>
      </w:r>
      <w:r>
        <w:t>alcanzó</w:t>
      </w:r>
      <w:r>
        <w:rPr>
          <w:spacing w:val="-4"/>
        </w:rPr>
        <w:t xml:space="preserve"> </w:t>
      </w:r>
      <w:r>
        <w:t>una</w:t>
      </w:r>
      <w:r>
        <w:rPr>
          <w:spacing w:val="-3"/>
        </w:rPr>
        <w:t xml:space="preserve"> </w:t>
      </w:r>
      <w:r>
        <w:t>mejora</w:t>
      </w:r>
      <w:r>
        <w:rPr>
          <w:spacing w:val="-6"/>
        </w:rPr>
        <w:t xml:space="preserve"> </w:t>
      </w:r>
      <w:r>
        <w:t>clínicamente</w:t>
      </w:r>
      <w:r>
        <w:rPr>
          <w:spacing w:val="-6"/>
        </w:rPr>
        <w:t xml:space="preserve"> </w:t>
      </w:r>
      <w:r>
        <w:t>significativa</w:t>
      </w:r>
      <w:r>
        <w:rPr>
          <w:spacing w:val="-6"/>
        </w:rPr>
        <w:t xml:space="preserve"> </w:t>
      </w:r>
      <w:r>
        <w:t>en</w:t>
      </w:r>
      <w:r>
        <w:rPr>
          <w:spacing w:val="-4"/>
        </w:rPr>
        <w:t xml:space="preserve"> </w:t>
      </w:r>
      <w:r>
        <w:t>la</w:t>
      </w:r>
      <w:r>
        <w:rPr>
          <w:spacing w:val="-6"/>
        </w:rPr>
        <w:t xml:space="preserve"> </w:t>
      </w:r>
      <w:r>
        <w:t>fatiga</w:t>
      </w:r>
      <w:r>
        <w:rPr>
          <w:spacing w:val="-6"/>
        </w:rPr>
        <w:t xml:space="preserve"> </w:t>
      </w:r>
      <w:r>
        <w:t>(4</w:t>
      </w:r>
      <w:r>
        <w:rPr>
          <w:spacing w:val="-4"/>
        </w:rPr>
        <w:t xml:space="preserve"> </w:t>
      </w:r>
      <w:r>
        <w:t>puntos</w:t>
      </w:r>
      <w:r>
        <w:rPr>
          <w:spacing w:val="-3"/>
        </w:rPr>
        <w:t xml:space="preserve"> </w:t>
      </w:r>
      <w:r>
        <w:t>en</w:t>
      </w:r>
      <w:r>
        <w:rPr>
          <w:spacing w:val="-4"/>
        </w:rPr>
        <w:t xml:space="preserve"> </w:t>
      </w:r>
      <w:r>
        <w:t>FACIT-F)</w:t>
      </w:r>
      <w:r>
        <w:rPr>
          <w:spacing w:val="-3"/>
        </w:rPr>
        <w:t xml:space="preserve"> </w:t>
      </w:r>
      <w:r>
        <w:t>fue también más</w:t>
      </w:r>
      <w:r>
        <w:rPr>
          <w:spacing w:val="-1"/>
        </w:rPr>
        <w:t xml:space="preserve"> </w:t>
      </w:r>
      <w:r>
        <w:t>significativa en los</w:t>
      </w:r>
      <w:r>
        <w:rPr>
          <w:spacing w:val="-1"/>
        </w:rPr>
        <w:t xml:space="preserve"> </w:t>
      </w:r>
      <w:r>
        <w:t>grupos de</w:t>
      </w:r>
      <w:r>
        <w:rPr>
          <w:spacing w:val="-1"/>
        </w:rPr>
        <w:t xml:space="preserve"> </w:t>
      </w:r>
      <w:r>
        <w:t>ustekinumab en comparación</w:t>
      </w:r>
      <w:r>
        <w:rPr>
          <w:spacing w:val="-2"/>
        </w:rPr>
        <w:t xml:space="preserve"> </w:t>
      </w:r>
      <w:r>
        <w:t>con placebo. Las</w:t>
      </w:r>
      <w:r>
        <w:rPr>
          <w:spacing w:val="-1"/>
        </w:rPr>
        <w:t xml:space="preserve"> </w:t>
      </w:r>
      <w:r>
        <w:t>mejoras en la puntuación FACIT se mantuvieron hasta el final de la semana 52.</w:t>
      </w:r>
    </w:p>
    <w:p w14:paraId="14FD9C8F" w14:textId="77777777" w:rsidR="00414901" w:rsidRDefault="00414901">
      <w:pPr>
        <w:pStyle w:val="BodyText"/>
        <w:spacing w:before="2"/>
      </w:pPr>
    </w:p>
    <w:p w14:paraId="14FD9C90" w14:textId="77777777" w:rsidR="00414901" w:rsidRDefault="006851B1">
      <w:pPr>
        <w:pStyle w:val="BodyText"/>
        <w:spacing w:line="252" w:lineRule="exact"/>
        <w:ind w:left="143"/>
      </w:pPr>
      <w:r>
        <w:rPr>
          <w:u w:val="single"/>
        </w:rPr>
        <w:t>Población</w:t>
      </w:r>
      <w:r>
        <w:rPr>
          <w:spacing w:val="-13"/>
          <w:u w:val="single"/>
        </w:rPr>
        <w:t xml:space="preserve"> </w:t>
      </w:r>
      <w:r>
        <w:rPr>
          <w:spacing w:val="-2"/>
          <w:u w:val="single"/>
        </w:rPr>
        <w:t>pediátrica</w:t>
      </w:r>
    </w:p>
    <w:p w14:paraId="14FD9C91" w14:textId="77777777" w:rsidR="00414901" w:rsidRDefault="006851B1">
      <w:pPr>
        <w:pStyle w:val="BodyText"/>
        <w:ind w:left="143" w:right="396"/>
      </w:pPr>
      <w:r>
        <w:t>La Agencia Europea de Medicamentos ha concedido al titular un aplazamiento para presentar los resultados</w:t>
      </w:r>
      <w:r>
        <w:rPr>
          <w:spacing w:val="-7"/>
        </w:rPr>
        <w:t xml:space="preserve"> </w:t>
      </w:r>
      <w:r>
        <w:t>de</w:t>
      </w:r>
      <w:r>
        <w:rPr>
          <w:spacing w:val="-7"/>
        </w:rPr>
        <w:t xml:space="preserve"> </w:t>
      </w:r>
      <w:r>
        <w:t>los</w:t>
      </w:r>
      <w:r>
        <w:rPr>
          <w:spacing w:val="-7"/>
        </w:rPr>
        <w:t xml:space="preserve"> </w:t>
      </w:r>
      <w:r>
        <w:t>ensayos</w:t>
      </w:r>
      <w:r>
        <w:rPr>
          <w:spacing w:val="-7"/>
        </w:rPr>
        <w:t xml:space="preserve"> </w:t>
      </w:r>
      <w:r>
        <w:t>realizados</w:t>
      </w:r>
      <w:r>
        <w:rPr>
          <w:spacing w:val="-7"/>
        </w:rPr>
        <w:t xml:space="preserve"> </w:t>
      </w:r>
      <w:r>
        <w:t>con</w:t>
      </w:r>
      <w:r>
        <w:rPr>
          <w:spacing w:val="-2"/>
        </w:rPr>
        <w:t xml:space="preserve"> </w:t>
      </w:r>
      <w:r>
        <w:t>el</w:t>
      </w:r>
      <w:r>
        <w:rPr>
          <w:spacing w:val="-6"/>
        </w:rPr>
        <w:t xml:space="preserve"> </w:t>
      </w:r>
      <w:r>
        <w:t>medicamento</w:t>
      </w:r>
      <w:r>
        <w:rPr>
          <w:spacing w:val="-5"/>
        </w:rPr>
        <w:t xml:space="preserve"> </w:t>
      </w:r>
      <w:r>
        <w:t>de</w:t>
      </w:r>
      <w:r>
        <w:rPr>
          <w:spacing w:val="-7"/>
        </w:rPr>
        <w:t xml:space="preserve"> </w:t>
      </w:r>
      <w:r>
        <w:t>referencia</w:t>
      </w:r>
      <w:r>
        <w:rPr>
          <w:spacing w:val="-7"/>
        </w:rPr>
        <w:t xml:space="preserve"> </w:t>
      </w:r>
      <w:r>
        <w:t>que</w:t>
      </w:r>
      <w:r>
        <w:rPr>
          <w:spacing w:val="-7"/>
        </w:rPr>
        <w:t xml:space="preserve"> </w:t>
      </w:r>
      <w:r>
        <w:t>contiene</w:t>
      </w:r>
      <w:r>
        <w:rPr>
          <w:spacing w:val="-2"/>
        </w:rPr>
        <w:t xml:space="preserve"> </w:t>
      </w:r>
      <w:r>
        <w:t>ustekinumab</w:t>
      </w:r>
      <w:r>
        <w:rPr>
          <w:spacing w:val="-7"/>
        </w:rPr>
        <w:t xml:space="preserve"> </w:t>
      </w:r>
      <w:r>
        <w:t>en uno o más grupos de la población pediátrica con artritis idiopática juvenil (ver sección 4.2 para consultar la información sobre el uso en la población pediátrica).</w:t>
      </w:r>
    </w:p>
    <w:p w14:paraId="14FD9C92" w14:textId="77777777" w:rsidR="00414901" w:rsidRDefault="006851B1">
      <w:pPr>
        <w:spacing w:before="252" w:line="252" w:lineRule="exact"/>
        <w:ind w:left="143"/>
        <w:rPr>
          <w:i/>
        </w:rPr>
      </w:pPr>
      <w:r>
        <w:rPr>
          <w:i/>
        </w:rPr>
        <w:t>Psoriasis</w:t>
      </w:r>
      <w:r>
        <w:rPr>
          <w:i/>
          <w:spacing w:val="-11"/>
        </w:rPr>
        <w:t xml:space="preserve"> </w:t>
      </w:r>
      <w:r>
        <w:rPr>
          <w:i/>
        </w:rPr>
        <w:t>pediátrica</w:t>
      </w:r>
      <w:r>
        <w:rPr>
          <w:i/>
          <w:spacing w:val="-12"/>
        </w:rPr>
        <w:t xml:space="preserve"> </w:t>
      </w:r>
      <w:r>
        <w:rPr>
          <w:i/>
        </w:rPr>
        <w:t>en</w:t>
      </w:r>
      <w:r>
        <w:rPr>
          <w:i/>
          <w:spacing w:val="-13"/>
        </w:rPr>
        <w:t xml:space="preserve"> </w:t>
      </w:r>
      <w:r>
        <w:rPr>
          <w:i/>
          <w:spacing w:val="-2"/>
        </w:rPr>
        <w:t>placas</w:t>
      </w:r>
    </w:p>
    <w:p w14:paraId="14FD9C93" w14:textId="77777777" w:rsidR="00414901" w:rsidRDefault="006851B1">
      <w:pPr>
        <w:pStyle w:val="BodyText"/>
        <w:ind w:left="142" w:right="430"/>
        <w:jc w:val="both"/>
      </w:pPr>
      <w:r>
        <w:t>Ustekinumab</w:t>
      </w:r>
      <w:r>
        <w:rPr>
          <w:spacing w:val="-4"/>
        </w:rPr>
        <w:t xml:space="preserve"> </w:t>
      </w:r>
      <w:r>
        <w:t>ha</w:t>
      </w:r>
      <w:r>
        <w:rPr>
          <w:spacing w:val="-3"/>
        </w:rPr>
        <w:t xml:space="preserve"> </w:t>
      </w:r>
      <w:r>
        <w:t>demostrado</w:t>
      </w:r>
      <w:r>
        <w:rPr>
          <w:spacing w:val="-4"/>
        </w:rPr>
        <w:t xml:space="preserve"> </w:t>
      </w:r>
      <w:r>
        <w:t>mejorar</w:t>
      </w:r>
      <w:r>
        <w:rPr>
          <w:spacing w:val="-5"/>
        </w:rPr>
        <w:t xml:space="preserve"> </w:t>
      </w:r>
      <w:r>
        <w:t>los</w:t>
      </w:r>
      <w:r>
        <w:rPr>
          <w:spacing w:val="-6"/>
        </w:rPr>
        <w:t xml:space="preserve"> </w:t>
      </w:r>
      <w:r>
        <w:t>signos</w:t>
      </w:r>
      <w:r>
        <w:rPr>
          <w:spacing w:val="-3"/>
        </w:rPr>
        <w:t xml:space="preserve"> </w:t>
      </w:r>
      <w:r>
        <w:t>y</w:t>
      </w:r>
      <w:r>
        <w:rPr>
          <w:spacing w:val="-6"/>
        </w:rPr>
        <w:t xml:space="preserve"> </w:t>
      </w:r>
      <w:r>
        <w:t>síntomas,</w:t>
      </w:r>
      <w:r>
        <w:rPr>
          <w:spacing w:val="-6"/>
        </w:rPr>
        <w:t xml:space="preserve"> </w:t>
      </w:r>
      <w:r>
        <w:t>y</w:t>
      </w:r>
      <w:r>
        <w:rPr>
          <w:spacing w:val="-4"/>
        </w:rPr>
        <w:t xml:space="preserve"> </w:t>
      </w:r>
      <w:r>
        <w:t>la</w:t>
      </w:r>
      <w:r>
        <w:rPr>
          <w:spacing w:val="-3"/>
        </w:rPr>
        <w:t xml:space="preserve"> </w:t>
      </w:r>
      <w:r>
        <w:t>calidad</w:t>
      </w:r>
      <w:r>
        <w:rPr>
          <w:spacing w:val="-4"/>
        </w:rPr>
        <w:t xml:space="preserve"> </w:t>
      </w:r>
      <w:r>
        <w:t>de</w:t>
      </w:r>
      <w:r>
        <w:rPr>
          <w:spacing w:val="-3"/>
        </w:rPr>
        <w:t xml:space="preserve"> </w:t>
      </w:r>
      <w:r>
        <w:t>vida</w:t>
      </w:r>
      <w:r>
        <w:rPr>
          <w:spacing w:val="-6"/>
        </w:rPr>
        <w:t xml:space="preserve"> </w:t>
      </w:r>
      <w:r>
        <w:t>asociada</w:t>
      </w:r>
      <w:r>
        <w:rPr>
          <w:spacing w:val="-4"/>
        </w:rPr>
        <w:t xml:space="preserve"> </w:t>
      </w:r>
      <w:r>
        <w:t>a</w:t>
      </w:r>
      <w:r>
        <w:rPr>
          <w:spacing w:val="-6"/>
        </w:rPr>
        <w:t xml:space="preserve"> </w:t>
      </w:r>
      <w:r>
        <w:t>la</w:t>
      </w:r>
      <w:r>
        <w:rPr>
          <w:spacing w:val="-3"/>
        </w:rPr>
        <w:t xml:space="preserve"> </w:t>
      </w:r>
      <w:r>
        <w:t>salud</w:t>
      </w:r>
      <w:r>
        <w:rPr>
          <w:spacing w:val="-6"/>
        </w:rPr>
        <w:t xml:space="preserve"> </w:t>
      </w:r>
      <w:r>
        <w:t>en pacientes pediátricos de 6 años en adelante con psoriasis en placas.</w:t>
      </w:r>
    </w:p>
    <w:p w14:paraId="14FD9C94" w14:textId="77777777" w:rsidR="00414901" w:rsidRDefault="006851B1">
      <w:pPr>
        <w:spacing w:before="252"/>
        <w:ind w:left="142"/>
        <w:rPr>
          <w:i/>
        </w:rPr>
      </w:pPr>
      <w:r>
        <w:rPr>
          <w:i/>
          <w:spacing w:val="-2"/>
        </w:rPr>
        <w:t>Pacientes</w:t>
      </w:r>
      <w:r>
        <w:rPr>
          <w:i/>
          <w:spacing w:val="2"/>
        </w:rPr>
        <w:t xml:space="preserve"> </w:t>
      </w:r>
      <w:r>
        <w:rPr>
          <w:i/>
          <w:spacing w:val="-2"/>
        </w:rPr>
        <w:t>adolescentes</w:t>
      </w:r>
      <w:r>
        <w:rPr>
          <w:i/>
        </w:rPr>
        <w:t xml:space="preserve"> </w:t>
      </w:r>
      <w:r>
        <w:rPr>
          <w:i/>
          <w:spacing w:val="-2"/>
        </w:rPr>
        <w:t>(12-17</w:t>
      </w:r>
      <w:r>
        <w:rPr>
          <w:i/>
          <w:spacing w:val="7"/>
        </w:rPr>
        <w:t xml:space="preserve"> </w:t>
      </w:r>
      <w:r>
        <w:rPr>
          <w:i/>
          <w:spacing w:val="-2"/>
        </w:rPr>
        <w:t>años)</w:t>
      </w:r>
    </w:p>
    <w:p w14:paraId="14FD9C95" w14:textId="77777777" w:rsidR="00414901" w:rsidRDefault="006851B1">
      <w:pPr>
        <w:pStyle w:val="BodyText"/>
        <w:spacing w:before="1"/>
        <w:ind w:left="142" w:right="331"/>
      </w:pPr>
      <w:r>
        <w:t>La</w:t>
      </w:r>
      <w:r>
        <w:rPr>
          <w:spacing w:val="-3"/>
        </w:rPr>
        <w:t xml:space="preserve"> </w:t>
      </w:r>
      <w:r>
        <w:t>eficacia</w:t>
      </w:r>
      <w:r>
        <w:rPr>
          <w:spacing w:val="-4"/>
        </w:rPr>
        <w:t xml:space="preserve"> </w:t>
      </w:r>
      <w:r>
        <w:t>de</w:t>
      </w:r>
      <w:r>
        <w:rPr>
          <w:spacing w:val="-3"/>
        </w:rPr>
        <w:t xml:space="preserve"> </w:t>
      </w:r>
      <w:r>
        <w:t>ustekinumab</w:t>
      </w:r>
      <w:r>
        <w:rPr>
          <w:spacing w:val="-6"/>
        </w:rPr>
        <w:t xml:space="preserve"> </w:t>
      </w:r>
      <w:r>
        <w:t>fue</w:t>
      </w:r>
      <w:r>
        <w:rPr>
          <w:spacing w:val="-6"/>
        </w:rPr>
        <w:t xml:space="preserve"> </w:t>
      </w:r>
      <w:r>
        <w:t>estudiada</w:t>
      </w:r>
      <w:r>
        <w:rPr>
          <w:spacing w:val="-6"/>
        </w:rPr>
        <w:t xml:space="preserve"> </w:t>
      </w:r>
      <w:r>
        <w:t>en</w:t>
      </w:r>
      <w:r>
        <w:rPr>
          <w:spacing w:val="-4"/>
        </w:rPr>
        <w:t xml:space="preserve"> </w:t>
      </w:r>
      <w:r>
        <w:t>110</w:t>
      </w:r>
      <w:r>
        <w:rPr>
          <w:spacing w:val="-1"/>
        </w:rPr>
        <w:t xml:space="preserve"> </w:t>
      </w:r>
      <w:r>
        <w:t>pacientes</w:t>
      </w:r>
      <w:r>
        <w:rPr>
          <w:spacing w:val="-6"/>
        </w:rPr>
        <w:t xml:space="preserve"> </w:t>
      </w:r>
      <w:r>
        <w:t>pediátricos</w:t>
      </w:r>
      <w:r>
        <w:rPr>
          <w:spacing w:val="-6"/>
        </w:rPr>
        <w:t xml:space="preserve"> </w:t>
      </w:r>
      <w:r>
        <w:t>de</w:t>
      </w:r>
      <w:r>
        <w:rPr>
          <w:spacing w:val="-6"/>
        </w:rPr>
        <w:t xml:space="preserve"> </w:t>
      </w:r>
      <w:r>
        <w:t>12</w:t>
      </w:r>
      <w:r>
        <w:rPr>
          <w:spacing w:val="-1"/>
        </w:rPr>
        <w:t xml:space="preserve"> </w:t>
      </w:r>
      <w:r>
        <w:t>a</w:t>
      </w:r>
      <w:r>
        <w:rPr>
          <w:spacing w:val="-6"/>
        </w:rPr>
        <w:t xml:space="preserve"> </w:t>
      </w:r>
      <w:r>
        <w:t>17</w:t>
      </w:r>
      <w:r>
        <w:rPr>
          <w:spacing w:val="-6"/>
        </w:rPr>
        <w:t xml:space="preserve"> </w:t>
      </w:r>
      <w:r>
        <w:t>años</w:t>
      </w:r>
      <w:r>
        <w:rPr>
          <w:spacing w:val="-6"/>
        </w:rPr>
        <w:t xml:space="preserve"> </w:t>
      </w:r>
      <w:r>
        <w:t>con</w:t>
      </w:r>
      <w:r>
        <w:rPr>
          <w:spacing w:val="-4"/>
        </w:rPr>
        <w:t xml:space="preserve"> </w:t>
      </w:r>
      <w:r>
        <w:t>psoriasis</w:t>
      </w:r>
      <w:r>
        <w:rPr>
          <w:spacing w:val="-3"/>
        </w:rPr>
        <w:t xml:space="preserve"> </w:t>
      </w:r>
      <w:r>
        <w:t>en placas de moderada a grave en un estudio multicéntrico, fase 3, aleatorizado, doble ciego, controlado con placebo (CADMUS). Los pacientes fueron aleatorizados para recibir placebo (n = 37), o la dosis recomendada de ustekinumab (ver sección 4.2; n = 36) o la mitad de la dosis recomendada de ustekinumab (n</w:t>
      </w:r>
      <w:r>
        <w:rPr>
          <w:spacing w:val="-2"/>
        </w:rPr>
        <w:t xml:space="preserve"> </w:t>
      </w:r>
      <w:r>
        <w:t>= 37)</w:t>
      </w:r>
      <w:r>
        <w:rPr>
          <w:spacing w:val="-1"/>
        </w:rPr>
        <w:t xml:space="preserve"> </w:t>
      </w:r>
      <w:r>
        <w:t>mediante</w:t>
      </w:r>
      <w:r>
        <w:rPr>
          <w:spacing w:val="-1"/>
        </w:rPr>
        <w:t xml:space="preserve"> </w:t>
      </w:r>
      <w:r>
        <w:t>inyección subcutánea</w:t>
      </w:r>
      <w:r>
        <w:rPr>
          <w:spacing w:val="-1"/>
        </w:rPr>
        <w:t xml:space="preserve"> </w:t>
      </w:r>
      <w:r>
        <w:t>en las Semanas 0 y</w:t>
      </w:r>
      <w:r>
        <w:rPr>
          <w:spacing w:val="-2"/>
        </w:rPr>
        <w:t xml:space="preserve"> </w:t>
      </w:r>
      <w:r>
        <w:t>4, seguido de una dosis</w:t>
      </w:r>
      <w:r>
        <w:rPr>
          <w:spacing w:val="-1"/>
        </w:rPr>
        <w:t xml:space="preserve"> </w:t>
      </w:r>
      <w:r>
        <w:t>cada 12 semanas (c12s). En la Semana 12, los pacientes tratados con placebo pasaron a recibir</w:t>
      </w:r>
    </w:p>
    <w:p w14:paraId="14FD9C96" w14:textId="77777777" w:rsidR="00414901" w:rsidRDefault="00414901">
      <w:pPr>
        <w:pStyle w:val="BodyText"/>
        <w:sectPr w:rsidR="00414901">
          <w:pgSz w:w="11920" w:h="16850"/>
          <w:pgMar w:top="960" w:right="1133" w:bottom="900" w:left="1275" w:header="0" w:footer="623" w:gutter="0"/>
          <w:cols w:space="720"/>
        </w:sectPr>
      </w:pPr>
    </w:p>
    <w:p w14:paraId="14FD9C97" w14:textId="77777777" w:rsidR="00414901" w:rsidRDefault="006851B1">
      <w:pPr>
        <w:pStyle w:val="BodyText"/>
        <w:spacing w:before="77"/>
        <w:ind w:left="143"/>
      </w:pPr>
      <w:r>
        <w:rPr>
          <w:spacing w:val="-2"/>
        </w:rPr>
        <w:lastRenderedPageBreak/>
        <w:t>ustekinumab.</w:t>
      </w:r>
    </w:p>
    <w:p w14:paraId="14FD9C98" w14:textId="77777777" w:rsidR="00414901" w:rsidRDefault="00414901">
      <w:pPr>
        <w:pStyle w:val="BodyText"/>
      </w:pPr>
    </w:p>
    <w:p w14:paraId="14FD9C99" w14:textId="77777777" w:rsidR="00414901" w:rsidRDefault="006851B1">
      <w:pPr>
        <w:pStyle w:val="BodyText"/>
        <w:ind w:left="142" w:right="502"/>
      </w:pPr>
      <w:r>
        <w:t>Los pacientes con PASI ≥ 12, PGA ≥ 3 y grado de afectación BSA de al menos el 10%, que eran candidatos</w:t>
      </w:r>
      <w:r>
        <w:rPr>
          <w:spacing w:val="-7"/>
        </w:rPr>
        <w:t xml:space="preserve"> </w:t>
      </w:r>
      <w:r>
        <w:t>para</w:t>
      </w:r>
      <w:r>
        <w:rPr>
          <w:spacing w:val="-7"/>
        </w:rPr>
        <w:t xml:space="preserve"> </w:t>
      </w:r>
      <w:r>
        <w:t>la</w:t>
      </w:r>
      <w:r>
        <w:rPr>
          <w:spacing w:val="-7"/>
        </w:rPr>
        <w:t xml:space="preserve"> </w:t>
      </w:r>
      <w:r>
        <w:t>terapia</w:t>
      </w:r>
      <w:r>
        <w:rPr>
          <w:spacing w:val="-7"/>
        </w:rPr>
        <w:t xml:space="preserve"> </w:t>
      </w:r>
      <w:r>
        <w:t>sistémica</w:t>
      </w:r>
      <w:r>
        <w:rPr>
          <w:spacing w:val="-7"/>
        </w:rPr>
        <w:t xml:space="preserve"> </w:t>
      </w:r>
      <w:r>
        <w:t>o</w:t>
      </w:r>
      <w:r>
        <w:rPr>
          <w:spacing w:val="-7"/>
        </w:rPr>
        <w:t xml:space="preserve"> </w:t>
      </w:r>
      <w:r>
        <w:t>fototerapia,</w:t>
      </w:r>
      <w:r>
        <w:rPr>
          <w:spacing w:val="-7"/>
        </w:rPr>
        <w:t xml:space="preserve"> </w:t>
      </w:r>
      <w:r>
        <w:t>fueron</w:t>
      </w:r>
      <w:r>
        <w:rPr>
          <w:spacing w:val="-5"/>
        </w:rPr>
        <w:t xml:space="preserve"> </w:t>
      </w:r>
      <w:r>
        <w:t>elegibles</w:t>
      </w:r>
      <w:r>
        <w:rPr>
          <w:spacing w:val="-7"/>
        </w:rPr>
        <w:t xml:space="preserve"> </w:t>
      </w:r>
      <w:r>
        <w:t>para</w:t>
      </w:r>
      <w:r>
        <w:rPr>
          <w:spacing w:val="-7"/>
        </w:rPr>
        <w:t xml:space="preserve"> </w:t>
      </w:r>
      <w:r>
        <w:t>el</w:t>
      </w:r>
      <w:r>
        <w:rPr>
          <w:spacing w:val="-6"/>
        </w:rPr>
        <w:t xml:space="preserve"> </w:t>
      </w:r>
      <w:r>
        <w:t>estudio.</w:t>
      </w:r>
      <w:r>
        <w:rPr>
          <w:spacing w:val="-8"/>
        </w:rPr>
        <w:t xml:space="preserve"> </w:t>
      </w:r>
      <w:r>
        <w:t>Aproximadamente el 60% de los pacientes habían tenido una exposición previa a la terapia sistémica convencional o fototerapia convencional. Aproximadamente el 11% de los pacientes habían tenido una exposición previa a agentes biológicos.</w:t>
      </w:r>
    </w:p>
    <w:p w14:paraId="14FD9C9A" w14:textId="77777777" w:rsidR="00414901" w:rsidRDefault="00414901">
      <w:pPr>
        <w:pStyle w:val="BodyText"/>
        <w:spacing w:before="1"/>
      </w:pPr>
    </w:p>
    <w:p w14:paraId="14FD9C9B" w14:textId="77777777" w:rsidR="00414901" w:rsidRDefault="006851B1">
      <w:pPr>
        <w:pStyle w:val="BodyText"/>
        <w:spacing w:line="252" w:lineRule="exact"/>
        <w:ind w:left="142"/>
      </w:pPr>
      <w:r>
        <w:t>La</w:t>
      </w:r>
      <w:r>
        <w:rPr>
          <w:spacing w:val="-12"/>
        </w:rPr>
        <w:t xml:space="preserve"> </w:t>
      </w:r>
      <w:r>
        <w:t>variable</w:t>
      </w:r>
      <w:r>
        <w:rPr>
          <w:spacing w:val="-9"/>
        </w:rPr>
        <w:t xml:space="preserve"> </w:t>
      </w:r>
      <w:r>
        <w:t>principal</w:t>
      </w:r>
      <w:r>
        <w:rPr>
          <w:spacing w:val="-9"/>
        </w:rPr>
        <w:t xml:space="preserve"> </w:t>
      </w:r>
      <w:r>
        <w:t>fue</w:t>
      </w:r>
      <w:r>
        <w:rPr>
          <w:spacing w:val="-10"/>
        </w:rPr>
        <w:t xml:space="preserve"> </w:t>
      </w:r>
      <w:r>
        <w:t>la</w:t>
      </w:r>
      <w:r>
        <w:rPr>
          <w:spacing w:val="-9"/>
        </w:rPr>
        <w:t xml:space="preserve"> </w:t>
      </w:r>
      <w:r>
        <w:t>proporción</w:t>
      </w:r>
      <w:r>
        <w:rPr>
          <w:spacing w:val="-9"/>
        </w:rPr>
        <w:t xml:space="preserve"> </w:t>
      </w:r>
      <w:r>
        <w:t>de</w:t>
      </w:r>
      <w:r>
        <w:rPr>
          <w:spacing w:val="-10"/>
        </w:rPr>
        <w:t xml:space="preserve"> </w:t>
      </w:r>
      <w:r>
        <w:t>pacientes</w:t>
      </w:r>
      <w:r>
        <w:rPr>
          <w:spacing w:val="-9"/>
        </w:rPr>
        <w:t xml:space="preserve"> </w:t>
      </w:r>
      <w:r>
        <w:t>que</w:t>
      </w:r>
      <w:r>
        <w:rPr>
          <w:spacing w:val="-12"/>
        </w:rPr>
        <w:t xml:space="preserve"> </w:t>
      </w:r>
      <w:r>
        <w:t>lograron</w:t>
      </w:r>
      <w:r>
        <w:rPr>
          <w:spacing w:val="-9"/>
        </w:rPr>
        <w:t xml:space="preserve"> </w:t>
      </w:r>
      <w:r>
        <w:t>una</w:t>
      </w:r>
      <w:r>
        <w:rPr>
          <w:spacing w:val="-10"/>
        </w:rPr>
        <w:t xml:space="preserve"> </w:t>
      </w:r>
      <w:r>
        <w:t>puntuación</w:t>
      </w:r>
      <w:r>
        <w:rPr>
          <w:spacing w:val="-10"/>
        </w:rPr>
        <w:t xml:space="preserve"> </w:t>
      </w:r>
      <w:r>
        <w:t>PGA</w:t>
      </w:r>
      <w:r>
        <w:rPr>
          <w:spacing w:val="-11"/>
        </w:rPr>
        <w:t xml:space="preserve"> </w:t>
      </w:r>
      <w:r>
        <w:t>de</w:t>
      </w:r>
      <w:r>
        <w:rPr>
          <w:spacing w:val="-9"/>
        </w:rPr>
        <w:t xml:space="preserve"> </w:t>
      </w:r>
      <w:r>
        <w:rPr>
          <w:spacing w:val="-2"/>
        </w:rPr>
        <w:t>aclaramiento</w:t>
      </w:r>
    </w:p>
    <w:p w14:paraId="14FD9C9C" w14:textId="77777777" w:rsidR="00414901" w:rsidRDefault="006851B1">
      <w:pPr>
        <w:pStyle w:val="BodyText"/>
        <w:ind w:left="141" w:right="331"/>
      </w:pPr>
      <w:r>
        <w:t>(0)</w:t>
      </w:r>
      <w:r>
        <w:rPr>
          <w:spacing w:val="-5"/>
        </w:rPr>
        <w:t xml:space="preserve"> </w:t>
      </w:r>
      <w:r>
        <w:t>o</w:t>
      </w:r>
      <w:r>
        <w:rPr>
          <w:spacing w:val="-4"/>
        </w:rPr>
        <w:t xml:space="preserve"> </w:t>
      </w:r>
      <w:r>
        <w:t>mínimo</w:t>
      </w:r>
      <w:r>
        <w:rPr>
          <w:spacing w:val="-6"/>
        </w:rPr>
        <w:t xml:space="preserve"> </w:t>
      </w:r>
      <w:r>
        <w:t>(1)</w:t>
      </w:r>
      <w:r>
        <w:rPr>
          <w:spacing w:val="-3"/>
        </w:rPr>
        <w:t xml:space="preserve"> </w:t>
      </w:r>
      <w:r>
        <w:t>en</w:t>
      </w:r>
      <w:r>
        <w:rPr>
          <w:spacing w:val="-4"/>
        </w:rPr>
        <w:t xml:space="preserve"> </w:t>
      </w:r>
      <w:r>
        <w:t>la</w:t>
      </w:r>
      <w:r>
        <w:rPr>
          <w:spacing w:val="-6"/>
        </w:rPr>
        <w:t xml:space="preserve"> </w:t>
      </w:r>
      <w:r>
        <w:t>Semana</w:t>
      </w:r>
      <w:r>
        <w:rPr>
          <w:spacing w:val="-1"/>
        </w:rPr>
        <w:t xml:space="preserve"> </w:t>
      </w:r>
      <w:r>
        <w:t>12.</w:t>
      </w:r>
      <w:r>
        <w:rPr>
          <w:spacing w:val="-6"/>
        </w:rPr>
        <w:t xml:space="preserve"> </w:t>
      </w:r>
      <w:r>
        <w:t>Las</w:t>
      </w:r>
      <w:r>
        <w:rPr>
          <w:spacing w:val="-6"/>
        </w:rPr>
        <w:t xml:space="preserve"> </w:t>
      </w:r>
      <w:r>
        <w:t>variables</w:t>
      </w:r>
      <w:r>
        <w:rPr>
          <w:spacing w:val="-3"/>
        </w:rPr>
        <w:t xml:space="preserve"> </w:t>
      </w:r>
      <w:r>
        <w:t>secundarias</w:t>
      </w:r>
      <w:r>
        <w:rPr>
          <w:spacing w:val="-6"/>
        </w:rPr>
        <w:t xml:space="preserve"> </w:t>
      </w:r>
      <w:r>
        <w:t>incluyeron</w:t>
      </w:r>
      <w:r>
        <w:rPr>
          <w:spacing w:val="-4"/>
        </w:rPr>
        <w:t xml:space="preserve"> </w:t>
      </w:r>
      <w:r>
        <w:t>PASI</w:t>
      </w:r>
      <w:r>
        <w:rPr>
          <w:spacing w:val="-3"/>
        </w:rPr>
        <w:t xml:space="preserve"> </w:t>
      </w:r>
      <w:r>
        <w:t>75,</w:t>
      </w:r>
      <w:r>
        <w:rPr>
          <w:spacing w:val="-6"/>
        </w:rPr>
        <w:t xml:space="preserve"> </w:t>
      </w:r>
      <w:r>
        <w:t>PASI</w:t>
      </w:r>
      <w:r>
        <w:rPr>
          <w:spacing w:val="-5"/>
        </w:rPr>
        <w:t xml:space="preserve"> </w:t>
      </w:r>
      <w:r>
        <w:t>90,</w:t>
      </w:r>
      <w:r>
        <w:rPr>
          <w:spacing w:val="-4"/>
        </w:rPr>
        <w:t xml:space="preserve"> </w:t>
      </w:r>
      <w:r>
        <w:t>cambio</w:t>
      </w:r>
      <w:r>
        <w:rPr>
          <w:spacing w:val="-4"/>
        </w:rPr>
        <w:t xml:space="preserve"> </w:t>
      </w:r>
      <w:r>
        <w:t>en el Índice</w:t>
      </w:r>
      <w:r>
        <w:rPr>
          <w:spacing w:val="-1"/>
        </w:rPr>
        <w:t xml:space="preserve"> </w:t>
      </w:r>
      <w:r>
        <w:t>de</w:t>
      </w:r>
      <w:r>
        <w:rPr>
          <w:spacing w:val="-3"/>
        </w:rPr>
        <w:t xml:space="preserve"> </w:t>
      </w:r>
      <w:r>
        <w:t>Calidad</w:t>
      </w:r>
      <w:r>
        <w:rPr>
          <w:spacing w:val="-4"/>
        </w:rPr>
        <w:t xml:space="preserve"> </w:t>
      </w:r>
      <w:r>
        <w:t>de</w:t>
      </w:r>
      <w:r>
        <w:rPr>
          <w:spacing w:val="-1"/>
        </w:rPr>
        <w:t xml:space="preserve"> </w:t>
      </w:r>
      <w:r>
        <w:t>Vida</w:t>
      </w:r>
      <w:r>
        <w:rPr>
          <w:spacing w:val="-1"/>
        </w:rPr>
        <w:t xml:space="preserve"> </w:t>
      </w:r>
      <w:r>
        <w:t>de</w:t>
      </w:r>
      <w:r>
        <w:rPr>
          <w:spacing w:val="-1"/>
        </w:rPr>
        <w:t xml:space="preserve"> </w:t>
      </w:r>
      <w:r>
        <w:t>Dermatología</w:t>
      </w:r>
      <w:r>
        <w:rPr>
          <w:spacing w:val="-1"/>
        </w:rPr>
        <w:t xml:space="preserve"> </w:t>
      </w:r>
      <w:r>
        <w:t>Infantil</w:t>
      </w:r>
      <w:r>
        <w:rPr>
          <w:spacing w:val="-3"/>
        </w:rPr>
        <w:t xml:space="preserve"> </w:t>
      </w:r>
      <w:r>
        <w:t>(CDLQI) respecto</w:t>
      </w:r>
      <w:r>
        <w:rPr>
          <w:spacing w:val="-1"/>
        </w:rPr>
        <w:t xml:space="preserve"> </w:t>
      </w:r>
      <w:r>
        <w:t>al valor inicial,</w:t>
      </w:r>
      <w:r>
        <w:rPr>
          <w:spacing w:val="-4"/>
        </w:rPr>
        <w:t xml:space="preserve"> </w:t>
      </w:r>
      <w:r>
        <w:t>cambio</w:t>
      </w:r>
      <w:r>
        <w:rPr>
          <w:spacing w:val="-1"/>
        </w:rPr>
        <w:t xml:space="preserve"> </w:t>
      </w:r>
      <w:r>
        <w:t>en</w:t>
      </w:r>
      <w:r>
        <w:rPr>
          <w:spacing w:val="-4"/>
        </w:rPr>
        <w:t xml:space="preserve"> </w:t>
      </w:r>
      <w:r>
        <w:t>la puntuación total de la escala del PedsQL (Inventario de calidad de vida pediátrico) respecto al valor inicial en la Semana 12. En la Semana 12, los pacientes tratados con ustekinumab mostraron una mejora significativamente mayor de la psoriasis y de la calidad de vida relacionada con la salud en comparación con placebo (Tabla 7).</w:t>
      </w:r>
    </w:p>
    <w:p w14:paraId="14FD9C9D" w14:textId="77777777" w:rsidR="00414901" w:rsidRDefault="00414901">
      <w:pPr>
        <w:pStyle w:val="BodyText"/>
      </w:pPr>
    </w:p>
    <w:p w14:paraId="14FD9C9E" w14:textId="77777777" w:rsidR="00414901" w:rsidRDefault="006851B1">
      <w:pPr>
        <w:pStyle w:val="BodyText"/>
        <w:ind w:left="142" w:right="331"/>
      </w:pPr>
      <w:r>
        <w:t>Se realizó seguimiento de eficacia en todos los pacientes hasta 52 semanas después de la primera administración del agente de estudio. La proporción de pacientes con una puntuación PGA de aclaramiento</w:t>
      </w:r>
      <w:r>
        <w:rPr>
          <w:spacing w:val="-4"/>
        </w:rPr>
        <w:t xml:space="preserve"> </w:t>
      </w:r>
      <w:r>
        <w:t>(0)</w:t>
      </w:r>
      <w:r>
        <w:rPr>
          <w:spacing w:val="-3"/>
        </w:rPr>
        <w:t xml:space="preserve"> </w:t>
      </w:r>
      <w:r>
        <w:t>o</w:t>
      </w:r>
      <w:r>
        <w:rPr>
          <w:spacing w:val="-6"/>
        </w:rPr>
        <w:t xml:space="preserve"> </w:t>
      </w:r>
      <w:r>
        <w:t>mínimo</w:t>
      </w:r>
      <w:r>
        <w:rPr>
          <w:spacing w:val="-6"/>
        </w:rPr>
        <w:t xml:space="preserve"> </w:t>
      </w:r>
      <w:r>
        <w:t>(1)</w:t>
      </w:r>
      <w:r>
        <w:rPr>
          <w:spacing w:val="-5"/>
        </w:rPr>
        <w:t xml:space="preserve"> </w:t>
      </w:r>
      <w:r>
        <w:t>y</w:t>
      </w:r>
      <w:r>
        <w:rPr>
          <w:spacing w:val="-4"/>
        </w:rPr>
        <w:t xml:space="preserve"> </w:t>
      </w:r>
      <w:r>
        <w:t>la</w:t>
      </w:r>
      <w:r>
        <w:rPr>
          <w:spacing w:val="-6"/>
        </w:rPr>
        <w:t xml:space="preserve"> </w:t>
      </w:r>
      <w:r>
        <w:t>proporción</w:t>
      </w:r>
      <w:r>
        <w:rPr>
          <w:spacing w:val="-6"/>
        </w:rPr>
        <w:t xml:space="preserve"> </w:t>
      </w:r>
      <w:r>
        <w:t>que</w:t>
      </w:r>
      <w:r>
        <w:rPr>
          <w:spacing w:val="-6"/>
        </w:rPr>
        <w:t xml:space="preserve"> </w:t>
      </w:r>
      <w:r>
        <w:t>logró</w:t>
      </w:r>
      <w:r>
        <w:rPr>
          <w:spacing w:val="-4"/>
        </w:rPr>
        <w:t xml:space="preserve"> </w:t>
      </w:r>
      <w:r>
        <w:t>PASI</w:t>
      </w:r>
      <w:r>
        <w:rPr>
          <w:spacing w:val="-3"/>
        </w:rPr>
        <w:t xml:space="preserve"> </w:t>
      </w:r>
      <w:r>
        <w:t>75</w:t>
      </w:r>
      <w:r>
        <w:rPr>
          <w:spacing w:val="-4"/>
        </w:rPr>
        <w:t xml:space="preserve"> </w:t>
      </w:r>
      <w:r>
        <w:t>ya</w:t>
      </w:r>
      <w:r>
        <w:rPr>
          <w:spacing w:val="-3"/>
        </w:rPr>
        <w:t xml:space="preserve"> </w:t>
      </w:r>
      <w:r>
        <w:t>mostró</w:t>
      </w:r>
      <w:r>
        <w:rPr>
          <w:spacing w:val="-4"/>
        </w:rPr>
        <w:t xml:space="preserve"> </w:t>
      </w:r>
      <w:r>
        <w:t>diferencias</w:t>
      </w:r>
      <w:r>
        <w:rPr>
          <w:spacing w:val="-3"/>
        </w:rPr>
        <w:t xml:space="preserve"> </w:t>
      </w:r>
      <w:r>
        <w:t>entre</w:t>
      </w:r>
      <w:r>
        <w:rPr>
          <w:spacing w:val="-3"/>
        </w:rPr>
        <w:t xml:space="preserve"> </w:t>
      </w:r>
      <w:r>
        <w:t>el</w:t>
      </w:r>
      <w:r>
        <w:rPr>
          <w:spacing w:val="-5"/>
        </w:rPr>
        <w:t xml:space="preserve"> </w:t>
      </w:r>
      <w:r>
        <w:t>grupo tratado con ustekinumab y el grupo placebo en la primera visita en la semana 4 después de la visita basal, alcanzando una diferencia máxima en la Semana 12. Las mejoras en la PGA, PASI, CDLQI y PedsQL se mantuvieron hasta la semana 52 (Tabla 7).</w:t>
      </w:r>
    </w:p>
    <w:p w14:paraId="14FD9C9F" w14:textId="77777777" w:rsidR="00414901" w:rsidRDefault="00414901">
      <w:pPr>
        <w:pStyle w:val="BodyText"/>
        <w:spacing w:before="135"/>
      </w:pPr>
    </w:p>
    <w:p w14:paraId="14FD9CA0" w14:textId="77777777" w:rsidR="00414901" w:rsidRDefault="006851B1">
      <w:pPr>
        <w:tabs>
          <w:tab w:val="left" w:pos="1275"/>
        </w:tabs>
        <w:ind w:left="142"/>
        <w:rPr>
          <w:i/>
        </w:rPr>
      </w:pPr>
      <w:r>
        <w:rPr>
          <w:i/>
        </w:rPr>
        <w:t>Tabla</w:t>
      </w:r>
      <w:r>
        <w:rPr>
          <w:i/>
          <w:spacing w:val="-8"/>
        </w:rPr>
        <w:t xml:space="preserve"> </w:t>
      </w:r>
      <w:r>
        <w:rPr>
          <w:i/>
          <w:spacing w:val="-10"/>
        </w:rPr>
        <w:t>7</w:t>
      </w:r>
      <w:r>
        <w:rPr>
          <w:i/>
        </w:rPr>
        <w:tab/>
        <w:t>Resumen</w:t>
      </w:r>
      <w:r>
        <w:rPr>
          <w:i/>
          <w:spacing w:val="-8"/>
        </w:rPr>
        <w:t xml:space="preserve"> </w:t>
      </w:r>
      <w:r>
        <w:rPr>
          <w:i/>
        </w:rPr>
        <w:t>de</w:t>
      </w:r>
      <w:r>
        <w:rPr>
          <w:i/>
          <w:spacing w:val="-8"/>
        </w:rPr>
        <w:t xml:space="preserve"> </w:t>
      </w:r>
      <w:r>
        <w:rPr>
          <w:i/>
        </w:rPr>
        <w:t>las</w:t>
      </w:r>
      <w:r>
        <w:rPr>
          <w:i/>
          <w:spacing w:val="-7"/>
        </w:rPr>
        <w:t xml:space="preserve"> </w:t>
      </w:r>
      <w:r>
        <w:rPr>
          <w:i/>
        </w:rPr>
        <w:t>variables</w:t>
      </w:r>
      <w:r>
        <w:rPr>
          <w:i/>
          <w:spacing w:val="-10"/>
        </w:rPr>
        <w:t xml:space="preserve"> </w:t>
      </w:r>
      <w:r>
        <w:rPr>
          <w:i/>
        </w:rPr>
        <w:t>primarias</w:t>
      </w:r>
      <w:r>
        <w:rPr>
          <w:i/>
          <w:spacing w:val="-9"/>
        </w:rPr>
        <w:t xml:space="preserve"> </w:t>
      </w:r>
      <w:r>
        <w:rPr>
          <w:i/>
        </w:rPr>
        <w:t>y</w:t>
      </w:r>
      <w:r>
        <w:rPr>
          <w:i/>
          <w:spacing w:val="-8"/>
        </w:rPr>
        <w:t xml:space="preserve"> </w:t>
      </w:r>
      <w:r>
        <w:rPr>
          <w:i/>
        </w:rPr>
        <w:t>secundarias</w:t>
      </w:r>
      <w:r>
        <w:rPr>
          <w:i/>
          <w:spacing w:val="-8"/>
        </w:rPr>
        <w:t xml:space="preserve"> </w:t>
      </w:r>
      <w:r>
        <w:rPr>
          <w:i/>
        </w:rPr>
        <w:t>en</w:t>
      </w:r>
      <w:r>
        <w:rPr>
          <w:i/>
          <w:spacing w:val="-10"/>
        </w:rPr>
        <w:t xml:space="preserve"> </w:t>
      </w:r>
      <w:r>
        <w:rPr>
          <w:i/>
        </w:rPr>
        <w:t>la</w:t>
      </w:r>
      <w:r>
        <w:rPr>
          <w:i/>
          <w:spacing w:val="-8"/>
        </w:rPr>
        <w:t xml:space="preserve"> </w:t>
      </w:r>
      <w:r>
        <w:rPr>
          <w:i/>
        </w:rPr>
        <w:t>Semana</w:t>
      </w:r>
      <w:r>
        <w:rPr>
          <w:i/>
          <w:spacing w:val="-5"/>
        </w:rPr>
        <w:t xml:space="preserve"> </w:t>
      </w:r>
      <w:r>
        <w:rPr>
          <w:i/>
        </w:rPr>
        <w:t>12</w:t>
      </w:r>
      <w:r>
        <w:rPr>
          <w:i/>
          <w:spacing w:val="-8"/>
        </w:rPr>
        <w:t xml:space="preserve"> </w:t>
      </w:r>
      <w:r>
        <w:rPr>
          <w:i/>
        </w:rPr>
        <w:t>y</w:t>
      </w:r>
      <w:r>
        <w:rPr>
          <w:i/>
          <w:spacing w:val="-8"/>
        </w:rPr>
        <w:t xml:space="preserve"> </w:t>
      </w:r>
      <w:r>
        <w:rPr>
          <w:i/>
        </w:rPr>
        <w:t>en</w:t>
      </w:r>
      <w:r>
        <w:rPr>
          <w:i/>
          <w:spacing w:val="-10"/>
        </w:rPr>
        <w:t xml:space="preserve"> </w:t>
      </w:r>
      <w:r>
        <w:rPr>
          <w:i/>
        </w:rPr>
        <w:t>la</w:t>
      </w:r>
      <w:r>
        <w:rPr>
          <w:i/>
          <w:spacing w:val="-8"/>
        </w:rPr>
        <w:t xml:space="preserve"> </w:t>
      </w:r>
      <w:r>
        <w:rPr>
          <w:i/>
        </w:rPr>
        <w:t>Semana</w:t>
      </w:r>
      <w:r>
        <w:rPr>
          <w:i/>
          <w:spacing w:val="-5"/>
        </w:rPr>
        <w:t xml:space="preserve"> 52</w:t>
      </w:r>
    </w:p>
    <w:p w14:paraId="14FD9CA1" w14:textId="77777777" w:rsidR="00414901" w:rsidRDefault="00414901">
      <w:pPr>
        <w:pStyle w:val="BodyText"/>
        <w:spacing w:before="90"/>
        <w:rPr>
          <w:i/>
          <w:sz w:val="20"/>
        </w:rPr>
      </w:pP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6"/>
        <w:gridCol w:w="2092"/>
        <w:gridCol w:w="2090"/>
        <w:gridCol w:w="2092"/>
      </w:tblGrid>
      <w:tr w:rsidR="00414901" w14:paraId="14FD9CA3" w14:textId="77777777">
        <w:trPr>
          <w:trHeight w:val="210"/>
        </w:trPr>
        <w:tc>
          <w:tcPr>
            <w:tcW w:w="9060" w:type="dxa"/>
            <w:gridSpan w:val="4"/>
            <w:tcBorders>
              <w:bottom w:val="nil"/>
            </w:tcBorders>
          </w:tcPr>
          <w:p w14:paraId="14FD9CA2" w14:textId="77777777" w:rsidR="00414901" w:rsidRDefault="006851B1">
            <w:pPr>
              <w:pStyle w:val="TableParagraph"/>
              <w:spacing w:line="190" w:lineRule="exact"/>
              <w:ind w:left="25"/>
              <w:jc w:val="center"/>
              <w:rPr>
                <w:b/>
              </w:rPr>
            </w:pPr>
            <w:r>
              <w:rPr>
                <w:b/>
                <w:spacing w:val="-2"/>
              </w:rPr>
              <w:t>Estudio</w:t>
            </w:r>
            <w:r>
              <w:rPr>
                <w:b/>
              </w:rPr>
              <w:t xml:space="preserve"> </w:t>
            </w:r>
            <w:r>
              <w:rPr>
                <w:b/>
                <w:spacing w:val="-2"/>
              </w:rPr>
              <w:t>Psoriasis</w:t>
            </w:r>
            <w:r>
              <w:rPr>
                <w:b/>
                <w:spacing w:val="3"/>
              </w:rPr>
              <w:t xml:space="preserve"> </w:t>
            </w:r>
            <w:r>
              <w:rPr>
                <w:b/>
                <w:spacing w:val="-2"/>
              </w:rPr>
              <w:t>pediátrica</w:t>
            </w:r>
            <w:r>
              <w:rPr>
                <w:b/>
              </w:rPr>
              <w:t xml:space="preserve"> </w:t>
            </w:r>
            <w:r>
              <w:rPr>
                <w:b/>
                <w:spacing w:val="-2"/>
              </w:rPr>
              <w:t>(CADMUS)</w:t>
            </w:r>
            <w:r>
              <w:rPr>
                <w:b/>
                <w:spacing w:val="3"/>
              </w:rPr>
              <w:t xml:space="preserve"> </w:t>
            </w:r>
            <w:r>
              <w:rPr>
                <w:b/>
                <w:spacing w:val="-2"/>
              </w:rPr>
              <w:t>(Edad</w:t>
            </w:r>
            <w:r>
              <w:rPr>
                <w:b/>
                <w:spacing w:val="1"/>
              </w:rPr>
              <w:t xml:space="preserve"> </w:t>
            </w:r>
            <w:r>
              <w:rPr>
                <w:b/>
                <w:spacing w:val="-2"/>
              </w:rPr>
              <w:t>12-</w:t>
            </w:r>
            <w:r>
              <w:rPr>
                <w:b/>
                <w:spacing w:val="-5"/>
              </w:rPr>
              <w:t>17)</w:t>
            </w:r>
          </w:p>
        </w:tc>
      </w:tr>
      <w:tr w:rsidR="00414901" w14:paraId="14FD9CA7" w14:textId="77777777">
        <w:trPr>
          <w:trHeight w:val="229"/>
        </w:trPr>
        <w:tc>
          <w:tcPr>
            <w:tcW w:w="2786" w:type="dxa"/>
            <w:vMerge w:val="restart"/>
          </w:tcPr>
          <w:p w14:paraId="14FD9CA4" w14:textId="77777777" w:rsidR="00414901" w:rsidRDefault="00414901">
            <w:pPr>
              <w:pStyle w:val="TableParagraph"/>
              <w:spacing w:line="240" w:lineRule="auto"/>
              <w:ind w:left="0"/>
              <w:rPr>
                <w:sz w:val="20"/>
              </w:rPr>
            </w:pPr>
          </w:p>
        </w:tc>
        <w:tc>
          <w:tcPr>
            <w:tcW w:w="4182" w:type="dxa"/>
            <w:gridSpan w:val="2"/>
            <w:tcBorders>
              <w:top w:val="thinThickMediumGap" w:sz="3" w:space="0" w:color="000000"/>
              <w:right w:val="single" w:sz="6" w:space="0" w:color="000000"/>
            </w:tcBorders>
          </w:tcPr>
          <w:p w14:paraId="14FD9CA5" w14:textId="77777777" w:rsidR="00414901" w:rsidRDefault="006851B1">
            <w:pPr>
              <w:pStyle w:val="TableParagraph"/>
              <w:spacing w:line="209" w:lineRule="exact"/>
              <w:ind w:left="23"/>
              <w:jc w:val="center"/>
              <w:rPr>
                <w:b/>
              </w:rPr>
            </w:pPr>
            <w:r>
              <w:rPr>
                <w:b/>
              </w:rPr>
              <w:t>Semana</w:t>
            </w:r>
            <w:r>
              <w:rPr>
                <w:b/>
                <w:spacing w:val="-12"/>
              </w:rPr>
              <w:t xml:space="preserve"> </w:t>
            </w:r>
            <w:r>
              <w:rPr>
                <w:b/>
                <w:spacing w:val="-5"/>
              </w:rPr>
              <w:t>12</w:t>
            </w:r>
          </w:p>
        </w:tc>
        <w:tc>
          <w:tcPr>
            <w:tcW w:w="2092" w:type="dxa"/>
            <w:tcBorders>
              <w:top w:val="nil"/>
              <w:left w:val="single" w:sz="6" w:space="0" w:color="000000"/>
            </w:tcBorders>
          </w:tcPr>
          <w:p w14:paraId="14FD9CA6" w14:textId="77777777" w:rsidR="00414901" w:rsidRDefault="006851B1">
            <w:pPr>
              <w:pStyle w:val="TableParagraph"/>
              <w:spacing w:line="209" w:lineRule="exact"/>
              <w:ind w:left="18"/>
              <w:jc w:val="center"/>
              <w:rPr>
                <w:b/>
              </w:rPr>
            </w:pPr>
            <w:r>
              <w:rPr>
                <w:b/>
              </w:rPr>
              <w:t>Semana</w:t>
            </w:r>
            <w:r>
              <w:rPr>
                <w:b/>
                <w:spacing w:val="-12"/>
              </w:rPr>
              <w:t xml:space="preserve"> </w:t>
            </w:r>
            <w:r>
              <w:rPr>
                <w:b/>
                <w:spacing w:val="-5"/>
              </w:rPr>
              <w:t>52</w:t>
            </w:r>
          </w:p>
        </w:tc>
      </w:tr>
      <w:tr w:rsidR="00414901" w14:paraId="14FD9CAC" w14:textId="77777777">
        <w:trPr>
          <w:trHeight w:val="508"/>
        </w:trPr>
        <w:tc>
          <w:tcPr>
            <w:tcW w:w="2786" w:type="dxa"/>
            <w:vMerge/>
            <w:tcBorders>
              <w:top w:val="nil"/>
            </w:tcBorders>
          </w:tcPr>
          <w:p w14:paraId="14FD9CA8" w14:textId="77777777" w:rsidR="00414901" w:rsidRDefault="00414901">
            <w:pPr>
              <w:rPr>
                <w:sz w:val="2"/>
                <w:szCs w:val="2"/>
              </w:rPr>
            </w:pPr>
          </w:p>
        </w:tc>
        <w:tc>
          <w:tcPr>
            <w:tcW w:w="2092" w:type="dxa"/>
          </w:tcPr>
          <w:p w14:paraId="14FD9CA9" w14:textId="77777777" w:rsidR="00414901" w:rsidRDefault="006851B1">
            <w:pPr>
              <w:pStyle w:val="TableParagraph"/>
              <w:spacing w:line="249" w:lineRule="exact"/>
              <w:ind w:left="24" w:right="4"/>
              <w:jc w:val="center"/>
            </w:pPr>
            <w:r>
              <w:rPr>
                <w:spacing w:val="-2"/>
              </w:rPr>
              <w:t>Placebo</w:t>
            </w:r>
          </w:p>
        </w:tc>
        <w:tc>
          <w:tcPr>
            <w:tcW w:w="2090" w:type="dxa"/>
            <w:tcBorders>
              <w:right w:val="single" w:sz="6" w:space="0" w:color="000000"/>
            </w:tcBorders>
          </w:tcPr>
          <w:p w14:paraId="14FD9CAA" w14:textId="77777777" w:rsidR="00414901" w:rsidRDefault="006851B1">
            <w:pPr>
              <w:pStyle w:val="TableParagraph"/>
              <w:spacing w:line="254" w:lineRule="exact"/>
              <w:ind w:left="332" w:right="173" w:hanging="149"/>
            </w:pPr>
            <w:r>
              <w:rPr>
                <w:spacing w:val="-2"/>
              </w:rPr>
              <w:t>Dosis</w:t>
            </w:r>
            <w:r>
              <w:rPr>
                <w:spacing w:val="-17"/>
              </w:rPr>
              <w:t xml:space="preserve"> </w:t>
            </w:r>
            <w:r>
              <w:rPr>
                <w:spacing w:val="-2"/>
              </w:rPr>
              <w:t xml:space="preserve">recomendada </w:t>
            </w:r>
            <w:r>
              <w:t>de Ustekinumab</w:t>
            </w:r>
          </w:p>
        </w:tc>
        <w:tc>
          <w:tcPr>
            <w:tcW w:w="2092" w:type="dxa"/>
            <w:tcBorders>
              <w:left w:val="single" w:sz="6" w:space="0" w:color="000000"/>
            </w:tcBorders>
          </w:tcPr>
          <w:p w14:paraId="14FD9CAB" w14:textId="77777777" w:rsidR="00414901" w:rsidRDefault="006851B1">
            <w:pPr>
              <w:pStyle w:val="TableParagraph"/>
              <w:spacing w:line="254" w:lineRule="exact"/>
              <w:ind w:left="327" w:right="32" w:hanging="147"/>
            </w:pPr>
            <w:r>
              <w:rPr>
                <w:spacing w:val="-2"/>
              </w:rPr>
              <w:t>Dosis</w:t>
            </w:r>
            <w:r>
              <w:rPr>
                <w:spacing w:val="-17"/>
              </w:rPr>
              <w:t xml:space="preserve"> </w:t>
            </w:r>
            <w:r>
              <w:rPr>
                <w:spacing w:val="-2"/>
              </w:rPr>
              <w:t xml:space="preserve">recomendada </w:t>
            </w:r>
            <w:r>
              <w:t>de Ustekinumab</w:t>
            </w:r>
          </w:p>
        </w:tc>
      </w:tr>
      <w:tr w:rsidR="00414901" w14:paraId="14FD9CB1" w14:textId="77777777">
        <w:trPr>
          <w:trHeight w:val="249"/>
        </w:trPr>
        <w:tc>
          <w:tcPr>
            <w:tcW w:w="2786" w:type="dxa"/>
            <w:vMerge/>
            <w:tcBorders>
              <w:top w:val="nil"/>
            </w:tcBorders>
          </w:tcPr>
          <w:p w14:paraId="14FD9CAD" w14:textId="77777777" w:rsidR="00414901" w:rsidRDefault="00414901">
            <w:pPr>
              <w:rPr>
                <w:sz w:val="2"/>
                <w:szCs w:val="2"/>
              </w:rPr>
            </w:pPr>
          </w:p>
        </w:tc>
        <w:tc>
          <w:tcPr>
            <w:tcW w:w="2092" w:type="dxa"/>
          </w:tcPr>
          <w:p w14:paraId="14FD9CAE" w14:textId="77777777" w:rsidR="00414901" w:rsidRDefault="006851B1">
            <w:pPr>
              <w:pStyle w:val="TableParagraph"/>
              <w:spacing w:line="229" w:lineRule="exact"/>
              <w:ind w:left="24" w:right="6"/>
              <w:jc w:val="center"/>
            </w:pPr>
            <w:r>
              <w:t>N</w:t>
            </w:r>
            <w:r>
              <w:rPr>
                <w:spacing w:val="-4"/>
              </w:rPr>
              <w:t xml:space="preserve"> </w:t>
            </w:r>
            <w:r>
              <w:rPr>
                <w:spacing w:val="-5"/>
              </w:rPr>
              <w:t>(%)</w:t>
            </w:r>
          </w:p>
        </w:tc>
        <w:tc>
          <w:tcPr>
            <w:tcW w:w="2090" w:type="dxa"/>
            <w:tcBorders>
              <w:right w:val="single" w:sz="6" w:space="0" w:color="000000"/>
            </w:tcBorders>
          </w:tcPr>
          <w:p w14:paraId="14FD9CAF" w14:textId="77777777" w:rsidR="00414901" w:rsidRDefault="006851B1">
            <w:pPr>
              <w:pStyle w:val="TableParagraph"/>
              <w:spacing w:line="229" w:lineRule="exact"/>
              <w:ind w:left="21" w:right="2"/>
              <w:jc w:val="center"/>
            </w:pPr>
            <w:r>
              <w:t>N</w:t>
            </w:r>
            <w:r>
              <w:rPr>
                <w:spacing w:val="-4"/>
              </w:rPr>
              <w:t xml:space="preserve"> </w:t>
            </w:r>
            <w:r>
              <w:rPr>
                <w:spacing w:val="-5"/>
              </w:rPr>
              <w:t>(%)</w:t>
            </w:r>
          </w:p>
        </w:tc>
        <w:tc>
          <w:tcPr>
            <w:tcW w:w="2092" w:type="dxa"/>
            <w:tcBorders>
              <w:left w:val="single" w:sz="6" w:space="0" w:color="000000"/>
            </w:tcBorders>
          </w:tcPr>
          <w:p w14:paraId="14FD9CB0" w14:textId="77777777" w:rsidR="00414901" w:rsidRDefault="006851B1">
            <w:pPr>
              <w:pStyle w:val="TableParagraph"/>
              <w:spacing w:line="229" w:lineRule="exact"/>
              <w:ind w:left="18" w:right="5"/>
              <w:jc w:val="center"/>
            </w:pPr>
            <w:r>
              <w:t>N</w:t>
            </w:r>
            <w:r>
              <w:rPr>
                <w:spacing w:val="-4"/>
              </w:rPr>
              <w:t xml:space="preserve"> </w:t>
            </w:r>
            <w:r>
              <w:rPr>
                <w:spacing w:val="-5"/>
              </w:rPr>
              <w:t>(%)</w:t>
            </w:r>
          </w:p>
        </w:tc>
      </w:tr>
      <w:tr w:rsidR="00414901" w14:paraId="14FD9CB6" w14:textId="77777777">
        <w:trPr>
          <w:trHeight w:val="254"/>
        </w:trPr>
        <w:tc>
          <w:tcPr>
            <w:tcW w:w="2786" w:type="dxa"/>
          </w:tcPr>
          <w:p w14:paraId="14FD9CB2" w14:textId="77777777" w:rsidR="00414901" w:rsidRDefault="006851B1">
            <w:pPr>
              <w:pStyle w:val="TableParagraph"/>
              <w:spacing w:line="234" w:lineRule="exact"/>
              <w:ind w:left="110"/>
            </w:pPr>
            <w:r>
              <w:t>Pacientes</w:t>
            </w:r>
            <w:r>
              <w:rPr>
                <w:spacing w:val="-11"/>
              </w:rPr>
              <w:t xml:space="preserve"> </w:t>
            </w:r>
            <w:r>
              <w:rPr>
                <w:spacing w:val="-2"/>
              </w:rPr>
              <w:t>aleatorizados</w:t>
            </w:r>
          </w:p>
        </w:tc>
        <w:tc>
          <w:tcPr>
            <w:tcW w:w="2092" w:type="dxa"/>
          </w:tcPr>
          <w:p w14:paraId="14FD9CB3" w14:textId="77777777" w:rsidR="00414901" w:rsidRDefault="006851B1">
            <w:pPr>
              <w:pStyle w:val="TableParagraph"/>
              <w:spacing w:line="234" w:lineRule="exact"/>
              <w:ind w:left="24" w:right="4"/>
              <w:jc w:val="center"/>
            </w:pPr>
            <w:r>
              <w:rPr>
                <w:spacing w:val="-5"/>
              </w:rPr>
              <w:t>37</w:t>
            </w:r>
          </w:p>
        </w:tc>
        <w:tc>
          <w:tcPr>
            <w:tcW w:w="2090" w:type="dxa"/>
            <w:tcBorders>
              <w:right w:val="single" w:sz="6" w:space="0" w:color="000000"/>
            </w:tcBorders>
          </w:tcPr>
          <w:p w14:paraId="14FD9CB4" w14:textId="77777777" w:rsidR="00414901" w:rsidRDefault="006851B1">
            <w:pPr>
              <w:pStyle w:val="TableParagraph"/>
              <w:spacing w:line="234" w:lineRule="exact"/>
              <w:ind w:left="21"/>
              <w:jc w:val="center"/>
            </w:pPr>
            <w:r>
              <w:rPr>
                <w:spacing w:val="-5"/>
              </w:rPr>
              <w:t>36</w:t>
            </w:r>
          </w:p>
        </w:tc>
        <w:tc>
          <w:tcPr>
            <w:tcW w:w="2092" w:type="dxa"/>
            <w:tcBorders>
              <w:left w:val="single" w:sz="6" w:space="0" w:color="000000"/>
            </w:tcBorders>
          </w:tcPr>
          <w:p w14:paraId="14FD9CB5" w14:textId="77777777" w:rsidR="00414901" w:rsidRDefault="006851B1">
            <w:pPr>
              <w:pStyle w:val="TableParagraph"/>
              <w:spacing w:line="234" w:lineRule="exact"/>
              <w:ind w:left="18" w:right="3"/>
              <w:jc w:val="center"/>
            </w:pPr>
            <w:r>
              <w:rPr>
                <w:spacing w:val="-5"/>
              </w:rPr>
              <w:t>35</w:t>
            </w:r>
          </w:p>
        </w:tc>
      </w:tr>
      <w:tr w:rsidR="00414901" w14:paraId="14FD9CB8" w14:textId="77777777">
        <w:trPr>
          <w:trHeight w:val="251"/>
        </w:trPr>
        <w:tc>
          <w:tcPr>
            <w:tcW w:w="9060" w:type="dxa"/>
            <w:gridSpan w:val="4"/>
          </w:tcPr>
          <w:p w14:paraId="14FD9CB7" w14:textId="77777777" w:rsidR="00414901" w:rsidRDefault="006851B1">
            <w:pPr>
              <w:pStyle w:val="TableParagraph"/>
              <w:ind w:left="110"/>
              <w:rPr>
                <w:b/>
              </w:rPr>
            </w:pPr>
            <w:r>
              <w:rPr>
                <w:b/>
                <w:spacing w:val="-5"/>
              </w:rPr>
              <w:t>PGA</w:t>
            </w:r>
          </w:p>
        </w:tc>
      </w:tr>
      <w:tr w:rsidR="00414901" w14:paraId="14FD9CBD" w14:textId="77777777">
        <w:trPr>
          <w:trHeight w:val="508"/>
        </w:trPr>
        <w:tc>
          <w:tcPr>
            <w:tcW w:w="2786" w:type="dxa"/>
          </w:tcPr>
          <w:p w14:paraId="14FD9CB9" w14:textId="77777777" w:rsidR="00414901" w:rsidRDefault="006851B1">
            <w:pPr>
              <w:pStyle w:val="TableParagraph"/>
              <w:spacing w:line="254" w:lineRule="exact"/>
              <w:ind w:left="110" w:right="330"/>
            </w:pPr>
            <w:r>
              <w:t>PGA</w:t>
            </w:r>
            <w:r>
              <w:rPr>
                <w:spacing w:val="-14"/>
              </w:rPr>
              <w:t xml:space="preserve"> </w:t>
            </w:r>
            <w:r>
              <w:t>de</w:t>
            </w:r>
            <w:r>
              <w:rPr>
                <w:spacing w:val="-14"/>
              </w:rPr>
              <w:t xml:space="preserve"> </w:t>
            </w:r>
            <w:r>
              <w:t>aclaramiento</w:t>
            </w:r>
            <w:r>
              <w:rPr>
                <w:spacing w:val="-14"/>
              </w:rPr>
              <w:t xml:space="preserve"> </w:t>
            </w:r>
            <w:r>
              <w:t>(0)</w:t>
            </w:r>
            <w:r>
              <w:rPr>
                <w:spacing w:val="-13"/>
              </w:rPr>
              <w:t xml:space="preserve"> </w:t>
            </w:r>
            <w:r>
              <w:t>o mínimo (1)</w:t>
            </w:r>
          </w:p>
        </w:tc>
        <w:tc>
          <w:tcPr>
            <w:tcW w:w="2092" w:type="dxa"/>
          </w:tcPr>
          <w:p w14:paraId="14FD9CBA" w14:textId="77777777" w:rsidR="00414901" w:rsidRDefault="006851B1">
            <w:pPr>
              <w:pStyle w:val="TableParagraph"/>
              <w:spacing w:line="249" w:lineRule="exact"/>
              <w:ind w:left="24" w:right="2"/>
              <w:jc w:val="center"/>
            </w:pPr>
            <w:r>
              <w:t>2</w:t>
            </w:r>
            <w:r>
              <w:rPr>
                <w:spacing w:val="-3"/>
              </w:rPr>
              <w:t xml:space="preserve"> </w:t>
            </w:r>
            <w:r>
              <w:rPr>
                <w:spacing w:val="-2"/>
              </w:rPr>
              <w:t>(5,4%)</w:t>
            </w:r>
          </w:p>
        </w:tc>
        <w:tc>
          <w:tcPr>
            <w:tcW w:w="2090" w:type="dxa"/>
          </w:tcPr>
          <w:p w14:paraId="14FD9CBB" w14:textId="77777777" w:rsidR="00414901" w:rsidRDefault="006851B1">
            <w:pPr>
              <w:pStyle w:val="TableParagraph"/>
              <w:spacing w:line="249" w:lineRule="exact"/>
              <w:ind w:left="23"/>
              <w:jc w:val="center"/>
            </w:pPr>
            <w:r>
              <w:t>25</w:t>
            </w:r>
            <w:r>
              <w:rPr>
                <w:spacing w:val="-3"/>
              </w:rPr>
              <w:t xml:space="preserve"> </w:t>
            </w:r>
            <w:r>
              <w:rPr>
                <w:spacing w:val="-2"/>
              </w:rPr>
              <w:t>(69,4</w:t>
            </w:r>
            <w:proofErr w:type="gramStart"/>
            <w:r>
              <w:rPr>
                <w:spacing w:val="-2"/>
              </w:rPr>
              <w:t>%)</w:t>
            </w:r>
            <w:r>
              <w:rPr>
                <w:spacing w:val="-2"/>
                <w:vertAlign w:val="superscript"/>
              </w:rPr>
              <w:t>a</w:t>
            </w:r>
            <w:proofErr w:type="gramEnd"/>
          </w:p>
        </w:tc>
        <w:tc>
          <w:tcPr>
            <w:tcW w:w="2092" w:type="dxa"/>
          </w:tcPr>
          <w:p w14:paraId="14FD9CBC" w14:textId="77777777" w:rsidR="00414901" w:rsidRDefault="006851B1">
            <w:pPr>
              <w:pStyle w:val="TableParagraph"/>
              <w:spacing w:line="249" w:lineRule="exact"/>
              <w:ind w:left="24"/>
              <w:jc w:val="center"/>
            </w:pPr>
            <w:r>
              <w:t>20</w:t>
            </w:r>
            <w:r>
              <w:rPr>
                <w:spacing w:val="-3"/>
              </w:rPr>
              <w:t xml:space="preserve"> </w:t>
            </w:r>
            <w:r>
              <w:rPr>
                <w:spacing w:val="-2"/>
              </w:rPr>
              <w:t>(57,1%)</w:t>
            </w:r>
          </w:p>
        </w:tc>
      </w:tr>
      <w:tr w:rsidR="00414901" w14:paraId="14FD9CC2" w14:textId="77777777">
        <w:trPr>
          <w:trHeight w:val="249"/>
        </w:trPr>
        <w:tc>
          <w:tcPr>
            <w:tcW w:w="2786" w:type="dxa"/>
          </w:tcPr>
          <w:p w14:paraId="14FD9CBE" w14:textId="77777777" w:rsidR="00414901" w:rsidRDefault="006851B1">
            <w:pPr>
              <w:pStyle w:val="TableParagraph"/>
              <w:spacing w:line="229" w:lineRule="exact"/>
              <w:ind w:left="110"/>
            </w:pPr>
            <w:r>
              <w:t>PGA</w:t>
            </w:r>
            <w:r>
              <w:rPr>
                <w:spacing w:val="-14"/>
              </w:rPr>
              <w:t xml:space="preserve"> </w:t>
            </w:r>
            <w:r>
              <w:t>de</w:t>
            </w:r>
            <w:r>
              <w:rPr>
                <w:spacing w:val="-11"/>
              </w:rPr>
              <w:t xml:space="preserve"> </w:t>
            </w:r>
            <w:r>
              <w:t>aclaramiento</w:t>
            </w:r>
            <w:r>
              <w:rPr>
                <w:spacing w:val="-11"/>
              </w:rPr>
              <w:t xml:space="preserve"> </w:t>
            </w:r>
            <w:r>
              <w:rPr>
                <w:spacing w:val="-5"/>
              </w:rPr>
              <w:t>(0)</w:t>
            </w:r>
          </w:p>
        </w:tc>
        <w:tc>
          <w:tcPr>
            <w:tcW w:w="2092" w:type="dxa"/>
          </w:tcPr>
          <w:p w14:paraId="14FD9CBF" w14:textId="77777777" w:rsidR="00414901" w:rsidRDefault="006851B1">
            <w:pPr>
              <w:pStyle w:val="TableParagraph"/>
              <w:spacing w:line="229" w:lineRule="exact"/>
              <w:ind w:left="24" w:right="2"/>
              <w:jc w:val="center"/>
            </w:pPr>
            <w:r>
              <w:t>1</w:t>
            </w:r>
            <w:r>
              <w:rPr>
                <w:spacing w:val="-3"/>
              </w:rPr>
              <w:t xml:space="preserve"> </w:t>
            </w:r>
            <w:r>
              <w:rPr>
                <w:spacing w:val="-2"/>
              </w:rPr>
              <w:t>(2,7%)</w:t>
            </w:r>
          </w:p>
        </w:tc>
        <w:tc>
          <w:tcPr>
            <w:tcW w:w="2090" w:type="dxa"/>
          </w:tcPr>
          <w:p w14:paraId="14FD9CC0" w14:textId="77777777" w:rsidR="00414901" w:rsidRDefault="006851B1">
            <w:pPr>
              <w:pStyle w:val="TableParagraph"/>
              <w:spacing w:line="229" w:lineRule="exact"/>
              <w:ind w:left="23"/>
              <w:jc w:val="center"/>
            </w:pPr>
            <w:r>
              <w:t>17</w:t>
            </w:r>
            <w:r>
              <w:rPr>
                <w:spacing w:val="-3"/>
              </w:rPr>
              <w:t xml:space="preserve"> </w:t>
            </w:r>
            <w:r>
              <w:rPr>
                <w:spacing w:val="-2"/>
              </w:rPr>
              <w:t>(47,2</w:t>
            </w:r>
            <w:proofErr w:type="gramStart"/>
            <w:r>
              <w:rPr>
                <w:spacing w:val="-2"/>
              </w:rPr>
              <w:t>%)</w:t>
            </w:r>
            <w:r>
              <w:rPr>
                <w:spacing w:val="-2"/>
                <w:vertAlign w:val="superscript"/>
              </w:rPr>
              <w:t>a</w:t>
            </w:r>
            <w:proofErr w:type="gramEnd"/>
          </w:p>
        </w:tc>
        <w:tc>
          <w:tcPr>
            <w:tcW w:w="2092" w:type="dxa"/>
          </w:tcPr>
          <w:p w14:paraId="14FD9CC1" w14:textId="77777777" w:rsidR="00414901" w:rsidRDefault="006851B1">
            <w:pPr>
              <w:pStyle w:val="TableParagraph"/>
              <w:spacing w:line="229" w:lineRule="exact"/>
              <w:ind w:left="24"/>
              <w:jc w:val="center"/>
            </w:pPr>
            <w:r>
              <w:t>13</w:t>
            </w:r>
            <w:r>
              <w:rPr>
                <w:spacing w:val="-3"/>
              </w:rPr>
              <w:t xml:space="preserve"> </w:t>
            </w:r>
            <w:r>
              <w:rPr>
                <w:spacing w:val="-2"/>
              </w:rPr>
              <w:t>(37,1%)</w:t>
            </w:r>
          </w:p>
        </w:tc>
      </w:tr>
      <w:tr w:rsidR="00414901" w14:paraId="14FD9CC4" w14:textId="77777777">
        <w:trPr>
          <w:trHeight w:val="254"/>
        </w:trPr>
        <w:tc>
          <w:tcPr>
            <w:tcW w:w="9060" w:type="dxa"/>
            <w:gridSpan w:val="4"/>
          </w:tcPr>
          <w:p w14:paraId="14FD9CC3" w14:textId="77777777" w:rsidR="00414901" w:rsidRDefault="006851B1">
            <w:pPr>
              <w:pStyle w:val="TableParagraph"/>
              <w:spacing w:line="234" w:lineRule="exact"/>
              <w:ind w:left="110"/>
              <w:rPr>
                <w:b/>
              </w:rPr>
            </w:pPr>
            <w:r>
              <w:rPr>
                <w:b/>
                <w:spacing w:val="-4"/>
              </w:rPr>
              <w:t>PASI</w:t>
            </w:r>
          </w:p>
        </w:tc>
      </w:tr>
      <w:tr w:rsidR="00414901" w14:paraId="14FD9CC9" w14:textId="77777777">
        <w:trPr>
          <w:trHeight w:val="251"/>
        </w:trPr>
        <w:tc>
          <w:tcPr>
            <w:tcW w:w="2786" w:type="dxa"/>
          </w:tcPr>
          <w:p w14:paraId="14FD9CC5" w14:textId="77777777" w:rsidR="00414901" w:rsidRDefault="006851B1">
            <w:pPr>
              <w:pStyle w:val="TableParagraph"/>
              <w:ind w:left="110"/>
            </w:pPr>
            <w:r>
              <w:t>Respuesta</w:t>
            </w:r>
            <w:r>
              <w:rPr>
                <w:spacing w:val="-14"/>
              </w:rPr>
              <w:t xml:space="preserve"> </w:t>
            </w:r>
            <w:r>
              <w:t>PASI</w:t>
            </w:r>
            <w:r>
              <w:rPr>
                <w:spacing w:val="-12"/>
              </w:rPr>
              <w:t xml:space="preserve"> </w:t>
            </w:r>
            <w:r>
              <w:rPr>
                <w:spacing w:val="-5"/>
              </w:rPr>
              <w:t>75</w:t>
            </w:r>
          </w:p>
        </w:tc>
        <w:tc>
          <w:tcPr>
            <w:tcW w:w="2092" w:type="dxa"/>
          </w:tcPr>
          <w:p w14:paraId="14FD9CC6" w14:textId="77777777" w:rsidR="00414901" w:rsidRDefault="006851B1">
            <w:pPr>
              <w:pStyle w:val="TableParagraph"/>
              <w:ind w:left="24" w:right="5"/>
              <w:jc w:val="center"/>
            </w:pPr>
            <w:r>
              <w:t>4</w:t>
            </w:r>
            <w:r>
              <w:rPr>
                <w:spacing w:val="-3"/>
              </w:rPr>
              <w:t xml:space="preserve"> </w:t>
            </w:r>
            <w:r>
              <w:rPr>
                <w:spacing w:val="-2"/>
              </w:rPr>
              <w:t>(10,8%)</w:t>
            </w:r>
          </w:p>
        </w:tc>
        <w:tc>
          <w:tcPr>
            <w:tcW w:w="2090" w:type="dxa"/>
          </w:tcPr>
          <w:p w14:paraId="14FD9CC7" w14:textId="77777777" w:rsidR="00414901" w:rsidRDefault="006851B1">
            <w:pPr>
              <w:pStyle w:val="TableParagraph"/>
              <w:ind w:left="23"/>
              <w:jc w:val="center"/>
            </w:pPr>
            <w:r>
              <w:t>29</w:t>
            </w:r>
            <w:r>
              <w:rPr>
                <w:spacing w:val="-3"/>
              </w:rPr>
              <w:t xml:space="preserve"> </w:t>
            </w:r>
            <w:r>
              <w:rPr>
                <w:spacing w:val="-2"/>
              </w:rPr>
              <w:t>(80,6</w:t>
            </w:r>
            <w:proofErr w:type="gramStart"/>
            <w:r>
              <w:rPr>
                <w:spacing w:val="-2"/>
              </w:rPr>
              <w:t>%)</w:t>
            </w:r>
            <w:r>
              <w:rPr>
                <w:spacing w:val="-2"/>
                <w:vertAlign w:val="superscript"/>
              </w:rPr>
              <w:t>a</w:t>
            </w:r>
            <w:proofErr w:type="gramEnd"/>
          </w:p>
        </w:tc>
        <w:tc>
          <w:tcPr>
            <w:tcW w:w="2092" w:type="dxa"/>
          </w:tcPr>
          <w:p w14:paraId="14FD9CC8" w14:textId="77777777" w:rsidR="00414901" w:rsidRDefault="006851B1">
            <w:pPr>
              <w:pStyle w:val="TableParagraph"/>
              <w:ind w:left="24"/>
              <w:jc w:val="center"/>
            </w:pPr>
            <w:r>
              <w:t>28</w:t>
            </w:r>
            <w:r>
              <w:rPr>
                <w:spacing w:val="-3"/>
              </w:rPr>
              <w:t xml:space="preserve"> </w:t>
            </w:r>
            <w:r>
              <w:rPr>
                <w:spacing w:val="-2"/>
              </w:rPr>
              <w:t>(80,0%)</w:t>
            </w:r>
          </w:p>
        </w:tc>
      </w:tr>
      <w:tr w:rsidR="00414901" w14:paraId="14FD9CCE" w14:textId="77777777">
        <w:trPr>
          <w:trHeight w:val="251"/>
        </w:trPr>
        <w:tc>
          <w:tcPr>
            <w:tcW w:w="2786" w:type="dxa"/>
          </w:tcPr>
          <w:p w14:paraId="14FD9CCA" w14:textId="77777777" w:rsidR="00414901" w:rsidRDefault="006851B1">
            <w:pPr>
              <w:pStyle w:val="TableParagraph"/>
              <w:ind w:left="110"/>
            </w:pPr>
            <w:r>
              <w:t>Respuesta</w:t>
            </w:r>
            <w:r>
              <w:rPr>
                <w:spacing w:val="-14"/>
              </w:rPr>
              <w:t xml:space="preserve"> </w:t>
            </w:r>
            <w:r>
              <w:t>PASI</w:t>
            </w:r>
            <w:r>
              <w:rPr>
                <w:spacing w:val="-12"/>
              </w:rPr>
              <w:t xml:space="preserve"> </w:t>
            </w:r>
            <w:r>
              <w:rPr>
                <w:spacing w:val="-5"/>
              </w:rPr>
              <w:t>90</w:t>
            </w:r>
          </w:p>
        </w:tc>
        <w:tc>
          <w:tcPr>
            <w:tcW w:w="2092" w:type="dxa"/>
          </w:tcPr>
          <w:p w14:paraId="14FD9CCB" w14:textId="77777777" w:rsidR="00414901" w:rsidRDefault="006851B1">
            <w:pPr>
              <w:pStyle w:val="TableParagraph"/>
              <w:ind w:left="24" w:right="2"/>
              <w:jc w:val="center"/>
            </w:pPr>
            <w:r>
              <w:t>2</w:t>
            </w:r>
            <w:r>
              <w:rPr>
                <w:spacing w:val="-3"/>
              </w:rPr>
              <w:t xml:space="preserve"> </w:t>
            </w:r>
            <w:r>
              <w:rPr>
                <w:spacing w:val="-2"/>
              </w:rPr>
              <w:t>(5,4%)</w:t>
            </w:r>
          </w:p>
        </w:tc>
        <w:tc>
          <w:tcPr>
            <w:tcW w:w="2090" w:type="dxa"/>
          </w:tcPr>
          <w:p w14:paraId="14FD9CCC" w14:textId="77777777" w:rsidR="00414901" w:rsidRDefault="006851B1">
            <w:pPr>
              <w:pStyle w:val="TableParagraph"/>
              <w:ind w:left="23"/>
              <w:jc w:val="center"/>
            </w:pPr>
            <w:r>
              <w:t>22</w:t>
            </w:r>
            <w:r>
              <w:rPr>
                <w:spacing w:val="-3"/>
              </w:rPr>
              <w:t xml:space="preserve"> </w:t>
            </w:r>
            <w:r>
              <w:rPr>
                <w:spacing w:val="-2"/>
              </w:rPr>
              <w:t>(61,1</w:t>
            </w:r>
            <w:proofErr w:type="gramStart"/>
            <w:r>
              <w:rPr>
                <w:spacing w:val="-2"/>
              </w:rPr>
              <w:t>%)</w:t>
            </w:r>
            <w:r>
              <w:rPr>
                <w:spacing w:val="-2"/>
                <w:vertAlign w:val="superscript"/>
              </w:rPr>
              <w:t>a</w:t>
            </w:r>
            <w:proofErr w:type="gramEnd"/>
          </w:p>
        </w:tc>
        <w:tc>
          <w:tcPr>
            <w:tcW w:w="2092" w:type="dxa"/>
          </w:tcPr>
          <w:p w14:paraId="14FD9CCD" w14:textId="77777777" w:rsidR="00414901" w:rsidRDefault="006851B1">
            <w:pPr>
              <w:pStyle w:val="TableParagraph"/>
              <w:ind w:left="24"/>
              <w:jc w:val="center"/>
            </w:pPr>
            <w:r>
              <w:t>23</w:t>
            </w:r>
            <w:r>
              <w:rPr>
                <w:spacing w:val="-3"/>
              </w:rPr>
              <w:t xml:space="preserve"> </w:t>
            </w:r>
            <w:r>
              <w:rPr>
                <w:spacing w:val="-2"/>
              </w:rPr>
              <w:t>(65,7%)</w:t>
            </w:r>
          </w:p>
        </w:tc>
      </w:tr>
      <w:tr w:rsidR="00414901" w14:paraId="14FD9CD3" w14:textId="77777777">
        <w:trPr>
          <w:trHeight w:val="251"/>
        </w:trPr>
        <w:tc>
          <w:tcPr>
            <w:tcW w:w="2786" w:type="dxa"/>
          </w:tcPr>
          <w:p w14:paraId="14FD9CCF" w14:textId="77777777" w:rsidR="00414901" w:rsidRDefault="006851B1">
            <w:pPr>
              <w:pStyle w:val="TableParagraph"/>
              <w:ind w:left="110"/>
            </w:pPr>
            <w:r>
              <w:t>Respuesta</w:t>
            </w:r>
            <w:r>
              <w:rPr>
                <w:spacing w:val="-14"/>
              </w:rPr>
              <w:t xml:space="preserve"> </w:t>
            </w:r>
            <w:r>
              <w:t>PASI</w:t>
            </w:r>
            <w:r>
              <w:rPr>
                <w:spacing w:val="-12"/>
              </w:rPr>
              <w:t xml:space="preserve"> </w:t>
            </w:r>
            <w:r>
              <w:rPr>
                <w:spacing w:val="-5"/>
              </w:rPr>
              <w:t>100</w:t>
            </w:r>
          </w:p>
        </w:tc>
        <w:tc>
          <w:tcPr>
            <w:tcW w:w="2092" w:type="dxa"/>
          </w:tcPr>
          <w:p w14:paraId="14FD9CD0" w14:textId="77777777" w:rsidR="00414901" w:rsidRDefault="006851B1">
            <w:pPr>
              <w:pStyle w:val="TableParagraph"/>
              <w:ind w:left="24" w:right="2"/>
              <w:jc w:val="center"/>
            </w:pPr>
            <w:r>
              <w:t>1</w:t>
            </w:r>
            <w:r>
              <w:rPr>
                <w:spacing w:val="-3"/>
              </w:rPr>
              <w:t xml:space="preserve"> </w:t>
            </w:r>
            <w:r>
              <w:rPr>
                <w:spacing w:val="-2"/>
              </w:rPr>
              <w:t>(2,7%)</w:t>
            </w:r>
          </w:p>
        </w:tc>
        <w:tc>
          <w:tcPr>
            <w:tcW w:w="2090" w:type="dxa"/>
          </w:tcPr>
          <w:p w14:paraId="14FD9CD1" w14:textId="77777777" w:rsidR="00414901" w:rsidRDefault="006851B1">
            <w:pPr>
              <w:pStyle w:val="TableParagraph"/>
              <w:ind w:left="23"/>
              <w:jc w:val="center"/>
            </w:pPr>
            <w:r>
              <w:t>14</w:t>
            </w:r>
            <w:r>
              <w:rPr>
                <w:spacing w:val="-3"/>
              </w:rPr>
              <w:t xml:space="preserve"> </w:t>
            </w:r>
            <w:r>
              <w:rPr>
                <w:spacing w:val="-2"/>
              </w:rPr>
              <w:t>(38,9</w:t>
            </w:r>
            <w:proofErr w:type="gramStart"/>
            <w:r>
              <w:rPr>
                <w:spacing w:val="-2"/>
              </w:rPr>
              <w:t>%)</w:t>
            </w:r>
            <w:r>
              <w:rPr>
                <w:spacing w:val="-2"/>
                <w:vertAlign w:val="superscript"/>
              </w:rPr>
              <w:t>a</w:t>
            </w:r>
            <w:proofErr w:type="gramEnd"/>
          </w:p>
        </w:tc>
        <w:tc>
          <w:tcPr>
            <w:tcW w:w="2092" w:type="dxa"/>
          </w:tcPr>
          <w:p w14:paraId="14FD9CD2" w14:textId="77777777" w:rsidR="00414901" w:rsidRDefault="006851B1">
            <w:pPr>
              <w:pStyle w:val="TableParagraph"/>
              <w:ind w:left="24"/>
              <w:jc w:val="center"/>
            </w:pPr>
            <w:r>
              <w:t>13</w:t>
            </w:r>
            <w:r>
              <w:rPr>
                <w:spacing w:val="-3"/>
              </w:rPr>
              <w:t xml:space="preserve"> </w:t>
            </w:r>
            <w:r>
              <w:rPr>
                <w:spacing w:val="-2"/>
              </w:rPr>
              <w:t>(37,1%)</w:t>
            </w:r>
          </w:p>
        </w:tc>
      </w:tr>
      <w:tr w:rsidR="00414901" w14:paraId="14FD9CD5" w14:textId="77777777">
        <w:trPr>
          <w:trHeight w:val="251"/>
        </w:trPr>
        <w:tc>
          <w:tcPr>
            <w:tcW w:w="9060" w:type="dxa"/>
            <w:gridSpan w:val="4"/>
          </w:tcPr>
          <w:p w14:paraId="14FD9CD4" w14:textId="77777777" w:rsidR="00414901" w:rsidRDefault="006851B1">
            <w:pPr>
              <w:pStyle w:val="TableParagraph"/>
              <w:ind w:left="110"/>
              <w:rPr>
                <w:b/>
              </w:rPr>
            </w:pPr>
            <w:r>
              <w:rPr>
                <w:b/>
                <w:spacing w:val="-2"/>
              </w:rPr>
              <w:t>CDLQI</w:t>
            </w:r>
          </w:p>
        </w:tc>
      </w:tr>
      <w:tr w:rsidR="00414901" w14:paraId="14FD9CDA" w14:textId="77777777">
        <w:trPr>
          <w:trHeight w:val="251"/>
        </w:trPr>
        <w:tc>
          <w:tcPr>
            <w:tcW w:w="2786" w:type="dxa"/>
          </w:tcPr>
          <w:p w14:paraId="14FD9CD6" w14:textId="77777777" w:rsidR="00414901" w:rsidRDefault="006851B1">
            <w:pPr>
              <w:pStyle w:val="TableParagraph"/>
              <w:ind w:left="110"/>
            </w:pPr>
            <w:r>
              <w:t>CDLQI</w:t>
            </w:r>
            <w:r>
              <w:rPr>
                <w:spacing w:val="-9"/>
              </w:rPr>
              <w:t xml:space="preserve"> </w:t>
            </w:r>
            <w:r>
              <w:t>of</w:t>
            </w:r>
            <w:r>
              <w:rPr>
                <w:spacing w:val="-5"/>
              </w:rPr>
              <w:t xml:space="preserve"> </w:t>
            </w:r>
            <w:r>
              <w:t>0</w:t>
            </w:r>
            <w:r>
              <w:rPr>
                <w:spacing w:val="-5"/>
              </w:rPr>
              <w:t xml:space="preserve"> </w:t>
            </w:r>
            <w:r>
              <w:t>or</w:t>
            </w:r>
            <w:r>
              <w:rPr>
                <w:spacing w:val="-3"/>
              </w:rPr>
              <w:t xml:space="preserve"> </w:t>
            </w:r>
            <w:r>
              <w:rPr>
                <w:spacing w:val="-5"/>
              </w:rPr>
              <w:t>1</w:t>
            </w:r>
            <w:r>
              <w:rPr>
                <w:spacing w:val="-5"/>
                <w:vertAlign w:val="superscript"/>
              </w:rPr>
              <w:t>b</w:t>
            </w:r>
          </w:p>
        </w:tc>
        <w:tc>
          <w:tcPr>
            <w:tcW w:w="2092" w:type="dxa"/>
          </w:tcPr>
          <w:p w14:paraId="14FD9CD7" w14:textId="77777777" w:rsidR="00414901" w:rsidRDefault="006851B1">
            <w:pPr>
              <w:pStyle w:val="TableParagraph"/>
              <w:ind w:left="24" w:right="5"/>
              <w:jc w:val="center"/>
            </w:pPr>
            <w:r>
              <w:t>6</w:t>
            </w:r>
            <w:r>
              <w:rPr>
                <w:spacing w:val="-3"/>
              </w:rPr>
              <w:t xml:space="preserve"> </w:t>
            </w:r>
            <w:r>
              <w:rPr>
                <w:spacing w:val="-2"/>
              </w:rPr>
              <w:t>(16,2%)</w:t>
            </w:r>
          </w:p>
        </w:tc>
        <w:tc>
          <w:tcPr>
            <w:tcW w:w="2090" w:type="dxa"/>
          </w:tcPr>
          <w:p w14:paraId="14FD9CD8" w14:textId="77777777" w:rsidR="00414901" w:rsidRDefault="006851B1">
            <w:pPr>
              <w:pStyle w:val="TableParagraph"/>
              <w:ind w:left="23"/>
              <w:jc w:val="center"/>
            </w:pPr>
            <w:r>
              <w:t>18</w:t>
            </w:r>
            <w:r>
              <w:rPr>
                <w:spacing w:val="-3"/>
              </w:rPr>
              <w:t xml:space="preserve"> </w:t>
            </w:r>
            <w:r>
              <w:rPr>
                <w:spacing w:val="-2"/>
              </w:rPr>
              <w:t>(50,0</w:t>
            </w:r>
            <w:proofErr w:type="gramStart"/>
            <w:r>
              <w:rPr>
                <w:spacing w:val="-2"/>
              </w:rPr>
              <w:t>%)</w:t>
            </w:r>
            <w:r>
              <w:rPr>
                <w:spacing w:val="-2"/>
                <w:vertAlign w:val="superscript"/>
              </w:rPr>
              <w:t>c</w:t>
            </w:r>
            <w:proofErr w:type="gramEnd"/>
          </w:p>
        </w:tc>
        <w:tc>
          <w:tcPr>
            <w:tcW w:w="2092" w:type="dxa"/>
          </w:tcPr>
          <w:p w14:paraId="14FD9CD9" w14:textId="77777777" w:rsidR="00414901" w:rsidRDefault="006851B1">
            <w:pPr>
              <w:pStyle w:val="TableParagraph"/>
              <w:ind w:left="24"/>
              <w:jc w:val="center"/>
            </w:pPr>
            <w:r>
              <w:t>20</w:t>
            </w:r>
            <w:r>
              <w:rPr>
                <w:spacing w:val="-3"/>
              </w:rPr>
              <w:t xml:space="preserve"> </w:t>
            </w:r>
            <w:r>
              <w:rPr>
                <w:spacing w:val="-2"/>
              </w:rPr>
              <w:t>(57,1%)</w:t>
            </w:r>
          </w:p>
        </w:tc>
      </w:tr>
      <w:tr w:rsidR="00414901" w14:paraId="14FD9CDC" w14:textId="77777777">
        <w:trPr>
          <w:trHeight w:val="253"/>
        </w:trPr>
        <w:tc>
          <w:tcPr>
            <w:tcW w:w="9060" w:type="dxa"/>
            <w:gridSpan w:val="4"/>
          </w:tcPr>
          <w:p w14:paraId="14FD9CDB" w14:textId="77777777" w:rsidR="00414901" w:rsidRDefault="006851B1">
            <w:pPr>
              <w:pStyle w:val="TableParagraph"/>
              <w:spacing w:line="234" w:lineRule="exact"/>
              <w:ind w:left="110"/>
              <w:rPr>
                <w:b/>
              </w:rPr>
            </w:pPr>
            <w:r>
              <w:rPr>
                <w:b/>
                <w:spacing w:val="-2"/>
              </w:rPr>
              <w:t>PedsQL</w:t>
            </w:r>
          </w:p>
        </w:tc>
      </w:tr>
      <w:tr w:rsidR="00414901" w14:paraId="14FD9CE1" w14:textId="77777777">
        <w:trPr>
          <w:trHeight w:val="506"/>
        </w:trPr>
        <w:tc>
          <w:tcPr>
            <w:tcW w:w="2786" w:type="dxa"/>
          </w:tcPr>
          <w:p w14:paraId="14FD9CDD" w14:textId="77777777" w:rsidR="00414901" w:rsidRDefault="006851B1">
            <w:pPr>
              <w:pStyle w:val="TableParagraph"/>
              <w:spacing w:line="252" w:lineRule="exact"/>
              <w:ind w:left="110"/>
            </w:pPr>
            <w:r>
              <w:rPr>
                <w:spacing w:val="-2"/>
              </w:rPr>
              <w:t>Cambio</w:t>
            </w:r>
            <w:r>
              <w:rPr>
                <w:spacing w:val="-15"/>
              </w:rPr>
              <w:t xml:space="preserve"> </w:t>
            </w:r>
            <w:r>
              <w:rPr>
                <w:spacing w:val="-2"/>
              </w:rPr>
              <w:t>medio</w:t>
            </w:r>
            <w:r>
              <w:rPr>
                <w:spacing w:val="-15"/>
              </w:rPr>
              <w:t xml:space="preserve"> </w:t>
            </w:r>
            <w:r>
              <w:rPr>
                <w:spacing w:val="-2"/>
              </w:rPr>
              <w:t>desde</w:t>
            </w:r>
            <w:r>
              <w:rPr>
                <w:spacing w:val="-14"/>
              </w:rPr>
              <w:t xml:space="preserve"> </w:t>
            </w:r>
            <w:r>
              <w:rPr>
                <w:spacing w:val="-2"/>
              </w:rPr>
              <w:t xml:space="preserve">el </w:t>
            </w:r>
            <w:r>
              <w:t xml:space="preserve">momento basal (SD) </w:t>
            </w:r>
            <w:r>
              <w:rPr>
                <w:vertAlign w:val="superscript"/>
              </w:rPr>
              <w:t>d</w:t>
            </w:r>
          </w:p>
        </w:tc>
        <w:tc>
          <w:tcPr>
            <w:tcW w:w="2092" w:type="dxa"/>
          </w:tcPr>
          <w:p w14:paraId="14FD9CDE" w14:textId="77777777" w:rsidR="00414901" w:rsidRDefault="006851B1">
            <w:pPr>
              <w:pStyle w:val="TableParagraph"/>
              <w:spacing w:before="1" w:line="240" w:lineRule="auto"/>
              <w:ind w:left="24" w:right="7"/>
              <w:jc w:val="center"/>
            </w:pPr>
            <w:r>
              <w:t>3,35</w:t>
            </w:r>
            <w:r>
              <w:rPr>
                <w:spacing w:val="-3"/>
              </w:rPr>
              <w:t xml:space="preserve"> </w:t>
            </w:r>
            <w:r>
              <w:rPr>
                <w:spacing w:val="-2"/>
              </w:rPr>
              <w:t>(10,04)</w:t>
            </w:r>
          </w:p>
        </w:tc>
        <w:tc>
          <w:tcPr>
            <w:tcW w:w="2090" w:type="dxa"/>
          </w:tcPr>
          <w:p w14:paraId="14FD9CDF" w14:textId="77777777" w:rsidR="00414901" w:rsidRDefault="006851B1">
            <w:pPr>
              <w:pStyle w:val="TableParagraph"/>
              <w:spacing w:before="1" w:line="240" w:lineRule="auto"/>
              <w:ind w:left="23" w:right="2"/>
              <w:jc w:val="center"/>
            </w:pPr>
            <w:r>
              <w:t>8,03</w:t>
            </w:r>
            <w:r>
              <w:rPr>
                <w:spacing w:val="-3"/>
              </w:rPr>
              <w:t xml:space="preserve"> </w:t>
            </w:r>
            <w:r>
              <w:rPr>
                <w:spacing w:val="-2"/>
              </w:rPr>
              <w:t>(10,</w:t>
            </w:r>
            <w:proofErr w:type="gramStart"/>
            <w:r>
              <w:rPr>
                <w:spacing w:val="-2"/>
              </w:rPr>
              <w:t>44)</w:t>
            </w:r>
            <w:r>
              <w:rPr>
                <w:spacing w:val="-2"/>
                <w:vertAlign w:val="superscript"/>
              </w:rPr>
              <w:t>e</w:t>
            </w:r>
            <w:proofErr w:type="gramEnd"/>
          </w:p>
        </w:tc>
        <w:tc>
          <w:tcPr>
            <w:tcW w:w="2092" w:type="dxa"/>
          </w:tcPr>
          <w:p w14:paraId="14FD9CE0" w14:textId="77777777" w:rsidR="00414901" w:rsidRDefault="006851B1">
            <w:pPr>
              <w:pStyle w:val="TableParagraph"/>
              <w:spacing w:before="1" w:line="240" w:lineRule="auto"/>
              <w:ind w:left="24"/>
              <w:jc w:val="center"/>
            </w:pPr>
            <w:r>
              <w:t>7,26</w:t>
            </w:r>
            <w:r>
              <w:rPr>
                <w:spacing w:val="-3"/>
              </w:rPr>
              <w:t xml:space="preserve"> </w:t>
            </w:r>
            <w:r>
              <w:rPr>
                <w:spacing w:val="-2"/>
              </w:rPr>
              <w:t>(10,92)</w:t>
            </w:r>
          </w:p>
        </w:tc>
      </w:tr>
    </w:tbl>
    <w:p w14:paraId="14FD9CE2" w14:textId="77777777" w:rsidR="00414901" w:rsidRDefault="006851B1">
      <w:pPr>
        <w:tabs>
          <w:tab w:val="left" w:pos="426"/>
        </w:tabs>
        <w:spacing w:before="16"/>
        <w:ind w:left="143"/>
        <w:rPr>
          <w:sz w:val="20"/>
        </w:rPr>
      </w:pPr>
      <w:r>
        <w:rPr>
          <w:spacing w:val="-10"/>
          <w:sz w:val="20"/>
          <w:vertAlign w:val="superscript"/>
        </w:rPr>
        <w:t>a</w:t>
      </w:r>
      <w:r>
        <w:rPr>
          <w:sz w:val="20"/>
        </w:rPr>
        <w:tab/>
        <w:t>p</w:t>
      </w:r>
      <w:r>
        <w:rPr>
          <w:spacing w:val="-1"/>
          <w:sz w:val="20"/>
        </w:rPr>
        <w:t xml:space="preserve"> </w:t>
      </w:r>
      <w:r>
        <w:rPr>
          <w:sz w:val="20"/>
        </w:rPr>
        <w:t>&lt;</w:t>
      </w:r>
      <w:r>
        <w:rPr>
          <w:spacing w:val="-3"/>
          <w:sz w:val="20"/>
        </w:rPr>
        <w:t xml:space="preserve"> </w:t>
      </w:r>
      <w:r>
        <w:rPr>
          <w:spacing w:val="-2"/>
          <w:sz w:val="20"/>
        </w:rPr>
        <w:t>0,001</w:t>
      </w:r>
    </w:p>
    <w:p w14:paraId="14FD9CE3" w14:textId="77777777" w:rsidR="00414901" w:rsidRDefault="006851B1">
      <w:pPr>
        <w:tabs>
          <w:tab w:val="left" w:pos="426"/>
        </w:tabs>
        <w:ind w:left="426" w:right="396" w:hanging="286"/>
        <w:rPr>
          <w:sz w:val="20"/>
        </w:rPr>
      </w:pPr>
      <w:r>
        <w:rPr>
          <w:spacing w:val="-10"/>
          <w:sz w:val="20"/>
          <w:vertAlign w:val="superscript"/>
        </w:rPr>
        <w:t>b</w:t>
      </w:r>
      <w:r>
        <w:rPr>
          <w:sz w:val="20"/>
        </w:rPr>
        <w:tab/>
        <w:t>CDLQI:</w:t>
      </w:r>
      <w:r>
        <w:rPr>
          <w:spacing w:val="-5"/>
          <w:sz w:val="20"/>
        </w:rPr>
        <w:t xml:space="preserve"> </w:t>
      </w:r>
      <w:r>
        <w:rPr>
          <w:sz w:val="20"/>
        </w:rPr>
        <w:t>El</w:t>
      </w:r>
      <w:r>
        <w:rPr>
          <w:spacing w:val="-5"/>
          <w:sz w:val="20"/>
        </w:rPr>
        <w:t xml:space="preserve"> </w:t>
      </w:r>
      <w:r>
        <w:rPr>
          <w:sz w:val="20"/>
        </w:rPr>
        <w:t>CDLQI</w:t>
      </w:r>
      <w:r>
        <w:rPr>
          <w:spacing w:val="-4"/>
          <w:sz w:val="20"/>
        </w:rPr>
        <w:t xml:space="preserve"> </w:t>
      </w:r>
      <w:r>
        <w:rPr>
          <w:sz w:val="20"/>
        </w:rPr>
        <w:t>es</w:t>
      </w:r>
      <w:r>
        <w:rPr>
          <w:spacing w:val="-5"/>
          <w:sz w:val="20"/>
        </w:rPr>
        <w:t xml:space="preserve"> </w:t>
      </w:r>
      <w:r>
        <w:rPr>
          <w:sz w:val="20"/>
        </w:rPr>
        <w:t>un</w:t>
      </w:r>
      <w:r>
        <w:rPr>
          <w:spacing w:val="-3"/>
          <w:sz w:val="20"/>
        </w:rPr>
        <w:t xml:space="preserve"> </w:t>
      </w:r>
      <w:r>
        <w:rPr>
          <w:sz w:val="20"/>
        </w:rPr>
        <w:t>instrumento</w:t>
      </w:r>
      <w:r>
        <w:rPr>
          <w:spacing w:val="-6"/>
          <w:sz w:val="20"/>
        </w:rPr>
        <w:t xml:space="preserve"> </w:t>
      </w:r>
      <w:r>
        <w:rPr>
          <w:sz w:val="20"/>
        </w:rPr>
        <w:t>usado</w:t>
      </w:r>
      <w:r>
        <w:rPr>
          <w:spacing w:val="-3"/>
          <w:sz w:val="20"/>
        </w:rPr>
        <w:t xml:space="preserve"> </w:t>
      </w:r>
      <w:r>
        <w:rPr>
          <w:sz w:val="20"/>
        </w:rPr>
        <w:t>en</w:t>
      </w:r>
      <w:r>
        <w:rPr>
          <w:spacing w:val="-3"/>
          <w:sz w:val="20"/>
        </w:rPr>
        <w:t xml:space="preserve"> </w:t>
      </w:r>
      <w:r>
        <w:rPr>
          <w:sz w:val="20"/>
        </w:rPr>
        <w:t>dermatología</w:t>
      </w:r>
      <w:r>
        <w:rPr>
          <w:spacing w:val="-7"/>
          <w:sz w:val="20"/>
        </w:rPr>
        <w:t xml:space="preserve"> </w:t>
      </w:r>
      <w:r>
        <w:rPr>
          <w:sz w:val="20"/>
        </w:rPr>
        <w:t>para</w:t>
      </w:r>
      <w:r>
        <w:rPr>
          <w:spacing w:val="-4"/>
          <w:sz w:val="20"/>
        </w:rPr>
        <w:t xml:space="preserve"> </w:t>
      </w:r>
      <w:r>
        <w:rPr>
          <w:sz w:val="20"/>
        </w:rPr>
        <w:t>evaluar</w:t>
      </w:r>
      <w:r>
        <w:rPr>
          <w:spacing w:val="-4"/>
          <w:sz w:val="20"/>
        </w:rPr>
        <w:t xml:space="preserve"> </w:t>
      </w:r>
      <w:r>
        <w:rPr>
          <w:sz w:val="20"/>
        </w:rPr>
        <w:t>el</w:t>
      </w:r>
      <w:r>
        <w:rPr>
          <w:spacing w:val="-5"/>
          <w:sz w:val="20"/>
        </w:rPr>
        <w:t xml:space="preserve"> </w:t>
      </w:r>
      <w:r>
        <w:rPr>
          <w:sz w:val="20"/>
        </w:rPr>
        <w:t>efecto</w:t>
      </w:r>
      <w:r>
        <w:rPr>
          <w:spacing w:val="-3"/>
          <w:sz w:val="20"/>
        </w:rPr>
        <w:t xml:space="preserve"> </w:t>
      </w:r>
      <w:r>
        <w:rPr>
          <w:sz w:val="20"/>
        </w:rPr>
        <w:t>de</w:t>
      </w:r>
      <w:r>
        <w:rPr>
          <w:spacing w:val="-6"/>
          <w:sz w:val="20"/>
        </w:rPr>
        <w:t xml:space="preserve"> </w:t>
      </w:r>
      <w:r>
        <w:rPr>
          <w:sz w:val="20"/>
        </w:rPr>
        <w:t>un</w:t>
      </w:r>
      <w:r>
        <w:rPr>
          <w:spacing w:val="-6"/>
          <w:sz w:val="20"/>
        </w:rPr>
        <w:t xml:space="preserve"> </w:t>
      </w:r>
      <w:r>
        <w:rPr>
          <w:sz w:val="20"/>
        </w:rPr>
        <w:t>problema</w:t>
      </w:r>
      <w:r>
        <w:rPr>
          <w:spacing w:val="-4"/>
          <w:sz w:val="20"/>
        </w:rPr>
        <w:t xml:space="preserve"> </w:t>
      </w:r>
      <w:r>
        <w:rPr>
          <w:sz w:val="20"/>
        </w:rPr>
        <w:t>de</w:t>
      </w:r>
      <w:r>
        <w:rPr>
          <w:spacing w:val="-4"/>
          <w:sz w:val="20"/>
        </w:rPr>
        <w:t xml:space="preserve"> </w:t>
      </w:r>
      <w:r>
        <w:rPr>
          <w:sz w:val="20"/>
        </w:rPr>
        <w:t>la</w:t>
      </w:r>
      <w:r>
        <w:rPr>
          <w:spacing w:val="-6"/>
          <w:sz w:val="20"/>
        </w:rPr>
        <w:t xml:space="preserve"> </w:t>
      </w:r>
      <w:r>
        <w:rPr>
          <w:sz w:val="20"/>
        </w:rPr>
        <w:t>piel en la calidad de vida relacionada con la salud en la población pediátrica. Un CDLQI de 0 ó 1 indica que no hay efecto sobre la calidad de vida del niño.</w:t>
      </w:r>
    </w:p>
    <w:p w14:paraId="14FD9CE4" w14:textId="77777777" w:rsidR="00414901" w:rsidRDefault="006851B1">
      <w:pPr>
        <w:tabs>
          <w:tab w:val="left" w:pos="426"/>
        </w:tabs>
        <w:spacing w:line="229" w:lineRule="exact"/>
        <w:ind w:left="143"/>
        <w:rPr>
          <w:sz w:val="20"/>
        </w:rPr>
      </w:pPr>
      <w:r>
        <w:rPr>
          <w:spacing w:val="-10"/>
          <w:sz w:val="20"/>
          <w:vertAlign w:val="superscript"/>
        </w:rPr>
        <w:t>c</w:t>
      </w:r>
      <w:r>
        <w:rPr>
          <w:sz w:val="20"/>
        </w:rPr>
        <w:tab/>
        <w:t>p</w:t>
      </w:r>
      <w:r>
        <w:rPr>
          <w:spacing w:val="-1"/>
          <w:sz w:val="20"/>
        </w:rPr>
        <w:t xml:space="preserve"> </w:t>
      </w:r>
      <w:r>
        <w:rPr>
          <w:sz w:val="20"/>
        </w:rPr>
        <w:t>=</w:t>
      </w:r>
      <w:r>
        <w:rPr>
          <w:spacing w:val="-3"/>
          <w:sz w:val="20"/>
        </w:rPr>
        <w:t xml:space="preserve"> </w:t>
      </w:r>
      <w:r>
        <w:rPr>
          <w:spacing w:val="-2"/>
          <w:sz w:val="20"/>
        </w:rPr>
        <w:t>0,002</w:t>
      </w:r>
    </w:p>
    <w:p w14:paraId="14FD9CE5" w14:textId="77777777" w:rsidR="00414901" w:rsidRDefault="006851B1">
      <w:pPr>
        <w:tabs>
          <w:tab w:val="left" w:pos="426"/>
        </w:tabs>
        <w:spacing w:line="242" w:lineRule="auto"/>
        <w:ind w:left="427" w:right="502" w:hanging="287"/>
        <w:rPr>
          <w:sz w:val="20"/>
        </w:rPr>
      </w:pPr>
      <w:r>
        <w:rPr>
          <w:spacing w:val="-10"/>
          <w:sz w:val="20"/>
          <w:vertAlign w:val="superscript"/>
        </w:rPr>
        <w:t>d</w:t>
      </w:r>
      <w:r>
        <w:rPr>
          <w:sz w:val="20"/>
        </w:rPr>
        <w:tab/>
        <w:t>PedsQL:</w:t>
      </w:r>
      <w:r>
        <w:rPr>
          <w:spacing w:val="-5"/>
          <w:sz w:val="20"/>
        </w:rPr>
        <w:t xml:space="preserve"> </w:t>
      </w:r>
      <w:r>
        <w:rPr>
          <w:sz w:val="20"/>
        </w:rPr>
        <w:t>La</w:t>
      </w:r>
      <w:r>
        <w:rPr>
          <w:spacing w:val="-7"/>
          <w:sz w:val="20"/>
        </w:rPr>
        <w:t xml:space="preserve"> </w:t>
      </w:r>
      <w:r>
        <w:rPr>
          <w:sz w:val="20"/>
        </w:rPr>
        <w:t>PedsQL</w:t>
      </w:r>
      <w:r>
        <w:rPr>
          <w:spacing w:val="-4"/>
          <w:sz w:val="20"/>
        </w:rPr>
        <w:t xml:space="preserve"> </w:t>
      </w:r>
      <w:r>
        <w:rPr>
          <w:sz w:val="20"/>
        </w:rPr>
        <w:t>Total</w:t>
      </w:r>
      <w:r>
        <w:rPr>
          <w:spacing w:val="-2"/>
          <w:sz w:val="20"/>
        </w:rPr>
        <w:t xml:space="preserve"> </w:t>
      </w:r>
      <w:r>
        <w:rPr>
          <w:sz w:val="20"/>
        </w:rPr>
        <w:t>Scale</w:t>
      </w:r>
      <w:r>
        <w:rPr>
          <w:spacing w:val="-4"/>
          <w:sz w:val="20"/>
        </w:rPr>
        <w:t xml:space="preserve"> </w:t>
      </w:r>
      <w:r>
        <w:rPr>
          <w:sz w:val="20"/>
        </w:rPr>
        <w:t>Score</w:t>
      </w:r>
      <w:r>
        <w:rPr>
          <w:spacing w:val="-4"/>
          <w:sz w:val="20"/>
        </w:rPr>
        <w:t xml:space="preserve"> </w:t>
      </w:r>
      <w:r>
        <w:rPr>
          <w:sz w:val="20"/>
        </w:rPr>
        <w:t>es</w:t>
      </w:r>
      <w:r>
        <w:rPr>
          <w:spacing w:val="-5"/>
          <w:sz w:val="20"/>
        </w:rPr>
        <w:t xml:space="preserve"> </w:t>
      </w:r>
      <w:r>
        <w:rPr>
          <w:sz w:val="20"/>
        </w:rPr>
        <w:t>una</w:t>
      </w:r>
      <w:r>
        <w:rPr>
          <w:spacing w:val="-4"/>
          <w:sz w:val="20"/>
        </w:rPr>
        <w:t xml:space="preserve"> </w:t>
      </w:r>
      <w:r>
        <w:rPr>
          <w:sz w:val="20"/>
        </w:rPr>
        <w:t>medida</w:t>
      </w:r>
      <w:r>
        <w:rPr>
          <w:spacing w:val="-7"/>
          <w:sz w:val="20"/>
        </w:rPr>
        <w:t xml:space="preserve"> </w:t>
      </w:r>
      <w:r>
        <w:rPr>
          <w:sz w:val="20"/>
        </w:rPr>
        <w:t>general</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calidad</w:t>
      </w:r>
      <w:r>
        <w:rPr>
          <w:spacing w:val="-3"/>
          <w:sz w:val="20"/>
        </w:rPr>
        <w:t xml:space="preserve"> </w:t>
      </w:r>
      <w:r>
        <w:rPr>
          <w:sz w:val="20"/>
        </w:rPr>
        <w:t>de</w:t>
      </w:r>
      <w:r>
        <w:rPr>
          <w:spacing w:val="-6"/>
          <w:sz w:val="20"/>
        </w:rPr>
        <w:t xml:space="preserve"> </w:t>
      </w:r>
      <w:r>
        <w:rPr>
          <w:sz w:val="20"/>
        </w:rPr>
        <w:t>vida</w:t>
      </w:r>
      <w:r>
        <w:rPr>
          <w:spacing w:val="-7"/>
          <w:sz w:val="20"/>
        </w:rPr>
        <w:t xml:space="preserve"> </w:t>
      </w:r>
      <w:r>
        <w:rPr>
          <w:sz w:val="20"/>
        </w:rPr>
        <w:t>relacionada</w:t>
      </w:r>
      <w:r>
        <w:rPr>
          <w:spacing w:val="-4"/>
          <w:sz w:val="20"/>
        </w:rPr>
        <w:t xml:space="preserve"> </w:t>
      </w:r>
      <w:r>
        <w:rPr>
          <w:sz w:val="20"/>
        </w:rPr>
        <w:t>con</w:t>
      </w:r>
      <w:r>
        <w:rPr>
          <w:spacing w:val="-3"/>
          <w:sz w:val="20"/>
        </w:rPr>
        <w:t xml:space="preserve"> </w:t>
      </w:r>
      <w:r>
        <w:rPr>
          <w:sz w:val="20"/>
        </w:rPr>
        <w:t>la</w:t>
      </w:r>
      <w:r>
        <w:rPr>
          <w:spacing w:val="-6"/>
          <w:sz w:val="20"/>
        </w:rPr>
        <w:t xml:space="preserve"> </w:t>
      </w:r>
      <w:r>
        <w:rPr>
          <w:sz w:val="20"/>
        </w:rPr>
        <w:t>salud desarrollada para su uso en poblaciones de niños y adolescentes. Para el grupo placebo en la Semana 12,</w:t>
      </w:r>
    </w:p>
    <w:p w14:paraId="14FD9CE6" w14:textId="77777777" w:rsidR="00414901" w:rsidRDefault="006851B1">
      <w:pPr>
        <w:spacing w:line="224" w:lineRule="exact"/>
        <w:ind w:right="8080"/>
        <w:jc w:val="center"/>
        <w:rPr>
          <w:sz w:val="20"/>
        </w:rPr>
      </w:pPr>
      <w:r>
        <w:rPr>
          <w:sz w:val="20"/>
        </w:rPr>
        <w:t>N</w:t>
      </w:r>
      <w:r>
        <w:rPr>
          <w:spacing w:val="-2"/>
          <w:sz w:val="20"/>
        </w:rPr>
        <w:t xml:space="preserve"> </w:t>
      </w:r>
      <w:r>
        <w:rPr>
          <w:sz w:val="20"/>
        </w:rPr>
        <w:t>=</w:t>
      </w:r>
      <w:r>
        <w:rPr>
          <w:spacing w:val="-3"/>
          <w:sz w:val="20"/>
        </w:rPr>
        <w:t xml:space="preserve"> </w:t>
      </w:r>
      <w:r>
        <w:rPr>
          <w:spacing w:val="-7"/>
          <w:sz w:val="20"/>
        </w:rPr>
        <w:t>36</w:t>
      </w:r>
    </w:p>
    <w:p w14:paraId="14FD9CE7" w14:textId="77777777" w:rsidR="00414901" w:rsidRDefault="006851B1">
      <w:pPr>
        <w:tabs>
          <w:tab w:val="left" w:pos="283"/>
        </w:tabs>
        <w:spacing w:before="3"/>
        <w:ind w:right="8160"/>
        <w:jc w:val="center"/>
        <w:rPr>
          <w:sz w:val="20"/>
        </w:rPr>
      </w:pPr>
      <w:r>
        <w:rPr>
          <w:spacing w:val="-10"/>
          <w:sz w:val="20"/>
          <w:vertAlign w:val="superscript"/>
        </w:rPr>
        <w:t>e</w:t>
      </w:r>
      <w:r>
        <w:rPr>
          <w:sz w:val="20"/>
        </w:rPr>
        <w:tab/>
        <w:t>p</w:t>
      </w:r>
      <w:r>
        <w:rPr>
          <w:spacing w:val="-1"/>
          <w:sz w:val="20"/>
        </w:rPr>
        <w:t xml:space="preserve"> </w:t>
      </w:r>
      <w:r>
        <w:rPr>
          <w:sz w:val="20"/>
        </w:rPr>
        <w:t>=</w:t>
      </w:r>
      <w:r>
        <w:rPr>
          <w:spacing w:val="-3"/>
          <w:sz w:val="20"/>
        </w:rPr>
        <w:t xml:space="preserve"> </w:t>
      </w:r>
      <w:r>
        <w:rPr>
          <w:spacing w:val="-2"/>
          <w:sz w:val="20"/>
        </w:rPr>
        <w:t>0,028</w:t>
      </w:r>
    </w:p>
    <w:p w14:paraId="14FD9CE8" w14:textId="77777777" w:rsidR="00414901" w:rsidRDefault="00414901">
      <w:pPr>
        <w:pStyle w:val="BodyText"/>
        <w:spacing w:before="20"/>
        <w:rPr>
          <w:sz w:val="20"/>
        </w:rPr>
      </w:pPr>
    </w:p>
    <w:p w14:paraId="14FD9CE9" w14:textId="77777777" w:rsidR="00414901" w:rsidRDefault="006851B1">
      <w:pPr>
        <w:pStyle w:val="BodyText"/>
        <w:spacing w:before="1"/>
        <w:ind w:left="142" w:right="331"/>
      </w:pPr>
      <w:r>
        <w:t>Durante el periodo controlado con placebo hasta la Semana 12, tanto la eficacia del grupo a la dosis recomendada</w:t>
      </w:r>
      <w:r>
        <w:rPr>
          <w:spacing w:val="-6"/>
        </w:rPr>
        <w:t xml:space="preserve"> </w:t>
      </w:r>
      <w:r>
        <w:t>como</w:t>
      </w:r>
      <w:r>
        <w:rPr>
          <w:spacing w:val="-4"/>
        </w:rPr>
        <w:t xml:space="preserve"> </w:t>
      </w:r>
      <w:r>
        <w:t>la</w:t>
      </w:r>
      <w:r>
        <w:rPr>
          <w:spacing w:val="-6"/>
        </w:rPr>
        <w:t xml:space="preserve"> </w:t>
      </w:r>
      <w:r>
        <w:t>del</w:t>
      </w:r>
      <w:r>
        <w:rPr>
          <w:spacing w:val="-5"/>
        </w:rPr>
        <w:t xml:space="preserve"> </w:t>
      </w:r>
      <w:r>
        <w:t>grupo</w:t>
      </w:r>
      <w:r>
        <w:rPr>
          <w:spacing w:val="-6"/>
        </w:rPr>
        <w:t xml:space="preserve"> </w:t>
      </w:r>
      <w:r>
        <w:t>a</w:t>
      </w:r>
      <w:r>
        <w:rPr>
          <w:spacing w:val="-6"/>
        </w:rPr>
        <w:t xml:space="preserve"> </w:t>
      </w:r>
      <w:r>
        <w:t>la</w:t>
      </w:r>
      <w:r>
        <w:rPr>
          <w:spacing w:val="-8"/>
        </w:rPr>
        <w:t xml:space="preserve"> </w:t>
      </w:r>
      <w:r>
        <w:t>mitad</w:t>
      </w:r>
      <w:r>
        <w:rPr>
          <w:spacing w:val="-6"/>
        </w:rPr>
        <w:t xml:space="preserve"> </w:t>
      </w:r>
      <w:r>
        <w:t>de</w:t>
      </w:r>
      <w:r>
        <w:rPr>
          <w:spacing w:val="-6"/>
        </w:rPr>
        <w:t xml:space="preserve"> </w:t>
      </w:r>
      <w:r>
        <w:t>la</w:t>
      </w:r>
      <w:r>
        <w:rPr>
          <w:spacing w:val="-6"/>
        </w:rPr>
        <w:t xml:space="preserve"> </w:t>
      </w:r>
      <w:r>
        <w:t>dosis</w:t>
      </w:r>
      <w:r>
        <w:rPr>
          <w:spacing w:val="-6"/>
        </w:rPr>
        <w:t xml:space="preserve"> </w:t>
      </w:r>
      <w:r>
        <w:t>recomendada,</w:t>
      </w:r>
      <w:r>
        <w:rPr>
          <w:spacing w:val="-4"/>
        </w:rPr>
        <w:t xml:space="preserve"> </w:t>
      </w:r>
      <w:r>
        <w:t>fueron</w:t>
      </w:r>
      <w:r>
        <w:rPr>
          <w:spacing w:val="-4"/>
        </w:rPr>
        <w:t xml:space="preserve"> </w:t>
      </w:r>
      <w:r>
        <w:t>generalmente</w:t>
      </w:r>
      <w:r>
        <w:rPr>
          <w:spacing w:val="-6"/>
        </w:rPr>
        <w:t xml:space="preserve"> </w:t>
      </w:r>
      <w:r>
        <w:t>comparables en la</w:t>
      </w:r>
      <w:r>
        <w:rPr>
          <w:spacing w:val="-1"/>
        </w:rPr>
        <w:t xml:space="preserve"> </w:t>
      </w:r>
      <w:r>
        <w:t>variable</w:t>
      </w:r>
      <w:r>
        <w:rPr>
          <w:spacing w:val="-1"/>
        </w:rPr>
        <w:t xml:space="preserve"> </w:t>
      </w:r>
      <w:r>
        <w:t>principal (69,4% y 67,6%,</w:t>
      </w:r>
      <w:r>
        <w:rPr>
          <w:spacing w:val="-2"/>
        </w:rPr>
        <w:t xml:space="preserve"> </w:t>
      </w:r>
      <w:r>
        <w:t>respectivamente), aunque hubo evidencia de un</w:t>
      </w:r>
      <w:r>
        <w:rPr>
          <w:spacing w:val="-2"/>
        </w:rPr>
        <w:t xml:space="preserve"> </w:t>
      </w:r>
      <w:r>
        <w:t>efecto</w:t>
      </w:r>
      <w:r>
        <w:rPr>
          <w:spacing w:val="-2"/>
        </w:rPr>
        <w:t xml:space="preserve"> </w:t>
      </w:r>
      <w:r>
        <w:t>dosis- respuesta para criterios de eficacia de nivel superior (por ejemplo, la PGA de aclaramiento (0),</w:t>
      </w:r>
    </w:p>
    <w:p w14:paraId="14FD9CEA" w14:textId="77777777" w:rsidR="00414901" w:rsidRDefault="00414901">
      <w:pPr>
        <w:pStyle w:val="BodyText"/>
        <w:sectPr w:rsidR="00414901">
          <w:pgSz w:w="11920" w:h="16850"/>
          <w:pgMar w:top="960" w:right="1133" w:bottom="900" w:left="1275" w:header="0" w:footer="623" w:gutter="0"/>
          <w:cols w:space="720"/>
        </w:sectPr>
      </w:pPr>
    </w:p>
    <w:p w14:paraId="14FD9CEB" w14:textId="77777777" w:rsidR="00414901" w:rsidRDefault="006851B1">
      <w:pPr>
        <w:pStyle w:val="BodyText"/>
        <w:spacing w:before="79"/>
        <w:ind w:left="142" w:right="396" w:firstLine="1"/>
      </w:pPr>
      <w:r>
        <w:lastRenderedPageBreak/>
        <w:t>PASI 90). A partir de la Semana 12, la eficacia fue generalmente más alta y mejor sostenida en el grupo</w:t>
      </w:r>
      <w:r>
        <w:rPr>
          <w:spacing w:val="-4"/>
        </w:rPr>
        <w:t xml:space="preserve"> </w:t>
      </w:r>
      <w:r>
        <w:t>a</w:t>
      </w:r>
      <w:r>
        <w:rPr>
          <w:spacing w:val="-3"/>
        </w:rPr>
        <w:t xml:space="preserve"> </w:t>
      </w:r>
      <w:r>
        <w:t>la</w:t>
      </w:r>
      <w:r>
        <w:rPr>
          <w:spacing w:val="-3"/>
        </w:rPr>
        <w:t xml:space="preserve"> </w:t>
      </w:r>
      <w:r>
        <w:t>dosis</w:t>
      </w:r>
      <w:r>
        <w:rPr>
          <w:spacing w:val="-3"/>
        </w:rPr>
        <w:t xml:space="preserve"> </w:t>
      </w:r>
      <w:r>
        <w:t>recomendada</w:t>
      </w:r>
      <w:r>
        <w:rPr>
          <w:spacing w:val="-4"/>
        </w:rPr>
        <w:t xml:space="preserve"> </w:t>
      </w:r>
      <w:r>
        <w:t>en</w:t>
      </w:r>
      <w:r>
        <w:rPr>
          <w:spacing w:val="-4"/>
        </w:rPr>
        <w:t xml:space="preserve"> </w:t>
      </w:r>
      <w:r>
        <w:t>comparación</w:t>
      </w:r>
      <w:r>
        <w:rPr>
          <w:spacing w:val="-4"/>
        </w:rPr>
        <w:t xml:space="preserve"> </w:t>
      </w:r>
      <w:r>
        <w:t>con</w:t>
      </w:r>
      <w:r>
        <w:rPr>
          <w:spacing w:val="-4"/>
        </w:rPr>
        <w:t xml:space="preserve"> </w:t>
      </w:r>
      <w:r>
        <w:t>el</w:t>
      </w:r>
      <w:r>
        <w:rPr>
          <w:spacing w:val="-5"/>
        </w:rPr>
        <w:t xml:space="preserve"> </w:t>
      </w:r>
      <w:r>
        <w:t>grupo</w:t>
      </w:r>
      <w:r>
        <w:rPr>
          <w:spacing w:val="-4"/>
        </w:rPr>
        <w:t xml:space="preserve"> </w:t>
      </w:r>
      <w:r>
        <w:t>a</w:t>
      </w:r>
      <w:r>
        <w:rPr>
          <w:spacing w:val="-3"/>
        </w:rPr>
        <w:t xml:space="preserve"> </w:t>
      </w:r>
      <w:r>
        <w:t>la</w:t>
      </w:r>
      <w:r>
        <w:rPr>
          <w:spacing w:val="-3"/>
        </w:rPr>
        <w:t xml:space="preserve"> </w:t>
      </w:r>
      <w:r>
        <w:t>mitad</w:t>
      </w:r>
      <w:r>
        <w:rPr>
          <w:spacing w:val="-4"/>
        </w:rPr>
        <w:t xml:space="preserve"> </w:t>
      </w:r>
      <w:r>
        <w:t>de</w:t>
      </w:r>
      <w:r>
        <w:rPr>
          <w:spacing w:val="-6"/>
        </w:rPr>
        <w:t xml:space="preserve"> </w:t>
      </w:r>
      <w:r>
        <w:t>la</w:t>
      </w:r>
      <w:r>
        <w:rPr>
          <w:spacing w:val="-3"/>
        </w:rPr>
        <w:t xml:space="preserve"> </w:t>
      </w:r>
      <w:r>
        <w:t>dosis</w:t>
      </w:r>
      <w:r>
        <w:rPr>
          <w:spacing w:val="-6"/>
        </w:rPr>
        <w:t xml:space="preserve"> </w:t>
      </w:r>
      <w:r>
        <w:t>recomendada,</w:t>
      </w:r>
      <w:r>
        <w:rPr>
          <w:spacing w:val="-4"/>
        </w:rPr>
        <w:t xml:space="preserve"> </w:t>
      </w:r>
      <w:r>
        <w:t>en</w:t>
      </w:r>
      <w:r>
        <w:rPr>
          <w:spacing w:val="-4"/>
        </w:rPr>
        <w:t xml:space="preserve"> </w:t>
      </w:r>
      <w:r>
        <w:t>el que</w:t>
      </w:r>
      <w:r>
        <w:rPr>
          <w:spacing w:val="-3"/>
        </w:rPr>
        <w:t xml:space="preserve"> </w:t>
      </w:r>
      <w:r>
        <w:t>se</w:t>
      </w:r>
      <w:r>
        <w:rPr>
          <w:spacing w:val="-3"/>
        </w:rPr>
        <w:t xml:space="preserve"> </w:t>
      </w:r>
      <w:r>
        <w:t>observó</w:t>
      </w:r>
      <w:r>
        <w:rPr>
          <w:spacing w:val="-4"/>
        </w:rPr>
        <w:t xml:space="preserve"> </w:t>
      </w:r>
      <w:r>
        <w:t>con</w:t>
      </w:r>
      <w:r>
        <w:rPr>
          <w:spacing w:val="-6"/>
        </w:rPr>
        <w:t xml:space="preserve"> </w:t>
      </w:r>
      <w:r>
        <w:t>mayor</w:t>
      </w:r>
      <w:r>
        <w:rPr>
          <w:spacing w:val="-5"/>
        </w:rPr>
        <w:t xml:space="preserve"> </w:t>
      </w:r>
      <w:r>
        <w:t>frecuencia</w:t>
      </w:r>
      <w:r>
        <w:rPr>
          <w:spacing w:val="-3"/>
        </w:rPr>
        <w:t xml:space="preserve"> </w:t>
      </w:r>
      <w:r>
        <w:t>una</w:t>
      </w:r>
      <w:r>
        <w:rPr>
          <w:spacing w:val="-3"/>
        </w:rPr>
        <w:t xml:space="preserve"> </w:t>
      </w:r>
      <w:r>
        <w:t>modesta</w:t>
      </w:r>
      <w:r>
        <w:rPr>
          <w:spacing w:val="-3"/>
        </w:rPr>
        <w:t xml:space="preserve"> </w:t>
      </w:r>
      <w:r>
        <w:t>pérdida</w:t>
      </w:r>
      <w:r>
        <w:rPr>
          <w:spacing w:val="-3"/>
        </w:rPr>
        <w:t xml:space="preserve"> </w:t>
      </w:r>
      <w:r>
        <w:t>de</w:t>
      </w:r>
      <w:r>
        <w:rPr>
          <w:spacing w:val="-3"/>
        </w:rPr>
        <w:t xml:space="preserve"> </w:t>
      </w:r>
      <w:r>
        <w:t>eficacia</w:t>
      </w:r>
      <w:r>
        <w:rPr>
          <w:spacing w:val="-6"/>
        </w:rPr>
        <w:t xml:space="preserve"> </w:t>
      </w:r>
      <w:r>
        <w:t>hacia</w:t>
      </w:r>
      <w:r>
        <w:rPr>
          <w:spacing w:val="-6"/>
        </w:rPr>
        <w:t xml:space="preserve"> </w:t>
      </w:r>
      <w:r>
        <w:t>el</w:t>
      </w:r>
      <w:r>
        <w:rPr>
          <w:spacing w:val="-3"/>
        </w:rPr>
        <w:t xml:space="preserve"> </w:t>
      </w:r>
      <w:r>
        <w:t>final</w:t>
      </w:r>
      <w:r>
        <w:rPr>
          <w:spacing w:val="-5"/>
        </w:rPr>
        <w:t xml:space="preserve"> </w:t>
      </w:r>
      <w:r>
        <w:t>de</w:t>
      </w:r>
      <w:r>
        <w:rPr>
          <w:spacing w:val="-3"/>
        </w:rPr>
        <w:t xml:space="preserve"> </w:t>
      </w:r>
      <w:r>
        <w:t>cada</w:t>
      </w:r>
      <w:r>
        <w:rPr>
          <w:spacing w:val="-6"/>
        </w:rPr>
        <w:t xml:space="preserve"> </w:t>
      </w:r>
      <w:r>
        <w:t>intervalo de dosificación de 12 semanas. Los perfiles de seguridad a la dosis recomendada y a la mitad de la dosis recomendada fueron comparables.</w:t>
      </w:r>
    </w:p>
    <w:p w14:paraId="14FD9CEC" w14:textId="77777777" w:rsidR="00414901" w:rsidRDefault="006851B1">
      <w:pPr>
        <w:spacing w:before="250"/>
        <w:ind w:left="143"/>
        <w:rPr>
          <w:i/>
        </w:rPr>
      </w:pPr>
      <w:r>
        <w:rPr>
          <w:i/>
        </w:rPr>
        <w:t>Niños</w:t>
      </w:r>
      <w:r>
        <w:rPr>
          <w:i/>
          <w:spacing w:val="-10"/>
        </w:rPr>
        <w:t xml:space="preserve"> </w:t>
      </w:r>
      <w:r>
        <w:rPr>
          <w:i/>
        </w:rPr>
        <w:t>(6-11</w:t>
      </w:r>
      <w:r>
        <w:rPr>
          <w:i/>
          <w:spacing w:val="-7"/>
        </w:rPr>
        <w:t xml:space="preserve"> </w:t>
      </w:r>
      <w:r>
        <w:rPr>
          <w:i/>
          <w:spacing w:val="-2"/>
        </w:rPr>
        <w:t>años)</w:t>
      </w:r>
    </w:p>
    <w:p w14:paraId="14FD9CED" w14:textId="77777777" w:rsidR="00414901" w:rsidRDefault="006851B1">
      <w:pPr>
        <w:pStyle w:val="BodyText"/>
        <w:spacing w:before="1"/>
        <w:ind w:left="142" w:right="535"/>
      </w:pPr>
      <w:r>
        <w:t xml:space="preserve">La eficacia de ustekinumab fue estudiada en 44 pacientes pediátricos de 6 a 11 </w:t>
      </w:r>
      <w:proofErr w:type="gramStart"/>
      <w:r>
        <w:t>años de edad</w:t>
      </w:r>
      <w:proofErr w:type="gramEnd"/>
      <w:r>
        <w:t xml:space="preserve"> con psoriasis</w:t>
      </w:r>
      <w:r>
        <w:rPr>
          <w:spacing w:val="-1"/>
        </w:rPr>
        <w:t xml:space="preserve"> </w:t>
      </w:r>
      <w:r>
        <w:t>en placas de</w:t>
      </w:r>
      <w:r>
        <w:rPr>
          <w:spacing w:val="-1"/>
        </w:rPr>
        <w:t xml:space="preserve"> </w:t>
      </w:r>
      <w:r>
        <w:t>moderada</w:t>
      </w:r>
      <w:r>
        <w:rPr>
          <w:spacing w:val="-1"/>
        </w:rPr>
        <w:t xml:space="preserve"> </w:t>
      </w:r>
      <w:r>
        <w:t>a grave</w:t>
      </w:r>
      <w:r>
        <w:rPr>
          <w:spacing w:val="-1"/>
        </w:rPr>
        <w:t xml:space="preserve"> </w:t>
      </w:r>
      <w:r>
        <w:t>en un</w:t>
      </w:r>
      <w:r>
        <w:rPr>
          <w:spacing w:val="-2"/>
        </w:rPr>
        <w:t xml:space="preserve"> </w:t>
      </w:r>
      <w:r>
        <w:t>estudio</w:t>
      </w:r>
      <w:r>
        <w:rPr>
          <w:spacing w:val="-2"/>
        </w:rPr>
        <w:t xml:space="preserve"> </w:t>
      </w:r>
      <w:r>
        <w:t>de fase 3,</w:t>
      </w:r>
      <w:r>
        <w:rPr>
          <w:spacing w:val="-2"/>
        </w:rPr>
        <w:t xml:space="preserve"> </w:t>
      </w:r>
      <w:r>
        <w:t>multicéntrico, abierto</w:t>
      </w:r>
      <w:r>
        <w:rPr>
          <w:spacing w:val="-2"/>
        </w:rPr>
        <w:t xml:space="preserve"> </w:t>
      </w:r>
      <w:r>
        <w:t>y de</w:t>
      </w:r>
      <w:r>
        <w:rPr>
          <w:spacing w:val="-1"/>
        </w:rPr>
        <w:t xml:space="preserve"> </w:t>
      </w:r>
      <w:r>
        <w:t>un solo grupo (CADMUS Jr.). Se trató a los pacientes con la dosis recomendada de ustekinumab (ver sección</w:t>
      </w:r>
      <w:r>
        <w:rPr>
          <w:spacing w:val="-4"/>
        </w:rPr>
        <w:t xml:space="preserve"> </w:t>
      </w:r>
      <w:r>
        <w:t>4.2;</w:t>
      </w:r>
      <w:r>
        <w:rPr>
          <w:spacing w:val="-3"/>
        </w:rPr>
        <w:t xml:space="preserve"> </w:t>
      </w:r>
      <w:r>
        <w:t>n</w:t>
      </w:r>
      <w:r>
        <w:rPr>
          <w:spacing w:val="-4"/>
        </w:rPr>
        <w:t xml:space="preserve"> </w:t>
      </w:r>
      <w:r>
        <w:t>=</w:t>
      </w:r>
      <w:r>
        <w:rPr>
          <w:spacing w:val="-3"/>
        </w:rPr>
        <w:t xml:space="preserve"> </w:t>
      </w:r>
      <w:r>
        <w:t>44)</w:t>
      </w:r>
      <w:r>
        <w:rPr>
          <w:spacing w:val="-5"/>
        </w:rPr>
        <w:t xml:space="preserve"> </w:t>
      </w:r>
      <w:r>
        <w:t>mediante</w:t>
      </w:r>
      <w:r>
        <w:rPr>
          <w:spacing w:val="-6"/>
        </w:rPr>
        <w:t xml:space="preserve"> </w:t>
      </w:r>
      <w:r>
        <w:t>inyección</w:t>
      </w:r>
      <w:r>
        <w:rPr>
          <w:spacing w:val="-4"/>
        </w:rPr>
        <w:t xml:space="preserve"> </w:t>
      </w:r>
      <w:r>
        <w:t>subcutánea</w:t>
      </w:r>
      <w:r>
        <w:rPr>
          <w:spacing w:val="-6"/>
        </w:rPr>
        <w:t xml:space="preserve"> </w:t>
      </w:r>
      <w:r>
        <w:t>en</w:t>
      </w:r>
      <w:r>
        <w:rPr>
          <w:spacing w:val="-6"/>
        </w:rPr>
        <w:t xml:space="preserve"> </w:t>
      </w:r>
      <w:r>
        <w:t>las</w:t>
      </w:r>
      <w:r>
        <w:rPr>
          <w:spacing w:val="-6"/>
        </w:rPr>
        <w:t xml:space="preserve"> </w:t>
      </w:r>
      <w:r>
        <w:t>semanas</w:t>
      </w:r>
      <w:r>
        <w:rPr>
          <w:spacing w:val="-1"/>
        </w:rPr>
        <w:t xml:space="preserve"> </w:t>
      </w:r>
      <w:r>
        <w:t>0</w:t>
      </w:r>
      <w:r>
        <w:rPr>
          <w:spacing w:val="-4"/>
        </w:rPr>
        <w:t xml:space="preserve"> </w:t>
      </w:r>
      <w:r>
        <w:t>y</w:t>
      </w:r>
      <w:r>
        <w:rPr>
          <w:spacing w:val="-6"/>
        </w:rPr>
        <w:t xml:space="preserve"> </w:t>
      </w:r>
      <w:r>
        <w:t>4,</w:t>
      </w:r>
      <w:r>
        <w:rPr>
          <w:spacing w:val="-4"/>
        </w:rPr>
        <w:t xml:space="preserve"> </w:t>
      </w:r>
      <w:r>
        <w:t>seguida</w:t>
      </w:r>
      <w:r>
        <w:rPr>
          <w:spacing w:val="-6"/>
        </w:rPr>
        <w:t xml:space="preserve"> </w:t>
      </w:r>
      <w:r>
        <w:t>de</w:t>
      </w:r>
      <w:r>
        <w:rPr>
          <w:spacing w:val="-3"/>
        </w:rPr>
        <w:t xml:space="preserve"> </w:t>
      </w:r>
      <w:r>
        <w:t>una</w:t>
      </w:r>
      <w:r>
        <w:rPr>
          <w:spacing w:val="-6"/>
        </w:rPr>
        <w:t xml:space="preserve"> </w:t>
      </w:r>
      <w:r>
        <w:t>dosis</w:t>
      </w:r>
      <w:r>
        <w:rPr>
          <w:spacing w:val="-6"/>
        </w:rPr>
        <w:t xml:space="preserve"> </w:t>
      </w:r>
      <w:r>
        <w:t>cada 12 semanas (c12s).</w:t>
      </w:r>
    </w:p>
    <w:p w14:paraId="14FD9CEE" w14:textId="77777777" w:rsidR="00414901" w:rsidRDefault="006851B1">
      <w:pPr>
        <w:pStyle w:val="BodyText"/>
        <w:spacing w:before="252"/>
        <w:ind w:left="141" w:right="338"/>
      </w:pPr>
      <w:r>
        <w:t>Los pacientes con PASI ≥ 12, PGA ≥ 3 y grado de afectación BSA de al menos el 10%, que eran candidatos para la terapia sistémica o fototerapia, fueron elegibles para el estudio. Aproximadamente el</w:t>
      </w:r>
      <w:r>
        <w:rPr>
          <w:spacing w:val="-3"/>
        </w:rPr>
        <w:t xml:space="preserve"> </w:t>
      </w:r>
      <w:r>
        <w:t>43%</w:t>
      </w:r>
      <w:r>
        <w:rPr>
          <w:spacing w:val="-5"/>
        </w:rPr>
        <w:t xml:space="preserve"> </w:t>
      </w:r>
      <w:r>
        <w:t>de</w:t>
      </w:r>
      <w:r>
        <w:rPr>
          <w:spacing w:val="-6"/>
        </w:rPr>
        <w:t xml:space="preserve"> </w:t>
      </w:r>
      <w:r>
        <w:t>los</w:t>
      </w:r>
      <w:r>
        <w:rPr>
          <w:spacing w:val="-6"/>
        </w:rPr>
        <w:t xml:space="preserve"> </w:t>
      </w:r>
      <w:r>
        <w:t>pacientes</w:t>
      </w:r>
      <w:r>
        <w:rPr>
          <w:spacing w:val="-3"/>
        </w:rPr>
        <w:t xml:space="preserve"> </w:t>
      </w:r>
      <w:r>
        <w:t>habían</w:t>
      </w:r>
      <w:r>
        <w:rPr>
          <w:spacing w:val="-6"/>
        </w:rPr>
        <w:t xml:space="preserve"> </w:t>
      </w:r>
      <w:r>
        <w:t>tenido</w:t>
      </w:r>
      <w:r>
        <w:rPr>
          <w:spacing w:val="-4"/>
        </w:rPr>
        <w:t xml:space="preserve"> </w:t>
      </w:r>
      <w:r>
        <w:t>exposición</w:t>
      </w:r>
      <w:r>
        <w:rPr>
          <w:spacing w:val="-4"/>
        </w:rPr>
        <w:t xml:space="preserve"> </w:t>
      </w:r>
      <w:r>
        <w:t>previa</w:t>
      </w:r>
      <w:r>
        <w:rPr>
          <w:spacing w:val="-3"/>
        </w:rPr>
        <w:t xml:space="preserve"> </w:t>
      </w:r>
      <w:r>
        <w:t>a</w:t>
      </w:r>
      <w:r>
        <w:rPr>
          <w:spacing w:val="-6"/>
        </w:rPr>
        <w:t xml:space="preserve"> </w:t>
      </w:r>
      <w:r>
        <w:t>terapia</w:t>
      </w:r>
      <w:r>
        <w:rPr>
          <w:spacing w:val="-6"/>
        </w:rPr>
        <w:t xml:space="preserve"> </w:t>
      </w:r>
      <w:r>
        <w:t>sistémica</w:t>
      </w:r>
      <w:r>
        <w:rPr>
          <w:spacing w:val="-6"/>
        </w:rPr>
        <w:t xml:space="preserve"> </w:t>
      </w:r>
      <w:r>
        <w:t>convencional</w:t>
      </w:r>
      <w:r>
        <w:rPr>
          <w:spacing w:val="-5"/>
        </w:rPr>
        <w:t xml:space="preserve"> </w:t>
      </w:r>
      <w:r>
        <w:t>o</w:t>
      </w:r>
      <w:r>
        <w:rPr>
          <w:spacing w:val="-4"/>
        </w:rPr>
        <w:t xml:space="preserve"> </w:t>
      </w:r>
      <w:r>
        <w:t>fototerapia. Aproximadamente el 5% de los pacientes habían tenido exposición previa a agentes biológicos.</w:t>
      </w:r>
    </w:p>
    <w:p w14:paraId="14FD9CEF" w14:textId="77777777" w:rsidR="00414901" w:rsidRDefault="006851B1">
      <w:pPr>
        <w:pStyle w:val="BodyText"/>
        <w:spacing w:before="252"/>
        <w:ind w:left="141"/>
        <w:jc w:val="both"/>
      </w:pPr>
      <w:r>
        <w:t>La</w:t>
      </w:r>
      <w:r>
        <w:rPr>
          <w:spacing w:val="-12"/>
        </w:rPr>
        <w:t xml:space="preserve"> </w:t>
      </w:r>
      <w:r>
        <w:t>variable</w:t>
      </w:r>
      <w:r>
        <w:rPr>
          <w:spacing w:val="-10"/>
        </w:rPr>
        <w:t xml:space="preserve"> </w:t>
      </w:r>
      <w:r>
        <w:t>principal</w:t>
      </w:r>
      <w:r>
        <w:rPr>
          <w:spacing w:val="-9"/>
        </w:rPr>
        <w:t xml:space="preserve"> </w:t>
      </w:r>
      <w:r>
        <w:t>fue</w:t>
      </w:r>
      <w:r>
        <w:rPr>
          <w:spacing w:val="-10"/>
        </w:rPr>
        <w:t xml:space="preserve"> </w:t>
      </w:r>
      <w:r>
        <w:t>la</w:t>
      </w:r>
      <w:r>
        <w:rPr>
          <w:spacing w:val="-9"/>
        </w:rPr>
        <w:t xml:space="preserve"> </w:t>
      </w:r>
      <w:r>
        <w:t>proporción</w:t>
      </w:r>
      <w:r>
        <w:rPr>
          <w:spacing w:val="-10"/>
        </w:rPr>
        <w:t xml:space="preserve"> </w:t>
      </w:r>
      <w:r>
        <w:t>de</w:t>
      </w:r>
      <w:r>
        <w:rPr>
          <w:spacing w:val="-9"/>
        </w:rPr>
        <w:t xml:space="preserve"> </w:t>
      </w:r>
      <w:r>
        <w:t>pacientes</w:t>
      </w:r>
      <w:r>
        <w:rPr>
          <w:spacing w:val="-10"/>
        </w:rPr>
        <w:t xml:space="preserve"> </w:t>
      </w:r>
      <w:r>
        <w:t>que</w:t>
      </w:r>
      <w:r>
        <w:rPr>
          <w:spacing w:val="-12"/>
        </w:rPr>
        <w:t xml:space="preserve"> </w:t>
      </w:r>
      <w:r>
        <w:t>lograron</w:t>
      </w:r>
      <w:r>
        <w:rPr>
          <w:spacing w:val="-9"/>
        </w:rPr>
        <w:t xml:space="preserve"> </w:t>
      </w:r>
      <w:r>
        <w:t>una</w:t>
      </w:r>
      <w:r>
        <w:rPr>
          <w:spacing w:val="-10"/>
        </w:rPr>
        <w:t xml:space="preserve"> </w:t>
      </w:r>
      <w:r>
        <w:t>puntuación</w:t>
      </w:r>
      <w:r>
        <w:rPr>
          <w:spacing w:val="-8"/>
        </w:rPr>
        <w:t xml:space="preserve"> </w:t>
      </w:r>
      <w:r>
        <w:t>PGA</w:t>
      </w:r>
      <w:r>
        <w:rPr>
          <w:spacing w:val="-11"/>
        </w:rPr>
        <w:t xml:space="preserve"> </w:t>
      </w:r>
      <w:r>
        <w:t>de</w:t>
      </w:r>
      <w:r>
        <w:rPr>
          <w:spacing w:val="-9"/>
        </w:rPr>
        <w:t xml:space="preserve"> </w:t>
      </w:r>
      <w:r>
        <w:rPr>
          <w:spacing w:val="-2"/>
        </w:rPr>
        <w:t>aclaramiento</w:t>
      </w:r>
    </w:p>
    <w:p w14:paraId="14FD9CF0" w14:textId="77777777" w:rsidR="00414901" w:rsidRDefault="006851B1">
      <w:pPr>
        <w:pStyle w:val="BodyText"/>
        <w:spacing w:before="2"/>
        <w:ind w:left="140" w:right="439"/>
        <w:jc w:val="both"/>
      </w:pPr>
      <w:r>
        <w:t>(0) o mínimo (1) en la semana 12. Las variables secundarias incluyeron PASI 75, PASI 90 y cambio en el Índice de Calidad de Vida de Dermatología Infantil (CDLQI) con respecto</w:t>
      </w:r>
      <w:r>
        <w:rPr>
          <w:spacing w:val="-1"/>
        </w:rPr>
        <w:t xml:space="preserve"> </w:t>
      </w:r>
      <w:r>
        <w:t>al valor inicial en la semana</w:t>
      </w:r>
      <w:r>
        <w:rPr>
          <w:spacing w:val="-2"/>
        </w:rPr>
        <w:t xml:space="preserve"> </w:t>
      </w:r>
      <w:r>
        <w:t>12.</w:t>
      </w:r>
      <w:r>
        <w:rPr>
          <w:spacing w:val="-2"/>
        </w:rPr>
        <w:t xml:space="preserve"> </w:t>
      </w:r>
      <w:r>
        <w:t>En</w:t>
      </w:r>
      <w:r>
        <w:rPr>
          <w:spacing w:val="-2"/>
        </w:rPr>
        <w:t xml:space="preserve"> </w:t>
      </w:r>
      <w:r>
        <w:t>la</w:t>
      </w:r>
      <w:r>
        <w:rPr>
          <w:spacing w:val="-2"/>
        </w:rPr>
        <w:t xml:space="preserve"> </w:t>
      </w:r>
      <w:r>
        <w:t>semana</w:t>
      </w:r>
      <w:r>
        <w:rPr>
          <w:spacing w:val="-1"/>
        </w:rPr>
        <w:t xml:space="preserve"> </w:t>
      </w:r>
      <w:r>
        <w:t>12,</w:t>
      </w:r>
      <w:r>
        <w:rPr>
          <w:spacing w:val="-2"/>
        </w:rPr>
        <w:t xml:space="preserve"> </w:t>
      </w:r>
      <w:r>
        <w:t>los</w:t>
      </w:r>
      <w:r>
        <w:rPr>
          <w:spacing w:val="-2"/>
        </w:rPr>
        <w:t xml:space="preserve"> </w:t>
      </w:r>
      <w:r>
        <w:t>pacientes</w:t>
      </w:r>
      <w:r>
        <w:rPr>
          <w:spacing w:val="-2"/>
        </w:rPr>
        <w:t xml:space="preserve"> </w:t>
      </w:r>
      <w:r>
        <w:t>tratados</w:t>
      </w:r>
      <w:r>
        <w:rPr>
          <w:spacing w:val="-2"/>
        </w:rPr>
        <w:t xml:space="preserve"> </w:t>
      </w:r>
      <w:r>
        <w:t>con</w:t>
      </w:r>
      <w:r>
        <w:rPr>
          <w:spacing w:val="-2"/>
        </w:rPr>
        <w:t xml:space="preserve"> </w:t>
      </w:r>
      <w:r>
        <w:t>ustekinumab</w:t>
      </w:r>
      <w:r>
        <w:rPr>
          <w:spacing w:val="-2"/>
        </w:rPr>
        <w:t xml:space="preserve"> </w:t>
      </w:r>
      <w:r>
        <w:t>mostraron</w:t>
      </w:r>
      <w:r>
        <w:rPr>
          <w:spacing w:val="-2"/>
        </w:rPr>
        <w:t xml:space="preserve"> </w:t>
      </w:r>
      <w:r>
        <w:t>mejoras clínicamente significativas en su psoriasis y de la calidad de vida relacionada con la salud (Tabla 8).</w:t>
      </w:r>
    </w:p>
    <w:p w14:paraId="14FD9CF1" w14:textId="77777777" w:rsidR="00414901" w:rsidRDefault="00414901">
      <w:pPr>
        <w:pStyle w:val="BodyText"/>
      </w:pPr>
    </w:p>
    <w:p w14:paraId="14FD9CF2" w14:textId="77777777" w:rsidR="00414901" w:rsidRDefault="006851B1">
      <w:pPr>
        <w:pStyle w:val="BodyText"/>
        <w:ind w:left="142" w:right="428"/>
      </w:pPr>
      <w:r>
        <w:t>En todos los pacientes se realizó seguimiento de la eficacia hasta 52 semanas después de la primera administración del agente del estudio. La proporción de pacientes con una puntuación PGA de aclaramiento (0) o mínimo (1) en la semana 12 fue del 77,3%. La eficacia (definida como una PGA de</w:t>
      </w:r>
      <w:r>
        <w:rPr>
          <w:spacing w:val="-1"/>
        </w:rPr>
        <w:t xml:space="preserve"> </w:t>
      </w:r>
      <w:r>
        <w:t>0</w:t>
      </w:r>
      <w:r>
        <w:rPr>
          <w:spacing w:val="-4"/>
        </w:rPr>
        <w:t xml:space="preserve"> </w:t>
      </w:r>
      <w:r>
        <w:t>ó</w:t>
      </w:r>
      <w:r>
        <w:rPr>
          <w:spacing w:val="-1"/>
        </w:rPr>
        <w:t xml:space="preserve"> </w:t>
      </w:r>
      <w:r>
        <w:t>1)</w:t>
      </w:r>
      <w:r>
        <w:rPr>
          <w:spacing w:val="-3"/>
        </w:rPr>
        <w:t xml:space="preserve"> </w:t>
      </w:r>
      <w:r>
        <w:t>fue</w:t>
      </w:r>
      <w:r>
        <w:rPr>
          <w:spacing w:val="-3"/>
        </w:rPr>
        <w:t xml:space="preserve"> </w:t>
      </w:r>
      <w:r>
        <w:t>observada</w:t>
      </w:r>
      <w:r>
        <w:rPr>
          <w:spacing w:val="-6"/>
        </w:rPr>
        <w:t xml:space="preserve"> </w:t>
      </w:r>
      <w:r>
        <w:t>tan</w:t>
      </w:r>
      <w:r>
        <w:rPr>
          <w:spacing w:val="-6"/>
        </w:rPr>
        <w:t xml:space="preserve"> </w:t>
      </w:r>
      <w:r>
        <w:t>pronto</w:t>
      </w:r>
      <w:r>
        <w:rPr>
          <w:spacing w:val="-4"/>
        </w:rPr>
        <w:t xml:space="preserve"> </w:t>
      </w:r>
      <w:r>
        <w:t>como</w:t>
      </w:r>
      <w:r>
        <w:rPr>
          <w:spacing w:val="-4"/>
        </w:rPr>
        <w:t xml:space="preserve"> </w:t>
      </w:r>
      <w:r>
        <w:t>la</w:t>
      </w:r>
      <w:r>
        <w:rPr>
          <w:spacing w:val="-3"/>
        </w:rPr>
        <w:t xml:space="preserve"> </w:t>
      </w:r>
      <w:r>
        <w:t>primera</w:t>
      </w:r>
      <w:r>
        <w:rPr>
          <w:spacing w:val="-3"/>
        </w:rPr>
        <w:t xml:space="preserve"> </w:t>
      </w:r>
      <w:r>
        <w:t>visita</w:t>
      </w:r>
      <w:r>
        <w:rPr>
          <w:spacing w:val="-3"/>
        </w:rPr>
        <w:t xml:space="preserve"> </w:t>
      </w:r>
      <w:r>
        <w:t>postbasal</w:t>
      </w:r>
      <w:r>
        <w:rPr>
          <w:spacing w:val="-3"/>
        </w:rPr>
        <w:t xml:space="preserve"> </w:t>
      </w:r>
      <w:r>
        <w:t>en</w:t>
      </w:r>
      <w:r>
        <w:rPr>
          <w:spacing w:val="-4"/>
        </w:rPr>
        <w:t xml:space="preserve"> </w:t>
      </w:r>
      <w:r>
        <w:t>la</w:t>
      </w:r>
      <w:r>
        <w:rPr>
          <w:spacing w:val="-6"/>
        </w:rPr>
        <w:t xml:space="preserve"> </w:t>
      </w:r>
      <w:r>
        <w:t>semana</w:t>
      </w:r>
      <w:r>
        <w:rPr>
          <w:spacing w:val="-3"/>
        </w:rPr>
        <w:t xml:space="preserve"> </w:t>
      </w:r>
      <w:r>
        <w:t>4</w:t>
      </w:r>
      <w:r>
        <w:rPr>
          <w:spacing w:val="-4"/>
        </w:rPr>
        <w:t xml:space="preserve"> </w:t>
      </w:r>
      <w:r>
        <w:t>y</w:t>
      </w:r>
      <w:r>
        <w:rPr>
          <w:spacing w:val="-1"/>
        </w:rPr>
        <w:t xml:space="preserve"> </w:t>
      </w:r>
      <w:r>
        <w:t>la</w:t>
      </w:r>
      <w:r>
        <w:rPr>
          <w:spacing w:val="-3"/>
        </w:rPr>
        <w:t xml:space="preserve"> </w:t>
      </w:r>
      <w:r>
        <w:t>proporción</w:t>
      </w:r>
      <w:r>
        <w:rPr>
          <w:spacing w:val="-4"/>
        </w:rPr>
        <w:t xml:space="preserve"> </w:t>
      </w:r>
      <w:r>
        <w:t>de pacientes</w:t>
      </w:r>
      <w:r>
        <w:rPr>
          <w:spacing w:val="-3"/>
        </w:rPr>
        <w:t xml:space="preserve"> </w:t>
      </w:r>
      <w:r>
        <w:t>que</w:t>
      </w:r>
      <w:r>
        <w:rPr>
          <w:spacing w:val="-3"/>
        </w:rPr>
        <w:t xml:space="preserve"> </w:t>
      </w:r>
      <w:r>
        <w:t>lograron</w:t>
      </w:r>
      <w:r>
        <w:rPr>
          <w:spacing w:val="-4"/>
        </w:rPr>
        <w:t xml:space="preserve"> </w:t>
      </w:r>
      <w:r>
        <w:t>una</w:t>
      </w:r>
      <w:r>
        <w:rPr>
          <w:spacing w:val="-8"/>
        </w:rPr>
        <w:t xml:space="preserve"> </w:t>
      </w:r>
      <w:r>
        <w:t>puntuación</w:t>
      </w:r>
      <w:r>
        <w:rPr>
          <w:spacing w:val="-4"/>
        </w:rPr>
        <w:t xml:space="preserve"> </w:t>
      </w:r>
      <w:r>
        <w:t>PGA</w:t>
      </w:r>
      <w:r>
        <w:rPr>
          <w:spacing w:val="-5"/>
        </w:rPr>
        <w:t xml:space="preserve"> </w:t>
      </w:r>
      <w:r>
        <w:t>de</w:t>
      </w:r>
      <w:r>
        <w:rPr>
          <w:spacing w:val="-6"/>
        </w:rPr>
        <w:t xml:space="preserve"> </w:t>
      </w:r>
      <w:r>
        <w:t>0</w:t>
      </w:r>
      <w:r>
        <w:rPr>
          <w:spacing w:val="-1"/>
        </w:rPr>
        <w:t xml:space="preserve"> </w:t>
      </w:r>
      <w:r>
        <w:t>ó</w:t>
      </w:r>
      <w:r>
        <w:rPr>
          <w:spacing w:val="-4"/>
        </w:rPr>
        <w:t xml:space="preserve"> </w:t>
      </w:r>
      <w:r>
        <w:t>1</w:t>
      </w:r>
      <w:r>
        <w:rPr>
          <w:spacing w:val="-4"/>
        </w:rPr>
        <w:t xml:space="preserve"> </w:t>
      </w:r>
      <w:r>
        <w:t>aumentó</w:t>
      </w:r>
      <w:r>
        <w:rPr>
          <w:spacing w:val="-4"/>
        </w:rPr>
        <w:t xml:space="preserve"> </w:t>
      </w:r>
      <w:r>
        <w:t>hasta</w:t>
      </w:r>
      <w:r>
        <w:rPr>
          <w:spacing w:val="-3"/>
        </w:rPr>
        <w:t xml:space="preserve"> </w:t>
      </w:r>
      <w:r>
        <w:t>la</w:t>
      </w:r>
      <w:r>
        <w:rPr>
          <w:spacing w:val="-3"/>
        </w:rPr>
        <w:t xml:space="preserve"> </w:t>
      </w:r>
      <w:r>
        <w:t>semana</w:t>
      </w:r>
      <w:r>
        <w:rPr>
          <w:spacing w:val="-3"/>
        </w:rPr>
        <w:t xml:space="preserve"> </w:t>
      </w:r>
      <w:r>
        <w:t>16</w:t>
      </w:r>
      <w:r>
        <w:rPr>
          <w:spacing w:val="-6"/>
        </w:rPr>
        <w:t xml:space="preserve"> </w:t>
      </w:r>
      <w:r>
        <w:t>y</w:t>
      </w:r>
      <w:r>
        <w:rPr>
          <w:spacing w:val="-4"/>
        </w:rPr>
        <w:t xml:space="preserve"> </w:t>
      </w:r>
      <w:r>
        <w:t>luego</w:t>
      </w:r>
      <w:r>
        <w:rPr>
          <w:spacing w:val="-6"/>
        </w:rPr>
        <w:t xml:space="preserve"> </w:t>
      </w:r>
      <w:r>
        <w:t>se</w:t>
      </w:r>
      <w:r>
        <w:rPr>
          <w:spacing w:val="-6"/>
        </w:rPr>
        <w:t xml:space="preserve"> </w:t>
      </w:r>
      <w:r>
        <w:t>mantuvo relativamente estable hasta la semana 52. Las mejoras en la PGA, PASI y CDLQI se mantuvieron hasta la semana 52 (Tabla 8).</w:t>
      </w:r>
    </w:p>
    <w:p w14:paraId="14FD9CF3" w14:textId="77777777" w:rsidR="00414901" w:rsidRDefault="00414901">
      <w:pPr>
        <w:pStyle w:val="BodyText"/>
        <w:spacing w:before="1"/>
      </w:pPr>
    </w:p>
    <w:p w14:paraId="14FD9CF4" w14:textId="77777777" w:rsidR="00414901" w:rsidRDefault="006851B1">
      <w:pPr>
        <w:spacing w:before="1"/>
        <w:ind w:left="142"/>
        <w:jc w:val="both"/>
        <w:rPr>
          <w:i/>
        </w:rPr>
      </w:pPr>
      <w:r>
        <w:rPr>
          <w:i/>
        </w:rPr>
        <w:t>Tabla</w:t>
      </w:r>
      <w:r>
        <w:rPr>
          <w:i/>
          <w:spacing w:val="-10"/>
        </w:rPr>
        <w:t xml:space="preserve"> </w:t>
      </w:r>
      <w:r>
        <w:rPr>
          <w:i/>
        </w:rPr>
        <w:t>8</w:t>
      </w:r>
      <w:r>
        <w:rPr>
          <w:i/>
          <w:spacing w:val="65"/>
          <w:w w:val="150"/>
        </w:rPr>
        <w:t xml:space="preserve">   </w:t>
      </w:r>
      <w:r>
        <w:rPr>
          <w:i/>
        </w:rPr>
        <w:t>Resumen</w:t>
      </w:r>
      <w:r>
        <w:rPr>
          <w:i/>
          <w:spacing w:val="-4"/>
        </w:rPr>
        <w:t xml:space="preserve"> </w:t>
      </w:r>
      <w:r>
        <w:rPr>
          <w:i/>
        </w:rPr>
        <w:t>de</w:t>
      </w:r>
      <w:r>
        <w:rPr>
          <w:i/>
          <w:spacing w:val="-7"/>
        </w:rPr>
        <w:t xml:space="preserve"> </w:t>
      </w:r>
      <w:r>
        <w:rPr>
          <w:i/>
        </w:rPr>
        <w:t>las</w:t>
      </w:r>
      <w:r>
        <w:rPr>
          <w:i/>
          <w:spacing w:val="-6"/>
        </w:rPr>
        <w:t xml:space="preserve"> </w:t>
      </w:r>
      <w:r>
        <w:rPr>
          <w:i/>
        </w:rPr>
        <w:t>variables</w:t>
      </w:r>
      <w:r>
        <w:rPr>
          <w:i/>
          <w:spacing w:val="-7"/>
        </w:rPr>
        <w:t xml:space="preserve"> </w:t>
      </w:r>
      <w:r>
        <w:rPr>
          <w:i/>
        </w:rPr>
        <w:t>primarias</w:t>
      </w:r>
      <w:r>
        <w:rPr>
          <w:i/>
          <w:spacing w:val="-8"/>
        </w:rPr>
        <w:t xml:space="preserve"> </w:t>
      </w:r>
      <w:r>
        <w:rPr>
          <w:i/>
        </w:rPr>
        <w:t>y</w:t>
      </w:r>
      <w:r>
        <w:rPr>
          <w:i/>
          <w:spacing w:val="-9"/>
        </w:rPr>
        <w:t xml:space="preserve"> </w:t>
      </w:r>
      <w:r>
        <w:rPr>
          <w:i/>
        </w:rPr>
        <w:t>secundarias</w:t>
      </w:r>
      <w:r>
        <w:rPr>
          <w:i/>
          <w:spacing w:val="-8"/>
        </w:rPr>
        <w:t xml:space="preserve"> </w:t>
      </w:r>
      <w:r>
        <w:rPr>
          <w:i/>
        </w:rPr>
        <w:t>en</w:t>
      </w:r>
      <w:r>
        <w:rPr>
          <w:i/>
          <w:spacing w:val="-7"/>
        </w:rPr>
        <w:t xml:space="preserve"> </w:t>
      </w:r>
      <w:r>
        <w:rPr>
          <w:i/>
        </w:rPr>
        <w:t>la</w:t>
      </w:r>
      <w:r>
        <w:rPr>
          <w:i/>
          <w:spacing w:val="-6"/>
        </w:rPr>
        <w:t xml:space="preserve"> </w:t>
      </w:r>
      <w:r>
        <w:rPr>
          <w:i/>
        </w:rPr>
        <w:t>semana</w:t>
      </w:r>
      <w:r>
        <w:rPr>
          <w:i/>
          <w:spacing w:val="-5"/>
        </w:rPr>
        <w:t xml:space="preserve"> </w:t>
      </w:r>
      <w:r>
        <w:rPr>
          <w:i/>
        </w:rPr>
        <w:t>12</w:t>
      </w:r>
      <w:r>
        <w:rPr>
          <w:i/>
          <w:spacing w:val="-6"/>
        </w:rPr>
        <w:t xml:space="preserve"> </w:t>
      </w:r>
      <w:r>
        <w:rPr>
          <w:i/>
        </w:rPr>
        <w:t>y</w:t>
      </w:r>
      <w:r>
        <w:rPr>
          <w:i/>
          <w:spacing w:val="-9"/>
        </w:rPr>
        <w:t xml:space="preserve"> </w:t>
      </w:r>
      <w:r>
        <w:rPr>
          <w:i/>
        </w:rPr>
        <w:t>en</w:t>
      </w:r>
      <w:r>
        <w:rPr>
          <w:i/>
          <w:spacing w:val="-9"/>
        </w:rPr>
        <w:t xml:space="preserve"> </w:t>
      </w:r>
      <w:r>
        <w:rPr>
          <w:i/>
        </w:rPr>
        <w:t>la</w:t>
      </w:r>
      <w:r>
        <w:rPr>
          <w:i/>
          <w:spacing w:val="-7"/>
        </w:rPr>
        <w:t xml:space="preserve"> </w:t>
      </w:r>
      <w:r>
        <w:rPr>
          <w:i/>
        </w:rPr>
        <w:t>semana</w:t>
      </w:r>
      <w:r>
        <w:rPr>
          <w:i/>
          <w:spacing w:val="-8"/>
        </w:rPr>
        <w:t xml:space="preserve"> </w:t>
      </w:r>
      <w:r>
        <w:rPr>
          <w:i/>
          <w:spacing w:val="-5"/>
        </w:rPr>
        <w:t>52</w:t>
      </w: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9"/>
        <w:gridCol w:w="2733"/>
        <w:gridCol w:w="3069"/>
      </w:tblGrid>
      <w:tr w:rsidR="00414901" w14:paraId="14FD9CF6" w14:textId="77777777">
        <w:trPr>
          <w:trHeight w:val="251"/>
        </w:trPr>
        <w:tc>
          <w:tcPr>
            <w:tcW w:w="9061" w:type="dxa"/>
            <w:gridSpan w:val="3"/>
          </w:tcPr>
          <w:p w14:paraId="14FD9CF5" w14:textId="77777777" w:rsidR="00414901" w:rsidRDefault="006851B1">
            <w:pPr>
              <w:pStyle w:val="TableParagraph"/>
              <w:ind w:left="12"/>
              <w:jc w:val="center"/>
              <w:rPr>
                <w:b/>
              </w:rPr>
            </w:pPr>
            <w:r>
              <w:rPr>
                <w:b/>
                <w:spacing w:val="-2"/>
              </w:rPr>
              <w:t>Estudio</w:t>
            </w:r>
            <w:r>
              <w:rPr>
                <w:b/>
                <w:spacing w:val="-1"/>
              </w:rPr>
              <w:t xml:space="preserve"> </w:t>
            </w:r>
            <w:r>
              <w:rPr>
                <w:b/>
                <w:spacing w:val="-2"/>
              </w:rPr>
              <w:t>psoriasis</w:t>
            </w:r>
            <w:r>
              <w:rPr>
                <w:b/>
                <w:spacing w:val="3"/>
              </w:rPr>
              <w:t xml:space="preserve"> </w:t>
            </w:r>
            <w:r>
              <w:rPr>
                <w:b/>
                <w:spacing w:val="-2"/>
              </w:rPr>
              <w:t>pediátrica</w:t>
            </w:r>
            <w:r>
              <w:rPr>
                <w:b/>
                <w:spacing w:val="1"/>
              </w:rPr>
              <w:t xml:space="preserve"> </w:t>
            </w:r>
            <w:r>
              <w:rPr>
                <w:b/>
                <w:spacing w:val="-2"/>
              </w:rPr>
              <w:t>(CADMUS</w:t>
            </w:r>
            <w:r>
              <w:rPr>
                <w:b/>
                <w:spacing w:val="-1"/>
              </w:rPr>
              <w:t xml:space="preserve"> </w:t>
            </w:r>
            <w:r>
              <w:rPr>
                <w:b/>
                <w:spacing w:val="-2"/>
              </w:rPr>
              <w:t>Jr.)</w:t>
            </w:r>
            <w:r>
              <w:rPr>
                <w:b/>
                <w:spacing w:val="1"/>
              </w:rPr>
              <w:t xml:space="preserve"> </w:t>
            </w:r>
            <w:r>
              <w:rPr>
                <w:b/>
                <w:spacing w:val="-2"/>
              </w:rPr>
              <w:t>(edad</w:t>
            </w:r>
            <w:r>
              <w:rPr>
                <w:b/>
                <w:spacing w:val="2"/>
              </w:rPr>
              <w:t xml:space="preserve"> </w:t>
            </w:r>
            <w:r>
              <w:rPr>
                <w:b/>
                <w:spacing w:val="-2"/>
              </w:rPr>
              <w:t>6-</w:t>
            </w:r>
            <w:r>
              <w:rPr>
                <w:b/>
                <w:spacing w:val="-5"/>
              </w:rPr>
              <w:t>11)</w:t>
            </w:r>
          </w:p>
        </w:tc>
      </w:tr>
      <w:tr w:rsidR="00414901" w14:paraId="14FD9CFA" w14:textId="77777777">
        <w:trPr>
          <w:trHeight w:val="251"/>
        </w:trPr>
        <w:tc>
          <w:tcPr>
            <w:tcW w:w="3259" w:type="dxa"/>
            <w:vMerge w:val="restart"/>
          </w:tcPr>
          <w:p w14:paraId="14FD9CF7" w14:textId="77777777" w:rsidR="00414901" w:rsidRDefault="00414901">
            <w:pPr>
              <w:pStyle w:val="TableParagraph"/>
              <w:spacing w:line="240" w:lineRule="auto"/>
              <w:ind w:left="0"/>
              <w:rPr>
                <w:sz w:val="20"/>
              </w:rPr>
            </w:pPr>
          </w:p>
        </w:tc>
        <w:tc>
          <w:tcPr>
            <w:tcW w:w="2733" w:type="dxa"/>
          </w:tcPr>
          <w:p w14:paraId="14FD9CF8" w14:textId="77777777" w:rsidR="00414901" w:rsidRDefault="006851B1">
            <w:pPr>
              <w:pStyle w:val="TableParagraph"/>
              <w:ind w:left="20"/>
              <w:jc w:val="center"/>
              <w:rPr>
                <w:b/>
              </w:rPr>
            </w:pPr>
            <w:r>
              <w:rPr>
                <w:b/>
              </w:rPr>
              <w:t>Semana</w:t>
            </w:r>
            <w:r>
              <w:rPr>
                <w:b/>
                <w:spacing w:val="-12"/>
              </w:rPr>
              <w:t xml:space="preserve"> </w:t>
            </w:r>
            <w:r>
              <w:rPr>
                <w:b/>
                <w:spacing w:val="-5"/>
              </w:rPr>
              <w:t>12</w:t>
            </w:r>
          </w:p>
        </w:tc>
        <w:tc>
          <w:tcPr>
            <w:tcW w:w="3069" w:type="dxa"/>
          </w:tcPr>
          <w:p w14:paraId="14FD9CF9" w14:textId="77777777" w:rsidR="00414901" w:rsidRDefault="006851B1">
            <w:pPr>
              <w:pStyle w:val="TableParagraph"/>
              <w:ind w:left="21"/>
              <w:jc w:val="center"/>
              <w:rPr>
                <w:b/>
              </w:rPr>
            </w:pPr>
            <w:r>
              <w:rPr>
                <w:b/>
              </w:rPr>
              <w:t>Semana</w:t>
            </w:r>
            <w:r>
              <w:rPr>
                <w:b/>
                <w:spacing w:val="-12"/>
              </w:rPr>
              <w:t xml:space="preserve"> </w:t>
            </w:r>
            <w:r>
              <w:rPr>
                <w:b/>
                <w:spacing w:val="-5"/>
              </w:rPr>
              <w:t>52</w:t>
            </w:r>
          </w:p>
        </w:tc>
      </w:tr>
      <w:tr w:rsidR="00414901" w14:paraId="14FD9CFE" w14:textId="77777777">
        <w:trPr>
          <w:trHeight w:val="508"/>
        </w:trPr>
        <w:tc>
          <w:tcPr>
            <w:tcW w:w="3259" w:type="dxa"/>
            <w:vMerge/>
            <w:tcBorders>
              <w:top w:val="nil"/>
            </w:tcBorders>
          </w:tcPr>
          <w:p w14:paraId="14FD9CFB" w14:textId="77777777" w:rsidR="00414901" w:rsidRDefault="00414901">
            <w:pPr>
              <w:rPr>
                <w:sz w:val="2"/>
                <w:szCs w:val="2"/>
              </w:rPr>
            </w:pPr>
          </w:p>
        </w:tc>
        <w:tc>
          <w:tcPr>
            <w:tcW w:w="2733" w:type="dxa"/>
          </w:tcPr>
          <w:p w14:paraId="14FD9CFC" w14:textId="77777777" w:rsidR="00414901" w:rsidRDefault="006851B1">
            <w:pPr>
              <w:pStyle w:val="TableParagraph"/>
              <w:spacing w:line="254" w:lineRule="exact"/>
              <w:ind w:left="808" w:right="372" w:hanging="435"/>
            </w:pPr>
            <w:r>
              <w:t>Dosis</w:t>
            </w:r>
            <w:r>
              <w:rPr>
                <w:spacing w:val="-17"/>
              </w:rPr>
              <w:t xml:space="preserve"> </w:t>
            </w:r>
            <w:r>
              <w:t>recomendada</w:t>
            </w:r>
            <w:r>
              <w:rPr>
                <w:spacing w:val="-17"/>
              </w:rPr>
              <w:t xml:space="preserve"> </w:t>
            </w:r>
            <w:r>
              <w:t xml:space="preserve">de </w:t>
            </w:r>
            <w:r>
              <w:rPr>
                <w:spacing w:val="-2"/>
              </w:rPr>
              <w:t>ustekinumab</w:t>
            </w:r>
          </w:p>
        </w:tc>
        <w:tc>
          <w:tcPr>
            <w:tcW w:w="3069" w:type="dxa"/>
          </w:tcPr>
          <w:p w14:paraId="14FD9CFD" w14:textId="77777777" w:rsidR="00414901" w:rsidRDefault="006851B1">
            <w:pPr>
              <w:pStyle w:val="TableParagraph"/>
              <w:spacing w:line="254" w:lineRule="exact"/>
              <w:ind w:left="977" w:right="539" w:hanging="435"/>
            </w:pPr>
            <w:r>
              <w:t>Dosis</w:t>
            </w:r>
            <w:r>
              <w:rPr>
                <w:spacing w:val="-17"/>
              </w:rPr>
              <w:t xml:space="preserve"> </w:t>
            </w:r>
            <w:r>
              <w:t>recomendada</w:t>
            </w:r>
            <w:r>
              <w:rPr>
                <w:spacing w:val="-17"/>
              </w:rPr>
              <w:t xml:space="preserve"> </w:t>
            </w:r>
            <w:r>
              <w:t xml:space="preserve">de </w:t>
            </w:r>
            <w:r>
              <w:rPr>
                <w:spacing w:val="-2"/>
              </w:rPr>
              <w:t>ustekinumab</w:t>
            </w:r>
          </w:p>
        </w:tc>
      </w:tr>
      <w:tr w:rsidR="00414901" w14:paraId="14FD9D02" w14:textId="77777777">
        <w:trPr>
          <w:trHeight w:val="249"/>
        </w:trPr>
        <w:tc>
          <w:tcPr>
            <w:tcW w:w="3259" w:type="dxa"/>
            <w:vMerge/>
            <w:tcBorders>
              <w:top w:val="nil"/>
            </w:tcBorders>
          </w:tcPr>
          <w:p w14:paraId="14FD9CFF" w14:textId="77777777" w:rsidR="00414901" w:rsidRDefault="00414901">
            <w:pPr>
              <w:rPr>
                <w:sz w:val="2"/>
                <w:szCs w:val="2"/>
              </w:rPr>
            </w:pPr>
          </w:p>
        </w:tc>
        <w:tc>
          <w:tcPr>
            <w:tcW w:w="2733" w:type="dxa"/>
          </w:tcPr>
          <w:p w14:paraId="14FD9D00" w14:textId="77777777" w:rsidR="00414901" w:rsidRDefault="006851B1">
            <w:pPr>
              <w:pStyle w:val="TableParagraph"/>
              <w:spacing w:line="229" w:lineRule="exact"/>
              <w:ind w:left="20" w:right="5"/>
              <w:jc w:val="center"/>
            </w:pPr>
            <w:r>
              <w:t>N</w:t>
            </w:r>
            <w:r>
              <w:rPr>
                <w:spacing w:val="-4"/>
              </w:rPr>
              <w:t xml:space="preserve"> </w:t>
            </w:r>
            <w:r>
              <w:rPr>
                <w:spacing w:val="-5"/>
              </w:rPr>
              <w:t>(%)</w:t>
            </w:r>
          </w:p>
        </w:tc>
        <w:tc>
          <w:tcPr>
            <w:tcW w:w="3069" w:type="dxa"/>
          </w:tcPr>
          <w:p w14:paraId="14FD9D01" w14:textId="77777777" w:rsidR="00414901" w:rsidRDefault="006851B1">
            <w:pPr>
              <w:pStyle w:val="TableParagraph"/>
              <w:spacing w:line="229" w:lineRule="exact"/>
              <w:ind w:left="21" w:right="5"/>
              <w:jc w:val="center"/>
            </w:pPr>
            <w:r>
              <w:t>N</w:t>
            </w:r>
            <w:r>
              <w:rPr>
                <w:spacing w:val="-4"/>
              </w:rPr>
              <w:t xml:space="preserve"> </w:t>
            </w:r>
            <w:r>
              <w:rPr>
                <w:spacing w:val="-5"/>
              </w:rPr>
              <w:t>(%)</w:t>
            </w:r>
          </w:p>
        </w:tc>
      </w:tr>
      <w:tr w:rsidR="00414901" w14:paraId="14FD9D06" w14:textId="77777777">
        <w:trPr>
          <w:trHeight w:val="253"/>
        </w:trPr>
        <w:tc>
          <w:tcPr>
            <w:tcW w:w="3259" w:type="dxa"/>
          </w:tcPr>
          <w:p w14:paraId="14FD9D03" w14:textId="77777777" w:rsidR="00414901" w:rsidRDefault="006851B1">
            <w:pPr>
              <w:pStyle w:val="TableParagraph"/>
              <w:spacing w:line="234" w:lineRule="exact"/>
              <w:ind w:left="110"/>
            </w:pPr>
            <w:r>
              <w:t>Pacientes</w:t>
            </w:r>
            <w:r>
              <w:rPr>
                <w:spacing w:val="-13"/>
              </w:rPr>
              <w:t xml:space="preserve"> </w:t>
            </w:r>
            <w:r>
              <w:rPr>
                <w:spacing w:val="-2"/>
              </w:rPr>
              <w:t>incluidos</w:t>
            </w:r>
          </w:p>
        </w:tc>
        <w:tc>
          <w:tcPr>
            <w:tcW w:w="2733" w:type="dxa"/>
          </w:tcPr>
          <w:p w14:paraId="14FD9D04" w14:textId="77777777" w:rsidR="00414901" w:rsidRDefault="006851B1">
            <w:pPr>
              <w:pStyle w:val="TableParagraph"/>
              <w:spacing w:line="234" w:lineRule="exact"/>
              <w:ind w:left="20" w:right="3"/>
              <w:jc w:val="center"/>
            </w:pPr>
            <w:r>
              <w:rPr>
                <w:spacing w:val="-5"/>
              </w:rPr>
              <w:t>44</w:t>
            </w:r>
          </w:p>
        </w:tc>
        <w:tc>
          <w:tcPr>
            <w:tcW w:w="3069" w:type="dxa"/>
          </w:tcPr>
          <w:p w14:paraId="14FD9D05" w14:textId="77777777" w:rsidR="00414901" w:rsidRDefault="006851B1">
            <w:pPr>
              <w:pStyle w:val="TableParagraph"/>
              <w:spacing w:line="234" w:lineRule="exact"/>
              <w:ind w:left="21" w:right="3"/>
              <w:jc w:val="center"/>
            </w:pPr>
            <w:r>
              <w:rPr>
                <w:spacing w:val="-5"/>
              </w:rPr>
              <w:t>41</w:t>
            </w:r>
          </w:p>
        </w:tc>
      </w:tr>
      <w:tr w:rsidR="00414901" w14:paraId="14FD9D08" w14:textId="77777777">
        <w:trPr>
          <w:trHeight w:val="251"/>
        </w:trPr>
        <w:tc>
          <w:tcPr>
            <w:tcW w:w="9061" w:type="dxa"/>
            <w:gridSpan w:val="3"/>
          </w:tcPr>
          <w:p w14:paraId="14FD9D07" w14:textId="77777777" w:rsidR="00414901" w:rsidRDefault="006851B1">
            <w:pPr>
              <w:pStyle w:val="TableParagraph"/>
              <w:ind w:left="110"/>
              <w:rPr>
                <w:b/>
              </w:rPr>
            </w:pPr>
            <w:r>
              <w:rPr>
                <w:b/>
                <w:spacing w:val="-5"/>
              </w:rPr>
              <w:t>PGA</w:t>
            </w:r>
          </w:p>
        </w:tc>
      </w:tr>
      <w:tr w:rsidR="00414901" w14:paraId="14FD9D0C" w14:textId="77777777">
        <w:trPr>
          <w:trHeight w:val="508"/>
        </w:trPr>
        <w:tc>
          <w:tcPr>
            <w:tcW w:w="3259" w:type="dxa"/>
          </w:tcPr>
          <w:p w14:paraId="14FD9D09" w14:textId="77777777" w:rsidR="00414901" w:rsidRDefault="006851B1">
            <w:pPr>
              <w:pStyle w:val="TableParagraph"/>
              <w:spacing w:line="254" w:lineRule="exact"/>
              <w:ind w:left="110" w:right="803"/>
            </w:pPr>
            <w:r>
              <w:t>PGA</w:t>
            </w:r>
            <w:r>
              <w:rPr>
                <w:spacing w:val="-14"/>
              </w:rPr>
              <w:t xml:space="preserve"> </w:t>
            </w:r>
            <w:r>
              <w:t>de</w:t>
            </w:r>
            <w:r>
              <w:rPr>
                <w:spacing w:val="-14"/>
              </w:rPr>
              <w:t xml:space="preserve"> </w:t>
            </w:r>
            <w:r>
              <w:t>aclaramiento</w:t>
            </w:r>
            <w:r>
              <w:rPr>
                <w:spacing w:val="-14"/>
              </w:rPr>
              <w:t xml:space="preserve"> </w:t>
            </w:r>
            <w:r>
              <w:t>(0)</w:t>
            </w:r>
            <w:r>
              <w:rPr>
                <w:spacing w:val="-13"/>
              </w:rPr>
              <w:t xml:space="preserve"> </w:t>
            </w:r>
            <w:r>
              <w:t>o mínimo (1)</w:t>
            </w:r>
          </w:p>
        </w:tc>
        <w:tc>
          <w:tcPr>
            <w:tcW w:w="2733" w:type="dxa"/>
          </w:tcPr>
          <w:p w14:paraId="14FD9D0A" w14:textId="77777777" w:rsidR="00414901" w:rsidRDefault="006851B1">
            <w:pPr>
              <w:pStyle w:val="TableParagraph"/>
              <w:spacing w:line="251" w:lineRule="exact"/>
              <w:ind w:left="20" w:right="1"/>
              <w:jc w:val="center"/>
            </w:pPr>
            <w:r>
              <w:t>34</w:t>
            </w:r>
            <w:r>
              <w:rPr>
                <w:spacing w:val="-3"/>
              </w:rPr>
              <w:t xml:space="preserve"> </w:t>
            </w:r>
            <w:r>
              <w:rPr>
                <w:spacing w:val="-2"/>
              </w:rPr>
              <w:t>(77,3%)</w:t>
            </w:r>
          </w:p>
        </w:tc>
        <w:tc>
          <w:tcPr>
            <w:tcW w:w="3069" w:type="dxa"/>
          </w:tcPr>
          <w:p w14:paraId="14FD9D0B" w14:textId="77777777" w:rsidR="00414901" w:rsidRDefault="006851B1">
            <w:pPr>
              <w:pStyle w:val="TableParagraph"/>
              <w:spacing w:line="251" w:lineRule="exact"/>
              <w:ind w:left="21" w:right="1"/>
              <w:jc w:val="center"/>
            </w:pPr>
            <w:r>
              <w:t>31</w:t>
            </w:r>
            <w:r>
              <w:rPr>
                <w:spacing w:val="-3"/>
              </w:rPr>
              <w:t xml:space="preserve"> </w:t>
            </w:r>
            <w:r>
              <w:rPr>
                <w:spacing w:val="-2"/>
              </w:rPr>
              <w:t>(75,6%)</w:t>
            </w:r>
          </w:p>
        </w:tc>
      </w:tr>
      <w:tr w:rsidR="00414901" w14:paraId="14FD9D10" w14:textId="77777777">
        <w:trPr>
          <w:trHeight w:val="251"/>
        </w:trPr>
        <w:tc>
          <w:tcPr>
            <w:tcW w:w="3259" w:type="dxa"/>
          </w:tcPr>
          <w:p w14:paraId="14FD9D0D" w14:textId="77777777" w:rsidR="00414901" w:rsidRDefault="006851B1">
            <w:pPr>
              <w:pStyle w:val="TableParagraph"/>
              <w:ind w:left="110"/>
            </w:pPr>
            <w:r>
              <w:t>PGA</w:t>
            </w:r>
            <w:r>
              <w:rPr>
                <w:spacing w:val="-14"/>
              </w:rPr>
              <w:t xml:space="preserve"> </w:t>
            </w:r>
            <w:r>
              <w:t>de</w:t>
            </w:r>
            <w:r>
              <w:rPr>
                <w:spacing w:val="-11"/>
              </w:rPr>
              <w:t xml:space="preserve"> </w:t>
            </w:r>
            <w:r>
              <w:t>aclaramiento</w:t>
            </w:r>
            <w:r>
              <w:rPr>
                <w:spacing w:val="-11"/>
              </w:rPr>
              <w:t xml:space="preserve"> </w:t>
            </w:r>
            <w:r>
              <w:rPr>
                <w:spacing w:val="-5"/>
              </w:rPr>
              <w:t>(0)</w:t>
            </w:r>
          </w:p>
        </w:tc>
        <w:tc>
          <w:tcPr>
            <w:tcW w:w="2733" w:type="dxa"/>
          </w:tcPr>
          <w:p w14:paraId="14FD9D0E" w14:textId="77777777" w:rsidR="00414901" w:rsidRDefault="006851B1">
            <w:pPr>
              <w:pStyle w:val="TableParagraph"/>
              <w:ind w:left="20" w:right="1"/>
              <w:jc w:val="center"/>
            </w:pPr>
            <w:r>
              <w:t>17</w:t>
            </w:r>
            <w:r>
              <w:rPr>
                <w:spacing w:val="-3"/>
              </w:rPr>
              <w:t xml:space="preserve"> </w:t>
            </w:r>
            <w:r>
              <w:rPr>
                <w:spacing w:val="-2"/>
              </w:rPr>
              <w:t>(38,6%)</w:t>
            </w:r>
          </w:p>
        </w:tc>
        <w:tc>
          <w:tcPr>
            <w:tcW w:w="3069" w:type="dxa"/>
          </w:tcPr>
          <w:p w14:paraId="14FD9D0F" w14:textId="77777777" w:rsidR="00414901" w:rsidRDefault="006851B1">
            <w:pPr>
              <w:pStyle w:val="TableParagraph"/>
              <w:ind w:left="21" w:right="1"/>
              <w:jc w:val="center"/>
            </w:pPr>
            <w:r>
              <w:t>23</w:t>
            </w:r>
            <w:r>
              <w:rPr>
                <w:spacing w:val="-3"/>
              </w:rPr>
              <w:t xml:space="preserve"> </w:t>
            </w:r>
            <w:r>
              <w:rPr>
                <w:spacing w:val="-2"/>
              </w:rPr>
              <w:t>(56,1%)</w:t>
            </w:r>
          </w:p>
        </w:tc>
      </w:tr>
      <w:tr w:rsidR="00414901" w14:paraId="14FD9D12" w14:textId="77777777">
        <w:trPr>
          <w:trHeight w:val="251"/>
        </w:trPr>
        <w:tc>
          <w:tcPr>
            <w:tcW w:w="9061" w:type="dxa"/>
            <w:gridSpan w:val="3"/>
          </w:tcPr>
          <w:p w14:paraId="14FD9D11" w14:textId="77777777" w:rsidR="00414901" w:rsidRDefault="006851B1">
            <w:pPr>
              <w:pStyle w:val="TableParagraph"/>
              <w:ind w:left="110"/>
              <w:rPr>
                <w:b/>
              </w:rPr>
            </w:pPr>
            <w:r>
              <w:rPr>
                <w:b/>
                <w:spacing w:val="-4"/>
              </w:rPr>
              <w:t>PASI</w:t>
            </w:r>
          </w:p>
        </w:tc>
      </w:tr>
      <w:tr w:rsidR="00414901" w14:paraId="14FD9D16" w14:textId="77777777">
        <w:trPr>
          <w:trHeight w:val="251"/>
        </w:trPr>
        <w:tc>
          <w:tcPr>
            <w:tcW w:w="3259" w:type="dxa"/>
          </w:tcPr>
          <w:p w14:paraId="14FD9D13" w14:textId="77777777" w:rsidR="00414901" w:rsidRDefault="006851B1">
            <w:pPr>
              <w:pStyle w:val="TableParagraph"/>
              <w:ind w:left="110"/>
            </w:pPr>
            <w:r>
              <w:rPr>
                <w:spacing w:val="-2"/>
              </w:rPr>
              <w:t>Respondedores</w:t>
            </w:r>
            <w:r>
              <w:t xml:space="preserve"> </w:t>
            </w:r>
            <w:r>
              <w:rPr>
                <w:spacing w:val="-2"/>
              </w:rPr>
              <w:t>PASI</w:t>
            </w:r>
            <w:r>
              <w:rPr>
                <w:spacing w:val="2"/>
              </w:rPr>
              <w:t xml:space="preserve"> </w:t>
            </w:r>
            <w:r>
              <w:rPr>
                <w:spacing w:val="-5"/>
              </w:rPr>
              <w:t>75</w:t>
            </w:r>
          </w:p>
        </w:tc>
        <w:tc>
          <w:tcPr>
            <w:tcW w:w="2733" w:type="dxa"/>
          </w:tcPr>
          <w:p w14:paraId="14FD9D14" w14:textId="77777777" w:rsidR="00414901" w:rsidRDefault="006851B1">
            <w:pPr>
              <w:pStyle w:val="TableParagraph"/>
              <w:ind w:left="20" w:right="1"/>
              <w:jc w:val="center"/>
            </w:pPr>
            <w:r>
              <w:t>37</w:t>
            </w:r>
            <w:r>
              <w:rPr>
                <w:spacing w:val="-3"/>
              </w:rPr>
              <w:t xml:space="preserve"> </w:t>
            </w:r>
            <w:r>
              <w:rPr>
                <w:spacing w:val="-2"/>
              </w:rPr>
              <w:t>(84,1%)</w:t>
            </w:r>
          </w:p>
        </w:tc>
        <w:tc>
          <w:tcPr>
            <w:tcW w:w="3069" w:type="dxa"/>
          </w:tcPr>
          <w:p w14:paraId="14FD9D15" w14:textId="77777777" w:rsidR="00414901" w:rsidRDefault="006851B1">
            <w:pPr>
              <w:pStyle w:val="TableParagraph"/>
              <w:ind w:left="21" w:right="1"/>
              <w:jc w:val="center"/>
            </w:pPr>
            <w:r>
              <w:t>36</w:t>
            </w:r>
            <w:r>
              <w:rPr>
                <w:spacing w:val="-3"/>
              </w:rPr>
              <w:t xml:space="preserve"> </w:t>
            </w:r>
            <w:r>
              <w:rPr>
                <w:spacing w:val="-2"/>
              </w:rPr>
              <w:t>(87,8%)</w:t>
            </w:r>
          </w:p>
        </w:tc>
      </w:tr>
      <w:tr w:rsidR="00414901" w14:paraId="14FD9D1A" w14:textId="77777777">
        <w:trPr>
          <w:trHeight w:val="251"/>
        </w:trPr>
        <w:tc>
          <w:tcPr>
            <w:tcW w:w="3259" w:type="dxa"/>
          </w:tcPr>
          <w:p w14:paraId="14FD9D17" w14:textId="77777777" w:rsidR="00414901" w:rsidRDefault="006851B1">
            <w:pPr>
              <w:pStyle w:val="TableParagraph"/>
              <w:ind w:left="110"/>
            </w:pPr>
            <w:r>
              <w:rPr>
                <w:spacing w:val="-2"/>
              </w:rPr>
              <w:t>Respondedores</w:t>
            </w:r>
            <w:r>
              <w:t xml:space="preserve"> </w:t>
            </w:r>
            <w:r>
              <w:rPr>
                <w:spacing w:val="-2"/>
              </w:rPr>
              <w:t>PASI</w:t>
            </w:r>
            <w:r>
              <w:rPr>
                <w:spacing w:val="2"/>
              </w:rPr>
              <w:t xml:space="preserve"> </w:t>
            </w:r>
            <w:r>
              <w:rPr>
                <w:spacing w:val="-5"/>
              </w:rPr>
              <w:t>90</w:t>
            </w:r>
          </w:p>
        </w:tc>
        <w:tc>
          <w:tcPr>
            <w:tcW w:w="2733" w:type="dxa"/>
          </w:tcPr>
          <w:p w14:paraId="14FD9D18" w14:textId="77777777" w:rsidR="00414901" w:rsidRDefault="006851B1">
            <w:pPr>
              <w:pStyle w:val="TableParagraph"/>
              <w:ind w:left="20" w:right="1"/>
              <w:jc w:val="center"/>
            </w:pPr>
            <w:r>
              <w:t>28</w:t>
            </w:r>
            <w:r>
              <w:rPr>
                <w:spacing w:val="-3"/>
              </w:rPr>
              <w:t xml:space="preserve"> </w:t>
            </w:r>
            <w:r>
              <w:rPr>
                <w:spacing w:val="-2"/>
              </w:rPr>
              <w:t>(63,6%)</w:t>
            </w:r>
          </w:p>
        </w:tc>
        <w:tc>
          <w:tcPr>
            <w:tcW w:w="3069" w:type="dxa"/>
          </w:tcPr>
          <w:p w14:paraId="14FD9D19" w14:textId="77777777" w:rsidR="00414901" w:rsidRDefault="006851B1">
            <w:pPr>
              <w:pStyle w:val="TableParagraph"/>
              <w:ind w:left="21" w:right="1"/>
              <w:jc w:val="center"/>
            </w:pPr>
            <w:r>
              <w:t>29</w:t>
            </w:r>
            <w:r>
              <w:rPr>
                <w:spacing w:val="-3"/>
              </w:rPr>
              <w:t xml:space="preserve"> </w:t>
            </w:r>
            <w:r>
              <w:rPr>
                <w:spacing w:val="-2"/>
              </w:rPr>
              <w:t>(70,7%)</w:t>
            </w:r>
          </w:p>
        </w:tc>
      </w:tr>
      <w:tr w:rsidR="00414901" w14:paraId="14FD9D1E" w14:textId="77777777">
        <w:trPr>
          <w:trHeight w:val="251"/>
        </w:trPr>
        <w:tc>
          <w:tcPr>
            <w:tcW w:w="3259" w:type="dxa"/>
          </w:tcPr>
          <w:p w14:paraId="14FD9D1B" w14:textId="77777777" w:rsidR="00414901" w:rsidRDefault="006851B1">
            <w:pPr>
              <w:pStyle w:val="TableParagraph"/>
              <w:ind w:left="110"/>
            </w:pPr>
            <w:r>
              <w:rPr>
                <w:spacing w:val="-2"/>
              </w:rPr>
              <w:t>Respondedores</w:t>
            </w:r>
            <w:r>
              <w:t xml:space="preserve"> </w:t>
            </w:r>
            <w:r>
              <w:rPr>
                <w:spacing w:val="-2"/>
              </w:rPr>
              <w:t>PASI</w:t>
            </w:r>
            <w:r>
              <w:rPr>
                <w:spacing w:val="2"/>
              </w:rPr>
              <w:t xml:space="preserve"> </w:t>
            </w:r>
            <w:r>
              <w:rPr>
                <w:spacing w:val="-5"/>
              </w:rPr>
              <w:t>100</w:t>
            </w:r>
          </w:p>
        </w:tc>
        <w:tc>
          <w:tcPr>
            <w:tcW w:w="2733" w:type="dxa"/>
          </w:tcPr>
          <w:p w14:paraId="14FD9D1C" w14:textId="77777777" w:rsidR="00414901" w:rsidRDefault="006851B1">
            <w:pPr>
              <w:pStyle w:val="TableParagraph"/>
              <w:ind w:left="20" w:right="1"/>
              <w:jc w:val="center"/>
            </w:pPr>
            <w:r>
              <w:t>15</w:t>
            </w:r>
            <w:r>
              <w:rPr>
                <w:spacing w:val="-3"/>
              </w:rPr>
              <w:t xml:space="preserve"> </w:t>
            </w:r>
            <w:r>
              <w:rPr>
                <w:spacing w:val="-2"/>
              </w:rPr>
              <w:t>(34,1%)</w:t>
            </w:r>
          </w:p>
        </w:tc>
        <w:tc>
          <w:tcPr>
            <w:tcW w:w="3069" w:type="dxa"/>
          </w:tcPr>
          <w:p w14:paraId="14FD9D1D" w14:textId="77777777" w:rsidR="00414901" w:rsidRDefault="006851B1">
            <w:pPr>
              <w:pStyle w:val="TableParagraph"/>
              <w:ind w:left="21" w:right="1"/>
              <w:jc w:val="center"/>
            </w:pPr>
            <w:r>
              <w:t>22</w:t>
            </w:r>
            <w:r>
              <w:rPr>
                <w:spacing w:val="-3"/>
              </w:rPr>
              <w:t xml:space="preserve"> </w:t>
            </w:r>
            <w:r>
              <w:rPr>
                <w:spacing w:val="-2"/>
              </w:rPr>
              <w:t>(53,7%)</w:t>
            </w:r>
          </w:p>
        </w:tc>
      </w:tr>
      <w:tr w:rsidR="00414901" w14:paraId="14FD9D20" w14:textId="77777777">
        <w:trPr>
          <w:trHeight w:val="254"/>
        </w:trPr>
        <w:tc>
          <w:tcPr>
            <w:tcW w:w="9061" w:type="dxa"/>
            <w:gridSpan w:val="3"/>
          </w:tcPr>
          <w:p w14:paraId="14FD9D1F" w14:textId="77777777" w:rsidR="00414901" w:rsidRDefault="006851B1">
            <w:pPr>
              <w:pStyle w:val="TableParagraph"/>
              <w:spacing w:line="234" w:lineRule="exact"/>
              <w:ind w:left="110"/>
              <w:rPr>
                <w:b/>
              </w:rPr>
            </w:pPr>
            <w:r>
              <w:rPr>
                <w:b/>
                <w:spacing w:val="-2"/>
              </w:rPr>
              <w:t>CDLQI</w:t>
            </w:r>
            <w:r>
              <w:rPr>
                <w:b/>
                <w:spacing w:val="-2"/>
                <w:vertAlign w:val="superscript"/>
              </w:rPr>
              <w:t>a</w:t>
            </w:r>
          </w:p>
        </w:tc>
      </w:tr>
      <w:tr w:rsidR="00414901" w14:paraId="14FD9D24" w14:textId="77777777">
        <w:trPr>
          <w:trHeight w:val="503"/>
        </w:trPr>
        <w:tc>
          <w:tcPr>
            <w:tcW w:w="3259" w:type="dxa"/>
          </w:tcPr>
          <w:p w14:paraId="14FD9D21" w14:textId="77777777" w:rsidR="00414901" w:rsidRDefault="006851B1">
            <w:pPr>
              <w:pStyle w:val="TableParagraph"/>
              <w:spacing w:line="252" w:lineRule="exact"/>
              <w:ind w:left="110"/>
            </w:pPr>
            <w:r>
              <w:t>Pacientes</w:t>
            </w:r>
            <w:r>
              <w:rPr>
                <w:spacing w:val="-10"/>
              </w:rPr>
              <w:t xml:space="preserve"> </w:t>
            </w:r>
            <w:r>
              <w:t>con</w:t>
            </w:r>
            <w:r>
              <w:rPr>
                <w:spacing w:val="-12"/>
              </w:rPr>
              <w:t xml:space="preserve"> </w:t>
            </w:r>
            <w:r>
              <w:t>un</w:t>
            </w:r>
            <w:r>
              <w:rPr>
                <w:spacing w:val="-12"/>
              </w:rPr>
              <w:t xml:space="preserve"> </w:t>
            </w:r>
            <w:r>
              <w:t>CDLQI</w:t>
            </w:r>
            <w:r>
              <w:rPr>
                <w:spacing w:val="-14"/>
              </w:rPr>
              <w:t xml:space="preserve"> </w:t>
            </w:r>
            <w:r>
              <w:t>&gt;</w:t>
            </w:r>
            <w:r>
              <w:rPr>
                <w:spacing w:val="-7"/>
              </w:rPr>
              <w:t xml:space="preserve"> </w:t>
            </w:r>
            <w:r>
              <w:t>1</w:t>
            </w:r>
            <w:r>
              <w:rPr>
                <w:spacing w:val="-12"/>
              </w:rPr>
              <w:t xml:space="preserve"> </w:t>
            </w:r>
            <w:r>
              <w:t>en</w:t>
            </w:r>
            <w:r>
              <w:rPr>
                <w:spacing w:val="-13"/>
              </w:rPr>
              <w:t xml:space="preserve"> </w:t>
            </w:r>
            <w:r>
              <w:t>el momento basal</w:t>
            </w:r>
          </w:p>
        </w:tc>
        <w:tc>
          <w:tcPr>
            <w:tcW w:w="2733" w:type="dxa"/>
          </w:tcPr>
          <w:p w14:paraId="14FD9D22" w14:textId="77777777" w:rsidR="00414901" w:rsidRDefault="006851B1">
            <w:pPr>
              <w:pStyle w:val="TableParagraph"/>
              <w:spacing w:line="249" w:lineRule="exact"/>
              <w:ind w:left="20" w:right="4"/>
              <w:jc w:val="center"/>
            </w:pPr>
            <w:r>
              <w:t>(N</w:t>
            </w:r>
            <w:r>
              <w:rPr>
                <w:spacing w:val="-4"/>
              </w:rPr>
              <w:t xml:space="preserve"> </w:t>
            </w:r>
            <w:r>
              <w:t>=</w:t>
            </w:r>
            <w:r>
              <w:rPr>
                <w:spacing w:val="-2"/>
              </w:rPr>
              <w:t xml:space="preserve"> </w:t>
            </w:r>
            <w:r>
              <w:rPr>
                <w:spacing w:val="-5"/>
              </w:rPr>
              <w:t>39)</w:t>
            </w:r>
          </w:p>
        </w:tc>
        <w:tc>
          <w:tcPr>
            <w:tcW w:w="3069" w:type="dxa"/>
          </w:tcPr>
          <w:p w14:paraId="14FD9D23" w14:textId="77777777" w:rsidR="00414901" w:rsidRDefault="006851B1">
            <w:pPr>
              <w:pStyle w:val="TableParagraph"/>
              <w:spacing w:line="249" w:lineRule="exact"/>
              <w:ind w:left="21" w:right="4"/>
              <w:jc w:val="center"/>
            </w:pPr>
            <w:r>
              <w:t>(N</w:t>
            </w:r>
            <w:r>
              <w:rPr>
                <w:spacing w:val="-4"/>
              </w:rPr>
              <w:t xml:space="preserve"> </w:t>
            </w:r>
            <w:r>
              <w:t>=</w:t>
            </w:r>
            <w:r>
              <w:rPr>
                <w:spacing w:val="-2"/>
              </w:rPr>
              <w:t xml:space="preserve"> </w:t>
            </w:r>
            <w:r>
              <w:rPr>
                <w:spacing w:val="-5"/>
              </w:rPr>
              <w:t>36)</w:t>
            </w:r>
          </w:p>
        </w:tc>
      </w:tr>
      <w:tr w:rsidR="00414901" w14:paraId="14FD9D28" w14:textId="77777777">
        <w:trPr>
          <w:trHeight w:val="254"/>
        </w:trPr>
        <w:tc>
          <w:tcPr>
            <w:tcW w:w="3259" w:type="dxa"/>
          </w:tcPr>
          <w:p w14:paraId="14FD9D25" w14:textId="77777777" w:rsidR="00414901" w:rsidRDefault="006851B1">
            <w:pPr>
              <w:pStyle w:val="TableParagraph"/>
              <w:spacing w:line="234" w:lineRule="exact"/>
              <w:ind w:left="110"/>
            </w:pPr>
            <w:r>
              <w:t>CDLQI</w:t>
            </w:r>
            <w:r>
              <w:rPr>
                <w:spacing w:val="-9"/>
              </w:rPr>
              <w:t xml:space="preserve"> </w:t>
            </w:r>
            <w:r>
              <w:t>de</w:t>
            </w:r>
            <w:r>
              <w:rPr>
                <w:spacing w:val="-6"/>
              </w:rPr>
              <w:t xml:space="preserve"> </w:t>
            </w:r>
            <w:r>
              <w:t>0</w:t>
            </w:r>
            <w:r>
              <w:rPr>
                <w:spacing w:val="-5"/>
              </w:rPr>
              <w:t xml:space="preserve"> </w:t>
            </w:r>
            <w:r>
              <w:t>ó</w:t>
            </w:r>
            <w:r>
              <w:rPr>
                <w:spacing w:val="-4"/>
              </w:rPr>
              <w:t xml:space="preserve"> </w:t>
            </w:r>
            <w:r>
              <w:rPr>
                <w:spacing w:val="-10"/>
              </w:rPr>
              <w:t>1</w:t>
            </w:r>
          </w:p>
        </w:tc>
        <w:tc>
          <w:tcPr>
            <w:tcW w:w="2733" w:type="dxa"/>
          </w:tcPr>
          <w:p w14:paraId="14FD9D26" w14:textId="77777777" w:rsidR="00414901" w:rsidRDefault="006851B1">
            <w:pPr>
              <w:pStyle w:val="TableParagraph"/>
              <w:spacing w:line="234" w:lineRule="exact"/>
              <w:ind w:left="20" w:right="1"/>
              <w:jc w:val="center"/>
            </w:pPr>
            <w:r>
              <w:t>24</w:t>
            </w:r>
            <w:r>
              <w:rPr>
                <w:spacing w:val="-3"/>
              </w:rPr>
              <w:t xml:space="preserve"> </w:t>
            </w:r>
            <w:r>
              <w:rPr>
                <w:spacing w:val="-2"/>
              </w:rPr>
              <w:t>(61,5%)</w:t>
            </w:r>
          </w:p>
        </w:tc>
        <w:tc>
          <w:tcPr>
            <w:tcW w:w="3069" w:type="dxa"/>
          </w:tcPr>
          <w:p w14:paraId="14FD9D27" w14:textId="77777777" w:rsidR="00414901" w:rsidRDefault="006851B1">
            <w:pPr>
              <w:pStyle w:val="TableParagraph"/>
              <w:spacing w:line="234" w:lineRule="exact"/>
              <w:ind w:left="21" w:right="1"/>
              <w:jc w:val="center"/>
            </w:pPr>
            <w:r>
              <w:t>21</w:t>
            </w:r>
            <w:r>
              <w:rPr>
                <w:spacing w:val="-3"/>
              </w:rPr>
              <w:t xml:space="preserve"> </w:t>
            </w:r>
            <w:r>
              <w:rPr>
                <w:spacing w:val="-2"/>
              </w:rPr>
              <w:t>(58,3%)</w:t>
            </w:r>
          </w:p>
        </w:tc>
      </w:tr>
    </w:tbl>
    <w:p w14:paraId="14FD9D29" w14:textId="77777777" w:rsidR="00414901" w:rsidRDefault="006851B1">
      <w:pPr>
        <w:tabs>
          <w:tab w:val="left" w:pos="426"/>
        </w:tabs>
        <w:spacing w:before="17"/>
        <w:ind w:left="426" w:right="396" w:hanging="286"/>
        <w:rPr>
          <w:sz w:val="20"/>
        </w:rPr>
      </w:pPr>
      <w:r>
        <w:rPr>
          <w:spacing w:val="-10"/>
          <w:sz w:val="20"/>
          <w:vertAlign w:val="superscript"/>
        </w:rPr>
        <w:t>a</w:t>
      </w:r>
      <w:r>
        <w:rPr>
          <w:sz w:val="20"/>
        </w:rPr>
        <w:tab/>
        <w:t>CDLQI:</w:t>
      </w:r>
      <w:r>
        <w:rPr>
          <w:spacing w:val="-5"/>
          <w:sz w:val="20"/>
        </w:rPr>
        <w:t xml:space="preserve"> </w:t>
      </w:r>
      <w:r>
        <w:rPr>
          <w:sz w:val="20"/>
        </w:rPr>
        <w:t>El</w:t>
      </w:r>
      <w:r>
        <w:rPr>
          <w:spacing w:val="-5"/>
          <w:sz w:val="20"/>
        </w:rPr>
        <w:t xml:space="preserve"> </w:t>
      </w:r>
      <w:r>
        <w:rPr>
          <w:sz w:val="20"/>
        </w:rPr>
        <w:t>CDLQI</w:t>
      </w:r>
      <w:r>
        <w:rPr>
          <w:spacing w:val="-4"/>
          <w:sz w:val="20"/>
        </w:rPr>
        <w:t xml:space="preserve"> </w:t>
      </w:r>
      <w:r>
        <w:rPr>
          <w:sz w:val="20"/>
        </w:rPr>
        <w:t>es</w:t>
      </w:r>
      <w:r>
        <w:rPr>
          <w:spacing w:val="-5"/>
          <w:sz w:val="20"/>
        </w:rPr>
        <w:t xml:space="preserve"> </w:t>
      </w:r>
      <w:r>
        <w:rPr>
          <w:sz w:val="20"/>
        </w:rPr>
        <w:t>un</w:t>
      </w:r>
      <w:r>
        <w:rPr>
          <w:spacing w:val="-3"/>
          <w:sz w:val="20"/>
        </w:rPr>
        <w:t xml:space="preserve"> </w:t>
      </w:r>
      <w:r>
        <w:rPr>
          <w:sz w:val="20"/>
        </w:rPr>
        <w:t>instrumento</w:t>
      </w:r>
      <w:r>
        <w:rPr>
          <w:spacing w:val="-6"/>
          <w:sz w:val="20"/>
        </w:rPr>
        <w:t xml:space="preserve"> </w:t>
      </w:r>
      <w:r>
        <w:rPr>
          <w:sz w:val="20"/>
        </w:rPr>
        <w:t>usado</w:t>
      </w:r>
      <w:r>
        <w:rPr>
          <w:spacing w:val="-3"/>
          <w:sz w:val="20"/>
        </w:rPr>
        <w:t xml:space="preserve"> </w:t>
      </w:r>
      <w:r>
        <w:rPr>
          <w:sz w:val="20"/>
        </w:rPr>
        <w:t>en</w:t>
      </w:r>
      <w:r>
        <w:rPr>
          <w:spacing w:val="-3"/>
          <w:sz w:val="20"/>
        </w:rPr>
        <w:t xml:space="preserve"> </w:t>
      </w:r>
      <w:r>
        <w:rPr>
          <w:sz w:val="20"/>
        </w:rPr>
        <w:t>dermatología</w:t>
      </w:r>
      <w:r>
        <w:rPr>
          <w:spacing w:val="-7"/>
          <w:sz w:val="20"/>
        </w:rPr>
        <w:t xml:space="preserve"> </w:t>
      </w:r>
      <w:r>
        <w:rPr>
          <w:sz w:val="20"/>
        </w:rPr>
        <w:t>para</w:t>
      </w:r>
      <w:r>
        <w:rPr>
          <w:spacing w:val="-4"/>
          <w:sz w:val="20"/>
        </w:rPr>
        <w:t xml:space="preserve"> </w:t>
      </w:r>
      <w:r>
        <w:rPr>
          <w:sz w:val="20"/>
        </w:rPr>
        <w:t>evaluar</w:t>
      </w:r>
      <w:r>
        <w:rPr>
          <w:spacing w:val="-4"/>
          <w:sz w:val="20"/>
        </w:rPr>
        <w:t xml:space="preserve"> </w:t>
      </w:r>
      <w:r>
        <w:rPr>
          <w:sz w:val="20"/>
        </w:rPr>
        <w:t>el</w:t>
      </w:r>
      <w:r>
        <w:rPr>
          <w:spacing w:val="-5"/>
          <w:sz w:val="20"/>
        </w:rPr>
        <w:t xml:space="preserve"> </w:t>
      </w:r>
      <w:r>
        <w:rPr>
          <w:sz w:val="20"/>
        </w:rPr>
        <w:t>efecto</w:t>
      </w:r>
      <w:r>
        <w:rPr>
          <w:spacing w:val="-3"/>
          <w:sz w:val="20"/>
        </w:rPr>
        <w:t xml:space="preserve"> </w:t>
      </w:r>
      <w:r>
        <w:rPr>
          <w:sz w:val="20"/>
        </w:rPr>
        <w:t>de</w:t>
      </w:r>
      <w:r>
        <w:rPr>
          <w:spacing w:val="-6"/>
          <w:sz w:val="20"/>
        </w:rPr>
        <w:t xml:space="preserve"> </w:t>
      </w:r>
      <w:r>
        <w:rPr>
          <w:sz w:val="20"/>
        </w:rPr>
        <w:t>un</w:t>
      </w:r>
      <w:r>
        <w:rPr>
          <w:spacing w:val="-6"/>
          <w:sz w:val="20"/>
        </w:rPr>
        <w:t xml:space="preserve"> </w:t>
      </w:r>
      <w:r>
        <w:rPr>
          <w:sz w:val="20"/>
        </w:rPr>
        <w:t>problema</w:t>
      </w:r>
      <w:r>
        <w:rPr>
          <w:spacing w:val="-4"/>
          <w:sz w:val="20"/>
        </w:rPr>
        <w:t xml:space="preserve"> </w:t>
      </w:r>
      <w:r>
        <w:rPr>
          <w:sz w:val="20"/>
        </w:rPr>
        <w:t>de</w:t>
      </w:r>
      <w:r>
        <w:rPr>
          <w:spacing w:val="-4"/>
          <w:sz w:val="20"/>
        </w:rPr>
        <w:t xml:space="preserve"> </w:t>
      </w:r>
      <w:r>
        <w:rPr>
          <w:sz w:val="20"/>
        </w:rPr>
        <w:t>la</w:t>
      </w:r>
      <w:r>
        <w:rPr>
          <w:spacing w:val="-6"/>
          <w:sz w:val="20"/>
        </w:rPr>
        <w:t xml:space="preserve"> </w:t>
      </w:r>
      <w:r>
        <w:rPr>
          <w:sz w:val="20"/>
        </w:rPr>
        <w:t>piel en la calidad de vida relacionada con la salud en la población pediátrica. Un CDLQI de 0 o 1 indica que no hay efecto sobre la calidad de vida del niño.</w:t>
      </w:r>
    </w:p>
    <w:p w14:paraId="14FD9D2A" w14:textId="77777777" w:rsidR="00414901" w:rsidRDefault="00414901">
      <w:pPr>
        <w:pStyle w:val="BodyText"/>
        <w:spacing w:before="19"/>
        <w:rPr>
          <w:sz w:val="20"/>
        </w:rPr>
      </w:pPr>
    </w:p>
    <w:p w14:paraId="14FD9D2B" w14:textId="77777777" w:rsidR="00414901" w:rsidRDefault="006851B1">
      <w:pPr>
        <w:pStyle w:val="BodyText"/>
        <w:ind w:left="143"/>
        <w:jc w:val="both"/>
      </w:pPr>
      <w:r>
        <w:rPr>
          <w:u w:val="single"/>
        </w:rPr>
        <w:t>Enfermedad</w:t>
      </w:r>
      <w:r>
        <w:rPr>
          <w:spacing w:val="-11"/>
          <w:u w:val="single"/>
        </w:rPr>
        <w:t xml:space="preserve"> </w:t>
      </w:r>
      <w:r>
        <w:rPr>
          <w:u w:val="single"/>
        </w:rPr>
        <w:t>de</w:t>
      </w:r>
      <w:r>
        <w:rPr>
          <w:spacing w:val="-10"/>
          <w:u w:val="single"/>
        </w:rPr>
        <w:t xml:space="preserve"> </w:t>
      </w:r>
      <w:r>
        <w:rPr>
          <w:spacing w:val="-4"/>
          <w:u w:val="single"/>
        </w:rPr>
        <w:t>Crohn</w:t>
      </w:r>
    </w:p>
    <w:p w14:paraId="14FD9D2C" w14:textId="77777777" w:rsidR="00414901" w:rsidRDefault="006851B1">
      <w:pPr>
        <w:pStyle w:val="BodyText"/>
        <w:spacing w:before="1"/>
        <w:ind w:left="143" w:right="331"/>
      </w:pPr>
      <w:r>
        <w:t>La seguridad y la eficacia de ustekinumab fueron evaluadas en tres estudios multicéntricos, aleatorizados,</w:t>
      </w:r>
      <w:r>
        <w:rPr>
          <w:spacing w:val="-2"/>
        </w:rPr>
        <w:t xml:space="preserve"> </w:t>
      </w:r>
      <w:r>
        <w:t>doble</w:t>
      </w:r>
      <w:r>
        <w:rPr>
          <w:spacing w:val="-2"/>
        </w:rPr>
        <w:t xml:space="preserve"> </w:t>
      </w:r>
      <w:r>
        <w:t>ciego,</w:t>
      </w:r>
      <w:r>
        <w:rPr>
          <w:spacing w:val="-5"/>
        </w:rPr>
        <w:t xml:space="preserve"> </w:t>
      </w:r>
      <w:r>
        <w:t>controlados</w:t>
      </w:r>
      <w:r>
        <w:rPr>
          <w:spacing w:val="-4"/>
        </w:rPr>
        <w:t xml:space="preserve"> </w:t>
      </w:r>
      <w:r>
        <w:t>con</w:t>
      </w:r>
      <w:r>
        <w:rPr>
          <w:spacing w:val="-2"/>
        </w:rPr>
        <w:t xml:space="preserve"> </w:t>
      </w:r>
      <w:r>
        <w:t>placebo,</w:t>
      </w:r>
      <w:r>
        <w:rPr>
          <w:spacing w:val="-5"/>
        </w:rPr>
        <w:t xml:space="preserve"> </w:t>
      </w:r>
      <w:r>
        <w:t>en</w:t>
      </w:r>
      <w:r>
        <w:rPr>
          <w:spacing w:val="-5"/>
        </w:rPr>
        <w:t xml:space="preserve"> </w:t>
      </w:r>
      <w:r>
        <w:t>pacientes</w:t>
      </w:r>
      <w:r>
        <w:rPr>
          <w:spacing w:val="-2"/>
        </w:rPr>
        <w:t xml:space="preserve"> </w:t>
      </w:r>
      <w:r>
        <w:t>adultos</w:t>
      </w:r>
      <w:r>
        <w:rPr>
          <w:spacing w:val="-4"/>
        </w:rPr>
        <w:t xml:space="preserve"> </w:t>
      </w:r>
      <w:r>
        <w:t>con</w:t>
      </w:r>
      <w:r>
        <w:rPr>
          <w:spacing w:val="-2"/>
        </w:rPr>
        <w:t xml:space="preserve"> </w:t>
      </w:r>
      <w:r>
        <w:t>enfermedad</w:t>
      </w:r>
      <w:r>
        <w:rPr>
          <w:spacing w:val="-2"/>
        </w:rPr>
        <w:t xml:space="preserve"> </w:t>
      </w:r>
      <w:r>
        <w:t>de</w:t>
      </w:r>
      <w:r>
        <w:rPr>
          <w:spacing w:val="-2"/>
        </w:rPr>
        <w:t xml:space="preserve"> </w:t>
      </w:r>
      <w:r>
        <w:t>Crohn</w:t>
      </w:r>
    </w:p>
    <w:p w14:paraId="14FD9D2D" w14:textId="77777777" w:rsidR="00414901" w:rsidRDefault="00414901">
      <w:pPr>
        <w:pStyle w:val="BodyText"/>
        <w:sectPr w:rsidR="00414901">
          <w:pgSz w:w="11920" w:h="16850"/>
          <w:pgMar w:top="960" w:right="1133" w:bottom="920" w:left="1275" w:header="0" w:footer="623" w:gutter="0"/>
          <w:cols w:space="720"/>
        </w:sectPr>
      </w:pPr>
    </w:p>
    <w:p w14:paraId="14FD9D2E" w14:textId="77777777" w:rsidR="00414901" w:rsidRDefault="006851B1">
      <w:pPr>
        <w:pStyle w:val="BodyText"/>
        <w:spacing w:before="77"/>
        <w:ind w:left="143"/>
      </w:pPr>
      <w:r>
        <w:lastRenderedPageBreak/>
        <w:t>activa</w:t>
      </w:r>
      <w:r>
        <w:rPr>
          <w:spacing w:val="-7"/>
        </w:rPr>
        <w:t xml:space="preserve"> </w:t>
      </w:r>
      <w:r>
        <w:t>de</w:t>
      </w:r>
      <w:r>
        <w:rPr>
          <w:spacing w:val="-7"/>
        </w:rPr>
        <w:t xml:space="preserve"> </w:t>
      </w:r>
      <w:r>
        <w:t>moderada</w:t>
      </w:r>
      <w:r>
        <w:rPr>
          <w:spacing w:val="-7"/>
        </w:rPr>
        <w:t xml:space="preserve"> </w:t>
      </w:r>
      <w:r>
        <w:t>a</w:t>
      </w:r>
      <w:r>
        <w:rPr>
          <w:spacing w:val="-4"/>
        </w:rPr>
        <w:t xml:space="preserve"> </w:t>
      </w:r>
      <w:r>
        <w:t>grave</w:t>
      </w:r>
      <w:r>
        <w:rPr>
          <w:spacing w:val="-9"/>
        </w:rPr>
        <w:t xml:space="preserve"> </w:t>
      </w:r>
      <w:r>
        <w:t>(puntuación</w:t>
      </w:r>
      <w:r>
        <w:rPr>
          <w:spacing w:val="-6"/>
        </w:rPr>
        <w:t xml:space="preserve"> </w:t>
      </w:r>
      <w:r>
        <w:t>en</w:t>
      </w:r>
      <w:r>
        <w:rPr>
          <w:spacing w:val="-7"/>
        </w:rPr>
        <w:t xml:space="preserve"> </w:t>
      </w:r>
      <w:r>
        <w:t>el</w:t>
      </w:r>
      <w:r>
        <w:rPr>
          <w:spacing w:val="-4"/>
        </w:rPr>
        <w:t xml:space="preserve"> </w:t>
      </w:r>
      <w:r>
        <w:t>Indice</w:t>
      </w:r>
      <w:r>
        <w:rPr>
          <w:spacing w:val="-7"/>
        </w:rPr>
        <w:t xml:space="preserve"> </w:t>
      </w:r>
      <w:r>
        <w:t>de</w:t>
      </w:r>
      <w:r>
        <w:rPr>
          <w:spacing w:val="-9"/>
        </w:rPr>
        <w:t xml:space="preserve"> </w:t>
      </w:r>
      <w:r>
        <w:t>Actividad</w:t>
      </w:r>
      <w:r>
        <w:rPr>
          <w:spacing w:val="-6"/>
        </w:rPr>
        <w:t xml:space="preserve"> </w:t>
      </w:r>
      <w:r>
        <w:t>de</w:t>
      </w:r>
      <w:r>
        <w:rPr>
          <w:spacing w:val="-7"/>
        </w:rPr>
        <w:t xml:space="preserve"> </w:t>
      </w:r>
      <w:r>
        <w:t>la</w:t>
      </w:r>
      <w:r>
        <w:rPr>
          <w:spacing w:val="-7"/>
        </w:rPr>
        <w:t xml:space="preserve"> </w:t>
      </w:r>
      <w:r>
        <w:t>Enfermedad</w:t>
      </w:r>
      <w:r>
        <w:rPr>
          <w:spacing w:val="-5"/>
        </w:rPr>
        <w:t xml:space="preserve"> </w:t>
      </w:r>
      <w:r>
        <w:t>de</w:t>
      </w:r>
      <w:r>
        <w:rPr>
          <w:spacing w:val="-4"/>
        </w:rPr>
        <w:t xml:space="preserve"> </w:t>
      </w:r>
      <w:r>
        <w:t>Crohn</w:t>
      </w:r>
      <w:r>
        <w:rPr>
          <w:spacing w:val="-6"/>
        </w:rPr>
        <w:t xml:space="preserve"> </w:t>
      </w:r>
      <w:r>
        <w:rPr>
          <w:spacing w:val="-2"/>
        </w:rPr>
        <w:t>[CDAI]</w:t>
      </w:r>
    </w:p>
    <w:p w14:paraId="14FD9D2F" w14:textId="77777777" w:rsidR="00414901" w:rsidRDefault="006851B1">
      <w:pPr>
        <w:pStyle w:val="BodyText"/>
        <w:spacing w:before="1"/>
        <w:ind w:left="143" w:right="331"/>
      </w:pPr>
      <w:r>
        <w:t>≥ 220 y ≤ 450). El programa de desarrollo clínico consistió en dos estudios de inducción intravenosa de</w:t>
      </w:r>
      <w:r>
        <w:rPr>
          <w:spacing w:val="-7"/>
        </w:rPr>
        <w:t xml:space="preserve"> </w:t>
      </w:r>
      <w:r>
        <w:t>8</w:t>
      </w:r>
      <w:r>
        <w:rPr>
          <w:spacing w:val="-5"/>
        </w:rPr>
        <w:t xml:space="preserve"> </w:t>
      </w:r>
      <w:r>
        <w:t>semanas</w:t>
      </w:r>
      <w:r>
        <w:rPr>
          <w:spacing w:val="-4"/>
        </w:rPr>
        <w:t xml:space="preserve"> </w:t>
      </w:r>
      <w:r>
        <w:t>(UNITI-1</w:t>
      </w:r>
      <w:r>
        <w:rPr>
          <w:spacing w:val="-5"/>
        </w:rPr>
        <w:t xml:space="preserve"> </w:t>
      </w:r>
      <w:r>
        <w:t>y</w:t>
      </w:r>
      <w:r>
        <w:rPr>
          <w:spacing w:val="-5"/>
        </w:rPr>
        <w:t xml:space="preserve"> </w:t>
      </w:r>
      <w:r>
        <w:t>UNITI-2)</w:t>
      </w:r>
      <w:r>
        <w:rPr>
          <w:spacing w:val="-4"/>
        </w:rPr>
        <w:t xml:space="preserve"> </w:t>
      </w:r>
      <w:r>
        <w:t>seguidos</w:t>
      </w:r>
      <w:r>
        <w:rPr>
          <w:spacing w:val="-7"/>
        </w:rPr>
        <w:t xml:space="preserve"> </w:t>
      </w:r>
      <w:r>
        <w:t>de</w:t>
      </w:r>
      <w:r>
        <w:rPr>
          <w:spacing w:val="-7"/>
        </w:rPr>
        <w:t xml:space="preserve"> </w:t>
      </w:r>
      <w:r>
        <w:t>un</w:t>
      </w:r>
      <w:r>
        <w:rPr>
          <w:spacing w:val="-7"/>
        </w:rPr>
        <w:t xml:space="preserve"> </w:t>
      </w:r>
      <w:r>
        <w:t>estudio</w:t>
      </w:r>
      <w:r>
        <w:rPr>
          <w:spacing w:val="-5"/>
        </w:rPr>
        <w:t xml:space="preserve"> </w:t>
      </w:r>
      <w:r>
        <w:t>de</w:t>
      </w:r>
      <w:r>
        <w:rPr>
          <w:spacing w:val="-7"/>
        </w:rPr>
        <w:t xml:space="preserve"> </w:t>
      </w:r>
      <w:r>
        <w:t>mantenimiento,</w:t>
      </w:r>
      <w:r>
        <w:rPr>
          <w:spacing w:val="-7"/>
        </w:rPr>
        <w:t xml:space="preserve"> </w:t>
      </w:r>
      <w:r>
        <w:t>de</w:t>
      </w:r>
      <w:r>
        <w:rPr>
          <w:spacing w:val="-7"/>
        </w:rPr>
        <w:t xml:space="preserve"> </w:t>
      </w:r>
      <w:r>
        <w:t>retirada</w:t>
      </w:r>
      <w:r>
        <w:rPr>
          <w:spacing w:val="-7"/>
        </w:rPr>
        <w:t xml:space="preserve"> </w:t>
      </w:r>
      <w:r>
        <w:t>aleatorizada, de 44 semanas de tratamiento subcutáneo (IM-UNITI), lo que supone 52 semanas de tratamiento.</w:t>
      </w:r>
    </w:p>
    <w:p w14:paraId="14FD9D30" w14:textId="77777777" w:rsidR="00414901" w:rsidRDefault="006851B1">
      <w:pPr>
        <w:pStyle w:val="BodyText"/>
        <w:spacing w:before="252"/>
        <w:ind w:left="143" w:right="331"/>
      </w:pPr>
      <w:r>
        <w:t>En</w:t>
      </w:r>
      <w:r>
        <w:rPr>
          <w:spacing w:val="-4"/>
        </w:rPr>
        <w:t xml:space="preserve"> </w:t>
      </w:r>
      <w:r>
        <w:t>los</w:t>
      </w:r>
      <w:r>
        <w:rPr>
          <w:spacing w:val="-6"/>
        </w:rPr>
        <w:t xml:space="preserve"> </w:t>
      </w:r>
      <w:r>
        <w:t>estudios</w:t>
      </w:r>
      <w:r>
        <w:rPr>
          <w:spacing w:val="-3"/>
        </w:rPr>
        <w:t xml:space="preserve"> </w:t>
      </w:r>
      <w:r>
        <w:t>de</w:t>
      </w:r>
      <w:r>
        <w:rPr>
          <w:spacing w:val="-6"/>
        </w:rPr>
        <w:t xml:space="preserve"> </w:t>
      </w:r>
      <w:r>
        <w:t>inducción</w:t>
      </w:r>
      <w:r>
        <w:rPr>
          <w:spacing w:val="-4"/>
        </w:rPr>
        <w:t xml:space="preserve"> </w:t>
      </w:r>
      <w:r>
        <w:t>se</w:t>
      </w:r>
      <w:r>
        <w:rPr>
          <w:spacing w:val="-6"/>
        </w:rPr>
        <w:t xml:space="preserve"> </w:t>
      </w:r>
      <w:r>
        <w:t>incluyeron</w:t>
      </w:r>
      <w:r>
        <w:rPr>
          <w:spacing w:val="-4"/>
        </w:rPr>
        <w:t xml:space="preserve"> </w:t>
      </w:r>
      <w:r>
        <w:t>a</w:t>
      </w:r>
      <w:r>
        <w:rPr>
          <w:spacing w:val="-6"/>
        </w:rPr>
        <w:t xml:space="preserve"> </w:t>
      </w:r>
      <w:r>
        <w:t>1.409</w:t>
      </w:r>
      <w:r>
        <w:rPr>
          <w:spacing w:val="-4"/>
        </w:rPr>
        <w:t xml:space="preserve"> </w:t>
      </w:r>
      <w:r>
        <w:t>(UNITI-1,</w:t>
      </w:r>
      <w:r>
        <w:rPr>
          <w:spacing w:val="-4"/>
        </w:rPr>
        <w:t xml:space="preserve"> </w:t>
      </w:r>
      <w:r>
        <w:t>n</w:t>
      </w:r>
      <w:r>
        <w:rPr>
          <w:spacing w:val="-1"/>
        </w:rPr>
        <w:t xml:space="preserve"> </w:t>
      </w:r>
      <w:r>
        <w:t>=</w:t>
      </w:r>
      <w:r>
        <w:rPr>
          <w:spacing w:val="-3"/>
        </w:rPr>
        <w:t xml:space="preserve"> </w:t>
      </w:r>
      <w:r>
        <w:t>769;</w:t>
      </w:r>
      <w:r>
        <w:rPr>
          <w:spacing w:val="-3"/>
        </w:rPr>
        <w:t xml:space="preserve"> </w:t>
      </w:r>
      <w:r>
        <w:t>UNITI-2</w:t>
      </w:r>
      <w:r>
        <w:rPr>
          <w:spacing w:val="-1"/>
        </w:rPr>
        <w:t xml:space="preserve"> </w:t>
      </w:r>
      <w:r>
        <w:t>n</w:t>
      </w:r>
      <w:r>
        <w:rPr>
          <w:spacing w:val="-4"/>
        </w:rPr>
        <w:t xml:space="preserve"> </w:t>
      </w:r>
      <w:r>
        <w:t>=</w:t>
      </w:r>
      <w:r>
        <w:rPr>
          <w:spacing w:val="-3"/>
        </w:rPr>
        <w:t xml:space="preserve"> </w:t>
      </w:r>
      <w:r>
        <w:t>640)</w:t>
      </w:r>
      <w:r>
        <w:rPr>
          <w:spacing w:val="-3"/>
        </w:rPr>
        <w:t xml:space="preserve"> </w:t>
      </w:r>
      <w:r>
        <w:t>pacientes.</w:t>
      </w:r>
      <w:r>
        <w:rPr>
          <w:spacing w:val="-4"/>
        </w:rPr>
        <w:t xml:space="preserve"> </w:t>
      </w:r>
      <w:r>
        <w:t>La variable principal de ambos estudios de inducción fue la proporción de sujetos con respuesta clínica (definida como una disminución de la puntuación CDAI de ≥ 100 puntos) en la semana 6. En ambos estudios</w:t>
      </w:r>
      <w:r>
        <w:rPr>
          <w:spacing w:val="-1"/>
        </w:rPr>
        <w:t xml:space="preserve"> </w:t>
      </w:r>
      <w:r>
        <w:t>se</w:t>
      </w:r>
      <w:r>
        <w:rPr>
          <w:spacing w:val="-3"/>
        </w:rPr>
        <w:t xml:space="preserve"> </w:t>
      </w:r>
      <w:r>
        <w:t>recopilaron</w:t>
      </w:r>
      <w:r>
        <w:rPr>
          <w:spacing w:val="-1"/>
        </w:rPr>
        <w:t xml:space="preserve"> </w:t>
      </w:r>
      <w:r>
        <w:t>y</w:t>
      </w:r>
      <w:r>
        <w:rPr>
          <w:spacing w:val="-1"/>
        </w:rPr>
        <w:t xml:space="preserve"> </w:t>
      </w:r>
      <w:r>
        <w:t>analizaron</w:t>
      </w:r>
      <w:r>
        <w:rPr>
          <w:spacing w:val="-1"/>
        </w:rPr>
        <w:t xml:space="preserve"> </w:t>
      </w:r>
      <w:r>
        <w:t>los</w:t>
      </w:r>
      <w:r>
        <w:rPr>
          <w:spacing w:val="-3"/>
        </w:rPr>
        <w:t xml:space="preserve"> </w:t>
      </w:r>
      <w:r>
        <w:t>datos</w:t>
      </w:r>
      <w:r>
        <w:rPr>
          <w:spacing w:val="-3"/>
        </w:rPr>
        <w:t xml:space="preserve"> </w:t>
      </w:r>
      <w:r>
        <w:t>de</w:t>
      </w:r>
      <w:r>
        <w:rPr>
          <w:spacing w:val="-3"/>
        </w:rPr>
        <w:t xml:space="preserve"> </w:t>
      </w:r>
      <w:r>
        <w:t>eficacia</w:t>
      </w:r>
      <w:r>
        <w:rPr>
          <w:spacing w:val="-1"/>
        </w:rPr>
        <w:t xml:space="preserve"> </w:t>
      </w:r>
      <w:r>
        <w:t>hasta</w:t>
      </w:r>
      <w:r>
        <w:rPr>
          <w:spacing w:val="-3"/>
        </w:rPr>
        <w:t xml:space="preserve"> </w:t>
      </w:r>
      <w:r>
        <w:t>la</w:t>
      </w:r>
      <w:r>
        <w:rPr>
          <w:spacing w:val="-4"/>
        </w:rPr>
        <w:t xml:space="preserve"> </w:t>
      </w:r>
      <w:r>
        <w:t>semana</w:t>
      </w:r>
      <w:r>
        <w:rPr>
          <w:spacing w:val="-3"/>
        </w:rPr>
        <w:t xml:space="preserve"> </w:t>
      </w:r>
      <w:r>
        <w:t>8.</w:t>
      </w:r>
      <w:r>
        <w:rPr>
          <w:spacing w:val="-1"/>
        </w:rPr>
        <w:t xml:space="preserve"> </w:t>
      </w:r>
      <w:r>
        <w:t>Estaba</w:t>
      </w:r>
      <w:r>
        <w:rPr>
          <w:spacing w:val="-6"/>
        </w:rPr>
        <w:t xml:space="preserve"> </w:t>
      </w:r>
      <w:r>
        <w:t>permitido</w:t>
      </w:r>
      <w:r>
        <w:rPr>
          <w:spacing w:val="-1"/>
        </w:rPr>
        <w:t xml:space="preserve"> </w:t>
      </w:r>
      <w:r>
        <w:t>el</w:t>
      </w:r>
      <w:r>
        <w:rPr>
          <w:spacing w:val="-3"/>
        </w:rPr>
        <w:t xml:space="preserve"> </w:t>
      </w:r>
      <w:r>
        <w:t>uso</w:t>
      </w:r>
      <w:r>
        <w:rPr>
          <w:spacing w:val="-1"/>
        </w:rPr>
        <w:t xml:space="preserve"> </w:t>
      </w:r>
      <w:r>
        <w:t>de dosis concomitantes de corticosteroides orales,</w:t>
      </w:r>
      <w:r>
        <w:rPr>
          <w:spacing w:val="-3"/>
        </w:rPr>
        <w:t xml:space="preserve"> </w:t>
      </w:r>
      <w:r>
        <w:t>inmunomoduladores, aminosalicilatos y</w:t>
      </w:r>
      <w:r>
        <w:rPr>
          <w:spacing w:val="-3"/>
        </w:rPr>
        <w:t xml:space="preserve"> </w:t>
      </w:r>
      <w:r>
        <w:t>antibióticos, y el 75% de</w:t>
      </w:r>
      <w:r>
        <w:rPr>
          <w:spacing w:val="-3"/>
        </w:rPr>
        <w:t xml:space="preserve"> </w:t>
      </w:r>
      <w:r>
        <w:t>los</w:t>
      </w:r>
      <w:r>
        <w:rPr>
          <w:spacing w:val="-1"/>
        </w:rPr>
        <w:t xml:space="preserve"> </w:t>
      </w:r>
      <w:r>
        <w:t>pacientes</w:t>
      </w:r>
      <w:r>
        <w:rPr>
          <w:spacing w:val="-1"/>
        </w:rPr>
        <w:t xml:space="preserve"> </w:t>
      </w:r>
      <w:r>
        <w:t>siguió</w:t>
      </w:r>
      <w:r>
        <w:rPr>
          <w:spacing w:val="-1"/>
        </w:rPr>
        <w:t xml:space="preserve"> </w:t>
      </w:r>
      <w:r>
        <w:t>recibiendo</w:t>
      </w:r>
      <w:r>
        <w:rPr>
          <w:spacing w:val="-1"/>
        </w:rPr>
        <w:t xml:space="preserve"> </w:t>
      </w:r>
      <w:r>
        <w:t>al</w:t>
      </w:r>
      <w:r>
        <w:rPr>
          <w:spacing w:val="-3"/>
        </w:rPr>
        <w:t xml:space="preserve"> </w:t>
      </w:r>
      <w:r>
        <w:t>menos</w:t>
      </w:r>
      <w:r>
        <w:rPr>
          <w:spacing w:val="-1"/>
        </w:rPr>
        <w:t xml:space="preserve"> </w:t>
      </w:r>
      <w:r>
        <w:t>uno</w:t>
      </w:r>
      <w:r>
        <w:rPr>
          <w:spacing w:val="-1"/>
        </w:rPr>
        <w:t xml:space="preserve"> </w:t>
      </w:r>
      <w:r>
        <w:t>de</w:t>
      </w:r>
      <w:r>
        <w:rPr>
          <w:spacing w:val="-1"/>
        </w:rPr>
        <w:t xml:space="preserve"> </w:t>
      </w:r>
      <w:r>
        <w:t>estos</w:t>
      </w:r>
      <w:r>
        <w:rPr>
          <w:spacing w:val="-3"/>
        </w:rPr>
        <w:t xml:space="preserve"> </w:t>
      </w:r>
      <w:r>
        <w:t>medicamentos.</w:t>
      </w:r>
      <w:r>
        <w:rPr>
          <w:spacing w:val="-1"/>
        </w:rPr>
        <w:t xml:space="preserve"> </w:t>
      </w:r>
      <w:r>
        <w:t>En</w:t>
      </w:r>
      <w:r>
        <w:rPr>
          <w:spacing w:val="-1"/>
        </w:rPr>
        <w:t xml:space="preserve"> </w:t>
      </w:r>
      <w:r>
        <w:t>ambos</w:t>
      </w:r>
      <w:r>
        <w:rPr>
          <w:spacing w:val="-1"/>
        </w:rPr>
        <w:t xml:space="preserve"> </w:t>
      </w:r>
      <w:r>
        <w:t>estudios,</w:t>
      </w:r>
      <w:r>
        <w:rPr>
          <w:spacing w:val="-1"/>
        </w:rPr>
        <w:t xml:space="preserve"> </w:t>
      </w:r>
      <w:r>
        <w:t>se aleatorizó a los pacientes a recibir una administración intravenosa de la dosis recomendada ajustada a aproximadamente 6 mg/kg (ver sección 4.2 de la ficha técnica de Otulfi 130 mg concentrado para solución para perfusión), una dosis fija de 130 mg de ustekinumab o placebo en la semana 0.</w:t>
      </w:r>
    </w:p>
    <w:p w14:paraId="14FD9D31" w14:textId="77777777" w:rsidR="00414901" w:rsidRDefault="006851B1">
      <w:pPr>
        <w:pStyle w:val="BodyText"/>
        <w:spacing w:before="252"/>
        <w:ind w:left="142" w:right="1099"/>
      </w:pPr>
      <w:r>
        <w:t>Los</w:t>
      </w:r>
      <w:r>
        <w:rPr>
          <w:spacing w:val="-6"/>
        </w:rPr>
        <w:t xml:space="preserve"> </w:t>
      </w:r>
      <w:r>
        <w:t>pacientes</w:t>
      </w:r>
      <w:r>
        <w:rPr>
          <w:spacing w:val="-6"/>
        </w:rPr>
        <w:t xml:space="preserve"> </w:t>
      </w:r>
      <w:r>
        <w:t>del</w:t>
      </w:r>
      <w:r>
        <w:rPr>
          <w:spacing w:val="-5"/>
        </w:rPr>
        <w:t xml:space="preserve"> </w:t>
      </w:r>
      <w:r>
        <w:t>estudio</w:t>
      </w:r>
      <w:r>
        <w:rPr>
          <w:spacing w:val="-6"/>
        </w:rPr>
        <w:t xml:space="preserve"> </w:t>
      </w:r>
      <w:r>
        <w:t>UNITI-1</w:t>
      </w:r>
      <w:r>
        <w:rPr>
          <w:spacing w:val="-4"/>
        </w:rPr>
        <w:t xml:space="preserve"> </w:t>
      </w:r>
      <w:r>
        <w:t>no</w:t>
      </w:r>
      <w:r>
        <w:rPr>
          <w:spacing w:val="-4"/>
        </w:rPr>
        <w:t xml:space="preserve"> </w:t>
      </w:r>
      <w:r>
        <w:t>habían</w:t>
      </w:r>
      <w:r>
        <w:rPr>
          <w:spacing w:val="-6"/>
        </w:rPr>
        <w:t xml:space="preserve"> </w:t>
      </w:r>
      <w:r>
        <w:t>mostrado</w:t>
      </w:r>
      <w:r>
        <w:rPr>
          <w:spacing w:val="-6"/>
        </w:rPr>
        <w:t xml:space="preserve"> </w:t>
      </w:r>
      <w:r>
        <w:t>respuesta</w:t>
      </w:r>
      <w:r>
        <w:rPr>
          <w:spacing w:val="-6"/>
        </w:rPr>
        <w:t xml:space="preserve"> </w:t>
      </w:r>
      <w:r>
        <w:t>o</w:t>
      </w:r>
      <w:r>
        <w:rPr>
          <w:spacing w:val="-4"/>
        </w:rPr>
        <w:t xml:space="preserve"> </w:t>
      </w:r>
      <w:r>
        <w:t>no</w:t>
      </w:r>
      <w:r>
        <w:rPr>
          <w:spacing w:val="-6"/>
        </w:rPr>
        <w:t xml:space="preserve"> </w:t>
      </w:r>
      <w:r>
        <w:t>toleraban</w:t>
      </w:r>
      <w:r>
        <w:rPr>
          <w:spacing w:val="-6"/>
        </w:rPr>
        <w:t xml:space="preserve"> </w:t>
      </w:r>
      <w:r>
        <w:t>el</w:t>
      </w:r>
      <w:r>
        <w:rPr>
          <w:spacing w:val="-8"/>
        </w:rPr>
        <w:t xml:space="preserve"> </w:t>
      </w:r>
      <w:r>
        <w:t>tratamiento anti-TNFα previo. Alrededor del 48% de los pacientes no había respondido a un tratamiento</w:t>
      </w:r>
    </w:p>
    <w:p w14:paraId="14FD9D32" w14:textId="77777777" w:rsidR="00414901" w:rsidRDefault="006851B1">
      <w:pPr>
        <w:pStyle w:val="BodyText"/>
        <w:spacing w:before="3"/>
        <w:ind w:left="142" w:right="331"/>
      </w:pPr>
      <w:r>
        <w:t>anti-TNFα anterior y el 52% no había respondido a 2 o 3 tratamientos anti-TNFα previos. En este estudio, el 29,1% de los pacientes mostró una respuesta inicial inadecuada (pacientes sin respuesta primaria),</w:t>
      </w:r>
      <w:r>
        <w:rPr>
          <w:spacing w:val="-6"/>
        </w:rPr>
        <w:t xml:space="preserve"> </w:t>
      </w:r>
      <w:r>
        <w:t>el</w:t>
      </w:r>
      <w:r>
        <w:rPr>
          <w:spacing w:val="-4"/>
        </w:rPr>
        <w:t xml:space="preserve"> </w:t>
      </w:r>
      <w:r>
        <w:t>69,4%</w:t>
      </w:r>
      <w:r>
        <w:rPr>
          <w:spacing w:val="-6"/>
        </w:rPr>
        <w:t xml:space="preserve"> </w:t>
      </w:r>
      <w:r>
        <w:t>respondió,</w:t>
      </w:r>
      <w:r>
        <w:rPr>
          <w:spacing w:val="-6"/>
        </w:rPr>
        <w:t xml:space="preserve"> </w:t>
      </w:r>
      <w:r>
        <w:t>pero</w:t>
      </w:r>
      <w:r>
        <w:rPr>
          <w:spacing w:val="-6"/>
        </w:rPr>
        <w:t xml:space="preserve"> </w:t>
      </w:r>
      <w:r>
        <w:t>no</w:t>
      </w:r>
      <w:r>
        <w:rPr>
          <w:spacing w:val="-6"/>
        </w:rPr>
        <w:t xml:space="preserve"> </w:t>
      </w:r>
      <w:r>
        <w:t>mantuvo</w:t>
      </w:r>
      <w:r>
        <w:rPr>
          <w:spacing w:val="-6"/>
        </w:rPr>
        <w:t xml:space="preserve"> </w:t>
      </w:r>
      <w:r>
        <w:t>la</w:t>
      </w:r>
      <w:r>
        <w:rPr>
          <w:spacing w:val="-6"/>
        </w:rPr>
        <w:t xml:space="preserve"> </w:t>
      </w:r>
      <w:r>
        <w:t>respuesta</w:t>
      </w:r>
      <w:r>
        <w:rPr>
          <w:spacing w:val="-6"/>
        </w:rPr>
        <w:t xml:space="preserve"> </w:t>
      </w:r>
      <w:r>
        <w:t>(pacientes</w:t>
      </w:r>
      <w:r>
        <w:rPr>
          <w:spacing w:val="-6"/>
        </w:rPr>
        <w:t xml:space="preserve"> </w:t>
      </w:r>
      <w:r>
        <w:t>sin</w:t>
      </w:r>
      <w:r>
        <w:rPr>
          <w:spacing w:val="-5"/>
        </w:rPr>
        <w:t xml:space="preserve"> </w:t>
      </w:r>
      <w:r>
        <w:t>respuesta</w:t>
      </w:r>
      <w:r>
        <w:rPr>
          <w:spacing w:val="-6"/>
        </w:rPr>
        <w:t xml:space="preserve"> </w:t>
      </w:r>
      <w:r>
        <w:t>secundaria),</w:t>
      </w:r>
      <w:r>
        <w:rPr>
          <w:spacing w:val="-6"/>
        </w:rPr>
        <w:t xml:space="preserve"> </w:t>
      </w:r>
      <w:r>
        <w:t>y</w:t>
      </w:r>
      <w:r>
        <w:rPr>
          <w:spacing w:val="-5"/>
        </w:rPr>
        <w:t xml:space="preserve"> </w:t>
      </w:r>
      <w:r>
        <w:t>el 36,4% no toleró los tratamientos anti-TNFα.</w:t>
      </w:r>
    </w:p>
    <w:p w14:paraId="14FD9D33" w14:textId="77777777" w:rsidR="00414901" w:rsidRDefault="006851B1">
      <w:pPr>
        <w:pStyle w:val="BodyText"/>
        <w:spacing w:before="65"/>
        <w:ind w:left="141" w:right="508"/>
      </w:pPr>
      <w:r>
        <w:t>Los pacientes del estudio UNITI-2 no habían mostrado respuesta al menos a un tratamiento convencional,</w:t>
      </w:r>
      <w:r>
        <w:rPr>
          <w:spacing w:val="-10"/>
        </w:rPr>
        <w:t xml:space="preserve"> </w:t>
      </w:r>
      <w:r>
        <w:t>incluidos</w:t>
      </w:r>
      <w:r>
        <w:rPr>
          <w:spacing w:val="-7"/>
        </w:rPr>
        <w:t xml:space="preserve"> </w:t>
      </w:r>
      <w:r>
        <w:t>corticosteroides</w:t>
      </w:r>
      <w:r>
        <w:rPr>
          <w:spacing w:val="-7"/>
        </w:rPr>
        <w:t xml:space="preserve"> </w:t>
      </w:r>
      <w:r>
        <w:t>e</w:t>
      </w:r>
      <w:r>
        <w:rPr>
          <w:spacing w:val="-9"/>
        </w:rPr>
        <w:t xml:space="preserve"> </w:t>
      </w:r>
      <w:r>
        <w:t>inmunomoduladores,</w:t>
      </w:r>
      <w:r>
        <w:rPr>
          <w:spacing w:val="-7"/>
        </w:rPr>
        <w:t xml:space="preserve"> </w:t>
      </w:r>
      <w:r>
        <w:t>y</w:t>
      </w:r>
      <w:r>
        <w:rPr>
          <w:spacing w:val="-7"/>
        </w:rPr>
        <w:t xml:space="preserve"> </w:t>
      </w:r>
      <w:r>
        <w:t>no</w:t>
      </w:r>
      <w:r>
        <w:rPr>
          <w:spacing w:val="-7"/>
        </w:rPr>
        <w:t xml:space="preserve"> </w:t>
      </w:r>
      <w:r>
        <w:t>habían</w:t>
      </w:r>
      <w:r>
        <w:rPr>
          <w:spacing w:val="-7"/>
        </w:rPr>
        <w:t xml:space="preserve"> </w:t>
      </w:r>
      <w:r>
        <w:t>recibido</w:t>
      </w:r>
      <w:r>
        <w:rPr>
          <w:spacing w:val="-7"/>
        </w:rPr>
        <w:t xml:space="preserve"> </w:t>
      </w:r>
      <w:r>
        <w:t>tratamiento</w:t>
      </w:r>
      <w:r>
        <w:rPr>
          <w:spacing w:val="-7"/>
        </w:rPr>
        <w:t xml:space="preserve"> </w:t>
      </w:r>
      <w:r>
        <w:t>con anti-TNF-α (68,6%), o lo habían recibido previamente y sí habían respondido al tratamiento</w:t>
      </w:r>
    </w:p>
    <w:p w14:paraId="14FD9D34" w14:textId="77777777" w:rsidR="00414901" w:rsidRDefault="006851B1">
      <w:pPr>
        <w:pStyle w:val="BodyText"/>
        <w:spacing w:line="250" w:lineRule="exact"/>
        <w:ind w:left="141"/>
      </w:pPr>
      <w:r>
        <w:rPr>
          <w:spacing w:val="-2"/>
        </w:rPr>
        <w:t>anti-TNFα</w:t>
      </w:r>
      <w:r>
        <w:t xml:space="preserve"> </w:t>
      </w:r>
      <w:r>
        <w:rPr>
          <w:spacing w:val="-2"/>
        </w:rPr>
        <w:t>(31,4%).</w:t>
      </w:r>
    </w:p>
    <w:p w14:paraId="14FD9D35" w14:textId="77777777" w:rsidR="00414901" w:rsidRDefault="00414901">
      <w:pPr>
        <w:pStyle w:val="BodyText"/>
        <w:spacing w:before="3"/>
      </w:pPr>
    </w:p>
    <w:p w14:paraId="14FD9D36" w14:textId="77777777" w:rsidR="00414901" w:rsidRDefault="006851B1">
      <w:pPr>
        <w:pStyle w:val="BodyText"/>
        <w:ind w:left="141" w:right="331"/>
      </w:pPr>
      <w:r>
        <w:t>Tanto en UNITI-1 como en UNITI-2, la proporción de pacientes con respuesta clínica y en remisión fue</w:t>
      </w:r>
      <w:r>
        <w:rPr>
          <w:spacing w:val="-6"/>
        </w:rPr>
        <w:t xml:space="preserve"> </w:t>
      </w:r>
      <w:r>
        <w:t>significativamente</w:t>
      </w:r>
      <w:r>
        <w:rPr>
          <w:spacing w:val="-6"/>
        </w:rPr>
        <w:t xml:space="preserve"> </w:t>
      </w:r>
      <w:r>
        <w:t>mayor</w:t>
      </w:r>
      <w:r>
        <w:rPr>
          <w:spacing w:val="-5"/>
        </w:rPr>
        <w:t xml:space="preserve"> </w:t>
      </w:r>
      <w:r>
        <w:t>en</w:t>
      </w:r>
      <w:r>
        <w:rPr>
          <w:spacing w:val="-4"/>
        </w:rPr>
        <w:t xml:space="preserve"> </w:t>
      </w:r>
      <w:r>
        <w:t>el</w:t>
      </w:r>
      <w:r>
        <w:rPr>
          <w:spacing w:val="-5"/>
        </w:rPr>
        <w:t xml:space="preserve"> </w:t>
      </w:r>
      <w:r>
        <w:t>grupo</w:t>
      </w:r>
      <w:r>
        <w:rPr>
          <w:spacing w:val="-9"/>
        </w:rPr>
        <w:t xml:space="preserve"> </w:t>
      </w:r>
      <w:r>
        <w:t>tratado</w:t>
      </w:r>
      <w:r>
        <w:rPr>
          <w:spacing w:val="-4"/>
        </w:rPr>
        <w:t xml:space="preserve"> </w:t>
      </w:r>
      <w:r>
        <w:t>con</w:t>
      </w:r>
      <w:r>
        <w:rPr>
          <w:spacing w:val="-4"/>
        </w:rPr>
        <w:t xml:space="preserve"> </w:t>
      </w:r>
      <w:r>
        <w:t>ustekinumab</w:t>
      </w:r>
      <w:r>
        <w:rPr>
          <w:spacing w:val="-6"/>
        </w:rPr>
        <w:t xml:space="preserve"> </w:t>
      </w:r>
      <w:r>
        <w:t>comparado</w:t>
      </w:r>
      <w:r>
        <w:rPr>
          <w:spacing w:val="-6"/>
        </w:rPr>
        <w:t xml:space="preserve"> </w:t>
      </w:r>
      <w:r>
        <w:t>con</w:t>
      </w:r>
      <w:r>
        <w:rPr>
          <w:spacing w:val="-6"/>
        </w:rPr>
        <w:t xml:space="preserve"> </w:t>
      </w:r>
      <w:r>
        <w:t>el</w:t>
      </w:r>
      <w:r>
        <w:rPr>
          <w:spacing w:val="-5"/>
        </w:rPr>
        <w:t xml:space="preserve"> </w:t>
      </w:r>
      <w:r>
        <w:t>grupo</w:t>
      </w:r>
      <w:r>
        <w:rPr>
          <w:spacing w:val="-6"/>
        </w:rPr>
        <w:t xml:space="preserve"> </w:t>
      </w:r>
      <w:r>
        <w:t>de</w:t>
      </w:r>
      <w:r>
        <w:rPr>
          <w:spacing w:val="-8"/>
        </w:rPr>
        <w:t xml:space="preserve"> </w:t>
      </w:r>
      <w:r>
        <w:t>placebo (Tabla 9). La respuesta clínica y la remisión fueron significativas a partir de la semana 3 en los pacientes tratados con ustekinumab y siguieron mejorando hasta la semana 8. En estos estudios de inducción, se observó una eficacia mayor y mejor mantenida en el grupo de dosis escalonadas que en el grupo de dosis de 130</w:t>
      </w:r>
      <w:r>
        <w:rPr>
          <w:spacing w:val="-1"/>
        </w:rPr>
        <w:t xml:space="preserve"> </w:t>
      </w:r>
      <w:r>
        <w:t xml:space="preserve">mg, por lo que se recomienda la dosis escalonada como dosis intravenosa de </w:t>
      </w:r>
      <w:r>
        <w:rPr>
          <w:spacing w:val="-2"/>
        </w:rPr>
        <w:t>inducción.</w:t>
      </w:r>
    </w:p>
    <w:p w14:paraId="14FD9D37" w14:textId="77777777" w:rsidR="00414901" w:rsidRDefault="00414901">
      <w:pPr>
        <w:pStyle w:val="BodyText"/>
      </w:pPr>
    </w:p>
    <w:p w14:paraId="14FD9D38" w14:textId="77777777" w:rsidR="00414901" w:rsidRDefault="006851B1">
      <w:pPr>
        <w:tabs>
          <w:tab w:val="left" w:pos="1276"/>
        </w:tabs>
        <w:spacing w:after="3"/>
        <w:ind w:left="143"/>
        <w:rPr>
          <w:i/>
        </w:rPr>
      </w:pPr>
      <w:r>
        <w:rPr>
          <w:i/>
        </w:rPr>
        <w:t>Tabla</w:t>
      </w:r>
      <w:r>
        <w:rPr>
          <w:i/>
          <w:spacing w:val="-8"/>
        </w:rPr>
        <w:t xml:space="preserve"> </w:t>
      </w:r>
      <w:r>
        <w:rPr>
          <w:i/>
          <w:spacing w:val="-10"/>
        </w:rPr>
        <w:t>9</w:t>
      </w:r>
      <w:r>
        <w:rPr>
          <w:i/>
        </w:rPr>
        <w:tab/>
        <w:t>Inducción</w:t>
      </w:r>
      <w:r>
        <w:rPr>
          <w:i/>
          <w:spacing w:val="-11"/>
        </w:rPr>
        <w:t xml:space="preserve"> </w:t>
      </w:r>
      <w:r>
        <w:rPr>
          <w:i/>
        </w:rPr>
        <w:t>de</w:t>
      </w:r>
      <w:r>
        <w:rPr>
          <w:i/>
          <w:spacing w:val="-9"/>
        </w:rPr>
        <w:t xml:space="preserve"> </w:t>
      </w:r>
      <w:r>
        <w:rPr>
          <w:i/>
        </w:rPr>
        <w:t>la</w:t>
      </w:r>
      <w:r>
        <w:rPr>
          <w:i/>
          <w:spacing w:val="-7"/>
        </w:rPr>
        <w:t xml:space="preserve"> </w:t>
      </w:r>
      <w:r>
        <w:rPr>
          <w:i/>
        </w:rPr>
        <w:t>respuesta</w:t>
      </w:r>
      <w:r>
        <w:rPr>
          <w:i/>
          <w:spacing w:val="-7"/>
        </w:rPr>
        <w:t xml:space="preserve"> </w:t>
      </w:r>
      <w:r>
        <w:rPr>
          <w:i/>
        </w:rPr>
        <w:t>clínica</w:t>
      </w:r>
      <w:r>
        <w:rPr>
          <w:i/>
          <w:spacing w:val="-10"/>
        </w:rPr>
        <w:t xml:space="preserve"> </w:t>
      </w:r>
      <w:r>
        <w:rPr>
          <w:i/>
        </w:rPr>
        <w:t>y</w:t>
      </w:r>
      <w:r>
        <w:rPr>
          <w:i/>
          <w:spacing w:val="-7"/>
        </w:rPr>
        <w:t xml:space="preserve"> </w:t>
      </w:r>
      <w:r>
        <w:rPr>
          <w:i/>
        </w:rPr>
        <w:t>la</w:t>
      </w:r>
      <w:r>
        <w:rPr>
          <w:i/>
          <w:spacing w:val="-8"/>
        </w:rPr>
        <w:t xml:space="preserve"> </w:t>
      </w:r>
      <w:r>
        <w:rPr>
          <w:i/>
        </w:rPr>
        <w:t>remisión</w:t>
      </w:r>
      <w:r>
        <w:rPr>
          <w:i/>
          <w:spacing w:val="-10"/>
        </w:rPr>
        <w:t xml:space="preserve"> </w:t>
      </w:r>
      <w:r>
        <w:rPr>
          <w:i/>
        </w:rPr>
        <w:t>en</w:t>
      </w:r>
      <w:r>
        <w:rPr>
          <w:i/>
          <w:spacing w:val="-7"/>
        </w:rPr>
        <w:t xml:space="preserve"> </w:t>
      </w:r>
      <w:r>
        <w:rPr>
          <w:i/>
        </w:rPr>
        <w:t>UNITI-1</w:t>
      </w:r>
      <w:r>
        <w:rPr>
          <w:i/>
          <w:spacing w:val="-7"/>
        </w:rPr>
        <w:t xml:space="preserve"> </w:t>
      </w:r>
      <w:r>
        <w:rPr>
          <w:i/>
        </w:rPr>
        <w:t>y</w:t>
      </w:r>
      <w:r>
        <w:rPr>
          <w:i/>
          <w:spacing w:val="-7"/>
        </w:rPr>
        <w:t xml:space="preserve"> </w:t>
      </w:r>
      <w:r>
        <w:rPr>
          <w:i/>
        </w:rPr>
        <w:t>UNITI</w:t>
      </w:r>
      <w:r>
        <w:rPr>
          <w:i/>
          <w:spacing w:val="-6"/>
        </w:rPr>
        <w:t xml:space="preserve"> </w:t>
      </w:r>
      <w:r>
        <w:rPr>
          <w:i/>
          <w:spacing w:val="-10"/>
        </w:rPr>
        <w:t>2</w:t>
      </w: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8"/>
        <w:gridCol w:w="1272"/>
        <w:gridCol w:w="1560"/>
        <w:gridCol w:w="1277"/>
        <w:gridCol w:w="1555"/>
      </w:tblGrid>
      <w:tr w:rsidR="00414901" w14:paraId="14FD9D3C" w14:textId="77777777">
        <w:trPr>
          <w:trHeight w:val="251"/>
        </w:trPr>
        <w:tc>
          <w:tcPr>
            <w:tcW w:w="3398" w:type="dxa"/>
          </w:tcPr>
          <w:p w14:paraId="14FD9D39" w14:textId="77777777" w:rsidR="00414901" w:rsidRDefault="00414901">
            <w:pPr>
              <w:pStyle w:val="TableParagraph"/>
              <w:spacing w:line="240" w:lineRule="auto"/>
              <w:ind w:left="0"/>
              <w:rPr>
                <w:sz w:val="18"/>
              </w:rPr>
            </w:pPr>
          </w:p>
        </w:tc>
        <w:tc>
          <w:tcPr>
            <w:tcW w:w="2832" w:type="dxa"/>
            <w:gridSpan w:val="2"/>
          </w:tcPr>
          <w:p w14:paraId="14FD9D3A" w14:textId="77777777" w:rsidR="00414901" w:rsidRDefault="006851B1">
            <w:pPr>
              <w:pStyle w:val="TableParagraph"/>
              <w:ind w:left="20"/>
              <w:jc w:val="center"/>
            </w:pPr>
            <w:r>
              <w:rPr>
                <w:b/>
                <w:spacing w:val="-3"/>
              </w:rPr>
              <w:t>UNITI-</w:t>
            </w:r>
            <w:r>
              <w:rPr>
                <w:b/>
                <w:spacing w:val="-5"/>
              </w:rPr>
              <w:t>1</w:t>
            </w:r>
            <w:r>
              <w:rPr>
                <w:spacing w:val="-5"/>
              </w:rPr>
              <w:t>*</w:t>
            </w:r>
          </w:p>
        </w:tc>
        <w:tc>
          <w:tcPr>
            <w:tcW w:w="2832" w:type="dxa"/>
            <w:gridSpan w:val="2"/>
          </w:tcPr>
          <w:p w14:paraId="14FD9D3B" w14:textId="77777777" w:rsidR="00414901" w:rsidRDefault="006851B1">
            <w:pPr>
              <w:pStyle w:val="TableParagraph"/>
              <w:ind w:left="900"/>
            </w:pPr>
            <w:r>
              <w:rPr>
                <w:b/>
                <w:spacing w:val="-3"/>
              </w:rPr>
              <w:t>UNITI-</w:t>
            </w:r>
            <w:r>
              <w:rPr>
                <w:b/>
                <w:spacing w:val="-5"/>
              </w:rPr>
              <w:t>2</w:t>
            </w:r>
            <w:r>
              <w:rPr>
                <w:spacing w:val="-5"/>
              </w:rPr>
              <w:t>**</w:t>
            </w:r>
          </w:p>
        </w:tc>
      </w:tr>
      <w:tr w:rsidR="00414901" w:rsidRPr="000A3859" w14:paraId="14FD9D44" w14:textId="77777777">
        <w:trPr>
          <w:trHeight w:val="1012"/>
        </w:trPr>
        <w:tc>
          <w:tcPr>
            <w:tcW w:w="3398" w:type="dxa"/>
          </w:tcPr>
          <w:p w14:paraId="14FD9D3D" w14:textId="77777777" w:rsidR="00414901" w:rsidRDefault="00414901">
            <w:pPr>
              <w:pStyle w:val="TableParagraph"/>
              <w:spacing w:line="240" w:lineRule="auto"/>
              <w:ind w:left="0"/>
              <w:rPr>
                <w:sz w:val="20"/>
              </w:rPr>
            </w:pPr>
          </w:p>
        </w:tc>
        <w:tc>
          <w:tcPr>
            <w:tcW w:w="1272" w:type="dxa"/>
          </w:tcPr>
          <w:p w14:paraId="14FD9D3E" w14:textId="77777777" w:rsidR="00414901" w:rsidRDefault="006851B1">
            <w:pPr>
              <w:pStyle w:val="TableParagraph"/>
              <w:spacing w:before="1" w:line="240" w:lineRule="auto"/>
              <w:ind w:left="278" w:right="266" w:hanging="5"/>
              <w:rPr>
                <w:b/>
              </w:rPr>
            </w:pPr>
            <w:r>
              <w:rPr>
                <w:b/>
                <w:spacing w:val="-4"/>
              </w:rPr>
              <w:t xml:space="preserve">Placebo </w:t>
            </w:r>
            <w:r>
              <w:rPr>
                <w:b/>
              </w:rPr>
              <w:t>N</w:t>
            </w:r>
            <w:r>
              <w:rPr>
                <w:b/>
                <w:spacing w:val="-4"/>
              </w:rPr>
              <w:t xml:space="preserve"> </w:t>
            </w:r>
            <w:r>
              <w:rPr>
                <w:b/>
              </w:rPr>
              <w:t>=</w:t>
            </w:r>
            <w:r>
              <w:rPr>
                <w:b/>
                <w:spacing w:val="-4"/>
              </w:rPr>
              <w:t xml:space="preserve"> </w:t>
            </w:r>
            <w:r>
              <w:rPr>
                <w:b/>
                <w:spacing w:val="-5"/>
              </w:rPr>
              <w:t>247</w:t>
            </w:r>
          </w:p>
        </w:tc>
        <w:tc>
          <w:tcPr>
            <w:tcW w:w="1560" w:type="dxa"/>
          </w:tcPr>
          <w:p w14:paraId="14FD9D3F" w14:textId="77777777" w:rsidR="00414901" w:rsidRPr="00247832" w:rsidRDefault="006851B1">
            <w:pPr>
              <w:pStyle w:val="TableParagraph"/>
              <w:spacing w:before="1" w:line="240" w:lineRule="auto"/>
              <w:ind w:left="160" w:right="134" w:hanging="6"/>
              <w:jc w:val="center"/>
              <w:rPr>
                <w:b/>
                <w:lang w:val="pt-PT"/>
              </w:rPr>
            </w:pPr>
            <w:r w:rsidRPr="00247832">
              <w:rPr>
                <w:b/>
                <w:lang w:val="pt-PT"/>
              </w:rPr>
              <w:t xml:space="preserve">Dosis de </w:t>
            </w:r>
            <w:r w:rsidRPr="00247832">
              <w:rPr>
                <w:b/>
                <w:spacing w:val="-2"/>
                <w:lang w:val="pt-PT"/>
              </w:rPr>
              <w:t>ustekinumab</w:t>
            </w:r>
          </w:p>
          <w:p w14:paraId="14FD9D40" w14:textId="77777777" w:rsidR="00414901" w:rsidRPr="00247832" w:rsidRDefault="006851B1">
            <w:pPr>
              <w:pStyle w:val="TableParagraph"/>
              <w:spacing w:before="9" w:line="238" w:lineRule="exact"/>
              <w:ind w:left="115" w:right="89"/>
              <w:jc w:val="center"/>
              <w:rPr>
                <w:b/>
                <w:lang w:val="pt-PT"/>
              </w:rPr>
            </w:pPr>
            <w:r w:rsidRPr="00247832">
              <w:rPr>
                <w:b/>
                <w:spacing w:val="-4"/>
                <w:lang w:val="pt-PT"/>
              </w:rPr>
              <w:t xml:space="preserve">recomendada </w:t>
            </w:r>
            <w:r w:rsidRPr="00247832">
              <w:rPr>
                <w:b/>
                <w:lang w:val="pt-PT"/>
              </w:rPr>
              <w:t>N = 249</w:t>
            </w:r>
          </w:p>
        </w:tc>
        <w:tc>
          <w:tcPr>
            <w:tcW w:w="1277" w:type="dxa"/>
          </w:tcPr>
          <w:p w14:paraId="14FD9D41" w14:textId="77777777" w:rsidR="00414901" w:rsidRDefault="006851B1">
            <w:pPr>
              <w:pStyle w:val="TableParagraph"/>
              <w:spacing w:before="1" w:line="240" w:lineRule="auto"/>
              <w:ind w:left="278" w:right="266" w:hanging="3"/>
              <w:rPr>
                <w:b/>
              </w:rPr>
            </w:pPr>
            <w:r>
              <w:rPr>
                <w:b/>
                <w:spacing w:val="-4"/>
              </w:rPr>
              <w:t xml:space="preserve">Placebo </w:t>
            </w:r>
            <w:r>
              <w:rPr>
                <w:b/>
              </w:rPr>
              <w:t>N</w:t>
            </w:r>
            <w:r>
              <w:rPr>
                <w:b/>
                <w:spacing w:val="-4"/>
              </w:rPr>
              <w:t xml:space="preserve"> </w:t>
            </w:r>
            <w:r>
              <w:rPr>
                <w:b/>
              </w:rPr>
              <w:t>=</w:t>
            </w:r>
            <w:r>
              <w:rPr>
                <w:b/>
                <w:spacing w:val="-4"/>
              </w:rPr>
              <w:t xml:space="preserve"> </w:t>
            </w:r>
            <w:r>
              <w:rPr>
                <w:b/>
                <w:spacing w:val="-5"/>
              </w:rPr>
              <w:t>209</w:t>
            </w:r>
          </w:p>
        </w:tc>
        <w:tc>
          <w:tcPr>
            <w:tcW w:w="1555" w:type="dxa"/>
          </w:tcPr>
          <w:p w14:paraId="14FD9D42" w14:textId="77777777" w:rsidR="00414901" w:rsidRPr="00247832" w:rsidRDefault="006851B1">
            <w:pPr>
              <w:pStyle w:val="TableParagraph"/>
              <w:spacing w:before="1" w:line="240" w:lineRule="auto"/>
              <w:ind w:left="158" w:right="131" w:hanging="6"/>
              <w:jc w:val="center"/>
              <w:rPr>
                <w:b/>
                <w:lang w:val="pt-PT"/>
              </w:rPr>
            </w:pPr>
            <w:r w:rsidRPr="00247832">
              <w:rPr>
                <w:b/>
                <w:lang w:val="pt-PT"/>
              </w:rPr>
              <w:t xml:space="preserve">Dosis de </w:t>
            </w:r>
            <w:r w:rsidRPr="00247832">
              <w:rPr>
                <w:b/>
                <w:spacing w:val="-2"/>
                <w:lang w:val="pt-PT"/>
              </w:rPr>
              <w:t>ustekinumab</w:t>
            </w:r>
          </w:p>
          <w:p w14:paraId="14FD9D43" w14:textId="77777777" w:rsidR="00414901" w:rsidRPr="00247832" w:rsidRDefault="006851B1">
            <w:pPr>
              <w:pStyle w:val="TableParagraph"/>
              <w:spacing w:before="9" w:line="238" w:lineRule="exact"/>
              <w:ind w:left="113" w:right="86"/>
              <w:jc w:val="center"/>
              <w:rPr>
                <w:b/>
                <w:lang w:val="pt-PT"/>
              </w:rPr>
            </w:pPr>
            <w:r w:rsidRPr="00247832">
              <w:rPr>
                <w:b/>
                <w:spacing w:val="-4"/>
                <w:lang w:val="pt-PT"/>
              </w:rPr>
              <w:t xml:space="preserve">recomendada </w:t>
            </w:r>
            <w:r w:rsidRPr="00247832">
              <w:rPr>
                <w:b/>
                <w:lang w:val="pt-PT"/>
              </w:rPr>
              <w:t>N = 209</w:t>
            </w:r>
          </w:p>
        </w:tc>
      </w:tr>
      <w:tr w:rsidR="00414901" w14:paraId="14FD9D4A" w14:textId="77777777">
        <w:trPr>
          <w:trHeight w:val="251"/>
        </w:trPr>
        <w:tc>
          <w:tcPr>
            <w:tcW w:w="3398" w:type="dxa"/>
          </w:tcPr>
          <w:p w14:paraId="14FD9D45" w14:textId="77777777" w:rsidR="00414901" w:rsidRDefault="006851B1">
            <w:pPr>
              <w:pStyle w:val="TableParagraph"/>
              <w:ind w:left="6"/>
            </w:pPr>
            <w:r>
              <w:t>Remisión</w:t>
            </w:r>
            <w:r>
              <w:rPr>
                <w:spacing w:val="-12"/>
              </w:rPr>
              <w:t xml:space="preserve"> </w:t>
            </w:r>
            <w:r>
              <w:t>Clínica,</w:t>
            </w:r>
            <w:r>
              <w:rPr>
                <w:spacing w:val="-14"/>
              </w:rPr>
              <w:t xml:space="preserve"> </w:t>
            </w:r>
            <w:r>
              <w:t>semana</w:t>
            </w:r>
            <w:r>
              <w:rPr>
                <w:spacing w:val="-8"/>
              </w:rPr>
              <w:t xml:space="preserve"> </w:t>
            </w:r>
            <w:r>
              <w:rPr>
                <w:spacing w:val="-12"/>
              </w:rPr>
              <w:t>8</w:t>
            </w:r>
          </w:p>
        </w:tc>
        <w:tc>
          <w:tcPr>
            <w:tcW w:w="1272" w:type="dxa"/>
          </w:tcPr>
          <w:p w14:paraId="14FD9D46" w14:textId="77777777" w:rsidR="00414901" w:rsidRDefault="006851B1">
            <w:pPr>
              <w:pStyle w:val="TableParagraph"/>
              <w:ind w:left="74" w:right="55"/>
              <w:jc w:val="center"/>
            </w:pPr>
            <w:r>
              <w:t>18</w:t>
            </w:r>
            <w:r>
              <w:rPr>
                <w:spacing w:val="-3"/>
              </w:rPr>
              <w:t xml:space="preserve"> </w:t>
            </w:r>
            <w:r>
              <w:rPr>
                <w:spacing w:val="-2"/>
              </w:rPr>
              <w:t>(7,3%)</w:t>
            </w:r>
          </w:p>
        </w:tc>
        <w:tc>
          <w:tcPr>
            <w:tcW w:w="1560" w:type="dxa"/>
          </w:tcPr>
          <w:p w14:paraId="14FD9D47" w14:textId="77777777" w:rsidR="00414901" w:rsidRDefault="006851B1">
            <w:pPr>
              <w:pStyle w:val="TableParagraph"/>
              <w:ind w:left="115" w:right="91"/>
              <w:jc w:val="center"/>
            </w:pPr>
            <w:r>
              <w:t>52</w:t>
            </w:r>
            <w:r>
              <w:rPr>
                <w:spacing w:val="-3"/>
              </w:rPr>
              <w:t xml:space="preserve"> </w:t>
            </w:r>
            <w:r>
              <w:rPr>
                <w:spacing w:val="-2"/>
              </w:rPr>
              <w:t>(20,9</w:t>
            </w:r>
            <w:proofErr w:type="gramStart"/>
            <w:r>
              <w:rPr>
                <w:spacing w:val="-2"/>
              </w:rPr>
              <w:t>%)</w:t>
            </w:r>
            <w:r>
              <w:rPr>
                <w:spacing w:val="-2"/>
                <w:vertAlign w:val="superscript"/>
              </w:rPr>
              <w:t>a</w:t>
            </w:r>
            <w:proofErr w:type="gramEnd"/>
          </w:p>
        </w:tc>
        <w:tc>
          <w:tcPr>
            <w:tcW w:w="1277" w:type="dxa"/>
          </w:tcPr>
          <w:p w14:paraId="14FD9D48" w14:textId="77777777" w:rsidR="00414901" w:rsidRDefault="006851B1">
            <w:pPr>
              <w:pStyle w:val="TableParagraph"/>
              <w:ind w:left="19" w:right="15"/>
              <w:jc w:val="center"/>
            </w:pPr>
            <w:r>
              <w:t>41</w:t>
            </w:r>
            <w:r>
              <w:rPr>
                <w:spacing w:val="-3"/>
              </w:rPr>
              <w:t xml:space="preserve"> </w:t>
            </w:r>
            <w:r>
              <w:rPr>
                <w:spacing w:val="-2"/>
              </w:rPr>
              <w:t>(19,6%)</w:t>
            </w:r>
          </w:p>
        </w:tc>
        <w:tc>
          <w:tcPr>
            <w:tcW w:w="1555" w:type="dxa"/>
          </w:tcPr>
          <w:p w14:paraId="14FD9D49" w14:textId="77777777" w:rsidR="00414901" w:rsidRDefault="006851B1">
            <w:pPr>
              <w:pStyle w:val="TableParagraph"/>
              <w:ind w:left="113" w:right="94"/>
              <w:jc w:val="center"/>
            </w:pPr>
            <w:r>
              <w:t>84</w:t>
            </w:r>
            <w:r>
              <w:rPr>
                <w:spacing w:val="-3"/>
              </w:rPr>
              <w:t xml:space="preserve"> </w:t>
            </w:r>
            <w:r>
              <w:rPr>
                <w:spacing w:val="-2"/>
              </w:rPr>
              <w:t>(40,2</w:t>
            </w:r>
            <w:proofErr w:type="gramStart"/>
            <w:r>
              <w:rPr>
                <w:spacing w:val="-2"/>
              </w:rPr>
              <w:t>%)</w:t>
            </w:r>
            <w:r>
              <w:rPr>
                <w:spacing w:val="-2"/>
                <w:vertAlign w:val="superscript"/>
              </w:rPr>
              <w:t>a</w:t>
            </w:r>
            <w:proofErr w:type="gramEnd"/>
          </w:p>
        </w:tc>
      </w:tr>
      <w:tr w:rsidR="00414901" w14:paraId="14FD9D50" w14:textId="77777777">
        <w:trPr>
          <w:trHeight w:val="508"/>
        </w:trPr>
        <w:tc>
          <w:tcPr>
            <w:tcW w:w="3398" w:type="dxa"/>
          </w:tcPr>
          <w:p w14:paraId="14FD9D4B" w14:textId="77777777" w:rsidR="00414901" w:rsidRDefault="006851B1">
            <w:pPr>
              <w:pStyle w:val="TableParagraph"/>
              <w:spacing w:line="254" w:lineRule="exact"/>
              <w:ind w:left="6" w:right="6"/>
            </w:pPr>
            <w:r>
              <w:rPr>
                <w:spacing w:val="-2"/>
              </w:rPr>
              <w:t>Respuesta</w:t>
            </w:r>
            <w:r>
              <w:rPr>
                <w:spacing w:val="-7"/>
              </w:rPr>
              <w:t xml:space="preserve"> </w:t>
            </w:r>
            <w:r>
              <w:rPr>
                <w:spacing w:val="-2"/>
              </w:rPr>
              <w:t>Clínica</w:t>
            </w:r>
            <w:r>
              <w:rPr>
                <w:spacing w:val="-7"/>
              </w:rPr>
              <w:t xml:space="preserve"> </w:t>
            </w:r>
            <w:r>
              <w:rPr>
                <w:spacing w:val="-2"/>
              </w:rPr>
              <w:t>(100</w:t>
            </w:r>
            <w:r>
              <w:rPr>
                <w:spacing w:val="-5"/>
              </w:rPr>
              <w:t xml:space="preserve"> </w:t>
            </w:r>
            <w:r>
              <w:rPr>
                <w:spacing w:val="-2"/>
              </w:rPr>
              <w:t xml:space="preserve">puntos), </w:t>
            </w:r>
            <w:r>
              <w:t>semana 6</w:t>
            </w:r>
          </w:p>
        </w:tc>
        <w:tc>
          <w:tcPr>
            <w:tcW w:w="1272" w:type="dxa"/>
          </w:tcPr>
          <w:p w14:paraId="14FD9D4C" w14:textId="77777777" w:rsidR="00414901" w:rsidRDefault="006851B1">
            <w:pPr>
              <w:pStyle w:val="TableParagraph"/>
              <w:spacing w:line="249" w:lineRule="exact"/>
              <w:ind w:left="74" w:right="53"/>
              <w:jc w:val="center"/>
            </w:pPr>
            <w:r>
              <w:t>53</w:t>
            </w:r>
            <w:r>
              <w:rPr>
                <w:spacing w:val="-3"/>
              </w:rPr>
              <w:t xml:space="preserve"> </w:t>
            </w:r>
            <w:r>
              <w:rPr>
                <w:spacing w:val="-2"/>
              </w:rPr>
              <w:t>(21,5%)</w:t>
            </w:r>
          </w:p>
        </w:tc>
        <w:tc>
          <w:tcPr>
            <w:tcW w:w="1560" w:type="dxa"/>
          </w:tcPr>
          <w:p w14:paraId="14FD9D4D" w14:textId="77777777" w:rsidR="00414901" w:rsidRDefault="006851B1">
            <w:pPr>
              <w:pStyle w:val="TableParagraph"/>
              <w:spacing w:line="249" w:lineRule="exact"/>
              <w:ind w:left="115" w:right="93"/>
              <w:jc w:val="center"/>
            </w:pPr>
            <w:r>
              <w:t>84</w:t>
            </w:r>
            <w:r>
              <w:rPr>
                <w:spacing w:val="-3"/>
              </w:rPr>
              <w:t xml:space="preserve"> </w:t>
            </w:r>
            <w:r>
              <w:rPr>
                <w:spacing w:val="-2"/>
              </w:rPr>
              <w:t>(33,7</w:t>
            </w:r>
            <w:proofErr w:type="gramStart"/>
            <w:r>
              <w:rPr>
                <w:spacing w:val="-2"/>
              </w:rPr>
              <w:t>%)</w:t>
            </w:r>
            <w:r>
              <w:rPr>
                <w:spacing w:val="-2"/>
                <w:vertAlign w:val="superscript"/>
              </w:rPr>
              <w:t>b</w:t>
            </w:r>
            <w:proofErr w:type="gramEnd"/>
          </w:p>
        </w:tc>
        <w:tc>
          <w:tcPr>
            <w:tcW w:w="1277" w:type="dxa"/>
          </w:tcPr>
          <w:p w14:paraId="14FD9D4E" w14:textId="77777777" w:rsidR="00414901" w:rsidRDefault="006851B1">
            <w:pPr>
              <w:pStyle w:val="TableParagraph"/>
              <w:spacing w:line="249" w:lineRule="exact"/>
              <w:ind w:left="19" w:right="15"/>
              <w:jc w:val="center"/>
            </w:pPr>
            <w:r>
              <w:t>60</w:t>
            </w:r>
            <w:r>
              <w:rPr>
                <w:spacing w:val="-3"/>
              </w:rPr>
              <w:t xml:space="preserve"> </w:t>
            </w:r>
            <w:r>
              <w:rPr>
                <w:spacing w:val="-2"/>
              </w:rPr>
              <w:t>(28,7%)</w:t>
            </w:r>
          </w:p>
        </w:tc>
        <w:tc>
          <w:tcPr>
            <w:tcW w:w="1555" w:type="dxa"/>
          </w:tcPr>
          <w:p w14:paraId="14FD9D4F" w14:textId="77777777" w:rsidR="00414901" w:rsidRDefault="006851B1">
            <w:pPr>
              <w:pStyle w:val="TableParagraph"/>
              <w:spacing w:line="249" w:lineRule="exact"/>
              <w:ind w:left="113" w:right="90"/>
              <w:jc w:val="center"/>
            </w:pPr>
            <w:r>
              <w:t>116</w:t>
            </w:r>
            <w:r>
              <w:rPr>
                <w:spacing w:val="-5"/>
              </w:rPr>
              <w:t xml:space="preserve"> </w:t>
            </w:r>
            <w:r>
              <w:rPr>
                <w:spacing w:val="-2"/>
              </w:rPr>
              <w:t>(55,5</w:t>
            </w:r>
            <w:proofErr w:type="gramStart"/>
            <w:r>
              <w:rPr>
                <w:spacing w:val="-2"/>
              </w:rPr>
              <w:t>%)</w:t>
            </w:r>
            <w:r>
              <w:rPr>
                <w:spacing w:val="-2"/>
                <w:vertAlign w:val="superscript"/>
              </w:rPr>
              <w:t>a</w:t>
            </w:r>
            <w:proofErr w:type="gramEnd"/>
          </w:p>
        </w:tc>
      </w:tr>
      <w:tr w:rsidR="00414901" w14:paraId="14FD9D56" w14:textId="77777777">
        <w:trPr>
          <w:trHeight w:val="506"/>
        </w:trPr>
        <w:tc>
          <w:tcPr>
            <w:tcW w:w="3398" w:type="dxa"/>
          </w:tcPr>
          <w:p w14:paraId="14FD9D51" w14:textId="77777777" w:rsidR="00414901" w:rsidRDefault="006851B1">
            <w:pPr>
              <w:pStyle w:val="TableParagraph"/>
              <w:spacing w:line="252" w:lineRule="exact"/>
              <w:ind w:left="6" w:right="6"/>
            </w:pPr>
            <w:r>
              <w:rPr>
                <w:spacing w:val="-2"/>
              </w:rPr>
              <w:t>Respuesta</w:t>
            </w:r>
            <w:r>
              <w:rPr>
                <w:spacing w:val="-7"/>
              </w:rPr>
              <w:t xml:space="preserve"> </w:t>
            </w:r>
            <w:r>
              <w:rPr>
                <w:spacing w:val="-2"/>
              </w:rPr>
              <w:t>Clínica</w:t>
            </w:r>
            <w:r>
              <w:rPr>
                <w:spacing w:val="-7"/>
              </w:rPr>
              <w:t xml:space="preserve"> </w:t>
            </w:r>
            <w:r>
              <w:rPr>
                <w:spacing w:val="-2"/>
              </w:rPr>
              <w:t>(100</w:t>
            </w:r>
            <w:r>
              <w:rPr>
                <w:spacing w:val="-5"/>
              </w:rPr>
              <w:t xml:space="preserve"> </w:t>
            </w:r>
            <w:r>
              <w:rPr>
                <w:spacing w:val="-2"/>
              </w:rPr>
              <w:t xml:space="preserve">puntos), </w:t>
            </w:r>
            <w:r>
              <w:t>semana 8</w:t>
            </w:r>
          </w:p>
        </w:tc>
        <w:tc>
          <w:tcPr>
            <w:tcW w:w="1272" w:type="dxa"/>
          </w:tcPr>
          <w:p w14:paraId="14FD9D52" w14:textId="77777777" w:rsidR="00414901" w:rsidRDefault="006851B1">
            <w:pPr>
              <w:pStyle w:val="TableParagraph"/>
              <w:spacing w:line="247" w:lineRule="exact"/>
              <w:ind w:left="74" w:right="53"/>
              <w:jc w:val="center"/>
            </w:pPr>
            <w:r>
              <w:t>50</w:t>
            </w:r>
            <w:r>
              <w:rPr>
                <w:spacing w:val="-3"/>
              </w:rPr>
              <w:t xml:space="preserve"> </w:t>
            </w:r>
            <w:r>
              <w:rPr>
                <w:spacing w:val="-2"/>
              </w:rPr>
              <w:t>(20,2%)</w:t>
            </w:r>
          </w:p>
        </w:tc>
        <w:tc>
          <w:tcPr>
            <w:tcW w:w="1560" w:type="dxa"/>
          </w:tcPr>
          <w:p w14:paraId="14FD9D53" w14:textId="77777777" w:rsidR="00414901" w:rsidRDefault="006851B1">
            <w:pPr>
              <w:pStyle w:val="TableParagraph"/>
              <w:spacing w:line="247" w:lineRule="exact"/>
              <w:ind w:left="115" w:right="91"/>
              <w:jc w:val="center"/>
            </w:pPr>
            <w:r>
              <w:t>94</w:t>
            </w:r>
            <w:r>
              <w:rPr>
                <w:spacing w:val="-3"/>
              </w:rPr>
              <w:t xml:space="preserve"> </w:t>
            </w:r>
            <w:r>
              <w:rPr>
                <w:spacing w:val="-2"/>
              </w:rPr>
              <w:t>(37,8</w:t>
            </w:r>
            <w:proofErr w:type="gramStart"/>
            <w:r>
              <w:rPr>
                <w:spacing w:val="-2"/>
              </w:rPr>
              <w:t>%)</w:t>
            </w:r>
            <w:r>
              <w:rPr>
                <w:spacing w:val="-2"/>
                <w:vertAlign w:val="superscript"/>
              </w:rPr>
              <w:t>a</w:t>
            </w:r>
            <w:proofErr w:type="gramEnd"/>
          </w:p>
        </w:tc>
        <w:tc>
          <w:tcPr>
            <w:tcW w:w="1277" w:type="dxa"/>
          </w:tcPr>
          <w:p w14:paraId="14FD9D54" w14:textId="77777777" w:rsidR="00414901" w:rsidRDefault="006851B1">
            <w:pPr>
              <w:pStyle w:val="TableParagraph"/>
              <w:spacing w:line="247" w:lineRule="exact"/>
              <w:ind w:left="19" w:right="15"/>
              <w:jc w:val="center"/>
            </w:pPr>
            <w:r>
              <w:t>67</w:t>
            </w:r>
            <w:r>
              <w:rPr>
                <w:spacing w:val="-3"/>
              </w:rPr>
              <w:t xml:space="preserve"> </w:t>
            </w:r>
            <w:r>
              <w:rPr>
                <w:spacing w:val="-2"/>
              </w:rPr>
              <w:t>(32,1%)</w:t>
            </w:r>
          </w:p>
        </w:tc>
        <w:tc>
          <w:tcPr>
            <w:tcW w:w="1555" w:type="dxa"/>
          </w:tcPr>
          <w:p w14:paraId="14FD9D55" w14:textId="77777777" w:rsidR="00414901" w:rsidRDefault="006851B1">
            <w:pPr>
              <w:pStyle w:val="TableParagraph"/>
              <w:spacing w:line="247" w:lineRule="exact"/>
              <w:ind w:left="113" w:right="90"/>
              <w:jc w:val="center"/>
            </w:pPr>
            <w:r>
              <w:t>121</w:t>
            </w:r>
            <w:r>
              <w:rPr>
                <w:spacing w:val="-5"/>
              </w:rPr>
              <w:t xml:space="preserve"> </w:t>
            </w:r>
            <w:r>
              <w:rPr>
                <w:spacing w:val="-2"/>
              </w:rPr>
              <w:t>(57,9</w:t>
            </w:r>
            <w:proofErr w:type="gramStart"/>
            <w:r>
              <w:rPr>
                <w:spacing w:val="-2"/>
              </w:rPr>
              <w:t>%)</w:t>
            </w:r>
            <w:r>
              <w:rPr>
                <w:spacing w:val="-2"/>
                <w:vertAlign w:val="superscript"/>
              </w:rPr>
              <w:t>a</w:t>
            </w:r>
            <w:proofErr w:type="gramEnd"/>
          </w:p>
        </w:tc>
      </w:tr>
      <w:tr w:rsidR="00414901" w14:paraId="14FD9D5C" w14:textId="77777777">
        <w:trPr>
          <w:trHeight w:val="249"/>
        </w:trPr>
        <w:tc>
          <w:tcPr>
            <w:tcW w:w="3398" w:type="dxa"/>
          </w:tcPr>
          <w:p w14:paraId="14FD9D57" w14:textId="77777777" w:rsidR="00414901" w:rsidRDefault="006851B1">
            <w:pPr>
              <w:pStyle w:val="TableParagraph"/>
              <w:spacing w:line="229" w:lineRule="exact"/>
              <w:ind w:left="6"/>
            </w:pPr>
            <w:r>
              <w:t>Respuesta</w:t>
            </w:r>
            <w:r>
              <w:rPr>
                <w:spacing w:val="-9"/>
              </w:rPr>
              <w:t xml:space="preserve"> </w:t>
            </w:r>
            <w:r>
              <w:t>de</w:t>
            </w:r>
            <w:r>
              <w:rPr>
                <w:spacing w:val="-9"/>
              </w:rPr>
              <w:t xml:space="preserve"> </w:t>
            </w:r>
            <w:r>
              <w:t>70</w:t>
            </w:r>
            <w:r>
              <w:rPr>
                <w:spacing w:val="-7"/>
              </w:rPr>
              <w:t xml:space="preserve"> </w:t>
            </w:r>
            <w:r>
              <w:t>puntos,</w:t>
            </w:r>
            <w:r>
              <w:rPr>
                <w:spacing w:val="-10"/>
              </w:rPr>
              <w:t xml:space="preserve"> </w:t>
            </w:r>
            <w:r>
              <w:t>semana</w:t>
            </w:r>
            <w:r>
              <w:rPr>
                <w:spacing w:val="-8"/>
              </w:rPr>
              <w:t xml:space="preserve"> </w:t>
            </w:r>
            <w:r>
              <w:rPr>
                <w:spacing w:val="-10"/>
              </w:rPr>
              <w:t>3</w:t>
            </w:r>
          </w:p>
        </w:tc>
        <w:tc>
          <w:tcPr>
            <w:tcW w:w="1272" w:type="dxa"/>
          </w:tcPr>
          <w:p w14:paraId="14FD9D58" w14:textId="77777777" w:rsidR="00414901" w:rsidRDefault="006851B1">
            <w:pPr>
              <w:pStyle w:val="TableParagraph"/>
              <w:spacing w:line="229" w:lineRule="exact"/>
              <w:ind w:left="74" w:right="53"/>
              <w:jc w:val="center"/>
            </w:pPr>
            <w:r>
              <w:t>67</w:t>
            </w:r>
            <w:r>
              <w:rPr>
                <w:spacing w:val="-3"/>
              </w:rPr>
              <w:t xml:space="preserve"> </w:t>
            </w:r>
            <w:r>
              <w:rPr>
                <w:spacing w:val="-2"/>
              </w:rPr>
              <w:t>(27,1%)</w:t>
            </w:r>
          </w:p>
        </w:tc>
        <w:tc>
          <w:tcPr>
            <w:tcW w:w="1560" w:type="dxa"/>
          </w:tcPr>
          <w:p w14:paraId="14FD9D59" w14:textId="77777777" w:rsidR="00414901" w:rsidRDefault="006851B1">
            <w:pPr>
              <w:pStyle w:val="TableParagraph"/>
              <w:spacing w:line="229" w:lineRule="exact"/>
              <w:ind w:left="115" w:right="93"/>
              <w:jc w:val="center"/>
            </w:pPr>
            <w:r>
              <w:t>101</w:t>
            </w:r>
            <w:r>
              <w:rPr>
                <w:spacing w:val="-5"/>
              </w:rPr>
              <w:t xml:space="preserve"> </w:t>
            </w:r>
            <w:r>
              <w:rPr>
                <w:spacing w:val="-2"/>
              </w:rPr>
              <w:t>(40,6</w:t>
            </w:r>
            <w:proofErr w:type="gramStart"/>
            <w:r>
              <w:rPr>
                <w:spacing w:val="-2"/>
              </w:rPr>
              <w:t>%)</w:t>
            </w:r>
            <w:r>
              <w:rPr>
                <w:spacing w:val="-2"/>
                <w:vertAlign w:val="superscript"/>
              </w:rPr>
              <w:t>b</w:t>
            </w:r>
            <w:proofErr w:type="gramEnd"/>
          </w:p>
        </w:tc>
        <w:tc>
          <w:tcPr>
            <w:tcW w:w="1277" w:type="dxa"/>
          </w:tcPr>
          <w:p w14:paraId="14FD9D5A" w14:textId="77777777" w:rsidR="00414901" w:rsidRDefault="006851B1">
            <w:pPr>
              <w:pStyle w:val="TableParagraph"/>
              <w:spacing w:line="229" w:lineRule="exact"/>
              <w:ind w:left="19" w:right="15"/>
              <w:jc w:val="center"/>
            </w:pPr>
            <w:r>
              <w:t>66</w:t>
            </w:r>
            <w:r>
              <w:rPr>
                <w:spacing w:val="-3"/>
              </w:rPr>
              <w:t xml:space="preserve"> </w:t>
            </w:r>
            <w:r>
              <w:rPr>
                <w:spacing w:val="-2"/>
              </w:rPr>
              <w:t>(31,6%)</w:t>
            </w:r>
          </w:p>
        </w:tc>
        <w:tc>
          <w:tcPr>
            <w:tcW w:w="1555" w:type="dxa"/>
          </w:tcPr>
          <w:p w14:paraId="14FD9D5B" w14:textId="77777777" w:rsidR="00414901" w:rsidRDefault="006851B1">
            <w:pPr>
              <w:pStyle w:val="TableParagraph"/>
              <w:spacing w:line="229" w:lineRule="exact"/>
              <w:ind w:left="113" w:right="90"/>
              <w:jc w:val="center"/>
            </w:pPr>
            <w:r>
              <w:t>106</w:t>
            </w:r>
            <w:r>
              <w:rPr>
                <w:spacing w:val="-5"/>
              </w:rPr>
              <w:t xml:space="preserve"> </w:t>
            </w:r>
            <w:r>
              <w:rPr>
                <w:spacing w:val="-2"/>
              </w:rPr>
              <w:t>(50,7</w:t>
            </w:r>
            <w:proofErr w:type="gramStart"/>
            <w:r>
              <w:rPr>
                <w:spacing w:val="-2"/>
              </w:rPr>
              <w:t>%)</w:t>
            </w:r>
            <w:r>
              <w:rPr>
                <w:spacing w:val="-2"/>
                <w:vertAlign w:val="superscript"/>
              </w:rPr>
              <w:t>a</w:t>
            </w:r>
            <w:proofErr w:type="gramEnd"/>
          </w:p>
        </w:tc>
      </w:tr>
      <w:tr w:rsidR="00414901" w14:paraId="14FD9D62" w14:textId="77777777">
        <w:trPr>
          <w:trHeight w:val="253"/>
        </w:trPr>
        <w:tc>
          <w:tcPr>
            <w:tcW w:w="3398" w:type="dxa"/>
          </w:tcPr>
          <w:p w14:paraId="14FD9D5D" w14:textId="77777777" w:rsidR="00414901" w:rsidRDefault="006851B1">
            <w:pPr>
              <w:pStyle w:val="TableParagraph"/>
              <w:spacing w:line="234" w:lineRule="exact"/>
              <w:ind w:left="6"/>
            </w:pPr>
            <w:r>
              <w:t>Respuesta</w:t>
            </w:r>
            <w:r>
              <w:rPr>
                <w:spacing w:val="-9"/>
              </w:rPr>
              <w:t xml:space="preserve"> </w:t>
            </w:r>
            <w:r>
              <w:t>de</w:t>
            </w:r>
            <w:r>
              <w:rPr>
                <w:spacing w:val="-9"/>
              </w:rPr>
              <w:t xml:space="preserve"> </w:t>
            </w:r>
            <w:r>
              <w:t>70</w:t>
            </w:r>
            <w:r>
              <w:rPr>
                <w:spacing w:val="-7"/>
              </w:rPr>
              <w:t xml:space="preserve"> </w:t>
            </w:r>
            <w:r>
              <w:t>puntos,</w:t>
            </w:r>
            <w:r>
              <w:rPr>
                <w:spacing w:val="-10"/>
              </w:rPr>
              <w:t xml:space="preserve"> </w:t>
            </w:r>
            <w:r>
              <w:t>semana</w:t>
            </w:r>
            <w:r>
              <w:rPr>
                <w:spacing w:val="-8"/>
              </w:rPr>
              <w:t xml:space="preserve"> </w:t>
            </w:r>
            <w:r>
              <w:rPr>
                <w:spacing w:val="-10"/>
              </w:rPr>
              <w:t>6</w:t>
            </w:r>
          </w:p>
        </w:tc>
        <w:tc>
          <w:tcPr>
            <w:tcW w:w="1272" w:type="dxa"/>
          </w:tcPr>
          <w:p w14:paraId="14FD9D5E" w14:textId="77777777" w:rsidR="00414901" w:rsidRDefault="006851B1">
            <w:pPr>
              <w:pStyle w:val="TableParagraph"/>
              <w:spacing w:line="234" w:lineRule="exact"/>
              <w:ind w:left="74" w:right="53"/>
              <w:jc w:val="center"/>
            </w:pPr>
            <w:r>
              <w:t>75</w:t>
            </w:r>
            <w:r>
              <w:rPr>
                <w:spacing w:val="-3"/>
              </w:rPr>
              <w:t xml:space="preserve"> </w:t>
            </w:r>
            <w:r>
              <w:rPr>
                <w:spacing w:val="-2"/>
              </w:rPr>
              <w:t>(30,4%)</w:t>
            </w:r>
          </w:p>
        </w:tc>
        <w:tc>
          <w:tcPr>
            <w:tcW w:w="1560" w:type="dxa"/>
          </w:tcPr>
          <w:p w14:paraId="14FD9D5F" w14:textId="77777777" w:rsidR="00414901" w:rsidRDefault="006851B1">
            <w:pPr>
              <w:pStyle w:val="TableParagraph"/>
              <w:spacing w:line="234" w:lineRule="exact"/>
              <w:ind w:left="115" w:right="93"/>
              <w:jc w:val="center"/>
            </w:pPr>
            <w:r>
              <w:t>109</w:t>
            </w:r>
            <w:r>
              <w:rPr>
                <w:spacing w:val="-5"/>
              </w:rPr>
              <w:t xml:space="preserve"> </w:t>
            </w:r>
            <w:r>
              <w:rPr>
                <w:spacing w:val="-2"/>
              </w:rPr>
              <w:t>(43,8</w:t>
            </w:r>
            <w:proofErr w:type="gramStart"/>
            <w:r>
              <w:rPr>
                <w:spacing w:val="-2"/>
              </w:rPr>
              <w:t>%)</w:t>
            </w:r>
            <w:r>
              <w:rPr>
                <w:spacing w:val="-2"/>
                <w:vertAlign w:val="superscript"/>
              </w:rPr>
              <w:t>b</w:t>
            </w:r>
            <w:proofErr w:type="gramEnd"/>
          </w:p>
        </w:tc>
        <w:tc>
          <w:tcPr>
            <w:tcW w:w="1277" w:type="dxa"/>
          </w:tcPr>
          <w:p w14:paraId="14FD9D60" w14:textId="77777777" w:rsidR="00414901" w:rsidRDefault="006851B1">
            <w:pPr>
              <w:pStyle w:val="TableParagraph"/>
              <w:spacing w:line="234" w:lineRule="exact"/>
              <w:ind w:left="19" w:right="15"/>
              <w:jc w:val="center"/>
            </w:pPr>
            <w:r>
              <w:t>81</w:t>
            </w:r>
            <w:r>
              <w:rPr>
                <w:spacing w:val="-3"/>
              </w:rPr>
              <w:t xml:space="preserve"> </w:t>
            </w:r>
            <w:r>
              <w:rPr>
                <w:spacing w:val="-2"/>
              </w:rPr>
              <w:t>(38,8%)</w:t>
            </w:r>
          </w:p>
        </w:tc>
        <w:tc>
          <w:tcPr>
            <w:tcW w:w="1555" w:type="dxa"/>
          </w:tcPr>
          <w:p w14:paraId="14FD9D61" w14:textId="77777777" w:rsidR="00414901" w:rsidRDefault="006851B1">
            <w:pPr>
              <w:pStyle w:val="TableParagraph"/>
              <w:spacing w:line="234" w:lineRule="exact"/>
              <w:ind w:left="113" w:right="90"/>
              <w:jc w:val="center"/>
            </w:pPr>
            <w:r>
              <w:t>135</w:t>
            </w:r>
            <w:r>
              <w:rPr>
                <w:spacing w:val="-5"/>
              </w:rPr>
              <w:t xml:space="preserve"> </w:t>
            </w:r>
            <w:r>
              <w:rPr>
                <w:spacing w:val="-2"/>
              </w:rPr>
              <w:t>(64,6</w:t>
            </w:r>
            <w:proofErr w:type="gramStart"/>
            <w:r>
              <w:rPr>
                <w:spacing w:val="-2"/>
              </w:rPr>
              <w:t>%)</w:t>
            </w:r>
            <w:r>
              <w:rPr>
                <w:spacing w:val="-2"/>
                <w:vertAlign w:val="superscript"/>
              </w:rPr>
              <w:t>a</w:t>
            </w:r>
            <w:proofErr w:type="gramEnd"/>
          </w:p>
        </w:tc>
      </w:tr>
    </w:tbl>
    <w:p w14:paraId="14FD9D63" w14:textId="77777777" w:rsidR="00414901" w:rsidRDefault="006851B1">
      <w:pPr>
        <w:spacing w:before="5"/>
        <w:ind w:left="143" w:right="331"/>
        <w:rPr>
          <w:sz w:val="20"/>
        </w:rPr>
      </w:pPr>
      <w:r>
        <w:rPr>
          <w:sz w:val="20"/>
        </w:rPr>
        <w:t>La remisión clínica se define como una puntuación CDAI &lt; 150; La respuesta clínica se define como una disminución</w:t>
      </w:r>
      <w:r>
        <w:rPr>
          <w:spacing w:val="-3"/>
          <w:sz w:val="20"/>
        </w:rPr>
        <w:t xml:space="preserve"> </w:t>
      </w:r>
      <w:r>
        <w:rPr>
          <w:sz w:val="20"/>
        </w:rPr>
        <w:t>de</w:t>
      </w:r>
      <w:r>
        <w:rPr>
          <w:spacing w:val="-6"/>
          <w:sz w:val="20"/>
        </w:rPr>
        <w:t xml:space="preserve"> </w:t>
      </w:r>
      <w:r>
        <w:rPr>
          <w:sz w:val="20"/>
        </w:rPr>
        <w:t>la</w:t>
      </w:r>
      <w:r>
        <w:rPr>
          <w:spacing w:val="-4"/>
          <w:sz w:val="20"/>
        </w:rPr>
        <w:t xml:space="preserve"> </w:t>
      </w:r>
      <w:r>
        <w:rPr>
          <w:sz w:val="20"/>
        </w:rPr>
        <w:t>puntuación</w:t>
      </w:r>
      <w:r>
        <w:rPr>
          <w:spacing w:val="-6"/>
          <w:sz w:val="20"/>
        </w:rPr>
        <w:t xml:space="preserve"> </w:t>
      </w:r>
      <w:r>
        <w:rPr>
          <w:sz w:val="20"/>
        </w:rPr>
        <w:t>CDAI</w:t>
      </w:r>
      <w:r>
        <w:rPr>
          <w:spacing w:val="-4"/>
          <w:sz w:val="20"/>
        </w:rPr>
        <w:t xml:space="preserve"> </w:t>
      </w:r>
      <w:r>
        <w:rPr>
          <w:sz w:val="20"/>
        </w:rPr>
        <w:t>de</w:t>
      </w:r>
      <w:r>
        <w:rPr>
          <w:spacing w:val="-4"/>
          <w:sz w:val="20"/>
        </w:rPr>
        <w:t xml:space="preserve"> </w:t>
      </w:r>
      <w:r>
        <w:rPr>
          <w:sz w:val="20"/>
        </w:rPr>
        <w:t>al</w:t>
      </w:r>
      <w:r>
        <w:rPr>
          <w:spacing w:val="-5"/>
          <w:sz w:val="20"/>
        </w:rPr>
        <w:t xml:space="preserve"> </w:t>
      </w:r>
      <w:r>
        <w:rPr>
          <w:sz w:val="20"/>
        </w:rPr>
        <w:t>menos</w:t>
      </w:r>
      <w:r>
        <w:rPr>
          <w:spacing w:val="-7"/>
          <w:sz w:val="20"/>
        </w:rPr>
        <w:t xml:space="preserve"> </w:t>
      </w:r>
      <w:r>
        <w:rPr>
          <w:sz w:val="20"/>
        </w:rPr>
        <w:t>100</w:t>
      </w:r>
      <w:r>
        <w:rPr>
          <w:spacing w:val="-1"/>
          <w:sz w:val="20"/>
        </w:rPr>
        <w:t xml:space="preserve"> </w:t>
      </w:r>
      <w:r>
        <w:rPr>
          <w:sz w:val="20"/>
        </w:rPr>
        <w:t>puntos</w:t>
      </w:r>
      <w:r>
        <w:rPr>
          <w:spacing w:val="-8"/>
          <w:sz w:val="20"/>
        </w:rPr>
        <w:t xml:space="preserve"> </w:t>
      </w:r>
      <w:r>
        <w:rPr>
          <w:sz w:val="20"/>
        </w:rPr>
        <w:t>o</w:t>
      </w:r>
      <w:r>
        <w:rPr>
          <w:spacing w:val="-3"/>
          <w:sz w:val="20"/>
        </w:rPr>
        <w:t xml:space="preserve"> </w:t>
      </w:r>
      <w:r>
        <w:rPr>
          <w:sz w:val="20"/>
        </w:rPr>
        <w:t>que</w:t>
      </w:r>
      <w:r>
        <w:rPr>
          <w:spacing w:val="-4"/>
          <w:sz w:val="20"/>
        </w:rPr>
        <w:t xml:space="preserve"> </w:t>
      </w:r>
      <w:r>
        <w:rPr>
          <w:sz w:val="20"/>
        </w:rPr>
        <w:t>el</w:t>
      </w:r>
      <w:r>
        <w:rPr>
          <w:spacing w:val="-7"/>
          <w:sz w:val="20"/>
        </w:rPr>
        <w:t xml:space="preserve"> </w:t>
      </w:r>
      <w:r>
        <w:rPr>
          <w:sz w:val="20"/>
        </w:rPr>
        <w:t>paciente</w:t>
      </w:r>
      <w:r>
        <w:rPr>
          <w:spacing w:val="-4"/>
          <w:sz w:val="20"/>
        </w:rPr>
        <w:t xml:space="preserve"> </w:t>
      </w:r>
      <w:r>
        <w:rPr>
          <w:sz w:val="20"/>
        </w:rPr>
        <w:t>se</w:t>
      </w:r>
      <w:r>
        <w:rPr>
          <w:spacing w:val="-4"/>
          <w:sz w:val="20"/>
        </w:rPr>
        <w:t xml:space="preserve"> </w:t>
      </w:r>
      <w:r>
        <w:rPr>
          <w:sz w:val="20"/>
        </w:rPr>
        <w:t>encuentre</w:t>
      </w:r>
      <w:r>
        <w:rPr>
          <w:spacing w:val="-7"/>
          <w:sz w:val="20"/>
        </w:rPr>
        <w:t xml:space="preserve"> </w:t>
      </w:r>
      <w:r>
        <w:rPr>
          <w:sz w:val="20"/>
        </w:rPr>
        <w:t>en</w:t>
      </w:r>
      <w:r>
        <w:rPr>
          <w:spacing w:val="-3"/>
          <w:sz w:val="20"/>
        </w:rPr>
        <w:t xml:space="preserve"> </w:t>
      </w:r>
      <w:r>
        <w:rPr>
          <w:sz w:val="20"/>
        </w:rPr>
        <w:t>remisión</w:t>
      </w:r>
      <w:r>
        <w:rPr>
          <w:spacing w:val="-6"/>
          <w:sz w:val="20"/>
        </w:rPr>
        <w:t xml:space="preserve"> </w:t>
      </w:r>
      <w:r>
        <w:rPr>
          <w:sz w:val="20"/>
        </w:rPr>
        <w:t>clínica Una</w:t>
      </w:r>
      <w:r>
        <w:rPr>
          <w:spacing w:val="-6"/>
          <w:sz w:val="20"/>
        </w:rPr>
        <w:t xml:space="preserve"> </w:t>
      </w:r>
      <w:r>
        <w:rPr>
          <w:sz w:val="20"/>
        </w:rPr>
        <w:t>respuesta</w:t>
      </w:r>
      <w:r>
        <w:rPr>
          <w:spacing w:val="-5"/>
          <w:sz w:val="20"/>
        </w:rPr>
        <w:t xml:space="preserve"> </w:t>
      </w:r>
      <w:r>
        <w:rPr>
          <w:sz w:val="20"/>
        </w:rPr>
        <w:t>de</w:t>
      </w:r>
      <w:r>
        <w:rPr>
          <w:spacing w:val="-5"/>
          <w:sz w:val="20"/>
        </w:rPr>
        <w:t xml:space="preserve"> </w:t>
      </w:r>
      <w:r>
        <w:rPr>
          <w:sz w:val="20"/>
        </w:rPr>
        <w:t>70</w:t>
      </w:r>
      <w:r>
        <w:rPr>
          <w:spacing w:val="-5"/>
          <w:sz w:val="20"/>
        </w:rPr>
        <w:t xml:space="preserve"> </w:t>
      </w:r>
      <w:r>
        <w:rPr>
          <w:sz w:val="20"/>
        </w:rPr>
        <w:t>puntos</w:t>
      </w:r>
      <w:r>
        <w:rPr>
          <w:spacing w:val="-6"/>
          <w:sz w:val="20"/>
        </w:rPr>
        <w:t xml:space="preserve"> </w:t>
      </w:r>
      <w:r>
        <w:rPr>
          <w:sz w:val="20"/>
        </w:rPr>
        <w:t>se</w:t>
      </w:r>
      <w:r>
        <w:rPr>
          <w:spacing w:val="-5"/>
          <w:sz w:val="20"/>
        </w:rPr>
        <w:t xml:space="preserve"> </w:t>
      </w:r>
      <w:r>
        <w:rPr>
          <w:sz w:val="20"/>
        </w:rPr>
        <w:t>define</w:t>
      </w:r>
      <w:r>
        <w:rPr>
          <w:spacing w:val="-4"/>
          <w:sz w:val="20"/>
        </w:rPr>
        <w:t xml:space="preserve"> </w:t>
      </w:r>
      <w:r>
        <w:rPr>
          <w:sz w:val="20"/>
        </w:rPr>
        <w:t>como</w:t>
      </w:r>
      <w:r>
        <w:rPr>
          <w:spacing w:val="-7"/>
          <w:sz w:val="20"/>
        </w:rPr>
        <w:t xml:space="preserve"> </w:t>
      </w:r>
      <w:r>
        <w:rPr>
          <w:sz w:val="20"/>
        </w:rPr>
        <w:t>una</w:t>
      </w:r>
      <w:r>
        <w:rPr>
          <w:spacing w:val="-8"/>
          <w:sz w:val="20"/>
        </w:rPr>
        <w:t xml:space="preserve"> </w:t>
      </w:r>
      <w:r>
        <w:rPr>
          <w:sz w:val="20"/>
        </w:rPr>
        <w:t>disminución</w:t>
      </w:r>
      <w:r>
        <w:rPr>
          <w:spacing w:val="-7"/>
          <w:sz w:val="20"/>
        </w:rPr>
        <w:t xml:space="preserve"> </w:t>
      </w:r>
      <w:r>
        <w:rPr>
          <w:sz w:val="20"/>
        </w:rPr>
        <w:t>de</w:t>
      </w:r>
      <w:r>
        <w:rPr>
          <w:spacing w:val="-3"/>
          <w:sz w:val="20"/>
        </w:rPr>
        <w:t xml:space="preserve"> </w:t>
      </w:r>
      <w:r>
        <w:rPr>
          <w:sz w:val="20"/>
        </w:rPr>
        <w:t>la</w:t>
      </w:r>
      <w:r>
        <w:rPr>
          <w:spacing w:val="-8"/>
          <w:sz w:val="20"/>
        </w:rPr>
        <w:t xml:space="preserve"> </w:t>
      </w:r>
      <w:r>
        <w:rPr>
          <w:sz w:val="20"/>
        </w:rPr>
        <w:t>puntuación</w:t>
      </w:r>
      <w:r>
        <w:rPr>
          <w:spacing w:val="-4"/>
          <w:sz w:val="20"/>
        </w:rPr>
        <w:t xml:space="preserve"> </w:t>
      </w:r>
      <w:r>
        <w:rPr>
          <w:sz w:val="20"/>
        </w:rPr>
        <w:t>de</w:t>
      </w:r>
      <w:r>
        <w:rPr>
          <w:spacing w:val="-5"/>
          <w:sz w:val="20"/>
        </w:rPr>
        <w:t xml:space="preserve"> </w:t>
      </w:r>
      <w:r>
        <w:rPr>
          <w:sz w:val="20"/>
        </w:rPr>
        <w:t>CDAI</w:t>
      </w:r>
      <w:r>
        <w:rPr>
          <w:spacing w:val="-3"/>
          <w:sz w:val="20"/>
        </w:rPr>
        <w:t xml:space="preserve"> </w:t>
      </w:r>
      <w:r>
        <w:rPr>
          <w:sz w:val="20"/>
        </w:rPr>
        <w:t>de</w:t>
      </w:r>
      <w:r>
        <w:rPr>
          <w:spacing w:val="-7"/>
          <w:sz w:val="20"/>
        </w:rPr>
        <w:t xml:space="preserve"> </w:t>
      </w:r>
      <w:r>
        <w:rPr>
          <w:sz w:val="20"/>
        </w:rPr>
        <w:t>al</w:t>
      </w:r>
      <w:r>
        <w:rPr>
          <w:spacing w:val="-3"/>
          <w:sz w:val="20"/>
        </w:rPr>
        <w:t xml:space="preserve"> </w:t>
      </w:r>
      <w:r>
        <w:rPr>
          <w:sz w:val="20"/>
        </w:rPr>
        <w:t>menos</w:t>
      </w:r>
      <w:r>
        <w:rPr>
          <w:spacing w:val="-6"/>
          <w:sz w:val="20"/>
        </w:rPr>
        <w:t xml:space="preserve"> </w:t>
      </w:r>
      <w:r>
        <w:rPr>
          <w:sz w:val="20"/>
        </w:rPr>
        <w:t>70</w:t>
      </w:r>
      <w:r>
        <w:rPr>
          <w:spacing w:val="-3"/>
          <w:sz w:val="20"/>
        </w:rPr>
        <w:t xml:space="preserve"> </w:t>
      </w:r>
      <w:r>
        <w:rPr>
          <w:spacing w:val="-2"/>
          <w:sz w:val="20"/>
        </w:rPr>
        <w:t>puntos</w:t>
      </w:r>
    </w:p>
    <w:p w14:paraId="14FD9D64" w14:textId="77777777" w:rsidR="00414901" w:rsidRDefault="006851B1">
      <w:pPr>
        <w:pStyle w:val="ListParagraph"/>
        <w:numPr>
          <w:ilvl w:val="0"/>
          <w:numId w:val="20"/>
        </w:numPr>
        <w:tabs>
          <w:tab w:val="left" w:pos="425"/>
        </w:tabs>
        <w:spacing w:before="2" w:line="229" w:lineRule="exact"/>
        <w:ind w:left="425" w:hanging="282"/>
        <w:rPr>
          <w:sz w:val="20"/>
        </w:rPr>
      </w:pPr>
      <w:r>
        <w:rPr>
          <w:sz w:val="20"/>
        </w:rPr>
        <w:t>Fracasos</w:t>
      </w:r>
      <w:r>
        <w:rPr>
          <w:spacing w:val="-12"/>
          <w:sz w:val="20"/>
        </w:rPr>
        <w:t xml:space="preserve"> </w:t>
      </w:r>
      <w:r>
        <w:rPr>
          <w:sz w:val="20"/>
        </w:rPr>
        <w:t>a</w:t>
      </w:r>
      <w:r>
        <w:rPr>
          <w:spacing w:val="-10"/>
          <w:sz w:val="20"/>
        </w:rPr>
        <w:t xml:space="preserve"> </w:t>
      </w:r>
      <w:r>
        <w:rPr>
          <w:sz w:val="20"/>
        </w:rPr>
        <w:t>tratamientos</w:t>
      </w:r>
      <w:r>
        <w:rPr>
          <w:spacing w:val="-11"/>
          <w:sz w:val="20"/>
        </w:rPr>
        <w:t xml:space="preserve"> </w:t>
      </w:r>
      <w:r>
        <w:rPr>
          <w:sz w:val="20"/>
        </w:rPr>
        <w:t>anti-</w:t>
      </w:r>
      <w:r>
        <w:rPr>
          <w:spacing w:val="-4"/>
          <w:sz w:val="20"/>
        </w:rPr>
        <w:t>TNFα</w:t>
      </w:r>
    </w:p>
    <w:p w14:paraId="14FD9D65" w14:textId="77777777" w:rsidR="00414901" w:rsidRDefault="006851B1">
      <w:pPr>
        <w:spacing w:line="228" w:lineRule="exact"/>
        <w:ind w:left="143"/>
        <w:rPr>
          <w:sz w:val="20"/>
        </w:rPr>
      </w:pPr>
      <w:r>
        <w:rPr>
          <w:sz w:val="20"/>
          <w:vertAlign w:val="superscript"/>
        </w:rPr>
        <w:t>**</w:t>
      </w:r>
      <w:r>
        <w:rPr>
          <w:spacing w:val="65"/>
          <w:w w:val="150"/>
          <w:sz w:val="20"/>
        </w:rPr>
        <w:t xml:space="preserve"> </w:t>
      </w:r>
      <w:r>
        <w:rPr>
          <w:sz w:val="20"/>
        </w:rPr>
        <w:t>Fracasos</w:t>
      </w:r>
      <w:r>
        <w:rPr>
          <w:spacing w:val="-5"/>
          <w:sz w:val="20"/>
        </w:rPr>
        <w:t xml:space="preserve"> </w:t>
      </w:r>
      <w:r>
        <w:rPr>
          <w:sz w:val="20"/>
        </w:rPr>
        <w:t>a</w:t>
      </w:r>
      <w:r>
        <w:rPr>
          <w:spacing w:val="-5"/>
          <w:sz w:val="20"/>
        </w:rPr>
        <w:t xml:space="preserve"> </w:t>
      </w:r>
      <w:r>
        <w:rPr>
          <w:sz w:val="20"/>
        </w:rPr>
        <w:t>tratamientos</w:t>
      </w:r>
      <w:r>
        <w:rPr>
          <w:spacing w:val="-7"/>
          <w:sz w:val="20"/>
        </w:rPr>
        <w:t xml:space="preserve"> </w:t>
      </w:r>
      <w:r>
        <w:rPr>
          <w:spacing w:val="-2"/>
          <w:sz w:val="20"/>
        </w:rPr>
        <w:t>convencionales</w:t>
      </w:r>
    </w:p>
    <w:p w14:paraId="14FD9D66" w14:textId="77777777" w:rsidR="00414901" w:rsidRDefault="006851B1">
      <w:pPr>
        <w:tabs>
          <w:tab w:val="left" w:pos="426"/>
        </w:tabs>
        <w:spacing w:line="229" w:lineRule="exact"/>
        <w:ind w:left="143"/>
        <w:rPr>
          <w:sz w:val="20"/>
        </w:rPr>
      </w:pPr>
      <w:r>
        <w:rPr>
          <w:spacing w:val="-10"/>
          <w:sz w:val="20"/>
          <w:vertAlign w:val="superscript"/>
        </w:rPr>
        <w:t>a</w:t>
      </w:r>
      <w:r>
        <w:rPr>
          <w:sz w:val="20"/>
        </w:rPr>
        <w:tab/>
        <w:t>p</w:t>
      </w:r>
      <w:r>
        <w:rPr>
          <w:spacing w:val="-1"/>
          <w:sz w:val="20"/>
        </w:rPr>
        <w:t xml:space="preserve"> </w:t>
      </w:r>
      <w:r>
        <w:rPr>
          <w:sz w:val="20"/>
        </w:rPr>
        <w:t>&lt;</w:t>
      </w:r>
      <w:r>
        <w:rPr>
          <w:spacing w:val="-3"/>
          <w:sz w:val="20"/>
        </w:rPr>
        <w:t xml:space="preserve"> </w:t>
      </w:r>
      <w:r>
        <w:rPr>
          <w:spacing w:val="-2"/>
          <w:sz w:val="20"/>
        </w:rPr>
        <w:t>0,001</w:t>
      </w:r>
    </w:p>
    <w:p w14:paraId="14FD9D67" w14:textId="77777777" w:rsidR="00414901" w:rsidRDefault="006851B1">
      <w:pPr>
        <w:tabs>
          <w:tab w:val="left" w:pos="426"/>
        </w:tabs>
        <w:ind w:left="143"/>
        <w:rPr>
          <w:sz w:val="20"/>
        </w:rPr>
      </w:pPr>
      <w:r>
        <w:rPr>
          <w:spacing w:val="-10"/>
          <w:sz w:val="20"/>
          <w:vertAlign w:val="superscript"/>
        </w:rPr>
        <w:t>b</w:t>
      </w:r>
      <w:r>
        <w:rPr>
          <w:sz w:val="20"/>
        </w:rPr>
        <w:tab/>
        <w:t>p</w:t>
      </w:r>
      <w:r>
        <w:rPr>
          <w:spacing w:val="-1"/>
          <w:sz w:val="20"/>
        </w:rPr>
        <w:t xml:space="preserve"> </w:t>
      </w:r>
      <w:r>
        <w:rPr>
          <w:sz w:val="20"/>
        </w:rPr>
        <w:t>&lt;</w:t>
      </w:r>
      <w:r>
        <w:rPr>
          <w:spacing w:val="-3"/>
          <w:sz w:val="20"/>
        </w:rPr>
        <w:t xml:space="preserve"> </w:t>
      </w:r>
      <w:r>
        <w:rPr>
          <w:spacing w:val="-4"/>
          <w:sz w:val="20"/>
        </w:rPr>
        <w:t>0,01</w:t>
      </w:r>
    </w:p>
    <w:p w14:paraId="14FD9D68" w14:textId="77777777" w:rsidR="00414901" w:rsidRDefault="00414901">
      <w:pPr>
        <w:pStyle w:val="BodyText"/>
        <w:spacing w:before="25"/>
        <w:rPr>
          <w:sz w:val="20"/>
        </w:rPr>
      </w:pPr>
    </w:p>
    <w:p w14:paraId="14FD9D69" w14:textId="77777777" w:rsidR="00414901" w:rsidRDefault="006851B1">
      <w:pPr>
        <w:pStyle w:val="BodyText"/>
        <w:ind w:left="142" w:right="505"/>
      </w:pPr>
      <w:r>
        <w:t>En</w:t>
      </w:r>
      <w:r>
        <w:rPr>
          <w:spacing w:val="-4"/>
        </w:rPr>
        <w:t xml:space="preserve"> </w:t>
      </w:r>
      <w:r>
        <w:t>el</w:t>
      </w:r>
      <w:r>
        <w:rPr>
          <w:spacing w:val="-5"/>
        </w:rPr>
        <w:t xml:space="preserve"> </w:t>
      </w:r>
      <w:r>
        <w:t>estudio</w:t>
      </w:r>
      <w:r>
        <w:rPr>
          <w:spacing w:val="-6"/>
        </w:rPr>
        <w:t xml:space="preserve"> </w:t>
      </w:r>
      <w:r>
        <w:t>de</w:t>
      </w:r>
      <w:r>
        <w:rPr>
          <w:spacing w:val="-8"/>
        </w:rPr>
        <w:t xml:space="preserve"> </w:t>
      </w:r>
      <w:r>
        <w:t>mantenimiento</w:t>
      </w:r>
      <w:r>
        <w:rPr>
          <w:spacing w:val="-6"/>
        </w:rPr>
        <w:t xml:space="preserve"> </w:t>
      </w:r>
      <w:r>
        <w:t>(IM-UNITI),</w:t>
      </w:r>
      <w:r>
        <w:rPr>
          <w:spacing w:val="-4"/>
        </w:rPr>
        <w:t xml:space="preserve"> </w:t>
      </w:r>
      <w:r>
        <w:t>se</w:t>
      </w:r>
      <w:r>
        <w:rPr>
          <w:spacing w:val="-6"/>
        </w:rPr>
        <w:t xml:space="preserve"> </w:t>
      </w:r>
      <w:r>
        <w:t>evaluó</w:t>
      </w:r>
      <w:r>
        <w:rPr>
          <w:spacing w:val="-6"/>
        </w:rPr>
        <w:t xml:space="preserve"> </w:t>
      </w:r>
      <w:r>
        <w:t>a</w:t>
      </w:r>
      <w:r>
        <w:rPr>
          <w:spacing w:val="-3"/>
        </w:rPr>
        <w:t xml:space="preserve"> </w:t>
      </w:r>
      <w:r>
        <w:t>388</w:t>
      </w:r>
      <w:r>
        <w:rPr>
          <w:spacing w:val="-6"/>
        </w:rPr>
        <w:t xml:space="preserve"> </w:t>
      </w:r>
      <w:r>
        <w:t>pacientes</w:t>
      </w:r>
      <w:r>
        <w:rPr>
          <w:spacing w:val="-6"/>
        </w:rPr>
        <w:t xml:space="preserve"> </w:t>
      </w:r>
      <w:r>
        <w:t>que</w:t>
      </w:r>
      <w:r>
        <w:rPr>
          <w:spacing w:val="-6"/>
        </w:rPr>
        <w:t xml:space="preserve"> </w:t>
      </w:r>
      <w:r>
        <w:t>alcanzaron</w:t>
      </w:r>
      <w:r>
        <w:rPr>
          <w:spacing w:val="-6"/>
        </w:rPr>
        <w:t xml:space="preserve"> </w:t>
      </w:r>
      <w:r>
        <w:t>una</w:t>
      </w:r>
      <w:r>
        <w:rPr>
          <w:spacing w:val="-6"/>
        </w:rPr>
        <w:t xml:space="preserve"> </w:t>
      </w:r>
      <w:r>
        <w:t>respuesta clínica de 100 puntos en la semana 8 de inducción con ustekinumab en los estudios UNITI-1 y UNITI-2. Se aleatorizó a los pacientes para recibir un tratamiento subcutáneo de mantenimiento de</w:t>
      </w:r>
    </w:p>
    <w:p w14:paraId="14FD9D6A" w14:textId="77777777" w:rsidR="00414901" w:rsidRDefault="00414901">
      <w:pPr>
        <w:pStyle w:val="BodyText"/>
        <w:sectPr w:rsidR="00414901">
          <w:pgSz w:w="11920" w:h="16850"/>
          <w:pgMar w:top="960" w:right="1133" w:bottom="920" w:left="1275" w:header="0" w:footer="623" w:gutter="0"/>
          <w:cols w:space="720"/>
        </w:sectPr>
      </w:pPr>
    </w:p>
    <w:p w14:paraId="14FD9D6B" w14:textId="77777777" w:rsidR="00414901" w:rsidRDefault="006851B1">
      <w:pPr>
        <w:pStyle w:val="BodyText"/>
        <w:spacing w:before="77"/>
        <w:ind w:left="143" w:right="535"/>
      </w:pPr>
      <w:r>
        <w:lastRenderedPageBreak/>
        <w:t>90</w:t>
      </w:r>
      <w:r>
        <w:rPr>
          <w:spacing w:val="-1"/>
        </w:rPr>
        <w:t xml:space="preserve"> </w:t>
      </w:r>
      <w:r>
        <w:t>mg</w:t>
      </w:r>
      <w:r>
        <w:rPr>
          <w:spacing w:val="-4"/>
        </w:rPr>
        <w:t xml:space="preserve"> </w:t>
      </w:r>
      <w:r>
        <w:t>de</w:t>
      </w:r>
      <w:r>
        <w:rPr>
          <w:spacing w:val="-1"/>
        </w:rPr>
        <w:t xml:space="preserve"> </w:t>
      </w:r>
      <w:r>
        <w:t>ustekinumab</w:t>
      </w:r>
      <w:r>
        <w:rPr>
          <w:spacing w:val="-4"/>
        </w:rPr>
        <w:t xml:space="preserve"> </w:t>
      </w:r>
      <w:r>
        <w:t>cada</w:t>
      </w:r>
      <w:r>
        <w:rPr>
          <w:spacing w:val="-3"/>
        </w:rPr>
        <w:t xml:space="preserve"> </w:t>
      </w:r>
      <w:r>
        <w:t>8</w:t>
      </w:r>
      <w:r>
        <w:rPr>
          <w:spacing w:val="-1"/>
        </w:rPr>
        <w:t xml:space="preserve"> </w:t>
      </w:r>
      <w:r>
        <w:t>semanas,</w:t>
      </w:r>
      <w:r>
        <w:rPr>
          <w:spacing w:val="-1"/>
        </w:rPr>
        <w:t xml:space="preserve"> </w:t>
      </w:r>
      <w:r>
        <w:t>90</w:t>
      </w:r>
      <w:r>
        <w:rPr>
          <w:spacing w:val="-4"/>
        </w:rPr>
        <w:t xml:space="preserve"> </w:t>
      </w:r>
      <w:r>
        <w:t>mg</w:t>
      </w:r>
      <w:r>
        <w:rPr>
          <w:spacing w:val="-1"/>
        </w:rPr>
        <w:t xml:space="preserve"> </w:t>
      </w:r>
      <w:r>
        <w:t>de</w:t>
      </w:r>
      <w:r>
        <w:rPr>
          <w:spacing w:val="-1"/>
        </w:rPr>
        <w:t xml:space="preserve"> </w:t>
      </w:r>
      <w:r>
        <w:t>ustekinumab</w:t>
      </w:r>
      <w:r>
        <w:rPr>
          <w:spacing w:val="-1"/>
        </w:rPr>
        <w:t xml:space="preserve"> </w:t>
      </w:r>
      <w:r>
        <w:t>cada</w:t>
      </w:r>
      <w:r>
        <w:rPr>
          <w:spacing w:val="-1"/>
        </w:rPr>
        <w:t xml:space="preserve"> </w:t>
      </w:r>
      <w:r>
        <w:t>12</w:t>
      </w:r>
      <w:r>
        <w:rPr>
          <w:spacing w:val="-1"/>
        </w:rPr>
        <w:t xml:space="preserve"> </w:t>
      </w:r>
      <w:r>
        <w:t>semanas</w:t>
      </w:r>
      <w:r>
        <w:rPr>
          <w:spacing w:val="-1"/>
        </w:rPr>
        <w:t xml:space="preserve"> </w:t>
      </w:r>
      <w:r>
        <w:t>o</w:t>
      </w:r>
      <w:r>
        <w:rPr>
          <w:spacing w:val="-4"/>
        </w:rPr>
        <w:t xml:space="preserve"> </w:t>
      </w:r>
      <w:r>
        <w:t>placebo</w:t>
      </w:r>
      <w:r>
        <w:rPr>
          <w:spacing w:val="-1"/>
        </w:rPr>
        <w:t xml:space="preserve"> </w:t>
      </w:r>
      <w:r>
        <w:t>durante 44 semanas (para la posología de mantenimiento recomendada, ver sección 4.2).</w:t>
      </w:r>
    </w:p>
    <w:p w14:paraId="14FD9D6C" w14:textId="77777777" w:rsidR="00414901" w:rsidRDefault="00414901">
      <w:pPr>
        <w:pStyle w:val="BodyText"/>
        <w:spacing w:before="1"/>
      </w:pPr>
    </w:p>
    <w:p w14:paraId="14FD9D6D" w14:textId="77777777" w:rsidR="00414901" w:rsidRDefault="006851B1">
      <w:pPr>
        <w:pStyle w:val="BodyText"/>
        <w:ind w:left="143"/>
      </w:pPr>
      <w:r>
        <w:t>Las proporciones de pacientes que se mantuvieron en remisión clínica y con respuesta fueron significativamente</w:t>
      </w:r>
      <w:r>
        <w:rPr>
          <w:spacing w:val="-6"/>
        </w:rPr>
        <w:t xml:space="preserve"> </w:t>
      </w:r>
      <w:r>
        <w:t>mayores</w:t>
      </w:r>
      <w:r>
        <w:rPr>
          <w:spacing w:val="-6"/>
        </w:rPr>
        <w:t xml:space="preserve"> </w:t>
      </w:r>
      <w:r>
        <w:t>en</w:t>
      </w:r>
      <w:r>
        <w:rPr>
          <w:spacing w:val="-6"/>
        </w:rPr>
        <w:t xml:space="preserve"> </w:t>
      </w:r>
      <w:r>
        <w:t>los</w:t>
      </w:r>
      <w:r>
        <w:rPr>
          <w:spacing w:val="-6"/>
        </w:rPr>
        <w:t xml:space="preserve"> </w:t>
      </w:r>
      <w:r>
        <w:t>grupos</w:t>
      </w:r>
      <w:r>
        <w:rPr>
          <w:spacing w:val="-6"/>
        </w:rPr>
        <w:t xml:space="preserve"> </w:t>
      </w:r>
      <w:r>
        <w:t>tratados</w:t>
      </w:r>
      <w:r>
        <w:rPr>
          <w:spacing w:val="-6"/>
        </w:rPr>
        <w:t xml:space="preserve"> </w:t>
      </w:r>
      <w:r>
        <w:t>con</w:t>
      </w:r>
      <w:r>
        <w:rPr>
          <w:spacing w:val="-6"/>
        </w:rPr>
        <w:t xml:space="preserve"> </w:t>
      </w:r>
      <w:r>
        <w:t>ustekinumab</w:t>
      </w:r>
      <w:r>
        <w:rPr>
          <w:spacing w:val="-4"/>
        </w:rPr>
        <w:t xml:space="preserve"> </w:t>
      </w:r>
      <w:r>
        <w:t>que</w:t>
      </w:r>
      <w:r>
        <w:rPr>
          <w:spacing w:val="-6"/>
        </w:rPr>
        <w:t xml:space="preserve"> </w:t>
      </w:r>
      <w:r>
        <w:t>en</w:t>
      </w:r>
      <w:r>
        <w:rPr>
          <w:spacing w:val="-6"/>
        </w:rPr>
        <w:t xml:space="preserve"> </w:t>
      </w:r>
      <w:r>
        <w:t>el</w:t>
      </w:r>
      <w:r>
        <w:rPr>
          <w:spacing w:val="-3"/>
        </w:rPr>
        <w:t xml:space="preserve"> </w:t>
      </w:r>
      <w:r>
        <w:t>grupo</w:t>
      </w:r>
      <w:r>
        <w:rPr>
          <w:spacing w:val="-4"/>
        </w:rPr>
        <w:t xml:space="preserve"> </w:t>
      </w:r>
      <w:r>
        <w:t>de</w:t>
      </w:r>
      <w:r>
        <w:rPr>
          <w:spacing w:val="-3"/>
        </w:rPr>
        <w:t xml:space="preserve"> </w:t>
      </w:r>
      <w:r>
        <w:t>placebo</w:t>
      </w:r>
      <w:r>
        <w:rPr>
          <w:spacing w:val="-4"/>
        </w:rPr>
        <w:t xml:space="preserve"> </w:t>
      </w:r>
      <w:r>
        <w:t>en</w:t>
      </w:r>
      <w:r>
        <w:rPr>
          <w:spacing w:val="-4"/>
        </w:rPr>
        <w:t xml:space="preserve"> </w:t>
      </w:r>
      <w:r>
        <w:t>la semana 44 (ver Tabla 10).</w:t>
      </w:r>
    </w:p>
    <w:p w14:paraId="14FD9D6E" w14:textId="77777777" w:rsidR="00414901" w:rsidRDefault="006851B1">
      <w:pPr>
        <w:tabs>
          <w:tab w:val="left" w:pos="1275"/>
        </w:tabs>
        <w:spacing w:before="252" w:after="2"/>
        <w:ind w:left="1275" w:right="1311" w:hanging="1136"/>
        <w:rPr>
          <w:i/>
        </w:rPr>
      </w:pPr>
      <w:r>
        <w:rPr>
          <w:i/>
        </w:rPr>
        <w:t>Tabla 10</w:t>
      </w:r>
      <w:r>
        <w:rPr>
          <w:i/>
        </w:rPr>
        <w:tab/>
        <w:t>Mantenimiento</w:t>
      </w:r>
      <w:r>
        <w:rPr>
          <w:i/>
          <w:spacing w:val="-5"/>
        </w:rPr>
        <w:t xml:space="preserve"> </w:t>
      </w:r>
      <w:r>
        <w:rPr>
          <w:i/>
        </w:rPr>
        <w:t>de</w:t>
      </w:r>
      <w:r>
        <w:rPr>
          <w:i/>
          <w:spacing w:val="-6"/>
        </w:rPr>
        <w:t xml:space="preserve"> </w:t>
      </w:r>
      <w:r>
        <w:rPr>
          <w:i/>
        </w:rPr>
        <w:t>la</w:t>
      </w:r>
      <w:r>
        <w:rPr>
          <w:i/>
          <w:spacing w:val="-7"/>
        </w:rPr>
        <w:t xml:space="preserve"> </w:t>
      </w:r>
      <w:r>
        <w:rPr>
          <w:i/>
        </w:rPr>
        <w:t>respuesta</w:t>
      </w:r>
      <w:r>
        <w:rPr>
          <w:i/>
          <w:spacing w:val="-6"/>
        </w:rPr>
        <w:t xml:space="preserve"> </w:t>
      </w:r>
      <w:r>
        <w:rPr>
          <w:i/>
        </w:rPr>
        <w:t>clínica</w:t>
      </w:r>
      <w:r>
        <w:rPr>
          <w:i/>
          <w:spacing w:val="-7"/>
        </w:rPr>
        <w:t xml:space="preserve"> </w:t>
      </w:r>
      <w:r>
        <w:rPr>
          <w:i/>
        </w:rPr>
        <w:t>y</w:t>
      </w:r>
      <w:r>
        <w:rPr>
          <w:i/>
          <w:spacing w:val="-6"/>
        </w:rPr>
        <w:t xml:space="preserve"> </w:t>
      </w:r>
      <w:r>
        <w:rPr>
          <w:i/>
        </w:rPr>
        <w:t>la</w:t>
      </w:r>
      <w:r>
        <w:rPr>
          <w:i/>
          <w:spacing w:val="-7"/>
        </w:rPr>
        <w:t xml:space="preserve"> </w:t>
      </w:r>
      <w:r>
        <w:rPr>
          <w:i/>
        </w:rPr>
        <w:t>remisión</w:t>
      </w:r>
      <w:r>
        <w:rPr>
          <w:i/>
          <w:spacing w:val="-6"/>
        </w:rPr>
        <w:t xml:space="preserve"> </w:t>
      </w:r>
      <w:r>
        <w:rPr>
          <w:i/>
        </w:rPr>
        <w:t>en</w:t>
      </w:r>
      <w:r>
        <w:rPr>
          <w:i/>
          <w:spacing w:val="-7"/>
        </w:rPr>
        <w:t xml:space="preserve"> </w:t>
      </w:r>
      <w:r>
        <w:rPr>
          <w:i/>
        </w:rPr>
        <w:t>IM-UNITI</w:t>
      </w:r>
      <w:r>
        <w:rPr>
          <w:i/>
          <w:spacing w:val="-6"/>
        </w:rPr>
        <w:t xml:space="preserve"> </w:t>
      </w:r>
      <w:r>
        <w:rPr>
          <w:i/>
        </w:rPr>
        <w:t>(semana</w:t>
      </w:r>
      <w:r>
        <w:rPr>
          <w:i/>
          <w:spacing w:val="-5"/>
        </w:rPr>
        <w:t xml:space="preserve"> </w:t>
      </w:r>
      <w:r>
        <w:rPr>
          <w:i/>
        </w:rPr>
        <w:t>44; 52 semanas después del inicio de la dosis de inducción)</w:t>
      </w: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567"/>
        <w:gridCol w:w="1692"/>
        <w:gridCol w:w="1697"/>
      </w:tblGrid>
      <w:tr w:rsidR="00414901" w:rsidRPr="000A3859" w14:paraId="14FD9D7B" w14:textId="77777777">
        <w:trPr>
          <w:trHeight w:val="1518"/>
        </w:trPr>
        <w:tc>
          <w:tcPr>
            <w:tcW w:w="4106" w:type="dxa"/>
          </w:tcPr>
          <w:p w14:paraId="14FD9D6F" w14:textId="77777777" w:rsidR="00414901" w:rsidRDefault="00414901">
            <w:pPr>
              <w:pStyle w:val="TableParagraph"/>
              <w:spacing w:line="240" w:lineRule="auto"/>
              <w:ind w:left="0"/>
              <w:rPr>
                <w:sz w:val="20"/>
              </w:rPr>
            </w:pPr>
          </w:p>
        </w:tc>
        <w:tc>
          <w:tcPr>
            <w:tcW w:w="1567" w:type="dxa"/>
          </w:tcPr>
          <w:p w14:paraId="14FD9D70" w14:textId="77777777" w:rsidR="00414901" w:rsidRDefault="006851B1">
            <w:pPr>
              <w:pStyle w:val="TableParagraph"/>
              <w:spacing w:line="251" w:lineRule="exact"/>
              <w:ind w:left="364"/>
              <w:rPr>
                <w:b/>
              </w:rPr>
            </w:pPr>
            <w:r>
              <w:rPr>
                <w:b/>
                <w:spacing w:val="-2"/>
              </w:rPr>
              <w:t>Placebo*</w:t>
            </w:r>
          </w:p>
          <w:p w14:paraId="14FD9D71" w14:textId="77777777" w:rsidR="00414901" w:rsidRDefault="00414901">
            <w:pPr>
              <w:pStyle w:val="TableParagraph"/>
              <w:spacing w:line="240" w:lineRule="auto"/>
              <w:ind w:left="0"/>
              <w:rPr>
                <w:i/>
              </w:rPr>
            </w:pPr>
          </w:p>
          <w:p w14:paraId="14FD9D72" w14:textId="77777777" w:rsidR="00414901" w:rsidRDefault="00414901">
            <w:pPr>
              <w:pStyle w:val="TableParagraph"/>
              <w:spacing w:line="240" w:lineRule="auto"/>
              <w:ind w:left="0"/>
              <w:rPr>
                <w:i/>
              </w:rPr>
            </w:pPr>
          </w:p>
          <w:p w14:paraId="14FD9D73" w14:textId="77777777" w:rsidR="00414901" w:rsidRDefault="00414901">
            <w:pPr>
              <w:pStyle w:val="TableParagraph"/>
              <w:spacing w:before="236" w:line="240" w:lineRule="auto"/>
              <w:ind w:left="0"/>
              <w:rPr>
                <w:i/>
              </w:rPr>
            </w:pPr>
          </w:p>
          <w:p w14:paraId="14FD9D74" w14:textId="77777777" w:rsidR="00414901" w:rsidRDefault="006851B1">
            <w:pPr>
              <w:pStyle w:val="TableParagraph"/>
              <w:spacing w:line="252" w:lineRule="exact"/>
              <w:ind w:left="388"/>
              <w:rPr>
                <w:b/>
              </w:rPr>
            </w:pPr>
            <w:r>
              <w:rPr>
                <w:b/>
              </w:rPr>
              <w:t>N</w:t>
            </w:r>
            <w:r>
              <w:rPr>
                <w:b/>
                <w:spacing w:val="-4"/>
              </w:rPr>
              <w:t xml:space="preserve"> </w:t>
            </w:r>
            <w:r>
              <w:rPr>
                <w:b/>
              </w:rPr>
              <w:t>=</w:t>
            </w:r>
            <w:r>
              <w:rPr>
                <w:b/>
                <w:spacing w:val="-4"/>
              </w:rPr>
              <w:t xml:space="preserve"> 131</w:t>
            </w:r>
            <w:r>
              <w:rPr>
                <w:b/>
                <w:spacing w:val="-4"/>
                <w:vertAlign w:val="superscript"/>
              </w:rPr>
              <w:t>†</w:t>
            </w:r>
          </w:p>
        </w:tc>
        <w:tc>
          <w:tcPr>
            <w:tcW w:w="1692" w:type="dxa"/>
          </w:tcPr>
          <w:p w14:paraId="14FD9D75" w14:textId="77777777" w:rsidR="00414901" w:rsidRPr="00247832" w:rsidRDefault="006851B1">
            <w:pPr>
              <w:pStyle w:val="TableParagraph"/>
              <w:spacing w:line="240" w:lineRule="auto"/>
              <w:ind w:left="56" w:right="32"/>
              <w:jc w:val="center"/>
              <w:rPr>
                <w:b/>
                <w:lang w:val="pt-PT"/>
              </w:rPr>
            </w:pPr>
            <w:r w:rsidRPr="00247832">
              <w:rPr>
                <w:b/>
                <w:lang w:val="pt-PT"/>
              </w:rPr>
              <w:t xml:space="preserve">90 mg de </w:t>
            </w:r>
            <w:r w:rsidRPr="00247832">
              <w:rPr>
                <w:b/>
                <w:spacing w:val="-2"/>
                <w:lang w:val="pt-PT"/>
              </w:rPr>
              <w:t>ustekinumab cada</w:t>
            </w:r>
            <w:r w:rsidRPr="00247832">
              <w:rPr>
                <w:b/>
                <w:spacing w:val="-15"/>
                <w:lang w:val="pt-PT"/>
              </w:rPr>
              <w:t xml:space="preserve"> </w:t>
            </w:r>
            <w:r w:rsidRPr="00247832">
              <w:rPr>
                <w:b/>
                <w:spacing w:val="-2"/>
                <w:lang w:val="pt-PT"/>
              </w:rPr>
              <w:t>8</w:t>
            </w:r>
            <w:r w:rsidRPr="00247832">
              <w:rPr>
                <w:b/>
                <w:spacing w:val="-15"/>
                <w:lang w:val="pt-PT"/>
              </w:rPr>
              <w:t xml:space="preserve"> </w:t>
            </w:r>
            <w:r w:rsidRPr="00247832">
              <w:rPr>
                <w:b/>
                <w:spacing w:val="-2"/>
                <w:lang w:val="pt-PT"/>
              </w:rPr>
              <w:t>semanas</w:t>
            </w:r>
          </w:p>
          <w:p w14:paraId="14FD9D76" w14:textId="77777777" w:rsidR="00414901" w:rsidRPr="00247832" w:rsidRDefault="00414901">
            <w:pPr>
              <w:pStyle w:val="TableParagraph"/>
              <w:spacing w:before="234" w:line="240" w:lineRule="auto"/>
              <w:ind w:left="0"/>
              <w:rPr>
                <w:i/>
                <w:lang w:val="pt-PT"/>
              </w:rPr>
            </w:pPr>
          </w:p>
          <w:p w14:paraId="14FD9D77" w14:textId="77777777" w:rsidR="00414901" w:rsidRPr="00247832" w:rsidRDefault="006851B1">
            <w:pPr>
              <w:pStyle w:val="TableParagraph"/>
              <w:spacing w:line="252" w:lineRule="exact"/>
              <w:ind w:left="56" w:right="34"/>
              <w:jc w:val="center"/>
              <w:rPr>
                <w:b/>
                <w:lang w:val="pt-PT"/>
              </w:rPr>
            </w:pPr>
            <w:r w:rsidRPr="00247832">
              <w:rPr>
                <w:b/>
                <w:lang w:val="pt-PT"/>
              </w:rPr>
              <w:t>N</w:t>
            </w:r>
            <w:r w:rsidRPr="00247832">
              <w:rPr>
                <w:b/>
                <w:spacing w:val="-4"/>
                <w:lang w:val="pt-PT"/>
              </w:rPr>
              <w:t xml:space="preserve"> </w:t>
            </w:r>
            <w:r w:rsidRPr="00247832">
              <w:rPr>
                <w:b/>
                <w:lang w:val="pt-PT"/>
              </w:rPr>
              <w:t>=</w:t>
            </w:r>
            <w:r w:rsidRPr="00247832">
              <w:rPr>
                <w:b/>
                <w:spacing w:val="-4"/>
                <w:lang w:val="pt-PT"/>
              </w:rPr>
              <w:t xml:space="preserve"> 128</w:t>
            </w:r>
            <w:r w:rsidRPr="00247832">
              <w:rPr>
                <w:b/>
                <w:spacing w:val="-4"/>
                <w:vertAlign w:val="superscript"/>
                <w:lang w:val="pt-PT"/>
              </w:rPr>
              <w:t>†</w:t>
            </w:r>
          </w:p>
        </w:tc>
        <w:tc>
          <w:tcPr>
            <w:tcW w:w="1697" w:type="dxa"/>
          </w:tcPr>
          <w:p w14:paraId="14FD9D78" w14:textId="77777777" w:rsidR="00414901" w:rsidRPr="00247832" w:rsidRDefault="006851B1">
            <w:pPr>
              <w:pStyle w:val="TableParagraph"/>
              <w:spacing w:line="240" w:lineRule="auto"/>
              <w:ind w:left="249" w:right="230" w:hanging="1"/>
              <w:jc w:val="center"/>
              <w:rPr>
                <w:b/>
                <w:lang w:val="pt-PT"/>
              </w:rPr>
            </w:pPr>
            <w:r w:rsidRPr="00247832">
              <w:rPr>
                <w:b/>
                <w:lang w:val="pt-PT"/>
              </w:rPr>
              <w:t xml:space="preserve">90 mg de </w:t>
            </w:r>
            <w:r w:rsidRPr="00247832">
              <w:rPr>
                <w:b/>
                <w:spacing w:val="-4"/>
                <w:lang w:val="pt-PT"/>
              </w:rPr>
              <w:t>ustekinumab cada</w:t>
            </w:r>
          </w:p>
          <w:p w14:paraId="14FD9D79" w14:textId="77777777" w:rsidR="00414901" w:rsidRPr="00247832" w:rsidRDefault="006851B1">
            <w:pPr>
              <w:pStyle w:val="TableParagraph"/>
              <w:spacing w:line="250" w:lineRule="exact"/>
              <w:ind w:left="21" w:right="4"/>
              <w:jc w:val="center"/>
              <w:rPr>
                <w:b/>
                <w:lang w:val="pt-PT"/>
              </w:rPr>
            </w:pPr>
            <w:r w:rsidRPr="00247832">
              <w:rPr>
                <w:b/>
                <w:lang w:val="pt-PT"/>
              </w:rPr>
              <w:t>12</w:t>
            </w:r>
            <w:r w:rsidRPr="00247832">
              <w:rPr>
                <w:b/>
                <w:spacing w:val="-5"/>
                <w:lang w:val="pt-PT"/>
              </w:rPr>
              <w:t xml:space="preserve"> </w:t>
            </w:r>
            <w:r w:rsidRPr="00247832">
              <w:rPr>
                <w:b/>
                <w:spacing w:val="-2"/>
                <w:lang w:val="pt-PT"/>
              </w:rPr>
              <w:t>semanas</w:t>
            </w:r>
          </w:p>
          <w:p w14:paraId="14FD9D7A" w14:textId="77777777" w:rsidR="00414901" w:rsidRPr="00247832" w:rsidRDefault="006851B1">
            <w:pPr>
              <w:pStyle w:val="TableParagraph"/>
              <w:spacing w:before="237" w:line="252" w:lineRule="exact"/>
              <w:ind w:left="21" w:right="4"/>
              <w:jc w:val="center"/>
              <w:rPr>
                <w:b/>
                <w:lang w:val="pt-PT"/>
              </w:rPr>
            </w:pPr>
            <w:r w:rsidRPr="00247832">
              <w:rPr>
                <w:b/>
                <w:lang w:val="pt-PT"/>
              </w:rPr>
              <w:t>N</w:t>
            </w:r>
            <w:r w:rsidRPr="00247832">
              <w:rPr>
                <w:b/>
                <w:spacing w:val="-4"/>
                <w:lang w:val="pt-PT"/>
              </w:rPr>
              <w:t xml:space="preserve"> </w:t>
            </w:r>
            <w:r w:rsidRPr="00247832">
              <w:rPr>
                <w:b/>
                <w:lang w:val="pt-PT"/>
              </w:rPr>
              <w:t>=</w:t>
            </w:r>
            <w:r w:rsidRPr="00247832">
              <w:rPr>
                <w:b/>
                <w:spacing w:val="-4"/>
                <w:lang w:val="pt-PT"/>
              </w:rPr>
              <w:t xml:space="preserve"> 129</w:t>
            </w:r>
            <w:r w:rsidRPr="00247832">
              <w:rPr>
                <w:b/>
                <w:spacing w:val="-4"/>
                <w:vertAlign w:val="superscript"/>
                <w:lang w:val="pt-PT"/>
              </w:rPr>
              <w:t>†</w:t>
            </w:r>
          </w:p>
        </w:tc>
      </w:tr>
      <w:tr w:rsidR="00414901" w14:paraId="14FD9D80" w14:textId="77777777">
        <w:trPr>
          <w:trHeight w:val="251"/>
        </w:trPr>
        <w:tc>
          <w:tcPr>
            <w:tcW w:w="4106" w:type="dxa"/>
          </w:tcPr>
          <w:p w14:paraId="14FD9D7C" w14:textId="77777777" w:rsidR="00414901" w:rsidRDefault="006851B1">
            <w:pPr>
              <w:pStyle w:val="TableParagraph"/>
              <w:ind w:left="110"/>
            </w:pPr>
            <w:r>
              <w:rPr>
                <w:spacing w:val="-2"/>
              </w:rPr>
              <w:t>Remisión</w:t>
            </w:r>
            <w:r>
              <w:rPr>
                <w:spacing w:val="2"/>
              </w:rPr>
              <w:t xml:space="preserve"> </w:t>
            </w:r>
            <w:r>
              <w:rPr>
                <w:spacing w:val="-2"/>
              </w:rPr>
              <w:t>Clínica</w:t>
            </w:r>
          </w:p>
        </w:tc>
        <w:tc>
          <w:tcPr>
            <w:tcW w:w="1567" w:type="dxa"/>
          </w:tcPr>
          <w:p w14:paraId="14FD9D7D" w14:textId="77777777" w:rsidR="00414901" w:rsidRDefault="006851B1">
            <w:pPr>
              <w:pStyle w:val="TableParagraph"/>
              <w:ind w:left="16" w:right="12"/>
              <w:jc w:val="center"/>
            </w:pPr>
            <w:r>
              <w:rPr>
                <w:spacing w:val="-5"/>
              </w:rPr>
              <w:t>36%</w:t>
            </w:r>
          </w:p>
        </w:tc>
        <w:tc>
          <w:tcPr>
            <w:tcW w:w="1692" w:type="dxa"/>
          </w:tcPr>
          <w:p w14:paraId="14FD9D7E" w14:textId="77777777" w:rsidR="00414901" w:rsidRDefault="006851B1">
            <w:pPr>
              <w:pStyle w:val="TableParagraph"/>
              <w:ind w:left="56" w:right="51"/>
              <w:jc w:val="center"/>
            </w:pPr>
            <w:r>
              <w:rPr>
                <w:spacing w:val="-4"/>
              </w:rPr>
              <w:t>53%</w:t>
            </w:r>
            <w:r>
              <w:rPr>
                <w:spacing w:val="-4"/>
                <w:vertAlign w:val="superscript"/>
              </w:rPr>
              <w:t>a</w:t>
            </w:r>
          </w:p>
        </w:tc>
        <w:tc>
          <w:tcPr>
            <w:tcW w:w="1697" w:type="dxa"/>
          </w:tcPr>
          <w:p w14:paraId="14FD9D7F" w14:textId="77777777" w:rsidR="00414901" w:rsidRDefault="006851B1">
            <w:pPr>
              <w:pStyle w:val="TableParagraph"/>
              <w:ind w:left="21" w:right="4"/>
              <w:jc w:val="center"/>
            </w:pPr>
            <w:r>
              <w:rPr>
                <w:spacing w:val="-4"/>
              </w:rPr>
              <w:t>49%</w:t>
            </w:r>
            <w:r>
              <w:rPr>
                <w:spacing w:val="-4"/>
                <w:vertAlign w:val="superscript"/>
              </w:rPr>
              <w:t>b</w:t>
            </w:r>
          </w:p>
        </w:tc>
      </w:tr>
      <w:tr w:rsidR="00414901" w14:paraId="14FD9D85" w14:textId="77777777">
        <w:trPr>
          <w:trHeight w:val="251"/>
        </w:trPr>
        <w:tc>
          <w:tcPr>
            <w:tcW w:w="4106" w:type="dxa"/>
          </w:tcPr>
          <w:p w14:paraId="14FD9D81" w14:textId="77777777" w:rsidR="00414901" w:rsidRDefault="006851B1">
            <w:pPr>
              <w:pStyle w:val="TableParagraph"/>
              <w:ind w:left="110"/>
            </w:pPr>
            <w:r>
              <w:rPr>
                <w:spacing w:val="-2"/>
              </w:rPr>
              <w:t>Respuesta</w:t>
            </w:r>
            <w:r>
              <w:rPr>
                <w:spacing w:val="4"/>
              </w:rPr>
              <w:t xml:space="preserve"> </w:t>
            </w:r>
            <w:r>
              <w:rPr>
                <w:spacing w:val="-2"/>
              </w:rPr>
              <w:t>Clínica</w:t>
            </w:r>
          </w:p>
        </w:tc>
        <w:tc>
          <w:tcPr>
            <w:tcW w:w="1567" w:type="dxa"/>
          </w:tcPr>
          <w:p w14:paraId="14FD9D82" w14:textId="77777777" w:rsidR="00414901" w:rsidRDefault="006851B1">
            <w:pPr>
              <w:pStyle w:val="TableParagraph"/>
              <w:ind w:left="16" w:right="12"/>
              <w:jc w:val="center"/>
            </w:pPr>
            <w:r>
              <w:rPr>
                <w:spacing w:val="-5"/>
              </w:rPr>
              <w:t>44%</w:t>
            </w:r>
          </w:p>
        </w:tc>
        <w:tc>
          <w:tcPr>
            <w:tcW w:w="1692" w:type="dxa"/>
          </w:tcPr>
          <w:p w14:paraId="14FD9D83" w14:textId="77777777" w:rsidR="00414901" w:rsidRDefault="006851B1">
            <w:pPr>
              <w:pStyle w:val="TableParagraph"/>
              <w:ind w:left="56" w:right="48"/>
              <w:jc w:val="center"/>
            </w:pPr>
            <w:r>
              <w:rPr>
                <w:spacing w:val="-4"/>
              </w:rPr>
              <w:t>59%</w:t>
            </w:r>
            <w:r>
              <w:rPr>
                <w:spacing w:val="-4"/>
                <w:vertAlign w:val="superscript"/>
              </w:rPr>
              <w:t>b</w:t>
            </w:r>
          </w:p>
        </w:tc>
        <w:tc>
          <w:tcPr>
            <w:tcW w:w="1697" w:type="dxa"/>
          </w:tcPr>
          <w:p w14:paraId="14FD9D84" w14:textId="77777777" w:rsidR="00414901" w:rsidRDefault="006851B1">
            <w:pPr>
              <w:pStyle w:val="TableParagraph"/>
              <w:ind w:left="21" w:right="4"/>
              <w:jc w:val="center"/>
            </w:pPr>
            <w:r>
              <w:rPr>
                <w:spacing w:val="-4"/>
              </w:rPr>
              <w:t>58%</w:t>
            </w:r>
            <w:r>
              <w:rPr>
                <w:spacing w:val="-4"/>
                <w:vertAlign w:val="superscript"/>
              </w:rPr>
              <w:t>b</w:t>
            </w:r>
          </w:p>
        </w:tc>
      </w:tr>
      <w:tr w:rsidR="00414901" w14:paraId="14FD9D8A" w14:textId="77777777">
        <w:trPr>
          <w:trHeight w:val="253"/>
        </w:trPr>
        <w:tc>
          <w:tcPr>
            <w:tcW w:w="4106" w:type="dxa"/>
          </w:tcPr>
          <w:p w14:paraId="14FD9D86" w14:textId="77777777" w:rsidR="00414901" w:rsidRDefault="006851B1">
            <w:pPr>
              <w:pStyle w:val="TableParagraph"/>
              <w:spacing w:line="234" w:lineRule="exact"/>
              <w:ind w:left="110"/>
            </w:pPr>
            <w:r>
              <w:t>Remisión</w:t>
            </w:r>
            <w:r>
              <w:rPr>
                <w:spacing w:val="-11"/>
              </w:rPr>
              <w:t xml:space="preserve"> </w:t>
            </w:r>
            <w:r>
              <w:t>Clínica</w:t>
            </w:r>
            <w:r>
              <w:rPr>
                <w:spacing w:val="-9"/>
              </w:rPr>
              <w:t xml:space="preserve"> </w:t>
            </w:r>
            <w:r>
              <w:t>Sin</w:t>
            </w:r>
            <w:r>
              <w:rPr>
                <w:spacing w:val="-9"/>
              </w:rPr>
              <w:t xml:space="preserve"> </w:t>
            </w:r>
            <w:r>
              <w:rPr>
                <w:spacing w:val="-2"/>
              </w:rPr>
              <w:t>Corticosteroides</w:t>
            </w:r>
          </w:p>
        </w:tc>
        <w:tc>
          <w:tcPr>
            <w:tcW w:w="1567" w:type="dxa"/>
          </w:tcPr>
          <w:p w14:paraId="14FD9D87" w14:textId="77777777" w:rsidR="00414901" w:rsidRDefault="006851B1">
            <w:pPr>
              <w:pStyle w:val="TableParagraph"/>
              <w:spacing w:line="234" w:lineRule="exact"/>
              <w:ind w:left="16" w:right="12"/>
              <w:jc w:val="center"/>
            </w:pPr>
            <w:r>
              <w:rPr>
                <w:spacing w:val="-5"/>
              </w:rPr>
              <w:t>30%</w:t>
            </w:r>
          </w:p>
        </w:tc>
        <w:tc>
          <w:tcPr>
            <w:tcW w:w="1692" w:type="dxa"/>
          </w:tcPr>
          <w:p w14:paraId="14FD9D88" w14:textId="77777777" w:rsidR="00414901" w:rsidRDefault="006851B1">
            <w:pPr>
              <w:pStyle w:val="TableParagraph"/>
              <w:spacing w:line="234" w:lineRule="exact"/>
              <w:ind w:left="56" w:right="51"/>
              <w:jc w:val="center"/>
            </w:pPr>
            <w:r>
              <w:rPr>
                <w:spacing w:val="-4"/>
              </w:rPr>
              <w:t>47%</w:t>
            </w:r>
            <w:r>
              <w:rPr>
                <w:spacing w:val="-4"/>
                <w:vertAlign w:val="superscript"/>
              </w:rPr>
              <w:t>a</w:t>
            </w:r>
          </w:p>
        </w:tc>
        <w:tc>
          <w:tcPr>
            <w:tcW w:w="1697" w:type="dxa"/>
          </w:tcPr>
          <w:p w14:paraId="14FD9D89" w14:textId="77777777" w:rsidR="00414901" w:rsidRDefault="006851B1">
            <w:pPr>
              <w:pStyle w:val="TableParagraph"/>
              <w:spacing w:line="234" w:lineRule="exact"/>
              <w:ind w:left="21" w:right="2"/>
              <w:jc w:val="center"/>
            </w:pPr>
            <w:r>
              <w:rPr>
                <w:spacing w:val="-4"/>
              </w:rPr>
              <w:t>43%</w:t>
            </w:r>
            <w:r>
              <w:rPr>
                <w:spacing w:val="-4"/>
                <w:vertAlign w:val="superscript"/>
              </w:rPr>
              <w:t>c</w:t>
            </w:r>
          </w:p>
        </w:tc>
      </w:tr>
      <w:tr w:rsidR="00414901" w14:paraId="14FD9D8F" w14:textId="77777777">
        <w:trPr>
          <w:trHeight w:val="251"/>
        </w:trPr>
        <w:tc>
          <w:tcPr>
            <w:tcW w:w="4106" w:type="dxa"/>
          </w:tcPr>
          <w:p w14:paraId="14FD9D8B" w14:textId="77777777" w:rsidR="00414901" w:rsidRDefault="006851B1">
            <w:pPr>
              <w:pStyle w:val="TableParagraph"/>
              <w:ind w:left="110"/>
            </w:pPr>
            <w:r>
              <w:t>Remisión</w:t>
            </w:r>
            <w:r>
              <w:rPr>
                <w:spacing w:val="-10"/>
              </w:rPr>
              <w:t xml:space="preserve"> </w:t>
            </w:r>
            <w:r>
              <w:t>Clínica</w:t>
            </w:r>
            <w:r>
              <w:rPr>
                <w:spacing w:val="-12"/>
              </w:rPr>
              <w:t xml:space="preserve"> </w:t>
            </w:r>
            <w:r>
              <w:t>en</w:t>
            </w:r>
            <w:r>
              <w:rPr>
                <w:spacing w:val="-9"/>
              </w:rPr>
              <w:t xml:space="preserve"> </w:t>
            </w:r>
            <w:r>
              <w:rPr>
                <w:spacing w:val="-2"/>
              </w:rPr>
              <w:t>pacientes:</w:t>
            </w:r>
          </w:p>
        </w:tc>
        <w:tc>
          <w:tcPr>
            <w:tcW w:w="1567" w:type="dxa"/>
          </w:tcPr>
          <w:p w14:paraId="14FD9D8C" w14:textId="77777777" w:rsidR="00414901" w:rsidRDefault="00414901">
            <w:pPr>
              <w:pStyle w:val="TableParagraph"/>
              <w:spacing w:line="240" w:lineRule="auto"/>
              <w:ind w:left="0"/>
              <w:rPr>
                <w:sz w:val="18"/>
              </w:rPr>
            </w:pPr>
          </w:p>
        </w:tc>
        <w:tc>
          <w:tcPr>
            <w:tcW w:w="1692" w:type="dxa"/>
          </w:tcPr>
          <w:p w14:paraId="14FD9D8D" w14:textId="77777777" w:rsidR="00414901" w:rsidRDefault="00414901">
            <w:pPr>
              <w:pStyle w:val="TableParagraph"/>
              <w:spacing w:line="240" w:lineRule="auto"/>
              <w:ind w:left="0"/>
              <w:rPr>
                <w:sz w:val="18"/>
              </w:rPr>
            </w:pPr>
          </w:p>
        </w:tc>
        <w:tc>
          <w:tcPr>
            <w:tcW w:w="1697" w:type="dxa"/>
          </w:tcPr>
          <w:p w14:paraId="14FD9D8E" w14:textId="77777777" w:rsidR="00414901" w:rsidRDefault="00414901">
            <w:pPr>
              <w:pStyle w:val="TableParagraph"/>
              <w:spacing w:line="240" w:lineRule="auto"/>
              <w:ind w:left="0"/>
              <w:rPr>
                <w:sz w:val="18"/>
              </w:rPr>
            </w:pPr>
          </w:p>
        </w:tc>
      </w:tr>
      <w:tr w:rsidR="00414901" w14:paraId="14FD9D94" w14:textId="77777777">
        <w:trPr>
          <w:trHeight w:val="508"/>
        </w:trPr>
        <w:tc>
          <w:tcPr>
            <w:tcW w:w="4106" w:type="dxa"/>
          </w:tcPr>
          <w:p w14:paraId="14FD9D90" w14:textId="77777777" w:rsidR="00414901" w:rsidRDefault="006851B1">
            <w:pPr>
              <w:pStyle w:val="TableParagraph"/>
              <w:spacing w:line="254" w:lineRule="exact"/>
              <w:ind w:left="110"/>
            </w:pPr>
            <w:r>
              <w:t>En</w:t>
            </w:r>
            <w:r>
              <w:rPr>
                <w:spacing w:val="-14"/>
              </w:rPr>
              <w:t xml:space="preserve"> </w:t>
            </w:r>
            <w:r>
              <w:t>remisión</w:t>
            </w:r>
            <w:r>
              <w:rPr>
                <w:spacing w:val="-14"/>
              </w:rPr>
              <w:t xml:space="preserve"> </w:t>
            </w:r>
            <w:r>
              <w:t>al</w:t>
            </w:r>
            <w:r>
              <w:rPr>
                <w:spacing w:val="-13"/>
              </w:rPr>
              <w:t xml:space="preserve"> </w:t>
            </w:r>
            <w:r>
              <w:t>inicio</w:t>
            </w:r>
            <w:r>
              <w:rPr>
                <w:spacing w:val="-13"/>
              </w:rPr>
              <w:t xml:space="preserve"> </w:t>
            </w:r>
            <w:r>
              <w:t>del</w:t>
            </w:r>
            <w:r>
              <w:rPr>
                <w:spacing w:val="-11"/>
              </w:rPr>
              <w:t xml:space="preserve"> </w:t>
            </w:r>
            <w:r>
              <w:t>tratamiento</w:t>
            </w:r>
            <w:r>
              <w:rPr>
                <w:spacing w:val="-13"/>
              </w:rPr>
              <w:t xml:space="preserve"> </w:t>
            </w:r>
            <w:r>
              <w:t xml:space="preserve">de </w:t>
            </w:r>
            <w:r>
              <w:rPr>
                <w:spacing w:val="-2"/>
              </w:rPr>
              <w:t>mantenimiento</w:t>
            </w:r>
          </w:p>
        </w:tc>
        <w:tc>
          <w:tcPr>
            <w:tcW w:w="1567" w:type="dxa"/>
          </w:tcPr>
          <w:p w14:paraId="14FD9D91" w14:textId="77777777" w:rsidR="00414901" w:rsidRDefault="006851B1">
            <w:pPr>
              <w:pStyle w:val="TableParagraph"/>
              <w:spacing w:line="249" w:lineRule="exact"/>
              <w:ind w:left="16"/>
              <w:jc w:val="center"/>
            </w:pPr>
            <w:r>
              <w:t>46%</w:t>
            </w:r>
            <w:r>
              <w:rPr>
                <w:spacing w:val="-7"/>
              </w:rPr>
              <w:t xml:space="preserve"> </w:t>
            </w:r>
            <w:r>
              <w:rPr>
                <w:spacing w:val="-2"/>
              </w:rPr>
              <w:t>(36/79)</w:t>
            </w:r>
          </w:p>
        </w:tc>
        <w:tc>
          <w:tcPr>
            <w:tcW w:w="1692" w:type="dxa"/>
          </w:tcPr>
          <w:p w14:paraId="14FD9D92" w14:textId="77777777" w:rsidR="00414901" w:rsidRDefault="006851B1">
            <w:pPr>
              <w:pStyle w:val="TableParagraph"/>
              <w:spacing w:line="249" w:lineRule="exact"/>
              <w:ind w:left="56" w:right="51"/>
              <w:jc w:val="center"/>
            </w:pPr>
            <w:r>
              <w:t>67%</w:t>
            </w:r>
            <w:r>
              <w:rPr>
                <w:spacing w:val="-7"/>
              </w:rPr>
              <w:t xml:space="preserve"> </w:t>
            </w:r>
            <w:r>
              <w:rPr>
                <w:spacing w:val="-2"/>
              </w:rPr>
              <w:t>(52/</w:t>
            </w:r>
            <w:proofErr w:type="gramStart"/>
            <w:r>
              <w:rPr>
                <w:spacing w:val="-2"/>
              </w:rPr>
              <w:t>78)</w:t>
            </w:r>
            <w:r>
              <w:rPr>
                <w:spacing w:val="-2"/>
                <w:vertAlign w:val="superscript"/>
              </w:rPr>
              <w:t>a</w:t>
            </w:r>
            <w:proofErr w:type="gramEnd"/>
          </w:p>
        </w:tc>
        <w:tc>
          <w:tcPr>
            <w:tcW w:w="1697" w:type="dxa"/>
          </w:tcPr>
          <w:p w14:paraId="14FD9D93" w14:textId="77777777" w:rsidR="00414901" w:rsidRDefault="006851B1">
            <w:pPr>
              <w:pStyle w:val="TableParagraph"/>
              <w:spacing w:line="249" w:lineRule="exact"/>
              <w:ind w:left="21"/>
              <w:jc w:val="center"/>
            </w:pPr>
            <w:r>
              <w:t>56%</w:t>
            </w:r>
            <w:r>
              <w:rPr>
                <w:spacing w:val="-7"/>
              </w:rPr>
              <w:t xml:space="preserve"> </w:t>
            </w:r>
            <w:r>
              <w:rPr>
                <w:spacing w:val="-2"/>
              </w:rPr>
              <w:t>(44/78)</w:t>
            </w:r>
          </w:p>
        </w:tc>
      </w:tr>
      <w:tr w:rsidR="00414901" w14:paraId="14FD9D99" w14:textId="77777777">
        <w:trPr>
          <w:trHeight w:val="249"/>
        </w:trPr>
        <w:tc>
          <w:tcPr>
            <w:tcW w:w="4106" w:type="dxa"/>
          </w:tcPr>
          <w:p w14:paraId="14FD9D95" w14:textId="77777777" w:rsidR="00414901" w:rsidRDefault="006851B1">
            <w:pPr>
              <w:pStyle w:val="TableParagraph"/>
              <w:spacing w:line="229" w:lineRule="exact"/>
              <w:ind w:left="110"/>
            </w:pPr>
            <w:r>
              <w:t>Incorporados</w:t>
            </w:r>
            <w:r>
              <w:rPr>
                <w:spacing w:val="-13"/>
              </w:rPr>
              <w:t xml:space="preserve"> </w:t>
            </w:r>
            <w:r>
              <w:t>desde</w:t>
            </w:r>
            <w:r>
              <w:rPr>
                <w:spacing w:val="-10"/>
              </w:rPr>
              <w:t xml:space="preserve"> </w:t>
            </w:r>
            <w:r>
              <w:t>el</w:t>
            </w:r>
            <w:r>
              <w:rPr>
                <w:spacing w:val="-9"/>
              </w:rPr>
              <w:t xml:space="preserve"> </w:t>
            </w:r>
            <w:r>
              <w:t>estudio</w:t>
            </w:r>
            <w:r>
              <w:rPr>
                <w:spacing w:val="-8"/>
              </w:rPr>
              <w:t xml:space="preserve"> </w:t>
            </w:r>
            <w:r>
              <w:rPr>
                <w:spacing w:val="-2"/>
              </w:rPr>
              <w:t>CRD3002</w:t>
            </w:r>
            <w:r>
              <w:rPr>
                <w:spacing w:val="-2"/>
                <w:vertAlign w:val="superscript"/>
              </w:rPr>
              <w:t>‡</w:t>
            </w:r>
          </w:p>
        </w:tc>
        <w:tc>
          <w:tcPr>
            <w:tcW w:w="1567" w:type="dxa"/>
          </w:tcPr>
          <w:p w14:paraId="14FD9D96" w14:textId="77777777" w:rsidR="00414901" w:rsidRDefault="006851B1">
            <w:pPr>
              <w:pStyle w:val="TableParagraph"/>
              <w:spacing w:line="229" w:lineRule="exact"/>
              <w:ind w:left="16"/>
              <w:jc w:val="center"/>
            </w:pPr>
            <w:r>
              <w:t>44%</w:t>
            </w:r>
            <w:r>
              <w:rPr>
                <w:spacing w:val="-7"/>
              </w:rPr>
              <w:t xml:space="preserve"> </w:t>
            </w:r>
            <w:r>
              <w:rPr>
                <w:spacing w:val="-2"/>
              </w:rPr>
              <w:t>(31/70)</w:t>
            </w:r>
          </w:p>
        </w:tc>
        <w:tc>
          <w:tcPr>
            <w:tcW w:w="1692" w:type="dxa"/>
          </w:tcPr>
          <w:p w14:paraId="14FD9D97" w14:textId="77777777" w:rsidR="00414901" w:rsidRDefault="006851B1">
            <w:pPr>
              <w:pStyle w:val="TableParagraph"/>
              <w:spacing w:line="229" w:lineRule="exact"/>
              <w:ind w:left="56" w:right="51"/>
              <w:jc w:val="center"/>
            </w:pPr>
            <w:r>
              <w:t>63%</w:t>
            </w:r>
            <w:r>
              <w:rPr>
                <w:spacing w:val="-7"/>
              </w:rPr>
              <w:t xml:space="preserve"> </w:t>
            </w:r>
            <w:r>
              <w:rPr>
                <w:spacing w:val="-2"/>
              </w:rPr>
              <w:t>(45/</w:t>
            </w:r>
            <w:proofErr w:type="gramStart"/>
            <w:r>
              <w:rPr>
                <w:spacing w:val="-2"/>
              </w:rPr>
              <w:t>72)</w:t>
            </w:r>
            <w:r>
              <w:rPr>
                <w:spacing w:val="-2"/>
                <w:vertAlign w:val="superscript"/>
              </w:rPr>
              <w:t>c</w:t>
            </w:r>
            <w:proofErr w:type="gramEnd"/>
          </w:p>
        </w:tc>
        <w:tc>
          <w:tcPr>
            <w:tcW w:w="1697" w:type="dxa"/>
          </w:tcPr>
          <w:p w14:paraId="14FD9D98" w14:textId="77777777" w:rsidR="00414901" w:rsidRDefault="006851B1">
            <w:pPr>
              <w:pStyle w:val="TableParagraph"/>
              <w:spacing w:line="229" w:lineRule="exact"/>
              <w:ind w:left="21"/>
              <w:jc w:val="center"/>
            </w:pPr>
            <w:r>
              <w:t>57%</w:t>
            </w:r>
            <w:r>
              <w:rPr>
                <w:spacing w:val="-7"/>
              </w:rPr>
              <w:t xml:space="preserve"> </w:t>
            </w:r>
            <w:r>
              <w:rPr>
                <w:spacing w:val="-2"/>
              </w:rPr>
              <w:t>(41/72)</w:t>
            </w:r>
          </w:p>
        </w:tc>
      </w:tr>
      <w:tr w:rsidR="00414901" w14:paraId="14FD9D9E" w14:textId="77777777">
        <w:trPr>
          <w:trHeight w:val="508"/>
        </w:trPr>
        <w:tc>
          <w:tcPr>
            <w:tcW w:w="4106" w:type="dxa"/>
          </w:tcPr>
          <w:p w14:paraId="14FD9D9A" w14:textId="77777777" w:rsidR="00414901" w:rsidRDefault="006851B1">
            <w:pPr>
              <w:pStyle w:val="TableParagraph"/>
              <w:spacing w:line="254" w:lineRule="exact"/>
              <w:ind w:left="110"/>
            </w:pPr>
            <w:r>
              <w:t>Que</w:t>
            </w:r>
            <w:r>
              <w:rPr>
                <w:spacing w:val="-14"/>
              </w:rPr>
              <w:t xml:space="preserve"> </w:t>
            </w:r>
            <w:r>
              <w:t>no</w:t>
            </w:r>
            <w:r>
              <w:rPr>
                <w:spacing w:val="-14"/>
              </w:rPr>
              <w:t xml:space="preserve"> </w:t>
            </w:r>
            <w:r>
              <w:t>han</w:t>
            </w:r>
            <w:r>
              <w:rPr>
                <w:spacing w:val="-14"/>
              </w:rPr>
              <w:t xml:space="preserve"> </w:t>
            </w:r>
            <w:r>
              <w:t>recibido</w:t>
            </w:r>
            <w:r>
              <w:rPr>
                <w:spacing w:val="-13"/>
              </w:rPr>
              <w:t xml:space="preserve"> </w:t>
            </w:r>
            <w:r>
              <w:t>tratamiento</w:t>
            </w:r>
            <w:r>
              <w:rPr>
                <w:spacing w:val="-14"/>
              </w:rPr>
              <w:t xml:space="preserve"> </w:t>
            </w:r>
            <w:r>
              <w:t xml:space="preserve">anti-TNFα </w:t>
            </w:r>
            <w:r>
              <w:rPr>
                <w:spacing w:val="-2"/>
              </w:rPr>
              <w:t>anteriormente</w:t>
            </w:r>
          </w:p>
        </w:tc>
        <w:tc>
          <w:tcPr>
            <w:tcW w:w="1567" w:type="dxa"/>
          </w:tcPr>
          <w:p w14:paraId="14FD9D9B" w14:textId="77777777" w:rsidR="00414901" w:rsidRDefault="006851B1">
            <w:pPr>
              <w:pStyle w:val="TableParagraph"/>
              <w:spacing w:line="249" w:lineRule="exact"/>
              <w:ind w:left="16"/>
              <w:jc w:val="center"/>
            </w:pPr>
            <w:r>
              <w:t>49%</w:t>
            </w:r>
            <w:r>
              <w:rPr>
                <w:spacing w:val="-7"/>
              </w:rPr>
              <w:t xml:space="preserve"> </w:t>
            </w:r>
            <w:r>
              <w:rPr>
                <w:spacing w:val="-2"/>
              </w:rPr>
              <w:t>(25/51)</w:t>
            </w:r>
          </w:p>
        </w:tc>
        <w:tc>
          <w:tcPr>
            <w:tcW w:w="1692" w:type="dxa"/>
          </w:tcPr>
          <w:p w14:paraId="14FD9D9C" w14:textId="77777777" w:rsidR="00414901" w:rsidRDefault="006851B1">
            <w:pPr>
              <w:pStyle w:val="TableParagraph"/>
              <w:spacing w:line="249" w:lineRule="exact"/>
              <w:ind w:left="56" w:right="51"/>
              <w:jc w:val="center"/>
            </w:pPr>
            <w:r>
              <w:t>65%</w:t>
            </w:r>
            <w:r>
              <w:rPr>
                <w:spacing w:val="-7"/>
              </w:rPr>
              <w:t xml:space="preserve"> </w:t>
            </w:r>
            <w:r>
              <w:rPr>
                <w:spacing w:val="-2"/>
              </w:rPr>
              <w:t>(34/</w:t>
            </w:r>
            <w:proofErr w:type="gramStart"/>
            <w:r>
              <w:rPr>
                <w:spacing w:val="-2"/>
              </w:rPr>
              <w:t>52)</w:t>
            </w:r>
            <w:r>
              <w:rPr>
                <w:spacing w:val="-2"/>
                <w:vertAlign w:val="superscript"/>
              </w:rPr>
              <w:t>c</w:t>
            </w:r>
            <w:proofErr w:type="gramEnd"/>
          </w:p>
        </w:tc>
        <w:tc>
          <w:tcPr>
            <w:tcW w:w="1697" w:type="dxa"/>
          </w:tcPr>
          <w:p w14:paraId="14FD9D9D" w14:textId="77777777" w:rsidR="00414901" w:rsidRDefault="006851B1">
            <w:pPr>
              <w:pStyle w:val="TableParagraph"/>
              <w:spacing w:line="249" w:lineRule="exact"/>
              <w:ind w:left="21"/>
              <w:jc w:val="center"/>
            </w:pPr>
            <w:r>
              <w:t>57%</w:t>
            </w:r>
            <w:r>
              <w:rPr>
                <w:spacing w:val="-7"/>
              </w:rPr>
              <w:t xml:space="preserve"> </w:t>
            </w:r>
            <w:r>
              <w:rPr>
                <w:spacing w:val="-2"/>
              </w:rPr>
              <w:t>(30/53)</w:t>
            </w:r>
          </w:p>
        </w:tc>
      </w:tr>
      <w:tr w:rsidR="00414901" w14:paraId="14FD9DA3" w14:textId="77777777">
        <w:trPr>
          <w:trHeight w:val="251"/>
        </w:trPr>
        <w:tc>
          <w:tcPr>
            <w:tcW w:w="4106" w:type="dxa"/>
          </w:tcPr>
          <w:p w14:paraId="14FD9D9F" w14:textId="77777777" w:rsidR="00414901" w:rsidRDefault="006851B1">
            <w:pPr>
              <w:pStyle w:val="TableParagraph"/>
              <w:ind w:left="110"/>
            </w:pPr>
            <w:r>
              <w:t>Incorporados</w:t>
            </w:r>
            <w:r>
              <w:rPr>
                <w:spacing w:val="-13"/>
              </w:rPr>
              <w:t xml:space="preserve"> </w:t>
            </w:r>
            <w:r>
              <w:t>desde</w:t>
            </w:r>
            <w:r>
              <w:rPr>
                <w:spacing w:val="-10"/>
              </w:rPr>
              <w:t xml:space="preserve"> </w:t>
            </w:r>
            <w:r>
              <w:t>el</w:t>
            </w:r>
            <w:r>
              <w:rPr>
                <w:spacing w:val="-9"/>
              </w:rPr>
              <w:t xml:space="preserve"> </w:t>
            </w:r>
            <w:r>
              <w:t>estudio</w:t>
            </w:r>
            <w:r>
              <w:rPr>
                <w:spacing w:val="-8"/>
              </w:rPr>
              <w:t xml:space="preserve"> </w:t>
            </w:r>
            <w:r>
              <w:rPr>
                <w:spacing w:val="-2"/>
              </w:rPr>
              <w:t>CRD3001</w:t>
            </w:r>
            <w:r>
              <w:rPr>
                <w:spacing w:val="-2"/>
                <w:vertAlign w:val="superscript"/>
              </w:rPr>
              <w:t>§</w:t>
            </w:r>
          </w:p>
        </w:tc>
        <w:tc>
          <w:tcPr>
            <w:tcW w:w="1567" w:type="dxa"/>
          </w:tcPr>
          <w:p w14:paraId="14FD9DA0" w14:textId="77777777" w:rsidR="00414901" w:rsidRDefault="006851B1">
            <w:pPr>
              <w:pStyle w:val="TableParagraph"/>
              <w:ind w:left="16"/>
              <w:jc w:val="center"/>
            </w:pPr>
            <w:r>
              <w:t>26%</w:t>
            </w:r>
            <w:r>
              <w:rPr>
                <w:spacing w:val="-7"/>
              </w:rPr>
              <w:t xml:space="preserve"> </w:t>
            </w:r>
            <w:r>
              <w:rPr>
                <w:spacing w:val="-2"/>
              </w:rPr>
              <w:t>(16/61)</w:t>
            </w:r>
          </w:p>
        </w:tc>
        <w:tc>
          <w:tcPr>
            <w:tcW w:w="1692" w:type="dxa"/>
          </w:tcPr>
          <w:p w14:paraId="14FD9DA1" w14:textId="77777777" w:rsidR="00414901" w:rsidRDefault="006851B1">
            <w:pPr>
              <w:pStyle w:val="TableParagraph"/>
              <w:ind w:left="56" w:right="54"/>
              <w:jc w:val="center"/>
            </w:pPr>
            <w:r>
              <w:t>41%</w:t>
            </w:r>
            <w:r>
              <w:rPr>
                <w:spacing w:val="-7"/>
              </w:rPr>
              <w:t xml:space="preserve"> </w:t>
            </w:r>
            <w:r>
              <w:rPr>
                <w:spacing w:val="-2"/>
              </w:rPr>
              <w:t>(23/56)</w:t>
            </w:r>
          </w:p>
        </w:tc>
        <w:tc>
          <w:tcPr>
            <w:tcW w:w="1697" w:type="dxa"/>
          </w:tcPr>
          <w:p w14:paraId="14FD9DA2" w14:textId="77777777" w:rsidR="00414901" w:rsidRDefault="006851B1">
            <w:pPr>
              <w:pStyle w:val="TableParagraph"/>
              <w:ind w:left="21"/>
              <w:jc w:val="center"/>
            </w:pPr>
            <w:r>
              <w:t>39%</w:t>
            </w:r>
            <w:r>
              <w:rPr>
                <w:spacing w:val="-7"/>
              </w:rPr>
              <w:t xml:space="preserve"> </w:t>
            </w:r>
            <w:r>
              <w:rPr>
                <w:spacing w:val="-2"/>
              </w:rPr>
              <w:t>(22/57)</w:t>
            </w:r>
          </w:p>
        </w:tc>
      </w:tr>
    </w:tbl>
    <w:p w14:paraId="14FD9DA4" w14:textId="77777777" w:rsidR="00414901" w:rsidRDefault="006851B1">
      <w:pPr>
        <w:spacing w:before="19"/>
        <w:ind w:left="143" w:right="331"/>
        <w:rPr>
          <w:sz w:val="20"/>
        </w:rPr>
      </w:pPr>
      <w:r>
        <w:rPr>
          <w:sz w:val="20"/>
        </w:rPr>
        <w:t>La remisión clínica se define como una puntuación CDAI &lt; 150; la respuesta clínica se define como una disminución</w:t>
      </w:r>
      <w:r>
        <w:rPr>
          <w:spacing w:val="-3"/>
          <w:sz w:val="20"/>
        </w:rPr>
        <w:t xml:space="preserve"> </w:t>
      </w:r>
      <w:r>
        <w:rPr>
          <w:sz w:val="20"/>
        </w:rPr>
        <w:t>de</w:t>
      </w:r>
      <w:r>
        <w:rPr>
          <w:spacing w:val="-6"/>
          <w:sz w:val="20"/>
        </w:rPr>
        <w:t xml:space="preserve"> </w:t>
      </w:r>
      <w:r>
        <w:rPr>
          <w:sz w:val="20"/>
        </w:rPr>
        <w:t>la</w:t>
      </w:r>
      <w:r>
        <w:rPr>
          <w:spacing w:val="-4"/>
          <w:sz w:val="20"/>
        </w:rPr>
        <w:t xml:space="preserve"> </w:t>
      </w:r>
      <w:r>
        <w:rPr>
          <w:sz w:val="20"/>
        </w:rPr>
        <w:t>puntuación</w:t>
      </w:r>
      <w:r>
        <w:rPr>
          <w:spacing w:val="-6"/>
          <w:sz w:val="20"/>
        </w:rPr>
        <w:t xml:space="preserve"> </w:t>
      </w:r>
      <w:r>
        <w:rPr>
          <w:sz w:val="20"/>
        </w:rPr>
        <w:t>CDAI</w:t>
      </w:r>
      <w:r>
        <w:rPr>
          <w:spacing w:val="-4"/>
          <w:sz w:val="20"/>
        </w:rPr>
        <w:t xml:space="preserve"> </w:t>
      </w:r>
      <w:r>
        <w:rPr>
          <w:sz w:val="20"/>
        </w:rPr>
        <w:t>de</w:t>
      </w:r>
      <w:r>
        <w:rPr>
          <w:spacing w:val="-4"/>
          <w:sz w:val="20"/>
        </w:rPr>
        <w:t xml:space="preserve"> </w:t>
      </w:r>
      <w:r>
        <w:rPr>
          <w:sz w:val="20"/>
        </w:rPr>
        <w:t>al</w:t>
      </w:r>
      <w:r>
        <w:rPr>
          <w:spacing w:val="-5"/>
          <w:sz w:val="20"/>
        </w:rPr>
        <w:t xml:space="preserve"> </w:t>
      </w:r>
      <w:r>
        <w:rPr>
          <w:sz w:val="20"/>
        </w:rPr>
        <w:t>menos</w:t>
      </w:r>
      <w:r>
        <w:rPr>
          <w:spacing w:val="-7"/>
          <w:sz w:val="20"/>
        </w:rPr>
        <w:t xml:space="preserve"> </w:t>
      </w:r>
      <w:r>
        <w:rPr>
          <w:sz w:val="20"/>
        </w:rPr>
        <w:t>100</w:t>
      </w:r>
      <w:r>
        <w:rPr>
          <w:spacing w:val="-3"/>
          <w:sz w:val="20"/>
        </w:rPr>
        <w:t xml:space="preserve"> </w:t>
      </w:r>
      <w:r>
        <w:rPr>
          <w:sz w:val="20"/>
        </w:rPr>
        <w:t>puntos</w:t>
      </w:r>
      <w:r>
        <w:rPr>
          <w:spacing w:val="-5"/>
          <w:sz w:val="20"/>
        </w:rPr>
        <w:t xml:space="preserve"> </w:t>
      </w:r>
      <w:r>
        <w:rPr>
          <w:sz w:val="20"/>
        </w:rPr>
        <w:t>o</w:t>
      </w:r>
      <w:r>
        <w:rPr>
          <w:spacing w:val="-3"/>
          <w:sz w:val="20"/>
        </w:rPr>
        <w:t xml:space="preserve"> </w:t>
      </w:r>
      <w:r>
        <w:rPr>
          <w:sz w:val="20"/>
        </w:rPr>
        <w:t>que</w:t>
      </w:r>
      <w:r>
        <w:rPr>
          <w:spacing w:val="-4"/>
          <w:sz w:val="20"/>
        </w:rPr>
        <w:t xml:space="preserve"> </w:t>
      </w:r>
      <w:r>
        <w:rPr>
          <w:sz w:val="20"/>
        </w:rPr>
        <w:t>el</w:t>
      </w:r>
      <w:r>
        <w:rPr>
          <w:spacing w:val="-7"/>
          <w:sz w:val="20"/>
        </w:rPr>
        <w:t xml:space="preserve"> </w:t>
      </w:r>
      <w:r>
        <w:rPr>
          <w:sz w:val="20"/>
        </w:rPr>
        <w:t>paciente</w:t>
      </w:r>
      <w:r>
        <w:rPr>
          <w:spacing w:val="-4"/>
          <w:sz w:val="20"/>
        </w:rPr>
        <w:t xml:space="preserve"> </w:t>
      </w:r>
      <w:r>
        <w:rPr>
          <w:sz w:val="20"/>
        </w:rPr>
        <w:t>se</w:t>
      </w:r>
      <w:r>
        <w:rPr>
          <w:spacing w:val="-4"/>
          <w:sz w:val="20"/>
        </w:rPr>
        <w:t xml:space="preserve"> </w:t>
      </w:r>
      <w:r>
        <w:rPr>
          <w:sz w:val="20"/>
        </w:rPr>
        <w:t>encuentre</w:t>
      </w:r>
      <w:r>
        <w:rPr>
          <w:spacing w:val="-7"/>
          <w:sz w:val="20"/>
        </w:rPr>
        <w:t xml:space="preserve"> </w:t>
      </w:r>
      <w:r>
        <w:rPr>
          <w:sz w:val="20"/>
        </w:rPr>
        <w:t>en</w:t>
      </w:r>
      <w:r>
        <w:rPr>
          <w:spacing w:val="-3"/>
          <w:sz w:val="20"/>
        </w:rPr>
        <w:t xml:space="preserve"> </w:t>
      </w:r>
      <w:r>
        <w:rPr>
          <w:sz w:val="20"/>
        </w:rPr>
        <w:t>remisión</w:t>
      </w:r>
      <w:r>
        <w:rPr>
          <w:spacing w:val="-6"/>
          <w:sz w:val="20"/>
        </w:rPr>
        <w:t xml:space="preserve"> </w:t>
      </w:r>
      <w:r>
        <w:rPr>
          <w:sz w:val="20"/>
        </w:rPr>
        <w:t>clínica.</w:t>
      </w:r>
    </w:p>
    <w:p w14:paraId="14FD9DA5" w14:textId="77777777" w:rsidR="00414901" w:rsidRDefault="006851B1">
      <w:pPr>
        <w:pStyle w:val="ListParagraph"/>
        <w:numPr>
          <w:ilvl w:val="0"/>
          <w:numId w:val="20"/>
        </w:numPr>
        <w:tabs>
          <w:tab w:val="left" w:pos="426"/>
        </w:tabs>
        <w:spacing w:before="1"/>
        <w:ind w:right="1170" w:hanging="286"/>
        <w:rPr>
          <w:sz w:val="20"/>
        </w:rPr>
      </w:pPr>
      <w:r>
        <w:rPr>
          <w:sz w:val="20"/>
        </w:rPr>
        <w:t>El</w:t>
      </w:r>
      <w:r>
        <w:rPr>
          <w:spacing w:val="-5"/>
          <w:sz w:val="20"/>
        </w:rPr>
        <w:t xml:space="preserve"> </w:t>
      </w:r>
      <w:r>
        <w:rPr>
          <w:sz w:val="20"/>
        </w:rPr>
        <w:t>grupo</w:t>
      </w:r>
      <w:r>
        <w:rPr>
          <w:spacing w:val="-4"/>
          <w:sz w:val="20"/>
        </w:rPr>
        <w:t xml:space="preserve"> </w:t>
      </w:r>
      <w:r>
        <w:rPr>
          <w:sz w:val="20"/>
        </w:rPr>
        <w:t>de</w:t>
      </w:r>
      <w:r>
        <w:rPr>
          <w:spacing w:val="-6"/>
          <w:sz w:val="20"/>
        </w:rPr>
        <w:t xml:space="preserve"> </w:t>
      </w:r>
      <w:r>
        <w:rPr>
          <w:sz w:val="20"/>
        </w:rPr>
        <w:t>placebo</w:t>
      </w:r>
      <w:r>
        <w:rPr>
          <w:spacing w:val="-4"/>
          <w:sz w:val="20"/>
        </w:rPr>
        <w:t xml:space="preserve"> </w:t>
      </w:r>
      <w:r>
        <w:rPr>
          <w:sz w:val="20"/>
        </w:rPr>
        <w:t>estaba</w:t>
      </w:r>
      <w:r>
        <w:rPr>
          <w:spacing w:val="-5"/>
          <w:sz w:val="20"/>
        </w:rPr>
        <w:t xml:space="preserve"> </w:t>
      </w:r>
      <w:r>
        <w:rPr>
          <w:sz w:val="20"/>
        </w:rPr>
        <w:t>formado</w:t>
      </w:r>
      <w:r>
        <w:rPr>
          <w:spacing w:val="-6"/>
          <w:sz w:val="20"/>
        </w:rPr>
        <w:t xml:space="preserve"> </w:t>
      </w:r>
      <w:r>
        <w:rPr>
          <w:sz w:val="20"/>
        </w:rPr>
        <w:t>por</w:t>
      </w:r>
      <w:r>
        <w:rPr>
          <w:spacing w:val="-5"/>
          <w:sz w:val="20"/>
        </w:rPr>
        <w:t xml:space="preserve"> </w:t>
      </w:r>
      <w:r>
        <w:rPr>
          <w:sz w:val="20"/>
        </w:rPr>
        <w:t>pacientes</w:t>
      </w:r>
      <w:r>
        <w:rPr>
          <w:spacing w:val="-8"/>
          <w:sz w:val="20"/>
        </w:rPr>
        <w:t xml:space="preserve"> </w:t>
      </w:r>
      <w:r>
        <w:rPr>
          <w:sz w:val="20"/>
        </w:rPr>
        <w:t>que</w:t>
      </w:r>
      <w:r>
        <w:rPr>
          <w:spacing w:val="-7"/>
          <w:sz w:val="20"/>
        </w:rPr>
        <w:t xml:space="preserve"> </w:t>
      </w:r>
      <w:r>
        <w:rPr>
          <w:sz w:val="20"/>
        </w:rPr>
        <w:t>mostraban</w:t>
      </w:r>
      <w:r>
        <w:rPr>
          <w:spacing w:val="-4"/>
          <w:sz w:val="20"/>
        </w:rPr>
        <w:t xml:space="preserve"> </w:t>
      </w:r>
      <w:r>
        <w:rPr>
          <w:sz w:val="20"/>
        </w:rPr>
        <w:t>respuesta</w:t>
      </w:r>
      <w:r>
        <w:rPr>
          <w:spacing w:val="-5"/>
          <w:sz w:val="20"/>
        </w:rPr>
        <w:t xml:space="preserve"> </w:t>
      </w:r>
      <w:r>
        <w:rPr>
          <w:sz w:val="20"/>
        </w:rPr>
        <w:t>a</w:t>
      </w:r>
      <w:r>
        <w:rPr>
          <w:spacing w:val="-5"/>
          <w:sz w:val="20"/>
        </w:rPr>
        <w:t xml:space="preserve"> </w:t>
      </w:r>
      <w:r>
        <w:rPr>
          <w:sz w:val="20"/>
        </w:rPr>
        <w:t>ustekinumab</w:t>
      </w:r>
      <w:r>
        <w:rPr>
          <w:spacing w:val="-6"/>
          <w:sz w:val="20"/>
        </w:rPr>
        <w:t xml:space="preserve"> </w:t>
      </w:r>
      <w:r>
        <w:rPr>
          <w:sz w:val="20"/>
        </w:rPr>
        <w:t>y</w:t>
      </w:r>
      <w:r>
        <w:rPr>
          <w:spacing w:val="-4"/>
          <w:sz w:val="20"/>
        </w:rPr>
        <w:t xml:space="preserve"> </w:t>
      </w:r>
      <w:r>
        <w:rPr>
          <w:sz w:val="20"/>
        </w:rPr>
        <w:t>fueron aleatorizados a recibir placebo al inicio del tratamiento de mantenimiento.</w:t>
      </w:r>
    </w:p>
    <w:p w14:paraId="14FD9DA6" w14:textId="77777777" w:rsidR="00414901" w:rsidRDefault="006851B1">
      <w:pPr>
        <w:tabs>
          <w:tab w:val="left" w:pos="426"/>
        </w:tabs>
        <w:spacing w:line="226" w:lineRule="exact"/>
        <w:ind w:left="143"/>
        <w:rPr>
          <w:sz w:val="20"/>
        </w:rPr>
      </w:pPr>
      <w:r>
        <w:rPr>
          <w:spacing w:val="-10"/>
          <w:sz w:val="20"/>
          <w:vertAlign w:val="superscript"/>
        </w:rPr>
        <w:t>†</w:t>
      </w:r>
      <w:r>
        <w:rPr>
          <w:sz w:val="20"/>
        </w:rPr>
        <w:tab/>
        <w:t>Pacientes</w:t>
      </w:r>
      <w:r>
        <w:rPr>
          <w:spacing w:val="-11"/>
          <w:sz w:val="20"/>
        </w:rPr>
        <w:t xml:space="preserve"> </w:t>
      </w:r>
      <w:r>
        <w:rPr>
          <w:sz w:val="20"/>
        </w:rPr>
        <w:t>con</w:t>
      </w:r>
      <w:r>
        <w:rPr>
          <w:spacing w:val="-6"/>
          <w:sz w:val="20"/>
        </w:rPr>
        <w:t xml:space="preserve"> </w:t>
      </w:r>
      <w:r>
        <w:rPr>
          <w:sz w:val="20"/>
        </w:rPr>
        <w:t>una</w:t>
      </w:r>
      <w:r>
        <w:rPr>
          <w:spacing w:val="-7"/>
          <w:sz w:val="20"/>
        </w:rPr>
        <w:t xml:space="preserve"> </w:t>
      </w:r>
      <w:r>
        <w:rPr>
          <w:sz w:val="20"/>
        </w:rPr>
        <w:t>respuesta</w:t>
      </w:r>
      <w:r>
        <w:rPr>
          <w:spacing w:val="-7"/>
          <w:sz w:val="20"/>
        </w:rPr>
        <w:t xml:space="preserve"> </w:t>
      </w:r>
      <w:r>
        <w:rPr>
          <w:sz w:val="20"/>
        </w:rPr>
        <w:t>clínica</w:t>
      </w:r>
      <w:r>
        <w:rPr>
          <w:spacing w:val="-6"/>
          <w:sz w:val="20"/>
        </w:rPr>
        <w:t xml:space="preserve"> </w:t>
      </w:r>
      <w:r>
        <w:rPr>
          <w:sz w:val="20"/>
        </w:rPr>
        <w:t>a</w:t>
      </w:r>
      <w:r>
        <w:rPr>
          <w:spacing w:val="-7"/>
          <w:sz w:val="20"/>
        </w:rPr>
        <w:t xml:space="preserve"> </w:t>
      </w:r>
      <w:r>
        <w:rPr>
          <w:sz w:val="20"/>
        </w:rPr>
        <w:t>ustekinumab</w:t>
      </w:r>
      <w:r>
        <w:rPr>
          <w:spacing w:val="-6"/>
          <w:sz w:val="20"/>
        </w:rPr>
        <w:t xml:space="preserve"> </w:t>
      </w:r>
      <w:r>
        <w:rPr>
          <w:sz w:val="20"/>
        </w:rPr>
        <w:t>de</w:t>
      </w:r>
      <w:r>
        <w:rPr>
          <w:spacing w:val="-9"/>
          <w:sz w:val="20"/>
        </w:rPr>
        <w:t xml:space="preserve"> </w:t>
      </w:r>
      <w:r>
        <w:rPr>
          <w:sz w:val="20"/>
        </w:rPr>
        <w:t>100</w:t>
      </w:r>
      <w:r>
        <w:rPr>
          <w:spacing w:val="-6"/>
          <w:sz w:val="20"/>
        </w:rPr>
        <w:t xml:space="preserve"> </w:t>
      </w:r>
      <w:r>
        <w:rPr>
          <w:sz w:val="20"/>
        </w:rPr>
        <w:t>puntos</w:t>
      </w:r>
      <w:r>
        <w:rPr>
          <w:spacing w:val="-6"/>
          <w:sz w:val="20"/>
        </w:rPr>
        <w:t xml:space="preserve"> </w:t>
      </w:r>
      <w:r>
        <w:rPr>
          <w:sz w:val="20"/>
        </w:rPr>
        <w:t>al</w:t>
      </w:r>
      <w:r>
        <w:rPr>
          <w:spacing w:val="-5"/>
          <w:sz w:val="20"/>
        </w:rPr>
        <w:t xml:space="preserve"> </w:t>
      </w:r>
      <w:r>
        <w:rPr>
          <w:sz w:val="20"/>
        </w:rPr>
        <w:t>inicio</w:t>
      </w:r>
      <w:r>
        <w:rPr>
          <w:spacing w:val="-9"/>
          <w:sz w:val="20"/>
        </w:rPr>
        <w:t xml:space="preserve"> </w:t>
      </w:r>
      <w:r>
        <w:rPr>
          <w:sz w:val="20"/>
        </w:rPr>
        <w:t>del</w:t>
      </w:r>
      <w:r>
        <w:rPr>
          <w:spacing w:val="-5"/>
          <w:sz w:val="20"/>
        </w:rPr>
        <w:t xml:space="preserve"> </w:t>
      </w:r>
      <w:r>
        <w:rPr>
          <w:sz w:val="20"/>
        </w:rPr>
        <w:t>tratamiento</w:t>
      </w:r>
      <w:r>
        <w:rPr>
          <w:spacing w:val="-6"/>
          <w:sz w:val="20"/>
        </w:rPr>
        <w:t xml:space="preserve"> </w:t>
      </w:r>
      <w:r>
        <w:rPr>
          <w:sz w:val="20"/>
        </w:rPr>
        <w:t>de</w:t>
      </w:r>
      <w:r>
        <w:rPr>
          <w:spacing w:val="-7"/>
          <w:sz w:val="20"/>
        </w:rPr>
        <w:t xml:space="preserve"> </w:t>
      </w:r>
      <w:r>
        <w:rPr>
          <w:spacing w:val="-2"/>
          <w:sz w:val="20"/>
        </w:rPr>
        <w:t>mantenimiento.</w:t>
      </w:r>
    </w:p>
    <w:p w14:paraId="14FD9DA7" w14:textId="77777777" w:rsidR="00414901" w:rsidRDefault="006851B1">
      <w:pPr>
        <w:tabs>
          <w:tab w:val="left" w:pos="426"/>
        </w:tabs>
        <w:spacing w:before="1"/>
        <w:ind w:left="143"/>
        <w:rPr>
          <w:sz w:val="20"/>
        </w:rPr>
      </w:pPr>
      <w:r>
        <w:rPr>
          <w:spacing w:val="-10"/>
          <w:sz w:val="20"/>
          <w:vertAlign w:val="superscript"/>
        </w:rPr>
        <w:t>‡</w:t>
      </w:r>
      <w:r>
        <w:rPr>
          <w:sz w:val="20"/>
        </w:rPr>
        <w:tab/>
        <w:t>Pacientes</w:t>
      </w:r>
      <w:r>
        <w:rPr>
          <w:spacing w:val="-13"/>
          <w:sz w:val="20"/>
        </w:rPr>
        <w:t xml:space="preserve"> </w:t>
      </w:r>
      <w:r>
        <w:rPr>
          <w:sz w:val="20"/>
        </w:rPr>
        <w:t>que</w:t>
      </w:r>
      <w:r>
        <w:rPr>
          <w:spacing w:val="-11"/>
          <w:sz w:val="20"/>
        </w:rPr>
        <w:t xml:space="preserve"> </w:t>
      </w:r>
      <w:r>
        <w:rPr>
          <w:sz w:val="20"/>
        </w:rPr>
        <w:t>no</w:t>
      </w:r>
      <w:r>
        <w:rPr>
          <w:spacing w:val="-6"/>
          <w:sz w:val="20"/>
        </w:rPr>
        <w:t xml:space="preserve"> </w:t>
      </w:r>
      <w:r>
        <w:rPr>
          <w:sz w:val="20"/>
        </w:rPr>
        <w:t>respondieron</w:t>
      </w:r>
      <w:r>
        <w:rPr>
          <w:spacing w:val="-11"/>
          <w:sz w:val="20"/>
        </w:rPr>
        <w:t xml:space="preserve"> </w:t>
      </w:r>
      <w:r>
        <w:rPr>
          <w:sz w:val="20"/>
        </w:rPr>
        <w:t>al</w:t>
      </w:r>
      <w:r>
        <w:rPr>
          <w:spacing w:val="-7"/>
          <w:sz w:val="20"/>
        </w:rPr>
        <w:t xml:space="preserve"> </w:t>
      </w:r>
      <w:r>
        <w:rPr>
          <w:sz w:val="20"/>
        </w:rPr>
        <w:t>tratamiento</w:t>
      </w:r>
      <w:r>
        <w:rPr>
          <w:spacing w:val="-8"/>
          <w:sz w:val="20"/>
        </w:rPr>
        <w:t xml:space="preserve"> </w:t>
      </w:r>
      <w:r>
        <w:rPr>
          <w:sz w:val="20"/>
        </w:rPr>
        <w:t>convencional,</w:t>
      </w:r>
      <w:r>
        <w:rPr>
          <w:spacing w:val="-9"/>
          <w:sz w:val="20"/>
        </w:rPr>
        <w:t xml:space="preserve"> </w:t>
      </w:r>
      <w:r>
        <w:rPr>
          <w:sz w:val="20"/>
        </w:rPr>
        <w:t>pero</w:t>
      </w:r>
      <w:r>
        <w:rPr>
          <w:spacing w:val="-6"/>
          <w:sz w:val="20"/>
        </w:rPr>
        <w:t xml:space="preserve"> </w:t>
      </w:r>
      <w:r>
        <w:rPr>
          <w:sz w:val="20"/>
        </w:rPr>
        <w:t>sí</w:t>
      </w:r>
      <w:r>
        <w:rPr>
          <w:spacing w:val="-10"/>
          <w:sz w:val="20"/>
        </w:rPr>
        <w:t xml:space="preserve"> </w:t>
      </w:r>
      <w:r>
        <w:rPr>
          <w:sz w:val="20"/>
        </w:rPr>
        <w:t>al</w:t>
      </w:r>
      <w:r>
        <w:rPr>
          <w:spacing w:val="-9"/>
          <w:sz w:val="20"/>
        </w:rPr>
        <w:t xml:space="preserve"> </w:t>
      </w:r>
      <w:r>
        <w:rPr>
          <w:sz w:val="20"/>
        </w:rPr>
        <w:t>tratamiento</w:t>
      </w:r>
      <w:r>
        <w:rPr>
          <w:spacing w:val="-8"/>
          <w:sz w:val="20"/>
        </w:rPr>
        <w:t xml:space="preserve"> </w:t>
      </w:r>
      <w:r>
        <w:rPr>
          <w:sz w:val="20"/>
        </w:rPr>
        <w:t>anti-</w:t>
      </w:r>
      <w:r>
        <w:rPr>
          <w:spacing w:val="-2"/>
          <w:sz w:val="20"/>
        </w:rPr>
        <w:t>TNFα.</w:t>
      </w:r>
    </w:p>
    <w:p w14:paraId="14FD9DA8" w14:textId="77777777" w:rsidR="00414901" w:rsidRDefault="006851B1">
      <w:pPr>
        <w:tabs>
          <w:tab w:val="left" w:pos="426"/>
        </w:tabs>
        <w:spacing w:before="2" w:line="229" w:lineRule="exact"/>
        <w:ind w:left="143"/>
        <w:rPr>
          <w:sz w:val="20"/>
        </w:rPr>
      </w:pPr>
      <w:r>
        <w:rPr>
          <w:spacing w:val="-10"/>
          <w:sz w:val="20"/>
          <w:vertAlign w:val="superscript"/>
        </w:rPr>
        <w:t>§</w:t>
      </w:r>
      <w:r>
        <w:rPr>
          <w:sz w:val="20"/>
        </w:rPr>
        <w:tab/>
        <w:t>Pacientes</w:t>
      </w:r>
      <w:r>
        <w:rPr>
          <w:spacing w:val="-11"/>
          <w:sz w:val="20"/>
        </w:rPr>
        <w:t xml:space="preserve"> </w:t>
      </w:r>
      <w:r>
        <w:rPr>
          <w:sz w:val="20"/>
        </w:rPr>
        <w:t>resistentes</w:t>
      </w:r>
      <w:r>
        <w:rPr>
          <w:spacing w:val="-13"/>
          <w:sz w:val="20"/>
        </w:rPr>
        <w:t xml:space="preserve"> </w:t>
      </w:r>
      <w:r>
        <w:rPr>
          <w:sz w:val="20"/>
        </w:rPr>
        <w:t>o</w:t>
      </w:r>
      <w:r>
        <w:rPr>
          <w:spacing w:val="-8"/>
          <w:sz w:val="20"/>
        </w:rPr>
        <w:t xml:space="preserve"> </w:t>
      </w:r>
      <w:r>
        <w:rPr>
          <w:sz w:val="20"/>
        </w:rPr>
        <w:t>intolerantes</w:t>
      </w:r>
      <w:r>
        <w:rPr>
          <w:spacing w:val="-10"/>
          <w:sz w:val="20"/>
        </w:rPr>
        <w:t xml:space="preserve"> </w:t>
      </w:r>
      <w:r>
        <w:rPr>
          <w:sz w:val="20"/>
        </w:rPr>
        <w:t>al</w:t>
      </w:r>
      <w:r>
        <w:rPr>
          <w:spacing w:val="-11"/>
          <w:sz w:val="20"/>
        </w:rPr>
        <w:t xml:space="preserve"> </w:t>
      </w:r>
      <w:r>
        <w:rPr>
          <w:sz w:val="20"/>
        </w:rPr>
        <w:t>tratamiento</w:t>
      </w:r>
      <w:r>
        <w:rPr>
          <w:spacing w:val="-8"/>
          <w:sz w:val="20"/>
        </w:rPr>
        <w:t xml:space="preserve"> </w:t>
      </w:r>
      <w:r>
        <w:rPr>
          <w:sz w:val="20"/>
        </w:rPr>
        <w:t>anti-</w:t>
      </w:r>
      <w:r>
        <w:rPr>
          <w:spacing w:val="-4"/>
          <w:sz w:val="20"/>
        </w:rPr>
        <w:t>TNFα.</w:t>
      </w:r>
    </w:p>
    <w:p w14:paraId="14FD9DA9" w14:textId="77777777" w:rsidR="00414901" w:rsidRDefault="006851B1">
      <w:pPr>
        <w:tabs>
          <w:tab w:val="left" w:pos="426"/>
        </w:tabs>
        <w:spacing w:line="229" w:lineRule="exact"/>
        <w:ind w:left="143"/>
        <w:rPr>
          <w:sz w:val="20"/>
        </w:rPr>
      </w:pPr>
      <w:r>
        <w:rPr>
          <w:spacing w:val="-10"/>
          <w:sz w:val="20"/>
          <w:vertAlign w:val="superscript"/>
        </w:rPr>
        <w:t>a</w:t>
      </w:r>
      <w:r>
        <w:rPr>
          <w:sz w:val="20"/>
        </w:rPr>
        <w:tab/>
        <w:t>p</w:t>
      </w:r>
      <w:r>
        <w:rPr>
          <w:spacing w:val="-1"/>
          <w:sz w:val="20"/>
        </w:rPr>
        <w:t xml:space="preserve"> </w:t>
      </w:r>
      <w:r>
        <w:rPr>
          <w:sz w:val="20"/>
        </w:rPr>
        <w:t>&lt;</w:t>
      </w:r>
      <w:r>
        <w:rPr>
          <w:spacing w:val="-3"/>
          <w:sz w:val="20"/>
        </w:rPr>
        <w:t xml:space="preserve"> </w:t>
      </w:r>
      <w:r>
        <w:rPr>
          <w:spacing w:val="-4"/>
          <w:sz w:val="20"/>
        </w:rPr>
        <w:t>0,01</w:t>
      </w:r>
    </w:p>
    <w:p w14:paraId="14FD9DAA" w14:textId="77777777" w:rsidR="00414901" w:rsidRDefault="006851B1">
      <w:pPr>
        <w:tabs>
          <w:tab w:val="left" w:pos="426"/>
        </w:tabs>
        <w:spacing w:before="1"/>
        <w:ind w:left="143"/>
        <w:rPr>
          <w:sz w:val="20"/>
        </w:rPr>
      </w:pPr>
      <w:r>
        <w:rPr>
          <w:spacing w:val="-10"/>
          <w:sz w:val="20"/>
          <w:vertAlign w:val="superscript"/>
        </w:rPr>
        <w:t>b</w:t>
      </w:r>
      <w:r>
        <w:rPr>
          <w:sz w:val="20"/>
        </w:rPr>
        <w:tab/>
        <w:t>p</w:t>
      </w:r>
      <w:r>
        <w:rPr>
          <w:spacing w:val="-1"/>
          <w:sz w:val="20"/>
        </w:rPr>
        <w:t xml:space="preserve"> </w:t>
      </w:r>
      <w:r>
        <w:rPr>
          <w:sz w:val="20"/>
        </w:rPr>
        <w:t>&lt;</w:t>
      </w:r>
      <w:r>
        <w:rPr>
          <w:spacing w:val="-3"/>
          <w:sz w:val="20"/>
        </w:rPr>
        <w:t xml:space="preserve"> </w:t>
      </w:r>
      <w:r>
        <w:rPr>
          <w:spacing w:val="-4"/>
          <w:sz w:val="20"/>
        </w:rPr>
        <w:t>0,05</w:t>
      </w:r>
    </w:p>
    <w:p w14:paraId="14FD9DAB" w14:textId="77777777" w:rsidR="00414901" w:rsidRDefault="006851B1">
      <w:pPr>
        <w:tabs>
          <w:tab w:val="left" w:pos="426"/>
        </w:tabs>
        <w:spacing w:before="3"/>
        <w:ind w:left="143"/>
        <w:rPr>
          <w:sz w:val="20"/>
        </w:rPr>
      </w:pPr>
      <w:r>
        <w:rPr>
          <w:spacing w:val="-10"/>
          <w:sz w:val="20"/>
          <w:vertAlign w:val="superscript"/>
        </w:rPr>
        <w:t>c</w:t>
      </w:r>
      <w:r>
        <w:rPr>
          <w:sz w:val="20"/>
        </w:rPr>
        <w:tab/>
        <w:t>valor</w:t>
      </w:r>
      <w:r>
        <w:rPr>
          <w:spacing w:val="-10"/>
          <w:sz w:val="20"/>
        </w:rPr>
        <w:t xml:space="preserve"> </w:t>
      </w:r>
      <w:r>
        <w:rPr>
          <w:sz w:val="20"/>
        </w:rPr>
        <w:t>nominal</w:t>
      </w:r>
      <w:r>
        <w:rPr>
          <w:spacing w:val="-10"/>
          <w:sz w:val="20"/>
        </w:rPr>
        <w:t xml:space="preserve"> </w:t>
      </w:r>
      <w:r>
        <w:rPr>
          <w:sz w:val="20"/>
        </w:rPr>
        <w:t>estadísticamente</w:t>
      </w:r>
      <w:r>
        <w:rPr>
          <w:spacing w:val="-9"/>
          <w:sz w:val="20"/>
        </w:rPr>
        <w:t xml:space="preserve"> </w:t>
      </w:r>
      <w:r>
        <w:rPr>
          <w:sz w:val="20"/>
        </w:rPr>
        <w:t>significativo</w:t>
      </w:r>
      <w:r>
        <w:rPr>
          <w:spacing w:val="-8"/>
          <w:sz w:val="20"/>
        </w:rPr>
        <w:t xml:space="preserve"> </w:t>
      </w:r>
      <w:r>
        <w:rPr>
          <w:sz w:val="20"/>
        </w:rPr>
        <w:t>(p</w:t>
      </w:r>
      <w:r>
        <w:rPr>
          <w:spacing w:val="-8"/>
          <w:sz w:val="20"/>
        </w:rPr>
        <w:t xml:space="preserve"> </w:t>
      </w:r>
      <w:r>
        <w:rPr>
          <w:sz w:val="20"/>
        </w:rPr>
        <w:t>&lt;</w:t>
      </w:r>
      <w:r>
        <w:rPr>
          <w:spacing w:val="-9"/>
          <w:sz w:val="20"/>
        </w:rPr>
        <w:t xml:space="preserve"> </w:t>
      </w:r>
      <w:r>
        <w:rPr>
          <w:spacing w:val="-2"/>
          <w:sz w:val="20"/>
        </w:rPr>
        <w:t>0,05).</w:t>
      </w:r>
    </w:p>
    <w:p w14:paraId="14FD9DAC" w14:textId="77777777" w:rsidR="00414901" w:rsidRDefault="00414901">
      <w:pPr>
        <w:pStyle w:val="BodyText"/>
        <w:spacing w:before="20"/>
        <w:rPr>
          <w:sz w:val="20"/>
        </w:rPr>
      </w:pPr>
    </w:p>
    <w:p w14:paraId="14FD9DAD" w14:textId="77777777" w:rsidR="00414901" w:rsidRDefault="006851B1">
      <w:pPr>
        <w:pStyle w:val="BodyText"/>
        <w:ind w:left="142" w:right="364"/>
      </w:pPr>
      <w:r>
        <w:t>En</w:t>
      </w:r>
      <w:r>
        <w:rPr>
          <w:spacing w:val="-4"/>
        </w:rPr>
        <w:t xml:space="preserve"> </w:t>
      </w:r>
      <w:r>
        <w:t>el</w:t>
      </w:r>
      <w:r>
        <w:rPr>
          <w:spacing w:val="-5"/>
        </w:rPr>
        <w:t xml:space="preserve"> </w:t>
      </w:r>
      <w:r>
        <w:t>estudio</w:t>
      </w:r>
      <w:r>
        <w:rPr>
          <w:spacing w:val="-6"/>
        </w:rPr>
        <w:t xml:space="preserve"> </w:t>
      </w:r>
      <w:r>
        <w:t>IM-UNITI,</w:t>
      </w:r>
      <w:r>
        <w:rPr>
          <w:spacing w:val="-4"/>
        </w:rPr>
        <w:t xml:space="preserve"> </w:t>
      </w:r>
      <w:r>
        <w:t>29</w:t>
      </w:r>
      <w:r>
        <w:rPr>
          <w:spacing w:val="-4"/>
        </w:rPr>
        <w:t xml:space="preserve"> </w:t>
      </w:r>
      <w:r>
        <w:t>de</w:t>
      </w:r>
      <w:r>
        <w:rPr>
          <w:spacing w:val="-3"/>
        </w:rPr>
        <w:t xml:space="preserve"> </w:t>
      </w:r>
      <w:r>
        <w:t>los</w:t>
      </w:r>
      <w:r>
        <w:rPr>
          <w:spacing w:val="-3"/>
        </w:rPr>
        <w:t xml:space="preserve"> </w:t>
      </w:r>
      <w:r>
        <w:t>129</w:t>
      </w:r>
      <w:r>
        <w:rPr>
          <w:spacing w:val="-4"/>
        </w:rPr>
        <w:t xml:space="preserve"> </w:t>
      </w:r>
      <w:r>
        <w:t>pacientes</w:t>
      </w:r>
      <w:r>
        <w:rPr>
          <w:spacing w:val="-3"/>
        </w:rPr>
        <w:t xml:space="preserve"> </w:t>
      </w:r>
      <w:r>
        <w:t>no</w:t>
      </w:r>
      <w:r>
        <w:rPr>
          <w:spacing w:val="-6"/>
        </w:rPr>
        <w:t xml:space="preserve"> </w:t>
      </w:r>
      <w:r>
        <w:t>mantuvieron</w:t>
      </w:r>
      <w:r>
        <w:rPr>
          <w:spacing w:val="-6"/>
        </w:rPr>
        <w:t xml:space="preserve"> </w:t>
      </w:r>
      <w:r>
        <w:t>la</w:t>
      </w:r>
      <w:r>
        <w:rPr>
          <w:spacing w:val="-6"/>
        </w:rPr>
        <w:t xml:space="preserve"> </w:t>
      </w:r>
      <w:r>
        <w:t>respuesta</w:t>
      </w:r>
      <w:r>
        <w:rPr>
          <w:spacing w:val="-6"/>
        </w:rPr>
        <w:t xml:space="preserve"> </w:t>
      </w:r>
      <w:r>
        <w:t>a</w:t>
      </w:r>
      <w:r>
        <w:rPr>
          <w:spacing w:val="-6"/>
        </w:rPr>
        <w:t xml:space="preserve"> </w:t>
      </w:r>
      <w:r>
        <w:t>ustekinumab</w:t>
      </w:r>
      <w:r>
        <w:rPr>
          <w:spacing w:val="-6"/>
        </w:rPr>
        <w:t xml:space="preserve"> </w:t>
      </w:r>
      <w:r>
        <w:t>al</w:t>
      </w:r>
      <w:r>
        <w:rPr>
          <w:spacing w:val="-5"/>
        </w:rPr>
        <w:t xml:space="preserve"> </w:t>
      </w:r>
      <w:r>
        <w:t>recibir tratamiento cada 12</w:t>
      </w:r>
      <w:r>
        <w:rPr>
          <w:spacing w:val="-1"/>
        </w:rPr>
        <w:t xml:space="preserve"> </w:t>
      </w:r>
      <w:r>
        <w:t>semanas y se autorizó un</w:t>
      </w:r>
      <w:r>
        <w:rPr>
          <w:spacing w:val="-1"/>
        </w:rPr>
        <w:t xml:space="preserve"> </w:t>
      </w:r>
      <w:r>
        <w:t>ajuste de la dosis para que recibieran</w:t>
      </w:r>
      <w:r>
        <w:rPr>
          <w:spacing w:val="-1"/>
        </w:rPr>
        <w:t xml:space="preserve"> </w:t>
      </w:r>
      <w:r>
        <w:t>ustekinumab cada 8 semanas. La pérdida de respuesta fue definida como una puntuación CDAI ≥ 220 puntos y un incremento ≥ 100 puntos de la puntuación CDAI basal. De este grupo, el 41,4% de los pacientes alcanzó la remisión clínica 16 semanas después del ajuste de la dosis.</w:t>
      </w:r>
    </w:p>
    <w:p w14:paraId="14FD9DAE" w14:textId="77777777" w:rsidR="00414901" w:rsidRDefault="00414901">
      <w:pPr>
        <w:pStyle w:val="BodyText"/>
        <w:spacing w:before="1"/>
      </w:pPr>
    </w:p>
    <w:p w14:paraId="14FD9DAF" w14:textId="77777777" w:rsidR="00414901" w:rsidRDefault="006851B1">
      <w:pPr>
        <w:pStyle w:val="BodyText"/>
        <w:ind w:left="142" w:right="396"/>
      </w:pPr>
      <w:r>
        <w:t>Los pacientes que no mostraron</w:t>
      </w:r>
      <w:r>
        <w:rPr>
          <w:spacing w:val="-2"/>
        </w:rPr>
        <w:t xml:space="preserve"> </w:t>
      </w:r>
      <w:r>
        <w:t>respuesta clínica a</w:t>
      </w:r>
      <w:r>
        <w:rPr>
          <w:spacing w:val="-1"/>
        </w:rPr>
        <w:t xml:space="preserve"> </w:t>
      </w:r>
      <w:r>
        <w:t>la</w:t>
      </w:r>
      <w:r>
        <w:rPr>
          <w:spacing w:val="-1"/>
        </w:rPr>
        <w:t xml:space="preserve"> </w:t>
      </w:r>
      <w:r>
        <w:t>inducción con ustekinumab</w:t>
      </w:r>
      <w:r>
        <w:rPr>
          <w:spacing w:val="-2"/>
        </w:rPr>
        <w:t xml:space="preserve"> </w:t>
      </w:r>
      <w:r>
        <w:t>en la</w:t>
      </w:r>
      <w:r>
        <w:rPr>
          <w:spacing w:val="-1"/>
        </w:rPr>
        <w:t xml:space="preserve"> </w:t>
      </w:r>
      <w:r>
        <w:t>semana 8 de los estudios de</w:t>
      </w:r>
      <w:r>
        <w:rPr>
          <w:spacing w:val="-1"/>
        </w:rPr>
        <w:t xml:space="preserve"> </w:t>
      </w:r>
      <w:r>
        <w:t>inducción UNITI-1 y UNITI-2 (476 pacientes) pasaron a</w:t>
      </w:r>
      <w:r>
        <w:rPr>
          <w:spacing w:val="-1"/>
        </w:rPr>
        <w:t xml:space="preserve"> </w:t>
      </w:r>
      <w:r>
        <w:t>la parte no aleatorizada</w:t>
      </w:r>
      <w:r>
        <w:rPr>
          <w:spacing w:val="-1"/>
        </w:rPr>
        <w:t xml:space="preserve"> </w:t>
      </w:r>
      <w:r>
        <w:t>del estudio de mantenimiento (IM-UNITI) y recibieron una inyección subcutánea de 90 mg de ustekinumab</w:t>
      </w:r>
      <w:r>
        <w:rPr>
          <w:spacing w:val="-4"/>
        </w:rPr>
        <w:t xml:space="preserve"> </w:t>
      </w:r>
      <w:r>
        <w:t>en</w:t>
      </w:r>
      <w:r>
        <w:rPr>
          <w:spacing w:val="-6"/>
        </w:rPr>
        <w:t xml:space="preserve"> </w:t>
      </w:r>
      <w:r>
        <w:t>ese</w:t>
      </w:r>
      <w:r>
        <w:rPr>
          <w:spacing w:val="-6"/>
        </w:rPr>
        <w:t xml:space="preserve"> </w:t>
      </w:r>
      <w:r>
        <w:t>momento.</w:t>
      </w:r>
      <w:r>
        <w:rPr>
          <w:spacing w:val="-4"/>
        </w:rPr>
        <w:t xml:space="preserve"> </w:t>
      </w:r>
      <w:r>
        <w:t>Ocho</w:t>
      </w:r>
      <w:r>
        <w:rPr>
          <w:spacing w:val="-4"/>
        </w:rPr>
        <w:t xml:space="preserve"> </w:t>
      </w:r>
      <w:r>
        <w:t>semanas</w:t>
      </w:r>
      <w:r>
        <w:rPr>
          <w:spacing w:val="-3"/>
        </w:rPr>
        <w:t xml:space="preserve"> </w:t>
      </w:r>
      <w:r>
        <w:t>después,</w:t>
      </w:r>
      <w:r>
        <w:rPr>
          <w:spacing w:val="-6"/>
        </w:rPr>
        <w:t xml:space="preserve"> </w:t>
      </w:r>
      <w:r>
        <w:t>el</w:t>
      </w:r>
      <w:r>
        <w:rPr>
          <w:spacing w:val="-3"/>
        </w:rPr>
        <w:t xml:space="preserve"> </w:t>
      </w:r>
      <w:r>
        <w:t>50,5%</w:t>
      </w:r>
      <w:r>
        <w:rPr>
          <w:spacing w:val="-5"/>
        </w:rPr>
        <w:t xml:space="preserve"> </w:t>
      </w:r>
      <w:r>
        <w:t>de</w:t>
      </w:r>
      <w:r>
        <w:rPr>
          <w:spacing w:val="-6"/>
        </w:rPr>
        <w:t xml:space="preserve"> </w:t>
      </w:r>
      <w:r>
        <w:t>los</w:t>
      </w:r>
      <w:r>
        <w:rPr>
          <w:spacing w:val="-3"/>
        </w:rPr>
        <w:t xml:space="preserve"> </w:t>
      </w:r>
      <w:r>
        <w:t>pacientes</w:t>
      </w:r>
      <w:r>
        <w:rPr>
          <w:spacing w:val="-6"/>
        </w:rPr>
        <w:t xml:space="preserve"> </w:t>
      </w:r>
      <w:r>
        <w:t>logró</w:t>
      </w:r>
      <w:r>
        <w:rPr>
          <w:spacing w:val="-4"/>
        </w:rPr>
        <w:t xml:space="preserve"> </w:t>
      </w:r>
      <w:r>
        <w:t>una</w:t>
      </w:r>
      <w:r>
        <w:rPr>
          <w:spacing w:val="-6"/>
        </w:rPr>
        <w:t xml:space="preserve"> </w:t>
      </w:r>
      <w:r>
        <w:t>respuesta clínica y siguió recibiendo la dosis de mantenimiento cada 8 semanas; de estos pacientes que continuaron con las dosis de mantenimiento, la mayoría mantuvo la respuesta (68,1%) y alcanzó la remisión</w:t>
      </w:r>
      <w:r>
        <w:rPr>
          <w:spacing w:val="-6"/>
        </w:rPr>
        <w:t xml:space="preserve"> </w:t>
      </w:r>
      <w:r>
        <w:t>(50,2%)</w:t>
      </w:r>
      <w:r>
        <w:rPr>
          <w:spacing w:val="-5"/>
        </w:rPr>
        <w:t xml:space="preserve"> </w:t>
      </w:r>
      <w:r>
        <w:t>en</w:t>
      </w:r>
      <w:r>
        <w:rPr>
          <w:spacing w:val="-6"/>
        </w:rPr>
        <w:t xml:space="preserve"> </w:t>
      </w:r>
      <w:r>
        <w:t>la</w:t>
      </w:r>
      <w:r>
        <w:rPr>
          <w:spacing w:val="-3"/>
        </w:rPr>
        <w:t xml:space="preserve"> </w:t>
      </w:r>
      <w:r>
        <w:t>semana</w:t>
      </w:r>
      <w:r>
        <w:rPr>
          <w:spacing w:val="-1"/>
        </w:rPr>
        <w:t xml:space="preserve"> </w:t>
      </w:r>
      <w:r>
        <w:t>44,</w:t>
      </w:r>
      <w:r>
        <w:rPr>
          <w:spacing w:val="-6"/>
        </w:rPr>
        <w:t xml:space="preserve"> </w:t>
      </w:r>
      <w:r>
        <w:t>en</w:t>
      </w:r>
      <w:r>
        <w:rPr>
          <w:spacing w:val="-4"/>
        </w:rPr>
        <w:t xml:space="preserve"> </w:t>
      </w:r>
      <w:r>
        <w:t>proporciones</w:t>
      </w:r>
      <w:r>
        <w:rPr>
          <w:spacing w:val="-6"/>
        </w:rPr>
        <w:t xml:space="preserve"> </w:t>
      </w:r>
      <w:r>
        <w:t>similares</w:t>
      </w:r>
      <w:r>
        <w:rPr>
          <w:spacing w:val="-6"/>
        </w:rPr>
        <w:t xml:space="preserve"> </w:t>
      </w:r>
      <w:r>
        <w:t>a</w:t>
      </w:r>
      <w:r>
        <w:rPr>
          <w:spacing w:val="-6"/>
        </w:rPr>
        <w:t xml:space="preserve"> </w:t>
      </w:r>
      <w:r>
        <w:t>las</w:t>
      </w:r>
      <w:r>
        <w:rPr>
          <w:spacing w:val="-6"/>
        </w:rPr>
        <w:t xml:space="preserve"> </w:t>
      </w:r>
      <w:r>
        <w:t>de</w:t>
      </w:r>
      <w:r>
        <w:rPr>
          <w:spacing w:val="-6"/>
        </w:rPr>
        <w:t xml:space="preserve"> </w:t>
      </w:r>
      <w:r>
        <w:t>los</w:t>
      </w:r>
      <w:r>
        <w:rPr>
          <w:spacing w:val="-6"/>
        </w:rPr>
        <w:t xml:space="preserve"> </w:t>
      </w:r>
      <w:r>
        <w:t>pacientes</w:t>
      </w:r>
      <w:r>
        <w:rPr>
          <w:spacing w:val="-3"/>
        </w:rPr>
        <w:t xml:space="preserve"> </w:t>
      </w:r>
      <w:r>
        <w:t>que</w:t>
      </w:r>
      <w:r>
        <w:rPr>
          <w:spacing w:val="-6"/>
        </w:rPr>
        <w:t xml:space="preserve"> </w:t>
      </w:r>
      <w:r>
        <w:t>respondieron inicialmente a la inducción con ustekinumab.</w:t>
      </w:r>
    </w:p>
    <w:p w14:paraId="14FD9DB0" w14:textId="77777777" w:rsidR="00414901" w:rsidRDefault="00414901">
      <w:pPr>
        <w:pStyle w:val="BodyText"/>
      </w:pPr>
    </w:p>
    <w:p w14:paraId="14FD9DB1" w14:textId="77777777" w:rsidR="00414901" w:rsidRDefault="006851B1">
      <w:pPr>
        <w:pStyle w:val="BodyText"/>
        <w:spacing w:before="1"/>
        <w:ind w:left="142" w:right="331"/>
      </w:pPr>
      <w:r>
        <w:t>De los 131 pacientes que respondieron a la inducción con ustekinumab y que fueron aleatorizados al grupo de placebo al inicio del estudio de mantenimiento, 51 perdieron la respuesta posteriormente y recibieron</w:t>
      </w:r>
      <w:r>
        <w:rPr>
          <w:spacing w:val="-6"/>
        </w:rPr>
        <w:t xml:space="preserve"> </w:t>
      </w:r>
      <w:r>
        <w:t>90</w:t>
      </w:r>
      <w:r>
        <w:rPr>
          <w:spacing w:val="-4"/>
        </w:rPr>
        <w:t xml:space="preserve"> </w:t>
      </w:r>
      <w:r>
        <w:t>mg</w:t>
      </w:r>
      <w:r>
        <w:rPr>
          <w:spacing w:val="-6"/>
        </w:rPr>
        <w:t xml:space="preserve"> </w:t>
      </w:r>
      <w:r>
        <w:t>de</w:t>
      </w:r>
      <w:r>
        <w:rPr>
          <w:spacing w:val="-3"/>
        </w:rPr>
        <w:t xml:space="preserve"> </w:t>
      </w:r>
      <w:r>
        <w:t>ustekinumab</w:t>
      </w:r>
      <w:r>
        <w:rPr>
          <w:spacing w:val="-4"/>
        </w:rPr>
        <w:t xml:space="preserve"> </w:t>
      </w:r>
      <w:r>
        <w:t>por</w:t>
      </w:r>
      <w:r>
        <w:rPr>
          <w:spacing w:val="-5"/>
        </w:rPr>
        <w:t xml:space="preserve"> </w:t>
      </w:r>
      <w:r>
        <w:t>vía</w:t>
      </w:r>
      <w:r>
        <w:rPr>
          <w:spacing w:val="-6"/>
        </w:rPr>
        <w:t xml:space="preserve"> </w:t>
      </w:r>
      <w:r>
        <w:t>subcutánea</w:t>
      </w:r>
      <w:r>
        <w:rPr>
          <w:spacing w:val="-6"/>
        </w:rPr>
        <w:t xml:space="preserve"> </w:t>
      </w:r>
      <w:r>
        <w:t>cada</w:t>
      </w:r>
      <w:r>
        <w:rPr>
          <w:spacing w:val="-3"/>
        </w:rPr>
        <w:t xml:space="preserve"> </w:t>
      </w:r>
      <w:r>
        <w:t>8</w:t>
      </w:r>
      <w:r>
        <w:rPr>
          <w:spacing w:val="-1"/>
        </w:rPr>
        <w:t xml:space="preserve"> </w:t>
      </w:r>
      <w:r>
        <w:t>semanas.</w:t>
      </w:r>
      <w:r>
        <w:rPr>
          <w:spacing w:val="-4"/>
        </w:rPr>
        <w:t xml:space="preserve"> </w:t>
      </w:r>
      <w:r>
        <w:t>La</w:t>
      </w:r>
      <w:r>
        <w:rPr>
          <w:spacing w:val="-6"/>
        </w:rPr>
        <w:t xml:space="preserve"> </w:t>
      </w:r>
      <w:r>
        <w:t>mayoría</w:t>
      </w:r>
      <w:r>
        <w:rPr>
          <w:spacing w:val="-6"/>
        </w:rPr>
        <w:t xml:space="preserve"> </w:t>
      </w:r>
      <w:r>
        <w:t>de</w:t>
      </w:r>
      <w:r>
        <w:rPr>
          <w:spacing w:val="-3"/>
        </w:rPr>
        <w:t xml:space="preserve"> </w:t>
      </w:r>
      <w:r>
        <w:t>los</w:t>
      </w:r>
      <w:r>
        <w:rPr>
          <w:spacing w:val="-3"/>
        </w:rPr>
        <w:t xml:space="preserve"> </w:t>
      </w:r>
      <w:r>
        <w:t>pacientes</w:t>
      </w:r>
      <w:r>
        <w:rPr>
          <w:spacing w:val="-3"/>
        </w:rPr>
        <w:t xml:space="preserve"> </w:t>
      </w:r>
      <w:r>
        <w:t>que perdieron la respuesta y reanudaron el tratamiento con ustekinumab lo hizo en las 24 semanas siguientes a la perfusión de inducción. De estos 51 pacientes, el 70,6% logró la respuesta clínica y el 39,2%</w:t>
      </w:r>
      <w:r>
        <w:rPr>
          <w:spacing w:val="-1"/>
        </w:rPr>
        <w:t xml:space="preserve"> </w:t>
      </w:r>
      <w:r>
        <w:t>alcanzó</w:t>
      </w:r>
      <w:r>
        <w:rPr>
          <w:spacing w:val="-2"/>
        </w:rPr>
        <w:t xml:space="preserve"> </w:t>
      </w:r>
      <w:r>
        <w:t>la</w:t>
      </w:r>
      <w:r>
        <w:rPr>
          <w:spacing w:val="-1"/>
        </w:rPr>
        <w:t xml:space="preserve"> </w:t>
      </w:r>
      <w:r>
        <w:t>remisión</w:t>
      </w:r>
      <w:r>
        <w:rPr>
          <w:spacing w:val="-2"/>
        </w:rPr>
        <w:t xml:space="preserve"> </w:t>
      </w:r>
      <w:r>
        <w:t>clínica 16 semanas después</w:t>
      </w:r>
      <w:r>
        <w:rPr>
          <w:spacing w:val="-1"/>
        </w:rPr>
        <w:t xml:space="preserve"> </w:t>
      </w:r>
      <w:r>
        <w:t>de recibir</w:t>
      </w:r>
      <w:r>
        <w:rPr>
          <w:spacing w:val="-1"/>
        </w:rPr>
        <w:t xml:space="preserve"> </w:t>
      </w:r>
      <w:r>
        <w:t>la</w:t>
      </w:r>
      <w:r>
        <w:rPr>
          <w:spacing w:val="-1"/>
        </w:rPr>
        <w:t xml:space="preserve"> </w:t>
      </w:r>
      <w:r>
        <w:t>primera</w:t>
      </w:r>
      <w:r>
        <w:rPr>
          <w:spacing w:val="-1"/>
        </w:rPr>
        <w:t xml:space="preserve"> </w:t>
      </w:r>
      <w:r>
        <w:t>dosis</w:t>
      </w:r>
      <w:r>
        <w:rPr>
          <w:spacing w:val="-1"/>
        </w:rPr>
        <w:t xml:space="preserve"> </w:t>
      </w:r>
      <w:r>
        <w:t>de ustekinumab por vía subcutánea.</w:t>
      </w:r>
    </w:p>
    <w:p w14:paraId="14FD9DB2" w14:textId="77777777" w:rsidR="00414901" w:rsidRDefault="00414901">
      <w:pPr>
        <w:pStyle w:val="BodyText"/>
        <w:sectPr w:rsidR="00414901">
          <w:pgSz w:w="11920" w:h="16850"/>
          <w:pgMar w:top="960" w:right="1133" w:bottom="920" w:left="1275" w:header="0" w:footer="623" w:gutter="0"/>
          <w:cols w:space="720"/>
        </w:sectPr>
      </w:pPr>
    </w:p>
    <w:p w14:paraId="14FD9DB3" w14:textId="77777777" w:rsidR="00414901" w:rsidRDefault="006851B1">
      <w:pPr>
        <w:pStyle w:val="BodyText"/>
        <w:spacing w:before="77"/>
        <w:ind w:left="142" w:right="396"/>
      </w:pPr>
      <w:r>
        <w:lastRenderedPageBreak/>
        <w:t>En</w:t>
      </w:r>
      <w:r>
        <w:rPr>
          <w:spacing w:val="-4"/>
        </w:rPr>
        <w:t xml:space="preserve"> </w:t>
      </w:r>
      <w:r>
        <w:t>el</w:t>
      </w:r>
      <w:r>
        <w:rPr>
          <w:spacing w:val="-5"/>
        </w:rPr>
        <w:t xml:space="preserve"> </w:t>
      </w:r>
      <w:r>
        <w:t>estudio</w:t>
      </w:r>
      <w:r>
        <w:rPr>
          <w:spacing w:val="-6"/>
        </w:rPr>
        <w:t xml:space="preserve"> </w:t>
      </w:r>
      <w:r>
        <w:t>IM-UNITI,</w:t>
      </w:r>
      <w:r>
        <w:rPr>
          <w:spacing w:val="-4"/>
        </w:rPr>
        <w:t xml:space="preserve"> </w:t>
      </w:r>
      <w:r>
        <w:t>los</w:t>
      </w:r>
      <w:r>
        <w:rPr>
          <w:spacing w:val="-3"/>
        </w:rPr>
        <w:t xml:space="preserve"> </w:t>
      </w:r>
      <w:r>
        <w:t>pacientes</w:t>
      </w:r>
      <w:r>
        <w:rPr>
          <w:spacing w:val="-3"/>
        </w:rPr>
        <w:t xml:space="preserve"> </w:t>
      </w:r>
      <w:r>
        <w:t>que</w:t>
      </w:r>
      <w:r>
        <w:rPr>
          <w:spacing w:val="-3"/>
        </w:rPr>
        <w:t xml:space="preserve"> </w:t>
      </w:r>
      <w:r>
        <w:t>completaron</w:t>
      </w:r>
      <w:r>
        <w:rPr>
          <w:spacing w:val="-4"/>
        </w:rPr>
        <w:t xml:space="preserve"> </w:t>
      </w:r>
      <w:r>
        <w:t>el</w:t>
      </w:r>
      <w:r>
        <w:rPr>
          <w:spacing w:val="-5"/>
        </w:rPr>
        <w:t xml:space="preserve"> </w:t>
      </w:r>
      <w:r>
        <w:t>estudio</w:t>
      </w:r>
      <w:r>
        <w:rPr>
          <w:spacing w:val="-6"/>
        </w:rPr>
        <w:t xml:space="preserve"> </w:t>
      </w:r>
      <w:r>
        <w:t>hasta</w:t>
      </w:r>
      <w:r>
        <w:rPr>
          <w:spacing w:val="-6"/>
        </w:rPr>
        <w:t xml:space="preserve"> </w:t>
      </w:r>
      <w:r>
        <w:t>la</w:t>
      </w:r>
      <w:r>
        <w:rPr>
          <w:spacing w:val="-3"/>
        </w:rPr>
        <w:t xml:space="preserve"> </w:t>
      </w:r>
      <w:r>
        <w:t>semana</w:t>
      </w:r>
      <w:r>
        <w:rPr>
          <w:spacing w:val="-3"/>
        </w:rPr>
        <w:t xml:space="preserve"> </w:t>
      </w:r>
      <w:r>
        <w:t>44</w:t>
      </w:r>
      <w:r>
        <w:rPr>
          <w:spacing w:val="-4"/>
        </w:rPr>
        <w:t xml:space="preserve"> </w:t>
      </w:r>
      <w:r>
        <w:t>fueron</w:t>
      </w:r>
      <w:r>
        <w:rPr>
          <w:spacing w:val="-6"/>
        </w:rPr>
        <w:t xml:space="preserve"> </w:t>
      </w:r>
      <w:r>
        <w:t>elegibles para continuar con el tratamiento en una extensión del estudio. Entre los 567 pacientes que se incorporaron y fueron tratados con</w:t>
      </w:r>
      <w:r>
        <w:rPr>
          <w:spacing w:val="-1"/>
        </w:rPr>
        <w:t xml:space="preserve"> </w:t>
      </w:r>
      <w:r>
        <w:t>ustekinumab en el</w:t>
      </w:r>
      <w:r>
        <w:rPr>
          <w:spacing w:val="-2"/>
        </w:rPr>
        <w:t xml:space="preserve"> </w:t>
      </w:r>
      <w:r>
        <w:t>estudio de extensión, la remisión</w:t>
      </w:r>
      <w:r>
        <w:rPr>
          <w:spacing w:val="-1"/>
        </w:rPr>
        <w:t xml:space="preserve"> </w:t>
      </w:r>
      <w:r>
        <w:t>y la respuesta clínica se mantuvieron en general hasta la semana 252, tanto en los pacientes que no respondieron a los tratamientos TNF como en los que no respondieron a los tratamientos convencionales.</w:t>
      </w:r>
    </w:p>
    <w:p w14:paraId="14FD9DB4" w14:textId="77777777" w:rsidR="00414901" w:rsidRDefault="00414901">
      <w:pPr>
        <w:pStyle w:val="BodyText"/>
        <w:spacing w:before="1"/>
      </w:pPr>
    </w:p>
    <w:p w14:paraId="14FD9DB5" w14:textId="77777777" w:rsidR="00414901" w:rsidRDefault="006851B1">
      <w:pPr>
        <w:pStyle w:val="BodyText"/>
        <w:ind w:left="142"/>
      </w:pPr>
      <w:r>
        <w:t>No</w:t>
      </w:r>
      <w:r>
        <w:rPr>
          <w:spacing w:val="-3"/>
        </w:rPr>
        <w:t xml:space="preserve"> </w:t>
      </w:r>
      <w:r>
        <w:t>se</w:t>
      </w:r>
      <w:r>
        <w:rPr>
          <w:spacing w:val="-5"/>
        </w:rPr>
        <w:t xml:space="preserve"> </w:t>
      </w:r>
      <w:r>
        <w:t>identificaron</w:t>
      </w:r>
      <w:r>
        <w:rPr>
          <w:spacing w:val="-5"/>
        </w:rPr>
        <w:t xml:space="preserve"> </w:t>
      </w:r>
      <w:r>
        <w:t>nuevos</w:t>
      </w:r>
      <w:r>
        <w:rPr>
          <w:spacing w:val="-7"/>
        </w:rPr>
        <w:t xml:space="preserve"> </w:t>
      </w:r>
      <w:r>
        <w:t>problemas</w:t>
      </w:r>
      <w:r>
        <w:rPr>
          <w:spacing w:val="-5"/>
        </w:rPr>
        <w:t xml:space="preserve"> </w:t>
      </w:r>
      <w:r>
        <w:t>de</w:t>
      </w:r>
      <w:r>
        <w:rPr>
          <w:spacing w:val="-5"/>
        </w:rPr>
        <w:t xml:space="preserve"> </w:t>
      </w:r>
      <w:r>
        <w:t>seguridad</w:t>
      </w:r>
      <w:r>
        <w:rPr>
          <w:spacing w:val="-5"/>
        </w:rPr>
        <w:t xml:space="preserve"> </w:t>
      </w:r>
      <w:r>
        <w:t>en</w:t>
      </w:r>
      <w:r>
        <w:rPr>
          <w:spacing w:val="-8"/>
        </w:rPr>
        <w:t xml:space="preserve"> </w:t>
      </w:r>
      <w:r>
        <w:t>este</w:t>
      </w:r>
      <w:r>
        <w:rPr>
          <w:spacing w:val="-7"/>
        </w:rPr>
        <w:t xml:space="preserve"> </w:t>
      </w:r>
      <w:r>
        <w:t>estudio</w:t>
      </w:r>
      <w:r>
        <w:rPr>
          <w:spacing w:val="-5"/>
        </w:rPr>
        <w:t xml:space="preserve"> </w:t>
      </w:r>
      <w:r>
        <w:t>de</w:t>
      </w:r>
      <w:r>
        <w:rPr>
          <w:spacing w:val="-5"/>
        </w:rPr>
        <w:t xml:space="preserve"> </w:t>
      </w:r>
      <w:r>
        <w:t>extensión</w:t>
      </w:r>
      <w:r>
        <w:rPr>
          <w:spacing w:val="-3"/>
        </w:rPr>
        <w:t xml:space="preserve"> </w:t>
      </w:r>
      <w:r>
        <w:t>en</w:t>
      </w:r>
      <w:r>
        <w:rPr>
          <w:spacing w:val="-8"/>
        </w:rPr>
        <w:t xml:space="preserve"> </w:t>
      </w:r>
      <w:r>
        <w:t>pacientes</w:t>
      </w:r>
      <w:r>
        <w:rPr>
          <w:spacing w:val="-5"/>
        </w:rPr>
        <w:t xml:space="preserve"> </w:t>
      </w:r>
      <w:r>
        <w:t>con enfermedad de Crohn tratados durante 5 años.</w:t>
      </w:r>
    </w:p>
    <w:p w14:paraId="14FD9DB6" w14:textId="77777777" w:rsidR="00414901" w:rsidRDefault="006851B1">
      <w:pPr>
        <w:spacing w:before="252"/>
        <w:ind w:left="142"/>
        <w:rPr>
          <w:i/>
        </w:rPr>
      </w:pPr>
      <w:r>
        <w:rPr>
          <w:i/>
          <w:spacing w:val="-2"/>
        </w:rPr>
        <w:t>Endoscopia</w:t>
      </w:r>
    </w:p>
    <w:p w14:paraId="14FD9DB7" w14:textId="77777777" w:rsidR="00414901" w:rsidRDefault="006851B1">
      <w:pPr>
        <w:pStyle w:val="BodyText"/>
        <w:spacing w:before="1"/>
        <w:ind w:left="141" w:right="331"/>
      </w:pPr>
      <w:r>
        <w:t>En un subestudio se realizaron evaluaciones endoscópicas de la mucosa en 252 pacientes cuyos resultados</w:t>
      </w:r>
      <w:r>
        <w:rPr>
          <w:spacing w:val="-6"/>
        </w:rPr>
        <w:t xml:space="preserve"> </w:t>
      </w:r>
      <w:r>
        <w:t>endoscópicos</w:t>
      </w:r>
      <w:r>
        <w:rPr>
          <w:spacing w:val="-3"/>
        </w:rPr>
        <w:t xml:space="preserve"> </w:t>
      </w:r>
      <w:r>
        <w:t>basales</w:t>
      </w:r>
      <w:r>
        <w:rPr>
          <w:spacing w:val="-6"/>
        </w:rPr>
        <w:t xml:space="preserve"> </w:t>
      </w:r>
      <w:r>
        <w:t>cumplían</w:t>
      </w:r>
      <w:r>
        <w:rPr>
          <w:spacing w:val="-6"/>
        </w:rPr>
        <w:t xml:space="preserve"> </w:t>
      </w:r>
      <w:r>
        <w:t>los</w:t>
      </w:r>
      <w:r>
        <w:rPr>
          <w:spacing w:val="-6"/>
        </w:rPr>
        <w:t xml:space="preserve"> </w:t>
      </w:r>
      <w:r>
        <w:t>requisitos</w:t>
      </w:r>
      <w:r>
        <w:rPr>
          <w:spacing w:val="-3"/>
        </w:rPr>
        <w:t xml:space="preserve"> </w:t>
      </w:r>
      <w:r>
        <w:t>en</w:t>
      </w:r>
      <w:r>
        <w:rPr>
          <w:spacing w:val="-6"/>
        </w:rPr>
        <w:t xml:space="preserve"> </w:t>
      </w:r>
      <w:r>
        <w:t>cuanto</w:t>
      </w:r>
      <w:r>
        <w:rPr>
          <w:spacing w:val="-6"/>
        </w:rPr>
        <w:t xml:space="preserve"> </w:t>
      </w:r>
      <w:r>
        <w:t>a</w:t>
      </w:r>
      <w:r>
        <w:rPr>
          <w:spacing w:val="-6"/>
        </w:rPr>
        <w:t xml:space="preserve"> </w:t>
      </w:r>
      <w:r>
        <w:t>la</w:t>
      </w:r>
      <w:r>
        <w:rPr>
          <w:spacing w:val="-6"/>
        </w:rPr>
        <w:t xml:space="preserve"> </w:t>
      </w:r>
      <w:r>
        <w:t>actividad</w:t>
      </w:r>
      <w:r>
        <w:rPr>
          <w:spacing w:val="-6"/>
        </w:rPr>
        <w:t xml:space="preserve"> </w:t>
      </w:r>
      <w:r>
        <w:t>de</w:t>
      </w:r>
      <w:r>
        <w:rPr>
          <w:spacing w:val="-3"/>
        </w:rPr>
        <w:t xml:space="preserve"> </w:t>
      </w:r>
      <w:r>
        <w:t>la</w:t>
      </w:r>
      <w:r>
        <w:rPr>
          <w:spacing w:val="-8"/>
        </w:rPr>
        <w:t xml:space="preserve"> </w:t>
      </w:r>
      <w:r>
        <w:t>enfermedad.</w:t>
      </w:r>
      <w:r>
        <w:rPr>
          <w:spacing w:val="-4"/>
        </w:rPr>
        <w:t xml:space="preserve"> </w:t>
      </w:r>
      <w:r>
        <w:t>La variable principal fue la variación con respecto al valor basal del Indice Simplificado de Gravedad Endoscópica para la Enfermedad de Crohn (SES-CD), una puntuación combinada para 5 segmentos ileocolónicos de la presencia/tamaño de las úlceras, la proporción de superficie mucosa cubierta por úlceras, la proporción de superficie mucosa afectada por otras lesiones y la presencia/tipo de estrechamientos/estenosis. En la semana 8, después de una única dosis intravenosa de inducción, la</w:t>
      </w:r>
    </w:p>
    <w:p w14:paraId="14FD9DB8" w14:textId="77777777" w:rsidR="00414901" w:rsidRDefault="006851B1">
      <w:pPr>
        <w:pStyle w:val="BodyText"/>
        <w:spacing w:before="75"/>
        <w:ind w:left="140" w:right="331"/>
      </w:pPr>
      <w:r>
        <w:t>variación</w:t>
      </w:r>
      <w:r>
        <w:rPr>
          <w:spacing w:val="-4"/>
        </w:rPr>
        <w:t xml:space="preserve"> </w:t>
      </w:r>
      <w:r>
        <w:t>del</w:t>
      </w:r>
      <w:r>
        <w:rPr>
          <w:spacing w:val="-3"/>
        </w:rPr>
        <w:t xml:space="preserve"> </w:t>
      </w:r>
      <w:r>
        <w:t>índice</w:t>
      </w:r>
      <w:r>
        <w:rPr>
          <w:spacing w:val="-3"/>
        </w:rPr>
        <w:t xml:space="preserve"> </w:t>
      </w:r>
      <w:r>
        <w:t>SES-CD</w:t>
      </w:r>
      <w:r>
        <w:rPr>
          <w:spacing w:val="-5"/>
        </w:rPr>
        <w:t xml:space="preserve"> </w:t>
      </w:r>
      <w:r>
        <w:t>era</w:t>
      </w:r>
      <w:r>
        <w:rPr>
          <w:spacing w:val="-6"/>
        </w:rPr>
        <w:t xml:space="preserve"> </w:t>
      </w:r>
      <w:r>
        <w:t>mayor</w:t>
      </w:r>
      <w:r>
        <w:rPr>
          <w:spacing w:val="-5"/>
        </w:rPr>
        <w:t xml:space="preserve"> </w:t>
      </w:r>
      <w:r>
        <w:t>en</w:t>
      </w:r>
      <w:r>
        <w:rPr>
          <w:spacing w:val="-4"/>
        </w:rPr>
        <w:t xml:space="preserve"> </w:t>
      </w:r>
      <w:r>
        <w:t>el</w:t>
      </w:r>
      <w:r>
        <w:rPr>
          <w:spacing w:val="-5"/>
        </w:rPr>
        <w:t xml:space="preserve"> </w:t>
      </w:r>
      <w:r>
        <w:t>grupo</w:t>
      </w:r>
      <w:r>
        <w:rPr>
          <w:spacing w:val="-4"/>
        </w:rPr>
        <w:t xml:space="preserve"> </w:t>
      </w:r>
      <w:r>
        <w:t>de</w:t>
      </w:r>
      <w:r>
        <w:rPr>
          <w:spacing w:val="-6"/>
        </w:rPr>
        <w:t xml:space="preserve"> </w:t>
      </w:r>
      <w:r>
        <w:t>ustekinumab</w:t>
      </w:r>
      <w:r>
        <w:rPr>
          <w:spacing w:val="-4"/>
        </w:rPr>
        <w:t xml:space="preserve"> </w:t>
      </w:r>
      <w:r>
        <w:t>(n</w:t>
      </w:r>
      <w:r>
        <w:rPr>
          <w:spacing w:val="-1"/>
        </w:rPr>
        <w:t xml:space="preserve"> </w:t>
      </w:r>
      <w:r>
        <w:t>=</w:t>
      </w:r>
      <w:r>
        <w:rPr>
          <w:spacing w:val="-6"/>
        </w:rPr>
        <w:t xml:space="preserve"> </w:t>
      </w:r>
      <w:r>
        <w:t>155,</w:t>
      </w:r>
      <w:r>
        <w:rPr>
          <w:spacing w:val="-4"/>
        </w:rPr>
        <w:t xml:space="preserve"> </w:t>
      </w:r>
      <w:r>
        <w:t>variación</w:t>
      </w:r>
      <w:r>
        <w:rPr>
          <w:spacing w:val="-6"/>
        </w:rPr>
        <w:t xml:space="preserve"> </w:t>
      </w:r>
      <w:r>
        <w:t>media</w:t>
      </w:r>
      <w:r>
        <w:rPr>
          <w:spacing w:val="-3"/>
        </w:rPr>
        <w:t xml:space="preserve"> </w:t>
      </w:r>
      <w:r>
        <w:t>=</w:t>
      </w:r>
      <w:r>
        <w:rPr>
          <w:spacing w:val="-6"/>
        </w:rPr>
        <w:t xml:space="preserve"> </w:t>
      </w:r>
      <w:r>
        <w:t>-2,8) que en el grupo de placebo (n = 97, variación media = -0,7, p = 0,012).</w:t>
      </w:r>
    </w:p>
    <w:p w14:paraId="14FD9DB9" w14:textId="77777777" w:rsidR="00414901" w:rsidRDefault="00414901">
      <w:pPr>
        <w:pStyle w:val="BodyText"/>
      </w:pPr>
    </w:p>
    <w:p w14:paraId="14FD9DBA" w14:textId="77777777" w:rsidR="00414901" w:rsidRDefault="006851B1">
      <w:pPr>
        <w:spacing w:line="252" w:lineRule="exact"/>
        <w:ind w:left="143"/>
        <w:rPr>
          <w:i/>
        </w:rPr>
      </w:pPr>
      <w:r>
        <w:rPr>
          <w:i/>
        </w:rPr>
        <w:t>Respuesta</w:t>
      </w:r>
      <w:r>
        <w:rPr>
          <w:i/>
          <w:spacing w:val="-10"/>
        </w:rPr>
        <w:t xml:space="preserve"> </w:t>
      </w:r>
      <w:r>
        <w:rPr>
          <w:i/>
        </w:rPr>
        <w:t>en</w:t>
      </w:r>
      <w:r>
        <w:rPr>
          <w:i/>
          <w:spacing w:val="-6"/>
        </w:rPr>
        <w:t xml:space="preserve"> </w:t>
      </w:r>
      <w:r>
        <w:rPr>
          <w:i/>
        </w:rPr>
        <w:t>cuanto</w:t>
      </w:r>
      <w:r>
        <w:rPr>
          <w:i/>
          <w:spacing w:val="-6"/>
        </w:rPr>
        <w:t xml:space="preserve"> </w:t>
      </w:r>
      <w:r>
        <w:rPr>
          <w:i/>
        </w:rPr>
        <w:t>a</w:t>
      </w:r>
      <w:r>
        <w:rPr>
          <w:i/>
          <w:spacing w:val="-9"/>
        </w:rPr>
        <w:t xml:space="preserve"> </w:t>
      </w:r>
      <w:r>
        <w:rPr>
          <w:i/>
        </w:rPr>
        <w:t>las</w:t>
      </w:r>
      <w:r>
        <w:rPr>
          <w:i/>
          <w:spacing w:val="-6"/>
        </w:rPr>
        <w:t xml:space="preserve"> </w:t>
      </w:r>
      <w:r>
        <w:rPr>
          <w:i/>
          <w:spacing w:val="-2"/>
        </w:rPr>
        <w:t>fístulas</w:t>
      </w:r>
    </w:p>
    <w:p w14:paraId="14FD9DBB" w14:textId="77777777" w:rsidR="00414901" w:rsidRDefault="006851B1">
      <w:pPr>
        <w:pStyle w:val="BodyText"/>
        <w:ind w:left="142" w:right="409" w:firstLine="1"/>
      </w:pPr>
      <w:r>
        <w:t>En</w:t>
      </w:r>
      <w:r>
        <w:rPr>
          <w:spacing w:val="-4"/>
        </w:rPr>
        <w:t xml:space="preserve"> </w:t>
      </w:r>
      <w:r>
        <w:t>un</w:t>
      </w:r>
      <w:r>
        <w:rPr>
          <w:spacing w:val="-4"/>
        </w:rPr>
        <w:t xml:space="preserve"> </w:t>
      </w:r>
      <w:r>
        <w:t>subgrupo</w:t>
      </w:r>
      <w:r>
        <w:rPr>
          <w:spacing w:val="-4"/>
        </w:rPr>
        <w:t xml:space="preserve"> </w:t>
      </w:r>
      <w:r>
        <w:t>de</w:t>
      </w:r>
      <w:r>
        <w:rPr>
          <w:spacing w:val="-6"/>
        </w:rPr>
        <w:t xml:space="preserve"> </w:t>
      </w:r>
      <w:r>
        <w:t>pacientes</w:t>
      </w:r>
      <w:r>
        <w:rPr>
          <w:spacing w:val="-3"/>
        </w:rPr>
        <w:t xml:space="preserve"> </w:t>
      </w:r>
      <w:r>
        <w:t>con</w:t>
      </w:r>
      <w:r>
        <w:rPr>
          <w:spacing w:val="-6"/>
        </w:rPr>
        <w:t xml:space="preserve"> </w:t>
      </w:r>
      <w:r>
        <w:t>fístulas</w:t>
      </w:r>
      <w:r>
        <w:rPr>
          <w:spacing w:val="-6"/>
        </w:rPr>
        <w:t xml:space="preserve"> </w:t>
      </w:r>
      <w:r>
        <w:t>supurantes</w:t>
      </w:r>
      <w:r>
        <w:rPr>
          <w:spacing w:val="-3"/>
        </w:rPr>
        <w:t xml:space="preserve"> </w:t>
      </w:r>
      <w:r>
        <w:t>en</w:t>
      </w:r>
      <w:r>
        <w:rPr>
          <w:spacing w:val="-6"/>
        </w:rPr>
        <w:t xml:space="preserve"> </w:t>
      </w:r>
      <w:r>
        <w:t>el</w:t>
      </w:r>
      <w:r>
        <w:rPr>
          <w:spacing w:val="-5"/>
        </w:rPr>
        <w:t xml:space="preserve"> </w:t>
      </w:r>
      <w:r>
        <w:t>momento</w:t>
      </w:r>
      <w:r>
        <w:rPr>
          <w:spacing w:val="-4"/>
        </w:rPr>
        <w:t xml:space="preserve"> </w:t>
      </w:r>
      <w:r>
        <w:t>basal</w:t>
      </w:r>
      <w:r>
        <w:rPr>
          <w:spacing w:val="-5"/>
        </w:rPr>
        <w:t xml:space="preserve"> </w:t>
      </w:r>
      <w:r>
        <w:t>(8,8%;</w:t>
      </w:r>
      <w:r>
        <w:rPr>
          <w:spacing w:val="-3"/>
        </w:rPr>
        <w:t xml:space="preserve"> </w:t>
      </w:r>
      <w:r>
        <w:t>n</w:t>
      </w:r>
      <w:r>
        <w:rPr>
          <w:spacing w:val="-4"/>
        </w:rPr>
        <w:t xml:space="preserve"> </w:t>
      </w:r>
      <w:r>
        <w:t>=</w:t>
      </w:r>
      <w:r>
        <w:rPr>
          <w:spacing w:val="-3"/>
        </w:rPr>
        <w:t xml:space="preserve"> </w:t>
      </w:r>
      <w:r>
        <w:t>26),</w:t>
      </w:r>
      <w:r>
        <w:rPr>
          <w:spacing w:val="-4"/>
        </w:rPr>
        <w:t xml:space="preserve"> </w:t>
      </w:r>
      <w:r>
        <w:t>12/15</w:t>
      </w:r>
      <w:r>
        <w:rPr>
          <w:spacing w:val="-4"/>
        </w:rPr>
        <w:t xml:space="preserve"> </w:t>
      </w:r>
      <w:r>
        <w:t>(80%) de los pacientes tratados con ustekinumab mostraron respuesta en cuanto a las fístulas a lo largo de</w:t>
      </w:r>
      <w:r>
        <w:rPr>
          <w:spacing w:val="80"/>
        </w:rPr>
        <w:t xml:space="preserve"> </w:t>
      </w:r>
      <w:r>
        <w:t>44 semanas (definida como una disminución ≥ 50% del</w:t>
      </w:r>
      <w:r>
        <w:rPr>
          <w:spacing w:val="-1"/>
        </w:rPr>
        <w:t xml:space="preserve"> </w:t>
      </w:r>
      <w:r>
        <w:t>número de fístulas supurantes con respecto al momento basal del estudio de inducción) en comparación con 5/11 (45,5%) expuestos al placebo.</w:t>
      </w:r>
    </w:p>
    <w:p w14:paraId="14FD9DBC" w14:textId="77777777" w:rsidR="00414901" w:rsidRDefault="006851B1">
      <w:pPr>
        <w:spacing w:before="253"/>
        <w:ind w:left="143"/>
        <w:rPr>
          <w:i/>
        </w:rPr>
      </w:pPr>
      <w:r>
        <w:rPr>
          <w:i/>
        </w:rPr>
        <w:t>Calidad</w:t>
      </w:r>
      <w:r>
        <w:rPr>
          <w:i/>
          <w:spacing w:val="-9"/>
        </w:rPr>
        <w:t xml:space="preserve"> </w:t>
      </w:r>
      <w:r>
        <w:rPr>
          <w:i/>
        </w:rPr>
        <w:t>de</w:t>
      </w:r>
      <w:r>
        <w:rPr>
          <w:i/>
          <w:spacing w:val="-7"/>
        </w:rPr>
        <w:t xml:space="preserve"> </w:t>
      </w:r>
      <w:r>
        <w:rPr>
          <w:i/>
        </w:rPr>
        <w:t>vida</w:t>
      </w:r>
      <w:r>
        <w:rPr>
          <w:i/>
          <w:spacing w:val="-7"/>
        </w:rPr>
        <w:t xml:space="preserve"> </w:t>
      </w:r>
      <w:r>
        <w:rPr>
          <w:i/>
        </w:rPr>
        <w:t>relacionada</w:t>
      </w:r>
      <w:r>
        <w:rPr>
          <w:i/>
          <w:spacing w:val="-9"/>
        </w:rPr>
        <w:t xml:space="preserve"> </w:t>
      </w:r>
      <w:r>
        <w:rPr>
          <w:i/>
        </w:rPr>
        <w:t>con</w:t>
      </w:r>
      <w:r>
        <w:rPr>
          <w:i/>
          <w:spacing w:val="-7"/>
        </w:rPr>
        <w:t xml:space="preserve"> </w:t>
      </w:r>
      <w:r>
        <w:rPr>
          <w:i/>
        </w:rPr>
        <w:t>la</w:t>
      </w:r>
      <w:r>
        <w:rPr>
          <w:i/>
          <w:spacing w:val="-9"/>
        </w:rPr>
        <w:t xml:space="preserve"> </w:t>
      </w:r>
      <w:r>
        <w:rPr>
          <w:i/>
          <w:spacing w:val="-4"/>
        </w:rPr>
        <w:t>salud</w:t>
      </w:r>
    </w:p>
    <w:p w14:paraId="14FD9DBD" w14:textId="77777777" w:rsidR="00414901" w:rsidRDefault="006851B1">
      <w:pPr>
        <w:pStyle w:val="BodyText"/>
        <w:spacing w:before="1"/>
        <w:ind w:left="142" w:right="331"/>
      </w:pPr>
      <w:r>
        <w:t>La calidad de vida relacionada con la salud se evaluó mediante el Cuestionario de la Enfermedad Inflamatoria Intestinal (IBDQ, por sus siglas en inglés) y el cuestionario SF-36. En la semana 8, los pacientes</w:t>
      </w:r>
      <w:r>
        <w:rPr>
          <w:spacing w:val="-7"/>
        </w:rPr>
        <w:t xml:space="preserve"> </w:t>
      </w:r>
      <w:r>
        <w:t>tratados</w:t>
      </w:r>
      <w:r>
        <w:rPr>
          <w:spacing w:val="-7"/>
        </w:rPr>
        <w:t xml:space="preserve"> </w:t>
      </w:r>
      <w:r>
        <w:t>con</w:t>
      </w:r>
      <w:r>
        <w:rPr>
          <w:spacing w:val="-5"/>
        </w:rPr>
        <w:t xml:space="preserve"> </w:t>
      </w:r>
      <w:r>
        <w:t>ustekinumab</w:t>
      </w:r>
      <w:r>
        <w:rPr>
          <w:spacing w:val="-7"/>
        </w:rPr>
        <w:t xml:space="preserve"> </w:t>
      </w:r>
      <w:r>
        <w:t>mostraron</w:t>
      </w:r>
      <w:r>
        <w:rPr>
          <w:spacing w:val="-7"/>
        </w:rPr>
        <w:t xml:space="preserve"> </w:t>
      </w:r>
      <w:r>
        <w:t>mejorías</w:t>
      </w:r>
      <w:r>
        <w:rPr>
          <w:spacing w:val="-8"/>
        </w:rPr>
        <w:t xml:space="preserve"> </w:t>
      </w:r>
      <w:r>
        <w:t>de</w:t>
      </w:r>
      <w:r>
        <w:rPr>
          <w:spacing w:val="-7"/>
        </w:rPr>
        <w:t xml:space="preserve"> </w:t>
      </w:r>
      <w:r>
        <w:t>importancia</w:t>
      </w:r>
      <w:r>
        <w:rPr>
          <w:spacing w:val="-7"/>
        </w:rPr>
        <w:t xml:space="preserve"> </w:t>
      </w:r>
      <w:r>
        <w:t>clínica</w:t>
      </w:r>
      <w:r>
        <w:rPr>
          <w:spacing w:val="-7"/>
        </w:rPr>
        <w:t xml:space="preserve"> </w:t>
      </w:r>
      <w:r>
        <w:t>y</w:t>
      </w:r>
      <w:r>
        <w:rPr>
          <w:spacing w:val="-5"/>
        </w:rPr>
        <w:t xml:space="preserve"> </w:t>
      </w:r>
      <w:r>
        <w:t>estadísticamente</w:t>
      </w:r>
      <w:r>
        <w:rPr>
          <w:spacing w:val="-7"/>
        </w:rPr>
        <w:t xml:space="preserve"> </w:t>
      </w:r>
      <w:r>
        <w:t>más significativas en la puntuación total del IBDQ y en la Puntuación Resumida del Componente Mental del SF-36 tanto en UNITI-1 como UNITI-2, y en la Puntuación Resumida del Componente Físico</w:t>
      </w:r>
    </w:p>
    <w:p w14:paraId="14FD9DBE" w14:textId="77777777" w:rsidR="00414901" w:rsidRDefault="006851B1">
      <w:pPr>
        <w:pStyle w:val="BodyText"/>
        <w:ind w:left="142" w:right="331"/>
      </w:pPr>
      <w:r>
        <w:t>SF-36</w:t>
      </w:r>
      <w:r>
        <w:rPr>
          <w:spacing w:val="-4"/>
        </w:rPr>
        <w:t xml:space="preserve"> </w:t>
      </w:r>
      <w:r>
        <w:t>en</w:t>
      </w:r>
      <w:r>
        <w:rPr>
          <w:spacing w:val="-6"/>
        </w:rPr>
        <w:t xml:space="preserve"> </w:t>
      </w:r>
      <w:r>
        <w:t>UNITI-2,</w:t>
      </w:r>
      <w:r>
        <w:rPr>
          <w:spacing w:val="-4"/>
        </w:rPr>
        <w:t xml:space="preserve"> </w:t>
      </w:r>
      <w:r>
        <w:t>en</w:t>
      </w:r>
      <w:r>
        <w:rPr>
          <w:spacing w:val="-4"/>
        </w:rPr>
        <w:t xml:space="preserve"> </w:t>
      </w:r>
      <w:r>
        <w:t>comparación</w:t>
      </w:r>
      <w:r>
        <w:rPr>
          <w:spacing w:val="-6"/>
        </w:rPr>
        <w:t xml:space="preserve"> </w:t>
      </w:r>
      <w:r>
        <w:t>con</w:t>
      </w:r>
      <w:r>
        <w:rPr>
          <w:spacing w:val="-6"/>
        </w:rPr>
        <w:t xml:space="preserve"> </w:t>
      </w:r>
      <w:r>
        <w:t>el</w:t>
      </w:r>
      <w:r>
        <w:rPr>
          <w:spacing w:val="-5"/>
        </w:rPr>
        <w:t xml:space="preserve"> </w:t>
      </w:r>
      <w:r>
        <w:t>placebo.</w:t>
      </w:r>
      <w:r>
        <w:rPr>
          <w:spacing w:val="-6"/>
        </w:rPr>
        <w:t xml:space="preserve"> </w:t>
      </w:r>
      <w:r>
        <w:t>En</w:t>
      </w:r>
      <w:r>
        <w:rPr>
          <w:spacing w:val="-6"/>
        </w:rPr>
        <w:t xml:space="preserve"> </w:t>
      </w:r>
      <w:r>
        <w:t>general,</w:t>
      </w:r>
      <w:r>
        <w:rPr>
          <w:spacing w:val="-6"/>
        </w:rPr>
        <w:t xml:space="preserve"> </w:t>
      </w:r>
      <w:r>
        <w:t>estas</w:t>
      </w:r>
      <w:r>
        <w:rPr>
          <w:spacing w:val="-8"/>
        </w:rPr>
        <w:t xml:space="preserve"> </w:t>
      </w:r>
      <w:r>
        <w:t>mejoras</w:t>
      </w:r>
      <w:r>
        <w:rPr>
          <w:spacing w:val="-6"/>
        </w:rPr>
        <w:t xml:space="preserve"> </w:t>
      </w:r>
      <w:r>
        <w:t>se</w:t>
      </w:r>
      <w:r>
        <w:rPr>
          <w:spacing w:val="-6"/>
        </w:rPr>
        <w:t xml:space="preserve"> </w:t>
      </w:r>
      <w:r>
        <w:t>mantuvieron</w:t>
      </w:r>
      <w:r>
        <w:rPr>
          <w:spacing w:val="-6"/>
        </w:rPr>
        <w:t xml:space="preserve"> </w:t>
      </w:r>
      <w:r>
        <w:t>mejor</w:t>
      </w:r>
      <w:r>
        <w:rPr>
          <w:spacing w:val="-5"/>
        </w:rPr>
        <w:t xml:space="preserve"> </w:t>
      </w:r>
      <w:r>
        <w:t>en los pacientes tratados con ustekinumab en el estudio IM-UNITI hasta la semana 44 que en los que recibieron</w:t>
      </w:r>
      <w:r>
        <w:rPr>
          <w:spacing w:val="-2"/>
        </w:rPr>
        <w:t xml:space="preserve"> </w:t>
      </w:r>
      <w:r>
        <w:t>el</w:t>
      </w:r>
      <w:r>
        <w:rPr>
          <w:spacing w:val="-1"/>
        </w:rPr>
        <w:t xml:space="preserve"> </w:t>
      </w:r>
      <w:r>
        <w:t>placebo.</w:t>
      </w:r>
      <w:r>
        <w:rPr>
          <w:spacing w:val="-2"/>
        </w:rPr>
        <w:t xml:space="preserve"> </w:t>
      </w:r>
      <w:r>
        <w:t>La</w:t>
      </w:r>
      <w:r>
        <w:rPr>
          <w:spacing w:val="-1"/>
        </w:rPr>
        <w:t xml:space="preserve"> </w:t>
      </w:r>
      <w:r>
        <w:t>mejoría</w:t>
      </w:r>
      <w:r>
        <w:rPr>
          <w:spacing w:val="-1"/>
        </w:rPr>
        <w:t xml:space="preserve"> </w:t>
      </w:r>
      <w:r>
        <w:t>de la calidad de vida</w:t>
      </w:r>
      <w:r>
        <w:rPr>
          <w:spacing w:val="-2"/>
        </w:rPr>
        <w:t xml:space="preserve"> </w:t>
      </w:r>
      <w:r>
        <w:t>relacionada con</w:t>
      </w:r>
      <w:r>
        <w:rPr>
          <w:spacing w:val="-2"/>
        </w:rPr>
        <w:t xml:space="preserve"> </w:t>
      </w:r>
      <w:r>
        <w:t>la</w:t>
      </w:r>
      <w:r>
        <w:rPr>
          <w:spacing w:val="-1"/>
        </w:rPr>
        <w:t xml:space="preserve"> </w:t>
      </w:r>
      <w:r>
        <w:t>salud se</w:t>
      </w:r>
      <w:r>
        <w:rPr>
          <w:spacing w:val="-1"/>
        </w:rPr>
        <w:t xml:space="preserve"> </w:t>
      </w:r>
      <w:r>
        <w:t>mantuvo</w:t>
      </w:r>
      <w:r>
        <w:rPr>
          <w:spacing w:val="-2"/>
        </w:rPr>
        <w:t xml:space="preserve"> </w:t>
      </w:r>
      <w:r>
        <w:t>en general durante la extensión hasta la semana 252.</w:t>
      </w:r>
    </w:p>
    <w:p w14:paraId="14FD9DBF" w14:textId="77777777" w:rsidR="00414901" w:rsidRDefault="00414901">
      <w:pPr>
        <w:pStyle w:val="BodyText"/>
      </w:pPr>
    </w:p>
    <w:p w14:paraId="14FD9DC0" w14:textId="77777777" w:rsidR="00414901" w:rsidRDefault="006851B1">
      <w:pPr>
        <w:pStyle w:val="BodyText"/>
        <w:spacing w:line="252" w:lineRule="exact"/>
        <w:ind w:left="143"/>
      </w:pPr>
      <w:r>
        <w:rPr>
          <w:spacing w:val="-2"/>
          <w:u w:val="single"/>
        </w:rPr>
        <w:t>Inmunogenicidad</w:t>
      </w:r>
    </w:p>
    <w:p w14:paraId="14FD9DC1" w14:textId="77777777" w:rsidR="00414901" w:rsidRDefault="006851B1">
      <w:pPr>
        <w:pStyle w:val="BodyText"/>
        <w:ind w:left="142" w:right="331"/>
      </w:pPr>
      <w:r>
        <w:t>Se pueden desarrollar anticuerpos frente a ustekinumab durante el tratamiento con ustekinumab y la mayoría son neutralizantes. La formación de anticuerpos anti-ustekinumab se asocia tanto con un aumento del aclaramiento como con una reducción en la eficacia de ustekinumab, excepto en los pacientes</w:t>
      </w:r>
      <w:r>
        <w:rPr>
          <w:spacing w:val="-6"/>
        </w:rPr>
        <w:t xml:space="preserve"> </w:t>
      </w:r>
      <w:r>
        <w:t>con</w:t>
      </w:r>
      <w:r>
        <w:rPr>
          <w:spacing w:val="-4"/>
        </w:rPr>
        <w:t xml:space="preserve"> </w:t>
      </w:r>
      <w:r>
        <w:t>enfermedad</w:t>
      </w:r>
      <w:r>
        <w:rPr>
          <w:spacing w:val="-1"/>
        </w:rPr>
        <w:t xml:space="preserve"> </w:t>
      </w:r>
      <w:r>
        <w:t>de</w:t>
      </w:r>
      <w:r>
        <w:rPr>
          <w:spacing w:val="-3"/>
        </w:rPr>
        <w:t xml:space="preserve"> </w:t>
      </w:r>
      <w:r>
        <w:t>Crohn</w:t>
      </w:r>
      <w:r>
        <w:rPr>
          <w:spacing w:val="-6"/>
        </w:rPr>
        <w:t xml:space="preserve"> </w:t>
      </w:r>
      <w:r>
        <w:t>en</w:t>
      </w:r>
      <w:r>
        <w:rPr>
          <w:spacing w:val="-4"/>
        </w:rPr>
        <w:t xml:space="preserve"> </w:t>
      </w:r>
      <w:r>
        <w:t>donde</w:t>
      </w:r>
      <w:r>
        <w:rPr>
          <w:spacing w:val="-6"/>
        </w:rPr>
        <w:t xml:space="preserve"> </w:t>
      </w:r>
      <w:r>
        <w:t>no</w:t>
      </w:r>
      <w:r>
        <w:rPr>
          <w:spacing w:val="-4"/>
        </w:rPr>
        <w:t xml:space="preserve"> </w:t>
      </w:r>
      <w:r>
        <w:t>se</w:t>
      </w:r>
      <w:r>
        <w:rPr>
          <w:spacing w:val="-3"/>
        </w:rPr>
        <w:t xml:space="preserve"> </w:t>
      </w:r>
      <w:r>
        <w:t>observó</w:t>
      </w:r>
      <w:r>
        <w:rPr>
          <w:spacing w:val="-4"/>
        </w:rPr>
        <w:t xml:space="preserve"> </w:t>
      </w:r>
      <w:r>
        <w:t>una</w:t>
      </w:r>
      <w:r>
        <w:rPr>
          <w:spacing w:val="-3"/>
        </w:rPr>
        <w:t xml:space="preserve"> </w:t>
      </w:r>
      <w:r>
        <w:t>disminución</w:t>
      </w:r>
      <w:r>
        <w:rPr>
          <w:spacing w:val="-4"/>
        </w:rPr>
        <w:t xml:space="preserve"> </w:t>
      </w:r>
      <w:r>
        <w:t>de</w:t>
      </w:r>
      <w:r>
        <w:rPr>
          <w:spacing w:val="-6"/>
        </w:rPr>
        <w:t xml:space="preserve"> </w:t>
      </w:r>
      <w:r>
        <w:t>la</w:t>
      </w:r>
      <w:r>
        <w:rPr>
          <w:spacing w:val="-8"/>
        </w:rPr>
        <w:t xml:space="preserve"> </w:t>
      </w:r>
      <w:r>
        <w:t>eficacia.</w:t>
      </w:r>
      <w:r>
        <w:rPr>
          <w:spacing w:val="-4"/>
        </w:rPr>
        <w:t xml:space="preserve"> </w:t>
      </w:r>
      <w:r>
        <w:t>No</w:t>
      </w:r>
      <w:r>
        <w:rPr>
          <w:spacing w:val="-6"/>
        </w:rPr>
        <w:t xml:space="preserve"> </w:t>
      </w:r>
      <w:r>
        <w:t>existe ninguna relación aparente entre la presencia de anticuerpos anti-ustekinumab y la aparición de reacciones en la zona de inyección.</w:t>
      </w:r>
    </w:p>
    <w:p w14:paraId="14FD9DC2" w14:textId="77777777" w:rsidR="00414901" w:rsidRDefault="006851B1">
      <w:pPr>
        <w:pStyle w:val="BodyText"/>
        <w:spacing w:before="250"/>
        <w:ind w:left="143"/>
      </w:pPr>
      <w:r>
        <w:rPr>
          <w:u w:val="single"/>
        </w:rPr>
        <w:t>Población</w:t>
      </w:r>
      <w:r>
        <w:rPr>
          <w:spacing w:val="-13"/>
          <w:u w:val="single"/>
        </w:rPr>
        <w:t xml:space="preserve"> </w:t>
      </w:r>
      <w:r>
        <w:rPr>
          <w:spacing w:val="-2"/>
          <w:u w:val="single"/>
        </w:rPr>
        <w:t>pediátrica</w:t>
      </w:r>
    </w:p>
    <w:p w14:paraId="14FD9DC3" w14:textId="77777777" w:rsidR="00414901" w:rsidRDefault="006851B1">
      <w:pPr>
        <w:pStyle w:val="BodyText"/>
        <w:spacing w:before="2"/>
        <w:ind w:left="143" w:right="396"/>
      </w:pPr>
      <w:r>
        <w:t>La Agencia Europea de Medicamentos ha concedido al titular un aplazamiento para presentar los resultados de los ensayos realizados con el medicamento de referencia que contiene ustekinumab en uno</w:t>
      </w:r>
      <w:r>
        <w:rPr>
          <w:spacing w:val="-4"/>
        </w:rPr>
        <w:t xml:space="preserve"> </w:t>
      </w:r>
      <w:r>
        <w:t>o</w:t>
      </w:r>
      <w:r>
        <w:rPr>
          <w:spacing w:val="-6"/>
        </w:rPr>
        <w:t xml:space="preserve"> </w:t>
      </w:r>
      <w:r>
        <w:t>más</w:t>
      </w:r>
      <w:r>
        <w:rPr>
          <w:spacing w:val="-3"/>
        </w:rPr>
        <w:t xml:space="preserve"> </w:t>
      </w:r>
      <w:r>
        <w:t>grupos</w:t>
      </w:r>
      <w:r>
        <w:rPr>
          <w:spacing w:val="-6"/>
        </w:rPr>
        <w:t xml:space="preserve"> </w:t>
      </w:r>
      <w:r>
        <w:t>de</w:t>
      </w:r>
      <w:r>
        <w:rPr>
          <w:spacing w:val="-6"/>
        </w:rPr>
        <w:t xml:space="preserve"> </w:t>
      </w:r>
      <w:r>
        <w:t>la</w:t>
      </w:r>
      <w:r>
        <w:rPr>
          <w:spacing w:val="-6"/>
        </w:rPr>
        <w:t xml:space="preserve"> </w:t>
      </w:r>
      <w:r>
        <w:t>población</w:t>
      </w:r>
      <w:r>
        <w:rPr>
          <w:spacing w:val="-4"/>
        </w:rPr>
        <w:t xml:space="preserve"> </w:t>
      </w:r>
      <w:r>
        <w:t>pediátrica</w:t>
      </w:r>
      <w:r>
        <w:rPr>
          <w:spacing w:val="-1"/>
        </w:rPr>
        <w:t xml:space="preserve"> </w:t>
      </w:r>
      <w:r>
        <w:t>con</w:t>
      </w:r>
      <w:r>
        <w:rPr>
          <w:spacing w:val="-6"/>
        </w:rPr>
        <w:t xml:space="preserve"> </w:t>
      </w:r>
      <w:r>
        <w:t>enfermedad</w:t>
      </w:r>
      <w:r>
        <w:rPr>
          <w:spacing w:val="-4"/>
        </w:rPr>
        <w:t xml:space="preserve"> </w:t>
      </w:r>
      <w:r>
        <w:t>de</w:t>
      </w:r>
      <w:r>
        <w:rPr>
          <w:spacing w:val="-6"/>
        </w:rPr>
        <w:t xml:space="preserve"> </w:t>
      </w:r>
      <w:r>
        <w:t>Crohn</w:t>
      </w:r>
      <w:r>
        <w:rPr>
          <w:spacing w:val="-4"/>
        </w:rPr>
        <w:t xml:space="preserve"> </w:t>
      </w:r>
      <w:r>
        <w:t>(ver</w:t>
      </w:r>
      <w:r>
        <w:rPr>
          <w:spacing w:val="-5"/>
        </w:rPr>
        <w:t xml:space="preserve"> </w:t>
      </w:r>
      <w:r>
        <w:t>sección</w:t>
      </w:r>
      <w:r>
        <w:rPr>
          <w:spacing w:val="-1"/>
        </w:rPr>
        <w:t xml:space="preserve"> </w:t>
      </w:r>
      <w:r>
        <w:t>4.2</w:t>
      </w:r>
      <w:r>
        <w:rPr>
          <w:spacing w:val="-4"/>
        </w:rPr>
        <w:t xml:space="preserve"> </w:t>
      </w:r>
      <w:r>
        <w:t>para</w:t>
      </w:r>
      <w:r>
        <w:rPr>
          <w:spacing w:val="-6"/>
        </w:rPr>
        <w:t xml:space="preserve"> </w:t>
      </w:r>
      <w:r>
        <w:t>consultar la información sobre el uso en la población pediátrica).</w:t>
      </w:r>
    </w:p>
    <w:p w14:paraId="14FD9DC4" w14:textId="77777777" w:rsidR="00414901" w:rsidRPr="00DE3D41" w:rsidRDefault="006851B1">
      <w:pPr>
        <w:spacing w:before="253"/>
        <w:ind w:left="143"/>
        <w:rPr>
          <w:i/>
        </w:rPr>
      </w:pPr>
      <w:r w:rsidRPr="00AF4304">
        <w:rPr>
          <w:i/>
        </w:rPr>
        <w:t>Enfermedad</w:t>
      </w:r>
      <w:r w:rsidRPr="00AF4304">
        <w:rPr>
          <w:i/>
          <w:spacing w:val="-3"/>
        </w:rPr>
        <w:t xml:space="preserve"> </w:t>
      </w:r>
      <w:r w:rsidRPr="00AF4304">
        <w:rPr>
          <w:i/>
        </w:rPr>
        <w:t>de</w:t>
      </w:r>
      <w:r w:rsidRPr="00AF4304">
        <w:rPr>
          <w:i/>
          <w:spacing w:val="-3"/>
        </w:rPr>
        <w:t xml:space="preserve"> </w:t>
      </w:r>
      <w:r w:rsidRPr="00AF4304">
        <w:rPr>
          <w:i/>
        </w:rPr>
        <w:t>Crohn</w:t>
      </w:r>
      <w:r w:rsidRPr="00AF4304">
        <w:rPr>
          <w:i/>
          <w:spacing w:val="-2"/>
        </w:rPr>
        <w:t xml:space="preserve"> pediátrica</w:t>
      </w:r>
    </w:p>
    <w:p w14:paraId="14FD9DC5" w14:textId="77777777" w:rsidR="00414901" w:rsidRDefault="006851B1">
      <w:pPr>
        <w:pStyle w:val="BodyText"/>
        <w:spacing w:before="1"/>
        <w:ind w:left="143" w:right="311"/>
      </w:pPr>
      <w:r>
        <w:t>La seguridad y eficacia de ustekinumab se evaluó en 48 pacientes pediátricos de al menos 40 kg de peso, en un análisis provisional de un estudio multicéntrico de fase 3 (UNITI-Jr) para pacientes pediátricos con enfermedad de Crohn activa, de moderada a grave (definida por una puntuación del Índice de actividad de</w:t>
      </w:r>
      <w:r>
        <w:rPr>
          <w:spacing w:val="-2"/>
        </w:rPr>
        <w:t xml:space="preserve"> </w:t>
      </w:r>
      <w:r>
        <w:t>la enfermedad de</w:t>
      </w:r>
      <w:r>
        <w:rPr>
          <w:spacing w:val="-2"/>
        </w:rPr>
        <w:t xml:space="preserve"> </w:t>
      </w:r>
      <w:r>
        <w:t>Crohn</w:t>
      </w:r>
      <w:r>
        <w:rPr>
          <w:spacing w:val="-3"/>
        </w:rPr>
        <w:t xml:space="preserve"> </w:t>
      </w:r>
      <w:r>
        <w:t>pediátrica [PCDAI] &gt;30) a</w:t>
      </w:r>
      <w:r>
        <w:rPr>
          <w:spacing w:val="-2"/>
        </w:rPr>
        <w:t xml:space="preserve"> </w:t>
      </w:r>
      <w:r>
        <w:t>lo</w:t>
      </w:r>
      <w:r>
        <w:rPr>
          <w:spacing w:val="-3"/>
        </w:rPr>
        <w:t xml:space="preserve"> </w:t>
      </w:r>
      <w:r>
        <w:t>largo</w:t>
      </w:r>
      <w:r>
        <w:rPr>
          <w:spacing w:val="-3"/>
        </w:rPr>
        <w:t xml:space="preserve"> </w:t>
      </w:r>
      <w:r>
        <w:t>de 52 semanas</w:t>
      </w:r>
      <w:r>
        <w:rPr>
          <w:spacing w:val="-2"/>
        </w:rPr>
        <w:t xml:space="preserve"> </w:t>
      </w:r>
      <w:r>
        <w:t>de tratamiento</w:t>
      </w:r>
      <w:r>
        <w:rPr>
          <w:spacing w:val="-2"/>
        </w:rPr>
        <w:t xml:space="preserve"> </w:t>
      </w:r>
      <w:r>
        <w:t>(8</w:t>
      </w:r>
      <w:r>
        <w:rPr>
          <w:spacing w:val="-5"/>
        </w:rPr>
        <w:t xml:space="preserve"> </w:t>
      </w:r>
      <w:r>
        <w:t>semanas</w:t>
      </w:r>
      <w:r>
        <w:rPr>
          <w:spacing w:val="-2"/>
        </w:rPr>
        <w:t xml:space="preserve"> </w:t>
      </w:r>
      <w:r>
        <w:t>de</w:t>
      </w:r>
      <w:r>
        <w:rPr>
          <w:spacing w:val="-4"/>
        </w:rPr>
        <w:t xml:space="preserve"> </w:t>
      </w:r>
      <w:r>
        <w:t>tratamiento</w:t>
      </w:r>
      <w:r>
        <w:rPr>
          <w:spacing w:val="-2"/>
        </w:rPr>
        <w:t xml:space="preserve"> </w:t>
      </w:r>
      <w:r>
        <w:t>de</w:t>
      </w:r>
      <w:r>
        <w:rPr>
          <w:spacing w:val="-2"/>
        </w:rPr>
        <w:t xml:space="preserve"> </w:t>
      </w:r>
      <w:r>
        <w:t>inducción</w:t>
      </w:r>
      <w:r>
        <w:rPr>
          <w:spacing w:val="-2"/>
        </w:rPr>
        <w:t xml:space="preserve"> </w:t>
      </w:r>
      <w:r>
        <w:t>y</w:t>
      </w:r>
      <w:r>
        <w:rPr>
          <w:spacing w:val="-5"/>
        </w:rPr>
        <w:t xml:space="preserve"> </w:t>
      </w:r>
      <w:r>
        <w:t>44</w:t>
      </w:r>
      <w:r>
        <w:rPr>
          <w:spacing w:val="-2"/>
        </w:rPr>
        <w:t xml:space="preserve"> </w:t>
      </w:r>
      <w:r>
        <w:t>semanas</w:t>
      </w:r>
      <w:r>
        <w:rPr>
          <w:spacing w:val="-2"/>
        </w:rPr>
        <w:t xml:space="preserve"> </w:t>
      </w:r>
      <w:r>
        <w:t>de</w:t>
      </w:r>
      <w:r>
        <w:rPr>
          <w:spacing w:val="-4"/>
        </w:rPr>
        <w:t xml:space="preserve"> </w:t>
      </w:r>
      <w:r>
        <w:t>tratamiento</w:t>
      </w:r>
      <w:r>
        <w:rPr>
          <w:spacing w:val="-2"/>
        </w:rPr>
        <w:t xml:space="preserve"> </w:t>
      </w:r>
      <w:r>
        <w:t>de</w:t>
      </w:r>
      <w:r>
        <w:rPr>
          <w:spacing w:val="-2"/>
        </w:rPr>
        <w:t xml:space="preserve"> </w:t>
      </w:r>
      <w:r>
        <w:t>mantenimiento). Los pacientes incluidos en el estudio no habían respondido adecuadamente o no habían tolerado un</w:t>
      </w:r>
    </w:p>
    <w:p w14:paraId="14FD9DC6" w14:textId="77777777" w:rsidR="00414901" w:rsidRDefault="00414901">
      <w:pPr>
        <w:pStyle w:val="BodyText"/>
        <w:sectPr w:rsidR="00414901">
          <w:pgSz w:w="11920" w:h="16850"/>
          <w:pgMar w:top="960" w:right="1133" w:bottom="920" w:left="1275" w:header="0" w:footer="623" w:gutter="0"/>
          <w:cols w:space="720"/>
        </w:sectPr>
      </w:pPr>
    </w:p>
    <w:p w14:paraId="14FD9DC7" w14:textId="77777777" w:rsidR="00414901" w:rsidRDefault="006851B1">
      <w:pPr>
        <w:pStyle w:val="BodyText"/>
        <w:spacing w:before="77"/>
        <w:ind w:left="143" w:right="331"/>
      </w:pPr>
      <w:r>
        <w:lastRenderedPageBreak/>
        <w:t>tratamiento</w:t>
      </w:r>
      <w:r>
        <w:rPr>
          <w:spacing w:val="-2"/>
        </w:rPr>
        <w:t xml:space="preserve"> </w:t>
      </w:r>
      <w:r>
        <w:t>biológico</w:t>
      </w:r>
      <w:r>
        <w:rPr>
          <w:spacing w:val="-5"/>
        </w:rPr>
        <w:t xml:space="preserve"> </w:t>
      </w:r>
      <w:r>
        <w:t>previo</w:t>
      </w:r>
      <w:r>
        <w:rPr>
          <w:spacing w:val="-2"/>
        </w:rPr>
        <w:t xml:space="preserve"> </w:t>
      </w:r>
      <w:r>
        <w:t>o</w:t>
      </w:r>
      <w:r>
        <w:rPr>
          <w:spacing w:val="-2"/>
        </w:rPr>
        <w:t xml:space="preserve"> </w:t>
      </w:r>
      <w:r>
        <w:t>un</w:t>
      </w:r>
      <w:r>
        <w:rPr>
          <w:spacing w:val="-2"/>
        </w:rPr>
        <w:t xml:space="preserve"> </w:t>
      </w:r>
      <w:r>
        <w:t>tratamiento</w:t>
      </w:r>
      <w:r>
        <w:rPr>
          <w:spacing w:val="-5"/>
        </w:rPr>
        <w:t xml:space="preserve"> </w:t>
      </w:r>
      <w:r>
        <w:t>convencional</w:t>
      </w:r>
      <w:r>
        <w:rPr>
          <w:spacing w:val="-1"/>
        </w:rPr>
        <w:t xml:space="preserve"> </w:t>
      </w:r>
      <w:r>
        <w:t>para</w:t>
      </w:r>
      <w:r>
        <w:rPr>
          <w:spacing w:val="-2"/>
        </w:rPr>
        <w:t xml:space="preserve"> </w:t>
      </w:r>
      <w:r>
        <w:t>la</w:t>
      </w:r>
      <w:r>
        <w:rPr>
          <w:spacing w:val="-4"/>
        </w:rPr>
        <w:t xml:space="preserve"> </w:t>
      </w:r>
      <w:r>
        <w:t>enfermedad</w:t>
      </w:r>
      <w:r>
        <w:rPr>
          <w:spacing w:val="-2"/>
        </w:rPr>
        <w:t xml:space="preserve"> </w:t>
      </w:r>
      <w:r>
        <w:t>de</w:t>
      </w:r>
      <w:r>
        <w:rPr>
          <w:spacing w:val="-7"/>
        </w:rPr>
        <w:t xml:space="preserve"> </w:t>
      </w:r>
      <w:r>
        <w:t>Crohn.</w:t>
      </w:r>
      <w:r>
        <w:rPr>
          <w:spacing w:val="-2"/>
        </w:rPr>
        <w:t xml:space="preserve"> </w:t>
      </w:r>
      <w:r>
        <w:t>El</w:t>
      </w:r>
      <w:r>
        <w:rPr>
          <w:spacing w:val="-1"/>
        </w:rPr>
        <w:t xml:space="preserve"> </w:t>
      </w:r>
      <w:r>
        <w:t>estudio incluyó un tratamiento de inducción abierto con una dosis intravenosa única de ustekinumab, de aproximadamente 6 mg/kg (ver sección 4.2), seguido de una pauta de mantenimiento subcutáneo aleatorizada con doble enmascaramiento de 90 mg de ustekinumab administrado cada 8 semanas o cada 12 semanas.</w:t>
      </w:r>
    </w:p>
    <w:p w14:paraId="14FD9DC8" w14:textId="77777777" w:rsidR="00414901" w:rsidRDefault="00414901">
      <w:pPr>
        <w:pStyle w:val="BodyText"/>
        <w:spacing w:before="1"/>
      </w:pPr>
    </w:p>
    <w:p w14:paraId="14FD9DC9" w14:textId="77777777" w:rsidR="00414901" w:rsidRDefault="006851B1">
      <w:pPr>
        <w:spacing w:line="252" w:lineRule="exact"/>
        <w:ind w:left="143"/>
        <w:rPr>
          <w:i/>
        </w:rPr>
      </w:pPr>
      <w:r>
        <w:rPr>
          <w:i/>
        </w:rPr>
        <w:t>Resultados</w:t>
      </w:r>
      <w:r>
        <w:rPr>
          <w:i/>
          <w:spacing w:val="-3"/>
        </w:rPr>
        <w:t xml:space="preserve"> </w:t>
      </w:r>
      <w:r>
        <w:rPr>
          <w:i/>
        </w:rPr>
        <w:t>de</w:t>
      </w:r>
      <w:r>
        <w:rPr>
          <w:i/>
          <w:spacing w:val="-4"/>
        </w:rPr>
        <w:t xml:space="preserve"> </w:t>
      </w:r>
      <w:r>
        <w:rPr>
          <w:i/>
          <w:spacing w:val="-2"/>
        </w:rPr>
        <w:t>eficacia</w:t>
      </w:r>
    </w:p>
    <w:p w14:paraId="14FD9DCA" w14:textId="77777777" w:rsidR="00414901" w:rsidRDefault="006851B1">
      <w:pPr>
        <w:pStyle w:val="BodyText"/>
        <w:spacing w:line="252" w:lineRule="exact"/>
        <w:ind w:left="143"/>
      </w:pPr>
      <w:r>
        <w:t>La</w:t>
      </w:r>
      <w:r>
        <w:rPr>
          <w:spacing w:val="-3"/>
        </w:rPr>
        <w:t xml:space="preserve"> </w:t>
      </w:r>
      <w:r>
        <w:t>variable</w:t>
      </w:r>
      <w:r>
        <w:rPr>
          <w:spacing w:val="-2"/>
        </w:rPr>
        <w:t xml:space="preserve"> </w:t>
      </w:r>
      <w:r>
        <w:t>primaria</w:t>
      </w:r>
      <w:r>
        <w:rPr>
          <w:spacing w:val="-2"/>
        </w:rPr>
        <w:t xml:space="preserve"> </w:t>
      </w:r>
      <w:r>
        <w:t>del</w:t>
      </w:r>
      <w:r>
        <w:rPr>
          <w:spacing w:val="-1"/>
        </w:rPr>
        <w:t xml:space="preserve"> </w:t>
      </w:r>
      <w:r>
        <w:t>estudio</w:t>
      </w:r>
      <w:r>
        <w:rPr>
          <w:spacing w:val="-5"/>
        </w:rPr>
        <w:t xml:space="preserve"> </w:t>
      </w:r>
      <w:r>
        <w:t>fue</w:t>
      </w:r>
      <w:r>
        <w:rPr>
          <w:spacing w:val="-4"/>
        </w:rPr>
        <w:t xml:space="preserve"> </w:t>
      </w:r>
      <w:r>
        <w:t>la</w:t>
      </w:r>
      <w:r>
        <w:rPr>
          <w:spacing w:val="-4"/>
        </w:rPr>
        <w:t xml:space="preserve"> </w:t>
      </w:r>
      <w:r>
        <w:t>remisión</w:t>
      </w:r>
      <w:r>
        <w:rPr>
          <w:spacing w:val="-4"/>
        </w:rPr>
        <w:t xml:space="preserve"> </w:t>
      </w:r>
      <w:r>
        <w:t>clínica</w:t>
      </w:r>
      <w:r>
        <w:rPr>
          <w:spacing w:val="-4"/>
        </w:rPr>
        <w:t xml:space="preserve"> </w:t>
      </w:r>
      <w:r>
        <w:t>en</w:t>
      </w:r>
      <w:r>
        <w:rPr>
          <w:spacing w:val="-2"/>
        </w:rPr>
        <w:t xml:space="preserve"> </w:t>
      </w:r>
      <w:r>
        <w:t>la</w:t>
      </w:r>
      <w:r>
        <w:rPr>
          <w:spacing w:val="-4"/>
        </w:rPr>
        <w:t xml:space="preserve"> </w:t>
      </w:r>
      <w:r>
        <w:t>semana</w:t>
      </w:r>
      <w:r>
        <w:rPr>
          <w:spacing w:val="-2"/>
        </w:rPr>
        <w:t xml:space="preserve"> </w:t>
      </w:r>
      <w:r>
        <w:t>8</w:t>
      </w:r>
      <w:r>
        <w:rPr>
          <w:spacing w:val="-3"/>
        </w:rPr>
        <w:t xml:space="preserve"> </w:t>
      </w:r>
      <w:r>
        <w:t>de</w:t>
      </w:r>
      <w:r>
        <w:rPr>
          <w:spacing w:val="-3"/>
        </w:rPr>
        <w:t xml:space="preserve"> </w:t>
      </w:r>
      <w:r>
        <w:t>inducción</w:t>
      </w:r>
      <w:r>
        <w:rPr>
          <w:spacing w:val="-3"/>
        </w:rPr>
        <w:t xml:space="preserve"> </w:t>
      </w:r>
      <w:r>
        <w:t>(definida</w:t>
      </w:r>
      <w:r>
        <w:rPr>
          <w:spacing w:val="-3"/>
        </w:rPr>
        <w:t xml:space="preserve"> </w:t>
      </w:r>
      <w:r>
        <w:rPr>
          <w:spacing w:val="-4"/>
        </w:rPr>
        <w:t>como</w:t>
      </w:r>
    </w:p>
    <w:p w14:paraId="14FD9DCB" w14:textId="77777777" w:rsidR="00414901" w:rsidRDefault="006851B1">
      <w:pPr>
        <w:pStyle w:val="BodyText"/>
        <w:spacing w:before="1" w:line="252" w:lineRule="exact"/>
        <w:ind w:left="143"/>
      </w:pPr>
      <w:r>
        <w:t>puntuación</w:t>
      </w:r>
      <w:r>
        <w:rPr>
          <w:spacing w:val="-5"/>
        </w:rPr>
        <w:t xml:space="preserve"> </w:t>
      </w:r>
      <w:r>
        <w:t>PCDAI</w:t>
      </w:r>
      <w:r>
        <w:rPr>
          <w:spacing w:val="-5"/>
        </w:rPr>
        <w:t xml:space="preserve"> </w:t>
      </w:r>
      <w:r>
        <w:t>≤10).</w:t>
      </w:r>
      <w:r>
        <w:rPr>
          <w:spacing w:val="-3"/>
        </w:rPr>
        <w:t xml:space="preserve"> </w:t>
      </w:r>
      <w:r>
        <w:t>La</w:t>
      </w:r>
      <w:r>
        <w:rPr>
          <w:spacing w:val="-3"/>
        </w:rPr>
        <w:t xml:space="preserve"> </w:t>
      </w:r>
      <w:r>
        <w:t>proporción</w:t>
      </w:r>
      <w:r>
        <w:rPr>
          <w:spacing w:val="-3"/>
        </w:rPr>
        <w:t xml:space="preserve"> </w:t>
      </w:r>
      <w:r>
        <w:t>de</w:t>
      </w:r>
      <w:r>
        <w:rPr>
          <w:spacing w:val="-3"/>
        </w:rPr>
        <w:t xml:space="preserve"> </w:t>
      </w:r>
      <w:r>
        <w:t>pacientes</w:t>
      </w:r>
      <w:r>
        <w:rPr>
          <w:spacing w:val="-3"/>
        </w:rPr>
        <w:t xml:space="preserve"> </w:t>
      </w:r>
      <w:r>
        <w:t>que</w:t>
      </w:r>
      <w:r>
        <w:rPr>
          <w:spacing w:val="-3"/>
        </w:rPr>
        <w:t xml:space="preserve"> </w:t>
      </w:r>
      <w:r>
        <w:t>alcanzaron</w:t>
      </w:r>
      <w:r>
        <w:rPr>
          <w:spacing w:val="-3"/>
        </w:rPr>
        <w:t xml:space="preserve"> </w:t>
      </w:r>
      <w:r>
        <w:t>la</w:t>
      </w:r>
      <w:r>
        <w:rPr>
          <w:spacing w:val="-3"/>
        </w:rPr>
        <w:t xml:space="preserve"> </w:t>
      </w:r>
      <w:r>
        <w:t>remisión</w:t>
      </w:r>
      <w:r>
        <w:rPr>
          <w:spacing w:val="-3"/>
        </w:rPr>
        <w:t xml:space="preserve"> </w:t>
      </w:r>
      <w:r>
        <w:t>clínica</w:t>
      </w:r>
      <w:r>
        <w:rPr>
          <w:spacing w:val="-5"/>
        </w:rPr>
        <w:t xml:space="preserve"> </w:t>
      </w:r>
      <w:r>
        <w:t>fue</w:t>
      </w:r>
      <w:r>
        <w:rPr>
          <w:spacing w:val="-5"/>
        </w:rPr>
        <w:t xml:space="preserve"> </w:t>
      </w:r>
      <w:r>
        <w:t>del</w:t>
      </w:r>
      <w:r>
        <w:rPr>
          <w:spacing w:val="-4"/>
        </w:rPr>
        <w:t xml:space="preserve"> 52,1</w:t>
      </w:r>
    </w:p>
    <w:p w14:paraId="14FD9DCC" w14:textId="77777777" w:rsidR="00414901" w:rsidRDefault="006851B1">
      <w:pPr>
        <w:pStyle w:val="BodyText"/>
        <w:spacing w:line="252" w:lineRule="exact"/>
        <w:ind w:left="143"/>
      </w:pPr>
      <w:r>
        <w:t>%</w:t>
      </w:r>
      <w:r>
        <w:rPr>
          <w:spacing w:val="-4"/>
        </w:rPr>
        <w:t xml:space="preserve"> </w:t>
      </w:r>
      <w:r>
        <w:t>(25/48)</w:t>
      </w:r>
      <w:r>
        <w:rPr>
          <w:spacing w:val="-1"/>
        </w:rPr>
        <w:t xml:space="preserve"> </w:t>
      </w:r>
      <w:r>
        <w:t>y</w:t>
      </w:r>
      <w:r>
        <w:rPr>
          <w:spacing w:val="-2"/>
        </w:rPr>
        <w:t xml:space="preserve"> </w:t>
      </w:r>
      <w:r>
        <w:t>es</w:t>
      </w:r>
      <w:r>
        <w:rPr>
          <w:spacing w:val="-2"/>
        </w:rPr>
        <w:t xml:space="preserve"> </w:t>
      </w:r>
      <w:r>
        <w:t>comparable</w:t>
      </w:r>
      <w:r>
        <w:rPr>
          <w:spacing w:val="-4"/>
        </w:rPr>
        <w:t xml:space="preserve"> </w:t>
      </w:r>
      <w:r>
        <w:t>a</w:t>
      </w:r>
      <w:r>
        <w:rPr>
          <w:spacing w:val="-2"/>
        </w:rPr>
        <w:t xml:space="preserve"> </w:t>
      </w:r>
      <w:r>
        <w:t>la</w:t>
      </w:r>
      <w:r>
        <w:rPr>
          <w:spacing w:val="-2"/>
        </w:rPr>
        <w:t xml:space="preserve"> </w:t>
      </w:r>
      <w:r>
        <w:t>observada</w:t>
      </w:r>
      <w:r>
        <w:rPr>
          <w:spacing w:val="-2"/>
        </w:rPr>
        <w:t xml:space="preserve"> </w:t>
      </w:r>
      <w:r>
        <w:t>en</w:t>
      </w:r>
      <w:r>
        <w:rPr>
          <w:spacing w:val="-5"/>
        </w:rPr>
        <w:t xml:space="preserve"> </w:t>
      </w:r>
      <w:r>
        <w:t>los</w:t>
      </w:r>
      <w:r>
        <w:rPr>
          <w:spacing w:val="-4"/>
        </w:rPr>
        <w:t xml:space="preserve"> </w:t>
      </w:r>
      <w:r>
        <w:t>estudios</w:t>
      </w:r>
      <w:r>
        <w:rPr>
          <w:spacing w:val="-2"/>
        </w:rPr>
        <w:t xml:space="preserve"> </w:t>
      </w:r>
      <w:r>
        <w:t>de</w:t>
      </w:r>
      <w:r>
        <w:rPr>
          <w:spacing w:val="-4"/>
        </w:rPr>
        <w:t xml:space="preserve"> </w:t>
      </w:r>
      <w:r>
        <w:t>fase</w:t>
      </w:r>
      <w:r>
        <w:rPr>
          <w:spacing w:val="-2"/>
        </w:rPr>
        <w:t xml:space="preserve"> </w:t>
      </w:r>
      <w:r>
        <w:t>3</w:t>
      </w:r>
      <w:r>
        <w:rPr>
          <w:spacing w:val="-2"/>
        </w:rPr>
        <w:t xml:space="preserve"> </w:t>
      </w:r>
      <w:r>
        <w:t>de</w:t>
      </w:r>
      <w:r>
        <w:rPr>
          <w:spacing w:val="-4"/>
        </w:rPr>
        <w:t xml:space="preserve"> </w:t>
      </w:r>
      <w:r>
        <w:t>ustekinumab</w:t>
      </w:r>
      <w:r>
        <w:rPr>
          <w:spacing w:val="-2"/>
        </w:rPr>
        <w:t xml:space="preserve"> </w:t>
      </w:r>
      <w:r>
        <w:t>en</w:t>
      </w:r>
      <w:r>
        <w:rPr>
          <w:spacing w:val="-2"/>
        </w:rPr>
        <w:t xml:space="preserve"> adultos.</w:t>
      </w:r>
    </w:p>
    <w:p w14:paraId="14FD9DCD" w14:textId="77777777" w:rsidR="00414901" w:rsidRDefault="00414901">
      <w:pPr>
        <w:pStyle w:val="BodyText"/>
      </w:pPr>
    </w:p>
    <w:p w14:paraId="14FD9DCE" w14:textId="77777777" w:rsidR="00414901" w:rsidRDefault="006851B1">
      <w:pPr>
        <w:pStyle w:val="BodyText"/>
        <w:ind w:left="143" w:right="331"/>
      </w:pPr>
      <w:r>
        <w:t>La</w:t>
      </w:r>
      <w:r>
        <w:rPr>
          <w:spacing w:val="-1"/>
        </w:rPr>
        <w:t xml:space="preserve"> </w:t>
      </w:r>
      <w:r>
        <w:t>respuesta</w:t>
      </w:r>
      <w:r>
        <w:rPr>
          <w:spacing w:val="-3"/>
        </w:rPr>
        <w:t xml:space="preserve"> </w:t>
      </w:r>
      <w:r>
        <w:t>clínica</w:t>
      </w:r>
      <w:r>
        <w:rPr>
          <w:spacing w:val="-1"/>
        </w:rPr>
        <w:t xml:space="preserve"> </w:t>
      </w:r>
      <w:r>
        <w:t>se</w:t>
      </w:r>
      <w:r>
        <w:rPr>
          <w:spacing w:val="-1"/>
        </w:rPr>
        <w:t xml:space="preserve"> </w:t>
      </w:r>
      <w:r>
        <w:t>observó</w:t>
      </w:r>
      <w:r>
        <w:rPr>
          <w:spacing w:val="-1"/>
        </w:rPr>
        <w:t xml:space="preserve"> </w:t>
      </w:r>
      <w:r>
        <w:t>ya</w:t>
      </w:r>
      <w:r>
        <w:rPr>
          <w:spacing w:val="-3"/>
        </w:rPr>
        <w:t xml:space="preserve"> </w:t>
      </w:r>
      <w:r>
        <w:t>en</w:t>
      </w:r>
      <w:r>
        <w:rPr>
          <w:spacing w:val="-4"/>
        </w:rPr>
        <w:t xml:space="preserve"> </w:t>
      </w:r>
      <w:r>
        <w:t>la</w:t>
      </w:r>
      <w:r>
        <w:rPr>
          <w:spacing w:val="-1"/>
        </w:rPr>
        <w:t xml:space="preserve"> </w:t>
      </w:r>
      <w:r>
        <w:t>semana</w:t>
      </w:r>
      <w:r>
        <w:rPr>
          <w:spacing w:val="-1"/>
        </w:rPr>
        <w:t xml:space="preserve"> </w:t>
      </w:r>
      <w:r>
        <w:t>3.</w:t>
      </w:r>
      <w:r>
        <w:rPr>
          <w:spacing w:val="-1"/>
        </w:rPr>
        <w:t xml:space="preserve"> </w:t>
      </w:r>
      <w:r>
        <w:t>La</w:t>
      </w:r>
      <w:r>
        <w:rPr>
          <w:spacing w:val="-1"/>
        </w:rPr>
        <w:t xml:space="preserve"> </w:t>
      </w:r>
      <w:r>
        <w:t>proporción</w:t>
      </w:r>
      <w:r>
        <w:rPr>
          <w:spacing w:val="-1"/>
        </w:rPr>
        <w:t xml:space="preserve"> </w:t>
      </w:r>
      <w:r>
        <w:t>de</w:t>
      </w:r>
      <w:r>
        <w:rPr>
          <w:spacing w:val="-1"/>
        </w:rPr>
        <w:t xml:space="preserve"> </w:t>
      </w:r>
      <w:r>
        <w:t>pacientes</w:t>
      </w:r>
      <w:r>
        <w:rPr>
          <w:spacing w:val="-3"/>
        </w:rPr>
        <w:t xml:space="preserve"> </w:t>
      </w:r>
      <w:r>
        <w:t>con</w:t>
      </w:r>
      <w:r>
        <w:rPr>
          <w:spacing w:val="-4"/>
        </w:rPr>
        <w:t xml:space="preserve"> </w:t>
      </w:r>
      <w:r>
        <w:t>respuesta</w:t>
      </w:r>
      <w:r>
        <w:rPr>
          <w:spacing w:val="-1"/>
        </w:rPr>
        <w:t xml:space="preserve"> </w:t>
      </w:r>
      <w:r>
        <w:t>clínica</w:t>
      </w:r>
      <w:r>
        <w:rPr>
          <w:spacing w:val="-1"/>
        </w:rPr>
        <w:t xml:space="preserve"> </w:t>
      </w:r>
      <w:r>
        <w:t>en la semana 8 (definida como una reducción con respecto al valor inicial en la puntuación PCDAI de</w:t>
      </w:r>
    </w:p>
    <w:p w14:paraId="14FD9DCF" w14:textId="77777777" w:rsidR="00414901" w:rsidRDefault="006851B1">
      <w:pPr>
        <w:pStyle w:val="BodyText"/>
        <w:spacing w:before="1"/>
        <w:ind w:left="143"/>
      </w:pPr>
      <w:r>
        <w:t>&gt;</w:t>
      </w:r>
      <w:r>
        <w:rPr>
          <w:spacing w:val="-4"/>
        </w:rPr>
        <w:t xml:space="preserve"> </w:t>
      </w:r>
      <w:r>
        <w:t>12,5</w:t>
      </w:r>
      <w:r>
        <w:rPr>
          <w:spacing w:val="-2"/>
        </w:rPr>
        <w:t xml:space="preserve"> </w:t>
      </w:r>
      <w:r>
        <w:t>puntos</w:t>
      </w:r>
      <w:r>
        <w:rPr>
          <w:spacing w:val="-1"/>
        </w:rPr>
        <w:t xml:space="preserve"> </w:t>
      </w:r>
      <w:r>
        <w:t>con</w:t>
      </w:r>
      <w:r>
        <w:rPr>
          <w:spacing w:val="-5"/>
        </w:rPr>
        <w:t xml:space="preserve"> </w:t>
      </w:r>
      <w:r>
        <w:t>una</w:t>
      </w:r>
      <w:r>
        <w:rPr>
          <w:spacing w:val="-2"/>
        </w:rPr>
        <w:t xml:space="preserve"> </w:t>
      </w:r>
      <w:r>
        <w:t>puntuación</w:t>
      </w:r>
      <w:r>
        <w:rPr>
          <w:spacing w:val="-1"/>
        </w:rPr>
        <w:t xml:space="preserve"> </w:t>
      </w:r>
      <w:r>
        <w:t>PCDAI</w:t>
      </w:r>
      <w:r>
        <w:rPr>
          <w:spacing w:val="-4"/>
        </w:rPr>
        <w:t xml:space="preserve"> </w:t>
      </w:r>
      <w:r>
        <w:t>total</w:t>
      </w:r>
      <w:r>
        <w:rPr>
          <w:spacing w:val="-1"/>
        </w:rPr>
        <w:t xml:space="preserve"> </w:t>
      </w:r>
      <w:r>
        <w:t>no</w:t>
      </w:r>
      <w:r>
        <w:rPr>
          <w:spacing w:val="-4"/>
        </w:rPr>
        <w:t xml:space="preserve"> </w:t>
      </w:r>
      <w:r>
        <w:t>superior</w:t>
      </w:r>
      <w:r>
        <w:rPr>
          <w:spacing w:val="-1"/>
        </w:rPr>
        <w:t xml:space="preserve"> </w:t>
      </w:r>
      <w:r>
        <w:t>a</w:t>
      </w:r>
      <w:r>
        <w:rPr>
          <w:spacing w:val="-3"/>
        </w:rPr>
        <w:t xml:space="preserve"> </w:t>
      </w:r>
      <w:r>
        <w:t>30)</w:t>
      </w:r>
      <w:r>
        <w:rPr>
          <w:spacing w:val="-4"/>
        </w:rPr>
        <w:t xml:space="preserve"> </w:t>
      </w:r>
      <w:r>
        <w:t>fue</w:t>
      </w:r>
      <w:r>
        <w:rPr>
          <w:spacing w:val="-2"/>
        </w:rPr>
        <w:t xml:space="preserve"> </w:t>
      </w:r>
      <w:r>
        <w:t>del</w:t>
      </w:r>
      <w:r>
        <w:rPr>
          <w:spacing w:val="-3"/>
        </w:rPr>
        <w:t xml:space="preserve"> </w:t>
      </w:r>
      <w:r>
        <w:t>93,8</w:t>
      </w:r>
      <w:r>
        <w:rPr>
          <w:spacing w:val="-5"/>
        </w:rPr>
        <w:t xml:space="preserve"> </w:t>
      </w:r>
      <w:r>
        <w:t xml:space="preserve">% </w:t>
      </w:r>
      <w:r>
        <w:rPr>
          <w:spacing w:val="-2"/>
        </w:rPr>
        <w:t>(45/48).</w:t>
      </w:r>
    </w:p>
    <w:p w14:paraId="14FD9DD0" w14:textId="77777777" w:rsidR="00414901" w:rsidRDefault="006851B1">
      <w:pPr>
        <w:pStyle w:val="BodyText"/>
        <w:spacing w:before="251"/>
        <w:ind w:left="143"/>
      </w:pPr>
      <w:r>
        <w:t>La</w:t>
      </w:r>
      <w:r>
        <w:rPr>
          <w:spacing w:val="-5"/>
        </w:rPr>
        <w:t xml:space="preserve"> </w:t>
      </w:r>
      <w:r>
        <w:t>tabla</w:t>
      </w:r>
      <w:r>
        <w:rPr>
          <w:spacing w:val="-3"/>
        </w:rPr>
        <w:t xml:space="preserve"> </w:t>
      </w:r>
      <w:r>
        <w:t>11</w:t>
      </w:r>
      <w:r>
        <w:rPr>
          <w:spacing w:val="-2"/>
        </w:rPr>
        <w:t xml:space="preserve"> </w:t>
      </w:r>
      <w:r>
        <w:t>muestra</w:t>
      </w:r>
      <w:r>
        <w:rPr>
          <w:spacing w:val="-3"/>
        </w:rPr>
        <w:t xml:space="preserve"> </w:t>
      </w:r>
      <w:r>
        <w:t>los</w:t>
      </w:r>
      <w:r>
        <w:rPr>
          <w:spacing w:val="-3"/>
        </w:rPr>
        <w:t xml:space="preserve"> </w:t>
      </w:r>
      <w:r>
        <w:t>análisis</w:t>
      </w:r>
      <w:r>
        <w:rPr>
          <w:spacing w:val="-2"/>
        </w:rPr>
        <w:t xml:space="preserve"> </w:t>
      </w:r>
      <w:r>
        <w:t>para</w:t>
      </w:r>
      <w:r>
        <w:rPr>
          <w:spacing w:val="-3"/>
        </w:rPr>
        <w:t xml:space="preserve"> </w:t>
      </w:r>
      <w:r>
        <w:t>las</w:t>
      </w:r>
      <w:r>
        <w:rPr>
          <w:spacing w:val="-2"/>
        </w:rPr>
        <w:t xml:space="preserve"> </w:t>
      </w:r>
      <w:r>
        <w:t>variables</w:t>
      </w:r>
      <w:r>
        <w:rPr>
          <w:spacing w:val="-3"/>
        </w:rPr>
        <w:t xml:space="preserve"> </w:t>
      </w:r>
      <w:r>
        <w:t>secundarias</w:t>
      </w:r>
      <w:r>
        <w:rPr>
          <w:spacing w:val="-5"/>
        </w:rPr>
        <w:t xml:space="preserve"> </w:t>
      </w:r>
      <w:r>
        <w:t>hasta</w:t>
      </w:r>
      <w:r>
        <w:rPr>
          <w:spacing w:val="-4"/>
        </w:rPr>
        <w:t xml:space="preserve"> </w:t>
      </w:r>
      <w:r>
        <w:t>la</w:t>
      </w:r>
      <w:r>
        <w:rPr>
          <w:spacing w:val="-3"/>
        </w:rPr>
        <w:t xml:space="preserve"> </w:t>
      </w:r>
      <w:r>
        <w:t>semana</w:t>
      </w:r>
      <w:r>
        <w:rPr>
          <w:spacing w:val="-2"/>
        </w:rPr>
        <w:t xml:space="preserve"> </w:t>
      </w:r>
      <w:r>
        <w:t>44</w:t>
      </w:r>
      <w:r>
        <w:rPr>
          <w:spacing w:val="-6"/>
        </w:rPr>
        <w:t xml:space="preserve"> </w:t>
      </w:r>
      <w:r>
        <w:t>de</w:t>
      </w:r>
      <w:r>
        <w:rPr>
          <w:spacing w:val="-2"/>
        </w:rPr>
        <w:t xml:space="preserve"> mantenimiento.</w:t>
      </w:r>
    </w:p>
    <w:p w14:paraId="14FD9DD1" w14:textId="77777777" w:rsidR="00414901" w:rsidRDefault="00414901">
      <w:pPr>
        <w:pStyle w:val="BodyText"/>
      </w:pPr>
    </w:p>
    <w:p w14:paraId="14FD9DD2" w14:textId="77777777" w:rsidR="00414901" w:rsidRDefault="006851B1">
      <w:pPr>
        <w:tabs>
          <w:tab w:val="left" w:pos="1276"/>
        </w:tabs>
        <w:ind w:left="140"/>
        <w:rPr>
          <w:i/>
        </w:rPr>
      </w:pPr>
      <w:r>
        <w:rPr>
          <w:i/>
        </w:rPr>
        <w:t xml:space="preserve">Tabla </w:t>
      </w:r>
      <w:r>
        <w:rPr>
          <w:i/>
          <w:spacing w:val="-5"/>
        </w:rPr>
        <w:t>11</w:t>
      </w:r>
      <w:r>
        <w:rPr>
          <w:i/>
        </w:rPr>
        <w:tab/>
        <w:t>Resumen</w:t>
      </w:r>
      <w:r>
        <w:rPr>
          <w:i/>
          <w:spacing w:val="-6"/>
        </w:rPr>
        <w:t xml:space="preserve"> </w:t>
      </w:r>
      <w:r>
        <w:rPr>
          <w:i/>
        </w:rPr>
        <w:t>de</w:t>
      </w:r>
      <w:r>
        <w:rPr>
          <w:i/>
          <w:spacing w:val="-3"/>
        </w:rPr>
        <w:t xml:space="preserve"> </w:t>
      </w:r>
      <w:r>
        <w:rPr>
          <w:i/>
        </w:rPr>
        <w:t>las</w:t>
      </w:r>
      <w:r>
        <w:rPr>
          <w:i/>
          <w:spacing w:val="-3"/>
        </w:rPr>
        <w:t xml:space="preserve"> </w:t>
      </w:r>
      <w:r>
        <w:rPr>
          <w:i/>
        </w:rPr>
        <w:t>variables</w:t>
      </w:r>
      <w:r>
        <w:rPr>
          <w:i/>
          <w:spacing w:val="-3"/>
        </w:rPr>
        <w:t xml:space="preserve"> </w:t>
      </w:r>
      <w:r>
        <w:rPr>
          <w:i/>
        </w:rPr>
        <w:t>secundarias</w:t>
      </w:r>
      <w:r>
        <w:rPr>
          <w:i/>
          <w:spacing w:val="-4"/>
        </w:rPr>
        <w:t xml:space="preserve"> </w:t>
      </w:r>
      <w:r>
        <w:rPr>
          <w:i/>
        </w:rPr>
        <w:t>hasta</w:t>
      </w:r>
      <w:r>
        <w:rPr>
          <w:i/>
          <w:spacing w:val="-6"/>
        </w:rPr>
        <w:t xml:space="preserve"> </w:t>
      </w:r>
      <w:r>
        <w:rPr>
          <w:i/>
        </w:rPr>
        <w:t>la</w:t>
      </w:r>
      <w:r>
        <w:rPr>
          <w:i/>
          <w:spacing w:val="-3"/>
        </w:rPr>
        <w:t xml:space="preserve"> </w:t>
      </w:r>
      <w:r>
        <w:rPr>
          <w:i/>
        </w:rPr>
        <w:t>semana</w:t>
      </w:r>
      <w:r>
        <w:rPr>
          <w:i/>
          <w:spacing w:val="-3"/>
        </w:rPr>
        <w:t xml:space="preserve"> </w:t>
      </w:r>
      <w:r>
        <w:rPr>
          <w:i/>
        </w:rPr>
        <w:t>44</w:t>
      </w:r>
      <w:r>
        <w:rPr>
          <w:i/>
          <w:spacing w:val="-3"/>
        </w:rPr>
        <w:t xml:space="preserve"> </w:t>
      </w:r>
      <w:r>
        <w:rPr>
          <w:i/>
        </w:rPr>
        <w:t>de</w:t>
      </w:r>
      <w:r>
        <w:rPr>
          <w:i/>
          <w:spacing w:val="-3"/>
        </w:rPr>
        <w:t xml:space="preserve"> </w:t>
      </w:r>
      <w:r>
        <w:rPr>
          <w:i/>
          <w:spacing w:val="-2"/>
        </w:rPr>
        <w:t>mantenimiento</w:t>
      </w:r>
    </w:p>
    <w:p w14:paraId="14FD9DD3" w14:textId="77777777" w:rsidR="00414901" w:rsidRDefault="00414901">
      <w:pPr>
        <w:pStyle w:val="BodyText"/>
        <w:spacing w:before="26"/>
        <w:rPr>
          <w:i/>
          <w:sz w:val="20"/>
        </w:rPr>
      </w:pP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907"/>
        <w:gridCol w:w="1913"/>
        <w:gridCol w:w="8"/>
      </w:tblGrid>
      <w:tr w:rsidR="008A525B" w:rsidRPr="000A3859" w14:paraId="65186006" w14:textId="77777777" w:rsidTr="008A525B">
        <w:trPr>
          <w:jc w:val="center"/>
        </w:trPr>
        <w:tc>
          <w:tcPr>
            <w:tcW w:w="3409" w:type="dxa"/>
            <w:tcBorders>
              <w:top w:val="single" w:sz="6" w:space="0" w:color="auto"/>
              <w:left w:val="single" w:sz="6" w:space="0" w:color="auto"/>
              <w:bottom w:val="single" w:sz="6" w:space="0" w:color="auto"/>
              <w:right w:val="single" w:sz="6" w:space="0" w:color="auto"/>
            </w:tcBorders>
            <w:hideMark/>
          </w:tcPr>
          <w:p w14:paraId="6D10DD07" w14:textId="77777777" w:rsidR="008A525B" w:rsidRPr="00F84DC2" w:rsidRDefault="008A525B">
            <w:pPr>
              <w:keepNext/>
              <w:jc w:val="center"/>
              <w:rPr>
                <w:b/>
                <w:bCs/>
              </w:rPr>
            </w:pPr>
          </w:p>
        </w:tc>
        <w:tc>
          <w:tcPr>
            <w:tcW w:w="1835" w:type="dxa"/>
            <w:tcBorders>
              <w:top w:val="single" w:sz="6" w:space="0" w:color="auto"/>
              <w:left w:val="single" w:sz="6" w:space="0" w:color="auto"/>
              <w:bottom w:val="single" w:sz="6" w:space="0" w:color="auto"/>
              <w:right w:val="single" w:sz="6" w:space="0" w:color="auto"/>
            </w:tcBorders>
            <w:hideMark/>
          </w:tcPr>
          <w:p w14:paraId="3AFC488F" w14:textId="2985F811" w:rsidR="008A525B" w:rsidRPr="008A525B" w:rsidRDefault="008A525B">
            <w:pPr>
              <w:keepNext/>
              <w:jc w:val="center"/>
              <w:textAlignment w:val="baseline"/>
              <w:rPr>
                <w:b/>
                <w:bCs/>
                <w:lang w:val="pt-PT" w:eastAsia="en-GB"/>
              </w:rPr>
            </w:pPr>
            <w:r w:rsidRPr="008A525B">
              <w:rPr>
                <w:b/>
                <w:bCs/>
                <w:lang w:val="pt-PT" w:eastAsia="en-GB"/>
              </w:rPr>
              <w:t>90 mg ustekinumab cada 8 semana</w:t>
            </w:r>
            <w:r>
              <w:rPr>
                <w:b/>
                <w:bCs/>
                <w:lang w:val="pt-PT" w:eastAsia="en-GB"/>
              </w:rPr>
              <w:t>s</w:t>
            </w:r>
          </w:p>
          <w:p w14:paraId="7B7868E4" w14:textId="77777777" w:rsidR="008A525B" w:rsidRPr="008A525B" w:rsidRDefault="008A525B">
            <w:pPr>
              <w:keepNext/>
              <w:jc w:val="center"/>
              <w:textAlignment w:val="baseline"/>
              <w:rPr>
                <w:lang w:val="pt-PT" w:eastAsia="en-GB"/>
              </w:rPr>
            </w:pPr>
            <w:r w:rsidRPr="008A525B">
              <w:rPr>
                <w:b/>
                <w:bCs/>
                <w:lang w:val="pt-PT" w:eastAsia="en-GB"/>
              </w:rPr>
              <w:t>N = 23</w:t>
            </w:r>
          </w:p>
        </w:tc>
        <w:tc>
          <w:tcPr>
            <w:tcW w:w="1907" w:type="dxa"/>
            <w:tcBorders>
              <w:top w:val="single" w:sz="6" w:space="0" w:color="auto"/>
              <w:left w:val="single" w:sz="6" w:space="0" w:color="auto"/>
              <w:bottom w:val="single" w:sz="6" w:space="0" w:color="auto"/>
              <w:right w:val="single" w:sz="6" w:space="0" w:color="auto"/>
            </w:tcBorders>
            <w:hideMark/>
          </w:tcPr>
          <w:p w14:paraId="555CF5F4" w14:textId="5B442BD5" w:rsidR="008A525B" w:rsidRPr="00AF4304" w:rsidRDefault="008A525B">
            <w:pPr>
              <w:keepNext/>
              <w:jc w:val="center"/>
              <w:textAlignment w:val="baseline"/>
              <w:rPr>
                <w:b/>
                <w:bCs/>
                <w:lang w:val="pt-PT" w:eastAsia="en-GB"/>
              </w:rPr>
            </w:pPr>
            <w:r w:rsidRPr="00AF4304">
              <w:rPr>
                <w:b/>
                <w:bCs/>
                <w:lang w:val="pt-PT" w:eastAsia="en-GB"/>
              </w:rPr>
              <w:t>90 mg ustekinumab cada 12 semanas</w:t>
            </w:r>
          </w:p>
          <w:p w14:paraId="6A5466AF" w14:textId="77777777" w:rsidR="008A525B" w:rsidRPr="00AF4304" w:rsidRDefault="008A525B">
            <w:pPr>
              <w:keepNext/>
              <w:jc w:val="center"/>
              <w:textAlignment w:val="baseline"/>
              <w:rPr>
                <w:b/>
                <w:bCs/>
                <w:lang w:val="pt-PT" w:eastAsia="en-GB"/>
              </w:rPr>
            </w:pPr>
            <w:r w:rsidRPr="00AF4304">
              <w:rPr>
                <w:b/>
                <w:bCs/>
                <w:lang w:val="pt-PT" w:eastAsia="en-GB"/>
              </w:rPr>
              <w:t>N = 25</w:t>
            </w:r>
          </w:p>
        </w:tc>
        <w:tc>
          <w:tcPr>
            <w:tcW w:w="1921" w:type="dxa"/>
            <w:gridSpan w:val="2"/>
            <w:tcBorders>
              <w:top w:val="single" w:sz="6" w:space="0" w:color="auto"/>
              <w:left w:val="single" w:sz="6" w:space="0" w:color="auto"/>
              <w:bottom w:val="single" w:sz="6" w:space="0" w:color="auto"/>
              <w:right w:val="single" w:sz="6" w:space="0" w:color="auto"/>
            </w:tcBorders>
            <w:hideMark/>
          </w:tcPr>
          <w:p w14:paraId="42F427A2" w14:textId="100D51C0" w:rsidR="008A525B" w:rsidRPr="00AF4304" w:rsidRDefault="008A525B">
            <w:pPr>
              <w:keepNext/>
              <w:jc w:val="center"/>
              <w:textAlignment w:val="baseline"/>
              <w:rPr>
                <w:b/>
                <w:bCs/>
                <w:lang w:val="pt-PT" w:eastAsia="en-GB"/>
              </w:rPr>
            </w:pPr>
            <w:r w:rsidRPr="00AF4304">
              <w:rPr>
                <w:b/>
                <w:bCs/>
                <w:lang w:val="pt-PT" w:eastAsia="en-GB"/>
              </w:rPr>
              <w:t>Número total de pacientes</w:t>
            </w:r>
          </w:p>
          <w:p w14:paraId="2BA14672" w14:textId="77777777" w:rsidR="008A525B" w:rsidRPr="00AF4304" w:rsidRDefault="008A525B">
            <w:pPr>
              <w:keepNext/>
              <w:jc w:val="center"/>
              <w:textAlignment w:val="baseline"/>
              <w:rPr>
                <w:b/>
                <w:bCs/>
                <w:lang w:val="pt-PT" w:eastAsia="en-GB"/>
              </w:rPr>
            </w:pPr>
            <w:r w:rsidRPr="00AF4304">
              <w:rPr>
                <w:b/>
                <w:bCs/>
                <w:lang w:val="pt-PT" w:eastAsia="en-GB"/>
              </w:rPr>
              <w:t>N = 48</w:t>
            </w:r>
          </w:p>
        </w:tc>
      </w:tr>
      <w:tr w:rsidR="008A525B" w:rsidRPr="00F84DC2" w14:paraId="0FEB6560" w14:textId="77777777" w:rsidTr="008A525B">
        <w:trPr>
          <w:jc w:val="center"/>
        </w:trPr>
        <w:tc>
          <w:tcPr>
            <w:tcW w:w="3409" w:type="dxa"/>
            <w:tcBorders>
              <w:top w:val="single" w:sz="6" w:space="0" w:color="auto"/>
              <w:left w:val="single" w:sz="6" w:space="0" w:color="auto"/>
              <w:bottom w:val="single" w:sz="6" w:space="0" w:color="auto"/>
              <w:right w:val="single" w:sz="6" w:space="0" w:color="auto"/>
            </w:tcBorders>
            <w:hideMark/>
          </w:tcPr>
          <w:p w14:paraId="7328B37F" w14:textId="6992A621" w:rsidR="008A525B" w:rsidRPr="00F84DC2" w:rsidRDefault="008A525B">
            <w:pPr>
              <w:textAlignment w:val="baseline"/>
              <w:rPr>
                <w:lang w:eastAsia="en-GB"/>
              </w:rPr>
            </w:pPr>
            <w:r>
              <w:rPr>
                <w:lang w:eastAsia="en-GB"/>
              </w:rPr>
              <w:t>Remisión clínica</w:t>
            </w:r>
            <w:r w:rsidRPr="00F84DC2">
              <w:rPr>
                <w:lang w:eastAsia="en-GB"/>
              </w:rPr>
              <w:t xml:space="preserve"> </w:t>
            </w:r>
            <w:r w:rsidRPr="00F84DC2">
              <w:rPr>
                <w:vertAlign w:val="superscript"/>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7B7B0FDC" w14:textId="11DC2B72" w:rsidR="008A525B" w:rsidRPr="00F84DC2" w:rsidRDefault="008A525B">
            <w:pPr>
              <w:jc w:val="center"/>
              <w:textAlignment w:val="baseline"/>
              <w:rPr>
                <w:lang w:eastAsia="en-GB"/>
              </w:rPr>
            </w:pPr>
            <w:r w:rsidRPr="00F84DC2">
              <w:rPr>
                <w:lang w:eastAsia="en-GB"/>
              </w:rPr>
              <w:t>43</w:t>
            </w:r>
            <w:r>
              <w:rPr>
                <w:lang w:eastAsia="en-GB"/>
              </w:rPr>
              <w:t>,</w:t>
            </w:r>
            <w:r w:rsidRPr="00F84DC2">
              <w:rPr>
                <w:lang w:eastAsia="en-GB"/>
              </w:rPr>
              <w:t>5% (10/23)</w:t>
            </w:r>
          </w:p>
        </w:tc>
        <w:tc>
          <w:tcPr>
            <w:tcW w:w="1907" w:type="dxa"/>
            <w:tcBorders>
              <w:top w:val="single" w:sz="6" w:space="0" w:color="auto"/>
              <w:left w:val="single" w:sz="6" w:space="0" w:color="auto"/>
              <w:bottom w:val="single" w:sz="6" w:space="0" w:color="auto"/>
              <w:right w:val="single" w:sz="6" w:space="0" w:color="auto"/>
            </w:tcBorders>
            <w:hideMark/>
          </w:tcPr>
          <w:p w14:paraId="3B1C6D86" w14:textId="29479B64" w:rsidR="008A525B" w:rsidRPr="00F84DC2" w:rsidRDefault="008A525B">
            <w:pPr>
              <w:jc w:val="center"/>
              <w:textAlignment w:val="baseline"/>
              <w:rPr>
                <w:lang w:eastAsia="en-GB"/>
              </w:rPr>
            </w:pPr>
            <w:r w:rsidRPr="00F84DC2">
              <w:rPr>
                <w:lang w:eastAsia="en-GB"/>
              </w:rPr>
              <w:t>60</w:t>
            </w:r>
            <w:r>
              <w:rPr>
                <w:lang w:eastAsia="en-GB"/>
              </w:rPr>
              <w:t>,</w:t>
            </w:r>
            <w:r w:rsidRPr="00F84DC2">
              <w:rPr>
                <w:lang w:eastAsia="en-GB"/>
              </w:rPr>
              <w:t>0% (15/25)</w:t>
            </w:r>
          </w:p>
        </w:tc>
        <w:tc>
          <w:tcPr>
            <w:tcW w:w="1921" w:type="dxa"/>
            <w:gridSpan w:val="2"/>
            <w:tcBorders>
              <w:top w:val="single" w:sz="6" w:space="0" w:color="auto"/>
              <w:left w:val="single" w:sz="6" w:space="0" w:color="auto"/>
              <w:bottom w:val="single" w:sz="6" w:space="0" w:color="auto"/>
              <w:right w:val="single" w:sz="6" w:space="0" w:color="auto"/>
            </w:tcBorders>
            <w:hideMark/>
          </w:tcPr>
          <w:p w14:paraId="4CA2783C" w14:textId="7541DD5E" w:rsidR="008A525B" w:rsidRPr="00F84DC2" w:rsidRDefault="008A525B">
            <w:pPr>
              <w:jc w:val="center"/>
              <w:textAlignment w:val="baseline"/>
              <w:rPr>
                <w:lang w:eastAsia="en-GB"/>
              </w:rPr>
            </w:pPr>
            <w:r w:rsidRPr="00F84DC2">
              <w:rPr>
                <w:lang w:eastAsia="en-GB"/>
              </w:rPr>
              <w:t>52</w:t>
            </w:r>
            <w:r>
              <w:rPr>
                <w:lang w:eastAsia="en-GB"/>
              </w:rPr>
              <w:t>,</w:t>
            </w:r>
            <w:r w:rsidRPr="00F84DC2">
              <w:rPr>
                <w:lang w:eastAsia="en-GB"/>
              </w:rPr>
              <w:t>1% (25/48)</w:t>
            </w:r>
          </w:p>
        </w:tc>
      </w:tr>
      <w:tr w:rsidR="008A525B" w:rsidRPr="00F84DC2" w14:paraId="0A1F49BF" w14:textId="77777777" w:rsidTr="008A525B">
        <w:trPr>
          <w:jc w:val="center"/>
        </w:trPr>
        <w:tc>
          <w:tcPr>
            <w:tcW w:w="3409" w:type="dxa"/>
            <w:tcBorders>
              <w:top w:val="single" w:sz="6" w:space="0" w:color="auto"/>
              <w:left w:val="single" w:sz="6" w:space="0" w:color="auto"/>
              <w:bottom w:val="single" w:sz="6" w:space="0" w:color="auto"/>
              <w:right w:val="single" w:sz="6" w:space="0" w:color="auto"/>
            </w:tcBorders>
            <w:hideMark/>
          </w:tcPr>
          <w:p w14:paraId="549CC39A" w14:textId="750ABBA4" w:rsidR="008A525B" w:rsidRPr="00F84DC2" w:rsidRDefault="008A525B">
            <w:pPr>
              <w:textAlignment w:val="baseline"/>
              <w:rPr>
                <w:lang w:eastAsia="en-GB"/>
              </w:rPr>
            </w:pPr>
            <w:r>
              <w:rPr>
                <w:lang w:eastAsia="en-GB"/>
              </w:rPr>
              <w:t>Remisión clínica sin corticosteroides</w:t>
            </w:r>
            <w:r w:rsidRPr="00F84DC2">
              <w:rPr>
                <w:lang w:eastAsia="en-GB"/>
              </w:rPr>
              <w:t xml:space="preserve"> </w:t>
            </w:r>
            <w:r w:rsidRPr="00F84DC2">
              <w:rPr>
                <w:vertAlign w:val="superscript"/>
                <w:lang w:eastAsia="en-GB"/>
              </w:rPr>
              <w:t>§</w:t>
            </w:r>
            <w:r w:rsidRPr="00F84DC2">
              <w:rPr>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1D08DFD6" w14:textId="7290C9A1" w:rsidR="008A525B" w:rsidRPr="00F84DC2" w:rsidRDefault="008A525B">
            <w:pPr>
              <w:jc w:val="center"/>
              <w:textAlignment w:val="baseline"/>
              <w:rPr>
                <w:lang w:eastAsia="en-GB"/>
              </w:rPr>
            </w:pPr>
            <w:r w:rsidRPr="00F84DC2">
              <w:rPr>
                <w:lang w:eastAsia="en-GB"/>
              </w:rPr>
              <w:t>43</w:t>
            </w:r>
            <w:r>
              <w:rPr>
                <w:lang w:eastAsia="en-GB"/>
              </w:rPr>
              <w:t>,</w:t>
            </w:r>
            <w:r w:rsidRPr="00F84DC2">
              <w:rPr>
                <w:lang w:eastAsia="en-GB"/>
              </w:rPr>
              <w:t>5% (10/23)</w:t>
            </w:r>
          </w:p>
        </w:tc>
        <w:tc>
          <w:tcPr>
            <w:tcW w:w="1907" w:type="dxa"/>
            <w:tcBorders>
              <w:top w:val="single" w:sz="6" w:space="0" w:color="auto"/>
              <w:left w:val="single" w:sz="6" w:space="0" w:color="auto"/>
              <w:bottom w:val="single" w:sz="6" w:space="0" w:color="auto"/>
              <w:right w:val="single" w:sz="6" w:space="0" w:color="auto"/>
            </w:tcBorders>
            <w:hideMark/>
          </w:tcPr>
          <w:p w14:paraId="787FD600" w14:textId="050F551E" w:rsidR="008A525B" w:rsidRPr="00F84DC2" w:rsidRDefault="008A525B">
            <w:pPr>
              <w:jc w:val="center"/>
              <w:textAlignment w:val="baseline"/>
              <w:rPr>
                <w:lang w:eastAsia="en-GB"/>
              </w:rPr>
            </w:pPr>
            <w:r w:rsidRPr="00F84DC2">
              <w:rPr>
                <w:lang w:eastAsia="en-GB"/>
              </w:rPr>
              <w:t>60</w:t>
            </w:r>
            <w:r>
              <w:rPr>
                <w:lang w:eastAsia="en-GB"/>
              </w:rPr>
              <w:t>,</w:t>
            </w:r>
            <w:r w:rsidRPr="00F84DC2">
              <w:rPr>
                <w:lang w:eastAsia="en-GB"/>
              </w:rPr>
              <w:t>0% (15/25)</w:t>
            </w:r>
          </w:p>
          <w:p w14:paraId="5B41C638" w14:textId="77777777" w:rsidR="008A525B" w:rsidRPr="00F84DC2" w:rsidRDefault="008A525B">
            <w:pPr>
              <w:jc w:val="center"/>
              <w:textAlignment w:val="baseline"/>
              <w:rPr>
                <w:lang w:eastAsia="en-GB"/>
              </w:rPr>
            </w:pPr>
          </w:p>
        </w:tc>
        <w:tc>
          <w:tcPr>
            <w:tcW w:w="1921" w:type="dxa"/>
            <w:gridSpan w:val="2"/>
            <w:tcBorders>
              <w:top w:val="single" w:sz="6" w:space="0" w:color="auto"/>
              <w:left w:val="single" w:sz="6" w:space="0" w:color="auto"/>
              <w:bottom w:val="single" w:sz="6" w:space="0" w:color="auto"/>
              <w:right w:val="single" w:sz="6" w:space="0" w:color="auto"/>
            </w:tcBorders>
            <w:hideMark/>
          </w:tcPr>
          <w:p w14:paraId="055E34E1" w14:textId="4384F352" w:rsidR="008A525B" w:rsidRPr="00F84DC2" w:rsidRDefault="008A525B">
            <w:pPr>
              <w:jc w:val="center"/>
              <w:textAlignment w:val="baseline"/>
              <w:rPr>
                <w:lang w:eastAsia="en-GB"/>
              </w:rPr>
            </w:pPr>
            <w:r w:rsidRPr="00F84DC2">
              <w:rPr>
                <w:lang w:eastAsia="en-GB"/>
              </w:rPr>
              <w:t>52</w:t>
            </w:r>
            <w:r>
              <w:rPr>
                <w:lang w:eastAsia="en-GB"/>
              </w:rPr>
              <w:t>,</w:t>
            </w:r>
            <w:r w:rsidRPr="00F84DC2">
              <w:rPr>
                <w:lang w:eastAsia="en-GB"/>
              </w:rPr>
              <w:t>1% (25/48)</w:t>
            </w:r>
          </w:p>
        </w:tc>
      </w:tr>
      <w:tr w:rsidR="008A525B" w:rsidRPr="00F84DC2" w14:paraId="63BD9AE7" w14:textId="77777777" w:rsidTr="008A525B">
        <w:trPr>
          <w:jc w:val="center"/>
        </w:trPr>
        <w:tc>
          <w:tcPr>
            <w:tcW w:w="3409" w:type="dxa"/>
            <w:tcBorders>
              <w:top w:val="single" w:sz="6" w:space="0" w:color="auto"/>
              <w:left w:val="single" w:sz="6" w:space="0" w:color="auto"/>
              <w:bottom w:val="single" w:sz="6" w:space="0" w:color="auto"/>
              <w:right w:val="single" w:sz="6" w:space="0" w:color="auto"/>
            </w:tcBorders>
            <w:hideMark/>
          </w:tcPr>
          <w:p w14:paraId="6D5CEC17" w14:textId="5B555F5D" w:rsidR="008A525B" w:rsidRPr="008A525B" w:rsidRDefault="008A525B">
            <w:pPr>
              <w:textAlignment w:val="baseline"/>
              <w:rPr>
                <w:lang w:eastAsia="en-GB"/>
              </w:rPr>
            </w:pPr>
            <w:r w:rsidRPr="008A525B">
              <w:rPr>
                <w:lang w:eastAsia="en-GB"/>
              </w:rPr>
              <w:t>Remisión clínica para los pacientes que estaban en remisión c</w:t>
            </w:r>
            <w:r>
              <w:rPr>
                <w:lang w:eastAsia="en-GB"/>
              </w:rPr>
              <w:t xml:space="preserve">línica en la semana </w:t>
            </w:r>
            <w:r w:rsidRPr="008A525B">
              <w:rPr>
                <w:lang w:eastAsia="en-GB"/>
              </w:rPr>
              <w:t>8</w:t>
            </w:r>
            <w:r>
              <w:rPr>
                <w:lang w:eastAsia="en-GB"/>
              </w:rPr>
              <w:t xml:space="preserve"> de inducción</w:t>
            </w:r>
            <w:r w:rsidRPr="008A525B">
              <w:rPr>
                <w:vertAlign w:val="superscript"/>
                <w:lang w:eastAsia="en-GB"/>
              </w:rPr>
              <w:t xml:space="preserve"> *</w:t>
            </w:r>
            <w:r w:rsidRPr="008A525B">
              <w:rPr>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20DA280B" w14:textId="2CAFC6EA" w:rsidR="008A525B" w:rsidRPr="00F84DC2" w:rsidRDefault="008A525B">
            <w:pPr>
              <w:jc w:val="center"/>
              <w:textAlignment w:val="baseline"/>
              <w:rPr>
                <w:lang w:eastAsia="en-GB"/>
              </w:rPr>
            </w:pPr>
            <w:r w:rsidRPr="00F84DC2">
              <w:rPr>
                <w:lang w:eastAsia="en-GB"/>
              </w:rPr>
              <w:t>64</w:t>
            </w:r>
            <w:r>
              <w:rPr>
                <w:lang w:eastAsia="en-GB"/>
              </w:rPr>
              <w:t>,</w:t>
            </w:r>
            <w:r w:rsidRPr="00F84DC2">
              <w:rPr>
                <w:lang w:eastAsia="en-GB"/>
              </w:rPr>
              <w:t>3% (9/14)</w:t>
            </w:r>
          </w:p>
        </w:tc>
        <w:tc>
          <w:tcPr>
            <w:tcW w:w="1907" w:type="dxa"/>
            <w:tcBorders>
              <w:top w:val="single" w:sz="6" w:space="0" w:color="auto"/>
              <w:left w:val="single" w:sz="6" w:space="0" w:color="auto"/>
              <w:bottom w:val="single" w:sz="6" w:space="0" w:color="auto"/>
              <w:right w:val="single" w:sz="6" w:space="0" w:color="auto"/>
            </w:tcBorders>
            <w:hideMark/>
          </w:tcPr>
          <w:p w14:paraId="6C3EE0DF" w14:textId="12A373EE" w:rsidR="008A525B" w:rsidRPr="00F84DC2" w:rsidRDefault="008A525B">
            <w:pPr>
              <w:jc w:val="center"/>
              <w:textAlignment w:val="baseline"/>
              <w:rPr>
                <w:lang w:eastAsia="en-GB"/>
              </w:rPr>
            </w:pPr>
            <w:r w:rsidRPr="00F84DC2">
              <w:rPr>
                <w:lang w:eastAsia="en-GB"/>
              </w:rPr>
              <w:t>54</w:t>
            </w:r>
            <w:r>
              <w:rPr>
                <w:lang w:eastAsia="en-GB"/>
              </w:rPr>
              <w:t>,</w:t>
            </w:r>
            <w:r w:rsidRPr="00F84DC2">
              <w:rPr>
                <w:lang w:eastAsia="en-GB"/>
              </w:rPr>
              <w:t>5% (6/11)</w:t>
            </w:r>
          </w:p>
        </w:tc>
        <w:tc>
          <w:tcPr>
            <w:tcW w:w="1921" w:type="dxa"/>
            <w:gridSpan w:val="2"/>
            <w:tcBorders>
              <w:top w:val="single" w:sz="6" w:space="0" w:color="auto"/>
              <w:left w:val="single" w:sz="6" w:space="0" w:color="auto"/>
              <w:bottom w:val="single" w:sz="6" w:space="0" w:color="auto"/>
              <w:right w:val="single" w:sz="6" w:space="0" w:color="auto"/>
            </w:tcBorders>
            <w:hideMark/>
          </w:tcPr>
          <w:p w14:paraId="4345B1AA" w14:textId="3FDF2062" w:rsidR="008A525B" w:rsidRPr="00F84DC2" w:rsidRDefault="008A525B">
            <w:pPr>
              <w:jc w:val="center"/>
              <w:textAlignment w:val="baseline"/>
              <w:rPr>
                <w:lang w:eastAsia="en-GB"/>
              </w:rPr>
            </w:pPr>
            <w:r w:rsidRPr="00F84DC2">
              <w:rPr>
                <w:lang w:eastAsia="en-GB"/>
              </w:rPr>
              <w:t>60</w:t>
            </w:r>
            <w:r>
              <w:rPr>
                <w:lang w:eastAsia="en-GB"/>
              </w:rPr>
              <w:t>,</w:t>
            </w:r>
            <w:r w:rsidRPr="00F84DC2">
              <w:rPr>
                <w:lang w:eastAsia="en-GB"/>
              </w:rPr>
              <w:t>0% (15/25)</w:t>
            </w:r>
          </w:p>
        </w:tc>
      </w:tr>
      <w:tr w:rsidR="008A525B" w:rsidRPr="00F84DC2" w14:paraId="66C28BA6" w14:textId="77777777" w:rsidTr="008A525B">
        <w:trPr>
          <w:jc w:val="center"/>
        </w:trPr>
        <w:tc>
          <w:tcPr>
            <w:tcW w:w="3409" w:type="dxa"/>
            <w:tcBorders>
              <w:top w:val="single" w:sz="6" w:space="0" w:color="auto"/>
              <w:left w:val="single" w:sz="6" w:space="0" w:color="auto"/>
              <w:bottom w:val="single" w:sz="6" w:space="0" w:color="auto"/>
              <w:right w:val="single" w:sz="6" w:space="0" w:color="auto"/>
            </w:tcBorders>
            <w:hideMark/>
          </w:tcPr>
          <w:p w14:paraId="7BEC6914" w14:textId="38382C78" w:rsidR="008A525B" w:rsidRPr="00F84DC2" w:rsidRDefault="008A525B">
            <w:pPr>
              <w:textAlignment w:val="baseline"/>
              <w:rPr>
                <w:lang w:eastAsia="en-GB"/>
              </w:rPr>
            </w:pPr>
            <w:r>
              <w:rPr>
                <w:lang w:eastAsia="en-GB"/>
              </w:rPr>
              <w:t>Respuesta clínica</w:t>
            </w:r>
            <w:r w:rsidRPr="00F84DC2">
              <w:rPr>
                <w:lang w:eastAsia="en-GB"/>
              </w:rPr>
              <w:t xml:space="preserve"> </w:t>
            </w:r>
            <w:r w:rsidRPr="00F84DC2">
              <w:rPr>
                <w:vertAlign w:val="superscript"/>
                <w:lang w:eastAsia="en-GB"/>
              </w:rPr>
              <w:t>†</w:t>
            </w:r>
            <w:r w:rsidRPr="00F84DC2">
              <w:rPr>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37882A50" w14:textId="5BC07667" w:rsidR="008A525B" w:rsidRPr="00F84DC2" w:rsidRDefault="008A525B">
            <w:pPr>
              <w:jc w:val="center"/>
              <w:textAlignment w:val="baseline"/>
              <w:rPr>
                <w:lang w:eastAsia="en-GB"/>
              </w:rPr>
            </w:pPr>
            <w:r w:rsidRPr="00F84DC2">
              <w:rPr>
                <w:lang w:eastAsia="en-GB"/>
              </w:rPr>
              <w:t>52</w:t>
            </w:r>
            <w:r>
              <w:rPr>
                <w:lang w:eastAsia="en-GB"/>
              </w:rPr>
              <w:t>,</w:t>
            </w:r>
            <w:r w:rsidRPr="00F84DC2">
              <w:rPr>
                <w:lang w:eastAsia="en-GB"/>
              </w:rPr>
              <w:t>2% (12/23)</w:t>
            </w:r>
          </w:p>
        </w:tc>
        <w:tc>
          <w:tcPr>
            <w:tcW w:w="1907" w:type="dxa"/>
            <w:tcBorders>
              <w:top w:val="single" w:sz="6" w:space="0" w:color="auto"/>
              <w:left w:val="single" w:sz="6" w:space="0" w:color="auto"/>
              <w:bottom w:val="single" w:sz="6" w:space="0" w:color="auto"/>
              <w:right w:val="single" w:sz="6" w:space="0" w:color="auto"/>
            </w:tcBorders>
            <w:hideMark/>
          </w:tcPr>
          <w:p w14:paraId="7DCC1740" w14:textId="7E0AEB67" w:rsidR="008A525B" w:rsidRPr="00F84DC2" w:rsidRDefault="008A525B">
            <w:pPr>
              <w:jc w:val="center"/>
              <w:textAlignment w:val="baseline"/>
              <w:rPr>
                <w:lang w:eastAsia="en-GB"/>
              </w:rPr>
            </w:pPr>
            <w:r w:rsidRPr="00F84DC2">
              <w:rPr>
                <w:lang w:eastAsia="en-GB"/>
              </w:rPr>
              <w:t>60</w:t>
            </w:r>
            <w:r>
              <w:rPr>
                <w:lang w:eastAsia="en-GB"/>
              </w:rPr>
              <w:t>,</w:t>
            </w:r>
            <w:r w:rsidRPr="00F84DC2">
              <w:rPr>
                <w:lang w:eastAsia="en-GB"/>
              </w:rPr>
              <w:t>0% (15/25)</w:t>
            </w:r>
          </w:p>
        </w:tc>
        <w:tc>
          <w:tcPr>
            <w:tcW w:w="1921" w:type="dxa"/>
            <w:gridSpan w:val="2"/>
            <w:tcBorders>
              <w:top w:val="single" w:sz="6" w:space="0" w:color="auto"/>
              <w:left w:val="single" w:sz="6" w:space="0" w:color="auto"/>
              <w:bottom w:val="single" w:sz="6" w:space="0" w:color="auto"/>
              <w:right w:val="single" w:sz="6" w:space="0" w:color="auto"/>
            </w:tcBorders>
            <w:hideMark/>
          </w:tcPr>
          <w:p w14:paraId="19A4EA70" w14:textId="42AFBCEC" w:rsidR="008A525B" w:rsidRPr="00F84DC2" w:rsidRDefault="008A525B">
            <w:pPr>
              <w:jc w:val="center"/>
              <w:textAlignment w:val="baseline"/>
              <w:rPr>
                <w:lang w:eastAsia="en-GB"/>
              </w:rPr>
            </w:pPr>
            <w:r w:rsidRPr="00F84DC2">
              <w:rPr>
                <w:lang w:eastAsia="en-GB"/>
              </w:rPr>
              <w:t>56</w:t>
            </w:r>
            <w:r>
              <w:rPr>
                <w:lang w:eastAsia="en-GB"/>
              </w:rPr>
              <w:t>,</w:t>
            </w:r>
            <w:r w:rsidRPr="00F84DC2">
              <w:rPr>
                <w:lang w:eastAsia="en-GB"/>
              </w:rPr>
              <w:t>3% (27/48)</w:t>
            </w:r>
          </w:p>
        </w:tc>
      </w:tr>
      <w:tr w:rsidR="008A525B" w:rsidRPr="00F84DC2" w14:paraId="2684A50C" w14:textId="77777777" w:rsidTr="008A525B">
        <w:trPr>
          <w:jc w:val="center"/>
        </w:trPr>
        <w:tc>
          <w:tcPr>
            <w:tcW w:w="3409" w:type="dxa"/>
            <w:tcBorders>
              <w:top w:val="single" w:sz="6" w:space="0" w:color="auto"/>
              <w:left w:val="single" w:sz="6" w:space="0" w:color="auto"/>
              <w:bottom w:val="single" w:sz="6" w:space="0" w:color="auto"/>
              <w:right w:val="single" w:sz="6" w:space="0" w:color="auto"/>
            </w:tcBorders>
            <w:hideMark/>
          </w:tcPr>
          <w:p w14:paraId="50744BA6" w14:textId="53D7446C" w:rsidR="008A525B" w:rsidRPr="00F84DC2" w:rsidRDefault="008A525B">
            <w:pPr>
              <w:textAlignment w:val="baseline"/>
              <w:rPr>
                <w:lang w:eastAsia="en-GB"/>
              </w:rPr>
            </w:pPr>
            <w:r>
              <w:rPr>
                <w:lang w:eastAsia="en-GB"/>
              </w:rPr>
              <w:t>Respuesta endoscópica</w:t>
            </w:r>
            <w:r w:rsidRPr="00F84DC2">
              <w:rPr>
                <w:lang w:eastAsia="en-GB"/>
              </w:rPr>
              <w:t xml:space="preserve"> </w:t>
            </w:r>
            <w:r w:rsidRPr="00F84DC2">
              <w:rPr>
                <w:vertAlign w:val="superscript"/>
                <w:lang w:eastAsia="en-GB"/>
              </w:rPr>
              <w:t>£</w:t>
            </w:r>
            <w:r w:rsidRPr="00F84DC2">
              <w:rPr>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1887122C" w14:textId="4E0CD4F6" w:rsidR="008A525B" w:rsidRPr="00F84DC2" w:rsidRDefault="008A525B">
            <w:pPr>
              <w:jc w:val="center"/>
              <w:textAlignment w:val="baseline"/>
              <w:rPr>
                <w:lang w:eastAsia="en-GB"/>
              </w:rPr>
            </w:pPr>
            <w:r w:rsidRPr="00F84DC2">
              <w:rPr>
                <w:lang w:eastAsia="en-GB"/>
              </w:rPr>
              <w:t>22</w:t>
            </w:r>
            <w:r>
              <w:rPr>
                <w:lang w:eastAsia="en-GB"/>
              </w:rPr>
              <w:t>,</w:t>
            </w:r>
            <w:r w:rsidRPr="00F84DC2">
              <w:rPr>
                <w:lang w:eastAsia="en-GB"/>
              </w:rPr>
              <w:t>7% (5/22)</w:t>
            </w:r>
          </w:p>
        </w:tc>
        <w:tc>
          <w:tcPr>
            <w:tcW w:w="1907" w:type="dxa"/>
            <w:tcBorders>
              <w:top w:val="single" w:sz="6" w:space="0" w:color="auto"/>
              <w:left w:val="single" w:sz="6" w:space="0" w:color="auto"/>
              <w:bottom w:val="single" w:sz="6" w:space="0" w:color="auto"/>
              <w:right w:val="single" w:sz="6" w:space="0" w:color="auto"/>
            </w:tcBorders>
            <w:hideMark/>
          </w:tcPr>
          <w:p w14:paraId="10D0E6EC" w14:textId="1696A5AE" w:rsidR="008A525B" w:rsidRPr="00F84DC2" w:rsidRDefault="008A525B">
            <w:pPr>
              <w:jc w:val="center"/>
              <w:textAlignment w:val="baseline"/>
              <w:rPr>
                <w:lang w:eastAsia="en-GB"/>
              </w:rPr>
            </w:pPr>
            <w:r w:rsidRPr="00F84DC2">
              <w:rPr>
                <w:lang w:eastAsia="en-GB"/>
              </w:rPr>
              <w:t>28</w:t>
            </w:r>
            <w:r>
              <w:rPr>
                <w:lang w:eastAsia="en-GB"/>
              </w:rPr>
              <w:t>,</w:t>
            </w:r>
            <w:r w:rsidRPr="00F84DC2">
              <w:rPr>
                <w:lang w:eastAsia="en-GB"/>
              </w:rPr>
              <w:t>0% (7/25)</w:t>
            </w:r>
          </w:p>
        </w:tc>
        <w:tc>
          <w:tcPr>
            <w:tcW w:w="1921" w:type="dxa"/>
            <w:gridSpan w:val="2"/>
            <w:tcBorders>
              <w:top w:val="single" w:sz="6" w:space="0" w:color="auto"/>
              <w:left w:val="single" w:sz="6" w:space="0" w:color="auto"/>
              <w:bottom w:val="single" w:sz="6" w:space="0" w:color="auto"/>
              <w:right w:val="single" w:sz="6" w:space="0" w:color="auto"/>
            </w:tcBorders>
            <w:hideMark/>
          </w:tcPr>
          <w:p w14:paraId="3937A368" w14:textId="6413919F" w:rsidR="008A525B" w:rsidRPr="00F84DC2" w:rsidRDefault="008A525B">
            <w:pPr>
              <w:jc w:val="center"/>
              <w:textAlignment w:val="baseline"/>
              <w:rPr>
                <w:lang w:eastAsia="en-GB"/>
              </w:rPr>
            </w:pPr>
            <w:r w:rsidRPr="00F84DC2">
              <w:rPr>
                <w:lang w:eastAsia="en-GB"/>
              </w:rPr>
              <w:t>25</w:t>
            </w:r>
            <w:r>
              <w:rPr>
                <w:lang w:eastAsia="en-GB"/>
              </w:rPr>
              <w:t>,</w:t>
            </w:r>
            <w:r w:rsidRPr="00F84DC2">
              <w:rPr>
                <w:lang w:eastAsia="en-GB"/>
              </w:rPr>
              <w:t>5% (12/47)</w:t>
            </w:r>
          </w:p>
        </w:tc>
      </w:tr>
      <w:tr w:rsidR="008A525B" w:rsidRPr="00AA326C" w14:paraId="1F357D2C" w14:textId="77777777" w:rsidTr="008A525B">
        <w:trPr>
          <w:gridAfter w:val="1"/>
          <w:wAfter w:w="8" w:type="dxa"/>
          <w:jc w:val="center"/>
        </w:trPr>
        <w:tc>
          <w:tcPr>
            <w:tcW w:w="9064" w:type="dxa"/>
            <w:gridSpan w:val="4"/>
            <w:tcBorders>
              <w:top w:val="single" w:sz="6" w:space="0" w:color="auto"/>
              <w:left w:val="nil"/>
              <w:bottom w:val="nil"/>
              <w:right w:val="nil"/>
            </w:tcBorders>
          </w:tcPr>
          <w:p w14:paraId="49BC9626" w14:textId="34091383" w:rsidR="008A525B" w:rsidRPr="008A525B" w:rsidRDefault="008A525B">
            <w:pPr>
              <w:adjustRightInd w:val="0"/>
              <w:ind w:left="284" w:hanging="284"/>
              <w:rPr>
                <w:sz w:val="18"/>
                <w:szCs w:val="18"/>
              </w:rPr>
            </w:pPr>
            <w:r w:rsidRPr="008A525B">
              <w:rPr>
                <w:vertAlign w:val="superscript"/>
              </w:rPr>
              <w:t>*</w:t>
            </w:r>
            <w:r w:rsidRPr="008A525B">
              <w:rPr>
                <w:sz w:val="18"/>
                <w:szCs w:val="18"/>
              </w:rPr>
              <w:tab/>
              <w:t>La remisión clínica se define como una puntuaci</w:t>
            </w:r>
            <w:r>
              <w:rPr>
                <w:sz w:val="18"/>
                <w:szCs w:val="18"/>
              </w:rPr>
              <w:t>ón</w:t>
            </w:r>
            <w:r w:rsidR="005F3C9A">
              <w:rPr>
                <w:sz w:val="18"/>
                <w:szCs w:val="18"/>
              </w:rPr>
              <w:t xml:space="preserve"> </w:t>
            </w:r>
            <w:r w:rsidRPr="008A525B">
              <w:rPr>
                <w:sz w:val="18"/>
                <w:szCs w:val="18"/>
              </w:rPr>
              <w:t>PCDAI ≤10 </w:t>
            </w:r>
            <w:r w:rsidR="005F3C9A">
              <w:rPr>
                <w:sz w:val="18"/>
                <w:szCs w:val="18"/>
              </w:rPr>
              <w:t>puntos</w:t>
            </w:r>
            <w:r w:rsidRPr="008A525B">
              <w:rPr>
                <w:sz w:val="18"/>
                <w:szCs w:val="18"/>
              </w:rPr>
              <w:t>.</w:t>
            </w:r>
          </w:p>
          <w:p w14:paraId="62D91302" w14:textId="6B50119E" w:rsidR="008A525B" w:rsidRPr="005F3C9A" w:rsidRDefault="008A525B">
            <w:pPr>
              <w:adjustRightInd w:val="0"/>
              <w:ind w:left="284" w:hanging="284"/>
              <w:rPr>
                <w:sz w:val="18"/>
                <w:szCs w:val="18"/>
              </w:rPr>
            </w:pPr>
            <w:r w:rsidRPr="005F3C9A">
              <w:rPr>
                <w:vertAlign w:val="superscript"/>
              </w:rPr>
              <w:t>§</w:t>
            </w:r>
            <w:r w:rsidRPr="005F3C9A">
              <w:rPr>
                <w:sz w:val="18"/>
                <w:szCs w:val="18"/>
              </w:rPr>
              <w:tab/>
            </w:r>
            <w:r w:rsidR="005F3C9A" w:rsidRPr="005F3C9A">
              <w:rPr>
                <w:sz w:val="18"/>
                <w:szCs w:val="18"/>
              </w:rPr>
              <w:t xml:space="preserve">La remisión sin corticosteroides se define como una puntuación </w:t>
            </w:r>
            <w:r w:rsidRPr="005F3C9A">
              <w:rPr>
                <w:sz w:val="18"/>
                <w:szCs w:val="18"/>
              </w:rPr>
              <w:t>PCDAI ≤10</w:t>
            </w:r>
            <w:r w:rsidR="005F3C9A" w:rsidRPr="005F3C9A">
              <w:rPr>
                <w:sz w:val="18"/>
                <w:szCs w:val="18"/>
              </w:rPr>
              <w:t xml:space="preserve"> puntos</w:t>
            </w:r>
            <w:r w:rsidR="005F3C9A">
              <w:rPr>
                <w:sz w:val="18"/>
                <w:szCs w:val="18"/>
              </w:rPr>
              <w:t xml:space="preserve"> y no recibir corticosteroides durante al menos 90 días antes de la semana </w:t>
            </w:r>
            <w:r w:rsidRPr="005F3C9A">
              <w:rPr>
                <w:sz w:val="18"/>
                <w:szCs w:val="18"/>
              </w:rPr>
              <w:t>M-44.</w:t>
            </w:r>
          </w:p>
          <w:p w14:paraId="3CBB2073" w14:textId="04DB1E31" w:rsidR="008A525B" w:rsidRPr="005F3C9A" w:rsidRDefault="008A525B">
            <w:pPr>
              <w:adjustRightInd w:val="0"/>
              <w:ind w:left="284" w:hanging="284"/>
              <w:rPr>
                <w:sz w:val="18"/>
                <w:szCs w:val="18"/>
              </w:rPr>
            </w:pPr>
            <w:r w:rsidRPr="005F3C9A">
              <w:rPr>
                <w:vertAlign w:val="superscript"/>
              </w:rPr>
              <w:t>†</w:t>
            </w:r>
            <w:r w:rsidRPr="005F3C9A">
              <w:rPr>
                <w:sz w:val="18"/>
                <w:szCs w:val="18"/>
              </w:rPr>
              <w:tab/>
            </w:r>
            <w:r w:rsidR="005F3C9A" w:rsidRPr="005F3C9A">
              <w:rPr>
                <w:sz w:val="18"/>
                <w:szCs w:val="18"/>
              </w:rPr>
              <w:t>La respuesta clínica se define como una reducción con respecto al valor inicial en la puntuaci</w:t>
            </w:r>
            <w:r w:rsidR="005F3C9A">
              <w:rPr>
                <w:sz w:val="18"/>
                <w:szCs w:val="18"/>
              </w:rPr>
              <w:t xml:space="preserve">ón </w:t>
            </w:r>
            <w:r w:rsidRPr="005F3C9A">
              <w:rPr>
                <w:sz w:val="18"/>
                <w:szCs w:val="18"/>
              </w:rPr>
              <w:t xml:space="preserve">PCDAI </w:t>
            </w:r>
            <w:r w:rsidR="00AA326C">
              <w:rPr>
                <w:sz w:val="18"/>
                <w:szCs w:val="18"/>
              </w:rPr>
              <w:t xml:space="preserve">de </w:t>
            </w:r>
            <w:r w:rsidRPr="005F3C9A">
              <w:rPr>
                <w:sz w:val="18"/>
                <w:szCs w:val="18"/>
              </w:rPr>
              <w:t>≥12</w:t>
            </w:r>
            <w:r w:rsidR="00AA326C">
              <w:rPr>
                <w:sz w:val="18"/>
                <w:szCs w:val="18"/>
              </w:rPr>
              <w:t>,</w:t>
            </w:r>
            <w:r w:rsidRPr="005F3C9A">
              <w:rPr>
                <w:sz w:val="18"/>
                <w:szCs w:val="18"/>
              </w:rPr>
              <w:t>5 </w:t>
            </w:r>
            <w:r w:rsidR="00AA326C">
              <w:rPr>
                <w:sz w:val="18"/>
                <w:szCs w:val="18"/>
              </w:rPr>
              <w:t xml:space="preserve">puntos con una puntuación </w:t>
            </w:r>
            <w:r w:rsidRPr="005F3C9A">
              <w:rPr>
                <w:sz w:val="18"/>
                <w:szCs w:val="18"/>
              </w:rPr>
              <w:t xml:space="preserve">PCDAI </w:t>
            </w:r>
            <w:r w:rsidR="00AA326C">
              <w:rPr>
                <w:sz w:val="18"/>
                <w:szCs w:val="18"/>
              </w:rPr>
              <w:t xml:space="preserve">total no superior a </w:t>
            </w:r>
            <w:r w:rsidRPr="005F3C9A">
              <w:rPr>
                <w:sz w:val="18"/>
                <w:szCs w:val="18"/>
              </w:rPr>
              <w:t>30.</w:t>
            </w:r>
          </w:p>
          <w:p w14:paraId="71D8A4C1" w14:textId="63F1C339" w:rsidR="008A525B" w:rsidRPr="00AA326C" w:rsidRDefault="008A525B">
            <w:pPr>
              <w:adjustRightInd w:val="0"/>
              <w:ind w:left="284" w:hanging="284"/>
              <w:rPr>
                <w:lang w:eastAsia="en-GB"/>
              </w:rPr>
            </w:pPr>
            <w:r w:rsidRPr="00AA326C">
              <w:rPr>
                <w:vertAlign w:val="superscript"/>
              </w:rPr>
              <w:t>£</w:t>
            </w:r>
            <w:r w:rsidRPr="00AA326C">
              <w:rPr>
                <w:sz w:val="18"/>
                <w:szCs w:val="18"/>
              </w:rPr>
              <w:tab/>
            </w:r>
            <w:r w:rsidR="00AA326C" w:rsidRPr="00AA326C">
              <w:rPr>
                <w:sz w:val="18"/>
                <w:szCs w:val="18"/>
              </w:rPr>
              <w:t xml:space="preserve">La respuesta endoscópica se define como una reducción de la puntuación </w:t>
            </w:r>
            <w:r w:rsidRPr="00AA326C">
              <w:rPr>
                <w:sz w:val="18"/>
                <w:szCs w:val="18"/>
              </w:rPr>
              <w:t xml:space="preserve">SES-CD </w:t>
            </w:r>
            <w:r w:rsidR="00AA326C">
              <w:rPr>
                <w:sz w:val="18"/>
                <w:szCs w:val="18"/>
              </w:rPr>
              <w:t>de</w:t>
            </w:r>
            <w:r w:rsidRPr="00AA326C">
              <w:rPr>
                <w:sz w:val="18"/>
                <w:szCs w:val="18"/>
              </w:rPr>
              <w:t xml:space="preserve"> ≥50% </w:t>
            </w:r>
            <w:r w:rsidR="00AA326C">
              <w:rPr>
                <w:sz w:val="18"/>
                <w:szCs w:val="18"/>
              </w:rPr>
              <w:t>o puntuación</w:t>
            </w:r>
            <w:r w:rsidRPr="00AA326C">
              <w:rPr>
                <w:sz w:val="18"/>
                <w:szCs w:val="18"/>
              </w:rPr>
              <w:t xml:space="preserve"> SES-CD score ≤2, </w:t>
            </w:r>
            <w:r w:rsidR="00003777">
              <w:rPr>
                <w:sz w:val="18"/>
                <w:szCs w:val="18"/>
              </w:rPr>
              <w:t xml:space="preserve">en pacientes con una puntuación </w:t>
            </w:r>
            <w:r w:rsidRPr="00AA326C">
              <w:rPr>
                <w:sz w:val="18"/>
                <w:szCs w:val="18"/>
              </w:rPr>
              <w:t xml:space="preserve">SES-CD </w:t>
            </w:r>
            <w:r w:rsidR="00003777">
              <w:rPr>
                <w:sz w:val="18"/>
                <w:szCs w:val="18"/>
              </w:rPr>
              <w:t xml:space="preserve">basal de </w:t>
            </w:r>
            <w:r w:rsidRPr="00AA326C">
              <w:rPr>
                <w:sz w:val="18"/>
                <w:szCs w:val="18"/>
              </w:rPr>
              <w:t>≥3.</w:t>
            </w:r>
          </w:p>
        </w:tc>
      </w:tr>
    </w:tbl>
    <w:p w14:paraId="7E8573E6" w14:textId="77777777" w:rsidR="00DE3D41" w:rsidRPr="00AA326C" w:rsidRDefault="00DE3D41">
      <w:pPr>
        <w:pStyle w:val="BodyText"/>
        <w:spacing w:before="26"/>
        <w:rPr>
          <w:iCs/>
          <w:sz w:val="20"/>
        </w:rPr>
      </w:pPr>
    </w:p>
    <w:p w14:paraId="14FD9DFE" w14:textId="77777777" w:rsidR="00414901" w:rsidRDefault="006851B1">
      <w:pPr>
        <w:spacing w:line="252" w:lineRule="exact"/>
        <w:ind w:left="143"/>
        <w:rPr>
          <w:i/>
        </w:rPr>
      </w:pPr>
      <w:r>
        <w:rPr>
          <w:i/>
        </w:rPr>
        <w:t>Ajuste</w:t>
      </w:r>
      <w:r>
        <w:rPr>
          <w:i/>
          <w:spacing w:val="-1"/>
        </w:rPr>
        <w:t xml:space="preserve"> </w:t>
      </w:r>
      <w:r>
        <w:rPr>
          <w:i/>
        </w:rPr>
        <w:t>en</w:t>
      </w:r>
      <w:r>
        <w:rPr>
          <w:i/>
          <w:spacing w:val="-4"/>
        </w:rPr>
        <w:t xml:space="preserve"> </w:t>
      </w:r>
      <w:r>
        <w:rPr>
          <w:i/>
        </w:rPr>
        <w:t>la</w:t>
      </w:r>
      <w:r>
        <w:rPr>
          <w:i/>
          <w:spacing w:val="-4"/>
        </w:rPr>
        <w:t xml:space="preserve"> </w:t>
      </w:r>
      <w:r>
        <w:rPr>
          <w:i/>
        </w:rPr>
        <w:t>frecuencia</w:t>
      </w:r>
      <w:r>
        <w:rPr>
          <w:i/>
          <w:spacing w:val="-4"/>
        </w:rPr>
        <w:t xml:space="preserve"> </w:t>
      </w:r>
      <w:r>
        <w:rPr>
          <w:i/>
        </w:rPr>
        <w:t xml:space="preserve">de </w:t>
      </w:r>
      <w:r>
        <w:rPr>
          <w:i/>
          <w:spacing w:val="-4"/>
        </w:rPr>
        <w:t>dosis</w:t>
      </w:r>
    </w:p>
    <w:p w14:paraId="14FD9DFF" w14:textId="77777777" w:rsidR="00414901" w:rsidRDefault="006851B1">
      <w:pPr>
        <w:pStyle w:val="BodyText"/>
        <w:ind w:left="143" w:right="331"/>
      </w:pPr>
      <w:r>
        <w:t>Los</w:t>
      </w:r>
      <w:r>
        <w:rPr>
          <w:spacing w:val="-1"/>
        </w:rPr>
        <w:t xml:space="preserve"> </w:t>
      </w:r>
      <w:r>
        <w:t>pacientes</w:t>
      </w:r>
      <w:r>
        <w:rPr>
          <w:spacing w:val="-1"/>
        </w:rPr>
        <w:t xml:space="preserve"> </w:t>
      </w:r>
      <w:r>
        <w:t>que</w:t>
      </w:r>
      <w:r>
        <w:rPr>
          <w:spacing w:val="-3"/>
        </w:rPr>
        <w:t xml:space="preserve"> </w:t>
      </w:r>
      <w:r>
        <w:t>estaban</w:t>
      </w:r>
      <w:r>
        <w:rPr>
          <w:spacing w:val="-4"/>
        </w:rPr>
        <w:t xml:space="preserve"> </w:t>
      </w:r>
      <w:r>
        <w:t>en</w:t>
      </w:r>
      <w:r>
        <w:rPr>
          <w:spacing w:val="-1"/>
        </w:rPr>
        <w:t xml:space="preserve"> </w:t>
      </w:r>
      <w:r>
        <w:t>régimen</w:t>
      </w:r>
      <w:r>
        <w:rPr>
          <w:spacing w:val="-1"/>
        </w:rPr>
        <w:t xml:space="preserve"> </w:t>
      </w:r>
      <w:r>
        <w:t>de</w:t>
      </w:r>
      <w:r>
        <w:rPr>
          <w:spacing w:val="-3"/>
        </w:rPr>
        <w:t xml:space="preserve"> </w:t>
      </w:r>
      <w:r>
        <w:t>mantenimiento</w:t>
      </w:r>
      <w:r>
        <w:rPr>
          <w:spacing w:val="-1"/>
        </w:rPr>
        <w:t xml:space="preserve"> </w:t>
      </w:r>
      <w:r>
        <w:t>y</w:t>
      </w:r>
      <w:r>
        <w:rPr>
          <w:spacing w:val="-1"/>
        </w:rPr>
        <w:t xml:space="preserve"> </w:t>
      </w:r>
      <w:r>
        <w:t>tuvieron</w:t>
      </w:r>
      <w:r>
        <w:rPr>
          <w:spacing w:val="-1"/>
        </w:rPr>
        <w:t xml:space="preserve"> </w:t>
      </w:r>
      <w:r>
        <w:t>pérdida</w:t>
      </w:r>
      <w:r>
        <w:rPr>
          <w:spacing w:val="-1"/>
        </w:rPr>
        <w:t xml:space="preserve"> </w:t>
      </w:r>
      <w:r>
        <w:t>de</w:t>
      </w:r>
      <w:r>
        <w:rPr>
          <w:spacing w:val="-1"/>
        </w:rPr>
        <w:t xml:space="preserve"> </w:t>
      </w:r>
      <w:r>
        <w:t>respuesta</w:t>
      </w:r>
      <w:r>
        <w:rPr>
          <w:spacing w:val="-1"/>
        </w:rPr>
        <w:t xml:space="preserve"> </w:t>
      </w:r>
      <w:r>
        <w:t>basada</w:t>
      </w:r>
      <w:r>
        <w:rPr>
          <w:spacing w:val="-3"/>
        </w:rPr>
        <w:t xml:space="preserve"> </w:t>
      </w:r>
      <w:r>
        <w:t>en</w:t>
      </w:r>
      <w:r>
        <w:rPr>
          <w:spacing w:val="-4"/>
        </w:rPr>
        <w:t xml:space="preserve"> </w:t>
      </w:r>
      <w:r>
        <w:t>los resultados de PCDAI fueron elegibles para un ajuste de dosis. Los pacientes fueron cambiados de un régimen cada 12 semanas a cada 8 semanas, o bien permanecieron en tratamiento cada 8 semanas (ajuste simulado). 2 pacientes fueron cambiados a un intervalo de dosificación más corto. En estos casos,</w:t>
      </w:r>
      <w:r>
        <w:rPr>
          <w:spacing w:val="-1"/>
        </w:rPr>
        <w:t xml:space="preserve"> </w:t>
      </w:r>
      <w:r>
        <w:t>se</w:t>
      </w:r>
      <w:r>
        <w:rPr>
          <w:spacing w:val="-3"/>
        </w:rPr>
        <w:t xml:space="preserve"> </w:t>
      </w:r>
      <w:r>
        <w:t>alcanzó</w:t>
      </w:r>
      <w:r>
        <w:rPr>
          <w:spacing w:val="-4"/>
        </w:rPr>
        <w:t xml:space="preserve"> </w:t>
      </w:r>
      <w:r>
        <w:t>la</w:t>
      </w:r>
      <w:r>
        <w:rPr>
          <w:spacing w:val="-3"/>
        </w:rPr>
        <w:t xml:space="preserve"> </w:t>
      </w:r>
      <w:r>
        <w:t>remision</w:t>
      </w:r>
      <w:r>
        <w:rPr>
          <w:spacing w:val="-1"/>
        </w:rPr>
        <w:t xml:space="preserve"> </w:t>
      </w:r>
      <w:r>
        <w:t>clínica</w:t>
      </w:r>
      <w:r>
        <w:rPr>
          <w:spacing w:val="-1"/>
        </w:rPr>
        <w:t xml:space="preserve"> </w:t>
      </w:r>
      <w:r>
        <w:t>en</w:t>
      </w:r>
      <w:r>
        <w:rPr>
          <w:spacing w:val="-4"/>
        </w:rPr>
        <w:t xml:space="preserve"> </w:t>
      </w:r>
      <w:r>
        <w:t>el</w:t>
      </w:r>
      <w:r>
        <w:rPr>
          <w:spacing w:val="-3"/>
        </w:rPr>
        <w:t xml:space="preserve"> </w:t>
      </w:r>
      <w:r>
        <w:t>100% de</w:t>
      </w:r>
      <w:r>
        <w:rPr>
          <w:spacing w:val="-3"/>
        </w:rPr>
        <w:t xml:space="preserve"> </w:t>
      </w:r>
      <w:r>
        <w:t>los</w:t>
      </w:r>
      <w:r>
        <w:rPr>
          <w:spacing w:val="-3"/>
        </w:rPr>
        <w:t xml:space="preserve"> </w:t>
      </w:r>
      <w:r>
        <w:t>pacientes</w:t>
      </w:r>
      <w:r>
        <w:rPr>
          <w:spacing w:val="-1"/>
        </w:rPr>
        <w:t xml:space="preserve"> </w:t>
      </w:r>
      <w:r>
        <w:t>cada</w:t>
      </w:r>
      <w:r>
        <w:rPr>
          <w:spacing w:val="-1"/>
        </w:rPr>
        <w:t xml:space="preserve"> </w:t>
      </w:r>
      <w:r>
        <w:t>8</w:t>
      </w:r>
      <w:r>
        <w:rPr>
          <w:spacing w:val="-4"/>
        </w:rPr>
        <w:t xml:space="preserve"> </w:t>
      </w:r>
      <w:r>
        <w:t>semanas</w:t>
      </w:r>
      <w:r>
        <w:rPr>
          <w:spacing w:val="-1"/>
        </w:rPr>
        <w:t xml:space="preserve"> </w:t>
      </w:r>
      <w:r>
        <w:t>después</w:t>
      </w:r>
      <w:r>
        <w:rPr>
          <w:spacing w:val="-1"/>
        </w:rPr>
        <w:t xml:space="preserve"> </w:t>
      </w:r>
      <w:r>
        <w:t>del ajuste</w:t>
      </w:r>
      <w:r>
        <w:rPr>
          <w:spacing w:val="-1"/>
        </w:rPr>
        <w:t xml:space="preserve"> </w:t>
      </w:r>
      <w:r>
        <w:t>de dosis (2/2).</w:t>
      </w:r>
    </w:p>
    <w:p w14:paraId="14FD9E00" w14:textId="77777777" w:rsidR="00414901" w:rsidRDefault="006851B1">
      <w:pPr>
        <w:pStyle w:val="BodyText"/>
        <w:spacing w:before="252"/>
        <w:ind w:left="143" w:right="385"/>
      </w:pPr>
      <w:r>
        <w:t>El perfil de seguridad en la dosificación de inducción y de ambos regímenes de dosis de mantenimiento</w:t>
      </w:r>
      <w:r>
        <w:rPr>
          <w:spacing w:val="-1"/>
        </w:rPr>
        <w:t xml:space="preserve"> </w:t>
      </w:r>
      <w:r>
        <w:t>en</w:t>
      </w:r>
      <w:r>
        <w:rPr>
          <w:spacing w:val="-2"/>
        </w:rPr>
        <w:t xml:space="preserve"> </w:t>
      </w:r>
      <w:r>
        <w:t>la</w:t>
      </w:r>
      <w:r>
        <w:rPr>
          <w:spacing w:val="-1"/>
        </w:rPr>
        <w:t xml:space="preserve"> </w:t>
      </w:r>
      <w:r>
        <w:t>población</w:t>
      </w:r>
      <w:r>
        <w:rPr>
          <w:spacing w:val="-2"/>
        </w:rPr>
        <w:t xml:space="preserve"> </w:t>
      </w:r>
      <w:r>
        <w:t>pediatrica</w:t>
      </w:r>
      <w:r>
        <w:rPr>
          <w:spacing w:val="-1"/>
        </w:rPr>
        <w:t xml:space="preserve"> </w:t>
      </w:r>
      <w:r>
        <w:t>con</w:t>
      </w:r>
      <w:r>
        <w:rPr>
          <w:spacing w:val="-4"/>
        </w:rPr>
        <w:t xml:space="preserve"> </w:t>
      </w:r>
      <w:r>
        <w:t>un</w:t>
      </w:r>
      <w:r>
        <w:rPr>
          <w:spacing w:val="-1"/>
        </w:rPr>
        <w:t xml:space="preserve"> </w:t>
      </w:r>
      <w:r>
        <w:t>peso</w:t>
      </w:r>
      <w:r>
        <w:rPr>
          <w:spacing w:val="-4"/>
        </w:rPr>
        <w:t xml:space="preserve"> </w:t>
      </w:r>
      <w:r>
        <w:t>al</w:t>
      </w:r>
      <w:r>
        <w:rPr>
          <w:spacing w:val="-3"/>
        </w:rPr>
        <w:t xml:space="preserve"> </w:t>
      </w:r>
      <w:r>
        <w:t>menos</w:t>
      </w:r>
      <w:r>
        <w:rPr>
          <w:spacing w:val="-1"/>
        </w:rPr>
        <w:t xml:space="preserve"> </w:t>
      </w:r>
      <w:r>
        <w:t>40</w:t>
      </w:r>
      <w:r>
        <w:rPr>
          <w:spacing w:val="-2"/>
        </w:rPr>
        <w:t xml:space="preserve"> </w:t>
      </w:r>
      <w:r>
        <w:t>kg</w:t>
      </w:r>
      <w:r>
        <w:rPr>
          <w:spacing w:val="-4"/>
        </w:rPr>
        <w:t xml:space="preserve"> </w:t>
      </w:r>
      <w:r>
        <w:t>es</w:t>
      </w:r>
      <w:r>
        <w:rPr>
          <w:spacing w:val="-3"/>
        </w:rPr>
        <w:t xml:space="preserve"> </w:t>
      </w:r>
      <w:r>
        <w:t>comparable</w:t>
      </w:r>
      <w:r>
        <w:rPr>
          <w:spacing w:val="-1"/>
        </w:rPr>
        <w:t xml:space="preserve"> </w:t>
      </w:r>
      <w:r>
        <w:t>con</w:t>
      </w:r>
      <w:r>
        <w:rPr>
          <w:spacing w:val="-2"/>
        </w:rPr>
        <w:t xml:space="preserve"> </w:t>
      </w:r>
      <w:r>
        <w:t>el establecido en la poblacion adulta con enfermedad de Crohn (ver Seccion 4.8)</w:t>
      </w:r>
    </w:p>
    <w:p w14:paraId="14FD9E01" w14:textId="77777777" w:rsidR="00414901" w:rsidRDefault="00414901">
      <w:pPr>
        <w:pStyle w:val="BodyText"/>
        <w:spacing w:before="1"/>
      </w:pPr>
    </w:p>
    <w:p w14:paraId="14FD9E02" w14:textId="77777777" w:rsidR="00414901" w:rsidRDefault="006851B1">
      <w:pPr>
        <w:spacing w:line="252" w:lineRule="exact"/>
        <w:ind w:left="143"/>
        <w:rPr>
          <w:i/>
        </w:rPr>
      </w:pPr>
      <w:r>
        <w:rPr>
          <w:i/>
        </w:rPr>
        <w:t>Biomarcadores</w:t>
      </w:r>
      <w:r>
        <w:rPr>
          <w:i/>
          <w:spacing w:val="-6"/>
        </w:rPr>
        <w:t xml:space="preserve"> </w:t>
      </w:r>
      <w:r>
        <w:rPr>
          <w:i/>
        </w:rPr>
        <w:t>inflamatorios</w:t>
      </w:r>
      <w:r>
        <w:rPr>
          <w:i/>
          <w:spacing w:val="-5"/>
        </w:rPr>
        <w:t xml:space="preserve"> </w:t>
      </w:r>
      <w:r>
        <w:rPr>
          <w:i/>
        </w:rPr>
        <w:t>séricos</w:t>
      </w:r>
      <w:r>
        <w:rPr>
          <w:i/>
          <w:spacing w:val="-5"/>
        </w:rPr>
        <w:t xml:space="preserve"> </w:t>
      </w:r>
      <w:r>
        <w:rPr>
          <w:i/>
        </w:rPr>
        <w:t>y</w:t>
      </w:r>
      <w:r>
        <w:rPr>
          <w:i/>
          <w:spacing w:val="-6"/>
        </w:rPr>
        <w:t xml:space="preserve"> </w:t>
      </w:r>
      <w:r>
        <w:rPr>
          <w:i/>
          <w:spacing w:val="-2"/>
        </w:rPr>
        <w:t>fecales</w:t>
      </w:r>
    </w:p>
    <w:p w14:paraId="14FD9E03" w14:textId="77777777" w:rsidR="00414901" w:rsidRDefault="006851B1">
      <w:pPr>
        <w:pStyle w:val="BodyText"/>
        <w:ind w:left="143" w:right="469"/>
      </w:pPr>
      <w:r>
        <w:t>Las medias del cambio desde el valor inicial en la semana 44 de mantenimiento en las concentraciones</w:t>
      </w:r>
      <w:r>
        <w:rPr>
          <w:spacing w:val="-1"/>
        </w:rPr>
        <w:t xml:space="preserve"> </w:t>
      </w:r>
      <w:r>
        <w:t>de</w:t>
      </w:r>
      <w:r>
        <w:rPr>
          <w:spacing w:val="-3"/>
        </w:rPr>
        <w:t xml:space="preserve"> </w:t>
      </w:r>
      <w:r>
        <w:t>la</w:t>
      </w:r>
      <w:r>
        <w:rPr>
          <w:spacing w:val="-1"/>
        </w:rPr>
        <w:t xml:space="preserve"> </w:t>
      </w:r>
      <w:r>
        <w:t>proteína</w:t>
      </w:r>
      <w:r>
        <w:rPr>
          <w:spacing w:val="-1"/>
        </w:rPr>
        <w:t xml:space="preserve"> </w:t>
      </w:r>
      <w:r>
        <w:t>C</w:t>
      </w:r>
      <w:r>
        <w:rPr>
          <w:spacing w:val="-2"/>
        </w:rPr>
        <w:t xml:space="preserve"> </w:t>
      </w:r>
      <w:r>
        <w:t>reactiva</w:t>
      </w:r>
      <w:r>
        <w:rPr>
          <w:spacing w:val="-3"/>
        </w:rPr>
        <w:t xml:space="preserve"> </w:t>
      </w:r>
      <w:r>
        <w:t>(PCR) y</w:t>
      </w:r>
      <w:r>
        <w:rPr>
          <w:spacing w:val="-4"/>
        </w:rPr>
        <w:t xml:space="preserve"> </w:t>
      </w:r>
      <w:r>
        <w:t>la</w:t>
      </w:r>
      <w:r>
        <w:rPr>
          <w:spacing w:val="-1"/>
        </w:rPr>
        <w:t xml:space="preserve"> </w:t>
      </w:r>
      <w:r>
        <w:t>calprotectina</w:t>
      </w:r>
      <w:r>
        <w:rPr>
          <w:spacing w:val="-3"/>
        </w:rPr>
        <w:t xml:space="preserve"> </w:t>
      </w:r>
      <w:r>
        <w:t>fecal</w:t>
      </w:r>
      <w:r>
        <w:rPr>
          <w:spacing w:val="-3"/>
        </w:rPr>
        <w:t xml:space="preserve"> </w:t>
      </w:r>
      <w:r>
        <w:t>fueron</w:t>
      </w:r>
      <w:r>
        <w:rPr>
          <w:spacing w:val="-1"/>
        </w:rPr>
        <w:t xml:space="preserve"> </w:t>
      </w:r>
      <w:r>
        <w:t>-11,17</w:t>
      </w:r>
      <w:r>
        <w:rPr>
          <w:spacing w:val="-1"/>
        </w:rPr>
        <w:t xml:space="preserve"> </w:t>
      </w:r>
      <w:r>
        <w:t>mg/L</w:t>
      </w:r>
      <w:r>
        <w:rPr>
          <w:spacing w:val="-4"/>
        </w:rPr>
        <w:t xml:space="preserve"> </w:t>
      </w:r>
      <w:r>
        <w:t>(24,159) y -538,2 mg/kg (1.271,33), respectivamente.</w:t>
      </w:r>
    </w:p>
    <w:p w14:paraId="14FD9E04" w14:textId="77777777" w:rsidR="00414901" w:rsidRDefault="00414901">
      <w:pPr>
        <w:pStyle w:val="BodyText"/>
      </w:pPr>
    </w:p>
    <w:p w14:paraId="14FD9E05" w14:textId="77777777" w:rsidR="00414901" w:rsidRDefault="006851B1">
      <w:pPr>
        <w:ind w:left="143"/>
        <w:rPr>
          <w:i/>
        </w:rPr>
      </w:pPr>
      <w:r>
        <w:rPr>
          <w:i/>
        </w:rPr>
        <w:t>Calidad</w:t>
      </w:r>
      <w:r>
        <w:rPr>
          <w:i/>
          <w:spacing w:val="-2"/>
        </w:rPr>
        <w:t xml:space="preserve"> </w:t>
      </w:r>
      <w:r>
        <w:rPr>
          <w:i/>
        </w:rPr>
        <w:t>de</w:t>
      </w:r>
      <w:r>
        <w:rPr>
          <w:i/>
          <w:spacing w:val="-3"/>
        </w:rPr>
        <w:t xml:space="preserve"> </w:t>
      </w:r>
      <w:r>
        <w:rPr>
          <w:i/>
        </w:rPr>
        <w:t>vida</w:t>
      </w:r>
      <w:r>
        <w:rPr>
          <w:i/>
          <w:spacing w:val="-4"/>
        </w:rPr>
        <w:t xml:space="preserve"> </w:t>
      </w:r>
      <w:r>
        <w:rPr>
          <w:i/>
        </w:rPr>
        <w:t>relacionada</w:t>
      </w:r>
      <w:r>
        <w:rPr>
          <w:i/>
          <w:spacing w:val="-2"/>
        </w:rPr>
        <w:t xml:space="preserve"> </w:t>
      </w:r>
      <w:r>
        <w:rPr>
          <w:i/>
        </w:rPr>
        <w:t>con</w:t>
      </w:r>
      <w:r>
        <w:rPr>
          <w:i/>
          <w:spacing w:val="-1"/>
        </w:rPr>
        <w:t xml:space="preserve"> </w:t>
      </w:r>
      <w:r>
        <w:rPr>
          <w:i/>
        </w:rPr>
        <w:t>la</w:t>
      </w:r>
      <w:r>
        <w:rPr>
          <w:i/>
          <w:spacing w:val="-1"/>
        </w:rPr>
        <w:t xml:space="preserve"> </w:t>
      </w:r>
      <w:r>
        <w:rPr>
          <w:i/>
          <w:spacing w:val="-4"/>
        </w:rPr>
        <w:t>salud</w:t>
      </w:r>
    </w:p>
    <w:p w14:paraId="14FD9E06" w14:textId="77777777" w:rsidR="00414901" w:rsidRDefault="00414901">
      <w:pPr>
        <w:rPr>
          <w:i/>
        </w:rPr>
        <w:sectPr w:rsidR="00414901">
          <w:pgSz w:w="11920" w:h="16850"/>
          <w:pgMar w:top="960" w:right="1133" w:bottom="840" w:left="1275" w:header="0" w:footer="623" w:gutter="0"/>
          <w:cols w:space="720"/>
        </w:sectPr>
      </w:pPr>
    </w:p>
    <w:p w14:paraId="14FD9E07" w14:textId="77777777" w:rsidR="00414901" w:rsidRDefault="006851B1">
      <w:pPr>
        <w:pStyle w:val="BodyText"/>
        <w:spacing w:before="77"/>
        <w:ind w:left="143" w:right="311"/>
      </w:pPr>
      <w:r>
        <w:lastRenderedPageBreak/>
        <w:t>Las</w:t>
      </w:r>
      <w:r>
        <w:rPr>
          <w:spacing w:val="-2"/>
        </w:rPr>
        <w:t xml:space="preserve"> </w:t>
      </w:r>
      <w:r>
        <w:t>puntuaciones</w:t>
      </w:r>
      <w:r>
        <w:rPr>
          <w:spacing w:val="-4"/>
        </w:rPr>
        <w:t xml:space="preserve"> </w:t>
      </w:r>
      <w:r>
        <w:t>totales</w:t>
      </w:r>
      <w:r>
        <w:rPr>
          <w:spacing w:val="-2"/>
        </w:rPr>
        <w:t xml:space="preserve"> </w:t>
      </w:r>
      <w:r>
        <w:t>del</w:t>
      </w:r>
      <w:r>
        <w:rPr>
          <w:spacing w:val="-1"/>
        </w:rPr>
        <w:t xml:space="preserve"> </w:t>
      </w:r>
      <w:r>
        <w:t>IMPACT-III</w:t>
      </w:r>
      <w:r>
        <w:rPr>
          <w:spacing w:val="-4"/>
        </w:rPr>
        <w:t xml:space="preserve"> </w:t>
      </w:r>
      <w:r>
        <w:t>y</w:t>
      </w:r>
      <w:r>
        <w:rPr>
          <w:spacing w:val="-2"/>
        </w:rPr>
        <w:t xml:space="preserve"> </w:t>
      </w:r>
      <w:r>
        <w:t>todos</w:t>
      </w:r>
      <w:r>
        <w:rPr>
          <w:spacing w:val="-2"/>
        </w:rPr>
        <w:t xml:space="preserve"> </w:t>
      </w:r>
      <w:r>
        <w:t>sus</w:t>
      </w:r>
      <w:r>
        <w:rPr>
          <w:spacing w:val="-2"/>
        </w:rPr>
        <w:t xml:space="preserve"> </w:t>
      </w:r>
      <w:r>
        <w:t>subdominios</w:t>
      </w:r>
      <w:r>
        <w:rPr>
          <w:spacing w:val="-4"/>
        </w:rPr>
        <w:t xml:space="preserve"> </w:t>
      </w:r>
      <w:r>
        <w:t>(síntomas</w:t>
      </w:r>
      <w:r>
        <w:rPr>
          <w:spacing w:val="-2"/>
        </w:rPr>
        <w:t xml:space="preserve"> </w:t>
      </w:r>
      <w:r>
        <w:t>intestinales,</w:t>
      </w:r>
      <w:r>
        <w:rPr>
          <w:spacing w:val="-2"/>
        </w:rPr>
        <w:t xml:space="preserve"> </w:t>
      </w:r>
      <w:r>
        <w:t>síntomas sistémicos relacionados con la fatiga, y bienestar) demostraron mejoras clínicamente relevantes después de 52 semanas.</w:t>
      </w:r>
    </w:p>
    <w:p w14:paraId="14FD9E08" w14:textId="77777777" w:rsidR="00414901" w:rsidRDefault="00414901">
      <w:pPr>
        <w:pStyle w:val="BodyText"/>
      </w:pPr>
    </w:p>
    <w:p w14:paraId="14FD9E09" w14:textId="77777777" w:rsidR="00414901" w:rsidRDefault="00414901">
      <w:pPr>
        <w:pStyle w:val="BodyText"/>
        <w:spacing w:before="2"/>
      </w:pPr>
    </w:p>
    <w:p w14:paraId="14FD9E0A" w14:textId="77777777" w:rsidR="00414901" w:rsidRDefault="006851B1">
      <w:pPr>
        <w:pStyle w:val="Heading2"/>
        <w:numPr>
          <w:ilvl w:val="1"/>
          <w:numId w:val="21"/>
        </w:numPr>
        <w:tabs>
          <w:tab w:val="left" w:pos="709"/>
        </w:tabs>
      </w:pPr>
      <w:r>
        <w:rPr>
          <w:spacing w:val="-2"/>
        </w:rPr>
        <w:t>Propiedades</w:t>
      </w:r>
      <w:r>
        <w:rPr>
          <w:spacing w:val="3"/>
        </w:rPr>
        <w:t xml:space="preserve"> </w:t>
      </w:r>
      <w:r>
        <w:rPr>
          <w:spacing w:val="-2"/>
        </w:rPr>
        <w:t>farmacocinéticas</w:t>
      </w:r>
    </w:p>
    <w:p w14:paraId="14FD9E0B" w14:textId="77777777" w:rsidR="00414901" w:rsidRDefault="006851B1">
      <w:pPr>
        <w:pStyle w:val="BodyText"/>
        <w:spacing w:before="251" w:line="252" w:lineRule="exact"/>
        <w:ind w:left="143"/>
      </w:pPr>
      <w:r>
        <w:rPr>
          <w:spacing w:val="-2"/>
          <w:u w:val="single"/>
        </w:rPr>
        <w:t>Absorción</w:t>
      </w:r>
    </w:p>
    <w:p w14:paraId="14FD9E0C" w14:textId="77777777" w:rsidR="00414901" w:rsidRDefault="006851B1">
      <w:pPr>
        <w:pStyle w:val="BodyText"/>
        <w:ind w:left="143" w:right="331"/>
      </w:pPr>
      <w:r>
        <w:rPr>
          <w:position w:val="2"/>
        </w:rPr>
        <w:t>La</w:t>
      </w:r>
      <w:r>
        <w:rPr>
          <w:spacing w:val="-3"/>
          <w:position w:val="2"/>
        </w:rPr>
        <w:t xml:space="preserve"> </w:t>
      </w:r>
      <w:r>
        <w:rPr>
          <w:position w:val="2"/>
        </w:rPr>
        <w:t>mediana</w:t>
      </w:r>
      <w:r>
        <w:rPr>
          <w:spacing w:val="-6"/>
          <w:position w:val="2"/>
        </w:rPr>
        <w:t xml:space="preserve"> </w:t>
      </w:r>
      <w:r>
        <w:rPr>
          <w:position w:val="2"/>
        </w:rPr>
        <w:t>de</w:t>
      </w:r>
      <w:r>
        <w:rPr>
          <w:spacing w:val="-6"/>
          <w:position w:val="2"/>
        </w:rPr>
        <w:t xml:space="preserve"> </w:t>
      </w:r>
      <w:r>
        <w:rPr>
          <w:position w:val="2"/>
        </w:rPr>
        <w:t>tiempo</w:t>
      </w:r>
      <w:r>
        <w:rPr>
          <w:spacing w:val="-4"/>
          <w:position w:val="2"/>
        </w:rPr>
        <w:t xml:space="preserve"> </w:t>
      </w:r>
      <w:r>
        <w:rPr>
          <w:position w:val="2"/>
        </w:rPr>
        <w:t>hasta</w:t>
      </w:r>
      <w:r>
        <w:rPr>
          <w:spacing w:val="-3"/>
          <w:position w:val="2"/>
        </w:rPr>
        <w:t xml:space="preserve"> </w:t>
      </w:r>
      <w:r>
        <w:rPr>
          <w:position w:val="2"/>
        </w:rPr>
        <w:t>alcanzar</w:t>
      </w:r>
      <w:r>
        <w:rPr>
          <w:spacing w:val="-6"/>
          <w:position w:val="2"/>
        </w:rPr>
        <w:t xml:space="preserve"> </w:t>
      </w:r>
      <w:r>
        <w:rPr>
          <w:position w:val="2"/>
        </w:rPr>
        <w:t>la</w:t>
      </w:r>
      <w:r>
        <w:rPr>
          <w:spacing w:val="-1"/>
          <w:position w:val="2"/>
        </w:rPr>
        <w:t xml:space="preserve"> </w:t>
      </w:r>
      <w:r>
        <w:rPr>
          <w:position w:val="2"/>
        </w:rPr>
        <w:t>concentración</w:t>
      </w:r>
      <w:r>
        <w:rPr>
          <w:spacing w:val="-6"/>
          <w:position w:val="2"/>
        </w:rPr>
        <w:t xml:space="preserve"> </w:t>
      </w:r>
      <w:r>
        <w:rPr>
          <w:position w:val="2"/>
        </w:rPr>
        <w:t>sérica</w:t>
      </w:r>
      <w:r>
        <w:rPr>
          <w:spacing w:val="-6"/>
          <w:position w:val="2"/>
        </w:rPr>
        <w:t xml:space="preserve"> </w:t>
      </w:r>
      <w:r>
        <w:rPr>
          <w:position w:val="2"/>
        </w:rPr>
        <w:t>máxima</w:t>
      </w:r>
      <w:r>
        <w:rPr>
          <w:spacing w:val="-6"/>
          <w:position w:val="2"/>
        </w:rPr>
        <w:t xml:space="preserve"> </w:t>
      </w:r>
      <w:r>
        <w:rPr>
          <w:position w:val="2"/>
        </w:rPr>
        <w:t>(t</w:t>
      </w:r>
      <w:r>
        <w:rPr>
          <w:sz w:val="14"/>
        </w:rPr>
        <w:t>max</w:t>
      </w:r>
      <w:r>
        <w:rPr>
          <w:position w:val="2"/>
        </w:rPr>
        <w:t>)</w:t>
      </w:r>
      <w:r>
        <w:rPr>
          <w:spacing w:val="-3"/>
          <w:position w:val="2"/>
        </w:rPr>
        <w:t xml:space="preserve"> </w:t>
      </w:r>
      <w:r>
        <w:rPr>
          <w:position w:val="2"/>
        </w:rPr>
        <w:t>fue</w:t>
      </w:r>
      <w:r>
        <w:rPr>
          <w:spacing w:val="-6"/>
          <w:position w:val="2"/>
        </w:rPr>
        <w:t xml:space="preserve"> </w:t>
      </w:r>
      <w:r>
        <w:rPr>
          <w:position w:val="2"/>
        </w:rPr>
        <w:t>de</w:t>
      </w:r>
      <w:r>
        <w:rPr>
          <w:spacing w:val="-6"/>
          <w:position w:val="2"/>
        </w:rPr>
        <w:t xml:space="preserve"> </w:t>
      </w:r>
      <w:r>
        <w:rPr>
          <w:position w:val="2"/>
        </w:rPr>
        <w:t>8,5</w:t>
      </w:r>
      <w:r>
        <w:rPr>
          <w:spacing w:val="-1"/>
          <w:position w:val="2"/>
        </w:rPr>
        <w:t xml:space="preserve"> </w:t>
      </w:r>
      <w:r>
        <w:rPr>
          <w:position w:val="2"/>
        </w:rPr>
        <w:t>días</w:t>
      </w:r>
      <w:r>
        <w:rPr>
          <w:spacing w:val="-6"/>
          <w:position w:val="2"/>
        </w:rPr>
        <w:t xml:space="preserve"> </w:t>
      </w:r>
      <w:r>
        <w:rPr>
          <w:position w:val="2"/>
        </w:rPr>
        <w:t>después</w:t>
      </w:r>
      <w:r>
        <w:rPr>
          <w:spacing w:val="-6"/>
          <w:position w:val="2"/>
        </w:rPr>
        <w:t xml:space="preserve"> </w:t>
      </w:r>
      <w:r>
        <w:rPr>
          <w:position w:val="2"/>
        </w:rPr>
        <w:t>de una sola administración subcutánea de 90 mg a sujetos sanos. La mediana de los valores del t</w:t>
      </w:r>
      <w:r>
        <w:rPr>
          <w:sz w:val="14"/>
        </w:rPr>
        <w:t>max</w:t>
      </w:r>
      <w:r>
        <w:rPr>
          <w:spacing w:val="28"/>
          <w:sz w:val="14"/>
        </w:rPr>
        <w:t xml:space="preserve"> </w:t>
      </w:r>
      <w:r>
        <w:rPr>
          <w:position w:val="2"/>
        </w:rPr>
        <w:t xml:space="preserve">de </w:t>
      </w:r>
      <w:r>
        <w:t>ustekinumab tras la administración subcutánea de una dosis única de 45 mg o 90 mg a pacientes con psoriasis fue semejante a la observada en los sujetos sanos.</w:t>
      </w:r>
    </w:p>
    <w:p w14:paraId="14FD9E0D" w14:textId="77777777" w:rsidR="00414901" w:rsidRDefault="006851B1">
      <w:pPr>
        <w:pStyle w:val="BodyText"/>
        <w:spacing w:before="247"/>
        <w:ind w:left="143" w:right="311"/>
      </w:pPr>
      <w:r>
        <w:t>Se</w:t>
      </w:r>
      <w:r>
        <w:rPr>
          <w:spacing w:val="-6"/>
        </w:rPr>
        <w:t xml:space="preserve"> </w:t>
      </w:r>
      <w:r>
        <w:t>calculó</w:t>
      </w:r>
      <w:r>
        <w:rPr>
          <w:spacing w:val="-6"/>
        </w:rPr>
        <w:t xml:space="preserve"> </w:t>
      </w:r>
      <w:r>
        <w:t>que</w:t>
      </w:r>
      <w:r>
        <w:rPr>
          <w:spacing w:val="-8"/>
        </w:rPr>
        <w:t xml:space="preserve"> </w:t>
      </w:r>
      <w:r>
        <w:t>la</w:t>
      </w:r>
      <w:r>
        <w:rPr>
          <w:spacing w:val="-6"/>
        </w:rPr>
        <w:t xml:space="preserve"> </w:t>
      </w:r>
      <w:r>
        <w:t>biodisponibilidad</w:t>
      </w:r>
      <w:r>
        <w:rPr>
          <w:spacing w:val="-6"/>
        </w:rPr>
        <w:t xml:space="preserve"> </w:t>
      </w:r>
      <w:r>
        <w:t>absoluta</w:t>
      </w:r>
      <w:r>
        <w:rPr>
          <w:spacing w:val="-6"/>
        </w:rPr>
        <w:t xml:space="preserve"> </w:t>
      </w:r>
      <w:r>
        <w:t>de</w:t>
      </w:r>
      <w:r>
        <w:rPr>
          <w:spacing w:val="-6"/>
        </w:rPr>
        <w:t xml:space="preserve"> </w:t>
      </w:r>
      <w:r>
        <w:t>ustekinumab</w:t>
      </w:r>
      <w:r>
        <w:rPr>
          <w:spacing w:val="-6"/>
        </w:rPr>
        <w:t xml:space="preserve"> </w:t>
      </w:r>
      <w:r>
        <w:t>después</w:t>
      </w:r>
      <w:r>
        <w:rPr>
          <w:spacing w:val="-6"/>
        </w:rPr>
        <w:t xml:space="preserve"> </w:t>
      </w:r>
      <w:r>
        <w:t>de</w:t>
      </w:r>
      <w:r>
        <w:rPr>
          <w:spacing w:val="-6"/>
        </w:rPr>
        <w:t xml:space="preserve"> </w:t>
      </w:r>
      <w:r>
        <w:t>una</w:t>
      </w:r>
      <w:r>
        <w:rPr>
          <w:spacing w:val="-6"/>
        </w:rPr>
        <w:t xml:space="preserve"> </w:t>
      </w:r>
      <w:r>
        <w:t>sola</w:t>
      </w:r>
      <w:r>
        <w:rPr>
          <w:spacing w:val="-6"/>
        </w:rPr>
        <w:t xml:space="preserve"> </w:t>
      </w:r>
      <w:r>
        <w:t>administración subcutánea era del 57,2% en los pacientes con psoriasis.</w:t>
      </w:r>
    </w:p>
    <w:p w14:paraId="14FD9E0E" w14:textId="77777777" w:rsidR="00414901" w:rsidRDefault="00414901">
      <w:pPr>
        <w:pStyle w:val="BodyText"/>
      </w:pPr>
    </w:p>
    <w:p w14:paraId="14FD9E0F" w14:textId="77777777" w:rsidR="00414901" w:rsidRDefault="006851B1">
      <w:pPr>
        <w:pStyle w:val="BodyText"/>
        <w:ind w:left="143"/>
      </w:pPr>
      <w:r>
        <w:rPr>
          <w:spacing w:val="-2"/>
          <w:u w:val="single"/>
        </w:rPr>
        <w:t>Distribución</w:t>
      </w:r>
    </w:p>
    <w:p w14:paraId="14FD9E10" w14:textId="77777777" w:rsidR="00414901" w:rsidRDefault="006851B1">
      <w:pPr>
        <w:pStyle w:val="BodyText"/>
        <w:spacing w:before="1"/>
        <w:ind w:left="142"/>
      </w:pPr>
      <w:r>
        <w:t>La</w:t>
      </w:r>
      <w:r>
        <w:rPr>
          <w:spacing w:val="-3"/>
        </w:rPr>
        <w:t xml:space="preserve"> </w:t>
      </w:r>
      <w:r>
        <w:t>mediana</w:t>
      </w:r>
      <w:r>
        <w:rPr>
          <w:spacing w:val="-6"/>
        </w:rPr>
        <w:t xml:space="preserve"> </w:t>
      </w:r>
      <w:r>
        <w:t>del</w:t>
      </w:r>
      <w:r>
        <w:rPr>
          <w:spacing w:val="-5"/>
        </w:rPr>
        <w:t xml:space="preserve"> </w:t>
      </w:r>
      <w:r>
        <w:t>volumen</w:t>
      </w:r>
      <w:r>
        <w:rPr>
          <w:spacing w:val="-4"/>
        </w:rPr>
        <w:t xml:space="preserve"> </w:t>
      </w:r>
      <w:r>
        <w:t>de</w:t>
      </w:r>
      <w:r>
        <w:rPr>
          <w:spacing w:val="-6"/>
        </w:rPr>
        <w:t xml:space="preserve"> </w:t>
      </w:r>
      <w:r>
        <w:t>distribución</w:t>
      </w:r>
      <w:r>
        <w:rPr>
          <w:spacing w:val="-6"/>
        </w:rPr>
        <w:t xml:space="preserve"> </w:t>
      </w:r>
      <w:r>
        <w:t>durante</w:t>
      </w:r>
      <w:r>
        <w:rPr>
          <w:spacing w:val="-6"/>
        </w:rPr>
        <w:t xml:space="preserve"> </w:t>
      </w:r>
      <w:r>
        <w:t>la</w:t>
      </w:r>
      <w:r>
        <w:rPr>
          <w:spacing w:val="-6"/>
        </w:rPr>
        <w:t xml:space="preserve"> </w:t>
      </w:r>
      <w:r>
        <w:t>fase</w:t>
      </w:r>
      <w:r>
        <w:rPr>
          <w:spacing w:val="-6"/>
        </w:rPr>
        <w:t xml:space="preserve"> </w:t>
      </w:r>
      <w:r>
        <w:t>terminal</w:t>
      </w:r>
      <w:r>
        <w:rPr>
          <w:spacing w:val="-3"/>
        </w:rPr>
        <w:t xml:space="preserve"> </w:t>
      </w:r>
      <w:r>
        <w:t>(Vz)</w:t>
      </w:r>
      <w:r>
        <w:rPr>
          <w:spacing w:val="-5"/>
        </w:rPr>
        <w:t xml:space="preserve"> </w:t>
      </w:r>
      <w:r>
        <w:t>tras</w:t>
      </w:r>
      <w:r>
        <w:rPr>
          <w:spacing w:val="-3"/>
        </w:rPr>
        <w:t xml:space="preserve"> </w:t>
      </w:r>
      <w:r>
        <w:t>una</w:t>
      </w:r>
      <w:r>
        <w:rPr>
          <w:spacing w:val="-3"/>
        </w:rPr>
        <w:t xml:space="preserve"> </w:t>
      </w:r>
      <w:r>
        <w:t>única</w:t>
      </w:r>
      <w:r>
        <w:rPr>
          <w:spacing w:val="-3"/>
        </w:rPr>
        <w:t xml:space="preserve"> </w:t>
      </w:r>
      <w:r>
        <w:t>administración intravenosa a pacientes con psoriasis fue de 57 a 83 ml/kg.</w:t>
      </w:r>
    </w:p>
    <w:p w14:paraId="14FD9E11" w14:textId="77777777" w:rsidR="00414901" w:rsidRDefault="00414901">
      <w:pPr>
        <w:pStyle w:val="BodyText"/>
        <w:spacing w:before="2"/>
      </w:pPr>
    </w:p>
    <w:p w14:paraId="14FD9E12" w14:textId="77777777" w:rsidR="00414901" w:rsidRDefault="006851B1">
      <w:pPr>
        <w:pStyle w:val="BodyText"/>
        <w:spacing w:line="252" w:lineRule="exact"/>
        <w:ind w:left="143"/>
      </w:pPr>
      <w:r>
        <w:rPr>
          <w:spacing w:val="-2"/>
          <w:u w:val="single"/>
        </w:rPr>
        <w:t>Biotransformación</w:t>
      </w:r>
    </w:p>
    <w:p w14:paraId="14FD9E13" w14:textId="77777777" w:rsidR="00414901" w:rsidRDefault="006851B1">
      <w:pPr>
        <w:pStyle w:val="BodyText"/>
        <w:spacing w:line="252" w:lineRule="exact"/>
        <w:ind w:left="143"/>
      </w:pPr>
      <w:r>
        <w:t>No</w:t>
      </w:r>
      <w:r>
        <w:rPr>
          <w:spacing w:val="-7"/>
        </w:rPr>
        <w:t xml:space="preserve"> </w:t>
      </w:r>
      <w:r>
        <w:t>se</w:t>
      </w:r>
      <w:r>
        <w:rPr>
          <w:spacing w:val="-9"/>
        </w:rPr>
        <w:t xml:space="preserve"> </w:t>
      </w:r>
      <w:r>
        <w:t>conoce</w:t>
      </w:r>
      <w:r>
        <w:rPr>
          <w:spacing w:val="-6"/>
        </w:rPr>
        <w:t xml:space="preserve"> </w:t>
      </w:r>
      <w:r>
        <w:t>exactamente</w:t>
      </w:r>
      <w:r>
        <w:rPr>
          <w:spacing w:val="-12"/>
        </w:rPr>
        <w:t xml:space="preserve"> </w:t>
      </w:r>
      <w:r>
        <w:t>cuál</w:t>
      </w:r>
      <w:r>
        <w:rPr>
          <w:spacing w:val="-8"/>
        </w:rPr>
        <w:t xml:space="preserve"> </w:t>
      </w:r>
      <w:r>
        <w:t>es</w:t>
      </w:r>
      <w:r>
        <w:rPr>
          <w:spacing w:val="-9"/>
        </w:rPr>
        <w:t xml:space="preserve"> </w:t>
      </w:r>
      <w:r>
        <w:t>la</w:t>
      </w:r>
      <w:r>
        <w:rPr>
          <w:spacing w:val="-7"/>
        </w:rPr>
        <w:t xml:space="preserve"> </w:t>
      </w:r>
      <w:r>
        <w:t>vía</w:t>
      </w:r>
      <w:r>
        <w:rPr>
          <w:spacing w:val="-6"/>
        </w:rPr>
        <w:t xml:space="preserve"> </w:t>
      </w:r>
      <w:r>
        <w:t>metabólica</w:t>
      </w:r>
      <w:r>
        <w:rPr>
          <w:spacing w:val="-10"/>
        </w:rPr>
        <w:t xml:space="preserve"> </w:t>
      </w:r>
      <w:r>
        <w:t>de</w:t>
      </w:r>
      <w:r>
        <w:rPr>
          <w:spacing w:val="-8"/>
        </w:rPr>
        <w:t xml:space="preserve"> </w:t>
      </w:r>
      <w:r>
        <w:rPr>
          <w:spacing w:val="-2"/>
        </w:rPr>
        <w:t>ustekinumab.</w:t>
      </w:r>
    </w:p>
    <w:p w14:paraId="14FD9E14" w14:textId="77777777" w:rsidR="00414901" w:rsidRDefault="00414901">
      <w:pPr>
        <w:pStyle w:val="BodyText"/>
      </w:pPr>
    </w:p>
    <w:p w14:paraId="14FD9E15" w14:textId="77777777" w:rsidR="00414901" w:rsidRDefault="006851B1">
      <w:pPr>
        <w:pStyle w:val="BodyText"/>
        <w:spacing w:before="1" w:line="252" w:lineRule="exact"/>
        <w:ind w:left="143"/>
      </w:pPr>
      <w:r>
        <w:rPr>
          <w:spacing w:val="-2"/>
          <w:u w:val="single"/>
        </w:rPr>
        <w:t>Eliminación</w:t>
      </w:r>
    </w:p>
    <w:p w14:paraId="14FD9E16" w14:textId="77777777" w:rsidR="00414901" w:rsidRDefault="006851B1">
      <w:pPr>
        <w:pStyle w:val="BodyText"/>
        <w:ind w:left="142" w:right="396"/>
      </w:pPr>
      <w:r>
        <w:t xml:space="preserve">La mediana del aclaramiento (Cl) sistémico después de una sola administración intravenosa a </w:t>
      </w:r>
      <w:r>
        <w:rPr>
          <w:position w:val="2"/>
        </w:rPr>
        <w:t>pacientes con psoriasis osciló entre 1,99 y 2,34 ml/día/kg. La mediana de la semivida (t</w:t>
      </w:r>
      <w:r>
        <w:rPr>
          <w:sz w:val="14"/>
        </w:rPr>
        <w:t>1/2</w:t>
      </w:r>
      <w:r>
        <w:rPr>
          <w:position w:val="2"/>
        </w:rPr>
        <w:t xml:space="preserve">) de </w:t>
      </w:r>
      <w:r>
        <w:t>ustekinumab fue aproximadamente de 3 semanas en los pacientes con psoriasis, artritis psoriásica y enfermedad de Crohn, con un intervalo de 15 a 32 días en todos los ensayos de psoriasis y artritis psoriásica.</w:t>
      </w:r>
      <w:r>
        <w:rPr>
          <w:spacing w:val="-6"/>
        </w:rPr>
        <w:t xml:space="preserve"> </w:t>
      </w:r>
      <w:r>
        <w:t>En</w:t>
      </w:r>
      <w:r>
        <w:rPr>
          <w:spacing w:val="-4"/>
        </w:rPr>
        <w:t xml:space="preserve"> </w:t>
      </w:r>
      <w:r>
        <w:t>un</w:t>
      </w:r>
      <w:r>
        <w:rPr>
          <w:spacing w:val="-6"/>
        </w:rPr>
        <w:t xml:space="preserve"> </w:t>
      </w:r>
      <w:r>
        <w:t>análisis</w:t>
      </w:r>
      <w:r>
        <w:rPr>
          <w:spacing w:val="-8"/>
        </w:rPr>
        <w:t xml:space="preserve"> </w:t>
      </w:r>
      <w:r>
        <w:t>farmacocinético</w:t>
      </w:r>
      <w:r>
        <w:rPr>
          <w:spacing w:val="-6"/>
        </w:rPr>
        <w:t xml:space="preserve"> </w:t>
      </w:r>
      <w:r>
        <w:t>poblacional,</w:t>
      </w:r>
      <w:r>
        <w:rPr>
          <w:spacing w:val="-6"/>
        </w:rPr>
        <w:t xml:space="preserve"> </w:t>
      </w:r>
      <w:r>
        <w:t>el</w:t>
      </w:r>
      <w:r>
        <w:rPr>
          <w:spacing w:val="-5"/>
        </w:rPr>
        <w:t xml:space="preserve"> </w:t>
      </w:r>
      <w:r>
        <w:t>aclaramiento</w:t>
      </w:r>
      <w:r>
        <w:rPr>
          <w:spacing w:val="-6"/>
        </w:rPr>
        <w:t xml:space="preserve"> </w:t>
      </w:r>
      <w:r>
        <w:t>aparente</w:t>
      </w:r>
      <w:r>
        <w:rPr>
          <w:spacing w:val="-6"/>
        </w:rPr>
        <w:t xml:space="preserve"> </w:t>
      </w:r>
      <w:r>
        <w:t>(CL/F)</w:t>
      </w:r>
      <w:r>
        <w:rPr>
          <w:spacing w:val="-5"/>
        </w:rPr>
        <w:t xml:space="preserve"> </w:t>
      </w:r>
      <w:r>
        <w:t>y</w:t>
      </w:r>
      <w:r>
        <w:rPr>
          <w:spacing w:val="-6"/>
        </w:rPr>
        <w:t xml:space="preserve"> </w:t>
      </w:r>
      <w:r>
        <w:t>el</w:t>
      </w:r>
      <w:r>
        <w:rPr>
          <w:spacing w:val="-5"/>
        </w:rPr>
        <w:t xml:space="preserve"> </w:t>
      </w:r>
      <w:r>
        <w:t>volumen de distribución aparente (V/F) fueron de 0,465 l/día y 15,7 l, respectivamente, en los pacientes con psoriasis. El sexo no influyó en el CL/F del ustekinumab. El análisis farmacocinético poblacional mostró una tendencia hacia un aumento del aclaramiento de ustekinumab en los pacientes con anticuerpos positivos frente a ustekinumab.</w:t>
      </w:r>
    </w:p>
    <w:p w14:paraId="14FD9E17" w14:textId="77777777" w:rsidR="00414901" w:rsidRDefault="006851B1">
      <w:pPr>
        <w:pStyle w:val="BodyText"/>
        <w:spacing w:before="249"/>
        <w:ind w:left="143"/>
      </w:pPr>
      <w:r>
        <w:rPr>
          <w:u w:val="single"/>
        </w:rPr>
        <w:t>Linealidad</w:t>
      </w:r>
      <w:r>
        <w:rPr>
          <w:spacing w:val="-14"/>
          <w:u w:val="single"/>
        </w:rPr>
        <w:t xml:space="preserve"> </w:t>
      </w:r>
      <w:r>
        <w:rPr>
          <w:u w:val="single"/>
        </w:rPr>
        <w:t>entre</w:t>
      </w:r>
      <w:r>
        <w:rPr>
          <w:spacing w:val="-11"/>
          <w:u w:val="single"/>
        </w:rPr>
        <w:t xml:space="preserve"> </w:t>
      </w:r>
      <w:r>
        <w:rPr>
          <w:spacing w:val="-4"/>
          <w:u w:val="single"/>
        </w:rPr>
        <w:t>dosis</w:t>
      </w:r>
    </w:p>
    <w:p w14:paraId="14FD9E18" w14:textId="77777777" w:rsidR="00414901" w:rsidRDefault="006851B1">
      <w:pPr>
        <w:pStyle w:val="BodyText"/>
        <w:spacing w:before="1"/>
        <w:ind w:left="143" w:right="331"/>
      </w:pPr>
      <w:r>
        <w:rPr>
          <w:position w:val="2"/>
        </w:rPr>
        <w:t>La exposición sistémica a ustekinumab (C</w:t>
      </w:r>
      <w:r>
        <w:rPr>
          <w:sz w:val="14"/>
        </w:rPr>
        <w:t>max</w:t>
      </w:r>
      <w:r>
        <w:rPr>
          <w:spacing w:val="32"/>
          <w:sz w:val="14"/>
        </w:rPr>
        <w:t xml:space="preserve"> </w:t>
      </w:r>
      <w:r>
        <w:rPr>
          <w:position w:val="2"/>
        </w:rPr>
        <w:t xml:space="preserve">y AUC) aumentó de manera aproximadamente </w:t>
      </w:r>
      <w:r>
        <w:t>proporcional</w:t>
      </w:r>
      <w:r>
        <w:rPr>
          <w:spacing w:val="-4"/>
        </w:rPr>
        <w:t xml:space="preserve"> </w:t>
      </w:r>
      <w:r>
        <w:t>a</w:t>
      </w:r>
      <w:r>
        <w:rPr>
          <w:spacing w:val="-7"/>
        </w:rPr>
        <w:t xml:space="preserve"> </w:t>
      </w:r>
      <w:r>
        <w:t>la</w:t>
      </w:r>
      <w:r>
        <w:rPr>
          <w:spacing w:val="-4"/>
        </w:rPr>
        <w:t xml:space="preserve"> </w:t>
      </w:r>
      <w:r>
        <w:t>dosis</w:t>
      </w:r>
      <w:r>
        <w:rPr>
          <w:spacing w:val="-4"/>
        </w:rPr>
        <w:t xml:space="preserve"> </w:t>
      </w:r>
      <w:r>
        <w:t>después</w:t>
      </w:r>
      <w:r>
        <w:rPr>
          <w:spacing w:val="-4"/>
        </w:rPr>
        <w:t xml:space="preserve"> </w:t>
      </w:r>
      <w:r>
        <w:t>de</w:t>
      </w:r>
      <w:r>
        <w:rPr>
          <w:spacing w:val="-4"/>
        </w:rPr>
        <w:t xml:space="preserve"> </w:t>
      </w:r>
      <w:r>
        <w:t>una</w:t>
      </w:r>
      <w:r>
        <w:rPr>
          <w:spacing w:val="-4"/>
        </w:rPr>
        <w:t xml:space="preserve"> </w:t>
      </w:r>
      <w:r>
        <w:t>sola</w:t>
      </w:r>
      <w:r>
        <w:rPr>
          <w:spacing w:val="-7"/>
        </w:rPr>
        <w:t xml:space="preserve"> </w:t>
      </w:r>
      <w:r>
        <w:t>administración</w:t>
      </w:r>
      <w:r>
        <w:rPr>
          <w:spacing w:val="-5"/>
        </w:rPr>
        <w:t xml:space="preserve"> </w:t>
      </w:r>
      <w:r>
        <w:t>intravenosa</w:t>
      </w:r>
      <w:r>
        <w:rPr>
          <w:spacing w:val="-7"/>
        </w:rPr>
        <w:t xml:space="preserve"> </w:t>
      </w:r>
      <w:r>
        <w:t>de</w:t>
      </w:r>
      <w:r>
        <w:rPr>
          <w:spacing w:val="-7"/>
        </w:rPr>
        <w:t xml:space="preserve"> </w:t>
      </w:r>
      <w:r>
        <w:t>dosis</w:t>
      </w:r>
      <w:r>
        <w:rPr>
          <w:spacing w:val="-4"/>
        </w:rPr>
        <w:t xml:space="preserve"> </w:t>
      </w:r>
      <w:r>
        <w:t>de</w:t>
      </w:r>
      <w:r>
        <w:rPr>
          <w:spacing w:val="-7"/>
        </w:rPr>
        <w:t xml:space="preserve"> </w:t>
      </w:r>
      <w:r>
        <w:t>entre</w:t>
      </w:r>
      <w:r>
        <w:rPr>
          <w:spacing w:val="-4"/>
        </w:rPr>
        <w:t xml:space="preserve"> </w:t>
      </w:r>
      <w:r>
        <w:t>0,09</w:t>
      </w:r>
      <w:r>
        <w:rPr>
          <w:spacing w:val="-2"/>
        </w:rPr>
        <w:t xml:space="preserve"> </w:t>
      </w:r>
      <w:r>
        <w:t>mg/kg</w:t>
      </w:r>
      <w:r>
        <w:rPr>
          <w:spacing w:val="-5"/>
        </w:rPr>
        <w:t xml:space="preserve"> </w:t>
      </w:r>
      <w:r>
        <w:t>y 4,5 mg/kg, o después de una sola administración subcutánea de dosis de aproximadamente 24 mg a 240 mg a pacientes con psoriasis.</w:t>
      </w:r>
    </w:p>
    <w:p w14:paraId="14FD9E19" w14:textId="77777777" w:rsidR="00414901" w:rsidRDefault="006851B1">
      <w:pPr>
        <w:pStyle w:val="BodyText"/>
        <w:spacing w:before="248"/>
        <w:ind w:left="143"/>
      </w:pPr>
      <w:r>
        <w:rPr>
          <w:u w:val="single"/>
        </w:rPr>
        <w:t>Dosis</w:t>
      </w:r>
      <w:r>
        <w:rPr>
          <w:spacing w:val="-10"/>
          <w:u w:val="single"/>
        </w:rPr>
        <w:t xml:space="preserve"> </w:t>
      </w:r>
      <w:r>
        <w:rPr>
          <w:u w:val="single"/>
        </w:rPr>
        <w:t>única</w:t>
      </w:r>
      <w:r>
        <w:rPr>
          <w:spacing w:val="-9"/>
          <w:u w:val="single"/>
        </w:rPr>
        <w:t xml:space="preserve"> </w:t>
      </w:r>
      <w:r>
        <w:rPr>
          <w:u w:val="single"/>
        </w:rPr>
        <w:t>frente</w:t>
      </w:r>
      <w:r>
        <w:rPr>
          <w:spacing w:val="-8"/>
          <w:u w:val="single"/>
        </w:rPr>
        <w:t xml:space="preserve"> </w:t>
      </w:r>
      <w:r>
        <w:rPr>
          <w:u w:val="single"/>
        </w:rPr>
        <w:t>a</w:t>
      </w:r>
      <w:r>
        <w:rPr>
          <w:spacing w:val="-7"/>
          <w:u w:val="single"/>
        </w:rPr>
        <w:t xml:space="preserve"> </w:t>
      </w:r>
      <w:r>
        <w:rPr>
          <w:u w:val="single"/>
        </w:rPr>
        <w:t>dosis</w:t>
      </w:r>
      <w:r>
        <w:rPr>
          <w:spacing w:val="-9"/>
          <w:u w:val="single"/>
        </w:rPr>
        <w:t xml:space="preserve"> </w:t>
      </w:r>
      <w:r>
        <w:rPr>
          <w:spacing w:val="-2"/>
          <w:u w:val="single"/>
        </w:rPr>
        <w:t>múltiples</w:t>
      </w:r>
    </w:p>
    <w:p w14:paraId="14FD9E1A" w14:textId="77777777" w:rsidR="00414901" w:rsidRDefault="006851B1">
      <w:pPr>
        <w:pStyle w:val="BodyText"/>
        <w:spacing w:before="2"/>
        <w:ind w:left="142" w:right="385"/>
      </w:pPr>
      <w:r>
        <w:t>Los</w:t>
      </w:r>
      <w:r>
        <w:rPr>
          <w:spacing w:val="-7"/>
        </w:rPr>
        <w:t xml:space="preserve"> </w:t>
      </w:r>
      <w:r>
        <w:t>perfiles</w:t>
      </w:r>
      <w:r>
        <w:rPr>
          <w:spacing w:val="-7"/>
        </w:rPr>
        <w:t xml:space="preserve"> </w:t>
      </w:r>
      <w:r>
        <w:t>de</w:t>
      </w:r>
      <w:r>
        <w:rPr>
          <w:spacing w:val="-7"/>
        </w:rPr>
        <w:t xml:space="preserve"> </w:t>
      </w:r>
      <w:r>
        <w:t>concentración</w:t>
      </w:r>
      <w:r>
        <w:rPr>
          <w:spacing w:val="-5"/>
        </w:rPr>
        <w:t xml:space="preserve"> </w:t>
      </w:r>
      <w:r>
        <w:t>sérica-tiempo</w:t>
      </w:r>
      <w:r>
        <w:rPr>
          <w:spacing w:val="-5"/>
        </w:rPr>
        <w:t xml:space="preserve"> </w:t>
      </w:r>
      <w:r>
        <w:t>de</w:t>
      </w:r>
      <w:r>
        <w:rPr>
          <w:spacing w:val="-7"/>
        </w:rPr>
        <w:t xml:space="preserve"> </w:t>
      </w:r>
      <w:r>
        <w:t>ustekinumab</w:t>
      </w:r>
      <w:r>
        <w:rPr>
          <w:spacing w:val="-7"/>
        </w:rPr>
        <w:t xml:space="preserve"> </w:t>
      </w:r>
      <w:r>
        <w:t>resultaron</w:t>
      </w:r>
      <w:r>
        <w:rPr>
          <w:spacing w:val="-7"/>
        </w:rPr>
        <w:t xml:space="preserve"> </w:t>
      </w:r>
      <w:r>
        <w:t>en</w:t>
      </w:r>
      <w:r>
        <w:rPr>
          <w:spacing w:val="-7"/>
        </w:rPr>
        <w:t xml:space="preserve"> </w:t>
      </w:r>
      <w:r>
        <w:t>general</w:t>
      </w:r>
      <w:r>
        <w:rPr>
          <w:spacing w:val="-9"/>
        </w:rPr>
        <w:t xml:space="preserve"> </w:t>
      </w:r>
      <w:r>
        <w:t>predecibles</w:t>
      </w:r>
      <w:r>
        <w:rPr>
          <w:spacing w:val="-4"/>
        </w:rPr>
        <w:t xml:space="preserve"> </w:t>
      </w:r>
      <w:r>
        <w:t>después de la administración subcutánea de dosis únicas o múltiples. En pacientes con psoriasis, las concentraciones séricas en estado estacionario de ustekinumab se alcanzaron hacia la Semana 28 tras la administración inicial de dosis subcutáneas en las Semanas 0 y 4, seguidas de dosis cada</w:t>
      </w:r>
    </w:p>
    <w:p w14:paraId="14FD9E1B" w14:textId="77777777" w:rsidR="00414901" w:rsidRDefault="006851B1">
      <w:pPr>
        <w:pStyle w:val="BodyText"/>
        <w:spacing w:line="249" w:lineRule="exact"/>
        <w:ind w:left="142"/>
      </w:pPr>
      <w:r>
        <w:t>12</w:t>
      </w:r>
      <w:r>
        <w:rPr>
          <w:spacing w:val="-7"/>
        </w:rPr>
        <w:t xml:space="preserve"> </w:t>
      </w:r>
      <w:r>
        <w:t>semanas.</w:t>
      </w:r>
      <w:r>
        <w:rPr>
          <w:spacing w:val="-7"/>
        </w:rPr>
        <w:t xml:space="preserve"> </w:t>
      </w:r>
      <w:r>
        <w:t>La</w:t>
      </w:r>
      <w:r>
        <w:rPr>
          <w:spacing w:val="-9"/>
        </w:rPr>
        <w:t xml:space="preserve"> </w:t>
      </w:r>
      <w:r>
        <w:t>mediana</w:t>
      </w:r>
      <w:r>
        <w:rPr>
          <w:spacing w:val="-9"/>
        </w:rPr>
        <w:t xml:space="preserve"> </w:t>
      </w:r>
      <w:r>
        <w:t>de</w:t>
      </w:r>
      <w:r>
        <w:rPr>
          <w:spacing w:val="-9"/>
        </w:rPr>
        <w:t xml:space="preserve"> </w:t>
      </w:r>
      <w:r>
        <w:t>la</w:t>
      </w:r>
      <w:r>
        <w:rPr>
          <w:spacing w:val="-9"/>
        </w:rPr>
        <w:t xml:space="preserve"> </w:t>
      </w:r>
      <w:r>
        <w:t>concentración</w:t>
      </w:r>
      <w:r>
        <w:rPr>
          <w:spacing w:val="-10"/>
        </w:rPr>
        <w:t xml:space="preserve"> </w:t>
      </w:r>
      <w:r>
        <w:t>mínima</w:t>
      </w:r>
      <w:r>
        <w:rPr>
          <w:spacing w:val="-9"/>
        </w:rPr>
        <w:t xml:space="preserve"> </w:t>
      </w:r>
      <w:r>
        <w:t>en</w:t>
      </w:r>
      <w:r>
        <w:rPr>
          <w:spacing w:val="-10"/>
        </w:rPr>
        <w:t xml:space="preserve"> </w:t>
      </w:r>
      <w:r>
        <w:t>estado</w:t>
      </w:r>
      <w:r>
        <w:rPr>
          <w:spacing w:val="-7"/>
        </w:rPr>
        <w:t xml:space="preserve"> </w:t>
      </w:r>
      <w:r>
        <w:t>estacionario</w:t>
      </w:r>
      <w:r>
        <w:rPr>
          <w:spacing w:val="-10"/>
        </w:rPr>
        <w:t xml:space="preserve"> </w:t>
      </w:r>
      <w:r>
        <w:t>fue</w:t>
      </w:r>
      <w:r>
        <w:rPr>
          <w:spacing w:val="-9"/>
        </w:rPr>
        <w:t xml:space="preserve"> </w:t>
      </w:r>
      <w:r>
        <w:t>de</w:t>
      </w:r>
      <w:r>
        <w:rPr>
          <w:spacing w:val="-10"/>
        </w:rPr>
        <w:t xml:space="preserve"> </w:t>
      </w:r>
      <w:r>
        <w:t>0,21</w:t>
      </w:r>
      <w:r>
        <w:rPr>
          <w:spacing w:val="-6"/>
        </w:rPr>
        <w:t xml:space="preserve"> </w:t>
      </w:r>
      <w:r>
        <w:t>µg/ml</w:t>
      </w:r>
      <w:r>
        <w:rPr>
          <w:spacing w:val="-8"/>
        </w:rPr>
        <w:t xml:space="preserve"> </w:t>
      </w:r>
      <w:r>
        <w:rPr>
          <w:spacing w:val="-10"/>
        </w:rPr>
        <w:t>a</w:t>
      </w:r>
    </w:p>
    <w:p w14:paraId="14FD9E1C" w14:textId="77777777" w:rsidR="00414901" w:rsidRDefault="006851B1">
      <w:pPr>
        <w:pStyle w:val="BodyText"/>
        <w:spacing w:before="1"/>
        <w:ind w:left="141"/>
      </w:pPr>
      <w:r>
        <w:t>0,26</w:t>
      </w:r>
      <w:r>
        <w:rPr>
          <w:spacing w:val="-1"/>
        </w:rPr>
        <w:t xml:space="preserve"> </w:t>
      </w:r>
      <w:r>
        <w:t>µg/ml</w:t>
      </w:r>
      <w:r>
        <w:rPr>
          <w:spacing w:val="-5"/>
        </w:rPr>
        <w:t xml:space="preserve"> </w:t>
      </w:r>
      <w:r>
        <w:t>(45</w:t>
      </w:r>
      <w:r>
        <w:rPr>
          <w:spacing w:val="-4"/>
        </w:rPr>
        <w:t xml:space="preserve"> </w:t>
      </w:r>
      <w:r>
        <w:t>mg)</w:t>
      </w:r>
      <w:r>
        <w:rPr>
          <w:spacing w:val="-5"/>
        </w:rPr>
        <w:t xml:space="preserve"> </w:t>
      </w:r>
      <w:r>
        <w:t>y</w:t>
      </w:r>
      <w:r>
        <w:rPr>
          <w:spacing w:val="-4"/>
        </w:rPr>
        <w:t xml:space="preserve"> </w:t>
      </w:r>
      <w:r>
        <w:t>de</w:t>
      </w:r>
      <w:r>
        <w:rPr>
          <w:spacing w:val="-3"/>
        </w:rPr>
        <w:t xml:space="preserve"> </w:t>
      </w:r>
      <w:r>
        <w:t>0,47</w:t>
      </w:r>
      <w:r>
        <w:rPr>
          <w:spacing w:val="-1"/>
        </w:rPr>
        <w:t xml:space="preserve"> </w:t>
      </w:r>
      <w:r>
        <w:t>µg/ml</w:t>
      </w:r>
      <w:r>
        <w:rPr>
          <w:spacing w:val="-5"/>
        </w:rPr>
        <w:t xml:space="preserve"> </w:t>
      </w:r>
      <w:r>
        <w:t>a</w:t>
      </w:r>
      <w:r>
        <w:rPr>
          <w:spacing w:val="-3"/>
        </w:rPr>
        <w:t xml:space="preserve"> </w:t>
      </w:r>
      <w:r>
        <w:t>0,49</w:t>
      </w:r>
      <w:r>
        <w:rPr>
          <w:spacing w:val="-4"/>
        </w:rPr>
        <w:t xml:space="preserve"> </w:t>
      </w:r>
      <w:r>
        <w:t>µg/ml</w:t>
      </w:r>
      <w:r>
        <w:rPr>
          <w:spacing w:val="-3"/>
        </w:rPr>
        <w:t xml:space="preserve"> </w:t>
      </w:r>
      <w:r>
        <w:t>(90</w:t>
      </w:r>
      <w:r>
        <w:rPr>
          <w:spacing w:val="-6"/>
        </w:rPr>
        <w:t xml:space="preserve"> </w:t>
      </w:r>
      <w:r>
        <w:t>mg).</w:t>
      </w:r>
      <w:r>
        <w:rPr>
          <w:spacing w:val="-4"/>
        </w:rPr>
        <w:t xml:space="preserve"> </w:t>
      </w:r>
      <w:r>
        <w:t>No</w:t>
      </w:r>
      <w:r>
        <w:rPr>
          <w:spacing w:val="-6"/>
        </w:rPr>
        <w:t xml:space="preserve"> </w:t>
      </w:r>
      <w:r>
        <w:t>se</w:t>
      </w:r>
      <w:r>
        <w:rPr>
          <w:spacing w:val="-3"/>
        </w:rPr>
        <w:t xml:space="preserve"> </w:t>
      </w:r>
      <w:r>
        <w:t>observó</w:t>
      </w:r>
      <w:r>
        <w:rPr>
          <w:spacing w:val="-4"/>
        </w:rPr>
        <w:t xml:space="preserve"> </w:t>
      </w:r>
      <w:r>
        <w:t>acumulación</w:t>
      </w:r>
      <w:r>
        <w:rPr>
          <w:spacing w:val="-6"/>
        </w:rPr>
        <w:t xml:space="preserve"> </w:t>
      </w:r>
      <w:r>
        <w:t>aparente</w:t>
      </w:r>
      <w:r>
        <w:rPr>
          <w:spacing w:val="-6"/>
        </w:rPr>
        <w:t xml:space="preserve"> </w:t>
      </w:r>
      <w:r>
        <w:t>en</w:t>
      </w:r>
      <w:r>
        <w:rPr>
          <w:spacing w:val="-4"/>
        </w:rPr>
        <w:t xml:space="preserve"> </w:t>
      </w:r>
      <w:r>
        <w:t>la concentración sérica de ustekinumab con el tiempo tras su administración subcutánea cada</w:t>
      </w:r>
    </w:p>
    <w:p w14:paraId="14FD9E1D" w14:textId="77777777" w:rsidR="00414901" w:rsidRDefault="006851B1">
      <w:pPr>
        <w:pStyle w:val="BodyText"/>
        <w:spacing w:before="1"/>
        <w:ind w:left="141"/>
      </w:pPr>
      <w:r>
        <w:t>12</w:t>
      </w:r>
      <w:r>
        <w:rPr>
          <w:spacing w:val="-3"/>
        </w:rPr>
        <w:t xml:space="preserve"> </w:t>
      </w:r>
      <w:r>
        <w:rPr>
          <w:spacing w:val="-2"/>
        </w:rPr>
        <w:t>semanas.</w:t>
      </w:r>
    </w:p>
    <w:p w14:paraId="14FD9E1E" w14:textId="77777777" w:rsidR="00414901" w:rsidRDefault="00414901">
      <w:pPr>
        <w:pStyle w:val="BodyText"/>
        <w:spacing w:before="2"/>
      </w:pPr>
    </w:p>
    <w:p w14:paraId="14FD9E1F" w14:textId="77777777" w:rsidR="00414901" w:rsidRDefault="006851B1">
      <w:pPr>
        <w:pStyle w:val="BodyText"/>
        <w:ind w:left="140" w:right="580"/>
      </w:pPr>
      <w:r>
        <w:t>En</w:t>
      </w:r>
      <w:r>
        <w:rPr>
          <w:spacing w:val="-4"/>
        </w:rPr>
        <w:t xml:space="preserve"> </w:t>
      </w:r>
      <w:r>
        <w:t>pacientes</w:t>
      </w:r>
      <w:r>
        <w:rPr>
          <w:spacing w:val="-6"/>
        </w:rPr>
        <w:t xml:space="preserve"> </w:t>
      </w:r>
      <w:r>
        <w:t>con</w:t>
      </w:r>
      <w:r>
        <w:rPr>
          <w:spacing w:val="-4"/>
        </w:rPr>
        <w:t xml:space="preserve"> </w:t>
      </w:r>
      <w:r>
        <w:t>enfermedad</w:t>
      </w:r>
      <w:r>
        <w:rPr>
          <w:spacing w:val="-4"/>
        </w:rPr>
        <w:t xml:space="preserve"> </w:t>
      </w:r>
      <w:r>
        <w:t>de</w:t>
      </w:r>
      <w:r>
        <w:rPr>
          <w:spacing w:val="-6"/>
        </w:rPr>
        <w:t xml:space="preserve"> </w:t>
      </w:r>
      <w:r>
        <w:t>Crohn,</w:t>
      </w:r>
      <w:r>
        <w:rPr>
          <w:spacing w:val="-4"/>
        </w:rPr>
        <w:t xml:space="preserve"> </w:t>
      </w:r>
      <w:r>
        <w:t>después</w:t>
      </w:r>
      <w:r>
        <w:rPr>
          <w:spacing w:val="-3"/>
        </w:rPr>
        <w:t xml:space="preserve"> </w:t>
      </w:r>
      <w:r>
        <w:t>de</w:t>
      </w:r>
      <w:r>
        <w:rPr>
          <w:spacing w:val="-6"/>
        </w:rPr>
        <w:t xml:space="preserve"> </w:t>
      </w:r>
      <w:r>
        <w:t>una</w:t>
      </w:r>
      <w:r>
        <w:rPr>
          <w:spacing w:val="-3"/>
        </w:rPr>
        <w:t xml:space="preserve"> </w:t>
      </w:r>
      <w:r>
        <w:t>dosis</w:t>
      </w:r>
      <w:r>
        <w:rPr>
          <w:spacing w:val="-6"/>
        </w:rPr>
        <w:t xml:space="preserve"> </w:t>
      </w:r>
      <w:r>
        <w:t>intravenosa</w:t>
      </w:r>
      <w:r>
        <w:rPr>
          <w:spacing w:val="-3"/>
        </w:rPr>
        <w:t xml:space="preserve"> </w:t>
      </w:r>
      <w:r>
        <w:t>de</w:t>
      </w:r>
      <w:r>
        <w:rPr>
          <w:spacing w:val="-1"/>
        </w:rPr>
        <w:t xml:space="preserve"> </w:t>
      </w:r>
      <w:r>
        <w:t>~6</w:t>
      </w:r>
      <w:r>
        <w:rPr>
          <w:spacing w:val="-6"/>
        </w:rPr>
        <w:t xml:space="preserve"> </w:t>
      </w:r>
      <w:r>
        <w:t>mg/kg,</w:t>
      </w:r>
      <w:r>
        <w:rPr>
          <w:spacing w:val="-4"/>
        </w:rPr>
        <w:t xml:space="preserve"> </w:t>
      </w:r>
      <w:r>
        <w:t>a</w:t>
      </w:r>
      <w:r>
        <w:rPr>
          <w:spacing w:val="-6"/>
        </w:rPr>
        <w:t xml:space="preserve"> </w:t>
      </w:r>
      <w:r>
        <w:t>partir</w:t>
      </w:r>
      <w:r>
        <w:rPr>
          <w:spacing w:val="-5"/>
        </w:rPr>
        <w:t xml:space="preserve"> </w:t>
      </w:r>
      <w:r>
        <w:t>de</w:t>
      </w:r>
      <w:r>
        <w:rPr>
          <w:spacing w:val="-6"/>
        </w:rPr>
        <w:t xml:space="preserve"> </w:t>
      </w:r>
      <w:r>
        <w:t>la semana 8,</w:t>
      </w:r>
      <w:r>
        <w:rPr>
          <w:spacing w:val="-1"/>
        </w:rPr>
        <w:t xml:space="preserve"> </w:t>
      </w:r>
      <w:r>
        <w:t>se administró una dosis subcutánea de mantenimiento</w:t>
      </w:r>
      <w:r>
        <w:rPr>
          <w:spacing w:val="-1"/>
        </w:rPr>
        <w:t xml:space="preserve"> </w:t>
      </w:r>
      <w:r>
        <w:t>de 90</w:t>
      </w:r>
      <w:r>
        <w:rPr>
          <w:spacing w:val="-1"/>
        </w:rPr>
        <w:t xml:space="preserve"> </w:t>
      </w:r>
      <w:r>
        <w:t>mg</w:t>
      </w:r>
      <w:r>
        <w:rPr>
          <w:spacing w:val="-1"/>
        </w:rPr>
        <w:t xml:space="preserve"> </w:t>
      </w:r>
      <w:r>
        <w:t>de ustekinumab</w:t>
      </w:r>
      <w:r>
        <w:rPr>
          <w:spacing w:val="-1"/>
        </w:rPr>
        <w:t xml:space="preserve"> </w:t>
      </w:r>
      <w:r>
        <w:t>cada 8 o 12 semanas. La concentración en estado estacionario de ustekinumab se alcanzó al inicio de la segunda dosis de mantenimiento. En pacientes con enfermedad de Crohn, la mediana de la concentración mínima en estado estacionario fue de 1,97 µg/ml a 2,24 µg/ml y de 0,61 µg/ml a</w:t>
      </w:r>
      <w:r>
        <w:rPr>
          <w:spacing w:val="80"/>
        </w:rPr>
        <w:t xml:space="preserve"> </w:t>
      </w:r>
      <w:r>
        <w:t>0,76 µg/ml para 90 mg de ustekinumab cada 8 semanas o cada 12 semanas, respectivamente. Las concentraciones mínimas en estado estacionario de</w:t>
      </w:r>
      <w:r>
        <w:rPr>
          <w:spacing w:val="-1"/>
        </w:rPr>
        <w:t xml:space="preserve"> </w:t>
      </w:r>
      <w:r>
        <w:t>ustekinumab</w:t>
      </w:r>
      <w:r>
        <w:rPr>
          <w:spacing w:val="-2"/>
        </w:rPr>
        <w:t xml:space="preserve"> </w:t>
      </w:r>
      <w:r>
        <w:t>resultantes</w:t>
      </w:r>
      <w:r>
        <w:rPr>
          <w:spacing w:val="-1"/>
        </w:rPr>
        <w:t xml:space="preserve"> </w:t>
      </w:r>
      <w:r>
        <w:t>de la</w:t>
      </w:r>
      <w:r>
        <w:rPr>
          <w:spacing w:val="-1"/>
        </w:rPr>
        <w:t xml:space="preserve"> </w:t>
      </w:r>
      <w:r>
        <w:t>administración de</w:t>
      </w:r>
    </w:p>
    <w:p w14:paraId="14FD9E20" w14:textId="77777777" w:rsidR="00414901" w:rsidRDefault="006851B1">
      <w:pPr>
        <w:pStyle w:val="BodyText"/>
        <w:spacing w:line="251" w:lineRule="exact"/>
        <w:ind w:left="140"/>
      </w:pPr>
      <w:r>
        <w:t>90</w:t>
      </w:r>
      <w:r>
        <w:rPr>
          <w:spacing w:val="-4"/>
        </w:rPr>
        <w:t xml:space="preserve"> </w:t>
      </w:r>
      <w:r>
        <w:t>mg</w:t>
      </w:r>
      <w:r>
        <w:rPr>
          <w:spacing w:val="-5"/>
        </w:rPr>
        <w:t xml:space="preserve"> </w:t>
      </w:r>
      <w:r>
        <w:t>de</w:t>
      </w:r>
      <w:r>
        <w:rPr>
          <w:spacing w:val="-2"/>
        </w:rPr>
        <w:t xml:space="preserve"> </w:t>
      </w:r>
      <w:r>
        <w:t>ustekinumab</w:t>
      </w:r>
      <w:r>
        <w:rPr>
          <w:spacing w:val="-5"/>
        </w:rPr>
        <w:t xml:space="preserve"> </w:t>
      </w:r>
      <w:r>
        <w:t>cada</w:t>
      </w:r>
      <w:r>
        <w:rPr>
          <w:spacing w:val="-4"/>
        </w:rPr>
        <w:t xml:space="preserve"> </w:t>
      </w:r>
      <w:r>
        <w:t>8</w:t>
      </w:r>
      <w:r>
        <w:rPr>
          <w:spacing w:val="-2"/>
        </w:rPr>
        <w:t xml:space="preserve"> </w:t>
      </w:r>
      <w:r>
        <w:t>semanas</w:t>
      </w:r>
      <w:r>
        <w:rPr>
          <w:spacing w:val="-2"/>
        </w:rPr>
        <w:t xml:space="preserve"> </w:t>
      </w:r>
      <w:r>
        <w:t>se</w:t>
      </w:r>
      <w:r>
        <w:rPr>
          <w:spacing w:val="-4"/>
        </w:rPr>
        <w:t xml:space="preserve"> </w:t>
      </w:r>
      <w:r>
        <w:t>asociaron</w:t>
      </w:r>
      <w:r>
        <w:rPr>
          <w:spacing w:val="-4"/>
        </w:rPr>
        <w:t xml:space="preserve"> </w:t>
      </w:r>
      <w:r>
        <w:t>con</w:t>
      </w:r>
      <w:r>
        <w:rPr>
          <w:spacing w:val="-2"/>
        </w:rPr>
        <w:t xml:space="preserve"> </w:t>
      </w:r>
      <w:r>
        <w:t>tasas</w:t>
      </w:r>
      <w:r>
        <w:rPr>
          <w:spacing w:val="-2"/>
        </w:rPr>
        <w:t xml:space="preserve"> </w:t>
      </w:r>
      <w:r>
        <w:t>de</w:t>
      </w:r>
      <w:r>
        <w:rPr>
          <w:spacing w:val="-2"/>
        </w:rPr>
        <w:t xml:space="preserve"> </w:t>
      </w:r>
      <w:r>
        <w:t>remisión</w:t>
      </w:r>
      <w:r>
        <w:rPr>
          <w:spacing w:val="-2"/>
        </w:rPr>
        <w:t xml:space="preserve"> </w:t>
      </w:r>
      <w:r>
        <w:t>clínica</w:t>
      </w:r>
      <w:r>
        <w:rPr>
          <w:spacing w:val="-4"/>
        </w:rPr>
        <w:t xml:space="preserve"> </w:t>
      </w:r>
      <w:r>
        <w:t>más</w:t>
      </w:r>
      <w:r>
        <w:rPr>
          <w:spacing w:val="-4"/>
        </w:rPr>
        <w:t xml:space="preserve"> </w:t>
      </w:r>
      <w:r>
        <w:t>altas</w:t>
      </w:r>
      <w:r>
        <w:rPr>
          <w:spacing w:val="-4"/>
        </w:rPr>
        <w:t xml:space="preserve"> </w:t>
      </w:r>
      <w:r>
        <w:t>que</w:t>
      </w:r>
      <w:r>
        <w:rPr>
          <w:spacing w:val="-3"/>
        </w:rPr>
        <w:t xml:space="preserve"> </w:t>
      </w:r>
      <w:r>
        <w:rPr>
          <w:spacing w:val="-5"/>
        </w:rPr>
        <w:t>las</w:t>
      </w:r>
    </w:p>
    <w:p w14:paraId="14FD9E21" w14:textId="77777777" w:rsidR="00414901" w:rsidRDefault="00414901">
      <w:pPr>
        <w:pStyle w:val="BodyText"/>
        <w:spacing w:line="251" w:lineRule="exact"/>
        <w:sectPr w:rsidR="00414901">
          <w:pgSz w:w="11920" w:h="16850"/>
          <w:pgMar w:top="960" w:right="1133" w:bottom="920" w:left="1275" w:header="0" w:footer="623" w:gutter="0"/>
          <w:cols w:space="720"/>
        </w:sectPr>
      </w:pPr>
    </w:p>
    <w:p w14:paraId="14FD9E22" w14:textId="77777777" w:rsidR="00414901" w:rsidRDefault="006851B1">
      <w:pPr>
        <w:pStyle w:val="BodyText"/>
        <w:spacing w:before="77"/>
        <w:ind w:left="143"/>
      </w:pPr>
      <w:r>
        <w:lastRenderedPageBreak/>
        <w:t>concentraciones</w:t>
      </w:r>
      <w:r>
        <w:rPr>
          <w:spacing w:val="-3"/>
        </w:rPr>
        <w:t xml:space="preserve"> </w:t>
      </w:r>
      <w:r>
        <w:t>mínimas</w:t>
      </w:r>
      <w:r>
        <w:rPr>
          <w:spacing w:val="-2"/>
        </w:rPr>
        <w:t xml:space="preserve"> </w:t>
      </w:r>
      <w:r>
        <w:t>en</w:t>
      </w:r>
      <w:r>
        <w:rPr>
          <w:spacing w:val="-3"/>
        </w:rPr>
        <w:t xml:space="preserve"> </w:t>
      </w:r>
      <w:r>
        <w:t>equilibrio</w:t>
      </w:r>
      <w:r>
        <w:rPr>
          <w:spacing w:val="-2"/>
        </w:rPr>
        <w:t xml:space="preserve"> </w:t>
      </w:r>
      <w:r>
        <w:t>después</w:t>
      </w:r>
      <w:r>
        <w:rPr>
          <w:spacing w:val="-3"/>
        </w:rPr>
        <w:t xml:space="preserve"> </w:t>
      </w:r>
      <w:r>
        <w:t>de</w:t>
      </w:r>
      <w:r>
        <w:rPr>
          <w:spacing w:val="-4"/>
        </w:rPr>
        <w:t xml:space="preserve"> </w:t>
      </w:r>
      <w:r>
        <w:t>la</w:t>
      </w:r>
      <w:r>
        <w:rPr>
          <w:spacing w:val="-5"/>
        </w:rPr>
        <w:t xml:space="preserve"> </w:t>
      </w:r>
      <w:r>
        <w:t>administración</w:t>
      </w:r>
      <w:r>
        <w:rPr>
          <w:spacing w:val="-2"/>
        </w:rPr>
        <w:t xml:space="preserve"> </w:t>
      </w:r>
      <w:r>
        <w:t>de</w:t>
      </w:r>
      <w:r>
        <w:rPr>
          <w:spacing w:val="-5"/>
        </w:rPr>
        <w:t xml:space="preserve"> </w:t>
      </w:r>
      <w:r>
        <w:t>90</w:t>
      </w:r>
      <w:r>
        <w:rPr>
          <w:spacing w:val="-5"/>
        </w:rPr>
        <w:t xml:space="preserve"> </w:t>
      </w:r>
      <w:r>
        <w:t>mg</w:t>
      </w:r>
      <w:r>
        <w:rPr>
          <w:spacing w:val="-3"/>
        </w:rPr>
        <w:t xml:space="preserve"> </w:t>
      </w:r>
      <w:r>
        <w:t>cada</w:t>
      </w:r>
      <w:r>
        <w:rPr>
          <w:spacing w:val="-2"/>
        </w:rPr>
        <w:t xml:space="preserve"> </w:t>
      </w:r>
      <w:r>
        <w:t>12</w:t>
      </w:r>
      <w:r>
        <w:rPr>
          <w:spacing w:val="-2"/>
        </w:rPr>
        <w:t xml:space="preserve"> semanas.</w:t>
      </w:r>
    </w:p>
    <w:p w14:paraId="14FD9E23" w14:textId="77777777" w:rsidR="00414901" w:rsidRDefault="00414901">
      <w:pPr>
        <w:pStyle w:val="BodyText"/>
      </w:pPr>
    </w:p>
    <w:p w14:paraId="14FD9E24" w14:textId="77777777" w:rsidR="00414901" w:rsidRDefault="006851B1">
      <w:pPr>
        <w:pStyle w:val="BodyText"/>
        <w:ind w:left="143"/>
      </w:pPr>
      <w:r>
        <w:rPr>
          <w:u w:val="single"/>
        </w:rPr>
        <w:t>Efectos</w:t>
      </w:r>
      <w:r>
        <w:rPr>
          <w:spacing w:val="-8"/>
          <w:u w:val="single"/>
        </w:rPr>
        <w:t xml:space="preserve"> </w:t>
      </w:r>
      <w:r>
        <w:rPr>
          <w:u w:val="single"/>
        </w:rPr>
        <w:t>del</w:t>
      </w:r>
      <w:r>
        <w:rPr>
          <w:spacing w:val="-6"/>
          <w:u w:val="single"/>
        </w:rPr>
        <w:t xml:space="preserve"> </w:t>
      </w:r>
      <w:r>
        <w:rPr>
          <w:u w:val="single"/>
        </w:rPr>
        <w:t>peso</w:t>
      </w:r>
      <w:r>
        <w:rPr>
          <w:spacing w:val="-8"/>
          <w:u w:val="single"/>
        </w:rPr>
        <w:t xml:space="preserve"> </w:t>
      </w:r>
      <w:r>
        <w:rPr>
          <w:u w:val="single"/>
        </w:rPr>
        <w:t>en</w:t>
      </w:r>
      <w:r>
        <w:rPr>
          <w:spacing w:val="-5"/>
          <w:u w:val="single"/>
        </w:rPr>
        <w:t xml:space="preserve"> </w:t>
      </w:r>
      <w:r>
        <w:rPr>
          <w:u w:val="single"/>
        </w:rPr>
        <w:t>la</w:t>
      </w:r>
      <w:r>
        <w:rPr>
          <w:spacing w:val="-7"/>
          <w:u w:val="single"/>
        </w:rPr>
        <w:t xml:space="preserve"> </w:t>
      </w:r>
      <w:r>
        <w:rPr>
          <w:spacing w:val="-2"/>
          <w:u w:val="single"/>
        </w:rPr>
        <w:t>farmacocinética</w:t>
      </w:r>
    </w:p>
    <w:p w14:paraId="14FD9E25" w14:textId="77777777" w:rsidR="00414901" w:rsidRDefault="006851B1">
      <w:pPr>
        <w:pStyle w:val="BodyText"/>
        <w:spacing w:before="2"/>
        <w:ind w:left="143" w:right="331"/>
      </w:pPr>
      <w:r>
        <w:t>En un análisis farmacocinético poblacional utilizando los datos de pacientes con psoriasis, se observó que el peso corporal era la covariable más significativa que afectaba al aclaramiento de ustekinumab. La mediana del CL/F en los pacientes con peso &gt; 100 kg fue aproximadamente un 55% mayor que entre los pacientes con peso ≤ 100 kg. La mediana del V/F de los pacientes con peso &gt; 100 kg fue aproximadamente un 37% mayor que la de los enfermos con peso ≤ 100 kg. Las medianas de las concentraciones</w:t>
      </w:r>
      <w:r>
        <w:rPr>
          <w:spacing w:val="-3"/>
        </w:rPr>
        <w:t xml:space="preserve"> </w:t>
      </w:r>
      <w:r>
        <w:t>séricas</w:t>
      </w:r>
      <w:r>
        <w:rPr>
          <w:spacing w:val="-6"/>
        </w:rPr>
        <w:t xml:space="preserve"> </w:t>
      </w:r>
      <w:r>
        <w:t>de</w:t>
      </w:r>
      <w:r>
        <w:rPr>
          <w:spacing w:val="-3"/>
        </w:rPr>
        <w:t xml:space="preserve"> </w:t>
      </w:r>
      <w:r>
        <w:t>ustekinumab</w:t>
      </w:r>
      <w:r>
        <w:rPr>
          <w:spacing w:val="-4"/>
        </w:rPr>
        <w:t xml:space="preserve"> </w:t>
      </w:r>
      <w:r>
        <w:t>en</w:t>
      </w:r>
      <w:r>
        <w:rPr>
          <w:spacing w:val="-6"/>
        </w:rPr>
        <w:t xml:space="preserve"> </w:t>
      </w:r>
      <w:r>
        <w:t>los</w:t>
      </w:r>
      <w:r>
        <w:rPr>
          <w:spacing w:val="-3"/>
        </w:rPr>
        <w:t xml:space="preserve"> </w:t>
      </w:r>
      <w:r>
        <w:t>pacientes</w:t>
      </w:r>
      <w:r>
        <w:rPr>
          <w:spacing w:val="-3"/>
        </w:rPr>
        <w:t xml:space="preserve"> </w:t>
      </w:r>
      <w:r>
        <w:t>de</w:t>
      </w:r>
      <w:r>
        <w:rPr>
          <w:spacing w:val="-6"/>
        </w:rPr>
        <w:t xml:space="preserve"> </w:t>
      </w:r>
      <w:r>
        <w:t>mayor</w:t>
      </w:r>
      <w:r>
        <w:rPr>
          <w:spacing w:val="-1"/>
        </w:rPr>
        <w:t xml:space="preserve"> </w:t>
      </w:r>
      <w:r>
        <w:t>peso</w:t>
      </w:r>
      <w:r>
        <w:rPr>
          <w:spacing w:val="-4"/>
        </w:rPr>
        <w:t xml:space="preserve"> </w:t>
      </w:r>
      <w:r>
        <w:t>(&gt;</w:t>
      </w:r>
      <w:r>
        <w:rPr>
          <w:spacing w:val="-2"/>
        </w:rPr>
        <w:t xml:space="preserve"> </w:t>
      </w:r>
      <w:r>
        <w:t>100</w:t>
      </w:r>
      <w:r>
        <w:rPr>
          <w:spacing w:val="-4"/>
        </w:rPr>
        <w:t xml:space="preserve"> </w:t>
      </w:r>
      <w:r>
        <w:t>kg)</w:t>
      </w:r>
      <w:r>
        <w:rPr>
          <w:spacing w:val="-3"/>
        </w:rPr>
        <w:t xml:space="preserve"> </w:t>
      </w:r>
      <w:r>
        <w:t>del</w:t>
      </w:r>
      <w:r>
        <w:rPr>
          <w:spacing w:val="-3"/>
        </w:rPr>
        <w:t xml:space="preserve"> </w:t>
      </w:r>
      <w:r>
        <w:t>grupo</w:t>
      </w:r>
      <w:r>
        <w:rPr>
          <w:spacing w:val="-6"/>
        </w:rPr>
        <w:t xml:space="preserve"> </w:t>
      </w:r>
      <w:r>
        <w:t>de</w:t>
      </w:r>
      <w:r>
        <w:rPr>
          <w:spacing w:val="-6"/>
        </w:rPr>
        <w:t xml:space="preserve"> </w:t>
      </w:r>
      <w:r>
        <w:t>90</w:t>
      </w:r>
      <w:r>
        <w:rPr>
          <w:spacing w:val="-2"/>
        </w:rPr>
        <w:t xml:space="preserve"> </w:t>
      </w:r>
      <w:r>
        <w:t>mg fueron similares a las de los pacientes de menor peso (≤ 100 kg) del grupo de 45 mg. Se han obtenido resultados similares en el análisis farmacocinético poblacional confirmatorio utilizando datos de pacientes con artritis psoriásica.</w:t>
      </w:r>
    </w:p>
    <w:p w14:paraId="14FD9E26" w14:textId="77777777" w:rsidR="00414901" w:rsidRDefault="006851B1">
      <w:pPr>
        <w:pStyle w:val="BodyText"/>
        <w:spacing w:before="252" w:line="252" w:lineRule="exact"/>
        <w:ind w:left="143"/>
      </w:pPr>
      <w:r>
        <w:rPr>
          <w:u w:val="single"/>
        </w:rPr>
        <w:t>Ajuste</w:t>
      </w:r>
      <w:r>
        <w:rPr>
          <w:spacing w:val="-7"/>
          <w:u w:val="single"/>
        </w:rPr>
        <w:t xml:space="preserve"> </w:t>
      </w:r>
      <w:r>
        <w:rPr>
          <w:u w:val="single"/>
        </w:rPr>
        <w:t>de</w:t>
      </w:r>
      <w:r>
        <w:rPr>
          <w:spacing w:val="-9"/>
          <w:u w:val="single"/>
        </w:rPr>
        <w:t xml:space="preserve"> </w:t>
      </w:r>
      <w:r>
        <w:rPr>
          <w:u w:val="single"/>
        </w:rPr>
        <w:t>la</w:t>
      </w:r>
      <w:r>
        <w:rPr>
          <w:spacing w:val="-8"/>
          <w:u w:val="single"/>
        </w:rPr>
        <w:t xml:space="preserve"> </w:t>
      </w:r>
      <w:r>
        <w:rPr>
          <w:u w:val="single"/>
        </w:rPr>
        <w:t>frecuencia</w:t>
      </w:r>
      <w:r>
        <w:rPr>
          <w:spacing w:val="-7"/>
          <w:u w:val="single"/>
        </w:rPr>
        <w:t xml:space="preserve"> </w:t>
      </w:r>
      <w:r>
        <w:rPr>
          <w:u w:val="single"/>
        </w:rPr>
        <w:t>de</w:t>
      </w:r>
      <w:r>
        <w:rPr>
          <w:spacing w:val="-6"/>
          <w:u w:val="single"/>
        </w:rPr>
        <w:t xml:space="preserve"> </w:t>
      </w:r>
      <w:r>
        <w:rPr>
          <w:spacing w:val="-2"/>
          <w:u w:val="single"/>
        </w:rPr>
        <w:t>administración</w:t>
      </w:r>
    </w:p>
    <w:p w14:paraId="14FD9E27" w14:textId="77777777" w:rsidR="00414901" w:rsidRDefault="006851B1">
      <w:pPr>
        <w:pStyle w:val="BodyText"/>
        <w:ind w:left="142" w:right="341"/>
      </w:pPr>
      <w:r>
        <w:t>En los pacientes con enfermedad de Crohn, según los datos observados y los análisis de farmacocinética poblacional, los pacientes aleatorizados que perdieron la respuesta al tratamiento presentaron concentraciones séricas de ustekinumab más bajas a lo largo del tiempo en comparación con los pacientes que no perdieron la respuesta. En la enfermedad de Crohn, el ajuste de la dosis de</w:t>
      </w:r>
      <w:r>
        <w:rPr>
          <w:spacing w:val="80"/>
        </w:rPr>
        <w:t xml:space="preserve"> </w:t>
      </w:r>
      <w:r>
        <w:t>90</w:t>
      </w:r>
      <w:r>
        <w:rPr>
          <w:spacing w:val="-4"/>
        </w:rPr>
        <w:t xml:space="preserve"> </w:t>
      </w:r>
      <w:r>
        <w:t>mg</w:t>
      </w:r>
      <w:r>
        <w:rPr>
          <w:spacing w:val="-4"/>
        </w:rPr>
        <w:t xml:space="preserve"> </w:t>
      </w:r>
      <w:r>
        <w:t>cada</w:t>
      </w:r>
      <w:r>
        <w:rPr>
          <w:spacing w:val="-6"/>
        </w:rPr>
        <w:t xml:space="preserve"> </w:t>
      </w:r>
      <w:r>
        <w:t>12</w:t>
      </w:r>
      <w:r>
        <w:rPr>
          <w:spacing w:val="-4"/>
        </w:rPr>
        <w:t xml:space="preserve"> </w:t>
      </w:r>
      <w:r>
        <w:t>semanas</w:t>
      </w:r>
      <w:r>
        <w:rPr>
          <w:spacing w:val="-6"/>
        </w:rPr>
        <w:t xml:space="preserve"> </w:t>
      </w:r>
      <w:r>
        <w:t>a</w:t>
      </w:r>
      <w:r>
        <w:rPr>
          <w:spacing w:val="-3"/>
        </w:rPr>
        <w:t xml:space="preserve"> </w:t>
      </w:r>
      <w:r>
        <w:t>90</w:t>
      </w:r>
      <w:r>
        <w:rPr>
          <w:spacing w:val="-1"/>
        </w:rPr>
        <w:t xml:space="preserve"> </w:t>
      </w:r>
      <w:r>
        <w:t>mg</w:t>
      </w:r>
      <w:r>
        <w:rPr>
          <w:spacing w:val="-4"/>
        </w:rPr>
        <w:t xml:space="preserve"> </w:t>
      </w:r>
      <w:r>
        <w:t>cada</w:t>
      </w:r>
      <w:r>
        <w:rPr>
          <w:spacing w:val="-3"/>
        </w:rPr>
        <w:t xml:space="preserve"> </w:t>
      </w:r>
      <w:r>
        <w:t>8</w:t>
      </w:r>
      <w:r>
        <w:rPr>
          <w:spacing w:val="-4"/>
        </w:rPr>
        <w:t xml:space="preserve"> </w:t>
      </w:r>
      <w:r>
        <w:t>semanas</w:t>
      </w:r>
      <w:r>
        <w:rPr>
          <w:spacing w:val="-6"/>
        </w:rPr>
        <w:t xml:space="preserve"> </w:t>
      </w:r>
      <w:r>
        <w:t>se</w:t>
      </w:r>
      <w:r>
        <w:rPr>
          <w:spacing w:val="-6"/>
        </w:rPr>
        <w:t xml:space="preserve"> </w:t>
      </w:r>
      <w:r>
        <w:t>asoció</w:t>
      </w:r>
      <w:r>
        <w:rPr>
          <w:spacing w:val="-4"/>
        </w:rPr>
        <w:t xml:space="preserve"> </w:t>
      </w:r>
      <w:r>
        <w:t>a</w:t>
      </w:r>
      <w:r>
        <w:rPr>
          <w:spacing w:val="-6"/>
        </w:rPr>
        <w:t xml:space="preserve"> </w:t>
      </w:r>
      <w:r>
        <w:t>un</w:t>
      </w:r>
      <w:r>
        <w:rPr>
          <w:spacing w:val="-4"/>
        </w:rPr>
        <w:t xml:space="preserve"> </w:t>
      </w:r>
      <w:r>
        <w:t>aumento</w:t>
      </w:r>
      <w:r>
        <w:rPr>
          <w:spacing w:val="-4"/>
        </w:rPr>
        <w:t xml:space="preserve"> </w:t>
      </w:r>
      <w:r>
        <w:t>de</w:t>
      </w:r>
      <w:r>
        <w:rPr>
          <w:spacing w:val="-3"/>
        </w:rPr>
        <w:t xml:space="preserve"> </w:t>
      </w:r>
      <w:r>
        <w:t>las</w:t>
      </w:r>
      <w:r>
        <w:rPr>
          <w:spacing w:val="-6"/>
        </w:rPr>
        <w:t xml:space="preserve"> </w:t>
      </w:r>
      <w:r>
        <w:t>concentraciones</w:t>
      </w:r>
      <w:r>
        <w:rPr>
          <w:spacing w:val="-6"/>
        </w:rPr>
        <w:t xml:space="preserve"> </w:t>
      </w:r>
      <w:r>
        <w:t>séricas mínimas de ustekinumab y al consiguiente aumento de la eficacia.</w:t>
      </w:r>
    </w:p>
    <w:p w14:paraId="14FD9E28" w14:textId="77777777" w:rsidR="00414901" w:rsidRDefault="00414901">
      <w:pPr>
        <w:pStyle w:val="BodyText"/>
      </w:pPr>
    </w:p>
    <w:p w14:paraId="14FD9E29" w14:textId="77777777" w:rsidR="00414901" w:rsidRDefault="006851B1">
      <w:pPr>
        <w:pStyle w:val="BodyText"/>
        <w:spacing w:line="252" w:lineRule="exact"/>
        <w:ind w:left="143"/>
      </w:pPr>
      <w:r>
        <w:rPr>
          <w:spacing w:val="-2"/>
          <w:u w:val="single"/>
        </w:rPr>
        <w:t>Poblaciones</w:t>
      </w:r>
      <w:r>
        <w:rPr>
          <w:spacing w:val="6"/>
          <w:u w:val="single"/>
        </w:rPr>
        <w:t xml:space="preserve"> </w:t>
      </w:r>
      <w:r>
        <w:rPr>
          <w:spacing w:val="-2"/>
          <w:u w:val="single"/>
        </w:rPr>
        <w:t>especiales</w:t>
      </w:r>
    </w:p>
    <w:p w14:paraId="14FD9E2A" w14:textId="77777777" w:rsidR="00414901" w:rsidRDefault="006851B1">
      <w:pPr>
        <w:pStyle w:val="BodyText"/>
        <w:ind w:left="143" w:right="396"/>
      </w:pPr>
      <w:r>
        <w:t>No</w:t>
      </w:r>
      <w:r>
        <w:rPr>
          <w:spacing w:val="-4"/>
        </w:rPr>
        <w:t xml:space="preserve"> </w:t>
      </w:r>
      <w:r>
        <w:t>se</w:t>
      </w:r>
      <w:r>
        <w:rPr>
          <w:spacing w:val="-6"/>
        </w:rPr>
        <w:t xml:space="preserve"> </w:t>
      </w:r>
      <w:r>
        <w:t>dispone</w:t>
      </w:r>
      <w:r>
        <w:rPr>
          <w:spacing w:val="-6"/>
        </w:rPr>
        <w:t xml:space="preserve"> </w:t>
      </w:r>
      <w:r>
        <w:t>de</w:t>
      </w:r>
      <w:r>
        <w:rPr>
          <w:spacing w:val="-6"/>
        </w:rPr>
        <w:t xml:space="preserve"> </w:t>
      </w:r>
      <w:r>
        <w:t>datos</w:t>
      </w:r>
      <w:r>
        <w:rPr>
          <w:spacing w:val="-6"/>
        </w:rPr>
        <w:t xml:space="preserve"> </w:t>
      </w:r>
      <w:r>
        <w:t>farmacocinéticos</w:t>
      </w:r>
      <w:r>
        <w:rPr>
          <w:spacing w:val="-6"/>
        </w:rPr>
        <w:t xml:space="preserve"> </w:t>
      </w:r>
      <w:r>
        <w:t>referentes</w:t>
      </w:r>
      <w:r>
        <w:rPr>
          <w:spacing w:val="-6"/>
        </w:rPr>
        <w:t xml:space="preserve"> </w:t>
      </w:r>
      <w:r>
        <w:t>a</w:t>
      </w:r>
      <w:r>
        <w:rPr>
          <w:spacing w:val="-6"/>
        </w:rPr>
        <w:t xml:space="preserve"> </w:t>
      </w:r>
      <w:r>
        <w:t>pacientes</w:t>
      </w:r>
      <w:r>
        <w:rPr>
          <w:spacing w:val="-6"/>
        </w:rPr>
        <w:t xml:space="preserve"> </w:t>
      </w:r>
      <w:r>
        <w:t>con</w:t>
      </w:r>
      <w:r>
        <w:rPr>
          <w:spacing w:val="-6"/>
        </w:rPr>
        <w:t xml:space="preserve"> </w:t>
      </w:r>
      <w:r>
        <w:t>insuficiencia</w:t>
      </w:r>
      <w:r>
        <w:rPr>
          <w:spacing w:val="-8"/>
        </w:rPr>
        <w:t xml:space="preserve"> </w:t>
      </w:r>
      <w:r>
        <w:t>renal</w:t>
      </w:r>
      <w:r>
        <w:rPr>
          <w:spacing w:val="-5"/>
        </w:rPr>
        <w:t xml:space="preserve"> </w:t>
      </w:r>
      <w:r>
        <w:t>o</w:t>
      </w:r>
      <w:r>
        <w:rPr>
          <w:spacing w:val="-4"/>
        </w:rPr>
        <w:t xml:space="preserve"> </w:t>
      </w:r>
      <w:r>
        <w:t>hepática.</w:t>
      </w:r>
      <w:r>
        <w:rPr>
          <w:spacing w:val="-6"/>
        </w:rPr>
        <w:t xml:space="preserve"> </w:t>
      </w:r>
      <w:r>
        <w:t>No se han realizado ensayos específicos en pacientes de edad avanzada.</w:t>
      </w:r>
    </w:p>
    <w:p w14:paraId="14FD9E2B" w14:textId="77777777" w:rsidR="00414901" w:rsidRDefault="00414901">
      <w:pPr>
        <w:pStyle w:val="BodyText"/>
        <w:spacing w:before="1"/>
      </w:pPr>
    </w:p>
    <w:p w14:paraId="14FD9E2C" w14:textId="77777777" w:rsidR="00414901" w:rsidRDefault="006851B1">
      <w:pPr>
        <w:pStyle w:val="BodyText"/>
        <w:ind w:left="143" w:right="311"/>
      </w:pPr>
      <w:r>
        <w:t>La</w:t>
      </w:r>
      <w:r>
        <w:rPr>
          <w:spacing w:val="-4"/>
        </w:rPr>
        <w:t xml:space="preserve"> </w:t>
      </w:r>
      <w:r>
        <w:t>farmacocinética</w:t>
      </w:r>
      <w:r>
        <w:rPr>
          <w:spacing w:val="-7"/>
        </w:rPr>
        <w:t xml:space="preserve"> </w:t>
      </w:r>
      <w:r>
        <w:t>de</w:t>
      </w:r>
      <w:r>
        <w:rPr>
          <w:spacing w:val="-7"/>
        </w:rPr>
        <w:t xml:space="preserve"> </w:t>
      </w:r>
      <w:r>
        <w:t>ustekinumab</w:t>
      </w:r>
      <w:r>
        <w:rPr>
          <w:spacing w:val="-5"/>
        </w:rPr>
        <w:t xml:space="preserve"> </w:t>
      </w:r>
      <w:r>
        <w:t>en</w:t>
      </w:r>
      <w:r>
        <w:rPr>
          <w:spacing w:val="-5"/>
        </w:rPr>
        <w:t xml:space="preserve"> </w:t>
      </w:r>
      <w:r>
        <w:t>general,</w:t>
      </w:r>
      <w:r>
        <w:rPr>
          <w:spacing w:val="-7"/>
        </w:rPr>
        <w:t xml:space="preserve"> </w:t>
      </w:r>
      <w:r>
        <w:t>fue</w:t>
      </w:r>
      <w:r>
        <w:rPr>
          <w:spacing w:val="-4"/>
        </w:rPr>
        <w:t xml:space="preserve"> </w:t>
      </w:r>
      <w:r>
        <w:t>similar</w:t>
      </w:r>
      <w:r>
        <w:rPr>
          <w:spacing w:val="-4"/>
        </w:rPr>
        <w:t xml:space="preserve"> </w:t>
      </w:r>
      <w:r>
        <w:t>entre</w:t>
      </w:r>
      <w:r>
        <w:rPr>
          <w:spacing w:val="-7"/>
        </w:rPr>
        <w:t xml:space="preserve"> </w:t>
      </w:r>
      <w:r>
        <w:t>los</w:t>
      </w:r>
      <w:r>
        <w:rPr>
          <w:spacing w:val="-4"/>
        </w:rPr>
        <w:t xml:space="preserve"> </w:t>
      </w:r>
      <w:r>
        <w:t>pacientes</w:t>
      </w:r>
      <w:r>
        <w:rPr>
          <w:spacing w:val="-7"/>
        </w:rPr>
        <w:t xml:space="preserve"> </w:t>
      </w:r>
      <w:r>
        <w:t>con</w:t>
      </w:r>
      <w:r>
        <w:rPr>
          <w:spacing w:val="-5"/>
        </w:rPr>
        <w:t xml:space="preserve"> </w:t>
      </w:r>
      <w:r>
        <w:t>psoriasis</w:t>
      </w:r>
      <w:r>
        <w:rPr>
          <w:spacing w:val="-7"/>
        </w:rPr>
        <w:t xml:space="preserve"> </w:t>
      </w:r>
      <w:r>
        <w:t>asiáticos</w:t>
      </w:r>
      <w:r>
        <w:rPr>
          <w:spacing w:val="-4"/>
        </w:rPr>
        <w:t xml:space="preserve"> </w:t>
      </w:r>
      <w:r>
        <w:t>y no asiáticos.</w:t>
      </w:r>
    </w:p>
    <w:p w14:paraId="14FD9E2D" w14:textId="77777777" w:rsidR="00414901" w:rsidRDefault="006851B1">
      <w:pPr>
        <w:pStyle w:val="BodyText"/>
        <w:spacing w:before="68"/>
        <w:ind w:left="142" w:right="331"/>
      </w:pPr>
      <w:r>
        <w:t>En pacientes con enfermedad de Crohn, la variabilidad en el aclaramiento de ustekinumab se vio afectada por el peso corporal, el nivel de albúmina en suero, el sexo y la situación de anticuerpos a ustekinumab mientras que el peso corporal fue la principal covariable afectada por el volumen de distribución.</w:t>
      </w:r>
      <w:r>
        <w:rPr>
          <w:spacing w:val="-6"/>
        </w:rPr>
        <w:t xml:space="preserve"> </w:t>
      </w:r>
      <w:r>
        <w:t>Asimismo,</w:t>
      </w:r>
      <w:r>
        <w:rPr>
          <w:spacing w:val="-4"/>
        </w:rPr>
        <w:t xml:space="preserve"> </w:t>
      </w:r>
      <w:r>
        <w:t>en</w:t>
      </w:r>
      <w:r>
        <w:rPr>
          <w:spacing w:val="-6"/>
        </w:rPr>
        <w:t xml:space="preserve"> </w:t>
      </w:r>
      <w:r>
        <w:t>la</w:t>
      </w:r>
      <w:r>
        <w:rPr>
          <w:spacing w:val="-3"/>
        </w:rPr>
        <w:t xml:space="preserve"> </w:t>
      </w:r>
      <w:r>
        <w:t>enfermedad</w:t>
      </w:r>
      <w:r>
        <w:rPr>
          <w:spacing w:val="-4"/>
        </w:rPr>
        <w:t xml:space="preserve"> </w:t>
      </w:r>
      <w:r>
        <w:t>de</w:t>
      </w:r>
      <w:r>
        <w:rPr>
          <w:spacing w:val="-3"/>
        </w:rPr>
        <w:t xml:space="preserve"> </w:t>
      </w:r>
      <w:r>
        <w:t>Crohn,</w:t>
      </w:r>
      <w:r>
        <w:rPr>
          <w:spacing w:val="-6"/>
        </w:rPr>
        <w:t xml:space="preserve"> </w:t>
      </w:r>
      <w:r>
        <w:t>el</w:t>
      </w:r>
      <w:r>
        <w:rPr>
          <w:spacing w:val="-8"/>
        </w:rPr>
        <w:t xml:space="preserve"> </w:t>
      </w:r>
      <w:r>
        <w:t>aclaramiento</w:t>
      </w:r>
      <w:r>
        <w:rPr>
          <w:spacing w:val="-4"/>
        </w:rPr>
        <w:t xml:space="preserve"> </w:t>
      </w:r>
      <w:r>
        <w:t>se</w:t>
      </w:r>
      <w:r>
        <w:rPr>
          <w:spacing w:val="-6"/>
        </w:rPr>
        <w:t xml:space="preserve"> </w:t>
      </w:r>
      <w:r>
        <w:t>vio</w:t>
      </w:r>
      <w:r>
        <w:rPr>
          <w:spacing w:val="-6"/>
        </w:rPr>
        <w:t xml:space="preserve"> </w:t>
      </w:r>
      <w:r>
        <w:t>afectado</w:t>
      </w:r>
      <w:r>
        <w:rPr>
          <w:spacing w:val="-4"/>
        </w:rPr>
        <w:t xml:space="preserve"> </w:t>
      </w:r>
      <w:r>
        <w:t>por</w:t>
      </w:r>
      <w:r>
        <w:rPr>
          <w:spacing w:val="-3"/>
        </w:rPr>
        <w:t xml:space="preserve"> </w:t>
      </w:r>
      <w:r>
        <w:t>la</w:t>
      </w:r>
      <w:r>
        <w:rPr>
          <w:spacing w:val="-3"/>
        </w:rPr>
        <w:t xml:space="preserve"> </w:t>
      </w:r>
      <w:r>
        <w:t>proteína</w:t>
      </w:r>
      <w:r>
        <w:rPr>
          <w:spacing w:val="-3"/>
        </w:rPr>
        <w:t xml:space="preserve"> </w:t>
      </w:r>
      <w:r>
        <w:t>C- reactiva, la situación de fracaso a antagonista de los TNF y la raza (asiática frente a no asiática). El impacto de estas covariantes estaba dentro del ± 20% del valor típico o de referencia del correspondiente parámetro farmacocinético, por lo que no está justificado ajustar la dosis para estas covariantes. El uso concomitante de inmunomoduladores no tuvo un impacto significativo en la disposición de ustekinumab.</w:t>
      </w:r>
    </w:p>
    <w:p w14:paraId="14FD9E2E" w14:textId="77777777" w:rsidR="00414901" w:rsidRDefault="006851B1">
      <w:pPr>
        <w:pStyle w:val="BodyText"/>
        <w:spacing w:before="252"/>
        <w:ind w:left="142"/>
        <w:rPr>
          <w:ins w:id="39" w:author="Author"/>
        </w:rPr>
      </w:pPr>
      <w:r>
        <w:t>En</w:t>
      </w:r>
      <w:r>
        <w:rPr>
          <w:spacing w:val="-3"/>
        </w:rPr>
        <w:t xml:space="preserve"> </w:t>
      </w:r>
      <w:r>
        <w:t>el</w:t>
      </w:r>
      <w:r>
        <w:rPr>
          <w:spacing w:val="-4"/>
        </w:rPr>
        <w:t xml:space="preserve"> </w:t>
      </w:r>
      <w:r>
        <w:t>análisis</w:t>
      </w:r>
      <w:r>
        <w:rPr>
          <w:spacing w:val="-5"/>
        </w:rPr>
        <w:t xml:space="preserve"> </w:t>
      </w:r>
      <w:r>
        <w:t>farmacocinético</w:t>
      </w:r>
      <w:r>
        <w:rPr>
          <w:spacing w:val="-3"/>
        </w:rPr>
        <w:t xml:space="preserve"> </w:t>
      </w:r>
      <w:r>
        <w:t>poblacional</w:t>
      </w:r>
      <w:r>
        <w:rPr>
          <w:spacing w:val="-4"/>
        </w:rPr>
        <w:t xml:space="preserve"> </w:t>
      </w:r>
      <w:r>
        <w:t>no</w:t>
      </w:r>
      <w:r>
        <w:rPr>
          <w:spacing w:val="-3"/>
        </w:rPr>
        <w:t xml:space="preserve"> </w:t>
      </w:r>
      <w:r>
        <w:t>hubo</w:t>
      </w:r>
      <w:r>
        <w:rPr>
          <w:spacing w:val="-5"/>
        </w:rPr>
        <w:t xml:space="preserve"> </w:t>
      </w:r>
      <w:r>
        <w:t>indicios</w:t>
      </w:r>
      <w:r>
        <w:rPr>
          <w:spacing w:val="-5"/>
        </w:rPr>
        <w:t xml:space="preserve"> </w:t>
      </w:r>
      <w:r>
        <w:t>de</w:t>
      </w:r>
      <w:r>
        <w:rPr>
          <w:spacing w:val="-5"/>
        </w:rPr>
        <w:t xml:space="preserve"> </w:t>
      </w:r>
      <w:r>
        <w:t>que</w:t>
      </w:r>
      <w:r>
        <w:rPr>
          <w:spacing w:val="-5"/>
        </w:rPr>
        <w:t xml:space="preserve"> </w:t>
      </w:r>
      <w:r>
        <w:t>el</w:t>
      </w:r>
      <w:r>
        <w:rPr>
          <w:spacing w:val="-4"/>
        </w:rPr>
        <w:t xml:space="preserve"> </w:t>
      </w:r>
      <w:r>
        <w:t>tabaco</w:t>
      </w:r>
      <w:r>
        <w:rPr>
          <w:spacing w:val="-3"/>
        </w:rPr>
        <w:t xml:space="preserve"> </w:t>
      </w:r>
      <w:r>
        <w:t>o</w:t>
      </w:r>
      <w:r>
        <w:rPr>
          <w:spacing w:val="-5"/>
        </w:rPr>
        <w:t xml:space="preserve"> </w:t>
      </w:r>
      <w:r>
        <w:t>el</w:t>
      </w:r>
      <w:r>
        <w:rPr>
          <w:spacing w:val="-4"/>
        </w:rPr>
        <w:t xml:space="preserve"> </w:t>
      </w:r>
      <w:r>
        <w:t>alcohol</w:t>
      </w:r>
      <w:r>
        <w:rPr>
          <w:spacing w:val="-4"/>
        </w:rPr>
        <w:t xml:space="preserve"> </w:t>
      </w:r>
      <w:r>
        <w:t>afectaran</w:t>
      </w:r>
      <w:r>
        <w:rPr>
          <w:spacing w:val="-5"/>
        </w:rPr>
        <w:t xml:space="preserve"> </w:t>
      </w:r>
      <w:r>
        <w:t>a</w:t>
      </w:r>
      <w:r>
        <w:rPr>
          <w:spacing w:val="-5"/>
        </w:rPr>
        <w:t xml:space="preserve"> </w:t>
      </w:r>
      <w:r>
        <w:t>la farmacocinética de ustekinumab.</w:t>
      </w:r>
    </w:p>
    <w:p w14:paraId="077E7789" w14:textId="22BAA29A" w:rsidR="009F6E16" w:rsidRDefault="009F6E16">
      <w:pPr>
        <w:pStyle w:val="BodyText"/>
        <w:spacing w:before="252"/>
        <w:ind w:left="142"/>
      </w:pPr>
      <w:ins w:id="40" w:author="Author">
        <w:r>
          <w:t xml:space="preserve">La biodisponibilidad de ustekinumab </w:t>
        </w:r>
        <w:r w:rsidR="007216BC">
          <w:t>tras la adminsitración con jeringa o pluma precargada fue comparable.</w:t>
        </w:r>
      </w:ins>
    </w:p>
    <w:p w14:paraId="14FD9E2F" w14:textId="77777777" w:rsidR="00414901" w:rsidRDefault="006851B1">
      <w:pPr>
        <w:pStyle w:val="BodyText"/>
        <w:spacing w:before="253"/>
        <w:ind w:left="141" w:right="396"/>
      </w:pPr>
      <w:r>
        <w:t xml:space="preserve">Las concentraciones séricas de ustekinumab en pacientes con psoriasis pediátrica de 6 a 17 </w:t>
      </w:r>
      <w:proofErr w:type="gramStart"/>
      <w:r>
        <w:t>años de edad</w:t>
      </w:r>
      <w:proofErr w:type="gramEnd"/>
      <w:r>
        <w:t>,</w:t>
      </w:r>
      <w:r>
        <w:rPr>
          <w:spacing w:val="-3"/>
        </w:rPr>
        <w:t xml:space="preserve"> </w:t>
      </w:r>
      <w:r>
        <w:t>tratados con la dosis</w:t>
      </w:r>
      <w:r>
        <w:rPr>
          <w:spacing w:val="-2"/>
        </w:rPr>
        <w:t xml:space="preserve"> </w:t>
      </w:r>
      <w:r>
        <w:t>recomendada en</w:t>
      </w:r>
      <w:r>
        <w:rPr>
          <w:spacing w:val="-3"/>
        </w:rPr>
        <w:t xml:space="preserve"> </w:t>
      </w:r>
      <w:r>
        <w:t>función del</w:t>
      </w:r>
      <w:r>
        <w:rPr>
          <w:spacing w:val="-2"/>
        </w:rPr>
        <w:t xml:space="preserve"> </w:t>
      </w:r>
      <w:r>
        <w:t>peso,</w:t>
      </w:r>
      <w:r>
        <w:rPr>
          <w:spacing w:val="-3"/>
        </w:rPr>
        <w:t xml:space="preserve"> </w:t>
      </w:r>
      <w:r>
        <w:t>fueron generalmente</w:t>
      </w:r>
      <w:r>
        <w:rPr>
          <w:spacing w:val="-2"/>
        </w:rPr>
        <w:t xml:space="preserve"> </w:t>
      </w:r>
      <w:r>
        <w:t>comparables a</w:t>
      </w:r>
      <w:r>
        <w:rPr>
          <w:spacing w:val="-2"/>
        </w:rPr>
        <w:t xml:space="preserve"> </w:t>
      </w:r>
      <w:r>
        <w:t>las de</w:t>
      </w:r>
      <w:r>
        <w:rPr>
          <w:spacing w:val="-3"/>
        </w:rPr>
        <w:t xml:space="preserve"> </w:t>
      </w:r>
      <w:r>
        <w:t>la</w:t>
      </w:r>
      <w:r>
        <w:rPr>
          <w:spacing w:val="-3"/>
        </w:rPr>
        <w:t xml:space="preserve"> </w:t>
      </w:r>
      <w:r>
        <w:t>población</w:t>
      </w:r>
      <w:r>
        <w:rPr>
          <w:spacing w:val="-4"/>
        </w:rPr>
        <w:t xml:space="preserve"> </w:t>
      </w:r>
      <w:r>
        <w:t>adulta</w:t>
      </w:r>
      <w:r>
        <w:rPr>
          <w:spacing w:val="-6"/>
        </w:rPr>
        <w:t xml:space="preserve"> </w:t>
      </w:r>
      <w:r>
        <w:t>con</w:t>
      </w:r>
      <w:r>
        <w:rPr>
          <w:spacing w:val="-6"/>
        </w:rPr>
        <w:t xml:space="preserve"> </w:t>
      </w:r>
      <w:r>
        <w:t>psoriasis</w:t>
      </w:r>
      <w:r>
        <w:rPr>
          <w:spacing w:val="-6"/>
        </w:rPr>
        <w:t xml:space="preserve"> </w:t>
      </w:r>
      <w:r>
        <w:t>tratados</w:t>
      </w:r>
      <w:r>
        <w:rPr>
          <w:spacing w:val="-6"/>
        </w:rPr>
        <w:t xml:space="preserve"> </w:t>
      </w:r>
      <w:r>
        <w:t>con</w:t>
      </w:r>
      <w:r>
        <w:rPr>
          <w:spacing w:val="-6"/>
        </w:rPr>
        <w:t xml:space="preserve"> </w:t>
      </w:r>
      <w:r>
        <w:t>la</w:t>
      </w:r>
      <w:r>
        <w:rPr>
          <w:spacing w:val="-3"/>
        </w:rPr>
        <w:t xml:space="preserve"> </w:t>
      </w:r>
      <w:r>
        <w:t>dosis</w:t>
      </w:r>
      <w:r>
        <w:rPr>
          <w:spacing w:val="-5"/>
        </w:rPr>
        <w:t xml:space="preserve"> </w:t>
      </w:r>
      <w:r>
        <w:t>para</w:t>
      </w:r>
      <w:r>
        <w:rPr>
          <w:spacing w:val="-3"/>
        </w:rPr>
        <w:t xml:space="preserve"> </w:t>
      </w:r>
      <w:r>
        <w:t>adultos.</w:t>
      </w:r>
      <w:r>
        <w:rPr>
          <w:spacing w:val="-6"/>
        </w:rPr>
        <w:t xml:space="preserve"> </w:t>
      </w:r>
      <w:r>
        <w:t>Las</w:t>
      </w:r>
      <w:r>
        <w:rPr>
          <w:spacing w:val="-6"/>
        </w:rPr>
        <w:t xml:space="preserve"> </w:t>
      </w:r>
      <w:r>
        <w:t>concentraciones</w:t>
      </w:r>
      <w:r>
        <w:rPr>
          <w:spacing w:val="-6"/>
        </w:rPr>
        <w:t xml:space="preserve"> </w:t>
      </w:r>
      <w:r>
        <w:t>séricas</w:t>
      </w:r>
      <w:r>
        <w:rPr>
          <w:spacing w:val="-6"/>
        </w:rPr>
        <w:t xml:space="preserve"> </w:t>
      </w:r>
      <w:r>
        <w:t>de ustekinumab</w:t>
      </w:r>
      <w:r>
        <w:rPr>
          <w:spacing w:val="-2"/>
        </w:rPr>
        <w:t xml:space="preserve"> </w:t>
      </w:r>
      <w:r>
        <w:t>en</w:t>
      </w:r>
      <w:r>
        <w:rPr>
          <w:spacing w:val="-5"/>
        </w:rPr>
        <w:t xml:space="preserve"> </w:t>
      </w:r>
      <w:r>
        <w:t>pacientes</w:t>
      </w:r>
      <w:r>
        <w:rPr>
          <w:spacing w:val="-2"/>
        </w:rPr>
        <w:t xml:space="preserve"> </w:t>
      </w:r>
      <w:r>
        <w:t>con</w:t>
      </w:r>
      <w:r>
        <w:rPr>
          <w:spacing w:val="-2"/>
        </w:rPr>
        <w:t xml:space="preserve"> </w:t>
      </w:r>
      <w:r>
        <w:t>psoriasis</w:t>
      </w:r>
      <w:r>
        <w:rPr>
          <w:spacing w:val="-2"/>
        </w:rPr>
        <w:t xml:space="preserve"> </w:t>
      </w:r>
      <w:r>
        <w:t>pediátrica</w:t>
      </w:r>
      <w:r>
        <w:rPr>
          <w:spacing w:val="-2"/>
        </w:rPr>
        <w:t xml:space="preserve"> </w:t>
      </w:r>
      <w:r>
        <w:t>de</w:t>
      </w:r>
      <w:r>
        <w:rPr>
          <w:spacing w:val="-2"/>
        </w:rPr>
        <w:t xml:space="preserve"> </w:t>
      </w:r>
      <w:r>
        <w:t>12-17</w:t>
      </w:r>
      <w:r>
        <w:rPr>
          <w:spacing w:val="-2"/>
        </w:rPr>
        <w:t xml:space="preserve"> </w:t>
      </w:r>
      <w:proofErr w:type="gramStart"/>
      <w:r>
        <w:t>años</w:t>
      </w:r>
      <w:r>
        <w:rPr>
          <w:spacing w:val="-2"/>
        </w:rPr>
        <w:t xml:space="preserve"> </w:t>
      </w:r>
      <w:r>
        <w:t>de</w:t>
      </w:r>
      <w:r>
        <w:rPr>
          <w:spacing w:val="-2"/>
        </w:rPr>
        <w:t xml:space="preserve"> </w:t>
      </w:r>
      <w:r>
        <w:t>edad</w:t>
      </w:r>
      <w:proofErr w:type="gramEnd"/>
      <w:r>
        <w:rPr>
          <w:spacing w:val="-5"/>
        </w:rPr>
        <w:t xml:space="preserve"> </w:t>
      </w:r>
      <w:r>
        <w:t>(CADMUS)</w:t>
      </w:r>
      <w:r>
        <w:rPr>
          <w:spacing w:val="-1"/>
        </w:rPr>
        <w:t xml:space="preserve"> </w:t>
      </w:r>
      <w:r>
        <w:t>tratados</w:t>
      </w:r>
      <w:r>
        <w:rPr>
          <w:spacing w:val="-4"/>
        </w:rPr>
        <w:t xml:space="preserve"> </w:t>
      </w:r>
      <w:r>
        <w:t>con</w:t>
      </w:r>
      <w:r>
        <w:rPr>
          <w:spacing w:val="-5"/>
        </w:rPr>
        <w:t xml:space="preserve"> </w:t>
      </w:r>
      <w:r>
        <w:t xml:space="preserve">la mitad de la dosis recomendada en función del peso fueron generalmente más bajas que las de los </w:t>
      </w:r>
      <w:r>
        <w:rPr>
          <w:spacing w:val="-2"/>
        </w:rPr>
        <w:t>adultos.</w:t>
      </w:r>
    </w:p>
    <w:p w14:paraId="14FD9E30" w14:textId="77777777" w:rsidR="00414901" w:rsidRDefault="006851B1">
      <w:pPr>
        <w:pStyle w:val="BodyText"/>
        <w:spacing w:before="253"/>
        <w:ind w:left="141" w:right="311"/>
      </w:pPr>
      <w:r>
        <w:t>Las concentraciones</w:t>
      </w:r>
      <w:r>
        <w:rPr>
          <w:spacing w:val="-2"/>
        </w:rPr>
        <w:t xml:space="preserve"> </w:t>
      </w:r>
      <w:r>
        <w:t>séricas</w:t>
      </w:r>
      <w:r>
        <w:rPr>
          <w:spacing w:val="-2"/>
        </w:rPr>
        <w:t xml:space="preserve"> </w:t>
      </w:r>
      <w:r>
        <w:t>en estado</w:t>
      </w:r>
      <w:r>
        <w:rPr>
          <w:spacing w:val="-3"/>
        </w:rPr>
        <w:t xml:space="preserve"> </w:t>
      </w:r>
      <w:r>
        <w:t>estacionario en pacientes pediátricos con</w:t>
      </w:r>
      <w:r>
        <w:rPr>
          <w:spacing w:val="-3"/>
        </w:rPr>
        <w:t xml:space="preserve"> </w:t>
      </w:r>
      <w:r>
        <w:t>enfermedad</w:t>
      </w:r>
      <w:r>
        <w:rPr>
          <w:spacing w:val="-3"/>
        </w:rPr>
        <w:t xml:space="preserve"> </w:t>
      </w:r>
      <w:r>
        <w:t>de Crohn de</w:t>
      </w:r>
      <w:r>
        <w:rPr>
          <w:spacing w:val="-2"/>
        </w:rPr>
        <w:t xml:space="preserve"> </w:t>
      </w:r>
      <w:r>
        <w:t>al</w:t>
      </w:r>
      <w:r>
        <w:rPr>
          <w:spacing w:val="-4"/>
        </w:rPr>
        <w:t xml:space="preserve"> </w:t>
      </w:r>
      <w:r>
        <w:t>menos</w:t>
      </w:r>
      <w:r>
        <w:rPr>
          <w:spacing w:val="-2"/>
        </w:rPr>
        <w:t xml:space="preserve"> </w:t>
      </w:r>
      <w:r>
        <w:t>40</w:t>
      </w:r>
      <w:r>
        <w:rPr>
          <w:spacing w:val="-1"/>
        </w:rPr>
        <w:t xml:space="preserve"> </w:t>
      </w:r>
      <w:r>
        <w:t>kg</w:t>
      </w:r>
      <w:r>
        <w:rPr>
          <w:spacing w:val="-2"/>
        </w:rPr>
        <w:t xml:space="preserve"> </w:t>
      </w:r>
      <w:r>
        <w:t>de</w:t>
      </w:r>
      <w:r>
        <w:rPr>
          <w:spacing w:val="-2"/>
        </w:rPr>
        <w:t xml:space="preserve"> </w:t>
      </w:r>
      <w:r>
        <w:t>peso</w:t>
      </w:r>
      <w:r>
        <w:rPr>
          <w:spacing w:val="-2"/>
        </w:rPr>
        <w:t xml:space="preserve"> </w:t>
      </w:r>
      <w:r>
        <w:t>fueron</w:t>
      </w:r>
      <w:r>
        <w:rPr>
          <w:spacing w:val="-4"/>
        </w:rPr>
        <w:t xml:space="preserve"> </w:t>
      </w:r>
      <w:r>
        <w:t>comparables</w:t>
      </w:r>
      <w:r>
        <w:rPr>
          <w:spacing w:val="-2"/>
        </w:rPr>
        <w:t xml:space="preserve"> </w:t>
      </w:r>
      <w:r>
        <w:t>a</w:t>
      </w:r>
      <w:r>
        <w:rPr>
          <w:spacing w:val="-4"/>
        </w:rPr>
        <w:t xml:space="preserve"> </w:t>
      </w:r>
      <w:r>
        <w:t>las</w:t>
      </w:r>
      <w:r>
        <w:rPr>
          <w:spacing w:val="-2"/>
        </w:rPr>
        <w:t xml:space="preserve"> </w:t>
      </w:r>
      <w:r>
        <w:t>de</w:t>
      </w:r>
      <w:r>
        <w:rPr>
          <w:spacing w:val="-3"/>
        </w:rPr>
        <w:t xml:space="preserve"> </w:t>
      </w:r>
      <w:r>
        <w:t>la</w:t>
      </w:r>
      <w:r>
        <w:rPr>
          <w:spacing w:val="-2"/>
        </w:rPr>
        <w:t xml:space="preserve"> </w:t>
      </w:r>
      <w:r>
        <w:t>población</w:t>
      </w:r>
      <w:r>
        <w:rPr>
          <w:spacing w:val="-5"/>
        </w:rPr>
        <w:t xml:space="preserve"> </w:t>
      </w:r>
      <w:r>
        <w:t>adulta</w:t>
      </w:r>
      <w:r>
        <w:rPr>
          <w:spacing w:val="-1"/>
        </w:rPr>
        <w:t xml:space="preserve"> </w:t>
      </w:r>
      <w:r>
        <w:t>con</w:t>
      </w:r>
      <w:r>
        <w:rPr>
          <w:spacing w:val="-5"/>
        </w:rPr>
        <w:t xml:space="preserve"> </w:t>
      </w:r>
      <w:r>
        <w:t>enfermedad</w:t>
      </w:r>
      <w:r>
        <w:rPr>
          <w:spacing w:val="-5"/>
        </w:rPr>
        <w:t xml:space="preserve"> </w:t>
      </w:r>
      <w:r>
        <w:t>de</w:t>
      </w:r>
      <w:r>
        <w:rPr>
          <w:spacing w:val="-1"/>
        </w:rPr>
        <w:t xml:space="preserve"> </w:t>
      </w:r>
      <w:r>
        <w:rPr>
          <w:spacing w:val="-2"/>
        </w:rPr>
        <w:t>Crohn.</w:t>
      </w:r>
    </w:p>
    <w:p w14:paraId="14FD9E31" w14:textId="77777777" w:rsidR="00414901" w:rsidRDefault="00414901">
      <w:pPr>
        <w:pStyle w:val="BodyText"/>
      </w:pPr>
    </w:p>
    <w:p w14:paraId="14FD9E32" w14:textId="77777777" w:rsidR="00414901" w:rsidRDefault="006851B1">
      <w:pPr>
        <w:pStyle w:val="BodyText"/>
        <w:spacing w:line="252" w:lineRule="exact"/>
        <w:ind w:left="143"/>
      </w:pPr>
      <w:r>
        <w:rPr>
          <w:u w:val="single"/>
        </w:rPr>
        <w:t>Regulación</w:t>
      </w:r>
      <w:r>
        <w:rPr>
          <w:spacing w:val="-9"/>
          <w:u w:val="single"/>
        </w:rPr>
        <w:t xml:space="preserve"> </w:t>
      </w:r>
      <w:r>
        <w:rPr>
          <w:u w:val="single"/>
        </w:rPr>
        <w:t>de</w:t>
      </w:r>
      <w:r>
        <w:rPr>
          <w:spacing w:val="-9"/>
          <w:u w:val="single"/>
        </w:rPr>
        <w:t xml:space="preserve"> </w:t>
      </w:r>
      <w:r>
        <w:rPr>
          <w:u w:val="single"/>
        </w:rPr>
        <w:t>las</w:t>
      </w:r>
      <w:r>
        <w:rPr>
          <w:spacing w:val="-10"/>
          <w:u w:val="single"/>
        </w:rPr>
        <w:t xml:space="preserve"> </w:t>
      </w:r>
      <w:r>
        <w:rPr>
          <w:u w:val="single"/>
        </w:rPr>
        <w:t>enzimas</w:t>
      </w:r>
      <w:r>
        <w:rPr>
          <w:spacing w:val="-8"/>
          <w:u w:val="single"/>
        </w:rPr>
        <w:t xml:space="preserve"> </w:t>
      </w:r>
      <w:r>
        <w:rPr>
          <w:spacing w:val="-2"/>
          <w:u w:val="single"/>
        </w:rPr>
        <w:t>CYP450</w:t>
      </w:r>
    </w:p>
    <w:p w14:paraId="14FD9E33" w14:textId="77777777" w:rsidR="00414901" w:rsidRDefault="006851B1">
      <w:pPr>
        <w:pStyle w:val="BodyText"/>
        <w:ind w:left="142" w:right="739"/>
      </w:pPr>
      <w:r>
        <w:t xml:space="preserve">Los efectos de IL-12 o IL-23 en la regulación de las enzimas de CYP450 fueron evaluados en un ensayo </w:t>
      </w:r>
      <w:r>
        <w:rPr>
          <w:i/>
        </w:rPr>
        <w:t xml:space="preserve">in vitro </w:t>
      </w:r>
      <w:r>
        <w:t>en el que se usaron hepatocitos humanos y en el cual se observó que a niveles de 10</w:t>
      </w:r>
      <w:r>
        <w:rPr>
          <w:spacing w:val="-2"/>
        </w:rPr>
        <w:t xml:space="preserve"> </w:t>
      </w:r>
      <w:r>
        <w:t>ng/mL</w:t>
      </w:r>
      <w:r>
        <w:rPr>
          <w:spacing w:val="-7"/>
        </w:rPr>
        <w:t xml:space="preserve"> </w:t>
      </w:r>
      <w:r>
        <w:t>de</w:t>
      </w:r>
      <w:r>
        <w:rPr>
          <w:spacing w:val="-6"/>
        </w:rPr>
        <w:t xml:space="preserve"> </w:t>
      </w:r>
      <w:r>
        <w:t>IL-12</w:t>
      </w:r>
      <w:r>
        <w:rPr>
          <w:spacing w:val="-4"/>
        </w:rPr>
        <w:t xml:space="preserve"> </w:t>
      </w:r>
      <w:r>
        <w:t>y/o</w:t>
      </w:r>
      <w:r>
        <w:rPr>
          <w:spacing w:val="-4"/>
        </w:rPr>
        <w:t xml:space="preserve"> </w:t>
      </w:r>
      <w:r>
        <w:t>IL-23,</w:t>
      </w:r>
      <w:r>
        <w:rPr>
          <w:spacing w:val="-4"/>
        </w:rPr>
        <w:t xml:space="preserve"> </w:t>
      </w:r>
      <w:r>
        <w:t>no</w:t>
      </w:r>
      <w:r>
        <w:rPr>
          <w:spacing w:val="-4"/>
        </w:rPr>
        <w:t xml:space="preserve"> </w:t>
      </w:r>
      <w:r>
        <w:t>se</w:t>
      </w:r>
      <w:r>
        <w:rPr>
          <w:spacing w:val="-6"/>
        </w:rPr>
        <w:t xml:space="preserve"> </w:t>
      </w:r>
      <w:r>
        <w:t>alteraban</w:t>
      </w:r>
      <w:r>
        <w:rPr>
          <w:spacing w:val="-4"/>
        </w:rPr>
        <w:t xml:space="preserve"> </w:t>
      </w:r>
      <w:r>
        <w:t>las</w:t>
      </w:r>
      <w:r>
        <w:rPr>
          <w:spacing w:val="-6"/>
        </w:rPr>
        <w:t xml:space="preserve"> </w:t>
      </w:r>
      <w:r>
        <w:t>actividades</w:t>
      </w:r>
      <w:r>
        <w:rPr>
          <w:spacing w:val="-6"/>
        </w:rPr>
        <w:t xml:space="preserve"> </w:t>
      </w:r>
      <w:r>
        <w:t>de</w:t>
      </w:r>
      <w:r>
        <w:rPr>
          <w:spacing w:val="-6"/>
        </w:rPr>
        <w:t xml:space="preserve"> </w:t>
      </w:r>
      <w:r>
        <w:t>las</w:t>
      </w:r>
      <w:r>
        <w:rPr>
          <w:spacing w:val="-3"/>
        </w:rPr>
        <w:t xml:space="preserve"> </w:t>
      </w:r>
      <w:r>
        <w:t>enzimas</w:t>
      </w:r>
      <w:r>
        <w:rPr>
          <w:spacing w:val="-3"/>
        </w:rPr>
        <w:t xml:space="preserve"> </w:t>
      </w:r>
      <w:r>
        <w:t>humanas</w:t>
      </w:r>
      <w:r>
        <w:rPr>
          <w:spacing w:val="-3"/>
        </w:rPr>
        <w:t xml:space="preserve"> </w:t>
      </w:r>
      <w:r>
        <w:t>del</w:t>
      </w:r>
      <w:r>
        <w:rPr>
          <w:spacing w:val="-3"/>
        </w:rPr>
        <w:t xml:space="preserve"> </w:t>
      </w:r>
      <w:r>
        <w:t>CYP450 (CYP1A2, 2B6, 2C9, 2C19, 2D6, ó 3A4; ver sección 4.5).</w:t>
      </w:r>
    </w:p>
    <w:p w14:paraId="14FD9E36" w14:textId="0E6B3D49" w:rsidR="00414901" w:rsidRDefault="006851B1" w:rsidP="007216BC">
      <w:pPr>
        <w:pStyle w:val="BodyText"/>
        <w:spacing w:before="252"/>
        <w:ind w:left="142" w:right="535"/>
      </w:pPr>
      <w:r>
        <w:lastRenderedPageBreak/>
        <w:t>Un</w:t>
      </w:r>
      <w:r>
        <w:rPr>
          <w:spacing w:val="-2"/>
        </w:rPr>
        <w:t xml:space="preserve"> </w:t>
      </w:r>
      <w:r>
        <w:t>estudio</w:t>
      </w:r>
      <w:r>
        <w:rPr>
          <w:spacing w:val="-2"/>
        </w:rPr>
        <w:t xml:space="preserve"> </w:t>
      </w:r>
      <w:r>
        <w:t>de</w:t>
      </w:r>
      <w:r>
        <w:rPr>
          <w:spacing w:val="-2"/>
        </w:rPr>
        <w:t xml:space="preserve"> </w:t>
      </w:r>
      <w:r>
        <w:t>fase</w:t>
      </w:r>
      <w:r>
        <w:rPr>
          <w:spacing w:val="-4"/>
        </w:rPr>
        <w:t xml:space="preserve"> </w:t>
      </w:r>
      <w:r>
        <w:t>1,</w:t>
      </w:r>
      <w:r>
        <w:rPr>
          <w:spacing w:val="-2"/>
        </w:rPr>
        <w:t xml:space="preserve"> </w:t>
      </w:r>
      <w:r>
        <w:t>abierto</w:t>
      </w:r>
      <w:r>
        <w:rPr>
          <w:spacing w:val="-2"/>
        </w:rPr>
        <w:t xml:space="preserve"> </w:t>
      </w:r>
      <w:r>
        <w:t>y</w:t>
      </w:r>
      <w:r>
        <w:rPr>
          <w:spacing w:val="-2"/>
        </w:rPr>
        <w:t xml:space="preserve"> </w:t>
      </w:r>
      <w:r>
        <w:t>de</w:t>
      </w:r>
      <w:r>
        <w:rPr>
          <w:spacing w:val="-4"/>
        </w:rPr>
        <w:t xml:space="preserve"> </w:t>
      </w:r>
      <w:r>
        <w:t>interacción</w:t>
      </w:r>
      <w:r>
        <w:rPr>
          <w:spacing w:val="-5"/>
        </w:rPr>
        <w:t xml:space="preserve"> </w:t>
      </w:r>
      <w:r>
        <w:t>medicamentosa,</w:t>
      </w:r>
      <w:r>
        <w:rPr>
          <w:spacing w:val="-2"/>
        </w:rPr>
        <w:t xml:space="preserve"> </w:t>
      </w:r>
      <w:r>
        <w:t>Estudio</w:t>
      </w:r>
      <w:r>
        <w:rPr>
          <w:spacing w:val="-2"/>
        </w:rPr>
        <w:t xml:space="preserve"> </w:t>
      </w:r>
      <w:r>
        <w:t>CNTO1275CRD1003,</w:t>
      </w:r>
      <w:r>
        <w:rPr>
          <w:spacing w:val="-2"/>
        </w:rPr>
        <w:t xml:space="preserve"> </w:t>
      </w:r>
      <w:r>
        <w:t>se llevó a cabo para evaluar el efecto de ustekinumab sobre las actividades de las enzimas del</w:t>
      </w:r>
      <w:r w:rsidR="007216BC">
        <w:t xml:space="preserve"> </w:t>
      </w:r>
      <w:r>
        <w:t>citocromo P450 tras la dosificación de inducción y mantenimiento en pacientes con enfermedad de Crohn</w:t>
      </w:r>
      <w:r>
        <w:rPr>
          <w:spacing w:val="-1"/>
        </w:rPr>
        <w:t xml:space="preserve"> </w:t>
      </w:r>
      <w:r>
        <w:t>activa (n=18). No</w:t>
      </w:r>
      <w:r>
        <w:rPr>
          <w:spacing w:val="-1"/>
        </w:rPr>
        <w:t xml:space="preserve"> </w:t>
      </w:r>
      <w:r>
        <w:t>se observaron cambios clínicamente significativos en la exposición</w:t>
      </w:r>
      <w:r>
        <w:rPr>
          <w:spacing w:val="-1"/>
        </w:rPr>
        <w:t xml:space="preserve"> </w:t>
      </w:r>
      <w:r>
        <w:t>a la cafeína (sustrato de CYP1A2), warfarina (sustrato de CYP2C9), omeprazol (sustrato de CYP2C19),</w:t>
      </w:r>
      <w:r>
        <w:rPr>
          <w:spacing w:val="-3"/>
        </w:rPr>
        <w:t xml:space="preserve"> </w:t>
      </w:r>
      <w:r>
        <w:t>dextrometorfano</w:t>
      </w:r>
      <w:r>
        <w:rPr>
          <w:spacing w:val="-3"/>
        </w:rPr>
        <w:t xml:space="preserve"> </w:t>
      </w:r>
      <w:r>
        <w:t>(sustrato</w:t>
      </w:r>
      <w:r>
        <w:rPr>
          <w:spacing w:val="-3"/>
        </w:rPr>
        <w:t xml:space="preserve"> </w:t>
      </w:r>
      <w:r>
        <w:t>de</w:t>
      </w:r>
      <w:r>
        <w:rPr>
          <w:spacing w:val="-3"/>
        </w:rPr>
        <w:t xml:space="preserve"> </w:t>
      </w:r>
      <w:r>
        <w:t>CYP2D6)</w:t>
      </w:r>
      <w:r>
        <w:rPr>
          <w:spacing w:val="-5"/>
        </w:rPr>
        <w:t xml:space="preserve"> </w:t>
      </w:r>
      <w:r>
        <w:t>o</w:t>
      </w:r>
      <w:r>
        <w:rPr>
          <w:spacing w:val="-6"/>
        </w:rPr>
        <w:t xml:space="preserve"> </w:t>
      </w:r>
      <w:r>
        <w:t>midazolam</w:t>
      </w:r>
      <w:r>
        <w:rPr>
          <w:spacing w:val="-2"/>
        </w:rPr>
        <w:t xml:space="preserve"> </w:t>
      </w:r>
      <w:r>
        <w:t>(sustrato</w:t>
      </w:r>
      <w:r>
        <w:rPr>
          <w:spacing w:val="-3"/>
        </w:rPr>
        <w:t xml:space="preserve"> </w:t>
      </w:r>
      <w:r>
        <w:t>de</w:t>
      </w:r>
      <w:r>
        <w:rPr>
          <w:spacing w:val="-3"/>
        </w:rPr>
        <w:t xml:space="preserve"> </w:t>
      </w:r>
      <w:r>
        <w:t>CYP3A)</w:t>
      </w:r>
      <w:r>
        <w:rPr>
          <w:spacing w:val="-2"/>
        </w:rPr>
        <w:t xml:space="preserve"> </w:t>
      </w:r>
      <w:r>
        <w:t>cuando</w:t>
      </w:r>
      <w:r>
        <w:rPr>
          <w:spacing w:val="-3"/>
        </w:rPr>
        <w:t xml:space="preserve"> </w:t>
      </w:r>
      <w:r>
        <w:t>se usaron de manera concomitante con ustekinumab a la dosis recomendada aprobada en pacientes con enfermedad de Crohn (ver sección 4.5).</w:t>
      </w:r>
    </w:p>
    <w:p w14:paraId="14FD9E37" w14:textId="77777777" w:rsidR="00414901" w:rsidRDefault="00414901">
      <w:pPr>
        <w:pStyle w:val="BodyText"/>
        <w:spacing w:before="2"/>
      </w:pPr>
    </w:p>
    <w:p w14:paraId="14FD9E38" w14:textId="77777777" w:rsidR="00414901" w:rsidRDefault="006851B1">
      <w:pPr>
        <w:pStyle w:val="Heading2"/>
        <w:numPr>
          <w:ilvl w:val="1"/>
          <w:numId w:val="21"/>
        </w:numPr>
        <w:tabs>
          <w:tab w:val="left" w:pos="709"/>
        </w:tabs>
      </w:pPr>
      <w:r>
        <w:t>Datos</w:t>
      </w:r>
      <w:r>
        <w:rPr>
          <w:spacing w:val="-12"/>
        </w:rPr>
        <w:t xml:space="preserve"> </w:t>
      </w:r>
      <w:r>
        <w:t>preclínicos</w:t>
      </w:r>
      <w:r>
        <w:rPr>
          <w:spacing w:val="-12"/>
        </w:rPr>
        <w:t xml:space="preserve"> </w:t>
      </w:r>
      <w:r>
        <w:t>sobre</w:t>
      </w:r>
      <w:r>
        <w:rPr>
          <w:spacing w:val="-13"/>
        </w:rPr>
        <w:t xml:space="preserve"> </w:t>
      </w:r>
      <w:r>
        <w:rPr>
          <w:spacing w:val="-2"/>
        </w:rPr>
        <w:t>seguridad</w:t>
      </w:r>
    </w:p>
    <w:p w14:paraId="14FD9E39" w14:textId="77777777" w:rsidR="00414901" w:rsidRDefault="006851B1">
      <w:pPr>
        <w:pStyle w:val="BodyText"/>
        <w:spacing w:before="251"/>
        <w:ind w:left="142" w:right="396"/>
      </w:pPr>
      <w:r>
        <w:t>Los datos de los estudios preclínicos no muestran riesgos especiales (p. ej., toxicidad orgánica) para los</w:t>
      </w:r>
      <w:r>
        <w:rPr>
          <w:spacing w:val="-5"/>
        </w:rPr>
        <w:t xml:space="preserve"> </w:t>
      </w:r>
      <w:r>
        <w:t>seres</w:t>
      </w:r>
      <w:r>
        <w:rPr>
          <w:spacing w:val="-5"/>
        </w:rPr>
        <w:t xml:space="preserve"> </w:t>
      </w:r>
      <w:r>
        <w:t>humanos</w:t>
      </w:r>
      <w:r>
        <w:rPr>
          <w:spacing w:val="-5"/>
        </w:rPr>
        <w:t xml:space="preserve"> </w:t>
      </w:r>
      <w:r>
        <w:t>según</w:t>
      </w:r>
      <w:r>
        <w:rPr>
          <w:spacing w:val="-3"/>
        </w:rPr>
        <w:t xml:space="preserve"> </w:t>
      </w:r>
      <w:r>
        <w:t>los</w:t>
      </w:r>
      <w:r>
        <w:rPr>
          <w:spacing w:val="-2"/>
        </w:rPr>
        <w:t xml:space="preserve"> </w:t>
      </w:r>
      <w:r>
        <w:t>estudios</w:t>
      </w:r>
      <w:r>
        <w:rPr>
          <w:spacing w:val="-5"/>
        </w:rPr>
        <w:t xml:space="preserve"> </w:t>
      </w:r>
      <w:r>
        <w:t>de</w:t>
      </w:r>
      <w:r>
        <w:rPr>
          <w:spacing w:val="-5"/>
        </w:rPr>
        <w:t xml:space="preserve"> </w:t>
      </w:r>
      <w:r>
        <w:t>toxicidad</w:t>
      </w:r>
      <w:r>
        <w:rPr>
          <w:spacing w:val="-3"/>
        </w:rPr>
        <w:t xml:space="preserve"> </w:t>
      </w:r>
      <w:r>
        <w:t>a</w:t>
      </w:r>
      <w:r>
        <w:rPr>
          <w:spacing w:val="-5"/>
        </w:rPr>
        <w:t xml:space="preserve"> </w:t>
      </w:r>
      <w:r>
        <w:t>dosis</w:t>
      </w:r>
      <w:r>
        <w:rPr>
          <w:spacing w:val="-5"/>
        </w:rPr>
        <w:t xml:space="preserve"> </w:t>
      </w:r>
      <w:r>
        <w:t>repetidas y</w:t>
      </w:r>
      <w:r>
        <w:rPr>
          <w:spacing w:val="-3"/>
        </w:rPr>
        <w:t xml:space="preserve"> </w:t>
      </w:r>
      <w:r>
        <w:t>de</w:t>
      </w:r>
      <w:r>
        <w:rPr>
          <w:spacing w:val="-5"/>
        </w:rPr>
        <w:t xml:space="preserve"> </w:t>
      </w:r>
      <w:r>
        <w:t>toxicidad</w:t>
      </w:r>
      <w:r>
        <w:rPr>
          <w:spacing w:val="-5"/>
        </w:rPr>
        <w:t xml:space="preserve"> </w:t>
      </w:r>
      <w:r>
        <w:t>para</w:t>
      </w:r>
      <w:r>
        <w:rPr>
          <w:spacing w:val="-5"/>
        </w:rPr>
        <w:t xml:space="preserve"> </w:t>
      </w:r>
      <w:r>
        <w:t>el</w:t>
      </w:r>
      <w:r>
        <w:rPr>
          <w:spacing w:val="-4"/>
        </w:rPr>
        <w:t xml:space="preserve"> </w:t>
      </w:r>
      <w:r>
        <w:t>desarrollo</w:t>
      </w:r>
      <w:r>
        <w:rPr>
          <w:spacing w:val="-3"/>
        </w:rPr>
        <w:t xml:space="preserve"> </w:t>
      </w:r>
      <w:r>
        <w:t>y la reproducción, incluidas evaluaciones farmacológicas de la seguridad. En los estudios de toxicidad para el desarrollo y la reproducción realizados en macacos cynomolgus no se observaron efectos adversos sobre los índices de fertilidad masculina, ni defectos congénitos o efectos tóxicos sobre el desarrollo. No se advirtieron efectos adversos sobre los índices de fertilidad femenina mediante un anticuerpo análogo frente a la IL-12/23 en ratones.</w:t>
      </w:r>
    </w:p>
    <w:p w14:paraId="14FD9E3A" w14:textId="77777777" w:rsidR="00414901" w:rsidRDefault="006851B1">
      <w:pPr>
        <w:pStyle w:val="BodyText"/>
        <w:spacing w:before="252"/>
        <w:ind w:left="142" w:right="331"/>
      </w:pPr>
      <w:r>
        <w:t>Las</w:t>
      </w:r>
      <w:r>
        <w:rPr>
          <w:spacing w:val="-3"/>
        </w:rPr>
        <w:t xml:space="preserve"> </w:t>
      </w:r>
      <w:r>
        <w:t>dosis</w:t>
      </w:r>
      <w:r>
        <w:rPr>
          <w:spacing w:val="-6"/>
        </w:rPr>
        <w:t xml:space="preserve"> </w:t>
      </w:r>
      <w:r>
        <w:t>empleadas</w:t>
      </w:r>
      <w:r>
        <w:rPr>
          <w:spacing w:val="-6"/>
        </w:rPr>
        <w:t xml:space="preserve"> </w:t>
      </w:r>
      <w:r>
        <w:t>en</w:t>
      </w:r>
      <w:r>
        <w:rPr>
          <w:spacing w:val="-6"/>
        </w:rPr>
        <w:t xml:space="preserve"> </w:t>
      </w:r>
      <w:r>
        <w:t>los</w:t>
      </w:r>
      <w:r>
        <w:rPr>
          <w:spacing w:val="-6"/>
        </w:rPr>
        <w:t xml:space="preserve"> </w:t>
      </w:r>
      <w:r>
        <w:t>estudios</w:t>
      </w:r>
      <w:r>
        <w:rPr>
          <w:spacing w:val="-3"/>
        </w:rPr>
        <w:t xml:space="preserve"> </w:t>
      </w:r>
      <w:r>
        <w:t>con</w:t>
      </w:r>
      <w:r>
        <w:rPr>
          <w:spacing w:val="-6"/>
        </w:rPr>
        <w:t xml:space="preserve"> </w:t>
      </w:r>
      <w:r>
        <w:t>animales</w:t>
      </w:r>
      <w:r>
        <w:rPr>
          <w:spacing w:val="-3"/>
        </w:rPr>
        <w:t xml:space="preserve"> </w:t>
      </w:r>
      <w:r>
        <w:t>llegaron</w:t>
      </w:r>
      <w:r>
        <w:rPr>
          <w:spacing w:val="-4"/>
        </w:rPr>
        <w:t xml:space="preserve"> </w:t>
      </w:r>
      <w:r>
        <w:t>a</w:t>
      </w:r>
      <w:r>
        <w:rPr>
          <w:spacing w:val="-6"/>
        </w:rPr>
        <w:t xml:space="preserve"> </w:t>
      </w:r>
      <w:r>
        <w:t>ser</w:t>
      </w:r>
      <w:r>
        <w:rPr>
          <w:spacing w:val="-5"/>
        </w:rPr>
        <w:t xml:space="preserve"> </w:t>
      </w:r>
      <w:r>
        <w:t>hasta</w:t>
      </w:r>
      <w:r>
        <w:rPr>
          <w:spacing w:val="-6"/>
        </w:rPr>
        <w:t xml:space="preserve"> </w:t>
      </w:r>
      <w:r>
        <w:t>unas</w:t>
      </w:r>
      <w:r>
        <w:rPr>
          <w:spacing w:val="-3"/>
        </w:rPr>
        <w:t xml:space="preserve"> </w:t>
      </w:r>
      <w:r>
        <w:t>45</w:t>
      </w:r>
      <w:r>
        <w:rPr>
          <w:spacing w:val="-4"/>
        </w:rPr>
        <w:t xml:space="preserve"> </w:t>
      </w:r>
      <w:r>
        <w:t>veces</w:t>
      </w:r>
      <w:r>
        <w:rPr>
          <w:spacing w:val="-3"/>
        </w:rPr>
        <w:t xml:space="preserve"> </w:t>
      </w:r>
      <w:r>
        <w:t>mayores</w:t>
      </w:r>
      <w:r>
        <w:rPr>
          <w:spacing w:val="-3"/>
        </w:rPr>
        <w:t xml:space="preserve"> </w:t>
      </w:r>
      <w:r>
        <w:t>que</w:t>
      </w:r>
      <w:r>
        <w:rPr>
          <w:spacing w:val="-6"/>
        </w:rPr>
        <w:t xml:space="preserve"> </w:t>
      </w:r>
      <w:r>
        <w:t xml:space="preserve">la dosis máxima equivalente destinada a administrarse a pacientes con psoriasis y produjeron en los monos concentraciones séricas máximas más de 100 veces mayores que las observadas en el ser </w:t>
      </w:r>
      <w:r>
        <w:rPr>
          <w:spacing w:val="-2"/>
        </w:rPr>
        <w:t>humano.</w:t>
      </w:r>
    </w:p>
    <w:p w14:paraId="14FD9E3B" w14:textId="77777777" w:rsidR="00414901" w:rsidRDefault="00414901">
      <w:pPr>
        <w:pStyle w:val="BodyText"/>
        <w:spacing w:before="2"/>
      </w:pPr>
    </w:p>
    <w:p w14:paraId="14FD9E3C" w14:textId="77777777" w:rsidR="00414901" w:rsidRDefault="006851B1">
      <w:pPr>
        <w:pStyle w:val="BodyText"/>
        <w:ind w:left="142" w:right="331"/>
      </w:pPr>
      <w:r>
        <w:t>No se realizaron estudios de carcinogenia con ustekinumab a causa de la ausencia de modelos apropiados</w:t>
      </w:r>
      <w:r>
        <w:rPr>
          <w:spacing w:val="-3"/>
        </w:rPr>
        <w:t xml:space="preserve"> </w:t>
      </w:r>
      <w:r>
        <w:t>para</w:t>
      </w:r>
      <w:r>
        <w:rPr>
          <w:spacing w:val="-6"/>
        </w:rPr>
        <w:t xml:space="preserve"> </w:t>
      </w:r>
      <w:r>
        <w:t>un</w:t>
      </w:r>
      <w:r>
        <w:rPr>
          <w:spacing w:val="-4"/>
        </w:rPr>
        <w:t xml:space="preserve"> </w:t>
      </w:r>
      <w:r>
        <w:t>anticuerpo</w:t>
      </w:r>
      <w:r>
        <w:rPr>
          <w:spacing w:val="-4"/>
        </w:rPr>
        <w:t xml:space="preserve"> </w:t>
      </w:r>
      <w:r>
        <w:t>sin</w:t>
      </w:r>
      <w:r>
        <w:rPr>
          <w:spacing w:val="-6"/>
        </w:rPr>
        <w:t xml:space="preserve"> </w:t>
      </w:r>
      <w:r>
        <w:t>reactividad</w:t>
      </w:r>
      <w:r>
        <w:rPr>
          <w:spacing w:val="-6"/>
        </w:rPr>
        <w:t xml:space="preserve"> </w:t>
      </w:r>
      <w:r>
        <w:t>cruzada</w:t>
      </w:r>
      <w:r>
        <w:rPr>
          <w:spacing w:val="-6"/>
        </w:rPr>
        <w:t xml:space="preserve"> </w:t>
      </w:r>
      <w:r>
        <w:t>con</w:t>
      </w:r>
      <w:r>
        <w:rPr>
          <w:spacing w:val="-4"/>
        </w:rPr>
        <w:t xml:space="preserve"> </w:t>
      </w:r>
      <w:r>
        <w:t>la</w:t>
      </w:r>
      <w:r>
        <w:rPr>
          <w:spacing w:val="-6"/>
        </w:rPr>
        <w:t xml:space="preserve"> </w:t>
      </w:r>
      <w:r>
        <w:t>p40</w:t>
      </w:r>
      <w:r>
        <w:rPr>
          <w:spacing w:val="-1"/>
        </w:rPr>
        <w:t xml:space="preserve"> </w:t>
      </w:r>
      <w:r>
        <w:t>de</w:t>
      </w:r>
      <w:r>
        <w:rPr>
          <w:spacing w:val="-6"/>
        </w:rPr>
        <w:t xml:space="preserve"> </w:t>
      </w:r>
      <w:r>
        <w:t>la</w:t>
      </w:r>
      <w:r>
        <w:rPr>
          <w:spacing w:val="-3"/>
        </w:rPr>
        <w:t xml:space="preserve"> </w:t>
      </w:r>
      <w:r>
        <w:t>IL-12/23</w:t>
      </w:r>
      <w:r>
        <w:rPr>
          <w:spacing w:val="-4"/>
        </w:rPr>
        <w:t xml:space="preserve"> </w:t>
      </w:r>
      <w:r>
        <w:t>de</w:t>
      </w:r>
      <w:r>
        <w:rPr>
          <w:spacing w:val="-8"/>
        </w:rPr>
        <w:t xml:space="preserve"> </w:t>
      </w:r>
      <w:r>
        <w:t>los</w:t>
      </w:r>
      <w:r>
        <w:rPr>
          <w:spacing w:val="-6"/>
        </w:rPr>
        <w:t xml:space="preserve"> </w:t>
      </w:r>
      <w:r>
        <w:t>roedores.</w:t>
      </w:r>
    </w:p>
    <w:p w14:paraId="14FD9E3D" w14:textId="77777777" w:rsidR="00414901" w:rsidRDefault="00414901">
      <w:pPr>
        <w:pStyle w:val="BodyText"/>
        <w:spacing w:before="252"/>
      </w:pPr>
    </w:p>
    <w:p w14:paraId="14FD9E3E" w14:textId="77777777" w:rsidR="00414901" w:rsidRDefault="006851B1">
      <w:pPr>
        <w:pStyle w:val="Heading1"/>
        <w:numPr>
          <w:ilvl w:val="0"/>
          <w:numId w:val="21"/>
        </w:numPr>
        <w:tabs>
          <w:tab w:val="left" w:pos="709"/>
        </w:tabs>
        <w:spacing w:before="1"/>
      </w:pPr>
      <w:r>
        <w:rPr>
          <w:spacing w:val="-2"/>
        </w:rPr>
        <w:t>DATOS</w:t>
      </w:r>
      <w:r>
        <w:rPr>
          <w:spacing w:val="-4"/>
        </w:rPr>
        <w:t xml:space="preserve"> </w:t>
      </w:r>
      <w:r>
        <w:rPr>
          <w:spacing w:val="-2"/>
        </w:rPr>
        <w:t>FARMACÉUTICOS</w:t>
      </w:r>
    </w:p>
    <w:p w14:paraId="14FD9E3F" w14:textId="77777777" w:rsidR="00414901" w:rsidRDefault="00414901">
      <w:pPr>
        <w:pStyle w:val="BodyText"/>
        <w:rPr>
          <w:b/>
        </w:rPr>
      </w:pPr>
    </w:p>
    <w:p w14:paraId="14FD9E40" w14:textId="77777777" w:rsidR="00414901" w:rsidRDefault="006851B1">
      <w:pPr>
        <w:pStyle w:val="Heading2"/>
        <w:numPr>
          <w:ilvl w:val="1"/>
          <w:numId w:val="21"/>
        </w:numPr>
        <w:tabs>
          <w:tab w:val="left" w:pos="709"/>
        </w:tabs>
      </w:pPr>
      <w:r>
        <w:t>Lista</w:t>
      </w:r>
      <w:r>
        <w:rPr>
          <w:spacing w:val="-6"/>
        </w:rPr>
        <w:t xml:space="preserve"> </w:t>
      </w:r>
      <w:r>
        <w:t>de</w:t>
      </w:r>
      <w:r>
        <w:rPr>
          <w:spacing w:val="-5"/>
        </w:rPr>
        <w:t xml:space="preserve"> </w:t>
      </w:r>
      <w:r>
        <w:rPr>
          <w:spacing w:val="-2"/>
        </w:rPr>
        <w:t>excipientes</w:t>
      </w:r>
    </w:p>
    <w:p w14:paraId="14FD9E41" w14:textId="77777777" w:rsidR="00414901" w:rsidRDefault="00414901">
      <w:pPr>
        <w:pStyle w:val="BodyText"/>
        <w:rPr>
          <w:b/>
        </w:rPr>
      </w:pPr>
    </w:p>
    <w:p w14:paraId="14FD9E42" w14:textId="77777777" w:rsidR="00414901" w:rsidRDefault="006851B1">
      <w:pPr>
        <w:pStyle w:val="BodyText"/>
        <w:ind w:left="143" w:right="7435"/>
      </w:pPr>
      <w:r>
        <w:rPr>
          <w:spacing w:val="-2"/>
        </w:rPr>
        <w:t xml:space="preserve">L-histidina </w:t>
      </w:r>
      <w:r>
        <w:t>Polisorbato</w:t>
      </w:r>
      <w:r>
        <w:rPr>
          <w:spacing w:val="-15"/>
        </w:rPr>
        <w:t xml:space="preserve"> </w:t>
      </w:r>
      <w:r>
        <w:t>80</w:t>
      </w:r>
      <w:r>
        <w:rPr>
          <w:spacing w:val="-15"/>
        </w:rPr>
        <w:t xml:space="preserve"> </w:t>
      </w:r>
      <w:r>
        <w:t xml:space="preserve">(E433) </w:t>
      </w:r>
      <w:r>
        <w:rPr>
          <w:spacing w:val="-2"/>
        </w:rPr>
        <w:t>Sacarosa</w:t>
      </w:r>
    </w:p>
    <w:p w14:paraId="14FD9E43" w14:textId="77777777" w:rsidR="00414901" w:rsidRDefault="006851B1">
      <w:pPr>
        <w:pStyle w:val="BodyText"/>
        <w:ind w:left="143" w:right="5905"/>
      </w:pPr>
      <w:r>
        <w:t>Agua para preparaciones inyectables Ácido</w:t>
      </w:r>
      <w:r>
        <w:rPr>
          <w:spacing w:val="-14"/>
        </w:rPr>
        <w:t xml:space="preserve"> </w:t>
      </w:r>
      <w:r>
        <w:t>clorhídrico</w:t>
      </w:r>
      <w:r>
        <w:rPr>
          <w:spacing w:val="-14"/>
        </w:rPr>
        <w:t xml:space="preserve"> </w:t>
      </w:r>
      <w:r>
        <w:t>(para</w:t>
      </w:r>
      <w:r>
        <w:rPr>
          <w:spacing w:val="-14"/>
        </w:rPr>
        <w:t xml:space="preserve"> </w:t>
      </w:r>
      <w:r>
        <w:t>ajuste</w:t>
      </w:r>
      <w:r>
        <w:rPr>
          <w:spacing w:val="-13"/>
        </w:rPr>
        <w:t xml:space="preserve"> </w:t>
      </w:r>
      <w:r>
        <w:t>del</w:t>
      </w:r>
      <w:r>
        <w:rPr>
          <w:spacing w:val="-13"/>
        </w:rPr>
        <w:t xml:space="preserve"> </w:t>
      </w:r>
      <w:r>
        <w:t>pH)</w:t>
      </w:r>
    </w:p>
    <w:p w14:paraId="14FD9E44" w14:textId="77777777" w:rsidR="00414901" w:rsidRDefault="00414901">
      <w:pPr>
        <w:pStyle w:val="BodyText"/>
        <w:spacing w:before="74"/>
      </w:pPr>
    </w:p>
    <w:p w14:paraId="14FD9E45" w14:textId="77777777" w:rsidR="00414901" w:rsidRDefault="006851B1">
      <w:pPr>
        <w:pStyle w:val="Heading2"/>
        <w:numPr>
          <w:ilvl w:val="1"/>
          <w:numId w:val="21"/>
        </w:numPr>
        <w:tabs>
          <w:tab w:val="left" w:pos="709"/>
        </w:tabs>
      </w:pPr>
      <w:r>
        <w:rPr>
          <w:spacing w:val="-2"/>
        </w:rPr>
        <w:t>Incompatibilidades</w:t>
      </w:r>
    </w:p>
    <w:p w14:paraId="14FD9E46" w14:textId="77777777" w:rsidR="00414901" w:rsidRDefault="00414901">
      <w:pPr>
        <w:pStyle w:val="BodyText"/>
        <w:rPr>
          <w:b/>
        </w:rPr>
      </w:pPr>
    </w:p>
    <w:p w14:paraId="14FD9E47" w14:textId="77777777" w:rsidR="00414901" w:rsidRDefault="006851B1">
      <w:pPr>
        <w:pStyle w:val="BodyText"/>
        <w:ind w:left="142" w:right="331"/>
      </w:pPr>
      <w:r>
        <w:t>En</w:t>
      </w:r>
      <w:r>
        <w:rPr>
          <w:spacing w:val="-5"/>
        </w:rPr>
        <w:t xml:space="preserve"> </w:t>
      </w:r>
      <w:r>
        <w:t>ausencia</w:t>
      </w:r>
      <w:r>
        <w:rPr>
          <w:spacing w:val="-7"/>
        </w:rPr>
        <w:t xml:space="preserve"> </w:t>
      </w:r>
      <w:r>
        <w:t>de</w:t>
      </w:r>
      <w:r>
        <w:rPr>
          <w:spacing w:val="-7"/>
        </w:rPr>
        <w:t xml:space="preserve"> </w:t>
      </w:r>
      <w:r>
        <w:t>estudios</w:t>
      </w:r>
      <w:r>
        <w:rPr>
          <w:spacing w:val="-7"/>
        </w:rPr>
        <w:t xml:space="preserve"> </w:t>
      </w:r>
      <w:r>
        <w:t>de</w:t>
      </w:r>
      <w:r>
        <w:rPr>
          <w:spacing w:val="-8"/>
        </w:rPr>
        <w:t xml:space="preserve"> </w:t>
      </w:r>
      <w:r>
        <w:t>compatibilidad,</w:t>
      </w:r>
      <w:r>
        <w:rPr>
          <w:spacing w:val="-7"/>
        </w:rPr>
        <w:t xml:space="preserve"> </w:t>
      </w:r>
      <w:r>
        <w:t>este</w:t>
      </w:r>
      <w:r>
        <w:rPr>
          <w:spacing w:val="-7"/>
        </w:rPr>
        <w:t xml:space="preserve"> </w:t>
      </w:r>
      <w:r>
        <w:t>medicamento</w:t>
      </w:r>
      <w:r>
        <w:rPr>
          <w:spacing w:val="-5"/>
        </w:rPr>
        <w:t xml:space="preserve"> </w:t>
      </w:r>
      <w:r>
        <w:t>no</w:t>
      </w:r>
      <w:r>
        <w:rPr>
          <w:spacing w:val="-5"/>
        </w:rPr>
        <w:t xml:space="preserve"> </w:t>
      </w:r>
      <w:r>
        <w:t>debe</w:t>
      </w:r>
      <w:r>
        <w:rPr>
          <w:spacing w:val="-7"/>
        </w:rPr>
        <w:t xml:space="preserve"> </w:t>
      </w:r>
      <w:r>
        <w:t>mezclarse</w:t>
      </w:r>
      <w:r>
        <w:rPr>
          <w:spacing w:val="-7"/>
        </w:rPr>
        <w:t xml:space="preserve"> </w:t>
      </w:r>
      <w:r>
        <w:t>con</w:t>
      </w:r>
      <w:r>
        <w:rPr>
          <w:spacing w:val="-5"/>
        </w:rPr>
        <w:t xml:space="preserve"> </w:t>
      </w:r>
      <w:r>
        <w:t xml:space="preserve">otros </w:t>
      </w:r>
      <w:r>
        <w:rPr>
          <w:spacing w:val="-2"/>
        </w:rPr>
        <w:t>medicamentos.</w:t>
      </w:r>
    </w:p>
    <w:p w14:paraId="14FD9E48" w14:textId="77777777" w:rsidR="00414901" w:rsidRDefault="00414901">
      <w:pPr>
        <w:pStyle w:val="BodyText"/>
        <w:spacing w:before="2"/>
      </w:pPr>
    </w:p>
    <w:p w14:paraId="14FD9E49" w14:textId="77777777" w:rsidR="00414901" w:rsidRDefault="006851B1">
      <w:pPr>
        <w:pStyle w:val="Heading2"/>
        <w:numPr>
          <w:ilvl w:val="1"/>
          <w:numId w:val="21"/>
        </w:numPr>
        <w:tabs>
          <w:tab w:val="left" w:pos="709"/>
        </w:tabs>
      </w:pPr>
      <w:r>
        <w:t>Periodo</w:t>
      </w:r>
      <w:r>
        <w:rPr>
          <w:spacing w:val="-9"/>
        </w:rPr>
        <w:t xml:space="preserve"> </w:t>
      </w:r>
      <w:r>
        <w:t>de</w:t>
      </w:r>
      <w:r>
        <w:rPr>
          <w:spacing w:val="-8"/>
        </w:rPr>
        <w:t xml:space="preserve"> </w:t>
      </w:r>
      <w:r>
        <w:rPr>
          <w:spacing w:val="-2"/>
        </w:rPr>
        <w:t>validez</w:t>
      </w:r>
    </w:p>
    <w:p w14:paraId="14FD9E4A" w14:textId="77777777" w:rsidR="00414901" w:rsidRDefault="006851B1">
      <w:pPr>
        <w:pStyle w:val="BodyText"/>
        <w:spacing w:before="251"/>
        <w:ind w:left="143" w:right="6438" w:hanging="1"/>
      </w:pPr>
      <w:r>
        <w:t>Otulfi</w:t>
      </w:r>
      <w:r>
        <w:rPr>
          <w:spacing w:val="-14"/>
        </w:rPr>
        <w:t xml:space="preserve"> </w:t>
      </w:r>
      <w:r>
        <w:t>45</w:t>
      </w:r>
      <w:r>
        <w:rPr>
          <w:spacing w:val="-14"/>
        </w:rPr>
        <w:t xml:space="preserve"> </w:t>
      </w:r>
      <w:r>
        <w:t>mg</w:t>
      </w:r>
      <w:r>
        <w:rPr>
          <w:spacing w:val="-14"/>
        </w:rPr>
        <w:t xml:space="preserve"> </w:t>
      </w:r>
      <w:r>
        <w:t>solución</w:t>
      </w:r>
      <w:r>
        <w:rPr>
          <w:spacing w:val="-13"/>
        </w:rPr>
        <w:t xml:space="preserve"> </w:t>
      </w:r>
      <w:r>
        <w:t>inyectable 3 años</w:t>
      </w:r>
    </w:p>
    <w:p w14:paraId="14FD9E4B" w14:textId="77777777" w:rsidR="00414901" w:rsidRDefault="006851B1">
      <w:pPr>
        <w:pStyle w:val="BodyText"/>
        <w:spacing w:before="253"/>
        <w:ind w:left="143" w:right="4504"/>
      </w:pPr>
      <w:r>
        <w:t>Otulfi</w:t>
      </w:r>
      <w:r>
        <w:rPr>
          <w:spacing w:val="-7"/>
        </w:rPr>
        <w:t xml:space="preserve"> </w:t>
      </w:r>
      <w:r>
        <w:t>45</w:t>
      </w:r>
      <w:r>
        <w:rPr>
          <w:spacing w:val="-11"/>
        </w:rPr>
        <w:t xml:space="preserve"> </w:t>
      </w:r>
      <w:r>
        <w:t>mg</w:t>
      </w:r>
      <w:r>
        <w:rPr>
          <w:spacing w:val="-11"/>
        </w:rPr>
        <w:t xml:space="preserve"> </w:t>
      </w:r>
      <w:r>
        <w:t>solución</w:t>
      </w:r>
      <w:r>
        <w:rPr>
          <w:spacing w:val="-10"/>
        </w:rPr>
        <w:t xml:space="preserve"> </w:t>
      </w:r>
      <w:r>
        <w:t>inyectable</w:t>
      </w:r>
      <w:r>
        <w:rPr>
          <w:spacing w:val="-10"/>
        </w:rPr>
        <w:t xml:space="preserve"> </w:t>
      </w:r>
      <w:r>
        <w:t>en</w:t>
      </w:r>
      <w:r>
        <w:rPr>
          <w:spacing w:val="-11"/>
        </w:rPr>
        <w:t xml:space="preserve"> </w:t>
      </w:r>
      <w:r>
        <w:t>jeringa</w:t>
      </w:r>
      <w:r>
        <w:rPr>
          <w:spacing w:val="-10"/>
        </w:rPr>
        <w:t xml:space="preserve"> </w:t>
      </w:r>
      <w:r>
        <w:t>precargada 3 años</w:t>
      </w:r>
    </w:p>
    <w:p w14:paraId="14FD9E4C" w14:textId="77777777" w:rsidR="00414901" w:rsidRDefault="006851B1">
      <w:pPr>
        <w:pStyle w:val="BodyText"/>
        <w:spacing w:before="252"/>
        <w:ind w:left="143" w:right="4504"/>
      </w:pPr>
      <w:r>
        <w:t>Otulfi</w:t>
      </w:r>
      <w:r>
        <w:rPr>
          <w:spacing w:val="-7"/>
        </w:rPr>
        <w:t xml:space="preserve"> </w:t>
      </w:r>
      <w:r>
        <w:t>90</w:t>
      </w:r>
      <w:r>
        <w:rPr>
          <w:spacing w:val="-11"/>
        </w:rPr>
        <w:t xml:space="preserve"> </w:t>
      </w:r>
      <w:r>
        <w:t>mg</w:t>
      </w:r>
      <w:r>
        <w:rPr>
          <w:spacing w:val="-11"/>
        </w:rPr>
        <w:t xml:space="preserve"> </w:t>
      </w:r>
      <w:r>
        <w:t>solución</w:t>
      </w:r>
      <w:r>
        <w:rPr>
          <w:spacing w:val="-10"/>
        </w:rPr>
        <w:t xml:space="preserve"> </w:t>
      </w:r>
      <w:r>
        <w:t>inyectable</w:t>
      </w:r>
      <w:r>
        <w:rPr>
          <w:spacing w:val="-10"/>
        </w:rPr>
        <w:t xml:space="preserve"> </w:t>
      </w:r>
      <w:r>
        <w:t>en</w:t>
      </w:r>
      <w:r>
        <w:rPr>
          <w:spacing w:val="-11"/>
        </w:rPr>
        <w:t xml:space="preserve"> </w:t>
      </w:r>
      <w:r>
        <w:t>jeringa</w:t>
      </w:r>
      <w:r>
        <w:rPr>
          <w:spacing w:val="-10"/>
        </w:rPr>
        <w:t xml:space="preserve"> </w:t>
      </w:r>
      <w:r>
        <w:t>precargada 3 años</w:t>
      </w:r>
    </w:p>
    <w:p w14:paraId="14FD9E4D" w14:textId="77777777" w:rsidR="00414901" w:rsidRDefault="00414901">
      <w:pPr>
        <w:pStyle w:val="BodyText"/>
        <w:spacing w:before="2"/>
      </w:pPr>
    </w:p>
    <w:p w14:paraId="14FD9E50" w14:textId="447917D4" w:rsidR="00414901" w:rsidRDefault="006851B1" w:rsidP="007216BC">
      <w:pPr>
        <w:pStyle w:val="BodyText"/>
        <w:ind w:left="143" w:right="364"/>
      </w:pPr>
      <w:r>
        <w:t>Las</w:t>
      </w:r>
      <w:r>
        <w:rPr>
          <w:spacing w:val="-2"/>
        </w:rPr>
        <w:t xml:space="preserve"> </w:t>
      </w:r>
      <w:r>
        <w:t>jeringas</w:t>
      </w:r>
      <w:r>
        <w:rPr>
          <w:spacing w:val="-2"/>
        </w:rPr>
        <w:t xml:space="preserve"> </w:t>
      </w:r>
      <w:r>
        <w:t>precargadas</w:t>
      </w:r>
      <w:r>
        <w:rPr>
          <w:spacing w:val="-4"/>
        </w:rPr>
        <w:t xml:space="preserve"> </w:t>
      </w:r>
      <w:r>
        <w:t>individuales</w:t>
      </w:r>
      <w:r>
        <w:rPr>
          <w:spacing w:val="-4"/>
        </w:rPr>
        <w:t xml:space="preserve"> </w:t>
      </w:r>
      <w:r>
        <w:t>se</w:t>
      </w:r>
      <w:r>
        <w:rPr>
          <w:spacing w:val="-2"/>
        </w:rPr>
        <w:t xml:space="preserve"> </w:t>
      </w:r>
      <w:r>
        <w:t>pueden</w:t>
      </w:r>
      <w:r>
        <w:rPr>
          <w:spacing w:val="-5"/>
        </w:rPr>
        <w:t xml:space="preserve"> </w:t>
      </w:r>
      <w:r>
        <w:t>conservar</w:t>
      </w:r>
      <w:r>
        <w:rPr>
          <w:spacing w:val="-4"/>
        </w:rPr>
        <w:t xml:space="preserve"> </w:t>
      </w:r>
      <w:r>
        <w:t>a</w:t>
      </w:r>
      <w:r>
        <w:rPr>
          <w:spacing w:val="-2"/>
        </w:rPr>
        <w:t xml:space="preserve"> </w:t>
      </w:r>
      <w:r>
        <w:t>temperatura</w:t>
      </w:r>
      <w:r>
        <w:rPr>
          <w:spacing w:val="-4"/>
        </w:rPr>
        <w:t xml:space="preserve"> </w:t>
      </w:r>
      <w:r>
        <w:t>ambiente</w:t>
      </w:r>
      <w:r>
        <w:rPr>
          <w:spacing w:val="-2"/>
        </w:rPr>
        <w:t xml:space="preserve"> </w:t>
      </w:r>
      <w:r>
        <w:t>hasta</w:t>
      </w:r>
      <w:r>
        <w:rPr>
          <w:spacing w:val="-2"/>
        </w:rPr>
        <w:t xml:space="preserve"> </w:t>
      </w:r>
      <w:r>
        <w:t>30°C</w:t>
      </w:r>
      <w:r>
        <w:rPr>
          <w:spacing w:val="-3"/>
        </w:rPr>
        <w:t xml:space="preserve"> </w:t>
      </w:r>
      <w:r>
        <w:t>durante como</w:t>
      </w:r>
      <w:r>
        <w:rPr>
          <w:spacing w:val="-5"/>
        </w:rPr>
        <w:t xml:space="preserve"> </w:t>
      </w:r>
      <w:r>
        <w:t>máximo</w:t>
      </w:r>
      <w:r>
        <w:rPr>
          <w:spacing w:val="-3"/>
        </w:rPr>
        <w:t xml:space="preserve"> </w:t>
      </w:r>
      <w:r>
        <w:t>un</w:t>
      </w:r>
      <w:r>
        <w:rPr>
          <w:spacing w:val="-5"/>
        </w:rPr>
        <w:t xml:space="preserve"> </w:t>
      </w:r>
      <w:r>
        <w:t>único</w:t>
      </w:r>
      <w:r>
        <w:rPr>
          <w:spacing w:val="-3"/>
        </w:rPr>
        <w:t xml:space="preserve"> </w:t>
      </w:r>
      <w:r>
        <w:t>periodo</w:t>
      </w:r>
      <w:r>
        <w:rPr>
          <w:spacing w:val="-5"/>
        </w:rPr>
        <w:t xml:space="preserve"> </w:t>
      </w:r>
      <w:r>
        <w:t>de</w:t>
      </w:r>
      <w:r>
        <w:rPr>
          <w:spacing w:val="-5"/>
        </w:rPr>
        <w:t xml:space="preserve"> </w:t>
      </w:r>
      <w:r>
        <w:t>tiempo</w:t>
      </w:r>
      <w:r>
        <w:rPr>
          <w:spacing w:val="-3"/>
        </w:rPr>
        <w:t xml:space="preserve"> </w:t>
      </w:r>
      <w:r>
        <w:t>de</w:t>
      </w:r>
      <w:r>
        <w:rPr>
          <w:spacing w:val="-2"/>
        </w:rPr>
        <w:t xml:space="preserve"> </w:t>
      </w:r>
      <w:r>
        <w:t>hasta</w:t>
      </w:r>
      <w:r>
        <w:rPr>
          <w:spacing w:val="-2"/>
        </w:rPr>
        <w:t xml:space="preserve"> </w:t>
      </w:r>
      <w:r>
        <w:t>30</w:t>
      </w:r>
      <w:r>
        <w:rPr>
          <w:spacing w:val="-3"/>
        </w:rPr>
        <w:t xml:space="preserve"> </w:t>
      </w:r>
      <w:r>
        <w:t>días</w:t>
      </w:r>
      <w:r>
        <w:rPr>
          <w:spacing w:val="-5"/>
        </w:rPr>
        <w:t xml:space="preserve"> </w:t>
      </w:r>
      <w:r>
        <w:t>en</w:t>
      </w:r>
      <w:r>
        <w:rPr>
          <w:spacing w:val="-5"/>
        </w:rPr>
        <w:t xml:space="preserve"> </w:t>
      </w:r>
      <w:r>
        <w:t>su</w:t>
      </w:r>
      <w:r>
        <w:rPr>
          <w:spacing w:val="-3"/>
        </w:rPr>
        <w:t xml:space="preserve"> </w:t>
      </w:r>
      <w:r>
        <w:t>caja</w:t>
      </w:r>
      <w:r>
        <w:rPr>
          <w:spacing w:val="-5"/>
        </w:rPr>
        <w:t xml:space="preserve"> </w:t>
      </w:r>
      <w:r>
        <w:t>original</w:t>
      </w:r>
      <w:r>
        <w:rPr>
          <w:spacing w:val="-2"/>
        </w:rPr>
        <w:t xml:space="preserve"> </w:t>
      </w:r>
      <w:r>
        <w:t>con</w:t>
      </w:r>
      <w:r>
        <w:rPr>
          <w:spacing w:val="-5"/>
        </w:rPr>
        <w:t xml:space="preserve"> </w:t>
      </w:r>
      <w:r>
        <w:t>el</w:t>
      </w:r>
      <w:r>
        <w:rPr>
          <w:spacing w:val="-4"/>
        </w:rPr>
        <w:t xml:space="preserve"> </w:t>
      </w:r>
      <w:r>
        <w:t>fin</w:t>
      </w:r>
      <w:r>
        <w:rPr>
          <w:spacing w:val="-5"/>
        </w:rPr>
        <w:t xml:space="preserve"> </w:t>
      </w:r>
      <w:r>
        <w:t>de</w:t>
      </w:r>
      <w:r>
        <w:rPr>
          <w:spacing w:val="-5"/>
        </w:rPr>
        <w:t xml:space="preserve"> </w:t>
      </w:r>
      <w:r>
        <w:t xml:space="preserve">protegerlas de la luz. Escriba la fecha cuando la jeringa precargada se retira por primera vez de la nevera y la fecha cuando se tiene que desechar en el espacio previsto del embalaje exterior. La fecha de desecho </w:t>
      </w:r>
      <w:r>
        <w:lastRenderedPageBreak/>
        <w:t>no debe exceder la fecha de caducidad original impresa en la caja. Una vez que una jeringa se ha conservado a temperatura ambiente (hasta como máximo 30°C), no se debe guardar de nuevo en la</w:t>
      </w:r>
      <w:r w:rsidR="007216BC">
        <w:t xml:space="preserve"> </w:t>
      </w:r>
      <w:r>
        <w:t>nevera.</w:t>
      </w:r>
      <w:r>
        <w:rPr>
          <w:spacing w:val="-1"/>
        </w:rPr>
        <w:t xml:space="preserve"> </w:t>
      </w:r>
      <w:r>
        <w:t>Deseche</w:t>
      </w:r>
      <w:r>
        <w:rPr>
          <w:spacing w:val="-3"/>
        </w:rPr>
        <w:t xml:space="preserve"> </w:t>
      </w:r>
      <w:r>
        <w:t>la</w:t>
      </w:r>
      <w:r>
        <w:rPr>
          <w:spacing w:val="-3"/>
        </w:rPr>
        <w:t xml:space="preserve"> </w:t>
      </w:r>
      <w:r>
        <w:t>jeringa</w:t>
      </w:r>
      <w:r>
        <w:rPr>
          <w:spacing w:val="-3"/>
        </w:rPr>
        <w:t xml:space="preserve"> </w:t>
      </w:r>
      <w:r>
        <w:t>si no</w:t>
      </w:r>
      <w:r>
        <w:rPr>
          <w:spacing w:val="-4"/>
        </w:rPr>
        <w:t xml:space="preserve"> </w:t>
      </w:r>
      <w:r>
        <w:t>se</w:t>
      </w:r>
      <w:r>
        <w:rPr>
          <w:spacing w:val="-1"/>
        </w:rPr>
        <w:t xml:space="preserve"> </w:t>
      </w:r>
      <w:r>
        <w:t>utiliza</w:t>
      </w:r>
      <w:r>
        <w:rPr>
          <w:spacing w:val="-1"/>
        </w:rPr>
        <w:t xml:space="preserve"> </w:t>
      </w:r>
      <w:r>
        <w:t>dentro</w:t>
      </w:r>
      <w:r>
        <w:rPr>
          <w:spacing w:val="-1"/>
        </w:rPr>
        <w:t xml:space="preserve"> </w:t>
      </w:r>
      <w:r>
        <w:t>de</w:t>
      </w:r>
      <w:r>
        <w:rPr>
          <w:spacing w:val="-3"/>
        </w:rPr>
        <w:t xml:space="preserve"> </w:t>
      </w:r>
      <w:r>
        <w:t>los</w:t>
      </w:r>
      <w:r>
        <w:rPr>
          <w:spacing w:val="-3"/>
        </w:rPr>
        <w:t xml:space="preserve"> </w:t>
      </w:r>
      <w:r>
        <w:t>30</w:t>
      </w:r>
      <w:r>
        <w:rPr>
          <w:spacing w:val="-1"/>
        </w:rPr>
        <w:t xml:space="preserve"> </w:t>
      </w:r>
      <w:r>
        <w:t>días</w:t>
      </w:r>
      <w:r>
        <w:rPr>
          <w:spacing w:val="-1"/>
        </w:rPr>
        <w:t xml:space="preserve"> </w:t>
      </w:r>
      <w:r>
        <w:t>de</w:t>
      </w:r>
      <w:r>
        <w:rPr>
          <w:spacing w:val="-3"/>
        </w:rPr>
        <w:t xml:space="preserve"> </w:t>
      </w:r>
      <w:r>
        <w:t>conservación</w:t>
      </w:r>
      <w:r>
        <w:rPr>
          <w:spacing w:val="-1"/>
        </w:rPr>
        <w:t xml:space="preserve"> </w:t>
      </w:r>
      <w:r>
        <w:t>a</w:t>
      </w:r>
      <w:r>
        <w:rPr>
          <w:spacing w:val="-3"/>
        </w:rPr>
        <w:t xml:space="preserve"> </w:t>
      </w:r>
      <w:r>
        <w:t>temperatura ambiente o a partir de la fecha de caducidad original, cualquiera de las dos que ocurra antes.</w:t>
      </w:r>
    </w:p>
    <w:p w14:paraId="14FD9E51" w14:textId="77777777" w:rsidR="00414901" w:rsidRDefault="006851B1">
      <w:pPr>
        <w:pStyle w:val="Heading2"/>
        <w:numPr>
          <w:ilvl w:val="1"/>
          <w:numId w:val="21"/>
        </w:numPr>
        <w:tabs>
          <w:tab w:val="left" w:pos="709"/>
        </w:tabs>
        <w:spacing w:before="252"/>
      </w:pPr>
      <w:r>
        <w:t>Precauciones</w:t>
      </w:r>
      <w:r>
        <w:rPr>
          <w:spacing w:val="-14"/>
        </w:rPr>
        <w:t xml:space="preserve"> </w:t>
      </w:r>
      <w:r>
        <w:t>especiales</w:t>
      </w:r>
      <w:r>
        <w:rPr>
          <w:spacing w:val="-14"/>
        </w:rPr>
        <w:t xml:space="preserve"> </w:t>
      </w:r>
      <w:r>
        <w:t>de</w:t>
      </w:r>
      <w:r>
        <w:rPr>
          <w:spacing w:val="-13"/>
        </w:rPr>
        <w:t xml:space="preserve"> </w:t>
      </w:r>
      <w:r>
        <w:rPr>
          <w:spacing w:val="-2"/>
        </w:rPr>
        <w:t>conservación</w:t>
      </w:r>
    </w:p>
    <w:p w14:paraId="14FD9E52" w14:textId="77777777" w:rsidR="00414901" w:rsidRDefault="00414901">
      <w:pPr>
        <w:pStyle w:val="BodyText"/>
        <w:spacing w:before="3"/>
        <w:rPr>
          <w:b/>
        </w:rPr>
      </w:pPr>
    </w:p>
    <w:p w14:paraId="14FD9E53" w14:textId="77777777" w:rsidR="00414901" w:rsidRDefault="006851B1">
      <w:pPr>
        <w:pStyle w:val="BodyText"/>
        <w:spacing w:line="251" w:lineRule="exact"/>
        <w:ind w:left="143"/>
      </w:pPr>
      <w:r>
        <w:t>Conservar</w:t>
      </w:r>
      <w:r>
        <w:rPr>
          <w:spacing w:val="-10"/>
        </w:rPr>
        <w:t xml:space="preserve"> </w:t>
      </w:r>
      <w:r>
        <w:t>en</w:t>
      </w:r>
      <w:r>
        <w:rPr>
          <w:spacing w:val="-8"/>
        </w:rPr>
        <w:t xml:space="preserve"> </w:t>
      </w:r>
      <w:r>
        <w:t>nevera</w:t>
      </w:r>
      <w:r>
        <w:rPr>
          <w:spacing w:val="-7"/>
        </w:rPr>
        <w:t xml:space="preserve"> </w:t>
      </w:r>
      <w:r>
        <w:t>(2°C</w:t>
      </w:r>
      <w:r>
        <w:rPr>
          <w:spacing w:val="-9"/>
        </w:rPr>
        <w:t xml:space="preserve"> </w:t>
      </w:r>
      <w:r>
        <w:t>y</w:t>
      </w:r>
      <w:r>
        <w:rPr>
          <w:spacing w:val="-7"/>
        </w:rPr>
        <w:t xml:space="preserve"> </w:t>
      </w:r>
      <w:r>
        <w:t>8°C).</w:t>
      </w:r>
      <w:r>
        <w:rPr>
          <w:spacing w:val="-8"/>
        </w:rPr>
        <w:t xml:space="preserve"> </w:t>
      </w:r>
      <w:r>
        <w:t>No</w:t>
      </w:r>
      <w:r>
        <w:rPr>
          <w:spacing w:val="-7"/>
        </w:rPr>
        <w:t xml:space="preserve"> </w:t>
      </w:r>
      <w:r>
        <w:rPr>
          <w:spacing w:val="-2"/>
        </w:rPr>
        <w:t>congelar.</w:t>
      </w:r>
    </w:p>
    <w:p w14:paraId="14FD9E54" w14:textId="77777777" w:rsidR="00414901" w:rsidRDefault="006851B1">
      <w:pPr>
        <w:pStyle w:val="BodyText"/>
        <w:spacing w:line="251" w:lineRule="exact"/>
        <w:ind w:left="143"/>
      </w:pPr>
      <w:r>
        <w:t>Conservar</w:t>
      </w:r>
      <w:r>
        <w:rPr>
          <w:spacing w:val="-11"/>
        </w:rPr>
        <w:t xml:space="preserve"> </w:t>
      </w:r>
      <w:r>
        <w:t>el</w:t>
      </w:r>
      <w:r>
        <w:rPr>
          <w:spacing w:val="-9"/>
        </w:rPr>
        <w:t xml:space="preserve"> </w:t>
      </w:r>
      <w:r>
        <w:t>vial</w:t>
      </w:r>
      <w:r>
        <w:rPr>
          <w:spacing w:val="-9"/>
        </w:rPr>
        <w:t xml:space="preserve"> </w:t>
      </w:r>
      <w:r>
        <w:t>o</w:t>
      </w:r>
      <w:r>
        <w:rPr>
          <w:spacing w:val="-8"/>
        </w:rPr>
        <w:t xml:space="preserve"> </w:t>
      </w:r>
      <w:r>
        <w:t>la</w:t>
      </w:r>
      <w:r>
        <w:rPr>
          <w:spacing w:val="-9"/>
        </w:rPr>
        <w:t xml:space="preserve"> </w:t>
      </w:r>
      <w:r>
        <w:t>jeringa</w:t>
      </w:r>
      <w:r>
        <w:rPr>
          <w:spacing w:val="-9"/>
        </w:rPr>
        <w:t xml:space="preserve"> </w:t>
      </w:r>
      <w:r>
        <w:t>precargada</w:t>
      </w:r>
      <w:r>
        <w:rPr>
          <w:spacing w:val="-7"/>
        </w:rPr>
        <w:t xml:space="preserve"> </w:t>
      </w:r>
      <w:r>
        <w:t>en</w:t>
      </w:r>
      <w:r>
        <w:rPr>
          <w:spacing w:val="-10"/>
        </w:rPr>
        <w:t xml:space="preserve"> </w:t>
      </w:r>
      <w:r>
        <w:t>el</w:t>
      </w:r>
      <w:r>
        <w:rPr>
          <w:spacing w:val="-9"/>
        </w:rPr>
        <w:t xml:space="preserve"> </w:t>
      </w:r>
      <w:r>
        <w:t>embalaje</w:t>
      </w:r>
      <w:r>
        <w:rPr>
          <w:spacing w:val="-9"/>
        </w:rPr>
        <w:t xml:space="preserve"> </w:t>
      </w:r>
      <w:r>
        <w:t>exterior</w:t>
      </w:r>
      <w:r>
        <w:rPr>
          <w:spacing w:val="-8"/>
        </w:rPr>
        <w:t xml:space="preserve"> </w:t>
      </w:r>
      <w:r>
        <w:t>para</w:t>
      </w:r>
      <w:r>
        <w:rPr>
          <w:spacing w:val="-8"/>
        </w:rPr>
        <w:t xml:space="preserve"> </w:t>
      </w:r>
      <w:r>
        <w:t>protegerlo</w:t>
      </w:r>
      <w:r>
        <w:rPr>
          <w:spacing w:val="-10"/>
        </w:rPr>
        <w:t xml:space="preserve"> </w:t>
      </w:r>
      <w:r>
        <w:t>de</w:t>
      </w:r>
      <w:r>
        <w:rPr>
          <w:spacing w:val="-9"/>
        </w:rPr>
        <w:t xml:space="preserve"> </w:t>
      </w:r>
      <w:r>
        <w:t>la</w:t>
      </w:r>
      <w:r>
        <w:rPr>
          <w:spacing w:val="-8"/>
        </w:rPr>
        <w:t xml:space="preserve"> </w:t>
      </w:r>
      <w:r>
        <w:rPr>
          <w:spacing w:val="-4"/>
        </w:rPr>
        <w:t>luz.</w:t>
      </w:r>
    </w:p>
    <w:p w14:paraId="14FD9E55" w14:textId="77777777" w:rsidR="00414901" w:rsidRDefault="006851B1">
      <w:pPr>
        <w:pStyle w:val="BodyText"/>
        <w:spacing w:before="1"/>
        <w:ind w:left="141" w:right="331"/>
      </w:pPr>
      <w:r>
        <w:t>Si</w:t>
      </w:r>
      <w:r>
        <w:rPr>
          <w:spacing w:val="-4"/>
        </w:rPr>
        <w:t xml:space="preserve"> </w:t>
      </w:r>
      <w:r>
        <w:t>fuera</w:t>
      </w:r>
      <w:r>
        <w:rPr>
          <w:spacing w:val="-7"/>
        </w:rPr>
        <w:t xml:space="preserve"> </w:t>
      </w:r>
      <w:r>
        <w:t>necesario,</w:t>
      </w:r>
      <w:r>
        <w:rPr>
          <w:spacing w:val="-7"/>
        </w:rPr>
        <w:t xml:space="preserve"> </w:t>
      </w:r>
      <w:r>
        <w:t>las</w:t>
      </w:r>
      <w:r>
        <w:rPr>
          <w:spacing w:val="-7"/>
        </w:rPr>
        <w:t xml:space="preserve"> </w:t>
      </w:r>
      <w:r>
        <w:t>jeringas</w:t>
      </w:r>
      <w:r>
        <w:rPr>
          <w:spacing w:val="-7"/>
        </w:rPr>
        <w:t xml:space="preserve"> </w:t>
      </w:r>
      <w:r>
        <w:t>precargadas</w:t>
      </w:r>
      <w:r>
        <w:rPr>
          <w:spacing w:val="-7"/>
        </w:rPr>
        <w:t xml:space="preserve"> </w:t>
      </w:r>
      <w:r>
        <w:t>individuales</w:t>
      </w:r>
      <w:r>
        <w:rPr>
          <w:spacing w:val="-7"/>
        </w:rPr>
        <w:t xml:space="preserve"> </w:t>
      </w:r>
      <w:r>
        <w:t>se</w:t>
      </w:r>
      <w:r>
        <w:rPr>
          <w:spacing w:val="-7"/>
        </w:rPr>
        <w:t xml:space="preserve"> </w:t>
      </w:r>
      <w:r>
        <w:t>pueden</w:t>
      </w:r>
      <w:r>
        <w:rPr>
          <w:spacing w:val="-7"/>
        </w:rPr>
        <w:t xml:space="preserve"> </w:t>
      </w:r>
      <w:r>
        <w:t>conservar</w:t>
      </w:r>
      <w:r>
        <w:rPr>
          <w:spacing w:val="-7"/>
        </w:rPr>
        <w:t xml:space="preserve"> </w:t>
      </w:r>
      <w:r>
        <w:t>a</w:t>
      </w:r>
      <w:r>
        <w:rPr>
          <w:spacing w:val="-9"/>
        </w:rPr>
        <w:t xml:space="preserve"> </w:t>
      </w:r>
      <w:r>
        <w:t>temperatura</w:t>
      </w:r>
      <w:r>
        <w:rPr>
          <w:spacing w:val="-7"/>
        </w:rPr>
        <w:t xml:space="preserve"> </w:t>
      </w:r>
      <w:r>
        <w:t>ambiente hasta como máximo 30°C (ver sección 6.3).</w:t>
      </w:r>
    </w:p>
    <w:p w14:paraId="14FD9E56" w14:textId="77777777" w:rsidR="00414901" w:rsidRDefault="00414901">
      <w:pPr>
        <w:pStyle w:val="BodyText"/>
      </w:pPr>
    </w:p>
    <w:p w14:paraId="14FD9E57" w14:textId="77777777" w:rsidR="00414901" w:rsidRDefault="006851B1">
      <w:pPr>
        <w:pStyle w:val="Heading2"/>
        <w:numPr>
          <w:ilvl w:val="1"/>
          <w:numId w:val="21"/>
        </w:numPr>
        <w:tabs>
          <w:tab w:val="left" w:pos="709"/>
        </w:tabs>
      </w:pPr>
      <w:r>
        <w:t>Naturaleza</w:t>
      </w:r>
      <w:r>
        <w:rPr>
          <w:spacing w:val="-11"/>
        </w:rPr>
        <w:t xml:space="preserve"> </w:t>
      </w:r>
      <w:r>
        <w:t>y</w:t>
      </w:r>
      <w:r>
        <w:rPr>
          <w:spacing w:val="-11"/>
        </w:rPr>
        <w:t xml:space="preserve"> </w:t>
      </w:r>
      <w:r>
        <w:t>contenido</w:t>
      </w:r>
      <w:r>
        <w:rPr>
          <w:spacing w:val="-10"/>
        </w:rPr>
        <w:t xml:space="preserve"> </w:t>
      </w:r>
      <w:r>
        <w:t>del</w:t>
      </w:r>
      <w:r>
        <w:rPr>
          <w:spacing w:val="-9"/>
        </w:rPr>
        <w:t xml:space="preserve"> </w:t>
      </w:r>
      <w:r>
        <w:rPr>
          <w:spacing w:val="-2"/>
        </w:rPr>
        <w:t>envase</w:t>
      </w:r>
    </w:p>
    <w:p w14:paraId="14FD9E58" w14:textId="77777777" w:rsidR="00414901" w:rsidRDefault="006851B1">
      <w:pPr>
        <w:pStyle w:val="BodyText"/>
        <w:spacing w:before="251"/>
        <w:ind w:left="143"/>
      </w:pPr>
      <w:r>
        <w:rPr>
          <w:u w:val="single"/>
        </w:rPr>
        <w:t>Otulfi</w:t>
      </w:r>
      <w:r>
        <w:rPr>
          <w:spacing w:val="-9"/>
          <w:u w:val="single"/>
        </w:rPr>
        <w:t xml:space="preserve"> </w:t>
      </w:r>
      <w:r>
        <w:rPr>
          <w:u w:val="single"/>
        </w:rPr>
        <w:t>45</w:t>
      </w:r>
      <w:r>
        <w:rPr>
          <w:spacing w:val="-6"/>
          <w:u w:val="single"/>
        </w:rPr>
        <w:t xml:space="preserve"> </w:t>
      </w:r>
      <w:r>
        <w:rPr>
          <w:u w:val="single"/>
        </w:rPr>
        <w:t>mg</w:t>
      </w:r>
      <w:r>
        <w:rPr>
          <w:spacing w:val="-9"/>
          <w:u w:val="single"/>
        </w:rPr>
        <w:t xml:space="preserve"> </w:t>
      </w:r>
      <w:r>
        <w:rPr>
          <w:u w:val="single"/>
        </w:rPr>
        <w:t>solución</w:t>
      </w:r>
      <w:r>
        <w:rPr>
          <w:spacing w:val="-8"/>
          <w:u w:val="single"/>
        </w:rPr>
        <w:t xml:space="preserve"> </w:t>
      </w:r>
      <w:r>
        <w:rPr>
          <w:spacing w:val="-2"/>
          <w:u w:val="single"/>
        </w:rPr>
        <w:t>inyectable</w:t>
      </w:r>
    </w:p>
    <w:p w14:paraId="14FD9E59" w14:textId="77777777" w:rsidR="00414901" w:rsidRDefault="006851B1">
      <w:pPr>
        <w:pStyle w:val="BodyText"/>
        <w:spacing w:before="1"/>
        <w:ind w:left="142" w:right="1101"/>
      </w:pPr>
      <w:r>
        <w:t>Solución</w:t>
      </w:r>
      <w:r>
        <w:rPr>
          <w:spacing w:val="-6"/>
        </w:rPr>
        <w:t xml:space="preserve"> </w:t>
      </w:r>
      <w:r>
        <w:t>de</w:t>
      </w:r>
      <w:r>
        <w:rPr>
          <w:spacing w:val="-3"/>
        </w:rPr>
        <w:t xml:space="preserve"> </w:t>
      </w:r>
      <w:r>
        <w:t>0,5</w:t>
      </w:r>
      <w:r>
        <w:rPr>
          <w:spacing w:val="-4"/>
        </w:rPr>
        <w:t xml:space="preserve"> </w:t>
      </w:r>
      <w:r>
        <w:t>ml</w:t>
      </w:r>
      <w:r>
        <w:rPr>
          <w:spacing w:val="-3"/>
        </w:rPr>
        <w:t xml:space="preserve"> </w:t>
      </w:r>
      <w:r>
        <w:t>en</w:t>
      </w:r>
      <w:r>
        <w:rPr>
          <w:spacing w:val="-4"/>
        </w:rPr>
        <w:t xml:space="preserve"> </w:t>
      </w:r>
      <w:r>
        <w:t>un</w:t>
      </w:r>
      <w:r>
        <w:rPr>
          <w:spacing w:val="-4"/>
        </w:rPr>
        <w:t xml:space="preserve"> </w:t>
      </w:r>
      <w:r>
        <w:t>vial</w:t>
      </w:r>
      <w:r>
        <w:rPr>
          <w:spacing w:val="-3"/>
        </w:rPr>
        <w:t xml:space="preserve"> </w:t>
      </w:r>
      <w:r>
        <w:t>de</w:t>
      </w:r>
      <w:r>
        <w:rPr>
          <w:spacing w:val="-6"/>
        </w:rPr>
        <w:t xml:space="preserve"> </w:t>
      </w:r>
      <w:r>
        <w:t>tipo</w:t>
      </w:r>
      <w:r>
        <w:rPr>
          <w:spacing w:val="-4"/>
        </w:rPr>
        <w:t xml:space="preserve"> </w:t>
      </w:r>
      <w:r>
        <w:t>I</w:t>
      </w:r>
      <w:r>
        <w:rPr>
          <w:spacing w:val="-5"/>
        </w:rPr>
        <w:t xml:space="preserve"> </w:t>
      </w:r>
      <w:r>
        <w:t>de</w:t>
      </w:r>
      <w:r>
        <w:rPr>
          <w:spacing w:val="-6"/>
        </w:rPr>
        <w:t xml:space="preserve"> </w:t>
      </w:r>
      <w:r>
        <w:t>3</w:t>
      </w:r>
      <w:r>
        <w:rPr>
          <w:spacing w:val="-4"/>
        </w:rPr>
        <w:t xml:space="preserve"> </w:t>
      </w:r>
      <w:r>
        <w:t>ml</w:t>
      </w:r>
      <w:r>
        <w:rPr>
          <w:spacing w:val="-3"/>
        </w:rPr>
        <w:t xml:space="preserve"> </w:t>
      </w:r>
      <w:r>
        <w:t>cerrado</w:t>
      </w:r>
      <w:r>
        <w:rPr>
          <w:spacing w:val="-4"/>
        </w:rPr>
        <w:t xml:space="preserve"> </w:t>
      </w:r>
      <w:r>
        <w:t>con</w:t>
      </w:r>
      <w:r>
        <w:rPr>
          <w:spacing w:val="-4"/>
        </w:rPr>
        <w:t xml:space="preserve"> </w:t>
      </w:r>
      <w:r>
        <w:t>un</w:t>
      </w:r>
      <w:r>
        <w:rPr>
          <w:spacing w:val="-4"/>
        </w:rPr>
        <w:t xml:space="preserve"> </w:t>
      </w:r>
      <w:r>
        <w:t>tapón</w:t>
      </w:r>
      <w:r>
        <w:rPr>
          <w:spacing w:val="-6"/>
        </w:rPr>
        <w:t xml:space="preserve"> </w:t>
      </w:r>
      <w:r>
        <w:t>de</w:t>
      </w:r>
      <w:r>
        <w:rPr>
          <w:spacing w:val="-6"/>
        </w:rPr>
        <w:t xml:space="preserve"> </w:t>
      </w:r>
      <w:r>
        <w:t>caucho</w:t>
      </w:r>
      <w:r>
        <w:rPr>
          <w:spacing w:val="-4"/>
        </w:rPr>
        <w:t xml:space="preserve"> </w:t>
      </w:r>
      <w:r>
        <w:t xml:space="preserve">clorobutílico </w:t>
      </w:r>
      <w:r>
        <w:rPr>
          <w:spacing w:val="-2"/>
        </w:rPr>
        <w:t>recubierto.</w:t>
      </w:r>
    </w:p>
    <w:p w14:paraId="14FD9E5A" w14:textId="77777777" w:rsidR="00414901" w:rsidRDefault="00414901">
      <w:pPr>
        <w:pStyle w:val="BodyText"/>
        <w:spacing w:before="2"/>
      </w:pPr>
    </w:p>
    <w:p w14:paraId="14FD9E5B" w14:textId="77777777" w:rsidR="00414901" w:rsidRDefault="006851B1">
      <w:pPr>
        <w:pStyle w:val="BodyText"/>
        <w:spacing w:line="252" w:lineRule="exact"/>
        <w:ind w:left="143"/>
      </w:pPr>
      <w:r>
        <w:rPr>
          <w:u w:val="single"/>
        </w:rPr>
        <w:t>Otulfi</w:t>
      </w:r>
      <w:r>
        <w:rPr>
          <w:spacing w:val="-6"/>
          <w:u w:val="single"/>
        </w:rPr>
        <w:t xml:space="preserve"> </w:t>
      </w:r>
      <w:r>
        <w:rPr>
          <w:u w:val="single"/>
        </w:rPr>
        <w:t>45</w:t>
      </w:r>
      <w:r>
        <w:rPr>
          <w:spacing w:val="-10"/>
          <w:u w:val="single"/>
        </w:rPr>
        <w:t xml:space="preserve"> </w:t>
      </w:r>
      <w:r>
        <w:rPr>
          <w:u w:val="single"/>
        </w:rPr>
        <w:t>mg</w:t>
      </w:r>
      <w:r>
        <w:rPr>
          <w:spacing w:val="-9"/>
          <w:u w:val="single"/>
        </w:rPr>
        <w:t xml:space="preserve"> </w:t>
      </w:r>
      <w:r>
        <w:rPr>
          <w:u w:val="single"/>
        </w:rPr>
        <w:t>solución</w:t>
      </w:r>
      <w:r>
        <w:rPr>
          <w:spacing w:val="-9"/>
          <w:u w:val="single"/>
        </w:rPr>
        <w:t xml:space="preserve"> </w:t>
      </w:r>
      <w:r>
        <w:rPr>
          <w:u w:val="single"/>
        </w:rPr>
        <w:t>inyectable</w:t>
      </w:r>
      <w:r>
        <w:rPr>
          <w:spacing w:val="-8"/>
          <w:u w:val="single"/>
        </w:rPr>
        <w:t xml:space="preserve"> </w:t>
      </w:r>
      <w:r>
        <w:rPr>
          <w:u w:val="single"/>
        </w:rPr>
        <w:t>en</w:t>
      </w:r>
      <w:r>
        <w:rPr>
          <w:spacing w:val="-10"/>
          <w:u w:val="single"/>
        </w:rPr>
        <w:t xml:space="preserve"> </w:t>
      </w:r>
      <w:r>
        <w:rPr>
          <w:u w:val="single"/>
        </w:rPr>
        <w:t>jeringa</w:t>
      </w:r>
      <w:r>
        <w:rPr>
          <w:spacing w:val="-6"/>
          <w:u w:val="single"/>
        </w:rPr>
        <w:t xml:space="preserve"> </w:t>
      </w:r>
      <w:r>
        <w:rPr>
          <w:spacing w:val="-2"/>
          <w:u w:val="single"/>
        </w:rPr>
        <w:t>precargada</w:t>
      </w:r>
    </w:p>
    <w:p w14:paraId="14FD9E5C" w14:textId="77777777" w:rsidR="00414901" w:rsidRDefault="006851B1">
      <w:pPr>
        <w:pStyle w:val="BodyText"/>
        <w:ind w:left="142"/>
      </w:pPr>
      <w:r>
        <w:t>Solución</w:t>
      </w:r>
      <w:r>
        <w:rPr>
          <w:spacing w:val="-1"/>
        </w:rPr>
        <w:t xml:space="preserve"> </w:t>
      </w:r>
      <w:r>
        <w:t>de</w:t>
      </w:r>
      <w:r>
        <w:rPr>
          <w:spacing w:val="-1"/>
        </w:rPr>
        <w:t xml:space="preserve"> </w:t>
      </w:r>
      <w:r>
        <w:t>0,5</w:t>
      </w:r>
      <w:r>
        <w:rPr>
          <w:spacing w:val="-4"/>
        </w:rPr>
        <w:t xml:space="preserve"> </w:t>
      </w:r>
      <w:r>
        <w:t>ml</w:t>
      </w:r>
      <w:r>
        <w:rPr>
          <w:spacing w:val="-3"/>
        </w:rPr>
        <w:t xml:space="preserve"> </w:t>
      </w:r>
      <w:r>
        <w:t>en</w:t>
      </w:r>
      <w:r>
        <w:rPr>
          <w:spacing w:val="-1"/>
        </w:rPr>
        <w:t xml:space="preserve"> </w:t>
      </w:r>
      <w:r>
        <w:t>una</w:t>
      </w:r>
      <w:r>
        <w:rPr>
          <w:spacing w:val="-1"/>
        </w:rPr>
        <w:t xml:space="preserve"> </w:t>
      </w:r>
      <w:r>
        <w:t>jeringa</w:t>
      </w:r>
      <w:r>
        <w:rPr>
          <w:spacing w:val="-1"/>
        </w:rPr>
        <w:t xml:space="preserve"> </w:t>
      </w:r>
      <w:r>
        <w:t>de</w:t>
      </w:r>
      <w:r>
        <w:rPr>
          <w:spacing w:val="-1"/>
        </w:rPr>
        <w:t xml:space="preserve"> </w:t>
      </w:r>
      <w:r>
        <w:t>vidrio</w:t>
      </w:r>
      <w:r>
        <w:rPr>
          <w:spacing w:val="-1"/>
        </w:rPr>
        <w:t xml:space="preserve"> </w:t>
      </w:r>
      <w:r>
        <w:t>de</w:t>
      </w:r>
      <w:r>
        <w:rPr>
          <w:spacing w:val="-3"/>
        </w:rPr>
        <w:t xml:space="preserve"> </w:t>
      </w:r>
      <w:r>
        <w:t>tipo</w:t>
      </w:r>
      <w:r>
        <w:rPr>
          <w:spacing w:val="-1"/>
        </w:rPr>
        <w:t xml:space="preserve"> </w:t>
      </w:r>
      <w:r>
        <w:t>I</w:t>
      </w:r>
      <w:r>
        <w:rPr>
          <w:spacing w:val="-3"/>
        </w:rPr>
        <w:t xml:space="preserve"> </w:t>
      </w:r>
      <w:r>
        <w:t>de</w:t>
      </w:r>
      <w:r>
        <w:rPr>
          <w:spacing w:val="-3"/>
        </w:rPr>
        <w:t xml:space="preserve"> </w:t>
      </w:r>
      <w:r>
        <w:t>1</w:t>
      </w:r>
      <w:r>
        <w:rPr>
          <w:spacing w:val="-1"/>
        </w:rPr>
        <w:t xml:space="preserve"> </w:t>
      </w:r>
      <w:r>
        <w:t>ml con</w:t>
      </w:r>
      <w:r>
        <w:rPr>
          <w:spacing w:val="-4"/>
        </w:rPr>
        <w:t xml:space="preserve"> </w:t>
      </w:r>
      <w:r>
        <w:t>una</w:t>
      </w:r>
      <w:r>
        <w:rPr>
          <w:spacing w:val="-1"/>
        </w:rPr>
        <w:t xml:space="preserve"> </w:t>
      </w:r>
      <w:r>
        <w:t>aguja</w:t>
      </w:r>
      <w:r>
        <w:rPr>
          <w:spacing w:val="-1"/>
        </w:rPr>
        <w:t xml:space="preserve"> </w:t>
      </w:r>
      <w:r>
        <w:t>29G</w:t>
      </w:r>
      <w:r>
        <w:rPr>
          <w:spacing w:val="-2"/>
        </w:rPr>
        <w:t xml:space="preserve"> </w:t>
      </w:r>
      <w:r>
        <w:t>de</w:t>
      </w:r>
      <w:r>
        <w:rPr>
          <w:spacing w:val="-3"/>
        </w:rPr>
        <w:t xml:space="preserve"> </w:t>
      </w:r>
      <w:r>
        <w:t>pared</w:t>
      </w:r>
      <w:r>
        <w:rPr>
          <w:spacing w:val="-1"/>
        </w:rPr>
        <w:t xml:space="preserve"> </w:t>
      </w:r>
      <w:r>
        <w:t>fina</w:t>
      </w:r>
      <w:r>
        <w:rPr>
          <w:spacing w:val="-1"/>
        </w:rPr>
        <w:t xml:space="preserve"> </w:t>
      </w:r>
      <w:r>
        <w:t>y</w:t>
      </w:r>
      <w:r>
        <w:rPr>
          <w:spacing w:val="-4"/>
        </w:rPr>
        <w:t xml:space="preserve"> </w:t>
      </w:r>
      <w:r>
        <w:t>de</w:t>
      </w:r>
      <w:r>
        <w:rPr>
          <w:spacing w:val="-1"/>
        </w:rPr>
        <w:t xml:space="preserve"> </w:t>
      </w:r>
      <w:r>
        <w:t>½ pulgada de acero inoxidable fija, una tapa de la aguja sin látex y un tapón de émbolo de goma de bromobutilo. La jeringa está equipada con un dispositivo de seguridad.</w:t>
      </w:r>
    </w:p>
    <w:p w14:paraId="14FD9E5D" w14:textId="77777777" w:rsidR="00414901" w:rsidRDefault="00414901">
      <w:pPr>
        <w:pStyle w:val="BodyText"/>
      </w:pPr>
    </w:p>
    <w:p w14:paraId="14FD9E5E" w14:textId="77777777" w:rsidR="00414901" w:rsidRDefault="006851B1">
      <w:pPr>
        <w:pStyle w:val="BodyText"/>
        <w:spacing w:before="1" w:line="252" w:lineRule="exact"/>
        <w:ind w:left="143"/>
        <w:jc w:val="both"/>
      </w:pPr>
      <w:r>
        <w:rPr>
          <w:u w:val="single"/>
        </w:rPr>
        <w:t>Otulfi</w:t>
      </w:r>
      <w:r>
        <w:rPr>
          <w:spacing w:val="-6"/>
          <w:u w:val="single"/>
        </w:rPr>
        <w:t xml:space="preserve"> </w:t>
      </w:r>
      <w:r>
        <w:rPr>
          <w:u w:val="single"/>
        </w:rPr>
        <w:t>90</w:t>
      </w:r>
      <w:r>
        <w:rPr>
          <w:spacing w:val="-10"/>
          <w:u w:val="single"/>
        </w:rPr>
        <w:t xml:space="preserve"> </w:t>
      </w:r>
      <w:r>
        <w:rPr>
          <w:u w:val="single"/>
        </w:rPr>
        <w:t>mg</w:t>
      </w:r>
      <w:r>
        <w:rPr>
          <w:spacing w:val="-9"/>
          <w:u w:val="single"/>
        </w:rPr>
        <w:t xml:space="preserve"> </w:t>
      </w:r>
      <w:r>
        <w:rPr>
          <w:u w:val="single"/>
        </w:rPr>
        <w:t>solución</w:t>
      </w:r>
      <w:r>
        <w:rPr>
          <w:spacing w:val="-9"/>
          <w:u w:val="single"/>
        </w:rPr>
        <w:t xml:space="preserve"> </w:t>
      </w:r>
      <w:r>
        <w:rPr>
          <w:u w:val="single"/>
        </w:rPr>
        <w:t>inyectable</w:t>
      </w:r>
      <w:r>
        <w:rPr>
          <w:spacing w:val="-8"/>
          <w:u w:val="single"/>
        </w:rPr>
        <w:t xml:space="preserve"> </w:t>
      </w:r>
      <w:r>
        <w:rPr>
          <w:u w:val="single"/>
        </w:rPr>
        <w:t>en</w:t>
      </w:r>
      <w:r>
        <w:rPr>
          <w:spacing w:val="-10"/>
          <w:u w:val="single"/>
        </w:rPr>
        <w:t xml:space="preserve"> </w:t>
      </w:r>
      <w:r>
        <w:rPr>
          <w:u w:val="single"/>
        </w:rPr>
        <w:t>jeringa</w:t>
      </w:r>
      <w:r>
        <w:rPr>
          <w:spacing w:val="-6"/>
          <w:u w:val="single"/>
        </w:rPr>
        <w:t xml:space="preserve"> </w:t>
      </w:r>
      <w:r>
        <w:rPr>
          <w:spacing w:val="-2"/>
          <w:u w:val="single"/>
        </w:rPr>
        <w:t>precargada</w:t>
      </w:r>
    </w:p>
    <w:p w14:paraId="14FD9E5F" w14:textId="77777777" w:rsidR="00414901" w:rsidRDefault="006851B1">
      <w:pPr>
        <w:pStyle w:val="BodyText"/>
        <w:ind w:left="142" w:right="375"/>
        <w:jc w:val="both"/>
      </w:pPr>
      <w:r>
        <w:t>Solución de 1 ml en una jeringa de vidrio de tipo I de 1 ml con una aguja 29G de pared fina y de ½ pulgada de acero inoxidable fija, una tapa de la aguja sin látex y un tapón de émbolo de goma de bromobutilo. La jeringa está equipada con un dispositivo de seguridad.</w:t>
      </w:r>
    </w:p>
    <w:p w14:paraId="14FD9E60" w14:textId="77777777" w:rsidR="00414901" w:rsidRDefault="00414901">
      <w:pPr>
        <w:pStyle w:val="BodyText"/>
      </w:pPr>
    </w:p>
    <w:p w14:paraId="14FD9E61" w14:textId="77777777" w:rsidR="00414901" w:rsidRDefault="006851B1">
      <w:pPr>
        <w:pStyle w:val="BodyText"/>
        <w:ind w:left="143"/>
        <w:jc w:val="both"/>
      </w:pPr>
      <w:r>
        <w:t>Otulfi</w:t>
      </w:r>
      <w:r>
        <w:rPr>
          <w:spacing w:val="-8"/>
        </w:rPr>
        <w:t xml:space="preserve"> </w:t>
      </w:r>
      <w:r>
        <w:t>se</w:t>
      </w:r>
      <w:r>
        <w:rPr>
          <w:spacing w:val="-7"/>
        </w:rPr>
        <w:t xml:space="preserve"> </w:t>
      </w:r>
      <w:r>
        <w:t>presenta</w:t>
      </w:r>
      <w:r>
        <w:rPr>
          <w:spacing w:val="-9"/>
        </w:rPr>
        <w:t xml:space="preserve"> </w:t>
      </w:r>
      <w:r>
        <w:t>en</w:t>
      </w:r>
      <w:r>
        <w:rPr>
          <w:spacing w:val="-5"/>
        </w:rPr>
        <w:t xml:space="preserve"> </w:t>
      </w:r>
      <w:r>
        <w:t>un</w:t>
      </w:r>
      <w:r>
        <w:rPr>
          <w:spacing w:val="-5"/>
        </w:rPr>
        <w:t xml:space="preserve"> </w:t>
      </w:r>
      <w:r>
        <w:t>envase</w:t>
      </w:r>
      <w:r>
        <w:rPr>
          <w:spacing w:val="-7"/>
        </w:rPr>
        <w:t xml:space="preserve"> </w:t>
      </w:r>
      <w:r>
        <w:t>de</w:t>
      </w:r>
      <w:r>
        <w:rPr>
          <w:spacing w:val="-4"/>
        </w:rPr>
        <w:t xml:space="preserve"> </w:t>
      </w:r>
      <w:r>
        <w:t>1</w:t>
      </w:r>
      <w:r>
        <w:rPr>
          <w:spacing w:val="-6"/>
        </w:rPr>
        <w:t xml:space="preserve"> </w:t>
      </w:r>
      <w:r>
        <w:t>vial</w:t>
      </w:r>
      <w:r>
        <w:rPr>
          <w:spacing w:val="-4"/>
        </w:rPr>
        <w:t xml:space="preserve"> </w:t>
      </w:r>
      <w:r>
        <w:t>o</w:t>
      </w:r>
      <w:r>
        <w:rPr>
          <w:spacing w:val="-7"/>
        </w:rPr>
        <w:t xml:space="preserve"> </w:t>
      </w:r>
      <w:r>
        <w:t>un</w:t>
      </w:r>
      <w:r>
        <w:rPr>
          <w:spacing w:val="-7"/>
        </w:rPr>
        <w:t xml:space="preserve"> </w:t>
      </w:r>
      <w:r>
        <w:t>envase</w:t>
      </w:r>
      <w:r>
        <w:rPr>
          <w:spacing w:val="-7"/>
        </w:rPr>
        <w:t xml:space="preserve"> </w:t>
      </w:r>
      <w:r>
        <w:t>de</w:t>
      </w:r>
      <w:r>
        <w:rPr>
          <w:spacing w:val="-7"/>
        </w:rPr>
        <w:t xml:space="preserve"> </w:t>
      </w:r>
      <w:r>
        <w:t>1</w:t>
      </w:r>
      <w:r>
        <w:rPr>
          <w:spacing w:val="-7"/>
        </w:rPr>
        <w:t xml:space="preserve"> </w:t>
      </w:r>
      <w:r>
        <w:t>jeringa</w:t>
      </w:r>
      <w:r>
        <w:rPr>
          <w:spacing w:val="-6"/>
        </w:rPr>
        <w:t xml:space="preserve"> </w:t>
      </w:r>
      <w:r>
        <w:rPr>
          <w:spacing w:val="-2"/>
        </w:rPr>
        <w:t>precargada.</w:t>
      </w:r>
    </w:p>
    <w:p w14:paraId="14FD9E62" w14:textId="77777777" w:rsidR="00414901" w:rsidRDefault="00414901">
      <w:pPr>
        <w:pStyle w:val="BodyText"/>
      </w:pPr>
    </w:p>
    <w:p w14:paraId="14FD9E63" w14:textId="77777777" w:rsidR="00414901" w:rsidRDefault="006851B1">
      <w:pPr>
        <w:pStyle w:val="Heading2"/>
        <w:numPr>
          <w:ilvl w:val="1"/>
          <w:numId w:val="21"/>
        </w:numPr>
        <w:tabs>
          <w:tab w:val="left" w:pos="709"/>
        </w:tabs>
        <w:spacing w:before="1"/>
      </w:pPr>
      <w:r>
        <w:t>Precauciones</w:t>
      </w:r>
      <w:r>
        <w:rPr>
          <w:spacing w:val="-12"/>
        </w:rPr>
        <w:t xml:space="preserve"> </w:t>
      </w:r>
      <w:r>
        <w:t>especiales</w:t>
      </w:r>
      <w:r>
        <w:rPr>
          <w:spacing w:val="-11"/>
        </w:rPr>
        <w:t xml:space="preserve"> </w:t>
      </w:r>
      <w:r>
        <w:t>de</w:t>
      </w:r>
      <w:r>
        <w:rPr>
          <w:spacing w:val="-11"/>
        </w:rPr>
        <w:t xml:space="preserve"> </w:t>
      </w:r>
      <w:r>
        <w:t>eliminación</w:t>
      </w:r>
      <w:r>
        <w:rPr>
          <w:spacing w:val="-14"/>
        </w:rPr>
        <w:t xml:space="preserve"> </w:t>
      </w:r>
      <w:r>
        <w:t>y</w:t>
      </w:r>
      <w:r>
        <w:rPr>
          <w:spacing w:val="-12"/>
        </w:rPr>
        <w:t xml:space="preserve"> </w:t>
      </w:r>
      <w:r>
        <w:t>otras</w:t>
      </w:r>
      <w:r>
        <w:rPr>
          <w:spacing w:val="-12"/>
        </w:rPr>
        <w:t xml:space="preserve"> </w:t>
      </w:r>
      <w:r>
        <w:rPr>
          <w:spacing w:val="-2"/>
        </w:rPr>
        <w:t>manipulaciones</w:t>
      </w:r>
    </w:p>
    <w:p w14:paraId="14FD9E64" w14:textId="77777777" w:rsidR="00414901" w:rsidRDefault="00414901">
      <w:pPr>
        <w:pStyle w:val="BodyText"/>
        <w:rPr>
          <w:b/>
        </w:rPr>
      </w:pPr>
    </w:p>
    <w:p w14:paraId="14FD9E65" w14:textId="77777777" w:rsidR="00414901" w:rsidRDefault="006851B1">
      <w:pPr>
        <w:pStyle w:val="BodyText"/>
        <w:ind w:left="141" w:right="396" w:firstLine="1"/>
      </w:pPr>
      <w:r>
        <w:t>La solución del vial o la jeringa precargada de Otulfi no debe agitarse. Antes de su administración subcutánea, la solución debe examinarse en busca de partículas o cambios de color. La solución es transparente o ligeramente opalescente, entre incolora y de color amarillo pardo claro, y puede contener unas pocas partículas de proteína pequeñas, translúcidas o blancas. No es raro que las soluciones</w:t>
      </w:r>
      <w:r>
        <w:rPr>
          <w:spacing w:val="-7"/>
        </w:rPr>
        <w:t xml:space="preserve"> </w:t>
      </w:r>
      <w:r>
        <w:t>proteináceas</w:t>
      </w:r>
      <w:r>
        <w:rPr>
          <w:spacing w:val="-7"/>
        </w:rPr>
        <w:t xml:space="preserve"> </w:t>
      </w:r>
      <w:r>
        <w:t>tengan</w:t>
      </w:r>
      <w:r>
        <w:rPr>
          <w:spacing w:val="-7"/>
        </w:rPr>
        <w:t xml:space="preserve"> </w:t>
      </w:r>
      <w:r>
        <w:t>este</w:t>
      </w:r>
      <w:r>
        <w:rPr>
          <w:spacing w:val="-7"/>
        </w:rPr>
        <w:t xml:space="preserve"> </w:t>
      </w:r>
      <w:r>
        <w:t>aspecto.</w:t>
      </w:r>
      <w:r>
        <w:rPr>
          <w:spacing w:val="-5"/>
        </w:rPr>
        <w:t xml:space="preserve"> </w:t>
      </w:r>
      <w:r>
        <w:t>El</w:t>
      </w:r>
      <w:r>
        <w:rPr>
          <w:spacing w:val="-6"/>
        </w:rPr>
        <w:t xml:space="preserve"> </w:t>
      </w:r>
      <w:r>
        <w:t>medicamento</w:t>
      </w:r>
      <w:r>
        <w:rPr>
          <w:spacing w:val="-5"/>
        </w:rPr>
        <w:t xml:space="preserve"> </w:t>
      </w:r>
      <w:r>
        <w:t>no</w:t>
      </w:r>
      <w:r>
        <w:rPr>
          <w:spacing w:val="-5"/>
        </w:rPr>
        <w:t xml:space="preserve"> </w:t>
      </w:r>
      <w:r>
        <w:t>debe</w:t>
      </w:r>
      <w:r>
        <w:rPr>
          <w:spacing w:val="-7"/>
        </w:rPr>
        <w:t xml:space="preserve"> </w:t>
      </w:r>
      <w:r>
        <w:t>utilizarse</w:t>
      </w:r>
      <w:r>
        <w:rPr>
          <w:spacing w:val="-4"/>
        </w:rPr>
        <w:t xml:space="preserve"> </w:t>
      </w:r>
      <w:r>
        <w:t>si</w:t>
      </w:r>
      <w:r>
        <w:rPr>
          <w:spacing w:val="-6"/>
        </w:rPr>
        <w:t xml:space="preserve"> </w:t>
      </w:r>
      <w:r>
        <w:t>la</w:t>
      </w:r>
      <w:r>
        <w:rPr>
          <w:spacing w:val="-7"/>
        </w:rPr>
        <w:t xml:space="preserve"> </w:t>
      </w:r>
      <w:r>
        <w:t>solución</w:t>
      </w:r>
      <w:r>
        <w:rPr>
          <w:spacing w:val="-7"/>
        </w:rPr>
        <w:t xml:space="preserve"> </w:t>
      </w:r>
      <w:r>
        <w:t>presenta cambio de color o aspecto turbio, o si se observan partículas extrañas. Antes de la administración, se debe dejar que Otulfi alcance temperatura ambiente (media hora, aproximadamente). Las instrucciones detalladas de uso se indican en el prospecto.</w:t>
      </w:r>
    </w:p>
    <w:p w14:paraId="14FD9E66" w14:textId="77777777" w:rsidR="00414901" w:rsidRDefault="006851B1">
      <w:pPr>
        <w:pStyle w:val="BodyText"/>
        <w:spacing w:before="251"/>
        <w:ind w:left="143" w:right="311"/>
      </w:pPr>
      <w:r>
        <w:t>Otulfi no contiene conservantes; por lo tanto, no se debe utilizar el resto del medicamento que quede sin</w:t>
      </w:r>
      <w:r>
        <w:rPr>
          <w:spacing w:val="-4"/>
        </w:rPr>
        <w:t xml:space="preserve"> </w:t>
      </w:r>
      <w:r>
        <w:t>usar</w:t>
      </w:r>
      <w:r>
        <w:rPr>
          <w:spacing w:val="-5"/>
        </w:rPr>
        <w:t xml:space="preserve"> </w:t>
      </w:r>
      <w:r>
        <w:t>en</w:t>
      </w:r>
      <w:r>
        <w:rPr>
          <w:spacing w:val="-4"/>
        </w:rPr>
        <w:t xml:space="preserve"> </w:t>
      </w:r>
      <w:r>
        <w:t>el</w:t>
      </w:r>
      <w:r>
        <w:rPr>
          <w:spacing w:val="-5"/>
        </w:rPr>
        <w:t xml:space="preserve"> </w:t>
      </w:r>
      <w:r>
        <w:t>vial</w:t>
      </w:r>
      <w:r>
        <w:rPr>
          <w:spacing w:val="-5"/>
        </w:rPr>
        <w:t xml:space="preserve"> </w:t>
      </w:r>
      <w:r>
        <w:t>la</w:t>
      </w:r>
      <w:r>
        <w:rPr>
          <w:spacing w:val="-6"/>
        </w:rPr>
        <w:t xml:space="preserve"> </w:t>
      </w:r>
      <w:r>
        <w:t>jeringa.</w:t>
      </w:r>
      <w:r>
        <w:rPr>
          <w:spacing w:val="-1"/>
        </w:rPr>
        <w:t xml:space="preserve"> </w:t>
      </w:r>
      <w:r>
        <w:t>Otulfi</w:t>
      </w:r>
      <w:r>
        <w:rPr>
          <w:spacing w:val="-3"/>
        </w:rPr>
        <w:t xml:space="preserve"> </w:t>
      </w:r>
      <w:r>
        <w:t>se</w:t>
      </w:r>
      <w:r>
        <w:rPr>
          <w:spacing w:val="-6"/>
        </w:rPr>
        <w:t xml:space="preserve"> </w:t>
      </w:r>
      <w:r>
        <w:t>suministra</w:t>
      </w:r>
      <w:r>
        <w:rPr>
          <w:spacing w:val="-4"/>
        </w:rPr>
        <w:t xml:space="preserve"> </w:t>
      </w:r>
      <w:r>
        <w:t>en</w:t>
      </w:r>
      <w:r>
        <w:rPr>
          <w:spacing w:val="-4"/>
        </w:rPr>
        <w:t xml:space="preserve"> </w:t>
      </w:r>
      <w:r>
        <w:t>un</w:t>
      </w:r>
      <w:r>
        <w:rPr>
          <w:spacing w:val="-6"/>
        </w:rPr>
        <w:t xml:space="preserve"> </w:t>
      </w:r>
      <w:r>
        <w:t>vial</w:t>
      </w:r>
      <w:r>
        <w:rPr>
          <w:spacing w:val="-3"/>
        </w:rPr>
        <w:t xml:space="preserve"> </w:t>
      </w:r>
      <w:r>
        <w:t>o</w:t>
      </w:r>
      <w:r>
        <w:rPr>
          <w:spacing w:val="-4"/>
        </w:rPr>
        <w:t xml:space="preserve"> </w:t>
      </w:r>
      <w:r>
        <w:t>una</w:t>
      </w:r>
      <w:r>
        <w:rPr>
          <w:spacing w:val="-3"/>
        </w:rPr>
        <w:t xml:space="preserve"> </w:t>
      </w:r>
      <w:r>
        <w:t>jeringa</w:t>
      </w:r>
      <w:r>
        <w:rPr>
          <w:spacing w:val="-6"/>
        </w:rPr>
        <w:t xml:space="preserve"> </w:t>
      </w:r>
      <w:r>
        <w:t>precargada</w:t>
      </w:r>
      <w:r>
        <w:rPr>
          <w:spacing w:val="-3"/>
        </w:rPr>
        <w:t xml:space="preserve"> </w:t>
      </w:r>
      <w:r>
        <w:t>estéril,</w:t>
      </w:r>
      <w:r>
        <w:rPr>
          <w:spacing w:val="-4"/>
        </w:rPr>
        <w:t xml:space="preserve"> </w:t>
      </w:r>
      <w:r>
        <w:t>de</w:t>
      </w:r>
      <w:r>
        <w:rPr>
          <w:spacing w:val="-6"/>
        </w:rPr>
        <w:t xml:space="preserve"> </w:t>
      </w:r>
      <w:r>
        <w:t>un</w:t>
      </w:r>
      <w:r>
        <w:rPr>
          <w:spacing w:val="-4"/>
        </w:rPr>
        <w:t xml:space="preserve"> </w:t>
      </w:r>
      <w:r>
        <w:t>solo uso. La jeringa, la aguja y el vial nunca deben ser reutilizados. La eliminación del medicamento no utilizado y de todos los materiales que hayan estado en contacto con él se realizará de acuerdo con la normativa local.</w:t>
      </w:r>
    </w:p>
    <w:p w14:paraId="14FD9E67" w14:textId="77777777" w:rsidR="00414901" w:rsidRDefault="00414901">
      <w:pPr>
        <w:pStyle w:val="BodyText"/>
        <w:spacing w:before="1"/>
      </w:pPr>
    </w:p>
    <w:p w14:paraId="14FD9E68" w14:textId="77777777" w:rsidR="00414901" w:rsidRDefault="006851B1">
      <w:pPr>
        <w:pStyle w:val="BodyText"/>
        <w:ind w:left="142" w:right="363"/>
        <w:jc w:val="both"/>
      </w:pPr>
      <w:r>
        <w:t>Cuando</w:t>
      </w:r>
      <w:r>
        <w:rPr>
          <w:spacing w:val="-4"/>
        </w:rPr>
        <w:t xml:space="preserve"> </w:t>
      </w:r>
      <w:r>
        <w:t>se</w:t>
      </w:r>
      <w:r>
        <w:rPr>
          <w:spacing w:val="-6"/>
        </w:rPr>
        <w:t xml:space="preserve"> </w:t>
      </w:r>
      <w:r>
        <w:t>utilice</w:t>
      </w:r>
      <w:r>
        <w:rPr>
          <w:spacing w:val="-3"/>
        </w:rPr>
        <w:t xml:space="preserve"> </w:t>
      </w:r>
      <w:r>
        <w:t>el</w:t>
      </w:r>
      <w:r>
        <w:rPr>
          <w:spacing w:val="-3"/>
        </w:rPr>
        <w:t xml:space="preserve"> </w:t>
      </w:r>
      <w:r>
        <w:t>vial</w:t>
      </w:r>
      <w:r>
        <w:rPr>
          <w:spacing w:val="-3"/>
        </w:rPr>
        <w:t xml:space="preserve"> </w:t>
      </w:r>
      <w:r>
        <w:t>de</w:t>
      </w:r>
      <w:r>
        <w:rPr>
          <w:spacing w:val="-8"/>
        </w:rPr>
        <w:t xml:space="preserve"> </w:t>
      </w:r>
      <w:r>
        <w:t>dosis</w:t>
      </w:r>
      <w:r>
        <w:rPr>
          <w:spacing w:val="-3"/>
        </w:rPr>
        <w:t xml:space="preserve"> </w:t>
      </w:r>
      <w:r>
        <w:t>única,</w:t>
      </w:r>
      <w:r>
        <w:rPr>
          <w:spacing w:val="-6"/>
        </w:rPr>
        <w:t xml:space="preserve"> </w:t>
      </w:r>
      <w:r>
        <w:t>se</w:t>
      </w:r>
      <w:r>
        <w:rPr>
          <w:spacing w:val="-6"/>
        </w:rPr>
        <w:t xml:space="preserve"> </w:t>
      </w:r>
      <w:r>
        <w:t>recomienda</w:t>
      </w:r>
      <w:r>
        <w:rPr>
          <w:spacing w:val="-6"/>
        </w:rPr>
        <w:t xml:space="preserve"> </w:t>
      </w:r>
      <w:r>
        <w:t>utilizar</w:t>
      </w:r>
      <w:r>
        <w:rPr>
          <w:spacing w:val="-5"/>
        </w:rPr>
        <w:t xml:space="preserve"> </w:t>
      </w:r>
      <w:r>
        <w:t>una</w:t>
      </w:r>
      <w:r>
        <w:rPr>
          <w:spacing w:val="-6"/>
        </w:rPr>
        <w:t xml:space="preserve"> </w:t>
      </w:r>
      <w:r>
        <w:t>jeringa</w:t>
      </w:r>
      <w:r>
        <w:rPr>
          <w:spacing w:val="-6"/>
        </w:rPr>
        <w:t xml:space="preserve"> </w:t>
      </w:r>
      <w:r>
        <w:t>de</w:t>
      </w:r>
      <w:r>
        <w:rPr>
          <w:spacing w:val="-3"/>
        </w:rPr>
        <w:t xml:space="preserve"> </w:t>
      </w:r>
      <w:r>
        <w:t>1</w:t>
      </w:r>
      <w:r>
        <w:rPr>
          <w:spacing w:val="-6"/>
        </w:rPr>
        <w:t xml:space="preserve"> </w:t>
      </w:r>
      <w:r>
        <w:t>ml</w:t>
      </w:r>
      <w:r>
        <w:rPr>
          <w:spacing w:val="-5"/>
        </w:rPr>
        <w:t xml:space="preserve"> </w:t>
      </w:r>
      <w:r>
        <w:t>con</w:t>
      </w:r>
      <w:r>
        <w:rPr>
          <w:spacing w:val="-4"/>
        </w:rPr>
        <w:t xml:space="preserve"> </w:t>
      </w:r>
      <w:r>
        <w:t>una</w:t>
      </w:r>
      <w:r>
        <w:rPr>
          <w:spacing w:val="-6"/>
        </w:rPr>
        <w:t xml:space="preserve"> </w:t>
      </w:r>
      <w:r>
        <w:t>aguja</w:t>
      </w:r>
      <w:r>
        <w:rPr>
          <w:spacing w:val="-3"/>
        </w:rPr>
        <w:t xml:space="preserve"> </w:t>
      </w:r>
      <w:r>
        <w:t>de</w:t>
      </w:r>
      <w:r>
        <w:rPr>
          <w:spacing w:val="-1"/>
        </w:rPr>
        <w:t xml:space="preserve"> </w:t>
      </w:r>
      <w:r>
        <w:t>un calibre 27 G, ½ pulgada (13 mm).</w:t>
      </w:r>
    </w:p>
    <w:p w14:paraId="14FD9E69" w14:textId="77777777" w:rsidR="00414901" w:rsidRDefault="00414901">
      <w:pPr>
        <w:pStyle w:val="BodyText"/>
      </w:pPr>
    </w:p>
    <w:p w14:paraId="14FD9E6A" w14:textId="77777777" w:rsidR="00414901" w:rsidRDefault="006851B1">
      <w:pPr>
        <w:pStyle w:val="Heading1"/>
        <w:numPr>
          <w:ilvl w:val="0"/>
          <w:numId w:val="21"/>
        </w:numPr>
        <w:tabs>
          <w:tab w:val="left" w:pos="709"/>
        </w:tabs>
        <w:spacing w:before="0"/>
      </w:pPr>
      <w:r>
        <w:t>TITULAR</w:t>
      </w:r>
      <w:r>
        <w:rPr>
          <w:spacing w:val="-15"/>
        </w:rPr>
        <w:t xml:space="preserve"> </w:t>
      </w:r>
      <w:r>
        <w:t>DE</w:t>
      </w:r>
      <w:r>
        <w:rPr>
          <w:spacing w:val="-12"/>
        </w:rPr>
        <w:t xml:space="preserve"> </w:t>
      </w:r>
      <w:r>
        <w:t>LA</w:t>
      </w:r>
      <w:r>
        <w:rPr>
          <w:spacing w:val="-14"/>
        </w:rPr>
        <w:t xml:space="preserve"> </w:t>
      </w:r>
      <w:r>
        <w:t>AUTORIZACIÓN</w:t>
      </w:r>
      <w:r>
        <w:rPr>
          <w:spacing w:val="-12"/>
        </w:rPr>
        <w:t xml:space="preserve"> </w:t>
      </w:r>
      <w:r>
        <w:t>DE</w:t>
      </w:r>
      <w:r>
        <w:rPr>
          <w:spacing w:val="-12"/>
        </w:rPr>
        <w:t xml:space="preserve"> </w:t>
      </w:r>
      <w:r>
        <w:rPr>
          <w:spacing w:val="-2"/>
        </w:rPr>
        <w:t>COMERCIALIZACIÓN</w:t>
      </w:r>
    </w:p>
    <w:p w14:paraId="14FD9E6B" w14:textId="77777777" w:rsidR="00414901" w:rsidRDefault="00414901">
      <w:pPr>
        <w:pStyle w:val="BodyText"/>
        <w:rPr>
          <w:b/>
        </w:rPr>
      </w:pPr>
    </w:p>
    <w:p w14:paraId="14FD9E6C" w14:textId="77777777" w:rsidR="00414901" w:rsidRPr="00903590" w:rsidRDefault="006851B1">
      <w:pPr>
        <w:pStyle w:val="BodyText"/>
        <w:ind w:left="143" w:right="6258" w:hanging="1"/>
        <w:rPr>
          <w:lang w:val="de-DE"/>
          <w:rPrChange w:id="41" w:author="Author">
            <w:rPr>
              <w:lang w:val="en-US"/>
            </w:rPr>
          </w:rPrChange>
        </w:rPr>
      </w:pPr>
      <w:r w:rsidRPr="00903590">
        <w:rPr>
          <w:lang w:val="de-DE"/>
          <w:rPrChange w:id="42" w:author="Author">
            <w:rPr>
              <w:lang w:val="en-US"/>
            </w:rPr>
          </w:rPrChange>
        </w:rPr>
        <w:t>Fresenius</w:t>
      </w:r>
      <w:r w:rsidRPr="00903590">
        <w:rPr>
          <w:spacing w:val="-14"/>
          <w:lang w:val="de-DE"/>
          <w:rPrChange w:id="43" w:author="Author">
            <w:rPr>
              <w:spacing w:val="-14"/>
              <w:lang w:val="en-US"/>
            </w:rPr>
          </w:rPrChange>
        </w:rPr>
        <w:t xml:space="preserve"> </w:t>
      </w:r>
      <w:r w:rsidRPr="00903590">
        <w:rPr>
          <w:lang w:val="de-DE"/>
          <w:rPrChange w:id="44" w:author="Author">
            <w:rPr>
              <w:lang w:val="en-US"/>
            </w:rPr>
          </w:rPrChange>
        </w:rPr>
        <w:t>Kabi</w:t>
      </w:r>
      <w:r w:rsidRPr="00903590">
        <w:rPr>
          <w:spacing w:val="-14"/>
          <w:lang w:val="de-DE"/>
          <w:rPrChange w:id="45" w:author="Author">
            <w:rPr>
              <w:spacing w:val="-14"/>
              <w:lang w:val="en-US"/>
            </w:rPr>
          </w:rPrChange>
        </w:rPr>
        <w:t xml:space="preserve"> </w:t>
      </w:r>
      <w:r w:rsidRPr="00903590">
        <w:rPr>
          <w:lang w:val="de-DE"/>
          <w:rPrChange w:id="46" w:author="Author">
            <w:rPr>
              <w:lang w:val="en-US"/>
            </w:rPr>
          </w:rPrChange>
        </w:rPr>
        <w:t>Deutschland</w:t>
      </w:r>
      <w:r w:rsidRPr="00903590">
        <w:rPr>
          <w:spacing w:val="-15"/>
          <w:lang w:val="de-DE"/>
          <w:rPrChange w:id="47" w:author="Author">
            <w:rPr>
              <w:spacing w:val="-15"/>
              <w:lang w:val="en-US"/>
            </w:rPr>
          </w:rPrChange>
        </w:rPr>
        <w:t xml:space="preserve"> </w:t>
      </w:r>
      <w:r w:rsidRPr="00903590">
        <w:rPr>
          <w:lang w:val="de-DE"/>
          <w:rPrChange w:id="48" w:author="Author">
            <w:rPr>
              <w:lang w:val="en-US"/>
            </w:rPr>
          </w:rPrChange>
        </w:rPr>
        <w:t>GmbH Else-Kroener-Strasse 1</w:t>
      </w:r>
    </w:p>
    <w:p w14:paraId="14FD9E6D" w14:textId="77777777" w:rsidR="00414901" w:rsidRPr="007216BC" w:rsidRDefault="006851B1">
      <w:pPr>
        <w:pStyle w:val="BodyText"/>
        <w:spacing w:line="242" w:lineRule="auto"/>
        <w:ind w:left="143" w:right="5905" w:hanging="1"/>
        <w:rPr>
          <w:lang w:val="en-US"/>
        </w:rPr>
      </w:pPr>
      <w:r w:rsidRPr="007216BC">
        <w:rPr>
          <w:lang w:val="en-US"/>
        </w:rPr>
        <w:t>61352</w:t>
      </w:r>
      <w:r w:rsidRPr="007216BC">
        <w:rPr>
          <w:spacing w:val="-14"/>
          <w:lang w:val="en-US"/>
        </w:rPr>
        <w:t xml:space="preserve"> </w:t>
      </w:r>
      <w:r w:rsidRPr="007216BC">
        <w:rPr>
          <w:lang w:val="en-US"/>
        </w:rPr>
        <w:t>Bad</w:t>
      </w:r>
      <w:r w:rsidRPr="007216BC">
        <w:rPr>
          <w:spacing w:val="-14"/>
          <w:lang w:val="en-US"/>
        </w:rPr>
        <w:t xml:space="preserve"> </w:t>
      </w:r>
      <w:r w:rsidRPr="007216BC">
        <w:rPr>
          <w:lang w:val="en-US"/>
        </w:rPr>
        <w:t>Homburg</w:t>
      </w:r>
      <w:r w:rsidRPr="007216BC">
        <w:rPr>
          <w:spacing w:val="-14"/>
          <w:lang w:val="en-US"/>
        </w:rPr>
        <w:t xml:space="preserve"> </w:t>
      </w:r>
      <w:r w:rsidRPr="007216BC">
        <w:rPr>
          <w:lang w:val="en-US"/>
        </w:rPr>
        <w:t xml:space="preserve">v.d.Hoehe </w:t>
      </w:r>
      <w:r w:rsidRPr="007216BC">
        <w:rPr>
          <w:spacing w:val="-2"/>
          <w:lang w:val="en-US"/>
        </w:rPr>
        <w:t>Alemania</w:t>
      </w:r>
    </w:p>
    <w:p w14:paraId="14FD9E6E" w14:textId="77777777" w:rsidR="00414901" w:rsidRPr="007216BC" w:rsidRDefault="00414901">
      <w:pPr>
        <w:pStyle w:val="BodyText"/>
        <w:spacing w:before="247"/>
        <w:rPr>
          <w:lang w:val="en-US"/>
        </w:rPr>
      </w:pPr>
    </w:p>
    <w:p w14:paraId="14FD9E6F" w14:textId="77777777" w:rsidR="00414901" w:rsidRDefault="006851B1">
      <w:pPr>
        <w:pStyle w:val="Heading1"/>
        <w:numPr>
          <w:ilvl w:val="0"/>
          <w:numId w:val="21"/>
        </w:numPr>
        <w:tabs>
          <w:tab w:val="left" w:pos="709"/>
        </w:tabs>
        <w:spacing w:before="0"/>
      </w:pPr>
      <w:r>
        <w:rPr>
          <w:spacing w:val="-2"/>
        </w:rPr>
        <w:t>NÚMERO(S)</w:t>
      </w:r>
      <w:r>
        <w:rPr>
          <w:spacing w:val="-7"/>
        </w:rPr>
        <w:t xml:space="preserve"> </w:t>
      </w:r>
      <w:r>
        <w:rPr>
          <w:spacing w:val="-2"/>
        </w:rPr>
        <w:t>DE</w:t>
      </w:r>
      <w:r>
        <w:rPr>
          <w:spacing w:val="-5"/>
        </w:rPr>
        <w:t xml:space="preserve"> </w:t>
      </w:r>
      <w:r>
        <w:rPr>
          <w:spacing w:val="-2"/>
        </w:rPr>
        <w:t>AUTORIZACIÓN</w:t>
      </w:r>
      <w:r>
        <w:rPr>
          <w:spacing w:val="-1"/>
        </w:rPr>
        <w:t xml:space="preserve"> </w:t>
      </w:r>
      <w:r>
        <w:rPr>
          <w:spacing w:val="-2"/>
        </w:rPr>
        <w:t>DE</w:t>
      </w:r>
      <w:r>
        <w:rPr>
          <w:spacing w:val="-4"/>
        </w:rPr>
        <w:t xml:space="preserve"> </w:t>
      </w:r>
      <w:r>
        <w:rPr>
          <w:spacing w:val="-2"/>
        </w:rPr>
        <w:t>COMERCIALIZACIÓN</w:t>
      </w:r>
    </w:p>
    <w:p w14:paraId="14FD9E70" w14:textId="77777777" w:rsidR="00414901" w:rsidRDefault="00414901">
      <w:pPr>
        <w:pStyle w:val="Heading1"/>
        <w:sectPr w:rsidR="00414901">
          <w:pgSz w:w="11920" w:h="16850"/>
          <w:pgMar w:top="960" w:right="1133" w:bottom="920" w:left="1275" w:header="0" w:footer="623" w:gutter="0"/>
          <w:cols w:space="720"/>
        </w:sectPr>
      </w:pPr>
    </w:p>
    <w:p w14:paraId="14FD9E71" w14:textId="77777777" w:rsidR="00414901" w:rsidRDefault="006851B1">
      <w:pPr>
        <w:pStyle w:val="BodyText"/>
        <w:spacing w:before="79"/>
        <w:ind w:left="143" w:right="5905" w:hanging="1"/>
      </w:pPr>
      <w:r w:rsidRPr="00AF4304">
        <w:rPr>
          <w:u w:val="single"/>
        </w:rPr>
        <w:lastRenderedPageBreak/>
        <w:t>Otulfi</w:t>
      </w:r>
      <w:r w:rsidRPr="00AF4304">
        <w:rPr>
          <w:spacing w:val="-14"/>
          <w:u w:val="single"/>
        </w:rPr>
        <w:t xml:space="preserve"> </w:t>
      </w:r>
      <w:r w:rsidRPr="00AF4304">
        <w:rPr>
          <w:u w:val="single"/>
        </w:rPr>
        <w:t>45</w:t>
      </w:r>
      <w:r w:rsidRPr="00AF4304">
        <w:rPr>
          <w:spacing w:val="-14"/>
          <w:u w:val="single"/>
        </w:rPr>
        <w:t xml:space="preserve"> </w:t>
      </w:r>
      <w:r w:rsidRPr="00AF4304">
        <w:rPr>
          <w:u w:val="single"/>
        </w:rPr>
        <w:t>mg</w:t>
      </w:r>
      <w:r w:rsidRPr="00AF4304">
        <w:rPr>
          <w:spacing w:val="-14"/>
          <w:u w:val="single"/>
        </w:rPr>
        <w:t xml:space="preserve"> </w:t>
      </w:r>
      <w:r w:rsidRPr="00AF4304">
        <w:rPr>
          <w:u w:val="single"/>
        </w:rPr>
        <w:t>solución</w:t>
      </w:r>
      <w:r w:rsidRPr="00AF4304">
        <w:rPr>
          <w:spacing w:val="-13"/>
          <w:u w:val="single"/>
        </w:rPr>
        <w:t xml:space="preserve"> </w:t>
      </w:r>
      <w:r w:rsidRPr="00AF4304">
        <w:rPr>
          <w:u w:val="single"/>
        </w:rPr>
        <w:t>inyectable</w:t>
      </w:r>
      <w:r>
        <w:t xml:space="preserve"> </w:t>
      </w:r>
      <w:r w:rsidRPr="00AF4304">
        <w:rPr>
          <w:spacing w:val="-2"/>
        </w:rPr>
        <w:t>EU/1/24/1863/004</w:t>
      </w:r>
    </w:p>
    <w:p w14:paraId="14FD9E72" w14:textId="77777777" w:rsidR="00414901" w:rsidRDefault="006851B1">
      <w:pPr>
        <w:pStyle w:val="BodyText"/>
        <w:spacing w:before="253"/>
        <w:ind w:left="143" w:right="4504"/>
      </w:pPr>
      <w:r>
        <w:rPr>
          <w:u w:val="single"/>
        </w:rPr>
        <w:t>Otulfi</w:t>
      </w:r>
      <w:r>
        <w:rPr>
          <w:spacing w:val="-7"/>
          <w:u w:val="single"/>
        </w:rPr>
        <w:t xml:space="preserve"> </w:t>
      </w:r>
      <w:r>
        <w:rPr>
          <w:u w:val="single"/>
        </w:rPr>
        <w:t>45</w:t>
      </w:r>
      <w:r>
        <w:rPr>
          <w:spacing w:val="-11"/>
          <w:u w:val="single"/>
        </w:rPr>
        <w:t xml:space="preserve"> </w:t>
      </w:r>
      <w:r>
        <w:rPr>
          <w:u w:val="single"/>
        </w:rPr>
        <w:t>mg</w:t>
      </w:r>
      <w:r>
        <w:rPr>
          <w:spacing w:val="-11"/>
          <w:u w:val="single"/>
        </w:rPr>
        <w:t xml:space="preserve"> </w:t>
      </w:r>
      <w:r>
        <w:rPr>
          <w:u w:val="single"/>
        </w:rPr>
        <w:t>solución</w:t>
      </w:r>
      <w:r>
        <w:rPr>
          <w:spacing w:val="-10"/>
          <w:u w:val="single"/>
        </w:rPr>
        <w:t xml:space="preserve"> </w:t>
      </w:r>
      <w:r>
        <w:rPr>
          <w:u w:val="single"/>
        </w:rPr>
        <w:t>inyectable</w:t>
      </w:r>
      <w:r>
        <w:rPr>
          <w:spacing w:val="-10"/>
          <w:u w:val="single"/>
        </w:rPr>
        <w:t xml:space="preserve"> </w:t>
      </w:r>
      <w:r>
        <w:rPr>
          <w:u w:val="single"/>
        </w:rPr>
        <w:t>en</w:t>
      </w:r>
      <w:r>
        <w:rPr>
          <w:spacing w:val="-11"/>
          <w:u w:val="single"/>
        </w:rPr>
        <w:t xml:space="preserve"> </w:t>
      </w:r>
      <w:r>
        <w:rPr>
          <w:u w:val="single"/>
        </w:rPr>
        <w:t>jeringa</w:t>
      </w:r>
      <w:r>
        <w:rPr>
          <w:spacing w:val="-10"/>
          <w:u w:val="single"/>
        </w:rPr>
        <w:t xml:space="preserve"> </w:t>
      </w:r>
      <w:r>
        <w:rPr>
          <w:u w:val="single"/>
        </w:rPr>
        <w:t>precargada</w:t>
      </w:r>
      <w:r>
        <w:t xml:space="preserve"> </w:t>
      </w:r>
      <w:r>
        <w:rPr>
          <w:spacing w:val="-2"/>
        </w:rPr>
        <w:t>EU/1/24/1863/001</w:t>
      </w:r>
    </w:p>
    <w:p w14:paraId="14FD9E73" w14:textId="77777777" w:rsidR="00414901" w:rsidRDefault="006851B1">
      <w:pPr>
        <w:pStyle w:val="BodyText"/>
        <w:spacing w:before="250"/>
        <w:ind w:left="143" w:right="4504"/>
      </w:pPr>
      <w:r>
        <w:rPr>
          <w:u w:val="single"/>
        </w:rPr>
        <w:t>Otulfi</w:t>
      </w:r>
      <w:r>
        <w:rPr>
          <w:spacing w:val="-7"/>
          <w:u w:val="single"/>
        </w:rPr>
        <w:t xml:space="preserve"> </w:t>
      </w:r>
      <w:r>
        <w:rPr>
          <w:u w:val="single"/>
        </w:rPr>
        <w:t>90</w:t>
      </w:r>
      <w:r>
        <w:rPr>
          <w:spacing w:val="-11"/>
          <w:u w:val="single"/>
        </w:rPr>
        <w:t xml:space="preserve"> </w:t>
      </w:r>
      <w:r>
        <w:rPr>
          <w:u w:val="single"/>
        </w:rPr>
        <w:t>mg</w:t>
      </w:r>
      <w:r>
        <w:rPr>
          <w:spacing w:val="-11"/>
          <w:u w:val="single"/>
        </w:rPr>
        <w:t xml:space="preserve"> </w:t>
      </w:r>
      <w:r>
        <w:rPr>
          <w:u w:val="single"/>
        </w:rPr>
        <w:t>solución</w:t>
      </w:r>
      <w:r>
        <w:rPr>
          <w:spacing w:val="-10"/>
          <w:u w:val="single"/>
        </w:rPr>
        <w:t xml:space="preserve"> </w:t>
      </w:r>
      <w:r>
        <w:rPr>
          <w:u w:val="single"/>
        </w:rPr>
        <w:t>inyectable</w:t>
      </w:r>
      <w:r>
        <w:rPr>
          <w:spacing w:val="-10"/>
          <w:u w:val="single"/>
        </w:rPr>
        <w:t xml:space="preserve"> </w:t>
      </w:r>
      <w:r>
        <w:rPr>
          <w:u w:val="single"/>
        </w:rPr>
        <w:t>en</w:t>
      </w:r>
      <w:r>
        <w:rPr>
          <w:spacing w:val="-11"/>
          <w:u w:val="single"/>
        </w:rPr>
        <w:t xml:space="preserve"> </w:t>
      </w:r>
      <w:r>
        <w:rPr>
          <w:u w:val="single"/>
        </w:rPr>
        <w:t>jeringa</w:t>
      </w:r>
      <w:r>
        <w:rPr>
          <w:spacing w:val="-10"/>
          <w:u w:val="single"/>
        </w:rPr>
        <w:t xml:space="preserve"> </w:t>
      </w:r>
      <w:r>
        <w:rPr>
          <w:u w:val="single"/>
        </w:rPr>
        <w:t>precargada</w:t>
      </w:r>
      <w:r>
        <w:t xml:space="preserve"> </w:t>
      </w:r>
      <w:r>
        <w:rPr>
          <w:spacing w:val="-2"/>
        </w:rPr>
        <w:t>EU/1/24/1863/002</w:t>
      </w:r>
    </w:p>
    <w:p w14:paraId="14FD9E74" w14:textId="77777777" w:rsidR="00414901" w:rsidRDefault="00414901">
      <w:pPr>
        <w:pStyle w:val="BodyText"/>
      </w:pPr>
    </w:p>
    <w:p w14:paraId="14FD9E75" w14:textId="77777777" w:rsidR="00414901" w:rsidRDefault="00414901">
      <w:pPr>
        <w:pStyle w:val="BodyText"/>
      </w:pPr>
    </w:p>
    <w:p w14:paraId="14FD9E76" w14:textId="77777777" w:rsidR="00414901" w:rsidRDefault="006851B1">
      <w:pPr>
        <w:pStyle w:val="Heading1"/>
        <w:numPr>
          <w:ilvl w:val="0"/>
          <w:numId w:val="21"/>
        </w:numPr>
        <w:tabs>
          <w:tab w:val="left" w:pos="709"/>
        </w:tabs>
        <w:spacing w:before="0"/>
        <w:ind w:right="2106" w:hanging="566"/>
      </w:pPr>
      <w:r>
        <w:t>FECHA</w:t>
      </w:r>
      <w:r>
        <w:rPr>
          <w:spacing w:val="-12"/>
        </w:rPr>
        <w:t xml:space="preserve"> </w:t>
      </w:r>
      <w:r>
        <w:t>DE</w:t>
      </w:r>
      <w:r>
        <w:rPr>
          <w:spacing w:val="-10"/>
        </w:rPr>
        <w:t xml:space="preserve"> </w:t>
      </w:r>
      <w:r>
        <w:t>LA</w:t>
      </w:r>
      <w:r>
        <w:rPr>
          <w:spacing w:val="-13"/>
        </w:rPr>
        <w:t xml:space="preserve"> </w:t>
      </w:r>
      <w:r>
        <w:t>PRIMERA</w:t>
      </w:r>
      <w:r>
        <w:rPr>
          <w:spacing w:val="-12"/>
        </w:rPr>
        <w:t xml:space="preserve"> </w:t>
      </w:r>
      <w:r>
        <w:t>AUTORIZACIÓN/RENOVACIÓN</w:t>
      </w:r>
      <w:r>
        <w:rPr>
          <w:spacing w:val="-12"/>
        </w:rPr>
        <w:t xml:space="preserve"> </w:t>
      </w:r>
      <w:r>
        <w:t>DE</w:t>
      </w:r>
      <w:r>
        <w:rPr>
          <w:spacing w:val="-12"/>
        </w:rPr>
        <w:t xml:space="preserve"> </w:t>
      </w:r>
      <w:r>
        <w:t xml:space="preserve">LA </w:t>
      </w:r>
      <w:r>
        <w:rPr>
          <w:spacing w:val="-2"/>
        </w:rPr>
        <w:t>AUTORIZACIÓN</w:t>
      </w:r>
    </w:p>
    <w:p w14:paraId="14FD9E77" w14:textId="77777777" w:rsidR="00414901" w:rsidRDefault="00414901">
      <w:pPr>
        <w:pStyle w:val="BodyText"/>
        <w:rPr>
          <w:b/>
        </w:rPr>
      </w:pPr>
    </w:p>
    <w:p w14:paraId="14FD9E78" w14:textId="77777777" w:rsidR="00414901" w:rsidRDefault="006851B1">
      <w:pPr>
        <w:pStyle w:val="BodyText"/>
        <w:ind w:left="143"/>
      </w:pPr>
      <w:r>
        <w:t>Fecha</w:t>
      </w:r>
      <w:r>
        <w:rPr>
          <w:spacing w:val="-11"/>
        </w:rPr>
        <w:t xml:space="preserve"> </w:t>
      </w:r>
      <w:r>
        <w:t>de</w:t>
      </w:r>
      <w:r>
        <w:rPr>
          <w:spacing w:val="-10"/>
        </w:rPr>
        <w:t xml:space="preserve"> </w:t>
      </w:r>
      <w:r>
        <w:t>la</w:t>
      </w:r>
      <w:r>
        <w:rPr>
          <w:spacing w:val="-10"/>
        </w:rPr>
        <w:t xml:space="preserve"> </w:t>
      </w:r>
      <w:r>
        <w:t>primera</w:t>
      </w:r>
      <w:r>
        <w:rPr>
          <w:spacing w:val="-10"/>
        </w:rPr>
        <w:t xml:space="preserve"> </w:t>
      </w:r>
      <w:r>
        <w:t>autorización:</w:t>
      </w:r>
      <w:r>
        <w:rPr>
          <w:spacing w:val="-7"/>
        </w:rPr>
        <w:t xml:space="preserve"> </w:t>
      </w:r>
      <w:r>
        <w:rPr>
          <w:spacing w:val="-2"/>
        </w:rPr>
        <w:t>25/Sep/2024</w:t>
      </w:r>
    </w:p>
    <w:p w14:paraId="14FD9E79" w14:textId="77777777" w:rsidR="00414901" w:rsidRDefault="00414901">
      <w:pPr>
        <w:pStyle w:val="BodyText"/>
      </w:pPr>
    </w:p>
    <w:p w14:paraId="14FD9E7A" w14:textId="77777777" w:rsidR="00414901" w:rsidRDefault="00414901">
      <w:pPr>
        <w:pStyle w:val="BodyText"/>
        <w:spacing w:before="2"/>
      </w:pPr>
    </w:p>
    <w:p w14:paraId="14FD9E7B" w14:textId="77777777" w:rsidR="00414901" w:rsidRDefault="006851B1">
      <w:pPr>
        <w:pStyle w:val="Heading1"/>
        <w:numPr>
          <w:ilvl w:val="0"/>
          <w:numId w:val="21"/>
        </w:numPr>
        <w:tabs>
          <w:tab w:val="left" w:pos="709"/>
        </w:tabs>
        <w:spacing w:before="0"/>
      </w:pPr>
      <w:r>
        <w:t>FECHA</w:t>
      </w:r>
      <w:r>
        <w:rPr>
          <w:spacing w:val="-11"/>
        </w:rPr>
        <w:t xml:space="preserve"> </w:t>
      </w:r>
      <w:r>
        <w:t>DE</w:t>
      </w:r>
      <w:r>
        <w:rPr>
          <w:spacing w:val="-9"/>
        </w:rPr>
        <w:t xml:space="preserve"> </w:t>
      </w:r>
      <w:r>
        <w:t>LA</w:t>
      </w:r>
      <w:r>
        <w:rPr>
          <w:spacing w:val="-11"/>
        </w:rPr>
        <w:t xml:space="preserve"> </w:t>
      </w:r>
      <w:r>
        <w:t>REVISIÓN</w:t>
      </w:r>
      <w:r>
        <w:rPr>
          <w:spacing w:val="-12"/>
        </w:rPr>
        <w:t xml:space="preserve"> </w:t>
      </w:r>
      <w:r>
        <w:t>DEL</w:t>
      </w:r>
      <w:r>
        <w:rPr>
          <w:spacing w:val="-10"/>
        </w:rPr>
        <w:t xml:space="preserve"> </w:t>
      </w:r>
      <w:r>
        <w:rPr>
          <w:spacing w:val="-2"/>
        </w:rPr>
        <w:t>TEXTO</w:t>
      </w:r>
    </w:p>
    <w:p w14:paraId="14FD9E7C" w14:textId="77777777" w:rsidR="00414901" w:rsidRDefault="006851B1">
      <w:pPr>
        <w:pStyle w:val="BodyText"/>
        <w:spacing w:before="251"/>
        <w:ind w:left="142" w:right="296"/>
      </w:pPr>
      <w:r>
        <w:t>La</w:t>
      </w:r>
      <w:r>
        <w:rPr>
          <w:spacing w:val="-3"/>
        </w:rPr>
        <w:t xml:space="preserve"> </w:t>
      </w:r>
      <w:r>
        <w:t>información</w:t>
      </w:r>
      <w:r>
        <w:rPr>
          <w:spacing w:val="-4"/>
        </w:rPr>
        <w:t xml:space="preserve"> </w:t>
      </w:r>
      <w:r>
        <w:t>detallada</w:t>
      </w:r>
      <w:r>
        <w:rPr>
          <w:spacing w:val="-3"/>
        </w:rPr>
        <w:t xml:space="preserve"> </w:t>
      </w:r>
      <w:r>
        <w:t>de</w:t>
      </w:r>
      <w:r>
        <w:rPr>
          <w:spacing w:val="-3"/>
        </w:rPr>
        <w:t xml:space="preserve"> </w:t>
      </w:r>
      <w:r>
        <w:t>este</w:t>
      </w:r>
      <w:r>
        <w:rPr>
          <w:spacing w:val="-6"/>
        </w:rPr>
        <w:t xml:space="preserve"> </w:t>
      </w:r>
      <w:r>
        <w:t>medicamento</w:t>
      </w:r>
      <w:r>
        <w:rPr>
          <w:spacing w:val="-4"/>
        </w:rPr>
        <w:t xml:space="preserve"> </w:t>
      </w:r>
      <w:r>
        <w:t>está</w:t>
      </w:r>
      <w:r>
        <w:rPr>
          <w:spacing w:val="-6"/>
        </w:rPr>
        <w:t xml:space="preserve"> </w:t>
      </w:r>
      <w:r>
        <w:t>disponible</w:t>
      </w:r>
      <w:r>
        <w:rPr>
          <w:spacing w:val="-6"/>
        </w:rPr>
        <w:t xml:space="preserve"> </w:t>
      </w:r>
      <w:r>
        <w:t>en</w:t>
      </w:r>
      <w:r>
        <w:rPr>
          <w:spacing w:val="-6"/>
        </w:rPr>
        <w:t xml:space="preserve"> </w:t>
      </w:r>
      <w:r>
        <w:t>la</w:t>
      </w:r>
      <w:r>
        <w:rPr>
          <w:spacing w:val="-3"/>
        </w:rPr>
        <w:t xml:space="preserve"> </w:t>
      </w:r>
      <w:r>
        <w:t>página</w:t>
      </w:r>
      <w:r>
        <w:rPr>
          <w:spacing w:val="-3"/>
        </w:rPr>
        <w:t xml:space="preserve"> </w:t>
      </w:r>
      <w:r>
        <w:t>web</w:t>
      </w:r>
      <w:r>
        <w:rPr>
          <w:spacing w:val="-4"/>
        </w:rPr>
        <w:t xml:space="preserve"> </w:t>
      </w:r>
      <w:r>
        <w:t>de</w:t>
      </w:r>
      <w:r>
        <w:rPr>
          <w:spacing w:val="-6"/>
        </w:rPr>
        <w:t xml:space="preserve"> </w:t>
      </w:r>
      <w:r>
        <w:t>la</w:t>
      </w:r>
      <w:r>
        <w:rPr>
          <w:spacing w:val="-6"/>
        </w:rPr>
        <w:t xml:space="preserve"> </w:t>
      </w:r>
      <w:r>
        <w:t>Agencia</w:t>
      </w:r>
      <w:r>
        <w:rPr>
          <w:spacing w:val="-2"/>
        </w:rPr>
        <w:t xml:space="preserve"> </w:t>
      </w:r>
      <w:r>
        <w:t xml:space="preserve">Europea de Medicamentos </w:t>
      </w:r>
      <w:r>
        <w:rPr>
          <w:color w:val="0000FF"/>
          <w:u w:val="single" w:color="0000FF"/>
        </w:rPr>
        <w:t>https://</w:t>
      </w:r>
      <w:hyperlink r:id="rId15">
        <w:r w:rsidR="00414901">
          <w:rPr>
            <w:color w:val="0000FF"/>
            <w:u w:val="single" w:color="0000FF"/>
          </w:rPr>
          <w:t>www.ema.europa.eu/</w:t>
        </w:r>
      </w:hyperlink>
    </w:p>
    <w:p w14:paraId="7A2389F9" w14:textId="77777777" w:rsidR="00414901" w:rsidRDefault="00414901">
      <w:pPr>
        <w:pStyle w:val="BodyText"/>
      </w:pPr>
    </w:p>
    <w:p w14:paraId="009F3494" w14:textId="77777777" w:rsidR="00CD7355" w:rsidRDefault="00CD7355">
      <w:pPr>
        <w:pStyle w:val="BodyText"/>
      </w:pPr>
    </w:p>
    <w:p w14:paraId="049D6B90" w14:textId="77777777" w:rsidR="00CD7355" w:rsidRDefault="00CD7355">
      <w:r>
        <w:br w:type="page"/>
      </w:r>
    </w:p>
    <w:p w14:paraId="462769C8" w14:textId="77777777" w:rsidR="00CD7355" w:rsidRDefault="00CD7355" w:rsidP="00CD7355">
      <w:pPr>
        <w:pStyle w:val="BodyText"/>
        <w:spacing w:before="75"/>
        <w:ind w:left="143" w:firstLine="314"/>
        <w:rPr>
          <w:ins w:id="49" w:author="Author"/>
        </w:rPr>
      </w:pPr>
      <w:ins w:id="50" w:author="Author">
        <w:r>
          <w:rPr>
            <w:noProof/>
          </w:rPr>
          <w:lastRenderedPageBreak/>
          <w:drawing>
            <wp:anchor distT="0" distB="0" distL="0" distR="0" simplePos="0" relativeHeight="251658241" behindDoc="0" locked="0" layoutInCell="1" allowOverlap="1" wp14:anchorId="7111EB34" wp14:editId="3C1340C9">
              <wp:simplePos x="0" y="0"/>
              <wp:positionH relativeFrom="page">
                <wp:posOffset>900430</wp:posOffset>
              </wp:positionH>
              <wp:positionV relativeFrom="paragraph">
                <wp:posOffset>8382</wp:posOffset>
              </wp:positionV>
              <wp:extent cx="200024" cy="171449"/>
              <wp:effectExtent l="0" t="0" r="0" b="0"/>
              <wp:wrapNone/>
              <wp:docPr id="6" name="Image 6" descr="BT_1000x858px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BT_1000x858px "/>
                      <pic:cNvPicPr/>
                    </pic:nvPicPr>
                    <pic:blipFill>
                      <a:blip r:embed="rId16" cstate="print"/>
                      <a:stretch>
                        <a:fillRect/>
                      </a:stretch>
                    </pic:blipFill>
                    <pic:spPr>
                      <a:xfrm>
                        <a:off x="0" y="0"/>
                        <a:ext cx="200024" cy="171449"/>
                      </a:xfrm>
                      <a:prstGeom prst="rect">
                        <a:avLst/>
                      </a:prstGeom>
                    </pic:spPr>
                  </pic:pic>
                </a:graphicData>
              </a:graphic>
            </wp:anchor>
          </w:drawing>
        </w:r>
        <w:r>
          <w:t>Este medicamento está sujeto a seguimiento adicional, lo que agilizará la detección de nueva información</w:t>
        </w:r>
        <w:r>
          <w:rPr>
            <w:spacing w:val="-2"/>
          </w:rPr>
          <w:t xml:space="preserve"> </w:t>
        </w:r>
        <w:r>
          <w:t>sobre</w:t>
        </w:r>
        <w:r>
          <w:rPr>
            <w:spacing w:val="-4"/>
          </w:rPr>
          <w:t xml:space="preserve"> </w:t>
        </w:r>
        <w:r>
          <w:t>su</w:t>
        </w:r>
        <w:r>
          <w:rPr>
            <w:spacing w:val="-2"/>
          </w:rPr>
          <w:t xml:space="preserve"> </w:t>
        </w:r>
        <w:r>
          <w:t>seguridad.</w:t>
        </w:r>
        <w:r>
          <w:rPr>
            <w:spacing w:val="-2"/>
          </w:rPr>
          <w:t xml:space="preserve"> </w:t>
        </w:r>
        <w:r>
          <w:t>Se</w:t>
        </w:r>
        <w:r>
          <w:rPr>
            <w:spacing w:val="-4"/>
          </w:rPr>
          <w:t xml:space="preserve"> </w:t>
        </w:r>
        <w:r>
          <w:t>invita</w:t>
        </w:r>
        <w:r>
          <w:rPr>
            <w:spacing w:val="-4"/>
          </w:rPr>
          <w:t xml:space="preserve"> </w:t>
        </w:r>
        <w:r>
          <w:t>a</w:t>
        </w:r>
        <w:r>
          <w:rPr>
            <w:spacing w:val="-2"/>
          </w:rPr>
          <w:t xml:space="preserve"> </w:t>
        </w:r>
        <w:r>
          <w:t>los</w:t>
        </w:r>
        <w:r>
          <w:rPr>
            <w:spacing w:val="-2"/>
          </w:rPr>
          <w:t xml:space="preserve"> </w:t>
        </w:r>
        <w:r>
          <w:t>profesionales</w:t>
        </w:r>
        <w:r>
          <w:rPr>
            <w:spacing w:val="-2"/>
          </w:rPr>
          <w:t xml:space="preserve"> </w:t>
        </w:r>
        <w:r>
          <w:t>sanitarios</w:t>
        </w:r>
        <w:r>
          <w:rPr>
            <w:spacing w:val="-4"/>
          </w:rPr>
          <w:t xml:space="preserve"> </w:t>
        </w:r>
        <w:r>
          <w:t>a</w:t>
        </w:r>
        <w:r>
          <w:rPr>
            <w:spacing w:val="-2"/>
          </w:rPr>
          <w:t xml:space="preserve"> </w:t>
        </w:r>
        <w:r>
          <w:t>notificar</w:t>
        </w:r>
        <w:r>
          <w:rPr>
            <w:spacing w:val="-4"/>
          </w:rPr>
          <w:t xml:space="preserve"> </w:t>
        </w:r>
        <w:r>
          <w:t>las</w:t>
        </w:r>
        <w:r>
          <w:rPr>
            <w:spacing w:val="-2"/>
          </w:rPr>
          <w:t xml:space="preserve"> </w:t>
        </w:r>
        <w:r>
          <w:t>sospechas</w:t>
        </w:r>
        <w:r>
          <w:rPr>
            <w:spacing w:val="-2"/>
          </w:rPr>
          <w:t xml:space="preserve"> </w:t>
        </w:r>
        <w:r>
          <w:t>de reacciones adversas. Ver la sección 4.8, en la que se incluye información sobre cómo notificarlas.</w:t>
        </w:r>
      </w:ins>
    </w:p>
    <w:p w14:paraId="442A0E8F" w14:textId="77777777" w:rsidR="00CD7355" w:rsidRDefault="00CD7355">
      <w:pPr>
        <w:pStyle w:val="BodyText"/>
        <w:rPr>
          <w:ins w:id="51" w:author="Author"/>
        </w:rPr>
      </w:pPr>
    </w:p>
    <w:p w14:paraId="77A88944" w14:textId="77777777" w:rsidR="006F6C1F" w:rsidRDefault="006F6C1F" w:rsidP="00232D5A">
      <w:pPr>
        <w:pStyle w:val="Heading1"/>
        <w:numPr>
          <w:ilvl w:val="0"/>
          <w:numId w:val="25"/>
        </w:numPr>
        <w:tabs>
          <w:tab w:val="left" w:pos="709"/>
        </w:tabs>
        <w:spacing w:before="197"/>
        <w:rPr>
          <w:ins w:id="52" w:author="Author"/>
        </w:rPr>
      </w:pPr>
      <w:ins w:id="53" w:author="Author">
        <w:r>
          <w:t>NOMBRE</w:t>
        </w:r>
        <w:r>
          <w:rPr>
            <w:spacing w:val="-14"/>
          </w:rPr>
          <w:t xml:space="preserve"> </w:t>
        </w:r>
        <w:r>
          <w:t>DEL</w:t>
        </w:r>
        <w:r>
          <w:rPr>
            <w:spacing w:val="-12"/>
          </w:rPr>
          <w:t xml:space="preserve"> </w:t>
        </w:r>
        <w:r>
          <w:rPr>
            <w:spacing w:val="-2"/>
          </w:rPr>
          <w:t>MEDICAMENTO</w:t>
        </w:r>
      </w:ins>
    </w:p>
    <w:p w14:paraId="17A6FC34" w14:textId="77777777" w:rsidR="006F6C1F" w:rsidRDefault="006F6C1F" w:rsidP="006F6C1F">
      <w:pPr>
        <w:pStyle w:val="BodyText"/>
        <w:spacing w:before="3"/>
        <w:rPr>
          <w:ins w:id="54" w:author="Author"/>
          <w:b/>
        </w:rPr>
      </w:pPr>
    </w:p>
    <w:p w14:paraId="5AAD86B7" w14:textId="2B1D438F" w:rsidR="006F6C1F" w:rsidRDefault="006F6C1F" w:rsidP="006F6C1F">
      <w:pPr>
        <w:pStyle w:val="BodyText"/>
        <w:ind w:left="143" w:right="4504"/>
        <w:rPr>
          <w:ins w:id="55" w:author="Author"/>
        </w:rPr>
      </w:pPr>
      <w:ins w:id="56" w:author="Author">
        <w:r>
          <w:t>Otulfi</w:t>
        </w:r>
        <w:r>
          <w:rPr>
            <w:spacing w:val="-7"/>
          </w:rPr>
          <w:t xml:space="preserve"> </w:t>
        </w:r>
        <w:r>
          <w:t>45</w:t>
        </w:r>
        <w:r>
          <w:rPr>
            <w:spacing w:val="-11"/>
          </w:rPr>
          <w:t xml:space="preserve"> </w:t>
        </w:r>
        <w:r>
          <w:t>mg</w:t>
        </w:r>
        <w:r>
          <w:rPr>
            <w:spacing w:val="-11"/>
          </w:rPr>
          <w:t xml:space="preserve"> </w:t>
        </w:r>
        <w:r>
          <w:t>solución</w:t>
        </w:r>
        <w:r>
          <w:rPr>
            <w:spacing w:val="-10"/>
          </w:rPr>
          <w:t xml:space="preserve"> </w:t>
        </w:r>
        <w:r>
          <w:t>inyectable</w:t>
        </w:r>
        <w:r>
          <w:rPr>
            <w:spacing w:val="-10"/>
          </w:rPr>
          <w:t xml:space="preserve"> </w:t>
        </w:r>
        <w:r>
          <w:t>en</w:t>
        </w:r>
        <w:r>
          <w:rPr>
            <w:spacing w:val="-11"/>
          </w:rPr>
          <w:t xml:space="preserve"> </w:t>
        </w:r>
        <w:r>
          <w:t>pluma</w:t>
        </w:r>
        <w:r>
          <w:rPr>
            <w:spacing w:val="-10"/>
          </w:rPr>
          <w:t xml:space="preserve"> </w:t>
        </w:r>
        <w:r>
          <w:t>precargada Otulfi</w:t>
        </w:r>
        <w:r>
          <w:rPr>
            <w:spacing w:val="-6"/>
          </w:rPr>
          <w:t xml:space="preserve"> </w:t>
        </w:r>
        <w:r>
          <w:t>90</w:t>
        </w:r>
        <w:r>
          <w:rPr>
            <w:spacing w:val="-10"/>
          </w:rPr>
          <w:t xml:space="preserve"> </w:t>
        </w:r>
        <w:r>
          <w:t>mg</w:t>
        </w:r>
        <w:r>
          <w:rPr>
            <w:spacing w:val="-10"/>
          </w:rPr>
          <w:t xml:space="preserve"> </w:t>
        </w:r>
        <w:r>
          <w:t>solución</w:t>
        </w:r>
        <w:r>
          <w:rPr>
            <w:spacing w:val="-8"/>
          </w:rPr>
          <w:t xml:space="preserve"> </w:t>
        </w:r>
        <w:r>
          <w:t>inyectable</w:t>
        </w:r>
        <w:r>
          <w:rPr>
            <w:spacing w:val="-9"/>
          </w:rPr>
          <w:t xml:space="preserve"> </w:t>
        </w:r>
        <w:r>
          <w:t>en</w:t>
        </w:r>
        <w:r>
          <w:rPr>
            <w:spacing w:val="-10"/>
          </w:rPr>
          <w:t xml:space="preserve"> </w:t>
        </w:r>
        <w:r>
          <w:t>pluma</w:t>
        </w:r>
        <w:r>
          <w:rPr>
            <w:spacing w:val="-6"/>
          </w:rPr>
          <w:t xml:space="preserve"> </w:t>
        </w:r>
        <w:r>
          <w:rPr>
            <w:spacing w:val="-2"/>
          </w:rPr>
          <w:t>precargada</w:t>
        </w:r>
      </w:ins>
    </w:p>
    <w:p w14:paraId="4E160434" w14:textId="77777777" w:rsidR="006F6C1F" w:rsidRDefault="006F6C1F" w:rsidP="006F6C1F">
      <w:pPr>
        <w:pStyle w:val="BodyText"/>
        <w:spacing w:before="251"/>
        <w:rPr>
          <w:ins w:id="57" w:author="Author"/>
        </w:rPr>
      </w:pPr>
    </w:p>
    <w:p w14:paraId="0FEF9C15" w14:textId="5EAF1FD5" w:rsidR="006F6C1F" w:rsidRPr="0072323E" w:rsidRDefault="006F6C1F" w:rsidP="00232D5A">
      <w:pPr>
        <w:pStyle w:val="Heading1"/>
        <w:numPr>
          <w:ilvl w:val="0"/>
          <w:numId w:val="25"/>
        </w:numPr>
        <w:tabs>
          <w:tab w:val="left" w:pos="709"/>
        </w:tabs>
        <w:spacing w:before="0"/>
        <w:rPr>
          <w:ins w:id="58" w:author="Author"/>
        </w:rPr>
      </w:pPr>
      <w:ins w:id="59" w:author="Author">
        <w:r>
          <w:rPr>
            <w:spacing w:val="-2"/>
          </w:rPr>
          <w:t>COMPOSICIÓN</w:t>
        </w:r>
        <w:r>
          <w:rPr>
            <w:spacing w:val="-4"/>
          </w:rPr>
          <w:t xml:space="preserve"> </w:t>
        </w:r>
        <w:r>
          <w:rPr>
            <w:spacing w:val="-2"/>
          </w:rPr>
          <w:t>CUALITATIVA</w:t>
        </w:r>
        <w:r>
          <w:rPr>
            <w:spacing w:val="-3"/>
          </w:rPr>
          <w:t xml:space="preserve"> </w:t>
        </w:r>
        <w:r>
          <w:rPr>
            <w:spacing w:val="-2"/>
          </w:rPr>
          <w:t>Y</w:t>
        </w:r>
        <w:r>
          <w:rPr>
            <w:spacing w:val="-4"/>
          </w:rPr>
          <w:t xml:space="preserve"> </w:t>
        </w:r>
        <w:r>
          <w:rPr>
            <w:spacing w:val="-2"/>
          </w:rPr>
          <w:t>CUANTITATIVA</w:t>
        </w:r>
      </w:ins>
    </w:p>
    <w:p w14:paraId="564684DE" w14:textId="130BEEE5" w:rsidR="006F6C1F" w:rsidRDefault="006F6C1F" w:rsidP="006F6C1F">
      <w:pPr>
        <w:pStyle w:val="BodyText"/>
        <w:spacing w:before="250"/>
        <w:ind w:left="143"/>
        <w:rPr>
          <w:ins w:id="60" w:author="Author"/>
        </w:rPr>
      </w:pPr>
      <w:ins w:id="61" w:author="Author">
        <w:r>
          <w:rPr>
            <w:u w:val="single"/>
          </w:rPr>
          <w:t>Otulfi</w:t>
        </w:r>
        <w:r>
          <w:rPr>
            <w:spacing w:val="-6"/>
            <w:u w:val="single"/>
          </w:rPr>
          <w:t xml:space="preserve"> </w:t>
        </w:r>
        <w:r>
          <w:rPr>
            <w:u w:val="single"/>
          </w:rPr>
          <w:t>45</w:t>
        </w:r>
        <w:r>
          <w:rPr>
            <w:spacing w:val="-10"/>
            <w:u w:val="single"/>
          </w:rPr>
          <w:t xml:space="preserve"> </w:t>
        </w:r>
        <w:r>
          <w:rPr>
            <w:u w:val="single"/>
          </w:rPr>
          <w:t>mg</w:t>
        </w:r>
        <w:r>
          <w:rPr>
            <w:spacing w:val="-9"/>
            <w:u w:val="single"/>
          </w:rPr>
          <w:t xml:space="preserve"> </w:t>
        </w:r>
        <w:r>
          <w:rPr>
            <w:u w:val="single"/>
          </w:rPr>
          <w:t>solución</w:t>
        </w:r>
        <w:r>
          <w:rPr>
            <w:spacing w:val="-9"/>
            <w:u w:val="single"/>
          </w:rPr>
          <w:t xml:space="preserve"> </w:t>
        </w:r>
        <w:r>
          <w:rPr>
            <w:u w:val="single"/>
          </w:rPr>
          <w:t>inyectable</w:t>
        </w:r>
        <w:r>
          <w:rPr>
            <w:spacing w:val="-8"/>
            <w:u w:val="single"/>
          </w:rPr>
          <w:t xml:space="preserve"> </w:t>
        </w:r>
        <w:r>
          <w:rPr>
            <w:u w:val="single"/>
          </w:rPr>
          <w:t>en</w:t>
        </w:r>
        <w:r>
          <w:rPr>
            <w:spacing w:val="-10"/>
            <w:u w:val="single"/>
          </w:rPr>
          <w:t xml:space="preserve"> </w:t>
        </w:r>
        <w:r w:rsidR="0072323E">
          <w:rPr>
            <w:u w:val="single"/>
          </w:rPr>
          <w:t>pluma</w:t>
        </w:r>
        <w:r>
          <w:rPr>
            <w:spacing w:val="-6"/>
            <w:u w:val="single"/>
          </w:rPr>
          <w:t xml:space="preserve"> </w:t>
        </w:r>
        <w:r>
          <w:rPr>
            <w:spacing w:val="-2"/>
            <w:u w:val="single"/>
          </w:rPr>
          <w:t>precargada</w:t>
        </w:r>
      </w:ins>
    </w:p>
    <w:p w14:paraId="6A6423B8" w14:textId="0D029DFF" w:rsidR="006F6C1F" w:rsidRDefault="006F6C1F" w:rsidP="006F6C1F">
      <w:pPr>
        <w:pStyle w:val="BodyText"/>
        <w:spacing w:before="2"/>
        <w:ind w:left="143" w:right="2358"/>
        <w:rPr>
          <w:ins w:id="62" w:author="Author"/>
        </w:rPr>
      </w:pPr>
      <w:ins w:id="63" w:author="Author">
        <w:r>
          <w:t>Cada</w:t>
        </w:r>
        <w:r>
          <w:rPr>
            <w:spacing w:val="-7"/>
          </w:rPr>
          <w:t xml:space="preserve"> </w:t>
        </w:r>
        <w:r w:rsidR="0072323E">
          <w:t>pluma</w:t>
        </w:r>
        <w:r>
          <w:rPr>
            <w:spacing w:val="-7"/>
          </w:rPr>
          <w:t xml:space="preserve"> </w:t>
        </w:r>
        <w:r>
          <w:t>precargada</w:t>
        </w:r>
        <w:r>
          <w:rPr>
            <w:spacing w:val="-7"/>
          </w:rPr>
          <w:t xml:space="preserve"> </w:t>
        </w:r>
        <w:r>
          <w:t>contiene</w:t>
        </w:r>
        <w:r>
          <w:rPr>
            <w:spacing w:val="-7"/>
          </w:rPr>
          <w:t xml:space="preserve"> </w:t>
        </w:r>
        <w:r>
          <w:t>45</w:t>
        </w:r>
        <w:r>
          <w:rPr>
            <w:spacing w:val="-7"/>
          </w:rPr>
          <w:t xml:space="preserve"> </w:t>
        </w:r>
        <w:r>
          <w:t>mg</w:t>
        </w:r>
        <w:r>
          <w:rPr>
            <w:spacing w:val="-7"/>
          </w:rPr>
          <w:t xml:space="preserve"> </w:t>
        </w:r>
        <w:r>
          <w:t>de</w:t>
        </w:r>
        <w:r>
          <w:rPr>
            <w:spacing w:val="-7"/>
          </w:rPr>
          <w:t xml:space="preserve"> </w:t>
        </w:r>
        <w:r>
          <w:t>ustekinumab</w:t>
        </w:r>
        <w:r>
          <w:rPr>
            <w:spacing w:val="-5"/>
          </w:rPr>
          <w:t xml:space="preserve"> </w:t>
        </w:r>
        <w:r>
          <w:t>en</w:t>
        </w:r>
        <w:r>
          <w:rPr>
            <w:spacing w:val="-7"/>
          </w:rPr>
          <w:t xml:space="preserve"> </w:t>
        </w:r>
        <w:r>
          <w:t>0,5</w:t>
        </w:r>
        <w:r>
          <w:rPr>
            <w:spacing w:val="-7"/>
          </w:rPr>
          <w:t xml:space="preserve"> </w:t>
        </w:r>
        <w:r>
          <w:t xml:space="preserve">ml. </w:t>
        </w:r>
        <w:r>
          <w:rPr>
            <w:u w:val="single"/>
          </w:rPr>
          <w:t>Excipiente(s) con efecto conocido</w:t>
        </w:r>
      </w:ins>
    </w:p>
    <w:p w14:paraId="1EBB3957" w14:textId="1EC245E5" w:rsidR="006F6C1F" w:rsidRDefault="006F6C1F" w:rsidP="006F6C1F">
      <w:pPr>
        <w:pStyle w:val="BodyText"/>
        <w:ind w:left="143" w:right="331"/>
        <w:rPr>
          <w:ins w:id="64" w:author="Author"/>
        </w:rPr>
      </w:pPr>
      <w:ins w:id="65" w:author="Author">
        <w:r>
          <w:t>Este</w:t>
        </w:r>
        <w:r>
          <w:rPr>
            <w:spacing w:val="-5"/>
          </w:rPr>
          <w:t xml:space="preserve"> </w:t>
        </w:r>
        <w:r>
          <w:t>medicamento</w:t>
        </w:r>
        <w:r>
          <w:rPr>
            <w:spacing w:val="-3"/>
          </w:rPr>
          <w:t xml:space="preserve"> </w:t>
        </w:r>
        <w:r>
          <w:t>contiene</w:t>
        </w:r>
        <w:r>
          <w:rPr>
            <w:spacing w:val="-5"/>
          </w:rPr>
          <w:t xml:space="preserve"> </w:t>
        </w:r>
        <w:r>
          <w:t>0,02</w:t>
        </w:r>
        <w:r>
          <w:rPr>
            <w:spacing w:val="-5"/>
          </w:rPr>
          <w:t xml:space="preserve"> </w:t>
        </w:r>
        <w:r>
          <w:t>mg</w:t>
        </w:r>
        <w:r>
          <w:rPr>
            <w:spacing w:val="-3"/>
          </w:rPr>
          <w:t xml:space="preserve"> </w:t>
        </w:r>
        <w:r>
          <w:t>de</w:t>
        </w:r>
        <w:r>
          <w:rPr>
            <w:spacing w:val="-5"/>
          </w:rPr>
          <w:t xml:space="preserve"> </w:t>
        </w:r>
        <w:r>
          <w:t>polisorbato</w:t>
        </w:r>
        <w:r>
          <w:rPr>
            <w:spacing w:val="-5"/>
          </w:rPr>
          <w:t xml:space="preserve"> </w:t>
        </w:r>
        <w:r>
          <w:t>80</w:t>
        </w:r>
        <w:r>
          <w:rPr>
            <w:spacing w:val="-5"/>
          </w:rPr>
          <w:t xml:space="preserve"> </w:t>
        </w:r>
        <w:r>
          <w:t>en</w:t>
        </w:r>
        <w:r>
          <w:rPr>
            <w:spacing w:val="-3"/>
          </w:rPr>
          <w:t xml:space="preserve"> </w:t>
        </w:r>
        <w:r>
          <w:t>cada</w:t>
        </w:r>
        <w:r>
          <w:rPr>
            <w:spacing w:val="-5"/>
          </w:rPr>
          <w:t xml:space="preserve"> </w:t>
        </w:r>
        <w:r w:rsidR="00157978">
          <w:t>pluma precargada</w:t>
        </w:r>
        <w:r>
          <w:t>,</w:t>
        </w:r>
        <w:r>
          <w:rPr>
            <w:spacing w:val="-5"/>
          </w:rPr>
          <w:t xml:space="preserve"> </w:t>
        </w:r>
        <w:r>
          <w:t>lo</w:t>
        </w:r>
        <w:r>
          <w:rPr>
            <w:spacing w:val="-3"/>
          </w:rPr>
          <w:t xml:space="preserve"> </w:t>
        </w:r>
        <w:r>
          <w:t>que</w:t>
        </w:r>
        <w:r>
          <w:rPr>
            <w:spacing w:val="-2"/>
          </w:rPr>
          <w:t xml:space="preserve"> </w:t>
        </w:r>
        <w:r>
          <w:t>equivale</w:t>
        </w:r>
        <w:r>
          <w:rPr>
            <w:spacing w:val="-5"/>
          </w:rPr>
          <w:t xml:space="preserve"> </w:t>
        </w:r>
        <w:r>
          <w:t>a</w:t>
        </w:r>
        <w:r>
          <w:rPr>
            <w:spacing w:val="-2"/>
          </w:rPr>
          <w:t xml:space="preserve"> </w:t>
        </w:r>
        <w:r>
          <w:t xml:space="preserve">0,04 </w:t>
        </w:r>
        <w:r>
          <w:rPr>
            <w:spacing w:val="-2"/>
          </w:rPr>
          <w:t>mg/ml.</w:t>
        </w:r>
      </w:ins>
    </w:p>
    <w:p w14:paraId="0F937CE0" w14:textId="644530DF" w:rsidR="006F6C1F" w:rsidRDefault="006F6C1F" w:rsidP="006F6C1F">
      <w:pPr>
        <w:pStyle w:val="BodyText"/>
        <w:spacing w:before="250"/>
        <w:ind w:left="143"/>
        <w:rPr>
          <w:ins w:id="66" w:author="Author"/>
        </w:rPr>
      </w:pPr>
      <w:ins w:id="67" w:author="Author">
        <w:r>
          <w:rPr>
            <w:u w:val="single"/>
          </w:rPr>
          <w:t>Otulfi</w:t>
        </w:r>
        <w:r>
          <w:rPr>
            <w:spacing w:val="-6"/>
            <w:u w:val="single"/>
          </w:rPr>
          <w:t xml:space="preserve"> </w:t>
        </w:r>
        <w:r>
          <w:rPr>
            <w:u w:val="single"/>
          </w:rPr>
          <w:t>90</w:t>
        </w:r>
        <w:r>
          <w:rPr>
            <w:spacing w:val="-10"/>
            <w:u w:val="single"/>
          </w:rPr>
          <w:t xml:space="preserve"> </w:t>
        </w:r>
        <w:r>
          <w:rPr>
            <w:u w:val="single"/>
          </w:rPr>
          <w:t>mg</w:t>
        </w:r>
        <w:r>
          <w:rPr>
            <w:spacing w:val="-9"/>
            <w:u w:val="single"/>
          </w:rPr>
          <w:t xml:space="preserve"> </w:t>
        </w:r>
        <w:r>
          <w:rPr>
            <w:u w:val="single"/>
          </w:rPr>
          <w:t>solución</w:t>
        </w:r>
        <w:r>
          <w:rPr>
            <w:spacing w:val="-9"/>
            <w:u w:val="single"/>
          </w:rPr>
          <w:t xml:space="preserve"> </w:t>
        </w:r>
        <w:r>
          <w:rPr>
            <w:u w:val="single"/>
          </w:rPr>
          <w:t>inyectable</w:t>
        </w:r>
        <w:r>
          <w:rPr>
            <w:spacing w:val="-8"/>
            <w:u w:val="single"/>
          </w:rPr>
          <w:t xml:space="preserve"> </w:t>
        </w:r>
        <w:r>
          <w:rPr>
            <w:u w:val="single"/>
          </w:rPr>
          <w:t>en</w:t>
        </w:r>
        <w:r>
          <w:rPr>
            <w:spacing w:val="-10"/>
            <w:u w:val="single"/>
          </w:rPr>
          <w:t xml:space="preserve"> </w:t>
        </w:r>
        <w:r w:rsidR="00157978">
          <w:rPr>
            <w:u w:val="single"/>
          </w:rPr>
          <w:t>pluma</w:t>
        </w:r>
        <w:r>
          <w:rPr>
            <w:spacing w:val="-6"/>
            <w:u w:val="single"/>
          </w:rPr>
          <w:t xml:space="preserve"> </w:t>
        </w:r>
        <w:r>
          <w:rPr>
            <w:spacing w:val="-2"/>
            <w:u w:val="single"/>
          </w:rPr>
          <w:t>precargada</w:t>
        </w:r>
      </w:ins>
    </w:p>
    <w:p w14:paraId="282A4EAE" w14:textId="513D0F77" w:rsidR="006F6C1F" w:rsidRDefault="006F6C1F" w:rsidP="006F6C1F">
      <w:pPr>
        <w:pStyle w:val="BodyText"/>
        <w:spacing w:before="4"/>
        <w:ind w:left="143" w:right="3291"/>
        <w:rPr>
          <w:ins w:id="68" w:author="Author"/>
        </w:rPr>
      </w:pPr>
      <w:ins w:id="69" w:author="Author">
        <w:r>
          <w:t>Cada</w:t>
        </w:r>
        <w:r>
          <w:rPr>
            <w:spacing w:val="-7"/>
          </w:rPr>
          <w:t xml:space="preserve"> </w:t>
        </w:r>
        <w:r w:rsidR="00157978">
          <w:t>pluma</w:t>
        </w:r>
        <w:r>
          <w:rPr>
            <w:spacing w:val="-7"/>
          </w:rPr>
          <w:t xml:space="preserve"> </w:t>
        </w:r>
        <w:r>
          <w:t>precargada</w:t>
        </w:r>
        <w:r>
          <w:rPr>
            <w:spacing w:val="-7"/>
          </w:rPr>
          <w:t xml:space="preserve"> </w:t>
        </w:r>
        <w:r>
          <w:t>contiene</w:t>
        </w:r>
        <w:r>
          <w:rPr>
            <w:spacing w:val="-7"/>
          </w:rPr>
          <w:t xml:space="preserve"> </w:t>
        </w:r>
        <w:r>
          <w:t>90</w:t>
        </w:r>
        <w:r>
          <w:rPr>
            <w:spacing w:val="-7"/>
          </w:rPr>
          <w:t xml:space="preserve"> </w:t>
        </w:r>
        <w:r>
          <w:t>mg</w:t>
        </w:r>
        <w:r>
          <w:rPr>
            <w:spacing w:val="-7"/>
          </w:rPr>
          <w:t xml:space="preserve"> </w:t>
        </w:r>
        <w:r>
          <w:t>de</w:t>
        </w:r>
        <w:r>
          <w:rPr>
            <w:spacing w:val="-7"/>
          </w:rPr>
          <w:t xml:space="preserve"> </w:t>
        </w:r>
        <w:r>
          <w:t>ustekinumab</w:t>
        </w:r>
        <w:r>
          <w:rPr>
            <w:spacing w:val="-5"/>
          </w:rPr>
          <w:t xml:space="preserve"> </w:t>
        </w:r>
        <w:r>
          <w:t>en</w:t>
        </w:r>
        <w:r>
          <w:rPr>
            <w:spacing w:val="-7"/>
          </w:rPr>
          <w:t xml:space="preserve"> </w:t>
        </w:r>
        <w:r>
          <w:t>1</w:t>
        </w:r>
        <w:r>
          <w:rPr>
            <w:spacing w:val="-7"/>
          </w:rPr>
          <w:t xml:space="preserve"> </w:t>
        </w:r>
        <w:r>
          <w:t xml:space="preserve">ml. </w:t>
        </w:r>
        <w:r>
          <w:rPr>
            <w:u w:val="single"/>
          </w:rPr>
          <w:t>Excipiente(s) con efecto conocido</w:t>
        </w:r>
      </w:ins>
    </w:p>
    <w:p w14:paraId="7A19309D" w14:textId="1B61A3FF" w:rsidR="006F6C1F" w:rsidRDefault="006F6C1F" w:rsidP="006F6C1F">
      <w:pPr>
        <w:pStyle w:val="BodyText"/>
        <w:ind w:left="143" w:right="331"/>
        <w:rPr>
          <w:ins w:id="70" w:author="Author"/>
        </w:rPr>
      </w:pPr>
      <w:ins w:id="71" w:author="Author">
        <w:r>
          <w:t>Este</w:t>
        </w:r>
        <w:r>
          <w:rPr>
            <w:spacing w:val="-5"/>
          </w:rPr>
          <w:t xml:space="preserve"> </w:t>
        </w:r>
        <w:r>
          <w:t>medicamento</w:t>
        </w:r>
        <w:r>
          <w:rPr>
            <w:spacing w:val="-3"/>
          </w:rPr>
          <w:t xml:space="preserve"> </w:t>
        </w:r>
        <w:r>
          <w:t>contiene</w:t>
        </w:r>
        <w:r>
          <w:rPr>
            <w:spacing w:val="-5"/>
          </w:rPr>
          <w:t xml:space="preserve"> </w:t>
        </w:r>
        <w:r>
          <w:t>0,04</w:t>
        </w:r>
        <w:r>
          <w:rPr>
            <w:spacing w:val="-5"/>
          </w:rPr>
          <w:t xml:space="preserve"> </w:t>
        </w:r>
        <w:r>
          <w:t>mg</w:t>
        </w:r>
        <w:r>
          <w:rPr>
            <w:spacing w:val="-3"/>
          </w:rPr>
          <w:t xml:space="preserve"> </w:t>
        </w:r>
        <w:r>
          <w:t>de</w:t>
        </w:r>
        <w:r>
          <w:rPr>
            <w:spacing w:val="-5"/>
          </w:rPr>
          <w:t xml:space="preserve"> </w:t>
        </w:r>
        <w:r>
          <w:t>polisorbato</w:t>
        </w:r>
        <w:r>
          <w:rPr>
            <w:spacing w:val="-5"/>
          </w:rPr>
          <w:t xml:space="preserve"> </w:t>
        </w:r>
        <w:r>
          <w:t>80</w:t>
        </w:r>
        <w:r>
          <w:rPr>
            <w:spacing w:val="-5"/>
          </w:rPr>
          <w:t xml:space="preserve"> </w:t>
        </w:r>
        <w:r>
          <w:t>en</w:t>
        </w:r>
        <w:r>
          <w:rPr>
            <w:spacing w:val="-3"/>
          </w:rPr>
          <w:t xml:space="preserve"> </w:t>
        </w:r>
        <w:r>
          <w:t>cada</w:t>
        </w:r>
        <w:r>
          <w:rPr>
            <w:spacing w:val="-5"/>
          </w:rPr>
          <w:t xml:space="preserve"> </w:t>
        </w:r>
        <w:r w:rsidR="00157978">
          <w:t>pluma precargada</w:t>
        </w:r>
        <w:r>
          <w:t>,</w:t>
        </w:r>
        <w:r>
          <w:rPr>
            <w:spacing w:val="-5"/>
          </w:rPr>
          <w:t xml:space="preserve"> </w:t>
        </w:r>
        <w:r>
          <w:t>lo</w:t>
        </w:r>
        <w:r>
          <w:rPr>
            <w:spacing w:val="-3"/>
          </w:rPr>
          <w:t xml:space="preserve"> </w:t>
        </w:r>
        <w:r>
          <w:t>que</w:t>
        </w:r>
        <w:r>
          <w:rPr>
            <w:spacing w:val="-2"/>
          </w:rPr>
          <w:t xml:space="preserve"> </w:t>
        </w:r>
        <w:r>
          <w:t>equivale</w:t>
        </w:r>
        <w:r>
          <w:rPr>
            <w:spacing w:val="-5"/>
          </w:rPr>
          <w:t xml:space="preserve"> </w:t>
        </w:r>
        <w:r>
          <w:t>a</w:t>
        </w:r>
        <w:r>
          <w:rPr>
            <w:spacing w:val="-2"/>
          </w:rPr>
          <w:t xml:space="preserve"> </w:t>
        </w:r>
        <w:r>
          <w:t xml:space="preserve">0,04 </w:t>
        </w:r>
        <w:r>
          <w:rPr>
            <w:spacing w:val="-2"/>
          </w:rPr>
          <w:t>mg/ml.</w:t>
        </w:r>
      </w:ins>
    </w:p>
    <w:p w14:paraId="336AFB36" w14:textId="77777777" w:rsidR="006F6C1F" w:rsidRDefault="006F6C1F" w:rsidP="006F6C1F">
      <w:pPr>
        <w:pStyle w:val="BodyText"/>
        <w:spacing w:before="251"/>
        <w:ind w:left="143" w:right="331"/>
        <w:rPr>
          <w:ins w:id="72" w:author="Author"/>
        </w:rPr>
      </w:pPr>
      <w:ins w:id="73" w:author="Author">
        <w:r>
          <w:t>Ustekinumab</w:t>
        </w:r>
        <w:r>
          <w:rPr>
            <w:spacing w:val="-6"/>
          </w:rPr>
          <w:t xml:space="preserve"> </w:t>
        </w:r>
        <w:r>
          <w:t>es</w:t>
        </w:r>
        <w:r>
          <w:rPr>
            <w:spacing w:val="-6"/>
          </w:rPr>
          <w:t xml:space="preserve"> </w:t>
        </w:r>
        <w:r>
          <w:t>un</w:t>
        </w:r>
        <w:r>
          <w:rPr>
            <w:spacing w:val="-6"/>
          </w:rPr>
          <w:t xml:space="preserve"> </w:t>
        </w:r>
        <w:r>
          <w:t>anticuerpo</w:t>
        </w:r>
        <w:r>
          <w:rPr>
            <w:spacing w:val="-4"/>
          </w:rPr>
          <w:t xml:space="preserve"> </w:t>
        </w:r>
        <w:r>
          <w:t>monoclonal</w:t>
        </w:r>
        <w:r>
          <w:rPr>
            <w:spacing w:val="-5"/>
          </w:rPr>
          <w:t xml:space="preserve"> </w:t>
        </w:r>
        <w:r>
          <w:t>IgG1κ</w:t>
        </w:r>
        <w:r>
          <w:rPr>
            <w:spacing w:val="-7"/>
          </w:rPr>
          <w:t xml:space="preserve"> </w:t>
        </w:r>
        <w:proofErr w:type="gramStart"/>
        <w:r>
          <w:t>anti</w:t>
        </w:r>
        <w:r>
          <w:rPr>
            <w:spacing w:val="-8"/>
          </w:rPr>
          <w:t xml:space="preserve"> </w:t>
        </w:r>
        <w:r>
          <w:t>interleucina</w:t>
        </w:r>
        <w:proofErr w:type="gramEnd"/>
        <w:r>
          <w:rPr>
            <w:spacing w:val="-6"/>
          </w:rPr>
          <w:t xml:space="preserve"> </w:t>
        </w:r>
        <w:r>
          <w:t>(IL)-12/23</w:t>
        </w:r>
        <w:r>
          <w:rPr>
            <w:spacing w:val="-6"/>
          </w:rPr>
          <w:t xml:space="preserve"> </w:t>
        </w:r>
        <w:r>
          <w:t>totalmente</w:t>
        </w:r>
        <w:r>
          <w:rPr>
            <w:spacing w:val="-6"/>
          </w:rPr>
          <w:t xml:space="preserve"> </w:t>
        </w:r>
        <w:r>
          <w:t>humano</w:t>
        </w:r>
        <w:r>
          <w:rPr>
            <w:spacing w:val="-6"/>
          </w:rPr>
          <w:t xml:space="preserve"> </w:t>
        </w:r>
        <w:r>
          <w:t xml:space="preserve">que se produce en una línea celular de ovario de hámster chino utilizando tecnología del ADN </w:t>
        </w:r>
        <w:r>
          <w:rPr>
            <w:spacing w:val="-2"/>
          </w:rPr>
          <w:t>recombinante.</w:t>
        </w:r>
      </w:ins>
    </w:p>
    <w:p w14:paraId="2A3409FB" w14:textId="77777777" w:rsidR="006F6C1F" w:rsidRDefault="006F6C1F" w:rsidP="006F6C1F">
      <w:pPr>
        <w:pStyle w:val="BodyText"/>
        <w:rPr>
          <w:ins w:id="74" w:author="Author"/>
        </w:rPr>
      </w:pPr>
    </w:p>
    <w:p w14:paraId="296FA0FA" w14:textId="77777777" w:rsidR="006F6C1F" w:rsidRDefault="006F6C1F" w:rsidP="006F6C1F">
      <w:pPr>
        <w:pStyle w:val="BodyText"/>
        <w:ind w:left="143"/>
        <w:rPr>
          <w:ins w:id="75" w:author="Author"/>
        </w:rPr>
      </w:pPr>
      <w:ins w:id="76" w:author="Author">
        <w:r>
          <w:t>Para</w:t>
        </w:r>
        <w:r>
          <w:rPr>
            <w:spacing w:val="-10"/>
          </w:rPr>
          <w:t xml:space="preserve"> </w:t>
        </w:r>
        <w:r>
          <w:t>consultar</w:t>
        </w:r>
        <w:r>
          <w:rPr>
            <w:spacing w:val="-9"/>
          </w:rPr>
          <w:t xml:space="preserve"> </w:t>
        </w:r>
        <w:r>
          <w:t>la</w:t>
        </w:r>
        <w:r>
          <w:rPr>
            <w:spacing w:val="-12"/>
          </w:rPr>
          <w:t xml:space="preserve"> </w:t>
        </w:r>
        <w:r>
          <w:t>lista</w:t>
        </w:r>
        <w:r>
          <w:rPr>
            <w:spacing w:val="-10"/>
          </w:rPr>
          <w:t xml:space="preserve"> </w:t>
        </w:r>
        <w:r>
          <w:t>completa</w:t>
        </w:r>
        <w:r>
          <w:rPr>
            <w:spacing w:val="-9"/>
          </w:rPr>
          <w:t xml:space="preserve"> </w:t>
        </w:r>
        <w:r>
          <w:t>de</w:t>
        </w:r>
        <w:r>
          <w:rPr>
            <w:spacing w:val="-7"/>
          </w:rPr>
          <w:t xml:space="preserve"> </w:t>
        </w:r>
        <w:r>
          <w:t>excipientes,</w:t>
        </w:r>
        <w:r>
          <w:rPr>
            <w:spacing w:val="-11"/>
          </w:rPr>
          <w:t xml:space="preserve"> </w:t>
        </w:r>
        <w:r>
          <w:t>ver</w:t>
        </w:r>
        <w:r>
          <w:rPr>
            <w:spacing w:val="-9"/>
          </w:rPr>
          <w:t xml:space="preserve"> </w:t>
        </w:r>
        <w:r>
          <w:t>sección</w:t>
        </w:r>
        <w:r>
          <w:rPr>
            <w:spacing w:val="-7"/>
          </w:rPr>
          <w:t xml:space="preserve"> </w:t>
        </w:r>
        <w:r>
          <w:rPr>
            <w:spacing w:val="-4"/>
          </w:rPr>
          <w:t>6.1.</w:t>
        </w:r>
      </w:ins>
    </w:p>
    <w:p w14:paraId="3A7F528A" w14:textId="77777777" w:rsidR="006F6C1F" w:rsidRDefault="006F6C1F" w:rsidP="006F6C1F">
      <w:pPr>
        <w:pStyle w:val="BodyText"/>
        <w:rPr>
          <w:ins w:id="77" w:author="Author"/>
        </w:rPr>
      </w:pPr>
    </w:p>
    <w:p w14:paraId="418E490E" w14:textId="77777777" w:rsidR="006F6C1F" w:rsidRDefault="006F6C1F" w:rsidP="006F6C1F">
      <w:pPr>
        <w:pStyle w:val="BodyText"/>
        <w:spacing w:before="2"/>
        <w:rPr>
          <w:ins w:id="78" w:author="Author"/>
        </w:rPr>
      </w:pPr>
    </w:p>
    <w:p w14:paraId="0A957E86" w14:textId="77777777" w:rsidR="006F6C1F" w:rsidRDefault="006F6C1F" w:rsidP="00232D5A">
      <w:pPr>
        <w:pStyle w:val="Heading1"/>
        <w:numPr>
          <w:ilvl w:val="0"/>
          <w:numId w:val="25"/>
        </w:numPr>
        <w:tabs>
          <w:tab w:val="left" w:pos="709"/>
        </w:tabs>
        <w:spacing w:before="0"/>
        <w:rPr>
          <w:ins w:id="79" w:author="Author"/>
        </w:rPr>
      </w:pPr>
      <w:ins w:id="80" w:author="Author">
        <w:r>
          <w:t>FORMA</w:t>
        </w:r>
        <w:r>
          <w:rPr>
            <w:spacing w:val="-13"/>
          </w:rPr>
          <w:t xml:space="preserve"> </w:t>
        </w:r>
        <w:r>
          <w:rPr>
            <w:spacing w:val="-2"/>
          </w:rPr>
          <w:t>FARMACÉUTICA</w:t>
        </w:r>
      </w:ins>
    </w:p>
    <w:p w14:paraId="01C11557" w14:textId="77777777" w:rsidR="006F6C1F" w:rsidRDefault="006F6C1F" w:rsidP="006F6C1F">
      <w:pPr>
        <w:pStyle w:val="BodyText"/>
        <w:spacing w:before="2"/>
        <w:rPr>
          <w:ins w:id="81" w:author="Author"/>
        </w:rPr>
      </w:pPr>
    </w:p>
    <w:p w14:paraId="675C4D12" w14:textId="031499DF" w:rsidR="006F6C1F" w:rsidRDefault="006F6C1F" w:rsidP="006F6C1F">
      <w:pPr>
        <w:pStyle w:val="BodyText"/>
        <w:ind w:left="143" w:right="4504"/>
        <w:rPr>
          <w:ins w:id="82" w:author="Author"/>
        </w:rPr>
      </w:pPr>
      <w:ins w:id="83" w:author="Author">
        <w:r>
          <w:rPr>
            <w:u w:val="single"/>
          </w:rPr>
          <w:t>Otulfi</w:t>
        </w:r>
        <w:r>
          <w:rPr>
            <w:spacing w:val="-7"/>
            <w:u w:val="single"/>
          </w:rPr>
          <w:t xml:space="preserve"> </w:t>
        </w:r>
        <w:r>
          <w:rPr>
            <w:u w:val="single"/>
          </w:rPr>
          <w:t>45</w:t>
        </w:r>
        <w:r>
          <w:rPr>
            <w:spacing w:val="-11"/>
            <w:u w:val="single"/>
          </w:rPr>
          <w:t xml:space="preserve"> </w:t>
        </w:r>
        <w:r>
          <w:rPr>
            <w:u w:val="single"/>
          </w:rPr>
          <w:t>mg</w:t>
        </w:r>
        <w:r>
          <w:rPr>
            <w:spacing w:val="-11"/>
            <w:u w:val="single"/>
          </w:rPr>
          <w:t xml:space="preserve"> </w:t>
        </w:r>
        <w:r>
          <w:rPr>
            <w:u w:val="single"/>
          </w:rPr>
          <w:t>solución</w:t>
        </w:r>
        <w:r>
          <w:rPr>
            <w:spacing w:val="-10"/>
            <w:u w:val="single"/>
          </w:rPr>
          <w:t xml:space="preserve"> </w:t>
        </w:r>
        <w:r>
          <w:rPr>
            <w:u w:val="single"/>
          </w:rPr>
          <w:t>inyectable</w:t>
        </w:r>
        <w:r>
          <w:rPr>
            <w:spacing w:val="-10"/>
            <w:u w:val="single"/>
          </w:rPr>
          <w:t xml:space="preserve"> </w:t>
        </w:r>
        <w:r>
          <w:rPr>
            <w:u w:val="single"/>
          </w:rPr>
          <w:t>en</w:t>
        </w:r>
        <w:r>
          <w:rPr>
            <w:spacing w:val="-11"/>
            <w:u w:val="single"/>
          </w:rPr>
          <w:t xml:space="preserve"> </w:t>
        </w:r>
        <w:r w:rsidR="00232D5A">
          <w:rPr>
            <w:u w:val="single"/>
          </w:rPr>
          <w:t>pluma</w:t>
        </w:r>
        <w:r>
          <w:rPr>
            <w:spacing w:val="-10"/>
            <w:u w:val="single"/>
          </w:rPr>
          <w:t xml:space="preserve"> </w:t>
        </w:r>
        <w:r>
          <w:rPr>
            <w:u w:val="single"/>
          </w:rPr>
          <w:t>precargada</w:t>
        </w:r>
        <w:r>
          <w:t xml:space="preserve"> Solución inyectable (inyectable).</w:t>
        </w:r>
      </w:ins>
    </w:p>
    <w:p w14:paraId="5B059AA9" w14:textId="68C4CF0D" w:rsidR="006F6C1F" w:rsidRDefault="006F6C1F" w:rsidP="006F6C1F">
      <w:pPr>
        <w:pStyle w:val="BodyText"/>
        <w:spacing w:before="253"/>
        <w:ind w:left="143" w:right="4504"/>
        <w:rPr>
          <w:ins w:id="84" w:author="Author"/>
        </w:rPr>
      </w:pPr>
      <w:ins w:id="85" w:author="Author">
        <w:r>
          <w:rPr>
            <w:u w:val="single"/>
          </w:rPr>
          <w:t>Otulfi</w:t>
        </w:r>
        <w:r>
          <w:rPr>
            <w:spacing w:val="-7"/>
            <w:u w:val="single"/>
          </w:rPr>
          <w:t xml:space="preserve"> </w:t>
        </w:r>
        <w:r>
          <w:rPr>
            <w:u w:val="single"/>
          </w:rPr>
          <w:t>90</w:t>
        </w:r>
        <w:r>
          <w:rPr>
            <w:spacing w:val="-11"/>
            <w:u w:val="single"/>
          </w:rPr>
          <w:t xml:space="preserve"> </w:t>
        </w:r>
        <w:r>
          <w:rPr>
            <w:u w:val="single"/>
          </w:rPr>
          <w:t>mg</w:t>
        </w:r>
        <w:r>
          <w:rPr>
            <w:spacing w:val="-11"/>
            <w:u w:val="single"/>
          </w:rPr>
          <w:t xml:space="preserve"> </w:t>
        </w:r>
        <w:r>
          <w:rPr>
            <w:u w:val="single"/>
          </w:rPr>
          <w:t>solución</w:t>
        </w:r>
        <w:r>
          <w:rPr>
            <w:spacing w:val="-10"/>
            <w:u w:val="single"/>
          </w:rPr>
          <w:t xml:space="preserve"> </w:t>
        </w:r>
        <w:r>
          <w:rPr>
            <w:u w:val="single"/>
          </w:rPr>
          <w:t>inyectable</w:t>
        </w:r>
        <w:r>
          <w:rPr>
            <w:spacing w:val="-10"/>
            <w:u w:val="single"/>
          </w:rPr>
          <w:t xml:space="preserve"> </w:t>
        </w:r>
        <w:r>
          <w:rPr>
            <w:u w:val="single"/>
          </w:rPr>
          <w:t>en</w:t>
        </w:r>
        <w:r>
          <w:rPr>
            <w:spacing w:val="-11"/>
            <w:u w:val="single"/>
          </w:rPr>
          <w:t xml:space="preserve"> </w:t>
        </w:r>
        <w:r w:rsidR="008D03C9">
          <w:rPr>
            <w:u w:val="single"/>
          </w:rPr>
          <w:t>pluma</w:t>
        </w:r>
        <w:r>
          <w:rPr>
            <w:spacing w:val="-10"/>
            <w:u w:val="single"/>
          </w:rPr>
          <w:t xml:space="preserve"> </w:t>
        </w:r>
        <w:r>
          <w:rPr>
            <w:u w:val="single"/>
          </w:rPr>
          <w:t>precargada</w:t>
        </w:r>
        <w:r>
          <w:t xml:space="preserve"> Solución inyectable (inyectable).</w:t>
        </w:r>
      </w:ins>
    </w:p>
    <w:p w14:paraId="010B1E30" w14:textId="77777777" w:rsidR="006F6C1F" w:rsidRDefault="006F6C1F" w:rsidP="006F6C1F">
      <w:pPr>
        <w:pStyle w:val="BodyText"/>
        <w:spacing w:before="252"/>
        <w:ind w:left="143"/>
        <w:rPr>
          <w:ins w:id="86" w:author="Author"/>
        </w:rPr>
      </w:pPr>
      <w:ins w:id="87" w:author="Author">
        <w:r>
          <w:t>La</w:t>
        </w:r>
        <w:r>
          <w:rPr>
            <w:spacing w:val="-12"/>
          </w:rPr>
          <w:t xml:space="preserve"> </w:t>
        </w:r>
        <w:r>
          <w:t>solución</w:t>
        </w:r>
        <w:r>
          <w:rPr>
            <w:spacing w:val="-8"/>
          </w:rPr>
          <w:t xml:space="preserve"> </w:t>
        </w:r>
        <w:r>
          <w:t>es</w:t>
        </w:r>
        <w:r>
          <w:rPr>
            <w:spacing w:val="-13"/>
          </w:rPr>
          <w:t xml:space="preserve"> </w:t>
        </w:r>
        <w:r>
          <w:t>transparente</w:t>
        </w:r>
        <w:r>
          <w:rPr>
            <w:spacing w:val="-8"/>
          </w:rPr>
          <w:t xml:space="preserve"> </w:t>
        </w:r>
        <w:r>
          <w:t>y</w:t>
        </w:r>
        <w:r>
          <w:rPr>
            <w:spacing w:val="-8"/>
          </w:rPr>
          <w:t xml:space="preserve"> </w:t>
        </w:r>
        <w:r>
          <w:t>entre</w:t>
        </w:r>
        <w:r>
          <w:rPr>
            <w:spacing w:val="-11"/>
          </w:rPr>
          <w:t xml:space="preserve"> </w:t>
        </w:r>
        <w:r>
          <w:t>incolora</w:t>
        </w:r>
        <w:r>
          <w:rPr>
            <w:spacing w:val="-10"/>
          </w:rPr>
          <w:t xml:space="preserve"> </w:t>
        </w:r>
        <w:r>
          <w:t>y</w:t>
        </w:r>
        <w:r>
          <w:rPr>
            <w:spacing w:val="-11"/>
          </w:rPr>
          <w:t xml:space="preserve"> </w:t>
        </w:r>
        <w:r>
          <w:t>de</w:t>
        </w:r>
        <w:r>
          <w:rPr>
            <w:spacing w:val="-10"/>
          </w:rPr>
          <w:t xml:space="preserve"> </w:t>
        </w:r>
        <w:r>
          <w:t>color</w:t>
        </w:r>
        <w:r>
          <w:rPr>
            <w:spacing w:val="-7"/>
          </w:rPr>
          <w:t xml:space="preserve"> </w:t>
        </w:r>
        <w:r>
          <w:t>ligeramente</w:t>
        </w:r>
        <w:r>
          <w:rPr>
            <w:spacing w:val="-7"/>
          </w:rPr>
          <w:t xml:space="preserve"> </w:t>
        </w:r>
        <w:r>
          <w:t>pardo-</w:t>
        </w:r>
        <w:r>
          <w:rPr>
            <w:spacing w:val="-2"/>
          </w:rPr>
          <w:t>amarillo.</w:t>
        </w:r>
      </w:ins>
    </w:p>
    <w:p w14:paraId="2291D448" w14:textId="77777777" w:rsidR="006F6C1F" w:rsidRDefault="006F6C1F" w:rsidP="006F6C1F">
      <w:pPr>
        <w:pStyle w:val="BodyText"/>
        <w:rPr>
          <w:ins w:id="88" w:author="Author"/>
        </w:rPr>
      </w:pPr>
    </w:p>
    <w:p w14:paraId="4F899484" w14:textId="77777777" w:rsidR="006F6C1F" w:rsidRDefault="006F6C1F" w:rsidP="006F6C1F">
      <w:pPr>
        <w:pStyle w:val="BodyText"/>
        <w:spacing w:before="2"/>
        <w:rPr>
          <w:ins w:id="89" w:author="Author"/>
        </w:rPr>
      </w:pPr>
    </w:p>
    <w:p w14:paraId="6C13606F" w14:textId="77777777" w:rsidR="006F6C1F" w:rsidRDefault="006F6C1F" w:rsidP="00232D5A">
      <w:pPr>
        <w:pStyle w:val="Heading1"/>
        <w:numPr>
          <w:ilvl w:val="0"/>
          <w:numId w:val="25"/>
        </w:numPr>
        <w:tabs>
          <w:tab w:val="left" w:pos="709"/>
        </w:tabs>
        <w:spacing w:before="0"/>
        <w:rPr>
          <w:ins w:id="90" w:author="Author"/>
        </w:rPr>
      </w:pPr>
      <w:ins w:id="91" w:author="Author">
        <w:r>
          <w:rPr>
            <w:spacing w:val="-2"/>
          </w:rPr>
          <w:t>DATOS</w:t>
        </w:r>
        <w:r>
          <w:rPr>
            <w:spacing w:val="-4"/>
          </w:rPr>
          <w:t xml:space="preserve"> </w:t>
        </w:r>
        <w:r>
          <w:rPr>
            <w:spacing w:val="-2"/>
          </w:rPr>
          <w:t>CLÍNICOS</w:t>
        </w:r>
      </w:ins>
    </w:p>
    <w:p w14:paraId="3E6767A1" w14:textId="77777777" w:rsidR="006F6C1F" w:rsidRDefault="006F6C1F" w:rsidP="006F6C1F">
      <w:pPr>
        <w:pStyle w:val="BodyText"/>
        <w:rPr>
          <w:ins w:id="92" w:author="Author"/>
          <w:b/>
        </w:rPr>
      </w:pPr>
    </w:p>
    <w:p w14:paraId="1FFF5525" w14:textId="77777777" w:rsidR="006F6C1F" w:rsidRDefault="006F6C1F" w:rsidP="00232D5A">
      <w:pPr>
        <w:pStyle w:val="Heading2"/>
        <w:numPr>
          <w:ilvl w:val="1"/>
          <w:numId w:val="25"/>
        </w:numPr>
        <w:tabs>
          <w:tab w:val="left" w:pos="709"/>
        </w:tabs>
        <w:rPr>
          <w:ins w:id="93" w:author="Author"/>
        </w:rPr>
      </w:pPr>
      <w:ins w:id="94" w:author="Author">
        <w:r>
          <w:rPr>
            <w:spacing w:val="-2"/>
          </w:rPr>
          <w:t>Indicaciones</w:t>
        </w:r>
        <w:r>
          <w:rPr>
            <w:spacing w:val="6"/>
          </w:rPr>
          <w:t xml:space="preserve"> </w:t>
        </w:r>
        <w:r>
          <w:rPr>
            <w:spacing w:val="-2"/>
          </w:rPr>
          <w:t>terapéuticas</w:t>
        </w:r>
      </w:ins>
    </w:p>
    <w:p w14:paraId="552FAB57" w14:textId="77777777" w:rsidR="00745B2B" w:rsidRDefault="00745B2B" w:rsidP="00745B2B">
      <w:pPr>
        <w:pStyle w:val="BodyText"/>
        <w:ind w:left="143"/>
        <w:rPr>
          <w:u w:val="single"/>
        </w:rPr>
      </w:pPr>
    </w:p>
    <w:p w14:paraId="5D53EACC" w14:textId="266393F3" w:rsidR="00745B2B" w:rsidRDefault="006F6C1F" w:rsidP="00745B2B">
      <w:pPr>
        <w:pStyle w:val="BodyText"/>
        <w:ind w:left="143"/>
      </w:pPr>
      <w:ins w:id="95" w:author="Author">
        <w:r>
          <w:rPr>
            <w:u w:val="single"/>
          </w:rPr>
          <w:t>Psoriasis</w:t>
        </w:r>
        <w:r>
          <w:rPr>
            <w:spacing w:val="-9"/>
            <w:u w:val="single"/>
          </w:rPr>
          <w:t xml:space="preserve"> </w:t>
        </w:r>
        <w:r>
          <w:rPr>
            <w:u w:val="single"/>
          </w:rPr>
          <w:t>en</w:t>
        </w:r>
        <w:r>
          <w:rPr>
            <w:spacing w:val="-9"/>
            <w:u w:val="single"/>
          </w:rPr>
          <w:t xml:space="preserve"> </w:t>
        </w:r>
        <w:r>
          <w:rPr>
            <w:spacing w:val="-2"/>
            <w:u w:val="single"/>
          </w:rPr>
          <w:t>placas</w:t>
        </w:r>
      </w:ins>
    </w:p>
    <w:p w14:paraId="292C2A72" w14:textId="7BFE140B" w:rsidR="006F6C1F" w:rsidRDefault="006F6C1F" w:rsidP="00745B2B">
      <w:pPr>
        <w:pStyle w:val="BodyText"/>
        <w:ind w:left="143"/>
        <w:rPr>
          <w:ins w:id="96" w:author="Author"/>
        </w:rPr>
      </w:pPr>
      <w:ins w:id="97" w:author="Author">
        <w:r>
          <w:t>Otulfi</w:t>
        </w:r>
        <w:r>
          <w:rPr>
            <w:spacing w:val="-3"/>
          </w:rPr>
          <w:t xml:space="preserve"> </w:t>
        </w:r>
        <w:r>
          <w:t>está</w:t>
        </w:r>
        <w:r>
          <w:rPr>
            <w:spacing w:val="-6"/>
          </w:rPr>
          <w:t xml:space="preserve"> </w:t>
        </w:r>
        <w:r>
          <w:t>indicado</w:t>
        </w:r>
        <w:r>
          <w:rPr>
            <w:spacing w:val="-4"/>
          </w:rPr>
          <w:t xml:space="preserve"> </w:t>
        </w:r>
        <w:r>
          <w:t>para</w:t>
        </w:r>
        <w:r>
          <w:rPr>
            <w:spacing w:val="-3"/>
          </w:rPr>
          <w:t xml:space="preserve"> </w:t>
        </w:r>
        <w:r>
          <w:t>el</w:t>
        </w:r>
        <w:r>
          <w:rPr>
            <w:spacing w:val="-5"/>
          </w:rPr>
          <w:t xml:space="preserve"> </w:t>
        </w:r>
        <w:r>
          <w:t>tratamiento</w:t>
        </w:r>
        <w:r>
          <w:rPr>
            <w:spacing w:val="-4"/>
          </w:rPr>
          <w:t xml:space="preserve"> </w:t>
        </w:r>
        <w:r>
          <w:t>de</w:t>
        </w:r>
        <w:r>
          <w:rPr>
            <w:spacing w:val="-6"/>
          </w:rPr>
          <w:t xml:space="preserve"> </w:t>
        </w:r>
        <w:r>
          <w:t>la</w:t>
        </w:r>
        <w:r>
          <w:rPr>
            <w:spacing w:val="-6"/>
          </w:rPr>
          <w:t xml:space="preserve"> </w:t>
        </w:r>
        <w:r>
          <w:t>psoriasis</w:t>
        </w:r>
        <w:r>
          <w:rPr>
            <w:spacing w:val="-3"/>
          </w:rPr>
          <w:t xml:space="preserve"> </w:t>
        </w:r>
        <w:r>
          <w:t>en</w:t>
        </w:r>
        <w:r>
          <w:rPr>
            <w:spacing w:val="-4"/>
          </w:rPr>
          <w:t xml:space="preserve"> </w:t>
        </w:r>
        <w:r>
          <w:t>placas,</w:t>
        </w:r>
        <w:r>
          <w:rPr>
            <w:spacing w:val="-6"/>
          </w:rPr>
          <w:t xml:space="preserve"> </w:t>
        </w:r>
        <w:r>
          <w:t>de</w:t>
        </w:r>
        <w:r>
          <w:rPr>
            <w:spacing w:val="-6"/>
          </w:rPr>
          <w:t xml:space="preserve"> </w:t>
        </w:r>
        <w:r>
          <w:t>moderada</w:t>
        </w:r>
        <w:r>
          <w:rPr>
            <w:spacing w:val="-3"/>
          </w:rPr>
          <w:t xml:space="preserve"> </w:t>
        </w:r>
        <w:r>
          <w:t>a</w:t>
        </w:r>
        <w:r>
          <w:rPr>
            <w:spacing w:val="-3"/>
          </w:rPr>
          <w:t xml:space="preserve"> </w:t>
        </w:r>
        <w:r>
          <w:t>grave,</w:t>
        </w:r>
        <w:r>
          <w:rPr>
            <w:spacing w:val="-4"/>
          </w:rPr>
          <w:t xml:space="preserve"> </w:t>
        </w:r>
        <w:r>
          <w:t>en</w:t>
        </w:r>
        <w:r>
          <w:rPr>
            <w:spacing w:val="-6"/>
          </w:rPr>
          <w:t xml:space="preserve"> </w:t>
        </w:r>
        <w:r>
          <w:t>los</w:t>
        </w:r>
        <w:r>
          <w:rPr>
            <w:spacing w:val="-6"/>
          </w:rPr>
          <w:t xml:space="preserve"> </w:t>
        </w:r>
        <w:r>
          <w:t>adultos que no responden, tienen contraindicados o no toleran otros tratamientos sistémicos, incluyendo la ciclosporina, el metotrexato (MTX) o PUVA (psoraleno y ultravioleta A) (ver sección 5.1).</w:t>
        </w:r>
      </w:ins>
    </w:p>
    <w:p w14:paraId="1E651C93" w14:textId="77777777" w:rsidR="006F6C1F" w:rsidRDefault="006F6C1F" w:rsidP="006F6C1F">
      <w:pPr>
        <w:pStyle w:val="BodyText"/>
        <w:spacing w:before="1"/>
        <w:rPr>
          <w:ins w:id="98" w:author="Author"/>
        </w:rPr>
      </w:pPr>
    </w:p>
    <w:p w14:paraId="2805FFFB" w14:textId="77777777" w:rsidR="006F6C1F" w:rsidRDefault="006F6C1F" w:rsidP="006F6C1F">
      <w:pPr>
        <w:pStyle w:val="BodyText"/>
        <w:ind w:left="143"/>
        <w:rPr>
          <w:ins w:id="99" w:author="Author"/>
        </w:rPr>
      </w:pPr>
      <w:ins w:id="100" w:author="Author">
        <w:r>
          <w:rPr>
            <w:u w:val="single"/>
          </w:rPr>
          <w:t>Psoriasis</w:t>
        </w:r>
        <w:r>
          <w:rPr>
            <w:spacing w:val="-13"/>
            <w:u w:val="single"/>
          </w:rPr>
          <w:t xml:space="preserve"> </w:t>
        </w:r>
        <w:r>
          <w:rPr>
            <w:u w:val="single"/>
          </w:rPr>
          <w:t>pediátrica</w:t>
        </w:r>
        <w:r>
          <w:rPr>
            <w:spacing w:val="-11"/>
            <w:u w:val="single"/>
          </w:rPr>
          <w:t xml:space="preserve"> </w:t>
        </w:r>
        <w:r>
          <w:rPr>
            <w:u w:val="single"/>
          </w:rPr>
          <w:t>en</w:t>
        </w:r>
        <w:r>
          <w:rPr>
            <w:spacing w:val="-11"/>
            <w:u w:val="single"/>
          </w:rPr>
          <w:t xml:space="preserve"> </w:t>
        </w:r>
        <w:r>
          <w:rPr>
            <w:spacing w:val="-2"/>
            <w:u w:val="single"/>
          </w:rPr>
          <w:t>placas</w:t>
        </w:r>
      </w:ins>
    </w:p>
    <w:p w14:paraId="093A0C17" w14:textId="5C75230B" w:rsidR="006F6C1F" w:rsidRDefault="006F6C1F" w:rsidP="00E23AC5">
      <w:pPr>
        <w:pStyle w:val="BodyText"/>
        <w:spacing w:before="1"/>
        <w:ind w:left="143" w:right="311"/>
        <w:rPr>
          <w:ins w:id="101" w:author="Author"/>
        </w:rPr>
      </w:pPr>
      <w:ins w:id="102" w:author="Author">
        <w:r>
          <w:t>Otulfi está indicado para el tratamiento de la psoriasis en placas de moderada a grave en pacientes niños</w:t>
        </w:r>
        <w:r>
          <w:rPr>
            <w:spacing w:val="-6"/>
          </w:rPr>
          <w:t xml:space="preserve"> </w:t>
        </w:r>
        <w:r>
          <w:t>y</w:t>
        </w:r>
        <w:r>
          <w:rPr>
            <w:spacing w:val="-4"/>
          </w:rPr>
          <w:t xml:space="preserve"> </w:t>
        </w:r>
        <w:r>
          <w:t>adolescentes</w:t>
        </w:r>
        <w:r>
          <w:rPr>
            <w:spacing w:val="-3"/>
          </w:rPr>
          <w:t xml:space="preserve"> </w:t>
        </w:r>
        <w:r>
          <w:t>de</w:t>
        </w:r>
        <w:r>
          <w:rPr>
            <w:spacing w:val="-6"/>
          </w:rPr>
          <w:t xml:space="preserve"> </w:t>
        </w:r>
        <w:r>
          <w:t>6</w:t>
        </w:r>
        <w:r>
          <w:rPr>
            <w:spacing w:val="-1"/>
          </w:rPr>
          <w:t xml:space="preserve"> </w:t>
        </w:r>
        <w:proofErr w:type="gramStart"/>
        <w:r>
          <w:t>años</w:t>
        </w:r>
        <w:r>
          <w:rPr>
            <w:spacing w:val="-3"/>
          </w:rPr>
          <w:t xml:space="preserve"> </w:t>
        </w:r>
        <w:r>
          <w:t>de</w:t>
        </w:r>
        <w:r>
          <w:rPr>
            <w:spacing w:val="-6"/>
          </w:rPr>
          <w:t xml:space="preserve"> </w:t>
        </w:r>
        <w:r>
          <w:t>edad</w:t>
        </w:r>
        <w:proofErr w:type="gramEnd"/>
        <w:r>
          <w:rPr>
            <w:spacing w:val="-4"/>
          </w:rPr>
          <w:t xml:space="preserve"> </w:t>
        </w:r>
        <w:r>
          <w:t>en</w:t>
        </w:r>
        <w:r>
          <w:rPr>
            <w:spacing w:val="-6"/>
          </w:rPr>
          <w:t xml:space="preserve"> </w:t>
        </w:r>
        <w:r>
          <w:t>adelante</w:t>
        </w:r>
        <w:r w:rsidR="00E23AC5">
          <w:t xml:space="preserve">, </w:t>
        </w:r>
        <w:r w:rsidR="00E23AC5" w:rsidRPr="00E23AC5">
          <w:t>que pesen 60 kg o más</w:t>
        </w:r>
        <w:r w:rsidR="00E23AC5">
          <w:t xml:space="preserve"> y</w:t>
        </w:r>
        <w:r>
          <w:rPr>
            <w:spacing w:val="-6"/>
          </w:rPr>
          <w:t xml:space="preserve"> </w:t>
        </w:r>
        <w:r>
          <w:t>que</w:t>
        </w:r>
        <w:r>
          <w:rPr>
            <w:spacing w:val="-6"/>
          </w:rPr>
          <w:t xml:space="preserve"> </w:t>
        </w:r>
        <w:r>
          <w:t>hayan</w:t>
        </w:r>
        <w:r>
          <w:rPr>
            <w:spacing w:val="-6"/>
          </w:rPr>
          <w:t xml:space="preserve"> </w:t>
        </w:r>
        <w:r>
          <w:t>presentado</w:t>
        </w:r>
        <w:r>
          <w:rPr>
            <w:spacing w:val="-4"/>
          </w:rPr>
          <w:t xml:space="preserve"> </w:t>
        </w:r>
        <w:r>
          <w:t>una</w:t>
        </w:r>
        <w:r>
          <w:rPr>
            <w:spacing w:val="-6"/>
          </w:rPr>
          <w:t xml:space="preserve"> </w:t>
        </w:r>
        <w:r>
          <w:t>respuesta</w:t>
        </w:r>
        <w:r>
          <w:rPr>
            <w:spacing w:val="-3"/>
          </w:rPr>
          <w:t xml:space="preserve"> </w:t>
        </w:r>
        <w:r>
          <w:t>inadecuada,</w:t>
        </w:r>
        <w:r>
          <w:rPr>
            <w:spacing w:val="-4"/>
          </w:rPr>
          <w:t xml:space="preserve"> </w:t>
        </w:r>
        <w:r>
          <w:t>o que son intolerantes a</w:t>
        </w:r>
        <w:r w:rsidR="00016F00">
          <w:t>,</w:t>
        </w:r>
        <w:r>
          <w:t xml:space="preserve"> otras terapias sistémicas, o fototerapias (ver sección 5.1).</w:t>
        </w:r>
      </w:ins>
    </w:p>
    <w:p w14:paraId="12EE81E9" w14:textId="77777777" w:rsidR="006F6C1F" w:rsidRDefault="006F6C1F" w:rsidP="006F6C1F">
      <w:pPr>
        <w:pStyle w:val="BodyText"/>
        <w:spacing w:before="252" w:line="252" w:lineRule="exact"/>
        <w:ind w:left="143"/>
        <w:rPr>
          <w:ins w:id="103" w:author="Author"/>
        </w:rPr>
      </w:pPr>
      <w:ins w:id="104" w:author="Author">
        <w:r>
          <w:rPr>
            <w:spacing w:val="-2"/>
            <w:u w:val="single"/>
          </w:rPr>
          <w:t>Artritis</w:t>
        </w:r>
        <w:r>
          <w:rPr>
            <w:spacing w:val="1"/>
            <w:u w:val="single"/>
          </w:rPr>
          <w:t xml:space="preserve"> </w:t>
        </w:r>
        <w:r>
          <w:rPr>
            <w:spacing w:val="-2"/>
            <w:u w:val="single"/>
          </w:rPr>
          <w:t>psoriásica</w:t>
        </w:r>
        <w:r>
          <w:rPr>
            <w:spacing w:val="3"/>
            <w:u w:val="single"/>
          </w:rPr>
          <w:t xml:space="preserve"> </w:t>
        </w:r>
        <w:r>
          <w:rPr>
            <w:spacing w:val="-4"/>
            <w:u w:val="single"/>
          </w:rPr>
          <w:t>(PsA)</w:t>
        </w:r>
      </w:ins>
    </w:p>
    <w:p w14:paraId="62FA79EB" w14:textId="77777777" w:rsidR="006F6C1F" w:rsidRDefault="006F6C1F" w:rsidP="006F6C1F">
      <w:pPr>
        <w:pStyle w:val="BodyText"/>
        <w:ind w:left="142" w:right="396"/>
        <w:rPr>
          <w:ins w:id="105" w:author="Author"/>
        </w:rPr>
      </w:pPr>
      <w:ins w:id="106" w:author="Author">
        <w:r>
          <w:lastRenderedPageBreak/>
          <w:t>Otulfi, sólo o en combinación con MTX, está indicado para el tratamiento de la artritis psoriásica activa en pacientes adultos cuando la respuesta a tratamientos previos no biológicos con medicamentos</w:t>
        </w:r>
        <w:r>
          <w:rPr>
            <w:spacing w:val="-6"/>
          </w:rPr>
          <w:t xml:space="preserve"> </w:t>
        </w:r>
        <w:r>
          <w:t>antirreumáticos</w:t>
        </w:r>
        <w:r>
          <w:rPr>
            <w:spacing w:val="-8"/>
          </w:rPr>
          <w:t xml:space="preserve"> </w:t>
        </w:r>
        <w:r>
          <w:t>modificadores</w:t>
        </w:r>
        <w:r>
          <w:rPr>
            <w:spacing w:val="-6"/>
          </w:rPr>
          <w:t xml:space="preserve"> </w:t>
        </w:r>
        <w:r>
          <w:t>de</w:t>
        </w:r>
        <w:r>
          <w:rPr>
            <w:spacing w:val="-8"/>
          </w:rPr>
          <w:t xml:space="preserve"> </w:t>
        </w:r>
        <w:r>
          <w:t>la</w:t>
        </w:r>
        <w:r>
          <w:rPr>
            <w:spacing w:val="-8"/>
          </w:rPr>
          <w:t xml:space="preserve"> </w:t>
        </w:r>
        <w:r>
          <w:t>enfermedad</w:t>
        </w:r>
        <w:r>
          <w:rPr>
            <w:spacing w:val="-9"/>
          </w:rPr>
          <w:t xml:space="preserve"> </w:t>
        </w:r>
        <w:r>
          <w:t>(FARME)</w:t>
        </w:r>
        <w:r>
          <w:rPr>
            <w:spacing w:val="-6"/>
          </w:rPr>
          <w:t xml:space="preserve"> </w:t>
        </w:r>
        <w:r>
          <w:t>ha</w:t>
        </w:r>
        <w:r>
          <w:rPr>
            <w:spacing w:val="-8"/>
          </w:rPr>
          <w:t xml:space="preserve"> </w:t>
        </w:r>
        <w:r>
          <w:t>sido</w:t>
        </w:r>
        <w:r>
          <w:rPr>
            <w:spacing w:val="-9"/>
          </w:rPr>
          <w:t xml:space="preserve"> </w:t>
        </w:r>
        <w:r>
          <w:t>inadecuada</w:t>
        </w:r>
        <w:r>
          <w:rPr>
            <w:spacing w:val="-6"/>
          </w:rPr>
          <w:t xml:space="preserve"> </w:t>
        </w:r>
        <w:r>
          <w:t>(ver sección 5.1).</w:t>
        </w:r>
      </w:ins>
    </w:p>
    <w:p w14:paraId="3E242801" w14:textId="77777777" w:rsidR="006F6C1F" w:rsidRDefault="006F6C1F" w:rsidP="006F6C1F">
      <w:pPr>
        <w:pStyle w:val="BodyText"/>
        <w:spacing w:before="252"/>
        <w:ind w:left="143"/>
        <w:jc w:val="both"/>
        <w:rPr>
          <w:ins w:id="107" w:author="Author"/>
        </w:rPr>
      </w:pPr>
      <w:ins w:id="108" w:author="Author">
        <w:r>
          <w:rPr>
            <w:u w:val="single"/>
          </w:rPr>
          <w:t>Enfermedad</w:t>
        </w:r>
        <w:r>
          <w:rPr>
            <w:spacing w:val="-13"/>
            <w:u w:val="single"/>
          </w:rPr>
          <w:t xml:space="preserve"> </w:t>
        </w:r>
        <w:r>
          <w:rPr>
            <w:u w:val="single"/>
          </w:rPr>
          <w:t>de</w:t>
        </w:r>
        <w:r>
          <w:rPr>
            <w:spacing w:val="-12"/>
            <w:u w:val="single"/>
          </w:rPr>
          <w:t xml:space="preserve"> </w:t>
        </w:r>
        <w:r>
          <w:rPr>
            <w:u w:val="single"/>
          </w:rPr>
          <w:t>Crohn</w:t>
        </w:r>
        <w:r>
          <w:rPr>
            <w:spacing w:val="-10"/>
            <w:u w:val="single"/>
          </w:rPr>
          <w:t xml:space="preserve"> </w:t>
        </w:r>
        <w:r>
          <w:rPr>
            <w:u w:val="single"/>
          </w:rPr>
          <w:t>en</w:t>
        </w:r>
        <w:r>
          <w:rPr>
            <w:spacing w:val="-10"/>
            <w:u w:val="single"/>
          </w:rPr>
          <w:t xml:space="preserve"> </w:t>
        </w:r>
        <w:r>
          <w:rPr>
            <w:spacing w:val="-2"/>
            <w:u w:val="single"/>
          </w:rPr>
          <w:t>adultos</w:t>
        </w:r>
      </w:ins>
    </w:p>
    <w:p w14:paraId="0C1F7CF7" w14:textId="77777777" w:rsidR="006F6C1F" w:rsidRDefault="006F6C1F" w:rsidP="006F6C1F">
      <w:pPr>
        <w:pStyle w:val="BodyText"/>
        <w:spacing w:before="2"/>
        <w:ind w:left="143" w:right="538"/>
        <w:jc w:val="both"/>
        <w:rPr>
          <w:ins w:id="109" w:author="Author"/>
        </w:rPr>
      </w:pPr>
      <w:ins w:id="110" w:author="Author">
        <w:r>
          <w:t>Otulfi está indicado para el tratamiento de la enfermedad de Crohn activa, de moderada a grave, en pacientes adultos que hayan tenido una respuesta</w:t>
        </w:r>
        <w:r>
          <w:rPr>
            <w:spacing w:val="-1"/>
          </w:rPr>
          <w:t xml:space="preserve"> </w:t>
        </w:r>
        <w:r>
          <w:t>inadecuada, presenten pérdida de respuesta o sean intolerantes al tratamiento convencional o a antagonistas de TNFalfa.</w:t>
        </w:r>
      </w:ins>
    </w:p>
    <w:p w14:paraId="2F09D7F6" w14:textId="77777777" w:rsidR="006F6C1F" w:rsidRDefault="006F6C1F" w:rsidP="006F6C1F">
      <w:pPr>
        <w:pStyle w:val="BodyText"/>
        <w:spacing w:before="251"/>
        <w:ind w:left="143"/>
        <w:jc w:val="both"/>
        <w:rPr>
          <w:ins w:id="111" w:author="Author"/>
        </w:rPr>
      </w:pPr>
      <w:ins w:id="112" w:author="Author">
        <w:r>
          <w:rPr>
            <w:u w:val="single"/>
          </w:rPr>
          <w:t>Enfermedad</w:t>
        </w:r>
        <w:r>
          <w:rPr>
            <w:spacing w:val="-4"/>
            <w:u w:val="single"/>
          </w:rPr>
          <w:t xml:space="preserve"> </w:t>
        </w:r>
        <w:r>
          <w:rPr>
            <w:u w:val="single"/>
          </w:rPr>
          <w:t>de</w:t>
        </w:r>
        <w:r>
          <w:rPr>
            <w:spacing w:val="-4"/>
            <w:u w:val="single"/>
          </w:rPr>
          <w:t xml:space="preserve"> </w:t>
        </w:r>
        <w:r>
          <w:rPr>
            <w:u w:val="single"/>
          </w:rPr>
          <w:t>Crohn</w:t>
        </w:r>
        <w:r>
          <w:rPr>
            <w:spacing w:val="-3"/>
            <w:u w:val="single"/>
          </w:rPr>
          <w:t xml:space="preserve"> </w:t>
        </w:r>
        <w:r>
          <w:rPr>
            <w:spacing w:val="-2"/>
            <w:u w:val="single"/>
          </w:rPr>
          <w:t>pediátrica</w:t>
        </w:r>
      </w:ins>
    </w:p>
    <w:p w14:paraId="27AED61B" w14:textId="77777777" w:rsidR="006F6C1F" w:rsidRDefault="006F6C1F" w:rsidP="006F6C1F">
      <w:pPr>
        <w:pStyle w:val="BodyText"/>
        <w:spacing w:before="2"/>
        <w:ind w:left="143" w:right="538"/>
        <w:jc w:val="both"/>
        <w:rPr>
          <w:ins w:id="113" w:author="Author"/>
        </w:rPr>
      </w:pPr>
      <w:ins w:id="114" w:author="Author">
        <w:r>
          <w:t>Otulfi está indicado para el tratamiento de la enfermedad de Crohn activa, de moderada a grave en pacientes pediátricos de al menos 40 kg de peso, que hayan tenido una respuesta inadecuada o</w:t>
        </w:r>
        <w:r>
          <w:rPr>
            <w:spacing w:val="40"/>
          </w:rPr>
          <w:t xml:space="preserve"> </w:t>
        </w:r>
        <w:r>
          <w:t>hayan mostrado intolerancia al tratamiento convencional o biológico.</w:t>
        </w:r>
      </w:ins>
    </w:p>
    <w:p w14:paraId="79588633" w14:textId="77777777" w:rsidR="006F6C1F" w:rsidRDefault="006F6C1F" w:rsidP="00745B2B">
      <w:pPr>
        <w:pStyle w:val="Heading2"/>
        <w:numPr>
          <w:ilvl w:val="1"/>
          <w:numId w:val="25"/>
        </w:numPr>
        <w:tabs>
          <w:tab w:val="left" w:pos="709"/>
        </w:tabs>
        <w:spacing w:before="251"/>
        <w:rPr>
          <w:ins w:id="115" w:author="Author"/>
        </w:rPr>
      </w:pPr>
      <w:ins w:id="116" w:author="Author">
        <w:r>
          <w:t>Posología</w:t>
        </w:r>
        <w:r>
          <w:rPr>
            <w:spacing w:val="-9"/>
          </w:rPr>
          <w:t xml:space="preserve"> </w:t>
        </w:r>
        <w:r>
          <w:t>y</w:t>
        </w:r>
        <w:r>
          <w:rPr>
            <w:spacing w:val="-10"/>
          </w:rPr>
          <w:t xml:space="preserve"> </w:t>
        </w:r>
        <w:r>
          <w:t>forma</w:t>
        </w:r>
        <w:r>
          <w:rPr>
            <w:spacing w:val="-7"/>
          </w:rPr>
          <w:t xml:space="preserve"> </w:t>
        </w:r>
        <w:r>
          <w:t>de</w:t>
        </w:r>
        <w:r>
          <w:rPr>
            <w:spacing w:val="-7"/>
          </w:rPr>
          <w:t xml:space="preserve"> </w:t>
        </w:r>
        <w:r>
          <w:rPr>
            <w:spacing w:val="-2"/>
          </w:rPr>
          <w:t>administración</w:t>
        </w:r>
      </w:ins>
    </w:p>
    <w:p w14:paraId="54213BCD" w14:textId="77777777" w:rsidR="006F6C1F" w:rsidRDefault="006F6C1F" w:rsidP="006F6C1F">
      <w:pPr>
        <w:pStyle w:val="BodyText"/>
        <w:spacing w:before="3"/>
        <w:rPr>
          <w:ins w:id="117" w:author="Author"/>
          <w:b/>
        </w:rPr>
      </w:pPr>
    </w:p>
    <w:p w14:paraId="1A000942" w14:textId="77777777" w:rsidR="006F6C1F" w:rsidRDefault="006F6C1F" w:rsidP="006F6C1F">
      <w:pPr>
        <w:pStyle w:val="BodyText"/>
        <w:ind w:left="143" w:right="311"/>
        <w:rPr>
          <w:ins w:id="118" w:author="Author"/>
        </w:rPr>
      </w:pPr>
      <w:ins w:id="119" w:author="Author">
        <w:r>
          <w:t>Otulfi</w:t>
        </w:r>
        <w:r>
          <w:rPr>
            <w:spacing w:val="-3"/>
          </w:rPr>
          <w:t xml:space="preserve"> </w:t>
        </w:r>
        <w:r>
          <w:t>ha</w:t>
        </w:r>
        <w:r>
          <w:rPr>
            <w:spacing w:val="-3"/>
          </w:rPr>
          <w:t xml:space="preserve"> </w:t>
        </w:r>
        <w:r>
          <w:t>de</w:t>
        </w:r>
        <w:r>
          <w:rPr>
            <w:spacing w:val="-3"/>
          </w:rPr>
          <w:t xml:space="preserve"> </w:t>
        </w:r>
        <w:r>
          <w:t>utilizarse</w:t>
        </w:r>
        <w:r>
          <w:rPr>
            <w:spacing w:val="-6"/>
          </w:rPr>
          <w:t xml:space="preserve"> </w:t>
        </w:r>
        <w:r>
          <w:t>bajo</w:t>
        </w:r>
        <w:r>
          <w:rPr>
            <w:spacing w:val="-1"/>
          </w:rPr>
          <w:t xml:space="preserve"> </w:t>
        </w:r>
        <w:r>
          <w:t>la</w:t>
        </w:r>
        <w:r>
          <w:rPr>
            <w:spacing w:val="-3"/>
          </w:rPr>
          <w:t xml:space="preserve"> </w:t>
        </w:r>
        <w:r>
          <w:t>dirección</w:t>
        </w:r>
        <w:r>
          <w:rPr>
            <w:spacing w:val="-4"/>
          </w:rPr>
          <w:t xml:space="preserve"> </w:t>
        </w:r>
        <w:r>
          <w:t>y</w:t>
        </w:r>
        <w:r>
          <w:rPr>
            <w:spacing w:val="-4"/>
          </w:rPr>
          <w:t xml:space="preserve"> </w:t>
        </w:r>
        <w:r>
          <w:t>la</w:t>
        </w:r>
        <w:r>
          <w:rPr>
            <w:spacing w:val="-6"/>
          </w:rPr>
          <w:t xml:space="preserve"> </w:t>
        </w:r>
        <w:r>
          <w:t>supervisión</w:t>
        </w:r>
        <w:r>
          <w:rPr>
            <w:spacing w:val="-6"/>
          </w:rPr>
          <w:t xml:space="preserve"> </w:t>
        </w:r>
        <w:r>
          <w:t>de</w:t>
        </w:r>
        <w:r>
          <w:rPr>
            <w:spacing w:val="-3"/>
          </w:rPr>
          <w:t xml:space="preserve"> </w:t>
        </w:r>
        <w:r>
          <w:t>médicos</w:t>
        </w:r>
        <w:r>
          <w:rPr>
            <w:spacing w:val="-6"/>
          </w:rPr>
          <w:t xml:space="preserve"> </w:t>
        </w:r>
        <w:r>
          <w:t>que</w:t>
        </w:r>
        <w:r>
          <w:rPr>
            <w:spacing w:val="-6"/>
          </w:rPr>
          <w:t xml:space="preserve"> </w:t>
        </w:r>
        <w:r>
          <w:t>tengan</w:t>
        </w:r>
        <w:r>
          <w:rPr>
            <w:spacing w:val="-6"/>
          </w:rPr>
          <w:t xml:space="preserve"> </w:t>
        </w:r>
        <w:r>
          <w:t>experiencia</w:t>
        </w:r>
        <w:r>
          <w:rPr>
            <w:spacing w:val="-6"/>
          </w:rPr>
          <w:t xml:space="preserve"> </w:t>
        </w:r>
        <w:r>
          <w:t>en</w:t>
        </w:r>
        <w:r>
          <w:rPr>
            <w:spacing w:val="-4"/>
          </w:rPr>
          <w:t xml:space="preserve"> </w:t>
        </w:r>
        <w:r>
          <w:t>el diagnóstico y el tratamiento de las afecciones para las que está indicado Otulfi.</w:t>
        </w:r>
      </w:ins>
    </w:p>
    <w:p w14:paraId="0E6FDE07" w14:textId="77777777" w:rsidR="006F6C1F" w:rsidRDefault="006F6C1F" w:rsidP="006F6C1F">
      <w:pPr>
        <w:pStyle w:val="BodyText"/>
        <w:spacing w:before="252"/>
        <w:ind w:left="143"/>
        <w:rPr>
          <w:ins w:id="120" w:author="Author"/>
        </w:rPr>
      </w:pPr>
      <w:ins w:id="121" w:author="Author">
        <w:r>
          <w:rPr>
            <w:spacing w:val="-2"/>
            <w:u w:val="single"/>
          </w:rPr>
          <w:t>Posología</w:t>
        </w:r>
      </w:ins>
    </w:p>
    <w:p w14:paraId="74A57D18" w14:textId="77777777" w:rsidR="006F6C1F" w:rsidRDefault="006F6C1F" w:rsidP="006F6C1F">
      <w:pPr>
        <w:pStyle w:val="BodyText"/>
        <w:spacing w:before="249"/>
        <w:ind w:left="143"/>
        <w:rPr>
          <w:ins w:id="122" w:author="Author"/>
        </w:rPr>
      </w:pPr>
      <w:ins w:id="123" w:author="Author">
        <w:r>
          <w:rPr>
            <w:u w:val="single"/>
          </w:rPr>
          <w:t>Psoriasis</w:t>
        </w:r>
        <w:r>
          <w:rPr>
            <w:spacing w:val="-9"/>
            <w:u w:val="single"/>
          </w:rPr>
          <w:t xml:space="preserve"> </w:t>
        </w:r>
        <w:r>
          <w:rPr>
            <w:u w:val="single"/>
          </w:rPr>
          <w:t>en</w:t>
        </w:r>
        <w:r>
          <w:rPr>
            <w:spacing w:val="-9"/>
            <w:u w:val="single"/>
          </w:rPr>
          <w:t xml:space="preserve"> </w:t>
        </w:r>
        <w:r>
          <w:rPr>
            <w:spacing w:val="-2"/>
            <w:u w:val="single"/>
          </w:rPr>
          <w:t>placas</w:t>
        </w:r>
      </w:ins>
    </w:p>
    <w:p w14:paraId="0BBCF7A9" w14:textId="77777777" w:rsidR="006F6C1F" w:rsidRDefault="006F6C1F" w:rsidP="006F6C1F">
      <w:pPr>
        <w:pStyle w:val="BodyText"/>
        <w:spacing w:before="1"/>
        <w:ind w:left="143" w:right="311"/>
        <w:rPr>
          <w:ins w:id="124" w:author="Author"/>
        </w:rPr>
      </w:pPr>
      <w:ins w:id="125" w:author="Author">
        <w:r>
          <w:t>La posología recomendada de Otulfi consiste en una dosis inicial de 45 mg administrada por vía subcutánea,</w:t>
        </w:r>
        <w:r>
          <w:rPr>
            <w:spacing w:val="-6"/>
          </w:rPr>
          <w:t xml:space="preserve"> </w:t>
        </w:r>
        <w:r>
          <w:t>seguida</w:t>
        </w:r>
        <w:r>
          <w:rPr>
            <w:spacing w:val="-6"/>
          </w:rPr>
          <w:t xml:space="preserve"> </w:t>
        </w:r>
        <w:r>
          <w:t>de</w:t>
        </w:r>
        <w:r>
          <w:rPr>
            <w:spacing w:val="-6"/>
          </w:rPr>
          <w:t xml:space="preserve"> </w:t>
        </w:r>
        <w:r>
          <w:t>otra</w:t>
        </w:r>
        <w:r>
          <w:rPr>
            <w:spacing w:val="-8"/>
          </w:rPr>
          <w:t xml:space="preserve"> </w:t>
        </w:r>
        <w:r>
          <w:t>dosis</w:t>
        </w:r>
        <w:r>
          <w:rPr>
            <w:spacing w:val="-6"/>
          </w:rPr>
          <w:t xml:space="preserve"> </w:t>
        </w:r>
        <w:r>
          <w:t>de</w:t>
        </w:r>
        <w:r>
          <w:rPr>
            <w:spacing w:val="-6"/>
          </w:rPr>
          <w:t xml:space="preserve"> </w:t>
        </w:r>
        <w:r>
          <w:t>45</w:t>
        </w:r>
        <w:r>
          <w:rPr>
            <w:spacing w:val="-4"/>
          </w:rPr>
          <w:t xml:space="preserve"> </w:t>
        </w:r>
        <w:r>
          <w:t>mg</w:t>
        </w:r>
        <w:r>
          <w:rPr>
            <w:spacing w:val="-6"/>
          </w:rPr>
          <w:t xml:space="preserve"> </w:t>
        </w:r>
        <w:r>
          <w:t>4</w:t>
        </w:r>
        <w:r>
          <w:rPr>
            <w:spacing w:val="-4"/>
          </w:rPr>
          <w:t xml:space="preserve"> </w:t>
        </w:r>
        <w:r>
          <w:t>semanas</w:t>
        </w:r>
        <w:r>
          <w:rPr>
            <w:spacing w:val="-8"/>
          </w:rPr>
          <w:t xml:space="preserve"> </w:t>
        </w:r>
        <w:r>
          <w:t>después</w:t>
        </w:r>
        <w:r>
          <w:rPr>
            <w:spacing w:val="-6"/>
          </w:rPr>
          <w:t xml:space="preserve"> </w:t>
        </w:r>
        <w:r>
          <w:t>y</w:t>
        </w:r>
        <w:r>
          <w:rPr>
            <w:spacing w:val="-4"/>
          </w:rPr>
          <w:t xml:space="preserve"> </w:t>
        </w:r>
        <w:r>
          <w:t>posteriormente</w:t>
        </w:r>
        <w:r>
          <w:rPr>
            <w:spacing w:val="-4"/>
          </w:rPr>
          <w:t xml:space="preserve"> </w:t>
        </w:r>
        <w:r>
          <w:t>cada</w:t>
        </w:r>
        <w:r>
          <w:rPr>
            <w:spacing w:val="-6"/>
          </w:rPr>
          <w:t xml:space="preserve"> </w:t>
        </w:r>
        <w:r>
          <w:t>12</w:t>
        </w:r>
        <w:r>
          <w:rPr>
            <w:spacing w:val="-1"/>
          </w:rPr>
          <w:t xml:space="preserve"> </w:t>
        </w:r>
        <w:r>
          <w:t>semanas.</w:t>
        </w:r>
      </w:ins>
    </w:p>
    <w:p w14:paraId="6B75BE45" w14:textId="77777777" w:rsidR="006F6C1F" w:rsidRDefault="006F6C1F" w:rsidP="006F6C1F">
      <w:pPr>
        <w:pStyle w:val="BodyText"/>
        <w:spacing w:before="2"/>
        <w:rPr>
          <w:ins w:id="126" w:author="Author"/>
        </w:rPr>
      </w:pPr>
    </w:p>
    <w:p w14:paraId="1F115FE5" w14:textId="77777777" w:rsidR="006F6C1F" w:rsidRDefault="006F6C1F" w:rsidP="006F6C1F">
      <w:pPr>
        <w:pStyle w:val="BodyText"/>
        <w:ind w:left="141" w:right="502"/>
        <w:rPr>
          <w:ins w:id="127" w:author="Author"/>
        </w:rPr>
      </w:pPr>
      <w:ins w:id="128" w:author="Author">
        <w:r>
          <w:t>Se</w:t>
        </w:r>
        <w:r>
          <w:rPr>
            <w:spacing w:val="-3"/>
          </w:rPr>
          <w:t xml:space="preserve"> </w:t>
        </w:r>
        <w:r>
          <w:t>debe</w:t>
        </w:r>
        <w:r>
          <w:rPr>
            <w:spacing w:val="-3"/>
          </w:rPr>
          <w:t xml:space="preserve"> </w:t>
        </w:r>
        <w:r>
          <w:t>considerar</w:t>
        </w:r>
        <w:r>
          <w:rPr>
            <w:spacing w:val="-5"/>
          </w:rPr>
          <w:t xml:space="preserve"> </w:t>
        </w:r>
        <w:r>
          <w:t>la</w:t>
        </w:r>
        <w:r>
          <w:rPr>
            <w:spacing w:val="-6"/>
          </w:rPr>
          <w:t xml:space="preserve"> </w:t>
        </w:r>
        <w:r>
          <w:t>suspensión</w:t>
        </w:r>
        <w:r>
          <w:rPr>
            <w:spacing w:val="-4"/>
          </w:rPr>
          <w:t xml:space="preserve"> </w:t>
        </w:r>
        <w:r>
          <w:t>del</w:t>
        </w:r>
        <w:r>
          <w:rPr>
            <w:spacing w:val="-5"/>
          </w:rPr>
          <w:t xml:space="preserve"> </w:t>
        </w:r>
        <w:r>
          <w:t>tratamiento</w:t>
        </w:r>
        <w:r>
          <w:rPr>
            <w:spacing w:val="-4"/>
          </w:rPr>
          <w:t xml:space="preserve"> </w:t>
        </w:r>
        <w:r>
          <w:t>a</w:t>
        </w:r>
        <w:r>
          <w:rPr>
            <w:spacing w:val="-6"/>
          </w:rPr>
          <w:t xml:space="preserve"> </w:t>
        </w:r>
        <w:r>
          <w:t>los</w:t>
        </w:r>
        <w:r>
          <w:rPr>
            <w:spacing w:val="-8"/>
          </w:rPr>
          <w:t xml:space="preserve"> </w:t>
        </w:r>
        <w:r>
          <w:t>pacientes</w:t>
        </w:r>
        <w:r>
          <w:rPr>
            <w:spacing w:val="-3"/>
          </w:rPr>
          <w:t xml:space="preserve"> </w:t>
        </w:r>
        <w:r>
          <w:t>que</w:t>
        </w:r>
        <w:r>
          <w:rPr>
            <w:spacing w:val="-3"/>
          </w:rPr>
          <w:t xml:space="preserve"> </w:t>
        </w:r>
        <w:r>
          <w:t>no</w:t>
        </w:r>
        <w:r>
          <w:rPr>
            <w:spacing w:val="-4"/>
          </w:rPr>
          <w:t xml:space="preserve"> </w:t>
        </w:r>
        <w:r>
          <w:t>hayan</w:t>
        </w:r>
        <w:r>
          <w:rPr>
            <w:spacing w:val="-6"/>
          </w:rPr>
          <w:t xml:space="preserve"> </w:t>
        </w:r>
        <w:r>
          <w:t>respondido</w:t>
        </w:r>
        <w:r>
          <w:rPr>
            <w:spacing w:val="-4"/>
          </w:rPr>
          <w:t xml:space="preserve"> </w:t>
        </w:r>
        <w:r>
          <w:t>al</w:t>
        </w:r>
        <w:r>
          <w:rPr>
            <w:spacing w:val="-5"/>
          </w:rPr>
          <w:t xml:space="preserve"> </w:t>
        </w:r>
        <w:r>
          <w:t>cabo</w:t>
        </w:r>
        <w:r>
          <w:rPr>
            <w:spacing w:val="-4"/>
          </w:rPr>
          <w:t xml:space="preserve"> </w:t>
        </w:r>
        <w:r>
          <w:t>de 28 semanas de tratamiento.</w:t>
        </w:r>
      </w:ins>
    </w:p>
    <w:p w14:paraId="78988D5C" w14:textId="77777777" w:rsidR="006F6C1F" w:rsidRDefault="006F6C1F" w:rsidP="006F6C1F">
      <w:pPr>
        <w:pStyle w:val="BodyText"/>
        <w:rPr>
          <w:ins w:id="129" w:author="Author"/>
        </w:rPr>
      </w:pPr>
    </w:p>
    <w:p w14:paraId="0F73F2F8" w14:textId="77777777" w:rsidR="006F6C1F" w:rsidRDefault="006F6C1F" w:rsidP="006F6C1F">
      <w:pPr>
        <w:spacing w:line="252" w:lineRule="exact"/>
        <w:ind w:left="143"/>
        <w:rPr>
          <w:ins w:id="130" w:author="Author"/>
          <w:i/>
        </w:rPr>
      </w:pPr>
      <w:ins w:id="131" w:author="Author">
        <w:r>
          <w:rPr>
            <w:i/>
          </w:rPr>
          <w:t>Pacientes</w:t>
        </w:r>
        <w:r>
          <w:rPr>
            <w:i/>
            <w:spacing w:val="-9"/>
          </w:rPr>
          <w:t xml:space="preserve"> </w:t>
        </w:r>
        <w:r>
          <w:rPr>
            <w:i/>
          </w:rPr>
          <w:t>con</w:t>
        </w:r>
        <w:r>
          <w:rPr>
            <w:i/>
            <w:spacing w:val="-7"/>
          </w:rPr>
          <w:t xml:space="preserve"> </w:t>
        </w:r>
        <w:r>
          <w:rPr>
            <w:i/>
          </w:rPr>
          <w:t>un</w:t>
        </w:r>
        <w:r>
          <w:rPr>
            <w:i/>
            <w:spacing w:val="-7"/>
          </w:rPr>
          <w:t xml:space="preserve"> </w:t>
        </w:r>
        <w:r>
          <w:rPr>
            <w:i/>
          </w:rPr>
          <w:t>peso</w:t>
        </w:r>
        <w:r>
          <w:rPr>
            <w:i/>
            <w:spacing w:val="-7"/>
          </w:rPr>
          <w:t xml:space="preserve"> </w:t>
        </w:r>
        <w:r>
          <w:rPr>
            <w:i/>
          </w:rPr>
          <w:t>corporal</w:t>
        </w:r>
        <w:r>
          <w:rPr>
            <w:i/>
            <w:spacing w:val="-6"/>
          </w:rPr>
          <w:t xml:space="preserve"> </w:t>
        </w:r>
        <w:r>
          <w:rPr>
            <w:i/>
          </w:rPr>
          <w:t>&gt;</w:t>
        </w:r>
        <w:r>
          <w:rPr>
            <w:i/>
            <w:spacing w:val="-7"/>
          </w:rPr>
          <w:t xml:space="preserve"> </w:t>
        </w:r>
        <w:r>
          <w:rPr>
            <w:i/>
          </w:rPr>
          <w:t>100</w:t>
        </w:r>
        <w:r>
          <w:rPr>
            <w:i/>
            <w:spacing w:val="-6"/>
          </w:rPr>
          <w:t xml:space="preserve"> </w:t>
        </w:r>
        <w:r>
          <w:rPr>
            <w:i/>
            <w:spacing w:val="-5"/>
          </w:rPr>
          <w:t>kg</w:t>
        </w:r>
      </w:ins>
    </w:p>
    <w:p w14:paraId="6E3CC0F9" w14:textId="77777777" w:rsidR="006F6C1F" w:rsidRDefault="006F6C1F" w:rsidP="006F6C1F">
      <w:pPr>
        <w:pStyle w:val="BodyText"/>
        <w:ind w:left="142" w:right="331"/>
        <w:rPr>
          <w:ins w:id="132" w:author="Author"/>
        </w:rPr>
      </w:pPr>
      <w:ins w:id="133" w:author="Author">
        <w:r>
          <w:t>En pacientes con un peso corporal &gt; 100 kg la dosis inicial es de 90 mg administrada por vía subcutánea,</w:t>
        </w:r>
        <w:r>
          <w:rPr>
            <w:spacing w:val="-4"/>
          </w:rPr>
          <w:t xml:space="preserve"> </w:t>
        </w:r>
        <w:r>
          <w:t>seguida</w:t>
        </w:r>
        <w:r>
          <w:rPr>
            <w:spacing w:val="-6"/>
          </w:rPr>
          <w:t xml:space="preserve"> </w:t>
        </w:r>
        <w:r>
          <w:t>de</w:t>
        </w:r>
        <w:r>
          <w:rPr>
            <w:spacing w:val="-3"/>
          </w:rPr>
          <w:t xml:space="preserve"> </w:t>
        </w:r>
        <w:r>
          <w:t>una</w:t>
        </w:r>
        <w:r>
          <w:rPr>
            <w:spacing w:val="-6"/>
          </w:rPr>
          <w:t xml:space="preserve"> </w:t>
        </w:r>
        <w:r>
          <w:t>dosis</w:t>
        </w:r>
        <w:r>
          <w:rPr>
            <w:spacing w:val="-3"/>
          </w:rPr>
          <w:t xml:space="preserve"> </w:t>
        </w:r>
        <w:r>
          <w:t>de</w:t>
        </w:r>
        <w:r>
          <w:rPr>
            <w:spacing w:val="-6"/>
          </w:rPr>
          <w:t xml:space="preserve"> </w:t>
        </w:r>
        <w:r>
          <w:t>90</w:t>
        </w:r>
        <w:r>
          <w:rPr>
            <w:spacing w:val="-4"/>
          </w:rPr>
          <w:t xml:space="preserve"> </w:t>
        </w:r>
        <w:r>
          <w:t>mg</w:t>
        </w:r>
        <w:r>
          <w:rPr>
            <w:spacing w:val="-4"/>
          </w:rPr>
          <w:t xml:space="preserve"> </w:t>
        </w:r>
        <w:r>
          <w:t>4</w:t>
        </w:r>
        <w:r>
          <w:rPr>
            <w:spacing w:val="-4"/>
          </w:rPr>
          <w:t xml:space="preserve"> </w:t>
        </w:r>
        <w:r>
          <w:t>semanas</w:t>
        </w:r>
        <w:r>
          <w:rPr>
            <w:spacing w:val="-6"/>
          </w:rPr>
          <w:t xml:space="preserve"> </w:t>
        </w:r>
        <w:r>
          <w:t>después</w:t>
        </w:r>
        <w:r>
          <w:rPr>
            <w:spacing w:val="-3"/>
          </w:rPr>
          <w:t xml:space="preserve"> </w:t>
        </w:r>
        <w:r>
          <w:t>y</w:t>
        </w:r>
        <w:r>
          <w:rPr>
            <w:spacing w:val="-4"/>
          </w:rPr>
          <w:t xml:space="preserve"> </w:t>
        </w:r>
        <w:r>
          <w:t>posteriormente</w:t>
        </w:r>
        <w:r>
          <w:rPr>
            <w:spacing w:val="-4"/>
          </w:rPr>
          <w:t xml:space="preserve"> </w:t>
        </w:r>
        <w:r>
          <w:t>cada</w:t>
        </w:r>
        <w:r>
          <w:rPr>
            <w:spacing w:val="-3"/>
          </w:rPr>
          <w:t xml:space="preserve"> </w:t>
        </w:r>
        <w:r>
          <w:t>12</w:t>
        </w:r>
        <w:r>
          <w:rPr>
            <w:spacing w:val="-4"/>
          </w:rPr>
          <w:t xml:space="preserve"> </w:t>
        </w:r>
        <w:r>
          <w:t>semanas.</w:t>
        </w:r>
        <w:r>
          <w:rPr>
            <w:spacing w:val="-4"/>
          </w:rPr>
          <w:t xml:space="preserve"> </w:t>
        </w:r>
        <w:r>
          <w:t>En estos pacientes, la dosis de 45 mg también ha demostrado ser eficaz. Sin embargo, la eficacia fue mayor con la dosis de 90 mg (ver sección 5.1, Tabla 3).</w:t>
        </w:r>
      </w:ins>
    </w:p>
    <w:p w14:paraId="2BC40918" w14:textId="77777777" w:rsidR="006F6C1F" w:rsidRDefault="006F6C1F" w:rsidP="006F6C1F">
      <w:pPr>
        <w:pStyle w:val="BodyText"/>
        <w:spacing w:before="252"/>
        <w:ind w:left="143"/>
        <w:rPr>
          <w:ins w:id="134" w:author="Author"/>
        </w:rPr>
      </w:pPr>
      <w:ins w:id="135" w:author="Author">
        <w:r>
          <w:rPr>
            <w:spacing w:val="-2"/>
            <w:u w:val="single"/>
          </w:rPr>
          <w:t>Artritis</w:t>
        </w:r>
        <w:r>
          <w:rPr>
            <w:spacing w:val="1"/>
            <w:u w:val="single"/>
          </w:rPr>
          <w:t xml:space="preserve"> </w:t>
        </w:r>
        <w:r>
          <w:rPr>
            <w:spacing w:val="-2"/>
            <w:u w:val="single"/>
          </w:rPr>
          <w:t>psoriásica</w:t>
        </w:r>
        <w:r>
          <w:rPr>
            <w:spacing w:val="3"/>
            <w:u w:val="single"/>
          </w:rPr>
          <w:t xml:space="preserve"> </w:t>
        </w:r>
        <w:r>
          <w:rPr>
            <w:spacing w:val="-4"/>
            <w:u w:val="single"/>
          </w:rPr>
          <w:t>(PsA)</w:t>
        </w:r>
      </w:ins>
    </w:p>
    <w:p w14:paraId="1A9DA248" w14:textId="77777777" w:rsidR="006F6C1F" w:rsidRDefault="006F6C1F" w:rsidP="006F6C1F">
      <w:pPr>
        <w:pStyle w:val="BodyText"/>
        <w:spacing w:before="2"/>
        <w:ind w:left="142" w:right="751"/>
        <w:rPr>
          <w:ins w:id="136" w:author="Author"/>
        </w:rPr>
      </w:pPr>
      <w:ins w:id="137" w:author="Author">
        <w:r>
          <w:t>La posología recomendada de Otulfi consiste en una dosis inicial de 45 mg administrada por vía subcutánea,</w:t>
        </w:r>
        <w:r>
          <w:rPr>
            <w:spacing w:val="-6"/>
          </w:rPr>
          <w:t xml:space="preserve"> </w:t>
        </w:r>
        <w:r>
          <w:t>seguida</w:t>
        </w:r>
        <w:r>
          <w:rPr>
            <w:spacing w:val="-6"/>
          </w:rPr>
          <w:t xml:space="preserve"> </w:t>
        </w:r>
        <w:r>
          <w:t>de</w:t>
        </w:r>
        <w:r>
          <w:rPr>
            <w:spacing w:val="-6"/>
          </w:rPr>
          <w:t xml:space="preserve"> </w:t>
        </w:r>
        <w:r>
          <w:t>otra</w:t>
        </w:r>
        <w:r>
          <w:rPr>
            <w:spacing w:val="-8"/>
          </w:rPr>
          <w:t xml:space="preserve"> </w:t>
        </w:r>
        <w:r>
          <w:t>dosis</w:t>
        </w:r>
        <w:r>
          <w:rPr>
            <w:spacing w:val="-6"/>
          </w:rPr>
          <w:t xml:space="preserve"> </w:t>
        </w:r>
        <w:r>
          <w:t>de</w:t>
        </w:r>
        <w:r>
          <w:rPr>
            <w:spacing w:val="-6"/>
          </w:rPr>
          <w:t xml:space="preserve"> </w:t>
        </w:r>
        <w:r>
          <w:t>45</w:t>
        </w:r>
        <w:r>
          <w:rPr>
            <w:spacing w:val="-4"/>
          </w:rPr>
          <w:t xml:space="preserve"> </w:t>
        </w:r>
        <w:r>
          <w:t>mg</w:t>
        </w:r>
        <w:r>
          <w:rPr>
            <w:spacing w:val="-6"/>
          </w:rPr>
          <w:t xml:space="preserve"> </w:t>
        </w:r>
        <w:r>
          <w:t>4</w:t>
        </w:r>
        <w:r>
          <w:rPr>
            <w:spacing w:val="-4"/>
          </w:rPr>
          <w:t xml:space="preserve"> </w:t>
        </w:r>
        <w:r>
          <w:t>semanas</w:t>
        </w:r>
        <w:r>
          <w:rPr>
            <w:spacing w:val="-8"/>
          </w:rPr>
          <w:t xml:space="preserve"> </w:t>
        </w:r>
        <w:r>
          <w:t>después</w:t>
        </w:r>
        <w:r>
          <w:rPr>
            <w:spacing w:val="-6"/>
          </w:rPr>
          <w:t xml:space="preserve"> </w:t>
        </w:r>
        <w:r>
          <w:t>y</w:t>
        </w:r>
        <w:r>
          <w:rPr>
            <w:spacing w:val="-4"/>
          </w:rPr>
          <w:t xml:space="preserve"> </w:t>
        </w:r>
        <w:r>
          <w:t>posteriormente</w:t>
        </w:r>
        <w:r>
          <w:rPr>
            <w:spacing w:val="-4"/>
          </w:rPr>
          <w:t xml:space="preserve"> </w:t>
        </w:r>
        <w:r>
          <w:t>cada</w:t>
        </w:r>
        <w:r>
          <w:rPr>
            <w:spacing w:val="-6"/>
          </w:rPr>
          <w:t xml:space="preserve"> </w:t>
        </w:r>
        <w:r>
          <w:t>12</w:t>
        </w:r>
        <w:r>
          <w:rPr>
            <w:spacing w:val="-1"/>
          </w:rPr>
          <w:t xml:space="preserve"> </w:t>
        </w:r>
        <w:r>
          <w:t>semanas. Como alternativa, se puede utilizar una dosis de 90 mg en los pacientes con un peso superior a 100 kilogramos.</w:t>
        </w:r>
      </w:ins>
    </w:p>
    <w:p w14:paraId="2C675F5A" w14:textId="77777777" w:rsidR="006F6C1F" w:rsidRDefault="006F6C1F" w:rsidP="006F6C1F">
      <w:pPr>
        <w:pStyle w:val="BodyText"/>
        <w:spacing w:before="252"/>
        <w:ind w:left="141" w:right="502"/>
        <w:rPr>
          <w:ins w:id="138" w:author="Author"/>
        </w:rPr>
      </w:pPr>
      <w:ins w:id="139" w:author="Author">
        <w:r>
          <w:t>Se</w:t>
        </w:r>
        <w:r>
          <w:rPr>
            <w:spacing w:val="-3"/>
          </w:rPr>
          <w:t xml:space="preserve"> </w:t>
        </w:r>
        <w:r>
          <w:t>debe</w:t>
        </w:r>
        <w:r>
          <w:rPr>
            <w:spacing w:val="-3"/>
          </w:rPr>
          <w:t xml:space="preserve"> </w:t>
        </w:r>
        <w:r>
          <w:t>considerar</w:t>
        </w:r>
        <w:r>
          <w:rPr>
            <w:spacing w:val="-5"/>
          </w:rPr>
          <w:t xml:space="preserve"> </w:t>
        </w:r>
        <w:r>
          <w:t>la</w:t>
        </w:r>
        <w:r>
          <w:rPr>
            <w:spacing w:val="-6"/>
          </w:rPr>
          <w:t xml:space="preserve"> </w:t>
        </w:r>
        <w:r>
          <w:t>suspensión</w:t>
        </w:r>
        <w:r>
          <w:rPr>
            <w:spacing w:val="-4"/>
          </w:rPr>
          <w:t xml:space="preserve"> </w:t>
        </w:r>
        <w:r>
          <w:t>del</w:t>
        </w:r>
        <w:r>
          <w:rPr>
            <w:spacing w:val="-5"/>
          </w:rPr>
          <w:t xml:space="preserve"> </w:t>
        </w:r>
        <w:r>
          <w:t>tratamiento</w:t>
        </w:r>
        <w:r>
          <w:rPr>
            <w:spacing w:val="-4"/>
          </w:rPr>
          <w:t xml:space="preserve"> </w:t>
        </w:r>
        <w:r>
          <w:t>a</w:t>
        </w:r>
        <w:r>
          <w:rPr>
            <w:spacing w:val="-6"/>
          </w:rPr>
          <w:t xml:space="preserve"> </w:t>
        </w:r>
        <w:r>
          <w:t>los</w:t>
        </w:r>
        <w:r>
          <w:rPr>
            <w:spacing w:val="-8"/>
          </w:rPr>
          <w:t xml:space="preserve"> </w:t>
        </w:r>
        <w:r>
          <w:t>pacientes</w:t>
        </w:r>
        <w:r>
          <w:rPr>
            <w:spacing w:val="-3"/>
          </w:rPr>
          <w:t xml:space="preserve"> </w:t>
        </w:r>
        <w:r>
          <w:t>que</w:t>
        </w:r>
        <w:r>
          <w:rPr>
            <w:spacing w:val="-3"/>
          </w:rPr>
          <w:t xml:space="preserve"> </w:t>
        </w:r>
        <w:r>
          <w:t>no</w:t>
        </w:r>
        <w:r>
          <w:rPr>
            <w:spacing w:val="-4"/>
          </w:rPr>
          <w:t xml:space="preserve"> </w:t>
        </w:r>
        <w:r>
          <w:t>hayan</w:t>
        </w:r>
        <w:r>
          <w:rPr>
            <w:spacing w:val="-6"/>
          </w:rPr>
          <w:t xml:space="preserve"> </w:t>
        </w:r>
        <w:r>
          <w:t>respondido</w:t>
        </w:r>
        <w:r>
          <w:rPr>
            <w:spacing w:val="-4"/>
          </w:rPr>
          <w:t xml:space="preserve"> </w:t>
        </w:r>
        <w:r>
          <w:t>al</w:t>
        </w:r>
        <w:r>
          <w:rPr>
            <w:spacing w:val="-5"/>
          </w:rPr>
          <w:t xml:space="preserve"> </w:t>
        </w:r>
        <w:r>
          <w:t>cabo</w:t>
        </w:r>
        <w:r>
          <w:rPr>
            <w:spacing w:val="-4"/>
          </w:rPr>
          <w:t xml:space="preserve"> </w:t>
        </w:r>
        <w:r>
          <w:t>de 28 semanas de tratamiento.</w:t>
        </w:r>
      </w:ins>
    </w:p>
    <w:p w14:paraId="14C1C635" w14:textId="77777777" w:rsidR="006F6C1F" w:rsidRDefault="006F6C1F" w:rsidP="006F6C1F">
      <w:pPr>
        <w:spacing w:before="250" w:line="252" w:lineRule="exact"/>
        <w:ind w:left="141"/>
        <w:rPr>
          <w:ins w:id="140" w:author="Author"/>
          <w:i/>
        </w:rPr>
      </w:pPr>
      <w:ins w:id="141" w:author="Author">
        <w:r>
          <w:rPr>
            <w:i/>
          </w:rPr>
          <w:t>Pacientes</w:t>
        </w:r>
        <w:r>
          <w:rPr>
            <w:i/>
            <w:spacing w:val="-10"/>
          </w:rPr>
          <w:t xml:space="preserve"> </w:t>
        </w:r>
        <w:r>
          <w:rPr>
            <w:i/>
          </w:rPr>
          <w:t>de</w:t>
        </w:r>
        <w:r>
          <w:rPr>
            <w:i/>
            <w:spacing w:val="-9"/>
          </w:rPr>
          <w:t xml:space="preserve"> </w:t>
        </w:r>
        <w:r>
          <w:rPr>
            <w:i/>
          </w:rPr>
          <w:t>edad</w:t>
        </w:r>
        <w:r>
          <w:rPr>
            <w:i/>
            <w:spacing w:val="-8"/>
          </w:rPr>
          <w:t xml:space="preserve"> </w:t>
        </w:r>
        <w:r>
          <w:rPr>
            <w:i/>
          </w:rPr>
          <w:t>avanzada</w:t>
        </w:r>
        <w:r>
          <w:rPr>
            <w:i/>
            <w:spacing w:val="-7"/>
          </w:rPr>
          <w:t xml:space="preserve"> </w:t>
        </w:r>
        <w:r>
          <w:rPr>
            <w:i/>
          </w:rPr>
          <w:t>(≥</w:t>
        </w:r>
        <w:r>
          <w:rPr>
            <w:i/>
            <w:spacing w:val="-7"/>
          </w:rPr>
          <w:t xml:space="preserve"> </w:t>
        </w:r>
        <w:r>
          <w:rPr>
            <w:i/>
          </w:rPr>
          <w:t>65</w:t>
        </w:r>
        <w:r>
          <w:rPr>
            <w:i/>
            <w:spacing w:val="-7"/>
          </w:rPr>
          <w:t xml:space="preserve"> </w:t>
        </w:r>
        <w:r>
          <w:rPr>
            <w:i/>
            <w:spacing w:val="-2"/>
          </w:rPr>
          <w:t>años)</w:t>
        </w:r>
      </w:ins>
    </w:p>
    <w:p w14:paraId="68DD8FCE" w14:textId="77777777" w:rsidR="006F6C1F" w:rsidRDefault="006F6C1F" w:rsidP="006F6C1F">
      <w:pPr>
        <w:pStyle w:val="BodyText"/>
        <w:spacing w:line="252" w:lineRule="exact"/>
        <w:ind w:left="141"/>
        <w:rPr>
          <w:ins w:id="142" w:author="Author"/>
        </w:rPr>
      </w:pPr>
      <w:ins w:id="143" w:author="Author">
        <w:r>
          <w:t>En</w:t>
        </w:r>
        <w:r>
          <w:rPr>
            <w:spacing w:val="-10"/>
          </w:rPr>
          <w:t xml:space="preserve"> </w:t>
        </w:r>
        <w:r>
          <w:t>pacientes</w:t>
        </w:r>
        <w:r>
          <w:rPr>
            <w:spacing w:val="-9"/>
          </w:rPr>
          <w:t xml:space="preserve"> </w:t>
        </w:r>
        <w:r>
          <w:t>de</w:t>
        </w:r>
        <w:r>
          <w:rPr>
            <w:spacing w:val="-9"/>
          </w:rPr>
          <w:t xml:space="preserve"> </w:t>
        </w:r>
        <w:r>
          <w:t>edad</w:t>
        </w:r>
        <w:r>
          <w:rPr>
            <w:spacing w:val="-10"/>
          </w:rPr>
          <w:t xml:space="preserve"> </w:t>
        </w:r>
        <w:r>
          <w:t>avanzada</w:t>
        </w:r>
        <w:r>
          <w:rPr>
            <w:spacing w:val="-7"/>
          </w:rPr>
          <w:t xml:space="preserve"> </w:t>
        </w:r>
        <w:r>
          <w:t>no</w:t>
        </w:r>
        <w:r>
          <w:rPr>
            <w:spacing w:val="-10"/>
          </w:rPr>
          <w:t xml:space="preserve"> </w:t>
        </w:r>
        <w:r>
          <w:t>es</w:t>
        </w:r>
        <w:r>
          <w:rPr>
            <w:spacing w:val="-8"/>
          </w:rPr>
          <w:t xml:space="preserve"> </w:t>
        </w:r>
        <w:r>
          <w:t>necesario</w:t>
        </w:r>
        <w:r>
          <w:rPr>
            <w:spacing w:val="-7"/>
          </w:rPr>
          <w:t xml:space="preserve"> </w:t>
        </w:r>
        <w:r>
          <w:t>un</w:t>
        </w:r>
        <w:r>
          <w:rPr>
            <w:spacing w:val="-7"/>
          </w:rPr>
          <w:t xml:space="preserve"> </w:t>
        </w:r>
        <w:r>
          <w:t>ajuste</w:t>
        </w:r>
        <w:r>
          <w:rPr>
            <w:spacing w:val="-7"/>
          </w:rPr>
          <w:t xml:space="preserve"> </w:t>
        </w:r>
        <w:r>
          <w:t>de</w:t>
        </w:r>
        <w:r>
          <w:rPr>
            <w:spacing w:val="-10"/>
          </w:rPr>
          <w:t xml:space="preserve"> </w:t>
        </w:r>
        <w:r>
          <w:t>dosis</w:t>
        </w:r>
        <w:r>
          <w:rPr>
            <w:spacing w:val="-9"/>
          </w:rPr>
          <w:t xml:space="preserve"> </w:t>
        </w:r>
        <w:r>
          <w:t>(ver</w:t>
        </w:r>
        <w:r>
          <w:rPr>
            <w:spacing w:val="-1"/>
          </w:rPr>
          <w:t xml:space="preserve"> </w:t>
        </w:r>
        <w:r>
          <w:t>sección</w:t>
        </w:r>
        <w:r>
          <w:rPr>
            <w:spacing w:val="-7"/>
          </w:rPr>
          <w:t xml:space="preserve"> </w:t>
        </w:r>
        <w:r>
          <w:rPr>
            <w:spacing w:val="-2"/>
          </w:rPr>
          <w:t>4.4).</w:t>
        </w:r>
      </w:ins>
    </w:p>
    <w:p w14:paraId="16E2C6A7" w14:textId="77777777" w:rsidR="006F6C1F" w:rsidRDefault="006F6C1F" w:rsidP="006F6C1F">
      <w:pPr>
        <w:pStyle w:val="BodyText"/>
        <w:spacing w:before="3"/>
        <w:rPr>
          <w:ins w:id="144" w:author="Author"/>
        </w:rPr>
      </w:pPr>
    </w:p>
    <w:p w14:paraId="3587089F" w14:textId="77777777" w:rsidR="00745B2B" w:rsidRDefault="006F6C1F" w:rsidP="00745B2B">
      <w:pPr>
        <w:ind w:left="141"/>
        <w:rPr>
          <w:i/>
          <w:spacing w:val="-2"/>
        </w:rPr>
      </w:pPr>
      <w:ins w:id="145" w:author="Author">
        <w:r>
          <w:rPr>
            <w:i/>
          </w:rPr>
          <w:t>Insuficiencia</w:t>
        </w:r>
        <w:r>
          <w:rPr>
            <w:i/>
            <w:spacing w:val="-12"/>
          </w:rPr>
          <w:t xml:space="preserve"> </w:t>
        </w:r>
        <w:r>
          <w:rPr>
            <w:i/>
          </w:rPr>
          <w:t>renal</w:t>
        </w:r>
        <w:r>
          <w:rPr>
            <w:i/>
            <w:spacing w:val="-9"/>
          </w:rPr>
          <w:t xml:space="preserve"> </w:t>
        </w:r>
        <w:r>
          <w:rPr>
            <w:i/>
          </w:rPr>
          <w:t>y</w:t>
        </w:r>
        <w:r>
          <w:rPr>
            <w:i/>
            <w:spacing w:val="-10"/>
          </w:rPr>
          <w:t xml:space="preserve"> </w:t>
        </w:r>
        <w:r>
          <w:rPr>
            <w:i/>
            <w:spacing w:val="-2"/>
          </w:rPr>
          <w:t>hepática</w:t>
        </w:r>
      </w:ins>
    </w:p>
    <w:p w14:paraId="1DA186FA" w14:textId="517FF92D" w:rsidR="006F6C1F" w:rsidRPr="00745B2B" w:rsidRDefault="006F6C1F" w:rsidP="00745B2B">
      <w:pPr>
        <w:ind w:left="141"/>
        <w:rPr>
          <w:ins w:id="146" w:author="Author"/>
          <w:i/>
        </w:rPr>
      </w:pPr>
      <w:ins w:id="147" w:author="Author">
        <w:r>
          <w:t>Ustekinumab</w:t>
        </w:r>
        <w:r>
          <w:rPr>
            <w:spacing w:val="-4"/>
          </w:rPr>
          <w:t xml:space="preserve"> </w:t>
        </w:r>
        <w:r>
          <w:t>no</w:t>
        </w:r>
        <w:r>
          <w:rPr>
            <w:spacing w:val="-6"/>
          </w:rPr>
          <w:t xml:space="preserve"> </w:t>
        </w:r>
        <w:r>
          <w:t>se</w:t>
        </w:r>
        <w:r>
          <w:rPr>
            <w:spacing w:val="-6"/>
          </w:rPr>
          <w:t xml:space="preserve"> </w:t>
        </w:r>
        <w:r>
          <w:t>ha</w:t>
        </w:r>
        <w:r>
          <w:rPr>
            <w:spacing w:val="-6"/>
          </w:rPr>
          <w:t xml:space="preserve"> </w:t>
        </w:r>
        <w:r>
          <w:t>estudiado</w:t>
        </w:r>
        <w:r>
          <w:rPr>
            <w:spacing w:val="-6"/>
          </w:rPr>
          <w:t xml:space="preserve"> </w:t>
        </w:r>
        <w:r>
          <w:t>en</w:t>
        </w:r>
        <w:r>
          <w:rPr>
            <w:spacing w:val="-6"/>
          </w:rPr>
          <w:t xml:space="preserve"> </w:t>
        </w:r>
        <w:r>
          <w:t>estas</w:t>
        </w:r>
        <w:r>
          <w:rPr>
            <w:spacing w:val="-6"/>
          </w:rPr>
          <w:t xml:space="preserve"> </w:t>
        </w:r>
        <w:r>
          <w:t>poblaciones</w:t>
        </w:r>
        <w:r>
          <w:rPr>
            <w:spacing w:val="-6"/>
          </w:rPr>
          <w:t xml:space="preserve"> </w:t>
        </w:r>
        <w:r>
          <w:t>de</w:t>
        </w:r>
        <w:r>
          <w:rPr>
            <w:spacing w:val="-6"/>
          </w:rPr>
          <w:t xml:space="preserve"> </w:t>
        </w:r>
        <w:r>
          <w:t>pacientes.</w:t>
        </w:r>
        <w:r>
          <w:rPr>
            <w:spacing w:val="-4"/>
          </w:rPr>
          <w:t xml:space="preserve"> </w:t>
        </w:r>
        <w:r>
          <w:t>No</w:t>
        </w:r>
        <w:r>
          <w:rPr>
            <w:spacing w:val="-6"/>
          </w:rPr>
          <w:t xml:space="preserve"> </w:t>
        </w:r>
        <w:r>
          <w:t>pueden</w:t>
        </w:r>
        <w:r>
          <w:rPr>
            <w:spacing w:val="-6"/>
          </w:rPr>
          <w:t xml:space="preserve"> </w:t>
        </w:r>
        <w:r>
          <w:t>hacerse recomendaciones posológicas.</w:t>
        </w:r>
      </w:ins>
    </w:p>
    <w:p w14:paraId="58C3EEC6" w14:textId="77777777" w:rsidR="006F6C1F" w:rsidRDefault="006F6C1F" w:rsidP="006F6C1F">
      <w:pPr>
        <w:spacing w:before="74" w:line="252" w:lineRule="exact"/>
        <w:ind w:left="143"/>
        <w:rPr>
          <w:ins w:id="148" w:author="Author"/>
          <w:i/>
        </w:rPr>
      </w:pPr>
      <w:ins w:id="149" w:author="Author">
        <w:r>
          <w:rPr>
            <w:i/>
          </w:rPr>
          <w:t>Población</w:t>
        </w:r>
        <w:r>
          <w:rPr>
            <w:i/>
            <w:spacing w:val="-13"/>
          </w:rPr>
          <w:t xml:space="preserve"> </w:t>
        </w:r>
        <w:r>
          <w:rPr>
            <w:i/>
            <w:spacing w:val="-2"/>
          </w:rPr>
          <w:t>pediátrica</w:t>
        </w:r>
      </w:ins>
    </w:p>
    <w:p w14:paraId="6FAC067B" w14:textId="77777777" w:rsidR="006F6C1F" w:rsidRDefault="006F6C1F" w:rsidP="006F6C1F">
      <w:pPr>
        <w:pStyle w:val="BodyText"/>
        <w:ind w:left="142" w:right="331"/>
        <w:rPr>
          <w:ins w:id="150" w:author="Author"/>
        </w:rPr>
      </w:pPr>
      <w:ins w:id="151" w:author="Author">
        <w:r>
          <w:t>No</w:t>
        </w:r>
        <w:r>
          <w:rPr>
            <w:spacing w:val="-4"/>
          </w:rPr>
          <w:t xml:space="preserve"> </w:t>
        </w:r>
        <w:r>
          <w:t>se</w:t>
        </w:r>
        <w:r>
          <w:rPr>
            <w:spacing w:val="-3"/>
          </w:rPr>
          <w:t xml:space="preserve"> </w:t>
        </w:r>
        <w:r>
          <w:t>ha</w:t>
        </w:r>
        <w:r>
          <w:rPr>
            <w:spacing w:val="-6"/>
          </w:rPr>
          <w:t xml:space="preserve"> </w:t>
        </w:r>
        <w:r>
          <w:t>establecido</w:t>
        </w:r>
        <w:r>
          <w:rPr>
            <w:spacing w:val="-6"/>
          </w:rPr>
          <w:t xml:space="preserve"> </w:t>
        </w:r>
        <w:r>
          <w:t>todavía</w:t>
        </w:r>
        <w:r>
          <w:rPr>
            <w:spacing w:val="-3"/>
          </w:rPr>
          <w:t xml:space="preserve"> </w:t>
        </w:r>
        <w:r>
          <w:t>la</w:t>
        </w:r>
        <w:r>
          <w:rPr>
            <w:spacing w:val="-6"/>
          </w:rPr>
          <w:t xml:space="preserve"> </w:t>
        </w:r>
        <w:r>
          <w:t>seguridad</w:t>
        </w:r>
        <w:r>
          <w:rPr>
            <w:spacing w:val="-6"/>
          </w:rPr>
          <w:t xml:space="preserve"> </w:t>
        </w:r>
        <w:r>
          <w:t>y</w:t>
        </w:r>
        <w:r>
          <w:rPr>
            <w:spacing w:val="-4"/>
          </w:rPr>
          <w:t xml:space="preserve"> </w:t>
        </w:r>
        <w:r>
          <w:t>eficacia</w:t>
        </w:r>
        <w:r>
          <w:rPr>
            <w:spacing w:val="-3"/>
          </w:rPr>
          <w:t xml:space="preserve"> </w:t>
        </w:r>
        <w:r>
          <w:t>de</w:t>
        </w:r>
        <w:r>
          <w:rPr>
            <w:spacing w:val="-3"/>
          </w:rPr>
          <w:t xml:space="preserve"> </w:t>
        </w:r>
        <w:r>
          <w:t>ustekinumab</w:t>
        </w:r>
        <w:r>
          <w:rPr>
            <w:spacing w:val="-1"/>
          </w:rPr>
          <w:t xml:space="preserve"> </w:t>
        </w:r>
        <w:r>
          <w:t>en</w:t>
        </w:r>
        <w:r>
          <w:rPr>
            <w:spacing w:val="-6"/>
          </w:rPr>
          <w:t xml:space="preserve"> </w:t>
        </w:r>
        <w:r>
          <w:t>niños</w:t>
        </w:r>
        <w:r>
          <w:rPr>
            <w:spacing w:val="-6"/>
          </w:rPr>
          <w:t xml:space="preserve"> </w:t>
        </w:r>
        <w:r>
          <w:t>con</w:t>
        </w:r>
        <w:r>
          <w:rPr>
            <w:spacing w:val="-4"/>
          </w:rPr>
          <w:t xml:space="preserve"> </w:t>
        </w:r>
        <w:r>
          <w:t>psoriasis</w:t>
        </w:r>
        <w:r>
          <w:rPr>
            <w:spacing w:val="-6"/>
          </w:rPr>
          <w:t xml:space="preserve"> </w:t>
        </w:r>
        <w:r>
          <w:t>menores</w:t>
        </w:r>
        <w:r>
          <w:rPr>
            <w:spacing w:val="-3"/>
          </w:rPr>
          <w:t xml:space="preserve"> </w:t>
        </w:r>
        <w:r>
          <w:t xml:space="preserve">de 6 </w:t>
        </w:r>
        <w:proofErr w:type="gramStart"/>
        <w:r>
          <w:t>años de edad</w:t>
        </w:r>
        <w:proofErr w:type="gramEnd"/>
        <w:r>
          <w:t xml:space="preserve"> ni en niños con artritis psoriásica menores de 18 años de edad.</w:t>
        </w:r>
      </w:ins>
    </w:p>
    <w:p w14:paraId="358193BF" w14:textId="6B816758" w:rsidR="006F6C1F" w:rsidRDefault="006F6C1F" w:rsidP="006F6C1F">
      <w:pPr>
        <w:pStyle w:val="BodyText"/>
        <w:spacing w:before="253"/>
        <w:ind w:left="143"/>
        <w:rPr>
          <w:ins w:id="152" w:author="Author"/>
        </w:rPr>
      </w:pPr>
      <w:ins w:id="153" w:author="Author">
        <w:r>
          <w:rPr>
            <w:u w:val="single"/>
          </w:rPr>
          <w:t>Psoriasis</w:t>
        </w:r>
        <w:r>
          <w:rPr>
            <w:spacing w:val="-9"/>
            <w:u w:val="single"/>
          </w:rPr>
          <w:t xml:space="preserve"> </w:t>
        </w:r>
        <w:r>
          <w:rPr>
            <w:u w:val="single"/>
          </w:rPr>
          <w:t>pediátrica</w:t>
        </w:r>
        <w:r>
          <w:rPr>
            <w:spacing w:val="-9"/>
            <w:u w:val="single"/>
          </w:rPr>
          <w:t xml:space="preserve"> </w:t>
        </w:r>
        <w:r>
          <w:rPr>
            <w:u w:val="single"/>
          </w:rPr>
          <w:t>en</w:t>
        </w:r>
        <w:r>
          <w:rPr>
            <w:spacing w:val="-10"/>
            <w:u w:val="single"/>
          </w:rPr>
          <w:t xml:space="preserve"> </w:t>
        </w:r>
        <w:r>
          <w:rPr>
            <w:u w:val="single"/>
          </w:rPr>
          <w:t>placas</w:t>
        </w:r>
        <w:r>
          <w:rPr>
            <w:spacing w:val="-9"/>
            <w:u w:val="single"/>
          </w:rPr>
          <w:t xml:space="preserve"> </w:t>
        </w:r>
        <w:r>
          <w:rPr>
            <w:u w:val="single"/>
          </w:rPr>
          <w:t>(6</w:t>
        </w:r>
        <w:r>
          <w:rPr>
            <w:spacing w:val="-5"/>
            <w:u w:val="single"/>
          </w:rPr>
          <w:t xml:space="preserve"> </w:t>
        </w:r>
        <w:r>
          <w:rPr>
            <w:u w:val="single"/>
          </w:rPr>
          <w:t>años</w:t>
        </w:r>
        <w:r>
          <w:rPr>
            <w:spacing w:val="-9"/>
            <w:u w:val="single"/>
          </w:rPr>
          <w:t xml:space="preserve"> </w:t>
        </w:r>
        <w:r>
          <w:rPr>
            <w:u w:val="single"/>
          </w:rPr>
          <w:t>en</w:t>
        </w:r>
        <w:r>
          <w:rPr>
            <w:spacing w:val="-7"/>
            <w:u w:val="single"/>
          </w:rPr>
          <w:t xml:space="preserve"> </w:t>
        </w:r>
        <w:r>
          <w:rPr>
            <w:spacing w:val="-2"/>
            <w:u w:val="single"/>
          </w:rPr>
          <w:t>adelante</w:t>
        </w:r>
        <w:r w:rsidR="00894610">
          <w:rPr>
            <w:spacing w:val="-2"/>
            <w:u w:val="single"/>
          </w:rPr>
          <w:t xml:space="preserve"> </w:t>
        </w:r>
        <w:r w:rsidR="00894610" w:rsidRPr="00903590">
          <w:rPr>
            <w:spacing w:val="-2"/>
            <w:u w:val="single"/>
            <w:rPrChange w:id="154" w:author="Author">
              <w:rPr>
                <w:b/>
                <w:bCs/>
                <w:spacing w:val="-2"/>
                <w:u w:val="single"/>
              </w:rPr>
            </w:rPrChange>
          </w:rPr>
          <w:t>que pesen 60 kg o más</w:t>
        </w:r>
        <w:r>
          <w:rPr>
            <w:spacing w:val="-2"/>
            <w:u w:val="single"/>
          </w:rPr>
          <w:t>)</w:t>
        </w:r>
      </w:ins>
    </w:p>
    <w:p w14:paraId="470DD1FD" w14:textId="77777777" w:rsidR="006F6C1F" w:rsidRDefault="006F6C1F" w:rsidP="006F6C1F">
      <w:pPr>
        <w:pStyle w:val="BodyText"/>
        <w:spacing w:before="3"/>
        <w:ind w:left="142" w:right="331"/>
        <w:rPr>
          <w:ins w:id="155" w:author="Author"/>
        </w:rPr>
      </w:pPr>
      <w:ins w:id="156" w:author="Author">
        <w:r>
          <w:t>La</w:t>
        </w:r>
        <w:r>
          <w:rPr>
            <w:spacing w:val="-4"/>
          </w:rPr>
          <w:t xml:space="preserve"> </w:t>
        </w:r>
        <w:r>
          <w:t>dosis</w:t>
        </w:r>
        <w:r>
          <w:rPr>
            <w:spacing w:val="-7"/>
          </w:rPr>
          <w:t xml:space="preserve"> </w:t>
        </w:r>
        <w:r>
          <w:t>recomendada</w:t>
        </w:r>
        <w:r>
          <w:rPr>
            <w:spacing w:val="-4"/>
          </w:rPr>
          <w:t xml:space="preserve"> </w:t>
        </w:r>
        <w:r>
          <w:t>de</w:t>
        </w:r>
        <w:r>
          <w:rPr>
            <w:spacing w:val="-2"/>
          </w:rPr>
          <w:t xml:space="preserve"> </w:t>
        </w:r>
        <w:r>
          <w:t>Otulfi</w:t>
        </w:r>
        <w:r>
          <w:rPr>
            <w:spacing w:val="-4"/>
          </w:rPr>
          <w:t xml:space="preserve"> </w:t>
        </w:r>
        <w:r>
          <w:t>basada</w:t>
        </w:r>
        <w:r>
          <w:rPr>
            <w:spacing w:val="-4"/>
          </w:rPr>
          <w:t xml:space="preserve"> </w:t>
        </w:r>
        <w:r>
          <w:t>en</w:t>
        </w:r>
        <w:r>
          <w:rPr>
            <w:spacing w:val="-5"/>
          </w:rPr>
          <w:t xml:space="preserve"> </w:t>
        </w:r>
        <w:r>
          <w:t>el</w:t>
        </w:r>
        <w:r>
          <w:rPr>
            <w:spacing w:val="-6"/>
          </w:rPr>
          <w:t xml:space="preserve"> </w:t>
        </w:r>
        <w:r>
          <w:t>peso</w:t>
        </w:r>
        <w:r>
          <w:rPr>
            <w:spacing w:val="-5"/>
          </w:rPr>
          <w:t xml:space="preserve"> </w:t>
        </w:r>
        <w:r>
          <w:t>corporal</w:t>
        </w:r>
        <w:r>
          <w:rPr>
            <w:spacing w:val="-6"/>
          </w:rPr>
          <w:t xml:space="preserve"> </w:t>
        </w:r>
        <w:r>
          <w:t>se</w:t>
        </w:r>
        <w:r>
          <w:rPr>
            <w:spacing w:val="-7"/>
          </w:rPr>
          <w:t xml:space="preserve"> </w:t>
        </w:r>
        <w:r>
          <w:t>muestra</w:t>
        </w:r>
        <w:r>
          <w:rPr>
            <w:spacing w:val="-4"/>
          </w:rPr>
          <w:t xml:space="preserve"> </w:t>
        </w:r>
        <w:r>
          <w:t>a</w:t>
        </w:r>
        <w:r>
          <w:rPr>
            <w:spacing w:val="-7"/>
          </w:rPr>
          <w:t xml:space="preserve"> </w:t>
        </w:r>
        <w:r>
          <w:t>continuación</w:t>
        </w:r>
        <w:r>
          <w:rPr>
            <w:spacing w:val="-5"/>
          </w:rPr>
          <w:t xml:space="preserve"> </w:t>
        </w:r>
        <w:r>
          <w:t>(Tabla</w:t>
        </w:r>
        <w:r>
          <w:rPr>
            <w:spacing w:val="-2"/>
          </w:rPr>
          <w:t xml:space="preserve"> </w:t>
        </w:r>
        <w:r>
          <w:t>1).</w:t>
        </w:r>
        <w:r>
          <w:rPr>
            <w:spacing w:val="-5"/>
          </w:rPr>
          <w:t xml:space="preserve"> </w:t>
        </w:r>
        <w:r>
          <w:t>Otulfi se debe administrar en las Semanas 0 y 4, y posteriormente cada 12 semanas.</w:t>
        </w:r>
      </w:ins>
    </w:p>
    <w:p w14:paraId="783DBB50" w14:textId="77777777" w:rsidR="006F6C1F" w:rsidRDefault="006F6C1F" w:rsidP="006F6C1F">
      <w:pPr>
        <w:pStyle w:val="BodyText"/>
        <w:rPr>
          <w:ins w:id="157" w:author="Author"/>
        </w:rPr>
      </w:pPr>
    </w:p>
    <w:p w14:paraId="7347D52F" w14:textId="77777777" w:rsidR="006F6C1F" w:rsidRDefault="006F6C1F" w:rsidP="006F6C1F">
      <w:pPr>
        <w:tabs>
          <w:tab w:val="left" w:pos="1276"/>
        </w:tabs>
        <w:ind w:left="143"/>
        <w:rPr>
          <w:ins w:id="158" w:author="Author"/>
          <w:i/>
        </w:rPr>
      </w:pPr>
      <w:ins w:id="159" w:author="Author">
        <w:r>
          <w:rPr>
            <w:i/>
          </w:rPr>
          <w:lastRenderedPageBreak/>
          <w:t>Tabla</w:t>
        </w:r>
        <w:r>
          <w:rPr>
            <w:i/>
            <w:spacing w:val="-8"/>
          </w:rPr>
          <w:t xml:space="preserve"> </w:t>
        </w:r>
        <w:r>
          <w:rPr>
            <w:i/>
            <w:spacing w:val="-10"/>
          </w:rPr>
          <w:t>1</w:t>
        </w:r>
        <w:r>
          <w:rPr>
            <w:i/>
          </w:rPr>
          <w:tab/>
          <w:t>Dosis</w:t>
        </w:r>
        <w:r>
          <w:rPr>
            <w:i/>
            <w:spacing w:val="-13"/>
          </w:rPr>
          <w:t xml:space="preserve"> </w:t>
        </w:r>
        <w:r>
          <w:rPr>
            <w:i/>
          </w:rPr>
          <w:t>recomendada</w:t>
        </w:r>
        <w:r>
          <w:rPr>
            <w:i/>
            <w:spacing w:val="-12"/>
          </w:rPr>
          <w:t xml:space="preserve"> </w:t>
        </w:r>
        <w:r>
          <w:rPr>
            <w:i/>
          </w:rPr>
          <w:t>de</w:t>
        </w:r>
        <w:r>
          <w:rPr>
            <w:i/>
            <w:spacing w:val="-9"/>
          </w:rPr>
          <w:t xml:space="preserve"> </w:t>
        </w:r>
        <w:r>
          <w:rPr>
            <w:i/>
          </w:rPr>
          <w:t>Otulfi</w:t>
        </w:r>
        <w:r>
          <w:rPr>
            <w:i/>
            <w:spacing w:val="-11"/>
          </w:rPr>
          <w:t xml:space="preserve"> </w:t>
        </w:r>
        <w:r>
          <w:rPr>
            <w:i/>
          </w:rPr>
          <w:t>para</w:t>
        </w:r>
        <w:r>
          <w:rPr>
            <w:i/>
            <w:spacing w:val="-14"/>
          </w:rPr>
          <w:t xml:space="preserve"> </w:t>
        </w:r>
        <w:r>
          <w:rPr>
            <w:i/>
          </w:rPr>
          <w:t>psoriasis</w:t>
        </w:r>
        <w:r>
          <w:rPr>
            <w:i/>
            <w:spacing w:val="-10"/>
          </w:rPr>
          <w:t xml:space="preserve"> </w:t>
        </w:r>
        <w:r>
          <w:rPr>
            <w:i/>
            <w:spacing w:val="-2"/>
          </w:rPr>
          <w:t>pediátrica</w:t>
        </w:r>
      </w:ins>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9"/>
        <w:gridCol w:w="4003"/>
      </w:tblGrid>
      <w:tr w:rsidR="006F6C1F" w14:paraId="29AEC43D" w14:textId="77777777" w:rsidTr="001C368F">
        <w:trPr>
          <w:trHeight w:val="251"/>
          <w:ins w:id="160" w:author="Author"/>
        </w:trPr>
        <w:tc>
          <w:tcPr>
            <w:tcW w:w="5059" w:type="dxa"/>
          </w:tcPr>
          <w:p w14:paraId="25CA6649" w14:textId="77777777" w:rsidR="006F6C1F" w:rsidRDefault="006F6C1F">
            <w:pPr>
              <w:pStyle w:val="TableParagraph"/>
              <w:ind w:left="21" w:right="9"/>
              <w:jc w:val="center"/>
              <w:rPr>
                <w:ins w:id="161" w:author="Author"/>
                <w:b/>
              </w:rPr>
            </w:pPr>
            <w:ins w:id="162" w:author="Author">
              <w:r>
                <w:rPr>
                  <w:b/>
                </w:rPr>
                <w:t>Peso</w:t>
              </w:r>
              <w:r>
                <w:rPr>
                  <w:b/>
                  <w:spacing w:val="-11"/>
                </w:rPr>
                <w:t xml:space="preserve"> </w:t>
              </w:r>
              <w:r>
                <w:rPr>
                  <w:b/>
                </w:rPr>
                <w:t>corporal</w:t>
              </w:r>
              <w:r>
                <w:rPr>
                  <w:b/>
                  <w:spacing w:val="-9"/>
                </w:rPr>
                <w:t xml:space="preserve"> </w:t>
              </w:r>
              <w:r>
                <w:rPr>
                  <w:b/>
                </w:rPr>
                <w:t>en</w:t>
              </w:r>
              <w:r>
                <w:rPr>
                  <w:b/>
                  <w:spacing w:val="-7"/>
                </w:rPr>
                <w:t xml:space="preserve"> </w:t>
              </w:r>
              <w:r>
                <w:rPr>
                  <w:b/>
                </w:rPr>
                <w:t>el</w:t>
              </w:r>
              <w:r>
                <w:rPr>
                  <w:b/>
                  <w:spacing w:val="-9"/>
                </w:rPr>
                <w:t xml:space="preserve"> </w:t>
              </w:r>
              <w:r>
                <w:rPr>
                  <w:b/>
                </w:rPr>
                <w:t>momento</w:t>
              </w:r>
              <w:r>
                <w:rPr>
                  <w:b/>
                  <w:spacing w:val="-7"/>
                </w:rPr>
                <w:t xml:space="preserve"> </w:t>
              </w:r>
              <w:r>
                <w:rPr>
                  <w:b/>
                </w:rPr>
                <w:t>de</w:t>
              </w:r>
              <w:r>
                <w:rPr>
                  <w:b/>
                  <w:spacing w:val="-7"/>
                </w:rPr>
                <w:t xml:space="preserve"> </w:t>
              </w:r>
              <w:r>
                <w:rPr>
                  <w:b/>
                </w:rPr>
                <w:t>la</w:t>
              </w:r>
              <w:r>
                <w:rPr>
                  <w:b/>
                  <w:spacing w:val="-7"/>
                </w:rPr>
                <w:t xml:space="preserve"> </w:t>
              </w:r>
              <w:r>
                <w:rPr>
                  <w:b/>
                  <w:spacing w:val="-2"/>
                </w:rPr>
                <w:t>dosificación</w:t>
              </w:r>
            </w:ins>
          </w:p>
        </w:tc>
        <w:tc>
          <w:tcPr>
            <w:tcW w:w="4003" w:type="dxa"/>
          </w:tcPr>
          <w:p w14:paraId="60C2BBE2" w14:textId="77777777" w:rsidR="006F6C1F" w:rsidRDefault="006F6C1F">
            <w:pPr>
              <w:pStyle w:val="TableParagraph"/>
              <w:ind w:left="18" w:right="4"/>
              <w:jc w:val="center"/>
              <w:rPr>
                <w:ins w:id="163" w:author="Author"/>
                <w:b/>
              </w:rPr>
            </w:pPr>
            <w:ins w:id="164" w:author="Author">
              <w:r>
                <w:rPr>
                  <w:b/>
                </w:rPr>
                <w:t>Dosis</w:t>
              </w:r>
              <w:r>
                <w:rPr>
                  <w:b/>
                  <w:spacing w:val="-10"/>
                </w:rPr>
                <w:t xml:space="preserve"> </w:t>
              </w:r>
              <w:r>
                <w:rPr>
                  <w:b/>
                  <w:spacing w:val="-2"/>
                </w:rPr>
                <w:t>recomendada</w:t>
              </w:r>
            </w:ins>
          </w:p>
        </w:tc>
      </w:tr>
      <w:tr w:rsidR="006F6C1F" w14:paraId="07344598" w14:textId="77777777" w:rsidTr="001C368F">
        <w:trPr>
          <w:trHeight w:val="268"/>
          <w:ins w:id="165" w:author="Author"/>
        </w:trPr>
        <w:tc>
          <w:tcPr>
            <w:tcW w:w="5059" w:type="dxa"/>
          </w:tcPr>
          <w:p w14:paraId="30AB2AA8" w14:textId="77777777" w:rsidR="006F6C1F" w:rsidRDefault="006F6C1F">
            <w:pPr>
              <w:pStyle w:val="TableParagraph"/>
              <w:spacing w:line="248" w:lineRule="exact"/>
              <w:ind w:left="21"/>
              <w:jc w:val="center"/>
              <w:rPr>
                <w:ins w:id="166" w:author="Author"/>
                <w:rFonts w:ascii="Calibri"/>
              </w:rPr>
            </w:pPr>
            <w:ins w:id="167" w:author="Author">
              <w:r>
                <w:t>&lt;</w:t>
              </w:r>
              <w:r>
                <w:rPr>
                  <w:spacing w:val="-2"/>
                </w:rPr>
                <w:t xml:space="preserve"> </w:t>
              </w:r>
              <w:r>
                <w:t>60</w:t>
              </w:r>
              <w:r>
                <w:rPr>
                  <w:spacing w:val="-3"/>
                </w:rPr>
                <w:t xml:space="preserve"> </w:t>
              </w:r>
              <w:r>
                <w:rPr>
                  <w:spacing w:val="-5"/>
                </w:rPr>
                <w:t>kg</w:t>
              </w:r>
              <w:r>
                <w:rPr>
                  <w:rFonts w:ascii="Calibri"/>
                  <w:spacing w:val="-5"/>
                </w:rPr>
                <w:t>*</w:t>
              </w:r>
            </w:ins>
          </w:p>
        </w:tc>
        <w:tc>
          <w:tcPr>
            <w:tcW w:w="4003" w:type="dxa"/>
          </w:tcPr>
          <w:p w14:paraId="31904859" w14:textId="63079E4B" w:rsidR="006F6C1F" w:rsidRDefault="00465FC3">
            <w:pPr>
              <w:pStyle w:val="TableParagraph"/>
              <w:spacing w:line="235" w:lineRule="exact"/>
              <w:ind w:left="18" w:right="1"/>
              <w:jc w:val="center"/>
              <w:rPr>
                <w:ins w:id="168" w:author="Author"/>
              </w:rPr>
            </w:pPr>
            <w:ins w:id="169" w:author="Author">
              <w:r>
                <w:t>-</w:t>
              </w:r>
            </w:ins>
          </w:p>
        </w:tc>
      </w:tr>
      <w:tr w:rsidR="006F6C1F" w14:paraId="696BA23F" w14:textId="77777777" w:rsidTr="001C368F">
        <w:trPr>
          <w:trHeight w:val="251"/>
          <w:ins w:id="170" w:author="Author"/>
        </w:trPr>
        <w:tc>
          <w:tcPr>
            <w:tcW w:w="5059" w:type="dxa"/>
          </w:tcPr>
          <w:p w14:paraId="7B5E81BA" w14:textId="77777777" w:rsidR="006F6C1F" w:rsidRDefault="006F6C1F">
            <w:pPr>
              <w:pStyle w:val="TableParagraph"/>
              <w:ind w:left="21" w:right="9"/>
              <w:jc w:val="center"/>
              <w:rPr>
                <w:ins w:id="171" w:author="Author"/>
              </w:rPr>
            </w:pPr>
            <w:ins w:id="172" w:author="Author">
              <w:r>
                <w:t>≥</w:t>
              </w:r>
              <w:r>
                <w:rPr>
                  <w:spacing w:val="-5"/>
                </w:rPr>
                <w:t xml:space="preserve"> </w:t>
              </w:r>
              <w:r>
                <w:t>60-≤</w:t>
              </w:r>
              <w:r>
                <w:rPr>
                  <w:spacing w:val="-5"/>
                </w:rPr>
                <w:t xml:space="preserve"> </w:t>
              </w:r>
              <w:r>
                <w:t>100</w:t>
              </w:r>
              <w:r>
                <w:rPr>
                  <w:spacing w:val="-5"/>
                </w:rPr>
                <w:t xml:space="preserve"> kg</w:t>
              </w:r>
            </w:ins>
          </w:p>
        </w:tc>
        <w:tc>
          <w:tcPr>
            <w:tcW w:w="4003" w:type="dxa"/>
          </w:tcPr>
          <w:p w14:paraId="73A3AE89" w14:textId="77777777" w:rsidR="006F6C1F" w:rsidRDefault="006F6C1F">
            <w:pPr>
              <w:pStyle w:val="TableParagraph"/>
              <w:ind w:left="18"/>
              <w:jc w:val="center"/>
              <w:rPr>
                <w:ins w:id="173" w:author="Author"/>
              </w:rPr>
            </w:pPr>
            <w:ins w:id="174" w:author="Author">
              <w:r>
                <w:t xml:space="preserve">45 </w:t>
              </w:r>
              <w:r>
                <w:rPr>
                  <w:spacing w:val="-5"/>
                </w:rPr>
                <w:t>mg</w:t>
              </w:r>
            </w:ins>
          </w:p>
        </w:tc>
      </w:tr>
      <w:tr w:rsidR="006F6C1F" w14:paraId="7BE7F854" w14:textId="77777777" w:rsidTr="001C368F">
        <w:trPr>
          <w:trHeight w:val="253"/>
          <w:ins w:id="175" w:author="Author"/>
        </w:trPr>
        <w:tc>
          <w:tcPr>
            <w:tcW w:w="5059" w:type="dxa"/>
          </w:tcPr>
          <w:p w14:paraId="613C3B0D" w14:textId="77777777" w:rsidR="006F6C1F" w:rsidRDefault="006F6C1F">
            <w:pPr>
              <w:pStyle w:val="TableParagraph"/>
              <w:spacing w:line="234" w:lineRule="exact"/>
              <w:ind w:left="21" w:right="5"/>
              <w:jc w:val="center"/>
              <w:rPr>
                <w:ins w:id="176" w:author="Author"/>
              </w:rPr>
            </w:pPr>
            <w:ins w:id="177" w:author="Author">
              <w:r>
                <w:t>&gt;</w:t>
              </w:r>
              <w:r>
                <w:rPr>
                  <w:spacing w:val="-5"/>
                </w:rPr>
                <w:t xml:space="preserve"> </w:t>
              </w:r>
              <w:r>
                <w:t>100</w:t>
              </w:r>
              <w:r>
                <w:rPr>
                  <w:spacing w:val="-3"/>
                </w:rPr>
                <w:t xml:space="preserve"> </w:t>
              </w:r>
              <w:r>
                <w:rPr>
                  <w:spacing w:val="-5"/>
                </w:rPr>
                <w:t>kg</w:t>
              </w:r>
            </w:ins>
          </w:p>
        </w:tc>
        <w:tc>
          <w:tcPr>
            <w:tcW w:w="4003" w:type="dxa"/>
          </w:tcPr>
          <w:p w14:paraId="5EB25EB4" w14:textId="77777777" w:rsidR="006F6C1F" w:rsidRDefault="006F6C1F">
            <w:pPr>
              <w:pStyle w:val="TableParagraph"/>
              <w:spacing w:line="234" w:lineRule="exact"/>
              <w:ind w:left="18" w:right="3"/>
              <w:jc w:val="center"/>
              <w:rPr>
                <w:ins w:id="178" w:author="Author"/>
              </w:rPr>
            </w:pPr>
            <w:ins w:id="179" w:author="Author">
              <w:r>
                <w:t>90</w:t>
              </w:r>
              <w:r>
                <w:rPr>
                  <w:spacing w:val="-3"/>
                </w:rPr>
                <w:t xml:space="preserve"> </w:t>
              </w:r>
              <w:r>
                <w:rPr>
                  <w:spacing w:val="-5"/>
                </w:rPr>
                <w:t>mg</w:t>
              </w:r>
            </w:ins>
          </w:p>
        </w:tc>
      </w:tr>
    </w:tbl>
    <w:p w14:paraId="0D2E9FA9" w14:textId="0CFD1CF9" w:rsidR="006F6C1F" w:rsidRDefault="00FA3F78" w:rsidP="00FA3F78">
      <w:pPr>
        <w:pStyle w:val="BodyText"/>
        <w:spacing w:before="2"/>
        <w:ind w:left="142"/>
        <w:rPr>
          <w:ins w:id="180" w:author="Author"/>
          <w:iCs/>
        </w:rPr>
      </w:pPr>
      <w:ins w:id="181" w:author="Author">
        <w:r>
          <w:rPr>
            <w:iCs/>
          </w:rPr>
          <w:t xml:space="preserve">* </w:t>
        </w:r>
        <w:r w:rsidR="0099451B">
          <w:rPr>
            <w:iCs/>
          </w:rPr>
          <w:t xml:space="preserve">Hay disponible un vial de 45 mg para pacientes </w:t>
        </w:r>
        <w:r w:rsidR="00F1067E">
          <w:rPr>
            <w:iCs/>
          </w:rPr>
          <w:t xml:space="preserve">pediátricos </w:t>
        </w:r>
        <w:r w:rsidR="0099451B">
          <w:rPr>
            <w:iCs/>
          </w:rPr>
          <w:t>que necesitan recibir una dosis inferior a los 45 mg completos.</w:t>
        </w:r>
      </w:ins>
    </w:p>
    <w:p w14:paraId="260C62BF" w14:textId="53875A0E" w:rsidR="00E91447" w:rsidRDefault="00E91447" w:rsidP="00FA3F78">
      <w:pPr>
        <w:pStyle w:val="BodyText"/>
        <w:spacing w:before="2"/>
        <w:ind w:left="142"/>
        <w:rPr>
          <w:ins w:id="182" w:author="Author"/>
          <w:iCs/>
        </w:rPr>
      </w:pPr>
      <w:ins w:id="183" w:author="Author">
        <w:r>
          <w:rPr>
            <w:iCs/>
          </w:rPr>
          <w:t xml:space="preserve">Para la adminsitración de dosis a pacientes </w:t>
        </w:r>
        <w:r w:rsidR="00962DE9">
          <w:rPr>
            <w:iCs/>
          </w:rPr>
          <w:t>pediátricos con un peso corporal inferior a 60 kg, se debe utilizar la solución inyectable</w:t>
        </w:r>
        <w:r w:rsidR="008F1A2C">
          <w:rPr>
            <w:iCs/>
          </w:rPr>
          <w:t xml:space="preserve"> de Otulfi en vial. Consulte la posología en la sección 4.2 de la ficha técnica </w:t>
        </w:r>
        <w:r w:rsidR="00787870">
          <w:rPr>
            <w:iCs/>
          </w:rPr>
          <w:t>de</w:t>
        </w:r>
        <w:r w:rsidR="00380CF0">
          <w:rPr>
            <w:iCs/>
          </w:rPr>
          <w:t xml:space="preserve"> la jeringa precargada o </w:t>
        </w:r>
        <w:del w:id="184" w:author="Author">
          <w:r w:rsidR="00380CF0" w:rsidDel="00A768D7">
            <w:rPr>
              <w:iCs/>
            </w:rPr>
            <w:delText xml:space="preserve">la ficha técnica </w:delText>
          </w:r>
        </w:del>
        <w:r w:rsidR="00380CF0">
          <w:rPr>
            <w:iCs/>
          </w:rPr>
          <w:t>del vial, Tabla 2.</w:t>
        </w:r>
      </w:ins>
    </w:p>
    <w:p w14:paraId="664CD3A6" w14:textId="77777777" w:rsidR="006F6C1F" w:rsidRDefault="006F6C1F" w:rsidP="006F6C1F">
      <w:pPr>
        <w:pStyle w:val="BodyText"/>
        <w:spacing w:before="114"/>
        <w:ind w:left="142" w:right="502"/>
        <w:rPr>
          <w:ins w:id="185" w:author="Author"/>
        </w:rPr>
      </w:pPr>
      <w:ins w:id="186" w:author="Author">
        <w:r>
          <w:t>Se</w:t>
        </w:r>
        <w:r>
          <w:rPr>
            <w:spacing w:val="-3"/>
          </w:rPr>
          <w:t xml:space="preserve"> </w:t>
        </w:r>
        <w:r>
          <w:t>debe</w:t>
        </w:r>
        <w:r>
          <w:rPr>
            <w:spacing w:val="-3"/>
          </w:rPr>
          <w:t xml:space="preserve"> </w:t>
        </w:r>
        <w:r>
          <w:t>considerar</w:t>
        </w:r>
        <w:r>
          <w:rPr>
            <w:spacing w:val="-5"/>
          </w:rPr>
          <w:t xml:space="preserve"> </w:t>
        </w:r>
        <w:r>
          <w:t>la</w:t>
        </w:r>
        <w:r>
          <w:rPr>
            <w:spacing w:val="-3"/>
          </w:rPr>
          <w:t xml:space="preserve"> </w:t>
        </w:r>
        <w:r>
          <w:t>suspensión</w:t>
        </w:r>
        <w:r>
          <w:rPr>
            <w:spacing w:val="-4"/>
          </w:rPr>
          <w:t xml:space="preserve"> </w:t>
        </w:r>
        <w:r>
          <w:t>del</w:t>
        </w:r>
        <w:r>
          <w:rPr>
            <w:spacing w:val="-5"/>
          </w:rPr>
          <w:t xml:space="preserve"> </w:t>
        </w:r>
        <w:r>
          <w:t>tratamiento</w:t>
        </w:r>
        <w:r>
          <w:rPr>
            <w:spacing w:val="-4"/>
          </w:rPr>
          <w:t xml:space="preserve"> </w:t>
        </w:r>
        <w:r>
          <w:t>a</w:t>
        </w:r>
        <w:r>
          <w:rPr>
            <w:spacing w:val="-6"/>
          </w:rPr>
          <w:t xml:space="preserve"> </w:t>
        </w:r>
        <w:r>
          <w:t>los</w:t>
        </w:r>
        <w:r>
          <w:rPr>
            <w:spacing w:val="-8"/>
          </w:rPr>
          <w:t xml:space="preserve"> </w:t>
        </w:r>
        <w:r>
          <w:t>pacientes</w:t>
        </w:r>
        <w:r>
          <w:rPr>
            <w:spacing w:val="-3"/>
          </w:rPr>
          <w:t xml:space="preserve"> </w:t>
        </w:r>
        <w:r>
          <w:t>que</w:t>
        </w:r>
        <w:r>
          <w:rPr>
            <w:spacing w:val="-3"/>
          </w:rPr>
          <w:t xml:space="preserve"> </w:t>
        </w:r>
        <w:r>
          <w:t>no</w:t>
        </w:r>
        <w:r>
          <w:rPr>
            <w:spacing w:val="-4"/>
          </w:rPr>
          <w:t xml:space="preserve"> </w:t>
        </w:r>
        <w:r>
          <w:t>hayan</w:t>
        </w:r>
        <w:r>
          <w:rPr>
            <w:spacing w:val="-6"/>
          </w:rPr>
          <w:t xml:space="preserve"> </w:t>
        </w:r>
        <w:r>
          <w:t>respondido</w:t>
        </w:r>
        <w:r>
          <w:rPr>
            <w:spacing w:val="-4"/>
          </w:rPr>
          <w:t xml:space="preserve"> </w:t>
        </w:r>
        <w:r>
          <w:t>al</w:t>
        </w:r>
        <w:r>
          <w:rPr>
            <w:spacing w:val="-5"/>
          </w:rPr>
          <w:t xml:space="preserve"> </w:t>
        </w:r>
        <w:r>
          <w:t>cabo</w:t>
        </w:r>
        <w:r>
          <w:rPr>
            <w:spacing w:val="-4"/>
          </w:rPr>
          <w:t xml:space="preserve"> </w:t>
        </w:r>
        <w:r>
          <w:t>de 28 semanas de tratamiento.</w:t>
        </w:r>
      </w:ins>
    </w:p>
    <w:p w14:paraId="2C6071C8" w14:textId="77777777" w:rsidR="006F6C1F" w:rsidRDefault="006F6C1F" w:rsidP="006F6C1F">
      <w:pPr>
        <w:pStyle w:val="BodyText"/>
        <w:spacing w:before="252"/>
        <w:ind w:left="143"/>
        <w:rPr>
          <w:ins w:id="187" w:author="Author"/>
        </w:rPr>
      </w:pPr>
      <w:ins w:id="188" w:author="Author">
        <w:r>
          <w:rPr>
            <w:spacing w:val="-2"/>
            <w:u w:val="single"/>
          </w:rPr>
          <w:t>Adultos</w:t>
        </w:r>
      </w:ins>
    </w:p>
    <w:p w14:paraId="0AF9BD68" w14:textId="77777777" w:rsidR="006F6C1F" w:rsidRDefault="006F6C1F" w:rsidP="006F6C1F">
      <w:pPr>
        <w:pStyle w:val="BodyText"/>
        <w:spacing w:before="1" w:line="252" w:lineRule="exact"/>
        <w:ind w:left="143"/>
        <w:rPr>
          <w:ins w:id="189" w:author="Author"/>
        </w:rPr>
      </w:pPr>
      <w:ins w:id="190" w:author="Author">
        <w:r>
          <w:rPr>
            <w:u w:val="single"/>
          </w:rPr>
          <w:t>Enfermedad</w:t>
        </w:r>
        <w:r>
          <w:rPr>
            <w:spacing w:val="-11"/>
            <w:u w:val="single"/>
          </w:rPr>
          <w:t xml:space="preserve"> </w:t>
        </w:r>
        <w:r>
          <w:rPr>
            <w:u w:val="single"/>
          </w:rPr>
          <w:t>de</w:t>
        </w:r>
        <w:r>
          <w:rPr>
            <w:spacing w:val="-10"/>
            <w:u w:val="single"/>
          </w:rPr>
          <w:t xml:space="preserve"> </w:t>
        </w:r>
        <w:r>
          <w:rPr>
            <w:spacing w:val="-4"/>
            <w:u w:val="single"/>
          </w:rPr>
          <w:t>Crohn</w:t>
        </w:r>
      </w:ins>
    </w:p>
    <w:p w14:paraId="29E3F7A7" w14:textId="77777777" w:rsidR="006F6C1F" w:rsidRDefault="006F6C1F" w:rsidP="006F6C1F">
      <w:pPr>
        <w:pStyle w:val="BodyText"/>
        <w:ind w:left="142" w:right="385"/>
        <w:rPr>
          <w:ins w:id="191" w:author="Author"/>
        </w:rPr>
      </w:pPr>
      <w:ins w:id="192" w:author="Author">
        <w:r>
          <w:t>La</w:t>
        </w:r>
        <w:r>
          <w:rPr>
            <w:spacing w:val="-4"/>
          </w:rPr>
          <w:t xml:space="preserve"> </w:t>
        </w:r>
        <w:r>
          <w:t>pauta</w:t>
        </w:r>
        <w:r>
          <w:rPr>
            <w:spacing w:val="-7"/>
          </w:rPr>
          <w:t xml:space="preserve"> </w:t>
        </w:r>
        <w:r>
          <w:t>terapéutica</w:t>
        </w:r>
        <w:r>
          <w:rPr>
            <w:spacing w:val="-7"/>
          </w:rPr>
          <w:t xml:space="preserve"> </w:t>
        </w:r>
        <w:r>
          <w:t>establece</w:t>
        </w:r>
        <w:r>
          <w:rPr>
            <w:spacing w:val="-5"/>
          </w:rPr>
          <w:t xml:space="preserve"> </w:t>
        </w:r>
        <w:r>
          <w:t>que</w:t>
        </w:r>
        <w:r>
          <w:rPr>
            <w:spacing w:val="-4"/>
          </w:rPr>
          <w:t xml:space="preserve"> </w:t>
        </w:r>
        <w:r>
          <w:t>la</w:t>
        </w:r>
        <w:r>
          <w:rPr>
            <w:spacing w:val="-4"/>
          </w:rPr>
          <w:t xml:space="preserve"> </w:t>
        </w:r>
        <w:r>
          <w:t>primera</w:t>
        </w:r>
        <w:r>
          <w:rPr>
            <w:spacing w:val="-7"/>
          </w:rPr>
          <w:t xml:space="preserve"> </w:t>
        </w:r>
        <w:r>
          <w:t>dosis</w:t>
        </w:r>
        <w:r>
          <w:rPr>
            <w:spacing w:val="-4"/>
          </w:rPr>
          <w:t xml:space="preserve"> </w:t>
        </w:r>
        <w:r>
          <w:t>de</w:t>
        </w:r>
        <w:r>
          <w:rPr>
            <w:spacing w:val="-4"/>
          </w:rPr>
          <w:t xml:space="preserve"> </w:t>
        </w:r>
        <w:r>
          <w:t>Otulfi</w:t>
        </w:r>
        <w:r>
          <w:rPr>
            <w:spacing w:val="-4"/>
          </w:rPr>
          <w:t xml:space="preserve"> </w:t>
        </w:r>
        <w:r>
          <w:t>se</w:t>
        </w:r>
        <w:r>
          <w:rPr>
            <w:spacing w:val="-4"/>
          </w:rPr>
          <w:t xml:space="preserve"> </w:t>
        </w:r>
        <w:r>
          <w:t>administre</w:t>
        </w:r>
        <w:r>
          <w:rPr>
            <w:spacing w:val="-4"/>
          </w:rPr>
          <w:t xml:space="preserve"> </w:t>
        </w:r>
        <w:r>
          <w:t>por</w:t>
        </w:r>
        <w:r>
          <w:rPr>
            <w:spacing w:val="-4"/>
          </w:rPr>
          <w:t xml:space="preserve"> </w:t>
        </w:r>
        <w:r>
          <w:t>vía</w:t>
        </w:r>
        <w:r>
          <w:rPr>
            <w:spacing w:val="-7"/>
          </w:rPr>
          <w:t xml:space="preserve"> </w:t>
        </w:r>
        <w:r>
          <w:t>intravenosa.</w:t>
        </w:r>
        <w:r>
          <w:rPr>
            <w:spacing w:val="-5"/>
          </w:rPr>
          <w:t xml:space="preserve"> </w:t>
        </w:r>
        <w:r>
          <w:t>Para</w:t>
        </w:r>
        <w:r>
          <w:rPr>
            <w:spacing w:val="-7"/>
          </w:rPr>
          <w:t xml:space="preserve"> </w:t>
        </w:r>
        <w:r>
          <w:t>la posología del tratamiento intravenoso, ver sección 4.2 de la ficha técnica de Otulfi 130 mg concentrado para solución para perfusión.</w:t>
        </w:r>
      </w:ins>
    </w:p>
    <w:p w14:paraId="29A09657" w14:textId="77777777" w:rsidR="006F6C1F" w:rsidRDefault="006F6C1F" w:rsidP="006F6C1F">
      <w:pPr>
        <w:pStyle w:val="BodyText"/>
        <w:rPr>
          <w:ins w:id="193" w:author="Author"/>
        </w:rPr>
      </w:pPr>
    </w:p>
    <w:p w14:paraId="10B444D3" w14:textId="77777777" w:rsidR="006F6C1F" w:rsidRDefault="006F6C1F" w:rsidP="006F6C1F">
      <w:pPr>
        <w:pStyle w:val="BodyText"/>
        <w:spacing w:before="1"/>
        <w:ind w:left="142" w:right="502"/>
        <w:rPr>
          <w:ins w:id="194" w:author="Author"/>
        </w:rPr>
      </w:pPr>
      <w:ins w:id="195" w:author="Author">
        <w:r>
          <w:t>La</w:t>
        </w:r>
        <w:r>
          <w:rPr>
            <w:spacing w:val="-3"/>
          </w:rPr>
          <w:t xml:space="preserve"> </w:t>
        </w:r>
        <w:r>
          <w:t>primera</w:t>
        </w:r>
        <w:r>
          <w:rPr>
            <w:spacing w:val="-3"/>
          </w:rPr>
          <w:t xml:space="preserve"> </w:t>
        </w:r>
        <w:r>
          <w:t>dosis</w:t>
        </w:r>
        <w:r>
          <w:rPr>
            <w:spacing w:val="-6"/>
          </w:rPr>
          <w:t xml:space="preserve"> </w:t>
        </w:r>
        <w:r>
          <w:t>subcutánea</w:t>
        </w:r>
        <w:r>
          <w:rPr>
            <w:spacing w:val="-3"/>
          </w:rPr>
          <w:t xml:space="preserve"> </w:t>
        </w:r>
        <w:r>
          <w:t>de</w:t>
        </w:r>
        <w:r>
          <w:rPr>
            <w:spacing w:val="-6"/>
          </w:rPr>
          <w:t xml:space="preserve"> </w:t>
        </w:r>
        <w:r>
          <w:t>90</w:t>
        </w:r>
        <w:r>
          <w:rPr>
            <w:spacing w:val="-4"/>
          </w:rPr>
          <w:t xml:space="preserve"> </w:t>
        </w:r>
        <w:r>
          <w:t>mg</w:t>
        </w:r>
        <w:r>
          <w:rPr>
            <w:spacing w:val="-4"/>
          </w:rPr>
          <w:t xml:space="preserve"> </w:t>
        </w:r>
        <w:r>
          <w:t>de</w:t>
        </w:r>
        <w:r>
          <w:rPr>
            <w:spacing w:val="-3"/>
          </w:rPr>
          <w:t xml:space="preserve"> </w:t>
        </w:r>
        <w:r>
          <w:t>Otulfi</w:t>
        </w:r>
        <w:r>
          <w:rPr>
            <w:spacing w:val="-5"/>
          </w:rPr>
          <w:t xml:space="preserve"> </w:t>
        </w:r>
        <w:r>
          <w:t>se</w:t>
        </w:r>
        <w:r>
          <w:rPr>
            <w:spacing w:val="-3"/>
          </w:rPr>
          <w:t xml:space="preserve"> </w:t>
        </w:r>
        <w:r>
          <w:t>debe</w:t>
        </w:r>
        <w:r>
          <w:rPr>
            <w:spacing w:val="-3"/>
          </w:rPr>
          <w:t xml:space="preserve"> </w:t>
        </w:r>
        <w:r>
          <w:t>administrar</w:t>
        </w:r>
        <w:r>
          <w:rPr>
            <w:spacing w:val="-6"/>
          </w:rPr>
          <w:t xml:space="preserve"> </w:t>
        </w:r>
        <w:r>
          <w:t>en</w:t>
        </w:r>
        <w:r>
          <w:rPr>
            <w:spacing w:val="-4"/>
          </w:rPr>
          <w:t xml:space="preserve"> </w:t>
        </w:r>
        <w:r>
          <w:t>la</w:t>
        </w:r>
        <w:r>
          <w:rPr>
            <w:spacing w:val="-3"/>
          </w:rPr>
          <w:t xml:space="preserve"> </w:t>
        </w:r>
        <w:r>
          <w:t>semana</w:t>
        </w:r>
        <w:r>
          <w:rPr>
            <w:spacing w:val="-6"/>
          </w:rPr>
          <w:t xml:space="preserve"> </w:t>
        </w:r>
        <w:r>
          <w:t>8</w:t>
        </w:r>
        <w:r>
          <w:rPr>
            <w:spacing w:val="-4"/>
          </w:rPr>
          <w:t xml:space="preserve"> </w:t>
        </w:r>
        <w:r>
          <w:t>después</w:t>
        </w:r>
        <w:r>
          <w:rPr>
            <w:spacing w:val="-3"/>
          </w:rPr>
          <w:t xml:space="preserve"> </w:t>
        </w:r>
        <w:r>
          <w:t>de</w:t>
        </w:r>
        <w:r>
          <w:rPr>
            <w:spacing w:val="-6"/>
          </w:rPr>
          <w:t xml:space="preserve"> </w:t>
        </w:r>
        <w:r>
          <w:t>la dosis intravenosa. Después de esto, se recomienda administrar una dosis cada 12 semanas.</w:t>
        </w:r>
      </w:ins>
    </w:p>
    <w:p w14:paraId="6EC1157C" w14:textId="77777777" w:rsidR="006F6C1F" w:rsidRDefault="006F6C1F" w:rsidP="006F6C1F">
      <w:pPr>
        <w:pStyle w:val="BodyText"/>
        <w:spacing w:before="252"/>
        <w:ind w:left="141" w:right="331"/>
        <w:rPr>
          <w:ins w:id="196" w:author="Author"/>
        </w:rPr>
      </w:pPr>
      <w:ins w:id="197" w:author="Author">
        <w:r>
          <w:t>Los</w:t>
        </w:r>
        <w:r>
          <w:rPr>
            <w:spacing w:val="-6"/>
          </w:rPr>
          <w:t xml:space="preserve"> </w:t>
        </w:r>
        <w:r>
          <w:t>pacientes</w:t>
        </w:r>
        <w:r>
          <w:rPr>
            <w:spacing w:val="-6"/>
          </w:rPr>
          <w:t xml:space="preserve"> </w:t>
        </w:r>
        <w:r>
          <w:t>que</w:t>
        </w:r>
        <w:r>
          <w:rPr>
            <w:spacing w:val="-6"/>
          </w:rPr>
          <w:t xml:space="preserve"> </w:t>
        </w:r>
        <w:r>
          <w:t>no</w:t>
        </w:r>
        <w:r>
          <w:rPr>
            <w:spacing w:val="-6"/>
          </w:rPr>
          <w:t xml:space="preserve"> </w:t>
        </w:r>
        <w:r>
          <w:t>muestran</w:t>
        </w:r>
        <w:r>
          <w:rPr>
            <w:spacing w:val="-4"/>
          </w:rPr>
          <w:t xml:space="preserve"> </w:t>
        </w:r>
        <w:r>
          <w:t>una</w:t>
        </w:r>
        <w:r>
          <w:rPr>
            <w:spacing w:val="-6"/>
          </w:rPr>
          <w:t xml:space="preserve"> </w:t>
        </w:r>
        <w:r>
          <w:t>respuesta</w:t>
        </w:r>
        <w:r>
          <w:rPr>
            <w:spacing w:val="-6"/>
          </w:rPr>
          <w:t xml:space="preserve"> </w:t>
        </w:r>
        <w:r>
          <w:t>adecuada</w:t>
        </w:r>
        <w:r>
          <w:rPr>
            <w:spacing w:val="-6"/>
          </w:rPr>
          <w:t xml:space="preserve"> </w:t>
        </w:r>
        <w:r>
          <w:t>8</w:t>
        </w:r>
        <w:r>
          <w:rPr>
            <w:spacing w:val="-1"/>
          </w:rPr>
          <w:t xml:space="preserve"> </w:t>
        </w:r>
        <w:r>
          <w:t>semanas</w:t>
        </w:r>
        <w:r>
          <w:rPr>
            <w:spacing w:val="-6"/>
          </w:rPr>
          <w:t xml:space="preserve"> </w:t>
        </w:r>
        <w:r>
          <w:t>después</w:t>
        </w:r>
        <w:r>
          <w:rPr>
            <w:spacing w:val="-6"/>
          </w:rPr>
          <w:t xml:space="preserve"> </w:t>
        </w:r>
        <w:r>
          <w:t>de</w:t>
        </w:r>
        <w:r>
          <w:rPr>
            <w:spacing w:val="-8"/>
          </w:rPr>
          <w:t xml:space="preserve"> </w:t>
        </w:r>
        <w:r>
          <w:t>la</w:t>
        </w:r>
        <w:r>
          <w:rPr>
            <w:spacing w:val="-6"/>
          </w:rPr>
          <w:t xml:space="preserve"> </w:t>
        </w:r>
        <w:r>
          <w:t>primera</w:t>
        </w:r>
        <w:r>
          <w:rPr>
            <w:spacing w:val="-6"/>
          </w:rPr>
          <w:t xml:space="preserve"> </w:t>
        </w:r>
        <w:r>
          <w:t xml:space="preserve">dosis </w:t>
        </w:r>
        <w:proofErr w:type="gramStart"/>
        <w:r>
          <w:t>subcutánea,</w:t>
        </w:r>
        <w:proofErr w:type="gramEnd"/>
        <w:r>
          <w:t xml:space="preserve"> pueden recibir una segunda dosis subcutánea en ese momento (ver sección 5.1).</w:t>
        </w:r>
      </w:ins>
    </w:p>
    <w:p w14:paraId="00623727" w14:textId="77777777" w:rsidR="006F6C1F" w:rsidRDefault="006F6C1F" w:rsidP="006F6C1F">
      <w:pPr>
        <w:pStyle w:val="BodyText"/>
        <w:spacing w:before="252"/>
        <w:ind w:left="141" w:right="502"/>
        <w:rPr>
          <w:ins w:id="198" w:author="Author"/>
        </w:rPr>
      </w:pPr>
      <w:ins w:id="199" w:author="Author">
        <w:r>
          <w:t>Los</w:t>
        </w:r>
        <w:r>
          <w:rPr>
            <w:spacing w:val="-4"/>
          </w:rPr>
          <w:t xml:space="preserve"> </w:t>
        </w:r>
        <w:r>
          <w:t>pacientes</w:t>
        </w:r>
        <w:r>
          <w:rPr>
            <w:spacing w:val="-4"/>
          </w:rPr>
          <w:t xml:space="preserve"> </w:t>
        </w:r>
        <w:r>
          <w:t>que</w:t>
        </w:r>
        <w:r>
          <w:rPr>
            <w:spacing w:val="-4"/>
          </w:rPr>
          <w:t xml:space="preserve"> </w:t>
        </w:r>
        <w:r>
          <w:t>pierdan</w:t>
        </w:r>
        <w:r>
          <w:rPr>
            <w:spacing w:val="-7"/>
          </w:rPr>
          <w:t xml:space="preserve"> </w:t>
        </w:r>
        <w:r>
          <w:t>respuesta</w:t>
        </w:r>
        <w:r>
          <w:rPr>
            <w:spacing w:val="-7"/>
          </w:rPr>
          <w:t xml:space="preserve"> </w:t>
        </w:r>
        <w:r>
          <w:t>con</w:t>
        </w:r>
        <w:r>
          <w:rPr>
            <w:spacing w:val="-7"/>
          </w:rPr>
          <w:t xml:space="preserve"> </w:t>
        </w:r>
        <w:r>
          <w:t>la</w:t>
        </w:r>
        <w:r>
          <w:rPr>
            <w:spacing w:val="-4"/>
          </w:rPr>
          <w:t xml:space="preserve"> </w:t>
        </w:r>
        <w:r>
          <w:t>pauta</w:t>
        </w:r>
        <w:r>
          <w:rPr>
            <w:spacing w:val="-7"/>
          </w:rPr>
          <w:t xml:space="preserve"> </w:t>
        </w:r>
        <w:r>
          <w:t>de</w:t>
        </w:r>
        <w:r>
          <w:rPr>
            <w:spacing w:val="-4"/>
          </w:rPr>
          <w:t xml:space="preserve"> </w:t>
        </w:r>
        <w:r>
          <w:t>12</w:t>
        </w:r>
        <w:r>
          <w:rPr>
            <w:spacing w:val="-5"/>
          </w:rPr>
          <w:t xml:space="preserve"> </w:t>
        </w:r>
        <w:proofErr w:type="gramStart"/>
        <w:r>
          <w:t>semanas,</w:t>
        </w:r>
        <w:proofErr w:type="gramEnd"/>
        <w:r>
          <w:rPr>
            <w:spacing w:val="-5"/>
          </w:rPr>
          <w:t xml:space="preserve"> </w:t>
        </w:r>
        <w:r>
          <w:t>pueden</w:t>
        </w:r>
        <w:r>
          <w:rPr>
            <w:spacing w:val="-7"/>
          </w:rPr>
          <w:t xml:space="preserve"> </w:t>
        </w:r>
        <w:r>
          <w:t>beneficiarse</w:t>
        </w:r>
        <w:r>
          <w:rPr>
            <w:spacing w:val="-4"/>
          </w:rPr>
          <w:t xml:space="preserve"> </w:t>
        </w:r>
        <w:r>
          <w:t>de</w:t>
        </w:r>
        <w:r>
          <w:rPr>
            <w:spacing w:val="-7"/>
          </w:rPr>
          <w:t xml:space="preserve"> </w:t>
        </w:r>
        <w:r>
          <w:t>un</w:t>
        </w:r>
        <w:r>
          <w:rPr>
            <w:spacing w:val="-5"/>
          </w:rPr>
          <w:t xml:space="preserve"> </w:t>
        </w:r>
        <w:r>
          <w:t>aumento en la frecuencia de administración cada 8 semanas (ver sección 5.1, sección 5.2).</w:t>
        </w:r>
      </w:ins>
    </w:p>
    <w:p w14:paraId="52EA8572" w14:textId="77777777" w:rsidR="006F6C1F" w:rsidRDefault="006F6C1F" w:rsidP="006F6C1F">
      <w:pPr>
        <w:pStyle w:val="BodyText"/>
        <w:spacing w:before="2"/>
        <w:rPr>
          <w:ins w:id="200" w:author="Author"/>
        </w:rPr>
      </w:pPr>
    </w:p>
    <w:p w14:paraId="0A0E3BB0" w14:textId="77777777" w:rsidR="006F6C1F" w:rsidRDefault="006F6C1F" w:rsidP="006F6C1F">
      <w:pPr>
        <w:pStyle w:val="BodyText"/>
        <w:ind w:left="141" w:right="396"/>
        <w:rPr>
          <w:ins w:id="201" w:author="Author"/>
        </w:rPr>
      </w:pPr>
      <w:ins w:id="202" w:author="Author">
        <w:r>
          <w:t>Los</w:t>
        </w:r>
        <w:r>
          <w:rPr>
            <w:spacing w:val="-4"/>
          </w:rPr>
          <w:t xml:space="preserve"> </w:t>
        </w:r>
        <w:r>
          <w:t>pacientes</w:t>
        </w:r>
        <w:r>
          <w:rPr>
            <w:spacing w:val="-4"/>
          </w:rPr>
          <w:t xml:space="preserve"> </w:t>
        </w:r>
        <w:r>
          <w:t>pueden</w:t>
        </w:r>
        <w:r>
          <w:rPr>
            <w:spacing w:val="-5"/>
          </w:rPr>
          <w:t xml:space="preserve"> </w:t>
        </w:r>
        <w:r>
          <w:t>después</w:t>
        </w:r>
        <w:r>
          <w:rPr>
            <w:spacing w:val="-4"/>
          </w:rPr>
          <w:t xml:space="preserve"> </w:t>
        </w:r>
        <w:r>
          <w:t>continuar</w:t>
        </w:r>
        <w:r>
          <w:rPr>
            <w:spacing w:val="-4"/>
          </w:rPr>
          <w:t xml:space="preserve"> </w:t>
        </w:r>
        <w:r>
          <w:t>con</w:t>
        </w:r>
        <w:r>
          <w:rPr>
            <w:spacing w:val="-7"/>
          </w:rPr>
          <w:t xml:space="preserve"> </w:t>
        </w:r>
        <w:r>
          <w:t>la</w:t>
        </w:r>
        <w:r>
          <w:rPr>
            <w:spacing w:val="-7"/>
          </w:rPr>
          <w:t xml:space="preserve"> </w:t>
        </w:r>
        <w:r>
          <w:t>pauta</w:t>
        </w:r>
        <w:r>
          <w:rPr>
            <w:spacing w:val="-7"/>
          </w:rPr>
          <w:t xml:space="preserve"> </w:t>
        </w:r>
        <w:r>
          <w:t>cada</w:t>
        </w:r>
        <w:r>
          <w:rPr>
            <w:spacing w:val="-4"/>
          </w:rPr>
          <w:t xml:space="preserve"> </w:t>
        </w:r>
        <w:r>
          <w:t>8</w:t>
        </w:r>
        <w:r>
          <w:rPr>
            <w:spacing w:val="-2"/>
          </w:rPr>
          <w:t xml:space="preserve"> </w:t>
        </w:r>
        <w:r>
          <w:t>semanas</w:t>
        </w:r>
        <w:r>
          <w:rPr>
            <w:spacing w:val="-7"/>
          </w:rPr>
          <w:t xml:space="preserve"> </w:t>
        </w:r>
        <w:r>
          <w:t>o</w:t>
        </w:r>
        <w:r>
          <w:rPr>
            <w:spacing w:val="-5"/>
          </w:rPr>
          <w:t xml:space="preserve"> </w:t>
        </w:r>
        <w:r>
          <w:t>cada</w:t>
        </w:r>
        <w:r>
          <w:rPr>
            <w:spacing w:val="-4"/>
          </w:rPr>
          <w:t xml:space="preserve"> </w:t>
        </w:r>
        <w:r>
          <w:t>12</w:t>
        </w:r>
        <w:r>
          <w:rPr>
            <w:spacing w:val="-2"/>
          </w:rPr>
          <w:t xml:space="preserve"> </w:t>
        </w:r>
        <w:r>
          <w:t>semanas</w:t>
        </w:r>
        <w:r>
          <w:rPr>
            <w:spacing w:val="-4"/>
          </w:rPr>
          <w:t xml:space="preserve"> </w:t>
        </w:r>
        <w:r>
          <w:t>de</w:t>
        </w:r>
        <w:r>
          <w:rPr>
            <w:spacing w:val="-4"/>
          </w:rPr>
          <w:t xml:space="preserve"> </w:t>
        </w:r>
        <w:r>
          <w:t>acuerdo con el criterio clínico (ver sección 5.1).</w:t>
        </w:r>
      </w:ins>
    </w:p>
    <w:p w14:paraId="5F14858F" w14:textId="77777777" w:rsidR="006F6C1F" w:rsidRDefault="006F6C1F" w:rsidP="006F6C1F">
      <w:pPr>
        <w:pStyle w:val="BodyText"/>
        <w:rPr>
          <w:ins w:id="203" w:author="Author"/>
        </w:rPr>
      </w:pPr>
    </w:p>
    <w:p w14:paraId="3154A8C0" w14:textId="77777777" w:rsidR="006F6C1F" w:rsidRDefault="006F6C1F" w:rsidP="006F6C1F">
      <w:pPr>
        <w:pStyle w:val="BodyText"/>
        <w:ind w:left="142" w:right="331"/>
        <w:rPr>
          <w:ins w:id="204" w:author="Author"/>
        </w:rPr>
      </w:pPr>
      <w:ins w:id="205" w:author="Author">
        <w:r>
          <w:t>Se</w:t>
        </w:r>
        <w:r>
          <w:rPr>
            <w:spacing w:val="-6"/>
          </w:rPr>
          <w:t xml:space="preserve"> </w:t>
        </w:r>
        <w:r>
          <w:t>debe</w:t>
        </w:r>
        <w:r>
          <w:rPr>
            <w:spacing w:val="-6"/>
          </w:rPr>
          <w:t xml:space="preserve"> </w:t>
        </w:r>
        <w:r>
          <w:t>considerar</w:t>
        </w:r>
        <w:r>
          <w:rPr>
            <w:spacing w:val="-5"/>
          </w:rPr>
          <w:t xml:space="preserve"> </w:t>
        </w:r>
        <w:r>
          <w:t>la</w:t>
        </w:r>
        <w:r>
          <w:rPr>
            <w:spacing w:val="-6"/>
          </w:rPr>
          <w:t xml:space="preserve"> </w:t>
        </w:r>
        <w:r>
          <w:t>suspensión</w:t>
        </w:r>
        <w:r>
          <w:rPr>
            <w:spacing w:val="-6"/>
          </w:rPr>
          <w:t xml:space="preserve"> </w:t>
        </w:r>
        <w:r>
          <w:t>del</w:t>
        </w:r>
        <w:r>
          <w:rPr>
            <w:spacing w:val="-5"/>
          </w:rPr>
          <w:t xml:space="preserve"> </w:t>
        </w:r>
        <w:r>
          <w:t>tratamiento</w:t>
        </w:r>
        <w:r>
          <w:rPr>
            <w:spacing w:val="-4"/>
          </w:rPr>
          <w:t xml:space="preserve"> </w:t>
        </w:r>
        <w:r>
          <w:t>en</w:t>
        </w:r>
        <w:r>
          <w:rPr>
            <w:spacing w:val="-6"/>
          </w:rPr>
          <w:t xml:space="preserve"> </w:t>
        </w:r>
        <w:r>
          <w:t>pacientes</w:t>
        </w:r>
        <w:r>
          <w:rPr>
            <w:spacing w:val="-6"/>
          </w:rPr>
          <w:t xml:space="preserve"> </w:t>
        </w:r>
        <w:r>
          <w:t>que</w:t>
        </w:r>
        <w:r>
          <w:rPr>
            <w:spacing w:val="-3"/>
          </w:rPr>
          <w:t xml:space="preserve"> </w:t>
        </w:r>
        <w:r>
          <w:t>no</w:t>
        </w:r>
        <w:r>
          <w:rPr>
            <w:spacing w:val="-6"/>
          </w:rPr>
          <w:t xml:space="preserve"> </w:t>
        </w:r>
        <w:r>
          <w:t>muestren</w:t>
        </w:r>
        <w:r>
          <w:rPr>
            <w:spacing w:val="-6"/>
          </w:rPr>
          <w:t xml:space="preserve"> </w:t>
        </w:r>
        <w:r>
          <w:t>indicios</w:t>
        </w:r>
        <w:r>
          <w:rPr>
            <w:spacing w:val="-6"/>
          </w:rPr>
          <w:t xml:space="preserve"> </w:t>
        </w:r>
        <w:r>
          <w:t>de</w:t>
        </w:r>
        <w:r>
          <w:rPr>
            <w:spacing w:val="-6"/>
          </w:rPr>
          <w:t xml:space="preserve"> </w:t>
        </w:r>
        <w:r>
          <w:t>beneficio terapéutico 16 semanas después de la dosis de inducción intravenosa o después de 16 semanas de cambiar a la pauta de mantenimiento cada 8 semanas.</w:t>
        </w:r>
      </w:ins>
    </w:p>
    <w:p w14:paraId="17DA9383" w14:textId="77777777" w:rsidR="006F6C1F" w:rsidRDefault="006F6C1F" w:rsidP="006F6C1F">
      <w:pPr>
        <w:pStyle w:val="BodyText"/>
        <w:spacing w:before="251"/>
        <w:ind w:left="142" w:right="715"/>
        <w:jc w:val="both"/>
        <w:rPr>
          <w:ins w:id="206" w:author="Author"/>
        </w:rPr>
      </w:pPr>
      <w:ins w:id="207" w:author="Author">
        <w:r>
          <w:t>Durante</w:t>
        </w:r>
        <w:r>
          <w:rPr>
            <w:spacing w:val="-3"/>
          </w:rPr>
          <w:t xml:space="preserve"> </w:t>
        </w:r>
        <w:r>
          <w:t>el</w:t>
        </w:r>
        <w:r>
          <w:rPr>
            <w:spacing w:val="-3"/>
          </w:rPr>
          <w:t xml:space="preserve"> </w:t>
        </w:r>
        <w:r>
          <w:t>tratamiento</w:t>
        </w:r>
        <w:r>
          <w:rPr>
            <w:spacing w:val="-2"/>
          </w:rPr>
          <w:t xml:space="preserve"> </w:t>
        </w:r>
        <w:r>
          <w:t>con</w:t>
        </w:r>
        <w:r>
          <w:rPr>
            <w:spacing w:val="-1"/>
          </w:rPr>
          <w:t xml:space="preserve"> </w:t>
        </w:r>
        <w:r>
          <w:t>Otulfi se</w:t>
        </w:r>
        <w:r>
          <w:rPr>
            <w:spacing w:val="-3"/>
          </w:rPr>
          <w:t xml:space="preserve"> </w:t>
        </w:r>
        <w:r>
          <w:t>podrá</w:t>
        </w:r>
        <w:r>
          <w:rPr>
            <w:spacing w:val="-3"/>
          </w:rPr>
          <w:t xml:space="preserve"> </w:t>
        </w:r>
        <w:r>
          <w:t>mantener</w:t>
        </w:r>
        <w:r>
          <w:rPr>
            <w:spacing w:val="-3"/>
          </w:rPr>
          <w:t xml:space="preserve"> </w:t>
        </w:r>
        <w:r>
          <w:t>la</w:t>
        </w:r>
        <w:r>
          <w:rPr>
            <w:spacing w:val="-3"/>
          </w:rPr>
          <w:t xml:space="preserve"> </w:t>
        </w:r>
        <w:r>
          <w:t>administración</w:t>
        </w:r>
        <w:r>
          <w:rPr>
            <w:spacing w:val="-1"/>
          </w:rPr>
          <w:t xml:space="preserve"> </w:t>
        </w:r>
        <w:r>
          <w:t>de</w:t>
        </w:r>
        <w:r>
          <w:rPr>
            <w:spacing w:val="-3"/>
          </w:rPr>
          <w:t xml:space="preserve"> </w:t>
        </w:r>
        <w:r>
          <w:t>inmunomoduladores</w:t>
        </w:r>
        <w:r>
          <w:rPr>
            <w:spacing w:val="-3"/>
          </w:rPr>
          <w:t xml:space="preserve"> </w:t>
        </w:r>
        <w:r>
          <w:t>y/o corticosteroides. En</w:t>
        </w:r>
        <w:r>
          <w:rPr>
            <w:spacing w:val="-2"/>
          </w:rPr>
          <w:t xml:space="preserve"> </w:t>
        </w:r>
        <w:r>
          <w:t>pacientes</w:t>
        </w:r>
        <w:r>
          <w:rPr>
            <w:spacing w:val="-2"/>
          </w:rPr>
          <w:t xml:space="preserve"> </w:t>
        </w:r>
        <w:r>
          <w:t>que</w:t>
        </w:r>
        <w:r>
          <w:rPr>
            <w:spacing w:val="-2"/>
          </w:rPr>
          <w:t xml:space="preserve"> </w:t>
        </w:r>
        <w:r>
          <w:t>hayan</w:t>
        </w:r>
        <w:r>
          <w:rPr>
            <w:spacing w:val="-4"/>
          </w:rPr>
          <w:t xml:space="preserve"> </w:t>
        </w:r>
        <w:r>
          <w:t>respondido</w:t>
        </w:r>
        <w:r>
          <w:rPr>
            <w:spacing w:val="-2"/>
          </w:rPr>
          <w:t xml:space="preserve"> </w:t>
        </w:r>
        <w:r>
          <w:t>al</w:t>
        </w:r>
        <w:r>
          <w:rPr>
            <w:spacing w:val="-3"/>
          </w:rPr>
          <w:t xml:space="preserve"> </w:t>
        </w:r>
        <w:r>
          <w:t>tratamiento con Otulfi,</w:t>
        </w:r>
        <w:r>
          <w:rPr>
            <w:spacing w:val="-4"/>
          </w:rPr>
          <w:t xml:space="preserve"> </w:t>
        </w:r>
        <w:r>
          <w:t>se</w:t>
        </w:r>
        <w:r>
          <w:rPr>
            <w:spacing w:val="-2"/>
          </w:rPr>
          <w:t xml:space="preserve"> </w:t>
        </w:r>
        <w:r>
          <w:t>podrán</w:t>
        </w:r>
        <w:r>
          <w:rPr>
            <w:spacing w:val="-4"/>
          </w:rPr>
          <w:t xml:space="preserve"> </w:t>
        </w:r>
        <w:r>
          <w:t>reducir</w:t>
        </w:r>
        <w:r>
          <w:rPr>
            <w:spacing w:val="-3"/>
          </w:rPr>
          <w:t xml:space="preserve"> </w:t>
        </w:r>
        <w:r>
          <w:t>o suspender los corticosteroides de conformidad con las prácticas asistenciales habituales.</w:t>
        </w:r>
      </w:ins>
    </w:p>
    <w:p w14:paraId="3759C030" w14:textId="77777777" w:rsidR="006F6C1F" w:rsidRDefault="006F6C1F" w:rsidP="006F6C1F">
      <w:pPr>
        <w:pStyle w:val="BodyText"/>
        <w:spacing w:before="1"/>
        <w:rPr>
          <w:ins w:id="208" w:author="Author"/>
        </w:rPr>
      </w:pPr>
    </w:p>
    <w:p w14:paraId="092EC2BD" w14:textId="77777777" w:rsidR="006F6C1F" w:rsidRDefault="006F6C1F" w:rsidP="006F6C1F">
      <w:pPr>
        <w:pStyle w:val="BodyText"/>
        <w:ind w:left="142" w:right="730"/>
        <w:jc w:val="both"/>
        <w:rPr>
          <w:ins w:id="209" w:author="Author"/>
        </w:rPr>
      </w:pPr>
      <w:ins w:id="210" w:author="Author">
        <w:r>
          <w:t>En</w:t>
        </w:r>
        <w:r>
          <w:rPr>
            <w:spacing w:val="-1"/>
          </w:rPr>
          <w:t xml:space="preserve"> </w:t>
        </w:r>
        <w:r>
          <w:t>la</w:t>
        </w:r>
        <w:r>
          <w:rPr>
            <w:spacing w:val="-1"/>
          </w:rPr>
          <w:t xml:space="preserve"> </w:t>
        </w:r>
        <w:r>
          <w:t>enfermedad</w:t>
        </w:r>
        <w:r>
          <w:rPr>
            <w:spacing w:val="-4"/>
          </w:rPr>
          <w:t xml:space="preserve"> </w:t>
        </w:r>
        <w:r>
          <w:t>de</w:t>
        </w:r>
        <w:r>
          <w:rPr>
            <w:spacing w:val="-1"/>
          </w:rPr>
          <w:t xml:space="preserve"> </w:t>
        </w:r>
        <w:r>
          <w:t>Crohn,</w:t>
        </w:r>
        <w:r>
          <w:rPr>
            <w:spacing w:val="-1"/>
          </w:rPr>
          <w:t xml:space="preserve"> </w:t>
        </w:r>
        <w:r>
          <w:t>si se</w:t>
        </w:r>
        <w:r>
          <w:rPr>
            <w:spacing w:val="-3"/>
          </w:rPr>
          <w:t xml:space="preserve"> </w:t>
        </w:r>
        <w:r>
          <w:t>interrumpe</w:t>
        </w:r>
        <w:r>
          <w:rPr>
            <w:spacing w:val="-3"/>
          </w:rPr>
          <w:t xml:space="preserve"> </w:t>
        </w:r>
        <w:r>
          <w:t>el</w:t>
        </w:r>
        <w:r>
          <w:rPr>
            <w:spacing w:val="-3"/>
          </w:rPr>
          <w:t xml:space="preserve"> </w:t>
        </w:r>
        <w:r>
          <w:t>tratamiento,</w:t>
        </w:r>
        <w:r>
          <w:rPr>
            <w:spacing w:val="-4"/>
          </w:rPr>
          <w:t xml:space="preserve"> </w:t>
        </w:r>
        <w:r>
          <w:t>es</w:t>
        </w:r>
        <w:r>
          <w:rPr>
            <w:spacing w:val="-3"/>
          </w:rPr>
          <w:t xml:space="preserve"> </w:t>
        </w:r>
        <w:r>
          <w:t>seguro</w:t>
        </w:r>
        <w:r>
          <w:rPr>
            <w:spacing w:val="-1"/>
          </w:rPr>
          <w:t xml:space="preserve"> </w:t>
        </w:r>
        <w:r>
          <w:t>y</w:t>
        </w:r>
        <w:r>
          <w:rPr>
            <w:spacing w:val="-1"/>
          </w:rPr>
          <w:t xml:space="preserve"> </w:t>
        </w:r>
        <w:r>
          <w:t>eficaz</w:t>
        </w:r>
        <w:r>
          <w:rPr>
            <w:spacing w:val="-1"/>
          </w:rPr>
          <w:t xml:space="preserve"> </w:t>
        </w:r>
        <w:r>
          <w:t>reanudarlo</w:t>
        </w:r>
        <w:r>
          <w:rPr>
            <w:spacing w:val="-1"/>
          </w:rPr>
          <w:t xml:space="preserve"> </w:t>
        </w:r>
        <w:r>
          <w:t>con</w:t>
        </w:r>
        <w:r>
          <w:rPr>
            <w:spacing w:val="-1"/>
          </w:rPr>
          <w:t xml:space="preserve"> </w:t>
        </w:r>
        <w:r>
          <w:t>una dosis subcutánea cada 8 semanas.</w:t>
        </w:r>
      </w:ins>
    </w:p>
    <w:p w14:paraId="61F18335" w14:textId="77777777" w:rsidR="006F6C1F" w:rsidRDefault="006F6C1F" w:rsidP="006F6C1F">
      <w:pPr>
        <w:pStyle w:val="BodyText"/>
        <w:rPr>
          <w:ins w:id="211" w:author="Author"/>
        </w:rPr>
      </w:pPr>
    </w:p>
    <w:p w14:paraId="09436B17" w14:textId="77777777" w:rsidR="006F6C1F" w:rsidRDefault="006F6C1F" w:rsidP="006F6C1F">
      <w:pPr>
        <w:ind w:left="143"/>
        <w:jc w:val="both"/>
        <w:rPr>
          <w:ins w:id="212" w:author="Author"/>
          <w:i/>
        </w:rPr>
      </w:pPr>
      <w:ins w:id="213" w:author="Author">
        <w:r>
          <w:rPr>
            <w:i/>
          </w:rPr>
          <w:t>Pacientes</w:t>
        </w:r>
        <w:r>
          <w:rPr>
            <w:i/>
            <w:spacing w:val="-10"/>
          </w:rPr>
          <w:t xml:space="preserve"> </w:t>
        </w:r>
        <w:r>
          <w:rPr>
            <w:i/>
          </w:rPr>
          <w:t>de</w:t>
        </w:r>
        <w:r>
          <w:rPr>
            <w:i/>
            <w:spacing w:val="-9"/>
          </w:rPr>
          <w:t xml:space="preserve"> </w:t>
        </w:r>
        <w:r>
          <w:rPr>
            <w:i/>
          </w:rPr>
          <w:t>edad</w:t>
        </w:r>
        <w:r>
          <w:rPr>
            <w:i/>
            <w:spacing w:val="-8"/>
          </w:rPr>
          <w:t xml:space="preserve"> </w:t>
        </w:r>
        <w:r>
          <w:rPr>
            <w:i/>
          </w:rPr>
          <w:t>avanzada</w:t>
        </w:r>
        <w:r>
          <w:rPr>
            <w:i/>
            <w:spacing w:val="-7"/>
          </w:rPr>
          <w:t xml:space="preserve"> </w:t>
        </w:r>
        <w:r>
          <w:rPr>
            <w:i/>
          </w:rPr>
          <w:t>(≥</w:t>
        </w:r>
        <w:r>
          <w:rPr>
            <w:i/>
            <w:spacing w:val="-7"/>
          </w:rPr>
          <w:t xml:space="preserve"> </w:t>
        </w:r>
        <w:r>
          <w:rPr>
            <w:i/>
          </w:rPr>
          <w:t>65</w:t>
        </w:r>
        <w:r>
          <w:rPr>
            <w:i/>
            <w:spacing w:val="-7"/>
          </w:rPr>
          <w:t xml:space="preserve"> </w:t>
        </w:r>
        <w:r>
          <w:rPr>
            <w:i/>
            <w:spacing w:val="-2"/>
          </w:rPr>
          <w:t>años)</w:t>
        </w:r>
      </w:ins>
    </w:p>
    <w:p w14:paraId="7A6FF4DE" w14:textId="77777777" w:rsidR="006F6C1F" w:rsidRDefault="006F6C1F" w:rsidP="006F6C1F">
      <w:pPr>
        <w:pStyle w:val="BodyText"/>
        <w:spacing w:before="1"/>
        <w:ind w:left="143"/>
        <w:jc w:val="both"/>
        <w:rPr>
          <w:ins w:id="214" w:author="Author"/>
        </w:rPr>
      </w:pPr>
      <w:ins w:id="215" w:author="Author">
        <w:r>
          <w:t>No</w:t>
        </w:r>
        <w:r>
          <w:rPr>
            <w:spacing w:val="-8"/>
          </w:rPr>
          <w:t xml:space="preserve"> </w:t>
        </w:r>
        <w:r>
          <w:t>es</w:t>
        </w:r>
        <w:r>
          <w:rPr>
            <w:spacing w:val="-9"/>
          </w:rPr>
          <w:t xml:space="preserve"> </w:t>
        </w:r>
        <w:r>
          <w:t>necesario</w:t>
        </w:r>
        <w:r>
          <w:rPr>
            <w:spacing w:val="-7"/>
          </w:rPr>
          <w:t xml:space="preserve"> </w:t>
        </w:r>
        <w:r>
          <w:t>ajustar</w:t>
        </w:r>
        <w:r>
          <w:rPr>
            <w:spacing w:val="-10"/>
          </w:rPr>
          <w:t xml:space="preserve"> </w:t>
        </w:r>
        <w:r>
          <w:t>la</w:t>
        </w:r>
        <w:r>
          <w:rPr>
            <w:spacing w:val="-7"/>
          </w:rPr>
          <w:t xml:space="preserve"> </w:t>
        </w:r>
        <w:r>
          <w:t>dosis</w:t>
        </w:r>
        <w:r>
          <w:rPr>
            <w:spacing w:val="-9"/>
          </w:rPr>
          <w:t xml:space="preserve"> </w:t>
        </w:r>
        <w:r>
          <w:t>en</w:t>
        </w:r>
        <w:r>
          <w:rPr>
            <w:spacing w:val="-11"/>
          </w:rPr>
          <w:t xml:space="preserve"> </w:t>
        </w:r>
        <w:r>
          <w:t>pacientes</w:t>
        </w:r>
        <w:r>
          <w:rPr>
            <w:spacing w:val="-9"/>
          </w:rPr>
          <w:t xml:space="preserve"> </w:t>
        </w:r>
        <w:r>
          <w:t>de</w:t>
        </w:r>
        <w:r>
          <w:rPr>
            <w:spacing w:val="-7"/>
          </w:rPr>
          <w:t xml:space="preserve"> </w:t>
        </w:r>
        <w:r>
          <w:t>edad</w:t>
        </w:r>
        <w:r>
          <w:rPr>
            <w:spacing w:val="-10"/>
          </w:rPr>
          <w:t xml:space="preserve"> </w:t>
        </w:r>
        <w:r>
          <w:t>avanzada</w:t>
        </w:r>
        <w:r>
          <w:rPr>
            <w:spacing w:val="-8"/>
          </w:rPr>
          <w:t xml:space="preserve"> </w:t>
        </w:r>
        <w:r>
          <w:t>(ver</w:t>
        </w:r>
        <w:r>
          <w:rPr>
            <w:spacing w:val="-9"/>
          </w:rPr>
          <w:t xml:space="preserve"> </w:t>
        </w:r>
        <w:r>
          <w:t>sección</w:t>
        </w:r>
        <w:r>
          <w:rPr>
            <w:spacing w:val="-5"/>
          </w:rPr>
          <w:t xml:space="preserve"> </w:t>
        </w:r>
        <w:r>
          <w:rPr>
            <w:spacing w:val="-2"/>
          </w:rPr>
          <w:t>4.4).</w:t>
        </w:r>
      </w:ins>
    </w:p>
    <w:p w14:paraId="3411EC99" w14:textId="77777777" w:rsidR="006F6C1F" w:rsidRDefault="006F6C1F" w:rsidP="006F6C1F">
      <w:pPr>
        <w:spacing w:before="251"/>
        <w:ind w:left="142"/>
        <w:jc w:val="both"/>
        <w:rPr>
          <w:ins w:id="216" w:author="Author"/>
          <w:i/>
        </w:rPr>
      </w:pPr>
      <w:ins w:id="217" w:author="Author">
        <w:r>
          <w:rPr>
            <w:i/>
          </w:rPr>
          <w:t>Insuficiencia</w:t>
        </w:r>
        <w:r>
          <w:rPr>
            <w:i/>
            <w:spacing w:val="-12"/>
          </w:rPr>
          <w:t xml:space="preserve"> </w:t>
        </w:r>
        <w:r>
          <w:rPr>
            <w:i/>
          </w:rPr>
          <w:t>renal</w:t>
        </w:r>
        <w:r>
          <w:rPr>
            <w:i/>
            <w:spacing w:val="-9"/>
          </w:rPr>
          <w:t xml:space="preserve"> </w:t>
        </w:r>
        <w:r>
          <w:rPr>
            <w:i/>
          </w:rPr>
          <w:t>y</w:t>
        </w:r>
        <w:r>
          <w:rPr>
            <w:i/>
            <w:spacing w:val="-10"/>
          </w:rPr>
          <w:t xml:space="preserve"> </w:t>
        </w:r>
        <w:r>
          <w:rPr>
            <w:i/>
            <w:spacing w:val="-2"/>
          </w:rPr>
          <w:t>hepática</w:t>
        </w:r>
      </w:ins>
    </w:p>
    <w:p w14:paraId="2EAE7E7A" w14:textId="77777777" w:rsidR="006F6C1F" w:rsidRDefault="006F6C1F" w:rsidP="006F6C1F">
      <w:pPr>
        <w:pStyle w:val="BodyText"/>
        <w:spacing w:before="1"/>
        <w:ind w:left="142" w:right="331"/>
        <w:rPr>
          <w:ins w:id="218" w:author="Author"/>
        </w:rPr>
      </w:pPr>
      <w:ins w:id="219" w:author="Author">
        <w:r>
          <w:t>No</w:t>
        </w:r>
        <w:r>
          <w:rPr>
            <w:spacing w:val="-5"/>
          </w:rPr>
          <w:t xml:space="preserve"> </w:t>
        </w:r>
        <w:r>
          <w:t>se</w:t>
        </w:r>
        <w:r>
          <w:rPr>
            <w:spacing w:val="-7"/>
          </w:rPr>
          <w:t xml:space="preserve"> </w:t>
        </w:r>
        <w:r>
          <w:t>ha</w:t>
        </w:r>
        <w:r>
          <w:rPr>
            <w:spacing w:val="-7"/>
          </w:rPr>
          <w:t xml:space="preserve"> </w:t>
        </w:r>
        <w:r>
          <w:t>estudiado</w:t>
        </w:r>
        <w:r>
          <w:rPr>
            <w:spacing w:val="-2"/>
          </w:rPr>
          <w:t xml:space="preserve"> </w:t>
        </w:r>
        <w:r>
          <w:t>ustekinumab</w:t>
        </w:r>
        <w:r>
          <w:rPr>
            <w:spacing w:val="-7"/>
          </w:rPr>
          <w:t xml:space="preserve"> </w:t>
        </w:r>
        <w:r>
          <w:t>en</w:t>
        </w:r>
        <w:r>
          <w:rPr>
            <w:spacing w:val="-7"/>
          </w:rPr>
          <w:t xml:space="preserve"> </w:t>
        </w:r>
        <w:r>
          <w:t>estas</w:t>
        </w:r>
        <w:r>
          <w:rPr>
            <w:spacing w:val="-7"/>
          </w:rPr>
          <w:t xml:space="preserve"> </w:t>
        </w:r>
        <w:r>
          <w:t>poblaciones</w:t>
        </w:r>
        <w:r>
          <w:rPr>
            <w:spacing w:val="-7"/>
          </w:rPr>
          <w:t xml:space="preserve"> </w:t>
        </w:r>
        <w:r>
          <w:t>de</w:t>
        </w:r>
        <w:r>
          <w:rPr>
            <w:spacing w:val="-7"/>
          </w:rPr>
          <w:t xml:space="preserve"> </w:t>
        </w:r>
        <w:r>
          <w:t>pacientes.</w:t>
        </w:r>
        <w:r>
          <w:rPr>
            <w:spacing w:val="-7"/>
          </w:rPr>
          <w:t xml:space="preserve"> </w:t>
        </w:r>
        <w:r>
          <w:t>No</w:t>
        </w:r>
        <w:r>
          <w:rPr>
            <w:spacing w:val="-5"/>
          </w:rPr>
          <w:t xml:space="preserve"> </w:t>
        </w:r>
        <w:r>
          <w:t>se</w:t>
        </w:r>
        <w:r>
          <w:rPr>
            <w:spacing w:val="-7"/>
          </w:rPr>
          <w:t xml:space="preserve"> </w:t>
        </w:r>
        <w:r>
          <w:t>pueden</w:t>
        </w:r>
        <w:r>
          <w:rPr>
            <w:spacing w:val="-7"/>
          </w:rPr>
          <w:t xml:space="preserve"> </w:t>
        </w:r>
        <w:r>
          <w:t>realizar recomendaciones posológicas.</w:t>
        </w:r>
      </w:ins>
    </w:p>
    <w:p w14:paraId="7736E070" w14:textId="77777777" w:rsidR="006F6C1F" w:rsidRDefault="006F6C1F" w:rsidP="006F6C1F">
      <w:pPr>
        <w:pStyle w:val="BodyText"/>
        <w:rPr>
          <w:ins w:id="220" w:author="Author"/>
        </w:rPr>
      </w:pPr>
    </w:p>
    <w:p w14:paraId="0F4D2BE4" w14:textId="77777777" w:rsidR="006F6C1F" w:rsidRDefault="006F6C1F" w:rsidP="006F6C1F">
      <w:pPr>
        <w:ind w:left="143"/>
        <w:rPr>
          <w:ins w:id="221" w:author="Author"/>
          <w:i/>
        </w:rPr>
      </w:pPr>
      <w:ins w:id="222" w:author="Author">
        <w:r>
          <w:rPr>
            <w:i/>
            <w:spacing w:val="-2"/>
          </w:rPr>
          <w:t>Población</w:t>
        </w:r>
        <w:r>
          <w:rPr>
            <w:i/>
            <w:spacing w:val="4"/>
          </w:rPr>
          <w:t xml:space="preserve"> </w:t>
        </w:r>
        <w:r>
          <w:rPr>
            <w:i/>
            <w:spacing w:val="-2"/>
          </w:rPr>
          <w:t>pediátrica</w:t>
        </w:r>
      </w:ins>
    </w:p>
    <w:p w14:paraId="1E997F67" w14:textId="77777777" w:rsidR="006F6C1F" w:rsidRDefault="006F6C1F" w:rsidP="006F6C1F">
      <w:pPr>
        <w:pStyle w:val="BodyText"/>
        <w:spacing w:before="2" w:line="252" w:lineRule="exact"/>
        <w:ind w:left="143"/>
        <w:rPr>
          <w:ins w:id="223" w:author="Author"/>
        </w:rPr>
      </w:pPr>
      <w:ins w:id="224" w:author="Author">
        <w:r>
          <w:rPr>
            <w:u w:val="single"/>
          </w:rPr>
          <w:t>Enfermedad</w:t>
        </w:r>
        <w:r>
          <w:rPr>
            <w:spacing w:val="-6"/>
            <w:u w:val="single"/>
          </w:rPr>
          <w:t xml:space="preserve"> </w:t>
        </w:r>
        <w:r>
          <w:rPr>
            <w:u w:val="single"/>
          </w:rPr>
          <w:t>de</w:t>
        </w:r>
        <w:r>
          <w:rPr>
            <w:spacing w:val="-3"/>
            <w:u w:val="single"/>
          </w:rPr>
          <w:t xml:space="preserve"> </w:t>
        </w:r>
        <w:r>
          <w:rPr>
            <w:u w:val="single"/>
          </w:rPr>
          <w:t>Crohn</w:t>
        </w:r>
        <w:r>
          <w:rPr>
            <w:spacing w:val="-3"/>
            <w:u w:val="single"/>
          </w:rPr>
          <w:t xml:space="preserve"> </w:t>
        </w:r>
        <w:r>
          <w:rPr>
            <w:u w:val="single"/>
          </w:rPr>
          <w:t>pediátrica</w:t>
        </w:r>
        <w:r>
          <w:rPr>
            <w:spacing w:val="-5"/>
            <w:u w:val="single"/>
          </w:rPr>
          <w:t xml:space="preserve"> </w:t>
        </w:r>
        <w:r>
          <w:rPr>
            <w:u w:val="single"/>
          </w:rPr>
          <w:t>(pacientes</w:t>
        </w:r>
        <w:r>
          <w:rPr>
            <w:spacing w:val="-3"/>
            <w:u w:val="single"/>
          </w:rPr>
          <w:t xml:space="preserve"> </w:t>
        </w:r>
        <w:r>
          <w:rPr>
            <w:u w:val="single"/>
          </w:rPr>
          <w:t>de</w:t>
        </w:r>
        <w:r>
          <w:rPr>
            <w:spacing w:val="-4"/>
            <w:u w:val="single"/>
          </w:rPr>
          <w:t xml:space="preserve"> </w:t>
        </w:r>
        <w:r>
          <w:rPr>
            <w:u w:val="single"/>
          </w:rPr>
          <w:t>al</w:t>
        </w:r>
        <w:r>
          <w:rPr>
            <w:spacing w:val="-5"/>
            <w:u w:val="single"/>
          </w:rPr>
          <w:t xml:space="preserve"> </w:t>
        </w:r>
        <w:r>
          <w:rPr>
            <w:u w:val="single"/>
          </w:rPr>
          <w:t>menos</w:t>
        </w:r>
        <w:r>
          <w:rPr>
            <w:spacing w:val="-3"/>
            <w:u w:val="single"/>
          </w:rPr>
          <w:t xml:space="preserve"> </w:t>
        </w:r>
        <w:r>
          <w:rPr>
            <w:u w:val="single"/>
          </w:rPr>
          <w:t>40</w:t>
        </w:r>
        <w:r>
          <w:rPr>
            <w:spacing w:val="-3"/>
            <w:u w:val="single"/>
          </w:rPr>
          <w:t xml:space="preserve"> </w:t>
        </w:r>
        <w:r>
          <w:rPr>
            <w:u w:val="single"/>
          </w:rPr>
          <w:t>kg</w:t>
        </w:r>
        <w:r>
          <w:rPr>
            <w:spacing w:val="-3"/>
            <w:u w:val="single"/>
          </w:rPr>
          <w:t xml:space="preserve"> </w:t>
        </w:r>
        <w:r>
          <w:rPr>
            <w:u w:val="single"/>
          </w:rPr>
          <w:t>de</w:t>
        </w:r>
        <w:r>
          <w:rPr>
            <w:spacing w:val="-3"/>
            <w:u w:val="single"/>
          </w:rPr>
          <w:t xml:space="preserve"> </w:t>
        </w:r>
        <w:r>
          <w:rPr>
            <w:spacing w:val="-2"/>
            <w:u w:val="single"/>
          </w:rPr>
          <w:t>peso)</w:t>
        </w:r>
      </w:ins>
    </w:p>
    <w:p w14:paraId="6301EA9B" w14:textId="77777777" w:rsidR="003D372B" w:rsidRDefault="006F6C1F" w:rsidP="003D372B">
      <w:pPr>
        <w:pStyle w:val="BodyText"/>
        <w:ind w:left="143" w:right="1118"/>
      </w:pPr>
      <w:ins w:id="225" w:author="Author">
        <w:r>
          <w:t>La pauta terapéutica establece que la primera dosis de Otulfi se administre por vía intravenosa.</w:t>
        </w:r>
        <w:r>
          <w:rPr>
            <w:spacing w:val="-2"/>
          </w:rPr>
          <w:t xml:space="preserve"> </w:t>
        </w:r>
        <w:r>
          <w:t>Para</w:t>
        </w:r>
        <w:r>
          <w:rPr>
            <w:spacing w:val="-2"/>
          </w:rPr>
          <w:t xml:space="preserve"> </w:t>
        </w:r>
        <w:r>
          <w:t>la</w:t>
        </w:r>
        <w:r>
          <w:rPr>
            <w:spacing w:val="-2"/>
          </w:rPr>
          <w:t xml:space="preserve"> </w:t>
        </w:r>
        <w:r>
          <w:t>posología</w:t>
        </w:r>
        <w:r>
          <w:rPr>
            <w:spacing w:val="-2"/>
          </w:rPr>
          <w:t xml:space="preserve"> </w:t>
        </w:r>
        <w:r>
          <w:t>del</w:t>
        </w:r>
        <w:r>
          <w:rPr>
            <w:spacing w:val="-4"/>
          </w:rPr>
          <w:t xml:space="preserve"> </w:t>
        </w:r>
        <w:r>
          <w:t>tratamiento</w:t>
        </w:r>
        <w:r>
          <w:rPr>
            <w:spacing w:val="-2"/>
          </w:rPr>
          <w:t xml:space="preserve"> </w:t>
        </w:r>
        <w:r>
          <w:t>intravenoso,</w:t>
        </w:r>
        <w:r>
          <w:rPr>
            <w:spacing w:val="-2"/>
          </w:rPr>
          <w:t xml:space="preserve"> </w:t>
        </w:r>
        <w:r>
          <w:t>ver</w:t>
        </w:r>
        <w:r>
          <w:rPr>
            <w:spacing w:val="-1"/>
          </w:rPr>
          <w:t xml:space="preserve"> </w:t>
        </w:r>
        <w:r>
          <w:t>sección</w:t>
        </w:r>
        <w:r>
          <w:rPr>
            <w:spacing w:val="-2"/>
          </w:rPr>
          <w:t xml:space="preserve"> </w:t>
        </w:r>
        <w:r>
          <w:t>4.2</w:t>
        </w:r>
        <w:r>
          <w:rPr>
            <w:spacing w:val="-5"/>
          </w:rPr>
          <w:t xml:space="preserve"> </w:t>
        </w:r>
        <w:r>
          <w:t>de</w:t>
        </w:r>
        <w:r>
          <w:rPr>
            <w:spacing w:val="-4"/>
          </w:rPr>
          <w:t xml:space="preserve"> </w:t>
        </w:r>
        <w:r>
          <w:t>la</w:t>
        </w:r>
        <w:r>
          <w:rPr>
            <w:spacing w:val="-2"/>
          </w:rPr>
          <w:t xml:space="preserve"> </w:t>
        </w:r>
        <w:r>
          <w:t>ficha</w:t>
        </w:r>
        <w:r>
          <w:rPr>
            <w:spacing w:val="-2"/>
          </w:rPr>
          <w:t xml:space="preserve"> </w:t>
        </w:r>
        <w:r>
          <w:t>técnica de Otulfi 130 mg concentrado para solución para perfusión.</w:t>
        </w:r>
      </w:ins>
    </w:p>
    <w:p w14:paraId="6366D1D2" w14:textId="77777777" w:rsidR="003D372B" w:rsidRDefault="003D372B" w:rsidP="003D372B">
      <w:pPr>
        <w:pStyle w:val="BodyText"/>
        <w:ind w:left="143" w:right="1118"/>
      </w:pPr>
    </w:p>
    <w:p w14:paraId="24B463CE" w14:textId="6FF349E5" w:rsidR="006F6C1F" w:rsidRDefault="006F6C1F" w:rsidP="003D372B">
      <w:pPr>
        <w:pStyle w:val="BodyText"/>
        <w:ind w:left="143" w:right="1118"/>
        <w:rPr>
          <w:ins w:id="226" w:author="Author"/>
        </w:rPr>
      </w:pPr>
      <w:ins w:id="227" w:author="Author">
        <w:r>
          <w:t>La</w:t>
        </w:r>
        <w:r>
          <w:rPr>
            <w:spacing w:val="-1"/>
          </w:rPr>
          <w:t xml:space="preserve"> </w:t>
        </w:r>
        <w:r>
          <w:t>primera</w:t>
        </w:r>
        <w:r>
          <w:rPr>
            <w:spacing w:val="-3"/>
          </w:rPr>
          <w:t xml:space="preserve"> </w:t>
        </w:r>
        <w:r>
          <w:t>dosis</w:t>
        </w:r>
        <w:r>
          <w:rPr>
            <w:spacing w:val="-1"/>
          </w:rPr>
          <w:t xml:space="preserve"> </w:t>
        </w:r>
        <w:r>
          <w:t>subcutánea</w:t>
        </w:r>
        <w:r>
          <w:rPr>
            <w:spacing w:val="-1"/>
          </w:rPr>
          <w:t xml:space="preserve"> </w:t>
        </w:r>
        <w:r>
          <w:t>de</w:t>
        </w:r>
        <w:r>
          <w:rPr>
            <w:spacing w:val="-1"/>
          </w:rPr>
          <w:t xml:space="preserve"> </w:t>
        </w:r>
        <w:r>
          <w:t>90</w:t>
        </w:r>
        <w:r>
          <w:rPr>
            <w:spacing w:val="-4"/>
          </w:rPr>
          <w:t xml:space="preserve"> </w:t>
        </w:r>
        <w:r>
          <w:t>mg</w:t>
        </w:r>
        <w:r>
          <w:rPr>
            <w:spacing w:val="-1"/>
          </w:rPr>
          <w:t xml:space="preserve"> </w:t>
        </w:r>
        <w:r>
          <w:t>de</w:t>
        </w:r>
        <w:r>
          <w:rPr>
            <w:spacing w:val="-1"/>
          </w:rPr>
          <w:t xml:space="preserve"> </w:t>
        </w:r>
        <w:r>
          <w:t>Otulfi se</w:t>
        </w:r>
        <w:r>
          <w:rPr>
            <w:spacing w:val="-1"/>
          </w:rPr>
          <w:t xml:space="preserve"> </w:t>
        </w:r>
        <w:r>
          <w:t>debe</w:t>
        </w:r>
        <w:r>
          <w:rPr>
            <w:spacing w:val="-1"/>
          </w:rPr>
          <w:t xml:space="preserve"> </w:t>
        </w:r>
        <w:r>
          <w:t>administrar en</w:t>
        </w:r>
        <w:r>
          <w:rPr>
            <w:spacing w:val="-4"/>
          </w:rPr>
          <w:t xml:space="preserve"> </w:t>
        </w:r>
        <w:r>
          <w:t>la</w:t>
        </w:r>
        <w:r>
          <w:rPr>
            <w:spacing w:val="-3"/>
          </w:rPr>
          <w:t xml:space="preserve"> </w:t>
        </w:r>
        <w:r>
          <w:t>semana</w:t>
        </w:r>
        <w:r>
          <w:rPr>
            <w:spacing w:val="-3"/>
          </w:rPr>
          <w:t xml:space="preserve"> </w:t>
        </w:r>
        <w:r>
          <w:t>8</w:t>
        </w:r>
        <w:r>
          <w:rPr>
            <w:spacing w:val="-1"/>
          </w:rPr>
          <w:t xml:space="preserve"> </w:t>
        </w:r>
        <w:r>
          <w:t xml:space="preserve">después de la dosis intravenosa. Después de esto, se recomienda administrar una dosis cada 12 </w:t>
        </w:r>
        <w:r>
          <w:rPr>
            <w:spacing w:val="-2"/>
          </w:rPr>
          <w:t>semanas.</w:t>
        </w:r>
      </w:ins>
    </w:p>
    <w:p w14:paraId="3765A2B7" w14:textId="77777777" w:rsidR="006F6C1F" w:rsidRDefault="006F6C1F" w:rsidP="006F6C1F">
      <w:pPr>
        <w:pStyle w:val="BodyText"/>
        <w:spacing w:before="251"/>
        <w:ind w:left="143" w:right="1106"/>
        <w:rPr>
          <w:ins w:id="228" w:author="Author"/>
        </w:rPr>
      </w:pPr>
      <w:ins w:id="229" w:author="Author">
        <w:r>
          <w:lastRenderedPageBreak/>
          <w:t>Los</w:t>
        </w:r>
        <w:r>
          <w:rPr>
            <w:spacing w:val="-2"/>
          </w:rPr>
          <w:t xml:space="preserve"> </w:t>
        </w:r>
        <w:r>
          <w:t>pacientes</w:t>
        </w:r>
        <w:r>
          <w:rPr>
            <w:spacing w:val="-2"/>
          </w:rPr>
          <w:t xml:space="preserve"> </w:t>
        </w:r>
        <w:r>
          <w:t>que</w:t>
        </w:r>
        <w:r>
          <w:rPr>
            <w:spacing w:val="-2"/>
          </w:rPr>
          <w:t xml:space="preserve"> </w:t>
        </w:r>
        <w:r>
          <w:t>pierdan</w:t>
        </w:r>
        <w:r>
          <w:rPr>
            <w:spacing w:val="-5"/>
          </w:rPr>
          <w:t xml:space="preserve"> </w:t>
        </w:r>
        <w:r>
          <w:t>respuesta</w:t>
        </w:r>
        <w:r>
          <w:rPr>
            <w:spacing w:val="-4"/>
          </w:rPr>
          <w:t xml:space="preserve"> </w:t>
        </w:r>
        <w:r>
          <w:t>con</w:t>
        </w:r>
        <w:r>
          <w:rPr>
            <w:spacing w:val="-5"/>
          </w:rPr>
          <w:t xml:space="preserve"> </w:t>
        </w:r>
        <w:r>
          <w:t>la</w:t>
        </w:r>
        <w:r>
          <w:rPr>
            <w:spacing w:val="-2"/>
          </w:rPr>
          <w:t xml:space="preserve"> </w:t>
        </w:r>
        <w:r>
          <w:t>pauta</w:t>
        </w:r>
        <w:r>
          <w:rPr>
            <w:spacing w:val="-2"/>
          </w:rPr>
          <w:t xml:space="preserve"> </w:t>
        </w:r>
        <w:r>
          <w:t>cada</w:t>
        </w:r>
        <w:r>
          <w:rPr>
            <w:spacing w:val="-4"/>
          </w:rPr>
          <w:t xml:space="preserve"> </w:t>
        </w:r>
        <w:r>
          <w:t>12</w:t>
        </w:r>
        <w:r>
          <w:rPr>
            <w:spacing w:val="-2"/>
          </w:rPr>
          <w:t xml:space="preserve"> </w:t>
        </w:r>
        <w:proofErr w:type="gramStart"/>
        <w:r>
          <w:t>semanas,pueden</w:t>
        </w:r>
        <w:proofErr w:type="gramEnd"/>
        <w:r>
          <w:rPr>
            <w:spacing w:val="-2"/>
          </w:rPr>
          <w:t xml:space="preserve"> </w:t>
        </w:r>
        <w:r>
          <w:t>beneficiarse</w:t>
        </w:r>
        <w:r>
          <w:rPr>
            <w:spacing w:val="-2"/>
          </w:rPr>
          <w:t xml:space="preserve"> </w:t>
        </w:r>
        <w:r>
          <w:t>de</w:t>
        </w:r>
        <w:r>
          <w:rPr>
            <w:spacing w:val="-2"/>
          </w:rPr>
          <w:t xml:space="preserve"> </w:t>
        </w:r>
        <w:r>
          <w:t>un aumento en la frecuencia de administración cada 8 semanas (ver sección 5.1, sección 5.2).</w:t>
        </w:r>
      </w:ins>
    </w:p>
    <w:p w14:paraId="512007E4" w14:textId="77777777" w:rsidR="006F6C1F" w:rsidRDefault="006F6C1F" w:rsidP="006F6C1F">
      <w:pPr>
        <w:pStyle w:val="BodyText"/>
        <w:spacing w:before="2"/>
        <w:rPr>
          <w:ins w:id="230" w:author="Author"/>
        </w:rPr>
      </w:pPr>
    </w:p>
    <w:p w14:paraId="54DBA59F" w14:textId="77777777" w:rsidR="006F6C1F" w:rsidRDefault="006F6C1F" w:rsidP="006F6C1F">
      <w:pPr>
        <w:pStyle w:val="BodyText"/>
        <w:ind w:left="143" w:right="1101"/>
        <w:rPr>
          <w:ins w:id="231" w:author="Author"/>
        </w:rPr>
      </w:pPr>
      <w:ins w:id="232" w:author="Author">
        <w:r>
          <w:t>Los</w:t>
        </w:r>
        <w:r>
          <w:rPr>
            <w:spacing w:val="-2"/>
          </w:rPr>
          <w:t xml:space="preserve"> </w:t>
        </w:r>
        <w:r>
          <w:t>pacientes</w:t>
        </w:r>
        <w:r>
          <w:rPr>
            <w:spacing w:val="-2"/>
          </w:rPr>
          <w:t xml:space="preserve"> </w:t>
        </w:r>
        <w:r>
          <w:t>pueden</w:t>
        </w:r>
        <w:r>
          <w:rPr>
            <w:spacing w:val="-2"/>
          </w:rPr>
          <w:t xml:space="preserve"> </w:t>
        </w:r>
        <w:r>
          <w:t>después</w:t>
        </w:r>
        <w:r>
          <w:rPr>
            <w:spacing w:val="-2"/>
          </w:rPr>
          <w:t xml:space="preserve"> </w:t>
        </w:r>
        <w:r>
          <w:t>continuar</w:t>
        </w:r>
        <w:r>
          <w:rPr>
            <w:spacing w:val="-1"/>
          </w:rPr>
          <w:t xml:space="preserve"> </w:t>
        </w:r>
        <w:r>
          <w:t>con</w:t>
        </w:r>
        <w:r>
          <w:rPr>
            <w:spacing w:val="-5"/>
          </w:rPr>
          <w:t xml:space="preserve"> </w:t>
        </w:r>
        <w:r>
          <w:t>la</w:t>
        </w:r>
        <w:r>
          <w:rPr>
            <w:spacing w:val="-4"/>
          </w:rPr>
          <w:t xml:space="preserve"> </w:t>
        </w:r>
        <w:r>
          <w:t>pauta</w:t>
        </w:r>
        <w:r>
          <w:rPr>
            <w:spacing w:val="-2"/>
          </w:rPr>
          <w:t xml:space="preserve"> </w:t>
        </w:r>
        <w:r>
          <w:t>cada</w:t>
        </w:r>
        <w:r>
          <w:rPr>
            <w:spacing w:val="-2"/>
          </w:rPr>
          <w:t xml:space="preserve"> </w:t>
        </w:r>
        <w:r>
          <w:t>8</w:t>
        </w:r>
        <w:r>
          <w:rPr>
            <w:spacing w:val="-2"/>
          </w:rPr>
          <w:t xml:space="preserve"> </w:t>
        </w:r>
        <w:r>
          <w:t>semanas</w:t>
        </w:r>
        <w:r>
          <w:rPr>
            <w:spacing w:val="-2"/>
          </w:rPr>
          <w:t xml:space="preserve"> </w:t>
        </w:r>
        <w:r>
          <w:t>o</w:t>
        </w:r>
        <w:r>
          <w:rPr>
            <w:spacing w:val="-2"/>
          </w:rPr>
          <w:t xml:space="preserve"> </w:t>
        </w:r>
        <w:r>
          <w:t>cada</w:t>
        </w:r>
        <w:r>
          <w:rPr>
            <w:spacing w:val="-2"/>
          </w:rPr>
          <w:t xml:space="preserve"> </w:t>
        </w:r>
        <w:r>
          <w:t>12</w:t>
        </w:r>
        <w:r>
          <w:rPr>
            <w:spacing w:val="-5"/>
          </w:rPr>
          <w:t xml:space="preserve"> </w:t>
        </w:r>
        <w:r>
          <w:t>semanas</w:t>
        </w:r>
        <w:r>
          <w:rPr>
            <w:spacing w:val="-2"/>
          </w:rPr>
          <w:t xml:space="preserve"> </w:t>
        </w:r>
        <w:r>
          <w:t>de acuerdo con el criterio clínico (ver sección 5.1).</w:t>
        </w:r>
      </w:ins>
    </w:p>
    <w:p w14:paraId="096D9EE7" w14:textId="77777777" w:rsidR="006F6C1F" w:rsidRDefault="006F6C1F" w:rsidP="006F6C1F">
      <w:pPr>
        <w:pStyle w:val="BodyText"/>
        <w:spacing w:before="252"/>
        <w:ind w:left="143" w:right="1118"/>
        <w:rPr>
          <w:ins w:id="233" w:author="Author"/>
        </w:rPr>
      </w:pPr>
      <w:ins w:id="234" w:author="Author">
        <w:r>
          <w:t>Se debe considerar la suspensión del tratamiento en pacientes que no muestren indicios de beneficio</w:t>
        </w:r>
        <w:r>
          <w:rPr>
            <w:spacing w:val="-4"/>
          </w:rPr>
          <w:t xml:space="preserve"> </w:t>
        </w:r>
        <w:r>
          <w:t>terapéutico</w:t>
        </w:r>
        <w:r>
          <w:rPr>
            <w:spacing w:val="-2"/>
          </w:rPr>
          <w:t xml:space="preserve"> </w:t>
        </w:r>
        <w:r>
          <w:t>16</w:t>
        </w:r>
        <w:r>
          <w:rPr>
            <w:spacing w:val="-4"/>
          </w:rPr>
          <w:t xml:space="preserve"> </w:t>
        </w:r>
        <w:r>
          <w:t>semanas</w:t>
        </w:r>
        <w:r>
          <w:rPr>
            <w:spacing w:val="-1"/>
          </w:rPr>
          <w:t xml:space="preserve"> </w:t>
        </w:r>
        <w:r>
          <w:t>después</w:t>
        </w:r>
        <w:r>
          <w:rPr>
            <w:spacing w:val="-1"/>
          </w:rPr>
          <w:t xml:space="preserve"> </w:t>
        </w:r>
        <w:r>
          <w:t>de</w:t>
        </w:r>
        <w:r>
          <w:rPr>
            <w:spacing w:val="-3"/>
          </w:rPr>
          <w:t xml:space="preserve"> </w:t>
        </w:r>
        <w:r>
          <w:t>la</w:t>
        </w:r>
        <w:r>
          <w:rPr>
            <w:spacing w:val="-1"/>
          </w:rPr>
          <w:t xml:space="preserve"> </w:t>
        </w:r>
        <w:r>
          <w:t>dosis</w:t>
        </w:r>
        <w:r>
          <w:rPr>
            <w:spacing w:val="-3"/>
          </w:rPr>
          <w:t xml:space="preserve"> </w:t>
        </w:r>
        <w:r>
          <w:t>de</w:t>
        </w:r>
        <w:r>
          <w:rPr>
            <w:spacing w:val="-1"/>
          </w:rPr>
          <w:t xml:space="preserve"> </w:t>
        </w:r>
        <w:r>
          <w:t>inducción</w:t>
        </w:r>
        <w:r>
          <w:rPr>
            <w:spacing w:val="-4"/>
          </w:rPr>
          <w:t xml:space="preserve"> </w:t>
        </w:r>
        <w:r>
          <w:t>intravenosa</w:t>
        </w:r>
        <w:r>
          <w:rPr>
            <w:spacing w:val="-1"/>
          </w:rPr>
          <w:t xml:space="preserve"> </w:t>
        </w:r>
        <w:r>
          <w:t>o</w:t>
        </w:r>
        <w:r>
          <w:rPr>
            <w:spacing w:val="-4"/>
          </w:rPr>
          <w:t xml:space="preserve"> </w:t>
        </w:r>
        <w:r>
          <w:t>después</w:t>
        </w:r>
        <w:r>
          <w:rPr>
            <w:spacing w:val="-1"/>
          </w:rPr>
          <w:t xml:space="preserve"> </w:t>
        </w:r>
        <w:r>
          <w:t>de 16 semanas del ajuste de la dosis.</w:t>
        </w:r>
      </w:ins>
    </w:p>
    <w:p w14:paraId="4D75CB19" w14:textId="77777777" w:rsidR="006F6C1F" w:rsidRDefault="006F6C1F" w:rsidP="00826FC8">
      <w:pPr>
        <w:pStyle w:val="BodyText"/>
        <w:tabs>
          <w:tab w:val="left" w:pos="8080"/>
        </w:tabs>
        <w:spacing w:before="252"/>
        <w:ind w:left="143" w:right="14"/>
        <w:rPr>
          <w:ins w:id="235" w:author="Author"/>
        </w:rPr>
      </w:pPr>
      <w:ins w:id="236" w:author="Author">
        <w:r>
          <w:t>Durante el tratamiento con Otulfi se podrá mantener la administración de inmunomoduladores, compuestos de 5-aminosalicilato (5-ASA), antibiótico y/o corticoesteroides.</w:t>
        </w:r>
        <w:r>
          <w:rPr>
            <w:spacing w:val="-2"/>
          </w:rPr>
          <w:t xml:space="preserve"> </w:t>
        </w:r>
        <w:r>
          <w:t>En</w:t>
        </w:r>
        <w:r>
          <w:rPr>
            <w:spacing w:val="-2"/>
          </w:rPr>
          <w:t xml:space="preserve"> </w:t>
        </w:r>
        <w:r>
          <w:t>pacientes</w:t>
        </w:r>
        <w:r>
          <w:rPr>
            <w:spacing w:val="-4"/>
          </w:rPr>
          <w:t xml:space="preserve"> </w:t>
        </w:r>
        <w:r>
          <w:t>que</w:t>
        </w:r>
        <w:r>
          <w:rPr>
            <w:spacing w:val="-2"/>
          </w:rPr>
          <w:t xml:space="preserve"> </w:t>
        </w:r>
        <w:r>
          <w:t>hayan</w:t>
        </w:r>
        <w:r>
          <w:rPr>
            <w:spacing w:val="-5"/>
          </w:rPr>
          <w:t xml:space="preserve"> </w:t>
        </w:r>
        <w:r>
          <w:t>respondido</w:t>
        </w:r>
        <w:r>
          <w:rPr>
            <w:spacing w:val="-5"/>
          </w:rPr>
          <w:t xml:space="preserve"> </w:t>
        </w:r>
        <w:r>
          <w:t>al</w:t>
        </w:r>
        <w:r>
          <w:rPr>
            <w:spacing w:val="-1"/>
          </w:rPr>
          <w:t xml:space="preserve"> </w:t>
        </w:r>
        <w:r>
          <w:t>tratamiento</w:t>
        </w:r>
        <w:r>
          <w:rPr>
            <w:spacing w:val="-5"/>
          </w:rPr>
          <w:t xml:space="preserve"> </w:t>
        </w:r>
        <w:r>
          <w:t>con</w:t>
        </w:r>
        <w:r>
          <w:rPr>
            <w:spacing w:val="-2"/>
          </w:rPr>
          <w:t xml:space="preserve"> </w:t>
        </w:r>
        <w:r>
          <w:t>Otulfi,</w:t>
        </w:r>
        <w:r>
          <w:rPr>
            <w:spacing w:val="-5"/>
          </w:rPr>
          <w:t xml:space="preserve"> </w:t>
        </w:r>
        <w:r>
          <w:t>se</w:t>
        </w:r>
        <w:r>
          <w:rPr>
            <w:spacing w:val="-2"/>
          </w:rPr>
          <w:t xml:space="preserve"> </w:t>
        </w:r>
        <w:r>
          <w:t xml:space="preserve">podrán reducir o suspender estos medicamentos de conformidad con las prácticas asistenciales </w:t>
        </w:r>
        <w:r>
          <w:rPr>
            <w:spacing w:val="-2"/>
          </w:rPr>
          <w:t>habituales.</w:t>
        </w:r>
      </w:ins>
    </w:p>
    <w:p w14:paraId="3AFD6D5A" w14:textId="77777777" w:rsidR="006F6C1F" w:rsidRDefault="006F6C1F" w:rsidP="006F6C1F">
      <w:pPr>
        <w:pStyle w:val="BodyText"/>
        <w:spacing w:before="76"/>
        <w:rPr>
          <w:ins w:id="237" w:author="Author"/>
        </w:rPr>
      </w:pPr>
    </w:p>
    <w:p w14:paraId="2758E56C" w14:textId="77777777" w:rsidR="006F6C1F" w:rsidRDefault="006F6C1F" w:rsidP="006F6C1F">
      <w:pPr>
        <w:pStyle w:val="BodyText"/>
        <w:ind w:left="143" w:right="311"/>
        <w:rPr>
          <w:ins w:id="238" w:author="Author"/>
        </w:rPr>
      </w:pPr>
      <w:ins w:id="239" w:author="Author">
        <w:r>
          <w:t>No</w:t>
        </w:r>
        <w:r>
          <w:rPr>
            <w:spacing w:val="-1"/>
          </w:rPr>
          <w:t xml:space="preserve"> </w:t>
        </w:r>
        <w:r>
          <w:t>se</w:t>
        </w:r>
        <w:r>
          <w:rPr>
            <w:spacing w:val="-1"/>
          </w:rPr>
          <w:t xml:space="preserve"> </w:t>
        </w:r>
        <w:r>
          <w:t>ha</w:t>
        </w:r>
        <w:r>
          <w:rPr>
            <w:spacing w:val="-3"/>
          </w:rPr>
          <w:t xml:space="preserve"> </w:t>
        </w:r>
        <w:r>
          <w:t>establecido</w:t>
        </w:r>
        <w:r>
          <w:rPr>
            <w:spacing w:val="-4"/>
          </w:rPr>
          <w:t xml:space="preserve"> </w:t>
        </w:r>
        <w:r>
          <w:t>todavía</w:t>
        </w:r>
        <w:r>
          <w:rPr>
            <w:spacing w:val="-1"/>
          </w:rPr>
          <w:t xml:space="preserve"> </w:t>
        </w:r>
        <w:r>
          <w:t>la</w:t>
        </w:r>
        <w:r>
          <w:rPr>
            <w:spacing w:val="-3"/>
          </w:rPr>
          <w:t xml:space="preserve"> </w:t>
        </w:r>
        <w:r>
          <w:t>seguridad</w:t>
        </w:r>
        <w:r>
          <w:rPr>
            <w:spacing w:val="-1"/>
          </w:rPr>
          <w:t xml:space="preserve"> </w:t>
        </w:r>
        <w:r>
          <w:t>y</w:t>
        </w:r>
        <w:r>
          <w:rPr>
            <w:spacing w:val="-4"/>
          </w:rPr>
          <w:t xml:space="preserve"> </w:t>
        </w:r>
        <w:r>
          <w:t>eficacia</w:t>
        </w:r>
        <w:r>
          <w:rPr>
            <w:spacing w:val="-3"/>
          </w:rPr>
          <w:t xml:space="preserve"> </w:t>
        </w:r>
        <w:r>
          <w:t>de</w:t>
        </w:r>
        <w:r>
          <w:rPr>
            <w:spacing w:val="-3"/>
          </w:rPr>
          <w:t xml:space="preserve"> </w:t>
        </w:r>
        <w:r>
          <w:t>Otulfi en</w:t>
        </w:r>
        <w:r>
          <w:rPr>
            <w:spacing w:val="-1"/>
          </w:rPr>
          <w:t xml:space="preserve"> </w:t>
        </w:r>
        <w:r>
          <w:t>el</w:t>
        </w:r>
        <w:r>
          <w:rPr>
            <w:spacing w:val="-3"/>
          </w:rPr>
          <w:t xml:space="preserve"> </w:t>
        </w:r>
        <w:r>
          <w:t>tratamiento</w:t>
        </w:r>
        <w:r>
          <w:rPr>
            <w:spacing w:val="-1"/>
          </w:rPr>
          <w:t xml:space="preserve"> </w:t>
        </w:r>
        <w:r>
          <w:t>de</w:t>
        </w:r>
        <w:r>
          <w:rPr>
            <w:spacing w:val="-1"/>
          </w:rPr>
          <w:t xml:space="preserve"> </w:t>
        </w:r>
        <w:r>
          <w:t>la</w:t>
        </w:r>
        <w:r>
          <w:rPr>
            <w:spacing w:val="-1"/>
          </w:rPr>
          <w:t xml:space="preserve"> </w:t>
        </w:r>
        <w:r>
          <w:t>enfermedad</w:t>
        </w:r>
        <w:r>
          <w:rPr>
            <w:spacing w:val="-1"/>
          </w:rPr>
          <w:t xml:space="preserve"> </w:t>
        </w:r>
        <w:r>
          <w:t xml:space="preserve">de Crohn en pacientes pediátricos que pesen menos de 40 kg. No se dispone de datos. </w:t>
        </w:r>
      </w:ins>
    </w:p>
    <w:p w14:paraId="18661DE7" w14:textId="77777777" w:rsidR="006F6C1F" w:rsidRDefault="006F6C1F" w:rsidP="006F6C1F">
      <w:pPr>
        <w:pStyle w:val="BodyText"/>
        <w:ind w:left="143" w:right="311"/>
        <w:rPr>
          <w:ins w:id="240" w:author="Author"/>
        </w:rPr>
      </w:pPr>
    </w:p>
    <w:p w14:paraId="2095ED34" w14:textId="77777777" w:rsidR="006F6C1F" w:rsidRDefault="006F6C1F" w:rsidP="006F6C1F">
      <w:pPr>
        <w:pStyle w:val="BodyText"/>
        <w:ind w:left="143" w:right="311"/>
        <w:rPr>
          <w:ins w:id="241" w:author="Author"/>
        </w:rPr>
      </w:pPr>
      <w:ins w:id="242" w:author="Author">
        <w:r>
          <w:rPr>
            <w:u w:val="single"/>
          </w:rPr>
          <w:t>Forma de</w:t>
        </w:r>
        <w:r>
          <w:t xml:space="preserve"> </w:t>
        </w:r>
        <w:r>
          <w:rPr>
            <w:spacing w:val="-2"/>
            <w:u w:val="single"/>
          </w:rPr>
          <w:t>administración</w:t>
        </w:r>
      </w:ins>
    </w:p>
    <w:p w14:paraId="32B9A5E7" w14:textId="660ABB69" w:rsidR="006F6C1F" w:rsidRDefault="006F6C1F" w:rsidP="006F6C1F">
      <w:pPr>
        <w:pStyle w:val="BodyText"/>
        <w:ind w:left="143" w:right="311"/>
        <w:rPr>
          <w:ins w:id="243" w:author="Author"/>
        </w:rPr>
      </w:pPr>
      <w:ins w:id="244" w:author="Author">
        <w:r>
          <w:t xml:space="preserve">Otulfi 45 mg y 90 mg en </w:t>
        </w:r>
        <w:r w:rsidR="00B73D91">
          <w:t>plumas</w:t>
        </w:r>
        <w:r>
          <w:t xml:space="preserve"> precargadas son para inyección subcutánea exclusivamente.</w:t>
        </w:r>
        <w:r>
          <w:rPr>
            <w:spacing w:val="-4"/>
          </w:rPr>
          <w:t xml:space="preserve"> </w:t>
        </w:r>
        <w:r>
          <w:t>En</w:t>
        </w:r>
        <w:r>
          <w:rPr>
            <w:spacing w:val="-6"/>
          </w:rPr>
          <w:t xml:space="preserve"> </w:t>
        </w:r>
        <w:r>
          <w:t>la</w:t>
        </w:r>
        <w:r>
          <w:rPr>
            <w:spacing w:val="-6"/>
          </w:rPr>
          <w:t xml:space="preserve"> </w:t>
        </w:r>
        <w:r>
          <w:t>medida</w:t>
        </w:r>
        <w:r>
          <w:rPr>
            <w:spacing w:val="-3"/>
          </w:rPr>
          <w:t xml:space="preserve"> </w:t>
        </w:r>
        <w:r>
          <w:t>de</w:t>
        </w:r>
        <w:r>
          <w:rPr>
            <w:spacing w:val="-6"/>
          </w:rPr>
          <w:t xml:space="preserve"> </w:t>
        </w:r>
        <w:r>
          <w:t>lo</w:t>
        </w:r>
        <w:r>
          <w:rPr>
            <w:spacing w:val="-4"/>
          </w:rPr>
          <w:t xml:space="preserve"> </w:t>
        </w:r>
        <w:r>
          <w:t>posible,</w:t>
        </w:r>
        <w:r>
          <w:rPr>
            <w:spacing w:val="-6"/>
          </w:rPr>
          <w:t xml:space="preserve"> </w:t>
        </w:r>
        <w:r>
          <w:t>se</w:t>
        </w:r>
        <w:r>
          <w:rPr>
            <w:spacing w:val="-6"/>
          </w:rPr>
          <w:t xml:space="preserve"> </w:t>
        </w:r>
        <w:r>
          <w:t>evitarán</w:t>
        </w:r>
        <w:r>
          <w:rPr>
            <w:spacing w:val="-4"/>
          </w:rPr>
          <w:t xml:space="preserve"> </w:t>
        </w:r>
        <w:r>
          <w:t>como</w:t>
        </w:r>
        <w:r>
          <w:rPr>
            <w:spacing w:val="-4"/>
          </w:rPr>
          <w:t xml:space="preserve"> </w:t>
        </w:r>
        <w:r>
          <w:t>lugares</w:t>
        </w:r>
        <w:r>
          <w:rPr>
            <w:spacing w:val="-6"/>
          </w:rPr>
          <w:t xml:space="preserve"> </w:t>
        </w:r>
        <w:r>
          <w:t>de</w:t>
        </w:r>
        <w:r>
          <w:rPr>
            <w:spacing w:val="-6"/>
          </w:rPr>
          <w:t xml:space="preserve"> </w:t>
        </w:r>
        <w:r>
          <w:t>inyección</w:t>
        </w:r>
        <w:r>
          <w:rPr>
            <w:spacing w:val="-6"/>
          </w:rPr>
          <w:t xml:space="preserve"> </w:t>
        </w:r>
        <w:r>
          <w:t>las</w:t>
        </w:r>
        <w:r>
          <w:rPr>
            <w:spacing w:val="-6"/>
          </w:rPr>
          <w:t xml:space="preserve"> </w:t>
        </w:r>
        <w:r>
          <w:t>zonas</w:t>
        </w:r>
        <w:r>
          <w:rPr>
            <w:spacing w:val="-3"/>
          </w:rPr>
          <w:t xml:space="preserve"> </w:t>
        </w:r>
        <w:r>
          <w:t>de</w:t>
        </w:r>
        <w:r>
          <w:rPr>
            <w:spacing w:val="-3"/>
          </w:rPr>
          <w:t xml:space="preserve"> </w:t>
        </w:r>
        <w:r>
          <w:t>la</w:t>
        </w:r>
        <w:r>
          <w:rPr>
            <w:spacing w:val="-3"/>
          </w:rPr>
          <w:t xml:space="preserve"> </w:t>
        </w:r>
        <w:r>
          <w:t>piel que manifiesten psoriasis.</w:t>
        </w:r>
      </w:ins>
    </w:p>
    <w:p w14:paraId="171E69BC" w14:textId="77777777" w:rsidR="006F6C1F" w:rsidRDefault="006F6C1F" w:rsidP="006F6C1F">
      <w:pPr>
        <w:pStyle w:val="BodyText"/>
        <w:rPr>
          <w:ins w:id="245" w:author="Author"/>
        </w:rPr>
      </w:pPr>
    </w:p>
    <w:p w14:paraId="04CB0A79" w14:textId="09AC5D0E" w:rsidR="006F6C1F" w:rsidRDefault="006F6C1F" w:rsidP="006F6C1F">
      <w:pPr>
        <w:pStyle w:val="BodyText"/>
        <w:ind w:left="142" w:right="331"/>
        <w:rPr>
          <w:ins w:id="246" w:author="Author"/>
        </w:rPr>
      </w:pPr>
      <w:ins w:id="247" w:author="Author">
        <w:r>
          <w:t>Después de haber aprendido correctamente la técnica de la inyección subcutánea, los pacientes o sus cuidadores</w:t>
        </w:r>
        <w:r>
          <w:rPr>
            <w:spacing w:val="-6"/>
          </w:rPr>
          <w:t xml:space="preserve"> </w:t>
        </w:r>
        <w:r>
          <w:t>podrán</w:t>
        </w:r>
        <w:r>
          <w:rPr>
            <w:spacing w:val="-6"/>
          </w:rPr>
          <w:t xml:space="preserve"> </w:t>
        </w:r>
        <w:r>
          <w:t>inyectar</w:t>
        </w:r>
        <w:r>
          <w:rPr>
            <w:spacing w:val="-6"/>
          </w:rPr>
          <w:t xml:space="preserve"> </w:t>
        </w:r>
        <w:r>
          <w:t>Otulfi</w:t>
        </w:r>
        <w:r>
          <w:rPr>
            <w:spacing w:val="-5"/>
          </w:rPr>
          <w:t xml:space="preserve"> </w:t>
        </w:r>
        <w:r>
          <w:t>si</w:t>
        </w:r>
        <w:r>
          <w:rPr>
            <w:spacing w:val="-5"/>
          </w:rPr>
          <w:t xml:space="preserve"> </w:t>
        </w:r>
        <w:r>
          <w:t>el</w:t>
        </w:r>
        <w:r>
          <w:rPr>
            <w:spacing w:val="-5"/>
          </w:rPr>
          <w:t xml:space="preserve"> </w:t>
        </w:r>
        <w:r>
          <w:t>médico</w:t>
        </w:r>
        <w:r>
          <w:rPr>
            <w:spacing w:val="-6"/>
          </w:rPr>
          <w:t xml:space="preserve"> </w:t>
        </w:r>
        <w:r>
          <w:t>lo</w:t>
        </w:r>
        <w:r>
          <w:rPr>
            <w:spacing w:val="-4"/>
          </w:rPr>
          <w:t xml:space="preserve"> </w:t>
        </w:r>
        <w:r>
          <w:t>considera</w:t>
        </w:r>
        <w:r>
          <w:rPr>
            <w:spacing w:val="-6"/>
          </w:rPr>
          <w:t xml:space="preserve"> </w:t>
        </w:r>
        <w:r>
          <w:t>apropiado.</w:t>
        </w:r>
        <w:r>
          <w:rPr>
            <w:spacing w:val="-6"/>
          </w:rPr>
          <w:t xml:space="preserve"> </w:t>
        </w:r>
        <w:r>
          <w:t>Sin</w:t>
        </w:r>
        <w:r>
          <w:rPr>
            <w:spacing w:val="-6"/>
          </w:rPr>
          <w:t xml:space="preserve"> </w:t>
        </w:r>
        <w:r>
          <w:t>embargo,</w:t>
        </w:r>
        <w:r>
          <w:rPr>
            <w:spacing w:val="-4"/>
          </w:rPr>
          <w:t xml:space="preserve"> </w:t>
        </w:r>
        <w:r>
          <w:t>el</w:t>
        </w:r>
        <w:r>
          <w:rPr>
            <w:spacing w:val="-8"/>
          </w:rPr>
          <w:t xml:space="preserve"> </w:t>
        </w:r>
        <w:r>
          <w:t>médico</w:t>
        </w:r>
        <w:r>
          <w:rPr>
            <w:spacing w:val="-6"/>
          </w:rPr>
          <w:t xml:space="preserve"> </w:t>
        </w:r>
        <w:r>
          <w:t>se</w:t>
        </w:r>
        <w:r>
          <w:rPr>
            <w:spacing w:val="-6"/>
          </w:rPr>
          <w:t xml:space="preserve"> </w:t>
        </w:r>
        <w:r>
          <w:t xml:space="preserve">debe asegurar de realizar un adecuado seguimiento de los pacientes. </w:t>
        </w:r>
        <w:r w:rsidR="00253988" w:rsidRPr="00253988">
          <w:t xml:space="preserve">Los niños de 12 años o más con psoriasis, que pesen 60 kg o más, y los niños de 12 años o más con enfermedad de Crohn, que pesen 40 kg o más, pueden usar </w:t>
        </w:r>
        <w:r w:rsidR="00253988">
          <w:t xml:space="preserve">la pluma </w:t>
        </w:r>
        <w:r w:rsidR="00253988" w:rsidRPr="00253988">
          <w:t>precargado de Otulfi bajo la supervisión de un padre o cuidador.</w:t>
        </w:r>
        <w:r w:rsidR="00253988">
          <w:t xml:space="preserve"> </w:t>
        </w:r>
        <w:r>
          <w:t xml:space="preserve">Se </w:t>
        </w:r>
        <w:del w:id="248" w:author="Author">
          <w:r w:rsidDel="001C1E0C">
            <w:delText>indicará</w:delText>
          </w:r>
        </w:del>
        <w:r w:rsidR="001C1E0C">
          <w:t>instruirá</w:t>
        </w:r>
        <w:r>
          <w:t xml:space="preserve"> a los pacientes o sus cuidadores que inyecten </w:t>
        </w:r>
        <w:del w:id="249" w:author="Author">
          <w:r w:rsidDel="001C1E0C">
            <w:delText xml:space="preserve">toda </w:delText>
          </w:r>
        </w:del>
        <w:r>
          <w:t xml:space="preserve">la cantidad </w:t>
        </w:r>
        <w:r w:rsidR="001C1E0C">
          <w:t xml:space="preserve">prescrita </w:t>
        </w:r>
        <w:r>
          <w:t>de Otulfi conforme a las instrucciones del prospecto. Las instrucciones completas de administración pueden consultarse en el prospecto.</w:t>
        </w:r>
      </w:ins>
    </w:p>
    <w:p w14:paraId="7C5D67C5" w14:textId="77777777" w:rsidR="006F6C1F" w:rsidRDefault="006F6C1F" w:rsidP="006F6C1F">
      <w:pPr>
        <w:pStyle w:val="BodyText"/>
        <w:spacing w:before="252"/>
        <w:ind w:left="142" w:right="1101"/>
        <w:rPr>
          <w:ins w:id="250" w:author="Author"/>
        </w:rPr>
      </w:pPr>
      <w:ins w:id="251" w:author="Author">
        <w:r>
          <w:t>Para</w:t>
        </w:r>
        <w:r>
          <w:rPr>
            <w:spacing w:val="-8"/>
          </w:rPr>
          <w:t xml:space="preserve"> </w:t>
        </w:r>
        <w:r>
          <w:t>más</w:t>
        </w:r>
        <w:r>
          <w:rPr>
            <w:spacing w:val="-6"/>
          </w:rPr>
          <w:t xml:space="preserve"> </w:t>
        </w:r>
        <w:r>
          <w:t>recomendaciones</w:t>
        </w:r>
        <w:r>
          <w:rPr>
            <w:spacing w:val="-6"/>
          </w:rPr>
          <w:t xml:space="preserve"> </w:t>
        </w:r>
        <w:r>
          <w:t>sobre</w:t>
        </w:r>
        <w:r>
          <w:rPr>
            <w:spacing w:val="-8"/>
          </w:rPr>
          <w:t xml:space="preserve"> </w:t>
        </w:r>
        <w:r>
          <w:t>la</w:t>
        </w:r>
        <w:r>
          <w:rPr>
            <w:spacing w:val="-6"/>
          </w:rPr>
          <w:t xml:space="preserve"> </w:t>
        </w:r>
        <w:r>
          <w:t>preparación</w:t>
        </w:r>
        <w:r>
          <w:rPr>
            <w:spacing w:val="-6"/>
          </w:rPr>
          <w:t xml:space="preserve"> </w:t>
        </w:r>
        <w:r>
          <w:t>y</w:t>
        </w:r>
        <w:r>
          <w:rPr>
            <w:spacing w:val="-4"/>
          </w:rPr>
          <w:t xml:space="preserve"> </w:t>
        </w:r>
        <w:r>
          <w:t>las</w:t>
        </w:r>
        <w:r>
          <w:rPr>
            <w:spacing w:val="-6"/>
          </w:rPr>
          <w:t xml:space="preserve"> </w:t>
        </w:r>
        <w:r>
          <w:t>precauciones</w:t>
        </w:r>
        <w:r>
          <w:rPr>
            <w:spacing w:val="-6"/>
          </w:rPr>
          <w:t xml:space="preserve"> </w:t>
        </w:r>
        <w:r>
          <w:t>especiales</w:t>
        </w:r>
        <w:r>
          <w:rPr>
            <w:spacing w:val="-6"/>
          </w:rPr>
          <w:t xml:space="preserve"> </w:t>
        </w:r>
        <w:r>
          <w:t>de</w:t>
        </w:r>
        <w:r>
          <w:rPr>
            <w:spacing w:val="-6"/>
          </w:rPr>
          <w:t xml:space="preserve"> </w:t>
        </w:r>
        <w:r>
          <w:t>manejo,</w:t>
        </w:r>
        <w:r>
          <w:rPr>
            <w:spacing w:val="-6"/>
          </w:rPr>
          <w:t xml:space="preserve"> </w:t>
        </w:r>
        <w:r>
          <w:t>ver sección 6.6.</w:t>
        </w:r>
      </w:ins>
    </w:p>
    <w:p w14:paraId="2662EA07" w14:textId="77777777" w:rsidR="006F6C1F" w:rsidRDefault="006F6C1F" w:rsidP="006F6C1F">
      <w:pPr>
        <w:pStyle w:val="BodyText"/>
        <w:rPr>
          <w:ins w:id="252" w:author="Author"/>
        </w:rPr>
      </w:pPr>
    </w:p>
    <w:p w14:paraId="3BB8D2F4" w14:textId="77777777" w:rsidR="006F6C1F" w:rsidRDefault="006F6C1F" w:rsidP="00826FC8">
      <w:pPr>
        <w:pStyle w:val="Heading2"/>
        <w:numPr>
          <w:ilvl w:val="1"/>
          <w:numId w:val="25"/>
        </w:numPr>
        <w:tabs>
          <w:tab w:val="left" w:pos="709"/>
        </w:tabs>
        <w:rPr>
          <w:ins w:id="253" w:author="Author"/>
        </w:rPr>
      </w:pPr>
      <w:ins w:id="254" w:author="Author">
        <w:r>
          <w:rPr>
            <w:spacing w:val="-2"/>
          </w:rPr>
          <w:t>Contraindicaciones</w:t>
        </w:r>
      </w:ins>
    </w:p>
    <w:p w14:paraId="3C81AE43" w14:textId="77777777" w:rsidR="006F6C1F" w:rsidRDefault="006F6C1F" w:rsidP="006F6C1F">
      <w:pPr>
        <w:pStyle w:val="BodyText"/>
        <w:rPr>
          <w:ins w:id="255" w:author="Author"/>
          <w:b/>
        </w:rPr>
      </w:pPr>
    </w:p>
    <w:p w14:paraId="56070F17" w14:textId="77777777" w:rsidR="006F6C1F" w:rsidRDefault="006F6C1F" w:rsidP="006F6C1F">
      <w:pPr>
        <w:pStyle w:val="BodyText"/>
        <w:ind w:left="143" w:right="311"/>
        <w:rPr>
          <w:ins w:id="256" w:author="Author"/>
        </w:rPr>
      </w:pPr>
      <w:ins w:id="257" w:author="Author">
        <w:r>
          <w:t>Hipersensibilidad</w:t>
        </w:r>
        <w:r>
          <w:rPr>
            <w:spacing w:val="-6"/>
          </w:rPr>
          <w:t xml:space="preserve"> </w:t>
        </w:r>
        <w:r>
          <w:t>al</w:t>
        </w:r>
        <w:r>
          <w:rPr>
            <w:spacing w:val="-3"/>
          </w:rPr>
          <w:t xml:space="preserve"> </w:t>
        </w:r>
        <w:r>
          <w:t>principio</w:t>
        </w:r>
        <w:r>
          <w:rPr>
            <w:spacing w:val="-4"/>
          </w:rPr>
          <w:t xml:space="preserve"> </w:t>
        </w:r>
        <w:r>
          <w:t>activo</w:t>
        </w:r>
        <w:r>
          <w:rPr>
            <w:spacing w:val="-6"/>
          </w:rPr>
          <w:t xml:space="preserve"> </w:t>
        </w:r>
        <w:r>
          <w:t>o</w:t>
        </w:r>
        <w:r>
          <w:rPr>
            <w:spacing w:val="-6"/>
          </w:rPr>
          <w:t xml:space="preserve"> </w:t>
        </w:r>
        <w:r>
          <w:t>a</w:t>
        </w:r>
        <w:r>
          <w:rPr>
            <w:spacing w:val="-6"/>
          </w:rPr>
          <w:t xml:space="preserve"> </w:t>
        </w:r>
        <w:r>
          <w:t>alguno</w:t>
        </w:r>
        <w:r>
          <w:rPr>
            <w:spacing w:val="-6"/>
          </w:rPr>
          <w:t xml:space="preserve"> </w:t>
        </w:r>
        <w:r>
          <w:t>de</w:t>
        </w:r>
        <w:r>
          <w:rPr>
            <w:spacing w:val="-6"/>
          </w:rPr>
          <w:t xml:space="preserve"> </w:t>
        </w:r>
        <w:r>
          <w:t>los</w:t>
        </w:r>
        <w:r>
          <w:rPr>
            <w:spacing w:val="-6"/>
          </w:rPr>
          <w:t xml:space="preserve"> </w:t>
        </w:r>
        <w:r>
          <w:t>excipientes</w:t>
        </w:r>
        <w:r>
          <w:rPr>
            <w:spacing w:val="-8"/>
          </w:rPr>
          <w:t xml:space="preserve"> </w:t>
        </w:r>
        <w:r>
          <w:t>incluidos</w:t>
        </w:r>
        <w:r>
          <w:rPr>
            <w:spacing w:val="-6"/>
          </w:rPr>
          <w:t xml:space="preserve"> </w:t>
        </w:r>
        <w:r>
          <w:t>en</w:t>
        </w:r>
        <w:r>
          <w:rPr>
            <w:spacing w:val="-6"/>
          </w:rPr>
          <w:t xml:space="preserve"> </w:t>
        </w:r>
        <w:r>
          <w:t>la</w:t>
        </w:r>
        <w:r>
          <w:rPr>
            <w:spacing w:val="-8"/>
          </w:rPr>
          <w:t xml:space="preserve"> </w:t>
        </w:r>
        <w:r>
          <w:t>sección</w:t>
        </w:r>
        <w:r>
          <w:rPr>
            <w:spacing w:val="-4"/>
          </w:rPr>
          <w:t xml:space="preserve"> </w:t>
        </w:r>
        <w:r>
          <w:t>6.1. Infecciones activas clínicamente importantes (e.j. tuberculosis activa; ver sección 4.4).</w:t>
        </w:r>
      </w:ins>
    </w:p>
    <w:p w14:paraId="67DABB85" w14:textId="77777777" w:rsidR="006F6C1F" w:rsidRDefault="006F6C1F" w:rsidP="006F6C1F">
      <w:pPr>
        <w:pStyle w:val="BodyText"/>
        <w:rPr>
          <w:ins w:id="258" w:author="Author"/>
        </w:rPr>
      </w:pPr>
    </w:p>
    <w:p w14:paraId="4D58D92C" w14:textId="77777777" w:rsidR="006F6C1F" w:rsidRDefault="006F6C1F" w:rsidP="00826FC8">
      <w:pPr>
        <w:pStyle w:val="Heading2"/>
        <w:numPr>
          <w:ilvl w:val="1"/>
          <w:numId w:val="25"/>
        </w:numPr>
        <w:tabs>
          <w:tab w:val="left" w:pos="709"/>
        </w:tabs>
        <w:rPr>
          <w:ins w:id="259" w:author="Author"/>
        </w:rPr>
      </w:pPr>
      <w:ins w:id="260" w:author="Author">
        <w:r>
          <w:t>Advertencias</w:t>
        </w:r>
        <w:r>
          <w:rPr>
            <w:spacing w:val="-14"/>
          </w:rPr>
          <w:t xml:space="preserve"> </w:t>
        </w:r>
        <w:r>
          <w:t>y</w:t>
        </w:r>
        <w:r>
          <w:rPr>
            <w:spacing w:val="-13"/>
          </w:rPr>
          <w:t xml:space="preserve"> </w:t>
        </w:r>
        <w:r>
          <w:t>precauciones</w:t>
        </w:r>
        <w:r>
          <w:rPr>
            <w:spacing w:val="-14"/>
          </w:rPr>
          <w:t xml:space="preserve"> </w:t>
        </w:r>
        <w:r>
          <w:t>especiales</w:t>
        </w:r>
        <w:r>
          <w:rPr>
            <w:spacing w:val="-12"/>
          </w:rPr>
          <w:t xml:space="preserve"> </w:t>
        </w:r>
        <w:r>
          <w:t>de</w:t>
        </w:r>
        <w:r>
          <w:rPr>
            <w:spacing w:val="-13"/>
          </w:rPr>
          <w:t xml:space="preserve"> </w:t>
        </w:r>
        <w:r>
          <w:rPr>
            <w:spacing w:val="-2"/>
          </w:rPr>
          <w:t>empleo</w:t>
        </w:r>
      </w:ins>
    </w:p>
    <w:p w14:paraId="6490507D" w14:textId="77777777" w:rsidR="006F6C1F" w:rsidRDefault="006F6C1F" w:rsidP="006F6C1F">
      <w:pPr>
        <w:pStyle w:val="BodyText"/>
        <w:rPr>
          <w:ins w:id="261" w:author="Author"/>
          <w:b/>
        </w:rPr>
      </w:pPr>
    </w:p>
    <w:p w14:paraId="0F6CADA5" w14:textId="77777777" w:rsidR="006F6C1F" w:rsidRDefault="006F6C1F" w:rsidP="006F6C1F">
      <w:pPr>
        <w:pStyle w:val="BodyText"/>
        <w:ind w:left="143"/>
        <w:rPr>
          <w:ins w:id="262" w:author="Author"/>
        </w:rPr>
      </w:pPr>
      <w:ins w:id="263" w:author="Author">
        <w:r>
          <w:rPr>
            <w:spacing w:val="-2"/>
            <w:u w:val="single"/>
          </w:rPr>
          <w:t>Trazabilidad</w:t>
        </w:r>
      </w:ins>
    </w:p>
    <w:p w14:paraId="574E4B70" w14:textId="77777777" w:rsidR="006F6C1F" w:rsidRDefault="006F6C1F" w:rsidP="006F6C1F">
      <w:pPr>
        <w:pStyle w:val="BodyText"/>
        <w:spacing w:before="2"/>
        <w:ind w:left="142" w:right="331"/>
        <w:rPr>
          <w:ins w:id="264" w:author="Author"/>
        </w:rPr>
      </w:pPr>
      <w:ins w:id="265" w:author="Author">
        <w:r>
          <w:t>Con</w:t>
        </w:r>
        <w:r>
          <w:rPr>
            <w:spacing w:val="-4"/>
          </w:rPr>
          <w:t xml:space="preserve"> </w:t>
        </w:r>
        <w:r>
          <w:t>objeto</w:t>
        </w:r>
        <w:r>
          <w:rPr>
            <w:spacing w:val="-4"/>
          </w:rPr>
          <w:t xml:space="preserve"> </w:t>
        </w:r>
        <w:r>
          <w:t>de</w:t>
        </w:r>
        <w:r>
          <w:rPr>
            <w:spacing w:val="-6"/>
          </w:rPr>
          <w:t xml:space="preserve"> </w:t>
        </w:r>
        <w:r>
          <w:t>mejorar</w:t>
        </w:r>
        <w:r>
          <w:rPr>
            <w:spacing w:val="-5"/>
          </w:rPr>
          <w:t xml:space="preserve"> </w:t>
        </w:r>
        <w:r>
          <w:t>la</w:t>
        </w:r>
        <w:r>
          <w:rPr>
            <w:spacing w:val="-6"/>
          </w:rPr>
          <w:t xml:space="preserve"> </w:t>
        </w:r>
        <w:r>
          <w:t>trazabilidad</w:t>
        </w:r>
        <w:r>
          <w:rPr>
            <w:spacing w:val="-6"/>
          </w:rPr>
          <w:t xml:space="preserve"> </w:t>
        </w:r>
        <w:r>
          <w:t>de</w:t>
        </w:r>
        <w:r>
          <w:rPr>
            <w:spacing w:val="-6"/>
          </w:rPr>
          <w:t xml:space="preserve"> </w:t>
        </w:r>
        <w:r>
          <w:t>los</w:t>
        </w:r>
        <w:r>
          <w:rPr>
            <w:spacing w:val="-6"/>
          </w:rPr>
          <w:t xml:space="preserve"> </w:t>
        </w:r>
        <w:r>
          <w:t>medicamentos</w:t>
        </w:r>
        <w:r>
          <w:rPr>
            <w:spacing w:val="-6"/>
          </w:rPr>
          <w:t xml:space="preserve"> </w:t>
        </w:r>
        <w:r>
          <w:t>biológicos,</w:t>
        </w:r>
        <w:r>
          <w:rPr>
            <w:spacing w:val="-4"/>
          </w:rPr>
          <w:t xml:space="preserve"> </w:t>
        </w:r>
        <w:r>
          <w:t>el</w:t>
        </w:r>
        <w:r>
          <w:rPr>
            <w:spacing w:val="-5"/>
          </w:rPr>
          <w:t xml:space="preserve"> </w:t>
        </w:r>
        <w:r>
          <w:t>nombre</w:t>
        </w:r>
        <w:r>
          <w:rPr>
            <w:spacing w:val="-6"/>
          </w:rPr>
          <w:t xml:space="preserve"> </w:t>
        </w:r>
        <w:r>
          <w:t>y</w:t>
        </w:r>
        <w:r>
          <w:rPr>
            <w:spacing w:val="-4"/>
          </w:rPr>
          <w:t xml:space="preserve"> </w:t>
        </w:r>
        <w:r>
          <w:t>el</w:t>
        </w:r>
        <w:r>
          <w:rPr>
            <w:spacing w:val="-3"/>
          </w:rPr>
          <w:t xml:space="preserve"> </w:t>
        </w:r>
        <w:r>
          <w:t>número</w:t>
        </w:r>
        <w:r>
          <w:rPr>
            <w:spacing w:val="-4"/>
          </w:rPr>
          <w:t xml:space="preserve"> </w:t>
        </w:r>
        <w:r>
          <w:t>de</w:t>
        </w:r>
        <w:r>
          <w:rPr>
            <w:spacing w:val="-3"/>
          </w:rPr>
          <w:t xml:space="preserve"> </w:t>
        </w:r>
        <w:r>
          <w:t>lote del medicamento administrado deben estar claramente registrados.</w:t>
        </w:r>
      </w:ins>
    </w:p>
    <w:p w14:paraId="71B0DFE0" w14:textId="77777777" w:rsidR="006F6C1F" w:rsidRDefault="006F6C1F" w:rsidP="006F6C1F">
      <w:pPr>
        <w:pStyle w:val="BodyText"/>
        <w:spacing w:before="252" w:line="252" w:lineRule="exact"/>
        <w:ind w:left="143"/>
        <w:rPr>
          <w:ins w:id="266" w:author="Author"/>
        </w:rPr>
      </w:pPr>
      <w:ins w:id="267" w:author="Author">
        <w:r>
          <w:rPr>
            <w:spacing w:val="-2"/>
            <w:u w:val="single"/>
          </w:rPr>
          <w:t>Infecciones</w:t>
        </w:r>
      </w:ins>
    </w:p>
    <w:p w14:paraId="29898C90" w14:textId="77777777" w:rsidR="006F6C1F" w:rsidRDefault="006F6C1F" w:rsidP="006F6C1F">
      <w:pPr>
        <w:pStyle w:val="BodyText"/>
        <w:ind w:left="143" w:right="331"/>
        <w:rPr>
          <w:ins w:id="268" w:author="Author"/>
        </w:rPr>
      </w:pPr>
      <w:ins w:id="269" w:author="Author">
        <w:r>
          <w:t>Ustekinumab puede aumentar el riesgo de infecciones y reactivar las infecciones latentes. En los ensayos</w:t>
        </w:r>
        <w:r>
          <w:rPr>
            <w:spacing w:val="-7"/>
          </w:rPr>
          <w:t xml:space="preserve"> </w:t>
        </w:r>
        <w:r>
          <w:t>clínicos</w:t>
        </w:r>
        <w:r>
          <w:rPr>
            <w:spacing w:val="-7"/>
          </w:rPr>
          <w:t xml:space="preserve"> </w:t>
        </w:r>
        <w:r>
          <w:t>y</w:t>
        </w:r>
        <w:r>
          <w:rPr>
            <w:spacing w:val="-7"/>
          </w:rPr>
          <w:t xml:space="preserve"> </w:t>
        </w:r>
        <w:r>
          <w:t>en</w:t>
        </w:r>
        <w:r>
          <w:rPr>
            <w:spacing w:val="-7"/>
          </w:rPr>
          <w:t xml:space="preserve"> </w:t>
        </w:r>
        <w:r>
          <w:t>un</w:t>
        </w:r>
        <w:r>
          <w:rPr>
            <w:spacing w:val="-5"/>
          </w:rPr>
          <w:t xml:space="preserve"> </w:t>
        </w:r>
        <w:r>
          <w:t>estudio</w:t>
        </w:r>
        <w:r>
          <w:rPr>
            <w:spacing w:val="-7"/>
          </w:rPr>
          <w:t xml:space="preserve"> </w:t>
        </w:r>
        <w:r>
          <w:t>observacional</w:t>
        </w:r>
        <w:r>
          <w:rPr>
            <w:spacing w:val="-6"/>
          </w:rPr>
          <w:t xml:space="preserve"> </w:t>
        </w:r>
        <w:r>
          <w:t>poscomercialización</w:t>
        </w:r>
        <w:r>
          <w:rPr>
            <w:spacing w:val="-5"/>
          </w:rPr>
          <w:t xml:space="preserve"> </w:t>
        </w:r>
        <w:r>
          <w:t>en</w:t>
        </w:r>
        <w:r>
          <w:rPr>
            <w:spacing w:val="-7"/>
          </w:rPr>
          <w:t xml:space="preserve"> </w:t>
        </w:r>
        <w:r>
          <w:t>pacientes</w:t>
        </w:r>
        <w:r>
          <w:rPr>
            <w:spacing w:val="-7"/>
          </w:rPr>
          <w:t xml:space="preserve"> </w:t>
        </w:r>
        <w:r>
          <w:t>con</w:t>
        </w:r>
        <w:r>
          <w:rPr>
            <w:spacing w:val="-5"/>
          </w:rPr>
          <w:t xml:space="preserve"> </w:t>
        </w:r>
        <w:r>
          <w:t>psoriasis</w:t>
        </w:r>
        <w:r>
          <w:rPr>
            <w:spacing w:val="-7"/>
          </w:rPr>
          <w:t xml:space="preserve"> </w:t>
        </w:r>
        <w:r>
          <w:t>se</w:t>
        </w:r>
        <w:r>
          <w:rPr>
            <w:spacing w:val="-7"/>
          </w:rPr>
          <w:t xml:space="preserve"> </w:t>
        </w:r>
        <w:r>
          <w:t>han observado infecciones bacterianas, fúngicas y víricas graves en pacientes tratados con ustekinumab (ver sección 4.8).</w:t>
        </w:r>
      </w:ins>
    </w:p>
    <w:p w14:paraId="1CE23147" w14:textId="77777777" w:rsidR="006F6C1F" w:rsidRDefault="006F6C1F" w:rsidP="006F6C1F">
      <w:pPr>
        <w:pStyle w:val="BodyText"/>
        <w:spacing w:before="252"/>
        <w:ind w:left="143" w:right="331"/>
        <w:rPr>
          <w:ins w:id="270" w:author="Author"/>
        </w:rPr>
      </w:pPr>
      <w:ins w:id="271" w:author="Author">
        <w:r>
          <w:t xml:space="preserve">Se han comunicado casos de infecciones oportunistas en pacientes tratados con ustekinumab, incluyendo reactivación de la tuberculosis, otras infecciones bacterianas oportunistas (entre las que se incluyen infección micobacteriana atípica, meningitis por </w:t>
        </w:r>
        <w:r>
          <w:rPr>
            <w:i/>
          </w:rPr>
          <w:t>Listeria</w:t>
        </w:r>
        <w:r>
          <w:t xml:space="preserve">, neumonía por </w:t>
        </w:r>
        <w:r>
          <w:rPr>
            <w:i/>
          </w:rPr>
          <w:t xml:space="preserve">Legionella </w:t>
        </w:r>
        <w:r>
          <w:t>y nocardiosis),</w:t>
        </w:r>
        <w:r>
          <w:rPr>
            <w:spacing w:val="-9"/>
          </w:rPr>
          <w:t xml:space="preserve"> </w:t>
        </w:r>
        <w:r>
          <w:t>infecciones</w:t>
        </w:r>
        <w:r>
          <w:rPr>
            <w:spacing w:val="-8"/>
          </w:rPr>
          <w:t xml:space="preserve"> </w:t>
        </w:r>
        <w:r>
          <w:t>fúngicas</w:t>
        </w:r>
        <w:r>
          <w:rPr>
            <w:spacing w:val="-8"/>
          </w:rPr>
          <w:t xml:space="preserve"> </w:t>
        </w:r>
        <w:r>
          <w:t>oportunistas,</w:t>
        </w:r>
        <w:r>
          <w:rPr>
            <w:spacing w:val="-9"/>
          </w:rPr>
          <w:t xml:space="preserve"> </w:t>
        </w:r>
        <w:r>
          <w:t>infecciones</w:t>
        </w:r>
        <w:r>
          <w:rPr>
            <w:spacing w:val="-8"/>
          </w:rPr>
          <w:t xml:space="preserve"> </w:t>
        </w:r>
        <w:r>
          <w:t>víricas</w:t>
        </w:r>
        <w:r>
          <w:rPr>
            <w:spacing w:val="-8"/>
          </w:rPr>
          <w:t xml:space="preserve"> </w:t>
        </w:r>
        <w:r>
          <w:t>oportunistas</w:t>
        </w:r>
        <w:r>
          <w:rPr>
            <w:spacing w:val="-9"/>
          </w:rPr>
          <w:t xml:space="preserve"> </w:t>
        </w:r>
        <w:r>
          <w:t>(incluida</w:t>
        </w:r>
        <w:r>
          <w:rPr>
            <w:spacing w:val="-9"/>
          </w:rPr>
          <w:t xml:space="preserve"> </w:t>
        </w:r>
        <w:r>
          <w:t>la</w:t>
        </w:r>
        <w:r>
          <w:rPr>
            <w:spacing w:val="-9"/>
          </w:rPr>
          <w:t xml:space="preserve"> </w:t>
        </w:r>
        <w:r>
          <w:t>encefalitis, causada</w:t>
        </w:r>
        <w:r>
          <w:rPr>
            <w:spacing w:val="-3"/>
          </w:rPr>
          <w:t xml:space="preserve"> </w:t>
        </w:r>
        <w:r>
          <w:t>por</w:t>
        </w:r>
        <w:r>
          <w:rPr>
            <w:spacing w:val="-2"/>
          </w:rPr>
          <w:t xml:space="preserve"> </w:t>
        </w:r>
        <w:r>
          <w:t>herpes</w:t>
        </w:r>
        <w:r>
          <w:rPr>
            <w:spacing w:val="-3"/>
          </w:rPr>
          <w:t xml:space="preserve"> </w:t>
        </w:r>
        <w:r>
          <w:t>simple</w:t>
        </w:r>
        <w:r>
          <w:rPr>
            <w:spacing w:val="-5"/>
          </w:rPr>
          <w:t xml:space="preserve"> </w:t>
        </w:r>
        <w:r>
          <w:t>2)</w:t>
        </w:r>
        <w:r>
          <w:rPr>
            <w:spacing w:val="-1"/>
          </w:rPr>
          <w:t xml:space="preserve"> </w:t>
        </w:r>
        <w:r>
          <w:t>e</w:t>
        </w:r>
        <w:r>
          <w:rPr>
            <w:spacing w:val="-5"/>
          </w:rPr>
          <w:t xml:space="preserve"> </w:t>
        </w:r>
        <w:r>
          <w:t>infecciones</w:t>
        </w:r>
        <w:r>
          <w:rPr>
            <w:spacing w:val="-3"/>
          </w:rPr>
          <w:t xml:space="preserve"> </w:t>
        </w:r>
        <w:r>
          <w:t>parasitarias</w:t>
        </w:r>
        <w:r>
          <w:rPr>
            <w:spacing w:val="-4"/>
          </w:rPr>
          <w:t xml:space="preserve"> </w:t>
        </w:r>
        <w:r>
          <w:t>(incluida</w:t>
        </w:r>
        <w:r>
          <w:rPr>
            <w:spacing w:val="-5"/>
          </w:rPr>
          <w:t xml:space="preserve"> </w:t>
        </w:r>
        <w:r>
          <w:t>la</w:t>
        </w:r>
        <w:r>
          <w:rPr>
            <w:spacing w:val="-5"/>
          </w:rPr>
          <w:t xml:space="preserve"> </w:t>
        </w:r>
        <w:r>
          <w:t>toxoplasmosis</w:t>
        </w:r>
        <w:r>
          <w:rPr>
            <w:spacing w:val="-4"/>
          </w:rPr>
          <w:t xml:space="preserve"> </w:t>
        </w:r>
        <w:r>
          <w:rPr>
            <w:spacing w:val="-2"/>
          </w:rPr>
          <w:t>ocular).</w:t>
        </w:r>
      </w:ins>
    </w:p>
    <w:p w14:paraId="2C8936C7" w14:textId="77777777" w:rsidR="006F6C1F" w:rsidRDefault="006F6C1F" w:rsidP="006F6C1F">
      <w:pPr>
        <w:pStyle w:val="BodyText"/>
        <w:spacing w:before="2"/>
        <w:rPr>
          <w:ins w:id="272" w:author="Author"/>
        </w:rPr>
      </w:pPr>
    </w:p>
    <w:p w14:paraId="27073CCC" w14:textId="77777777" w:rsidR="006F6C1F" w:rsidRDefault="006F6C1F" w:rsidP="006F6C1F">
      <w:pPr>
        <w:pStyle w:val="BodyText"/>
        <w:ind w:left="143" w:right="385"/>
        <w:rPr>
          <w:ins w:id="273" w:author="Author"/>
        </w:rPr>
      </w:pPr>
      <w:ins w:id="274" w:author="Author">
        <w:r>
          <w:lastRenderedPageBreak/>
          <w:t>Se</w:t>
        </w:r>
        <w:r>
          <w:rPr>
            <w:spacing w:val="-6"/>
          </w:rPr>
          <w:t xml:space="preserve"> </w:t>
        </w:r>
        <w:r>
          <w:t>actuará</w:t>
        </w:r>
        <w:r>
          <w:rPr>
            <w:spacing w:val="-8"/>
          </w:rPr>
          <w:t xml:space="preserve"> </w:t>
        </w:r>
        <w:r>
          <w:t>con</w:t>
        </w:r>
        <w:r>
          <w:rPr>
            <w:spacing w:val="-4"/>
          </w:rPr>
          <w:t xml:space="preserve"> </w:t>
        </w:r>
        <w:r>
          <w:t>precaución</w:t>
        </w:r>
        <w:r>
          <w:rPr>
            <w:spacing w:val="-6"/>
          </w:rPr>
          <w:t xml:space="preserve"> </w:t>
        </w:r>
        <w:r>
          <w:t>cuando</w:t>
        </w:r>
        <w:r>
          <w:rPr>
            <w:spacing w:val="-6"/>
          </w:rPr>
          <w:t xml:space="preserve"> </w:t>
        </w:r>
        <w:r>
          <w:t>se</w:t>
        </w:r>
        <w:r>
          <w:rPr>
            <w:spacing w:val="-6"/>
          </w:rPr>
          <w:t xml:space="preserve"> </w:t>
        </w:r>
        <w:r>
          <w:t>valore</w:t>
        </w:r>
        <w:r>
          <w:rPr>
            <w:spacing w:val="-6"/>
          </w:rPr>
          <w:t xml:space="preserve"> </w:t>
        </w:r>
        <w:r>
          <w:t>la</w:t>
        </w:r>
        <w:r>
          <w:rPr>
            <w:spacing w:val="-6"/>
          </w:rPr>
          <w:t xml:space="preserve"> </w:t>
        </w:r>
        <w:r>
          <w:t>administración</w:t>
        </w:r>
        <w:r>
          <w:rPr>
            <w:spacing w:val="-4"/>
          </w:rPr>
          <w:t xml:space="preserve"> </w:t>
        </w:r>
        <w:r>
          <w:t>de</w:t>
        </w:r>
        <w:r>
          <w:rPr>
            <w:spacing w:val="-1"/>
          </w:rPr>
          <w:t xml:space="preserve"> </w:t>
        </w:r>
        <w:r>
          <w:t>Otulfi</w:t>
        </w:r>
        <w:r>
          <w:rPr>
            <w:spacing w:val="-3"/>
          </w:rPr>
          <w:t xml:space="preserve"> </w:t>
        </w:r>
        <w:r>
          <w:t>a</w:t>
        </w:r>
        <w:r>
          <w:rPr>
            <w:spacing w:val="-6"/>
          </w:rPr>
          <w:t xml:space="preserve"> </w:t>
        </w:r>
        <w:r>
          <w:t>pacientes</w:t>
        </w:r>
        <w:r>
          <w:rPr>
            <w:spacing w:val="-8"/>
          </w:rPr>
          <w:t xml:space="preserve"> </w:t>
        </w:r>
        <w:r>
          <w:t>con</w:t>
        </w:r>
        <w:r>
          <w:rPr>
            <w:spacing w:val="-4"/>
          </w:rPr>
          <w:t xml:space="preserve"> </w:t>
        </w:r>
        <w:r>
          <w:t>alguna infección crónica o antecedentes de infecciones recurrentes (ver sección 4.3).</w:t>
        </w:r>
      </w:ins>
    </w:p>
    <w:p w14:paraId="5BB4230B" w14:textId="77777777" w:rsidR="006F6C1F" w:rsidRDefault="006F6C1F" w:rsidP="006F6C1F">
      <w:pPr>
        <w:pStyle w:val="BodyText"/>
        <w:spacing w:before="251"/>
        <w:ind w:left="143" w:right="331"/>
        <w:rPr>
          <w:ins w:id="275" w:author="Author"/>
        </w:rPr>
      </w:pPr>
      <w:ins w:id="276" w:author="Author">
        <w:r>
          <w:t>Antes de iniciar el tratamiento con Otulfi, se comprobará si el paciente padece infección por tuberculosis.</w:t>
        </w:r>
        <w:r>
          <w:rPr>
            <w:spacing w:val="-5"/>
          </w:rPr>
          <w:t xml:space="preserve"> </w:t>
        </w:r>
        <w:r>
          <w:t>Otulfi</w:t>
        </w:r>
        <w:r>
          <w:rPr>
            <w:spacing w:val="-4"/>
          </w:rPr>
          <w:t xml:space="preserve"> </w:t>
        </w:r>
        <w:r>
          <w:t>no</w:t>
        </w:r>
        <w:r>
          <w:rPr>
            <w:spacing w:val="-5"/>
          </w:rPr>
          <w:t xml:space="preserve"> </w:t>
        </w:r>
        <w:r>
          <w:t>debe</w:t>
        </w:r>
        <w:r>
          <w:rPr>
            <w:spacing w:val="-8"/>
          </w:rPr>
          <w:t xml:space="preserve"> </w:t>
        </w:r>
        <w:r>
          <w:t>ser</w:t>
        </w:r>
        <w:r>
          <w:rPr>
            <w:spacing w:val="-6"/>
          </w:rPr>
          <w:t xml:space="preserve"> </w:t>
        </w:r>
        <w:r>
          <w:t>administrado</w:t>
        </w:r>
        <w:r>
          <w:rPr>
            <w:spacing w:val="-7"/>
          </w:rPr>
          <w:t xml:space="preserve"> </w:t>
        </w:r>
        <w:r>
          <w:t>a</w:t>
        </w:r>
        <w:r>
          <w:rPr>
            <w:spacing w:val="-7"/>
          </w:rPr>
          <w:t xml:space="preserve"> </w:t>
        </w:r>
        <w:r>
          <w:t>pacientes</w:t>
        </w:r>
        <w:r>
          <w:rPr>
            <w:spacing w:val="-7"/>
          </w:rPr>
          <w:t xml:space="preserve"> </w:t>
        </w:r>
        <w:r>
          <w:t>con</w:t>
        </w:r>
        <w:r>
          <w:rPr>
            <w:spacing w:val="-7"/>
          </w:rPr>
          <w:t xml:space="preserve"> </w:t>
        </w:r>
        <w:r>
          <w:t>tuberculosis</w:t>
        </w:r>
        <w:r>
          <w:rPr>
            <w:spacing w:val="-7"/>
          </w:rPr>
          <w:t xml:space="preserve"> </w:t>
        </w:r>
        <w:r>
          <w:t>activa</w:t>
        </w:r>
        <w:r>
          <w:rPr>
            <w:spacing w:val="-7"/>
          </w:rPr>
          <w:t xml:space="preserve"> </w:t>
        </w:r>
        <w:r>
          <w:t>(ver</w:t>
        </w:r>
        <w:r>
          <w:rPr>
            <w:spacing w:val="-6"/>
          </w:rPr>
          <w:t xml:space="preserve"> </w:t>
        </w:r>
        <w:r>
          <w:t>sección</w:t>
        </w:r>
        <w:r>
          <w:rPr>
            <w:spacing w:val="-2"/>
          </w:rPr>
          <w:t xml:space="preserve"> </w:t>
        </w:r>
        <w:r>
          <w:t>4.3).</w:t>
        </w:r>
        <w:r>
          <w:rPr>
            <w:spacing w:val="-7"/>
          </w:rPr>
          <w:t xml:space="preserve"> </w:t>
        </w:r>
        <w:r>
          <w:t>Se iniciará el tratamiento de la tuberculosis latente antes de administrar Otulfi. También se debe considerar instaurar un tratamiento anti-tuberculoso antes de administrar Otulfi en pacientes con antecedentes</w:t>
        </w:r>
        <w:r>
          <w:rPr>
            <w:spacing w:val="-2"/>
          </w:rPr>
          <w:t xml:space="preserve"> </w:t>
        </w:r>
        <w:r>
          <w:t>de</w:t>
        </w:r>
        <w:r>
          <w:rPr>
            <w:spacing w:val="-4"/>
          </w:rPr>
          <w:t xml:space="preserve"> </w:t>
        </w:r>
        <w:r>
          <w:t>tuberculosis</w:t>
        </w:r>
        <w:r>
          <w:rPr>
            <w:spacing w:val="-2"/>
          </w:rPr>
          <w:t xml:space="preserve"> </w:t>
        </w:r>
        <w:r>
          <w:t>latente</w:t>
        </w:r>
        <w:r>
          <w:rPr>
            <w:spacing w:val="-2"/>
          </w:rPr>
          <w:t xml:space="preserve"> </w:t>
        </w:r>
        <w:r>
          <w:t>o</w:t>
        </w:r>
        <w:r>
          <w:rPr>
            <w:spacing w:val="-5"/>
          </w:rPr>
          <w:t xml:space="preserve"> </w:t>
        </w:r>
        <w:r>
          <w:t>activa</w:t>
        </w:r>
        <w:r>
          <w:rPr>
            <w:spacing w:val="-4"/>
          </w:rPr>
          <w:t xml:space="preserve"> </w:t>
        </w:r>
        <w:r>
          <w:t>cuando</w:t>
        </w:r>
        <w:r>
          <w:rPr>
            <w:spacing w:val="-2"/>
          </w:rPr>
          <w:t xml:space="preserve"> </w:t>
        </w:r>
        <w:r>
          <w:t>no</w:t>
        </w:r>
        <w:r>
          <w:rPr>
            <w:spacing w:val="-5"/>
          </w:rPr>
          <w:t xml:space="preserve"> </w:t>
        </w:r>
        <w:r>
          <w:t>se</w:t>
        </w:r>
        <w:r>
          <w:rPr>
            <w:spacing w:val="-4"/>
          </w:rPr>
          <w:t xml:space="preserve"> </w:t>
        </w:r>
        <w:r>
          <w:t>pueda</w:t>
        </w:r>
        <w:r>
          <w:rPr>
            <w:spacing w:val="-4"/>
          </w:rPr>
          <w:t xml:space="preserve"> </w:t>
        </w:r>
        <w:r>
          <w:t>confirmar</w:t>
        </w:r>
        <w:r>
          <w:rPr>
            <w:spacing w:val="-1"/>
          </w:rPr>
          <w:t xml:space="preserve"> </w:t>
        </w:r>
        <w:r>
          <w:t>que</w:t>
        </w:r>
        <w:r>
          <w:rPr>
            <w:spacing w:val="-4"/>
          </w:rPr>
          <w:t xml:space="preserve"> </w:t>
        </w:r>
        <w:r>
          <w:t>han</w:t>
        </w:r>
        <w:r>
          <w:rPr>
            <w:spacing w:val="-2"/>
          </w:rPr>
          <w:t xml:space="preserve"> </w:t>
        </w:r>
        <w:r>
          <w:t>recibido</w:t>
        </w:r>
        <w:r>
          <w:rPr>
            <w:spacing w:val="-2"/>
          </w:rPr>
          <w:t xml:space="preserve"> </w:t>
        </w:r>
        <w:r>
          <w:t>un</w:t>
        </w:r>
        <w:r>
          <w:rPr>
            <w:spacing w:val="-5"/>
          </w:rPr>
          <w:t xml:space="preserve"> </w:t>
        </w:r>
        <w:r>
          <w:t>ciclo suficiente de tratamiento. En los pacientes tratados con Otulfi se debe controlar atentamente la presencia de signos y síntomas de tuberculosis activa durante y después del tratamiento.</w:t>
        </w:r>
      </w:ins>
    </w:p>
    <w:p w14:paraId="28B13B08" w14:textId="77777777" w:rsidR="006F6C1F" w:rsidRDefault="006F6C1F" w:rsidP="006F6C1F">
      <w:pPr>
        <w:pStyle w:val="BodyText"/>
        <w:spacing w:before="1"/>
        <w:rPr>
          <w:ins w:id="277" w:author="Author"/>
        </w:rPr>
      </w:pPr>
    </w:p>
    <w:p w14:paraId="32327A2C" w14:textId="77777777" w:rsidR="006F6C1F" w:rsidRDefault="006F6C1F" w:rsidP="006F6C1F">
      <w:pPr>
        <w:pStyle w:val="BodyText"/>
        <w:ind w:left="143" w:right="296"/>
        <w:jc w:val="both"/>
        <w:rPr>
          <w:ins w:id="278" w:author="Author"/>
        </w:rPr>
      </w:pPr>
      <w:ins w:id="279" w:author="Author">
        <w:r>
          <w:t>Se</w:t>
        </w:r>
        <w:r>
          <w:rPr>
            <w:spacing w:val="-2"/>
          </w:rPr>
          <w:t xml:space="preserve"> </w:t>
        </w:r>
        <w:r>
          <w:t>pedirá</w:t>
        </w:r>
        <w:r>
          <w:rPr>
            <w:spacing w:val="-4"/>
          </w:rPr>
          <w:t xml:space="preserve"> </w:t>
        </w:r>
        <w:r>
          <w:t>a</w:t>
        </w:r>
        <w:r>
          <w:rPr>
            <w:spacing w:val="-4"/>
          </w:rPr>
          <w:t xml:space="preserve"> </w:t>
        </w:r>
        <w:r>
          <w:t>los</w:t>
        </w:r>
        <w:r>
          <w:rPr>
            <w:spacing w:val="-2"/>
          </w:rPr>
          <w:t xml:space="preserve"> </w:t>
        </w:r>
        <w:r>
          <w:t>pacientes</w:t>
        </w:r>
        <w:r>
          <w:rPr>
            <w:spacing w:val="-2"/>
          </w:rPr>
          <w:t xml:space="preserve"> </w:t>
        </w:r>
        <w:r>
          <w:t>que</w:t>
        </w:r>
        <w:r>
          <w:rPr>
            <w:spacing w:val="-2"/>
          </w:rPr>
          <w:t xml:space="preserve"> </w:t>
        </w:r>
        <w:r>
          <w:t>acudan</w:t>
        </w:r>
        <w:r>
          <w:rPr>
            <w:spacing w:val="-2"/>
          </w:rPr>
          <w:t xml:space="preserve"> </w:t>
        </w:r>
        <w:r>
          <w:t>al</w:t>
        </w:r>
        <w:r>
          <w:rPr>
            <w:spacing w:val="-1"/>
          </w:rPr>
          <w:t xml:space="preserve"> </w:t>
        </w:r>
        <w:r>
          <w:t>médico</w:t>
        </w:r>
        <w:r>
          <w:rPr>
            <w:spacing w:val="-2"/>
          </w:rPr>
          <w:t xml:space="preserve"> </w:t>
        </w:r>
        <w:r>
          <w:t>si</w:t>
        </w:r>
        <w:r>
          <w:rPr>
            <w:spacing w:val="-1"/>
          </w:rPr>
          <w:t xml:space="preserve"> </w:t>
        </w:r>
        <w:r>
          <w:t>presentan</w:t>
        </w:r>
        <w:r>
          <w:rPr>
            <w:spacing w:val="-2"/>
          </w:rPr>
          <w:t xml:space="preserve"> </w:t>
        </w:r>
        <w:r>
          <w:t>signos</w:t>
        </w:r>
        <w:r>
          <w:rPr>
            <w:spacing w:val="-2"/>
          </w:rPr>
          <w:t xml:space="preserve"> </w:t>
        </w:r>
        <w:r>
          <w:t>o</w:t>
        </w:r>
        <w:r>
          <w:rPr>
            <w:spacing w:val="-2"/>
          </w:rPr>
          <w:t xml:space="preserve"> </w:t>
        </w:r>
        <w:r>
          <w:t>síntomas</w:t>
        </w:r>
        <w:r>
          <w:rPr>
            <w:spacing w:val="-4"/>
          </w:rPr>
          <w:t xml:space="preserve"> </w:t>
        </w:r>
        <w:r>
          <w:t>indicativos</w:t>
        </w:r>
        <w:r>
          <w:rPr>
            <w:spacing w:val="-4"/>
          </w:rPr>
          <w:t xml:space="preserve"> </w:t>
        </w:r>
        <w:r>
          <w:t>de</w:t>
        </w:r>
        <w:r>
          <w:rPr>
            <w:spacing w:val="-4"/>
          </w:rPr>
          <w:t xml:space="preserve"> </w:t>
        </w:r>
        <w:r>
          <w:t>infección. Si</w:t>
        </w:r>
        <w:r>
          <w:rPr>
            <w:spacing w:val="-1"/>
          </w:rPr>
          <w:t xml:space="preserve"> </w:t>
        </w:r>
        <w:r>
          <w:t>un</w:t>
        </w:r>
        <w:r>
          <w:rPr>
            <w:spacing w:val="-2"/>
          </w:rPr>
          <w:t xml:space="preserve"> </w:t>
        </w:r>
        <w:r>
          <w:t>paciente</w:t>
        </w:r>
        <w:r>
          <w:rPr>
            <w:spacing w:val="-2"/>
          </w:rPr>
          <w:t xml:space="preserve"> </w:t>
        </w:r>
        <w:r>
          <w:t>contrae</w:t>
        </w:r>
        <w:r>
          <w:rPr>
            <w:spacing w:val="-5"/>
          </w:rPr>
          <w:t xml:space="preserve"> </w:t>
        </w:r>
        <w:r>
          <w:t>una</w:t>
        </w:r>
        <w:r>
          <w:rPr>
            <w:spacing w:val="-4"/>
          </w:rPr>
          <w:t xml:space="preserve"> </w:t>
        </w:r>
        <w:r>
          <w:t>infección</w:t>
        </w:r>
        <w:r>
          <w:rPr>
            <w:spacing w:val="-2"/>
          </w:rPr>
          <w:t xml:space="preserve"> </w:t>
        </w:r>
        <w:r>
          <w:t>grave,</w:t>
        </w:r>
        <w:r>
          <w:rPr>
            <w:spacing w:val="-2"/>
          </w:rPr>
          <w:t xml:space="preserve"> </w:t>
        </w:r>
        <w:r>
          <w:t>deberá</w:t>
        </w:r>
        <w:r>
          <w:rPr>
            <w:spacing w:val="-4"/>
          </w:rPr>
          <w:t xml:space="preserve"> </w:t>
        </w:r>
        <w:r>
          <w:t>ser</w:t>
        </w:r>
        <w:r>
          <w:rPr>
            <w:spacing w:val="-1"/>
          </w:rPr>
          <w:t xml:space="preserve"> </w:t>
        </w:r>
        <w:r>
          <w:t>vigilado</w:t>
        </w:r>
        <w:r>
          <w:rPr>
            <w:spacing w:val="-2"/>
          </w:rPr>
          <w:t xml:space="preserve"> </w:t>
        </w:r>
        <w:r>
          <w:t>atentamente</w:t>
        </w:r>
        <w:r>
          <w:rPr>
            <w:spacing w:val="-2"/>
          </w:rPr>
          <w:t xml:space="preserve"> </w:t>
        </w:r>
        <w:r>
          <w:t>y</w:t>
        </w:r>
        <w:r>
          <w:rPr>
            <w:spacing w:val="-2"/>
          </w:rPr>
          <w:t xml:space="preserve"> </w:t>
        </w:r>
        <w:r>
          <w:t>no</w:t>
        </w:r>
        <w:r>
          <w:rPr>
            <w:spacing w:val="-2"/>
          </w:rPr>
          <w:t xml:space="preserve"> </w:t>
        </w:r>
        <w:r>
          <w:t>se</w:t>
        </w:r>
        <w:r>
          <w:rPr>
            <w:spacing w:val="-2"/>
          </w:rPr>
          <w:t xml:space="preserve"> </w:t>
        </w:r>
        <w:r>
          <w:t>administrará Otulfi hasta que la infección haya sido resuelta.</w:t>
        </w:r>
      </w:ins>
    </w:p>
    <w:p w14:paraId="5585C2C6" w14:textId="77777777" w:rsidR="006F6C1F" w:rsidRDefault="006F6C1F" w:rsidP="006F6C1F">
      <w:pPr>
        <w:pStyle w:val="BodyText"/>
        <w:spacing w:before="252"/>
        <w:ind w:left="143"/>
        <w:rPr>
          <w:ins w:id="280" w:author="Author"/>
        </w:rPr>
      </w:pPr>
      <w:ins w:id="281" w:author="Author">
        <w:r>
          <w:rPr>
            <w:u w:val="single"/>
          </w:rPr>
          <w:t>Tumores</w:t>
        </w:r>
        <w:r>
          <w:rPr>
            <w:spacing w:val="-11"/>
            <w:u w:val="single"/>
          </w:rPr>
          <w:t xml:space="preserve"> </w:t>
        </w:r>
        <w:r>
          <w:rPr>
            <w:spacing w:val="-2"/>
            <w:u w:val="single"/>
          </w:rPr>
          <w:t>malignos</w:t>
        </w:r>
      </w:ins>
    </w:p>
    <w:p w14:paraId="078E0923" w14:textId="77777777" w:rsidR="006F6C1F" w:rsidRDefault="006F6C1F" w:rsidP="006F6C1F">
      <w:pPr>
        <w:pStyle w:val="BodyText"/>
        <w:spacing w:before="1"/>
        <w:ind w:left="142" w:right="311"/>
        <w:rPr>
          <w:ins w:id="282" w:author="Author"/>
        </w:rPr>
      </w:pPr>
      <w:ins w:id="283" w:author="Author">
        <w:r>
          <w:t>Los inmunosupresores como ustekinumab pueden aumentar el riesgo de sufrir tumores malignos. Algunos</w:t>
        </w:r>
        <w:r>
          <w:rPr>
            <w:spacing w:val="-1"/>
          </w:rPr>
          <w:t xml:space="preserve"> </w:t>
        </w:r>
        <w:r>
          <w:t>de los pacientes</w:t>
        </w:r>
        <w:r>
          <w:rPr>
            <w:spacing w:val="-1"/>
          </w:rPr>
          <w:t xml:space="preserve"> </w:t>
        </w:r>
        <w:r>
          <w:t>tratados con ustekinumab</w:t>
        </w:r>
        <w:r>
          <w:rPr>
            <w:spacing w:val="-2"/>
          </w:rPr>
          <w:t xml:space="preserve"> </w:t>
        </w:r>
        <w:r>
          <w:t>en</w:t>
        </w:r>
        <w:r>
          <w:rPr>
            <w:spacing w:val="-2"/>
          </w:rPr>
          <w:t xml:space="preserve"> </w:t>
        </w:r>
        <w:r>
          <w:t>ensayos clínicos y en un estudio observacional poscomercialización en pacientes</w:t>
        </w:r>
        <w:r>
          <w:rPr>
            <w:spacing w:val="-2"/>
          </w:rPr>
          <w:t xml:space="preserve"> </w:t>
        </w:r>
        <w:r>
          <w:t>con psoriasis presentaron</w:t>
        </w:r>
        <w:r>
          <w:rPr>
            <w:spacing w:val="-3"/>
          </w:rPr>
          <w:t xml:space="preserve"> </w:t>
        </w:r>
        <w:r>
          <w:t>tumores</w:t>
        </w:r>
        <w:r>
          <w:rPr>
            <w:spacing w:val="-2"/>
          </w:rPr>
          <w:t xml:space="preserve"> </w:t>
        </w:r>
        <w:r>
          <w:t>malignos cutáneos y no cutáneos (ver</w:t>
        </w:r>
        <w:r>
          <w:rPr>
            <w:spacing w:val="-5"/>
          </w:rPr>
          <w:t xml:space="preserve"> </w:t>
        </w:r>
        <w:r>
          <w:t>sección</w:t>
        </w:r>
        <w:r>
          <w:rPr>
            <w:spacing w:val="-1"/>
          </w:rPr>
          <w:t xml:space="preserve"> </w:t>
        </w:r>
        <w:r>
          <w:t>4.8).</w:t>
        </w:r>
        <w:r>
          <w:rPr>
            <w:spacing w:val="-4"/>
          </w:rPr>
          <w:t xml:space="preserve"> </w:t>
        </w:r>
        <w:r>
          <w:t>El</w:t>
        </w:r>
        <w:r>
          <w:rPr>
            <w:spacing w:val="-5"/>
          </w:rPr>
          <w:t xml:space="preserve"> </w:t>
        </w:r>
        <w:r>
          <w:t>riesgo</w:t>
        </w:r>
        <w:r>
          <w:rPr>
            <w:spacing w:val="-6"/>
          </w:rPr>
          <w:t xml:space="preserve"> </w:t>
        </w:r>
        <w:r>
          <w:t>de</w:t>
        </w:r>
        <w:r>
          <w:rPr>
            <w:spacing w:val="-3"/>
          </w:rPr>
          <w:t xml:space="preserve"> </w:t>
        </w:r>
        <w:r>
          <w:t>sufrir</w:t>
        </w:r>
        <w:r>
          <w:rPr>
            <w:spacing w:val="-5"/>
          </w:rPr>
          <w:t xml:space="preserve"> </w:t>
        </w:r>
        <w:r>
          <w:t>tumores</w:t>
        </w:r>
        <w:r>
          <w:rPr>
            <w:spacing w:val="-6"/>
          </w:rPr>
          <w:t xml:space="preserve"> </w:t>
        </w:r>
        <w:r>
          <w:t>malignos</w:t>
        </w:r>
        <w:r>
          <w:rPr>
            <w:spacing w:val="-6"/>
          </w:rPr>
          <w:t xml:space="preserve"> </w:t>
        </w:r>
        <w:r>
          <w:t>puede</w:t>
        </w:r>
        <w:r>
          <w:rPr>
            <w:spacing w:val="-6"/>
          </w:rPr>
          <w:t xml:space="preserve"> </w:t>
        </w:r>
        <w:r>
          <w:t>ser</w:t>
        </w:r>
        <w:r>
          <w:rPr>
            <w:spacing w:val="-5"/>
          </w:rPr>
          <w:t xml:space="preserve"> </w:t>
        </w:r>
        <w:r>
          <w:t>mayor</w:t>
        </w:r>
        <w:r>
          <w:rPr>
            <w:spacing w:val="-3"/>
          </w:rPr>
          <w:t xml:space="preserve"> </w:t>
        </w:r>
        <w:r>
          <w:t>en</w:t>
        </w:r>
        <w:r>
          <w:rPr>
            <w:spacing w:val="-6"/>
          </w:rPr>
          <w:t xml:space="preserve"> </w:t>
        </w:r>
        <w:r>
          <w:t>pacientes</w:t>
        </w:r>
        <w:r>
          <w:rPr>
            <w:spacing w:val="-3"/>
          </w:rPr>
          <w:t xml:space="preserve"> </w:t>
        </w:r>
        <w:r>
          <w:t>con</w:t>
        </w:r>
        <w:r>
          <w:rPr>
            <w:spacing w:val="-4"/>
          </w:rPr>
          <w:t xml:space="preserve"> </w:t>
        </w:r>
        <w:r>
          <w:t>psoriasis</w:t>
        </w:r>
        <w:r>
          <w:rPr>
            <w:spacing w:val="-3"/>
          </w:rPr>
          <w:t xml:space="preserve"> </w:t>
        </w:r>
        <w:r>
          <w:t>que han recibido tratamiento con otros biológicos durante el curso de su enfermedad.</w:t>
        </w:r>
      </w:ins>
    </w:p>
    <w:p w14:paraId="6F014A12" w14:textId="77777777" w:rsidR="006F6C1F" w:rsidRDefault="006F6C1F" w:rsidP="006F6C1F">
      <w:pPr>
        <w:pStyle w:val="BodyText"/>
        <w:spacing w:before="1"/>
        <w:rPr>
          <w:ins w:id="284" w:author="Author"/>
        </w:rPr>
      </w:pPr>
    </w:p>
    <w:p w14:paraId="1F8383E3" w14:textId="0FD698E0" w:rsidR="006F6C1F" w:rsidRDefault="006F6C1F" w:rsidP="006F6C1F">
      <w:pPr>
        <w:pStyle w:val="BodyText"/>
        <w:spacing w:before="1"/>
        <w:ind w:left="143" w:right="396"/>
        <w:rPr>
          <w:ins w:id="285" w:author="Author"/>
        </w:rPr>
      </w:pPr>
      <w:ins w:id="286" w:author="Author">
        <w:r>
          <w:t xml:space="preserve">No se han realizado ensayos en los que participaran pacientes con antecedentes de </w:t>
        </w:r>
        <w:del w:id="287" w:author="Author">
          <w:r w:rsidDel="00E71B9E">
            <w:delText>cáncer</w:delText>
          </w:r>
        </w:del>
        <w:r w:rsidR="00E71B9E">
          <w:t>tumores</w:t>
        </w:r>
        <w:r>
          <w:t>, ni en los que</w:t>
        </w:r>
        <w:r>
          <w:rPr>
            <w:spacing w:val="-6"/>
          </w:rPr>
          <w:t xml:space="preserve"> </w:t>
        </w:r>
        <w:r>
          <w:t>se</w:t>
        </w:r>
        <w:r>
          <w:rPr>
            <w:spacing w:val="-6"/>
          </w:rPr>
          <w:t xml:space="preserve"> </w:t>
        </w:r>
        <w:r>
          <w:t>siguiera</w:t>
        </w:r>
        <w:r>
          <w:rPr>
            <w:spacing w:val="-6"/>
          </w:rPr>
          <w:t xml:space="preserve"> </w:t>
        </w:r>
        <w:r>
          <w:t>tratando</w:t>
        </w:r>
        <w:r>
          <w:rPr>
            <w:spacing w:val="-6"/>
          </w:rPr>
          <w:t xml:space="preserve"> </w:t>
        </w:r>
        <w:r>
          <w:t>a</w:t>
        </w:r>
        <w:r>
          <w:rPr>
            <w:spacing w:val="-6"/>
          </w:rPr>
          <w:t xml:space="preserve"> </w:t>
        </w:r>
        <w:r>
          <w:t>pacientes</w:t>
        </w:r>
        <w:r>
          <w:rPr>
            <w:spacing w:val="-6"/>
          </w:rPr>
          <w:t xml:space="preserve"> </w:t>
        </w:r>
        <w:r>
          <w:t>que</w:t>
        </w:r>
        <w:r>
          <w:rPr>
            <w:spacing w:val="-3"/>
          </w:rPr>
          <w:t xml:space="preserve"> </w:t>
        </w:r>
        <w:r>
          <w:t>presentaran</w:t>
        </w:r>
        <w:r>
          <w:rPr>
            <w:spacing w:val="-6"/>
          </w:rPr>
          <w:t xml:space="preserve"> </w:t>
        </w:r>
        <w:r>
          <w:t>un</w:t>
        </w:r>
        <w:r>
          <w:rPr>
            <w:spacing w:val="-6"/>
          </w:rPr>
          <w:t xml:space="preserve"> </w:t>
        </w:r>
        <w:r>
          <w:t>tumor</w:t>
        </w:r>
        <w:r>
          <w:rPr>
            <w:spacing w:val="-8"/>
          </w:rPr>
          <w:t xml:space="preserve"> </w:t>
        </w:r>
        <w:r>
          <w:t>maligno</w:t>
        </w:r>
        <w:r>
          <w:rPr>
            <w:spacing w:val="-6"/>
          </w:rPr>
          <w:t xml:space="preserve"> </w:t>
        </w:r>
        <w:r>
          <w:t>mientras</w:t>
        </w:r>
        <w:r>
          <w:rPr>
            <w:spacing w:val="-8"/>
          </w:rPr>
          <w:t xml:space="preserve"> </w:t>
        </w:r>
        <w:r>
          <w:t>recibían</w:t>
        </w:r>
        <w:r>
          <w:rPr>
            <w:spacing w:val="-1"/>
          </w:rPr>
          <w:t xml:space="preserve"> </w:t>
        </w:r>
        <w:r>
          <w:t>ustekinumab. Por tanto, hay que tener precaución si se piensa administrar Otulfi a estos pacientes.</w:t>
        </w:r>
      </w:ins>
    </w:p>
    <w:p w14:paraId="13674BF2" w14:textId="77777777" w:rsidR="006F6C1F" w:rsidRDefault="006F6C1F" w:rsidP="006F6C1F">
      <w:pPr>
        <w:pStyle w:val="BodyText"/>
        <w:spacing w:before="251"/>
        <w:ind w:left="142" w:right="396"/>
        <w:rPr>
          <w:ins w:id="288" w:author="Author"/>
        </w:rPr>
      </w:pPr>
      <w:ins w:id="289" w:author="Author">
        <w:r>
          <w:t>Todos</w:t>
        </w:r>
        <w:r>
          <w:rPr>
            <w:spacing w:val="-6"/>
          </w:rPr>
          <w:t xml:space="preserve"> </w:t>
        </w:r>
        <w:r>
          <w:t>los</w:t>
        </w:r>
        <w:r>
          <w:rPr>
            <w:spacing w:val="-6"/>
          </w:rPr>
          <w:t xml:space="preserve"> </w:t>
        </w:r>
        <w:r>
          <w:t>pacientes</w:t>
        </w:r>
        <w:r>
          <w:rPr>
            <w:spacing w:val="-6"/>
          </w:rPr>
          <w:t xml:space="preserve"> </w:t>
        </w:r>
        <w:r>
          <w:t>deben</w:t>
        </w:r>
        <w:r>
          <w:rPr>
            <w:spacing w:val="-4"/>
          </w:rPr>
          <w:t xml:space="preserve"> </w:t>
        </w:r>
        <w:r>
          <w:t>ser</w:t>
        </w:r>
        <w:r>
          <w:rPr>
            <w:spacing w:val="-3"/>
          </w:rPr>
          <w:t xml:space="preserve"> </w:t>
        </w:r>
        <w:r>
          <w:t>vigilados,</w:t>
        </w:r>
        <w:r>
          <w:rPr>
            <w:spacing w:val="-6"/>
          </w:rPr>
          <w:t xml:space="preserve"> </w:t>
        </w:r>
        <w:r>
          <w:t>y</w:t>
        </w:r>
        <w:r>
          <w:rPr>
            <w:spacing w:val="-4"/>
          </w:rPr>
          <w:t xml:space="preserve"> </w:t>
        </w:r>
        <w:r>
          <w:t>en</w:t>
        </w:r>
        <w:r>
          <w:rPr>
            <w:spacing w:val="-4"/>
          </w:rPr>
          <w:t xml:space="preserve"> </w:t>
        </w:r>
        <w:r>
          <w:t>particular</w:t>
        </w:r>
        <w:r>
          <w:rPr>
            <w:spacing w:val="-5"/>
          </w:rPr>
          <w:t xml:space="preserve"> </w:t>
        </w:r>
        <w:r>
          <w:t>aquellos</w:t>
        </w:r>
        <w:r>
          <w:rPr>
            <w:spacing w:val="-8"/>
          </w:rPr>
          <w:t xml:space="preserve"> </w:t>
        </w:r>
        <w:r>
          <w:t>mayores</w:t>
        </w:r>
        <w:r>
          <w:rPr>
            <w:spacing w:val="-6"/>
          </w:rPr>
          <w:t xml:space="preserve"> </w:t>
        </w:r>
        <w:r>
          <w:t>de</w:t>
        </w:r>
        <w:r>
          <w:rPr>
            <w:spacing w:val="-6"/>
          </w:rPr>
          <w:t xml:space="preserve"> </w:t>
        </w:r>
        <w:r>
          <w:t>60</w:t>
        </w:r>
        <w:r>
          <w:rPr>
            <w:spacing w:val="-1"/>
          </w:rPr>
          <w:t xml:space="preserve"> </w:t>
        </w:r>
        <w:r>
          <w:t>años,</w:t>
        </w:r>
        <w:r>
          <w:rPr>
            <w:spacing w:val="-4"/>
          </w:rPr>
          <w:t xml:space="preserve"> </w:t>
        </w:r>
        <w:r>
          <w:t>pacientes</w:t>
        </w:r>
        <w:r>
          <w:rPr>
            <w:spacing w:val="-3"/>
          </w:rPr>
          <w:t xml:space="preserve"> </w:t>
        </w:r>
        <w:r>
          <w:t>con historial médico de tratamiento inmunosupresor prolongado o aquellos con antecedentes de tratamiento PUVA, por la aparición de cáncer de piel (ver sección 4.8).</w:t>
        </w:r>
      </w:ins>
    </w:p>
    <w:p w14:paraId="7CD94A64" w14:textId="77777777" w:rsidR="006F6C1F" w:rsidRDefault="006F6C1F" w:rsidP="006F6C1F">
      <w:pPr>
        <w:pStyle w:val="BodyText"/>
        <w:spacing w:before="1"/>
        <w:rPr>
          <w:ins w:id="290" w:author="Author"/>
        </w:rPr>
      </w:pPr>
    </w:p>
    <w:p w14:paraId="3707E979" w14:textId="77777777" w:rsidR="006F6C1F" w:rsidRDefault="006F6C1F" w:rsidP="006F6C1F">
      <w:pPr>
        <w:pStyle w:val="BodyText"/>
        <w:spacing w:line="252" w:lineRule="exact"/>
        <w:ind w:left="143"/>
        <w:rPr>
          <w:ins w:id="291" w:author="Author"/>
        </w:rPr>
      </w:pPr>
      <w:ins w:id="292" w:author="Author">
        <w:r>
          <w:rPr>
            <w:u w:val="single"/>
          </w:rPr>
          <w:t>Reacciones</w:t>
        </w:r>
        <w:r>
          <w:rPr>
            <w:spacing w:val="-14"/>
            <w:u w:val="single"/>
          </w:rPr>
          <w:t xml:space="preserve"> </w:t>
        </w:r>
        <w:r>
          <w:rPr>
            <w:u w:val="single"/>
          </w:rPr>
          <w:t>de</w:t>
        </w:r>
        <w:r>
          <w:rPr>
            <w:spacing w:val="-13"/>
            <w:u w:val="single"/>
          </w:rPr>
          <w:t xml:space="preserve"> </w:t>
        </w:r>
        <w:r>
          <w:rPr>
            <w:u w:val="single"/>
          </w:rPr>
          <w:t>hipersensibilidad</w:t>
        </w:r>
        <w:r>
          <w:rPr>
            <w:spacing w:val="-13"/>
            <w:u w:val="single"/>
          </w:rPr>
          <w:t xml:space="preserve"> </w:t>
        </w:r>
        <w:r>
          <w:rPr>
            <w:u w:val="single"/>
          </w:rPr>
          <w:t>sistémica</w:t>
        </w:r>
        <w:r>
          <w:rPr>
            <w:spacing w:val="-14"/>
            <w:u w:val="single"/>
          </w:rPr>
          <w:t xml:space="preserve"> </w:t>
        </w:r>
        <w:r>
          <w:rPr>
            <w:u w:val="single"/>
          </w:rPr>
          <w:t>y</w:t>
        </w:r>
        <w:r>
          <w:rPr>
            <w:spacing w:val="-13"/>
            <w:u w:val="single"/>
          </w:rPr>
          <w:t xml:space="preserve"> </w:t>
        </w:r>
        <w:r>
          <w:rPr>
            <w:spacing w:val="-2"/>
            <w:u w:val="single"/>
          </w:rPr>
          <w:t>respiratoria</w:t>
        </w:r>
      </w:ins>
    </w:p>
    <w:p w14:paraId="45948645" w14:textId="77777777" w:rsidR="006F6C1F" w:rsidRDefault="006F6C1F" w:rsidP="006F6C1F">
      <w:pPr>
        <w:spacing w:line="252" w:lineRule="exact"/>
        <w:ind w:left="143"/>
        <w:rPr>
          <w:ins w:id="293" w:author="Author"/>
          <w:i/>
        </w:rPr>
      </w:pPr>
      <w:ins w:id="294" w:author="Author">
        <w:r>
          <w:rPr>
            <w:i/>
            <w:spacing w:val="-2"/>
          </w:rPr>
          <w:t>Sistémica</w:t>
        </w:r>
      </w:ins>
    </w:p>
    <w:p w14:paraId="6DEFF18F" w14:textId="77777777" w:rsidR="006F6C1F" w:rsidRDefault="006F6C1F" w:rsidP="006F6C1F">
      <w:pPr>
        <w:pStyle w:val="BodyText"/>
        <w:spacing w:before="1"/>
        <w:ind w:left="142" w:right="311"/>
        <w:rPr>
          <w:ins w:id="295" w:author="Author"/>
        </w:rPr>
      </w:pPr>
      <w:ins w:id="296" w:author="Author">
        <w:r>
          <w:t>Se han notificado reacciones de hipersensibilidad graves en la experiencia poscomercialización, en algunos</w:t>
        </w:r>
        <w:r>
          <w:rPr>
            <w:spacing w:val="-7"/>
          </w:rPr>
          <w:t xml:space="preserve"> </w:t>
        </w:r>
        <w:r>
          <w:t>casos</w:t>
        </w:r>
        <w:r>
          <w:rPr>
            <w:spacing w:val="-4"/>
          </w:rPr>
          <w:t xml:space="preserve"> </w:t>
        </w:r>
        <w:r>
          <w:t>varios</w:t>
        </w:r>
        <w:r>
          <w:rPr>
            <w:spacing w:val="-7"/>
          </w:rPr>
          <w:t xml:space="preserve"> </w:t>
        </w:r>
        <w:r>
          <w:t>días</w:t>
        </w:r>
        <w:r>
          <w:rPr>
            <w:spacing w:val="-7"/>
          </w:rPr>
          <w:t xml:space="preserve"> </w:t>
        </w:r>
        <w:r>
          <w:t>después</w:t>
        </w:r>
        <w:r>
          <w:rPr>
            <w:spacing w:val="-7"/>
          </w:rPr>
          <w:t xml:space="preserve"> </w:t>
        </w:r>
        <w:r>
          <w:t>del</w:t>
        </w:r>
        <w:r>
          <w:rPr>
            <w:spacing w:val="-9"/>
          </w:rPr>
          <w:t xml:space="preserve"> </w:t>
        </w:r>
        <w:r>
          <w:t>tratamiento.</w:t>
        </w:r>
        <w:r>
          <w:rPr>
            <w:spacing w:val="-5"/>
          </w:rPr>
          <w:t xml:space="preserve"> </w:t>
        </w:r>
        <w:r>
          <w:t>Aparecieron</w:t>
        </w:r>
        <w:r>
          <w:rPr>
            <w:spacing w:val="-5"/>
          </w:rPr>
          <w:t xml:space="preserve"> </w:t>
        </w:r>
        <w:r>
          <w:t>anafilaxia</w:t>
        </w:r>
        <w:r>
          <w:rPr>
            <w:spacing w:val="-7"/>
          </w:rPr>
          <w:t xml:space="preserve"> </w:t>
        </w:r>
        <w:r>
          <w:t>y</w:t>
        </w:r>
        <w:r>
          <w:rPr>
            <w:spacing w:val="-5"/>
          </w:rPr>
          <w:t xml:space="preserve"> </w:t>
        </w:r>
        <w:r>
          <w:t>angioedema.</w:t>
        </w:r>
        <w:r>
          <w:rPr>
            <w:spacing w:val="-7"/>
          </w:rPr>
          <w:t xml:space="preserve"> </w:t>
        </w:r>
        <w:r>
          <w:t>Si</w:t>
        </w:r>
        <w:r>
          <w:rPr>
            <w:spacing w:val="-6"/>
          </w:rPr>
          <w:t xml:space="preserve"> </w:t>
        </w:r>
        <w:r>
          <w:t>se</w:t>
        </w:r>
        <w:r>
          <w:rPr>
            <w:spacing w:val="-4"/>
          </w:rPr>
          <w:t xml:space="preserve"> </w:t>
        </w:r>
        <w:r>
          <w:t>produce una reacción anafiláctica o alguna otra reacción de hipersensibilidad grave, se debe instaurar el tratamiento adecuado y suspender la administración de Otulfi (ver sección 4.8).</w:t>
        </w:r>
      </w:ins>
    </w:p>
    <w:p w14:paraId="2912FBC1" w14:textId="77777777" w:rsidR="006F6C1F" w:rsidRDefault="006F6C1F" w:rsidP="006F6C1F">
      <w:pPr>
        <w:spacing w:before="251"/>
        <w:ind w:left="143"/>
        <w:rPr>
          <w:ins w:id="297" w:author="Author"/>
          <w:i/>
        </w:rPr>
      </w:pPr>
      <w:ins w:id="298" w:author="Author">
        <w:r>
          <w:rPr>
            <w:i/>
            <w:spacing w:val="-2"/>
          </w:rPr>
          <w:t>Respiratoria</w:t>
        </w:r>
      </w:ins>
    </w:p>
    <w:p w14:paraId="5850D7E1" w14:textId="77777777" w:rsidR="006F6C1F" w:rsidRDefault="006F6C1F" w:rsidP="006F6C1F">
      <w:pPr>
        <w:pStyle w:val="BodyText"/>
        <w:spacing w:before="1"/>
        <w:ind w:left="142" w:right="331"/>
        <w:rPr>
          <w:ins w:id="299" w:author="Author"/>
        </w:rPr>
      </w:pPr>
      <w:ins w:id="300" w:author="Author">
        <w:r>
          <w:t>Se han notificado casos de alveolitis alérgica, neumonía eosinofílica y neumonía organizativa no infecciosa</w:t>
        </w:r>
        <w:r>
          <w:rPr>
            <w:spacing w:val="-2"/>
          </w:rPr>
          <w:t xml:space="preserve"> </w:t>
        </w:r>
        <w:r>
          <w:t>durante el uso</w:t>
        </w:r>
        <w:r>
          <w:rPr>
            <w:spacing w:val="-3"/>
          </w:rPr>
          <w:t xml:space="preserve"> </w:t>
        </w:r>
        <w:r>
          <w:t>posautorización</w:t>
        </w:r>
        <w:r>
          <w:rPr>
            <w:spacing w:val="-3"/>
          </w:rPr>
          <w:t xml:space="preserve"> </w:t>
        </w:r>
        <w:r>
          <w:t>de ustekinumab. Los</w:t>
        </w:r>
        <w:r>
          <w:rPr>
            <w:spacing w:val="-2"/>
          </w:rPr>
          <w:t xml:space="preserve"> </w:t>
        </w:r>
        <w:r>
          <w:t>síntomas</w:t>
        </w:r>
        <w:r>
          <w:rPr>
            <w:spacing w:val="-2"/>
          </w:rPr>
          <w:t xml:space="preserve"> </w:t>
        </w:r>
        <w:r>
          <w:t>clínicos</w:t>
        </w:r>
        <w:r>
          <w:rPr>
            <w:spacing w:val="-2"/>
          </w:rPr>
          <w:t xml:space="preserve"> </w:t>
        </w:r>
        <w:r>
          <w:t>incluían</w:t>
        </w:r>
        <w:r>
          <w:rPr>
            <w:spacing w:val="-3"/>
          </w:rPr>
          <w:t xml:space="preserve"> </w:t>
        </w:r>
        <w:r>
          <w:t>tos, disnea e infiltrados intersticiales tras la administración de una a tres dosis. Las consecuencias graves han incluido</w:t>
        </w:r>
        <w:r>
          <w:rPr>
            <w:spacing w:val="-4"/>
          </w:rPr>
          <w:t xml:space="preserve"> </w:t>
        </w:r>
        <w:r>
          <w:t>fallo</w:t>
        </w:r>
        <w:r>
          <w:rPr>
            <w:spacing w:val="-6"/>
          </w:rPr>
          <w:t xml:space="preserve"> </w:t>
        </w:r>
        <w:r>
          <w:t>respiratorio</w:t>
        </w:r>
        <w:r>
          <w:rPr>
            <w:spacing w:val="-6"/>
          </w:rPr>
          <w:t xml:space="preserve"> </w:t>
        </w:r>
        <w:r>
          <w:t>y</w:t>
        </w:r>
        <w:r>
          <w:rPr>
            <w:spacing w:val="-6"/>
          </w:rPr>
          <w:t xml:space="preserve"> </w:t>
        </w:r>
        <w:r>
          <w:t>hospitalización</w:t>
        </w:r>
        <w:r>
          <w:rPr>
            <w:spacing w:val="-6"/>
          </w:rPr>
          <w:t xml:space="preserve"> </w:t>
        </w:r>
        <w:r>
          <w:t>prolongada.</w:t>
        </w:r>
        <w:r>
          <w:rPr>
            <w:spacing w:val="-9"/>
          </w:rPr>
          <w:t xml:space="preserve"> </w:t>
        </w:r>
        <w:r>
          <w:t>Se</w:t>
        </w:r>
        <w:r>
          <w:rPr>
            <w:spacing w:val="-6"/>
          </w:rPr>
          <w:t xml:space="preserve"> </w:t>
        </w:r>
        <w:r>
          <w:t>notificó</w:t>
        </w:r>
        <w:r>
          <w:rPr>
            <w:spacing w:val="-6"/>
          </w:rPr>
          <w:t xml:space="preserve"> </w:t>
        </w:r>
        <w:r>
          <w:t>una</w:t>
        </w:r>
        <w:r>
          <w:rPr>
            <w:spacing w:val="-8"/>
          </w:rPr>
          <w:t xml:space="preserve"> </w:t>
        </w:r>
        <w:r>
          <w:t>mejoría</w:t>
        </w:r>
        <w:r>
          <w:rPr>
            <w:spacing w:val="-6"/>
          </w:rPr>
          <w:t xml:space="preserve"> </w:t>
        </w:r>
        <w:r>
          <w:t>tras</w:t>
        </w:r>
        <w:r>
          <w:rPr>
            <w:spacing w:val="-6"/>
          </w:rPr>
          <w:t xml:space="preserve"> </w:t>
        </w:r>
        <w:r>
          <w:t>la</w:t>
        </w:r>
        <w:r>
          <w:rPr>
            <w:spacing w:val="-6"/>
          </w:rPr>
          <w:t xml:space="preserve"> </w:t>
        </w:r>
        <w:r>
          <w:t>discontinuación de</w:t>
        </w:r>
        <w:r>
          <w:rPr>
            <w:spacing w:val="-1"/>
          </w:rPr>
          <w:t xml:space="preserve"> </w:t>
        </w:r>
        <w:r>
          <w:t>ustekinumab</w:t>
        </w:r>
        <w:r>
          <w:rPr>
            <w:spacing w:val="-1"/>
          </w:rPr>
          <w:t xml:space="preserve"> </w:t>
        </w:r>
        <w:r>
          <w:t>y</w:t>
        </w:r>
        <w:r>
          <w:rPr>
            <w:spacing w:val="-4"/>
          </w:rPr>
          <w:t xml:space="preserve"> </w:t>
        </w:r>
        <w:r>
          <w:t>también,</w:t>
        </w:r>
        <w:r>
          <w:rPr>
            <w:spacing w:val="-4"/>
          </w:rPr>
          <w:t xml:space="preserve"> </w:t>
        </w:r>
        <w:r>
          <w:t>en</w:t>
        </w:r>
        <w:r>
          <w:rPr>
            <w:spacing w:val="-1"/>
          </w:rPr>
          <w:t xml:space="preserve"> </w:t>
        </w:r>
        <w:r>
          <w:t>algunos</w:t>
        </w:r>
        <w:r>
          <w:rPr>
            <w:spacing w:val="-3"/>
          </w:rPr>
          <w:t xml:space="preserve"> </w:t>
        </w:r>
        <w:r>
          <w:t>casos,</w:t>
        </w:r>
        <w:r>
          <w:rPr>
            <w:spacing w:val="-4"/>
          </w:rPr>
          <w:t xml:space="preserve"> </w:t>
        </w:r>
        <w:r>
          <w:t>tras</w:t>
        </w:r>
        <w:r>
          <w:rPr>
            <w:spacing w:val="-1"/>
          </w:rPr>
          <w:t xml:space="preserve"> </w:t>
        </w:r>
        <w:r>
          <w:t>la</w:t>
        </w:r>
        <w:r>
          <w:rPr>
            <w:spacing w:val="-1"/>
          </w:rPr>
          <w:t xml:space="preserve"> </w:t>
        </w:r>
        <w:r>
          <w:t>administración</w:t>
        </w:r>
        <w:r>
          <w:rPr>
            <w:spacing w:val="-1"/>
          </w:rPr>
          <w:t xml:space="preserve"> </w:t>
        </w:r>
        <w:r>
          <w:t>de</w:t>
        </w:r>
        <w:r>
          <w:rPr>
            <w:spacing w:val="-3"/>
          </w:rPr>
          <w:t xml:space="preserve"> </w:t>
        </w:r>
        <w:r>
          <w:t>corticosteroides.</w:t>
        </w:r>
        <w:r>
          <w:rPr>
            <w:spacing w:val="-4"/>
          </w:rPr>
          <w:t xml:space="preserve"> </w:t>
        </w:r>
        <w:r>
          <w:t>Si</w:t>
        </w:r>
        <w:r>
          <w:rPr>
            <w:spacing w:val="-3"/>
          </w:rPr>
          <w:t xml:space="preserve"> </w:t>
        </w:r>
        <w:r>
          <w:t>la</w:t>
        </w:r>
        <w:r>
          <w:rPr>
            <w:spacing w:val="-3"/>
          </w:rPr>
          <w:t xml:space="preserve"> </w:t>
        </w:r>
        <w:r>
          <w:t>infección ha sido descartada y el diagnóstico es confirmado, interrumpa ustekinumab e inicie el tratamiento adecuado (ver sección 4.8).</w:t>
        </w:r>
      </w:ins>
    </w:p>
    <w:p w14:paraId="3076B87E" w14:textId="77777777" w:rsidR="006F6C1F" w:rsidRDefault="006F6C1F" w:rsidP="006F6C1F">
      <w:pPr>
        <w:pStyle w:val="BodyText"/>
        <w:spacing w:before="253"/>
        <w:ind w:left="143"/>
        <w:rPr>
          <w:ins w:id="301" w:author="Author"/>
        </w:rPr>
      </w:pPr>
      <w:ins w:id="302" w:author="Author">
        <w:r>
          <w:rPr>
            <w:spacing w:val="-2"/>
            <w:u w:val="single"/>
          </w:rPr>
          <w:t>Acontecimientos</w:t>
        </w:r>
        <w:r>
          <w:rPr>
            <w:spacing w:val="6"/>
            <w:u w:val="single"/>
          </w:rPr>
          <w:t xml:space="preserve"> </w:t>
        </w:r>
        <w:r>
          <w:rPr>
            <w:spacing w:val="-2"/>
            <w:u w:val="single"/>
          </w:rPr>
          <w:t>cardiovasculares</w:t>
        </w:r>
      </w:ins>
    </w:p>
    <w:p w14:paraId="559086E0" w14:textId="77777777" w:rsidR="006F6C1F" w:rsidRDefault="006F6C1F" w:rsidP="006F6C1F">
      <w:pPr>
        <w:pStyle w:val="BodyText"/>
        <w:spacing w:before="1"/>
        <w:ind w:left="143" w:right="331"/>
        <w:rPr>
          <w:ins w:id="303" w:author="Author"/>
        </w:rPr>
      </w:pPr>
      <w:ins w:id="304" w:author="Author">
        <w:r>
          <w:t>Se han observado acontecimientos cardiovasculares, incluidos infarto de miocardio y accidente cerebrovascular,</w:t>
        </w:r>
        <w:r>
          <w:rPr>
            <w:spacing w:val="-7"/>
          </w:rPr>
          <w:t xml:space="preserve"> </w:t>
        </w:r>
        <w:r>
          <w:t>en</w:t>
        </w:r>
        <w:r>
          <w:rPr>
            <w:spacing w:val="-7"/>
          </w:rPr>
          <w:t xml:space="preserve"> </w:t>
        </w:r>
        <w:r>
          <w:t>pacientes</w:t>
        </w:r>
        <w:r>
          <w:rPr>
            <w:spacing w:val="-7"/>
          </w:rPr>
          <w:t xml:space="preserve"> </w:t>
        </w:r>
        <w:r>
          <w:t>con</w:t>
        </w:r>
        <w:r>
          <w:rPr>
            <w:spacing w:val="-7"/>
          </w:rPr>
          <w:t xml:space="preserve"> </w:t>
        </w:r>
        <w:r>
          <w:t>psoriasis</w:t>
        </w:r>
        <w:r>
          <w:rPr>
            <w:spacing w:val="-9"/>
          </w:rPr>
          <w:t xml:space="preserve"> </w:t>
        </w:r>
        <w:r>
          <w:t>expuestos</w:t>
        </w:r>
        <w:r>
          <w:rPr>
            <w:spacing w:val="-7"/>
          </w:rPr>
          <w:t xml:space="preserve"> </w:t>
        </w:r>
        <w:r>
          <w:t>a</w:t>
        </w:r>
        <w:r>
          <w:rPr>
            <w:spacing w:val="-4"/>
          </w:rPr>
          <w:t xml:space="preserve"> </w:t>
        </w:r>
        <w:r>
          <w:t>ustekinumab</w:t>
        </w:r>
        <w:r>
          <w:rPr>
            <w:spacing w:val="-7"/>
          </w:rPr>
          <w:t xml:space="preserve"> </w:t>
        </w:r>
        <w:r>
          <w:t>en</w:t>
        </w:r>
        <w:r>
          <w:rPr>
            <w:spacing w:val="-7"/>
          </w:rPr>
          <w:t xml:space="preserve"> </w:t>
        </w:r>
        <w:r>
          <w:t>un</w:t>
        </w:r>
        <w:r>
          <w:rPr>
            <w:spacing w:val="-7"/>
          </w:rPr>
          <w:t xml:space="preserve"> </w:t>
        </w:r>
        <w:r>
          <w:t>estudio</w:t>
        </w:r>
        <w:r>
          <w:rPr>
            <w:spacing w:val="-10"/>
          </w:rPr>
          <w:t xml:space="preserve"> </w:t>
        </w:r>
        <w:r>
          <w:t>observacional poscomercialización. Los factores de riesgo de enfermedad cardiovascular se deben evaluar regularmente durante el tratamiento con Otulfi.</w:t>
        </w:r>
      </w:ins>
    </w:p>
    <w:p w14:paraId="249315B2" w14:textId="77777777" w:rsidR="006F6C1F" w:rsidRDefault="006F6C1F" w:rsidP="006F6C1F">
      <w:pPr>
        <w:pStyle w:val="BodyText"/>
        <w:rPr>
          <w:ins w:id="305" w:author="Author"/>
        </w:rPr>
      </w:pPr>
    </w:p>
    <w:p w14:paraId="39B40ABB" w14:textId="77777777" w:rsidR="006F6C1F" w:rsidRDefault="006F6C1F" w:rsidP="006F6C1F">
      <w:pPr>
        <w:pStyle w:val="BodyText"/>
        <w:spacing w:line="252" w:lineRule="exact"/>
        <w:ind w:left="143"/>
        <w:rPr>
          <w:ins w:id="306" w:author="Author"/>
        </w:rPr>
      </w:pPr>
      <w:ins w:id="307" w:author="Author">
        <w:r>
          <w:rPr>
            <w:spacing w:val="-2"/>
            <w:u w:val="single"/>
          </w:rPr>
          <w:t>Vacunas</w:t>
        </w:r>
      </w:ins>
    </w:p>
    <w:p w14:paraId="5E697B41" w14:textId="1A911CCE" w:rsidR="006F6C1F" w:rsidRDefault="006F6C1F" w:rsidP="006C636E">
      <w:pPr>
        <w:pStyle w:val="BodyText"/>
        <w:ind w:left="143" w:right="396"/>
        <w:rPr>
          <w:ins w:id="308" w:author="Author"/>
        </w:rPr>
      </w:pPr>
      <w:ins w:id="309" w:author="Author">
        <w:r>
          <w:t xml:space="preserve">Se recomienda no administrar vacunas de </w:t>
        </w:r>
        <w:proofErr w:type="gramStart"/>
        <w:r>
          <w:t>virus vivos o bacterias vivas</w:t>
        </w:r>
        <w:proofErr w:type="gramEnd"/>
        <w:r>
          <w:t xml:space="preserve"> (como la del Bacilo de Calmette y Guérin (BCG)) al mismo tiempo que Otulfi. No se han realizado ensayos concretos con pacientes</w:t>
        </w:r>
        <w:r>
          <w:rPr>
            <w:spacing w:val="-1"/>
          </w:rPr>
          <w:t xml:space="preserve"> </w:t>
        </w:r>
        <w:r>
          <w:t>que</w:t>
        </w:r>
        <w:r>
          <w:rPr>
            <w:spacing w:val="-1"/>
          </w:rPr>
          <w:t xml:space="preserve"> </w:t>
        </w:r>
        <w:r>
          <w:t>hubieran</w:t>
        </w:r>
        <w:r>
          <w:rPr>
            <w:spacing w:val="-4"/>
          </w:rPr>
          <w:t xml:space="preserve"> </w:t>
        </w:r>
        <w:r>
          <w:t>recibido</w:t>
        </w:r>
        <w:r>
          <w:rPr>
            <w:spacing w:val="-4"/>
          </w:rPr>
          <w:t xml:space="preserve"> </w:t>
        </w:r>
        <w:r>
          <w:t>recientemente</w:t>
        </w:r>
        <w:r>
          <w:rPr>
            <w:spacing w:val="-1"/>
          </w:rPr>
          <w:t xml:space="preserve"> </w:t>
        </w:r>
        <w:r>
          <w:t>vacunas</w:t>
        </w:r>
        <w:r>
          <w:rPr>
            <w:spacing w:val="-3"/>
          </w:rPr>
          <w:t xml:space="preserve"> </w:t>
        </w:r>
        <w:r>
          <w:t>de</w:t>
        </w:r>
        <w:r>
          <w:rPr>
            <w:spacing w:val="-1"/>
          </w:rPr>
          <w:t xml:space="preserve"> </w:t>
        </w:r>
        <w:proofErr w:type="gramStart"/>
        <w:r>
          <w:t>virus</w:t>
        </w:r>
        <w:r>
          <w:rPr>
            <w:spacing w:val="-3"/>
          </w:rPr>
          <w:t xml:space="preserve"> </w:t>
        </w:r>
        <w:r>
          <w:t>vivos</w:t>
        </w:r>
        <w:r>
          <w:rPr>
            <w:spacing w:val="-1"/>
          </w:rPr>
          <w:t xml:space="preserve"> </w:t>
        </w:r>
        <w:r>
          <w:t>o</w:t>
        </w:r>
        <w:r>
          <w:rPr>
            <w:spacing w:val="-1"/>
          </w:rPr>
          <w:t xml:space="preserve"> </w:t>
        </w:r>
        <w:r>
          <w:t>bacterias</w:t>
        </w:r>
        <w:r>
          <w:rPr>
            <w:spacing w:val="-3"/>
          </w:rPr>
          <w:t xml:space="preserve"> </w:t>
        </w:r>
        <w:r>
          <w:t>vivas</w:t>
        </w:r>
        <w:proofErr w:type="gramEnd"/>
        <w:r>
          <w:t>.</w:t>
        </w:r>
        <w:r>
          <w:rPr>
            <w:spacing w:val="-1"/>
          </w:rPr>
          <w:t xml:space="preserve"> </w:t>
        </w:r>
        <w:r>
          <w:t>No</w:t>
        </w:r>
        <w:r>
          <w:rPr>
            <w:spacing w:val="-4"/>
          </w:rPr>
          <w:t xml:space="preserve"> </w:t>
        </w:r>
        <w:r>
          <w:t>hay</w:t>
        </w:r>
        <w:r>
          <w:rPr>
            <w:spacing w:val="-1"/>
          </w:rPr>
          <w:t xml:space="preserve"> </w:t>
        </w:r>
        <w:r>
          <w:t>datos</w:t>
        </w:r>
      </w:ins>
      <w:r w:rsidR="006C636E">
        <w:t xml:space="preserve"> </w:t>
      </w:r>
      <w:ins w:id="310" w:author="Author">
        <w:r>
          <w:t>disponibles</w:t>
        </w:r>
        <w:r>
          <w:rPr>
            <w:spacing w:val="-3"/>
          </w:rPr>
          <w:t xml:space="preserve"> </w:t>
        </w:r>
        <w:r>
          <w:t>sobre</w:t>
        </w:r>
        <w:r>
          <w:rPr>
            <w:spacing w:val="-1"/>
          </w:rPr>
          <w:t xml:space="preserve"> </w:t>
        </w:r>
        <w:r>
          <w:t>la</w:t>
        </w:r>
        <w:r>
          <w:rPr>
            <w:spacing w:val="-1"/>
          </w:rPr>
          <w:t xml:space="preserve"> </w:t>
        </w:r>
        <w:r>
          <w:t>transmisión</w:t>
        </w:r>
        <w:r>
          <w:rPr>
            <w:spacing w:val="-1"/>
          </w:rPr>
          <w:t xml:space="preserve"> </w:t>
        </w:r>
        <w:r>
          <w:t>secundaria</w:t>
        </w:r>
        <w:r>
          <w:rPr>
            <w:spacing w:val="-1"/>
          </w:rPr>
          <w:t xml:space="preserve"> </w:t>
        </w:r>
        <w:r>
          <w:t>de</w:t>
        </w:r>
        <w:r>
          <w:rPr>
            <w:spacing w:val="-3"/>
          </w:rPr>
          <w:t xml:space="preserve"> </w:t>
        </w:r>
        <w:r>
          <w:t>la</w:t>
        </w:r>
        <w:r>
          <w:rPr>
            <w:spacing w:val="-3"/>
          </w:rPr>
          <w:t xml:space="preserve"> </w:t>
        </w:r>
        <w:r>
          <w:t>infección</w:t>
        </w:r>
        <w:r>
          <w:rPr>
            <w:spacing w:val="-1"/>
          </w:rPr>
          <w:t xml:space="preserve"> </w:t>
        </w:r>
        <w:r>
          <w:t>por vacunas</w:t>
        </w:r>
        <w:r>
          <w:rPr>
            <w:spacing w:val="-1"/>
          </w:rPr>
          <w:t xml:space="preserve"> </w:t>
        </w:r>
        <w:r>
          <w:t>de</w:t>
        </w:r>
        <w:r>
          <w:rPr>
            <w:spacing w:val="-3"/>
          </w:rPr>
          <w:t xml:space="preserve"> </w:t>
        </w:r>
        <w:r>
          <w:t>microorganismos</w:t>
        </w:r>
        <w:r>
          <w:rPr>
            <w:spacing w:val="-1"/>
          </w:rPr>
          <w:t xml:space="preserve"> </w:t>
        </w:r>
        <w:r>
          <w:t>vivos</w:t>
        </w:r>
        <w:r>
          <w:rPr>
            <w:spacing w:val="-1"/>
          </w:rPr>
          <w:t xml:space="preserve"> </w:t>
        </w:r>
        <w:r>
          <w:t xml:space="preserve">en pacientes que recibieron ustekinumab. Antes de administrar una vacuna de </w:t>
        </w:r>
        <w:proofErr w:type="gramStart"/>
        <w:r>
          <w:t>virus vivos o bacterias vivas</w:t>
        </w:r>
        <w:proofErr w:type="gramEnd"/>
        <w:r>
          <w:t>,</w:t>
        </w:r>
        <w:r>
          <w:rPr>
            <w:spacing w:val="-4"/>
          </w:rPr>
          <w:t xml:space="preserve"> </w:t>
        </w:r>
        <w:r>
          <w:t>se</w:t>
        </w:r>
        <w:r>
          <w:rPr>
            <w:spacing w:val="-6"/>
          </w:rPr>
          <w:t xml:space="preserve"> </w:t>
        </w:r>
        <w:r>
          <w:t>debe</w:t>
        </w:r>
        <w:r>
          <w:rPr>
            <w:spacing w:val="-8"/>
          </w:rPr>
          <w:t xml:space="preserve"> </w:t>
        </w:r>
        <w:r>
          <w:t>interrumpir</w:t>
        </w:r>
        <w:r>
          <w:rPr>
            <w:spacing w:val="-3"/>
          </w:rPr>
          <w:t xml:space="preserve"> </w:t>
        </w:r>
        <w:r>
          <w:t>el</w:t>
        </w:r>
        <w:r>
          <w:rPr>
            <w:spacing w:val="-5"/>
          </w:rPr>
          <w:t xml:space="preserve"> </w:t>
        </w:r>
        <w:r>
          <w:t>tratamiento</w:t>
        </w:r>
        <w:r>
          <w:rPr>
            <w:spacing w:val="-4"/>
          </w:rPr>
          <w:t xml:space="preserve"> </w:t>
        </w:r>
        <w:r>
          <w:t>con</w:t>
        </w:r>
        <w:r>
          <w:rPr>
            <w:spacing w:val="-1"/>
          </w:rPr>
          <w:t xml:space="preserve"> </w:t>
        </w:r>
        <w:r>
          <w:t>Otulfi</w:t>
        </w:r>
        <w:r>
          <w:rPr>
            <w:spacing w:val="-5"/>
          </w:rPr>
          <w:t xml:space="preserve"> </w:t>
        </w:r>
        <w:r>
          <w:t>durante</w:t>
        </w:r>
        <w:r>
          <w:rPr>
            <w:spacing w:val="-6"/>
          </w:rPr>
          <w:t xml:space="preserve"> </w:t>
        </w:r>
        <w:r>
          <w:t>al</w:t>
        </w:r>
        <w:r>
          <w:rPr>
            <w:spacing w:val="-5"/>
          </w:rPr>
          <w:t xml:space="preserve"> </w:t>
        </w:r>
        <w:r>
          <w:t>menos</w:t>
        </w:r>
        <w:r>
          <w:rPr>
            <w:spacing w:val="-6"/>
          </w:rPr>
          <w:t xml:space="preserve"> </w:t>
        </w:r>
        <w:r>
          <w:t>15</w:t>
        </w:r>
        <w:r>
          <w:rPr>
            <w:spacing w:val="-4"/>
          </w:rPr>
          <w:t xml:space="preserve"> </w:t>
        </w:r>
        <w:r>
          <w:t>semanas</w:t>
        </w:r>
        <w:r>
          <w:rPr>
            <w:spacing w:val="-3"/>
          </w:rPr>
          <w:t xml:space="preserve"> </w:t>
        </w:r>
        <w:r>
          <w:t>después</w:t>
        </w:r>
        <w:r>
          <w:rPr>
            <w:spacing w:val="-6"/>
          </w:rPr>
          <w:t xml:space="preserve"> </w:t>
        </w:r>
        <w:r>
          <w:t>de</w:t>
        </w:r>
        <w:r>
          <w:rPr>
            <w:spacing w:val="-6"/>
          </w:rPr>
          <w:t xml:space="preserve"> </w:t>
        </w:r>
        <w:r>
          <w:t>la</w:t>
        </w:r>
        <w:r>
          <w:rPr>
            <w:spacing w:val="-6"/>
          </w:rPr>
          <w:t xml:space="preserve"> </w:t>
        </w:r>
        <w:r>
          <w:t xml:space="preserve">última </w:t>
        </w:r>
        <w:r>
          <w:lastRenderedPageBreak/>
          <w:t xml:space="preserve">dosis y podrá ser reanudado como mínimo 2 semanas después de la vacunación. Para </w:t>
        </w:r>
        <w:proofErr w:type="gramStart"/>
        <w:r>
          <w:t>mayor información</w:t>
        </w:r>
        <w:proofErr w:type="gramEnd"/>
        <w:r>
          <w:t xml:space="preserve"> y orientación sobre el uso concomitante de inmunosupresores tras la vacunación, los médicos encargados de la prescripción deben consultar la ficha técnica de cada vacuna en cuestión.</w:t>
        </w:r>
      </w:ins>
    </w:p>
    <w:p w14:paraId="0FAA6853" w14:textId="77777777" w:rsidR="006F6C1F" w:rsidRDefault="006F6C1F" w:rsidP="006F6C1F">
      <w:pPr>
        <w:pStyle w:val="BodyText"/>
        <w:spacing w:before="253"/>
        <w:ind w:left="141" w:right="331" w:firstLine="1"/>
        <w:rPr>
          <w:ins w:id="311" w:author="Author"/>
        </w:rPr>
      </w:pPr>
      <w:ins w:id="312" w:author="Author">
        <w:r>
          <w:t>No</w:t>
        </w:r>
        <w:r>
          <w:rPr>
            <w:spacing w:val="-1"/>
          </w:rPr>
          <w:t xml:space="preserve"> </w:t>
        </w:r>
        <w:r>
          <w:t>se</w:t>
        </w:r>
        <w:r>
          <w:rPr>
            <w:spacing w:val="-3"/>
          </w:rPr>
          <w:t xml:space="preserve"> </w:t>
        </w:r>
        <w:r>
          <w:t>recomienda</w:t>
        </w:r>
        <w:r>
          <w:rPr>
            <w:spacing w:val="-3"/>
          </w:rPr>
          <w:t xml:space="preserve"> </w:t>
        </w:r>
        <w:r>
          <w:t>la</w:t>
        </w:r>
        <w:r>
          <w:rPr>
            <w:spacing w:val="-3"/>
          </w:rPr>
          <w:t xml:space="preserve"> </w:t>
        </w:r>
        <w:r>
          <w:t>administración</w:t>
        </w:r>
        <w:r>
          <w:rPr>
            <w:spacing w:val="-4"/>
          </w:rPr>
          <w:t xml:space="preserve"> </w:t>
        </w:r>
        <w:r>
          <w:t>de</w:t>
        </w:r>
        <w:r>
          <w:rPr>
            <w:spacing w:val="-3"/>
          </w:rPr>
          <w:t xml:space="preserve"> </w:t>
        </w:r>
        <w:r>
          <w:t>vacunas</w:t>
        </w:r>
        <w:r>
          <w:rPr>
            <w:spacing w:val="-3"/>
          </w:rPr>
          <w:t xml:space="preserve"> </w:t>
        </w:r>
        <w:r>
          <w:t>vivas</w:t>
        </w:r>
        <w:r>
          <w:rPr>
            <w:spacing w:val="-3"/>
          </w:rPr>
          <w:t xml:space="preserve"> </w:t>
        </w:r>
        <w:r>
          <w:t>(como</w:t>
        </w:r>
        <w:r>
          <w:rPr>
            <w:spacing w:val="-4"/>
          </w:rPr>
          <w:t xml:space="preserve"> </w:t>
        </w:r>
        <w:r>
          <w:t>la</w:t>
        </w:r>
        <w:r>
          <w:rPr>
            <w:spacing w:val="-1"/>
          </w:rPr>
          <w:t xml:space="preserve"> </w:t>
        </w:r>
        <w:r>
          <w:t>vacuna</w:t>
        </w:r>
        <w:r>
          <w:rPr>
            <w:spacing w:val="-1"/>
          </w:rPr>
          <w:t xml:space="preserve"> </w:t>
        </w:r>
        <w:r>
          <w:t>BCG)</w:t>
        </w:r>
        <w:r>
          <w:rPr>
            <w:spacing w:val="-3"/>
          </w:rPr>
          <w:t xml:space="preserve"> </w:t>
        </w:r>
        <w:r>
          <w:t>a</w:t>
        </w:r>
        <w:r>
          <w:rPr>
            <w:spacing w:val="-3"/>
          </w:rPr>
          <w:t xml:space="preserve"> </w:t>
        </w:r>
        <w:r>
          <w:t>los</w:t>
        </w:r>
        <w:r>
          <w:rPr>
            <w:spacing w:val="-3"/>
          </w:rPr>
          <w:t xml:space="preserve"> </w:t>
        </w:r>
        <w:r>
          <w:t>lactantes</w:t>
        </w:r>
        <w:r>
          <w:rPr>
            <w:spacing w:val="-3"/>
          </w:rPr>
          <w:t xml:space="preserve"> </w:t>
        </w:r>
        <w:r>
          <w:t xml:space="preserve">expuestos </w:t>
        </w:r>
        <w:r>
          <w:rPr>
            <w:i/>
          </w:rPr>
          <w:t xml:space="preserve">en útero </w:t>
        </w:r>
        <w:r>
          <w:t>a ustekinumab hasta doce meses después del nacimiento o hasta que los niveles séricos de ustekinumab</w:t>
        </w:r>
        <w:r>
          <w:rPr>
            <w:spacing w:val="-4"/>
          </w:rPr>
          <w:t xml:space="preserve"> </w:t>
        </w:r>
        <w:r>
          <w:t>en</w:t>
        </w:r>
        <w:r>
          <w:rPr>
            <w:spacing w:val="-9"/>
          </w:rPr>
          <w:t xml:space="preserve"> </w:t>
        </w:r>
        <w:r>
          <w:t>los</w:t>
        </w:r>
        <w:r>
          <w:rPr>
            <w:spacing w:val="-6"/>
          </w:rPr>
          <w:t xml:space="preserve"> </w:t>
        </w:r>
        <w:r>
          <w:t>lactantes</w:t>
        </w:r>
        <w:r>
          <w:rPr>
            <w:spacing w:val="-6"/>
          </w:rPr>
          <w:t xml:space="preserve"> </w:t>
        </w:r>
        <w:r>
          <w:t>sean</w:t>
        </w:r>
        <w:r>
          <w:rPr>
            <w:spacing w:val="-6"/>
          </w:rPr>
          <w:t xml:space="preserve"> </w:t>
        </w:r>
        <w:r>
          <w:t>indetectables</w:t>
        </w:r>
        <w:r>
          <w:rPr>
            <w:spacing w:val="-6"/>
          </w:rPr>
          <w:t xml:space="preserve"> </w:t>
        </w:r>
        <w:r>
          <w:t>(ver</w:t>
        </w:r>
        <w:r>
          <w:rPr>
            <w:spacing w:val="-5"/>
          </w:rPr>
          <w:t xml:space="preserve"> </w:t>
        </w:r>
        <w:r>
          <w:t>secciones</w:t>
        </w:r>
        <w:r>
          <w:rPr>
            <w:spacing w:val="-1"/>
          </w:rPr>
          <w:t xml:space="preserve"> </w:t>
        </w:r>
        <w:r>
          <w:t>4.5</w:t>
        </w:r>
        <w:r>
          <w:rPr>
            <w:spacing w:val="-4"/>
          </w:rPr>
          <w:t xml:space="preserve"> </w:t>
        </w:r>
        <w:r>
          <w:t>y</w:t>
        </w:r>
        <w:r>
          <w:rPr>
            <w:spacing w:val="-6"/>
          </w:rPr>
          <w:t xml:space="preserve"> </w:t>
        </w:r>
        <w:r>
          <w:t>4.6).</w:t>
        </w:r>
        <w:r>
          <w:rPr>
            <w:spacing w:val="-6"/>
          </w:rPr>
          <w:t xml:space="preserve"> </w:t>
        </w:r>
        <w:r>
          <w:t>Si</w:t>
        </w:r>
        <w:r>
          <w:rPr>
            <w:spacing w:val="-3"/>
          </w:rPr>
          <w:t xml:space="preserve"> </w:t>
        </w:r>
        <w:r>
          <w:t>existe</w:t>
        </w:r>
        <w:r>
          <w:rPr>
            <w:spacing w:val="-8"/>
          </w:rPr>
          <w:t xml:space="preserve"> </w:t>
        </w:r>
        <w:r>
          <w:t>un</w:t>
        </w:r>
        <w:r>
          <w:rPr>
            <w:spacing w:val="-4"/>
          </w:rPr>
          <w:t xml:space="preserve"> </w:t>
        </w:r>
        <w:r>
          <w:t>beneficio</w:t>
        </w:r>
        <w:r>
          <w:rPr>
            <w:spacing w:val="-6"/>
          </w:rPr>
          <w:t xml:space="preserve"> </w:t>
        </w:r>
        <w:r>
          <w:t>clínico claro</w:t>
        </w:r>
        <w:r>
          <w:rPr>
            <w:spacing w:val="-4"/>
          </w:rPr>
          <w:t xml:space="preserve"> </w:t>
        </w:r>
        <w:r>
          <w:t>para</w:t>
        </w:r>
        <w:r>
          <w:rPr>
            <w:spacing w:val="-6"/>
          </w:rPr>
          <w:t xml:space="preserve"> </w:t>
        </w:r>
        <w:r>
          <w:t>un</w:t>
        </w:r>
        <w:r>
          <w:rPr>
            <w:spacing w:val="-4"/>
          </w:rPr>
          <w:t xml:space="preserve"> </w:t>
        </w:r>
        <w:r>
          <w:t>lactante</w:t>
        </w:r>
        <w:r>
          <w:rPr>
            <w:spacing w:val="-3"/>
          </w:rPr>
          <w:t xml:space="preserve"> </w:t>
        </w:r>
        <w:r>
          <w:t>determinado,</w:t>
        </w:r>
        <w:r>
          <w:rPr>
            <w:spacing w:val="-6"/>
          </w:rPr>
          <w:t xml:space="preserve"> </w:t>
        </w:r>
        <w:r>
          <w:t>podría</w:t>
        </w:r>
        <w:r>
          <w:rPr>
            <w:spacing w:val="-6"/>
          </w:rPr>
          <w:t xml:space="preserve"> </w:t>
        </w:r>
        <w:r>
          <w:t>considerarse</w:t>
        </w:r>
        <w:r>
          <w:rPr>
            <w:spacing w:val="-3"/>
          </w:rPr>
          <w:t xml:space="preserve"> </w:t>
        </w:r>
        <w:r>
          <w:t>la</w:t>
        </w:r>
        <w:r>
          <w:rPr>
            <w:spacing w:val="-6"/>
          </w:rPr>
          <w:t xml:space="preserve"> </w:t>
        </w:r>
        <w:r>
          <w:t>administración</w:t>
        </w:r>
        <w:r>
          <w:rPr>
            <w:spacing w:val="-4"/>
          </w:rPr>
          <w:t xml:space="preserve"> </w:t>
        </w:r>
        <w:r>
          <w:t>de</w:t>
        </w:r>
        <w:r>
          <w:rPr>
            <w:spacing w:val="-6"/>
          </w:rPr>
          <w:t xml:space="preserve"> </w:t>
        </w:r>
        <w:r>
          <w:t>una</w:t>
        </w:r>
        <w:r>
          <w:rPr>
            <w:spacing w:val="-8"/>
          </w:rPr>
          <w:t xml:space="preserve"> </w:t>
        </w:r>
        <w:r>
          <w:t>vacuna</w:t>
        </w:r>
        <w:r>
          <w:rPr>
            <w:spacing w:val="-6"/>
          </w:rPr>
          <w:t xml:space="preserve"> </w:t>
        </w:r>
        <w:r>
          <w:t>viva</w:t>
        </w:r>
        <w:r>
          <w:rPr>
            <w:spacing w:val="-4"/>
          </w:rPr>
          <w:t xml:space="preserve"> </w:t>
        </w:r>
        <w:r>
          <w:t>de</w:t>
        </w:r>
        <w:r>
          <w:rPr>
            <w:spacing w:val="-6"/>
          </w:rPr>
          <w:t xml:space="preserve"> </w:t>
        </w:r>
        <w:r>
          <w:t>forma más temprana, si los niveles séricos de ustekinumab en el lactante son indetectables.</w:t>
        </w:r>
      </w:ins>
    </w:p>
    <w:p w14:paraId="1770E75C" w14:textId="77777777" w:rsidR="006F6C1F" w:rsidRDefault="006F6C1F" w:rsidP="006F6C1F">
      <w:pPr>
        <w:pStyle w:val="BodyText"/>
        <w:rPr>
          <w:ins w:id="313" w:author="Author"/>
        </w:rPr>
      </w:pPr>
    </w:p>
    <w:p w14:paraId="61687888" w14:textId="77777777" w:rsidR="006F6C1F" w:rsidRDefault="006F6C1F" w:rsidP="006F6C1F">
      <w:pPr>
        <w:pStyle w:val="BodyText"/>
        <w:spacing w:before="1"/>
        <w:ind w:left="140"/>
        <w:rPr>
          <w:ins w:id="314" w:author="Author"/>
        </w:rPr>
      </w:pPr>
      <w:ins w:id="315" w:author="Author">
        <w:r>
          <w:t>Los</w:t>
        </w:r>
        <w:r>
          <w:rPr>
            <w:spacing w:val="-6"/>
          </w:rPr>
          <w:t xml:space="preserve"> </w:t>
        </w:r>
        <w:r>
          <w:t>pacientes</w:t>
        </w:r>
        <w:r>
          <w:rPr>
            <w:spacing w:val="-6"/>
          </w:rPr>
          <w:t xml:space="preserve"> </w:t>
        </w:r>
        <w:r>
          <w:t>tratados</w:t>
        </w:r>
        <w:r>
          <w:rPr>
            <w:spacing w:val="-6"/>
          </w:rPr>
          <w:t xml:space="preserve"> </w:t>
        </w:r>
        <w:r>
          <w:t>con</w:t>
        </w:r>
        <w:r>
          <w:rPr>
            <w:spacing w:val="-6"/>
          </w:rPr>
          <w:t xml:space="preserve"> </w:t>
        </w:r>
        <w:r>
          <w:t>Otulfi</w:t>
        </w:r>
        <w:r>
          <w:rPr>
            <w:spacing w:val="-5"/>
          </w:rPr>
          <w:t xml:space="preserve"> </w:t>
        </w:r>
        <w:r>
          <w:t>pueden</w:t>
        </w:r>
        <w:r>
          <w:rPr>
            <w:spacing w:val="-6"/>
          </w:rPr>
          <w:t xml:space="preserve"> </w:t>
        </w:r>
        <w:r>
          <w:t>recibir</w:t>
        </w:r>
        <w:r>
          <w:rPr>
            <w:spacing w:val="-5"/>
          </w:rPr>
          <w:t xml:space="preserve"> </w:t>
        </w:r>
        <w:r>
          <w:t>al</w:t>
        </w:r>
        <w:r>
          <w:rPr>
            <w:spacing w:val="-5"/>
          </w:rPr>
          <w:t xml:space="preserve"> </w:t>
        </w:r>
        <w:r>
          <w:t>mismo</w:t>
        </w:r>
        <w:r>
          <w:rPr>
            <w:spacing w:val="-6"/>
          </w:rPr>
          <w:t xml:space="preserve"> </w:t>
        </w:r>
        <w:r>
          <w:t>tiempo</w:t>
        </w:r>
        <w:r>
          <w:rPr>
            <w:spacing w:val="-4"/>
          </w:rPr>
          <w:t xml:space="preserve"> </w:t>
        </w:r>
        <w:r>
          <w:t>vacunas</w:t>
        </w:r>
        <w:r>
          <w:rPr>
            <w:spacing w:val="-6"/>
          </w:rPr>
          <w:t xml:space="preserve"> </w:t>
        </w:r>
        <w:r>
          <w:t>inactivadas</w:t>
        </w:r>
        <w:r>
          <w:rPr>
            <w:spacing w:val="-6"/>
          </w:rPr>
          <w:t xml:space="preserve"> </w:t>
        </w:r>
        <w:r>
          <w:t>o</w:t>
        </w:r>
        <w:r>
          <w:rPr>
            <w:spacing w:val="-4"/>
          </w:rPr>
          <w:t xml:space="preserve"> </w:t>
        </w:r>
        <w:r>
          <w:t>sin microorganismos vivos.</w:t>
        </w:r>
      </w:ins>
    </w:p>
    <w:p w14:paraId="7FE4D783" w14:textId="77777777" w:rsidR="006F6C1F" w:rsidRDefault="006F6C1F" w:rsidP="006F6C1F">
      <w:pPr>
        <w:pStyle w:val="BodyText"/>
        <w:rPr>
          <w:ins w:id="316" w:author="Author"/>
        </w:rPr>
      </w:pPr>
    </w:p>
    <w:p w14:paraId="092CC231" w14:textId="77777777" w:rsidR="006F6C1F" w:rsidRDefault="006F6C1F" w:rsidP="006F6C1F">
      <w:pPr>
        <w:pStyle w:val="BodyText"/>
        <w:ind w:left="142"/>
        <w:rPr>
          <w:ins w:id="317" w:author="Author"/>
        </w:rPr>
      </w:pPr>
      <w:ins w:id="318" w:author="Author">
        <w:r>
          <w:t>El</w:t>
        </w:r>
        <w:r>
          <w:rPr>
            <w:spacing w:val="-4"/>
          </w:rPr>
          <w:t xml:space="preserve"> </w:t>
        </w:r>
        <w:r>
          <w:t>tratamiento</w:t>
        </w:r>
        <w:r>
          <w:rPr>
            <w:spacing w:val="-5"/>
          </w:rPr>
          <w:t xml:space="preserve"> </w:t>
        </w:r>
        <w:r>
          <w:t>a</w:t>
        </w:r>
        <w:r>
          <w:rPr>
            <w:spacing w:val="-7"/>
          </w:rPr>
          <w:t xml:space="preserve"> </w:t>
        </w:r>
        <w:r>
          <w:t>largo</w:t>
        </w:r>
        <w:r>
          <w:rPr>
            <w:spacing w:val="-5"/>
          </w:rPr>
          <w:t xml:space="preserve"> </w:t>
        </w:r>
        <w:r>
          <w:t>plazo</w:t>
        </w:r>
        <w:r>
          <w:rPr>
            <w:spacing w:val="-7"/>
          </w:rPr>
          <w:t xml:space="preserve"> </w:t>
        </w:r>
        <w:r>
          <w:t>con</w:t>
        </w:r>
        <w:r>
          <w:rPr>
            <w:spacing w:val="-2"/>
          </w:rPr>
          <w:t xml:space="preserve"> </w:t>
        </w:r>
        <w:r>
          <w:t>ustekinumab</w:t>
        </w:r>
        <w:r>
          <w:rPr>
            <w:spacing w:val="-5"/>
          </w:rPr>
          <w:t xml:space="preserve"> </w:t>
        </w:r>
        <w:r>
          <w:t>no</w:t>
        </w:r>
        <w:r>
          <w:rPr>
            <w:spacing w:val="-5"/>
          </w:rPr>
          <w:t xml:space="preserve"> </w:t>
        </w:r>
        <w:r>
          <w:t>reduce</w:t>
        </w:r>
        <w:r>
          <w:rPr>
            <w:spacing w:val="-4"/>
          </w:rPr>
          <w:t xml:space="preserve"> </w:t>
        </w:r>
        <w:r>
          <w:t>la</w:t>
        </w:r>
        <w:r>
          <w:rPr>
            <w:spacing w:val="-7"/>
          </w:rPr>
          <w:t xml:space="preserve"> </w:t>
        </w:r>
        <w:r>
          <w:t>respuesta</w:t>
        </w:r>
        <w:r>
          <w:rPr>
            <w:spacing w:val="-4"/>
          </w:rPr>
          <w:t xml:space="preserve"> </w:t>
        </w:r>
        <w:r>
          <w:t>humoral</w:t>
        </w:r>
        <w:r>
          <w:rPr>
            <w:spacing w:val="-4"/>
          </w:rPr>
          <w:t xml:space="preserve"> </w:t>
        </w:r>
        <w:r>
          <w:t>inmune</w:t>
        </w:r>
        <w:r>
          <w:rPr>
            <w:spacing w:val="-4"/>
          </w:rPr>
          <w:t xml:space="preserve"> </w:t>
        </w:r>
        <w:r>
          <w:t>a</w:t>
        </w:r>
        <w:r>
          <w:rPr>
            <w:spacing w:val="-7"/>
          </w:rPr>
          <w:t xml:space="preserve"> </w:t>
        </w:r>
        <w:r>
          <w:t>la</w:t>
        </w:r>
        <w:r>
          <w:rPr>
            <w:spacing w:val="-7"/>
          </w:rPr>
          <w:t xml:space="preserve"> </w:t>
        </w:r>
        <w:r>
          <w:t>vacuna antineumocócica de polisacáridos o a la vacuna del tétanos (ver sección 5.1).</w:t>
        </w:r>
      </w:ins>
    </w:p>
    <w:p w14:paraId="1522802F" w14:textId="77777777" w:rsidR="006F6C1F" w:rsidRDefault="006F6C1F" w:rsidP="006F6C1F">
      <w:pPr>
        <w:pStyle w:val="BodyText"/>
        <w:spacing w:before="250" w:line="252" w:lineRule="exact"/>
        <w:ind w:left="143"/>
        <w:rPr>
          <w:ins w:id="319" w:author="Author"/>
        </w:rPr>
      </w:pPr>
      <w:ins w:id="320" w:author="Author">
        <w:r>
          <w:rPr>
            <w:spacing w:val="-2"/>
            <w:u w:val="single"/>
          </w:rPr>
          <w:t>Tratamiento</w:t>
        </w:r>
        <w:r>
          <w:rPr>
            <w:spacing w:val="1"/>
            <w:u w:val="single"/>
          </w:rPr>
          <w:t xml:space="preserve"> </w:t>
        </w:r>
        <w:r>
          <w:rPr>
            <w:spacing w:val="-2"/>
            <w:u w:val="single"/>
          </w:rPr>
          <w:t>inmunosupresor</w:t>
        </w:r>
        <w:r>
          <w:rPr>
            <w:spacing w:val="8"/>
            <w:u w:val="single"/>
          </w:rPr>
          <w:t xml:space="preserve"> </w:t>
        </w:r>
        <w:r>
          <w:rPr>
            <w:spacing w:val="-2"/>
            <w:u w:val="single"/>
          </w:rPr>
          <w:t>concomitante</w:t>
        </w:r>
      </w:ins>
    </w:p>
    <w:p w14:paraId="679C4F42" w14:textId="77777777" w:rsidR="006F6C1F" w:rsidRDefault="006F6C1F" w:rsidP="006F6C1F">
      <w:pPr>
        <w:pStyle w:val="BodyText"/>
        <w:ind w:left="142" w:firstLine="1"/>
        <w:rPr>
          <w:ins w:id="321" w:author="Author"/>
        </w:rPr>
      </w:pPr>
      <w:ins w:id="322" w:author="Author">
        <w:r>
          <w:t>En los</w:t>
        </w:r>
        <w:r>
          <w:rPr>
            <w:spacing w:val="-3"/>
          </w:rPr>
          <w:t xml:space="preserve"> </w:t>
        </w:r>
        <w:r>
          <w:t>estudios de</w:t>
        </w:r>
        <w:r>
          <w:rPr>
            <w:spacing w:val="-3"/>
          </w:rPr>
          <w:t xml:space="preserve"> </w:t>
        </w:r>
        <w:r>
          <w:t>psoriasis,</w:t>
        </w:r>
        <w:r>
          <w:rPr>
            <w:spacing w:val="-6"/>
          </w:rPr>
          <w:t xml:space="preserve"> </w:t>
        </w:r>
        <w:r>
          <w:t>no se</w:t>
        </w:r>
        <w:r>
          <w:rPr>
            <w:spacing w:val="-3"/>
          </w:rPr>
          <w:t xml:space="preserve"> </w:t>
        </w:r>
        <w:r>
          <w:t>ha evaluado la</w:t>
        </w:r>
        <w:r>
          <w:rPr>
            <w:spacing w:val="-3"/>
          </w:rPr>
          <w:t xml:space="preserve"> </w:t>
        </w:r>
        <w:r>
          <w:t>seguridad ni</w:t>
        </w:r>
        <w:r>
          <w:rPr>
            <w:spacing w:val="-5"/>
          </w:rPr>
          <w:t xml:space="preserve"> </w:t>
        </w:r>
        <w:r>
          <w:t>la eficacia</w:t>
        </w:r>
        <w:r>
          <w:rPr>
            <w:spacing w:val="-3"/>
          </w:rPr>
          <w:t xml:space="preserve"> </w:t>
        </w:r>
        <w:r>
          <w:t>de ustekinumab en combinación con</w:t>
        </w:r>
        <w:r>
          <w:rPr>
            <w:spacing w:val="-1"/>
          </w:rPr>
          <w:t xml:space="preserve"> </w:t>
        </w:r>
        <w:r>
          <w:t>inmunosupresores,</w:t>
        </w:r>
        <w:r>
          <w:rPr>
            <w:spacing w:val="-1"/>
          </w:rPr>
          <w:t xml:space="preserve"> </w:t>
        </w:r>
        <w:r>
          <w:t>incluidos</w:t>
        </w:r>
        <w:r>
          <w:rPr>
            <w:spacing w:val="-3"/>
          </w:rPr>
          <w:t xml:space="preserve"> </w:t>
        </w:r>
        <w:r>
          <w:t>los</w:t>
        </w:r>
        <w:r>
          <w:rPr>
            <w:spacing w:val="-3"/>
          </w:rPr>
          <w:t xml:space="preserve"> </w:t>
        </w:r>
        <w:r>
          <w:t>biológicos,</w:t>
        </w:r>
        <w:r>
          <w:rPr>
            <w:spacing w:val="-1"/>
          </w:rPr>
          <w:t xml:space="preserve"> </w:t>
        </w:r>
        <w:r>
          <w:t>o</w:t>
        </w:r>
        <w:r>
          <w:rPr>
            <w:spacing w:val="-1"/>
          </w:rPr>
          <w:t xml:space="preserve"> </w:t>
        </w:r>
        <w:r>
          <w:t>con</w:t>
        </w:r>
        <w:r>
          <w:rPr>
            <w:spacing w:val="-4"/>
          </w:rPr>
          <w:t xml:space="preserve"> </w:t>
        </w:r>
        <w:r>
          <w:t>fototerapia.</w:t>
        </w:r>
        <w:r>
          <w:rPr>
            <w:spacing w:val="-1"/>
          </w:rPr>
          <w:t xml:space="preserve"> </w:t>
        </w:r>
        <w:r>
          <w:t>En</w:t>
        </w:r>
        <w:r>
          <w:rPr>
            <w:spacing w:val="-4"/>
          </w:rPr>
          <w:t xml:space="preserve"> </w:t>
        </w:r>
        <w:r>
          <w:t>los</w:t>
        </w:r>
        <w:r>
          <w:rPr>
            <w:spacing w:val="-3"/>
          </w:rPr>
          <w:t xml:space="preserve"> </w:t>
        </w:r>
        <w:r>
          <w:t>estudios</w:t>
        </w:r>
        <w:r>
          <w:rPr>
            <w:spacing w:val="-3"/>
          </w:rPr>
          <w:t xml:space="preserve"> </w:t>
        </w:r>
        <w:r>
          <w:t>de</w:t>
        </w:r>
        <w:r>
          <w:rPr>
            <w:spacing w:val="-1"/>
          </w:rPr>
          <w:t xml:space="preserve"> </w:t>
        </w:r>
        <w:r>
          <w:t>artritis</w:t>
        </w:r>
        <w:r>
          <w:rPr>
            <w:spacing w:val="-1"/>
          </w:rPr>
          <w:t xml:space="preserve"> </w:t>
        </w:r>
        <w:r>
          <w:t>psoriásica,</w:t>
        </w:r>
        <w:r>
          <w:rPr>
            <w:spacing w:val="-1"/>
          </w:rPr>
          <w:t xml:space="preserve"> </w:t>
        </w:r>
        <w:r>
          <w:t>el uso concomitante de</w:t>
        </w:r>
        <w:r>
          <w:rPr>
            <w:spacing w:val="-1"/>
          </w:rPr>
          <w:t xml:space="preserve"> </w:t>
        </w:r>
        <w:r>
          <w:t>MTX</w:t>
        </w:r>
        <w:r>
          <w:rPr>
            <w:spacing w:val="-3"/>
          </w:rPr>
          <w:t xml:space="preserve"> </w:t>
        </w:r>
        <w:r>
          <w:t>no pareció influir en</w:t>
        </w:r>
        <w:r>
          <w:rPr>
            <w:spacing w:val="-2"/>
          </w:rPr>
          <w:t xml:space="preserve"> </w:t>
        </w:r>
        <w:r>
          <w:t>la seguridad o eficacia de ustekinumab. En estudios de la enfermedad de Crohn, no se observó que el uso concomitante de inmunosupresores o corticosteroides afectara a la seguridad o eficacia de ustekinumab. Se extremará</w:t>
        </w:r>
        <w:r>
          <w:rPr>
            <w:spacing w:val="-1"/>
          </w:rPr>
          <w:t xml:space="preserve"> </w:t>
        </w:r>
        <w:r>
          <w:t>la precaución cuando se considere el uso simultáneo de otros inmunosupresores y Otulfi o durante la transición tras la administración de otros inmunosupresores biológicos (ver sección 4.5).</w:t>
        </w:r>
      </w:ins>
    </w:p>
    <w:p w14:paraId="72997C0D" w14:textId="77777777" w:rsidR="006F6C1F" w:rsidRDefault="006F6C1F" w:rsidP="006F6C1F">
      <w:pPr>
        <w:pStyle w:val="BodyText"/>
        <w:spacing w:before="247"/>
        <w:ind w:left="143"/>
        <w:rPr>
          <w:ins w:id="323" w:author="Author"/>
        </w:rPr>
      </w:pPr>
      <w:ins w:id="324" w:author="Author">
        <w:r>
          <w:rPr>
            <w:spacing w:val="-2"/>
            <w:u w:val="single"/>
          </w:rPr>
          <w:t>Inmunoterapia</w:t>
        </w:r>
      </w:ins>
    </w:p>
    <w:p w14:paraId="05390034" w14:textId="77777777" w:rsidR="006F6C1F" w:rsidRDefault="006F6C1F" w:rsidP="006F6C1F">
      <w:pPr>
        <w:pStyle w:val="BodyText"/>
        <w:spacing w:before="1"/>
        <w:ind w:left="143"/>
        <w:rPr>
          <w:ins w:id="325" w:author="Author"/>
        </w:rPr>
      </w:pPr>
      <w:ins w:id="326" w:author="Author">
        <w:r>
          <w:t>No</w:t>
        </w:r>
        <w:r>
          <w:rPr>
            <w:spacing w:val="-4"/>
          </w:rPr>
          <w:t xml:space="preserve"> </w:t>
        </w:r>
        <w:r>
          <w:t>se</w:t>
        </w:r>
        <w:r>
          <w:rPr>
            <w:spacing w:val="-6"/>
          </w:rPr>
          <w:t xml:space="preserve"> </w:t>
        </w:r>
        <w:r>
          <w:t>ha</w:t>
        </w:r>
        <w:r>
          <w:rPr>
            <w:spacing w:val="-6"/>
          </w:rPr>
          <w:t xml:space="preserve"> </w:t>
        </w:r>
        <w:r>
          <w:t>evaluado</w:t>
        </w:r>
        <w:r>
          <w:rPr>
            <w:spacing w:val="-4"/>
          </w:rPr>
          <w:t xml:space="preserve"> </w:t>
        </w:r>
        <w:r>
          <w:t>ustekinumab</w:t>
        </w:r>
        <w:r>
          <w:rPr>
            <w:spacing w:val="-4"/>
          </w:rPr>
          <w:t xml:space="preserve"> </w:t>
        </w:r>
        <w:r>
          <w:t>en</w:t>
        </w:r>
        <w:r>
          <w:rPr>
            <w:spacing w:val="-6"/>
          </w:rPr>
          <w:t xml:space="preserve"> </w:t>
        </w:r>
        <w:r>
          <w:t>pacientes</w:t>
        </w:r>
        <w:r>
          <w:rPr>
            <w:spacing w:val="-6"/>
          </w:rPr>
          <w:t xml:space="preserve"> </w:t>
        </w:r>
        <w:r>
          <w:t>que</w:t>
        </w:r>
        <w:r>
          <w:rPr>
            <w:spacing w:val="-6"/>
          </w:rPr>
          <w:t xml:space="preserve"> </w:t>
        </w:r>
        <w:r>
          <w:t>han</w:t>
        </w:r>
        <w:r>
          <w:rPr>
            <w:spacing w:val="-6"/>
          </w:rPr>
          <w:t xml:space="preserve"> </w:t>
        </w:r>
        <w:r>
          <w:t>recibido</w:t>
        </w:r>
        <w:r>
          <w:rPr>
            <w:spacing w:val="-6"/>
          </w:rPr>
          <w:t xml:space="preserve"> </w:t>
        </w:r>
        <w:r>
          <w:t>inmunoterapia</w:t>
        </w:r>
        <w:r>
          <w:rPr>
            <w:spacing w:val="-6"/>
          </w:rPr>
          <w:t xml:space="preserve"> </w:t>
        </w:r>
        <w:r>
          <w:t>alérgica.</w:t>
        </w:r>
        <w:r>
          <w:rPr>
            <w:spacing w:val="-6"/>
          </w:rPr>
          <w:t xml:space="preserve"> </w:t>
        </w:r>
        <w:r>
          <w:t>Se</w:t>
        </w:r>
        <w:r>
          <w:rPr>
            <w:spacing w:val="-6"/>
          </w:rPr>
          <w:t xml:space="preserve"> </w:t>
        </w:r>
        <w:r>
          <w:t>desconoce</w:t>
        </w:r>
        <w:r>
          <w:rPr>
            <w:spacing w:val="-8"/>
          </w:rPr>
          <w:t xml:space="preserve"> </w:t>
        </w:r>
        <w:r>
          <w:t>si ustekinumab puede afectar a la inmunoterapia alérgica.</w:t>
        </w:r>
      </w:ins>
    </w:p>
    <w:p w14:paraId="76C97991" w14:textId="77777777" w:rsidR="006F6C1F" w:rsidRDefault="006F6C1F" w:rsidP="006F6C1F">
      <w:pPr>
        <w:pStyle w:val="BodyText"/>
        <w:rPr>
          <w:ins w:id="327" w:author="Author"/>
        </w:rPr>
      </w:pPr>
    </w:p>
    <w:p w14:paraId="2A49B619" w14:textId="77777777" w:rsidR="006F6C1F" w:rsidRDefault="006F6C1F" w:rsidP="006F6C1F">
      <w:pPr>
        <w:pStyle w:val="BodyText"/>
        <w:ind w:left="143"/>
        <w:rPr>
          <w:ins w:id="328" w:author="Author"/>
        </w:rPr>
      </w:pPr>
      <w:ins w:id="329" w:author="Author">
        <w:r>
          <w:rPr>
            <w:spacing w:val="-2"/>
            <w:u w:val="single"/>
          </w:rPr>
          <w:t>Reacciones</w:t>
        </w:r>
        <w:r>
          <w:rPr>
            <w:spacing w:val="1"/>
            <w:u w:val="single"/>
          </w:rPr>
          <w:t xml:space="preserve"> </w:t>
        </w:r>
        <w:r>
          <w:rPr>
            <w:spacing w:val="-2"/>
            <w:u w:val="single"/>
          </w:rPr>
          <w:t>cutáneas</w:t>
        </w:r>
        <w:r>
          <w:rPr>
            <w:spacing w:val="5"/>
            <w:u w:val="single"/>
          </w:rPr>
          <w:t xml:space="preserve"> </w:t>
        </w:r>
        <w:r>
          <w:rPr>
            <w:spacing w:val="-2"/>
            <w:u w:val="single"/>
          </w:rPr>
          <w:t>graves</w:t>
        </w:r>
      </w:ins>
    </w:p>
    <w:p w14:paraId="68DBB1D3" w14:textId="77777777" w:rsidR="006F6C1F" w:rsidRDefault="006F6C1F" w:rsidP="006F6C1F">
      <w:pPr>
        <w:pStyle w:val="BodyText"/>
        <w:spacing w:before="1"/>
        <w:ind w:left="142" w:right="331"/>
        <w:rPr>
          <w:ins w:id="330" w:author="Author"/>
        </w:rPr>
      </w:pPr>
      <w:ins w:id="331" w:author="Author">
        <w:r>
          <w:t>En pacientes con psoriasis, se han notificado casos de dermatitis exfoliativa tras el tratamiento con ustekinumab (ver sección 4.8). Los pacientes con psoriasis en placas pueden desarrollar psoriasis eritrodérmica, presentando síntomas que pueden no ser distinguidos clínicamente de la dermatitis exfoliativa,</w:t>
        </w:r>
        <w:r>
          <w:rPr>
            <w:spacing w:val="-6"/>
          </w:rPr>
          <w:t xml:space="preserve"> </w:t>
        </w:r>
        <w:r>
          <w:t>como</w:t>
        </w:r>
        <w:r>
          <w:rPr>
            <w:spacing w:val="-6"/>
          </w:rPr>
          <w:t xml:space="preserve"> </w:t>
        </w:r>
        <w:r>
          <w:t>parte</w:t>
        </w:r>
        <w:r>
          <w:rPr>
            <w:spacing w:val="-6"/>
          </w:rPr>
          <w:t xml:space="preserve"> </w:t>
        </w:r>
        <w:r>
          <w:t>del</w:t>
        </w:r>
        <w:r>
          <w:rPr>
            <w:spacing w:val="-5"/>
          </w:rPr>
          <w:t xml:space="preserve"> </w:t>
        </w:r>
        <w:r>
          <w:t>curso</w:t>
        </w:r>
        <w:r>
          <w:rPr>
            <w:spacing w:val="-6"/>
          </w:rPr>
          <w:t xml:space="preserve"> </w:t>
        </w:r>
        <w:r>
          <w:t>natural</w:t>
        </w:r>
        <w:r>
          <w:rPr>
            <w:spacing w:val="-5"/>
          </w:rPr>
          <w:t xml:space="preserve"> </w:t>
        </w:r>
        <w:r>
          <w:t>de</w:t>
        </w:r>
        <w:r>
          <w:rPr>
            <w:spacing w:val="-6"/>
          </w:rPr>
          <w:t xml:space="preserve"> </w:t>
        </w:r>
        <w:r>
          <w:t>su</w:t>
        </w:r>
        <w:r>
          <w:rPr>
            <w:spacing w:val="-6"/>
          </w:rPr>
          <w:t xml:space="preserve"> </w:t>
        </w:r>
        <w:r>
          <w:t>enfermedad.</w:t>
        </w:r>
        <w:r>
          <w:rPr>
            <w:spacing w:val="-4"/>
          </w:rPr>
          <w:t xml:space="preserve"> </w:t>
        </w:r>
        <w:r>
          <w:t>Como</w:t>
        </w:r>
        <w:r>
          <w:rPr>
            <w:spacing w:val="-4"/>
          </w:rPr>
          <w:t xml:space="preserve"> </w:t>
        </w:r>
        <w:r>
          <w:t>parte</w:t>
        </w:r>
        <w:r>
          <w:rPr>
            <w:spacing w:val="-6"/>
          </w:rPr>
          <w:t xml:space="preserve"> </w:t>
        </w:r>
        <w:r>
          <w:t>del</w:t>
        </w:r>
        <w:r>
          <w:rPr>
            <w:spacing w:val="-5"/>
          </w:rPr>
          <w:t xml:space="preserve"> </w:t>
        </w:r>
        <w:r>
          <w:t>seguimiento</w:t>
        </w:r>
        <w:r>
          <w:rPr>
            <w:spacing w:val="-6"/>
          </w:rPr>
          <w:t xml:space="preserve"> </w:t>
        </w:r>
        <w:r>
          <w:t>de</w:t>
        </w:r>
        <w:r>
          <w:rPr>
            <w:spacing w:val="-6"/>
          </w:rPr>
          <w:t xml:space="preserve"> </w:t>
        </w:r>
        <w:r>
          <w:t>la</w:t>
        </w:r>
        <w:r>
          <w:rPr>
            <w:spacing w:val="-6"/>
          </w:rPr>
          <w:t xml:space="preserve"> </w:t>
        </w:r>
        <w:r>
          <w:t>psoriasis del paciente, los</w:t>
        </w:r>
        <w:r>
          <w:rPr>
            <w:spacing w:val="-1"/>
          </w:rPr>
          <w:t xml:space="preserve"> </w:t>
        </w:r>
        <w:r>
          <w:t>médicos</w:t>
        </w:r>
        <w:r>
          <w:rPr>
            <w:spacing w:val="-1"/>
          </w:rPr>
          <w:t xml:space="preserve"> </w:t>
        </w:r>
        <w:r>
          <w:t>deben prestar atención</w:t>
        </w:r>
        <w:r>
          <w:rPr>
            <w:spacing w:val="-2"/>
          </w:rPr>
          <w:t xml:space="preserve"> </w:t>
        </w:r>
        <w:r>
          <w:t>a los</w:t>
        </w:r>
        <w:r>
          <w:rPr>
            <w:spacing w:val="-1"/>
          </w:rPr>
          <w:t xml:space="preserve"> </w:t>
        </w:r>
        <w:r>
          <w:t>síntomas de psoriasis eritrodérmica o dermatitis exfoliativa. Si se presentan estos síntomas, se debe instaurar el tratamiento adecuado. Se debe interrumpir el tratamiento con Otulfi si se sospecha de una reacción al fármaco.</w:t>
        </w:r>
      </w:ins>
    </w:p>
    <w:p w14:paraId="4F41D633" w14:textId="77777777" w:rsidR="006F6C1F" w:rsidRDefault="006F6C1F" w:rsidP="006F6C1F">
      <w:pPr>
        <w:pStyle w:val="BodyText"/>
        <w:spacing w:before="253" w:line="252" w:lineRule="exact"/>
        <w:ind w:left="143"/>
        <w:rPr>
          <w:ins w:id="332" w:author="Author"/>
        </w:rPr>
      </w:pPr>
      <w:ins w:id="333" w:author="Author">
        <w:r>
          <w:rPr>
            <w:u w:val="single"/>
          </w:rPr>
          <w:t>Afecciones</w:t>
        </w:r>
        <w:r>
          <w:rPr>
            <w:spacing w:val="-14"/>
            <w:u w:val="single"/>
          </w:rPr>
          <w:t xml:space="preserve"> </w:t>
        </w:r>
        <w:r>
          <w:rPr>
            <w:u w:val="single"/>
          </w:rPr>
          <w:t>relacionadas</w:t>
        </w:r>
        <w:r>
          <w:rPr>
            <w:spacing w:val="-11"/>
            <w:u w:val="single"/>
          </w:rPr>
          <w:t xml:space="preserve"> </w:t>
        </w:r>
        <w:r>
          <w:rPr>
            <w:u w:val="single"/>
          </w:rPr>
          <w:t>con</w:t>
        </w:r>
        <w:r>
          <w:rPr>
            <w:spacing w:val="-12"/>
            <w:u w:val="single"/>
          </w:rPr>
          <w:t xml:space="preserve"> </w:t>
        </w:r>
        <w:r>
          <w:rPr>
            <w:u w:val="single"/>
          </w:rPr>
          <w:t>el</w:t>
        </w:r>
        <w:r>
          <w:rPr>
            <w:spacing w:val="-11"/>
            <w:u w:val="single"/>
          </w:rPr>
          <w:t xml:space="preserve"> </w:t>
        </w:r>
        <w:r>
          <w:rPr>
            <w:spacing w:val="-2"/>
            <w:u w:val="single"/>
          </w:rPr>
          <w:t>lupus</w:t>
        </w:r>
      </w:ins>
    </w:p>
    <w:p w14:paraId="2BC3479B" w14:textId="77777777" w:rsidR="006F6C1F" w:rsidRDefault="006F6C1F" w:rsidP="006F6C1F">
      <w:pPr>
        <w:pStyle w:val="BodyText"/>
        <w:ind w:left="142" w:right="385"/>
        <w:rPr>
          <w:ins w:id="334" w:author="Author"/>
        </w:rPr>
      </w:pPr>
      <w:ins w:id="335" w:author="Author">
        <w:r>
          <w:t>Se han notificado casos de afecciones relacionadas con el lupus en pacientes tratados con ustekinumab, incluido lupus eritematoso cutáneo y síndrome tipo lupus. Si se producen lesiones, especialmente</w:t>
        </w:r>
        <w:r>
          <w:rPr>
            <w:spacing w:val="-3"/>
          </w:rPr>
          <w:t xml:space="preserve"> </w:t>
        </w:r>
        <w:r>
          <w:t>en</w:t>
        </w:r>
        <w:r>
          <w:rPr>
            <w:spacing w:val="-4"/>
          </w:rPr>
          <w:t xml:space="preserve"> </w:t>
        </w:r>
        <w:r>
          <w:t>zonas</w:t>
        </w:r>
        <w:r>
          <w:rPr>
            <w:spacing w:val="-1"/>
          </w:rPr>
          <w:t xml:space="preserve"> </w:t>
        </w:r>
        <w:r>
          <w:t>de</w:t>
        </w:r>
        <w:r>
          <w:rPr>
            <w:spacing w:val="-3"/>
          </w:rPr>
          <w:t xml:space="preserve"> </w:t>
        </w:r>
        <w:r>
          <w:t>la</w:t>
        </w:r>
        <w:r>
          <w:rPr>
            <w:spacing w:val="-1"/>
          </w:rPr>
          <w:t xml:space="preserve"> </w:t>
        </w:r>
        <w:r>
          <w:t>piel</w:t>
        </w:r>
        <w:r>
          <w:rPr>
            <w:spacing w:val="-3"/>
          </w:rPr>
          <w:t xml:space="preserve"> </w:t>
        </w:r>
        <w:r>
          <w:t>expuestas</w:t>
        </w:r>
        <w:r>
          <w:rPr>
            <w:spacing w:val="-3"/>
          </w:rPr>
          <w:t xml:space="preserve"> </w:t>
        </w:r>
        <w:r>
          <w:t>al</w:t>
        </w:r>
        <w:r>
          <w:rPr>
            <w:spacing w:val="-3"/>
          </w:rPr>
          <w:t xml:space="preserve"> </w:t>
        </w:r>
        <w:r>
          <w:t>sol,</w:t>
        </w:r>
        <w:r>
          <w:rPr>
            <w:spacing w:val="-4"/>
          </w:rPr>
          <w:t xml:space="preserve"> </w:t>
        </w:r>
        <w:r>
          <w:t>o</w:t>
        </w:r>
        <w:r>
          <w:rPr>
            <w:spacing w:val="-1"/>
          </w:rPr>
          <w:t xml:space="preserve"> </w:t>
        </w:r>
        <w:r>
          <w:t>si</w:t>
        </w:r>
        <w:r>
          <w:rPr>
            <w:spacing w:val="-3"/>
          </w:rPr>
          <w:t xml:space="preserve"> </w:t>
        </w:r>
        <w:r>
          <w:t>van</w:t>
        </w:r>
        <w:r>
          <w:rPr>
            <w:spacing w:val="-1"/>
          </w:rPr>
          <w:t xml:space="preserve"> </w:t>
        </w:r>
        <w:r>
          <w:t>acompañadas</w:t>
        </w:r>
        <w:r>
          <w:rPr>
            <w:spacing w:val="-3"/>
          </w:rPr>
          <w:t xml:space="preserve"> </w:t>
        </w:r>
        <w:r>
          <w:t>de</w:t>
        </w:r>
        <w:r>
          <w:rPr>
            <w:spacing w:val="-3"/>
          </w:rPr>
          <w:t xml:space="preserve"> </w:t>
        </w:r>
        <w:r>
          <w:t>artralgia,</w:t>
        </w:r>
        <w:r>
          <w:rPr>
            <w:spacing w:val="-4"/>
          </w:rPr>
          <w:t xml:space="preserve"> </w:t>
        </w:r>
        <w:r>
          <w:t>el</w:t>
        </w:r>
        <w:r>
          <w:rPr>
            <w:spacing w:val="-3"/>
          </w:rPr>
          <w:t xml:space="preserve"> </w:t>
        </w:r>
        <w:r>
          <w:t>paciente</w:t>
        </w:r>
        <w:r>
          <w:rPr>
            <w:spacing w:val="-3"/>
          </w:rPr>
          <w:t xml:space="preserve"> </w:t>
        </w:r>
        <w:r>
          <w:t>debe acudir</w:t>
        </w:r>
        <w:r>
          <w:rPr>
            <w:spacing w:val="-5"/>
          </w:rPr>
          <w:t xml:space="preserve"> </w:t>
        </w:r>
        <w:r>
          <w:t>al</w:t>
        </w:r>
        <w:r>
          <w:rPr>
            <w:spacing w:val="-5"/>
          </w:rPr>
          <w:t xml:space="preserve"> </w:t>
        </w:r>
        <w:r>
          <w:t>médico</w:t>
        </w:r>
        <w:r>
          <w:rPr>
            <w:spacing w:val="-4"/>
          </w:rPr>
          <w:t xml:space="preserve"> </w:t>
        </w:r>
        <w:r>
          <w:t>de</w:t>
        </w:r>
        <w:r>
          <w:rPr>
            <w:spacing w:val="-6"/>
          </w:rPr>
          <w:t xml:space="preserve"> </w:t>
        </w:r>
        <w:r>
          <w:t>inmediato.</w:t>
        </w:r>
        <w:r>
          <w:rPr>
            <w:spacing w:val="-4"/>
          </w:rPr>
          <w:t xml:space="preserve"> </w:t>
        </w:r>
        <w:r>
          <w:t>Si</w:t>
        </w:r>
        <w:r>
          <w:rPr>
            <w:spacing w:val="-5"/>
          </w:rPr>
          <w:t xml:space="preserve"> </w:t>
        </w:r>
        <w:r>
          <w:t>se</w:t>
        </w:r>
        <w:r>
          <w:rPr>
            <w:spacing w:val="-6"/>
          </w:rPr>
          <w:t xml:space="preserve"> </w:t>
        </w:r>
        <w:r>
          <w:t>confirma</w:t>
        </w:r>
        <w:r>
          <w:rPr>
            <w:spacing w:val="-6"/>
          </w:rPr>
          <w:t xml:space="preserve"> </w:t>
        </w:r>
        <w:r>
          <w:t>el</w:t>
        </w:r>
        <w:r>
          <w:rPr>
            <w:spacing w:val="-3"/>
          </w:rPr>
          <w:t xml:space="preserve"> </w:t>
        </w:r>
        <w:r>
          <w:t>diagnóstico</w:t>
        </w:r>
        <w:r>
          <w:rPr>
            <w:spacing w:val="-4"/>
          </w:rPr>
          <w:t xml:space="preserve"> </w:t>
        </w:r>
        <w:r>
          <w:t>de</w:t>
        </w:r>
        <w:r>
          <w:rPr>
            <w:spacing w:val="-6"/>
          </w:rPr>
          <w:t xml:space="preserve"> </w:t>
        </w:r>
        <w:r>
          <w:t>una</w:t>
        </w:r>
        <w:r>
          <w:rPr>
            <w:spacing w:val="-6"/>
          </w:rPr>
          <w:t xml:space="preserve"> </w:t>
        </w:r>
        <w:r>
          <w:t>afección</w:t>
        </w:r>
        <w:r>
          <w:rPr>
            <w:spacing w:val="-6"/>
          </w:rPr>
          <w:t xml:space="preserve"> </w:t>
        </w:r>
        <w:r>
          <w:t>relacionada</w:t>
        </w:r>
        <w:r>
          <w:rPr>
            <w:spacing w:val="-3"/>
          </w:rPr>
          <w:t xml:space="preserve"> </w:t>
        </w:r>
        <w:r>
          <w:t>con</w:t>
        </w:r>
        <w:r>
          <w:rPr>
            <w:spacing w:val="-4"/>
          </w:rPr>
          <w:t xml:space="preserve"> </w:t>
        </w:r>
        <w:r>
          <w:t>el</w:t>
        </w:r>
        <w:r>
          <w:rPr>
            <w:spacing w:val="-5"/>
          </w:rPr>
          <w:t xml:space="preserve"> </w:t>
        </w:r>
        <w:r>
          <w:t>lupus, se debe suspender la administración de ustekinumab e iniciar el tratamiento adecuado.</w:t>
        </w:r>
      </w:ins>
    </w:p>
    <w:p w14:paraId="7D9EE06B" w14:textId="77777777" w:rsidR="006F6C1F" w:rsidRDefault="006F6C1F" w:rsidP="006F6C1F">
      <w:pPr>
        <w:pStyle w:val="BodyText"/>
        <w:rPr>
          <w:ins w:id="336" w:author="Author"/>
        </w:rPr>
      </w:pPr>
    </w:p>
    <w:p w14:paraId="53146447" w14:textId="77777777" w:rsidR="006F6C1F" w:rsidRDefault="006F6C1F" w:rsidP="006F6C1F">
      <w:pPr>
        <w:pStyle w:val="BodyText"/>
        <w:spacing w:line="251" w:lineRule="exact"/>
        <w:ind w:left="143"/>
        <w:rPr>
          <w:ins w:id="337" w:author="Author"/>
        </w:rPr>
      </w:pPr>
      <w:ins w:id="338" w:author="Author">
        <w:r>
          <w:rPr>
            <w:spacing w:val="-2"/>
            <w:u w:val="single"/>
          </w:rPr>
          <w:t>Poblaciones</w:t>
        </w:r>
        <w:r>
          <w:rPr>
            <w:spacing w:val="6"/>
            <w:u w:val="single"/>
          </w:rPr>
          <w:t xml:space="preserve"> </w:t>
        </w:r>
        <w:r>
          <w:rPr>
            <w:spacing w:val="-2"/>
            <w:u w:val="single"/>
          </w:rPr>
          <w:t>especiales</w:t>
        </w:r>
      </w:ins>
    </w:p>
    <w:p w14:paraId="5057D7ED" w14:textId="77777777" w:rsidR="006F6C1F" w:rsidRDefault="006F6C1F" w:rsidP="006F6C1F">
      <w:pPr>
        <w:spacing w:line="251" w:lineRule="exact"/>
        <w:ind w:left="143"/>
        <w:rPr>
          <w:ins w:id="339" w:author="Author"/>
          <w:i/>
        </w:rPr>
      </w:pPr>
      <w:ins w:id="340" w:author="Author">
        <w:r>
          <w:rPr>
            <w:i/>
          </w:rPr>
          <w:t>Pacientes</w:t>
        </w:r>
        <w:r>
          <w:rPr>
            <w:i/>
            <w:spacing w:val="-10"/>
          </w:rPr>
          <w:t xml:space="preserve"> </w:t>
        </w:r>
        <w:r>
          <w:rPr>
            <w:i/>
          </w:rPr>
          <w:t>de</w:t>
        </w:r>
        <w:r>
          <w:rPr>
            <w:i/>
            <w:spacing w:val="-9"/>
          </w:rPr>
          <w:t xml:space="preserve"> </w:t>
        </w:r>
        <w:r>
          <w:rPr>
            <w:i/>
          </w:rPr>
          <w:t>edad</w:t>
        </w:r>
        <w:r>
          <w:rPr>
            <w:i/>
            <w:spacing w:val="-8"/>
          </w:rPr>
          <w:t xml:space="preserve"> </w:t>
        </w:r>
        <w:r>
          <w:rPr>
            <w:i/>
          </w:rPr>
          <w:t>avanzada</w:t>
        </w:r>
        <w:r>
          <w:rPr>
            <w:i/>
            <w:spacing w:val="-7"/>
          </w:rPr>
          <w:t xml:space="preserve"> </w:t>
        </w:r>
        <w:r>
          <w:rPr>
            <w:i/>
          </w:rPr>
          <w:t>(≥</w:t>
        </w:r>
        <w:r>
          <w:rPr>
            <w:i/>
            <w:spacing w:val="-7"/>
          </w:rPr>
          <w:t xml:space="preserve"> </w:t>
        </w:r>
        <w:r>
          <w:rPr>
            <w:i/>
          </w:rPr>
          <w:t>65</w:t>
        </w:r>
        <w:r>
          <w:rPr>
            <w:i/>
            <w:spacing w:val="-7"/>
          </w:rPr>
          <w:t xml:space="preserve"> </w:t>
        </w:r>
        <w:r>
          <w:rPr>
            <w:i/>
            <w:spacing w:val="-2"/>
          </w:rPr>
          <w:t>años)</w:t>
        </w:r>
      </w:ins>
    </w:p>
    <w:p w14:paraId="55037AA9" w14:textId="77777777" w:rsidR="006F6C1F" w:rsidRDefault="006F6C1F" w:rsidP="006F6C1F">
      <w:pPr>
        <w:pStyle w:val="BodyText"/>
        <w:spacing w:before="2"/>
        <w:ind w:left="142" w:right="311"/>
        <w:rPr>
          <w:ins w:id="341" w:author="Author"/>
        </w:rPr>
      </w:pPr>
      <w:ins w:id="342" w:author="Author">
        <w:r>
          <w:t xml:space="preserve">No se detectaron diferencias generales de eficacia o seguridad en los pacientes de 65 o más </w:t>
        </w:r>
        <w:proofErr w:type="gramStart"/>
        <w:r>
          <w:t>años de edad</w:t>
        </w:r>
        <w:proofErr w:type="gramEnd"/>
        <w:r>
          <w:t xml:space="preserve"> tratados con ustekinumab en comparación con pacientes más jóvenes en estudios clínicos en las indicaciones aprobadas,</w:t>
        </w:r>
        <w:r>
          <w:rPr>
            <w:spacing w:val="-2"/>
          </w:rPr>
          <w:t xml:space="preserve"> </w:t>
        </w:r>
        <w:r>
          <w:t>sin</w:t>
        </w:r>
        <w:r>
          <w:rPr>
            <w:spacing w:val="-2"/>
          </w:rPr>
          <w:t xml:space="preserve"> </w:t>
        </w:r>
        <w:r>
          <w:t>embargo,</w:t>
        </w:r>
        <w:r>
          <w:rPr>
            <w:spacing w:val="-2"/>
          </w:rPr>
          <w:t xml:space="preserve"> </w:t>
        </w:r>
        <w:r>
          <w:t>el</w:t>
        </w:r>
        <w:r>
          <w:rPr>
            <w:spacing w:val="-1"/>
          </w:rPr>
          <w:t xml:space="preserve"> </w:t>
        </w:r>
        <w:r>
          <w:t>número</w:t>
        </w:r>
        <w:r>
          <w:rPr>
            <w:spacing w:val="-2"/>
          </w:rPr>
          <w:t xml:space="preserve"> </w:t>
        </w:r>
        <w:r>
          <w:t>de pacientes</w:t>
        </w:r>
        <w:r>
          <w:rPr>
            <w:spacing w:val="-1"/>
          </w:rPr>
          <w:t xml:space="preserve"> </w:t>
        </w:r>
        <w:r>
          <w:t>tratados de 65 o</w:t>
        </w:r>
        <w:r>
          <w:rPr>
            <w:spacing w:val="-2"/>
          </w:rPr>
          <w:t xml:space="preserve"> </w:t>
        </w:r>
        <w:r>
          <w:t>más</w:t>
        </w:r>
        <w:r>
          <w:rPr>
            <w:spacing w:val="-1"/>
          </w:rPr>
          <w:t xml:space="preserve"> </w:t>
        </w:r>
        <w:r>
          <w:t>años de edad no es suficiente</w:t>
        </w:r>
        <w:r>
          <w:rPr>
            <w:spacing w:val="-4"/>
          </w:rPr>
          <w:t xml:space="preserve"> </w:t>
        </w:r>
        <w:r>
          <w:t>para</w:t>
        </w:r>
        <w:r>
          <w:rPr>
            <w:spacing w:val="-6"/>
          </w:rPr>
          <w:t xml:space="preserve"> </w:t>
        </w:r>
        <w:r>
          <w:t>determinar</w:t>
        </w:r>
        <w:r>
          <w:rPr>
            <w:spacing w:val="-1"/>
          </w:rPr>
          <w:t xml:space="preserve"> </w:t>
        </w:r>
        <w:r>
          <w:t>si</w:t>
        </w:r>
        <w:r>
          <w:rPr>
            <w:spacing w:val="-3"/>
          </w:rPr>
          <w:t xml:space="preserve"> </w:t>
        </w:r>
        <w:r>
          <w:t>tienen</w:t>
        </w:r>
        <w:r>
          <w:rPr>
            <w:spacing w:val="-4"/>
          </w:rPr>
          <w:t xml:space="preserve"> </w:t>
        </w:r>
        <w:r>
          <w:t>una</w:t>
        </w:r>
        <w:r>
          <w:rPr>
            <w:spacing w:val="-6"/>
          </w:rPr>
          <w:t xml:space="preserve"> </w:t>
        </w:r>
        <w:r>
          <w:t>respuesta</w:t>
        </w:r>
        <w:r>
          <w:rPr>
            <w:spacing w:val="-6"/>
          </w:rPr>
          <w:t xml:space="preserve"> </w:t>
        </w:r>
        <w:r>
          <w:t>diferente</w:t>
        </w:r>
        <w:r>
          <w:rPr>
            <w:spacing w:val="-6"/>
          </w:rPr>
          <w:t xml:space="preserve"> </w:t>
        </w:r>
        <w:r>
          <w:t>a</w:t>
        </w:r>
        <w:r>
          <w:rPr>
            <w:spacing w:val="-6"/>
          </w:rPr>
          <w:t xml:space="preserve"> </w:t>
        </w:r>
        <w:r>
          <w:t>la</w:t>
        </w:r>
        <w:r>
          <w:rPr>
            <w:spacing w:val="-3"/>
          </w:rPr>
          <w:t xml:space="preserve"> </w:t>
        </w:r>
        <w:r>
          <w:t>de</w:t>
        </w:r>
        <w:r>
          <w:rPr>
            <w:spacing w:val="-3"/>
          </w:rPr>
          <w:t xml:space="preserve"> </w:t>
        </w:r>
        <w:r>
          <w:t>los</w:t>
        </w:r>
        <w:r>
          <w:rPr>
            <w:spacing w:val="-3"/>
          </w:rPr>
          <w:t xml:space="preserve"> </w:t>
        </w:r>
        <w:r>
          <w:t>pacientes</w:t>
        </w:r>
        <w:r>
          <w:rPr>
            <w:spacing w:val="-6"/>
          </w:rPr>
          <w:t xml:space="preserve"> </w:t>
        </w:r>
        <w:r>
          <w:t>jóvenes.</w:t>
        </w:r>
        <w:r>
          <w:rPr>
            <w:spacing w:val="-6"/>
          </w:rPr>
          <w:t xml:space="preserve"> </w:t>
        </w:r>
        <w:r>
          <w:t>Se</w:t>
        </w:r>
        <w:r>
          <w:rPr>
            <w:spacing w:val="-3"/>
          </w:rPr>
          <w:t xml:space="preserve"> </w:t>
        </w:r>
        <w:r>
          <w:t>debe</w:t>
        </w:r>
        <w:r>
          <w:rPr>
            <w:spacing w:val="-6"/>
          </w:rPr>
          <w:t xml:space="preserve"> </w:t>
        </w:r>
        <w:r>
          <w:t>tener precaución al tratar a los pacientes en edad avanzada debido a que, en general, existe una elevada incidencia de infecciones en esta población.</w:t>
        </w:r>
      </w:ins>
    </w:p>
    <w:p w14:paraId="01857DE4" w14:textId="77777777" w:rsidR="006F6C1F" w:rsidRDefault="006F6C1F" w:rsidP="006F6C1F">
      <w:pPr>
        <w:pStyle w:val="BodyText"/>
        <w:rPr>
          <w:ins w:id="343" w:author="Author"/>
        </w:rPr>
      </w:pPr>
    </w:p>
    <w:p w14:paraId="370A964C" w14:textId="77777777" w:rsidR="00167BA2" w:rsidRDefault="006F6C1F" w:rsidP="00167BA2">
      <w:pPr>
        <w:pStyle w:val="BodyText"/>
        <w:ind w:left="143"/>
      </w:pPr>
      <w:ins w:id="344" w:author="Author">
        <w:r>
          <w:rPr>
            <w:u w:val="single"/>
          </w:rPr>
          <w:t>Otulfi contiene polisorbato</w:t>
        </w:r>
        <w:r>
          <w:rPr>
            <w:spacing w:val="-5"/>
            <w:u w:val="single"/>
          </w:rPr>
          <w:t xml:space="preserve"> </w:t>
        </w:r>
        <w:r>
          <w:rPr>
            <w:u w:val="single"/>
          </w:rPr>
          <w:t>80</w:t>
        </w:r>
        <w:r>
          <w:rPr>
            <w:spacing w:val="-1"/>
            <w:u w:val="single"/>
          </w:rPr>
          <w:t xml:space="preserve"> </w:t>
        </w:r>
        <w:r>
          <w:rPr>
            <w:u w:val="single"/>
          </w:rPr>
          <w:t>(E</w:t>
        </w:r>
        <w:r>
          <w:rPr>
            <w:spacing w:val="-4"/>
            <w:u w:val="single"/>
          </w:rPr>
          <w:t xml:space="preserve"> 433)</w:t>
        </w:r>
      </w:ins>
    </w:p>
    <w:p w14:paraId="1C45FFBD" w14:textId="64E491B3" w:rsidR="006F6C1F" w:rsidRDefault="006F6C1F" w:rsidP="00167BA2">
      <w:pPr>
        <w:pStyle w:val="BodyText"/>
        <w:ind w:left="143"/>
        <w:rPr>
          <w:ins w:id="345" w:author="Author"/>
        </w:rPr>
      </w:pPr>
      <w:ins w:id="346" w:author="Author">
        <w:r>
          <w:t>Este</w:t>
        </w:r>
        <w:r>
          <w:rPr>
            <w:spacing w:val="-3"/>
          </w:rPr>
          <w:t xml:space="preserve"> </w:t>
        </w:r>
        <w:r>
          <w:t>medicamento</w:t>
        </w:r>
        <w:r>
          <w:rPr>
            <w:spacing w:val="-4"/>
          </w:rPr>
          <w:t xml:space="preserve"> </w:t>
        </w:r>
        <w:r>
          <w:t>contiene</w:t>
        </w:r>
        <w:r>
          <w:rPr>
            <w:spacing w:val="-3"/>
          </w:rPr>
          <w:t xml:space="preserve"> </w:t>
        </w:r>
        <w:r>
          <w:t>0,02</w:t>
        </w:r>
        <w:r>
          <w:rPr>
            <w:spacing w:val="-1"/>
          </w:rPr>
          <w:t xml:space="preserve"> </w:t>
        </w:r>
        <w:r>
          <w:t>mg</w:t>
        </w:r>
        <w:r>
          <w:rPr>
            <w:spacing w:val="-1"/>
          </w:rPr>
          <w:t xml:space="preserve"> </w:t>
        </w:r>
        <w:r>
          <w:t>de</w:t>
        </w:r>
        <w:r>
          <w:rPr>
            <w:spacing w:val="-1"/>
          </w:rPr>
          <w:t xml:space="preserve"> </w:t>
        </w:r>
        <w:r>
          <w:t>polisorbato</w:t>
        </w:r>
        <w:r>
          <w:rPr>
            <w:spacing w:val="-1"/>
          </w:rPr>
          <w:t xml:space="preserve"> </w:t>
        </w:r>
        <w:r>
          <w:t>80</w:t>
        </w:r>
        <w:r>
          <w:rPr>
            <w:spacing w:val="-4"/>
          </w:rPr>
          <w:t xml:space="preserve"> </w:t>
        </w:r>
        <w:r>
          <w:t>en</w:t>
        </w:r>
        <w:r>
          <w:rPr>
            <w:spacing w:val="-1"/>
          </w:rPr>
          <w:t xml:space="preserve"> </w:t>
        </w:r>
        <w:r>
          <w:t>cada</w:t>
        </w:r>
        <w:r>
          <w:rPr>
            <w:spacing w:val="-1"/>
          </w:rPr>
          <w:t xml:space="preserve"> </w:t>
        </w:r>
        <w:r w:rsidR="00167BA2">
          <w:t>pluma</w:t>
        </w:r>
        <w:r>
          <w:rPr>
            <w:spacing w:val="-1"/>
          </w:rPr>
          <w:t xml:space="preserve"> </w:t>
        </w:r>
        <w:r>
          <w:t>precargada</w:t>
        </w:r>
        <w:r>
          <w:rPr>
            <w:spacing w:val="-3"/>
          </w:rPr>
          <w:t xml:space="preserve"> </w:t>
        </w:r>
        <w:r>
          <w:t>de</w:t>
        </w:r>
        <w:r>
          <w:rPr>
            <w:spacing w:val="-1"/>
          </w:rPr>
          <w:t xml:space="preserve"> </w:t>
        </w:r>
        <w:r>
          <w:t>0,5</w:t>
        </w:r>
        <w:r>
          <w:rPr>
            <w:spacing w:val="-4"/>
          </w:rPr>
          <w:t xml:space="preserve"> </w:t>
        </w:r>
        <w:r>
          <w:t>ml,</w:t>
        </w:r>
        <w:r>
          <w:rPr>
            <w:spacing w:val="-4"/>
          </w:rPr>
          <w:t xml:space="preserve"> </w:t>
        </w:r>
        <w:r>
          <w:t>equivalente a 0,04 mg/ml.</w:t>
        </w:r>
      </w:ins>
    </w:p>
    <w:p w14:paraId="4470BA12" w14:textId="161E999B" w:rsidR="006F6C1F" w:rsidRDefault="006F6C1F" w:rsidP="006F6C1F">
      <w:pPr>
        <w:pStyle w:val="BodyText"/>
        <w:spacing w:before="1"/>
        <w:ind w:left="143" w:right="177"/>
        <w:jc w:val="both"/>
        <w:rPr>
          <w:ins w:id="347" w:author="Author"/>
        </w:rPr>
      </w:pPr>
      <w:ins w:id="348" w:author="Author">
        <w:r>
          <w:t>Este</w:t>
        </w:r>
        <w:r>
          <w:rPr>
            <w:spacing w:val="-3"/>
          </w:rPr>
          <w:t xml:space="preserve"> </w:t>
        </w:r>
        <w:r>
          <w:t>medicamento</w:t>
        </w:r>
        <w:r>
          <w:rPr>
            <w:spacing w:val="-4"/>
          </w:rPr>
          <w:t xml:space="preserve"> </w:t>
        </w:r>
        <w:r>
          <w:t>contiene</w:t>
        </w:r>
        <w:r>
          <w:rPr>
            <w:spacing w:val="-3"/>
          </w:rPr>
          <w:t xml:space="preserve"> </w:t>
        </w:r>
        <w:r>
          <w:t>0,04</w:t>
        </w:r>
        <w:r>
          <w:rPr>
            <w:spacing w:val="-1"/>
          </w:rPr>
          <w:t xml:space="preserve"> </w:t>
        </w:r>
        <w:r>
          <w:t>mg</w:t>
        </w:r>
        <w:r>
          <w:rPr>
            <w:spacing w:val="-1"/>
          </w:rPr>
          <w:t xml:space="preserve"> </w:t>
        </w:r>
        <w:r>
          <w:t>de</w:t>
        </w:r>
        <w:r>
          <w:rPr>
            <w:spacing w:val="-1"/>
          </w:rPr>
          <w:t xml:space="preserve"> </w:t>
        </w:r>
        <w:r>
          <w:t>polisorbato</w:t>
        </w:r>
        <w:r>
          <w:rPr>
            <w:spacing w:val="-1"/>
          </w:rPr>
          <w:t xml:space="preserve"> </w:t>
        </w:r>
        <w:r>
          <w:t>80</w:t>
        </w:r>
        <w:r>
          <w:rPr>
            <w:spacing w:val="-4"/>
          </w:rPr>
          <w:t xml:space="preserve"> </w:t>
        </w:r>
        <w:r>
          <w:t>en</w:t>
        </w:r>
        <w:r>
          <w:rPr>
            <w:spacing w:val="-1"/>
          </w:rPr>
          <w:t xml:space="preserve"> </w:t>
        </w:r>
        <w:r>
          <w:t>cada</w:t>
        </w:r>
        <w:r>
          <w:rPr>
            <w:spacing w:val="-1"/>
          </w:rPr>
          <w:t xml:space="preserve"> </w:t>
        </w:r>
        <w:r w:rsidR="00167BA2">
          <w:t>pluma</w:t>
        </w:r>
        <w:r>
          <w:rPr>
            <w:spacing w:val="-1"/>
          </w:rPr>
          <w:t xml:space="preserve"> </w:t>
        </w:r>
        <w:r>
          <w:t>precargada</w:t>
        </w:r>
        <w:r>
          <w:rPr>
            <w:spacing w:val="-3"/>
          </w:rPr>
          <w:t xml:space="preserve"> </w:t>
        </w:r>
        <w:r>
          <w:t>de</w:t>
        </w:r>
        <w:r>
          <w:rPr>
            <w:spacing w:val="-1"/>
          </w:rPr>
          <w:t xml:space="preserve"> </w:t>
        </w:r>
        <w:r>
          <w:t>1</w:t>
        </w:r>
        <w:r>
          <w:rPr>
            <w:spacing w:val="-1"/>
          </w:rPr>
          <w:t xml:space="preserve"> </w:t>
        </w:r>
        <w:r>
          <w:t>ml,</w:t>
        </w:r>
        <w:r>
          <w:rPr>
            <w:spacing w:val="-1"/>
          </w:rPr>
          <w:t xml:space="preserve"> </w:t>
        </w:r>
        <w:r>
          <w:t>equivalente</w:t>
        </w:r>
        <w:r>
          <w:rPr>
            <w:spacing w:val="-1"/>
          </w:rPr>
          <w:t xml:space="preserve"> </w:t>
        </w:r>
        <w:r>
          <w:t>a 0,04 mg/ml.</w:t>
        </w:r>
      </w:ins>
    </w:p>
    <w:p w14:paraId="339F1829" w14:textId="77777777" w:rsidR="006F6C1F" w:rsidRDefault="006F6C1F" w:rsidP="006F6C1F">
      <w:pPr>
        <w:pStyle w:val="BodyText"/>
        <w:spacing w:line="242" w:lineRule="auto"/>
        <w:ind w:left="143" w:right="700" w:hanging="1"/>
        <w:jc w:val="both"/>
        <w:rPr>
          <w:ins w:id="349" w:author="Author"/>
        </w:rPr>
      </w:pPr>
      <w:ins w:id="350" w:author="Author">
        <w:r>
          <w:lastRenderedPageBreak/>
          <w:t>Los</w:t>
        </w:r>
        <w:r>
          <w:rPr>
            <w:spacing w:val="-12"/>
          </w:rPr>
          <w:t xml:space="preserve"> </w:t>
        </w:r>
        <w:r>
          <w:t>polisorbatos</w:t>
        </w:r>
        <w:r>
          <w:rPr>
            <w:spacing w:val="-12"/>
          </w:rPr>
          <w:t xml:space="preserve"> </w:t>
        </w:r>
        <w:r>
          <w:t>pueden</w:t>
        </w:r>
        <w:r>
          <w:rPr>
            <w:spacing w:val="-13"/>
          </w:rPr>
          <w:t xml:space="preserve"> </w:t>
        </w:r>
        <w:r>
          <w:t>provocar</w:t>
        </w:r>
        <w:r>
          <w:rPr>
            <w:spacing w:val="-12"/>
          </w:rPr>
          <w:t xml:space="preserve"> </w:t>
        </w:r>
        <w:r>
          <w:t>reacciones</w:t>
        </w:r>
        <w:r>
          <w:rPr>
            <w:spacing w:val="-13"/>
          </w:rPr>
          <w:t xml:space="preserve"> </w:t>
        </w:r>
        <w:r>
          <w:t>alérgicas.</w:t>
        </w:r>
        <w:r>
          <w:rPr>
            <w:spacing w:val="-11"/>
          </w:rPr>
          <w:t xml:space="preserve"> </w:t>
        </w:r>
        <w:r>
          <w:t>En</w:t>
        </w:r>
        <w:r>
          <w:rPr>
            <w:spacing w:val="-4"/>
          </w:rPr>
          <w:t xml:space="preserve"> </w:t>
        </w:r>
        <w:r>
          <w:t>este</w:t>
        </w:r>
        <w:r>
          <w:rPr>
            <w:spacing w:val="-4"/>
          </w:rPr>
          <w:t xml:space="preserve"> </w:t>
        </w:r>
        <w:r>
          <w:t>contexto,</w:t>
        </w:r>
        <w:r>
          <w:rPr>
            <w:spacing w:val="-6"/>
          </w:rPr>
          <w:t xml:space="preserve"> </w:t>
        </w:r>
        <w:r>
          <w:t>los</w:t>
        </w:r>
        <w:r>
          <w:rPr>
            <w:spacing w:val="-4"/>
          </w:rPr>
          <w:t xml:space="preserve"> </w:t>
        </w:r>
        <w:r>
          <w:t>pacientes</w:t>
        </w:r>
        <w:r>
          <w:rPr>
            <w:spacing w:val="-5"/>
          </w:rPr>
          <w:t xml:space="preserve"> </w:t>
        </w:r>
        <w:r>
          <w:t>con</w:t>
        </w:r>
        <w:r>
          <w:rPr>
            <w:spacing w:val="-4"/>
          </w:rPr>
          <w:t xml:space="preserve"> </w:t>
        </w:r>
        <w:r>
          <w:t>alergias conocidas deben ser considerados.</w:t>
        </w:r>
      </w:ins>
    </w:p>
    <w:p w14:paraId="796EABA4" w14:textId="77777777" w:rsidR="006F6C1F" w:rsidRDefault="006F6C1F" w:rsidP="00826FC8">
      <w:pPr>
        <w:pStyle w:val="Heading2"/>
        <w:numPr>
          <w:ilvl w:val="1"/>
          <w:numId w:val="25"/>
        </w:numPr>
        <w:tabs>
          <w:tab w:val="left" w:pos="709"/>
        </w:tabs>
        <w:spacing w:before="248"/>
        <w:rPr>
          <w:ins w:id="351" w:author="Author"/>
        </w:rPr>
      </w:pPr>
      <w:ins w:id="352" w:author="Author">
        <w:r>
          <w:t>Interacción</w:t>
        </w:r>
        <w:r>
          <w:rPr>
            <w:spacing w:val="-14"/>
          </w:rPr>
          <w:t xml:space="preserve"> </w:t>
        </w:r>
        <w:r>
          <w:t>con</w:t>
        </w:r>
        <w:r>
          <w:rPr>
            <w:spacing w:val="-11"/>
          </w:rPr>
          <w:t xml:space="preserve"> </w:t>
        </w:r>
        <w:r>
          <w:t>otros</w:t>
        </w:r>
        <w:r>
          <w:rPr>
            <w:spacing w:val="-12"/>
          </w:rPr>
          <w:t xml:space="preserve"> </w:t>
        </w:r>
        <w:r>
          <w:t>medicamentos</w:t>
        </w:r>
        <w:r>
          <w:rPr>
            <w:spacing w:val="-10"/>
          </w:rPr>
          <w:t xml:space="preserve"> </w:t>
        </w:r>
        <w:r>
          <w:t>y</w:t>
        </w:r>
        <w:r>
          <w:rPr>
            <w:spacing w:val="-11"/>
          </w:rPr>
          <w:t xml:space="preserve"> </w:t>
        </w:r>
        <w:r>
          <w:t>otras</w:t>
        </w:r>
        <w:r>
          <w:rPr>
            <w:spacing w:val="-12"/>
          </w:rPr>
          <w:t xml:space="preserve"> </w:t>
        </w:r>
        <w:r>
          <w:t>formas</w:t>
        </w:r>
        <w:r>
          <w:rPr>
            <w:spacing w:val="-10"/>
          </w:rPr>
          <w:t xml:space="preserve"> </w:t>
        </w:r>
        <w:r>
          <w:t>de</w:t>
        </w:r>
        <w:r>
          <w:rPr>
            <w:spacing w:val="-10"/>
          </w:rPr>
          <w:t xml:space="preserve"> </w:t>
        </w:r>
        <w:r>
          <w:rPr>
            <w:spacing w:val="-2"/>
          </w:rPr>
          <w:t>interacción</w:t>
        </w:r>
      </w:ins>
    </w:p>
    <w:p w14:paraId="25BBAF1C" w14:textId="77777777" w:rsidR="006F6C1F" w:rsidRDefault="006F6C1F" w:rsidP="006F6C1F">
      <w:pPr>
        <w:pStyle w:val="BodyText"/>
        <w:spacing w:before="7" w:line="500" w:lineRule="atLeast"/>
        <w:ind w:left="143" w:right="396"/>
        <w:rPr>
          <w:ins w:id="353" w:author="Author"/>
        </w:rPr>
      </w:pPr>
      <w:ins w:id="354" w:author="Author">
        <w:r>
          <w:t>No se deben administrar vacunas de microorganismos vivos atenuados al mismo tiempo que Otulfi. No</w:t>
        </w:r>
        <w:r>
          <w:rPr>
            <w:spacing w:val="-5"/>
          </w:rPr>
          <w:t xml:space="preserve"> </w:t>
        </w:r>
        <w:r>
          <w:t>se</w:t>
        </w:r>
        <w:r>
          <w:rPr>
            <w:spacing w:val="-4"/>
          </w:rPr>
          <w:t xml:space="preserve"> </w:t>
        </w:r>
        <w:r>
          <w:t>recomienda</w:t>
        </w:r>
        <w:r>
          <w:rPr>
            <w:spacing w:val="-7"/>
          </w:rPr>
          <w:t xml:space="preserve"> </w:t>
        </w:r>
        <w:r>
          <w:t>la</w:t>
        </w:r>
        <w:r>
          <w:rPr>
            <w:spacing w:val="-7"/>
          </w:rPr>
          <w:t xml:space="preserve"> </w:t>
        </w:r>
        <w:r>
          <w:t>administración</w:t>
        </w:r>
        <w:r>
          <w:rPr>
            <w:spacing w:val="-5"/>
          </w:rPr>
          <w:t xml:space="preserve"> </w:t>
        </w:r>
        <w:r>
          <w:t>de</w:t>
        </w:r>
        <w:r>
          <w:rPr>
            <w:spacing w:val="-4"/>
          </w:rPr>
          <w:t xml:space="preserve"> </w:t>
        </w:r>
        <w:r>
          <w:t>vacunas</w:t>
        </w:r>
        <w:r>
          <w:rPr>
            <w:spacing w:val="-4"/>
          </w:rPr>
          <w:t xml:space="preserve"> </w:t>
        </w:r>
        <w:r>
          <w:t>vivas</w:t>
        </w:r>
        <w:r>
          <w:rPr>
            <w:spacing w:val="-4"/>
          </w:rPr>
          <w:t xml:space="preserve"> </w:t>
        </w:r>
        <w:r>
          <w:t>(como</w:t>
        </w:r>
        <w:r>
          <w:rPr>
            <w:spacing w:val="-7"/>
          </w:rPr>
          <w:t xml:space="preserve"> </w:t>
        </w:r>
        <w:r>
          <w:t>la</w:t>
        </w:r>
        <w:r>
          <w:rPr>
            <w:spacing w:val="-4"/>
          </w:rPr>
          <w:t xml:space="preserve"> </w:t>
        </w:r>
        <w:r>
          <w:t>vacuna</w:t>
        </w:r>
        <w:r>
          <w:rPr>
            <w:spacing w:val="-7"/>
          </w:rPr>
          <w:t xml:space="preserve"> </w:t>
        </w:r>
        <w:r>
          <w:t>BCG)</w:t>
        </w:r>
        <w:r>
          <w:rPr>
            <w:spacing w:val="-4"/>
          </w:rPr>
          <w:t xml:space="preserve"> </w:t>
        </w:r>
        <w:r>
          <w:t>a</w:t>
        </w:r>
        <w:r>
          <w:rPr>
            <w:spacing w:val="-7"/>
          </w:rPr>
          <w:t xml:space="preserve"> </w:t>
        </w:r>
        <w:r>
          <w:t>los</w:t>
        </w:r>
        <w:r>
          <w:rPr>
            <w:spacing w:val="-7"/>
          </w:rPr>
          <w:t xml:space="preserve"> </w:t>
        </w:r>
        <w:r>
          <w:t>lactantes</w:t>
        </w:r>
        <w:r>
          <w:rPr>
            <w:spacing w:val="-5"/>
          </w:rPr>
          <w:t xml:space="preserve"> </w:t>
        </w:r>
        <w:r>
          <w:t>expuestos</w:t>
        </w:r>
      </w:ins>
    </w:p>
    <w:p w14:paraId="2C399AD1" w14:textId="77777777" w:rsidR="006F6C1F" w:rsidRDefault="006F6C1F" w:rsidP="006F6C1F">
      <w:pPr>
        <w:pStyle w:val="BodyText"/>
        <w:spacing w:before="17" w:line="237" w:lineRule="auto"/>
        <w:ind w:left="141" w:right="311"/>
        <w:rPr>
          <w:ins w:id="355" w:author="Author"/>
        </w:rPr>
      </w:pPr>
      <w:ins w:id="356" w:author="Author">
        <w:r>
          <w:rPr>
            <w:i/>
          </w:rPr>
          <w:t xml:space="preserve">en útero </w:t>
        </w:r>
        <w:r>
          <w:t>a ustekinumab hasta doce meses después del nacimiento o hasta que</w:t>
        </w:r>
        <w:r>
          <w:rPr>
            <w:spacing w:val="-1"/>
          </w:rPr>
          <w:t xml:space="preserve"> </w:t>
        </w:r>
        <w:r>
          <w:t>los niveles séricos de ustekinumab</w:t>
        </w:r>
        <w:r>
          <w:rPr>
            <w:spacing w:val="-1"/>
          </w:rPr>
          <w:t xml:space="preserve"> </w:t>
        </w:r>
        <w:r>
          <w:t>en</w:t>
        </w:r>
        <w:r>
          <w:rPr>
            <w:spacing w:val="-4"/>
          </w:rPr>
          <w:t xml:space="preserve"> </w:t>
        </w:r>
        <w:r>
          <w:t>los</w:t>
        </w:r>
        <w:r>
          <w:rPr>
            <w:spacing w:val="-3"/>
          </w:rPr>
          <w:t xml:space="preserve"> </w:t>
        </w:r>
        <w:r>
          <w:t>lactantes</w:t>
        </w:r>
        <w:r>
          <w:rPr>
            <w:spacing w:val="-4"/>
          </w:rPr>
          <w:t xml:space="preserve"> </w:t>
        </w:r>
        <w:r>
          <w:t>sean</w:t>
        </w:r>
        <w:r>
          <w:rPr>
            <w:spacing w:val="-1"/>
          </w:rPr>
          <w:t xml:space="preserve"> </w:t>
        </w:r>
        <w:r>
          <w:t>indetectables</w:t>
        </w:r>
        <w:r>
          <w:rPr>
            <w:spacing w:val="-3"/>
          </w:rPr>
          <w:t xml:space="preserve"> </w:t>
        </w:r>
        <w:r>
          <w:t>(ver</w:t>
        </w:r>
        <w:r>
          <w:rPr>
            <w:spacing w:val="-3"/>
          </w:rPr>
          <w:t xml:space="preserve"> </w:t>
        </w:r>
        <w:r>
          <w:t>secciones 4.4</w:t>
        </w:r>
        <w:r>
          <w:rPr>
            <w:spacing w:val="-1"/>
          </w:rPr>
          <w:t xml:space="preserve"> </w:t>
        </w:r>
        <w:r>
          <w:t>y</w:t>
        </w:r>
        <w:r>
          <w:rPr>
            <w:spacing w:val="-1"/>
          </w:rPr>
          <w:t xml:space="preserve"> </w:t>
        </w:r>
        <w:r>
          <w:t>4.6).</w:t>
        </w:r>
        <w:r>
          <w:rPr>
            <w:spacing w:val="-4"/>
          </w:rPr>
          <w:t xml:space="preserve"> </w:t>
        </w:r>
        <w:r>
          <w:t>Si existe</w:t>
        </w:r>
        <w:r>
          <w:rPr>
            <w:spacing w:val="-6"/>
          </w:rPr>
          <w:t xml:space="preserve"> </w:t>
        </w:r>
        <w:r>
          <w:t>un</w:t>
        </w:r>
        <w:r>
          <w:rPr>
            <w:spacing w:val="-1"/>
          </w:rPr>
          <w:t xml:space="preserve"> </w:t>
        </w:r>
        <w:r>
          <w:t>beneficio</w:t>
        </w:r>
        <w:r>
          <w:rPr>
            <w:spacing w:val="-4"/>
          </w:rPr>
          <w:t xml:space="preserve"> </w:t>
        </w:r>
        <w:r>
          <w:t>clínico claro</w:t>
        </w:r>
        <w:r>
          <w:rPr>
            <w:spacing w:val="-1"/>
          </w:rPr>
          <w:t xml:space="preserve"> </w:t>
        </w:r>
        <w:r>
          <w:t>para</w:t>
        </w:r>
        <w:r>
          <w:rPr>
            <w:spacing w:val="-1"/>
          </w:rPr>
          <w:t xml:space="preserve"> </w:t>
        </w:r>
        <w:r>
          <w:t>un</w:t>
        </w:r>
        <w:r>
          <w:rPr>
            <w:spacing w:val="-1"/>
          </w:rPr>
          <w:t xml:space="preserve"> </w:t>
        </w:r>
        <w:r>
          <w:t>lactante</w:t>
        </w:r>
        <w:r>
          <w:rPr>
            <w:spacing w:val="-1"/>
          </w:rPr>
          <w:t xml:space="preserve"> </w:t>
        </w:r>
        <w:r>
          <w:t>determinado,</w:t>
        </w:r>
        <w:r>
          <w:rPr>
            <w:spacing w:val="-1"/>
          </w:rPr>
          <w:t xml:space="preserve"> </w:t>
        </w:r>
        <w:r>
          <w:t>podría</w:t>
        </w:r>
        <w:r>
          <w:rPr>
            <w:spacing w:val="-1"/>
          </w:rPr>
          <w:t xml:space="preserve"> </w:t>
        </w:r>
        <w:r>
          <w:t>considerarse</w:t>
        </w:r>
        <w:r>
          <w:rPr>
            <w:spacing w:val="-1"/>
          </w:rPr>
          <w:t xml:space="preserve"> </w:t>
        </w:r>
        <w:r>
          <w:t>la</w:t>
        </w:r>
        <w:r>
          <w:rPr>
            <w:spacing w:val="-1"/>
          </w:rPr>
          <w:t xml:space="preserve"> </w:t>
        </w:r>
        <w:r>
          <w:t>administración de</w:t>
        </w:r>
        <w:r>
          <w:rPr>
            <w:spacing w:val="-1"/>
          </w:rPr>
          <w:t xml:space="preserve"> </w:t>
        </w:r>
        <w:r>
          <w:t>una</w:t>
        </w:r>
        <w:r>
          <w:rPr>
            <w:spacing w:val="-3"/>
          </w:rPr>
          <w:t xml:space="preserve"> </w:t>
        </w:r>
        <w:r>
          <w:t>vacuna</w:t>
        </w:r>
        <w:r>
          <w:rPr>
            <w:spacing w:val="-1"/>
          </w:rPr>
          <w:t xml:space="preserve"> </w:t>
        </w:r>
        <w:r>
          <w:t>viva</w:t>
        </w:r>
        <w:r>
          <w:rPr>
            <w:spacing w:val="-1"/>
          </w:rPr>
          <w:t xml:space="preserve"> </w:t>
        </w:r>
        <w:r>
          <w:t>de</w:t>
        </w:r>
        <w:r>
          <w:rPr>
            <w:spacing w:val="-1"/>
          </w:rPr>
          <w:t xml:space="preserve"> </w:t>
        </w:r>
        <w:r>
          <w:t>forma más temprana, si los niveles séricos de ustekinumab en el lactante son indetectables.</w:t>
        </w:r>
      </w:ins>
    </w:p>
    <w:p w14:paraId="38F50F01" w14:textId="77777777" w:rsidR="006F6C1F" w:rsidRDefault="006F6C1F" w:rsidP="006F6C1F">
      <w:pPr>
        <w:pStyle w:val="BodyText"/>
        <w:rPr>
          <w:ins w:id="357" w:author="Author"/>
        </w:rPr>
      </w:pPr>
    </w:p>
    <w:p w14:paraId="2C4D735B" w14:textId="77777777" w:rsidR="006F6C1F" w:rsidRDefault="006F6C1F" w:rsidP="006F6C1F">
      <w:pPr>
        <w:pStyle w:val="BodyText"/>
        <w:ind w:left="141" w:right="396"/>
        <w:rPr>
          <w:ins w:id="358" w:author="Author"/>
        </w:rPr>
      </w:pPr>
      <w:ins w:id="359" w:author="Author">
        <w:r>
          <w:t>En el análisis de farmacocinética poblacional de los ensayos en fase 3 se investigó el efecto de los medicamentos concomitantes más utilizados en los pacientes con psoriasis (</w:t>
        </w:r>
        <w:proofErr w:type="gramStart"/>
        <w:r>
          <w:t>incluidos paracetamol</w:t>
        </w:r>
        <w:proofErr w:type="gramEnd"/>
        <w:r>
          <w:t>, ibuprofeno,</w:t>
        </w:r>
        <w:r>
          <w:rPr>
            <w:spacing w:val="-2"/>
          </w:rPr>
          <w:t xml:space="preserve"> </w:t>
        </w:r>
        <w:r>
          <w:t>ácido</w:t>
        </w:r>
        <w:r>
          <w:rPr>
            <w:spacing w:val="-5"/>
          </w:rPr>
          <w:t xml:space="preserve"> </w:t>
        </w:r>
        <w:r>
          <w:t>acetilsalicílico,</w:t>
        </w:r>
        <w:r>
          <w:rPr>
            <w:spacing w:val="-5"/>
          </w:rPr>
          <w:t xml:space="preserve"> </w:t>
        </w:r>
        <w:r>
          <w:t>metformina,</w:t>
        </w:r>
        <w:r>
          <w:rPr>
            <w:spacing w:val="-7"/>
          </w:rPr>
          <w:t xml:space="preserve"> </w:t>
        </w:r>
        <w:r>
          <w:t>atorvastatina,</w:t>
        </w:r>
        <w:r>
          <w:rPr>
            <w:spacing w:val="-10"/>
          </w:rPr>
          <w:t xml:space="preserve"> </w:t>
        </w:r>
        <w:r>
          <w:t>levotiroxina)</w:t>
        </w:r>
        <w:r>
          <w:rPr>
            <w:spacing w:val="-6"/>
          </w:rPr>
          <w:t xml:space="preserve"> </w:t>
        </w:r>
        <w:r>
          <w:t>sobre</w:t>
        </w:r>
        <w:r>
          <w:rPr>
            <w:spacing w:val="-9"/>
          </w:rPr>
          <w:t xml:space="preserve"> </w:t>
        </w:r>
        <w:r>
          <w:t>la</w:t>
        </w:r>
        <w:r>
          <w:rPr>
            <w:spacing w:val="-9"/>
          </w:rPr>
          <w:t xml:space="preserve"> </w:t>
        </w:r>
        <w:r>
          <w:t>farmacocinética</w:t>
        </w:r>
        <w:r>
          <w:rPr>
            <w:spacing w:val="-7"/>
          </w:rPr>
          <w:t xml:space="preserve"> </w:t>
        </w:r>
        <w:r>
          <w:t>de ustekinumab. No hubo indicios de interacciones con estos medicamentos administrados concomitantemente. En el análisis se partió de la base de que al menos 100 pacientes (&gt; 5% de la población estudiada) recibían tratamiento concomitantemente con estos medicamentos durante al menos el 90% del período de estudio. La farmacocinética de ustekinumab no se vio impactada por el uso concomitante de MTX, AINEs,6-mercaptopurina, azatioprina y corticosteroides orales en pacientes con artritis psoriásica, enfermedad de Crohn, o por una exposición previa a agentes anti- TNFα en pacientes con artritis psoriásica o enfermedad de Crohn.</w:t>
        </w:r>
      </w:ins>
    </w:p>
    <w:p w14:paraId="324F234E" w14:textId="77777777" w:rsidR="006F6C1F" w:rsidRDefault="006F6C1F" w:rsidP="006F6C1F">
      <w:pPr>
        <w:pStyle w:val="BodyText"/>
        <w:spacing w:before="250"/>
        <w:ind w:left="142" w:right="311"/>
        <w:rPr>
          <w:ins w:id="360" w:author="Author"/>
        </w:rPr>
      </w:pPr>
      <w:ins w:id="361" w:author="Author">
        <w:r>
          <w:t>Los</w:t>
        </w:r>
        <w:r>
          <w:rPr>
            <w:spacing w:val="-5"/>
          </w:rPr>
          <w:t xml:space="preserve"> </w:t>
        </w:r>
        <w:r>
          <w:t>resultados</w:t>
        </w:r>
        <w:r>
          <w:rPr>
            <w:spacing w:val="-5"/>
          </w:rPr>
          <w:t xml:space="preserve"> </w:t>
        </w:r>
        <w:r>
          <w:t>de</w:t>
        </w:r>
        <w:r>
          <w:rPr>
            <w:spacing w:val="-5"/>
          </w:rPr>
          <w:t xml:space="preserve"> </w:t>
        </w:r>
        <w:r>
          <w:t>un</w:t>
        </w:r>
        <w:r>
          <w:rPr>
            <w:spacing w:val="-6"/>
          </w:rPr>
          <w:t xml:space="preserve"> </w:t>
        </w:r>
        <w:r>
          <w:t>ensayo</w:t>
        </w:r>
        <w:r>
          <w:rPr>
            <w:spacing w:val="-3"/>
          </w:rPr>
          <w:t xml:space="preserve"> </w:t>
        </w:r>
        <w:r>
          <w:rPr>
            <w:i/>
          </w:rPr>
          <w:t>in</w:t>
        </w:r>
        <w:r>
          <w:rPr>
            <w:i/>
            <w:spacing w:val="-6"/>
          </w:rPr>
          <w:t xml:space="preserve"> </w:t>
        </w:r>
        <w:r>
          <w:rPr>
            <w:i/>
          </w:rPr>
          <w:t>vitro</w:t>
        </w:r>
        <w:r>
          <w:rPr>
            <w:i/>
            <w:spacing w:val="-6"/>
          </w:rPr>
          <w:t xml:space="preserve"> </w:t>
        </w:r>
        <w:r>
          <w:t>y</w:t>
        </w:r>
        <w:r>
          <w:rPr>
            <w:spacing w:val="-6"/>
          </w:rPr>
          <w:t xml:space="preserve"> </w:t>
        </w:r>
        <w:r>
          <w:t>un</w:t>
        </w:r>
        <w:r>
          <w:rPr>
            <w:spacing w:val="-8"/>
          </w:rPr>
          <w:t xml:space="preserve"> </w:t>
        </w:r>
        <w:r>
          <w:t>estudio</w:t>
        </w:r>
        <w:r>
          <w:rPr>
            <w:spacing w:val="-6"/>
          </w:rPr>
          <w:t xml:space="preserve"> </w:t>
        </w:r>
        <w:r>
          <w:t>de</w:t>
        </w:r>
        <w:r>
          <w:rPr>
            <w:spacing w:val="-5"/>
          </w:rPr>
          <w:t xml:space="preserve"> </w:t>
        </w:r>
        <w:r>
          <w:t>fase</w:t>
        </w:r>
        <w:r>
          <w:rPr>
            <w:spacing w:val="-8"/>
          </w:rPr>
          <w:t xml:space="preserve"> </w:t>
        </w:r>
        <w:r>
          <w:t>1</w:t>
        </w:r>
        <w:r>
          <w:rPr>
            <w:spacing w:val="-6"/>
          </w:rPr>
          <w:t xml:space="preserve"> </w:t>
        </w:r>
        <w:r>
          <w:t>con</w:t>
        </w:r>
        <w:r>
          <w:rPr>
            <w:spacing w:val="-6"/>
          </w:rPr>
          <w:t xml:space="preserve"> </w:t>
        </w:r>
        <w:r>
          <w:t>sujetos</w:t>
        </w:r>
        <w:r>
          <w:rPr>
            <w:spacing w:val="-5"/>
          </w:rPr>
          <w:t xml:space="preserve"> </w:t>
        </w:r>
        <w:r>
          <w:t>con</w:t>
        </w:r>
        <w:r>
          <w:rPr>
            <w:spacing w:val="-6"/>
          </w:rPr>
          <w:t xml:space="preserve"> </w:t>
        </w:r>
        <w:r>
          <w:t>enfermedad</w:t>
        </w:r>
        <w:r>
          <w:rPr>
            <w:spacing w:val="-6"/>
          </w:rPr>
          <w:t xml:space="preserve"> </w:t>
        </w:r>
        <w:r>
          <w:t>de</w:t>
        </w:r>
        <w:r>
          <w:rPr>
            <w:spacing w:val="-5"/>
          </w:rPr>
          <w:t xml:space="preserve"> </w:t>
        </w:r>
        <w:r>
          <w:t>Crohn</w:t>
        </w:r>
        <w:r>
          <w:rPr>
            <w:spacing w:val="-6"/>
          </w:rPr>
          <w:t xml:space="preserve"> </w:t>
        </w:r>
        <w:r>
          <w:t>activa no sugieren la necesidad de ajustar la dosis en pacientes que reciben de forma concomitante los sustratos de CYP450 (ver sección 5.2).</w:t>
        </w:r>
      </w:ins>
    </w:p>
    <w:p w14:paraId="210A387C" w14:textId="77777777" w:rsidR="006F6C1F" w:rsidRDefault="006F6C1F" w:rsidP="006F6C1F">
      <w:pPr>
        <w:pStyle w:val="BodyText"/>
        <w:spacing w:before="1"/>
        <w:rPr>
          <w:ins w:id="362" w:author="Author"/>
        </w:rPr>
      </w:pPr>
    </w:p>
    <w:p w14:paraId="2025BC06" w14:textId="77777777" w:rsidR="006F6C1F" w:rsidRDefault="006F6C1F" w:rsidP="006F6C1F">
      <w:pPr>
        <w:pStyle w:val="BodyText"/>
        <w:ind w:left="142" w:right="396"/>
        <w:rPr>
          <w:ins w:id="363" w:author="Author"/>
        </w:rPr>
      </w:pPr>
      <w:ins w:id="364" w:author="Author">
        <w:r>
          <w:t>En los estudios de psoriasis, no se ha evaluado la seguridad ni la eficacia de ustekinumab en combinación con</w:t>
        </w:r>
        <w:r>
          <w:rPr>
            <w:spacing w:val="-1"/>
          </w:rPr>
          <w:t xml:space="preserve"> </w:t>
        </w:r>
        <w:r>
          <w:t>inmunosupresores, incluidos los biológicos, o con fototerapia. En los estudios de artritis psoriásica, el uso concomitante de MTX no pareció influir en la seguridad ni eficacia de ustekinumab.</w:t>
        </w:r>
        <w:r>
          <w:rPr>
            <w:spacing w:val="-4"/>
          </w:rPr>
          <w:t xml:space="preserve"> </w:t>
        </w:r>
        <w:r>
          <w:t>En</w:t>
        </w:r>
        <w:r>
          <w:rPr>
            <w:spacing w:val="-4"/>
          </w:rPr>
          <w:t xml:space="preserve"> </w:t>
        </w:r>
        <w:r>
          <w:t>estudios</w:t>
        </w:r>
        <w:r>
          <w:rPr>
            <w:spacing w:val="-6"/>
          </w:rPr>
          <w:t xml:space="preserve"> </w:t>
        </w:r>
        <w:r>
          <w:t>de</w:t>
        </w:r>
        <w:r>
          <w:rPr>
            <w:spacing w:val="-3"/>
          </w:rPr>
          <w:t xml:space="preserve"> </w:t>
        </w:r>
        <w:r>
          <w:t>la</w:t>
        </w:r>
        <w:r>
          <w:rPr>
            <w:spacing w:val="-6"/>
          </w:rPr>
          <w:t xml:space="preserve"> </w:t>
        </w:r>
        <w:r>
          <w:t>enfermedad</w:t>
        </w:r>
        <w:r>
          <w:rPr>
            <w:spacing w:val="-6"/>
          </w:rPr>
          <w:t xml:space="preserve"> </w:t>
        </w:r>
        <w:r>
          <w:t>de</w:t>
        </w:r>
        <w:r>
          <w:rPr>
            <w:spacing w:val="-3"/>
          </w:rPr>
          <w:t xml:space="preserve"> </w:t>
        </w:r>
        <w:r>
          <w:t>Crohn</w:t>
        </w:r>
        <w:r>
          <w:rPr>
            <w:spacing w:val="-6"/>
          </w:rPr>
          <w:t xml:space="preserve"> </w:t>
        </w:r>
        <w:r>
          <w:t>y</w:t>
        </w:r>
        <w:r>
          <w:rPr>
            <w:spacing w:val="-6"/>
          </w:rPr>
          <w:t xml:space="preserve"> </w:t>
        </w:r>
        <w:r>
          <w:t>de</w:t>
        </w:r>
        <w:r>
          <w:rPr>
            <w:spacing w:val="-3"/>
          </w:rPr>
          <w:t xml:space="preserve"> </w:t>
        </w:r>
        <w:r>
          <w:t>colitis</w:t>
        </w:r>
        <w:r>
          <w:rPr>
            <w:spacing w:val="-6"/>
          </w:rPr>
          <w:t xml:space="preserve"> </w:t>
        </w:r>
        <w:r>
          <w:t>ulcerosa,</w:t>
        </w:r>
        <w:r>
          <w:rPr>
            <w:spacing w:val="-6"/>
          </w:rPr>
          <w:t xml:space="preserve"> </w:t>
        </w:r>
        <w:r>
          <w:t>no</w:t>
        </w:r>
        <w:r>
          <w:rPr>
            <w:spacing w:val="-4"/>
          </w:rPr>
          <w:t xml:space="preserve"> </w:t>
        </w:r>
        <w:r>
          <w:t>se</w:t>
        </w:r>
        <w:r>
          <w:rPr>
            <w:spacing w:val="-3"/>
          </w:rPr>
          <w:t xml:space="preserve"> </w:t>
        </w:r>
        <w:r>
          <w:t>observó</w:t>
        </w:r>
        <w:r>
          <w:rPr>
            <w:spacing w:val="-4"/>
          </w:rPr>
          <w:t xml:space="preserve"> </w:t>
        </w:r>
        <w:r>
          <w:t>que</w:t>
        </w:r>
        <w:r>
          <w:rPr>
            <w:spacing w:val="-6"/>
          </w:rPr>
          <w:t xml:space="preserve"> </w:t>
        </w:r>
        <w:r>
          <w:t>el</w:t>
        </w:r>
        <w:r>
          <w:rPr>
            <w:spacing w:val="-5"/>
          </w:rPr>
          <w:t xml:space="preserve"> </w:t>
        </w:r>
        <w:r>
          <w:t>uso concomitante de inmunosupresores o corticosteroides afectara a la seguridad o eficacia de ustekinumab (ver sección 4.4).</w:t>
        </w:r>
      </w:ins>
    </w:p>
    <w:p w14:paraId="62AAF6E3" w14:textId="77777777" w:rsidR="006F6C1F" w:rsidRDefault="006F6C1F" w:rsidP="006F6C1F">
      <w:pPr>
        <w:pStyle w:val="BodyText"/>
        <w:rPr>
          <w:ins w:id="365" w:author="Author"/>
        </w:rPr>
      </w:pPr>
    </w:p>
    <w:p w14:paraId="53CE51F5" w14:textId="77777777" w:rsidR="006F6C1F" w:rsidRDefault="006F6C1F" w:rsidP="00826FC8">
      <w:pPr>
        <w:pStyle w:val="Heading2"/>
        <w:numPr>
          <w:ilvl w:val="1"/>
          <w:numId w:val="25"/>
        </w:numPr>
        <w:tabs>
          <w:tab w:val="left" w:pos="709"/>
        </w:tabs>
        <w:rPr>
          <w:ins w:id="366" w:author="Author"/>
        </w:rPr>
      </w:pPr>
      <w:ins w:id="367" w:author="Author">
        <w:r>
          <w:t>Fertilidad,</w:t>
        </w:r>
        <w:r>
          <w:rPr>
            <w:spacing w:val="-13"/>
          </w:rPr>
          <w:t xml:space="preserve"> </w:t>
        </w:r>
        <w:r>
          <w:t>embarazo</w:t>
        </w:r>
        <w:r>
          <w:rPr>
            <w:spacing w:val="-13"/>
          </w:rPr>
          <w:t xml:space="preserve"> </w:t>
        </w:r>
        <w:r>
          <w:t>y</w:t>
        </w:r>
        <w:r>
          <w:rPr>
            <w:spacing w:val="-11"/>
          </w:rPr>
          <w:t xml:space="preserve"> </w:t>
        </w:r>
        <w:r>
          <w:rPr>
            <w:spacing w:val="-2"/>
          </w:rPr>
          <w:t>lactancia</w:t>
        </w:r>
      </w:ins>
    </w:p>
    <w:p w14:paraId="2D2B08A2" w14:textId="77777777" w:rsidR="006F6C1F" w:rsidRDefault="006F6C1F" w:rsidP="006F6C1F">
      <w:pPr>
        <w:pStyle w:val="BodyText"/>
        <w:spacing w:before="1"/>
        <w:rPr>
          <w:ins w:id="368" w:author="Author"/>
          <w:b/>
        </w:rPr>
      </w:pPr>
    </w:p>
    <w:p w14:paraId="66F70684" w14:textId="77777777" w:rsidR="006F6C1F" w:rsidRDefault="006F6C1F" w:rsidP="006F6C1F">
      <w:pPr>
        <w:pStyle w:val="BodyText"/>
        <w:spacing w:line="252" w:lineRule="exact"/>
        <w:ind w:left="143"/>
        <w:rPr>
          <w:ins w:id="369" w:author="Author"/>
        </w:rPr>
      </w:pPr>
      <w:ins w:id="370" w:author="Author">
        <w:r>
          <w:rPr>
            <w:u w:val="single"/>
          </w:rPr>
          <w:t>Mujeres</w:t>
        </w:r>
        <w:r>
          <w:rPr>
            <w:spacing w:val="-10"/>
            <w:u w:val="single"/>
          </w:rPr>
          <w:t xml:space="preserve"> </w:t>
        </w:r>
        <w:r>
          <w:rPr>
            <w:u w:val="single"/>
          </w:rPr>
          <w:t>en</w:t>
        </w:r>
        <w:r>
          <w:rPr>
            <w:spacing w:val="-7"/>
            <w:u w:val="single"/>
          </w:rPr>
          <w:t xml:space="preserve"> </w:t>
        </w:r>
        <w:r>
          <w:rPr>
            <w:u w:val="single"/>
          </w:rPr>
          <w:t>edad</w:t>
        </w:r>
        <w:r>
          <w:rPr>
            <w:spacing w:val="-7"/>
            <w:u w:val="single"/>
          </w:rPr>
          <w:t xml:space="preserve"> </w:t>
        </w:r>
        <w:r>
          <w:rPr>
            <w:spacing w:val="-2"/>
            <w:u w:val="single"/>
          </w:rPr>
          <w:t>fértil</w:t>
        </w:r>
      </w:ins>
    </w:p>
    <w:p w14:paraId="2DC1E3B9" w14:textId="77777777" w:rsidR="006F6C1F" w:rsidRDefault="006F6C1F" w:rsidP="006F6C1F">
      <w:pPr>
        <w:pStyle w:val="BodyText"/>
        <w:ind w:left="142" w:right="331"/>
        <w:rPr>
          <w:ins w:id="371" w:author="Author"/>
        </w:rPr>
      </w:pPr>
      <w:ins w:id="372" w:author="Author">
        <w:r>
          <w:t>Las</w:t>
        </w:r>
        <w:r>
          <w:rPr>
            <w:spacing w:val="-7"/>
          </w:rPr>
          <w:t xml:space="preserve"> </w:t>
        </w:r>
        <w:r>
          <w:t>mujeres</w:t>
        </w:r>
        <w:r>
          <w:rPr>
            <w:spacing w:val="-7"/>
          </w:rPr>
          <w:t xml:space="preserve"> </w:t>
        </w:r>
        <w:r>
          <w:t>en</w:t>
        </w:r>
        <w:r>
          <w:rPr>
            <w:spacing w:val="-7"/>
          </w:rPr>
          <w:t xml:space="preserve"> </w:t>
        </w:r>
        <w:r>
          <w:t>edad</w:t>
        </w:r>
        <w:r>
          <w:rPr>
            <w:spacing w:val="-5"/>
          </w:rPr>
          <w:t xml:space="preserve"> </w:t>
        </w:r>
        <w:r>
          <w:t>fértil</w:t>
        </w:r>
        <w:r>
          <w:rPr>
            <w:spacing w:val="-6"/>
          </w:rPr>
          <w:t xml:space="preserve"> </w:t>
        </w:r>
        <w:r>
          <w:t>deben</w:t>
        </w:r>
        <w:r>
          <w:rPr>
            <w:spacing w:val="-5"/>
          </w:rPr>
          <w:t xml:space="preserve"> </w:t>
        </w:r>
        <w:r>
          <w:t>utilizar</w:t>
        </w:r>
        <w:r>
          <w:rPr>
            <w:spacing w:val="-6"/>
          </w:rPr>
          <w:t xml:space="preserve"> </w:t>
        </w:r>
        <w:r>
          <w:t>métodos</w:t>
        </w:r>
        <w:r>
          <w:rPr>
            <w:spacing w:val="-4"/>
          </w:rPr>
          <w:t xml:space="preserve"> </w:t>
        </w:r>
        <w:r>
          <w:t>anticonceptivos</w:t>
        </w:r>
        <w:r>
          <w:rPr>
            <w:spacing w:val="-4"/>
          </w:rPr>
          <w:t xml:space="preserve"> </w:t>
        </w:r>
        <w:r>
          <w:t>eficaces</w:t>
        </w:r>
        <w:r>
          <w:rPr>
            <w:spacing w:val="-7"/>
          </w:rPr>
          <w:t xml:space="preserve"> </w:t>
        </w:r>
        <w:r>
          <w:t>durante</w:t>
        </w:r>
        <w:r>
          <w:rPr>
            <w:spacing w:val="-9"/>
          </w:rPr>
          <w:t xml:space="preserve"> </w:t>
        </w:r>
        <w:r>
          <w:t>el</w:t>
        </w:r>
        <w:r>
          <w:rPr>
            <w:spacing w:val="-4"/>
          </w:rPr>
          <w:t xml:space="preserve"> </w:t>
        </w:r>
        <w:r>
          <w:t>tratamiento</w:t>
        </w:r>
        <w:r>
          <w:rPr>
            <w:spacing w:val="-7"/>
          </w:rPr>
          <w:t xml:space="preserve"> </w:t>
        </w:r>
        <w:r>
          <w:t>y durante al menos 15 semanas después del tratamiento.</w:t>
        </w:r>
      </w:ins>
    </w:p>
    <w:p w14:paraId="024A0E05" w14:textId="77777777" w:rsidR="006F6C1F" w:rsidRDefault="006F6C1F" w:rsidP="006F6C1F">
      <w:pPr>
        <w:pStyle w:val="BodyText"/>
        <w:spacing w:before="1"/>
        <w:rPr>
          <w:ins w:id="373" w:author="Author"/>
        </w:rPr>
      </w:pPr>
    </w:p>
    <w:p w14:paraId="6E08992D" w14:textId="77777777" w:rsidR="006F6C1F" w:rsidRDefault="006F6C1F" w:rsidP="006F6C1F">
      <w:pPr>
        <w:pStyle w:val="BodyText"/>
        <w:spacing w:line="252" w:lineRule="exact"/>
        <w:ind w:left="143"/>
        <w:rPr>
          <w:ins w:id="374" w:author="Author"/>
        </w:rPr>
      </w:pPr>
      <w:ins w:id="375" w:author="Author">
        <w:r>
          <w:rPr>
            <w:spacing w:val="-2"/>
            <w:u w:val="single"/>
          </w:rPr>
          <w:t>Embarazo</w:t>
        </w:r>
      </w:ins>
    </w:p>
    <w:p w14:paraId="5AE93880" w14:textId="1D05D985" w:rsidR="006F6C1F" w:rsidRDefault="006F6C1F" w:rsidP="006F6C1F">
      <w:pPr>
        <w:pStyle w:val="BodyText"/>
        <w:ind w:left="143" w:right="311"/>
        <w:rPr>
          <w:ins w:id="376" w:author="Author"/>
        </w:rPr>
      </w:pPr>
      <w:ins w:id="377" w:author="Author">
        <w:r>
          <w:t>Los</w:t>
        </w:r>
        <w:r>
          <w:rPr>
            <w:spacing w:val="-3"/>
          </w:rPr>
          <w:t xml:space="preserve"> </w:t>
        </w:r>
        <w:r>
          <w:t>datos</w:t>
        </w:r>
        <w:r>
          <w:rPr>
            <w:spacing w:val="-6"/>
          </w:rPr>
          <w:t xml:space="preserve"> </w:t>
        </w:r>
        <w:r>
          <w:t>obtenidos</w:t>
        </w:r>
        <w:r>
          <w:rPr>
            <w:spacing w:val="-6"/>
          </w:rPr>
          <w:t xml:space="preserve"> </w:t>
        </w:r>
        <w:r>
          <w:t>tras</w:t>
        </w:r>
        <w:r>
          <w:rPr>
            <w:spacing w:val="-6"/>
          </w:rPr>
          <w:t xml:space="preserve"> </w:t>
        </w:r>
        <w:r>
          <w:t>el</w:t>
        </w:r>
        <w:r>
          <w:rPr>
            <w:spacing w:val="-8"/>
          </w:rPr>
          <w:t xml:space="preserve"> </w:t>
        </w:r>
        <w:r>
          <w:t>seguimiento</w:t>
        </w:r>
        <w:r>
          <w:rPr>
            <w:spacing w:val="-4"/>
          </w:rPr>
          <w:t xml:space="preserve"> </w:t>
        </w:r>
        <w:r>
          <w:t>prospectivo</w:t>
        </w:r>
        <w:r>
          <w:rPr>
            <w:spacing w:val="-4"/>
          </w:rPr>
          <w:t xml:space="preserve"> </w:t>
        </w:r>
        <w:r w:rsidR="00A75140" w:rsidRPr="00A75140">
          <w:rPr>
            <w:spacing w:val="-4"/>
          </w:rPr>
          <w:t>de un número moderado de embarazos</w:t>
        </w:r>
        <w:r w:rsidR="00D66B1B">
          <w:rPr>
            <w:spacing w:val="-4"/>
          </w:rPr>
          <w:t xml:space="preserve"> </w:t>
        </w:r>
        <w:r w:rsidR="00D66B1B" w:rsidRPr="00D66B1B">
          <w:rPr>
            <w:spacing w:val="-4"/>
          </w:rPr>
          <w:t>tras la exposición a ustekinumab con resultados conocido</w:t>
        </w:r>
        <w:r w:rsidR="00A75140">
          <w:rPr>
            <w:spacing w:val="-4"/>
          </w:rPr>
          <w:t xml:space="preserve">, </w:t>
        </w:r>
        <w:r w:rsidR="00D66B1B" w:rsidRPr="00D66B1B">
          <w:rPr>
            <w:spacing w:val="-4"/>
          </w:rPr>
          <w:t>ncluidos más de 450 embarazos expuestos durante el primer trimestre,</w:t>
        </w:r>
        <w:r w:rsidR="00D66B1B" w:rsidDel="00D66B1B">
          <w:t xml:space="preserve"> </w:t>
        </w:r>
        <w:del w:id="378" w:author="Author">
          <w:r w:rsidDel="00D66B1B">
            <w:delText>de</w:delText>
          </w:r>
          <w:r w:rsidDel="00D66B1B">
            <w:rPr>
              <w:spacing w:val="-6"/>
            </w:rPr>
            <w:delText xml:space="preserve"> </w:delText>
          </w:r>
          <w:r w:rsidDel="00D66B1B">
            <w:delText>más</w:delText>
          </w:r>
          <w:r w:rsidDel="00D66B1B">
            <w:rPr>
              <w:spacing w:val="-3"/>
            </w:rPr>
            <w:delText xml:space="preserve"> </w:delText>
          </w:r>
          <w:r w:rsidDel="00D66B1B">
            <w:delText>de</w:delText>
          </w:r>
          <w:r w:rsidDel="00D66B1B">
            <w:rPr>
              <w:spacing w:val="-6"/>
            </w:rPr>
            <w:delText xml:space="preserve"> </w:delText>
          </w:r>
          <w:r w:rsidDel="00D66B1B">
            <w:delText>450</w:delText>
          </w:r>
          <w:r w:rsidDel="00D66B1B">
            <w:rPr>
              <w:spacing w:val="-4"/>
            </w:rPr>
            <w:delText xml:space="preserve"> </w:delText>
          </w:r>
          <w:r w:rsidDel="00D66B1B">
            <w:delText>pacientes</w:delText>
          </w:r>
          <w:r w:rsidDel="00D66B1B">
            <w:rPr>
              <w:spacing w:val="-3"/>
            </w:rPr>
            <w:delText xml:space="preserve"> </w:delText>
          </w:r>
          <w:r w:rsidDel="00D66B1B">
            <w:delText>embarazadas</w:delText>
          </w:r>
          <w:r w:rsidDel="00D66B1B">
            <w:rPr>
              <w:spacing w:val="-6"/>
            </w:rPr>
            <w:delText xml:space="preserve"> </w:delText>
          </w:r>
          <w:r w:rsidDel="00D66B1B">
            <w:delText>expuestas</w:delText>
          </w:r>
          <w:r w:rsidDel="00D66B1B">
            <w:rPr>
              <w:spacing w:val="-6"/>
            </w:rPr>
            <w:delText xml:space="preserve"> </w:delText>
          </w:r>
          <w:r w:rsidDel="00D66B1B">
            <w:delText>a ustekinumab en el primer trimestre de embarazo,</w:delText>
          </w:r>
        </w:del>
        <w:r>
          <w:t xml:space="preserve"> no indican </w:t>
        </w:r>
        <w:r>
          <w:rPr>
            <w:rFonts w:ascii="Calibri" w:hAnsi="Calibri"/>
          </w:rPr>
          <w:t xml:space="preserve">un </w:t>
        </w:r>
        <w:r>
          <w:t>mayor riesgo de malformaciones congénitas graves en el recién nacido.</w:t>
        </w:r>
      </w:ins>
    </w:p>
    <w:p w14:paraId="40297FA9" w14:textId="77777777" w:rsidR="006F6C1F" w:rsidRDefault="006F6C1F" w:rsidP="006F6C1F">
      <w:pPr>
        <w:pStyle w:val="BodyText"/>
        <w:spacing w:before="252"/>
        <w:ind w:left="142" w:right="331"/>
        <w:rPr>
          <w:ins w:id="379" w:author="Author"/>
        </w:rPr>
      </w:pPr>
      <w:ins w:id="380" w:author="Author">
        <w:r>
          <w:t>Los</w:t>
        </w:r>
        <w:r>
          <w:rPr>
            <w:spacing w:val="-6"/>
          </w:rPr>
          <w:t xml:space="preserve"> </w:t>
        </w:r>
        <w:r>
          <w:t>estudios</w:t>
        </w:r>
        <w:r>
          <w:rPr>
            <w:spacing w:val="-6"/>
          </w:rPr>
          <w:t xml:space="preserve"> </w:t>
        </w:r>
        <w:r>
          <w:t>en</w:t>
        </w:r>
        <w:r>
          <w:rPr>
            <w:spacing w:val="-6"/>
          </w:rPr>
          <w:t xml:space="preserve"> </w:t>
        </w:r>
        <w:r>
          <w:t>animales</w:t>
        </w:r>
        <w:r>
          <w:rPr>
            <w:spacing w:val="-6"/>
          </w:rPr>
          <w:t xml:space="preserve"> </w:t>
        </w:r>
        <w:r>
          <w:t>no</w:t>
        </w:r>
        <w:r>
          <w:rPr>
            <w:spacing w:val="-4"/>
          </w:rPr>
          <w:t xml:space="preserve"> </w:t>
        </w:r>
        <w:r>
          <w:t>muestran</w:t>
        </w:r>
        <w:r>
          <w:rPr>
            <w:spacing w:val="-9"/>
          </w:rPr>
          <w:t xml:space="preserve"> </w:t>
        </w:r>
        <w:r>
          <w:t>efectos</w:t>
        </w:r>
        <w:r>
          <w:rPr>
            <w:spacing w:val="-6"/>
          </w:rPr>
          <w:t xml:space="preserve"> </w:t>
        </w:r>
        <w:r>
          <w:t>dañinos</w:t>
        </w:r>
        <w:r>
          <w:rPr>
            <w:spacing w:val="-8"/>
          </w:rPr>
          <w:t xml:space="preserve"> </w:t>
        </w:r>
        <w:r>
          <w:t>directos</w:t>
        </w:r>
        <w:r>
          <w:rPr>
            <w:spacing w:val="-6"/>
          </w:rPr>
          <w:t xml:space="preserve"> </w:t>
        </w:r>
        <w:r>
          <w:t>o</w:t>
        </w:r>
        <w:r>
          <w:rPr>
            <w:spacing w:val="-6"/>
          </w:rPr>
          <w:t xml:space="preserve"> </w:t>
        </w:r>
        <w:r>
          <w:t>indirectos</w:t>
        </w:r>
        <w:r>
          <w:rPr>
            <w:spacing w:val="-6"/>
          </w:rPr>
          <w:t xml:space="preserve"> </w:t>
        </w:r>
        <w:r>
          <w:t>sobre</w:t>
        </w:r>
        <w:r>
          <w:rPr>
            <w:spacing w:val="-6"/>
          </w:rPr>
          <w:t xml:space="preserve"> </w:t>
        </w:r>
        <w:r>
          <w:t>el</w:t>
        </w:r>
        <w:r>
          <w:rPr>
            <w:spacing w:val="-5"/>
          </w:rPr>
          <w:t xml:space="preserve"> </w:t>
        </w:r>
        <w:r>
          <w:t>embarazo, desarrollo embrional/fetal, parto o desarrollo posnatal (ver sección 5.3).</w:t>
        </w:r>
      </w:ins>
    </w:p>
    <w:p w14:paraId="13134539" w14:textId="77777777" w:rsidR="006F6C1F" w:rsidRDefault="006F6C1F" w:rsidP="006F6C1F">
      <w:pPr>
        <w:pStyle w:val="BodyText"/>
        <w:spacing w:before="2"/>
        <w:rPr>
          <w:ins w:id="381" w:author="Author"/>
        </w:rPr>
      </w:pPr>
    </w:p>
    <w:p w14:paraId="6553527A" w14:textId="77777777" w:rsidR="006F6C1F" w:rsidRDefault="006F6C1F" w:rsidP="006F6C1F">
      <w:pPr>
        <w:pStyle w:val="BodyText"/>
        <w:ind w:left="142" w:right="331"/>
        <w:rPr>
          <w:ins w:id="382" w:author="Author"/>
        </w:rPr>
      </w:pPr>
      <w:ins w:id="383" w:author="Author">
        <w:r>
          <w:t>Sin</w:t>
        </w:r>
        <w:r>
          <w:rPr>
            <w:spacing w:val="-4"/>
          </w:rPr>
          <w:t xml:space="preserve"> </w:t>
        </w:r>
        <w:r>
          <w:t>embargo,</w:t>
        </w:r>
        <w:r>
          <w:rPr>
            <w:spacing w:val="-8"/>
          </w:rPr>
          <w:t xml:space="preserve"> </w:t>
        </w:r>
        <w:r>
          <w:t>la</w:t>
        </w:r>
        <w:r>
          <w:rPr>
            <w:spacing w:val="-6"/>
          </w:rPr>
          <w:t xml:space="preserve"> </w:t>
        </w:r>
        <w:r>
          <w:t>experiencia</w:t>
        </w:r>
        <w:r>
          <w:rPr>
            <w:spacing w:val="-6"/>
          </w:rPr>
          <w:t xml:space="preserve"> </w:t>
        </w:r>
        <w:r>
          <w:t>clínica</w:t>
        </w:r>
        <w:r>
          <w:rPr>
            <w:spacing w:val="-6"/>
          </w:rPr>
          <w:t xml:space="preserve"> </w:t>
        </w:r>
        <w:r>
          <w:t>disponible</w:t>
        </w:r>
        <w:r>
          <w:rPr>
            <w:spacing w:val="-6"/>
          </w:rPr>
          <w:t xml:space="preserve"> </w:t>
        </w:r>
        <w:r>
          <w:t>es</w:t>
        </w:r>
        <w:r>
          <w:rPr>
            <w:spacing w:val="-6"/>
          </w:rPr>
          <w:t xml:space="preserve"> </w:t>
        </w:r>
        <w:r>
          <w:t>limitada.</w:t>
        </w:r>
        <w:r>
          <w:rPr>
            <w:spacing w:val="-9"/>
          </w:rPr>
          <w:t xml:space="preserve"> </w:t>
        </w:r>
        <w:r>
          <w:t>Como</w:t>
        </w:r>
        <w:r>
          <w:rPr>
            <w:spacing w:val="-6"/>
          </w:rPr>
          <w:t xml:space="preserve"> </w:t>
        </w:r>
        <w:r>
          <w:t>medida</w:t>
        </w:r>
        <w:r>
          <w:rPr>
            <w:spacing w:val="-6"/>
          </w:rPr>
          <w:t xml:space="preserve"> </w:t>
        </w:r>
        <w:r>
          <w:t>de</w:t>
        </w:r>
        <w:r>
          <w:rPr>
            <w:spacing w:val="-6"/>
          </w:rPr>
          <w:t xml:space="preserve"> </w:t>
        </w:r>
        <w:r>
          <w:t>precaución,</w:t>
        </w:r>
        <w:r>
          <w:rPr>
            <w:spacing w:val="-6"/>
          </w:rPr>
          <w:t xml:space="preserve"> </w:t>
        </w:r>
        <w:r>
          <w:t>es</w:t>
        </w:r>
        <w:r>
          <w:rPr>
            <w:spacing w:val="-6"/>
          </w:rPr>
          <w:t xml:space="preserve"> </w:t>
        </w:r>
        <w:r>
          <w:t>preferible evitar la utilización de Otulfi en el embarazo.</w:t>
        </w:r>
      </w:ins>
    </w:p>
    <w:p w14:paraId="6F854870" w14:textId="7B49F2AD" w:rsidR="006F6C1F" w:rsidRDefault="006F6C1F" w:rsidP="00A05873">
      <w:pPr>
        <w:pStyle w:val="BodyText"/>
        <w:spacing w:before="253"/>
        <w:ind w:left="143"/>
        <w:rPr>
          <w:ins w:id="384" w:author="Author"/>
        </w:rPr>
      </w:pPr>
      <w:ins w:id="385" w:author="Author">
        <w:r>
          <w:t>Ustekinumab</w:t>
        </w:r>
        <w:r>
          <w:rPr>
            <w:spacing w:val="-7"/>
          </w:rPr>
          <w:t xml:space="preserve"> </w:t>
        </w:r>
        <w:r>
          <w:t>atraviesa</w:t>
        </w:r>
        <w:r>
          <w:rPr>
            <w:spacing w:val="-4"/>
          </w:rPr>
          <w:t xml:space="preserve"> </w:t>
        </w:r>
        <w:r>
          <w:t>la</w:t>
        </w:r>
        <w:r>
          <w:rPr>
            <w:spacing w:val="-3"/>
          </w:rPr>
          <w:t xml:space="preserve"> </w:t>
        </w:r>
        <w:r>
          <w:t>placenta</w:t>
        </w:r>
        <w:r>
          <w:rPr>
            <w:spacing w:val="-2"/>
          </w:rPr>
          <w:t xml:space="preserve"> </w:t>
        </w:r>
        <w:r>
          <w:t>y</w:t>
        </w:r>
        <w:r>
          <w:rPr>
            <w:spacing w:val="-4"/>
          </w:rPr>
          <w:t xml:space="preserve"> </w:t>
        </w:r>
        <w:r>
          <w:t>se</w:t>
        </w:r>
        <w:r>
          <w:rPr>
            <w:spacing w:val="-2"/>
          </w:rPr>
          <w:t xml:space="preserve"> </w:t>
        </w:r>
        <w:r>
          <w:t>ha</w:t>
        </w:r>
        <w:r>
          <w:rPr>
            <w:spacing w:val="-3"/>
          </w:rPr>
          <w:t xml:space="preserve"> </w:t>
        </w:r>
        <w:r>
          <w:t>detectado</w:t>
        </w:r>
        <w:r>
          <w:rPr>
            <w:spacing w:val="-5"/>
          </w:rPr>
          <w:t xml:space="preserve"> </w:t>
        </w:r>
        <w:r>
          <w:t>en</w:t>
        </w:r>
        <w:r>
          <w:rPr>
            <w:spacing w:val="-4"/>
          </w:rPr>
          <w:t xml:space="preserve"> </w:t>
        </w:r>
        <w:r>
          <w:t>el</w:t>
        </w:r>
        <w:r>
          <w:rPr>
            <w:spacing w:val="-1"/>
          </w:rPr>
          <w:t xml:space="preserve"> </w:t>
        </w:r>
        <w:r>
          <w:t>suero</w:t>
        </w:r>
        <w:r>
          <w:rPr>
            <w:spacing w:val="-4"/>
          </w:rPr>
          <w:t xml:space="preserve"> </w:t>
        </w:r>
        <w:r>
          <w:t>de</w:t>
        </w:r>
        <w:r>
          <w:rPr>
            <w:spacing w:val="-4"/>
          </w:rPr>
          <w:t xml:space="preserve"> </w:t>
        </w:r>
        <w:r>
          <w:t>lactantes</w:t>
        </w:r>
        <w:r>
          <w:rPr>
            <w:spacing w:val="-3"/>
          </w:rPr>
          <w:t xml:space="preserve"> </w:t>
        </w:r>
        <w:r>
          <w:t>nacidos</w:t>
        </w:r>
        <w:r>
          <w:rPr>
            <w:spacing w:val="-2"/>
          </w:rPr>
          <w:t xml:space="preserve"> </w:t>
        </w:r>
        <w:r>
          <w:t>de</w:t>
        </w:r>
        <w:r>
          <w:rPr>
            <w:spacing w:val="-1"/>
          </w:rPr>
          <w:t xml:space="preserve"> </w:t>
        </w:r>
        <w:r>
          <w:rPr>
            <w:spacing w:val="-2"/>
          </w:rPr>
          <w:t>pacientes</w:t>
        </w:r>
      </w:ins>
      <w:r w:rsidR="00A05873">
        <w:t xml:space="preserve"> </w:t>
      </w:r>
      <w:ins w:id="386" w:author="Author">
        <w:r>
          <w:t xml:space="preserve">tratadas con ustekinumab durante el embarazo. El impacto clínico es desconocido, sin embargo, el riesgo de infección en los lactantes expuestos </w:t>
        </w:r>
        <w:r>
          <w:rPr>
            <w:i/>
          </w:rPr>
          <w:t xml:space="preserve">en útero </w:t>
        </w:r>
        <w:r>
          <w:t xml:space="preserve">a ustekinumab podría aumentar después del nacimiento. No se recomienda la administración de vacunas vivas (como la vacuna BCG) a los lactantes expuestos </w:t>
        </w:r>
        <w:r>
          <w:rPr>
            <w:i/>
          </w:rPr>
          <w:t>en</w:t>
        </w:r>
        <w:r>
          <w:rPr>
            <w:i/>
            <w:spacing w:val="-1"/>
          </w:rPr>
          <w:t xml:space="preserve"> </w:t>
        </w:r>
        <w:r>
          <w:rPr>
            <w:i/>
          </w:rPr>
          <w:t xml:space="preserve">útero </w:t>
        </w:r>
        <w:r>
          <w:t>a ustekinumab hasta doce meses después del nacimiento o hasta que los niveles séricos de ustekinumab</w:t>
        </w:r>
        <w:r>
          <w:rPr>
            <w:spacing w:val="-1"/>
          </w:rPr>
          <w:t xml:space="preserve"> </w:t>
        </w:r>
        <w:r>
          <w:t>en los lactantes sean</w:t>
        </w:r>
        <w:r>
          <w:rPr>
            <w:spacing w:val="-1"/>
          </w:rPr>
          <w:t xml:space="preserve"> </w:t>
        </w:r>
        <w:r>
          <w:t>indetectables (ver secciones 4.4 y 4.5). Si existe un</w:t>
        </w:r>
        <w:r>
          <w:rPr>
            <w:spacing w:val="-4"/>
          </w:rPr>
          <w:t xml:space="preserve"> </w:t>
        </w:r>
        <w:r>
          <w:t>beneficio</w:t>
        </w:r>
        <w:r>
          <w:rPr>
            <w:spacing w:val="-4"/>
          </w:rPr>
          <w:t xml:space="preserve"> </w:t>
        </w:r>
        <w:r>
          <w:t>clínico</w:t>
        </w:r>
        <w:r>
          <w:rPr>
            <w:spacing w:val="-6"/>
          </w:rPr>
          <w:t xml:space="preserve"> </w:t>
        </w:r>
        <w:r>
          <w:lastRenderedPageBreak/>
          <w:t>claro</w:t>
        </w:r>
        <w:r>
          <w:rPr>
            <w:spacing w:val="-4"/>
          </w:rPr>
          <w:t xml:space="preserve"> </w:t>
        </w:r>
        <w:r>
          <w:t>para</w:t>
        </w:r>
        <w:r>
          <w:rPr>
            <w:spacing w:val="-6"/>
          </w:rPr>
          <w:t xml:space="preserve"> </w:t>
        </w:r>
        <w:r>
          <w:t>un</w:t>
        </w:r>
        <w:r>
          <w:rPr>
            <w:spacing w:val="-6"/>
          </w:rPr>
          <w:t xml:space="preserve"> </w:t>
        </w:r>
        <w:r>
          <w:t>lactante</w:t>
        </w:r>
        <w:r>
          <w:rPr>
            <w:spacing w:val="-6"/>
          </w:rPr>
          <w:t xml:space="preserve"> </w:t>
        </w:r>
        <w:r>
          <w:t>determinado,</w:t>
        </w:r>
        <w:r>
          <w:rPr>
            <w:spacing w:val="-4"/>
          </w:rPr>
          <w:t xml:space="preserve"> </w:t>
        </w:r>
        <w:r>
          <w:t>se</w:t>
        </w:r>
        <w:r>
          <w:rPr>
            <w:spacing w:val="-6"/>
          </w:rPr>
          <w:t xml:space="preserve"> </w:t>
        </w:r>
        <w:r>
          <w:t>podría</w:t>
        </w:r>
        <w:r>
          <w:rPr>
            <w:spacing w:val="-6"/>
          </w:rPr>
          <w:t xml:space="preserve"> </w:t>
        </w:r>
        <w:r>
          <w:t>considerar</w:t>
        </w:r>
        <w:r>
          <w:rPr>
            <w:spacing w:val="-5"/>
          </w:rPr>
          <w:t xml:space="preserve"> </w:t>
        </w:r>
        <w:r>
          <w:t>la</w:t>
        </w:r>
        <w:r>
          <w:rPr>
            <w:spacing w:val="-6"/>
          </w:rPr>
          <w:t xml:space="preserve"> </w:t>
        </w:r>
        <w:r>
          <w:t>administración</w:t>
        </w:r>
        <w:r>
          <w:rPr>
            <w:spacing w:val="-4"/>
          </w:rPr>
          <w:t xml:space="preserve"> </w:t>
        </w:r>
        <w:r>
          <w:t>de</w:t>
        </w:r>
        <w:r>
          <w:rPr>
            <w:spacing w:val="-3"/>
          </w:rPr>
          <w:t xml:space="preserve"> </w:t>
        </w:r>
        <w:r>
          <w:t xml:space="preserve">una vacuna viva de forma más temprana, si los niveles séricos de ustekinumab en el lactante son </w:t>
        </w:r>
        <w:r>
          <w:rPr>
            <w:spacing w:val="-2"/>
          </w:rPr>
          <w:t>indetectables.</w:t>
        </w:r>
      </w:ins>
    </w:p>
    <w:p w14:paraId="6738E14D" w14:textId="77777777" w:rsidR="006F6C1F" w:rsidRDefault="006F6C1F" w:rsidP="006F6C1F">
      <w:pPr>
        <w:pStyle w:val="BodyText"/>
        <w:rPr>
          <w:ins w:id="387" w:author="Author"/>
        </w:rPr>
      </w:pPr>
    </w:p>
    <w:p w14:paraId="0C28477A" w14:textId="77777777" w:rsidR="006F6C1F" w:rsidRDefault="006F6C1F" w:rsidP="006F6C1F">
      <w:pPr>
        <w:pStyle w:val="BodyText"/>
        <w:spacing w:before="1" w:line="252" w:lineRule="exact"/>
        <w:ind w:left="143"/>
        <w:rPr>
          <w:ins w:id="388" w:author="Author"/>
        </w:rPr>
      </w:pPr>
      <w:ins w:id="389" w:author="Author">
        <w:r>
          <w:rPr>
            <w:spacing w:val="-2"/>
            <w:u w:val="single"/>
          </w:rPr>
          <w:t>Lactancia</w:t>
        </w:r>
      </w:ins>
    </w:p>
    <w:p w14:paraId="004ADA82" w14:textId="77777777" w:rsidR="006F6C1F" w:rsidRDefault="006F6C1F" w:rsidP="006F6C1F">
      <w:pPr>
        <w:pStyle w:val="BodyText"/>
        <w:ind w:left="142" w:right="396" w:firstLine="1"/>
        <w:rPr>
          <w:ins w:id="390" w:author="Author"/>
        </w:rPr>
      </w:pPr>
      <w:ins w:id="391" w:author="Author">
        <w:r>
          <w:t>Los</w:t>
        </w:r>
        <w:r>
          <w:rPr>
            <w:spacing w:val="-3"/>
          </w:rPr>
          <w:t xml:space="preserve"> </w:t>
        </w:r>
        <w:r>
          <w:t>escasos</w:t>
        </w:r>
        <w:r>
          <w:rPr>
            <w:spacing w:val="-6"/>
          </w:rPr>
          <w:t xml:space="preserve"> </w:t>
        </w:r>
        <w:r>
          <w:t>datos</w:t>
        </w:r>
        <w:r>
          <w:rPr>
            <w:spacing w:val="-3"/>
          </w:rPr>
          <w:t xml:space="preserve"> </w:t>
        </w:r>
        <w:r>
          <w:t>que</w:t>
        </w:r>
        <w:r>
          <w:rPr>
            <w:spacing w:val="-6"/>
          </w:rPr>
          <w:t xml:space="preserve"> </w:t>
        </w:r>
        <w:r>
          <w:t>se</w:t>
        </w:r>
        <w:r>
          <w:rPr>
            <w:spacing w:val="-3"/>
          </w:rPr>
          <w:t xml:space="preserve"> </w:t>
        </w:r>
        <w:r>
          <w:t>han</w:t>
        </w:r>
        <w:r>
          <w:rPr>
            <w:spacing w:val="-4"/>
          </w:rPr>
          <w:t xml:space="preserve"> </w:t>
        </w:r>
        <w:r>
          <w:t>publicado</w:t>
        </w:r>
        <w:r>
          <w:rPr>
            <w:spacing w:val="-1"/>
          </w:rPr>
          <w:t xml:space="preserve"> </w:t>
        </w:r>
        <w:r>
          <w:t>sugieren</w:t>
        </w:r>
        <w:r>
          <w:rPr>
            <w:spacing w:val="-4"/>
          </w:rPr>
          <w:t xml:space="preserve"> </w:t>
        </w:r>
        <w:r>
          <w:t>que</w:t>
        </w:r>
        <w:r>
          <w:rPr>
            <w:spacing w:val="-6"/>
          </w:rPr>
          <w:t xml:space="preserve"> </w:t>
        </w:r>
        <w:r>
          <w:t>la</w:t>
        </w:r>
        <w:r>
          <w:rPr>
            <w:spacing w:val="-6"/>
          </w:rPr>
          <w:t xml:space="preserve"> </w:t>
        </w:r>
        <w:r>
          <w:t>cantidad</w:t>
        </w:r>
        <w:r>
          <w:rPr>
            <w:spacing w:val="-4"/>
          </w:rPr>
          <w:t xml:space="preserve"> </w:t>
        </w:r>
        <w:r>
          <w:t>de</w:t>
        </w:r>
        <w:r>
          <w:rPr>
            <w:spacing w:val="-3"/>
          </w:rPr>
          <w:t xml:space="preserve"> </w:t>
        </w:r>
        <w:r>
          <w:t>ustekinumab</w:t>
        </w:r>
        <w:r>
          <w:rPr>
            <w:spacing w:val="-4"/>
          </w:rPr>
          <w:t xml:space="preserve"> </w:t>
        </w:r>
        <w:r>
          <w:t>que</w:t>
        </w:r>
        <w:r>
          <w:rPr>
            <w:spacing w:val="-3"/>
          </w:rPr>
          <w:t xml:space="preserve"> </w:t>
        </w:r>
        <w:r>
          <w:t>se</w:t>
        </w:r>
        <w:r>
          <w:rPr>
            <w:spacing w:val="-3"/>
          </w:rPr>
          <w:t xml:space="preserve"> </w:t>
        </w:r>
        <w:r>
          <w:t>excreta</w:t>
        </w:r>
        <w:r>
          <w:rPr>
            <w:spacing w:val="-6"/>
          </w:rPr>
          <w:t xml:space="preserve"> </w:t>
        </w:r>
        <w:r>
          <w:t>en</w:t>
        </w:r>
        <w:r>
          <w:rPr>
            <w:spacing w:val="-4"/>
          </w:rPr>
          <w:t xml:space="preserve"> </w:t>
        </w:r>
        <w:r>
          <w:t>la leche</w:t>
        </w:r>
        <w:r>
          <w:rPr>
            <w:spacing w:val="-6"/>
          </w:rPr>
          <w:t xml:space="preserve"> </w:t>
        </w:r>
        <w:r>
          <w:t>materna</w:t>
        </w:r>
        <w:r>
          <w:rPr>
            <w:spacing w:val="-6"/>
          </w:rPr>
          <w:t xml:space="preserve"> </w:t>
        </w:r>
        <w:r>
          <w:t>humana</w:t>
        </w:r>
        <w:r>
          <w:rPr>
            <w:spacing w:val="-6"/>
          </w:rPr>
          <w:t xml:space="preserve"> </w:t>
        </w:r>
        <w:r>
          <w:t>es</w:t>
        </w:r>
        <w:r>
          <w:rPr>
            <w:spacing w:val="-6"/>
          </w:rPr>
          <w:t xml:space="preserve"> </w:t>
        </w:r>
        <w:r>
          <w:t>muy</w:t>
        </w:r>
        <w:r>
          <w:rPr>
            <w:spacing w:val="-4"/>
          </w:rPr>
          <w:t xml:space="preserve"> </w:t>
        </w:r>
        <w:r>
          <w:t>pequeña.</w:t>
        </w:r>
        <w:r>
          <w:rPr>
            <w:spacing w:val="-6"/>
          </w:rPr>
          <w:t xml:space="preserve"> </w:t>
        </w:r>
        <w:r>
          <w:t>Se</w:t>
        </w:r>
        <w:r>
          <w:rPr>
            <w:spacing w:val="-6"/>
          </w:rPr>
          <w:t xml:space="preserve"> </w:t>
        </w:r>
        <w:r>
          <w:t>desconoce</w:t>
        </w:r>
        <w:r>
          <w:rPr>
            <w:spacing w:val="-6"/>
          </w:rPr>
          <w:t xml:space="preserve"> </w:t>
        </w:r>
        <w:r>
          <w:t>si</w:t>
        </w:r>
        <w:r>
          <w:rPr>
            <w:spacing w:val="-5"/>
          </w:rPr>
          <w:t xml:space="preserve"> </w:t>
        </w:r>
        <w:r>
          <w:t>ustekinumab</w:t>
        </w:r>
        <w:r>
          <w:rPr>
            <w:spacing w:val="-4"/>
          </w:rPr>
          <w:t xml:space="preserve"> </w:t>
        </w:r>
        <w:r>
          <w:t>se</w:t>
        </w:r>
        <w:r>
          <w:rPr>
            <w:spacing w:val="-6"/>
          </w:rPr>
          <w:t xml:space="preserve"> </w:t>
        </w:r>
        <w:r>
          <w:t>absorbe</w:t>
        </w:r>
        <w:r>
          <w:rPr>
            <w:spacing w:val="-6"/>
          </w:rPr>
          <w:t xml:space="preserve"> </w:t>
        </w:r>
        <w:r>
          <w:t>sistémicamente</w:t>
        </w:r>
        <w:r>
          <w:rPr>
            <w:spacing w:val="-6"/>
          </w:rPr>
          <w:t xml:space="preserve"> </w:t>
        </w:r>
        <w:r>
          <w:t>tras su</w:t>
        </w:r>
        <w:r>
          <w:rPr>
            <w:spacing w:val="-2"/>
          </w:rPr>
          <w:t xml:space="preserve"> </w:t>
        </w:r>
        <w:r>
          <w:t>ingestión.</w:t>
        </w:r>
        <w:r>
          <w:rPr>
            <w:spacing w:val="-2"/>
          </w:rPr>
          <w:t xml:space="preserve"> </w:t>
        </w:r>
        <w:r>
          <w:t>Dado</w:t>
        </w:r>
        <w:r>
          <w:rPr>
            <w:spacing w:val="-5"/>
          </w:rPr>
          <w:t xml:space="preserve"> </w:t>
        </w:r>
        <w:r>
          <w:t>el</w:t>
        </w:r>
        <w:r>
          <w:rPr>
            <w:spacing w:val="-4"/>
          </w:rPr>
          <w:t xml:space="preserve"> </w:t>
        </w:r>
        <w:r>
          <w:t>potencial</w:t>
        </w:r>
        <w:r>
          <w:rPr>
            <w:spacing w:val="-1"/>
          </w:rPr>
          <w:t xml:space="preserve"> </w:t>
        </w:r>
        <w:r>
          <w:t>de</w:t>
        </w:r>
        <w:r>
          <w:rPr>
            <w:spacing w:val="-2"/>
          </w:rPr>
          <w:t xml:space="preserve"> </w:t>
        </w:r>
        <w:r>
          <w:t>ustekinumab</w:t>
        </w:r>
        <w:r>
          <w:rPr>
            <w:spacing w:val="-2"/>
          </w:rPr>
          <w:t xml:space="preserve"> </w:t>
        </w:r>
        <w:r>
          <w:t>para</w:t>
        </w:r>
        <w:r>
          <w:rPr>
            <w:spacing w:val="-4"/>
          </w:rPr>
          <w:t xml:space="preserve"> </w:t>
        </w:r>
        <w:r>
          <w:t>producir</w:t>
        </w:r>
        <w:r>
          <w:rPr>
            <w:spacing w:val="-1"/>
          </w:rPr>
          <w:t xml:space="preserve"> </w:t>
        </w:r>
        <w:r>
          <w:t>reacciones</w:t>
        </w:r>
        <w:r>
          <w:rPr>
            <w:spacing w:val="-4"/>
          </w:rPr>
          <w:t xml:space="preserve"> </w:t>
        </w:r>
        <w:r>
          <w:t>adversas</w:t>
        </w:r>
        <w:r>
          <w:rPr>
            <w:spacing w:val="-4"/>
          </w:rPr>
          <w:t xml:space="preserve"> </w:t>
        </w:r>
        <w:r>
          <w:t>en</w:t>
        </w:r>
        <w:r>
          <w:rPr>
            <w:spacing w:val="-5"/>
          </w:rPr>
          <w:t xml:space="preserve"> </w:t>
        </w:r>
        <w:r>
          <w:t>los</w:t>
        </w:r>
        <w:r>
          <w:rPr>
            <w:spacing w:val="-4"/>
          </w:rPr>
          <w:t xml:space="preserve"> </w:t>
        </w:r>
        <w:r>
          <w:t>lactantes,</w:t>
        </w:r>
        <w:r>
          <w:rPr>
            <w:spacing w:val="-5"/>
          </w:rPr>
          <w:t xml:space="preserve"> </w:t>
        </w:r>
        <w:r>
          <w:t xml:space="preserve">la decisión de interrumpir la lactancia materna durante el tratamiento y hasta 15 semanas después del tratamiento o suspender el tratamiento con Otulfi debe adoptarse teniendo en cuenta los efectos beneficiosos de la lactancia materna para el niño y los beneficios del tratamiento con Otulfi para la </w:t>
        </w:r>
        <w:r>
          <w:rPr>
            <w:spacing w:val="-2"/>
          </w:rPr>
          <w:t>mujer.</w:t>
        </w:r>
      </w:ins>
    </w:p>
    <w:p w14:paraId="52AD4FC5" w14:textId="77777777" w:rsidR="006F6C1F" w:rsidRDefault="006F6C1F" w:rsidP="006F6C1F">
      <w:pPr>
        <w:pStyle w:val="BodyText"/>
        <w:spacing w:before="251" w:line="252" w:lineRule="exact"/>
        <w:ind w:left="143"/>
        <w:rPr>
          <w:ins w:id="392" w:author="Author"/>
        </w:rPr>
      </w:pPr>
      <w:ins w:id="393" w:author="Author">
        <w:r>
          <w:rPr>
            <w:spacing w:val="-2"/>
            <w:u w:val="single"/>
          </w:rPr>
          <w:t>Fertilidad</w:t>
        </w:r>
      </w:ins>
    </w:p>
    <w:p w14:paraId="5DDA084A" w14:textId="77777777" w:rsidR="006F6C1F" w:rsidRDefault="006F6C1F" w:rsidP="006F6C1F">
      <w:pPr>
        <w:pStyle w:val="BodyText"/>
        <w:spacing w:line="252" w:lineRule="exact"/>
        <w:ind w:left="143"/>
        <w:rPr>
          <w:ins w:id="394" w:author="Author"/>
        </w:rPr>
      </w:pPr>
      <w:ins w:id="395" w:author="Author">
        <w:r>
          <w:t>No</w:t>
        </w:r>
        <w:r>
          <w:rPr>
            <w:spacing w:val="-8"/>
          </w:rPr>
          <w:t xml:space="preserve"> </w:t>
        </w:r>
        <w:r>
          <w:t>se</w:t>
        </w:r>
        <w:r>
          <w:rPr>
            <w:spacing w:val="-9"/>
          </w:rPr>
          <w:t xml:space="preserve"> </w:t>
        </w:r>
        <w:r>
          <w:t>ha</w:t>
        </w:r>
        <w:r>
          <w:rPr>
            <w:spacing w:val="-10"/>
          </w:rPr>
          <w:t xml:space="preserve"> </w:t>
        </w:r>
        <w:r>
          <w:t>evaluado</w:t>
        </w:r>
        <w:r>
          <w:rPr>
            <w:spacing w:val="-7"/>
          </w:rPr>
          <w:t xml:space="preserve"> </w:t>
        </w:r>
        <w:r>
          <w:t>el</w:t>
        </w:r>
        <w:r>
          <w:rPr>
            <w:spacing w:val="-10"/>
          </w:rPr>
          <w:t xml:space="preserve"> </w:t>
        </w:r>
        <w:r>
          <w:t>efecto</w:t>
        </w:r>
        <w:r>
          <w:rPr>
            <w:spacing w:val="-10"/>
          </w:rPr>
          <w:t xml:space="preserve"> </w:t>
        </w:r>
        <w:r>
          <w:t>de</w:t>
        </w:r>
        <w:r>
          <w:rPr>
            <w:spacing w:val="-8"/>
          </w:rPr>
          <w:t xml:space="preserve"> </w:t>
        </w:r>
        <w:r>
          <w:t>ustekinumab</w:t>
        </w:r>
        <w:r>
          <w:rPr>
            <w:spacing w:val="-10"/>
          </w:rPr>
          <w:t xml:space="preserve"> </w:t>
        </w:r>
        <w:r>
          <w:t>sobre</w:t>
        </w:r>
        <w:r>
          <w:rPr>
            <w:spacing w:val="-9"/>
          </w:rPr>
          <w:t xml:space="preserve"> </w:t>
        </w:r>
        <w:r>
          <w:t>la</w:t>
        </w:r>
        <w:r>
          <w:rPr>
            <w:spacing w:val="-8"/>
          </w:rPr>
          <w:t xml:space="preserve"> </w:t>
        </w:r>
        <w:r>
          <w:t>fertilidad</w:t>
        </w:r>
        <w:r>
          <w:rPr>
            <w:spacing w:val="-10"/>
          </w:rPr>
          <w:t xml:space="preserve"> </w:t>
        </w:r>
        <w:r>
          <w:t>en</w:t>
        </w:r>
        <w:r>
          <w:rPr>
            <w:spacing w:val="-8"/>
          </w:rPr>
          <w:t xml:space="preserve"> </w:t>
        </w:r>
        <w:r>
          <w:t>humanos</w:t>
        </w:r>
        <w:r>
          <w:rPr>
            <w:spacing w:val="-9"/>
          </w:rPr>
          <w:t xml:space="preserve"> </w:t>
        </w:r>
        <w:r>
          <w:t>(ver</w:t>
        </w:r>
        <w:r>
          <w:rPr>
            <w:spacing w:val="-7"/>
          </w:rPr>
          <w:t xml:space="preserve"> </w:t>
        </w:r>
        <w:r>
          <w:t>sección</w:t>
        </w:r>
        <w:r>
          <w:rPr>
            <w:spacing w:val="-2"/>
          </w:rPr>
          <w:t xml:space="preserve"> 5.3).</w:t>
        </w:r>
      </w:ins>
    </w:p>
    <w:p w14:paraId="107CF14D" w14:textId="77777777" w:rsidR="006F6C1F" w:rsidRDefault="006F6C1F" w:rsidP="006F6C1F">
      <w:pPr>
        <w:pStyle w:val="BodyText"/>
        <w:spacing w:before="1"/>
        <w:rPr>
          <w:ins w:id="396" w:author="Author"/>
        </w:rPr>
      </w:pPr>
    </w:p>
    <w:p w14:paraId="2441D876" w14:textId="77777777" w:rsidR="006F6C1F" w:rsidRDefault="006F6C1F" w:rsidP="00826FC8">
      <w:pPr>
        <w:pStyle w:val="Heading2"/>
        <w:numPr>
          <w:ilvl w:val="1"/>
          <w:numId w:val="25"/>
        </w:numPr>
        <w:tabs>
          <w:tab w:val="left" w:pos="709"/>
        </w:tabs>
        <w:rPr>
          <w:ins w:id="397" w:author="Author"/>
        </w:rPr>
      </w:pPr>
      <w:ins w:id="398" w:author="Author">
        <w:r>
          <w:t>Efectos</w:t>
        </w:r>
        <w:r>
          <w:rPr>
            <w:spacing w:val="-10"/>
          </w:rPr>
          <w:t xml:space="preserve"> </w:t>
        </w:r>
        <w:r>
          <w:t>sobre</w:t>
        </w:r>
        <w:r>
          <w:rPr>
            <w:spacing w:val="-10"/>
          </w:rPr>
          <w:t xml:space="preserve"> </w:t>
        </w:r>
        <w:r>
          <w:t>la</w:t>
        </w:r>
        <w:r>
          <w:rPr>
            <w:spacing w:val="-11"/>
          </w:rPr>
          <w:t xml:space="preserve"> </w:t>
        </w:r>
        <w:r>
          <w:t>capacidad</w:t>
        </w:r>
        <w:r>
          <w:rPr>
            <w:spacing w:val="-10"/>
          </w:rPr>
          <w:t xml:space="preserve"> </w:t>
        </w:r>
        <w:r>
          <w:t>para</w:t>
        </w:r>
        <w:r>
          <w:rPr>
            <w:spacing w:val="-8"/>
          </w:rPr>
          <w:t xml:space="preserve"> </w:t>
        </w:r>
        <w:r>
          <w:t>conducir</w:t>
        </w:r>
        <w:r>
          <w:rPr>
            <w:spacing w:val="-10"/>
          </w:rPr>
          <w:t xml:space="preserve"> </w:t>
        </w:r>
        <w:r>
          <w:t>y</w:t>
        </w:r>
        <w:r>
          <w:rPr>
            <w:spacing w:val="-11"/>
          </w:rPr>
          <w:t xml:space="preserve"> </w:t>
        </w:r>
        <w:r>
          <w:t>utilizar</w:t>
        </w:r>
        <w:r>
          <w:rPr>
            <w:spacing w:val="-9"/>
          </w:rPr>
          <w:t xml:space="preserve"> </w:t>
        </w:r>
        <w:r>
          <w:rPr>
            <w:spacing w:val="-2"/>
          </w:rPr>
          <w:t>máquinas</w:t>
        </w:r>
      </w:ins>
    </w:p>
    <w:p w14:paraId="0D19F745" w14:textId="77777777" w:rsidR="006F6C1F" w:rsidRDefault="006F6C1F" w:rsidP="006F6C1F">
      <w:pPr>
        <w:pStyle w:val="BodyText"/>
        <w:spacing w:before="2"/>
        <w:rPr>
          <w:ins w:id="399" w:author="Author"/>
          <w:b/>
        </w:rPr>
      </w:pPr>
    </w:p>
    <w:p w14:paraId="382FC1B9" w14:textId="77777777" w:rsidR="006F6C1F" w:rsidRDefault="006F6C1F" w:rsidP="006F6C1F">
      <w:pPr>
        <w:pStyle w:val="BodyText"/>
        <w:spacing w:before="1"/>
        <w:ind w:left="142"/>
        <w:rPr>
          <w:ins w:id="400" w:author="Author"/>
        </w:rPr>
      </w:pPr>
      <w:ins w:id="401" w:author="Author">
        <w:r>
          <w:t>La</w:t>
        </w:r>
        <w:r>
          <w:rPr>
            <w:spacing w:val="-12"/>
          </w:rPr>
          <w:t xml:space="preserve"> </w:t>
        </w:r>
        <w:r>
          <w:t>influencia</w:t>
        </w:r>
        <w:r>
          <w:rPr>
            <w:spacing w:val="-9"/>
          </w:rPr>
          <w:t xml:space="preserve"> </w:t>
        </w:r>
        <w:r>
          <w:t>de</w:t>
        </w:r>
        <w:r>
          <w:rPr>
            <w:spacing w:val="-7"/>
          </w:rPr>
          <w:t xml:space="preserve"> </w:t>
        </w:r>
        <w:r>
          <w:t>Otulfi</w:t>
        </w:r>
        <w:r>
          <w:rPr>
            <w:spacing w:val="-7"/>
          </w:rPr>
          <w:t xml:space="preserve"> </w:t>
        </w:r>
        <w:r>
          <w:t>sobre</w:t>
        </w:r>
        <w:r>
          <w:rPr>
            <w:spacing w:val="-9"/>
          </w:rPr>
          <w:t xml:space="preserve"> </w:t>
        </w:r>
        <w:r>
          <w:t>la</w:t>
        </w:r>
        <w:r>
          <w:rPr>
            <w:spacing w:val="-9"/>
          </w:rPr>
          <w:t xml:space="preserve"> </w:t>
        </w:r>
        <w:r>
          <w:t>capacidad</w:t>
        </w:r>
        <w:r>
          <w:rPr>
            <w:spacing w:val="-8"/>
          </w:rPr>
          <w:t xml:space="preserve"> </w:t>
        </w:r>
        <w:r>
          <w:t>para</w:t>
        </w:r>
        <w:r>
          <w:rPr>
            <w:spacing w:val="-9"/>
          </w:rPr>
          <w:t xml:space="preserve"> </w:t>
        </w:r>
        <w:r>
          <w:t>conducir</w:t>
        </w:r>
        <w:r>
          <w:rPr>
            <w:spacing w:val="-9"/>
          </w:rPr>
          <w:t xml:space="preserve"> </w:t>
        </w:r>
        <w:r>
          <w:t>y</w:t>
        </w:r>
        <w:r>
          <w:rPr>
            <w:spacing w:val="-8"/>
          </w:rPr>
          <w:t xml:space="preserve"> </w:t>
        </w:r>
        <w:r>
          <w:t>utilizar</w:t>
        </w:r>
        <w:r>
          <w:rPr>
            <w:spacing w:val="-9"/>
          </w:rPr>
          <w:t xml:space="preserve"> </w:t>
        </w:r>
        <w:r>
          <w:t>máquinas</w:t>
        </w:r>
        <w:r>
          <w:rPr>
            <w:spacing w:val="-9"/>
          </w:rPr>
          <w:t xml:space="preserve"> </w:t>
        </w:r>
        <w:r>
          <w:t>es</w:t>
        </w:r>
        <w:r>
          <w:rPr>
            <w:spacing w:val="-8"/>
          </w:rPr>
          <w:t xml:space="preserve"> </w:t>
        </w:r>
        <w:r>
          <w:t>nula</w:t>
        </w:r>
        <w:r>
          <w:rPr>
            <w:spacing w:val="-7"/>
          </w:rPr>
          <w:t xml:space="preserve"> </w:t>
        </w:r>
        <w:r>
          <w:t>o</w:t>
        </w:r>
        <w:r>
          <w:rPr>
            <w:spacing w:val="-7"/>
          </w:rPr>
          <w:t xml:space="preserve"> </w:t>
        </w:r>
        <w:r>
          <w:rPr>
            <w:spacing w:val="-2"/>
          </w:rPr>
          <w:t>insignificante.</w:t>
        </w:r>
      </w:ins>
    </w:p>
    <w:p w14:paraId="1B279DC4" w14:textId="77777777" w:rsidR="006F6C1F" w:rsidRDefault="006F6C1F" w:rsidP="006F6C1F">
      <w:pPr>
        <w:pStyle w:val="BodyText"/>
        <w:spacing w:before="74"/>
        <w:rPr>
          <w:ins w:id="402" w:author="Author"/>
        </w:rPr>
      </w:pPr>
    </w:p>
    <w:p w14:paraId="59DC2D96" w14:textId="77777777" w:rsidR="006F6C1F" w:rsidRDefault="006F6C1F" w:rsidP="00826FC8">
      <w:pPr>
        <w:pStyle w:val="Heading2"/>
        <w:numPr>
          <w:ilvl w:val="1"/>
          <w:numId w:val="25"/>
        </w:numPr>
        <w:tabs>
          <w:tab w:val="left" w:pos="709"/>
        </w:tabs>
        <w:rPr>
          <w:ins w:id="403" w:author="Author"/>
        </w:rPr>
      </w:pPr>
      <w:ins w:id="404" w:author="Author">
        <w:r>
          <w:rPr>
            <w:spacing w:val="-2"/>
          </w:rPr>
          <w:t>Reacciones</w:t>
        </w:r>
        <w:r>
          <w:rPr>
            <w:spacing w:val="3"/>
          </w:rPr>
          <w:t xml:space="preserve"> </w:t>
        </w:r>
        <w:r>
          <w:rPr>
            <w:spacing w:val="-2"/>
          </w:rPr>
          <w:t>adversas</w:t>
        </w:r>
      </w:ins>
    </w:p>
    <w:p w14:paraId="6ECDB4F9" w14:textId="77777777" w:rsidR="006F6C1F" w:rsidRDefault="006F6C1F" w:rsidP="006F6C1F">
      <w:pPr>
        <w:pStyle w:val="BodyText"/>
        <w:spacing w:before="252" w:line="252" w:lineRule="exact"/>
        <w:ind w:left="143"/>
        <w:rPr>
          <w:ins w:id="405" w:author="Author"/>
        </w:rPr>
      </w:pPr>
      <w:ins w:id="406" w:author="Author">
        <w:r>
          <w:rPr>
            <w:u w:val="single"/>
          </w:rPr>
          <w:t>Resumen</w:t>
        </w:r>
        <w:r>
          <w:rPr>
            <w:spacing w:val="-10"/>
            <w:u w:val="single"/>
          </w:rPr>
          <w:t xml:space="preserve"> </w:t>
        </w:r>
        <w:r>
          <w:rPr>
            <w:u w:val="single"/>
          </w:rPr>
          <w:t>del</w:t>
        </w:r>
        <w:r>
          <w:rPr>
            <w:spacing w:val="-8"/>
            <w:u w:val="single"/>
          </w:rPr>
          <w:t xml:space="preserve"> </w:t>
        </w:r>
        <w:r>
          <w:rPr>
            <w:u w:val="single"/>
          </w:rPr>
          <w:t>perfil</w:t>
        </w:r>
        <w:r>
          <w:rPr>
            <w:spacing w:val="-9"/>
            <w:u w:val="single"/>
          </w:rPr>
          <w:t xml:space="preserve"> </w:t>
        </w:r>
        <w:r>
          <w:rPr>
            <w:u w:val="single"/>
          </w:rPr>
          <w:t>de</w:t>
        </w:r>
        <w:r>
          <w:rPr>
            <w:spacing w:val="-6"/>
            <w:u w:val="single"/>
          </w:rPr>
          <w:t xml:space="preserve"> </w:t>
        </w:r>
        <w:r>
          <w:rPr>
            <w:spacing w:val="-2"/>
            <w:u w:val="single"/>
          </w:rPr>
          <w:t>seguridad</w:t>
        </w:r>
      </w:ins>
    </w:p>
    <w:p w14:paraId="64A49A5C" w14:textId="77777777" w:rsidR="006F6C1F" w:rsidRDefault="006F6C1F" w:rsidP="006F6C1F">
      <w:pPr>
        <w:pStyle w:val="BodyText"/>
        <w:ind w:left="142" w:right="396"/>
        <w:rPr>
          <w:ins w:id="407" w:author="Author"/>
        </w:rPr>
      </w:pPr>
      <w:ins w:id="408" w:author="Author">
        <w:r>
          <w:t>Las reacciones adversas más frecuentes (&gt; 5%) en los períodos controlados de los estudios clínicos con ustekinumab de psoriasis en adultos, artritis psoriásica, enfermedad de Crohn y colitis ulcerosa fueron nasofaringitis y cefalea. La mayoría fueron consideradas como leves y no fue necesario interrumpir el tratamiento de estudio. La reacción adversa más grave que ha sido notificada con ustekinumab</w:t>
        </w:r>
        <w:r>
          <w:rPr>
            <w:spacing w:val="-4"/>
          </w:rPr>
          <w:t xml:space="preserve"> </w:t>
        </w:r>
        <w:r>
          <w:t>es</w:t>
        </w:r>
        <w:r>
          <w:rPr>
            <w:spacing w:val="-6"/>
          </w:rPr>
          <w:t xml:space="preserve"> </w:t>
        </w:r>
        <w:r>
          <w:t>la</w:t>
        </w:r>
        <w:r>
          <w:rPr>
            <w:spacing w:val="-6"/>
          </w:rPr>
          <w:t xml:space="preserve"> </w:t>
        </w:r>
        <w:r>
          <w:t>reacción</w:t>
        </w:r>
        <w:r>
          <w:rPr>
            <w:spacing w:val="-6"/>
          </w:rPr>
          <w:t xml:space="preserve"> </w:t>
        </w:r>
        <w:r>
          <w:t>de</w:t>
        </w:r>
        <w:r>
          <w:rPr>
            <w:spacing w:val="-6"/>
          </w:rPr>
          <w:t xml:space="preserve"> </w:t>
        </w:r>
        <w:r>
          <w:t>hipersensibilidad</w:t>
        </w:r>
        <w:r>
          <w:rPr>
            <w:spacing w:val="-6"/>
          </w:rPr>
          <w:t xml:space="preserve"> </w:t>
        </w:r>
        <w:r>
          <w:t>grave</w:t>
        </w:r>
        <w:r>
          <w:rPr>
            <w:spacing w:val="-6"/>
          </w:rPr>
          <w:t xml:space="preserve"> </w:t>
        </w:r>
        <w:r>
          <w:t>incluida</w:t>
        </w:r>
        <w:r>
          <w:rPr>
            <w:spacing w:val="-6"/>
          </w:rPr>
          <w:t xml:space="preserve"> </w:t>
        </w:r>
        <w:r>
          <w:t>la</w:t>
        </w:r>
        <w:r>
          <w:rPr>
            <w:spacing w:val="-6"/>
          </w:rPr>
          <w:t xml:space="preserve"> </w:t>
        </w:r>
        <w:r>
          <w:t>anafilaxis</w:t>
        </w:r>
        <w:r>
          <w:rPr>
            <w:spacing w:val="-6"/>
          </w:rPr>
          <w:t xml:space="preserve"> </w:t>
        </w:r>
        <w:r>
          <w:t>(ver</w:t>
        </w:r>
        <w:r>
          <w:rPr>
            <w:spacing w:val="-5"/>
          </w:rPr>
          <w:t xml:space="preserve"> </w:t>
        </w:r>
        <w:r>
          <w:t>sección</w:t>
        </w:r>
        <w:r>
          <w:rPr>
            <w:spacing w:val="-4"/>
          </w:rPr>
          <w:t xml:space="preserve"> </w:t>
        </w:r>
        <w:r>
          <w:t>4.4).</w:t>
        </w:r>
        <w:r>
          <w:rPr>
            <w:spacing w:val="-6"/>
          </w:rPr>
          <w:t xml:space="preserve"> </w:t>
        </w:r>
        <w:r>
          <w:t>El</w:t>
        </w:r>
        <w:r>
          <w:rPr>
            <w:spacing w:val="-5"/>
          </w:rPr>
          <w:t xml:space="preserve"> </w:t>
        </w:r>
        <w:r>
          <w:t>perfil de seguridad global fue similar en pacientes con psoriasis, artritis psoriásica, enfermedad de Crohn y colitis ulcerosa.</w:t>
        </w:r>
      </w:ins>
    </w:p>
    <w:p w14:paraId="19C29676" w14:textId="77777777" w:rsidR="006F6C1F" w:rsidRDefault="006F6C1F" w:rsidP="006F6C1F">
      <w:pPr>
        <w:pStyle w:val="BodyText"/>
        <w:spacing w:before="1"/>
        <w:rPr>
          <w:ins w:id="409" w:author="Author"/>
        </w:rPr>
      </w:pPr>
    </w:p>
    <w:p w14:paraId="5912FAF1" w14:textId="77777777" w:rsidR="006F6C1F" w:rsidRDefault="006F6C1F" w:rsidP="006F6C1F">
      <w:pPr>
        <w:pStyle w:val="BodyText"/>
        <w:spacing w:line="252" w:lineRule="exact"/>
        <w:ind w:left="143"/>
        <w:rPr>
          <w:ins w:id="410" w:author="Author"/>
        </w:rPr>
      </w:pPr>
      <w:ins w:id="411" w:author="Author">
        <w:r>
          <w:rPr>
            <w:u w:val="single"/>
          </w:rPr>
          <w:t>Tabla</w:t>
        </w:r>
        <w:r>
          <w:rPr>
            <w:spacing w:val="-10"/>
            <w:u w:val="single"/>
          </w:rPr>
          <w:t xml:space="preserve"> </w:t>
        </w:r>
        <w:r>
          <w:rPr>
            <w:u w:val="single"/>
          </w:rPr>
          <w:t>de</w:t>
        </w:r>
        <w:r>
          <w:rPr>
            <w:spacing w:val="-10"/>
            <w:u w:val="single"/>
          </w:rPr>
          <w:t xml:space="preserve"> </w:t>
        </w:r>
        <w:r>
          <w:rPr>
            <w:u w:val="single"/>
          </w:rPr>
          <w:t>reacciones</w:t>
        </w:r>
        <w:r>
          <w:rPr>
            <w:spacing w:val="-10"/>
            <w:u w:val="single"/>
          </w:rPr>
          <w:t xml:space="preserve"> </w:t>
        </w:r>
        <w:r>
          <w:rPr>
            <w:spacing w:val="-2"/>
            <w:u w:val="single"/>
          </w:rPr>
          <w:t>adversas</w:t>
        </w:r>
      </w:ins>
    </w:p>
    <w:p w14:paraId="4831D3BB" w14:textId="77777777" w:rsidR="006F6C1F" w:rsidRDefault="006F6C1F" w:rsidP="006F6C1F">
      <w:pPr>
        <w:pStyle w:val="BodyText"/>
        <w:ind w:left="143" w:right="396"/>
        <w:rPr>
          <w:ins w:id="412" w:author="Author"/>
        </w:rPr>
      </w:pPr>
      <w:ins w:id="413" w:author="Author">
        <w:r>
          <w:t>Los datos de seguridad que se describen a continuación reflejan la exposición en adultos a ustekinumab en 14 estudios de fase 2 y fase 2 en</w:t>
        </w:r>
        <w:r>
          <w:rPr>
            <w:spacing w:val="40"/>
          </w:rPr>
          <w:t xml:space="preserve"> </w:t>
        </w:r>
        <w:r>
          <w:t>6.710 pacientes (4.135 con psoriasis y/o artritis psoriásica, 1.749 con enfermedad de Crohn y 826 pacientes con colitis ulcerosa). Esto incluye la exposición a ustekinumab en los períodos controlados y no controlados de los estudios clínicos en pacientes</w:t>
        </w:r>
        <w:r>
          <w:rPr>
            <w:spacing w:val="-1"/>
          </w:rPr>
          <w:t xml:space="preserve"> </w:t>
        </w:r>
        <w:r>
          <w:t>con</w:t>
        </w:r>
        <w:r>
          <w:rPr>
            <w:spacing w:val="-1"/>
          </w:rPr>
          <w:t xml:space="preserve"> </w:t>
        </w:r>
        <w:r>
          <w:t>psoriasis,</w:t>
        </w:r>
        <w:r>
          <w:rPr>
            <w:spacing w:val="-1"/>
          </w:rPr>
          <w:t xml:space="preserve"> </w:t>
        </w:r>
        <w:r>
          <w:t>artritis</w:t>
        </w:r>
        <w:r>
          <w:rPr>
            <w:spacing w:val="-1"/>
          </w:rPr>
          <w:t xml:space="preserve"> </w:t>
        </w:r>
        <w:r>
          <w:t>psoriásica,</w:t>
        </w:r>
        <w:r>
          <w:rPr>
            <w:spacing w:val="-1"/>
          </w:rPr>
          <w:t xml:space="preserve"> </w:t>
        </w:r>
        <w:r>
          <w:t>enfermedad</w:t>
        </w:r>
        <w:r>
          <w:rPr>
            <w:spacing w:val="-4"/>
          </w:rPr>
          <w:t xml:space="preserve"> </w:t>
        </w:r>
        <w:r>
          <w:t>de</w:t>
        </w:r>
        <w:r>
          <w:rPr>
            <w:spacing w:val="-1"/>
          </w:rPr>
          <w:t xml:space="preserve"> </w:t>
        </w:r>
        <w:r>
          <w:t>Crohn</w:t>
        </w:r>
        <w:r>
          <w:rPr>
            <w:spacing w:val="-4"/>
          </w:rPr>
          <w:t xml:space="preserve"> </w:t>
        </w:r>
        <w:r>
          <w:t>o</w:t>
        </w:r>
        <w:r>
          <w:rPr>
            <w:spacing w:val="-1"/>
          </w:rPr>
          <w:t xml:space="preserve"> </w:t>
        </w:r>
        <w:r>
          <w:t>colitis</w:t>
        </w:r>
        <w:r>
          <w:rPr>
            <w:spacing w:val="-1"/>
          </w:rPr>
          <w:t xml:space="preserve"> </w:t>
        </w:r>
        <w:r>
          <w:t>ulcerosa</w:t>
        </w:r>
        <w:r>
          <w:rPr>
            <w:spacing w:val="34"/>
          </w:rPr>
          <w:t xml:space="preserve"> </w:t>
        </w:r>
        <w:r>
          <w:t>durante</w:t>
        </w:r>
        <w:r>
          <w:rPr>
            <w:spacing w:val="-3"/>
          </w:rPr>
          <w:t xml:space="preserve"> </w:t>
        </w:r>
        <w:r>
          <w:t>al</w:t>
        </w:r>
        <w:r>
          <w:rPr>
            <w:spacing w:val="-3"/>
          </w:rPr>
          <w:t xml:space="preserve"> </w:t>
        </w:r>
        <w:r>
          <w:t>menos</w:t>
        </w:r>
        <w:r>
          <w:rPr>
            <w:spacing w:val="-1"/>
          </w:rPr>
          <w:t xml:space="preserve"> </w:t>
        </w:r>
        <w:r>
          <w:t>6 meses (4.577 pacientes) o al menos 1 año (3.648 pacientes), 2.194 pacientes con psoriasis, enfermedad de Crohn o colitis ulcerosa durante al menos 4 años, mientras que 1.148 pacientes con psoriasis o enfermedad de Crohn fueron expuestos durante al menos 5 años.</w:t>
        </w:r>
      </w:ins>
    </w:p>
    <w:p w14:paraId="3A948127" w14:textId="77777777" w:rsidR="006F6C1F" w:rsidRDefault="006F6C1F" w:rsidP="006F6C1F">
      <w:pPr>
        <w:pStyle w:val="BodyText"/>
        <w:rPr>
          <w:ins w:id="414" w:author="Author"/>
        </w:rPr>
      </w:pPr>
    </w:p>
    <w:p w14:paraId="6E2B954C" w14:textId="77777777" w:rsidR="006F6C1F" w:rsidRDefault="006F6C1F" w:rsidP="006F6C1F">
      <w:pPr>
        <w:pStyle w:val="BodyText"/>
        <w:ind w:left="142" w:right="396"/>
        <w:rPr>
          <w:ins w:id="415" w:author="Author"/>
        </w:rPr>
      </w:pPr>
      <w:ins w:id="416" w:author="Author">
        <w:r>
          <w:t>La Tabla 3 contiene un listado de las reacciones adversas observadas en los ensayos clínicos de pacientes adultos con psoriasis, artritis psoriásica, enfermedad de Crohn y colitis ulcerosa, así como las</w:t>
        </w:r>
        <w:r>
          <w:rPr>
            <w:spacing w:val="-3"/>
          </w:rPr>
          <w:t xml:space="preserve"> </w:t>
        </w:r>
        <w:r>
          <w:t>reacciones</w:t>
        </w:r>
        <w:r>
          <w:rPr>
            <w:spacing w:val="-3"/>
          </w:rPr>
          <w:t xml:space="preserve"> </w:t>
        </w:r>
        <w:r>
          <w:t>adversas</w:t>
        </w:r>
        <w:r>
          <w:rPr>
            <w:spacing w:val="-1"/>
          </w:rPr>
          <w:t xml:space="preserve"> </w:t>
        </w:r>
        <w:r>
          <w:t>notificadas</w:t>
        </w:r>
        <w:r>
          <w:rPr>
            <w:spacing w:val="-3"/>
          </w:rPr>
          <w:t xml:space="preserve"> </w:t>
        </w:r>
        <w:r>
          <w:t>en</w:t>
        </w:r>
        <w:r>
          <w:rPr>
            <w:spacing w:val="-4"/>
          </w:rPr>
          <w:t xml:space="preserve"> </w:t>
        </w:r>
        <w:r>
          <w:t>la</w:t>
        </w:r>
        <w:r>
          <w:rPr>
            <w:spacing w:val="-1"/>
          </w:rPr>
          <w:t xml:space="preserve"> </w:t>
        </w:r>
        <w:r>
          <w:t>experiencia</w:t>
        </w:r>
        <w:r>
          <w:rPr>
            <w:spacing w:val="-1"/>
          </w:rPr>
          <w:t xml:space="preserve"> </w:t>
        </w:r>
        <w:r>
          <w:t>poscomercialización.</w:t>
        </w:r>
        <w:r>
          <w:rPr>
            <w:spacing w:val="-1"/>
          </w:rPr>
          <w:t xml:space="preserve"> </w:t>
        </w:r>
        <w:r>
          <w:t>Las</w:t>
        </w:r>
        <w:r>
          <w:rPr>
            <w:spacing w:val="-3"/>
          </w:rPr>
          <w:t xml:space="preserve"> </w:t>
        </w:r>
        <w:r>
          <w:t>reacciones</w:t>
        </w:r>
        <w:r>
          <w:rPr>
            <w:spacing w:val="-1"/>
          </w:rPr>
          <w:t xml:space="preserve"> </w:t>
        </w:r>
        <w:r>
          <w:t>adversas</w:t>
        </w:r>
        <w:r>
          <w:rPr>
            <w:spacing w:val="-3"/>
          </w:rPr>
          <w:t xml:space="preserve"> </w:t>
        </w:r>
        <w:r>
          <w:t>se han</w:t>
        </w:r>
        <w:r>
          <w:rPr>
            <w:spacing w:val="-4"/>
          </w:rPr>
          <w:t xml:space="preserve"> </w:t>
        </w:r>
        <w:r>
          <w:t>clasificado</w:t>
        </w:r>
        <w:r>
          <w:rPr>
            <w:spacing w:val="-6"/>
          </w:rPr>
          <w:t xml:space="preserve"> </w:t>
        </w:r>
        <w:r>
          <w:t>según</w:t>
        </w:r>
        <w:r>
          <w:rPr>
            <w:spacing w:val="-6"/>
          </w:rPr>
          <w:t xml:space="preserve"> </w:t>
        </w:r>
        <w:r>
          <w:t>la</w:t>
        </w:r>
        <w:r>
          <w:rPr>
            <w:spacing w:val="-6"/>
          </w:rPr>
          <w:t xml:space="preserve"> </w:t>
        </w:r>
        <w:r>
          <w:t>Clasificación</w:t>
        </w:r>
        <w:r>
          <w:rPr>
            <w:spacing w:val="-4"/>
          </w:rPr>
          <w:t xml:space="preserve"> </w:t>
        </w:r>
        <w:r>
          <w:t>por</w:t>
        </w:r>
        <w:r>
          <w:rPr>
            <w:spacing w:val="-5"/>
          </w:rPr>
          <w:t xml:space="preserve"> </w:t>
        </w:r>
        <w:r>
          <w:t>órganos</w:t>
        </w:r>
        <w:r>
          <w:rPr>
            <w:spacing w:val="-6"/>
          </w:rPr>
          <w:t xml:space="preserve"> </w:t>
        </w:r>
        <w:r>
          <w:t>y</w:t>
        </w:r>
        <w:r>
          <w:rPr>
            <w:spacing w:val="-6"/>
          </w:rPr>
          <w:t xml:space="preserve"> </w:t>
        </w:r>
        <w:r>
          <w:t>sistemas</w:t>
        </w:r>
        <w:r>
          <w:rPr>
            <w:spacing w:val="-5"/>
          </w:rPr>
          <w:t xml:space="preserve"> </w:t>
        </w:r>
        <w:r>
          <w:t>y</w:t>
        </w:r>
        <w:r>
          <w:rPr>
            <w:spacing w:val="-4"/>
          </w:rPr>
          <w:t xml:space="preserve"> </w:t>
        </w:r>
        <w:r>
          <w:t>por</w:t>
        </w:r>
        <w:r>
          <w:rPr>
            <w:spacing w:val="-5"/>
          </w:rPr>
          <w:t xml:space="preserve"> </w:t>
        </w:r>
        <w:r>
          <w:t>orden</w:t>
        </w:r>
        <w:r>
          <w:rPr>
            <w:spacing w:val="-4"/>
          </w:rPr>
          <w:t xml:space="preserve"> </w:t>
        </w:r>
        <w:r>
          <w:t>de</w:t>
        </w:r>
        <w:r>
          <w:rPr>
            <w:spacing w:val="-6"/>
          </w:rPr>
          <w:t xml:space="preserve"> </w:t>
        </w:r>
        <w:r>
          <w:t>frecuencia,</w:t>
        </w:r>
        <w:r>
          <w:rPr>
            <w:spacing w:val="-6"/>
          </w:rPr>
          <w:t xml:space="preserve"> </w:t>
        </w:r>
        <w:r>
          <w:t>empleando</w:t>
        </w:r>
        <w:r>
          <w:rPr>
            <w:spacing w:val="-6"/>
          </w:rPr>
          <w:t xml:space="preserve"> </w:t>
        </w:r>
        <w:r>
          <w:t>la siguiente convención: Muy frecuentes (≥ 1/10), Frecuentes (≥ 1/100 a &lt; 1/10), Poco frecuentes</w:t>
        </w:r>
      </w:ins>
    </w:p>
    <w:p w14:paraId="190B868A" w14:textId="77777777" w:rsidR="006F6C1F" w:rsidRDefault="006F6C1F" w:rsidP="006F6C1F">
      <w:pPr>
        <w:pStyle w:val="BodyText"/>
        <w:ind w:left="142" w:right="331"/>
        <w:rPr>
          <w:ins w:id="417" w:author="Author"/>
        </w:rPr>
      </w:pPr>
      <w:ins w:id="418" w:author="Author">
        <w:r>
          <w:t>(≥</w:t>
        </w:r>
        <w:r>
          <w:rPr>
            <w:spacing w:val="-3"/>
          </w:rPr>
          <w:t xml:space="preserve"> </w:t>
        </w:r>
        <w:r>
          <w:t>1/1.000</w:t>
        </w:r>
        <w:r>
          <w:rPr>
            <w:spacing w:val="-4"/>
          </w:rPr>
          <w:t xml:space="preserve"> </w:t>
        </w:r>
        <w:r>
          <w:t>a</w:t>
        </w:r>
        <w:r>
          <w:rPr>
            <w:spacing w:val="-6"/>
          </w:rPr>
          <w:t xml:space="preserve"> </w:t>
        </w:r>
        <w:r>
          <w:t>&lt;</w:t>
        </w:r>
        <w:r>
          <w:rPr>
            <w:spacing w:val="-3"/>
          </w:rPr>
          <w:t xml:space="preserve"> </w:t>
        </w:r>
        <w:r>
          <w:t>1/100),</w:t>
        </w:r>
        <w:r>
          <w:rPr>
            <w:spacing w:val="-6"/>
          </w:rPr>
          <w:t xml:space="preserve"> </w:t>
        </w:r>
        <w:r>
          <w:t>Raras</w:t>
        </w:r>
        <w:r>
          <w:rPr>
            <w:spacing w:val="-3"/>
          </w:rPr>
          <w:t xml:space="preserve"> </w:t>
        </w:r>
        <w:r>
          <w:t>(≥</w:t>
        </w:r>
        <w:r>
          <w:rPr>
            <w:spacing w:val="-3"/>
          </w:rPr>
          <w:t xml:space="preserve"> </w:t>
        </w:r>
        <w:r>
          <w:t>1/10.000</w:t>
        </w:r>
        <w:r>
          <w:rPr>
            <w:spacing w:val="-6"/>
          </w:rPr>
          <w:t xml:space="preserve"> </w:t>
        </w:r>
        <w:r>
          <w:t>a</w:t>
        </w:r>
        <w:r>
          <w:rPr>
            <w:spacing w:val="-6"/>
          </w:rPr>
          <w:t xml:space="preserve"> </w:t>
        </w:r>
        <w:r>
          <w:t>&lt;</w:t>
        </w:r>
        <w:r>
          <w:rPr>
            <w:spacing w:val="-1"/>
          </w:rPr>
          <w:t xml:space="preserve"> </w:t>
        </w:r>
        <w:r>
          <w:t>1/1.000),</w:t>
        </w:r>
        <w:r>
          <w:rPr>
            <w:spacing w:val="-6"/>
          </w:rPr>
          <w:t xml:space="preserve"> </w:t>
        </w:r>
        <w:r>
          <w:t>Muy</w:t>
        </w:r>
        <w:r>
          <w:rPr>
            <w:spacing w:val="-4"/>
          </w:rPr>
          <w:t xml:space="preserve"> </w:t>
        </w:r>
        <w:r>
          <w:t>raras</w:t>
        </w:r>
        <w:r>
          <w:rPr>
            <w:spacing w:val="-3"/>
          </w:rPr>
          <w:t xml:space="preserve"> </w:t>
        </w:r>
        <w:r>
          <w:t>(&lt;</w:t>
        </w:r>
        <w:r>
          <w:rPr>
            <w:spacing w:val="-1"/>
          </w:rPr>
          <w:t xml:space="preserve"> </w:t>
        </w:r>
        <w:r>
          <w:t>1/10.000),</w:t>
        </w:r>
        <w:r>
          <w:rPr>
            <w:spacing w:val="-6"/>
          </w:rPr>
          <w:t xml:space="preserve"> </w:t>
        </w:r>
        <w:r>
          <w:t>frecuencia</w:t>
        </w:r>
        <w:r>
          <w:rPr>
            <w:spacing w:val="-6"/>
          </w:rPr>
          <w:t xml:space="preserve"> </w:t>
        </w:r>
        <w:r>
          <w:t>no</w:t>
        </w:r>
        <w:r>
          <w:rPr>
            <w:spacing w:val="-4"/>
          </w:rPr>
          <w:t xml:space="preserve"> </w:t>
        </w:r>
        <w:r>
          <w:t>conocida (no puede estimarse a partir de los datos disponibles). Las reacciones adversas se enumeran en orden decreciente de gravedad dentro de cada intervalo de frecuencia.</w:t>
        </w:r>
      </w:ins>
    </w:p>
    <w:p w14:paraId="6A350E68" w14:textId="77777777" w:rsidR="006F6C1F" w:rsidRDefault="006F6C1F" w:rsidP="006F6C1F">
      <w:pPr>
        <w:pStyle w:val="BodyText"/>
        <w:rPr>
          <w:ins w:id="419" w:author="Author"/>
        </w:rPr>
      </w:pPr>
    </w:p>
    <w:p w14:paraId="1076A76B" w14:textId="77777777" w:rsidR="006F6C1F" w:rsidRDefault="006F6C1F" w:rsidP="006F6C1F">
      <w:pPr>
        <w:tabs>
          <w:tab w:val="left" w:pos="1274"/>
        </w:tabs>
        <w:ind w:left="142"/>
        <w:rPr>
          <w:ins w:id="420" w:author="Author"/>
          <w:i/>
        </w:rPr>
      </w:pPr>
      <w:ins w:id="421" w:author="Author">
        <w:r>
          <w:rPr>
            <w:i/>
          </w:rPr>
          <w:t>Tabla</w:t>
        </w:r>
        <w:r>
          <w:rPr>
            <w:i/>
            <w:spacing w:val="-8"/>
          </w:rPr>
          <w:t xml:space="preserve"> </w:t>
        </w:r>
        <w:r>
          <w:rPr>
            <w:i/>
            <w:spacing w:val="-10"/>
          </w:rPr>
          <w:t>3</w:t>
        </w:r>
        <w:r>
          <w:rPr>
            <w:i/>
          </w:rPr>
          <w:tab/>
          <w:t>Tabla</w:t>
        </w:r>
        <w:r>
          <w:rPr>
            <w:i/>
            <w:spacing w:val="-11"/>
          </w:rPr>
          <w:t xml:space="preserve"> </w:t>
        </w:r>
        <w:r>
          <w:rPr>
            <w:i/>
          </w:rPr>
          <w:t>de</w:t>
        </w:r>
        <w:r>
          <w:rPr>
            <w:i/>
            <w:spacing w:val="-10"/>
          </w:rPr>
          <w:t xml:space="preserve"> </w:t>
        </w:r>
        <w:r>
          <w:rPr>
            <w:i/>
          </w:rPr>
          <w:t>reacciones</w:t>
        </w:r>
        <w:r>
          <w:rPr>
            <w:i/>
            <w:spacing w:val="-9"/>
          </w:rPr>
          <w:t xml:space="preserve"> </w:t>
        </w:r>
        <w:r>
          <w:rPr>
            <w:i/>
            <w:spacing w:val="-2"/>
          </w:rPr>
          <w:t>adversas</w:t>
        </w:r>
      </w:ins>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9"/>
        <w:gridCol w:w="21"/>
        <w:gridCol w:w="6203"/>
      </w:tblGrid>
      <w:tr w:rsidR="006F6C1F" w14:paraId="26605B28" w14:textId="77777777" w:rsidTr="001C368F">
        <w:trPr>
          <w:trHeight w:val="506"/>
          <w:ins w:id="422" w:author="Author"/>
        </w:trPr>
        <w:tc>
          <w:tcPr>
            <w:tcW w:w="2860" w:type="dxa"/>
            <w:gridSpan w:val="2"/>
            <w:tcBorders>
              <w:right w:val="nil"/>
            </w:tcBorders>
          </w:tcPr>
          <w:p w14:paraId="33015C1C" w14:textId="77777777" w:rsidR="006F6C1F" w:rsidRDefault="006F6C1F">
            <w:pPr>
              <w:pStyle w:val="TableParagraph"/>
              <w:spacing w:line="252" w:lineRule="exact"/>
              <w:ind w:left="110" w:right="222"/>
              <w:rPr>
                <w:ins w:id="423" w:author="Author"/>
                <w:b/>
              </w:rPr>
            </w:pPr>
            <w:ins w:id="424" w:author="Author">
              <w:r>
                <w:rPr>
                  <w:b/>
                  <w:spacing w:val="-2"/>
                </w:rPr>
                <w:t>Clasificación</w:t>
              </w:r>
              <w:r>
                <w:rPr>
                  <w:b/>
                  <w:spacing w:val="-9"/>
                </w:rPr>
                <w:t xml:space="preserve"> </w:t>
              </w:r>
              <w:r>
                <w:rPr>
                  <w:b/>
                  <w:spacing w:val="-2"/>
                </w:rPr>
                <w:t>por</w:t>
              </w:r>
              <w:r>
                <w:rPr>
                  <w:b/>
                  <w:spacing w:val="-8"/>
                </w:rPr>
                <w:t xml:space="preserve"> </w:t>
              </w:r>
              <w:r>
                <w:rPr>
                  <w:b/>
                  <w:spacing w:val="-2"/>
                </w:rPr>
                <w:t>órganos</w:t>
              </w:r>
              <w:r>
                <w:rPr>
                  <w:b/>
                  <w:spacing w:val="-14"/>
                </w:rPr>
                <w:t xml:space="preserve"> </w:t>
              </w:r>
              <w:r>
                <w:rPr>
                  <w:b/>
                  <w:spacing w:val="-2"/>
                </w:rPr>
                <w:t>y sistemas</w:t>
              </w:r>
            </w:ins>
          </w:p>
        </w:tc>
        <w:tc>
          <w:tcPr>
            <w:tcW w:w="6203" w:type="dxa"/>
            <w:tcBorders>
              <w:left w:val="nil"/>
            </w:tcBorders>
          </w:tcPr>
          <w:p w14:paraId="56376667" w14:textId="77777777" w:rsidR="006F6C1F" w:rsidRDefault="006F6C1F">
            <w:pPr>
              <w:pStyle w:val="TableParagraph"/>
              <w:spacing w:before="1" w:line="240" w:lineRule="auto"/>
              <w:ind w:left="233"/>
              <w:rPr>
                <w:ins w:id="425" w:author="Author"/>
                <w:b/>
              </w:rPr>
            </w:pPr>
            <w:ins w:id="426" w:author="Author">
              <w:r>
                <w:rPr>
                  <w:b/>
                  <w:spacing w:val="-2"/>
                </w:rPr>
                <w:t>Frecuencia:</w:t>
              </w:r>
              <w:r>
                <w:rPr>
                  <w:b/>
                  <w:spacing w:val="3"/>
                </w:rPr>
                <w:t xml:space="preserve"> </w:t>
              </w:r>
              <w:r>
                <w:rPr>
                  <w:b/>
                  <w:spacing w:val="-2"/>
                </w:rPr>
                <w:t>Reacción</w:t>
              </w:r>
              <w:r>
                <w:rPr>
                  <w:b/>
                  <w:spacing w:val="1"/>
                </w:rPr>
                <w:t xml:space="preserve"> </w:t>
              </w:r>
              <w:r>
                <w:rPr>
                  <w:b/>
                  <w:spacing w:val="-2"/>
                </w:rPr>
                <w:t>adversa</w:t>
              </w:r>
            </w:ins>
          </w:p>
        </w:tc>
      </w:tr>
      <w:tr w:rsidR="006F6C1F" w14:paraId="1FA235BA" w14:textId="77777777" w:rsidTr="001C368F">
        <w:trPr>
          <w:trHeight w:val="1269"/>
          <w:ins w:id="427" w:author="Author"/>
        </w:trPr>
        <w:tc>
          <w:tcPr>
            <w:tcW w:w="2839" w:type="dxa"/>
            <w:tcBorders>
              <w:right w:val="nil"/>
            </w:tcBorders>
          </w:tcPr>
          <w:p w14:paraId="62704C02" w14:textId="77777777" w:rsidR="006F6C1F" w:rsidRDefault="006F6C1F">
            <w:pPr>
              <w:pStyle w:val="TableParagraph"/>
              <w:spacing w:before="1" w:line="240" w:lineRule="auto"/>
              <w:ind w:left="110"/>
              <w:rPr>
                <w:ins w:id="428" w:author="Author"/>
              </w:rPr>
            </w:pPr>
            <w:ins w:id="429" w:author="Author">
              <w:r>
                <w:t>Infecciones</w:t>
              </w:r>
              <w:r>
                <w:rPr>
                  <w:spacing w:val="-10"/>
                </w:rPr>
                <w:t xml:space="preserve"> </w:t>
              </w:r>
              <w:r>
                <w:t>e</w:t>
              </w:r>
              <w:r>
                <w:rPr>
                  <w:spacing w:val="-9"/>
                </w:rPr>
                <w:t xml:space="preserve"> </w:t>
              </w:r>
              <w:r>
                <w:rPr>
                  <w:spacing w:val="-2"/>
                </w:rPr>
                <w:t>infestaciones</w:t>
              </w:r>
            </w:ins>
          </w:p>
        </w:tc>
        <w:tc>
          <w:tcPr>
            <w:tcW w:w="6224" w:type="dxa"/>
            <w:gridSpan w:val="2"/>
            <w:tcBorders>
              <w:left w:val="nil"/>
            </w:tcBorders>
          </w:tcPr>
          <w:p w14:paraId="0920CA70" w14:textId="77777777" w:rsidR="006F6C1F" w:rsidRDefault="006F6C1F">
            <w:pPr>
              <w:pStyle w:val="TableParagraph"/>
              <w:spacing w:before="1" w:line="240" w:lineRule="auto"/>
              <w:ind w:left="254"/>
              <w:rPr>
                <w:ins w:id="430" w:author="Author"/>
              </w:rPr>
            </w:pPr>
            <w:ins w:id="431" w:author="Author">
              <w:r>
                <w:t>Frecuentes:</w:t>
              </w:r>
              <w:r>
                <w:rPr>
                  <w:spacing w:val="-12"/>
                </w:rPr>
                <w:t xml:space="preserve"> </w:t>
              </w:r>
              <w:r>
                <w:t>infección</w:t>
              </w:r>
              <w:r>
                <w:rPr>
                  <w:spacing w:val="-11"/>
                </w:rPr>
                <w:t xml:space="preserve"> </w:t>
              </w:r>
              <w:r>
                <w:t>de</w:t>
              </w:r>
              <w:r>
                <w:rPr>
                  <w:spacing w:val="-13"/>
                </w:rPr>
                <w:t xml:space="preserve"> </w:t>
              </w:r>
              <w:r>
                <w:t>las</w:t>
              </w:r>
              <w:r>
                <w:rPr>
                  <w:spacing w:val="-12"/>
                </w:rPr>
                <w:t xml:space="preserve"> </w:t>
              </w:r>
              <w:r>
                <w:t>vías</w:t>
              </w:r>
              <w:r>
                <w:rPr>
                  <w:spacing w:val="-12"/>
                </w:rPr>
                <w:t xml:space="preserve"> </w:t>
              </w:r>
              <w:r>
                <w:t>respiratorias</w:t>
              </w:r>
              <w:r>
                <w:rPr>
                  <w:spacing w:val="-13"/>
                </w:rPr>
                <w:t xml:space="preserve"> </w:t>
              </w:r>
              <w:r>
                <w:t>altas,</w:t>
              </w:r>
              <w:r>
                <w:rPr>
                  <w:spacing w:val="-11"/>
                </w:rPr>
                <w:t xml:space="preserve"> </w:t>
              </w:r>
              <w:r>
                <w:t xml:space="preserve">nasofaringitis, </w:t>
              </w:r>
              <w:r>
                <w:rPr>
                  <w:spacing w:val="-2"/>
                </w:rPr>
                <w:t>sinusitis</w:t>
              </w:r>
            </w:ins>
          </w:p>
          <w:p w14:paraId="4A02D8C5" w14:textId="77777777" w:rsidR="006F6C1F" w:rsidRDefault="006F6C1F">
            <w:pPr>
              <w:pStyle w:val="TableParagraph"/>
              <w:spacing w:line="240" w:lineRule="auto"/>
              <w:ind w:left="254"/>
              <w:rPr>
                <w:ins w:id="432" w:author="Author"/>
              </w:rPr>
            </w:pPr>
            <w:ins w:id="433" w:author="Author">
              <w:r>
                <w:t>Poco frecuentes: celulitis, infecciones dentales, herpes zóster, infección</w:t>
              </w:r>
              <w:r>
                <w:rPr>
                  <w:spacing w:val="-8"/>
                </w:rPr>
                <w:t xml:space="preserve"> </w:t>
              </w:r>
              <w:r>
                <w:t>de</w:t>
              </w:r>
              <w:r>
                <w:rPr>
                  <w:spacing w:val="-10"/>
                </w:rPr>
                <w:t xml:space="preserve"> </w:t>
              </w:r>
              <w:r>
                <w:t>las</w:t>
              </w:r>
              <w:r>
                <w:rPr>
                  <w:spacing w:val="-10"/>
                </w:rPr>
                <w:t xml:space="preserve"> </w:t>
              </w:r>
              <w:r>
                <w:t>vías</w:t>
              </w:r>
              <w:r>
                <w:rPr>
                  <w:spacing w:val="-10"/>
                </w:rPr>
                <w:t xml:space="preserve"> </w:t>
              </w:r>
              <w:r>
                <w:t>respiratorias</w:t>
              </w:r>
              <w:r>
                <w:rPr>
                  <w:spacing w:val="-10"/>
                </w:rPr>
                <w:t xml:space="preserve"> </w:t>
              </w:r>
              <w:r>
                <w:t>bajas,</w:t>
              </w:r>
              <w:r>
                <w:rPr>
                  <w:spacing w:val="-8"/>
                </w:rPr>
                <w:t xml:space="preserve"> </w:t>
              </w:r>
              <w:r>
                <w:t>infección</w:t>
              </w:r>
              <w:r>
                <w:rPr>
                  <w:spacing w:val="-11"/>
                </w:rPr>
                <w:t xml:space="preserve"> </w:t>
              </w:r>
              <w:r>
                <w:t>vírica</w:t>
              </w:r>
              <w:r>
                <w:rPr>
                  <w:spacing w:val="-10"/>
                </w:rPr>
                <w:t xml:space="preserve"> </w:t>
              </w:r>
              <w:r>
                <w:t>de</w:t>
              </w:r>
              <w:r>
                <w:rPr>
                  <w:spacing w:val="-10"/>
                </w:rPr>
                <w:t xml:space="preserve"> </w:t>
              </w:r>
              <w:r>
                <w:t>vías</w:t>
              </w:r>
            </w:ins>
          </w:p>
          <w:p w14:paraId="6A42CC3D" w14:textId="77777777" w:rsidR="006F6C1F" w:rsidRDefault="006F6C1F">
            <w:pPr>
              <w:pStyle w:val="TableParagraph"/>
              <w:spacing w:line="236" w:lineRule="exact"/>
              <w:ind w:left="254"/>
              <w:rPr>
                <w:ins w:id="434" w:author="Author"/>
              </w:rPr>
            </w:pPr>
            <w:ins w:id="435" w:author="Author">
              <w:r>
                <w:t>respiratorias</w:t>
              </w:r>
              <w:r>
                <w:rPr>
                  <w:spacing w:val="-6"/>
                </w:rPr>
                <w:t xml:space="preserve"> </w:t>
              </w:r>
              <w:r>
                <w:t>altas,</w:t>
              </w:r>
              <w:r>
                <w:rPr>
                  <w:spacing w:val="-7"/>
                </w:rPr>
                <w:t xml:space="preserve"> </w:t>
              </w:r>
              <w:r>
                <w:t>infección</w:t>
              </w:r>
              <w:r>
                <w:rPr>
                  <w:spacing w:val="-5"/>
                </w:rPr>
                <w:t xml:space="preserve"> </w:t>
              </w:r>
              <w:r>
                <w:t>micótica</w:t>
              </w:r>
              <w:r>
                <w:rPr>
                  <w:spacing w:val="-5"/>
                </w:rPr>
                <w:t xml:space="preserve"> </w:t>
              </w:r>
              <w:r>
                <w:rPr>
                  <w:spacing w:val="-2"/>
                </w:rPr>
                <w:t>vulvovaginal</w:t>
              </w:r>
            </w:ins>
          </w:p>
        </w:tc>
      </w:tr>
      <w:tr w:rsidR="006F6C1F" w14:paraId="0098CF3B" w14:textId="77777777" w:rsidTr="001C368F">
        <w:trPr>
          <w:trHeight w:val="1010"/>
          <w:ins w:id="436" w:author="Author"/>
        </w:trPr>
        <w:tc>
          <w:tcPr>
            <w:tcW w:w="2839" w:type="dxa"/>
            <w:tcBorders>
              <w:right w:val="nil"/>
            </w:tcBorders>
          </w:tcPr>
          <w:p w14:paraId="2CF3D3D3" w14:textId="77777777" w:rsidR="006F6C1F" w:rsidRDefault="006F6C1F">
            <w:pPr>
              <w:pStyle w:val="TableParagraph"/>
              <w:spacing w:line="240" w:lineRule="auto"/>
              <w:ind w:left="110"/>
              <w:rPr>
                <w:ins w:id="437" w:author="Author"/>
              </w:rPr>
            </w:pPr>
            <w:ins w:id="438" w:author="Author">
              <w:r>
                <w:rPr>
                  <w:spacing w:val="-2"/>
                </w:rPr>
                <w:lastRenderedPageBreak/>
                <w:t>Trastornos</w:t>
              </w:r>
              <w:r>
                <w:rPr>
                  <w:spacing w:val="-12"/>
                </w:rPr>
                <w:t xml:space="preserve"> </w:t>
              </w:r>
              <w:r>
                <w:rPr>
                  <w:spacing w:val="-2"/>
                </w:rPr>
                <w:t>del</w:t>
              </w:r>
              <w:r>
                <w:rPr>
                  <w:spacing w:val="-12"/>
                </w:rPr>
                <w:t xml:space="preserve"> </w:t>
              </w:r>
              <w:r>
                <w:rPr>
                  <w:spacing w:val="-2"/>
                </w:rPr>
                <w:t>sistema inmunológico</w:t>
              </w:r>
            </w:ins>
          </w:p>
        </w:tc>
        <w:tc>
          <w:tcPr>
            <w:tcW w:w="6224" w:type="dxa"/>
            <w:gridSpan w:val="2"/>
            <w:tcBorders>
              <w:left w:val="nil"/>
            </w:tcBorders>
          </w:tcPr>
          <w:p w14:paraId="2112026C" w14:textId="77777777" w:rsidR="006F6C1F" w:rsidRDefault="006F6C1F">
            <w:pPr>
              <w:pStyle w:val="TableParagraph"/>
              <w:spacing w:line="240" w:lineRule="auto"/>
              <w:ind w:left="254"/>
              <w:rPr>
                <w:ins w:id="439" w:author="Author"/>
              </w:rPr>
            </w:pPr>
            <w:ins w:id="440" w:author="Author">
              <w:r>
                <w:t>Poco</w:t>
              </w:r>
              <w:r>
                <w:rPr>
                  <w:spacing w:val="-14"/>
                </w:rPr>
                <w:t xml:space="preserve"> </w:t>
              </w:r>
              <w:r>
                <w:t>frecuentes:</w:t>
              </w:r>
              <w:r>
                <w:rPr>
                  <w:spacing w:val="-14"/>
                </w:rPr>
                <w:t xml:space="preserve"> </w:t>
              </w:r>
              <w:r>
                <w:t>reacciones</w:t>
              </w:r>
              <w:r>
                <w:rPr>
                  <w:spacing w:val="-14"/>
                </w:rPr>
                <w:t xml:space="preserve"> </w:t>
              </w:r>
              <w:r>
                <w:t>de</w:t>
              </w:r>
              <w:r>
                <w:rPr>
                  <w:spacing w:val="-13"/>
                </w:rPr>
                <w:t xml:space="preserve"> </w:t>
              </w:r>
              <w:r>
                <w:t>hipersensibilidad</w:t>
              </w:r>
              <w:r>
                <w:rPr>
                  <w:spacing w:val="-14"/>
                </w:rPr>
                <w:t xml:space="preserve"> </w:t>
              </w:r>
              <w:r>
                <w:t>(incluyendo exantema, urticaria)</w:t>
              </w:r>
            </w:ins>
          </w:p>
          <w:p w14:paraId="4AF3A8A0" w14:textId="77777777" w:rsidR="006F6C1F" w:rsidRDefault="006F6C1F">
            <w:pPr>
              <w:pStyle w:val="TableParagraph"/>
              <w:spacing w:line="252" w:lineRule="exact"/>
              <w:ind w:left="254" w:right="229"/>
              <w:rPr>
                <w:ins w:id="441" w:author="Author"/>
              </w:rPr>
            </w:pPr>
            <w:ins w:id="442" w:author="Author">
              <w:r>
                <w:t>Raras:</w:t>
              </w:r>
              <w:r>
                <w:rPr>
                  <w:spacing w:val="-14"/>
                </w:rPr>
                <w:t xml:space="preserve"> </w:t>
              </w:r>
              <w:r>
                <w:t>reacciones</w:t>
              </w:r>
              <w:r>
                <w:rPr>
                  <w:spacing w:val="-14"/>
                </w:rPr>
                <w:t xml:space="preserve"> </w:t>
              </w:r>
              <w:r>
                <w:t>de</w:t>
              </w:r>
              <w:r>
                <w:rPr>
                  <w:spacing w:val="-14"/>
                </w:rPr>
                <w:t xml:space="preserve"> </w:t>
              </w:r>
              <w:r>
                <w:t>hipersensibilidad</w:t>
              </w:r>
              <w:r>
                <w:rPr>
                  <w:spacing w:val="-13"/>
                </w:rPr>
                <w:t xml:space="preserve"> </w:t>
              </w:r>
              <w:r>
                <w:t>graves</w:t>
              </w:r>
              <w:r>
                <w:rPr>
                  <w:spacing w:val="-14"/>
                </w:rPr>
                <w:t xml:space="preserve"> </w:t>
              </w:r>
              <w:r>
                <w:t>(incluyendo anafilaxia, angioedema)</w:t>
              </w:r>
            </w:ins>
          </w:p>
        </w:tc>
      </w:tr>
      <w:tr w:rsidR="006F6C1F" w14:paraId="74EA4873" w14:textId="77777777" w:rsidTr="001C368F">
        <w:trPr>
          <w:trHeight w:val="251"/>
          <w:ins w:id="443" w:author="Author"/>
        </w:trPr>
        <w:tc>
          <w:tcPr>
            <w:tcW w:w="2839" w:type="dxa"/>
            <w:tcBorders>
              <w:right w:val="nil"/>
            </w:tcBorders>
          </w:tcPr>
          <w:p w14:paraId="0152BA64" w14:textId="77777777" w:rsidR="006F6C1F" w:rsidRDefault="006F6C1F">
            <w:pPr>
              <w:pStyle w:val="TableParagraph"/>
              <w:ind w:left="110"/>
              <w:rPr>
                <w:ins w:id="444" w:author="Author"/>
              </w:rPr>
            </w:pPr>
            <w:ins w:id="445" w:author="Author">
              <w:r>
                <w:rPr>
                  <w:spacing w:val="-2"/>
                </w:rPr>
                <w:t>Trastornos</w:t>
              </w:r>
              <w:r>
                <w:rPr>
                  <w:spacing w:val="5"/>
                </w:rPr>
                <w:t xml:space="preserve"> </w:t>
              </w:r>
              <w:r>
                <w:rPr>
                  <w:spacing w:val="-2"/>
                </w:rPr>
                <w:t>psiquiátricos</w:t>
              </w:r>
            </w:ins>
          </w:p>
        </w:tc>
        <w:tc>
          <w:tcPr>
            <w:tcW w:w="6224" w:type="dxa"/>
            <w:gridSpan w:val="2"/>
            <w:tcBorders>
              <w:left w:val="nil"/>
            </w:tcBorders>
          </w:tcPr>
          <w:p w14:paraId="5DC54B65" w14:textId="77777777" w:rsidR="006F6C1F" w:rsidRDefault="006F6C1F">
            <w:pPr>
              <w:pStyle w:val="TableParagraph"/>
              <w:ind w:left="254"/>
              <w:rPr>
                <w:ins w:id="446" w:author="Author"/>
              </w:rPr>
            </w:pPr>
            <w:ins w:id="447" w:author="Author">
              <w:r>
                <w:t>Poco</w:t>
              </w:r>
              <w:r>
                <w:rPr>
                  <w:spacing w:val="-14"/>
                </w:rPr>
                <w:t xml:space="preserve"> </w:t>
              </w:r>
              <w:r>
                <w:t>frecuentes:</w:t>
              </w:r>
              <w:r>
                <w:rPr>
                  <w:spacing w:val="-13"/>
                </w:rPr>
                <w:t xml:space="preserve"> </w:t>
              </w:r>
              <w:r>
                <w:rPr>
                  <w:spacing w:val="-2"/>
                </w:rPr>
                <w:t>depresión</w:t>
              </w:r>
            </w:ins>
          </w:p>
        </w:tc>
      </w:tr>
      <w:tr w:rsidR="006F6C1F" w14:paraId="7FFEA87C" w14:textId="77777777" w:rsidTr="001C368F">
        <w:trPr>
          <w:trHeight w:val="508"/>
          <w:ins w:id="448" w:author="Author"/>
        </w:trPr>
        <w:tc>
          <w:tcPr>
            <w:tcW w:w="2839" w:type="dxa"/>
            <w:tcBorders>
              <w:right w:val="nil"/>
            </w:tcBorders>
          </w:tcPr>
          <w:p w14:paraId="5AEA64CD" w14:textId="77777777" w:rsidR="006F6C1F" w:rsidRDefault="006F6C1F">
            <w:pPr>
              <w:pStyle w:val="TableParagraph"/>
              <w:spacing w:line="254" w:lineRule="exact"/>
              <w:ind w:left="110" w:right="526"/>
              <w:rPr>
                <w:ins w:id="449" w:author="Author"/>
              </w:rPr>
            </w:pPr>
            <w:ins w:id="450" w:author="Author">
              <w:r>
                <w:rPr>
                  <w:spacing w:val="-2"/>
                </w:rPr>
                <w:t>Trastornos</w:t>
              </w:r>
              <w:r>
                <w:rPr>
                  <w:spacing w:val="-12"/>
                </w:rPr>
                <w:t xml:space="preserve"> </w:t>
              </w:r>
              <w:r>
                <w:rPr>
                  <w:spacing w:val="-2"/>
                </w:rPr>
                <w:t>del</w:t>
              </w:r>
              <w:r>
                <w:rPr>
                  <w:spacing w:val="-12"/>
                </w:rPr>
                <w:t xml:space="preserve"> </w:t>
              </w:r>
              <w:r>
                <w:rPr>
                  <w:spacing w:val="-2"/>
                </w:rPr>
                <w:t>sistema nervioso</w:t>
              </w:r>
            </w:ins>
          </w:p>
        </w:tc>
        <w:tc>
          <w:tcPr>
            <w:tcW w:w="6224" w:type="dxa"/>
            <w:gridSpan w:val="2"/>
            <w:tcBorders>
              <w:left w:val="nil"/>
            </w:tcBorders>
          </w:tcPr>
          <w:p w14:paraId="6D2A0495" w14:textId="77777777" w:rsidR="006F6C1F" w:rsidRDefault="006F6C1F">
            <w:pPr>
              <w:pStyle w:val="TableParagraph"/>
              <w:spacing w:line="254" w:lineRule="exact"/>
              <w:ind w:left="254" w:right="3201"/>
              <w:rPr>
                <w:ins w:id="451" w:author="Author"/>
              </w:rPr>
            </w:pPr>
            <w:ins w:id="452" w:author="Author">
              <w:r>
                <w:t xml:space="preserve">Frecuentes: mareo, </w:t>
              </w:r>
              <w:proofErr w:type="gramStart"/>
              <w:r>
                <w:t xml:space="preserve">cefalea </w:t>
              </w:r>
              <w:r>
                <w:rPr>
                  <w:spacing w:val="-2"/>
                </w:rPr>
                <w:t>Poco</w:t>
              </w:r>
              <w:r>
                <w:rPr>
                  <w:spacing w:val="-6"/>
                </w:rPr>
                <w:t xml:space="preserve"> </w:t>
              </w:r>
              <w:r>
                <w:rPr>
                  <w:spacing w:val="-2"/>
                </w:rPr>
                <w:t>frecuentes</w:t>
              </w:r>
              <w:proofErr w:type="gramEnd"/>
              <w:r>
                <w:rPr>
                  <w:spacing w:val="-2"/>
                </w:rPr>
                <w:t>:</w:t>
              </w:r>
              <w:r>
                <w:rPr>
                  <w:spacing w:val="-5"/>
                </w:rPr>
                <w:t xml:space="preserve"> </w:t>
              </w:r>
              <w:r>
                <w:rPr>
                  <w:spacing w:val="-2"/>
                </w:rPr>
                <w:t>parálisis</w:t>
              </w:r>
              <w:r>
                <w:rPr>
                  <w:spacing w:val="-9"/>
                </w:rPr>
                <w:t xml:space="preserve"> </w:t>
              </w:r>
              <w:r>
                <w:rPr>
                  <w:spacing w:val="-2"/>
                </w:rPr>
                <w:t>facial</w:t>
              </w:r>
            </w:ins>
          </w:p>
        </w:tc>
      </w:tr>
      <w:tr w:rsidR="006F6C1F" w14:paraId="42E98DB7" w14:textId="77777777" w:rsidTr="001C368F">
        <w:trPr>
          <w:trHeight w:val="1012"/>
          <w:ins w:id="453" w:author="Author"/>
        </w:trPr>
        <w:tc>
          <w:tcPr>
            <w:tcW w:w="2839" w:type="dxa"/>
            <w:tcBorders>
              <w:right w:val="nil"/>
            </w:tcBorders>
          </w:tcPr>
          <w:p w14:paraId="67928DA9" w14:textId="77777777" w:rsidR="006F6C1F" w:rsidRDefault="006F6C1F">
            <w:pPr>
              <w:pStyle w:val="TableParagraph"/>
              <w:spacing w:line="240" w:lineRule="auto"/>
              <w:ind w:left="110" w:right="526"/>
              <w:rPr>
                <w:ins w:id="454" w:author="Author"/>
              </w:rPr>
            </w:pPr>
            <w:ins w:id="455" w:author="Author">
              <w:r>
                <w:t>Trastornos respiratorios, torácicos</w:t>
              </w:r>
              <w:r>
                <w:rPr>
                  <w:spacing w:val="-10"/>
                </w:rPr>
                <w:t xml:space="preserve"> </w:t>
              </w:r>
              <w:r>
                <w:t>y</w:t>
              </w:r>
              <w:r>
                <w:rPr>
                  <w:spacing w:val="-10"/>
                </w:rPr>
                <w:t xml:space="preserve"> </w:t>
              </w:r>
              <w:r>
                <w:rPr>
                  <w:spacing w:val="-2"/>
                </w:rPr>
                <w:t>mediastínicos</w:t>
              </w:r>
            </w:ins>
          </w:p>
        </w:tc>
        <w:tc>
          <w:tcPr>
            <w:tcW w:w="6224" w:type="dxa"/>
            <w:gridSpan w:val="2"/>
            <w:tcBorders>
              <w:left w:val="nil"/>
            </w:tcBorders>
          </w:tcPr>
          <w:p w14:paraId="7C518CE5" w14:textId="77777777" w:rsidR="006F6C1F" w:rsidRDefault="006F6C1F">
            <w:pPr>
              <w:pStyle w:val="TableParagraph"/>
              <w:spacing w:line="240" w:lineRule="auto"/>
              <w:ind w:left="254" w:right="3015"/>
              <w:rPr>
                <w:ins w:id="456" w:author="Author"/>
              </w:rPr>
            </w:pPr>
            <w:ins w:id="457" w:author="Author">
              <w:r>
                <w:t>Frecuentes: dolor orofaríngeo Poco</w:t>
              </w:r>
              <w:r>
                <w:rPr>
                  <w:spacing w:val="-15"/>
                </w:rPr>
                <w:t xml:space="preserve"> </w:t>
              </w:r>
              <w:r>
                <w:t>frecuentes:</w:t>
              </w:r>
              <w:r>
                <w:rPr>
                  <w:spacing w:val="-16"/>
                </w:rPr>
                <w:t xml:space="preserve"> </w:t>
              </w:r>
              <w:r>
                <w:t>congestión</w:t>
              </w:r>
              <w:r>
                <w:rPr>
                  <w:spacing w:val="-15"/>
                </w:rPr>
                <w:t xml:space="preserve"> </w:t>
              </w:r>
              <w:r>
                <w:t>nasal</w:t>
              </w:r>
            </w:ins>
          </w:p>
          <w:p w14:paraId="5F971ABC" w14:textId="77777777" w:rsidR="006F6C1F" w:rsidRDefault="006F6C1F">
            <w:pPr>
              <w:pStyle w:val="TableParagraph"/>
              <w:spacing w:line="252" w:lineRule="exact"/>
              <w:ind w:left="254" w:right="1429"/>
              <w:rPr>
                <w:ins w:id="458" w:author="Author"/>
              </w:rPr>
            </w:pPr>
            <w:ins w:id="459" w:author="Author">
              <w:r>
                <w:t>Raras:</w:t>
              </w:r>
              <w:r>
                <w:rPr>
                  <w:spacing w:val="-14"/>
                </w:rPr>
                <w:t xml:space="preserve"> </w:t>
              </w:r>
              <w:r>
                <w:t>alveolitis</w:t>
              </w:r>
              <w:r>
                <w:rPr>
                  <w:spacing w:val="-14"/>
                </w:rPr>
                <w:t xml:space="preserve"> </w:t>
              </w:r>
              <w:r>
                <w:t>alérgica,</w:t>
              </w:r>
              <w:r>
                <w:rPr>
                  <w:spacing w:val="-14"/>
                </w:rPr>
                <w:t xml:space="preserve"> </w:t>
              </w:r>
              <w:r>
                <w:t>neumonía</w:t>
              </w:r>
              <w:r>
                <w:rPr>
                  <w:spacing w:val="-13"/>
                </w:rPr>
                <w:t xml:space="preserve"> </w:t>
              </w:r>
              <w:r>
                <w:t>eosinofílica Muy raras: neumonía organizativa*</w:t>
              </w:r>
            </w:ins>
          </w:p>
        </w:tc>
      </w:tr>
      <w:tr w:rsidR="006F6C1F" w14:paraId="694B26AE" w14:textId="77777777" w:rsidTr="001C368F">
        <w:trPr>
          <w:trHeight w:val="249"/>
          <w:ins w:id="460" w:author="Author"/>
        </w:trPr>
        <w:tc>
          <w:tcPr>
            <w:tcW w:w="2839" w:type="dxa"/>
            <w:tcBorders>
              <w:right w:val="nil"/>
            </w:tcBorders>
          </w:tcPr>
          <w:p w14:paraId="14EE8325" w14:textId="77777777" w:rsidR="006F6C1F" w:rsidRDefault="006F6C1F">
            <w:pPr>
              <w:pStyle w:val="TableParagraph"/>
              <w:spacing w:line="229" w:lineRule="exact"/>
              <w:ind w:left="110"/>
              <w:rPr>
                <w:ins w:id="461" w:author="Author"/>
              </w:rPr>
            </w:pPr>
            <w:ins w:id="462" w:author="Author">
              <w:r>
                <w:rPr>
                  <w:spacing w:val="-2"/>
                </w:rPr>
                <w:t>Trastornos</w:t>
              </w:r>
              <w:r>
                <w:rPr>
                  <w:spacing w:val="5"/>
                </w:rPr>
                <w:t xml:space="preserve"> </w:t>
              </w:r>
              <w:r>
                <w:rPr>
                  <w:spacing w:val="-2"/>
                </w:rPr>
                <w:t>gastrointestinales</w:t>
              </w:r>
            </w:ins>
          </w:p>
        </w:tc>
        <w:tc>
          <w:tcPr>
            <w:tcW w:w="6224" w:type="dxa"/>
            <w:gridSpan w:val="2"/>
            <w:tcBorders>
              <w:left w:val="nil"/>
            </w:tcBorders>
          </w:tcPr>
          <w:p w14:paraId="1D29D7DE" w14:textId="77777777" w:rsidR="006F6C1F" w:rsidRDefault="006F6C1F">
            <w:pPr>
              <w:pStyle w:val="TableParagraph"/>
              <w:spacing w:line="229" w:lineRule="exact"/>
              <w:ind w:left="254"/>
              <w:rPr>
                <w:ins w:id="463" w:author="Author"/>
              </w:rPr>
            </w:pPr>
            <w:ins w:id="464" w:author="Author">
              <w:r>
                <w:rPr>
                  <w:spacing w:val="-2"/>
                </w:rPr>
                <w:t>Frecuentes:</w:t>
              </w:r>
              <w:r>
                <w:rPr>
                  <w:spacing w:val="2"/>
                </w:rPr>
                <w:t xml:space="preserve"> </w:t>
              </w:r>
              <w:r>
                <w:rPr>
                  <w:spacing w:val="-2"/>
                </w:rPr>
                <w:t>diarrea,</w:t>
              </w:r>
              <w:r>
                <w:rPr>
                  <w:spacing w:val="2"/>
                </w:rPr>
                <w:t xml:space="preserve"> </w:t>
              </w:r>
              <w:r>
                <w:rPr>
                  <w:spacing w:val="-2"/>
                </w:rPr>
                <w:t>náuseas,</w:t>
              </w:r>
              <w:r>
                <w:rPr>
                  <w:spacing w:val="2"/>
                </w:rPr>
                <w:t xml:space="preserve"> </w:t>
              </w:r>
              <w:r>
                <w:rPr>
                  <w:spacing w:val="-2"/>
                </w:rPr>
                <w:t>vómitos</w:t>
              </w:r>
            </w:ins>
          </w:p>
        </w:tc>
      </w:tr>
      <w:tr w:rsidR="006F6C1F" w14:paraId="014C7623" w14:textId="77777777" w:rsidTr="001C368F">
        <w:trPr>
          <w:trHeight w:val="1012"/>
          <w:ins w:id="465" w:author="Author"/>
        </w:trPr>
        <w:tc>
          <w:tcPr>
            <w:tcW w:w="2839" w:type="dxa"/>
            <w:tcBorders>
              <w:right w:val="nil"/>
            </w:tcBorders>
          </w:tcPr>
          <w:p w14:paraId="0317C28C" w14:textId="77777777" w:rsidR="006F6C1F" w:rsidRDefault="006F6C1F">
            <w:pPr>
              <w:pStyle w:val="TableParagraph"/>
              <w:spacing w:line="240" w:lineRule="auto"/>
              <w:ind w:left="110" w:right="462"/>
              <w:rPr>
                <w:ins w:id="466" w:author="Author"/>
              </w:rPr>
            </w:pPr>
            <w:ins w:id="467" w:author="Author">
              <w:r>
                <w:t>Trastornos</w:t>
              </w:r>
              <w:r>
                <w:rPr>
                  <w:spacing w:val="-14"/>
                </w:rPr>
                <w:t xml:space="preserve"> </w:t>
              </w:r>
              <w:r>
                <w:t>de</w:t>
              </w:r>
              <w:r>
                <w:rPr>
                  <w:spacing w:val="-14"/>
                </w:rPr>
                <w:t xml:space="preserve"> </w:t>
              </w:r>
              <w:r>
                <w:t>la</w:t>
              </w:r>
              <w:r>
                <w:rPr>
                  <w:spacing w:val="-14"/>
                </w:rPr>
                <w:t xml:space="preserve"> </w:t>
              </w:r>
              <w:r>
                <w:t>piel</w:t>
              </w:r>
              <w:r>
                <w:rPr>
                  <w:spacing w:val="-13"/>
                </w:rPr>
                <w:t xml:space="preserve"> </w:t>
              </w:r>
              <w:r>
                <w:t>y</w:t>
              </w:r>
              <w:r>
                <w:rPr>
                  <w:spacing w:val="-14"/>
                </w:rPr>
                <w:t xml:space="preserve"> </w:t>
              </w:r>
              <w:r>
                <w:t>del tejido subcutáneo</w:t>
              </w:r>
            </w:ins>
          </w:p>
        </w:tc>
        <w:tc>
          <w:tcPr>
            <w:tcW w:w="6224" w:type="dxa"/>
            <w:gridSpan w:val="2"/>
            <w:tcBorders>
              <w:left w:val="nil"/>
            </w:tcBorders>
          </w:tcPr>
          <w:p w14:paraId="418F2676" w14:textId="77777777" w:rsidR="006F6C1F" w:rsidRDefault="006F6C1F">
            <w:pPr>
              <w:pStyle w:val="TableParagraph"/>
              <w:spacing w:line="249" w:lineRule="exact"/>
              <w:ind w:left="254"/>
              <w:rPr>
                <w:ins w:id="468" w:author="Author"/>
              </w:rPr>
            </w:pPr>
            <w:ins w:id="469" w:author="Author">
              <w:r>
                <w:rPr>
                  <w:spacing w:val="-2"/>
                </w:rPr>
                <w:t>Frecuentes:</w:t>
              </w:r>
              <w:r>
                <w:rPr>
                  <w:spacing w:val="2"/>
                </w:rPr>
                <w:t xml:space="preserve"> </w:t>
              </w:r>
              <w:r>
                <w:rPr>
                  <w:spacing w:val="-2"/>
                </w:rPr>
                <w:t>prurito</w:t>
              </w:r>
            </w:ins>
          </w:p>
          <w:p w14:paraId="2BC36027" w14:textId="77777777" w:rsidR="006F6C1F" w:rsidRDefault="006F6C1F">
            <w:pPr>
              <w:pStyle w:val="TableParagraph"/>
              <w:spacing w:line="252" w:lineRule="exact"/>
              <w:ind w:left="254" w:right="229"/>
              <w:rPr>
                <w:ins w:id="470" w:author="Author"/>
              </w:rPr>
            </w:pPr>
            <w:ins w:id="471" w:author="Author">
              <w:r>
                <w:t>Poco</w:t>
              </w:r>
              <w:r>
                <w:rPr>
                  <w:spacing w:val="-12"/>
                </w:rPr>
                <w:t xml:space="preserve"> </w:t>
              </w:r>
              <w:r>
                <w:t>frecuentes:</w:t>
              </w:r>
              <w:r>
                <w:rPr>
                  <w:spacing w:val="-11"/>
                </w:rPr>
                <w:t xml:space="preserve"> </w:t>
              </w:r>
              <w:r>
                <w:t>psoriasis</w:t>
              </w:r>
              <w:r>
                <w:rPr>
                  <w:spacing w:val="-9"/>
                </w:rPr>
                <w:t xml:space="preserve"> </w:t>
              </w:r>
              <w:r>
                <w:t>pustular,</w:t>
              </w:r>
              <w:r>
                <w:rPr>
                  <w:spacing w:val="-11"/>
                </w:rPr>
                <w:t xml:space="preserve"> </w:t>
              </w:r>
              <w:r>
                <w:t>exfoliación</w:t>
              </w:r>
              <w:r>
                <w:rPr>
                  <w:spacing w:val="-9"/>
                </w:rPr>
                <w:t xml:space="preserve"> </w:t>
              </w:r>
              <w:r>
                <w:t>de</w:t>
              </w:r>
              <w:r>
                <w:rPr>
                  <w:spacing w:val="-12"/>
                </w:rPr>
                <w:t xml:space="preserve"> </w:t>
              </w:r>
              <w:r>
                <w:t>la</w:t>
              </w:r>
              <w:r>
                <w:rPr>
                  <w:spacing w:val="-11"/>
                </w:rPr>
                <w:t xml:space="preserve"> </w:t>
              </w:r>
              <w:r>
                <w:t>piel,</w:t>
              </w:r>
              <w:r>
                <w:rPr>
                  <w:spacing w:val="-12"/>
                </w:rPr>
                <w:t xml:space="preserve"> </w:t>
              </w:r>
              <w:r>
                <w:t>acné Raras: dermatitis exfoliativa, vasculitis por hipersensibilidad Muy raras: penfigoide ampolloso, lupus eritematoso cutáneo</w:t>
              </w:r>
            </w:ins>
          </w:p>
        </w:tc>
      </w:tr>
      <w:tr w:rsidR="006F6C1F" w14:paraId="4FDAE705" w14:textId="77777777" w:rsidTr="001C368F">
        <w:trPr>
          <w:trHeight w:val="760"/>
          <w:ins w:id="472" w:author="Author"/>
        </w:trPr>
        <w:tc>
          <w:tcPr>
            <w:tcW w:w="2839" w:type="dxa"/>
            <w:tcBorders>
              <w:right w:val="nil"/>
            </w:tcBorders>
          </w:tcPr>
          <w:p w14:paraId="6D5CD881" w14:textId="77777777" w:rsidR="006F6C1F" w:rsidRDefault="006F6C1F">
            <w:pPr>
              <w:pStyle w:val="TableParagraph"/>
              <w:spacing w:line="251" w:lineRule="exact"/>
              <w:ind w:left="110"/>
              <w:rPr>
                <w:ins w:id="473" w:author="Author"/>
              </w:rPr>
            </w:pPr>
            <w:ins w:id="474" w:author="Author">
              <w:r>
                <w:rPr>
                  <w:spacing w:val="-2"/>
                </w:rPr>
                <w:t>Trastornos</w:t>
              </w:r>
            </w:ins>
          </w:p>
          <w:p w14:paraId="1DEACB1F" w14:textId="77777777" w:rsidR="006F6C1F" w:rsidRDefault="006F6C1F">
            <w:pPr>
              <w:pStyle w:val="TableParagraph"/>
              <w:spacing w:line="252" w:lineRule="exact"/>
              <w:ind w:left="110"/>
              <w:rPr>
                <w:ins w:id="475" w:author="Author"/>
              </w:rPr>
            </w:pPr>
            <w:ins w:id="476" w:author="Author">
              <w:r>
                <w:rPr>
                  <w:spacing w:val="-2"/>
                </w:rPr>
                <w:t>musculoesqueléticos</w:t>
              </w:r>
              <w:r>
                <w:rPr>
                  <w:spacing w:val="-8"/>
                </w:rPr>
                <w:t xml:space="preserve"> </w:t>
              </w:r>
              <w:r>
                <w:rPr>
                  <w:spacing w:val="-2"/>
                </w:rPr>
                <w:t>y</w:t>
              </w:r>
              <w:r>
                <w:rPr>
                  <w:spacing w:val="-9"/>
                </w:rPr>
                <w:t xml:space="preserve"> </w:t>
              </w:r>
              <w:r>
                <w:rPr>
                  <w:spacing w:val="-2"/>
                </w:rPr>
                <w:t xml:space="preserve">del </w:t>
              </w:r>
              <w:r>
                <w:t>tejido conjuntivo</w:t>
              </w:r>
            </w:ins>
          </w:p>
        </w:tc>
        <w:tc>
          <w:tcPr>
            <w:tcW w:w="6224" w:type="dxa"/>
            <w:gridSpan w:val="2"/>
            <w:tcBorders>
              <w:left w:val="nil"/>
            </w:tcBorders>
          </w:tcPr>
          <w:p w14:paraId="537F25D3" w14:textId="77777777" w:rsidR="006F6C1F" w:rsidRDefault="006F6C1F">
            <w:pPr>
              <w:pStyle w:val="TableParagraph"/>
              <w:spacing w:line="240" w:lineRule="auto"/>
              <w:ind w:left="254" w:right="1429"/>
              <w:rPr>
                <w:ins w:id="477" w:author="Author"/>
              </w:rPr>
            </w:pPr>
            <w:ins w:id="478" w:author="Author">
              <w:r>
                <w:t>Frecuentes:</w:t>
              </w:r>
              <w:r>
                <w:rPr>
                  <w:spacing w:val="-14"/>
                </w:rPr>
                <w:t xml:space="preserve"> </w:t>
              </w:r>
              <w:r>
                <w:t>dolor</w:t>
              </w:r>
              <w:r>
                <w:rPr>
                  <w:spacing w:val="-14"/>
                </w:rPr>
                <w:t xml:space="preserve"> </w:t>
              </w:r>
              <w:r>
                <w:t>de</w:t>
              </w:r>
              <w:r>
                <w:rPr>
                  <w:spacing w:val="-14"/>
                </w:rPr>
                <w:t xml:space="preserve"> </w:t>
              </w:r>
              <w:r>
                <w:t>espalda,</w:t>
              </w:r>
              <w:r>
                <w:rPr>
                  <w:spacing w:val="-13"/>
                </w:rPr>
                <w:t xml:space="preserve"> </w:t>
              </w:r>
              <w:r>
                <w:t>mialgias,</w:t>
              </w:r>
              <w:r>
                <w:rPr>
                  <w:spacing w:val="-14"/>
                </w:rPr>
                <w:t xml:space="preserve"> </w:t>
              </w:r>
              <w:proofErr w:type="gramStart"/>
              <w:r>
                <w:t>artralgia Muy raras</w:t>
              </w:r>
              <w:proofErr w:type="gramEnd"/>
              <w:r>
                <w:t>: síndrome tipo lupus</w:t>
              </w:r>
            </w:ins>
          </w:p>
        </w:tc>
      </w:tr>
      <w:tr w:rsidR="006F6C1F" w14:paraId="6AF406BD" w14:textId="77777777" w:rsidTr="001C368F">
        <w:trPr>
          <w:trHeight w:val="1266"/>
          <w:ins w:id="479" w:author="Author"/>
        </w:trPr>
        <w:tc>
          <w:tcPr>
            <w:tcW w:w="2839" w:type="dxa"/>
            <w:tcBorders>
              <w:right w:val="nil"/>
            </w:tcBorders>
          </w:tcPr>
          <w:p w14:paraId="1BDD7CB7" w14:textId="77777777" w:rsidR="006F6C1F" w:rsidRDefault="006F6C1F">
            <w:pPr>
              <w:pStyle w:val="TableParagraph"/>
              <w:spacing w:line="240" w:lineRule="auto"/>
              <w:ind w:left="110" w:right="462"/>
              <w:rPr>
                <w:ins w:id="480" w:author="Author"/>
              </w:rPr>
            </w:pPr>
            <w:ins w:id="481" w:author="Author">
              <w:r>
                <w:t>Trastornos generales y alteraciones</w:t>
              </w:r>
              <w:r>
                <w:rPr>
                  <w:spacing w:val="-14"/>
                </w:rPr>
                <w:t xml:space="preserve"> </w:t>
              </w:r>
              <w:r>
                <w:t>en</w:t>
              </w:r>
              <w:r>
                <w:rPr>
                  <w:spacing w:val="-14"/>
                </w:rPr>
                <w:t xml:space="preserve"> </w:t>
              </w:r>
              <w:r>
                <w:t>el</w:t>
              </w:r>
              <w:r>
                <w:rPr>
                  <w:spacing w:val="-14"/>
                </w:rPr>
                <w:t xml:space="preserve"> </w:t>
              </w:r>
              <w:r>
                <w:t>lugar</w:t>
              </w:r>
              <w:r>
                <w:rPr>
                  <w:spacing w:val="-13"/>
                </w:rPr>
                <w:t xml:space="preserve"> </w:t>
              </w:r>
              <w:r>
                <w:t xml:space="preserve">de </w:t>
              </w:r>
              <w:r>
                <w:rPr>
                  <w:spacing w:val="-2"/>
                </w:rPr>
                <w:t>administración</w:t>
              </w:r>
            </w:ins>
          </w:p>
        </w:tc>
        <w:tc>
          <w:tcPr>
            <w:tcW w:w="6224" w:type="dxa"/>
            <w:gridSpan w:val="2"/>
            <w:tcBorders>
              <w:left w:val="nil"/>
            </w:tcBorders>
          </w:tcPr>
          <w:p w14:paraId="1B06406A" w14:textId="77777777" w:rsidR="006F6C1F" w:rsidRDefault="006F6C1F">
            <w:pPr>
              <w:pStyle w:val="TableParagraph"/>
              <w:spacing w:before="1" w:line="240" w:lineRule="auto"/>
              <w:ind w:left="316" w:right="229"/>
              <w:rPr>
                <w:ins w:id="482" w:author="Author"/>
              </w:rPr>
            </w:pPr>
            <w:ins w:id="483" w:author="Author">
              <w:r>
                <w:t>Frecuentes:</w:t>
              </w:r>
              <w:r>
                <w:rPr>
                  <w:spacing w:val="-10"/>
                </w:rPr>
                <w:t xml:space="preserve"> </w:t>
              </w:r>
              <w:r>
                <w:t>cansancio,</w:t>
              </w:r>
              <w:r>
                <w:rPr>
                  <w:spacing w:val="-8"/>
                </w:rPr>
                <w:t xml:space="preserve"> </w:t>
              </w:r>
              <w:r>
                <w:t>eritema</w:t>
              </w:r>
              <w:r>
                <w:rPr>
                  <w:spacing w:val="-8"/>
                </w:rPr>
                <w:t xml:space="preserve"> </w:t>
              </w:r>
              <w:r>
                <w:t>en</w:t>
              </w:r>
              <w:r>
                <w:rPr>
                  <w:spacing w:val="-11"/>
                </w:rPr>
                <w:t xml:space="preserve"> </w:t>
              </w:r>
              <w:r>
                <w:t>el</w:t>
              </w:r>
              <w:r>
                <w:rPr>
                  <w:spacing w:val="-10"/>
                </w:rPr>
                <w:t xml:space="preserve"> </w:t>
              </w:r>
              <w:r>
                <w:t>lugar</w:t>
              </w:r>
              <w:r>
                <w:rPr>
                  <w:spacing w:val="-10"/>
                </w:rPr>
                <w:t xml:space="preserve"> </w:t>
              </w:r>
              <w:r>
                <w:t>de</w:t>
              </w:r>
              <w:r>
                <w:rPr>
                  <w:spacing w:val="-10"/>
                </w:rPr>
                <w:t xml:space="preserve"> </w:t>
              </w:r>
              <w:r>
                <w:t>inyección,</w:t>
              </w:r>
              <w:r>
                <w:rPr>
                  <w:spacing w:val="-13"/>
                </w:rPr>
                <w:t xml:space="preserve"> </w:t>
              </w:r>
              <w:r>
                <w:t>dolor</w:t>
              </w:r>
              <w:r>
                <w:rPr>
                  <w:spacing w:val="-10"/>
                </w:rPr>
                <w:t xml:space="preserve"> </w:t>
              </w:r>
              <w:r>
                <w:t>en el lugar de inyección</w:t>
              </w:r>
            </w:ins>
          </w:p>
          <w:p w14:paraId="59E1E45E" w14:textId="77777777" w:rsidR="006F6C1F" w:rsidRDefault="006F6C1F">
            <w:pPr>
              <w:pStyle w:val="TableParagraph"/>
              <w:spacing w:line="240" w:lineRule="auto"/>
              <w:ind w:left="316"/>
              <w:rPr>
                <w:ins w:id="484" w:author="Author"/>
              </w:rPr>
            </w:pPr>
            <w:ins w:id="485" w:author="Author">
              <w:r>
                <w:t>Poco</w:t>
              </w:r>
              <w:r>
                <w:rPr>
                  <w:spacing w:val="-14"/>
                </w:rPr>
                <w:t xml:space="preserve"> </w:t>
              </w:r>
              <w:r>
                <w:t>frecuentes:</w:t>
              </w:r>
              <w:r>
                <w:rPr>
                  <w:spacing w:val="-13"/>
                </w:rPr>
                <w:t xml:space="preserve"> </w:t>
              </w:r>
              <w:r>
                <w:t>reacciones</w:t>
              </w:r>
              <w:r>
                <w:rPr>
                  <w:spacing w:val="-13"/>
                </w:rPr>
                <w:t xml:space="preserve"> </w:t>
              </w:r>
              <w:r>
                <w:t>en</w:t>
              </w:r>
              <w:r>
                <w:rPr>
                  <w:spacing w:val="-14"/>
                </w:rPr>
                <w:t xml:space="preserve"> </w:t>
              </w:r>
              <w:r>
                <w:t>el</w:t>
              </w:r>
              <w:r>
                <w:rPr>
                  <w:spacing w:val="-13"/>
                </w:rPr>
                <w:t xml:space="preserve"> </w:t>
              </w:r>
              <w:r>
                <w:t>lugar</w:t>
              </w:r>
              <w:r>
                <w:rPr>
                  <w:spacing w:val="-13"/>
                </w:rPr>
                <w:t xml:space="preserve"> </w:t>
              </w:r>
              <w:r>
                <w:t>de</w:t>
              </w:r>
              <w:r>
                <w:rPr>
                  <w:spacing w:val="-13"/>
                </w:rPr>
                <w:t xml:space="preserve"> </w:t>
              </w:r>
              <w:r>
                <w:t>inyección</w:t>
              </w:r>
              <w:r>
                <w:rPr>
                  <w:spacing w:val="-13"/>
                </w:rPr>
                <w:t xml:space="preserve"> </w:t>
              </w:r>
              <w:r>
                <w:t>(incluyendo hemorragia, hematoma, induración, tumefacción y</w:t>
              </w:r>
            </w:ins>
          </w:p>
          <w:p w14:paraId="4A02DD63" w14:textId="77777777" w:rsidR="006F6C1F" w:rsidRDefault="006F6C1F">
            <w:pPr>
              <w:pStyle w:val="TableParagraph"/>
              <w:spacing w:line="236" w:lineRule="exact"/>
              <w:ind w:left="316"/>
              <w:rPr>
                <w:ins w:id="486" w:author="Author"/>
              </w:rPr>
            </w:pPr>
            <w:ins w:id="487" w:author="Author">
              <w:r>
                <w:t>prurito),</w:t>
              </w:r>
              <w:r>
                <w:rPr>
                  <w:spacing w:val="-3"/>
                </w:rPr>
                <w:t xml:space="preserve"> </w:t>
              </w:r>
              <w:r>
                <w:rPr>
                  <w:spacing w:val="-2"/>
                </w:rPr>
                <w:t>astenia</w:t>
              </w:r>
            </w:ins>
          </w:p>
        </w:tc>
      </w:tr>
    </w:tbl>
    <w:p w14:paraId="2EB37074" w14:textId="77777777" w:rsidR="006F6C1F" w:rsidRDefault="006F6C1F" w:rsidP="006F6C1F">
      <w:pPr>
        <w:tabs>
          <w:tab w:val="left" w:pos="426"/>
        </w:tabs>
        <w:spacing w:before="34"/>
        <w:ind w:left="143"/>
        <w:rPr>
          <w:ins w:id="488" w:author="Author"/>
          <w:sz w:val="20"/>
        </w:rPr>
      </w:pPr>
      <w:ins w:id="489" w:author="Author">
        <w:r>
          <w:rPr>
            <w:spacing w:val="-10"/>
            <w:sz w:val="20"/>
            <w:vertAlign w:val="superscript"/>
          </w:rPr>
          <w:t>*</w:t>
        </w:r>
        <w:r>
          <w:rPr>
            <w:sz w:val="20"/>
          </w:rPr>
          <w:tab/>
          <w:t>Ver</w:t>
        </w:r>
        <w:r>
          <w:rPr>
            <w:spacing w:val="-11"/>
            <w:sz w:val="20"/>
          </w:rPr>
          <w:t xml:space="preserve"> </w:t>
        </w:r>
        <w:r>
          <w:rPr>
            <w:sz w:val="20"/>
          </w:rPr>
          <w:t>sección</w:t>
        </w:r>
        <w:r>
          <w:rPr>
            <w:spacing w:val="-7"/>
            <w:sz w:val="20"/>
          </w:rPr>
          <w:t xml:space="preserve"> </w:t>
        </w:r>
        <w:r>
          <w:rPr>
            <w:sz w:val="20"/>
          </w:rPr>
          <w:t>4.4,</w:t>
        </w:r>
        <w:r>
          <w:rPr>
            <w:spacing w:val="-9"/>
            <w:sz w:val="20"/>
          </w:rPr>
          <w:t xml:space="preserve"> </w:t>
        </w:r>
        <w:r>
          <w:rPr>
            <w:sz w:val="20"/>
          </w:rPr>
          <w:t>Reacciones</w:t>
        </w:r>
        <w:r>
          <w:rPr>
            <w:spacing w:val="-12"/>
            <w:sz w:val="20"/>
          </w:rPr>
          <w:t xml:space="preserve"> </w:t>
        </w:r>
        <w:r>
          <w:rPr>
            <w:sz w:val="20"/>
          </w:rPr>
          <w:t>de</w:t>
        </w:r>
        <w:r>
          <w:rPr>
            <w:spacing w:val="-9"/>
            <w:sz w:val="20"/>
          </w:rPr>
          <w:t xml:space="preserve"> </w:t>
        </w:r>
        <w:r>
          <w:rPr>
            <w:sz w:val="20"/>
          </w:rPr>
          <w:t>hipersensibilidad</w:t>
        </w:r>
        <w:r>
          <w:rPr>
            <w:spacing w:val="-7"/>
            <w:sz w:val="20"/>
          </w:rPr>
          <w:t xml:space="preserve"> </w:t>
        </w:r>
        <w:r>
          <w:rPr>
            <w:sz w:val="20"/>
          </w:rPr>
          <w:t>sistémica</w:t>
        </w:r>
        <w:r>
          <w:rPr>
            <w:spacing w:val="-9"/>
            <w:sz w:val="20"/>
          </w:rPr>
          <w:t xml:space="preserve"> </w:t>
        </w:r>
        <w:r>
          <w:rPr>
            <w:sz w:val="20"/>
          </w:rPr>
          <w:t>y</w:t>
        </w:r>
        <w:r>
          <w:rPr>
            <w:spacing w:val="-8"/>
            <w:sz w:val="20"/>
          </w:rPr>
          <w:t xml:space="preserve"> </w:t>
        </w:r>
        <w:r>
          <w:rPr>
            <w:spacing w:val="-2"/>
            <w:sz w:val="20"/>
          </w:rPr>
          <w:t>respiratoria.</w:t>
        </w:r>
      </w:ins>
    </w:p>
    <w:p w14:paraId="34EDEC48" w14:textId="77777777" w:rsidR="006F6C1F" w:rsidRDefault="006F6C1F" w:rsidP="006F6C1F">
      <w:pPr>
        <w:pStyle w:val="BodyText"/>
        <w:spacing w:before="22"/>
        <w:rPr>
          <w:ins w:id="490" w:author="Author"/>
          <w:sz w:val="20"/>
        </w:rPr>
      </w:pPr>
    </w:p>
    <w:p w14:paraId="268E4D57" w14:textId="77777777" w:rsidR="006F6C1F" w:rsidRDefault="006F6C1F" w:rsidP="006F6C1F">
      <w:pPr>
        <w:pStyle w:val="BodyText"/>
        <w:spacing w:before="1"/>
        <w:ind w:left="143"/>
        <w:rPr>
          <w:ins w:id="491" w:author="Author"/>
        </w:rPr>
      </w:pPr>
      <w:ins w:id="492" w:author="Author">
        <w:r>
          <w:rPr>
            <w:u w:val="single"/>
          </w:rPr>
          <w:t>Descripción</w:t>
        </w:r>
        <w:r>
          <w:rPr>
            <w:spacing w:val="-14"/>
            <w:u w:val="single"/>
          </w:rPr>
          <w:t xml:space="preserve"> </w:t>
        </w:r>
        <w:r>
          <w:rPr>
            <w:u w:val="single"/>
          </w:rPr>
          <w:t>de</w:t>
        </w:r>
        <w:r>
          <w:rPr>
            <w:spacing w:val="-14"/>
            <w:u w:val="single"/>
          </w:rPr>
          <w:t xml:space="preserve"> </w:t>
        </w:r>
        <w:r>
          <w:rPr>
            <w:u w:val="single"/>
          </w:rPr>
          <w:t>las</w:t>
        </w:r>
        <w:r>
          <w:rPr>
            <w:spacing w:val="-11"/>
            <w:u w:val="single"/>
          </w:rPr>
          <w:t xml:space="preserve"> </w:t>
        </w:r>
        <w:r>
          <w:rPr>
            <w:u w:val="single"/>
          </w:rPr>
          <w:t>reacciones</w:t>
        </w:r>
        <w:r>
          <w:rPr>
            <w:spacing w:val="-11"/>
            <w:u w:val="single"/>
          </w:rPr>
          <w:t xml:space="preserve"> </w:t>
        </w:r>
        <w:r>
          <w:rPr>
            <w:u w:val="single"/>
          </w:rPr>
          <w:t>adversas</w:t>
        </w:r>
        <w:r>
          <w:rPr>
            <w:spacing w:val="-12"/>
            <w:u w:val="single"/>
          </w:rPr>
          <w:t xml:space="preserve"> </w:t>
        </w:r>
        <w:r>
          <w:rPr>
            <w:spacing w:val="-2"/>
            <w:u w:val="single"/>
          </w:rPr>
          <w:t>seleccionadas</w:t>
        </w:r>
      </w:ins>
    </w:p>
    <w:p w14:paraId="3C39CB83" w14:textId="77777777" w:rsidR="006F6C1F" w:rsidRDefault="006F6C1F" w:rsidP="006F6C1F">
      <w:pPr>
        <w:pStyle w:val="BodyText"/>
        <w:spacing w:before="251"/>
        <w:ind w:left="143"/>
        <w:rPr>
          <w:ins w:id="493" w:author="Author"/>
        </w:rPr>
      </w:pPr>
      <w:ins w:id="494" w:author="Author">
        <w:r>
          <w:rPr>
            <w:spacing w:val="-2"/>
            <w:u w:val="single"/>
          </w:rPr>
          <w:t>Infecciones</w:t>
        </w:r>
      </w:ins>
    </w:p>
    <w:p w14:paraId="10413051" w14:textId="77777777" w:rsidR="006F6C1F" w:rsidRDefault="006F6C1F" w:rsidP="006F6C1F">
      <w:pPr>
        <w:pStyle w:val="BodyText"/>
        <w:spacing w:before="1"/>
        <w:ind w:left="143" w:right="396"/>
        <w:rPr>
          <w:ins w:id="495" w:author="Author"/>
        </w:rPr>
      </w:pPr>
      <w:ins w:id="496" w:author="Author">
        <w:r>
          <w:t>En</w:t>
        </w:r>
        <w:r>
          <w:rPr>
            <w:spacing w:val="-5"/>
          </w:rPr>
          <w:t xml:space="preserve"> </w:t>
        </w:r>
        <w:r>
          <w:t>los</w:t>
        </w:r>
        <w:r>
          <w:rPr>
            <w:spacing w:val="-7"/>
          </w:rPr>
          <w:t xml:space="preserve"> </w:t>
        </w:r>
        <w:r>
          <w:t>ensayos</w:t>
        </w:r>
        <w:r>
          <w:rPr>
            <w:spacing w:val="-7"/>
          </w:rPr>
          <w:t xml:space="preserve"> </w:t>
        </w:r>
        <w:r>
          <w:t>controlados</w:t>
        </w:r>
        <w:r>
          <w:rPr>
            <w:spacing w:val="-9"/>
          </w:rPr>
          <w:t xml:space="preserve"> </w:t>
        </w:r>
        <w:r>
          <w:t>con</w:t>
        </w:r>
        <w:r>
          <w:rPr>
            <w:spacing w:val="-4"/>
          </w:rPr>
          <w:t xml:space="preserve"> </w:t>
        </w:r>
        <w:r>
          <w:t>placebo</w:t>
        </w:r>
        <w:r>
          <w:rPr>
            <w:spacing w:val="-5"/>
          </w:rPr>
          <w:t xml:space="preserve"> </w:t>
        </w:r>
        <w:r>
          <w:t>de</w:t>
        </w:r>
        <w:r>
          <w:rPr>
            <w:spacing w:val="-7"/>
          </w:rPr>
          <w:t xml:space="preserve"> </w:t>
        </w:r>
        <w:r>
          <w:t>pacientes</w:t>
        </w:r>
        <w:r>
          <w:rPr>
            <w:spacing w:val="-7"/>
          </w:rPr>
          <w:t xml:space="preserve"> </w:t>
        </w:r>
        <w:r>
          <w:t>con</w:t>
        </w:r>
        <w:r>
          <w:rPr>
            <w:spacing w:val="-5"/>
          </w:rPr>
          <w:t xml:space="preserve"> </w:t>
        </w:r>
        <w:r>
          <w:t>psoriasis,</w:t>
        </w:r>
        <w:r>
          <w:rPr>
            <w:spacing w:val="-7"/>
          </w:rPr>
          <w:t xml:space="preserve"> </w:t>
        </w:r>
        <w:r>
          <w:t>artritis</w:t>
        </w:r>
        <w:r>
          <w:rPr>
            <w:spacing w:val="-7"/>
          </w:rPr>
          <w:t xml:space="preserve"> </w:t>
        </w:r>
        <w:r>
          <w:t>psoriásica,</w:t>
        </w:r>
        <w:r>
          <w:rPr>
            <w:spacing w:val="-7"/>
          </w:rPr>
          <w:t xml:space="preserve"> </w:t>
        </w:r>
        <w:r>
          <w:t>enfermedad</w:t>
        </w:r>
        <w:r>
          <w:rPr>
            <w:spacing w:val="-7"/>
          </w:rPr>
          <w:t xml:space="preserve"> </w:t>
        </w:r>
        <w:r>
          <w:t>de Crohn y colitis ulcerosa, las tasas de infecciones o de infecciones graves fueron similares entre los pacientes</w:t>
        </w:r>
        <w:r>
          <w:rPr>
            <w:spacing w:val="-2"/>
          </w:rPr>
          <w:t xml:space="preserve"> </w:t>
        </w:r>
        <w:r>
          <w:t>tratados con ustekinumab y</w:t>
        </w:r>
        <w:r>
          <w:rPr>
            <w:spacing w:val="-3"/>
          </w:rPr>
          <w:t xml:space="preserve"> </w:t>
        </w:r>
        <w:r>
          <w:t>los tratados</w:t>
        </w:r>
        <w:r>
          <w:rPr>
            <w:spacing w:val="-2"/>
          </w:rPr>
          <w:t xml:space="preserve"> </w:t>
        </w:r>
        <w:r>
          <w:t>con</w:t>
        </w:r>
        <w:r>
          <w:rPr>
            <w:spacing w:val="-3"/>
          </w:rPr>
          <w:t xml:space="preserve"> </w:t>
        </w:r>
        <w:r>
          <w:t>placebo. En</w:t>
        </w:r>
        <w:r>
          <w:rPr>
            <w:spacing w:val="-3"/>
          </w:rPr>
          <w:t xml:space="preserve"> </w:t>
        </w:r>
        <w:r>
          <w:t>la</w:t>
        </w:r>
        <w:r>
          <w:rPr>
            <w:spacing w:val="-2"/>
          </w:rPr>
          <w:t xml:space="preserve"> </w:t>
        </w:r>
        <w:r>
          <w:t>fase controlada con placebo de estos ensayos clínicos, la tasa de infecciones fue de 1,36 por paciente-año de seguimiento en los pacientes</w:t>
        </w:r>
        <w:r>
          <w:rPr>
            <w:spacing w:val="-3"/>
          </w:rPr>
          <w:t xml:space="preserve"> </w:t>
        </w:r>
        <w:r>
          <w:t>tratados</w:t>
        </w:r>
        <w:r>
          <w:rPr>
            <w:spacing w:val="-3"/>
          </w:rPr>
          <w:t xml:space="preserve"> </w:t>
        </w:r>
        <w:r>
          <w:t>con</w:t>
        </w:r>
        <w:r>
          <w:rPr>
            <w:spacing w:val="-4"/>
          </w:rPr>
          <w:t xml:space="preserve"> </w:t>
        </w:r>
        <w:r>
          <w:t>ustekinumab</w:t>
        </w:r>
        <w:r>
          <w:rPr>
            <w:spacing w:val="-4"/>
          </w:rPr>
          <w:t xml:space="preserve"> </w:t>
        </w:r>
        <w:r>
          <w:t>y</w:t>
        </w:r>
        <w:r>
          <w:rPr>
            <w:spacing w:val="-4"/>
          </w:rPr>
          <w:t xml:space="preserve"> </w:t>
        </w:r>
        <w:r>
          <w:t>de</w:t>
        </w:r>
        <w:r>
          <w:rPr>
            <w:spacing w:val="-3"/>
          </w:rPr>
          <w:t xml:space="preserve"> </w:t>
        </w:r>
        <w:r>
          <w:t>1,34</w:t>
        </w:r>
        <w:r>
          <w:rPr>
            <w:spacing w:val="-4"/>
          </w:rPr>
          <w:t xml:space="preserve"> </w:t>
        </w:r>
        <w:r>
          <w:t>en</w:t>
        </w:r>
        <w:r>
          <w:rPr>
            <w:spacing w:val="-4"/>
          </w:rPr>
          <w:t xml:space="preserve"> </w:t>
        </w:r>
        <w:r>
          <w:t>los</w:t>
        </w:r>
        <w:r>
          <w:rPr>
            <w:spacing w:val="-3"/>
          </w:rPr>
          <w:t xml:space="preserve"> </w:t>
        </w:r>
        <w:r>
          <w:t>tratados</w:t>
        </w:r>
        <w:r>
          <w:rPr>
            <w:spacing w:val="-3"/>
          </w:rPr>
          <w:t xml:space="preserve"> </w:t>
        </w:r>
        <w:r>
          <w:t>con</w:t>
        </w:r>
        <w:r>
          <w:rPr>
            <w:spacing w:val="-4"/>
          </w:rPr>
          <w:t xml:space="preserve"> </w:t>
        </w:r>
        <w:r>
          <w:t>placebo.</w:t>
        </w:r>
        <w:r>
          <w:rPr>
            <w:spacing w:val="-4"/>
          </w:rPr>
          <w:t xml:space="preserve"> </w:t>
        </w:r>
        <w:r>
          <w:t>Se</w:t>
        </w:r>
        <w:r>
          <w:rPr>
            <w:spacing w:val="-3"/>
          </w:rPr>
          <w:t xml:space="preserve"> </w:t>
        </w:r>
        <w:r>
          <w:t>produjeron</w:t>
        </w:r>
        <w:r>
          <w:rPr>
            <w:spacing w:val="-4"/>
          </w:rPr>
          <w:t xml:space="preserve"> </w:t>
        </w:r>
        <w:r>
          <w:t>infecciones graves con una tasa de 0,03 por paciente-año de seguimiento en los pacientes tratados con ustekinumab (30 infecciones graves en 930 paciente-años de seguimiento) y de 0,03 en los tratados con placebo (15 infecciones graves en 434 paciente-años de seguimiento) (ver sección 4.4).</w:t>
        </w:r>
      </w:ins>
    </w:p>
    <w:p w14:paraId="2FE75118" w14:textId="77777777" w:rsidR="006F6C1F" w:rsidRDefault="006F6C1F" w:rsidP="006F6C1F">
      <w:pPr>
        <w:pStyle w:val="BodyText"/>
        <w:rPr>
          <w:ins w:id="497" w:author="Author"/>
        </w:rPr>
      </w:pPr>
    </w:p>
    <w:p w14:paraId="581ECC00" w14:textId="77777777" w:rsidR="006F6C1F" w:rsidRDefault="006F6C1F" w:rsidP="006F6C1F">
      <w:pPr>
        <w:pStyle w:val="BodyText"/>
        <w:ind w:left="142" w:right="312" w:firstLine="1"/>
        <w:rPr>
          <w:ins w:id="498" w:author="Author"/>
        </w:rPr>
      </w:pPr>
      <w:ins w:id="499" w:author="Author">
        <w:r>
          <w:t>En los períodos controlados y no controlados de los estudios clínicos sobre psoriasis, artritis</w:t>
        </w:r>
        <w:r>
          <w:rPr>
            <w:spacing w:val="40"/>
          </w:rPr>
          <w:t xml:space="preserve"> </w:t>
        </w:r>
        <w:r>
          <w:t>psoriásica, enfermedad de Crohn y colitis ulcerosa, representando 15.227 años-paciente de exposición a ustekinumab, en 6.710 pacientes, la mediana de seguimiento fue de 1,2 años; 1,7 años para los estudios de</w:t>
        </w:r>
        <w:r>
          <w:rPr>
            <w:spacing w:val="40"/>
          </w:rPr>
          <w:t xml:space="preserve"> </w:t>
        </w:r>
        <w:r>
          <w:t>enfermedad psoriásica, 0,6 años para los estudios de enfermedad de Crohn y 2,3 año para los</w:t>
        </w:r>
        <w:r>
          <w:rPr>
            <w:spacing w:val="-1"/>
          </w:rPr>
          <w:t xml:space="preserve"> </w:t>
        </w:r>
        <w:r>
          <w:t>estudios</w:t>
        </w:r>
        <w:r>
          <w:rPr>
            <w:spacing w:val="-1"/>
          </w:rPr>
          <w:t xml:space="preserve"> </w:t>
        </w:r>
        <w:r>
          <w:t>de</w:t>
        </w:r>
        <w:r>
          <w:rPr>
            <w:spacing w:val="-3"/>
          </w:rPr>
          <w:t xml:space="preserve"> </w:t>
        </w:r>
        <w:r>
          <w:t>colitis</w:t>
        </w:r>
        <w:r>
          <w:rPr>
            <w:spacing w:val="-1"/>
          </w:rPr>
          <w:t xml:space="preserve"> </w:t>
        </w:r>
        <w:r>
          <w:t>ulcerosa.</w:t>
        </w:r>
        <w:r>
          <w:rPr>
            <w:spacing w:val="-1"/>
          </w:rPr>
          <w:t xml:space="preserve"> </w:t>
        </w:r>
        <w:r>
          <w:t>La</w:t>
        </w:r>
        <w:r>
          <w:rPr>
            <w:spacing w:val="-3"/>
          </w:rPr>
          <w:t xml:space="preserve"> </w:t>
        </w:r>
        <w:r>
          <w:t>tasa</w:t>
        </w:r>
        <w:r>
          <w:rPr>
            <w:spacing w:val="-1"/>
          </w:rPr>
          <w:t xml:space="preserve"> </w:t>
        </w:r>
        <w:r>
          <w:t>de</w:t>
        </w:r>
        <w:r>
          <w:rPr>
            <w:spacing w:val="-3"/>
          </w:rPr>
          <w:t xml:space="preserve"> </w:t>
        </w:r>
        <w:r>
          <w:t>infecciones</w:t>
        </w:r>
        <w:r>
          <w:rPr>
            <w:spacing w:val="-3"/>
          </w:rPr>
          <w:t xml:space="preserve"> </w:t>
        </w:r>
        <w:r>
          <w:t>fue</w:t>
        </w:r>
        <w:r>
          <w:rPr>
            <w:spacing w:val="-1"/>
          </w:rPr>
          <w:t xml:space="preserve"> </w:t>
        </w:r>
        <w:r>
          <w:t>de</w:t>
        </w:r>
        <w:r>
          <w:rPr>
            <w:spacing w:val="-1"/>
          </w:rPr>
          <w:t xml:space="preserve"> </w:t>
        </w:r>
        <w:r>
          <w:t>0,85</w:t>
        </w:r>
        <w:r>
          <w:rPr>
            <w:spacing w:val="-1"/>
          </w:rPr>
          <w:t xml:space="preserve"> </w:t>
        </w:r>
        <w:r>
          <w:t>por años-paciente</w:t>
        </w:r>
        <w:r>
          <w:rPr>
            <w:spacing w:val="-1"/>
          </w:rPr>
          <w:t xml:space="preserve"> </w:t>
        </w:r>
        <w:r>
          <w:t>de</w:t>
        </w:r>
        <w:r>
          <w:rPr>
            <w:spacing w:val="-3"/>
          </w:rPr>
          <w:t xml:space="preserve"> </w:t>
        </w:r>
        <w:r>
          <w:t>seguimiento</w:t>
        </w:r>
        <w:r>
          <w:rPr>
            <w:spacing w:val="-4"/>
          </w:rPr>
          <w:t xml:space="preserve"> </w:t>
        </w:r>
        <w:r>
          <w:t>en pacientes tratados con ustekinumab, y la tasa de infecciones graves fue de 0,02 por años-pacientes de seguimiento</w:t>
        </w:r>
        <w:r>
          <w:rPr>
            <w:spacing w:val="-5"/>
          </w:rPr>
          <w:t xml:space="preserve"> </w:t>
        </w:r>
        <w:r>
          <w:t>en</w:t>
        </w:r>
        <w:r>
          <w:rPr>
            <w:spacing w:val="-8"/>
          </w:rPr>
          <w:t xml:space="preserve"> </w:t>
        </w:r>
        <w:r>
          <w:t>pacientes</w:t>
        </w:r>
        <w:r>
          <w:rPr>
            <w:spacing w:val="-7"/>
          </w:rPr>
          <w:t xml:space="preserve"> </w:t>
        </w:r>
        <w:r>
          <w:t>tratados</w:t>
        </w:r>
        <w:r>
          <w:rPr>
            <w:spacing w:val="-5"/>
          </w:rPr>
          <w:t xml:space="preserve"> </w:t>
        </w:r>
        <w:r>
          <w:t>con</w:t>
        </w:r>
        <w:r>
          <w:rPr>
            <w:spacing w:val="-5"/>
          </w:rPr>
          <w:t xml:space="preserve"> </w:t>
        </w:r>
        <w:r>
          <w:t>ustekinumab</w:t>
        </w:r>
        <w:r>
          <w:rPr>
            <w:spacing w:val="-11"/>
          </w:rPr>
          <w:t xml:space="preserve"> </w:t>
        </w:r>
        <w:r>
          <w:t>(289</w:t>
        </w:r>
        <w:r>
          <w:rPr>
            <w:spacing w:val="-5"/>
          </w:rPr>
          <w:t xml:space="preserve"> </w:t>
        </w:r>
        <w:r>
          <w:t>infecciones</w:t>
        </w:r>
        <w:r>
          <w:rPr>
            <w:spacing w:val="-10"/>
          </w:rPr>
          <w:t xml:space="preserve"> </w:t>
        </w:r>
        <w:r>
          <w:t>graves</w:t>
        </w:r>
        <w:r>
          <w:rPr>
            <w:spacing w:val="-10"/>
          </w:rPr>
          <w:t xml:space="preserve"> </w:t>
        </w:r>
        <w:r>
          <w:t>en</w:t>
        </w:r>
        <w:r>
          <w:rPr>
            <w:spacing w:val="-5"/>
          </w:rPr>
          <w:t xml:space="preserve"> </w:t>
        </w:r>
        <w:r>
          <w:t>15.227</w:t>
        </w:r>
        <w:r>
          <w:rPr>
            <w:spacing w:val="-8"/>
          </w:rPr>
          <w:t xml:space="preserve"> </w:t>
        </w:r>
        <w:r>
          <w:t>años-paciente</w:t>
        </w:r>
        <w:r>
          <w:rPr>
            <w:spacing w:val="-12"/>
          </w:rPr>
          <w:t xml:space="preserve"> </w:t>
        </w:r>
        <w:r>
          <w:t>de seguimiento) y las infecciones graves notificadas incluyeron neumonía, absceso anal, celulitis, diverticulitis, gastroenteritis e</w:t>
        </w:r>
        <w:r>
          <w:rPr>
            <w:spacing w:val="40"/>
          </w:rPr>
          <w:t xml:space="preserve"> </w:t>
        </w:r>
        <w:r>
          <w:t>infecciones víricas.</w:t>
        </w:r>
      </w:ins>
    </w:p>
    <w:p w14:paraId="30850460" w14:textId="77777777" w:rsidR="006F6C1F" w:rsidRDefault="006F6C1F" w:rsidP="006F6C1F">
      <w:pPr>
        <w:pStyle w:val="BodyText"/>
        <w:spacing w:before="253"/>
        <w:ind w:left="141"/>
        <w:rPr>
          <w:ins w:id="500" w:author="Author"/>
        </w:rPr>
      </w:pPr>
      <w:ins w:id="501" w:author="Author">
        <w:r>
          <w:t>En</w:t>
        </w:r>
        <w:r>
          <w:rPr>
            <w:spacing w:val="-4"/>
          </w:rPr>
          <w:t xml:space="preserve"> </w:t>
        </w:r>
        <w:r>
          <w:t>los</w:t>
        </w:r>
        <w:r>
          <w:rPr>
            <w:spacing w:val="-3"/>
          </w:rPr>
          <w:t xml:space="preserve"> </w:t>
        </w:r>
        <w:r>
          <w:t>ensayos</w:t>
        </w:r>
        <w:r>
          <w:rPr>
            <w:spacing w:val="-3"/>
          </w:rPr>
          <w:t xml:space="preserve"> </w:t>
        </w:r>
        <w:r>
          <w:t>clínicos,</w:t>
        </w:r>
        <w:r>
          <w:rPr>
            <w:spacing w:val="-6"/>
          </w:rPr>
          <w:t xml:space="preserve"> </w:t>
        </w:r>
        <w:r>
          <w:t>los</w:t>
        </w:r>
        <w:r>
          <w:rPr>
            <w:spacing w:val="-8"/>
          </w:rPr>
          <w:t xml:space="preserve"> </w:t>
        </w:r>
        <w:r>
          <w:t>pacientes</w:t>
        </w:r>
        <w:r>
          <w:rPr>
            <w:spacing w:val="-6"/>
          </w:rPr>
          <w:t xml:space="preserve"> </w:t>
        </w:r>
        <w:r>
          <w:t>con</w:t>
        </w:r>
        <w:r>
          <w:rPr>
            <w:spacing w:val="-6"/>
          </w:rPr>
          <w:t xml:space="preserve"> </w:t>
        </w:r>
        <w:r>
          <w:t>tuberculosis</w:t>
        </w:r>
        <w:r>
          <w:rPr>
            <w:spacing w:val="-8"/>
          </w:rPr>
          <w:t xml:space="preserve"> </w:t>
        </w:r>
        <w:r>
          <w:t>latente</w:t>
        </w:r>
        <w:r>
          <w:rPr>
            <w:spacing w:val="-6"/>
          </w:rPr>
          <w:t xml:space="preserve"> </w:t>
        </w:r>
        <w:r>
          <w:t>que</w:t>
        </w:r>
        <w:r>
          <w:rPr>
            <w:spacing w:val="-6"/>
          </w:rPr>
          <w:t xml:space="preserve"> </w:t>
        </w:r>
        <w:r>
          <w:t>se</w:t>
        </w:r>
        <w:r>
          <w:rPr>
            <w:spacing w:val="-6"/>
          </w:rPr>
          <w:t xml:space="preserve"> </w:t>
        </w:r>
        <w:r>
          <w:t>trataron</w:t>
        </w:r>
        <w:r>
          <w:rPr>
            <w:spacing w:val="-6"/>
          </w:rPr>
          <w:t xml:space="preserve"> </w:t>
        </w:r>
        <w:r>
          <w:t>al</w:t>
        </w:r>
        <w:r>
          <w:rPr>
            <w:spacing w:val="-5"/>
          </w:rPr>
          <w:t xml:space="preserve"> </w:t>
        </w:r>
        <w:r>
          <w:t>mismo</w:t>
        </w:r>
        <w:r>
          <w:rPr>
            <w:spacing w:val="-6"/>
          </w:rPr>
          <w:t xml:space="preserve"> </w:t>
        </w:r>
        <w:r>
          <w:t>tiempo</w:t>
        </w:r>
        <w:r>
          <w:rPr>
            <w:spacing w:val="-4"/>
          </w:rPr>
          <w:t xml:space="preserve"> </w:t>
        </w:r>
        <w:r>
          <w:t>con isoniazida no presentaron tuberculosis.</w:t>
        </w:r>
      </w:ins>
    </w:p>
    <w:p w14:paraId="7A05B1AF" w14:textId="77777777" w:rsidR="006F6C1F" w:rsidRDefault="006F6C1F" w:rsidP="006F6C1F">
      <w:pPr>
        <w:pStyle w:val="BodyText"/>
        <w:rPr>
          <w:ins w:id="502" w:author="Author"/>
        </w:rPr>
      </w:pPr>
    </w:p>
    <w:p w14:paraId="477E8C79" w14:textId="77777777" w:rsidR="006F6C1F" w:rsidRDefault="006F6C1F" w:rsidP="006F6C1F">
      <w:pPr>
        <w:pStyle w:val="BodyText"/>
        <w:spacing w:line="252" w:lineRule="exact"/>
        <w:ind w:left="143"/>
        <w:rPr>
          <w:ins w:id="503" w:author="Author"/>
        </w:rPr>
      </w:pPr>
      <w:ins w:id="504" w:author="Author">
        <w:r>
          <w:rPr>
            <w:u w:val="single"/>
          </w:rPr>
          <w:t>Tumores</w:t>
        </w:r>
        <w:r>
          <w:rPr>
            <w:spacing w:val="-11"/>
            <w:u w:val="single"/>
          </w:rPr>
          <w:t xml:space="preserve"> </w:t>
        </w:r>
        <w:r>
          <w:rPr>
            <w:spacing w:val="-2"/>
            <w:u w:val="single"/>
          </w:rPr>
          <w:t>malignos</w:t>
        </w:r>
      </w:ins>
    </w:p>
    <w:p w14:paraId="67E48EC9" w14:textId="30F8BCC8" w:rsidR="006F6C1F" w:rsidRDefault="006F6C1F" w:rsidP="00127436">
      <w:pPr>
        <w:pStyle w:val="BodyText"/>
        <w:spacing w:line="252" w:lineRule="exact"/>
        <w:ind w:left="143"/>
        <w:rPr>
          <w:ins w:id="505" w:author="Author"/>
        </w:rPr>
      </w:pPr>
      <w:ins w:id="506" w:author="Author">
        <w:r>
          <w:t>En</w:t>
        </w:r>
        <w:r>
          <w:rPr>
            <w:spacing w:val="-8"/>
          </w:rPr>
          <w:t xml:space="preserve"> </w:t>
        </w:r>
        <w:r>
          <w:t>la</w:t>
        </w:r>
        <w:r>
          <w:rPr>
            <w:spacing w:val="-10"/>
          </w:rPr>
          <w:t xml:space="preserve"> </w:t>
        </w:r>
        <w:r>
          <w:t>fase</w:t>
        </w:r>
        <w:r>
          <w:rPr>
            <w:spacing w:val="-7"/>
          </w:rPr>
          <w:t xml:space="preserve"> </w:t>
        </w:r>
        <w:r>
          <w:t>controlada</w:t>
        </w:r>
        <w:r>
          <w:rPr>
            <w:spacing w:val="-8"/>
          </w:rPr>
          <w:t xml:space="preserve"> </w:t>
        </w:r>
        <w:r>
          <w:t>con</w:t>
        </w:r>
        <w:r>
          <w:rPr>
            <w:spacing w:val="-8"/>
          </w:rPr>
          <w:t xml:space="preserve"> </w:t>
        </w:r>
        <w:r>
          <w:t>placebo</w:t>
        </w:r>
        <w:r>
          <w:rPr>
            <w:spacing w:val="-7"/>
          </w:rPr>
          <w:t xml:space="preserve"> </w:t>
        </w:r>
        <w:r>
          <w:t>de</w:t>
        </w:r>
        <w:r>
          <w:rPr>
            <w:spacing w:val="-8"/>
          </w:rPr>
          <w:t xml:space="preserve"> </w:t>
        </w:r>
        <w:r>
          <w:t>los</w:t>
        </w:r>
        <w:r>
          <w:rPr>
            <w:spacing w:val="-8"/>
          </w:rPr>
          <w:t xml:space="preserve"> </w:t>
        </w:r>
        <w:r>
          <w:t>ensayos</w:t>
        </w:r>
        <w:r>
          <w:rPr>
            <w:spacing w:val="-7"/>
          </w:rPr>
          <w:t xml:space="preserve"> </w:t>
        </w:r>
        <w:r>
          <w:t>clínicos</w:t>
        </w:r>
        <w:r>
          <w:rPr>
            <w:spacing w:val="-8"/>
          </w:rPr>
          <w:t xml:space="preserve"> </w:t>
        </w:r>
        <w:r>
          <w:t>de</w:t>
        </w:r>
        <w:r>
          <w:rPr>
            <w:spacing w:val="-8"/>
          </w:rPr>
          <w:t xml:space="preserve"> </w:t>
        </w:r>
        <w:r>
          <w:t>psoriasis,</w:t>
        </w:r>
        <w:r>
          <w:rPr>
            <w:spacing w:val="-7"/>
          </w:rPr>
          <w:t xml:space="preserve"> </w:t>
        </w:r>
        <w:r>
          <w:t>artritis</w:t>
        </w:r>
        <w:r>
          <w:rPr>
            <w:spacing w:val="-8"/>
          </w:rPr>
          <w:t xml:space="preserve"> </w:t>
        </w:r>
        <w:r>
          <w:t>psoriásica,</w:t>
        </w:r>
        <w:r>
          <w:rPr>
            <w:spacing w:val="-7"/>
          </w:rPr>
          <w:t xml:space="preserve"> </w:t>
        </w:r>
        <w:r>
          <w:rPr>
            <w:spacing w:val="-2"/>
          </w:rPr>
          <w:t>enfermedad</w:t>
        </w:r>
      </w:ins>
      <w:r w:rsidR="00127436">
        <w:t xml:space="preserve"> </w:t>
      </w:r>
      <w:ins w:id="507" w:author="Author">
        <w:r>
          <w:t>de Crohn y colitis ulcerosa, la incidencia de tumores malignos, exclu</w:t>
        </w:r>
        <w:del w:id="508" w:author="Author">
          <w:r w:rsidDel="00D10367">
            <w:delText>i</w:delText>
          </w:r>
          <w:r w:rsidDel="009525D0">
            <w:delText>do</w:delText>
          </w:r>
        </w:del>
        <w:r w:rsidR="009525D0">
          <w:t>yendo</w:t>
        </w:r>
        <w:r>
          <w:t xml:space="preserve"> el cáncer de piel no- melanoma, fue de 0,11 por 100 paciente-años de seguimiento entre los pacientes tratados con ustekinumab</w:t>
        </w:r>
        <w:r>
          <w:rPr>
            <w:spacing w:val="-1"/>
          </w:rPr>
          <w:t xml:space="preserve"> </w:t>
        </w:r>
        <w:r>
          <w:t>(1</w:t>
        </w:r>
        <w:r>
          <w:rPr>
            <w:spacing w:val="-1"/>
          </w:rPr>
          <w:t xml:space="preserve"> </w:t>
        </w:r>
        <w:r>
          <w:t>paciente</w:t>
        </w:r>
        <w:r>
          <w:rPr>
            <w:spacing w:val="-1"/>
          </w:rPr>
          <w:t xml:space="preserve"> </w:t>
        </w:r>
        <w:r>
          <w:t>en</w:t>
        </w:r>
        <w:r>
          <w:rPr>
            <w:spacing w:val="-4"/>
          </w:rPr>
          <w:t xml:space="preserve"> </w:t>
        </w:r>
        <w:r>
          <w:t>929</w:t>
        </w:r>
        <w:r>
          <w:rPr>
            <w:spacing w:val="-1"/>
          </w:rPr>
          <w:t xml:space="preserve"> </w:t>
        </w:r>
        <w:r>
          <w:t>paciente-años</w:t>
        </w:r>
        <w:r>
          <w:rPr>
            <w:spacing w:val="-1"/>
          </w:rPr>
          <w:t xml:space="preserve"> </w:t>
        </w:r>
        <w:r>
          <w:t>de</w:t>
        </w:r>
        <w:r>
          <w:rPr>
            <w:spacing w:val="-3"/>
          </w:rPr>
          <w:t xml:space="preserve"> </w:t>
        </w:r>
        <w:r>
          <w:t>seguimiento) frente</w:t>
        </w:r>
        <w:r>
          <w:rPr>
            <w:spacing w:val="-3"/>
          </w:rPr>
          <w:t xml:space="preserve"> </w:t>
        </w:r>
        <w:r>
          <w:t>a</w:t>
        </w:r>
        <w:r>
          <w:rPr>
            <w:spacing w:val="-1"/>
          </w:rPr>
          <w:t xml:space="preserve"> </w:t>
        </w:r>
        <w:r>
          <w:t>0,23</w:t>
        </w:r>
        <w:r>
          <w:rPr>
            <w:spacing w:val="-4"/>
          </w:rPr>
          <w:t xml:space="preserve"> </w:t>
        </w:r>
        <w:r>
          <w:t>en</w:t>
        </w:r>
        <w:r>
          <w:rPr>
            <w:spacing w:val="-1"/>
          </w:rPr>
          <w:t xml:space="preserve"> </w:t>
        </w:r>
        <w:r>
          <w:t>los</w:t>
        </w:r>
        <w:r>
          <w:rPr>
            <w:spacing w:val="-3"/>
          </w:rPr>
          <w:t xml:space="preserve"> </w:t>
        </w:r>
        <w:r>
          <w:t>que</w:t>
        </w:r>
        <w:r>
          <w:rPr>
            <w:spacing w:val="-1"/>
          </w:rPr>
          <w:t xml:space="preserve"> </w:t>
        </w:r>
        <w:r>
          <w:t>recibieron placebo (1 paciente en 434 paciente-años de seguimiento). La incidencia del cáncer de piel no- melanoma fue de 0,43 por 100 paciente-años de seguimiento en los tratados con ustekinumab</w:t>
        </w:r>
      </w:ins>
    </w:p>
    <w:p w14:paraId="4646A869" w14:textId="77777777" w:rsidR="006F6C1F" w:rsidRDefault="006F6C1F" w:rsidP="006F6C1F">
      <w:pPr>
        <w:pStyle w:val="BodyText"/>
        <w:ind w:left="143" w:right="1311"/>
        <w:rPr>
          <w:ins w:id="509" w:author="Author"/>
        </w:rPr>
      </w:pPr>
      <w:ins w:id="510" w:author="Author">
        <w:r>
          <w:lastRenderedPageBreak/>
          <w:t>(4</w:t>
        </w:r>
        <w:r>
          <w:rPr>
            <w:spacing w:val="-4"/>
          </w:rPr>
          <w:t xml:space="preserve"> </w:t>
        </w:r>
        <w:r>
          <w:t>pacientes</w:t>
        </w:r>
        <w:r>
          <w:rPr>
            <w:spacing w:val="-6"/>
          </w:rPr>
          <w:t xml:space="preserve"> </w:t>
        </w:r>
        <w:r>
          <w:t>en</w:t>
        </w:r>
        <w:r>
          <w:rPr>
            <w:spacing w:val="-4"/>
          </w:rPr>
          <w:t xml:space="preserve"> </w:t>
        </w:r>
        <w:r>
          <w:t>929</w:t>
        </w:r>
        <w:r>
          <w:rPr>
            <w:spacing w:val="-4"/>
          </w:rPr>
          <w:t xml:space="preserve"> </w:t>
        </w:r>
        <w:r>
          <w:t>paciente-años</w:t>
        </w:r>
        <w:r>
          <w:rPr>
            <w:spacing w:val="-6"/>
          </w:rPr>
          <w:t xml:space="preserve"> </w:t>
        </w:r>
        <w:r>
          <w:t>de</w:t>
        </w:r>
        <w:r>
          <w:rPr>
            <w:spacing w:val="-6"/>
          </w:rPr>
          <w:t xml:space="preserve"> </w:t>
        </w:r>
        <w:r>
          <w:t>seguimiento)</w:t>
        </w:r>
        <w:r>
          <w:rPr>
            <w:spacing w:val="-5"/>
          </w:rPr>
          <w:t xml:space="preserve"> </w:t>
        </w:r>
        <w:r>
          <w:t>frente</w:t>
        </w:r>
        <w:r>
          <w:rPr>
            <w:spacing w:val="-6"/>
          </w:rPr>
          <w:t xml:space="preserve"> </w:t>
        </w:r>
        <w:r>
          <w:t>a</w:t>
        </w:r>
        <w:r>
          <w:rPr>
            <w:spacing w:val="-6"/>
          </w:rPr>
          <w:t xml:space="preserve"> </w:t>
        </w:r>
        <w:r>
          <w:t>0,46</w:t>
        </w:r>
        <w:r>
          <w:rPr>
            <w:spacing w:val="-4"/>
          </w:rPr>
          <w:t xml:space="preserve"> </w:t>
        </w:r>
        <w:r>
          <w:t>en</w:t>
        </w:r>
        <w:r>
          <w:rPr>
            <w:spacing w:val="-6"/>
          </w:rPr>
          <w:t xml:space="preserve"> </w:t>
        </w:r>
        <w:r>
          <w:t>los</w:t>
        </w:r>
        <w:r>
          <w:rPr>
            <w:spacing w:val="-6"/>
          </w:rPr>
          <w:t xml:space="preserve"> </w:t>
        </w:r>
        <w:r>
          <w:t>tratados</w:t>
        </w:r>
        <w:r>
          <w:rPr>
            <w:spacing w:val="-6"/>
          </w:rPr>
          <w:t xml:space="preserve"> </w:t>
        </w:r>
        <w:r>
          <w:t>con</w:t>
        </w:r>
        <w:r>
          <w:rPr>
            <w:spacing w:val="-6"/>
          </w:rPr>
          <w:t xml:space="preserve"> </w:t>
        </w:r>
        <w:r>
          <w:t>placebo (2 pacientes en 433 paciente-años de seguimiento).</w:t>
        </w:r>
      </w:ins>
    </w:p>
    <w:p w14:paraId="1FB7937F" w14:textId="77777777" w:rsidR="006F6C1F" w:rsidRDefault="006F6C1F" w:rsidP="006F6C1F">
      <w:pPr>
        <w:pStyle w:val="BodyText"/>
        <w:spacing w:before="1"/>
        <w:rPr>
          <w:ins w:id="511" w:author="Author"/>
        </w:rPr>
      </w:pPr>
    </w:p>
    <w:p w14:paraId="60A23053" w14:textId="77777777" w:rsidR="006F6C1F" w:rsidRDefault="006F6C1F" w:rsidP="006F6C1F">
      <w:pPr>
        <w:pStyle w:val="BodyText"/>
        <w:ind w:left="140" w:right="296" w:firstLine="2"/>
        <w:rPr>
          <w:ins w:id="512" w:author="Author"/>
        </w:rPr>
      </w:pPr>
      <w:ins w:id="513" w:author="Author">
        <w:r>
          <w:t>En</w:t>
        </w:r>
        <w:r>
          <w:rPr>
            <w:spacing w:val="-1"/>
          </w:rPr>
          <w:t xml:space="preserve"> </w:t>
        </w:r>
        <w:r>
          <w:t>los</w:t>
        </w:r>
        <w:r>
          <w:rPr>
            <w:spacing w:val="-3"/>
          </w:rPr>
          <w:t xml:space="preserve"> </w:t>
        </w:r>
        <w:r>
          <w:t>períodos controlados</w:t>
        </w:r>
        <w:r>
          <w:rPr>
            <w:spacing w:val="-3"/>
          </w:rPr>
          <w:t xml:space="preserve"> </w:t>
        </w:r>
        <w:r>
          <w:t>y</w:t>
        </w:r>
        <w:r>
          <w:rPr>
            <w:spacing w:val="-1"/>
          </w:rPr>
          <w:t xml:space="preserve"> </w:t>
        </w:r>
        <w:r>
          <w:t>no</w:t>
        </w:r>
        <w:r>
          <w:rPr>
            <w:spacing w:val="-1"/>
          </w:rPr>
          <w:t xml:space="preserve"> </w:t>
        </w:r>
        <w:r>
          <w:t>controlados de</w:t>
        </w:r>
        <w:r>
          <w:rPr>
            <w:spacing w:val="-3"/>
          </w:rPr>
          <w:t xml:space="preserve"> </w:t>
        </w:r>
        <w:r>
          <w:t>los</w:t>
        </w:r>
        <w:r>
          <w:rPr>
            <w:spacing w:val="-3"/>
          </w:rPr>
          <w:t xml:space="preserve"> </w:t>
        </w:r>
        <w:r>
          <w:t>ensayos</w:t>
        </w:r>
        <w:r>
          <w:rPr>
            <w:spacing w:val="-3"/>
          </w:rPr>
          <w:t xml:space="preserve"> </w:t>
        </w:r>
        <w:r>
          <w:t>clínicos</w:t>
        </w:r>
        <w:r>
          <w:rPr>
            <w:spacing w:val="-3"/>
          </w:rPr>
          <w:t xml:space="preserve"> </w:t>
        </w:r>
        <w:r>
          <w:t>de pacientes</w:t>
        </w:r>
        <w:r>
          <w:rPr>
            <w:spacing w:val="-3"/>
          </w:rPr>
          <w:t xml:space="preserve"> </w:t>
        </w:r>
        <w:r>
          <w:t>con</w:t>
        </w:r>
        <w:r>
          <w:rPr>
            <w:spacing w:val="-1"/>
          </w:rPr>
          <w:t xml:space="preserve"> </w:t>
        </w:r>
        <w:r>
          <w:t>psoriasis,</w:t>
        </w:r>
        <w:r>
          <w:rPr>
            <w:spacing w:val="-3"/>
          </w:rPr>
          <w:t xml:space="preserve"> </w:t>
        </w:r>
        <w:r>
          <w:t>artritis psoriásica, enfermedad de Crohn y colitis ulcerosa, representando 11.520 años-paciente de exposición a ustekinumab, en 6.710 pacientes, la mediana de seguimiento fue de 1,2 años; 1,7 años para los estudios de enfermedad psoriásica, 0,6 años para los estudios de enfermedad de Crohn y 2,3 años para los estudios de colitis ulcerosa. Se notificaron tumores malignos excluyendo el cáncer de piel no- melanoma, en 76 pacientes de 15.205 años-paciente de seguimiento (incidencia de 0,50 por 100 años- paciente de seguimiento para los pacientes tratados con ustekinumab). La incidencia de tumores malignos</w:t>
        </w:r>
        <w:r>
          <w:rPr>
            <w:spacing w:val="-1"/>
          </w:rPr>
          <w:t xml:space="preserve"> </w:t>
        </w:r>
        <w:r>
          <w:t>notificados</w:t>
        </w:r>
        <w:r>
          <w:rPr>
            <w:spacing w:val="-6"/>
          </w:rPr>
          <w:t xml:space="preserve"> </w:t>
        </w:r>
        <w:r>
          <w:t>en</w:t>
        </w:r>
        <w:r>
          <w:rPr>
            <w:spacing w:val="-6"/>
          </w:rPr>
          <w:t xml:space="preserve"> </w:t>
        </w:r>
        <w:r>
          <w:t>pacientes</w:t>
        </w:r>
        <w:r>
          <w:rPr>
            <w:spacing w:val="-6"/>
          </w:rPr>
          <w:t xml:space="preserve"> </w:t>
        </w:r>
        <w:r>
          <w:t>tratados</w:t>
        </w:r>
        <w:r>
          <w:rPr>
            <w:spacing w:val="-6"/>
          </w:rPr>
          <w:t xml:space="preserve"> </w:t>
        </w:r>
        <w:r>
          <w:t>con</w:t>
        </w:r>
        <w:r>
          <w:rPr>
            <w:spacing w:val="-6"/>
          </w:rPr>
          <w:t xml:space="preserve"> </w:t>
        </w:r>
        <w:r>
          <w:t>ustekinumab</w:t>
        </w:r>
        <w:r>
          <w:rPr>
            <w:spacing w:val="-6"/>
          </w:rPr>
          <w:t xml:space="preserve"> </w:t>
        </w:r>
        <w:r>
          <w:t>fue</w:t>
        </w:r>
        <w:r>
          <w:rPr>
            <w:spacing w:val="-8"/>
          </w:rPr>
          <w:t xml:space="preserve"> </w:t>
        </w:r>
        <w:r>
          <w:t>comparable</w:t>
        </w:r>
        <w:r>
          <w:rPr>
            <w:spacing w:val="-6"/>
          </w:rPr>
          <w:t xml:space="preserve"> </w:t>
        </w:r>
        <w:r>
          <w:t>a</w:t>
        </w:r>
        <w:r>
          <w:rPr>
            <w:spacing w:val="-6"/>
          </w:rPr>
          <w:t xml:space="preserve"> </w:t>
        </w:r>
        <w:r>
          <w:t>la</w:t>
        </w:r>
        <w:r>
          <w:rPr>
            <w:spacing w:val="-8"/>
          </w:rPr>
          <w:t xml:space="preserve"> </w:t>
        </w:r>
        <w:r>
          <w:t>incidencia</w:t>
        </w:r>
        <w:r>
          <w:rPr>
            <w:spacing w:val="-6"/>
          </w:rPr>
          <w:t xml:space="preserve"> </w:t>
        </w:r>
        <w:r>
          <w:t>esperada</w:t>
        </w:r>
        <w:r>
          <w:rPr>
            <w:spacing w:val="-3"/>
          </w:rPr>
          <w:t xml:space="preserve"> </w:t>
        </w:r>
        <w:r>
          <w:t>en la población general (índice de incidencia normalizado = 0,94 [intervalo de confianza del 95%: 0,73; 1,18], ajustado por edad, género y raza). Los tumores malignos observados con mayor frecuencia, además del cáncer de piel no melanoma, fueron cáncer de próstata, melanoma, cáncer colorrectal, y cáncer de mama. La incidencia de cáncer de piel no- melanoma era 0,46 por cada 100 años- pacientepaciente-años de seguimiento para pacientes tratados con ustekinumab (69 pacientes en</w:t>
        </w:r>
        <w:r>
          <w:rPr>
            <w:spacing w:val="40"/>
          </w:rPr>
          <w:t xml:space="preserve"> </w:t>
        </w:r>
        <w:r>
          <w:t>15.165</w:t>
        </w:r>
        <w:r>
          <w:rPr>
            <w:spacing w:val="-1"/>
          </w:rPr>
          <w:t xml:space="preserve"> </w:t>
        </w:r>
        <w:r>
          <w:t>años-paciente</w:t>
        </w:r>
        <w:r>
          <w:rPr>
            <w:spacing w:val="-5"/>
          </w:rPr>
          <w:t xml:space="preserve"> </w:t>
        </w:r>
        <w:r>
          <w:t>de</w:t>
        </w:r>
        <w:r>
          <w:rPr>
            <w:spacing w:val="-3"/>
          </w:rPr>
          <w:t xml:space="preserve"> </w:t>
        </w:r>
        <w:r>
          <w:t>seguimiento).</w:t>
        </w:r>
        <w:r>
          <w:rPr>
            <w:spacing w:val="-1"/>
          </w:rPr>
          <w:t xml:space="preserve"> </w:t>
        </w:r>
        <w:proofErr w:type="gramStart"/>
        <w:r>
          <w:t>El</w:t>
        </w:r>
        <w:r>
          <w:rPr>
            <w:spacing w:val="-2"/>
          </w:rPr>
          <w:t xml:space="preserve"> </w:t>
        </w:r>
        <w:r>
          <w:t>ratio</w:t>
        </w:r>
        <w:proofErr w:type="gramEnd"/>
        <w:r>
          <w:rPr>
            <w:spacing w:val="-1"/>
          </w:rPr>
          <w:t xml:space="preserve"> </w:t>
        </w:r>
        <w:r>
          <w:t>de</w:t>
        </w:r>
        <w:r>
          <w:rPr>
            <w:spacing w:val="-3"/>
          </w:rPr>
          <w:t xml:space="preserve"> </w:t>
        </w:r>
        <w:r>
          <w:t>pacientes</w:t>
        </w:r>
        <w:r>
          <w:rPr>
            <w:spacing w:val="-3"/>
          </w:rPr>
          <w:t xml:space="preserve"> </w:t>
        </w:r>
        <w:r>
          <w:t>con</w:t>
        </w:r>
        <w:r>
          <w:rPr>
            <w:spacing w:val="-3"/>
          </w:rPr>
          <w:t xml:space="preserve"> </w:t>
        </w:r>
        <w:r>
          <w:t>cáncer de</w:t>
        </w:r>
        <w:r>
          <w:rPr>
            <w:spacing w:val="-3"/>
          </w:rPr>
          <w:t xml:space="preserve"> </w:t>
        </w:r>
        <w:r>
          <w:t>piel</w:t>
        </w:r>
        <w:r>
          <w:rPr>
            <w:spacing w:val="-5"/>
          </w:rPr>
          <w:t xml:space="preserve"> </w:t>
        </w:r>
        <w:r>
          <w:t>basal</w:t>
        </w:r>
        <w:r>
          <w:rPr>
            <w:spacing w:val="-7"/>
          </w:rPr>
          <w:t xml:space="preserve"> </w:t>
        </w:r>
        <w:r>
          <w:t>frente</w:t>
        </w:r>
        <w:r>
          <w:rPr>
            <w:spacing w:val="-8"/>
          </w:rPr>
          <w:t xml:space="preserve"> </w:t>
        </w:r>
        <w:r>
          <w:t>al</w:t>
        </w:r>
        <w:r>
          <w:rPr>
            <w:spacing w:val="-7"/>
          </w:rPr>
          <w:t xml:space="preserve"> </w:t>
        </w:r>
        <w:r>
          <w:t>cáncer</w:t>
        </w:r>
        <w:r>
          <w:rPr>
            <w:spacing w:val="-9"/>
          </w:rPr>
          <w:t xml:space="preserve"> </w:t>
        </w:r>
        <w:r>
          <w:t>de células</w:t>
        </w:r>
        <w:r>
          <w:rPr>
            <w:spacing w:val="-7"/>
          </w:rPr>
          <w:t xml:space="preserve"> </w:t>
        </w:r>
        <w:r>
          <w:t>escamosas</w:t>
        </w:r>
        <w:r>
          <w:rPr>
            <w:spacing w:val="-5"/>
          </w:rPr>
          <w:t xml:space="preserve"> </w:t>
        </w:r>
        <w:r>
          <w:t>(3:1)</w:t>
        </w:r>
        <w:r>
          <w:rPr>
            <w:spacing w:val="-4"/>
          </w:rPr>
          <w:t xml:space="preserve"> </w:t>
        </w:r>
        <w:r>
          <w:t>es</w:t>
        </w:r>
        <w:r>
          <w:rPr>
            <w:spacing w:val="-7"/>
          </w:rPr>
          <w:t xml:space="preserve"> </w:t>
        </w:r>
        <w:r>
          <w:t>comparable</w:t>
        </w:r>
        <w:r>
          <w:rPr>
            <w:spacing w:val="-7"/>
          </w:rPr>
          <w:t xml:space="preserve"> </w:t>
        </w:r>
        <w:r>
          <w:t>con</w:t>
        </w:r>
        <w:r>
          <w:rPr>
            <w:spacing w:val="-5"/>
          </w:rPr>
          <w:t xml:space="preserve"> </w:t>
        </w:r>
        <w:r>
          <w:t>la</w:t>
        </w:r>
        <w:r>
          <w:rPr>
            <w:spacing w:val="-5"/>
          </w:rPr>
          <w:t xml:space="preserve"> </w:t>
        </w:r>
        <w:r>
          <w:t>proporción</w:t>
        </w:r>
        <w:r>
          <w:rPr>
            <w:spacing w:val="-5"/>
          </w:rPr>
          <w:t xml:space="preserve"> </w:t>
        </w:r>
        <w:r>
          <w:t>esperada</w:t>
        </w:r>
        <w:r>
          <w:rPr>
            <w:spacing w:val="-7"/>
          </w:rPr>
          <w:t xml:space="preserve"> </w:t>
        </w:r>
        <w:r>
          <w:t>en</w:t>
        </w:r>
        <w:r>
          <w:rPr>
            <w:spacing w:val="-10"/>
          </w:rPr>
          <w:t xml:space="preserve"> </w:t>
        </w:r>
        <w:r>
          <w:t>la</w:t>
        </w:r>
        <w:r>
          <w:rPr>
            <w:spacing w:val="-7"/>
          </w:rPr>
          <w:t xml:space="preserve"> </w:t>
        </w:r>
        <w:r>
          <w:t>población</w:t>
        </w:r>
        <w:r>
          <w:rPr>
            <w:spacing w:val="-8"/>
          </w:rPr>
          <w:t xml:space="preserve"> </w:t>
        </w:r>
        <w:r>
          <w:t>general</w:t>
        </w:r>
        <w:r>
          <w:rPr>
            <w:spacing w:val="-7"/>
          </w:rPr>
          <w:t xml:space="preserve"> </w:t>
        </w:r>
        <w:r>
          <w:t>(ver</w:t>
        </w:r>
        <w:r>
          <w:rPr>
            <w:spacing w:val="-7"/>
          </w:rPr>
          <w:t xml:space="preserve"> </w:t>
        </w:r>
        <w:r>
          <w:t xml:space="preserve">sección </w:t>
        </w:r>
        <w:r>
          <w:rPr>
            <w:spacing w:val="-2"/>
          </w:rPr>
          <w:t>4.4).</w:t>
        </w:r>
      </w:ins>
    </w:p>
    <w:p w14:paraId="4924BB0A" w14:textId="77777777" w:rsidR="006F6C1F" w:rsidRDefault="006F6C1F" w:rsidP="006F6C1F">
      <w:pPr>
        <w:pStyle w:val="BodyText"/>
        <w:rPr>
          <w:ins w:id="514" w:author="Author"/>
        </w:rPr>
      </w:pPr>
    </w:p>
    <w:p w14:paraId="21285523" w14:textId="77777777" w:rsidR="006F6C1F" w:rsidRDefault="006F6C1F" w:rsidP="006F6C1F">
      <w:pPr>
        <w:pStyle w:val="BodyText"/>
        <w:spacing w:before="1" w:line="252" w:lineRule="exact"/>
        <w:ind w:left="143"/>
        <w:rPr>
          <w:ins w:id="515" w:author="Author"/>
        </w:rPr>
      </w:pPr>
      <w:ins w:id="516" w:author="Author">
        <w:r>
          <w:rPr>
            <w:u w:val="single"/>
          </w:rPr>
          <w:t>Reacciones</w:t>
        </w:r>
        <w:r>
          <w:rPr>
            <w:spacing w:val="-10"/>
            <w:u w:val="single"/>
          </w:rPr>
          <w:t xml:space="preserve"> </w:t>
        </w:r>
        <w:r>
          <w:rPr>
            <w:u w:val="single"/>
          </w:rPr>
          <w:t>de</w:t>
        </w:r>
        <w:r>
          <w:rPr>
            <w:spacing w:val="-11"/>
            <w:u w:val="single"/>
          </w:rPr>
          <w:t xml:space="preserve"> </w:t>
        </w:r>
        <w:r>
          <w:rPr>
            <w:spacing w:val="-2"/>
            <w:u w:val="single"/>
          </w:rPr>
          <w:t>hipersensibilidad</w:t>
        </w:r>
      </w:ins>
    </w:p>
    <w:p w14:paraId="2356E5C6" w14:textId="77777777" w:rsidR="006F6C1F" w:rsidRDefault="006F6C1F" w:rsidP="006F6C1F">
      <w:pPr>
        <w:pStyle w:val="BodyText"/>
        <w:ind w:left="142" w:right="469"/>
        <w:rPr>
          <w:ins w:id="517" w:author="Author"/>
        </w:rPr>
      </w:pPr>
      <w:ins w:id="518" w:author="Author">
        <w:r>
          <w:t>Durante</w:t>
        </w:r>
        <w:r>
          <w:rPr>
            <w:spacing w:val="-6"/>
          </w:rPr>
          <w:t xml:space="preserve"> </w:t>
        </w:r>
        <w:r>
          <w:t>los</w:t>
        </w:r>
        <w:r>
          <w:rPr>
            <w:spacing w:val="-6"/>
          </w:rPr>
          <w:t xml:space="preserve"> </w:t>
        </w:r>
        <w:r>
          <w:t>períodos</w:t>
        </w:r>
        <w:r>
          <w:rPr>
            <w:spacing w:val="-3"/>
          </w:rPr>
          <w:t xml:space="preserve"> </w:t>
        </w:r>
        <w:r>
          <w:t>controlados</w:t>
        </w:r>
        <w:r>
          <w:rPr>
            <w:spacing w:val="-6"/>
          </w:rPr>
          <w:t xml:space="preserve"> </w:t>
        </w:r>
        <w:r>
          <w:t>de</w:t>
        </w:r>
        <w:r>
          <w:rPr>
            <w:spacing w:val="-6"/>
          </w:rPr>
          <w:t xml:space="preserve"> </w:t>
        </w:r>
        <w:r>
          <w:t>los</w:t>
        </w:r>
        <w:r>
          <w:rPr>
            <w:spacing w:val="-8"/>
          </w:rPr>
          <w:t xml:space="preserve"> </w:t>
        </w:r>
        <w:r>
          <w:t>ensayos</w:t>
        </w:r>
        <w:r>
          <w:rPr>
            <w:spacing w:val="-6"/>
          </w:rPr>
          <w:t xml:space="preserve"> </w:t>
        </w:r>
        <w:r>
          <w:t>clínicos</w:t>
        </w:r>
        <w:r>
          <w:rPr>
            <w:spacing w:val="-6"/>
          </w:rPr>
          <w:t xml:space="preserve"> </w:t>
        </w:r>
        <w:r>
          <w:t>de</w:t>
        </w:r>
        <w:r>
          <w:rPr>
            <w:spacing w:val="-6"/>
          </w:rPr>
          <w:t xml:space="preserve"> </w:t>
        </w:r>
        <w:r>
          <w:t>ustekinumab</w:t>
        </w:r>
        <w:r>
          <w:rPr>
            <w:spacing w:val="-4"/>
          </w:rPr>
          <w:t xml:space="preserve"> </w:t>
        </w:r>
        <w:r>
          <w:t>de</w:t>
        </w:r>
        <w:r>
          <w:rPr>
            <w:spacing w:val="-6"/>
          </w:rPr>
          <w:t xml:space="preserve"> </w:t>
        </w:r>
        <w:r>
          <w:t>pacientes</w:t>
        </w:r>
        <w:r>
          <w:rPr>
            <w:spacing w:val="-6"/>
          </w:rPr>
          <w:t xml:space="preserve"> </w:t>
        </w:r>
        <w:r>
          <w:t>con</w:t>
        </w:r>
        <w:r>
          <w:rPr>
            <w:spacing w:val="-4"/>
          </w:rPr>
          <w:t xml:space="preserve"> </w:t>
        </w:r>
        <w:r>
          <w:t>psoriasis</w:t>
        </w:r>
        <w:r>
          <w:rPr>
            <w:spacing w:val="-6"/>
          </w:rPr>
          <w:t xml:space="preserve"> </w:t>
        </w:r>
        <w:r>
          <w:t>y artritis psoriásica, se observaron exantemas y urticaria en &lt; 1% de los pacientes cada uno (ver sección 4.4).</w:t>
        </w:r>
      </w:ins>
    </w:p>
    <w:p w14:paraId="57B9B066" w14:textId="77777777" w:rsidR="006F6C1F" w:rsidRDefault="006F6C1F" w:rsidP="006F6C1F">
      <w:pPr>
        <w:pStyle w:val="BodyText"/>
        <w:rPr>
          <w:ins w:id="519" w:author="Author"/>
        </w:rPr>
      </w:pPr>
    </w:p>
    <w:p w14:paraId="09B1203C" w14:textId="77777777" w:rsidR="006F6C1F" w:rsidRDefault="006F6C1F" w:rsidP="006F6C1F">
      <w:pPr>
        <w:pStyle w:val="BodyText"/>
        <w:ind w:left="143"/>
        <w:rPr>
          <w:ins w:id="520" w:author="Author"/>
        </w:rPr>
      </w:pPr>
      <w:ins w:id="521" w:author="Author">
        <w:r>
          <w:rPr>
            <w:u w:val="single"/>
          </w:rPr>
          <w:t>Población</w:t>
        </w:r>
        <w:r>
          <w:rPr>
            <w:spacing w:val="-13"/>
            <w:u w:val="single"/>
          </w:rPr>
          <w:t xml:space="preserve"> </w:t>
        </w:r>
        <w:r>
          <w:rPr>
            <w:spacing w:val="-2"/>
            <w:u w:val="single"/>
          </w:rPr>
          <w:t>pediátrica</w:t>
        </w:r>
      </w:ins>
    </w:p>
    <w:p w14:paraId="6B2E55D7" w14:textId="77777777" w:rsidR="006F6C1F" w:rsidRDefault="006F6C1F" w:rsidP="006F6C1F">
      <w:pPr>
        <w:pStyle w:val="BodyText"/>
        <w:rPr>
          <w:ins w:id="522" w:author="Author"/>
        </w:rPr>
      </w:pPr>
    </w:p>
    <w:p w14:paraId="6BA01436" w14:textId="77777777" w:rsidR="006F6C1F" w:rsidRDefault="006F6C1F" w:rsidP="006F6C1F">
      <w:pPr>
        <w:ind w:left="143"/>
        <w:rPr>
          <w:ins w:id="523" w:author="Author"/>
          <w:i/>
        </w:rPr>
      </w:pPr>
      <w:ins w:id="524" w:author="Author">
        <w:r>
          <w:rPr>
            <w:i/>
          </w:rPr>
          <w:t>Pacientes</w:t>
        </w:r>
        <w:r>
          <w:rPr>
            <w:i/>
            <w:spacing w:val="-12"/>
          </w:rPr>
          <w:t xml:space="preserve"> </w:t>
        </w:r>
        <w:r>
          <w:rPr>
            <w:i/>
          </w:rPr>
          <w:t>pediátricos</w:t>
        </w:r>
        <w:r>
          <w:rPr>
            <w:i/>
            <w:spacing w:val="-10"/>
          </w:rPr>
          <w:t xml:space="preserve"> </w:t>
        </w:r>
        <w:r>
          <w:rPr>
            <w:i/>
          </w:rPr>
          <w:t>de</w:t>
        </w:r>
        <w:r>
          <w:rPr>
            <w:i/>
            <w:spacing w:val="-9"/>
          </w:rPr>
          <w:t xml:space="preserve"> </w:t>
        </w:r>
        <w:r>
          <w:rPr>
            <w:i/>
          </w:rPr>
          <w:t>6</w:t>
        </w:r>
        <w:r>
          <w:rPr>
            <w:i/>
            <w:spacing w:val="-11"/>
          </w:rPr>
          <w:t xml:space="preserve"> </w:t>
        </w:r>
        <w:r>
          <w:rPr>
            <w:i/>
          </w:rPr>
          <w:t>años</w:t>
        </w:r>
        <w:r>
          <w:rPr>
            <w:i/>
            <w:spacing w:val="-7"/>
          </w:rPr>
          <w:t xml:space="preserve"> </w:t>
        </w:r>
        <w:r>
          <w:rPr>
            <w:i/>
          </w:rPr>
          <w:t>en</w:t>
        </w:r>
        <w:r>
          <w:rPr>
            <w:i/>
            <w:spacing w:val="-11"/>
          </w:rPr>
          <w:t xml:space="preserve"> </w:t>
        </w:r>
        <w:r>
          <w:rPr>
            <w:i/>
          </w:rPr>
          <w:t>adelante</w:t>
        </w:r>
        <w:r>
          <w:rPr>
            <w:i/>
            <w:spacing w:val="-10"/>
          </w:rPr>
          <w:t xml:space="preserve"> </w:t>
        </w:r>
        <w:r>
          <w:rPr>
            <w:i/>
          </w:rPr>
          <w:t>con</w:t>
        </w:r>
        <w:r>
          <w:rPr>
            <w:i/>
            <w:spacing w:val="-5"/>
          </w:rPr>
          <w:t xml:space="preserve"> </w:t>
        </w:r>
        <w:r>
          <w:rPr>
            <w:i/>
          </w:rPr>
          <w:t>psoriasis</w:t>
        </w:r>
        <w:r>
          <w:rPr>
            <w:i/>
            <w:spacing w:val="-10"/>
          </w:rPr>
          <w:t xml:space="preserve"> </w:t>
        </w:r>
        <w:r>
          <w:rPr>
            <w:i/>
          </w:rPr>
          <w:t>en</w:t>
        </w:r>
        <w:r>
          <w:rPr>
            <w:i/>
            <w:spacing w:val="-10"/>
          </w:rPr>
          <w:t xml:space="preserve"> </w:t>
        </w:r>
        <w:r>
          <w:rPr>
            <w:i/>
            <w:spacing w:val="-2"/>
          </w:rPr>
          <w:t>placas</w:t>
        </w:r>
      </w:ins>
    </w:p>
    <w:p w14:paraId="7734463D" w14:textId="77777777" w:rsidR="006F6C1F" w:rsidRDefault="006F6C1F" w:rsidP="006F6C1F">
      <w:pPr>
        <w:pStyle w:val="BodyText"/>
        <w:spacing w:before="2"/>
        <w:ind w:left="142" w:right="331"/>
        <w:rPr>
          <w:ins w:id="525" w:author="Author"/>
        </w:rPr>
      </w:pPr>
      <w:ins w:id="526" w:author="Author">
        <w:r>
          <w:t xml:space="preserve">Se ha estudiado la seguridad de ustekinumab en dos estudios fase 3 de pacientes pediátricos con psoriasis en placas de moderada a grave. El primer estudio fue en 110 pacientes de 12 a 17 </w:t>
        </w:r>
        <w:proofErr w:type="gramStart"/>
        <w:r>
          <w:t>años de edad</w:t>
        </w:r>
        <w:proofErr w:type="gramEnd"/>
        <w:r>
          <w:rPr>
            <w:spacing w:val="-4"/>
          </w:rPr>
          <w:t xml:space="preserve"> </w:t>
        </w:r>
        <w:r>
          <w:t>tratados</w:t>
        </w:r>
        <w:r>
          <w:rPr>
            <w:spacing w:val="-3"/>
          </w:rPr>
          <w:t xml:space="preserve"> </w:t>
        </w:r>
        <w:r>
          <w:t>durante</w:t>
        </w:r>
        <w:r>
          <w:rPr>
            <w:spacing w:val="-6"/>
          </w:rPr>
          <w:t xml:space="preserve"> </w:t>
        </w:r>
        <w:r>
          <w:t>un</w:t>
        </w:r>
        <w:r>
          <w:rPr>
            <w:spacing w:val="-4"/>
          </w:rPr>
          <w:t xml:space="preserve"> </w:t>
        </w:r>
        <w:r>
          <w:t>periodo</w:t>
        </w:r>
        <w:r>
          <w:rPr>
            <w:spacing w:val="-6"/>
          </w:rPr>
          <w:t xml:space="preserve"> </w:t>
        </w:r>
        <w:r>
          <w:t>de</w:t>
        </w:r>
        <w:r>
          <w:rPr>
            <w:spacing w:val="-6"/>
          </w:rPr>
          <w:t xml:space="preserve"> </w:t>
        </w:r>
        <w:r>
          <w:t>hasta</w:t>
        </w:r>
        <w:r>
          <w:rPr>
            <w:spacing w:val="-6"/>
          </w:rPr>
          <w:t xml:space="preserve"> </w:t>
        </w:r>
        <w:r>
          <w:t>60</w:t>
        </w:r>
        <w:r>
          <w:rPr>
            <w:spacing w:val="-1"/>
          </w:rPr>
          <w:t xml:space="preserve"> </w:t>
        </w:r>
        <w:r>
          <w:t>semanas</w:t>
        </w:r>
        <w:r>
          <w:rPr>
            <w:spacing w:val="-6"/>
          </w:rPr>
          <w:t xml:space="preserve"> </w:t>
        </w:r>
        <w:r>
          <w:t>y</w:t>
        </w:r>
        <w:r>
          <w:rPr>
            <w:spacing w:val="-4"/>
          </w:rPr>
          <w:t xml:space="preserve"> </w:t>
        </w:r>
        <w:r>
          <w:t>el</w:t>
        </w:r>
        <w:r>
          <w:rPr>
            <w:spacing w:val="-5"/>
          </w:rPr>
          <w:t xml:space="preserve"> </w:t>
        </w:r>
        <w:r>
          <w:t>segundo</w:t>
        </w:r>
        <w:r>
          <w:rPr>
            <w:spacing w:val="-6"/>
          </w:rPr>
          <w:t xml:space="preserve"> </w:t>
        </w:r>
        <w:r>
          <w:t>estudio,</w:t>
        </w:r>
        <w:r>
          <w:rPr>
            <w:spacing w:val="-6"/>
          </w:rPr>
          <w:t xml:space="preserve"> </w:t>
        </w:r>
        <w:r>
          <w:t>fue</w:t>
        </w:r>
        <w:r>
          <w:rPr>
            <w:spacing w:val="-6"/>
          </w:rPr>
          <w:t xml:space="preserve"> </w:t>
        </w:r>
        <w:r>
          <w:t>en</w:t>
        </w:r>
        <w:r>
          <w:rPr>
            <w:spacing w:val="-6"/>
          </w:rPr>
          <w:t xml:space="preserve"> </w:t>
        </w:r>
        <w:r>
          <w:t>44</w:t>
        </w:r>
        <w:r>
          <w:rPr>
            <w:spacing w:val="-1"/>
          </w:rPr>
          <w:t xml:space="preserve"> </w:t>
        </w:r>
        <w:r>
          <w:t>pacientes</w:t>
        </w:r>
        <w:r>
          <w:rPr>
            <w:spacing w:val="-6"/>
          </w:rPr>
          <w:t xml:space="preserve"> </w:t>
        </w:r>
        <w:r>
          <w:t>de</w:t>
        </w:r>
        <w:r>
          <w:rPr>
            <w:spacing w:val="-6"/>
          </w:rPr>
          <w:t xml:space="preserve"> </w:t>
        </w:r>
        <w:r>
          <w:t>6</w:t>
        </w:r>
        <w:r>
          <w:rPr>
            <w:spacing w:val="-1"/>
          </w:rPr>
          <w:t xml:space="preserve"> </w:t>
        </w:r>
        <w:r>
          <w:t>a 11</w:t>
        </w:r>
        <w:r>
          <w:rPr>
            <w:spacing w:val="-2"/>
          </w:rPr>
          <w:t xml:space="preserve"> </w:t>
        </w:r>
        <w:r>
          <w:t>años</w:t>
        </w:r>
        <w:r>
          <w:rPr>
            <w:spacing w:val="-4"/>
          </w:rPr>
          <w:t xml:space="preserve"> </w:t>
        </w:r>
        <w:r>
          <w:t>de</w:t>
        </w:r>
        <w:r>
          <w:rPr>
            <w:spacing w:val="-4"/>
          </w:rPr>
          <w:t xml:space="preserve"> </w:t>
        </w:r>
        <w:r>
          <w:t>edad</w:t>
        </w:r>
        <w:r>
          <w:rPr>
            <w:spacing w:val="-5"/>
          </w:rPr>
          <w:t xml:space="preserve"> </w:t>
        </w:r>
        <w:r>
          <w:t>tratados</w:t>
        </w:r>
        <w:r>
          <w:rPr>
            <w:spacing w:val="-4"/>
          </w:rPr>
          <w:t xml:space="preserve"> </w:t>
        </w:r>
        <w:r>
          <w:t>durante</w:t>
        </w:r>
        <w:r>
          <w:rPr>
            <w:spacing w:val="-2"/>
          </w:rPr>
          <w:t xml:space="preserve"> </w:t>
        </w:r>
        <w:r>
          <w:t>un</w:t>
        </w:r>
        <w:r>
          <w:rPr>
            <w:spacing w:val="-2"/>
          </w:rPr>
          <w:t xml:space="preserve"> </w:t>
        </w:r>
        <w:r>
          <w:t>periodo</w:t>
        </w:r>
        <w:r>
          <w:rPr>
            <w:spacing w:val="-2"/>
          </w:rPr>
          <w:t xml:space="preserve"> </w:t>
        </w:r>
        <w:r>
          <w:t>de</w:t>
        </w:r>
        <w:r>
          <w:rPr>
            <w:spacing w:val="-2"/>
          </w:rPr>
          <w:t xml:space="preserve"> </w:t>
        </w:r>
        <w:r>
          <w:t>hasta</w:t>
        </w:r>
        <w:r>
          <w:rPr>
            <w:spacing w:val="-2"/>
          </w:rPr>
          <w:t xml:space="preserve"> </w:t>
        </w:r>
        <w:r>
          <w:t>56</w:t>
        </w:r>
        <w:r>
          <w:rPr>
            <w:spacing w:val="-2"/>
          </w:rPr>
          <w:t xml:space="preserve"> </w:t>
        </w:r>
        <w:r>
          <w:t>semanas.</w:t>
        </w:r>
        <w:r>
          <w:rPr>
            <w:spacing w:val="-2"/>
          </w:rPr>
          <w:t xml:space="preserve"> </w:t>
        </w:r>
        <w:r>
          <w:t>En</w:t>
        </w:r>
        <w:r>
          <w:rPr>
            <w:spacing w:val="-2"/>
          </w:rPr>
          <w:t xml:space="preserve"> </w:t>
        </w:r>
        <w:r>
          <w:t>general,</w:t>
        </w:r>
        <w:r>
          <w:rPr>
            <w:spacing w:val="-5"/>
          </w:rPr>
          <w:t xml:space="preserve"> </w:t>
        </w:r>
        <w:r>
          <w:t>las</w:t>
        </w:r>
        <w:r>
          <w:rPr>
            <w:spacing w:val="-4"/>
          </w:rPr>
          <w:t xml:space="preserve"> </w:t>
        </w:r>
        <w:r>
          <w:t>reacciones</w:t>
        </w:r>
        <w:r>
          <w:rPr>
            <w:spacing w:val="-4"/>
          </w:rPr>
          <w:t xml:space="preserve"> </w:t>
        </w:r>
        <w:r>
          <w:t>adversas notificadas en estos dos estudios con datos de seguridad de hasta 1 año fueron similares a las observadas en estudios previos en adultos con psoriasis en placas.</w:t>
        </w:r>
      </w:ins>
    </w:p>
    <w:p w14:paraId="2B777E49" w14:textId="77777777" w:rsidR="006F6C1F" w:rsidRDefault="006F6C1F" w:rsidP="006F6C1F">
      <w:pPr>
        <w:pStyle w:val="BodyText"/>
        <w:spacing w:before="2"/>
        <w:rPr>
          <w:ins w:id="527" w:author="Author"/>
        </w:rPr>
      </w:pPr>
    </w:p>
    <w:p w14:paraId="22346E32" w14:textId="77777777" w:rsidR="006F6C1F" w:rsidRDefault="006F6C1F" w:rsidP="006F6C1F">
      <w:pPr>
        <w:spacing w:line="252" w:lineRule="exact"/>
        <w:ind w:left="142"/>
        <w:rPr>
          <w:ins w:id="528" w:author="Author"/>
          <w:i/>
        </w:rPr>
      </w:pPr>
      <w:ins w:id="529" w:author="Author">
        <w:r>
          <w:rPr>
            <w:i/>
          </w:rPr>
          <w:t>Pacientes</w:t>
        </w:r>
        <w:r>
          <w:rPr>
            <w:i/>
            <w:spacing w:val="-3"/>
          </w:rPr>
          <w:t xml:space="preserve"> </w:t>
        </w:r>
        <w:r>
          <w:rPr>
            <w:i/>
          </w:rPr>
          <w:t>pediátricos</w:t>
        </w:r>
        <w:r>
          <w:rPr>
            <w:i/>
            <w:spacing w:val="-2"/>
          </w:rPr>
          <w:t xml:space="preserve"> </w:t>
        </w:r>
        <w:r>
          <w:rPr>
            <w:i/>
          </w:rPr>
          <w:t>de</w:t>
        </w:r>
        <w:r>
          <w:rPr>
            <w:i/>
            <w:spacing w:val="-3"/>
          </w:rPr>
          <w:t xml:space="preserve"> </w:t>
        </w:r>
        <w:r>
          <w:rPr>
            <w:i/>
          </w:rPr>
          <w:t>al</w:t>
        </w:r>
        <w:r>
          <w:rPr>
            <w:i/>
            <w:spacing w:val="-4"/>
          </w:rPr>
          <w:t xml:space="preserve"> </w:t>
        </w:r>
        <w:r>
          <w:rPr>
            <w:i/>
          </w:rPr>
          <w:t>menos</w:t>
        </w:r>
        <w:r>
          <w:rPr>
            <w:i/>
            <w:spacing w:val="-2"/>
          </w:rPr>
          <w:t xml:space="preserve"> </w:t>
        </w:r>
        <w:r>
          <w:rPr>
            <w:i/>
          </w:rPr>
          <w:t>40</w:t>
        </w:r>
        <w:r>
          <w:rPr>
            <w:i/>
            <w:spacing w:val="-5"/>
          </w:rPr>
          <w:t xml:space="preserve"> </w:t>
        </w:r>
        <w:r>
          <w:rPr>
            <w:i/>
          </w:rPr>
          <w:t>kg</w:t>
        </w:r>
        <w:r>
          <w:rPr>
            <w:i/>
            <w:spacing w:val="-3"/>
          </w:rPr>
          <w:t xml:space="preserve"> </w:t>
        </w:r>
        <w:r>
          <w:rPr>
            <w:i/>
          </w:rPr>
          <w:t>de</w:t>
        </w:r>
        <w:r>
          <w:rPr>
            <w:i/>
            <w:spacing w:val="-4"/>
          </w:rPr>
          <w:t xml:space="preserve"> </w:t>
        </w:r>
        <w:r>
          <w:rPr>
            <w:i/>
          </w:rPr>
          <w:t>peso</w:t>
        </w:r>
        <w:r>
          <w:rPr>
            <w:i/>
            <w:spacing w:val="-5"/>
          </w:rPr>
          <w:t xml:space="preserve"> </w:t>
        </w:r>
        <w:r>
          <w:rPr>
            <w:i/>
          </w:rPr>
          <w:t>con</w:t>
        </w:r>
        <w:r>
          <w:rPr>
            <w:i/>
            <w:spacing w:val="-3"/>
          </w:rPr>
          <w:t xml:space="preserve"> </w:t>
        </w:r>
        <w:r>
          <w:rPr>
            <w:i/>
          </w:rPr>
          <w:t>enfermedad</w:t>
        </w:r>
        <w:r>
          <w:rPr>
            <w:i/>
            <w:spacing w:val="-2"/>
          </w:rPr>
          <w:t xml:space="preserve"> </w:t>
        </w:r>
        <w:r>
          <w:rPr>
            <w:i/>
          </w:rPr>
          <w:t>de</w:t>
        </w:r>
        <w:r>
          <w:rPr>
            <w:i/>
            <w:spacing w:val="-2"/>
          </w:rPr>
          <w:t xml:space="preserve"> Crohn</w:t>
        </w:r>
      </w:ins>
    </w:p>
    <w:p w14:paraId="50742611" w14:textId="77777777" w:rsidR="006F6C1F" w:rsidRDefault="006F6C1F" w:rsidP="006F6C1F">
      <w:pPr>
        <w:pStyle w:val="BodyText"/>
        <w:ind w:left="142" w:right="1"/>
        <w:rPr>
          <w:ins w:id="530" w:author="Author"/>
        </w:rPr>
      </w:pPr>
      <w:ins w:id="531" w:author="Author">
        <w:r>
          <w:t>La seguridad de ustekinumab se ha estudiado en un estudio de fase 1 y otro de fase 3 en pacientes pediátricos</w:t>
        </w:r>
        <w:r>
          <w:rPr>
            <w:spacing w:val="-1"/>
          </w:rPr>
          <w:t xml:space="preserve"> </w:t>
        </w:r>
        <w:r>
          <w:t>con</w:t>
        </w:r>
        <w:r>
          <w:rPr>
            <w:spacing w:val="-1"/>
          </w:rPr>
          <w:t xml:space="preserve"> </w:t>
        </w:r>
        <w:r>
          <w:t>enfermedad</w:t>
        </w:r>
        <w:r>
          <w:rPr>
            <w:spacing w:val="-4"/>
          </w:rPr>
          <w:t xml:space="preserve"> </w:t>
        </w:r>
        <w:r>
          <w:t>de</w:t>
        </w:r>
        <w:r>
          <w:rPr>
            <w:spacing w:val="-1"/>
          </w:rPr>
          <w:t xml:space="preserve"> </w:t>
        </w:r>
        <w:r>
          <w:t>Crohn</w:t>
        </w:r>
        <w:r>
          <w:rPr>
            <w:spacing w:val="-4"/>
          </w:rPr>
          <w:t xml:space="preserve"> </w:t>
        </w:r>
        <w:r>
          <w:t>activa,</w:t>
        </w:r>
        <w:r>
          <w:rPr>
            <w:spacing w:val="-1"/>
          </w:rPr>
          <w:t xml:space="preserve"> </w:t>
        </w:r>
        <w:r>
          <w:t>de</w:t>
        </w:r>
        <w:r>
          <w:rPr>
            <w:spacing w:val="-3"/>
          </w:rPr>
          <w:t xml:space="preserve"> </w:t>
        </w:r>
        <w:r>
          <w:t>moderada</w:t>
        </w:r>
        <w:r>
          <w:rPr>
            <w:spacing w:val="-1"/>
          </w:rPr>
          <w:t xml:space="preserve"> </w:t>
        </w:r>
        <w:r>
          <w:t>a</w:t>
        </w:r>
        <w:r>
          <w:rPr>
            <w:spacing w:val="-1"/>
          </w:rPr>
          <w:t xml:space="preserve"> </w:t>
        </w:r>
        <w:r>
          <w:t>grave</w:t>
        </w:r>
        <w:r>
          <w:rPr>
            <w:spacing w:val="-1"/>
          </w:rPr>
          <w:t xml:space="preserve"> </w:t>
        </w:r>
        <w:r>
          <w:t>hasta</w:t>
        </w:r>
        <w:r>
          <w:rPr>
            <w:spacing w:val="-3"/>
          </w:rPr>
          <w:t xml:space="preserve"> </w:t>
        </w:r>
        <w:r>
          <w:t>la</w:t>
        </w:r>
        <w:r>
          <w:rPr>
            <w:spacing w:val="-3"/>
          </w:rPr>
          <w:t xml:space="preserve"> </w:t>
        </w:r>
        <w:r>
          <w:t>semana</w:t>
        </w:r>
        <w:r>
          <w:rPr>
            <w:spacing w:val="-3"/>
          </w:rPr>
          <w:t xml:space="preserve"> </w:t>
        </w:r>
        <w:r>
          <w:t>240</w:t>
        </w:r>
        <w:r>
          <w:rPr>
            <w:spacing w:val="-1"/>
          </w:rPr>
          <w:t xml:space="preserve"> </w:t>
        </w:r>
        <w:r>
          <w:t>y</w:t>
        </w:r>
        <w:r>
          <w:rPr>
            <w:spacing w:val="-1"/>
          </w:rPr>
          <w:t xml:space="preserve"> </w:t>
        </w:r>
        <w:r>
          <w:t>la</w:t>
        </w:r>
        <w:r>
          <w:rPr>
            <w:spacing w:val="-1"/>
          </w:rPr>
          <w:t xml:space="preserve"> </w:t>
        </w:r>
        <w:r>
          <w:t>semana</w:t>
        </w:r>
        <w:r>
          <w:rPr>
            <w:spacing w:val="-1"/>
          </w:rPr>
          <w:t xml:space="preserve"> </w:t>
        </w:r>
        <w:r>
          <w:t>52, respectivamente. En general, el perfil de seguridad</w:t>
        </w:r>
        <w:r>
          <w:rPr>
            <w:spacing w:val="-3"/>
          </w:rPr>
          <w:t xml:space="preserve"> </w:t>
        </w:r>
        <w:r>
          <w:t>en esta</w:t>
        </w:r>
        <w:r>
          <w:rPr>
            <w:spacing w:val="-2"/>
          </w:rPr>
          <w:t xml:space="preserve"> </w:t>
        </w:r>
        <w:r>
          <w:t>cohorte</w:t>
        </w:r>
        <w:r>
          <w:rPr>
            <w:spacing w:val="-2"/>
          </w:rPr>
          <w:t xml:space="preserve"> </w:t>
        </w:r>
        <w:r>
          <w:t>(n =</w:t>
        </w:r>
        <w:r>
          <w:rPr>
            <w:spacing w:val="-2"/>
          </w:rPr>
          <w:t xml:space="preserve"> </w:t>
        </w:r>
        <w:r>
          <w:t>71)</w:t>
        </w:r>
        <w:r>
          <w:rPr>
            <w:spacing w:val="-2"/>
          </w:rPr>
          <w:t xml:space="preserve"> </w:t>
        </w:r>
        <w:r>
          <w:t>fue</w:t>
        </w:r>
        <w:r>
          <w:rPr>
            <w:spacing w:val="-2"/>
          </w:rPr>
          <w:t xml:space="preserve"> </w:t>
        </w:r>
        <w:r>
          <w:t>similar al observado en estudios anteriores en adultos con enfermedad de Crohn.</w:t>
        </w:r>
      </w:ins>
    </w:p>
    <w:p w14:paraId="12E532F8" w14:textId="77777777" w:rsidR="006F6C1F" w:rsidRDefault="006F6C1F" w:rsidP="006F6C1F">
      <w:pPr>
        <w:pStyle w:val="BodyText"/>
        <w:spacing w:before="251"/>
        <w:ind w:left="143"/>
        <w:rPr>
          <w:ins w:id="532" w:author="Author"/>
        </w:rPr>
      </w:pPr>
      <w:ins w:id="533" w:author="Author">
        <w:r>
          <w:rPr>
            <w:u w:val="single"/>
          </w:rPr>
          <w:t>Notificación</w:t>
        </w:r>
        <w:r>
          <w:rPr>
            <w:spacing w:val="-13"/>
            <w:u w:val="single"/>
          </w:rPr>
          <w:t xml:space="preserve"> </w:t>
        </w:r>
        <w:r>
          <w:rPr>
            <w:u w:val="single"/>
          </w:rPr>
          <w:t>de</w:t>
        </w:r>
        <w:r>
          <w:rPr>
            <w:spacing w:val="-11"/>
            <w:u w:val="single"/>
          </w:rPr>
          <w:t xml:space="preserve"> </w:t>
        </w:r>
        <w:r>
          <w:rPr>
            <w:u w:val="single"/>
          </w:rPr>
          <w:t>sospechas</w:t>
        </w:r>
        <w:r>
          <w:rPr>
            <w:spacing w:val="-12"/>
            <w:u w:val="single"/>
          </w:rPr>
          <w:t xml:space="preserve"> </w:t>
        </w:r>
        <w:r>
          <w:rPr>
            <w:u w:val="single"/>
          </w:rPr>
          <w:t>de</w:t>
        </w:r>
        <w:r>
          <w:rPr>
            <w:spacing w:val="-11"/>
            <w:u w:val="single"/>
          </w:rPr>
          <w:t xml:space="preserve"> </w:t>
        </w:r>
        <w:r>
          <w:rPr>
            <w:u w:val="single"/>
          </w:rPr>
          <w:t>reacciones</w:t>
        </w:r>
        <w:r>
          <w:rPr>
            <w:spacing w:val="-11"/>
            <w:u w:val="single"/>
          </w:rPr>
          <w:t xml:space="preserve"> </w:t>
        </w:r>
        <w:r>
          <w:rPr>
            <w:spacing w:val="-2"/>
            <w:u w:val="single"/>
          </w:rPr>
          <w:t>adversas</w:t>
        </w:r>
      </w:ins>
    </w:p>
    <w:p w14:paraId="7DE110EF" w14:textId="77777777" w:rsidR="006F6C1F" w:rsidRDefault="006F6C1F" w:rsidP="006F6C1F">
      <w:pPr>
        <w:pStyle w:val="BodyText"/>
        <w:spacing w:before="1"/>
        <w:ind w:left="143" w:right="396"/>
        <w:rPr>
          <w:ins w:id="534" w:author="Author"/>
        </w:rPr>
      </w:pPr>
      <w:ins w:id="535" w:author="Author">
        <w:r>
          <w:t>Es importante notificar sospechas de reacciones adversas al medicamento tras su autorización. Ello permite una supervisión continuada de la relación beneficio/riesgo del medicamento. Se invita a los profesionales</w:t>
        </w:r>
        <w:r>
          <w:rPr>
            <w:spacing w:val="-7"/>
          </w:rPr>
          <w:t xml:space="preserve"> </w:t>
        </w:r>
        <w:r>
          <w:t>sanitarios</w:t>
        </w:r>
        <w:r>
          <w:rPr>
            <w:spacing w:val="-7"/>
          </w:rPr>
          <w:t xml:space="preserve"> </w:t>
        </w:r>
        <w:r>
          <w:t>a</w:t>
        </w:r>
        <w:r>
          <w:rPr>
            <w:spacing w:val="-7"/>
          </w:rPr>
          <w:t xml:space="preserve"> </w:t>
        </w:r>
        <w:r>
          <w:t>notificar</w:t>
        </w:r>
        <w:r>
          <w:rPr>
            <w:spacing w:val="-8"/>
          </w:rPr>
          <w:t xml:space="preserve"> </w:t>
        </w:r>
        <w:r>
          <w:t>las</w:t>
        </w:r>
        <w:r>
          <w:rPr>
            <w:spacing w:val="-7"/>
          </w:rPr>
          <w:t xml:space="preserve"> </w:t>
        </w:r>
        <w:r>
          <w:t>sospechas</w:t>
        </w:r>
        <w:r>
          <w:rPr>
            <w:spacing w:val="-7"/>
          </w:rPr>
          <w:t xml:space="preserve"> </w:t>
        </w:r>
        <w:r>
          <w:t>de</w:t>
        </w:r>
        <w:r>
          <w:rPr>
            <w:spacing w:val="-7"/>
          </w:rPr>
          <w:t xml:space="preserve"> </w:t>
        </w:r>
        <w:r>
          <w:t>reacciones</w:t>
        </w:r>
        <w:r>
          <w:rPr>
            <w:spacing w:val="-7"/>
          </w:rPr>
          <w:t xml:space="preserve"> </w:t>
        </w:r>
        <w:r>
          <w:t>adversas</w:t>
        </w:r>
        <w:r>
          <w:rPr>
            <w:spacing w:val="-7"/>
          </w:rPr>
          <w:t xml:space="preserve"> </w:t>
        </w:r>
        <w:r>
          <w:t>a</w:t>
        </w:r>
        <w:r>
          <w:rPr>
            <w:spacing w:val="-8"/>
          </w:rPr>
          <w:t xml:space="preserve"> </w:t>
        </w:r>
        <w:r>
          <w:t>través</w:t>
        </w:r>
        <w:r>
          <w:rPr>
            <w:spacing w:val="-2"/>
          </w:rPr>
          <w:t xml:space="preserve"> </w:t>
        </w:r>
        <w:r>
          <w:rPr>
            <w:color w:val="000000"/>
            <w:highlight w:val="lightGray"/>
          </w:rPr>
          <w:t>del</w:t>
        </w:r>
        <w:r>
          <w:rPr>
            <w:color w:val="000000"/>
            <w:spacing w:val="-4"/>
            <w:highlight w:val="lightGray"/>
          </w:rPr>
          <w:t xml:space="preserve"> </w:t>
        </w:r>
        <w:r>
          <w:rPr>
            <w:color w:val="000000"/>
            <w:highlight w:val="lightGray"/>
          </w:rPr>
          <w:t>sistema</w:t>
        </w:r>
        <w:r>
          <w:rPr>
            <w:color w:val="000000"/>
            <w:spacing w:val="-7"/>
            <w:highlight w:val="lightGray"/>
          </w:rPr>
          <w:t xml:space="preserve"> </w:t>
        </w:r>
        <w:r>
          <w:rPr>
            <w:color w:val="000000"/>
            <w:highlight w:val="lightGray"/>
          </w:rPr>
          <w:t>nacional</w:t>
        </w:r>
        <w:r>
          <w:rPr>
            <w:color w:val="000000"/>
          </w:rPr>
          <w:t xml:space="preserve"> </w:t>
        </w:r>
        <w:r>
          <w:rPr>
            <w:color w:val="000000"/>
            <w:highlight w:val="lightGray"/>
          </w:rPr>
          <w:t xml:space="preserve">de notificación incluido en el </w:t>
        </w:r>
        <w:r>
          <w:rPr>
            <w:color w:val="0000FF"/>
            <w:highlight w:val="lightGray"/>
            <w:u w:val="single" w:color="0000FF"/>
          </w:rPr>
          <w:t>Apéndice V</w:t>
        </w:r>
        <w:r>
          <w:rPr>
            <w:color w:val="000000"/>
            <w:highlight w:val="lightGray"/>
          </w:rPr>
          <w:t>.</w:t>
        </w:r>
      </w:ins>
    </w:p>
    <w:p w14:paraId="3E538D8C" w14:textId="77777777" w:rsidR="006F6C1F" w:rsidRDefault="006F6C1F" w:rsidP="006F6C1F">
      <w:pPr>
        <w:pStyle w:val="BodyText"/>
        <w:spacing w:before="2"/>
        <w:rPr>
          <w:ins w:id="536" w:author="Author"/>
        </w:rPr>
      </w:pPr>
    </w:p>
    <w:p w14:paraId="2669FCEB" w14:textId="77777777" w:rsidR="006F6C1F" w:rsidRDefault="006F6C1F" w:rsidP="00822457">
      <w:pPr>
        <w:pStyle w:val="Heading2"/>
        <w:numPr>
          <w:ilvl w:val="1"/>
          <w:numId w:val="25"/>
        </w:numPr>
        <w:tabs>
          <w:tab w:val="left" w:pos="709"/>
        </w:tabs>
        <w:rPr>
          <w:ins w:id="537" w:author="Author"/>
        </w:rPr>
      </w:pPr>
      <w:ins w:id="538" w:author="Author">
        <w:r>
          <w:rPr>
            <w:spacing w:val="-2"/>
          </w:rPr>
          <w:t>Sobredosis</w:t>
        </w:r>
      </w:ins>
    </w:p>
    <w:p w14:paraId="4B187AAB" w14:textId="77777777" w:rsidR="006F6C1F" w:rsidRDefault="006F6C1F" w:rsidP="006F6C1F">
      <w:pPr>
        <w:pStyle w:val="BodyText"/>
        <w:spacing w:before="251"/>
        <w:ind w:left="142" w:right="296"/>
        <w:rPr>
          <w:spacing w:val="-2"/>
        </w:rPr>
      </w:pPr>
      <w:ins w:id="539" w:author="Author">
        <w:r>
          <w:t>En los ensayos clínicos se han administrado por vía intravenosa dosis únicas de hasta 6</w:t>
        </w:r>
        <w:r>
          <w:rPr>
            <w:spacing w:val="-1"/>
          </w:rPr>
          <w:t xml:space="preserve"> </w:t>
        </w:r>
        <w:r>
          <w:t>mg/kg sin que haya</w:t>
        </w:r>
        <w:r>
          <w:rPr>
            <w:spacing w:val="-6"/>
          </w:rPr>
          <w:t xml:space="preserve"> </w:t>
        </w:r>
        <w:r>
          <w:t>aparecido</w:t>
        </w:r>
        <w:r>
          <w:rPr>
            <w:spacing w:val="-6"/>
          </w:rPr>
          <w:t xml:space="preserve"> </w:t>
        </w:r>
        <w:r>
          <w:t>toxicidad</w:t>
        </w:r>
        <w:r>
          <w:rPr>
            <w:spacing w:val="-6"/>
          </w:rPr>
          <w:t xml:space="preserve"> </w:t>
        </w:r>
        <w:r>
          <w:t>limitante</w:t>
        </w:r>
        <w:r>
          <w:rPr>
            <w:spacing w:val="-6"/>
          </w:rPr>
          <w:t xml:space="preserve"> </w:t>
        </w:r>
        <w:r>
          <w:t>de</w:t>
        </w:r>
        <w:r>
          <w:rPr>
            <w:spacing w:val="-6"/>
          </w:rPr>
          <w:t xml:space="preserve"> </w:t>
        </w:r>
        <w:r>
          <w:t>la</w:t>
        </w:r>
        <w:r>
          <w:rPr>
            <w:spacing w:val="-3"/>
          </w:rPr>
          <w:t xml:space="preserve"> </w:t>
        </w:r>
        <w:r>
          <w:t>dosis.</w:t>
        </w:r>
        <w:r>
          <w:rPr>
            <w:spacing w:val="-4"/>
          </w:rPr>
          <w:t xml:space="preserve"> </w:t>
        </w:r>
        <w:r>
          <w:t>En</w:t>
        </w:r>
        <w:r>
          <w:rPr>
            <w:spacing w:val="-6"/>
          </w:rPr>
          <w:t xml:space="preserve"> </w:t>
        </w:r>
        <w:r>
          <w:t>caso</w:t>
        </w:r>
        <w:r>
          <w:rPr>
            <w:spacing w:val="-6"/>
          </w:rPr>
          <w:t xml:space="preserve"> </w:t>
        </w:r>
        <w:r>
          <w:t>de</w:t>
        </w:r>
        <w:r>
          <w:rPr>
            <w:spacing w:val="-3"/>
          </w:rPr>
          <w:t xml:space="preserve"> </w:t>
        </w:r>
        <w:r>
          <w:t>sobredosis,</w:t>
        </w:r>
        <w:r>
          <w:rPr>
            <w:spacing w:val="-6"/>
          </w:rPr>
          <w:t xml:space="preserve"> </w:t>
        </w:r>
        <w:r>
          <w:t>se</w:t>
        </w:r>
        <w:r>
          <w:rPr>
            <w:spacing w:val="-6"/>
          </w:rPr>
          <w:t xml:space="preserve"> </w:t>
        </w:r>
        <w:r>
          <w:t>recomienda</w:t>
        </w:r>
        <w:r>
          <w:rPr>
            <w:spacing w:val="-3"/>
          </w:rPr>
          <w:t xml:space="preserve"> </w:t>
        </w:r>
        <w:r>
          <w:t>vigilar</w:t>
        </w:r>
        <w:r>
          <w:rPr>
            <w:spacing w:val="-3"/>
          </w:rPr>
          <w:t xml:space="preserve"> </w:t>
        </w:r>
        <w:r>
          <w:t>al</w:t>
        </w:r>
        <w:r>
          <w:rPr>
            <w:spacing w:val="-3"/>
          </w:rPr>
          <w:t xml:space="preserve"> </w:t>
        </w:r>
        <w:r>
          <w:t xml:space="preserve">paciente en busca de signos o síntomas de reacciones adversas e instaurar el tratamiento sintomático apropiado </w:t>
        </w:r>
        <w:r>
          <w:rPr>
            <w:spacing w:val="-2"/>
          </w:rPr>
          <w:t>inmediatamente.</w:t>
        </w:r>
      </w:ins>
    </w:p>
    <w:p w14:paraId="7B73B39D" w14:textId="77777777" w:rsidR="00A03792" w:rsidRDefault="00A03792" w:rsidP="006F6C1F">
      <w:pPr>
        <w:pStyle w:val="BodyText"/>
        <w:spacing w:before="251"/>
        <w:ind w:left="142" w:right="296"/>
        <w:rPr>
          <w:ins w:id="540" w:author="Author"/>
        </w:rPr>
      </w:pPr>
    </w:p>
    <w:p w14:paraId="3CB62AAD" w14:textId="77777777" w:rsidR="006F6C1F" w:rsidRDefault="006F6C1F" w:rsidP="00822457">
      <w:pPr>
        <w:pStyle w:val="Heading1"/>
        <w:numPr>
          <w:ilvl w:val="0"/>
          <w:numId w:val="25"/>
        </w:numPr>
        <w:tabs>
          <w:tab w:val="left" w:pos="709"/>
        </w:tabs>
        <w:spacing w:before="66"/>
        <w:rPr>
          <w:ins w:id="541" w:author="Author"/>
        </w:rPr>
      </w:pPr>
      <w:ins w:id="542" w:author="Author">
        <w:r>
          <w:rPr>
            <w:spacing w:val="-2"/>
          </w:rPr>
          <w:t>PROPIEDADES</w:t>
        </w:r>
        <w:r>
          <w:rPr>
            <w:spacing w:val="-10"/>
          </w:rPr>
          <w:t xml:space="preserve"> </w:t>
        </w:r>
        <w:r>
          <w:rPr>
            <w:spacing w:val="-2"/>
          </w:rPr>
          <w:t>FARMACOLÓGICAS</w:t>
        </w:r>
      </w:ins>
    </w:p>
    <w:p w14:paraId="3390102E" w14:textId="77777777" w:rsidR="006F6C1F" w:rsidRDefault="006F6C1F" w:rsidP="00822457">
      <w:pPr>
        <w:pStyle w:val="Heading2"/>
        <w:numPr>
          <w:ilvl w:val="1"/>
          <w:numId w:val="25"/>
        </w:numPr>
        <w:tabs>
          <w:tab w:val="left" w:pos="709"/>
        </w:tabs>
        <w:spacing w:before="251"/>
        <w:rPr>
          <w:ins w:id="543" w:author="Author"/>
        </w:rPr>
      </w:pPr>
      <w:ins w:id="544" w:author="Author">
        <w:r>
          <w:rPr>
            <w:spacing w:val="-2"/>
          </w:rPr>
          <w:t>Propiedades</w:t>
        </w:r>
        <w:r>
          <w:rPr>
            <w:spacing w:val="3"/>
          </w:rPr>
          <w:t xml:space="preserve"> </w:t>
        </w:r>
        <w:r>
          <w:rPr>
            <w:spacing w:val="-2"/>
          </w:rPr>
          <w:t>farmacodinámicas</w:t>
        </w:r>
      </w:ins>
    </w:p>
    <w:p w14:paraId="38C98CAD" w14:textId="77777777" w:rsidR="006F6C1F" w:rsidRDefault="006F6C1F" w:rsidP="006F6C1F">
      <w:pPr>
        <w:pStyle w:val="BodyText"/>
        <w:rPr>
          <w:ins w:id="545" w:author="Author"/>
          <w:b/>
        </w:rPr>
      </w:pPr>
    </w:p>
    <w:p w14:paraId="2726AC21" w14:textId="77777777" w:rsidR="006F6C1F" w:rsidRDefault="006F6C1F" w:rsidP="006F6C1F">
      <w:pPr>
        <w:pStyle w:val="BodyText"/>
        <w:ind w:left="143"/>
        <w:rPr>
          <w:ins w:id="546" w:author="Author"/>
        </w:rPr>
      </w:pPr>
      <w:ins w:id="547" w:author="Author">
        <w:r>
          <w:rPr>
            <w:spacing w:val="-2"/>
          </w:rPr>
          <w:t>Grupo</w:t>
        </w:r>
        <w:r>
          <w:rPr>
            <w:spacing w:val="-1"/>
          </w:rPr>
          <w:t xml:space="preserve"> </w:t>
        </w:r>
        <w:r>
          <w:rPr>
            <w:spacing w:val="-2"/>
          </w:rPr>
          <w:t>farmacoterapéutico:</w:t>
        </w:r>
        <w:r>
          <w:rPr>
            <w:spacing w:val="4"/>
          </w:rPr>
          <w:t xml:space="preserve"> </w:t>
        </w:r>
        <w:r>
          <w:rPr>
            <w:spacing w:val="-2"/>
          </w:rPr>
          <w:t>Inmunosupresores,</w:t>
        </w:r>
        <w:r>
          <w:rPr>
            <w:spacing w:val="-1"/>
          </w:rPr>
          <w:t xml:space="preserve"> </w:t>
        </w:r>
        <w:r>
          <w:rPr>
            <w:spacing w:val="-2"/>
          </w:rPr>
          <w:t>inhibidores</w:t>
        </w:r>
        <w:r>
          <w:rPr>
            <w:spacing w:val="3"/>
          </w:rPr>
          <w:t xml:space="preserve"> </w:t>
        </w:r>
        <w:r>
          <w:rPr>
            <w:spacing w:val="-2"/>
          </w:rPr>
          <w:t>de</w:t>
        </w:r>
        <w:r>
          <w:t xml:space="preserve"> </w:t>
        </w:r>
        <w:r>
          <w:rPr>
            <w:spacing w:val="-2"/>
          </w:rPr>
          <w:t>la</w:t>
        </w:r>
        <w:r>
          <w:rPr>
            <w:spacing w:val="1"/>
          </w:rPr>
          <w:t xml:space="preserve"> </w:t>
        </w:r>
        <w:r>
          <w:rPr>
            <w:spacing w:val="-2"/>
          </w:rPr>
          <w:t>interleucina,</w:t>
        </w:r>
        <w:r>
          <w:rPr>
            <w:spacing w:val="2"/>
          </w:rPr>
          <w:t xml:space="preserve"> </w:t>
        </w:r>
        <w:r>
          <w:rPr>
            <w:spacing w:val="-2"/>
          </w:rPr>
          <w:t>código</w:t>
        </w:r>
        <w:r>
          <w:rPr>
            <w:spacing w:val="2"/>
          </w:rPr>
          <w:t xml:space="preserve"> </w:t>
        </w:r>
        <w:r>
          <w:rPr>
            <w:spacing w:val="-2"/>
          </w:rPr>
          <w:t>ATC:</w:t>
        </w:r>
        <w:r>
          <w:rPr>
            <w:spacing w:val="4"/>
          </w:rPr>
          <w:t xml:space="preserve"> </w:t>
        </w:r>
        <w:r>
          <w:rPr>
            <w:spacing w:val="-2"/>
          </w:rPr>
          <w:t>L04AC05.</w:t>
        </w:r>
      </w:ins>
    </w:p>
    <w:p w14:paraId="11A63B51" w14:textId="77777777" w:rsidR="006F6C1F" w:rsidRDefault="006F6C1F" w:rsidP="006F6C1F">
      <w:pPr>
        <w:pStyle w:val="BodyText"/>
        <w:rPr>
          <w:ins w:id="548" w:author="Author"/>
        </w:rPr>
      </w:pPr>
    </w:p>
    <w:p w14:paraId="313E5749" w14:textId="77777777" w:rsidR="006F6C1F" w:rsidRDefault="006F6C1F" w:rsidP="006F6C1F">
      <w:pPr>
        <w:pStyle w:val="BodyText"/>
        <w:ind w:left="144" w:right="396"/>
        <w:rPr>
          <w:ins w:id="549" w:author="Author"/>
        </w:rPr>
      </w:pPr>
      <w:ins w:id="550" w:author="Author">
        <w:r>
          <w:t>Otulfi es un medicamento biosimilar. La información detallada sobre este medicamento está disponible</w:t>
        </w:r>
        <w:r>
          <w:rPr>
            <w:spacing w:val="-6"/>
          </w:rPr>
          <w:t xml:space="preserve"> </w:t>
        </w:r>
        <w:r>
          <w:t>en</w:t>
        </w:r>
        <w:r>
          <w:rPr>
            <w:spacing w:val="-6"/>
          </w:rPr>
          <w:t xml:space="preserve"> </w:t>
        </w:r>
        <w:r>
          <w:t>la</w:t>
        </w:r>
        <w:r>
          <w:rPr>
            <w:spacing w:val="-6"/>
          </w:rPr>
          <w:t xml:space="preserve"> </w:t>
        </w:r>
        <w:r>
          <w:t>página</w:t>
        </w:r>
        <w:r>
          <w:rPr>
            <w:spacing w:val="-6"/>
          </w:rPr>
          <w:t xml:space="preserve"> </w:t>
        </w:r>
        <w:r>
          <w:t>web</w:t>
        </w:r>
        <w:r>
          <w:rPr>
            <w:spacing w:val="-9"/>
          </w:rPr>
          <w:t xml:space="preserve"> </w:t>
        </w:r>
        <w:r>
          <w:t>de</w:t>
        </w:r>
        <w:r>
          <w:rPr>
            <w:spacing w:val="-2"/>
          </w:rPr>
          <w:t xml:space="preserve"> </w:t>
        </w:r>
        <w:r>
          <w:t>la</w:t>
        </w:r>
        <w:r>
          <w:rPr>
            <w:spacing w:val="-6"/>
          </w:rPr>
          <w:t xml:space="preserve"> </w:t>
        </w:r>
        <w:r>
          <w:t>Agencia</w:t>
        </w:r>
        <w:r>
          <w:rPr>
            <w:spacing w:val="-6"/>
          </w:rPr>
          <w:t xml:space="preserve"> </w:t>
        </w:r>
        <w:r>
          <w:t>Europea</w:t>
        </w:r>
        <w:r>
          <w:rPr>
            <w:spacing w:val="-6"/>
          </w:rPr>
          <w:t xml:space="preserve"> </w:t>
        </w:r>
        <w:r>
          <w:t>de</w:t>
        </w:r>
        <w:r>
          <w:rPr>
            <w:spacing w:val="-6"/>
          </w:rPr>
          <w:t xml:space="preserve"> </w:t>
        </w:r>
        <w:r>
          <w:t>Medicamentos;</w:t>
        </w:r>
        <w:r>
          <w:rPr>
            <w:spacing w:val="-4"/>
          </w:rPr>
          <w:t xml:space="preserve"> </w:t>
        </w:r>
        <w:r>
          <w:rPr>
            <w:color w:val="0000FF"/>
            <w:u w:val="single" w:color="0000FF"/>
          </w:rPr>
          <w:t>https://</w:t>
        </w:r>
        <w:r>
          <w:fldChar w:fldCharType="begin"/>
        </w:r>
        <w:r>
          <w:instrText>HYPERLINK "http://www.ema.europa.eu/" \h</w:instrText>
        </w:r>
        <w:r>
          <w:fldChar w:fldCharType="separate"/>
        </w:r>
        <w:r>
          <w:rPr>
            <w:color w:val="0000FF"/>
            <w:u w:val="single" w:color="0000FF"/>
          </w:rPr>
          <w:t>www.ema.europa.eu</w:t>
        </w:r>
        <w:r>
          <w:t>.</w:t>
        </w:r>
        <w:r>
          <w:fldChar w:fldCharType="end"/>
        </w:r>
      </w:ins>
    </w:p>
    <w:p w14:paraId="3FA76296" w14:textId="77777777" w:rsidR="006F6C1F" w:rsidRDefault="006F6C1F" w:rsidP="006F6C1F">
      <w:pPr>
        <w:pStyle w:val="BodyText"/>
        <w:rPr>
          <w:ins w:id="551" w:author="Author"/>
        </w:rPr>
      </w:pPr>
    </w:p>
    <w:p w14:paraId="137DF0E2" w14:textId="77777777" w:rsidR="006F6C1F" w:rsidRDefault="006F6C1F" w:rsidP="006F6C1F">
      <w:pPr>
        <w:pStyle w:val="BodyText"/>
        <w:spacing w:line="252" w:lineRule="exact"/>
        <w:ind w:left="143"/>
        <w:rPr>
          <w:ins w:id="552" w:author="Author"/>
        </w:rPr>
      </w:pPr>
      <w:ins w:id="553" w:author="Author">
        <w:r>
          <w:rPr>
            <w:u w:val="single"/>
          </w:rPr>
          <w:t>Mecanismo</w:t>
        </w:r>
        <w:r>
          <w:rPr>
            <w:spacing w:val="-11"/>
            <w:u w:val="single"/>
          </w:rPr>
          <w:t xml:space="preserve"> </w:t>
        </w:r>
        <w:r>
          <w:rPr>
            <w:u w:val="single"/>
          </w:rPr>
          <w:t>de</w:t>
        </w:r>
        <w:r>
          <w:rPr>
            <w:spacing w:val="-8"/>
            <w:u w:val="single"/>
          </w:rPr>
          <w:t xml:space="preserve"> </w:t>
        </w:r>
        <w:r>
          <w:rPr>
            <w:spacing w:val="-2"/>
            <w:u w:val="single"/>
          </w:rPr>
          <w:t>acción</w:t>
        </w:r>
      </w:ins>
    </w:p>
    <w:p w14:paraId="618EC027" w14:textId="77777777" w:rsidR="006F6C1F" w:rsidRDefault="006F6C1F" w:rsidP="006F6C1F">
      <w:pPr>
        <w:pStyle w:val="BodyText"/>
        <w:ind w:left="143"/>
        <w:rPr>
          <w:ins w:id="554" w:author="Author"/>
        </w:rPr>
      </w:pPr>
      <w:ins w:id="555" w:author="Author">
        <w:r>
          <w:t>Ustekinumab</w:t>
        </w:r>
        <w:r>
          <w:rPr>
            <w:spacing w:val="-6"/>
          </w:rPr>
          <w:t xml:space="preserve"> </w:t>
        </w:r>
        <w:r>
          <w:t>es</w:t>
        </w:r>
        <w:r>
          <w:rPr>
            <w:spacing w:val="-6"/>
          </w:rPr>
          <w:t xml:space="preserve"> </w:t>
        </w:r>
        <w:r>
          <w:t>un</w:t>
        </w:r>
        <w:r>
          <w:rPr>
            <w:spacing w:val="-6"/>
          </w:rPr>
          <w:t xml:space="preserve"> </w:t>
        </w:r>
        <w:r>
          <w:t>anticuerpo</w:t>
        </w:r>
        <w:r>
          <w:rPr>
            <w:spacing w:val="-4"/>
          </w:rPr>
          <w:t xml:space="preserve"> </w:t>
        </w:r>
        <w:r>
          <w:t>monoclonal</w:t>
        </w:r>
        <w:r>
          <w:rPr>
            <w:spacing w:val="-5"/>
          </w:rPr>
          <w:t xml:space="preserve"> </w:t>
        </w:r>
        <w:r>
          <w:t>IgG1κ</w:t>
        </w:r>
        <w:r>
          <w:rPr>
            <w:spacing w:val="-7"/>
          </w:rPr>
          <w:t xml:space="preserve"> </w:t>
        </w:r>
        <w:r>
          <w:t>totalmente</w:t>
        </w:r>
        <w:r>
          <w:rPr>
            <w:spacing w:val="-6"/>
          </w:rPr>
          <w:t xml:space="preserve"> </w:t>
        </w:r>
        <w:r>
          <w:t>humano</w:t>
        </w:r>
        <w:r>
          <w:rPr>
            <w:spacing w:val="-6"/>
          </w:rPr>
          <w:t xml:space="preserve"> </w:t>
        </w:r>
        <w:r>
          <w:t>que</w:t>
        </w:r>
        <w:r>
          <w:rPr>
            <w:spacing w:val="-6"/>
          </w:rPr>
          <w:t xml:space="preserve"> </w:t>
        </w:r>
        <w:r>
          <w:t>se</w:t>
        </w:r>
        <w:r>
          <w:rPr>
            <w:spacing w:val="-6"/>
          </w:rPr>
          <w:t xml:space="preserve"> </w:t>
        </w:r>
        <w:r>
          <w:t>une</w:t>
        </w:r>
        <w:r>
          <w:rPr>
            <w:spacing w:val="-8"/>
          </w:rPr>
          <w:t xml:space="preserve"> </w:t>
        </w:r>
        <w:r>
          <w:t>con</w:t>
        </w:r>
        <w:r>
          <w:rPr>
            <w:spacing w:val="-1"/>
          </w:rPr>
          <w:t xml:space="preserve"> </w:t>
        </w:r>
        <w:r>
          <w:t>especificidad</w:t>
        </w:r>
        <w:r>
          <w:rPr>
            <w:spacing w:val="-4"/>
          </w:rPr>
          <w:t xml:space="preserve"> </w:t>
        </w:r>
        <w:r>
          <w:t>a</w:t>
        </w:r>
        <w:r>
          <w:rPr>
            <w:spacing w:val="-8"/>
          </w:rPr>
          <w:t xml:space="preserve"> </w:t>
        </w:r>
        <w:r>
          <w:t>la subunidad proteica p40 que comparten las citocinas interleukinas humanas (IL)-12 e IL-23.</w:t>
        </w:r>
      </w:ins>
    </w:p>
    <w:p w14:paraId="3C6E7EE5" w14:textId="77777777" w:rsidR="006F6C1F" w:rsidRDefault="006F6C1F" w:rsidP="006F6C1F">
      <w:pPr>
        <w:pStyle w:val="BodyText"/>
        <w:spacing w:before="2"/>
        <w:ind w:left="142" w:right="346"/>
        <w:rPr>
          <w:ins w:id="556" w:author="Author"/>
        </w:rPr>
      </w:pPr>
      <w:ins w:id="557" w:author="Author">
        <w:r>
          <w:t>Ustekinumab inhibe la bioactividad de la IL-12 y la IL-23 humanas al impedir la unión de p40 a la proteína receptora IL-12Rβ1, expresada en la superficie de las células inmunitarias. Ustekinumab no puede unirse ni a la IL-12 ni a la IL-23 que ya estén previamente unidas a los receptores IL-12Rβ1 en la</w:t>
        </w:r>
        <w:r>
          <w:rPr>
            <w:spacing w:val="-5"/>
          </w:rPr>
          <w:t xml:space="preserve"> </w:t>
        </w:r>
        <w:r>
          <w:t>superficie</w:t>
        </w:r>
        <w:r>
          <w:rPr>
            <w:spacing w:val="-5"/>
          </w:rPr>
          <w:t xml:space="preserve"> </w:t>
        </w:r>
        <w:r>
          <w:t>celular.</w:t>
        </w:r>
        <w:r>
          <w:rPr>
            <w:spacing w:val="-5"/>
          </w:rPr>
          <w:t xml:space="preserve"> </w:t>
        </w:r>
        <w:r>
          <w:t>Por</w:t>
        </w:r>
        <w:r>
          <w:rPr>
            <w:spacing w:val="-4"/>
          </w:rPr>
          <w:t xml:space="preserve"> </w:t>
        </w:r>
        <w:r>
          <w:t>ello,</w:t>
        </w:r>
        <w:r>
          <w:rPr>
            <w:spacing w:val="-5"/>
          </w:rPr>
          <w:t xml:space="preserve"> </w:t>
        </w:r>
        <w:r>
          <w:t>es</w:t>
        </w:r>
        <w:r>
          <w:rPr>
            <w:spacing w:val="-5"/>
          </w:rPr>
          <w:t xml:space="preserve"> </w:t>
        </w:r>
        <w:r>
          <w:t>poco</w:t>
        </w:r>
        <w:r>
          <w:rPr>
            <w:spacing w:val="-5"/>
          </w:rPr>
          <w:t xml:space="preserve"> </w:t>
        </w:r>
        <w:r>
          <w:t>probable</w:t>
        </w:r>
        <w:r>
          <w:rPr>
            <w:spacing w:val="-5"/>
          </w:rPr>
          <w:t xml:space="preserve"> </w:t>
        </w:r>
        <w:r>
          <w:t>que</w:t>
        </w:r>
        <w:r>
          <w:rPr>
            <w:spacing w:val="-5"/>
          </w:rPr>
          <w:t xml:space="preserve"> </w:t>
        </w:r>
        <w:r>
          <w:t>ustekinumab</w:t>
        </w:r>
        <w:r>
          <w:rPr>
            <w:spacing w:val="-5"/>
          </w:rPr>
          <w:t xml:space="preserve"> </w:t>
        </w:r>
        <w:r>
          <w:t>contribuya</w:t>
        </w:r>
        <w:r>
          <w:rPr>
            <w:spacing w:val="-5"/>
          </w:rPr>
          <w:t xml:space="preserve"> </w:t>
        </w:r>
        <w:r>
          <w:t>a</w:t>
        </w:r>
        <w:r>
          <w:rPr>
            <w:spacing w:val="-5"/>
          </w:rPr>
          <w:t xml:space="preserve"> </w:t>
        </w:r>
        <w:r>
          <w:t>la</w:t>
        </w:r>
        <w:r>
          <w:rPr>
            <w:spacing w:val="-7"/>
          </w:rPr>
          <w:t xml:space="preserve"> </w:t>
        </w:r>
        <w:r>
          <w:t>citotoxicidad</w:t>
        </w:r>
        <w:r>
          <w:rPr>
            <w:spacing w:val="-5"/>
          </w:rPr>
          <w:t xml:space="preserve"> </w:t>
        </w:r>
        <w:r>
          <w:t>mediada por</w:t>
        </w:r>
        <w:r>
          <w:rPr>
            <w:spacing w:val="-4"/>
          </w:rPr>
          <w:t xml:space="preserve"> </w:t>
        </w:r>
        <w:r>
          <w:t>el</w:t>
        </w:r>
        <w:r>
          <w:rPr>
            <w:spacing w:val="-4"/>
          </w:rPr>
          <w:t xml:space="preserve"> </w:t>
        </w:r>
        <w:r>
          <w:t>complemento</w:t>
        </w:r>
        <w:r>
          <w:rPr>
            <w:spacing w:val="-2"/>
          </w:rPr>
          <w:t xml:space="preserve"> </w:t>
        </w:r>
        <w:r>
          <w:t>o</w:t>
        </w:r>
        <w:r>
          <w:rPr>
            <w:spacing w:val="-2"/>
          </w:rPr>
          <w:t xml:space="preserve"> </w:t>
        </w:r>
        <w:r>
          <w:t>por</w:t>
        </w:r>
        <w:r>
          <w:rPr>
            <w:spacing w:val="-4"/>
          </w:rPr>
          <w:t xml:space="preserve"> </w:t>
        </w:r>
        <w:r>
          <w:t>anticuerpos</w:t>
        </w:r>
        <w:r>
          <w:rPr>
            <w:spacing w:val="-2"/>
          </w:rPr>
          <w:t xml:space="preserve"> </w:t>
        </w:r>
        <w:r>
          <w:t>de</w:t>
        </w:r>
        <w:r>
          <w:rPr>
            <w:spacing w:val="-2"/>
          </w:rPr>
          <w:t xml:space="preserve"> </w:t>
        </w:r>
        <w:r>
          <w:t>células</w:t>
        </w:r>
        <w:r>
          <w:rPr>
            <w:spacing w:val="-2"/>
          </w:rPr>
          <w:t xml:space="preserve"> </w:t>
        </w:r>
        <w:r>
          <w:t>con</w:t>
        </w:r>
        <w:r>
          <w:rPr>
            <w:spacing w:val="-2"/>
          </w:rPr>
          <w:t xml:space="preserve"> </w:t>
        </w:r>
        <w:r>
          <w:t>receptores</w:t>
        </w:r>
        <w:r>
          <w:rPr>
            <w:spacing w:val="-2"/>
          </w:rPr>
          <w:t xml:space="preserve"> </w:t>
        </w:r>
        <w:r>
          <w:t>de</w:t>
        </w:r>
        <w:r>
          <w:rPr>
            <w:spacing w:val="-4"/>
          </w:rPr>
          <w:t xml:space="preserve"> </w:t>
        </w:r>
        <w:r>
          <w:t>la</w:t>
        </w:r>
        <w:r>
          <w:rPr>
            <w:spacing w:val="-2"/>
          </w:rPr>
          <w:t xml:space="preserve"> </w:t>
        </w:r>
        <w:r>
          <w:t>IL-12</w:t>
        </w:r>
        <w:r>
          <w:rPr>
            <w:spacing w:val="-2"/>
          </w:rPr>
          <w:t xml:space="preserve"> </w:t>
        </w:r>
        <w:r>
          <w:t>y/o</w:t>
        </w:r>
        <w:r>
          <w:rPr>
            <w:spacing w:val="-5"/>
          </w:rPr>
          <w:t xml:space="preserve"> </w:t>
        </w:r>
        <w:r>
          <w:t>la</w:t>
        </w:r>
        <w:r>
          <w:rPr>
            <w:spacing w:val="-2"/>
          </w:rPr>
          <w:t xml:space="preserve"> </w:t>
        </w:r>
        <w:r>
          <w:t>IL-23.</w:t>
        </w:r>
        <w:r>
          <w:rPr>
            <w:spacing w:val="-2"/>
          </w:rPr>
          <w:t xml:space="preserve"> </w:t>
        </w:r>
        <w:r>
          <w:t>La</w:t>
        </w:r>
        <w:r>
          <w:rPr>
            <w:spacing w:val="-2"/>
          </w:rPr>
          <w:t xml:space="preserve"> </w:t>
        </w:r>
        <w:r>
          <w:t>IL-12</w:t>
        </w:r>
        <w:r>
          <w:rPr>
            <w:spacing w:val="-2"/>
          </w:rPr>
          <w:t xml:space="preserve"> </w:t>
        </w:r>
        <w:r>
          <w:t>y</w:t>
        </w:r>
        <w:r>
          <w:rPr>
            <w:spacing w:val="-2"/>
          </w:rPr>
          <w:t xml:space="preserve"> </w:t>
        </w:r>
        <w:r>
          <w:t>la IL-23 son citocinas heterodímeras secretadas por las células presentadoras de antígenos activadas, como los macrófagos y las células dendríticas, y ambas citoquinas participan en funciones inmunitarias;</w:t>
        </w:r>
        <w:r>
          <w:rPr>
            <w:spacing w:val="-5"/>
          </w:rPr>
          <w:t xml:space="preserve"> </w:t>
        </w:r>
        <w:r>
          <w:t>la</w:t>
        </w:r>
        <w:r>
          <w:rPr>
            <w:spacing w:val="-6"/>
          </w:rPr>
          <w:t xml:space="preserve"> </w:t>
        </w:r>
        <w:r>
          <w:t>IL-12</w:t>
        </w:r>
        <w:r>
          <w:rPr>
            <w:spacing w:val="-4"/>
          </w:rPr>
          <w:t xml:space="preserve"> </w:t>
        </w:r>
        <w:r>
          <w:t>estimula</w:t>
        </w:r>
        <w:r>
          <w:rPr>
            <w:spacing w:val="-6"/>
          </w:rPr>
          <w:t xml:space="preserve"> </w:t>
        </w:r>
        <w:r>
          <w:t>las</w:t>
        </w:r>
        <w:r>
          <w:rPr>
            <w:spacing w:val="-6"/>
          </w:rPr>
          <w:t xml:space="preserve"> </w:t>
        </w:r>
        <w:proofErr w:type="gramStart"/>
        <w:r>
          <w:t>células</w:t>
        </w:r>
        <w:r>
          <w:rPr>
            <w:spacing w:val="-3"/>
          </w:rPr>
          <w:t xml:space="preserve"> </w:t>
        </w:r>
        <w:r>
          <w:rPr>
            <w:i/>
          </w:rPr>
          <w:t>natural</w:t>
        </w:r>
        <w:proofErr w:type="gramEnd"/>
        <w:r>
          <w:rPr>
            <w:i/>
            <w:spacing w:val="-3"/>
          </w:rPr>
          <w:t xml:space="preserve"> </w:t>
        </w:r>
        <w:r>
          <w:rPr>
            <w:i/>
          </w:rPr>
          <w:t>Killer</w:t>
        </w:r>
        <w:r>
          <w:rPr>
            <w:i/>
            <w:spacing w:val="-3"/>
          </w:rPr>
          <w:t xml:space="preserve"> </w:t>
        </w:r>
        <w:r>
          <w:t>(NK)</w:t>
        </w:r>
        <w:r>
          <w:rPr>
            <w:spacing w:val="-3"/>
          </w:rPr>
          <w:t xml:space="preserve"> </w:t>
        </w:r>
        <w:r>
          <w:t>y</w:t>
        </w:r>
        <w:r>
          <w:rPr>
            <w:spacing w:val="-4"/>
          </w:rPr>
          <w:t xml:space="preserve"> </w:t>
        </w:r>
        <w:r>
          <w:t>conduce</w:t>
        </w:r>
        <w:r>
          <w:rPr>
            <w:spacing w:val="-3"/>
          </w:rPr>
          <w:t xml:space="preserve"> </w:t>
        </w:r>
        <w:r>
          <w:t>a</w:t>
        </w:r>
        <w:r>
          <w:rPr>
            <w:spacing w:val="-6"/>
          </w:rPr>
          <w:t xml:space="preserve"> </w:t>
        </w:r>
        <w:r>
          <w:t>la</w:t>
        </w:r>
        <w:r>
          <w:rPr>
            <w:spacing w:val="-3"/>
          </w:rPr>
          <w:t xml:space="preserve"> </w:t>
        </w:r>
        <w:r>
          <w:t>diferenciación</w:t>
        </w:r>
        <w:r>
          <w:rPr>
            <w:spacing w:val="-4"/>
          </w:rPr>
          <w:t xml:space="preserve"> </w:t>
        </w:r>
        <w:r>
          <w:t>de</w:t>
        </w:r>
        <w:r>
          <w:rPr>
            <w:spacing w:val="-6"/>
          </w:rPr>
          <w:t xml:space="preserve"> </w:t>
        </w:r>
        <w:r>
          <w:t xml:space="preserve">células T CD4+ a las células con fenotipo T </w:t>
        </w:r>
        <w:r>
          <w:rPr>
            <w:i/>
          </w:rPr>
          <w:t xml:space="preserve">helper </w:t>
        </w:r>
        <w:r>
          <w:t xml:space="preserve">1 (Th1), la IL-23 induce la vía T </w:t>
        </w:r>
        <w:r>
          <w:rPr>
            <w:i/>
          </w:rPr>
          <w:t xml:space="preserve">helper </w:t>
        </w:r>
        <w:r>
          <w:t>17 (Th17). Sin embargo,</w:t>
        </w:r>
        <w:r>
          <w:rPr>
            <w:spacing w:val="-3"/>
          </w:rPr>
          <w:t xml:space="preserve"> </w:t>
        </w:r>
        <w:r>
          <w:t>las alteraciones en la</w:t>
        </w:r>
        <w:r>
          <w:rPr>
            <w:spacing w:val="-2"/>
          </w:rPr>
          <w:t xml:space="preserve"> </w:t>
        </w:r>
        <w:r>
          <w:t>regulación de</w:t>
        </w:r>
        <w:r>
          <w:rPr>
            <w:spacing w:val="-3"/>
          </w:rPr>
          <w:t xml:space="preserve"> </w:t>
        </w:r>
        <w:r>
          <w:t>la IL-12</w:t>
        </w:r>
        <w:r>
          <w:rPr>
            <w:spacing w:val="-3"/>
          </w:rPr>
          <w:t xml:space="preserve"> </w:t>
        </w:r>
        <w:r>
          <w:t>y la</w:t>
        </w:r>
        <w:r>
          <w:rPr>
            <w:spacing w:val="-2"/>
          </w:rPr>
          <w:t xml:space="preserve"> </w:t>
        </w:r>
        <w:r>
          <w:t>IL-23 se</w:t>
        </w:r>
        <w:r>
          <w:rPr>
            <w:spacing w:val="-2"/>
          </w:rPr>
          <w:t xml:space="preserve"> </w:t>
        </w:r>
        <w:r>
          <w:t>han</w:t>
        </w:r>
        <w:r>
          <w:rPr>
            <w:spacing w:val="-3"/>
          </w:rPr>
          <w:t xml:space="preserve"> </w:t>
        </w:r>
        <w:r>
          <w:t>asociado</w:t>
        </w:r>
        <w:r>
          <w:rPr>
            <w:spacing w:val="-5"/>
          </w:rPr>
          <w:t xml:space="preserve"> </w:t>
        </w:r>
        <w:r>
          <w:t>con enfermedades de mediación inmunitaria, como la psoriasis, la artritis psoriásica y la enfermedad de Crohn.</w:t>
        </w:r>
      </w:ins>
    </w:p>
    <w:p w14:paraId="7606F227" w14:textId="77777777" w:rsidR="006F6C1F" w:rsidRDefault="006F6C1F" w:rsidP="006F6C1F">
      <w:pPr>
        <w:pStyle w:val="BodyText"/>
        <w:rPr>
          <w:ins w:id="558" w:author="Author"/>
        </w:rPr>
      </w:pPr>
    </w:p>
    <w:p w14:paraId="0384AFA4" w14:textId="77777777" w:rsidR="006F6C1F" w:rsidRDefault="006F6C1F" w:rsidP="006F6C1F">
      <w:pPr>
        <w:pStyle w:val="BodyText"/>
        <w:ind w:left="142"/>
        <w:rPr>
          <w:ins w:id="559" w:author="Author"/>
        </w:rPr>
      </w:pPr>
      <w:ins w:id="560" w:author="Author">
        <w:r>
          <w:t>Debido</w:t>
        </w:r>
        <w:r>
          <w:rPr>
            <w:spacing w:val="-4"/>
          </w:rPr>
          <w:t xml:space="preserve"> </w:t>
        </w:r>
        <w:r>
          <w:t>a</w:t>
        </w:r>
        <w:r>
          <w:rPr>
            <w:spacing w:val="-6"/>
          </w:rPr>
          <w:t xml:space="preserve"> </w:t>
        </w:r>
        <w:r>
          <w:t>la</w:t>
        </w:r>
        <w:r>
          <w:rPr>
            <w:spacing w:val="-3"/>
          </w:rPr>
          <w:t xml:space="preserve"> </w:t>
        </w:r>
        <w:r>
          <w:t>unión</w:t>
        </w:r>
        <w:r>
          <w:rPr>
            <w:spacing w:val="-6"/>
          </w:rPr>
          <w:t xml:space="preserve"> </w:t>
        </w:r>
        <w:r>
          <w:t>de</w:t>
        </w:r>
        <w:r>
          <w:rPr>
            <w:spacing w:val="-3"/>
          </w:rPr>
          <w:t xml:space="preserve"> </w:t>
        </w:r>
        <w:r>
          <w:t>ustekinumab</w:t>
        </w:r>
        <w:r>
          <w:rPr>
            <w:spacing w:val="-6"/>
          </w:rPr>
          <w:t xml:space="preserve"> </w:t>
        </w:r>
        <w:r>
          <w:t>a</w:t>
        </w:r>
        <w:r>
          <w:rPr>
            <w:spacing w:val="-6"/>
          </w:rPr>
          <w:t xml:space="preserve"> </w:t>
        </w:r>
        <w:r>
          <w:t>la</w:t>
        </w:r>
        <w:r>
          <w:rPr>
            <w:spacing w:val="-6"/>
          </w:rPr>
          <w:t xml:space="preserve"> </w:t>
        </w:r>
        <w:r>
          <w:t>subunidad</w:t>
        </w:r>
        <w:r>
          <w:rPr>
            <w:spacing w:val="-4"/>
          </w:rPr>
          <w:t xml:space="preserve"> </w:t>
        </w:r>
        <w:r>
          <w:t>p40</w:t>
        </w:r>
        <w:r>
          <w:rPr>
            <w:spacing w:val="-4"/>
          </w:rPr>
          <w:t xml:space="preserve"> </w:t>
        </w:r>
        <w:r>
          <w:t>que</w:t>
        </w:r>
        <w:r>
          <w:rPr>
            <w:spacing w:val="-3"/>
          </w:rPr>
          <w:t xml:space="preserve"> </w:t>
        </w:r>
        <w:r>
          <w:t>comparten</w:t>
        </w:r>
        <w:r>
          <w:rPr>
            <w:spacing w:val="-6"/>
          </w:rPr>
          <w:t xml:space="preserve"> </w:t>
        </w:r>
        <w:r>
          <w:t>la</w:t>
        </w:r>
        <w:r>
          <w:rPr>
            <w:spacing w:val="-3"/>
          </w:rPr>
          <w:t xml:space="preserve"> </w:t>
        </w:r>
        <w:r>
          <w:t>IL-12</w:t>
        </w:r>
        <w:r>
          <w:rPr>
            <w:spacing w:val="-4"/>
          </w:rPr>
          <w:t xml:space="preserve"> </w:t>
        </w:r>
        <w:r>
          <w:t>y</w:t>
        </w:r>
        <w:r>
          <w:rPr>
            <w:spacing w:val="-4"/>
          </w:rPr>
          <w:t xml:space="preserve"> </w:t>
        </w:r>
        <w:r>
          <w:t>la</w:t>
        </w:r>
        <w:r>
          <w:rPr>
            <w:spacing w:val="-6"/>
          </w:rPr>
          <w:t xml:space="preserve"> </w:t>
        </w:r>
        <w:r>
          <w:t>IL-23,</w:t>
        </w:r>
        <w:r>
          <w:rPr>
            <w:spacing w:val="-4"/>
          </w:rPr>
          <w:t xml:space="preserve"> </w:t>
        </w:r>
        <w:r>
          <w:t xml:space="preserve">ustekinumab puede ejercer su efecto clínico en psoriasis, artritis psoriásica, en enfermedad de Crohn a través de la interrupción de las vías de las citoquinas Th1 y Th17, que son centrales en la patología de estas </w:t>
        </w:r>
        <w:r>
          <w:rPr>
            <w:spacing w:val="-2"/>
          </w:rPr>
          <w:t>enfermedades.</w:t>
        </w:r>
      </w:ins>
    </w:p>
    <w:p w14:paraId="1452E898" w14:textId="77777777" w:rsidR="006F6C1F" w:rsidRDefault="006F6C1F" w:rsidP="006F6C1F">
      <w:pPr>
        <w:pStyle w:val="BodyText"/>
        <w:spacing w:before="251"/>
        <w:ind w:left="142" w:right="331"/>
        <w:rPr>
          <w:ins w:id="561" w:author="Author"/>
        </w:rPr>
      </w:pPr>
      <w:ins w:id="562" w:author="Author">
        <w:r>
          <w:t>En los pacientes con enfermedad de Crohn, el tratamiento con ustekinumab provocó una disminución de</w:t>
        </w:r>
        <w:r>
          <w:rPr>
            <w:spacing w:val="-4"/>
          </w:rPr>
          <w:t xml:space="preserve"> </w:t>
        </w:r>
        <w:r>
          <w:t>los</w:t>
        </w:r>
        <w:r>
          <w:rPr>
            <w:spacing w:val="-7"/>
          </w:rPr>
          <w:t xml:space="preserve"> </w:t>
        </w:r>
        <w:r>
          <w:t>marcadores</w:t>
        </w:r>
        <w:r>
          <w:rPr>
            <w:spacing w:val="-7"/>
          </w:rPr>
          <w:t xml:space="preserve"> </w:t>
        </w:r>
        <w:r>
          <w:t>inflamatorios,</w:t>
        </w:r>
        <w:r>
          <w:rPr>
            <w:spacing w:val="-7"/>
          </w:rPr>
          <w:t xml:space="preserve"> </w:t>
        </w:r>
        <w:r>
          <w:t>incluida</w:t>
        </w:r>
        <w:r>
          <w:rPr>
            <w:spacing w:val="-7"/>
          </w:rPr>
          <w:t xml:space="preserve"> </w:t>
        </w:r>
        <w:r>
          <w:t>la</w:t>
        </w:r>
        <w:r>
          <w:rPr>
            <w:spacing w:val="-4"/>
          </w:rPr>
          <w:t xml:space="preserve"> </w:t>
        </w:r>
        <w:r>
          <w:t>Proteína</w:t>
        </w:r>
        <w:r>
          <w:rPr>
            <w:spacing w:val="-4"/>
          </w:rPr>
          <w:t xml:space="preserve"> </w:t>
        </w:r>
        <w:r>
          <w:t>C-Reactiva</w:t>
        </w:r>
        <w:r>
          <w:rPr>
            <w:spacing w:val="-7"/>
          </w:rPr>
          <w:t xml:space="preserve"> </w:t>
        </w:r>
        <w:r>
          <w:t>(PCR)</w:t>
        </w:r>
        <w:r>
          <w:rPr>
            <w:spacing w:val="-4"/>
          </w:rPr>
          <w:t xml:space="preserve"> </w:t>
        </w:r>
        <w:r>
          <w:t>y</w:t>
        </w:r>
        <w:r>
          <w:rPr>
            <w:spacing w:val="-7"/>
          </w:rPr>
          <w:t xml:space="preserve"> </w:t>
        </w:r>
        <w:r>
          <w:t>la</w:t>
        </w:r>
        <w:r>
          <w:rPr>
            <w:spacing w:val="-7"/>
          </w:rPr>
          <w:t xml:space="preserve"> </w:t>
        </w:r>
        <w:r>
          <w:t>calprotectina</w:t>
        </w:r>
        <w:r>
          <w:rPr>
            <w:spacing w:val="-5"/>
          </w:rPr>
          <w:t xml:space="preserve"> </w:t>
        </w:r>
        <w:r>
          <w:t>fecal</w:t>
        </w:r>
        <w:r>
          <w:rPr>
            <w:spacing w:val="-4"/>
          </w:rPr>
          <w:t xml:space="preserve"> </w:t>
        </w:r>
        <w:r>
          <w:t>durante la fase de inducción, que se mantuvo después a lo largo de la fase de mantenimiento. La PCR fue evaluada durante el estudio de extensión y las reducciones observadas durante la fase de mantenimiento se mantuvieron en general hasta la semana 252.</w:t>
        </w:r>
      </w:ins>
    </w:p>
    <w:p w14:paraId="4BB1C3AB" w14:textId="77777777" w:rsidR="006F6C1F" w:rsidRDefault="006F6C1F" w:rsidP="006F6C1F">
      <w:pPr>
        <w:pStyle w:val="BodyText"/>
        <w:spacing w:before="1"/>
        <w:rPr>
          <w:ins w:id="563" w:author="Author"/>
        </w:rPr>
      </w:pPr>
    </w:p>
    <w:p w14:paraId="7DAC56A7" w14:textId="77777777" w:rsidR="006F6C1F" w:rsidRDefault="006F6C1F" w:rsidP="006F6C1F">
      <w:pPr>
        <w:pStyle w:val="BodyText"/>
        <w:ind w:left="143"/>
        <w:rPr>
          <w:ins w:id="564" w:author="Author"/>
        </w:rPr>
      </w:pPr>
      <w:ins w:id="565" w:author="Author">
        <w:r>
          <w:rPr>
            <w:spacing w:val="-2"/>
            <w:u w:val="single"/>
          </w:rPr>
          <w:t>Inmunización</w:t>
        </w:r>
      </w:ins>
    </w:p>
    <w:p w14:paraId="57853536" w14:textId="77777777" w:rsidR="006F6C1F" w:rsidRDefault="006F6C1F" w:rsidP="006F6C1F">
      <w:pPr>
        <w:pStyle w:val="BodyText"/>
        <w:spacing w:before="2"/>
        <w:ind w:left="142" w:right="331"/>
        <w:rPr>
          <w:ins w:id="566" w:author="Author"/>
        </w:rPr>
      </w:pPr>
      <w:ins w:id="567" w:author="Author">
        <w:r>
          <w:t>Durante</w:t>
        </w:r>
        <w:r>
          <w:rPr>
            <w:spacing w:val="-3"/>
          </w:rPr>
          <w:t xml:space="preserve"> </w:t>
        </w:r>
        <w:r>
          <w:t>el</w:t>
        </w:r>
        <w:r>
          <w:rPr>
            <w:spacing w:val="-3"/>
          </w:rPr>
          <w:t xml:space="preserve"> </w:t>
        </w:r>
        <w:r>
          <w:t>período</w:t>
        </w:r>
        <w:r>
          <w:rPr>
            <w:spacing w:val="-6"/>
          </w:rPr>
          <w:t xml:space="preserve"> </w:t>
        </w:r>
        <w:r>
          <w:t>de</w:t>
        </w:r>
        <w:r>
          <w:rPr>
            <w:spacing w:val="-6"/>
          </w:rPr>
          <w:t xml:space="preserve"> </w:t>
        </w:r>
        <w:r>
          <w:t>extensión</w:t>
        </w:r>
        <w:r>
          <w:rPr>
            <w:spacing w:val="-4"/>
          </w:rPr>
          <w:t xml:space="preserve"> </w:t>
        </w:r>
        <w:r>
          <w:t>a</w:t>
        </w:r>
        <w:r>
          <w:rPr>
            <w:spacing w:val="-6"/>
          </w:rPr>
          <w:t xml:space="preserve"> </w:t>
        </w:r>
        <w:r>
          <w:t>largo</w:t>
        </w:r>
        <w:r>
          <w:rPr>
            <w:spacing w:val="-6"/>
          </w:rPr>
          <w:t xml:space="preserve"> </w:t>
        </w:r>
        <w:r>
          <w:t>plazo</w:t>
        </w:r>
        <w:r>
          <w:rPr>
            <w:spacing w:val="-6"/>
          </w:rPr>
          <w:t xml:space="preserve"> </w:t>
        </w:r>
        <w:r>
          <w:t>del</w:t>
        </w:r>
        <w:r>
          <w:rPr>
            <w:spacing w:val="-3"/>
          </w:rPr>
          <w:t xml:space="preserve"> </w:t>
        </w:r>
        <w:r>
          <w:t>estudio</w:t>
        </w:r>
        <w:r>
          <w:rPr>
            <w:spacing w:val="-4"/>
          </w:rPr>
          <w:t xml:space="preserve"> </w:t>
        </w:r>
        <w:r>
          <w:t>de</w:t>
        </w:r>
        <w:r>
          <w:rPr>
            <w:spacing w:val="-3"/>
          </w:rPr>
          <w:t xml:space="preserve"> </w:t>
        </w:r>
        <w:r>
          <w:t>Psoriasis</w:t>
        </w:r>
        <w:r>
          <w:rPr>
            <w:spacing w:val="-1"/>
          </w:rPr>
          <w:t xml:space="preserve"> </w:t>
        </w:r>
        <w:r>
          <w:t>2</w:t>
        </w:r>
        <w:r>
          <w:rPr>
            <w:spacing w:val="-6"/>
          </w:rPr>
          <w:t xml:space="preserve"> </w:t>
        </w:r>
        <w:r>
          <w:t>(PHOENIX</w:t>
        </w:r>
        <w:r>
          <w:rPr>
            <w:spacing w:val="-4"/>
          </w:rPr>
          <w:t xml:space="preserve"> </w:t>
        </w:r>
        <w:r>
          <w:t>2),</w:t>
        </w:r>
        <w:r>
          <w:rPr>
            <w:spacing w:val="-4"/>
          </w:rPr>
          <w:t xml:space="preserve"> </w:t>
        </w:r>
        <w:r>
          <w:t>los</w:t>
        </w:r>
        <w:r>
          <w:rPr>
            <w:spacing w:val="-3"/>
          </w:rPr>
          <w:t xml:space="preserve"> </w:t>
        </w:r>
        <w:r>
          <w:t xml:space="preserve">pacientes adultos tratados con ustekinumab durante al menos 3 años y medio tuvieron una respuesta de anticuerpos similar a la del grupo control de pacientes con psoriasis tratada con medicación no sistémica, tras la administración de la vacuna antineumocócica de polisacáridos y la vacuna antitetánica. Proporciones similares de pacientes adultos desarrollaron niveles protectores de anticuerpos anti-neumocócicos y anticuerpos contra el tétanos y los valores cuantitativos de anticuerpos eran similares entre los pacientes tratados con ustekinumab y los pacientes del grupo </w:t>
        </w:r>
        <w:r>
          <w:rPr>
            <w:spacing w:val="-2"/>
          </w:rPr>
          <w:t>control.</w:t>
        </w:r>
      </w:ins>
    </w:p>
    <w:p w14:paraId="2C572BDD" w14:textId="77777777" w:rsidR="006F6C1F" w:rsidRDefault="006F6C1F" w:rsidP="006F6C1F">
      <w:pPr>
        <w:pStyle w:val="BodyText"/>
        <w:spacing w:before="251"/>
        <w:ind w:left="143"/>
        <w:rPr>
          <w:ins w:id="568" w:author="Author"/>
        </w:rPr>
      </w:pPr>
      <w:ins w:id="569" w:author="Author">
        <w:r>
          <w:rPr>
            <w:u w:val="single"/>
          </w:rPr>
          <w:t>Eficacia</w:t>
        </w:r>
        <w:r>
          <w:rPr>
            <w:spacing w:val="-12"/>
            <w:u w:val="single"/>
          </w:rPr>
          <w:t xml:space="preserve"> </w:t>
        </w:r>
        <w:r>
          <w:rPr>
            <w:spacing w:val="-2"/>
            <w:u w:val="single"/>
          </w:rPr>
          <w:t>clínica</w:t>
        </w:r>
      </w:ins>
    </w:p>
    <w:p w14:paraId="273A8F8F" w14:textId="77777777" w:rsidR="006F6C1F" w:rsidRDefault="006F6C1F" w:rsidP="006F6C1F">
      <w:pPr>
        <w:pStyle w:val="BodyText"/>
        <w:rPr>
          <w:ins w:id="570" w:author="Author"/>
        </w:rPr>
      </w:pPr>
    </w:p>
    <w:p w14:paraId="0CA2255D" w14:textId="77777777" w:rsidR="006F6C1F" w:rsidRDefault="006F6C1F" w:rsidP="006F6C1F">
      <w:pPr>
        <w:pStyle w:val="BodyText"/>
        <w:spacing w:before="1" w:line="252" w:lineRule="exact"/>
        <w:ind w:left="143"/>
        <w:rPr>
          <w:ins w:id="571" w:author="Author"/>
        </w:rPr>
      </w:pPr>
      <w:ins w:id="572" w:author="Author">
        <w:r>
          <w:rPr>
            <w:u w:val="single"/>
          </w:rPr>
          <w:t>Psoriasis</w:t>
        </w:r>
        <w:r>
          <w:rPr>
            <w:spacing w:val="-10"/>
            <w:u w:val="single"/>
          </w:rPr>
          <w:t xml:space="preserve"> </w:t>
        </w:r>
        <w:r>
          <w:rPr>
            <w:u w:val="single"/>
          </w:rPr>
          <w:t>en</w:t>
        </w:r>
        <w:r>
          <w:rPr>
            <w:spacing w:val="-10"/>
            <w:u w:val="single"/>
          </w:rPr>
          <w:t xml:space="preserve"> </w:t>
        </w:r>
        <w:r>
          <w:rPr>
            <w:u w:val="single"/>
          </w:rPr>
          <w:t>placas</w:t>
        </w:r>
        <w:r>
          <w:rPr>
            <w:spacing w:val="-9"/>
            <w:u w:val="single"/>
          </w:rPr>
          <w:t xml:space="preserve"> </w:t>
        </w:r>
        <w:r>
          <w:rPr>
            <w:spacing w:val="-2"/>
            <w:u w:val="single"/>
          </w:rPr>
          <w:t>(Adultos)</w:t>
        </w:r>
      </w:ins>
    </w:p>
    <w:p w14:paraId="43800E0B" w14:textId="77777777" w:rsidR="006F6C1F" w:rsidRDefault="006F6C1F" w:rsidP="006F6C1F">
      <w:pPr>
        <w:pStyle w:val="BodyText"/>
        <w:ind w:left="143" w:right="331"/>
        <w:rPr>
          <w:ins w:id="573" w:author="Author"/>
        </w:rPr>
      </w:pPr>
      <w:ins w:id="574" w:author="Author">
        <w:r>
          <w:t>La seguridad y la eficacia de ustekinumab fueron evaluadas en 1.996 pacientes dentro de dos ensayos aleatorizados,</w:t>
        </w:r>
        <w:r>
          <w:rPr>
            <w:spacing w:val="-4"/>
          </w:rPr>
          <w:t xml:space="preserve"> </w:t>
        </w:r>
        <w:r>
          <w:t>doble-ciego</w:t>
        </w:r>
        <w:r>
          <w:rPr>
            <w:spacing w:val="-6"/>
          </w:rPr>
          <w:t xml:space="preserve"> </w:t>
        </w:r>
        <w:r>
          <w:t>y</w:t>
        </w:r>
        <w:r>
          <w:rPr>
            <w:spacing w:val="-4"/>
          </w:rPr>
          <w:t xml:space="preserve"> </w:t>
        </w:r>
        <w:r>
          <w:t>controlados</w:t>
        </w:r>
        <w:r>
          <w:rPr>
            <w:spacing w:val="-3"/>
          </w:rPr>
          <w:t xml:space="preserve"> </w:t>
        </w:r>
        <w:r>
          <w:t>con</w:t>
        </w:r>
        <w:r>
          <w:rPr>
            <w:spacing w:val="-4"/>
          </w:rPr>
          <w:t xml:space="preserve"> </w:t>
        </w:r>
        <w:r>
          <w:t>placebo</w:t>
        </w:r>
        <w:r>
          <w:rPr>
            <w:spacing w:val="-6"/>
          </w:rPr>
          <w:t xml:space="preserve"> </w:t>
        </w:r>
        <w:r>
          <w:t>de</w:t>
        </w:r>
        <w:r>
          <w:rPr>
            <w:spacing w:val="-6"/>
          </w:rPr>
          <w:t xml:space="preserve"> </w:t>
        </w:r>
        <w:r>
          <w:t>pacientes</w:t>
        </w:r>
        <w:r>
          <w:rPr>
            <w:spacing w:val="-6"/>
          </w:rPr>
          <w:t xml:space="preserve"> </w:t>
        </w:r>
        <w:r>
          <w:t>con</w:t>
        </w:r>
        <w:r>
          <w:rPr>
            <w:spacing w:val="-4"/>
          </w:rPr>
          <w:t xml:space="preserve"> </w:t>
        </w:r>
        <w:r>
          <w:t>psoriasis</w:t>
        </w:r>
        <w:r>
          <w:rPr>
            <w:spacing w:val="-8"/>
          </w:rPr>
          <w:t xml:space="preserve"> </w:t>
        </w:r>
        <w:r>
          <w:t>en</w:t>
        </w:r>
        <w:r>
          <w:rPr>
            <w:spacing w:val="-6"/>
          </w:rPr>
          <w:t xml:space="preserve"> </w:t>
        </w:r>
        <w:r>
          <w:t>placas</w:t>
        </w:r>
        <w:r>
          <w:rPr>
            <w:spacing w:val="-6"/>
          </w:rPr>
          <w:t xml:space="preserve"> </w:t>
        </w:r>
        <w:r>
          <w:t>de</w:t>
        </w:r>
        <w:r>
          <w:rPr>
            <w:spacing w:val="-6"/>
          </w:rPr>
          <w:t xml:space="preserve"> </w:t>
        </w:r>
        <w:r>
          <w:t>moderada a grave que eran candidatos</w:t>
        </w:r>
        <w:r>
          <w:rPr>
            <w:spacing w:val="-2"/>
          </w:rPr>
          <w:t xml:space="preserve"> </w:t>
        </w:r>
        <w:r>
          <w:t>a fototerapia</w:t>
        </w:r>
        <w:r>
          <w:rPr>
            <w:spacing w:val="-2"/>
          </w:rPr>
          <w:t xml:space="preserve"> </w:t>
        </w:r>
        <w:r>
          <w:t>o tratamiento</w:t>
        </w:r>
        <w:r>
          <w:rPr>
            <w:spacing w:val="-3"/>
          </w:rPr>
          <w:t xml:space="preserve"> </w:t>
        </w:r>
        <w:r>
          <w:t>sistémico. Además, en un ensayo</w:t>
        </w:r>
        <w:r>
          <w:rPr>
            <w:spacing w:val="-3"/>
          </w:rPr>
          <w:t xml:space="preserve"> </w:t>
        </w:r>
        <w:r>
          <w:t>aleatorizado, con evaluador ciego, con control activo, se comparó ustekinumab y etanercept en pacientes con psoriasis en placas de moderada a grave que no respondían de forma adecuada, no toleraban o en los que estaban contraindicados la ciclosporina, el MTX, o PUVA.</w:t>
        </w:r>
      </w:ins>
    </w:p>
    <w:p w14:paraId="7CFCF813" w14:textId="60ACBBC4" w:rsidR="006F6C1F" w:rsidRDefault="006F6C1F" w:rsidP="003C11C7">
      <w:pPr>
        <w:pStyle w:val="BodyText"/>
        <w:spacing w:before="252"/>
        <w:ind w:left="143"/>
        <w:rPr>
          <w:ins w:id="575" w:author="Author"/>
        </w:rPr>
      </w:pPr>
      <w:ins w:id="576" w:author="Author">
        <w:r>
          <w:t>El</w:t>
        </w:r>
        <w:r>
          <w:rPr>
            <w:spacing w:val="-5"/>
          </w:rPr>
          <w:t xml:space="preserve"> </w:t>
        </w:r>
        <w:r>
          <w:t>Ensayo</w:t>
        </w:r>
        <w:r>
          <w:rPr>
            <w:spacing w:val="-5"/>
          </w:rPr>
          <w:t xml:space="preserve"> </w:t>
        </w:r>
        <w:r>
          <w:t>Psoriasis</w:t>
        </w:r>
        <w:r>
          <w:rPr>
            <w:spacing w:val="-4"/>
          </w:rPr>
          <w:t xml:space="preserve"> </w:t>
        </w:r>
        <w:r>
          <w:t>1</w:t>
        </w:r>
        <w:r>
          <w:rPr>
            <w:spacing w:val="-7"/>
          </w:rPr>
          <w:t xml:space="preserve"> </w:t>
        </w:r>
        <w:r>
          <w:t>(PHOENIX</w:t>
        </w:r>
        <w:r>
          <w:rPr>
            <w:spacing w:val="-5"/>
          </w:rPr>
          <w:t xml:space="preserve"> </w:t>
        </w:r>
        <w:r>
          <w:t>1)</w:t>
        </w:r>
        <w:r>
          <w:rPr>
            <w:spacing w:val="-4"/>
          </w:rPr>
          <w:t xml:space="preserve"> </w:t>
        </w:r>
        <w:r>
          <w:t>evaluó</w:t>
        </w:r>
        <w:r>
          <w:rPr>
            <w:spacing w:val="-5"/>
          </w:rPr>
          <w:t xml:space="preserve"> </w:t>
        </w:r>
        <w:r>
          <w:t>a</w:t>
        </w:r>
        <w:r>
          <w:rPr>
            <w:spacing w:val="-7"/>
          </w:rPr>
          <w:t xml:space="preserve"> </w:t>
        </w:r>
        <w:r>
          <w:t>766</w:t>
        </w:r>
        <w:r>
          <w:rPr>
            <w:spacing w:val="-5"/>
          </w:rPr>
          <w:t xml:space="preserve"> </w:t>
        </w:r>
        <w:r>
          <w:t>pacientes.</w:t>
        </w:r>
        <w:r>
          <w:rPr>
            <w:spacing w:val="-5"/>
          </w:rPr>
          <w:t xml:space="preserve"> </w:t>
        </w:r>
        <w:r>
          <w:t>El</w:t>
        </w:r>
        <w:r>
          <w:rPr>
            <w:spacing w:val="-4"/>
          </w:rPr>
          <w:t xml:space="preserve"> </w:t>
        </w:r>
        <w:r>
          <w:t>53%</w:t>
        </w:r>
        <w:r>
          <w:rPr>
            <w:spacing w:val="-4"/>
          </w:rPr>
          <w:t xml:space="preserve"> </w:t>
        </w:r>
        <w:r>
          <w:t>de</w:t>
        </w:r>
        <w:r>
          <w:rPr>
            <w:spacing w:val="-7"/>
          </w:rPr>
          <w:t xml:space="preserve"> </w:t>
        </w:r>
        <w:r>
          <w:t>ellos</w:t>
        </w:r>
        <w:r>
          <w:rPr>
            <w:spacing w:val="-4"/>
          </w:rPr>
          <w:t xml:space="preserve"> </w:t>
        </w:r>
        <w:r>
          <w:t>no</w:t>
        </w:r>
        <w:r>
          <w:rPr>
            <w:spacing w:val="-7"/>
          </w:rPr>
          <w:t xml:space="preserve"> </w:t>
        </w:r>
        <w:r>
          <w:t>respondía,</w:t>
        </w:r>
        <w:r>
          <w:rPr>
            <w:spacing w:val="-7"/>
          </w:rPr>
          <w:t xml:space="preserve"> </w:t>
        </w:r>
        <w:r>
          <w:t>no</w:t>
        </w:r>
        <w:r>
          <w:rPr>
            <w:spacing w:val="-5"/>
          </w:rPr>
          <w:t xml:space="preserve"> </w:t>
        </w:r>
        <w:r>
          <w:rPr>
            <w:spacing w:val="-2"/>
          </w:rPr>
          <w:t>toleraba</w:t>
        </w:r>
      </w:ins>
      <w:r w:rsidR="003C11C7">
        <w:t xml:space="preserve"> </w:t>
      </w:r>
      <w:ins w:id="577" w:author="Author">
        <w:r>
          <w:t>o</w:t>
        </w:r>
        <w:r>
          <w:rPr>
            <w:spacing w:val="-5"/>
          </w:rPr>
          <w:t xml:space="preserve"> </w:t>
        </w:r>
        <w:r>
          <w:t>tenía</w:t>
        </w:r>
        <w:r>
          <w:rPr>
            <w:spacing w:val="-5"/>
          </w:rPr>
          <w:t xml:space="preserve"> </w:t>
        </w:r>
        <w:r>
          <w:t>contraindicados</w:t>
        </w:r>
        <w:r>
          <w:rPr>
            <w:spacing w:val="-4"/>
          </w:rPr>
          <w:t xml:space="preserve"> </w:t>
        </w:r>
        <w:r>
          <w:t>otros</w:t>
        </w:r>
        <w:r>
          <w:rPr>
            <w:spacing w:val="-5"/>
          </w:rPr>
          <w:t xml:space="preserve"> </w:t>
        </w:r>
        <w:r>
          <w:t>tratamientos</w:t>
        </w:r>
        <w:r>
          <w:rPr>
            <w:spacing w:val="-6"/>
          </w:rPr>
          <w:t xml:space="preserve"> </w:t>
        </w:r>
        <w:r>
          <w:rPr>
            <w:spacing w:val="-2"/>
          </w:rPr>
          <w:t>sistémicos.</w:t>
        </w:r>
      </w:ins>
    </w:p>
    <w:p w14:paraId="0FC5FAC6" w14:textId="77777777" w:rsidR="006F6C1F" w:rsidRDefault="006F6C1F" w:rsidP="006F6C1F">
      <w:pPr>
        <w:pStyle w:val="BodyText"/>
        <w:spacing w:before="1"/>
        <w:ind w:left="142" w:right="331"/>
        <w:rPr>
          <w:ins w:id="578" w:author="Author"/>
        </w:rPr>
      </w:pPr>
      <w:ins w:id="579" w:author="Author">
        <w:r>
          <w:t>Los pacientes aleatorizados en el grupo de ustekinumab recibieron dosis de 45 mg o 90 mg en las Semanas 0 y 4, y después la misma dosis cada 12 semanas. Los pacientes aleatorizados para recibir placebo en las Semanas 0 y</w:t>
        </w:r>
        <w:r>
          <w:rPr>
            <w:spacing w:val="-2"/>
          </w:rPr>
          <w:t xml:space="preserve"> </w:t>
        </w:r>
        <w:r>
          <w:t>4 pasaron</w:t>
        </w:r>
        <w:r>
          <w:rPr>
            <w:spacing w:val="-2"/>
          </w:rPr>
          <w:t xml:space="preserve"> </w:t>
        </w:r>
        <w:r>
          <w:t>a recibir</w:t>
        </w:r>
        <w:r>
          <w:rPr>
            <w:spacing w:val="-1"/>
          </w:rPr>
          <w:t xml:space="preserve"> </w:t>
        </w:r>
        <w:r>
          <w:t>ustekinumab</w:t>
        </w:r>
        <w:r>
          <w:rPr>
            <w:spacing w:val="-2"/>
          </w:rPr>
          <w:t xml:space="preserve"> </w:t>
        </w:r>
        <w:r>
          <w:t>(45</w:t>
        </w:r>
        <w:r>
          <w:rPr>
            <w:spacing w:val="-2"/>
          </w:rPr>
          <w:t xml:space="preserve"> </w:t>
        </w:r>
        <w:r>
          <w:t>mg o</w:t>
        </w:r>
        <w:r>
          <w:rPr>
            <w:spacing w:val="-2"/>
          </w:rPr>
          <w:t xml:space="preserve"> </w:t>
        </w:r>
        <w:r>
          <w:t>90</w:t>
        </w:r>
        <w:r>
          <w:rPr>
            <w:spacing w:val="-2"/>
          </w:rPr>
          <w:t xml:space="preserve"> </w:t>
        </w:r>
        <w:r>
          <w:t>mg)</w:t>
        </w:r>
        <w:r>
          <w:rPr>
            <w:spacing w:val="-1"/>
          </w:rPr>
          <w:t xml:space="preserve"> </w:t>
        </w:r>
        <w:r>
          <w:t>en las Semanas 12 y</w:t>
        </w:r>
        <w:r>
          <w:rPr>
            <w:spacing w:val="-2"/>
          </w:rPr>
          <w:t xml:space="preserve"> </w:t>
        </w:r>
        <w:r>
          <w:t>16, y</w:t>
        </w:r>
        <w:r>
          <w:rPr>
            <w:spacing w:val="-4"/>
          </w:rPr>
          <w:t xml:space="preserve"> </w:t>
        </w:r>
        <w:r>
          <w:t>después</w:t>
        </w:r>
        <w:r>
          <w:rPr>
            <w:spacing w:val="-6"/>
          </w:rPr>
          <w:t xml:space="preserve"> </w:t>
        </w:r>
        <w:r>
          <w:t>cada</w:t>
        </w:r>
        <w:r>
          <w:rPr>
            <w:spacing w:val="-6"/>
          </w:rPr>
          <w:t xml:space="preserve"> </w:t>
        </w:r>
        <w:r>
          <w:t>12</w:t>
        </w:r>
        <w:r>
          <w:rPr>
            <w:spacing w:val="-4"/>
          </w:rPr>
          <w:t xml:space="preserve"> </w:t>
        </w:r>
        <w:r>
          <w:t>semanas.</w:t>
        </w:r>
        <w:r>
          <w:rPr>
            <w:spacing w:val="-6"/>
          </w:rPr>
          <w:t xml:space="preserve"> </w:t>
        </w:r>
        <w:r>
          <w:t>Los</w:t>
        </w:r>
        <w:r>
          <w:rPr>
            <w:spacing w:val="-6"/>
          </w:rPr>
          <w:t xml:space="preserve"> </w:t>
        </w:r>
        <w:r>
          <w:t>pacientes</w:t>
        </w:r>
        <w:r>
          <w:rPr>
            <w:spacing w:val="-3"/>
          </w:rPr>
          <w:t xml:space="preserve"> </w:t>
        </w:r>
        <w:r>
          <w:t>aleatorizados</w:t>
        </w:r>
        <w:r>
          <w:rPr>
            <w:spacing w:val="-6"/>
          </w:rPr>
          <w:t xml:space="preserve"> </w:t>
        </w:r>
        <w:r>
          <w:t>originalmente</w:t>
        </w:r>
        <w:r>
          <w:rPr>
            <w:spacing w:val="-6"/>
          </w:rPr>
          <w:t xml:space="preserve"> </w:t>
        </w:r>
        <w:r>
          <w:t>en</w:t>
        </w:r>
        <w:r>
          <w:rPr>
            <w:spacing w:val="-6"/>
          </w:rPr>
          <w:t xml:space="preserve"> </w:t>
        </w:r>
        <w:r>
          <w:t>el</w:t>
        </w:r>
        <w:r>
          <w:rPr>
            <w:spacing w:val="-3"/>
          </w:rPr>
          <w:t xml:space="preserve"> </w:t>
        </w:r>
        <w:r>
          <w:t>grupo</w:t>
        </w:r>
        <w:r>
          <w:rPr>
            <w:spacing w:val="-9"/>
          </w:rPr>
          <w:t xml:space="preserve"> </w:t>
        </w:r>
        <w:r>
          <w:t>de</w:t>
        </w:r>
        <w:r>
          <w:rPr>
            <w:spacing w:val="-6"/>
          </w:rPr>
          <w:t xml:space="preserve"> </w:t>
        </w:r>
        <w:r>
          <w:t>ustekinumab</w:t>
        </w:r>
        <w:r>
          <w:rPr>
            <w:spacing w:val="-6"/>
          </w:rPr>
          <w:t xml:space="preserve"> </w:t>
        </w:r>
        <w:r>
          <w:t>que alcanzaron una respuesta según el Índice de Gravedad</w:t>
        </w:r>
        <w:r>
          <w:rPr>
            <w:spacing w:val="-1"/>
          </w:rPr>
          <w:t xml:space="preserve"> </w:t>
        </w:r>
        <w:r>
          <w:t xml:space="preserve">y Área afectada de Psoriasis 75 (Psoriasis Area </w:t>
        </w:r>
        <w:r>
          <w:lastRenderedPageBreak/>
          <w:t>and Severity Index 75) (mejoría del PASI de al menos un 75% respecto al valor basal) tanto en la Semana 28 como en la 40 se volvieron a aleatorizar para recibir ustekinumab cada 12 semanas o placebo (es decir, interrupción del tratamiento). Los pacientes que fueron nuevamente aleatorizados para recibir placebo en la Semana 40 reanudaron el tratamiento con ustekinumab con la posología original cuando perdieron al menos el 50% de la mejoría del PASI obtenida en la Semana 40. Se hizo un seguimiento de todos los pacientes durante un máximo de 76 semanas tras la primera administración del tratamiento del estudio.</w:t>
        </w:r>
      </w:ins>
    </w:p>
    <w:p w14:paraId="393239CC" w14:textId="77777777" w:rsidR="006F6C1F" w:rsidRDefault="006F6C1F" w:rsidP="006F6C1F">
      <w:pPr>
        <w:pStyle w:val="BodyText"/>
        <w:spacing w:before="252"/>
        <w:ind w:left="142" w:right="396"/>
        <w:rPr>
          <w:ins w:id="580" w:author="Author"/>
        </w:rPr>
      </w:pPr>
      <w:ins w:id="581" w:author="Author">
        <w:r>
          <w:t>El Ensayo Psoriasis 2 (PHOENIX 2) evaluó a 1.230 pacientes. El 61% de estos pacientes no respondía, no toleraba o tenía contraindicados otros tratamientos sistémicos. Los pacientes aleatorizados</w:t>
        </w:r>
        <w:r>
          <w:rPr>
            <w:spacing w:val="-3"/>
          </w:rPr>
          <w:t xml:space="preserve"> </w:t>
        </w:r>
        <w:r>
          <w:t>en</w:t>
        </w:r>
        <w:r>
          <w:rPr>
            <w:spacing w:val="-6"/>
          </w:rPr>
          <w:t xml:space="preserve"> </w:t>
        </w:r>
        <w:r>
          <w:t>el</w:t>
        </w:r>
        <w:r>
          <w:rPr>
            <w:spacing w:val="-3"/>
          </w:rPr>
          <w:t xml:space="preserve"> </w:t>
        </w:r>
        <w:r>
          <w:t>grupo</w:t>
        </w:r>
        <w:r>
          <w:rPr>
            <w:spacing w:val="-4"/>
          </w:rPr>
          <w:t xml:space="preserve"> </w:t>
        </w:r>
        <w:r>
          <w:t>de</w:t>
        </w:r>
        <w:r>
          <w:rPr>
            <w:spacing w:val="-3"/>
          </w:rPr>
          <w:t xml:space="preserve"> </w:t>
        </w:r>
        <w:r>
          <w:t>ustekinumab</w:t>
        </w:r>
        <w:r>
          <w:rPr>
            <w:spacing w:val="-6"/>
          </w:rPr>
          <w:t xml:space="preserve"> </w:t>
        </w:r>
        <w:r>
          <w:t>recibieron</w:t>
        </w:r>
        <w:r>
          <w:rPr>
            <w:spacing w:val="-6"/>
          </w:rPr>
          <w:t xml:space="preserve"> </w:t>
        </w:r>
        <w:r>
          <w:t>dosis</w:t>
        </w:r>
        <w:r>
          <w:rPr>
            <w:spacing w:val="-6"/>
          </w:rPr>
          <w:t xml:space="preserve"> </w:t>
        </w:r>
        <w:r>
          <w:t>de</w:t>
        </w:r>
        <w:r>
          <w:rPr>
            <w:spacing w:val="-6"/>
          </w:rPr>
          <w:t xml:space="preserve"> </w:t>
        </w:r>
        <w:r>
          <w:t>45</w:t>
        </w:r>
        <w:r>
          <w:rPr>
            <w:spacing w:val="-4"/>
          </w:rPr>
          <w:t xml:space="preserve"> </w:t>
        </w:r>
        <w:r>
          <w:t>mg</w:t>
        </w:r>
        <w:r>
          <w:rPr>
            <w:spacing w:val="-6"/>
          </w:rPr>
          <w:t xml:space="preserve"> </w:t>
        </w:r>
        <w:r>
          <w:t>o</w:t>
        </w:r>
        <w:r>
          <w:rPr>
            <w:spacing w:val="-4"/>
          </w:rPr>
          <w:t xml:space="preserve"> </w:t>
        </w:r>
        <w:r>
          <w:t>90</w:t>
        </w:r>
        <w:r>
          <w:rPr>
            <w:spacing w:val="-6"/>
          </w:rPr>
          <w:t xml:space="preserve"> </w:t>
        </w:r>
        <w:r>
          <w:t>mg</w:t>
        </w:r>
        <w:r>
          <w:rPr>
            <w:spacing w:val="-4"/>
          </w:rPr>
          <w:t xml:space="preserve"> </w:t>
        </w:r>
        <w:r>
          <w:t>en</w:t>
        </w:r>
        <w:r>
          <w:rPr>
            <w:spacing w:val="-6"/>
          </w:rPr>
          <w:t xml:space="preserve"> </w:t>
        </w:r>
        <w:r>
          <w:t>las</w:t>
        </w:r>
        <w:r>
          <w:rPr>
            <w:spacing w:val="-3"/>
          </w:rPr>
          <w:t xml:space="preserve"> </w:t>
        </w:r>
        <w:r>
          <w:t>Semanas</w:t>
        </w:r>
        <w:r>
          <w:rPr>
            <w:spacing w:val="-3"/>
          </w:rPr>
          <w:t xml:space="preserve"> </w:t>
        </w:r>
        <w:r>
          <w:t>0</w:t>
        </w:r>
        <w:r>
          <w:rPr>
            <w:spacing w:val="-1"/>
          </w:rPr>
          <w:t xml:space="preserve"> </w:t>
        </w:r>
        <w:r>
          <w:t>y</w:t>
        </w:r>
        <w:r>
          <w:rPr>
            <w:spacing w:val="-4"/>
          </w:rPr>
          <w:t xml:space="preserve"> </w:t>
        </w:r>
        <w:r>
          <w:t>4, seguida de una dosis adicional a las 16 semanas.</w:t>
        </w:r>
      </w:ins>
    </w:p>
    <w:p w14:paraId="56E025F8" w14:textId="77777777" w:rsidR="006F6C1F" w:rsidRDefault="006F6C1F" w:rsidP="006F6C1F">
      <w:pPr>
        <w:pStyle w:val="BodyText"/>
        <w:ind w:left="142" w:right="586"/>
        <w:rPr>
          <w:ins w:id="582" w:author="Author"/>
        </w:rPr>
      </w:pPr>
      <w:ins w:id="583" w:author="Author">
        <w:r>
          <w:t>Los</w:t>
        </w:r>
        <w:r>
          <w:rPr>
            <w:spacing w:val="-6"/>
          </w:rPr>
          <w:t xml:space="preserve"> </w:t>
        </w:r>
        <w:r>
          <w:t>pacientes</w:t>
        </w:r>
        <w:r>
          <w:rPr>
            <w:spacing w:val="-6"/>
          </w:rPr>
          <w:t xml:space="preserve"> </w:t>
        </w:r>
        <w:r>
          <w:t>aleatorizados</w:t>
        </w:r>
        <w:r>
          <w:rPr>
            <w:spacing w:val="-6"/>
          </w:rPr>
          <w:t xml:space="preserve"> </w:t>
        </w:r>
        <w:r>
          <w:t>para</w:t>
        </w:r>
        <w:r>
          <w:rPr>
            <w:spacing w:val="-6"/>
          </w:rPr>
          <w:t xml:space="preserve"> </w:t>
        </w:r>
        <w:r>
          <w:t>recibir</w:t>
        </w:r>
        <w:r>
          <w:rPr>
            <w:spacing w:val="-5"/>
          </w:rPr>
          <w:t xml:space="preserve"> </w:t>
        </w:r>
        <w:r>
          <w:t>placebo</w:t>
        </w:r>
        <w:r>
          <w:rPr>
            <w:spacing w:val="-4"/>
          </w:rPr>
          <w:t xml:space="preserve"> </w:t>
        </w:r>
        <w:r>
          <w:t>en</w:t>
        </w:r>
        <w:r>
          <w:rPr>
            <w:spacing w:val="-4"/>
          </w:rPr>
          <w:t xml:space="preserve"> </w:t>
        </w:r>
        <w:r>
          <w:t>las</w:t>
        </w:r>
        <w:r>
          <w:rPr>
            <w:spacing w:val="-6"/>
          </w:rPr>
          <w:t xml:space="preserve"> </w:t>
        </w:r>
        <w:r>
          <w:t>Semanas</w:t>
        </w:r>
        <w:r>
          <w:rPr>
            <w:spacing w:val="-1"/>
          </w:rPr>
          <w:t xml:space="preserve"> </w:t>
        </w:r>
        <w:r>
          <w:t>0</w:t>
        </w:r>
        <w:r>
          <w:rPr>
            <w:spacing w:val="-6"/>
          </w:rPr>
          <w:t xml:space="preserve"> </w:t>
        </w:r>
        <w:r>
          <w:t>y</w:t>
        </w:r>
        <w:r>
          <w:rPr>
            <w:spacing w:val="-6"/>
          </w:rPr>
          <w:t xml:space="preserve"> </w:t>
        </w:r>
        <w:r>
          <w:t>4</w:t>
        </w:r>
        <w:r>
          <w:rPr>
            <w:spacing w:val="-4"/>
          </w:rPr>
          <w:t xml:space="preserve"> </w:t>
        </w:r>
        <w:r>
          <w:t>pasaron</w:t>
        </w:r>
        <w:r>
          <w:rPr>
            <w:spacing w:val="-6"/>
          </w:rPr>
          <w:t xml:space="preserve"> </w:t>
        </w:r>
        <w:r>
          <w:t>a</w:t>
        </w:r>
        <w:r>
          <w:rPr>
            <w:spacing w:val="-6"/>
          </w:rPr>
          <w:t xml:space="preserve"> </w:t>
        </w:r>
        <w:r>
          <w:t>recibir</w:t>
        </w:r>
        <w:r>
          <w:rPr>
            <w:spacing w:val="-5"/>
          </w:rPr>
          <w:t xml:space="preserve"> </w:t>
        </w:r>
        <w:r>
          <w:t>ustekinumab (45 mg o 90 mg) en las Semanas 12 y 16. Todos los pacientes se siguieron durante un máximo de 52 semanas tras la primera administración del fármaco del estudio.</w:t>
        </w:r>
      </w:ins>
    </w:p>
    <w:p w14:paraId="701D7348" w14:textId="77777777" w:rsidR="006F6C1F" w:rsidRDefault="006F6C1F" w:rsidP="006F6C1F">
      <w:pPr>
        <w:pStyle w:val="BodyText"/>
        <w:spacing w:before="2"/>
        <w:rPr>
          <w:ins w:id="584" w:author="Author"/>
        </w:rPr>
      </w:pPr>
    </w:p>
    <w:p w14:paraId="34DC8958" w14:textId="77777777" w:rsidR="006F6C1F" w:rsidRDefault="006F6C1F" w:rsidP="006F6C1F">
      <w:pPr>
        <w:pStyle w:val="BodyText"/>
        <w:ind w:left="143" w:right="396"/>
        <w:rPr>
          <w:ins w:id="585" w:author="Author"/>
        </w:rPr>
      </w:pPr>
      <w:ins w:id="586" w:author="Author">
        <w:r>
          <w:t>Durante el Ensayo Psoriasis 3 (ACCEPT) en el que se incluyeron 903 pacientes con psoriasis de moderada a grave que no respondían adecuadamente, no toleraban o en los que estaban contraindicadas otras terapias sistémicas, se comparó la eficacia de ustekinumab y etanercept y se evaluó</w:t>
        </w:r>
        <w:r>
          <w:rPr>
            <w:spacing w:val="-1"/>
          </w:rPr>
          <w:t xml:space="preserve"> </w:t>
        </w:r>
        <w:r>
          <w:t>la</w:t>
        </w:r>
        <w:r>
          <w:rPr>
            <w:spacing w:val="-1"/>
          </w:rPr>
          <w:t xml:space="preserve"> </w:t>
        </w:r>
        <w:r>
          <w:t>seguridad</w:t>
        </w:r>
        <w:r>
          <w:rPr>
            <w:spacing w:val="-1"/>
          </w:rPr>
          <w:t xml:space="preserve"> </w:t>
        </w:r>
        <w:r>
          <w:t>de</w:t>
        </w:r>
        <w:r>
          <w:rPr>
            <w:spacing w:val="-1"/>
          </w:rPr>
          <w:t xml:space="preserve"> </w:t>
        </w:r>
        <w:proofErr w:type="gramStart"/>
        <w:r>
          <w:t>los</w:t>
        </w:r>
        <w:r>
          <w:rPr>
            <w:spacing w:val="-3"/>
          </w:rPr>
          <w:t xml:space="preserve"> </w:t>
        </w:r>
        <w:r>
          <w:t>mismos</w:t>
        </w:r>
        <w:proofErr w:type="gramEnd"/>
        <w:r>
          <w:t>.</w:t>
        </w:r>
        <w:r>
          <w:rPr>
            <w:spacing w:val="-1"/>
          </w:rPr>
          <w:t xml:space="preserve"> </w:t>
        </w:r>
        <w:r>
          <w:t>Durante</w:t>
        </w:r>
        <w:r>
          <w:rPr>
            <w:spacing w:val="-1"/>
          </w:rPr>
          <w:t xml:space="preserve"> </w:t>
        </w:r>
        <w:r>
          <w:t>el período</w:t>
        </w:r>
        <w:r>
          <w:rPr>
            <w:spacing w:val="-4"/>
          </w:rPr>
          <w:t xml:space="preserve"> </w:t>
        </w:r>
        <w:r>
          <w:t>del estudio</w:t>
        </w:r>
        <w:r>
          <w:rPr>
            <w:spacing w:val="-4"/>
          </w:rPr>
          <w:t xml:space="preserve"> </w:t>
        </w:r>
        <w:r>
          <w:t>de</w:t>
        </w:r>
        <w:r>
          <w:rPr>
            <w:spacing w:val="-1"/>
          </w:rPr>
          <w:t xml:space="preserve"> </w:t>
        </w:r>
        <w:r>
          <w:t>12</w:t>
        </w:r>
        <w:r>
          <w:rPr>
            <w:spacing w:val="-4"/>
          </w:rPr>
          <w:t xml:space="preserve"> </w:t>
        </w:r>
        <w:r>
          <w:t>semanas</w:t>
        </w:r>
        <w:r>
          <w:rPr>
            <w:spacing w:val="-3"/>
          </w:rPr>
          <w:t xml:space="preserve"> </w:t>
        </w:r>
        <w:r>
          <w:t>con</w:t>
        </w:r>
        <w:r>
          <w:rPr>
            <w:spacing w:val="-1"/>
          </w:rPr>
          <w:t xml:space="preserve"> </w:t>
        </w:r>
        <w:r>
          <w:t>control activo, los</w:t>
        </w:r>
        <w:r>
          <w:rPr>
            <w:spacing w:val="-6"/>
          </w:rPr>
          <w:t xml:space="preserve"> </w:t>
        </w:r>
        <w:r>
          <w:t>pacientes</w:t>
        </w:r>
        <w:r>
          <w:rPr>
            <w:spacing w:val="-6"/>
          </w:rPr>
          <w:t xml:space="preserve"> </w:t>
        </w:r>
        <w:r>
          <w:t>fueron</w:t>
        </w:r>
        <w:r>
          <w:rPr>
            <w:spacing w:val="-4"/>
          </w:rPr>
          <w:t xml:space="preserve"> </w:t>
        </w:r>
        <w:r>
          <w:t>aleatorizados</w:t>
        </w:r>
        <w:r>
          <w:rPr>
            <w:spacing w:val="-6"/>
          </w:rPr>
          <w:t xml:space="preserve"> </w:t>
        </w:r>
        <w:r>
          <w:t>para</w:t>
        </w:r>
        <w:r>
          <w:rPr>
            <w:spacing w:val="-6"/>
          </w:rPr>
          <w:t xml:space="preserve"> </w:t>
        </w:r>
        <w:r>
          <w:t>recibir</w:t>
        </w:r>
        <w:r>
          <w:rPr>
            <w:spacing w:val="-5"/>
          </w:rPr>
          <w:t xml:space="preserve"> </w:t>
        </w:r>
        <w:r>
          <w:t>etanercept</w:t>
        </w:r>
        <w:r>
          <w:rPr>
            <w:spacing w:val="-3"/>
          </w:rPr>
          <w:t xml:space="preserve"> </w:t>
        </w:r>
        <w:r>
          <w:t>(50</w:t>
        </w:r>
        <w:r>
          <w:rPr>
            <w:spacing w:val="-4"/>
          </w:rPr>
          <w:t xml:space="preserve"> </w:t>
        </w:r>
        <w:r>
          <w:t>mg</w:t>
        </w:r>
        <w:r>
          <w:rPr>
            <w:spacing w:val="-6"/>
          </w:rPr>
          <w:t xml:space="preserve"> </w:t>
        </w:r>
        <w:r>
          <w:t>administrados</w:t>
        </w:r>
        <w:r>
          <w:rPr>
            <w:spacing w:val="-6"/>
          </w:rPr>
          <w:t xml:space="preserve"> </w:t>
        </w:r>
        <w:r>
          <w:t>2</w:t>
        </w:r>
        <w:r>
          <w:rPr>
            <w:spacing w:val="-6"/>
          </w:rPr>
          <w:t xml:space="preserve"> </w:t>
        </w:r>
        <w:r>
          <w:t>veces</w:t>
        </w:r>
        <w:r>
          <w:rPr>
            <w:spacing w:val="-6"/>
          </w:rPr>
          <w:t xml:space="preserve"> </w:t>
        </w:r>
        <w:r>
          <w:t>a</w:t>
        </w:r>
        <w:r>
          <w:rPr>
            <w:spacing w:val="-8"/>
          </w:rPr>
          <w:t xml:space="preserve"> </w:t>
        </w:r>
        <w:r>
          <w:t>la</w:t>
        </w:r>
        <w:r>
          <w:rPr>
            <w:spacing w:val="-6"/>
          </w:rPr>
          <w:t xml:space="preserve"> </w:t>
        </w:r>
        <w:r>
          <w:t>semana), 45 mg de ustekinumab en las Semanas 0 y 4,</w:t>
        </w:r>
        <w:r>
          <w:rPr>
            <w:spacing w:val="-1"/>
          </w:rPr>
          <w:t xml:space="preserve"> </w:t>
        </w:r>
        <w:r>
          <w:t>ó 90 mg ustekinumab en las Semanas 0 y 4.</w:t>
        </w:r>
      </w:ins>
    </w:p>
    <w:p w14:paraId="0B8DB5EF" w14:textId="77777777" w:rsidR="006F6C1F" w:rsidRDefault="006F6C1F" w:rsidP="006F6C1F">
      <w:pPr>
        <w:pStyle w:val="BodyText"/>
        <w:rPr>
          <w:ins w:id="587" w:author="Author"/>
        </w:rPr>
      </w:pPr>
    </w:p>
    <w:p w14:paraId="568957CE" w14:textId="77777777" w:rsidR="006F6C1F" w:rsidRDefault="006F6C1F" w:rsidP="006F6C1F">
      <w:pPr>
        <w:pStyle w:val="BodyText"/>
        <w:spacing w:before="1"/>
        <w:ind w:left="142" w:right="331"/>
        <w:rPr>
          <w:ins w:id="588" w:author="Author"/>
        </w:rPr>
      </w:pPr>
      <w:ins w:id="589" w:author="Author">
        <w:r>
          <w:t>Las características basales de la enfermedad fueron en general uniformes en todos los grupos de tratamiento</w:t>
        </w:r>
        <w:r>
          <w:rPr>
            <w:spacing w:val="-4"/>
          </w:rPr>
          <w:t xml:space="preserve"> </w:t>
        </w:r>
        <w:r>
          <w:t>en</w:t>
        </w:r>
        <w:r>
          <w:rPr>
            <w:spacing w:val="-4"/>
          </w:rPr>
          <w:t xml:space="preserve"> </w:t>
        </w:r>
        <w:r>
          <w:t>los</w:t>
        </w:r>
        <w:r>
          <w:rPr>
            <w:spacing w:val="-3"/>
          </w:rPr>
          <w:t xml:space="preserve"> </w:t>
        </w:r>
        <w:r>
          <w:t>Ensayos</w:t>
        </w:r>
        <w:r>
          <w:rPr>
            <w:spacing w:val="-6"/>
          </w:rPr>
          <w:t xml:space="preserve"> </w:t>
        </w:r>
        <w:r>
          <w:t>Psoriasis</w:t>
        </w:r>
        <w:r>
          <w:rPr>
            <w:spacing w:val="-1"/>
          </w:rPr>
          <w:t xml:space="preserve"> </w:t>
        </w:r>
        <w:r>
          <w:t>1</w:t>
        </w:r>
        <w:r>
          <w:rPr>
            <w:spacing w:val="-4"/>
          </w:rPr>
          <w:t xml:space="preserve"> </w:t>
        </w:r>
        <w:r>
          <w:t>y</w:t>
        </w:r>
        <w:r>
          <w:rPr>
            <w:spacing w:val="-4"/>
          </w:rPr>
          <w:t xml:space="preserve"> </w:t>
        </w:r>
        <w:r>
          <w:t>2,</w:t>
        </w:r>
        <w:r>
          <w:rPr>
            <w:spacing w:val="-4"/>
          </w:rPr>
          <w:t xml:space="preserve"> </w:t>
        </w:r>
        <w:r>
          <w:t>con</w:t>
        </w:r>
        <w:r>
          <w:rPr>
            <w:spacing w:val="-4"/>
          </w:rPr>
          <w:t xml:space="preserve"> </w:t>
        </w:r>
        <w:r>
          <w:t>una</w:t>
        </w:r>
        <w:r>
          <w:rPr>
            <w:spacing w:val="-6"/>
          </w:rPr>
          <w:t xml:space="preserve"> </w:t>
        </w:r>
        <w:r>
          <w:t>mediana</w:t>
        </w:r>
        <w:r>
          <w:rPr>
            <w:spacing w:val="-6"/>
          </w:rPr>
          <w:t xml:space="preserve"> </w:t>
        </w:r>
        <w:r>
          <w:t>de</w:t>
        </w:r>
        <w:r>
          <w:rPr>
            <w:spacing w:val="-6"/>
          </w:rPr>
          <w:t xml:space="preserve"> </w:t>
        </w:r>
        <w:r>
          <w:t>PASI</w:t>
        </w:r>
        <w:r>
          <w:rPr>
            <w:spacing w:val="-5"/>
          </w:rPr>
          <w:t xml:space="preserve"> </w:t>
        </w:r>
        <w:r>
          <w:t>basal</w:t>
        </w:r>
        <w:r>
          <w:rPr>
            <w:spacing w:val="-5"/>
          </w:rPr>
          <w:t xml:space="preserve"> </w:t>
        </w:r>
        <w:r>
          <w:t>de</w:t>
        </w:r>
        <w:r>
          <w:rPr>
            <w:spacing w:val="-6"/>
          </w:rPr>
          <w:t xml:space="preserve"> </w:t>
        </w:r>
        <w:r>
          <w:t>17</w:t>
        </w:r>
        <w:r>
          <w:rPr>
            <w:spacing w:val="-1"/>
          </w:rPr>
          <w:t xml:space="preserve"> </w:t>
        </w:r>
        <w:r>
          <w:t>a</w:t>
        </w:r>
        <w:r>
          <w:rPr>
            <w:spacing w:val="-6"/>
          </w:rPr>
          <w:t xml:space="preserve"> </w:t>
        </w:r>
        <w:r>
          <w:t>18,</w:t>
        </w:r>
        <w:r>
          <w:rPr>
            <w:spacing w:val="-4"/>
          </w:rPr>
          <w:t xml:space="preserve"> </w:t>
        </w:r>
        <w:r>
          <w:t>una</w:t>
        </w:r>
        <w:r>
          <w:rPr>
            <w:spacing w:val="-6"/>
          </w:rPr>
          <w:t xml:space="preserve"> </w:t>
        </w:r>
        <w:r>
          <w:t>mediana</w:t>
        </w:r>
        <w:r>
          <w:rPr>
            <w:spacing w:val="-3"/>
          </w:rPr>
          <w:t xml:space="preserve"> </w:t>
        </w:r>
        <w:r>
          <w:t>de Superficie Corporal Afectada (SCA) ≥ 20 en el momento basal y una mediana de puntuación de 10 a 12 en el Índice de Calidad de Vida en Dermatología (Dermatology Life Quality Index, DLQI).</w:t>
        </w:r>
      </w:ins>
    </w:p>
    <w:p w14:paraId="6DFA6CB3" w14:textId="77777777" w:rsidR="006F6C1F" w:rsidRDefault="006F6C1F" w:rsidP="006F6C1F">
      <w:pPr>
        <w:pStyle w:val="BodyText"/>
        <w:ind w:left="141" w:right="331"/>
        <w:rPr>
          <w:ins w:id="590" w:author="Author"/>
        </w:rPr>
      </w:pPr>
      <w:ins w:id="591" w:author="Author">
        <w:r>
          <w:t>Alrededor de un tercio (Ensayo Psoriasis 1) y un cuarto (Ensayo Psoriasis 2) de los sujetos padecía Artritis</w:t>
        </w:r>
        <w:r>
          <w:rPr>
            <w:spacing w:val="-6"/>
          </w:rPr>
          <w:t xml:space="preserve"> </w:t>
        </w:r>
        <w:r>
          <w:t>Psoriásica</w:t>
        </w:r>
        <w:r>
          <w:rPr>
            <w:spacing w:val="-6"/>
          </w:rPr>
          <w:t xml:space="preserve"> </w:t>
        </w:r>
        <w:r>
          <w:t>(PsA).</w:t>
        </w:r>
        <w:r>
          <w:rPr>
            <w:spacing w:val="-4"/>
          </w:rPr>
          <w:t xml:space="preserve"> </w:t>
        </w:r>
        <w:r>
          <w:t>En</w:t>
        </w:r>
        <w:r>
          <w:rPr>
            <w:spacing w:val="-4"/>
          </w:rPr>
          <w:t xml:space="preserve"> </w:t>
        </w:r>
        <w:r>
          <w:t>el</w:t>
        </w:r>
        <w:r>
          <w:rPr>
            <w:spacing w:val="-5"/>
          </w:rPr>
          <w:t xml:space="preserve"> </w:t>
        </w:r>
        <w:r>
          <w:t>Ensayo</w:t>
        </w:r>
        <w:r>
          <w:rPr>
            <w:spacing w:val="-6"/>
          </w:rPr>
          <w:t xml:space="preserve"> </w:t>
        </w:r>
        <w:r>
          <w:t>Psoriasis</w:t>
        </w:r>
        <w:r>
          <w:rPr>
            <w:spacing w:val="-3"/>
          </w:rPr>
          <w:t xml:space="preserve"> </w:t>
        </w:r>
        <w:r>
          <w:t>3</w:t>
        </w:r>
        <w:r>
          <w:rPr>
            <w:spacing w:val="-6"/>
          </w:rPr>
          <w:t xml:space="preserve"> </w:t>
        </w:r>
        <w:r>
          <w:t>también</w:t>
        </w:r>
        <w:r>
          <w:rPr>
            <w:spacing w:val="-6"/>
          </w:rPr>
          <w:t xml:space="preserve"> </w:t>
        </w:r>
        <w:r>
          <w:t>se</w:t>
        </w:r>
        <w:r>
          <w:rPr>
            <w:spacing w:val="-6"/>
          </w:rPr>
          <w:t xml:space="preserve"> </w:t>
        </w:r>
        <w:r>
          <w:t>observó</w:t>
        </w:r>
        <w:r>
          <w:rPr>
            <w:spacing w:val="-4"/>
          </w:rPr>
          <w:t xml:space="preserve"> </w:t>
        </w:r>
        <w:r>
          <w:t>una</w:t>
        </w:r>
        <w:r>
          <w:rPr>
            <w:spacing w:val="-6"/>
          </w:rPr>
          <w:t xml:space="preserve"> </w:t>
        </w:r>
        <w:r>
          <w:t>gravedad</w:t>
        </w:r>
        <w:r>
          <w:rPr>
            <w:spacing w:val="-4"/>
          </w:rPr>
          <w:t xml:space="preserve"> </w:t>
        </w:r>
        <w:r>
          <w:t>de</w:t>
        </w:r>
        <w:r>
          <w:rPr>
            <w:spacing w:val="-8"/>
          </w:rPr>
          <w:t xml:space="preserve"> </w:t>
        </w:r>
        <w:r>
          <w:t>la</w:t>
        </w:r>
        <w:r>
          <w:rPr>
            <w:spacing w:val="-6"/>
          </w:rPr>
          <w:t xml:space="preserve"> </w:t>
        </w:r>
        <w:r>
          <w:t xml:space="preserve">enfermedad </w:t>
        </w:r>
        <w:r>
          <w:rPr>
            <w:spacing w:val="-2"/>
          </w:rPr>
          <w:t>similar.</w:t>
        </w:r>
      </w:ins>
    </w:p>
    <w:p w14:paraId="3B28FA53" w14:textId="77777777" w:rsidR="006F6C1F" w:rsidRDefault="006F6C1F" w:rsidP="006F6C1F">
      <w:pPr>
        <w:pStyle w:val="BodyText"/>
        <w:spacing w:before="252"/>
        <w:ind w:left="142" w:right="331"/>
        <w:rPr>
          <w:ins w:id="592" w:author="Author"/>
        </w:rPr>
      </w:pPr>
      <w:ins w:id="593" w:author="Author">
        <w:r>
          <w:t>La</w:t>
        </w:r>
        <w:r>
          <w:rPr>
            <w:spacing w:val="-6"/>
          </w:rPr>
          <w:t xml:space="preserve"> </w:t>
        </w:r>
        <w:r>
          <w:t>variable</w:t>
        </w:r>
        <w:r>
          <w:rPr>
            <w:spacing w:val="-6"/>
          </w:rPr>
          <w:t xml:space="preserve"> </w:t>
        </w:r>
        <w:r>
          <w:t>principal</w:t>
        </w:r>
        <w:r>
          <w:rPr>
            <w:spacing w:val="-5"/>
          </w:rPr>
          <w:t xml:space="preserve"> </w:t>
        </w:r>
        <w:r>
          <w:t>en</w:t>
        </w:r>
        <w:r>
          <w:rPr>
            <w:spacing w:val="-6"/>
          </w:rPr>
          <w:t xml:space="preserve"> </w:t>
        </w:r>
        <w:r>
          <w:t>estos</w:t>
        </w:r>
        <w:r>
          <w:rPr>
            <w:spacing w:val="-6"/>
          </w:rPr>
          <w:t xml:space="preserve"> </w:t>
        </w:r>
        <w:r>
          <w:t>ensayos</w:t>
        </w:r>
        <w:r>
          <w:rPr>
            <w:spacing w:val="-6"/>
          </w:rPr>
          <w:t xml:space="preserve"> </w:t>
        </w:r>
        <w:r>
          <w:t>fue</w:t>
        </w:r>
        <w:r>
          <w:rPr>
            <w:spacing w:val="-6"/>
          </w:rPr>
          <w:t xml:space="preserve"> </w:t>
        </w:r>
        <w:r>
          <w:t>la</w:t>
        </w:r>
        <w:r>
          <w:rPr>
            <w:spacing w:val="-6"/>
          </w:rPr>
          <w:t xml:space="preserve"> </w:t>
        </w:r>
        <w:r>
          <w:t>proporción</w:t>
        </w:r>
        <w:r>
          <w:rPr>
            <w:spacing w:val="-4"/>
          </w:rPr>
          <w:t xml:space="preserve"> </w:t>
        </w:r>
        <w:r>
          <w:t>de</w:t>
        </w:r>
        <w:r>
          <w:rPr>
            <w:spacing w:val="-6"/>
          </w:rPr>
          <w:t xml:space="preserve"> </w:t>
        </w:r>
        <w:r>
          <w:t>pacientes</w:t>
        </w:r>
        <w:r>
          <w:rPr>
            <w:spacing w:val="-6"/>
          </w:rPr>
          <w:t xml:space="preserve"> </w:t>
        </w:r>
        <w:r>
          <w:t>que</w:t>
        </w:r>
        <w:r>
          <w:rPr>
            <w:spacing w:val="-6"/>
          </w:rPr>
          <w:t xml:space="preserve"> </w:t>
        </w:r>
        <w:r>
          <w:t>alcanzaron</w:t>
        </w:r>
        <w:r>
          <w:rPr>
            <w:spacing w:val="-4"/>
          </w:rPr>
          <w:t xml:space="preserve"> </w:t>
        </w:r>
        <w:r>
          <w:t>una</w:t>
        </w:r>
        <w:r>
          <w:rPr>
            <w:spacing w:val="-8"/>
          </w:rPr>
          <w:t xml:space="preserve"> </w:t>
        </w:r>
        <w:r>
          <w:t>respuesta PASI 75 desde el momento basal hasta la Semana 12 (ver Tablas 4 y 5).</w:t>
        </w:r>
      </w:ins>
    </w:p>
    <w:p w14:paraId="2E182030" w14:textId="77777777" w:rsidR="006F6C1F" w:rsidRDefault="006F6C1F" w:rsidP="006F6C1F">
      <w:pPr>
        <w:tabs>
          <w:tab w:val="left" w:pos="1276"/>
        </w:tabs>
        <w:spacing w:before="252"/>
        <w:ind w:left="1275" w:right="578" w:hanging="1135"/>
        <w:rPr>
          <w:ins w:id="594" w:author="Author"/>
          <w:i/>
        </w:rPr>
      </w:pPr>
      <w:ins w:id="595" w:author="Author">
        <w:r>
          <w:rPr>
            <w:i/>
          </w:rPr>
          <w:t>Tabla 4</w:t>
        </w:r>
        <w:r>
          <w:rPr>
            <w:i/>
          </w:rPr>
          <w:tab/>
          <w:t>Resumen</w:t>
        </w:r>
        <w:r>
          <w:rPr>
            <w:i/>
            <w:spacing w:val="-6"/>
          </w:rPr>
          <w:t xml:space="preserve"> </w:t>
        </w:r>
        <w:r>
          <w:rPr>
            <w:i/>
          </w:rPr>
          <w:t>de</w:t>
        </w:r>
        <w:r>
          <w:rPr>
            <w:i/>
            <w:spacing w:val="-6"/>
          </w:rPr>
          <w:t xml:space="preserve"> </w:t>
        </w:r>
        <w:r>
          <w:rPr>
            <w:i/>
          </w:rPr>
          <w:t>las</w:t>
        </w:r>
        <w:r>
          <w:rPr>
            <w:i/>
            <w:spacing w:val="-3"/>
          </w:rPr>
          <w:t xml:space="preserve"> </w:t>
        </w:r>
        <w:r>
          <w:rPr>
            <w:i/>
          </w:rPr>
          <w:t>respuestas</w:t>
        </w:r>
        <w:r>
          <w:rPr>
            <w:i/>
            <w:spacing w:val="-6"/>
          </w:rPr>
          <w:t xml:space="preserve"> </w:t>
        </w:r>
        <w:r>
          <w:rPr>
            <w:i/>
          </w:rPr>
          <w:t>clínicas</w:t>
        </w:r>
        <w:r>
          <w:rPr>
            <w:i/>
            <w:spacing w:val="-6"/>
          </w:rPr>
          <w:t xml:space="preserve"> </w:t>
        </w:r>
        <w:r>
          <w:rPr>
            <w:i/>
          </w:rPr>
          <w:t>en</w:t>
        </w:r>
        <w:r>
          <w:rPr>
            <w:i/>
            <w:spacing w:val="-6"/>
          </w:rPr>
          <w:t xml:space="preserve"> </w:t>
        </w:r>
        <w:r>
          <w:rPr>
            <w:i/>
          </w:rPr>
          <w:t>el</w:t>
        </w:r>
        <w:r>
          <w:rPr>
            <w:i/>
            <w:spacing w:val="-5"/>
          </w:rPr>
          <w:t xml:space="preserve"> </w:t>
        </w:r>
        <w:r>
          <w:rPr>
            <w:i/>
          </w:rPr>
          <w:t>Ensayo</w:t>
        </w:r>
        <w:r>
          <w:rPr>
            <w:i/>
            <w:spacing w:val="-6"/>
          </w:rPr>
          <w:t xml:space="preserve"> </w:t>
        </w:r>
        <w:r>
          <w:rPr>
            <w:i/>
          </w:rPr>
          <w:t>Psoriasis</w:t>
        </w:r>
        <w:r>
          <w:rPr>
            <w:i/>
            <w:spacing w:val="-3"/>
          </w:rPr>
          <w:t xml:space="preserve"> </w:t>
        </w:r>
        <w:r>
          <w:rPr>
            <w:i/>
          </w:rPr>
          <w:t>1</w:t>
        </w:r>
        <w:r>
          <w:rPr>
            <w:i/>
            <w:spacing w:val="-4"/>
          </w:rPr>
          <w:t xml:space="preserve"> </w:t>
        </w:r>
        <w:r>
          <w:rPr>
            <w:i/>
          </w:rPr>
          <w:t>(PHOENIX</w:t>
        </w:r>
        <w:r>
          <w:rPr>
            <w:i/>
            <w:spacing w:val="-4"/>
          </w:rPr>
          <w:t xml:space="preserve"> </w:t>
        </w:r>
        <w:r>
          <w:rPr>
            <w:i/>
          </w:rPr>
          <w:t>1)</w:t>
        </w:r>
        <w:r>
          <w:rPr>
            <w:i/>
            <w:spacing w:val="-5"/>
          </w:rPr>
          <w:t xml:space="preserve"> </w:t>
        </w:r>
        <w:r>
          <w:rPr>
            <w:i/>
          </w:rPr>
          <w:t>y</w:t>
        </w:r>
        <w:r>
          <w:rPr>
            <w:i/>
            <w:spacing w:val="-6"/>
          </w:rPr>
          <w:t xml:space="preserve"> </w:t>
        </w:r>
        <w:r>
          <w:rPr>
            <w:i/>
          </w:rPr>
          <w:t>el</w:t>
        </w:r>
        <w:r>
          <w:rPr>
            <w:i/>
            <w:spacing w:val="-5"/>
          </w:rPr>
          <w:t xml:space="preserve"> </w:t>
        </w:r>
        <w:r>
          <w:rPr>
            <w:i/>
          </w:rPr>
          <w:t>Ensayo Psoriasis 2 (PHOENIX 2)</w:t>
        </w:r>
      </w:ins>
    </w:p>
    <w:p w14:paraId="6E97A9B3" w14:textId="77777777" w:rsidR="006F6C1F" w:rsidRDefault="006F6C1F" w:rsidP="006F6C1F">
      <w:pPr>
        <w:pStyle w:val="BodyText"/>
        <w:spacing w:before="24"/>
        <w:rPr>
          <w:ins w:id="596" w:author="Author"/>
          <w:i/>
          <w:sz w:val="20"/>
        </w:rPr>
      </w:pP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1277"/>
        <w:gridCol w:w="1272"/>
        <w:gridCol w:w="1418"/>
        <w:gridCol w:w="1226"/>
        <w:gridCol w:w="1317"/>
      </w:tblGrid>
      <w:tr w:rsidR="006F6C1F" w14:paraId="5CD936C0" w14:textId="77777777" w:rsidTr="001C368F">
        <w:trPr>
          <w:trHeight w:val="760"/>
          <w:ins w:id="597" w:author="Author"/>
        </w:trPr>
        <w:tc>
          <w:tcPr>
            <w:tcW w:w="2551" w:type="dxa"/>
          </w:tcPr>
          <w:p w14:paraId="4B56372E" w14:textId="77777777" w:rsidR="006F6C1F" w:rsidRDefault="006F6C1F">
            <w:pPr>
              <w:pStyle w:val="TableParagraph"/>
              <w:spacing w:line="240" w:lineRule="auto"/>
              <w:ind w:left="0"/>
              <w:rPr>
                <w:ins w:id="598" w:author="Author"/>
              </w:rPr>
            </w:pPr>
          </w:p>
        </w:tc>
        <w:tc>
          <w:tcPr>
            <w:tcW w:w="3967" w:type="dxa"/>
            <w:gridSpan w:val="3"/>
          </w:tcPr>
          <w:p w14:paraId="458FC2FE" w14:textId="77777777" w:rsidR="006F6C1F" w:rsidRDefault="006F6C1F">
            <w:pPr>
              <w:pStyle w:val="TableParagraph"/>
              <w:spacing w:line="249" w:lineRule="exact"/>
              <w:ind w:left="13" w:right="3"/>
              <w:jc w:val="center"/>
              <w:rPr>
                <w:ins w:id="599" w:author="Author"/>
              </w:rPr>
            </w:pPr>
            <w:ins w:id="600" w:author="Author">
              <w:r>
                <w:t>Semana</w:t>
              </w:r>
              <w:r>
                <w:rPr>
                  <w:spacing w:val="-10"/>
                </w:rPr>
                <w:t xml:space="preserve"> </w:t>
              </w:r>
              <w:r>
                <w:rPr>
                  <w:spacing w:val="-5"/>
                </w:rPr>
                <w:t>12</w:t>
              </w:r>
            </w:ins>
          </w:p>
          <w:p w14:paraId="3738579A" w14:textId="77777777" w:rsidR="006F6C1F" w:rsidRDefault="006F6C1F">
            <w:pPr>
              <w:pStyle w:val="TableParagraph"/>
              <w:spacing w:before="4" w:line="240" w:lineRule="auto"/>
              <w:ind w:left="13"/>
              <w:jc w:val="center"/>
              <w:rPr>
                <w:ins w:id="601" w:author="Author"/>
              </w:rPr>
            </w:pPr>
            <w:ins w:id="602" w:author="Author">
              <w:r>
                <w:t>2</w:t>
              </w:r>
              <w:r>
                <w:rPr>
                  <w:spacing w:val="-7"/>
                </w:rPr>
                <w:t xml:space="preserve"> </w:t>
              </w:r>
              <w:r>
                <w:t>dosis</w:t>
              </w:r>
              <w:r>
                <w:rPr>
                  <w:spacing w:val="-9"/>
                </w:rPr>
                <w:t xml:space="preserve"> </w:t>
              </w:r>
              <w:r>
                <w:t>(Semana</w:t>
              </w:r>
              <w:r>
                <w:rPr>
                  <w:spacing w:val="-5"/>
                </w:rPr>
                <w:t xml:space="preserve"> </w:t>
              </w:r>
              <w:r>
                <w:t>0</w:t>
              </w:r>
              <w:r>
                <w:rPr>
                  <w:spacing w:val="-7"/>
                </w:rPr>
                <w:t xml:space="preserve"> </w:t>
              </w:r>
              <w:r>
                <w:t>y</w:t>
              </w:r>
              <w:r>
                <w:rPr>
                  <w:spacing w:val="-6"/>
                </w:rPr>
                <w:t xml:space="preserve"> </w:t>
              </w:r>
              <w:r>
                <w:t>Semana</w:t>
              </w:r>
              <w:r>
                <w:rPr>
                  <w:spacing w:val="-7"/>
                </w:rPr>
                <w:t xml:space="preserve"> </w:t>
              </w:r>
              <w:r>
                <w:rPr>
                  <w:spacing w:val="-5"/>
                </w:rPr>
                <w:t>4)</w:t>
              </w:r>
            </w:ins>
          </w:p>
        </w:tc>
        <w:tc>
          <w:tcPr>
            <w:tcW w:w="2543" w:type="dxa"/>
            <w:gridSpan w:val="2"/>
          </w:tcPr>
          <w:p w14:paraId="078573CF" w14:textId="77777777" w:rsidR="006F6C1F" w:rsidRDefault="006F6C1F">
            <w:pPr>
              <w:pStyle w:val="TableParagraph"/>
              <w:spacing w:line="249" w:lineRule="exact"/>
              <w:ind w:left="17" w:right="4"/>
              <w:jc w:val="center"/>
              <w:rPr>
                <w:ins w:id="603" w:author="Author"/>
              </w:rPr>
            </w:pPr>
            <w:ins w:id="604" w:author="Author">
              <w:r>
                <w:t>Semana</w:t>
              </w:r>
              <w:r>
                <w:rPr>
                  <w:spacing w:val="-10"/>
                </w:rPr>
                <w:t xml:space="preserve"> </w:t>
              </w:r>
              <w:r>
                <w:rPr>
                  <w:spacing w:val="-5"/>
                </w:rPr>
                <w:t>28</w:t>
              </w:r>
            </w:ins>
          </w:p>
          <w:p w14:paraId="25B87CE8" w14:textId="77777777" w:rsidR="006F6C1F" w:rsidRDefault="006F6C1F">
            <w:pPr>
              <w:pStyle w:val="TableParagraph"/>
              <w:spacing w:before="4" w:line="244" w:lineRule="exact"/>
              <w:ind w:left="17" w:right="4"/>
              <w:jc w:val="center"/>
              <w:rPr>
                <w:ins w:id="605" w:author="Author"/>
              </w:rPr>
            </w:pPr>
            <w:ins w:id="606" w:author="Author">
              <w:r>
                <w:t>3</w:t>
              </w:r>
              <w:r>
                <w:rPr>
                  <w:spacing w:val="-8"/>
                </w:rPr>
                <w:t xml:space="preserve"> </w:t>
              </w:r>
              <w:r>
                <w:t>dosis</w:t>
              </w:r>
              <w:r>
                <w:rPr>
                  <w:spacing w:val="-10"/>
                </w:rPr>
                <w:t xml:space="preserve"> </w:t>
              </w:r>
              <w:r>
                <w:t>(Semana</w:t>
              </w:r>
              <w:r>
                <w:rPr>
                  <w:spacing w:val="-7"/>
                </w:rPr>
                <w:t xml:space="preserve"> </w:t>
              </w:r>
              <w:r>
                <w:rPr>
                  <w:spacing w:val="-5"/>
                </w:rPr>
                <w:t>0,</w:t>
              </w:r>
            </w:ins>
          </w:p>
          <w:p w14:paraId="319C864E" w14:textId="77777777" w:rsidR="006F6C1F" w:rsidRDefault="006F6C1F">
            <w:pPr>
              <w:pStyle w:val="TableParagraph"/>
              <w:spacing w:line="243" w:lineRule="exact"/>
              <w:ind w:left="17"/>
              <w:jc w:val="center"/>
              <w:rPr>
                <w:ins w:id="607" w:author="Author"/>
              </w:rPr>
            </w:pPr>
            <w:ins w:id="608" w:author="Author">
              <w:r>
                <w:t>Semana</w:t>
              </w:r>
              <w:r>
                <w:rPr>
                  <w:spacing w:val="-7"/>
                </w:rPr>
                <w:t xml:space="preserve"> </w:t>
              </w:r>
              <w:r>
                <w:t>4</w:t>
              </w:r>
              <w:r>
                <w:rPr>
                  <w:spacing w:val="-7"/>
                </w:rPr>
                <w:t xml:space="preserve"> </w:t>
              </w:r>
              <w:r>
                <w:t>y</w:t>
              </w:r>
              <w:r>
                <w:rPr>
                  <w:spacing w:val="-7"/>
                </w:rPr>
                <w:t xml:space="preserve"> </w:t>
              </w:r>
              <w:r>
                <w:t>Semana</w:t>
              </w:r>
              <w:r>
                <w:rPr>
                  <w:spacing w:val="-7"/>
                </w:rPr>
                <w:t xml:space="preserve"> </w:t>
              </w:r>
              <w:r>
                <w:rPr>
                  <w:spacing w:val="-5"/>
                </w:rPr>
                <w:t>16)</w:t>
              </w:r>
            </w:ins>
          </w:p>
        </w:tc>
      </w:tr>
      <w:tr w:rsidR="006F6C1F" w14:paraId="396DD68F" w14:textId="77777777" w:rsidTr="001C368F">
        <w:trPr>
          <w:trHeight w:val="251"/>
          <w:ins w:id="609" w:author="Author"/>
        </w:trPr>
        <w:tc>
          <w:tcPr>
            <w:tcW w:w="2551" w:type="dxa"/>
          </w:tcPr>
          <w:p w14:paraId="14164A7B" w14:textId="77777777" w:rsidR="006F6C1F" w:rsidRDefault="006F6C1F">
            <w:pPr>
              <w:pStyle w:val="TableParagraph"/>
              <w:spacing w:line="240" w:lineRule="auto"/>
              <w:ind w:left="0"/>
              <w:rPr>
                <w:ins w:id="610" w:author="Author"/>
                <w:sz w:val="18"/>
              </w:rPr>
            </w:pPr>
          </w:p>
        </w:tc>
        <w:tc>
          <w:tcPr>
            <w:tcW w:w="1277" w:type="dxa"/>
          </w:tcPr>
          <w:p w14:paraId="36340549" w14:textId="77777777" w:rsidR="006F6C1F" w:rsidRDefault="006F6C1F">
            <w:pPr>
              <w:pStyle w:val="TableParagraph"/>
              <w:ind w:left="19" w:right="19"/>
              <w:jc w:val="center"/>
              <w:rPr>
                <w:ins w:id="611" w:author="Author"/>
              </w:rPr>
            </w:pPr>
            <w:ins w:id="612" w:author="Author">
              <w:r>
                <w:rPr>
                  <w:spacing w:val="-5"/>
                </w:rPr>
                <w:t>PBO</w:t>
              </w:r>
            </w:ins>
          </w:p>
        </w:tc>
        <w:tc>
          <w:tcPr>
            <w:tcW w:w="1272" w:type="dxa"/>
          </w:tcPr>
          <w:p w14:paraId="04BB88A1" w14:textId="77777777" w:rsidR="006F6C1F" w:rsidRDefault="006F6C1F">
            <w:pPr>
              <w:pStyle w:val="TableParagraph"/>
              <w:ind w:left="74" w:right="69"/>
              <w:jc w:val="center"/>
              <w:rPr>
                <w:ins w:id="613" w:author="Author"/>
              </w:rPr>
            </w:pPr>
            <w:ins w:id="614" w:author="Author">
              <w:r>
                <w:t>45</w:t>
              </w:r>
              <w:r>
                <w:rPr>
                  <w:spacing w:val="-3"/>
                </w:rPr>
                <w:t xml:space="preserve"> </w:t>
              </w:r>
              <w:r>
                <w:rPr>
                  <w:spacing w:val="-5"/>
                </w:rPr>
                <w:t>mg</w:t>
              </w:r>
            </w:ins>
          </w:p>
        </w:tc>
        <w:tc>
          <w:tcPr>
            <w:tcW w:w="1418" w:type="dxa"/>
          </w:tcPr>
          <w:p w14:paraId="29754A6D" w14:textId="77777777" w:rsidR="006F6C1F" w:rsidRDefault="006F6C1F">
            <w:pPr>
              <w:pStyle w:val="TableParagraph"/>
              <w:ind w:left="42" w:right="39"/>
              <w:jc w:val="center"/>
              <w:rPr>
                <w:ins w:id="615" w:author="Author"/>
              </w:rPr>
            </w:pPr>
            <w:ins w:id="616" w:author="Author">
              <w:r>
                <w:t>90</w:t>
              </w:r>
              <w:r>
                <w:rPr>
                  <w:spacing w:val="-3"/>
                </w:rPr>
                <w:t xml:space="preserve"> </w:t>
              </w:r>
              <w:r>
                <w:rPr>
                  <w:spacing w:val="-5"/>
                </w:rPr>
                <w:t>mg</w:t>
              </w:r>
            </w:ins>
          </w:p>
        </w:tc>
        <w:tc>
          <w:tcPr>
            <w:tcW w:w="1226" w:type="dxa"/>
          </w:tcPr>
          <w:p w14:paraId="13B50B72" w14:textId="77777777" w:rsidR="006F6C1F" w:rsidRDefault="006F6C1F">
            <w:pPr>
              <w:pStyle w:val="TableParagraph"/>
              <w:ind w:left="17" w:right="3"/>
              <w:jc w:val="center"/>
              <w:rPr>
                <w:ins w:id="617" w:author="Author"/>
              </w:rPr>
            </w:pPr>
            <w:ins w:id="618" w:author="Author">
              <w:r>
                <w:t>45</w:t>
              </w:r>
              <w:r>
                <w:rPr>
                  <w:spacing w:val="-3"/>
                </w:rPr>
                <w:t xml:space="preserve"> </w:t>
              </w:r>
              <w:r>
                <w:rPr>
                  <w:spacing w:val="-5"/>
                </w:rPr>
                <w:t>mg</w:t>
              </w:r>
            </w:ins>
          </w:p>
        </w:tc>
        <w:tc>
          <w:tcPr>
            <w:tcW w:w="1317" w:type="dxa"/>
          </w:tcPr>
          <w:p w14:paraId="2384D1B5" w14:textId="77777777" w:rsidR="006F6C1F" w:rsidRDefault="006F6C1F">
            <w:pPr>
              <w:pStyle w:val="TableParagraph"/>
              <w:ind w:left="18" w:right="3"/>
              <w:jc w:val="center"/>
              <w:rPr>
                <w:ins w:id="619" w:author="Author"/>
              </w:rPr>
            </w:pPr>
            <w:ins w:id="620" w:author="Author">
              <w:r>
                <w:t>90</w:t>
              </w:r>
              <w:r>
                <w:rPr>
                  <w:spacing w:val="-3"/>
                </w:rPr>
                <w:t xml:space="preserve"> </w:t>
              </w:r>
              <w:r>
                <w:rPr>
                  <w:spacing w:val="-5"/>
                </w:rPr>
                <w:t>mg</w:t>
              </w:r>
            </w:ins>
          </w:p>
        </w:tc>
      </w:tr>
      <w:tr w:rsidR="006F6C1F" w14:paraId="5F027254" w14:textId="77777777" w:rsidTr="001C368F">
        <w:trPr>
          <w:trHeight w:val="251"/>
          <w:ins w:id="621" w:author="Author"/>
        </w:trPr>
        <w:tc>
          <w:tcPr>
            <w:tcW w:w="2551" w:type="dxa"/>
          </w:tcPr>
          <w:p w14:paraId="45CD0291" w14:textId="77777777" w:rsidR="006F6C1F" w:rsidRDefault="006F6C1F">
            <w:pPr>
              <w:pStyle w:val="TableParagraph"/>
              <w:ind w:left="110"/>
              <w:rPr>
                <w:ins w:id="622" w:author="Author"/>
                <w:b/>
              </w:rPr>
            </w:pPr>
            <w:ins w:id="623" w:author="Author">
              <w:r>
                <w:rPr>
                  <w:b/>
                </w:rPr>
                <w:t>Ensayo</w:t>
              </w:r>
              <w:r>
                <w:rPr>
                  <w:b/>
                  <w:spacing w:val="-12"/>
                </w:rPr>
                <w:t xml:space="preserve"> </w:t>
              </w:r>
              <w:r>
                <w:rPr>
                  <w:b/>
                </w:rPr>
                <w:t>Psoriasis</w:t>
              </w:r>
              <w:r>
                <w:rPr>
                  <w:b/>
                  <w:spacing w:val="-13"/>
                </w:rPr>
                <w:t xml:space="preserve"> </w:t>
              </w:r>
              <w:r>
                <w:rPr>
                  <w:b/>
                  <w:spacing w:val="-10"/>
                </w:rPr>
                <w:t>1</w:t>
              </w:r>
            </w:ins>
          </w:p>
        </w:tc>
        <w:tc>
          <w:tcPr>
            <w:tcW w:w="1277" w:type="dxa"/>
          </w:tcPr>
          <w:p w14:paraId="64E84D9D" w14:textId="77777777" w:rsidR="006F6C1F" w:rsidRDefault="006F6C1F">
            <w:pPr>
              <w:pStyle w:val="TableParagraph"/>
              <w:spacing w:line="240" w:lineRule="auto"/>
              <w:ind w:left="0"/>
              <w:rPr>
                <w:ins w:id="624" w:author="Author"/>
                <w:sz w:val="18"/>
              </w:rPr>
            </w:pPr>
          </w:p>
        </w:tc>
        <w:tc>
          <w:tcPr>
            <w:tcW w:w="1272" w:type="dxa"/>
          </w:tcPr>
          <w:p w14:paraId="3EF6712D" w14:textId="77777777" w:rsidR="006F6C1F" w:rsidRDefault="006F6C1F">
            <w:pPr>
              <w:pStyle w:val="TableParagraph"/>
              <w:spacing w:line="240" w:lineRule="auto"/>
              <w:ind w:left="0"/>
              <w:rPr>
                <w:ins w:id="625" w:author="Author"/>
                <w:sz w:val="18"/>
              </w:rPr>
            </w:pPr>
          </w:p>
        </w:tc>
        <w:tc>
          <w:tcPr>
            <w:tcW w:w="1418" w:type="dxa"/>
          </w:tcPr>
          <w:p w14:paraId="0F60AFD4" w14:textId="77777777" w:rsidR="006F6C1F" w:rsidRDefault="006F6C1F">
            <w:pPr>
              <w:pStyle w:val="TableParagraph"/>
              <w:spacing w:line="240" w:lineRule="auto"/>
              <w:ind w:left="0"/>
              <w:rPr>
                <w:ins w:id="626" w:author="Author"/>
                <w:sz w:val="18"/>
              </w:rPr>
            </w:pPr>
          </w:p>
        </w:tc>
        <w:tc>
          <w:tcPr>
            <w:tcW w:w="1226" w:type="dxa"/>
          </w:tcPr>
          <w:p w14:paraId="0B4621C0" w14:textId="77777777" w:rsidR="006F6C1F" w:rsidRDefault="006F6C1F">
            <w:pPr>
              <w:pStyle w:val="TableParagraph"/>
              <w:spacing w:line="240" w:lineRule="auto"/>
              <w:ind w:left="0"/>
              <w:rPr>
                <w:ins w:id="627" w:author="Author"/>
                <w:sz w:val="18"/>
              </w:rPr>
            </w:pPr>
          </w:p>
        </w:tc>
        <w:tc>
          <w:tcPr>
            <w:tcW w:w="1317" w:type="dxa"/>
          </w:tcPr>
          <w:p w14:paraId="1C896C0A" w14:textId="77777777" w:rsidR="006F6C1F" w:rsidRDefault="006F6C1F">
            <w:pPr>
              <w:pStyle w:val="TableParagraph"/>
              <w:spacing w:line="240" w:lineRule="auto"/>
              <w:ind w:left="0"/>
              <w:rPr>
                <w:ins w:id="628" w:author="Author"/>
                <w:sz w:val="18"/>
              </w:rPr>
            </w:pPr>
          </w:p>
        </w:tc>
      </w:tr>
      <w:tr w:rsidR="006F6C1F" w14:paraId="0B0EFA66" w14:textId="77777777" w:rsidTr="001C368F">
        <w:trPr>
          <w:trHeight w:val="508"/>
          <w:ins w:id="629" w:author="Author"/>
        </w:trPr>
        <w:tc>
          <w:tcPr>
            <w:tcW w:w="2551" w:type="dxa"/>
          </w:tcPr>
          <w:p w14:paraId="7BE8F148" w14:textId="77777777" w:rsidR="006F6C1F" w:rsidRDefault="006F6C1F">
            <w:pPr>
              <w:pStyle w:val="TableParagraph"/>
              <w:spacing w:line="254" w:lineRule="exact"/>
              <w:ind w:left="110"/>
              <w:rPr>
                <w:ins w:id="630" w:author="Author"/>
              </w:rPr>
            </w:pPr>
            <w:ins w:id="631" w:author="Author">
              <w:r>
                <w:rPr>
                  <w:spacing w:val="-2"/>
                </w:rPr>
                <w:t>Número</w:t>
              </w:r>
              <w:r>
                <w:rPr>
                  <w:spacing w:val="-15"/>
                </w:rPr>
                <w:t xml:space="preserve"> </w:t>
              </w:r>
              <w:r>
                <w:rPr>
                  <w:spacing w:val="-2"/>
                </w:rPr>
                <w:t>de</w:t>
              </w:r>
              <w:r>
                <w:rPr>
                  <w:spacing w:val="-14"/>
                </w:rPr>
                <w:t xml:space="preserve"> </w:t>
              </w:r>
              <w:r>
                <w:rPr>
                  <w:spacing w:val="-2"/>
                </w:rPr>
                <w:t>pacientes aleatorizados</w:t>
              </w:r>
            </w:ins>
          </w:p>
        </w:tc>
        <w:tc>
          <w:tcPr>
            <w:tcW w:w="1277" w:type="dxa"/>
          </w:tcPr>
          <w:p w14:paraId="327D3F28" w14:textId="77777777" w:rsidR="006F6C1F" w:rsidRDefault="006F6C1F">
            <w:pPr>
              <w:pStyle w:val="TableParagraph"/>
              <w:spacing w:line="249" w:lineRule="exact"/>
              <w:ind w:left="19"/>
              <w:jc w:val="center"/>
              <w:rPr>
                <w:ins w:id="632" w:author="Author"/>
              </w:rPr>
            </w:pPr>
            <w:ins w:id="633" w:author="Author">
              <w:r>
                <w:rPr>
                  <w:spacing w:val="-5"/>
                </w:rPr>
                <w:t>255</w:t>
              </w:r>
            </w:ins>
          </w:p>
        </w:tc>
        <w:tc>
          <w:tcPr>
            <w:tcW w:w="1272" w:type="dxa"/>
          </w:tcPr>
          <w:p w14:paraId="09ECBFDF" w14:textId="77777777" w:rsidR="006F6C1F" w:rsidRDefault="006F6C1F">
            <w:pPr>
              <w:pStyle w:val="TableParagraph"/>
              <w:spacing w:line="249" w:lineRule="exact"/>
              <w:ind w:left="74" w:right="55"/>
              <w:jc w:val="center"/>
              <w:rPr>
                <w:ins w:id="634" w:author="Author"/>
              </w:rPr>
            </w:pPr>
            <w:ins w:id="635" w:author="Author">
              <w:r>
                <w:rPr>
                  <w:spacing w:val="-5"/>
                </w:rPr>
                <w:t>255</w:t>
              </w:r>
            </w:ins>
          </w:p>
        </w:tc>
        <w:tc>
          <w:tcPr>
            <w:tcW w:w="1418" w:type="dxa"/>
          </w:tcPr>
          <w:p w14:paraId="5A89756C" w14:textId="77777777" w:rsidR="006F6C1F" w:rsidRDefault="006F6C1F">
            <w:pPr>
              <w:pStyle w:val="TableParagraph"/>
              <w:spacing w:line="249" w:lineRule="exact"/>
              <w:ind w:left="42" w:right="25"/>
              <w:jc w:val="center"/>
              <w:rPr>
                <w:ins w:id="636" w:author="Author"/>
              </w:rPr>
            </w:pPr>
            <w:ins w:id="637" w:author="Author">
              <w:r>
                <w:rPr>
                  <w:spacing w:val="-5"/>
                </w:rPr>
                <w:t>256</w:t>
              </w:r>
            </w:ins>
          </w:p>
        </w:tc>
        <w:tc>
          <w:tcPr>
            <w:tcW w:w="1226" w:type="dxa"/>
          </w:tcPr>
          <w:p w14:paraId="666A9EE7" w14:textId="77777777" w:rsidR="006F6C1F" w:rsidRDefault="006F6C1F">
            <w:pPr>
              <w:pStyle w:val="TableParagraph"/>
              <w:spacing w:line="249" w:lineRule="exact"/>
              <w:ind w:left="17"/>
              <w:jc w:val="center"/>
              <w:rPr>
                <w:ins w:id="638" w:author="Author"/>
              </w:rPr>
            </w:pPr>
            <w:ins w:id="639" w:author="Author">
              <w:r>
                <w:rPr>
                  <w:spacing w:val="-5"/>
                </w:rPr>
                <w:t>250</w:t>
              </w:r>
            </w:ins>
          </w:p>
        </w:tc>
        <w:tc>
          <w:tcPr>
            <w:tcW w:w="1317" w:type="dxa"/>
          </w:tcPr>
          <w:p w14:paraId="235EE8A0" w14:textId="77777777" w:rsidR="006F6C1F" w:rsidRDefault="006F6C1F">
            <w:pPr>
              <w:pStyle w:val="TableParagraph"/>
              <w:spacing w:line="249" w:lineRule="exact"/>
              <w:ind w:left="18"/>
              <w:jc w:val="center"/>
              <w:rPr>
                <w:ins w:id="640" w:author="Author"/>
              </w:rPr>
            </w:pPr>
            <w:ins w:id="641" w:author="Author">
              <w:r>
                <w:rPr>
                  <w:spacing w:val="-5"/>
                </w:rPr>
                <w:t>243</w:t>
              </w:r>
            </w:ins>
          </w:p>
        </w:tc>
      </w:tr>
      <w:tr w:rsidR="006F6C1F" w14:paraId="1AE0141F" w14:textId="77777777" w:rsidTr="001C368F">
        <w:trPr>
          <w:trHeight w:val="508"/>
          <w:ins w:id="642" w:author="Author"/>
        </w:trPr>
        <w:tc>
          <w:tcPr>
            <w:tcW w:w="2551" w:type="dxa"/>
          </w:tcPr>
          <w:p w14:paraId="58A8DE57" w14:textId="77777777" w:rsidR="006F6C1F" w:rsidRDefault="006F6C1F">
            <w:pPr>
              <w:pStyle w:val="TableParagraph"/>
              <w:spacing w:line="254" w:lineRule="exact"/>
              <w:ind w:left="110" w:right="239"/>
              <w:rPr>
                <w:ins w:id="643" w:author="Author"/>
              </w:rPr>
            </w:pPr>
            <w:ins w:id="644" w:author="Author">
              <w:r>
                <w:rPr>
                  <w:spacing w:val="-2"/>
                </w:rPr>
                <w:t>Respuesta</w:t>
              </w:r>
              <w:r>
                <w:rPr>
                  <w:spacing w:val="-14"/>
                </w:rPr>
                <w:t xml:space="preserve"> </w:t>
              </w:r>
              <w:r>
                <w:rPr>
                  <w:spacing w:val="-2"/>
                </w:rPr>
                <w:t>PASI</w:t>
              </w:r>
              <w:r>
                <w:rPr>
                  <w:spacing w:val="-14"/>
                </w:rPr>
                <w:t xml:space="preserve"> </w:t>
              </w:r>
              <w:r>
                <w:rPr>
                  <w:spacing w:val="-2"/>
                </w:rPr>
                <w:t>50,</w:t>
              </w:r>
              <w:r>
                <w:rPr>
                  <w:spacing w:val="-12"/>
                </w:rPr>
                <w:t xml:space="preserve"> </w:t>
              </w:r>
              <w:r>
                <w:rPr>
                  <w:spacing w:val="-2"/>
                </w:rPr>
                <w:t xml:space="preserve">N </w:t>
              </w:r>
              <w:r>
                <w:rPr>
                  <w:spacing w:val="-4"/>
                </w:rPr>
                <w:t>(%)</w:t>
              </w:r>
            </w:ins>
          </w:p>
        </w:tc>
        <w:tc>
          <w:tcPr>
            <w:tcW w:w="1277" w:type="dxa"/>
          </w:tcPr>
          <w:p w14:paraId="61668DCA" w14:textId="77777777" w:rsidR="006F6C1F" w:rsidRDefault="006F6C1F">
            <w:pPr>
              <w:pStyle w:val="TableParagraph"/>
              <w:spacing w:line="249" w:lineRule="exact"/>
              <w:ind w:left="19" w:right="15"/>
              <w:jc w:val="center"/>
              <w:rPr>
                <w:ins w:id="645" w:author="Author"/>
              </w:rPr>
            </w:pPr>
            <w:ins w:id="646" w:author="Author">
              <w:r>
                <w:t>26</w:t>
              </w:r>
              <w:r>
                <w:rPr>
                  <w:spacing w:val="-3"/>
                </w:rPr>
                <w:t xml:space="preserve"> </w:t>
              </w:r>
              <w:r>
                <w:rPr>
                  <w:spacing w:val="-2"/>
                </w:rPr>
                <w:t>(10%)</w:t>
              </w:r>
            </w:ins>
          </w:p>
        </w:tc>
        <w:tc>
          <w:tcPr>
            <w:tcW w:w="1272" w:type="dxa"/>
          </w:tcPr>
          <w:p w14:paraId="365A6496" w14:textId="77777777" w:rsidR="006F6C1F" w:rsidRDefault="006F6C1F">
            <w:pPr>
              <w:pStyle w:val="TableParagraph"/>
              <w:spacing w:line="249" w:lineRule="exact"/>
              <w:ind w:left="74" w:right="34"/>
              <w:jc w:val="center"/>
              <w:rPr>
                <w:ins w:id="647" w:author="Author"/>
              </w:rPr>
            </w:pPr>
            <w:ins w:id="648" w:author="Author">
              <w:r>
                <w:t>213</w:t>
              </w:r>
              <w:r>
                <w:rPr>
                  <w:spacing w:val="-5"/>
                </w:rPr>
                <w:t xml:space="preserve"> </w:t>
              </w:r>
              <w:r>
                <w:rPr>
                  <w:spacing w:val="-2"/>
                </w:rPr>
                <w:t>(84</w:t>
              </w:r>
              <w:proofErr w:type="gramStart"/>
              <w:r>
                <w:rPr>
                  <w:spacing w:val="-2"/>
                </w:rPr>
                <w:t>%)</w:t>
              </w:r>
              <w:r>
                <w:rPr>
                  <w:spacing w:val="-2"/>
                  <w:vertAlign w:val="superscript"/>
                </w:rPr>
                <w:t>a</w:t>
              </w:r>
              <w:proofErr w:type="gramEnd"/>
            </w:ins>
          </w:p>
        </w:tc>
        <w:tc>
          <w:tcPr>
            <w:tcW w:w="1418" w:type="dxa"/>
          </w:tcPr>
          <w:p w14:paraId="44D19F0A" w14:textId="77777777" w:rsidR="006F6C1F" w:rsidRDefault="006F6C1F">
            <w:pPr>
              <w:pStyle w:val="TableParagraph"/>
              <w:spacing w:line="249" w:lineRule="exact"/>
              <w:ind w:left="42"/>
              <w:jc w:val="center"/>
              <w:rPr>
                <w:ins w:id="649" w:author="Author"/>
              </w:rPr>
            </w:pPr>
            <w:ins w:id="650" w:author="Author">
              <w:r>
                <w:t>220</w:t>
              </w:r>
              <w:r>
                <w:rPr>
                  <w:spacing w:val="-5"/>
                </w:rPr>
                <w:t xml:space="preserve"> </w:t>
              </w:r>
              <w:r>
                <w:rPr>
                  <w:spacing w:val="-2"/>
                </w:rPr>
                <w:t>(86</w:t>
              </w:r>
              <w:proofErr w:type="gramStart"/>
              <w:r>
                <w:rPr>
                  <w:spacing w:val="-2"/>
                </w:rPr>
                <w:t>%)</w:t>
              </w:r>
              <w:r>
                <w:rPr>
                  <w:spacing w:val="-2"/>
                  <w:vertAlign w:val="superscript"/>
                </w:rPr>
                <w:t>a</w:t>
              </w:r>
              <w:proofErr w:type="gramEnd"/>
            </w:ins>
          </w:p>
        </w:tc>
        <w:tc>
          <w:tcPr>
            <w:tcW w:w="1226" w:type="dxa"/>
          </w:tcPr>
          <w:p w14:paraId="38CF2697" w14:textId="77777777" w:rsidR="006F6C1F" w:rsidRDefault="006F6C1F">
            <w:pPr>
              <w:pStyle w:val="TableParagraph"/>
              <w:spacing w:line="249" w:lineRule="exact"/>
              <w:ind w:left="17"/>
              <w:jc w:val="center"/>
              <w:rPr>
                <w:ins w:id="651" w:author="Author"/>
              </w:rPr>
            </w:pPr>
            <w:ins w:id="652" w:author="Author">
              <w:r>
                <w:t>228</w:t>
              </w:r>
              <w:r>
                <w:rPr>
                  <w:spacing w:val="-5"/>
                </w:rPr>
                <w:t xml:space="preserve"> </w:t>
              </w:r>
              <w:r>
                <w:rPr>
                  <w:spacing w:val="-2"/>
                </w:rPr>
                <w:t>(91%)</w:t>
              </w:r>
            </w:ins>
          </w:p>
        </w:tc>
        <w:tc>
          <w:tcPr>
            <w:tcW w:w="1317" w:type="dxa"/>
          </w:tcPr>
          <w:p w14:paraId="7E082E2B" w14:textId="77777777" w:rsidR="006F6C1F" w:rsidRDefault="006F6C1F">
            <w:pPr>
              <w:pStyle w:val="TableParagraph"/>
              <w:spacing w:line="249" w:lineRule="exact"/>
              <w:ind w:left="18"/>
              <w:jc w:val="center"/>
              <w:rPr>
                <w:ins w:id="653" w:author="Author"/>
              </w:rPr>
            </w:pPr>
            <w:ins w:id="654" w:author="Author">
              <w:r>
                <w:t>234</w:t>
              </w:r>
              <w:r>
                <w:rPr>
                  <w:spacing w:val="-5"/>
                </w:rPr>
                <w:t xml:space="preserve"> </w:t>
              </w:r>
              <w:r>
                <w:rPr>
                  <w:spacing w:val="-2"/>
                </w:rPr>
                <w:t>(96%)</w:t>
              </w:r>
            </w:ins>
          </w:p>
        </w:tc>
      </w:tr>
      <w:tr w:rsidR="006F6C1F" w14:paraId="554F3824" w14:textId="77777777" w:rsidTr="001C368F">
        <w:trPr>
          <w:trHeight w:val="501"/>
          <w:ins w:id="655" w:author="Author"/>
        </w:trPr>
        <w:tc>
          <w:tcPr>
            <w:tcW w:w="2551" w:type="dxa"/>
          </w:tcPr>
          <w:p w14:paraId="21709D57" w14:textId="77777777" w:rsidR="006F6C1F" w:rsidRDefault="006F6C1F">
            <w:pPr>
              <w:pStyle w:val="TableParagraph"/>
              <w:spacing w:before="5" w:line="238" w:lineRule="exact"/>
              <w:ind w:left="110" w:right="239"/>
              <w:rPr>
                <w:ins w:id="656" w:author="Author"/>
              </w:rPr>
            </w:pPr>
            <w:ins w:id="657" w:author="Author">
              <w:r>
                <w:t>Respuesta</w:t>
              </w:r>
              <w:r>
                <w:rPr>
                  <w:spacing w:val="-14"/>
                </w:rPr>
                <w:t xml:space="preserve"> </w:t>
              </w:r>
              <w:r>
                <w:t>PASI</w:t>
              </w:r>
              <w:r>
                <w:rPr>
                  <w:spacing w:val="-14"/>
                </w:rPr>
                <w:t xml:space="preserve"> </w:t>
              </w:r>
              <w:r>
                <w:t>75,</w:t>
              </w:r>
              <w:r>
                <w:rPr>
                  <w:spacing w:val="-14"/>
                </w:rPr>
                <w:t xml:space="preserve"> </w:t>
              </w:r>
              <w:r>
                <w:t xml:space="preserve">N </w:t>
              </w:r>
              <w:r>
                <w:rPr>
                  <w:spacing w:val="-4"/>
                </w:rPr>
                <w:t>(%)</w:t>
              </w:r>
            </w:ins>
          </w:p>
        </w:tc>
        <w:tc>
          <w:tcPr>
            <w:tcW w:w="1277" w:type="dxa"/>
          </w:tcPr>
          <w:p w14:paraId="7850CF4B" w14:textId="77777777" w:rsidR="006F6C1F" w:rsidRDefault="006F6C1F">
            <w:pPr>
              <w:pStyle w:val="TableParagraph"/>
              <w:spacing w:line="247" w:lineRule="exact"/>
              <w:ind w:left="19" w:right="19"/>
              <w:jc w:val="center"/>
              <w:rPr>
                <w:ins w:id="658" w:author="Author"/>
              </w:rPr>
            </w:pPr>
            <w:ins w:id="659" w:author="Author">
              <w:r>
                <w:t>8</w:t>
              </w:r>
              <w:r>
                <w:rPr>
                  <w:spacing w:val="-3"/>
                </w:rPr>
                <w:t xml:space="preserve"> </w:t>
              </w:r>
              <w:r>
                <w:rPr>
                  <w:spacing w:val="-4"/>
                </w:rPr>
                <w:t>(3%)</w:t>
              </w:r>
            </w:ins>
          </w:p>
        </w:tc>
        <w:tc>
          <w:tcPr>
            <w:tcW w:w="1272" w:type="dxa"/>
          </w:tcPr>
          <w:p w14:paraId="4F2D7565" w14:textId="77777777" w:rsidR="006F6C1F" w:rsidRDefault="006F6C1F">
            <w:pPr>
              <w:pStyle w:val="TableParagraph"/>
              <w:spacing w:line="247" w:lineRule="exact"/>
              <w:ind w:left="74" w:right="34"/>
              <w:jc w:val="center"/>
              <w:rPr>
                <w:ins w:id="660" w:author="Author"/>
              </w:rPr>
            </w:pPr>
            <w:ins w:id="661" w:author="Author">
              <w:r>
                <w:t>171</w:t>
              </w:r>
              <w:r>
                <w:rPr>
                  <w:spacing w:val="-5"/>
                </w:rPr>
                <w:t xml:space="preserve"> </w:t>
              </w:r>
              <w:r>
                <w:rPr>
                  <w:spacing w:val="-2"/>
                </w:rPr>
                <w:t>(67</w:t>
              </w:r>
              <w:proofErr w:type="gramStart"/>
              <w:r>
                <w:rPr>
                  <w:spacing w:val="-2"/>
                </w:rPr>
                <w:t>%)</w:t>
              </w:r>
              <w:r>
                <w:rPr>
                  <w:spacing w:val="-2"/>
                  <w:vertAlign w:val="superscript"/>
                </w:rPr>
                <w:t>a</w:t>
              </w:r>
              <w:proofErr w:type="gramEnd"/>
            </w:ins>
          </w:p>
        </w:tc>
        <w:tc>
          <w:tcPr>
            <w:tcW w:w="1418" w:type="dxa"/>
          </w:tcPr>
          <w:p w14:paraId="1DFD74FE" w14:textId="77777777" w:rsidR="006F6C1F" w:rsidRDefault="006F6C1F">
            <w:pPr>
              <w:pStyle w:val="TableParagraph"/>
              <w:spacing w:line="247" w:lineRule="exact"/>
              <w:ind w:left="42"/>
              <w:jc w:val="center"/>
              <w:rPr>
                <w:ins w:id="662" w:author="Author"/>
              </w:rPr>
            </w:pPr>
            <w:ins w:id="663" w:author="Author">
              <w:r>
                <w:t>170</w:t>
              </w:r>
              <w:r>
                <w:rPr>
                  <w:spacing w:val="-5"/>
                </w:rPr>
                <w:t xml:space="preserve"> </w:t>
              </w:r>
              <w:r>
                <w:rPr>
                  <w:spacing w:val="-2"/>
                </w:rPr>
                <w:t>(66</w:t>
              </w:r>
              <w:proofErr w:type="gramStart"/>
              <w:r>
                <w:rPr>
                  <w:spacing w:val="-2"/>
                </w:rPr>
                <w:t>%)</w:t>
              </w:r>
              <w:r>
                <w:rPr>
                  <w:spacing w:val="-2"/>
                  <w:vertAlign w:val="superscript"/>
                </w:rPr>
                <w:t>a</w:t>
              </w:r>
              <w:proofErr w:type="gramEnd"/>
            </w:ins>
          </w:p>
        </w:tc>
        <w:tc>
          <w:tcPr>
            <w:tcW w:w="1226" w:type="dxa"/>
          </w:tcPr>
          <w:p w14:paraId="1F7DEAD3" w14:textId="77777777" w:rsidR="006F6C1F" w:rsidRDefault="006F6C1F">
            <w:pPr>
              <w:pStyle w:val="TableParagraph"/>
              <w:spacing w:line="247" w:lineRule="exact"/>
              <w:ind w:left="17"/>
              <w:jc w:val="center"/>
              <w:rPr>
                <w:ins w:id="664" w:author="Author"/>
              </w:rPr>
            </w:pPr>
            <w:ins w:id="665" w:author="Author">
              <w:r>
                <w:t>178</w:t>
              </w:r>
              <w:r>
                <w:rPr>
                  <w:spacing w:val="-5"/>
                </w:rPr>
                <w:t xml:space="preserve"> </w:t>
              </w:r>
              <w:r>
                <w:rPr>
                  <w:spacing w:val="-2"/>
                </w:rPr>
                <w:t>(71%)</w:t>
              </w:r>
            </w:ins>
          </w:p>
        </w:tc>
        <w:tc>
          <w:tcPr>
            <w:tcW w:w="1317" w:type="dxa"/>
          </w:tcPr>
          <w:p w14:paraId="3CA65D1F" w14:textId="77777777" w:rsidR="006F6C1F" w:rsidRDefault="006F6C1F">
            <w:pPr>
              <w:pStyle w:val="TableParagraph"/>
              <w:spacing w:line="247" w:lineRule="exact"/>
              <w:ind w:left="18"/>
              <w:jc w:val="center"/>
              <w:rPr>
                <w:ins w:id="666" w:author="Author"/>
              </w:rPr>
            </w:pPr>
            <w:ins w:id="667" w:author="Author">
              <w:r>
                <w:t>191</w:t>
              </w:r>
              <w:r>
                <w:rPr>
                  <w:spacing w:val="-5"/>
                </w:rPr>
                <w:t xml:space="preserve"> </w:t>
              </w:r>
              <w:r>
                <w:rPr>
                  <w:spacing w:val="-2"/>
                </w:rPr>
                <w:t>(79%)</w:t>
              </w:r>
            </w:ins>
          </w:p>
        </w:tc>
      </w:tr>
      <w:tr w:rsidR="006F6C1F" w14:paraId="13A63CEC" w14:textId="77777777" w:rsidTr="001C368F">
        <w:trPr>
          <w:trHeight w:val="508"/>
          <w:ins w:id="668" w:author="Author"/>
        </w:trPr>
        <w:tc>
          <w:tcPr>
            <w:tcW w:w="2551" w:type="dxa"/>
          </w:tcPr>
          <w:p w14:paraId="5B299AAA" w14:textId="77777777" w:rsidR="006F6C1F" w:rsidRDefault="006F6C1F">
            <w:pPr>
              <w:pStyle w:val="TableParagraph"/>
              <w:spacing w:line="254" w:lineRule="exact"/>
              <w:ind w:left="110" w:right="239"/>
              <w:rPr>
                <w:ins w:id="669" w:author="Author"/>
              </w:rPr>
            </w:pPr>
            <w:ins w:id="670" w:author="Author">
              <w:r>
                <w:rPr>
                  <w:spacing w:val="-2"/>
                </w:rPr>
                <w:t>Respuesta</w:t>
              </w:r>
              <w:r>
                <w:rPr>
                  <w:spacing w:val="-14"/>
                </w:rPr>
                <w:t xml:space="preserve"> </w:t>
              </w:r>
              <w:r>
                <w:rPr>
                  <w:spacing w:val="-2"/>
                </w:rPr>
                <w:t>PASI</w:t>
              </w:r>
              <w:r>
                <w:rPr>
                  <w:spacing w:val="-14"/>
                </w:rPr>
                <w:t xml:space="preserve"> </w:t>
              </w:r>
              <w:r>
                <w:rPr>
                  <w:spacing w:val="-2"/>
                </w:rPr>
                <w:t>90,</w:t>
              </w:r>
              <w:r>
                <w:rPr>
                  <w:spacing w:val="-12"/>
                </w:rPr>
                <w:t xml:space="preserve"> </w:t>
              </w:r>
              <w:r>
                <w:rPr>
                  <w:spacing w:val="-2"/>
                </w:rPr>
                <w:t xml:space="preserve">N </w:t>
              </w:r>
              <w:r>
                <w:rPr>
                  <w:spacing w:val="-4"/>
                </w:rPr>
                <w:t>(%)</w:t>
              </w:r>
            </w:ins>
          </w:p>
        </w:tc>
        <w:tc>
          <w:tcPr>
            <w:tcW w:w="1277" w:type="dxa"/>
          </w:tcPr>
          <w:p w14:paraId="661F4093" w14:textId="77777777" w:rsidR="006F6C1F" w:rsidRDefault="006F6C1F">
            <w:pPr>
              <w:pStyle w:val="TableParagraph"/>
              <w:spacing w:line="249" w:lineRule="exact"/>
              <w:ind w:left="19" w:right="19"/>
              <w:jc w:val="center"/>
              <w:rPr>
                <w:ins w:id="671" w:author="Author"/>
              </w:rPr>
            </w:pPr>
            <w:ins w:id="672" w:author="Author">
              <w:r>
                <w:t>5</w:t>
              </w:r>
              <w:r>
                <w:rPr>
                  <w:spacing w:val="-3"/>
                </w:rPr>
                <w:t xml:space="preserve"> </w:t>
              </w:r>
              <w:r>
                <w:rPr>
                  <w:spacing w:val="-4"/>
                </w:rPr>
                <w:t>(2%)</w:t>
              </w:r>
            </w:ins>
          </w:p>
        </w:tc>
        <w:tc>
          <w:tcPr>
            <w:tcW w:w="1272" w:type="dxa"/>
          </w:tcPr>
          <w:p w14:paraId="57FD38EB" w14:textId="77777777" w:rsidR="006F6C1F" w:rsidRDefault="006F6C1F">
            <w:pPr>
              <w:pStyle w:val="TableParagraph"/>
              <w:spacing w:line="249" w:lineRule="exact"/>
              <w:ind w:left="74" w:right="34"/>
              <w:jc w:val="center"/>
              <w:rPr>
                <w:ins w:id="673" w:author="Author"/>
              </w:rPr>
            </w:pPr>
            <w:ins w:id="674" w:author="Author">
              <w:r>
                <w:t>106</w:t>
              </w:r>
              <w:r>
                <w:rPr>
                  <w:spacing w:val="-5"/>
                </w:rPr>
                <w:t xml:space="preserve"> </w:t>
              </w:r>
              <w:r>
                <w:rPr>
                  <w:spacing w:val="-2"/>
                </w:rPr>
                <w:t>(42</w:t>
              </w:r>
              <w:proofErr w:type="gramStart"/>
              <w:r>
                <w:rPr>
                  <w:spacing w:val="-2"/>
                </w:rPr>
                <w:t>%)</w:t>
              </w:r>
              <w:r>
                <w:rPr>
                  <w:spacing w:val="-2"/>
                  <w:vertAlign w:val="superscript"/>
                </w:rPr>
                <w:t>a</w:t>
              </w:r>
              <w:proofErr w:type="gramEnd"/>
            </w:ins>
          </w:p>
        </w:tc>
        <w:tc>
          <w:tcPr>
            <w:tcW w:w="1418" w:type="dxa"/>
          </w:tcPr>
          <w:p w14:paraId="287D7054" w14:textId="77777777" w:rsidR="006F6C1F" w:rsidRDefault="006F6C1F">
            <w:pPr>
              <w:pStyle w:val="TableParagraph"/>
              <w:spacing w:line="249" w:lineRule="exact"/>
              <w:ind w:left="42"/>
              <w:jc w:val="center"/>
              <w:rPr>
                <w:ins w:id="675" w:author="Author"/>
              </w:rPr>
            </w:pPr>
            <w:ins w:id="676" w:author="Author">
              <w:r>
                <w:t>94</w:t>
              </w:r>
              <w:r>
                <w:rPr>
                  <w:spacing w:val="-3"/>
                </w:rPr>
                <w:t xml:space="preserve"> </w:t>
              </w:r>
              <w:r>
                <w:rPr>
                  <w:spacing w:val="-2"/>
                </w:rPr>
                <w:t>(37</w:t>
              </w:r>
              <w:proofErr w:type="gramStart"/>
              <w:r>
                <w:rPr>
                  <w:spacing w:val="-2"/>
                </w:rPr>
                <w:t>%)</w:t>
              </w:r>
              <w:r>
                <w:rPr>
                  <w:spacing w:val="-2"/>
                  <w:vertAlign w:val="superscript"/>
                </w:rPr>
                <w:t>a</w:t>
              </w:r>
              <w:proofErr w:type="gramEnd"/>
            </w:ins>
          </w:p>
        </w:tc>
        <w:tc>
          <w:tcPr>
            <w:tcW w:w="1226" w:type="dxa"/>
          </w:tcPr>
          <w:p w14:paraId="6F4B2200" w14:textId="77777777" w:rsidR="006F6C1F" w:rsidRDefault="006F6C1F">
            <w:pPr>
              <w:pStyle w:val="TableParagraph"/>
              <w:spacing w:line="249" w:lineRule="exact"/>
              <w:ind w:left="17"/>
              <w:jc w:val="center"/>
              <w:rPr>
                <w:ins w:id="677" w:author="Author"/>
              </w:rPr>
            </w:pPr>
            <w:ins w:id="678" w:author="Author">
              <w:r>
                <w:t>123</w:t>
              </w:r>
              <w:r>
                <w:rPr>
                  <w:spacing w:val="-5"/>
                </w:rPr>
                <w:t xml:space="preserve"> </w:t>
              </w:r>
              <w:r>
                <w:rPr>
                  <w:spacing w:val="-2"/>
                </w:rPr>
                <w:t>(49%)</w:t>
              </w:r>
            </w:ins>
          </w:p>
        </w:tc>
        <w:tc>
          <w:tcPr>
            <w:tcW w:w="1317" w:type="dxa"/>
          </w:tcPr>
          <w:p w14:paraId="306451E3" w14:textId="77777777" w:rsidR="006F6C1F" w:rsidRDefault="006F6C1F">
            <w:pPr>
              <w:pStyle w:val="TableParagraph"/>
              <w:spacing w:line="249" w:lineRule="exact"/>
              <w:ind w:left="18"/>
              <w:jc w:val="center"/>
              <w:rPr>
                <w:ins w:id="679" w:author="Author"/>
              </w:rPr>
            </w:pPr>
            <w:ins w:id="680" w:author="Author">
              <w:r>
                <w:t>135</w:t>
              </w:r>
              <w:r>
                <w:rPr>
                  <w:spacing w:val="-5"/>
                </w:rPr>
                <w:t xml:space="preserve"> </w:t>
              </w:r>
              <w:r>
                <w:rPr>
                  <w:spacing w:val="-2"/>
                </w:rPr>
                <w:t>(56%)</w:t>
              </w:r>
            </w:ins>
          </w:p>
        </w:tc>
      </w:tr>
      <w:tr w:rsidR="006F6C1F" w14:paraId="27B372CF" w14:textId="77777777" w:rsidTr="001C368F">
        <w:trPr>
          <w:trHeight w:val="508"/>
          <w:ins w:id="681" w:author="Author"/>
        </w:trPr>
        <w:tc>
          <w:tcPr>
            <w:tcW w:w="2551" w:type="dxa"/>
          </w:tcPr>
          <w:p w14:paraId="6B7BD9D6" w14:textId="77777777" w:rsidR="006F6C1F" w:rsidRPr="00721370" w:rsidRDefault="006F6C1F">
            <w:pPr>
              <w:pStyle w:val="TableParagraph"/>
              <w:spacing w:line="254" w:lineRule="exact"/>
              <w:ind w:left="110"/>
              <w:rPr>
                <w:ins w:id="682" w:author="Author"/>
                <w:lang w:val="pt-PT"/>
              </w:rPr>
            </w:pPr>
            <w:ins w:id="683" w:author="Author">
              <w:r w:rsidRPr="00721370">
                <w:rPr>
                  <w:spacing w:val="-2"/>
                  <w:lang w:val="pt-PT"/>
                </w:rPr>
                <w:t>PGAb</w:t>
              </w:r>
              <w:r w:rsidRPr="00721370">
                <w:rPr>
                  <w:spacing w:val="-14"/>
                  <w:lang w:val="pt-PT"/>
                </w:rPr>
                <w:t xml:space="preserve"> </w:t>
              </w:r>
              <w:r w:rsidRPr="00721370">
                <w:rPr>
                  <w:spacing w:val="-2"/>
                  <w:lang w:val="pt-PT"/>
                </w:rPr>
                <w:t>de</w:t>
              </w:r>
              <w:r w:rsidRPr="00721370">
                <w:rPr>
                  <w:spacing w:val="-13"/>
                  <w:lang w:val="pt-PT"/>
                </w:rPr>
                <w:t xml:space="preserve"> </w:t>
              </w:r>
              <w:r w:rsidRPr="00721370">
                <w:rPr>
                  <w:spacing w:val="-2"/>
                  <w:lang w:val="pt-PT"/>
                </w:rPr>
                <w:t>aclaramiento</w:t>
              </w:r>
              <w:r w:rsidRPr="00721370">
                <w:rPr>
                  <w:spacing w:val="-12"/>
                  <w:lang w:val="pt-PT"/>
                </w:rPr>
                <w:t xml:space="preserve"> </w:t>
              </w:r>
              <w:r w:rsidRPr="00721370">
                <w:rPr>
                  <w:spacing w:val="-2"/>
                  <w:lang w:val="pt-PT"/>
                </w:rPr>
                <w:t xml:space="preserve">o </w:t>
              </w:r>
              <w:r w:rsidRPr="00721370">
                <w:rPr>
                  <w:lang w:val="pt-PT"/>
                </w:rPr>
                <w:t>mínimo, N (%)</w:t>
              </w:r>
            </w:ins>
          </w:p>
        </w:tc>
        <w:tc>
          <w:tcPr>
            <w:tcW w:w="1277" w:type="dxa"/>
          </w:tcPr>
          <w:p w14:paraId="0960D81D" w14:textId="77777777" w:rsidR="006F6C1F" w:rsidRDefault="006F6C1F">
            <w:pPr>
              <w:pStyle w:val="TableParagraph"/>
              <w:spacing w:line="249" w:lineRule="exact"/>
              <w:ind w:left="19" w:right="19"/>
              <w:jc w:val="center"/>
              <w:rPr>
                <w:ins w:id="684" w:author="Author"/>
              </w:rPr>
            </w:pPr>
            <w:ins w:id="685" w:author="Author">
              <w:r>
                <w:t>10</w:t>
              </w:r>
              <w:r>
                <w:rPr>
                  <w:spacing w:val="-3"/>
                </w:rPr>
                <w:t xml:space="preserve"> </w:t>
              </w:r>
              <w:r>
                <w:rPr>
                  <w:spacing w:val="-4"/>
                </w:rPr>
                <w:t>(4%)</w:t>
              </w:r>
            </w:ins>
          </w:p>
        </w:tc>
        <w:tc>
          <w:tcPr>
            <w:tcW w:w="1272" w:type="dxa"/>
          </w:tcPr>
          <w:p w14:paraId="634F7D44" w14:textId="77777777" w:rsidR="006F6C1F" w:rsidRDefault="006F6C1F">
            <w:pPr>
              <w:pStyle w:val="TableParagraph"/>
              <w:spacing w:line="249" w:lineRule="exact"/>
              <w:ind w:left="74" w:right="34"/>
              <w:jc w:val="center"/>
              <w:rPr>
                <w:ins w:id="686" w:author="Author"/>
              </w:rPr>
            </w:pPr>
            <w:ins w:id="687" w:author="Author">
              <w:r>
                <w:t>151</w:t>
              </w:r>
              <w:r>
                <w:rPr>
                  <w:spacing w:val="-5"/>
                </w:rPr>
                <w:t xml:space="preserve"> </w:t>
              </w:r>
              <w:r>
                <w:rPr>
                  <w:spacing w:val="-2"/>
                </w:rPr>
                <w:t>(59</w:t>
              </w:r>
              <w:proofErr w:type="gramStart"/>
              <w:r>
                <w:rPr>
                  <w:spacing w:val="-2"/>
                </w:rPr>
                <w:t>%)</w:t>
              </w:r>
              <w:r>
                <w:rPr>
                  <w:spacing w:val="-2"/>
                  <w:vertAlign w:val="superscript"/>
                </w:rPr>
                <w:t>a</w:t>
              </w:r>
              <w:proofErr w:type="gramEnd"/>
            </w:ins>
          </w:p>
        </w:tc>
        <w:tc>
          <w:tcPr>
            <w:tcW w:w="1418" w:type="dxa"/>
          </w:tcPr>
          <w:p w14:paraId="7B858466" w14:textId="77777777" w:rsidR="006F6C1F" w:rsidRDefault="006F6C1F">
            <w:pPr>
              <w:pStyle w:val="TableParagraph"/>
              <w:spacing w:line="249" w:lineRule="exact"/>
              <w:ind w:left="42"/>
              <w:jc w:val="center"/>
              <w:rPr>
                <w:ins w:id="688" w:author="Author"/>
              </w:rPr>
            </w:pPr>
            <w:ins w:id="689" w:author="Author">
              <w:r>
                <w:t>156</w:t>
              </w:r>
              <w:r>
                <w:rPr>
                  <w:spacing w:val="-5"/>
                </w:rPr>
                <w:t xml:space="preserve"> </w:t>
              </w:r>
              <w:r>
                <w:rPr>
                  <w:spacing w:val="-2"/>
                </w:rPr>
                <w:t>(61</w:t>
              </w:r>
              <w:proofErr w:type="gramStart"/>
              <w:r>
                <w:rPr>
                  <w:spacing w:val="-2"/>
                </w:rPr>
                <w:t>%)</w:t>
              </w:r>
              <w:r>
                <w:rPr>
                  <w:spacing w:val="-2"/>
                  <w:vertAlign w:val="superscript"/>
                </w:rPr>
                <w:t>a</w:t>
              </w:r>
              <w:proofErr w:type="gramEnd"/>
            </w:ins>
          </w:p>
        </w:tc>
        <w:tc>
          <w:tcPr>
            <w:tcW w:w="1226" w:type="dxa"/>
          </w:tcPr>
          <w:p w14:paraId="4C353012" w14:textId="77777777" w:rsidR="006F6C1F" w:rsidRDefault="006F6C1F">
            <w:pPr>
              <w:pStyle w:val="TableParagraph"/>
              <w:spacing w:line="249" w:lineRule="exact"/>
              <w:ind w:left="17"/>
              <w:jc w:val="center"/>
              <w:rPr>
                <w:ins w:id="690" w:author="Author"/>
              </w:rPr>
            </w:pPr>
            <w:ins w:id="691" w:author="Author">
              <w:r>
                <w:t>146</w:t>
              </w:r>
              <w:r>
                <w:rPr>
                  <w:spacing w:val="-5"/>
                </w:rPr>
                <w:t xml:space="preserve"> </w:t>
              </w:r>
              <w:r>
                <w:rPr>
                  <w:spacing w:val="-2"/>
                </w:rPr>
                <w:t>(58%)</w:t>
              </w:r>
            </w:ins>
          </w:p>
        </w:tc>
        <w:tc>
          <w:tcPr>
            <w:tcW w:w="1317" w:type="dxa"/>
          </w:tcPr>
          <w:p w14:paraId="2F81F57C" w14:textId="77777777" w:rsidR="006F6C1F" w:rsidRDefault="006F6C1F">
            <w:pPr>
              <w:pStyle w:val="TableParagraph"/>
              <w:spacing w:line="249" w:lineRule="exact"/>
              <w:ind w:left="18"/>
              <w:jc w:val="center"/>
              <w:rPr>
                <w:ins w:id="692" w:author="Author"/>
              </w:rPr>
            </w:pPr>
            <w:ins w:id="693" w:author="Author">
              <w:r>
                <w:t>160</w:t>
              </w:r>
              <w:r>
                <w:rPr>
                  <w:spacing w:val="-5"/>
                </w:rPr>
                <w:t xml:space="preserve"> </w:t>
              </w:r>
              <w:r>
                <w:rPr>
                  <w:spacing w:val="-2"/>
                </w:rPr>
                <w:t>(66%)</w:t>
              </w:r>
            </w:ins>
          </w:p>
        </w:tc>
      </w:tr>
    </w:tbl>
    <w:p w14:paraId="2A484418" w14:textId="77777777" w:rsidR="006F6C1F" w:rsidRDefault="006F6C1F" w:rsidP="006F6C1F">
      <w:pPr>
        <w:pStyle w:val="TableParagraph"/>
        <w:spacing w:line="249" w:lineRule="exact"/>
        <w:jc w:val="center"/>
        <w:rPr>
          <w:ins w:id="694" w:author="Author"/>
        </w:rPr>
        <w:sectPr w:rsidR="006F6C1F" w:rsidSect="006F6C1F">
          <w:pgSz w:w="11920" w:h="16850"/>
          <w:pgMar w:top="960" w:right="1133" w:bottom="920" w:left="1275" w:header="0" w:footer="623" w:gutter="0"/>
          <w:cols w:space="720"/>
        </w:sectPr>
      </w:pP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1277"/>
        <w:gridCol w:w="1272"/>
        <w:gridCol w:w="1418"/>
        <w:gridCol w:w="1226"/>
        <w:gridCol w:w="1317"/>
      </w:tblGrid>
      <w:tr w:rsidR="006F6C1F" w14:paraId="58F43542" w14:textId="77777777" w:rsidTr="001C368F">
        <w:trPr>
          <w:trHeight w:val="503"/>
          <w:ins w:id="695" w:author="Author"/>
        </w:trPr>
        <w:tc>
          <w:tcPr>
            <w:tcW w:w="2551" w:type="dxa"/>
          </w:tcPr>
          <w:p w14:paraId="31691ED7" w14:textId="77777777" w:rsidR="006F6C1F" w:rsidRDefault="006F6C1F">
            <w:pPr>
              <w:pStyle w:val="TableParagraph"/>
              <w:spacing w:line="239" w:lineRule="exact"/>
              <w:ind w:left="110"/>
              <w:rPr>
                <w:ins w:id="696" w:author="Author"/>
              </w:rPr>
            </w:pPr>
            <w:ins w:id="697" w:author="Author">
              <w:r>
                <w:lastRenderedPageBreak/>
                <w:t>Número</w:t>
              </w:r>
              <w:r>
                <w:rPr>
                  <w:spacing w:val="-7"/>
                </w:rPr>
                <w:t xml:space="preserve"> </w:t>
              </w:r>
              <w:r>
                <w:t>de</w:t>
              </w:r>
              <w:r>
                <w:rPr>
                  <w:spacing w:val="-8"/>
                </w:rPr>
                <w:t xml:space="preserve"> </w:t>
              </w:r>
              <w:r>
                <w:rPr>
                  <w:spacing w:val="-2"/>
                </w:rPr>
                <w:t>pacientes</w:t>
              </w:r>
            </w:ins>
          </w:p>
          <w:p w14:paraId="28D0FAF2" w14:textId="77777777" w:rsidR="006F6C1F" w:rsidRDefault="006F6C1F">
            <w:pPr>
              <w:pStyle w:val="TableParagraph"/>
              <w:spacing w:line="245" w:lineRule="exact"/>
              <w:ind w:left="110"/>
              <w:rPr>
                <w:ins w:id="698" w:author="Author"/>
              </w:rPr>
            </w:pPr>
            <w:ins w:id="699" w:author="Author">
              <w:r>
                <w:t>≤</w:t>
              </w:r>
              <w:r>
                <w:rPr>
                  <w:spacing w:val="-4"/>
                </w:rPr>
                <w:t xml:space="preserve"> </w:t>
              </w:r>
              <w:r>
                <w:t>100</w:t>
              </w:r>
              <w:r>
                <w:rPr>
                  <w:spacing w:val="-3"/>
                </w:rPr>
                <w:t xml:space="preserve"> </w:t>
              </w:r>
              <w:r>
                <w:rPr>
                  <w:spacing w:val="-5"/>
                </w:rPr>
                <w:t>kg</w:t>
              </w:r>
            </w:ins>
          </w:p>
        </w:tc>
        <w:tc>
          <w:tcPr>
            <w:tcW w:w="1277" w:type="dxa"/>
          </w:tcPr>
          <w:p w14:paraId="7437CB69" w14:textId="77777777" w:rsidR="006F6C1F" w:rsidRDefault="006F6C1F">
            <w:pPr>
              <w:pStyle w:val="TableParagraph"/>
              <w:spacing w:line="247" w:lineRule="exact"/>
              <w:ind w:left="19"/>
              <w:jc w:val="center"/>
              <w:rPr>
                <w:ins w:id="700" w:author="Author"/>
              </w:rPr>
            </w:pPr>
            <w:ins w:id="701" w:author="Author">
              <w:r>
                <w:rPr>
                  <w:spacing w:val="-5"/>
                </w:rPr>
                <w:t>166</w:t>
              </w:r>
            </w:ins>
          </w:p>
        </w:tc>
        <w:tc>
          <w:tcPr>
            <w:tcW w:w="1272" w:type="dxa"/>
          </w:tcPr>
          <w:p w14:paraId="1B836F83" w14:textId="77777777" w:rsidR="006F6C1F" w:rsidRDefault="006F6C1F">
            <w:pPr>
              <w:pStyle w:val="TableParagraph"/>
              <w:spacing w:line="247" w:lineRule="exact"/>
              <w:ind w:left="74" w:right="55"/>
              <w:jc w:val="center"/>
              <w:rPr>
                <w:ins w:id="702" w:author="Author"/>
              </w:rPr>
            </w:pPr>
            <w:ins w:id="703" w:author="Author">
              <w:r>
                <w:rPr>
                  <w:spacing w:val="-5"/>
                </w:rPr>
                <w:t>168</w:t>
              </w:r>
            </w:ins>
          </w:p>
        </w:tc>
        <w:tc>
          <w:tcPr>
            <w:tcW w:w="1418" w:type="dxa"/>
          </w:tcPr>
          <w:p w14:paraId="1C59AB84" w14:textId="77777777" w:rsidR="006F6C1F" w:rsidRDefault="006F6C1F">
            <w:pPr>
              <w:pStyle w:val="TableParagraph"/>
              <w:spacing w:line="247" w:lineRule="exact"/>
              <w:ind w:left="42" w:right="25"/>
              <w:jc w:val="center"/>
              <w:rPr>
                <w:ins w:id="704" w:author="Author"/>
              </w:rPr>
            </w:pPr>
            <w:ins w:id="705" w:author="Author">
              <w:r>
                <w:rPr>
                  <w:spacing w:val="-5"/>
                </w:rPr>
                <w:t>164</w:t>
              </w:r>
            </w:ins>
          </w:p>
        </w:tc>
        <w:tc>
          <w:tcPr>
            <w:tcW w:w="1226" w:type="dxa"/>
          </w:tcPr>
          <w:p w14:paraId="37159FE6" w14:textId="77777777" w:rsidR="006F6C1F" w:rsidRDefault="006F6C1F">
            <w:pPr>
              <w:pStyle w:val="TableParagraph"/>
              <w:spacing w:line="247" w:lineRule="exact"/>
              <w:ind w:left="17"/>
              <w:jc w:val="center"/>
              <w:rPr>
                <w:ins w:id="706" w:author="Author"/>
              </w:rPr>
            </w:pPr>
            <w:ins w:id="707" w:author="Author">
              <w:r>
                <w:rPr>
                  <w:spacing w:val="-5"/>
                </w:rPr>
                <w:t>164</w:t>
              </w:r>
            </w:ins>
          </w:p>
        </w:tc>
        <w:tc>
          <w:tcPr>
            <w:tcW w:w="1317" w:type="dxa"/>
          </w:tcPr>
          <w:p w14:paraId="53A41631" w14:textId="77777777" w:rsidR="006F6C1F" w:rsidRDefault="006F6C1F">
            <w:pPr>
              <w:pStyle w:val="TableParagraph"/>
              <w:spacing w:line="247" w:lineRule="exact"/>
              <w:ind w:left="18"/>
              <w:jc w:val="center"/>
              <w:rPr>
                <w:ins w:id="708" w:author="Author"/>
              </w:rPr>
            </w:pPr>
            <w:ins w:id="709" w:author="Author">
              <w:r>
                <w:rPr>
                  <w:spacing w:val="-5"/>
                </w:rPr>
                <w:t>153</w:t>
              </w:r>
            </w:ins>
          </w:p>
        </w:tc>
      </w:tr>
      <w:tr w:rsidR="006F6C1F" w14:paraId="52B45786" w14:textId="77777777" w:rsidTr="001C368F">
        <w:trPr>
          <w:trHeight w:val="508"/>
          <w:ins w:id="710" w:author="Author"/>
        </w:trPr>
        <w:tc>
          <w:tcPr>
            <w:tcW w:w="2551" w:type="dxa"/>
          </w:tcPr>
          <w:p w14:paraId="2BAC0E8D" w14:textId="77777777" w:rsidR="006F6C1F" w:rsidRDefault="006F6C1F">
            <w:pPr>
              <w:pStyle w:val="TableParagraph"/>
              <w:spacing w:line="254" w:lineRule="exact"/>
              <w:ind w:left="110" w:right="239"/>
              <w:rPr>
                <w:ins w:id="711" w:author="Author"/>
              </w:rPr>
            </w:pPr>
            <w:ins w:id="712" w:author="Author">
              <w:r>
                <w:rPr>
                  <w:spacing w:val="-2"/>
                </w:rPr>
                <w:t>Respuesta</w:t>
              </w:r>
              <w:r>
                <w:rPr>
                  <w:spacing w:val="-14"/>
                </w:rPr>
                <w:t xml:space="preserve"> </w:t>
              </w:r>
              <w:r>
                <w:rPr>
                  <w:spacing w:val="-2"/>
                </w:rPr>
                <w:t>PASI</w:t>
              </w:r>
              <w:r>
                <w:rPr>
                  <w:spacing w:val="-14"/>
                </w:rPr>
                <w:t xml:space="preserve"> </w:t>
              </w:r>
              <w:r>
                <w:rPr>
                  <w:spacing w:val="-2"/>
                </w:rPr>
                <w:t>75,</w:t>
              </w:r>
              <w:r>
                <w:rPr>
                  <w:spacing w:val="-12"/>
                </w:rPr>
                <w:t xml:space="preserve"> </w:t>
              </w:r>
              <w:r>
                <w:rPr>
                  <w:spacing w:val="-2"/>
                </w:rPr>
                <w:t xml:space="preserve">N </w:t>
              </w:r>
              <w:r>
                <w:rPr>
                  <w:spacing w:val="-4"/>
                </w:rPr>
                <w:t>(%)</w:t>
              </w:r>
            </w:ins>
          </w:p>
        </w:tc>
        <w:tc>
          <w:tcPr>
            <w:tcW w:w="1277" w:type="dxa"/>
          </w:tcPr>
          <w:p w14:paraId="02B70E71" w14:textId="77777777" w:rsidR="006F6C1F" w:rsidRDefault="006F6C1F">
            <w:pPr>
              <w:pStyle w:val="TableParagraph"/>
              <w:spacing w:line="249" w:lineRule="exact"/>
              <w:ind w:left="19" w:right="19"/>
              <w:jc w:val="center"/>
              <w:rPr>
                <w:ins w:id="713" w:author="Author"/>
              </w:rPr>
            </w:pPr>
            <w:ins w:id="714" w:author="Author">
              <w:r>
                <w:t>6</w:t>
              </w:r>
              <w:r>
                <w:rPr>
                  <w:spacing w:val="-3"/>
                </w:rPr>
                <w:t xml:space="preserve"> </w:t>
              </w:r>
              <w:r>
                <w:rPr>
                  <w:spacing w:val="-4"/>
                </w:rPr>
                <w:t>(4%)</w:t>
              </w:r>
            </w:ins>
          </w:p>
        </w:tc>
        <w:tc>
          <w:tcPr>
            <w:tcW w:w="1272" w:type="dxa"/>
          </w:tcPr>
          <w:p w14:paraId="43B1C903" w14:textId="77777777" w:rsidR="006F6C1F" w:rsidRDefault="006F6C1F">
            <w:pPr>
              <w:pStyle w:val="TableParagraph"/>
              <w:spacing w:line="249" w:lineRule="exact"/>
              <w:ind w:left="74" w:right="37"/>
              <w:jc w:val="center"/>
              <w:rPr>
                <w:ins w:id="715" w:author="Author"/>
              </w:rPr>
            </w:pPr>
            <w:ins w:id="716" w:author="Author">
              <w:r>
                <w:t>124</w:t>
              </w:r>
              <w:r>
                <w:rPr>
                  <w:spacing w:val="-5"/>
                </w:rPr>
                <w:t xml:space="preserve"> </w:t>
              </w:r>
              <w:r>
                <w:rPr>
                  <w:spacing w:val="-2"/>
                </w:rPr>
                <w:t>(74%)</w:t>
              </w:r>
            </w:ins>
          </w:p>
        </w:tc>
        <w:tc>
          <w:tcPr>
            <w:tcW w:w="1418" w:type="dxa"/>
          </w:tcPr>
          <w:p w14:paraId="16794845" w14:textId="77777777" w:rsidR="006F6C1F" w:rsidRDefault="006F6C1F">
            <w:pPr>
              <w:pStyle w:val="TableParagraph"/>
              <w:spacing w:line="249" w:lineRule="exact"/>
              <w:ind w:left="0" w:right="219"/>
              <w:jc w:val="right"/>
              <w:rPr>
                <w:ins w:id="717" w:author="Author"/>
              </w:rPr>
            </w:pPr>
            <w:ins w:id="718" w:author="Author">
              <w:r>
                <w:t>107</w:t>
              </w:r>
              <w:r>
                <w:rPr>
                  <w:spacing w:val="-5"/>
                </w:rPr>
                <w:t xml:space="preserve"> </w:t>
              </w:r>
              <w:r>
                <w:rPr>
                  <w:spacing w:val="-2"/>
                </w:rPr>
                <w:t>(65%)</w:t>
              </w:r>
            </w:ins>
          </w:p>
        </w:tc>
        <w:tc>
          <w:tcPr>
            <w:tcW w:w="1226" w:type="dxa"/>
          </w:tcPr>
          <w:p w14:paraId="45D630D2" w14:textId="77777777" w:rsidR="006F6C1F" w:rsidRDefault="006F6C1F">
            <w:pPr>
              <w:pStyle w:val="TableParagraph"/>
              <w:spacing w:line="249" w:lineRule="exact"/>
              <w:ind w:left="17"/>
              <w:jc w:val="center"/>
              <w:rPr>
                <w:ins w:id="719" w:author="Author"/>
              </w:rPr>
            </w:pPr>
            <w:ins w:id="720" w:author="Author">
              <w:r>
                <w:t>130</w:t>
              </w:r>
              <w:r>
                <w:rPr>
                  <w:spacing w:val="-5"/>
                </w:rPr>
                <w:t xml:space="preserve"> </w:t>
              </w:r>
              <w:r>
                <w:rPr>
                  <w:spacing w:val="-2"/>
                </w:rPr>
                <w:t>(79%)</w:t>
              </w:r>
            </w:ins>
          </w:p>
        </w:tc>
        <w:tc>
          <w:tcPr>
            <w:tcW w:w="1317" w:type="dxa"/>
          </w:tcPr>
          <w:p w14:paraId="451BB324" w14:textId="77777777" w:rsidR="006F6C1F" w:rsidRDefault="006F6C1F">
            <w:pPr>
              <w:pStyle w:val="TableParagraph"/>
              <w:spacing w:line="249" w:lineRule="exact"/>
              <w:ind w:left="18"/>
              <w:jc w:val="center"/>
              <w:rPr>
                <w:ins w:id="721" w:author="Author"/>
              </w:rPr>
            </w:pPr>
            <w:ins w:id="722" w:author="Author">
              <w:r>
                <w:t>124</w:t>
              </w:r>
              <w:r>
                <w:rPr>
                  <w:spacing w:val="-5"/>
                </w:rPr>
                <w:t xml:space="preserve"> </w:t>
              </w:r>
              <w:r>
                <w:rPr>
                  <w:spacing w:val="-2"/>
                </w:rPr>
                <w:t>(81%)</w:t>
              </w:r>
            </w:ins>
          </w:p>
        </w:tc>
      </w:tr>
      <w:tr w:rsidR="006F6C1F" w14:paraId="2244E1E0" w14:textId="77777777" w:rsidTr="001C368F">
        <w:trPr>
          <w:trHeight w:val="503"/>
          <w:ins w:id="723" w:author="Author"/>
        </w:trPr>
        <w:tc>
          <w:tcPr>
            <w:tcW w:w="2551" w:type="dxa"/>
          </w:tcPr>
          <w:p w14:paraId="6B8E9BA6" w14:textId="77777777" w:rsidR="006F6C1F" w:rsidRDefault="006F6C1F">
            <w:pPr>
              <w:pStyle w:val="TableParagraph"/>
              <w:spacing w:line="239" w:lineRule="exact"/>
              <w:ind w:left="110"/>
              <w:rPr>
                <w:ins w:id="724" w:author="Author"/>
              </w:rPr>
            </w:pPr>
            <w:ins w:id="725" w:author="Author">
              <w:r>
                <w:t>Número</w:t>
              </w:r>
              <w:r>
                <w:rPr>
                  <w:spacing w:val="-7"/>
                </w:rPr>
                <w:t xml:space="preserve"> </w:t>
              </w:r>
              <w:r>
                <w:t>de</w:t>
              </w:r>
              <w:r>
                <w:rPr>
                  <w:spacing w:val="-8"/>
                </w:rPr>
                <w:t xml:space="preserve"> </w:t>
              </w:r>
              <w:r>
                <w:rPr>
                  <w:spacing w:val="-2"/>
                </w:rPr>
                <w:t>pacientes</w:t>
              </w:r>
            </w:ins>
          </w:p>
          <w:p w14:paraId="58F625B1" w14:textId="77777777" w:rsidR="006F6C1F" w:rsidRDefault="006F6C1F">
            <w:pPr>
              <w:pStyle w:val="TableParagraph"/>
              <w:spacing w:line="245" w:lineRule="exact"/>
              <w:ind w:left="110"/>
              <w:rPr>
                <w:ins w:id="726" w:author="Author"/>
              </w:rPr>
            </w:pPr>
            <w:ins w:id="727" w:author="Author">
              <w:r>
                <w:t>&gt;</w:t>
              </w:r>
              <w:r>
                <w:rPr>
                  <w:spacing w:val="-5"/>
                </w:rPr>
                <w:t xml:space="preserve"> </w:t>
              </w:r>
              <w:r>
                <w:t>100</w:t>
              </w:r>
              <w:r>
                <w:rPr>
                  <w:spacing w:val="-3"/>
                </w:rPr>
                <w:t xml:space="preserve"> </w:t>
              </w:r>
              <w:r>
                <w:rPr>
                  <w:spacing w:val="-5"/>
                </w:rPr>
                <w:t>kg</w:t>
              </w:r>
            </w:ins>
          </w:p>
        </w:tc>
        <w:tc>
          <w:tcPr>
            <w:tcW w:w="1277" w:type="dxa"/>
          </w:tcPr>
          <w:p w14:paraId="7610D0D6" w14:textId="77777777" w:rsidR="006F6C1F" w:rsidRDefault="006F6C1F">
            <w:pPr>
              <w:pStyle w:val="TableParagraph"/>
              <w:spacing w:line="247" w:lineRule="exact"/>
              <w:ind w:left="19" w:right="5"/>
              <w:jc w:val="center"/>
              <w:rPr>
                <w:ins w:id="728" w:author="Author"/>
              </w:rPr>
            </w:pPr>
            <w:ins w:id="729" w:author="Author">
              <w:r>
                <w:rPr>
                  <w:spacing w:val="-5"/>
                </w:rPr>
                <w:t>89</w:t>
              </w:r>
            </w:ins>
          </w:p>
        </w:tc>
        <w:tc>
          <w:tcPr>
            <w:tcW w:w="1272" w:type="dxa"/>
          </w:tcPr>
          <w:p w14:paraId="7E28A444" w14:textId="77777777" w:rsidR="006F6C1F" w:rsidRDefault="006F6C1F">
            <w:pPr>
              <w:pStyle w:val="TableParagraph"/>
              <w:spacing w:line="247" w:lineRule="exact"/>
              <w:ind w:left="74" w:right="55"/>
              <w:jc w:val="center"/>
              <w:rPr>
                <w:ins w:id="730" w:author="Author"/>
              </w:rPr>
            </w:pPr>
            <w:ins w:id="731" w:author="Author">
              <w:r>
                <w:rPr>
                  <w:spacing w:val="-5"/>
                </w:rPr>
                <w:t>87</w:t>
              </w:r>
            </w:ins>
          </w:p>
        </w:tc>
        <w:tc>
          <w:tcPr>
            <w:tcW w:w="1418" w:type="dxa"/>
          </w:tcPr>
          <w:p w14:paraId="7832AEB9" w14:textId="77777777" w:rsidR="006F6C1F" w:rsidRDefault="006F6C1F">
            <w:pPr>
              <w:pStyle w:val="TableParagraph"/>
              <w:spacing w:line="247" w:lineRule="exact"/>
              <w:ind w:left="42" w:right="25"/>
              <w:jc w:val="center"/>
              <w:rPr>
                <w:ins w:id="732" w:author="Author"/>
              </w:rPr>
            </w:pPr>
            <w:ins w:id="733" w:author="Author">
              <w:r>
                <w:rPr>
                  <w:spacing w:val="-5"/>
                </w:rPr>
                <w:t>92</w:t>
              </w:r>
            </w:ins>
          </w:p>
        </w:tc>
        <w:tc>
          <w:tcPr>
            <w:tcW w:w="1226" w:type="dxa"/>
          </w:tcPr>
          <w:p w14:paraId="4B65F04F" w14:textId="77777777" w:rsidR="006F6C1F" w:rsidRDefault="006F6C1F">
            <w:pPr>
              <w:pStyle w:val="TableParagraph"/>
              <w:spacing w:line="247" w:lineRule="exact"/>
              <w:ind w:left="17" w:right="4"/>
              <w:jc w:val="center"/>
              <w:rPr>
                <w:ins w:id="734" w:author="Author"/>
              </w:rPr>
            </w:pPr>
            <w:ins w:id="735" w:author="Author">
              <w:r>
                <w:rPr>
                  <w:spacing w:val="-5"/>
                </w:rPr>
                <w:t>86</w:t>
              </w:r>
            </w:ins>
          </w:p>
        </w:tc>
        <w:tc>
          <w:tcPr>
            <w:tcW w:w="1317" w:type="dxa"/>
          </w:tcPr>
          <w:p w14:paraId="20C0DF57" w14:textId="77777777" w:rsidR="006F6C1F" w:rsidRDefault="006F6C1F">
            <w:pPr>
              <w:pStyle w:val="TableParagraph"/>
              <w:spacing w:line="247" w:lineRule="exact"/>
              <w:ind w:left="18" w:right="4"/>
              <w:jc w:val="center"/>
              <w:rPr>
                <w:ins w:id="736" w:author="Author"/>
              </w:rPr>
            </w:pPr>
            <w:ins w:id="737" w:author="Author">
              <w:r>
                <w:rPr>
                  <w:spacing w:val="-5"/>
                </w:rPr>
                <w:t>90</w:t>
              </w:r>
            </w:ins>
          </w:p>
        </w:tc>
      </w:tr>
      <w:tr w:rsidR="006F6C1F" w14:paraId="084A1E65" w14:textId="77777777" w:rsidTr="001C368F">
        <w:trPr>
          <w:trHeight w:val="506"/>
          <w:ins w:id="738" w:author="Author"/>
        </w:trPr>
        <w:tc>
          <w:tcPr>
            <w:tcW w:w="2551" w:type="dxa"/>
          </w:tcPr>
          <w:p w14:paraId="479A1CFA" w14:textId="77777777" w:rsidR="006F6C1F" w:rsidRDefault="006F6C1F">
            <w:pPr>
              <w:pStyle w:val="TableParagraph"/>
              <w:spacing w:line="252" w:lineRule="exact"/>
              <w:ind w:left="110" w:right="239"/>
              <w:rPr>
                <w:ins w:id="739" w:author="Author"/>
              </w:rPr>
            </w:pPr>
            <w:ins w:id="740" w:author="Author">
              <w:r>
                <w:rPr>
                  <w:spacing w:val="-2"/>
                </w:rPr>
                <w:t>Respuesta</w:t>
              </w:r>
              <w:r>
                <w:rPr>
                  <w:spacing w:val="-14"/>
                </w:rPr>
                <w:t xml:space="preserve"> </w:t>
              </w:r>
              <w:r>
                <w:rPr>
                  <w:spacing w:val="-2"/>
                </w:rPr>
                <w:t>PASI</w:t>
              </w:r>
              <w:r>
                <w:rPr>
                  <w:spacing w:val="-14"/>
                </w:rPr>
                <w:t xml:space="preserve"> </w:t>
              </w:r>
              <w:r>
                <w:rPr>
                  <w:spacing w:val="-2"/>
                </w:rPr>
                <w:t>75,</w:t>
              </w:r>
              <w:r>
                <w:rPr>
                  <w:spacing w:val="-12"/>
                </w:rPr>
                <w:t xml:space="preserve"> </w:t>
              </w:r>
              <w:r>
                <w:rPr>
                  <w:spacing w:val="-2"/>
                </w:rPr>
                <w:t xml:space="preserve">N </w:t>
              </w:r>
              <w:r>
                <w:rPr>
                  <w:spacing w:val="-4"/>
                </w:rPr>
                <w:t>(%)</w:t>
              </w:r>
            </w:ins>
          </w:p>
        </w:tc>
        <w:tc>
          <w:tcPr>
            <w:tcW w:w="1277" w:type="dxa"/>
          </w:tcPr>
          <w:p w14:paraId="7E566B0C" w14:textId="77777777" w:rsidR="006F6C1F" w:rsidRDefault="006F6C1F">
            <w:pPr>
              <w:pStyle w:val="TableParagraph"/>
              <w:spacing w:line="249" w:lineRule="exact"/>
              <w:ind w:left="19" w:right="19"/>
              <w:jc w:val="center"/>
              <w:rPr>
                <w:ins w:id="741" w:author="Author"/>
              </w:rPr>
            </w:pPr>
            <w:ins w:id="742" w:author="Author">
              <w:r>
                <w:t>2</w:t>
              </w:r>
              <w:r>
                <w:rPr>
                  <w:spacing w:val="-3"/>
                </w:rPr>
                <w:t xml:space="preserve"> </w:t>
              </w:r>
              <w:r>
                <w:rPr>
                  <w:spacing w:val="-4"/>
                </w:rPr>
                <w:t>(2%)</w:t>
              </w:r>
            </w:ins>
          </w:p>
        </w:tc>
        <w:tc>
          <w:tcPr>
            <w:tcW w:w="1272" w:type="dxa"/>
          </w:tcPr>
          <w:p w14:paraId="5455AF75" w14:textId="77777777" w:rsidR="006F6C1F" w:rsidRDefault="006F6C1F">
            <w:pPr>
              <w:pStyle w:val="TableParagraph"/>
              <w:spacing w:line="249" w:lineRule="exact"/>
              <w:ind w:left="74" w:right="32"/>
              <w:jc w:val="center"/>
              <w:rPr>
                <w:ins w:id="743" w:author="Author"/>
              </w:rPr>
            </w:pPr>
            <w:ins w:id="744" w:author="Author">
              <w:r>
                <w:t>47</w:t>
              </w:r>
              <w:r>
                <w:rPr>
                  <w:spacing w:val="-3"/>
                </w:rPr>
                <w:t xml:space="preserve"> </w:t>
              </w:r>
              <w:r>
                <w:rPr>
                  <w:spacing w:val="-2"/>
                </w:rPr>
                <w:t>(54%)</w:t>
              </w:r>
            </w:ins>
          </w:p>
        </w:tc>
        <w:tc>
          <w:tcPr>
            <w:tcW w:w="1418" w:type="dxa"/>
          </w:tcPr>
          <w:p w14:paraId="7638FE55" w14:textId="77777777" w:rsidR="006F6C1F" w:rsidRDefault="006F6C1F">
            <w:pPr>
              <w:pStyle w:val="TableParagraph"/>
              <w:spacing w:line="249" w:lineRule="exact"/>
              <w:ind w:left="0" w:right="274"/>
              <w:jc w:val="right"/>
              <w:rPr>
                <w:ins w:id="745" w:author="Author"/>
              </w:rPr>
            </w:pPr>
            <w:ins w:id="746" w:author="Author">
              <w:r>
                <w:t>63</w:t>
              </w:r>
              <w:r>
                <w:rPr>
                  <w:spacing w:val="-3"/>
                </w:rPr>
                <w:t xml:space="preserve"> </w:t>
              </w:r>
              <w:r>
                <w:rPr>
                  <w:spacing w:val="-2"/>
                </w:rPr>
                <w:t>(68%)</w:t>
              </w:r>
            </w:ins>
          </w:p>
        </w:tc>
        <w:tc>
          <w:tcPr>
            <w:tcW w:w="1226" w:type="dxa"/>
          </w:tcPr>
          <w:p w14:paraId="0381F320" w14:textId="77777777" w:rsidR="006F6C1F" w:rsidRDefault="006F6C1F">
            <w:pPr>
              <w:pStyle w:val="TableParagraph"/>
              <w:spacing w:line="249" w:lineRule="exact"/>
              <w:ind w:left="17"/>
              <w:jc w:val="center"/>
              <w:rPr>
                <w:ins w:id="747" w:author="Author"/>
              </w:rPr>
            </w:pPr>
            <w:ins w:id="748" w:author="Author">
              <w:r>
                <w:t>48</w:t>
              </w:r>
              <w:r>
                <w:rPr>
                  <w:spacing w:val="-3"/>
                </w:rPr>
                <w:t xml:space="preserve"> </w:t>
              </w:r>
              <w:r>
                <w:rPr>
                  <w:spacing w:val="-2"/>
                </w:rPr>
                <w:t>(56%)</w:t>
              </w:r>
            </w:ins>
          </w:p>
        </w:tc>
        <w:tc>
          <w:tcPr>
            <w:tcW w:w="1317" w:type="dxa"/>
          </w:tcPr>
          <w:p w14:paraId="2B58CA00" w14:textId="77777777" w:rsidR="006F6C1F" w:rsidRDefault="006F6C1F">
            <w:pPr>
              <w:pStyle w:val="TableParagraph"/>
              <w:spacing w:line="249" w:lineRule="exact"/>
              <w:ind w:left="18"/>
              <w:jc w:val="center"/>
              <w:rPr>
                <w:ins w:id="749" w:author="Author"/>
              </w:rPr>
            </w:pPr>
            <w:ins w:id="750" w:author="Author">
              <w:r>
                <w:t>67</w:t>
              </w:r>
              <w:r>
                <w:rPr>
                  <w:spacing w:val="-3"/>
                </w:rPr>
                <w:t xml:space="preserve"> </w:t>
              </w:r>
              <w:r>
                <w:rPr>
                  <w:spacing w:val="-2"/>
                </w:rPr>
                <w:t>(74%)</w:t>
              </w:r>
            </w:ins>
          </w:p>
        </w:tc>
      </w:tr>
      <w:tr w:rsidR="006F6C1F" w14:paraId="0FEDF844" w14:textId="77777777" w:rsidTr="001C368F">
        <w:trPr>
          <w:trHeight w:val="251"/>
          <w:ins w:id="751" w:author="Author"/>
        </w:trPr>
        <w:tc>
          <w:tcPr>
            <w:tcW w:w="2551" w:type="dxa"/>
          </w:tcPr>
          <w:p w14:paraId="1E7CCB9B" w14:textId="77777777" w:rsidR="006F6C1F" w:rsidRDefault="006F6C1F">
            <w:pPr>
              <w:pStyle w:val="TableParagraph"/>
              <w:spacing w:line="240" w:lineRule="auto"/>
              <w:ind w:left="0"/>
              <w:rPr>
                <w:ins w:id="752" w:author="Author"/>
                <w:sz w:val="18"/>
              </w:rPr>
            </w:pPr>
          </w:p>
        </w:tc>
        <w:tc>
          <w:tcPr>
            <w:tcW w:w="1277" w:type="dxa"/>
          </w:tcPr>
          <w:p w14:paraId="349BB4A7" w14:textId="77777777" w:rsidR="006F6C1F" w:rsidRDefault="006F6C1F">
            <w:pPr>
              <w:pStyle w:val="TableParagraph"/>
              <w:spacing w:line="240" w:lineRule="auto"/>
              <w:ind w:left="0"/>
              <w:rPr>
                <w:ins w:id="753" w:author="Author"/>
                <w:sz w:val="18"/>
              </w:rPr>
            </w:pPr>
          </w:p>
        </w:tc>
        <w:tc>
          <w:tcPr>
            <w:tcW w:w="1272" w:type="dxa"/>
          </w:tcPr>
          <w:p w14:paraId="546E3F1C" w14:textId="77777777" w:rsidR="006F6C1F" w:rsidRDefault="006F6C1F">
            <w:pPr>
              <w:pStyle w:val="TableParagraph"/>
              <w:spacing w:line="240" w:lineRule="auto"/>
              <w:ind w:left="0"/>
              <w:rPr>
                <w:ins w:id="754" w:author="Author"/>
                <w:sz w:val="18"/>
              </w:rPr>
            </w:pPr>
          </w:p>
        </w:tc>
        <w:tc>
          <w:tcPr>
            <w:tcW w:w="1418" w:type="dxa"/>
          </w:tcPr>
          <w:p w14:paraId="24780A36" w14:textId="77777777" w:rsidR="006F6C1F" w:rsidRDefault="006F6C1F">
            <w:pPr>
              <w:pStyle w:val="TableParagraph"/>
              <w:spacing w:line="240" w:lineRule="auto"/>
              <w:ind w:left="0"/>
              <w:rPr>
                <w:ins w:id="755" w:author="Author"/>
                <w:sz w:val="18"/>
              </w:rPr>
            </w:pPr>
          </w:p>
        </w:tc>
        <w:tc>
          <w:tcPr>
            <w:tcW w:w="1226" w:type="dxa"/>
          </w:tcPr>
          <w:p w14:paraId="2C2C88D1" w14:textId="77777777" w:rsidR="006F6C1F" w:rsidRDefault="006F6C1F">
            <w:pPr>
              <w:pStyle w:val="TableParagraph"/>
              <w:spacing w:line="240" w:lineRule="auto"/>
              <w:ind w:left="0"/>
              <w:rPr>
                <w:ins w:id="756" w:author="Author"/>
                <w:sz w:val="18"/>
              </w:rPr>
            </w:pPr>
          </w:p>
        </w:tc>
        <w:tc>
          <w:tcPr>
            <w:tcW w:w="1317" w:type="dxa"/>
          </w:tcPr>
          <w:p w14:paraId="4389938A" w14:textId="77777777" w:rsidR="006F6C1F" w:rsidRDefault="006F6C1F">
            <w:pPr>
              <w:pStyle w:val="TableParagraph"/>
              <w:spacing w:line="240" w:lineRule="auto"/>
              <w:ind w:left="0"/>
              <w:rPr>
                <w:ins w:id="757" w:author="Author"/>
                <w:sz w:val="18"/>
              </w:rPr>
            </w:pPr>
          </w:p>
        </w:tc>
      </w:tr>
      <w:tr w:rsidR="006F6C1F" w14:paraId="4E4B614C" w14:textId="77777777" w:rsidTr="001C368F">
        <w:trPr>
          <w:trHeight w:val="251"/>
          <w:ins w:id="758" w:author="Author"/>
        </w:trPr>
        <w:tc>
          <w:tcPr>
            <w:tcW w:w="2551" w:type="dxa"/>
          </w:tcPr>
          <w:p w14:paraId="375A0818" w14:textId="77777777" w:rsidR="006F6C1F" w:rsidRDefault="006F6C1F">
            <w:pPr>
              <w:pStyle w:val="TableParagraph"/>
              <w:ind w:left="110"/>
              <w:rPr>
                <w:ins w:id="759" w:author="Author"/>
                <w:b/>
              </w:rPr>
            </w:pPr>
            <w:ins w:id="760" w:author="Author">
              <w:r>
                <w:rPr>
                  <w:b/>
                </w:rPr>
                <w:t>Ensayo</w:t>
              </w:r>
              <w:r>
                <w:rPr>
                  <w:b/>
                  <w:spacing w:val="-12"/>
                </w:rPr>
                <w:t xml:space="preserve"> </w:t>
              </w:r>
              <w:r>
                <w:rPr>
                  <w:b/>
                </w:rPr>
                <w:t>Psoriasis</w:t>
              </w:r>
              <w:r>
                <w:rPr>
                  <w:b/>
                  <w:spacing w:val="-13"/>
                </w:rPr>
                <w:t xml:space="preserve"> </w:t>
              </w:r>
              <w:r>
                <w:rPr>
                  <w:b/>
                  <w:spacing w:val="-10"/>
                </w:rPr>
                <w:t>2</w:t>
              </w:r>
            </w:ins>
          </w:p>
        </w:tc>
        <w:tc>
          <w:tcPr>
            <w:tcW w:w="1277" w:type="dxa"/>
          </w:tcPr>
          <w:p w14:paraId="13F54DD3" w14:textId="77777777" w:rsidR="006F6C1F" w:rsidRDefault="006F6C1F">
            <w:pPr>
              <w:pStyle w:val="TableParagraph"/>
              <w:spacing w:line="240" w:lineRule="auto"/>
              <w:ind w:left="0"/>
              <w:rPr>
                <w:ins w:id="761" w:author="Author"/>
                <w:sz w:val="18"/>
              </w:rPr>
            </w:pPr>
          </w:p>
        </w:tc>
        <w:tc>
          <w:tcPr>
            <w:tcW w:w="1272" w:type="dxa"/>
          </w:tcPr>
          <w:p w14:paraId="44B7479B" w14:textId="77777777" w:rsidR="006F6C1F" w:rsidRDefault="006F6C1F">
            <w:pPr>
              <w:pStyle w:val="TableParagraph"/>
              <w:spacing w:line="240" w:lineRule="auto"/>
              <w:ind w:left="0"/>
              <w:rPr>
                <w:ins w:id="762" w:author="Author"/>
                <w:sz w:val="18"/>
              </w:rPr>
            </w:pPr>
          </w:p>
        </w:tc>
        <w:tc>
          <w:tcPr>
            <w:tcW w:w="1418" w:type="dxa"/>
          </w:tcPr>
          <w:p w14:paraId="4642E8BD" w14:textId="77777777" w:rsidR="006F6C1F" w:rsidRDefault="006F6C1F">
            <w:pPr>
              <w:pStyle w:val="TableParagraph"/>
              <w:spacing w:line="240" w:lineRule="auto"/>
              <w:ind w:left="0"/>
              <w:rPr>
                <w:ins w:id="763" w:author="Author"/>
                <w:sz w:val="18"/>
              </w:rPr>
            </w:pPr>
          </w:p>
        </w:tc>
        <w:tc>
          <w:tcPr>
            <w:tcW w:w="1226" w:type="dxa"/>
          </w:tcPr>
          <w:p w14:paraId="0FE775ED" w14:textId="77777777" w:rsidR="006F6C1F" w:rsidRDefault="006F6C1F">
            <w:pPr>
              <w:pStyle w:val="TableParagraph"/>
              <w:spacing w:line="240" w:lineRule="auto"/>
              <w:ind w:left="0"/>
              <w:rPr>
                <w:ins w:id="764" w:author="Author"/>
                <w:sz w:val="18"/>
              </w:rPr>
            </w:pPr>
          </w:p>
        </w:tc>
        <w:tc>
          <w:tcPr>
            <w:tcW w:w="1317" w:type="dxa"/>
          </w:tcPr>
          <w:p w14:paraId="3DA3C1B7" w14:textId="77777777" w:rsidR="006F6C1F" w:rsidRDefault="006F6C1F">
            <w:pPr>
              <w:pStyle w:val="TableParagraph"/>
              <w:spacing w:line="240" w:lineRule="auto"/>
              <w:ind w:left="0"/>
              <w:rPr>
                <w:ins w:id="765" w:author="Author"/>
                <w:sz w:val="18"/>
              </w:rPr>
            </w:pPr>
          </w:p>
        </w:tc>
      </w:tr>
      <w:tr w:rsidR="006F6C1F" w14:paraId="6A214414" w14:textId="77777777" w:rsidTr="001C368F">
        <w:trPr>
          <w:trHeight w:val="508"/>
          <w:ins w:id="766" w:author="Author"/>
        </w:trPr>
        <w:tc>
          <w:tcPr>
            <w:tcW w:w="2551" w:type="dxa"/>
          </w:tcPr>
          <w:p w14:paraId="3CE075F4" w14:textId="77777777" w:rsidR="006F6C1F" w:rsidRDefault="006F6C1F">
            <w:pPr>
              <w:pStyle w:val="TableParagraph"/>
              <w:spacing w:line="254" w:lineRule="exact"/>
              <w:ind w:left="110"/>
              <w:rPr>
                <w:ins w:id="767" w:author="Author"/>
              </w:rPr>
            </w:pPr>
            <w:ins w:id="768" w:author="Author">
              <w:r>
                <w:rPr>
                  <w:spacing w:val="-2"/>
                </w:rPr>
                <w:t>Número</w:t>
              </w:r>
              <w:r>
                <w:rPr>
                  <w:spacing w:val="-15"/>
                </w:rPr>
                <w:t xml:space="preserve"> </w:t>
              </w:r>
              <w:r>
                <w:rPr>
                  <w:spacing w:val="-2"/>
                </w:rPr>
                <w:t>de</w:t>
              </w:r>
              <w:r>
                <w:rPr>
                  <w:spacing w:val="-14"/>
                </w:rPr>
                <w:t xml:space="preserve"> </w:t>
              </w:r>
              <w:r>
                <w:rPr>
                  <w:spacing w:val="-2"/>
                </w:rPr>
                <w:t>pacientes aleatorizados</w:t>
              </w:r>
            </w:ins>
          </w:p>
        </w:tc>
        <w:tc>
          <w:tcPr>
            <w:tcW w:w="1277" w:type="dxa"/>
          </w:tcPr>
          <w:p w14:paraId="0A19E736" w14:textId="77777777" w:rsidR="006F6C1F" w:rsidRDefault="006F6C1F">
            <w:pPr>
              <w:pStyle w:val="TableParagraph"/>
              <w:spacing w:line="249" w:lineRule="exact"/>
              <w:ind w:left="19"/>
              <w:jc w:val="center"/>
              <w:rPr>
                <w:ins w:id="769" w:author="Author"/>
              </w:rPr>
            </w:pPr>
            <w:ins w:id="770" w:author="Author">
              <w:r>
                <w:rPr>
                  <w:spacing w:val="-5"/>
                </w:rPr>
                <w:t>410</w:t>
              </w:r>
            </w:ins>
          </w:p>
        </w:tc>
        <w:tc>
          <w:tcPr>
            <w:tcW w:w="1272" w:type="dxa"/>
          </w:tcPr>
          <w:p w14:paraId="1EC7C6BB" w14:textId="77777777" w:rsidR="006F6C1F" w:rsidRDefault="006F6C1F">
            <w:pPr>
              <w:pStyle w:val="TableParagraph"/>
              <w:spacing w:line="249" w:lineRule="exact"/>
              <w:ind w:left="74" w:right="55"/>
              <w:jc w:val="center"/>
              <w:rPr>
                <w:ins w:id="771" w:author="Author"/>
              </w:rPr>
            </w:pPr>
            <w:ins w:id="772" w:author="Author">
              <w:r>
                <w:rPr>
                  <w:spacing w:val="-5"/>
                </w:rPr>
                <w:t>409</w:t>
              </w:r>
            </w:ins>
          </w:p>
        </w:tc>
        <w:tc>
          <w:tcPr>
            <w:tcW w:w="1418" w:type="dxa"/>
          </w:tcPr>
          <w:p w14:paraId="711FABAD" w14:textId="77777777" w:rsidR="006F6C1F" w:rsidRDefault="006F6C1F">
            <w:pPr>
              <w:pStyle w:val="TableParagraph"/>
              <w:spacing w:line="249" w:lineRule="exact"/>
              <w:ind w:left="42" w:right="25"/>
              <w:jc w:val="center"/>
              <w:rPr>
                <w:ins w:id="773" w:author="Author"/>
              </w:rPr>
            </w:pPr>
            <w:ins w:id="774" w:author="Author">
              <w:r>
                <w:rPr>
                  <w:spacing w:val="-5"/>
                </w:rPr>
                <w:t>411</w:t>
              </w:r>
            </w:ins>
          </w:p>
        </w:tc>
        <w:tc>
          <w:tcPr>
            <w:tcW w:w="1226" w:type="dxa"/>
          </w:tcPr>
          <w:p w14:paraId="670A1171" w14:textId="77777777" w:rsidR="006F6C1F" w:rsidRDefault="006F6C1F">
            <w:pPr>
              <w:pStyle w:val="TableParagraph"/>
              <w:spacing w:line="249" w:lineRule="exact"/>
              <w:ind w:left="17"/>
              <w:jc w:val="center"/>
              <w:rPr>
                <w:ins w:id="775" w:author="Author"/>
              </w:rPr>
            </w:pPr>
            <w:ins w:id="776" w:author="Author">
              <w:r>
                <w:rPr>
                  <w:spacing w:val="-5"/>
                </w:rPr>
                <w:t>397</w:t>
              </w:r>
            </w:ins>
          </w:p>
        </w:tc>
        <w:tc>
          <w:tcPr>
            <w:tcW w:w="1317" w:type="dxa"/>
          </w:tcPr>
          <w:p w14:paraId="084C1729" w14:textId="77777777" w:rsidR="006F6C1F" w:rsidRDefault="006F6C1F">
            <w:pPr>
              <w:pStyle w:val="TableParagraph"/>
              <w:spacing w:line="249" w:lineRule="exact"/>
              <w:ind w:left="18"/>
              <w:jc w:val="center"/>
              <w:rPr>
                <w:ins w:id="777" w:author="Author"/>
              </w:rPr>
            </w:pPr>
            <w:ins w:id="778" w:author="Author">
              <w:r>
                <w:rPr>
                  <w:spacing w:val="-5"/>
                </w:rPr>
                <w:t>400</w:t>
              </w:r>
            </w:ins>
          </w:p>
        </w:tc>
      </w:tr>
      <w:tr w:rsidR="006F6C1F" w14:paraId="19F7A742" w14:textId="77777777" w:rsidTr="001C368F">
        <w:trPr>
          <w:trHeight w:val="508"/>
          <w:ins w:id="779" w:author="Author"/>
        </w:trPr>
        <w:tc>
          <w:tcPr>
            <w:tcW w:w="2551" w:type="dxa"/>
          </w:tcPr>
          <w:p w14:paraId="193D9859" w14:textId="77777777" w:rsidR="006F6C1F" w:rsidRDefault="006F6C1F">
            <w:pPr>
              <w:pStyle w:val="TableParagraph"/>
              <w:spacing w:line="254" w:lineRule="exact"/>
              <w:ind w:left="110" w:right="239"/>
              <w:rPr>
                <w:ins w:id="780" w:author="Author"/>
              </w:rPr>
            </w:pPr>
            <w:ins w:id="781" w:author="Author">
              <w:r>
                <w:rPr>
                  <w:spacing w:val="-2"/>
                </w:rPr>
                <w:t>Respuesta</w:t>
              </w:r>
              <w:r>
                <w:rPr>
                  <w:spacing w:val="-14"/>
                </w:rPr>
                <w:t xml:space="preserve"> </w:t>
              </w:r>
              <w:r>
                <w:rPr>
                  <w:spacing w:val="-2"/>
                </w:rPr>
                <w:t>PASI</w:t>
              </w:r>
              <w:r>
                <w:rPr>
                  <w:spacing w:val="-14"/>
                </w:rPr>
                <w:t xml:space="preserve"> </w:t>
              </w:r>
              <w:r>
                <w:rPr>
                  <w:spacing w:val="-2"/>
                </w:rPr>
                <w:t>50,</w:t>
              </w:r>
              <w:r>
                <w:rPr>
                  <w:spacing w:val="-12"/>
                </w:rPr>
                <w:t xml:space="preserve"> </w:t>
              </w:r>
              <w:r>
                <w:rPr>
                  <w:spacing w:val="-2"/>
                </w:rPr>
                <w:t xml:space="preserve">N </w:t>
              </w:r>
              <w:r>
                <w:rPr>
                  <w:spacing w:val="-4"/>
                </w:rPr>
                <w:t>(%)</w:t>
              </w:r>
            </w:ins>
          </w:p>
        </w:tc>
        <w:tc>
          <w:tcPr>
            <w:tcW w:w="1277" w:type="dxa"/>
          </w:tcPr>
          <w:p w14:paraId="6B0A4314" w14:textId="77777777" w:rsidR="006F6C1F" w:rsidRDefault="006F6C1F">
            <w:pPr>
              <w:pStyle w:val="TableParagraph"/>
              <w:spacing w:line="249" w:lineRule="exact"/>
              <w:ind w:left="19" w:right="15"/>
              <w:jc w:val="center"/>
              <w:rPr>
                <w:ins w:id="782" w:author="Author"/>
              </w:rPr>
            </w:pPr>
            <w:ins w:id="783" w:author="Author">
              <w:r>
                <w:t>41</w:t>
              </w:r>
              <w:r>
                <w:rPr>
                  <w:spacing w:val="-3"/>
                </w:rPr>
                <w:t xml:space="preserve"> </w:t>
              </w:r>
              <w:r>
                <w:rPr>
                  <w:spacing w:val="-2"/>
                </w:rPr>
                <w:t>(10%)</w:t>
              </w:r>
            </w:ins>
          </w:p>
        </w:tc>
        <w:tc>
          <w:tcPr>
            <w:tcW w:w="1272" w:type="dxa"/>
          </w:tcPr>
          <w:p w14:paraId="03BC51AD" w14:textId="77777777" w:rsidR="006F6C1F" w:rsidRDefault="006F6C1F">
            <w:pPr>
              <w:pStyle w:val="TableParagraph"/>
              <w:spacing w:line="249" w:lineRule="exact"/>
              <w:ind w:left="74" w:right="34"/>
              <w:jc w:val="center"/>
              <w:rPr>
                <w:ins w:id="784" w:author="Author"/>
              </w:rPr>
            </w:pPr>
            <w:ins w:id="785" w:author="Author">
              <w:r>
                <w:t>342</w:t>
              </w:r>
              <w:r>
                <w:rPr>
                  <w:spacing w:val="-5"/>
                </w:rPr>
                <w:t xml:space="preserve"> </w:t>
              </w:r>
              <w:r>
                <w:rPr>
                  <w:spacing w:val="-2"/>
                </w:rPr>
                <w:t>(84</w:t>
              </w:r>
              <w:proofErr w:type="gramStart"/>
              <w:r>
                <w:rPr>
                  <w:spacing w:val="-2"/>
                </w:rPr>
                <w:t>%)</w:t>
              </w:r>
              <w:r>
                <w:rPr>
                  <w:spacing w:val="-2"/>
                  <w:vertAlign w:val="superscript"/>
                </w:rPr>
                <w:t>a</w:t>
              </w:r>
              <w:proofErr w:type="gramEnd"/>
            </w:ins>
          </w:p>
        </w:tc>
        <w:tc>
          <w:tcPr>
            <w:tcW w:w="1418" w:type="dxa"/>
          </w:tcPr>
          <w:p w14:paraId="6A96139D" w14:textId="77777777" w:rsidR="006F6C1F" w:rsidRDefault="006F6C1F">
            <w:pPr>
              <w:pStyle w:val="TableParagraph"/>
              <w:spacing w:line="249" w:lineRule="exact"/>
              <w:ind w:left="0" w:right="187"/>
              <w:jc w:val="right"/>
              <w:rPr>
                <w:ins w:id="786" w:author="Author"/>
              </w:rPr>
            </w:pPr>
            <w:ins w:id="787" w:author="Author">
              <w:r>
                <w:t>367</w:t>
              </w:r>
              <w:r>
                <w:rPr>
                  <w:spacing w:val="-5"/>
                </w:rPr>
                <w:t xml:space="preserve"> </w:t>
              </w:r>
              <w:r>
                <w:rPr>
                  <w:spacing w:val="-2"/>
                </w:rPr>
                <w:t>(89</w:t>
              </w:r>
              <w:proofErr w:type="gramStart"/>
              <w:r>
                <w:rPr>
                  <w:spacing w:val="-2"/>
                </w:rPr>
                <w:t>%)</w:t>
              </w:r>
              <w:r>
                <w:rPr>
                  <w:spacing w:val="-2"/>
                  <w:vertAlign w:val="superscript"/>
                </w:rPr>
                <w:t>a</w:t>
              </w:r>
              <w:proofErr w:type="gramEnd"/>
            </w:ins>
          </w:p>
        </w:tc>
        <w:tc>
          <w:tcPr>
            <w:tcW w:w="1226" w:type="dxa"/>
          </w:tcPr>
          <w:p w14:paraId="1A7B6FF7" w14:textId="77777777" w:rsidR="006F6C1F" w:rsidRDefault="006F6C1F">
            <w:pPr>
              <w:pStyle w:val="TableParagraph"/>
              <w:spacing w:line="249" w:lineRule="exact"/>
              <w:ind w:left="17"/>
              <w:jc w:val="center"/>
              <w:rPr>
                <w:ins w:id="788" w:author="Author"/>
              </w:rPr>
            </w:pPr>
            <w:ins w:id="789" w:author="Author">
              <w:r>
                <w:t>369</w:t>
              </w:r>
              <w:r>
                <w:rPr>
                  <w:spacing w:val="-5"/>
                </w:rPr>
                <w:t xml:space="preserve"> </w:t>
              </w:r>
              <w:r>
                <w:rPr>
                  <w:spacing w:val="-2"/>
                </w:rPr>
                <w:t>(93%)</w:t>
              </w:r>
            </w:ins>
          </w:p>
        </w:tc>
        <w:tc>
          <w:tcPr>
            <w:tcW w:w="1317" w:type="dxa"/>
          </w:tcPr>
          <w:p w14:paraId="0C8308DC" w14:textId="77777777" w:rsidR="006F6C1F" w:rsidRDefault="006F6C1F">
            <w:pPr>
              <w:pStyle w:val="TableParagraph"/>
              <w:spacing w:line="249" w:lineRule="exact"/>
              <w:ind w:left="18"/>
              <w:jc w:val="center"/>
              <w:rPr>
                <w:ins w:id="790" w:author="Author"/>
              </w:rPr>
            </w:pPr>
            <w:ins w:id="791" w:author="Author">
              <w:r>
                <w:t>380</w:t>
              </w:r>
              <w:r>
                <w:rPr>
                  <w:spacing w:val="-5"/>
                </w:rPr>
                <w:t xml:space="preserve"> </w:t>
              </w:r>
              <w:r>
                <w:rPr>
                  <w:spacing w:val="-2"/>
                </w:rPr>
                <w:t>(95%)</w:t>
              </w:r>
            </w:ins>
          </w:p>
        </w:tc>
      </w:tr>
      <w:tr w:rsidR="006F6C1F" w14:paraId="1DF89F45" w14:textId="77777777" w:rsidTr="001C368F">
        <w:trPr>
          <w:trHeight w:val="501"/>
          <w:ins w:id="792" w:author="Author"/>
        </w:trPr>
        <w:tc>
          <w:tcPr>
            <w:tcW w:w="2551" w:type="dxa"/>
          </w:tcPr>
          <w:p w14:paraId="4CD83F74" w14:textId="77777777" w:rsidR="006F6C1F" w:rsidRDefault="006F6C1F">
            <w:pPr>
              <w:pStyle w:val="TableParagraph"/>
              <w:spacing w:before="5" w:line="238" w:lineRule="exact"/>
              <w:ind w:left="110" w:right="239"/>
              <w:rPr>
                <w:ins w:id="793" w:author="Author"/>
              </w:rPr>
            </w:pPr>
            <w:ins w:id="794" w:author="Author">
              <w:r>
                <w:t>Respuesta</w:t>
              </w:r>
              <w:r>
                <w:rPr>
                  <w:spacing w:val="-14"/>
                </w:rPr>
                <w:t xml:space="preserve"> </w:t>
              </w:r>
              <w:r>
                <w:t>PASI</w:t>
              </w:r>
              <w:r>
                <w:rPr>
                  <w:spacing w:val="-14"/>
                </w:rPr>
                <w:t xml:space="preserve"> </w:t>
              </w:r>
              <w:r>
                <w:t>75,</w:t>
              </w:r>
              <w:r>
                <w:rPr>
                  <w:spacing w:val="-14"/>
                </w:rPr>
                <w:t xml:space="preserve"> </w:t>
              </w:r>
              <w:r>
                <w:t xml:space="preserve">N </w:t>
              </w:r>
              <w:r>
                <w:rPr>
                  <w:spacing w:val="-4"/>
                </w:rPr>
                <w:t>(%)</w:t>
              </w:r>
            </w:ins>
          </w:p>
        </w:tc>
        <w:tc>
          <w:tcPr>
            <w:tcW w:w="1277" w:type="dxa"/>
          </w:tcPr>
          <w:p w14:paraId="1F0732FD" w14:textId="77777777" w:rsidR="006F6C1F" w:rsidRDefault="006F6C1F">
            <w:pPr>
              <w:pStyle w:val="TableParagraph"/>
              <w:spacing w:line="247" w:lineRule="exact"/>
              <w:ind w:left="19" w:right="19"/>
              <w:jc w:val="center"/>
              <w:rPr>
                <w:ins w:id="795" w:author="Author"/>
              </w:rPr>
            </w:pPr>
            <w:ins w:id="796" w:author="Author">
              <w:r>
                <w:t>15</w:t>
              </w:r>
              <w:r>
                <w:rPr>
                  <w:spacing w:val="-3"/>
                </w:rPr>
                <w:t xml:space="preserve"> </w:t>
              </w:r>
              <w:r>
                <w:rPr>
                  <w:spacing w:val="-4"/>
                </w:rPr>
                <w:t>(4%)</w:t>
              </w:r>
            </w:ins>
          </w:p>
        </w:tc>
        <w:tc>
          <w:tcPr>
            <w:tcW w:w="1272" w:type="dxa"/>
          </w:tcPr>
          <w:p w14:paraId="723BD253" w14:textId="77777777" w:rsidR="006F6C1F" w:rsidRDefault="006F6C1F">
            <w:pPr>
              <w:pStyle w:val="TableParagraph"/>
              <w:spacing w:line="247" w:lineRule="exact"/>
              <w:ind w:left="74" w:right="34"/>
              <w:jc w:val="center"/>
              <w:rPr>
                <w:ins w:id="797" w:author="Author"/>
              </w:rPr>
            </w:pPr>
            <w:ins w:id="798" w:author="Author">
              <w:r>
                <w:t>273</w:t>
              </w:r>
              <w:r>
                <w:rPr>
                  <w:spacing w:val="-5"/>
                </w:rPr>
                <w:t xml:space="preserve"> </w:t>
              </w:r>
              <w:r>
                <w:rPr>
                  <w:spacing w:val="-2"/>
                </w:rPr>
                <w:t>(67</w:t>
              </w:r>
              <w:proofErr w:type="gramStart"/>
              <w:r>
                <w:rPr>
                  <w:spacing w:val="-2"/>
                </w:rPr>
                <w:t>%)</w:t>
              </w:r>
              <w:r>
                <w:rPr>
                  <w:spacing w:val="-2"/>
                  <w:vertAlign w:val="superscript"/>
                </w:rPr>
                <w:t>a</w:t>
              </w:r>
              <w:proofErr w:type="gramEnd"/>
            </w:ins>
          </w:p>
        </w:tc>
        <w:tc>
          <w:tcPr>
            <w:tcW w:w="1418" w:type="dxa"/>
          </w:tcPr>
          <w:p w14:paraId="7C009FC0" w14:textId="77777777" w:rsidR="006F6C1F" w:rsidRDefault="006F6C1F">
            <w:pPr>
              <w:pStyle w:val="TableParagraph"/>
              <w:spacing w:line="247" w:lineRule="exact"/>
              <w:ind w:left="0" w:right="187"/>
              <w:jc w:val="right"/>
              <w:rPr>
                <w:ins w:id="799" w:author="Author"/>
              </w:rPr>
            </w:pPr>
            <w:ins w:id="800" w:author="Author">
              <w:r>
                <w:t>311</w:t>
              </w:r>
              <w:r>
                <w:rPr>
                  <w:spacing w:val="-5"/>
                </w:rPr>
                <w:t xml:space="preserve"> </w:t>
              </w:r>
              <w:r>
                <w:rPr>
                  <w:spacing w:val="-2"/>
                </w:rPr>
                <w:t>(76</w:t>
              </w:r>
              <w:proofErr w:type="gramStart"/>
              <w:r>
                <w:rPr>
                  <w:spacing w:val="-2"/>
                </w:rPr>
                <w:t>%)</w:t>
              </w:r>
              <w:r>
                <w:rPr>
                  <w:spacing w:val="-2"/>
                  <w:vertAlign w:val="superscript"/>
                </w:rPr>
                <w:t>a</w:t>
              </w:r>
              <w:proofErr w:type="gramEnd"/>
            </w:ins>
          </w:p>
        </w:tc>
        <w:tc>
          <w:tcPr>
            <w:tcW w:w="1226" w:type="dxa"/>
          </w:tcPr>
          <w:p w14:paraId="3EFD94A4" w14:textId="77777777" w:rsidR="006F6C1F" w:rsidRDefault="006F6C1F">
            <w:pPr>
              <w:pStyle w:val="TableParagraph"/>
              <w:spacing w:line="247" w:lineRule="exact"/>
              <w:ind w:left="17"/>
              <w:jc w:val="center"/>
              <w:rPr>
                <w:ins w:id="801" w:author="Author"/>
              </w:rPr>
            </w:pPr>
            <w:ins w:id="802" w:author="Author">
              <w:r>
                <w:t>276</w:t>
              </w:r>
              <w:r>
                <w:rPr>
                  <w:spacing w:val="-5"/>
                </w:rPr>
                <w:t xml:space="preserve"> </w:t>
              </w:r>
              <w:r>
                <w:rPr>
                  <w:spacing w:val="-2"/>
                </w:rPr>
                <w:t>(70%)</w:t>
              </w:r>
            </w:ins>
          </w:p>
        </w:tc>
        <w:tc>
          <w:tcPr>
            <w:tcW w:w="1317" w:type="dxa"/>
          </w:tcPr>
          <w:p w14:paraId="213C3637" w14:textId="77777777" w:rsidR="006F6C1F" w:rsidRDefault="006F6C1F">
            <w:pPr>
              <w:pStyle w:val="TableParagraph"/>
              <w:spacing w:line="247" w:lineRule="exact"/>
              <w:ind w:left="18"/>
              <w:jc w:val="center"/>
              <w:rPr>
                <w:ins w:id="803" w:author="Author"/>
              </w:rPr>
            </w:pPr>
            <w:ins w:id="804" w:author="Author">
              <w:r>
                <w:t>314</w:t>
              </w:r>
              <w:r>
                <w:rPr>
                  <w:spacing w:val="-5"/>
                </w:rPr>
                <w:t xml:space="preserve"> </w:t>
              </w:r>
              <w:r>
                <w:rPr>
                  <w:spacing w:val="-2"/>
                </w:rPr>
                <w:t>(79%)</w:t>
              </w:r>
            </w:ins>
          </w:p>
        </w:tc>
      </w:tr>
      <w:tr w:rsidR="006F6C1F" w14:paraId="590493C7" w14:textId="77777777" w:rsidTr="001C368F">
        <w:trPr>
          <w:trHeight w:val="508"/>
          <w:ins w:id="805" w:author="Author"/>
        </w:trPr>
        <w:tc>
          <w:tcPr>
            <w:tcW w:w="2551" w:type="dxa"/>
          </w:tcPr>
          <w:p w14:paraId="6602D1E3" w14:textId="77777777" w:rsidR="006F6C1F" w:rsidRDefault="006F6C1F">
            <w:pPr>
              <w:pStyle w:val="TableParagraph"/>
              <w:spacing w:line="254" w:lineRule="exact"/>
              <w:ind w:left="110" w:right="239"/>
              <w:rPr>
                <w:ins w:id="806" w:author="Author"/>
              </w:rPr>
            </w:pPr>
            <w:ins w:id="807" w:author="Author">
              <w:r>
                <w:rPr>
                  <w:spacing w:val="-2"/>
                </w:rPr>
                <w:t>Respuesta</w:t>
              </w:r>
              <w:r>
                <w:rPr>
                  <w:spacing w:val="-14"/>
                </w:rPr>
                <w:t xml:space="preserve"> </w:t>
              </w:r>
              <w:r>
                <w:rPr>
                  <w:spacing w:val="-2"/>
                </w:rPr>
                <w:t>PASI</w:t>
              </w:r>
              <w:r>
                <w:rPr>
                  <w:spacing w:val="-14"/>
                </w:rPr>
                <w:t xml:space="preserve"> </w:t>
              </w:r>
              <w:r>
                <w:rPr>
                  <w:spacing w:val="-2"/>
                </w:rPr>
                <w:t>90,</w:t>
              </w:r>
              <w:r>
                <w:rPr>
                  <w:spacing w:val="-12"/>
                </w:rPr>
                <w:t xml:space="preserve"> </w:t>
              </w:r>
              <w:r>
                <w:rPr>
                  <w:spacing w:val="-2"/>
                </w:rPr>
                <w:t xml:space="preserve">N </w:t>
              </w:r>
              <w:r>
                <w:rPr>
                  <w:spacing w:val="-4"/>
                </w:rPr>
                <w:t>(%)</w:t>
              </w:r>
            </w:ins>
          </w:p>
        </w:tc>
        <w:tc>
          <w:tcPr>
            <w:tcW w:w="1277" w:type="dxa"/>
          </w:tcPr>
          <w:p w14:paraId="153AD7AC" w14:textId="77777777" w:rsidR="006F6C1F" w:rsidRDefault="006F6C1F">
            <w:pPr>
              <w:pStyle w:val="TableParagraph"/>
              <w:spacing w:line="249" w:lineRule="exact"/>
              <w:ind w:left="19" w:right="19"/>
              <w:jc w:val="center"/>
              <w:rPr>
                <w:ins w:id="808" w:author="Author"/>
              </w:rPr>
            </w:pPr>
            <w:ins w:id="809" w:author="Author">
              <w:r>
                <w:t>3</w:t>
              </w:r>
              <w:r>
                <w:rPr>
                  <w:spacing w:val="-3"/>
                </w:rPr>
                <w:t xml:space="preserve"> </w:t>
              </w:r>
              <w:r>
                <w:rPr>
                  <w:spacing w:val="-4"/>
                </w:rPr>
                <w:t>(1%)</w:t>
              </w:r>
            </w:ins>
          </w:p>
        </w:tc>
        <w:tc>
          <w:tcPr>
            <w:tcW w:w="1272" w:type="dxa"/>
          </w:tcPr>
          <w:p w14:paraId="0D708BAC" w14:textId="77777777" w:rsidR="006F6C1F" w:rsidRDefault="006F6C1F">
            <w:pPr>
              <w:pStyle w:val="TableParagraph"/>
              <w:spacing w:line="249" w:lineRule="exact"/>
              <w:ind w:left="74" w:right="34"/>
              <w:jc w:val="center"/>
              <w:rPr>
                <w:ins w:id="810" w:author="Author"/>
              </w:rPr>
            </w:pPr>
            <w:ins w:id="811" w:author="Author">
              <w:r>
                <w:t>173</w:t>
              </w:r>
              <w:r>
                <w:rPr>
                  <w:spacing w:val="-5"/>
                </w:rPr>
                <w:t xml:space="preserve"> </w:t>
              </w:r>
              <w:r>
                <w:rPr>
                  <w:spacing w:val="-2"/>
                </w:rPr>
                <w:t>(42</w:t>
              </w:r>
              <w:proofErr w:type="gramStart"/>
              <w:r>
                <w:rPr>
                  <w:spacing w:val="-2"/>
                </w:rPr>
                <w:t>%)</w:t>
              </w:r>
              <w:r>
                <w:rPr>
                  <w:spacing w:val="-2"/>
                  <w:vertAlign w:val="superscript"/>
                </w:rPr>
                <w:t>a</w:t>
              </w:r>
              <w:proofErr w:type="gramEnd"/>
            </w:ins>
          </w:p>
        </w:tc>
        <w:tc>
          <w:tcPr>
            <w:tcW w:w="1418" w:type="dxa"/>
          </w:tcPr>
          <w:p w14:paraId="31AB0314" w14:textId="77777777" w:rsidR="006F6C1F" w:rsidRDefault="006F6C1F">
            <w:pPr>
              <w:pStyle w:val="TableParagraph"/>
              <w:spacing w:line="249" w:lineRule="exact"/>
              <w:ind w:left="0" w:right="187"/>
              <w:jc w:val="right"/>
              <w:rPr>
                <w:ins w:id="812" w:author="Author"/>
              </w:rPr>
            </w:pPr>
            <w:ins w:id="813" w:author="Author">
              <w:r>
                <w:t>209</w:t>
              </w:r>
              <w:r>
                <w:rPr>
                  <w:spacing w:val="-5"/>
                </w:rPr>
                <w:t xml:space="preserve"> </w:t>
              </w:r>
              <w:r>
                <w:rPr>
                  <w:spacing w:val="-2"/>
                </w:rPr>
                <w:t>(51</w:t>
              </w:r>
              <w:proofErr w:type="gramStart"/>
              <w:r>
                <w:rPr>
                  <w:spacing w:val="-2"/>
                </w:rPr>
                <w:t>%)</w:t>
              </w:r>
              <w:r>
                <w:rPr>
                  <w:spacing w:val="-2"/>
                  <w:vertAlign w:val="superscript"/>
                </w:rPr>
                <w:t>a</w:t>
              </w:r>
              <w:proofErr w:type="gramEnd"/>
            </w:ins>
          </w:p>
        </w:tc>
        <w:tc>
          <w:tcPr>
            <w:tcW w:w="1226" w:type="dxa"/>
          </w:tcPr>
          <w:p w14:paraId="08A1D595" w14:textId="77777777" w:rsidR="006F6C1F" w:rsidRDefault="006F6C1F">
            <w:pPr>
              <w:pStyle w:val="TableParagraph"/>
              <w:spacing w:line="249" w:lineRule="exact"/>
              <w:ind w:left="17"/>
              <w:jc w:val="center"/>
              <w:rPr>
                <w:ins w:id="814" w:author="Author"/>
              </w:rPr>
            </w:pPr>
            <w:ins w:id="815" w:author="Author">
              <w:r>
                <w:t>178</w:t>
              </w:r>
              <w:r>
                <w:rPr>
                  <w:spacing w:val="-5"/>
                </w:rPr>
                <w:t xml:space="preserve"> </w:t>
              </w:r>
              <w:r>
                <w:rPr>
                  <w:spacing w:val="-2"/>
                </w:rPr>
                <w:t>(45%)</w:t>
              </w:r>
            </w:ins>
          </w:p>
        </w:tc>
        <w:tc>
          <w:tcPr>
            <w:tcW w:w="1317" w:type="dxa"/>
          </w:tcPr>
          <w:p w14:paraId="438B7B43" w14:textId="77777777" w:rsidR="006F6C1F" w:rsidRDefault="006F6C1F">
            <w:pPr>
              <w:pStyle w:val="TableParagraph"/>
              <w:spacing w:line="249" w:lineRule="exact"/>
              <w:ind w:left="18"/>
              <w:jc w:val="center"/>
              <w:rPr>
                <w:ins w:id="816" w:author="Author"/>
              </w:rPr>
            </w:pPr>
            <w:ins w:id="817" w:author="Author">
              <w:r>
                <w:t>217</w:t>
              </w:r>
              <w:r>
                <w:rPr>
                  <w:spacing w:val="-5"/>
                </w:rPr>
                <w:t xml:space="preserve"> </w:t>
              </w:r>
              <w:r>
                <w:rPr>
                  <w:spacing w:val="-2"/>
                </w:rPr>
                <w:t>(54%)</w:t>
              </w:r>
            </w:ins>
          </w:p>
        </w:tc>
      </w:tr>
      <w:tr w:rsidR="006F6C1F" w14:paraId="5E38D990" w14:textId="77777777" w:rsidTr="001C368F">
        <w:trPr>
          <w:trHeight w:val="508"/>
          <w:ins w:id="818" w:author="Author"/>
        </w:trPr>
        <w:tc>
          <w:tcPr>
            <w:tcW w:w="2551" w:type="dxa"/>
          </w:tcPr>
          <w:p w14:paraId="1FA61C5A" w14:textId="77777777" w:rsidR="006F6C1F" w:rsidRPr="00721370" w:rsidRDefault="006F6C1F">
            <w:pPr>
              <w:pStyle w:val="TableParagraph"/>
              <w:spacing w:line="254" w:lineRule="exact"/>
              <w:ind w:left="110"/>
              <w:rPr>
                <w:ins w:id="819" w:author="Author"/>
                <w:lang w:val="pt-PT"/>
              </w:rPr>
            </w:pPr>
            <w:ins w:id="820" w:author="Author">
              <w:r w:rsidRPr="00721370">
                <w:rPr>
                  <w:spacing w:val="-2"/>
                  <w:lang w:val="pt-PT"/>
                </w:rPr>
                <w:t>PGAb</w:t>
              </w:r>
              <w:r w:rsidRPr="00721370">
                <w:rPr>
                  <w:spacing w:val="-14"/>
                  <w:lang w:val="pt-PT"/>
                </w:rPr>
                <w:t xml:space="preserve"> </w:t>
              </w:r>
              <w:r w:rsidRPr="00721370">
                <w:rPr>
                  <w:spacing w:val="-2"/>
                  <w:lang w:val="pt-PT"/>
                </w:rPr>
                <w:t>de</w:t>
              </w:r>
              <w:r w:rsidRPr="00721370">
                <w:rPr>
                  <w:spacing w:val="-13"/>
                  <w:lang w:val="pt-PT"/>
                </w:rPr>
                <w:t xml:space="preserve"> </w:t>
              </w:r>
              <w:r w:rsidRPr="00721370">
                <w:rPr>
                  <w:spacing w:val="-2"/>
                  <w:lang w:val="pt-PT"/>
                </w:rPr>
                <w:t>aclaramiento</w:t>
              </w:r>
              <w:r w:rsidRPr="00721370">
                <w:rPr>
                  <w:spacing w:val="-12"/>
                  <w:lang w:val="pt-PT"/>
                </w:rPr>
                <w:t xml:space="preserve"> </w:t>
              </w:r>
              <w:r w:rsidRPr="00721370">
                <w:rPr>
                  <w:spacing w:val="-2"/>
                  <w:lang w:val="pt-PT"/>
                </w:rPr>
                <w:t xml:space="preserve">o </w:t>
              </w:r>
              <w:r w:rsidRPr="00721370">
                <w:rPr>
                  <w:lang w:val="pt-PT"/>
                </w:rPr>
                <w:t>mínimo, N (%)</w:t>
              </w:r>
            </w:ins>
          </w:p>
        </w:tc>
        <w:tc>
          <w:tcPr>
            <w:tcW w:w="1277" w:type="dxa"/>
          </w:tcPr>
          <w:p w14:paraId="429A611E" w14:textId="77777777" w:rsidR="006F6C1F" w:rsidRDefault="006F6C1F">
            <w:pPr>
              <w:pStyle w:val="TableParagraph"/>
              <w:spacing w:line="249" w:lineRule="exact"/>
              <w:ind w:left="19" w:right="19"/>
              <w:jc w:val="center"/>
              <w:rPr>
                <w:ins w:id="821" w:author="Author"/>
              </w:rPr>
            </w:pPr>
            <w:ins w:id="822" w:author="Author">
              <w:r>
                <w:t>18</w:t>
              </w:r>
              <w:r>
                <w:rPr>
                  <w:spacing w:val="-3"/>
                </w:rPr>
                <w:t xml:space="preserve"> </w:t>
              </w:r>
              <w:r>
                <w:rPr>
                  <w:spacing w:val="-4"/>
                </w:rPr>
                <w:t>(4%)</w:t>
              </w:r>
            </w:ins>
          </w:p>
        </w:tc>
        <w:tc>
          <w:tcPr>
            <w:tcW w:w="1272" w:type="dxa"/>
          </w:tcPr>
          <w:p w14:paraId="378C8D1F" w14:textId="77777777" w:rsidR="006F6C1F" w:rsidRDefault="006F6C1F">
            <w:pPr>
              <w:pStyle w:val="TableParagraph"/>
              <w:spacing w:line="249" w:lineRule="exact"/>
              <w:ind w:left="74" w:right="34"/>
              <w:jc w:val="center"/>
              <w:rPr>
                <w:ins w:id="823" w:author="Author"/>
              </w:rPr>
            </w:pPr>
            <w:ins w:id="824" w:author="Author">
              <w:r>
                <w:t>277</w:t>
              </w:r>
              <w:r>
                <w:rPr>
                  <w:spacing w:val="-5"/>
                </w:rPr>
                <w:t xml:space="preserve"> </w:t>
              </w:r>
              <w:r>
                <w:rPr>
                  <w:spacing w:val="-2"/>
                </w:rPr>
                <w:t>(68</w:t>
              </w:r>
              <w:proofErr w:type="gramStart"/>
              <w:r>
                <w:rPr>
                  <w:spacing w:val="-2"/>
                </w:rPr>
                <w:t>%)</w:t>
              </w:r>
              <w:r>
                <w:rPr>
                  <w:spacing w:val="-2"/>
                  <w:vertAlign w:val="superscript"/>
                </w:rPr>
                <w:t>a</w:t>
              </w:r>
              <w:proofErr w:type="gramEnd"/>
            </w:ins>
          </w:p>
        </w:tc>
        <w:tc>
          <w:tcPr>
            <w:tcW w:w="1418" w:type="dxa"/>
          </w:tcPr>
          <w:p w14:paraId="260EB435" w14:textId="77777777" w:rsidR="006F6C1F" w:rsidRDefault="006F6C1F">
            <w:pPr>
              <w:pStyle w:val="TableParagraph"/>
              <w:spacing w:line="249" w:lineRule="exact"/>
              <w:ind w:left="0" w:right="187"/>
              <w:jc w:val="right"/>
              <w:rPr>
                <w:ins w:id="825" w:author="Author"/>
              </w:rPr>
            </w:pPr>
            <w:ins w:id="826" w:author="Author">
              <w:r>
                <w:t>300</w:t>
              </w:r>
              <w:r>
                <w:rPr>
                  <w:spacing w:val="-5"/>
                </w:rPr>
                <w:t xml:space="preserve"> </w:t>
              </w:r>
              <w:r>
                <w:rPr>
                  <w:spacing w:val="-2"/>
                </w:rPr>
                <w:t>(73</w:t>
              </w:r>
              <w:proofErr w:type="gramStart"/>
              <w:r>
                <w:rPr>
                  <w:spacing w:val="-2"/>
                </w:rPr>
                <w:t>%)</w:t>
              </w:r>
              <w:r>
                <w:rPr>
                  <w:spacing w:val="-2"/>
                  <w:vertAlign w:val="superscript"/>
                </w:rPr>
                <w:t>a</w:t>
              </w:r>
              <w:proofErr w:type="gramEnd"/>
            </w:ins>
          </w:p>
        </w:tc>
        <w:tc>
          <w:tcPr>
            <w:tcW w:w="1226" w:type="dxa"/>
          </w:tcPr>
          <w:p w14:paraId="1D2415D8" w14:textId="77777777" w:rsidR="006F6C1F" w:rsidRDefault="006F6C1F">
            <w:pPr>
              <w:pStyle w:val="TableParagraph"/>
              <w:spacing w:line="249" w:lineRule="exact"/>
              <w:ind w:left="17"/>
              <w:jc w:val="center"/>
              <w:rPr>
                <w:ins w:id="827" w:author="Author"/>
              </w:rPr>
            </w:pPr>
            <w:ins w:id="828" w:author="Author">
              <w:r>
                <w:t>241</w:t>
              </w:r>
              <w:r>
                <w:rPr>
                  <w:spacing w:val="-5"/>
                </w:rPr>
                <w:t xml:space="preserve"> </w:t>
              </w:r>
              <w:r>
                <w:rPr>
                  <w:spacing w:val="-2"/>
                </w:rPr>
                <w:t>(61%)</w:t>
              </w:r>
            </w:ins>
          </w:p>
        </w:tc>
        <w:tc>
          <w:tcPr>
            <w:tcW w:w="1317" w:type="dxa"/>
          </w:tcPr>
          <w:p w14:paraId="0C66C8FA" w14:textId="77777777" w:rsidR="006F6C1F" w:rsidRDefault="006F6C1F">
            <w:pPr>
              <w:pStyle w:val="TableParagraph"/>
              <w:spacing w:line="249" w:lineRule="exact"/>
              <w:ind w:left="18"/>
              <w:jc w:val="center"/>
              <w:rPr>
                <w:ins w:id="829" w:author="Author"/>
              </w:rPr>
            </w:pPr>
            <w:ins w:id="830" w:author="Author">
              <w:r>
                <w:t>279</w:t>
              </w:r>
              <w:r>
                <w:rPr>
                  <w:spacing w:val="-5"/>
                </w:rPr>
                <w:t xml:space="preserve"> </w:t>
              </w:r>
              <w:r>
                <w:rPr>
                  <w:spacing w:val="-2"/>
                </w:rPr>
                <w:t>(70%)</w:t>
              </w:r>
            </w:ins>
          </w:p>
        </w:tc>
      </w:tr>
      <w:tr w:rsidR="006F6C1F" w14:paraId="3379EFED" w14:textId="77777777" w:rsidTr="001C368F">
        <w:trPr>
          <w:trHeight w:val="501"/>
          <w:ins w:id="831" w:author="Author"/>
        </w:trPr>
        <w:tc>
          <w:tcPr>
            <w:tcW w:w="2551" w:type="dxa"/>
          </w:tcPr>
          <w:p w14:paraId="45FF52BD" w14:textId="77777777" w:rsidR="006F6C1F" w:rsidRDefault="006F6C1F">
            <w:pPr>
              <w:pStyle w:val="TableParagraph"/>
              <w:spacing w:line="239" w:lineRule="exact"/>
              <w:ind w:left="110"/>
              <w:rPr>
                <w:ins w:id="832" w:author="Author"/>
              </w:rPr>
            </w:pPr>
            <w:ins w:id="833" w:author="Author">
              <w:r>
                <w:t>Número</w:t>
              </w:r>
              <w:r>
                <w:rPr>
                  <w:spacing w:val="-7"/>
                </w:rPr>
                <w:t xml:space="preserve"> </w:t>
              </w:r>
              <w:r>
                <w:t>de</w:t>
              </w:r>
              <w:r>
                <w:rPr>
                  <w:spacing w:val="-8"/>
                </w:rPr>
                <w:t xml:space="preserve"> </w:t>
              </w:r>
              <w:r>
                <w:rPr>
                  <w:spacing w:val="-2"/>
                </w:rPr>
                <w:t>pacientes</w:t>
              </w:r>
            </w:ins>
          </w:p>
          <w:p w14:paraId="6F15E5F0" w14:textId="77777777" w:rsidR="006F6C1F" w:rsidRDefault="006F6C1F">
            <w:pPr>
              <w:pStyle w:val="TableParagraph"/>
              <w:spacing w:line="242" w:lineRule="exact"/>
              <w:ind w:left="110"/>
              <w:rPr>
                <w:ins w:id="834" w:author="Author"/>
              </w:rPr>
            </w:pPr>
            <w:ins w:id="835" w:author="Author">
              <w:r>
                <w:t>≤</w:t>
              </w:r>
              <w:r>
                <w:rPr>
                  <w:spacing w:val="-4"/>
                </w:rPr>
                <w:t xml:space="preserve"> </w:t>
              </w:r>
              <w:r>
                <w:t>100</w:t>
              </w:r>
              <w:r>
                <w:rPr>
                  <w:spacing w:val="-3"/>
                </w:rPr>
                <w:t xml:space="preserve"> </w:t>
              </w:r>
              <w:r>
                <w:rPr>
                  <w:spacing w:val="-5"/>
                </w:rPr>
                <w:t>kg</w:t>
              </w:r>
            </w:ins>
          </w:p>
        </w:tc>
        <w:tc>
          <w:tcPr>
            <w:tcW w:w="1277" w:type="dxa"/>
          </w:tcPr>
          <w:p w14:paraId="36231AC1" w14:textId="77777777" w:rsidR="006F6C1F" w:rsidRDefault="006F6C1F">
            <w:pPr>
              <w:pStyle w:val="TableParagraph"/>
              <w:spacing w:line="247" w:lineRule="exact"/>
              <w:ind w:left="19"/>
              <w:jc w:val="center"/>
              <w:rPr>
                <w:ins w:id="836" w:author="Author"/>
              </w:rPr>
            </w:pPr>
            <w:ins w:id="837" w:author="Author">
              <w:r>
                <w:rPr>
                  <w:spacing w:val="-5"/>
                </w:rPr>
                <w:t>290</w:t>
              </w:r>
            </w:ins>
          </w:p>
        </w:tc>
        <w:tc>
          <w:tcPr>
            <w:tcW w:w="1272" w:type="dxa"/>
          </w:tcPr>
          <w:p w14:paraId="7BC62D9C" w14:textId="77777777" w:rsidR="006F6C1F" w:rsidRDefault="006F6C1F">
            <w:pPr>
              <w:pStyle w:val="TableParagraph"/>
              <w:spacing w:line="247" w:lineRule="exact"/>
              <w:ind w:left="74" w:right="55"/>
              <w:jc w:val="center"/>
              <w:rPr>
                <w:ins w:id="838" w:author="Author"/>
              </w:rPr>
            </w:pPr>
            <w:ins w:id="839" w:author="Author">
              <w:r>
                <w:rPr>
                  <w:spacing w:val="-5"/>
                </w:rPr>
                <w:t>297</w:t>
              </w:r>
            </w:ins>
          </w:p>
        </w:tc>
        <w:tc>
          <w:tcPr>
            <w:tcW w:w="1418" w:type="dxa"/>
          </w:tcPr>
          <w:p w14:paraId="7CD0AF28" w14:textId="77777777" w:rsidR="006F6C1F" w:rsidRDefault="006F6C1F">
            <w:pPr>
              <w:pStyle w:val="TableParagraph"/>
              <w:spacing w:line="247" w:lineRule="exact"/>
              <w:ind w:left="42" w:right="25"/>
              <w:jc w:val="center"/>
              <w:rPr>
                <w:ins w:id="840" w:author="Author"/>
              </w:rPr>
            </w:pPr>
            <w:ins w:id="841" w:author="Author">
              <w:r>
                <w:rPr>
                  <w:spacing w:val="-5"/>
                </w:rPr>
                <w:t>289</w:t>
              </w:r>
            </w:ins>
          </w:p>
        </w:tc>
        <w:tc>
          <w:tcPr>
            <w:tcW w:w="1226" w:type="dxa"/>
          </w:tcPr>
          <w:p w14:paraId="6CDC8A8A" w14:textId="77777777" w:rsidR="006F6C1F" w:rsidRDefault="006F6C1F">
            <w:pPr>
              <w:pStyle w:val="TableParagraph"/>
              <w:spacing w:line="247" w:lineRule="exact"/>
              <w:ind w:left="17"/>
              <w:jc w:val="center"/>
              <w:rPr>
                <w:ins w:id="842" w:author="Author"/>
              </w:rPr>
            </w:pPr>
            <w:ins w:id="843" w:author="Author">
              <w:r>
                <w:rPr>
                  <w:spacing w:val="-5"/>
                </w:rPr>
                <w:t>287</w:t>
              </w:r>
            </w:ins>
          </w:p>
        </w:tc>
        <w:tc>
          <w:tcPr>
            <w:tcW w:w="1317" w:type="dxa"/>
          </w:tcPr>
          <w:p w14:paraId="63BBB775" w14:textId="77777777" w:rsidR="006F6C1F" w:rsidRDefault="006F6C1F">
            <w:pPr>
              <w:pStyle w:val="TableParagraph"/>
              <w:spacing w:line="247" w:lineRule="exact"/>
              <w:ind w:left="18"/>
              <w:jc w:val="center"/>
              <w:rPr>
                <w:ins w:id="844" w:author="Author"/>
              </w:rPr>
            </w:pPr>
            <w:ins w:id="845" w:author="Author">
              <w:r>
                <w:rPr>
                  <w:spacing w:val="-5"/>
                </w:rPr>
                <w:t>280</w:t>
              </w:r>
            </w:ins>
          </w:p>
        </w:tc>
      </w:tr>
      <w:tr w:rsidR="006F6C1F" w14:paraId="296D02A1" w14:textId="77777777" w:rsidTr="001C368F">
        <w:trPr>
          <w:trHeight w:val="506"/>
          <w:ins w:id="846" w:author="Author"/>
        </w:trPr>
        <w:tc>
          <w:tcPr>
            <w:tcW w:w="2551" w:type="dxa"/>
          </w:tcPr>
          <w:p w14:paraId="67F62A91" w14:textId="77777777" w:rsidR="006F6C1F" w:rsidRDefault="006F6C1F">
            <w:pPr>
              <w:pStyle w:val="TableParagraph"/>
              <w:spacing w:line="252" w:lineRule="exact"/>
              <w:ind w:left="110" w:right="239"/>
              <w:rPr>
                <w:ins w:id="847" w:author="Author"/>
              </w:rPr>
            </w:pPr>
            <w:ins w:id="848" w:author="Author">
              <w:r>
                <w:rPr>
                  <w:spacing w:val="-2"/>
                </w:rPr>
                <w:t>Respuesta</w:t>
              </w:r>
              <w:r>
                <w:rPr>
                  <w:spacing w:val="-14"/>
                </w:rPr>
                <w:t xml:space="preserve"> </w:t>
              </w:r>
              <w:r>
                <w:rPr>
                  <w:spacing w:val="-2"/>
                </w:rPr>
                <w:t>PASI</w:t>
              </w:r>
              <w:r>
                <w:rPr>
                  <w:spacing w:val="-14"/>
                </w:rPr>
                <w:t xml:space="preserve"> </w:t>
              </w:r>
              <w:r>
                <w:rPr>
                  <w:spacing w:val="-2"/>
                </w:rPr>
                <w:t>75,</w:t>
              </w:r>
              <w:r>
                <w:rPr>
                  <w:spacing w:val="-12"/>
                </w:rPr>
                <w:t xml:space="preserve"> </w:t>
              </w:r>
              <w:r>
                <w:rPr>
                  <w:spacing w:val="-2"/>
                </w:rPr>
                <w:t xml:space="preserve">N </w:t>
              </w:r>
              <w:r>
                <w:rPr>
                  <w:spacing w:val="-4"/>
                </w:rPr>
                <w:t>(%)</w:t>
              </w:r>
            </w:ins>
          </w:p>
        </w:tc>
        <w:tc>
          <w:tcPr>
            <w:tcW w:w="1277" w:type="dxa"/>
          </w:tcPr>
          <w:p w14:paraId="69CBE3DA" w14:textId="77777777" w:rsidR="006F6C1F" w:rsidRDefault="006F6C1F">
            <w:pPr>
              <w:pStyle w:val="TableParagraph"/>
              <w:spacing w:line="249" w:lineRule="exact"/>
              <w:ind w:left="19" w:right="19"/>
              <w:jc w:val="center"/>
              <w:rPr>
                <w:ins w:id="849" w:author="Author"/>
              </w:rPr>
            </w:pPr>
            <w:ins w:id="850" w:author="Author">
              <w:r>
                <w:t>12</w:t>
              </w:r>
              <w:r>
                <w:rPr>
                  <w:spacing w:val="-3"/>
                </w:rPr>
                <w:t xml:space="preserve"> </w:t>
              </w:r>
              <w:r>
                <w:rPr>
                  <w:spacing w:val="-4"/>
                </w:rPr>
                <w:t>(4%)</w:t>
              </w:r>
            </w:ins>
          </w:p>
        </w:tc>
        <w:tc>
          <w:tcPr>
            <w:tcW w:w="1272" w:type="dxa"/>
          </w:tcPr>
          <w:p w14:paraId="4DF1009B" w14:textId="77777777" w:rsidR="006F6C1F" w:rsidRDefault="006F6C1F">
            <w:pPr>
              <w:pStyle w:val="TableParagraph"/>
              <w:spacing w:line="249" w:lineRule="exact"/>
              <w:ind w:left="74" w:right="37"/>
              <w:jc w:val="center"/>
              <w:rPr>
                <w:ins w:id="851" w:author="Author"/>
              </w:rPr>
            </w:pPr>
            <w:ins w:id="852" w:author="Author">
              <w:r>
                <w:t>218</w:t>
              </w:r>
              <w:r>
                <w:rPr>
                  <w:spacing w:val="-5"/>
                </w:rPr>
                <w:t xml:space="preserve"> </w:t>
              </w:r>
              <w:r>
                <w:rPr>
                  <w:spacing w:val="-2"/>
                </w:rPr>
                <w:t>(73%)</w:t>
              </w:r>
            </w:ins>
          </w:p>
        </w:tc>
        <w:tc>
          <w:tcPr>
            <w:tcW w:w="1418" w:type="dxa"/>
          </w:tcPr>
          <w:p w14:paraId="31B10F0E" w14:textId="77777777" w:rsidR="006F6C1F" w:rsidRDefault="006F6C1F">
            <w:pPr>
              <w:pStyle w:val="TableParagraph"/>
              <w:spacing w:line="249" w:lineRule="exact"/>
              <w:ind w:left="0" w:right="219"/>
              <w:jc w:val="right"/>
              <w:rPr>
                <w:ins w:id="853" w:author="Author"/>
              </w:rPr>
            </w:pPr>
            <w:ins w:id="854" w:author="Author">
              <w:r>
                <w:t>225</w:t>
              </w:r>
              <w:r>
                <w:rPr>
                  <w:spacing w:val="-5"/>
                </w:rPr>
                <w:t xml:space="preserve"> </w:t>
              </w:r>
              <w:r>
                <w:rPr>
                  <w:spacing w:val="-2"/>
                </w:rPr>
                <w:t>(78%)</w:t>
              </w:r>
            </w:ins>
          </w:p>
        </w:tc>
        <w:tc>
          <w:tcPr>
            <w:tcW w:w="1226" w:type="dxa"/>
          </w:tcPr>
          <w:p w14:paraId="709B5045" w14:textId="77777777" w:rsidR="006F6C1F" w:rsidRDefault="006F6C1F">
            <w:pPr>
              <w:pStyle w:val="TableParagraph"/>
              <w:spacing w:line="249" w:lineRule="exact"/>
              <w:ind w:left="17"/>
              <w:jc w:val="center"/>
              <w:rPr>
                <w:ins w:id="855" w:author="Author"/>
              </w:rPr>
            </w:pPr>
            <w:ins w:id="856" w:author="Author">
              <w:r>
                <w:t>217</w:t>
              </w:r>
              <w:r>
                <w:rPr>
                  <w:spacing w:val="-5"/>
                </w:rPr>
                <w:t xml:space="preserve"> </w:t>
              </w:r>
              <w:r>
                <w:rPr>
                  <w:spacing w:val="-2"/>
                </w:rPr>
                <w:t>(76%)</w:t>
              </w:r>
            </w:ins>
          </w:p>
        </w:tc>
        <w:tc>
          <w:tcPr>
            <w:tcW w:w="1317" w:type="dxa"/>
          </w:tcPr>
          <w:p w14:paraId="11634C26" w14:textId="77777777" w:rsidR="006F6C1F" w:rsidRDefault="006F6C1F">
            <w:pPr>
              <w:pStyle w:val="TableParagraph"/>
              <w:spacing w:line="249" w:lineRule="exact"/>
              <w:ind w:left="18"/>
              <w:jc w:val="center"/>
              <w:rPr>
                <w:ins w:id="857" w:author="Author"/>
              </w:rPr>
            </w:pPr>
            <w:ins w:id="858" w:author="Author">
              <w:r>
                <w:t>226</w:t>
              </w:r>
              <w:r>
                <w:rPr>
                  <w:spacing w:val="-5"/>
                </w:rPr>
                <w:t xml:space="preserve"> </w:t>
              </w:r>
              <w:r>
                <w:rPr>
                  <w:spacing w:val="-2"/>
                </w:rPr>
                <w:t>(81%)</w:t>
              </w:r>
            </w:ins>
          </w:p>
        </w:tc>
      </w:tr>
      <w:tr w:rsidR="006F6C1F" w14:paraId="65CB9102" w14:textId="77777777" w:rsidTr="001C368F">
        <w:trPr>
          <w:trHeight w:val="561"/>
          <w:ins w:id="859" w:author="Author"/>
        </w:trPr>
        <w:tc>
          <w:tcPr>
            <w:tcW w:w="2551" w:type="dxa"/>
          </w:tcPr>
          <w:p w14:paraId="560AB680" w14:textId="77777777" w:rsidR="006F6C1F" w:rsidRDefault="006F6C1F">
            <w:pPr>
              <w:pStyle w:val="TableParagraph"/>
              <w:spacing w:line="223" w:lineRule="exact"/>
              <w:ind w:left="110"/>
              <w:rPr>
                <w:ins w:id="860" w:author="Author"/>
              </w:rPr>
            </w:pPr>
            <w:ins w:id="861" w:author="Author">
              <w:r>
                <w:t>Número</w:t>
              </w:r>
              <w:r>
                <w:rPr>
                  <w:spacing w:val="-7"/>
                </w:rPr>
                <w:t xml:space="preserve"> </w:t>
              </w:r>
              <w:r>
                <w:t>de</w:t>
              </w:r>
              <w:r>
                <w:rPr>
                  <w:spacing w:val="-8"/>
                </w:rPr>
                <w:t xml:space="preserve"> </w:t>
              </w:r>
              <w:r>
                <w:rPr>
                  <w:spacing w:val="-2"/>
                </w:rPr>
                <w:t>pacientes</w:t>
              </w:r>
            </w:ins>
          </w:p>
          <w:p w14:paraId="7408286F" w14:textId="77777777" w:rsidR="006F6C1F" w:rsidRDefault="006F6C1F">
            <w:pPr>
              <w:pStyle w:val="TableParagraph"/>
              <w:spacing w:line="242" w:lineRule="exact"/>
              <w:ind w:left="110"/>
              <w:rPr>
                <w:ins w:id="862" w:author="Author"/>
              </w:rPr>
            </w:pPr>
            <w:ins w:id="863" w:author="Author">
              <w:r>
                <w:t>&gt;</w:t>
              </w:r>
              <w:r>
                <w:rPr>
                  <w:spacing w:val="-5"/>
                </w:rPr>
                <w:t xml:space="preserve"> </w:t>
              </w:r>
              <w:r>
                <w:t>100</w:t>
              </w:r>
              <w:r>
                <w:rPr>
                  <w:spacing w:val="-3"/>
                </w:rPr>
                <w:t xml:space="preserve"> </w:t>
              </w:r>
              <w:r>
                <w:rPr>
                  <w:spacing w:val="-5"/>
                </w:rPr>
                <w:t>kg</w:t>
              </w:r>
            </w:ins>
          </w:p>
        </w:tc>
        <w:tc>
          <w:tcPr>
            <w:tcW w:w="1277" w:type="dxa"/>
          </w:tcPr>
          <w:p w14:paraId="780425A7" w14:textId="77777777" w:rsidR="006F6C1F" w:rsidRDefault="006F6C1F">
            <w:pPr>
              <w:pStyle w:val="TableParagraph"/>
              <w:spacing w:line="235" w:lineRule="exact"/>
              <w:ind w:left="19"/>
              <w:jc w:val="center"/>
              <w:rPr>
                <w:ins w:id="864" w:author="Author"/>
              </w:rPr>
            </w:pPr>
            <w:ins w:id="865" w:author="Author">
              <w:r>
                <w:rPr>
                  <w:spacing w:val="-5"/>
                </w:rPr>
                <w:t>120</w:t>
              </w:r>
            </w:ins>
          </w:p>
        </w:tc>
        <w:tc>
          <w:tcPr>
            <w:tcW w:w="1272" w:type="dxa"/>
          </w:tcPr>
          <w:p w14:paraId="52257745" w14:textId="77777777" w:rsidR="006F6C1F" w:rsidRDefault="006F6C1F">
            <w:pPr>
              <w:pStyle w:val="TableParagraph"/>
              <w:spacing w:line="235" w:lineRule="exact"/>
              <w:ind w:left="74" w:right="55"/>
              <w:jc w:val="center"/>
              <w:rPr>
                <w:ins w:id="866" w:author="Author"/>
              </w:rPr>
            </w:pPr>
            <w:ins w:id="867" w:author="Author">
              <w:r>
                <w:rPr>
                  <w:spacing w:val="-5"/>
                </w:rPr>
                <w:t>112</w:t>
              </w:r>
            </w:ins>
          </w:p>
        </w:tc>
        <w:tc>
          <w:tcPr>
            <w:tcW w:w="1418" w:type="dxa"/>
          </w:tcPr>
          <w:p w14:paraId="025D78CC" w14:textId="77777777" w:rsidR="006F6C1F" w:rsidRDefault="006F6C1F">
            <w:pPr>
              <w:pStyle w:val="TableParagraph"/>
              <w:spacing w:line="235" w:lineRule="exact"/>
              <w:ind w:left="42" w:right="25"/>
              <w:jc w:val="center"/>
              <w:rPr>
                <w:ins w:id="868" w:author="Author"/>
              </w:rPr>
            </w:pPr>
            <w:ins w:id="869" w:author="Author">
              <w:r>
                <w:rPr>
                  <w:spacing w:val="-5"/>
                </w:rPr>
                <w:t>121</w:t>
              </w:r>
            </w:ins>
          </w:p>
        </w:tc>
        <w:tc>
          <w:tcPr>
            <w:tcW w:w="1226" w:type="dxa"/>
          </w:tcPr>
          <w:p w14:paraId="56EFDEB5" w14:textId="77777777" w:rsidR="006F6C1F" w:rsidRDefault="006F6C1F">
            <w:pPr>
              <w:pStyle w:val="TableParagraph"/>
              <w:spacing w:line="235" w:lineRule="exact"/>
              <w:ind w:left="17"/>
              <w:jc w:val="center"/>
              <w:rPr>
                <w:ins w:id="870" w:author="Author"/>
              </w:rPr>
            </w:pPr>
            <w:ins w:id="871" w:author="Author">
              <w:r>
                <w:rPr>
                  <w:spacing w:val="-5"/>
                </w:rPr>
                <w:t>110</w:t>
              </w:r>
            </w:ins>
          </w:p>
        </w:tc>
        <w:tc>
          <w:tcPr>
            <w:tcW w:w="1317" w:type="dxa"/>
          </w:tcPr>
          <w:p w14:paraId="4B3FB33A" w14:textId="77777777" w:rsidR="006F6C1F" w:rsidRDefault="006F6C1F">
            <w:pPr>
              <w:pStyle w:val="TableParagraph"/>
              <w:spacing w:line="235" w:lineRule="exact"/>
              <w:ind w:left="18"/>
              <w:jc w:val="center"/>
              <w:rPr>
                <w:ins w:id="872" w:author="Author"/>
              </w:rPr>
            </w:pPr>
            <w:ins w:id="873" w:author="Author">
              <w:r>
                <w:rPr>
                  <w:spacing w:val="-5"/>
                </w:rPr>
                <w:t>119</w:t>
              </w:r>
            </w:ins>
          </w:p>
        </w:tc>
      </w:tr>
      <w:tr w:rsidR="006F6C1F" w14:paraId="466DF171" w14:textId="77777777" w:rsidTr="001C368F">
        <w:trPr>
          <w:trHeight w:val="561"/>
          <w:ins w:id="874" w:author="Author"/>
        </w:trPr>
        <w:tc>
          <w:tcPr>
            <w:tcW w:w="2551" w:type="dxa"/>
          </w:tcPr>
          <w:p w14:paraId="4D86EADE" w14:textId="77777777" w:rsidR="006F6C1F" w:rsidRDefault="006F6C1F">
            <w:pPr>
              <w:pStyle w:val="TableParagraph"/>
              <w:ind w:left="110"/>
              <w:rPr>
                <w:ins w:id="875" w:author="Author"/>
              </w:rPr>
            </w:pPr>
            <w:ins w:id="876" w:author="Author">
              <w:r>
                <w:t>Respuesta</w:t>
              </w:r>
              <w:r>
                <w:rPr>
                  <w:spacing w:val="-14"/>
                </w:rPr>
                <w:t xml:space="preserve"> </w:t>
              </w:r>
              <w:r>
                <w:t>PASI</w:t>
              </w:r>
              <w:r>
                <w:rPr>
                  <w:spacing w:val="-14"/>
                </w:rPr>
                <w:t xml:space="preserve"> </w:t>
              </w:r>
              <w:r>
                <w:t>75,</w:t>
              </w:r>
              <w:r>
                <w:rPr>
                  <w:spacing w:val="-14"/>
                </w:rPr>
                <w:t xml:space="preserve"> </w:t>
              </w:r>
              <w:r>
                <w:t>N</w:t>
              </w:r>
              <w:r>
                <w:rPr>
                  <w:spacing w:val="-8"/>
                </w:rPr>
                <w:t xml:space="preserve"> </w:t>
              </w:r>
              <w:r>
                <w:rPr>
                  <w:spacing w:val="-5"/>
                </w:rPr>
                <w:t>(%)</w:t>
              </w:r>
            </w:ins>
          </w:p>
        </w:tc>
        <w:tc>
          <w:tcPr>
            <w:tcW w:w="1277" w:type="dxa"/>
          </w:tcPr>
          <w:p w14:paraId="4BED2B20" w14:textId="77777777" w:rsidR="006F6C1F" w:rsidRDefault="006F6C1F">
            <w:pPr>
              <w:pStyle w:val="TableParagraph"/>
              <w:ind w:left="19" w:right="3"/>
              <w:jc w:val="center"/>
              <w:rPr>
                <w:ins w:id="877" w:author="Author"/>
              </w:rPr>
            </w:pPr>
            <w:ins w:id="878" w:author="Author">
              <w:r>
                <w:t>3</w:t>
              </w:r>
              <w:r>
                <w:rPr>
                  <w:spacing w:val="-3"/>
                </w:rPr>
                <w:t xml:space="preserve"> </w:t>
              </w:r>
              <w:r>
                <w:rPr>
                  <w:spacing w:val="-4"/>
                </w:rPr>
                <w:t>(3%)</w:t>
              </w:r>
            </w:ins>
          </w:p>
        </w:tc>
        <w:tc>
          <w:tcPr>
            <w:tcW w:w="1272" w:type="dxa"/>
          </w:tcPr>
          <w:p w14:paraId="649C5AB7" w14:textId="77777777" w:rsidR="006F6C1F" w:rsidRDefault="006F6C1F">
            <w:pPr>
              <w:pStyle w:val="TableParagraph"/>
              <w:ind w:left="74" w:right="51"/>
              <w:jc w:val="center"/>
              <w:rPr>
                <w:ins w:id="879" w:author="Author"/>
              </w:rPr>
            </w:pPr>
            <w:ins w:id="880" w:author="Author">
              <w:r>
                <w:t>55</w:t>
              </w:r>
              <w:r>
                <w:rPr>
                  <w:spacing w:val="-3"/>
                </w:rPr>
                <w:t xml:space="preserve"> </w:t>
              </w:r>
              <w:r>
                <w:rPr>
                  <w:spacing w:val="-2"/>
                </w:rPr>
                <w:t>(49%)</w:t>
              </w:r>
            </w:ins>
          </w:p>
        </w:tc>
        <w:tc>
          <w:tcPr>
            <w:tcW w:w="1418" w:type="dxa"/>
          </w:tcPr>
          <w:p w14:paraId="5D51147E" w14:textId="77777777" w:rsidR="006F6C1F" w:rsidRDefault="006F6C1F">
            <w:pPr>
              <w:pStyle w:val="TableParagraph"/>
              <w:ind w:left="0" w:right="238"/>
              <w:jc w:val="right"/>
              <w:rPr>
                <w:ins w:id="881" w:author="Author"/>
              </w:rPr>
            </w:pPr>
            <w:ins w:id="882" w:author="Author">
              <w:r>
                <w:t>86</w:t>
              </w:r>
              <w:r>
                <w:rPr>
                  <w:spacing w:val="-3"/>
                </w:rPr>
                <w:t xml:space="preserve"> </w:t>
              </w:r>
              <w:r>
                <w:rPr>
                  <w:spacing w:val="-2"/>
                </w:rPr>
                <w:t>(71%)</w:t>
              </w:r>
            </w:ins>
          </w:p>
        </w:tc>
        <w:tc>
          <w:tcPr>
            <w:tcW w:w="1226" w:type="dxa"/>
          </w:tcPr>
          <w:p w14:paraId="0A8C02D7" w14:textId="77777777" w:rsidR="006F6C1F" w:rsidRDefault="006F6C1F">
            <w:pPr>
              <w:pStyle w:val="TableParagraph"/>
              <w:ind w:left="17"/>
              <w:jc w:val="center"/>
              <w:rPr>
                <w:ins w:id="883" w:author="Author"/>
              </w:rPr>
            </w:pPr>
            <w:ins w:id="884" w:author="Author">
              <w:r>
                <w:t>59</w:t>
              </w:r>
              <w:r>
                <w:rPr>
                  <w:spacing w:val="-3"/>
                </w:rPr>
                <w:t xml:space="preserve"> </w:t>
              </w:r>
              <w:r>
                <w:rPr>
                  <w:spacing w:val="-2"/>
                </w:rPr>
                <w:t>(54%)</w:t>
              </w:r>
            </w:ins>
          </w:p>
        </w:tc>
        <w:tc>
          <w:tcPr>
            <w:tcW w:w="1317" w:type="dxa"/>
          </w:tcPr>
          <w:p w14:paraId="38559626" w14:textId="77777777" w:rsidR="006F6C1F" w:rsidRDefault="006F6C1F">
            <w:pPr>
              <w:pStyle w:val="TableParagraph"/>
              <w:ind w:left="18"/>
              <w:jc w:val="center"/>
              <w:rPr>
                <w:ins w:id="885" w:author="Author"/>
              </w:rPr>
            </w:pPr>
            <w:ins w:id="886" w:author="Author">
              <w:r>
                <w:t>88</w:t>
              </w:r>
              <w:r>
                <w:rPr>
                  <w:spacing w:val="-3"/>
                </w:rPr>
                <w:t xml:space="preserve"> </w:t>
              </w:r>
              <w:r>
                <w:rPr>
                  <w:spacing w:val="-2"/>
                </w:rPr>
                <w:t>(74%)</w:t>
              </w:r>
            </w:ins>
          </w:p>
        </w:tc>
      </w:tr>
    </w:tbl>
    <w:p w14:paraId="02D45A64" w14:textId="77777777" w:rsidR="006F6C1F" w:rsidRDefault="006F6C1F" w:rsidP="006F6C1F">
      <w:pPr>
        <w:tabs>
          <w:tab w:val="left" w:pos="426"/>
        </w:tabs>
        <w:spacing w:before="38"/>
        <w:ind w:left="143"/>
        <w:rPr>
          <w:ins w:id="887" w:author="Author"/>
          <w:sz w:val="20"/>
        </w:rPr>
      </w:pPr>
      <w:ins w:id="888" w:author="Author">
        <w:r>
          <w:rPr>
            <w:spacing w:val="-10"/>
            <w:sz w:val="20"/>
            <w:vertAlign w:val="superscript"/>
          </w:rPr>
          <w:t>a</w:t>
        </w:r>
        <w:r>
          <w:rPr>
            <w:sz w:val="20"/>
          </w:rPr>
          <w:tab/>
          <w:t>p</w:t>
        </w:r>
        <w:r>
          <w:rPr>
            <w:spacing w:val="-5"/>
            <w:sz w:val="20"/>
          </w:rPr>
          <w:t xml:space="preserve"> </w:t>
        </w:r>
        <w:r>
          <w:rPr>
            <w:sz w:val="20"/>
          </w:rPr>
          <w:t>&lt;</w:t>
        </w:r>
        <w:r>
          <w:rPr>
            <w:spacing w:val="-6"/>
            <w:sz w:val="20"/>
          </w:rPr>
          <w:t xml:space="preserve"> </w:t>
        </w:r>
        <w:r>
          <w:rPr>
            <w:sz w:val="20"/>
          </w:rPr>
          <w:t>0,001</w:t>
        </w:r>
        <w:r>
          <w:rPr>
            <w:spacing w:val="-5"/>
            <w:sz w:val="20"/>
          </w:rPr>
          <w:t xml:space="preserve"> </w:t>
        </w:r>
        <w:r>
          <w:rPr>
            <w:sz w:val="20"/>
          </w:rPr>
          <w:t>para</w:t>
        </w:r>
        <w:r>
          <w:rPr>
            <w:spacing w:val="-6"/>
            <w:sz w:val="20"/>
          </w:rPr>
          <w:t xml:space="preserve"> </w:t>
        </w:r>
        <w:r>
          <w:rPr>
            <w:sz w:val="20"/>
          </w:rPr>
          <w:t>45</w:t>
        </w:r>
        <w:r>
          <w:rPr>
            <w:spacing w:val="-8"/>
            <w:sz w:val="20"/>
          </w:rPr>
          <w:t xml:space="preserve"> </w:t>
        </w:r>
        <w:r>
          <w:rPr>
            <w:sz w:val="20"/>
          </w:rPr>
          <w:t>mg</w:t>
        </w:r>
        <w:r>
          <w:rPr>
            <w:spacing w:val="-5"/>
            <w:sz w:val="20"/>
          </w:rPr>
          <w:t xml:space="preserve"> </w:t>
        </w:r>
        <w:r>
          <w:rPr>
            <w:sz w:val="20"/>
          </w:rPr>
          <w:t>de</w:t>
        </w:r>
        <w:r>
          <w:rPr>
            <w:spacing w:val="-6"/>
            <w:sz w:val="20"/>
          </w:rPr>
          <w:t xml:space="preserve"> </w:t>
        </w:r>
        <w:r>
          <w:rPr>
            <w:sz w:val="20"/>
          </w:rPr>
          <w:t>ustekinumab</w:t>
        </w:r>
        <w:r>
          <w:rPr>
            <w:spacing w:val="-5"/>
            <w:sz w:val="20"/>
          </w:rPr>
          <w:t xml:space="preserve"> </w:t>
        </w:r>
        <w:r>
          <w:rPr>
            <w:sz w:val="20"/>
          </w:rPr>
          <w:t>o</w:t>
        </w:r>
        <w:r>
          <w:rPr>
            <w:spacing w:val="-4"/>
            <w:sz w:val="20"/>
          </w:rPr>
          <w:t xml:space="preserve"> </w:t>
        </w:r>
        <w:r>
          <w:rPr>
            <w:sz w:val="20"/>
          </w:rPr>
          <w:t>90</w:t>
        </w:r>
        <w:r>
          <w:rPr>
            <w:spacing w:val="-4"/>
            <w:sz w:val="20"/>
          </w:rPr>
          <w:t xml:space="preserve"> </w:t>
        </w:r>
        <w:r>
          <w:rPr>
            <w:sz w:val="20"/>
          </w:rPr>
          <w:t>mg</w:t>
        </w:r>
        <w:r>
          <w:rPr>
            <w:spacing w:val="-3"/>
            <w:sz w:val="20"/>
          </w:rPr>
          <w:t xml:space="preserve"> </w:t>
        </w:r>
        <w:r>
          <w:rPr>
            <w:sz w:val="20"/>
          </w:rPr>
          <w:t>en</w:t>
        </w:r>
        <w:r>
          <w:rPr>
            <w:spacing w:val="-5"/>
            <w:sz w:val="20"/>
          </w:rPr>
          <w:t xml:space="preserve"> </w:t>
        </w:r>
        <w:r>
          <w:rPr>
            <w:sz w:val="20"/>
          </w:rPr>
          <w:t>comparación</w:t>
        </w:r>
        <w:r>
          <w:rPr>
            <w:spacing w:val="-3"/>
            <w:sz w:val="20"/>
          </w:rPr>
          <w:t xml:space="preserve"> </w:t>
        </w:r>
        <w:r>
          <w:rPr>
            <w:sz w:val="20"/>
          </w:rPr>
          <w:t>con</w:t>
        </w:r>
        <w:r>
          <w:rPr>
            <w:spacing w:val="-5"/>
            <w:sz w:val="20"/>
          </w:rPr>
          <w:t xml:space="preserve"> </w:t>
        </w:r>
        <w:r>
          <w:rPr>
            <w:sz w:val="20"/>
          </w:rPr>
          <w:t>el</w:t>
        </w:r>
        <w:r>
          <w:rPr>
            <w:spacing w:val="-6"/>
            <w:sz w:val="20"/>
          </w:rPr>
          <w:t xml:space="preserve"> </w:t>
        </w:r>
        <w:r>
          <w:rPr>
            <w:sz w:val="20"/>
          </w:rPr>
          <w:t>placebo</w:t>
        </w:r>
        <w:r>
          <w:rPr>
            <w:spacing w:val="-4"/>
            <w:sz w:val="20"/>
          </w:rPr>
          <w:t xml:space="preserve"> </w:t>
        </w:r>
        <w:r>
          <w:rPr>
            <w:spacing w:val="-2"/>
            <w:sz w:val="20"/>
          </w:rPr>
          <w:t>(PBO).</w:t>
        </w:r>
      </w:ins>
    </w:p>
    <w:p w14:paraId="279C55BE" w14:textId="77777777" w:rsidR="006F6C1F" w:rsidRDefault="006F6C1F" w:rsidP="006F6C1F">
      <w:pPr>
        <w:tabs>
          <w:tab w:val="left" w:pos="426"/>
        </w:tabs>
        <w:spacing w:before="3"/>
        <w:ind w:left="143"/>
        <w:rPr>
          <w:ins w:id="889" w:author="Author"/>
          <w:sz w:val="20"/>
        </w:rPr>
      </w:pPr>
      <w:ins w:id="890" w:author="Author">
        <w:r>
          <w:rPr>
            <w:spacing w:val="-10"/>
            <w:sz w:val="20"/>
            <w:vertAlign w:val="superscript"/>
          </w:rPr>
          <w:t>b</w:t>
        </w:r>
        <w:r>
          <w:rPr>
            <w:sz w:val="20"/>
          </w:rPr>
          <w:tab/>
          <w:t>PGA</w:t>
        </w:r>
        <w:r>
          <w:rPr>
            <w:spacing w:val="-11"/>
            <w:sz w:val="20"/>
          </w:rPr>
          <w:t xml:space="preserve"> </w:t>
        </w:r>
        <w:r>
          <w:rPr>
            <w:sz w:val="20"/>
          </w:rPr>
          <w:t>=</w:t>
        </w:r>
        <w:r>
          <w:rPr>
            <w:spacing w:val="-7"/>
            <w:sz w:val="20"/>
          </w:rPr>
          <w:t xml:space="preserve"> </w:t>
        </w:r>
        <w:r>
          <w:rPr>
            <w:i/>
            <w:sz w:val="20"/>
          </w:rPr>
          <w:t>Physician</w:t>
        </w:r>
        <w:r>
          <w:rPr>
            <w:i/>
            <w:spacing w:val="-7"/>
            <w:sz w:val="20"/>
          </w:rPr>
          <w:t xml:space="preserve"> </w:t>
        </w:r>
        <w:r>
          <w:rPr>
            <w:i/>
            <w:sz w:val="20"/>
          </w:rPr>
          <w:t>Global</w:t>
        </w:r>
        <w:r>
          <w:rPr>
            <w:i/>
            <w:spacing w:val="-8"/>
            <w:sz w:val="20"/>
          </w:rPr>
          <w:t xml:space="preserve"> </w:t>
        </w:r>
        <w:r>
          <w:rPr>
            <w:i/>
            <w:sz w:val="20"/>
          </w:rPr>
          <w:t>Assessment</w:t>
        </w:r>
        <w:r>
          <w:rPr>
            <w:i/>
            <w:spacing w:val="-6"/>
            <w:sz w:val="20"/>
          </w:rPr>
          <w:t xml:space="preserve"> </w:t>
        </w:r>
        <w:r>
          <w:rPr>
            <w:sz w:val="20"/>
          </w:rPr>
          <w:t>(Valoración</w:t>
        </w:r>
        <w:r>
          <w:rPr>
            <w:spacing w:val="-7"/>
            <w:sz w:val="20"/>
          </w:rPr>
          <w:t xml:space="preserve"> </w:t>
        </w:r>
        <w:r>
          <w:rPr>
            <w:sz w:val="20"/>
          </w:rPr>
          <w:t>Global</w:t>
        </w:r>
        <w:r>
          <w:rPr>
            <w:spacing w:val="-10"/>
            <w:sz w:val="20"/>
          </w:rPr>
          <w:t xml:space="preserve"> </w:t>
        </w:r>
        <w:r>
          <w:rPr>
            <w:sz w:val="20"/>
          </w:rPr>
          <w:t>del</w:t>
        </w:r>
        <w:r>
          <w:rPr>
            <w:spacing w:val="-9"/>
            <w:sz w:val="20"/>
          </w:rPr>
          <w:t xml:space="preserve"> </w:t>
        </w:r>
        <w:r>
          <w:rPr>
            <w:spacing w:val="-2"/>
            <w:sz w:val="20"/>
          </w:rPr>
          <w:t>Médico).</w:t>
        </w:r>
      </w:ins>
    </w:p>
    <w:p w14:paraId="33922255" w14:textId="77777777" w:rsidR="006F6C1F" w:rsidRDefault="006F6C1F" w:rsidP="006F6C1F">
      <w:pPr>
        <w:pStyle w:val="BodyText"/>
        <w:spacing w:before="20"/>
        <w:rPr>
          <w:ins w:id="891" w:author="Author"/>
          <w:sz w:val="20"/>
        </w:rPr>
      </w:pPr>
    </w:p>
    <w:p w14:paraId="083BEC3A" w14:textId="77777777" w:rsidR="006F6C1F" w:rsidRDefault="006F6C1F" w:rsidP="006F6C1F">
      <w:pPr>
        <w:tabs>
          <w:tab w:val="left" w:pos="1276"/>
        </w:tabs>
        <w:ind w:left="143"/>
        <w:rPr>
          <w:ins w:id="892" w:author="Author"/>
          <w:i/>
        </w:rPr>
      </w:pPr>
      <w:ins w:id="893" w:author="Author">
        <w:r>
          <w:rPr>
            <w:i/>
          </w:rPr>
          <w:t>Tabla</w:t>
        </w:r>
        <w:r>
          <w:rPr>
            <w:i/>
            <w:spacing w:val="-8"/>
          </w:rPr>
          <w:t xml:space="preserve"> </w:t>
        </w:r>
        <w:r>
          <w:rPr>
            <w:i/>
            <w:spacing w:val="-10"/>
          </w:rPr>
          <w:t>5</w:t>
        </w:r>
        <w:r>
          <w:rPr>
            <w:i/>
          </w:rPr>
          <w:tab/>
          <w:t>Resumen</w:t>
        </w:r>
        <w:r>
          <w:rPr>
            <w:i/>
            <w:spacing w:val="-8"/>
          </w:rPr>
          <w:t xml:space="preserve"> </w:t>
        </w:r>
        <w:r>
          <w:rPr>
            <w:i/>
          </w:rPr>
          <w:t>de</w:t>
        </w:r>
        <w:r>
          <w:rPr>
            <w:i/>
            <w:spacing w:val="-9"/>
          </w:rPr>
          <w:t xml:space="preserve"> </w:t>
        </w:r>
        <w:r>
          <w:rPr>
            <w:i/>
          </w:rPr>
          <w:t>las</w:t>
        </w:r>
        <w:r>
          <w:rPr>
            <w:i/>
            <w:spacing w:val="-10"/>
          </w:rPr>
          <w:t xml:space="preserve"> </w:t>
        </w:r>
        <w:r>
          <w:rPr>
            <w:i/>
          </w:rPr>
          <w:t>respuestas</w:t>
        </w:r>
        <w:r>
          <w:rPr>
            <w:i/>
            <w:spacing w:val="-11"/>
          </w:rPr>
          <w:t xml:space="preserve"> </w:t>
        </w:r>
        <w:r>
          <w:rPr>
            <w:i/>
          </w:rPr>
          <w:t>clínicas</w:t>
        </w:r>
        <w:r>
          <w:rPr>
            <w:i/>
            <w:spacing w:val="-10"/>
          </w:rPr>
          <w:t xml:space="preserve"> </w:t>
        </w:r>
        <w:r>
          <w:rPr>
            <w:i/>
          </w:rPr>
          <w:t>en</w:t>
        </w:r>
        <w:r>
          <w:rPr>
            <w:i/>
            <w:spacing w:val="-7"/>
          </w:rPr>
          <w:t xml:space="preserve"> </w:t>
        </w:r>
        <w:r>
          <w:rPr>
            <w:i/>
          </w:rPr>
          <w:t>la</w:t>
        </w:r>
        <w:r>
          <w:rPr>
            <w:i/>
            <w:spacing w:val="-10"/>
          </w:rPr>
          <w:t xml:space="preserve"> </w:t>
        </w:r>
        <w:r>
          <w:rPr>
            <w:i/>
          </w:rPr>
          <w:t>Semana</w:t>
        </w:r>
        <w:r>
          <w:rPr>
            <w:i/>
            <w:spacing w:val="-6"/>
          </w:rPr>
          <w:t xml:space="preserve"> </w:t>
        </w:r>
        <w:r>
          <w:rPr>
            <w:i/>
          </w:rPr>
          <w:t>12</w:t>
        </w:r>
        <w:r>
          <w:rPr>
            <w:i/>
            <w:spacing w:val="-8"/>
          </w:rPr>
          <w:t xml:space="preserve"> </w:t>
        </w:r>
        <w:r>
          <w:rPr>
            <w:i/>
          </w:rPr>
          <w:t>del</w:t>
        </w:r>
        <w:r>
          <w:rPr>
            <w:i/>
            <w:spacing w:val="-8"/>
          </w:rPr>
          <w:t xml:space="preserve"> </w:t>
        </w:r>
        <w:r>
          <w:rPr>
            <w:i/>
          </w:rPr>
          <w:t>Ensayo</w:t>
        </w:r>
        <w:r>
          <w:rPr>
            <w:i/>
            <w:spacing w:val="-10"/>
          </w:rPr>
          <w:t xml:space="preserve"> </w:t>
        </w:r>
        <w:r>
          <w:rPr>
            <w:i/>
          </w:rPr>
          <w:t>Psoriasis</w:t>
        </w:r>
        <w:r>
          <w:rPr>
            <w:i/>
            <w:spacing w:val="-8"/>
          </w:rPr>
          <w:t xml:space="preserve"> </w:t>
        </w:r>
        <w:r>
          <w:rPr>
            <w:i/>
          </w:rPr>
          <w:t>3</w:t>
        </w:r>
        <w:r>
          <w:rPr>
            <w:i/>
            <w:spacing w:val="-7"/>
          </w:rPr>
          <w:t xml:space="preserve"> </w:t>
        </w:r>
        <w:r>
          <w:rPr>
            <w:i/>
            <w:spacing w:val="-2"/>
          </w:rPr>
          <w:t>(ACCEPT)</w:t>
        </w:r>
      </w:ins>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6"/>
        <w:gridCol w:w="1848"/>
        <w:gridCol w:w="1850"/>
        <w:gridCol w:w="1977"/>
      </w:tblGrid>
      <w:tr w:rsidR="006F6C1F" w14:paraId="152DE31B" w14:textId="77777777" w:rsidTr="001C368F">
        <w:trPr>
          <w:trHeight w:val="254"/>
          <w:ins w:id="894" w:author="Author"/>
        </w:trPr>
        <w:tc>
          <w:tcPr>
            <w:tcW w:w="3386" w:type="dxa"/>
            <w:vMerge w:val="restart"/>
          </w:tcPr>
          <w:p w14:paraId="7DE21C46" w14:textId="77777777" w:rsidR="006F6C1F" w:rsidRDefault="006F6C1F">
            <w:pPr>
              <w:pStyle w:val="TableParagraph"/>
              <w:spacing w:line="240" w:lineRule="auto"/>
              <w:ind w:left="0"/>
              <w:rPr>
                <w:ins w:id="895" w:author="Author"/>
                <w:sz w:val="20"/>
              </w:rPr>
            </w:pPr>
          </w:p>
        </w:tc>
        <w:tc>
          <w:tcPr>
            <w:tcW w:w="5675" w:type="dxa"/>
            <w:gridSpan w:val="3"/>
          </w:tcPr>
          <w:p w14:paraId="666393E7" w14:textId="77777777" w:rsidR="006F6C1F" w:rsidRDefault="006F6C1F">
            <w:pPr>
              <w:pStyle w:val="TableParagraph"/>
              <w:spacing w:line="234" w:lineRule="exact"/>
              <w:ind w:left="28"/>
              <w:jc w:val="center"/>
              <w:rPr>
                <w:ins w:id="896" w:author="Author"/>
                <w:b/>
              </w:rPr>
            </w:pPr>
            <w:ins w:id="897" w:author="Author">
              <w:r>
                <w:rPr>
                  <w:b/>
                </w:rPr>
                <w:t>Ensayo</w:t>
              </w:r>
              <w:r>
                <w:rPr>
                  <w:b/>
                  <w:spacing w:val="-12"/>
                </w:rPr>
                <w:t xml:space="preserve"> </w:t>
              </w:r>
              <w:r>
                <w:rPr>
                  <w:b/>
                </w:rPr>
                <w:t>Psoriasis</w:t>
              </w:r>
              <w:r>
                <w:rPr>
                  <w:b/>
                  <w:spacing w:val="-11"/>
                </w:rPr>
                <w:t xml:space="preserve"> </w:t>
              </w:r>
              <w:r>
                <w:rPr>
                  <w:b/>
                  <w:spacing w:val="-10"/>
                </w:rPr>
                <w:t>3</w:t>
              </w:r>
            </w:ins>
          </w:p>
        </w:tc>
      </w:tr>
      <w:tr w:rsidR="006F6C1F" w14:paraId="37C8F226" w14:textId="77777777" w:rsidTr="001C368F">
        <w:trPr>
          <w:trHeight w:val="503"/>
          <w:ins w:id="898" w:author="Author"/>
        </w:trPr>
        <w:tc>
          <w:tcPr>
            <w:tcW w:w="3386" w:type="dxa"/>
            <w:vMerge/>
            <w:tcBorders>
              <w:top w:val="nil"/>
            </w:tcBorders>
          </w:tcPr>
          <w:p w14:paraId="1C6E42A6" w14:textId="77777777" w:rsidR="006F6C1F" w:rsidRDefault="006F6C1F">
            <w:pPr>
              <w:rPr>
                <w:ins w:id="899" w:author="Author"/>
                <w:sz w:val="2"/>
                <w:szCs w:val="2"/>
              </w:rPr>
            </w:pPr>
          </w:p>
        </w:tc>
        <w:tc>
          <w:tcPr>
            <w:tcW w:w="1848" w:type="dxa"/>
            <w:vMerge w:val="restart"/>
          </w:tcPr>
          <w:p w14:paraId="4CFFAADA" w14:textId="77777777" w:rsidR="006F6C1F" w:rsidRDefault="006F6C1F">
            <w:pPr>
              <w:pStyle w:val="TableParagraph"/>
              <w:spacing w:line="240" w:lineRule="auto"/>
              <w:ind w:left="389" w:right="368"/>
              <w:jc w:val="center"/>
              <w:rPr>
                <w:ins w:id="900" w:author="Author"/>
              </w:rPr>
            </w:pPr>
            <w:ins w:id="901" w:author="Author">
              <w:r>
                <w:rPr>
                  <w:spacing w:val="-4"/>
                </w:rPr>
                <w:t xml:space="preserve">Etanercept </w:t>
              </w:r>
              <w:r>
                <w:t>24 dosis</w:t>
              </w:r>
            </w:ins>
          </w:p>
          <w:p w14:paraId="074A5127" w14:textId="77777777" w:rsidR="006F6C1F" w:rsidRDefault="006F6C1F">
            <w:pPr>
              <w:pStyle w:val="TableParagraph"/>
              <w:spacing w:line="254" w:lineRule="exact"/>
              <w:ind w:left="153" w:right="129"/>
              <w:jc w:val="center"/>
              <w:rPr>
                <w:ins w:id="902" w:author="Author"/>
              </w:rPr>
            </w:pPr>
            <w:ins w:id="903" w:author="Author">
              <w:r>
                <w:t>(50</w:t>
              </w:r>
              <w:r>
                <w:rPr>
                  <w:spacing w:val="-14"/>
                </w:rPr>
                <w:t xml:space="preserve"> </w:t>
              </w:r>
              <w:r>
                <w:t>mg</w:t>
              </w:r>
              <w:r>
                <w:rPr>
                  <w:spacing w:val="-14"/>
                </w:rPr>
                <w:t xml:space="preserve"> </w:t>
              </w:r>
              <w:r>
                <w:t>2</w:t>
              </w:r>
              <w:r>
                <w:rPr>
                  <w:spacing w:val="-14"/>
                </w:rPr>
                <w:t xml:space="preserve"> </w:t>
              </w:r>
              <w:r>
                <w:t>veces</w:t>
              </w:r>
              <w:r>
                <w:rPr>
                  <w:spacing w:val="-13"/>
                </w:rPr>
                <w:t xml:space="preserve"> </w:t>
              </w:r>
              <w:r>
                <w:t>a la semana)</w:t>
              </w:r>
            </w:ins>
          </w:p>
        </w:tc>
        <w:tc>
          <w:tcPr>
            <w:tcW w:w="3827" w:type="dxa"/>
            <w:gridSpan w:val="2"/>
          </w:tcPr>
          <w:p w14:paraId="4918047B" w14:textId="77777777" w:rsidR="006F6C1F" w:rsidRDefault="006F6C1F">
            <w:pPr>
              <w:pStyle w:val="TableParagraph"/>
              <w:spacing w:line="241" w:lineRule="exact"/>
              <w:ind w:left="23"/>
              <w:jc w:val="center"/>
              <w:rPr>
                <w:ins w:id="904" w:author="Author"/>
              </w:rPr>
            </w:pPr>
            <w:ins w:id="905" w:author="Author">
              <w:r>
                <w:rPr>
                  <w:spacing w:val="-2"/>
                </w:rPr>
                <w:t>Ustekinumab</w:t>
              </w:r>
            </w:ins>
          </w:p>
          <w:p w14:paraId="3970CF2E" w14:textId="77777777" w:rsidR="006F6C1F" w:rsidRDefault="006F6C1F">
            <w:pPr>
              <w:pStyle w:val="TableParagraph"/>
              <w:spacing w:line="242" w:lineRule="exact"/>
              <w:ind w:left="23" w:right="3"/>
              <w:jc w:val="center"/>
              <w:rPr>
                <w:ins w:id="906" w:author="Author"/>
              </w:rPr>
            </w:pPr>
            <w:ins w:id="907" w:author="Author">
              <w:r>
                <w:t>2</w:t>
              </w:r>
              <w:r>
                <w:rPr>
                  <w:spacing w:val="-7"/>
                </w:rPr>
                <w:t xml:space="preserve"> </w:t>
              </w:r>
              <w:r>
                <w:t>dosis</w:t>
              </w:r>
              <w:r>
                <w:rPr>
                  <w:spacing w:val="-9"/>
                </w:rPr>
                <w:t xml:space="preserve"> </w:t>
              </w:r>
              <w:r>
                <w:t>(Semana</w:t>
              </w:r>
              <w:r>
                <w:rPr>
                  <w:spacing w:val="-5"/>
                </w:rPr>
                <w:t xml:space="preserve"> </w:t>
              </w:r>
              <w:r>
                <w:t>0</w:t>
              </w:r>
              <w:r>
                <w:rPr>
                  <w:spacing w:val="-7"/>
                </w:rPr>
                <w:t xml:space="preserve"> </w:t>
              </w:r>
              <w:r>
                <w:t>y</w:t>
              </w:r>
              <w:r>
                <w:rPr>
                  <w:spacing w:val="-6"/>
                </w:rPr>
                <w:t xml:space="preserve"> </w:t>
              </w:r>
              <w:r>
                <w:t>Semana</w:t>
              </w:r>
              <w:r>
                <w:rPr>
                  <w:spacing w:val="-7"/>
                </w:rPr>
                <w:t xml:space="preserve"> </w:t>
              </w:r>
              <w:r>
                <w:rPr>
                  <w:spacing w:val="-5"/>
                </w:rPr>
                <w:t>4)</w:t>
              </w:r>
            </w:ins>
          </w:p>
        </w:tc>
      </w:tr>
      <w:tr w:rsidR="006F6C1F" w14:paraId="51CF37CA" w14:textId="77777777" w:rsidTr="001C368F">
        <w:trPr>
          <w:trHeight w:val="501"/>
          <w:ins w:id="908" w:author="Author"/>
        </w:trPr>
        <w:tc>
          <w:tcPr>
            <w:tcW w:w="3386" w:type="dxa"/>
            <w:vMerge/>
            <w:tcBorders>
              <w:top w:val="nil"/>
            </w:tcBorders>
          </w:tcPr>
          <w:p w14:paraId="32FE7EDC" w14:textId="77777777" w:rsidR="006F6C1F" w:rsidRDefault="006F6C1F">
            <w:pPr>
              <w:rPr>
                <w:ins w:id="909" w:author="Author"/>
                <w:sz w:val="2"/>
                <w:szCs w:val="2"/>
              </w:rPr>
            </w:pPr>
          </w:p>
        </w:tc>
        <w:tc>
          <w:tcPr>
            <w:tcW w:w="1848" w:type="dxa"/>
            <w:vMerge/>
            <w:tcBorders>
              <w:top w:val="nil"/>
            </w:tcBorders>
          </w:tcPr>
          <w:p w14:paraId="68559CB4" w14:textId="77777777" w:rsidR="006F6C1F" w:rsidRDefault="006F6C1F">
            <w:pPr>
              <w:rPr>
                <w:ins w:id="910" w:author="Author"/>
                <w:sz w:val="2"/>
                <w:szCs w:val="2"/>
              </w:rPr>
            </w:pPr>
          </w:p>
        </w:tc>
        <w:tc>
          <w:tcPr>
            <w:tcW w:w="1850" w:type="dxa"/>
          </w:tcPr>
          <w:p w14:paraId="37699CFA" w14:textId="77777777" w:rsidR="006F6C1F" w:rsidRDefault="006F6C1F">
            <w:pPr>
              <w:pStyle w:val="TableParagraph"/>
              <w:spacing w:before="1" w:line="240" w:lineRule="auto"/>
              <w:ind w:left="22" w:right="4"/>
              <w:jc w:val="center"/>
              <w:rPr>
                <w:ins w:id="911" w:author="Author"/>
              </w:rPr>
            </w:pPr>
            <w:ins w:id="912" w:author="Author">
              <w:r>
                <w:t>45</w:t>
              </w:r>
              <w:r>
                <w:rPr>
                  <w:spacing w:val="-3"/>
                </w:rPr>
                <w:t xml:space="preserve"> </w:t>
              </w:r>
              <w:r>
                <w:rPr>
                  <w:spacing w:val="-5"/>
                </w:rPr>
                <w:t>mg</w:t>
              </w:r>
            </w:ins>
          </w:p>
        </w:tc>
        <w:tc>
          <w:tcPr>
            <w:tcW w:w="1977" w:type="dxa"/>
          </w:tcPr>
          <w:p w14:paraId="69B7F8C3" w14:textId="77777777" w:rsidR="006F6C1F" w:rsidRDefault="006F6C1F">
            <w:pPr>
              <w:pStyle w:val="TableParagraph"/>
              <w:spacing w:before="1" w:line="240" w:lineRule="auto"/>
              <w:ind w:left="20" w:right="3"/>
              <w:jc w:val="center"/>
              <w:rPr>
                <w:ins w:id="913" w:author="Author"/>
              </w:rPr>
            </w:pPr>
            <w:ins w:id="914" w:author="Author">
              <w:r>
                <w:t>90</w:t>
              </w:r>
              <w:r>
                <w:rPr>
                  <w:spacing w:val="-3"/>
                </w:rPr>
                <w:t xml:space="preserve"> </w:t>
              </w:r>
              <w:r>
                <w:rPr>
                  <w:spacing w:val="-5"/>
                </w:rPr>
                <w:t>mg</w:t>
              </w:r>
            </w:ins>
          </w:p>
        </w:tc>
      </w:tr>
      <w:tr w:rsidR="006F6C1F" w14:paraId="6BA9FCB7" w14:textId="77777777" w:rsidTr="001C368F">
        <w:trPr>
          <w:trHeight w:val="246"/>
          <w:ins w:id="915" w:author="Author"/>
        </w:trPr>
        <w:tc>
          <w:tcPr>
            <w:tcW w:w="3386" w:type="dxa"/>
          </w:tcPr>
          <w:p w14:paraId="159C3041" w14:textId="77777777" w:rsidR="006F6C1F" w:rsidRDefault="006F6C1F">
            <w:pPr>
              <w:pStyle w:val="TableParagraph"/>
              <w:spacing w:line="227" w:lineRule="exact"/>
              <w:ind w:left="110"/>
              <w:rPr>
                <w:ins w:id="916" w:author="Author"/>
              </w:rPr>
            </w:pPr>
            <w:ins w:id="917" w:author="Author">
              <w:r>
                <w:t>Número</w:t>
              </w:r>
              <w:r>
                <w:rPr>
                  <w:spacing w:val="-11"/>
                </w:rPr>
                <w:t xml:space="preserve"> </w:t>
              </w:r>
              <w:r>
                <w:t>de</w:t>
              </w:r>
              <w:r>
                <w:rPr>
                  <w:spacing w:val="-10"/>
                </w:rPr>
                <w:t xml:space="preserve"> </w:t>
              </w:r>
              <w:r>
                <w:t>pacientes</w:t>
              </w:r>
              <w:r>
                <w:rPr>
                  <w:spacing w:val="-8"/>
                </w:rPr>
                <w:t xml:space="preserve"> </w:t>
              </w:r>
              <w:r>
                <w:rPr>
                  <w:spacing w:val="-2"/>
                </w:rPr>
                <w:t>aleatorizados</w:t>
              </w:r>
            </w:ins>
          </w:p>
        </w:tc>
        <w:tc>
          <w:tcPr>
            <w:tcW w:w="1848" w:type="dxa"/>
          </w:tcPr>
          <w:p w14:paraId="23F3E85C" w14:textId="77777777" w:rsidR="006F6C1F" w:rsidRDefault="006F6C1F">
            <w:pPr>
              <w:pStyle w:val="TableParagraph"/>
              <w:spacing w:line="227" w:lineRule="exact"/>
              <w:ind w:left="392" w:right="368"/>
              <w:jc w:val="center"/>
              <w:rPr>
                <w:ins w:id="918" w:author="Author"/>
              </w:rPr>
            </w:pPr>
            <w:ins w:id="919" w:author="Author">
              <w:r>
                <w:rPr>
                  <w:spacing w:val="-5"/>
                </w:rPr>
                <w:t>347</w:t>
              </w:r>
            </w:ins>
          </w:p>
        </w:tc>
        <w:tc>
          <w:tcPr>
            <w:tcW w:w="1850" w:type="dxa"/>
          </w:tcPr>
          <w:p w14:paraId="5F25D47B" w14:textId="77777777" w:rsidR="006F6C1F" w:rsidRDefault="006F6C1F">
            <w:pPr>
              <w:pStyle w:val="TableParagraph"/>
              <w:spacing w:line="227" w:lineRule="exact"/>
              <w:ind w:left="22"/>
              <w:jc w:val="center"/>
              <w:rPr>
                <w:ins w:id="920" w:author="Author"/>
              </w:rPr>
            </w:pPr>
            <w:ins w:id="921" w:author="Author">
              <w:r>
                <w:rPr>
                  <w:spacing w:val="-5"/>
                </w:rPr>
                <w:t>209</w:t>
              </w:r>
            </w:ins>
          </w:p>
        </w:tc>
        <w:tc>
          <w:tcPr>
            <w:tcW w:w="1977" w:type="dxa"/>
          </w:tcPr>
          <w:p w14:paraId="49556254" w14:textId="77777777" w:rsidR="006F6C1F" w:rsidRDefault="006F6C1F">
            <w:pPr>
              <w:pStyle w:val="TableParagraph"/>
              <w:spacing w:line="227" w:lineRule="exact"/>
              <w:ind w:left="20" w:right="4"/>
              <w:jc w:val="center"/>
              <w:rPr>
                <w:ins w:id="922" w:author="Author"/>
              </w:rPr>
            </w:pPr>
            <w:ins w:id="923" w:author="Author">
              <w:r>
                <w:rPr>
                  <w:spacing w:val="-5"/>
                </w:rPr>
                <w:t>347</w:t>
              </w:r>
            </w:ins>
          </w:p>
        </w:tc>
      </w:tr>
      <w:tr w:rsidR="006F6C1F" w14:paraId="03CF4F2D" w14:textId="77777777" w:rsidTr="001C368F">
        <w:trPr>
          <w:trHeight w:val="253"/>
          <w:ins w:id="924" w:author="Author"/>
        </w:trPr>
        <w:tc>
          <w:tcPr>
            <w:tcW w:w="3386" w:type="dxa"/>
          </w:tcPr>
          <w:p w14:paraId="7350EE44" w14:textId="77777777" w:rsidR="006F6C1F" w:rsidRDefault="006F6C1F">
            <w:pPr>
              <w:pStyle w:val="TableParagraph"/>
              <w:spacing w:line="234" w:lineRule="exact"/>
              <w:ind w:left="110"/>
              <w:rPr>
                <w:ins w:id="925" w:author="Author"/>
              </w:rPr>
            </w:pPr>
            <w:ins w:id="926" w:author="Author">
              <w:r>
                <w:t>Respuesta</w:t>
              </w:r>
              <w:r>
                <w:rPr>
                  <w:spacing w:val="-11"/>
                </w:rPr>
                <w:t xml:space="preserve"> </w:t>
              </w:r>
              <w:r>
                <w:t>PASI</w:t>
              </w:r>
              <w:r>
                <w:rPr>
                  <w:spacing w:val="-7"/>
                </w:rPr>
                <w:t xml:space="preserve"> </w:t>
              </w:r>
              <w:r>
                <w:t>50,</w:t>
              </w:r>
              <w:r>
                <w:rPr>
                  <w:spacing w:val="-7"/>
                </w:rPr>
                <w:t xml:space="preserve"> </w:t>
              </w:r>
              <w:r>
                <w:t>N</w:t>
              </w:r>
              <w:r>
                <w:rPr>
                  <w:spacing w:val="-7"/>
                </w:rPr>
                <w:t xml:space="preserve"> </w:t>
              </w:r>
              <w:r>
                <w:rPr>
                  <w:spacing w:val="-5"/>
                </w:rPr>
                <w:t>(%)</w:t>
              </w:r>
            </w:ins>
          </w:p>
        </w:tc>
        <w:tc>
          <w:tcPr>
            <w:tcW w:w="1848" w:type="dxa"/>
          </w:tcPr>
          <w:p w14:paraId="02D1953A" w14:textId="77777777" w:rsidR="006F6C1F" w:rsidRDefault="006F6C1F">
            <w:pPr>
              <w:pStyle w:val="TableParagraph"/>
              <w:spacing w:line="234" w:lineRule="exact"/>
              <w:ind w:left="391" w:right="368"/>
              <w:jc w:val="center"/>
              <w:rPr>
                <w:ins w:id="927" w:author="Author"/>
              </w:rPr>
            </w:pPr>
            <w:ins w:id="928" w:author="Author">
              <w:r>
                <w:t>286</w:t>
              </w:r>
              <w:r>
                <w:rPr>
                  <w:spacing w:val="-5"/>
                </w:rPr>
                <w:t xml:space="preserve"> </w:t>
              </w:r>
              <w:r>
                <w:rPr>
                  <w:spacing w:val="-2"/>
                </w:rPr>
                <w:t>(82%)</w:t>
              </w:r>
            </w:ins>
          </w:p>
        </w:tc>
        <w:tc>
          <w:tcPr>
            <w:tcW w:w="1850" w:type="dxa"/>
          </w:tcPr>
          <w:p w14:paraId="3D56828D" w14:textId="77777777" w:rsidR="006F6C1F" w:rsidRDefault="006F6C1F">
            <w:pPr>
              <w:pStyle w:val="TableParagraph"/>
              <w:spacing w:line="234" w:lineRule="exact"/>
              <w:ind w:left="22" w:right="15"/>
              <w:jc w:val="center"/>
              <w:rPr>
                <w:ins w:id="929" w:author="Author"/>
              </w:rPr>
            </w:pPr>
            <w:ins w:id="930" w:author="Author">
              <w:r>
                <w:t>181</w:t>
              </w:r>
              <w:r>
                <w:rPr>
                  <w:spacing w:val="-5"/>
                </w:rPr>
                <w:t xml:space="preserve"> </w:t>
              </w:r>
              <w:r>
                <w:rPr>
                  <w:spacing w:val="-2"/>
                </w:rPr>
                <w:t>(87%)</w:t>
              </w:r>
            </w:ins>
          </w:p>
        </w:tc>
        <w:tc>
          <w:tcPr>
            <w:tcW w:w="1977" w:type="dxa"/>
          </w:tcPr>
          <w:p w14:paraId="3ADB22B5" w14:textId="77777777" w:rsidR="006F6C1F" w:rsidRDefault="006F6C1F">
            <w:pPr>
              <w:pStyle w:val="TableParagraph"/>
              <w:spacing w:line="234" w:lineRule="exact"/>
              <w:ind w:left="20" w:right="2"/>
              <w:jc w:val="center"/>
              <w:rPr>
                <w:ins w:id="931" w:author="Author"/>
              </w:rPr>
            </w:pPr>
            <w:ins w:id="932" w:author="Author">
              <w:r>
                <w:t>320</w:t>
              </w:r>
              <w:r>
                <w:rPr>
                  <w:spacing w:val="-5"/>
                </w:rPr>
                <w:t xml:space="preserve"> </w:t>
              </w:r>
              <w:r>
                <w:rPr>
                  <w:spacing w:val="-2"/>
                </w:rPr>
                <w:t>(92</w:t>
              </w:r>
              <w:proofErr w:type="gramStart"/>
              <w:r>
                <w:rPr>
                  <w:spacing w:val="-2"/>
                </w:rPr>
                <w:t>%)</w:t>
              </w:r>
              <w:r>
                <w:rPr>
                  <w:spacing w:val="-2"/>
                  <w:vertAlign w:val="superscript"/>
                </w:rPr>
                <w:t>a</w:t>
              </w:r>
              <w:proofErr w:type="gramEnd"/>
            </w:ins>
          </w:p>
        </w:tc>
      </w:tr>
      <w:tr w:rsidR="006F6C1F" w14:paraId="5F6E8D3E" w14:textId="77777777" w:rsidTr="001C368F">
        <w:trPr>
          <w:trHeight w:val="251"/>
          <w:ins w:id="933" w:author="Author"/>
        </w:trPr>
        <w:tc>
          <w:tcPr>
            <w:tcW w:w="3386" w:type="dxa"/>
          </w:tcPr>
          <w:p w14:paraId="431D2785" w14:textId="77777777" w:rsidR="006F6C1F" w:rsidRDefault="006F6C1F">
            <w:pPr>
              <w:pStyle w:val="TableParagraph"/>
              <w:ind w:left="110"/>
              <w:rPr>
                <w:ins w:id="934" w:author="Author"/>
              </w:rPr>
            </w:pPr>
            <w:ins w:id="935" w:author="Author">
              <w:r>
                <w:t>Respuesta</w:t>
              </w:r>
              <w:r>
                <w:rPr>
                  <w:spacing w:val="-11"/>
                </w:rPr>
                <w:t xml:space="preserve"> </w:t>
              </w:r>
              <w:r>
                <w:t>PASI</w:t>
              </w:r>
              <w:r>
                <w:rPr>
                  <w:spacing w:val="-7"/>
                </w:rPr>
                <w:t xml:space="preserve"> </w:t>
              </w:r>
              <w:r>
                <w:t>75,</w:t>
              </w:r>
              <w:r>
                <w:rPr>
                  <w:spacing w:val="-7"/>
                </w:rPr>
                <w:t xml:space="preserve"> </w:t>
              </w:r>
              <w:r>
                <w:t>N</w:t>
              </w:r>
              <w:r>
                <w:rPr>
                  <w:spacing w:val="-7"/>
                </w:rPr>
                <w:t xml:space="preserve"> </w:t>
              </w:r>
              <w:r>
                <w:rPr>
                  <w:spacing w:val="-5"/>
                </w:rPr>
                <w:t>(%)</w:t>
              </w:r>
            </w:ins>
          </w:p>
        </w:tc>
        <w:tc>
          <w:tcPr>
            <w:tcW w:w="1848" w:type="dxa"/>
          </w:tcPr>
          <w:p w14:paraId="5081FFAB" w14:textId="77777777" w:rsidR="006F6C1F" w:rsidRDefault="006F6C1F">
            <w:pPr>
              <w:pStyle w:val="TableParagraph"/>
              <w:ind w:left="391" w:right="368"/>
              <w:jc w:val="center"/>
              <w:rPr>
                <w:ins w:id="936" w:author="Author"/>
              </w:rPr>
            </w:pPr>
            <w:ins w:id="937" w:author="Author">
              <w:r>
                <w:t>197</w:t>
              </w:r>
              <w:r>
                <w:rPr>
                  <w:spacing w:val="-5"/>
                </w:rPr>
                <w:t xml:space="preserve"> </w:t>
              </w:r>
              <w:r>
                <w:rPr>
                  <w:spacing w:val="-2"/>
                </w:rPr>
                <w:t>(57%)</w:t>
              </w:r>
            </w:ins>
          </w:p>
        </w:tc>
        <w:tc>
          <w:tcPr>
            <w:tcW w:w="1850" w:type="dxa"/>
          </w:tcPr>
          <w:p w14:paraId="263A219C" w14:textId="77777777" w:rsidR="006F6C1F" w:rsidRDefault="006F6C1F">
            <w:pPr>
              <w:pStyle w:val="TableParagraph"/>
              <w:ind w:left="22" w:right="14"/>
              <w:jc w:val="center"/>
              <w:rPr>
                <w:ins w:id="938" w:author="Author"/>
              </w:rPr>
            </w:pPr>
            <w:ins w:id="939" w:author="Author">
              <w:r>
                <w:t>141</w:t>
              </w:r>
              <w:r>
                <w:rPr>
                  <w:spacing w:val="-5"/>
                </w:rPr>
                <w:t xml:space="preserve"> </w:t>
              </w:r>
              <w:r>
                <w:rPr>
                  <w:spacing w:val="-2"/>
                </w:rPr>
                <w:t>(67</w:t>
              </w:r>
              <w:proofErr w:type="gramStart"/>
              <w:r>
                <w:rPr>
                  <w:spacing w:val="-2"/>
                </w:rPr>
                <w:t>%)</w:t>
              </w:r>
              <w:r>
                <w:rPr>
                  <w:spacing w:val="-2"/>
                  <w:vertAlign w:val="superscript"/>
                </w:rPr>
                <w:t>b</w:t>
              </w:r>
              <w:proofErr w:type="gramEnd"/>
            </w:ins>
          </w:p>
        </w:tc>
        <w:tc>
          <w:tcPr>
            <w:tcW w:w="1977" w:type="dxa"/>
          </w:tcPr>
          <w:p w14:paraId="1F281306" w14:textId="77777777" w:rsidR="006F6C1F" w:rsidRDefault="006F6C1F">
            <w:pPr>
              <w:pStyle w:val="TableParagraph"/>
              <w:ind w:left="20" w:right="2"/>
              <w:jc w:val="center"/>
              <w:rPr>
                <w:ins w:id="940" w:author="Author"/>
              </w:rPr>
            </w:pPr>
            <w:ins w:id="941" w:author="Author">
              <w:r>
                <w:t>256</w:t>
              </w:r>
              <w:r>
                <w:rPr>
                  <w:spacing w:val="-5"/>
                </w:rPr>
                <w:t xml:space="preserve"> </w:t>
              </w:r>
              <w:r>
                <w:rPr>
                  <w:spacing w:val="-2"/>
                </w:rPr>
                <w:t>(74</w:t>
              </w:r>
              <w:proofErr w:type="gramStart"/>
              <w:r>
                <w:rPr>
                  <w:spacing w:val="-2"/>
                </w:rPr>
                <w:t>%)</w:t>
              </w:r>
              <w:r>
                <w:rPr>
                  <w:spacing w:val="-2"/>
                  <w:vertAlign w:val="superscript"/>
                </w:rPr>
                <w:t>a</w:t>
              </w:r>
              <w:proofErr w:type="gramEnd"/>
            </w:ins>
          </w:p>
        </w:tc>
      </w:tr>
      <w:tr w:rsidR="006F6C1F" w14:paraId="7A7058D1" w14:textId="77777777" w:rsidTr="001C368F">
        <w:trPr>
          <w:trHeight w:val="251"/>
          <w:ins w:id="942" w:author="Author"/>
        </w:trPr>
        <w:tc>
          <w:tcPr>
            <w:tcW w:w="3386" w:type="dxa"/>
          </w:tcPr>
          <w:p w14:paraId="2F2D68FA" w14:textId="77777777" w:rsidR="006F6C1F" w:rsidRDefault="006F6C1F">
            <w:pPr>
              <w:pStyle w:val="TableParagraph"/>
              <w:ind w:left="110"/>
              <w:rPr>
                <w:ins w:id="943" w:author="Author"/>
              </w:rPr>
            </w:pPr>
            <w:ins w:id="944" w:author="Author">
              <w:r>
                <w:t>Respuesta</w:t>
              </w:r>
              <w:r>
                <w:rPr>
                  <w:spacing w:val="-11"/>
                </w:rPr>
                <w:t xml:space="preserve"> </w:t>
              </w:r>
              <w:r>
                <w:t>PASI</w:t>
              </w:r>
              <w:r>
                <w:rPr>
                  <w:spacing w:val="-7"/>
                </w:rPr>
                <w:t xml:space="preserve"> </w:t>
              </w:r>
              <w:r>
                <w:t>90,</w:t>
              </w:r>
              <w:r>
                <w:rPr>
                  <w:spacing w:val="-7"/>
                </w:rPr>
                <w:t xml:space="preserve"> </w:t>
              </w:r>
              <w:r>
                <w:t>N</w:t>
              </w:r>
              <w:r>
                <w:rPr>
                  <w:spacing w:val="-7"/>
                </w:rPr>
                <w:t xml:space="preserve"> </w:t>
              </w:r>
              <w:r>
                <w:rPr>
                  <w:spacing w:val="-5"/>
                </w:rPr>
                <w:t>(%)</w:t>
              </w:r>
            </w:ins>
          </w:p>
        </w:tc>
        <w:tc>
          <w:tcPr>
            <w:tcW w:w="1848" w:type="dxa"/>
          </w:tcPr>
          <w:p w14:paraId="7C211668" w14:textId="77777777" w:rsidR="006F6C1F" w:rsidRDefault="006F6C1F">
            <w:pPr>
              <w:pStyle w:val="TableParagraph"/>
              <w:ind w:left="391" w:right="368"/>
              <w:jc w:val="center"/>
              <w:rPr>
                <w:ins w:id="945" w:author="Author"/>
              </w:rPr>
            </w:pPr>
            <w:ins w:id="946" w:author="Author">
              <w:r>
                <w:t>80</w:t>
              </w:r>
              <w:r>
                <w:rPr>
                  <w:spacing w:val="-3"/>
                </w:rPr>
                <w:t xml:space="preserve"> </w:t>
              </w:r>
              <w:r>
                <w:rPr>
                  <w:spacing w:val="-2"/>
                </w:rPr>
                <w:t>(23%)</w:t>
              </w:r>
            </w:ins>
          </w:p>
        </w:tc>
        <w:tc>
          <w:tcPr>
            <w:tcW w:w="1850" w:type="dxa"/>
          </w:tcPr>
          <w:p w14:paraId="1C65A0F3" w14:textId="77777777" w:rsidR="006F6C1F" w:rsidRDefault="006F6C1F">
            <w:pPr>
              <w:pStyle w:val="TableParagraph"/>
              <w:ind w:left="22" w:right="17"/>
              <w:jc w:val="center"/>
              <w:rPr>
                <w:ins w:id="947" w:author="Author"/>
              </w:rPr>
            </w:pPr>
            <w:ins w:id="948" w:author="Author">
              <w:r>
                <w:t>76</w:t>
              </w:r>
              <w:r>
                <w:rPr>
                  <w:spacing w:val="-3"/>
                </w:rPr>
                <w:t xml:space="preserve"> </w:t>
              </w:r>
              <w:r>
                <w:rPr>
                  <w:spacing w:val="-2"/>
                </w:rPr>
                <w:t>(36</w:t>
              </w:r>
              <w:proofErr w:type="gramStart"/>
              <w:r>
                <w:rPr>
                  <w:spacing w:val="-2"/>
                </w:rPr>
                <w:t>%)</w:t>
              </w:r>
              <w:r>
                <w:rPr>
                  <w:spacing w:val="-2"/>
                  <w:vertAlign w:val="superscript"/>
                </w:rPr>
                <w:t>a</w:t>
              </w:r>
              <w:proofErr w:type="gramEnd"/>
            </w:ins>
          </w:p>
        </w:tc>
        <w:tc>
          <w:tcPr>
            <w:tcW w:w="1977" w:type="dxa"/>
          </w:tcPr>
          <w:p w14:paraId="01DC45D9" w14:textId="77777777" w:rsidR="006F6C1F" w:rsidRDefault="006F6C1F">
            <w:pPr>
              <w:pStyle w:val="TableParagraph"/>
              <w:ind w:left="20" w:right="2"/>
              <w:jc w:val="center"/>
              <w:rPr>
                <w:ins w:id="949" w:author="Author"/>
              </w:rPr>
            </w:pPr>
            <w:ins w:id="950" w:author="Author">
              <w:r>
                <w:t>155</w:t>
              </w:r>
              <w:r>
                <w:rPr>
                  <w:spacing w:val="-5"/>
                </w:rPr>
                <w:t xml:space="preserve"> </w:t>
              </w:r>
              <w:r>
                <w:rPr>
                  <w:spacing w:val="-2"/>
                </w:rPr>
                <w:t>(45</w:t>
              </w:r>
              <w:proofErr w:type="gramStart"/>
              <w:r>
                <w:rPr>
                  <w:spacing w:val="-2"/>
                </w:rPr>
                <w:t>%)</w:t>
              </w:r>
              <w:r>
                <w:rPr>
                  <w:spacing w:val="-2"/>
                  <w:vertAlign w:val="superscript"/>
                </w:rPr>
                <w:t>a</w:t>
              </w:r>
              <w:proofErr w:type="gramEnd"/>
            </w:ins>
          </w:p>
        </w:tc>
      </w:tr>
      <w:tr w:rsidR="006F6C1F" w14:paraId="0F0C1F07" w14:textId="77777777" w:rsidTr="001C368F">
        <w:trPr>
          <w:trHeight w:val="508"/>
          <w:ins w:id="951" w:author="Author"/>
        </w:trPr>
        <w:tc>
          <w:tcPr>
            <w:tcW w:w="3386" w:type="dxa"/>
          </w:tcPr>
          <w:p w14:paraId="430C329A" w14:textId="77777777" w:rsidR="006F6C1F" w:rsidRPr="00721370" w:rsidRDefault="006F6C1F">
            <w:pPr>
              <w:pStyle w:val="TableParagraph"/>
              <w:spacing w:line="254" w:lineRule="exact"/>
              <w:ind w:left="110"/>
              <w:rPr>
                <w:ins w:id="952" w:author="Author"/>
                <w:lang w:val="pt-PT"/>
              </w:rPr>
            </w:pPr>
            <w:ins w:id="953" w:author="Author">
              <w:r w:rsidRPr="00721370">
                <w:rPr>
                  <w:lang w:val="pt-PT"/>
                </w:rPr>
                <w:t>PGA</w:t>
              </w:r>
              <w:r w:rsidRPr="00721370">
                <w:rPr>
                  <w:spacing w:val="-14"/>
                  <w:lang w:val="pt-PT"/>
                </w:rPr>
                <w:t xml:space="preserve"> </w:t>
              </w:r>
              <w:r w:rsidRPr="00721370">
                <w:rPr>
                  <w:lang w:val="pt-PT"/>
                </w:rPr>
                <w:t>de</w:t>
              </w:r>
              <w:r w:rsidRPr="00721370">
                <w:rPr>
                  <w:spacing w:val="-14"/>
                  <w:lang w:val="pt-PT"/>
                </w:rPr>
                <w:t xml:space="preserve"> </w:t>
              </w:r>
              <w:r w:rsidRPr="00721370">
                <w:rPr>
                  <w:lang w:val="pt-PT"/>
                </w:rPr>
                <w:t>aclaramiento</w:t>
              </w:r>
              <w:r w:rsidRPr="00721370">
                <w:rPr>
                  <w:spacing w:val="-14"/>
                  <w:lang w:val="pt-PT"/>
                </w:rPr>
                <w:t xml:space="preserve"> </w:t>
              </w:r>
              <w:r w:rsidRPr="00721370">
                <w:rPr>
                  <w:lang w:val="pt-PT"/>
                </w:rPr>
                <w:t>o</w:t>
              </w:r>
              <w:r w:rsidRPr="00721370">
                <w:rPr>
                  <w:spacing w:val="-13"/>
                  <w:lang w:val="pt-PT"/>
                </w:rPr>
                <w:t xml:space="preserve"> </w:t>
              </w:r>
              <w:r w:rsidRPr="00721370">
                <w:rPr>
                  <w:lang w:val="pt-PT"/>
                </w:rPr>
                <w:t>mínimo,</w:t>
              </w:r>
              <w:r w:rsidRPr="00721370">
                <w:rPr>
                  <w:spacing w:val="-14"/>
                  <w:lang w:val="pt-PT"/>
                </w:rPr>
                <w:t xml:space="preserve"> </w:t>
              </w:r>
              <w:r w:rsidRPr="00721370">
                <w:rPr>
                  <w:lang w:val="pt-PT"/>
                </w:rPr>
                <w:t xml:space="preserve">N </w:t>
              </w:r>
              <w:r w:rsidRPr="00721370">
                <w:rPr>
                  <w:spacing w:val="-4"/>
                  <w:lang w:val="pt-PT"/>
                </w:rPr>
                <w:t>(%)</w:t>
              </w:r>
            </w:ins>
          </w:p>
        </w:tc>
        <w:tc>
          <w:tcPr>
            <w:tcW w:w="1848" w:type="dxa"/>
          </w:tcPr>
          <w:p w14:paraId="45FE2545" w14:textId="77777777" w:rsidR="006F6C1F" w:rsidRDefault="006F6C1F">
            <w:pPr>
              <w:pStyle w:val="TableParagraph"/>
              <w:spacing w:line="251" w:lineRule="exact"/>
              <w:ind w:left="391" w:right="368"/>
              <w:jc w:val="center"/>
              <w:rPr>
                <w:ins w:id="954" w:author="Author"/>
              </w:rPr>
            </w:pPr>
            <w:ins w:id="955" w:author="Author">
              <w:r>
                <w:t>170</w:t>
              </w:r>
              <w:r>
                <w:rPr>
                  <w:spacing w:val="-5"/>
                </w:rPr>
                <w:t xml:space="preserve"> </w:t>
              </w:r>
              <w:r>
                <w:rPr>
                  <w:spacing w:val="-2"/>
                </w:rPr>
                <w:t>(49%)</w:t>
              </w:r>
            </w:ins>
          </w:p>
        </w:tc>
        <w:tc>
          <w:tcPr>
            <w:tcW w:w="1850" w:type="dxa"/>
          </w:tcPr>
          <w:p w14:paraId="41E8B46A" w14:textId="77777777" w:rsidR="006F6C1F" w:rsidRDefault="006F6C1F">
            <w:pPr>
              <w:pStyle w:val="TableParagraph"/>
              <w:spacing w:line="251" w:lineRule="exact"/>
              <w:ind w:left="22" w:right="12"/>
              <w:jc w:val="center"/>
              <w:rPr>
                <w:ins w:id="956" w:author="Author"/>
              </w:rPr>
            </w:pPr>
            <w:ins w:id="957" w:author="Author">
              <w:r>
                <w:t>136</w:t>
              </w:r>
              <w:r>
                <w:rPr>
                  <w:spacing w:val="-5"/>
                </w:rPr>
                <w:t xml:space="preserve"> </w:t>
              </w:r>
              <w:r>
                <w:rPr>
                  <w:spacing w:val="-2"/>
                </w:rPr>
                <w:t>(65</w:t>
              </w:r>
              <w:proofErr w:type="gramStart"/>
              <w:r>
                <w:rPr>
                  <w:spacing w:val="-2"/>
                </w:rPr>
                <w:t>%)</w:t>
              </w:r>
              <w:r>
                <w:rPr>
                  <w:spacing w:val="-2"/>
                  <w:vertAlign w:val="superscript"/>
                </w:rPr>
                <w:t>a</w:t>
              </w:r>
              <w:proofErr w:type="gramEnd"/>
            </w:ins>
          </w:p>
        </w:tc>
        <w:tc>
          <w:tcPr>
            <w:tcW w:w="1977" w:type="dxa"/>
          </w:tcPr>
          <w:p w14:paraId="175E1303" w14:textId="77777777" w:rsidR="006F6C1F" w:rsidRDefault="006F6C1F">
            <w:pPr>
              <w:pStyle w:val="TableParagraph"/>
              <w:spacing w:line="251" w:lineRule="exact"/>
              <w:ind w:left="20" w:right="2"/>
              <w:jc w:val="center"/>
              <w:rPr>
                <w:ins w:id="958" w:author="Author"/>
              </w:rPr>
            </w:pPr>
            <w:ins w:id="959" w:author="Author">
              <w:r>
                <w:t>245</w:t>
              </w:r>
              <w:r>
                <w:rPr>
                  <w:spacing w:val="-5"/>
                </w:rPr>
                <w:t xml:space="preserve"> </w:t>
              </w:r>
              <w:r>
                <w:rPr>
                  <w:spacing w:val="-2"/>
                </w:rPr>
                <w:t>(71</w:t>
              </w:r>
              <w:proofErr w:type="gramStart"/>
              <w:r>
                <w:rPr>
                  <w:spacing w:val="-2"/>
                </w:rPr>
                <w:t>%)</w:t>
              </w:r>
              <w:r>
                <w:rPr>
                  <w:spacing w:val="-2"/>
                  <w:vertAlign w:val="superscript"/>
                </w:rPr>
                <w:t>a</w:t>
              </w:r>
              <w:proofErr w:type="gramEnd"/>
            </w:ins>
          </w:p>
        </w:tc>
      </w:tr>
      <w:tr w:rsidR="006F6C1F" w14:paraId="141BE572" w14:textId="77777777" w:rsidTr="001C368F">
        <w:trPr>
          <w:trHeight w:val="251"/>
          <w:ins w:id="960" w:author="Author"/>
        </w:trPr>
        <w:tc>
          <w:tcPr>
            <w:tcW w:w="3386" w:type="dxa"/>
          </w:tcPr>
          <w:p w14:paraId="5F0F0737" w14:textId="77777777" w:rsidR="006F6C1F" w:rsidRDefault="006F6C1F">
            <w:pPr>
              <w:pStyle w:val="TableParagraph"/>
              <w:ind w:left="110"/>
              <w:rPr>
                <w:ins w:id="961" w:author="Author"/>
              </w:rPr>
            </w:pPr>
            <w:ins w:id="962" w:author="Author">
              <w:r>
                <w:t>Número</w:t>
              </w:r>
              <w:r>
                <w:rPr>
                  <w:spacing w:val="-9"/>
                </w:rPr>
                <w:t xml:space="preserve"> </w:t>
              </w:r>
              <w:r>
                <w:t>de</w:t>
              </w:r>
              <w:r>
                <w:rPr>
                  <w:spacing w:val="-9"/>
                </w:rPr>
                <w:t xml:space="preserve"> </w:t>
              </w:r>
              <w:r>
                <w:t>pacientes</w:t>
              </w:r>
              <w:r>
                <w:rPr>
                  <w:spacing w:val="-7"/>
                </w:rPr>
                <w:t xml:space="preserve"> </w:t>
              </w:r>
              <w:r>
                <w:t>≤</w:t>
              </w:r>
              <w:r>
                <w:rPr>
                  <w:spacing w:val="-8"/>
                </w:rPr>
                <w:t xml:space="preserve"> </w:t>
              </w:r>
              <w:r>
                <w:t>100</w:t>
              </w:r>
              <w:r>
                <w:rPr>
                  <w:spacing w:val="-8"/>
                </w:rPr>
                <w:t xml:space="preserve"> </w:t>
              </w:r>
              <w:r>
                <w:rPr>
                  <w:spacing w:val="-5"/>
                </w:rPr>
                <w:t>kg</w:t>
              </w:r>
            </w:ins>
          </w:p>
        </w:tc>
        <w:tc>
          <w:tcPr>
            <w:tcW w:w="1848" w:type="dxa"/>
          </w:tcPr>
          <w:p w14:paraId="5E94A13F" w14:textId="77777777" w:rsidR="006F6C1F" w:rsidRDefault="006F6C1F">
            <w:pPr>
              <w:pStyle w:val="TableParagraph"/>
              <w:ind w:left="392" w:right="368"/>
              <w:jc w:val="center"/>
              <w:rPr>
                <w:ins w:id="963" w:author="Author"/>
              </w:rPr>
            </w:pPr>
            <w:ins w:id="964" w:author="Author">
              <w:r>
                <w:rPr>
                  <w:spacing w:val="-5"/>
                </w:rPr>
                <w:t>251</w:t>
              </w:r>
            </w:ins>
          </w:p>
        </w:tc>
        <w:tc>
          <w:tcPr>
            <w:tcW w:w="1850" w:type="dxa"/>
          </w:tcPr>
          <w:p w14:paraId="06FAC6AE" w14:textId="77777777" w:rsidR="006F6C1F" w:rsidRDefault="006F6C1F">
            <w:pPr>
              <w:pStyle w:val="TableParagraph"/>
              <w:ind w:left="22"/>
              <w:jc w:val="center"/>
              <w:rPr>
                <w:ins w:id="965" w:author="Author"/>
              </w:rPr>
            </w:pPr>
            <w:ins w:id="966" w:author="Author">
              <w:r>
                <w:rPr>
                  <w:spacing w:val="-5"/>
                </w:rPr>
                <w:t>151</w:t>
              </w:r>
            </w:ins>
          </w:p>
        </w:tc>
        <w:tc>
          <w:tcPr>
            <w:tcW w:w="1977" w:type="dxa"/>
          </w:tcPr>
          <w:p w14:paraId="5DA4BE0D" w14:textId="77777777" w:rsidR="006F6C1F" w:rsidRDefault="006F6C1F">
            <w:pPr>
              <w:pStyle w:val="TableParagraph"/>
              <w:ind w:left="20" w:right="4"/>
              <w:jc w:val="center"/>
              <w:rPr>
                <w:ins w:id="967" w:author="Author"/>
              </w:rPr>
            </w:pPr>
            <w:ins w:id="968" w:author="Author">
              <w:r>
                <w:rPr>
                  <w:spacing w:val="-5"/>
                </w:rPr>
                <w:t>244</w:t>
              </w:r>
            </w:ins>
          </w:p>
        </w:tc>
      </w:tr>
      <w:tr w:rsidR="006F6C1F" w14:paraId="5C4980BE" w14:textId="77777777" w:rsidTr="001C368F">
        <w:trPr>
          <w:trHeight w:val="251"/>
          <w:ins w:id="969" w:author="Author"/>
        </w:trPr>
        <w:tc>
          <w:tcPr>
            <w:tcW w:w="3386" w:type="dxa"/>
          </w:tcPr>
          <w:p w14:paraId="0D3E0F66" w14:textId="77777777" w:rsidR="006F6C1F" w:rsidRDefault="006F6C1F">
            <w:pPr>
              <w:pStyle w:val="TableParagraph"/>
              <w:ind w:left="110"/>
              <w:rPr>
                <w:ins w:id="970" w:author="Author"/>
              </w:rPr>
            </w:pPr>
            <w:ins w:id="971" w:author="Author">
              <w:r>
                <w:t>Respuesta</w:t>
              </w:r>
              <w:r>
                <w:rPr>
                  <w:spacing w:val="-11"/>
                </w:rPr>
                <w:t xml:space="preserve"> </w:t>
              </w:r>
              <w:r>
                <w:t>PASI</w:t>
              </w:r>
              <w:r>
                <w:rPr>
                  <w:spacing w:val="-7"/>
                </w:rPr>
                <w:t xml:space="preserve"> </w:t>
              </w:r>
              <w:r>
                <w:t>75,</w:t>
              </w:r>
              <w:r>
                <w:rPr>
                  <w:spacing w:val="-7"/>
                </w:rPr>
                <w:t xml:space="preserve"> </w:t>
              </w:r>
              <w:r>
                <w:t>N</w:t>
              </w:r>
              <w:r>
                <w:rPr>
                  <w:spacing w:val="-7"/>
                </w:rPr>
                <w:t xml:space="preserve"> </w:t>
              </w:r>
              <w:r>
                <w:rPr>
                  <w:spacing w:val="-5"/>
                </w:rPr>
                <w:t>(%)</w:t>
              </w:r>
            </w:ins>
          </w:p>
        </w:tc>
        <w:tc>
          <w:tcPr>
            <w:tcW w:w="1848" w:type="dxa"/>
          </w:tcPr>
          <w:p w14:paraId="20E16C63" w14:textId="77777777" w:rsidR="006F6C1F" w:rsidRDefault="006F6C1F">
            <w:pPr>
              <w:pStyle w:val="TableParagraph"/>
              <w:ind w:left="391" w:right="368"/>
              <w:jc w:val="center"/>
              <w:rPr>
                <w:ins w:id="972" w:author="Author"/>
              </w:rPr>
            </w:pPr>
            <w:ins w:id="973" w:author="Author">
              <w:r>
                <w:t>154</w:t>
              </w:r>
              <w:r>
                <w:rPr>
                  <w:spacing w:val="-5"/>
                </w:rPr>
                <w:t xml:space="preserve"> </w:t>
              </w:r>
              <w:r>
                <w:rPr>
                  <w:spacing w:val="-2"/>
                </w:rPr>
                <w:t>(61%)</w:t>
              </w:r>
            </w:ins>
          </w:p>
        </w:tc>
        <w:tc>
          <w:tcPr>
            <w:tcW w:w="1850" w:type="dxa"/>
          </w:tcPr>
          <w:p w14:paraId="0307CB84" w14:textId="77777777" w:rsidR="006F6C1F" w:rsidRDefault="006F6C1F">
            <w:pPr>
              <w:pStyle w:val="TableParagraph"/>
              <w:ind w:left="22" w:right="15"/>
              <w:jc w:val="center"/>
              <w:rPr>
                <w:ins w:id="974" w:author="Author"/>
              </w:rPr>
            </w:pPr>
            <w:ins w:id="975" w:author="Author">
              <w:r>
                <w:t>109</w:t>
              </w:r>
              <w:r>
                <w:rPr>
                  <w:spacing w:val="-5"/>
                </w:rPr>
                <w:t xml:space="preserve"> </w:t>
              </w:r>
              <w:r>
                <w:rPr>
                  <w:spacing w:val="-2"/>
                </w:rPr>
                <w:t>(72%)</w:t>
              </w:r>
            </w:ins>
          </w:p>
        </w:tc>
        <w:tc>
          <w:tcPr>
            <w:tcW w:w="1977" w:type="dxa"/>
          </w:tcPr>
          <w:p w14:paraId="5D17273F" w14:textId="77777777" w:rsidR="006F6C1F" w:rsidRDefault="006F6C1F">
            <w:pPr>
              <w:pStyle w:val="TableParagraph"/>
              <w:ind w:left="20"/>
              <w:jc w:val="center"/>
              <w:rPr>
                <w:ins w:id="976" w:author="Author"/>
              </w:rPr>
            </w:pPr>
            <w:ins w:id="977" w:author="Author">
              <w:r>
                <w:t>189</w:t>
              </w:r>
              <w:r>
                <w:rPr>
                  <w:spacing w:val="-5"/>
                </w:rPr>
                <w:t xml:space="preserve"> </w:t>
              </w:r>
              <w:r>
                <w:rPr>
                  <w:spacing w:val="-2"/>
                </w:rPr>
                <w:t>(77%)</w:t>
              </w:r>
            </w:ins>
          </w:p>
        </w:tc>
      </w:tr>
      <w:tr w:rsidR="006F6C1F" w14:paraId="03D93BCF" w14:textId="77777777" w:rsidTr="001C368F">
        <w:trPr>
          <w:trHeight w:val="251"/>
          <w:ins w:id="978" w:author="Author"/>
        </w:trPr>
        <w:tc>
          <w:tcPr>
            <w:tcW w:w="3386" w:type="dxa"/>
          </w:tcPr>
          <w:p w14:paraId="0ADCD63D" w14:textId="77777777" w:rsidR="006F6C1F" w:rsidRDefault="006F6C1F">
            <w:pPr>
              <w:pStyle w:val="TableParagraph"/>
              <w:ind w:left="110"/>
              <w:rPr>
                <w:ins w:id="979" w:author="Author"/>
              </w:rPr>
            </w:pPr>
            <w:ins w:id="980" w:author="Author">
              <w:r>
                <w:t>Número</w:t>
              </w:r>
              <w:r>
                <w:rPr>
                  <w:spacing w:val="-7"/>
                </w:rPr>
                <w:t xml:space="preserve"> </w:t>
              </w:r>
              <w:r>
                <w:t>de</w:t>
              </w:r>
              <w:r>
                <w:rPr>
                  <w:spacing w:val="-9"/>
                </w:rPr>
                <w:t xml:space="preserve"> </w:t>
              </w:r>
              <w:r>
                <w:t>pacientes</w:t>
              </w:r>
              <w:r>
                <w:rPr>
                  <w:spacing w:val="-6"/>
                </w:rPr>
                <w:t xml:space="preserve"> </w:t>
              </w:r>
              <w:r>
                <w:t>&gt;</w:t>
              </w:r>
              <w:r>
                <w:rPr>
                  <w:spacing w:val="-7"/>
                </w:rPr>
                <w:t xml:space="preserve"> </w:t>
              </w:r>
              <w:r>
                <w:t>100</w:t>
              </w:r>
              <w:r>
                <w:rPr>
                  <w:spacing w:val="-8"/>
                </w:rPr>
                <w:t xml:space="preserve"> </w:t>
              </w:r>
              <w:r>
                <w:rPr>
                  <w:spacing w:val="-5"/>
                </w:rPr>
                <w:t>kg</w:t>
              </w:r>
            </w:ins>
          </w:p>
        </w:tc>
        <w:tc>
          <w:tcPr>
            <w:tcW w:w="1848" w:type="dxa"/>
          </w:tcPr>
          <w:p w14:paraId="55139423" w14:textId="77777777" w:rsidR="006F6C1F" w:rsidRDefault="006F6C1F">
            <w:pPr>
              <w:pStyle w:val="TableParagraph"/>
              <w:ind w:left="389" w:right="370"/>
              <w:jc w:val="center"/>
              <w:rPr>
                <w:ins w:id="981" w:author="Author"/>
              </w:rPr>
            </w:pPr>
            <w:ins w:id="982" w:author="Author">
              <w:r>
                <w:rPr>
                  <w:spacing w:val="-5"/>
                </w:rPr>
                <w:t>96</w:t>
              </w:r>
            </w:ins>
          </w:p>
        </w:tc>
        <w:tc>
          <w:tcPr>
            <w:tcW w:w="1850" w:type="dxa"/>
          </w:tcPr>
          <w:p w14:paraId="6B26E279" w14:textId="77777777" w:rsidR="006F6C1F" w:rsidRDefault="006F6C1F">
            <w:pPr>
              <w:pStyle w:val="TableParagraph"/>
              <w:ind w:left="22" w:right="5"/>
              <w:jc w:val="center"/>
              <w:rPr>
                <w:ins w:id="983" w:author="Author"/>
              </w:rPr>
            </w:pPr>
            <w:ins w:id="984" w:author="Author">
              <w:r>
                <w:rPr>
                  <w:spacing w:val="-5"/>
                </w:rPr>
                <w:t>58</w:t>
              </w:r>
            </w:ins>
          </w:p>
        </w:tc>
        <w:tc>
          <w:tcPr>
            <w:tcW w:w="1977" w:type="dxa"/>
          </w:tcPr>
          <w:p w14:paraId="4DCB1B0A" w14:textId="77777777" w:rsidR="006F6C1F" w:rsidRDefault="006F6C1F">
            <w:pPr>
              <w:pStyle w:val="TableParagraph"/>
              <w:ind w:left="20" w:right="4"/>
              <w:jc w:val="center"/>
              <w:rPr>
                <w:ins w:id="985" w:author="Author"/>
              </w:rPr>
            </w:pPr>
            <w:ins w:id="986" w:author="Author">
              <w:r>
                <w:rPr>
                  <w:spacing w:val="-5"/>
                </w:rPr>
                <w:t>103</w:t>
              </w:r>
            </w:ins>
          </w:p>
        </w:tc>
      </w:tr>
      <w:tr w:rsidR="006F6C1F" w14:paraId="196CB6F7" w14:textId="77777777" w:rsidTr="001C368F">
        <w:trPr>
          <w:trHeight w:val="254"/>
          <w:ins w:id="987" w:author="Author"/>
        </w:trPr>
        <w:tc>
          <w:tcPr>
            <w:tcW w:w="3386" w:type="dxa"/>
          </w:tcPr>
          <w:p w14:paraId="3FD81A43" w14:textId="77777777" w:rsidR="006F6C1F" w:rsidRDefault="006F6C1F">
            <w:pPr>
              <w:pStyle w:val="TableParagraph"/>
              <w:spacing w:line="234" w:lineRule="exact"/>
              <w:ind w:left="110"/>
              <w:rPr>
                <w:ins w:id="988" w:author="Author"/>
              </w:rPr>
            </w:pPr>
            <w:ins w:id="989" w:author="Author">
              <w:r>
                <w:t>Respuesta</w:t>
              </w:r>
              <w:r>
                <w:rPr>
                  <w:spacing w:val="-11"/>
                </w:rPr>
                <w:t xml:space="preserve"> </w:t>
              </w:r>
              <w:r>
                <w:t>PASI</w:t>
              </w:r>
              <w:r>
                <w:rPr>
                  <w:spacing w:val="-7"/>
                </w:rPr>
                <w:t xml:space="preserve"> </w:t>
              </w:r>
              <w:r>
                <w:t>75,</w:t>
              </w:r>
              <w:r>
                <w:rPr>
                  <w:spacing w:val="-7"/>
                </w:rPr>
                <w:t xml:space="preserve"> </w:t>
              </w:r>
              <w:r>
                <w:t>N</w:t>
              </w:r>
              <w:r>
                <w:rPr>
                  <w:spacing w:val="-7"/>
                </w:rPr>
                <w:t xml:space="preserve"> </w:t>
              </w:r>
              <w:r>
                <w:rPr>
                  <w:spacing w:val="-5"/>
                </w:rPr>
                <w:t>(%)</w:t>
              </w:r>
            </w:ins>
          </w:p>
        </w:tc>
        <w:tc>
          <w:tcPr>
            <w:tcW w:w="1848" w:type="dxa"/>
          </w:tcPr>
          <w:p w14:paraId="607460AB" w14:textId="77777777" w:rsidR="006F6C1F" w:rsidRDefault="006F6C1F">
            <w:pPr>
              <w:pStyle w:val="TableParagraph"/>
              <w:spacing w:line="234" w:lineRule="exact"/>
              <w:ind w:left="391" w:right="368"/>
              <w:jc w:val="center"/>
              <w:rPr>
                <w:ins w:id="990" w:author="Author"/>
              </w:rPr>
            </w:pPr>
            <w:ins w:id="991" w:author="Author">
              <w:r>
                <w:t>43</w:t>
              </w:r>
              <w:r>
                <w:rPr>
                  <w:spacing w:val="-3"/>
                </w:rPr>
                <w:t xml:space="preserve"> </w:t>
              </w:r>
              <w:r>
                <w:rPr>
                  <w:spacing w:val="-2"/>
                </w:rPr>
                <w:t>(45%)</w:t>
              </w:r>
            </w:ins>
          </w:p>
        </w:tc>
        <w:tc>
          <w:tcPr>
            <w:tcW w:w="1850" w:type="dxa"/>
          </w:tcPr>
          <w:p w14:paraId="6BAD6246" w14:textId="77777777" w:rsidR="006F6C1F" w:rsidRDefault="006F6C1F">
            <w:pPr>
              <w:pStyle w:val="TableParagraph"/>
              <w:spacing w:line="234" w:lineRule="exact"/>
              <w:ind w:left="22" w:right="15"/>
              <w:jc w:val="center"/>
              <w:rPr>
                <w:ins w:id="992" w:author="Author"/>
              </w:rPr>
            </w:pPr>
            <w:ins w:id="993" w:author="Author">
              <w:r>
                <w:t>32</w:t>
              </w:r>
              <w:r>
                <w:rPr>
                  <w:spacing w:val="-3"/>
                </w:rPr>
                <w:t xml:space="preserve"> </w:t>
              </w:r>
              <w:r>
                <w:rPr>
                  <w:spacing w:val="-2"/>
                </w:rPr>
                <w:t>(55%)</w:t>
              </w:r>
            </w:ins>
          </w:p>
        </w:tc>
        <w:tc>
          <w:tcPr>
            <w:tcW w:w="1977" w:type="dxa"/>
          </w:tcPr>
          <w:p w14:paraId="75A015AE" w14:textId="77777777" w:rsidR="006F6C1F" w:rsidRDefault="006F6C1F">
            <w:pPr>
              <w:pStyle w:val="TableParagraph"/>
              <w:spacing w:line="234" w:lineRule="exact"/>
              <w:ind w:left="20"/>
              <w:jc w:val="center"/>
              <w:rPr>
                <w:ins w:id="994" w:author="Author"/>
              </w:rPr>
            </w:pPr>
            <w:ins w:id="995" w:author="Author">
              <w:r>
                <w:t>67</w:t>
              </w:r>
              <w:r>
                <w:rPr>
                  <w:spacing w:val="-3"/>
                </w:rPr>
                <w:t xml:space="preserve"> </w:t>
              </w:r>
              <w:r>
                <w:rPr>
                  <w:spacing w:val="-2"/>
                </w:rPr>
                <w:t>(65%)</w:t>
              </w:r>
            </w:ins>
          </w:p>
        </w:tc>
      </w:tr>
    </w:tbl>
    <w:p w14:paraId="7AB3D3DB" w14:textId="77777777" w:rsidR="006F6C1F" w:rsidRDefault="006F6C1F" w:rsidP="006F6C1F">
      <w:pPr>
        <w:tabs>
          <w:tab w:val="left" w:pos="426"/>
        </w:tabs>
        <w:spacing w:before="13"/>
        <w:ind w:left="143"/>
        <w:rPr>
          <w:ins w:id="996" w:author="Author"/>
          <w:sz w:val="20"/>
        </w:rPr>
      </w:pPr>
      <w:ins w:id="997" w:author="Author">
        <w:r>
          <w:rPr>
            <w:spacing w:val="-10"/>
            <w:sz w:val="20"/>
            <w:vertAlign w:val="superscript"/>
          </w:rPr>
          <w:t>a</w:t>
        </w:r>
        <w:r>
          <w:rPr>
            <w:sz w:val="20"/>
          </w:rPr>
          <w:tab/>
          <w:t>p</w:t>
        </w:r>
        <w:r>
          <w:rPr>
            <w:spacing w:val="-3"/>
            <w:sz w:val="20"/>
          </w:rPr>
          <w:t xml:space="preserve"> </w:t>
        </w:r>
        <w:r>
          <w:rPr>
            <w:sz w:val="20"/>
          </w:rPr>
          <w:t>&lt;</w:t>
        </w:r>
        <w:r>
          <w:rPr>
            <w:spacing w:val="-7"/>
            <w:sz w:val="20"/>
          </w:rPr>
          <w:t xml:space="preserve"> </w:t>
        </w:r>
        <w:r>
          <w:rPr>
            <w:sz w:val="20"/>
          </w:rPr>
          <w:t>0,001</w:t>
        </w:r>
        <w:r>
          <w:rPr>
            <w:spacing w:val="-5"/>
            <w:sz w:val="20"/>
          </w:rPr>
          <w:t xml:space="preserve"> </w:t>
        </w:r>
        <w:r>
          <w:rPr>
            <w:sz w:val="20"/>
          </w:rPr>
          <w:t>para</w:t>
        </w:r>
        <w:r>
          <w:rPr>
            <w:spacing w:val="-7"/>
            <w:sz w:val="20"/>
          </w:rPr>
          <w:t xml:space="preserve"> </w:t>
        </w:r>
        <w:r>
          <w:rPr>
            <w:sz w:val="20"/>
          </w:rPr>
          <w:t>45</w:t>
        </w:r>
        <w:r>
          <w:rPr>
            <w:spacing w:val="-4"/>
            <w:sz w:val="20"/>
          </w:rPr>
          <w:t xml:space="preserve"> </w:t>
        </w:r>
        <w:r>
          <w:rPr>
            <w:sz w:val="20"/>
          </w:rPr>
          <w:t>mg</w:t>
        </w:r>
        <w:r>
          <w:rPr>
            <w:spacing w:val="-5"/>
            <w:sz w:val="20"/>
          </w:rPr>
          <w:t xml:space="preserve"> </w:t>
        </w:r>
        <w:r>
          <w:rPr>
            <w:sz w:val="20"/>
          </w:rPr>
          <w:t>de</w:t>
        </w:r>
        <w:r>
          <w:rPr>
            <w:spacing w:val="-5"/>
            <w:sz w:val="20"/>
          </w:rPr>
          <w:t xml:space="preserve"> </w:t>
        </w:r>
        <w:r>
          <w:rPr>
            <w:sz w:val="20"/>
          </w:rPr>
          <w:t>ustekinumab</w:t>
        </w:r>
        <w:r>
          <w:rPr>
            <w:spacing w:val="-5"/>
            <w:sz w:val="20"/>
          </w:rPr>
          <w:t xml:space="preserve"> </w:t>
        </w:r>
        <w:r>
          <w:rPr>
            <w:sz w:val="20"/>
          </w:rPr>
          <w:t>o</w:t>
        </w:r>
        <w:r>
          <w:rPr>
            <w:spacing w:val="-4"/>
            <w:sz w:val="20"/>
          </w:rPr>
          <w:t xml:space="preserve"> </w:t>
        </w:r>
        <w:r>
          <w:rPr>
            <w:sz w:val="20"/>
          </w:rPr>
          <w:t>90</w:t>
        </w:r>
        <w:r>
          <w:rPr>
            <w:spacing w:val="-3"/>
            <w:sz w:val="20"/>
          </w:rPr>
          <w:t xml:space="preserve"> </w:t>
        </w:r>
        <w:r>
          <w:rPr>
            <w:sz w:val="20"/>
          </w:rPr>
          <w:t>mg</w:t>
        </w:r>
        <w:r>
          <w:rPr>
            <w:spacing w:val="-4"/>
            <w:sz w:val="20"/>
          </w:rPr>
          <w:t xml:space="preserve"> </w:t>
        </w:r>
        <w:r>
          <w:rPr>
            <w:sz w:val="20"/>
          </w:rPr>
          <w:t>en</w:t>
        </w:r>
        <w:r>
          <w:rPr>
            <w:spacing w:val="-5"/>
            <w:sz w:val="20"/>
          </w:rPr>
          <w:t xml:space="preserve"> </w:t>
        </w:r>
        <w:r>
          <w:rPr>
            <w:sz w:val="20"/>
          </w:rPr>
          <w:t>comparación</w:t>
        </w:r>
        <w:r>
          <w:rPr>
            <w:spacing w:val="-2"/>
            <w:sz w:val="20"/>
          </w:rPr>
          <w:t xml:space="preserve"> </w:t>
        </w:r>
        <w:r>
          <w:rPr>
            <w:sz w:val="20"/>
          </w:rPr>
          <w:t>con</w:t>
        </w:r>
        <w:r>
          <w:rPr>
            <w:spacing w:val="-3"/>
            <w:sz w:val="20"/>
          </w:rPr>
          <w:t xml:space="preserve"> </w:t>
        </w:r>
        <w:r>
          <w:rPr>
            <w:spacing w:val="-2"/>
            <w:sz w:val="20"/>
          </w:rPr>
          <w:t>etanercept.</w:t>
        </w:r>
      </w:ins>
    </w:p>
    <w:p w14:paraId="5FD36641" w14:textId="77777777" w:rsidR="006F6C1F" w:rsidRDefault="006F6C1F" w:rsidP="006F6C1F">
      <w:pPr>
        <w:tabs>
          <w:tab w:val="left" w:pos="426"/>
        </w:tabs>
        <w:ind w:left="143"/>
        <w:rPr>
          <w:ins w:id="998" w:author="Author"/>
          <w:sz w:val="20"/>
        </w:rPr>
      </w:pPr>
      <w:ins w:id="999" w:author="Author">
        <w:r>
          <w:rPr>
            <w:spacing w:val="-10"/>
            <w:sz w:val="20"/>
            <w:vertAlign w:val="superscript"/>
          </w:rPr>
          <w:t>b</w:t>
        </w:r>
        <w:r>
          <w:rPr>
            <w:sz w:val="20"/>
          </w:rPr>
          <w:tab/>
          <w:t>p</w:t>
        </w:r>
        <w:r>
          <w:rPr>
            <w:spacing w:val="-4"/>
            <w:sz w:val="20"/>
          </w:rPr>
          <w:t xml:space="preserve"> </w:t>
        </w:r>
        <w:r>
          <w:rPr>
            <w:sz w:val="20"/>
          </w:rPr>
          <w:t>=</w:t>
        </w:r>
        <w:r>
          <w:rPr>
            <w:spacing w:val="-7"/>
            <w:sz w:val="20"/>
          </w:rPr>
          <w:t xml:space="preserve"> </w:t>
        </w:r>
        <w:r>
          <w:rPr>
            <w:sz w:val="20"/>
          </w:rPr>
          <w:t>0,012</w:t>
        </w:r>
        <w:r>
          <w:rPr>
            <w:spacing w:val="-5"/>
            <w:sz w:val="20"/>
          </w:rPr>
          <w:t xml:space="preserve"> </w:t>
        </w:r>
        <w:r>
          <w:rPr>
            <w:sz w:val="20"/>
          </w:rPr>
          <w:t>para</w:t>
        </w:r>
        <w:r>
          <w:rPr>
            <w:spacing w:val="-8"/>
            <w:sz w:val="20"/>
          </w:rPr>
          <w:t xml:space="preserve"> </w:t>
        </w:r>
        <w:r>
          <w:rPr>
            <w:sz w:val="20"/>
          </w:rPr>
          <w:t>45</w:t>
        </w:r>
        <w:r>
          <w:rPr>
            <w:spacing w:val="-5"/>
            <w:sz w:val="20"/>
          </w:rPr>
          <w:t xml:space="preserve"> </w:t>
        </w:r>
        <w:r>
          <w:rPr>
            <w:sz w:val="20"/>
          </w:rPr>
          <w:t>mg</w:t>
        </w:r>
        <w:r>
          <w:rPr>
            <w:spacing w:val="-5"/>
            <w:sz w:val="20"/>
          </w:rPr>
          <w:t xml:space="preserve"> </w:t>
        </w:r>
        <w:r>
          <w:rPr>
            <w:sz w:val="20"/>
          </w:rPr>
          <w:t>de</w:t>
        </w:r>
        <w:r>
          <w:rPr>
            <w:spacing w:val="-6"/>
            <w:sz w:val="20"/>
          </w:rPr>
          <w:t xml:space="preserve"> </w:t>
        </w:r>
        <w:r>
          <w:rPr>
            <w:sz w:val="20"/>
          </w:rPr>
          <w:t>ustekinumab</w:t>
        </w:r>
        <w:r>
          <w:rPr>
            <w:spacing w:val="-5"/>
            <w:sz w:val="20"/>
          </w:rPr>
          <w:t xml:space="preserve"> </w:t>
        </w:r>
        <w:r>
          <w:rPr>
            <w:sz w:val="20"/>
          </w:rPr>
          <w:t>en</w:t>
        </w:r>
        <w:r>
          <w:rPr>
            <w:spacing w:val="-4"/>
            <w:sz w:val="20"/>
          </w:rPr>
          <w:t xml:space="preserve"> </w:t>
        </w:r>
        <w:r>
          <w:rPr>
            <w:sz w:val="20"/>
          </w:rPr>
          <w:t>comparación</w:t>
        </w:r>
        <w:r>
          <w:rPr>
            <w:spacing w:val="-5"/>
            <w:sz w:val="20"/>
          </w:rPr>
          <w:t xml:space="preserve"> </w:t>
        </w:r>
        <w:r>
          <w:rPr>
            <w:sz w:val="20"/>
          </w:rPr>
          <w:t>con</w:t>
        </w:r>
        <w:r>
          <w:rPr>
            <w:spacing w:val="-5"/>
            <w:sz w:val="20"/>
          </w:rPr>
          <w:t xml:space="preserve"> </w:t>
        </w:r>
        <w:r>
          <w:rPr>
            <w:spacing w:val="-2"/>
            <w:sz w:val="20"/>
          </w:rPr>
          <w:t>etanercept.</w:t>
        </w:r>
      </w:ins>
    </w:p>
    <w:p w14:paraId="4C06A274" w14:textId="77777777" w:rsidR="006F6C1F" w:rsidRDefault="006F6C1F" w:rsidP="006F6C1F">
      <w:pPr>
        <w:pStyle w:val="BodyText"/>
        <w:spacing w:before="21"/>
        <w:rPr>
          <w:ins w:id="1000" w:author="Author"/>
          <w:sz w:val="20"/>
        </w:rPr>
      </w:pPr>
    </w:p>
    <w:p w14:paraId="4E408EC1" w14:textId="10AEE98A" w:rsidR="006F6C1F" w:rsidRDefault="006F6C1F" w:rsidP="00FD3A48">
      <w:pPr>
        <w:pStyle w:val="BodyText"/>
        <w:ind w:left="142" w:right="331"/>
        <w:rPr>
          <w:ins w:id="1001" w:author="Author"/>
        </w:rPr>
      </w:pPr>
      <w:ins w:id="1002" w:author="Author">
        <w:r>
          <w:t>En el Ensayo Psoriasis 1, el mantenimiento del PASI 75 fue significativamente mejor con el tratamiento continuado que con la interrupción del tratamiento (p &lt; 0,001). Se observaron resultados semejantes con cada dosis de ustekinumab. El primer año (Semana 52), el 89% de los pacientes aleatorizados</w:t>
        </w:r>
        <w:r>
          <w:rPr>
            <w:spacing w:val="-6"/>
          </w:rPr>
          <w:t xml:space="preserve"> </w:t>
        </w:r>
        <w:r>
          <w:t>nuevamente</w:t>
        </w:r>
        <w:r>
          <w:rPr>
            <w:spacing w:val="-6"/>
          </w:rPr>
          <w:t xml:space="preserve"> </w:t>
        </w:r>
        <w:r>
          <w:t>para</w:t>
        </w:r>
        <w:r>
          <w:rPr>
            <w:spacing w:val="-8"/>
          </w:rPr>
          <w:t xml:space="preserve"> </w:t>
        </w:r>
        <w:r>
          <w:t>recibir</w:t>
        </w:r>
        <w:r>
          <w:rPr>
            <w:spacing w:val="-8"/>
          </w:rPr>
          <w:t xml:space="preserve"> </w:t>
        </w:r>
        <w:r>
          <w:t>tratamiento</w:t>
        </w:r>
        <w:r>
          <w:rPr>
            <w:spacing w:val="-7"/>
          </w:rPr>
          <w:t xml:space="preserve"> </w:t>
        </w:r>
        <w:r>
          <w:t>de</w:t>
        </w:r>
        <w:r>
          <w:rPr>
            <w:spacing w:val="-8"/>
          </w:rPr>
          <w:t xml:space="preserve"> </w:t>
        </w:r>
        <w:r>
          <w:t>mantenimiento</w:t>
        </w:r>
        <w:r>
          <w:rPr>
            <w:spacing w:val="-6"/>
          </w:rPr>
          <w:t xml:space="preserve"> </w:t>
        </w:r>
        <w:r>
          <w:t>presentaban</w:t>
        </w:r>
        <w:r>
          <w:rPr>
            <w:spacing w:val="-9"/>
          </w:rPr>
          <w:t xml:space="preserve"> </w:t>
        </w:r>
        <w:r>
          <w:t>respuestas</w:t>
        </w:r>
        <w:r>
          <w:rPr>
            <w:spacing w:val="-6"/>
          </w:rPr>
          <w:t xml:space="preserve"> </w:t>
        </w:r>
        <w:r>
          <w:t>PASI</w:t>
        </w:r>
        <w:r>
          <w:rPr>
            <w:spacing w:val="-4"/>
          </w:rPr>
          <w:t xml:space="preserve"> </w:t>
        </w:r>
        <w:r>
          <w:t>75, frente</w:t>
        </w:r>
        <w:r>
          <w:rPr>
            <w:spacing w:val="-3"/>
          </w:rPr>
          <w:t xml:space="preserve"> </w:t>
        </w:r>
        <w:r>
          <w:t>al</w:t>
        </w:r>
        <w:r>
          <w:rPr>
            <w:spacing w:val="-1"/>
          </w:rPr>
          <w:t xml:space="preserve"> </w:t>
        </w:r>
        <w:r>
          <w:t>63%</w:t>
        </w:r>
        <w:r>
          <w:rPr>
            <w:spacing w:val="-1"/>
          </w:rPr>
          <w:t xml:space="preserve"> </w:t>
        </w:r>
        <w:r>
          <w:t>de</w:t>
        </w:r>
        <w:r>
          <w:rPr>
            <w:spacing w:val="-2"/>
          </w:rPr>
          <w:t xml:space="preserve"> </w:t>
        </w:r>
        <w:r>
          <w:t>los</w:t>
        </w:r>
        <w:r>
          <w:rPr>
            <w:spacing w:val="-2"/>
          </w:rPr>
          <w:t xml:space="preserve"> </w:t>
        </w:r>
        <w:r>
          <w:t>realeatorizados</w:t>
        </w:r>
        <w:r>
          <w:rPr>
            <w:spacing w:val="-3"/>
          </w:rPr>
          <w:t xml:space="preserve"> </w:t>
        </w:r>
        <w:r>
          <w:t>para</w:t>
        </w:r>
        <w:r>
          <w:rPr>
            <w:spacing w:val="-2"/>
          </w:rPr>
          <w:t xml:space="preserve"> </w:t>
        </w:r>
        <w:r>
          <w:t>recibir</w:t>
        </w:r>
        <w:r>
          <w:rPr>
            <w:spacing w:val="-1"/>
          </w:rPr>
          <w:t xml:space="preserve"> </w:t>
        </w:r>
        <w:r>
          <w:t>placebo</w:t>
        </w:r>
        <w:r>
          <w:rPr>
            <w:spacing w:val="-2"/>
          </w:rPr>
          <w:t xml:space="preserve"> </w:t>
        </w:r>
        <w:r>
          <w:t>(interrupción</w:t>
        </w:r>
        <w:r>
          <w:rPr>
            <w:spacing w:val="-2"/>
          </w:rPr>
          <w:t xml:space="preserve"> </w:t>
        </w:r>
        <w:r>
          <w:t>del</w:t>
        </w:r>
        <w:r>
          <w:rPr>
            <w:spacing w:val="-1"/>
          </w:rPr>
          <w:t xml:space="preserve"> </w:t>
        </w:r>
        <w:r>
          <w:t>tratamiento)</w:t>
        </w:r>
        <w:r>
          <w:rPr>
            <w:spacing w:val="-3"/>
          </w:rPr>
          <w:t xml:space="preserve"> </w:t>
        </w:r>
        <w:r>
          <w:t>(p</w:t>
        </w:r>
        <w:r>
          <w:rPr>
            <w:spacing w:val="-2"/>
          </w:rPr>
          <w:t xml:space="preserve"> </w:t>
        </w:r>
        <w:r>
          <w:t>&lt;</w:t>
        </w:r>
        <w:r>
          <w:rPr>
            <w:spacing w:val="-3"/>
          </w:rPr>
          <w:t xml:space="preserve"> </w:t>
        </w:r>
        <w:r>
          <w:t>0,001).</w:t>
        </w:r>
        <w:r>
          <w:rPr>
            <w:spacing w:val="-2"/>
          </w:rPr>
          <w:t xml:space="preserve"> </w:t>
        </w:r>
        <w:r>
          <w:t>A los</w:t>
        </w:r>
        <w:r>
          <w:rPr>
            <w:spacing w:val="-3"/>
          </w:rPr>
          <w:t xml:space="preserve"> </w:t>
        </w:r>
        <w:r>
          <w:t>18</w:t>
        </w:r>
        <w:r>
          <w:rPr>
            <w:spacing w:val="-4"/>
          </w:rPr>
          <w:t xml:space="preserve"> </w:t>
        </w:r>
        <w:r>
          <w:t>meses</w:t>
        </w:r>
        <w:r>
          <w:rPr>
            <w:spacing w:val="-1"/>
          </w:rPr>
          <w:t xml:space="preserve"> </w:t>
        </w:r>
        <w:r>
          <w:t>(Semana</w:t>
        </w:r>
        <w:r>
          <w:rPr>
            <w:spacing w:val="-1"/>
          </w:rPr>
          <w:t xml:space="preserve"> </w:t>
        </w:r>
        <w:r>
          <w:t>76),</w:t>
        </w:r>
        <w:r>
          <w:rPr>
            <w:spacing w:val="-4"/>
          </w:rPr>
          <w:t xml:space="preserve"> </w:t>
        </w:r>
        <w:r>
          <w:t>el</w:t>
        </w:r>
        <w:r>
          <w:rPr>
            <w:spacing w:val="-3"/>
          </w:rPr>
          <w:t xml:space="preserve"> </w:t>
        </w:r>
        <w:r>
          <w:t>84%</w:t>
        </w:r>
        <w:r>
          <w:rPr>
            <w:spacing w:val="-3"/>
          </w:rPr>
          <w:t xml:space="preserve"> </w:t>
        </w:r>
        <w:r>
          <w:t>de</w:t>
        </w:r>
        <w:r>
          <w:rPr>
            <w:spacing w:val="-3"/>
          </w:rPr>
          <w:t xml:space="preserve"> </w:t>
        </w:r>
        <w:r>
          <w:t>los</w:t>
        </w:r>
        <w:r>
          <w:rPr>
            <w:spacing w:val="-1"/>
          </w:rPr>
          <w:t xml:space="preserve"> </w:t>
        </w:r>
        <w:r>
          <w:t>pacientes</w:t>
        </w:r>
        <w:r>
          <w:rPr>
            <w:spacing w:val="-3"/>
          </w:rPr>
          <w:t xml:space="preserve"> </w:t>
        </w:r>
        <w:r>
          <w:t>aleatorizados</w:t>
        </w:r>
        <w:r>
          <w:rPr>
            <w:spacing w:val="-3"/>
          </w:rPr>
          <w:t xml:space="preserve"> </w:t>
        </w:r>
        <w:r>
          <w:t>nuevamente</w:t>
        </w:r>
        <w:r>
          <w:rPr>
            <w:spacing w:val="-4"/>
          </w:rPr>
          <w:t xml:space="preserve"> </w:t>
        </w:r>
        <w:r>
          <w:t>para</w:t>
        </w:r>
        <w:r>
          <w:rPr>
            <w:spacing w:val="-3"/>
          </w:rPr>
          <w:t xml:space="preserve"> </w:t>
        </w:r>
        <w:r>
          <w:t>recibir</w:t>
        </w:r>
        <w:r>
          <w:rPr>
            <w:spacing w:val="-3"/>
          </w:rPr>
          <w:t xml:space="preserve"> </w:t>
        </w:r>
        <w:r>
          <w:t>tratamiento de mantenimiento presentaban respuestas PASI 75, frente al 19% de los realeatorizados para recibir</w:t>
        </w:r>
      </w:ins>
      <w:r w:rsidR="00FD3A48">
        <w:t xml:space="preserve"> </w:t>
      </w:r>
      <w:ins w:id="1003" w:author="Author">
        <w:r>
          <w:lastRenderedPageBreak/>
          <w:t>placebo (interrupción del tratamiento). A los 3 años (Semana 148), el 82% de los pacientes realeatorizados</w:t>
        </w:r>
        <w:r>
          <w:rPr>
            <w:spacing w:val="-2"/>
          </w:rPr>
          <w:t xml:space="preserve"> </w:t>
        </w:r>
        <w:r>
          <w:t>para</w:t>
        </w:r>
        <w:r>
          <w:rPr>
            <w:spacing w:val="-2"/>
          </w:rPr>
          <w:t xml:space="preserve"> </w:t>
        </w:r>
        <w:r>
          <w:t>recibir</w:t>
        </w:r>
        <w:r>
          <w:rPr>
            <w:spacing w:val="-6"/>
          </w:rPr>
          <w:t xml:space="preserve"> </w:t>
        </w:r>
        <w:r>
          <w:t>tratamiento</w:t>
        </w:r>
        <w:r>
          <w:rPr>
            <w:spacing w:val="-2"/>
          </w:rPr>
          <w:t xml:space="preserve"> </w:t>
        </w:r>
        <w:r>
          <w:t>de</w:t>
        </w:r>
        <w:r>
          <w:rPr>
            <w:spacing w:val="-4"/>
          </w:rPr>
          <w:t xml:space="preserve"> </w:t>
        </w:r>
        <w:r>
          <w:t>mantenimiento</w:t>
        </w:r>
        <w:r>
          <w:rPr>
            <w:spacing w:val="-2"/>
          </w:rPr>
          <w:t xml:space="preserve"> </w:t>
        </w:r>
        <w:r>
          <w:t>presentaban</w:t>
        </w:r>
        <w:r>
          <w:rPr>
            <w:spacing w:val="-2"/>
          </w:rPr>
          <w:t xml:space="preserve"> </w:t>
        </w:r>
        <w:r>
          <w:t>una</w:t>
        </w:r>
        <w:r>
          <w:rPr>
            <w:spacing w:val="-2"/>
          </w:rPr>
          <w:t xml:space="preserve"> </w:t>
        </w:r>
        <w:r>
          <w:t>respuesta</w:t>
        </w:r>
        <w:r>
          <w:rPr>
            <w:spacing w:val="-2"/>
          </w:rPr>
          <w:t xml:space="preserve"> </w:t>
        </w:r>
        <w:r>
          <w:t>PASI</w:t>
        </w:r>
        <w:r>
          <w:rPr>
            <w:spacing w:val="-4"/>
          </w:rPr>
          <w:t xml:space="preserve"> </w:t>
        </w:r>
        <w:r>
          <w:t>75.</w:t>
        </w:r>
        <w:r>
          <w:rPr>
            <w:spacing w:val="-2"/>
          </w:rPr>
          <w:t xml:space="preserve"> </w:t>
        </w:r>
        <w:r>
          <w:t>A</w:t>
        </w:r>
        <w:r>
          <w:rPr>
            <w:spacing w:val="-6"/>
          </w:rPr>
          <w:t xml:space="preserve"> </w:t>
        </w:r>
        <w:r>
          <w:t>los 5 años (Semana 244), el 80% de los pacientes que volvieron a ser aleatorizados para recibir tratamiento de mantenimiento presentaban una respuesta PASI 75.</w:t>
        </w:r>
      </w:ins>
    </w:p>
    <w:p w14:paraId="1DB167A5" w14:textId="77777777" w:rsidR="006F6C1F" w:rsidRDefault="006F6C1F" w:rsidP="006F6C1F">
      <w:pPr>
        <w:pStyle w:val="BodyText"/>
        <w:spacing w:before="253"/>
        <w:ind w:left="142" w:right="331"/>
        <w:rPr>
          <w:ins w:id="1004" w:author="Author"/>
        </w:rPr>
      </w:pPr>
      <w:ins w:id="1005" w:author="Author">
        <w:r>
          <w:t>Entre</w:t>
        </w:r>
        <w:r>
          <w:rPr>
            <w:spacing w:val="-8"/>
          </w:rPr>
          <w:t xml:space="preserve"> </w:t>
        </w:r>
        <w:r>
          <w:t>los</w:t>
        </w:r>
        <w:r>
          <w:rPr>
            <w:spacing w:val="-6"/>
          </w:rPr>
          <w:t xml:space="preserve"> </w:t>
        </w:r>
        <w:r>
          <w:t>pacientes</w:t>
        </w:r>
        <w:r>
          <w:rPr>
            <w:spacing w:val="-6"/>
          </w:rPr>
          <w:t xml:space="preserve"> </w:t>
        </w:r>
        <w:r>
          <w:t>realeatorizados</w:t>
        </w:r>
        <w:r>
          <w:rPr>
            <w:spacing w:val="-6"/>
          </w:rPr>
          <w:t xml:space="preserve"> </w:t>
        </w:r>
        <w:r>
          <w:t>para</w:t>
        </w:r>
        <w:r>
          <w:rPr>
            <w:spacing w:val="-6"/>
          </w:rPr>
          <w:t xml:space="preserve"> </w:t>
        </w:r>
        <w:r>
          <w:t>recibir</w:t>
        </w:r>
        <w:r>
          <w:rPr>
            <w:spacing w:val="-4"/>
          </w:rPr>
          <w:t xml:space="preserve"> </w:t>
        </w:r>
        <w:r>
          <w:t>placebo</w:t>
        </w:r>
        <w:r>
          <w:rPr>
            <w:spacing w:val="-6"/>
          </w:rPr>
          <w:t xml:space="preserve"> </w:t>
        </w:r>
        <w:r>
          <w:t>y</w:t>
        </w:r>
        <w:r>
          <w:rPr>
            <w:spacing w:val="-4"/>
          </w:rPr>
          <w:t xml:space="preserve"> </w:t>
        </w:r>
        <w:r>
          <w:t>que</w:t>
        </w:r>
        <w:r>
          <w:rPr>
            <w:spacing w:val="-8"/>
          </w:rPr>
          <w:t xml:space="preserve"> </w:t>
        </w:r>
        <w:r>
          <w:t>reanudaron</w:t>
        </w:r>
        <w:r>
          <w:rPr>
            <w:spacing w:val="-6"/>
          </w:rPr>
          <w:t xml:space="preserve"> </w:t>
        </w:r>
        <w:r>
          <w:t>el</w:t>
        </w:r>
        <w:r>
          <w:rPr>
            <w:spacing w:val="-5"/>
          </w:rPr>
          <w:t xml:space="preserve"> </w:t>
        </w:r>
        <w:r>
          <w:t>tratamiento</w:t>
        </w:r>
        <w:r>
          <w:rPr>
            <w:spacing w:val="-4"/>
          </w:rPr>
          <w:t xml:space="preserve"> </w:t>
        </w:r>
        <w:r>
          <w:t>original</w:t>
        </w:r>
        <w:r>
          <w:rPr>
            <w:spacing w:val="-5"/>
          </w:rPr>
          <w:t xml:space="preserve"> </w:t>
        </w:r>
        <w:r>
          <w:t>con ustekinumab después de haber perdido ≥ 50% de la mejoría del PASI, el 85% recobró la respuesta PASI 75 en las 12 semanas siguientes a la reanudación del tratamiento.</w:t>
        </w:r>
      </w:ins>
    </w:p>
    <w:p w14:paraId="39E1DD23" w14:textId="77777777" w:rsidR="006F6C1F" w:rsidRDefault="006F6C1F" w:rsidP="006F6C1F">
      <w:pPr>
        <w:pStyle w:val="BodyText"/>
        <w:rPr>
          <w:ins w:id="1006" w:author="Author"/>
        </w:rPr>
      </w:pPr>
    </w:p>
    <w:p w14:paraId="28ED6A66" w14:textId="77777777" w:rsidR="006F6C1F" w:rsidRDefault="006F6C1F" w:rsidP="006F6C1F">
      <w:pPr>
        <w:pStyle w:val="BodyText"/>
        <w:ind w:left="142" w:right="396"/>
        <w:rPr>
          <w:ins w:id="1007" w:author="Author"/>
        </w:rPr>
      </w:pPr>
      <w:ins w:id="1008" w:author="Author">
        <w:r>
          <w:t>En el Ensayo Psoriasis 1, en la Semana 2 y en la Semana 12, se observaron mejorías significativamente</w:t>
        </w:r>
        <w:r>
          <w:rPr>
            <w:spacing w:val="-6"/>
          </w:rPr>
          <w:t xml:space="preserve"> </w:t>
        </w:r>
        <w:r>
          <w:t>superiores</w:t>
        </w:r>
        <w:r>
          <w:rPr>
            <w:spacing w:val="-4"/>
          </w:rPr>
          <w:t xml:space="preserve"> </w:t>
        </w:r>
        <w:r>
          <w:t>frente</w:t>
        </w:r>
        <w:r>
          <w:rPr>
            <w:spacing w:val="-6"/>
          </w:rPr>
          <w:t xml:space="preserve"> </w:t>
        </w:r>
        <w:r>
          <w:t>a</w:t>
        </w:r>
        <w:r>
          <w:rPr>
            <w:spacing w:val="-6"/>
          </w:rPr>
          <w:t xml:space="preserve"> </w:t>
        </w:r>
        <w:r>
          <w:t>los</w:t>
        </w:r>
        <w:r>
          <w:rPr>
            <w:spacing w:val="-4"/>
          </w:rPr>
          <w:t xml:space="preserve"> </w:t>
        </w:r>
        <w:r>
          <w:t>valores</w:t>
        </w:r>
        <w:r>
          <w:rPr>
            <w:spacing w:val="-6"/>
          </w:rPr>
          <w:t xml:space="preserve"> </w:t>
        </w:r>
        <w:r>
          <w:t>iniciales</w:t>
        </w:r>
        <w:r>
          <w:rPr>
            <w:spacing w:val="-5"/>
          </w:rPr>
          <w:t xml:space="preserve"> </w:t>
        </w:r>
        <w:r>
          <w:t>en</w:t>
        </w:r>
        <w:r>
          <w:rPr>
            <w:spacing w:val="-5"/>
          </w:rPr>
          <w:t xml:space="preserve"> </w:t>
        </w:r>
        <w:r>
          <w:t>el</w:t>
        </w:r>
        <w:r>
          <w:rPr>
            <w:spacing w:val="-4"/>
          </w:rPr>
          <w:t xml:space="preserve"> </w:t>
        </w:r>
        <w:r>
          <w:t>DLQI</w:t>
        </w:r>
        <w:r>
          <w:rPr>
            <w:spacing w:val="-5"/>
          </w:rPr>
          <w:t xml:space="preserve"> </w:t>
        </w:r>
        <w:r>
          <w:t>en</w:t>
        </w:r>
        <w:r>
          <w:rPr>
            <w:spacing w:val="-5"/>
          </w:rPr>
          <w:t xml:space="preserve"> </w:t>
        </w:r>
        <w:r>
          <w:t>cada</w:t>
        </w:r>
        <w:r>
          <w:rPr>
            <w:spacing w:val="-2"/>
          </w:rPr>
          <w:t xml:space="preserve"> </w:t>
        </w:r>
        <w:r>
          <w:t>uno</w:t>
        </w:r>
        <w:r>
          <w:rPr>
            <w:spacing w:val="-6"/>
          </w:rPr>
          <w:t xml:space="preserve"> </w:t>
        </w:r>
        <w:r>
          <w:t>de</w:t>
        </w:r>
        <w:r>
          <w:rPr>
            <w:spacing w:val="-4"/>
          </w:rPr>
          <w:t xml:space="preserve"> </w:t>
        </w:r>
        <w:r>
          <w:t>los</w:t>
        </w:r>
        <w:r>
          <w:rPr>
            <w:spacing w:val="-4"/>
          </w:rPr>
          <w:t xml:space="preserve"> </w:t>
        </w:r>
        <w:r>
          <w:t>grupos</w:t>
        </w:r>
        <w:r>
          <w:rPr>
            <w:spacing w:val="-4"/>
          </w:rPr>
          <w:t xml:space="preserve"> </w:t>
        </w:r>
        <w:r>
          <w:t>de tratamiento con ustekinumab comparado con placebo.</w:t>
        </w:r>
      </w:ins>
    </w:p>
    <w:p w14:paraId="37178700" w14:textId="77777777" w:rsidR="006F6C1F" w:rsidRDefault="006F6C1F" w:rsidP="006F6C1F">
      <w:pPr>
        <w:pStyle w:val="BodyText"/>
        <w:ind w:left="142" w:right="331"/>
        <w:rPr>
          <w:ins w:id="1009" w:author="Author"/>
        </w:rPr>
      </w:pPr>
      <w:ins w:id="1010" w:author="Author">
        <w:r>
          <w:t>La mejoría se mantuvo</w:t>
        </w:r>
        <w:r>
          <w:rPr>
            <w:spacing w:val="-1"/>
          </w:rPr>
          <w:t xml:space="preserve"> </w:t>
        </w:r>
        <w:r>
          <w:t>hasta el final de la Semana 28.</w:t>
        </w:r>
        <w:r>
          <w:rPr>
            <w:spacing w:val="-1"/>
          </w:rPr>
          <w:t xml:space="preserve"> </w:t>
        </w:r>
        <w:r>
          <w:t>De forma similar, en</w:t>
        </w:r>
        <w:r>
          <w:rPr>
            <w:spacing w:val="-1"/>
          </w:rPr>
          <w:t xml:space="preserve"> </w:t>
        </w:r>
        <w:r>
          <w:t>el Ensayo Psoriasis 2 se constataron mejorías significativas en las Semanas 4 y 12, que se mantuvieron hasta el final de la Semana 24. En el Ensayo Psoriasis 1,</w:t>
        </w:r>
        <w:r>
          <w:rPr>
            <w:spacing w:val="-1"/>
          </w:rPr>
          <w:t xml:space="preserve"> </w:t>
        </w:r>
        <w:r>
          <w:t>las mejorías de la psoriasis ungueal (Índice de Gravedad de la Psoriasis</w:t>
        </w:r>
        <w:r>
          <w:rPr>
            <w:spacing w:val="-7"/>
          </w:rPr>
          <w:t xml:space="preserve"> </w:t>
        </w:r>
        <w:r>
          <w:t>Ungueal,</w:t>
        </w:r>
        <w:r>
          <w:rPr>
            <w:spacing w:val="-7"/>
          </w:rPr>
          <w:t xml:space="preserve"> </w:t>
        </w:r>
        <w:r>
          <w:t>Nail</w:t>
        </w:r>
        <w:r>
          <w:rPr>
            <w:spacing w:val="-6"/>
          </w:rPr>
          <w:t xml:space="preserve"> </w:t>
        </w:r>
        <w:r>
          <w:t>Psoriasis</w:t>
        </w:r>
        <w:r>
          <w:rPr>
            <w:spacing w:val="-7"/>
          </w:rPr>
          <w:t xml:space="preserve"> </w:t>
        </w:r>
        <w:r>
          <w:t>Severity</w:t>
        </w:r>
        <w:r>
          <w:rPr>
            <w:spacing w:val="-5"/>
          </w:rPr>
          <w:t xml:space="preserve"> </w:t>
        </w:r>
        <w:r>
          <w:t>Index),</w:t>
        </w:r>
        <w:r>
          <w:rPr>
            <w:spacing w:val="-7"/>
          </w:rPr>
          <w:t xml:space="preserve"> </w:t>
        </w:r>
        <w:r>
          <w:t>de</w:t>
        </w:r>
        <w:r>
          <w:rPr>
            <w:spacing w:val="-7"/>
          </w:rPr>
          <w:t xml:space="preserve"> </w:t>
        </w:r>
        <w:r>
          <w:t>las</w:t>
        </w:r>
        <w:r>
          <w:rPr>
            <w:spacing w:val="-7"/>
          </w:rPr>
          <w:t xml:space="preserve"> </w:t>
        </w:r>
        <w:r>
          <w:t>puntuaciones</w:t>
        </w:r>
        <w:r>
          <w:rPr>
            <w:spacing w:val="-8"/>
          </w:rPr>
          <w:t xml:space="preserve"> </w:t>
        </w:r>
        <w:r>
          <w:t>resumidas</w:t>
        </w:r>
        <w:r>
          <w:rPr>
            <w:spacing w:val="-4"/>
          </w:rPr>
          <w:t xml:space="preserve"> </w:t>
        </w:r>
        <w:r>
          <w:t>de</w:t>
        </w:r>
        <w:r>
          <w:rPr>
            <w:spacing w:val="-7"/>
          </w:rPr>
          <w:t xml:space="preserve"> </w:t>
        </w:r>
        <w:r>
          <w:t>los</w:t>
        </w:r>
        <w:r>
          <w:rPr>
            <w:spacing w:val="-7"/>
          </w:rPr>
          <w:t xml:space="preserve"> </w:t>
        </w:r>
        <w:r>
          <w:t>componentes físico y mental del SF-36 y de la Escala Visual Analógica (EVA) del prurito fueron también significativas</w:t>
        </w:r>
        <w:r>
          <w:rPr>
            <w:spacing w:val="-4"/>
          </w:rPr>
          <w:t xml:space="preserve"> </w:t>
        </w:r>
        <w:r>
          <w:t>en</w:t>
        </w:r>
        <w:r>
          <w:rPr>
            <w:spacing w:val="-4"/>
          </w:rPr>
          <w:t xml:space="preserve"> </w:t>
        </w:r>
        <w:r>
          <w:t>cada</w:t>
        </w:r>
        <w:r>
          <w:rPr>
            <w:spacing w:val="-1"/>
          </w:rPr>
          <w:t xml:space="preserve"> </w:t>
        </w:r>
        <w:r>
          <w:t>grupo</w:t>
        </w:r>
        <w:r>
          <w:rPr>
            <w:spacing w:val="-1"/>
          </w:rPr>
          <w:t xml:space="preserve"> </w:t>
        </w:r>
        <w:r>
          <w:t>de</w:t>
        </w:r>
        <w:r>
          <w:rPr>
            <w:spacing w:val="-1"/>
          </w:rPr>
          <w:t xml:space="preserve"> </w:t>
        </w:r>
        <w:r>
          <w:t>ustekinumab</w:t>
        </w:r>
        <w:r>
          <w:rPr>
            <w:spacing w:val="-1"/>
          </w:rPr>
          <w:t xml:space="preserve"> </w:t>
        </w:r>
        <w:r>
          <w:t>frente</w:t>
        </w:r>
        <w:r>
          <w:rPr>
            <w:spacing w:val="-3"/>
          </w:rPr>
          <w:t xml:space="preserve"> </w:t>
        </w:r>
        <w:r>
          <w:t>al</w:t>
        </w:r>
        <w:r>
          <w:rPr>
            <w:spacing w:val="-3"/>
          </w:rPr>
          <w:t xml:space="preserve"> </w:t>
        </w:r>
        <w:r>
          <w:t>placebo.</w:t>
        </w:r>
        <w:r>
          <w:rPr>
            <w:spacing w:val="-4"/>
          </w:rPr>
          <w:t xml:space="preserve"> </w:t>
        </w:r>
        <w:r>
          <w:t>En</w:t>
        </w:r>
        <w:r>
          <w:rPr>
            <w:spacing w:val="-1"/>
          </w:rPr>
          <w:t xml:space="preserve"> </w:t>
        </w:r>
        <w:r>
          <w:t>el Ensayo</w:t>
        </w:r>
        <w:r>
          <w:rPr>
            <w:spacing w:val="-1"/>
          </w:rPr>
          <w:t xml:space="preserve"> </w:t>
        </w:r>
        <w:r>
          <w:t>Psoriasis</w:t>
        </w:r>
        <w:r>
          <w:rPr>
            <w:spacing w:val="-3"/>
          </w:rPr>
          <w:t xml:space="preserve"> </w:t>
        </w:r>
        <w:r>
          <w:t>2,</w:t>
        </w:r>
        <w:r>
          <w:rPr>
            <w:spacing w:val="-1"/>
          </w:rPr>
          <w:t xml:space="preserve"> </w:t>
        </w:r>
        <w:r>
          <w:t>la</w:t>
        </w:r>
        <w:r>
          <w:rPr>
            <w:spacing w:val="-1"/>
          </w:rPr>
          <w:t xml:space="preserve"> </w:t>
        </w:r>
        <w:r>
          <w:t>Escala</w:t>
        </w:r>
        <w:r>
          <w:rPr>
            <w:spacing w:val="-3"/>
          </w:rPr>
          <w:t xml:space="preserve"> </w:t>
        </w:r>
        <w:r>
          <w:t>de Ansiedad y Depresión en el Hospital (Hospital Anxiety and Depression Scale, HADS) y el Cuestionario sobre Limitaciones Laborales (Work Limitations Questionnaire, WLQ) mejoraron también significativamente en cada uno de los grupos tratados con ustekinumab frente a placebo.</w:t>
        </w:r>
      </w:ins>
    </w:p>
    <w:p w14:paraId="1CA2CA77" w14:textId="77777777" w:rsidR="006F6C1F" w:rsidRDefault="006F6C1F" w:rsidP="006F6C1F">
      <w:pPr>
        <w:pStyle w:val="BodyText"/>
        <w:rPr>
          <w:ins w:id="1011" w:author="Author"/>
        </w:rPr>
      </w:pPr>
    </w:p>
    <w:p w14:paraId="2C3E0B4D" w14:textId="77777777" w:rsidR="006F6C1F" w:rsidRDefault="006F6C1F" w:rsidP="006F6C1F">
      <w:pPr>
        <w:pStyle w:val="BodyText"/>
        <w:ind w:left="143"/>
        <w:rPr>
          <w:ins w:id="1012" w:author="Author"/>
        </w:rPr>
      </w:pPr>
      <w:ins w:id="1013" w:author="Author">
        <w:r>
          <w:rPr>
            <w:u w:val="single"/>
          </w:rPr>
          <w:t>Artritis</w:t>
        </w:r>
        <w:r>
          <w:rPr>
            <w:spacing w:val="-12"/>
            <w:u w:val="single"/>
          </w:rPr>
          <w:t xml:space="preserve"> </w:t>
        </w:r>
        <w:r>
          <w:rPr>
            <w:u w:val="single"/>
          </w:rPr>
          <w:t>psoriásica</w:t>
        </w:r>
        <w:r>
          <w:rPr>
            <w:spacing w:val="-13"/>
            <w:u w:val="single"/>
          </w:rPr>
          <w:t xml:space="preserve"> </w:t>
        </w:r>
        <w:r>
          <w:rPr>
            <w:u w:val="single"/>
          </w:rPr>
          <w:t>(PsA)</w:t>
        </w:r>
        <w:r>
          <w:rPr>
            <w:spacing w:val="-13"/>
            <w:u w:val="single"/>
          </w:rPr>
          <w:t xml:space="preserve"> </w:t>
        </w:r>
        <w:r>
          <w:rPr>
            <w:spacing w:val="-2"/>
            <w:u w:val="single"/>
          </w:rPr>
          <w:t>(Adultos)</w:t>
        </w:r>
      </w:ins>
    </w:p>
    <w:p w14:paraId="63445B2B" w14:textId="77777777" w:rsidR="006F6C1F" w:rsidRDefault="006F6C1F" w:rsidP="006F6C1F">
      <w:pPr>
        <w:pStyle w:val="BodyText"/>
        <w:spacing w:before="1"/>
        <w:ind w:left="142" w:right="331"/>
        <w:rPr>
          <w:ins w:id="1014" w:author="Author"/>
        </w:rPr>
      </w:pPr>
      <w:ins w:id="1015" w:author="Author">
        <w:r>
          <w:t>Ustekinumab ha demostrado mejorar los signos y síntomas, la función física y la calidad de vida asociada</w:t>
        </w:r>
        <w:r>
          <w:rPr>
            <w:spacing w:val="-6"/>
          </w:rPr>
          <w:t xml:space="preserve"> </w:t>
        </w:r>
        <w:r>
          <w:t>a</w:t>
        </w:r>
        <w:r>
          <w:rPr>
            <w:spacing w:val="-6"/>
          </w:rPr>
          <w:t xml:space="preserve"> </w:t>
        </w:r>
        <w:r>
          <w:t>la</w:t>
        </w:r>
        <w:r>
          <w:rPr>
            <w:spacing w:val="-3"/>
          </w:rPr>
          <w:t xml:space="preserve"> </w:t>
        </w:r>
        <w:r>
          <w:t>salud,</w:t>
        </w:r>
        <w:r>
          <w:rPr>
            <w:spacing w:val="-6"/>
          </w:rPr>
          <w:t xml:space="preserve"> </w:t>
        </w:r>
        <w:r>
          <w:t>y</w:t>
        </w:r>
        <w:r>
          <w:rPr>
            <w:spacing w:val="-4"/>
          </w:rPr>
          <w:t xml:space="preserve"> </w:t>
        </w:r>
        <w:r>
          <w:t>reduce</w:t>
        </w:r>
        <w:r>
          <w:rPr>
            <w:spacing w:val="-3"/>
          </w:rPr>
          <w:t xml:space="preserve"> </w:t>
        </w:r>
        <w:r>
          <w:t>la</w:t>
        </w:r>
        <w:r>
          <w:rPr>
            <w:spacing w:val="-6"/>
          </w:rPr>
          <w:t xml:space="preserve"> </w:t>
        </w:r>
        <w:r>
          <w:t>tasa</w:t>
        </w:r>
        <w:r>
          <w:rPr>
            <w:spacing w:val="-6"/>
          </w:rPr>
          <w:t xml:space="preserve"> </w:t>
        </w:r>
        <w:r>
          <w:t>de</w:t>
        </w:r>
        <w:r>
          <w:rPr>
            <w:spacing w:val="-6"/>
          </w:rPr>
          <w:t xml:space="preserve"> </w:t>
        </w:r>
        <w:r>
          <w:t>progresión</w:t>
        </w:r>
        <w:r>
          <w:rPr>
            <w:spacing w:val="-4"/>
          </w:rPr>
          <w:t xml:space="preserve"> </w:t>
        </w:r>
        <w:r>
          <w:t>del</w:t>
        </w:r>
        <w:r>
          <w:rPr>
            <w:spacing w:val="-5"/>
          </w:rPr>
          <w:t xml:space="preserve"> </w:t>
        </w:r>
        <w:r>
          <w:t>daño</w:t>
        </w:r>
        <w:r>
          <w:rPr>
            <w:spacing w:val="-4"/>
          </w:rPr>
          <w:t xml:space="preserve"> </w:t>
        </w:r>
        <w:r>
          <w:t>articular</w:t>
        </w:r>
        <w:r>
          <w:rPr>
            <w:spacing w:val="-5"/>
          </w:rPr>
          <w:t xml:space="preserve"> </w:t>
        </w:r>
        <w:r>
          <w:t>periférico</w:t>
        </w:r>
        <w:r>
          <w:rPr>
            <w:spacing w:val="-6"/>
          </w:rPr>
          <w:t xml:space="preserve"> </w:t>
        </w:r>
        <w:r>
          <w:t>en</w:t>
        </w:r>
        <w:r>
          <w:rPr>
            <w:spacing w:val="-4"/>
          </w:rPr>
          <w:t xml:space="preserve"> </w:t>
        </w:r>
        <w:r>
          <w:t>los</w:t>
        </w:r>
        <w:r>
          <w:rPr>
            <w:spacing w:val="-3"/>
          </w:rPr>
          <w:t xml:space="preserve"> </w:t>
        </w:r>
        <w:r>
          <w:t>pacientes</w:t>
        </w:r>
        <w:r>
          <w:rPr>
            <w:spacing w:val="-3"/>
          </w:rPr>
          <w:t xml:space="preserve"> </w:t>
        </w:r>
        <w:r>
          <w:t>adultos con PsA activa.</w:t>
        </w:r>
      </w:ins>
    </w:p>
    <w:p w14:paraId="506A646D" w14:textId="77777777" w:rsidR="006F6C1F" w:rsidRDefault="006F6C1F" w:rsidP="006F6C1F">
      <w:pPr>
        <w:pStyle w:val="BodyText"/>
        <w:spacing w:before="1"/>
        <w:rPr>
          <w:ins w:id="1016" w:author="Author"/>
        </w:rPr>
      </w:pPr>
    </w:p>
    <w:p w14:paraId="1C9B8157" w14:textId="77777777" w:rsidR="006F6C1F" w:rsidRDefault="006F6C1F" w:rsidP="006F6C1F">
      <w:pPr>
        <w:pStyle w:val="BodyText"/>
        <w:spacing w:line="252" w:lineRule="exact"/>
        <w:ind w:left="143"/>
        <w:rPr>
          <w:ins w:id="1017" w:author="Author"/>
        </w:rPr>
      </w:pPr>
      <w:ins w:id="1018" w:author="Author">
        <w:r>
          <w:t>La</w:t>
        </w:r>
        <w:r>
          <w:rPr>
            <w:spacing w:val="-10"/>
          </w:rPr>
          <w:t xml:space="preserve"> </w:t>
        </w:r>
        <w:r>
          <w:t>seguridad</w:t>
        </w:r>
        <w:r>
          <w:rPr>
            <w:spacing w:val="-7"/>
          </w:rPr>
          <w:t xml:space="preserve"> </w:t>
        </w:r>
        <w:r>
          <w:t>y</w:t>
        </w:r>
        <w:r>
          <w:rPr>
            <w:spacing w:val="-6"/>
          </w:rPr>
          <w:t xml:space="preserve"> </w:t>
        </w:r>
        <w:r>
          <w:t>eficacia</w:t>
        </w:r>
        <w:r>
          <w:rPr>
            <w:spacing w:val="-7"/>
          </w:rPr>
          <w:t xml:space="preserve"> </w:t>
        </w:r>
        <w:r>
          <w:t>de</w:t>
        </w:r>
        <w:r>
          <w:rPr>
            <w:spacing w:val="-8"/>
          </w:rPr>
          <w:t xml:space="preserve"> </w:t>
        </w:r>
        <w:r>
          <w:t>ustekinumab</w:t>
        </w:r>
        <w:r>
          <w:rPr>
            <w:spacing w:val="-7"/>
          </w:rPr>
          <w:t xml:space="preserve"> </w:t>
        </w:r>
        <w:r>
          <w:t>fue</w:t>
        </w:r>
        <w:r>
          <w:rPr>
            <w:spacing w:val="-7"/>
          </w:rPr>
          <w:t xml:space="preserve"> </w:t>
        </w:r>
        <w:r>
          <w:t>evaluada</w:t>
        </w:r>
        <w:r>
          <w:rPr>
            <w:spacing w:val="-8"/>
          </w:rPr>
          <w:t xml:space="preserve"> </w:t>
        </w:r>
        <w:r>
          <w:t>en</w:t>
        </w:r>
        <w:r>
          <w:rPr>
            <w:spacing w:val="-7"/>
          </w:rPr>
          <w:t xml:space="preserve"> </w:t>
        </w:r>
        <w:r>
          <w:t>927</w:t>
        </w:r>
        <w:r>
          <w:rPr>
            <w:spacing w:val="-3"/>
          </w:rPr>
          <w:t xml:space="preserve"> </w:t>
        </w:r>
        <w:r>
          <w:t>pacientes</w:t>
        </w:r>
        <w:r>
          <w:rPr>
            <w:spacing w:val="-7"/>
          </w:rPr>
          <w:t xml:space="preserve"> </w:t>
        </w:r>
        <w:r>
          <w:t>de</w:t>
        </w:r>
        <w:r>
          <w:rPr>
            <w:spacing w:val="-8"/>
          </w:rPr>
          <w:t xml:space="preserve"> </w:t>
        </w:r>
        <w:r>
          <w:t>dos</w:t>
        </w:r>
        <w:r>
          <w:rPr>
            <w:spacing w:val="-9"/>
          </w:rPr>
          <w:t xml:space="preserve"> </w:t>
        </w:r>
        <w:r>
          <w:t>ensayos</w:t>
        </w:r>
        <w:r>
          <w:rPr>
            <w:spacing w:val="-7"/>
          </w:rPr>
          <w:t xml:space="preserve"> </w:t>
        </w:r>
        <w:r>
          <w:rPr>
            <w:spacing w:val="-2"/>
          </w:rPr>
          <w:t>aleatorizados,</w:t>
        </w:r>
      </w:ins>
    </w:p>
    <w:p w14:paraId="14BDB4FC" w14:textId="77777777" w:rsidR="006F6C1F" w:rsidRDefault="006F6C1F" w:rsidP="006F6C1F">
      <w:pPr>
        <w:pStyle w:val="BodyText"/>
        <w:spacing w:line="252" w:lineRule="exact"/>
        <w:ind w:left="142"/>
        <w:rPr>
          <w:ins w:id="1019" w:author="Author"/>
        </w:rPr>
      </w:pPr>
      <w:ins w:id="1020" w:author="Author">
        <w:r>
          <w:t>doble</w:t>
        </w:r>
        <w:r>
          <w:rPr>
            <w:spacing w:val="-5"/>
          </w:rPr>
          <w:t xml:space="preserve"> </w:t>
        </w:r>
        <w:r>
          <w:t>ciego,</w:t>
        </w:r>
        <w:r>
          <w:rPr>
            <w:spacing w:val="-3"/>
          </w:rPr>
          <w:t xml:space="preserve"> </w:t>
        </w:r>
        <w:r>
          <w:t>controlados</w:t>
        </w:r>
        <w:r>
          <w:rPr>
            <w:spacing w:val="-5"/>
          </w:rPr>
          <w:t xml:space="preserve"> </w:t>
        </w:r>
        <w:r>
          <w:t>con</w:t>
        </w:r>
        <w:r>
          <w:rPr>
            <w:spacing w:val="-3"/>
          </w:rPr>
          <w:t xml:space="preserve"> </w:t>
        </w:r>
        <w:r>
          <w:t>placebo</w:t>
        </w:r>
        <w:r>
          <w:rPr>
            <w:spacing w:val="-6"/>
          </w:rPr>
          <w:t xml:space="preserve"> </w:t>
        </w:r>
        <w:r>
          <w:t>en</w:t>
        </w:r>
        <w:r>
          <w:rPr>
            <w:spacing w:val="-3"/>
          </w:rPr>
          <w:t xml:space="preserve"> </w:t>
        </w:r>
        <w:r>
          <w:t>pacientes</w:t>
        </w:r>
        <w:r>
          <w:rPr>
            <w:spacing w:val="-3"/>
          </w:rPr>
          <w:t xml:space="preserve"> </w:t>
        </w:r>
        <w:r>
          <w:t>con</w:t>
        </w:r>
        <w:r>
          <w:rPr>
            <w:spacing w:val="-6"/>
          </w:rPr>
          <w:t xml:space="preserve"> </w:t>
        </w:r>
        <w:r>
          <w:t>PsA</w:t>
        </w:r>
        <w:r>
          <w:rPr>
            <w:spacing w:val="-4"/>
          </w:rPr>
          <w:t xml:space="preserve"> </w:t>
        </w:r>
        <w:r>
          <w:t>activa</w:t>
        </w:r>
        <w:r>
          <w:rPr>
            <w:spacing w:val="-5"/>
          </w:rPr>
          <w:t xml:space="preserve"> </w:t>
        </w:r>
        <w:r>
          <w:t>(≥</w:t>
        </w:r>
        <w:r>
          <w:rPr>
            <w:spacing w:val="-2"/>
          </w:rPr>
          <w:t xml:space="preserve"> </w:t>
        </w:r>
        <w:r>
          <w:t>5</w:t>
        </w:r>
        <w:r>
          <w:rPr>
            <w:spacing w:val="-3"/>
          </w:rPr>
          <w:t xml:space="preserve"> </w:t>
        </w:r>
        <w:r>
          <w:t>articulaciones</w:t>
        </w:r>
        <w:r>
          <w:rPr>
            <w:spacing w:val="-3"/>
          </w:rPr>
          <w:t xml:space="preserve"> </w:t>
        </w:r>
        <w:r>
          <w:t>inflamadas</w:t>
        </w:r>
        <w:r>
          <w:rPr>
            <w:spacing w:val="-2"/>
          </w:rPr>
          <w:t xml:space="preserve"> </w:t>
        </w:r>
        <w:r>
          <w:rPr>
            <w:spacing w:val="-10"/>
          </w:rPr>
          <w:t>y</w:t>
        </w:r>
      </w:ins>
    </w:p>
    <w:p w14:paraId="4CD4DADF" w14:textId="77777777" w:rsidR="006F6C1F" w:rsidRDefault="006F6C1F" w:rsidP="006F6C1F">
      <w:pPr>
        <w:pStyle w:val="BodyText"/>
        <w:ind w:left="142" w:right="338"/>
        <w:rPr>
          <w:ins w:id="1021" w:author="Author"/>
        </w:rPr>
      </w:pPr>
      <w:ins w:id="1022" w:author="Author">
        <w:r>
          <w:t>≥ 5 articulaciones doloridas) a pesar del uso de antiinflamatorios no esteroideos (AINE) o medicamentos antirreumáticos modificadores de la enfermedad (FARME). Los pacientes de estos estudios tenían un diagnóstico de PsA de al menos 6 meses. Se incluyeron pacientes de cada subtipo de PsA, incluyendo pacientes con artritis poliarticular sin evidencias de nódulos reumatoides (39%), espondilitis con artritis periférica (28%), artritis periférica asimétrica (21%), afectación interfalangea distal (12%) y artritis mutilans (0,5%). Más del 70% y del 40% de los pacientes de ambos ensayos tenían</w:t>
        </w:r>
        <w:r>
          <w:rPr>
            <w:spacing w:val="-1"/>
          </w:rPr>
          <w:t xml:space="preserve"> </w:t>
        </w:r>
        <w:r>
          <w:t>entesitis</w:t>
        </w:r>
        <w:r>
          <w:rPr>
            <w:spacing w:val="-1"/>
          </w:rPr>
          <w:t xml:space="preserve"> </w:t>
        </w:r>
        <w:r>
          <w:t>y</w:t>
        </w:r>
        <w:r>
          <w:rPr>
            <w:spacing w:val="-1"/>
          </w:rPr>
          <w:t xml:space="preserve"> </w:t>
        </w:r>
        <w:r>
          <w:t>dactilitis</w:t>
        </w:r>
        <w:r>
          <w:rPr>
            <w:spacing w:val="-3"/>
          </w:rPr>
          <w:t xml:space="preserve"> </w:t>
        </w:r>
        <w:r>
          <w:t>en</w:t>
        </w:r>
        <w:r>
          <w:rPr>
            <w:spacing w:val="-1"/>
          </w:rPr>
          <w:t xml:space="preserve"> </w:t>
        </w:r>
        <w:r>
          <w:t>el</w:t>
        </w:r>
        <w:r>
          <w:rPr>
            <w:spacing w:val="-3"/>
          </w:rPr>
          <w:t xml:space="preserve"> </w:t>
        </w:r>
        <w:r>
          <w:t>momento</w:t>
        </w:r>
        <w:r>
          <w:rPr>
            <w:spacing w:val="-1"/>
          </w:rPr>
          <w:t xml:space="preserve"> </w:t>
        </w:r>
        <w:r>
          <w:t>basal,</w:t>
        </w:r>
        <w:r>
          <w:rPr>
            <w:spacing w:val="-1"/>
          </w:rPr>
          <w:t xml:space="preserve"> </w:t>
        </w:r>
        <w:r>
          <w:t>respectivamente.</w:t>
        </w:r>
        <w:r>
          <w:rPr>
            <w:spacing w:val="-1"/>
          </w:rPr>
          <w:t xml:space="preserve"> </w:t>
        </w:r>
        <w:r>
          <w:t>Los</w:t>
        </w:r>
        <w:r>
          <w:rPr>
            <w:spacing w:val="-1"/>
          </w:rPr>
          <w:t xml:space="preserve"> </w:t>
        </w:r>
        <w:r>
          <w:t>pacientes</w:t>
        </w:r>
        <w:r>
          <w:rPr>
            <w:spacing w:val="-1"/>
          </w:rPr>
          <w:t xml:space="preserve"> </w:t>
        </w:r>
        <w:r>
          <w:t>fueron</w:t>
        </w:r>
        <w:r>
          <w:rPr>
            <w:spacing w:val="-1"/>
          </w:rPr>
          <w:t xml:space="preserve"> </w:t>
        </w:r>
        <w:r>
          <w:t>aleatorizados</w:t>
        </w:r>
        <w:r>
          <w:rPr>
            <w:spacing w:val="-3"/>
          </w:rPr>
          <w:t xml:space="preserve"> </w:t>
        </w:r>
        <w:r>
          <w:t>a recibir</w:t>
        </w:r>
        <w:r>
          <w:rPr>
            <w:spacing w:val="-3"/>
          </w:rPr>
          <w:t xml:space="preserve"> </w:t>
        </w:r>
        <w:r>
          <w:t>tratamiento</w:t>
        </w:r>
        <w:r>
          <w:rPr>
            <w:spacing w:val="-4"/>
          </w:rPr>
          <w:t xml:space="preserve"> </w:t>
        </w:r>
        <w:r>
          <w:t>con</w:t>
        </w:r>
        <w:r>
          <w:rPr>
            <w:spacing w:val="-4"/>
          </w:rPr>
          <w:t xml:space="preserve"> </w:t>
        </w:r>
        <w:r>
          <w:t>45</w:t>
        </w:r>
        <w:r>
          <w:rPr>
            <w:spacing w:val="-6"/>
          </w:rPr>
          <w:t xml:space="preserve"> </w:t>
        </w:r>
        <w:r>
          <w:t>mg,</w:t>
        </w:r>
        <w:r>
          <w:rPr>
            <w:spacing w:val="-4"/>
          </w:rPr>
          <w:t xml:space="preserve"> </w:t>
        </w:r>
        <w:r>
          <w:t>90</w:t>
        </w:r>
        <w:r>
          <w:rPr>
            <w:spacing w:val="-4"/>
          </w:rPr>
          <w:t xml:space="preserve"> </w:t>
        </w:r>
        <w:r>
          <w:t>mg</w:t>
        </w:r>
        <w:r>
          <w:rPr>
            <w:spacing w:val="-4"/>
          </w:rPr>
          <w:t xml:space="preserve"> </w:t>
        </w:r>
        <w:r>
          <w:t>de</w:t>
        </w:r>
        <w:r>
          <w:rPr>
            <w:spacing w:val="-6"/>
          </w:rPr>
          <w:t xml:space="preserve"> </w:t>
        </w:r>
        <w:r>
          <w:t>ustekinumab</w:t>
        </w:r>
        <w:r>
          <w:rPr>
            <w:spacing w:val="-6"/>
          </w:rPr>
          <w:t xml:space="preserve"> </w:t>
        </w:r>
        <w:r>
          <w:t>o</w:t>
        </w:r>
        <w:r>
          <w:rPr>
            <w:spacing w:val="-4"/>
          </w:rPr>
          <w:t xml:space="preserve"> </w:t>
        </w:r>
        <w:r>
          <w:t>placebo</w:t>
        </w:r>
        <w:r>
          <w:rPr>
            <w:spacing w:val="-4"/>
          </w:rPr>
          <w:t xml:space="preserve"> </w:t>
        </w:r>
        <w:r>
          <w:t>por</w:t>
        </w:r>
        <w:r>
          <w:rPr>
            <w:spacing w:val="-3"/>
          </w:rPr>
          <w:t xml:space="preserve"> </w:t>
        </w:r>
        <w:r>
          <w:t>vía</w:t>
        </w:r>
        <w:r>
          <w:rPr>
            <w:spacing w:val="-6"/>
          </w:rPr>
          <w:t xml:space="preserve"> </w:t>
        </w:r>
        <w:r>
          <w:t>subcutánea</w:t>
        </w:r>
        <w:r>
          <w:rPr>
            <w:spacing w:val="-3"/>
          </w:rPr>
          <w:t xml:space="preserve"> </w:t>
        </w:r>
        <w:r>
          <w:t>en</w:t>
        </w:r>
        <w:r>
          <w:rPr>
            <w:spacing w:val="-6"/>
          </w:rPr>
          <w:t xml:space="preserve"> </w:t>
        </w:r>
        <w:r>
          <w:t>las</w:t>
        </w:r>
        <w:r>
          <w:rPr>
            <w:spacing w:val="-6"/>
          </w:rPr>
          <w:t xml:space="preserve"> </w:t>
        </w:r>
        <w:r>
          <w:t>Semanas</w:t>
        </w:r>
        <w:r>
          <w:rPr>
            <w:spacing w:val="-1"/>
          </w:rPr>
          <w:t xml:space="preserve"> </w:t>
        </w:r>
        <w:r>
          <w:t>0</w:t>
        </w:r>
        <w:r>
          <w:rPr>
            <w:spacing w:val="-4"/>
          </w:rPr>
          <w:t xml:space="preserve"> </w:t>
        </w:r>
        <w:r>
          <w:t>y 4 seguido de una dosis cada 12 semanas (c12s). Aproximadamente, el 50% de los pacientes continuaron con dosis estables de MTX (≤ 25 mg/semana).</w:t>
        </w:r>
      </w:ins>
    </w:p>
    <w:p w14:paraId="1CDD871D" w14:textId="77777777" w:rsidR="006F6C1F" w:rsidRDefault="006F6C1F" w:rsidP="006F6C1F">
      <w:pPr>
        <w:pStyle w:val="BodyText"/>
        <w:rPr>
          <w:ins w:id="1023" w:author="Author"/>
        </w:rPr>
      </w:pPr>
    </w:p>
    <w:p w14:paraId="79951ECD" w14:textId="77777777" w:rsidR="006F6C1F" w:rsidRDefault="006F6C1F" w:rsidP="006F6C1F">
      <w:pPr>
        <w:pStyle w:val="BodyText"/>
        <w:ind w:left="141" w:right="331"/>
        <w:rPr>
          <w:ins w:id="1024" w:author="Author"/>
        </w:rPr>
      </w:pPr>
      <w:ins w:id="1025" w:author="Author">
        <w:r>
          <w:t>En el ensayo de PsA 1 (PSUMMIT I) y en el ensayo PsA 2 (PSUMMIT II), el 80% y 86% de los pacientes respectivamente, habían sido tratados con FARMEs. En el Estudio 1, no se permitió el uso previo de ningún agente anti-TNFα, factor de necrosis</w:t>
        </w:r>
        <w:r>
          <w:rPr>
            <w:spacing w:val="-3"/>
          </w:rPr>
          <w:t xml:space="preserve"> </w:t>
        </w:r>
        <w:r>
          <w:t>antitumoral.</w:t>
        </w:r>
        <w:r>
          <w:rPr>
            <w:spacing w:val="-1"/>
          </w:rPr>
          <w:t xml:space="preserve"> </w:t>
        </w:r>
        <w:r>
          <w:t>En el Estudio</w:t>
        </w:r>
        <w:r>
          <w:rPr>
            <w:spacing w:val="-1"/>
          </w:rPr>
          <w:t xml:space="preserve"> </w:t>
        </w:r>
        <w:r>
          <w:t>2, la mayoría de los pacientes</w:t>
        </w:r>
        <w:r>
          <w:rPr>
            <w:spacing w:val="-6"/>
          </w:rPr>
          <w:t xml:space="preserve"> </w:t>
        </w:r>
        <w:r>
          <w:t>(58%,</w:t>
        </w:r>
        <w:r>
          <w:rPr>
            <w:spacing w:val="-4"/>
          </w:rPr>
          <w:t xml:space="preserve"> </w:t>
        </w:r>
        <w:r>
          <w:t>n</w:t>
        </w:r>
        <w:r>
          <w:rPr>
            <w:spacing w:val="-4"/>
          </w:rPr>
          <w:t xml:space="preserve"> </w:t>
        </w:r>
        <w:r>
          <w:t>=</w:t>
        </w:r>
        <w:r>
          <w:rPr>
            <w:spacing w:val="-3"/>
          </w:rPr>
          <w:t xml:space="preserve"> </w:t>
        </w:r>
        <w:r>
          <w:t>180)</w:t>
        </w:r>
        <w:r>
          <w:rPr>
            <w:spacing w:val="-3"/>
          </w:rPr>
          <w:t xml:space="preserve"> </w:t>
        </w:r>
        <w:r>
          <w:t>habían</w:t>
        </w:r>
        <w:r>
          <w:rPr>
            <w:spacing w:val="-6"/>
          </w:rPr>
          <w:t xml:space="preserve"> </w:t>
        </w:r>
        <w:r>
          <w:t>sido</w:t>
        </w:r>
        <w:r>
          <w:rPr>
            <w:spacing w:val="-4"/>
          </w:rPr>
          <w:t xml:space="preserve"> </w:t>
        </w:r>
        <w:r>
          <w:t>previamente</w:t>
        </w:r>
        <w:r>
          <w:rPr>
            <w:spacing w:val="-6"/>
          </w:rPr>
          <w:t xml:space="preserve"> </w:t>
        </w:r>
        <w:r>
          <w:t>tratados</w:t>
        </w:r>
        <w:r>
          <w:rPr>
            <w:spacing w:val="-6"/>
          </w:rPr>
          <w:t xml:space="preserve"> </w:t>
        </w:r>
        <w:r>
          <w:t>con</w:t>
        </w:r>
        <w:r>
          <w:rPr>
            <w:spacing w:val="-4"/>
          </w:rPr>
          <w:t xml:space="preserve"> </w:t>
        </w:r>
        <w:r>
          <w:t>uno</w:t>
        </w:r>
        <w:r>
          <w:rPr>
            <w:spacing w:val="-6"/>
          </w:rPr>
          <w:t xml:space="preserve"> </w:t>
        </w:r>
        <w:r>
          <w:t>o</w:t>
        </w:r>
        <w:r>
          <w:rPr>
            <w:spacing w:val="-4"/>
          </w:rPr>
          <w:t xml:space="preserve"> </w:t>
        </w:r>
        <w:r>
          <w:t>varios</w:t>
        </w:r>
        <w:r>
          <w:rPr>
            <w:spacing w:val="-6"/>
          </w:rPr>
          <w:t xml:space="preserve"> </w:t>
        </w:r>
        <w:r>
          <w:t>agentes</w:t>
        </w:r>
        <w:r>
          <w:rPr>
            <w:spacing w:val="-3"/>
          </w:rPr>
          <w:t xml:space="preserve"> </w:t>
        </w:r>
        <w:r>
          <w:t>anti-TNFα,</w:t>
        </w:r>
        <w:r>
          <w:rPr>
            <w:spacing w:val="-4"/>
          </w:rPr>
          <w:t xml:space="preserve"> </w:t>
        </w:r>
        <w:r>
          <w:t>de</w:t>
        </w:r>
        <w:r>
          <w:rPr>
            <w:spacing w:val="-6"/>
          </w:rPr>
          <w:t xml:space="preserve"> </w:t>
        </w:r>
        <w:r>
          <w:t>los cuales más del 70% había discontinuado su tratamiento anti-TNFα en algún momento por falta de eficacia o por intolerancia.</w:t>
        </w:r>
      </w:ins>
    </w:p>
    <w:p w14:paraId="68CB924F" w14:textId="77777777" w:rsidR="006F6C1F" w:rsidRDefault="006F6C1F" w:rsidP="006F6C1F">
      <w:pPr>
        <w:pStyle w:val="BodyText"/>
        <w:rPr>
          <w:ins w:id="1026" w:author="Author"/>
        </w:rPr>
      </w:pPr>
    </w:p>
    <w:p w14:paraId="64B8DA02" w14:textId="77777777" w:rsidR="006F6C1F" w:rsidRDefault="006F6C1F" w:rsidP="006F6C1F">
      <w:pPr>
        <w:spacing w:line="252" w:lineRule="exact"/>
        <w:ind w:left="141"/>
        <w:jc w:val="both"/>
        <w:rPr>
          <w:ins w:id="1027" w:author="Author"/>
          <w:i/>
        </w:rPr>
      </w:pPr>
      <w:ins w:id="1028" w:author="Author">
        <w:r>
          <w:rPr>
            <w:i/>
          </w:rPr>
          <w:t>Signos</w:t>
        </w:r>
        <w:r>
          <w:rPr>
            <w:i/>
            <w:spacing w:val="-8"/>
          </w:rPr>
          <w:t xml:space="preserve"> </w:t>
        </w:r>
        <w:r>
          <w:rPr>
            <w:i/>
          </w:rPr>
          <w:t>y</w:t>
        </w:r>
        <w:r>
          <w:rPr>
            <w:i/>
            <w:spacing w:val="-6"/>
          </w:rPr>
          <w:t xml:space="preserve"> </w:t>
        </w:r>
        <w:r>
          <w:rPr>
            <w:i/>
            <w:spacing w:val="-2"/>
          </w:rPr>
          <w:t>síntomas</w:t>
        </w:r>
      </w:ins>
    </w:p>
    <w:p w14:paraId="22905B7D" w14:textId="77777777" w:rsidR="006F6C1F" w:rsidRDefault="006F6C1F" w:rsidP="006F6C1F">
      <w:pPr>
        <w:pStyle w:val="BodyText"/>
        <w:ind w:left="141" w:right="741" w:hanging="1"/>
        <w:jc w:val="both"/>
        <w:rPr>
          <w:ins w:id="1029" w:author="Author"/>
        </w:rPr>
      </w:pPr>
      <w:ins w:id="1030" w:author="Author">
        <w:r>
          <w:t>El tratamiento</w:t>
        </w:r>
        <w:r>
          <w:rPr>
            <w:spacing w:val="-1"/>
          </w:rPr>
          <w:t xml:space="preserve"> </w:t>
        </w:r>
        <w:r>
          <w:t>con</w:t>
        </w:r>
        <w:r>
          <w:rPr>
            <w:spacing w:val="-1"/>
          </w:rPr>
          <w:t xml:space="preserve"> </w:t>
        </w:r>
        <w:r>
          <w:t>ustekinumab</w:t>
        </w:r>
        <w:r>
          <w:rPr>
            <w:spacing w:val="-4"/>
          </w:rPr>
          <w:t xml:space="preserve"> </w:t>
        </w:r>
        <w:r>
          <w:t>mostró</w:t>
        </w:r>
        <w:r>
          <w:rPr>
            <w:spacing w:val="-1"/>
          </w:rPr>
          <w:t xml:space="preserve"> </w:t>
        </w:r>
        <w:r>
          <w:t>mejoras</w:t>
        </w:r>
        <w:r>
          <w:rPr>
            <w:spacing w:val="-3"/>
          </w:rPr>
          <w:t xml:space="preserve"> </w:t>
        </w:r>
        <w:r>
          <w:t>significativas</w:t>
        </w:r>
        <w:r>
          <w:rPr>
            <w:spacing w:val="-3"/>
          </w:rPr>
          <w:t xml:space="preserve"> </w:t>
        </w:r>
        <w:r>
          <w:t>en</w:t>
        </w:r>
        <w:r>
          <w:rPr>
            <w:spacing w:val="-1"/>
          </w:rPr>
          <w:t xml:space="preserve"> </w:t>
        </w:r>
        <w:r>
          <w:t>las</w:t>
        </w:r>
        <w:r>
          <w:rPr>
            <w:spacing w:val="-3"/>
          </w:rPr>
          <w:t xml:space="preserve"> </w:t>
        </w:r>
        <w:r>
          <w:t>medidas</w:t>
        </w:r>
        <w:r>
          <w:rPr>
            <w:spacing w:val="-1"/>
          </w:rPr>
          <w:t xml:space="preserve"> </w:t>
        </w:r>
        <w:r>
          <w:t>de</w:t>
        </w:r>
        <w:r>
          <w:rPr>
            <w:spacing w:val="-3"/>
          </w:rPr>
          <w:t xml:space="preserve"> </w:t>
        </w:r>
        <w:r>
          <w:t>la</w:t>
        </w:r>
        <w:r>
          <w:rPr>
            <w:spacing w:val="-3"/>
          </w:rPr>
          <w:t xml:space="preserve"> </w:t>
        </w:r>
        <w:r>
          <w:t>actividad</w:t>
        </w:r>
        <w:r>
          <w:rPr>
            <w:spacing w:val="-4"/>
          </w:rPr>
          <w:t xml:space="preserve"> </w:t>
        </w:r>
        <w:r>
          <w:t>de</w:t>
        </w:r>
        <w:r>
          <w:rPr>
            <w:spacing w:val="-3"/>
          </w:rPr>
          <w:t xml:space="preserve"> </w:t>
        </w:r>
        <w:r>
          <w:t>la enfermedad</w:t>
        </w:r>
        <w:r>
          <w:rPr>
            <w:spacing w:val="-5"/>
          </w:rPr>
          <w:t xml:space="preserve"> </w:t>
        </w:r>
        <w:r>
          <w:t>en comparación a</w:t>
        </w:r>
        <w:r>
          <w:rPr>
            <w:spacing w:val="-2"/>
          </w:rPr>
          <w:t xml:space="preserve"> </w:t>
        </w:r>
        <w:r>
          <w:t>placebo en</w:t>
        </w:r>
        <w:r>
          <w:rPr>
            <w:spacing w:val="-2"/>
          </w:rPr>
          <w:t xml:space="preserve"> </w:t>
        </w:r>
        <w:r>
          <w:t>la</w:t>
        </w:r>
        <w:r>
          <w:rPr>
            <w:spacing w:val="-2"/>
          </w:rPr>
          <w:t xml:space="preserve"> </w:t>
        </w:r>
        <w:r>
          <w:t>Semana 24.</w:t>
        </w:r>
        <w:r>
          <w:rPr>
            <w:spacing w:val="-2"/>
          </w:rPr>
          <w:t xml:space="preserve"> </w:t>
        </w:r>
        <w:r>
          <w:t>La</w:t>
        </w:r>
        <w:r>
          <w:rPr>
            <w:spacing w:val="-2"/>
          </w:rPr>
          <w:t xml:space="preserve"> </w:t>
        </w:r>
        <w:r>
          <w:t>variable</w:t>
        </w:r>
        <w:r>
          <w:rPr>
            <w:spacing w:val="-2"/>
          </w:rPr>
          <w:t xml:space="preserve"> </w:t>
        </w:r>
        <w:r>
          <w:t>principal</w:t>
        </w:r>
        <w:r>
          <w:rPr>
            <w:spacing w:val="-1"/>
          </w:rPr>
          <w:t xml:space="preserve"> </w:t>
        </w:r>
        <w:r>
          <w:t>era</w:t>
        </w:r>
        <w:r>
          <w:rPr>
            <w:spacing w:val="-4"/>
          </w:rPr>
          <w:t xml:space="preserve"> </w:t>
        </w:r>
        <w:r>
          <w:t>el</w:t>
        </w:r>
        <w:r>
          <w:rPr>
            <w:spacing w:val="-1"/>
          </w:rPr>
          <w:t xml:space="preserve"> </w:t>
        </w:r>
        <w:r>
          <w:t>porcentaje</w:t>
        </w:r>
        <w:r>
          <w:rPr>
            <w:spacing w:val="-2"/>
          </w:rPr>
          <w:t xml:space="preserve"> </w:t>
        </w:r>
        <w:r>
          <w:t>de pacientes</w:t>
        </w:r>
        <w:r>
          <w:rPr>
            <w:spacing w:val="-2"/>
          </w:rPr>
          <w:t xml:space="preserve"> </w:t>
        </w:r>
        <w:r>
          <w:t>que</w:t>
        </w:r>
        <w:r>
          <w:rPr>
            <w:spacing w:val="-2"/>
          </w:rPr>
          <w:t xml:space="preserve"> </w:t>
        </w:r>
        <w:r>
          <w:t>alcanzaron</w:t>
        </w:r>
        <w:r>
          <w:rPr>
            <w:spacing w:val="-3"/>
          </w:rPr>
          <w:t xml:space="preserve"> </w:t>
        </w:r>
        <w:r>
          <w:t>respuesta</w:t>
        </w:r>
        <w:r>
          <w:rPr>
            <w:spacing w:val="-2"/>
          </w:rPr>
          <w:t xml:space="preserve"> </w:t>
        </w:r>
        <w:r>
          <w:t>20 según el</w:t>
        </w:r>
        <w:r>
          <w:rPr>
            <w:spacing w:val="-1"/>
          </w:rPr>
          <w:t xml:space="preserve"> </w:t>
        </w:r>
        <w:r>
          <w:t>Colegio de</w:t>
        </w:r>
        <w:r>
          <w:rPr>
            <w:spacing w:val="-2"/>
          </w:rPr>
          <w:t xml:space="preserve"> </w:t>
        </w:r>
        <w:r>
          <w:t>Reumatología</w:t>
        </w:r>
        <w:r>
          <w:rPr>
            <w:spacing w:val="-2"/>
          </w:rPr>
          <w:t xml:space="preserve"> </w:t>
        </w:r>
        <w:r>
          <w:t>Americano (ACR)</w:t>
        </w:r>
        <w:r>
          <w:rPr>
            <w:spacing w:val="-1"/>
          </w:rPr>
          <w:t xml:space="preserve"> </w:t>
        </w:r>
        <w:r>
          <w:t>en la Semana 24. Los resultados clave de eficacia se muestran a continuación en la Tabla 6.</w:t>
        </w:r>
      </w:ins>
    </w:p>
    <w:p w14:paraId="17129F4F" w14:textId="77777777" w:rsidR="006F6C1F" w:rsidRDefault="006F6C1F" w:rsidP="006F6C1F">
      <w:pPr>
        <w:tabs>
          <w:tab w:val="left" w:pos="1275"/>
        </w:tabs>
        <w:spacing w:before="252" w:after="4"/>
        <w:ind w:left="1274" w:right="647" w:hanging="1135"/>
        <w:rPr>
          <w:ins w:id="1031" w:author="Author"/>
          <w:i/>
        </w:rPr>
      </w:pPr>
      <w:ins w:id="1032" w:author="Author">
        <w:r>
          <w:rPr>
            <w:i/>
          </w:rPr>
          <w:t>Tabla 6</w:t>
        </w:r>
        <w:r>
          <w:rPr>
            <w:i/>
          </w:rPr>
          <w:tab/>
          <w:t>Número</w:t>
        </w:r>
        <w:r>
          <w:rPr>
            <w:i/>
            <w:spacing w:val="-5"/>
          </w:rPr>
          <w:t xml:space="preserve"> </w:t>
        </w:r>
        <w:r>
          <w:rPr>
            <w:i/>
          </w:rPr>
          <w:t>de</w:t>
        </w:r>
        <w:r>
          <w:rPr>
            <w:i/>
            <w:spacing w:val="-6"/>
          </w:rPr>
          <w:t xml:space="preserve"> </w:t>
        </w:r>
        <w:r>
          <w:rPr>
            <w:i/>
          </w:rPr>
          <w:t>pacientes</w:t>
        </w:r>
        <w:r>
          <w:rPr>
            <w:i/>
            <w:spacing w:val="-6"/>
          </w:rPr>
          <w:t xml:space="preserve"> </w:t>
        </w:r>
        <w:r>
          <w:rPr>
            <w:i/>
          </w:rPr>
          <w:t>que</w:t>
        </w:r>
        <w:r>
          <w:rPr>
            <w:i/>
            <w:spacing w:val="-6"/>
          </w:rPr>
          <w:t xml:space="preserve"> </w:t>
        </w:r>
        <w:r>
          <w:rPr>
            <w:i/>
          </w:rPr>
          <w:t>alcanzaron</w:t>
        </w:r>
        <w:r>
          <w:rPr>
            <w:i/>
            <w:spacing w:val="-5"/>
          </w:rPr>
          <w:t xml:space="preserve"> </w:t>
        </w:r>
        <w:r>
          <w:rPr>
            <w:i/>
          </w:rPr>
          <w:t>respuesta</w:t>
        </w:r>
        <w:r>
          <w:rPr>
            <w:i/>
            <w:spacing w:val="-6"/>
          </w:rPr>
          <w:t xml:space="preserve"> </w:t>
        </w:r>
        <w:r>
          <w:rPr>
            <w:i/>
          </w:rPr>
          <w:t>clínica</w:t>
        </w:r>
        <w:r>
          <w:rPr>
            <w:i/>
            <w:spacing w:val="-6"/>
          </w:rPr>
          <w:t xml:space="preserve"> </w:t>
        </w:r>
        <w:r>
          <w:rPr>
            <w:i/>
          </w:rPr>
          <w:t>en</w:t>
        </w:r>
        <w:r>
          <w:rPr>
            <w:i/>
            <w:spacing w:val="-6"/>
          </w:rPr>
          <w:t xml:space="preserve"> </w:t>
        </w:r>
        <w:r>
          <w:rPr>
            <w:i/>
          </w:rPr>
          <w:t>el</w:t>
        </w:r>
        <w:r>
          <w:rPr>
            <w:i/>
            <w:spacing w:val="-4"/>
          </w:rPr>
          <w:t xml:space="preserve"> </w:t>
        </w:r>
        <w:r>
          <w:rPr>
            <w:i/>
          </w:rPr>
          <w:t>Ensayo</w:t>
        </w:r>
        <w:r>
          <w:rPr>
            <w:i/>
            <w:spacing w:val="-2"/>
          </w:rPr>
          <w:t xml:space="preserve"> </w:t>
        </w:r>
        <w:r>
          <w:rPr>
            <w:i/>
          </w:rPr>
          <w:t>1</w:t>
        </w:r>
        <w:r>
          <w:rPr>
            <w:i/>
            <w:spacing w:val="-6"/>
          </w:rPr>
          <w:t xml:space="preserve"> </w:t>
        </w:r>
        <w:r>
          <w:rPr>
            <w:i/>
          </w:rPr>
          <w:t>(PSUMMIT</w:t>
        </w:r>
        <w:r>
          <w:rPr>
            <w:i/>
            <w:spacing w:val="-9"/>
          </w:rPr>
          <w:t xml:space="preserve"> </w:t>
        </w:r>
        <w:r>
          <w:rPr>
            <w:i/>
          </w:rPr>
          <w:t>I)</w:t>
        </w:r>
        <w:r>
          <w:rPr>
            <w:i/>
            <w:spacing w:val="-5"/>
          </w:rPr>
          <w:t xml:space="preserve"> </w:t>
        </w:r>
        <w:r>
          <w:rPr>
            <w:i/>
          </w:rPr>
          <w:t>y Ensayo 2 (PSUMMIT II) en la Semana 24</w:t>
        </w:r>
      </w:ins>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1068"/>
        <w:gridCol w:w="1126"/>
        <w:gridCol w:w="1272"/>
        <w:gridCol w:w="1128"/>
        <w:gridCol w:w="1176"/>
        <w:gridCol w:w="1111"/>
      </w:tblGrid>
      <w:tr w:rsidR="006F6C1F" w14:paraId="692AA098" w14:textId="77777777" w:rsidTr="001C368F">
        <w:trPr>
          <w:trHeight w:val="254"/>
          <w:ins w:id="1033" w:author="Author"/>
        </w:trPr>
        <w:tc>
          <w:tcPr>
            <w:tcW w:w="2182" w:type="dxa"/>
          </w:tcPr>
          <w:p w14:paraId="40764575" w14:textId="77777777" w:rsidR="006F6C1F" w:rsidRDefault="006F6C1F">
            <w:pPr>
              <w:pStyle w:val="TableParagraph"/>
              <w:spacing w:line="240" w:lineRule="auto"/>
              <w:ind w:left="0"/>
              <w:rPr>
                <w:ins w:id="1034" w:author="Author"/>
                <w:sz w:val="18"/>
              </w:rPr>
            </w:pPr>
          </w:p>
        </w:tc>
        <w:tc>
          <w:tcPr>
            <w:tcW w:w="3466" w:type="dxa"/>
            <w:gridSpan w:val="3"/>
          </w:tcPr>
          <w:p w14:paraId="14537658" w14:textId="77777777" w:rsidR="006F6C1F" w:rsidRDefault="006F6C1F">
            <w:pPr>
              <w:pStyle w:val="TableParagraph"/>
              <w:spacing w:line="234" w:lineRule="exact"/>
              <w:ind w:left="318"/>
              <w:rPr>
                <w:ins w:id="1035" w:author="Author"/>
                <w:b/>
              </w:rPr>
            </w:pPr>
            <w:ins w:id="1036" w:author="Author">
              <w:r>
                <w:rPr>
                  <w:b/>
                </w:rPr>
                <w:t>Ensayo</w:t>
              </w:r>
              <w:r>
                <w:rPr>
                  <w:b/>
                  <w:spacing w:val="-8"/>
                </w:rPr>
                <w:t xml:space="preserve"> </w:t>
              </w:r>
              <w:r>
                <w:rPr>
                  <w:b/>
                </w:rPr>
                <w:t>1</w:t>
              </w:r>
              <w:r>
                <w:rPr>
                  <w:b/>
                  <w:spacing w:val="-5"/>
                </w:rPr>
                <w:t xml:space="preserve"> </w:t>
              </w:r>
              <w:r>
                <w:rPr>
                  <w:b/>
                </w:rPr>
                <w:t>de</w:t>
              </w:r>
              <w:r>
                <w:rPr>
                  <w:b/>
                  <w:spacing w:val="-9"/>
                </w:rPr>
                <w:t xml:space="preserve"> </w:t>
              </w:r>
              <w:r>
                <w:rPr>
                  <w:b/>
                </w:rPr>
                <w:t>artritis</w:t>
              </w:r>
              <w:r>
                <w:rPr>
                  <w:b/>
                  <w:spacing w:val="-7"/>
                </w:rPr>
                <w:t xml:space="preserve"> </w:t>
              </w:r>
              <w:r>
                <w:rPr>
                  <w:b/>
                  <w:spacing w:val="-2"/>
                </w:rPr>
                <w:t>psoriásica</w:t>
              </w:r>
            </w:ins>
          </w:p>
        </w:tc>
        <w:tc>
          <w:tcPr>
            <w:tcW w:w="3415" w:type="dxa"/>
            <w:gridSpan w:val="3"/>
          </w:tcPr>
          <w:p w14:paraId="60EFC377" w14:textId="77777777" w:rsidR="006F6C1F" w:rsidRDefault="006F6C1F">
            <w:pPr>
              <w:pStyle w:val="TableParagraph"/>
              <w:spacing w:line="234" w:lineRule="exact"/>
              <w:ind w:left="291"/>
              <w:rPr>
                <w:ins w:id="1037" w:author="Author"/>
                <w:b/>
              </w:rPr>
            </w:pPr>
            <w:ins w:id="1038" w:author="Author">
              <w:r>
                <w:rPr>
                  <w:b/>
                </w:rPr>
                <w:t>Ensayo</w:t>
              </w:r>
              <w:r>
                <w:rPr>
                  <w:b/>
                  <w:spacing w:val="-7"/>
                </w:rPr>
                <w:t xml:space="preserve"> </w:t>
              </w:r>
              <w:r>
                <w:rPr>
                  <w:b/>
                </w:rPr>
                <w:t>2</w:t>
              </w:r>
              <w:r>
                <w:rPr>
                  <w:b/>
                  <w:spacing w:val="-7"/>
                </w:rPr>
                <w:t xml:space="preserve"> </w:t>
              </w:r>
              <w:r>
                <w:rPr>
                  <w:b/>
                </w:rPr>
                <w:t>de</w:t>
              </w:r>
              <w:r>
                <w:rPr>
                  <w:b/>
                  <w:spacing w:val="-7"/>
                </w:rPr>
                <w:t xml:space="preserve"> </w:t>
              </w:r>
              <w:r>
                <w:rPr>
                  <w:b/>
                </w:rPr>
                <w:t>artritis</w:t>
              </w:r>
              <w:r>
                <w:rPr>
                  <w:b/>
                  <w:spacing w:val="-6"/>
                </w:rPr>
                <w:t xml:space="preserve"> </w:t>
              </w:r>
              <w:r>
                <w:rPr>
                  <w:b/>
                  <w:spacing w:val="-2"/>
                </w:rPr>
                <w:t>psoriásica</w:t>
              </w:r>
            </w:ins>
          </w:p>
        </w:tc>
      </w:tr>
      <w:tr w:rsidR="006F6C1F" w14:paraId="6DA00A2C" w14:textId="77777777" w:rsidTr="001C368F">
        <w:trPr>
          <w:trHeight w:val="251"/>
          <w:ins w:id="1039" w:author="Author"/>
        </w:trPr>
        <w:tc>
          <w:tcPr>
            <w:tcW w:w="2182" w:type="dxa"/>
          </w:tcPr>
          <w:p w14:paraId="235FC46E" w14:textId="77777777" w:rsidR="006F6C1F" w:rsidRDefault="006F6C1F">
            <w:pPr>
              <w:pStyle w:val="TableParagraph"/>
              <w:spacing w:line="240" w:lineRule="auto"/>
              <w:ind w:left="0"/>
              <w:rPr>
                <w:ins w:id="1040" w:author="Author"/>
                <w:sz w:val="18"/>
              </w:rPr>
            </w:pPr>
          </w:p>
        </w:tc>
        <w:tc>
          <w:tcPr>
            <w:tcW w:w="1068" w:type="dxa"/>
          </w:tcPr>
          <w:p w14:paraId="2BFF884E" w14:textId="77777777" w:rsidR="006F6C1F" w:rsidRDefault="006F6C1F">
            <w:pPr>
              <w:pStyle w:val="TableParagraph"/>
              <w:ind w:left="318"/>
              <w:rPr>
                <w:ins w:id="1041" w:author="Author"/>
                <w:b/>
              </w:rPr>
            </w:pPr>
            <w:ins w:id="1042" w:author="Author">
              <w:r>
                <w:rPr>
                  <w:b/>
                  <w:spacing w:val="-5"/>
                </w:rPr>
                <w:t>PBO</w:t>
              </w:r>
            </w:ins>
          </w:p>
        </w:tc>
        <w:tc>
          <w:tcPr>
            <w:tcW w:w="1126" w:type="dxa"/>
          </w:tcPr>
          <w:p w14:paraId="051CD1BC" w14:textId="77777777" w:rsidR="006F6C1F" w:rsidRDefault="006F6C1F">
            <w:pPr>
              <w:pStyle w:val="TableParagraph"/>
              <w:ind w:left="287"/>
              <w:rPr>
                <w:ins w:id="1043" w:author="Author"/>
                <w:b/>
              </w:rPr>
            </w:pPr>
            <w:ins w:id="1044" w:author="Author">
              <w:r>
                <w:rPr>
                  <w:b/>
                </w:rPr>
                <w:t>45</w:t>
              </w:r>
              <w:r>
                <w:rPr>
                  <w:b/>
                  <w:spacing w:val="-3"/>
                </w:rPr>
                <w:t xml:space="preserve"> </w:t>
              </w:r>
              <w:r>
                <w:rPr>
                  <w:b/>
                  <w:spacing w:val="-5"/>
                </w:rPr>
                <w:t>mg</w:t>
              </w:r>
            </w:ins>
          </w:p>
        </w:tc>
        <w:tc>
          <w:tcPr>
            <w:tcW w:w="1272" w:type="dxa"/>
          </w:tcPr>
          <w:p w14:paraId="3DA6D205" w14:textId="77777777" w:rsidR="006F6C1F" w:rsidRDefault="006F6C1F">
            <w:pPr>
              <w:pStyle w:val="TableParagraph"/>
              <w:ind w:left="354"/>
              <w:rPr>
                <w:ins w:id="1045" w:author="Author"/>
                <w:b/>
              </w:rPr>
            </w:pPr>
            <w:ins w:id="1046" w:author="Author">
              <w:r>
                <w:rPr>
                  <w:b/>
                </w:rPr>
                <w:t>90</w:t>
              </w:r>
              <w:r>
                <w:rPr>
                  <w:b/>
                  <w:spacing w:val="-3"/>
                </w:rPr>
                <w:t xml:space="preserve"> </w:t>
              </w:r>
              <w:r>
                <w:rPr>
                  <w:b/>
                  <w:spacing w:val="-5"/>
                </w:rPr>
                <w:t>mg</w:t>
              </w:r>
            </w:ins>
          </w:p>
        </w:tc>
        <w:tc>
          <w:tcPr>
            <w:tcW w:w="1128" w:type="dxa"/>
          </w:tcPr>
          <w:p w14:paraId="43D3D08C" w14:textId="77777777" w:rsidR="006F6C1F" w:rsidRDefault="006F6C1F">
            <w:pPr>
              <w:pStyle w:val="TableParagraph"/>
              <w:ind w:left="344"/>
              <w:rPr>
                <w:ins w:id="1047" w:author="Author"/>
                <w:b/>
              </w:rPr>
            </w:pPr>
            <w:ins w:id="1048" w:author="Author">
              <w:r>
                <w:rPr>
                  <w:b/>
                  <w:spacing w:val="-5"/>
                </w:rPr>
                <w:t>PBO</w:t>
              </w:r>
            </w:ins>
          </w:p>
        </w:tc>
        <w:tc>
          <w:tcPr>
            <w:tcW w:w="1176" w:type="dxa"/>
          </w:tcPr>
          <w:p w14:paraId="2FF476AF" w14:textId="77777777" w:rsidR="006F6C1F" w:rsidRDefault="006F6C1F">
            <w:pPr>
              <w:pStyle w:val="TableParagraph"/>
              <w:ind w:left="308"/>
              <w:rPr>
                <w:ins w:id="1049" w:author="Author"/>
                <w:b/>
              </w:rPr>
            </w:pPr>
            <w:ins w:id="1050" w:author="Author">
              <w:r>
                <w:rPr>
                  <w:b/>
                </w:rPr>
                <w:t>45</w:t>
              </w:r>
              <w:r>
                <w:rPr>
                  <w:b/>
                  <w:spacing w:val="-3"/>
                </w:rPr>
                <w:t xml:space="preserve"> </w:t>
              </w:r>
              <w:r>
                <w:rPr>
                  <w:b/>
                  <w:spacing w:val="-5"/>
                </w:rPr>
                <w:t>mg</w:t>
              </w:r>
            </w:ins>
          </w:p>
        </w:tc>
        <w:tc>
          <w:tcPr>
            <w:tcW w:w="1111" w:type="dxa"/>
          </w:tcPr>
          <w:p w14:paraId="5079D9A9" w14:textId="77777777" w:rsidR="006F6C1F" w:rsidRDefault="006F6C1F">
            <w:pPr>
              <w:pStyle w:val="TableParagraph"/>
              <w:ind w:left="279"/>
              <w:rPr>
                <w:ins w:id="1051" w:author="Author"/>
                <w:b/>
              </w:rPr>
            </w:pPr>
            <w:ins w:id="1052" w:author="Author">
              <w:r>
                <w:rPr>
                  <w:b/>
                </w:rPr>
                <w:t>90</w:t>
              </w:r>
              <w:r>
                <w:rPr>
                  <w:b/>
                  <w:spacing w:val="-3"/>
                </w:rPr>
                <w:t xml:space="preserve"> </w:t>
              </w:r>
              <w:r>
                <w:rPr>
                  <w:b/>
                  <w:spacing w:val="-5"/>
                </w:rPr>
                <w:t>mg</w:t>
              </w:r>
            </w:ins>
          </w:p>
        </w:tc>
      </w:tr>
    </w:tbl>
    <w:p w14:paraId="2FB33BC3" w14:textId="77777777" w:rsidR="006F6C1F" w:rsidRDefault="006F6C1F" w:rsidP="006F6C1F">
      <w:pPr>
        <w:pStyle w:val="TableParagraph"/>
        <w:rPr>
          <w:ins w:id="1053" w:author="Author"/>
          <w:b/>
        </w:rPr>
        <w:sectPr w:rsidR="006F6C1F" w:rsidSect="006F6C1F">
          <w:pgSz w:w="11920" w:h="16850"/>
          <w:pgMar w:top="960" w:right="1133" w:bottom="920" w:left="1275" w:header="0" w:footer="623" w:gutter="0"/>
          <w:cols w:space="720"/>
        </w:sectPr>
      </w:pP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1068"/>
        <w:gridCol w:w="1126"/>
        <w:gridCol w:w="1272"/>
        <w:gridCol w:w="1128"/>
        <w:gridCol w:w="1176"/>
        <w:gridCol w:w="1111"/>
      </w:tblGrid>
      <w:tr w:rsidR="006F6C1F" w14:paraId="29C5A564" w14:textId="77777777" w:rsidTr="001C368F">
        <w:trPr>
          <w:trHeight w:val="762"/>
          <w:ins w:id="1054" w:author="Author"/>
        </w:trPr>
        <w:tc>
          <w:tcPr>
            <w:tcW w:w="2182" w:type="dxa"/>
          </w:tcPr>
          <w:p w14:paraId="0A087266" w14:textId="77777777" w:rsidR="006F6C1F" w:rsidRDefault="006F6C1F">
            <w:pPr>
              <w:pStyle w:val="TableParagraph"/>
              <w:spacing w:line="254" w:lineRule="exact"/>
              <w:ind w:left="110" w:right="187"/>
              <w:rPr>
                <w:ins w:id="1055" w:author="Author"/>
                <w:b/>
              </w:rPr>
            </w:pPr>
            <w:ins w:id="1056" w:author="Author">
              <w:r>
                <w:rPr>
                  <w:b/>
                </w:rPr>
                <w:lastRenderedPageBreak/>
                <w:t xml:space="preserve">Número de </w:t>
              </w:r>
              <w:r>
                <w:rPr>
                  <w:b/>
                  <w:spacing w:val="-2"/>
                </w:rPr>
                <w:t xml:space="preserve">pacientes </w:t>
              </w:r>
              <w:r>
                <w:rPr>
                  <w:b/>
                  <w:spacing w:val="-4"/>
                </w:rPr>
                <w:t>aleatorizados</w:t>
              </w:r>
            </w:ins>
          </w:p>
        </w:tc>
        <w:tc>
          <w:tcPr>
            <w:tcW w:w="1068" w:type="dxa"/>
          </w:tcPr>
          <w:p w14:paraId="01195C45" w14:textId="77777777" w:rsidR="006F6C1F" w:rsidRDefault="006F6C1F">
            <w:pPr>
              <w:pStyle w:val="TableParagraph"/>
              <w:spacing w:line="251" w:lineRule="exact"/>
              <w:ind w:left="31" w:right="11"/>
              <w:jc w:val="center"/>
              <w:rPr>
                <w:ins w:id="1057" w:author="Author"/>
                <w:b/>
              </w:rPr>
            </w:pPr>
            <w:ins w:id="1058" w:author="Author">
              <w:r>
                <w:rPr>
                  <w:b/>
                  <w:spacing w:val="-5"/>
                </w:rPr>
                <w:t>206</w:t>
              </w:r>
            </w:ins>
          </w:p>
        </w:tc>
        <w:tc>
          <w:tcPr>
            <w:tcW w:w="1126" w:type="dxa"/>
          </w:tcPr>
          <w:p w14:paraId="44F572CC" w14:textId="77777777" w:rsidR="006F6C1F" w:rsidRDefault="006F6C1F">
            <w:pPr>
              <w:pStyle w:val="TableParagraph"/>
              <w:spacing w:line="251" w:lineRule="exact"/>
              <w:ind w:left="44" w:right="24"/>
              <w:jc w:val="center"/>
              <w:rPr>
                <w:ins w:id="1059" w:author="Author"/>
                <w:b/>
              </w:rPr>
            </w:pPr>
            <w:ins w:id="1060" w:author="Author">
              <w:r>
                <w:rPr>
                  <w:b/>
                  <w:spacing w:val="-5"/>
                </w:rPr>
                <w:t>205</w:t>
              </w:r>
            </w:ins>
          </w:p>
        </w:tc>
        <w:tc>
          <w:tcPr>
            <w:tcW w:w="1272" w:type="dxa"/>
          </w:tcPr>
          <w:p w14:paraId="1741CAA3" w14:textId="77777777" w:rsidR="006F6C1F" w:rsidRDefault="006F6C1F">
            <w:pPr>
              <w:pStyle w:val="TableParagraph"/>
              <w:spacing w:line="251" w:lineRule="exact"/>
              <w:ind w:left="74" w:right="57"/>
              <w:jc w:val="center"/>
              <w:rPr>
                <w:ins w:id="1061" w:author="Author"/>
                <w:b/>
              </w:rPr>
            </w:pPr>
            <w:ins w:id="1062" w:author="Author">
              <w:r>
                <w:rPr>
                  <w:b/>
                  <w:spacing w:val="-5"/>
                </w:rPr>
                <w:t>204</w:t>
              </w:r>
            </w:ins>
          </w:p>
        </w:tc>
        <w:tc>
          <w:tcPr>
            <w:tcW w:w="1128" w:type="dxa"/>
          </w:tcPr>
          <w:p w14:paraId="52079BF1" w14:textId="77777777" w:rsidR="006F6C1F" w:rsidRDefault="006F6C1F">
            <w:pPr>
              <w:pStyle w:val="TableParagraph"/>
              <w:spacing w:line="251" w:lineRule="exact"/>
              <w:ind w:left="59" w:right="47"/>
              <w:jc w:val="center"/>
              <w:rPr>
                <w:ins w:id="1063" w:author="Author"/>
                <w:b/>
              </w:rPr>
            </w:pPr>
            <w:ins w:id="1064" w:author="Author">
              <w:r>
                <w:rPr>
                  <w:b/>
                  <w:spacing w:val="-5"/>
                </w:rPr>
                <w:t>104</w:t>
              </w:r>
            </w:ins>
          </w:p>
        </w:tc>
        <w:tc>
          <w:tcPr>
            <w:tcW w:w="1176" w:type="dxa"/>
          </w:tcPr>
          <w:p w14:paraId="08F64665" w14:textId="77777777" w:rsidR="006F6C1F" w:rsidRDefault="006F6C1F">
            <w:pPr>
              <w:pStyle w:val="TableParagraph"/>
              <w:spacing w:line="251" w:lineRule="exact"/>
              <w:ind w:left="160" w:right="138"/>
              <w:jc w:val="center"/>
              <w:rPr>
                <w:ins w:id="1065" w:author="Author"/>
                <w:b/>
              </w:rPr>
            </w:pPr>
            <w:ins w:id="1066" w:author="Author">
              <w:r>
                <w:rPr>
                  <w:b/>
                  <w:spacing w:val="-5"/>
                </w:rPr>
                <w:t>103</w:t>
              </w:r>
            </w:ins>
          </w:p>
        </w:tc>
        <w:tc>
          <w:tcPr>
            <w:tcW w:w="1111" w:type="dxa"/>
          </w:tcPr>
          <w:p w14:paraId="6AF73BFF" w14:textId="77777777" w:rsidR="006F6C1F" w:rsidRDefault="006F6C1F">
            <w:pPr>
              <w:pStyle w:val="TableParagraph"/>
              <w:spacing w:line="251" w:lineRule="exact"/>
              <w:ind w:left="43" w:right="28"/>
              <w:jc w:val="center"/>
              <w:rPr>
                <w:ins w:id="1067" w:author="Author"/>
                <w:b/>
              </w:rPr>
            </w:pPr>
            <w:ins w:id="1068" w:author="Author">
              <w:r>
                <w:rPr>
                  <w:b/>
                  <w:spacing w:val="-5"/>
                </w:rPr>
                <w:t>105</w:t>
              </w:r>
            </w:ins>
          </w:p>
        </w:tc>
      </w:tr>
      <w:tr w:rsidR="006F6C1F" w14:paraId="60E6C2C6" w14:textId="77777777" w:rsidTr="001C368F">
        <w:trPr>
          <w:trHeight w:val="501"/>
          <w:ins w:id="1069" w:author="Author"/>
        </w:trPr>
        <w:tc>
          <w:tcPr>
            <w:tcW w:w="2182" w:type="dxa"/>
          </w:tcPr>
          <w:p w14:paraId="1E66BBA1" w14:textId="77777777" w:rsidR="006F6C1F" w:rsidRDefault="006F6C1F">
            <w:pPr>
              <w:pStyle w:val="TableParagraph"/>
              <w:spacing w:before="5" w:line="238" w:lineRule="exact"/>
              <w:ind w:left="110"/>
              <w:rPr>
                <w:ins w:id="1070" w:author="Author"/>
              </w:rPr>
            </w:pPr>
            <w:ins w:id="1071" w:author="Author">
              <w:r>
                <w:t>Respuesta</w:t>
              </w:r>
              <w:r>
                <w:rPr>
                  <w:spacing w:val="-14"/>
                </w:rPr>
                <w:t xml:space="preserve"> </w:t>
              </w:r>
              <w:r>
                <w:t>ACR</w:t>
              </w:r>
              <w:r>
                <w:rPr>
                  <w:spacing w:val="-14"/>
                </w:rPr>
                <w:t xml:space="preserve"> </w:t>
              </w:r>
              <w:r>
                <w:t>20,</w:t>
              </w:r>
              <w:r>
                <w:rPr>
                  <w:spacing w:val="-14"/>
                </w:rPr>
                <w:t xml:space="preserve"> </w:t>
              </w:r>
              <w:r>
                <w:t xml:space="preserve">N </w:t>
              </w:r>
              <w:r>
                <w:rPr>
                  <w:spacing w:val="-4"/>
                </w:rPr>
                <w:t>(%)</w:t>
              </w:r>
            </w:ins>
          </w:p>
        </w:tc>
        <w:tc>
          <w:tcPr>
            <w:tcW w:w="1068" w:type="dxa"/>
          </w:tcPr>
          <w:p w14:paraId="6638E235" w14:textId="77777777" w:rsidR="006F6C1F" w:rsidRDefault="006F6C1F">
            <w:pPr>
              <w:pStyle w:val="TableParagraph"/>
              <w:spacing w:line="247" w:lineRule="exact"/>
              <w:ind w:left="31" w:right="12"/>
              <w:jc w:val="center"/>
              <w:rPr>
                <w:ins w:id="1072" w:author="Author"/>
              </w:rPr>
            </w:pPr>
            <w:ins w:id="1073" w:author="Author">
              <w:r>
                <w:t>47</w:t>
              </w:r>
              <w:r>
                <w:rPr>
                  <w:spacing w:val="-3"/>
                </w:rPr>
                <w:t xml:space="preserve"> </w:t>
              </w:r>
              <w:r>
                <w:rPr>
                  <w:spacing w:val="-2"/>
                </w:rPr>
                <w:t>(23%)</w:t>
              </w:r>
            </w:ins>
          </w:p>
        </w:tc>
        <w:tc>
          <w:tcPr>
            <w:tcW w:w="1126" w:type="dxa"/>
          </w:tcPr>
          <w:p w14:paraId="2F4AF97A" w14:textId="77777777" w:rsidR="006F6C1F" w:rsidRDefault="006F6C1F">
            <w:pPr>
              <w:pStyle w:val="TableParagraph"/>
              <w:spacing w:line="247" w:lineRule="exact"/>
              <w:ind w:left="44" w:right="22"/>
              <w:jc w:val="center"/>
              <w:rPr>
                <w:ins w:id="1074" w:author="Author"/>
              </w:rPr>
            </w:pPr>
            <w:ins w:id="1075" w:author="Author">
              <w:r>
                <w:t>87</w:t>
              </w:r>
              <w:r>
                <w:rPr>
                  <w:spacing w:val="-3"/>
                </w:rPr>
                <w:t xml:space="preserve"> </w:t>
              </w:r>
              <w:r>
                <w:rPr>
                  <w:spacing w:val="-2"/>
                </w:rPr>
                <w:t>(42</w:t>
              </w:r>
              <w:proofErr w:type="gramStart"/>
              <w:r>
                <w:rPr>
                  <w:spacing w:val="-2"/>
                </w:rPr>
                <w:t>%)</w:t>
              </w:r>
              <w:r>
                <w:rPr>
                  <w:spacing w:val="-2"/>
                  <w:vertAlign w:val="superscript"/>
                </w:rPr>
                <w:t>a</w:t>
              </w:r>
              <w:proofErr w:type="gramEnd"/>
            </w:ins>
          </w:p>
        </w:tc>
        <w:tc>
          <w:tcPr>
            <w:tcW w:w="1272" w:type="dxa"/>
          </w:tcPr>
          <w:p w14:paraId="6A517836" w14:textId="77777777" w:rsidR="006F6C1F" w:rsidRDefault="006F6C1F">
            <w:pPr>
              <w:pStyle w:val="TableParagraph"/>
              <w:spacing w:line="247" w:lineRule="exact"/>
              <w:ind w:left="74" w:right="36"/>
              <w:jc w:val="center"/>
              <w:rPr>
                <w:ins w:id="1076" w:author="Author"/>
              </w:rPr>
            </w:pPr>
            <w:ins w:id="1077" w:author="Author">
              <w:r>
                <w:t>101</w:t>
              </w:r>
              <w:r>
                <w:rPr>
                  <w:spacing w:val="-5"/>
                </w:rPr>
                <w:t xml:space="preserve"> </w:t>
              </w:r>
              <w:r>
                <w:rPr>
                  <w:spacing w:val="-2"/>
                </w:rPr>
                <w:t>(50</w:t>
              </w:r>
              <w:proofErr w:type="gramStart"/>
              <w:r>
                <w:rPr>
                  <w:spacing w:val="-2"/>
                </w:rPr>
                <w:t>%)</w:t>
              </w:r>
              <w:r>
                <w:rPr>
                  <w:spacing w:val="-2"/>
                  <w:vertAlign w:val="superscript"/>
                </w:rPr>
                <w:t>a</w:t>
              </w:r>
              <w:proofErr w:type="gramEnd"/>
            </w:ins>
          </w:p>
        </w:tc>
        <w:tc>
          <w:tcPr>
            <w:tcW w:w="1128" w:type="dxa"/>
          </w:tcPr>
          <w:p w14:paraId="527DA6FA" w14:textId="77777777" w:rsidR="006F6C1F" w:rsidRDefault="006F6C1F">
            <w:pPr>
              <w:pStyle w:val="TableParagraph"/>
              <w:spacing w:line="247" w:lineRule="exact"/>
              <w:ind w:left="59" w:right="43"/>
              <w:jc w:val="center"/>
              <w:rPr>
                <w:ins w:id="1078" w:author="Author"/>
              </w:rPr>
            </w:pPr>
            <w:ins w:id="1079" w:author="Author">
              <w:r>
                <w:t>21</w:t>
              </w:r>
              <w:r>
                <w:rPr>
                  <w:spacing w:val="-3"/>
                </w:rPr>
                <w:t xml:space="preserve"> </w:t>
              </w:r>
              <w:r>
                <w:rPr>
                  <w:spacing w:val="-2"/>
                </w:rPr>
                <w:t>(20%)</w:t>
              </w:r>
            </w:ins>
          </w:p>
        </w:tc>
        <w:tc>
          <w:tcPr>
            <w:tcW w:w="1176" w:type="dxa"/>
          </w:tcPr>
          <w:p w14:paraId="397BAC39" w14:textId="77777777" w:rsidR="006F6C1F" w:rsidRDefault="006F6C1F">
            <w:pPr>
              <w:pStyle w:val="TableParagraph"/>
              <w:spacing w:line="247" w:lineRule="exact"/>
              <w:ind w:left="169"/>
              <w:rPr>
                <w:ins w:id="1080" w:author="Author"/>
              </w:rPr>
            </w:pPr>
            <w:ins w:id="1081" w:author="Author">
              <w:r>
                <w:t>45</w:t>
              </w:r>
              <w:r>
                <w:rPr>
                  <w:spacing w:val="-3"/>
                </w:rPr>
                <w:t xml:space="preserve"> </w:t>
              </w:r>
              <w:r>
                <w:rPr>
                  <w:spacing w:val="-2"/>
                </w:rPr>
                <w:t>(44</w:t>
              </w:r>
              <w:proofErr w:type="gramStart"/>
              <w:r>
                <w:rPr>
                  <w:spacing w:val="-2"/>
                </w:rPr>
                <w:t>%)</w:t>
              </w:r>
              <w:r>
                <w:rPr>
                  <w:spacing w:val="-2"/>
                  <w:vertAlign w:val="superscript"/>
                </w:rPr>
                <w:t>a</w:t>
              </w:r>
              <w:proofErr w:type="gramEnd"/>
            </w:ins>
          </w:p>
        </w:tc>
        <w:tc>
          <w:tcPr>
            <w:tcW w:w="1111" w:type="dxa"/>
          </w:tcPr>
          <w:p w14:paraId="588AD3A8" w14:textId="77777777" w:rsidR="006F6C1F" w:rsidRDefault="006F6C1F">
            <w:pPr>
              <w:pStyle w:val="TableParagraph"/>
              <w:spacing w:line="247" w:lineRule="exact"/>
              <w:ind w:left="43" w:right="26"/>
              <w:jc w:val="center"/>
              <w:rPr>
                <w:ins w:id="1082" w:author="Author"/>
              </w:rPr>
            </w:pPr>
            <w:ins w:id="1083" w:author="Author">
              <w:r>
                <w:t>46</w:t>
              </w:r>
              <w:r>
                <w:rPr>
                  <w:spacing w:val="-3"/>
                </w:rPr>
                <w:t xml:space="preserve"> </w:t>
              </w:r>
              <w:r>
                <w:rPr>
                  <w:spacing w:val="-2"/>
                </w:rPr>
                <w:t>(44</w:t>
              </w:r>
              <w:proofErr w:type="gramStart"/>
              <w:r>
                <w:rPr>
                  <w:spacing w:val="-2"/>
                </w:rPr>
                <w:t>%)</w:t>
              </w:r>
              <w:r>
                <w:rPr>
                  <w:spacing w:val="-2"/>
                  <w:vertAlign w:val="superscript"/>
                </w:rPr>
                <w:t>a</w:t>
              </w:r>
              <w:proofErr w:type="gramEnd"/>
            </w:ins>
          </w:p>
        </w:tc>
      </w:tr>
      <w:tr w:rsidR="006F6C1F" w14:paraId="59C4BE2F" w14:textId="77777777" w:rsidTr="001C368F">
        <w:trPr>
          <w:trHeight w:val="505"/>
          <w:ins w:id="1084" w:author="Author"/>
        </w:trPr>
        <w:tc>
          <w:tcPr>
            <w:tcW w:w="2182" w:type="dxa"/>
          </w:tcPr>
          <w:p w14:paraId="0FCB119B" w14:textId="77777777" w:rsidR="006F6C1F" w:rsidRDefault="006F6C1F">
            <w:pPr>
              <w:pStyle w:val="TableParagraph"/>
              <w:spacing w:line="249" w:lineRule="exact"/>
              <w:ind w:left="110"/>
              <w:rPr>
                <w:ins w:id="1085" w:author="Author"/>
              </w:rPr>
            </w:pPr>
            <w:ins w:id="1086" w:author="Author">
              <w:r>
                <w:rPr>
                  <w:spacing w:val="-2"/>
                </w:rPr>
                <w:t>Respuesta</w:t>
              </w:r>
              <w:r>
                <w:rPr>
                  <w:spacing w:val="-4"/>
                </w:rPr>
                <w:t xml:space="preserve"> </w:t>
              </w:r>
              <w:r>
                <w:rPr>
                  <w:spacing w:val="-2"/>
                </w:rPr>
                <w:t>ACR</w:t>
              </w:r>
              <w:r>
                <w:rPr>
                  <w:spacing w:val="-8"/>
                </w:rPr>
                <w:t xml:space="preserve"> </w:t>
              </w:r>
              <w:r>
                <w:rPr>
                  <w:spacing w:val="-2"/>
                </w:rPr>
                <w:t>50,</w:t>
              </w:r>
              <w:r>
                <w:rPr>
                  <w:spacing w:val="-6"/>
                </w:rPr>
                <w:t xml:space="preserve"> </w:t>
              </w:r>
              <w:r>
                <w:rPr>
                  <w:spacing w:val="-10"/>
                </w:rPr>
                <w:t>N</w:t>
              </w:r>
            </w:ins>
          </w:p>
          <w:p w14:paraId="7C6F1B75" w14:textId="77777777" w:rsidR="006F6C1F" w:rsidRDefault="006F6C1F">
            <w:pPr>
              <w:pStyle w:val="TableParagraph"/>
              <w:spacing w:before="1" w:line="236" w:lineRule="exact"/>
              <w:ind w:left="110"/>
              <w:rPr>
                <w:ins w:id="1087" w:author="Author"/>
              </w:rPr>
            </w:pPr>
            <w:ins w:id="1088" w:author="Author">
              <w:r>
                <w:rPr>
                  <w:spacing w:val="-5"/>
                </w:rPr>
                <w:t>(%)</w:t>
              </w:r>
            </w:ins>
          </w:p>
        </w:tc>
        <w:tc>
          <w:tcPr>
            <w:tcW w:w="1068" w:type="dxa"/>
          </w:tcPr>
          <w:p w14:paraId="4D7D4187" w14:textId="77777777" w:rsidR="006F6C1F" w:rsidRDefault="006F6C1F">
            <w:pPr>
              <w:pStyle w:val="TableParagraph"/>
              <w:spacing w:line="249" w:lineRule="exact"/>
              <w:ind w:left="31" w:right="13"/>
              <w:jc w:val="center"/>
              <w:rPr>
                <w:ins w:id="1089" w:author="Author"/>
              </w:rPr>
            </w:pPr>
            <w:ins w:id="1090" w:author="Author">
              <w:r>
                <w:t>18</w:t>
              </w:r>
              <w:r>
                <w:rPr>
                  <w:spacing w:val="-3"/>
                </w:rPr>
                <w:t xml:space="preserve"> </w:t>
              </w:r>
              <w:r>
                <w:rPr>
                  <w:spacing w:val="-4"/>
                </w:rPr>
                <w:t>(9%)</w:t>
              </w:r>
            </w:ins>
          </w:p>
        </w:tc>
        <w:tc>
          <w:tcPr>
            <w:tcW w:w="1126" w:type="dxa"/>
          </w:tcPr>
          <w:p w14:paraId="5947B2C8" w14:textId="77777777" w:rsidR="006F6C1F" w:rsidRDefault="006F6C1F">
            <w:pPr>
              <w:pStyle w:val="TableParagraph"/>
              <w:spacing w:line="249" w:lineRule="exact"/>
              <w:ind w:left="44" w:right="22"/>
              <w:jc w:val="center"/>
              <w:rPr>
                <w:ins w:id="1091" w:author="Author"/>
              </w:rPr>
            </w:pPr>
            <w:ins w:id="1092" w:author="Author">
              <w:r>
                <w:t>51</w:t>
              </w:r>
              <w:r>
                <w:rPr>
                  <w:spacing w:val="-3"/>
                </w:rPr>
                <w:t xml:space="preserve"> </w:t>
              </w:r>
              <w:r>
                <w:rPr>
                  <w:spacing w:val="-2"/>
                </w:rPr>
                <w:t>(25</w:t>
              </w:r>
              <w:proofErr w:type="gramStart"/>
              <w:r>
                <w:rPr>
                  <w:spacing w:val="-2"/>
                </w:rPr>
                <w:t>%)</w:t>
              </w:r>
              <w:r>
                <w:rPr>
                  <w:spacing w:val="-2"/>
                  <w:vertAlign w:val="superscript"/>
                </w:rPr>
                <w:t>a</w:t>
              </w:r>
              <w:proofErr w:type="gramEnd"/>
            </w:ins>
          </w:p>
        </w:tc>
        <w:tc>
          <w:tcPr>
            <w:tcW w:w="1272" w:type="dxa"/>
          </w:tcPr>
          <w:p w14:paraId="2EA27B39" w14:textId="77777777" w:rsidR="006F6C1F" w:rsidRDefault="006F6C1F">
            <w:pPr>
              <w:pStyle w:val="TableParagraph"/>
              <w:spacing w:line="249" w:lineRule="exact"/>
              <w:ind w:left="74" w:right="36"/>
              <w:jc w:val="center"/>
              <w:rPr>
                <w:ins w:id="1093" w:author="Author"/>
              </w:rPr>
            </w:pPr>
            <w:ins w:id="1094" w:author="Author">
              <w:r>
                <w:t>57</w:t>
              </w:r>
              <w:r>
                <w:rPr>
                  <w:spacing w:val="-3"/>
                </w:rPr>
                <w:t xml:space="preserve"> </w:t>
              </w:r>
              <w:r>
                <w:rPr>
                  <w:spacing w:val="-2"/>
                </w:rPr>
                <w:t>(28</w:t>
              </w:r>
              <w:proofErr w:type="gramStart"/>
              <w:r>
                <w:rPr>
                  <w:spacing w:val="-2"/>
                </w:rPr>
                <w:t>%)</w:t>
              </w:r>
              <w:r>
                <w:rPr>
                  <w:spacing w:val="-2"/>
                  <w:vertAlign w:val="superscript"/>
                </w:rPr>
                <w:t>a</w:t>
              </w:r>
              <w:proofErr w:type="gramEnd"/>
            </w:ins>
          </w:p>
        </w:tc>
        <w:tc>
          <w:tcPr>
            <w:tcW w:w="1128" w:type="dxa"/>
          </w:tcPr>
          <w:p w14:paraId="2A5E0802" w14:textId="77777777" w:rsidR="006F6C1F" w:rsidRDefault="006F6C1F">
            <w:pPr>
              <w:pStyle w:val="TableParagraph"/>
              <w:spacing w:line="249" w:lineRule="exact"/>
              <w:ind w:left="59" w:right="49"/>
              <w:jc w:val="center"/>
              <w:rPr>
                <w:ins w:id="1095" w:author="Author"/>
              </w:rPr>
            </w:pPr>
            <w:ins w:id="1096" w:author="Author">
              <w:r>
                <w:t>7</w:t>
              </w:r>
              <w:r>
                <w:rPr>
                  <w:spacing w:val="-3"/>
                </w:rPr>
                <w:t xml:space="preserve"> </w:t>
              </w:r>
              <w:r>
                <w:rPr>
                  <w:spacing w:val="-4"/>
                </w:rPr>
                <w:t>(7%)</w:t>
              </w:r>
            </w:ins>
          </w:p>
        </w:tc>
        <w:tc>
          <w:tcPr>
            <w:tcW w:w="1176" w:type="dxa"/>
          </w:tcPr>
          <w:p w14:paraId="74660772" w14:textId="77777777" w:rsidR="006F6C1F" w:rsidRDefault="006F6C1F">
            <w:pPr>
              <w:pStyle w:val="TableParagraph"/>
              <w:spacing w:line="249" w:lineRule="exact"/>
              <w:ind w:left="162"/>
              <w:rPr>
                <w:ins w:id="1097" w:author="Author"/>
              </w:rPr>
            </w:pPr>
            <w:ins w:id="1098" w:author="Author">
              <w:r>
                <w:t>18</w:t>
              </w:r>
              <w:r>
                <w:rPr>
                  <w:spacing w:val="-3"/>
                </w:rPr>
                <w:t xml:space="preserve"> </w:t>
              </w:r>
              <w:r>
                <w:rPr>
                  <w:spacing w:val="-2"/>
                </w:rPr>
                <w:t>(17</w:t>
              </w:r>
              <w:proofErr w:type="gramStart"/>
              <w:r>
                <w:rPr>
                  <w:spacing w:val="-2"/>
                </w:rPr>
                <w:t>%)</w:t>
              </w:r>
              <w:r>
                <w:rPr>
                  <w:spacing w:val="-2"/>
                  <w:vertAlign w:val="superscript"/>
                </w:rPr>
                <w:t>b</w:t>
              </w:r>
              <w:proofErr w:type="gramEnd"/>
            </w:ins>
          </w:p>
        </w:tc>
        <w:tc>
          <w:tcPr>
            <w:tcW w:w="1111" w:type="dxa"/>
          </w:tcPr>
          <w:p w14:paraId="09388EA3" w14:textId="77777777" w:rsidR="006F6C1F" w:rsidRDefault="006F6C1F">
            <w:pPr>
              <w:pStyle w:val="TableParagraph"/>
              <w:spacing w:line="249" w:lineRule="exact"/>
              <w:ind w:left="43" w:right="26"/>
              <w:jc w:val="center"/>
              <w:rPr>
                <w:ins w:id="1099" w:author="Author"/>
              </w:rPr>
            </w:pPr>
            <w:ins w:id="1100" w:author="Author">
              <w:r>
                <w:t>24</w:t>
              </w:r>
              <w:r>
                <w:rPr>
                  <w:spacing w:val="-3"/>
                </w:rPr>
                <w:t xml:space="preserve"> </w:t>
              </w:r>
              <w:r>
                <w:rPr>
                  <w:spacing w:val="-2"/>
                </w:rPr>
                <w:t>(23</w:t>
              </w:r>
              <w:proofErr w:type="gramStart"/>
              <w:r>
                <w:rPr>
                  <w:spacing w:val="-2"/>
                </w:rPr>
                <w:t>%)</w:t>
              </w:r>
              <w:r>
                <w:rPr>
                  <w:spacing w:val="-2"/>
                  <w:vertAlign w:val="superscript"/>
                </w:rPr>
                <w:t>a</w:t>
              </w:r>
              <w:proofErr w:type="gramEnd"/>
            </w:ins>
          </w:p>
        </w:tc>
      </w:tr>
      <w:tr w:rsidR="006F6C1F" w14:paraId="0A667253" w14:textId="77777777" w:rsidTr="001C368F">
        <w:trPr>
          <w:trHeight w:val="506"/>
          <w:ins w:id="1101" w:author="Author"/>
        </w:trPr>
        <w:tc>
          <w:tcPr>
            <w:tcW w:w="2182" w:type="dxa"/>
          </w:tcPr>
          <w:p w14:paraId="6BC0E90A" w14:textId="77777777" w:rsidR="006F6C1F" w:rsidRDefault="006F6C1F">
            <w:pPr>
              <w:pStyle w:val="TableParagraph"/>
              <w:spacing w:line="252" w:lineRule="exact"/>
              <w:ind w:left="110" w:right="143"/>
              <w:rPr>
                <w:ins w:id="1102" w:author="Author"/>
              </w:rPr>
            </w:pPr>
            <w:ins w:id="1103" w:author="Author">
              <w:r>
                <w:t>Respuesta</w:t>
              </w:r>
              <w:r>
                <w:rPr>
                  <w:spacing w:val="-14"/>
                </w:rPr>
                <w:t xml:space="preserve"> </w:t>
              </w:r>
              <w:r>
                <w:t>ACR</w:t>
              </w:r>
              <w:r>
                <w:rPr>
                  <w:spacing w:val="-16"/>
                </w:rPr>
                <w:t xml:space="preserve"> </w:t>
              </w:r>
              <w:r>
                <w:t>70,</w:t>
              </w:r>
              <w:r>
                <w:rPr>
                  <w:spacing w:val="-15"/>
                </w:rPr>
                <w:t xml:space="preserve"> </w:t>
              </w:r>
              <w:r>
                <w:t xml:space="preserve">N </w:t>
              </w:r>
              <w:r>
                <w:rPr>
                  <w:spacing w:val="-4"/>
                </w:rPr>
                <w:t>(%)</w:t>
              </w:r>
            </w:ins>
          </w:p>
        </w:tc>
        <w:tc>
          <w:tcPr>
            <w:tcW w:w="1068" w:type="dxa"/>
          </w:tcPr>
          <w:p w14:paraId="62B907E9" w14:textId="77777777" w:rsidR="006F6C1F" w:rsidRDefault="006F6C1F">
            <w:pPr>
              <w:pStyle w:val="TableParagraph"/>
              <w:spacing w:line="251" w:lineRule="exact"/>
              <w:ind w:left="31" w:right="13"/>
              <w:jc w:val="center"/>
              <w:rPr>
                <w:ins w:id="1104" w:author="Author"/>
              </w:rPr>
            </w:pPr>
            <w:ins w:id="1105" w:author="Author">
              <w:r>
                <w:t>5</w:t>
              </w:r>
              <w:r>
                <w:rPr>
                  <w:spacing w:val="-3"/>
                </w:rPr>
                <w:t xml:space="preserve"> </w:t>
              </w:r>
              <w:r>
                <w:rPr>
                  <w:spacing w:val="-4"/>
                </w:rPr>
                <w:t>(2%)</w:t>
              </w:r>
            </w:ins>
          </w:p>
        </w:tc>
        <w:tc>
          <w:tcPr>
            <w:tcW w:w="1126" w:type="dxa"/>
          </w:tcPr>
          <w:p w14:paraId="6F716968" w14:textId="77777777" w:rsidR="006F6C1F" w:rsidRDefault="006F6C1F">
            <w:pPr>
              <w:pStyle w:val="TableParagraph"/>
              <w:spacing w:line="251" w:lineRule="exact"/>
              <w:ind w:left="44" w:right="22"/>
              <w:jc w:val="center"/>
              <w:rPr>
                <w:ins w:id="1106" w:author="Author"/>
              </w:rPr>
            </w:pPr>
            <w:ins w:id="1107" w:author="Author">
              <w:r>
                <w:t>25</w:t>
              </w:r>
              <w:r>
                <w:rPr>
                  <w:spacing w:val="-3"/>
                </w:rPr>
                <w:t xml:space="preserve"> </w:t>
              </w:r>
              <w:r>
                <w:rPr>
                  <w:spacing w:val="-2"/>
                </w:rPr>
                <w:t>(12</w:t>
              </w:r>
              <w:proofErr w:type="gramStart"/>
              <w:r>
                <w:rPr>
                  <w:spacing w:val="-2"/>
                </w:rPr>
                <w:t>%)</w:t>
              </w:r>
              <w:r>
                <w:rPr>
                  <w:spacing w:val="-2"/>
                  <w:vertAlign w:val="superscript"/>
                </w:rPr>
                <w:t>a</w:t>
              </w:r>
              <w:proofErr w:type="gramEnd"/>
            </w:ins>
          </w:p>
        </w:tc>
        <w:tc>
          <w:tcPr>
            <w:tcW w:w="1272" w:type="dxa"/>
          </w:tcPr>
          <w:p w14:paraId="6CE5ACF8" w14:textId="77777777" w:rsidR="006F6C1F" w:rsidRDefault="006F6C1F">
            <w:pPr>
              <w:pStyle w:val="TableParagraph"/>
              <w:spacing w:line="251" w:lineRule="exact"/>
              <w:ind w:left="74" w:right="36"/>
              <w:jc w:val="center"/>
              <w:rPr>
                <w:ins w:id="1108" w:author="Author"/>
              </w:rPr>
            </w:pPr>
            <w:ins w:id="1109" w:author="Author">
              <w:r>
                <w:t>29</w:t>
              </w:r>
              <w:r>
                <w:rPr>
                  <w:spacing w:val="-3"/>
                </w:rPr>
                <w:t xml:space="preserve"> </w:t>
              </w:r>
              <w:r>
                <w:rPr>
                  <w:spacing w:val="-2"/>
                </w:rPr>
                <w:t>(14</w:t>
              </w:r>
              <w:proofErr w:type="gramStart"/>
              <w:r>
                <w:rPr>
                  <w:spacing w:val="-2"/>
                </w:rPr>
                <w:t>%)</w:t>
              </w:r>
              <w:r>
                <w:rPr>
                  <w:spacing w:val="-2"/>
                  <w:vertAlign w:val="superscript"/>
                </w:rPr>
                <w:t>a</w:t>
              </w:r>
              <w:proofErr w:type="gramEnd"/>
            </w:ins>
          </w:p>
        </w:tc>
        <w:tc>
          <w:tcPr>
            <w:tcW w:w="1128" w:type="dxa"/>
          </w:tcPr>
          <w:p w14:paraId="42299F67" w14:textId="77777777" w:rsidR="006F6C1F" w:rsidRDefault="006F6C1F">
            <w:pPr>
              <w:pStyle w:val="TableParagraph"/>
              <w:spacing w:line="251" w:lineRule="exact"/>
              <w:ind w:left="59" w:right="49"/>
              <w:jc w:val="center"/>
              <w:rPr>
                <w:ins w:id="1110" w:author="Author"/>
              </w:rPr>
            </w:pPr>
            <w:ins w:id="1111" w:author="Author">
              <w:r>
                <w:t>3</w:t>
              </w:r>
              <w:r>
                <w:rPr>
                  <w:spacing w:val="-3"/>
                </w:rPr>
                <w:t xml:space="preserve"> </w:t>
              </w:r>
              <w:r>
                <w:rPr>
                  <w:spacing w:val="-4"/>
                </w:rPr>
                <w:t>(3%)</w:t>
              </w:r>
            </w:ins>
          </w:p>
        </w:tc>
        <w:tc>
          <w:tcPr>
            <w:tcW w:w="1176" w:type="dxa"/>
          </w:tcPr>
          <w:p w14:paraId="51D50F41" w14:textId="77777777" w:rsidR="006F6C1F" w:rsidRDefault="006F6C1F">
            <w:pPr>
              <w:pStyle w:val="TableParagraph"/>
              <w:spacing w:line="251" w:lineRule="exact"/>
              <w:ind w:left="258"/>
              <w:rPr>
                <w:ins w:id="1112" w:author="Author"/>
              </w:rPr>
            </w:pPr>
            <w:ins w:id="1113" w:author="Author">
              <w:r>
                <w:t>7</w:t>
              </w:r>
              <w:r>
                <w:rPr>
                  <w:spacing w:val="-3"/>
                </w:rPr>
                <w:t xml:space="preserve"> </w:t>
              </w:r>
              <w:r>
                <w:rPr>
                  <w:spacing w:val="-2"/>
                </w:rPr>
                <w:t>(7</w:t>
              </w:r>
              <w:proofErr w:type="gramStart"/>
              <w:r>
                <w:rPr>
                  <w:spacing w:val="-2"/>
                </w:rPr>
                <w:t>%)</w:t>
              </w:r>
              <w:r>
                <w:rPr>
                  <w:spacing w:val="-2"/>
                  <w:vertAlign w:val="superscript"/>
                </w:rPr>
                <w:t>c</w:t>
              </w:r>
              <w:proofErr w:type="gramEnd"/>
            </w:ins>
          </w:p>
        </w:tc>
        <w:tc>
          <w:tcPr>
            <w:tcW w:w="1111" w:type="dxa"/>
          </w:tcPr>
          <w:p w14:paraId="75B70C79" w14:textId="77777777" w:rsidR="006F6C1F" w:rsidRDefault="006F6C1F">
            <w:pPr>
              <w:pStyle w:val="TableParagraph"/>
              <w:spacing w:line="251" w:lineRule="exact"/>
              <w:ind w:left="43" w:right="26"/>
              <w:jc w:val="center"/>
              <w:rPr>
                <w:ins w:id="1114" w:author="Author"/>
              </w:rPr>
            </w:pPr>
            <w:ins w:id="1115" w:author="Author">
              <w:r>
                <w:t>9</w:t>
              </w:r>
              <w:r>
                <w:rPr>
                  <w:spacing w:val="-3"/>
                </w:rPr>
                <w:t xml:space="preserve"> </w:t>
              </w:r>
              <w:r>
                <w:rPr>
                  <w:spacing w:val="-2"/>
                </w:rPr>
                <w:t>(9</w:t>
              </w:r>
              <w:proofErr w:type="gramStart"/>
              <w:r>
                <w:rPr>
                  <w:spacing w:val="-2"/>
                </w:rPr>
                <w:t>%)</w:t>
              </w:r>
              <w:r>
                <w:rPr>
                  <w:spacing w:val="-2"/>
                  <w:vertAlign w:val="superscript"/>
                </w:rPr>
                <w:t>c</w:t>
              </w:r>
              <w:proofErr w:type="gramEnd"/>
            </w:ins>
          </w:p>
        </w:tc>
      </w:tr>
      <w:tr w:rsidR="006F6C1F" w14:paraId="7633F6F7" w14:textId="77777777" w:rsidTr="001C368F">
        <w:trPr>
          <w:trHeight w:val="503"/>
          <w:ins w:id="1116" w:author="Author"/>
        </w:trPr>
        <w:tc>
          <w:tcPr>
            <w:tcW w:w="2182" w:type="dxa"/>
          </w:tcPr>
          <w:p w14:paraId="173C9114" w14:textId="77777777" w:rsidR="006F6C1F" w:rsidRDefault="006F6C1F">
            <w:pPr>
              <w:pStyle w:val="TableParagraph"/>
              <w:spacing w:line="252" w:lineRule="exact"/>
              <w:ind w:left="110" w:right="187"/>
              <w:rPr>
                <w:ins w:id="1117" w:author="Author"/>
                <w:i/>
              </w:rPr>
            </w:pPr>
            <w:ins w:id="1118" w:author="Author">
              <w:r>
                <w:rPr>
                  <w:i/>
                  <w:spacing w:val="-2"/>
                </w:rPr>
                <w:t>Número</w:t>
              </w:r>
              <w:r>
                <w:rPr>
                  <w:i/>
                  <w:spacing w:val="-15"/>
                </w:rPr>
                <w:t xml:space="preserve"> </w:t>
              </w:r>
              <w:r>
                <w:rPr>
                  <w:i/>
                  <w:spacing w:val="-2"/>
                </w:rPr>
                <w:t>de</w:t>
              </w:r>
              <w:r>
                <w:rPr>
                  <w:i/>
                  <w:spacing w:val="-14"/>
                </w:rPr>
                <w:t xml:space="preserve"> </w:t>
              </w:r>
              <w:r>
                <w:rPr>
                  <w:i/>
                  <w:spacing w:val="-2"/>
                </w:rPr>
                <w:t xml:space="preserve">pacientes </w:t>
              </w:r>
              <w:r>
                <w:rPr>
                  <w:i/>
                </w:rPr>
                <w:t>con BSA</w:t>
              </w:r>
              <w:r>
                <w:rPr>
                  <w:i/>
                  <w:vertAlign w:val="superscript"/>
                </w:rPr>
                <w:t>d</w:t>
              </w:r>
              <w:r>
                <w:rPr>
                  <w:i/>
                </w:rPr>
                <w:t xml:space="preserve"> ≥ 3%</w:t>
              </w:r>
            </w:ins>
          </w:p>
        </w:tc>
        <w:tc>
          <w:tcPr>
            <w:tcW w:w="1068" w:type="dxa"/>
          </w:tcPr>
          <w:p w14:paraId="09966537" w14:textId="77777777" w:rsidR="006F6C1F" w:rsidRDefault="006F6C1F">
            <w:pPr>
              <w:pStyle w:val="TableParagraph"/>
              <w:spacing w:line="251" w:lineRule="exact"/>
              <w:ind w:left="31" w:right="11"/>
              <w:jc w:val="center"/>
              <w:rPr>
                <w:ins w:id="1119" w:author="Author"/>
              </w:rPr>
            </w:pPr>
            <w:ins w:id="1120" w:author="Author">
              <w:r>
                <w:rPr>
                  <w:spacing w:val="-5"/>
                </w:rPr>
                <w:t>146</w:t>
              </w:r>
            </w:ins>
          </w:p>
        </w:tc>
        <w:tc>
          <w:tcPr>
            <w:tcW w:w="1126" w:type="dxa"/>
          </w:tcPr>
          <w:p w14:paraId="69B5A441" w14:textId="77777777" w:rsidR="006F6C1F" w:rsidRDefault="006F6C1F">
            <w:pPr>
              <w:pStyle w:val="TableParagraph"/>
              <w:spacing w:line="251" w:lineRule="exact"/>
              <w:ind w:left="44" w:right="24"/>
              <w:jc w:val="center"/>
              <w:rPr>
                <w:ins w:id="1121" w:author="Author"/>
              </w:rPr>
            </w:pPr>
            <w:ins w:id="1122" w:author="Author">
              <w:r>
                <w:rPr>
                  <w:spacing w:val="-5"/>
                </w:rPr>
                <w:t>145</w:t>
              </w:r>
            </w:ins>
          </w:p>
        </w:tc>
        <w:tc>
          <w:tcPr>
            <w:tcW w:w="1272" w:type="dxa"/>
          </w:tcPr>
          <w:p w14:paraId="786B3112" w14:textId="77777777" w:rsidR="006F6C1F" w:rsidRDefault="006F6C1F">
            <w:pPr>
              <w:pStyle w:val="TableParagraph"/>
              <w:spacing w:line="251" w:lineRule="exact"/>
              <w:ind w:left="74" w:right="57"/>
              <w:jc w:val="center"/>
              <w:rPr>
                <w:ins w:id="1123" w:author="Author"/>
              </w:rPr>
            </w:pPr>
            <w:ins w:id="1124" w:author="Author">
              <w:r>
                <w:rPr>
                  <w:spacing w:val="-5"/>
                </w:rPr>
                <w:t>149</w:t>
              </w:r>
            </w:ins>
          </w:p>
        </w:tc>
        <w:tc>
          <w:tcPr>
            <w:tcW w:w="1128" w:type="dxa"/>
          </w:tcPr>
          <w:p w14:paraId="4346691D" w14:textId="77777777" w:rsidR="006F6C1F" w:rsidRDefault="006F6C1F">
            <w:pPr>
              <w:pStyle w:val="TableParagraph"/>
              <w:spacing w:line="251" w:lineRule="exact"/>
              <w:ind w:left="59" w:right="47"/>
              <w:jc w:val="center"/>
              <w:rPr>
                <w:ins w:id="1125" w:author="Author"/>
              </w:rPr>
            </w:pPr>
            <w:ins w:id="1126" w:author="Author">
              <w:r>
                <w:rPr>
                  <w:spacing w:val="-5"/>
                </w:rPr>
                <w:t>80</w:t>
              </w:r>
            </w:ins>
          </w:p>
        </w:tc>
        <w:tc>
          <w:tcPr>
            <w:tcW w:w="1176" w:type="dxa"/>
          </w:tcPr>
          <w:p w14:paraId="7F3B54D3" w14:textId="77777777" w:rsidR="006F6C1F" w:rsidRDefault="006F6C1F">
            <w:pPr>
              <w:pStyle w:val="TableParagraph"/>
              <w:spacing w:line="251" w:lineRule="exact"/>
              <w:ind w:left="155" w:right="138"/>
              <w:jc w:val="center"/>
              <w:rPr>
                <w:ins w:id="1127" w:author="Author"/>
              </w:rPr>
            </w:pPr>
            <w:ins w:id="1128" w:author="Author">
              <w:r>
                <w:rPr>
                  <w:spacing w:val="-5"/>
                </w:rPr>
                <w:t>80</w:t>
              </w:r>
            </w:ins>
          </w:p>
        </w:tc>
        <w:tc>
          <w:tcPr>
            <w:tcW w:w="1111" w:type="dxa"/>
          </w:tcPr>
          <w:p w14:paraId="223213F2" w14:textId="77777777" w:rsidR="006F6C1F" w:rsidRDefault="006F6C1F">
            <w:pPr>
              <w:pStyle w:val="TableParagraph"/>
              <w:spacing w:line="251" w:lineRule="exact"/>
              <w:ind w:left="43" w:right="28"/>
              <w:jc w:val="center"/>
              <w:rPr>
                <w:ins w:id="1129" w:author="Author"/>
              </w:rPr>
            </w:pPr>
            <w:ins w:id="1130" w:author="Author">
              <w:r>
                <w:rPr>
                  <w:spacing w:val="-5"/>
                </w:rPr>
                <w:t>81</w:t>
              </w:r>
            </w:ins>
          </w:p>
        </w:tc>
      </w:tr>
      <w:tr w:rsidR="006F6C1F" w14:paraId="5686A149" w14:textId="77777777" w:rsidTr="001C368F">
        <w:trPr>
          <w:trHeight w:val="506"/>
          <w:ins w:id="1131" w:author="Author"/>
        </w:trPr>
        <w:tc>
          <w:tcPr>
            <w:tcW w:w="2182" w:type="dxa"/>
          </w:tcPr>
          <w:p w14:paraId="42964995" w14:textId="77777777" w:rsidR="006F6C1F" w:rsidRDefault="006F6C1F">
            <w:pPr>
              <w:pStyle w:val="TableParagraph"/>
              <w:spacing w:line="248" w:lineRule="exact"/>
              <w:ind w:left="110"/>
              <w:rPr>
                <w:ins w:id="1132" w:author="Author"/>
              </w:rPr>
            </w:pPr>
            <w:ins w:id="1133" w:author="Author">
              <w:r>
                <w:rPr>
                  <w:spacing w:val="-2"/>
                </w:rPr>
                <w:t>Respuesta</w:t>
              </w:r>
              <w:r>
                <w:rPr>
                  <w:spacing w:val="-4"/>
                </w:rPr>
                <w:t xml:space="preserve"> </w:t>
              </w:r>
              <w:r>
                <w:rPr>
                  <w:spacing w:val="-2"/>
                </w:rPr>
                <w:t>PASI</w:t>
              </w:r>
              <w:r>
                <w:rPr>
                  <w:spacing w:val="-6"/>
                </w:rPr>
                <w:t xml:space="preserve"> </w:t>
              </w:r>
              <w:r>
                <w:rPr>
                  <w:spacing w:val="-5"/>
                </w:rPr>
                <w:t>75,</w:t>
              </w:r>
            </w:ins>
          </w:p>
          <w:p w14:paraId="1A91A9AE" w14:textId="77777777" w:rsidR="006F6C1F" w:rsidRDefault="006F6C1F">
            <w:pPr>
              <w:pStyle w:val="TableParagraph"/>
              <w:spacing w:line="238" w:lineRule="exact"/>
              <w:ind w:left="110"/>
              <w:rPr>
                <w:ins w:id="1134" w:author="Author"/>
              </w:rPr>
            </w:pPr>
            <w:ins w:id="1135" w:author="Author">
              <w:r>
                <w:t>N</w:t>
              </w:r>
              <w:r>
                <w:rPr>
                  <w:spacing w:val="-1"/>
                </w:rPr>
                <w:t xml:space="preserve"> </w:t>
              </w:r>
              <w:r>
                <w:rPr>
                  <w:spacing w:val="-5"/>
                </w:rPr>
                <w:t>(%)</w:t>
              </w:r>
            </w:ins>
          </w:p>
        </w:tc>
        <w:tc>
          <w:tcPr>
            <w:tcW w:w="1068" w:type="dxa"/>
          </w:tcPr>
          <w:p w14:paraId="612735CD" w14:textId="77777777" w:rsidR="006F6C1F" w:rsidRDefault="006F6C1F">
            <w:pPr>
              <w:pStyle w:val="TableParagraph"/>
              <w:spacing w:line="240" w:lineRule="auto"/>
              <w:ind w:left="31" w:right="12"/>
              <w:jc w:val="center"/>
              <w:rPr>
                <w:ins w:id="1136" w:author="Author"/>
              </w:rPr>
            </w:pPr>
            <w:ins w:id="1137" w:author="Author">
              <w:r>
                <w:t>16</w:t>
              </w:r>
              <w:r>
                <w:rPr>
                  <w:spacing w:val="-3"/>
                </w:rPr>
                <w:t xml:space="preserve"> </w:t>
              </w:r>
              <w:r>
                <w:rPr>
                  <w:spacing w:val="-2"/>
                </w:rPr>
                <w:t>(11%)</w:t>
              </w:r>
            </w:ins>
          </w:p>
        </w:tc>
        <w:tc>
          <w:tcPr>
            <w:tcW w:w="1126" w:type="dxa"/>
          </w:tcPr>
          <w:p w14:paraId="3847DF27" w14:textId="77777777" w:rsidR="006F6C1F" w:rsidRDefault="006F6C1F">
            <w:pPr>
              <w:pStyle w:val="TableParagraph"/>
              <w:spacing w:line="240" w:lineRule="auto"/>
              <w:ind w:left="44" w:right="22"/>
              <w:jc w:val="center"/>
              <w:rPr>
                <w:ins w:id="1138" w:author="Author"/>
              </w:rPr>
            </w:pPr>
            <w:ins w:id="1139" w:author="Author">
              <w:r>
                <w:t>83</w:t>
              </w:r>
              <w:r>
                <w:rPr>
                  <w:spacing w:val="-3"/>
                </w:rPr>
                <w:t xml:space="preserve"> </w:t>
              </w:r>
              <w:r>
                <w:rPr>
                  <w:spacing w:val="-2"/>
                </w:rPr>
                <w:t>(57</w:t>
              </w:r>
              <w:proofErr w:type="gramStart"/>
              <w:r>
                <w:rPr>
                  <w:spacing w:val="-2"/>
                </w:rPr>
                <w:t>%)</w:t>
              </w:r>
              <w:r>
                <w:rPr>
                  <w:spacing w:val="-2"/>
                  <w:vertAlign w:val="superscript"/>
                </w:rPr>
                <w:t>a</w:t>
              </w:r>
              <w:proofErr w:type="gramEnd"/>
            </w:ins>
          </w:p>
        </w:tc>
        <w:tc>
          <w:tcPr>
            <w:tcW w:w="1272" w:type="dxa"/>
          </w:tcPr>
          <w:p w14:paraId="3848A14D" w14:textId="77777777" w:rsidR="006F6C1F" w:rsidRDefault="006F6C1F">
            <w:pPr>
              <w:pStyle w:val="TableParagraph"/>
              <w:spacing w:line="240" w:lineRule="auto"/>
              <w:ind w:left="74" w:right="36"/>
              <w:jc w:val="center"/>
              <w:rPr>
                <w:ins w:id="1140" w:author="Author"/>
              </w:rPr>
            </w:pPr>
            <w:ins w:id="1141" w:author="Author">
              <w:r>
                <w:t>93</w:t>
              </w:r>
              <w:r>
                <w:rPr>
                  <w:spacing w:val="-3"/>
                </w:rPr>
                <w:t xml:space="preserve"> </w:t>
              </w:r>
              <w:r>
                <w:rPr>
                  <w:spacing w:val="-2"/>
                </w:rPr>
                <w:t>(62</w:t>
              </w:r>
              <w:proofErr w:type="gramStart"/>
              <w:r>
                <w:rPr>
                  <w:spacing w:val="-2"/>
                </w:rPr>
                <w:t>%)</w:t>
              </w:r>
              <w:r>
                <w:rPr>
                  <w:spacing w:val="-2"/>
                  <w:vertAlign w:val="superscript"/>
                </w:rPr>
                <w:t>a</w:t>
              </w:r>
              <w:proofErr w:type="gramEnd"/>
            </w:ins>
          </w:p>
        </w:tc>
        <w:tc>
          <w:tcPr>
            <w:tcW w:w="1128" w:type="dxa"/>
          </w:tcPr>
          <w:p w14:paraId="5560E169" w14:textId="77777777" w:rsidR="006F6C1F" w:rsidRDefault="006F6C1F">
            <w:pPr>
              <w:pStyle w:val="TableParagraph"/>
              <w:spacing w:line="240" w:lineRule="auto"/>
              <w:ind w:left="59" w:right="49"/>
              <w:jc w:val="center"/>
              <w:rPr>
                <w:ins w:id="1142" w:author="Author"/>
              </w:rPr>
            </w:pPr>
            <w:ins w:id="1143" w:author="Author">
              <w:r>
                <w:t>4</w:t>
              </w:r>
              <w:r>
                <w:rPr>
                  <w:spacing w:val="-3"/>
                </w:rPr>
                <w:t xml:space="preserve"> </w:t>
              </w:r>
              <w:r>
                <w:rPr>
                  <w:spacing w:val="-4"/>
                </w:rPr>
                <w:t>(5%)</w:t>
              </w:r>
            </w:ins>
          </w:p>
        </w:tc>
        <w:tc>
          <w:tcPr>
            <w:tcW w:w="1176" w:type="dxa"/>
          </w:tcPr>
          <w:p w14:paraId="00B45C34" w14:textId="77777777" w:rsidR="006F6C1F" w:rsidRDefault="006F6C1F">
            <w:pPr>
              <w:pStyle w:val="TableParagraph"/>
              <w:spacing w:line="240" w:lineRule="auto"/>
              <w:ind w:left="169"/>
              <w:rPr>
                <w:ins w:id="1144" w:author="Author"/>
              </w:rPr>
            </w:pPr>
            <w:ins w:id="1145" w:author="Author">
              <w:r>
                <w:t>41</w:t>
              </w:r>
              <w:r>
                <w:rPr>
                  <w:spacing w:val="-3"/>
                </w:rPr>
                <w:t xml:space="preserve"> </w:t>
              </w:r>
              <w:r>
                <w:rPr>
                  <w:spacing w:val="-2"/>
                </w:rPr>
                <w:t>(51</w:t>
              </w:r>
              <w:proofErr w:type="gramStart"/>
              <w:r>
                <w:rPr>
                  <w:spacing w:val="-2"/>
                </w:rPr>
                <w:t>%)</w:t>
              </w:r>
              <w:r>
                <w:rPr>
                  <w:spacing w:val="-2"/>
                  <w:vertAlign w:val="superscript"/>
                </w:rPr>
                <w:t>a</w:t>
              </w:r>
              <w:proofErr w:type="gramEnd"/>
            </w:ins>
          </w:p>
        </w:tc>
        <w:tc>
          <w:tcPr>
            <w:tcW w:w="1111" w:type="dxa"/>
          </w:tcPr>
          <w:p w14:paraId="2241EF50" w14:textId="77777777" w:rsidR="006F6C1F" w:rsidRDefault="006F6C1F">
            <w:pPr>
              <w:pStyle w:val="TableParagraph"/>
              <w:spacing w:line="240" w:lineRule="auto"/>
              <w:ind w:left="43" w:right="26"/>
              <w:jc w:val="center"/>
              <w:rPr>
                <w:ins w:id="1146" w:author="Author"/>
              </w:rPr>
            </w:pPr>
            <w:ins w:id="1147" w:author="Author">
              <w:r>
                <w:t>45</w:t>
              </w:r>
              <w:r>
                <w:rPr>
                  <w:spacing w:val="-3"/>
                </w:rPr>
                <w:t xml:space="preserve"> </w:t>
              </w:r>
              <w:r>
                <w:rPr>
                  <w:spacing w:val="-2"/>
                </w:rPr>
                <w:t>(56</w:t>
              </w:r>
              <w:proofErr w:type="gramStart"/>
              <w:r>
                <w:rPr>
                  <w:spacing w:val="-2"/>
                </w:rPr>
                <w:t>%)</w:t>
              </w:r>
              <w:r>
                <w:rPr>
                  <w:spacing w:val="-2"/>
                  <w:vertAlign w:val="superscript"/>
                </w:rPr>
                <w:t>a</w:t>
              </w:r>
              <w:proofErr w:type="gramEnd"/>
            </w:ins>
          </w:p>
        </w:tc>
      </w:tr>
      <w:tr w:rsidR="006F6C1F" w14:paraId="16BBB33F" w14:textId="77777777" w:rsidTr="001C368F">
        <w:trPr>
          <w:trHeight w:val="503"/>
          <w:ins w:id="1148" w:author="Author"/>
        </w:trPr>
        <w:tc>
          <w:tcPr>
            <w:tcW w:w="2182" w:type="dxa"/>
          </w:tcPr>
          <w:p w14:paraId="05E64EF8" w14:textId="77777777" w:rsidR="006F6C1F" w:rsidRDefault="006F6C1F">
            <w:pPr>
              <w:pStyle w:val="TableParagraph"/>
              <w:spacing w:line="252" w:lineRule="exact"/>
              <w:ind w:left="110" w:right="231"/>
              <w:rPr>
                <w:ins w:id="1149" w:author="Author"/>
              </w:rPr>
            </w:pPr>
            <w:ins w:id="1150" w:author="Author">
              <w:r>
                <w:rPr>
                  <w:spacing w:val="-2"/>
                </w:rPr>
                <w:t>Respuesta</w:t>
              </w:r>
              <w:r>
                <w:rPr>
                  <w:spacing w:val="-14"/>
                </w:rPr>
                <w:t xml:space="preserve"> </w:t>
              </w:r>
              <w:r>
                <w:rPr>
                  <w:spacing w:val="-2"/>
                </w:rPr>
                <w:t>PASI</w:t>
              </w:r>
              <w:r>
                <w:rPr>
                  <w:spacing w:val="-16"/>
                </w:rPr>
                <w:t xml:space="preserve"> </w:t>
              </w:r>
              <w:r>
                <w:rPr>
                  <w:spacing w:val="-2"/>
                </w:rPr>
                <w:t xml:space="preserve">90, </w:t>
              </w:r>
              <w:r>
                <w:t>N (%)</w:t>
              </w:r>
            </w:ins>
          </w:p>
        </w:tc>
        <w:tc>
          <w:tcPr>
            <w:tcW w:w="1068" w:type="dxa"/>
          </w:tcPr>
          <w:p w14:paraId="6F702901" w14:textId="77777777" w:rsidR="006F6C1F" w:rsidRDefault="006F6C1F">
            <w:pPr>
              <w:pStyle w:val="TableParagraph"/>
              <w:spacing w:before="1" w:line="240" w:lineRule="auto"/>
              <w:ind w:left="31" w:right="13"/>
              <w:jc w:val="center"/>
              <w:rPr>
                <w:ins w:id="1151" w:author="Author"/>
              </w:rPr>
            </w:pPr>
            <w:ins w:id="1152" w:author="Author">
              <w:r>
                <w:t>4</w:t>
              </w:r>
              <w:r>
                <w:rPr>
                  <w:spacing w:val="-3"/>
                </w:rPr>
                <w:t xml:space="preserve"> </w:t>
              </w:r>
              <w:r>
                <w:rPr>
                  <w:spacing w:val="-4"/>
                </w:rPr>
                <w:t>(3%)</w:t>
              </w:r>
            </w:ins>
          </w:p>
        </w:tc>
        <w:tc>
          <w:tcPr>
            <w:tcW w:w="1126" w:type="dxa"/>
          </w:tcPr>
          <w:p w14:paraId="3CE1EBF2" w14:textId="77777777" w:rsidR="006F6C1F" w:rsidRDefault="006F6C1F">
            <w:pPr>
              <w:pStyle w:val="TableParagraph"/>
              <w:spacing w:before="1" w:line="240" w:lineRule="auto"/>
              <w:ind w:left="44" w:right="22"/>
              <w:jc w:val="center"/>
              <w:rPr>
                <w:ins w:id="1153" w:author="Author"/>
              </w:rPr>
            </w:pPr>
            <w:ins w:id="1154" w:author="Author">
              <w:r>
                <w:t>60</w:t>
              </w:r>
              <w:r>
                <w:rPr>
                  <w:spacing w:val="-3"/>
                </w:rPr>
                <w:t xml:space="preserve"> </w:t>
              </w:r>
              <w:r>
                <w:rPr>
                  <w:spacing w:val="-2"/>
                </w:rPr>
                <w:t>(41</w:t>
              </w:r>
              <w:proofErr w:type="gramStart"/>
              <w:r>
                <w:rPr>
                  <w:spacing w:val="-2"/>
                </w:rPr>
                <w:t>%)</w:t>
              </w:r>
              <w:r>
                <w:rPr>
                  <w:spacing w:val="-2"/>
                  <w:vertAlign w:val="superscript"/>
                </w:rPr>
                <w:t>a</w:t>
              </w:r>
              <w:proofErr w:type="gramEnd"/>
            </w:ins>
          </w:p>
        </w:tc>
        <w:tc>
          <w:tcPr>
            <w:tcW w:w="1272" w:type="dxa"/>
          </w:tcPr>
          <w:p w14:paraId="42258200" w14:textId="77777777" w:rsidR="006F6C1F" w:rsidRDefault="006F6C1F">
            <w:pPr>
              <w:pStyle w:val="TableParagraph"/>
              <w:spacing w:before="1" w:line="240" w:lineRule="auto"/>
              <w:ind w:left="74" w:right="36"/>
              <w:jc w:val="center"/>
              <w:rPr>
                <w:ins w:id="1155" w:author="Author"/>
              </w:rPr>
            </w:pPr>
            <w:ins w:id="1156" w:author="Author">
              <w:r>
                <w:t>65</w:t>
              </w:r>
              <w:r>
                <w:rPr>
                  <w:spacing w:val="-3"/>
                </w:rPr>
                <w:t xml:space="preserve"> </w:t>
              </w:r>
              <w:r>
                <w:rPr>
                  <w:spacing w:val="-2"/>
                </w:rPr>
                <w:t>(44</w:t>
              </w:r>
              <w:proofErr w:type="gramStart"/>
              <w:r>
                <w:rPr>
                  <w:spacing w:val="-2"/>
                </w:rPr>
                <w:t>%)</w:t>
              </w:r>
              <w:r>
                <w:rPr>
                  <w:spacing w:val="-2"/>
                  <w:vertAlign w:val="superscript"/>
                </w:rPr>
                <w:t>a</w:t>
              </w:r>
              <w:proofErr w:type="gramEnd"/>
            </w:ins>
          </w:p>
        </w:tc>
        <w:tc>
          <w:tcPr>
            <w:tcW w:w="1128" w:type="dxa"/>
          </w:tcPr>
          <w:p w14:paraId="33F900BC" w14:textId="77777777" w:rsidR="006F6C1F" w:rsidRDefault="006F6C1F">
            <w:pPr>
              <w:pStyle w:val="TableParagraph"/>
              <w:spacing w:before="1" w:line="240" w:lineRule="auto"/>
              <w:ind w:left="59" w:right="49"/>
              <w:jc w:val="center"/>
              <w:rPr>
                <w:ins w:id="1157" w:author="Author"/>
              </w:rPr>
            </w:pPr>
            <w:ins w:id="1158" w:author="Author">
              <w:r>
                <w:t>3</w:t>
              </w:r>
              <w:r>
                <w:rPr>
                  <w:spacing w:val="-3"/>
                </w:rPr>
                <w:t xml:space="preserve"> </w:t>
              </w:r>
              <w:r>
                <w:rPr>
                  <w:spacing w:val="-4"/>
                </w:rPr>
                <w:t>(4%)</w:t>
              </w:r>
            </w:ins>
          </w:p>
        </w:tc>
        <w:tc>
          <w:tcPr>
            <w:tcW w:w="1176" w:type="dxa"/>
          </w:tcPr>
          <w:p w14:paraId="729DF1C1" w14:textId="77777777" w:rsidR="006F6C1F" w:rsidRDefault="006F6C1F">
            <w:pPr>
              <w:pStyle w:val="TableParagraph"/>
              <w:spacing w:before="1" w:line="240" w:lineRule="auto"/>
              <w:ind w:left="169"/>
              <w:rPr>
                <w:ins w:id="1159" w:author="Author"/>
              </w:rPr>
            </w:pPr>
            <w:ins w:id="1160" w:author="Author">
              <w:r>
                <w:t>24</w:t>
              </w:r>
              <w:r>
                <w:rPr>
                  <w:spacing w:val="-3"/>
                </w:rPr>
                <w:t xml:space="preserve"> </w:t>
              </w:r>
              <w:r>
                <w:rPr>
                  <w:spacing w:val="-2"/>
                </w:rPr>
                <w:t>(30</w:t>
              </w:r>
              <w:proofErr w:type="gramStart"/>
              <w:r>
                <w:rPr>
                  <w:spacing w:val="-2"/>
                </w:rPr>
                <w:t>%)</w:t>
              </w:r>
              <w:r>
                <w:rPr>
                  <w:spacing w:val="-2"/>
                  <w:vertAlign w:val="superscript"/>
                </w:rPr>
                <w:t>a</w:t>
              </w:r>
              <w:proofErr w:type="gramEnd"/>
            </w:ins>
          </w:p>
        </w:tc>
        <w:tc>
          <w:tcPr>
            <w:tcW w:w="1111" w:type="dxa"/>
          </w:tcPr>
          <w:p w14:paraId="30506191" w14:textId="77777777" w:rsidR="006F6C1F" w:rsidRDefault="006F6C1F">
            <w:pPr>
              <w:pStyle w:val="TableParagraph"/>
              <w:spacing w:before="1" w:line="240" w:lineRule="auto"/>
              <w:ind w:left="43" w:right="26"/>
              <w:jc w:val="center"/>
              <w:rPr>
                <w:ins w:id="1161" w:author="Author"/>
              </w:rPr>
            </w:pPr>
            <w:ins w:id="1162" w:author="Author">
              <w:r>
                <w:t>36</w:t>
              </w:r>
              <w:r>
                <w:rPr>
                  <w:spacing w:val="-3"/>
                </w:rPr>
                <w:t xml:space="preserve"> </w:t>
              </w:r>
              <w:r>
                <w:rPr>
                  <w:spacing w:val="-2"/>
                </w:rPr>
                <w:t>(44</w:t>
              </w:r>
              <w:proofErr w:type="gramStart"/>
              <w:r>
                <w:rPr>
                  <w:spacing w:val="-2"/>
                </w:rPr>
                <w:t>%)</w:t>
              </w:r>
              <w:r>
                <w:rPr>
                  <w:spacing w:val="-2"/>
                  <w:vertAlign w:val="superscript"/>
                </w:rPr>
                <w:t>a</w:t>
              </w:r>
              <w:proofErr w:type="gramEnd"/>
            </w:ins>
          </w:p>
        </w:tc>
      </w:tr>
      <w:tr w:rsidR="006F6C1F" w14:paraId="133A4D96" w14:textId="77777777" w:rsidTr="001C368F">
        <w:trPr>
          <w:trHeight w:val="762"/>
          <w:ins w:id="1163" w:author="Author"/>
        </w:trPr>
        <w:tc>
          <w:tcPr>
            <w:tcW w:w="2182" w:type="dxa"/>
          </w:tcPr>
          <w:p w14:paraId="39D83AE0" w14:textId="77777777" w:rsidR="006F6C1F" w:rsidRDefault="006F6C1F">
            <w:pPr>
              <w:pStyle w:val="TableParagraph"/>
              <w:spacing w:line="254" w:lineRule="exact"/>
              <w:ind w:left="110" w:right="159"/>
              <w:rPr>
                <w:ins w:id="1164" w:author="Author"/>
              </w:rPr>
            </w:pPr>
            <w:ins w:id="1165" w:author="Author">
              <w:r>
                <w:rPr>
                  <w:spacing w:val="-2"/>
                </w:rPr>
                <w:t>Respuesta</w:t>
              </w:r>
              <w:r>
                <w:rPr>
                  <w:spacing w:val="-17"/>
                </w:rPr>
                <w:t xml:space="preserve"> </w:t>
              </w:r>
              <w:r>
                <w:rPr>
                  <w:spacing w:val="-2"/>
                </w:rPr>
                <w:t xml:space="preserve">combinada </w:t>
              </w:r>
              <w:r>
                <w:t>PASI 75 y ACR 20, N (%)</w:t>
              </w:r>
            </w:ins>
          </w:p>
        </w:tc>
        <w:tc>
          <w:tcPr>
            <w:tcW w:w="1068" w:type="dxa"/>
          </w:tcPr>
          <w:p w14:paraId="375765B0" w14:textId="77777777" w:rsidR="006F6C1F" w:rsidRDefault="006F6C1F">
            <w:pPr>
              <w:pStyle w:val="TableParagraph"/>
              <w:spacing w:line="251" w:lineRule="exact"/>
              <w:ind w:left="31" w:right="13"/>
              <w:jc w:val="center"/>
              <w:rPr>
                <w:ins w:id="1166" w:author="Author"/>
              </w:rPr>
            </w:pPr>
            <w:ins w:id="1167" w:author="Author">
              <w:r>
                <w:t>8</w:t>
              </w:r>
              <w:r>
                <w:rPr>
                  <w:spacing w:val="-3"/>
                </w:rPr>
                <w:t xml:space="preserve"> </w:t>
              </w:r>
              <w:r>
                <w:rPr>
                  <w:spacing w:val="-4"/>
                </w:rPr>
                <w:t>(5%)</w:t>
              </w:r>
            </w:ins>
          </w:p>
        </w:tc>
        <w:tc>
          <w:tcPr>
            <w:tcW w:w="1126" w:type="dxa"/>
          </w:tcPr>
          <w:p w14:paraId="2EE4E143" w14:textId="77777777" w:rsidR="006F6C1F" w:rsidRDefault="006F6C1F">
            <w:pPr>
              <w:pStyle w:val="TableParagraph"/>
              <w:spacing w:line="251" w:lineRule="exact"/>
              <w:ind w:left="44" w:right="22"/>
              <w:jc w:val="center"/>
              <w:rPr>
                <w:ins w:id="1168" w:author="Author"/>
              </w:rPr>
            </w:pPr>
            <w:ins w:id="1169" w:author="Author">
              <w:r>
                <w:t>40</w:t>
              </w:r>
              <w:r>
                <w:rPr>
                  <w:spacing w:val="-3"/>
                </w:rPr>
                <w:t xml:space="preserve"> </w:t>
              </w:r>
              <w:r>
                <w:rPr>
                  <w:spacing w:val="-2"/>
                </w:rPr>
                <w:t>(28</w:t>
              </w:r>
              <w:proofErr w:type="gramStart"/>
              <w:r>
                <w:rPr>
                  <w:spacing w:val="-2"/>
                </w:rPr>
                <w:t>%)</w:t>
              </w:r>
              <w:r>
                <w:rPr>
                  <w:spacing w:val="-2"/>
                  <w:vertAlign w:val="superscript"/>
                </w:rPr>
                <w:t>a</w:t>
              </w:r>
              <w:proofErr w:type="gramEnd"/>
            </w:ins>
          </w:p>
        </w:tc>
        <w:tc>
          <w:tcPr>
            <w:tcW w:w="1272" w:type="dxa"/>
          </w:tcPr>
          <w:p w14:paraId="1DA29664" w14:textId="77777777" w:rsidR="006F6C1F" w:rsidRDefault="006F6C1F">
            <w:pPr>
              <w:pStyle w:val="TableParagraph"/>
              <w:spacing w:line="251" w:lineRule="exact"/>
              <w:ind w:left="74" w:right="36"/>
              <w:jc w:val="center"/>
              <w:rPr>
                <w:ins w:id="1170" w:author="Author"/>
              </w:rPr>
            </w:pPr>
            <w:ins w:id="1171" w:author="Author">
              <w:r>
                <w:t>62</w:t>
              </w:r>
              <w:r>
                <w:rPr>
                  <w:spacing w:val="-3"/>
                </w:rPr>
                <w:t xml:space="preserve"> </w:t>
              </w:r>
              <w:r>
                <w:rPr>
                  <w:spacing w:val="-2"/>
                </w:rPr>
                <w:t>(42</w:t>
              </w:r>
              <w:proofErr w:type="gramStart"/>
              <w:r>
                <w:rPr>
                  <w:spacing w:val="-2"/>
                </w:rPr>
                <w:t>%)</w:t>
              </w:r>
              <w:r>
                <w:rPr>
                  <w:spacing w:val="-2"/>
                  <w:vertAlign w:val="superscript"/>
                </w:rPr>
                <w:t>a</w:t>
              </w:r>
              <w:proofErr w:type="gramEnd"/>
            </w:ins>
          </w:p>
        </w:tc>
        <w:tc>
          <w:tcPr>
            <w:tcW w:w="1128" w:type="dxa"/>
          </w:tcPr>
          <w:p w14:paraId="01704603" w14:textId="77777777" w:rsidR="006F6C1F" w:rsidRDefault="006F6C1F">
            <w:pPr>
              <w:pStyle w:val="TableParagraph"/>
              <w:spacing w:line="251" w:lineRule="exact"/>
              <w:ind w:left="59" w:right="49"/>
              <w:jc w:val="center"/>
              <w:rPr>
                <w:ins w:id="1172" w:author="Author"/>
              </w:rPr>
            </w:pPr>
            <w:ins w:id="1173" w:author="Author">
              <w:r>
                <w:t>2</w:t>
              </w:r>
              <w:r>
                <w:rPr>
                  <w:spacing w:val="-3"/>
                </w:rPr>
                <w:t xml:space="preserve"> </w:t>
              </w:r>
              <w:r>
                <w:rPr>
                  <w:spacing w:val="-4"/>
                </w:rPr>
                <w:t>(3%)</w:t>
              </w:r>
            </w:ins>
          </w:p>
        </w:tc>
        <w:tc>
          <w:tcPr>
            <w:tcW w:w="1176" w:type="dxa"/>
          </w:tcPr>
          <w:p w14:paraId="4B3A7FBC" w14:textId="77777777" w:rsidR="006F6C1F" w:rsidRDefault="006F6C1F">
            <w:pPr>
              <w:pStyle w:val="TableParagraph"/>
              <w:spacing w:line="251" w:lineRule="exact"/>
              <w:ind w:left="169"/>
              <w:rPr>
                <w:ins w:id="1174" w:author="Author"/>
              </w:rPr>
            </w:pPr>
            <w:ins w:id="1175" w:author="Author">
              <w:r>
                <w:t>24</w:t>
              </w:r>
              <w:r>
                <w:rPr>
                  <w:spacing w:val="-3"/>
                </w:rPr>
                <w:t xml:space="preserve"> </w:t>
              </w:r>
              <w:r>
                <w:rPr>
                  <w:spacing w:val="-2"/>
                </w:rPr>
                <w:t>(30</w:t>
              </w:r>
              <w:proofErr w:type="gramStart"/>
              <w:r>
                <w:rPr>
                  <w:spacing w:val="-2"/>
                </w:rPr>
                <w:t>%)</w:t>
              </w:r>
              <w:r>
                <w:rPr>
                  <w:spacing w:val="-2"/>
                  <w:vertAlign w:val="superscript"/>
                </w:rPr>
                <w:t>a</w:t>
              </w:r>
              <w:proofErr w:type="gramEnd"/>
            </w:ins>
          </w:p>
        </w:tc>
        <w:tc>
          <w:tcPr>
            <w:tcW w:w="1111" w:type="dxa"/>
          </w:tcPr>
          <w:p w14:paraId="1E43344E" w14:textId="77777777" w:rsidR="006F6C1F" w:rsidRDefault="006F6C1F">
            <w:pPr>
              <w:pStyle w:val="TableParagraph"/>
              <w:spacing w:line="251" w:lineRule="exact"/>
              <w:ind w:left="43" w:right="26"/>
              <w:jc w:val="center"/>
              <w:rPr>
                <w:ins w:id="1176" w:author="Author"/>
              </w:rPr>
            </w:pPr>
            <w:ins w:id="1177" w:author="Author">
              <w:r>
                <w:t>31</w:t>
              </w:r>
              <w:r>
                <w:rPr>
                  <w:spacing w:val="-3"/>
                </w:rPr>
                <w:t xml:space="preserve"> </w:t>
              </w:r>
              <w:r>
                <w:rPr>
                  <w:spacing w:val="-2"/>
                </w:rPr>
                <w:t>(38</w:t>
              </w:r>
              <w:proofErr w:type="gramStart"/>
              <w:r>
                <w:rPr>
                  <w:spacing w:val="-2"/>
                </w:rPr>
                <w:t>%)</w:t>
              </w:r>
              <w:r>
                <w:rPr>
                  <w:spacing w:val="-2"/>
                  <w:vertAlign w:val="superscript"/>
                </w:rPr>
                <w:t>a</w:t>
              </w:r>
              <w:proofErr w:type="gramEnd"/>
            </w:ins>
          </w:p>
        </w:tc>
      </w:tr>
      <w:tr w:rsidR="006F6C1F" w14:paraId="2D8A8CBF" w14:textId="77777777" w:rsidTr="001C368F">
        <w:trPr>
          <w:trHeight w:val="508"/>
          <w:ins w:id="1178" w:author="Author"/>
        </w:trPr>
        <w:tc>
          <w:tcPr>
            <w:tcW w:w="2182" w:type="dxa"/>
          </w:tcPr>
          <w:p w14:paraId="3EBF1E47" w14:textId="77777777" w:rsidR="006F6C1F" w:rsidRDefault="006F6C1F">
            <w:pPr>
              <w:pStyle w:val="TableParagraph"/>
              <w:spacing w:line="254" w:lineRule="exact"/>
              <w:ind w:left="110" w:right="371"/>
              <w:rPr>
                <w:ins w:id="1179" w:author="Author"/>
                <w:b/>
              </w:rPr>
            </w:pPr>
            <w:ins w:id="1180" w:author="Author">
              <w:r>
                <w:rPr>
                  <w:b/>
                </w:rPr>
                <w:t>Número de pacientes</w:t>
              </w:r>
              <w:r>
                <w:rPr>
                  <w:b/>
                  <w:spacing w:val="-17"/>
                </w:rPr>
                <w:t xml:space="preserve"> </w:t>
              </w:r>
              <w:r>
                <w:rPr>
                  <w:b/>
                </w:rPr>
                <w:t>≤</w:t>
              </w:r>
              <w:r>
                <w:rPr>
                  <w:b/>
                  <w:spacing w:val="-14"/>
                </w:rPr>
                <w:t xml:space="preserve"> </w:t>
              </w:r>
              <w:r>
                <w:rPr>
                  <w:b/>
                </w:rPr>
                <w:t>100</w:t>
              </w:r>
              <w:r>
                <w:rPr>
                  <w:b/>
                  <w:spacing w:val="-14"/>
                </w:rPr>
                <w:t xml:space="preserve"> </w:t>
              </w:r>
              <w:r>
                <w:rPr>
                  <w:b/>
                </w:rPr>
                <w:t>kg</w:t>
              </w:r>
            </w:ins>
          </w:p>
        </w:tc>
        <w:tc>
          <w:tcPr>
            <w:tcW w:w="1068" w:type="dxa"/>
          </w:tcPr>
          <w:p w14:paraId="44F958C4" w14:textId="77777777" w:rsidR="006F6C1F" w:rsidRDefault="006F6C1F">
            <w:pPr>
              <w:pStyle w:val="TableParagraph"/>
              <w:spacing w:line="249" w:lineRule="exact"/>
              <w:ind w:left="31" w:right="1"/>
              <w:jc w:val="center"/>
              <w:rPr>
                <w:ins w:id="1181" w:author="Author"/>
              </w:rPr>
            </w:pPr>
            <w:ins w:id="1182" w:author="Author">
              <w:r>
                <w:rPr>
                  <w:spacing w:val="-5"/>
                </w:rPr>
                <w:t>154</w:t>
              </w:r>
            </w:ins>
          </w:p>
        </w:tc>
        <w:tc>
          <w:tcPr>
            <w:tcW w:w="1126" w:type="dxa"/>
          </w:tcPr>
          <w:p w14:paraId="2CCF4247" w14:textId="77777777" w:rsidR="006F6C1F" w:rsidRDefault="006F6C1F">
            <w:pPr>
              <w:pStyle w:val="TableParagraph"/>
              <w:spacing w:line="249" w:lineRule="exact"/>
              <w:ind w:left="44"/>
              <w:jc w:val="center"/>
              <w:rPr>
                <w:ins w:id="1183" w:author="Author"/>
              </w:rPr>
            </w:pPr>
            <w:ins w:id="1184" w:author="Author">
              <w:r>
                <w:rPr>
                  <w:spacing w:val="-5"/>
                </w:rPr>
                <w:t>153</w:t>
              </w:r>
            </w:ins>
          </w:p>
        </w:tc>
        <w:tc>
          <w:tcPr>
            <w:tcW w:w="1272" w:type="dxa"/>
          </w:tcPr>
          <w:p w14:paraId="262E66ED" w14:textId="77777777" w:rsidR="006F6C1F" w:rsidRDefault="006F6C1F">
            <w:pPr>
              <w:pStyle w:val="TableParagraph"/>
              <w:spacing w:line="249" w:lineRule="exact"/>
              <w:ind w:left="74" w:right="23"/>
              <w:jc w:val="center"/>
              <w:rPr>
                <w:ins w:id="1185" w:author="Author"/>
              </w:rPr>
            </w:pPr>
            <w:ins w:id="1186" w:author="Author">
              <w:r>
                <w:rPr>
                  <w:spacing w:val="-5"/>
                </w:rPr>
                <w:t>154</w:t>
              </w:r>
            </w:ins>
          </w:p>
        </w:tc>
        <w:tc>
          <w:tcPr>
            <w:tcW w:w="1128" w:type="dxa"/>
          </w:tcPr>
          <w:p w14:paraId="5D2F505D" w14:textId="77777777" w:rsidR="006F6C1F" w:rsidRDefault="006F6C1F">
            <w:pPr>
              <w:pStyle w:val="TableParagraph"/>
              <w:spacing w:line="249" w:lineRule="exact"/>
              <w:ind w:left="59" w:right="4"/>
              <w:jc w:val="center"/>
              <w:rPr>
                <w:ins w:id="1187" w:author="Author"/>
              </w:rPr>
            </w:pPr>
            <w:ins w:id="1188" w:author="Author">
              <w:r>
                <w:rPr>
                  <w:spacing w:val="-5"/>
                </w:rPr>
                <w:t>74</w:t>
              </w:r>
            </w:ins>
          </w:p>
        </w:tc>
        <w:tc>
          <w:tcPr>
            <w:tcW w:w="1176" w:type="dxa"/>
          </w:tcPr>
          <w:p w14:paraId="7B2AD773" w14:textId="77777777" w:rsidR="006F6C1F" w:rsidRDefault="006F6C1F">
            <w:pPr>
              <w:pStyle w:val="TableParagraph"/>
              <w:spacing w:line="249" w:lineRule="exact"/>
              <w:ind w:left="203" w:right="138"/>
              <w:jc w:val="center"/>
              <w:rPr>
                <w:ins w:id="1189" w:author="Author"/>
              </w:rPr>
            </w:pPr>
            <w:ins w:id="1190" w:author="Author">
              <w:r>
                <w:rPr>
                  <w:spacing w:val="-5"/>
                </w:rPr>
                <w:t>74</w:t>
              </w:r>
            </w:ins>
          </w:p>
        </w:tc>
        <w:tc>
          <w:tcPr>
            <w:tcW w:w="1111" w:type="dxa"/>
          </w:tcPr>
          <w:p w14:paraId="3598448C" w14:textId="77777777" w:rsidR="006F6C1F" w:rsidRDefault="006F6C1F">
            <w:pPr>
              <w:pStyle w:val="TableParagraph"/>
              <w:spacing w:line="249" w:lineRule="exact"/>
              <w:ind w:left="43" w:right="4"/>
              <w:jc w:val="center"/>
              <w:rPr>
                <w:ins w:id="1191" w:author="Author"/>
              </w:rPr>
            </w:pPr>
            <w:ins w:id="1192" w:author="Author">
              <w:r>
                <w:rPr>
                  <w:spacing w:val="-5"/>
                </w:rPr>
                <w:t>73</w:t>
              </w:r>
            </w:ins>
          </w:p>
        </w:tc>
      </w:tr>
      <w:tr w:rsidR="006F6C1F" w14:paraId="4C553E15" w14:textId="77777777" w:rsidTr="001C368F">
        <w:trPr>
          <w:trHeight w:val="508"/>
          <w:ins w:id="1193" w:author="Author"/>
        </w:trPr>
        <w:tc>
          <w:tcPr>
            <w:tcW w:w="2182" w:type="dxa"/>
          </w:tcPr>
          <w:p w14:paraId="374645B7" w14:textId="77777777" w:rsidR="006F6C1F" w:rsidRDefault="006F6C1F">
            <w:pPr>
              <w:pStyle w:val="TableParagraph"/>
              <w:spacing w:line="254" w:lineRule="exact"/>
              <w:ind w:left="110" w:right="143"/>
              <w:rPr>
                <w:ins w:id="1194" w:author="Author"/>
              </w:rPr>
            </w:pPr>
            <w:ins w:id="1195" w:author="Author">
              <w:r>
                <w:t>Respuesta</w:t>
              </w:r>
              <w:r>
                <w:rPr>
                  <w:spacing w:val="-14"/>
                </w:rPr>
                <w:t xml:space="preserve"> </w:t>
              </w:r>
              <w:r>
                <w:t>ACR</w:t>
              </w:r>
              <w:r>
                <w:rPr>
                  <w:spacing w:val="-16"/>
                </w:rPr>
                <w:t xml:space="preserve"> </w:t>
              </w:r>
              <w:r>
                <w:t>20,</w:t>
              </w:r>
              <w:r>
                <w:rPr>
                  <w:spacing w:val="-15"/>
                </w:rPr>
                <w:t xml:space="preserve"> </w:t>
              </w:r>
              <w:r>
                <w:t xml:space="preserve">N </w:t>
              </w:r>
              <w:r>
                <w:rPr>
                  <w:spacing w:val="-4"/>
                </w:rPr>
                <w:t>(%)</w:t>
              </w:r>
            </w:ins>
          </w:p>
        </w:tc>
        <w:tc>
          <w:tcPr>
            <w:tcW w:w="1068" w:type="dxa"/>
          </w:tcPr>
          <w:p w14:paraId="1DED5E84" w14:textId="77777777" w:rsidR="006F6C1F" w:rsidRDefault="006F6C1F">
            <w:pPr>
              <w:pStyle w:val="TableParagraph"/>
              <w:spacing w:line="249" w:lineRule="exact"/>
              <w:ind w:left="31" w:right="2"/>
              <w:jc w:val="center"/>
              <w:rPr>
                <w:ins w:id="1196" w:author="Author"/>
              </w:rPr>
            </w:pPr>
            <w:ins w:id="1197" w:author="Author">
              <w:r>
                <w:t>39</w:t>
              </w:r>
              <w:r>
                <w:rPr>
                  <w:spacing w:val="-3"/>
                </w:rPr>
                <w:t xml:space="preserve"> </w:t>
              </w:r>
              <w:r>
                <w:rPr>
                  <w:spacing w:val="-2"/>
                </w:rPr>
                <w:t>(25%)</w:t>
              </w:r>
            </w:ins>
          </w:p>
        </w:tc>
        <w:tc>
          <w:tcPr>
            <w:tcW w:w="1126" w:type="dxa"/>
          </w:tcPr>
          <w:p w14:paraId="364FAA0C" w14:textId="77777777" w:rsidR="006F6C1F" w:rsidRDefault="006F6C1F">
            <w:pPr>
              <w:pStyle w:val="TableParagraph"/>
              <w:spacing w:line="249" w:lineRule="exact"/>
              <w:ind w:left="44" w:right="1"/>
              <w:jc w:val="center"/>
              <w:rPr>
                <w:ins w:id="1198" w:author="Author"/>
              </w:rPr>
            </w:pPr>
            <w:ins w:id="1199" w:author="Author">
              <w:r>
                <w:t>67</w:t>
              </w:r>
              <w:r>
                <w:rPr>
                  <w:spacing w:val="-3"/>
                </w:rPr>
                <w:t xml:space="preserve"> </w:t>
              </w:r>
              <w:r>
                <w:rPr>
                  <w:spacing w:val="-2"/>
                </w:rPr>
                <w:t>(44%)</w:t>
              </w:r>
            </w:ins>
          </w:p>
        </w:tc>
        <w:tc>
          <w:tcPr>
            <w:tcW w:w="1272" w:type="dxa"/>
          </w:tcPr>
          <w:p w14:paraId="293B5BC3" w14:textId="77777777" w:rsidR="006F6C1F" w:rsidRDefault="006F6C1F">
            <w:pPr>
              <w:pStyle w:val="TableParagraph"/>
              <w:spacing w:line="249" w:lineRule="exact"/>
              <w:ind w:left="74"/>
              <w:jc w:val="center"/>
              <w:rPr>
                <w:ins w:id="1200" w:author="Author"/>
              </w:rPr>
            </w:pPr>
            <w:ins w:id="1201" w:author="Author">
              <w:r>
                <w:t>78</w:t>
              </w:r>
              <w:r>
                <w:rPr>
                  <w:spacing w:val="-3"/>
                </w:rPr>
                <w:t xml:space="preserve"> </w:t>
              </w:r>
              <w:r>
                <w:rPr>
                  <w:spacing w:val="-2"/>
                </w:rPr>
                <w:t>(51%)</w:t>
              </w:r>
            </w:ins>
          </w:p>
        </w:tc>
        <w:tc>
          <w:tcPr>
            <w:tcW w:w="1128" w:type="dxa"/>
          </w:tcPr>
          <w:p w14:paraId="653C13AA" w14:textId="77777777" w:rsidR="006F6C1F" w:rsidRDefault="006F6C1F">
            <w:pPr>
              <w:pStyle w:val="TableParagraph"/>
              <w:spacing w:line="249" w:lineRule="exact"/>
              <w:ind w:left="59"/>
              <w:jc w:val="center"/>
              <w:rPr>
                <w:ins w:id="1202" w:author="Author"/>
              </w:rPr>
            </w:pPr>
            <w:ins w:id="1203" w:author="Author">
              <w:r>
                <w:t>17</w:t>
              </w:r>
              <w:r>
                <w:rPr>
                  <w:spacing w:val="-3"/>
                </w:rPr>
                <w:t xml:space="preserve"> </w:t>
              </w:r>
              <w:r>
                <w:rPr>
                  <w:spacing w:val="-2"/>
                </w:rPr>
                <w:t>(23%)</w:t>
              </w:r>
            </w:ins>
          </w:p>
        </w:tc>
        <w:tc>
          <w:tcPr>
            <w:tcW w:w="1176" w:type="dxa"/>
          </w:tcPr>
          <w:p w14:paraId="4CCB5A11" w14:textId="77777777" w:rsidR="006F6C1F" w:rsidRDefault="006F6C1F">
            <w:pPr>
              <w:pStyle w:val="TableParagraph"/>
              <w:spacing w:line="249" w:lineRule="exact"/>
              <w:ind w:left="219"/>
              <w:rPr>
                <w:ins w:id="1204" w:author="Author"/>
              </w:rPr>
            </w:pPr>
            <w:ins w:id="1205" w:author="Author">
              <w:r>
                <w:t>32</w:t>
              </w:r>
              <w:r>
                <w:rPr>
                  <w:spacing w:val="-3"/>
                </w:rPr>
                <w:t xml:space="preserve"> </w:t>
              </w:r>
              <w:r>
                <w:rPr>
                  <w:spacing w:val="-2"/>
                </w:rPr>
                <w:t>(43%)</w:t>
              </w:r>
            </w:ins>
          </w:p>
        </w:tc>
        <w:tc>
          <w:tcPr>
            <w:tcW w:w="1111" w:type="dxa"/>
          </w:tcPr>
          <w:p w14:paraId="304B1AF0" w14:textId="77777777" w:rsidR="006F6C1F" w:rsidRDefault="006F6C1F">
            <w:pPr>
              <w:pStyle w:val="TableParagraph"/>
              <w:spacing w:line="249" w:lineRule="exact"/>
              <w:ind w:left="43"/>
              <w:jc w:val="center"/>
              <w:rPr>
                <w:ins w:id="1206" w:author="Author"/>
              </w:rPr>
            </w:pPr>
            <w:ins w:id="1207" w:author="Author">
              <w:r>
                <w:t>34</w:t>
              </w:r>
              <w:r>
                <w:rPr>
                  <w:spacing w:val="-3"/>
                </w:rPr>
                <w:t xml:space="preserve"> </w:t>
              </w:r>
              <w:r>
                <w:rPr>
                  <w:spacing w:val="-2"/>
                </w:rPr>
                <w:t>(47%)</w:t>
              </w:r>
            </w:ins>
          </w:p>
        </w:tc>
      </w:tr>
      <w:tr w:rsidR="006F6C1F" w14:paraId="0DBAAF73" w14:textId="77777777" w:rsidTr="001C368F">
        <w:trPr>
          <w:trHeight w:val="501"/>
          <w:ins w:id="1208" w:author="Author"/>
        </w:trPr>
        <w:tc>
          <w:tcPr>
            <w:tcW w:w="2182" w:type="dxa"/>
          </w:tcPr>
          <w:p w14:paraId="7D3B7DBF" w14:textId="77777777" w:rsidR="006F6C1F" w:rsidRDefault="006F6C1F">
            <w:pPr>
              <w:pStyle w:val="TableParagraph"/>
              <w:spacing w:before="3" w:line="225" w:lineRule="auto"/>
              <w:ind w:left="110" w:right="187"/>
              <w:rPr>
                <w:ins w:id="1209" w:author="Author"/>
                <w:i/>
              </w:rPr>
            </w:pPr>
            <w:ins w:id="1210" w:author="Author">
              <w:r>
                <w:rPr>
                  <w:i/>
                  <w:spacing w:val="-2"/>
                </w:rPr>
                <w:t>Número</w:t>
              </w:r>
              <w:r>
                <w:rPr>
                  <w:i/>
                  <w:spacing w:val="-12"/>
                </w:rPr>
                <w:t xml:space="preserve"> </w:t>
              </w:r>
              <w:r>
                <w:rPr>
                  <w:i/>
                  <w:spacing w:val="-2"/>
                </w:rPr>
                <w:t>de</w:t>
              </w:r>
              <w:r>
                <w:rPr>
                  <w:i/>
                  <w:spacing w:val="-12"/>
                </w:rPr>
                <w:t xml:space="preserve"> </w:t>
              </w:r>
              <w:r>
                <w:rPr>
                  <w:i/>
                  <w:spacing w:val="-2"/>
                </w:rPr>
                <w:t xml:space="preserve">pacientes </w:t>
              </w:r>
              <w:r>
                <w:rPr>
                  <w:i/>
                </w:rPr>
                <w:t>con BSA</w:t>
              </w:r>
              <w:r>
                <w:rPr>
                  <w:i/>
                  <w:vertAlign w:val="superscript"/>
                </w:rPr>
                <w:t>d</w:t>
              </w:r>
              <w:r>
                <w:rPr>
                  <w:i/>
                </w:rPr>
                <w:t xml:space="preserve"> ≥ 3%</w:t>
              </w:r>
            </w:ins>
          </w:p>
        </w:tc>
        <w:tc>
          <w:tcPr>
            <w:tcW w:w="1068" w:type="dxa"/>
          </w:tcPr>
          <w:p w14:paraId="6E540B95" w14:textId="77777777" w:rsidR="006F6C1F" w:rsidRDefault="006F6C1F">
            <w:pPr>
              <w:pStyle w:val="TableParagraph"/>
              <w:spacing w:line="244" w:lineRule="exact"/>
              <w:ind w:left="31" w:right="1"/>
              <w:jc w:val="center"/>
              <w:rPr>
                <w:ins w:id="1211" w:author="Author"/>
              </w:rPr>
            </w:pPr>
            <w:ins w:id="1212" w:author="Author">
              <w:r>
                <w:rPr>
                  <w:spacing w:val="-5"/>
                </w:rPr>
                <w:t>105</w:t>
              </w:r>
            </w:ins>
          </w:p>
        </w:tc>
        <w:tc>
          <w:tcPr>
            <w:tcW w:w="1126" w:type="dxa"/>
          </w:tcPr>
          <w:p w14:paraId="294D556E" w14:textId="77777777" w:rsidR="006F6C1F" w:rsidRDefault="006F6C1F">
            <w:pPr>
              <w:pStyle w:val="TableParagraph"/>
              <w:spacing w:line="244" w:lineRule="exact"/>
              <w:ind w:left="44"/>
              <w:jc w:val="center"/>
              <w:rPr>
                <w:ins w:id="1213" w:author="Author"/>
              </w:rPr>
            </w:pPr>
            <w:ins w:id="1214" w:author="Author">
              <w:r>
                <w:rPr>
                  <w:spacing w:val="-5"/>
                </w:rPr>
                <w:t>105</w:t>
              </w:r>
            </w:ins>
          </w:p>
        </w:tc>
        <w:tc>
          <w:tcPr>
            <w:tcW w:w="1272" w:type="dxa"/>
          </w:tcPr>
          <w:p w14:paraId="16D33202" w14:textId="77777777" w:rsidR="006F6C1F" w:rsidRDefault="006F6C1F">
            <w:pPr>
              <w:pStyle w:val="TableParagraph"/>
              <w:spacing w:line="244" w:lineRule="exact"/>
              <w:ind w:left="74" w:right="23"/>
              <w:jc w:val="center"/>
              <w:rPr>
                <w:ins w:id="1215" w:author="Author"/>
              </w:rPr>
            </w:pPr>
            <w:ins w:id="1216" w:author="Author">
              <w:r>
                <w:rPr>
                  <w:spacing w:val="-5"/>
                </w:rPr>
                <w:t>111</w:t>
              </w:r>
            </w:ins>
          </w:p>
        </w:tc>
        <w:tc>
          <w:tcPr>
            <w:tcW w:w="1128" w:type="dxa"/>
          </w:tcPr>
          <w:p w14:paraId="3F32306C" w14:textId="77777777" w:rsidR="006F6C1F" w:rsidRDefault="006F6C1F">
            <w:pPr>
              <w:pStyle w:val="TableParagraph"/>
              <w:spacing w:line="244" w:lineRule="exact"/>
              <w:ind w:left="59" w:right="4"/>
              <w:jc w:val="center"/>
              <w:rPr>
                <w:ins w:id="1217" w:author="Author"/>
              </w:rPr>
            </w:pPr>
            <w:ins w:id="1218" w:author="Author">
              <w:r>
                <w:rPr>
                  <w:spacing w:val="-5"/>
                </w:rPr>
                <w:t>54</w:t>
              </w:r>
            </w:ins>
          </w:p>
        </w:tc>
        <w:tc>
          <w:tcPr>
            <w:tcW w:w="1176" w:type="dxa"/>
          </w:tcPr>
          <w:p w14:paraId="037873D5" w14:textId="77777777" w:rsidR="006F6C1F" w:rsidRDefault="006F6C1F">
            <w:pPr>
              <w:pStyle w:val="TableParagraph"/>
              <w:spacing w:line="244" w:lineRule="exact"/>
              <w:ind w:left="203" w:right="138"/>
              <w:jc w:val="center"/>
              <w:rPr>
                <w:ins w:id="1219" w:author="Author"/>
              </w:rPr>
            </w:pPr>
            <w:ins w:id="1220" w:author="Author">
              <w:r>
                <w:rPr>
                  <w:spacing w:val="-5"/>
                </w:rPr>
                <w:t>58</w:t>
              </w:r>
            </w:ins>
          </w:p>
        </w:tc>
        <w:tc>
          <w:tcPr>
            <w:tcW w:w="1111" w:type="dxa"/>
          </w:tcPr>
          <w:p w14:paraId="3F0068A1" w14:textId="77777777" w:rsidR="006F6C1F" w:rsidRDefault="006F6C1F">
            <w:pPr>
              <w:pStyle w:val="TableParagraph"/>
              <w:spacing w:line="244" w:lineRule="exact"/>
              <w:ind w:left="43" w:right="4"/>
              <w:jc w:val="center"/>
              <w:rPr>
                <w:ins w:id="1221" w:author="Author"/>
              </w:rPr>
            </w:pPr>
            <w:ins w:id="1222" w:author="Author">
              <w:r>
                <w:rPr>
                  <w:spacing w:val="-5"/>
                </w:rPr>
                <w:t>57</w:t>
              </w:r>
            </w:ins>
          </w:p>
        </w:tc>
      </w:tr>
      <w:tr w:rsidR="006F6C1F" w14:paraId="45EFCFE3" w14:textId="77777777" w:rsidTr="001C368F">
        <w:trPr>
          <w:trHeight w:val="501"/>
          <w:ins w:id="1223" w:author="Author"/>
        </w:trPr>
        <w:tc>
          <w:tcPr>
            <w:tcW w:w="2182" w:type="dxa"/>
          </w:tcPr>
          <w:p w14:paraId="4DE982C7" w14:textId="77777777" w:rsidR="006F6C1F" w:rsidRDefault="006F6C1F">
            <w:pPr>
              <w:pStyle w:val="TableParagraph"/>
              <w:spacing w:line="245" w:lineRule="exact"/>
              <w:ind w:left="110"/>
              <w:rPr>
                <w:ins w:id="1224" w:author="Author"/>
              </w:rPr>
            </w:pPr>
            <w:ins w:id="1225" w:author="Author">
              <w:r>
                <w:rPr>
                  <w:spacing w:val="-2"/>
                </w:rPr>
                <w:t>Respuesta</w:t>
              </w:r>
              <w:r>
                <w:rPr>
                  <w:spacing w:val="-4"/>
                </w:rPr>
                <w:t xml:space="preserve"> </w:t>
              </w:r>
              <w:r>
                <w:rPr>
                  <w:spacing w:val="-2"/>
                </w:rPr>
                <w:t>PASI</w:t>
              </w:r>
              <w:r>
                <w:rPr>
                  <w:spacing w:val="-6"/>
                </w:rPr>
                <w:t xml:space="preserve"> </w:t>
              </w:r>
              <w:r>
                <w:rPr>
                  <w:spacing w:val="-5"/>
                </w:rPr>
                <w:t>75,</w:t>
              </w:r>
            </w:ins>
          </w:p>
          <w:p w14:paraId="124AE862" w14:textId="77777777" w:rsidR="006F6C1F" w:rsidRDefault="006F6C1F">
            <w:pPr>
              <w:pStyle w:val="TableParagraph"/>
              <w:spacing w:line="236" w:lineRule="exact"/>
              <w:ind w:left="110"/>
              <w:rPr>
                <w:ins w:id="1226" w:author="Author"/>
              </w:rPr>
            </w:pPr>
            <w:ins w:id="1227" w:author="Author">
              <w:r>
                <w:t>N</w:t>
              </w:r>
              <w:r>
                <w:rPr>
                  <w:spacing w:val="-1"/>
                </w:rPr>
                <w:t xml:space="preserve"> </w:t>
              </w:r>
              <w:r>
                <w:rPr>
                  <w:spacing w:val="-5"/>
                </w:rPr>
                <w:t>(%)</w:t>
              </w:r>
            </w:ins>
          </w:p>
        </w:tc>
        <w:tc>
          <w:tcPr>
            <w:tcW w:w="1068" w:type="dxa"/>
          </w:tcPr>
          <w:p w14:paraId="5EC1B424" w14:textId="77777777" w:rsidR="006F6C1F" w:rsidRDefault="006F6C1F">
            <w:pPr>
              <w:pStyle w:val="TableParagraph"/>
              <w:spacing w:line="247" w:lineRule="exact"/>
              <w:ind w:left="31" w:right="2"/>
              <w:jc w:val="center"/>
              <w:rPr>
                <w:ins w:id="1228" w:author="Author"/>
              </w:rPr>
            </w:pPr>
            <w:ins w:id="1229" w:author="Author">
              <w:r>
                <w:t>14</w:t>
              </w:r>
              <w:r>
                <w:rPr>
                  <w:spacing w:val="-3"/>
                </w:rPr>
                <w:t xml:space="preserve"> </w:t>
              </w:r>
              <w:r>
                <w:rPr>
                  <w:spacing w:val="-2"/>
                </w:rPr>
                <w:t>(13%)</w:t>
              </w:r>
            </w:ins>
          </w:p>
        </w:tc>
        <w:tc>
          <w:tcPr>
            <w:tcW w:w="1126" w:type="dxa"/>
          </w:tcPr>
          <w:p w14:paraId="4828C04A" w14:textId="77777777" w:rsidR="006F6C1F" w:rsidRDefault="006F6C1F">
            <w:pPr>
              <w:pStyle w:val="TableParagraph"/>
              <w:spacing w:line="247" w:lineRule="exact"/>
              <w:ind w:left="44" w:right="1"/>
              <w:jc w:val="center"/>
              <w:rPr>
                <w:ins w:id="1230" w:author="Author"/>
              </w:rPr>
            </w:pPr>
            <w:ins w:id="1231" w:author="Author">
              <w:r>
                <w:t>64</w:t>
              </w:r>
              <w:r>
                <w:rPr>
                  <w:spacing w:val="-3"/>
                </w:rPr>
                <w:t xml:space="preserve"> </w:t>
              </w:r>
              <w:r>
                <w:rPr>
                  <w:spacing w:val="-2"/>
                </w:rPr>
                <w:t>(61%)</w:t>
              </w:r>
            </w:ins>
          </w:p>
        </w:tc>
        <w:tc>
          <w:tcPr>
            <w:tcW w:w="1272" w:type="dxa"/>
          </w:tcPr>
          <w:p w14:paraId="5E65B058" w14:textId="77777777" w:rsidR="006F6C1F" w:rsidRDefault="006F6C1F">
            <w:pPr>
              <w:pStyle w:val="TableParagraph"/>
              <w:spacing w:line="247" w:lineRule="exact"/>
              <w:ind w:left="74" w:right="24"/>
              <w:jc w:val="center"/>
              <w:rPr>
                <w:ins w:id="1232" w:author="Author"/>
              </w:rPr>
            </w:pPr>
            <w:ins w:id="1233" w:author="Author">
              <w:r>
                <w:t>73</w:t>
              </w:r>
              <w:r>
                <w:rPr>
                  <w:spacing w:val="-3"/>
                </w:rPr>
                <w:t xml:space="preserve"> </w:t>
              </w:r>
              <w:r>
                <w:rPr>
                  <w:spacing w:val="-2"/>
                </w:rPr>
                <w:t>(66%)</w:t>
              </w:r>
            </w:ins>
          </w:p>
        </w:tc>
        <w:tc>
          <w:tcPr>
            <w:tcW w:w="1128" w:type="dxa"/>
          </w:tcPr>
          <w:p w14:paraId="7E2B1B86" w14:textId="77777777" w:rsidR="006F6C1F" w:rsidRDefault="006F6C1F">
            <w:pPr>
              <w:pStyle w:val="TableParagraph"/>
              <w:spacing w:line="247" w:lineRule="exact"/>
              <w:ind w:left="59" w:right="6"/>
              <w:jc w:val="center"/>
              <w:rPr>
                <w:ins w:id="1234" w:author="Author"/>
              </w:rPr>
            </w:pPr>
            <w:ins w:id="1235" w:author="Author">
              <w:r>
                <w:t>4</w:t>
              </w:r>
              <w:r>
                <w:rPr>
                  <w:spacing w:val="-3"/>
                </w:rPr>
                <w:t xml:space="preserve"> </w:t>
              </w:r>
              <w:r>
                <w:rPr>
                  <w:spacing w:val="-4"/>
                </w:rPr>
                <w:t>(7%)</w:t>
              </w:r>
            </w:ins>
          </w:p>
        </w:tc>
        <w:tc>
          <w:tcPr>
            <w:tcW w:w="1176" w:type="dxa"/>
          </w:tcPr>
          <w:p w14:paraId="56CBD1AC" w14:textId="77777777" w:rsidR="006F6C1F" w:rsidRDefault="006F6C1F">
            <w:pPr>
              <w:pStyle w:val="TableParagraph"/>
              <w:spacing w:line="247" w:lineRule="exact"/>
              <w:ind w:left="229"/>
              <w:rPr>
                <w:ins w:id="1236" w:author="Author"/>
              </w:rPr>
            </w:pPr>
            <w:ins w:id="1237" w:author="Author">
              <w:r>
                <w:t>31</w:t>
              </w:r>
              <w:r>
                <w:rPr>
                  <w:spacing w:val="-3"/>
                </w:rPr>
                <w:t xml:space="preserve"> </w:t>
              </w:r>
              <w:r>
                <w:rPr>
                  <w:spacing w:val="-2"/>
                </w:rPr>
                <w:t>(53%)</w:t>
              </w:r>
            </w:ins>
          </w:p>
        </w:tc>
        <w:tc>
          <w:tcPr>
            <w:tcW w:w="1111" w:type="dxa"/>
          </w:tcPr>
          <w:p w14:paraId="6437A633" w14:textId="77777777" w:rsidR="006F6C1F" w:rsidRDefault="006F6C1F">
            <w:pPr>
              <w:pStyle w:val="TableParagraph"/>
              <w:spacing w:line="247" w:lineRule="exact"/>
              <w:ind w:left="43"/>
              <w:jc w:val="center"/>
              <w:rPr>
                <w:ins w:id="1238" w:author="Author"/>
              </w:rPr>
            </w:pPr>
            <w:ins w:id="1239" w:author="Author">
              <w:r>
                <w:t>32</w:t>
              </w:r>
              <w:r>
                <w:rPr>
                  <w:spacing w:val="-3"/>
                </w:rPr>
                <w:t xml:space="preserve"> </w:t>
              </w:r>
              <w:r>
                <w:rPr>
                  <w:spacing w:val="-2"/>
                </w:rPr>
                <w:t>(56%)</w:t>
              </w:r>
            </w:ins>
          </w:p>
        </w:tc>
      </w:tr>
      <w:tr w:rsidR="006F6C1F" w14:paraId="29976E6F" w14:textId="77777777" w:rsidTr="001C368F">
        <w:trPr>
          <w:trHeight w:val="503"/>
          <w:ins w:id="1240" w:author="Author"/>
        </w:trPr>
        <w:tc>
          <w:tcPr>
            <w:tcW w:w="2182" w:type="dxa"/>
          </w:tcPr>
          <w:p w14:paraId="1C071DBF" w14:textId="77777777" w:rsidR="006F6C1F" w:rsidRDefault="006F6C1F">
            <w:pPr>
              <w:pStyle w:val="TableParagraph"/>
              <w:spacing w:line="245" w:lineRule="exact"/>
              <w:ind w:left="110"/>
              <w:rPr>
                <w:ins w:id="1241" w:author="Author"/>
                <w:b/>
              </w:rPr>
            </w:pPr>
            <w:ins w:id="1242" w:author="Author">
              <w:r>
                <w:rPr>
                  <w:b/>
                </w:rPr>
                <w:t>Número</w:t>
              </w:r>
              <w:r>
                <w:rPr>
                  <w:b/>
                  <w:spacing w:val="-3"/>
                </w:rPr>
                <w:t xml:space="preserve"> </w:t>
              </w:r>
              <w:r>
                <w:rPr>
                  <w:b/>
                  <w:spacing w:val="-5"/>
                </w:rPr>
                <w:t>de</w:t>
              </w:r>
            </w:ins>
          </w:p>
          <w:p w14:paraId="580CD98A" w14:textId="77777777" w:rsidR="006F6C1F" w:rsidRDefault="006F6C1F">
            <w:pPr>
              <w:pStyle w:val="TableParagraph"/>
              <w:spacing w:line="239" w:lineRule="exact"/>
              <w:ind w:left="110"/>
              <w:rPr>
                <w:ins w:id="1243" w:author="Author"/>
                <w:b/>
              </w:rPr>
            </w:pPr>
            <w:ins w:id="1244" w:author="Author">
              <w:r>
                <w:rPr>
                  <w:b/>
                  <w:spacing w:val="-2"/>
                </w:rPr>
                <w:t>pacientes</w:t>
              </w:r>
              <w:r>
                <w:rPr>
                  <w:b/>
                  <w:spacing w:val="-8"/>
                </w:rPr>
                <w:t xml:space="preserve"> </w:t>
              </w:r>
              <w:r>
                <w:rPr>
                  <w:b/>
                  <w:spacing w:val="-2"/>
                </w:rPr>
                <w:t>&gt;</w:t>
              </w:r>
              <w:r>
                <w:rPr>
                  <w:b/>
                  <w:spacing w:val="-6"/>
                </w:rPr>
                <w:t xml:space="preserve"> </w:t>
              </w:r>
              <w:r>
                <w:rPr>
                  <w:b/>
                  <w:spacing w:val="-2"/>
                </w:rPr>
                <w:t>100</w:t>
              </w:r>
              <w:r>
                <w:rPr>
                  <w:b/>
                  <w:spacing w:val="-5"/>
                </w:rPr>
                <w:t xml:space="preserve"> kg</w:t>
              </w:r>
            </w:ins>
          </w:p>
        </w:tc>
        <w:tc>
          <w:tcPr>
            <w:tcW w:w="1068" w:type="dxa"/>
          </w:tcPr>
          <w:p w14:paraId="000262F8" w14:textId="77777777" w:rsidR="006F6C1F" w:rsidRDefault="006F6C1F">
            <w:pPr>
              <w:pStyle w:val="TableParagraph"/>
              <w:spacing w:line="247" w:lineRule="exact"/>
              <w:ind w:left="31" w:right="6"/>
              <w:jc w:val="center"/>
              <w:rPr>
                <w:ins w:id="1245" w:author="Author"/>
              </w:rPr>
            </w:pPr>
            <w:ins w:id="1246" w:author="Author">
              <w:r>
                <w:rPr>
                  <w:spacing w:val="-5"/>
                </w:rPr>
                <w:t>52</w:t>
              </w:r>
            </w:ins>
          </w:p>
        </w:tc>
        <w:tc>
          <w:tcPr>
            <w:tcW w:w="1126" w:type="dxa"/>
          </w:tcPr>
          <w:p w14:paraId="769B83C8" w14:textId="77777777" w:rsidR="006F6C1F" w:rsidRDefault="006F6C1F">
            <w:pPr>
              <w:pStyle w:val="TableParagraph"/>
              <w:spacing w:line="247" w:lineRule="exact"/>
              <w:ind w:left="44" w:right="5"/>
              <w:jc w:val="center"/>
              <w:rPr>
                <w:ins w:id="1247" w:author="Author"/>
              </w:rPr>
            </w:pPr>
            <w:ins w:id="1248" w:author="Author">
              <w:r>
                <w:rPr>
                  <w:spacing w:val="-5"/>
                </w:rPr>
                <w:t>52</w:t>
              </w:r>
            </w:ins>
          </w:p>
        </w:tc>
        <w:tc>
          <w:tcPr>
            <w:tcW w:w="1272" w:type="dxa"/>
          </w:tcPr>
          <w:p w14:paraId="471B78A2" w14:textId="77777777" w:rsidR="006F6C1F" w:rsidRDefault="006F6C1F">
            <w:pPr>
              <w:pStyle w:val="TableParagraph"/>
              <w:spacing w:line="247" w:lineRule="exact"/>
              <w:ind w:left="74" w:right="28"/>
              <w:jc w:val="center"/>
              <w:rPr>
                <w:ins w:id="1249" w:author="Author"/>
              </w:rPr>
            </w:pPr>
            <w:ins w:id="1250" w:author="Author">
              <w:r>
                <w:rPr>
                  <w:spacing w:val="-5"/>
                </w:rPr>
                <w:t>50</w:t>
              </w:r>
            </w:ins>
          </w:p>
        </w:tc>
        <w:tc>
          <w:tcPr>
            <w:tcW w:w="1128" w:type="dxa"/>
          </w:tcPr>
          <w:p w14:paraId="03EFB28D" w14:textId="77777777" w:rsidR="006F6C1F" w:rsidRDefault="006F6C1F">
            <w:pPr>
              <w:pStyle w:val="TableParagraph"/>
              <w:spacing w:line="247" w:lineRule="exact"/>
              <w:ind w:left="59" w:right="4"/>
              <w:jc w:val="center"/>
              <w:rPr>
                <w:ins w:id="1251" w:author="Author"/>
              </w:rPr>
            </w:pPr>
            <w:ins w:id="1252" w:author="Author">
              <w:r>
                <w:rPr>
                  <w:spacing w:val="-5"/>
                </w:rPr>
                <w:t>30</w:t>
              </w:r>
            </w:ins>
          </w:p>
        </w:tc>
        <w:tc>
          <w:tcPr>
            <w:tcW w:w="1176" w:type="dxa"/>
          </w:tcPr>
          <w:p w14:paraId="1DA17A94" w14:textId="77777777" w:rsidR="006F6C1F" w:rsidRDefault="006F6C1F">
            <w:pPr>
              <w:pStyle w:val="TableParagraph"/>
              <w:spacing w:line="247" w:lineRule="exact"/>
              <w:ind w:left="65" w:right="203"/>
              <w:jc w:val="center"/>
              <w:rPr>
                <w:ins w:id="1253" w:author="Author"/>
              </w:rPr>
            </w:pPr>
            <w:ins w:id="1254" w:author="Author">
              <w:r>
                <w:rPr>
                  <w:spacing w:val="-5"/>
                </w:rPr>
                <w:t>29</w:t>
              </w:r>
            </w:ins>
          </w:p>
        </w:tc>
        <w:tc>
          <w:tcPr>
            <w:tcW w:w="1111" w:type="dxa"/>
          </w:tcPr>
          <w:p w14:paraId="56E851D0" w14:textId="77777777" w:rsidR="006F6C1F" w:rsidRDefault="006F6C1F">
            <w:pPr>
              <w:pStyle w:val="TableParagraph"/>
              <w:spacing w:line="247" w:lineRule="exact"/>
              <w:ind w:left="43" w:right="4"/>
              <w:jc w:val="center"/>
              <w:rPr>
                <w:ins w:id="1255" w:author="Author"/>
              </w:rPr>
            </w:pPr>
            <w:ins w:id="1256" w:author="Author">
              <w:r>
                <w:rPr>
                  <w:spacing w:val="-5"/>
                </w:rPr>
                <w:t>31</w:t>
              </w:r>
            </w:ins>
          </w:p>
        </w:tc>
      </w:tr>
      <w:tr w:rsidR="006F6C1F" w14:paraId="126422EC" w14:textId="77777777" w:rsidTr="001C368F">
        <w:trPr>
          <w:trHeight w:val="501"/>
          <w:ins w:id="1257" w:author="Author"/>
        </w:trPr>
        <w:tc>
          <w:tcPr>
            <w:tcW w:w="2182" w:type="dxa"/>
          </w:tcPr>
          <w:p w14:paraId="317451F2" w14:textId="77777777" w:rsidR="006F6C1F" w:rsidRDefault="006F6C1F">
            <w:pPr>
              <w:pStyle w:val="TableParagraph"/>
              <w:spacing w:line="248" w:lineRule="exact"/>
              <w:ind w:left="110"/>
              <w:rPr>
                <w:ins w:id="1258" w:author="Author"/>
              </w:rPr>
            </w:pPr>
            <w:ins w:id="1259" w:author="Author">
              <w:r>
                <w:t>Respuesta</w:t>
              </w:r>
              <w:r>
                <w:rPr>
                  <w:spacing w:val="-14"/>
                </w:rPr>
                <w:t xml:space="preserve"> </w:t>
              </w:r>
              <w:r>
                <w:t>ACR</w:t>
              </w:r>
              <w:r>
                <w:rPr>
                  <w:spacing w:val="-14"/>
                </w:rPr>
                <w:t xml:space="preserve"> </w:t>
              </w:r>
              <w:r>
                <w:t>20,</w:t>
              </w:r>
              <w:r>
                <w:rPr>
                  <w:spacing w:val="-14"/>
                </w:rPr>
                <w:t xml:space="preserve"> </w:t>
              </w:r>
              <w:r>
                <w:t xml:space="preserve">N </w:t>
              </w:r>
              <w:r>
                <w:rPr>
                  <w:spacing w:val="-4"/>
                </w:rPr>
                <w:t>(%)</w:t>
              </w:r>
            </w:ins>
          </w:p>
        </w:tc>
        <w:tc>
          <w:tcPr>
            <w:tcW w:w="1068" w:type="dxa"/>
          </w:tcPr>
          <w:p w14:paraId="56787E8A" w14:textId="77777777" w:rsidR="006F6C1F" w:rsidRDefault="006F6C1F">
            <w:pPr>
              <w:pStyle w:val="TableParagraph"/>
              <w:spacing w:line="247" w:lineRule="exact"/>
              <w:ind w:left="31"/>
              <w:jc w:val="center"/>
              <w:rPr>
                <w:ins w:id="1260" w:author="Author"/>
              </w:rPr>
            </w:pPr>
            <w:ins w:id="1261" w:author="Author">
              <w:r>
                <w:t>8</w:t>
              </w:r>
              <w:r>
                <w:rPr>
                  <w:spacing w:val="-3"/>
                </w:rPr>
                <w:t xml:space="preserve"> </w:t>
              </w:r>
              <w:r>
                <w:rPr>
                  <w:spacing w:val="-2"/>
                </w:rPr>
                <w:t>(15%)</w:t>
              </w:r>
            </w:ins>
          </w:p>
        </w:tc>
        <w:tc>
          <w:tcPr>
            <w:tcW w:w="1126" w:type="dxa"/>
          </w:tcPr>
          <w:p w14:paraId="679B54DD" w14:textId="77777777" w:rsidR="006F6C1F" w:rsidRDefault="006F6C1F">
            <w:pPr>
              <w:pStyle w:val="TableParagraph"/>
              <w:spacing w:line="247" w:lineRule="exact"/>
              <w:ind w:left="44" w:right="1"/>
              <w:jc w:val="center"/>
              <w:rPr>
                <w:ins w:id="1262" w:author="Author"/>
              </w:rPr>
            </w:pPr>
            <w:ins w:id="1263" w:author="Author">
              <w:r>
                <w:t>20</w:t>
              </w:r>
              <w:r>
                <w:rPr>
                  <w:spacing w:val="-3"/>
                </w:rPr>
                <w:t xml:space="preserve"> </w:t>
              </w:r>
              <w:r>
                <w:rPr>
                  <w:spacing w:val="-2"/>
                </w:rPr>
                <w:t>(38%)</w:t>
              </w:r>
            </w:ins>
          </w:p>
        </w:tc>
        <w:tc>
          <w:tcPr>
            <w:tcW w:w="1272" w:type="dxa"/>
          </w:tcPr>
          <w:p w14:paraId="4D138F3B" w14:textId="77777777" w:rsidR="006F6C1F" w:rsidRDefault="006F6C1F">
            <w:pPr>
              <w:pStyle w:val="TableParagraph"/>
              <w:spacing w:line="247" w:lineRule="exact"/>
              <w:ind w:left="74" w:right="24"/>
              <w:jc w:val="center"/>
              <w:rPr>
                <w:ins w:id="1264" w:author="Author"/>
              </w:rPr>
            </w:pPr>
            <w:ins w:id="1265" w:author="Author">
              <w:r>
                <w:t>23</w:t>
              </w:r>
              <w:r>
                <w:rPr>
                  <w:spacing w:val="-3"/>
                </w:rPr>
                <w:t xml:space="preserve"> </w:t>
              </w:r>
              <w:r>
                <w:rPr>
                  <w:spacing w:val="-2"/>
                </w:rPr>
                <w:t>(46%)</w:t>
              </w:r>
            </w:ins>
          </w:p>
        </w:tc>
        <w:tc>
          <w:tcPr>
            <w:tcW w:w="1128" w:type="dxa"/>
          </w:tcPr>
          <w:p w14:paraId="026AA853" w14:textId="77777777" w:rsidR="006F6C1F" w:rsidRDefault="006F6C1F">
            <w:pPr>
              <w:pStyle w:val="TableParagraph"/>
              <w:spacing w:line="247" w:lineRule="exact"/>
              <w:ind w:left="59" w:right="2"/>
              <w:jc w:val="center"/>
              <w:rPr>
                <w:ins w:id="1266" w:author="Author"/>
              </w:rPr>
            </w:pPr>
            <w:ins w:id="1267" w:author="Author">
              <w:r>
                <w:t>4</w:t>
              </w:r>
              <w:r>
                <w:rPr>
                  <w:spacing w:val="-3"/>
                </w:rPr>
                <w:t xml:space="preserve"> </w:t>
              </w:r>
              <w:r>
                <w:rPr>
                  <w:spacing w:val="-2"/>
                </w:rPr>
                <w:t>(13%)</w:t>
              </w:r>
            </w:ins>
          </w:p>
        </w:tc>
        <w:tc>
          <w:tcPr>
            <w:tcW w:w="1176" w:type="dxa"/>
          </w:tcPr>
          <w:p w14:paraId="50C81C1E" w14:textId="77777777" w:rsidR="006F6C1F" w:rsidRDefault="006F6C1F">
            <w:pPr>
              <w:pStyle w:val="TableParagraph"/>
              <w:spacing w:line="247" w:lineRule="exact"/>
              <w:ind w:left="229"/>
              <w:rPr>
                <w:ins w:id="1268" w:author="Author"/>
              </w:rPr>
            </w:pPr>
            <w:ins w:id="1269" w:author="Author">
              <w:r>
                <w:t>13</w:t>
              </w:r>
              <w:r>
                <w:rPr>
                  <w:spacing w:val="-3"/>
                </w:rPr>
                <w:t xml:space="preserve"> </w:t>
              </w:r>
              <w:r>
                <w:rPr>
                  <w:spacing w:val="-2"/>
                </w:rPr>
                <w:t>(45%)</w:t>
              </w:r>
            </w:ins>
          </w:p>
        </w:tc>
        <w:tc>
          <w:tcPr>
            <w:tcW w:w="1111" w:type="dxa"/>
          </w:tcPr>
          <w:p w14:paraId="27EB8BEF" w14:textId="77777777" w:rsidR="006F6C1F" w:rsidRDefault="006F6C1F">
            <w:pPr>
              <w:pStyle w:val="TableParagraph"/>
              <w:spacing w:line="247" w:lineRule="exact"/>
              <w:ind w:left="43"/>
              <w:jc w:val="center"/>
              <w:rPr>
                <w:ins w:id="1270" w:author="Author"/>
              </w:rPr>
            </w:pPr>
            <w:ins w:id="1271" w:author="Author">
              <w:r>
                <w:t>12</w:t>
              </w:r>
              <w:r>
                <w:rPr>
                  <w:spacing w:val="-3"/>
                </w:rPr>
                <w:t xml:space="preserve"> </w:t>
              </w:r>
              <w:r>
                <w:rPr>
                  <w:spacing w:val="-2"/>
                </w:rPr>
                <w:t>(39%)</w:t>
              </w:r>
            </w:ins>
          </w:p>
        </w:tc>
      </w:tr>
      <w:tr w:rsidR="006F6C1F" w14:paraId="589223F0" w14:textId="77777777" w:rsidTr="001C368F">
        <w:trPr>
          <w:trHeight w:val="501"/>
          <w:ins w:id="1272" w:author="Author"/>
        </w:trPr>
        <w:tc>
          <w:tcPr>
            <w:tcW w:w="2182" w:type="dxa"/>
          </w:tcPr>
          <w:p w14:paraId="269C7C12" w14:textId="77777777" w:rsidR="006F6C1F" w:rsidRDefault="006F6C1F">
            <w:pPr>
              <w:pStyle w:val="TableParagraph"/>
              <w:spacing w:line="245" w:lineRule="exact"/>
              <w:ind w:left="110"/>
              <w:rPr>
                <w:ins w:id="1273" w:author="Author"/>
                <w:i/>
              </w:rPr>
            </w:pPr>
            <w:ins w:id="1274" w:author="Author">
              <w:r>
                <w:rPr>
                  <w:i/>
                  <w:spacing w:val="-2"/>
                </w:rPr>
                <w:t>Número</w:t>
              </w:r>
              <w:r>
                <w:rPr>
                  <w:i/>
                  <w:spacing w:val="-9"/>
                </w:rPr>
                <w:t xml:space="preserve"> </w:t>
              </w:r>
              <w:r>
                <w:rPr>
                  <w:i/>
                  <w:spacing w:val="-2"/>
                </w:rPr>
                <w:t>de</w:t>
              </w:r>
              <w:r>
                <w:rPr>
                  <w:i/>
                  <w:spacing w:val="-7"/>
                </w:rPr>
                <w:t xml:space="preserve"> </w:t>
              </w:r>
              <w:r>
                <w:rPr>
                  <w:i/>
                  <w:spacing w:val="-2"/>
                </w:rPr>
                <w:t>pacientes</w:t>
              </w:r>
            </w:ins>
          </w:p>
          <w:p w14:paraId="5C508B30" w14:textId="77777777" w:rsidR="006F6C1F" w:rsidRDefault="006F6C1F">
            <w:pPr>
              <w:pStyle w:val="TableParagraph"/>
              <w:spacing w:line="236" w:lineRule="exact"/>
              <w:ind w:left="110"/>
              <w:rPr>
                <w:ins w:id="1275" w:author="Author"/>
                <w:i/>
              </w:rPr>
            </w:pPr>
            <w:ins w:id="1276" w:author="Author">
              <w:r>
                <w:rPr>
                  <w:i/>
                </w:rPr>
                <w:t>BSA</w:t>
              </w:r>
              <w:r>
                <w:rPr>
                  <w:i/>
                  <w:vertAlign w:val="superscript"/>
                </w:rPr>
                <w:t>d</w:t>
              </w:r>
              <w:r>
                <w:rPr>
                  <w:i/>
                  <w:spacing w:val="-2"/>
                </w:rPr>
                <w:t xml:space="preserve"> </w:t>
              </w:r>
              <w:r>
                <w:rPr>
                  <w:i/>
                </w:rPr>
                <w:t>≥</w:t>
              </w:r>
              <w:r>
                <w:rPr>
                  <w:i/>
                  <w:spacing w:val="-1"/>
                </w:rPr>
                <w:t xml:space="preserve"> </w:t>
              </w:r>
              <w:r>
                <w:rPr>
                  <w:i/>
                  <w:spacing w:val="-5"/>
                </w:rPr>
                <w:t>3%</w:t>
              </w:r>
            </w:ins>
          </w:p>
        </w:tc>
        <w:tc>
          <w:tcPr>
            <w:tcW w:w="1068" w:type="dxa"/>
          </w:tcPr>
          <w:p w14:paraId="18F8A9AD" w14:textId="77777777" w:rsidR="006F6C1F" w:rsidRDefault="006F6C1F">
            <w:pPr>
              <w:pStyle w:val="TableParagraph"/>
              <w:spacing w:line="247" w:lineRule="exact"/>
              <w:ind w:left="31" w:right="6"/>
              <w:jc w:val="center"/>
              <w:rPr>
                <w:ins w:id="1277" w:author="Author"/>
              </w:rPr>
            </w:pPr>
            <w:ins w:id="1278" w:author="Author">
              <w:r>
                <w:rPr>
                  <w:spacing w:val="-5"/>
                </w:rPr>
                <w:t>41</w:t>
              </w:r>
            </w:ins>
          </w:p>
        </w:tc>
        <w:tc>
          <w:tcPr>
            <w:tcW w:w="1126" w:type="dxa"/>
          </w:tcPr>
          <w:p w14:paraId="16920148" w14:textId="77777777" w:rsidR="006F6C1F" w:rsidRDefault="006F6C1F">
            <w:pPr>
              <w:pStyle w:val="TableParagraph"/>
              <w:spacing w:line="247" w:lineRule="exact"/>
              <w:ind w:left="44" w:right="5"/>
              <w:jc w:val="center"/>
              <w:rPr>
                <w:ins w:id="1279" w:author="Author"/>
              </w:rPr>
            </w:pPr>
            <w:ins w:id="1280" w:author="Author">
              <w:r>
                <w:rPr>
                  <w:spacing w:val="-5"/>
                </w:rPr>
                <w:t>40</w:t>
              </w:r>
            </w:ins>
          </w:p>
        </w:tc>
        <w:tc>
          <w:tcPr>
            <w:tcW w:w="1272" w:type="dxa"/>
          </w:tcPr>
          <w:p w14:paraId="7A47D9CE" w14:textId="77777777" w:rsidR="006F6C1F" w:rsidRDefault="006F6C1F">
            <w:pPr>
              <w:pStyle w:val="TableParagraph"/>
              <w:spacing w:line="247" w:lineRule="exact"/>
              <w:ind w:left="74" w:right="28"/>
              <w:jc w:val="center"/>
              <w:rPr>
                <w:ins w:id="1281" w:author="Author"/>
              </w:rPr>
            </w:pPr>
            <w:ins w:id="1282" w:author="Author">
              <w:r>
                <w:rPr>
                  <w:spacing w:val="-5"/>
                </w:rPr>
                <w:t>38</w:t>
              </w:r>
            </w:ins>
          </w:p>
        </w:tc>
        <w:tc>
          <w:tcPr>
            <w:tcW w:w="1128" w:type="dxa"/>
          </w:tcPr>
          <w:p w14:paraId="317BABF2" w14:textId="77777777" w:rsidR="006F6C1F" w:rsidRDefault="006F6C1F">
            <w:pPr>
              <w:pStyle w:val="TableParagraph"/>
              <w:spacing w:line="247" w:lineRule="exact"/>
              <w:ind w:left="59" w:right="4"/>
              <w:jc w:val="center"/>
              <w:rPr>
                <w:ins w:id="1283" w:author="Author"/>
              </w:rPr>
            </w:pPr>
            <w:ins w:id="1284" w:author="Author">
              <w:r>
                <w:rPr>
                  <w:spacing w:val="-5"/>
                </w:rPr>
                <w:t>26</w:t>
              </w:r>
            </w:ins>
          </w:p>
        </w:tc>
        <w:tc>
          <w:tcPr>
            <w:tcW w:w="1176" w:type="dxa"/>
          </w:tcPr>
          <w:p w14:paraId="70804358" w14:textId="77777777" w:rsidR="006F6C1F" w:rsidRDefault="006F6C1F">
            <w:pPr>
              <w:pStyle w:val="TableParagraph"/>
              <w:spacing w:line="247" w:lineRule="exact"/>
              <w:ind w:left="65" w:right="203"/>
              <w:jc w:val="center"/>
              <w:rPr>
                <w:ins w:id="1285" w:author="Author"/>
              </w:rPr>
            </w:pPr>
            <w:ins w:id="1286" w:author="Author">
              <w:r>
                <w:rPr>
                  <w:spacing w:val="-5"/>
                </w:rPr>
                <w:t>22</w:t>
              </w:r>
            </w:ins>
          </w:p>
        </w:tc>
        <w:tc>
          <w:tcPr>
            <w:tcW w:w="1111" w:type="dxa"/>
          </w:tcPr>
          <w:p w14:paraId="03A47E69" w14:textId="77777777" w:rsidR="006F6C1F" w:rsidRDefault="006F6C1F">
            <w:pPr>
              <w:pStyle w:val="TableParagraph"/>
              <w:spacing w:line="247" w:lineRule="exact"/>
              <w:ind w:left="43" w:right="4"/>
              <w:jc w:val="center"/>
              <w:rPr>
                <w:ins w:id="1287" w:author="Author"/>
              </w:rPr>
            </w:pPr>
            <w:ins w:id="1288" w:author="Author">
              <w:r>
                <w:rPr>
                  <w:spacing w:val="-5"/>
                </w:rPr>
                <w:t>24</w:t>
              </w:r>
            </w:ins>
          </w:p>
        </w:tc>
      </w:tr>
      <w:tr w:rsidR="006F6C1F" w14:paraId="15E22B46" w14:textId="77777777" w:rsidTr="001C368F">
        <w:trPr>
          <w:trHeight w:val="503"/>
          <w:ins w:id="1289" w:author="Author"/>
        </w:trPr>
        <w:tc>
          <w:tcPr>
            <w:tcW w:w="2182" w:type="dxa"/>
          </w:tcPr>
          <w:p w14:paraId="797984F4" w14:textId="77777777" w:rsidR="006F6C1F" w:rsidRDefault="006F6C1F">
            <w:pPr>
              <w:pStyle w:val="TableParagraph"/>
              <w:spacing w:line="245" w:lineRule="exact"/>
              <w:ind w:left="110"/>
              <w:rPr>
                <w:ins w:id="1290" w:author="Author"/>
              </w:rPr>
            </w:pPr>
            <w:ins w:id="1291" w:author="Author">
              <w:r>
                <w:rPr>
                  <w:spacing w:val="-2"/>
                </w:rPr>
                <w:t>Respuesta</w:t>
              </w:r>
              <w:r>
                <w:rPr>
                  <w:spacing w:val="-4"/>
                </w:rPr>
                <w:t xml:space="preserve"> </w:t>
              </w:r>
              <w:r>
                <w:rPr>
                  <w:spacing w:val="-2"/>
                </w:rPr>
                <w:t>PASI</w:t>
              </w:r>
              <w:r>
                <w:rPr>
                  <w:spacing w:val="-6"/>
                </w:rPr>
                <w:t xml:space="preserve"> </w:t>
              </w:r>
              <w:r>
                <w:rPr>
                  <w:spacing w:val="-5"/>
                </w:rPr>
                <w:t>75,</w:t>
              </w:r>
            </w:ins>
          </w:p>
          <w:p w14:paraId="45EE6B84" w14:textId="77777777" w:rsidR="006F6C1F" w:rsidRDefault="006F6C1F">
            <w:pPr>
              <w:pStyle w:val="TableParagraph"/>
              <w:spacing w:line="239" w:lineRule="exact"/>
              <w:ind w:left="110"/>
              <w:rPr>
                <w:ins w:id="1292" w:author="Author"/>
              </w:rPr>
            </w:pPr>
            <w:ins w:id="1293" w:author="Author">
              <w:r>
                <w:t>N</w:t>
              </w:r>
              <w:r>
                <w:rPr>
                  <w:spacing w:val="-1"/>
                </w:rPr>
                <w:t xml:space="preserve"> </w:t>
              </w:r>
              <w:r>
                <w:rPr>
                  <w:spacing w:val="-5"/>
                </w:rPr>
                <w:t>(%)</w:t>
              </w:r>
            </w:ins>
          </w:p>
        </w:tc>
        <w:tc>
          <w:tcPr>
            <w:tcW w:w="1068" w:type="dxa"/>
          </w:tcPr>
          <w:p w14:paraId="669F8FED" w14:textId="77777777" w:rsidR="006F6C1F" w:rsidRDefault="006F6C1F">
            <w:pPr>
              <w:pStyle w:val="TableParagraph"/>
              <w:spacing w:line="247" w:lineRule="exact"/>
              <w:ind w:left="31" w:right="4"/>
              <w:jc w:val="center"/>
              <w:rPr>
                <w:ins w:id="1294" w:author="Author"/>
              </w:rPr>
            </w:pPr>
            <w:ins w:id="1295" w:author="Author">
              <w:r>
                <w:t>2</w:t>
              </w:r>
              <w:r>
                <w:rPr>
                  <w:spacing w:val="-3"/>
                </w:rPr>
                <w:t xml:space="preserve"> </w:t>
              </w:r>
              <w:r>
                <w:rPr>
                  <w:spacing w:val="-4"/>
                </w:rPr>
                <w:t>(5%)</w:t>
              </w:r>
            </w:ins>
          </w:p>
        </w:tc>
        <w:tc>
          <w:tcPr>
            <w:tcW w:w="1126" w:type="dxa"/>
          </w:tcPr>
          <w:p w14:paraId="1261634C" w14:textId="77777777" w:rsidR="006F6C1F" w:rsidRDefault="006F6C1F">
            <w:pPr>
              <w:pStyle w:val="TableParagraph"/>
              <w:spacing w:line="247" w:lineRule="exact"/>
              <w:ind w:left="44" w:right="1"/>
              <w:jc w:val="center"/>
              <w:rPr>
                <w:ins w:id="1296" w:author="Author"/>
              </w:rPr>
            </w:pPr>
            <w:ins w:id="1297" w:author="Author">
              <w:r>
                <w:t>19</w:t>
              </w:r>
              <w:r>
                <w:rPr>
                  <w:spacing w:val="-3"/>
                </w:rPr>
                <w:t xml:space="preserve"> </w:t>
              </w:r>
              <w:r>
                <w:rPr>
                  <w:spacing w:val="-2"/>
                </w:rPr>
                <w:t>(48%)</w:t>
              </w:r>
            </w:ins>
          </w:p>
        </w:tc>
        <w:tc>
          <w:tcPr>
            <w:tcW w:w="1272" w:type="dxa"/>
          </w:tcPr>
          <w:p w14:paraId="3D2B192D" w14:textId="77777777" w:rsidR="006F6C1F" w:rsidRDefault="006F6C1F">
            <w:pPr>
              <w:pStyle w:val="TableParagraph"/>
              <w:spacing w:line="247" w:lineRule="exact"/>
              <w:ind w:left="74" w:right="24"/>
              <w:jc w:val="center"/>
              <w:rPr>
                <w:ins w:id="1298" w:author="Author"/>
              </w:rPr>
            </w:pPr>
            <w:ins w:id="1299" w:author="Author">
              <w:r>
                <w:t>20</w:t>
              </w:r>
              <w:r>
                <w:rPr>
                  <w:spacing w:val="-3"/>
                </w:rPr>
                <w:t xml:space="preserve"> </w:t>
              </w:r>
              <w:r>
                <w:rPr>
                  <w:spacing w:val="-2"/>
                </w:rPr>
                <w:t>(53%)</w:t>
              </w:r>
            </w:ins>
          </w:p>
        </w:tc>
        <w:tc>
          <w:tcPr>
            <w:tcW w:w="1128" w:type="dxa"/>
          </w:tcPr>
          <w:p w14:paraId="3971A086" w14:textId="77777777" w:rsidR="006F6C1F" w:rsidRDefault="006F6C1F">
            <w:pPr>
              <w:pStyle w:val="TableParagraph"/>
              <w:spacing w:line="247" w:lineRule="exact"/>
              <w:ind w:left="59" w:right="5"/>
              <w:jc w:val="center"/>
              <w:rPr>
                <w:ins w:id="1300" w:author="Author"/>
              </w:rPr>
            </w:pPr>
            <w:ins w:id="1301" w:author="Author">
              <w:r>
                <w:rPr>
                  <w:spacing w:val="-10"/>
                </w:rPr>
                <w:t>0</w:t>
              </w:r>
            </w:ins>
          </w:p>
        </w:tc>
        <w:tc>
          <w:tcPr>
            <w:tcW w:w="1176" w:type="dxa"/>
          </w:tcPr>
          <w:p w14:paraId="572811F7" w14:textId="77777777" w:rsidR="006F6C1F" w:rsidRDefault="006F6C1F">
            <w:pPr>
              <w:pStyle w:val="TableParagraph"/>
              <w:spacing w:line="247" w:lineRule="exact"/>
              <w:ind w:left="229"/>
              <w:rPr>
                <w:ins w:id="1302" w:author="Author"/>
              </w:rPr>
            </w:pPr>
            <w:ins w:id="1303" w:author="Author">
              <w:r>
                <w:t>10</w:t>
              </w:r>
              <w:r>
                <w:rPr>
                  <w:spacing w:val="-3"/>
                </w:rPr>
                <w:t xml:space="preserve"> </w:t>
              </w:r>
              <w:r>
                <w:rPr>
                  <w:spacing w:val="-2"/>
                </w:rPr>
                <w:t>(45%)</w:t>
              </w:r>
            </w:ins>
          </w:p>
        </w:tc>
        <w:tc>
          <w:tcPr>
            <w:tcW w:w="1111" w:type="dxa"/>
          </w:tcPr>
          <w:p w14:paraId="3746100A" w14:textId="77777777" w:rsidR="006F6C1F" w:rsidRDefault="006F6C1F">
            <w:pPr>
              <w:pStyle w:val="TableParagraph"/>
              <w:spacing w:line="247" w:lineRule="exact"/>
              <w:ind w:left="43"/>
              <w:jc w:val="center"/>
              <w:rPr>
                <w:ins w:id="1304" w:author="Author"/>
              </w:rPr>
            </w:pPr>
            <w:ins w:id="1305" w:author="Author">
              <w:r>
                <w:t>13</w:t>
              </w:r>
              <w:r>
                <w:rPr>
                  <w:spacing w:val="-3"/>
                </w:rPr>
                <w:t xml:space="preserve"> </w:t>
              </w:r>
              <w:r>
                <w:rPr>
                  <w:spacing w:val="-2"/>
                </w:rPr>
                <w:t>(54%)</w:t>
              </w:r>
            </w:ins>
          </w:p>
        </w:tc>
      </w:tr>
    </w:tbl>
    <w:p w14:paraId="20A2D587" w14:textId="77777777" w:rsidR="006F6C1F" w:rsidRDefault="006F6C1F" w:rsidP="006F6C1F">
      <w:pPr>
        <w:tabs>
          <w:tab w:val="left" w:pos="426"/>
        </w:tabs>
        <w:spacing w:before="39"/>
        <w:ind w:left="143"/>
        <w:rPr>
          <w:ins w:id="1306" w:author="Author"/>
          <w:sz w:val="20"/>
        </w:rPr>
      </w:pPr>
      <w:ins w:id="1307" w:author="Author">
        <w:r>
          <w:rPr>
            <w:spacing w:val="-10"/>
            <w:sz w:val="20"/>
            <w:vertAlign w:val="superscript"/>
          </w:rPr>
          <w:t>a</w:t>
        </w:r>
        <w:r>
          <w:rPr>
            <w:sz w:val="20"/>
          </w:rPr>
          <w:tab/>
          <w:t>p</w:t>
        </w:r>
        <w:r>
          <w:rPr>
            <w:spacing w:val="-1"/>
            <w:sz w:val="20"/>
          </w:rPr>
          <w:t xml:space="preserve"> </w:t>
        </w:r>
        <w:r>
          <w:rPr>
            <w:sz w:val="20"/>
          </w:rPr>
          <w:t>&lt;</w:t>
        </w:r>
        <w:r>
          <w:rPr>
            <w:spacing w:val="-3"/>
            <w:sz w:val="20"/>
          </w:rPr>
          <w:t xml:space="preserve"> </w:t>
        </w:r>
        <w:r>
          <w:rPr>
            <w:spacing w:val="-2"/>
            <w:sz w:val="20"/>
          </w:rPr>
          <w:t>0,001</w:t>
        </w:r>
      </w:ins>
    </w:p>
    <w:p w14:paraId="21E65F41" w14:textId="77777777" w:rsidR="006F6C1F" w:rsidRDefault="006F6C1F" w:rsidP="006F6C1F">
      <w:pPr>
        <w:tabs>
          <w:tab w:val="left" w:pos="426"/>
        </w:tabs>
        <w:spacing w:before="1"/>
        <w:ind w:left="143"/>
        <w:rPr>
          <w:ins w:id="1308" w:author="Author"/>
          <w:sz w:val="20"/>
        </w:rPr>
      </w:pPr>
      <w:ins w:id="1309" w:author="Author">
        <w:r>
          <w:rPr>
            <w:spacing w:val="-10"/>
            <w:sz w:val="20"/>
            <w:vertAlign w:val="superscript"/>
          </w:rPr>
          <w:t>b</w:t>
        </w:r>
        <w:r>
          <w:rPr>
            <w:sz w:val="20"/>
          </w:rPr>
          <w:tab/>
          <w:t>p</w:t>
        </w:r>
        <w:r>
          <w:rPr>
            <w:spacing w:val="-1"/>
            <w:sz w:val="20"/>
          </w:rPr>
          <w:t xml:space="preserve"> </w:t>
        </w:r>
        <w:r>
          <w:rPr>
            <w:sz w:val="20"/>
          </w:rPr>
          <w:t>&lt;</w:t>
        </w:r>
        <w:r>
          <w:rPr>
            <w:spacing w:val="-3"/>
            <w:sz w:val="20"/>
          </w:rPr>
          <w:t xml:space="preserve"> </w:t>
        </w:r>
        <w:r>
          <w:rPr>
            <w:spacing w:val="-4"/>
            <w:sz w:val="20"/>
          </w:rPr>
          <w:t>0,05</w:t>
        </w:r>
      </w:ins>
    </w:p>
    <w:p w14:paraId="1DE117D5" w14:textId="77777777" w:rsidR="006F6C1F" w:rsidRDefault="006F6C1F" w:rsidP="006F6C1F">
      <w:pPr>
        <w:tabs>
          <w:tab w:val="left" w:pos="426"/>
        </w:tabs>
        <w:spacing w:before="3"/>
        <w:ind w:left="143"/>
        <w:rPr>
          <w:ins w:id="1310" w:author="Author"/>
          <w:sz w:val="20"/>
        </w:rPr>
      </w:pPr>
      <w:ins w:id="1311" w:author="Author">
        <w:r>
          <w:rPr>
            <w:spacing w:val="-10"/>
            <w:sz w:val="20"/>
            <w:vertAlign w:val="superscript"/>
          </w:rPr>
          <w:t>c</w:t>
        </w:r>
        <w:r>
          <w:rPr>
            <w:sz w:val="20"/>
          </w:rPr>
          <w:tab/>
          <w:t>p</w:t>
        </w:r>
        <w:r>
          <w:rPr>
            <w:spacing w:val="-1"/>
            <w:sz w:val="20"/>
          </w:rPr>
          <w:t xml:space="preserve"> </w:t>
        </w:r>
        <w:r>
          <w:rPr>
            <w:sz w:val="20"/>
          </w:rPr>
          <w:t>=</w:t>
        </w:r>
        <w:r>
          <w:rPr>
            <w:spacing w:val="-3"/>
            <w:sz w:val="20"/>
          </w:rPr>
          <w:t xml:space="preserve"> </w:t>
        </w:r>
        <w:r>
          <w:rPr>
            <w:spacing w:val="-5"/>
            <w:sz w:val="20"/>
          </w:rPr>
          <w:t>NS</w:t>
        </w:r>
      </w:ins>
    </w:p>
    <w:p w14:paraId="5F5C0A56" w14:textId="77777777" w:rsidR="006F6C1F" w:rsidRDefault="006F6C1F" w:rsidP="006F6C1F">
      <w:pPr>
        <w:tabs>
          <w:tab w:val="left" w:pos="426"/>
        </w:tabs>
        <w:ind w:left="143"/>
        <w:rPr>
          <w:ins w:id="1312" w:author="Author"/>
          <w:sz w:val="20"/>
        </w:rPr>
      </w:pPr>
      <w:ins w:id="1313" w:author="Author">
        <w:r>
          <w:rPr>
            <w:spacing w:val="-10"/>
            <w:sz w:val="20"/>
            <w:vertAlign w:val="superscript"/>
          </w:rPr>
          <w:t>d</w:t>
        </w:r>
        <w:r>
          <w:rPr>
            <w:sz w:val="20"/>
          </w:rPr>
          <w:tab/>
          <w:t>Número</w:t>
        </w:r>
        <w:r>
          <w:rPr>
            <w:spacing w:val="-8"/>
            <w:sz w:val="20"/>
          </w:rPr>
          <w:t xml:space="preserve"> </w:t>
        </w:r>
        <w:r>
          <w:rPr>
            <w:sz w:val="20"/>
          </w:rPr>
          <w:t>de</w:t>
        </w:r>
        <w:r>
          <w:rPr>
            <w:spacing w:val="-6"/>
            <w:sz w:val="20"/>
          </w:rPr>
          <w:t xml:space="preserve"> </w:t>
        </w:r>
        <w:r>
          <w:rPr>
            <w:sz w:val="20"/>
          </w:rPr>
          <w:t>pacientes</w:t>
        </w:r>
        <w:r>
          <w:rPr>
            <w:spacing w:val="-6"/>
            <w:sz w:val="20"/>
          </w:rPr>
          <w:t xml:space="preserve"> </w:t>
        </w:r>
        <w:r>
          <w:rPr>
            <w:sz w:val="20"/>
          </w:rPr>
          <w:t>con</w:t>
        </w:r>
        <w:r>
          <w:rPr>
            <w:spacing w:val="-8"/>
            <w:sz w:val="20"/>
          </w:rPr>
          <w:t xml:space="preserve"> </w:t>
        </w:r>
        <w:r>
          <w:rPr>
            <w:sz w:val="20"/>
          </w:rPr>
          <w:t>≥</w:t>
        </w:r>
        <w:r>
          <w:rPr>
            <w:spacing w:val="-5"/>
            <w:sz w:val="20"/>
          </w:rPr>
          <w:t xml:space="preserve"> </w:t>
        </w:r>
        <w:r>
          <w:rPr>
            <w:sz w:val="20"/>
          </w:rPr>
          <w:t>3%</w:t>
        </w:r>
        <w:r>
          <w:rPr>
            <w:spacing w:val="-7"/>
            <w:sz w:val="20"/>
          </w:rPr>
          <w:t xml:space="preserve"> </w:t>
        </w:r>
        <w:r>
          <w:rPr>
            <w:sz w:val="20"/>
          </w:rPr>
          <w:t>BSA</w:t>
        </w:r>
        <w:r>
          <w:rPr>
            <w:spacing w:val="-6"/>
            <w:sz w:val="20"/>
          </w:rPr>
          <w:t xml:space="preserve"> </w:t>
        </w:r>
        <w:r>
          <w:rPr>
            <w:sz w:val="20"/>
          </w:rPr>
          <w:t>afectación</w:t>
        </w:r>
        <w:r>
          <w:rPr>
            <w:spacing w:val="-5"/>
            <w:sz w:val="20"/>
          </w:rPr>
          <w:t xml:space="preserve"> </w:t>
        </w:r>
        <w:r>
          <w:rPr>
            <w:sz w:val="20"/>
          </w:rPr>
          <w:t>de</w:t>
        </w:r>
        <w:r>
          <w:rPr>
            <w:spacing w:val="-4"/>
            <w:sz w:val="20"/>
          </w:rPr>
          <w:t xml:space="preserve"> </w:t>
        </w:r>
        <w:r>
          <w:rPr>
            <w:sz w:val="20"/>
          </w:rPr>
          <w:t>psoriasis</w:t>
        </w:r>
        <w:r>
          <w:rPr>
            <w:spacing w:val="-5"/>
            <w:sz w:val="20"/>
          </w:rPr>
          <w:t xml:space="preserve"> </w:t>
        </w:r>
        <w:r>
          <w:rPr>
            <w:sz w:val="20"/>
          </w:rPr>
          <w:t>en</w:t>
        </w:r>
        <w:r>
          <w:rPr>
            <w:spacing w:val="-4"/>
            <w:sz w:val="20"/>
          </w:rPr>
          <w:t xml:space="preserve"> </w:t>
        </w:r>
        <w:r>
          <w:rPr>
            <w:sz w:val="20"/>
          </w:rPr>
          <w:t>la</w:t>
        </w:r>
        <w:r>
          <w:rPr>
            <w:spacing w:val="-6"/>
            <w:sz w:val="20"/>
          </w:rPr>
          <w:t xml:space="preserve"> </w:t>
        </w:r>
        <w:r>
          <w:rPr>
            <w:sz w:val="20"/>
          </w:rPr>
          <w:t>piel</w:t>
        </w:r>
        <w:r>
          <w:rPr>
            <w:spacing w:val="-4"/>
            <w:sz w:val="20"/>
          </w:rPr>
          <w:t xml:space="preserve"> </w:t>
        </w:r>
        <w:r>
          <w:rPr>
            <w:sz w:val="20"/>
          </w:rPr>
          <w:t>en</w:t>
        </w:r>
        <w:r>
          <w:rPr>
            <w:spacing w:val="-5"/>
            <w:sz w:val="20"/>
          </w:rPr>
          <w:t xml:space="preserve"> </w:t>
        </w:r>
        <w:r>
          <w:rPr>
            <w:sz w:val="20"/>
          </w:rPr>
          <w:t>el</w:t>
        </w:r>
        <w:r>
          <w:rPr>
            <w:spacing w:val="-7"/>
            <w:sz w:val="20"/>
          </w:rPr>
          <w:t xml:space="preserve"> </w:t>
        </w:r>
        <w:r>
          <w:rPr>
            <w:sz w:val="20"/>
          </w:rPr>
          <w:t>momento</w:t>
        </w:r>
        <w:r>
          <w:rPr>
            <w:spacing w:val="-5"/>
            <w:sz w:val="20"/>
          </w:rPr>
          <w:t xml:space="preserve"> </w:t>
        </w:r>
        <w:r>
          <w:rPr>
            <w:spacing w:val="-2"/>
            <w:sz w:val="20"/>
          </w:rPr>
          <w:t>basal.</w:t>
        </w:r>
      </w:ins>
    </w:p>
    <w:p w14:paraId="69057BC7" w14:textId="77777777" w:rsidR="006F6C1F" w:rsidRDefault="006F6C1F" w:rsidP="006F6C1F">
      <w:pPr>
        <w:pStyle w:val="BodyText"/>
        <w:spacing w:before="20"/>
        <w:rPr>
          <w:ins w:id="1314" w:author="Author"/>
          <w:sz w:val="20"/>
        </w:rPr>
      </w:pPr>
    </w:p>
    <w:p w14:paraId="126A68C6" w14:textId="77777777" w:rsidR="006F6C1F" w:rsidRDefault="006F6C1F" w:rsidP="006F6C1F">
      <w:pPr>
        <w:pStyle w:val="BodyText"/>
        <w:spacing w:before="1"/>
        <w:ind w:left="142" w:right="739"/>
        <w:rPr>
          <w:ins w:id="1315" w:author="Author"/>
        </w:rPr>
      </w:pPr>
      <w:ins w:id="1316" w:author="Author">
        <w:r>
          <w:t>Las respuestas ACR 20, 50 y 70 continuaron mejorando o se mantuvieron hasta el final de la semana</w:t>
        </w:r>
        <w:r>
          <w:rPr>
            <w:spacing w:val="-2"/>
          </w:rPr>
          <w:t xml:space="preserve"> </w:t>
        </w:r>
        <w:r>
          <w:t>52</w:t>
        </w:r>
        <w:r>
          <w:rPr>
            <w:spacing w:val="-5"/>
          </w:rPr>
          <w:t xml:space="preserve"> </w:t>
        </w:r>
        <w:r>
          <w:t>(Ensayos</w:t>
        </w:r>
        <w:r>
          <w:rPr>
            <w:spacing w:val="-5"/>
          </w:rPr>
          <w:t xml:space="preserve"> </w:t>
        </w:r>
        <w:r>
          <w:t>PsA</w:t>
        </w:r>
        <w:r>
          <w:rPr>
            <w:spacing w:val="-4"/>
          </w:rPr>
          <w:t xml:space="preserve"> </w:t>
        </w:r>
        <w:r>
          <w:t>1</w:t>
        </w:r>
        <w:r>
          <w:rPr>
            <w:spacing w:val="-5"/>
          </w:rPr>
          <w:t xml:space="preserve"> </w:t>
        </w:r>
        <w:r>
          <w:t>y</w:t>
        </w:r>
        <w:r>
          <w:rPr>
            <w:spacing w:val="-3"/>
          </w:rPr>
          <w:t xml:space="preserve"> </w:t>
        </w:r>
        <w:r>
          <w:t>PsA</w:t>
        </w:r>
        <w:r>
          <w:rPr>
            <w:spacing w:val="-4"/>
          </w:rPr>
          <w:t xml:space="preserve"> </w:t>
        </w:r>
        <w:r>
          <w:t>2)</w:t>
        </w:r>
        <w:r>
          <w:rPr>
            <w:spacing w:val="-2"/>
          </w:rPr>
          <w:t xml:space="preserve"> </w:t>
        </w:r>
        <w:r>
          <w:t>y</w:t>
        </w:r>
        <w:r>
          <w:rPr>
            <w:spacing w:val="-3"/>
          </w:rPr>
          <w:t xml:space="preserve"> </w:t>
        </w:r>
        <w:r>
          <w:t>de</w:t>
        </w:r>
        <w:r>
          <w:rPr>
            <w:spacing w:val="-5"/>
          </w:rPr>
          <w:t xml:space="preserve"> </w:t>
        </w:r>
        <w:r>
          <w:t>la</w:t>
        </w:r>
        <w:r>
          <w:rPr>
            <w:spacing w:val="-5"/>
          </w:rPr>
          <w:t xml:space="preserve"> </w:t>
        </w:r>
        <w:r>
          <w:t>semana</w:t>
        </w:r>
        <w:r>
          <w:rPr>
            <w:spacing w:val="-2"/>
          </w:rPr>
          <w:t xml:space="preserve"> </w:t>
        </w:r>
        <w:r>
          <w:t>100 (Ensayo</w:t>
        </w:r>
        <w:r>
          <w:rPr>
            <w:spacing w:val="-3"/>
          </w:rPr>
          <w:t xml:space="preserve"> </w:t>
        </w:r>
        <w:r>
          <w:t>PsA</w:t>
        </w:r>
        <w:r>
          <w:rPr>
            <w:spacing w:val="-4"/>
          </w:rPr>
          <w:t xml:space="preserve"> </w:t>
        </w:r>
        <w:r>
          <w:t>1).</w:t>
        </w:r>
        <w:r>
          <w:rPr>
            <w:spacing w:val="-3"/>
          </w:rPr>
          <w:t xml:space="preserve"> </w:t>
        </w:r>
        <w:r>
          <w:t>En</w:t>
        </w:r>
        <w:r>
          <w:rPr>
            <w:spacing w:val="-5"/>
          </w:rPr>
          <w:t xml:space="preserve"> </w:t>
        </w:r>
        <w:r>
          <w:t>el</w:t>
        </w:r>
        <w:r>
          <w:rPr>
            <w:spacing w:val="-4"/>
          </w:rPr>
          <w:t xml:space="preserve"> </w:t>
        </w:r>
        <w:r>
          <w:t>Ensayo</w:t>
        </w:r>
        <w:r>
          <w:rPr>
            <w:spacing w:val="-3"/>
          </w:rPr>
          <w:t xml:space="preserve"> </w:t>
        </w:r>
        <w:r>
          <w:t>PsA</w:t>
        </w:r>
        <w:r>
          <w:rPr>
            <w:spacing w:val="-1"/>
          </w:rPr>
          <w:t xml:space="preserve"> </w:t>
        </w:r>
        <w:r>
          <w:t>1,</w:t>
        </w:r>
        <w:r>
          <w:rPr>
            <w:spacing w:val="-5"/>
          </w:rPr>
          <w:t xml:space="preserve"> </w:t>
        </w:r>
        <w:r>
          <w:t>las respuestas</w:t>
        </w:r>
        <w:r>
          <w:rPr>
            <w:spacing w:val="-3"/>
          </w:rPr>
          <w:t xml:space="preserve"> </w:t>
        </w:r>
        <w:r>
          <w:t>ACR</w:t>
        </w:r>
        <w:r>
          <w:rPr>
            <w:spacing w:val="-2"/>
          </w:rPr>
          <w:t xml:space="preserve"> </w:t>
        </w:r>
        <w:r>
          <w:t>20</w:t>
        </w:r>
        <w:r>
          <w:rPr>
            <w:spacing w:val="-3"/>
          </w:rPr>
          <w:t xml:space="preserve"> </w:t>
        </w:r>
        <w:r>
          <w:t>en</w:t>
        </w:r>
        <w:r>
          <w:rPr>
            <w:spacing w:val="-6"/>
          </w:rPr>
          <w:t xml:space="preserve"> </w:t>
        </w:r>
        <w:r>
          <w:t>la</w:t>
        </w:r>
        <w:r>
          <w:rPr>
            <w:spacing w:val="-3"/>
          </w:rPr>
          <w:t xml:space="preserve"> </w:t>
        </w:r>
        <w:r>
          <w:t>semana</w:t>
        </w:r>
        <w:r>
          <w:rPr>
            <w:spacing w:val="-3"/>
          </w:rPr>
          <w:t xml:space="preserve"> </w:t>
        </w:r>
        <w:r>
          <w:t>100</w:t>
        </w:r>
        <w:r>
          <w:rPr>
            <w:spacing w:val="-3"/>
          </w:rPr>
          <w:t xml:space="preserve"> </w:t>
        </w:r>
        <w:r>
          <w:t>fueron</w:t>
        </w:r>
        <w:r>
          <w:rPr>
            <w:spacing w:val="-3"/>
          </w:rPr>
          <w:t xml:space="preserve"> </w:t>
        </w:r>
        <w:r>
          <w:t>alcanzadas</w:t>
        </w:r>
        <w:r>
          <w:rPr>
            <w:spacing w:val="-5"/>
          </w:rPr>
          <w:t xml:space="preserve"> </w:t>
        </w:r>
        <w:r>
          <w:t>por</w:t>
        </w:r>
        <w:r>
          <w:rPr>
            <w:spacing w:val="-2"/>
          </w:rPr>
          <w:t xml:space="preserve"> </w:t>
        </w:r>
        <w:r>
          <w:t>el</w:t>
        </w:r>
        <w:r>
          <w:rPr>
            <w:spacing w:val="-2"/>
          </w:rPr>
          <w:t xml:space="preserve"> </w:t>
        </w:r>
        <w:r>
          <w:t>57%</w:t>
        </w:r>
        <w:r>
          <w:rPr>
            <w:spacing w:val="-2"/>
          </w:rPr>
          <w:t xml:space="preserve"> </w:t>
        </w:r>
        <w:r>
          <w:t>y</w:t>
        </w:r>
        <w:r>
          <w:rPr>
            <w:spacing w:val="-3"/>
          </w:rPr>
          <w:t xml:space="preserve"> </w:t>
        </w:r>
        <w:r>
          <w:t>el</w:t>
        </w:r>
        <w:r>
          <w:rPr>
            <w:spacing w:val="-2"/>
          </w:rPr>
          <w:t xml:space="preserve"> </w:t>
        </w:r>
        <w:r>
          <w:t>64%</w:t>
        </w:r>
        <w:r>
          <w:rPr>
            <w:spacing w:val="-5"/>
          </w:rPr>
          <w:t xml:space="preserve"> </w:t>
        </w:r>
        <w:r>
          <w:t>de</w:t>
        </w:r>
        <w:r>
          <w:rPr>
            <w:spacing w:val="-5"/>
          </w:rPr>
          <w:t xml:space="preserve"> </w:t>
        </w:r>
        <w:r>
          <w:t>los</w:t>
        </w:r>
        <w:r>
          <w:rPr>
            <w:spacing w:val="-3"/>
          </w:rPr>
          <w:t xml:space="preserve"> </w:t>
        </w:r>
        <w:r>
          <w:t>pacientes</w:t>
        </w:r>
        <w:r>
          <w:rPr>
            <w:spacing w:val="-5"/>
          </w:rPr>
          <w:t xml:space="preserve"> </w:t>
        </w:r>
        <w:r>
          <w:t>con</w:t>
        </w:r>
      </w:ins>
    </w:p>
    <w:p w14:paraId="1742217D" w14:textId="77777777" w:rsidR="006F6C1F" w:rsidRDefault="006F6C1F" w:rsidP="006F6C1F">
      <w:pPr>
        <w:pStyle w:val="BodyText"/>
        <w:ind w:left="141"/>
        <w:rPr>
          <w:ins w:id="1317" w:author="Author"/>
        </w:rPr>
      </w:pPr>
      <w:ins w:id="1318" w:author="Author">
        <w:r>
          <w:t>45</w:t>
        </w:r>
        <w:r>
          <w:rPr>
            <w:spacing w:val="-4"/>
          </w:rPr>
          <w:t xml:space="preserve"> </w:t>
        </w:r>
        <w:r>
          <w:t>mg</w:t>
        </w:r>
        <w:r>
          <w:rPr>
            <w:spacing w:val="-4"/>
          </w:rPr>
          <w:t xml:space="preserve"> </w:t>
        </w:r>
        <w:r>
          <w:t>y</w:t>
        </w:r>
        <w:r>
          <w:rPr>
            <w:spacing w:val="-6"/>
          </w:rPr>
          <w:t xml:space="preserve"> </w:t>
        </w:r>
        <w:r>
          <w:t>90</w:t>
        </w:r>
        <w:r>
          <w:rPr>
            <w:spacing w:val="-4"/>
          </w:rPr>
          <w:t xml:space="preserve"> </w:t>
        </w:r>
        <w:r>
          <w:t>mg</w:t>
        </w:r>
        <w:r>
          <w:rPr>
            <w:spacing w:val="-6"/>
          </w:rPr>
          <w:t xml:space="preserve"> </w:t>
        </w:r>
        <w:r>
          <w:t>respectivamente.</w:t>
        </w:r>
        <w:r>
          <w:rPr>
            <w:spacing w:val="-4"/>
          </w:rPr>
          <w:t xml:space="preserve"> </w:t>
        </w:r>
        <w:r>
          <w:t>En</w:t>
        </w:r>
        <w:r>
          <w:rPr>
            <w:spacing w:val="-6"/>
          </w:rPr>
          <w:t xml:space="preserve"> </w:t>
        </w:r>
        <w:r>
          <w:t>el</w:t>
        </w:r>
        <w:r>
          <w:rPr>
            <w:spacing w:val="-5"/>
          </w:rPr>
          <w:t xml:space="preserve"> </w:t>
        </w:r>
        <w:r>
          <w:t>Ensayo</w:t>
        </w:r>
        <w:r>
          <w:rPr>
            <w:spacing w:val="-4"/>
          </w:rPr>
          <w:t xml:space="preserve"> </w:t>
        </w:r>
        <w:r>
          <w:t>PsA</w:t>
        </w:r>
        <w:r>
          <w:rPr>
            <w:spacing w:val="-2"/>
          </w:rPr>
          <w:t xml:space="preserve"> </w:t>
        </w:r>
        <w:r>
          <w:t>2,</w:t>
        </w:r>
        <w:r>
          <w:rPr>
            <w:spacing w:val="-6"/>
          </w:rPr>
          <w:t xml:space="preserve"> </w:t>
        </w:r>
        <w:r>
          <w:t>las</w:t>
        </w:r>
        <w:r>
          <w:rPr>
            <w:spacing w:val="-3"/>
          </w:rPr>
          <w:t xml:space="preserve"> </w:t>
        </w:r>
        <w:r>
          <w:t>respuestas</w:t>
        </w:r>
        <w:r>
          <w:rPr>
            <w:spacing w:val="-3"/>
          </w:rPr>
          <w:t xml:space="preserve"> </w:t>
        </w:r>
        <w:r>
          <w:t>ACR</w:t>
        </w:r>
        <w:r>
          <w:rPr>
            <w:spacing w:val="-2"/>
          </w:rPr>
          <w:t xml:space="preserve"> </w:t>
        </w:r>
        <w:r>
          <w:t>20</w:t>
        </w:r>
        <w:r>
          <w:rPr>
            <w:spacing w:val="-4"/>
          </w:rPr>
          <w:t xml:space="preserve"> </w:t>
        </w:r>
        <w:r>
          <w:t>en</w:t>
        </w:r>
        <w:r>
          <w:rPr>
            <w:spacing w:val="-6"/>
          </w:rPr>
          <w:t xml:space="preserve"> </w:t>
        </w:r>
        <w:r>
          <w:t>la</w:t>
        </w:r>
        <w:r>
          <w:rPr>
            <w:spacing w:val="-6"/>
          </w:rPr>
          <w:t xml:space="preserve"> </w:t>
        </w:r>
        <w:r>
          <w:t>semana</w:t>
        </w:r>
        <w:r>
          <w:rPr>
            <w:spacing w:val="-3"/>
          </w:rPr>
          <w:t xml:space="preserve"> </w:t>
        </w:r>
        <w:r>
          <w:t>52</w:t>
        </w:r>
        <w:r>
          <w:rPr>
            <w:spacing w:val="-4"/>
          </w:rPr>
          <w:t xml:space="preserve"> </w:t>
        </w:r>
        <w:r>
          <w:t>fueron alcanzadas por el 47% y el 48% de los pacientes con 45 mg y 90 mg respectivamente.</w:t>
        </w:r>
      </w:ins>
    </w:p>
    <w:p w14:paraId="5F0B7CAB" w14:textId="77777777" w:rsidR="006F6C1F" w:rsidRDefault="006F6C1F" w:rsidP="006F6C1F">
      <w:pPr>
        <w:pStyle w:val="BodyText"/>
        <w:spacing w:before="251"/>
        <w:ind w:left="141" w:right="331"/>
        <w:rPr>
          <w:ins w:id="1319" w:author="Author"/>
        </w:rPr>
      </w:pPr>
      <w:ins w:id="1320" w:author="Author">
        <w:r>
          <w:t>La proporción de pacientes que lograron una modificación de los criterios de respuesta de la PsA (PsACR) fue significativamente mayor en los grupos de pacientes con ustekinumab en comparación con</w:t>
        </w:r>
        <w:r>
          <w:rPr>
            <w:spacing w:val="-4"/>
          </w:rPr>
          <w:t xml:space="preserve"> </w:t>
        </w:r>
        <w:r>
          <w:t>placebo</w:t>
        </w:r>
        <w:r>
          <w:rPr>
            <w:spacing w:val="-4"/>
          </w:rPr>
          <w:t xml:space="preserve"> </w:t>
        </w:r>
        <w:r>
          <w:t>en</w:t>
        </w:r>
        <w:r>
          <w:rPr>
            <w:spacing w:val="-4"/>
          </w:rPr>
          <w:t xml:space="preserve"> </w:t>
        </w:r>
        <w:r>
          <w:t>la</w:t>
        </w:r>
        <w:r>
          <w:rPr>
            <w:spacing w:val="-3"/>
          </w:rPr>
          <w:t xml:space="preserve"> </w:t>
        </w:r>
        <w:r>
          <w:t>Semana</w:t>
        </w:r>
        <w:r>
          <w:rPr>
            <w:spacing w:val="-1"/>
          </w:rPr>
          <w:t xml:space="preserve"> </w:t>
        </w:r>
        <w:r>
          <w:t>24.</w:t>
        </w:r>
        <w:r>
          <w:rPr>
            <w:spacing w:val="-4"/>
          </w:rPr>
          <w:t xml:space="preserve"> </w:t>
        </w:r>
        <w:r>
          <w:t>Las</w:t>
        </w:r>
        <w:r>
          <w:rPr>
            <w:spacing w:val="-6"/>
          </w:rPr>
          <w:t xml:space="preserve"> </w:t>
        </w:r>
        <w:r>
          <w:t>respuestas</w:t>
        </w:r>
        <w:r>
          <w:rPr>
            <w:spacing w:val="-3"/>
          </w:rPr>
          <w:t xml:space="preserve"> </w:t>
        </w:r>
        <w:r>
          <w:t>PsARC</w:t>
        </w:r>
        <w:r>
          <w:rPr>
            <w:spacing w:val="-5"/>
          </w:rPr>
          <w:t xml:space="preserve"> </w:t>
        </w:r>
        <w:r>
          <w:t>se</w:t>
        </w:r>
        <w:r>
          <w:rPr>
            <w:spacing w:val="-6"/>
          </w:rPr>
          <w:t xml:space="preserve"> </w:t>
        </w:r>
        <w:r>
          <w:t>mantuvieron</w:t>
        </w:r>
        <w:r>
          <w:rPr>
            <w:spacing w:val="-4"/>
          </w:rPr>
          <w:t xml:space="preserve"> </w:t>
        </w:r>
        <w:r>
          <w:t>hasta</w:t>
        </w:r>
        <w:r>
          <w:rPr>
            <w:spacing w:val="-3"/>
          </w:rPr>
          <w:t xml:space="preserve"> </w:t>
        </w:r>
        <w:r>
          <w:t>el</w:t>
        </w:r>
        <w:r>
          <w:rPr>
            <w:spacing w:val="-5"/>
          </w:rPr>
          <w:t xml:space="preserve"> </w:t>
        </w:r>
        <w:r>
          <w:t>final</w:t>
        </w:r>
        <w:r>
          <w:rPr>
            <w:spacing w:val="-5"/>
          </w:rPr>
          <w:t xml:space="preserve"> </w:t>
        </w:r>
        <w:r>
          <w:t>de</w:t>
        </w:r>
        <w:r>
          <w:rPr>
            <w:spacing w:val="-3"/>
          </w:rPr>
          <w:t xml:space="preserve"> </w:t>
        </w:r>
        <w:r>
          <w:t>las</w:t>
        </w:r>
        <w:r>
          <w:rPr>
            <w:spacing w:val="-6"/>
          </w:rPr>
          <w:t xml:space="preserve"> </w:t>
        </w:r>
        <w:r>
          <w:t>semanas</w:t>
        </w:r>
        <w:r>
          <w:rPr>
            <w:spacing w:val="-1"/>
          </w:rPr>
          <w:t xml:space="preserve"> </w:t>
        </w:r>
        <w:r>
          <w:t>52</w:t>
        </w:r>
        <w:r>
          <w:rPr>
            <w:spacing w:val="-4"/>
          </w:rPr>
          <w:t xml:space="preserve"> </w:t>
        </w:r>
        <w:r>
          <w:t>y</w:t>
        </w:r>
      </w:ins>
    </w:p>
    <w:p w14:paraId="56BA982B" w14:textId="77777777" w:rsidR="006F6C1F" w:rsidRDefault="006F6C1F" w:rsidP="006F6C1F">
      <w:pPr>
        <w:pStyle w:val="BodyText"/>
        <w:ind w:left="140"/>
        <w:rPr>
          <w:ins w:id="1321" w:author="Author"/>
        </w:rPr>
      </w:pPr>
      <w:ins w:id="1322" w:author="Author">
        <w:r>
          <w:t>100. Una mayor proporción</w:t>
        </w:r>
        <w:r>
          <w:rPr>
            <w:spacing w:val="-1"/>
          </w:rPr>
          <w:t xml:space="preserve"> </w:t>
        </w:r>
        <w:r>
          <w:t>de pacientes tratados con ustekinumab</w:t>
        </w:r>
        <w:r>
          <w:rPr>
            <w:spacing w:val="-1"/>
          </w:rPr>
          <w:t xml:space="preserve"> </w:t>
        </w:r>
        <w:r>
          <w:t>que tenían</w:t>
        </w:r>
        <w:r>
          <w:rPr>
            <w:spacing w:val="-1"/>
          </w:rPr>
          <w:t xml:space="preserve"> </w:t>
        </w:r>
        <w:r>
          <w:t>espondilitis con artritis periférica como su primera presentación, demostró un 50 y 70 por ciento de mejoría en el Índice de Actividad</w:t>
        </w:r>
        <w:r>
          <w:rPr>
            <w:spacing w:val="-7"/>
          </w:rPr>
          <w:t xml:space="preserve"> </w:t>
        </w:r>
        <w:r>
          <w:t>de</w:t>
        </w:r>
        <w:r>
          <w:rPr>
            <w:spacing w:val="-7"/>
          </w:rPr>
          <w:t xml:space="preserve"> </w:t>
        </w:r>
        <w:r>
          <w:t>la</w:t>
        </w:r>
        <w:r>
          <w:rPr>
            <w:spacing w:val="-7"/>
          </w:rPr>
          <w:t xml:space="preserve"> </w:t>
        </w:r>
        <w:r>
          <w:t>Enfermedad</w:t>
        </w:r>
        <w:r>
          <w:rPr>
            <w:spacing w:val="-5"/>
          </w:rPr>
          <w:t xml:space="preserve"> </w:t>
        </w:r>
        <w:r>
          <w:t>en</w:t>
        </w:r>
        <w:r>
          <w:rPr>
            <w:spacing w:val="-7"/>
          </w:rPr>
          <w:t xml:space="preserve"> </w:t>
        </w:r>
        <w:r>
          <w:t>pacientes</w:t>
        </w:r>
        <w:r>
          <w:rPr>
            <w:spacing w:val="-7"/>
          </w:rPr>
          <w:t xml:space="preserve"> </w:t>
        </w:r>
        <w:r>
          <w:t>con</w:t>
        </w:r>
        <w:r>
          <w:rPr>
            <w:spacing w:val="-5"/>
          </w:rPr>
          <w:t xml:space="preserve"> </w:t>
        </w:r>
        <w:r>
          <w:t>Espondilitis</w:t>
        </w:r>
        <w:r>
          <w:rPr>
            <w:spacing w:val="-7"/>
          </w:rPr>
          <w:t xml:space="preserve"> </w:t>
        </w:r>
        <w:r>
          <w:t>Anquilosante</w:t>
        </w:r>
        <w:r>
          <w:rPr>
            <w:spacing w:val="-7"/>
          </w:rPr>
          <w:t xml:space="preserve"> </w:t>
        </w:r>
        <w:r>
          <w:t>(Bath</w:t>
        </w:r>
        <w:r>
          <w:rPr>
            <w:spacing w:val="-5"/>
          </w:rPr>
          <w:t xml:space="preserve"> </w:t>
        </w:r>
        <w:r>
          <w:t>Ankylosing</w:t>
        </w:r>
        <w:r>
          <w:rPr>
            <w:spacing w:val="-7"/>
          </w:rPr>
          <w:t xml:space="preserve"> </w:t>
        </w:r>
        <w:r>
          <w:t>Spondylitis Disease Activity Index: BASDAI) en comparación con placebo en la Semana 24.</w:t>
        </w:r>
      </w:ins>
    </w:p>
    <w:p w14:paraId="4F6C809D" w14:textId="77777777" w:rsidR="006F6C1F" w:rsidRDefault="006F6C1F" w:rsidP="006F6C1F">
      <w:pPr>
        <w:pStyle w:val="BodyText"/>
        <w:spacing w:before="1"/>
        <w:rPr>
          <w:ins w:id="1323" w:author="Author"/>
        </w:rPr>
      </w:pPr>
    </w:p>
    <w:p w14:paraId="108EDC75" w14:textId="77777777" w:rsidR="006F6C1F" w:rsidRDefault="006F6C1F" w:rsidP="006F6C1F">
      <w:pPr>
        <w:pStyle w:val="BodyText"/>
        <w:spacing w:before="1"/>
        <w:ind w:left="139" w:right="331"/>
        <w:rPr>
          <w:ins w:id="1324" w:author="Author"/>
        </w:rPr>
      </w:pPr>
      <w:ins w:id="1325" w:author="Author">
        <w:r>
          <w:t>Las respuestas observadas en los grupos tratados con ustekinumab fueron similares en los pacientes que recibieron o no MTX concomitante y se mantuvieron hasta el final de las semanas 52 y 100. Los pacientes previamente tratados con agentes anti-TNFα que recibieron ustekinumab alcanzaron una respuesta</w:t>
        </w:r>
        <w:r>
          <w:rPr>
            <w:spacing w:val="-6"/>
          </w:rPr>
          <w:t xml:space="preserve"> </w:t>
        </w:r>
        <w:r>
          <w:t>mayor</w:t>
        </w:r>
        <w:r>
          <w:rPr>
            <w:spacing w:val="-3"/>
          </w:rPr>
          <w:t xml:space="preserve"> </w:t>
        </w:r>
        <w:r>
          <w:t>en</w:t>
        </w:r>
        <w:r>
          <w:rPr>
            <w:spacing w:val="-4"/>
          </w:rPr>
          <w:t xml:space="preserve"> </w:t>
        </w:r>
        <w:r>
          <w:t>la</w:t>
        </w:r>
        <w:r>
          <w:rPr>
            <w:spacing w:val="-3"/>
          </w:rPr>
          <w:t xml:space="preserve"> </w:t>
        </w:r>
        <w:r>
          <w:t>Semana</w:t>
        </w:r>
        <w:r>
          <w:rPr>
            <w:spacing w:val="-1"/>
          </w:rPr>
          <w:t xml:space="preserve"> </w:t>
        </w:r>
        <w:r>
          <w:t>24</w:t>
        </w:r>
        <w:r>
          <w:rPr>
            <w:spacing w:val="-4"/>
          </w:rPr>
          <w:t xml:space="preserve"> </w:t>
        </w:r>
        <w:r>
          <w:t>que</w:t>
        </w:r>
        <w:r>
          <w:rPr>
            <w:spacing w:val="-6"/>
          </w:rPr>
          <w:t xml:space="preserve"> </w:t>
        </w:r>
        <w:r>
          <w:t>los</w:t>
        </w:r>
        <w:r>
          <w:rPr>
            <w:spacing w:val="-6"/>
          </w:rPr>
          <w:t xml:space="preserve"> </w:t>
        </w:r>
        <w:r>
          <w:t>pacientes</w:t>
        </w:r>
        <w:r>
          <w:rPr>
            <w:spacing w:val="-6"/>
          </w:rPr>
          <w:t xml:space="preserve"> </w:t>
        </w:r>
        <w:r>
          <w:t>que</w:t>
        </w:r>
        <w:r>
          <w:rPr>
            <w:spacing w:val="-8"/>
          </w:rPr>
          <w:t xml:space="preserve"> </w:t>
        </w:r>
        <w:r>
          <w:t>recibieron</w:t>
        </w:r>
        <w:r>
          <w:rPr>
            <w:spacing w:val="-6"/>
          </w:rPr>
          <w:t xml:space="preserve"> </w:t>
        </w:r>
        <w:r>
          <w:t>placebo;</w:t>
        </w:r>
        <w:r>
          <w:rPr>
            <w:spacing w:val="-5"/>
          </w:rPr>
          <w:t xml:space="preserve"> </w:t>
        </w:r>
        <w:r>
          <w:t>(la</w:t>
        </w:r>
        <w:r>
          <w:rPr>
            <w:spacing w:val="-6"/>
          </w:rPr>
          <w:t xml:space="preserve"> </w:t>
        </w:r>
        <w:r>
          <w:t>respuesta</w:t>
        </w:r>
        <w:r>
          <w:rPr>
            <w:spacing w:val="-1"/>
          </w:rPr>
          <w:t xml:space="preserve"> </w:t>
        </w:r>
        <w:r>
          <w:t>ACR</w:t>
        </w:r>
        <w:r>
          <w:rPr>
            <w:spacing w:val="-5"/>
          </w:rPr>
          <w:t xml:space="preserve"> </w:t>
        </w:r>
        <w:r>
          <w:t>20</w:t>
        </w:r>
        <w:r>
          <w:rPr>
            <w:spacing w:val="-4"/>
          </w:rPr>
          <w:t xml:space="preserve"> </w:t>
        </w:r>
        <w:r>
          <w:t>en</w:t>
        </w:r>
        <w:r>
          <w:rPr>
            <w:spacing w:val="-6"/>
          </w:rPr>
          <w:t xml:space="preserve"> </w:t>
        </w:r>
        <w:r>
          <w:t>la Semana</w:t>
        </w:r>
        <w:r>
          <w:rPr>
            <w:spacing w:val="-3"/>
          </w:rPr>
          <w:t xml:space="preserve"> </w:t>
        </w:r>
        <w:r>
          <w:t>24</w:t>
        </w:r>
        <w:r>
          <w:rPr>
            <w:spacing w:val="-2"/>
          </w:rPr>
          <w:t xml:space="preserve"> </w:t>
        </w:r>
        <w:r>
          <w:t>para</w:t>
        </w:r>
        <w:r>
          <w:rPr>
            <w:spacing w:val="-2"/>
          </w:rPr>
          <w:t xml:space="preserve"> </w:t>
        </w:r>
        <w:r>
          <w:t>las</w:t>
        </w:r>
        <w:r>
          <w:rPr>
            <w:spacing w:val="-2"/>
          </w:rPr>
          <w:t xml:space="preserve"> </w:t>
        </w:r>
        <w:r>
          <w:t>dosis</w:t>
        </w:r>
        <w:r>
          <w:rPr>
            <w:spacing w:val="-4"/>
          </w:rPr>
          <w:t xml:space="preserve"> </w:t>
        </w:r>
        <w:r>
          <w:t>de</w:t>
        </w:r>
        <w:r>
          <w:rPr>
            <w:spacing w:val="-2"/>
          </w:rPr>
          <w:t xml:space="preserve"> </w:t>
        </w:r>
        <w:r>
          <w:t>45</w:t>
        </w:r>
        <w:r>
          <w:rPr>
            <w:spacing w:val="-2"/>
          </w:rPr>
          <w:t xml:space="preserve"> </w:t>
        </w:r>
        <w:r>
          <w:t>mg</w:t>
        </w:r>
        <w:r>
          <w:rPr>
            <w:spacing w:val="-2"/>
          </w:rPr>
          <w:t xml:space="preserve"> </w:t>
        </w:r>
        <w:r>
          <w:t>y</w:t>
        </w:r>
        <w:r>
          <w:rPr>
            <w:spacing w:val="-2"/>
          </w:rPr>
          <w:t xml:space="preserve"> </w:t>
        </w:r>
        <w:r>
          <w:t>90</w:t>
        </w:r>
        <w:r>
          <w:rPr>
            <w:spacing w:val="-5"/>
          </w:rPr>
          <w:t xml:space="preserve"> </w:t>
        </w:r>
        <w:r>
          <w:t>mg</w:t>
        </w:r>
        <w:r>
          <w:rPr>
            <w:spacing w:val="-5"/>
          </w:rPr>
          <w:t xml:space="preserve"> </w:t>
        </w:r>
        <w:r>
          <w:t>fue</w:t>
        </w:r>
        <w:r>
          <w:rPr>
            <w:spacing w:val="-4"/>
          </w:rPr>
          <w:t xml:space="preserve"> </w:t>
        </w:r>
        <w:r>
          <w:t>de</w:t>
        </w:r>
        <w:r>
          <w:rPr>
            <w:spacing w:val="-2"/>
          </w:rPr>
          <w:t xml:space="preserve"> </w:t>
        </w:r>
        <w:r>
          <w:t>37%</w:t>
        </w:r>
        <w:r>
          <w:rPr>
            <w:spacing w:val="-1"/>
          </w:rPr>
          <w:t xml:space="preserve"> </w:t>
        </w:r>
        <w:r>
          <w:t>y</w:t>
        </w:r>
        <w:r>
          <w:rPr>
            <w:spacing w:val="-2"/>
          </w:rPr>
          <w:t xml:space="preserve"> </w:t>
        </w:r>
        <w:r>
          <w:t>34%,</w:t>
        </w:r>
        <w:r>
          <w:rPr>
            <w:spacing w:val="-5"/>
          </w:rPr>
          <w:t xml:space="preserve"> </w:t>
        </w:r>
        <w:r>
          <w:t>respectivamente,</w:t>
        </w:r>
        <w:r>
          <w:rPr>
            <w:spacing w:val="-5"/>
          </w:rPr>
          <w:t xml:space="preserve"> </w:t>
        </w:r>
        <w:r>
          <w:t>en</w:t>
        </w:r>
        <w:r>
          <w:rPr>
            <w:spacing w:val="-2"/>
          </w:rPr>
          <w:t xml:space="preserve"> </w:t>
        </w:r>
        <w:r>
          <w:t>comparación</w:t>
        </w:r>
        <w:r>
          <w:rPr>
            <w:spacing w:val="-4"/>
          </w:rPr>
          <w:t xml:space="preserve"> </w:t>
        </w:r>
        <w:r>
          <w:rPr>
            <w:spacing w:val="-5"/>
          </w:rPr>
          <w:t>con</w:t>
        </w:r>
      </w:ins>
    </w:p>
    <w:p w14:paraId="53AC2AAD" w14:textId="77777777" w:rsidR="006F6C1F" w:rsidRDefault="006F6C1F" w:rsidP="006F6C1F">
      <w:pPr>
        <w:pStyle w:val="BodyText"/>
        <w:rPr>
          <w:ins w:id="1326" w:author="Author"/>
        </w:rPr>
        <w:sectPr w:rsidR="006F6C1F" w:rsidSect="006F6C1F">
          <w:type w:val="continuous"/>
          <w:pgSz w:w="11920" w:h="16850"/>
          <w:pgMar w:top="1020" w:right="1133" w:bottom="920" w:left="1275" w:header="0" w:footer="623" w:gutter="0"/>
          <w:cols w:space="720"/>
        </w:sectPr>
      </w:pPr>
    </w:p>
    <w:p w14:paraId="0EEE1534" w14:textId="77777777" w:rsidR="006F6C1F" w:rsidRDefault="006F6C1F" w:rsidP="006F6C1F">
      <w:pPr>
        <w:pStyle w:val="BodyText"/>
        <w:spacing w:before="77"/>
        <w:ind w:left="143"/>
        <w:rPr>
          <w:ins w:id="1327" w:author="Author"/>
        </w:rPr>
      </w:pPr>
      <w:ins w:id="1328" w:author="Author">
        <w:r>
          <w:lastRenderedPageBreak/>
          <w:t>placebo</w:t>
        </w:r>
        <w:r>
          <w:rPr>
            <w:spacing w:val="-3"/>
          </w:rPr>
          <w:t xml:space="preserve"> </w:t>
        </w:r>
        <w:r>
          <w:t>15%;</w:t>
        </w:r>
        <w:r>
          <w:rPr>
            <w:spacing w:val="-1"/>
          </w:rPr>
          <w:t xml:space="preserve"> </w:t>
        </w:r>
        <w:r>
          <w:t>p</w:t>
        </w:r>
        <w:r>
          <w:rPr>
            <w:spacing w:val="-2"/>
          </w:rPr>
          <w:t xml:space="preserve"> </w:t>
        </w:r>
        <w:r>
          <w:t>&lt;</w:t>
        </w:r>
        <w:r>
          <w:rPr>
            <w:spacing w:val="-2"/>
          </w:rPr>
          <w:t xml:space="preserve"> </w:t>
        </w:r>
        <w:r>
          <w:t>0,05),</w:t>
        </w:r>
        <w:r>
          <w:rPr>
            <w:spacing w:val="-5"/>
          </w:rPr>
          <w:t xml:space="preserve"> </w:t>
        </w:r>
        <w:r>
          <w:t>y</w:t>
        </w:r>
        <w:r>
          <w:rPr>
            <w:spacing w:val="-2"/>
          </w:rPr>
          <w:t xml:space="preserve"> </w:t>
        </w:r>
        <w:r>
          <w:t>se</w:t>
        </w:r>
        <w:r>
          <w:rPr>
            <w:spacing w:val="-2"/>
          </w:rPr>
          <w:t xml:space="preserve"> </w:t>
        </w:r>
        <w:r>
          <w:t>mantuvieron</w:t>
        </w:r>
        <w:r>
          <w:rPr>
            <w:spacing w:val="-5"/>
          </w:rPr>
          <w:t xml:space="preserve"> </w:t>
        </w:r>
        <w:r>
          <w:t>las</w:t>
        </w:r>
        <w:r>
          <w:rPr>
            <w:spacing w:val="-5"/>
          </w:rPr>
          <w:t xml:space="preserve"> </w:t>
        </w:r>
        <w:r>
          <w:t>respuestas</w:t>
        </w:r>
        <w:r>
          <w:rPr>
            <w:spacing w:val="-2"/>
          </w:rPr>
          <w:t xml:space="preserve"> </w:t>
        </w:r>
        <w:r>
          <w:t>hasta</w:t>
        </w:r>
        <w:r>
          <w:rPr>
            <w:spacing w:val="-2"/>
          </w:rPr>
          <w:t xml:space="preserve"> </w:t>
        </w:r>
        <w:r>
          <w:t>el</w:t>
        </w:r>
        <w:r>
          <w:rPr>
            <w:spacing w:val="-4"/>
          </w:rPr>
          <w:t xml:space="preserve"> </w:t>
        </w:r>
        <w:r>
          <w:t>final</w:t>
        </w:r>
        <w:r>
          <w:rPr>
            <w:spacing w:val="-1"/>
          </w:rPr>
          <w:t xml:space="preserve"> </w:t>
        </w:r>
        <w:r>
          <w:t>de</w:t>
        </w:r>
        <w:r>
          <w:rPr>
            <w:spacing w:val="-2"/>
          </w:rPr>
          <w:t xml:space="preserve"> </w:t>
        </w:r>
        <w:r>
          <w:t>la</w:t>
        </w:r>
        <w:r>
          <w:rPr>
            <w:spacing w:val="-2"/>
          </w:rPr>
          <w:t xml:space="preserve"> </w:t>
        </w:r>
        <w:r>
          <w:t>semana</w:t>
        </w:r>
        <w:r>
          <w:rPr>
            <w:spacing w:val="-4"/>
          </w:rPr>
          <w:t xml:space="preserve"> </w:t>
        </w:r>
        <w:r>
          <w:rPr>
            <w:spacing w:val="-5"/>
          </w:rPr>
          <w:t>52.</w:t>
        </w:r>
      </w:ins>
    </w:p>
    <w:p w14:paraId="5EB02403" w14:textId="77777777" w:rsidR="006F6C1F" w:rsidRDefault="006F6C1F" w:rsidP="006F6C1F">
      <w:pPr>
        <w:pStyle w:val="BodyText"/>
        <w:rPr>
          <w:ins w:id="1329" w:author="Author"/>
        </w:rPr>
      </w:pPr>
    </w:p>
    <w:p w14:paraId="266262CE" w14:textId="77777777" w:rsidR="006F6C1F" w:rsidRDefault="006F6C1F" w:rsidP="006F6C1F">
      <w:pPr>
        <w:pStyle w:val="BodyText"/>
        <w:ind w:left="142" w:right="345"/>
        <w:rPr>
          <w:ins w:id="1330" w:author="Author"/>
        </w:rPr>
      </w:pPr>
      <w:ins w:id="1331" w:author="Author">
        <w:r>
          <w:t>Para los pacientes que en momento basal tenían entesitis y/o dactilitis, en el Ensayo PsA 1 se observó una mejora significativa en el índice de entesitis y dactilitis en los grupos de ustekinumab en comparación</w:t>
        </w:r>
        <w:r>
          <w:rPr>
            <w:spacing w:val="-2"/>
          </w:rPr>
          <w:t xml:space="preserve"> </w:t>
        </w:r>
        <w:r>
          <w:t>con</w:t>
        </w:r>
        <w:r>
          <w:rPr>
            <w:spacing w:val="-4"/>
          </w:rPr>
          <w:t xml:space="preserve"> </w:t>
        </w:r>
        <w:r>
          <w:t>placebo</w:t>
        </w:r>
        <w:r>
          <w:rPr>
            <w:spacing w:val="-4"/>
          </w:rPr>
          <w:t xml:space="preserve"> </w:t>
        </w:r>
        <w:r>
          <w:t>en</w:t>
        </w:r>
        <w:r>
          <w:rPr>
            <w:spacing w:val="-4"/>
          </w:rPr>
          <w:t xml:space="preserve"> </w:t>
        </w:r>
        <w:r>
          <w:t>la</w:t>
        </w:r>
        <w:r>
          <w:rPr>
            <w:spacing w:val="-3"/>
          </w:rPr>
          <w:t xml:space="preserve"> </w:t>
        </w:r>
        <w:r>
          <w:t>Semana</w:t>
        </w:r>
        <w:r>
          <w:rPr>
            <w:spacing w:val="-1"/>
          </w:rPr>
          <w:t xml:space="preserve"> </w:t>
        </w:r>
        <w:r>
          <w:t>24.</w:t>
        </w:r>
        <w:r>
          <w:rPr>
            <w:spacing w:val="-4"/>
          </w:rPr>
          <w:t xml:space="preserve"> </w:t>
        </w:r>
        <w:r>
          <w:t>En</w:t>
        </w:r>
        <w:r>
          <w:rPr>
            <w:spacing w:val="-6"/>
          </w:rPr>
          <w:t xml:space="preserve"> </w:t>
        </w:r>
        <w:r>
          <w:t>el</w:t>
        </w:r>
        <w:r>
          <w:rPr>
            <w:spacing w:val="-5"/>
          </w:rPr>
          <w:t xml:space="preserve"> </w:t>
        </w:r>
        <w:r>
          <w:t>Estudio</w:t>
        </w:r>
        <w:r>
          <w:rPr>
            <w:spacing w:val="-4"/>
          </w:rPr>
          <w:t xml:space="preserve"> </w:t>
        </w:r>
        <w:r>
          <w:t>PsA</w:t>
        </w:r>
        <w:r>
          <w:rPr>
            <w:spacing w:val="-5"/>
          </w:rPr>
          <w:t xml:space="preserve"> </w:t>
        </w:r>
        <w:r>
          <w:t>2</w:t>
        </w:r>
        <w:r>
          <w:rPr>
            <w:spacing w:val="-4"/>
          </w:rPr>
          <w:t xml:space="preserve"> </w:t>
        </w:r>
        <w:r>
          <w:t>se</w:t>
        </w:r>
        <w:r>
          <w:rPr>
            <w:spacing w:val="-6"/>
          </w:rPr>
          <w:t xml:space="preserve"> </w:t>
        </w:r>
        <w:r>
          <w:t>observó</w:t>
        </w:r>
        <w:r>
          <w:rPr>
            <w:spacing w:val="-4"/>
          </w:rPr>
          <w:t xml:space="preserve"> </w:t>
        </w:r>
        <w:r>
          <w:t>una</w:t>
        </w:r>
        <w:r>
          <w:rPr>
            <w:spacing w:val="-6"/>
          </w:rPr>
          <w:t xml:space="preserve"> </w:t>
        </w:r>
        <w:r>
          <w:t>mejora</w:t>
        </w:r>
        <w:r>
          <w:rPr>
            <w:spacing w:val="-3"/>
          </w:rPr>
          <w:t xml:space="preserve"> </w:t>
        </w:r>
        <w:r>
          <w:t>significativa</w:t>
        </w:r>
        <w:r>
          <w:rPr>
            <w:spacing w:val="-6"/>
          </w:rPr>
          <w:t xml:space="preserve"> </w:t>
        </w:r>
        <w:r>
          <w:t>en el índice de entesitis y una mejora numérica (no estadísticamente significativa) en el índice de dactilitis en el grupo de 90 mg de ustekinumab en comparación con placebo en la Semana 24. Las mejoras en el índice de entesitis y en el índice de dactilitis se mantuvieron hasta el final de las</w:t>
        </w:r>
        <w:r>
          <w:rPr>
            <w:spacing w:val="40"/>
          </w:rPr>
          <w:t xml:space="preserve"> </w:t>
        </w:r>
        <w:r>
          <w:t>semanas 52 y 100.</w:t>
        </w:r>
      </w:ins>
    </w:p>
    <w:p w14:paraId="277538E7" w14:textId="77777777" w:rsidR="006F6C1F" w:rsidRDefault="006F6C1F" w:rsidP="006F6C1F">
      <w:pPr>
        <w:pStyle w:val="BodyText"/>
        <w:spacing w:before="1"/>
        <w:rPr>
          <w:ins w:id="1332" w:author="Author"/>
        </w:rPr>
      </w:pPr>
    </w:p>
    <w:p w14:paraId="5714B502" w14:textId="77777777" w:rsidR="006F6C1F" w:rsidRDefault="006F6C1F" w:rsidP="006F6C1F">
      <w:pPr>
        <w:spacing w:line="252" w:lineRule="exact"/>
        <w:ind w:left="142"/>
        <w:rPr>
          <w:ins w:id="1333" w:author="Author"/>
          <w:i/>
        </w:rPr>
      </w:pPr>
      <w:ins w:id="1334" w:author="Author">
        <w:r>
          <w:rPr>
            <w:i/>
            <w:spacing w:val="-2"/>
          </w:rPr>
          <w:t>Respuesta</w:t>
        </w:r>
        <w:r>
          <w:rPr>
            <w:i/>
            <w:spacing w:val="4"/>
          </w:rPr>
          <w:t xml:space="preserve"> </w:t>
        </w:r>
        <w:r>
          <w:rPr>
            <w:i/>
            <w:spacing w:val="-2"/>
          </w:rPr>
          <w:t>radiográfica</w:t>
        </w:r>
      </w:ins>
    </w:p>
    <w:p w14:paraId="5070E551" w14:textId="77777777" w:rsidR="006F6C1F" w:rsidRDefault="006F6C1F" w:rsidP="006F6C1F">
      <w:pPr>
        <w:pStyle w:val="BodyText"/>
        <w:ind w:left="142" w:right="421"/>
        <w:rPr>
          <w:ins w:id="1335" w:author="Author"/>
        </w:rPr>
      </w:pPr>
      <w:ins w:id="1336" w:author="Author">
        <w:r>
          <w:t>Los</w:t>
        </w:r>
        <w:r>
          <w:rPr>
            <w:spacing w:val="-3"/>
          </w:rPr>
          <w:t xml:space="preserve"> </w:t>
        </w:r>
        <w:r>
          <w:t>daños</w:t>
        </w:r>
        <w:r>
          <w:rPr>
            <w:spacing w:val="-6"/>
          </w:rPr>
          <w:t xml:space="preserve"> </w:t>
        </w:r>
        <w:r>
          <w:t>estructurales</w:t>
        </w:r>
        <w:r>
          <w:rPr>
            <w:spacing w:val="-6"/>
          </w:rPr>
          <w:t xml:space="preserve"> </w:t>
        </w:r>
        <w:r>
          <w:t>en</w:t>
        </w:r>
        <w:r>
          <w:rPr>
            <w:spacing w:val="-6"/>
          </w:rPr>
          <w:t xml:space="preserve"> </w:t>
        </w:r>
        <w:r>
          <w:t>las</w:t>
        </w:r>
        <w:r>
          <w:rPr>
            <w:spacing w:val="-6"/>
          </w:rPr>
          <w:t xml:space="preserve"> </w:t>
        </w:r>
        <w:r>
          <w:t>manos</w:t>
        </w:r>
        <w:r>
          <w:rPr>
            <w:spacing w:val="-3"/>
          </w:rPr>
          <w:t xml:space="preserve"> </w:t>
        </w:r>
        <w:r>
          <w:t>y</w:t>
        </w:r>
        <w:r>
          <w:rPr>
            <w:spacing w:val="-6"/>
          </w:rPr>
          <w:t xml:space="preserve"> </w:t>
        </w:r>
        <w:r>
          <w:t>los</w:t>
        </w:r>
        <w:r>
          <w:rPr>
            <w:spacing w:val="-6"/>
          </w:rPr>
          <w:t xml:space="preserve"> </w:t>
        </w:r>
        <w:r>
          <w:t>pies</w:t>
        </w:r>
        <w:r>
          <w:rPr>
            <w:spacing w:val="-3"/>
          </w:rPr>
          <w:t xml:space="preserve"> </w:t>
        </w:r>
        <w:r>
          <w:t>se</w:t>
        </w:r>
        <w:r>
          <w:rPr>
            <w:spacing w:val="-3"/>
          </w:rPr>
          <w:t xml:space="preserve"> </w:t>
        </w:r>
        <w:r>
          <w:t>expresaron</w:t>
        </w:r>
        <w:r>
          <w:rPr>
            <w:spacing w:val="-4"/>
          </w:rPr>
          <w:t xml:space="preserve"> </w:t>
        </w:r>
        <w:r>
          <w:t>como</w:t>
        </w:r>
        <w:r>
          <w:rPr>
            <w:spacing w:val="-4"/>
          </w:rPr>
          <w:t xml:space="preserve"> </w:t>
        </w:r>
        <w:r>
          <w:t>cambio</w:t>
        </w:r>
        <w:r>
          <w:rPr>
            <w:spacing w:val="-4"/>
          </w:rPr>
          <w:t xml:space="preserve"> </w:t>
        </w:r>
        <w:r>
          <w:t>del</w:t>
        </w:r>
        <w:r>
          <w:rPr>
            <w:spacing w:val="-3"/>
          </w:rPr>
          <w:t xml:space="preserve"> </w:t>
        </w:r>
        <w:r>
          <w:t>índice</w:t>
        </w:r>
        <w:r>
          <w:rPr>
            <w:spacing w:val="-6"/>
          </w:rPr>
          <w:t xml:space="preserve"> </w:t>
        </w:r>
        <w:r>
          <w:t>total</w:t>
        </w:r>
        <w:r>
          <w:rPr>
            <w:spacing w:val="-3"/>
          </w:rPr>
          <w:t xml:space="preserve"> </w:t>
        </w:r>
        <w:r>
          <w:t>de</w:t>
        </w:r>
        <w:r>
          <w:rPr>
            <w:spacing w:val="-6"/>
          </w:rPr>
          <w:t xml:space="preserve"> </w:t>
        </w:r>
        <w:r>
          <w:t>van</w:t>
        </w:r>
        <w:r>
          <w:rPr>
            <w:spacing w:val="-6"/>
          </w:rPr>
          <w:t xml:space="preserve"> </w:t>
        </w:r>
        <w:r>
          <w:t>der Heijde-Sharp (puntuación vdH-S), que fue modificado para PsA mediante la adición de las articulaciones interfalángicas distales de la mano, en comparación con momento basal. Se realizó un análisis integrado pre-especificado que combina los datos de 927 sujetos en los Ensayos PsA 1 y 2.</w:t>
        </w:r>
      </w:ins>
    </w:p>
    <w:p w14:paraId="161A3B3B" w14:textId="77777777" w:rsidR="006F6C1F" w:rsidRDefault="006F6C1F" w:rsidP="006F6C1F">
      <w:pPr>
        <w:pStyle w:val="BodyText"/>
        <w:ind w:left="141" w:right="364"/>
        <w:rPr>
          <w:ins w:id="1337" w:author="Author"/>
        </w:rPr>
      </w:pPr>
      <w:ins w:id="1338" w:author="Author">
        <w:r>
          <w:t>Ustekinumab demostró una disminución estadísticamente significativa en la tasa de progresión del daño</w:t>
        </w:r>
        <w:r>
          <w:rPr>
            <w:spacing w:val="-4"/>
          </w:rPr>
          <w:t xml:space="preserve"> </w:t>
        </w:r>
        <w:r>
          <w:t>estructural</w:t>
        </w:r>
        <w:r>
          <w:rPr>
            <w:spacing w:val="-5"/>
          </w:rPr>
          <w:t xml:space="preserve"> </w:t>
        </w:r>
        <w:r>
          <w:t>en</w:t>
        </w:r>
        <w:r>
          <w:rPr>
            <w:spacing w:val="-6"/>
          </w:rPr>
          <w:t xml:space="preserve"> </w:t>
        </w:r>
        <w:r>
          <w:t>comparación</w:t>
        </w:r>
        <w:r>
          <w:rPr>
            <w:spacing w:val="-6"/>
          </w:rPr>
          <w:t xml:space="preserve"> </w:t>
        </w:r>
        <w:r>
          <w:t>con</w:t>
        </w:r>
        <w:r>
          <w:rPr>
            <w:spacing w:val="-6"/>
          </w:rPr>
          <w:t xml:space="preserve"> </w:t>
        </w:r>
        <w:r>
          <w:t>placebo,</w:t>
        </w:r>
        <w:r>
          <w:rPr>
            <w:spacing w:val="-6"/>
          </w:rPr>
          <w:t xml:space="preserve"> </w:t>
        </w:r>
        <w:r>
          <w:t>medido</w:t>
        </w:r>
        <w:r>
          <w:rPr>
            <w:spacing w:val="-6"/>
          </w:rPr>
          <w:t xml:space="preserve"> </w:t>
        </w:r>
        <w:r>
          <w:t>como</w:t>
        </w:r>
        <w:r>
          <w:rPr>
            <w:spacing w:val="-6"/>
          </w:rPr>
          <w:t xml:space="preserve"> </w:t>
        </w:r>
        <w:r>
          <w:t>cambio</w:t>
        </w:r>
        <w:r>
          <w:rPr>
            <w:spacing w:val="-4"/>
          </w:rPr>
          <w:t xml:space="preserve"> </w:t>
        </w:r>
        <w:r>
          <w:t>desde</w:t>
        </w:r>
        <w:r>
          <w:rPr>
            <w:spacing w:val="-6"/>
          </w:rPr>
          <w:t xml:space="preserve"> </w:t>
        </w:r>
        <w:r>
          <w:t>el</w:t>
        </w:r>
        <w:r>
          <w:rPr>
            <w:spacing w:val="-5"/>
          </w:rPr>
          <w:t xml:space="preserve"> </w:t>
        </w:r>
        <w:r>
          <w:t>inicio</w:t>
        </w:r>
        <w:r>
          <w:rPr>
            <w:spacing w:val="-4"/>
          </w:rPr>
          <w:t xml:space="preserve"> </w:t>
        </w:r>
        <w:r>
          <w:t>hasta</w:t>
        </w:r>
        <w:r>
          <w:rPr>
            <w:spacing w:val="-6"/>
          </w:rPr>
          <w:t xml:space="preserve"> </w:t>
        </w:r>
        <w:r>
          <w:t>la</w:t>
        </w:r>
        <w:r>
          <w:rPr>
            <w:spacing w:val="-6"/>
          </w:rPr>
          <w:t xml:space="preserve"> </w:t>
        </w:r>
        <w:r>
          <w:t>semana</w:t>
        </w:r>
        <w:r>
          <w:rPr>
            <w:spacing w:val="-1"/>
          </w:rPr>
          <w:t xml:space="preserve"> </w:t>
        </w:r>
        <w:r>
          <w:t>24 en el índice total modificado vdH-S (la media ± el índice SD fue 0,97 ± 3,85 en el grupo de placebo, en comparación con 0,40 ± 2,11 y 0,39 ± 2,40 en el grupo de ustekinumab 45 mg (p &lt; 0,05) y de ustekinumab 90</w:t>
        </w:r>
        <w:r>
          <w:rPr>
            <w:spacing w:val="-1"/>
          </w:rPr>
          <w:t xml:space="preserve"> </w:t>
        </w:r>
        <w:r>
          <w:t>mg (p &lt; 0,001),</w:t>
        </w:r>
        <w:r>
          <w:rPr>
            <w:spacing w:val="-1"/>
          </w:rPr>
          <w:t xml:space="preserve"> </w:t>
        </w:r>
        <w:r>
          <w:t>respectivamente). Este efecto</w:t>
        </w:r>
        <w:r>
          <w:rPr>
            <w:spacing w:val="-1"/>
          </w:rPr>
          <w:t xml:space="preserve"> </w:t>
        </w:r>
        <w:r>
          <w:t>se vio</w:t>
        </w:r>
        <w:r>
          <w:rPr>
            <w:spacing w:val="-1"/>
          </w:rPr>
          <w:t xml:space="preserve"> </w:t>
        </w:r>
        <w:r>
          <w:t>impulsado</w:t>
        </w:r>
        <w:r>
          <w:rPr>
            <w:spacing w:val="-1"/>
          </w:rPr>
          <w:t xml:space="preserve"> </w:t>
        </w:r>
        <w:r>
          <w:t>por el Ensayo PsA 1. El efecto se considera demostrado, independientemente del uso concomitante de MTX, y se mantuvo hasta el final de la semana 52 (análisis integrado) y de la semana 100 (Ensayo PsA 1).</w:t>
        </w:r>
      </w:ins>
    </w:p>
    <w:p w14:paraId="075F0201" w14:textId="77777777" w:rsidR="006F6C1F" w:rsidRDefault="006F6C1F" w:rsidP="006F6C1F">
      <w:pPr>
        <w:pStyle w:val="BodyText"/>
        <w:spacing w:before="148"/>
        <w:rPr>
          <w:ins w:id="1339" w:author="Author"/>
        </w:rPr>
      </w:pPr>
    </w:p>
    <w:p w14:paraId="62DCA359" w14:textId="77777777" w:rsidR="006F6C1F" w:rsidRDefault="006F6C1F" w:rsidP="006F6C1F">
      <w:pPr>
        <w:spacing w:line="252" w:lineRule="exact"/>
        <w:ind w:left="141"/>
        <w:rPr>
          <w:ins w:id="1340" w:author="Author"/>
          <w:i/>
        </w:rPr>
      </w:pPr>
      <w:ins w:id="1341" w:author="Author">
        <w:r>
          <w:rPr>
            <w:i/>
          </w:rPr>
          <w:t>Función</w:t>
        </w:r>
        <w:r>
          <w:rPr>
            <w:i/>
            <w:spacing w:val="-9"/>
          </w:rPr>
          <w:t xml:space="preserve"> </w:t>
        </w:r>
        <w:r>
          <w:rPr>
            <w:i/>
          </w:rPr>
          <w:t>física</w:t>
        </w:r>
        <w:r>
          <w:rPr>
            <w:i/>
            <w:spacing w:val="-6"/>
          </w:rPr>
          <w:t xml:space="preserve"> </w:t>
        </w:r>
        <w:r>
          <w:rPr>
            <w:i/>
          </w:rPr>
          <w:t>y</w:t>
        </w:r>
        <w:r>
          <w:rPr>
            <w:i/>
            <w:spacing w:val="-8"/>
          </w:rPr>
          <w:t xml:space="preserve"> </w:t>
        </w:r>
        <w:r>
          <w:rPr>
            <w:i/>
          </w:rPr>
          <w:t>calidad</w:t>
        </w:r>
        <w:r>
          <w:rPr>
            <w:i/>
            <w:spacing w:val="-6"/>
          </w:rPr>
          <w:t xml:space="preserve"> </w:t>
        </w:r>
        <w:r>
          <w:rPr>
            <w:i/>
          </w:rPr>
          <w:t>de</w:t>
        </w:r>
        <w:r>
          <w:rPr>
            <w:i/>
            <w:spacing w:val="-11"/>
          </w:rPr>
          <w:t xml:space="preserve"> </w:t>
        </w:r>
        <w:r>
          <w:rPr>
            <w:i/>
          </w:rPr>
          <w:t>vida</w:t>
        </w:r>
        <w:r>
          <w:rPr>
            <w:i/>
            <w:spacing w:val="-6"/>
          </w:rPr>
          <w:t xml:space="preserve"> </w:t>
        </w:r>
        <w:r>
          <w:rPr>
            <w:i/>
          </w:rPr>
          <w:t>asociada</w:t>
        </w:r>
        <w:r>
          <w:rPr>
            <w:i/>
            <w:spacing w:val="-6"/>
          </w:rPr>
          <w:t xml:space="preserve"> </w:t>
        </w:r>
        <w:r>
          <w:rPr>
            <w:i/>
          </w:rPr>
          <w:t>a</w:t>
        </w:r>
        <w:r>
          <w:rPr>
            <w:i/>
            <w:spacing w:val="-9"/>
          </w:rPr>
          <w:t xml:space="preserve"> </w:t>
        </w:r>
        <w:r>
          <w:rPr>
            <w:i/>
          </w:rPr>
          <w:t>la</w:t>
        </w:r>
        <w:r>
          <w:rPr>
            <w:i/>
            <w:spacing w:val="-5"/>
          </w:rPr>
          <w:t xml:space="preserve"> </w:t>
        </w:r>
        <w:r>
          <w:rPr>
            <w:i/>
            <w:spacing w:val="-4"/>
          </w:rPr>
          <w:t>salud</w:t>
        </w:r>
      </w:ins>
    </w:p>
    <w:p w14:paraId="45737602" w14:textId="77777777" w:rsidR="006F6C1F" w:rsidRDefault="006F6C1F" w:rsidP="006F6C1F">
      <w:pPr>
        <w:pStyle w:val="BodyText"/>
        <w:ind w:left="140" w:right="331"/>
        <w:rPr>
          <w:ins w:id="1342" w:author="Author"/>
        </w:rPr>
      </w:pPr>
      <w:ins w:id="1343" w:author="Author">
        <w:r>
          <w:t>Los pacientes tratados con ustekinumab mostraron una mejora significativa en la función física según la valoración del Índice de</w:t>
        </w:r>
        <w:r>
          <w:rPr>
            <w:spacing w:val="-1"/>
          </w:rPr>
          <w:t xml:space="preserve"> </w:t>
        </w:r>
        <w:r>
          <w:t>Discapacidad del Cuestionario de Evaluación</w:t>
        </w:r>
        <w:r>
          <w:rPr>
            <w:spacing w:val="-2"/>
          </w:rPr>
          <w:t xml:space="preserve"> </w:t>
        </w:r>
        <w:r>
          <w:t>de</w:t>
        </w:r>
        <w:r>
          <w:rPr>
            <w:spacing w:val="-1"/>
          </w:rPr>
          <w:t xml:space="preserve"> </w:t>
        </w:r>
        <w:r>
          <w:t>la Salud (</w:t>
        </w:r>
        <w:r>
          <w:rPr>
            <w:i/>
          </w:rPr>
          <w:t>Disability</w:t>
        </w:r>
        <w:r>
          <w:rPr>
            <w:i/>
            <w:spacing w:val="-1"/>
          </w:rPr>
          <w:t xml:space="preserve"> </w:t>
        </w:r>
        <w:r>
          <w:rPr>
            <w:i/>
          </w:rPr>
          <w:t xml:space="preserve">Index of the Health Assessment Questionnaire: </w:t>
        </w:r>
        <w:r>
          <w:t>HAQ-DI) en la Semana 24. La proporción de pacientes que alcanzó</w:t>
        </w:r>
        <w:r>
          <w:rPr>
            <w:spacing w:val="-6"/>
          </w:rPr>
          <w:t xml:space="preserve"> </w:t>
        </w:r>
        <w:r>
          <w:t>una</w:t>
        </w:r>
        <w:r>
          <w:rPr>
            <w:spacing w:val="-8"/>
          </w:rPr>
          <w:t xml:space="preserve"> </w:t>
        </w:r>
        <w:r>
          <w:t>mejora</w:t>
        </w:r>
        <w:r>
          <w:rPr>
            <w:spacing w:val="-6"/>
          </w:rPr>
          <w:t xml:space="preserve"> </w:t>
        </w:r>
        <w:r>
          <w:t>clínicamente</w:t>
        </w:r>
        <w:r>
          <w:rPr>
            <w:spacing w:val="-6"/>
          </w:rPr>
          <w:t xml:space="preserve"> </w:t>
        </w:r>
        <w:r>
          <w:t>significativa</w:t>
        </w:r>
        <w:r>
          <w:rPr>
            <w:spacing w:val="-6"/>
          </w:rPr>
          <w:t xml:space="preserve"> </w:t>
        </w:r>
        <w:r>
          <w:t>≥</w:t>
        </w:r>
        <w:r>
          <w:rPr>
            <w:spacing w:val="-3"/>
          </w:rPr>
          <w:t xml:space="preserve"> </w:t>
        </w:r>
        <w:r>
          <w:t>0,3</w:t>
        </w:r>
        <w:r>
          <w:rPr>
            <w:spacing w:val="-4"/>
          </w:rPr>
          <w:t xml:space="preserve"> </w:t>
        </w:r>
        <w:r>
          <w:t>en</w:t>
        </w:r>
        <w:r>
          <w:rPr>
            <w:spacing w:val="-9"/>
          </w:rPr>
          <w:t xml:space="preserve"> </w:t>
        </w:r>
        <w:r>
          <w:t>la</w:t>
        </w:r>
        <w:r>
          <w:rPr>
            <w:spacing w:val="-6"/>
          </w:rPr>
          <w:t xml:space="preserve"> </w:t>
        </w:r>
        <w:r>
          <w:t>puntuación</w:t>
        </w:r>
        <w:r>
          <w:rPr>
            <w:spacing w:val="-4"/>
          </w:rPr>
          <w:t xml:space="preserve"> </w:t>
        </w:r>
        <w:r>
          <w:t>HAQ-DI</w:t>
        </w:r>
        <w:r>
          <w:rPr>
            <w:spacing w:val="-5"/>
          </w:rPr>
          <w:t xml:space="preserve"> </w:t>
        </w:r>
        <w:r>
          <w:t>desde</w:t>
        </w:r>
        <w:r>
          <w:rPr>
            <w:spacing w:val="-6"/>
          </w:rPr>
          <w:t xml:space="preserve"> </w:t>
        </w:r>
        <w:r>
          <w:t>el</w:t>
        </w:r>
        <w:r>
          <w:rPr>
            <w:spacing w:val="-8"/>
          </w:rPr>
          <w:t xml:space="preserve"> </w:t>
        </w:r>
        <w:r>
          <w:t>momento</w:t>
        </w:r>
        <w:r>
          <w:rPr>
            <w:spacing w:val="-4"/>
          </w:rPr>
          <w:t xml:space="preserve"> </w:t>
        </w:r>
        <w:r>
          <w:t>basal fue también significativamente mayor en los grupos de ustekinumab en comparación con placebo. La mejora</w:t>
        </w:r>
        <w:r>
          <w:rPr>
            <w:spacing w:val="-3"/>
          </w:rPr>
          <w:t xml:space="preserve"> </w:t>
        </w:r>
        <w:r>
          <w:t>en</w:t>
        </w:r>
        <w:r>
          <w:rPr>
            <w:spacing w:val="-4"/>
          </w:rPr>
          <w:t xml:space="preserve"> </w:t>
        </w:r>
        <w:r>
          <w:t>la</w:t>
        </w:r>
        <w:r>
          <w:rPr>
            <w:spacing w:val="-1"/>
          </w:rPr>
          <w:t xml:space="preserve"> </w:t>
        </w:r>
        <w:r>
          <w:t>puntuación</w:t>
        </w:r>
        <w:r>
          <w:rPr>
            <w:spacing w:val="-1"/>
          </w:rPr>
          <w:t xml:space="preserve"> </w:t>
        </w:r>
        <w:r>
          <w:t>HAQ-DI</w:t>
        </w:r>
        <w:r>
          <w:rPr>
            <w:spacing w:val="-3"/>
          </w:rPr>
          <w:t xml:space="preserve"> </w:t>
        </w:r>
        <w:r>
          <w:t>desde</w:t>
        </w:r>
        <w:r>
          <w:rPr>
            <w:spacing w:val="-1"/>
          </w:rPr>
          <w:t xml:space="preserve"> </w:t>
        </w:r>
        <w:r>
          <w:t>el momento</w:t>
        </w:r>
        <w:r>
          <w:rPr>
            <w:spacing w:val="-4"/>
          </w:rPr>
          <w:t xml:space="preserve"> </w:t>
        </w:r>
        <w:r>
          <w:t>basal</w:t>
        </w:r>
        <w:r>
          <w:rPr>
            <w:spacing w:val="-3"/>
          </w:rPr>
          <w:t xml:space="preserve"> </w:t>
        </w:r>
        <w:r>
          <w:t>se</w:t>
        </w:r>
        <w:r>
          <w:rPr>
            <w:spacing w:val="-3"/>
          </w:rPr>
          <w:t xml:space="preserve"> </w:t>
        </w:r>
        <w:r>
          <w:t>mantuvo</w:t>
        </w:r>
        <w:r>
          <w:rPr>
            <w:spacing w:val="-4"/>
          </w:rPr>
          <w:t xml:space="preserve"> </w:t>
        </w:r>
        <w:r>
          <w:t>hasta</w:t>
        </w:r>
        <w:r>
          <w:rPr>
            <w:spacing w:val="-3"/>
          </w:rPr>
          <w:t xml:space="preserve"> </w:t>
        </w:r>
        <w:r>
          <w:t>el</w:t>
        </w:r>
        <w:r>
          <w:rPr>
            <w:spacing w:val="-3"/>
          </w:rPr>
          <w:t xml:space="preserve"> </w:t>
        </w:r>
        <w:r>
          <w:t>final de</w:t>
        </w:r>
        <w:r>
          <w:rPr>
            <w:spacing w:val="-3"/>
          </w:rPr>
          <w:t xml:space="preserve"> </w:t>
        </w:r>
        <w:r>
          <w:t>las</w:t>
        </w:r>
        <w:r>
          <w:rPr>
            <w:spacing w:val="-1"/>
          </w:rPr>
          <w:t xml:space="preserve"> </w:t>
        </w:r>
        <w:r>
          <w:t>semanas</w:t>
        </w:r>
        <w:r>
          <w:rPr>
            <w:spacing w:val="-1"/>
          </w:rPr>
          <w:t xml:space="preserve"> </w:t>
        </w:r>
        <w:r>
          <w:t>52 y 100.</w:t>
        </w:r>
      </w:ins>
    </w:p>
    <w:p w14:paraId="7982FB0C" w14:textId="77777777" w:rsidR="006F6C1F" w:rsidRDefault="006F6C1F" w:rsidP="006F6C1F">
      <w:pPr>
        <w:pStyle w:val="BodyText"/>
        <w:spacing w:before="252"/>
        <w:ind w:left="140" w:right="526"/>
        <w:jc w:val="both"/>
        <w:rPr>
          <w:ins w:id="1344" w:author="Author"/>
        </w:rPr>
      </w:pPr>
      <w:ins w:id="1345" w:author="Author">
        <w:r>
          <w:t>Hubo</w:t>
        </w:r>
        <w:r>
          <w:rPr>
            <w:spacing w:val="-4"/>
          </w:rPr>
          <w:t xml:space="preserve"> </w:t>
        </w:r>
        <w:r>
          <w:t>una</w:t>
        </w:r>
        <w:r>
          <w:rPr>
            <w:spacing w:val="-8"/>
          </w:rPr>
          <w:t xml:space="preserve"> </w:t>
        </w:r>
        <w:r>
          <w:t>mejora</w:t>
        </w:r>
        <w:r>
          <w:rPr>
            <w:spacing w:val="-8"/>
          </w:rPr>
          <w:t xml:space="preserve"> </w:t>
        </w:r>
        <w:r>
          <w:t>significativa</w:t>
        </w:r>
        <w:r>
          <w:rPr>
            <w:spacing w:val="-6"/>
          </w:rPr>
          <w:t xml:space="preserve"> </w:t>
        </w:r>
        <w:r>
          <w:t>en</w:t>
        </w:r>
        <w:r>
          <w:rPr>
            <w:spacing w:val="-6"/>
          </w:rPr>
          <w:t xml:space="preserve"> </w:t>
        </w:r>
        <w:r>
          <w:t>la</w:t>
        </w:r>
        <w:r>
          <w:rPr>
            <w:spacing w:val="-6"/>
          </w:rPr>
          <w:t xml:space="preserve"> </w:t>
        </w:r>
        <w:r>
          <w:t>puntuación</w:t>
        </w:r>
        <w:r>
          <w:rPr>
            <w:spacing w:val="-4"/>
          </w:rPr>
          <w:t xml:space="preserve"> </w:t>
        </w:r>
        <w:r>
          <w:t>DLQI</w:t>
        </w:r>
        <w:r>
          <w:rPr>
            <w:spacing w:val="-8"/>
          </w:rPr>
          <w:t xml:space="preserve"> </w:t>
        </w:r>
        <w:r>
          <w:t>en</w:t>
        </w:r>
        <w:r>
          <w:rPr>
            <w:spacing w:val="-4"/>
          </w:rPr>
          <w:t xml:space="preserve"> </w:t>
        </w:r>
        <w:r>
          <w:t>los</w:t>
        </w:r>
        <w:r>
          <w:rPr>
            <w:spacing w:val="-6"/>
          </w:rPr>
          <w:t xml:space="preserve"> </w:t>
        </w:r>
        <w:r>
          <w:t>grupos</w:t>
        </w:r>
        <w:r>
          <w:rPr>
            <w:spacing w:val="-6"/>
          </w:rPr>
          <w:t xml:space="preserve"> </w:t>
        </w:r>
        <w:r>
          <w:t>de</w:t>
        </w:r>
        <w:r>
          <w:rPr>
            <w:spacing w:val="-6"/>
          </w:rPr>
          <w:t xml:space="preserve"> </w:t>
        </w:r>
        <w:r>
          <w:t>ustekinumab</w:t>
        </w:r>
        <w:r>
          <w:rPr>
            <w:spacing w:val="-6"/>
          </w:rPr>
          <w:t xml:space="preserve"> </w:t>
        </w:r>
        <w:r>
          <w:t>en</w:t>
        </w:r>
        <w:r>
          <w:rPr>
            <w:spacing w:val="-4"/>
          </w:rPr>
          <w:t xml:space="preserve"> </w:t>
        </w:r>
        <w:r>
          <w:t>comparación con</w:t>
        </w:r>
        <w:r>
          <w:rPr>
            <w:spacing w:val="-1"/>
          </w:rPr>
          <w:t xml:space="preserve"> </w:t>
        </w:r>
        <w:r>
          <w:t>placebo</w:t>
        </w:r>
        <w:r>
          <w:rPr>
            <w:spacing w:val="-4"/>
          </w:rPr>
          <w:t xml:space="preserve"> </w:t>
        </w:r>
        <w:r>
          <w:t>en</w:t>
        </w:r>
        <w:r>
          <w:rPr>
            <w:spacing w:val="-4"/>
          </w:rPr>
          <w:t xml:space="preserve"> </w:t>
        </w:r>
        <w:r>
          <w:t>la</w:t>
        </w:r>
        <w:r>
          <w:rPr>
            <w:spacing w:val="-3"/>
          </w:rPr>
          <w:t xml:space="preserve"> </w:t>
        </w:r>
        <w:r>
          <w:t>Semana</w:t>
        </w:r>
        <w:r>
          <w:rPr>
            <w:spacing w:val="-1"/>
          </w:rPr>
          <w:t xml:space="preserve"> </w:t>
        </w:r>
        <w:r>
          <w:t>24,</w:t>
        </w:r>
        <w:r>
          <w:rPr>
            <w:spacing w:val="-4"/>
          </w:rPr>
          <w:t xml:space="preserve"> </w:t>
        </w:r>
        <w:r>
          <w:t>que</w:t>
        </w:r>
        <w:r>
          <w:rPr>
            <w:spacing w:val="-3"/>
          </w:rPr>
          <w:t xml:space="preserve"> </w:t>
        </w:r>
        <w:r>
          <w:t>se</w:t>
        </w:r>
        <w:r>
          <w:rPr>
            <w:spacing w:val="-6"/>
          </w:rPr>
          <w:t xml:space="preserve"> </w:t>
        </w:r>
        <w:r>
          <w:t>mantuvo</w:t>
        </w:r>
        <w:r>
          <w:rPr>
            <w:spacing w:val="-6"/>
          </w:rPr>
          <w:t xml:space="preserve"> </w:t>
        </w:r>
        <w:r>
          <w:t>hasta</w:t>
        </w:r>
        <w:r>
          <w:rPr>
            <w:spacing w:val="-3"/>
          </w:rPr>
          <w:t xml:space="preserve"> </w:t>
        </w:r>
        <w:r>
          <w:t>el</w:t>
        </w:r>
        <w:r>
          <w:rPr>
            <w:spacing w:val="-3"/>
          </w:rPr>
          <w:t xml:space="preserve"> </w:t>
        </w:r>
        <w:r>
          <w:t>final</w:t>
        </w:r>
        <w:r>
          <w:rPr>
            <w:spacing w:val="-3"/>
          </w:rPr>
          <w:t xml:space="preserve"> </w:t>
        </w:r>
        <w:r>
          <w:t>de</w:t>
        </w:r>
        <w:r>
          <w:rPr>
            <w:spacing w:val="-3"/>
          </w:rPr>
          <w:t xml:space="preserve"> </w:t>
        </w:r>
        <w:r>
          <w:t>las</w:t>
        </w:r>
        <w:r>
          <w:rPr>
            <w:spacing w:val="-3"/>
          </w:rPr>
          <w:t xml:space="preserve"> </w:t>
        </w:r>
        <w:r>
          <w:t>semanas</w:t>
        </w:r>
        <w:r>
          <w:rPr>
            <w:spacing w:val="-3"/>
          </w:rPr>
          <w:t xml:space="preserve"> </w:t>
        </w:r>
        <w:r>
          <w:t>52</w:t>
        </w:r>
        <w:r>
          <w:rPr>
            <w:spacing w:val="-1"/>
          </w:rPr>
          <w:t xml:space="preserve"> </w:t>
        </w:r>
        <w:r>
          <w:t>y</w:t>
        </w:r>
        <w:r>
          <w:rPr>
            <w:spacing w:val="-6"/>
          </w:rPr>
          <w:t xml:space="preserve"> </w:t>
        </w:r>
        <w:r>
          <w:t>100.</w:t>
        </w:r>
        <w:r>
          <w:rPr>
            <w:spacing w:val="-1"/>
          </w:rPr>
          <w:t xml:space="preserve"> </w:t>
        </w:r>
        <w:r>
          <w:t>En</w:t>
        </w:r>
        <w:r>
          <w:rPr>
            <w:spacing w:val="-1"/>
          </w:rPr>
          <w:t xml:space="preserve"> </w:t>
        </w:r>
        <w:r>
          <w:t>el</w:t>
        </w:r>
        <w:r>
          <w:rPr>
            <w:spacing w:val="-3"/>
          </w:rPr>
          <w:t xml:space="preserve"> </w:t>
        </w:r>
        <w:r>
          <w:t>Ensayo</w:t>
        </w:r>
        <w:r>
          <w:rPr>
            <w:spacing w:val="-4"/>
          </w:rPr>
          <w:t xml:space="preserve"> </w:t>
        </w:r>
        <w:r>
          <w:t>2 de PsA, hubo una</w:t>
        </w:r>
        <w:r>
          <w:rPr>
            <w:spacing w:val="-1"/>
          </w:rPr>
          <w:t xml:space="preserve"> </w:t>
        </w:r>
        <w:r>
          <w:t>mejora significativa en la</w:t>
        </w:r>
        <w:r>
          <w:rPr>
            <w:spacing w:val="-1"/>
          </w:rPr>
          <w:t xml:space="preserve"> </w:t>
        </w:r>
        <w:r>
          <w:t>puntuación</w:t>
        </w:r>
        <w:r>
          <w:rPr>
            <w:spacing w:val="-2"/>
          </w:rPr>
          <w:t xml:space="preserve"> </w:t>
        </w:r>
        <w:r>
          <w:t>de la</w:t>
        </w:r>
        <w:r>
          <w:rPr>
            <w:spacing w:val="-1"/>
          </w:rPr>
          <w:t xml:space="preserve"> </w:t>
        </w:r>
        <w:r>
          <w:t>Evaluación Funcional</w:t>
        </w:r>
        <w:r>
          <w:rPr>
            <w:spacing w:val="-1"/>
          </w:rPr>
          <w:t xml:space="preserve"> </w:t>
        </w:r>
        <w:r>
          <w:t>de la</w:t>
        </w:r>
        <w:r>
          <w:rPr>
            <w:spacing w:val="-1"/>
          </w:rPr>
          <w:t xml:space="preserve"> </w:t>
        </w:r>
        <w:r>
          <w:t>Terapia de Enfermedades Crónicas-Fatiga (Functional Assessment of Chronic Illness Therapy – Fatigue:</w:t>
        </w:r>
      </w:ins>
    </w:p>
    <w:p w14:paraId="30E5F0C6" w14:textId="77777777" w:rsidR="006F6C1F" w:rsidRDefault="006F6C1F" w:rsidP="006F6C1F">
      <w:pPr>
        <w:pStyle w:val="BodyText"/>
        <w:ind w:left="139" w:right="383"/>
        <w:jc w:val="both"/>
        <w:rPr>
          <w:ins w:id="1346" w:author="Author"/>
        </w:rPr>
      </w:pPr>
      <w:ins w:id="1347" w:author="Author">
        <w:r>
          <w:t>FACIT-F)</w:t>
        </w:r>
        <w:r>
          <w:rPr>
            <w:spacing w:val="-3"/>
          </w:rPr>
          <w:t xml:space="preserve"> </w:t>
        </w:r>
        <w:r>
          <w:t>en</w:t>
        </w:r>
        <w:r>
          <w:rPr>
            <w:spacing w:val="-4"/>
          </w:rPr>
          <w:t xml:space="preserve"> </w:t>
        </w:r>
        <w:r>
          <w:t>los</w:t>
        </w:r>
        <w:r>
          <w:rPr>
            <w:spacing w:val="-3"/>
          </w:rPr>
          <w:t xml:space="preserve"> </w:t>
        </w:r>
        <w:r>
          <w:t>grupos</w:t>
        </w:r>
        <w:r>
          <w:rPr>
            <w:spacing w:val="-3"/>
          </w:rPr>
          <w:t xml:space="preserve"> </w:t>
        </w:r>
        <w:r>
          <w:t>de</w:t>
        </w:r>
        <w:r>
          <w:rPr>
            <w:spacing w:val="-6"/>
          </w:rPr>
          <w:t xml:space="preserve"> </w:t>
        </w:r>
        <w:r>
          <w:t>ustekinumab</w:t>
        </w:r>
        <w:r>
          <w:rPr>
            <w:spacing w:val="-4"/>
          </w:rPr>
          <w:t xml:space="preserve"> </w:t>
        </w:r>
        <w:r>
          <w:t>en</w:t>
        </w:r>
        <w:r>
          <w:rPr>
            <w:spacing w:val="-6"/>
          </w:rPr>
          <w:t xml:space="preserve"> </w:t>
        </w:r>
        <w:r>
          <w:t>comparación</w:t>
        </w:r>
        <w:r>
          <w:rPr>
            <w:spacing w:val="-4"/>
          </w:rPr>
          <w:t xml:space="preserve"> </w:t>
        </w:r>
        <w:r>
          <w:t>con</w:t>
        </w:r>
        <w:r>
          <w:rPr>
            <w:spacing w:val="-4"/>
          </w:rPr>
          <w:t xml:space="preserve"> </w:t>
        </w:r>
        <w:r>
          <w:t>placebo</w:t>
        </w:r>
        <w:r>
          <w:rPr>
            <w:spacing w:val="-4"/>
          </w:rPr>
          <w:t xml:space="preserve"> </w:t>
        </w:r>
        <w:r>
          <w:t>en</w:t>
        </w:r>
        <w:r>
          <w:rPr>
            <w:spacing w:val="-4"/>
          </w:rPr>
          <w:t xml:space="preserve"> </w:t>
        </w:r>
        <w:r>
          <w:t>la</w:t>
        </w:r>
        <w:r>
          <w:rPr>
            <w:spacing w:val="-6"/>
          </w:rPr>
          <w:t xml:space="preserve"> </w:t>
        </w:r>
        <w:r>
          <w:t>Semana</w:t>
        </w:r>
        <w:r>
          <w:rPr>
            <w:spacing w:val="-1"/>
          </w:rPr>
          <w:t xml:space="preserve"> </w:t>
        </w:r>
        <w:r>
          <w:t>24.</w:t>
        </w:r>
        <w:r>
          <w:rPr>
            <w:spacing w:val="-4"/>
          </w:rPr>
          <w:t xml:space="preserve"> </w:t>
        </w:r>
        <w:r>
          <w:t>La</w:t>
        </w:r>
        <w:r>
          <w:rPr>
            <w:spacing w:val="-6"/>
          </w:rPr>
          <w:t xml:space="preserve"> </w:t>
        </w:r>
        <w:r>
          <w:t>proporción de</w:t>
        </w:r>
        <w:r>
          <w:rPr>
            <w:spacing w:val="-3"/>
          </w:rPr>
          <w:t xml:space="preserve"> </w:t>
        </w:r>
        <w:r>
          <w:t>pacientes</w:t>
        </w:r>
        <w:r>
          <w:rPr>
            <w:spacing w:val="-3"/>
          </w:rPr>
          <w:t xml:space="preserve"> </w:t>
        </w:r>
        <w:r>
          <w:t>que</w:t>
        </w:r>
        <w:r>
          <w:rPr>
            <w:spacing w:val="-6"/>
          </w:rPr>
          <w:t xml:space="preserve"> </w:t>
        </w:r>
        <w:r>
          <w:t>alcanzó</w:t>
        </w:r>
        <w:r>
          <w:rPr>
            <w:spacing w:val="-4"/>
          </w:rPr>
          <w:t xml:space="preserve"> </w:t>
        </w:r>
        <w:r>
          <w:t>una</w:t>
        </w:r>
        <w:r>
          <w:rPr>
            <w:spacing w:val="-3"/>
          </w:rPr>
          <w:t xml:space="preserve"> </w:t>
        </w:r>
        <w:r>
          <w:t>mejora</w:t>
        </w:r>
        <w:r>
          <w:rPr>
            <w:spacing w:val="-6"/>
          </w:rPr>
          <w:t xml:space="preserve"> </w:t>
        </w:r>
        <w:r>
          <w:t>clínicamente</w:t>
        </w:r>
        <w:r>
          <w:rPr>
            <w:spacing w:val="-6"/>
          </w:rPr>
          <w:t xml:space="preserve"> </w:t>
        </w:r>
        <w:r>
          <w:t>significativa</w:t>
        </w:r>
        <w:r>
          <w:rPr>
            <w:spacing w:val="-6"/>
          </w:rPr>
          <w:t xml:space="preserve"> </w:t>
        </w:r>
        <w:r>
          <w:t>en</w:t>
        </w:r>
        <w:r>
          <w:rPr>
            <w:spacing w:val="-4"/>
          </w:rPr>
          <w:t xml:space="preserve"> </w:t>
        </w:r>
        <w:r>
          <w:t>la</w:t>
        </w:r>
        <w:r>
          <w:rPr>
            <w:spacing w:val="-6"/>
          </w:rPr>
          <w:t xml:space="preserve"> </w:t>
        </w:r>
        <w:r>
          <w:t>fatiga</w:t>
        </w:r>
        <w:r>
          <w:rPr>
            <w:spacing w:val="-6"/>
          </w:rPr>
          <w:t xml:space="preserve"> </w:t>
        </w:r>
        <w:r>
          <w:t>(4</w:t>
        </w:r>
        <w:r>
          <w:rPr>
            <w:spacing w:val="-4"/>
          </w:rPr>
          <w:t xml:space="preserve"> </w:t>
        </w:r>
        <w:r>
          <w:t>puntos</w:t>
        </w:r>
        <w:r>
          <w:rPr>
            <w:spacing w:val="-3"/>
          </w:rPr>
          <w:t xml:space="preserve"> </w:t>
        </w:r>
        <w:r>
          <w:t>en</w:t>
        </w:r>
        <w:r>
          <w:rPr>
            <w:spacing w:val="-4"/>
          </w:rPr>
          <w:t xml:space="preserve"> </w:t>
        </w:r>
        <w:r>
          <w:t>FACIT-F)</w:t>
        </w:r>
        <w:r>
          <w:rPr>
            <w:spacing w:val="-3"/>
          </w:rPr>
          <w:t xml:space="preserve"> </w:t>
        </w:r>
        <w:r>
          <w:t>fue también más</w:t>
        </w:r>
        <w:r>
          <w:rPr>
            <w:spacing w:val="-1"/>
          </w:rPr>
          <w:t xml:space="preserve"> </w:t>
        </w:r>
        <w:r>
          <w:t>significativa en los</w:t>
        </w:r>
        <w:r>
          <w:rPr>
            <w:spacing w:val="-1"/>
          </w:rPr>
          <w:t xml:space="preserve"> </w:t>
        </w:r>
        <w:r>
          <w:t>grupos de</w:t>
        </w:r>
        <w:r>
          <w:rPr>
            <w:spacing w:val="-1"/>
          </w:rPr>
          <w:t xml:space="preserve"> </w:t>
        </w:r>
        <w:r>
          <w:t>ustekinumab en comparación</w:t>
        </w:r>
        <w:r>
          <w:rPr>
            <w:spacing w:val="-2"/>
          </w:rPr>
          <w:t xml:space="preserve"> </w:t>
        </w:r>
        <w:r>
          <w:t>con placebo. Las</w:t>
        </w:r>
        <w:r>
          <w:rPr>
            <w:spacing w:val="-1"/>
          </w:rPr>
          <w:t xml:space="preserve"> </w:t>
        </w:r>
        <w:r>
          <w:t>mejoras en la puntuación FACIT se mantuvieron hasta el final de la semana 52.</w:t>
        </w:r>
      </w:ins>
    </w:p>
    <w:p w14:paraId="0052A7B0" w14:textId="77777777" w:rsidR="006F6C1F" w:rsidRDefault="006F6C1F" w:rsidP="006F6C1F">
      <w:pPr>
        <w:pStyle w:val="BodyText"/>
        <w:spacing w:before="2"/>
        <w:rPr>
          <w:ins w:id="1348" w:author="Author"/>
        </w:rPr>
      </w:pPr>
    </w:p>
    <w:p w14:paraId="7DF7B08C" w14:textId="77777777" w:rsidR="006F6C1F" w:rsidRDefault="006F6C1F" w:rsidP="006F6C1F">
      <w:pPr>
        <w:pStyle w:val="BodyText"/>
        <w:spacing w:line="252" w:lineRule="exact"/>
        <w:ind w:left="143"/>
        <w:rPr>
          <w:ins w:id="1349" w:author="Author"/>
        </w:rPr>
      </w:pPr>
      <w:ins w:id="1350" w:author="Author">
        <w:r>
          <w:rPr>
            <w:u w:val="single"/>
          </w:rPr>
          <w:t>Población</w:t>
        </w:r>
        <w:r>
          <w:rPr>
            <w:spacing w:val="-13"/>
            <w:u w:val="single"/>
          </w:rPr>
          <w:t xml:space="preserve"> </w:t>
        </w:r>
        <w:r>
          <w:rPr>
            <w:spacing w:val="-2"/>
            <w:u w:val="single"/>
          </w:rPr>
          <w:t>pediátrica</w:t>
        </w:r>
      </w:ins>
    </w:p>
    <w:p w14:paraId="223CF21C" w14:textId="77777777" w:rsidR="006F6C1F" w:rsidRDefault="006F6C1F" w:rsidP="006F6C1F">
      <w:pPr>
        <w:pStyle w:val="BodyText"/>
        <w:ind w:left="143" w:right="396"/>
        <w:rPr>
          <w:ins w:id="1351" w:author="Author"/>
        </w:rPr>
      </w:pPr>
      <w:ins w:id="1352" w:author="Author">
        <w:r>
          <w:t>La Agencia Europea de Medicamentos ha concedido al titular un aplazamiento para presentar los resultados</w:t>
        </w:r>
        <w:r>
          <w:rPr>
            <w:spacing w:val="-7"/>
          </w:rPr>
          <w:t xml:space="preserve"> </w:t>
        </w:r>
        <w:r>
          <w:t>de</w:t>
        </w:r>
        <w:r>
          <w:rPr>
            <w:spacing w:val="-7"/>
          </w:rPr>
          <w:t xml:space="preserve"> </w:t>
        </w:r>
        <w:r>
          <w:t>los</w:t>
        </w:r>
        <w:r>
          <w:rPr>
            <w:spacing w:val="-7"/>
          </w:rPr>
          <w:t xml:space="preserve"> </w:t>
        </w:r>
        <w:r>
          <w:t>ensayos</w:t>
        </w:r>
        <w:r>
          <w:rPr>
            <w:spacing w:val="-7"/>
          </w:rPr>
          <w:t xml:space="preserve"> </w:t>
        </w:r>
        <w:r>
          <w:t>realizados</w:t>
        </w:r>
        <w:r>
          <w:rPr>
            <w:spacing w:val="-7"/>
          </w:rPr>
          <w:t xml:space="preserve"> </w:t>
        </w:r>
        <w:r>
          <w:t>con</w:t>
        </w:r>
        <w:r>
          <w:rPr>
            <w:spacing w:val="-2"/>
          </w:rPr>
          <w:t xml:space="preserve"> </w:t>
        </w:r>
        <w:r>
          <w:t>el</w:t>
        </w:r>
        <w:r>
          <w:rPr>
            <w:spacing w:val="-6"/>
          </w:rPr>
          <w:t xml:space="preserve"> </w:t>
        </w:r>
        <w:r>
          <w:t>medicamento</w:t>
        </w:r>
        <w:r>
          <w:rPr>
            <w:spacing w:val="-5"/>
          </w:rPr>
          <w:t xml:space="preserve"> </w:t>
        </w:r>
        <w:r>
          <w:t>de</w:t>
        </w:r>
        <w:r>
          <w:rPr>
            <w:spacing w:val="-7"/>
          </w:rPr>
          <w:t xml:space="preserve"> </w:t>
        </w:r>
        <w:r>
          <w:t>referencia</w:t>
        </w:r>
        <w:r>
          <w:rPr>
            <w:spacing w:val="-7"/>
          </w:rPr>
          <w:t xml:space="preserve"> </w:t>
        </w:r>
        <w:r>
          <w:t>que</w:t>
        </w:r>
        <w:r>
          <w:rPr>
            <w:spacing w:val="-7"/>
          </w:rPr>
          <w:t xml:space="preserve"> </w:t>
        </w:r>
        <w:r>
          <w:t>contiene</w:t>
        </w:r>
        <w:r>
          <w:rPr>
            <w:spacing w:val="-2"/>
          </w:rPr>
          <w:t xml:space="preserve"> </w:t>
        </w:r>
        <w:r>
          <w:t>ustekinumab</w:t>
        </w:r>
        <w:r>
          <w:rPr>
            <w:spacing w:val="-7"/>
          </w:rPr>
          <w:t xml:space="preserve"> </w:t>
        </w:r>
        <w:r>
          <w:t>en uno o más grupos de la población pediátrica con artritis idiopática juvenil (ver sección 4.2 para consultar la información sobre el uso en la población pediátrica).</w:t>
        </w:r>
      </w:ins>
    </w:p>
    <w:p w14:paraId="1720D8CB" w14:textId="77777777" w:rsidR="006F6C1F" w:rsidRDefault="006F6C1F" w:rsidP="006F6C1F">
      <w:pPr>
        <w:spacing w:before="252" w:line="252" w:lineRule="exact"/>
        <w:ind w:left="143"/>
        <w:rPr>
          <w:ins w:id="1353" w:author="Author"/>
          <w:i/>
        </w:rPr>
      </w:pPr>
      <w:ins w:id="1354" w:author="Author">
        <w:r>
          <w:rPr>
            <w:i/>
          </w:rPr>
          <w:t>Psoriasis</w:t>
        </w:r>
        <w:r>
          <w:rPr>
            <w:i/>
            <w:spacing w:val="-11"/>
          </w:rPr>
          <w:t xml:space="preserve"> </w:t>
        </w:r>
        <w:r>
          <w:rPr>
            <w:i/>
          </w:rPr>
          <w:t>pediátrica</w:t>
        </w:r>
        <w:r>
          <w:rPr>
            <w:i/>
            <w:spacing w:val="-12"/>
          </w:rPr>
          <w:t xml:space="preserve"> </w:t>
        </w:r>
        <w:r>
          <w:rPr>
            <w:i/>
          </w:rPr>
          <w:t>en</w:t>
        </w:r>
        <w:r>
          <w:rPr>
            <w:i/>
            <w:spacing w:val="-13"/>
          </w:rPr>
          <w:t xml:space="preserve"> </w:t>
        </w:r>
        <w:r>
          <w:rPr>
            <w:i/>
            <w:spacing w:val="-2"/>
          </w:rPr>
          <w:t>placas</w:t>
        </w:r>
      </w:ins>
    </w:p>
    <w:p w14:paraId="62299532" w14:textId="77777777" w:rsidR="006F6C1F" w:rsidRDefault="006F6C1F" w:rsidP="006F6C1F">
      <w:pPr>
        <w:pStyle w:val="BodyText"/>
        <w:ind w:left="142" w:right="430"/>
        <w:jc w:val="both"/>
        <w:rPr>
          <w:ins w:id="1355" w:author="Author"/>
        </w:rPr>
      </w:pPr>
      <w:ins w:id="1356" w:author="Author">
        <w:r>
          <w:t>Ustekinumab</w:t>
        </w:r>
        <w:r>
          <w:rPr>
            <w:spacing w:val="-4"/>
          </w:rPr>
          <w:t xml:space="preserve"> </w:t>
        </w:r>
        <w:r>
          <w:t>ha</w:t>
        </w:r>
        <w:r>
          <w:rPr>
            <w:spacing w:val="-3"/>
          </w:rPr>
          <w:t xml:space="preserve"> </w:t>
        </w:r>
        <w:r>
          <w:t>demostrado</w:t>
        </w:r>
        <w:r>
          <w:rPr>
            <w:spacing w:val="-4"/>
          </w:rPr>
          <w:t xml:space="preserve"> </w:t>
        </w:r>
        <w:r>
          <w:t>mejorar</w:t>
        </w:r>
        <w:r>
          <w:rPr>
            <w:spacing w:val="-5"/>
          </w:rPr>
          <w:t xml:space="preserve"> </w:t>
        </w:r>
        <w:r>
          <w:t>los</w:t>
        </w:r>
        <w:r>
          <w:rPr>
            <w:spacing w:val="-6"/>
          </w:rPr>
          <w:t xml:space="preserve"> </w:t>
        </w:r>
        <w:r>
          <w:t>signos</w:t>
        </w:r>
        <w:r>
          <w:rPr>
            <w:spacing w:val="-3"/>
          </w:rPr>
          <w:t xml:space="preserve"> </w:t>
        </w:r>
        <w:r>
          <w:t>y</w:t>
        </w:r>
        <w:r>
          <w:rPr>
            <w:spacing w:val="-6"/>
          </w:rPr>
          <w:t xml:space="preserve"> </w:t>
        </w:r>
        <w:r>
          <w:t>síntomas,</w:t>
        </w:r>
        <w:r>
          <w:rPr>
            <w:spacing w:val="-6"/>
          </w:rPr>
          <w:t xml:space="preserve"> </w:t>
        </w:r>
        <w:r>
          <w:t>y</w:t>
        </w:r>
        <w:r>
          <w:rPr>
            <w:spacing w:val="-4"/>
          </w:rPr>
          <w:t xml:space="preserve"> </w:t>
        </w:r>
        <w:r>
          <w:t>la</w:t>
        </w:r>
        <w:r>
          <w:rPr>
            <w:spacing w:val="-3"/>
          </w:rPr>
          <w:t xml:space="preserve"> </w:t>
        </w:r>
        <w:r>
          <w:t>calidad</w:t>
        </w:r>
        <w:r>
          <w:rPr>
            <w:spacing w:val="-4"/>
          </w:rPr>
          <w:t xml:space="preserve"> </w:t>
        </w:r>
        <w:r>
          <w:t>de</w:t>
        </w:r>
        <w:r>
          <w:rPr>
            <w:spacing w:val="-3"/>
          </w:rPr>
          <w:t xml:space="preserve"> </w:t>
        </w:r>
        <w:r>
          <w:t>vida</w:t>
        </w:r>
        <w:r>
          <w:rPr>
            <w:spacing w:val="-6"/>
          </w:rPr>
          <w:t xml:space="preserve"> </w:t>
        </w:r>
        <w:r>
          <w:t>asociada</w:t>
        </w:r>
        <w:r>
          <w:rPr>
            <w:spacing w:val="-4"/>
          </w:rPr>
          <w:t xml:space="preserve"> </w:t>
        </w:r>
        <w:r>
          <w:t>a</w:t>
        </w:r>
        <w:r>
          <w:rPr>
            <w:spacing w:val="-6"/>
          </w:rPr>
          <w:t xml:space="preserve"> </w:t>
        </w:r>
        <w:r>
          <w:t>la</w:t>
        </w:r>
        <w:r>
          <w:rPr>
            <w:spacing w:val="-3"/>
          </w:rPr>
          <w:t xml:space="preserve"> </w:t>
        </w:r>
        <w:r>
          <w:t>salud</w:t>
        </w:r>
        <w:r>
          <w:rPr>
            <w:spacing w:val="-6"/>
          </w:rPr>
          <w:t xml:space="preserve"> </w:t>
        </w:r>
        <w:r>
          <w:t>en pacientes pediátricos de 6 años en adelante con psoriasis en placas.</w:t>
        </w:r>
      </w:ins>
    </w:p>
    <w:p w14:paraId="704D9ADE" w14:textId="77777777" w:rsidR="006F6C1F" w:rsidRDefault="006F6C1F" w:rsidP="006F6C1F">
      <w:pPr>
        <w:spacing w:before="252"/>
        <w:ind w:left="142"/>
        <w:rPr>
          <w:ins w:id="1357" w:author="Author"/>
          <w:i/>
        </w:rPr>
      </w:pPr>
      <w:ins w:id="1358" w:author="Author">
        <w:r>
          <w:rPr>
            <w:i/>
            <w:spacing w:val="-2"/>
          </w:rPr>
          <w:t>Pacientes</w:t>
        </w:r>
        <w:r>
          <w:rPr>
            <w:i/>
            <w:spacing w:val="2"/>
          </w:rPr>
          <w:t xml:space="preserve"> </w:t>
        </w:r>
        <w:r>
          <w:rPr>
            <w:i/>
            <w:spacing w:val="-2"/>
          </w:rPr>
          <w:t>adolescentes</w:t>
        </w:r>
        <w:r>
          <w:rPr>
            <w:i/>
          </w:rPr>
          <w:t xml:space="preserve"> </w:t>
        </w:r>
        <w:r>
          <w:rPr>
            <w:i/>
            <w:spacing w:val="-2"/>
          </w:rPr>
          <w:t>(12-17</w:t>
        </w:r>
        <w:r>
          <w:rPr>
            <w:i/>
            <w:spacing w:val="7"/>
          </w:rPr>
          <w:t xml:space="preserve"> </w:t>
        </w:r>
        <w:r>
          <w:rPr>
            <w:i/>
            <w:spacing w:val="-2"/>
          </w:rPr>
          <w:t>años)</w:t>
        </w:r>
      </w:ins>
    </w:p>
    <w:p w14:paraId="28CFBC17" w14:textId="6D7F9DC2" w:rsidR="006F6C1F" w:rsidRDefault="006F6C1F" w:rsidP="00FD3A48">
      <w:pPr>
        <w:pStyle w:val="BodyText"/>
        <w:spacing w:before="1"/>
        <w:ind w:left="142" w:right="331"/>
        <w:rPr>
          <w:ins w:id="1359" w:author="Author"/>
        </w:rPr>
      </w:pPr>
      <w:ins w:id="1360" w:author="Author">
        <w:r>
          <w:t>La</w:t>
        </w:r>
        <w:r>
          <w:rPr>
            <w:spacing w:val="-3"/>
          </w:rPr>
          <w:t xml:space="preserve"> </w:t>
        </w:r>
        <w:r>
          <w:t>eficacia</w:t>
        </w:r>
        <w:r>
          <w:rPr>
            <w:spacing w:val="-4"/>
          </w:rPr>
          <w:t xml:space="preserve"> </w:t>
        </w:r>
        <w:r>
          <w:t>de</w:t>
        </w:r>
        <w:r>
          <w:rPr>
            <w:spacing w:val="-3"/>
          </w:rPr>
          <w:t xml:space="preserve"> </w:t>
        </w:r>
        <w:r>
          <w:t>ustekinumab</w:t>
        </w:r>
        <w:r>
          <w:rPr>
            <w:spacing w:val="-6"/>
          </w:rPr>
          <w:t xml:space="preserve"> </w:t>
        </w:r>
        <w:r>
          <w:t>fue</w:t>
        </w:r>
        <w:r>
          <w:rPr>
            <w:spacing w:val="-6"/>
          </w:rPr>
          <w:t xml:space="preserve"> </w:t>
        </w:r>
        <w:r>
          <w:t>estudiada</w:t>
        </w:r>
        <w:r>
          <w:rPr>
            <w:spacing w:val="-6"/>
          </w:rPr>
          <w:t xml:space="preserve"> </w:t>
        </w:r>
        <w:r>
          <w:t>en</w:t>
        </w:r>
        <w:r>
          <w:rPr>
            <w:spacing w:val="-4"/>
          </w:rPr>
          <w:t xml:space="preserve"> </w:t>
        </w:r>
        <w:r>
          <w:t>110</w:t>
        </w:r>
        <w:r>
          <w:rPr>
            <w:spacing w:val="-1"/>
          </w:rPr>
          <w:t xml:space="preserve"> </w:t>
        </w:r>
        <w:r>
          <w:t>pacientes</w:t>
        </w:r>
        <w:r>
          <w:rPr>
            <w:spacing w:val="-6"/>
          </w:rPr>
          <w:t xml:space="preserve"> </w:t>
        </w:r>
        <w:r>
          <w:t>pediátricos</w:t>
        </w:r>
        <w:r>
          <w:rPr>
            <w:spacing w:val="-6"/>
          </w:rPr>
          <w:t xml:space="preserve"> </w:t>
        </w:r>
        <w:r>
          <w:t>de</w:t>
        </w:r>
        <w:r>
          <w:rPr>
            <w:spacing w:val="-6"/>
          </w:rPr>
          <w:t xml:space="preserve"> </w:t>
        </w:r>
        <w:r>
          <w:t>12</w:t>
        </w:r>
        <w:r>
          <w:rPr>
            <w:spacing w:val="-1"/>
          </w:rPr>
          <w:t xml:space="preserve"> </w:t>
        </w:r>
        <w:r>
          <w:t>a</w:t>
        </w:r>
        <w:r>
          <w:rPr>
            <w:spacing w:val="-6"/>
          </w:rPr>
          <w:t xml:space="preserve"> </w:t>
        </w:r>
        <w:r>
          <w:t>17</w:t>
        </w:r>
        <w:r>
          <w:rPr>
            <w:spacing w:val="-6"/>
          </w:rPr>
          <w:t xml:space="preserve"> </w:t>
        </w:r>
        <w:r>
          <w:t>años</w:t>
        </w:r>
        <w:r>
          <w:rPr>
            <w:spacing w:val="-6"/>
          </w:rPr>
          <w:t xml:space="preserve"> </w:t>
        </w:r>
        <w:r>
          <w:t>con</w:t>
        </w:r>
        <w:r>
          <w:rPr>
            <w:spacing w:val="-4"/>
          </w:rPr>
          <w:t xml:space="preserve"> </w:t>
        </w:r>
        <w:r>
          <w:t>psoriasis</w:t>
        </w:r>
        <w:r>
          <w:rPr>
            <w:spacing w:val="-3"/>
          </w:rPr>
          <w:t xml:space="preserve"> </w:t>
        </w:r>
        <w:r>
          <w:t>en placas de moderada a grave en un estudio multicéntrico, fase 3, aleatorizado, doble ciego, controlado con placebo (CADMUS). Los pacientes fueron aleatorizados para recibir placebo (n = 37), o la dosis recomendada de ustekinumab (ver sección 4.2; n = 36) o la mitad de la dosis recomendada de ustekinumab (n</w:t>
        </w:r>
        <w:r>
          <w:rPr>
            <w:spacing w:val="-2"/>
          </w:rPr>
          <w:t xml:space="preserve"> </w:t>
        </w:r>
        <w:r>
          <w:t>= 37)</w:t>
        </w:r>
        <w:r>
          <w:rPr>
            <w:spacing w:val="-1"/>
          </w:rPr>
          <w:t xml:space="preserve"> </w:t>
        </w:r>
        <w:r>
          <w:t>mediante</w:t>
        </w:r>
        <w:r>
          <w:rPr>
            <w:spacing w:val="-1"/>
          </w:rPr>
          <w:t xml:space="preserve"> </w:t>
        </w:r>
        <w:r>
          <w:t>inyección subcutánea</w:t>
        </w:r>
        <w:r>
          <w:rPr>
            <w:spacing w:val="-1"/>
          </w:rPr>
          <w:t xml:space="preserve"> </w:t>
        </w:r>
        <w:r>
          <w:t>en las Semanas 0 y</w:t>
        </w:r>
        <w:r>
          <w:rPr>
            <w:spacing w:val="-2"/>
          </w:rPr>
          <w:t xml:space="preserve"> </w:t>
        </w:r>
        <w:r>
          <w:t>4, seguido de una dosis</w:t>
        </w:r>
        <w:r>
          <w:rPr>
            <w:spacing w:val="-1"/>
          </w:rPr>
          <w:t xml:space="preserve"> </w:t>
        </w:r>
        <w:r>
          <w:t>cada 12 semanas (c12s). En la Semana 12, los pacientes tratados con placebo pasaron a recibir</w:t>
        </w:r>
      </w:ins>
      <w:r w:rsidR="00FD3A48">
        <w:t xml:space="preserve"> </w:t>
      </w:r>
      <w:ins w:id="1361" w:author="Author">
        <w:r>
          <w:rPr>
            <w:spacing w:val="-2"/>
          </w:rPr>
          <w:lastRenderedPageBreak/>
          <w:t>ustekinumab.</w:t>
        </w:r>
      </w:ins>
    </w:p>
    <w:p w14:paraId="446F75F4" w14:textId="77777777" w:rsidR="006F6C1F" w:rsidRDefault="006F6C1F" w:rsidP="006F6C1F">
      <w:pPr>
        <w:pStyle w:val="BodyText"/>
        <w:rPr>
          <w:ins w:id="1362" w:author="Author"/>
        </w:rPr>
      </w:pPr>
    </w:p>
    <w:p w14:paraId="030CE2F1" w14:textId="77777777" w:rsidR="006F6C1F" w:rsidRDefault="006F6C1F" w:rsidP="006F6C1F">
      <w:pPr>
        <w:pStyle w:val="BodyText"/>
        <w:ind w:left="142" w:right="502"/>
        <w:rPr>
          <w:ins w:id="1363" w:author="Author"/>
        </w:rPr>
      </w:pPr>
      <w:ins w:id="1364" w:author="Author">
        <w:r>
          <w:t>Los pacientes con PASI ≥ 12, PGA ≥ 3 y grado de afectación BSA de al menos el 10%, que eran candidatos</w:t>
        </w:r>
        <w:r>
          <w:rPr>
            <w:spacing w:val="-7"/>
          </w:rPr>
          <w:t xml:space="preserve"> </w:t>
        </w:r>
        <w:r>
          <w:t>para</w:t>
        </w:r>
        <w:r>
          <w:rPr>
            <w:spacing w:val="-7"/>
          </w:rPr>
          <w:t xml:space="preserve"> </w:t>
        </w:r>
        <w:r>
          <w:t>la</w:t>
        </w:r>
        <w:r>
          <w:rPr>
            <w:spacing w:val="-7"/>
          </w:rPr>
          <w:t xml:space="preserve"> </w:t>
        </w:r>
        <w:r>
          <w:t>terapia</w:t>
        </w:r>
        <w:r>
          <w:rPr>
            <w:spacing w:val="-7"/>
          </w:rPr>
          <w:t xml:space="preserve"> </w:t>
        </w:r>
        <w:r>
          <w:t>sistémica</w:t>
        </w:r>
        <w:r>
          <w:rPr>
            <w:spacing w:val="-7"/>
          </w:rPr>
          <w:t xml:space="preserve"> </w:t>
        </w:r>
        <w:r>
          <w:t>o</w:t>
        </w:r>
        <w:r>
          <w:rPr>
            <w:spacing w:val="-7"/>
          </w:rPr>
          <w:t xml:space="preserve"> </w:t>
        </w:r>
        <w:r>
          <w:t>fototerapia,</w:t>
        </w:r>
        <w:r>
          <w:rPr>
            <w:spacing w:val="-7"/>
          </w:rPr>
          <w:t xml:space="preserve"> </w:t>
        </w:r>
        <w:r>
          <w:t>fueron</w:t>
        </w:r>
        <w:r>
          <w:rPr>
            <w:spacing w:val="-5"/>
          </w:rPr>
          <w:t xml:space="preserve"> </w:t>
        </w:r>
        <w:r>
          <w:t>elegibles</w:t>
        </w:r>
        <w:r>
          <w:rPr>
            <w:spacing w:val="-7"/>
          </w:rPr>
          <w:t xml:space="preserve"> </w:t>
        </w:r>
        <w:r>
          <w:t>para</w:t>
        </w:r>
        <w:r>
          <w:rPr>
            <w:spacing w:val="-7"/>
          </w:rPr>
          <w:t xml:space="preserve"> </w:t>
        </w:r>
        <w:r>
          <w:t>el</w:t>
        </w:r>
        <w:r>
          <w:rPr>
            <w:spacing w:val="-6"/>
          </w:rPr>
          <w:t xml:space="preserve"> </w:t>
        </w:r>
        <w:r>
          <w:t>estudio.</w:t>
        </w:r>
        <w:r>
          <w:rPr>
            <w:spacing w:val="-8"/>
          </w:rPr>
          <w:t xml:space="preserve"> </w:t>
        </w:r>
        <w:r>
          <w:t>Aproximadamente el 60% de los pacientes habían tenido una exposición previa a la terapia sistémica convencional o fototerapia convencional. Aproximadamente el 11% de los pacientes habían tenido una exposición previa a agentes biológicos.</w:t>
        </w:r>
      </w:ins>
    </w:p>
    <w:p w14:paraId="206AEE1A" w14:textId="77777777" w:rsidR="006F6C1F" w:rsidRDefault="006F6C1F" w:rsidP="006F6C1F">
      <w:pPr>
        <w:pStyle w:val="BodyText"/>
        <w:spacing w:before="1"/>
        <w:rPr>
          <w:ins w:id="1365" w:author="Author"/>
        </w:rPr>
      </w:pPr>
    </w:p>
    <w:p w14:paraId="413D17EA" w14:textId="77777777" w:rsidR="006F6C1F" w:rsidRDefault="006F6C1F" w:rsidP="006F6C1F">
      <w:pPr>
        <w:pStyle w:val="BodyText"/>
        <w:spacing w:line="252" w:lineRule="exact"/>
        <w:ind w:left="142"/>
        <w:rPr>
          <w:ins w:id="1366" w:author="Author"/>
        </w:rPr>
      </w:pPr>
      <w:ins w:id="1367" w:author="Author">
        <w:r>
          <w:t>La</w:t>
        </w:r>
        <w:r>
          <w:rPr>
            <w:spacing w:val="-12"/>
          </w:rPr>
          <w:t xml:space="preserve"> </w:t>
        </w:r>
        <w:r>
          <w:t>variable</w:t>
        </w:r>
        <w:r>
          <w:rPr>
            <w:spacing w:val="-9"/>
          </w:rPr>
          <w:t xml:space="preserve"> </w:t>
        </w:r>
        <w:r>
          <w:t>principal</w:t>
        </w:r>
        <w:r>
          <w:rPr>
            <w:spacing w:val="-9"/>
          </w:rPr>
          <w:t xml:space="preserve"> </w:t>
        </w:r>
        <w:r>
          <w:t>fue</w:t>
        </w:r>
        <w:r>
          <w:rPr>
            <w:spacing w:val="-10"/>
          </w:rPr>
          <w:t xml:space="preserve"> </w:t>
        </w:r>
        <w:r>
          <w:t>la</w:t>
        </w:r>
        <w:r>
          <w:rPr>
            <w:spacing w:val="-9"/>
          </w:rPr>
          <w:t xml:space="preserve"> </w:t>
        </w:r>
        <w:r>
          <w:t>proporción</w:t>
        </w:r>
        <w:r>
          <w:rPr>
            <w:spacing w:val="-9"/>
          </w:rPr>
          <w:t xml:space="preserve"> </w:t>
        </w:r>
        <w:r>
          <w:t>de</w:t>
        </w:r>
        <w:r>
          <w:rPr>
            <w:spacing w:val="-10"/>
          </w:rPr>
          <w:t xml:space="preserve"> </w:t>
        </w:r>
        <w:r>
          <w:t>pacientes</w:t>
        </w:r>
        <w:r>
          <w:rPr>
            <w:spacing w:val="-9"/>
          </w:rPr>
          <w:t xml:space="preserve"> </w:t>
        </w:r>
        <w:r>
          <w:t>que</w:t>
        </w:r>
        <w:r>
          <w:rPr>
            <w:spacing w:val="-12"/>
          </w:rPr>
          <w:t xml:space="preserve"> </w:t>
        </w:r>
        <w:r>
          <w:t>lograron</w:t>
        </w:r>
        <w:r>
          <w:rPr>
            <w:spacing w:val="-9"/>
          </w:rPr>
          <w:t xml:space="preserve"> </w:t>
        </w:r>
        <w:r>
          <w:t>una</w:t>
        </w:r>
        <w:r>
          <w:rPr>
            <w:spacing w:val="-10"/>
          </w:rPr>
          <w:t xml:space="preserve"> </w:t>
        </w:r>
        <w:r>
          <w:t>puntuación</w:t>
        </w:r>
        <w:r>
          <w:rPr>
            <w:spacing w:val="-10"/>
          </w:rPr>
          <w:t xml:space="preserve"> </w:t>
        </w:r>
        <w:r>
          <w:t>PGA</w:t>
        </w:r>
        <w:r>
          <w:rPr>
            <w:spacing w:val="-11"/>
          </w:rPr>
          <w:t xml:space="preserve"> </w:t>
        </w:r>
        <w:r>
          <w:t>de</w:t>
        </w:r>
        <w:r>
          <w:rPr>
            <w:spacing w:val="-9"/>
          </w:rPr>
          <w:t xml:space="preserve"> </w:t>
        </w:r>
        <w:r>
          <w:rPr>
            <w:spacing w:val="-2"/>
          </w:rPr>
          <w:t>aclaramiento</w:t>
        </w:r>
      </w:ins>
    </w:p>
    <w:p w14:paraId="5FCB4CE3" w14:textId="77777777" w:rsidR="006F6C1F" w:rsidRDefault="006F6C1F" w:rsidP="006F6C1F">
      <w:pPr>
        <w:pStyle w:val="BodyText"/>
        <w:ind w:left="141" w:right="331"/>
        <w:rPr>
          <w:ins w:id="1368" w:author="Author"/>
        </w:rPr>
      </w:pPr>
      <w:ins w:id="1369" w:author="Author">
        <w:r>
          <w:t>(0)</w:t>
        </w:r>
        <w:r>
          <w:rPr>
            <w:spacing w:val="-5"/>
          </w:rPr>
          <w:t xml:space="preserve"> </w:t>
        </w:r>
        <w:r>
          <w:t>o</w:t>
        </w:r>
        <w:r>
          <w:rPr>
            <w:spacing w:val="-4"/>
          </w:rPr>
          <w:t xml:space="preserve"> </w:t>
        </w:r>
        <w:r>
          <w:t>mínimo</w:t>
        </w:r>
        <w:r>
          <w:rPr>
            <w:spacing w:val="-6"/>
          </w:rPr>
          <w:t xml:space="preserve"> </w:t>
        </w:r>
        <w:r>
          <w:t>(1)</w:t>
        </w:r>
        <w:r>
          <w:rPr>
            <w:spacing w:val="-3"/>
          </w:rPr>
          <w:t xml:space="preserve"> </w:t>
        </w:r>
        <w:r>
          <w:t>en</w:t>
        </w:r>
        <w:r>
          <w:rPr>
            <w:spacing w:val="-4"/>
          </w:rPr>
          <w:t xml:space="preserve"> </w:t>
        </w:r>
        <w:r>
          <w:t>la</w:t>
        </w:r>
        <w:r>
          <w:rPr>
            <w:spacing w:val="-6"/>
          </w:rPr>
          <w:t xml:space="preserve"> </w:t>
        </w:r>
        <w:r>
          <w:t>Semana</w:t>
        </w:r>
        <w:r>
          <w:rPr>
            <w:spacing w:val="-1"/>
          </w:rPr>
          <w:t xml:space="preserve"> </w:t>
        </w:r>
        <w:r>
          <w:t>12.</w:t>
        </w:r>
        <w:r>
          <w:rPr>
            <w:spacing w:val="-6"/>
          </w:rPr>
          <w:t xml:space="preserve"> </w:t>
        </w:r>
        <w:r>
          <w:t>Las</w:t>
        </w:r>
        <w:r>
          <w:rPr>
            <w:spacing w:val="-6"/>
          </w:rPr>
          <w:t xml:space="preserve"> </w:t>
        </w:r>
        <w:r>
          <w:t>variables</w:t>
        </w:r>
        <w:r>
          <w:rPr>
            <w:spacing w:val="-3"/>
          </w:rPr>
          <w:t xml:space="preserve"> </w:t>
        </w:r>
        <w:r>
          <w:t>secundarias</w:t>
        </w:r>
        <w:r>
          <w:rPr>
            <w:spacing w:val="-6"/>
          </w:rPr>
          <w:t xml:space="preserve"> </w:t>
        </w:r>
        <w:r>
          <w:t>incluyeron</w:t>
        </w:r>
        <w:r>
          <w:rPr>
            <w:spacing w:val="-4"/>
          </w:rPr>
          <w:t xml:space="preserve"> </w:t>
        </w:r>
        <w:r>
          <w:t>PASI</w:t>
        </w:r>
        <w:r>
          <w:rPr>
            <w:spacing w:val="-3"/>
          </w:rPr>
          <w:t xml:space="preserve"> </w:t>
        </w:r>
        <w:r>
          <w:t>75,</w:t>
        </w:r>
        <w:r>
          <w:rPr>
            <w:spacing w:val="-6"/>
          </w:rPr>
          <w:t xml:space="preserve"> </w:t>
        </w:r>
        <w:r>
          <w:t>PASI</w:t>
        </w:r>
        <w:r>
          <w:rPr>
            <w:spacing w:val="-5"/>
          </w:rPr>
          <w:t xml:space="preserve"> </w:t>
        </w:r>
        <w:r>
          <w:t>90,</w:t>
        </w:r>
        <w:r>
          <w:rPr>
            <w:spacing w:val="-4"/>
          </w:rPr>
          <w:t xml:space="preserve"> </w:t>
        </w:r>
        <w:r>
          <w:t>cambio</w:t>
        </w:r>
        <w:r>
          <w:rPr>
            <w:spacing w:val="-4"/>
          </w:rPr>
          <w:t xml:space="preserve"> </w:t>
        </w:r>
        <w:r>
          <w:t>en el Índice</w:t>
        </w:r>
        <w:r>
          <w:rPr>
            <w:spacing w:val="-1"/>
          </w:rPr>
          <w:t xml:space="preserve"> </w:t>
        </w:r>
        <w:r>
          <w:t>de</w:t>
        </w:r>
        <w:r>
          <w:rPr>
            <w:spacing w:val="-3"/>
          </w:rPr>
          <w:t xml:space="preserve"> </w:t>
        </w:r>
        <w:r>
          <w:t>Calidad</w:t>
        </w:r>
        <w:r>
          <w:rPr>
            <w:spacing w:val="-4"/>
          </w:rPr>
          <w:t xml:space="preserve"> </w:t>
        </w:r>
        <w:r>
          <w:t>de</w:t>
        </w:r>
        <w:r>
          <w:rPr>
            <w:spacing w:val="-1"/>
          </w:rPr>
          <w:t xml:space="preserve"> </w:t>
        </w:r>
        <w:r>
          <w:t>Vida</w:t>
        </w:r>
        <w:r>
          <w:rPr>
            <w:spacing w:val="-1"/>
          </w:rPr>
          <w:t xml:space="preserve"> </w:t>
        </w:r>
        <w:r>
          <w:t>de</w:t>
        </w:r>
        <w:r>
          <w:rPr>
            <w:spacing w:val="-1"/>
          </w:rPr>
          <w:t xml:space="preserve"> </w:t>
        </w:r>
        <w:r>
          <w:t>Dermatología</w:t>
        </w:r>
        <w:r>
          <w:rPr>
            <w:spacing w:val="-1"/>
          </w:rPr>
          <w:t xml:space="preserve"> </w:t>
        </w:r>
        <w:r>
          <w:t>Infantil</w:t>
        </w:r>
        <w:r>
          <w:rPr>
            <w:spacing w:val="-3"/>
          </w:rPr>
          <w:t xml:space="preserve"> </w:t>
        </w:r>
        <w:r>
          <w:t>(CDLQI) respecto</w:t>
        </w:r>
        <w:r>
          <w:rPr>
            <w:spacing w:val="-1"/>
          </w:rPr>
          <w:t xml:space="preserve"> </w:t>
        </w:r>
        <w:r>
          <w:t>al valor inicial,</w:t>
        </w:r>
        <w:r>
          <w:rPr>
            <w:spacing w:val="-4"/>
          </w:rPr>
          <w:t xml:space="preserve"> </w:t>
        </w:r>
        <w:r>
          <w:t>cambio</w:t>
        </w:r>
        <w:r>
          <w:rPr>
            <w:spacing w:val="-1"/>
          </w:rPr>
          <w:t xml:space="preserve"> </w:t>
        </w:r>
        <w:r>
          <w:t>en</w:t>
        </w:r>
        <w:r>
          <w:rPr>
            <w:spacing w:val="-4"/>
          </w:rPr>
          <w:t xml:space="preserve"> </w:t>
        </w:r>
        <w:r>
          <w:t>la puntuación total de la escala del PedsQL (Inventario de calidad de vida pediátrico) respecto al valor inicial en la Semana 12. En la Semana 12, los pacientes tratados con ustekinumab mostraron una mejora significativamente mayor de la psoriasis y de la calidad de vida relacionada con la salud en comparación con placebo (Tabla 7).</w:t>
        </w:r>
      </w:ins>
    </w:p>
    <w:p w14:paraId="15519B5A" w14:textId="77777777" w:rsidR="006F6C1F" w:rsidRDefault="006F6C1F" w:rsidP="006F6C1F">
      <w:pPr>
        <w:pStyle w:val="BodyText"/>
        <w:rPr>
          <w:ins w:id="1370" w:author="Author"/>
        </w:rPr>
      </w:pPr>
    </w:p>
    <w:p w14:paraId="76C17AF9" w14:textId="77777777" w:rsidR="006F6C1F" w:rsidRDefault="006F6C1F" w:rsidP="006F6C1F">
      <w:pPr>
        <w:pStyle w:val="BodyText"/>
        <w:ind w:left="142" w:right="331"/>
        <w:rPr>
          <w:ins w:id="1371" w:author="Author"/>
        </w:rPr>
      </w:pPr>
      <w:ins w:id="1372" w:author="Author">
        <w:r>
          <w:t>Se realizó seguimiento de eficacia en todos los pacientes hasta 52 semanas después de la primera administración del agente de estudio. La proporción de pacientes con una puntuación PGA de aclaramiento</w:t>
        </w:r>
        <w:r>
          <w:rPr>
            <w:spacing w:val="-4"/>
          </w:rPr>
          <w:t xml:space="preserve"> </w:t>
        </w:r>
        <w:r>
          <w:t>(0)</w:t>
        </w:r>
        <w:r>
          <w:rPr>
            <w:spacing w:val="-3"/>
          </w:rPr>
          <w:t xml:space="preserve"> </w:t>
        </w:r>
        <w:r>
          <w:t>o</w:t>
        </w:r>
        <w:r>
          <w:rPr>
            <w:spacing w:val="-6"/>
          </w:rPr>
          <w:t xml:space="preserve"> </w:t>
        </w:r>
        <w:r>
          <w:t>mínimo</w:t>
        </w:r>
        <w:r>
          <w:rPr>
            <w:spacing w:val="-6"/>
          </w:rPr>
          <w:t xml:space="preserve"> </w:t>
        </w:r>
        <w:r>
          <w:t>(1)</w:t>
        </w:r>
        <w:r>
          <w:rPr>
            <w:spacing w:val="-5"/>
          </w:rPr>
          <w:t xml:space="preserve"> </w:t>
        </w:r>
        <w:r>
          <w:t>y</w:t>
        </w:r>
        <w:r>
          <w:rPr>
            <w:spacing w:val="-4"/>
          </w:rPr>
          <w:t xml:space="preserve"> </w:t>
        </w:r>
        <w:r>
          <w:t>la</w:t>
        </w:r>
        <w:r>
          <w:rPr>
            <w:spacing w:val="-6"/>
          </w:rPr>
          <w:t xml:space="preserve"> </w:t>
        </w:r>
        <w:r>
          <w:t>proporción</w:t>
        </w:r>
        <w:r>
          <w:rPr>
            <w:spacing w:val="-6"/>
          </w:rPr>
          <w:t xml:space="preserve"> </w:t>
        </w:r>
        <w:r>
          <w:t>que</w:t>
        </w:r>
        <w:r>
          <w:rPr>
            <w:spacing w:val="-6"/>
          </w:rPr>
          <w:t xml:space="preserve"> </w:t>
        </w:r>
        <w:r>
          <w:t>logró</w:t>
        </w:r>
        <w:r>
          <w:rPr>
            <w:spacing w:val="-4"/>
          </w:rPr>
          <w:t xml:space="preserve"> </w:t>
        </w:r>
        <w:r>
          <w:t>PASI</w:t>
        </w:r>
        <w:r>
          <w:rPr>
            <w:spacing w:val="-3"/>
          </w:rPr>
          <w:t xml:space="preserve"> </w:t>
        </w:r>
        <w:r>
          <w:t>75</w:t>
        </w:r>
        <w:r>
          <w:rPr>
            <w:spacing w:val="-4"/>
          </w:rPr>
          <w:t xml:space="preserve"> </w:t>
        </w:r>
        <w:r>
          <w:t>ya</w:t>
        </w:r>
        <w:r>
          <w:rPr>
            <w:spacing w:val="-3"/>
          </w:rPr>
          <w:t xml:space="preserve"> </w:t>
        </w:r>
        <w:r>
          <w:t>mostró</w:t>
        </w:r>
        <w:r>
          <w:rPr>
            <w:spacing w:val="-4"/>
          </w:rPr>
          <w:t xml:space="preserve"> </w:t>
        </w:r>
        <w:r>
          <w:t>diferencias</w:t>
        </w:r>
        <w:r>
          <w:rPr>
            <w:spacing w:val="-3"/>
          </w:rPr>
          <w:t xml:space="preserve"> </w:t>
        </w:r>
        <w:r>
          <w:t>entre</w:t>
        </w:r>
        <w:r>
          <w:rPr>
            <w:spacing w:val="-3"/>
          </w:rPr>
          <w:t xml:space="preserve"> </w:t>
        </w:r>
        <w:r>
          <w:t>el</w:t>
        </w:r>
        <w:r>
          <w:rPr>
            <w:spacing w:val="-5"/>
          </w:rPr>
          <w:t xml:space="preserve"> </w:t>
        </w:r>
        <w:r>
          <w:t>grupo tratado con ustekinumab y el grupo placebo en la primera visita en la semana 4 después de la visita basal, alcanzando una diferencia máxima en la Semana 12. Las mejoras en la PGA, PASI, CDLQI y PedsQL se mantuvieron hasta la semana 52 (Tabla 7).</w:t>
        </w:r>
      </w:ins>
    </w:p>
    <w:p w14:paraId="779793E5" w14:textId="77777777" w:rsidR="006F6C1F" w:rsidRDefault="006F6C1F" w:rsidP="006F6C1F">
      <w:pPr>
        <w:pStyle w:val="BodyText"/>
        <w:spacing w:before="135"/>
        <w:rPr>
          <w:ins w:id="1373" w:author="Author"/>
        </w:rPr>
      </w:pPr>
    </w:p>
    <w:p w14:paraId="0D11B8B2" w14:textId="77777777" w:rsidR="006F6C1F" w:rsidRDefault="006F6C1F" w:rsidP="006F6C1F">
      <w:pPr>
        <w:tabs>
          <w:tab w:val="left" w:pos="1275"/>
        </w:tabs>
        <w:ind w:left="142"/>
        <w:rPr>
          <w:ins w:id="1374" w:author="Author"/>
          <w:i/>
        </w:rPr>
      </w:pPr>
      <w:ins w:id="1375" w:author="Author">
        <w:r>
          <w:rPr>
            <w:i/>
          </w:rPr>
          <w:t>Tabla</w:t>
        </w:r>
        <w:r>
          <w:rPr>
            <w:i/>
            <w:spacing w:val="-8"/>
          </w:rPr>
          <w:t xml:space="preserve"> </w:t>
        </w:r>
        <w:r>
          <w:rPr>
            <w:i/>
            <w:spacing w:val="-10"/>
          </w:rPr>
          <w:t>7</w:t>
        </w:r>
        <w:r>
          <w:rPr>
            <w:i/>
          </w:rPr>
          <w:tab/>
          <w:t>Resumen</w:t>
        </w:r>
        <w:r>
          <w:rPr>
            <w:i/>
            <w:spacing w:val="-8"/>
          </w:rPr>
          <w:t xml:space="preserve"> </w:t>
        </w:r>
        <w:r>
          <w:rPr>
            <w:i/>
          </w:rPr>
          <w:t>de</w:t>
        </w:r>
        <w:r>
          <w:rPr>
            <w:i/>
            <w:spacing w:val="-8"/>
          </w:rPr>
          <w:t xml:space="preserve"> </w:t>
        </w:r>
        <w:r>
          <w:rPr>
            <w:i/>
          </w:rPr>
          <w:t>las</w:t>
        </w:r>
        <w:r>
          <w:rPr>
            <w:i/>
            <w:spacing w:val="-7"/>
          </w:rPr>
          <w:t xml:space="preserve"> </w:t>
        </w:r>
        <w:r>
          <w:rPr>
            <w:i/>
          </w:rPr>
          <w:t>variables</w:t>
        </w:r>
        <w:r>
          <w:rPr>
            <w:i/>
            <w:spacing w:val="-10"/>
          </w:rPr>
          <w:t xml:space="preserve"> </w:t>
        </w:r>
        <w:r>
          <w:rPr>
            <w:i/>
          </w:rPr>
          <w:t>primarias</w:t>
        </w:r>
        <w:r>
          <w:rPr>
            <w:i/>
            <w:spacing w:val="-9"/>
          </w:rPr>
          <w:t xml:space="preserve"> </w:t>
        </w:r>
        <w:r>
          <w:rPr>
            <w:i/>
          </w:rPr>
          <w:t>y</w:t>
        </w:r>
        <w:r>
          <w:rPr>
            <w:i/>
            <w:spacing w:val="-8"/>
          </w:rPr>
          <w:t xml:space="preserve"> </w:t>
        </w:r>
        <w:r>
          <w:rPr>
            <w:i/>
          </w:rPr>
          <w:t>secundarias</w:t>
        </w:r>
        <w:r>
          <w:rPr>
            <w:i/>
            <w:spacing w:val="-8"/>
          </w:rPr>
          <w:t xml:space="preserve"> </w:t>
        </w:r>
        <w:r>
          <w:rPr>
            <w:i/>
          </w:rPr>
          <w:t>en</w:t>
        </w:r>
        <w:r>
          <w:rPr>
            <w:i/>
            <w:spacing w:val="-10"/>
          </w:rPr>
          <w:t xml:space="preserve"> </w:t>
        </w:r>
        <w:r>
          <w:rPr>
            <w:i/>
          </w:rPr>
          <w:t>la</w:t>
        </w:r>
        <w:r>
          <w:rPr>
            <w:i/>
            <w:spacing w:val="-8"/>
          </w:rPr>
          <w:t xml:space="preserve"> </w:t>
        </w:r>
        <w:r>
          <w:rPr>
            <w:i/>
          </w:rPr>
          <w:t>Semana</w:t>
        </w:r>
        <w:r>
          <w:rPr>
            <w:i/>
            <w:spacing w:val="-5"/>
          </w:rPr>
          <w:t xml:space="preserve"> </w:t>
        </w:r>
        <w:r>
          <w:rPr>
            <w:i/>
          </w:rPr>
          <w:t>12</w:t>
        </w:r>
        <w:r>
          <w:rPr>
            <w:i/>
            <w:spacing w:val="-8"/>
          </w:rPr>
          <w:t xml:space="preserve"> </w:t>
        </w:r>
        <w:r>
          <w:rPr>
            <w:i/>
          </w:rPr>
          <w:t>y</w:t>
        </w:r>
        <w:r>
          <w:rPr>
            <w:i/>
            <w:spacing w:val="-8"/>
          </w:rPr>
          <w:t xml:space="preserve"> </w:t>
        </w:r>
        <w:r>
          <w:rPr>
            <w:i/>
          </w:rPr>
          <w:t>en</w:t>
        </w:r>
        <w:r>
          <w:rPr>
            <w:i/>
            <w:spacing w:val="-10"/>
          </w:rPr>
          <w:t xml:space="preserve"> </w:t>
        </w:r>
        <w:r>
          <w:rPr>
            <w:i/>
          </w:rPr>
          <w:t>la</w:t>
        </w:r>
        <w:r>
          <w:rPr>
            <w:i/>
            <w:spacing w:val="-8"/>
          </w:rPr>
          <w:t xml:space="preserve"> </w:t>
        </w:r>
        <w:r>
          <w:rPr>
            <w:i/>
          </w:rPr>
          <w:t>Semana</w:t>
        </w:r>
        <w:r>
          <w:rPr>
            <w:i/>
            <w:spacing w:val="-5"/>
          </w:rPr>
          <w:t xml:space="preserve"> 52</w:t>
        </w:r>
      </w:ins>
    </w:p>
    <w:p w14:paraId="7BE74BEB" w14:textId="77777777" w:rsidR="006F6C1F" w:rsidRDefault="006F6C1F" w:rsidP="006F6C1F">
      <w:pPr>
        <w:pStyle w:val="BodyText"/>
        <w:spacing w:before="90"/>
        <w:rPr>
          <w:ins w:id="1376" w:author="Author"/>
          <w:i/>
          <w:sz w:val="20"/>
        </w:rPr>
      </w:pPr>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6"/>
        <w:gridCol w:w="2092"/>
        <w:gridCol w:w="2090"/>
        <w:gridCol w:w="2092"/>
      </w:tblGrid>
      <w:tr w:rsidR="006F6C1F" w14:paraId="224B686D" w14:textId="77777777" w:rsidTr="001C368F">
        <w:trPr>
          <w:trHeight w:val="210"/>
          <w:ins w:id="1377" w:author="Author"/>
        </w:trPr>
        <w:tc>
          <w:tcPr>
            <w:tcW w:w="9060" w:type="dxa"/>
            <w:gridSpan w:val="4"/>
            <w:tcBorders>
              <w:bottom w:val="nil"/>
            </w:tcBorders>
          </w:tcPr>
          <w:p w14:paraId="73586C9B" w14:textId="77777777" w:rsidR="006F6C1F" w:rsidRDefault="006F6C1F">
            <w:pPr>
              <w:pStyle w:val="TableParagraph"/>
              <w:spacing w:line="190" w:lineRule="exact"/>
              <w:ind w:left="25"/>
              <w:jc w:val="center"/>
              <w:rPr>
                <w:ins w:id="1378" w:author="Author"/>
                <w:b/>
              </w:rPr>
            </w:pPr>
            <w:ins w:id="1379" w:author="Author">
              <w:r>
                <w:rPr>
                  <w:b/>
                  <w:spacing w:val="-2"/>
                </w:rPr>
                <w:t>Estudio</w:t>
              </w:r>
              <w:r>
                <w:rPr>
                  <w:b/>
                </w:rPr>
                <w:t xml:space="preserve"> </w:t>
              </w:r>
              <w:r>
                <w:rPr>
                  <w:b/>
                  <w:spacing w:val="-2"/>
                </w:rPr>
                <w:t>Psoriasis</w:t>
              </w:r>
              <w:r>
                <w:rPr>
                  <w:b/>
                  <w:spacing w:val="3"/>
                </w:rPr>
                <w:t xml:space="preserve"> </w:t>
              </w:r>
              <w:r>
                <w:rPr>
                  <w:b/>
                  <w:spacing w:val="-2"/>
                </w:rPr>
                <w:t>pediátrica</w:t>
              </w:r>
              <w:r>
                <w:rPr>
                  <w:b/>
                </w:rPr>
                <w:t xml:space="preserve"> </w:t>
              </w:r>
              <w:r>
                <w:rPr>
                  <w:b/>
                  <w:spacing w:val="-2"/>
                </w:rPr>
                <w:t>(CADMUS)</w:t>
              </w:r>
              <w:r>
                <w:rPr>
                  <w:b/>
                  <w:spacing w:val="3"/>
                </w:rPr>
                <w:t xml:space="preserve"> </w:t>
              </w:r>
              <w:r>
                <w:rPr>
                  <w:b/>
                  <w:spacing w:val="-2"/>
                </w:rPr>
                <w:t>(Edad</w:t>
              </w:r>
              <w:r>
                <w:rPr>
                  <w:b/>
                  <w:spacing w:val="1"/>
                </w:rPr>
                <w:t xml:space="preserve"> </w:t>
              </w:r>
              <w:r>
                <w:rPr>
                  <w:b/>
                  <w:spacing w:val="-2"/>
                </w:rPr>
                <w:t>12-</w:t>
              </w:r>
              <w:r>
                <w:rPr>
                  <w:b/>
                  <w:spacing w:val="-5"/>
                </w:rPr>
                <w:t>17)</w:t>
              </w:r>
            </w:ins>
          </w:p>
        </w:tc>
      </w:tr>
      <w:tr w:rsidR="006F6C1F" w14:paraId="7BACEB8D" w14:textId="77777777" w:rsidTr="001C368F">
        <w:trPr>
          <w:trHeight w:val="229"/>
          <w:ins w:id="1380" w:author="Author"/>
        </w:trPr>
        <w:tc>
          <w:tcPr>
            <w:tcW w:w="2786" w:type="dxa"/>
            <w:vMerge w:val="restart"/>
          </w:tcPr>
          <w:p w14:paraId="41F1E9A6" w14:textId="77777777" w:rsidR="006F6C1F" w:rsidRDefault="006F6C1F">
            <w:pPr>
              <w:pStyle w:val="TableParagraph"/>
              <w:spacing w:line="240" w:lineRule="auto"/>
              <w:ind w:left="0"/>
              <w:rPr>
                <w:ins w:id="1381" w:author="Author"/>
                <w:sz w:val="20"/>
              </w:rPr>
            </w:pPr>
          </w:p>
        </w:tc>
        <w:tc>
          <w:tcPr>
            <w:tcW w:w="4182" w:type="dxa"/>
            <w:gridSpan w:val="2"/>
            <w:tcBorders>
              <w:top w:val="thinThickMediumGap" w:sz="3" w:space="0" w:color="000000"/>
              <w:right w:val="single" w:sz="6" w:space="0" w:color="000000"/>
            </w:tcBorders>
          </w:tcPr>
          <w:p w14:paraId="789D6D27" w14:textId="77777777" w:rsidR="006F6C1F" w:rsidRDefault="006F6C1F">
            <w:pPr>
              <w:pStyle w:val="TableParagraph"/>
              <w:spacing w:line="209" w:lineRule="exact"/>
              <w:ind w:left="23"/>
              <w:jc w:val="center"/>
              <w:rPr>
                <w:ins w:id="1382" w:author="Author"/>
                <w:b/>
              </w:rPr>
            </w:pPr>
            <w:ins w:id="1383" w:author="Author">
              <w:r>
                <w:rPr>
                  <w:b/>
                </w:rPr>
                <w:t>Semana</w:t>
              </w:r>
              <w:r>
                <w:rPr>
                  <w:b/>
                  <w:spacing w:val="-12"/>
                </w:rPr>
                <w:t xml:space="preserve"> </w:t>
              </w:r>
              <w:r>
                <w:rPr>
                  <w:b/>
                  <w:spacing w:val="-5"/>
                </w:rPr>
                <w:t>12</w:t>
              </w:r>
            </w:ins>
          </w:p>
        </w:tc>
        <w:tc>
          <w:tcPr>
            <w:tcW w:w="2092" w:type="dxa"/>
            <w:tcBorders>
              <w:top w:val="nil"/>
              <w:left w:val="single" w:sz="6" w:space="0" w:color="000000"/>
            </w:tcBorders>
          </w:tcPr>
          <w:p w14:paraId="4A7167EE" w14:textId="77777777" w:rsidR="006F6C1F" w:rsidRDefault="006F6C1F">
            <w:pPr>
              <w:pStyle w:val="TableParagraph"/>
              <w:spacing w:line="209" w:lineRule="exact"/>
              <w:ind w:left="18"/>
              <w:jc w:val="center"/>
              <w:rPr>
                <w:ins w:id="1384" w:author="Author"/>
                <w:b/>
              </w:rPr>
            </w:pPr>
            <w:ins w:id="1385" w:author="Author">
              <w:r>
                <w:rPr>
                  <w:b/>
                </w:rPr>
                <w:t>Semana</w:t>
              </w:r>
              <w:r>
                <w:rPr>
                  <w:b/>
                  <w:spacing w:val="-12"/>
                </w:rPr>
                <w:t xml:space="preserve"> </w:t>
              </w:r>
              <w:r>
                <w:rPr>
                  <w:b/>
                  <w:spacing w:val="-5"/>
                </w:rPr>
                <w:t>52</w:t>
              </w:r>
            </w:ins>
          </w:p>
        </w:tc>
      </w:tr>
      <w:tr w:rsidR="006F6C1F" w14:paraId="6B8EF9F7" w14:textId="77777777" w:rsidTr="001C368F">
        <w:trPr>
          <w:trHeight w:val="508"/>
          <w:ins w:id="1386" w:author="Author"/>
        </w:trPr>
        <w:tc>
          <w:tcPr>
            <w:tcW w:w="2786" w:type="dxa"/>
            <w:vMerge/>
            <w:tcBorders>
              <w:top w:val="nil"/>
            </w:tcBorders>
          </w:tcPr>
          <w:p w14:paraId="33D5751D" w14:textId="77777777" w:rsidR="006F6C1F" w:rsidRDefault="006F6C1F">
            <w:pPr>
              <w:rPr>
                <w:ins w:id="1387" w:author="Author"/>
                <w:sz w:val="2"/>
                <w:szCs w:val="2"/>
              </w:rPr>
            </w:pPr>
          </w:p>
        </w:tc>
        <w:tc>
          <w:tcPr>
            <w:tcW w:w="2092" w:type="dxa"/>
          </w:tcPr>
          <w:p w14:paraId="1EFA9ACD" w14:textId="77777777" w:rsidR="006F6C1F" w:rsidRDefault="006F6C1F">
            <w:pPr>
              <w:pStyle w:val="TableParagraph"/>
              <w:spacing w:line="249" w:lineRule="exact"/>
              <w:ind w:left="24" w:right="4"/>
              <w:jc w:val="center"/>
              <w:rPr>
                <w:ins w:id="1388" w:author="Author"/>
              </w:rPr>
            </w:pPr>
            <w:ins w:id="1389" w:author="Author">
              <w:r>
                <w:rPr>
                  <w:spacing w:val="-2"/>
                </w:rPr>
                <w:t>Placebo</w:t>
              </w:r>
            </w:ins>
          </w:p>
        </w:tc>
        <w:tc>
          <w:tcPr>
            <w:tcW w:w="2090" w:type="dxa"/>
            <w:tcBorders>
              <w:right w:val="single" w:sz="6" w:space="0" w:color="000000"/>
            </w:tcBorders>
          </w:tcPr>
          <w:p w14:paraId="0F1165F8" w14:textId="77777777" w:rsidR="006F6C1F" w:rsidRDefault="006F6C1F">
            <w:pPr>
              <w:pStyle w:val="TableParagraph"/>
              <w:spacing w:line="254" w:lineRule="exact"/>
              <w:ind w:left="332" w:right="173" w:hanging="149"/>
              <w:rPr>
                <w:ins w:id="1390" w:author="Author"/>
              </w:rPr>
            </w:pPr>
            <w:ins w:id="1391" w:author="Author">
              <w:r>
                <w:rPr>
                  <w:spacing w:val="-2"/>
                </w:rPr>
                <w:t>Dosis</w:t>
              </w:r>
              <w:r>
                <w:rPr>
                  <w:spacing w:val="-17"/>
                </w:rPr>
                <w:t xml:space="preserve"> </w:t>
              </w:r>
              <w:r>
                <w:rPr>
                  <w:spacing w:val="-2"/>
                </w:rPr>
                <w:t xml:space="preserve">recomendada </w:t>
              </w:r>
              <w:r>
                <w:t>de Ustekinumab</w:t>
              </w:r>
            </w:ins>
          </w:p>
        </w:tc>
        <w:tc>
          <w:tcPr>
            <w:tcW w:w="2092" w:type="dxa"/>
            <w:tcBorders>
              <w:left w:val="single" w:sz="6" w:space="0" w:color="000000"/>
            </w:tcBorders>
          </w:tcPr>
          <w:p w14:paraId="2981971D" w14:textId="77777777" w:rsidR="006F6C1F" w:rsidRDefault="006F6C1F">
            <w:pPr>
              <w:pStyle w:val="TableParagraph"/>
              <w:spacing w:line="254" w:lineRule="exact"/>
              <w:ind w:left="327" w:right="32" w:hanging="147"/>
              <w:rPr>
                <w:ins w:id="1392" w:author="Author"/>
              </w:rPr>
            </w:pPr>
            <w:ins w:id="1393" w:author="Author">
              <w:r>
                <w:rPr>
                  <w:spacing w:val="-2"/>
                </w:rPr>
                <w:t>Dosis</w:t>
              </w:r>
              <w:r>
                <w:rPr>
                  <w:spacing w:val="-17"/>
                </w:rPr>
                <w:t xml:space="preserve"> </w:t>
              </w:r>
              <w:r>
                <w:rPr>
                  <w:spacing w:val="-2"/>
                </w:rPr>
                <w:t xml:space="preserve">recomendada </w:t>
              </w:r>
              <w:r>
                <w:t>de Ustekinumab</w:t>
              </w:r>
            </w:ins>
          </w:p>
        </w:tc>
      </w:tr>
      <w:tr w:rsidR="006F6C1F" w14:paraId="39B47651" w14:textId="77777777" w:rsidTr="001C368F">
        <w:trPr>
          <w:trHeight w:val="249"/>
          <w:ins w:id="1394" w:author="Author"/>
        </w:trPr>
        <w:tc>
          <w:tcPr>
            <w:tcW w:w="2786" w:type="dxa"/>
            <w:vMerge/>
            <w:tcBorders>
              <w:top w:val="nil"/>
            </w:tcBorders>
          </w:tcPr>
          <w:p w14:paraId="67186F0A" w14:textId="77777777" w:rsidR="006F6C1F" w:rsidRDefault="006F6C1F">
            <w:pPr>
              <w:rPr>
                <w:ins w:id="1395" w:author="Author"/>
                <w:sz w:val="2"/>
                <w:szCs w:val="2"/>
              </w:rPr>
            </w:pPr>
          </w:p>
        </w:tc>
        <w:tc>
          <w:tcPr>
            <w:tcW w:w="2092" w:type="dxa"/>
          </w:tcPr>
          <w:p w14:paraId="2F68CBA5" w14:textId="77777777" w:rsidR="006F6C1F" w:rsidRDefault="006F6C1F">
            <w:pPr>
              <w:pStyle w:val="TableParagraph"/>
              <w:spacing w:line="229" w:lineRule="exact"/>
              <w:ind w:left="24" w:right="6"/>
              <w:jc w:val="center"/>
              <w:rPr>
                <w:ins w:id="1396" w:author="Author"/>
              </w:rPr>
            </w:pPr>
            <w:ins w:id="1397" w:author="Author">
              <w:r>
                <w:t>N</w:t>
              </w:r>
              <w:r>
                <w:rPr>
                  <w:spacing w:val="-4"/>
                </w:rPr>
                <w:t xml:space="preserve"> </w:t>
              </w:r>
              <w:r>
                <w:rPr>
                  <w:spacing w:val="-5"/>
                </w:rPr>
                <w:t>(%)</w:t>
              </w:r>
            </w:ins>
          </w:p>
        </w:tc>
        <w:tc>
          <w:tcPr>
            <w:tcW w:w="2090" w:type="dxa"/>
            <w:tcBorders>
              <w:right w:val="single" w:sz="6" w:space="0" w:color="000000"/>
            </w:tcBorders>
          </w:tcPr>
          <w:p w14:paraId="625939D4" w14:textId="77777777" w:rsidR="006F6C1F" w:rsidRDefault="006F6C1F">
            <w:pPr>
              <w:pStyle w:val="TableParagraph"/>
              <w:spacing w:line="229" w:lineRule="exact"/>
              <w:ind w:left="21" w:right="2"/>
              <w:jc w:val="center"/>
              <w:rPr>
                <w:ins w:id="1398" w:author="Author"/>
              </w:rPr>
            </w:pPr>
            <w:ins w:id="1399" w:author="Author">
              <w:r>
                <w:t>N</w:t>
              </w:r>
              <w:r>
                <w:rPr>
                  <w:spacing w:val="-4"/>
                </w:rPr>
                <w:t xml:space="preserve"> </w:t>
              </w:r>
              <w:r>
                <w:rPr>
                  <w:spacing w:val="-5"/>
                </w:rPr>
                <w:t>(%)</w:t>
              </w:r>
            </w:ins>
          </w:p>
        </w:tc>
        <w:tc>
          <w:tcPr>
            <w:tcW w:w="2092" w:type="dxa"/>
            <w:tcBorders>
              <w:left w:val="single" w:sz="6" w:space="0" w:color="000000"/>
            </w:tcBorders>
          </w:tcPr>
          <w:p w14:paraId="140C5F66" w14:textId="77777777" w:rsidR="006F6C1F" w:rsidRDefault="006F6C1F">
            <w:pPr>
              <w:pStyle w:val="TableParagraph"/>
              <w:spacing w:line="229" w:lineRule="exact"/>
              <w:ind w:left="18" w:right="5"/>
              <w:jc w:val="center"/>
              <w:rPr>
                <w:ins w:id="1400" w:author="Author"/>
              </w:rPr>
            </w:pPr>
            <w:ins w:id="1401" w:author="Author">
              <w:r>
                <w:t>N</w:t>
              </w:r>
              <w:r>
                <w:rPr>
                  <w:spacing w:val="-4"/>
                </w:rPr>
                <w:t xml:space="preserve"> </w:t>
              </w:r>
              <w:r>
                <w:rPr>
                  <w:spacing w:val="-5"/>
                </w:rPr>
                <w:t>(%)</w:t>
              </w:r>
            </w:ins>
          </w:p>
        </w:tc>
      </w:tr>
      <w:tr w:rsidR="006F6C1F" w14:paraId="446BC06B" w14:textId="77777777" w:rsidTr="001C368F">
        <w:trPr>
          <w:trHeight w:val="254"/>
          <w:ins w:id="1402" w:author="Author"/>
        </w:trPr>
        <w:tc>
          <w:tcPr>
            <w:tcW w:w="2786" w:type="dxa"/>
          </w:tcPr>
          <w:p w14:paraId="5B2BC5FC" w14:textId="77777777" w:rsidR="006F6C1F" w:rsidRDefault="006F6C1F">
            <w:pPr>
              <w:pStyle w:val="TableParagraph"/>
              <w:spacing w:line="234" w:lineRule="exact"/>
              <w:ind w:left="110"/>
              <w:rPr>
                <w:ins w:id="1403" w:author="Author"/>
              </w:rPr>
            </w:pPr>
            <w:ins w:id="1404" w:author="Author">
              <w:r>
                <w:t>Pacientes</w:t>
              </w:r>
              <w:r>
                <w:rPr>
                  <w:spacing w:val="-11"/>
                </w:rPr>
                <w:t xml:space="preserve"> </w:t>
              </w:r>
              <w:r>
                <w:rPr>
                  <w:spacing w:val="-2"/>
                </w:rPr>
                <w:t>aleatorizados</w:t>
              </w:r>
            </w:ins>
          </w:p>
        </w:tc>
        <w:tc>
          <w:tcPr>
            <w:tcW w:w="2092" w:type="dxa"/>
          </w:tcPr>
          <w:p w14:paraId="3957361B" w14:textId="77777777" w:rsidR="006F6C1F" w:rsidRDefault="006F6C1F">
            <w:pPr>
              <w:pStyle w:val="TableParagraph"/>
              <w:spacing w:line="234" w:lineRule="exact"/>
              <w:ind w:left="24" w:right="4"/>
              <w:jc w:val="center"/>
              <w:rPr>
                <w:ins w:id="1405" w:author="Author"/>
              </w:rPr>
            </w:pPr>
            <w:ins w:id="1406" w:author="Author">
              <w:r>
                <w:rPr>
                  <w:spacing w:val="-5"/>
                </w:rPr>
                <w:t>37</w:t>
              </w:r>
            </w:ins>
          </w:p>
        </w:tc>
        <w:tc>
          <w:tcPr>
            <w:tcW w:w="2090" w:type="dxa"/>
            <w:tcBorders>
              <w:right w:val="single" w:sz="6" w:space="0" w:color="000000"/>
            </w:tcBorders>
          </w:tcPr>
          <w:p w14:paraId="61C37050" w14:textId="77777777" w:rsidR="006F6C1F" w:rsidRDefault="006F6C1F">
            <w:pPr>
              <w:pStyle w:val="TableParagraph"/>
              <w:spacing w:line="234" w:lineRule="exact"/>
              <w:ind w:left="21"/>
              <w:jc w:val="center"/>
              <w:rPr>
                <w:ins w:id="1407" w:author="Author"/>
              </w:rPr>
            </w:pPr>
            <w:ins w:id="1408" w:author="Author">
              <w:r>
                <w:rPr>
                  <w:spacing w:val="-5"/>
                </w:rPr>
                <w:t>36</w:t>
              </w:r>
            </w:ins>
          </w:p>
        </w:tc>
        <w:tc>
          <w:tcPr>
            <w:tcW w:w="2092" w:type="dxa"/>
            <w:tcBorders>
              <w:left w:val="single" w:sz="6" w:space="0" w:color="000000"/>
            </w:tcBorders>
          </w:tcPr>
          <w:p w14:paraId="21B8AA58" w14:textId="77777777" w:rsidR="006F6C1F" w:rsidRDefault="006F6C1F">
            <w:pPr>
              <w:pStyle w:val="TableParagraph"/>
              <w:spacing w:line="234" w:lineRule="exact"/>
              <w:ind w:left="18" w:right="3"/>
              <w:jc w:val="center"/>
              <w:rPr>
                <w:ins w:id="1409" w:author="Author"/>
              </w:rPr>
            </w:pPr>
            <w:ins w:id="1410" w:author="Author">
              <w:r>
                <w:rPr>
                  <w:spacing w:val="-5"/>
                </w:rPr>
                <w:t>35</w:t>
              </w:r>
            </w:ins>
          </w:p>
        </w:tc>
      </w:tr>
      <w:tr w:rsidR="006F6C1F" w14:paraId="44918605" w14:textId="77777777" w:rsidTr="001C368F">
        <w:trPr>
          <w:trHeight w:val="251"/>
          <w:ins w:id="1411" w:author="Author"/>
        </w:trPr>
        <w:tc>
          <w:tcPr>
            <w:tcW w:w="9060" w:type="dxa"/>
            <w:gridSpan w:val="4"/>
          </w:tcPr>
          <w:p w14:paraId="74C1A987" w14:textId="77777777" w:rsidR="006F6C1F" w:rsidRDefault="006F6C1F">
            <w:pPr>
              <w:pStyle w:val="TableParagraph"/>
              <w:ind w:left="110"/>
              <w:rPr>
                <w:ins w:id="1412" w:author="Author"/>
                <w:b/>
              </w:rPr>
            </w:pPr>
            <w:ins w:id="1413" w:author="Author">
              <w:r>
                <w:rPr>
                  <w:b/>
                  <w:spacing w:val="-5"/>
                </w:rPr>
                <w:t>PGA</w:t>
              </w:r>
            </w:ins>
          </w:p>
        </w:tc>
      </w:tr>
      <w:tr w:rsidR="006F6C1F" w14:paraId="3E7EF172" w14:textId="77777777" w:rsidTr="001C368F">
        <w:trPr>
          <w:trHeight w:val="508"/>
          <w:ins w:id="1414" w:author="Author"/>
        </w:trPr>
        <w:tc>
          <w:tcPr>
            <w:tcW w:w="2786" w:type="dxa"/>
          </w:tcPr>
          <w:p w14:paraId="1DCF4FE6" w14:textId="77777777" w:rsidR="006F6C1F" w:rsidRDefault="006F6C1F">
            <w:pPr>
              <w:pStyle w:val="TableParagraph"/>
              <w:spacing w:line="254" w:lineRule="exact"/>
              <w:ind w:left="110" w:right="330"/>
              <w:rPr>
                <w:ins w:id="1415" w:author="Author"/>
              </w:rPr>
            </w:pPr>
            <w:ins w:id="1416" w:author="Author">
              <w:r>
                <w:t>PGA</w:t>
              </w:r>
              <w:r>
                <w:rPr>
                  <w:spacing w:val="-14"/>
                </w:rPr>
                <w:t xml:space="preserve"> </w:t>
              </w:r>
              <w:r>
                <w:t>de</w:t>
              </w:r>
              <w:r>
                <w:rPr>
                  <w:spacing w:val="-14"/>
                </w:rPr>
                <w:t xml:space="preserve"> </w:t>
              </w:r>
              <w:r>
                <w:t>aclaramiento</w:t>
              </w:r>
              <w:r>
                <w:rPr>
                  <w:spacing w:val="-14"/>
                </w:rPr>
                <w:t xml:space="preserve"> </w:t>
              </w:r>
              <w:r>
                <w:t>(0)</w:t>
              </w:r>
              <w:r>
                <w:rPr>
                  <w:spacing w:val="-13"/>
                </w:rPr>
                <w:t xml:space="preserve"> </w:t>
              </w:r>
              <w:r>
                <w:t>o mínimo (1)</w:t>
              </w:r>
            </w:ins>
          </w:p>
        </w:tc>
        <w:tc>
          <w:tcPr>
            <w:tcW w:w="2092" w:type="dxa"/>
          </w:tcPr>
          <w:p w14:paraId="3538FB7A" w14:textId="77777777" w:rsidR="006F6C1F" w:rsidRDefault="006F6C1F">
            <w:pPr>
              <w:pStyle w:val="TableParagraph"/>
              <w:spacing w:line="249" w:lineRule="exact"/>
              <w:ind w:left="24" w:right="2"/>
              <w:jc w:val="center"/>
              <w:rPr>
                <w:ins w:id="1417" w:author="Author"/>
              </w:rPr>
            </w:pPr>
            <w:ins w:id="1418" w:author="Author">
              <w:r>
                <w:t>2</w:t>
              </w:r>
              <w:r>
                <w:rPr>
                  <w:spacing w:val="-3"/>
                </w:rPr>
                <w:t xml:space="preserve"> </w:t>
              </w:r>
              <w:r>
                <w:rPr>
                  <w:spacing w:val="-2"/>
                </w:rPr>
                <w:t>(5,4%)</w:t>
              </w:r>
            </w:ins>
          </w:p>
        </w:tc>
        <w:tc>
          <w:tcPr>
            <w:tcW w:w="2090" w:type="dxa"/>
          </w:tcPr>
          <w:p w14:paraId="661457C0" w14:textId="77777777" w:rsidR="006F6C1F" w:rsidRDefault="006F6C1F">
            <w:pPr>
              <w:pStyle w:val="TableParagraph"/>
              <w:spacing w:line="249" w:lineRule="exact"/>
              <w:ind w:left="23"/>
              <w:jc w:val="center"/>
              <w:rPr>
                <w:ins w:id="1419" w:author="Author"/>
              </w:rPr>
            </w:pPr>
            <w:ins w:id="1420" w:author="Author">
              <w:r>
                <w:t>25</w:t>
              </w:r>
              <w:r>
                <w:rPr>
                  <w:spacing w:val="-3"/>
                </w:rPr>
                <w:t xml:space="preserve"> </w:t>
              </w:r>
              <w:r>
                <w:rPr>
                  <w:spacing w:val="-2"/>
                </w:rPr>
                <w:t>(69,4</w:t>
              </w:r>
              <w:proofErr w:type="gramStart"/>
              <w:r>
                <w:rPr>
                  <w:spacing w:val="-2"/>
                </w:rPr>
                <w:t>%)</w:t>
              </w:r>
              <w:r>
                <w:rPr>
                  <w:spacing w:val="-2"/>
                  <w:vertAlign w:val="superscript"/>
                </w:rPr>
                <w:t>a</w:t>
              </w:r>
              <w:proofErr w:type="gramEnd"/>
            </w:ins>
          </w:p>
        </w:tc>
        <w:tc>
          <w:tcPr>
            <w:tcW w:w="2092" w:type="dxa"/>
          </w:tcPr>
          <w:p w14:paraId="35775830" w14:textId="77777777" w:rsidR="006F6C1F" w:rsidRDefault="006F6C1F">
            <w:pPr>
              <w:pStyle w:val="TableParagraph"/>
              <w:spacing w:line="249" w:lineRule="exact"/>
              <w:ind w:left="24"/>
              <w:jc w:val="center"/>
              <w:rPr>
                <w:ins w:id="1421" w:author="Author"/>
              </w:rPr>
            </w:pPr>
            <w:ins w:id="1422" w:author="Author">
              <w:r>
                <w:t>20</w:t>
              </w:r>
              <w:r>
                <w:rPr>
                  <w:spacing w:val="-3"/>
                </w:rPr>
                <w:t xml:space="preserve"> </w:t>
              </w:r>
              <w:r>
                <w:rPr>
                  <w:spacing w:val="-2"/>
                </w:rPr>
                <w:t>(57,1%)</w:t>
              </w:r>
            </w:ins>
          </w:p>
        </w:tc>
      </w:tr>
      <w:tr w:rsidR="006F6C1F" w14:paraId="718FADBE" w14:textId="77777777" w:rsidTr="001C368F">
        <w:trPr>
          <w:trHeight w:val="249"/>
          <w:ins w:id="1423" w:author="Author"/>
        </w:trPr>
        <w:tc>
          <w:tcPr>
            <w:tcW w:w="2786" w:type="dxa"/>
          </w:tcPr>
          <w:p w14:paraId="27016B3F" w14:textId="77777777" w:rsidR="006F6C1F" w:rsidRDefault="006F6C1F">
            <w:pPr>
              <w:pStyle w:val="TableParagraph"/>
              <w:spacing w:line="229" w:lineRule="exact"/>
              <w:ind w:left="110"/>
              <w:rPr>
                <w:ins w:id="1424" w:author="Author"/>
              </w:rPr>
            </w:pPr>
            <w:ins w:id="1425" w:author="Author">
              <w:r>
                <w:t>PGA</w:t>
              </w:r>
              <w:r>
                <w:rPr>
                  <w:spacing w:val="-14"/>
                </w:rPr>
                <w:t xml:space="preserve"> </w:t>
              </w:r>
              <w:r>
                <w:t>de</w:t>
              </w:r>
              <w:r>
                <w:rPr>
                  <w:spacing w:val="-11"/>
                </w:rPr>
                <w:t xml:space="preserve"> </w:t>
              </w:r>
              <w:r>
                <w:t>aclaramiento</w:t>
              </w:r>
              <w:r>
                <w:rPr>
                  <w:spacing w:val="-11"/>
                </w:rPr>
                <w:t xml:space="preserve"> </w:t>
              </w:r>
              <w:r>
                <w:rPr>
                  <w:spacing w:val="-5"/>
                </w:rPr>
                <w:t>(0)</w:t>
              </w:r>
            </w:ins>
          </w:p>
        </w:tc>
        <w:tc>
          <w:tcPr>
            <w:tcW w:w="2092" w:type="dxa"/>
          </w:tcPr>
          <w:p w14:paraId="7C7C18A4" w14:textId="77777777" w:rsidR="006F6C1F" w:rsidRDefault="006F6C1F">
            <w:pPr>
              <w:pStyle w:val="TableParagraph"/>
              <w:spacing w:line="229" w:lineRule="exact"/>
              <w:ind w:left="24" w:right="2"/>
              <w:jc w:val="center"/>
              <w:rPr>
                <w:ins w:id="1426" w:author="Author"/>
              </w:rPr>
            </w:pPr>
            <w:ins w:id="1427" w:author="Author">
              <w:r>
                <w:t>1</w:t>
              </w:r>
              <w:r>
                <w:rPr>
                  <w:spacing w:val="-3"/>
                </w:rPr>
                <w:t xml:space="preserve"> </w:t>
              </w:r>
              <w:r>
                <w:rPr>
                  <w:spacing w:val="-2"/>
                </w:rPr>
                <w:t>(2,7%)</w:t>
              </w:r>
            </w:ins>
          </w:p>
        </w:tc>
        <w:tc>
          <w:tcPr>
            <w:tcW w:w="2090" w:type="dxa"/>
          </w:tcPr>
          <w:p w14:paraId="3FCA33BB" w14:textId="77777777" w:rsidR="006F6C1F" w:rsidRDefault="006F6C1F">
            <w:pPr>
              <w:pStyle w:val="TableParagraph"/>
              <w:spacing w:line="229" w:lineRule="exact"/>
              <w:ind w:left="23"/>
              <w:jc w:val="center"/>
              <w:rPr>
                <w:ins w:id="1428" w:author="Author"/>
              </w:rPr>
            </w:pPr>
            <w:ins w:id="1429" w:author="Author">
              <w:r>
                <w:t>17</w:t>
              </w:r>
              <w:r>
                <w:rPr>
                  <w:spacing w:val="-3"/>
                </w:rPr>
                <w:t xml:space="preserve"> </w:t>
              </w:r>
              <w:r>
                <w:rPr>
                  <w:spacing w:val="-2"/>
                </w:rPr>
                <w:t>(47,2</w:t>
              </w:r>
              <w:proofErr w:type="gramStart"/>
              <w:r>
                <w:rPr>
                  <w:spacing w:val="-2"/>
                </w:rPr>
                <w:t>%)</w:t>
              </w:r>
              <w:r>
                <w:rPr>
                  <w:spacing w:val="-2"/>
                  <w:vertAlign w:val="superscript"/>
                </w:rPr>
                <w:t>a</w:t>
              </w:r>
              <w:proofErr w:type="gramEnd"/>
            </w:ins>
          </w:p>
        </w:tc>
        <w:tc>
          <w:tcPr>
            <w:tcW w:w="2092" w:type="dxa"/>
          </w:tcPr>
          <w:p w14:paraId="4B2F52FE" w14:textId="77777777" w:rsidR="006F6C1F" w:rsidRDefault="006F6C1F">
            <w:pPr>
              <w:pStyle w:val="TableParagraph"/>
              <w:spacing w:line="229" w:lineRule="exact"/>
              <w:ind w:left="24"/>
              <w:jc w:val="center"/>
              <w:rPr>
                <w:ins w:id="1430" w:author="Author"/>
              </w:rPr>
            </w:pPr>
            <w:ins w:id="1431" w:author="Author">
              <w:r>
                <w:t>13</w:t>
              </w:r>
              <w:r>
                <w:rPr>
                  <w:spacing w:val="-3"/>
                </w:rPr>
                <w:t xml:space="preserve"> </w:t>
              </w:r>
              <w:r>
                <w:rPr>
                  <w:spacing w:val="-2"/>
                </w:rPr>
                <w:t>(37,1%)</w:t>
              </w:r>
            </w:ins>
          </w:p>
        </w:tc>
      </w:tr>
      <w:tr w:rsidR="006F6C1F" w14:paraId="6CE43802" w14:textId="77777777" w:rsidTr="001C368F">
        <w:trPr>
          <w:trHeight w:val="254"/>
          <w:ins w:id="1432" w:author="Author"/>
        </w:trPr>
        <w:tc>
          <w:tcPr>
            <w:tcW w:w="9060" w:type="dxa"/>
            <w:gridSpan w:val="4"/>
          </w:tcPr>
          <w:p w14:paraId="30093933" w14:textId="77777777" w:rsidR="006F6C1F" w:rsidRDefault="006F6C1F">
            <w:pPr>
              <w:pStyle w:val="TableParagraph"/>
              <w:spacing w:line="234" w:lineRule="exact"/>
              <w:ind w:left="110"/>
              <w:rPr>
                <w:ins w:id="1433" w:author="Author"/>
                <w:b/>
              </w:rPr>
            </w:pPr>
            <w:ins w:id="1434" w:author="Author">
              <w:r>
                <w:rPr>
                  <w:b/>
                  <w:spacing w:val="-4"/>
                </w:rPr>
                <w:t>PASI</w:t>
              </w:r>
            </w:ins>
          </w:p>
        </w:tc>
      </w:tr>
      <w:tr w:rsidR="006F6C1F" w14:paraId="1300BF3B" w14:textId="77777777" w:rsidTr="001C368F">
        <w:trPr>
          <w:trHeight w:val="251"/>
          <w:ins w:id="1435" w:author="Author"/>
        </w:trPr>
        <w:tc>
          <w:tcPr>
            <w:tcW w:w="2786" w:type="dxa"/>
          </w:tcPr>
          <w:p w14:paraId="0A45A6CE" w14:textId="77777777" w:rsidR="006F6C1F" w:rsidRDefault="006F6C1F">
            <w:pPr>
              <w:pStyle w:val="TableParagraph"/>
              <w:ind w:left="110"/>
              <w:rPr>
                <w:ins w:id="1436" w:author="Author"/>
              </w:rPr>
            </w:pPr>
            <w:ins w:id="1437" w:author="Author">
              <w:r>
                <w:t>Respuesta</w:t>
              </w:r>
              <w:r>
                <w:rPr>
                  <w:spacing w:val="-14"/>
                </w:rPr>
                <w:t xml:space="preserve"> </w:t>
              </w:r>
              <w:r>
                <w:t>PASI</w:t>
              </w:r>
              <w:r>
                <w:rPr>
                  <w:spacing w:val="-12"/>
                </w:rPr>
                <w:t xml:space="preserve"> </w:t>
              </w:r>
              <w:r>
                <w:rPr>
                  <w:spacing w:val="-5"/>
                </w:rPr>
                <w:t>75</w:t>
              </w:r>
            </w:ins>
          </w:p>
        </w:tc>
        <w:tc>
          <w:tcPr>
            <w:tcW w:w="2092" w:type="dxa"/>
          </w:tcPr>
          <w:p w14:paraId="2D1CECE7" w14:textId="77777777" w:rsidR="006F6C1F" w:rsidRDefault="006F6C1F">
            <w:pPr>
              <w:pStyle w:val="TableParagraph"/>
              <w:ind w:left="24" w:right="5"/>
              <w:jc w:val="center"/>
              <w:rPr>
                <w:ins w:id="1438" w:author="Author"/>
              </w:rPr>
            </w:pPr>
            <w:ins w:id="1439" w:author="Author">
              <w:r>
                <w:t>4</w:t>
              </w:r>
              <w:r>
                <w:rPr>
                  <w:spacing w:val="-3"/>
                </w:rPr>
                <w:t xml:space="preserve"> </w:t>
              </w:r>
              <w:r>
                <w:rPr>
                  <w:spacing w:val="-2"/>
                </w:rPr>
                <w:t>(10,8%)</w:t>
              </w:r>
            </w:ins>
          </w:p>
        </w:tc>
        <w:tc>
          <w:tcPr>
            <w:tcW w:w="2090" w:type="dxa"/>
          </w:tcPr>
          <w:p w14:paraId="49B91902" w14:textId="77777777" w:rsidR="006F6C1F" w:rsidRDefault="006F6C1F">
            <w:pPr>
              <w:pStyle w:val="TableParagraph"/>
              <w:ind w:left="23"/>
              <w:jc w:val="center"/>
              <w:rPr>
                <w:ins w:id="1440" w:author="Author"/>
              </w:rPr>
            </w:pPr>
            <w:ins w:id="1441" w:author="Author">
              <w:r>
                <w:t>29</w:t>
              </w:r>
              <w:r>
                <w:rPr>
                  <w:spacing w:val="-3"/>
                </w:rPr>
                <w:t xml:space="preserve"> </w:t>
              </w:r>
              <w:r>
                <w:rPr>
                  <w:spacing w:val="-2"/>
                </w:rPr>
                <w:t>(80,6</w:t>
              </w:r>
              <w:proofErr w:type="gramStart"/>
              <w:r>
                <w:rPr>
                  <w:spacing w:val="-2"/>
                </w:rPr>
                <w:t>%)</w:t>
              </w:r>
              <w:r>
                <w:rPr>
                  <w:spacing w:val="-2"/>
                  <w:vertAlign w:val="superscript"/>
                </w:rPr>
                <w:t>a</w:t>
              </w:r>
              <w:proofErr w:type="gramEnd"/>
            </w:ins>
          </w:p>
        </w:tc>
        <w:tc>
          <w:tcPr>
            <w:tcW w:w="2092" w:type="dxa"/>
          </w:tcPr>
          <w:p w14:paraId="5D013951" w14:textId="77777777" w:rsidR="006F6C1F" w:rsidRDefault="006F6C1F">
            <w:pPr>
              <w:pStyle w:val="TableParagraph"/>
              <w:ind w:left="24"/>
              <w:jc w:val="center"/>
              <w:rPr>
                <w:ins w:id="1442" w:author="Author"/>
              </w:rPr>
            </w:pPr>
            <w:ins w:id="1443" w:author="Author">
              <w:r>
                <w:t>28</w:t>
              </w:r>
              <w:r>
                <w:rPr>
                  <w:spacing w:val="-3"/>
                </w:rPr>
                <w:t xml:space="preserve"> </w:t>
              </w:r>
              <w:r>
                <w:rPr>
                  <w:spacing w:val="-2"/>
                </w:rPr>
                <w:t>(80,0%)</w:t>
              </w:r>
            </w:ins>
          </w:p>
        </w:tc>
      </w:tr>
      <w:tr w:rsidR="006F6C1F" w14:paraId="533E24C5" w14:textId="77777777" w:rsidTr="001C368F">
        <w:trPr>
          <w:trHeight w:val="251"/>
          <w:ins w:id="1444" w:author="Author"/>
        </w:trPr>
        <w:tc>
          <w:tcPr>
            <w:tcW w:w="2786" w:type="dxa"/>
          </w:tcPr>
          <w:p w14:paraId="1EB4F601" w14:textId="77777777" w:rsidR="006F6C1F" w:rsidRDefault="006F6C1F">
            <w:pPr>
              <w:pStyle w:val="TableParagraph"/>
              <w:ind w:left="110"/>
              <w:rPr>
                <w:ins w:id="1445" w:author="Author"/>
              </w:rPr>
            </w:pPr>
            <w:ins w:id="1446" w:author="Author">
              <w:r>
                <w:t>Respuesta</w:t>
              </w:r>
              <w:r>
                <w:rPr>
                  <w:spacing w:val="-14"/>
                </w:rPr>
                <w:t xml:space="preserve"> </w:t>
              </w:r>
              <w:r>
                <w:t>PASI</w:t>
              </w:r>
              <w:r>
                <w:rPr>
                  <w:spacing w:val="-12"/>
                </w:rPr>
                <w:t xml:space="preserve"> </w:t>
              </w:r>
              <w:r>
                <w:rPr>
                  <w:spacing w:val="-5"/>
                </w:rPr>
                <w:t>90</w:t>
              </w:r>
            </w:ins>
          </w:p>
        </w:tc>
        <w:tc>
          <w:tcPr>
            <w:tcW w:w="2092" w:type="dxa"/>
          </w:tcPr>
          <w:p w14:paraId="1F4E475A" w14:textId="77777777" w:rsidR="006F6C1F" w:rsidRDefault="006F6C1F">
            <w:pPr>
              <w:pStyle w:val="TableParagraph"/>
              <w:ind w:left="24" w:right="2"/>
              <w:jc w:val="center"/>
              <w:rPr>
                <w:ins w:id="1447" w:author="Author"/>
              </w:rPr>
            </w:pPr>
            <w:ins w:id="1448" w:author="Author">
              <w:r>
                <w:t>2</w:t>
              </w:r>
              <w:r>
                <w:rPr>
                  <w:spacing w:val="-3"/>
                </w:rPr>
                <w:t xml:space="preserve"> </w:t>
              </w:r>
              <w:r>
                <w:rPr>
                  <w:spacing w:val="-2"/>
                </w:rPr>
                <w:t>(5,4%)</w:t>
              </w:r>
            </w:ins>
          </w:p>
        </w:tc>
        <w:tc>
          <w:tcPr>
            <w:tcW w:w="2090" w:type="dxa"/>
          </w:tcPr>
          <w:p w14:paraId="19140A02" w14:textId="77777777" w:rsidR="006F6C1F" w:rsidRDefault="006F6C1F">
            <w:pPr>
              <w:pStyle w:val="TableParagraph"/>
              <w:ind w:left="23"/>
              <w:jc w:val="center"/>
              <w:rPr>
                <w:ins w:id="1449" w:author="Author"/>
              </w:rPr>
            </w:pPr>
            <w:ins w:id="1450" w:author="Author">
              <w:r>
                <w:t>22</w:t>
              </w:r>
              <w:r>
                <w:rPr>
                  <w:spacing w:val="-3"/>
                </w:rPr>
                <w:t xml:space="preserve"> </w:t>
              </w:r>
              <w:r>
                <w:rPr>
                  <w:spacing w:val="-2"/>
                </w:rPr>
                <w:t>(61,1</w:t>
              </w:r>
              <w:proofErr w:type="gramStart"/>
              <w:r>
                <w:rPr>
                  <w:spacing w:val="-2"/>
                </w:rPr>
                <w:t>%)</w:t>
              </w:r>
              <w:r>
                <w:rPr>
                  <w:spacing w:val="-2"/>
                  <w:vertAlign w:val="superscript"/>
                </w:rPr>
                <w:t>a</w:t>
              </w:r>
              <w:proofErr w:type="gramEnd"/>
            </w:ins>
          </w:p>
        </w:tc>
        <w:tc>
          <w:tcPr>
            <w:tcW w:w="2092" w:type="dxa"/>
          </w:tcPr>
          <w:p w14:paraId="30D0BF0D" w14:textId="77777777" w:rsidR="006F6C1F" w:rsidRDefault="006F6C1F">
            <w:pPr>
              <w:pStyle w:val="TableParagraph"/>
              <w:ind w:left="24"/>
              <w:jc w:val="center"/>
              <w:rPr>
                <w:ins w:id="1451" w:author="Author"/>
              </w:rPr>
            </w:pPr>
            <w:ins w:id="1452" w:author="Author">
              <w:r>
                <w:t>23</w:t>
              </w:r>
              <w:r>
                <w:rPr>
                  <w:spacing w:val="-3"/>
                </w:rPr>
                <w:t xml:space="preserve"> </w:t>
              </w:r>
              <w:r>
                <w:rPr>
                  <w:spacing w:val="-2"/>
                </w:rPr>
                <w:t>(65,7%)</w:t>
              </w:r>
            </w:ins>
          </w:p>
        </w:tc>
      </w:tr>
      <w:tr w:rsidR="006F6C1F" w14:paraId="43361ACA" w14:textId="77777777" w:rsidTr="001C368F">
        <w:trPr>
          <w:trHeight w:val="251"/>
          <w:ins w:id="1453" w:author="Author"/>
        </w:trPr>
        <w:tc>
          <w:tcPr>
            <w:tcW w:w="2786" w:type="dxa"/>
          </w:tcPr>
          <w:p w14:paraId="12158B9C" w14:textId="77777777" w:rsidR="006F6C1F" w:rsidRDefault="006F6C1F">
            <w:pPr>
              <w:pStyle w:val="TableParagraph"/>
              <w:ind w:left="110"/>
              <w:rPr>
                <w:ins w:id="1454" w:author="Author"/>
              </w:rPr>
            </w:pPr>
            <w:ins w:id="1455" w:author="Author">
              <w:r>
                <w:t>Respuesta</w:t>
              </w:r>
              <w:r>
                <w:rPr>
                  <w:spacing w:val="-14"/>
                </w:rPr>
                <w:t xml:space="preserve"> </w:t>
              </w:r>
              <w:r>
                <w:t>PASI</w:t>
              </w:r>
              <w:r>
                <w:rPr>
                  <w:spacing w:val="-12"/>
                </w:rPr>
                <w:t xml:space="preserve"> </w:t>
              </w:r>
              <w:r>
                <w:rPr>
                  <w:spacing w:val="-5"/>
                </w:rPr>
                <w:t>100</w:t>
              </w:r>
            </w:ins>
          </w:p>
        </w:tc>
        <w:tc>
          <w:tcPr>
            <w:tcW w:w="2092" w:type="dxa"/>
          </w:tcPr>
          <w:p w14:paraId="5F99A4AE" w14:textId="77777777" w:rsidR="006F6C1F" w:rsidRDefault="006F6C1F">
            <w:pPr>
              <w:pStyle w:val="TableParagraph"/>
              <w:ind w:left="24" w:right="2"/>
              <w:jc w:val="center"/>
              <w:rPr>
                <w:ins w:id="1456" w:author="Author"/>
              </w:rPr>
            </w:pPr>
            <w:ins w:id="1457" w:author="Author">
              <w:r>
                <w:t>1</w:t>
              </w:r>
              <w:r>
                <w:rPr>
                  <w:spacing w:val="-3"/>
                </w:rPr>
                <w:t xml:space="preserve"> </w:t>
              </w:r>
              <w:r>
                <w:rPr>
                  <w:spacing w:val="-2"/>
                </w:rPr>
                <w:t>(2,7%)</w:t>
              </w:r>
            </w:ins>
          </w:p>
        </w:tc>
        <w:tc>
          <w:tcPr>
            <w:tcW w:w="2090" w:type="dxa"/>
          </w:tcPr>
          <w:p w14:paraId="244F8C37" w14:textId="77777777" w:rsidR="006F6C1F" w:rsidRDefault="006F6C1F">
            <w:pPr>
              <w:pStyle w:val="TableParagraph"/>
              <w:ind w:left="23"/>
              <w:jc w:val="center"/>
              <w:rPr>
                <w:ins w:id="1458" w:author="Author"/>
              </w:rPr>
            </w:pPr>
            <w:ins w:id="1459" w:author="Author">
              <w:r>
                <w:t>14</w:t>
              </w:r>
              <w:r>
                <w:rPr>
                  <w:spacing w:val="-3"/>
                </w:rPr>
                <w:t xml:space="preserve"> </w:t>
              </w:r>
              <w:r>
                <w:rPr>
                  <w:spacing w:val="-2"/>
                </w:rPr>
                <w:t>(38,9</w:t>
              </w:r>
              <w:proofErr w:type="gramStart"/>
              <w:r>
                <w:rPr>
                  <w:spacing w:val="-2"/>
                </w:rPr>
                <w:t>%)</w:t>
              </w:r>
              <w:r>
                <w:rPr>
                  <w:spacing w:val="-2"/>
                  <w:vertAlign w:val="superscript"/>
                </w:rPr>
                <w:t>a</w:t>
              </w:r>
              <w:proofErr w:type="gramEnd"/>
            </w:ins>
          </w:p>
        </w:tc>
        <w:tc>
          <w:tcPr>
            <w:tcW w:w="2092" w:type="dxa"/>
          </w:tcPr>
          <w:p w14:paraId="1AC2EE21" w14:textId="77777777" w:rsidR="006F6C1F" w:rsidRDefault="006F6C1F">
            <w:pPr>
              <w:pStyle w:val="TableParagraph"/>
              <w:ind w:left="24"/>
              <w:jc w:val="center"/>
              <w:rPr>
                <w:ins w:id="1460" w:author="Author"/>
              </w:rPr>
            </w:pPr>
            <w:ins w:id="1461" w:author="Author">
              <w:r>
                <w:t>13</w:t>
              </w:r>
              <w:r>
                <w:rPr>
                  <w:spacing w:val="-3"/>
                </w:rPr>
                <w:t xml:space="preserve"> </w:t>
              </w:r>
              <w:r>
                <w:rPr>
                  <w:spacing w:val="-2"/>
                </w:rPr>
                <w:t>(37,1%)</w:t>
              </w:r>
            </w:ins>
          </w:p>
        </w:tc>
      </w:tr>
      <w:tr w:rsidR="006F6C1F" w14:paraId="7DE63F4A" w14:textId="77777777" w:rsidTr="001C368F">
        <w:trPr>
          <w:trHeight w:val="251"/>
          <w:ins w:id="1462" w:author="Author"/>
        </w:trPr>
        <w:tc>
          <w:tcPr>
            <w:tcW w:w="9060" w:type="dxa"/>
            <w:gridSpan w:val="4"/>
          </w:tcPr>
          <w:p w14:paraId="0DAE9712" w14:textId="77777777" w:rsidR="006F6C1F" w:rsidRDefault="006F6C1F">
            <w:pPr>
              <w:pStyle w:val="TableParagraph"/>
              <w:ind w:left="110"/>
              <w:rPr>
                <w:ins w:id="1463" w:author="Author"/>
                <w:b/>
              </w:rPr>
            </w:pPr>
            <w:ins w:id="1464" w:author="Author">
              <w:r>
                <w:rPr>
                  <w:b/>
                  <w:spacing w:val="-2"/>
                </w:rPr>
                <w:t>CDLQI</w:t>
              </w:r>
            </w:ins>
          </w:p>
        </w:tc>
      </w:tr>
      <w:tr w:rsidR="006F6C1F" w14:paraId="3A196310" w14:textId="77777777" w:rsidTr="001C368F">
        <w:trPr>
          <w:trHeight w:val="251"/>
          <w:ins w:id="1465" w:author="Author"/>
        </w:trPr>
        <w:tc>
          <w:tcPr>
            <w:tcW w:w="2786" w:type="dxa"/>
          </w:tcPr>
          <w:p w14:paraId="0516EB1A" w14:textId="77777777" w:rsidR="006F6C1F" w:rsidRDefault="006F6C1F">
            <w:pPr>
              <w:pStyle w:val="TableParagraph"/>
              <w:ind w:left="110"/>
              <w:rPr>
                <w:ins w:id="1466" w:author="Author"/>
              </w:rPr>
            </w:pPr>
            <w:ins w:id="1467" w:author="Author">
              <w:r>
                <w:t>CDLQI</w:t>
              </w:r>
              <w:r>
                <w:rPr>
                  <w:spacing w:val="-9"/>
                </w:rPr>
                <w:t xml:space="preserve"> </w:t>
              </w:r>
              <w:r>
                <w:t>of</w:t>
              </w:r>
              <w:r>
                <w:rPr>
                  <w:spacing w:val="-5"/>
                </w:rPr>
                <w:t xml:space="preserve"> </w:t>
              </w:r>
              <w:r>
                <w:t>0</w:t>
              </w:r>
              <w:r>
                <w:rPr>
                  <w:spacing w:val="-5"/>
                </w:rPr>
                <w:t xml:space="preserve"> </w:t>
              </w:r>
              <w:r>
                <w:t>or</w:t>
              </w:r>
              <w:r>
                <w:rPr>
                  <w:spacing w:val="-3"/>
                </w:rPr>
                <w:t xml:space="preserve"> </w:t>
              </w:r>
              <w:r>
                <w:rPr>
                  <w:spacing w:val="-5"/>
                </w:rPr>
                <w:t>1</w:t>
              </w:r>
              <w:r>
                <w:rPr>
                  <w:spacing w:val="-5"/>
                  <w:vertAlign w:val="superscript"/>
                </w:rPr>
                <w:t>b</w:t>
              </w:r>
            </w:ins>
          </w:p>
        </w:tc>
        <w:tc>
          <w:tcPr>
            <w:tcW w:w="2092" w:type="dxa"/>
          </w:tcPr>
          <w:p w14:paraId="5B46099A" w14:textId="77777777" w:rsidR="006F6C1F" w:rsidRDefault="006F6C1F">
            <w:pPr>
              <w:pStyle w:val="TableParagraph"/>
              <w:ind w:left="24" w:right="5"/>
              <w:jc w:val="center"/>
              <w:rPr>
                <w:ins w:id="1468" w:author="Author"/>
              </w:rPr>
            </w:pPr>
            <w:ins w:id="1469" w:author="Author">
              <w:r>
                <w:t>6</w:t>
              </w:r>
              <w:r>
                <w:rPr>
                  <w:spacing w:val="-3"/>
                </w:rPr>
                <w:t xml:space="preserve"> </w:t>
              </w:r>
              <w:r>
                <w:rPr>
                  <w:spacing w:val="-2"/>
                </w:rPr>
                <w:t>(16,2%)</w:t>
              </w:r>
            </w:ins>
          </w:p>
        </w:tc>
        <w:tc>
          <w:tcPr>
            <w:tcW w:w="2090" w:type="dxa"/>
          </w:tcPr>
          <w:p w14:paraId="28EB4BE3" w14:textId="77777777" w:rsidR="006F6C1F" w:rsidRDefault="006F6C1F">
            <w:pPr>
              <w:pStyle w:val="TableParagraph"/>
              <w:ind w:left="23"/>
              <w:jc w:val="center"/>
              <w:rPr>
                <w:ins w:id="1470" w:author="Author"/>
              </w:rPr>
            </w:pPr>
            <w:ins w:id="1471" w:author="Author">
              <w:r>
                <w:t>18</w:t>
              </w:r>
              <w:r>
                <w:rPr>
                  <w:spacing w:val="-3"/>
                </w:rPr>
                <w:t xml:space="preserve"> </w:t>
              </w:r>
              <w:r>
                <w:rPr>
                  <w:spacing w:val="-2"/>
                </w:rPr>
                <w:t>(50,0</w:t>
              </w:r>
              <w:proofErr w:type="gramStart"/>
              <w:r>
                <w:rPr>
                  <w:spacing w:val="-2"/>
                </w:rPr>
                <w:t>%)</w:t>
              </w:r>
              <w:r>
                <w:rPr>
                  <w:spacing w:val="-2"/>
                  <w:vertAlign w:val="superscript"/>
                </w:rPr>
                <w:t>c</w:t>
              </w:r>
              <w:proofErr w:type="gramEnd"/>
            </w:ins>
          </w:p>
        </w:tc>
        <w:tc>
          <w:tcPr>
            <w:tcW w:w="2092" w:type="dxa"/>
          </w:tcPr>
          <w:p w14:paraId="65CB0F5D" w14:textId="77777777" w:rsidR="006F6C1F" w:rsidRDefault="006F6C1F">
            <w:pPr>
              <w:pStyle w:val="TableParagraph"/>
              <w:ind w:left="24"/>
              <w:jc w:val="center"/>
              <w:rPr>
                <w:ins w:id="1472" w:author="Author"/>
              </w:rPr>
            </w:pPr>
            <w:ins w:id="1473" w:author="Author">
              <w:r>
                <w:t>20</w:t>
              </w:r>
              <w:r>
                <w:rPr>
                  <w:spacing w:val="-3"/>
                </w:rPr>
                <w:t xml:space="preserve"> </w:t>
              </w:r>
              <w:r>
                <w:rPr>
                  <w:spacing w:val="-2"/>
                </w:rPr>
                <w:t>(57,1%)</w:t>
              </w:r>
            </w:ins>
          </w:p>
        </w:tc>
      </w:tr>
      <w:tr w:rsidR="006F6C1F" w14:paraId="6BE17868" w14:textId="77777777" w:rsidTr="001C368F">
        <w:trPr>
          <w:trHeight w:val="253"/>
          <w:ins w:id="1474" w:author="Author"/>
        </w:trPr>
        <w:tc>
          <w:tcPr>
            <w:tcW w:w="9060" w:type="dxa"/>
            <w:gridSpan w:val="4"/>
          </w:tcPr>
          <w:p w14:paraId="7AFA3573" w14:textId="77777777" w:rsidR="006F6C1F" w:rsidRDefault="006F6C1F">
            <w:pPr>
              <w:pStyle w:val="TableParagraph"/>
              <w:spacing w:line="234" w:lineRule="exact"/>
              <w:ind w:left="110"/>
              <w:rPr>
                <w:ins w:id="1475" w:author="Author"/>
                <w:b/>
              </w:rPr>
            </w:pPr>
            <w:ins w:id="1476" w:author="Author">
              <w:r>
                <w:rPr>
                  <w:b/>
                  <w:spacing w:val="-2"/>
                </w:rPr>
                <w:t>PedsQL</w:t>
              </w:r>
            </w:ins>
          </w:p>
        </w:tc>
      </w:tr>
      <w:tr w:rsidR="006F6C1F" w14:paraId="52AF0B19" w14:textId="77777777" w:rsidTr="001C368F">
        <w:trPr>
          <w:trHeight w:val="506"/>
          <w:ins w:id="1477" w:author="Author"/>
        </w:trPr>
        <w:tc>
          <w:tcPr>
            <w:tcW w:w="2786" w:type="dxa"/>
          </w:tcPr>
          <w:p w14:paraId="43D522E5" w14:textId="77777777" w:rsidR="006F6C1F" w:rsidRDefault="006F6C1F">
            <w:pPr>
              <w:pStyle w:val="TableParagraph"/>
              <w:spacing w:line="252" w:lineRule="exact"/>
              <w:ind w:left="110"/>
              <w:rPr>
                <w:ins w:id="1478" w:author="Author"/>
              </w:rPr>
            </w:pPr>
            <w:ins w:id="1479" w:author="Author">
              <w:r>
                <w:rPr>
                  <w:spacing w:val="-2"/>
                </w:rPr>
                <w:t>Cambio</w:t>
              </w:r>
              <w:r>
                <w:rPr>
                  <w:spacing w:val="-15"/>
                </w:rPr>
                <w:t xml:space="preserve"> </w:t>
              </w:r>
              <w:r>
                <w:rPr>
                  <w:spacing w:val="-2"/>
                </w:rPr>
                <w:t>medio</w:t>
              </w:r>
              <w:r>
                <w:rPr>
                  <w:spacing w:val="-15"/>
                </w:rPr>
                <w:t xml:space="preserve"> </w:t>
              </w:r>
              <w:r>
                <w:rPr>
                  <w:spacing w:val="-2"/>
                </w:rPr>
                <w:t>desde</w:t>
              </w:r>
              <w:r>
                <w:rPr>
                  <w:spacing w:val="-14"/>
                </w:rPr>
                <w:t xml:space="preserve"> </w:t>
              </w:r>
              <w:r>
                <w:rPr>
                  <w:spacing w:val="-2"/>
                </w:rPr>
                <w:t xml:space="preserve">el </w:t>
              </w:r>
              <w:r>
                <w:t xml:space="preserve">momento basal (SD) </w:t>
              </w:r>
              <w:r>
                <w:rPr>
                  <w:vertAlign w:val="superscript"/>
                </w:rPr>
                <w:t>d</w:t>
              </w:r>
            </w:ins>
          </w:p>
        </w:tc>
        <w:tc>
          <w:tcPr>
            <w:tcW w:w="2092" w:type="dxa"/>
          </w:tcPr>
          <w:p w14:paraId="62A8816F" w14:textId="77777777" w:rsidR="006F6C1F" w:rsidRDefault="006F6C1F">
            <w:pPr>
              <w:pStyle w:val="TableParagraph"/>
              <w:spacing w:before="1" w:line="240" w:lineRule="auto"/>
              <w:ind w:left="24" w:right="7"/>
              <w:jc w:val="center"/>
              <w:rPr>
                <w:ins w:id="1480" w:author="Author"/>
              </w:rPr>
            </w:pPr>
            <w:ins w:id="1481" w:author="Author">
              <w:r>
                <w:t>3,35</w:t>
              </w:r>
              <w:r>
                <w:rPr>
                  <w:spacing w:val="-3"/>
                </w:rPr>
                <w:t xml:space="preserve"> </w:t>
              </w:r>
              <w:r>
                <w:rPr>
                  <w:spacing w:val="-2"/>
                </w:rPr>
                <w:t>(10,04)</w:t>
              </w:r>
            </w:ins>
          </w:p>
        </w:tc>
        <w:tc>
          <w:tcPr>
            <w:tcW w:w="2090" w:type="dxa"/>
          </w:tcPr>
          <w:p w14:paraId="757A5BC8" w14:textId="77777777" w:rsidR="006F6C1F" w:rsidRDefault="006F6C1F">
            <w:pPr>
              <w:pStyle w:val="TableParagraph"/>
              <w:spacing w:before="1" w:line="240" w:lineRule="auto"/>
              <w:ind w:left="23" w:right="2"/>
              <w:jc w:val="center"/>
              <w:rPr>
                <w:ins w:id="1482" w:author="Author"/>
              </w:rPr>
            </w:pPr>
            <w:ins w:id="1483" w:author="Author">
              <w:r>
                <w:t>8,03</w:t>
              </w:r>
              <w:r>
                <w:rPr>
                  <w:spacing w:val="-3"/>
                </w:rPr>
                <w:t xml:space="preserve"> </w:t>
              </w:r>
              <w:r>
                <w:rPr>
                  <w:spacing w:val="-2"/>
                </w:rPr>
                <w:t>(10,</w:t>
              </w:r>
              <w:proofErr w:type="gramStart"/>
              <w:r>
                <w:rPr>
                  <w:spacing w:val="-2"/>
                </w:rPr>
                <w:t>44)</w:t>
              </w:r>
              <w:r>
                <w:rPr>
                  <w:spacing w:val="-2"/>
                  <w:vertAlign w:val="superscript"/>
                </w:rPr>
                <w:t>e</w:t>
              </w:r>
              <w:proofErr w:type="gramEnd"/>
            </w:ins>
          </w:p>
        </w:tc>
        <w:tc>
          <w:tcPr>
            <w:tcW w:w="2092" w:type="dxa"/>
          </w:tcPr>
          <w:p w14:paraId="72200D67" w14:textId="77777777" w:rsidR="006F6C1F" w:rsidRDefault="006F6C1F">
            <w:pPr>
              <w:pStyle w:val="TableParagraph"/>
              <w:spacing w:before="1" w:line="240" w:lineRule="auto"/>
              <w:ind w:left="24"/>
              <w:jc w:val="center"/>
              <w:rPr>
                <w:ins w:id="1484" w:author="Author"/>
              </w:rPr>
            </w:pPr>
            <w:ins w:id="1485" w:author="Author">
              <w:r>
                <w:t>7,26</w:t>
              </w:r>
              <w:r>
                <w:rPr>
                  <w:spacing w:val="-3"/>
                </w:rPr>
                <w:t xml:space="preserve"> </w:t>
              </w:r>
              <w:r>
                <w:rPr>
                  <w:spacing w:val="-2"/>
                </w:rPr>
                <w:t>(10,92)</w:t>
              </w:r>
            </w:ins>
          </w:p>
        </w:tc>
      </w:tr>
    </w:tbl>
    <w:p w14:paraId="2049A077" w14:textId="77777777" w:rsidR="006F6C1F" w:rsidRDefault="006F6C1F" w:rsidP="006F6C1F">
      <w:pPr>
        <w:tabs>
          <w:tab w:val="left" w:pos="426"/>
        </w:tabs>
        <w:spacing w:before="16"/>
        <w:ind w:left="143"/>
        <w:rPr>
          <w:ins w:id="1486" w:author="Author"/>
          <w:sz w:val="20"/>
        </w:rPr>
      </w:pPr>
      <w:ins w:id="1487" w:author="Author">
        <w:r>
          <w:rPr>
            <w:spacing w:val="-10"/>
            <w:sz w:val="20"/>
            <w:vertAlign w:val="superscript"/>
          </w:rPr>
          <w:t>a</w:t>
        </w:r>
        <w:r>
          <w:rPr>
            <w:sz w:val="20"/>
          </w:rPr>
          <w:tab/>
          <w:t>p</w:t>
        </w:r>
        <w:r>
          <w:rPr>
            <w:spacing w:val="-1"/>
            <w:sz w:val="20"/>
          </w:rPr>
          <w:t xml:space="preserve"> </w:t>
        </w:r>
        <w:r>
          <w:rPr>
            <w:sz w:val="20"/>
          </w:rPr>
          <w:t>&lt;</w:t>
        </w:r>
        <w:r>
          <w:rPr>
            <w:spacing w:val="-3"/>
            <w:sz w:val="20"/>
          </w:rPr>
          <w:t xml:space="preserve"> </w:t>
        </w:r>
        <w:r>
          <w:rPr>
            <w:spacing w:val="-2"/>
            <w:sz w:val="20"/>
          </w:rPr>
          <w:t>0,001</w:t>
        </w:r>
      </w:ins>
    </w:p>
    <w:p w14:paraId="439DBBAA" w14:textId="77777777" w:rsidR="006F6C1F" w:rsidRDefault="006F6C1F" w:rsidP="006F6C1F">
      <w:pPr>
        <w:tabs>
          <w:tab w:val="left" w:pos="426"/>
        </w:tabs>
        <w:ind w:left="426" w:right="396" w:hanging="286"/>
        <w:rPr>
          <w:ins w:id="1488" w:author="Author"/>
          <w:sz w:val="20"/>
        </w:rPr>
      </w:pPr>
      <w:ins w:id="1489" w:author="Author">
        <w:r>
          <w:rPr>
            <w:spacing w:val="-10"/>
            <w:sz w:val="20"/>
            <w:vertAlign w:val="superscript"/>
          </w:rPr>
          <w:t>b</w:t>
        </w:r>
        <w:r>
          <w:rPr>
            <w:sz w:val="20"/>
          </w:rPr>
          <w:tab/>
          <w:t>CDLQI:</w:t>
        </w:r>
        <w:r>
          <w:rPr>
            <w:spacing w:val="-5"/>
            <w:sz w:val="20"/>
          </w:rPr>
          <w:t xml:space="preserve"> </w:t>
        </w:r>
        <w:r>
          <w:rPr>
            <w:sz w:val="20"/>
          </w:rPr>
          <w:t>El</w:t>
        </w:r>
        <w:r>
          <w:rPr>
            <w:spacing w:val="-5"/>
            <w:sz w:val="20"/>
          </w:rPr>
          <w:t xml:space="preserve"> </w:t>
        </w:r>
        <w:r>
          <w:rPr>
            <w:sz w:val="20"/>
          </w:rPr>
          <w:t>CDLQI</w:t>
        </w:r>
        <w:r>
          <w:rPr>
            <w:spacing w:val="-4"/>
            <w:sz w:val="20"/>
          </w:rPr>
          <w:t xml:space="preserve"> </w:t>
        </w:r>
        <w:r>
          <w:rPr>
            <w:sz w:val="20"/>
          </w:rPr>
          <w:t>es</w:t>
        </w:r>
        <w:r>
          <w:rPr>
            <w:spacing w:val="-5"/>
            <w:sz w:val="20"/>
          </w:rPr>
          <w:t xml:space="preserve"> </w:t>
        </w:r>
        <w:r>
          <w:rPr>
            <w:sz w:val="20"/>
          </w:rPr>
          <w:t>un</w:t>
        </w:r>
        <w:r>
          <w:rPr>
            <w:spacing w:val="-3"/>
            <w:sz w:val="20"/>
          </w:rPr>
          <w:t xml:space="preserve"> </w:t>
        </w:r>
        <w:r>
          <w:rPr>
            <w:sz w:val="20"/>
          </w:rPr>
          <w:t>instrumento</w:t>
        </w:r>
        <w:r>
          <w:rPr>
            <w:spacing w:val="-6"/>
            <w:sz w:val="20"/>
          </w:rPr>
          <w:t xml:space="preserve"> </w:t>
        </w:r>
        <w:r>
          <w:rPr>
            <w:sz w:val="20"/>
          </w:rPr>
          <w:t>usado</w:t>
        </w:r>
        <w:r>
          <w:rPr>
            <w:spacing w:val="-3"/>
            <w:sz w:val="20"/>
          </w:rPr>
          <w:t xml:space="preserve"> </w:t>
        </w:r>
        <w:r>
          <w:rPr>
            <w:sz w:val="20"/>
          </w:rPr>
          <w:t>en</w:t>
        </w:r>
        <w:r>
          <w:rPr>
            <w:spacing w:val="-3"/>
            <w:sz w:val="20"/>
          </w:rPr>
          <w:t xml:space="preserve"> </w:t>
        </w:r>
        <w:r>
          <w:rPr>
            <w:sz w:val="20"/>
          </w:rPr>
          <w:t>dermatología</w:t>
        </w:r>
        <w:r>
          <w:rPr>
            <w:spacing w:val="-7"/>
            <w:sz w:val="20"/>
          </w:rPr>
          <w:t xml:space="preserve"> </w:t>
        </w:r>
        <w:r>
          <w:rPr>
            <w:sz w:val="20"/>
          </w:rPr>
          <w:t>para</w:t>
        </w:r>
        <w:r>
          <w:rPr>
            <w:spacing w:val="-4"/>
            <w:sz w:val="20"/>
          </w:rPr>
          <w:t xml:space="preserve"> </w:t>
        </w:r>
        <w:r>
          <w:rPr>
            <w:sz w:val="20"/>
          </w:rPr>
          <w:t>evaluar</w:t>
        </w:r>
        <w:r>
          <w:rPr>
            <w:spacing w:val="-4"/>
            <w:sz w:val="20"/>
          </w:rPr>
          <w:t xml:space="preserve"> </w:t>
        </w:r>
        <w:r>
          <w:rPr>
            <w:sz w:val="20"/>
          </w:rPr>
          <w:t>el</w:t>
        </w:r>
        <w:r>
          <w:rPr>
            <w:spacing w:val="-5"/>
            <w:sz w:val="20"/>
          </w:rPr>
          <w:t xml:space="preserve"> </w:t>
        </w:r>
        <w:r>
          <w:rPr>
            <w:sz w:val="20"/>
          </w:rPr>
          <w:t>efecto</w:t>
        </w:r>
        <w:r>
          <w:rPr>
            <w:spacing w:val="-3"/>
            <w:sz w:val="20"/>
          </w:rPr>
          <w:t xml:space="preserve"> </w:t>
        </w:r>
        <w:r>
          <w:rPr>
            <w:sz w:val="20"/>
          </w:rPr>
          <w:t>de</w:t>
        </w:r>
        <w:r>
          <w:rPr>
            <w:spacing w:val="-6"/>
            <w:sz w:val="20"/>
          </w:rPr>
          <w:t xml:space="preserve"> </w:t>
        </w:r>
        <w:r>
          <w:rPr>
            <w:sz w:val="20"/>
          </w:rPr>
          <w:t>un</w:t>
        </w:r>
        <w:r>
          <w:rPr>
            <w:spacing w:val="-6"/>
            <w:sz w:val="20"/>
          </w:rPr>
          <w:t xml:space="preserve"> </w:t>
        </w:r>
        <w:r>
          <w:rPr>
            <w:sz w:val="20"/>
          </w:rPr>
          <w:t>problema</w:t>
        </w:r>
        <w:r>
          <w:rPr>
            <w:spacing w:val="-4"/>
            <w:sz w:val="20"/>
          </w:rPr>
          <w:t xml:space="preserve"> </w:t>
        </w:r>
        <w:r>
          <w:rPr>
            <w:sz w:val="20"/>
          </w:rPr>
          <w:t>de</w:t>
        </w:r>
        <w:r>
          <w:rPr>
            <w:spacing w:val="-4"/>
            <w:sz w:val="20"/>
          </w:rPr>
          <w:t xml:space="preserve"> </w:t>
        </w:r>
        <w:r>
          <w:rPr>
            <w:sz w:val="20"/>
          </w:rPr>
          <w:t>la</w:t>
        </w:r>
        <w:r>
          <w:rPr>
            <w:spacing w:val="-6"/>
            <w:sz w:val="20"/>
          </w:rPr>
          <w:t xml:space="preserve"> </w:t>
        </w:r>
        <w:r>
          <w:rPr>
            <w:sz w:val="20"/>
          </w:rPr>
          <w:t>piel en la calidad de vida relacionada con la salud en la población pediátrica. Un CDLQI de 0 ó 1 indica que no hay efecto sobre la calidad de vida del niño.</w:t>
        </w:r>
      </w:ins>
    </w:p>
    <w:p w14:paraId="153538B6" w14:textId="77777777" w:rsidR="006F6C1F" w:rsidRDefault="006F6C1F" w:rsidP="006F6C1F">
      <w:pPr>
        <w:tabs>
          <w:tab w:val="left" w:pos="426"/>
        </w:tabs>
        <w:spacing w:line="229" w:lineRule="exact"/>
        <w:ind w:left="143"/>
        <w:rPr>
          <w:ins w:id="1490" w:author="Author"/>
          <w:sz w:val="20"/>
        </w:rPr>
      </w:pPr>
      <w:ins w:id="1491" w:author="Author">
        <w:r>
          <w:rPr>
            <w:spacing w:val="-10"/>
            <w:sz w:val="20"/>
            <w:vertAlign w:val="superscript"/>
          </w:rPr>
          <w:t>c</w:t>
        </w:r>
        <w:r>
          <w:rPr>
            <w:sz w:val="20"/>
          </w:rPr>
          <w:tab/>
          <w:t>p</w:t>
        </w:r>
        <w:r>
          <w:rPr>
            <w:spacing w:val="-1"/>
            <w:sz w:val="20"/>
          </w:rPr>
          <w:t xml:space="preserve"> </w:t>
        </w:r>
        <w:r>
          <w:rPr>
            <w:sz w:val="20"/>
          </w:rPr>
          <w:t>=</w:t>
        </w:r>
        <w:r>
          <w:rPr>
            <w:spacing w:val="-3"/>
            <w:sz w:val="20"/>
          </w:rPr>
          <w:t xml:space="preserve"> </w:t>
        </w:r>
        <w:r>
          <w:rPr>
            <w:spacing w:val="-2"/>
            <w:sz w:val="20"/>
          </w:rPr>
          <w:t>0,002</w:t>
        </w:r>
      </w:ins>
    </w:p>
    <w:p w14:paraId="35CD4A53" w14:textId="77777777" w:rsidR="006F6C1F" w:rsidRDefault="006F6C1F" w:rsidP="006F6C1F">
      <w:pPr>
        <w:tabs>
          <w:tab w:val="left" w:pos="426"/>
        </w:tabs>
        <w:spacing w:line="242" w:lineRule="auto"/>
        <w:ind w:left="427" w:right="502" w:hanging="287"/>
        <w:rPr>
          <w:ins w:id="1492" w:author="Author"/>
          <w:sz w:val="20"/>
        </w:rPr>
      </w:pPr>
      <w:ins w:id="1493" w:author="Author">
        <w:r>
          <w:rPr>
            <w:spacing w:val="-10"/>
            <w:sz w:val="20"/>
            <w:vertAlign w:val="superscript"/>
          </w:rPr>
          <w:t>d</w:t>
        </w:r>
        <w:r>
          <w:rPr>
            <w:sz w:val="20"/>
          </w:rPr>
          <w:tab/>
          <w:t>PedsQL:</w:t>
        </w:r>
        <w:r>
          <w:rPr>
            <w:spacing w:val="-5"/>
            <w:sz w:val="20"/>
          </w:rPr>
          <w:t xml:space="preserve"> </w:t>
        </w:r>
        <w:r>
          <w:rPr>
            <w:sz w:val="20"/>
          </w:rPr>
          <w:t>La</w:t>
        </w:r>
        <w:r>
          <w:rPr>
            <w:spacing w:val="-7"/>
            <w:sz w:val="20"/>
          </w:rPr>
          <w:t xml:space="preserve"> </w:t>
        </w:r>
        <w:r>
          <w:rPr>
            <w:sz w:val="20"/>
          </w:rPr>
          <w:t>PedsQL</w:t>
        </w:r>
        <w:r>
          <w:rPr>
            <w:spacing w:val="-4"/>
            <w:sz w:val="20"/>
          </w:rPr>
          <w:t xml:space="preserve"> </w:t>
        </w:r>
        <w:r>
          <w:rPr>
            <w:sz w:val="20"/>
          </w:rPr>
          <w:t>Total</w:t>
        </w:r>
        <w:r>
          <w:rPr>
            <w:spacing w:val="-2"/>
            <w:sz w:val="20"/>
          </w:rPr>
          <w:t xml:space="preserve"> </w:t>
        </w:r>
        <w:r>
          <w:rPr>
            <w:sz w:val="20"/>
          </w:rPr>
          <w:t>Scale</w:t>
        </w:r>
        <w:r>
          <w:rPr>
            <w:spacing w:val="-4"/>
            <w:sz w:val="20"/>
          </w:rPr>
          <w:t xml:space="preserve"> </w:t>
        </w:r>
        <w:r>
          <w:rPr>
            <w:sz w:val="20"/>
          </w:rPr>
          <w:t>Score</w:t>
        </w:r>
        <w:r>
          <w:rPr>
            <w:spacing w:val="-4"/>
            <w:sz w:val="20"/>
          </w:rPr>
          <w:t xml:space="preserve"> </w:t>
        </w:r>
        <w:r>
          <w:rPr>
            <w:sz w:val="20"/>
          </w:rPr>
          <w:t>es</w:t>
        </w:r>
        <w:r>
          <w:rPr>
            <w:spacing w:val="-5"/>
            <w:sz w:val="20"/>
          </w:rPr>
          <w:t xml:space="preserve"> </w:t>
        </w:r>
        <w:r>
          <w:rPr>
            <w:sz w:val="20"/>
          </w:rPr>
          <w:t>una</w:t>
        </w:r>
        <w:r>
          <w:rPr>
            <w:spacing w:val="-4"/>
            <w:sz w:val="20"/>
          </w:rPr>
          <w:t xml:space="preserve"> </w:t>
        </w:r>
        <w:r>
          <w:rPr>
            <w:sz w:val="20"/>
          </w:rPr>
          <w:t>medida</w:t>
        </w:r>
        <w:r>
          <w:rPr>
            <w:spacing w:val="-7"/>
            <w:sz w:val="20"/>
          </w:rPr>
          <w:t xml:space="preserve"> </w:t>
        </w:r>
        <w:r>
          <w:rPr>
            <w:sz w:val="20"/>
          </w:rPr>
          <w:t>general</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calidad</w:t>
        </w:r>
        <w:r>
          <w:rPr>
            <w:spacing w:val="-3"/>
            <w:sz w:val="20"/>
          </w:rPr>
          <w:t xml:space="preserve"> </w:t>
        </w:r>
        <w:r>
          <w:rPr>
            <w:sz w:val="20"/>
          </w:rPr>
          <w:t>de</w:t>
        </w:r>
        <w:r>
          <w:rPr>
            <w:spacing w:val="-6"/>
            <w:sz w:val="20"/>
          </w:rPr>
          <w:t xml:space="preserve"> </w:t>
        </w:r>
        <w:r>
          <w:rPr>
            <w:sz w:val="20"/>
          </w:rPr>
          <w:t>vida</w:t>
        </w:r>
        <w:r>
          <w:rPr>
            <w:spacing w:val="-7"/>
            <w:sz w:val="20"/>
          </w:rPr>
          <w:t xml:space="preserve"> </w:t>
        </w:r>
        <w:r>
          <w:rPr>
            <w:sz w:val="20"/>
          </w:rPr>
          <w:t>relacionada</w:t>
        </w:r>
        <w:r>
          <w:rPr>
            <w:spacing w:val="-4"/>
            <w:sz w:val="20"/>
          </w:rPr>
          <w:t xml:space="preserve"> </w:t>
        </w:r>
        <w:r>
          <w:rPr>
            <w:sz w:val="20"/>
          </w:rPr>
          <w:t>con</w:t>
        </w:r>
        <w:r>
          <w:rPr>
            <w:spacing w:val="-3"/>
            <w:sz w:val="20"/>
          </w:rPr>
          <w:t xml:space="preserve"> </w:t>
        </w:r>
        <w:r>
          <w:rPr>
            <w:sz w:val="20"/>
          </w:rPr>
          <w:t>la</w:t>
        </w:r>
        <w:r>
          <w:rPr>
            <w:spacing w:val="-6"/>
            <w:sz w:val="20"/>
          </w:rPr>
          <w:t xml:space="preserve"> </w:t>
        </w:r>
        <w:r>
          <w:rPr>
            <w:sz w:val="20"/>
          </w:rPr>
          <w:t>salud desarrollada para su uso en poblaciones de niños y adolescentes. Para el grupo placebo en la Semana 12,</w:t>
        </w:r>
      </w:ins>
    </w:p>
    <w:p w14:paraId="1FA93270" w14:textId="77777777" w:rsidR="006F6C1F" w:rsidRDefault="006F6C1F" w:rsidP="006F6C1F">
      <w:pPr>
        <w:spacing w:line="224" w:lineRule="exact"/>
        <w:ind w:right="8080"/>
        <w:jc w:val="center"/>
        <w:rPr>
          <w:ins w:id="1494" w:author="Author"/>
          <w:sz w:val="20"/>
        </w:rPr>
      </w:pPr>
      <w:ins w:id="1495" w:author="Author">
        <w:r>
          <w:rPr>
            <w:sz w:val="20"/>
          </w:rPr>
          <w:t>N</w:t>
        </w:r>
        <w:r>
          <w:rPr>
            <w:spacing w:val="-2"/>
            <w:sz w:val="20"/>
          </w:rPr>
          <w:t xml:space="preserve"> </w:t>
        </w:r>
        <w:r>
          <w:rPr>
            <w:sz w:val="20"/>
          </w:rPr>
          <w:t>=</w:t>
        </w:r>
        <w:r>
          <w:rPr>
            <w:spacing w:val="-3"/>
            <w:sz w:val="20"/>
          </w:rPr>
          <w:t xml:space="preserve"> </w:t>
        </w:r>
        <w:r>
          <w:rPr>
            <w:spacing w:val="-7"/>
            <w:sz w:val="20"/>
          </w:rPr>
          <w:t>36</w:t>
        </w:r>
      </w:ins>
    </w:p>
    <w:p w14:paraId="3900B5D3" w14:textId="77777777" w:rsidR="006F6C1F" w:rsidRDefault="006F6C1F" w:rsidP="006F6C1F">
      <w:pPr>
        <w:tabs>
          <w:tab w:val="left" w:pos="283"/>
        </w:tabs>
        <w:spacing w:before="3"/>
        <w:ind w:right="8160"/>
        <w:jc w:val="center"/>
        <w:rPr>
          <w:ins w:id="1496" w:author="Author"/>
          <w:sz w:val="20"/>
        </w:rPr>
      </w:pPr>
      <w:ins w:id="1497" w:author="Author">
        <w:r>
          <w:rPr>
            <w:spacing w:val="-10"/>
            <w:sz w:val="20"/>
            <w:vertAlign w:val="superscript"/>
          </w:rPr>
          <w:t>e</w:t>
        </w:r>
        <w:r>
          <w:rPr>
            <w:sz w:val="20"/>
          </w:rPr>
          <w:tab/>
          <w:t>p</w:t>
        </w:r>
        <w:r>
          <w:rPr>
            <w:spacing w:val="-1"/>
            <w:sz w:val="20"/>
          </w:rPr>
          <w:t xml:space="preserve"> </w:t>
        </w:r>
        <w:r>
          <w:rPr>
            <w:sz w:val="20"/>
          </w:rPr>
          <w:t>=</w:t>
        </w:r>
        <w:r>
          <w:rPr>
            <w:spacing w:val="-3"/>
            <w:sz w:val="20"/>
          </w:rPr>
          <w:t xml:space="preserve"> </w:t>
        </w:r>
        <w:r>
          <w:rPr>
            <w:spacing w:val="-2"/>
            <w:sz w:val="20"/>
          </w:rPr>
          <w:t>0,028</w:t>
        </w:r>
      </w:ins>
    </w:p>
    <w:p w14:paraId="6B4C2FE6" w14:textId="77777777" w:rsidR="006F6C1F" w:rsidRDefault="006F6C1F" w:rsidP="006F6C1F">
      <w:pPr>
        <w:pStyle w:val="BodyText"/>
        <w:spacing w:before="20"/>
        <w:rPr>
          <w:ins w:id="1498" w:author="Author"/>
          <w:sz w:val="20"/>
        </w:rPr>
      </w:pPr>
    </w:p>
    <w:p w14:paraId="204C70DA" w14:textId="12BFC720" w:rsidR="006F6C1F" w:rsidRDefault="006F6C1F" w:rsidP="00FD3A48">
      <w:pPr>
        <w:pStyle w:val="BodyText"/>
        <w:spacing w:before="1"/>
        <w:ind w:left="142" w:right="331"/>
        <w:rPr>
          <w:ins w:id="1499" w:author="Author"/>
        </w:rPr>
      </w:pPr>
      <w:ins w:id="1500" w:author="Author">
        <w:r>
          <w:t>Durante el periodo controlado con placebo hasta la Semana 12, tanto la eficacia del grupo a la dosis recomendada</w:t>
        </w:r>
        <w:r>
          <w:rPr>
            <w:spacing w:val="-6"/>
          </w:rPr>
          <w:t xml:space="preserve"> </w:t>
        </w:r>
        <w:r>
          <w:t>como</w:t>
        </w:r>
        <w:r>
          <w:rPr>
            <w:spacing w:val="-4"/>
          </w:rPr>
          <w:t xml:space="preserve"> </w:t>
        </w:r>
        <w:r>
          <w:t>la</w:t>
        </w:r>
        <w:r>
          <w:rPr>
            <w:spacing w:val="-6"/>
          </w:rPr>
          <w:t xml:space="preserve"> </w:t>
        </w:r>
        <w:r>
          <w:t>del</w:t>
        </w:r>
        <w:r>
          <w:rPr>
            <w:spacing w:val="-5"/>
          </w:rPr>
          <w:t xml:space="preserve"> </w:t>
        </w:r>
        <w:r>
          <w:t>grupo</w:t>
        </w:r>
        <w:r>
          <w:rPr>
            <w:spacing w:val="-6"/>
          </w:rPr>
          <w:t xml:space="preserve"> </w:t>
        </w:r>
        <w:r>
          <w:t>a</w:t>
        </w:r>
        <w:r>
          <w:rPr>
            <w:spacing w:val="-6"/>
          </w:rPr>
          <w:t xml:space="preserve"> </w:t>
        </w:r>
        <w:r>
          <w:t>la</w:t>
        </w:r>
        <w:r>
          <w:rPr>
            <w:spacing w:val="-8"/>
          </w:rPr>
          <w:t xml:space="preserve"> </w:t>
        </w:r>
        <w:r>
          <w:t>mitad</w:t>
        </w:r>
        <w:r>
          <w:rPr>
            <w:spacing w:val="-6"/>
          </w:rPr>
          <w:t xml:space="preserve"> </w:t>
        </w:r>
        <w:r>
          <w:t>de</w:t>
        </w:r>
        <w:r>
          <w:rPr>
            <w:spacing w:val="-6"/>
          </w:rPr>
          <w:t xml:space="preserve"> </w:t>
        </w:r>
        <w:r>
          <w:t>la</w:t>
        </w:r>
        <w:r>
          <w:rPr>
            <w:spacing w:val="-6"/>
          </w:rPr>
          <w:t xml:space="preserve"> </w:t>
        </w:r>
        <w:r>
          <w:t>dosis</w:t>
        </w:r>
        <w:r>
          <w:rPr>
            <w:spacing w:val="-6"/>
          </w:rPr>
          <w:t xml:space="preserve"> </w:t>
        </w:r>
        <w:r>
          <w:t>recomendada,</w:t>
        </w:r>
        <w:r>
          <w:rPr>
            <w:spacing w:val="-4"/>
          </w:rPr>
          <w:t xml:space="preserve"> </w:t>
        </w:r>
        <w:r>
          <w:t>fueron</w:t>
        </w:r>
        <w:r>
          <w:rPr>
            <w:spacing w:val="-4"/>
          </w:rPr>
          <w:t xml:space="preserve"> </w:t>
        </w:r>
        <w:r>
          <w:t>generalmente</w:t>
        </w:r>
        <w:r>
          <w:rPr>
            <w:spacing w:val="-6"/>
          </w:rPr>
          <w:t xml:space="preserve"> </w:t>
        </w:r>
        <w:r>
          <w:t>comparables en la</w:t>
        </w:r>
        <w:r>
          <w:rPr>
            <w:spacing w:val="-1"/>
          </w:rPr>
          <w:t xml:space="preserve"> </w:t>
        </w:r>
        <w:r>
          <w:t>variable</w:t>
        </w:r>
        <w:r>
          <w:rPr>
            <w:spacing w:val="-1"/>
          </w:rPr>
          <w:t xml:space="preserve"> </w:t>
        </w:r>
        <w:r>
          <w:t>principal (69,4% y 67,6%,</w:t>
        </w:r>
        <w:r>
          <w:rPr>
            <w:spacing w:val="-2"/>
          </w:rPr>
          <w:t xml:space="preserve"> </w:t>
        </w:r>
        <w:r>
          <w:t>respectivamente), aunque hubo evidencia de un</w:t>
        </w:r>
        <w:r>
          <w:rPr>
            <w:spacing w:val="-2"/>
          </w:rPr>
          <w:t xml:space="preserve"> </w:t>
        </w:r>
        <w:r>
          <w:t>efecto</w:t>
        </w:r>
        <w:r>
          <w:rPr>
            <w:spacing w:val="-2"/>
          </w:rPr>
          <w:t xml:space="preserve"> </w:t>
        </w:r>
        <w:r>
          <w:t>dosis- respuesta para criterios de eficacia de nivel superior (por ejemplo, la PGA de aclaramiento (0),</w:t>
        </w:r>
      </w:ins>
      <w:r w:rsidR="00FD3A48">
        <w:t xml:space="preserve"> </w:t>
      </w:r>
      <w:ins w:id="1501" w:author="Author">
        <w:r>
          <w:t xml:space="preserve">PASI </w:t>
        </w:r>
        <w:r>
          <w:lastRenderedPageBreak/>
          <w:t>90). A partir de la Semana 12, la eficacia fue generalmente más alta y mejor sostenida en el grupo</w:t>
        </w:r>
        <w:r>
          <w:rPr>
            <w:spacing w:val="-4"/>
          </w:rPr>
          <w:t xml:space="preserve"> </w:t>
        </w:r>
        <w:r>
          <w:t>a</w:t>
        </w:r>
        <w:r>
          <w:rPr>
            <w:spacing w:val="-3"/>
          </w:rPr>
          <w:t xml:space="preserve"> </w:t>
        </w:r>
        <w:r>
          <w:t>la</w:t>
        </w:r>
        <w:r>
          <w:rPr>
            <w:spacing w:val="-3"/>
          </w:rPr>
          <w:t xml:space="preserve"> </w:t>
        </w:r>
        <w:r>
          <w:t>dosis</w:t>
        </w:r>
        <w:r>
          <w:rPr>
            <w:spacing w:val="-3"/>
          </w:rPr>
          <w:t xml:space="preserve"> </w:t>
        </w:r>
        <w:r>
          <w:t>recomendada</w:t>
        </w:r>
        <w:r>
          <w:rPr>
            <w:spacing w:val="-4"/>
          </w:rPr>
          <w:t xml:space="preserve"> </w:t>
        </w:r>
        <w:r>
          <w:t>en</w:t>
        </w:r>
        <w:r>
          <w:rPr>
            <w:spacing w:val="-4"/>
          </w:rPr>
          <w:t xml:space="preserve"> </w:t>
        </w:r>
        <w:r>
          <w:t>comparación</w:t>
        </w:r>
        <w:r>
          <w:rPr>
            <w:spacing w:val="-4"/>
          </w:rPr>
          <w:t xml:space="preserve"> </w:t>
        </w:r>
        <w:r>
          <w:t>con</w:t>
        </w:r>
        <w:r>
          <w:rPr>
            <w:spacing w:val="-4"/>
          </w:rPr>
          <w:t xml:space="preserve"> </w:t>
        </w:r>
        <w:r>
          <w:t>el</w:t>
        </w:r>
        <w:r>
          <w:rPr>
            <w:spacing w:val="-5"/>
          </w:rPr>
          <w:t xml:space="preserve"> </w:t>
        </w:r>
        <w:r>
          <w:t>grupo</w:t>
        </w:r>
        <w:r>
          <w:rPr>
            <w:spacing w:val="-4"/>
          </w:rPr>
          <w:t xml:space="preserve"> </w:t>
        </w:r>
        <w:r>
          <w:t>a</w:t>
        </w:r>
        <w:r>
          <w:rPr>
            <w:spacing w:val="-3"/>
          </w:rPr>
          <w:t xml:space="preserve"> </w:t>
        </w:r>
        <w:r>
          <w:t>la</w:t>
        </w:r>
        <w:r>
          <w:rPr>
            <w:spacing w:val="-3"/>
          </w:rPr>
          <w:t xml:space="preserve"> </w:t>
        </w:r>
        <w:r>
          <w:t>mitad</w:t>
        </w:r>
        <w:r>
          <w:rPr>
            <w:spacing w:val="-4"/>
          </w:rPr>
          <w:t xml:space="preserve"> </w:t>
        </w:r>
        <w:r>
          <w:t>de</w:t>
        </w:r>
        <w:r>
          <w:rPr>
            <w:spacing w:val="-6"/>
          </w:rPr>
          <w:t xml:space="preserve"> </w:t>
        </w:r>
        <w:r>
          <w:t>la</w:t>
        </w:r>
        <w:r>
          <w:rPr>
            <w:spacing w:val="-3"/>
          </w:rPr>
          <w:t xml:space="preserve"> </w:t>
        </w:r>
        <w:r>
          <w:t>dosis</w:t>
        </w:r>
        <w:r>
          <w:rPr>
            <w:spacing w:val="-6"/>
          </w:rPr>
          <w:t xml:space="preserve"> </w:t>
        </w:r>
        <w:r>
          <w:t>recomendada,</w:t>
        </w:r>
        <w:r>
          <w:rPr>
            <w:spacing w:val="-4"/>
          </w:rPr>
          <w:t xml:space="preserve"> </w:t>
        </w:r>
        <w:r>
          <w:t>en</w:t>
        </w:r>
        <w:r>
          <w:rPr>
            <w:spacing w:val="-4"/>
          </w:rPr>
          <w:t xml:space="preserve"> </w:t>
        </w:r>
        <w:r>
          <w:t>el que</w:t>
        </w:r>
        <w:r>
          <w:rPr>
            <w:spacing w:val="-3"/>
          </w:rPr>
          <w:t xml:space="preserve"> </w:t>
        </w:r>
        <w:r>
          <w:t>se</w:t>
        </w:r>
        <w:r>
          <w:rPr>
            <w:spacing w:val="-3"/>
          </w:rPr>
          <w:t xml:space="preserve"> </w:t>
        </w:r>
        <w:r>
          <w:t>observó</w:t>
        </w:r>
        <w:r>
          <w:rPr>
            <w:spacing w:val="-4"/>
          </w:rPr>
          <w:t xml:space="preserve"> </w:t>
        </w:r>
        <w:r>
          <w:t>con</w:t>
        </w:r>
        <w:r>
          <w:rPr>
            <w:spacing w:val="-6"/>
          </w:rPr>
          <w:t xml:space="preserve"> </w:t>
        </w:r>
        <w:r>
          <w:t>mayor</w:t>
        </w:r>
        <w:r>
          <w:rPr>
            <w:spacing w:val="-5"/>
          </w:rPr>
          <w:t xml:space="preserve"> </w:t>
        </w:r>
        <w:r>
          <w:t>frecuencia</w:t>
        </w:r>
        <w:r>
          <w:rPr>
            <w:spacing w:val="-3"/>
          </w:rPr>
          <w:t xml:space="preserve"> </w:t>
        </w:r>
        <w:r>
          <w:t>una</w:t>
        </w:r>
        <w:r>
          <w:rPr>
            <w:spacing w:val="-3"/>
          </w:rPr>
          <w:t xml:space="preserve"> </w:t>
        </w:r>
        <w:r>
          <w:t>modesta</w:t>
        </w:r>
        <w:r>
          <w:rPr>
            <w:spacing w:val="-3"/>
          </w:rPr>
          <w:t xml:space="preserve"> </w:t>
        </w:r>
        <w:r>
          <w:t>pérdida</w:t>
        </w:r>
        <w:r>
          <w:rPr>
            <w:spacing w:val="-3"/>
          </w:rPr>
          <w:t xml:space="preserve"> </w:t>
        </w:r>
        <w:r>
          <w:t>de</w:t>
        </w:r>
        <w:r>
          <w:rPr>
            <w:spacing w:val="-3"/>
          </w:rPr>
          <w:t xml:space="preserve"> </w:t>
        </w:r>
        <w:r>
          <w:t>eficacia</w:t>
        </w:r>
        <w:r>
          <w:rPr>
            <w:spacing w:val="-6"/>
          </w:rPr>
          <w:t xml:space="preserve"> </w:t>
        </w:r>
        <w:r>
          <w:t>hacia</w:t>
        </w:r>
        <w:r>
          <w:rPr>
            <w:spacing w:val="-6"/>
          </w:rPr>
          <w:t xml:space="preserve"> </w:t>
        </w:r>
        <w:r>
          <w:t>el</w:t>
        </w:r>
        <w:r>
          <w:rPr>
            <w:spacing w:val="-3"/>
          </w:rPr>
          <w:t xml:space="preserve"> </w:t>
        </w:r>
        <w:r>
          <w:t>final</w:t>
        </w:r>
        <w:r>
          <w:rPr>
            <w:spacing w:val="-5"/>
          </w:rPr>
          <w:t xml:space="preserve"> </w:t>
        </w:r>
        <w:r>
          <w:t>de</w:t>
        </w:r>
        <w:r>
          <w:rPr>
            <w:spacing w:val="-3"/>
          </w:rPr>
          <w:t xml:space="preserve"> </w:t>
        </w:r>
        <w:r>
          <w:t>cada</w:t>
        </w:r>
        <w:r>
          <w:rPr>
            <w:spacing w:val="-6"/>
          </w:rPr>
          <w:t xml:space="preserve"> </w:t>
        </w:r>
        <w:r>
          <w:t>intervalo de dosificación de 12 semanas. Los perfiles de seguridad a la dosis recomendada y a la mitad de la dosis recomendada fueron comparables.</w:t>
        </w:r>
      </w:ins>
    </w:p>
    <w:p w14:paraId="2F92151E" w14:textId="77777777" w:rsidR="006F6C1F" w:rsidRDefault="006F6C1F" w:rsidP="006F6C1F">
      <w:pPr>
        <w:spacing w:before="250"/>
        <w:ind w:left="143"/>
        <w:rPr>
          <w:ins w:id="1502" w:author="Author"/>
          <w:i/>
        </w:rPr>
      </w:pPr>
      <w:ins w:id="1503" w:author="Author">
        <w:r>
          <w:rPr>
            <w:i/>
          </w:rPr>
          <w:t>Niños</w:t>
        </w:r>
        <w:r>
          <w:rPr>
            <w:i/>
            <w:spacing w:val="-10"/>
          </w:rPr>
          <w:t xml:space="preserve"> </w:t>
        </w:r>
        <w:r>
          <w:rPr>
            <w:i/>
          </w:rPr>
          <w:t>(6-11</w:t>
        </w:r>
        <w:r>
          <w:rPr>
            <w:i/>
            <w:spacing w:val="-7"/>
          </w:rPr>
          <w:t xml:space="preserve"> </w:t>
        </w:r>
        <w:r>
          <w:rPr>
            <w:i/>
            <w:spacing w:val="-2"/>
          </w:rPr>
          <w:t>años)</w:t>
        </w:r>
      </w:ins>
    </w:p>
    <w:p w14:paraId="1240E30A" w14:textId="77777777" w:rsidR="006F6C1F" w:rsidRDefault="006F6C1F" w:rsidP="006F6C1F">
      <w:pPr>
        <w:pStyle w:val="BodyText"/>
        <w:spacing w:before="1"/>
        <w:ind w:left="142" w:right="535"/>
        <w:rPr>
          <w:ins w:id="1504" w:author="Author"/>
        </w:rPr>
      </w:pPr>
      <w:ins w:id="1505" w:author="Author">
        <w:r>
          <w:t xml:space="preserve">La eficacia de ustekinumab fue estudiada en 44 pacientes pediátricos de 6 a 11 </w:t>
        </w:r>
        <w:proofErr w:type="gramStart"/>
        <w:r>
          <w:t>años de edad</w:t>
        </w:r>
        <w:proofErr w:type="gramEnd"/>
        <w:r>
          <w:t xml:space="preserve"> con psoriasis</w:t>
        </w:r>
        <w:r>
          <w:rPr>
            <w:spacing w:val="-1"/>
          </w:rPr>
          <w:t xml:space="preserve"> </w:t>
        </w:r>
        <w:r>
          <w:t>en placas de</w:t>
        </w:r>
        <w:r>
          <w:rPr>
            <w:spacing w:val="-1"/>
          </w:rPr>
          <w:t xml:space="preserve"> </w:t>
        </w:r>
        <w:r>
          <w:t>moderada</w:t>
        </w:r>
        <w:r>
          <w:rPr>
            <w:spacing w:val="-1"/>
          </w:rPr>
          <w:t xml:space="preserve"> </w:t>
        </w:r>
        <w:r>
          <w:t>a grave</w:t>
        </w:r>
        <w:r>
          <w:rPr>
            <w:spacing w:val="-1"/>
          </w:rPr>
          <w:t xml:space="preserve"> </w:t>
        </w:r>
        <w:r>
          <w:t>en un</w:t>
        </w:r>
        <w:r>
          <w:rPr>
            <w:spacing w:val="-2"/>
          </w:rPr>
          <w:t xml:space="preserve"> </w:t>
        </w:r>
        <w:r>
          <w:t>estudio</w:t>
        </w:r>
        <w:r>
          <w:rPr>
            <w:spacing w:val="-2"/>
          </w:rPr>
          <w:t xml:space="preserve"> </w:t>
        </w:r>
        <w:r>
          <w:t>de fase 3,</w:t>
        </w:r>
        <w:r>
          <w:rPr>
            <w:spacing w:val="-2"/>
          </w:rPr>
          <w:t xml:space="preserve"> </w:t>
        </w:r>
        <w:r>
          <w:t>multicéntrico, abierto</w:t>
        </w:r>
        <w:r>
          <w:rPr>
            <w:spacing w:val="-2"/>
          </w:rPr>
          <w:t xml:space="preserve"> </w:t>
        </w:r>
        <w:r>
          <w:t>y de</w:t>
        </w:r>
        <w:r>
          <w:rPr>
            <w:spacing w:val="-1"/>
          </w:rPr>
          <w:t xml:space="preserve"> </w:t>
        </w:r>
        <w:r>
          <w:t>un solo grupo (CADMUS Jr.). Se trató a los pacientes con la dosis recomendada de ustekinumab (ver sección</w:t>
        </w:r>
        <w:r>
          <w:rPr>
            <w:spacing w:val="-4"/>
          </w:rPr>
          <w:t xml:space="preserve"> </w:t>
        </w:r>
        <w:r>
          <w:t>4.2;</w:t>
        </w:r>
        <w:r>
          <w:rPr>
            <w:spacing w:val="-3"/>
          </w:rPr>
          <w:t xml:space="preserve"> </w:t>
        </w:r>
        <w:r>
          <w:t>n</w:t>
        </w:r>
        <w:r>
          <w:rPr>
            <w:spacing w:val="-4"/>
          </w:rPr>
          <w:t xml:space="preserve"> </w:t>
        </w:r>
        <w:r>
          <w:t>=</w:t>
        </w:r>
        <w:r>
          <w:rPr>
            <w:spacing w:val="-3"/>
          </w:rPr>
          <w:t xml:space="preserve"> </w:t>
        </w:r>
        <w:r>
          <w:t>44)</w:t>
        </w:r>
        <w:r>
          <w:rPr>
            <w:spacing w:val="-5"/>
          </w:rPr>
          <w:t xml:space="preserve"> </w:t>
        </w:r>
        <w:r>
          <w:t>mediante</w:t>
        </w:r>
        <w:r>
          <w:rPr>
            <w:spacing w:val="-6"/>
          </w:rPr>
          <w:t xml:space="preserve"> </w:t>
        </w:r>
        <w:r>
          <w:t>inyección</w:t>
        </w:r>
        <w:r>
          <w:rPr>
            <w:spacing w:val="-4"/>
          </w:rPr>
          <w:t xml:space="preserve"> </w:t>
        </w:r>
        <w:r>
          <w:t>subcutánea</w:t>
        </w:r>
        <w:r>
          <w:rPr>
            <w:spacing w:val="-6"/>
          </w:rPr>
          <w:t xml:space="preserve"> </w:t>
        </w:r>
        <w:r>
          <w:t>en</w:t>
        </w:r>
        <w:r>
          <w:rPr>
            <w:spacing w:val="-6"/>
          </w:rPr>
          <w:t xml:space="preserve"> </w:t>
        </w:r>
        <w:r>
          <w:t>las</w:t>
        </w:r>
        <w:r>
          <w:rPr>
            <w:spacing w:val="-6"/>
          </w:rPr>
          <w:t xml:space="preserve"> </w:t>
        </w:r>
        <w:r>
          <w:t>semanas</w:t>
        </w:r>
        <w:r>
          <w:rPr>
            <w:spacing w:val="-1"/>
          </w:rPr>
          <w:t xml:space="preserve"> </w:t>
        </w:r>
        <w:r>
          <w:t>0</w:t>
        </w:r>
        <w:r>
          <w:rPr>
            <w:spacing w:val="-4"/>
          </w:rPr>
          <w:t xml:space="preserve"> </w:t>
        </w:r>
        <w:r>
          <w:t>y</w:t>
        </w:r>
        <w:r>
          <w:rPr>
            <w:spacing w:val="-6"/>
          </w:rPr>
          <w:t xml:space="preserve"> </w:t>
        </w:r>
        <w:r>
          <w:t>4,</w:t>
        </w:r>
        <w:r>
          <w:rPr>
            <w:spacing w:val="-4"/>
          </w:rPr>
          <w:t xml:space="preserve"> </w:t>
        </w:r>
        <w:r>
          <w:t>seguida</w:t>
        </w:r>
        <w:r>
          <w:rPr>
            <w:spacing w:val="-6"/>
          </w:rPr>
          <w:t xml:space="preserve"> </w:t>
        </w:r>
        <w:r>
          <w:t>de</w:t>
        </w:r>
        <w:r>
          <w:rPr>
            <w:spacing w:val="-3"/>
          </w:rPr>
          <w:t xml:space="preserve"> </w:t>
        </w:r>
        <w:r>
          <w:t>una</w:t>
        </w:r>
        <w:r>
          <w:rPr>
            <w:spacing w:val="-6"/>
          </w:rPr>
          <w:t xml:space="preserve"> </w:t>
        </w:r>
        <w:r>
          <w:t>dosis</w:t>
        </w:r>
        <w:r>
          <w:rPr>
            <w:spacing w:val="-6"/>
          </w:rPr>
          <w:t xml:space="preserve"> </w:t>
        </w:r>
        <w:r>
          <w:t>cada 12 semanas (c12s).</w:t>
        </w:r>
      </w:ins>
    </w:p>
    <w:p w14:paraId="5E52A084" w14:textId="77777777" w:rsidR="006F6C1F" w:rsidRDefault="006F6C1F" w:rsidP="006F6C1F">
      <w:pPr>
        <w:pStyle w:val="BodyText"/>
        <w:spacing w:before="252"/>
        <w:ind w:left="141" w:right="338"/>
        <w:rPr>
          <w:ins w:id="1506" w:author="Author"/>
        </w:rPr>
      </w:pPr>
      <w:ins w:id="1507" w:author="Author">
        <w:r>
          <w:t>Los pacientes con PASI ≥ 12, PGA ≥ 3 y grado de afectación BSA de al menos el 10%, que eran candidatos para la terapia sistémica o fototerapia, fueron elegibles para el estudio. Aproximadamente el</w:t>
        </w:r>
        <w:r>
          <w:rPr>
            <w:spacing w:val="-3"/>
          </w:rPr>
          <w:t xml:space="preserve"> </w:t>
        </w:r>
        <w:r>
          <w:t>43%</w:t>
        </w:r>
        <w:r>
          <w:rPr>
            <w:spacing w:val="-5"/>
          </w:rPr>
          <w:t xml:space="preserve"> </w:t>
        </w:r>
        <w:r>
          <w:t>de</w:t>
        </w:r>
        <w:r>
          <w:rPr>
            <w:spacing w:val="-6"/>
          </w:rPr>
          <w:t xml:space="preserve"> </w:t>
        </w:r>
        <w:r>
          <w:t>los</w:t>
        </w:r>
        <w:r>
          <w:rPr>
            <w:spacing w:val="-6"/>
          </w:rPr>
          <w:t xml:space="preserve"> </w:t>
        </w:r>
        <w:r>
          <w:t>pacientes</w:t>
        </w:r>
        <w:r>
          <w:rPr>
            <w:spacing w:val="-3"/>
          </w:rPr>
          <w:t xml:space="preserve"> </w:t>
        </w:r>
        <w:r>
          <w:t>habían</w:t>
        </w:r>
        <w:r>
          <w:rPr>
            <w:spacing w:val="-6"/>
          </w:rPr>
          <w:t xml:space="preserve"> </w:t>
        </w:r>
        <w:r>
          <w:t>tenido</w:t>
        </w:r>
        <w:r>
          <w:rPr>
            <w:spacing w:val="-4"/>
          </w:rPr>
          <w:t xml:space="preserve"> </w:t>
        </w:r>
        <w:r>
          <w:t>exposición</w:t>
        </w:r>
        <w:r>
          <w:rPr>
            <w:spacing w:val="-4"/>
          </w:rPr>
          <w:t xml:space="preserve"> </w:t>
        </w:r>
        <w:r>
          <w:t>previa</w:t>
        </w:r>
        <w:r>
          <w:rPr>
            <w:spacing w:val="-3"/>
          </w:rPr>
          <w:t xml:space="preserve"> </w:t>
        </w:r>
        <w:r>
          <w:t>a</w:t>
        </w:r>
        <w:r>
          <w:rPr>
            <w:spacing w:val="-6"/>
          </w:rPr>
          <w:t xml:space="preserve"> </w:t>
        </w:r>
        <w:r>
          <w:t>terapia</w:t>
        </w:r>
        <w:r>
          <w:rPr>
            <w:spacing w:val="-6"/>
          </w:rPr>
          <w:t xml:space="preserve"> </w:t>
        </w:r>
        <w:r>
          <w:t>sistémica</w:t>
        </w:r>
        <w:r>
          <w:rPr>
            <w:spacing w:val="-6"/>
          </w:rPr>
          <w:t xml:space="preserve"> </w:t>
        </w:r>
        <w:r>
          <w:t>convencional</w:t>
        </w:r>
        <w:r>
          <w:rPr>
            <w:spacing w:val="-5"/>
          </w:rPr>
          <w:t xml:space="preserve"> </w:t>
        </w:r>
        <w:r>
          <w:t>o</w:t>
        </w:r>
        <w:r>
          <w:rPr>
            <w:spacing w:val="-4"/>
          </w:rPr>
          <w:t xml:space="preserve"> </w:t>
        </w:r>
        <w:r>
          <w:t>fototerapia. Aproximadamente el 5% de los pacientes habían tenido exposición previa a agentes biológicos.</w:t>
        </w:r>
      </w:ins>
    </w:p>
    <w:p w14:paraId="22E4D666" w14:textId="77777777" w:rsidR="006F6C1F" w:rsidRDefault="006F6C1F" w:rsidP="006F6C1F">
      <w:pPr>
        <w:pStyle w:val="BodyText"/>
        <w:spacing w:before="252"/>
        <w:ind w:left="141"/>
        <w:jc w:val="both"/>
        <w:rPr>
          <w:ins w:id="1508" w:author="Author"/>
        </w:rPr>
      </w:pPr>
      <w:ins w:id="1509" w:author="Author">
        <w:r>
          <w:t>La</w:t>
        </w:r>
        <w:r>
          <w:rPr>
            <w:spacing w:val="-12"/>
          </w:rPr>
          <w:t xml:space="preserve"> </w:t>
        </w:r>
        <w:r>
          <w:t>variable</w:t>
        </w:r>
        <w:r>
          <w:rPr>
            <w:spacing w:val="-10"/>
          </w:rPr>
          <w:t xml:space="preserve"> </w:t>
        </w:r>
        <w:r>
          <w:t>principal</w:t>
        </w:r>
        <w:r>
          <w:rPr>
            <w:spacing w:val="-9"/>
          </w:rPr>
          <w:t xml:space="preserve"> </w:t>
        </w:r>
        <w:r>
          <w:t>fue</w:t>
        </w:r>
        <w:r>
          <w:rPr>
            <w:spacing w:val="-10"/>
          </w:rPr>
          <w:t xml:space="preserve"> </w:t>
        </w:r>
        <w:r>
          <w:t>la</w:t>
        </w:r>
        <w:r>
          <w:rPr>
            <w:spacing w:val="-9"/>
          </w:rPr>
          <w:t xml:space="preserve"> </w:t>
        </w:r>
        <w:r>
          <w:t>proporción</w:t>
        </w:r>
        <w:r>
          <w:rPr>
            <w:spacing w:val="-10"/>
          </w:rPr>
          <w:t xml:space="preserve"> </w:t>
        </w:r>
        <w:r>
          <w:t>de</w:t>
        </w:r>
        <w:r>
          <w:rPr>
            <w:spacing w:val="-9"/>
          </w:rPr>
          <w:t xml:space="preserve"> </w:t>
        </w:r>
        <w:r>
          <w:t>pacientes</w:t>
        </w:r>
        <w:r>
          <w:rPr>
            <w:spacing w:val="-10"/>
          </w:rPr>
          <w:t xml:space="preserve"> </w:t>
        </w:r>
        <w:r>
          <w:t>que</w:t>
        </w:r>
        <w:r>
          <w:rPr>
            <w:spacing w:val="-12"/>
          </w:rPr>
          <w:t xml:space="preserve"> </w:t>
        </w:r>
        <w:r>
          <w:t>lograron</w:t>
        </w:r>
        <w:r>
          <w:rPr>
            <w:spacing w:val="-9"/>
          </w:rPr>
          <w:t xml:space="preserve"> </w:t>
        </w:r>
        <w:r>
          <w:t>una</w:t>
        </w:r>
        <w:r>
          <w:rPr>
            <w:spacing w:val="-10"/>
          </w:rPr>
          <w:t xml:space="preserve"> </w:t>
        </w:r>
        <w:r>
          <w:t>puntuación</w:t>
        </w:r>
        <w:r>
          <w:rPr>
            <w:spacing w:val="-8"/>
          </w:rPr>
          <w:t xml:space="preserve"> </w:t>
        </w:r>
        <w:r>
          <w:t>PGA</w:t>
        </w:r>
        <w:r>
          <w:rPr>
            <w:spacing w:val="-11"/>
          </w:rPr>
          <w:t xml:space="preserve"> </w:t>
        </w:r>
        <w:r>
          <w:t>de</w:t>
        </w:r>
        <w:r>
          <w:rPr>
            <w:spacing w:val="-9"/>
          </w:rPr>
          <w:t xml:space="preserve"> </w:t>
        </w:r>
        <w:r>
          <w:rPr>
            <w:spacing w:val="-2"/>
          </w:rPr>
          <w:t>aclaramiento</w:t>
        </w:r>
      </w:ins>
    </w:p>
    <w:p w14:paraId="4001D6DB" w14:textId="77777777" w:rsidR="006F6C1F" w:rsidRDefault="006F6C1F" w:rsidP="006F6C1F">
      <w:pPr>
        <w:pStyle w:val="BodyText"/>
        <w:spacing w:before="2"/>
        <w:ind w:left="140" w:right="439"/>
        <w:jc w:val="both"/>
        <w:rPr>
          <w:ins w:id="1510" w:author="Author"/>
        </w:rPr>
      </w:pPr>
      <w:ins w:id="1511" w:author="Author">
        <w:r>
          <w:t>(0) o mínimo (1) en la semana 12. Las variables secundarias incluyeron PASI 75, PASI 90 y cambio en el Índice de Calidad de Vida de Dermatología Infantil (CDLQI) con respecto</w:t>
        </w:r>
        <w:r>
          <w:rPr>
            <w:spacing w:val="-1"/>
          </w:rPr>
          <w:t xml:space="preserve"> </w:t>
        </w:r>
        <w:r>
          <w:t>al valor inicial en la semana</w:t>
        </w:r>
        <w:r>
          <w:rPr>
            <w:spacing w:val="-2"/>
          </w:rPr>
          <w:t xml:space="preserve"> </w:t>
        </w:r>
        <w:r>
          <w:t>12.</w:t>
        </w:r>
        <w:r>
          <w:rPr>
            <w:spacing w:val="-2"/>
          </w:rPr>
          <w:t xml:space="preserve"> </w:t>
        </w:r>
        <w:r>
          <w:t>En</w:t>
        </w:r>
        <w:r>
          <w:rPr>
            <w:spacing w:val="-2"/>
          </w:rPr>
          <w:t xml:space="preserve"> </w:t>
        </w:r>
        <w:r>
          <w:t>la</w:t>
        </w:r>
        <w:r>
          <w:rPr>
            <w:spacing w:val="-2"/>
          </w:rPr>
          <w:t xml:space="preserve"> </w:t>
        </w:r>
        <w:r>
          <w:t>semana</w:t>
        </w:r>
        <w:r>
          <w:rPr>
            <w:spacing w:val="-1"/>
          </w:rPr>
          <w:t xml:space="preserve"> </w:t>
        </w:r>
        <w:r>
          <w:t>12,</w:t>
        </w:r>
        <w:r>
          <w:rPr>
            <w:spacing w:val="-2"/>
          </w:rPr>
          <w:t xml:space="preserve"> </w:t>
        </w:r>
        <w:r>
          <w:t>los</w:t>
        </w:r>
        <w:r>
          <w:rPr>
            <w:spacing w:val="-2"/>
          </w:rPr>
          <w:t xml:space="preserve"> </w:t>
        </w:r>
        <w:r>
          <w:t>pacientes</w:t>
        </w:r>
        <w:r>
          <w:rPr>
            <w:spacing w:val="-2"/>
          </w:rPr>
          <w:t xml:space="preserve"> </w:t>
        </w:r>
        <w:r>
          <w:t>tratados</w:t>
        </w:r>
        <w:r>
          <w:rPr>
            <w:spacing w:val="-2"/>
          </w:rPr>
          <w:t xml:space="preserve"> </w:t>
        </w:r>
        <w:r>
          <w:t>con</w:t>
        </w:r>
        <w:r>
          <w:rPr>
            <w:spacing w:val="-2"/>
          </w:rPr>
          <w:t xml:space="preserve"> </w:t>
        </w:r>
        <w:r>
          <w:t>ustekinumab</w:t>
        </w:r>
        <w:r>
          <w:rPr>
            <w:spacing w:val="-2"/>
          </w:rPr>
          <w:t xml:space="preserve"> </w:t>
        </w:r>
        <w:r>
          <w:t>mostraron</w:t>
        </w:r>
        <w:r>
          <w:rPr>
            <w:spacing w:val="-2"/>
          </w:rPr>
          <w:t xml:space="preserve"> </w:t>
        </w:r>
        <w:r>
          <w:t>mejoras clínicamente significativas en su psoriasis y de la calidad de vida relacionada con la salud (Tabla 8).</w:t>
        </w:r>
      </w:ins>
    </w:p>
    <w:p w14:paraId="219C5432" w14:textId="77777777" w:rsidR="006F6C1F" w:rsidRDefault="006F6C1F" w:rsidP="006F6C1F">
      <w:pPr>
        <w:pStyle w:val="BodyText"/>
        <w:rPr>
          <w:ins w:id="1512" w:author="Author"/>
        </w:rPr>
      </w:pPr>
    </w:p>
    <w:p w14:paraId="0556C454" w14:textId="77777777" w:rsidR="006F6C1F" w:rsidRDefault="006F6C1F" w:rsidP="006F6C1F">
      <w:pPr>
        <w:pStyle w:val="BodyText"/>
        <w:ind w:left="142" w:right="428"/>
        <w:rPr>
          <w:ins w:id="1513" w:author="Author"/>
        </w:rPr>
      </w:pPr>
      <w:ins w:id="1514" w:author="Author">
        <w:r>
          <w:t>En todos los pacientes se realizó seguimiento de la eficacia hasta 52 semanas después de la primera administración del agente del estudio. La proporción de pacientes con una puntuación PGA de aclaramiento (0) o mínimo (1) en la semana 12 fue del 77,3%. La eficacia (definida como una PGA de</w:t>
        </w:r>
        <w:r>
          <w:rPr>
            <w:spacing w:val="-1"/>
          </w:rPr>
          <w:t xml:space="preserve"> </w:t>
        </w:r>
        <w:r>
          <w:t>0</w:t>
        </w:r>
        <w:r>
          <w:rPr>
            <w:spacing w:val="-4"/>
          </w:rPr>
          <w:t xml:space="preserve"> </w:t>
        </w:r>
        <w:r>
          <w:t>ó</w:t>
        </w:r>
        <w:r>
          <w:rPr>
            <w:spacing w:val="-1"/>
          </w:rPr>
          <w:t xml:space="preserve"> </w:t>
        </w:r>
        <w:r>
          <w:t>1)</w:t>
        </w:r>
        <w:r>
          <w:rPr>
            <w:spacing w:val="-3"/>
          </w:rPr>
          <w:t xml:space="preserve"> </w:t>
        </w:r>
        <w:r>
          <w:t>fue</w:t>
        </w:r>
        <w:r>
          <w:rPr>
            <w:spacing w:val="-3"/>
          </w:rPr>
          <w:t xml:space="preserve"> </w:t>
        </w:r>
        <w:r>
          <w:t>observada</w:t>
        </w:r>
        <w:r>
          <w:rPr>
            <w:spacing w:val="-6"/>
          </w:rPr>
          <w:t xml:space="preserve"> </w:t>
        </w:r>
        <w:r>
          <w:t>tan</w:t>
        </w:r>
        <w:r>
          <w:rPr>
            <w:spacing w:val="-6"/>
          </w:rPr>
          <w:t xml:space="preserve"> </w:t>
        </w:r>
        <w:r>
          <w:t>pronto</w:t>
        </w:r>
        <w:r>
          <w:rPr>
            <w:spacing w:val="-4"/>
          </w:rPr>
          <w:t xml:space="preserve"> </w:t>
        </w:r>
        <w:r>
          <w:t>como</w:t>
        </w:r>
        <w:r>
          <w:rPr>
            <w:spacing w:val="-4"/>
          </w:rPr>
          <w:t xml:space="preserve"> </w:t>
        </w:r>
        <w:r>
          <w:t>la</w:t>
        </w:r>
        <w:r>
          <w:rPr>
            <w:spacing w:val="-3"/>
          </w:rPr>
          <w:t xml:space="preserve"> </w:t>
        </w:r>
        <w:r>
          <w:t>primera</w:t>
        </w:r>
        <w:r>
          <w:rPr>
            <w:spacing w:val="-3"/>
          </w:rPr>
          <w:t xml:space="preserve"> </w:t>
        </w:r>
        <w:r>
          <w:t>visita</w:t>
        </w:r>
        <w:r>
          <w:rPr>
            <w:spacing w:val="-3"/>
          </w:rPr>
          <w:t xml:space="preserve"> </w:t>
        </w:r>
        <w:r>
          <w:t>postbasal</w:t>
        </w:r>
        <w:r>
          <w:rPr>
            <w:spacing w:val="-3"/>
          </w:rPr>
          <w:t xml:space="preserve"> </w:t>
        </w:r>
        <w:r>
          <w:t>en</w:t>
        </w:r>
        <w:r>
          <w:rPr>
            <w:spacing w:val="-4"/>
          </w:rPr>
          <w:t xml:space="preserve"> </w:t>
        </w:r>
        <w:r>
          <w:t>la</w:t>
        </w:r>
        <w:r>
          <w:rPr>
            <w:spacing w:val="-6"/>
          </w:rPr>
          <w:t xml:space="preserve"> </w:t>
        </w:r>
        <w:r>
          <w:t>semana</w:t>
        </w:r>
        <w:r>
          <w:rPr>
            <w:spacing w:val="-3"/>
          </w:rPr>
          <w:t xml:space="preserve"> </w:t>
        </w:r>
        <w:r>
          <w:t>4</w:t>
        </w:r>
        <w:r>
          <w:rPr>
            <w:spacing w:val="-4"/>
          </w:rPr>
          <w:t xml:space="preserve"> </w:t>
        </w:r>
        <w:r>
          <w:t>y</w:t>
        </w:r>
        <w:r>
          <w:rPr>
            <w:spacing w:val="-1"/>
          </w:rPr>
          <w:t xml:space="preserve"> </w:t>
        </w:r>
        <w:r>
          <w:t>la</w:t>
        </w:r>
        <w:r>
          <w:rPr>
            <w:spacing w:val="-3"/>
          </w:rPr>
          <w:t xml:space="preserve"> </w:t>
        </w:r>
        <w:r>
          <w:t>proporción</w:t>
        </w:r>
        <w:r>
          <w:rPr>
            <w:spacing w:val="-4"/>
          </w:rPr>
          <w:t xml:space="preserve"> </w:t>
        </w:r>
        <w:r>
          <w:t>de pacientes</w:t>
        </w:r>
        <w:r>
          <w:rPr>
            <w:spacing w:val="-3"/>
          </w:rPr>
          <w:t xml:space="preserve"> </w:t>
        </w:r>
        <w:r>
          <w:t>que</w:t>
        </w:r>
        <w:r>
          <w:rPr>
            <w:spacing w:val="-3"/>
          </w:rPr>
          <w:t xml:space="preserve"> </w:t>
        </w:r>
        <w:r>
          <w:t>lograron</w:t>
        </w:r>
        <w:r>
          <w:rPr>
            <w:spacing w:val="-4"/>
          </w:rPr>
          <w:t xml:space="preserve"> </w:t>
        </w:r>
        <w:r>
          <w:t>una</w:t>
        </w:r>
        <w:r>
          <w:rPr>
            <w:spacing w:val="-8"/>
          </w:rPr>
          <w:t xml:space="preserve"> </w:t>
        </w:r>
        <w:r>
          <w:t>puntuación</w:t>
        </w:r>
        <w:r>
          <w:rPr>
            <w:spacing w:val="-4"/>
          </w:rPr>
          <w:t xml:space="preserve"> </w:t>
        </w:r>
        <w:r>
          <w:t>PGA</w:t>
        </w:r>
        <w:r>
          <w:rPr>
            <w:spacing w:val="-5"/>
          </w:rPr>
          <w:t xml:space="preserve"> </w:t>
        </w:r>
        <w:r>
          <w:t>de</w:t>
        </w:r>
        <w:r>
          <w:rPr>
            <w:spacing w:val="-6"/>
          </w:rPr>
          <w:t xml:space="preserve"> </w:t>
        </w:r>
        <w:r>
          <w:t>0</w:t>
        </w:r>
        <w:r>
          <w:rPr>
            <w:spacing w:val="-1"/>
          </w:rPr>
          <w:t xml:space="preserve"> </w:t>
        </w:r>
        <w:r>
          <w:t>ó</w:t>
        </w:r>
        <w:r>
          <w:rPr>
            <w:spacing w:val="-4"/>
          </w:rPr>
          <w:t xml:space="preserve"> </w:t>
        </w:r>
        <w:r>
          <w:t>1</w:t>
        </w:r>
        <w:r>
          <w:rPr>
            <w:spacing w:val="-4"/>
          </w:rPr>
          <w:t xml:space="preserve"> </w:t>
        </w:r>
        <w:r>
          <w:t>aumentó</w:t>
        </w:r>
        <w:r>
          <w:rPr>
            <w:spacing w:val="-4"/>
          </w:rPr>
          <w:t xml:space="preserve"> </w:t>
        </w:r>
        <w:r>
          <w:t>hasta</w:t>
        </w:r>
        <w:r>
          <w:rPr>
            <w:spacing w:val="-3"/>
          </w:rPr>
          <w:t xml:space="preserve"> </w:t>
        </w:r>
        <w:r>
          <w:t>la</w:t>
        </w:r>
        <w:r>
          <w:rPr>
            <w:spacing w:val="-3"/>
          </w:rPr>
          <w:t xml:space="preserve"> </w:t>
        </w:r>
        <w:r>
          <w:t>semana</w:t>
        </w:r>
        <w:r>
          <w:rPr>
            <w:spacing w:val="-3"/>
          </w:rPr>
          <w:t xml:space="preserve"> </w:t>
        </w:r>
        <w:r>
          <w:t>16</w:t>
        </w:r>
        <w:r>
          <w:rPr>
            <w:spacing w:val="-6"/>
          </w:rPr>
          <w:t xml:space="preserve"> </w:t>
        </w:r>
        <w:r>
          <w:t>y</w:t>
        </w:r>
        <w:r>
          <w:rPr>
            <w:spacing w:val="-4"/>
          </w:rPr>
          <w:t xml:space="preserve"> </w:t>
        </w:r>
        <w:r>
          <w:t>luego</w:t>
        </w:r>
        <w:r>
          <w:rPr>
            <w:spacing w:val="-6"/>
          </w:rPr>
          <w:t xml:space="preserve"> </w:t>
        </w:r>
        <w:r>
          <w:t>se</w:t>
        </w:r>
        <w:r>
          <w:rPr>
            <w:spacing w:val="-6"/>
          </w:rPr>
          <w:t xml:space="preserve"> </w:t>
        </w:r>
        <w:r>
          <w:t>mantuvo relativamente estable hasta la semana 52. Las mejoras en la PGA, PASI y CDLQI se mantuvieron hasta la semana 52 (Tabla 8).</w:t>
        </w:r>
      </w:ins>
    </w:p>
    <w:p w14:paraId="6CB68CE6" w14:textId="77777777" w:rsidR="006F6C1F" w:rsidRDefault="006F6C1F" w:rsidP="006F6C1F">
      <w:pPr>
        <w:pStyle w:val="BodyText"/>
        <w:spacing w:before="1"/>
        <w:rPr>
          <w:ins w:id="1515" w:author="Author"/>
        </w:rPr>
      </w:pPr>
    </w:p>
    <w:p w14:paraId="32485136" w14:textId="77777777" w:rsidR="006F6C1F" w:rsidRDefault="006F6C1F" w:rsidP="006F6C1F">
      <w:pPr>
        <w:spacing w:before="1"/>
        <w:ind w:left="142"/>
        <w:jc w:val="both"/>
        <w:rPr>
          <w:ins w:id="1516" w:author="Author"/>
          <w:i/>
        </w:rPr>
      </w:pPr>
      <w:ins w:id="1517" w:author="Author">
        <w:r>
          <w:rPr>
            <w:i/>
          </w:rPr>
          <w:t>Tabla</w:t>
        </w:r>
        <w:r>
          <w:rPr>
            <w:i/>
            <w:spacing w:val="-10"/>
          </w:rPr>
          <w:t xml:space="preserve"> </w:t>
        </w:r>
        <w:r>
          <w:rPr>
            <w:i/>
          </w:rPr>
          <w:t>8</w:t>
        </w:r>
        <w:r>
          <w:rPr>
            <w:i/>
            <w:spacing w:val="65"/>
            <w:w w:val="150"/>
          </w:rPr>
          <w:t xml:space="preserve">   </w:t>
        </w:r>
        <w:r>
          <w:rPr>
            <w:i/>
          </w:rPr>
          <w:t>Resumen</w:t>
        </w:r>
        <w:r>
          <w:rPr>
            <w:i/>
            <w:spacing w:val="-4"/>
          </w:rPr>
          <w:t xml:space="preserve"> </w:t>
        </w:r>
        <w:r>
          <w:rPr>
            <w:i/>
          </w:rPr>
          <w:t>de</w:t>
        </w:r>
        <w:r>
          <w:rPr>
            <w:i/>
            <w:spacing w:val="-7"/>
          </w:rPr>
          <w:t xml:space="preserve"> </w:t>
        </w:r>
        <w:r>
          <w:rPr>
            <w:i/>
          </w:rPr>
          <w:t>las</w:t>
        </w:r>
        <w:r>
          <w:rPr>
            <w:i/>
            <w:spacing w:val="-6"/>
          </w:rPr>
          <w:t xml:space="preserve"> </w:t>
        </w:r>
        <w:r>
          <w:rPr>
            <w:i/>
          </w:rPr>
          <w:t>variables</w:t>
        </w:r>
        <w:r>
          <w:rPr>
            <w:i/>
            <w:spacing w:val="-7"/>
          </w:rPr>
          <w:t xml:space="preserve"> </w:t>
        </w:r>
        <w:r>
          <w:rPr>
            <w:i/>
          </w:rPr>
          <w:t>primarias</w:t>
        </w:r>
        <w:r>
          <w:rPr>
            <w:i/>
            <w:spacing w:val="-8"/>
          </w:rPr>
          <w:t xml:space="preserve"> </w:t>
        </w:r>
        <w:r>
          <w:rPr>
            <w:i/>
          </w:rPr>
          <w:t>y</w:t>
        </w:r>
        <w:r>
          <w:rPr>
            <w:i/>
            <w:spacing w:val="-9"/>
          </w:rPr>
          <w:t xml:space="preserve"> </w:t>
        </w:r>
        <w:r>
          <w:rPr>
            <w:i/>
          </w:rPr>
          <w:t>secundarias</w:t>
        </w:r>
        <w:r>
          <w:rPr>
            <w:i/>
            <w:spacing w:val="-8"/>
          </w:rPr>
          <w:t xml:space="preserve"> </w:t>
        </w:r>
        <w:r>
          <w:rPr>
            <w:i/>
          </w:rPr>
          <w:t>en</w:t>
        </w:r>
        <w:r>
          <w:rPr>
            <w:i/>
            <w:spacing w:val="-7"/>
          </w:rPr>
          <w:t xml:space="preserve"> </w:t>
        </w:r>
        <w:r>
          <w:rPr>
            <w:i/>
          </w:rPr>
          <w:t>la</w:t>
        </w:r>
        <w:r>
          <w:rPr>
            <w:i/>
            <w:spacing w:val="-6"/>
          </w:rPr>
          <w:t xml:space="preserve"> </w:t>
        </w:r>
        <w:r>
          <w:rPr>
            <w:i/>
          </w:rPr>
          <w:t>semana</w:t>
        </w:r>
        <w:r>
          <w:rPr>
            <w:i/>
            <w:spacing w:val="-5"/>
          </w:rPr>
          <w:t xml:space="preserve"> </w:t>
        </w:r>
        <w:r>
          <w:rPr>
            <w:i/>
          </w:rPr>
          <w:t>12</w:t>
        </w:r>
        <w:r>
          <w:rPr>
            <w:i/>
            <w:spacing w:val="-6"/>
          </w:rPr>
          <w:t xml:space="preserve"> </w:t>
        </w:r>
        <w:r>
          <w:rPr>
            <w:i/>
          </w:rPr>
          <w:t>y</w:t>
        </w:r>
        <w:r>
          <w:rPr>
            <w:i/>
            <w:spacing w:val="-9"/>
          </w:rPr>
          <w:t xml:space="preserve"> </w:t>
        </w:r>
        <w:r>
          <w:rPr>
            <w:i/>
          </w:rPr>
          <w:t>en</w:t>
        </w:r>
        <w:r>
          <w:rPr>
            <w:i/>
            <w:spacing w:val="-9"/>
          </w:rPr>
          <w:t xml:space="preserve"> </w:t>
        </w:r>
        <w:r>
          <w:rPr>
            <w:i/>
          </w:rPr>
          <w:t>la</w:t>
        </w:r>
        <w:r>
          <w:rPr>
            <w:i/>
            <w:spacing w:val="-7"/>
          </w:rPr>
          <w:t xml:space="preserve"> </w:t>
        </w:r>
        <w:r>
          <w:rPr>
            <w:i/>
          </w:rPr>
          <w:t>semana</w:t>
        </w:r>
        <w:r>
          <w:rPr>
            <w:i/>
            <w:spacing w:val="-8"/>
          </w:rPr>
          <w:t xml:space="preserve"> </w:t>
        </w:r>
        <w:r>
          <w:rPr>
            <w:i/>
            <w:spacing w:val="-5"/>
          </w:rPr>
          <w:t>52</w:t>
        </w:r>
      </w:ins>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9"/>
        <w:gridCol w:w="2733"/>
        <w:gridCol w:w="3069"/>
      </w:tblGrid>
      <w:tr w:rsidR="006F6C1F" w14:paraId="58DB59C8" w14:textId="77777777" w:rsidTr="001C368F">
        <w:trPr>
          <w:trHeight w:val="251"/>
          <w:ins w:id="1518" w:author="Author"/>
        </w:trPr>
        <w:tc>
          <w:tcPr>
            <w:tcW w:w="9061" w:type="dxa"/>
            <w:gridSpan w:val="3"/>
          </w:tcPr>
          <w:p w14:paraId="1B604F9F" w14:textId="77777777" w:rsidR="006F6C1F" w:rsidRDefault="006F6C1F">
            <w:pPr>
              <w:pStyle w:val="TableParagraph"/>
              <w:ind w:left="12"/>
              <w:jc w:val="center"/>
              <w:rPr>
                <w:ins w:id="1519" w:author="Author"/>
                <w:b/>
              </w:rPr>
            </w:pPr>
            <w:ins w:id="1520" w:author="Author">
              <w:r>
                <w:rPr>
                  <w:b/>
                  <w:spacing w:val="-2"/>
                </w:rPr>
                <w:t>Estudio</w:t>
              </w:r>
              <w:r>
                <w:rPr>
                  <w:b/>
                  <w:spacing w:val="-1"/>
                </w:rPr>
                <w:t xml:space="preserve"> </w:t>
              </w:r>
              <w:r>
                <w:rPr>
                  <w:b/>
                  <w:spacing w:val="-2"/>
                </w:rPr>
                <w:t>psoriasis</w:t>
              </w:r>
              <w:r>
                <w:rPr>
                  <w:b/>
                  <w:spacing w:val="3"/>
                </w:rPr>
                <w:t xml:space="preserve"> </w:t>
              </w:r>
              <w:r>
                <w:rPr>
                  <w:b/>
                  <w:spacing w:val="-2"/>
                </w:rPr>
                <w:t>pediátrica</w:t>
              </w:r>
              <w:r>
                <w:rPr>
                  <w:b/>
                  <w:spacing w:val="1"/>
                </w:rPr>
                <w:t xml:space="preserve"> </w:t>
              </w:r>
              <w:r>
                <w:rPr>
                  <w:b/>
                  <w:spacing w:val="-2"/>
                </w:rPr>
                <w:t>(CADMUS</w:t>
              </w:r>
              <w:r>
                <w:rPr>
                  <w:b/>
                  <w:spacing w:val="-1"/>
                </w:rPr>
                <w:t xml:space="preserve"> </w:t>
              </w:r>
              <w:r>
                <w:rPr>
                  <w:b/>
                  <w:spacing w:val="-2"/>
                </w:rPr>
                <w:t>Jr.)</w:t>
              </w:r>
              <w:r>
                <w:rPr>
                  <w:b/>
                  <w:spacing w:val="1"/>
                </w:rPr>
                <w:t xml:space="preserve"> </w:t>
              </w:r>
              <w:r>
                <w:rPr>
                  <w:b/>
                  <w:spacing w:val="-2"/>
                </w:rPr>
                <w:t>(edad</w:t>
              </w:r>
              <w:r>
                <w:rPr>
                  <w:b/>
                  <w:spacing w:val="2"/>
                </w:rPr>
                <w:t xml:space="preserve"> </w:t>
              </w:r>
              <w:r>
                <w:rPr>
                  <w:b/>
                  <w:spacing w:val="-2"/>
                </w:rPr>
                <w:t>6-</w:t>
              </w:r>
              <w:r>
                <w:rPr>
                  <w:b/>
                  <w:spacing w:val="-5"/>
                </w:rPr>
                <w:t>11)</w:t>
              </w:r>
            </w:ins>
          </w:p>
        </w:tc>
      </w:tr>
      <w:tr w:rsidR="006F6C1F" w14:paraId="646553A9" w14:textId="77777777" w:rsidTr="001C368F">
        <w:trPr>
          <w:trHeight w:val="251"/>
          <w:ins w:id="1521" w:author="Author"/>
        </w:trPr>
        <w:tc>
          <w:tcPr>
            <w:tcW w:w="3259" w:type="dxa"/>
            <w:vMerge w:val="restart"/>
          </w:tcPr>
          <w:p w14:paraId="72103162" w14:textId="77777777" w:rsidR="006F6C1F" w:rsidRDefault="006F6C1F">
            <w:pPr>
              <w:pStyle w:val="TableParagraph"/>
              <w:spacing w:line="240" w:lineRule="auto"/>
              <w:ind w:left="0"/>
              <w:rPr>
                <w:ins w:id="1522" w:author="Author"/>
                <w:sz w:val="20"/>
              </w:rPr>
            </w:pPr>
          </w:p>
        </w:tc>
        <w:tc>
          <w:tcPr>
            <w:tcW w:w="2733" w:type="dxa"/>
          </w:tcPr>
          <w:p w14:paraId="724373BC" w14:textId="77777777" w:rsidR="006F6C1F" w:rsidRDefault="006F6C1F">
            <w:pPr>
              <w:pStyle w:val="TableParagraph"/>
              <w:ind w:left="20"/>
              <w:jc w:val="center"/>
              <w:rPr>
                <w:ins w:id="1523" w:author="Author"/>
                <w:b/>
              </w:rPr>
            </w:pPr>
            <w:ins w:id="1524" w:author="Author">
              <w:r>
                <w:rPr>
                  <w:b/>
                </w:rPr>
                <w:t>Semana</w:t>
              </w:r>
              <w:r>
                <w:rPr>
                  <w:b/>
                  <w:spacing w:val="-12"/>
                </w:rPr>
                <w:t xml:space="preserve"> </w:t>
              </w:r>
              <w:r>
                <w:rPr>
                  <w:b/>
                  <w:spacing w:val="-5"/>
                </w:rPr>
                <w:t>12</w:t>
              </w:r>
            </w:ins>
          </w:p>
        </w:tc>
        <w:tc>
          <w:tcPr>
            <w:tcW w:w="3069" w:type="dxa"/>
          </w:tcPr>
          <w:p w14:paraId="20BBEC4F" w14:textId="77777777" w:rsidR="006F6C1F" w:rsidRDefault="006F6C1F">
            <w:pPr>
              <w:pStyle w:val="TableParagraph"/>
              <w:ind w:left="21"/>
              <w:jc w:val="center"/>
              <w:rPr>
                <w:ins w:id="1525" w:author="Author"/>
                <w:b/>
              </w:rPr>
            </w:pPr>
            <w:ins w:id="1526" w:author="Author">
              <w:r>
                <w:rPr>
                  <w:b/>
                </w:rPr>
                <w:t>Semana</w:t>
              </w:r>
              <w:r>
                <w:rPr>
                  <w:b/>
                  <w:spacing w:val="-12"/>
                </w:rPr>
                <w:t xml:space="preserve"> </w:t>
              </w:r>
              <w:r>
                <w:rPr>
                  <w:b/>
                  <w:spacing w:val="-5"/>
                </w:rPr>
                <w:t>52</w:t>
              </w:r>
            </w:ins>
          </w:p>
        </w:tc>
      </w:tr>
      <w:tr w:rsidR="006F6C1F" w14:paraId="137622DC" w14:textId="77777777" w:rsidTr="001C368F">
        <w:trPr>
          <w:trHeight w:val="508"/>
          <w:ins w:id="1527" w:author="Author"/>
        </w:trPr>
        <w:tc>
          <w:tcPr>
            <w:tcW w:w="3259" w:type="dxa"/>
            <w:vMerge/>
            <w:tcBorders>
              <w:top w:val="nil"/>
            </w:tcBorders>
          </w:tcPr>
          <w:p w14:paraId="1E4766BE" w14:textId="77777777" w:rsidR="006F6C1F" w:rsidRDefault="006F6C1F">
            <w:pPr>
              <w:rPr>
                <w:ins w:id="1528" w:author="Author"/>
                <w:sz w:val="2"/>
                <w:szCs w:val="2"/>
              </w:rPr>
            </w:pPr>
          </w:p>
        </w:tc>
        <w:tc>
          <w:tcPr>
            <w:tcW w:w="2733" w:type="dxa"/>
          </w:tcPr>
          <w:p w14:paraId="343D5387" w14:textId="77777777" w:rsidR="006F6C1F" w:rsidRDefault="006F6C1F">
            <w:pPr>
              <w:pStyle w:val="TableParagraph"/>
              <w:spacing w:line="254" w:lineRule="exact"/>
              <w:ind w:left="808" w:right="372" w:hanging="435"/>
              <w:rPr>
                <w:ins w:id="1529" w:author="Author"/>
              </w:rPr>
            </w:pPr>
            <w:ins w:id="1530" w:author="Author">
              <w:r>
                <w:t>Dosis</w:t>
              </w:r>
              <w:r>
                <w:rPr>
                  <w:spacing w:val="-17"/>
                </w:rPr>
                <w:t xml:space="preserve"> </w:t>
              </w:r>
              <w:r>
                <w:t>recomendada</w:t>
              </w:r>
              <w:r>
                <w:rPr>
                  <w:spacing w:val="-17"/>
                </w:rPr>
                <w:t xml:space="preserve"> </w:t>
              </w:r>
              <w:r>
                <w:t xml:space="preserve">de </w:t>
              </w:r>
              <w:r>
                <w:rPr>
                  <w:spacing w:val="-2"/>
                </w:rPr>
                <w:t>ustekinumab</w:t>
              </w:r>
            </w:ins>
          </w:p>
        </w:tc>
        <w:tc>
          <w:tcPr>
            <w:tcW w:w="3069" w:type="dxa"/>
          </w:tcPr>
          <w:p w14:paraId="2FBA26FA" w14:textId="77777777" w:rsidR="006F6C1F" w:rsidRDefault="006F6C1F">
            <w:pPr>
              <w:pStyle w:val="TableParagraph"/>
              <w:spacing w:line="254" w:lineRule="exact"/>
              <w:ind w:left="977" w:right="539" w:hanging="435"/>
              <w:rPr>
                <w:ins w:id="1531" w:author="Author"/>
              </w:rPr>
            </w:pPr>
            <w:ins w:id="1532" w:author="Author">
              <w:r>
                <w:t>Dosis</w:t>
              </w:r>
              <w:r>
                <w:rPr>
                  <w:spacing w:val="-17"/>
                </w:rPr>
                <w:t xml:space="preserve"> </w:t>
              </w:r>
              <w:r>
                <w:t>recomendada</w:t>
              </w:r>
              <w:r>
                <w:rPr>
                  <w:spacing w:val="-17"/>
                </w:rPr>
                <w:t xml:space="preserve"> </w:t>
              </w:r>
              <w:r>
                <w:t xml:space="preserve">de </w:t>
              </w:r>
              <w:r>
                <w:rPr>
                  <w:spacing w:val="-2"/>
                </w:rPr>
                <w:t>ustekinumab</w:t>
              </w:r>
            </w:ins>
          </w:p>
        </w:tc>
      </w:tr>
      <w:tr w:rsidR="006F6C1F" w14:paraId="7EE87255" w14:textId="77777777" w:rsidTr="001C368F">
        <w:trPr>
          <w:trHeight w:val="249"/>
          <w:ins w:id="1533" w:author="Author"/>
        </w:trPr>
        <w:tc>
          <w:tcPr>
            <w:tcW w:w="3259" w:type="dxa"/>
            <w:vMerge/>
            <w:tcBorders>
              <w:top w:val="nil"/>
            </w:tcBorders>
          </w:tcPr>
          <w:p w14:paraId="362403D3" w14:textId="77777777" w:rsidR="006F6C1F" w:rsidRDefault="006F6C1F">
            <w:pPr>
              <w:rPr>
                <w:ins w:id="1534" w:author="Author"/>
                <w:sz w:val="2"/>
                <w:szCs w:val="2"/>
              </w:rPr>
            </w:pPr>
          </w:p>
        </w:tc>
        <w:tc>
          <w:tcPr>
            <w:tcW w:w="2733" w:type="dxa"/>
          </w:tcPr>
          <w:p w14:paraId="1EB38E72" w14:textId="77777777" w:rsidR="006F6C1F" w:rsidRDefault="006F6C1F">
            <w:pPr>
              <w:pStyle w:val="TableParagraph"/>
              <w:spacing w:line="229" w:lineRule="exact"/>
              <w:ind w:left="20" w:right="5"/>
              <w:jc w:val="center"/>
              <w:rPr>
                <w:ins w:id="1535" w:author="Author"/>
              </w:rPr>
            </w:pPr>
            <w:ins w:id="1536" w:author="Author">
              <w:r>
                <w:t>N</w:t>
              </w:r>
              <w:r>
                <w:rPr>
                  <w:spacing w:val="-4"/>
                </w:rPr>
                <w:t xml:space="preserve"> </w:t>
              </w:r>
              <w:r>
                <w:rPr>
                  <w:spacing w:val="-5"/>
                </w:rPr>
                <w:t>(%)</w:t>
              </w:r>
            </w:ins>
          </w:p>
        </w:tc>
        <w:tc>
          <w:tcPr>
            <w:tcW w:w="3069" w:type="dxa"/>
          </w:tcPr>
          <w:p w14:paraId="696C6841" w14:textId="77777777" w:rsidR="006F6C1F" w:rsidRDefault="006F6C1F">
            <w:pPr>
              <w:pStyle w:val="TableParagraph"/>
              <w:spacing w:line="229" w:lineRule="exact"/>
              <w:ind w:left="21" w:right="5"/>
              <w:jc w:val="center"/>
              <w:rPr>
                <w:ins w:id="1537" w:author="Author"/>
              </w:rPr>
            </w:pPr>
            <w:ins w:id="1538" w:author="Author">
              <w:r>
                <w:t>N</w:t>
              </w:r>
              <w:r>
                <w:rPr>
                  <w:spacing w:val="-4"/>
                </w:rPr>
                <w:t xml:space="preserve"> </w:t>
              </w:r>
              <w:r>
                <w:rPr>
                  <w:spacing w:val="-5"/>
                </w:rPr>
                <w:t>(%)</w:t>
              </w:r>
            </w:ins>
          </w:p>
        </w:tc>
      </w:tr>
      <w:tr w:rsidR="006F6C1F" w14:paraId="25D2BD2C" w14:textId="77777777" w:rsidTr="001C368F">
        <w:trPr>
          <w:trHeight w:val="253"/>
          <w:ins w:id="1539" w:author="Author"/>
        </w:trPr>
        <w:tc>
          <w:tcPr>
            <w:tcW w:w="3259" w:type="dxa"/>
          </w:tcPr>
          <w:p w14:paraId="36771639" w14:textId="77777777" w:rsidR="006F6C1F" w:rsidRDefault="006F6C1F">
            <w:pPr>
              <w:pStyle w:val="TableParagraph"/>
              <w:spacing w:line="234" w:lineRule="exact"/>
              <w:ind w:left="110"/>
              <w:rPr>
                <w:ins w:id="1540" w:author="Author"/>
              </w:rPr>
            </w:pPr>
            <w:ins w:id="1541" w:author="Author">
              <w:r>
                <w:t>Pacientes</w:t>
              </w:r>
              <w:r>
                <w:rPr>
                  <w:spacing w:val="-13"/>
                </w:rPr>
                <w:t xml:space="preserve"> </w:t>
              </w:r>
              <w:r>
                <w:rPr>
                  <w:spacing w:val="-2"/>
                </w:rPr>
                <w:t>incluidos</w:t>
              </w:r>
            </w:ins>
          </w:p>
        </w:tc>
        <w:tc>
          <w:tcPr>
            <w:tcW w:w="2733" w:type="dxa"/>
          </w:tcPr>
          <w:p w14:paraId="119C5F8D" w14:textId="77777777" w:rsidR="006F6C1F" w:rsidRDefault="006F6C1F">
            <w:pPr>
              <w:pStyle w:val="TableParagraph"/>
              <w:spacing w:line="234" w:lineRule="exact"/>
              <w:ind w:left="20" w:right="3"/>
              <w:jc w:val="center"/>
              <w:rPr>
                <w:ins w:id="1542" w:author="Author"/>
              </w:rPr>
            </w:pPr>
            <w:ins w:id="1543" w:author="Author">
              <w:r>
                <w:rPr>
                  <w:spacing w:val="-5"/>
                </w:rPr>
                <w:t>44</w:t>
              </w:r>
            </w:ins>
          </w:p>
        </w:tc>
        <w:tc>
          <w:tcPr>
            <w:tcW w:w="3069" w:type="dxa"/>
          </w:tcPr>
          <w:p w14:paraId="370A6BB5" w14:textId="77777777" w:rsidR="006F6C1F" w:rsidRDefault="006F6C1F">
            <w:pPr>
              <w:pStyle w:val="TableParagraph"/>
              <w:spacing w:line="234" w:lineRule="exact"/>
              <w:ind w:left="21" w:right="3"/>
              <w:jc w:val="center"/>
              <w:rPr>
                <w:ins w:id="1544" w:author="Author"/>
              </w:rPr>
            </w:pPr>
            <w:ins w:id="1545" w:author="Author">
              <w:r>
                <w:rPr>
                  <w:spacing w:val="-5"/>
                </w:rPr>
                <w:t>41</w:t>
              </w:r>
            </w:ins>
          </w:p>
        </w:tc>
      </w:tr>
      <w:tr w:rsidR="006F6C1F" w14:paraId="1B05703D" w14:textId="77777777" w:rsidTr="001C368F">
        <w:trPr>
          <w:trHeight w:val="251"/>
          <w:ins w:id="1546" w:author="Author"/>
        </w:trPr>
        <w:tc>
          <w:tcPr>
            <w:tcW w:w="9061" w:type="dxa"/>
            <w:gridSpan w:val="3"/>
          </w:tcPr>
          <w:p w14:paraId="20B0003A" w14:textId="77777777" w:rsidR="006F6C1F" w:rsidRDefault="006F6C1F">
            <w:pPr>
              <w:pStyle w:val="TableParagraph"/>
              <w:ind w:left="110"/>
              <w:rPr>
                <w:ins w:id="1547" w:author="Author"/>
                <w:b/>
              </w:rPr>
            </w:pPr>
            <w:ins w:id="1548" w:author="Author">
              <w:r>
                <w:rPr>
                  <w:b/>
                  <w:spacing w:val="-5"/>
                </w:rPr>
                <w:t>PGA</w:t>
              </w:r>
            </w:ins>
          </w:p>
        </w:tc>
      </w:tr>
      <w:tr w:rsidR="006F6C1F" w14:paraId="5CB2F68E" w14:textId="77777777" w:rsidTr="001C368F">
        <w:trPr>
          <w:trHeight w:val="508"/>
          <w:ins w:id="1549" w:author="Author"/>
        </w:trPr>
        <w:tc>
          <w:tcPr>
            <w:tcW w:w="3259" w:type="dxa"/>
          </w:tcPr>
          <w:p w14:paraId="3AAF8C5B" w14:textId="77777777" w:rsidR="006F6C1F" w:rsidRDefault="006F6C1F">
            <w:pPr>
              <w:pStyle w:val="TableParagraph"/>
              <w:spacing w:line="254" w:lineRule="exact"/>
              <w:ind w:left="110" w:right="803"/>
              <w:rPr>
                <w:ins w:id="1550" w:author="Author"/>
              </w:rPr>
            </w:pPr>
            <w:ins w:id="1551" w:author="Author">
              <w:r>
                <w:t>PGA</w:t>
              </w:r>
              <w:r>
                <w:rPr>
                  <w:spacing w:val="-14"/>
                </w:rPr>
                <w:t xml:space="preserve"> </w:t>
              </w:r>
              <w:r>
                <w:t>de</w:t>
              </w:r>
              <w:r>
                <w:rPr>
                  <w:spacing w:val="-14"/>
                </w:rPr>
                <w:t xml:space="preserve"> </w:t>
              </w:r>
              <w:r>
                <w:t>aclaramiento</w:t>
              </w:r>
              <w:r>
                <w:rPr>
                  <w:spacing w:val="-14"/>
                </w:rPr>
                <w:t xml:space="preserve"> </w:t>
              </w:r>
              <w:r>
                <w:t>(0)</w:t>
              </w:r>
              <w:r>
                <w:rPr>
                  <w:spacing w:val="-13"/>
                </w:rPr>
                <w:t xml:space="preserve"> </w:t>
              </w:r>
              <w:r>
                <w:t>o mínimo (1)</w:t>
              </w:r>
            </w:ins>
          </w:p>
        </w:tc>
        <w:tc>
          <w:tcPr>
            <w:tcW w:w="2733" w:type="dxa"/>
          </w:tcPr>
          <w:p w14:paraId="7BA861BC" w14:textId="77777777" w:rsidR="006F6C1F" w:rsidRDefault="006F6C1F">
            <w:pPr>
              <w:pStyle w:val="TableParagraph"/>
              <w:spacing w:line="251" w:lineRule="exact"/>
              <w:ind w:left="20" w:right="1"/>
              <w:jc w:val="center"/>
              <w:rPr>
                <w:ins w:id="1552" w:author="Author"/>
              </w:rPr>
            </w:pPr>
            <w:ins w:id="1553" w:author="Author">
              <w:r>
                <w:t>34</w:t>
              </w:r>
              <w:r>
                <w:rPr>
                  <w:spacing w:val="-3"/>
                </w:rPr>
                <w:t xml:space="preserve"> </w:t>
              </w:r>
              <w:r>
                <w:rPr>
                  <w:spacing w:val="-2"/>
                </w:rPr>
                <w:t>(77,3%)</w:t>
              </w:r>
            </w:ins>
          </w:p>
        </w:tc>
        <w:tc>
          <w:tcPr>
            <w:tcW w:w="3069" w:type="dxa"/>
          </w:tcPr>
          <w:p w14:paraId="05BA71F8" w14:textId="77777777" w:rsidR="006F6C1F" w:rsidRDefault="006F6C1F">
            <w:pPr>
              <w:pStyle w:val="TableParagraph"/>
              <w:spacing w:line="251" w:lineRule="exact"/>
              <w:ind w:left="21" w:right="1"/>
              <w:jc w:val="center"/>
              <w:rPr>
                <w:ins w:id="1554" w:author="Author"/>
              </w:rPr>
            </w:pPr>
            <w:ins w:id="1555" w:author="Author">
              <w:r>
                <w:t>31</w:t>
              </w:r>
              <w:r>
                <w:rPr>
                  <w:spacing w:val="-3"/>
                </w:rPr>
                <w:t xml:space="preserve"> </w:t>
              </w:r>
              <w:r>
                <w:rPr>
                  <w:spacing w:val="-2"/>
                </w:rPr>
                <w:t>(75,6%)</w:t>
              </w:r>
            </w:ins>
          </w:p>
        </w:tc>
      </w:tr>
      <w:tr w:rsidR="006F6C1F" w14:paraId="3A8D28EF" w14:textId="77777777" w:rsidTr="001C368F">
        <w:trPr>
          <w:trHeight w:val="251"/>
          <w:ins w:id="1556" w:author="Author"/>
        </w:trPr>
        <w:tc>
          <w:tcPr>
            <w:tcW w:w="3259" w:type="dxa"/>
          </w:tcPr>
          <w:p w14:paraId="58A9A005" w14:textId="77777777" w:rsidR="006F6C1F" w:rsidRDefault="006F6C1F">
            <w:pPr>
              <w:pStyle w:val="TableParagraph"/>
              <w:ind w:left="110"/>
              <w:rPr>
                <w:ins w:id="1557" w:author="Author"/>
              </w:rPr>
            </w:pPr>
            <w:ins w:id="1558" w:author="Author">
              <w:r>
                <w:t>PGA</w:t>
              </w:r>
              <w:r>
                <w:rPr>
                  <w:spacing w:val="-14"/>
                </w:rPr>
                <w:t xml:space="preserve"> </w:t>
              </w:r>
              <w:r>
                <w:t>de</w:t>
              </w:r>
              <w:r>
                <w:rPr>
                  <w:spacing w:val="-11"/>
                </w:rPr>
                <w:t xml:space="preserve"> </w:t>
              </w:r>
              <w:r>
                <w:t>aclaramiento</w:t>
              </w:r>
              <w:r>
                <w:rPr>
                  <w:spacing w:val="-11"/>
                </w:rPr>
                <w:t xml:space="preserve"> </w:t>
              </w:r>
              <w:r>
                <w:rPr>
                  <w:spacing w:val="-5"/>
                </w:rPr>
                <w:t>(0)</w:t>
              </w:r>
            </w:ins>
          </w:p>
        </w:tc>
        <w:tc>
          <w:tcPr>
            <w:tcW w:w="2733" w:type="dxa"/>
          </w:tcPr>
          <w:p w14:paraId="7E6CB202" w14:textId="77777777" w:rsidR="006F6C1F" w:rsidRDefault="006F6C1F">
            <w:pPr>
              <w:pStyle w:val="TableParagraph"/>
              <w:ind w:left="20" w:right="1"/>
              <w:jc w:val="center"/>
              <w:rPr>
                <w:ins w:id="1559" w:author="Author"/>
              </w:rPr>
            </w:pPr>
            <w:ins w:id="1560" w:author="Author">
              <w:r>
                <w:t>17</w:t>
              </w:r>
              <w:r>
                <w:rPr>
                  <w:spacing w:val="-3"/>
                </w:rPr>
                <w:t xml:space="preserve"> </w:t>
              </w:r>
              <w:r>
                <w:rPr>
                  <w:spacing w:val="-2"/>
                </w:rPr>
                <w:t>(38,6%)</w:t>
              </w:r>
            </w:ins>
          </w:p>
        </w:tc>
        <w:tc>
          <w:tcPr>
            <w:tcW w:w="3069" w:type="dxa"/>
          </w:tcPr>
          <w:p w14:paraId="2AF600E5" w14:textId="77777777" w:rsidR="006F6C1F" w:rsidRDefault="006F6C1F">
            <w:pPr>
              <w:pStyle w:val="TableParagraph"/>
              <w:ind w:left="21" w:right="1"/>
              <w:jc w:val="center"/>
              <w:rPr>
                <w:ins w:id="1561" w:author="Author"/>
              </w:rPr>
            </w:pPr>
            <w:ins w:id="1562" w:author="Author">
              <w:r>
                <w:t>23</w:t>
              </w:r>
              <w:r>
                <w:rPr>
                  <w:spacing w:val="-3"/>
                </w:rPr>
                <w:t xml:space="preserve"> </w:t>
              </w:r>
              <w:r>
                <w:rPr>
                  <w:spacing w:val="-2"/>
                </w:rPr>
                <w:t>(56,1%)</w:t>
              </w:r>
            </w:ins>
          </w:p>
        </w:tc>
      </w:tr>
      <w:tr w:rsidR="006F6C1F" w14:paraId="3AB4A938" w14:textId="77777777" w:rsidTr="001C368F">
        <w:trPr>
          <w:trHeight w:val="251"/>
          <w:ins w:id="1563" w:author="Author"/>
        </w:trPr>
        <w:tc>
          <w:tcPr>
            <w:tcW w:w="9061" w:type="dxa"/>
            <w:gridSpan w:val="3"/>
          </w:tcPr>
          <w:p w14:paraId="54682733" w14:textId="77777777" w:rsidR="006F6C1F" w:rsidRDefault="006F6C1F">
            <w:pPr>
              <w:pStyle w:val="TableParagraph"/>
              <w:ind w:left="110"/>
              <w:rPr>
                <w:ins w:id="1564" w:author="Author"/>
                <w:b/>
              </w:rPr>
            </w:pPr>
            <w:ins w:id="1565" w:author="Author">
              <w:r>
                <w:rPr>
                  <w:b/>
                  <w:spacing w:val="-4"/>
                </w:rPr>
                <w:t>PASI</w:t>
              </w:r>
            </w:ins>
          </w:p>
        </w:tc>
      </w:tr>
      <w:tr w:rsidR="006F6C1F" w14:paraId="5B75B7B3" w14:textId="77777777" w:rsidTr="001C368F">
        <w:trPr>
          <w:trHeight w:val="251"/>
          <w:ins w:id="1566" w:author="Author"/>
        </w:trPr>
        <w:tc>
          <w:tcPr>
            <w:tcW w:w="3259" w:type="dxa"/>
          </w:tcPr>
          <w:p w14:paraId="3FCC8D14" w14:textId="77777777" w:rsidR="006F6C1F" w:rsidRDefault="006F6C1F">
            <w:pPr>
              <w:pStyle w:val="TableParagraph"/>
              <w:ind w:left="110"/>
              <w:rPr>
                <w:ins w:id="1567" w:author="Author"/>
              </w:rPr>
            </w:pPr>
            <w:ins w:id="1568" w:author="Author">
              <w:r>
                <w:rPr>
                  <w:spacing w:val="-2"/>
                </w:rPr>
                <w:t>Respondedores</w:t>
              </w:r>
              <w:r>
                <w:t xml:space="preserve"> </w:t>
              </w:r>
              <w:r>
                <w:rPr>
                  <w:spacing w:val="-2"/>
                </w:rPr>
                <w:t>PASI</w:t>
              </w:r>
              <w:r>
                <w:rPr>
                  <w:spacing w:val="2"/>
                </w:rPr>
                <w:t xml:space="preserve"> </w:t>
              </w:r>
              <w:r>
                <w:rPr>
                  <w:spacing w:val="-5"/>
                </w:rPr>
                <w:t>75</w:t>
              </w:r>
            </w:ins>
          </w:p>
        </w:tc>
        <w:tc>
          <w:tcPr>
            <w:tcW w:w="2733" w:type="dxa"/>
          </w:tcPr>
          <w:p w14:paraId="254D19E6" w14:textId="77777777" w:rsidR="006F6C1F" w:rsidRDefault="006F6C1F">
            <w:pPr>
              <w:pStyle w:val="TableParagraph"/>
              <w:ind w:left="20" w:right="1"/>
              <w:jc w:val="center"/>
              <w:rPr>
                <w:ins w:id="1569" w:author="Author"/>
              </w:rPr>
            </w:pPr>
            <w:ins w:id="1570" w:author="Author">
              <w:r>
                <w:t>37</w:t>
              </w:r>
              <w:r>
                <w:rPr>
                  <w:spacing w:val="-3"/>
                </w:rPr>
                <w:t xml:space="preserve"> </w:t>
              </w:r>
              <w:r>
                <w:rPr>
                  <w:spacing w:val="-2"/>
                </w:rPr>
                <w:t>(84,1%)</w:t>
              </w:r>
            </w:ins>
          </w:p>
        </w:tc>
        <w:tc>
          <w:tcPr>
            <w:tcW w:w="3069" w:type="dxa"/>
          </w:tcPr>
          <w:p w14:paraId="19E75A08" w14:textId="77777777" w:rsidR="006F6C1F" w:rsidRDefault="006F6C1F">
            <w:pPr>
              <w:pStyle w:val="TableParagraph"/>
              <w:ind w:left="21" w:right="1"/>
              <w:jc w:val="center"/>
              <w:rPr>
                <w:ins w:id="1571" w:author="Author"/>
              </w:rPr>
            </w:pPr>
            <w:ins w:id="1572" w:author="Author">
              <w:r>
                <w:t>36</w:t>
              </w:r>
              <w:r>
                <w:rPr>
                  <w:spacing w:val="-3"/>
                </w:rPr>
                <w:t xml:space="preserve"> </w:t>
              </w:r>
              <w:r>
                <w:rPr>
                  <w:spacing w:val="-2"/>
                </w:rPr>
                <w:t>(87,8%)</w:t>
              </w:r>
            </w:ins>
          </w:p>
        </w:tc>
      </w:tr>
      <w:tr w:rsidR="006F6C1F" w14:paraId="5B84CCF2" w14:textId="77777777" w:rsidTr="001C368F">
        <w:trPr>
          <w:trHeight w:val="251"/>
          <w:ins w:id="1573" w:author="Author"/>
        </w:trPr>
        <w:tc>
          <w:tcPr>
            <w:tcW w:w="3259" w:type="dxa"/>
          </w:tcPr>
          <w:p w14:paraId="4E154337" w14:textId="77777777" w:rsidR="006F6C1F" w:rsidRDefault="006F6C1F">
            <w:pPr>
              <w:pStyle w:val="TableParagraph"/>
              <w:ind w:left="110"/>
              <w:rPr>
                <w:ins w:id="1574" w:author="Author"/>
              </w:rPr>
            </w:pPr>
            <w:ins w:id="1575" w:author="Author">
              <w:r>
                <w:rPr>
                  <w:spacing w:val="-2"/>
                </w:rPr>
                <w:t>Respondedores</w:t>
              </w:r>
              <w:r>
                <w:t xml:space="preserve"> </w:t>
              </w:r>
              <w:r>
                <w:rPr>
                  <w:spacing w:val="-2"/>
                </w:rPr>
                <w:t>PASI</w:t>
              </w:r>
              <w:r>
                <w:rPr>
                  <w:spacing w:val="2"/>
                </w:rPr>
                <w:t xml:space="preserve"> </w:t>
              </w:r>
              <w:r>
                <w:rPr>
                  <w:spacing w:val="-5"/>
                </w:rPr>
                <w:t>90</w:t>
              </w:r>
            </w:ins>
          </w:p>
        </w:tc>
        <w:tc>
          <w:tcPr>
            <w:tcW w:w="2733" w:type="dxa"/>
          </w:tcPr>
          <w:p w14:paraId="20C0721E" w14:textId="77777777" w:rsidR="006F6C1F" w:rsidRDefault="006F6C1F">
            <w:pPr>
              <w:pStyle w:val="TableParagraph"/>
              <w:ind w:left="20" w:right="1"/>
              <w:jc w:val="center"/>
              <w:rPr>
                <w:ins w:id="1576" w:author="Author"/>
              </w:rPr>
            </w:pPr>
            <w:ins w:id="1577" w:author="Author">
              <w:r>
                <w:t>28</w:t>
              </w:r>
              <w:r>
                <w:rPr>
                  <w:spacing w:val="-3"/>
                </w:rPr>
                <w:t xml:space="preserve"> </w:t>
              </w:r>
              <w:r>
                <w:rPr>
                  <w:spacing w:val="-2"/>
                </w:rPr>
                <w:t>(63,6%)</w:t>
              </w:r>
            </w:ins>
          </w:p>
        </w:tc>
        <w:tc>
          <w:tcPr>
            <w:tcW w:w="3069" w:type="dxa"/>
          </w:tcPr>
          <w:p w14:paraId="11E6BA46" w14:textId="77777777" w:rsidR="006F6C1F" w:rsidRDefault="006F6C1F">
            <w:pPr>
              <w:pStyle w:val="TableParagraph"/>
              <w:ind w:left="21" w:right="1"/>
              <w:jc w:val="center"/>
              <w:rPr>
                <w:ins w:id="1578" w:author="Author"/>
              </w:rPr>
            </w:pPr>
            <w:ins w:id="1579" w:author="Author">
              <w:r>
                <w:t>29</w:t>
              </w:r>
              <w:r>
                <w:rPr>
                  <w:spacing w:val="-3"/>
                </w:rPr>
                <w:t xml:space="preserve"> </w:t>
              </w:r>
              <w:r>
                <w:rPr>
                  <w:spacing w:val="-2"/>
                </w:rPr>
                <w:t>(70,7%)</w:t>
              </w:r>
            </w:ins>
          </w:p>
        </w:tc>
      </w:tr>
      <w:tr w:rsidR="006F6C1F" w14:paraId="4B53818D" w14:textId="77777777" w:rsidTr="001C368F">
        <w:trPr>
          <w:trHeight w:val="251"/>
          <w:ins w:id="1580" w:author="Author"/>
        </w:trPr>
        <w:tc>
          <w:tcPr>
            <w:tcW w:w="3259" w:type="dxa"/>
          </w:tcPr>
          <w:p w14:paraId="10B73EA0" w14:textId="77777777" w:rsidR="006F6C1F" w:rsidRDefault="006F6C1F">
            <w:pPr>
              <w:pStyle w:val="TableParagraph"/>
              <w:ind w:left="110"/>
              <w:rPr>
                <w:ins w:id="1581" w:author="Author"/>
              </w:rPr>
            </w:pPr>
            <w:ins w:id="1582" w:author="Author">
              <w:r>
                <w:rPr>
                  <w:spacing w:val="-2"/>
                </w:rPr>
                <w:t>Respondedores</w:t>
              </w:r>
              <w:r>
                <w:t xml:space="preserve"> </w:t>
              </w:r>
              <w:r>
                <w:rPr>
                  <w:spacing w:val="-2"/>
                </w:rPr>
                <w:t>PASI</w:t>
              </w:r>
              <w:r>
                <w:rPr>
                  <w:spacing w:val="2"/>
                </w:rPr>
                <w:t xml:space="preserve"> </w:t>
              </w:r>
              <w:r>
                <w:rPr>
                  <w:spacing w:val="-5"/>
                </w:rPr>
                <w:t>100</w:t>
              </w:r>
            </w:ins>
          </w:p>
        </w:tc>
        <w:tc>
          <w:tcPr>
            <w:tcW w:w="2733" w:type="dxa"/>
          </w:tcPr>
          <w:p w14:paraId="60EA4A61" w14:textId="77777777" w:rsidR="006F6C1F" w:rsidRDefault="006F6C1F">
            <w:pPr>
              <w:pStyle w:val="TableParagraph"/>
              <w:ind w:left="20" w:right="1"/>
              <w:jc w:val="center"/>
              <w:rPr>
                <w:ins w:id="1583" w:author="Author"/>
              </w:rPr>
            </w:pPr>
            <w:ins w:id="1584" w:author="Author">
              <w:r>
                <w:t>15</w:t>
              </w:r>
              <w:r>
                <w:rPr>
                  <w:spacing w:val="-3"/>
                </w:rPr>
                <w:t xml:space="preserve"> </w:t>
              </w:r>
              <w:r>
                <w:rPr>
                  <w:spacing w:val="-2"/>
                </w:rPr>
                <w:t>(34,1%)</w:t>
              </w:r>
            </w:ins>
          </w:p>
        </w:tc>
        <w:tc>
          <w:tcPr>
            <w:tcW w:w="3069" w:type="dxa"/>
          </w:tcPr>
          <w:p w14:paraId="1734454E" w14:textId="77777777" w:rsidR="006F6C1F" w:rsidRDefault="006F6C1F">
            <w:pPr>
              <w:pStyle w:val="TableParagraph"/>
              <w:ind w:left="21" w:right="1"/>
              <w:jc w:val="center"/>
              <w:rPr>
                <w:ins w:id="1585" w:author="Author"/>
              </w:rPr>
            </w:pPr>
            <w:ins w:id="1586" w:author="Author">
              <w:r>
                <w:t>22</w:t>
              </w:r>
              <w:r>
                <w:rPr>
                  <w:spacing w:val="-3"/>
                </w:rPr>
                <w:t xml:space="preserve"> </w:t>
              </w:r>
              <w:r>
                <w:rPr>
                  <w:spacing w:val="-2"/>
                </w:rPr>
                <w:t>(53,7%)</w:t>
              </w:r>
            </w:ins>
          </w:p>
        </w:tc>
      </w:tr>
      <w:tr w:rsidR="006F6C1F" w14:paraId="098B259A" w14:textId="77777777" w:rsidTr="001C368F">
        <w:trPr>
          <w:trHeight w:val="254"/>
          <w:ins w:id="1587" w:author="Author"/>
        </w:trPr>
        <w:tc>
          <w:tcPr>
            <w:tcW w:w="9061" w:type="dxa"/>
            <w:gridSpan w:val="3"/>
          </w:tcPr>
          <w:p w14:paraId="5D9DCB3F" w14:textId="77777777" w:rsidR="006F6C1F" w:rsidRDefault="006F6C1F">
            <w:pPr>
              <w:pStyle w:val="TableParagraph"/>
              <w:spacing w:line="234" w:lineRule="exact"/>
              <w:ind w:left="110"/>
              <w:rPr>
                <w:ins w:id="1588" w:author="Author"/>
                <w:b/>
              </w:rPr>
            </w:pPr>
            <w:ins w:id="1589" w:author="Author">
              <w:r>
                <w:rPr>
                  <w:b/>
                  <w:spacing w:val="-2"/>
                </w:rPr>
                <w:t>CDLQI</w:t>
              </w:r>
              <w:r>
                <w:rPr>
                  <w:b/>
                  <w:spacing w:val="-2"/>
                  <w:vertAlign w:val="superscript"/>
                </w:rPr>
                <w:t>a</w:t>
              </w:r>
            </w:ins>
          </w:p>
        </w:tc>
      </w:tr>
      <w:tr w:rsidR="006F6C1F" w14:paraId="01BA0AD2" w14:textId="77777777" w:rsidTr="001C368F">
        <w:trPr>
          <w:trHeight w:val="503"/>
          <w:ins w:id="1590" w:author="Author"/>
        </w:trPr>
        <w:tc>
          <w:tcPr>
            <w:tcW w:w="3259" w:type="dxa"/>
          </w:tcPr>
          <w:p w14:paraId="3A2E4622" w14:textId="77777777" w:rsidR="006F6C1F" w:rsidRDefault="006F6C1F">
            <w:pPr>
              <w:pStyle w:val="TableParagraph"/>
              <w:spacing w:line="252" w:lineRule="exact"/>
              <w:ind w:left="110"/>
              <w:rPr>
                <w:ins w:id="1591" w:author="Author"/>
              </w:rPr>
            </w:pPr>
            <w:ins w:id="1592" w:author="Author">
              <w:r>
                <w:t>Pacientes</w:t>
              </w:r>
              <w:r>
                <w:rPr>
                  <w:spacing w:val="-10"/>
                </w:rPr>
                <w:t xml:space="preserve"> </w:t>
              </w:r>
              <w:r>
                <w:t>con</w:t>
              </w:r>
              <w:r>
                <w:rPr>
                  <w:spacing w:val="-12"/>
                </w:rPr>
                <w:t xml:space="preserve"> </w:t>
              </w:r>
              <w:r>
                <w:t>un</w:t>
              </w:r>
              <w:r>
                <w:rPr>
                  <w:spacing w:val="-12"/>
                </w:rPr>
                <w:t xml:space="preserve"> </w:t>
              </w:r>
              <w:r>
                <w:t>CDLQI</w:t>
              </w:r>
              <w:r>
                <w:rPr>
                  <w:spacing w:val="-14"/>
                </w:rPr>
                <w:t xml:space="preserve"> </w:t>
              </w:r>
              <w:r>
                <w:t>&gt;</w:t>
              </w:r>
              <w:r>
                <w:rPr>
                  <w:spacing w:val="-7"/>
                </w:rPr>
                <w:t xml:space="preserve"> </w:t>
              </w:r>
              <w:r>
                <w:t>1</w:t>
              </w:r>
              <w:r>
                <w:rPr>
                  <w:spacing w:val="-12"/>
                </w:rPr>
                <w:t xml:space="preserve"> </w:t>
              </w:r>
              <w:r>
                <w:t>en</w:t>
              </w:r>
              <w:r>
                <w:rPr>
                  <w:spacing w:val="-13"/>
                </w:rPr>
                <w:t xml:space="preserve"> </w:t>
              </w:r>
              <w:r>
                <w:t>el momento basal</w:t>
              </w:r>
            </w:ins>
          </w:p>
        </w:tc>
        <w:tc>
          <w:tcPr>
            <w:tcW w:w="2733" w:type="dxa"/>
          </w:tcPr>
          <w:p w14:paraId="1C45613E" w14:textId="77777777" w:rsidR="006F6C1F" w:rsidRDefault="006F6C1F">
            <w:pPr>
              <w:pStyle w:val="TableParagraph"/>
              <w:spacing w:line="249" w:lineRule="exact"/>
              <w:ind w:left="20" w:right="4"/>
              <w:jc w:val="center"/>
              <w:rPr>
                <w:ins w:id="1593" w:author="Author"/>
              </w:rPr>
            </w:pPr>
            <w:ins w:id="1594" w:author="Author">
              <w:r>
                <w:t>(N</w:t>
              </w:r>
              <w:r>
                <w:rPr>
                  <w:spacing w:val="-4"/>
                </w:rPr>
                <w:t xml:space="preserve"> </w:t>
              </w:r>
              <w:r>
                <w:t>=</w:t>
              </w:r>
              <w:r>
                <w:rPr>
                  <w:spacing w:val="-2"/>
                </w:rPr>
                <w:t xml:space="preserve"> </w:t>
              </w:r>
              <w:r>
                <w:rPr>
                  <w:spacing w:val="-5"/>
                </w:rPr>
                <w:t>39)</w:t>
              </w:r>
            </w:ins>
          </w:p>
        </w:tc>
        <w:tc>
          <w:tcPr>
            <w:tcW w:w="3069" w:type="dxa"/>
          </w:tcPr>
          <w:p w14:paraId="2CB047AA" w14:textId="77777777" w:rsidR="006F6C1F" w:rsidRDefault="006F6C1F">
            <w:pPr>
              <w:pStyle w:val="TableParagraph"/>
              <w:spacing w:line="249" w:lineRule="exact"/>
              <w:ind w:left="21" w:right="4"/>
              <w:jc w:val="center"/>
              <w:rPr>
                <w:ins w:id="1595" w:author="Author"/>
              </w:rPr>
            </w:pPr>
            <w:ins w:id="1596" w:author="Author">
              <w:r>
                <w:t>(N</w:t>
              </w:r>
              <w:r>
                <w:rPr>
                  <w:spacing w:val="-4"/>
                </w:rPr>
                <w:t xml:space="preserve"> </w:t>
              </w:r>
              <w:r>
                <w:t>=</w:t>
              </w:r>
              <w:r>
                <w:rPr>
                  <w:spacing w:val="-2"/>
                </w:rPr>
                <w:t xml:space="preserve"> </w:t>
              </w:r>
              <w:r>
                <w:rPr>
                  <w:spacing w:val="-5"/>
                </w:rPr>
                <w:t>36)</w:t>
              </w:r>
            </w:ins>
          </w:p>
        </w:tc>
      </w:tr>
      <w:tr w:rsidR="006F6C1F" w14:paraId="10CB377E" w14:textId="77777777" w:rsidTr="001C368F">
        <w:trPr>
          <w:trHeight w:val="254"/>
          <w:ins w:id="1597" w:author="Author"/>
        </w:trPr>
        <w:tc>
          <w:tcPr>
            <w:tcW w:w="3259" w:type="dxa"/>
          </w:tcPr>
          <w:p w14:paraId="593DC765" w14:textId="77777777" w:rsidR="006F6C1F" w:rsidRDefault="006F6C1F">
            <w:pPr>
              <w:pStyle w:val="TableParagraph"/>
              <w:spacing w:line="234" w:lineRule="exact"/>
              <w:ind w:left="110"/>
              <w:rPr>
                <w:ins w:id="1598" w:author="Author"/>
              </w:rPr>
            </w:pPr>
            <w:ins w:id="1599" w:author="Author">
              <w:r>
                <w:t>CDLQI</w:t>
              </w:r>
              <w:r>
                <w:rPr>
                  <w:spacing w:val="-9"/>
                </w:rPr>
                <w:t xml:space="preserve"> </w:t>
              </w:r>
              <w:r>
                <w:t>de</w:t>
              </w:r>
              <w:r>
                <w:rPr>
                  <w:spacing w:val="-6"/>
                </w:rPr>
                <w:t xml:space="preserve"> </w:t>
              </w:r>
              <w:r>
                <w:t>0</w:t>
              </w:r>
              <w:r>
                <w:rPr>
                  <w:spacing w:val="-5"/>
                </w:rPr>
                <w:t xml:space="preserve"> </w:t>
              </w:r>
              <w:r>
                <w:t>ó</w:t>
              </w:r>
              <w:r>
                <w:rPr>
                  <w:spacing w:val="-4"/>
                </w:rPr>
                <w:t xml:space="preserve"> </w:t>
              </w:r>
              <w:r>
                <w:rPr>
                  <w:spacing w:val="-10"/>
                </w:rPr>
                <w:t>1</w:t>
              </w:r>
            </w:ins>
          </w:p>
        </w:tc>
        <w:tc>
          <w:tcPr>
            <w:tcW w:w="2733" w:type="dxa"/>
          </w:tcPr>
          <w:p w14:paraId="321754DF" w14:textId="77777777" w:rsidR="006F6C1F" w:rsidRDefault="006F6C1F">
            <w:pPr>
              <w:pStyle w:val="TableParagraph"/>
              <w:spacing w:line="234" w:lineRule="exact"/>
              <w:ind w:left="20" w:right="1"/>
              <w:jc w:val="center"/>
              <w:rPr>
                <w:ins w:id="1600" w:author="Author"/>
              </w:rPr>
            </w:pPr>
            <w:ins w:id="1601" w:author="Author">
              <w:r>
                <w:t>24</w:t>
              </w:r>
              <w:r>
                <w:rPr>
                  <w:spacing w:val="-3"/>
                </w:rPr>
                <w:t xml:space="preserve"> </w:t>
              </w:r>
              <w:r>
                <w:rPr>
                  <w:spacing w:val="-2"/>
                </w:rPr>
                <w:t>(61,5%)</w:t>
              </w:r>
            </w:ins>
          </w:p>
        </w:tc>
        <w:tc>
          <w:tcPr>
            <w:tcW w:w="3069" w:type="dxa"/>
          </w:tcPr>
          <w:p w14:paraId="441FBE10" w14:textId="77777777" w:rsidR="006F6C1F" w:rsidRDefault="006F6C1F">
            <w:pPr>
              <w:pStyle w:val="TableParagraph"/>
              <w:spacing w:line="234" w:lineRule="exact"/>
              <w:ind w:left="21" w:right="1"/>
              <w:jc w:val="center"/>
              <w:rPr>
                <w:ins w:id="1602" w:author="Author"/>
              </w:rPr>
            </w:pPr>
            <w:ins w:id="1603" w:author="Author">
              <w:r>
                <w:t>21</w:t>
              </w:r>
              <w:r>
                <w:rPr>
                  <w:spacing w:val="-3"/>
                </w:rPr>
                <w:t xml:space="preserve"> </w:t>
              </w:r>
              <w:r>
                <w:rPr>
                  <w:spacing w:val="-2"/>
                </w:rPr>
                <w:t>(58,3%)</w:t>
              </w:r>
            </w:ins>
          </w:p>
        </w:tc>
      </w:tr>
    </w:tbl>
    <w:p w14:paraId="5F1CA1C8" w14:textId="77777777" w:rsidR="006F6C1F" w:rsidRDefault="006F6C1F" w:rsidP="006F6C1F">
      <w:pPr>
        <w:tabs>
          <w:tab w:val="left" w:pos="426"/>
        </w:tabs>
        <w:spacing w:before="17"/>
        <w:ind w:left="426" w:right="396" w:hanging="286"/>
        <w:rPr>
          <w:ins w:id="1604" w:author="Author"/>
          <w:sz w:val="20"/>
        </w:rPr>
      </w:pPr>
      <w:ins w:id="1605" w:author="Author">
        <w:r>
          <w:rPr>
            <w:spacing w:val="-10"/>
            <w:sz w:val="20"/>
            <w:vertAlign w:val="superscript"/>
          </w:rPr>
          <w:t>a</w:t>
        </w:r>
        <w:r>
          <w:rPr>
            <w:sz w:val="20"/>
          </w:rPr>
          <w:tab/>
          <w:t>CDLQI:</w:t>
        </w:r>
        <w:r>
          <w:rPr>
            <w:spacing w:val="-5"/>
            <w:sz w:val="20"/>
          </w:rPr>
          <w:t xml:space="preserve"> </w:t>
        </w:r>
        <w:r>
          <w:rPr>
            <w:sz w:val="20"/>
          </w:rPr>
          <w:t>El</w:t>
        </w:r>
        <w:r>
          <w:rPr>
            <w:spacing w:val="-5"/>
            <w:sz w:val="20"/>
          </w:rPr>
          <w:t xml:space="preserve"> </w:t>
        </w:r>
        <w:r>
          <w:rPr>
            <w:sz w:val="20"/>
          </w:rPr>
          <w:t>CDLQI</w:t>
        </w:r>
        <w:r>
          <w:rPr>
            <w:spacing w:val="-4"/>
            <w:sz w:val="20"/>
          </w:rPr>
          <w:t xml:space="preserve"> </w:t>
        </w:r>
        <w:r>
          <w:rPr>
            <w:sz w:val="20"/>
          </w:rPr>
          <w:t>es</w:t>
        </w:r>
        <w:r>
          <w:rPr>
            <w:spacing w:val="-5"/>
            <w:sz w:val="20"/>
          </w:rPr>
          <w:t xml:space="preserve"> </w:t>
        </w:r>
        <w:r>
          <w:rPr>
            <w:sz w:val="20"/>
          </w:rPr>
          <w:t>un</w:t>
        </w:r>
        <w:r>
          <w:rPr>
            <w:spacing w:val="-3"/>
            <w:sz w:val="20"/>
          </w:rPr>
          <w:t xml:space="preserve"> </w:t>
        </w:r>
        <w:r>
          <w:rPr>
            <w:sz w:val="20"/>
          </w:rPr>
          <w:t>instrumento</w:t>
        </w:r>
        <w:r>
          <w:rPr>
            <w:spacing w:val="-6"/>
            <w:sz w:val="20"/>
          </w:rPr>
          <w:t xml:space="preserve"> </w:t>
        </w:r>
        <w:r>
          <w:rPr>
            <w:sz w:val="20"/>
          </w:rPr>
          <w:t>usado</w:t>
        </w:r>
        <w:r>
          <w:rPr>
            <w:spacing w:val="-3"/>
            <w:sz w:val="20"/>
          </w:rPr>
          <w:t xml:space="preserve"> </w:t>
        </w:r>
        <w:r>
          <w:rPr>
            <w:sz w:val="20"/>
          </w:rPr>
          <w:t>en</w:t>
        </w:r>
        <w:r>
          <w:rPr>
            <w:spacing w:val="-3"/>
            <w:sz w:val="20"/>
          </w:rPr>
          <w:t xml:space="preserve"> </w:t>
        </w:r>
        <w:r>
          <w:rPr>
            <w:sz w:val="20"/>
          </w:rPr>
          <w:t>dermatología</w:t>
        </w:r>
        <w:r>
          <w:rPr>
            <w:spacing w:val="-7"/>
            <w:sz w:val="20"/>
          </w:rPr>
          <w:t xml:space="preserve"> </w:t>
        </w:r>
        <w:r>
          <w:rPr>
            <w:sz w:val="20"/>
          </w:rPr>
          <w:t>para</w:t>
        </w:r>
        <w:r>
          <w:rPr>
            <w:spacing w:val="-4"/>
            <w:sz w:val="20"/>
          </w:rPr>
          <w:t xml:space="preserve"> </w:t>
        </w:r>
        <w:r>
          <w:rPr>
            <w:sz w:val="20"/>
          </w:rPr>
          <w:t>evaluar</w:t>
        </w:r>
        <w:r>
          <w:rPr>
            <w:spacing w:val="-4"/>
            <w:sz w:val="20"/>
          </w:rPr>
          <w:t xml:space="preserve"> </w:t>
        </w:r>
        <w:r>
          <w:rPr>
            <w:sz w:val="20"/>
          </w:rPr>
          <w:t>el</w:t>
        </w:r>
        <w:r>
          <w:rPr>
            <w:spacing w:val="-5"/>
            <w:sz w:val="20"/>
          </w:rPr>
          <w:t xml:space="preserve"> </w:t>
        </w:r>
        <w:r>
          <w:rPr>
            <w:sz w:val="20"/>
          </w:rPr>
          <w:t>efecto</w:t>
        </w:r>
        <w:r>
          <w:rPr>
            <w:spacing w:val="-3"/>
            <w:sz w:val="20"/>
          </w:rPr>
          <w:t xml:space="preserve"> </w:t>
        </w:r>
        <w:r>
          <w:rPr>
            <w:sz w:val="20"/>
          </w:rPr>
          <w:t>de</w:t>
        </w:r>
        <w:r>
          <w:rPr>
            <w:spacing w:val="-6"/>
            <w:sz w:val="20"/>
          </w:rPr>
          <w:t xml:space="preserve"> </w:t>
        </w:r>
        <w:r>
          <w:rPr>
            <w:sz w:val="20"/>
          </w:rPr>
          <w:t>un</w:t>
        </w:r>
        <w:r>
          <w:rPr>
            <w:spacing w:val="-6"/>
            <w:sz w:val="20"/>
          </w:rPr>
          <w:t xml:space="preserve"> </w:t>
        </w:r>
        <w:r>
          <w:rPr>
            <w:sz w:val="20"/>
          </w:rPr>
          <w:t>problema</w:t>
        </w:r>
        <w:r>
          <w:rPr>
            <w:spacing w:val="-4"/>
            <w:sz w:val="20"/>
          </w:rPr>
          <w:t xml:space="preserve"> </w:t>
        </w:r>
        <w:r>
          <w:rPr>
            <w:sz w:val="20"/>
          </w:rPr>
          <w:t>de</w:t>
        </w:r>
        <w:r>
          <w:rPr>
            <w:spacing w:val="-4"/>
            <w:sz w:val="20"/>
          </w:rPr>
          <w:t xml:space="preserve"> </w:t>
        </w:r>
        <w:r>
          <w:rPr>
            <w:sz w:val="20"/>
          </w:rPr>
          <w:t>la</w:t>
        </w:r>
        <w:r>
          <w:rPr>
            <w:spacing w:val="-6"/>
            <w:sz w:val="20"/>
          </w:rPr>
          <w:t xml:space="preserve"> </w:t>
        </w:r>
        <w:r>
          <w:rPr>
            <w:sz w:val="20"/>
          </w:rPr>
          <w:t>piel en la calidad de vida relacionada con la salud en la población pediátrica. Un CDLQI de 0 o 1 indica que no hay efecto sobre la calidad de vida del niño.</w:t>
        </w:r>
      </w:ins>
    </w:p>
    <w:p w14:paraId="68775AA8" w14:textId="77777777" w:rsidR="006F6C1F" w:rsidRDefault="006F6C1F" w:rsidP="006F6C1F">
      <w:pPr>
        <w:pStyle w:val="BodyText"/>
        <w:spacing w:before="19"/>
        <w:rPr>
          <w:ins w:id="1606" w:author="Author"/>
          <w:sz w:val="20"/>
        </w:rPr>
      </w:pPr>
    </w:p>
    <w:p w14:paraId="45DDD98A" w14:textId="77777777" w:rsidR="006F6C1F" w:rsidRDefault="006F6C1F" w:rsidP="006F6C1F">
      <w:pPr>
        <w:pStyle w:val="BodyText"/>
        <w:ind w:left="143"/>
        <w:jc w:val="both"/>
        <w:rPr>
          <w:ins w:id="1607" w:author="Author"/>
        </w:rPr>
      </w:pPr>
      <w:ins w:id="1608" w:author="Author">
        <w:r>
          <w:rPr>
            <w:u w:val="single"/>
          </w:rPr>
          <w:t>Enfermedad</w:t>
        </w:r>
        <w:r>
          <w:rPr>
            <w:spacing w:val="-11"/>
            <w:u w:val="single"/>
          </w:rPr>
          <w:t xml:space="preserve"> </w:t>
        </w:r>
        <w:r>
          <w:rPr>
            <w:u w:val="single"/>
          </w:rPr>
          <w:t>de</w:t>
        </w:r>
        <w:r>
          <w:rPr>
            <w:spacing w:val="-10"/>
            <w:u w:val="single"/>
          </w:rPr>
          <w:t xml:space="preserve"> </w:t>
        </w:r>
        <w:r>
          <w:rPr>
            <w:spacing w:val="-4"/>
            <w:u w:val="single"/>
          </w:rPr>
          <w:t>Crohn</w:t>
        </w:r>
      </w:ins>
    </w:p>
    <w:p w14:paraId="5DB5A86F" w14:textId="76ED6C0F" w:rsidR="006F6C1F" w:rsidRDefault="006F6C1F" w:rsidP="00FD3A48">
      <w:pPr>
        <w:pStyle w:val="BodyText"/>
        <w:spacing w:before="1"/>
        <w:ind w:left="143" w:right="331"/>
        <w:rPr>
          <w:ins w:id="1609" w:author="Author"/>
        </w:rPr>
      </w:pPr>
      <w:ins w:id="1610" w:author="Author">
        <w:r>
          <w:t>La seguridad y la eficacia de ustekinumab fueron evaluadas en tres estudios multicéntricos, aleatorizados,</w:t>
        </w:r>
        <w:r>
          <w:rPr>
            <w:spacing w:val="-2"/>
          </w:rPr>
          <w:t xml:space="preserve"> </w:t>
        </w:r>
        <w:r>
          <w:t>doble</w:t>
        </w:r>
        <w:r>
          <w:rPr>
            <w:spacing w:val="-2"/>
          </w:rPr>
          <w:t xml:space="preserve"> </w:t>
        </w:r>
        <w:r>
          <w:t>ciego,</w:t>
        </w:r>
        <w:r>
          <w:rPr>
            <w:spacing w:val="-5"/>
          </w:rPr>
          <w:t xml:space="preserve"> </w:t>
        </w:r>
        <w:r>
          <w:t>controlados</w:t>
        </w:r>
        <w:r>
          <w:rPr>
            <w:spacing w:val="-4"/>
          </w:rPr>
          <w:t xml:space="preserve"> </w:t>
        </w:r>
        <w:r>
          <w:t>con</w:t>
        </w:r>
        <w:r>
          <w:rPr>
            <w:spacing w:val="-2"/>
          </w:rPr>
          <w:t xml:space="preserve"> </w:t>
        </w:r>
        <w:r>
          <w:t>placebo,</w:t>
        </w:r>
        <w:r>
          <w:rPr>
            <w:spacing w:val="-5"/>
          </w:rPr>
          <w:t xml:space="preserve"> </w:t>
        </w:r>
        <w:r>
          <w:t>en</w:t>
        </w:r>
        <w:r>
          <w:rPr>
            <w:spacing w:val="-5"/>
          </w:rPr>
          <w:t xml:space="preserve"> </w:t>
        </w:r>
        <w:r>
          <w:t>pacientes</w:t>
        </w:r>
        <w:r>
          <w:rPr>
            <w:spacing w:val="-2"/>
          </w:rPr>
          <w:t xml:space="preserve"> </w:t>
        </w:r>
        <w:r>
          <w:t>adultos</w:t>
        </w:r>
        <w:r>
          <w:rPr>
            <w:spacing w:val="-4"/>
          </w:rPr>
          <w:t xml:space="preserve"> </w:t>
        </w:r>
        <w:r>
          <w:t>con</w:t>
        </w:r>
        <w:r>
          <w:rPr>
            <w:spacing w:val="-2"/>
          </w:rPr>
          <w:t xml:space="preserve"> </w:t>
        </w:r>
        <w:r>
          <w:t>enfermedad</w:t>
        </w:r>
        <w:r>
          <w:rPr>
            <w:spacing w:val="-2"/>
          </w:rPr>
          <w:t xml:space="preserve"> </w:t>
        </w:r>
        <w:r>
          <w:t>de</w:t>
        </w:r>
        <w:r>
          <w:rPr>
            <w:spacing w:val="-2"/>
          </w:rPr>
          <w:t xml:space="preserve"> </w:t>
        </w:r>
        <w:r>
          <w:t>Crohn</w:t>
        </w:r>
      </w:ins>
      <w:r w:rsidR="00FD3A48">
        <w:t xml:space="preserve"> </w:t>
      </w:r>
      <w:ins w:id="1611" w:author="Author">
        <w:r>
          <w:lastRenderedPageBreak/>
          <w:t>activa</w:t>
        </w:r>
        <w:r>
          <w:rPr>
            <w:spacing w:val="-7"/>
          </w:rPr>
          <w:t xml:space="preserve"> </w:t>
        </w:r>
        <w:r>
          <w:t>de</w:t>
        </w:r>
        <w:r>
          <w:rPr>
            <w:spacing w:val="-7"/>
          </w:rPr>
          <w:t xml:space="preserve"> </w:t>
        </w:r>
        <w:r>
          <w:t>moderada</w:t>
        </w:r>
        <w:r>
          <w:rPr>
            <w:spacing w:val="-7"/>
          </w:rPr>
          <w:t xml:space="preserve"> </w:t>
        </w:r>
        <w:r>
          <w:t>a</w:t>
        </w:r>
        <w:r>
          <w:rPr>
            <w:spacing w:val="-4"/>
          </w:rPr>
          <w:t xml:space="preserve"> </w:t>
        </w:r>
        <w:r>
          <w:t>grave</w:t>
        </w:r>
        <w:r>
          <w:rPr>
            <w:spacing w:val="-9"/>
          </w:rPr>
          <w:t xml:space="preserve"> </w:t>
        </w:r>
        <w:r>
          <w:t>(puntuación</w:t>
        </w:r>
        <w:r>
          <w:rPr>
            <w:spacing w:val="-6"/>
          </w:rPr>
          <w:t xml:space="preserve"> </w:t>
        </w:r>
        <w:r>
          <w:t>en</w:t>
        </w:r>
        <w:r>
          <w:rPr>
            <w:spacing w:val="-7"/>
          </w:rPr>
          <w:t xml:space="preserve"> </w:t>
        </w:r>
        <w:r>
          <w:t>el</w:t>
        </w:r>
        <w:r>
          <w:rPr>
            <w:spacing w:val="-4"/>
          </w:rPr>
          <w:t xml:space="preserve"> </w:t>
        </w:r>
        <w:r>
          <w:t>Indice</w:t>
        </w:r>
        <w:r>
          <w:rPr>
            <w:spacing w:val="-7"/>
          </w:rPr>
          <w:t xml:space="preserve"> </w:t>
        </w:r>
        <w:r>
          <w:t>de</w:t>
        </w:r>
        <w:r>
          <w:rPr>
            <w:spacing w:val="-9"/>
          </w:rPr>
          <w:t xml:space="preserve"> </w:t>
        </w:r>
        <w:r>
          <w:t>Actividad</w:t>
        </w:r>
        <w:r>
          <w:rPr>
            <w:spacing w:val="-6"/>
          </w:rPr>
          <w:t xml:space="preserve"> </w:t>
        </w:r>
        <w:r>
          <w:t>de</w:t>
        </w:r>
        <w:r>
          <w:rPr>
            <w:spacing w:val="-7"/>
          </w:rPr>
          <w:t xml:space="preserve"> </w:t>
        </w:r>
        <w:r>
          <w:t>la</w:t>
        </w:r>
        <w:r>
          <w:rPr>
            <w:spacing w:val="-7"/>
          </w:rPr>
          <w:t xml:space="preserve"> </w:t>
        </w:r>
        <w:r>
          <w:t>Enfermedad</w:t>
        </w:r>
        <w:r>
          <w:rPr>
            <w:spacing w:val="-5"/>
          </w:rPr>
          <w:t xml:space="preserve"> </w:t>
        </w:r>
        <w:r>
          <w:t>de</w:t>
        </w:r>
        <w:r>
          <w:rPr>
            <w:spacing w:val="-4"/>
          </w:rPr>
          <w:t xml:space="preserve"> </w:t>
        </w:r>
        <w:r>
          <w:t>Crohn</w:t>
        </w:r>
        <w:r>
          <w:rPr>
            <w:spacing w:val="-6"/>
          </w:rPr>
          <w:t xml:space="preserve"> </w:t>
        </w:r>
        <w:r>
          <w:rPr>
            <w:spacing w:val="-2"/>
          </w:rPr>
          <w:t>[CDAI]</w:t>
        </w:r>
      </w:ins>
    </w:p>
    <w:p w14:paraId="1D0BA296" w14:textId="77777777" w:rsidR="006F6C1F" w:rsidRDefault="006F6C1F" w:rsidP="006F6C1F">
      <w:pPr>
        <w:pStyle w:val="BodyText"/>
        <w:spacing w:before="1"/>
        <w:ind w:left="143" w:right="331"/>
        <w:rPr>
          <w:ins w:id="1612" w:author="Author"/>
        </w:rPr>
      </w:pPr>
      <w:ins w:id="1613" w:author="Author">
        <w:r>
          <w:t>≥ 220 y ≤ 450). El programa de desarrollo clínico consistió en dos estudios de inducción intravenosa de</w:t>
        </w:r>
        <w:r>
          <w:rPr>
            <w:spacing w:val="-7"/>
          </w:rPr>
          <w:t xml:space="preserve"> </w:t>
        </w:r>
        <w:r>
          <w:t>8</w:t>
        </w:r>
        <w:r>
          <w:rPr>
            <w:spacing w:val="-5"/>
          </w:rPr>
          <w:t xml:space="preserve"> </w:t>
        </w:r>
        <w:r>
          <w:t>semanas</w:t>
        </w:r>
        <w:r>
          <w:rPr>
            <w:spacing w:val="-4"/>
          </w:rPr>
          <w:t xml:space="preserve"> </w:t>
        </w:r>
        <w:r>
          <w:t>(UNITI-1</w:t>
        </w:r>
        <w:r>
          <w:rPr>
            <w:spacing w:val="-5"/>
          </w:rPr>
          <w:t xml:space="preserve"> </w:t>
        </w:r>
        <w:r>
          <w:t>y</w:t>
        </w:r>
        <w:r>
          <w:rPr>
            <w:spacing w:val="-5"/>
          </w:rPr>
          <w:t xml:space="preserve"> </w:t>
        </w:r>
        <w:r>
          <w:t>UNITI-2)</w:t>
        </w:r>
        <w:r>
          <w:rPr>
            <w:spacing w:val="-4"/>
          </w:rPr>
          <w:t xml:space="preserve"> </w:t>
        </w:r>
        <w:r>
          <w:t>seguidos</w:t>
        </w:r>
        <w:r>
          <w:rPr>
            <w:spacing w:val="-7"/>
          </w:rPr>
          <w:t xml:space="preserve"> </w:t>
        </w:r>
        <w:r>
          <w:t>de</w:t>
        </w:r>
        <w:r>
          <w:rPr>
            <w:spacing w:val="-7"/>
          </w:rPr>
          <w:t xml:space="preserve"> </w:t>
        </w:r>
        <w:r>
          <w:t>un</w:t>
        </w:r>
        <w:r>
          <w:rPr>
            <w:spacing w:val="-7"/>
          </w:rPr>
          <w:t xml:space="preserve"> </w:t>
        </w:r>
        <w:r>
          <w:t>estudio</w:t>
        </w:r>
        <w:r>
          <w:rPr>
            <w:spacing w:val="-5"/>
          </w:rPr>
          <w:t xml:space="preserve"> </w:t>
        </w:r>
        <w:r>
          <w:t>de</w:t>
        </w:r>
        <w:r>
          <w:rPr>
            <w:spacing w:val="-7"/>
          </w:rPr>
          <w:t xml:space="preserve"> </w:t>
        </w:r>
        <w:r>
          <w:t>mantenimiento,</w:t>
        </w:r>
        <w:r>
          <w:rPr>
            <w:spacing w:val="-7"/>
          </w:rPr>
          <w:t xml:space="preserve"> </w:t>
        </w:r>
        <w:r>
          <w:t>de</w:t>
        </w:r>
        <w:r>
          <w:rPr>
            <w:spacing w:val="-7"/>
          </w:rPr>
          <w:t xml:space="preserve"> </w:t>
        </w:r>
        <w:r>
          <w:t>retirada</w:t>
        </w:r>
        <w:r>
          <w:rPr>
            <w:spacing w:val="-7"/>
          </w:rPr>
          <w:t xml:space="preserve"> </w:t>
        </w:r>
        <w:r>
          <w:t>aleatorizada, de 44 semanas de tratamiento subcutáneo (IM-UNITI), lo que supone 52 semanas de tratamiento.</w:t>
        </w:r>
      </w:ins>
    </w:p>
    <w:p w14:paraId="62691C6C" w14:textId="77777777" w:rsidR="006F6C1F" w:rsidRDefault="006F6C1F" w:rsidP="006F6C1F">
      <w:pPr>
        <w:pStyle w:val="BodyText"/>
        <w:spacing w:before="252"/>
        <w:ind w:left="143" w:right="331"/>
        <w:rPr>
          <w:ins w:id="1614" w:author="Author"/>
        </w:rPr>
      </w:pPr>
      <w:ins w:id="1615" w:author="Author">
        <w:r>
          <w:t>En</w:t>
        </w:r>
        <w:r>
          <w:rPr>
            <w:spacing w:val="-4"/>
          </w:rPr>
          <w:t xml:space="preserve"> </w:t>
        </w:r>
        <w:r>
          <w:t>los</w:t>
        </w:r>
        <w:r>
          <w:rPr>
            <w:spacing w:val="-6"/>
          </w:rPr>
          <w:t xml:space="preserve"> </w:t>
        </w:r>
        <w:r>
          <w:t>estudios</w:t>
        </w:r>
        <w:r>
          <w:rPr>
            <w:spacing w:val="-3"/>
          </w:rPr>
          <w:t xml:space="preserve"> </w:t>
        </w:r>
        <w:r>
          <w:t>de</w:t>
        </w:r>
        <w:r>
          <w:rPr>
            <w:spacing w:val="-6"/>
          </w:rPr>
          <w:t xml:space="preserve"> </w:t>
        </w:r>
        <w:r>
          <w:t>inducción</w:t>
        </w:r>
        <w:r>
          <w:rPr>
            <w:spacing w:val="-4"/>
          </w:rPr>
          <w:t xml:space="preserve"> </w:t>
        </w:r>
        <w:r>
          <w:t>se</w:t>
        </w:r>
        <w:r>
          <w:rPr>
            <w:spacing w:val="-6"/>
          </w:rPr>
          <w:t xml:space="preserve"> </w:t>
        </w:r>
        <w:r>
          <w:t>incluyeron</w:t>
        </w:r>
        <w:r>
          <w:rPr>
            <w:spacing w:val="-4"/>
          </w:rPr>
          <w:t xml:space="preserve"> </w:t>
        </w:r>
        <w:r>
          <w:t>a</w:t>
        </w:r>
        <w:r>
          <w:rPr>
            <w:spacing w:val="-6"/>
          </w:rPr>
          <w:t xml:space="preserve"> </w:t>
        </w:r>
        <w:r>
          <w:t>1.409</w:t>
        </w:r>
        <w:r>
          <w:rPr>
            <w:spacing w:val="-4"/>
          </w:rPr>
          <w:t xml:space="preserve"> </w:t>
        </w:r>
        <w:r>
          <w:t>(UNITI-1,</w:t>
        </w:r>
        <w:r>
          <w:rPr>
            <w:spacing w:val="-4"/>
          </w:rPr>
          <w:t xml:space="preserve"> </w:t>
        </w:r>
        <w:r>
          <w:t>n</w:t>
        </w:r>
        <w:r>
          <w:rPr>
            <w:spacing w:val="-1"/>
          </w:rPr>
          <w:t xml:space="preserve"> </w:t>
        </w:r>
        <w:r>
          <w:t>=</w:t>
        </w:r>
        <w:r>
          <w:rPr>
            <w:spacing w:val="-3"/>
          </w:rPr>
          <w:t xml:space="preserve"> </w:t>
        </w:r>
        <w:r>
          <w:t>769;</w:t>
        </w:r>
        <w:r>
          <w:rPr>
            <w:spacing w:val="-3"/>
          </w:rPr>
          <w:t xml:space="preserve"> </w:t>
        </w:r>
        <w:r>
          <w:t>UNITI-2</w:t>
        </w:r>
        <w:r>
          <w:rPr>
            <w:spacing w:val="-1"/>
          </w:rPr>
          <w:t xml:space="preserve"> </w:t>
        </w:r>
        <w:r>
          <w:t>n</w:t>
        </w:r>
        <w:r>
          <w:rPr>
            <w:spacing w:val="-4"/>
          </w:rPr>
          <w:t xml:space="preserve"> </w:t>
        </w:r>
        <w:r>
          <w:t>=</w:t>
        </w:r>
        <w:r>
          <w:rPr>
            <w:spacing w:val="-3"/>
          </w:rPr>
          <w:t xml:space="preserve"> </w:t>
        </w:r>
        <w:r>
          <w:t>640)</w:t>
        </w:r>
        <w:r>
          <w:rPr>
            <w:spacing w:val="-3"/>
          </w:rPr>
          <w:t xml:space="preserve"> </w:t>
        </w:r>
        <w:r>
          <w:t>pacientes.</w:t>
        </w:r>
        <w:r>
          <w:rPr>
            <w:spacing w:val="-4"/>
          </w:rPr>
          <w:t xml:space="preserve"> </w:t>
        </w:r>
        <w:r>
          <w:t>La variable principal de ambos estudios de inducción fue la proporción de sujetos con respuesta clínica (definida como una disminución de la puntuación CDAI de ≥ 100 puntos) en la semana 6. En ambos estudios</w:t>
        </w:r>
        <w:r>
          <w:rPr>
            <w:spacing w:val="-1"/>
          </w:rPr>
          <w:t xml:space="preserve"> </w:t>
        </w:r>
        <w:r>
          <w:t>se</w:t>
        </w:r>
        <w:r>
          <w:rPr>
            <w:spacing w:val="-3"/>
          </w:rPr>
          <w:t xml:space="preserve"> </w:t>
        </w:r>
        <w:r>
          <w:t>recopilaron</w:t>
        </w:r>
        <w:r>
          <w:rPr>
            <w:spacing w:val="-1"/>
          </w:rPr>
          <w:t xml:space="preserve"> </w:t>
        </w:r>
        <w:r>
          <w:t>y</w:t>
        </w:r>
        <w:r>
          <w:rPr>
            <w:spacing w:val="-1"/>
          </w:rPr>
          <w:t xml:space="preserve"> </w:t>
        </w:r>
        <w:r>
          <w:t>analizaron</w:t>
        </w:r>
        <w:r>
          <w:rPr>
            <w:spacing w:val="-1"/>
          </w:rPr>
          <w:t xml:space="preserve"> </w:t>
        </w:r>
        <w:r>
          <w:t>los</w:t>
        </w:r>
        <w:r>
          <w:rPr>
            <w:spacing w:val="-3"/>
          </w:rPr>
          <w:t xml:space="preserve"> </w:t>
        </w:r>
        <w:r>
          <w:t>datos</w:t>
        </w:r>
        <w:r>
          <w:rPr>
            <w:spacing w:val="-3"/>
          </w:rPr>
          <w:t xml:space="preserve"> </w:t>
        </w:r>
        <w:r>
          <w:t>de</w:t>
        </w:r>
        <w:r>
          <w:rPr>
            <w:spacing w:val="-3"/>
          </w:rPr>
          <w:t xml:space="preserve"> </w:t>
        </w:r>
        <w:r>
          <w:t>eficacia</w:t>
        </w:r>
        <w:r>
          <w:rPr>
            <w:spacing w:val="-1"/>
          </w:rPr>
          <w:t xml:space="preserve"> </w:t>
        </w:r>
        <w:r>
          <w:t>hasta</w:t>
        </w:r>
        <w:r>
          <w:rPr>
            <w:spacing w:val="-3"/>
          </w:rPr>
          <w:t xml:space="preserve"> </w:t>
        </w:r>
        <w:r>
          <w:t>la</w:t>
        </w:r>
        <w:r>
          <w:rPr>
            <w:spacing w:val="-4"/>
          </w:rPr>
          <w:t xml:space="preserve"> </w:t>
        </w:r>
        <w:r>
          <w:t>semana</w:t>
        </w:r>
        <w:r>
          <w:rPr>
            <w:spacing w:val="-3"/>
          </w:rPr>
          <w:t xml:space="preserve"> </w:t>
        </w:r>
        <w:r>
          <w:t>8.</w:t>
        </w:r>
        <w:r>
          <w:rPr>
            <w:spacing w:val="-1"/>
          </w:rPr>
          <w:t xml:space="preserve"> </w:t>
        </w:r>
        <w:r>
          <w:t>Estaba</w:t>
        </w:r>
        <w:r>
          <w:rPr>
            <w:spacing w:val="-6"/>
          </w:rPr>
          <w:t xml:space="preserve"> </w:t>
        </w:r>
        <w:r>
          <w:t>permitido</w:t>
        </w:r>
        <w:r>
          <w:rPr>
            <w:spacing w:val="-1"/>
          </w:rPr>
          <w:t xml:space="preserve"> </w:t>
        </w:r>
        <w:r>
          <w:t>el</w:t>
        </w:r>
        <w:r>
          <w:rPr>
            <w:spacing w:val="-3"/>
          </w:rPr>
          <w:t xml:space="preserve"> </w:t>
        </w:r>
        <w:r>
          <w:t>uso</w:t>
        </w:r>
        <w:r>
          <w:rPr>
            <w:spacing w:val="-1"/>
          </w:rPr>
          <w:t xml:space="preserve"> </w:t>
        </w:r>
        <w:r>
          <w:t>de dosis concomitantes de corticosteroides orales,</w:t>
        </w:r>
        <w:r>
          <w:rPr>
            <w:spacing w:val="-3"/>
          </w:rPr>
          <w:t xml:space="preserve"> </w:t>
        </w:r>
        <w:r>
          <w:t>inmunomoduladores, aminosalicilatos y</w:t>
        </w:r>
        <w:r>
          <w:rPr>
            <w:spacing w:val="-3"/>
          </w:rPr>
          <w:t xml:space="preserve"> </w:t>
        </w:r>
        <w:r>
          <w:t>antibióticos, y el 75% de</w:t>
        </w:r>
        <w:r>
          <w:rPr>
            <w:spacing w:val="-3"/>
          </w:rPr>
          <w:t xml:space="preserve"> </w:t>
        </w:r>
        <w:r>
          <w:t>los</w:t>
        </w:r>
        <w:r>
          <w:rPr>
            <w:spacing w:val="-1"/>
          </w:rPr>
          <w:t xml:space="preserve"> </w:t>
        </w:r>
        <w:r>
          <w:t>pacientes</w:t>
        </w:r>
        <w:r>
          <w:rPr>
            <w:spacing w:val="-1"/>
          </w:rPr>
          <w:t xml:space="preserve"> </w:t>
        </w:r>
        <w:r>
          <w:t>siguió</w:t>
        </w:r>
        <w:r>
          <w:rPr>
            <w:spacing w:val="-1"/>
          </w:rPr>
          <w:t xml:space="preserve"> </w:t>
        </w:r>
        <w:r>
          <w:t>recibiendo</w:t>
        </w:r>
        <w:r>
          <w:rPr>
            <w:spacing w:val="-1"/>
          </w:rPr>
          <w:t xml:space="preserve"> </w:t>
        </w:r>
        <w:r>
          <w:t>al</w:t>
        </w:r>
        <w:r>
          <w:rPr>
            <w:spacing w:val="-3"/>
          </w:rPr>
          <w:t xml:space="preserve"> </w:t>
        </w:r>
        <w:r>
          <w:t>menos</w:t>
        </w:r>
        <w:r>
          <w:rPr>
            <w:spacing w:val="-1"/>
          </w:rPr>
          <w:t xml:space="preserve"> </w:t>
        </w:r>
        <w:r>
          <w:t>uno</w:t>
        </w:r>
        <w:r>
          <w:rPr>
            <w:spacing w:val="-1"/>
          </w:rPr>
          <w:t xml:space="preserve"> </w:t>
        </w:r>
        <w:r>
          <w:t>de</w:t>
        </w:r>
        <w:r>
          <w:rPr>
            <w:spacing w:val="-1"/>
          </w:rPr>
          <w:t xml:space="preserve"> </w:t>
        </w:r>
        <w:r>
          <w:t>estos</w:t>
        </w:r>
        <w:r>
          <w:rPr>
            <w:spacing w:val="-3"/>
          </w:rPr>
          <w:t xml:space="preserve"> </w:t>
        </w:r>
        <w:r>
          <w:t>medicamentos.</w:t>
        </w:r>
        <w:r>
          <w:rPr>
            <w:spacing w:val="-1"/>
          </w:rPr>
          <w:t xml:space="preserve"> </w:t>
        </w:r>
        <w:r>
          <w:t>En</w:t>
        </w:r>
        <w:r>
          <w:rPr>
            <w:spacing w:val="-1"/>
          </w:rPr>
          <w:t xml:space="preserve"> </w:t>
        </w:r>
        <w:r>
          <w:t>ambos</w:t>
        </w:r>
        <w:r>
          <w:rPr>
            <w:spacing w:val="-1"/>
          </w:rPr>
          <w:t xml:space="preserve"> </w:t>
        </w:r>
        <w:r>
          <w:t>estudios,</w:t>
        </w:r>
        <w:r>
          <w:rPr>
            <w:spacing w:val="-1"/>
          </w:rPr>
          <w:t xml:space="preserve"> </w:t>
        </w:r>
        <w:r>
          <w:t>se aleatorizó a los pacientes a recibir una administración intravenosa de la dosis recomendada ajustada a aproximadamente 6 mg/kg (ver sección 4.2 de la ficha técnica de Otulfi 130 mg concentrado para solución para perfusión), una dosis fija de 130 mg de ustekinumab o placebo en la semana 0.</w:t>
        </w:r>
      </w:ins>
    </w:p>
    <w:p w14:paraId="75744375" w14:textId="77777777" w:rsidR="006F6C1F" w:rsidRDefault="006F6C1F" w:rsidP="006F6C1F">
      <w:pPr>
        <w:pStyle w:val="BodyText"/>
        <w:spacing w:before="252"/>
        <w:ind w:left="142" w:right="1099"/>
        <w:rPr>
          <w:ins w:id="1616" w:author="Author"/>
        </w:rPr>
      </w:pPr>
      <w:ins w:id="1617" w:author="Author">
        <w:r>
          <w:t>Los</w:t>
        </w:r>
        <w:r>
          <w:rPr>
            <w:spacing w:val="-6"/>
          </w:rPr>
          <w:t xml:space="preserve"> </w:t>
        </w:r>
        <w:r>
          <w:t>pacientes</w:t>
        </w:r>
        <w:r>
          <w:rPr>
            <w:spacing w:val="-6"/>
          </w:rPr>
          <w:t xml:space="preserve"> </w:t>
        </w:r>
        <w:r>
          <w:t>del</w:t>
        </w:r>
        <w:r>
          <w:rPr>
            <w:spacing w:val="-5"/>
          </w:rPr>
          <w:t xml:space="preserve"> </w:t>
        </w:r>
        <w:r>
          <w:t>estudio</w:t>
        </w:r>
        <w:r>
          <w:rPr>
            <w:spacing w:val="-6"/>
          </w:rPr>
          <w:t xml:space="preserve"> </w:t>
        </w:r>
        <w:r>
          <w:t>UNITI-1</w:t>
        </w:r>
        <w:r>
          <w:rPr>
            <w:spacing w:val="-4"/>
          </w:rPr>
          <w:t xml:space="preserve"> </w:t>
        </w:r>
        <w:r>
          <w:t>no</w:t>
        </w:r>
        <w:r>
          <w:rPr>
            <w:spacing w:val="-4"/>
          </w:rPr>
          <w:t xml:space="preserve"> </w:t>
        </w:r>
        <w:r>
          <w:t>habían</w:t>
        </w:r>
        <w:r>
          <w:rPr>
            <w:spacing w:val="-6"/>
          </w:rPr>
          <w:t xml:space="preserve"> </w:t>
        </w:r>
        <w:r>
          <w:t>mostrado</w:t>
        </w:r>
        <w:r>
          <w:rPr>
            <w:spacing w:val="-6"/>
          </w:rPr>
          <w:t xml:space="preserve"> </w:t>
        </w:r>
        <w:r>
          <w:t>respuesta</w:t>
        </w:r>
        <w:r>
          <w:rPr>
            <w:spacing w:val="-6"/>
          </w:rPr>
          <w:t xml:space="preserve"> </w:t>
        </w:r>
        <w:r>
          <w:t>o</w:t>
        </w:r>
        <w:r>
          <w:rPr>
            <w:spacing w:val="-4"/>
          </w:rPr>
          <w:t xml:space="preserve"> </w:t>
        </w:r>
        <w:r>
          <w:t>no</w:t>
        </w:r>
        <w:r>
          <w:rPr>
            <w:spacing w:val="-6"/>
          </w:rPr>
          <w:t xml:space="preserve"> </w:t>
        </w:r>
        <w:r>
          <w:t>toleraban</w:t>
        </w:r>
        <w:r>
          <w:rPr>
            <w:spacing w:val="-6"/>
          </w:rPr>
          <w:t xml:space="preserve"> </w:t>
        </w:r>
        <w:r>
          <w:t>el</w:t>
        </w:r>
        <w:r>
          <w:rPr>
            <w:spacing w:val="-8"/>
          </w:rPr>
          <w:t xml:space="preserve"> </w:t>
        </w:r>
        <w:r>
          <w:t>tratamiento anti-TNFα previo. Alrededor del 48% de los pacientes no había respondido a un tratamiento</w:t>
        </w:r>
      </w:ins>
    </w:p>
    <w:p w14:paraId="084CD2BF" w14:textId="77777777" w:rsidR="006F6C1F" w:rsidRDefault="006F6C1F" w:rsidP="006F6C1F">
      <w:pPr>
        <w:pStyle w:val="BodyText"/>
        <w:spacing w:before="3"/>
        <w:ind w:left="142" w:right="331"/>
        <w:rPr>
          <w:ins w:id="1618" w:author="Author"/>
        </w:rPr>
      </w:pPr>
      <w:ins w:id="1619" w:author="Author">
        <w:r>
          <w:t>anti-TNFα anterior y el 52% no había respondido a 2 o 3 tratamientos anti-TNFα previos. En este estudio, el 29,1% de los pacientes mostró una respuesta inicial inadecuada (pacientes sin respuesta primaria),</w:t>
        </w:r>
        <w:r>
          <w:rPr>
            <w:spacing w:val="-6"/>
          </w:rPr>
          <w:t xml:space="preserve"> </w:t>
        </w:r>
        <w:r>
          <w:t>el</w:t>
        </w:r>
        <w:r>
          <w:rPr>
            <w:spacing w:val="-4"/>
          </w:rPr>
          <w:t xml:space="preserve"> </w:t>
        </w:r>
        <w:r>
          <w:t>69,4%</w:t>
        </w:r>
        <w:r>
          <w:rPr>
            <w:spacing w:val="-6"/>
          </w:rPr>
          <w:t xml:space="preserve"> </w:t>
        </w:r>
        <w:r>
          <w:t>respondió,</w:t>
        </w:r>
        <w:r>
          <w:rPr>
            <w:spacing w:val="-6"/>
          </w:rPr>
          <w:t xml:space="preserve"> </w:t>
        </w:r>
        <w:r>
          <w:t>pero</w:t>
        </w:r>
        <w:r>
          <w:rPr>
            <w:spacing w:val="-6"/>
          </w:rPr>
          <w:t xml:space="preserve"> </w:t>
        </w:r>
        <w:r>
          <w:t>no</w:t>
        </w:r>
        <w:r>
          <w:rPr>
            <w:spacing w:val="-6"/>
          </w:rPr>
          <w:t xml:space="preserve"> </w:t>
        </w:r>
        <w:r>
          <w:t>mantuvo</w:t>
        </w:r>
        <w:r>
          <w:rPr>
            <w:spacing w:val="-6"/>
          </w:rPr>
          <w:t xml:space="preserve"> </w:t>
        </w:r>
        <w:r>
          <w:t>la</w:t>
        </w:r>
        <w:r>
          <w:rPr>
            <w:spacing w:val="-6"/>
          </w:rPr>
          <w:t xml:space="preserve"> </w:t>
        </w:r>
        <w:r>
          <w:t>respuesta</w:t>
        </w:r>
        <w:r>
          <w:rPr>
            <w:spacing w:val="-6"/>
          </w:rPr>
          <w:t xml:space="preserve"> </w:t>
        </w:r>
        <w:r>
          <w:t>(pacientes</w:t>
        </w:r>
        <w:r>
          <w:rPr>
            <w:spacing w:val="-6"/>
          </w:rPr>
          <w:t xml:space="preserve"> </w:t>
        </w:r>
        <w:r>
          <w:t>sin</w:t>
        </w:r>
        <w:r>
          <w:rPr>
            <w:spacing w:val="-5"/>
          </w:rPr>
          <w:t xml:space="preserve"> </w:t>
        </w:r>
        <w:r>
          <w:t>respuesta</w:t>
        </w:r>
        <w:r>
          <w:rPr>
            <w:spacing w:val="-6"/>
          </w:rPr>
          <w:t xml:space="preserve"> </w:t>
        </w:r>
        <w:r>
          <w:t>secundaria),</w:t>
        </w:r>
        <w:r>
          <w:rPr>
            <w:spacing w:val="-6"/>
          </w:rPr>
          <w:t xml:space="preserve"> </w:t>
        </w:r>
        <w:r>
          <w:t>y</w:t>
        </w:r>
        <w:r>
          <w:rPr>
            <w:spacing w:val="-5"/>
          </w:rPr>
          <w:t xml:space="preserve"> </w:t>
        </w:r>
        <w:r>
          <w:t>el 36,4% no toleró los tratamientos anti-TNFα.</w:t>
        </w:r>
      </w:ins>
    </w:p>
    <w:p w14:paraId="063DAAF4" w14:textId="77777777" w:rsidR="006F6C1F" w:rsidRDefault="006F6C1F" w:rsidP="006F6C1F">
      <w:pPr>
        <w:pStyle w:val="BodyText"/>
        <w:spacing w:before="65"/>
        <w:ind w:left="141" w:right="508"/>
        <w:rPr>
          <w:ins w:id="1620" w:author="Author"/>
        </w:rPr>
      </w:pPr>
      <w:ins w:id="1621" w:author="Author">
        <w:r>
          <w:t>Los pacientes del estudio UNITI-2 no habían mostrado respuesta al menos a un tratamiento convencional,</w:t>
        </w:r>
        <w:r>
          <w:rPr>
            <w:spacing w:val="-10"/>
          </w:rPr>
          <w:t xml:space="preserve"> </w:t>
        </w:r>
        <w:r>
          <w:t>incluidos</w:t>
        </w:r>
        <w:r>
          <w:rPr>
            <w:spacing w:val="-7"/>
          </w:rPr>
          <w:t xml:space="preserve"> </w:t>
        </w:r>
        <w:r>
          <w:t>corticosteroides</w:t>
        </w:r>
        <w:r>
          <w:rPr>
            <w:spacing w:val="-7"/>
          </w:rPr>
          <w:t xml:space="preserve"> </w:t>
        </w:r>
        <w:r>
          <w:t>e</w:t>
        </w:r>
        <w:r>
          <w:rPr>
            <w:spacing w:val="-9"/>
          </w:rPr>
          <w:t xml:space="preserve"> </w:t>
        </w:r>
        <w:r>
          <w:t>inmunomoduladores,</w:t>
        </w:r>
        <w:r>
          <w:rPr>
            <w:spacing w:val="-7"/>
          </w:rPr>
          <w:t xml:space="preserve"> </w:t>
        </w:r>
        <w:r>
          <w:t>y</w:t>
        </w:r>
        <w:r>
          <w:rPr>
            <w:spacing w:val="-7"/>
          </w:rPr>
          <w:t xml:space="preserve"> </w:t>
        </w:r>
        <w:r>
          <w:t>no</w:t>
        </w:r>
        <w:r>
          <w:rPr>
            <w:spacing w:val="-7"/>
          </w:rPr>
          <w:t xml:space="preserve"> </w:t>
        </w:r>
        <w:r>
          <w:t>habían</w:t>
        </w:r>
        <w:r>
          <w:rPr>
            <w:spacing w:val="-7"/>
          </w:rPr>
          <w:t xml:space="preserve"> </w:t>
        </w:r>
        <w:r>
          <w:t>recibido</w:t>
        </w:r>
        <w:r>
          <w:rPr>
            <w:spacing w:val="-7"/>
          </w:rPr>
          <w:t xml:space="preserve"> </w:t>
        </w:r>
        <w:r>
          <w:t>tratamiento</w:t>
        </w:r>
        <w:r>
          <w:rPr>
            <w:spacing w:val="-7"/>
          </w:rPr>
          <w:t xml:space="preserve"> </w:t>
        </w:r>
        <w:r>
          <w:t>con anti-TNF-α (68,6%), o lo habían recibido previamente y sí habían respondido al tratamiento</w:t>
        </w:r>
      </w:ins>
    </w:p>
    <w:p w14:paraId="06D403A6" w14:textId="77777777" w:rsidR="006F6C1F" w:rsidRDefault="006F6C1F" w:rsidP="006F6C1F">
      <w:pPr>
        <w:pStyle w:val="BodyText"/>
        <w:spacing w:line="250" w:lineRule="exact"/>
        <w:ind w:left="141"/>
        <w:rPr>
          <w:ins w:id="1622" w:author="Author"/>
        </w:rPr>
      </w:pPr>
      <w:ins w:id="1623" w:author="Author">
        <w:r>
          <w:rPr>
            <w:spacing w:val="-2"/>
          </w:rPr>
          <w:t>anti-TNFα</w:t>
        </w:r>
        <w:r>
          <w:t xml:space="preserve"> </w:t>
        </w:r>
        <w:r>
          <w:rPr>
            <w:spacing w:val="-2"/>
          </w:rPr>
          <w:t>(31,4%).</w:t>
        </w:r>
      </w:ins>
    </w:p>
    <w:p w14:paraId="0E9CA2D7" w14:textId="77777777" w:rsidR="006F6C1F" w:rsidRDefault="006F6C1F" w:rsidP="006F6C1F">
      <w:pPr>
        <w:pStyle w:val="BodyText"/>
        <w:spacing w:before="3"/>
        <w:rPr>
          <w:ins w:id="1624" w:author="Author"/>
        </w:rPr>
      </w:pPr>
    </w:p>
    <w:p w14:paraId="2A1FDA0A" w14:textId="77777777" w:rsidR="006F6C1F" w:rsidRDefault="006F6C1F" w:rsidP="006F6C1F">
      <w:pPr>
        <w:pStyle w:val="BodyText"/>
        <w:ind w:left="141" w:right="331"/>
        <w:rPr>
          <w:ins w:id="1625" w:author="Author"/>
        </w:rPr>
      </w:pPr>
      <w:ins w:id="1626" w:author="Author">
        <w:r>
          <w:t>Tanto en UNITI-1 como en UNITI-2, la proporción de pacientes con respuesta clínica y en remisión fue</w:t>
        </w:r>
        <w:r>
          <w:rPr>
            <w:spacing w:val="-6"/>
          </w:rPr>
          <w:t xml:space="preserve"> </w:t>
        </w:r>
        <w:r>
          <w:t>significativamente</w:t>
        </w:r>
        <w:r>
          <w:rPr>
            <w:spacing w:val="-6"/>
          </w:rPr>
          <w:t xml:space="preserve"> </w:t>
        </w:r>
        <w:r>
          <w:t>mayor</w:t>
        </w:r>
        <w:r>
          <w:rPr>
            <w:spacing w:val="-5"/>
          </w:rPr>
          <w:t xml:space="preserve"> </w:t>
        </w:r>
        <w:r>
          <w:t>en</w:t>
        </w:r>
        <w:r>
          <w:rPr>
            <w:spacing w:val="-4"/>
          </w:rPr>
          <w:t xml:space="preserve"> </w:t>
        </w:r>
        <w:r>
          <w:t>el</w:t>
        </w:r>
        <w:r>
          <w:rPr>
            <w:spacing w:val="-5"/>
          </w:rPr>
          <w:t xml:space="preserve"> </w:t>
        </w:r>
        <w:r>
          <w:t>grupo</w:t>
        </w:r>
        <w:r>
          <w:rPr>
            <w:spacing w:val="-9"/>
          </w:rPr>
          <w:t xml:space="preserve"> </w:t>
        </w:r>
        <w:r>
          <w:t>tratado</w:t>
        </w:r>
        <w:r>
          <w:rPr>
            <w:spacing w:val="-4"/>
          </w:rPr>
          <w:t xml:space="preserve"> </w:t>
        </w:r>
        <w:r>
          <w:t>con</w:t>
        </w:r>
        <w:r>
          <w:rPr>
            <w:spacing w:val="-4"/>
          </w:rPr>
          <w:t xml:space="preserve"> </w:t>
        </w:r>
        <w:r>
          <w:t>ustekinumab</w:t>
        </w:r>
        <w:r>
          <w:rPr>
            <w:spacing w:val="-6"/>
          </w:rPr>
          <w:t xml:space="preserve"> </w:t>
        </w:r>
        <w:r>
          <w:t>comparado</w:t>
        </w:r>
        <w:r>
          <w:rPr>
            <w:spacing w:val="-6"/>
          </w:rPr>
          <w:t xml:space="preserve"> </w:t>
        </w:r>
        <w:r>
          <w:t>con</w:t>
        </w:r>
        <w:r>
          <w:rPr>
            <w:spacing w:val="-6"/>
          </w:rPr>
          <w:t xml:space="preserve"> </w:t>
        </w:r>
        <w:r>
          <w:t>el</w:t>
        </w:r>
        <w:r>
          <w:rPr>
            <w:spacing w:val="-5"/>
          </w:rPr>
          <w:t xml:space="preserve"> </w:t>
        </w:r>
        <w:r>
          <w:t>grupo</w:t>
        </w:r>
        <w:r>
          <w:rPr>
            <w:spacing w:val="-6"/>
          </w:rPr>
          <w:t xml:space="preserve"> </w:t>
        </w:r>
        <w:r>
          <w:t>de</w:t>
        </w:r>
        <w:r>
          <w:rPr>
            <w:spacing w:val="-8"/>
          </w:rPr>
          <w:t xml:space="preserve"> </w:t>
        </w:r>
        <w:r>
          <w:t>placebo (Tabla 9). La respuesta clínica y la remisión fueron significativas a partir de la semana 3 en los pacientes tratados con ustekinumab y siguieron mejorando hasta la semana 8. En estos estudios de inducción, se observó una eficacia mayor y mejor mantenida en el grupo de dosis escalonadas que en el grupo de dosis de 130</w:t>
        </w:r>
        <w:r>
          <w:rPr>
            <w:spacing w:val="-1"/>
          </w:rPr>
          <w:t xml:space="preserve"> </w:t>
        </w:r>
        <w:r>
          <w:t xml:space="preserve">mg, por lo que se recomienda la dosis escalonada como dosis intravenosa de </w:t>
        </w:r>
        <w:r>
          <w:rPr>
            <w:spacing w:val="-2"/>
          </w:rPr>
          <w:t>inducción.</w:t>
        </w:r>
      </w:ins>
    </w:p>
    <w:p w14:paraId="22FC737F" w14:textId="77777777" w:rsidR="006F6C1F" w:rsidRDefault="006F6C1F" w:rsidP="006F6C1F">
      <w:pPr>
        <w:pStyle w:val="BodyText"/>
        <w:rPr>
          <w:ins w:id="1627" w:author="Author"/>
        </w:rPr>
      </w:pPr>
    </w:p>
    <w:p w14:paraId="49E79C03" w14:textId="77777777" w:rsidR="006F6C1F" w:rsidRDefault="006F6C1F" w:rsidP="006F6C1F">
      <w:pPr>
        <w:tabs>
          <w:tab w:val="left" w:pos="1276"/>
        </w:tabs>
        <w:spacing w:after="3"/>
        <w:ind w:left="143"/>
        <w:rPr>
          <w:ins w:id="1628" w:author="Author"/>
          <w:i/>
        </w:rPr>
      </w:pPr>
      <w:ins w:id="1629" w:author="Author">
        <w:r>
          <w:rPr>
            <w:i/>
          </w:rPr>
          <w:t>Tabla</w:t>
        </w:r>
        <w:r>
          <w:rPr>
            <w:i/>
            <w:spacing w:val="-8"/>
          </w:rPr>
          <w:t xml:space="preserve"> </w:t>
        </w:r>
        <w:r>
          <w:rPr>
            <w:i/>
            <w:spacing w:val="-10"/>
          </w:rPr>
          <w:t>9</w:t>
        </w:r>
        <w:r>
          <w:rPr>
            <w:i/>
          </w:rPr>
          <w:tab/>
          <w:t>Inducción</w:t>
        </w:r>
        <w:r>
          <w:rPr>
            <w:i/>
            <w:spacing w:val="-11"/>
          </w:rPr>
          <w:t xml:space="preserve"> </w:t>
        </w:r>
        <w:r>
          <w:rPr>
            <w:i/>
          </w:rPr>
          <w:t>de</w:t>
        </w:r>
        <w:r>
          <w:rPr>
            <w:i/>
            <w:spacing w:val="-9"/>
          </w:rPr>
          <w:t xml:space="preserve"> </w:t>
        </w:r>
        <w:r>
          <w:rPr>
            <w:i/>
          </w:rPr>
          <w:t>la</w:t>
        </w:r>
        <w:r>
          <w:rPr>
            <w:i/>
            <w:spacing w:val="-7"/>
          </w:rPr>
          <w:t xml:space="preserve"> </w:t>
        </w:r>
        <w:r>
          <w:rPr>
            <w:i/>
          </w:rPr>
          <w:t>respuesta</w:t>
        </w:r>
        <w:r>
          <w:rPr>
            <w:i/>
            <w:spacing w:val="-7"/>
          </w:rPr>
          <w:t xml:space="preserve"> </w:t>
        </w:r>
        <w:r>
          <w:rPr>
            <w:i/>
          </w:rPr>
          <w:t>clínica</w:t>
        </w:r>
        <w:r>
          <w:rPr>
            <w:i/>
            <w:spacing w:val="-10"/>
          </w:rPr>
          <w:t xml:space="preserve"> </w:t>
        </w:r>
        <w:r>
          <w:rPr>
            <w:i/>
          </w:rPr>
          <w:t>y</w:t>
        </w:r>
        <w:r>
          <w:rPr>
            <w:i/>
            <w:spacing w:val="-7"/>
          </w:rPr>
          <w:t xml:space="preserve"> </w:t>
        </w:r>
        <w:r>
          <w:rPr>
            <w:i/>
          </w:rPr>
          <w:t>la</w:t>
        </w:r>
        <w:r>
          <w:rPr>
            <w:i/>
            <w:spacing w:val="-8"/>
          </w:rPr>
          <w:t xml:space="preserve"> </w:t>
        </w:r>
        <w:r>
          <w:rPr>
            <w:i/>
          </w:rPr>
          <w:t>remisión</w:t>
        </w:r>
        <w:r>
          <w:rPr>
            <w:i/>
            <w:spacing w:val="-10"/>
          </w:rPr>
          <w:t xml:space="preserve"> </w:t>
        </w:r>
        <w:r>
          <w:rPr>
            <w:i/>
          </w:rPr>
          <w:t>en</w:t>
        </w:r>
        <w:r>
          <w:rPr>
            <w:i/>
            <w:spacing w:val="-7"/>
          </w:rPr>
          <w:t xml:space="preserve"> </w:t>
        </w:r>
        <w:r>
          <w:rPr>
            <w:i/>
          </w:rPr>
          <w:t>UNITI-1</w:t>
        </w:r>
        <w:r>
          <w:rPr>
            <w:i/>
            <w:spacing w:val="-7"/>
          </w:rPr>
          <w:t xml:space="preserve"> </w:t>
        </w:r>
        <w:r>
          <w:rPr>
            <w:i/>
          </w:rPr>
          <w:t>y</w:t>
        </w:r>
        <w:r>
          <w:rPr>
            <w:i/>
            <w:spacing w:val="-7"/>
          </w:rPr>
          <w:t xml:space="preserve"> </w:t>
        </w:r>
        <w:r>
          <w:rPr>
            <w:i/>
          </w:rPr>
          <w:t>UNITI</w:t>
        </w:r>
        <w:r>
          <w:rPr>
            <w:i/>
            <w:spacing w:val="-6"/>
          </w:rPr>
          <w:t xml:space="preserve"> </w:t>
        </w:r>
        <w:r>
          <w:rPr>
            <w:i/>
            <w:spacing w:val="-10"/>
          </w:rPr>
          <w:t>2</w:t>
        </w:r>
      </w:ins>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8"/>
        <w:gridCol w:w="1272"/>
        <w:gridCol w:w="1560"/>
        <w:gridCol w:w="1277"/>
        <w:gridCol w:w="1555"/>
      </w:tblGrid>
      <w:tr w:rsidR="006F6C1F" w14:paraId="3D004DF7" w14:textId="77777777" w:rsidTr="001C368F">
        <w:trPr>
          <w:trHeight w:val="251"/>
          <w:ins w:id="1630" w:author="Author"/>
        </w:trPr>
        <w:tc>
          <w:tcPr>
            <w:tcW w:w="3398" w:type="dxa"/>
          </w:tcPr>
          <w:p w14:paraId="555906DD" w14:textId="77777777" w:rsidR="006F6C1F" w:rsidRDefault="006F6C1F">
            <w:pPr>
              <w:pStyle w:val="TableParagraph"/>
              <w:spacing w:line="240" w:lineRule="auto"/>
              <w:ind w:left="0"/>
              <w:rPr>
                <w:ins w:id="1631" w:author="Author"/>
                <w:sz w:val="18"/>
              </w:rPr>
            </w:pPr>
          </w:p>
        </w:tc>
        <w:tc>
          <w:tcPr>
            <w:tcW w:w="2832" w:type="dxa"/>
            <w:gridSpan w:val="2"/>
          </w:tcPr>
          <w:p w14:paraId="53693C14" w14:textId="77777777" w:rsidR="006F6C1F" w:rsidRDefault="006F6C1F">
            <w:pPr>
              <w:pStyle w:val="TableParagraph"/>
              <w:ind w:left="20"/>
              <w:jc w:val="center"/>
              <w:rPr>
                <w:ins w:id="1632" w:author="Author"/>
              </w:rPr>
            </w:pPr>
            <w:ins w:id="1633" w:author="Author">
              <w:r>
                <w:rPr>
                  <w:b/>
                  <w:spacing w:val="-3"/>
                </w:rPr>
                <w:t>UNITI-</w:t>
              </w:r>
              <w:r>
                <w:rPr>
                  <w:b/>
                  <w:spacing w:val="-5"/>
                </w:rPr>
                <w:t>1</w:t>
              </w:r>
              <w:r>
                <w:rPr>
                  <w:spacing w:val="-5"/>
                </w:rPr>
                <w:t>*</w:t>
              </w:r>
            </w:ins>
          </w:p>
        </w:tc>
        <w:tc>
          <w:tcPr>
            <w:tcW w:w="2832" w:type="dxa"/>
            <w:gridSpan w:val="2"/>
          </w:tcPr>
          <w:p w14:paraId="0732A568" w14:textId="77777777" w:rsidR="006F6C1F" w:rsidRDefault="006F6C1F">
            <w:pPr>
              <w:pStyle w:val="TableParagraph"/>
              <w:ind w:left="900"/>
              <w:rPr>
                <w:ins w:id="1634" w:author="Author"/>
              </w:rPr>
            </w:pPr>
            <w:ins w:id="1635" w:author="Author">
              <w:r>
                <w:rPr>
                  <w:b/>
                  <w:spacing w:val="-3"/>
                </w:rPr>
                <w:t>UNITI-</w:t>
              </w:r>
              <w:r>
                <w:rPr>
                  <w:b/>
                  <w:spacing w:val="-5"/>
                </w:rPr>
                <w:t>2</w:t>
              </w:r>
              <w:r>
                <w:rPr>
                  <w:spacing w:val="-5"/>
                </w:rPr>
                <w:t>**</w:t>
              </w:r>
            </w:ins>
          </w:p>
        </w:tc>
      </w:tr>
      <w:tr w:rsidR="006F6C1F" w:rsidRPr="000A3859" w14:paraId="25E6D7EA" w14:textId="77777777" w:rsidTr="001C368F">
        <w:trPr>
          <w:trHeight w:val="1012"/>
          <w:ins w:id="1636" w:author="Author"/>
        </w:trPr>
        <w:tc>
          <w:tcPr>
            <w:tcW w:w="3398" w:type="dxa"/>
          </w:tcPr>
          <w:p w14:paraId="4FBBC5A3" w14:textId="77777777" w:rsidR="006F6C1F" w:rsidRDefault="006F6C1F">
            <w:pPr>
              <w:pStyle w:val="TableParagraph"/>
              <w:spacing w:line="240" w:lineRule="auto"/>
              <w:ind w:left="0"/>
              <w:rPr>
                <w:ins w:id="1637" w:author="Author"/>
                <w:sz w:val="20"/>
              </w:rPr>
            </w:pPr>
          </w:p>
        </w:tc>
        <w:tc>
          <w:tcPr>
            <w:tcW w:w="1272" w:type="dxa"/>
          </w:tcPr>
          <w:p w14:paraId="7199CDF0" w14:textId="77777777" w:rsidR="006F6C1F" w:rsidRDefault="006F6C1F">
            <w:pPr>
              <w:pStyle w:val="TableParagraph"/>
              <w:spacing w:before="1" w:line="240" w:lineRule="auto"/>
              <w:ind w:left="278" w:right="266" w:hanging="5"/>
              <w:rPr>
                <w:ins w:id="1638" w:author="Author"/>
                <w:b/>
              </w:rPr>
            </w:pPr>
            <w:ins w:id="1639" w:author="Author">
              <w:r>
                <w:rPr>
                  <w:b/>
                  <w:spacing w:val="-4"/>
                </w:rPr>
                <w:t xml:space="preserve">Placebo </w:t>
              </w:r>
              <w:r>
                <w:rPr>
                  <w:b/>
                </w:rPr>
                <w:t>N</w:t>
              </w:r>
              <w:r>
                <w:rPr>
                  <w:b/>
                  <w:spacing w:val="-4"/>
                </w:rPr>
                <w:t xml:space="preserve"> </w:t>
              </w:r>
              <w:r>
                <w:rPr>
                  <w:b/>
                </w:rPr>
                <w:t>=</w:t>
              </w:r>
              <w:r>
                <w:rPr>
                  <w:b/>
                  <w:spacing w:val="-4"/>
                </w:rPr>
                <w:t xml:space="preserve"> </w:t>
              </w:r>
              <w:r>
                <w:rPr>
                  <w:b/>
                  <w:spacing w:val="-5"/>
                </w:rPr>
                <w:t>247</w:t>
              </w:r>
            </w:ins>
          </w:p>
        </w:tc>
        <w:tc>
          <w:tcPr>
            <w:tcW w:w="1560" w:type="dxa"/>
          </w:tcPr>
          <w:p w14:paraId="347E5438" w14:textId="77777777" w:rsidR="006F6C1F" w:rsidRPr="00247832" w:rsidRDefault="006F6C1F">
            <w:pPr>
              <w:pStyle w:val="TableParagraph"/>
              <w:spacing w:before="1" w:line="240" w:lineRule="auto"/>
              <w:ind w:left="160" w:right="134" w:hanging="6"/>
              <w:jc w:val="center"/>
              <w:rPr>
                <w:ins w:id="1640" w:author="Author"/>
                <w:b/>
                <w:lang w:val="pt-PT"/>
              </w:rPr>
            </w:pPr>
            <w:ins w:id="1641" w:author="Author">
              <w:r w:rsidRPr="00247832">
                <w:rPr>
                  <w:b/>
                  <w:lang w:val="pt-PT"/>
                </w:rPr>
                <w:t xml:space="preserve">Dosis de </w:t>
              </w:r>
              <w:r w:rsidRPr="00247832">
                <w:rPr>
                  <w:b/>
                  <w:spacing w:val="-2"/>
                  <w:lang w:val="pt-PT"/>
                </w:rPr>
                <w:t>ustekinumab</w:t>
              </w:r>
            </w:ins>
          </w:p>
          <w:p w14:paraId="6D71AEB3" w14:textId="77777777" w:rsidR="006F6C1F" w:rsidRPr="00247832" w:rsidRDefault="006F6C1F">
            <w:pPr>
              <w:pStyle w:val="TableParagraph"/>
              <w:spacing w:before="9" w:line="238" w:lineRule="exact"/>
              <w:ind w:left="115" w:right="89"/>
              <w:jc w:val="center"/>
              <w:rPr>
                <w:ins w:id="1642" w:author="Author"/>
                <w:b/>
                <w:lang w:val="pt-PT"/>
              </w:rPr>
            </w:pPr>
            <w:ins w:id="1643" w:author="Author">
              <w:r w:rsidRPr="00247832">
                <w:rPr>
                  <w:b/>
                  <w:spacing w:val="-4"/>
                  <w:lang w:val="pt-PT"/>
                </w:rPr>
                <w:t xml:space="preserve">recomendada </w:t>
              </w:r>
              <w:r w:rsidRPr="00247832">
                <w:rPr>
                  <w:b/>
                  <w:lang w:val="pt-PT"/>
                </w:rPr>
                <w:t>N = 249</w:t>
              </w:r>
            </w:ins>
          </w:p>
        </w:tc>
        <w:tc>
          <w:tcPr>
            <w:tcW w:w="1277" w:type="dxa"/>
          </w:tcPr>
          <w:p w14:paraId="3D47F85F" w14:textId="77777777" w:rsidR="006F6C1F" w:rsidRDefault="006F6C1F">
            <w:pPr>
              <w:pStyle w:val="TableParagraph"/>
              <w:spacing w:before="1" w:line="240" w:lineRule="auto"/>
              <w:ind w:left="278" w:right="266" w:hanging="3"/>
              <w:rPr>
                <w:ins w:id="1644" w:author="Author"/>
                <w:b/>
              </w:rPr>
            </w:pPr>
            <w:ins w:id="1645" w:author="Author">
              <w:r>
                <w:rPr>
                  <w:b/>
                  <w:spacing w:val="-4"/>
                </w:rPr>
                <w:t xml:space="preserve">Placebo </w:t>
              </w:r>
              <w:r>
                <w:rPr>
                  <w:b/>
                </w:rPr>
                <w:t>N</w:t>
              </w:r>
              <w:r>
                <w:rPr>
                  <w:b/>
                  <w:spacing w:val="-4"/>
                </w:rPr>
                <w:t xml:space="preserve"> </w:t>
              </w:r>
              <w:r>
                <w:rPr>
                  <w:b/>
                </w:rPr>
                <w:t>=</w:t>
              </w:r>
              <w:r>
                <w:rPr>
                  <w:b/>
                  <w:spacing w:val="-4"/>
                </w:rPr>
                <w:t xml:space="preserve"> </w:t>
              </w:r>
              <w:r>
                <w:rPr>
                  <w:b/>
                  <w:spacing w:val="-5"/>
                </w:rPr>
                <w:t>209</w:t>
              </w:r>
            </w:ins>
          </w:p>
        </w:tc>
        <w:tc>
          <w:tcPr>
            <w:tcW w:w="1555" w:type="dxa"/>
          </w:tcPr>
          <w:p w14:paraId="0D102B5B" w14:textId="77777777" w:rsidR="006F6C1F" w:rsidRPr="00247832" w:rsidRDefault="006F6C1F">
            <w:pPr>
              <w:pStyle w:val="TableParagraph"/>
              <w:spacing w:before="1" w:line="240" w:lineRule="auto"/>
              <w:ind w:left="158" w:right="131" w:hanging="6"/>
              <w:jc w:val="center"/>
              <w:rPr>
                <w:ins w:id="1646" w:author="Author"/>
                <w:b/>
                <w:lang w:val="pt-PT"/>
              </w:rPr>
            </w:pPr>
            <w:ins w:id="1647" w:author="Author">
              <w:r w:rsidRPr="00247832">
                <w:rPr>
                  <w:b/>
                  <w:lang w:val="pt-PT"/>
                </w:rPr>
                <w:t xml:space="preserve">Dosis de </w:t>
              </w:r>
              <w:r w:rsidRPr="00247832">
                <w:rPr>
                  <w:b/>
                  <w:spacing w:val="-2"/>
                  <w:lang w:val="pt-PT"/>
                </w:rPr>
                <w:t>ustekinumab</w:t>
              </w:r>
            </w:ins>
          </w:p>
          <w:p w14:paraId="405C098A" w14:textId="77777777" w:rsidR="006F6C1F" w:rsidRPr="00247832" w:rsidRDefault="006F6C1F">
            <w:pPr>
              <w:pStyle w:val="TableParagraph"/>
              <w:spacing w:before="9" w:line="238" w:lineRule="exact"/>
              <w:ind w:left="113" w:right="86"/>
              <w:jc w:val="center"/>
              <w:rPr>
                <w:ins w:id="1648" w:author="Author"/>
                <w:b/>
                <w:lang w:val="pt-PT"/>
              </w:rPr>
            </w:pPr>
            <w:ins w:id="1649" w:author="Author">
              <w:r w:rsidRPr="00247832">
                <w:rPr>
                  <w:b/>
                  <w:spacing w:val="-4"/>
                  <w:lang w:val="pt-PT"/>
                </w:rPr>
                <w:t xml:space="preserve">recomendada </w:t>
              </w:r>
              <w:r w:rsidRPr="00247832">
                <w:rPr>
                  <w:b/>
                  <w:lang w:val="pt-PT"/>
                </w:rPr>
                <w:t>N = 209</w:t>
              </w:r>
            </w:ins>
          </w:p>
        </w:tc>
      </w:tr>
      <w:tr w:rsidR="006F6C1F" w14:paraId="0119F31E" w14:textId="77777777" w:rsidTr="001C368F">
        <w:trPr>
          <w:trHeight w:val="251"/>
          <w:ins w:id="1650" w:author="Author"/>
        </w:trPr>
        <w:tc>
          <w:tcPr>
            <w:tcW w:w="3398" w:type="dxa"/>
          </w:tcPr>
          <w:p w14:paraId="23F5EB40" w14:textId="77777777" w:rsidR="006F6C1F" w:rsidRDefault="006F6C1F">
            <w:pPr>
              <w:pStyle w:val="TableParagraph"/>
              <w:ind w:left="6"/>
              <w:rPr>
                <w:ins w:id="1651" w:author="Author"/>
              </w:rPr>
            </w:pPr>
            <w:ins w:id="1652" w:author="Author">
              <w:r>
                <w:t>Remisión</w:t>
              </w:r>
              <w:r>
                <w:rPr>
                  <w:spacing w:val="-12"/>
                </w:rPr>
                <w:t xml:space="preserve"> </w:t>
              </w:r>
              <w:r>
                <w:t>Clínica,</w:t>
              </w:r>
              <w:r>
                <w:rPr>
                  <w:spacing w:val="-14"/>
                </w:rPr>
                <w:t xml:space="preserve"> </w:t>
              </w:r>
              <w:r>
                <w:t>semana</w:t>
              </w:r>
              <w:r>
                <w:rPr>
                  <w:spacing w:val="-8"/>
                </w:rPr>
                <w:t xml:space="preserve"> </w:t>
              </w:r>
              <w:r>
                <w:rPr>
                  <w:spacing w:val="-12"/>
                </w:rPr>
                <w:t>8</w:t>
              </w:r>
            </w:ins>
          </w:p>
        </w:tc>
        <w:tc>
          <w:tcPr>
            <w:tcW w:w="1272" w:type="dxa"/>
          </w:tcPr>
          <w:p w14:paraId="2C4EB56B" w14:textId="77777777" w:rsidR="006F6C1F" w:rsidRDefault="006F6C1F">
            <w:pPr>
              <w:pStyle w:val="TableParagraph"/>
              <w:ind w:left="74" w:right="55"/>
              <w:jc w:val="center"/>
              <w:rPr>
                <w:ins w:id="1653" w:author="Author"/>
              </w:rPr>
            </w:pPr>
            <w:ins w:id="1654" w:author="Author">
              <w:r>
                <w:t>18</w:t>
              </w:r>
              <w:r>
                <w:rPr>
                  <w:spacing w:val="-3"/>
                </w:rPr>
                <w:t xml:space="preserve"> </w:t>
              </w:r>
              <w:r>
                <w:rPr>
                  <w:spacing w:val="-2"/>
                </w:rPr>
                <w:t>(7,3%)</w:t>
              </w:r>
            </w:ins>
          </w:p>
        </w:tc>
        <w:tc>
          <w:tcPr>
            <w:tcW w:w="1560" w:type="dxa"/>
          </w:tcPr>
          <w:p w14:paraId="62928211" w14:textId="77777777" w:rsidR="006F6C1F" w:rsidRDefault="006F6C1F">
            <w:pPr>
              <w:pStyle w:val="TableParagraph"/>
              <w:ind w:left="115" w:right="91"/>
              <w:jc w:val="center"/>
              <w:rPr>
                <w:ins w:id="1655" w:author="Author"/>
              </w:rPr>
            </w:pPr>
            <w:ins w:id="1656" w:author="Author">
              <w:r>
                <w:t>52</w:t>
              </w:r>
              <w:r>
                <w:rPr>
                  <w:spacing w:val="-3"/>
                </w:rPr>
                <w:t xml:space="preserve"> </w:t>
              </w:r>
              <w:r>
                <w:rPr>
                  <w:spacing w:val="-2"/>
                </w:rPr>
                <w:t>(20,9</w:t>
              </w:r>
              <w:proofErr w:type="gramStart"/>
              <w:r>
                <w:rPr>
                  <w:spacing w:val="-2"/>
                </w:rPr>
                <w:t>%)</w:t>
              </w:r>
              <w:r>
                <w:rPr>
                  <w:spacing w:val="-2"/>
                  <w:vertAlign w:val="superscript"/>
                </w:rPr>
                <w:t>a</w:t>
              </w:r>
              <w:proofErr w:type="gramEnd"/>
            </w:ins>
          </w:p>
        </w:tc>
        <w:tc>
          <w:tcPr>
            <w:tcW w:w="1277" w:type="dxa"/>
          </w:tcPr>
          <w:p w14:paraId="2994A8DC" w14:textId="77777777" w:rsidR="006F6C1F" w:rsidRDefault="006F6C1F">
            <w:pPr>
              <w:pStyle w:val="TableParagraph"/>
              <w:ind w:left="19" w:right="15"/>
              <w:jc w:val="center"/>
              <w:rPr>
                <w:ins w:id="1657" w:author="Author"/>
              </w:rPr>
            </w:pPr>
            <w:ins w:id="1658" w:author="Author">
              <w:r>
                <w:t>41</w:t>
              </w:r>
              <w:r>
                <w:rPr>
                  <w:spacing w:val="-3"/>
                </w:rPr>
                <w:t xml:space="preserve"> </w:t>
              </w:r>
              <w:r>
                <w:rPr>
                  <w:spacing w:val="-2"/>
                </w:rPr>
                <w:t>(19,6%)</w:t>
              </w:r>
            </w:ins>
          </w:p>
        </w:tc>
        <w:tc>
          <w:tcPr>
            <w:tcW w:w="1555" w:type="dxa"/>
          </w:tcPr>
          <w:p w14:paraId="471EBBDD" w14:textId="77777777" w:rsidR="006F6C1F" w:rsidRDefault="006F6C1F">
            <w:pPr>
              <w:pStyle w:val="TableParagraph"/>
              <w:ind w:left="113" w:right="94"/>
              <w:jc w:val="center"/>
              <w:rPr>
                <w:ins w:id="1659" w:author="Author"/>
              </w:rPr>
            </w:pPr>
            <w:ins w:id="1660" w:author="Author">
              <w:r>
                <w:t>84</w:t>
              </w:r>
              <w:r>
                <w:rPr>
                  <w:spacing w:val="-3"/>
                </w:rPr>
                <w:t xml:space="preserve"> </w:t>
              </w:r>
              <w:r>
                <w:rPr>
                  <w:spacing w:val="-2"/>
                </w:rPr>
                <w:t>(40,2</w:t>
              </w:r>
              <w:proofErr w:type="gramStart"/>
              <w:r>
                <w:rPr>
                  <w:spacing w:val="-2"/>
                </w:rPr>
                <w:t>%)</w:t>
              </w:r>
              <w:r>
                <w:rPr>
                  <w:spacing w:val="-2"/>
                  <w:vertAlign w:val="superscript"/>
                </w:rPr>
                <w:t>a</w:t>
              </w:r>
              <w:proofErr w:type="gramEnd"/>
            </w:ins>
          </w:p>
        </w:tc>
      </w:tr>
      <w:tr w:rsidR="006F6C1F" w14:paraId="4C58A21B" w14:textId="77777777" w:rsidTr="001C368F">
        <w:trPr>
          <w:trHeight w:val="508"/>
          <w:ins w:id="1661" w:author="Author"/>
        </w:trPr>
        <w:tc>
          <w:tcPr>
            <w:tcW w:w="3398" w:type="dxa"/>
          </w:tcPr>
          <w:p w14:paraId="5B90739A" w14:textId="77777777" w:rsidR="006F6C1F" w:rsidRDefault="006F6C1F">
            <w:pPr>
              <w:pStyle w:val="TableParagraph"/>
              <w:spacing w:line="254" w:lineRule="exact"/>
              <w:ind w:left="6" w:right="6"/>
              <w:rPr>
                <w:ins w:id="1662" w:author="Author"/>
              </w:rPr>
            </w:pPr>
            <w:ins w:id="1663" w:author="Author">
              <w:r>
                <w:rPr>
                  <w:spacing w:val="-2"/>
                </w:rPr>
                <w:t>Respuesta</w:t>
              </w:r>
              <w:r>
                <w:rPr>
                  <w:spacing w:val="-7"/>
                </w:rPr>
                <w:t xml:space="preserve"> </w:t>
              </w:r>
              <w:r>
                <w:rPr>
                  <w:spacing w:val="-2"/>
                </w:rPr>
                <w:t>Clínica</w:t>
              </w:r>
              <w:r>
                <w:rPr>
                  <w:spacing w:val="-7"/>
                </w:rPr>
                <w:t xml:space="preserve"> </w:t>
              </w:r>
              <w:r>
                <w:rPr>
                  <w:spacing w:val="-2"/>
                </w:rPr>
                <w:t>(100</w:t>
              </w:r>
              <w:r>
                <w:rPr>
                  <w:spacing w:val="-5"/>
                </w:rPr>
                <w:t xml:space="preserve"> </w:t>
              </w:r>
              <w:r>
                <w:rPr>
                  <w:spacing w:val="-2"/>
                </w:rPr>
                <w:t xml:space="preserve">puntos), </w:t>
              </w:r>
              <w:r>
                <w:t>semana 6</w:t>
              </w:r>
            </w:ins>
          </w:p>
        </w:tc>
        <w:tc>
          <w:tcPr>
            <w:tcW w:w="1272" w:type="dxa"/>
          </w:tcPr>
          <w:p w14:paraId="4FAFD381" w14:textId="77777777" w:rsidR="006F6C1F" w:rsidRDefault="006F6C1F">
            <w:pPr>
              <w:pStyle w:val="TableParagraph"/>
              <w:spacing w:line="249" w:lineRule="exact"/>
              <w:ind w:left="74" w:right="53"/>
              <w:jc w:val="center"/>
              <w:rPr>
                <w:ins w:id="1664" w:author="Author"/>
              </w:rPr>
            </w:pPr>
            <w:ins w:id="1665" w:author="Author">
              <w:r>
                <w:t>53</w:t>
              </w:r>
              <w:r>
                <w:rPr>
                  <w:spacing w:val="-3"/>
                </w:rPr>
                <w:t xml:space="preserve"> </w:t>
              </w:r>
              <w:r>
                <w:rPr>
                  <w:spacing w:val="-2"/>
                </w:rPr>
                <w:t>(21,5%)</w:t>
              </w:r>
            </w:ins>
          </w:p>
        </w:tc>
        <w:tc>
          <w:tcPr>
            <w:tcW w:w="1560" w:type="dxa"/>
          </w:tcPr>
          <w:p w14:paraId="2751EB22" w14:textId="77777777" w:rsidR="006F6C1F" w:rsidRDefault="006F6C1F">
            <w:pPr>
              <w:pStyle w:val="TableParagraph"/>
              <w:spacing w:line="249" w:lineRule="exact"/>
              <w:ind w:left="115" w:right="93"/>
              <w:jc w:val="center"/>
              <w:rPr>
                <w:ins w:id="1666" w:author="Author"/>
              </w:rPr>
            </w:pPr>
            <w:ins w:id="1667" w:author="Author">
              <w:r>
                <w:t>84</w:t>
              </w:r>
              <w:r>
                <w:rPr>
                  <w:spacing w:val="-3"/>
                </w:rPr>
                <w:t xml:space="preserve"> </w:t>
              </w:r>
              <w:r>
                <w:rPr>
                  <w:spacing w:val="-2"/>
                </w:rPr>
                <w:t>(33,7</w:t>
              </w:r>
              <w:proofErr w:type="gramStart"/>
              <w:r>
                <w:rPr>
                  <w:spacing w:val="-2"/>
                </w:rPr>
                <w:t>%)</w:t>
              </w:r>
              <w:r>
                <w:rPr>
                  <w:spacing w:val="-2"/>
                  <w:vertAlign w:val="superscript"/>
                </w:rPr>
                <w:t>b</w:t>
              </w:r>
              <w:proofErr w:type="gramEnd"/>
            </w:ins>
          </w:p>
        </w:tc>
        <w:tc>
          <w:tcPr>
            <w:tcW w:w="1277" w:type="dxa"/>
          </w:tcPr>
          <w:p w14:paraId="0CB64714" w14:textId="77777777" w:rsidR="006F6C1F" w:rsidRDefault="006F6C1F">
            <w:pPr>
              <w:pStyle w:val="TableParagraph"/>
              <w:spacing w:line="249" w:lineRule="exact"/>
              <w:ind w:left="19" w:right="15"/>
              <w:jc w:val="center"/>
              <w:rPr>
                <w:ins w:id="1668" w:author="Author"/>
              </w:rPr>
            </w:pPr>
            <w:ins w:id="1669" w:author="Author">
              <w:r>
                <w:t>60</w:t>
              </w:r>
              <w:r>
                <w:rPr>
                  <w:spacing w:val="-3"/>
                </w:rPr>
                <w:t xml:space="preserve"> </w:t>
              </w:r>
              <w:r>
                <w:rPr>
                  <w:spacing w:val="-2"/>
                </w:rPr>
                <w:t>(28,7%)</w:t>
              </w:r>
            </w:ins>
          </w:p>
        </w:tc>
        <w:tc>
          <w:tcPr>
            <w:tcW w:w="1555" w:type="dxa"/>
          </w:tcPr>
          <w:p w14:paraId="47D187EE" w14:textId="77777777" w:rsidR="006F6C1F" w:rsidRDefault="006F6C1F">
            <w:pPr>
              <w:pStyle w:val="TableParagraph"/>
              <w:spacing w:line="249" w:lineRule="exact"/>
              <w:ind w:left="113" w:right="90"/>
              <w:jc w:val="center"/>
              <w:rPr>
                <w:ins w:id="1670" w:author="Author"/>
              </w:rPr>
            </w:pPr>
            <w:ins w:id="1671" w:author="Author">
              <w:r>
                <w:t>116</w:t>
              </w:r>
              <w:r>
                <w:rPr>
                  <w:spacing w:val="-5"/>
                </w:rPr>
                <w:t xml:space="preserve"> </w:t>
              </w:r>
              <w:r>
                <w:rPr>
                  <w:spacing w:val="-2"/>
                </w:rPr>
                <w:t>(55,5</w:t>
              </w:r>
              <w:proofErr w:type="gramStart"/>
              <w:r>
                <w:rPr>
                  <w:spacing w:val="-2"/>
                </w:rPr>
                <w:t>%)</w:t>
              </w:r>
              <w:r>
                <w:rPr>
                  <w:spacing w:val="-2"/>
                  <w:vertAlign w:val="superscript"/>
                </w:rPr>
                <w:t>a</w:t>
              </w:r>
              <w:proofErr w:type="gramEnd"/>
            </w:ins>
          </w:p>
        </w:tc>
      </w:tr>
      <w:tr w:rsidR="006F6C1F" w14:paraId="1146BD47" w14:textId="77777777" w:rsidTr="001C368F">
        <w:trPr>
          <w:trHeight w:val="506"/>
          <w:ins w:id="1672" w:author="Author"/>
        </w:trPr>
        <w:tc>
          <w:tcPr>
            <w:tcW w:w="3398" w:type="dxa"/>
          </w:tcPr>
          <w:p w14:paraId="7F4FCE2E" w14:textId="77777777" w:rsidR="006F6C1F" w:rsidRDefault="006F6C1F">
            <w:pPr>
              <w:pStyle w:val="TableParagraph"/>
              <w:spacing w:line="252" w:lineRule="exact"/>
              <w:ind w:left="6" w:right="6"/>
              <w:rPr>
                <w:ins w:id="1673" w:author="Author"/>
              </w:rPr>
            </w:pPr>
            <w:ins w:id="1674" w:author="Author">
              <w:r>
                <w:rPr>
                  <w:spacing w:val="-2"/>
                </w:rPr>
                <w:t>Respuesta</w:t>
              </w:r>
              <w:r>
                <w:rPr>
                  <w:spacing w:val="-7"/>
                </w:rPr>
                <w:t xml:space="preserve"> </w:t>
              </w:r>
              <w:r>
                <w:rPr>
                  <w:spacing w:val="-2"/>
                </w:rPr>
                <w:t>Clínica</w:t>
              </w:r>
              <w:r>
                <w:rPr>
                  <w:spacing w:val="-7"/>
                </w:rPr>
                <w:t xml:space="preserve"> </w:t>
              </w:r>
              <w:r>
                <w:rPr>
                  <w:spacing w:val="-2"/>
                </w:rPr>
                <w:t>(100</w:t>
              </w:r>
              <w:r>
                <w:rPr>
                  <w:spacing w:val="-5"/>
                </w:rPr>
                <w:t xml:space="preserve"> </w:t>
              </w:r>
              <w:r>
                <w:rPr>
                  <w:spacing w:val="-2"/>
                </w:rPr>
                <w:t xml:space="preserve">puntos), </w:t>
              </w:r>
              <w:r>
                <w:t>semana 8</w:t>
              </w:r>
            </w:ins>
          </w:p>
        </w:tc>
        <w:tc>
          <w:tcPr>
            <w:tcW w:w="1272" w:type="dxa"/>
          </w:tcPr>
          <w:p w14:paraId="33A5BBE3" w14:textId="77777777" w:rsidR="006F6C1F" w:rsidRDefault="006F6C1F">
            <w:pPr>
              <w:pStyle w:val="TableParagraph"/>
              <w:spacing w:line="247" w:lineRule="exact"/>
              <w:ind w:left="74" w:right="53"/>
              <w:jc w:val="center"/>
              <w:rPr>
                <w:ins w:id="1675" w:author="Author"/>
              </w:rPr>
            </w:pPr>
            <w:ins w:id="1676" w:author="Author">
              <w:r>
                <w:t>50</w:t>
              </w:r>
              <w:r>
                <w:rPr>
                  <w:spacing w:val="-3"/>
                </w:rPr>
                <w:t xml:space="preserve"> </w:t>
              </w:r>
              <w:r>
                <w:rPr>
                  <w:spacing w:val="-2"/>
                </w:rPr>
                <w:t>(20,2%)</w:t>
              </w:r>
            </w:ins>
          </w:p>
        </w:tc>
        <w:tc>
          <w:tcPr>
            <w:tcW w:w="1560" w:type="dxa"/>
          </w:tcPr>
          <w:p w14:paraId="7825D2FF" w14:textId="77777777" w:rsidR="006F6C1F" w:rsidRDefault="006F6C1F">
            <w:pPr>
              <w:pStyle w:val="TableParagraph"/>
              <w:spacing w:line="247" w:lineRule="exact"/>
              <w:ind w:left="115" w:right="91"/>
              <w:jc w:val="center"/>
              <w:rPr>
                <w:ins w:id="1677" w:author="Author"/>
              </w:rPr>
            </w:pPr>
            <w:ins w:id="1678" w:author="Author">
              <w:r>
                <w:t>94</w:t>
              </w:r>
              <w:r>
                <w:rPr>
                  <w:spacing w:val="-3"/>
                </w:rPr>
                <w:t xml:space="preserve"> </w:t>
              </w:r>
              <w:r>
                <w:rPr>
                  <w:spacing w:val="-2"/>
                </w:rPr>
                <w:t>(37,8</w:t>
              </w:r>
              <w:proofErr w:type="gramStart"/>
              <w:r>
                <w:rPr>
                  <w:spacing w:val="-2"/>
                </w:rPr>
                <w:t>%)</w:t>
              </w:r>
              <w:r>
                <w:rPr>
                  <w:spacing w:val="-2"/>
                  <w:vertAlign w:val="superscript"/>
                </w:rPr>
                <w:t>a</w:t>
              </w:r>
              <w:proofErr w:type="gramEnd"/>
            </w:ins>
          </w:p>
        </w:tc>
        <w:tc>
          <w:tcPr>
            <w:tcW w:w="1277" w:type="dxa"/>
          </w:tcPr>
          <w:p w14:paraId="5E1C712D" w14:textId="77777777" w:rsidR="006F6C1F" w:rsidRDefault="006F6C1F">
            <w:pPr>
              <w:pStyle w:val="TableParagraph"/>
              <w:spacing w:line="247" w:lineRule="exact"/>
              <w:ind w:left="19" w:right="15"/>
              <w:jc w:val="center"/>
              <w:rPr>
                <w:ins w:id="1679" w:author="Author"/>
              </w:rPr>
            </w:pPr>
            <w:ins w:id="1680" w:author="Author">
              <w:r>
                <w:t>67</w:t>
              </w:r>
              <w:r>
                <w:rPr>
                  <w:spacing w:val="-3"/>
                </w:rPr>
                <w:t xml:space="preserve"> </w:t>
              </w:r>
              <w:r>
                <w:rPr>
                  <w:spacing w:val="-2"/>
                </w:rPr>
                <w:t>(32,1%)</w:t>
              </w:r>
            </w:ins>
          </w:p>
        </w:tc>
        <w:tc>
          <w:tcPr>
            <w:tcW w:w="1555" w:type="dxa"/>
          </w:tcPr>
          <w:p w14:paraId="042EC4F6" w14:textId="77777777" w:rsidR="006F6C1F" w:rsidRDefault="006F6C1F">
            <w:pPr>
              <w:pStyle w:val="TableParagraph"/>
              <w:spacing w:line="247" w:lineRule="exact"/>
              <w:ind w:left="113" w:right="90"/>
              <w:jc w:val="center"/>
              <w:rPr>
                <w:ins w:id="1681" w:author="Author"/>
              </w:rPr>
            </w:pPr>
            <w:ins w:id="1682" w:author="Author">
              <w:r>
                <w:t>121</w:t>
              </w:r>
              <w:r>
                <w:rPr>
                  <w:spacing w:val="-5"/>
                </w:rPr>
                <w:t xml:space="preserve"> </w:t>
              </w:r>
              <w:r>
                <w:rPr>
                  <w:spacing w:val="-2"/>
                </w:rPr>
                <w:t>(57,9</w:t>
              </w:r>
              <w:proofErr w:type="gramStart"/>
              <w:r>
                <w:rPr>
                  <w:spacing w:val="-2"/>
                </w:rPr>
                <w:t>%)</w:t>
              </w:r>
              <w:r>
                <w:rPr>
                  <w:spacing w:val="-2"/>
                  <w:vertAlign w:val="superscript"/>
                </w:rPr>
                <w:t>a</w:t>
              </w:r>
              <w:proofErr w:type="gramEnd"/>
            </w:ins>
          </w:p>
        </w:tc>
      </w:tr>
      <w:tr w:rsidR="006F6C1F" w14:paraId="30B3F1BE" w14:textId="77777777" w:rsidTr="001C368F">
        <w:trPr>
          <w:trHeight w:val="249"/>
          <w:ins w:id="1683" w:author="Author"/>
        </w:trPr>
        <w:tc>
          <w:tcPr>
            <w:tcW w:w="3398" w:type="dxa"/>
          </w:tcPr>
          <w:p w14:paraId="61D81133" w14:textId="77777777" w:rsidR="006F6C1F" w:rsidRDefault="006F6C1F">
            <w:pPr>
              <w:pStyle w:val="TableParagraph"/>
              <w:spacing w:line="229" w:lineRule="exact"/>
              <w:ind w:left="6"/>
              <w:rPr>
                <w:ins w:id="1684" w:author="Author"/>
              </w:rPr>
            </w:pPr>
            <w:ins w:id="1685" w:author="Author">
              <w:r>
                <w:t>Respuesta</w:t>
              </w:r>
              <w:r>
                <w:rPr>
                  <w:spacing w:val="-9"/>
                </w:rPr>
                <w:t xml:space="preserve"> </w:t>
              </w:r>
              <w:r>
                <w:t>de</w:t>
              </w:r>
              <w:r>
                <w:rPr>
                  <w:spacing w:val="-9"/>
                </w:rPr>
                <w:t xml:space="preserve"> </w:t>
              </w:r>
              <w:r>
                <w:t>70</w:t>
              </w:r>
              <w:r>
                <w:rPr>
                  <w:spacing w:val="-7"/>
                </w:rPr>
                <w:t xml:space="preserve"> </w:t>
              </w:r>
              <w:r>
                <w:t>puntos,</w:t>
              </w:r>
              <w:r>
                <w:rPr>
                  <w:spacing w:val="-10"/>
                </w:rPr>
                <w:t xml:space="preserve"> </w:t>
              </w:r>
              <w:r>
                <w:t>semana</w:t>
              </w:r>
              <w:r>
                <w:rPr>
                  <w:spacing w:val="-8"/>
                </w:rPr>
                <w:t xml:space="preserve"> </w:t>
              </w:r>
              <w:r>
                <w:rPr>
                  <w:spacing w:val="-10"/>
                </w:rPr>
                <w:t>3</w:t>
              </w:r>
            </w:ins>
          </w:p>
        </w:tc>
        <w:tc>
          <w:tcPr>
            <w:tcW w:w="1272" w:type="dxa"/>
          </w:tcPr>
          <w:p w14:paraId="3918CB83" w14:textId="77777777" w:rsidR="006F6C1F" w:rsidRDefault="006F6C1F">
            <w:pPr>
              <w:pStyle w:val="TableParagraph"/>
              <w:spacing w:line="229" w:lineRule="exact"/>
              <w:ind w:left="74" w:right="53"/>
              <w:jc w:val="center"/>
              <w:rPr>
                <w:ins w:id="1686" w:author="Author"/>
              </w:rPr>
            </w:pPr>
            <w:ins w:id="1687" w:author="Author">
              <w:r>
                <w:t>67</w:t>
              </w:r>
              <w:r>
                <w:rPr>
                  <w:spacing w:val="-3"/>
                </w:rPr>
                <w:t xml:space="preserve"> </w:t>
              </w:r>
              <w:r>
                <w:rPr>
                  <w:spacing w:val="-2"/>
                </w:rPr>
                <w:t>(27,1%)</w:t>
              </w:r>
            </w:ins>
          </w:p>
        </w:tc>
        <w:tc>
          <w:tcPr>
            <w:tcW w:w="1560" w:type="dxa"/>
          </w:tcPr>
          <w:p w14:paraId="07442F58" w14:textId="77777777" w:rsidR="006F6C1F" w:rsidRDefault="006F6C1F">
            <w:pPr>
              <w:pStyle w:val="TableParagraph"/>
              <w:spacing w:line="229" w:lineRule="exact"/>
              <w:ind w:left="115" w:right="93"/>
              <w:jc w:val="center"/>
              <w:rPr>
                <w:ins w:id="1688" w:author="Author"/>
              </w:rPr>
            </w:pPr>
            <w:ins w:id="1689" w:author="Author">
              <w:r>
                <w:t>101</w:t>
              </w:r>
              <w:r>
                <w:rPr>
                  <w:spacing w:val="-5"/>
                </w:rPr>
                <w:t xml:space="preserve"> </w:t>
              </w:r>
              <w:r>
                <w:rPr>
                  <w:spacing w:val="-2"/>
                </w:rPr>
                <w:t>(40,6</w:t>
              </w:r>
              <w:proofErr w:type="gramStart"/>
              <w:r>
                <w:rPr>
                  <w:spacing w:val="-2"/>
                </w:rPr>
                <w:t>%)</w:t>
              </w:r>
              <w:r>
                <w:rPr>
                  <w:spacing w:val="-2"/>
                  <w:vertAlign w:val="superscript"/>
                </w:rPr>
                <w:t>b</w:t>
              </w:r>
              <w:proofErr w:type="gramEnd"/>
            </w:ins>
          </w:p>
        </w:tc>
        <w:tc>
          <w:tcPr>
            <w:tcW w:w="1277" w:type="dxa"/>
          </w:tcPr>
          <w:p w14:paraId="5DD8F2C6" w14:textId="77777777" w:rsidR="006F6C1F" w:rsidRDefault="006F6C1F">
            <w:pPr>
              <w:pStyle w:val="TableParagraph"/>
              <w:spacing w:line="229" w:lineRule="exact"/>
              <w:ind w:left="19" w:right="15"/>
              <w:jc w:val="center"/>
              <w:rPr>
                <w:ins w:id="1690" w:author="Author"/>
              </w:rPr>
            </w:pPr>
            <w:ins w:id="1691" w:author="Author">
              <w:r>
                <w:t>66</w:t>
              </w:r>
              <w:r>
                <w:rPr>
                  <w:spacing w:val="-3"/>
                </w:rPr>
                <w:t xml:space="preserve"> </w:t>
              </w:r>
              <w:r>
                <w:rPr>
                  <w:spacing w:val="-2"/>
                </w:rPr>
                <w:t>(31,6%)</w:t>
              </w:r>
            </w:ins>
          </w:p>
        </w:tc>
        <w:tc>
          <w:tcPr>
            <w:tcW w:w="1555" w:type="dxa"/>
          </w:tcPr>
          <w:p w14:paraId="66E66B6C" w14:textId="77777777" w:rsidR="006F6C1F" w:rsidRDefault="006F6C1F">
            <w:pPr>
              <w:pStyle w:val="TableParagraph"/>
              <w:spacing w:line="229" w:lineRule="exact"/>
              <w:ind w:left="113" w:right="90"/>
              <w:jc w:val="center"/>
              <w:rPr>
                <w:ins w:id="1692" w:author="Author"/>
              </w:rPr>
            </w:pPr>
            <w:ins w:id="1693" w:author="Author">
              <w:r>
                <w:t>106</w:t>
              </w:r>
              <w:r>
                <w:rPr>
                  <w:spacing w:val="-5"/>
                </w:rPr>
                <w:t xml:space="preserve"> </w:t>
              </w:r>
              <w:r>
                <w:rPr>
                  <w:spacing w:val="-2"/>
                </w:rPr>
                <w:t>(50,7</w:t>
              </w:r>
              <w:proofErr w:type="gramStart"/>
              <w:r>
                <w:rPr>
                  <w:spacing w:val="-2"/>
                </w:rPr>
                <w:t>%)</w:t>
              </w:r>
              <w:r>
                <w:rPr>
                  <w:spacing w:val="-2"/>
                  <w:vertAlign w:val="superscript"/>
                </w:rPr>
                <w:t>a</w:t>
              </w:r>
              <w:proofErr w:type="gramEnd"/>
            </w:ins>
          </w:p>
        </w:tc>
      </w:tr>
      <w:tr w:rsidR="006F6C1F" w14:paraId="13B8F29D" w14:textId="77777777" w:rsidTr="001C368F">
        <w:trPr>
          <w:trHeight w:val="253"/>
          <w:ins w:id="1694" w:author="Author"/>
        </w:trPr>
        <w:tc>
          <w:tcPr>
            <w:tcW w:w="3398" w:type="dxa"/>
          </w:tcPr>
          <w:p w14:paraId="024DC1E5" w14:textId="77777777" w:rsidR="006F6C1F" w:rsidRDefault="006F6C1F">
            <w:pPr>
              <w:pStyle w:val="TableParagraph"/>
              <w:spacing w:line="234" w:lineRule="exact"/>
              <w:ind w:left="6"/>
              <w:rPr>
                <w:ins w:id="1695" w:author="Author"/>
              </w:rPr>
            </w:pPr>
            <w:ins w:id="1696" w:author="Author">
              <w:r>
                <w:t>Respuesta</w:t>
              </w:r>
              <w:r>
                <w:rPr>
                  <w:spacing w:val="-9"/>
                </w:rPr>
                <w:t xml:space="preserve"> </w:t>
              </w:r>
              <w:r>
                <w:t>de</w:t>
              </w:r>
              <w:r>
                <w:rPr>
                  <w:spacing w:val="-9"/>
                </w:rPr>
                <w:t xml:space="preserve"> </w:t>
              </w:r>
              <w:r>
                <w:t>70</w:t>
              </w:r>
              <w:r>
                <w:rPr>
                  <w:spacing w:val="-7"/>
                </w:rPr>
                <w:t xml:space="preserve"> </w:t>
              </w:r>
              <w:r>
                <w:t>puntos,</w:t>
              </w:r>
              <w:r>
                <w:rPr>
                  <w:spacing w:val="-10"/>
                </w:rPr>
                <w:t xml:space="preserve"> </w:t>
              </w:r>
              <w:r>
                <w:t>semana</w:t>
              </w:r>
              <w:r>
                <w:rPr>
                  <w:spacing w:val="-8"/>
                </w:rPr>
                <w:t xml:space="preserve"> </w:t>
              </w:r>
              <w:r>
                <w:rPr>
                  <w:spacing w:val="-10"/>
                </w:rPr>
                <w:t>6</w:t>
              </w:r>
            </w:ins>
          </w:p>
        </w:tc>
        <w:tc>
          <w:tcPr>
            <w:tcW w:w="1272" w:type="dxa"/>
          </w:tcPr>
          <w:p w14:paraId="7C1426AF" w14:textId="77777777" w:rsidR="006F6C1F" w:rsidRDefault="006F6C1F">
            <w:pPr>
              <w:pStyle w:val="TableParagraph"/>
              <w:spacing w:line="234" w:lineRule="exact"/>
              <w:ind w:left="74" w:right="53"/>
              <w:jc w:val="center"/>
              <w:rPr>
                <w:ins w:id="1697" w:author="Author"/>
              </w:rPr>
            </w:pPr>
            <w:ins w:id="1698" w:author="Author">
              <w:r>
                <w:t>75</w:t>
              </w:r>
              <w:r>
                <w:rPr>
                  <w:spacing w:val="-3"/>
                </w:rPr>
                <w:t xml:space="preserve"> </w:t>
              </w:r>
              <w:r>
                <w:rPr>
                  <w:spacing w:val="-2"/>
                </w:rPr>
                <w:t>(30,4%)</w:t>
              </w:r>
            </w:ins>
          </w:p>
        </w:tc>
        <w:tc>
          <w:tcPr>
            <w:tcW w:w="1560" w:type="dxa"/>
          </w:tcPr>
          <w:p w14:paraId="2C1D0622" w14:textId="77777777" w:rsidR="006F6C1F" w:rsidRDefault="006F6C1F">
            <w:pPr>
              <w:pStyle w:val="TableParagraph"/>
              <w:spacing w:line="234" w:lineRule="exact"/>
              <w:ind w:left="115" w:right="93"/>
              <w:jc w:val="center"/>
              <w:rPr>
                <w:ins w:id="1699" w:author="Author"/>
              </w:rPr>
            </w:pPr>
            <w:ins w:id="1700" w:author="Author">
              <w:r>
                <w:t>109</w:t>
              </w:r>
              <w:r>
                <w:rPr>
                  <w:spacing w:val="-5"/>
                </w:rPr>
                <w:t xml:space="preserve"> </w:t>
              </w:r>
              <w:r>
                <w:rPr>
                  <w:spacing w:val="-2"/>
                </w:rPr>
                <w:t>(43,8</w:t>
              </w:r>
              <w:proofErr w:type="gramStart"/>
              <w:r>
                <w:rPr>
                  <w:spacing w:val="-2"/>
                </w:rPr>
                <w:t>%)</w:t>
              </w:r>
              <w:r>
                <w:rPr>
                  <w:spacing w:val="-2"/>
                  <w:vertAlign w:val="superscript"/>
                </w:rPr>
                <w:t>b</w:t>
              </w:r>
              <w:proofErr w:type="gramEnd"/>
            </w:ins>
          </w:p>
        </w:tc>
        <w:tc>
          <w:tcPr>
            <w:tcW w:w="1277" w:type="dxa"/>
          </w:tcPr>
          <w:p w14:paraId="708108CF" w14:textId="77777777" w:rsidR="006F6C1F" w:rsidRDefault="006F6C1F">
            <w:pPr>
              <w:pStyle w:val="TableParagraph"/>
              <w:spacing w:line="234" w:lineRule="exact"/>
              <w:ind w:left="19" w:right="15"/>
              <w:jc w:val="center"/>
              <w:rPr>
                <w:ins w:id="1701" w:author="Author"/>
              </w:rPr>
            </w:pPr>
            <w:ins w:id="1702" w:author="Author">
              <w:r>
                <w:t>81</w:t>
              </w:r>
              <w:r>
                <w:rPr>
                  <w:spacing w:val="-3"/>
                </w:rPr>
                <w:t xml:space="preserve"> </w:t>
              </w:r>
              <w:r>
                <w:rPr>
                  <w:spacing w:val="-2"/>
                </w:rPr>
                <w:t>(38,8%)</w:t>
              </w:r>
            </w:ins>
          </w:p>
        </w:tc>
        <w:tc>
          <w:tcPr>
            <w:tcW w:w="1555" w:type="dxa"/>
          </w:tcPr>
          <w:p w14:paraId="213BF1D3" w14:textId="77777777" w:rsidR="006F6C1F" w:rsidRDefault="006F6C1F">
            <w:pPr>
              <w:pStyle w:val="TableParagraph"/>
              <w:spacing w:line="234" w:lineRule="exact"/>
              <w:ind w:left="113" w:right="90"/>
              <w:jc w:val="center"/>
              <w:rPr>
                <w:ins w:id="1703" w:author="Author"/>
              </w:rPr>
            </w:pPr>
            <w:ins w:id="1704" w:author="Author">
              <w:r>
                <w:t>135</w:t>
              </w:r>
              <w:r>
                <w:rPr>
                  <w:spacing w:val="-5"/>
                </w:rPr>
                <w:t xml:space="preserve"> </w:t>
              </w:r>
              <w:r>
                <w:rPr>
                  <w:spacing w:val="-2"/>
                </w:rPr>
                <w:t>(64,6</w:t>
              </w:r>
              <w:proofErr w:type="gramStart"/>
              <w:r>
                <w:rPr>
                  <w:spacing w:val="-2"/>
                </w:rPr>
                <w:t>%)</w:t>
              </w:r>
              <w:r>
                <w:rPr>
                  <w:spacing w:val="-2"/>
                  <w:vertAlign w:val="superscript"/>
                </w:rPr>
                <w:t>a</w:t>
              </w:r>
              <w:proofErr w:type="gramEnd"/>
            </w:ins>
          </w:p>
        </w:tc>
      </w:tr>
    </w:tbl>
    <w:p w14:paraId="39402509" w14:textId="77777777" w:rsidR="006F6C1F" w:rsidRDefault="006F6C1F" w:rsidP="006F6C1F">
      <w:pPr>
        <w:spacing w:before="5"/>
        <w:ind w:left="143" w:right="331"/>
        <w:rPr>
          <w:ins w:id="1705" w:author="Author"/>
          <w:sz w:val="20"/>
        </w:rPr>
      </w:pPr>
      <w:ins w:id="1706" w:author="Author">
        <w:r>
          <w:rPr>
            <w:sz w:val="20"/>
          </w:rPr>
          <w:t>La remisión clínica se define como una puntuación CDAI &lt; 150; La respuesta clínica se define como una disminución</w:t>
        </w:r>
        <w:r>
          <w:rPr>
            <w:spacing w:val="-3"/>
            <w:sz w:val="20"/>
          </w:rPr>
          <w:t xml:space="preserve"> </w:t>
        </w:r>
        <w:r>
          <w:rPr>
            <w:sz w:val="20"/>
          </w:rPr>
          <w:t>de</w:t>
        </w:r>
        <w:r>
          <w:rPr>
            <w:spacing w:val="-6"/>
            <w:sz w:val="20"/>
          </w:rPr>
          <w:t xml:space="preserve"> </w:t>
        </w:r>
        <w:r>
          <w:rPr>
            <w:sz w:val="20"/>
          </w:rPr>
          <w:t>la</w:t>
        </w:r>
        <w:r>
          <w:rPr>
            <w:spacing w:val="-4"/>
            <w:sz w:val="20"/>
          </w:rPr>
          <w:t xml:space="preserve"> </w:t>
        </w:r>
        <w:r>
          <w:rPr>
            <w:sz w:val="20"/>
          </w:rPr>
          <w:t>puntuación</w:t>
        </w:r>
        <w:r>
          <w:rPr>
            <w:spacing w:val="-6"/>
            <w:sz w:val="20"/>
          </w:rPr>
          <w:t xml:space="preserve"> </w:t>
        </w:r>
        <w:r>
          <w:rPr>
            <w:sz w:val="20"/>
          </w:rPr>
          <w:t>CDAI</w:t>
        </w:r>
        <w:r>
          <w:rPr>
            <w:spacing w:val="-4"/>
            <w:sz w:val="20"/>
          </w:rPr>
          <w:t xml:space="preserve"> </w:t>
        </w:r>
        <w:r>
          <w:rPr>
            <w:sz w:val="20"/>
          </w:rPr>
          <w:t>de</w:t>
        </w:r>
        <w:r>
          <w:rPr>
            <w:spacing w:val="-4"/>
            <w:sz w:val="20"/>
          </w:rPr>
          <w:t xml:space="preserve"> </w:t>
        </w:r>
        <w:r>
          <w:rPr>
            <w:sz w:val="20"/>
          </w:rPr>
          <w:t>al</w:t>
        </w:r>
        <w:r>
          <w:rPr>
            <w:spacing w:val="-5"/>
            <w:sz w:val="20"/>
          </w:rPr>
          <w:t xml:space="preserve"> </w:t>
        </w:r>
        <w:r>
          <w:rPr>
            <w:sz w:val="20"/>
          </w:rPr>
          <w:t>menos</w:t>
        </w:r>
        <w:r>
          <w:rPr>
            <w:spacing w:val="-7"/>
            <w:sz w:val="20"/>
          </w:rPr>
          <w:t xml:space="preserve"> </w:t>
        </w:r>
        <w:r>
          <w:rPr>
            <w:sz w:val="20"/>
          </w:rPr>
          <w:t>100</w:t>
        </w:r>
        <w:r>
          <w:rPr>
            <w:spacing w:val="-1"/>
            <w:sz w:val="20"/>
          </w:rPr>
          <w:t xml:space="preserve"> </w:t>
        </w:r>
        <w:r>
          <w:rPr>
            <w:sz w:val="20"/>
          </w:rPr>
          <w:t>puntos</w:t>
        </w:r>
        <w:r>
          <w:rPr>
            <w:spacing w:val="-8"/>
            <w:sz w:val="20"/>
          </w:rPr>
          <w:t xml:space="preserve"> </w:t>
        </w:r>
        <w:r>
          <w:rPr>
            <w:sz w:val="20"/>
          </w:rPr>
          <w:t>o</w:t>
        </w:r>
        <w:r>
          <w:rPr>
            <w:spacing w:val="-3"/>
            <w:sz w:val="20"/>
          </w:rPr>
          <w:t xml:space="preserve"> </w:t>
        </w:r>
        <w:r>
          <w:rPr>
            <w:sz w:val="20"/>
          </w:rPr>
          <w:t>que</w:t>
        </w:r>
        <w:r>
          <w:rPr>
            <w:spacing w:val="-4"/>
            <w:sz w:val="20"/>
          </w:rPr>
          <w:t xml:space="preserve"> </w:t>
        </w:r>
        <w:r>
          <w:rPr>
            <w:sz w:val="20"/>
          </w:rPr>
          <w:t>el</w:t>
        </w:r>
        <w:r>
          <w:rPr>
            <w:spacing w:val="-7"/>
            <w:sz w:val="20"/>
          </w:rPr>
          <w:t xml:space="preserve"> </w:t>
        </w:r>
        <w:r>
          <w:rPr>
            <w:sz w:val="20"/>
          </w:rPr>
          <w:t>paciente</w:t>
        </w:r>
        <w:r>
          <w:rPr>
            <w:spacing w:val="-4"/>
            <w:sz w:val="20"/>
          </w:rPr>
          <w:t xml:space="preserve"> </w:t>
        </w:r>
        <w:r>
          <w:rPr>
            <w:sz w:val="20"/>
          </w:rPr>
          <w:t>se</w:t>
        </w:r>
        <w:r>
          <w:rPr>
            <w:spacing w:val="-4"/>
            <w:sz w:val="20"/>
          </w:rPr>
          <w:t xml:space="preserve"> </w:t>
        </w:r>
        <w:r>
          <w:rPr>
            <w:sz w:val="20"/>
          </w:rPr>
          <w:t>encuentre</w:t>
        </w:r>
        <w:r>
          <w:rPr>
            <w:spacing w:val="-7"/>
            <w:sz w:val="20"/>
          </w:rPr>
          <w:t xml:space="preserve"> </w:t>
        </w:r>
        <w:r>
          <w:rPr>
            <w:sz w:val="20"/>
          </w:rPr>
          <w:t>en</w:t>
        </w:r>
        <w:r>
          <w:rPr>
            <w:spacing w:val="-3"/>
            <w:sz w:val="20"/>
          </w:rPr>
          <w:t xml:space="preserve"> </w:t>
        </w:r>
        <w:r>
          <w:rPr>
            <w:sz w:val="20"/>
          </w:rPr>
          <w:t>remisión</w:t>
        </w:r>
        <w:r>
          <w:rPr>
            <w:spacing w:val="-6"/>
            <w:sz w:val="20"/>
          </w:rPr>
          <w:t xml:space="preserve"> </w:t>
        </w:r>
        <w:r>
          <w:rPr>
            <w:sz w:val="20"/>
          </w:rPr>
          <w:t>clínica Una</w:t>
        </w:r>
        <w:r>
          <w:rPr>
            <w:spacing w:val="-6"/>
            <w:sz w:val="20"/>
          </w:rPr>
          <w:t xml:space="preserve"> </w:t>
        </w:r>
        <w:r>
          <w:rPr>
            <w:sz w:val="20"/>
          </w:rPr>
          <w:t>respuesta</w:t>
        </w:r>
        <w:r>
          <w:rPr>
            <w:spacing w:val="-5"/>
            <w:sz w:val="20"/>
          </w:rPr>
          <w:t xml:space="preserve"> </w:t>
        </w:r>
        <w:r>
          <w:rPr>
            <w:sz w:val="20"/>
          </w:rPr>
          <w:t>de</w:t>
        </w:r>
        <w:r>
          <w:rPr>
            <w:spacing w:val="-5"/>
            <w:sz w:val="20"/>
          </w:rPr>
          <w:t xml:space="preserve"> </w:t>
        </w:r>
        <w:r>
          <w:rPr>
            <w:sz w:val="20"/>
          </w:rPr>
          <w:t>70</w:t>
        </w:r>
        <w:r>
          <w:rPr>
            <w:spacing w:val="-5"/>
            <w:sz w:val="20"/>
          </w:rPr>
          <w:t xml:space="preserve"> </w:t>
        </w:r>
        <w:r>
          <w:rPr>
            <w:sz w:val="20"/>
          </w:rPr>
          <w:t>puntos</w:t>
        </w:r>
        <w:r>
          <w:rPr>
            <w:spacing w:val="-6"/>
            <w:sz w:val="20"/>
          </w:rPr>
          <w:t xml:space="preserve"> </w:t>
        </w:r>
        <w:r>
          <w:rPr>
            <w:sz w:val="20"/>
          </w:rPr>
          <w:t>se</w:t>
        </w:r>
        <w:r>
          <w:rPr>
            <w:spacing w:val="-5"/>
            <w:sz w:val="20"/>
          </w:rPr>
          <w:t xml:space="preserve"> </w:t>
        </w:r>
        <w:r>
          <w:rPr>
            <w:sz w:val="20"/>
          </w:rPr>
          <w:t>define</w:t>
        </w:r>
        <w:r>
          <w:rPr>
            <w:spacing w:val="-4"/>
            <w:sz w:val="20"/>
          </w:rPr>
          <w:t xml:space="preserve"> </w:t>
        </w:r>
        <w:r>
          <w:rPr>
            <w:sz w:val="20"/>
          </w:rPr>
          <w:t>como</w:t>
        </w:r>
        <w:r>
          <w:rPr>
            <w:spacing w:val="-7"/>
            <w:sz w:val="20"/>
          </w:rPr>
          <w:t xml:space="preserve"> </w:t>
        </w:r>
        <w:r>
          <w:rPr>
            <w:sz w:val="20"/>
          </w:rPr>
          <w:t>una</w:t>
        </w:r>
        <w:r>
          <w:rPr>
            <w:spacing w:val="-8"/>
            <w:sz w:val="20"/>
          </w:rPr>
          <w:t xml:space="preserve"> </w:t>
        </w:r>
        <w:r>
          <w:rPr>
            <w:sz w:val="20"/>
          </w:rPr>
          <w:t>disminución</w:t>
        </w:r>
        <w:r>
          <w:rPr>
            <w:spacing w:val="-7"/>
            <w:sz w:val="20"/>
          </w:rPr>
          <w:t xml:space="preserve"> </w:t>
        </w:r>
        <w:r>
          <w:rPr>
            <w:sz w:val="20"/>
          </w:rPr>
          <w:t>de</w:t>
        </w:r>
        <w:r>
          <w:rPr>
            <w:spacing w:val="-3"/>
            <w:sz w:val="20"/>
          </w:rPr>
          <w:t xml:space="preserve"> </w:t>
        </w:r>
        <w:r>
          <w:rPr>
            <w:sz w:val="20"/>
          </w:rPr>
          <w:t>la</w:t>
        </w:r>
        <w:r>
          <w:rPr>
            <w:spacing w:val="-8"/>
            <w:sz w:val="20"/>
          </w:rPr>
          <w:t xml:space="preserve"> </w:t>
        </w:r>
        <w:r>
          <w:rPr>
            <w:sz w:val="20"/>
          </w:rPr>
          <w:t>puntuación</w:t>
        </w:r>
        <w:r>
          <w:rPr>
            <w:spacing w:val="-4"/>
            <w:sz w:val="20"/>
          </w:rPr>
          <w:t xml:space="preserve"> </w:t>
        </w:r>
        <w:r>
          <w:rPr>
            <w:sz w:val="20"/>
          </w:rPr>
          <w:t>de</w:t>
        </w:r>
        <w:r>
          <w:rPr>
            <w:spacing w:val="-5"/>
            <w:sz w:val="20"/>
          </w:rPr>
          <w:t xml:space="preserve"> </w:t>
        </w:r>
        <w:r>
          <w:rPr>
            <w:sz w:val="20"/>
          </w:rPr>
          <w:t>CDAI</w:t>
        </w:r>
        <w:r>
          <w:rPr>
            <w:spacing w:val="-3"/>
            <w:sz w:val="20"/>
          </w:rPr>
          <w:t xml:space="preserve"> </w:t>
        </w:r>
        <w:r>
          <w:rPr>
            <w:sz w:val="20"/>
          </w:rPr>
          <w:t>de</w:t>
        </w:r>
        <w:r>
          <w:rPr>
            <w:spacing w:val="-7"/>
            <w:sz w:val="20"/>
          </w:rPr>
          <w:t xml:space="preserve"> </w:t>
        </w:r>
        <w:r>
          <w:rPr>
            <w:sz w:val="20"/>
          </w:rPr>
          <w:t>al</w:t>
        </w:r>
        <w:r>
          <w:rPr>
            <w:spacing w:val="-3"/>
            <w:sz w:val="20"/>
          </w:rPr>
          <w:t xml:space="preserve"> </w:t>
        </w:r>
        <w:r>
          <w:rPr>
            <w:sz w:val="20"/>
          </w:rPr>
          <w:t>menos</w:t>
        </w:r>
        <w:r>
          <w:rPr>
            <w:spacing w:val="-6"/>
            <w:sz w:val="20"/>
          </w:rPr>
          <w:t xml:space="preserve"> </w:t>
        </w:r>
        <w:r>
          <w:rPr>
            <w:sz w:val="20"/>
          </w:rPr>
          <w:t>70</w:t>
        </w:r>
        <w:r>
          <w:rPr>
            <w:spacing w:val="-3"/>
            <w:sz w:val="20"/>
          </w:rPr>
          <w:t xml:space="preserve"> </w:t>
        </w:r>
        <w:r>
          <w:rPr>
            <w:spacing w:val="-2"/>
            <w:sz w:val="20"/>
          </w:rPr>
          <w:t>puntos</w:t>
        </w:r>
      </w:ins>
    </w:p>
    <w:p w14:paraId="6CD9A65B" w14:textId="77777777" w:rsidR="006F6C1F" w:rsidRDefault="006F6C1F" w:rsidP="006F6C1F">
      <w:pPr>
        <w:pStyle w:val="ListParagraph"/>
        <w:numPr>
          <w:ilvl w:val="0"/>
          <w:numId w:val="20"/>
        </w:numPr>
        <w:tabs>
          <w:tab w:val="left" w:pos="425"/>
        </w:tabs>
        <w:spacing w:before="2" w:line="229" w:lineRule="exact"/>
        <w:ind w:left="425" w:hanging="282"/>
        <w:rPr>
          <w:ins w:id="1707" w:author="Author"/>
          <w:sz w:val="20"/>
        </w:rPr>
      </w:pPr>
      <w:ins w:id="1708" w:author="Author">
        <w:r>
          <w:rPr>
            <w:sz w:val="20"/>
          </w:rPr>
          <w:t>Fracasos</w:t>
        </w:r>
        <w:r>
          <w:rPr>
            <w:spacing w:val="-12"/>
            <w:sz w:val="20"/>
          </w:rPr>
          <w:t xml:space="preserve"> </w:t>
        </w:r>
        <w:r>
          <w:rPr>
            <w:sz w:val="20"/>
          </w:rPr>
          <w:t>a</w:t>
        </w:r>
        <w:r>
          <w:rPr>
            <w:spacing w:val="-10"/>
            <w:sz w:val="20"/>
          </w:rPr>
          <w:t xml:space="preserve"> </w:t>
        </w:r>
        <w:r>
          <w:rPr>
            <w:sz w:val="20"/>
          </w:rPr>
          <w:t>tratamientos</w:t>
        </w:r>
        <w:r>
          <w:rPr>
            <w:spacing w:val="-11"/>
            <w:sz w:val="20"/>
          </w:rPr>
          <w:t xml:space="preserve"> </w:t>
        </w:r>
        <w:r>
          <w:rPr>
            <w:sz w:val="20"/>
          </w:rPr>
          <w:t>anti-</w:t>
        </w:r>
        <w:r>
          <w:rPr>
            <w:spacing w:val="-4"/>
            <w:sz w:val="20"/>
          </w:rPr>
          <w:t>TNFα</w:t>
        </w:r>
      </w:ins>
    </w:p>
    <w:p w14:paraId="74CFD3F6" w14:textId="77777777" w:rsidR="006F6C1F" w:rsidRDefault="006F6C1F" w:rsidP="006F6C1F">
      <w:pPr>
        <w:spacing w:line="228" w:lineRule="exact"/>
        <w:ind w:left="143"/>
        <w:rPr>
          <w:ins w:id="1709" w:author="Author"/>
          <w:sz w:val="20"/>
        </w:rPr>
      </w:pPr>
      <w:ins w:id="1710" w:author="Author">
        <w:r>
          <w:rPr>
            <w:sz w:val="20"/>
            <w:vertAlign w:val="superscript"/>
          </w:rPr>
          <w:t>**</w:t>
        </w:r>
        <w:r>
          <w:rPr>
            <w:spacing w:val="65"/>
            <w:w w:val="150"/>
            <w:sz w:val="20"/>
          </w:rPr>
          <w:t xml:space="preserve"> </w:t>
        </w:r>
        <w:r>
          <w:rPr>
            <w:sz w:val="20"/>
          </w:rPr>
          <w:t>Fracasos</w:t>
        </w:r>
        <w:r>
          <w:rPr>
            <w:spacing w:val="-5"/>
            <w:sz w:val="20"/>
          </w:rPr>
          <w:t xml:space="preserve"> </w:t>
        </w:r>
        <w:r>
          <w:rPr>
            <w:sz w:val="20"/>
          </w:rPr>
          <w:t>a</w:t>
        </w:r>
        <w:r>
          <w:rPr>
            <w:spacing w:val="-5"/>
            <w:sz w:val="20"/>
          </w:rPr>
          <w:t xml:space="preserve"> </w:t>
        </w:r>
        <w:r>
          <w:rPr>
            <w:sz w:val="20"/>
          </w:rPr>
          <w:t>tratamientos</w:t>
        </w:r>
        <w:r>
          <w:rPr>
            <w:spacing w:val="-7"/>
            <w:sz w:val="20"/>
          </w:rPr>
          <w:t xml:space="preserve"> </w:t>
        </w:r>
        <w:r>
          <w:rPr>
            <w:spacing w:val="-2"/>
            <w:sz w:val="20"/>
          </w:rPr>
          <w:t>convencionales</w:t>
        </w:r>
      </w:ins>
    </w:p>
    <w:p w14:paraId="64037B94" w14:textId="77777777" w:rsidR="006F6C1F" w:rsidRDefault="006F6C1F" w:rsidP="006F6C1F">
      <w:pPr>
        <w:tabs>
          <w:tab w:val="left" w:pos="426"/>
        </w:tabs>
        <w:spacing w:line="229" w:lineRule="exact"/>
        <w:ind w:left="143"/>
        <w:rPr>
          <w:ins w:id="1711" w:author="Author"/>
          <w:sz w:val="20"/>
        </w:rPr>
      </w:pPr>
      <w:ins w:id="1712" w:author="Author">
        <w:r>
          <w:rPr>
            <w:spacing w:val="-10"/>
            <w:sz w:val="20"/>
            <w:vertAlign w:val="superscript"/>
          </w:rPr>
          <w:t>a</w:t>
        </w:r>
        <w:r>
          <w:rPr>
            <w:sz w:val="20"/>
          </w:rPr>
          <w:tab/>
          <w:t>p</w:t>
        </w:r>
        <w:r>
          <w:rPr>
            <w:spacing w:val="-1"/>
            <w:sz w:val="20"/>
          </w:rPr>
          <w:t xml:space="preserve"> </w:t>
        </w:r>
        <w:r>
          <w:rPr>
            <w:sz w:val="20"/>
          </w:rPr>
          <w:t>&lt;</w:t>
        </w:r>
        <w:r>
          <w:rPr>
            <w:spacing w:val="-3"/>
            <w:sz w:val="20"/>
          </w:rPr>
          <w:t xml:space="preserve"> </w:t>
        </w:r>
        <w:r>
          <w:rPr>
            <w:spacing w:val="-2"/>
            <w:sz w:val="20"/>
          </w:rPr>
          <w:t>0,001</w:t>
        </w:r>
      </w:ins>
    </w:p>
    <w:p w14:paraId="74A8B64D" w14:textId="77777777" w:rsidR="006F6C1F" w:rsidRDefault="006F6C1F" w:rsidP="006F6C1F">
      <w:pPr>
        <w:tabs>
          <w:tab w:val="left" w:pos="426"/>
        </w:tabs>
        <w:ind w:left="143"/>
        <w:rPr>
          <w:ins w:id="1713" w:author="Author"/>
          <w:sz w:val="20"/>
        </w:rPr>
      </w:pPr>
      <w:ins w:id="1714" w:author="Author">
        <w:r>
          <w:rPr>
            <w:spacing w:val="-10"/>
            <w:sz w:val="20"/>
            <w:vertAlign w:val="superscript"/>
          </w:rPr>
          <w:t>b</w:t>
        </w:r>
        <w:r>
          <w:rPr>
            <w:sz w:val="20"/>
          </w:rPr>
          <w:tab/>
          <w:t>p</w:t>
        </w:r>
        <w:r>
          <w:rPr>
            <w:spacing w:val="-1"/>
            <w:sz w:val="20"/>
          </w:rPr>
          <w:t xml:space="preserve"> </w:t>
        </w:r>
        <w:r>
          <w:rPr>
            <w:sz w:val="20"/>
          </w:rPr>
          <w:t>&lt;</w:t>
        </w:r>
        <w:r>
          <w:rPr>
            <w:spacing w:val="-3"/>
            <w:sz w:val="20"/>
          </w:rPr>
          <w:t xml:space="preserve"> </w:t>
        </w:r>
        <w:r>
          <w:rPr>
            <w:spacing w:val="-4"/>
            <w:sz w:val="20"/>
          </w:rPr>
          <w:t>0,01</w:t>
        </w:r>
      </w:ins>
    </w:p>
    <w:p w14:paraId="0766AA80" w14:textId="77777777" w:rsidR="006F6C1F" w:rsidRDefault="006F6C1F" w:rsidP="006F6C1F">
      <w:pPr>
        <w:pStyle w:val="BodyText"/>
        <w:spacing w:before="25"/>
        <w:rPr>
          <w:ins w:id="1715" w:author="Author"/>
          <w:sz w:val="20"/>
        </w:rPr>
      </w:pPr>
    </w:p>
    <w:p w14:paraId="2A73368C" w14:textId="1D0E50F7" w:rsidR="006F6C1F" w:rsidRDefault="006F6C1F" w:rsidP="00FD3A48">
      <w:pPr>
        <w:pStyle w:val="BodyText"/>
        <w:ind w:left="142" w:right="505"/>
        <w:rPr>
          <w:ins w:id="1716" w:author="Author"/>
        </w:rPr>
      </w:pPr>
      <w:ins w:id="1717" w:author="Author">
        <w:r>
          <w:t>En</w:t>
        </w:r>
        <w:r>
          <w:rPr>
            <w:spacing w:val="-4"/>
          </w:rPr>
          <w:t xml:space="preserve"> </w:t>
        </w:r>
        <w:r>
          <w:t>el</w:t>
        </w:r>
        <w:r>
          <w:rPr>
            <w:spacing w:val="-5"/>
          </w:rPr>
          <w:t xml:space="preserve"> </w:t>
        </w:r>
        <w:r>
          <w:t>estudio</w:t>
        </w:r>
        <w:r>
          <w:rPr>
            <w:spacing w:val="-6"/>
          </w:rPr>
          <w:t xml:space="preserve"> </w:t>
        </w:r>
        <w:r>
          <w:t>de</w:t>
        </w:r>
        <w:r>
          <w:rPr>
            <w:spacing w:val="-8"/>
          </w:rPr>
          <w:t xml:space="preserve"> </w:t>
        </w:r>
        <w:r>
          <w:t>mantenimiento</w:t>
        </w:r>
        <w:r>
          <w:rPr>
            <w:spacing w:val="-6"/>
          </w:rPr>
          <w:t xml:space="preserve"> </w:t>
        </w:r>
        <w:r>
          <w:t>(IM-UNITI),</w:t>
        </w:r>
        <w:r>
          <w:rPr>
            <w:spacing w:val="-4"/>
          </w:rPr>
          <w:t xml:space="preserve"> </w:t>
        </w:r>
        <w:r>
          <w:t>se</w:t>
        </w:r>
        <w:r>
          <w:rPr>
            <w:spacing w:val="-6"/>
          </w:rPr>
          <w:t xml:space="preserve"> </w:t>
        </w:r>
        <w:r>
          <w:t>evaluó</w:t>
        </w:r>
        <w:r>
          <w:rPr>
            <w:spacing w:val="-6"/>
          </w:rPr>
          <w:t xml:space="preserve"> </w:t>
        </w:r>
        <w:r>
          <w:t>a</w:t>
        </w:r>
        <w:r>
          <w:rPr>
            <w:spacing w:val="-3"/>
          </w:rPr>
          <w:t xml:space="preserve"> </w:t>
        </w:r>
        <w:r>
          <w:t>388</w:t>
        </w:r>
        <w:r>
          <w:rPr>
            <w:spacing w:val="-6"/>
          </w:rPr>
          <w:t xml:space="preserve"> </w:t>
        </w:r>
        <w:r>
          <w:t>pacientes</w:t>
        </w:r>
        <w:r>
          <w:rPr>
            <w:spacing w:val="-6"/>
          </w:rPr>
          <w:t xml:space="preserve"> </w:t>
        </w:r>
        <w:r>
          <w:t>que</w:t>
        </w:r>
        <w:r>
          <w:rPr>
            <w:spacing w:val="-6"/>
          </w:rPr>
          <w:t xml:space="preserve"> </w:t>
        </w:r>
        <w:r>
          <w:t>alcanzaron</w:t>
        </w:r>
        <w:r>
          <w:rPr>
            <w:spacing w:val="-6"/>
          </w:rPr>
          <w:t xml:space="preserve"> </w:t>
        </w:r>
        <w:r>
          <w:t>una</w:t>
        </w:r>
        <w:r>
          <w:rPr>
            <w:spacing w:val="-6"/>
          </w:rPr>
          <w:t xml:space="preserve"> </w:t>
        </w:r>
        <w:r>
          <w:t>respuesta clínica de 100 puntos en la semana 8 de inducción con ustekinumab en los estudios UNITI-1 y UNITI-2. Se aleatorizó a los pacientes para recibir un tratamiento subcutáneo de mantenimiento de</w:t>
        </w:r>
      </w:ins>
      <w:r w:rsidR="00FD3A48">
        <w:t xml:space="preserve"> </w:t>
      </w:r>
      <w:ins w:id="1718" w:author="Author">
        <w:r>
          <w:t>90</w:t>
        </w:r>
        <w:r>
          <w:rPr>
            <w:spacing w:val="-1"/>
          </w:rPr>
          <w:t xml:space="preserve"> </w:t>
        </w:r>
        <w:r>
          <w:t>mg</w:t>
        </w:r>
        <w:r>
          <w:rPr>
            <w:spacing w:val="-4"/>
          </w:rPr>
          <w:t xml:space="preserve"> </w:t>
        </w:r>
        <w:r>
          <w:t>de</w:t>
        </w:r>
        <w:r>
          <w:rPr>
            <w:spacing w:val="-1"/>
          </w:rPr>
          <w:t xml:space="preserve"> </w:t>
        </w:r>
        <w:r>
          <w:t>ustekinumab</w:t>
        </w:r>
        <w:r>
          <w:rPr>
            <w:spacing w:val="-4"/>
          </w:rPr>
          <w:t xml:space="preserve"> </w:t>
        </w:r>
        <w:r>
          <w:t>cada</w:t>
        </w:r>
        <w:r>
          <w:rPr>
            <w:spacing w:val="-3"/>
          </w:rPr>
          <w:t xml:space="preserve"> </w:t>
        </w:r>
        <w:r>
          <w:t>8</w:t>
        </w:r>
        <w:r>
          <w:rPr>
            <w:spacing w:val="-1"/>
          </w:rPr>
          <w:t xml:space="preserve"> </w:t>
        </w:r>
        <w:r>
          <w:t>semanas,</w:t>
        </w:r>
        <w:r>
          <w:rPr>
            <w:spacing w:val="-1"/>
          </w:rPr>
          <w:t xml:space="preserve"> </w:t>
        </w:r>
        <w:r>
          <w:t>90</w:t>
        </w:r>
        <w:r>
          <w:rPr>
            <w:spacing w:val="-4"/>
          </w:rPr>
          <w:t xml:space="preserve"> </w:t>
        </w:r>
        <w:r>
          <w:t>mg</w:t>
        </w:r>
        <w:r>
          <w:rPr>
            <w:spacing w:val="-1"/>
          </w:rPr>
          <w:t xml:space="preserve"> </w:t>
        </w:r>
        <w:r>
          <w:t>de</w:t>
        </w:r>
        <w:r>
          <w:rPr>
            <w:spacing w:val="-1"/>
          </w:rPr>
          <w:t xml:space="preserve"> </w:t>
        </w:r>
        <w:r>
          <w:t>ustekinumab</w:t>
        </w:r>
        <w:r>
          <w:rPr>
            <w:spacing w:val="-1"/>
          </w:rPr>
          <w:t xml:space="preserve"> </w:t>
        </w:r>
        <w:r>
          <w:t>cada</w:t>
        </w:r>
        <w:r>
          <w:rPr>
            <w:spacing w:val="-1"/>
          </w:rPr>
          <w:t xml:space="preserve"> </w:t>
        </w:r>
        <w:r>
          <w:t>12</w:t>
        </w:r>
        <w:r>
          <w:rPr>
            <w:spacing w:val="-1"/>
          </w:rPr>
          <w:t xml:space="preserve"> </w:t>
        </w:r>
        <w:r>
          <w:t>semanas</w:t>
        </w:r>
        <w:r>
          <w:rPr>
            <w:spacing w:val="-1"/>
          </w:rPr>
          <w:t xml:space="preserve"> </w:t>
        </w:r>
        <w:r>
          <w:t>o</w:t>
        </w:r>
        <w:r>
          <w:rPr>
            <w:spacing w:val="-4"/>
          </w:rPr>
          <w:t xml:space="preserve"> </w:t>
        </w:r>
        <w:r>
          <w:t>placebo</w:t>
        </w:r>
        <w:r>
          <w:rPr>
            <w:spacing w:val="-1"/>
          </w:rPr>
          <w:t xml:space="preserve"> </w:t>
        </w:r>
        <w:r>
          <w:t xml:space="preserve">durante </w:t>
        </w:r>
        <w:r>
          <w:lastRenderedPageBreak/>
          <w:t>44 semanas (para la posología de mantenimiento recomendada, ver sección 4.2).</w:t>
        </w:r>
      </w:ins>
    </w:p>
    <w:p w14:paraId="21006B48" w14:textId="77777777" w:rsidR="006F6C1F" w:rsidRDefault="006F6C1F" w:rsidP="006F6C1F">
      <w:pPr>
        <w:pStyle w:val="BodyText"/>
        <w:spacing w:before="1"/>
        <w:rPr>
          <w:ins w:id="1719" w:author="Author"/>
        </w:rPr>
      </w:pPr>
    </w:p>
    <w:p w14:paraId="28207B81" w14:textId="77777777" w:rsidR="006F6C1F" w:rsidRDefault="006F6C1F" w:rsidP="006F6C1F">
      <w:pPr>
        <w:pStyle w:val="BodyText"/>
        <w:ind w:left="143"/>
        <w:rPr>
          <w:ins w:id="1720" w:author="Author"/>
        </w:rPr>
      </w:pPr>
      <w:ins w:id="1721" w:author="Author">
        <w:r>
          <w:t>Las proporciones de pacientes que se mantuvieron en remisión clínica y con respuesta fueron significativamente</w:t>
        </w:r>
        <w:r>
          <w:rPr>
            <w:spacing w:val="-6"/>
          </w:rPr>
          <w:t xml:space="preserve"> </w:t>
        </w:r>
        <w:r>
          <w:t>mayores</w:t>
        </w:r>
        <w:r>
          <w:rPr>
            <w:spacing w:val="-6"/>
          </w:rPr>
          <w:t xml:space="preserve"> </w:t>
        </w:r>
        <w:r>
          <w:t>en</w:t>
        </w:r>
        <w:r>
          <w:rPr>
            <w:spacing w:val="-6"/>
          </w:rPr>
          <w:t xml:space="preserve"> </w:t>
        </w:r>
        <w:r>
          <w:t>los</w:t>
        </w:r>
        <w:r>
          <w:rPr>
            <w:spacing w:val="-6"/>
          </w:rPr>
          <w:t xml:space="preserve"> </w:t>
        </w:r>
        <w:r>
          <w:t>grupos</w:t>
        </w:r>
        <w:r>
          <w:rPr>
            <w:spacing w:val="-6"/>
          </w:rPr>
          <w:t xml:space="preserve"> </w:t>
        </w:r>
        <w:r>
          <w:t>tratados</w:t>
        </w:r>
        <w:r>
          <w:rPr>
            <w:spacing w:val="-6"/>
          </w:rPr>
          <w:t xml:space="preserve"> </w:t>
        </w:r>
        <w:r>
          <w:t>con</w:t>
        </w:r>
        <w:r>
          <w:rPr>
            <w:spacing w:val="-6"/>
          </w:rPr>
          <w:t xml:space="preserve"> </w:t>
        </w:r>
        <w:r>
          <w:t>ustekinumab</w:t>
        </w:r>
        <w:r>
          <w:rPr>
            <w:spacing w:val="-4"/>
          </w:rPr>
          <w:t xml:space="preserve"> </w:t>
        </w:r>
        <w:r>
          <w:t>que</w:t>
        </w:r>
        <w:r>
          <w:rPr>
            <w:spacing w:val="-6"/>
          </w:rPr>
          <w:t xml:space="preserve"> </w:t>
        </w:r>
        <w:r>
          <w:t>en</w:t>
        </w:r>
        <w:r>
          <w:rPr>
            <w:spacing w:val="-6"/>
          </w:rPr>
          <w:t xml:space="preserve"> </w:t>
        </w:r>
        <w:r>
          <w:t>el</w:t>
        </w:r>
        <w:r>
          <w:rPr>
            <w:spacing w:val="-3"/>
          </w:rPr>
          <w:t xml:space="preserve"> </w:t>
        </w:r>
        <w:r>
          <w:t>grupo</w:t>
        </w:r>
        <w:r>
          <w:rPr>
            <w:spacing w:val="-4"/>
          </w:rPr>
          <w:t xml:space="preserve"> </w:t>
        </w:r>
        <w:r>
          <w:t>de</w:t>
        </w:r>
        <w:r>
          <w:rPr>
            <w:spacing w:val="-3"/>
          </w:rPr>
          <w:t xml:space="preserve"> </w:t>
        </w:r>
        <w:r>
          <w:t>placebo</w:t>
        </w:r>
        <w:r>
          <w:rPr>
            <w:spacing w:val="-4"/>
          </w:rPr>
          <w:t xml:space="preserve"> </w:t>
        </w:r>
        <w:r>
          <w:t>en</w:t>
        </w:r>
        <w:r>
          <w:rPr>
            <w:spacing w:val="-4"/>
          </w:rPr>
          <w:t xml:space="preserve"> </w:t>
        </w:r>
        <w:r>
          <w:t>la semana 44 (ver Tabla 10).</w:t>
        </w:r>
      </w:ins>
    </w:p>
    <w:p w14:paraId="012ECF3F" w14:textId="77777777" w:rsidR="006F6C1F" w:rsidRDefault="006F6C1F" w:rsidP="006F6C1F">
      <w:pPr>
        <w:tabs>
          <w:tab w:val="left" w:pos="1275"/>
        </w:tabs>
        <w:spacing w:before="252" w:after="2"/>
        <w:ind w:left="1275" w:right="1311" w:hanging="1136"/>
        <w:rPr>
          <w:ins w:id="1722" w:author="Author"/>
          <w:i/>
        </w:rPr>
      </w:pPr>
      <w:ins w:id="1723" w:author="Author">
        <w:r>
          <w:rPr>
            <w:i/>
          </w:rPr>
          <w:t>Tabla 10</w:t>
        </w:r>
        <w:r>
          <w:rPr>
            <w:i/>
          </w:rPr>
          <w:tab/>
          <w:t>Mantenimiento</w:t>
        </w:r>
        <w:r>
          <w:rPr>
            <w:i/>
            <w:spacing w:val="-5"/>
          </w:rPr>
          <w:t xml:space="preserve"> </w:t>
        </w:r>
        <w:r>
          <w:rPr>
            <w:i/>
          </w:rPr>
          <w:t>de</w:t>
        </w:r>
        <w:r>
          <w:rPr>
            <w:i/>
            <w:spacing w:val="-6"/>
          </w:rPr>
          <w:t xml:space="preserve"> </w:t>
        </w:r>
        <w:r>
          <w:rPr>
            <w:i/>
          </w:rPr>
          <w:t>la</w:t>
        </w:r>
        <w:r>
          <w:rPr>
            <w:i/>
            <w:spacing w:val="-7"/>
          </w:rPr>
          <w:t xml:space="preserve"> </w:t>
        </w:r>
        <w:r>
          <w:rPr>
            <w:i/>
          </w:rPr>
          <w:t>respuesta</w:t>
        </w:r>
        <w:r>
          <w:rPr>
            <w:i/>
            <w:spacing w:val="-6"/>
          </w:rPr>
          <w:t xml:space="preserve"> </w:t>
        </w:r>
        <w:r>
          <w:rPr>
            <w:i/>
          </w:rPr>
          <w:t>clínica</w:t>
        </w:r>
        <w:r>
          <w:rPr>
            <w:i/>
            <w:spacing w:val="-7"/>
          </w:rPr>
          <w:t xml:space="preserve"> </w:t>
        </w:r>
        <w:r>
          <w:rPr>
            <w:i/>
          </w:rPr>
          <w:t>y</w:t>
        </w:r>
        <w:r>
          <w:rPr>
            <w:i/>
            <w:spacing w:val="-6"/>
          </w:rPr>
          <w:t xml:space="preserve"> </w:t>
        </w:r>
        <w:r>
          <w:rPr>
            <w:i/>
          </w:rPr>
          <w:t>la</w:t>
        </w:r>
        <w:r>
          <w:rPr>
            <w:i/>
            <w:spacing w:val="-7"/>
          </w:rPr>
          <w:t xml:space="preserve"> </w:t>
        </w:r>
        <w:r>
          <w:rPr>
            <w:i/>
          </w:rPr>
          <w:t>remisión</w:t>
        </w:r>
        <w:r>
          <w:rPr>
            <w:i/>
            <w:spacing w:val="-6"/>
          </w:rPr>
          <w:t xml:space="preserve"> </w:t>
        </w:r>
        <w:r>
          <w:rPr>
            <w:i/>
          </w:rPr>
          <w:t>en</w:t>
        </w:r>
        <w:r>
          <w:rPr>
            <w:i/>
            <w:spacing w:val="-7"/>
          </w:rPr>
          <w:t xml:space="preserve"> </w:t>
        </w:r>
        <w:r>
          <w:rPr>
            <w:i/>
          </w:rPr>
          <w:t>IM-UNITI</w:t>
        </w:r>
        <w:r>
          <w:rPr>
            <w:i/>
            <w:spacing w:val="-6"/>
          </w:rPr>
          <w:t xml:space="preserve"> </w:t>
        </w:r>
        <w:r>
          <w:rPr>
            <w:i/>
          </w:rPr>
          <w:t>(semana</w:t>
        </w:r>
        <w:r>
          <w:rPr>
            <w:i/>
            <w:spacing w:val="-5"/>
          </w:rPr>
          <w:t xml:space="preserve"> </w:t>
        </w:r>
        <w:r>
          <w:rPr>
            <w:i/>
          </w:rPr>
          <w:t>44; 52 semanas después del inicio de la dosis de inducción)</w:t>
        </w:r>
      </w:ins>
    </w:p>
    <w:tbl>
      <w:tblPr>
        <w:tblStyle w:val="TableNormal1"/>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567"/>
        <w:gridCol w:w="1692"/>
        <w:gridCol w:w="1697"/>
      </w:tblGrid>
      <w:tr w:rsidR="006F6C1F" w:rsidRPr="000A3859" w14:paraId="78FAD26E" w14:textId="77777777" w:rsidTr="001C368F">
        <w:trPr>
          <w:trHeight w:val="1518"/>
          <w:ins w:id="1724" w:author="Author"/>
        </w:trPr>
        <w:tc>
          <w:tcPr>
            <w:tcW w:w="4106" w:type="dxa"/>
          </w:tcPr>
          <w:p w14:paraId="7BD14D05" w14:textId="77777777" w:rsidR="006F6C1F" w:rsidRDefault="006F6C1F">
            <w:pPr>
              <w:pStyle w:val="TableParagraph"/>
              <w:spacing w:line="240" w:lineRule="auto"/>
              <w:ind w:left="0"/>
              <w:rPr>
                <w:ins w:id="1725" w:author="Author"/>
                <w:sz w:val="20"/>
              </w:rPr>
            </w:pPr>
          </w:p>
        </w:tc>
        <w:tc>
          <w:tcPr>
            <w:tcW w:w="1567" w:type="dxa"/>
          </w:tcPr>
          <w:p w14:paraId="2784AE4F" w14:textId="77777777" w:rsidR="006F6C1F" w:rsidRDefault="006F6C1F">
            <w:pPr>
              <w:pStyle w:val="TableParagraph"/>
              <w:spacing w:line="251" w:lineRule="exact"/>
              <w:ind w:left="364"/>
              <w:rPr>
                <w:ins w:id="1726" w:author="Author"/>
                <w:b/>
              </w:rPr>
            </w:pPr>
            <w:ins w:id="1727" w:author="Author">
              <w:r>
                <w:rPr>
                  <w:b/>
                  <w:spacing w:val="-2"/>
                </w:rPr>
                <w:t>Placebo*</w:t>
              </w:r>
            </w:ins>
          </w:p>
          <w:p w14:paraId="281FC486" w14:textId="77777777" w:rsidR="006F6C1F" w:rsidRDefault="006F6C1F">
            <w:pPr>
              <w:pStyle w:val="TableParagraph"/>
              <w:spacing w:line="240" w:lineRule="auto"/>
              <w:ind w:left="0"/>
              <w:rPr>
                <w:ins w:id="1728" w:author="Author"/>
                <w:i/>
              </w:rPr>
            </w:pPr>
          </w:p>
          <w:p w14:paraId="65C30884" w14:textId="77777777" w:rsidR="006F6C1F" w:rsidRDefault="006F6C1F">
            <w:pPr>
              <w:pStyle w:val="TableParagraph"/>
              <w:spacing w:line="240" w:lineRule="auto"/>
              <w:ind w:left="0"/>
              <w:rPr>
                <w:ins w:id="1729" w:author="Author"/>
                <w:i/>
              </w:rPr>
            </w:pPr>
          </w:p>
          <w:p w14:paraId="062AA6DE" w14:textId="77777777" w:rsidR="006F6C1F" w:rsidRDefault="006F6C1F">
            <w:pPr>
              <w:pStyle w:val="TableParagraph"/>
              <w:spacing w:before="236" w:line="240" w:lineRule="auto"/>
              <w:ind w:left="0"/>
              <w:rPr>
                <w:ins w:id="1730" w:author="Author"/>
                <w:i/>
              </w:rPr>
            </w:pPr>
          </w:p>
          <w:p w14:paraId="2D50503E" w14:textId="77777777" w:rsidR="006F6C1F" w:rsidRDefault="006F6C1F">
            <w:pPr>
              <w:pStyle w:val="TableParagraph"/>
              <w:spacing w:line="252" w:lineRule="exact"/>
              <w:ind w:left="388"/>
              <w:rPr>
                <w:ins w:id="1731" w:author="Author"/>
                <w:b/>
              </w:rPr>
            </w:pPr>
            <w:ins w:id="1732" w:author="Author">
              <w:r>
                <w:rPr>
                  <w:b/>
                </w:rPr>
                <w:t>N</w:t>
              </w:r>
              <w:r>
                <w:rPr>
                  <w:b/>
                  <w:spacing w:val="-4"/>
                </w:rPr>
                <w:t xml:space="preserve"> </w:t>
              </w:r>
              <w:r>
                <w:rPr>
                  <w:b/>
                </w:rPr>
                <w:t>=</w:t>
              </w:r>
              <w:r>
                <w:rPr>
                  <w:b/>
                  <w:spacing w:val="-4"/>
                </w:rPr>
                <w:t xml:space="preserve"> 131</w:t>
              </w:r>
              <w:r>
                <w:rPr>
                  <w:b/>
                  <w:spacing w:val="-4"/>
                  <w:vertAlign w:val="superscript"/>
                </w:rPr>
                <w:t>†</w:t>
              </w:r>
            </w:ins>
          </w:p>
        </w:tc>
        <w:tc>
          <w:tcPr>
            <w:tcW w:w="1692" w:type="dxa"/>
          </w:tcPr>
          <w:p w14:paraId="7D2319D6" w14:textId="77777777" w:rsidR="006F6C1F" w:rsidRPr="00247832" w:rsidRDefault="006F6C1F">
            <w:pPr>
              <w:pStyle w:val="TableParagraph"/>
              <w:spacing w:line="240" w:lineRule="auto"/>
              <w:ind w:left="56" w:right="32"/>
              <w:jc w:val="center"/>
              <w:rPr>
                <w:ins w:id="1733" w:author="Author"/>
                <w:b/>
                <w:lang w:val="pt-PT"/>
              </w:rPr>
            </w:pPr>
            <w:ins w:id="1734" w:author="Author">
              <w:r w:rsidRPr="00247832">
                <w:rPr>
                  <w:b/>
                  <w:lang w:val="pt-PT"/>
                </w:rPr>
                <w:t xml:space="preserve">90 mg de </w:t>
              </w:r>
              <w:r w:rsidRPr="00247832">
                <w:rPr>
                  <w:b/>
                  <w:spacing w:val="-2"/>
                  <w:lang w:val="pt-PT"/>
                </w:rPr>
                <w:t>ustekinumab cada</w:t>
              </w:r>
              <w:r w:rsidRPr="00247832">
                <w:rPr>
                  <w:b/>
                  <w:spacing w:val="-15"/>
                  <w:lang w:val="pt-PT"/>
                </w:rPr>
                <w:t xml:space="preserve"> </w:t>
              </w:r>
              <w:r w:rsidRPr="00247832">
                <w:rPr>
                  <w:b/>
                  <w:spacing w:val="-2"/>
                  <w:lang w:val="pt-PT"/>
                </w:rPr>
                <w:t>8</w:t>
              </w:r>
              <w:r w:rsidRPr="00247832">
                <w:rPr>
                  <w:b/>
                  <w:spacing w:val="-15"/>
                  <w:lang w:val="pt-PT"/>
                </w:rPr>
                <w:t xml:space="preserve"> </w:t>
              </w:r>
              <w:r w:rsidRPr="00247832">
                <w:rPr>
                  <w:b/>
                  <w:spacing w:val="-2"/>
                  <w:lang w:val="pt-PT"/>
                </w:rPr>
                <w:t>semanas</w:t>
              </w:r>
            </w:ins>
          </w:p>
          <w:p w14:paraId="46A3133D" w14:textId="77777777" w:rsidR="006F6C1F" w:rsidRPr="00247832" w:rsidRDefault="006F6C1F">
            <w:pPr>
              <w:pStyle w:val="TableParagraph"/>
              <w:spacing w:before="234" w:line="240" w:lineRule="auto"/>
              <w:ind w:left="0"/>
              <w:rPr>
                <w:ins w:id="1735" w:author="Author"/>
                <w:i/>
                <w:lang w:val="pt-PT"/>
              </w:rPr>
            </w:pPr>
          </w:p>
          <w:p w14:paraId="7925E598" w14:textId="77777777" w:rsidR="006F6C1F" w:rsidRPr="00247832" w:rsidRDefault="006F6C1F">
            <w:pPr>
              <w:pStyle w:val="TableParagraph"/>
              <w:spacing w:line="252" w:lineRule="exact"/>
              <w:ind w:left="56" w:right="34"/>
              <w:jc w:val="center"/>
              <w:rPr>
                <w:ins w:id="1736" w:author="Author"/>
                <w:b/>
                <w:lang w:val="pt-PT"/>
              </w:rPr>
            </w:pPr>
            <w:ins w:id="1737" w:author="Author">
              <w:r w:rsidRPr="00247832">
                <w:rPr>
                  <w:b/>
                  <w:lang w:val="pt-PT"/>
                </w:rPr>
                <w:t>N</w:t>
              </w:r>
              <w:r w:rsidRPr="00247832">
                <w:rPr>
                  <w:b/>
                  <w:spacing w:val="-4"/>
                  <w:lang w:val="pt-PT"/>
                </w:rPr>
                <w:t xml:space="preserve"> </w:t>
              </w:r>
              <w:r w:rsidRPr="00247832">
                <w:rPr>
                  <w:b/>
                  <w:lang w:val="pt-PT"/>
                </w:rPr>
                <w:t>=</w:t>
              </w:r>
              <w:r w:rsidRPr="00247832">
                <w:rPr>
                  <w:b/>
                  <w:spacing w:val="-4"/>
                  <w:lang w:val="pt-PT"/>
                </w:rPr>
                <w:t xml:space="preserve"> 128</w:t>
              </w:r>
              <w:r w:rsidRPr="00247832">
                <w:rPr>
                  <w:b/>
                  <w:spacing w:val="-4"/>
                  <w:vertAlign w:val="superscript"/>
                  <w:lang w:val="pt-PT"/>
                </w:rPr>
                <w:t>†</w:t>
              </w:r>
            </w:ins>
          </w:p>
        </w:tc>
        <w:tc>
          <w:tcPr>
            <w:tcW w:w="1697" w:type="dxa"/>
          </w:tcPr>
          <w:p w14:paraId="3DE601A3" w14:textId="77777777" w:rsidR="006F6C1F" w:rsidRPr="00247832" w:rsidRDefault="006F6C1F">
            <w:pPr>
              <w:pStyle w:val="TableParagraph"/>
              <w:spacing w:line="240" w:lineRule="auto"/>
              <w:ind w:left="249" w:right="230" w:hanging="1"/>
              <w:jc w:val="center"/>
              <w:rPr>
                <w:ins w:id="1738" w:author="Author"/>
                <w:b/>
                <w:lang w:val="pt-PT"/>
              </w:rPr>
            </w:pPr>
            <w:ins w:id="1739" w:author="Author">
              <w:r w:rsidRPr="00247832">
                <w:rPr>
                  <w:b/>
                  <w:lang w:val="pt-PT"/>
                </w:rPr>
                <w:t xml:space="preserve">90 mg de </w:t>
              </w:r>
              <w:r w:rsidRPr="00247832">
                <w:rPr>
                  <w:b/>
                  <w:spacing w:val="-4"/>
                  <w:lang w:val="pt-PT"/>
                </w:rPr>
                <w:t>ustekinumab cada</w:t>
              </w:r>
            </w:ins>
          </w:p>
          <w:p w14:paraId="3BD9A926" w14:textId="77777777" w:rsidR="006F6C1F" w:rsidRPr="00247832" w:rsidRDefault="006F6C1F">
            <w:pPr>
              <w:pStyle w:val="TableParagraph"/>
              <w:spacing w:line="250" w:lineRule="exact"/>
              <w:ind w:left="21" w:right="4"/>
              <w:jc w:val="center"/>
              <w:rPr>
                <w:ins w:id="1740" w:author="Author"/>
                <w:b/>
                <w:lang w:val="pt-PT"/>
              </w:rPr>
            </w:pPr>
            <w:ins w:id="1741" w:author="Author">
              <w:r w:rsidRPr="00247832">
                <w:rPr>
                  <w:b/>
                  <w:lang w:val="pt-PT"/>
                </w:rPr>
                <w:t>12</w:t>
              </w:r>
              <w:r w:rsidRPr="00247832">
                <w:rPr>
                  <w:b/>
                  <w:spacing w:val="-5"/>
                  <w:lang w:val="pt-PT"/>
                </w:rPr>
                <w:t xml:space="preserve"> </w:t>
              </w:r>
              <w:r w:rsidRPr="00247832">
                <w:rPr>
                  <w:b/>
                  <w:spacing w:val="-2"/>
                  <w:lang w:val="pt-PT"/>
                </w:rPr>
                <w:t>semanas</w:t>
              </w:r>
            </w:ins>
          </w:p>
          <w:p w14:paraId="283AF5F7" w14:textId="77777777" w:rsidR="006F6C1F" w:rsidRPr="00247832" w:rsidRDefault="006F6C1F">
            <w:pPr>
              <w:pStyle w:val="TableParagraph"/>
              <w:spacing w:before="237" w:line="252" w:lineRule="exact"/>
              <w:ind w:left="21" w:right="4"/>
              <w:jc w:val="center"/>
              <w:rPr>
                <w:ins w:id="1742" w:author="Author"/>
                <w:b/>
                <w:lang w:val="pt-PT"/>
              </w:rPr>
            </w:pPr>
            <w:ins w:id="1743" w:author="Author">
              <w:r w:rsidRPr="00247832">
                <w:rPr>
                  <w:b/>
                  <w:lang w:val="pt-PT"/>
                </w:rPr>
                <w:t>N</w:t>
              </w:r>
              <w:r w:rsidRPr="00247832">
                <w:rPr>
                  <w:b/>
                  <w:spacing w:val="-4"/>
                  <w:lang w:val="pt-PT"/>
                </w:rPr>
                <w:t xml:space="preserve"> </w:t>
              </w:r>
              <w:r w:rsidRPr="00247832">
                <w:rPr>
                  <w:b/>
                  <w:lang w:val="pt-PT"/>
                </w:rPr>
                <w:t>=</w:t>
              </w:r>
              <w:r w:rsidRPr="00247832">
                <w:rPr>
                  <w:b/>
                  <w:spacing w:val="-4"/>
                  <w:lang w:val="pt-PT"/>
                </w:rPr>
                <w:t xml:space="preserve"> 129</w:t>
              </w:r>
              <w:r w:rsidRPr="00247832">
                <w:rPr>
                  <w:b/>
                  <w:spacing w:val="-4"/>
                  <w:vertAlign w:val="superscript"/>
                  <w:lang w:val="pt-PT"/>
                </w:rPr>
                <w:t>†</w:t>
              </w:r>
            </w:ins>
          </w:p>
        </w:tc>
      </w:tr>
      <w:tr w:rsidR="006F6C1F" w14:paraId="2194E354" w14:textId="77777777" w:rsidTr="001C368F">
        <w:trPr>
          <w:trHeight w:val="251"/>
          <w:ins w:id="1744" w:author="Author"/>
        </w:trPr>
        <w:tc>
          <w:tcPr>
            <w:tcW w:w="4106" w:type="dxa"/>
          </w:tcPr>
          <w:p w14:paraId="4967ADA9" w14:textId="77777777" w:rsidR="006F6C1F" w:rsidRDefault="006F6C1F">
            <w:pPr>
              <w:pStyle w:val="TableParagraph"/>
              <w:ind w:left="110"/>
              <w:rPr>
                <w:ins w:id="1745" w:author="Author"/>
              </w:rPr>
            </w:pPr>
            <w:ins w:id="1746" w:author="Author">
              <w:r>
                <w:rPr>
                  <w:spacing w:val="-2"/>
                </w:rPr>
                <w:t>Remisión</w:t>
              </w:r>
              <w:r>
                <w:rPr>
                  <w:spacing w:val="2"/>
                </w:rPr>
                <w:t xml:space="preserve"> </w:t>
              </w:r>
              <w:r>
                <w:rPr>
                  <w:spacing w:val="-2"/>
                </w:rPr>
                <w:t>Clínica</w:t>
              </w:r>
            </w:ins>
          </w:p>
        </w:tc>
        <w:tc>
          <w:tcPr>
            <w:tcW w:w="1567" w:type="dxa"/>
          </w:tcPr>
          <w:p w14:paraId="297E1539" w14:textId="77777777" w:rsidR="006F6C1F" w:rsidRDefault="006F6C1F">
            <w:pPr>
              <w:pStyle w:val="TableParagraph"/>
              <w:ind w:left="16" w:right="12"/>
              <w:jc w:val="center"/>
              <w:rPr>
                <w:ins w:id="1747" w:author="Author"/>
              </w:rPr>
            </w:pPr>
            <w:ins w:id="1748" w:author="Author">
              <w:r>
                <w:rPr>
                  <w:spacing w:val="-5"/>
                </w:rPr>
                <w:t>36%</w:t>
              </w:r>
            </w:ins>
          </w:p>
        </w:tc>
        <w:tc>
          <w:tcPr>
            <w:tcW w:w="1692" w:type="dxa"/>
          </w:tcPr>
          <w:p w14:paraId="6500E39A" w14:textId="77777777" w:rsidR="006F6C1F" w:rsidRDefault="006F6C1F">
            <w:pPr>
              <w:pStyle w:val="TableParagraph"/>
              <w:ind w:left="56" w:right="51"/>
              <w:jc w:val="center"/>
              <w:rPr>
                <w:ins w:id="1749" w:author="Author"/>
              </w:rPr>
            </w:pPr>
            <w:ins w:id="1750" w:author="Author">
              <w:r>
                <w:rPr>
                  <w:spacing w:val="-4"/>
                </w:rPr>
                <w:t>53%</w:t>
              </w:r>
              <w:r>
                <w:rPr>
                  <w:spacing w:val="-4"/>
                  <w:vertAlign w:val="superscript"/>
                </w:rPr>
                <w:t>a</w:t>
              </w:r>
            </w:ins>
          </w:p>
        </w:tc>
        <w:tc>
          <w:tcPr>
            <w:tcW w:w="1697" w:type="dxa"/>
          </w:tcPr>
          <w:p w14:paraId="6E28781D" w14:textId="77777777" w:rsidR="006F6C1F" w:rsidRDefault="006F6C1F">
            <w:pPr>
              <w:pStyle w:val="TableParagraph"/>
              <w:ind w:left="21" w:right="4"/>
              <w:jc w:val="center"/>
              <w:rPr>
                <w:ins w:id="1751" w:author="Author"/>
              </w:rPr>
            </w:pPr>
            <w:ins w:id="1752" w:author="Author">
              <w:r>
                <w:rPr>
                  <w:spacing w:val="-4"/>
                </w:rPr>
                <w:t>49%</w:t>
              </w:r>
              <w:r>
                <w:rPr>
                  <w:spacing w:val="-4"/>
                  <w:vertAlign w:val="superscript"/>
                </w:rPr>
                <w:t>b</w:t>
              </w:r>
            </w:ins>
          </w:p>
        </w:tc>
      </w:tr>
      <w:tr w:rsidR="006F6C1F" w14:paraId="52FED7B9" w14:textId="77777777" w:rsidTr="001C368F">
        <w:trPr>
          <w:trHeight w:val="251"/>
          <w:ins w:id="1753" w:author="Author"/>
        </w:trPr>
        <w:tc>
          <w:tcPr>
            <w:tcW w:w="4106" w:type="dxa"/>
          </w:tcPr>
          <w:p w14:paraId="67E1CB7B" w14:textId="77777777" w:rsidR="006F6C1F" w:rsidRDefault="006F6C1F">
            <w:pPr>
              <w:pStyle w:val="TableParagraph"/>
              <w:ind w:left="110"/>
              <w:rPr>
                <w:ins w:id="1754" w:author="Author"/>
              </w:rPr>
            </w:pPr>
            <w:ins w:id="1755" w:author="Author">
              <w:r>
                <w:rPr>
                  <w:spacing w:val="-2"/>
                </w:rPr>
                <w:t>Respuesta</w:t>
              </w:r>
              <w:r>
                <w:rPr>
                  <w:spacing w:val="4"/>
                </w:rPr>
                <w:t xml:space="preserve"> </w:t>
              </w:r>
              <w:r>
                <w:rPr>
                  <w:spacing w:val="-2"/>
                </w:rPr>
                <w:t>Clínica</w:t>
              </w:r>
            </w:ins>
          </w:p>
        </w:tc>
        <w:tc>
          <w:tcPr>
            <w:tcW w:w="1567" w:type="dxa"/>
          </w:tcPr>
          <w:p w14:paraId="5C480FD7" w14:textId="77777777" w:rsidR="006F6C1F" w:rsidRDefault="006F6C1F">
            <w:pPr>
              <w:pStyle w:val="TableParagraph"/>
              <w:ind w:left="16" w:right="12"/>
              <w:jc w:val="center"/>
              <w:rPr>
                <w:ins w:id="1756" w:author="Author"/>
              </w:rPr>
            </w:pPr>
            <w:ins w:id="1757" w:author="Author">
              <w:r>
                <w:rPr>
                  <w:spacing w:val="-5"/>
                </w:rPr>
                <w:t>44%</w:t>
              </w:r>
            </w:ins>
          </w:p>
        </w:tc>
        <w:tc>
          <w:tcPr>
            <w:tcW w:w="1692" w:type="dxa"/>
          </w:tcPr>
          <w:p w14:paraId="539482FF" w14:textId="77777777" w:rsidR="006F6C1F" w:rsidRDefault="006F6C1F">
            <w:pPr>
              <w:pStyle w:val="TableParagraph"/>
              <w:ind w:left="56" w:right="48"/>
              <w:jc w:val="center"/>
              <w:rPr>
                <w:ins w:id="1758" w:author="Author"/>
              </w:rPr>
            </w:pPr>
            <w:ins w:id="1759" w:author="Author">
              <w:r>
                <w:rPr>
                  <w:spacing w:val="-4"/>
                </w:rPr>
                <w:t>59%</w:t>
              </w:r>
              <w:r>
                <w:rPr>
                  <w:spacing w:val="-4"/>
                  <w:vertAlign w:val="superscript"/>
                </w:rPr>
                <w:t>b</w:t>
              </w:r>
            </w:ins>
          </w:p>
        </w:tc>
        <w:tc>
          <w:tcPr>
            <w:tcW w:w="1697" w:type="dxa"/>
          </w:tcPr>
          <w:p w14:paraId="03724CF4" w14:textId="77777777" w:rsidR="006F6C1F" w:rsidRDefault="006F6C1F">
            <w:pPr>
              <w:pStyle w:val="TableParagraph"/>
              <w:ind w:left="21" w:right="4"/>
              <w:jc w:val="center"/>
              <w:rPr>
                <w:ins w:id="1760" w:author="Author"/>
              </w:rPr>
            </w:pPr>
            <w:ins w:id="1761" w:author="Author">
              <w:r>
                <w:rPr>
                  <w:spacing w:val="-4"/>
                </w:rPr>
                <w:t>58%</w:t>
              </w:r>
              <w:r>
                <w:rPr>
                  <w:spacing w:val="-4"/>
                  <w:vertAlign w:val="superscript"/>
                </w:rPr>
                <w:t>b</w:t>
              </w:r>
            </w:ins>
          </w:p>
        </w:tc>
      </w:tr>
      <w:tr w:rsidR="006F6C1F" w14:paraId="258E3342" w14:textId="77777777" w:rsidTr="001C368F">
        <w:trPr>
          <w:trHeight w:val="253"/>
          <w:ins w:id="1762" w:author="Author"/>
        </w:trPr>
        <w:tc>
          <w:tcPr>
            <w:tcW w:w="4106" w:type="dxa"/>
          </w:tcPr>
          <w:p w14:paraId="15A6BF0F" w14:textId="77777777" w:rsidR="006F6C1F" w:rsidRDefault="006F6C1F">
            <w:pPr>
              <w:pStyle w:val="TableParagraph"/>
              <w:spacing w:line="234" w:lineRule="exact"/>
              <w:ind w:left="110"/>
              <w:rPr>
                <w:ins w:id="1763" w:author="Author"/>
              </w:rPr>
            </w:pPr>
            <w:ins w:id="1764" w:author="Author">
              <w:r>
                <w:t>Remisión</w:t>
              </w:r>
              <w:r>
                <w:rPr>
                  <w:spacing w:val="-11"/>
                </w:rPr>
                <w:t xml:space="preserve"> </w:t>
              </w:r>
              <w:r>
                <w:t>Clínica</w:t>
              </w:r>
              <w:r>
                <w:rPr>
                  <w:spacing w:val="-9"/>
                </w:rPr>
                <w:t xml:space="preserve"> </w:t>
              </w:r>
              <w:r>
                <w:t>Sin</w:t>
              </w:r>
              <w:r>
                <w:rPr>
                  <w:spacing w:val="-9"/>
                </w:rPr>
                <w:t xml:space="preserve"> </w:t>
              </w:r>
              <w:r>
                <w:rPr>
                  <w:spacing w:val="-2"/>
                </w:rPr>
                <w:t>Corticosteroides</w:t>
              </w:r>
            </w:ins>
          </w:p>
        </w:tc>
        <w:tc>
          <w:tcPr>
            <w:tcW w:w="1567" w:type="dxa"/>
          </w:tcPr>
          <w:p w14:paraId="38FC56AD" w14:textId="77777777" w:rsidR="006F6C1F" w:rsidRDefault="006F6C1F">
            <w:pPr>
              <w:pStyle w:val="TableParagraph"/>
              <w:spacing w:line="234" w:lineRule="exact"/>
              <w:ind w:left="16" w:right="12"/>
              <w:jc w:val="center"/>
              <w:rPr>
                <w:ins w:id="1765" w:author="Author"/>
              </w:rPr>
            </w:pPr>
            <w:ins w:id="1766" w:author="Author">
              <w:r>
                <w:rPr>
                  <w:spacing w:val="-5"/>
                </w:rPr>
                <w:t>30%</w:t>
              </w:r>
            </w:ins>
          </w:p>
        </w:tc>
        <w:tc>
          <w:tcPr>
            <w:tcW w:w="1692" w:type="dxa"/>
          </w:tcPr>
          <w:p w14:paraId="4395F57A" w14:textId="77777777" w:rsidR="006F6C1F" w:rsidRDefault="006F6C1F">
            <w:pPr>
              <w:pStyle w:val="TableParagraph"/>
              <w:spacing w:line="234" w:lineRule="exact"/>
              <w:ind w:left="56" w:right="51"/>
              <w:jc w:val="center"/>
              <w:rPr>
                <w:ins w:id="1767" w:author="Author"/>
              </w:rPr>
            </w:pPr>
            <w:ins w:id="1768" w:author="Author">
              <w:r>
                <w:rPr>
                  <w:spacing w:val="-4"/>
                </w:rPr>
                <w:t>47%</w:t>
              </w:r>
              <w:r>
                <w:rPr>
                  <w:spacing w:val="-4"/>
                  <w:vertAlign w:val="superscript"/>
                </w:rPr>
                <w:t>a</w:t>
              </w:r>
            </w:ins>
          </w:p>
        </w:tc>
        <w:tc>
          <w:tcPr>
            <w:tcW w:w="1697" w:type="dxa"/>
          </w:tcPr>
          <w:p w14:paraId="6AF71FDC" w14:textId="77777777" w:rsidR="006F6C1F" w:rsidRDefault="006F6C1F">
            <w:pPr>
              <w:pStyle w:val="TableParagraph"/>
              <w:spacing w:line="234" w:lineRule="exact"/>
              <w:ind w:left="21" w:right="2"/>
              <w:jc w:val="center"/>
              <w:rPr>
                <w:ins w:id="1769" w:author="Author"/>
              </w:rPr>
            </w:pPr>
            <w:ins w:id="1770" w:author="Author">
              <w:r>
                <w:rPr>
                  <w:spacing w:val="-4"/>
                </w:rPr>
                <w:t>43%</w:t>
              </w:r>
              <w:r>
                <w:rPr>
                  <w:spacing w:val="-4"/>
                  <w:vertAlign w:val="superscript"/>
                </w:rPr>
                <w:t>c</w:t>
              </w:r>
            </w:ins>
          </w:p>
        </w:tc>
      </w:tr>
      <w:tr w:rsidR="006F6C1F" w14:paraId="40846F31" w14:textId="77777777" w:rsidTr="001C368F">
        <w:trPr>
          <w:trHeight w:val="251"/>
          <w:ins w:id="1771" w:author="Author"/>
        </w:trPr>
        <w:tc>
          <w:tcPr>
            <w:tcW w:w="4106" w:type="dxa"/>
          </w:tcPr>
          <w:p w14:paraId="5B513A06" w14:textId="77777777" w:rsidR="006F6C1F" w:rsidRDefault="006F6C1F">
            <w:pPr>
              <w:pStyle w:val="TableParagraph"/>
              <w:ind w:left="110"/>
              <w:rPr>
                <w:ins w:id="1772" w:author="Author"/>
              </w:rPr>
            </w:pPr>
            <w:ins w:id="1773" w:author="Author">
              <w:r>
                <w:t>Remisión</w:t>
              </w:r>
              <w:r>
                <w:rPr>
                  <w:spacing w:val="-10"/>
                </w:rPr>
                <w:t xml:space="preserve"> </w:t>
              </w:r>
              <w:r>
                <w:t>Clínica</w:t>
              </w:r>
              <w:r>
                <w:rPr>
                  <w:spacing w:val="-12"/>
                </w:rPr>
                <w:t xml:space="preserve"> </w:t>
              </w:r>
              <w:r>
                <w:t>en</w:t>
              </w:r>
              <w:r>
                <w:rPr>
                  <w:spacing w:val="-9"/>
                </w:rPr>
                <w:t xml:space="preserve"> </w:t>
              </w:r>
              <w:r>
                <w:rPr>
                  <w:spacing w:val="-2"/>
                </w:rPr>
                <w:t>pacientes:</w:t>
              </w:r>
            </w:ins>
          </w:p>
        </w:tc>
        <w:tc>
          <w:tcPr>
            <w:tcW w:w="1567" w:type="dxa"/>
          </w:tcPr>
          <w:p w14:paraId="562BEA38" w14:textId="77777777" w:rsidR="006F6C1F" w:rsidRDefault="006F6C1F">
            <w:pPr>
              <w:pStyle w:val="TableParagraph"/>
              <w:spacing w:line="240" w:lineRule="auto"/>
              <w:ind w:left="0"/>
              <w:rPr>
                <w:ins w:id="1774" w:author="Author"/>
                <w:sz w:val="18"/>
              </w:rPr>
            </w:pPr>
          </w:p>
        </w:tc>
        <w:tc>
          <w:tcPr>
            <w:tcW w:w="1692" w:type="dxa"/>
          </w:tcPr>
          <w:p w14:paraId="6DC551B7" w14:textId="77777777" w:rsidR="006F6C1F" w:rsidRDefault="006F6C1F">
            <w:pPr>
              <w:pStyle w:val="TableParagraph"/>
              <w:spacing w:line="240" w:lineRule="auto"/>
              <w:ind w:left="0"/>
              <w:rPr>
                <w:ins w:id="1775" w:author="Author"/>
                <w:sz w:val="18"/>
              </w:rPr>
            </w:pPr>
          </w:p>
        </w:tc>
        <w:tc>
          <w:tcPr>
            <w:tcW w:w="1697" w:type="dxa"/>
          </w:tcPr>
          <w:p w14:paraId="45DCBE7C" w14:textId="77777777" w:rsidR="006F6C1F" w:rsidRDefault="006F6C1F">
            <w:pPr>
              <w:pStyle w:val="TableParagraph"/>
              <w:spacing w:line="240" w:lineRule="auto"/>
              <w:ind w:left="0"/>
              <w:rPr>
                <w:ins w:id="1776" w:author="Author"/>
                <w:sz w:val="18"/>
              </w:rPr>
            </w:pPr>
          </w:p>
        </w:tc>
      </w:tr>
      <w:tr w:rsidR="006F6C1F" w14:paraId="74C10244" w14:textId="77777777" w:rsidTr="001C368F">
        <w:trPr>
          <w:trHeight w:val="508"/>
          <w:ins w:id="1777" w:author="Author"/>
        </w:trPr>
        <w:tc>
          <w:tcPr>
            <w:tcW w:w="4106" w:type="dxa"/>
          </w:tcPr>
          <w:p w14:paraId="33AA83F7" w14:textId="77777777" w:rsidR="006F6C1F" w:rsidRDefault="006F6C1F">
            <w:pPr>
              <w:pStyle w:val="TableParagraph"/>
              <w:spacing w:line="254" w:lineRule="exact"/>
              <w:ind w:left="110"/>
              <w:rPr>
                <w:ins w:id="1778" w:author="Author"/>
              </w:rPr>
            </w:pPr>
            <w:ins w:id="1779" w:author="Author">
              <w:r>
                <w:t>En</w:t>
              </w:r>
              <w:r>
                <w:rPr>
                  <w:spacing w:val="-14"/>
                </w:rPr>
                <w:t xml:space="preserve"> </w:t>
              </w:r>
              <w:r>
                <w:t>remisión</w:t>
              </w:r>
              <w:r>
                <w:rPr>
                  <w:spacing w:val="-14"/>
                </w:rPr>
                <w:t xml:space="preserve"> </w:t>
              </w:r>
              <w:r>
                <w:t>al</w:t>
              </w:r>
              <w:r>
                <w:rPr>
                  <w:spacing w:val="-13"/>
                </w:rPr>
                <w:t xml:space="preserve"> </w:t>
              </w:r>
              <w:r>
                <w:t>inicio</w:t>
              </w:r>
              <w:r>
                <w:rPr>
                  <w:spacing w:val="-13"/>
                </w:rPr>
                <w:t xml:space="preserve"> </w:t>
              </w:r>
              <w:r>
                <w:t>del</w:t>
              </w:r>
              <w:r>
                <w:rPr>
                  <w:spacing w:val="-11"/>
                </w:rPr>
                <w:t xml:space="preserve"> </w:t>
              </w:r>
              <w:r>
                <w:t>tratamiento</w:t>
              </w:r>
              <w:r>
                <w:rPr>
                  <w:spacing w:val="-13"/>
                </w:rPr>
                <w:t xml:space="preserve"> </w:t>
              </w:r>
              <w:r>
                <w:t xml:space="preserve">de </w:t>
              </w:r>
              <w:r>
                <w:rPr>
                  <w:spacing w:val="-2"/>
                </w:rPr>
                <w:t>mantenimiento</w:t>
              </w:r>
            </w:ins>
          </w:p>
        </w:tc>
        <w:tc>
          <w:tcPr>
            <w:tcW w:w="1567" w:type="dxa"/>
          </w:tcPr>
          <w:p w14:paraId="2F957A6A" w14:textId="77777777" w:rsidR="006F6C1F" w:rsidRDefault="006F6C1F">
            <w:pPr>
              <w:pStyle w:val="TableParagraph"/>
              <w:spacing w:line="249" w:lineRule="exact"/>
              <w:ind w:left="16"/>
              <w:jc w:val="center"/>
              <w:rPr>
                <w:ins w:id="1780" w:author="Author"/>
              </w:rPr>
            </w:pPr>
            <w:ins w:id="1781" w:author="Author">
              <w:r>
                <w:t>46%</w:t>
              </w:r>
              <w:r>
                <w:rPr>
                  <w:spacing w:val="-7"/>
                </w:rPr>
                <w:t xml:space="preserve"> </w:t>
              </w:r>
              <w:r>
                <w:rPr>
                  <w:spacing w:val="-2"/>
                </w:rPr>
                <w:t>(36/79)</w:t>
              </w:r>
            </w:ins>
          </w:p>
        </w:tc>
        <w:tc>
          <w:tcPr>
            <w:tcW w:w="1692" w:type="dxa"/>
          </w:tcPr>
          <w:p w14:paraId="14860CA0" w14:textId="77777777" w:rsidR="006F6C1F" w:rsidRDefault="006F6C1F">
            <w:pPr>
              <w:pStyle w:val="TableParagraph"/>
              <w:spacing w:line="249" w:lineRule="exact"/>
              <w:ind w:left="56" w:right="51"/>
              <w:jc w:val="center"/>
              <w:rPr>
                <w:ins w:id="1782" w:author="Author"/>
              </w:rPr>
            </w:pPr>
            <w:ins w:id="1783" w:author="Author">
              <w:r>
                <w:t>67%</w:t>
              </w:r>
              <w:r>
                <w:rPr>
                  <w:spacing w:val="-7"/>
                </w:rPr>
                <w:t xml:space="preserve"> </w:t>
              </w:r>
              <w:r>
                <w:rPr>
                  <w:spacing w:val="-2"/>
                </w:rPr>
                <w:t>(52/</w:t>
              </w:r>
              <w:proofErr w:type="gramStart"/>
              <w:r>
                <w:rPr>
                  <w:spacing w:val="-2"/>
                </w:rPr>
                <w:t>78)</w:t>
              </w:r>
              <w:r>
                <w:rPr>
                  <w:spacing w:val="-2"/>
                  <w:vertAlign w:val="superscript"/>
                </w:rPr>
                <w:t>a</w:t>
              </w:r>
              <w:proofErr w:type="gramEnd"/>
            </w:ins>
          </w:p>
        </w:tc>
        <w:tc>
          <w:tcPr>
            <w:tcW w:w="1697" w:type="dxa"/>
          </w:tcPr>
          <w:p w14:paraId="759F20FA" w14:textId="77777777" w:rsidR="006F6C1F" w:rsidRDefault="006F6C1F">
            <w:pPr>
              <w:pStyle w:val="TableParagraph"/>
              <w:spacing w:line="249" w:lineRule="exact"/>
              <w:ind w:left="21"/>
              <w:jc w:val="center"/>
              <w:rPr>
                <w:ins w:id="1784" w:author="Author"/>
              </w:rPr>
            </w:pPr>
            <w:ins w:id="1785" w:author="Author">
              <w:r>
                <w:t>56%</w:t>
              </w:r>
              <w:r>
                <w:rPr>
                  <w:spacing w:val="-7"/>
                </w:rPr>
                <w:t xml:space="preserve"> </w:t>
              </w:r>
              <w:r>
                <w:rPr>
                  <w:spacing w:val="-2"/>
                </w:rPr>
                <w:t>(44/78)</w:t>
              </w:r>
            </w:ins>
          </w:p>
        </w:tc>
      </w:tr>
      <w:tr w:rsidR="006F6C1F" w14:paraId="2702476B" w14:textId="77777777" w:rsidTr="001C368F">
        <w:trPr>
          <w:trHeight w:val="249"/>
          <w:ins w:id="1786" w:author="Author"/>
        </w:trPr>
        <w:tc>
          <w:tcPr>
            <w:tcW w:w="4106" w:type="dxa"/>
          </w:tcPr>
          <w:p w14:paraId="2B80D6D4" w14:textId="77777777" w:rsidR="006F6C1F" w:rsidRDefault="006F6C1F">
            <w:pPr>
              <w:pStyle w:val="TableParagraph"/>
              <w:spacing w:line="229" w:lineRule="exact"/>
              <w:ind w:left="110"/>
              <w:rPr>
                <w:ins w:id="1787" w:author="Author"/>
              </w:rPr>
            </w:pPr>
            <w:ins w:id="1788" w:author="Author">
              <w:r>
                <w:t>Incorporados</w:t>
              </w:r>
              <w:r>
                <w:rPr>
                  <w:spacing w:val="-13"/>
                </w:rPr>
                <w:t xml:space="preserve"> </w:t>
              </w:r>
              <w:r>
                <w:t>desde</w:t>
              </w:r>
              <w:r>
                <w:rPr>
                  <w:spacing w:val="-10"/>
                </w:rPr>
                <w:t xml:space="preserve"> </w:t>
              </w:r>
              <w:r>
                <w:t>el</w:t>
              </w:r>
              <w:r>
                <w:rPr>
                  <w:spacing w:val="-9"/>
                </w:rPr>
                <w:t xml:space="preserve"> </w:t>
              </w:r>
              <w:r>
                <w:t>estudio</w:t>
              </w:r>
              <w:r>
                <w:rPr>
                  <w:spacing w:val="-8"/>
                </w:rPr>
                <w:t xml:space="preserve"> </w:t>
              </w:r>
              <w:r>
                <w:rPr>
                  <w:spacing w:val="-2"/>
                </w:rPr>
                <w:t>CRD3002</w:t>
              </w:r>
              <w:r>
                <w:rPr>
                  <w:spacing w:val="-2"/>
                  <w:vertAlign w:val="superscript"/>
                </w:rPr>
                <w:t>‡</w:t>
              </w:r>
            </w:ins>
          </w:p>
        </w:tc>
        <w:tc>
          <w:tcPr>
            <w:tcW w:w="1567" w:type="dxa"/>
          </w:tcPr>
          <w:p w14:paraId="08BE3AB1" w14:textId="77777777" w:rsidR="006F6C1F" w:rsidRDefault="006F6C1F">
            <w:pPr>
              <w:pStyle w:val="TableParagraph"/>
              <w:spacing w:line="229" w:lineRule="exact"/>
              <w:ind w:left="16"/>
              <w:jc w:val="center"/>
              <w:rPr>
                <w:ins w:id="1789" w:author="Author"/>
              </w:rPr>
            </w:pPr>
            <w:ins w:id="1790" w:author="Author">
              <w:r>
                <w:t>44%</w:t>
              </w:r>
              <w:r>
                <w:rPr>
                  <w:spacing w:val="-7"/>
                </w:rPr>
                <w:t xml:space="preserve"> </w:t>
              </w:r>
              <w:r>
                <w:rPr>
                  <w:spacing w:val="-2"/>
                </w:rPr>
                <w:t>(31/70)</w:t>
              </w:r>
            </w:ins>
          </w:p>
        </w:tc>
        <w:tc>
          <w:tcPr>
            <w:tcW w:w="1692" w:type="dxa"/>
          </w:tcPr>
          <w:p w14:paraId="04DE4A35" w14:textId="77777777" w:rsidR="006F6C1F" w:rsidRDefault="006F6C1F">
            <w:pPr>
              <w:pStyle w:val="TableParagraph"/>
              <w:spacing w:line="229" w:lineRule="exact"/>
              <w:ind w:left="56" w:right="51"/>
              <w:jc w:val="center"/>
              <w:rPr>
                <w:ins w:id="1791" w:author="Author"/>
              </w:rPr>
            </w:pPr>
            <w:ins w:id="1792" w:author="Author">
              <w:r>
                <w:t>63%</w:t>
              </w:r>
              <w:r>
                <w:rPr>
                  <w:spacing w:val="-7"/>
                </w:rPr>
                <w:t xml:space="preserve"> </w:t>
              </w:r>
              <w:r>
                <w:rPr>
                  <w:spacing w:val="-2"/>
                </w:rPr>
                <w:t>(45/</w:t>
              </w:r>
              <w:proofErr w:type="gramStart"/>
              <w:r>
                <w:rPr>
                  <w:spacing w:val="-2"/>
                </w:rPr>
                <w:t>72)</w:t>
              </w:r>
              <w:r>
                <w:rPr>
                  <w:spacing w:val="-2"/>
                  <w:vertAlign w:val="superscript"/>
                </w:rPr>
                <w:t>c</w:t>
              </w:r>
              <w:proofErr w:type="gramEnd"/>
            </w:ins>
          </w:p>
        </w:tc>
        <w:tc>
          <w:tcPr>
            <w:tcW w:w="1697" w:type="dxa"/>
          </w:tcPr>
          <w:p w14:paraId="5ED185AE" w14:textId="77777777" w:rsidR="006F6C1F" w:rsidRDefault="006F6C1F">
            <w:pPr>
              <w:pStyle w:val="TableParagraph"/>
              <w:spacing w:line="229" w:lineRule="exact"/>
              <w:ind w:left="21"/>
              <w:jc w:val="center"/>
              <w:rPr>
                <w:ins w:id="1793" w:author="Author"/>
              </w:rPr>
            </w:pPr>
            <w:ins w:id="1794" w:author="Author">
              <w:r>
                <w:t>57%</w:t>
              </w:r>
              <w:r>
                <w:rPr>
                  <w:spacing w:val="-7"/>
                </w:rPr>
                <w:t xml:space="preserve"> </w:t>
              </w:r>
              <w:r>
                <w:rPr>
                  <w:spacing w:val="-2"/>
                </w:rPr>
                <w:t>(41/72)</w:t>
              </w:r>
            </w:ins>
          </w:p>
        </w:tc>
      </w:tr>
      <w:tr w:rsidR="006F6C1F" w14:paraId="73C59E58" w14:textId="77777777" w:rsidTr="001C368F">
        <w:trPr>
          <w:trHeight w:val="508"/>
          <w:ins w:id="1795" w:author="Author"/>
        </w:trPr>
        <w:tc>
          <w:tcPr>
            <w:tcW w:w="4106" w:type="dxa"/>
          </w:tcPr>
          <w:p w14:paraId="1D7A9A3B" w14:textId="77777777" w:rsidR="006F6C1F" w:rsidRDefault="006F6C1F">
            <w:pPr>
              <w:pStyle w:val="TableParagraph"/>
              <w:spacing w:line="254" w:lineRule="exact"/>
              <w:ind w:left="110"/>
              <w:rPr>
                <w:ins w:id="1796" w:author="Author"/>
              </w:rPr>
            </w:pPr>
            <w:ins w:id="1797" w:author="Author">
              <w:r>
                <w:t>Que</w:t>
              </w:r>
              <w:r>
                <w:rPr>
                  <w:spacing w:val="-14"/>
                </w:rPr>
                <w:t xml:space="preserve"> </w:t>
              </w:r>
              <w:r>
                <w:t>no</w:t>
              </w:r>
              <w:r>
                <w:rPr>
                  <w:spacing w:val="-14"/>
                </w:rPr>
                <w:t xml:space="preserve"> </w:t>
              </w:r>
              <w:r>
                <w:t>han</w:t>
              </w:r>
              <w:r>
                <w:rPr>
                  <w:spacing w:val="-14"/>
                </w:rPr>
                <w:t xml:space="preserve"> </w:t>
              </w:r>
              <w:r>
                <w:t>recibido</w:t>
              </w:r>
              <w:r>
                <w:rPr>
                  <w:spacing w:val="-13"/>
                </w:rPr>
                <w:t xml:space="preserve"> </w:t>
              </w:r>
              <w:r>
                <w:t>tratamiento</w:t>
              </w:r>
              <w:r>
                <w:rPr>
                  <w:spacing w:val="-14"/>
                </w:rPr>
                <w:t xml:space="preserve"> </w:t>
              </w:r>
              <w:r>
                <w:t xml:space="preserve">anti-TNFα </w:t>
              </w:r>
              <w:r>
                <w:rPr>
                  <w:spacing w:val="-2"/>
                </w:rPr>
                <w:t>anteriormente</w:t>
              </w:r>
            </w:ins>
          </w:p>
        </w:tc>
        <w:tc>
          <w:tcPr>
            <w:tcW w:w="1567" w:type="dxa"/>
          </w:tcPr>
          <w:p w14:paraId="037B926B" w14:textId="77777777" w:rsidR="006F6C1F" w:rsidRDefault="006F6C1F">
            <w:pPr>
              <w:pStyle w:val="TableParagraph"/>
              <w:spacing w:line="249" w:lineRule="exact"/>
              <w:ind w:left="16"/>
              <w:jc w:val="center"/>
              <w:rPr>
                <w:ins w:id="1798" w:author="Author"/>
              </w:rPr>
            </w:pPr>
            <w:ins w:id="1799" w:author="Author">
              <w:r>
                <w:t>49%</w:t>
              </w:r>
              <w:r>
                <w:rPr>
                  <w:spacing w:val="-7"/>
                </w:rPr>
                <w:t xml:space="preserve"> </w:t>
              </w:r>
              <w:r>
                <w:rPr>
                  <w:spacing w:val="-2"/>
                </w:rPr>
                <w:t>(25/51)</w:t>
              </w:r>
            </w:ins>
          </w:p>
        </w:tc>
        <w:tc>
          <w:tcPr>
            <w:tcW w:w="1692" w:type="dxa"/>
          </w:tcPr>
          <w:p w14:paraId="36ACC333" w14:textId="77777777" w:rsidR="006F6C1F" w:rsidRDefault="006F6C1F">
            <w:pPr>
              <w:pStyle w:val="TableParagraph"/>
              <w:spacing w:line="249" w:lineRule="exact"/>
              <w:ind w:left="56" w:right="51"/>
              <w:jc w:val="center"/>
              <w:rPr>
                <w:ins w:id="1800" w:author="Author"/>
              </w:rPr>
            </w:pPr>
            <w:ins w:id="1801" w:author="Author">
              <w:r>
                <w:t>65%</w:t>
              </w:r>
              <w:r>
                <w:rPr>
                  <w:spacing w:val="-7"/>
                </w:rPr>
                <w:t xml:space="preserve"> </w:t>
              </w:r>
              <w:r>
                <w:rPr>
                  <w:spacing w:val="-2"/>
                </w:rPr>
                <w:t>(34/</w:t>
              </w:r>
              <w:proofErr w:type="gramStart"/>
              <w:r>
                <w:rPr>
                  <w:spacing w:val="-2"/>
                </w:rPr>
                <w:t>52)</w:t>
              </w:r>
              <w:r>
                <w:rPr>
                  <w:spacing w:val="-2"/>
                  <w:vertAlign w:val="superscript"/>
                </w:rPr>
                <w:t>c</w:t>
              </w:r>
              <w:proofErr w:type="gramEnd"/>
            </w:ins>
          </w:p>
        </w:tc>
        <w:tc>
          <w:tcPr>
            <w:tcW w:w="1697" w:type="dxa"/>
          </w:tcPr>
          <w:p w14:paraId="1CC95B70" w14:textId="77777777" w:rsidR="006F6C1F" w:rsidRDefault="006F6C1F">
            <w:pPr>
              <w:pStyle w:val="TableParagraph"/>
              <w:spacing w:line="249" w:lineRule="exact"/>
              <w:ind w:left="21"/>
              <w:jc w:val="center"/>
              <w:rPr>
                <w:ins w:id="1802" w:author="Author"/>
              </w:rPr>
            </w:pPr>
            <w:ins w:id="1803" w:author="Author">
              <w:r>
                <w:t>57%</w:t>
              </w:r>
              <w:r>
                <w:rPr>
                  <w:spacing w:val="-7"/>
                </w:rPr>
                <w:t xml:space="preserve"> </w:t>
              </w:r>
              <w:r>
                <w:rPr>
                  <w:spacing w:val="-2"/>
                </w:rPr>
                <w:t>(30/53)</w:t>
              </w:r>
            </w:ins>
          </w:p>
        </w:tc>
      </w:tr>
      <w:tr w:rsidR="006F6C1F" w14:paraId="391EA0B2" w14:textId="77777777" w:rsidTr="001C368F">
        <w:trPr>
          <w:trHeight w:val="251"/>
          <w:ins w:id="1804" w:author="Author"/>
        </w:trPr>
        <w:tc>
          <w:tcPr>
            <w:tcW w:w="4106" w:type="dxa"/>
          </w:tcPr>
          <w:p w14:paraId="7F587AD2" w14:textId="77777777" w:rsidR="006F6C1F" w:rsidRDefault="006F6C1F">
            <w:pPr>
              <w:pStyle w:val="TableParagraph"/>
              <w:ind w:left="110"/>
              <w:rPr>
                <w:ins w:id="1805" w:author="Author"/>
              </w:rPr>
            </w:pPr>
            <w:ins w:id="1806" w:author="Author">
              <w:r>
                <w:t>Incorporados</w:t>
              </w:r>
              <w:r>
                <w:rPr>
                  <w:spacing w:val="-13"/>
                </w:rPr>
                <w:t xml:space="preserve"> </w:t>
              </w:r>
              <w:r>
                <w:t>desde</w:t>
              </w:r>
              <w:r>
                <w:rPr>
                  <w:spacing w:val="-10"/>
                </w:rPr>
                <w:t xml:space="preserve"> </w:t>
              </w:r>
              <w:r>
                <w:t>el</w:t>
              </w:r>
              <w:r>
                <w:rPr>
                  <w:spacing w:val="-9"/>
                </w:rPr>
                <w:t xml:space="preserve"> </w:t>
              </w:r>
              <w:r>
                <w:t>estudio</w:t>
              </w:r>
              <w:r>
                <w:rPr>
                  <w:spacing w:val="-8"/>
                </w:rPr>
                <w:t xml:space="preserve"> </w:t>
              </w:r>
              <w:r>
                <w:rPr>
                  <w:spacing w:val="-2"/>
                </w:rPr>
                <w:t>CRD3001</w:t>
              </w:r>
              <w:r>
                <w:rPr>
                  <w:spacing w:val="-2"/>
                  <w:vertAlign w:val="superscript"/>
                </w:rPr>
                <w:t>§</w:t>
              </w:r>
            </w:ins>
          </w:p>
        </w:tc>
        <w:tc>
          <w:tcPr>
            <w:tcW w:w="1567" w:type="dxa"/>
          </w:tcPr>
          <w:p w14:paraId="006CB704" w14:textId="77777777" w:rsidR="006F6C1F" w:rsidRDefault="006F6C1F">
            <w:pPr>
              <w:pStyle w:val="TableParagraph"/>
              <w:ind w:left="16"/>
              <w:jc w:val="center"/>
              <w:rPr>
                <w:ins w:id="1807" w:author="Author"/>
              </w:rPr>
            </w:pPr>
            <w:ins w:id="1808" w:author="Author">
              <w:r>
                <w:t>26%</w:t>
              </w:r>
              <w:r>
                <w:rPr>
                  <w:spacing w:val="-7"/>
                </w:rPr>
                <w:t xml:space="preserve"> </w:t>
              </w:r>
              <w:r>
                <w:rPr>
                  <w:spacing w:val="-2"/>
                </w:rPr>
                <w:t>(16/61)</w:t>
              </w:r>
            </w:ins>
          </w:p>
        </w:tc>
        <w:tc>
          <w:tcPr>
            <w:tcW w:w="1692" w:type="dxa"/>
          </w:tcPr>
          <w:p w14:paraId="65B5B725" w14:textId="77777777" w:rsidR="006F6C1F" w:rsidRDefault="006F6C1F">
            <w:pPr>
              <w:pStyle w:val="TableParagraph"/>
              <w:ind w:left="56" w:right="54"/>
              <w:jc w:val="center"/>
              <w:rPr>
                <w:ins w:id="1809" w:author="Author"/>
              </w:rPr>
            </w:pPr>
            <w:ins w:id="1810" w:author="Author">
              <w:r>
                <w:t>41%</w:t>
              </w:r>
              <w:r>
                <w:rPr>
                  <w:spacing w:val="-7"/>
                </w:rPr>
                <w:t xml:space="preserve"> </w:t>
              </w:r>
              <w:r>
                <w:rPr>
                  <w:spacing w:val="-2"/>
                </w:rPr>
                <w:t>(23/56)</w:t>
              </w:r>
            </w:ins>
          </w:p>
        </w:tc>
        <w:tc>
          <w:tcPr>
            <w:tcW w:w="1697" w:type="dxa"/>
          </w:tcPr>
          <w:p w14:paraId="073FE41B" w14:textId="77777777" w:rsidR="006F6C1F" w:rsidRDefault="006F6C1F">
            <w:pPr>
              <w:pStyle w:val="TableParagraph"/>
              <w:ind w:left="21"/>
              <w:jc w:val="center"/>
              <w:rPr>
                <w:ins w:id="1811" w:author="Author"/>
              </w:rPr>
            </w:pPr>
            <w:ins w:id="1812" w:author="Author">
              <w:r>
                <w:t>39%</w:t>
              </w:r>
              <w:r>
                <w:rPr>
                  <w:spacing w:val="-7"/>
                </w:rPr>
                <w:t xml:space="preserve"> </w:t>
              </w:r>
              <w:r>
                <w:rPr>
                  <w:spacing w:val="-2"/>
                </w:rPr>
                <w:t>(22/57)</w:t>
              </w:r>
            </w:ins>
          </w:p>
        </w:tc>
      </w:tr>
    </w:tbl>
    <w:p w14:paraId="6707B20A" w14:textId="77777777" w:rsidR="006F6C1F" w:rsidRDefault="006F6C1F" w:rsidP="006F6C1F">
      <w:pPr>
        <w:spacing w:before="19"/>
        <w:ind w:left="143" w:right="331"/>
        <w:rPr>
          <w:ins w:id="1813" w:author="Author"/>
          <w:sz w:val="20"/>
        </w:rPr>
      </w:pPr>
      <w:ins w:id="1814" w:author="Author">
        <w:r>
          <w:rPr>
            <w:sz w:val="20"/>
          </w:rPr>
          <w:t>La remisión clínica se define como una puntuación CDAI &lt; 150; la respuesta clínica se define como una disminución</w:t>
        </w:r>
        <w:r>
          <w:rPr>
            <w:spacing w:val="-3"/>
            <w:sz w:val="20"/>
          </w:rPr>
          <w:t xml:space="preserve"> </w:t>
        </w:r>
        <w:r>
          <w:rPr>
            <w:sz w:val="20"/>
          </w:rPr>
          <w:t>de</w:t>
        </w:r>
        <w:r>
          <w:rPr>
            <w:spacing w:val="-6"/>
            <w:sz w:val="20"/>
          </w:rPr>
          <w:t xml:space="preserve"> </w:t>
        </w:r>
        <w:r>
          <w:rPr>
            <w:sz w:val="20"/>
          </w:rPr>
          <w:t>la</w:t>
        </w:r>
        <w:r>
          <w:rPr>
            <w:spacing w:val="-4"/>
            <w:sz w:val="20"/>
          </w:rPr>
          <w:t xml:space="preserve"> </w:t>
        </w:r>
        <w:r>
          <w:rPr>
            <w:sz w:val="20"/>
          </w:rPr>
          <w:t>puntuación</w:t>
        </w:r>
        <w:r>
          <w:rPr>
            <w:spacing w:val="-6"/>
            <w:sz w:val="20"/>
          </w:rPr>
          <w:t xml:space="preserve"> </w:t>
        </w:r>
        <w:r>
          <w:rPr>
            <w:sz w:val="20"/>
          </w:rPr>
          <w:t>CDAI</w:t>
        </w:r>
        <w:r>
          <w:rPr>
            <w:spacing w:val="-4"/>
            <w:sz w:val="20"/>
          </w:rPr>
          <w:t xml:space="preserve"> </w:t>
        </w:r>
        <w:r>
          <w:rPr>
            <w:sz w:val="20"/>
          </w:rPr>
          <w:t>de</w:t>
        </w:r>
        <w:r>
          <w:rPr>
            <w:spacing w:val="-4"/>
            <w:sz w:val="20"/>
          </w:rPr>
          <w:t xml:space="preserve"> </w:t>
        </w:r>
        <w:r>
          <w:rPr>
            <w:sz w:val="20"/>
          </w:rPr>
          <w:t>al</w:t>
        </w:r>
        <w:r>
          <w:rPr>
            <w:spacing w:val="-5"/>
            <w:sz w:val="20"/>
          </w:rPr>
          <w:t xml:space="preserve"> </w:t>
        </w:r>
        <w:r>
          <w:rPr>
            <w:sz w:val="20"/>
          </w:rPr>
          <w:t>menos</w:t>
        </w:r>
        <w:r>
          <w:rPr>
            <w:spacing w:val="-7"/>
            <w:sz w:val="20"/>
          </w:rPr>
          <w:t xml:space="preserve"> </w:t>
        </w:r>
        <w:r>
          <w:rPr>
            <w:sz w:val="20"/>
          </w:rPr>
          <w:t>100</w:t>
        </w:r>
        <w:r>
          <w:rPr>
            <w:spacing w:val="-3"/>
            <w:sz w:val="20"/>
          </w:rPr>
          <w:t xml:space="preserve"> </w:t>
        </w:r>
        <w:r>
          <w:rPr>
            <w:sz w:val="20"/>
          </w:rPr>
          <w:t>puntos</w:t>
        </w:r>
        <w:r>
          <w:rPr>
            <w:spacing w:val="-5"/>
            <w:sz w:val="20"/>
          </w:rPr>
          <w:t xml:space="preserve"> </w:t>
        </w:r>
        <w:r>
          <w:rPr>
            <w:sz w:val="20"/>
          </w:rPr>
          <w:t>o</w:t>
        </w:r>
        <w:r>
          <w:rPr>
            <w:spacing w:val="-3"/>
            <w:sz w:val="20"/>
          </w:rPr>
          <w:t xml:space="preserve"> </w:t>
        </w:r>
        <w:r>
          <w:rPr>
            <w:sz w:val="20"/>
          </w:rPr>
          <w:t>que</w:t>
        </w:r>
        <w:r>
          <w:rPr>
            <w:spacing w:val="-4"/>
            <w:sz w:val="20"/>
          </w:rPr>
          <w:t xml:space="preserve"> </w:t>
        </w:r>
        <w:r>
          <w:rPr>
            <w:sz w:val="20"/>
          </w:rPr>
          <w:t>el</w:t>
        </w:r>
        <w:r>
          <w:rPr>
            <w:spacing w:val="-7"/>
            <w:sz w:val="20"/>
          </w:rPr>
          <w:t xml:space="preserve"> </w:t>
        </w:r>
        <w:r>
          <w:rPr>
            <w:sz w:val="20"/>
          </w:rPr>
          <w:t>paciente</w:t>
        </w:r>
        <w:r>
          <w:rPr>
            <w:spacing w:val="-4"/>
            <w:sz w:val="20"/>
          </w:rPr>
          <w:t xml:space="preserve"> </w:t>
        </w:r>
        <w:r>
          <w:rPr>
            <w:sz w:val="20"/>
          </w:rPr>
          <w:t>se</w:t>
        </w:r>
        <w:r>
          <w:rPr>
            <w:spacing w:val="-4"/>
            <w:sz w:val="20"/>
          </w:rPr>
          <w:t xml:space="preserve"> </w:t>
        </w:r>
        <w:r>
          <w:rPr>
            <w:sz w:val="20"/>
          </w:rPr>
          <w:t>encuentre</w:t>
        </w:r>
        <w:r>
          <w:rPr>
            <w:spacing w:val="-7"/>
            <w:sz w:val="20"/>
          </w:rPr>
          <w:t xml:space="preserve"> </w:t>
        </w:r>
        <w:r>
          <w:rPr>
            <w:sz w:val="20"/>
          </w:rPr>
          <w:t>en</w:t>
        </w:r>
        <w:r>
          <w:rPr>
            <w:spacing w:val="-3"/>
            <w:sz w:val="20"/>
          </w:rPr>
          <w:t xml:space="preserve"> </w:t>
        </w:r>
        <w:r>
          <w:rPr>
            <w:sz w:val="20"/>
          </w:rPr>
          <w:t>remisión</w:t>
        </w:r>
        <w:r>
          <w:rPr>
            <w:spacing w:val="-6"/>
            <w:sz w:val="20"/>
          </w:rPr>
          <w:t xml:space="preserve"> </w:t>
        </w:r>
        <w:r>
          <w:rPr>
            <w:sz w:val="20"/>
          </w:rPr>
          <w:t>clínica.</w:t>
        </w:r>
      </w:ins>
    </w:p>
    <w:p w14:paraId="2D46209F" w14:textId="77777777" w:rsidR="006F6C1F" w:rsidRDefault="006F6C1F" w:rsidP="006F6C1F">
      <w:pPr>
        <w:pStyle w:val="ListParagraph"/>
        <w:numPr>
          <w:ilvl w:val="0"/>
          <w:numId w:val="20"/>
        </w:numPr>
        <w:tabs>
          <w:tab w:val="left" w:pos="426"/>
        </w:tabs>
        <w:spacing w:before="1"/>
        <w:ind w:right="1170" w:hanging="286"/>
        <w:rPr>
          <w:ins w:id="1815" w:author="Author"/>
          <w:sz w:val="20"/>
        </w:rPr>
      </w:pPr>
      <w:ins w:id="1816" w:author="Author">
        <w:r>
          <w:rPr>
            <w:sz w:val="20"/>
          </w:rPr>
          <w:t>El</w:t>
        </w:r>
        <w:r>
          <w:rPr>
            <w:spacing w:val="-5"/>
            <w:sz w:val="20"/>
          </w:rPr>
          <w:t xml:space="preserve"> </w:t>
        </w:r>
        <w:r>
          <w:rPr>
            <w:sz w:val="20"/>
          </w:rPr>
          <w:t>grupo</w:t>
        </w:r>
        <w:r>
          <w:rPr>
            <w:spacing w:val="-4"/>
            <w:sz w:val="20"/>
          </w:rPr>
          <w:t xml:space="preserve"> </w:t>
        </w:r>
        <w:r>
          <w:rPr>
            <w:sz w:val="20"/>
          </w:rPr>
          <w:t>de</w:t>
        </w:r>
        <w:r>
          <w:rPr>
            <w:spacing w:val="-6"/>
            <w:sz w:val="20"/>
          </w:rPr>
          <w:t xml:space="preserve"> </w:t>
        </w:r>
        <w:r>
          <w:rPr>
            <w:sz w:val="20"/>
          </w:rPr>
          <w:t>placebo</w:t>
        </w:r>
        <w:r>
          <w:rPr>
            <w:spacing w:val="-4"/>
            <w:sz w:val="20"/>
          </w:rPr>
          <w:t xml:space="preserve"> </w:t>
        </w:r>
        <w:r>
          <w:rPr>
            <w:sz w:val="20"/>
          </w:rPr>
          <w:t>estaba</w:t>
        </w:r>
        <w:r>
          <w:rPr>
            <w:spacing w:val="-5"/>
            <w:sz w:val="20"/>
          </w:rPr>
          <w:t xml:space="preserve"> </w:t>
        </w:r>
        <w:r>
          <w:rPr>
            <w:sz w:val="20"/>
          </w:rPr>
          <w:t>formado</w:t>
        </w:r>
        <w:r>
          <w:rPr>
            <w:spacing w:val="-6"/>
            <w:sz w:val="20"/>
          </w:rPr>
          <w:t xml:space="preserve"> </w:t>
        </w:r>
        <w:r>
          <w:rPr>
            <w:sz w:val="20"/>
          </w:rPr>
          <w:t>por</w:t>
        </w:r>
        <w:r>
          <w:rPr>
            <w:spacing w:val="-5"/>
            <w:sz w:val="20"/>
          </w:rPr>
          <w:t xml:space="preserve"> </w:t>
        </w:r>
        <w:r>
          <w:rPr>
            <w:sz w:val="20"/>
          </w:rPr>
          <w:t>pacientes</w:t>
        </w:r>
        <w:r>
          <w:rPr>
            <w:spacing w:val="-8"/>
            <w:sz w:val="20"/>
          </w:rPr>
          <w:t xml:space="preserve"> </w:t>
        </w:r>
        <w:r>
          <w:rPr>
            <w:sz w:val="20"/>
          </w:rPr>
          <w:t>que</w:t>
        </w:r>
        <w:r>
          <w:rPr>
            <w:spacing w:val="-7"/>
            <w:sz w:val="20"/>
          </w:rPr>
          <w:t xml:space="preserve"> </w:t>
        </w:r>
        <w:r>
          <w:rPr>
            <w:sz w:val="20"/>
          </w:rPr>
          <w:t>mostraban</w:t>
        </w:r>
        <w:r>
          <w:rPr>
            <w:spacing w:val="-4"/>
            <w:sz w:val="20"/>
          </w:rPr>
          <w:t xml:space="preserve"> </w:t>
        </w:r>
        <w:r>
          <w:rPr>
            <w:sz w:val="20"/>
          </w:rPr>
          <w:t>respuesta</w:t>
        </w:r>
        <w:r>
          <w:rPr>
            <w:spacing w:val="-5"/>
            <w:sz w:val="20"/>
          </w:rPr>
          <w:t xml:space="preserve"> </w:t>
        </w:r>
        <w:r>
          <w:rPr>
            <w:sz w:val="20"/>
          </w:rPr>
          <w:t>a</w:t>
        </w:r>
        <w:r>
          <w:rPr>
            <w:spacing w:val="-5"/>
            <w:sz w:val="20"/>
          </w:rPr>
          <w:t xml:space="preserve"> </w:t>
        </w:r>
        <w:r>
          <w:rPr>
            <w:sz w:val="20"/>
          </w:rPr>
          <w:t>ustekinumab</w:t>
        </w:r>
        <w:r>
          <w:rPr>
            <w:spacing w:val="-6"/>
            <w:sz w:val="20"/>
          </w:rPr>
          <w:t xml:space="preserve"> </w:t>
        </w:r>
        <w:r>
          <w:rPr>
            <w:sz w:val="20"/>
          </w:rPr>
          <w:t>y</w:t>
        </w:r>
        <w:r>
          <w:rPr>
            <w:spacing w:val="-4"/>
            <w:sz w:val="20"/>
          </w:rPr>
          <w:t xml:space="preserve"> </w:t>
        </w:r>
        <w:r>
          <w:rPr>
            <w:sz w:val="20"/>
          </w:rPr>
          <w:t>fueron aleatorizados a recibir placebo al inicio del tratamiento de mantenimiento.</w:t>
        </w:r>
      </w:ins>
    </w:p>
    <w:p w14:paraId="765E3851" w14:textId="77777777" w:rsidR="006F6C1F" w:rsidRDefault="006F6C1F" w:rsidP="006F6C1F">
      <w:pPr>
        <w:tabs>
          <w:tab w:val="left" w:pos="426"/>
        </w:tabs>
        <w:spacing w:line="226" w:lineRule="exact"/>
        <w:ind w:left="143"/>
        <w:rPr>
          <w:ins w:id="1817" w:author="Author"/>
          <w:sz w:val="20"/>
        </w:rPr>
      </w:pPr>
      <w:ins w:id="1818" w:author="Author">
        <w:r>
          <w:rPr>
            <w:spacing w:val="-10"/>
            <w:sz w:val="20"/>
            <w:vertAlign w:val="superscript"/>
          </w:rPr>
          <w:t>†</w:t>
        </w:r>
        <w:r>
          <w:rPr>
            <w:sz w:val="20"/>
          </w:rPr>
          <w:tab/>
          <w:t>Pacientes</w:t>
        </w:r>
        <w:r>
          <w:rPr>
            <w:spacing w:val="-11"/>
            <w:sz w:val="20"/>
          </w:rPr>
          <w:t xml:space="preserve"> </w:t>
        </w:r>
        <w:r>
          <w:rPr>
            <w:sz w:val="20"/>
          </w:rPr>
          <w:t>con</w:t>
        </w:r>
        <w:r>
          <w:rPr>
            <w:spacing w:val="-6"/>
            <w:sz w:val="20"/>
          </w:rPr>
          <w:t xml:space="preserve"> </w:t>
        </w:r>
        <w:r>
          <w:rPr>
            <w:sz w:val="20"/>
          </w:rPr>
          <w:t>una</w:t>
        </w:r>
        <w:r>
          <w:rPr>
            <w:spacing w:val="-7"/>
            <w:sz w:val="20"/>
          </w:rPr>
          <w:t xml:space="preserve"> </w:t>
        </w:r>
        <w:r>
          <w:rPr>
            <w:sz w:val="20"/>
          </w:rPr>
          <w:t>respuesta</w:t>
        </w:r>
        <w:r>
          <w:rPr>
            <w:spacing w:val="-7"/>
            <w:sz w:val="20"/>
          </w:rPr>
          <w:t xml:space="preserve"> </w:t>
        </w:r>
        <w:r>
          <w:rPr>
            <w:sz w:val="20"/>
          </w:rPr>
          <w:t>clínica</w:t>
        </w:r>
        <w:r>
          <w:rPr>
            <w:spacing w:val="-6"/>
            <w:sz w:val="20"/>
          </w:rPr>
          <w:t xml:space="preserve"> </w:t>
        </w:r>
        <w:r>
          <w:rPr>
            <w:sz w:val="20"/>
          </w:rPr>
          <w:t>a</w:t>
        </w:r>
        <w:r>
          <w:rPr>
            <w:spacing w:val="-7"/>
            <w:sz w:val="20"/>
          </w:rPr>
          <w:t xml:space="preserve"> </w:t>
        </w:r>
        <w:r>
          <w:rPr>
            <w:sz w:val="20"/>
          </w:rPr>
          <w:t>ustekinumab</w:t>
        </w:r>
        <w:r>
          <w:rPr>
            <w:spacing w:val="-6"/>
            <w:sz w:val="20"/>
          </w:rPr>
          <w:t xml:space="preserve"> </w:t>
        </w:r>
        <w:r>
          <w:rPr>
            <w:sz w:val="20"/>
          </w:rPr>
          <w:t>de</w:t>
        </w:r>
        <w:r>
          <w:rPr>
            <w:spacing w:val="-9"/>
            <w:sz w:val="20"/>
          </w:rPr>
          <w:t xml:space="preserve"> </w:t>
        </w:r>
        <w:r>
          <w:rPr>
            <w:sz w:val="20"/>
          </w:rPr>
          <w:t>100</w:t>
        </w:r>
        <w:r>
          <w:rPr>
            <w:spacing w:val="-6"/>
            <w:sz w:val="20"/>
          </w:rPr>
          <w:t xml:space="preserve"> </w:t>
        </w:r>
        <w:r>
          <w:rPr>
            <w:sz w:val="20"/>
          </w:rPr>
          <w:t>puntos</w:t>
        </w:r>
        <w:r>
          <w:rPr>
            <w:spacing w:val="-6"/>
            <w:sz w:val="20"/>
          </w:rPr>
          <w:t xml:space="preserve"> </w:t>
        </w:r>
        <w:r>
          <w:rPr>
            <w:sz w:val="20"/>
          </w:rPr>
          <w:t>al</w:t>
        </w:r>
        <w:r>
          <w:rPr>
            <w:spacing w:val="-5"/>
            <w:sz w:val="20"/>
          </w:rPr>
          <w:t xml:space="preserve"> </w:t>
        </w:r>
        <w:r>
          <w:rPr>
            <w:sz w:val="20"/>
          </w:rPr>
          <w:t>inicio</w:t>
        </w:r>
        <w:r>
          <w:rPr>
            <w:spacing w:val="-9"/>
            <w:sz w:val="20"/>
          </w:rPr>
          <w:t xml:space="preserve"> </w:t>
        </w:r>
        <w:r>
          <w:rPr>
            <w:sz w:val="20"/>
          </w:rPr>
          <w:t>del</w:t>
        </w:r>
        <w:r>
          <w:rPr>
            <w:spacing w:val="-5"/>
            <w:sz w:val="20"/>
          </w:rPr>
          <w:t xml:space="preserve"> </w:t>
        </w:r>
        <w:r>
          <w:rPr>
            <w:sz w:val="20"/>
          </w:rPr>
          <w:t>tratamiento</w:t>
        </w:r>
        <w:r>
          <w:rPr>
            <w:spacing w:val="-6"/>
            <w:sz w:val="20"/>
          </w:rPr>
          <w:t xml:space="preserve"> </w:t>
        </w:r>
        <w:r>
          <w:rPr>
            <w:sz w:val="20"/>
          </w:rPr>
          <w:t>de</w:t>
        </w:r>
        <w:r>
          <w:rPr>
            <w:spacing w:val="-7"/>
            <w:sz w:val="20"/>
          </w:rPr>
          <w:t xml:space="preserve"> </w:t>
        </w:r>
        <w:r>
          <w:rPr>
            <w:spacing w:val="-2"/>
            <w:sz w:val="20"/>
          </w:rPr>
          <w:t>mantenimiento.</w:t>
        </w:r>
      </w:ins>
    </w:p>
    <w:p w14:paraId="17A38359" w14:textId="77777777" w:rsidR="006F6C1F" w:rsidRDefault="006F6C1F" w:rsidP="006F6C1F">
      <w:pPr>
        <w:tabs>
          <w:tab w:val="left" w:pos="426"/>
        </w:tabs>
        <w:spacing w:before="1"/>
        <w:ind w:left="143"/>
        <w:rPr>
          <w:ins w:id="1819" w:author="Author"/>
          <w:sz w:val="20"/>
        </w:rPr>
      </w:pPr>
      <w:ins w:id="1820" w:author="Author">
        <w:r>
          <w:rPr>
            <w:spacing w:val="-10"/>
            <w:sz w:val="20"/>
            <w:vertAlign w:val="superscript"/>
          </w:rPr>
          <w:t>‡</w:t>
        </w:r>
        <w:r>
          <w:rPr>
            <w:sz w:val="20"/>
          </w:rPr>
          <w:tab/>
          <w:t>Pacientes</w:t>
        </w:r>
        <w:r>
          <w:rPr>
            <w:spacing w:val="-13"/>
            <w:sz w:val="20"/>
          </w:rPr>
          <w:t xml:space="preserve"> </w:t>
        </w:r>
        <w:r>
          <w:rPr>
            <w:sz w:val="20"/>
          </w:rPr>
          <w:t>que</w:t>
        </w:r>
        <w:r>
          <w:rPr>
            <w:spacing w:val="-11"/>
            <w:sz w:val="20"/>
          </w:rPr>
          <w:t xml:space="preserve"> </w:t>
        </w:r>
        <w:r>
          <w:rPr>
            <w:sz w:val="20"/>
          </w:rPr>
          <w:t>no</w:t>
        </w:r>
        <w:r>
          <w:rPr>
            <w:spacing w:val="-6"/>
            <w:sz w:val="20"/>
          </w:rPr>
          <w:t xml:space="preserve"> </w:t>
        </w:r>
        <w:r>
          <w:rPr>
            <w:sz w:val="20"/>
          </w:rPr>
          <w:t>respondieron</w:t>
        </w:r>
        <w:r>
          <w:rPr>
            <w:spacing w:val="-11"/>
            <w:sz w:val="20"/>
          </w:rPr>
          <w:t xml:space="preserve"> </w:t>
        </w:r>
        <w:r>
          <w:rPr>
            <w:sz w:val="20"/>
          </w:rPr>
          <w:t>al</w:t>
        </w:r>
        <w:r>
          <w:rPr>
            <w:spacing w:val="-7"/>
            <w:sz w:val="20"/>
          </w:rPr>
          <w:t xml:space="preserve"> </w:t>
        </w:r>
        <w:r>
          <w:rPr>
            <w:sz w:val="20"/>
          </w:rPr>
          <w:t>tratamiento</w:t>
        </w:r>
        <w:r>
          <w:rPr>
            <w:spacing w:val="-8"/>
            <w:sz w:val="20"/>
          </w:rPr>
          <w:t xml:space="preserve"> </w:t>
        </w:r>
        <w:r>
          <w:rPr>
            <w:sz w:val="20"/>
          </w:rPr>
          <w:t>convencional,</w:t>
        </w:r>
        <w:r>
          <w:rPr>
            <w:spacing w:val="-9"/>
            <w:sz w:val="20"/>
          </w:rPr>
          <w:t xml:space="preserve"> </w:t>
        </w:r>
        <w:r>
          <w:rPr>
            <w:sz w:val="20"/>
          </w:rPr>
          <w:t>pero</w:t>
        </w:r>
        <w:r>
          <w:rPr>
            <w:spacing w:val="-6"/>
            <w:sz w:val="20"/>
          </w:rPr>
          <w:t xml:space="preserve"> </w:t>
        </w:r>
        <w:r>
          <w:rPr>
            <w:sz w:val="20"/>
          </w:rPr>
          <w:t>sí</w:t>
        </w:r>
        <w:r>
          <w:rPr>
            <w:spacing w:val="-10"/>
            <w:sz w:val="20"/>
          </w:rPr>
          <w:t xml:space="preserve"> </w:t>
        </w:r>
        <w:r>
          <w:rPr>
            <w:sz w:val="20"/>
          </w:rPr>
          <w:t>al</w:t>
        </w:r>
        <w:r>
          <w:rPr>
            <w:spacing w:val="-9"/>
            <w:sz w:val="20"/>
          </w:rPr>
          <w:t xml:space="preserve"> </w:t>
        </w:r>
        <w:r>
          <w:rPr>
            <w:sz w:val="20"/>
          </w:rPr>
          <w:t>tratamiento</w:t>
        </w:r>
        <w:r>
          <w:rPr>
            <w:spacing w:val="-8"/>
            <w:sz w:val="20"/>
          </w:rPr>
          <w:t xml:space="preserve"> </w:t>
        </w:r>
        <w:r>
          <w:rPr>
            <w:sz w:val="20"/>
          </w:rPr>
          <w:t>anti-</w:t>
        </w:r>
        <w:r>
          <w:rPr>
            <w:spacing w:val="-2"/>
            <w:sz w:val="20"/>
          </w:rPr>
          <w:t>TNFα.</w:t>
        </w:r>
      </w:ins>
    </w:p>
    <w:p w14:paraId="76F2B3FD" w14:textId="77777777" w:rsidR="006F6C1F" w:rsidRDefault="006F6C1F" w:rsidP="006F6C1F">
      <w:pPr>
        <w:tabs>
          <w:tab w:val="left" w:pos="426"/>
        </w:tabs>
        <w:spacing w:before="2" w:line="229" w:lineRule="exact"/>
        <w:ind w:left="143"/>
        <w:rPr>
          <w:ins w:id="1821" w:author="Author"/>
          <w:sz w:val="20"/>
        </w:rPr>
      </w:pPr>
      <w:ins w:id="1822" w:author="Author">
        <w:r>
          <w:rPr>
            <w:spacing w:val="-10"/>
            <w:sz w:val="20"/>
            <w:vertAlign w:val="superscript"/>
          </w:rPr>
          <w:t>§</w:t>
        </w:r>
        <w:r>
          <w:rPr>
            <w:sz w:val="20"/>
          </w:rPr>
          <w:tab/>
          <w:t>Pacientes</w:t>
        </w:r>
        <w:r>
          <w:rPr>
            <w:spacing w:val="-11"/>
            <w:sz w:val="20"/>
          </w:rPr>
          <w:t xml:space="preserve"> </w:t>
        </w:r>
        <w:r>
          <w:rPr>
            <w:sz w:val="20"/>
          </w:rPr>
          <w:t>resistentes</w:t>
        </w:r>
        <w:r>
          <w:rPr>
            <w:spacing w:val="-13"/>
            <w:sz w:val="20"/>
          </w:rPr>
          <w:t xml:space="preserve"> </w:t>
        </w:r>
        <w:r>
          <w:rPr>
            <w:sz w:val="20"/>
          </w:rPr>
          <w:t>o</w:t>
        </w:r>
        <w:r>
          <w:rPr>
            <w:spacing w:val="-8"/>
            <w:sz w:val="20"/>
          </w:rPr>
          <w:t xml:space="preserve"> </w:t>
        </w:r>
        <w:r>
          <w:rPr>
            <w:sz w:val="20"/>
          </w:rPr>
          <w:t>intolerantes</w:t>
        </w:r>
        <w:r>
          <w:rPr>
            <w:spacing w:val="-10"/>
            <w:sz w:val="20"/>
          </w:rPr>
          <w:t xml:space="preserve"> </w:t>
        </w:r>
        <w:r>
          <w:rPr>
            <w:sz w:val="20"/>
          </w:rPr>
          <w:t>al</w:t>
        </w:r>
        <w:r>
          <w:rPr>
            <w:spacing w:val="-11"/>
            <w:sz w:val="20"/>
          </w:rPr>
          <w:t xml:space="preserve"> </w:t>
        </w:r>
        <w:r>
          <w:rPr>
            <w:sz w:val="20"/>
          </w:rPr>
          <w:t>tratamiento</w:t>
        </w:r>
        <w:r>
          <w:rPr>
            <w:spacing w:val="-8"/>
            <w:sz w:val="20"/>
          </w:rPr>
          <w:t xml:space="preserve"> </w:t>
        </w:r>
        <w:r>
          <w:rPr>
            <w:sz w:val="20"/>
          </w:rPr>
          <w:t>anti-</w:t>
        </w:r>
        <w:r>
          <w:rPr>
            <w:spacing w:val="-4"/>
            <w:sz w:val="20"/>
          </w:rPr>
          <w:t>TNFα.</w:t>
        </w:r>
      </w:ins>
    </w:p>
    <w:p w14:paraId="57EFD5C3" w14:textId="77777777" w:rsidR="006F6C1F" w:rsidRDefault="006F6C1F" w:rsidP="006F6C1F">
      <w:pPr>
        <w:tabs>
          <w:tab w:val="left" w:pos="426"/>
        </w:tabs>
        <w:spacing w:line="229" w:lineRule="exact"/>
        <w:ind w:left="143"/>
        <w:rPr>
          <w:ins w:id="1823" w:author="Author"/>
          <w:sz w:val="20"/>
        </w:rPr>
      </w:pPr>
      <w:ins w:id="1824" w:author="Author">
        <w:r>
          <w:rPr>
            <w:spacing w:val="-10"/>
            <w:sz w:val="20"/>
            <w:vertAlign w:val="superscript"/>
          </w:rPr>
          <w:t>a</w:t>
        </w:r>
        <w:r>
          <w:rPr>
            <w:sz w:val="20"/>
          </w:rPr>
          <w:tab/>
          <w:t>p</w:t>
        </w:r>
        <w:r>
          <w:rPr>
            <w:spacing w:val="-1"/>
            <w:sz w:val="20"/>
          </w:rPr>
          <w:t xml:space="preserve"> </w:t>
        </w:r>
        <w:r>
          <w:rPr>
            <w:sz w:val="20"/>
          </w:rPr>
          <w:t>&lt;</w:t>
        </w:r>
        <w:r>
          <w:rPr>
            <w:spacing w:val="-3"/>
            <w:sz w:val="20"/>
          </w:rPr>
          <w:t xml:space="preserve"> </w:t>
        </w:r>
        <w:r>
          <w:rPr>
            <w:spacing w:val="-4"/>
            <w:sz w:val="20"/>
          </w:rPr>
          <w:t>0,01</w:t>
        </w:r>
      </w:ins>
    </w:p>
    <w:p w14:paraId="26E88690" w14:textId="77777777" w:rsidR="006F6C1F" w:rsidRDefault="006F6C1F" w:rsidP="006F6C1F">
      <w:pPr>
        <w:tabs>
          <w:tab w:val="left" w:pos="426"/>
        </w:tabs>
        <w:spacing w:before="1"/>
        <w:ind w:left="143"/>
        <w:rPr>
          <w:ins w:id="1825" w:author="Author"/>
          <w:sz w:val="20"/>
        </w:rPr>
      </w:pPr>
      <w:ins w:id="1826" w:author="Author">
        <w:r>
          <w:rPr>
            <w:spacing w:val="-10"/>
            <w:sz w:val="20"/>
            <w:vertAlign w:val="superscript"/>
          </w:rPr>
          <w:t>b</w:t>
        </w:r>
        <w:r>
          <w:rPr>
            <w:sz w:val="20"/>
          </w:rPr>
          <w:tab/>
          <w:t>p</w:t>
        </w:r>
        <w:r>
          <w:rPr>
            <w:spacing w:val="-1"/>
            <w:sz w:val="20"/>
          </w:rPr>
          <w:t xml:space="preserve"> </w:t>
        </w:r>
        <w:r>
          <w:rPr>
            <w:sz w:val="20"/>
          </w:rPr>
          <w:t>&lt;</w:t>
        </w:r>
        <w:r>
          <w:rPr>
            <w:spacing w:val="-3"/>
            <w:sz w:val="20"/>
          </w:rPr>
          <w:t xml:space="preserve"> </w:t>
        </w:r>
        <w:r>
          <w:rPr>
            <w:spacing w:val="-4"/>
            <w:sz w:val="20"/>
          </w:rPr>
          <w:t>0,05</w:t>
        </w:r>
      </w:ins>
    </w:p>
    <w:p w14:paraId="417F0B4B" w14:textId="77777777" w:rsidR="006F6C1F" w:rsidRDefault="006F6C1F" w:rsidP="006F6C1F">
      <w:pPr>
        <w:tabs>
          <w:tab w:val="left" w:pos="426"/>
        </w:tabs>
        <w:spacing w:before="3"/>
        <w:ind w:left="143"/>
        <w:rPr>
          <w:ins w:id="1827" w:author="Author"/>
          <w:sz w:val="20"/>
        </w:rPr>
      </w:pPr>
      <w:ins w:id="1828" w:author="Author">
        <w:r>
          <w:rPr>
            <w:spacing w:val="-10"/>
            <w:sz w:val="20"/>
            <w:vertAlign w:val="superscript"/>
          </w:rPr>
          <w:t>c</w:t>
        </w:r>
        <w:r>
          <w:rPr>
            <w:sz w:val="20"/>
          </w:rPr>
          <w:tab/>
          <w:t>valor</w:t>
        </w:r>
        <w:r>
          <w:rPr>
            <w:spacing w:val="-10"/>
            <w:sz w:val="20"/>
          </w:rPr>
          <w:t xml:space="preserve"> </w:t>
        </w:r>
        <w:r>
          <w:rPr>
            <w:sz w:val="20"/>
          </w:rPr>
          <w:t>nominal</w:t>
        </w:r>
        <w:r>
          <w:rPr>
            <w:spacing w:val="-10"/>
            <w:sz w:val="20"/>
          </w:rPr>
          <w:t xml:space="preserve"> </w:t>
        </w:r>
        <w:r>
          <w:rPr>
            <w:sz w:val="20"/>
          </w:rPr>
          <w:t>estadísticamente</w:t>
        </w:r>
        <w:r>
          <w:rPr>
            <w:spacing w:val="-9"/>
            <w:sz w:val="20"/>
          </w:rPr>
          <w:t xml:space="preserve"> </w:t>
        </w:r>
        <w:r>
          <w:rPr>
            <w:sz w:val="20"/>
          </w:rPr>
          <w:t>significativo</w:t>
        </w:r>
        <w:r>
          <w:rPr>
            <w:spacing w:val="-8"/>
            <w:sz w:val="20"/>
          </w:rPr>
          <w:t xml:space="preserve"> </w:t>
        </w:r>
        <w:r>
          <w:rPr>
            <w:sz w:val="20"/>
          </w:rPr>
          <w:t>(p</w:t>
        </w:r>
        <w:r>
          <w:rPr>
            <w:spacing w:val="-8"/>
            <w:sz w:val="20"/>
          </w:rPr>
          <w:t xml:space="preserve"> </w:t>
        </w:r>
        <w:r>
          <w:rPr>
            <w:sz w:val="20"/>
          </w:rPr>
          <w:t>&lt;</w:t>
        </w:r>
        <w:r>
          <w:rPr>
            <w:spacing w:val="-9"/>
            <w:sz w:val="20"/>
          </w:rPr>
          <w:t xml:space="preserve"> </w:t>
        </w:r>
        <w:r>
          <w:rPr>
            <w:spacing w:val="-2"/>
            <w:sz w:val="20"/>
          </w:rPr>
          <w:t>0,05).</w:t>
        </w:r>
      </w:ins>
    </w:p>
    <w:p w14:paraId="41E112F0" w14:textId="77777777" w:rsidR="006F6C1F" w:rsidRDefault="006F6C1F" w:rsidP="006F6C1F">
      <w:pPr>
        <w:pStyle w:val="BodyText"/>
        <w:spacing w:before="20"/>
        <w:rPr>
          <w:ins w:id="1829" w:author="Author"/>
          <w:sz w:val="20"/>
        </w:rPr>
      </w:pPr>
    </w:p>
    <w:p w14:paraId="72A06118" w14:textId="77777777" w:rsidR="006F6C1F" w:rsidRDefault="006F6C1F" w:rsidP="006F6C1F">
      <w:pPr>
        <w:pStyle w:val="BodyText"/>
        <w:ind w:left="142" w:right="364"/>
        <w:rPr>
          <w:ins w:id="1830" w:author="Author"/>
        </w:rPr>
      </w:pPr>
      <w:ins w:id="1831" w:author="Author">
        <w:r>
          <w:t>En</w:t>
        </w:r>
        <w:r>
          <w:rPr>
            <w:spacing w:val="-4"/>
          </w:rPr>
          <w:t xml:space="preserve"> </w:t>
        </w:r>
        <w:r>
          <w:t>el</w:t>
        </w:r>
        <w:r>
          <w:rPr>
            <w:spacing w:val="-5"/>
          </w:rPr>
          <w:t xml:space="preserve"> </w:t>
        </w:r>
        <w:r>
          <w:t>estudio</w:t>
        </w:r>
        <w:r>
          <w:rPr>
            <w:spacing w:val="-6"/>
          </w:rPr>
          <w:t xml:space="preserve"> </w:t>
        </w:r>
        <w:r>
          <w:t>IM-UNITI,</w:t>
        </w:r>
        <w:r>
          <w:rPr>
            <w:spacing w:val="-4"/>
          </w:rPr>
          <w:t xml:space="preserve"> </w:t>
        </w:r>
        <w:r>
          <w:t>29</w:t>
        </w:r>
        <w:r>
          <w:rPr>
            <w:spacing w:val="-4"/>
          </w:rPr>
          <w:t xml:space="preserve"> </w:t>
        </w:r>
        <w:r>
          <w:t>de</w:t>
        </w:r>
        <w:r>
          <w:rPr>
            <w:spacing w:val="-3"/>
          </w:rPr>
          <w:t xml:space="preserve"> </w:t>
        </w:r>
        <w:r>
          <w:t>los</w:t>
        </w:r>
        <w:r>
          <w:rPr>
            <w:spacing w:val="-3"/>
          </w:rPr>
          <w:t xml:space="preserve"> </w:t>
        </w:r>
        <w:r>
          <w:t>129</w:t>
        </w:r>
        <w:r>
          <w:rPr>
            <w:spacing w:val="-4"/>
          </w:rPr>
          <w:t xml:space="preserve"> </w:t>
        </w:r>
        <w:r>
          <w:t>pacientes</w:t>
        </w:r>
        <w:r>
          <w:rPr>
            <w:spacing w:val="-3"/>
          </w:rPr>
          <w:t xml:space="preserve"> </w:t>
        </w:r>
        <w:r>
          <w:t>no</w:t>
        </w:r>
        <w:r>
          <w:rPr>
            <w:spacing w:val="-6"/>
          </w:rPr>
          <w:t xml:space="preserve"> </w:t>
        </w:r>
        <w:r>
          <w:t>mantuvieron</w:t>
        </w:r>
        <w:r>
          <w:rPr>
            <w:spacing w:val="-6"/>
          </w:rPr>
          <w:t xml:space="preserve"> </w:t>
        </w:r>
        <w:r>
          <w:t>la</w:t>
        </w:r>
        <w:r>
          <w:rPr>
            <w:spacing w:val="-6"/>
          </w:rPr>
          <w:t xml:space="preserve"> </w:t>
        </w:r>
        <w:r>
          <w:t>respuesta</w:t>
        </w:r>
        <w:r>
          <w:rPr>
            <w:spacing w:val="-6"/>
          </w:rPr>
          <w:t xml:space="preserve"> </w:t>
        </w:r>
        <w:r>
          <w:t>a</w:t>
        </w:r>
        <w:r>
          <w:rPr>
            <w:spacing w:val="-6"/>
          </w:rPr>
          <w:t xml:space="preserve"> </w:t>
        </w:r>
        <w:r>
          <w:t>ustekinumab</w:t>
        </w:r>
        <w:r>
          <w:rPr>
            <w:spacing w:val="-6"/>
          </w:rPr>
          <w:t xml:space="preserve"> </w:t>
        </w:r>
        <w:r>
          <w:t>al</w:t>
        </w:r>
        <w:r>
          <w:rPr>
            <w:spacing w:val="-5"/>
          </w:rPr>
          <w:t xml:space="preserve"> </w:t>
        </w:r>
        <w:r>
          <w:t>recibir tratamiento cada 12</w:t>
        </w:r>
        <w:r>
          <w:rPr>
            <w:spacing w:val="-1"/>
          </w:rPr>
          <w:t xml:space="preserve"> </w:t>
        </w:r>
        <w:r>
          <w:t>semanas y se autorizó un</w:t>
        </w:r>
        <w:r>
          <w:rPr>
            <w:spacing w:val="-1"/>
          </w:rPr>
          <w:t xml:space="preserve"> </w:t>
        </w:r>
        <w:r>
          <w:t>ajuste de la dosis para que recibieran</w:t>
        </w:r>
        <w:r>
          <w:rPr>
            <w:spacing w:val="-1"/>
          </w:rPr>
          <w:t xml:space="preserve"> </w:t>
        </w:r>
        <w:r>
          <w:t>ustekinumab cada 8 semanas. La pérdida de respuesta fue definida como una puntuación CDAI ≥ 220 puntos y un incremento ≥ 100 puntos de la puntuación CDAI basal. De este grupo, el 41,4% de los pacientes alcanzó la remisión clínica 16 semanas después del ajuste de la dosis.</w:t>
        </w:r>
      </w:ins>
    </w:p>
    <w:p w14:paraId="0DB9C2BE" w14:textId="77777777" w:rsidR="006F6C1F" w:rsidRDefault="006F6C1F" w:rsidP="006F6C1F">
      <w:pPr>
        <w:pStyle w:val="BodyText"/>
        <w:spacing w:before="1"/>
        <w:rPr>
          <w:ins w:id="1832" w:author="Author"/>
        </w:rPr>
      </w:pPr>
    </w:p>
    <w:p w14:paraId="2A70B197" w14:textId="77777777" w:rsidR="006F6C1F" w:rsidRDefault="006F6C1F" w:rsidP="006F6C1F">
      <w:pPr>
        <w:pStyle w:val="BodyText"/>
        <w:ind w:left="142" w:right="396"/>
        <w:rPr>
          <w:ins w:id="1833" w:author="Author"/>
        </w:rPr>
      </w:pPr>
      <w:ins w:id="1834" w:author="Author">
        <w:r>
          <w:t>Los pacientes que no mostraron</w:t>
        </w:r>
        <w:r>
          <w:rPr>
            <w:spacing w:val="-2"/>
          </w:rPr>
          <w:t xml:space="preserve"> </w:t>
        </w:r>
        <w:r>
          <w:t>respuesta clínica a</w:t>
        </w:r>
        <w:r>
          <w:rPr>
            <w:spacing w:val="-1"/>
          </w:rPr>
          <w:t xml:space="preserve"> </w:t>
        </w:r>
        <w:r>
          <w:t>la</w:t>
        </w:r>
        <w:r>
          <w:rPr>
            <w:spacing w:val="-1"/>
          </w:rPr>
          <w:t xml:space="preserve"> </w:t>
        </w:r>
        <w:r>
          <w:t>inducción con ustekinumab</w:t>
        </w:r>
        <w:r>
          <w:rPr>
            <w:spacing w:val="-2"/>
          </w:rPr>
          <w:t xml:space="preserve"> </w:t>
        </w:r>
        <w:r>
          <w:t>en la</w:t>
        </w:r>
        <w:r>
          <w:rPr>
            <w:spacing w:val="-1"/>
          </w:rPr>
          <w:t xml:space="preserve"> </w:t>
        </w:r>
        <w:r>
          <w:t>semana 8 de los estudios de</w:t>
        </w:r>
        <w:r>
          <w:rPr>
            <w:spacing w:val="-1"/>
          </w:rPr>
          <w:t xml:space="preserve"> </w:t>
        </w:r>
        <w:r>
          <w:t>inducción UNITI-1 y UNITI-2 (476 pacientes) pasaron a</w:t>
        </w:r>
        <w:r>
          <w:rPr>
            <w:spacing w:val="-1"/>
          </w:rPr>
          <w:t xml:space="preserve"> </w:t>
        </w:r>
        <w:r>
          <w:t>la parte no aleatorizada</w:t>
        </w:r>
        <w:r>
          <w:rPr>
            <w:spacing w:val="-1"/>
          </w:rPr>
          <w:t xml:space="preserve"> </w:t>
        </w:r>
        <w:r>
          <w:t>del estudio de mantenimiento (IM-UNITI) y recibieron una inyección subcutánea de 90 mg de ustekinumab</w:t>
        </w:r>
        <w:r>
          <w:rPr>
            <w:spacing w:val="-4"/>
          </w:rPr>
          <w:t xml:space="preserve"> </w:t>
        </w:r>
        <w:r>
          <w:t>en</w:t>
        </w:r>
        <w:r>
          <w:rPr>
            <w:spacing w:val="-6"/>
          </w:rPr>
          <w:t xml:space="preserve"> </w:t>
        </w:r>
        <w:r>
          <w:t>ese</w:t>
        </w:r>
        <w:r>
          <w:rPr>
            <w:spacing w:val="-6"/>
          </w:rPr>
          <w:t xml:space="preserve"> </w:t>
        </w:r>
        <w:r>
          <w:t>momento.</w:t>
        </w:r>
        <w:r>
          <w:rPr>
            <w:spacing w:val="-4"/>
          </w:rPr>
          <w:t xml:space="preserve"> </w:t>
        </w:r>
        <w:r>
          <w:t>Ocho</w:t>
        </w:r>
        <w:r>
          <w:rPr>
            <w:spacing w:val="-4"/>
          </w:rPr>
          <w:t xml:space="preserve"> </w:t>
        </w:r>
        <w:r>
          <w:t>semanas</w:t>
        </w:r>
        <w:r>
          <w:rPr>
            <w:spacing w:val="-3"/>
          </w:rPr>
          <w:t xml:space="preserve"> </w:t>
        </w:r>
        <w:r>
          <w:t>después,</w:t>
        </w:r>
        <w:r>
          <w:rPr>
            <w:spacing w:val="-6"/>
          </w:rPr>
          <w:t xml:space="preserve"> </w:t>
        </w:r>
        <w:r>
          <w:t>el</w:t>
        </w:r>
        <w:r>
          <w:rPr>
            <w:spacing w:val="-3"/>
          </w:rPr>
          <w:t xml:space="preserve"> </w:t>
        </w:r>
        <w:r>
          <w:t>50,5%</w:t>
        </w:r>
        <w:r>
          <w:rPr>
            <w:spacing w:val="-5"/>
          </w:rPr>
          <w:t xml:space="preserve"> </w:t>
        </w:r>
        <w:r>
          <w:t>de</w:t>
        </w:r>
        <w:r>
          <w:rPr>
            <w:spacing w:val="-6"/>
          </w:rPr>
          <w:t xml:space="preserve"> </w:t>
        </w:r>
        <w:r>
          <w:t>los</w:t>
        </w:r>
        <w:r>
          <w:rPr>
            <w:spacing w:val="-3"/>
          </w:rPr>
          <w:t xml:space="preserve"> </w:t>
        </w:r>
        <w:r>
          <w:t>pacientes</w:t>
        </w:r>
        <w:r>
          <w:rPr>
            <w:spacing w:val="-6"/>
          </w:rPr>
          <w:t xml:space="preserve"> </w:t>
        </w:r>
        <w:r>
          <w:t>logró</w:t>
        </w:r>
        <w:r>
          <w:rPr>
            <w:spacing w:val="-4"/>
          </w:rPr>
          <w:t xml:space="preserve"> </w:t>
        </w:r>
        <w:r>
          <w:t>una</w:t>
        </w:r>
        <w:r>
          <w:rPr>
            <w:spacing w:val="-6"/>
          </w:rPr>
          <w:t xml:space="preserve"> </w:t>
        </w:r>
        <w:r>
          <w:t>respuesta clínica y siguió recibiendo la dosis de mantenimiento cada 8 semanas; de estos pacientes que continuaron con las dosis de mantenimiento, la mayoría mantuvo la respuesta (68,1%) y alcanzó la remisión</w:t>
        </w:r>
        <w:r>
          <w:rPr>
            <w:spacing w:val="-6"/>
          </w:rPr>
          <w:t xml:space="preserve"> </w:t>
        </w:r>
        <w:r>
          <w:t>(50,2%)</w:t>
        </w:r>
        <w:r>
          <w:rPr>
            <w:spacing w:val="-5"/>
          </w:rPr>
          <w:t xml:space="preserve"> </w:t>
        </w:r>
        <w:r>
          <w:t>en</w:t>
        </w:r>
        <w:r>
          <w:rPr>
            <w:spacing w:val="-6"/>
          </w:rPr>
          <w:t xml:space="preserve"> </w:t>
        </w:r>
        <w:r>
          <w:t>la</w:t>
        </w:r>
        <w:r>
          <w:rPr>
            <w:spacing w:val="-3"/>
          </w:rPr>
          <w:t xml:space="preserve"> </w:t>
        </w:r>
        <w:r>
          <w:t>semana</w:t>
        </w:r>
        <w:r>
          <w:rPr>
            <w:spacing w:val="-1"/>
          </w:rPr>
          <w:t xml:space="preserve"> </w:t>
        </w:r>
        <w:r>
          <w:t>44,</w:t>
        </w:r>
        <w:r>
          <w:rPr>
            <w:spacing w:val="-6"/>
          </w:rPr>
          <w:t xml:space="preserve"> </w:t>
        </w:r>
        <w:r>
          <w:t>en</w:t>
        </w:r>
        <w:r>
          <w:rPr>
            <w:spacing w:val="-4"/>
          </w:rPr>
          <w:t xml:space="preserve"> </w:t>
        </w:r>
        <w:r>
          <w:t>proporciones</w:t>
        </w:r>
        <w:r>
          <w:rPr>
            <w:spacing w:val="-6"/>
          </w:rPr>
          <w:t xml:space="preserve"> </w:t>
        </w:r>
        <w:r>
          <w:t>similares</w:t>
        </w:r>
        <w:r>
          <w:rPr>
            <w:spacing w:val="-6"/>
          </w:rPr>
          <w:t xml:space="preserve"> </w:t>
        </w:r>
        <w:r>
          <w:t>a</w:t>
        </w:r>
        <w:r>
          <w:rPr>
            <w:spacing w:val="-6"/>
          </w:rPr>
          <w:t xml:space="preserve"> </w:t>
        </w:r>
        <w:r>
          <w:t>las</w:t>
        </w:r>
        <w:r>
          <w:rPr>
            <w:spacing w:val="-6"/>
          </w:rPr>
          <w:t xml:space="preserve"> </w:t>
        </w:r>
        <w:r>
          <w:t>de</w:t>
        </w:r>
        <w:r>
          <w:rPr>
            <w:spacing w:val="-6"/>
          </w:rPr>
          <w:t xml:space="preserve"> </w:t>
        </w:r>
        <w:r>
          <w:t>los</w:t>
        </w:r>
        <w:r>
          <w:rPr>
            <w:spacing w:val="-6"/>
          </w:rPr>
          <w:t xml:space="preserve"> </w:t>
        </w:r>
        <w:r>
          <w:t>pacientes</w:t>
        </w:r>
        <w:r>
          <w:rPr>
            <w:spacing w:val="-3"/>
          </w:rPr>
          <w:t xml:space="preserve"> </w:t>
        </w:r>
        <w:r>
          <w:t>que</w:t>
        </w:r>
        <w:r>
          <w:rPr>
            <w:spacing w:val="-6"/>
          </w:rPr>
          <w:t xml:space="preserve"> </w:t>
        </w:r>
        <w:r>
          <w:t>respondieron inicialmente a la inducción con ustekinumab.</w:t>
        </w:r>
      </w:ins>
    </w:p>
    <w:p w14:paraId="4059BB08" w14:textId="77777777" w:rsidR="006F6C1F" w:rsidRDefault="006F6C1F" w:rsidP="006F6C1F">
      <w:pPr>
        <w:pStyle w:val="BodyText"/>
        <w:rPr>
          <w:ins w:id="1835" w:author="Author"/>
        </w:rPr>
      </w:pPr>
    </w:p>
    <w:p w14:paraId="0768E170" w14:textId="77777777" w:rsidR="00FD3A48" w:rsidRDefault="006F6C1F" w:rsidP="00FD3A48">
      <w:pPr>
        <w:pStyle w:val="BodyText"/>
        <w:spacing w:before="1"/>
        <w:ind w:left="142" w:right="331"/>
      </w:pPr>
      <w:ins w:id="1836" w:author="Author">
        <w:r>
          <w:t>De los 131 pacientes que respondieron a la inducción con ustekinumab y que fueron aleatorizados al grupo de placebo al inicio del estudio de mantenimiento, 51 perdieron la respuesta posteriormente y recibieron</w:t>
        </w:r>
        <w:r>
          <w:rPr>
            <w:spacing w:val="-6"/>
          </w:rPr>
          <w:t xml:space="preserve"> </w:t>
        </w:r>
        <w:r>
          <w:t>90</w:t>
        </w:r>
        <w:r>
          <w:rPr>
            <w:spacing w:val="-4"/>
          </w:rPr>
          <w:t xml:space="preserve"> </w:t>
        </w:r>
        <w:r>
          <w:t>mg</w:t>
        </w:r>
        <w:r>
          <w:rPr>
            <w:spacing w:val="-6"/>
          </w:rPr>
          <w:t xml:space="preserve"> </w:t>
        </w:r>
        <w:r>
          <w:t>de</w:t>
        </w:r>
        <w:r>
          <w:rPr>
            <w:spacing w:val="-3"/>
          </w:rPr>
          <w:t xml:space="preserve"> </w:t>
        </w:r>
        <w:r>
          <w:t>ustekinumab</w:t>
        </w:r>
        <w:r>
          <w:rPr>
            <w:spacing w:val="-4"/>
          </w:rPr>
          <w:t xml:space="preserve"> </w:t>
        </w:r>
        <w:r>
          <w:t>por</w:t>
        </w:r>
        <w:r>
          <w:rPr>
            <w:spacing w:val="-5"/>
          </w:rPr>
          <w:t xml:space="preserve"> </w:t>
        </w:r>
        <w:r>
          <w:t>vía</w:t>
        </w:r>
        <w:r>
          <w:rPr>
            <w:spacing w:val="-6"/>
          </w:rPr>
          <w:t xml:space="preserve"> </w:t>
        </w:r>
        <w:r>
          <w:t>subcutánea</w:t>
        </w:r>
        <w:r>
          <w:rPr>
            <w:spacing w:val="-6"/>
          </w:rPr>
          <w:t xml:space="preserve"> </w:t>
        </w:r>
        <w:r>
          <w:t>cada</w:t>
        </w:r>
        <w:r>
          <w:rPr>
            <w:spacing w:val="-3"/>
          </w:rPr>
          <w:t xml:space="preserve"> </w:t>
        </w:r>
        <w:r>
          <w:t>8</w:t>
        </w:r>
        <w:r>
          <w:rPr>
            <w:spacing w:val="-1"/>
          </w:rPr>
          <w:t xml:space="preserve"> </w:t>
        </w:r>
        <w:r>
          <w:t>semanas.</w:t>
        </w:r>
        <w:r>
          <w:rPr>
            <w:spacing w:val="-4"/>
          </w:rPr>
          <w:t xml:space="preserve"> </w:t>
        </w:r>
        <w:r>
          <w:t>La</w:t>
        </w:r>
        <w:r>
          <w:rPr>
            <w:spacing w:val="-6"/>
          </w:rPr>
          <w:t xml:space="preserve"> </w:t>
        </w:r>
        <w:r>
          <w:t>mayoría</w:t>
        </w:r>
        <w:r>
          <w:rPr>
            <w:spacing w:val="-6"/>
          </w:rPr>
          <w:t xml:space="preserve"> </w:t>
        </w:r>
        <w:r>
          <w:t>de</w:t>
        </w:r>
        <w:r>
          <w:rPr>
            <w:spacing w:val="-3"/>
          </w:rPr>
          <w:t xml:space="preserve"> </w:t>
        </w:r>
        <w:r>
          <w:t>los</w:t>
        </w:r>
        <w:r>
          <w:rPr>
            <w:spacing w:val="-3"/>
          </w:rPr>
          <w:t xml:space="preserve"> </w:t>
        </w:r>
        <w:r>
          <w:t>pacientes</w:t>
        </w:r>
        <w:r>
          <w:rPr>
            <w:spacing w:val="-3"/>
          </w:rPr>
          <w:t xml:space="preserve"> </w:t>
        </w:r>
        <w:r>
          <w:t>que perdieron la respuesta y reanudaron el tratamiento con ustekinumab lo hizo en las 24 semanas siguientes a la perfusión de inducción. De estos 51 pacientes, el 70,6% logró la respuesta clínica y el 39,2%</w:t>
        </w:r>
        <w:r>
          <w:rPr>
            <w:spacing w:val="-1"/>
          </w:rPr>
          <w:t xml:space="preserve"> </w:t>
        </w:r>
        <w:r>
          <w:t>alcanzó</w:t>
        </w:r>
        <w:r>
          <w:rPr>
            <w:spacing w:val="-2"/>
          </w:rPr>
          <w:t xml:space="preserve"> </w:t>
        </w:r>
        <w:r>
          <w:t>la</w:t>
        </w:r>
        <w:r>
          <w:rPr>
            <w:spacing w:val="-1"/>
          </w:rPr>
          <w:t xml:space="preserve"> </w:t>
        </w:r>
        <w:r>
          <w:t>remisión</w:t>
        </w:r>
        <w:r>
          <w:rPr>
            <w:spacing w:val="-2"/>
          </w:rPr>
          <w:t xml:space="preserve"> </w:t>
        </w:r>
        <w:r>
          <w:t>clínica 16 semanas después</w:t>
        </w:r>
        <w:r>
          <w:rPr>
            <w:spacing w:val="-1"/>
          </w:rPr>
          <w:t xml:space="preserve"> </w:t>
        </w:r>
        <w:r>
          <w:t>de recibir</w:t>
        </w:r>
        <w:r>
          <w:rPr>
            <w:spacing w:val="-1"/>
          </w:rPr>
          <w:t xml:space="preserve"> </w:t>
        </w:r>
        <w:r>
          <w:t>la</w:t>
        </w:r>
        <w:r>
          <w:rPr>
            <w:spacing w:val="-1"/>
          </w:rPr>
          <w:t xml:space="preserve"> </w:t>
        </w:r>
        <w:r>
          <w:t>primera</w:t>
        </w:r>
        <w:r>
          <w:rPr>
            <w:spacing w:val="-1"/>
          </w:rPr>
          <w:t xml:space="preserve"> </w:t>
        </w:r>
        <w:r>
          <w:t>dosis</w:t>
        </w:r>
        <w:r>
          <w:rPr>
            <w:spacing w:val="-1"/>
          </w:rPr>
          <w:t xml:space="preserve"> </w:t>
        </w:r>
        <w:r>
          <w:t>de ustekinumab por vía subcutánea.</w:t>
        </w:r>
      </w:ins>
    </w:p>
    <w:p w14:paraId="097943ED" w14:textId="77777777" w:rsidR="00FD3A48" w:rsidRDefault="00FD3A48" w:rsidP="00FD3A48">
      <w:pPr>
        <w:pStyle w:val="BodyText"/>
        <w:spacing w:before="1"/>
        <w:ind w:left="142" w:right="331"/>
      </w:pPr>
    </w:p>
    <w:p w14:paraId="7E463FCE" w14:textId="7DB7A671" w:rsidR="006F6C1F" w:rsidRDefault="006F6C1F" w:rsidP="00FD3A48">
      <w:pPr>
        <w:pStyle w:val="BodyText"/>
        <w:spacing w:before="1"/>
        <w:ind w:left="142" w:right="331"/>
        <w:rPr>
          <w:ins w:id="1837" w:author="Author"/>
        </w:rPr>
      </w:pPr>
      <w:ins w:id="1838" w:author="Author">
        <w:r>
          <w:t>En</w:t>
        </w:r>
        <w:r>
          <w:rPr>
            <w:spacing w:val="-4"/>
          </w:rPr>
          <w:t xml:space="preserve"> </w:t>
        </w:r>
        <w:r>
          <w:t>el</w:t>
        </w:r>
        <w:r>
          <w:rPr>
            <w:spacing w:val="-5"/>
          </w:rPr>
          <w:t xml:space="preserve"> </w:t>
        </w:r>
        <w:r>
          <w:t>estudio</w:t>
        </w:r>
        <w:r>
          <w:rPr>
            <w:spacing w:val="-6"/>
          </w:rPr>
          <w:t xml:space="preserve"> </w:t>
        </w:r>
        <w:r>
          <w:t>IM-UNITI,</w:t>
        </w:r>
        <w:r>
          <w:rPr>
            <w:spacing w:val="-4"/>
          </w:rPr>
          <w:t xml:space="preserve"> </w:t>
        </w:r>
        <w:r>
          <w:t>los</w:t>
        </w:r>
        <w:r>
          <w:rPr>
            <w:spacing w:val="-3"/>
          </w:rPr>
          <w:t xml:space="preserve"> </w:t>
        </w:r>
        <w:r>
          <w:t>pacientes</w:t>
        </w:r>
        <w:r>
          <w:rPr>
            <w:spacing w:val="-3"/>
          </w:rPr>
          <w:t xml:space="preserve"> </w:t>
        </w:r>
        <w:r>
          <w:t>que</w:t>
        </w:r>
        <w:r>
          <w:rPr>
            <w:spacing w:val="-3"/>
          </w:rPr>
          <w:t xml:space="preserve"> </w:t>
        </w:r>
        <w:r>
          <w:t>completaron</w:t>
        </w:r>
        <w:r>
          <w:rPr>
            <w:spacing w:val="-4"/>
          </w:rPr>
          <w:t xml:space="preserve"> </w:t>
        </w:r>
        <w:r>
          <w:t>el</w:t>
        </w:r>
        <w:r>
          <w:rPr>
            <w:spacing w:val="-5"/>
          </w:rPr>
          <w:t xml:space="preserve"> </w:t>
        </w:r>
        <w:r>
          <w:t>estudio</w:t>
        </w:r>
        <w:r>
          <w:rPr>
            <w:spacing w:val="-6"/>
          </w:rPr>
          <w:t xml:space="preserve"> </w:t>
        </w:r>
        <w:r>
          <w:t>hasta</w:t>
        </w:r>
        <w:r>
          <w:rPr>
            <w:spacing w:val="-6"/>
          </w:rPr>
          <w:t xml:space="preserve"> </w:t>
        </w:r>
        <w:r>
          <w:t>la</w:t>
        </w:r>
        <w:r>
          <w:rPr>
            <w:spacing w:val="-3"/>
          </w:rPr>
          <w:t xml:space="preserve"> </w:t>
        </w:r>
        <w:r>
          <w:t>semana</w:t>
        </w:r>
        <w:r>
          <w:rPr>
            <w:spacing w:val="-3"/>
          </w:rPr>
          <w:t xml:space="preserve"> </w:t>
        </w:r>
        <w:r>
          <w:t>44</w:t>
        </w:r>
        <w:r>
          <w:rPr>
            <w:spacing w:val="-4"/>
          </w:rPr>
          <w:t xml:space="preserve"> </w:t>
        </w:r>
        <w:r>
          <w:t>fueron</w:t>
        </w:r>
        <w:r>
          <w:rPr>
            <w:spacing w:val="-6"/>
          </w:rPr>
          <w:t xml:space="preserve"> </w:t>
        </w:r>
        <w:r>
          <w:t xml:space="preserve">elegibles </w:t>
        </w:r>
        <w:r>
          <w:lastRenderedPageBreak/>
          <w:t>para continuar con el tratamiento en una extensión del estudio. Entre los 567 pacientes que se incorporaron y fueron tratados con</w:t>
        </w:r>
        <w:r>
          <w:rPr>
            <w:spacing w:val="-1"/>
          </w:rPr>
          <w:t xml:space="preserve"> </w:t>
        </w:r>
        <w:r>
          <w:t>ustekinumab en el</w:t>
        </w:r>
        <w:r>
          <w:rPr>
            <w:spacing w:val="-2"/>
          </w:rPr>
          <w:t xml:space="preserve"> </w:t>
        </w:r>
        <w:r>
          <w:t>estudio de extensión, la remisión</w:t>
        </w:r>
        <w:r>
          <w:rPr>
            <w:spacing w:val="-1"/>
          </w:rPr>
          <w:t xml:space="preserve"> </w:t>
        </w:r>
        <w:r>
          <w:t>y la respuesta clínica se mantuvieron en general hasta la semana 252, tanto en los pacientes que no respondieron a los tratamientos TNF como en los que no respondieron a los tratamientos convencionales.</w:t>
        </w:r>
      </w:ins>
    </w:p>
    <w:p w14:paraId="680AC7A8" w14:textId="77777777" w:rsidR="006F6C1F" w:rsidRDefault="006F6C1F" w:rsidP="006F6C1F">
      <w:pPr>
        <w:pStyle w:val="BodyText"/>
        <w:spacing w:before="1"/>
        <w:rPr>
          <w:ins w:id="1839" w:author="Author"/>
        </w:rPr>
      </w:pPr>
    </w:p>
    <w:p w14:paraId="009A61C2" w14:textId="77777777" w:rsidR="006F6C1F" w:rsidRDefault="006F6C1F" w:rsidP="006F6C1F">
      <w:pPr>
        <w:pStyle w:val="BodyText"/>
        <w:ind w:left="142"/>
        <w:rPr>
          <w:ins w:id="1840" w:author="Author"/>
        </w:rPr>
      </w:pPr>
      <w:ins w:id="1841" w:author="Author">
        <w:r>
          <w:t>No</w:t>
        </w:r>
        <w:r>
          <w:rPr>
            <w:spacing w:val="-3"/>
          </w:rPr>
          <w:t xml:space="preserve"> </w:t>
        </w:r>
        <w:r>
          <w:t>se</w:t>
        </w:r>
        <w:r>
          <w:rPr>
            <w:spacing w:val="-5"/>
          </w:rPr>
          <w:t xml:space="preserve"> </w:t>
        </w:r>
        <w:r>
          <w:t>identificaron</w:t>
        </w:r>
        <w:r>
          <w:rPr>
            <w:spacing w:val="-5"/>
          </w:rPr>
          <w:t xml:space="preserve"> </w:t>
        </w:r>
        <w:r>
          <w:t>nuevos</w:t>
        </w:r>
        <w:r>
          <w:rPr>
            <w:spacing w:val="-7"/>
          </w:rPr>
          <w:t xml:space="preserve"> </w:t>
        </w:r>
        <w:r>
          <w:t>problemas</w:t>
        </w:r>
        <w:r>
          <w:rPr>
            <w:spacing w:val="-5"/>
          </w:rPr>
          <w:t xml:space="preserve"> </w:t>
        </w:r>
        <w:r>
          <w:t>de</w:t>
        </w:r>
        <w:r>
          <w:rPr>
            <w:spacing w:val="-5"/>
          </w:rPr>
          <w:t xml:space="preserve"> </w:t>
        </w:r>
        <w:r>
          <w:t>seguridad</w:t>
        </w:r>
        <w:r>
          <w:rPr>
            <w:spacing w:val="-5"/>
          </w:rPr>
          <w:t xml:space="preserve"> </w:t>
        </w:r>
        <w:r>
          <w:t>en</w:t>
        </w:r>
        <w:r>
          <w:rPr>
            <w:spacing w:val="-8"/>
          </w:rPr>
          <w:t xml:space="preserve"> </w:t>
        </w:r>
        <w:r>
          <w:t>este</w:t>
        </w:r>
        <w:r>
          <w:rPr>
            <w:spacing w:val="-7"/>
          </w:rPr>
          <w:t xml:space="preserve"> </w:t>
        </w:r>
        <w:r>
          <w:t>estudio</w:t>
        </w:r>
        <w:r>
          <w:rPr>
            <w:spacing w:val="-5"/>
          </w:rPr>
          <w:t xml:space="preserve"> </w:t>
        </w:r>
        <w:r>
          <w:t>de</w:t>
        </w:r>
        <w:r>
          <w:rPr>
            <w:spacing w:val="-5"/>
          </w:rPr>
          <w:t xml:space="preserve"> </w:t>
        </w:r>
        <w:r>
          <w:t>extensión</w:t>
        </w:r>
        <w:r>
          <w:rPr>
            <w:spacing w:val="-3"/>
          </w:rPr>
          <w:t xml:space="preserve"> </w:t>
        </w:r>
        <w:r>
          <w:t>en</w:t>
        </w:r>
        <w:r>
          <w:rPr>
            <w:spacing w:val="-8"/>
          </w:rPr>
          <w:t xml:space="preserve"> </w:t>
        </w:r>
        <w:r>
          <w:t>pacientes</w:t>
        </w:r>
        <w:r>
          <w:rPr>
            <w:spacing w:val="-5"/>
          </w:rPr>
          <w:t xml:space="preserve"> </w:t>
        </w:r>
        <w:r>
          <w:t>con enfermedad de Crohn tratados durante 5 años.</w:t>
        </w:r>
      </w:ins>
    </w:p>
    <w:p w14:paraId="3DA50E44" w14:textId="77777777" w:rsidR="006F6C1F" w:rsidRDefault="006F6C1F" w:rsidP="006F6C1F">
      <w:pPr>
        <w:spacing w:before="252"/>
        <w:ind w:left="142"/>
        <w:rPr>
          <w:ins w:id="1842" w:author="Author"/>
          <w:i/>
        </w:rPr>
      </w:pPr>
      <w:ins w:id="1843" w:author="Author">
        <w:r>
          <w:rPr>
            <w:i/>
            <w:spacing w:val="-2"/>
          </w:rPr>
          <w:t>Endoscopia</w:t>
        </w:r>
      </w:ins>
    </w:p>
    <w:p w14:paraId="002128CA" w14:textId="77777777" w:rsidR="006F6C1F" w:rsidRDefault="006F6C1F" w:rsidP="006F6C1F">
      <w:pPr>
        <w:pStyle w:val="BodyText"/>
        <w:spacing w:before="1"/>
        <w:ind w:left="141" w:right="331"/>
        <w:rPr>
          <w:ins w:id="1844" w:author="Author"/>
        </w:rPr>
      </w:pPr>
      <w:ins w:id="1845" w:author="Author">
        <w:r>
          <w:t>En un subestudio se realizaron evaluaciones endoscópicas de la mucosa en 252 pacientes cuyos resultados</w:t>
        </w:r>
        <w:r>
          <w:rPr>
            <w:spacing w:val="-6"/>
          </w:rPr>
          <w:t xml:space="preserve"> </w:t>
        </w:r>
        <w:r>
          <w:t>endoscópicos</w:t>
        </w:r>
        <w:r>
          <w:rPr>
            <w:spacing w:val="-3"/>
          </w:rPr>
          <w:t xml:space="preserve"> </w:t>
        </w:r>
        <w:r>
          <w:t>basales</w:t>
        </w:r>
        <w:r>
          <w:rPr>
            <w:spacing w:val="-6"/>
          </w:rPr>
          <w:t xml:space="preserve"> </w:t>
        </w:r>
        <w:r>
          <w:t>cumplían</w:t>
        </w:r>
        <w:r>
          <w:rPr>
            <w:spacing w:val="-6"/>
          </w:rPr>
          <w:t xml:space="preserve"> </w:t>
        </w:r>
        <w:r>
          <w:t>los</w:t>
        </w:r>
        <w:r>
          <w:rPr>
            <w:spacing w:val="-6"/>
          </w:rPr>
          <w:t xml:space="preserve"> </w:t>
        </w:r>
        <w:r>
          <w:t>requisitos</w:t>
        </w:r>
        <w:r>
          <w:rPr>
            <w:spacing w:val="-3"/>
          </w:rPr>
          <w:t xml:space="preserve"> </w:t>
        </w:r>
        <w:r>
          <w:t>en</w:t>
        </w:r>
        <w:r>
          <w:rPr>
            <w:spacing w:val="-6"/>
          </w:rPr>
          <w:t xml:space="preserve"> </w:t>
        </w:r>
        <w:r>
          <w:t>cuanto</w:t>
        </w:r>
        <w:r>
          <w:rPr>
            <w:spacing w:val="-6"/>
          </w:rPr>
          <w:t xml:space="preserve"> </w:t>
        </w:r>
        <w:r>
          <w:t>a</w:t>
        </w:r>
        <w:r>
          <w:rPr>
            <w:spacing w:val="-6"/>
          </w:rPr>
          <w:t xml:space="preserve"> </w:t>
        </w:r>
        <w:r>
          <w:t>la</w:t>
        </w:r>
        <w:r>
          <w:rPr>
            <w:spacing w:val="-6"/>
          </w:rPr>
          <w:t xml:space="preserve"> </w:t>
        </w:r>
        <w:r>
          <w:t>actividad</w:t>
        </w:r>
        <w:r>
          <w:rPr>
            <w:spacing w:val="-6"/>
          </w:rPr>
          <w:t xml:space="preserve"> </w:t>
        </w:r>
        <w:r>
          <w:t>de</w:t>
        </w:r>
        <w:r>
          <w:rPr>
            <w:spacing w:val="-3"/>
          </w:rPr>
          <w:t xml:space="preserve"> </w:t>
        </w:r>
        <w:r>
          <w:t>la</w:t>
        </w:r>
        <w:r>
          <w:rPr>
            <w:spacing w:val="-8"/>
          </w:rPr>
          <w:t xml:space="preserve"> </w:t>
        </w:r>
        <w:r>
          <w:t>enfermedad.</w:t>
        </w:r>
        <w:r>
          <w:rPr>
            <w:spacing w:val="-4"/>
          </w:rPr>
          <w:t xml:space="preserve"> </w:t>
        </w:r>
        <w:r>
          <w:t>La variable principal fue la variación con respecto al valor basal del Indice Simplificado de Gravedad Endoscópica para la Enfermedad de Crohn (SES-CD), una puntuación combinada para 5 segmentos ileocolónicos de la presencia/tamaño de las úlceras, la proporción de superficie mucosa cubierta por úlceras, la proporción de superficie mucosa afectada por otras lesiones y la presencia/tipo de estrechamientos/estenosis. En la semana 8, después de una única dosis intravenosa de inducción, la</w:t>
        </w:r>
      </w:ins>
    </w:p>
    <w:p w14:paraId="13268369" w14:textId="77777777" w:rsidR="006F6C1F" w:rsidRDefault="006F6C1F" w:rsidP="006F6C1F">
      <w:pPr>
        <w:pStyle w:val="BodyText"/>
        <w:spacing w:before="75"/>
        <w:ind w:left="140" w:right="331"/>
        <w:rPr>
          <w:ins w:id="1846" w:author="Author"/>
        </w:rPr>
      </w:pPr>
      <w:ins w:id="1847" w:author="Author">
        <w:r>
          <w:t>variación</w:t>
        </w:r>
        <w:r>
          <w:rPr>
            <w:spacing w:val="-4"/>
          </w:rPr>
          <w:t xml:space="preserve"> </w:t>
        </w:r>
        <w:r>
          <w:t>del</w:t>
        </w:r>
        <w:r>
          <w:rPr>
            <w:spacing w:val="-3"/>
          </w:rPr>
          <w:t xml:space="preserve"> </w:t>
        </w:r>
        <w:r>
          <w:t>índice</w:t>
        </w:r>
        <w:r>
          <w:rPr>
            <w:spacing w:val="-3"/>
          </w:rPr>
          <w:t xml:space="preserve"> </w:t>
        </w:r>
        <w:r>
          <w:t>SES-CD</w:t>
        </w:r>
        <w:r>
          <w:rPr>
            <w:spacing w:val="-5"/>
          </w:rPr>
          <w:t xml:space="preserve"> </w:t>
        </w:r>
        <w:r>
          <w:t>era</w:t>
        </w:r>
        <w:r>
          <w:rPr>
            <w:spacing w:val="-6"/>
          </w:rPr>
          <w:t xml:space="preserve"> </w:t>
        </w:r>
        <w:r>
          <w:t>mayor</w:t>
        </w:r>
        <w:r>
          <w:rPr>
            <w:spacing w:val="-5"/>
          </w:rPr>
          <w:t xml:space="preserve"> </w:t>
        </w:r>
        <w:r>
          <w:t>en</w:t>
        </w:r>
        <w:r>
          <w:rPr>
            <w:spacing w:val="-4"/>
          </w:rPr>
          <w:t xml:space="preserve"> </w:t>
        </w:r>
        <w:r>
          <w:t>el</w:t>
        </w:r>
        <w:r>
          <w:rPr>
            <w:spacing w:val="-5"/>
          </w:rPr>
          <w:t xml:space="preserve"> </w:t>
        </w:r>
        <w:r>
          <w:t>grupo</w:t>
        </w:r>
        <w:r>
          <w:rPr>
            <w:spacing w:val="-4"/>
          </w:rPr>
          <w:t xml:space="preserve"> </w:t>
        </w:r>
        <w:r>
          <w:t>de</w:t>
        </w:r>
        <w:r>
          <w:rPr>
            <w:spacing w:val="-6"/>
          </w:rPr>
          <w:t xml:space="preserve"> </w:t>
        </w:r>
        <w:r>
          <w:t>ustekinumab</w:t>
        </w:r>
        <w:r>
          <w:rPr>
            <w:spacing w:val="-4"/>
          </w:rPr>
          <w:t xml:space="preserve"> </w:t>
        </w:r>
        <w:r>
          <w:t>(n</w:t>
        </w:r>
        <w:r>
          <w:rPr>
            <w:spacing w:val="-1"/>
          </w:rPr>
          <w:t xml:space="preserve"> </w:t>
        </w:r>
        <w:r>
          <w:t>=</w:t>
        </w:r>
        <w:r>
          <w:rPr>
            <w:spacing w:val="-6"/>
          </w:rPr>
          <w:t xml:space="preserve"> </w:t>
        </w:r>
        <w:r>
          <w:t>155,</w:t>
        </w:r>
        <w:r>
          <w:rPr>
            <w:spacing w:val="-4"/>
          </w:rPr>
          <w:t xml:space="preserve"> </w:t>
        </w:r>
        <w:r>
          <w:t>variación</w:t>
        </w:r>
        <w:r>
          <w:rPr>
            <w:spacing w:val="-6"/>
          </w:rPr>
          <w:t xml:space="preserve"> </w:t>
        </w:r>
        <w:r>
          <w:t>media</w:t>
        </w:r>
        <w:r>
          <w:rPr>
            <w:spacing w:val="-3"/>
          </w:rPr>
          <w:t xml:space="preserve"> </w:t>
        </w:r>
        <w:r>
          <w:t>=</w:t>
        </w:r>
        <w:r>
          <w:rPr>
            <w:spacing w:val="-6"/>
          </w:rPr>
          <w:t xml:space="preserve"> </w:t>
        </w:r>
        <w:r>
          <w:t>-2,8) que en el grupo de placebo (n = 97, variación media = -0,7, p = 0,012).</w:t>
        </w:r>
      </w:ins>
    </w:p>
    <w:p w14:paraId="478C0533" w14:textId="77777777" w:rsidR="006F6C1F" w:rsidRDefault="006F6C1F" w:rsidP="006F6C1F">
      <w:pPr>
        <w:pStyle w:val="BodyText"/>
        <w:rPr>
          <w:ins w:id="1848" w:author="Author"/>
        </w:rPr>
      </w:pPr>
    </w:p>
    <w:p w14:paraId="61B04442" w14:textId="77777777" w:rsidR="006F6C1F" w:rsidRDefault="006F6C1F" w:rsidP="006F6C1F">
      <w:pPr>
        <w:spacing w:line="252" w:lineRule="exact"/>
        <w:ind w:left="143"/>
        <w:rPr>
          <w:ins w:id="1849" w:author="Author"/>
          <w:i/>
        </w:rPr>
      </w:pPr>
      <w:ins w:id="1850" w:author="Author">
        <w:r>
          <w:rPr>
            <w:i/>
          </w:rPr>
          <w:t>Respuesta</w:t>
        </w:r>
        <w:r>
          <w:rPr>
            <w:i/>
            <w:spacing w:val="-10"/>
          </w:rPr>
          <w:t xml:space="preserve"> </w:t>
        </w:r>
        <w:r>
          <w:rPr>
            <w:i/>
          </w:rPr>
          <w:t>en</w:t>
        </w:r>
        <w:r>
          <w:rPr>
            <w:i/>
            <w:spacing w:val="-6"/>
          </w:rPr>
          <w:t xml:space="preserve"> </w:t>
        </w:r>
        <w:r>
          <w:rPr>
            <w:i/>
          </w:rPr>
          <w:t>cuanto</w:t>
        </w:r>
        <w:r>
          <w:rPr>
            <w:i/>
            <w:spacing w:val="-6"/>
          </w:rPr>
          <w:t xml:space="preserve"> </w:t>
        </w:r>
        <w:r>
          <w:rPr>
            <w:i/>
          </w:rPr>
          <w:t>a</w:t>
        </w:r>
        <w:r>
          <w:rPr>
            <w:i/>
            <w:spacing w:val="-9"/>
          </w:rPr>
          <w:t xml:space="preserve"> </w:t>
        </w:r>
        <w:r>
          <w:rPr>
            <w:i/>
          </w:rPr>
          <w:t>las</w:t>
        </w:r>
        <w:r>
          <w:rPr>
            <w:i/>
            <w:spacing w:val="-6"/>
          </w:rPr>
          <w:t xml:space="preserve"> </w:t>
        </w:r>
        <w:r>
          <w:rPr>
            <w:i/>
            <w:spacing w:val="-2"/>
          </w:rPr>
          <w:t>fístulas</w:t>
        </w:r>
      </w:ins>
    </w:p>
    <w:p w14:paraId="42377603" w14:textId="77777777" w:rsidR="006F6C1F" w:rsidRDefault="006F6C1F" w:rsidP="006F6C1F">
      <w:pPr>
        <w:pStyle w:val="BodyText"/>
        <w:ind w:left="142" w:right="409" w:firstLine="1"/>
        <w:rPr>
          <w:ins w:id="1851" w:author="Author"/>
        </w:rPr>
      </w:pPr>
      <w:ins w:id="1852" w:author="Author">
        <w:r>
          <w:t>En</w:t>
        </w:r>
        <w:r>
          <w:rPr>
            <w:spacing w:val="-4"/>
          </w:rPr>
          <w:t xml:space="preserve"> </w:t>
        </w:r>
        <w:r>
          <w:t>un</w:t>
        </w:r>
        <w:r>
          <w:rPr>
            <w:spacing w:val="-4"/>
          </w:rPr>
          <w:t xml:space="preserve"> </w:t>
        </w:r>
        <w:r>
          <w:t>subgrupo</w:t>
        </w:r>
        <w:r>
          <w:rPr>
            <w:spacing w:val="-4"/>
          </w:rPr>
          <w:t xml:space="preserve"> </w:t>
        </w:r>
        <w:r>
          <w:t>de</w:t>
        </w:r>
        <w:r>
          <w:rPr>
            <w:spacing w:val="-6"/>
          </w:rPr>
          <w:t xml:space="preserve"> </w:t>
        </w:r>
        <w:r>
          <w:t>pacientes</w:t>
        </w:r>
        <w:r>
          <w:rPr>
            <w:spacing w:val="-3"/>
          </w:rPr>
          <w:t xml:space="preserve"> </w:t>
        </w:r>
        <w:r>
          <w:t>con</w:t>
        </w:r>
        <w:r>
          <w:rPr>
            <w:spacing w:val="-6"/>
          </w:rPr>
          <w:t xml:space="preserve"> </w:t>
        </w:r>
        <w:r>
          <w:t>fístulas</w:t>
        </w:r>
        <w:r>
          <w:rPr>
            <w:spacing w:val="-6"/>
          </w:rPr>
          <w:t xml:space="preserve"> </w:t>
        </w:r>
        <w:r>
          <w:t>supurantes</w:t>
        </w:r>
        <w:r>
          <w:rPr>
            <w:spacing w:val="-3"/>
          </w:rPr>
          <w:t xml:space="preserve"> </w:t>
        </w:r>
        <w:r>
          <w:t>en</w:t>
        </w:r>
        <w:r>
          <w:rPr>
            <w:spacing w:val="-6"/>
          </w:rPr>
          <w:t xml:space="preserve"> </w:t>
        </w:r>
        <w:r>
          <w:t>el</w:t>
        </w:r>
        <w:r>
          <w:rPr>
            <w:spacing w:val="-5"/>
          </w:rPr>
          <w:t xml:space="preserve"> </w:t>
        </w:r>
        <w:r>
          <w:t>momento</w:t>
        </w:r>
        <w:r>
          <w:rPr>
            <w:spacing w:val="-4"/>
          </w:rPr>
          <w:t xml:space="preserve"> </w:t>
        </w:r>
        <w:r>
          <w:t>basal</w:t>
        </w:r>
        <w:r>
          <w:rPr>
            <w:spacing w:val="-5"/>
          </w:rPr>
          <w:t xml:space="preserve"> </w:t>
        </w:r>
        <w:r>
          <w:t>(8,8%;</w:t>
        </w:r>
        <w:r>
          <w:rPr>
            <w:spacing w:val="-3"/>
          </w:rPr>
          <w:t xml:space="preserve"> </w:t>
        </w:r>
        <w:r>
          <w:t>n</w:t>
        </w:r>
        <w:r>
          <w:rPr>
            <w:spacing w:val="-4"/>
          </w:rPr>
          <w:t xml:space="preserve"> </w:t>
        </w:r>
        <w:r>
          <w:t>=</w:t>
        </w:r>
        <w:r>
          <w:rPr>
            <w:spacing w:val="-3"/>
          </w:rPr>
          <w:t xml:space="preserve"> </w:t>
        </w:r>
        <w:r>
          <w:t>26),</w:t>
        </w:r>
        <w:r>
          <w:rPr>
            <w:spacing w:val="-4"/>
          </w:rPr>
          <w:t xml:space="preserve"> </w:t>
        </w:r>
        <w:r>
          <w:t>12/15</w:t>
        </w:r>
        <w:r>
          <w:rPr>
            <w:spacing w:val="-4"/>
          </w:rPr>
          <w:t xml:space="preserve"> </w:t>
        </w:r>
        <w:r>
          <w:t>(80%) de los pacientes tratados con ustekinumab mostraron respuesta en cuanto a las fístulas a lo largo de</w:t>
        </w:r>
        <w:r>
          <w:rPr>
            <w:spacing w:val="80"/>
          </w:rPr>
          <w:t xml:space="preserve"> </w:t>
        </w:r>
        <w:r>
          <w:t>44 semanas (definida como una disminución ≥ 50% del</w:t>
        </w:r>
        <w:r>
          <w:rPr>
            <w:spacing w:val="-1"/>
          </w:rPr>
          <w:t xml:space="preserve"> </w:t>
        </w:r>
        <w:r>
          <w:t>número de fístulas supurantes con respecto al momento basal del estudio de inducción) en comparación con 5/11 (45,5%) expuestos al placebo.</w:t>
        </w:r>
      </w:ins>
    </w:p>
    <w:p w14:paraId="64B7295A" w14:textId="77777777" w:rsidR="006F6C1F" w:rsidRDefault="006F6C1F" w:rsidP="006F6C1F">
      <w:pPr>
        <w:spacing w:before="253"/>
        <w:ind w:left="143"/>
        <w:rPr>
          <w:ins w:id="1853" w:author="Author"/>
          <w:i/>
        </w:rPr>
      </w:pPr>
      <w:ins w:id="1854" w:author="Author">
        <w:r>
          <w:rPr>
            <w:i/>
          </w:rPr>
          <w:t>Calidad</w:t>
        </w:r>
        <w:r>
          <w:rPr>
            <w:i/>
            <w:spacing w:val="-9"/>
          </w:rPr>
          <w:t xml:space="preserve"> </w:t>
        </w:r>
        <w:r>
          <w:rPr>
            <w:i/>
          </w:rPr>
          <w:t>de</w:t>
        </w:r>
        <w:r>
          <w:rPr>
            <w:i/>
            <w:spacing w:val="-7"/>
          </w:rPr>
          <w:t xml:space="preserve"> </w:t>
        </w:r>
        <w:r>
          <w:rPr>
            <w:i/>
          </w:rPr>
          <w:t>vida</w:t>
        </w:r>
        <w:r>
          <w:rPr>
            <w:i/>
            <w:spacing w:val="-7"/>
          </w:rPr>
          <w:t xml:space="preserve"> </w:t>
        </w:r>
        <w:r>
          <w:rPr>
            <w:i/>
          </w:rPr>
          <w:t>relacionada</w:t>
        </w:r>
        <w:r>
          <w:rPr>
            <w:i/>
            <w:spacing w:val="-9"/>
          </w:rPr>
          <w:t xml:space="preserve"> </w:t>
        </w:r>
        <w:r>
          <w:rPr>
            <w:i/>
          </w:rPr>
          <w:t>con</w:t>
        </w:r>
        <w:r>
          <w:rPr>
            <w:i/>
            <w:spacing w:val="-7"/>
          </w:rPr>
          <w:t xml:space="preserve"> </w:t>
        </w:r>
        <w:r>
          <w:rPr>
            <w:i/>
          </w:rPr>
          <w:t>la</w:t>
        </w:r>
        <w:r>
          <w:rPr>
            <w:i/>
            <w:spacing w:val="-9"/>
          </w:rPr>
          <w:t xml:space="preserve"> </w:t>
        </w:r>
        <w:r>
          <w:rPr>
            <w:i/>
            <w:spacing w:val="-4"/>
          </w:rPr>
          <w:t>salud</w:t>
        </w:r>
      </w:ins>
    </w:p>
    <w:p w14:paraId="61BA60D9" w14:textId="77777777" w:rsidR="006F6C1F" w:rsidRDefault="006F6C1F" w:rsidP="006F6C1F">
      <w:pPr>
        <w:pStyle w:val="BodyText"/>
        <w:spacing w:before="1"/>
        <w:ind w:left="142" w:right="331"/>
        <w:rPr>
          <w:ins w:id="1855" w:author="Author"/>
        </w:rPr>
      </w:pPr>
      <w:ins w:id="1856" w:author="Author">
        <w:r>
          <w:t>La calidad de vida relacionada con la salud se evaluó mediante el Cuestionario de la Enfermedad Inflamatoria Intestinal (IBDQ, por sus siglas en inglés) y el cuestionario SF-36. En la semana 8, los pacientes</w:t>
        </w:r>
        <w:r>
          <w:rPr>
            <w:spacing w:val="-7"/>
          </w:rPr>
          <w:t xml:space="preserve"> </w:t>
        </w:r>
        <w:r>
          <w:t>tratados</w:t>
        </w:r>
        <w:r>
          <w:rPr>
            <w:spacing w:val="-7"/>
          </w:rPr>
          <w:t xml:space="preserve"> </w:t>
        </w:r>
        <w:r>
          <w:t>con</w:t>
        </w:r>
        <w:r>
          <w:rPr>
            <w:spacing w:val="-5"/>
          </w:rPr>
          <w:t xml:space="preserve"> </w:t>
        </w:r>
        <w:r>
          <w:t>ustekinumab</w:t>
        </w:r>
        <w:r>
          <w:rPr>
            <w:spacing w:val="-7"/>
          </w:rPr>
          <w:t xml:space="preserve"> </w:t>
        </w:r>
        <w:r>
          <w:t>mostraron</w:t>
        </w:r>
        <w:r>
          <w:rPr>
            <w:spacing w:val="-7"/>
          </w:rPr>
          <w:t xml:space="preserve"> </w:t>
        </w:r>
        <w:r>
          <w:t>mejorías</w:t>
        </w:r>
        <w:r>
          <w:rPr>
            <w:spacing w:val="-8"/>
          </w:rPr>
          <w:t xml:space="preserve"> </w:t>
        </w:r>
        <w:r>
          <w:t>de</w:t>
        </w:r>
        <w:r>
          <w:rPr>
            <w:spacing w:val="-7"/>
          </w:rPr>
          <w:t xml:space="preserve"> </w:t>
        </w:r>
        <w:r>
          <w:t>importancia</w:t>
        </w:r>
        <w:r>
          <w:rPr>
            <w:spacing w:val="-7"/>
          </w:rPr>
          <w:t xml:space="preserve"> </w:t>
        </w:r>
        <w:r>
          <w:t>clínica</w:t>
        </w:r>
        <w:r>
          <w:rPr>
            <w:spacing w:val="-7"/>
          </w:rPr>
          <w:t xml:space="preserve"> </w:t>
        </w:r>
        <w:r>
          <w:t>y</w:t>
        </w:r>
        <w:r>
          <w:rPr>
            <w:spacing w:val="-5"/>
          </w:rPr>
          <w:t xml:space="preserve"> </w:t>
        </w:r>
        <w:r>
          <w:t>estadísticamente</w:t>
        </w:r>
        <w:r>
          <w:rPr>
            <w:spacing w:val="-7"/>
          </w:rPr>
          <w:t xml:space="preserve"> </w:t>
        </w:r>
        <w:r>
          <w:t>más significativas en la puntuación total del IBDQ y en la Puntuación Resumida del Componente Mental del SF-36 tanto en UNITI-1 como UNITI-2, y en la Puntuación Resumida del Componente Físico</w:t>
        </w:r>
      </w:ins>
    </w:p>
    <w:p w14:paraId="46224809" w14:textId="77777777" w:rsidR="006F6C1F" w:rsidRDefault="006F6C1F" w:rsidP="006F6C1F">
      <w:pPr>
        <w:pStyle w:val="BodyText"/>
        <w:ind w:left="142" w:right="331"/>
        <w:rPr>
          <w:ins w:id="1857" w:author="Author"/>
        </w:rPr>
      </w:pPr>
      <w:ins w:id="1858" w:author="Author">
        <w:r>
          <w:t>SF-36</w:t>
        </w:r>
        <w:r>
          <w:rPr>
            <w:spacing w:val="-4"/>
          </w:rPr>
          <w:t xml:space="preserve"> </w:t>
        </w:r>
        <w:r>
          <w:t>en</w:t>
        </w:r>
        <w:r>
          <w:rPr>
            <w:spacing w:val="-6"/>
          </w:rPr>
          <w:t xml:space="preserve"> </w:t>
        </w:r>
        <w:r>
          <w:t>UNITI-2,</w:t>
        </w:r>
        <w:r>
          <w:rPr>
            <w:spacing w:val="-4"/>
          </w:rPr>
          <w:t xml:space="preserve"> </w:t>
        </w:r>
        <w:r>
          <w:t>en</w:t>
        </w:r>
        <w:r>
          <w:rPr>
            <w:spacing w:val="-4"/>
          </w:rPr>
          <w:t xml:space="preserve"> </w:t>
        </w:r>
        <w:r>
          <w:t>comparación</w:t>
        </w:r>
        <w:r>
          <w:rPr>
            <w:spacing w:val="-6"/>
          </w:rPr>
          <w:t xml:space="preserve"> </w:t>
        </w:r>
        <w:r>
          <w:t>con</w:t>
        </w:r>
        <w:r>
          <w:rPr>
            <w:spacing w:val="-6"/>
          </w:rPr>
          <w:t xml:space="preserve"> </w:t>
        </w:r>
        <w:r>
          <w:t>el</w:t>
        </w:r>
        <w:r>
          <w:rPr>
            <w:spacing w:val="-5"/>
          </w:rPr>
          <w:t xml:space="preserve"> </w:t>
        </w:r>
        <w:r>
          <w:t>placebo.</w:t>
        </w:r>
        <w:r>
          <w:rPr>
            <w:spacing w:val="-6"/>
          </w:rPr>
          <w:t xml:space="preserve"> </w:t>
        </w:r>
        <w:r>
          <w:t>En</w:t>
        </w:r>
        <w:r>
          <w:rPr>
            <w:spacing w:val="-6"/>
          </w:rPr>
          <w:t xml:space="preserve"> </w:t>
        </w:r>
        <w:r>
          <w:t>general,</w:t>
        </w:r>
        <w:r>
          <w:rPr>
            <w:spacing w:val="-6"/>
          </w:rPr>
          <w:t xml:space="preserve"> </w:t>
        </w:r>
        <w:r>
          <w:t>estas</w:t>
        </w:r>
        <w:r>
          <w:rPr>
            <w:spacing w:val="-8"/>
          </w:rPr>
          <w:t xml:space="preserve"> </w:t>
        </w:r>
        <w:r>
          <w:t>mejoras</w:t>
        </w:r>
        <w:r>
          <w:rPr>
            <w:spacing w:val="-6"/>
          </w:rPr>
          <w:t xml:space="preserve"> </w:t>
        </w:r>
        <w:r>
          <w:t>se</w:t>
        </w:r>
        <w:r>
          <w:rPr>
            <w:spacing w:val="-6"/>
          </w:rPr>
          <w:t xml:space="preserve"> </w:t>
        </w:r>
        <w:r>
          <w:t>mantuvieron</w:t>
        </w:r>
        <w:r>
          <w:rPr>
            <w:spacing w:val="-6"/>
          </w:rPr>
          <w:t xml:space="preserve"> </w:t>
        </w:r>
        <w:r>
          <w:t>mejor</w:t>
        </w:r>
        <w:r>
          <w:rPr>
            <w:spacing w:val="-5"/>
          </w:rPr>
          <w:t xml:space="preserve"> </w:t>
        </w:r>
        <w:r>
          <w:t>en los pacientes tratados con ustekinumab en el estudio IM-UNITI hasta la semana 44 que en los que recibieron</w:t>
        </w:r>
        <w:r>
          <w:rPr>
            <w:spacing w:val="-2"/>
          </w:rPr>
          <w:t xml:space="preserve"> </w:t>
        </w:r>
        <w:r>
          <w:t>el</w:t>
        </w:r>
        <w:r>
          <w:rPr>
            <w:spacing w:val="-1"/>
          </w:rPr>
          <w:t xml:space="preserve"> </w:t>
        </w:r>
        <w:r>
          <w:t>placebo.</w:t>
        </w:r>
        <w:r>
          <w:rPr>
            <w:spacing w:val="-2"/>
          </w:rPr>
          <w:t xml:space="preserve"> </w:t>
        </w:r>
        <w:r>
          <w:t>La</w:t>
        </w:r>
        <w:r>
          <w:rPr>
            <w:spacing w:val="-1"/>
          </w:rPr>
          <w:t xml:space="preserve"> </w:t>
        </w:r>
        <w:r>
          <w:t>mejoría</w:t>
        </w:r>
        <w:r>
          <w:rPr>
            <w:spacing w:val="-1"/>
          </w:rPr>
          <w:t xml:space="preserve"> </w:t>
        </w:r>
        <w:r>
          <w:t>de la calidad de vida</w:t>
        </w:r>
        <w:r>
          <w:rPr>
            <w:spacing w:val="-2"/>
          </w:rPr>
          <w:t xml:space="preserve"> </w:t>
        </w:r>
        <w:r>
          <w:t>relacionada con</w:t>
        </w:r>
        <w:r>
          <w:rPr>
            <w:spacing w:val="-2"/>
          </w:rPr>
          <w:t xml:space="preserve"> </w:t>
        </w:r>
        <w:r>
          <w:t>la</w:t>
        </w:r>
        <w:r>
          <w:rPr>
            <w:spacing w:val="-1"/>
          </w:rPr>
          <w:t xml:space="preserve"> </w:t>
        </w:r>
        <w:r>
          <w:t>salud se</w:t>
        </w:r>
        <w:r>
          <w:rPr>
            <w:spacing w:val="-1"/>
          </w:rPr>
          <w:t xml:space="preserve"> </w:t>
        </w:r>
        <w:r>
          <w:t>mantuvo</w:t>
        </w:r>
        <w:r>
          <w:rPr>
            <w:spacing w:val="-2"/>
          </w:rPr>
          <w:t xml:space="preserve"> </w:t>
        </w:r>
        <w:r>
          <w:t>en general durante la extensión hasta la semana 252.</w:t>
        </w:r>
      </w:ins>
    </w:p>
    <w:p w14:paraId="2C326DFE" w14:textId="77777777" w:rsidR="006F6C1F" w:rsidRDefault="006F6C1F" w:rsidP="006F6C1F">
      <w:pPr>
        <w:pStyle w:val="BodyText"/>
        <w:rPr>
          <w:ins w:id="1859" w:author="Author"/>
        </w:rPr>
      </w:pPr>
    </w:p>
    <w:p w14:paraId="25B27241" w14:textId="77777777" w:rsidR="006F6C1F" w:rsidRDefault="006F6C1F" w:rsidP="006F6C1F">
      <w:pPr>
        <w:pStyle w:val="BodyText"/>
        <w:spacing w:line="252" w:lineRule="exact"/>
        <w:ind w:left="143"/>
        <w:rPr>
          <w:ins w:id="1860" w:author="Author"/>
        </w:rPr>
      </w:pPr>
      <w:ins w:id="1861" w:author="Author">
        <w:r>
          <w:rPr>
            <w:spacing w:val="-2"/>
            <w:u w:val="single"/>
          </w:rPr>
          <w:t>Inmunogenicidad</w:t>
        </w:r>
      </w:ins>
    </w:p>
    <w:p w14:paraId="49D5FE4E" w14:textId="77777777" w:rsidR="006F6C1F" w:rsidRDefault="006F6C1F" w:rsidP="006F6C1F">
      <w:pPr>
        <w:pStyle w:val="BodyText"/>
        <w:ind w:left="142" w:right="331"/>
        <w:rPr>
          <w:ins w:id="1862" w:author="Author"/>
        </w:rPr>
      </w:pPr>
      <w:ins w:id="1863" w:author="Author">
        <w:r>
          <w:t>Se pueden desarrollar anticuerpos frente a ustekinumab durante el tratamiento con ustekinumab y la mayoría son neutralizantes. La formación de anticuerpos anti-ustekinumab se asocia tanto con un aumento del aclaramiento como con una reducción en la eficacia de ustekinumab, excepto en los pacientes</w:t>
        </w:r>
        <w:r>
          <w:rPr>
            <w:spacing w:val="-6"/>
          </w:rPr>
          <w:t xml:space="preserve"> </w:t>
        </w:r>
        <w:r>
          <w:t>con</w:t>
        </w:r>
        <w:r>
          <w:rPr>
            <w:spacing w:val="-4"/>
          </w:rPr>
          <w:t xml:space="preserve"> </w:t>
        </w:r>
        <w:r>
          <w:t>enfermedad</w:t>
        </w:r>
        <w:r>
          <w:rPr>
            <w:spacing w:val="-1"/>
          </w:rPr>
          <w:t xml:space="preserve"> </w:t>
        </w:r>
        <w:r>
          <w:t>de</w:t>
        </w:r>
        <w:r>
          <w:rPr>
            <w:spacing w:val="-3"/>
          </w:rPr>
          <w:t xml:space="preserve"> </w:t>
        </w:r>
        <w:r>
          <w:t>Crohn</w:t>
        </w:r>
        <w:r>
          <w:rPr>
            <w:spacing w:val="-6"/>
          </w:rPr>
          <w:t xml:space="preserve"> </w:t>
        </w:r>
        <w:r>
          <w:t>en</w:t>
        </w:r>
        <w:r>
          <w:rPr>
            <w:spacing w:val="-4"/>
          </w:rPr>
          <w:t xml:space="preserve"> </w:t>
        </w:r>
        <w:r>
          <w:t>donde</w:t>
        </w:r>
        <w:r>
          <w:rPr>
            <w:spacing w:val="-6"/>
          </w:rPr>
          <w:t xml:space="preserve"> </w:t>
        </w:r>
        <w:r>
          <w:t>no</w:t>
        </w:r>
        <w:r>
          <w:rPr>
            <w:spacing w:val="-4"/>
          </w:rPr>
          <w:t xml:space="preserve"> </w:t>
        </w:r>
        <w:r>
          <w:t>se</w:t>
        </w:r>
        <w:r>
          <w:rPr>
            <w:spacing w:val="-3"/>
          </w:rPr>
          <w:t xml:space="preserve"> </w:t>
        </w:r>
        <w:r>
          <w:t>observó</w:t>
        </w:r>
        <w:r>
          <w:rPr>
            <w:spacing w:val="-4"/>
          </w:rPr>
          <w:t xml:space="preserve"> </w:t>
        </w:r>
        <w:r>
          <w:t>una</w:t>
        </w:r>
        <w:r>
          <w:rPr>
            <w:spacing w:val="-3"/>
          </w:rPr>
          <w:t xml:space="preserve"> </w:t>
        </w:r>
        <w:r>
          <w:t>disminución</w:t>
        </w:r>
        <w:r>
          <w:rPr>
            <w:spacing w:val="-4"/>
          </w:rPr>
          <w:t xml:space="preserve"> </w:t>
        </w:r>
        <w:r>
          <w:t>de</w:t>
        </w:r>
        <w:r>
          <w:rPr>
            <w:spacing w:val="-6"/>
          </w:rPr>
          <w:t xml:space="preserve"> </w:t>
        </w:r>
        <w:r>
          <w:t>la</w:t>
        </w:r>
        <w:r>
          <w:rPr>
            <w:spacing w:val="-8"/>
          </w:rPr>
          <w:t xml:space="preserve"> </w:t>
        </w:r>
        <w:r>
          <w:t>eficacia.</w:t>
        </w:r>
        <w:r>
          <w:rPr>
            <w:spacing w:val="-4"/>
          </w:rPr>
          <w:t xml:space="preserve"> </w:t>
        </w:r>
        <w:r>
          <w:t>No</w:t>
        </w:r>
        <w:r>
          <w:rPr>
            <w:spacing w:val="-6"/>
          </w:rPr>
          <w:t xml:space="preserve"> </w:t>
        </w:r>
        <w:r>
          <w:t>existe ninguna relación aparente entre la presencia de anticuerpos anti-ustekinumab y la aparición de reacciones en la zona de inyección.</w:t>
        </w:r>
      </w:ins>
    </w:p>
    <w:p w14:paraId="3189D63F" w14:textId="77777777" w:rsidR="006F6C1F" w:rsidRDefault="006F6C1F" w:rsidP="006F6C1F">
      <w:pPr>
        <w:pStyle w:val="BodyText"/>
        <w:spacing w:before="250"/>
        <w:ind w:left="143"/>
        <w:rPr>
          <w:ins w:id="1864" w:author="Author"/>
        </w:rPr>
      </w:pPr>
      <w:ins w:id="1865" w:author="Author">
        <w:r>
          <w:rPr>
            <w:u w:val="single"/>
          </w:rPr>
          <w:t>Población</w:t>
        </w:r>
        <w:r>
          <w:rPr>
            <w:spacing w:val="-13"/>
            <w:u w:val="single"/>
          </w:rPr>
          <w:t xml:space="preserve"> </w:t>
        </w:r>
        <w:r>
          <w:rPr>
            <w:spacing w:val="-2"/>
            <w:u w:val="single"/>
          </w:rPr>
          <w:t>pediátrica</w:t>
        </w:r>
      </w:ins>
    </w:p>
    <w:p w14:paraId="0FECF58C" w14:textId="77777777" w:rsidR="006F6C1F" w:rsidRDefault="006F6C1F" w:rsidP="006F6C1F">
      <w:pPr>
        <w:pStyle w:val="BodyText"/>
        <w:spacing w:before="2"/>
        <w:ind w:left="143" w:right="396"/>
        <w:rPr>
          <w:ins w:id="1866" w:author="Author"/>
        </w:rPr>
      </w:pPr>
      <w:ins w:id="1867" w:author="Author">
        <w:r>
          <w:t>La Agencia Europea de Medicamentos ha concedido al titular un aplazamiento para presentar los resultados de los ensayos realizados con el medicamento de referencia que contiene ustekinumab en uno</w:t>
        </w:r>
        <w:r>
          <w:rPr>
            <w:spacing w:val="-4"/>
          </w:rPr>
          <w:t xml:space="preserve"> </w:t>
        </w:r>
        <w:r>
          <w:t>o</w:t>
        </w:r>
        <w:r>
          <w:rPr>
            <w:spacing w:val="-6"/>
          </w:rPr>
          <w:t xml:space="preserve"> </w:t>
        </w:r>
        <w:r>
          <w:t>más</w:t>
        </w:r>
        <w:r>
          <w:rPr>
            <w:spacing w:val="-3"/>
          </w:rPr>
          <w:t xml:space="preserve"> </w:t>
        </w:r>
        <w:r>
          <w:t>grupos</w:t>
        </w:r>
        <w:r>
          <w:rPr>
            <w:spacing w:val="-6"/>
          </w:rPr>
          <w:t xml:space="preserve"> </w:t>
        </w:r>
        <w:r>
          <w:t>de</w:t>
        </w:r>
        <w:r>
          <w:rPr>
            <w:spacing w:val="-6"/>
          </w:rPr>
          <w:t xml:space="preserve"> </w:t>
        </w:r>
        <w:r>
          <w:t>la</w:t>
        </w:r>
        <w:r>
          <w:rPr>
            <w:spacing w:val="-6"/>
          </w:rPr>
          <w:t xml:space="preserve"> </w:t>
        </w:r>
        <w:r>
          <w:t>población</w:t>
        </w:r>
        <w:r>
          <w:rPr>
            <w:spacing w:val="-4"/>
          </w:rPr>
          <w:t xml:space="preserve"> </w:t>
        </w:r>
        <w:r>
          <w:t>pediátrica</w:t>
        </w:r>
        <w:r>
          <w:rPr>
            <w:spacing w:val="-1"/>
          </w:rPr>
          <w:t xml:space="preserve"> </w:t>
        </w:r>
        <w:r>
          <w:t>con</w:t>
        </w:r>
        <w:r>
          <w:rPr>
            <w:spacing w:val="-6"/>
          </w:rPr>
          <w:t xml:space="preserve"> </w:t>
        </w:r>
        <w:r>
          <w:t>enfermedad</w:t>
        </w:r>
        <w:r>
          <w:rPr>
            <w:spacing w:val="-4"/>
          </w:rPr>
          <w:t xml:space="preserve"> </w:t>
        </w:r>
        <w:r>
          <w:t>de</w:t>
        </w:r>
        <w:r>
          <w:rPr>
            <w:spacing w:val="-6"/>
          </w:rPr>
          <w:t xml:space="preserve"> </w:t>
        </w:r>
        <w:r>
          <w:t>Crohn</w:t>
        </w:r>
        <w:r>
          <w:rPr>
            <w:spacing w:val="-4"/>
          </w:rPr>
          <w:t xml:space="preserve"> </w:t>
        </w:r>
        <w:r>
          <w:t>(ver</w:t>
        </w:r>
        <w:r>
          <w:rPr>
            <w:spacing w:val="-5"/>
          </w:rPr>
          <w:t xml:space="preserve"> </w:t>
        </w:r>
        <w:r>
          <w:t>sección</w:t>
        </w:r>
        <w:r>
          <w:rPr>
            <w:spacing w:val="-1"/>
          </w:rPr>
          <w:t xml:space="preserve"> </w:t>
        </w:r>
        <w:r>
          <w:t>4.2</w:t>
        </w:r>
        <w:r>
          <w:rPr>
            <w:spacing w:val="-4"/>
          </w:rPr>
          <w:t xml:space="preserve"> </w:t>
        </w:r>
        <w:r>
          <w:t>para</w:t>
        </w:r>
        <w:r>
          <w:rPr>
            <w:spacing w:val="-6"/>
          </w:rPr>
          <w:t xml:space="preserve"> </w:t>
        </w:r>
        <w:r>
          <w:t>consultar la información sobre el uso en la población pediátrica).</w:t>
        </w:r>
      </w:ins>
    </w:p>
    <w:p w14:paraId="1094BA5A" w14:textId="77777777" w:rsidR="006F6C1F" w:rsidRPr="00DE3D41" w:rsidRDefault="006F6C1F" w:rsidP="006F6C1F">
      <w:pPr>
        <w:spacing w:before="253"/>
        <w:ind w:left="143"/>
        <w:rPr>
          <w:ins w:id="1868" w:author="Author"/>
          <w:i/>
        </w:rPr>
      </w:pPr>
      <w:ins w:id="1869" w:author="Author">
        <w:r w:rsidRPr="000B02D8">
          <w:rPr>
            <w:i/>
          </w:rPr>
          <w:t>Enfermedad</w:t>
        </w:r>
        <w:r w:rsidRPr="000B02D8">
          <w:rPr>
            <w:i/>
            <w:spacing w:val="-3"/>
          </w:rPr>
          <w:t xml:space="preserve"> </w:t>
        </w:r>
        <w:r w:rsidRPr="000B02D8">
          <w:rPr>
            <w:i/>
          </w:rPr>
          <w:t>de</w:t>
        </w:r>
        <w:r w:rsidRPr="000B02D8">
          <w:rPr>
            <w:i/>
            <w:spacing w:val="-3"/>
          </w:rPr>
          <w:t xml:space="preserve"> </w:t>
        </w:r>
        <w:r w:rsidRPr="000B02D8">
          <w:rPr>
            <w:i/>
          </w:rPr>
          <w:t>Crohn</w:t>
        </w:r>
        <w:r w:rsidRPr="000B02D8">
          <w:rPr>
            <w:i/>
            <w:spacing w:val="-2"/>
          </w:rPr>
          <w:t xml:space="preserve"> pediátrica</w:t>
        </w:r>
      </w:ins>
    </w:p>
    <w:p w14:paraId="42C3E616" w14:textId="6A6C6642" w:rsidR="006F6C1F" w:rsidRDefault="006F6C1F" w:rsidP="00FD3A48">
      <w:pPr>
        <w:pStyle w:val="BodyText"/>
        <w:spacing w:before="1"/>
        <w:ind w:left="143" w:right="311"/>
        <w:rPr>
          <w:ins w:id="1870" w:author="Author"/>
        </w:rPr>
      </w:pPr>
      <w:ins w:id="1871" w:author="Author">
        <w:r>
          <w:t>La seguridad y eficacia de ustekinumab se evaluó en 48 pacientes pediátricos de al menos 40 kg de peso, en un análisis provisional de un estudio multicéntrico de fase 3 (UNITI-Jr) para pacientes pediátricos con enfermedad de Crohn activa, de moderada a grave (definida por una puntuación del Índice de actividad de</w:t>
        </w:r>
        <w:r>
          <w:rPr>
            <w:spacing w:val="-2"/>
          </w:rPr>
          <w:t xml:space="preserve"> </w:t>
        </w:r>
        <w:r>
          <w:t>la enfermedad de</w:t>
        </w:r>
        <w:r>
          <w:rPr>
            <w:spacing w:val="-2"/>
          </w:rPr>
          <w:t xml:space="preserve"> </w:t>
        </w:r>
        <w:r>
          <w:t>Crohn</w:t>
        </w:r>
        <w:r>
          <w:rPr>
            <w:spacing w:val="-3"/>
          </w:rPr>
          <w:t xml:space="preserve"> </w:t>
        </w:r>
        <w:r>
          <w:t>pediátrica [PCDAI] &gt;30) a</w:t>
        </w:r>
        <w:r>
          <w:rPr>
            <w:spacing w:val="-2"/>
          </w:rPr>
          <w:t xml:space="preserve"> </w:t>
        </w:r>
        <w:r>
          <w:t>lo</w:t>
        </w:r>
        <w:r>
          <w:rPr>
            <w:spacing w:val="-3"/>
          </w:rPr>
          <w:t xml:space="preserve"> </w:t>
        </w:r>
        <w:r>
          <w:t>largo</w:t>
        </w:r>
        <w:r>
          <w:rPr>
            <w:spacing w:val="-3"/>
          </w:rPr>
          <w:t xml:space="preserve"> </w:t>
        </w:r>
        <w:r>
          <w:t>de 52 semanas</w:t>
        </w:r>
        <w:r>
          <w:rPr>
            <w:spacing w:val="-2"/>
          </w:rPr>
          <w:t xml:space="preserve"> </w:t>
        </w:r>
        <w:r>
          <w:t>de tratamiento</w:t>
        </w:r>
        <w:r>
          <w:rPr>
            <w:spacing w:val="-2"/>
          </w:rPr>
          <w:t xml:space="preserve"> </w:t>
        </w:r>
        <w:r>
          <w:t>(8</w:t>
        </w:r>
        <w:r>
          <w:rPr>
            <w:spacing w:val="-5"/>
          </w:rPr>
          <w:t xml:space="preserve"> </w:t>
        </w:r>
        <w:r>
          <w:t>semanas</w:t>
        </w:r>
        <w:r>
          <w:rPr>
            <w:spacing w:val="-2"/>
          </w:rPr>
          <w:t xml:space="preserve"> </w:t>
        </w:r>
        <w:r>
          <w:t>de</w:t>
        </w:r>
        <w:r>
          <w:rPr>
            <w:spacing w:val="-4"/>
          </w:rPr>
          <w:t xml:space="preserve"> </w:t>
        </w:r>
        <w:r>
          <w:t>tratamiento</w:t>
        </w:r>
        <w:r>
          <w:rPr>
            <w:spacing w:val="-2"/>
          </w:rPr>
          <w:t xml:space="preserve"> </w:t>
        </w:r>
        <w:r>
          <w:t>de</w:t>
        </w:r>
        <w:r>
          <w:rPr>
            <w:spacing w:val="-2"/>
          </w:rPr>
          <w:t xml:space="preserve"> </w:t>
        </w:r>
        <w:r>
          <w:t>inducción</w:t>
        </w:r>
        <w:r>
          <w:rPr>
            <w:spacing w:val="-2"/>
          </w:rPr>
          <w:t xml:space="preserve"> </w:t>
        </w:r>
        <w:r>
          <w:t>y</w:t>
        </w:r>
        <w:r>
          <w:rPr>
            <w:spacing w:val="-5"/>
          </w:rPr>
          <w:t xml:space="preserve"> </w:t>
        </w:r>
        <w:r>
          <w:t>44</w:t>
        </w:r>
        <w:r>
          <w:rPr>
            <w:spacing w:val="-2"/>
          </w:rPr>
          <w:t xml:space="preserve"> </w:t>
        </w:r>
        <w:r>
          <w:t>semanas</w:t>
        </w:r>
        <w:r>
          <w:rPr>
            <w:spacing w:val="-2"/>
          </w:rPr>
          <w:t xml:space="preserve"> </w:t>
        </w:r>
        <w:r>
          <w:t>de</w:t>
        </w:r>
        <w:r>
          <w:rPr>
            <w:spacing w:val="-4"/>
          </w:rPr>
          <w:t xml:space="preserve"> </w:t>
        </w:r>
        <w:r>
          <w:t>tratamiento</w:t>
        </w:r>
        <w:r>
          <w:rPr>
            <w:spacing w:val="-2"/>
          </w:rPr>
          <w:t xml:space="preserve"> </w:t>
        </w:r>
        <w:r>
          <w:t>de</w:t>
        </w:r>
        <w:r>
          <w:rPr>
            <w:spacing w:val="-2"/>
          </w:rPr>
          <w:t xml:space="preserve"> </w:t>
        </w:r>
        <w:r>
          <w:t>mantenimiento). Los pacientes incluidos en el estudio no habían respondido adecuadamente o no habían tolerado un</w:t>
        </w:r>
      </w:ins>
      <w:r w:rsidR="00FD3A48">
        <w:t xml:space="preserve"> </w:t>
      </w:r>
      <w:ins w:id="1872" w:author="Author">
        <w:r>
          <w:t>tratamiento</w:t>
        </w:r>
        <w:r>
          <w:rPr>
            <w:spacing w:val="-2"/>
          </w:rPr>
          <w:t xml:space="preserve"> </w:t>
        </w:r>
        <w:r>
          <w:t>biológico</w:t>
        </w:r>
        <w:r>
          <w:rPr>
            <w:spacing w:val="-5"/>
          </w:rPr>
          <w:t xml:space="preserve"> </w:t>
        </w:r>
        <w:r>
          <w:t>previo</w:t>
        </w:r>
        <w:r>
          <w:rPr>
            <w:spacing w:val="-2"/>
          </w:rPr>
          <w:t xml:space="preserve"> </w:t>
        </w:r>
        <w:r>
          <w:t>o</w:t>
        </w:r>
        <w:r>
          <w:rPr>
            <w:spacing w:val="-2"/>
          </w:rPr>
          <w:t xml:space="preserve"> </w:t>
        </w:r>
        <w:r>
          <w:t>un</w:t>
        </w:r>
        <w:r>
          <w:rPr>
            <w:spacing w:val="-2"/>
          </w:rPr>
          <w:t xml:space="preserve"> </w:t>
        </w:r>
        <w:r>
          <w:t>tratamiento</w:t>
        </w:r>
        <w:r>
          <w:rPr>
            <w:spacing w:val="-5"/>
          </w:rPr>
          <w:t xml:space="preserve"> </w:t>
        </w:r>
        <w:r>
          <w:t>convencional</w:t>
        </w:r>
        <w:r>
          <w:rPr>
            <w:spacing w:val="-1"/>
          </w:rPr>
          <w:t xml:space="preserve"> </w:t>
        </w:r>
        <w:r>
          <w:t>para</w:t>
        </w:r>
        <w:r>
          <w:rPr>
            <w:spacing w:val="-2"/>
          </w:rPr>
          <w:t xml:space="preserve"> </w:t>
        </w:r>
        <w:r>
          <w:t>la</w:t>
        </w:r>
        <w:r>
          <w:rPr>
            <w:spacing w:val="-4"/>
          </w:rPr>
          <w:t xml:space="preserve"> </w:t>
        </w:r>
        <w:r>
          <w:t>enfermedad</w:t>
        </w:r>
        <w:r>
          <w:rPr>
            <w:spacing w:val="-2"/>
          </w:rPr>
          <w:t xml:space="preserve"> </w:t>
        </w:r>
        <w:r>
          <w:t>de</w:t>
        </w:r>
        <w:r>
          <w:rPr>
            <w:spacing w:val="-7"/>
          </w:rPr>
          <w:t xml:space="preserve"> </w:t>
        </w:r>
        <w:r>
          <w:t>Crohn.</w:t>
        </w:r>
        <w:r>
          <w:rPr>
            <w:spacing w:val="-2"/>
          </w:rPr>
          <w:t xml:space="preserve"> </w:t>
        </w:r>
        <w:r>
          <w:t>El</w:t>
        </w:r>
        <w:r>
          <w:rPr>
            <w:spacing w:val="-1"/>
          </w:rPr>
          <w:t xml:space="preserve"> </w:t>
        </w:r>
        <w:r>
          <w:t xml:space="preserve">estudio </w:t>
        </w:r>
        <w:r>
          <w:lastRenderedPageBreak/>
          <w:t>incluyó un tratamiento de inducción abierto con una dosis intravenosa única de ustekinumab, de aproximadamente 6 mg/kg (ver sección 4.2), seguido de una pauta de mantenimiento subcutáneo aleatorizada con doble enmascaramiento de 90 mg de ustekinumab administrado cada 8 semanas o cada 12 semanas.</w:t>
        </w:r>
      </w:ins>
    </w:p>
    <w:p w14:paraId="705EB939" w14:textId="77777777" w:rsidR="006F6C1F" w:rsidRDefault="006F6C1F" w:rsidP="006F6C1F">
      <w:pPr>
        <w:pStyle w:val="BodyText"/>
        <w:spacing w:before="1"/>
        <w:rPr>
          <w:ins w:id="1873" w:author="Author"/>
        </w:rPr>
      </w:pPr>
    </w:p>
    <w:p w14:paraId="7CF4BABC" w14:textId="77777777" w:rsidR="006F6C1F" w:rsidRDefault="006F6C1F" w:rsidP="006F6C1F">
      <w:pPr>
        <w:spacing w:line="252" w:lineRule="exact"/>
        <w:ind w:left="143"/>
        <w:rPr>
          <w:ins w:id="1874" w:author="Author"/>
          <w:i/>
        </w:rPr>
      </w:pPr>
      <w:ins w:id="1875" w:author="Author">
        <w:r>
          <w:rPr>
            <w:i/>
          </w:rPr>
          <w:t>Resultados</w:t>
        </w:r>
        <w:r>
          <w:rPr>
            <w:i/>
            <w:spacing w:val="-3"/>
          </w:rPr>
          <w:t xml:space="preserve"> </w:t>
        </w:r>
        <w:r>
          <w:rPr>
            <w:i/>
          </w:rPr>
          <w:t>de</w:t>
        </w:r>
        <w:r>
          <w:rPr>
            <w:i/>
            <w:spacing w:val="-4"/>
          </w:rPr>
          <w:t xml:space="preserve"> </w:t>
        </w:r>
        <w:r>
          <w:rPr>
            <w:i/>
            <w:spacing w:val="-2"/>
          </w:rPr>
          <w:t>eficacia</w:t>
        </w:r>
      </w:ins>
    </w:p>
    <w:p w14:paraId="53ACC864" w14:textId="77777777" w:rsidR="006F6C1F" w:rsidRDefault="006F6C1F" w:rsidP="006F6C1F">
      <w:pPr>
        <w:pStyle w:val="BodyText"/>
        <w:spacing w:line="252" w:lineRule="exact"/>
        <w:ind w:left="143"/>
        <w:rPr>
          <w:ins w:id="1876" w:author="Author"/>
        </w:rPr>
      </w:pPr>
      <w:ins w:id="1877" w:author="Author">
        <w:r>
          <w:t>La</w:t>
        </w:r>
        <w:r>
          <w:rPr>
            <w:spacing w:val="-3"/>
          </w:rPr>
          <w:t xml:space="preserve"> </w:t>
        </w:r>
        <w:r>
          <w:t>variable</w:t>
        </w:r>
        <w:r>
          <w:rPr>
            <w:spacing w:val="-2"/>
          </w:rPr>
          <w:t xml:space="preserve"> </w:t>
        </w:r>
        <w:r>
          <w:t>primaria</w:t>
        </w:r>
        <w:r>
          <w:rPr>
            <w:spacing w:val="-2"/>
          </w:rPr>
          <w:t xml:space="preserve"> </w:t>
        </w:r>
        <w:r>
          <w:t>del</w:t>
        </w:r>
        <w:r>
          <w:rPr>
            <w:spacing w:val="-1"/>
          </w:rPr>
          <w:t xml:space="preserve"> </w:t>
        </w:r>
        <w:r>
          <w:t>estudio</w:t>
        </w:r>
        <w:r>
          <w:rPr>
            <w:spacing w:val="-5"/>
          </w:rPr>
          <w:t xml:space="preserve"> </w:t>
        </w:r>
        <w:r>
          <w:t>fue</w:t>
        </w:r>
        <w:r>
          <w:rPr>
            <w:spacing w:val="-4"/>
          </w:rPr>
          <w:t xml:space="preserve"> </w:t>
        </w:r>
        <w:r>
          <w:t>la</w:t>
        </w:r>
        <w:r>
          <w:rPr>
            <w:spacing w:val="-4"/>
          </w:rPr>
          <w:t xml:space="preserve"> </w:t>
        </w:r>
        <w:r>
          <w:t>remisión</w:t>
        </w:r>
        <w:r>
          <w:rPr>
            <w:spacing w:val="-4"/>
          </w:rPr>
          <w:t xml:space="preserve"> </w:t>
        </w:r>
        <w:r>
          <w:t>clínica</w:t>
        </w:r>
        <w:r>
          <w:rPr>
            <w:spacing w:val="-4"/>
          </w:rPr>
          <w:t xml:space="preserve"> </w:t>
        </w:r>
        <w:r>
          <w:t>en</w:t>
        </w:r>
        <w:r>
          <w:rPr>
            <w:spacing w:val="-2"/>
          </w:rPr>
          <w:t xml:space="preserve"> </w:t>
        </w:r>
        <w:r>
          <w:t>la</w:t>
        </w:r>
        <w:r>
          <w:rPr>
            <w:spacing w:val="-4"/>
          </w:rPr>
          <w:t xml:space="preserve"> </w:t>
        </w:r>
        <w:r>
          <w:t>semana</w:t>
        </w:r>
        <w:r>
          <w:rPr>
            <w:spacing w:val="-2"/>
          </w:rPr>
          <w:t xml:space="preserve"> </w:t>
        </w:r>
        <w:r>
          <w:t>8</w:t>
        </w:r>
        <w:r>
          <w:rPr>
            <w:spacing w:val="-3"/>
          </w:rPr>
          <w:t xml:space="preserve"> </w:t>
        </w:r>
        <w:r>
          <w:t>de</w:t>
        </w:r>
        <w:r>
          <w:rPr>
            <w:spacing w:val="-3"/>
          </w:rPr>
          <w:t xml:space="preserve"> </w:t>
        </w:r>
        <w:r>
          <w:t>inducción</w:t>
        </w:r>
        <w:r>
          <w:rPr>
            <w:spacing w:val="-3"/>
          </w:rPr>
          <w:t xml:space="preserve"> </w:t>
        </w:r>
        <w:r>
          <w:t>(definida</w:t>
        </w:r>
        <w:r>
          <w:rPr>
            <w:spacing w:val="-3"/>
          </w:rPr>
          <w:t xml:space="preserve"> </w:t>
        </w:r>
        <w:r>
          <w:rPr>
            <w:spacing w:val="-4"/>
          </w:rPr>
          <w:t>como</w:t>
        </w:r>
      </w:ins>
    </w:p>
    <w:p w14:paraId="2690752D" w14:textId="77777777" w:rsidR="006F6C1F" w:rsidRDefault="006F6C1F" w:rsidP="006F6C1F">
      <w:pPr>
        <w:pStyle w:val="BodyText"/>
        <w:spacing w:before="1" w:line="252" w:lineRule="exact"/>
        <w:ind w:left="143"/>
        <w:rPr>
          <w:ins w:id="1878" w:author="Author"/>
        </w:rPr>
      </w:pPr>
      <w:ins w:id="1879" w:author="Author">
        <w:r>
          <w:t>puntuación</w:t>
        </w:r>
        <w:r>
          <w:rPr>
            <w:spacing w:val="-5"/>
          </w:rPr>
          <w:t xml:space="preserve"> </w:t>
        </w:r>
        <w:r>
          <w:t>PCDAI</w:t>
        </w:r>
        <w:r>
          <w:rPr>
            <w:spacing w:val="-5"/>
          </w:rPr>
          <w:t xml:space="preserve"> </w:t>
        </w:r>
        <w:r>
          <w:t>≤10).</w:t>
        </w:r>
        <w:r>
          <w:rPr>
            <w:spacing w:val="-3"/>
          </w:rPr>
          <w:t xml:space="preserve"> </w:t>
        </w:r>
        <w:r>
          <w:t>La</w:t>
        </w:r>
        <w:r>
          <w:rPr>
            <w:spacing w:val="-3"/>
          </w:rPr>
          <w:t xml:space="preserve"> </w:t>
        </w:r>
        <w:r>
          <w:t>proporción</w:t>
        </w:r>
        <w:r>
          <w:rPr>
            <w:spacing w:val="-3"/>
          </w:rPr>
          <w:t xml:space="preserve"> </w:t>
        </w:r>
        <w:r>
          <w:t>de</w:t>
        </w:r>
        <w:r>
          <w:rPr>
            <w:spacing w:val="-3"/>
          </w:rPr>
          <w:t xml:space="preserve"> </w:t>
        </w:r>
        <w:r>
          <w:t>pacientes</w:t>
        </w:r>
        <w:r>
          <w:rPr>
            <w:spacing w:val="-3"/>
          </w:rPr>
          <w:t xml:space="preserve"> </w:t>
        </w:r>
        <w:r>
          <w:t>que</w:t>
        </w:r>
        <w:r>
          <w:rPr>
            <w:spacing w:val="-3"/>
          </w:rPr>
          <w:t xml:space="preserve"> </w:t>
        </w:r>
        <w:r>
          <w:t>alcanzaron</w:t>
        </w:r>
        <w:r>
          <w:rPr>
            <w:spacing w:val="-3"/>
          </w:rPr>
          <w:t xml:space="preserve"> </w:t>
        </w:r>
        <w:r>
          <w:t>la</w:t>
        </w:r>
        <w:r>
          <w:rPr>
            <w:spacing w:val="-3"/>
          </w:rPr>
          <w:t xml:space="preserve"> </w:t>
        </w:r>
        <w:r>
          <w:t>remisión</w:t>
        </w:r>
        <w:r>
          <w:rPr>
            <w:spacing w:val="-3"/>
          </w:rPr>
          <w:t xml:space="preserve"> </w:t>
        </w:r>
        <w:r>
          <w:t>clínica</w:t>
        </w:r>
        <w:r>
          <w:rPr>
            <w:spacing w:val="-5"/>
          </w:rPr>
          <w:t xml:space="preserve"> </w:t>
        </w:r>
        <w:r>
          <w:t>fue</w:t>
        </w:r>
        <w:r>
          <w:rPr>
            <w:spacing w:val="-5"/>
          </w:rPr>
          <w:t xml:space="preserve"> </w:t>
        </w:r>
        <w:r>
          <w:t>del</w:t>
        </w:r>
        <w:r>
          <w:rPr>
            <w:spacing w:val="-4"/>
          </w:rPr>
          <w:t xml:space="preserve"> 52,1</w:t>
        </w:r>
      </w:ins>
    </w:p>
    <w:p w14:paraId="0EEC18D1" w14:textId="77777777" w:rsidR="006F6C1F" w:rsidRDefault="006F6C1F" w:rsidP="006F6C1F">
      <w:pPr>
        <w:pStyle w:val="BodyText"/>
        <w:spacing w:line="252" w:lineRule="exact"/>
        <w:ind w:left="143"/>
        <w:rPr>
          <w:ins w:id="1880" w:author="Author"/>
        </w:rPr>
      </w:pPr>
      <w:ins w:id="1881" w:author="Author">
        <w:r>
          <w:t>%</w:t>
        </w:r>
        <w:r>
          <w:rPr>
            <w:spacing w:val="-4"/>
          </w:rPr>
          <w:t xml:space="preserve"> </w:t>
        </w:r>
        <w:r>
          <w:t>(25/48)</w:t>
        </w:r>
        <w:r>
          <w:rPr>
            <w:spacing w:val="-1"/>
          </w:rPr>
          <w:t xml:space="preserve"> </w:t>
        </w:r>
        <w:r>
          <w:t>y</w:t>
        </w:r>
        <w:r>
          <w:rPr>
            <w:spacing w:val="-2"/>
          </w:rPr>
          <w:t xml:space="preserve"> </w:t>
        </w:r>
        <w:r>
          <w:t>es</w:t>
        </w:r>
        <w:r>
          <w:rPr>
            <w:spacing w:val="-2"/>
          </w:rPr>
          <w:t xml:space="preserve"> </w:t>
        </w:r>
        <w:r>
          <w:t>comparable</w:t>
        </w:r>
        <w:r>
          <w:rPr>
            <w:spacing w:val="-4"/>
          </w:rPr>
          <w:t xml:space="preserve"> </w:t>
        </w:r>
        <w:r>
          <w:t>a</w:t>
        </w:r>
        <w:r>
          <w:rPr>
            <w:spacing w:val="-2"/>
          </w:rPr>
          <w:t xml:space="preserve"> </w:t>
        </w:r>
        <w:r>
          <w:t>la</w:t>
        </w:r>
        <w:r>
          <w:rPr>
            <w:spacing w:val="-2"/>
          </w:rPr>
          <w:t xml:space="preserve"> </w:t>
        </w:r>
        <w:r>
          <w:t>observada</w:t>
        </w:r>
        <w:r>
          <w:rPr>
            <w:spacing w:val="-2"/>
          </w:rPr>
          <w:t xml:space="preserve"> </w:t>
        </w:r>
        <w:r>
          <w:t>en</w:t>
        </w:r>
        <w:r>
          <w:rPr>
            <w:spacing w:val="-5"/>
          </w:rPr>
          <w:t xml:space="preserve"> </w:t>
        </w:r>
        <w:r>
          <w:t>los</w:t>
        </w:r>
        <w:r>
          <w:rPr>
            <w:spacing w:val="-4"/>
          </w:rPr>
          <w:t xml:space="preserve"> </w:t>
        </w:r>
        <w:r>
          <w:t>estudios</w:t>
        </w:r>
        <w:r>
          <w:rPr>
            <w:spacing w:val="-2"/>
          </w:rPr>
          <w:t xml:space="preserve"> </w:t>
        </w:r>
        <w:r>
          <w:t>de</w:t>
        </w:r>
        <w:r>
          <w:rPr>
            <w:spacing w:val="-4"/>
          </w:rPr>
          <w:t xml:space="preserve"> </w:t>
        </w:r>
        <w:r>
          <w:t>fase</w:t>
        </w:r>
        <w:r>
          <w:rPr>
            <w:spacing w:val="-2"/>
          </w:rPr>
          <w:t xml:space="preserve"> </w:t>
        </w:r>
        <w:r>
          <w:t>3</w:t>
        </w:r>
        <w:r>
          <w:rPr>
            <w:spacing w:val="-2"/>
          </w:rPr>
          <w:t xml:space="preserve"> </w:t>
        </w:r>
        <w:r>
          <w:t>de</w:t>
        </w:r>
        <w:r>
          <w:rPr>
            <w:spacing w:val="-4"/>
          </w:rPr>
          <w:t xml:space="preserve"> </w:t>
        </w:r>
        <w:r>
          <w:t>ustekinumab</w:t>
        </w:r>
        <w:r>
          <w:rPr>
            <w:spacing w:val="-2"/>
          </w:rPr>
          <w:t xml:space="preserve"> </w:t>
        </w:r>
        <w:r>
          <w:t>en</w:t>
        </w:r>
        <w:r>
          <w:rPr>
            <w:spacing w:val="-2"/>
          </w:rPr>
          <w:t xml:space="preserve"> adultos.</w:t>
        </w:r>
      </w:ins>
    </w:p>
    <w:p w14:paraId="1280B8C2" w14:textId="77777777" w:rsidR="006F6C1F" w:rsidRDefault="006F6C1F" w:rsidP="006F6C1F">
      <w:pPr>
        <w:pStyle w:val="BodyText"/>
        <w:rPr>
          <w:ins w:id="1882" w:author="Author"/>
        </w:rPr>
      </w:pPr>
    </w:p>
    <w:p w14:paraId="6F3CB21B" w14:textId="77777777" w:rsidR="006F6C1F" w:rsidRDefault="006F6C1F" w:rsidP="006F6C1F">
      <w:pPr>
        <w:pStyle w:val="BodyText"/>
        <w:ind w:left="143" w:right="331"/>
        <w:rPr>
          <w:ins w:id="1883" w:author="Author"/>
        </w:rPr>
      </w:pPr>
      <w:ins w:id="1884" w:author="Author">
        <w:r>
          <w:t>La</w:t>
        </w:r>
        <w:r>
          <w:rPr>
            <w:spacing w:val="-1"/>
          </w:rPr>
          <w:t xml:space="preserve"> </w:t>
        </w:r>
        <w:r>
          <w:t>respuesta</w:t>
        </w:r>
        <w:r>
          <w:rPr>
            <w:spacing w:val="-3"/>
          </w:rPr>
          <w:t xml:space="preserve"> </w:t>
        </w:r>
        <w:r>
          <w:t>clínica</w:t>
        </w:r>
        <w:r>
          <w:rPr>
            <w:spacing w:val="-1"/>
          </w:rPr>
          <w:t xml:space="preserve"> </w:t>
        </w:r>
        <w:r>
          <w:t>se</w:t>
        </w:r>
        <w:r>
          <w:rPr>
            <w:spacing w:val="-1"/>
          </w:rPr>
          <w:t xml:space="preserve"> </w:t>
        </w:r>
        <w:r>
          <w:t>observó</w:t>
        </w:r>
        <w:r>
          <w:rPr>
            <w:spacing w:val="-1"/>
          </w:rPr>
          <w:t xml:space="preserve"> </w:t>
        </w:r>
        <w:r>
          <w:t>ya</w:t>
        </w:r>
        <w:r>
          <w:rPr>
            <w:spacing w:val="-3"/>
          </w:rPr>
          <w:t xml:space="preserve"> </w:t>
        </w:r>
        <w:r>
          <w:t>en</w:t>
        </w:r>
        <w:r>
          <w:rPr>
            <w:spacing w:val="-4"/>
          </w:rPr>
          <w:t xml:space="preserve"> </w:t>
        </w:r>
        <w:r>
          <w:t>la</w:t>
        </w:r>
        <w:r>
          <w:rPr>
            <w:spacing w:val="-1"/>
          </w:rPr>
          <w:t xml:space="preserve"> </w:t>
        </w:r>
        <w:r>
          <w:t>semana</w:t>
        </w:r>
        <w:r>
          <w:rPr>
            <w:spacing w:val="-1"/>
          </w:rPr>
          <w:t xml:space="preserve"> </w:t>
        </w:r>
        <w:r>
          <w:t>3.</w:t>
        </w:r>
        <w:r>
          <w:rPr>
            <w:spacing w:val="-1"/>
          </w:rPr>
          <w:t xml:space="preserve"> </w:t>
        </w:r>
        <w:r>
          <w:t>La</w:t>
        </w:r>
        <w:r>
          <w:rPr>
            <w:spacing w:val="-1"/>
          </w:rPr>
          <w:t xml:space="preserve"> </w:t>
        </w:r>
        <w:r>
          <w:t>proporción</w:t>
        </w:r>
        <w:r>
          <w:rPr>
            <w:spacing w:val="-1"/>
          </w:rPr>
          <w:t xml:space="preserve"> </w:t>
        </w:r>
        <w:r>
          <w:t>de</w:t>
        </w:r>
        <w:r>
          <w:rPr>
            <w:spacing w:val="-1"/>
          </w:rPr>
          <w:t xml:space="preserve"> </w:t>
        </w:r>
        <w:r>
          <w:t>pacientes</w:t>
        </w:r>
        <w:r>
          <w:rPr>
            <w:spacing w:val="-3"/>
          </w:rPr>
          <w:t xml:space="preserve"> </w:t>
        </w:r>
        <w:r>
          <w:t>con</w:t>
        </w:r>
        <w:r>
          <w:rPr>
            <w:spacing w:val="-4"/>
          </w:rPr>
          <w:t xml:space="preserve"> </w:t>
        </w:r>
        <w:r>
          <w:t>respuesta</w:t>
        </w:r>
        <w:r>
          <w:rPr>
            <w:spacing w:val="-1"/>
          </w:rPr>
          <w:t xml:space="preserve"> </w:t>
        </w:r>
        <w:r>
          <w:t>clínica</w:t>
        </w:r>
        <w:r>
          <w:rPr>
            <w:spacing w:val="-1"/>
          </w:rPr>
          <w:t xml:space="preserve"> </w:t>
        </w:r>
        <w:r>
          <w:t>en la semana 8 (definida como una reducción con respecto al valor inicial en la puntuación PCDAI de</w:t>
        </w:r>
      </w:ins>
    </w:p>
    <w:p w14:paraId="0689A887" w14:textId="77777777" w:rsidR="006F6C1F" w:rsidRDefault="006F6C1F" w:rsidP="006F6C1F">
      <w:pPr>
        <w:pStyle w:val="BodyText"/>
        <w:spacing w:before="1"/>
        <w:ind w:left="143"/>
        <w:rPr>
          <w:ins w:id="1885" w:author="Author"/>
        </w:rPr>
      </w:pPr>
      <w:ins w:id="1886" w:author="Author">
        <w:r>
          <w:t>&gt;</w:t>
        </w:r>
        <w:r>
          <w:rPr>
            <w:spacing w:val="-4"/>
          </w:rPr>
          <w:t xml:space="preserve"> </w:t>
        </w:r>
        <w:r>
          <w:t>12,5</w:t>
        </w:r>
        <w:r>
          <w:rPr>
            <w:spacing w:val="-2"/>
          </w:rPr>
          <w:t xml:space="preserve"> </w:t>
        </w:r>
        <w:r>
          <w:t>puntos</w:t>
        </w:r>
        <w:r>
          <w:rPr>
            <w:spacing w:val="-1"/>
          </w:rPr>
          <w:t xml:space="preserve"> </w:t>
        </w:r>
        <w:r>
          <w:t>con</w:t>
        </w:r>
        <w:r>
          <w:rPr>
            <w:spacing w:val="-5"/>
          </w:rPr>
          <w:t xml:space="preserve"> </w:t>
        </w:r>
        <w:r>
          <w:t>una</w:t>
        </w:r>
        <w:r>
          <w:rPr>
            <w:spacing w:val="-2"/>
          </w:rPr>
          <w:t xml:space="preserve"> </w:t>
        </w:r>
        <w:r>
          <w:t>puntuación</w:t>
        </w:r>
        <w:r>
          <w:rPr>
            <w:spacing w:val="-1"/>
          </w:rPr>
          <w:t xml:space="preserve"> </w:t>
        </w:r>
        <w:r>
          <w:t>PCDAI</w:t>
        </w:r>
        <w:r>
          <w:rPr>
            <w:spacing w:val="-4"/>
          </w:rPr>
          <w:t xml:space="preserve"> </w:t>
        </w:r>
        <w:r>
          <w:t>total</w:t>
        </w:r>
        <w:r>
          <w:rPr>
            <w:spacing w:val="-1"/>
          </w:rPr>
          <w:t xml:space="preserve"> </w:t>
        </w:r>
        <w:r>
          <w:t>no</w:t>
        </w:r>
        <w:r>
          <w:rPr>
            <w:spacing w:val="-4"/>
          </w:rPr>
          <w:t xml:space="preserve"> </w:t>
        </w:r>
        <w:r>
          <w:t>superior</w:t>
        </w:r>
        <w:r>
          <w:rPr>
            <w:spacing w:val="-1"/>
          </w:rPr>
          <w:t xml:space="preserve"> </w:t>
        </w:r>
        <w:r>
          <w:t>a</w:t>
        </w:r>
        <w:r>
          <w:rPr>
            <w:spacing w:val="-3"/>
          </w:rPr>
          <w:t xml:space="preserve"> </w:t>
        </w:r>
        <w:r>
          <w:t>30)</w:t>
        </w:r>
        <w:r>
          <w:rPr>
            <w:spacing w:val="-4"/>
          </w:rPr>
          <w:t xml:space="preserve"> </w:t>
        </w:r>
        <w:r>
          <w:t>fue</w:t>
        </w:r>
        <w:r>
          <w:rPr>
            <w:spacing w:val="-2"/>
          </w:rPr>
          <w:t xml:space="preserve"> </w:t>
        </w:r>
        <w:r>
          <w:t>del</w:t>
        </w:r>
        <w:r>
          <w:rPr>
            <w:spacing w:val="-3"/>
          </w:rPr>
          <w:t xml:space="preserve"> </w:t>
        </w:r>
        <w:r>
          <w:t>93,8</w:t>
        </w:r>
        <w:r>
          <w:rPr>
            <w:spacing w:val="-5"/>
          </w:rPr>
          <w:t xml:space="preserve"> </w:t>
        </w:r>
        <w:r>
          <w:t xml:space="preserve">% </w:t>
        </w:r>
        <w:r>
          <w:rPr>
            <w:spacing w:val="-2"/>
          </w:rPr>
          <w:t>(45/48).</w:t>
        </w:r>
      </w:ins>
    </w:p>
    <w:p w14:paraId="6A12FA1D" w14:textId="77777777" w:rsidR="006F6C1F" w:rsidRDefault="006F6C1F" w:rsidP="006F6C1F">
      <w:pPr>
        <w:pStyle w:val="BodyText"/>
        <w:spacing w:before="251"/>
        <w:ind w:left="143"/>
        <w:rPr>
          <w:ins w:id="1887" w:author="Author"/>
        </w:rPr>
      </w:pPr>
      <w:ins w:id="1888" w:author="Author">
        <w:r>
          <w:t>La</w:t>
        </w:r>
        <w:r>
          <w:rPr>
            <w:spacing w:val="-5"/>
          </w:rPr>
          <w:t xml:space="preserve"> </w:t>
        </w:r>
        <w:r>
          <w:t>tabla</w:t>
        </w:r>
        <w:r>
          <w:rPr>
            <w:spacing w:val="-3"/>
          </w:rPr>
          <w:t xml:space="preserve"> </w:t>
        </w:r>
        <w:r>
          <w:t>11</w:t>
        </w:r>
        <w:r>
          <w:rPr>
            <w:spacing w:val="-2"/>
          </w:rPr>
          <w:t xml:space="preserve"> </w:t>
        </w:r>
        <w:r>
          <w:t>muestra</w:t>
        </w:r>
        <w:r>
          <w:rPr>
            <w:spacing w:val="-3"/>
          </w:rPr>
          <w:t xml:space="preserve"> </w:t>
        </w:r>
        <w:r>
          <w:t>los</w:t>
        </w:r>
        <w:r>
          <w:rPr>
            <w:spacing w:val="-3"/>
          </w:rPr>
          <w:t xml:space="preserve"> </w:t>
        </w:r>
        <w:r>
          <w:t>análisis</w:t>
        </w:r>
        <w:r>
          <w:rPr>
            <w:spacing w:val="-2"/>
          </w:rPr>
          <w:t xml:space="preserve"> </w:t>
        </w:r>
        <w:r>
          <w:t>para</w:t>
        </w:r>
        <w:r>
          <w:rPr>
            <w:spacing w:val="-3"/>
          </w:rPr>
          <w:t xml:space="preserve"> </w:t>
        </w:r>
        <w:r>
          <w:t>las</w:t>
        </w:r>
        <w:r>
          <w:rPr>
            <w:spacing w:val="-2"/>
          </w:rPr>
          <w:t xml:space="preserve"> </w:t>
        </w:r>
        <w:r>
          <w:t>variables</w:t>
        </w:r>
        <w:r>
          <w:rPr>
            <w:spacing w:val="-3"/>
          </w:rPr>
          <w:t xml:space="preserve"> </w:t>
        </w:r>
        <w:r>
          <w:t>secundarias</w:t>
        </w:r>
        <w:r>
          <w:rPr>
            <w:spacing w:val="-5"/>
          </w:rPr>
          <w:t xml:space="preserve"> </w:t>
        </w:r>
        <w:r>
          <w:t>hasta</w:t>
        </w:r>
        <w:r>
          <w:rPr>
            <w:spacing w:val="-4"/>
          </w:rPr>
          <w:t xml:space="preserve"> </w:t>
        </w:r>
        <w:r>
          <w:t>la</w:t>
        </w:r>
        <w:r>
          <w:rPr>
            <w:spacing w:val="-3"/>
          </w:rPr>
          <w:t xml:space="preserve"> </w:t>
        </w:r>
        <w:r>
          <w:t>semana</w:t>
        </w:r>
        <w:r>
          <w:rPr>
            <w:spacing w:val="-2"/>
          </w:rPr>
          <w:t xml:space="preserve"> </w:t>
        </w:r>
        <w:r>
          <w:t>44</w:t>
        </w:r>
        <w:r>
          <w:rPr>
            <w:spacing w:val="-6"/>
          </w:rPr>
          <w:t xml:space="preserve"> </w:t>
        </w:r>
        <w:r>
          <w:t>de</w:t>
        </w:r>
        <w:r>
          <w:rPr>
            <w:spacing w:val="-2"/>
          </w:rPr>
          <w:t xml:space="preserve"> mantenimiento.</w:t>
        </w:r>
      </w:ins>
    </w:p>
    <w:p w14:paraId="751217C7" w14:textId="77777777" w:rsidR="006F6C1F" w:rsidRDefault="006F6C1F" w:rsidP="006F6C1F">
      <w:pPr>
        <w:pStyle w:val="BodyText"/>
        <w:rPr>
          <w:ins w:id="1889" w:author="Author"/>
        </w:rPr>
      </w:pPr>
    </w:p>
    <w:p w14:paraId="5227270D" w14:textId="77777777" w:rsidR="006F6C1F" w:rsidRDefault="006F6C1F" w:rsidP="006F6C1F">
      <w:pPr>
        <w:tabs>
          <w:tab w:val="left" w:pos="1276"/>
        </w:tabs>
        <w:ind w:left="140"/>
        <w:rPr>
          <w:ins w:id="1890" w:author="Author"/>
          <w:i/>
        </w:rPr>
      </w:pPr>
      <w:ins w:id="1891" w:author="Author">
        <w:r>
          <w:rPr>
            <w:i/>
          </w:rPr>
          <w:t xml:space="preserve">Tabla </w:t>
        </w:r>
        <w:r>
          <w:rPr>
            <w:i/>
            <w:spacing w:val="-5"/>
          </w:rPr>
          <w:t>11</w:t>
        </w:r>
        <w:r>
          <w:rPr>
            <w:i/>
          </w:rPr>
          <w:tab/>
          <w:t>Resumen</w:t>
        </w:r>
        <w:r>
          <w:rPr>
            <w:i/>
            <w:spacing w:val="-6"/>
          </w:rPr>
          <w:t xml:space="preserve"> </w:t>
        </w:r>
        <w:r>
          <w:rPr>
            <w:i/>
          </w:rPr>
          <w:t>de</w:t>
        </w:r>
        <w:r>
          <w:rPr>
            <w:i/>
            <w:spacing w:val="-3"/>
          </w:rPr>
          <w:t xml:space="preserve"> </w:t>
        </w:r>
        <w:r>
          <w:rPr>
            <w:i/>
          </w:rPr>
          <w:t>las</w:t>
        </w:r>
        <w:r>
          <w:rPr>
            <w:i/>
            <w:spacing w:val="-3"/>
          </w:rPr>
          <w:t xml:space="preserve"> </w:t>
        </w:r>
        <w:r>
          <w:rPr>
            <w:i/>
          </w:rPr>
          <w:t>variables</w:t>
        </w:r>
        <w:r>
          <w:rPr>
            <w:i/>
            <w:spacing w:val="-3"/>
          </w:rPr>
          <w:t xml:space="preserve"> </w:t>
        </w:r>
        <w:r>
          <w:rPr>
            <w:i/>
          </w:rPr>
          <w:t>secundarias</w:t>
        </w:r>
        <w:r>
          <w:rPr>
            <w:i/>
            <w:spacing w:val="-4"/>
          </w:rPr>
          <w:t xml:space="preserve"> </w:t>
        </w:r>
        <w:r>
          <w:rPr>
            <w:i/>
          </w:rPr>
          <w:t>hasta</w:t>
        </w:r>
        <w:r>
          <w:rPr>
            <w:i/>
            <w:spacing w:val="-6"/>
          </w:rPr>
          <w:t xml:space="preserve"> </w:t>
        </w:r>
        <w:r>
          <w:rPr>
            <w:i/>
          </w:rPr>
          <w:t>la</w:t>
        </w:r>
        <w:r>
          <w:rPr>
            <w:i/>
            <w:spacing w:val="-3"/>
          </w:rPr>
          <w:t xml:space="preserve"> </w:t>
        </w:r>
        <w:r>
          <w:rPr>
            <w:i/>
          </w:rPr>
          <w:t>semana</w:t>
        </w:r>
        <w:r>
          <w:rPr>
            <w:i/>
            <w:spacing w:val="-3"/>
          </w:rPr>
          <w:t xml:space="preserve"> </w:t>
        </w:r>
        <w:r>
          <w:rPr>
            <w:i/>
          </w:rPr>
          <w:t>44</w:t>
        </w:r>
        <w:r>
          <w:rPr>
            <w:i/>
            <w:spacing w:val="-3"/>
          </w:rPr>
          <w:t xml:space="preserve"> </w:t>
        </w:r>
        <w:r>
          <w:rPr>
            <w:i/>
          </w:rPr>
          <w:t>de</w:t>
        </w:r>
        <w:r>
          <w:rPr>
            <w:i/>
            <w:spacing w:val="-3"/>
          </w:rPr>
          <w:t xml:space="preserve"> </w:t>
        </w:r>
        <w:r>
          <w:rPr>
            <w:i/>
            <w:spacing w:val="-2"/>
          </w:rPr>
          <w:t>mantenimiento</w:t>
        </w:r>
      </w:ins>
    </w:p>
    <w:p w14:paraId="4311FE01" w14:textId="77777777" w:rsidR="006F6C1F" w:rsidRDefault="006F6C1F" w:rsidP="006F6C1F">
      <w:pPr>
        <w:pStyle w:val="BodyText"/>
        <w:spacing w:before="26"/>
        <w:rPr>
          <w:ins w:id="1892" w:author="Author"/>
          <w:i/>
          <w:sz w:val="20"/>
        </w:rPr>
      </w:pP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907"/>
        <w:gridCol w:w="1913"/>
        <w:gridCol w:w="8"/>
      </w:tblGrid>
      <w:tr w:rsidR="006F6C1F" w:rsidRPr="000A3859" w14:paraId="757E2899" w14:textId="77777777">
        <w:trPr>
          <w:jc w:val="center"/>
          <w:ins w:id="1893" w:author="Author"/>
        </w:trPr>
        <w:tc>
          <w:tcPr>
            <w:tcW w:w="3409" w:type="dxa"/>
            <w:tcBorders>
              <w:top w:val="single" w:sz="6" w:space="0" w:color="auto"/>
              <w:left w:val="single" w:sz="6" w:space="0" w:color="auto"/>
              <w:bottom w:val="single" w:sz="6" w:space="0" w:color="auto"/>
              <w:right w:val="single" w:sz="6" w:space="0" w:color="auto"/>
            </w:tcBorders>
            <w:hideMark/>
          </w:tcPr>
          <w:p w14:paraId="244A55DD" w14:textId="77777777" w:rsidR="006F6C1F" w:rsidRPr="00F84DC2" w:rsidRDefault="006F6C1F">
            <w:pPr>
              <w:keepNext/>
              <w:jc w:val="center"/>
              <w:rPr>
                <w:ins w:id="1894" w:author="Author"/>
                <w:b/>
                <w:bCs/>
              </w:rPr>
            </w:pPr>
          </w:p>
        </w:tc>
        <w:tc>
          <w:tcPr>
            <w:tcW w:w="1835" w:type="dxa"/>
            <w:tcBorders>
              <w:top w:val="single" w:sz="6" w:space="0" w:color="auto"/>
              <w:left w:val="single" w:sz="6" w:space="0" w:color="auto"/>
              <w:bottom w:val="single" w:sz="6" w:space="0" w:color="auto"/>
              <w:right w:val="single" w:sz="6" w:space="0" w:color="auto"/>
            </w:tcBorders>
            <w:hideMark/>
          </w:tcPr>
          <w:p w14:paraId="52CCCF88" w14:textId="77777777" w:rsidR="006F6C1F" w:rsidRPr="008A525B" w:rsidRDefault="006F6C1F">
            <w:pPr>
              <w:keepNext/>
              <w:jc w:val="center"/>
              <w:textAlignment w:val="baseline"/>
              <w:rPr>
                <w:ins w:id="1895" w:author="Author"/>
                <w:b/>
                <w:bCs/>
                <w:lang w:val="pt-PT" w:eastAsia="en-GB"/>
              </w:rPr>
            </w:pPr>
            <w:ins w:id="1896" w:author="Author">
              <w:r w:rsidRPr="008A525B">
                <w:rPr>
                  <w:b/>
                  <w:bCs/>
                  <w:lang w:val="pt-PT" w:eastAsia="en-GB"/>
                </w:rPr>
                <w:t>90 mg ustekinumab cada 8 semana</w:t>
              </w:r>
              <w:r>
                <w:rPr>
                  <w:b/>
                  <w:bCs/>
                  <w:lang w:val="pt-PT" w:eastAsia="en-GB"/>
                </w:rPr>
                <w:t>s</w:t>
              </w:r>
            </w:ins>
          </w:p>
          <w:p w14:paraId="164282DA" w14:textId="77777777" w:rsidR="006F6C1F" w:rsidRPr="008A525B" w:rsidRDefault="006F6C1F">
            <w:pPr>
              <w:keepNext/>
              <w:jc w:val="center"/>
              <w:textAlignment w:val="baseline"/>
              <w:rPr>
                <w:ins w:id="1897" w:author="Author"/>
                <w:lang w:val="pt-PT" w:eastAsia="en-GB"/>
              </w:rPr>
            </w:pPr>
            <w:ins w:id="1898" w:author="Author">
              <w:r w:rsidRPr="008A525B">
                <w:rPr>
                  <w:b/>
                  <w:bCs/>
                  <w:lang w:val="pt-PT" w:eastAsia="en-GB"/>
                </w:rPr>
                <w:t>N = 23</w:t>
              </w:r>
            </w:ins>
          </w:p>
        </w:tc>
        <w:tc>
          <w:tcPr>
            <w:tcW w:w="1907" w:type="dxa"/>
            <w:tcBorders>
              <w:top w:val="single" w:sz="6" w:space="0" w:color="auto"/>
              <w:left w:val="single" w:sz="6" w:space="0" w:color="auto"/>
              <w:bottom w:val="single" w:sz="6" w:space="0" w:color="auto"/>
              <w:right w:val="single" w:sz="6" w:space="0" w:color="auto"/>
            </w:tcBorders>
            <w:hideMark/>
          </w:tcPr>
          <w:p w14:paraId="10A2B4FF" w14:textId="77777777" w:rsidR="006F6C1F" w:rsidRPr="00350FA6" w:rsidRDefault="006F6C1F">
            <w:pPr>
              <w:keepNext/>
              <w:jc w:val="center"/>
              <w:textAlignment w:val="baseline"/>
              <w:rPr>
                <w:ins w:id="1899" w:author="Author"/>
                <w:b/>
                <w:bCs/>
                <w:lang w:val="pt-PT" w:eastAsia="en-GB"/>
              </w:rPr>
            </w:pPr>
            <w:ins w:id="1900" w:author="Author">
              <w:r w:rsidRPr="00350FA6">
                <w:rPr>
                  <w:b/>
                  <w:bCs/>
                  <w:lang w:val="pt-PT" w:eastAsia="en-GB"/>
                </w:rPr>
                <w:t>90 mg ustekinumab cada 12 semanas</w:t>
              </w:r>
            </w:ins>
          </w:p>
          <w:p w14:paraId="4D065F45" w14:textId="77777777" w:rsidR="006F6C1F" w:rsidRPr="00350FA6" w:rsidRDefault="006F6C1F">
            <w:pPr>
              <w:keepNext/>
              <w:jc w:val="center"/>
              <w:textAlignment w:val="baseline"/>
              <w:rPr>
                <w:ins w:id="1901" w:author="Author"/>
                <w:b/>
                <w:bCs/>
                <w:lang w:val="pt-PT" w:eastAsia="en-GB"/>
              </w:rPr>
            </w:pPr>
            <w:ins w:id="1902" w:author="Author">
              <w:r w:rsidRPr="00350FA6">
                <w:rPr>
                  <w:b/>
                  <w:bCs/>
                  <w:lang w:val="pt-PT" w:eastAsia="en-GB"/>
                </w:rPr>
                <w:t>N = 25</w:t>
              </w:r>
            </w:ins>
          </w:p>
        </w:tc>
        <w:tc>
          <w:tcPr>
            <w:tcW w:w="1921" w:type="dxa"/>
            <w:gridSpan w:val="2"/>
            <w:tcBorders>
              <w:top w:val="single" w:sz="6" w:space="0" w:color="auto"/>
              <w:left w:val="single" w:sz="6" w:space="0" w:color="auto"/>
              <w:bottom w:val="single" w:sz="6" w:space="0" w:color="auto"/>
              <w:right w:val="single" w:sz="6" w:space="0" w:color="auto"/>
            </w:tcBorders>
            <w:hideMark/>
          </w:tcPr>
          <w:p w14:paraId="0881C298" w14:textId="77777777" w:rsidR="006F6C1F" w:rsidRPr="00350FA6" w:rsidRDefault="006F6C1F">
            <w:pPr>
              <w:keepNext/>
              <w:jc w:val="center"/>
              <w:textAlignment w:val="baseline"/>
              <w:rPr>
                <w:ins w:id="1903" w:author="Author"/>
                <w:b/>
                <w:bCs/>
                <w:lang w:val="pt-PT" w:eastAsia="en-GB"/>
              </w:rPr>
            </w:pPr>
            <w:ins w:id="1904" w:author="Author">
              <w:r w:rsidRPr="00350FA6">
                <w:rPr>
                  <w:b/>
                  <w:bCs/>
                  <w:lang w:val="pt-PT" w:eastAsia="en-GB"/>
                </w:rPr>
                <w:t>Número total de pacientes</w:t>
              </w:r>
            </w:ins>
          </w:p>
          <w:p w14:paraId="7513039A" w14:textId="77777777" w:rsidR="006F6C1F" w:rsidRPr="00350FA6" w:rsidRDefault="006F6C1F">
            <w:pPr>
              <w:keepNext/>
              <w:jc w:val="center"/>
              <w:textAlignment w:val="baseline"/>
              <w:rPr>
                <w:ins w:id="1905" w:author="Author"/>
                <w:b/>
                <w:bCs/>
                <w:lang w:val="pt-PT" w:eastAsia="en-GB"/>
              </w:rPr>
            </w:pPr>
            <w:ins w:id="1906" w:author="Author">
              <w:r w:rsidRPr="00350FA6">
                <w:rPr>
                  <w:b/>
                  <w:bCs/>
                  <w:lang w:val="pt-PT" w:eastAsia="en-GB"/>
                </w:rPr>
                <w:t>N = 48</w:t>
              </w:r>
            </w:ins>
          </w:p>
        </w:tc>
      </w:tr>
      <w:tr w:rsidR="006F6C1F" w:rsidRPr="00F84DC2" w14:paraId="310613F0" w14:textId="77777777">
        <w:trPr>
          <w:jc w:val="center"/>
          <w:ins w:id="1907" w:author="Author"/>
        </w:trPr>
        <w:tc>
          <w:tcPr>
            <w:tcW w:w="3409" w:type="dxa"/>
            <w:tcBorders>
              <w:top w:val="single" w:sz="6" w:space="0" w:color="auto"/>
              <w:left w:val="single" w:sz="6" w:space="0" w:color="auto"/>
              <w:bottom w:val="single" w:sz="6" w:space="0" w:color="auto"/>
              <w:right w:val="single" w:sz="6" w:space="0" w:color="auto"/>
            </w:tcBorders>
            <w:hideMark/>
          </w:tcPr>
          <w:p w14:paraId="03E866F4" w14:textId="77777777" w:rsidR="006F6C1F" w:rsidRPr="00F84DC2" w:rsidRDefault="006F6C1F">
            <w:pPr>
              <w:textAlignment w:val="baseline"/>
              <w:rPr>
                <w:ins w:id="1908" w:author="Author"/>
                <w:lang w:eastAsia="en-GB"/>
              </w:rPr>
            </w:pPr>
            <w:ins w:id="1909" w:author="Author">
              <w:r>
                <w:rPr>
                  <w:lang w:eastAsia="en-GB"/>
                </w:rPr>
                <w:t>Remisión clínica</w:t>
              </w:r>
              <w:r w:rsidRPr="00F84DC2">
                <w:rPr>
                  <w:lang w:eastAsia="en-GB"/>
                </w:rPr>
                <w:t xml:space="preserve"> </w:t>
              </w:r>
              <w:r w:rsidRPr="00F84DC2">
                <w:rPr>
                  <w:vertAlign w:val="superscript"/>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
          <w:p w14:paraId="05C24B60" w14:textId="77777777" w:rsidR="006F6C1F" w:rsidRPr="00F84DC2" w:rsidRDefault="006F6C1F">
            <w:pPr>
              <w:jc w:val="center"/>
              <w:textAlignment w:val="baseline"/>
              <w:rPr>
                <w:ins w:id="1910" w:author="Author"/>
                <w:lang w:eastAsia="en-GB"/>
              </w:rPr>
            </w:pPr>
            <w:ins w:id="1911" w:author="Author">
              <w:r w:rsidRPr="00F84DC2">
                <w:rPr>
                  <w:lang w:eastAsia="en-GB"/>
                </w:rPr>
                <w:t>43</w:t>
              </w:r>
              <w:r>
                <w:rPr>
                  <w:lang w:eastAsia="en-GB"/>
                </w:rPr>
                <w:t>,</w:t>
              </w:r>
              <w:r w:rsidRPr="00F84DC2">
                <w:rPr>
                  <w:lang w:eastAsia="en-GB"/>
                </w:rPr>
                <w:t>5% (10/23)</w:t>
              </w:r>
            </w:ins>
          </w:p>
        </w:tc>
        <w:tc>
          <w:tcPr>
            <w:tcW w:w="1907" w:type="dxa"/>
            <w:tcBorders>
              <w:top w:val="single" w:sz="6" w:space="0" w:color="auto"/>
              <w:left w:val="single" w:sz="6" w:space="0" w:color="auto"/>
              <w:bottom w:val="single" w:sz="6" w:space="0" w:color="auto"/>
              <w:right w:val="single" w:sz="6" w:space="0" w:color="auto"/>
            </w:tcBorders>
            <w:hideMark/>
          </w:tcPr>
          <w:p w14:paraId="09D26637" w14:textId="77777777" w:rsidR="006F6C1F" w:rsidRPr="00F84DC2" w:rsidRDefault="006F6C1F">
            <w:pPr>
              <w:jc w:val="center"/>
              <w:textAlignment w:val="baseline"/>
              <w:rPr>
                <w:ins w:id="1912" w:author="Author"/>
                <w:lang w:eastAsia="en-GB"/>
              </w:rPr>
            </w:pPr>
            <w:ins w:id="1913" w:author="Author">
              <w:r w:rsidRPr="00F84DC2">
                <w:rPr>
                  <w:lang w:eastAsia="en-GB"/>
                </w:rPr>
                <w:t>60</w:t>
              </w:r>
              <w:r>
                <w:rPr>
                  <w:lang w:eastAsia="en-GB"/>
                </w:rPr>
                <w:t>,</w:t>
              </w:r>
              <w:r w:rsidRPr="00F84DC2">
                <w:rPr>
                  <w:lang w:eastAsia="en-GB"/>
                </w:rPr>
                <w:t>0% (15/25)</w:t>
              </w:r>
            </w:ins>
          </w:p>
        </w:tc>
        <w:tc>
          <w:tcPr>
            <w:tcW w:w="1921" w:type="dxa"/>
            <w:gridSpan w:val="2"/>
            <w:tcBorders>
              <w:top w:val="single" w:sz="6" w:space="0" w:color="auto"/>
              <w:left w:val="single" w:sz="6" w:space="0" w:color="auto"/>
              <w:bottom w:val="single" w:sz="6" w:space="0" w:color="auto"/>
              <w:right w:val="single" w:sz="6" w:space="0" w:color="auto"/>
            </w:tcBorders>
            <w:hideMark/>
          </w:tcPr>
          <w:p w14:paraId="67A7F244" w14:textId="77777777" w:rsidR="006F6C1F" w:rsidRPr="00F84DC2" w:rsidRDefault="006F6C1F">
            <w:pPr>
              <w:jc w:val="center"/>
              <w:textAlignment w:val="baseline"/>
              <w:rPr>
                <w:ins w:id="1914" w:author="Author"/>
                <w:lang w:eastAsia="en-GB"/>
              </w:rPr>
            </w:pPr>
            <w:ins w:id="1915" w:author="Author">
              <w:r w:rsidRPr="00F84DC2">
                <w:rPr>
                  <w:lang w:eastAsia="en-GB"/>
                </w:rPr>
                <w:t>52</w:t>
              </w:r>
              <w:r>
                <w:rPr>
                  <w:lang w:eastAsia="en-GB"/>
                </w:rPr>
                <w:t>,</w:t>
              </w:r>
              <w:r w:rsidRPr="00F84DC2">
                <w:rPr>
                  <w:lang w:eastAsia="en-GB"/>
                </w:rPr>
                <w:t>1% (25/48)</w:t>
              </w:r>
            </w:ins>
          </w:p>
        </w:tc>
      </w:tr>
      <w:tr w:rsidR="006F6C1F" w:rsidRPr="00F84DC2" w14:paraId="0F4C1A48" w14:textId="77777777">
        <w:trPr>
          <w:jc w:val="center"/>
          <w:ins w:id="1916" w:author="Author"/>
        </w:trPr>
        <w:tc>
          <w:tcPr>
            <w:tcW w:w="3409" w:type="dxa"/>
            <w:tcBorders>
              <w:top w:val="single" w:sz="6" w:space="0" w:color="auto"/>
              <w:left w:val="single" w:sz="6" w:space="0" w:color="auto"/>
              <w:bottom w:val="single" w:sz="6" w:space="0" w:color="auto"/>
              <w:right w:val="single" w:sz="6" w:space="0" w:color="auto"/>
            </w:tcBorders>
            <w:hideMark/>
          </w:tcPr>
          <w:p w14:paraId="5137B3FB" w14:textId="77777777" w:rsidR="006F6C1F" w:rsidRPr="00F84DC2" w:rsidRDefault="006F6C1F">
            <w:pPr>
              <w:textAlignment w:val="baseline"/>
              <w:rPr>
                <w:ins w:id="1917" w:author="Author"/>
                <w:lang w:eastAsia="en-GB"/>
              </w:rPr>
            </w:pPr>
            <w:ins w:id="1918" w:author="Author">
              <w:r>
                <w:rPr>
                  <w:lang w:eastAsia="en-GB"/>
                </w:rPr>
                <w:t>Remisión clínica sin corticosteroides</w:t>
              </w:r>
              <w:r w:rsidRPr="00F84DC2">
                <w:rPr>
                  <w:lang w:eastAsia="en-GB"/>
                </w:rPr>
                <w:t xml:space="preserve"> </w:t>
              </w:r>
              <w:r w:rsidRPr="00F84DC2">
                <w:rPr>
                  <w:vertAlign w:val="superscript"/>
                  <w:lang w:eastAsia="en-GB"/>
                </w:rPr>
                <w:t>§</w:t>
              </w:r>
              <w:r w:rsidRPr="00F84DC2">
                <w:rPr>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
          <w:p w14:paraId="61007D32" w14:textId="77777777" w:rsidR="006F6C1F" w:rsidRPr="00F84DC2" w:rsidRDefault="006F6C1F">
            <w:pPr>
              <w:jc w:val="center"/>
              <w:textAlignment w:val="baseline"/>
              <w:rPr>
                <w:ins w:id="1919" w:author="Author"/>
                <w:lang w:eastAsia="en-GB"/>
              </w:rPr>
            </w:pPr>
            <w:ins w:id="1920" w:author="Author">
              <w:r w:rsidRPr="00F84DC2">
                <w:rPr>
                  <w:lang w:eastAsia="en-GB"/>
                </w:rPr>
                <w:t>43</w:t>
              </w:r>
              <w:r>
                <w:rPr>
                  <w:lang w:eastAsia="en-GB"/>
                </w:rPr>
                <w:t>,</w:t>
              </w:r>
              <w:r w:rsidRPr="00F84DC2">
                <w:rPr>
                  <w:lang w:eastAsia="en-GB"/>
                </w:rPr>
                <w:t>5% (10/23)</w:t>
              </w:r>
            </w:ins>
          </w:p>
        </w:tc>
        <w:tc>
          <w:tcPr>
            <w:tcW w:w="1907" w:type="dxa"/>
            <w:tcBorders>
              <w:top w:val="single" w:sz="6" w:space="0" w:color="auto"/>
              <w:left w:val="single" w:sz="6" w:space="0" w:color="auto"/>
              <w:bottom w:val="single" w:sz="6" w:space="0" w:color="auto"/>
              <w:right w:val="single" w:sz="6" w:space="0" w:color="auto"/>
            </w:tcBorders>
            <w:hideMark/>
          </w:tcPr>
          <w:p w14:paraId="6ACFDF46" w14:textId="77777777" w:rsidR="006F6C1F" w:rsidRPr="00F84DC2" w:rsidRDefault="006F6C1F">
            <w:pPr>
              <w:jc w:val="center"/>
              <w:textAlignment w:val="baseline"/>
              <w:rPr>
                <w:ins w:id="1921" w:author="Author"/>
                <w:lang w:eastAsia="en-GB"/>
              </w:rPr>
            </w:pPr>
            <w:ins w:id="1922" w:author="Author">
              <w:r w:rsidRPr="00F84DC2">
                <w:rPr>
                  <w:lang w:eastAsia="en-GB"/>
                </w:rPr>
                <w:t>60</w:t>
              </w:r>
              <w:r>
                <w:rPr>
                  <w:lang w:eastAsia="en-GB"/>
                </w:rPr>
                <w:t>,</w:t>
              </w:r>
              <w:r w:rsidRPr="00F84DC2">
                <w:rPr>
                  <w:lang w:eastAsia="en-GB"/>
                </w:rPr>
                <w:t>0% (15/25)</w:t>
              </w:r>
            </w:ins>
          </w:p>
          <w:p w14:paraId="43B560CA" w14:textId="77777777" w:rsidR="006F6C1F" w:rsidRPr="00F84DC2" w:rsidRDefault="006F6C1F">
            <w:pPr>
              <w:jc w:val="center"/>
              <w:textAlignment w:val="baseline"/>
              <w:rPr>
                <w:ins w:id="1923" w:author="Author"/>
                <w:lang w:eastAsia="en-GB"/>
              </w:rPr>
            </w:pPr>
          </w:p>
        </w:tc>
        <w:tc>
          <w:tcPr>
            <w:tcW w:w="1921" w:type="dxa"/>
            <w:gridSpan w:val="2"/>
            <w:tcBorders>
              <w:top w:val="single" w:sz="6" w:space="0" w:color="auto"/>
              <w:left w:val="single" w:sz="6" w:space="0" w:color="auto"/>
              <w:bottom w:val="single" w:sz="6" w:space="0" w:color="auto"/>
              <w:right w:val="single" w:sz="6" w:space="0" w:color="auto"/>
            </w:tcBorders>
            <w:hideMark/>
          </w:tcPr>
          <w:p w14:paraId="204EEFA4" w14:textId="77777777" w:rsidR="006F6C1F" w:rsidRPr="00F84DC2" w:rsidRDefault="006F6C1F">
            <w:pPr>
              <w:jc w:val="center"/>
              <w:textAlignment w:val="baseline"/>
              <w:rPr>
                <w:ins w:id="1924" w:author="Author"/>
                <w:lang w:eastAsia="en-GB"/>
              </w:rPr>
            </w:pPr>
            <w:ins w:id="1925" w:author="Author">
              <w:r w:rsidRPr="00F84DC2">
                <w:rPr>
                  <w:lang w:eastAsia="en-GB"/>
                </w:rPr>
                <w:t>52</w:t>
              </w:r>
              <w:r>
                <w:rPr>
                  <w:lang w:eastAsia="en-GB"/>
                </w:rPr>
                <w:t>,</w:t>
              </w:r>
              <w:r w:rsidRPr="00F84DC2">
                <w:rPr>
                  <w:lang w:eastAsia="en-GB"/>
                </w:rPr>
                <w:t>1% (25/48)</w:t>
              </w:r>
            </w:ins>
          </w:p>
        </w:tc>
      </w:tr>
      <w:tr w:rsidR="006F6C1F" w:rsidRPr="00F84DC2" w14:paraId="06A924B0" w14:textId="77777777">
        <w:trPr>
          <w:jc w:val="center"/>
          <w:ins w:id="1926" w:author="Author"/>
        </w:trPr>
        <w:tc>
          <w:tcPr>
            <w:tcW w:w="3409" w:type="dxa"/>
            <w:tcBorders>
              <w:top w:val="single" w:sz="6" w:space="0" w:color="auto"/>
              <w:left w:val="single" w:sz="6" w:space="0" w:color="auto"/>
              <w:bottom w:val="single" w:sz="6" w:space="0" w:color="auto"/>
              <w:right w:val="single" w:sz="6" w:space="0" w:color="auto"/>
            </w:tcBorders>
            <w:hideMark/>
          </w:tcPr>
          <w:p w14:paraId="7598FC5E" w14:textId="77777777" w:rsidR="006F6C1F" w:rsidRPr="008A525B" w:rsidRDefault="006F6C1F">
            <w:pPr>
              <w:textAlignment w:val="baseline"/>
              <w:rPr>
                <w:ins w:id="1927" w:author="Author"/>
                <w:lang w:eastAsia="en-GB"/>
              </w:rPr>
            </w:pPr>
            <w:ins w:id="1928" w:author="Author">
              <w:r w:rsidRPr="008A525B">
                <w:rPr>
                  <w:lang w:eastAsia="en-GB"/>
                </w:rPr>
                <w:t>Remisión clínica para los pacientes que estaban en remisión c</w:t>
              </w:r>
              <w:r>
                <w:rPr>
                  <w:lang w:eastAsia="en-GB"/>
                </w:rPr>
                <w:t xml:space="preserve">línica en la semana </w:t>
              </w:r>
              <w:r w:rsidRPr="008A525B">
                <w:rPr>
                  <w:lang w:eastAsia="en-GB"/>
                </w:rPr>
                <w:t>8</w:t>
              </w:r>
              <w:r>
                <w:rPr>
                  <w:lang w:eastAsia="en-GB"/>
                </w:rPr>
                <w:t xml:space="preserve"> de inducción</w:t>
              </w:r>
              <w:r w:rsidRPr="008A525B">
                <w:rPr>
                  <w:vertAlign w:val="superscript"/>
                  <w:lang w:eastAsia="en-GB"/>
                </w:rPr>
                <w:t xml:space="preserve"> *</w:t>
              </w:r>
              <w:r w:rsidRPr="008A525B">
                <w:rPr>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
          <w:p w14:paraId="0916958B" w14:textId="77777777" w:rsidR="006F6C1F" w:rsidRPr="00F84DC2" w:rsidRDefault="006F6C1F">
            <w:pPr>
              <w:jc w:val="center"/>
              <w:textAlignment w:val="baseline"/>
              <w:rPr>
                <w:ins w:id="1929" w:author="Author"/>
                <w:lang w:eastAsia="en-GB"/>
              </w:rPr>
            </w:pPr>
            <w:ins w:id="1930" w:author="Author">
              <w:r w:rsidRPr="00F84DC2">
                <w:rPr>
                  <w:lang w:eastAsia="en-GB"/>
                </w:rPr>
                <w:t>64</w:t>
              </w:r>
              <w:r>
                <w:rPr>
                  <w:lang w:eastAsia="en-GB"/>
                </w:rPr>
                <w:t>,</w:t>
              </w:r>
              <w:r w:rsidRPr="00F84DC2">
                <w:rPr>
                  <w:lang w:eastAsia="en-GB"/>
                </w:rPr>
                <w:t>3% (9/14)</w:t>
              </w:r>
            </w:ins>
          </w:p>
        </w:tc>
        <w:tc>
          <w:tcPr>
            <w:tcW w:w="1907" w:type="dxa"/>
            <w:tcBorders>
              <w:top w:val="single" w:sz="6" w:space="0" w:color="auto"/>
              <w:left w:val="single" w:sz="6" w:space="0" w:color="auto"/>
              <w:bottom w:val="single" w:sz="6" w:space="0" w:color="auto"/>
              <w:right w:val="single" w:sz="6" w:space="0" w:color="auto"/>
            </w:tcBorders>
            <w:hideMark/>
          </w:tcPr>
          <w:p w14:paraId="42739E7B" w14:textId="77777777" w:rsidR="006F6C1F" w:rsidRPr="00F84DC2" w:rsidRDefault="006F6C1F">
            <w:pPr>
              <w:jc w:val="center"/>
              <w:textAlignment w:val="baseline"/>
              <w:rPr>
                <w:ins w:id="1931" w:author="Author"/>
                <w:lang w:eastAsia="en-GB"/>
              </w:rPr>
            </w:pPr>
            <w:ins w:id="1932" w:author="Author">
              <w:r w:rsidRPr="00F84DC2">
                <w:rPr>
                  <w:lang w:eastAsia="en-GB"/>
                </w:rPr>
                <w:t>54</w:t>
              </w:r>
              <w:r>
                <w:rPr>
                  <w:lang w:eastAsia="en-GB"/>
                </w:rPr>
                <w:t>,</w:t>
              </w:r>
              <w:r w:rsidRPr="00F84DC2">
                <w:rPr>
                  <w:lang w:eastAsia="en-GB"/>
                </w:rPr>
                <w:t>5% (6/11)</w:t>
              </w:r>
            </w:ins>
          </w:p>
        </w:tc>
        <w:tc>
          <w:tcPr>
            <w:tcW w:w="1921" w:type="dxa"/>
            <w:gridSpan w:val="2"/>
            <w:tcBorders>
              <w:top w:val="single" w:sz="6" w:space="0" w:color="auto"/>
              <w:left w:val="single" w:sz="6" w:space="0" w:color="auto"/>
              <w:bottom w:val="single" w:sz="6" w:space="0" w:color="auto"/>
              <w:right w:val="single" w:sz="6" w:space="0" w:color="auto"/>
            </w:tcBorders>
            <w:hideMark/>
          </w:tcPr>
          <w:p w14:paraId="6893BC3B" w14:textId="77777777" w:rsidR="006F6C1F" w:rsidRPr="00F84DC2" w:rsidRDefault="006F6C1F">
            <w:pPr>
              <w:jc w:val="center"/>
              <w:textAlignment w:val="baseline"/>
              <w:rPr>
                <w:ins w:id="1933" w:author="Author"/>
                <w:lang w:eastAsia="en-GB"/>
              </w:rPr>
            </w:pPr>
            <w:ins w:id="1934" w:author="Author">
              <w:r w:rsidRPr="00F84DC2">
                <w:rPr>
                  <w:lang w:eastAsia="en-GB"/>
                </w:rPr>
                <w:t>60</w:t>
              </w:r>
              <w:r>
                <w:rPr>
                  <w:lang w:eastAsia="en-GB"/>
                </w:rPr>
                <w:t>,</w:t>
              </w:r>
              <w:r w:rsidRPr="00F84DC2">
                <w:rPr>
                  <w:lang w:eastAsia="en-GB"/>
                </w:rPr>
                <w:t>0% (15/25)</w:t>
              </w:r>
            </w:ins>
          </w:p>
        </w:tc>
      </w:tr>
      <w:tr w:rsidR="006F6C1F" w:rsidRPr="00F84DC2" w14:paraId="4F7F4F99" w14:textId="77777777">
        <w:trPr>
          <w:jc w:val="center"/>
          <w:ins w:id="1935" w:author="Author"/>
        </w:trPr>
        <w:tc>
          <w:tcPr>
            <w:tcW w:w="3409" w:type="dxa"/>
            <w:tcBorders>
              <w:top w:val="single" w:sz="6" w:space="0" w:color="auto"/>
              <w:left w:val="single" w:sz="6" w:space="0" w:color="auto"/>
              <w:bottom w:val="single" w:sz="6" w:space="0" w:color="auto"/>
              <w:right w:val="single" w:sz="6" w:space="0" w:color="auto"/>
            </w:tcBorders>
            <w:hideMark/>
          </w:tcPr>
          <w:p w14:paraId="21F13414" w14:textId="77777777" w:rsidR="006F6C1F" w:rsidRPr="00F84DC2" w:rsidRDefault="006F6C1F">
            <w:pPr>
              <w:textAlignment w:val="baseline"/>
              <w:rPr>
                <w:ins w:id="1936" w:author="Author"/>
                <w:lang w:eastAsia="en-GB"/>
              </w:rPr>
            </w:pPr>
            <w:ins w:id="1937" w:author="Author">
              <w:r>
                <w:rPr>
                  <w:lang w:eastAsia="en-GB"/>
                </w:rPr>
                <w:t>Respuesta clínica</w:t>
              </w:r>
              <w:r w:rsidRPr="00F84DC2">
                <w:rPr>
                  <w:lang w:eastAsia="en-GB"/>
                </w:rPr>
                <w:t xml:space="preserve"> </w:t>
              </w:r>
              <w:r w:rsidRPr="00F84DC2">
                <w:rPr>
                  <w:vertAlign w:val="superscript"/>
                  <w:lang w:eastAsia="en-GB"/>
                </w:rPr>
                <w:t>†</w:t>
              </w:r>
              <w:r w:rsidRPr="00F84DC2">
                <w:rPr>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
          <w:p w14:paraId="3D67A953" w14:textId="77777777" w:rsidR="006F6C1F" w:rsidRPr="00F84DC2" w:rsidRDefault="006F6C1F">
            <w:pPr>
              <w:jc w:val="center"/>
              <w:textAlignment w:val="baseline"/>
              <w:rPr>
                <w:ins w:id="1938" w:author="Author"/>
                <w:lang w:eastAsia="en-GB"/>
              </w:rPr>
            </w:pPr>
            <w:ins w:id="1939" w:author="Author">
              <w:r w:rsidRPr="00F84DC2">
                <w:rPr>
                  <w:lang w:eastAsia="en-GB"/>
                </w:rPr>
                <w:t>52</w:t>
              </w:r>
              <w:r>
                <w:rPr>
                  <w:lang w:eastAsia="en-GB"/>
                </w:rPr>
                <w:t>,</w:t>
              </w:r>
              <w:r w:rsidRPr="00F84DC2">
                <w:rPr>
                  <w:lang w:eastAsia="en-GB"/>
                </w:rPr>
                <w:t>2% (12/23)</w:t>
              </w:r>
            </w:ins>
          </w:p>
        </w:tc>
        <w:tc>
          <w:tcPr>
            <w:tcW w:w="1907" w:type="dxa"/>
            <w:tcBorders>
              <w:top w:val="single" w:sz="6" w:space="0" w:color="auto"/>
              <w:left w:val="single" w:sz="6" w:space="0" w:color="auto"/>
              <w:bottom w:val="single" w:sz="6" w:space="0" w:color="auto"/>
              <w:right w:val="single" w:sz="6" w:space="0" w:color="auto"/>
            </w:tcBorders>
            <w:hideMark/>
          </w:tcPr>
          <w:p w14:paraId="4CD7A89F" w14:textId="77777777" w:rsidR="006F6C1F" w:rsidRPr="00F84DC2" w:rsidRDefault="006F6C1F">
            <w:pPr>
              <w:jc w:val="center"/>
              <w:textAlignment w:val="baseline"/>
              <w:rPr>
                <w:ins w:id="1940" w:author="Author"/>
                <w:lang w:eastAsia="en-GB"/>
              </w:rPr>
            </w:pPr>
            <w:ins w:id="1941" w:author="Author">
              <w:r w:rsidRPr="00F84DC2">
                <w:rPr>
                  <w:lang w:eastAsia="en-GB"/>
                </w:rPr>
                <w:t>60</w:t>
              </w:r>
              <w:r>
                <w:rPr>
                  <w:lang w:eastAsia="en-GB"/>
                </w:rPr>
                <w:t>,</w:t>
              </w:r>
              <w:r w:rsidRPr="00F84DC2">
                <w:rPr>
                  <w:lang w:eastAsia="en-GB"/>
                </w:rPr>
                <w:t>0% (15/25)</w:t>
              </w:r>
            </w:ins>
          </w:p>
        </w:tc>
        <w:tc>
          <w:tcPr>
            <w:tcW w:w="1921" w:type="dxa"/>
            <w:gridSpan w:val="2"/>
            <w:tcBorders>
              <w:top w:val="single" w:sz="6" w:space="0" w:color="auto"/>
              <w:left w:val="single" w:sz="6" w:space="0" w:color="auto"/>
              <w:bottom w:val="single" w:sz="6" w:space="0" w:color="auto"/>
              <w:right w:val="single" w:sz="6" w:space="0" w:color="auto"/>
            </w:tcBorders>
            <w:hideMark/>
          </w:tcPr>
          <w:p w14:paraId="086CC2F1" w14:textId="77777777" w:rsidR="006F6C1F" w:rsidRPr="00F84DC2" w:rsidRDefault="006F6C1F">
            <w:pPr>
              <w:jc w:val="center"/>
              <w:textAlignment w:val="baseline"/>
              <w:rPr>
                <w:ins w:id="1942" w:author="Author"/>
                <w:lang w:eastAsia="en-GB"/>
              </w:rPr>
            </w:pPr>
            <w:ins w:id="1943" w:author="Author">
              <w:r w:rsidRPr="00F84DC2">
                <w:rPr>
                  <w:lang w:eastAsia="en-GB"/>
                </w:rPr>
                <w:t>56</w:t>
              </w:r>
              <w:r>
                <w:rPr>
                  <w:lang w:eastAsia="en-GB"/>
                </w:rPr>
                <w:t>,</w:t>
              </w:r>
              <w:r w:rsidRPr="00F84DC2">
                <w:rPr>
                  <w:lang w:eastAsia="en-GB"/>
                </w:rPr>
                <w:t>3% (27/48)</w:t>
              </w:r>
            </w:ins>
          </w:p>
        </w:tc>
      </w:tr>
      <w:tr w:rsidR="006F6C1F" w:rsidRPr="00F84DC2" w14:paraId="776D7FC6" w14:textId="77777777">
        <w:trPr>
          <w:jc w:val="center"/>
          <w:ins w:id="1944" w:author="Author"/>
        </w:trPr>
        <w:tc>
          <w:tcPr>
            <w:tcW w:w="3409" w:type="dxa"/>
            <w:tcBorders>
              <w:top w:val="single" w:sz="6" w:space="0" w:color="auto"/>
              <w:left w:val="single" w:sz="6" w:space="0" w:color="auto"/>
              <w:bottom w:val="single" w:sz="6" w:space="0" w:color="auto"/>
              <w:right w:val="single" w:sz="6" w:space="0" w:color="auto"/>
            </w:tcBorders>
            <w:hideMark/>
          </w:tcPr>
          <w:p w14:paraId="621D7553" w14:textId="77777777" w:rsidR="006F6C1F" w:rsidRPr="00F84DC2" w:rsidRDefault="006F6C1F">
            <w:pPr>
              <w:textAlignment w:val="baseline"/>
              <w:rPr>
                <w:ins w:id="1945" w:author="Author"/>
                <w:lang w:eastAsia="en-GB"/>
              </w:rPr>
            </w:pPr>
            <w:ins w:id="1946" w:author="Author">
              <w:r>
                <w:rPr>
                  <w:lang w:eastAsia="en-GB"/>
                </w:rPr>
                <w:t>Respuesta endoscópica</w:t>
              </w:r>
              <w:r w:rsidRPr="00F84DC2">
                <w:rPr>
                  <w:lang w:eastAsia="en-GB"/>
                </w:rPr>
                <w:t xml:space="preserve"> </w:t>
              </w:r>
              <w:r w:rsidRPr="00F84DC2">
                <w:rPr>
                  <w:vertAlign w:val="superscript"/>
                  <w:lang w:eastAsia="en-GB"/>
                </w:rPr>
                <w:t>£</w:t>
              </w:r>
              <w:r w:rsidRPr="00F84DC2">
                <w:rPr>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
          <w:p w14:paraId="1F2ADBB4" w14:textId="77777777" w:rsidR="006F6C1F" w:rsidRPr="00F84DC2" w:rsidRDefault="006F6C1F">
            <w:pPr>
              <w:jc w:val="center"/>
              <w:textAlignment w:val="baseline"/>
              <w:rPr>
                <w:ins w:id="1947" w:author="Author"/>
                <w:lang w:eastAsia="en-GB"/>
              </w:rPr>
            </w:pPr>
            <w:ins w:id="1948" w:author="Author">
              <w:r w:rsidRPr="00F84DC2">
                <w:rPr>
                  <w:lang w:eastAsia="en-GB"/>
                </w:rPr>
                <w:t>22</w:t>
              </w:r>
              <w:r>
                <w:rPr>
                  <w:lang w:eastAsia="en-GB"/>
                </w:rPr>
                <w:t>,</w:t>
              </w:r>
              <w:r w:rsidRPr="00F84DC2">
                <w:rPr>
                  <w:lang w:eastAsia="en-GB"/>
                </w:rPr>
                <w:t>7% (5/22)</w:t>
              </w:r>
            </w:ins>
          </w:p>
        </w:tc>
        <w:tc>
          <w:tcPr>
            <w:tcW w:w="1907" w:type="dxa"/>
            <w:tcBorders>
              <w:top w:val="single" w:sz="6" w:space="0" w:color="auto"/>
              <w:left w:val="single" w:sz="6" w:space="0" w:color="auto"/>
              <w:bottom w:val="single" w:sz="6" w:space="0" w:color="auto"/>
              <w:right w:val="single" w:sz="6" w:space="0" w:color="auto"/>
            </w:tcBorders>
            <w:hideMark/>
          </w:tcPr>
          <w:p w14:paraId="4A3B471B" w14:textId="77777777" w:rsidR="006F6C1F" w:rsidRPr="00F84DC2" w:rsidRDefault="006F6C1F">
            <w:pPr>
              <w:jc w:val="center"/>
              <w:textAlignment w:val="baseline"/>
              <w:rPr>
                <w:ins w:id="1949" w:author="Author"/>
                <w:lang w:eastAsia="en-GB"/>
              </w:rPr>
            </w:pPr>
            <w:ins w:id="1950" w:author="Author">
              <w:r w:rsidRPr="00F84DC2">
                <w:rPr>
                  <w:lang w:eastAsia="en-GB"/>
                </w:rPr>
                <w:t>28</w:t>
              </w:r>
              <w:r>
                <w:rPr>
                  <w:lang w:eastAsia="en-GB"/>
                </w:rPr>
                <w:t>,</w:t>
              </w:r>
              <w:r w:rsidRPr="00F84DC2">
                <w:rPr>
                  <w:lang w:eastAsia="en-GB"/>
                </w:rPr>
                <w:t>0% (7/25)</w:t>
              </w:r>
            </w:ins>
          </w:p>
        </w:tc>
        <w:tc>
          <w:tcPr>
            <w:tcW w:w="1921" w:type="dxa"/>
            <w:gridSpan w:val="2"/>
            <w:tcBorders>
              <w:top w:val="single" w:sz="6" w:space="0" w:color="auto"/>
              <w:left w:val="single" w:sz="6" w:space="0" w:color="auto"/>
              <w:bottom w:val="single" w:sz="6" w:space="0" w:color="auto"/>
              <w:right w:val="single" w:sz="6" w:space="0" w:color="auto"/>
            </w:tcBorders>
            <w:hideMark/>
          </w:tcPr>
          <w:p w14:paraId="5F23B1EB" w14:textId="77777777" w:rsidR="006F6C1F" w:rsidRPr="00F84DC2" w:rsidRDefault="006F6C1F">
            <w:pPr>
              <w:jc w:val="center"/>
              <w:textAlignment w:val="baseline"/>
              <w:rPr>
                <w:ins w:id="1951" w:author="Author"/>
                <w:lang w:eastAsia="en-GB"/>
              </w:rPr>
            </w:pPr>
            <w:ins w:id="1952" w:author="Author">
              <w:r w:rsidRPr="00F84DC2">
                <w:rPr>
                  <w:lang w:eastAsia="en-GB"/>
                </w:rPr>
                <w:t>25</w:t>
              </w:r>
              <w:r>
                <w:rPr>
                  <w:lang w:eastAsia="en-GB"/>
                </w:rPr>
                <w:t>,</w:t>
              </w:r>
              <w:r w:rsidRPr="00F84DC2">
                <w:rPr>
                  <w:lang w:eastAsia="en-GB"/>
                </w:rPr>
                <w:t>5% (12/47)</w:t>
              </w:r>
            </w:ins>
          </w:p>
        </w:tc>
      </w:tr>
      <w:tr w:rsidR="006F6C1F" w:rsidRPr="00AA326C" w14:paraId="370D8B7D" w14:textId="77777777">
        <w:trPr>
          <w:gridAfter w:val="1"/>
          <w:wAfter w:w="8" w:type="dxa"/>
          <w:jc w:val="center"/>
          <w:ins w:id="1953" w:author="Author"/>
        </w:trPr>
        <w:tc>
          <w:tcPr>
            <w:tcW w:w="9064" w:type="dxa"/>
            <w:gridSpan w:val="4"/>
            <w:tcBorders>
              <w:top w:val="single" w:sz="6" w:space="0" w:color="auto"/>
              <w:left w:val="nil"/>
              <w:bottom w:val="nil"/>
              <w:right w:val="nil"/>
            </w:tcBorders>
          </w:tcPr>
          <w:p w14:paraId="3ECBD55A" w14:textId="77777777" w:rsidR="006F6C1F" w:rsidRPr="008A525B" w:rsidRDefault="006F6C1F">
            <w:pPr>
              <w:adjustRightInd w:val="0"/>
              <w:ind w:left="284" w:hanging="284"/>
              <w:rPr>
                <w:ins w:id="1954" w:author="Author"/>
                <w:sz w:val="18"/>
                <w:szCs w:val="18"/>
              </w:rPr>
            </w:pPr>
            <w:ins w:id="1955" w:author="Author">
              <w:r w:rsidRPr="008A525B">
                <w:rPr>
                  <w:vertAlign w:val="superscript"/>
                </w:rPr>
                <w:t>*</w:t>
              </w:r>
              <w:r w:rsidRPr="008A525B">
                <w:rPr>
                  <w:sz w:val="18"/>
                  <w:szCs w:val="18"/>
                </w:rPr>
                <w:tab/>
                <w:t>La remisión clínica se define como una puntuaci</w:t>
              </w:r>
              <w:r>
                <w:rPr>
                  <w:sz w:val="18"/>
                  <w:szCs w:val="18"/>
                </w:rPr>
                <w:t xml:space="preserve">ón </w:t>
              </w:r>
              <w:r w:rsidRPr="008A525B">
                <w:rPr>
                  <w:sz w:val="18"/>
                  <w:szCs w:val="18"/>
                </w:rPr>
                <w:t>PCDAI ≤10 </w:t>
              </w:r>
              <w:r>
                <w:rPr>
                  <w:sz w:val="18"/>
                  <w:szCs w:val="18"/>
                </w:rPr>
                <w:t>puntos</w:t>
              </w:r>
              <w:r w:rsidRPr="008A525B">
                <w:rPr>
                  <w:sz w:val="18"/>
                  <w:szCs w:val="18"/>
                </w:rPr>
                <w:t>.</w:t>
              </w:r>
            </w:ins>
          </w:p>
          <w:p w14:paraId="2CC4B271" w14:textId="77777777" w:rsidR="006F6C1F" w:rsidRPr="005F3C9A" w:rsidRDefault="006F6C1F">
            <w:pPr>
              <w:adjustRightInd w:val="0"/>
              <w:ind w:left="284" w:hanging="284"/>
              <w:rPr>
                <w:ins w:id="1956" w:author="Author"/>
                <w:sz w:val="18"/>
                <w:szCs w:val="18"/>
              </w:rPr>
            </w:pPr>
            <w:ins w:id="1957" w:author="Author">
              <w:r w:rsidRPr="005F3C9A">
                <w:rPr>
                  <w:vertAlign w:val="superscript"/>
                </w:rPr>
                <w:t>§</w:t>
              </w:r>
              <w:r w:rsidRPr="005F3C9A">
                <w:rPr>
                  <w:sz w:val="18"/>
                  <w:szCs w:val="18"/>
                </w:rPr>
                <w:tab/>
                <w:t>La remisión sin corticosteroides se define como una puntuación PCDAI ≤10 puntos</w:t>
              </w:r>
              <w:r>
                <w:rPr>
                  <w:sz w:val="18"/>
                  <w:szCs w:val="18"/>
                </w:rPr>
                <w:t xml:space="preserve"> y no recibir corticosteroides durante al menos 90 días antes de la semana </w:t>
              </w:r>
              <w:r w:rsidRPr="005F3C9A">
                <w:rPr>
                  <w:sz w:val="18"/>
                  <w:szCs w:val="18"/>
                </w:rPr>
                <w:t>M-44.</w:t>
              </w:r>
            </w:ins>
          </w:p>
          <w:p w14:paraId="10FE5D3D" w14:textId="77777777" w:rsidR="006F6C1F" w:rsidRPr="005F3C9A" w:rsidRDefault="006F6C1F">
            <w:pPr>
              <w:adjustRightInd w:val="0"/>
              <w:ind w:left="284" w:hanging="284"/>
              <w:rPr>
                <w:ins w:id="1958" w:author="Author"/>
                <w:sz w:val="18"/>
                <w:szCs w:val="18"/>
              </w:rPr>
            </w:pPr>
            <w:ins w:id="1959" w:author="Author">
              <w:r w:rsidRPr="005F3C9A">
                <w:rPr>
                  <w:vertAlign w:val="superscript"/>
                </w:rPr>
                <w:t>†</w:t>
              </w:r>
              <w:r w:rsidRPr="005F3C9A">
                <w:rPr>
                  <w:sz w:val="18"/>
                  <w:szCs w:val="18"/>
                </w:rPr>
                <w:tab/>
                <w:t>La respuesta clínica se define como una reducción con respecto al valor inicial en la puntuaci</w:t>
              </w:r>
              <w:r>
                <w:rPr>
                  <w:sz w:val="18"/>
                  <w:szCs w:val="18"/>
                </w:rPr>
                <w:t xml:space="preserve">ón </w:t>
              </w:r>
              <w:r w:rsidRPr="005F3C9A">
                <w:rPr>
                  <w:sz w:val="18"/>
                  <w:szCs w:val="18"/>
                </w:rPr>
                <w:t xml:space="preserve">PCDAI </w:t>
              </w:r>
              <w:r>
                <w:rPr>
                  <w:sz w:val="18"/>
                  <w:szCs w:val="18"/>
                </w:rPr>
                <w:t xml:space="preserve">de </w:t>
              </w:r>
              <w:r w:rsidRPr="005F3C9A">
                <w:rPr>
                  <w:sz w:val="18"/>
                  <w:szCs w:val="18"/>
                </w:rPr>
                <w:t>≥12</w:t>
              </w:r>
              <w:r>
                <w:rPr>
                  <w:sz w:val="18"/>
                  <w:szCs w:val="18"/>
                </w:rPr>
                <w:t>,</w:t>
              </w:r>
              <w:r w:rsidRPr="005F3C9A">
                <w:rPr>
                  <w:sz w:val="18"/>
                  <w:szCs w:val="18"/>
                </w:rPr>
                <w:t>5 </w:t>
              </w:r>
              <w:r>
                <w:rPr>
                  <w:sz w:val="18"/>
                  <w:szCs w:val="18"/>
                </w:rPr>
                <w:t xml:space="preserve">puntos con una puntuación </w:t>
              </w:r>
              <w:r w:rsidRPr="005F3C9A">
                <w:rPr>
                  <w:sz w:val="18"/>
                  <w:szCs w:val="18"/>
                </w:rPr>
                <w:t xml:space="preserve">PCDAI </w:t>
              </w:r>
              <w:r>
                <w:rPr>
                  <w:sz w:val="18"/>
                  <w:szCs w:val="18"/>
                </w:rPr>
                <w:t xml:space="preserve">total no superior a </w:t>
              </w:r>
              <w:r w:rsidRPr="005F3C9A">
                <w:rPr>
                  <w:sz w:val="18"/>
                  <w:szCs w:val="18"/>
                </w:rPr>
                <w:t>30.</w:t>
              </w:r>
            </w:ins>
          </w:p>
          <w:p w14:paraId="094BABE1" w14:textId="77777777" w:rsidR="006F6C1F" w:rsidRPr="00AA326C" w:rsidRDefault="006F6C1F">
            <w:pPr>
              <w:adjustRightInd w:val="0"/>
              <w:ind w:left="284" w:hanging="284"/>
              <w:rPr>
                <w:ins w:id="1960" w:author="Author"/>
                <w:lang w:eastAsia="en-GB"/>
              </w:rPr>
            </w:pPr>
            <w:ins w:id="1961" w:author="Author">
              <w:r w:rsidRPr="00AA326C">
                <w:rPr>
                  <w:vertAlign w:val="superscript"/>
                </w:rPr>
                <w:t>£</w:t>
              </w:r>
              <w:r w:rsidRPr="00AA326C">
                <w:rPr>
                  <w:sz w:val="18"/>
                  <w:szCs w:val="18"/>
                </w:rPr>
                <w:tab/>
                <w:t xml:space="preserve">La respuesta endoscópica se define como una reducción de la puntuación SES-CD </w:t>
              </w:r>
              <w:r>
                <w:rPr>
                  <w:sz w:val="18"/>
                  <w:szCs w:val="18"/>
                </w:rPr>
                <w:t>de</w:t>
              </w:r>
              <w:r w:rsidRPr="00AA326C">
                <w:rPr>
                  <w:sz w:val="18"/>
                  <w:szCs w:val="18"/>
                </w:rPr>
                <w:t xml:space="preserve"> ≥50% </w:t>
              </w:r>
              <w:r>
                <w:rPr>
                  <w:sz w:val="18"/>
                  <w:szCs w:val="18"/>
                </w:rPr>
                <w:t>o puntuación</w:t>
              </w:r>
              <w:r w:rsidRPr="00AA326C">
                <w:rPr>
                  <w:sz w:val="18"/>
                  <w:szCs w:val="18"/>
                </w:rPr>
                <w:t xml:space="preserve"> SES-CD score ≤2, </w:t>
              </w:r>
              <w:r>
                <w:rPr>
                  <w:sz w:val="18"/>
                  <w:szCs w:val="18"/>
                </w:rPr>
                <w:t xml:space="preserve">en pacientes con una puntuación </w:t>
              </w:r>
              <w:r w:rsidRPr="00AA326C">
                <w:rPr>
                  <w:sz w:val="18"/>
                  <w:szCs w:val="18"/>
                </w:rPr>
                <w:t xml:space="preserve">SES-CD </w:t>
              </w:r>
              <w:r>
                <w:rPr>
                  <w:sz w:val="18"/>
                  <w:szCs w:val="18"/>
                </w:rPr>
                <w:t xml:space="preserve">basal de </w:t>
              </w:r>
              <w:r w:rsidRPr="00AA326C">
                <w:rPr>
                  <w:sz w:val="18"/>
                  <w:szCs w:val="18"/>
                </w:rPr>
                <w:t>≥3.</w:t>
              </w:r>
            </w:ins>
          </w:p>
        </w:tc>
      </w:tr>
    </w:tbl>
    <w:p w14:paraId="1DAD0F75" w14:textId="77777777" w:rsidR="006F6C1F" w:rsidRPr="00AA326C" w:rsidRDefault="006F6C1F" w:rsidP="006F6C1F">
      <w:pPr>
        <w:pStyle w:val="BodyText"/>
        <w:spacing w:before="26"/>
        <w:rPr>
          <w:ins w:id="1962" w:author="Author"/>
          <w:iCs/>
          <w:sz w:val="20"/>
        </w:rPr>
      </w:pPr>
    </w:p>
    <w:p w14:paraId="1336B534" w14:textId="77777777" w:rsidR="006F6C1F" w:rsidRDefault="006F6C1F" w:rsidP="006F6C1F">
      <w:pPr>
        <w:spacing w:line="252" w:lineRule="exact"/>
        <w:ind w:left="143"/>
        <w:rPr>
          <w:ins w:id="1963" w:author="Author"/>
          <w:i/>
        </w:rPr>
      </w:pPr>
      <w:ins w:id="1964" w:author="Author">
        <w:r>
          <w:rPr>
            <w:i/>
          </w:rPr>
          <w:t>Ajuste</w:t>
        </w:r>
        <w:r>
          <w:rPr>
            <w:i/>
            <w:spacing w:val="-1"/>
          </w:rPr>
          <w:t xml:space="preserve"> </w:t>
        </w:r>
        <w:r>
          <w:rPr>
            <w:i/>
          </w:rPr>
          <w:t>en</w:t>
        </w:r>
        <w:r>
          <w:rPr>
            <w:i/>
            <w:spacing w:val="-4"/>
          </w:rPr>
          <w:t xml:space="preserve"> </w:t>
        </w:r>
        <w:r>
          <w:rPr>
            <w:i/>
          </w:rPr>
          <w:t>la</w:t>
        </w:r>
        <w:r>
          <w:rPr>
            <w:i/>
            <w:spacing w:val="-4"/>
          </w:rPr>
          <w:t xml:space="preserve"> </w:t>
        </w:r>
        <w:r>
          <w:rPr>
            <w:i/>
          </w:rPr>
          <w:t>frecuencia</w:t>
        </w:r>
        <w:r>
          <w:rPr>
            <w:i/>
            <w:spacing w:val="-4"/>
          </w:rPr>
          <w:t xml:space="preserve"> </w:t>
        </w:r>
        <w:r>
          <w:rPr>
            <w:i/>
          </w:rPr>
          <w:t xml:space="preserve">de </w:t>
        </w:r>
        <w:r>
          <w:rPr>
            <w:i/>
            <w:spacing w:val="-4"/>
          </w:rPr>
          <w:t>dosis</w:t>
        </w:r>
      </w:ins>
    </w:p>
    <w:p w14:paraId="34D23A1F" w14:textId="77777777" w:rsidR="006F6C1F" w:rsidRDefault="006F6C1F" w:rsidP="006F6C1F">
      <w:pPr>
        <w:pStyle w:val="BodyText"/>
        <w:ind w:left="143" w:right="331"/>
        <w:rPr>
          <w:ins w:id="1965" w:author="Author"/>
        </w:rPr>
      </w:pPr>
      <w:ins w:id="1966" w:author="Author">
        <w:r>
          <w:t>Los</w:t>
        </w:r>
        <w:r>
          <w:rPr>
            <w:spacing w:val="-1"/>
          </w:rPr>
          <w:t xml:space="preserve"> </w:t>
        </w:r>
        <w:r>
          <w:t>pacientes</w:t>
        </w:r>
        <w:r>
          <w:rPr>
            <w:spacing w:val="-1"/>
          </w:rPr>
          <w:t xml:space="preserve"> </w:t>
        </w:r>
        <w:r>
          <w:t>que</w:t>
        </w:r>
        <w:r>
          <w:rPr>
            <w:spacing w:val="-3"/>
          </w:rPr>
          <w:t xml:space="preserve"> </w:t>
        </w:r>
        <w:r>
          <w:t>estaban</w:t>
        </w:r>
        <w:r>
          <w:rPr>
            <w:spacing w:val="-4"/>
          </w:rPr>
          <w:t xml:space="preserve"> </w:t>
        </w:r>
        <w:r>
          <w:t>en</w:t>
        </w:r>
        <w:r>
          <w:rPr>
            <w:spacing w:val="-1"/>
          </w:rPr>
          <w:t xml:space="preserve"> </w:t>
        </w:r>
        <w:r>
          <w:t>régimen</w:t>
        </w:r>
        <w:r>
          <w:rPr>
            <w:spacing w:val="-1"/>
          </w:rPr>
          <w:t xml:space="preserve"> </w:t>
        </w:r>
        <w:r>
          <w:t>de</w:t>
        </w:r>
        <w:r>
          <w:rPr>
            <w:spacing w:val="-3"/>
          </w:rPr>
          <w:t xml:space="preserve"> </w:t>
        </w:r>
        <w:r>
          <w:t>mantenimiento</w:t>
        </w:r>
        <w:r>
          <w:rPr>
            <w:spacing w:val="-1"/>
          </w:rPr>
          <w:t xml:space="preserve"> </w:t>
        </w:r>
        <w:r>
          <w:t>y</w:t>
        </w:r>
        <w:r>
          <w:rPr>
            <w:spacing w:val="-1"/>
          </w:rPr>
          <w:t xml:space="preserve"> </w:t>
        </w:r>
        <w:r>
          <w:t>tuvieron</w:t>
        </w:r>
        <w:r>
          <w:rPr>
            <w:spacing w:val="-1"/>
          </w:rPr>
          <w:t xml:space="preserve"> </w:t>
        </w:r>
        <w:r>
          <w:t>pérdida</w:t>
        </w:r>
        <w:r>
          <w:rPr>
            <w:spacing w:val="-1"/>
          </w:rPr>
          <w:t xml:space="preserve"> </w:t>
        </w:r>
        <w:r>
          <w:t>de</w:t>
        </w:r>
        <w:r>
          <w:rPr>
            <w:spacing w:val="-1"/>
          </w:rPr>
          <w:t xml:space="preserve"> </w:t>
        </w:r>
        <w:r>
          <w:t>respuesta</w:t>
        </w:r>
        <w:r>
          <w:rPr>
            <w:spacing w:val="-1"/>
          </w:rPr>
          <w:t xml:space="preserve"> </w:t>
        </w:r>
        <w:r>
          <w:t>basada</w:t>
        </w:r>
        <w:r>
          <w:rPr>
            <w:spacing w:val="-3"/>
          </w:rPr>
          <w:t xml:space="preserve"> </w:t>
        </w:r>
        <w:r>
          <w:t>en</w:t>
        </w:r>
        <w:r>
          <w:rPr>
            <w:spacing w:val="-4"/>
          </w:rPr>
          <w:t xml:space="preserve"> </w:t>
        </w:r>
        <w:r>
          <w:t>los resultados de PCDAI fueron elegibles para un ajuste de dosis. Los pacientes fueron cambiados de un régimen cada 12 semanas a cada 8 semanas, o bien permanecieron en tratamiento cada 8 semanas (ajuste simulado). 2 pacientes fueron cambiados a un intervalo de dosificación más corto. En estos casos,</w:t>
        </w:r>
        <w:r>
          <w:rPr>
            <w:spacing w:val="-1"/>
          </w:rPr>
          <w:t xml:space="preserve"> </w:t>
        </w:r>
        <w:r>
          <w:t>se</w:t>
        </w:r>
        <w:r>
          <w:rPr>
            <w:spacing w:val="-3"/>
          </w:rPr>
          <w:t xml:space="preserve"> </w:t>
        </w:r>
        <w:r>
          <w:t>alcanzó</w:t>
        </w:r>
        <w:r>
          <w:rPr>
            <w:spacing w:val="-4"/>
          </w:rPr>
          <w:t xml:space="preserve"> </w:t>
        </w:r>
        <w:r>
          <w:t>la</w:t>
        </w:r>
        <w:r>
          <w:rPr>
            <w:spacing w:val="-3"/>
          </w:rPr>
          <w:t xml:space="preserve"> </w:t>
        </w:r>
        <w:r>
          <w:t>remision</w:t>
        </w:r>
        <w:r>
          <w:rPr>
            <w:spacing w:val="-1"/>
          </w:rPr>
          <w:t xml:space="preserve"> </w:t>
        </w:r>
        <w:r>
          <w:t>clínica</w:t>
        </w:r>
        <w:r>
          <w:rPr>
            <w:spacing w:val="-1"/>
          </w:rPr>
          <w:t xml:space="preserve"> </w:t>
        </w:r>
        <w:r>
          <w:t>en</w:t>
        </w:r>
        <w:r>
          <w:rPr>
            <w:spacing w:val="-4"/>
          </w:rPr>
          <w:t xml:space="preserve"> </w:t>
        </w:r>
        <w:r>
          <w:t>el</w:t>
        </w:r>
        <w:r>
          <w:rPr>
            <w:spacing w:val="-3"/>
          </w:rPr>
          <w:t xml:space="preserve"> </w:t>
        </w:r>
        <w:r>
          <w:t>100% de</w:t>
        </w:r>
        <w:r>
          <w:rPr>
            <w:spacing w:val="-3"/>
          </w:rPr>
          <w:t xml:space="preserve"> </w:t>
        </w:r>
        <w:r>
          <w:t>los</w:t>
        </w:r>
        <w:r>
          <w:rPr>
            <w:spacing w:val="-3"/>
          </w:rPr>
          <w:t xml:space="preserve"> </w:t>
        </w:r>
        <w:r>
          <w:t>pacientes</w:t>
        </w:r>
        <w:r>
          <w:rPr>
            <w:spacing w:val="-1"/>
          </w:rPr>
          <w:t xml:space="preserve"> </w:t>
        </w:r>
        <w:r>
          <w:t>cada</w:t>
        </w:r>
        <w:r>
          <w:rPr>
            <w:spacing w:val="-1"/>
          </w:rPr>
          <w:t xml:space="preserve"> </w:t>
        </w:r>
        <w:r>
          <w:t>8</w:t>
        </w:r>
        <w:r>
          <w:rPr>
            <w:spacing w:val="-4"/>
          </w:rPr>
          <w:t xml:space="preserve"> </w:t>
        </w:r>
        <w:r>
          <w:t>semanas</w:t>
        </w:r>
        <w:r>
          <w:rPr>
            <w:spacing w:val="-1"/>
          </w:rPr>
          <w:t xml:space="preserve"> </w:t>
        </w:r>
        <w:r>
          <w:t>después</w:t>
        </w:r>
        <w:r>
          <w:rPr>
            <w:spacing w:val="-1"/>
          </w:rPr>
          <w:t xml:space="preserve"> </w:t>
        </w:r>
        <w:r>
          <w:t>del ajuste</w:t>
        </w:r>
        <w:r>
          <w:rPr>
            <w:spacing w:val="-1"/>
          </w:rPr>
          <w:t xml:space="preserve"> </w:t>
        </w:r>
        <w:r>
          <w:t>de dosis (2/2).</w:t>
        </w:r>
      </w:ins>
    </w:p>
    <w:p w14:paraId="000C93E1" w14:textId="77777777" w:rsidR="006F6C1F" w:rsidRDefault="006F6C1F" w:rsidP="006F6C1F">
      <w:pPr>
        <w:pStyle w:val="BodyText"/>
        <w:spacing w:before="252"/>
        <w:ind w:left="143" w:right="385"/>
        <w:rPr>
          <w:ins w:id="1967" w:author="Author"/>
        </w:rPr>
      </w:pPr>
      <w:ins w:id="1968" w:author="Author">
        <w:r>
          <w:t>El perfil de seguridad en la dosificación de inducción y de ambos regímenes de dosis de mantenimiento</w:t>
        </w:r>
        <w:r>
          <w:rPr>
            <w:spacing w:val="-1"/>
          </w:rPr>
          <w:t xml:space="preserve"> </w:t>
        </w:r>
        <w:r>
          <w:t>en</w:t>
        </w:r>
        <w:r>
          <w:rPr>
            <w:spacing w:val="-2"/>
          </w:rPr>
          <w:t xml:space="preserve"> </w:t>
        </w:r>
        <w:r>
          <w:t>la</w:t>
        </w:r>
        <w:r>
          <w:rPr>
            <w:spacing w:val="-1"/>
          </w:rPr>
          <w:t xml:space="preserve"> </w:t>
        </w:r>
        <w:r>
          <w:t>población</w:t>
        </w:r>
        <w:r>
          <w:rPr>
            <w:spacing w:val="-2"/>
          </w:rPr>
          <w:t xml:space="preserve"> </w:t>
        </w:r>
        <w:r>
          <w:t>pediatrica</w:t>
        </w:r>
        <w:r>
          <w:rPr>
            <w:spacing w:val="-1"/>
          </w:rPr>
          <w:t xml:space="preserve"> </w:t>
        </w:r>
        <w:r>
          <w:t>con</w:t>
        </w:r>
        <w:r>
          <w:rPr>
            <w:spacing w:val="-4"/>
          </w:rPr>
          <w:t xml:space="preserve"> </w:t>
        </w:r>
        <w:r>
          <w:t>un</w:t>
        </w:r>
        <w:r>
          <w:rPr>
            <w:spacing w:val="-1"/>
          </w:rPr>
          <w:t xml:space="preserve"> </w:t>
        </w:r>
        <w:r>
          <w:t>peso</w:t>
        </w:r>
        <w:r>
          <w:rPr>
            <w:spacing w:val="-4"/>
          </w:rPr>
          <w:t xml:space="preserve"> </w:t>
        </w:r>
        <w:r>
          <w:t>al</w:t>
        </w:r>
        <w:r>
          <w:rPr>
            <w:spacing w:val="-3"/>
          </w:rPr>
          <w:t xml:space="preserve"> </w:t>
        </w:r>
        <w:r>
          <w:t>menos</w:t>
        </w:r>
        <w:r>
          <w:rPr>
            <w:spacing w:val="-1"/>
          </w:rPr>
          <w:t xml:space="preserve"> </w:t>
        </w:r>
        <w:r>
          <w:t>40</w:t>
        </w:r>
        <w:r>
          <w:rPr>
            <w:spacing w:val="-2"/>
          </w:rPr>
          <w:t xml:space="preserve"> </w:t>
        </w:r>
        <w:r>
          <w:t>kg</w:t>
        </w:r>
        <w:r>
          <w:rPr>
            <w:spacing w:val="-4"/>
          </w:rPr>
          <w:t xml:space="preserve"> </w:t>
        </w:r>
        <w:r>
          <w:t>es</w:t>
        </w:r>
        <w:r>
          <w:rPr>
            <w:spacing w:val="-3"/>
          </w:rPr>
          <w:t xml:space="preserve"> </w:t>
        </w:r>
        <w:r>
          <w:t>comparable</w:t>
        </w:r>
        <w:r>
          <w:rPr>
            <w:spacing w:val="-1"/>
          </w:rPr>
          <w:t xml:space="preserve"> </w:t>
        </w:r>
        <w:r>
          <w:t>con</w:t>
        </w:r>
        <w:r>
          <w:rPr>
            <w:spacing w:val="-2"/>
          </w:rPr>
          <w:t xml:space="preserve"> </w:t>
        </w:r>
        <w:r>
          <w:t>el establecido en la poblacion adulta con enfermedad de Crohn (ver Seccion 4.8)</w:t>
        </w:r>
      </w:ins>
    </w:p>
    <w:p w14:paraId="7D91BF54" w14:textId="77777777" w:rsidR="006F6C1F" w:rsidRDefault="006F6C1F" w:rsidP="006F6C1F">
      <w:pPr>
        <w:pStyle w:val="BodyText"/>
        <w:spacing w:before="1"/>
        <w:rPr>
          <w:ins w:id="1969" w:author="Author"/>
        </w:rPr>
      </w:pPr>
    </w:p>
    <w:p w14:paraId="5B65FA3E" w14:textId="77777777" w:rsidR="006F6C1F" w:rsidRDefault="006F6C1F" w:rsidP="006F6C1F">
      <w:pPr>
        <w:spacing w:line="252" w:lineRule="exact"/>
        <w:ind w:left="143"/>
        <w:rPr>
          <w:ins w:id="1970" w:author="Author"/>
          <w:i/>
        </w:rPr>
      </w:pPr>
      <w:ins w:id="1971" w:author="Author">
        <w:r>
          <w:rPr>
            <w:i/>
          </w:rPr>
          <w:t>Biomarcadores</w:t>
        </w:r>
        <w:r>
          <w:rPr>
            <w:i/>
            <w:spacing w:val="-6"/>
          </w:rPr>
          <w:t xml:space="preserve"> </w:t>
        </w:r>
        <w:r>
          <w:rPr>
            <w:i/>
          </w:rPr>
          <w:t>inflamatorios</w:t>
        </w:r>
        <w:r>
          <w:rPr>
            <w:i/>
            <w:spacing w:val="-5"/>
          </w:rPr>
          <w:t xml:space="preserve"> </w:t>
        </w:r>
        <w:r>
          <w:rPr>
            <w:i/>
          </w:rPr>
          <w:t>séricos</w:t>
        </w:r>
        <w:r>
          <w:rPr>
            <w:i/>
            <w:spacing w:val="-5"/>
          </w:rPr>
          <w:t xml:space="preserve"> </w:t>
        </w:r>
        <w:r>
          <w:rPr>
            <w:i/>
          </w:rPr>
          <w:t>y</w:t>
        </w:r>
        <w:r>
          <w:rPr>
            <w:i/>
            <w:spacing w:val="-6"/>
          </w:rPr>
          <w:t xml:space="preserve"> </w:t>
        </w:r>
        <w:r>
          <w:rPr>
            <w:i/>
            <w:spacing w:val="-2"/>
          </w:rPr>
          <w:t>fecales</w:t>
        </w:r>
      </w:ins>
    </w:p>
    <w:p w14:paraId="723E0665" w14:textId="77777777" w:rsidR="006F6C1F" w:rsidRDefault="006F6C1F" w:rsidP="006F6C1F">
      <w:pPr>
        <w:pStyle w:val="BodyText"/>
        <w:ind w:left="143" w:right="469"/>
        <w:rPr>
          <w:ins w:id="1972" w:author="Author"/>
        </w:rPr>
      </w:pPr>
      <w:ins w:id="1973" w:author="Author">
        <w:r>
          <w:t>Las medias del cambio desde el valor inicial en la semana 44 de mantenimiento en las concentraciones</w:t>
        </w:r>
        <w:r>
          <w:rPr>
            <w:spacing w:val="-1"/>
          </w:rPr>
          <w:t xml:space="preserve"> </w:t>
        </w:r>
        <w:r>
          <w:t>de</w:t>
        </w:r>
        <w:r>
          <w:rPr>
            <w:spacing w:val="-3"/>
          </w:rPr>
          <w:t xml:space="preserve"> </w:t>
        </w:r>
        <w:r>
          <w:t>la</w:t>
        </w:r>
        <w:r>
          <w:rPr>
            <w:spacing w:val="-1"/>
          </w:rPr>
          <w:t xml:space="preserve"> </w:t>
        </w:r>
        <w:r>
          <w:t>proteína</w:t>
        </w:r>
        <w:r>
          <w:rPr>
            <w:spacing w:val="-1"/>
          </w:rPr>
          <w:t xml:space="preserve"> </w:t>
        </w:r>
        <w:r>
          <w:t>C</w:t>
        </w:r>
        <w:r>
          <w:rPr>
            <w:spacing w:val="-2"/>
          </w:rPr>
          <w:t xml:space="preserve"> </w:t>
        </w:r>
        <w:r>
          <w:t>reactiva</w:t>
        </w:r>
        <w:r>
          <w:rPr>
            <w:spacing w:val="-3"/>
          </w:rPr>
          <w:t xml:space="preserve"> </w:t>
        </w:r>
        <w:r>
          <w:t>(PCR) y</w:t>
        </w:r>
        <w:r>
          <w:rPr>
            <w:spacing w:val="-4"/>
          </w:rPr>
          <w:t xml:space="preserve"> </w:t>
        </w:r>
        <w:r>
          <w:t>la</w:t>
        </w:r>
        <w:r>
          <w:rPr>
            <w:spacing w:val="-1"/>
          </w:rPr>
          <w:t xml:space="preserve"> </w:t>
        </w:r>
        <w:r>
          <w:t>calprotectina</w:t>
        </w:r>
        <w:r>
          <w:rPr>
            <w:spacing w:val="-3"/>
          </w:rPr>
          <w:t xml:space="preserve"> </w:t>
        </w:r>
        <w:r>
          <w:t>fecal</w:t>
        </w:r>
        <w:r>
          <w:rPr>
            <w:spacing w:val="-3"/>
          </w:rPr>
          <w:t xml:space="preserve"> </w:t>
        </w:r>
        <w:r>
          <w:t>fueron</w:t>
        </w:r>
        <w:r>
          <w:rPr>
            <w:spacing w:val="-1"/>
          </w:rPr>
          <w:t xml:space="preserve"> </w:t>
        </w:r>
        <w:r>
          <w:t>-11,17</w:t>
        </w:r>
        <w:r>
          <w:rPr>
            <w:spacing w:val="-1"/>
          </w:rPr>
          <w:t xml:space="preserve"> </w:t>
        </w:r>
        <w:r>
          <w:t>mg/L</w:t>
        </w:r>
        <w:r>
          <w:rPr>
            <w:spacing w:val="-4"/>
          </w:rPr>
          <w:t xml:space="preserve"> </w:t>
        </w:r>
        <w:r>
          <w:t>(24,159) y -538,2 mg/kg (1.271,33), respectivamente.</w:t>
        </w:r>
      </w:ins>
    </w:p>
    <w:p w14:paraId="508843C8" w14:textId="77777777" w:rsidR="006F6C1F" w:rsidRDefault="006F6C1F" w:rsidP="006F6C1F">
      <w:pPr>
        <w:pStyle w:val="BodyText"/>
        <w:rPr>
          <w:ins w:id="1974" w:author="Author"/>
        </w:rPr>
      </w:pPr>
    </w:p>
    <w:p w14:paraId="169D2980" w14:textId="77777777" w:rsidR="006F6C1F" w:rsidRDefault="006F6C1F" w:rsidP="006F6C1F">
      <w:pPr>
        <w:ind w:left="143"/>
        <w:rPr>
          <w:ins w:id="1975" w:author="Author"/>
          <w:i/>
        </w:rPr>
      </w:pPr>
      <w:ins w:id="1976" w:author="Author">
        <w:r>
          <w:rPr>
            <w:i/>
          </w:rPr>
          <w:t>Calidad</w:t>
        </w:r>
        <w:r>
          <w:rPr>
            <w:i/>
            <w:spacing w:val="-2"/>
          </w:rPr>
          <w:t xml:space="preserve"> </w:t>
        </w:r>
        <w:r>
          <w:rPr>
            <w:i/>
          </w:rPr>
          <w:t>de</w:t>
        </w:r>
        <w:r>
          <w:rPr>
            <w:i/>
            <w:spacing w:val="-3"/>
          </w:rPr>
          <w:t xml:space="preserve"> </w:t>
        </w:r>
        <w:r>
          <w:rPr>
            <w:i/>
          </w:rPr>
          <w:t>vida</w:t>
        </w:r>
        <w:r>
          <w:rPr>
            <w:i/>
            <w:spacing w:val="-4"/>
          </w:rPr>
          <w:t xml:space="preserve"> </w:t>
        </w:r>
        <w:r>
          <w:rPr>
            <w:i/>
          </w:rPr>
          <w:t>relacionada</w:t>
        </w:r>
        <w:r>
          <w:rPr>
            <w:i/>
            <w:spacing w:val="-2"/>
          </w:rPr>
          <w:t xml:space="preserve"> </w:t>
        </w:r>
        <w:r>
          <w:rPr>
            <w:i/>
          </w:rPr>
          <w:t>con</w:t>
        </w:r>
        <w:r>
          <w:rPr>
            <w:i/>
            <w:spacing w:val="-1"/>
          </w:rPr>
          <w:t xml:space="preserve"> </w:t>
        </w:r>
        <w:r>
          <w:rPr>
            <w:i/>
          </w:rPr>
          <w:t>la</w:t>
        </w:r>
        <w:r>
          <w:rPr>
            <w:i/>
            <w:spacing w:val="-1"/>
          </w:rPr>
          <w:t xml:space="preserve"> </w:t>
        </w:r>
        <w:r>
          <w:rPr>
            <w:i/>
            <w:spacing w:val="-4"/>
          </w:rPr>
          <w:t>salud</w:t>
        </w:r>
      </w:ins>
    </w:p>
    <w:p w14:paraId="0F9DE498" w14:textId="77777777" w:rsidR="006F6C1F" w:rsidRDefault="006F6C1F" w:rsidP="006F6C1F">
      <w:pPr>
        <w:pStyle w:val="BodyText"/>
        <w:spacing w:before="77"/>
        <w:ind w:left="143" w:right="311"/>
        <w:rPr>
          <w:ins w:id="1977" w:author="Author"/>
        </w:rPr>
      </w:pPr>
      <w:ins w:id="1978" w:author="Author">
        <w:r>
          <w:t>Las</w:t>
        </w:r>
        <w:r>
          <w:rPr>
            <w:spacing w:val="-2"/>
          </w:rPr>
          <w:t xml:space="preserve"> </w:t>
        </w:r>
        <w:r>
          <w:t>puntuaciones</w:t>
        </w:r>
        <w:r>
          <w:rPr>
            <w:spacing w:val="-4"/>
          </w:rPr>
          <w:t xml:space="preserve"> </w:t>
        </w:r>
        <w:r>
          <w:t>totales</w:t>
        </w:r>
        <w:r>
          <w:rPr>
            <w:spacing w:val="-2"/>
          </w:rPr>
          <w:t xml:space="preserve"> </w:t>
        </w:r>
        <w:r>
          <w:t>del</w:t>
        </w:r>
        <w:r>
          <w:rPr>
            <w:spacing w:val="-1"/>
          </w:rPr>
          <w:t xml:space="preserve"> </w:t>
        </w:r>
        <w:r>
          <w:t>IMPACT-III</w:t>
        </w:r>
        <w:r>
          <w:rPr>
            <w:spacing w:val="-4"/>
          </w:rPr>
          <w:t xml:space="preserve"> </w:t>
        </w:r>
        <w:r>
          <w:t>y</w:t>
        </w:r>
        <w:r>
          <w:rPr>
            <w:spacing w:val="-2"/>
          </w:rPr>
          <w:t xml:space="preserve"> </w:t>
        </w:r>
        <w:r>
          <w:t>todos</w:t>
        </w:r>
        <w:r>
          <w:rPr>
            <w:spacing w:val="-2"/>
          </w:rPr>
          <w:t xml:space="preserve"> </w:t>
        </w:r>
        <w:r>
          <w:t>sus</w:t>
        </w:r>
        <w:r>
          <w:rPr>
            <w:spacing w:val="-2"/>
          </w:rPr>
          <w:t xml:space="preserve"> </w:t>
        </w:r>
        <w:r>
          <w:t>subdominios</w:t>
        </w:r>
        <w:r>
          <w:rPr>
            <w:spacing w:val="-4"/>
          </w:rPr>
          <w:t xml:space="preserve"> </w:t>
        </w:r>
        <w:r>
          <w:t>(síntomas</w:t>
        </w:r>
        <w:r>
          <w:rPr>
            <w:spacing w:val="-2"/>
          </w:rPr>
          <w:t xml:space="preserve"> </w:t>
        </w:r>
        <w:r>
          <w:t>intestinales,</w:t>
        </w:r>
        <w:r>
          <w:rPr>
            <w:spacing w:val="-2"/>
          </w:rPr>
          <w:t xml:space="preserve"> </w:t>
        </w:r>
        <w:r>
          <w:t xml:space="preserve">síntomas sistémicos relacionados con la fatiga, y bienestar) demostraron mejoras clínicamente relevantes </w:t>
        </w:r>
        <w:r>
          <w:lastRenderedPageBreak/>
          <w:t>después de 52 semanas.</w:t>
        </w:r>
      </w:ins>
    </w:p>
    <w:p w14:paraId="37574315" w14:textId="77777777" w:rsidR="006F6C1F" w:rsidRDefault="006F6C1F" w:rsidP="006F6C1F">
      <w:pPr>
        <w:pStyle w:val="BodyText"/>
        <w:rPr>
          <w:ins w:id="1979" w:author="Author"/>
        </w:rPr>
      </w:pPr>
    </w:p>
    <w:p w14:paraId="29B54862" w14:textId="77777777" w:rsidR="006F6C1F" w:rsidRDefault="006F6C1F" w:rsidP="006F6C1F">
      <w:pPr>
        <w:pStyle w:val="BodyText"/>
        <w:spacing w:before="2"/>
        <w:rPr>
          <w:ins w:id="1980" w:author="Author"/>
        </w:rPr>
      </w:pPr>
    </w:p>
    <w:p w14:paraId="2AA6A395" w14:textId="77777777" w:rsidR="006F6C1F" w:rsidRDefault="006F6C1F" w:rsidP="00350FA6">
      <w:pPr>
        <w:pStyle w:val="Heading2"/>
        <w:numPr>
          <w:ilvl w:val="1"/>
          <w:numId w:val="25"/>
        </w:numPr>
        <w:tabs>
          <w:tab w:val="left" w:pos="709"/>
        </w:tabs>
        <w:rPr>
          <w:ins w:id="1981" w:author="Author"/>
        </w:rPr>
      </w:pPr>
      <w:ins w:id="1982" w:author="Author">
        <w:r>
          <w:rPr>
            <w:spacing w:val="-2"/>
          </w:rPr>
          <w:t>Propiedades</w:t>
        </w:r>
        <w:r>
          <w:rPr>
            <w:spacing w:val="3"/>
          </w:rPr>
          <w:t xml:space="preserve"> </w:t>
        </w:r>
        <w:r>
          <w:rPr>
            <w:spacing w:val="-2"/>
          </w:rPr>
          <w:t>farmacocinéticas</w:t>
        </w:r>
      </w:ins>
    </w:p>
    <w:p w14:paraId="55DE45A6" w14:textId="77777777" w:rsidR="006F6C1F" w:rsidRDefault="006F6C1F" w:rsidP="006F6C1F">
      <w:pPr>
        <w:pStyle w:val="BodyText"/>
        <w:spacing w:before="251" w:line="252" w:lineRule="exact"/>
        <w:ind w:left="143"/>
        <w:rPr>
          <w:ins w:id="1983" w:author="Author"/>
        </w:rPr>
      </w:pPr>
      <w:ins w:id="1984" w:author="Author">
        <w:r>
          <w:rPr>
            <w:spacing w:val="-2"/>
            <w:u w:val="single"/>
          </w:rPr>
          <w:t>Absorción</w:t>
        </w:r>
      </w:ins>
    </w:p>
    <w:p w14:paraId="4B22C5D3" w14:textId="77777777" w:rsidR="006F6C1F" w:rsidRDefault="006F6C1F" w:rsidP="006F6C1F">
      <w:pPr>
        <w:pStyle w:val="BodyText"/>
        <w:ind w:left="143" w:right="331"/>
        <w:rPr>
          <w:ins w:id="1985" w:author="Author"/>
        </w:rPr>
      </w:pPr>
      <w:ins w:id="1986" w:author="Author">
        <w:r>
          <w:rPr>
            <w:position w:val="2"/>
          </w:rPr>
          <w:t>La</w:t>
        </w:r>
        <w:r>
          <w:rPr>
            <w:spacing w:val="-3"/>
            <w:position w:val="2"/>
          </w:rPr>
          <w:t xml:space="preserve"> </w:t>
        </w:r>
        <w:r>
          <w:rPr>
            <w:position w:val="2"/>
          </w:rPr>
          <w:t>mediana</w:t>
        </w:r>
        <w:r>
          <w:rPr>
            <w:spacing w:val="-6"/>
            <w:position w:val="2"/>
          </w:rPr>
          <w:t xml:space="preserve"> </w:t>
        </w:r>
        <w:r>
          <w:rPr>
            <w:position w:val="2"/>
          </w:rPr>
          <w:t>de</w:t>
        </w:r>
        <w:r>
          <w:rPr>
            <w:spacing w:val="-6"/>
            <w:position w:val="2"/>
          </w:rPr>
          <w:t xml:space="preserve"> </w:t>
        </w:r>
        <w:r>
          <w:rPr>
            <w:position w:val="2"/>
          </w:rPr>
          <w:t>tiempo</w:t>
        </w:r>
        <w:r>
          <w:rPr>
            <w:spacing w:val="-4"/>
            <w:position w:val="2"/>
          </w:rPr>
          <w:t xml:space="preserve"> </w:t>
        </w:r>
        <w:r>
          <w:rPr>
            <w:position w:val="2"/>
          </w:rPr>
          <w:t>hasta</w:t>
        </w:r>
        <w:r>
          <w:rPr>
            <w:spacing w:val="-3"/>
            <w:position w:val="2"/>
          </w:rPr>
          <w:t xml:space="preserve"> </w:t>
        </w:r>
        <w:r>
          <w:rPr>
            <w:position w:val="2"/>
          </w:rPr>
          <w:t>alcanzar</w:t>
        </w:r>
        <w:r>
          <w:rPr>
            <w:spacing w:val="-6"/>
            <w:position w:val="2"/>
          </w:rPr>
          <w:t xml:space="preserve"> </w:t>
        </w:r>
        <w:r>
          <w:rPr>
            <w:position w:val="2"/>
          </w:rPr>
          <w:t>la</w:t>
        </w:r>
        <w:r>
          <w:rPr>
            <w:spacing w:val="-1"/>
            <w:position w:val="2"/>
          </w:rPr>
          <w:t xml:space="preserve"> </w:t>
        </w:r>
        <w:r>
          <w:rPr>
            <w:position w:val="2"/>
          </w:rPr>
          <w:t>concentración</w:t>
        </w:r>
        <w:r>
          <w:rPr>
            <w:spacing w:val="-6"/>
            <w:position w:val="2"/>
          </w:rPr>
          <w:t xml:space="preserve"> </w:t>
        </w:r>
        <w:r>
          <w:rPr>
            <w:position w:val="2"/>
          </w:rPr>
          <w:t>sérica</w:t>
        </w:r>
        <w:r>
          <w:rPr>
            <w:spacing w:val="-6"/>
            <w:position w:val="2"/>
          </w:rPr>
          <w:t xml:space="preserve"> </w:t>
        </w:r>
        <w:r>
          <w:rPr>
            <w:position w:val="2"/>
          </w:rPr>
          <w:t>máxima</w:t>
        </w:r>
        <w:r>
          <w:rPr>
            <w:spacing w:val="-6"/>
            <w:position w:val="2"/>
          </w:rPr>
          <w:t xml:space="preserve"> </w:t>
        </w:r>
        <w:r>
          <w:rPr>
            <w:position w:val="2"/>
          </w:rPr>
          <w:t>(t</w:t>
        </w:r>
        <w:r>
          <w:rPr>
            <w:sz w:val="14"/>
          </w:rPr>
          <w:t>max</w:t>
        </w:r>
        <w:r>
          <w:rPr>
            <w:position w:val="2"/>
          </w:rPr>
          <w:t>)</w:t>
        </w:r>
        <w:r>
          <w:rPr>
            <w:spacing w:val="-3"/>
            <w:position w:val="2"/>
          </w:rPr>
          <w:t xml:space="preserve"> </w:t>
        </w:r>
        <w:r>
          <w:rPr>
            <w:position w:val="2"/>
          </w:rPr>
          <w:t>fue</w:t>
        </w:r>
        <w:r>
          <w:rPr>
            <w:spacing w:val="-6"/>
            <w:position w:val="2"/>
          </w:rPr>
          <w:t xml:space="preserve"> </w:t>
        </w:r>
        <w:r>
          <w:rPr>
            <w:position w:val="2"/>
          </w:rPr>
          <w:t>de</w:t>
        </w:r>
        <w:r>
          <w:rPr>
            <w:spacing w:val="-6"/>
            <w:position w:val="2"/>
          </w:rPr>
          <w:t xml:space="preserve"> </w:t>
        </w:r>
        <w:r>
          <w:rPr>
            <w:position w:val="2"/>
          </w:rPr>
          <w:t>8,5</w:t>
        </w:r>
        <w:r>
          <w:rPr>
            <w:spacing w:val="-1"/>
            <w:position w:val="2"/>
          </w:rPr>
          <w:t xml:space="preserve"> </w:t>
        </w:r>
        <w:r>
          <w:rPr>
            <w:position w:val="2"/>
          </w:rPr>
          <w:t>días</w:t>
        </w:r>
        <w:r>
          <w:rPr>
            <w:spacing w:val="-6"/>
            <w:position w:val="2"/>
          </w:rPr>
          <w:t xml:space="preserve"> </w:t>
        </w:r>
        <w:r>
          <w:rPr>
            <w:position w:val="2"/>
          </w:rPr>
          <w:t>después</w:t>
        </w:r>
        <w:r>
          <w:rPr>
            <w:spacing w:val="-6"/>
            <w:position w:val="2"/>
          </w:rPr>
          <w:t xml:space="preserve"> </w:t>
        </w:r>
        <w:r>
          <w:rPr>
            <w:position w:val="2"/>
          </w:rPr>
          <w:t>de una sola administración subcutánea de 90 mg a sujetos sanos. La mediana de los valores del t</w:t>
        </w:r>
        <w:r>
          <w:rPr>
            <w:sz w:val="14"/>
          </w:rPr>
          <w:t>max</w:t>
        </w:r>
        <w:r>
          <w:rPr>
            <w:spacing w:val="28"/>
            <w:sz w:val="14"/>
          </w:rPr>
          <w:t xml:space="preserve"> </w:t>
        </w:r>
        <w:r>
          <w:rPr>
            <w:position w:val="2"/>
          </w:rPr>
          <w:t xml:space="preserve">de </w:t>
        </w:r>
        <w:r>
          <w:t>ustekinumab tras la administración subcutánea de una dosis única de 45 mg o 90 mg a pacientes con psoriasis fue semejante a la observada en los sujetos sanos.</w:t>
        </w:r>
      </w:ins>
    </w:p>
    <w:p w14:paraId="100C054C" w14:textId="77777777" w:rsidR="006F6C1F" w:rsidRDefault="006F6C1F" w:rsidP="006F6C1F">
      <w:pPr>
        <w:pStyle w:val="BodyText"/>
        <w:spacing w:before="247"/>
        <w:ind w:left="143" w:right="311"/>
        <w:rPr>
          <w:ins w:id="1987" w:author="Author"/>
        </w:rPr>
      </w:pPr>
      <w:ins w:id="1988" w:author="Author">
        <w:r>
          <w:t>Se</w:t>
        </w:r>
        <w:r>
          <w:rPr>
            <w:spacing w:val="-6"/>
          </w:rPr>
          <w:t xml:space="preserve"> </w:t>
        </w:r>
        <w:r>
          <w:t>calculó</w:t>
        </w:r>
        <w:r>
          <w:rPr>
            <w:spacing w:val="-6"/>
          </w:rPr>
          <w:t xml:space="preserve"> </w:t>
        </w:r>
        <w:r>
          <w:t>que</w:t>
        </w:r>
        <w:r>
          <w:rPr>
            <w:spacing w:val="-8"/>
          </w:rPr>
          <w:t xml:space="preserve"> </w:t>
        </w:r>
        <w:r>
          <w:t>la</w:t>
        </w:r>
        <w:r>
          <w:rPr>
            <w:spacing w:val="-6"/>
          </w:rPr>
          <w:t xml:space="preserve"> </w:t>
        </w:r>
        <w:r>
          <w:t>biodisponibilidad</w:t>
        </w:r>
        <w:r>
          <w:rPr>
            <w:spacing w:val="-6"/>
          </w:rPr>
          <w:t xml:space="preserve"> </w:t>
        </w:r>
        <w:r>
          <w:t>absoluta</w:t>
        </w:r>
        <w:r>
          <w:rPr>
            <w:spacing w:val="-6"/>
          </w:rPr>
          <w:t xml:space="preserve"> </w:t>
        </w:r>
        <w:r>
          <w:t>de</w:t>
        </w:r>
        <w:r>
          <w:rPr>
            <w:spacing w:val="-6"/>
          </w:rPr>
          <w:t xml:space="preserve"> </w:t>
        </w:r>
        <w:r>
          <w:t>ustekinumab</w:t>
        </w:r>
        <w:r>
          <w:rPr>
            <w:spacing w:val="-6"/>
          </w:rPr>
          <w:t xml:space="preserve"> </w:t>
        </w:r>
        <w:r>
          <w:t>después</w:t>
        </w:r>
        <w:r>
          <w:rPr>
            <w:spacing w:val="-6"/>
          </w:rPr>
          <w:t xml:space="preserve"> </w:t>
        </w:r>
        <w:r>
          <w:t>de</w:t>
        </w:r>
        <w:r>
          <w:rPr>
            <w:spacing w:val="-6"/>
          </w:rPr>
          <w:t xml:space="preserve"> </w:t>
        </w:r>
        <w:r>
          <w:t>una</w:t>
        </w:r>
        <w:r>
          <w:rPr>
            <w:spacing w:val="-6"/>
          </w:rPr>
          <w:t xml:space="preserve"> </w:t>
        </w:r>
        <w:r>
          <w:t>sola</w:t>
        </w:r>
        <w:r>
          <w:rPr>
            <w:spacing w:val="-6"/>
          </w:rPr>
          <w:t xml:space="preserve"> </w:t>
        </w:r>
        <w:r>
          <w:t>administración subcutánea era del 57,2% en los pacientes con psoriasis.</w:t>
        </w:r>
      </w:ins>
    </w:p>
    <w:p w14:paraId="3833FFB0" w14:textId="77777777" w:rsidR="006F6C1F" w:rsidRDefault="006F6C1F" w:rsidP="006F6C1F">
      <w:pPr>
        <w:pStyle w:val="BodyText"/>
        <w:rPr>
          <w:ins w:id="1989" w:author="Author"/>
        </w:rPr>
      </w:pPr>
    </w:p>
    <w:p w14:paraId="3DE4DCED" w14:textId="77777777" w:rsidR="006F6C1F" w:rsidRDefault="006F6C1F" w:rsidP="006F6C1F">
      <w:pPr>
        <w:pStyle w:val="BodyText"/>
        <w:ind w:left="143"/>
        <w:rPr>
          <w:ins w:id="1990" w:author="Author"/>
        </w:rPr>
      </w:pPr>
      <w:ins w:id="1991" w:author="Author">
        <w:r>
          <w:rPr>
            <w:spacing w:val="-2"/>
            <w:u w:val="single"/>
          </w:rPr>
          <w:t>Distribución</w:t>
        </w:r>
      </w:ins>
    </w:p>
    <w:p w14:paraId="0FFC4FB6" w14:textId="77777777" w:rsidR="006F6C1F" w:rsidRDefault="006F6C1F" w:rsidP="006F6C1F">
      <w:pPr>
        <w:pStyle w:val="BodyText"/>
        <w:spacing w:before="1"/>
        <w:ind w:left="142"/>
        <w:rPr>
          <w:ins w:id="1992" w:author="Author"/>
        </w:rPr>
      </w:pPr>
      <w:ins w:id="1993" w:author="Author">
        <w:r>
          <w:t>La</w:t>
        </w:r>
        <w:r>
          <w:rPr>
            <w:spacing w:val="-3"/>
          </w:rPr>
          <w:t xml:space="preserve"> </w:t>
        </w:r>
        <w:r>
          <w:t>mediana</w:t>
        </w:r>
        <w:r>
          <w:rPr>
            <w:spacing w:val="-6"/>
          </w:rPr>
          <w:t xml:space="preserve"> </w:t>
        </w:r>
        <w:r>
          <w:t>del</w:t>
        </w:r>
        <w:r>
          <w:rPr>
            <w:spacing w:val="-5"/>
          </w:rPr>
          <w:t xml:space="preserve"> </w:t>
        </w:r>
        <w:r>
          <w:t>volumen</w:t>
        </w:r>
        <w:r>
          <w:rPr>
            <w:spacing w:val="-4"/>
          </w:rPr>
          <w:t xml:space="preserve"> </w:t>
        </w:r>
        <w:r>
          <w:t>de</w:t>
        </w:r>
        <w:r>
          <w:rPr>
            <w:spacing w:val="-6"/>
          </w:rPr>
          <w:t xml:space="preserve"> </w:t>
        </w:r>
        <w:r>
          <w:t>distribución</w:t>
        </w:r>
        <w:r>
          <w:rPr>
            <w:spacing w:val="-6"/>
          </w:rPr>
          <w:t xml:space="preserve"> </w:t>
        </w:r>
        <w:r>
          <w:t>durante</w:t>
        </w:r>
        <w:r>
          <w:rPr>
            <w:spacing w:val="-6"/>
          </w:rPr>
          <w:t xml:space="preserve"> </w:t>
        </w:r>
        <w:r>
          <w:t>la</w:t>
        </w:r>
        <w:r>
          <w:rPr>
            <w:spacing w:val="-6"/>
          </w:rPr>
          <w:t xml:space="preserve"> </w:t>
        </w:r>
        <w:r>
          <w:t>fase</w:t>
        </w:r>
        <w:r>
          <w:rPr>
            <w:spacing w:val="-6"/>
          </w:rPr>
          <w:t xml:space="preserve"> </w:t>
        </w:r>
        <w:r>
          <w:t>terminal</w:t>
        </w:r>
        <w:r>
          <w:rPr>
            <w:spacing w:val="-3"/>
          </w:rPr>
          <w:t xml:space="preserve"> </w:t>
        </w:r>
        <w:r>
          <w:t>(Vz)</w:t>
        </w:r>
        <w:r>
          <w:rPr>
            <w:spacing w:val="-5"/>
          </w:rPr>
          <w:t xml:space="preserve"> </w:t>
        </w:r>
        <w:r>
          <w:t>tras</w:t>
        </w:r>
        <w:r>
          <w:rPr>
            <w:spacing w:val="-3"/>
          </w:rPr>
          <w:t xml:space="preserve"> </w:t>
        </w:r>
        <w:r>
          <w:t>una</w:t>
        </w:r>
        <w:r>
          <w:rPr>
            <w:spacing w:val="-3"/>
          </w:rPr>
          <w:t xml:space="preserve"> </w:t>
        </w:r>
        <w:r>
          <w:t>única</w:t>
        </w:r>
        <w:r>
          <w:rPr>
            <w:spacing w:val="-3"/>
          </w:rPr>
          <w:t xml:space="preserve"> </w:t>
        </w:r>
        <w:r>
          <w:t>administración intravenosa a pacientes con psoriasis fue de 57 a 83 ml/kg.</w:t>
        </w:r>
      </w:ins>
    </w:p>
    <w:p w14:paraId="5D8AA3E6" w14:textId="77777777" w:rsidR="006F6C1F" w:rsidRDefault="006F6C1F" w:rsidP="006F6C1F">
      <w:pPr>
        <w:pStyle w:val="BodyText"/>
        <w:spacing w:before="2"/>
        <w:rPr>
          <w:ins w:id="1994" w:author="Author"/>
        </w:rPr>
      </w:pPr>
    </w:p>
    <w:p w14:paraId="2ABEA3E5" w14:textId="77777777" w:rsidR="006F6C1F" w:rsidRDefault="006F6C1F" w:rsidP="006F6C1F">
      <w:pPr>
        <w:pStyle w:val="BodyText"/>
        <w:spacing w:line="252" w:lineRule="exact"/>
        <w:ind w:left="143"/>
        <w:rPr>
          <w:ins w:id="1995" w:author="Author"/>
        </w:rPr>
      </w:pPr>
      <w:ins w:id="1996" w:author="Author">
        <w:r>
          <w:rPr>
            <w:spacing w:val="-2"/>
            <w:u w:val="single"/>
          </w:rPr>
          <w:t>Biotransformación</w:t>
        </w:r>
      </w:ins>
    </w:p>
    <w:p w14:paraId="6EA24CE6" w14:textId="77777777" w:rsidR="006F6C1F" w:rsidRDefault="006F6C1F" w:rsidP="006F6C1F">
      <w:pPr>
        <w:pStyle w:val="BodyText"/>
        <w:spacing w:line="252" w:lineRule="exact"/>
        <w:ind w:left="143"/>
        <w:rPr>
          <w:ins w:id="1997" w:author="Author"/>
        </w:rPr>
      </w:pPr>
      <w:ins w:id="1998" w:author="Author">
        <w:r>
          <w:t>No</w:t>
        </w:r>
        <w:r>
          <w:rPr>
            <w:spacing w:val="-7"/>
          </w:rPr>
          <w:t xml:space="preserve"> </w:t>
        </w:r>
        <w:r>
          <w:t>se</w:t>
        </w:r>
        <w:r>
          <w:rPr>
            <w:spacing w:val="-9"/>
          </w:rPr>
          <w:t xml:space="preserve"> </w:t>
        </w:r>
        <w:r>
          <w:t>conoce</w:t>
        </w:r>
        <w:r>
          <w:rPr>
            <w:spacing w:val="-6"/>
          </w:rPr>
          <w:t xml:space="preserve"> </w:t>
        </w:r>
        <w:r>
          <w:t>exactamente</w:t>
        </w:r>
        <w:r>
          <w:rPr>
            <w:spacing w:val="-12"/>
          </w:rPr>
          <w:t xml:space="preserve"> </w:t>
        </w:r>
        <w:r>
          <w:t>cuál</w:t>
        </w:r>
        <w:r>
          <w:rPr>
            <w:spacing w:val="-8"/>
          </w:rPr>
          <w:t xml:space="preserve"> </w:t>
        </w:r>
        <w:r>
          <w:t>es</w:t>
        </w:r>
        <w:r>
          <w:rPr>
            <w:spacing w:val="-9"/>
          </w:rPr>
          <w:t xml:space="preserve"> </w:t>
        </w:r>
        <w:r>
          <w:t>la</w:t>
        </w:r>
        <w:r>
          <w:rPr>
            <w:spacing w:val="-7"/>
          </w:rPr>
          <w:t xml:space="preserve"> </w:t>
        </w:r>
        <w:r>
          <w:t>vía</w:t>
        </w:r>
        <w:r>
          <w:rPr>
            <w:spacing w:val="-6"/>
          </w:rPr>
          <w:t xml:space="preserve"> </w:t>
        </w:r>
        <w:r>
          <w:t>metabólica</w:t>
        </w:r>
        <w:r>
          <w:rPr>
            <w:spacing w:val="-10"/>
          </w:rPr>
          <w:t xml:space="preserve"> </w:t>
        </w:r>
        <w:r>
          <w:t>de</w:t>
        </w:r>
        <w:r>
          <w:rPr>
            <w:spacing w:val="-8"/>
          </w:rPr>
          <w:t xml:space="preserve"> </w:t>
        </w:r>
        <w:r>
          <w:rPr>
            <w:spacing w:val="-2"/>
          </w:rPr>
          <w:t>ustekinumab.</w:t>
        </w:r>
      </w:ins>
    </w:p>
    <w:p w14:paraId="636D030C" w14:textId="77777777" w:rsidR="006F6C1F" w:rsidRDefault="006F6C1F" w:rsidP="006F6C1F">
      <w:pPr>
        <w:pStyle w:val="BodyText"/>
        <w:rPr>
          <w:ins w:id="1999" w:author="Author"/>
        </w:rPr>
      </w:pPr>
    </w:p>
    <w:p w14:paraId="681AC7FC" w14:textId="77777777" w:rsidR="006F6C1F" w:rsidRDefault="006F6C1F" w:rsidP="006F6C1F">
      <w:pPr>
        <w:pStyle w:val="BodyText"/>
        <w:spacing w:before="1" w:line="252" w:lineRule="exact"/>
        <w:ind w:left="143"/>
        <w:rPr>
          <w:ins w:id="2000" w:author="Author"/>
        </w:rPr>
      </w:pPr>
      <w:ins w:id="2001" w:author="Author">
        <w:r>
          <w:rPr>
            <w:spacing w:val="-2"/>
            <w:u w:val="single"/>
          </w:rPr>
          <w:t>Eliminación</w:t>
        </w:r>
      </w:ins>
    </w:p>
    <w:p w14:paraId="66770C93" w14:textId="77777777" w:rsidR="006F6C1F" w:rsidRDefault="006F6C1F" w:rsidP="006F6C1F">
      <w:pPr>
        <w:pStyle w:val="BodyText"/>
        <w:ind w:left="142" w:right="396"/>
        <w:rPr>
          <w:ins w:id="2002" w:author="Author"/>
        </w:rPr>
      </w:pPr>
      <w:ins w:id="2003" w:author="Author">
        <w:r>
          <w:t xml:space="preserve">La mediana del aclaramiento (Cl) sistémico después de una sola administración intravenosa a </w:t>
        </w:r>
        <w:r>
          <w:rPr>
            <w:position w:val="2"/>
          </w:rPr>
          <w:t>pacientes con psoriasis osciló entre 1,99 y 2,34 ml/día/kg. La mediana de la semivida (t</w:t>
        </w:r>
        <w:r>
          <w:rPr>
            <w:sz w:val="14"/>
          </w:rPr>
          <w:t>1/2</w:t>
        </w:r>
        <w:r>
          <w:rPr>
            <w:position w:val="2"/>
          </w:rPr>
          <w:t xml:space="preserve">) de </w:t>
        </w:r>
        <w:r>
          <w:t>ustekinumab fue aproximadamente de 3 semanas en los pacientes con psoriasis, artritis psoriásica y enfermedad de Crohn, con un intervalo de 15 a 32 días en todos los ensayos de psoriasis y artritis psoriásica.</w:t>
        </w:r>
        <w:r>
          <w:rPr>
            <w:spacing w:val="-6"/>
          </w:rPr>
          <w:t xml:space="preserve"> </w:t>
        </w:r>
        <w:r>
          <w:t>En</w:t>
        </w:r>
        <w:r>
          <w:rPr>
            <w:spacing w:val="-4"/>
          </w:rPr>
          <w:t xml:space="preserve"> </w:t>
        </w:r>
        <w:r>
          <w:t>un</w:t>
        </w:r>
        <w:r>
          <w:rPr>
            <w:spacing w:val="-6"/>
          </w:rPr>
          <w:t xml:space="preserve"> </w:t>
        </w:r>
        <w:r>
          <w:t>análisis</w:t>
        </w:r>
        <w:r>
          <w:rPr>
            <w:spacing w:val="-8"/>
          </w:rPr>
          <w:t xml:space="preserve"> </w:t>
        </w:r>
        <w:r>
          <w:t>farmacocinético</w:t>
        </w:r>
        <w:r>
          <w:rPr>
            <w:spacing w:val="-6"/>
          </w:rPr>
          <w:t xml:space="preserve"> </w:t>
        </w:r>
        <w:r>
          <w:t>poblacional,</w:t>
        </w:r>
        <w:r>
          <w:rPr>
            <w:spacing w:val="-6"/>
          </w:rPr>
          <w:t xml:space="preserve"> </w:t>
        </w:r>
        <w:r>
          <w:t>el</w:t>
        </w:r>
        <w:r>
          <w:rPr>
            <w:spacing w:val="-5"/>
          </w:rPr>
          <w:t xml:space="preserve"> </w:t>
        </w:r>
        <w:r>
          <w:t>aclaramiento</w:t>
        </w:r>
        <w:r>
          <w:rPr>
            <w:spacing w:val="-6"/>
          </w:rPr>
          <w:t xml:space="preserve"> </w:t>
        </w:r>
        <w:r>
          <w:t>aparente</w:t>
        </w:r>
        <w:r>
          <w:rPr>
            <w:spacing w:val="-6"/>
          </w:rPr>
          <w:t xml:space="preserve"> </w:t>
        </w:r>
        <w:r>
          <w:t>(CL/F)</w:t>
        </w:r>
        <w:r>
          <w:rPr>
            <w:spacing w:val="-5"/>
          </w:rPr>
          <w:t xml:space="preserve"> </w:t>
        </w:r>
        <w:r>
          <w:t>y</w:t>
        </w:r>
        <w:r>
          <w:rPr>
            <w:spacing w:val="-6"/>
          </w:rPr>
          <w:t xml:space="preserve"> </w:t>
        </w:r>
        <w:r>
          <w:t>el</w:t>
        </w:r>
        <w:r>
          <w:rPr>
            <w:spacing w:val="-5"/>
          </w:rPr>
          <w:t xml:space="preserve"> </w:t>
        </w:r>
        <w:r>
          <w:t>volumen de distribución aparente (V/F) fueron de 0,465 l/día y 15,7 l, respectivamente, en los pacientes con psoriasis. El sexo no influyó en el CL/F del ustekinumab. El análisis farmacocinético poblacional mostró una tendencia hacia un aumento del aclaramiento de ustekinumab en los pacientes con anticuerpos positivos frente a ustekinumab.</w:t>
        </w:r>
      </w:ins>
    </w:p>
    <w:p w14:paraId="002A512D" w14:textId="77777777" w:rsidR="006F6C1F" w:rsidRDefault="006F6C1F" w:rsidP="006F6C1F">
      <w:pPr>
        <w:pStyle w:val="BodyText"/>
        <w:spacing w:before="249"/>
        <w:ind w:left="143"/>
        <w:rPr>
          <w:ins w:id="2004" w:author="Author"/>
        </w:rPr>
      </w:pPr>
      <w:ins w:id="2005" w:author="Author">
        <w:r>
          <w:rPr>
            <w:u w:val="single"/>
          </w:rPr>
          <w:t>Linealidad</w:t>
        </w:r>
        <w:r>
          <w:rPr>
            <w:spacing w:val="-14"/>
            <w:u w:val="single"/>
          </w:rPr>
          <w:t xml:space="preserve"> </w:t>
        </w:r>
        <w:r>
          <w:rPr>
            <w:u w:val="single"/>
          </w:rPr>
          <w:t>entre</w:t>
        </w:r>
        <w:r>
          <w:rPr>
            <w:spacing w:val="-11"/>
            <w:u w:val="single"/>
          </w:rPr>
          <w:t xml:space="preserve"> </w:t>
        </w:r>
        <w:r>
          <w:rPr>
            <w:spacing w:val="-4"/>
            <w:u w:val="single"/>
          </w:rPr>
          <w:t>dosis</w:t>
        </w:r>
      </w:ins>
    </w:p>
    <w:p w14:paraId="7278E2CB" w14:textId="77777777" w:rsidR="006F6C1F" w:rsidRDefault="006F6C1F" w:rsidP="006F6C1F">
      <w:pPr>
        <w:pStyle w:val="BodyText"/>
        <w:spacing w:before="1"/>
        <w:ind w:left="143" w:right="331"/>
        <w:rPr>
          <w:ins w:id="2006" w:author="Author"/>
        </w:rPr>
      </w:pPr>
      <w:ins w:id="2007" w:author="Author">
        <w:r>
          <w:rPr>
            <w:position w:val="2"/>
          </w:rPr>
          <w:t>La exposición sistémica a ustekinumab (C</w:t>
        </w:r>
        <w:r>
          <w:rPr>
            <w:sz w:val="14"/>
          </w:rPr>
          <w:t>max</w:t>
        </w:r>
        <w:r>
          <w:rPr>
            <w:spacing w:val="32"/>
            <w:sz w:val="14"/>
          </w:rPr>
          <w:t xml:space="preserve"> </w:t>
        </w:r>
        <w:r>
          <w:rPr>
            <w:position w:val="2"/>
          </w:rPr>
          <w:t xml:space="preserve">y AUC) aumentó de manera aproximadamente </w:t>
        </w:r>
        <w:r>
          <w:t>proporcional</w:t>
        </w:r>
        <w:r>
          <w:rPr>
            <w:spacing w:val="-4"/>
          </w:rPr>
          <w:t xml:space="preserve"> </w:t>
        </w:r>
        <w:r>
          <w:t>a</w:t>
        </w:r>
        <w:r>
          <w:rPr>
            <w:spacing w:val="-7"/>
          </w:rPr>
          <w:t xml:space="preserve"> </w:t>
        </w:r>
        <w:r>
          <w:t>la</w:t>
        </w:r>
        <w:r>
          <w:rPr>
            <w:spacing w:val="-4"/>
          </w:rPr>
          <w:t xml:space="preserve"> </w:t>
        </w:r>
        <w:r>
          <w:t>dosis</w:t>
        </w:r>
        <w:r>
          <w:rPr>
            <w:spacing w:val="-4"/>
          </w:rPr>
          <w:t xml:space="preserve"> </w:t>
        </w:r>
        <w:r>
          <w:t>después</w:t>
        </w:r>
        <w:r>
          <w:rPr>
            <w:spacing w:val="-4"/>
          </w:rPr>
          <w:t xml:space="preserve"> </w:t>
        </w:r>
        <w:r>
          <w:t>de</w:t>
        </w:r>
        <w:r>
          <w:rPr>
            <w:spacing w:val="-4"/>
          </w:rPr>
          <w:t xml:space="preserve"> </w:t>
        </w:r>
        <w:r>
          <w:t>una</w:t>
        </w:r>
        <w:r>
          <w:rPr>
            <w:spacing w:val="-4"/>
          </w:rPr>
          <w:t xml:space="preserve"> </w:t>
        </w:r>
        <w:r>
          <w:t>sola</w:t>
        </w:r>
        <w:r>
          <w:rPr>
            <w:spacing w:val="-7"/>
          </w:rPr>
          <w:t xml:space="preserve"> </w:t>
        </w:r>
        <w:r>
          <w:t>administración</w:t>
        </w:r>
        <w:r>
          <w:rPr>
            <w:spacing w:val="-5"/>
          </w:rPr>
          <w:t xml:space="preserve"> </w:t>
        </w:r>
        <w:r>
          <w:t>intravenosa</w:t>
        </w:r>
        <w:r>
          <w:rPr>
            <w:spacing w:val="-7"/>
          </w:rPr>
          <w:t xml:space="preserve"> </w:t>
        </w:r>
        <w:r>
          <w:t>de</w:t>
        </w:r>
        <w:r>
          <w:rPr>
            <w:spacing w:val="-7"/>
          </w:rPr>
          <w:t xml:space="preserve"> </w:t>
        </w:r>
        <w:r>
          <w:t>dosis</w:t>
        </w:r>
        <w:r>
          <w:rPr>
            <w:spacing w:val="-4"/>
          </w:rPr>
          <w:t xml:space="preserve"> </w:t>
        </w:r>
        <w:r>
          <w:t>de</w:t>
        </w:r>
        <w:r>
          <w:rPr>
            <w:spacing w:val="-7"/>
          </w:rPr>
          <w:t xml:space="preserve"> </w:t>
        </w:r>
        <w:r>
          <w:t>entre</w:t>
        </w:r>
        <w:r>
          <w:rPr>
            <w:spacing w:val="-4"/>
          </w:rPr>
          <w:t xml:space="preserve"> </w:t>
        </w:r>
        <w:r>
          <w:t>0,09</w:t>
        </w:r>
        <w:r>
          <w:rPr>
            <w:spacing w:val="-2"/>
          </w:rPr>
          <w:t xml:space="preserve"> </w:t>
        </w:r>
        <w:r>
          <w:t>mg/kg</w:t>
        </w:r>
        <w:r>
          <w:rPr>
            <w:spacing w:val="-5"/>
          </w:rPr>
          <w:t xml:space="preserve"> </w:t>
        </w:r>
        <w:r>
          <w:t>y 4,5 mg/kg, o después de una sola administración subcutánea de dosis de aproximadamente 24 mg a 240 mg a pacientes con psoriasis.</w:t>
        </w:r>
      </w:ins>
    </w:p>
    <w:p w14:paraId="22A16F79" w14:textId="77777777" w:rsidR="006F6C1F" w:rsidRDefault="006F6C1F" w:rsidP="006F6C1F">
      <w:pPr>
        <w:pStyle w:val="BodyText"/>
        <w:spacing w:before="248"/>
        <w:ind w:left="143"/>
        <w:rPr>
          <w:ins w:id="2008" w:author="Author"/>
        </w:rPr>
      </w:pPr>
      <w:ins w:id="2009" w:author="Author">
        <w:r>
          <w:rPr>
            <w:u w:val="single"/>
          </w:rPr>
          <w:t>Dosis</w:t>
        </w:r>
        <w:r>
          <w:rPr>
            <w:spacing w:val="-10"/>
            <w:u w:val="single"/>
          </w:rPr>
          <w:t xml:space="preserve"> </w:t>
        </w:r>
        <w:r>
          <w:rPr>
            <w:u w:val="single"/>
          </w:rPr>
          <w:t>única</w:t>
        </w:r>
        <w:r>
          <w:rPr>
            <w:spacing w:val="-9"/>
            <w:u w:val="single"/>
          </w:rPr>
          <w:t xml:space="preserve"> </w:t>
        </w:r>
        <w:r>
          <w:rPr>
            <w:u w:val="single"/>
          </w:rPr>
          <w:t>frente</w:t>
        </w:r>
        <w:r>
          <w:rPr>
            <w:spacing w:val="-8"/>
            <w:u w:val="single"/>
          </w:rPr>
          <w:t xml:space="preserve"> </w:t>
        </w:r>
        <w:r>
          <w:rPr>
            <w:u w:val="single"/>
          </w:rPr>
          <w:t>a</w:t>
        </w:r>
        <w:r>
          <w:rPr>
            <w:spacing w:val="-7"/>
            <w:u w:val="single"/>
          </w:rPr>
          <w:t xml:space="preserve"> </w:t>
        </w:r>
        <w:r>
          <w:rPr>
            <w:u w:val="single"/>
          </w:rPr>
          <w:t>dosis</w:t>
        </w:r>
        <w:r>
          <w:rPr>
            <w:spacing w:val="-9"/>
            <w:u w:val="single"/>
          </w:rPr>
          <w:t xml:space="preserve"> </w:t>
        </w:r>
        <w:r>
          <w:rPr>
            <w:spacing w:val="-2"/>
            <w:u w:val="single"/>
          </w:rPr>
          <w:t>múltiples</w:t>
        </w:r>
      </w:ins>
    </w:p>
    <w:p w14:paraId="263E4236" w14:textId="77777777" w:rsidR="006F6C1F" w:rsidRDefault="006F6C1F" w:rsidP="006F6C1F">
      <w:pPr>
        <w:pStyle w:val="BodyText"/>
        <w:spacing w:before="2"/>
        <w:ind w:left="142" w:right="385"/>
        <w:rPr>
          <w:ins w:id="2010" w:author="Author"/>
        </w:rPr>
      </w:pPr>
      <w:ins w:id="2011" w:author="Author">
        <w:r>
          <w:t>Los</w:t>
        </w:r>
        <w:r>
          <w:rPr>
            <w:spacing w:val="-7"/>
          </w:rPr>
          <w:t xml:space="preserve"> </w:t>
        </w:r>
        <w:r>
          <w:t>perfiles</w:t>
        </w:r>
        <w:r>
          <w:rPr>
            <w:spacing w:val="-7"/>
          </w:rPr>
          <w:t xml:space="preserve"> </w:t>
        </w:r>
        <w:r>
          <w:t>de</w:t>
        </w:r>
        <w:r>
          <w:rPr>
            <w:spacing w:val="-7"/>
          </w:rPr>
          <w:t xml:space="preserve"> </w:t>
        </w:r>
        <w:r>
          <w:t>concentración</w:t>
        </w:r>
        <w:r>
          <w:rPr>
            <w:spacing w:val="-5"/>
          </w:rPr>
          <w:t xml:space="preserve"> </w:t>
        </w:r>
        <w:r>
          <w:t>sérica-tiempo</w:t>
        </w:r>
        <w:r>
          <w:rPr>
            <w:spacing w:val="-5"/>
          </w:rPr>
          <w:t xml:space="preserve"> </w:t>
        </w:r>
        <w:r>
          <w:t>de</w:t>
        </w:r>
        <w:r>
          <w:rPr>
            <w:spacing w:val="-7"/>
          </w:rPr>
          <w:t xml:space="preserve"> </w:t>
        </w:r>
        <w:r>
          <w:t>ustekinumab</w:t>
        </w:r>
        <w:r>
          <w:rPr>
            <w:spacing w:val="-7"/>
          </w:rPr>
          <w:t xml:space="preserve"> </w:t>
        </w:r>
        <w:r>
          <w:t>resultaron</w:t>
        </w:r>
        <w:r>
          <w:rPr>
            <w:spacing w:val="-7"/>
          </w:rPr>
          <w:t xml:space="preserve"> </w:t>
        </w:r>
        <w:r>
          <w:t>en</w:t>
        </w:r>
        <w:r>
          <w:rPr>
            <w:spacing w:val="-7"/>
          </w:rPr>
          <w:t xml:space="preserve"> </w:t>
        </w:r>
        <w:r>
          <w:t>general</w:t>
        </w:r>
        <w:r>
          <w:rPr>
            <w:spacing w:val="-9"/>
          </w:rPr>
          <w:t xml:space="preserve"> </w:t>
        </w:r>
        <w:r>
          <w:t>predecibles</w:t>
        </w:r>
        <w:r>
          <w:rPr>
            <w:spacing w:val="-4"/>
          </w:rPr>
          <w:t xml:space="preserve"> </w:t>
        </w:r>
        <w:r>
          <w:t>después de la administración subcutánea de dosis únicas o múltiples. En pacientes con psoriasis, las concentraciones séricas en estado estacionario de ustekinumab se alcanzaron hacia la Semana 28 tras la administración inicial de dosis subcutáneas en las Semanas 0 y 4, seguidas de dosis cada</w:t>
        </w:r>
      </w:ins>
    </w:p>
    <w:p w14:paraId="3D7ECF82" w14:textId="77777777" w:rsidR="006F6C1F" w:rsidRDefault="006F6C1F" w:rsidP="006F6C1F">
      <w:pPr>
        <w:pStyle w:val="BodyText"/>
        <w:spacing w:line="249" w:lineRule="exact"/>
        <w:ind w:left="142"/>
        <w:rPr>
          <w:ins w:id="2012" w:author="Author"/>
        </w:rPr>
      </w:pPr>
      <w:ins w:id="2013" w:author="Author">
        <w:r>
          <w:t>12</w:t>
        </w:r>
        <w:r>
          <w:rPr>
            <w:spacing w:val="-7"/>
          </w:rPr>
          <w:t xml:space="preserve"> </w:t>
        </w:r>
        <w:r>
          <w:t>semanas.</w:t>
        </w:r>
        <w:r>
          <w:rPr>
            <w:spacing w:val="-7"/>
          </w:rPr>
          <w:t xml:space="preserve"> </w:t>
        </w:r>
        <w:r>
          <w:t>La</w:t>
        </w:r>
        <w:r>
          <w:rPr>
            <w:spacing w:val="-9"/>
          </w:rPr>
          <w:t xml:space="preserve"> </w:t>
        </w:r>
        <w:r>
          <w:t>mediana</w:t>
        </w:r>
        <w:r>
          <w:rPr>
            <w:spacing w:val="-9"/>
          </w:rPr>
          <w:t xml:space="preserve"> </w:t>
        </w:r>
        <w:r>
          <w:t>de</w:t>
        </w:r>
        <w:r>
          <w:rPr>
            <w:spacing w:val="-9"/>
          </w:rPr>
          <w:t xml:space="preserve"> </w:t>
        </w:r>
        <w:r>
          <w:t>la</w:t>
        </w:r>
        <w:r>
          <w:rPr>
            <w:spacing w:val="-9"/>
          </w:rPr>
          <w:t xml:space="preserve"> </w:t>
        </w:r>
        <w:r>
          <w:t>concentración</w:t>
        </w:r>
        <w:r>
          <w:rPr>
            <w:spacing w:val="-10"/>
          </w:rPr>
          <w:t xml:space="preserve"> </w:t>
        </w:r>
        <w:r>
          <w:t>mínima</w:t>
        </w:r>
        <w:r>
          <w:rPr>
            <w:spacing w:val="-9"/>
          </w:rPr>
          <w:t xml:space="preserve"> </w:t>
        </w:r>
        <w:r>
          <w:t>en</w:t>
        </w:r>
        <w:r>
          <w:rPr>
            <w:spacing w:val="-10"/>
          </w:rPr>
          <w:t xml:space="preserve"> </w:t>
        </w:r>
        <w:r>
          <w:t>estado</w:t>
        </w:r>
        <w:r>
          <w:rPr>
            <w:spacing w:val="-7"/>
          </w:rPr>
          <w:t xml:space="preserve"> </w:t>
        </w:r>
        <w:r>
          <w:t>estacionario</w:t>
        </w:r>
        <w:r>
          <w:rPr>
            <w:spacing w:val="-10"/>
          </w:rPr>
          <w:t xml:space="preserve"> </w:t>
        </w:r>
        <w:r>
          <w:t>fue</w:t>
        </w:r>
        <w:r>
          <w:rPr>
            <w:spacing w:val="-9"/>
          </w:rPr>
          <w:t xml:space="preserve"> </w:t>
        </w:r>
        <w:r>
          <w:t>de</w:t>
        </w:r>
        <w:r>
          <w:rPr>
            <w:spacing w:val="-10"/>
          </w:rPr>
          <w:t xml:space="preserve"> </w:t>
        </w:r>
        <w:r>
          <w:t>0,21</w:t>
        </w:r>
        <w:r>
          <w:rPr>
            <w:spacing w:val="-6"/>
          </w:rPr>
          <w:t xml:space="preserve"> </w:t>
        </w:r>
        <w:r>
          <w:t>µg/ml</w:t>
        </w:r>
        <w:r>
          <w:rPr>
            <w:spacing w:val="-8"/>
          </w:rPr>
          <w:t xml:space="preserve"> </w:t>
        </w:r>
        <w:r>
          <w:rPr>
            <w:spacing w:val="-10"/>
          </w:rPr>
          <w:t>a</w:t>
        </w:r>
      </w:ins>
    </w:p>
    <w:p w14:paraId="44EB896A" w14:textId="77777777" w:rsidR="006F6C1F" w:rsidRDefault="006F6C1F" w:rsidP="006F6C1F">
      <w:pPr>
        <w:pStyle w:val="BodyText"/>
        <w:spacing w:before="1"/>
        <w:ind w:left="141"/>
        <w:rPr>
          <w:ins w:id="2014" w:author="Author"/>
        </w:rPr>
      </w:pPr>
      <w:ins w:id="2015" w:author="Author">
        <w:r>
          <w:t>0,26</w:t>
        </w:r>
        <w:r>
          <w:rPr>
            <w:spacing w:val="-1"/>
          </w:rPr>
          <w:t xml:space="preserve"> </w:t>
        </w:r>
        <w:r>
          <w:t>µg/ml</w:t>
        </w:r>
        <w:r>
          <w:rPr>
            <w:spacing w:val="-5"/>
          </w:rPr>
          <w:t xml:space="preserve"> </w:t>
        </w:r>
        <w:r>
          <w:t>(45</w:t>
        </w:r>
        <w:r>
          <w:rPr>
            <w:spacing w:val="-4"/>
          </w:rPr>
          <w:t xml:space="preserve"> </w:t>
        </w:r>
        <w:r>
          <w:t>mg)</w:t>
        </w:r>
        <w:r>
          <w:rPr>
            <w:spacing w:val="-5"/>
          </w:rPr>
          <w:t xml:space="preserve"> </w:t>
        </w:r>
        <w:r>
          <w:t>y</w:t>
        </w:r>
        <w:r>
          <w:rPr>
            <w:spacing w:val="-4"/>
          </w:rPr>
          <w:t xml:space="preserve"> </w:t>
        </w:r>
        <w:r>
          <w:t>de</w:t>
        </w:r>
        <w:r>
          <w:rPr>
            <w:spacing w:val="-3"/>
          </w:rPr>
          <w:t xml:space="preserve"> </w:t>
        </w:r>
        <w:r>
          <w:t>0,47</w:t>
        </w:r>
        <w:r>
          <w:rPr>
            <w:spacing w:val="-1"/>
          </w:rPr>
          <w:t xml:space="preserve"> </w:t>
        </w:r>
        <w:r>
          <w:t>µg/ml</w:t>
        </w:r>
        <w:r>
          <w:rPr>
            <w:spacing w:val="-5"/>
          </w:rPr>
          <w:t xml:space="preserve"> </w:t>
        </w:r>
        <w:r>
          <w:t>a</w:t>
        </w:r>
        <w:r>
          <w:rPr>
            <w:spacing w:val="-3"/>
          </w:rPr>
          <w:t xml:space="preserve"> </w:t>
        </w:r>
        <w:r>
          <w:t>0,49</w:t>
        </w:r>
        <w:r>
          <w:rPr>
            <w:spacing w:val="-4"/>
          </w:rPr>
          <w:t xml:space="preserve"> </w:t>
        </w:r>
        <w:r>
          <w:t>µg/ml</w:t>
        </w:r>
        <w:r>
          <w:rPr>
            <w:spacing w:val="-3"/>
          </w:rPr>
          <w:t xml:space="preserve"> </w:t>
        </w:r>
        <w:r>
          <w:t>(90</w:t>
        </w:r>
        <w:r>
          <w:rPr>
            <w:spacing w:val="-6"/>
          </w:rPr>
          <w:t xml:space="preserve"> </w:t>
        </w:r>
        <w:r>
          <w:t>mg).</w:t>
        </w:r>
        <w:r>
          <w:rPr>
            <w:spacing w:val="-4"/>
          </w:rPr>
          <w:t xml:space="preserve"> </w:t>
        </w:r>
        <w:r>
          <w:t>No</w:t>
        </w:r>
        <w:r>
          <w:rPr>
            <w:spacing w:val="-6"/>
          </w:rPr>
          <w:t xml:space="preserve"> </w:t>
        </w:r>
        <w:r>
          <w:t>se</w:t>
        </w:r>
        <w:r>
          <w:rPr>
            <w:spacing w:val="-3"/>
          </w:rPr>
          <w:t xml:space="preserve"> </w:t>
        </w:r>
        <w:r>
          <w:t>observó</w:t>
        </w:r>
        <w:r>
          <w:rPr>
            <w:spacing w:val="-4"/>
          </w:rPr>
          <w:t xml:space="preserve"> </w:t>
        </w:r>
        <w:r>
          <w:t>acumulación</w:t>
        </w:r>
        <w:r>
          <w:rPr>
            <w:spacing w:val="-6"/>
          </w:rPr>
          <w:t xml:space="preserve"> </w:t>
        </w:r>
        <w:r>
          <w:t>aparente</w:t>
        </w:r>
        <w:r>
          <w:rPr>
            <w:spacing w:val="-6"/>
          </w:rPr>
          <w:t xml:space="preserve"> </w:t>
        </w:r>
        <w:r>
          <w:t>en</w:t>
        </w:r>
        <w:r>
          <w:rPr>
            <w:spacing w:val="-4"/>
          </w:rPr>
          <w:t xml:space="preserve"> </w:t>
        </w:r>
        <w:r>
          <w:t>la concentración sérica de ustekinumab con el tiempo tras su administración subcutánea cada</w:t>
        </w:r>
      </w:ins>
    </w:p>
    <w:p w14:paraId="1B038386" w14:textId="77777777" w:rsidR="006F6C1F" w:rsidRDefault="006F6C1F" w:rsidP="006F6C1F">
      <w:pPr>
        <w:pStyle w:val="BodyText"/>
        <w:spacing w:before="1"/>
        <w:ind w:left="141"/>
        <w:rPr>
          <w:ins w:id="2016" w:author="Author"/>
        </w:rPr>
      </w:pPr>
      <w:ins w:id="2017" w:author="Author">
        <w:r>
          <w:t>12</w:t>
        </w:r>
        <w:r>
          <w:rPr>
            <w:spacing w:val="-3"/>
          </w:rPr>
          <w:t xml:space="preserve"> </w:t>
        </w:r>
        <w:r>
          <w:rPr>
            <w:spacing w:val="-2"/>
          </w:rPr>
          <w:t>semanas.</w:t>
        </w:r>
      </w:ins>
    </w:p>
    <w:p w14:paraId="70D96140" w14:textId="77777777" w:rsidR="006F6C1F" w:rsidRDefault="006F6C1F" w:rsidP="006F6C1F">
      <w:pPr>
        <w:pStyle w:val="BodyText"/>
        <w:spacing w:before="2"/>
        <w:rPr>
          <w:ins w:id="2018" w:author="Author"/>
        </w:rPr>
      </w:pPr>
    </w:p>
    <w:p w14:paraId="5E74CF95" w14:textId="77777777" w:rsidR="006F6C1F" w:rsidRDefault="006F6C1F" w:rsidP="006F6C1F">
      <w:pPr>
        <w:pStyle w:val="BodyText"/>
        <w:ind w:left="140" w:right="580"/>
        <w:rPr>
          <w:ins w:id="2019" w:author="Author"/>
        </w:rPr>
      </w:pPr>
      <w:ins w:id="2020" w:author="Author">
        <w:r>
          <w:t>En</w:t>
        </w:r>
        <w:r>
          <w:rPr>
            <w:spacing w:val="-4"/>
          </w:rPr>
          <w:t xml:space="preserve"> </w:t>
        </w:r>
        <w:r>
          <w:t>pacientes</w:t>
        </w:r>
        <w:r>
          <w:rPr>
            <w:spacing w:val="-6"/>
          </w:rPr>
          <w:t xml:space="preserve"> </w:t>
        </w:r>
        <w:r>
          <w:t>con</w:t>
        </w:r>
        <w:r>
          <w:rPr>
            <w:spacing w:val="-4"/>
          </w:rPr>
          <w:t xml:space="preserve"> </w:t>
        </w:r>
        <w:r>
          <w:t>enfermedad</w:t>
        </w:r>
        <w:r>
          <w:rPr>
            <w:spacing w:val="-4"/>
          </w:rPr>
          <w:t xml:space="preserve"> </w:t>
        </w:r>
        <w:r>
          <w:t>de</w:t>
        </w:r>
        <w:r>
          <w:rPr>
            <w:spacing w:val="-6"/>
          </w:rPr>
          <w:t xml:space="preserve"> </w:t>
        </w:r>
        <w:r>
          <w:t>Crohn,</w:t>
        </w:r>
        <w:r>
          <w:rPr>
            <w:spacing w:val="-4"/>
          </w:rPr>
          <w:t xml:space="preserve"> </w:t>
        </w:r>
        <w:r>
          <w:t>después</w:t>
        </w:r>
        <w:r>
          <w:rPr>
            <w:spacing w:val="-3"/>
          </w:rPr>
          <w:t xml:space="preserve"> </w:t>
        </w:r>
        <w:r>
          <w:t>de</w:t>
        </w:r>
        <w:r>
          <w:rPr>
            <w:spacing w:val="-6"/>
          </w:rPr>
          <w:t xml:space="preserve"> </w:t>
        </w:r>
        <w:r>
          <w:t>una</w:t>
        </w:r>
        <w:r>
          <w:rPr>
            <w:spacing w:val="-3"/>
          </w:rPr>
          <w:t xml:space="preserve"> </w:t>
        </w:r>
        <w:r>
          <w:t>dosis</w:t>
        </w:r>
        <w:r>
          <w:rPr>
            <w:spacing w:val="-6"/>
          </w:rPr>
          <w:t xml:space="preserve"> </w:t>
        </w:r>
        <w:r>
          <w:t>intravenosa</w:t>
        </w:r>
        <w:r>
          <w:rPr>
            <w:spacing w:val="-3"/>
          </w:rPr>
          <w:t xml:space="preserve"> </w:t>
        </w:r>
        <w:r>
          <w:t>de</w:t>
        </w:r>
        <w:r>
          <w:rPr>
            <w:spacing w:val="-1"/>
          </w:rPr>
          <w:t xml:space="preserve"> </w:t>
        </w:r>
        <w:r>
          <w:t>~6</w:t>
        </w:r>
        <w:r>
          <w:rPr>
            <w:spacing w:val="-6"/>
          </w:rPr>
          <w:t xml:space="preserve"> </w:t>
        </w:r>
        <w:r>
          <w:t>mg/kg,</w:t>
        </w:r>
        <w:r>
          <w:rPr>
            <w:spacing w:val="-4"/>
          </w:rPr>
          <w:t xml:space="preserve"> </w:t>
        </w:r>
        <w:r>
          <w:t>a</w:t>
        </w:r>
        <w:r>
          <w:rPr>
            <w:spacing w:val="-6"/>
          </w:rPr>
          <w:t xml:space="preserve"> </w:t>
        </w:r>
        <w:r>
          <w:t>partir</w:t>
        </w:r>
        <w:r>
          <w:rPr>
            <w:spacing w:val="-5"/>
          </w:rPr>
          <w:t xml:space="preserve"> </w:t>
        </w:r>
        <w:r>
          <w:t>de</w:t>
        </w:r>
        <w:r>
          <w:rPr>
            <w:spacing w:val="-6"/>
          </w:rPr>
          <w:t xml:space="preserve"> </w:t>
        </w:r>
        <w:r>
          <w:t>la semana 8,</w:t>
        </w:r>
        <w:r>
          <w:rPr>
            <w:spacing w:val="-1"/>
          </w:rPr>
          <w:t xml:space="preserve"> </w:t>
        </w:r>
        <w:r>
          <w:t>se administró una dosis subcutánea de mantenimiento</w:t>
        </w:r>
        <w:r>
          <w:rPr>
            <w:spacing w:val="-1"/>
          </w:rPr>
          <w:t xml:space="preserve"> </w:t>
        </w:r>
        <w:r>
          <w:t>de 90</w:t>
        </w:r>
        <w:r>
          <w:rPr>
            <w:spacing w:val="-1"/>
          </w:rPr>
          <w:t xml:space="preserve"> </w:t>
        </w:r>
        <w:r>
          <w:t>mg</w:t>
        </w:r>
        <w:r>
          <w:rPr>
            <w:spacing w:val="-1"/>
          </w:rPr>
          <w:t xml:space="preserve"> </w:t>
        </w:r>
        <w:r>
          <w:t>de ustekinumab</w:t>
        </w:r>
        <w:r>
          <w:rPr>
            <w:spacing w:val="-1"/>
          </w:rPr>
          <w:t xml:space="preserve"> </w:t>
        </w:r>
        <w:r>
          <w:t>cada 8 o 12 semanas. La concentración en estado estacionario de ustekinumab se alcanzó al inicio de la segunda dosis de mantenimiento. En pacientes con enfermedad de Crohn, la mediana de la concentración mínima en estado estacionario fue de 1,97 µg/ml a 2,24 µg/ml y de 0,61 µg/ml a</w:t>
        </w:r>
        <w:r>
          <w:rPr>
            <w:spacing w:val="80"/>
          </w:rPr>
          <w:t xml:space="preserve"> </w:t>
        </w:r>
        <w:r>
          <w:t>0,76 µg/ml para 90 mg de ustekinumab cada 8 semanas o cada 12 semanas, respectivamente. Las concentraciones mínimas en estado estacionario de</w:t>
        </w:r>
        <w:r>
          <w:rPr>
            <w:spacing w:val="-1"/>
          </w:rPr>
          <w:t xml:space="preserve"> </w:t>
        </w:r>
        <w:r>
          <w:t>ustekinumab</w:t>
        </w:r>
        <w:r>
          <w:rPr>
            <w:spacing w:val="-2"/>
          </w:rPr>
          <w:t xml:space="preserve"> </w:t>
        </w:r>
        <w:r>
          <w:t>resultantes</w:t>
        </w:r>
        <w:r>
          <w:rPr>
            <w:spacing w:val="-1"/>
          </w:rPr>
          <w:t xml:space="preserve"> </w:t>
        </w:r>
        <w:r>
          <w:t>de la</w:t>
        </w:r>
        <w:r>
          <w:rPr>
            <w:spacing w:val="-1"/>
          </w:rPr>
          <w:t xml:space="preserve"> </w:t>
        </w:r>
        <w:r>
          <w:t>administración de</w:t>
        </w:r>
      </w:ins>
    </w:p>
    <w:p w14:paraId="06387879" w14:textId="1CE94774" w:rsidR="006F6C1F" w:rsidRDefault="006F6C1F" w:rsidP="00A42F67">
      <w:pPr>
        <w:pStyle w:val="BodyText"/>
        <w:spacing w:line="251" w:lineRule="exact"/>
        <w:ind w:left="140"/>
        <w:rPr>
          <w:ins w:id="2021" w:author="Author"/>
        </w:rPr>
      </w:pPr>
      <w:ins w:id="2022" w:author="Author">
        <w:r>
          <w:t>90</w:t>
        </w:r>
        <w:r>
          <w:rPr>
            <w:spacing w:val="-4"/>
          </w:rPr>
          <w:t xml:space="preserve"> </w:t>
        </w:r>
        <w:r>
          <w:t>mg</w:t>
        </w:r>
        <w:r>
          <w:rPr>
            <w:spacing w:val="-5"/>
          </w:rPr>
          <w:t xml:space="preserve"> </w:t>
        </w:r>
        <w:r>
          <w:t>de</w:t>
        </w:r>
        <w:r>
          <w:rPr>
            <w:spacing w:val="-2"/>
          </w:rPr>
          <w:t xml:space="preserve"> </w:t>
        </w:r>
        <w:r>
          <w:t>ustekinumab</w:t>
        </w:r>
        <w:r>
          <w:rPr>
            <w:spacing w:val="-5"/>
          </w:rPr>
          <w:t xml:space="preserve"> </w:t>
        </w:r>
        <w:r>
          <w:t>cada</w:t>
        </w:r>
        <w:r>
          <w:rPr>
            <w:spacing w:val="-4"/>
          </w:rPr>
          <w:t xml:space="preserve"> </w:t>
        </w:r>
        <w:r>
          <w:t>8</w:t>
        </w:r>
        <w:r>
          <w:rPr>
            <w:spacing w:val="-2"/>
          </w:rPr>
          <w:t xml:space="preserve"> </w:t>
        </w:r>
        <w:r>
          <w:t>semanas</w:t>
        </w:r>
        <w:r>
          <w:rPr>
            <w:spacing w:val="-2"/>
          </w:rPr>
          <w:t xml:space="preserve"> </w:t>
        </w:r>
        <w:r>
          <w:t>se</w:t>
        </w:r>
        <w:r>
          <w:rPr>
            <w:spacing w:val="-4"/>
          </w:rPr>
          <w:t xml:space="preserve"> </w:t>
        </w:r>
        <w:r>
          <w:t>asociaron</w:t>
        </w:r>
        <w:r>
          <w:rPr>
            <w:spacing w:val="-4"/>
          </w:rPr>
          <w:t xml:space="preserve"> </w:t>
        </w:r>
        <w:r>
          <w:t>con</w:t>
        </w:r>
        <w:r>
          <w:rPr>
            <w:spacing w:val="-2"/>
          </w:rPr>
          <w:t xml:space="preserve"> </w:t>
        </w:r>
        <w:r>
          <w:t>tasas</w:t>
        </w:r>
        <w:r>
          <w:rPr>
            <w:spacing w:val="-2"/>
          </w:rPr>
          <w:t xml:space="preserve"> </w:t>
        </w:r>
        <w:r>
          <w:t>de</w:t>
        </w:r>
        <w:r>
          <w:rPr>
            <w:spacing w:val="-2"/>
          </w:rPr>
          <w:t xml:space="preserve"> </w:t>
        </w:r>
        <w:r>
          <w:t>remisión</w:t>
        </w:r>
        <w:r>
          <w:rPr>
            <w:spacing w:val="-2"/>
          </w:rPr>
          <w:t xml:space="preserve"> </w:t>
        </w:r>
        <w:r>
          <w:t>clínica</w:t>
        </w:r>
        <w:r>
          <w:rPr>
            <w:spacing w:val="-4"/>
          </w:rPr>
          <w:t xml:space="preserve"> </w:t>
        </w:r>
        <w:r>
          <w:t>más</w:t>
        </w:r>
        <w:r>
          <w:rPr>
            <w:spacing w:val="-4"/>
          </w:rPr>
          <w:t xml:space="preserve"> </w:t>
        </w:r>
        <w:r>
          <w:t>altas</w:t>
        </w:r>
        <w:r>
          <w:rPr>
            <w:spacing w:val="-4"/>
          </w:rPr>
          <w:t xml:space="preserve"> </w:t>
        </w:r>
        <w:r>
          <w:t>que</w:t>
        </w:r>
        <w:r>
          <w:rPr>
            <w:spacing w:val="-3"/>
          </w:rPr>
          <w:t xml:space="preserve"> </w:t>
        </w:r>
        <w:r>
          <w:rPr>
            <w:spacing w:val="-5"/>
          </w:rPr>
          <w:t>las</w:t>
        </w:r>
      </w:ins>
      <w:r w:rsidR="00A42F67">
        <w:t xml:space="preserve"> </w:t>
      </w:r>
      <w:ins w:id="2023" w:author="Author">
        <w:r>
          <w:t>concentraciones</w:t>
        </w:r>
        <w:r>
          <w:rPr>
            <w:spacing w:val="-3"/>
          </w:rPr>
          <w:t xml:space="preserve"> </w:t>
        </w:r>
        <w:r>
          <w:t>mínimas</w:t>
        </w:r>
        <w:r>
          <w:rPr>
            <w:spacing w:val="-2"/>
          </w:rPr>
          <w:t xml:space="preserve"> </w:t>
        </w:r>
        <w:r>
          <w:t>en</w:t>
        </w:r>
        <w:r>
          <w:rPr>
            <w:spacing w:val="-3"/>
          </w:rPr>
          <w:t xml:space="preserve"> </w:t>
        </w:r>
        <w:r>
          <w:t>equilibrio</w:t>
        </w:r>
        <w:r>
          <w:rPr>
            <w:spacing w:val="-2"/>
          </w:rPr>
          <w:t xml:space="preserve"> </w:t>
        </w:r>
        <w:r>
          <w:t>después</w:t>
        </w:r>
        <w:r>
          <w:rPr>
            <w:spacing w:val="-3"/>
          </w:rPr>
          <w:t xml:space="preserve"> </w:t>
        </w:r>
        <w:r>
          <w:t>de</w:t>
        </w:r>
        <w:r>
          <w:rPr>
            <w:spacing w:val="-4"/>
          </w:rPr>
          <w:t xml:space="preserve"> </w:t>
        </w:r>
        <w:r>
          <w:t>la</w:t>
        </w:r>
        <w:r>
          <w:rPr>
            <w:spacing w:val="-5"/>
          </w:rPr>
          <w:t xml:space="preserve"> </w:t>
        </w:r>
        <w:r>
          <w:t>administración</w:t>
        </w:r>
        <w:r>
          <w:rPr>
            <w:spacing w:val="-2"/>
          </w:rPr>
          <w:t xml:space="preserve"> </w:t>
        </w:r>
        <w:r>
          <w:t>de</w:t>
        </w:r>
        <w:r>
          <w:rPr>
            <w:spacing w:val="-5"/>
          </w:rPr>
          <w:t xml:space="preserve"> </w:t>
        </w:r>
        <w:r>
          <w:t>90</w:t>
        </w:r>
        <w:r>
          <w:rPr>
            <w:spacing w:val="-5"/>
          </w:rPr>
          <w:t xml:space="preserve"> </w:t>
        </w:r>
        <w:r>
          <w:t>mg</w:t>
        </w:r>
        <w:r>
          <w:rPr>
            <w:spacing w:val="-3"/>
          </w:rPr>
          <w:t xml:space="preserve"> </w:t>
        </w:r>
        <w:r>
          <w:t>cada</w:t>
        </w:r>
        <w:r>
          <w:rPr>
            <w:spacing w:val="-2"/>
          </w:rPr>
          <w:t xml:space="preserve"> </w:t>
        </w:r>
        <w:r>
          <w:t>12</w:t>
        </w:r>
        <w:r>
          <w:rPr>
            <w:spacing w:val="-2"/>
          </w:rPr>
          <w:t xml:space="preserve"> semanas.</w:t>
        </w:r>
      </w:ins>
    </w:p>
    <w:p w14:paraId="3F725ED2" w14:textId="77777777" w:rsidR="006F6C1F" w:rsidRDefault="006F6C1F" w:rsidP="006F6C1F">
      <w:pPr>
        <w:pStyle w:val="BodyText"/>
        <w:rPr>
          <w:ins w:id="2024" w:author="Author"/>
        </w:rPr>
      </w:pPr>
    </w:p>
    <w:p w14:paraId="21AC8637" w14:textId="77777777" w:rsidR="006F6C1F" w:rsidRDefault="006F6C1F" w:rsidP="006F6C1F">
      <w:pPr>
        <w:pStyle w:val="BodyText"/>
        <w:ind w:left="143"/>
        <w:rPr>
          <w:ins w:id="2025" w:author="Author"/>
        </w:rPr>
      </w:pPr>
      <w:ins w:id="2026" w:author="Author">
        <w:r>
          <w:rPr>
            <w:u w:val="single"/>
          </w:rPr>
          <w:t>Efectos</w:t>
        </w:r>
        <w:r>
          <w:rPr>
            <w:spacing w:val="-8"/>
            <w:u w:val="single"/>
          </w:rPr>
          <w:t xml:space="preserve"> </w:t>
        </w:r>
        <w:r>
          <w:rPr>
            <w:u w:val="single"/>
          </w:rPr>
          <w:t>del</w:t>
        </w:r>
        <w:r>
          <w:rPr>
            <w:spacing w:val="-6"/>
            <w:u w:val="single"/>
          </w:rPr>
          <w:t xml:space="preserve"> </w:t>
        </w:r>
        <w:r>
          <w:rPr>
            <w:u w:val="single"/>
          </w:rPr>
          <w:t>peso</w:t>
        </w:r>
        <w:r>
          <w:rPr>
            <w:spacing w:val="-8"/>
            <w:u w:val="single"/>
          </w:rPr>
          <w:t xml:space="preserve"> </w:t>
        </w:r>
        <w:r>
          <w:rPr>
            <w:u w:val="single"/>
          </w:rPr>
          <w:t>en</w:t>
        </w:r>
        <w:r>
          <w:rPr>
            <w:spacing w:val="-5"/>
            <w:u w:val="single"/>
          </w:rPr>
          <w:t xml:space="preserve"> </w:t>
        </w:r>
        <w:r>
          <w:rPr>
            <w:u w:val="single"/>
          </w:rPr>
          <w:t>la</w:t>
        </w:r>
        <w:r>
          <w:rPr>
            <w:spacing w:val="-7"/>
            <w:u w:val="single"/>
          </w:rPr>
          <w:t xml:space="preserve"> </w:t>
        </w:r>
        <w:r>
          <w:rPr>
            <w:spacing w:val="-2"/>
            <w:u w:val="single"/>
          </w:rPr>
          <w:t>farmacocinética</w:t>
        </w:r>
      </w:ins>
    </w:p>
    <w:p w14:paraId="72A5C358" w14:textId="77777777" w:rsidR="006F6C1F" w:rsidRDefault="006F6C1F" w:rsidP="006F6C1F">
      <w:pPr>
        <w:pStyle w:val="BodyText"/>
        <w:spacing w:before="2"/>
        <w:ind w:left="143" w:right="331"/>
        <w:rPr>
          <w:ins w:id="2027" w:author="Author"/>
        </w:rPr>
      </w:pPr>
      <w:ins w:id="2028" w:author="Author">
        <w:r>
          <w:lastRenderedPageBreak/>
          <w:t>En un análisis farmacocinético poblacional utilizando los datos de pacientes con psoriasis, se observó que el peso corporal era la covariable más significativa que afectaba al aclaramiento de ustekinumab. La mediana del CL/F en los pacientes con peso &gt; 100 kg fue aproximadamente un 55% mayor que entre los pacientes con peso ≤ 100 kg. La mediana del V/F de los pacientes con peso &gt; 100 kg fue aproximadamente un 37% mayor que la de los enfermos con peso ≤ 100 kg. Las medianas de las concentraciones</w:t>
        </w:r>
        <w:r>
          <w:rPr>
            <w:spacing w:val="-3"/>
          </w:rPr>
          <w:t xml:space="preserve"> </w:t>
        </w:r>
        <w:r>
          <w:t>séricas</w:t>
        </w:r>
        <w:r>
          <w:rPr>
            <w:spacing w:val="-6"/>
          </w:rPr>
          <w:t xml:space="preserve"> </w:t>
        </w:r>
        <w:r>
          <w:t>de</w:t>
        </w:r>
        <w:r>
          <w:rPr>
            <w:spacing w:val="-3"/>
          </w:rPr>
          <w:t xml:space="preserve"> </w:t>
        </w:r>
        <w:r>
          <w:t>ustekinumab</w:t>
        </w:r>
        <w:r>
          <w:rPr>
            <w:spacing w:val="-4"/>
          </w:rPr>
          <w:t xml:space="preserve"> </w:t>
        </w:r>
        <w:r>
          <w:t>en</w:t>
        </w:r>
        <w:r>
          <w:rPr>
            <w:spacing w:val="-6"/>
          </w:rPr>
          <w:t xml:space="preserve"> </w:t>
        </w:r>
        <w:r>
          <w:t>los</w:t>
        </w:r>
        <w:r>
          <w:rPr>
            <w:spacing w:val="-3"/>
          </w:rPr>
          <w:t xml:space="preserve"> </w:t>
        </w:r>
        <w:r>
          <w:t>pacientes</w:t>
        </w:r>
        <w:r>
          <w:rPr>
            <w:spacing w:val="-3"/>
          </w:rPr>
          <w:t xml:space="preserve"> </w:t>
        </w:r>
        <w:r>
          <w:t>de</w:t>
        </w:r>
        <w:r>
          <w:rPr>
            <w:spacing w:val="-6"/>
          </w:rPr>
          <w:t xml:space="preserve"> </w:t>
        </w:r>
        <w:r>
          <w:t>mayor</w:t>
        </w:r>
        <w:r>
          <w:rPr>
            <w:spacing w:val="-1"/>
          </w:rPr>
          <w:t xml:space="preserve"> </w:t>
        </w:r>
        <w:r>
          <w:t>peso</w:t>
        </w:r>
        <w:r>
          <w:rPr>
            <w:spacing w:val="-4"/>
          </w:rPr>
          <w:t xml:space="preserve"> </w:t>
        </w:r>
        <w:r>
          <w:t>(&gt;</w:t>
        </w:r>
        <w:r>
          <w:rPr>
            <w:spacing w:val="-2"/>
          </w:rPr>
          <w:t xml:space="preserve"> </w:t>
        </w:r>
        <w:r>
          <w:t>100</w:t>
        </w:r>
        <w:r>
          <w:rPr>
            <w:spacing w:val="-4"/>
          </w:rPr>
          <w:t xml:space="preserve"> </w:t>
        </w:r>
        <w:r>
          <w:t>kg)</w:t>
        </w:r>
        <w:r>
          <w:rPr>
            <w:spacing w:val="-3"/>
          </w:rPr>
          <w:t xml:space="preserve"> </w:t>
        </w:r>
        <w:r>
          <w:t>del</w:t>
        </w:r>
        <w:r>
          <w:rPr>
            <w:spacing w:val="-3"/>
          </w:rPr>
          <w:t xml:space="preserve"> </w:t>
        </w:r>
        <w:r>
          <w:t>grupo</w:t>
        </w:r>
        <w:r>
          <w:rPr>
            <w:spacing w:val="-6"/>
          </w:rPr>
          <w:t xml:space="preserve"> </w:t>
        </w:r>
        <w:r>
          <w:t>de</w:t>
        </w:r>
        <w:r>
          <w:rPr>
            <w:spacing w:val="-6"/>
          </w:rPr>
          <w:t xml:space="preserve"> </w:t>
        </w:r>
        <w:r>
          <w:t>90</w:t>
        </w:r>
        <w:r>
          <w:rPr>
            <w:spacing w:val="-2"/>
          </w:rPr>
          <w:t xml:space="preserve"> </w:t>
        </w:r>
        <w:r>
          <w:t>mg fueron similares a las de los pacientes de menor peso (≤ 100 kg) del grupo de 45 mg. Se han obtenido resultados similares en el análisis farmacocinético poblacional confirmatorio utilizando datos de pacientes con artritis psoriásica.</w:t>
        </w:r>
      </w:ins>
    </w:p>
    <w:p w14:paraId="5C43FF3A" w14:textId="77777777" w:rsidR="006F6C1F" w:rsidRDefault="006F6C1F" w:rsidP="006F6C1F">
      <w:pPr>
        <w:pStyle w:val="BodyText"/>
        <w:spacing w:before="252" w:line="252" w:lineRule="exact"/>
        <w:ind w:left="143"/>
        <w:rPr>
          <w:ins w:id="2029" w:author="Author"/>
        </w:rPr>
      </w:pPr>
      <w:ins w:id="2030" w:author="Author">
        <w:r>
          <w:rPr>
            <w:u w:val="single"/>
          </w:rPr>
          <w:t>Ajuste</w:t>
        </w:r>
        <w:r>
          <w:rPr>
            <w:spacing w:val="-7"/>
            <w:u w:val="single"/>
          </w:rPr>
          <w:t xml:space="preserve"> </w:t>
        </w:r>
        <w:r>
          <w:rPr>
            <w:u w:val="single"/>
          </w:rPr>
          <w:t>de</w:t>
        </w:r>
        <w:r>
          <w:rPr>
            <w:spacing w:val="-9"/>
            <w:u w:val="single"/>
          </w:rPr>
          <w:t xml:space="preserve"> </w:t>
        </w:r>
        <w:r>
          <w:rPr>
            <w:u w:val="single"/>
          </w:rPr>
          <w:t>la</w:t>
        </w:r>
        <w:r>
          <w:rPr>
            <w:spacing w:val="-8"/>
            <w:u w:val="single"/>
          </w:rPr>
          <w:t xml:space="preserve"> </w:t>
        </w:r>
        <w:r>
          <w:rPr>
            <w:u w:val="single"/>
          </w:rPr>
          <w:t>frecuencia</w:t>
        </w:r>
        <w:r>
          <w:rPr>
            <w:spacing w:val="-7"/>
            <w:u w:val="single"/>
          </w:rPr>
          <w:t xml:space="preserve"> </w:t>
        </w:r>
        <w:r>
          <w:rPr>
            <w:u w:val="single"/>
          </w:rPr>
          <w:t>de</w:t>
        </w:r>
        <w:r>
          <w:rPr>
            <w:spacing w:val="-6"/>
            <w:u w:val="single"/>
          </w:rPr>
          <w:t xml:space="preserve"> </w:t>
        </w:r>
        <w:r>
          <w:rPr>
            <w:spacing w:val="-2"/>
            <w:u w:val="single"/>
          </w:rPr>
          <w:t>administración</w:t>
        </w:r>
      </w:ins>
    </w:p>
    <w:p w14:paraId="37A34271" w14:textId="77777777" w:rsidR="006F6C1F" w:rsidRDefault="006F6C1F" w:rsidP="006F6C1F">
      <w:pPr>
        <w:pStyle w:val="BodyText"/>
        <w:ind w:left="142" w:right="341"/>
        <w:rPr>
          <w:ins w:id="2031" w:author="Author"/>
        </w:rPr>
      </w:pPr>
      <w:ins w:id="2032" w:author="Author">
        <w:r>
          <w:t>En los pacientes con enfermedad de Crohn, según los datos observados y los análisis de farmacocinética poblacional, los pacientes aleatorizados que perdieron la respuesta al tratamiento presentaron concentraciones séricas de ustekinumab más bajas a lo largo del tiempo en comparación con los pacientes que no perdieron la respuesta. En la enfermedad de Crohn, el ajuste de la dosis de</w:t>
        </w:r>
        <w:r>
          <w:rPr>
            <w:spacing w:val="80"/>
          </w:rPr>
          <w:t xml:space="preserve"> </w:t>
        </w:r>
        <w:r>
          <w:t>90</w:t>
        </w:r>
        <w:r>
          <w:rPr>
            <w:spacing w:val="-4"/>
          </w:rPr>
          <w:t xml:space="preserve"> </w:t>
        </w:r>
        <w:r>
          <w:t>mg</w:t>
        </w:r>
        <w:r>
          <w:rPr>
            <w:spacing w:val="-4"/>
          </w:rPr>
          <w:t xml:space="preserve"> </w:t>
        </w:r>
        <w:r>
          <w:t>cada</w:t>
        </w:r>
        <w:r>
          <w:rPr>
            <w:spacing w:val="-6"/>
          </w:rPr>
          <w:t xml:space="preserve"> </w:t>
        </w:r>
        <w:r>
          <w:t>12</w:t>
        </w:r>
        <w:r>
          <w:rPr>
            <w:spacing w:val="-4"/>
          </w:rPr>
          <w:t xml:space="preserve"> </w:t>
        </w:r>
        <w:r>
          <w:t>semanas</w:t>
        </w:r>
        <w:r>
          <w:rPr>
            <w:spacing w:val="-6"/>
          </w:rPr>
          <w:t xml:space="preserve"> </w:t>
        </w:r>
        <w:r>
          <w:t>a</w:t>
        </w:r>
        <w:r>
          <w:rPr>
            <w:spacing w:val="-3"/>
          </w:rPr>
          <w:t xml:space="preserve"> </w:t>
        </w:r>
        <w:r>
          <w:t>90</w:t>
        </w:r>
        <w:r>
          <w:rPr>
            <w:spacing w:val="-1"/>
          </w:rPr>
          <w:t xml:space="preserve"> </w:t>
        </w:r>
        <w:r>
          <w:t>mg</w:t>
        </w:r>
        <w:r>
          <w:rPr>
            <w:spacing w:val="-4"/>
          </w:rPr>
          <w:t xml:space="preserve"> </w:t>
        </w:r>
        <w:r>
          <w:t>cada</w:t>
        </w:r>
        <w:r>
          <w:rPr>
            <w:spacing w:val="-3"/>
          </w:rPr>
          <w:t xml:space="preserve"> </w:t>
        </w:r>
        <w:r>
          <w:t>8</w:t>
        </w:r>
        <w:r>
          <w:rPr>
            <w:spacing w:val="-4"/>
          </w:rPr>
          <w:t xml:space="preserve"> </w:t>
        </w:r>
        <w:r>
          <w:t>semanas</w:t>
        </w:r>
        <w:r>
          <w:rPr>
            <w:spacing w:val="-6"/>
          </w:rPr>
          <w:t xml:space="preserve"> </w:t>
        </w:r>
        <w:r>
          <w:t>se</w:t>
        </w:r>
        <w:r>
          <w:rPr>
            <w:spacing w:val="-6"/>
          </w:rPr>
          <w:t xml:space="preserve"> </w:t>
        </w:r>
        <w:r>
          <w:t>asoció</w:t>
        </w:r>
        <w:r>
          <w:rPr>
            <w:spacing w:val="-4"/>
          </w:rPr>
          <w:t xml:space="preserve"> </w:t>
        </w:r>
        <w:r>
          <w:t>a</w:t>
        </w:r>
        <w:r>
          <w:rPr>
            <w:spacing w:val="-6"/>
          </w:rPr>
          <w:t xml:space="preserve"> </w:t>
        </w:r>
        <w:r>
          <w:t>un</w:t>
        </w:r>
        <w:r>
          <w:rPr>
            <w:spacing w:val="-4"/>
          </w:rPr>
          <w:t xml:space="preserve"> </w:t>
        </w:r>
        <w:r>
          <w:t>aumento</w:t>
        </w:r>
        <w:r>
          <w:rPr>
            <w:spacing w:val="-4"/>
          </w:rPr>
          <w:t xml:space="preserve"> </w:t>
        </w:r>
        <w:r>
          <w:t>de</w:t>
        </w:r>
        <w:r>
          <w:rPr>
            <w:spacing w:val="-3"/>
          </w:rPr>
          <w:t xml:space="preserve"> </w:t>
        </w:r>
        <w:r>
          <w:t>las</w:t>
        </w:r>
        <w:r>
          <w:rPr>
            <w:spacing w:val="-6"/>
          </w:rPr>
          <w:t xml:space="preserve"> </w:t>
        </w:r>
        <w:r>
          <w:t>concentraciones</w:t>
        </w:r>
        <w:r>
          <w:rPr>
            <w:spacing w:val="-6"/>
          </w:rPr>
          <w:t xml:space="preserve"> </w:t>
        </w:r>
        <w:r>
          <w:t>séricas mínimas de ustekinumab y al consiguiente aumento de la eficacia.</w:t>
        </w:r>
      </w:ins>
    </w:p>
    <w:p w14:paraId="0D38B1E2" w14:textId="77777777" w:rsidR="006F6C1F" w:rsidRDefault="006F6C1F" w:rsidP="006F6C1F">
      <w:pPr>
        <w:pStyle w:val="BodyText"/>
        <w:rPr>
          <w:ins w:id="2033" w:author="Author"/>
        </w:rPr>
      </w:pPr>
    </w:p>
    <w:p w14:paraId="530CF3DB" w14:textId="77777777" w:rsidR="006F6C1F" w:rsidRDefault="006F6C1F" w:rsidP="006F6C1F">
      <w:pPr>
        <w:pStyle w:val="BodyText"/>
        <w:spacing w:line="252" w:lineRule="exact"/>
        <w:ind w:left="143"/>
        <w:rPr>
          <w:ins w:id="2034" w:author="Author"/>
        </w:rPr>
      </w:pPr>
      <w:ins w:id="2035" w:author="Author">
        <w:r>
          <w:rPr>
            <w:spacing w:val="-2"/>
            <w:u w:val="single"/>
          </w:rPr>
          <w:t>Poblaciones</w:t>
        </w:r>
        <w:r>
          <w:rPr>
            <w:spacing w:val="6"/>
            <w:u w:val="single"/>
          </w:rPr>
          <w:t xml:space="preserve"> </w:t>
        </w:r>
        <w:r>
          <w:rPr>
            <w:spacing w:val="-2"/>
            <w:u w:val="single"/>
          </w:rPr>
          <w:t>especiales</w:t>
        </w:r>
      </w:ins>
    </w:p>
    <w:p w14:paraId="32F400B6" w14:textId="77777777" w:rsidR="006F6C1F" w:rsidRDefault="006F6C1F" w:rsidP="006F6C1F">
      <w:pPr>
        <w:pStyle w:val="BodyText"/>
        <w:ind w:left="143" w:right="396"/>
        <w:rPr>
          <w:ins w:id="2036" w:author="Author"/>
        </w:rPr>
      </w:pPr>
      <w:ins w:id="2037" w:author="Author">
        <w:r>
          <w:t>No</w:t>
        </w:r>
        <w:r>
          <w:rPr>
            <w:spacing w:val="-4"/>
          </w:rPr>
          <w:t xml:space="preserve"> </w:t>
        </w:r>
        <w:r>
          <w:t>se</w:t>
        </w:r>
        <w:r>
          <w:rPr>
            <w:spacing w:val="-6"/>
          </w:rPr>
          <w:t xml:space="preserve"> </w:t>
        </w:r>
        <w:r>
          <w:t>dispone</w:t>
        </w:r>
        <w:r>
          <w:rPr>
            <w:spacing w:val="-6"/>
          </w:rPr>
          <w:t xml:space="preserve"> </w:t>
        </w:r>
        <w:r>
          <w:t>de</w:t>
        </w:r>
        <w:r>
          <w:rPr>
            <w:spacing w:val="-6"/>
          </w:rPr>
          <w:t xml:space="preserve"> </w:t>
        </w:r>
        <w:r>
          <w:t>datos</w:t>
        </w:r>
        <w:r>
          <w:rPr>
            <w:spacing w:val="-6"/>
          </w:rPr>
          <w:t xml:space="preserve"> </w:t>
        </w:r>
        <w:r>
          <w:t>farmacocinéticos</w:t>
        </w:r>
        <w:r>
          <w:rPr>
            <w:spacing w:val="-6"/>
          </w:rPr>
          <w:t xml:space="preserve"> </w:t>
        </w:r>
        <w:r>
          <w:t>referentes</w:t>
        </w:r>
        <w:r>
          <w:rPr>
            <w:spacing w:val="-6"/>
          </w:rPr>
          <w:t xml:space="preserve"> </w:t>
        </w:r>
        <w:r>
          <w:t>a</w:t>
        </w:r>
        <w:r>
          <w:rPr>
            <w:spacing w:val="-6"/>
          </w:rPr>
          <w:t xml:space="preserve"> </w:t>
        </w:r>
        <w:r>
          <w:t>pacientes</w:t>
        </w:r>
        <w:r>
          <w:rPr>
            <w:spacing w:val="-6"/>
          </w:rPr>
          <w:t xml:space="preserve"> </w:t>
        </w:r>
        <w:r>
          <w:t>con</w:t>
        </w:r>
        <w:r>
          <w:rPr>
            <w:spacing w:val="-6"/>
          </w:rPr>
          <w:t xml:space="preserve"> </w:t>
        </w:r>
        <w:r>
          <w:t>insuficiencia</w:t>
        </w:r>
        <w:r>
          <w:rPr>
            <w:spacing w:val="-8"/>
          </w:rPr>
          <w:t xml:space="preserve"> </w:t>
        </w:r>
        <w:r>
          <w:t>renal</w:t>
        </w:r>
        <w:r>
          <w:rPr>
            <w:spacing w:val="-5"/>
          </w:rPr>
          <w:t xml:space="preserve"> </w:t>
        </w:r>
        <w:r>
          <w:t>o</w:t>
        </w:r>
        <w:r>
          <w:rPr>
            <w:spacing w:val="-4"/>
          </w:rPr>
          <w:t xml:space="preserve"> </w:t>
        </w:r>
        <w:r>
          <w:t>hepática.</w:t>
        </w:r>
        <w:r>
          <w:rPr>
            <w:spacing w:val="-6"/>
          </w:rPr>
          <w:t xml:space="preserve"> </w:t>
        </w:r>
        <w:r>
          <w:t>No se han realizado ensayos específicos en pacientes de edad avanzada.</w:t>
        </w:r>
      </w:ins>
    </w:p>
    <w:p w14:paraId="55CC0C06" w14:textId="77777777" w:rsidR="006F6C1F" w:rsidRDefault="006F6C1F" w:rsidP="006F6C1F">
      <w:pPr>
        <w:pStyle w:val="BodyText"/>
        <w:spacing w:before="1"/>
        <w:rPr>
          <w:ins w:id="2038" w:author="Author"/>
        </w:rPr>
      </w:pPr>
    </w:p>
    <w:p w14:paraId="0FF62E14" w14:textId="77777777" w:rsidR="006F6C1F" w:rsidRDefault="006F6C1F" w:rsidP="006F6C1F">
      <w:pPr>
        <w:pStyle w:val="BodyText"/>
        <w:ind w:left="143" w:right="311"/>
        <w:rPr>
          <w:ins w:id="2039" w:author="Author"/>
        </w:rPr>
      </w:pPr>
      <w:ins w:id="2040" w:author="Author">
        <w:r>
          <w:t>La</w:t>
        </w:r>
        <w:r>
          <w:rPr>
            <w:spacing w:val="-4"/>
          </w:rPr>
          <w:t xml:space="preserve"> </w:t>
        </w:r>
        <w:r>
          <w:t>farmacocinética</w:t>
        </w:r>
        <w:r>
          <w:rPr>
            <w:spacing w:val="-7"/>
          </w:rPr>
          <w:t xml:space="preserve"> </w:t>
        </w:r>
        <w:r>
          <w:t>de</w:t>
        </w:r>
        <w:r>
          <w:rPr>
            <w:spacing w:val="-7"/>
          </w:rPr>
          <w:t xml:space="preserve"> </w:t>
        </w:r>
        <w:r>
          <w:t>ustekinumab</w:t>
        </w:r>
        <w:r>
          <w:rPr>
            <w:spacing w:val="-5"/>
          </w:rPr>
          <w:t xml:space="preserve"> </w:t>
        </w:r>
        <w:r>
          <w:t>en</w:t>
        </w:r>
        <w:r>
          <w:rPr>
            <w:spacing w:val="-5"/>
          </w:rPr>
          <w:t xml:space="preserve"> </w:t>
        </w:r>
        <w:r>
          <w:t>general,</w:t>
        </w:r>
        <w:r>
          <w:rPr>
            <w:spacing w:val="-7"/>
          </w:rPr>
          <w:t xml:space="preserve"> </w:t>
        </w:r>
        <w:r>
          <w:t>fue</w:t>
        </w:r>
        <w:r>
          <w:rPr>
            <w:spacing w:val="-4"/>
          </w:rPr>
          <w:t xml:space="preserve"> </w:t>
        </w:r>
        <w:r>
          <w:t>similar</w:t>
        </w:r>
        <w:r>
          <w:rPr>
            <w:spacing w:val="-4"/>
          </w:rPr>
          <w:t xml:space="preserve"> </w:t>
        </w:r>
        <w:r>
          <w:t>entre</w:t>
        </w:r>
        <w:r>
          <w:rPr>
            <w:spacing w:val="-7"/>
          </w:rPr>
          <w:t xml:space="preserve"> </w:t>
        </w:r>
        <w:r>
          <w:t>los</w:t>
        </w:r>
        <w:r>
          <w:rPr>
            <w:spacing w:val="-4"/>
          </w:rPr>
          <w:t xml:space="preserve"> </w:t>
        </w:r>
        <w:r>
          <w:t>pacientes</w:t>
        </w:r>
        <w:r>
          <w:rPr>
            <w:spacing w:val="-7"/>
          </w:rPr>
          <w:t xml:space="preserve"> </w:t>
        </w:r>
        <w:r>
          <w:t>con</w:t>
        </w:r>
        <w:r>
          <w:rPr>
            <w:spacing w:val="-5"/>
          </w:rPr>
          <w:t xml:space="preserve"> </w:t>
        </w:r>
        <w:r>
          <w:t>psoriasis</w:t>
        </w:r>
        <w:r>
          <w:rPr>
            <w:spacing w:val="-7"/>
          </w:rPr>
          <w:t xml:space="preserve"> </w:t>
        </w:r>
        <w:r>
          <w:t>asiáticos</w:t>
        </w:r>
        <w:r>
          <w:rPr>
            <w:spacing w:val="-4"/>
          </w:rPr>
          <w:t xml:space="preserve"> </w:t>
        </w:r>
        <w:r>
          <w:t>y no asiáticos.</w:t>
        </w:r>
      </w:ins>
    </w:p>
    <w:p w14:paraId="72527E51" w14:textId="77777777" w:rsidR="006F6C1F" w:rsidRDefault="006F6C1F" w:rsidP="006F6C1F">
      <w:pPr>
        <w:pStyle w:val="BodyText"/>
        <w:spacing w:before="68"/>
        <w:ind w:left="142" w:right="331"/>
        <w:rPr>
          <w:ins w:id="2041" w:author="Author"/>
        </w:rPr>
      </w:pPr>
      <w:ins w:id="2042" w:author="Author">
        <w:r>
          <w:t>En pacientes con enfermedad de Crohn, la variabilidad en el aclaramiento de ustekinumab se vio afectada por el peso corporal, el nivel de albúmina en suero, el sexo y la situación de anticuerpos a ustekinumab mientras que el peso corporal fue la principal covariable afectada por el volumen de distribución.</w:t>
        </w:r>
        <w:r>
          <w:rPr>
            <w:spacing w:val="-6"/>
          </w:rPr>
          <w:t xml:space="preserve"> </w:t>
        </w:r>
        <w:r>
          <w:t>Asimismo,</w:t>
        </w:r>
        <w:r>
          <w:rPr>
            <w:spacing w:val="-4"/>
          </w:rPr>
          <w:t xml:space="preserve"> </w:t>
        </w:r>
        <w:r>
          <w:t>en</w:t>
        </w:r>
        <w:r>
          <w:rPr>
            <w:spacing w:val="-6"/>
          </w:rPr>
          <w:t xml:space="preserve"> </w:t>
        </w:r>
        <w:r>
          <w:t>la</w:t>
        </w:r>
        <w:r>
          <w:rPr>
            <w:spacing w:val="-3"/>
          </w:rPr>
          <w:t xml:space="preserve"> </w:t>
        </w:r>
        <w:r>
          <w:t>enfermedad</w:t>
        </w:r>
        <w:r>
          <w:rPr>
            <w:spacing w:val="-4"/>
          </w:rPr>
          <w:t xml:space="preserve"> </w:t>
        </w:r>
        <w:r>
          <w:t>de</w:t>
        </w:r>
        <w:r>
          <w:rPr>
            <w:spacing w:val="-3"/>
          </w:rPr>
          <w:t xml:space="preserve"> </w:t>
        </w:r>
        <w:r>
          <w:t>Crohn,</w:t>
        </w:r>
        <w:r>
          <w:rPr>
            <w:spacing w:val="-6"/>
          </w:rPr>
          <w:t xml:space="preserve"> </w:t>
        </w:r>
        <w:r>
          <w:t>el</w:t>
        </w:r>
        <w:r>
          <w:rPr>
            <w:spacing w:val="-8"/>
          </w:rPr>
          <w:t xml:space="preserve"> </w:t>
        </w:r>
        <w:r>
          <w:t>aclaramiento</w:t>
        </w:r>
        <w:r>
          <w:rPr>
            <w:spacing w:val="-4"/>
          </w:rPr>
          <w:t xml:space="preserve"> </w:t>
        </w:r>
        <w:r>
          <w:t>se</w:t>
        </w:r>
        <w:r>
          <w:rPr>
            <w:spacing w:val="-6"/>
          </w:rPr>
          <w:t xml:space="preserve"> </w:t>
        </w:r>
        <w:r>
          <w:t>vio</w:t>
        </w:r>
        <w:r>
          <w:rPr>
            <w:spacing w:val="-6"/>
          </w:rPr>
          <w:t xml:space="preserve"> </w:t>
        </w:r>
        <w:r>
          <w:t>afectado</w:t>
        </w:r>
        <w:r>
          <w:rPr>
            <w:spacing w:val="-4"/>
          </w:rPr>
          <w:t xml:space="preserve"> </w:t>
        </w:r>
        <w:r>
          <w:t>por</w:t>
        </w:r>
        <w:r>
          <w:rPr>
            <w:spacing w:val="-3"/>
          </w:rPr>
          <w:t xml:space="preserve"> </w:t>
        </w:r>
        <w:r>
          <w:t>la</w:t>
        </w:r>
        <w:r>
          <w:rPr>
            <w:spacing w:val="-3"/>
          </w:rPr>
          <w:t xml:space="preserve"> </w:t>
        </w:r>
        <w:r>
          <w:t>proteína</w:t>
        </w:r>
        <w:r>
          <w:rPr>
            <w:spacing w:val="-3"/>
          </w:rPr>
          <w:t xml:space="preserve"> </w:t>
        </w:r>
        <w:r>
          <w:t>C- reactiva, la situación de fracaso a antagonista de los TNF y la raza (asiática frente a no asiática). El impacto de estas covariantes estaba dentro del ± 20% del valor típico o de referencia del correspondiente parámetro farmacocinético, por lo que no está justificado ajustar la dosis para estas covariantes. El uso concomitante de inmunomoduladores no tuvo un impacto significativo en la disposición de ustekinumab.</w:t>
        </w:r>
      </w:ins>
    </w:p>
    <w:p w14:paraId="61C4ED73" w14:textId="77777777" w:rsidR="006F6C1F" w:rsidRDefault="006F6C1F" w:rsidP="006F6C1F">
      <w:pPr>
        <w:pStyle w:val="BodyText"/>
        <w:spacing w:before="252"/>
        <w:ind w:left="142"/>
        <w:rPr>
          <w:ins w:id="2043" w:author="Author"/>
        </w:rPr>
      </w:pPr>
      <w:ins w:id="2044" w:author="Author">
        <w:r>
          <w:t>En</w:t>
        </w:r>
        <w:r>
          <w:rPr>
            <w:spacing w:val="-3"/>
          </w:rPr>
          <w:t xml:space="preserve"> </w:t>
        </w:r>
        <w:r>
          <w:t>el</w:t>
        </w:r>
        <w:r>
          <w:rPr>
            <w:spacing w:val="-4"/>
          </w:rPr>
          <w:t xml:space="preserve"> </w:t>
        </w:r>
        <w:r>
          <w:t>análisis</w:t>
        </w:r>
        <w:r>
          <w:rPr>
            <w:spacing w:val="-5"/>
          </w:rPr>
          <w:t xml:space="preserve"> </w:t>
        </w:r>
        <w:r>
          <w:t>farmacocinético</w:t>
        </w:r>
        <w:r>
          <w:rPr>
            <w:spacing w:val="-3"/>
          </w:rPr>
          <w:t xml:space="preserve"> </w:t>
        </w:r>
        <w:r>
          <w:t>poblacional</w:t>
        </w:r>
        <w:r>
          <w:rPr>
            <w:spacing w:val="-4"/>
          </w:rPr>
          <w:t xml:space="preserve"> </w:t>
        </w:r>
        <w:r>
          <w:t>no</w:t>
        </w:r>
        <w:r>
          <w:rPr>
            <w:spacing w:val="-3"/>
          </w:rPr>
          <w:t xml:space="preserve"> </w:t>
        </w:r>
        <w:r>
          <w:t>hubo</w:t>
        </w:r>
        <w:r>
          <w:rPr>
            <w:spacing w:val="-5"/>
          </w:rPr>
          <w:t xml:space="preserve"> </w:t>
        </w:r>
        <w:r>
          <w:t>indicios</w:t>
        </w:r>
        <w:r>
          <w:rPr>
            <w:spacing w:val="-5"/>
          </w:rPr>
          <w:t xml:space="preserve"> </w:t>
        </w:r>
        <w:r>
          <w:t>de</w:t>
        </w:r>
        <w:r>
          <w:rPr>
            <w:spacing w:val="-5"/>
          </w:rPr>
          <w:t xml:space="preserve"> </w:t>
        </w:r>
        <w:r>
          <w:t>que</w:t>
        </w:r>
        <w:r>
          <w:rPr>
            <w:spacing w:val="-5"/>
          </w:rPr>
          <w:t xml:space="preserve"> </w:t>
        </w:r>
        <w:r>
          <w:t>el</w:t>
        </w:r>
        <w:r>
          <w:rPr>
            <w:spacing w:val="-4"/>
          </w:rPr>
          <w:t xml:space="preserve"> </w:t>
        </w:r>
        <w:r>
          <w:t>tabaco</w:t>
        </w:r>
        <w:r>
          <w:rPr>
            <w:spacing w:val="-3"/>
          </w:rPr>
          <w:t xml:space="preserve"> </w:t>
        </w:r>
        <w:r>
          <w:t>o</w:t>
        </w:r>
        <w:r>
          <w:rPr>
            <w:spacing w:val="-5"/>
          </w:rPr>
          <w:t xml:space="preserve"> </w:t>
        </w:r>
        <w:r>
          <w:t>el</w:t>
        </w:r>
        <w:r>
          <w:rPr>
            <w:spacing w:val="-4"/>
          </w:rPr>
          <w:t xml:space="preserve"> </w:t>
        </w:r>
        <w:r>
          <w:t>alcohol</w:t>
        </w:r>
        <w:r>
          <w:rPr>
            <w:spacing w:val="-4"/>
          </w:rPr>
          <w:t xml:space="preserve"> </w:t>
        </w:r>
        <w:r>
          <w:t>afectaran</w:t>
        </w:r>
        <w:r>
          <w:rPr>
            <w:spacing w:val="-5"/>
          </w:rPr>
          <w:t xml:space="preserve"> </w:t>
        </w:r>
        <w:r>
          <w:t>a</w:t>
        </w:r>
        <w:r>
          <w:rPr>
            <w:spacing w:val="-5"/>
          </w:rPr>
          <w:t xml:space="preserve"> </w:t>
        </w:r>
        <w:r>
          <w:t>la farmacocinética de ustekinumab.</w:t>
        </w:r>
      </w:ins>
    </w:p>
    <w:p w14:paraId="5AD630B7" w14:textId="77777777" w:rsidR="006F6C1F" w:rsidRDefault="006F6C1F" w:rsidP="006F6C1F">
      <w:pPr>
        <w:pStyle w:val="BodyText"/>
        <w:spacing w:before="252"/>
        <w:ind w:left="142"/>
        <w:rPr>
          <w:ins w:id="2045" w:author="Author"/>
        </w:rPr>
      </w:pPr>
      <w:ins w:id="2046" w:author="Author">
        <w:r>
          <w:t>La biodisponibilidad de ustekinumab tras la adminsitración con jeringa o pluma precargada fue comparable.</w:t>
        </w:r>
      </w:ins>
    </w:p>
    <w:p w14:paraId="6617B172" w14:textId="77777777" w:rsidR="006F6C1F" w:rsidRDefault="006F6C1F" w:rsidP="006F6C1F">
      <w:pPr>
        <w:pStyle w:val="BodyText"/>
        <w:spacing w:before="253"/>
        <w:ind w:left="141" w:right="396"/>
        <w:rPr>
          <w:ins w:id="2047" w:author="Author"/>
        </w:rPr>
      </w:pPr>
      <w:ins w:id="2048" w:author="Author">
        <w:r>
          <w:t xml:space="preserve">Las concentraciones séricas de ustekinumab en pacientes con psoriasis pediátrica de 6 a 17 </w:t>
        </w:r>
        <w:proofErr w:type="gramStart"/>
        <w:r>
          <w:t>años de edad</w:t>
        </w:r>
        <w:proofErr w:type="gramEnd"/>
        <w:r>
          <w:t>,</w:t>
        </w:r>
        <w:r>
          <w:rPr>
            <w:spacing w:val="-3"/>
          </w:rPr>
          <w:t xml:space="preserve"> </w:t>
        </w:r>
        <w:r>
          <w:t>tratados con la dosis</w:t>
        </w:r>
        <w:r>
          <w:rPr>
            <w:spacing w:val="-2"/>
          </w:rPr>
          <w:t xml:space="preserve"> </w:t>
        </w:r>
        <w:r>
          <w:t>recomendada en</w:t>
        </w:r>
        <w:r>
          <w:rPr>
            <w:spacing w:val="-3"/>
          </w:rPr>
          <w:t xml:space="preserve"> </w:t>
        </w:r>
        <w:r>
          <w:t>función del</w:t>
        </w:r>
        <w:r>
          <w:rPr>
            <w:spacing w:val="-2"/>
          </w:rPr>
          <w:t xml:space="preserve"> </w:t>
        </w:r>
        <w:r>
          <w:t>peso,</w:t>
        </w:r>
        <w:r>
          <w:rPr>
            <w:spacing w:val="-3"/>
          </w:rPr>
          <w:t xml:space="preserve"> </w:t>
        </w:r>
        <w:r>
          <w:t>fueron generalmente</w:t>
        </w:r>
        <w:r>
          <w:rPr>
            <w:spacing w:val="-2"/>
          </w:rPr>
          <w:t xml:space="preserve"> </w:t>
        </w:r>
        <w:r>
          <w:t>comparables a</w:t>
        </w:r>
        <w:r>
          <w:rPr>
            <w:spacing w:val="-2"/>
          </w:rPr>
          <w:t xml:space="preserve"> </w:t>
        </w:r>
        <w:r>
          <w:t>las de</w:t>
        </w:r>
        <w:r>
          <w:rPr>
            <w:spacing w:val="-3"/>
          </w:rPr>
          <w:t xml:space="preserve"> </w:t>
        </w:r>
        <w:r>
          <w:t>la</w:t>
        </w:r>
        <w:r>
          <w:rPr>
            <w:spacing w:val="-3"/>
          </w:rPr>
          <w:t xml:space="preserve"> </w:t>
        </w:r>
        <w:r>
          <w:t>población</w:t>
        </w:r>
        <w:r>
          <w:rPr>
            <w:spacing w:val="-4"/>
          </w:rPr>
          <w:t xml:space="preserve"> </w:t>
        </w:r>
        <w:r>
          <w:t>adulta</w:t>
        </w:r>
        <w:r>
          <w:rPr>
            <w:spacing w:val="-6"/>
          </w:rPr>
          <w:t xml:space="preserve"> </w:t>
        </w:r>
        <w:r>
          <w:t>con</w:t>
        </w:r>
        <w:r>
          <w:rPr>
            <w:spacing w:val="-6"/>
          </w:rPr>
          <w:t xml:space="preserve"> </w:t>
        </w:r>
        <w:r>
          <w:t>psoriasis</w:t>
        </w:r>
        <w:r>
          <w:rPr>
            <w:spacing w:val="-6"/>
          </w:rPr>
          <w:t xml:space="preserve"> </w:t>
        </w:r>
        <w:r>
          <w:t>tratados</w:t>
        </w:r>
        <w:r>
          <w:rPr>
            <w:spacing w:val="-6"/>
          </w:rPr>
          <w:t xml:space="preserve"> </w:t>
        </w:r>
        <w:r>
          <w:t>con</w:t>
        </w:r>
        <w:r>
          <w:rPr>
            <w:spacing w:val="-6"/>
          </w:rPr>
          <w:t xml:space="preserve"> </w:t>
        </w:r>
        <w:r>
          <w:t>la</w:t>
        </w:r>
        <w:r>
          <w:rPr>
            <w:spacing w:val="-3"/>
          </w:rPr>
          <w:t xml:space="preserve"> </w:t>
        </w:r>
        <w:r>
          <w:t>dosis</w:t>
        </w:r>
        <w:r>
          <w:rPr>
            <w:spacing w:val="-5"/>
          </w:rPr>
          <w:t xml:space="preserve"> </w:t>
        </w:r>
        <w:r>
          <w:t>para</w:t>
        </w:r>
        <w:r>
          <w:rPr>
            <w:spacing w:val="-3"/>
          </w:rPr>
          <w:t xml:space="preserve"> </w:t>
        </w:r>
        <w:r>
          <w:t>adultos.</w:t>
        </w:r>
        <w:r>
          <w:rPr>
            <w:spacing w:val="-6"/>
          </w:rPr>
          <w:t xml:space="preserve"> </w:t>
        </w:r>
        <w:r>
          <w:t>Las</w:t>
        </w:r>
        <w:r>
          <w:rPr>
            <w:spacing w:val="-6"/>
          </w:rPr>
          <w:t xml:space="preserve"> </w:t>
        </w:r>
        <w:r>
          <w:t>concentraciones</w:t>
        </w:r>
        <w:r>
          <w:rPr>
            <w:spacing w:val="-6"/>
          </w:rPr>
          <w:t xml:space="preserve"> </w:t>
        </w:r>
        <w:r>
          <w:t>séricas</w:t>
        </w:r>
        <w:r>
          <w:rPr>
            <w:spacing w:val="-6"/>
          </w:rPr>
          <w:t xml:space="preserve"> </w:t>
        </w:r>
        <w:r>
          <w:t>de ustekinumab</w:t>
        </w:r>
        <w:r>
          <w:rPr>
            <w:spacing w:val="-2"/>
          </w:rPr>
          <w:t xml:space="preserve"> </w:t>
        </w:r>
        <w:r>
          <w:t>en</w:t>
        </w:r>
        <w:r>
          <w:rPr>
            <w:spacing w:val="-5"/>
          </w:rPr>
          <w:t xml:space="preserve"> </w:t>
        </w:r>
        <w:r>
          <w:t>pacientes</w:t>
        </w:r>
        <w:r>
          <w:rPr>
            <w:spacing w:val="-2"/>
          </w:rPr>
          <w:t xml:space="preserve"> </w:t>
        </w:r>
        <w:r>
          <w:t>con</w:t>
        </w:r>
        <w:r>
          <w:rPr>
            <w:spacing w:val="-2"/>
          </w:rPr>
          <w:t xml:space="preserve"> </w:t>
        </w:r>
        <w:r>
          <w:t>psoriasis</w:t>
        </w:r>
        <w:r>
          <w:rPr>
            <w:spacing w:val="-2"/>
          </w:rPr>
          <w:t xml:space="preserve"> </w:t>
        </w:r>
        <w:r>
          <w:t>pediátrica</w:t>
        </w:r>
        <w:r>
          <w:rPr>
            <w:spacing w:val="-2"/>
          </w:rPr>
          <w:t xml:space="preserve"> </w:t>
        </w:r>
        <w:r>
          <w:t>de</w:t>
        </w:r>
        <w:r>
          <w:rPr>
            <w:spacing w:val="-2"/>
          </w:rPr>
          <w:t xml:space="preserve"> </w:t>
        </w:r>
        <w:r>
          <w:t>12-17</w:t>
        </w:r>
        <w:r>
          <w:rPr>
            <w:spacing w:val="-2"/>
          </w:rPr>
          <w:t xml:space="preserve"> </w:t>
        </w:r>
        <w:proofErr w:type="gramStart"/>
        <w:r>
          <w:t>años</w:t>
        </w:r>
        <w:r>
          <w:rPr>
            <w:spacing w:val="-2"/>
          </w:rPr>
          <w:t xml:space="preserve"> </w:t>
        </w:r>
        <w:r>
          <w:t>de</w:t>
        </w:r>
        <w:r>
          <w:rPr>
            <w:spacing w:val="-2"/>
          </w:rPr>
          <w:t xml:space="preserve"> </w:t>
        </w:r>
        <w:r>
          <w:t>edad</w:t>
        </w:r>
        <w:proofErr w:type="gramEnd"/>
        <w:r>
          <w:rPr>
            <w:spacing w:val="-5"/>
          </w:rPr>
          <w:t xml:space="preserve"> </w:t>
        </w:r>
        <w:r>
          <w:t>(CADMUS)</w:t>
        </w:r>
        <w:r>
          <w:rPr>
            <w:spacing w:val="-1"/>
          </w:rPr>
          <w:t xml:space="preserve"> </w:t>
        </w:r>
        <w:r>
          <w:t>tratados</w:t>
        </w:r>
        <w:r>
          <w:rPr>
            <w:spacing w:val="-4"/>
          </w:rPr>
          <w:t xml:space="preserve"> </w:t>
        </w:r>
        <w:r>
          <w:t>con</w:t>
        </w:r>
        <w:r>
          <w:rPr>
            <w:spacing w:val="-5"/>
          </w:rPr>
          <w:t xml:space="preserve"> </w:t>
        </w:r>
        <w:r>
          <w:t xml:space="preserve">la mitad de la dosis recomendada en función del peso fueron generalmente más bajas que las de los </w:t>
        </w:r>
        <w:r>
          <w:rPr>
            <w:spacing w:val="-2"/>
          </w:rPr>
          <w:t>adultos.</w:t>
        </w:r>
      </w:ins>
    </w:p>
    <w:p w14:paraId="35FF61DE" w14:textId="77777777" w:rsidR="006F6C1F" w:rsidRDefault="006F6C1F" w:rsidP="006F6C1F">
      <w:pPr>
        <w:pStyle w:val="BodyText"/>
        <w:spacing w:before="253"/>
        <w:ind w:left="141" w:right="311"/>
        <w:rPr>
          <w:ins w:id="2049" w:author="Author"/>
        </w:rPr>
      </w:pPr>
      <w:ins w:id="2050" w:author="Author">
        <w:r>
          <w:t>Las concentraciones</w:t>
        </w:r>
        <w:r>
          <w:rPr>
            <w:spacing w:val="-2"/>
          </w:rPr>
          <w:t xml:space="preserve"> </w:t>
        </w:r>
        <w:r>
          <w:t>séricas</w:t>
        </w:r>
        <w:r>
          <w:rPr>
            <w:spacing w:val="-2"/>
          </w:rPr>
          <w:t xml:space="preserve"> </w:t>
        </w:r>
        <w:r>
          <w:t>en estado</w:t>
        </w:r>
        <w:r>
          <w:rPr>
            <w:spacing w:val="-3"/>
          </w:rPr>
          <w:t xml:space="preserve"> </w:t>
        </w:r>
        <w:r>
          <w:t>estacionario en pacientes pediátricos con</w:t>
        </w:r>
        <w:r>
          <w:rPr>
            <w:spacing w:val="-3"/>
          </w:rPr>
          <w:t xml:space="preserve"> </w:t>
        </w:r>
        <w:r>
          <w:t>enfermedad</w:t>
        </w:r>
        <w:r>
          <w:rPr>
            <w:spacing w:val="-3"/>
          </w:rPr>
          <w:t xml:space="preserve"> </w:t>
        </w:r>
        <w:r>
          <w:t>de Crohn de</w:t>
        </w:r>
        <w:r>
          <w:rPr>
            <w:spacing w:val="-2"/>
          </w:rPr>
          <w:t xml:space="preserve"> </w:t>
        </w:r>
        <w:r>
          <w:t>al</w:t>
        </w:r>
        <w:r>
          <w:rPr>
            <w:spacing w:val="-4"/>
          </w:rPr>
          <w:t xml:space="preserve"> </w:t>
        </w:r>
        <w:r>
          <w:t>menos</w:t>
        </w:r>
        <w:r>
          <w:rPr>
            <w:spacing w:val="-2"/>
          </w:rPr>
          <w:t xml:space="preserve"> </w:t>
        </w:r>
        <w:r>
          <w:t>40</w:t>
        </w:r>
        <w:r>
          <w:rPr>
            <w:spacing w:val="-1"/>
          </w:rPr>
          <w:t xml:space="preserve"> </w:t>
        </w:r>
        <w:r>
          <w:t>kg</w:t>
        </w:r>
        <w:r>
          <w:rPr>
            <w:spacing w:val="-2"/>
          </w:rPr>
          <w:t xml:space="preserve"> </w:t>
        </w:r>
        <w:r>
          <w:t>de</w:t>
        </w:r>
        <w:r>
          <w:rPr>
            <w:spacing w:val="-2"/>
          </w:rPr>
          <w:t xml:space="preserve"> </w:t>
        </w:r>
        <w:r>
          <w:t>peso</w:t>
        </w:r>
        <w:r>
          <w:rPr>
            <w:spacing w:val="-2"/>
          </w:rPr>
          <w:t xml:space="preserve"> </w:t>
        </w:r>
        <w:r>
          <w:t>fueron</w:t>
        </w:r>
        <w:r>
          <w:rPr>
            <w:spacing w:val="-4"/>
          </w:rPr>
          <w:t xml:space="preserve"> </w:t>
        </w:r>
        <w:r>
          <w:t>comparables</w:t>
        </w:r>
        <w:r>
          <w:rPr>
            <w:spacing w:val="-2"/>
          </w:rPr>
          <w:t xml:space="preserve"> </w:t>
        </w:r>
        <w:r>
          <w:t>a</w:t>
        </w:r>
        <w:r>
          <w:rPr>
            <w:spacing w:val="-4"/>
          </w:rPr>
          <w:t xml:space="preserve"> </w:t>
        </w:r>
        <w:r>
          <w:t>las</w:t>
        </w:r>
        <w:r>
          <w:rPr>
            <w:spacing w:val="-2"/>
          </w:rPr>
          <w:t xml:space="preserve"> </w:t>
        </w:r>
        <w:r>
          <w:t>de</w:t>
        </w:r>
        <w:r>
          <w:rPr>
            <w:spacing w:val="-3"/>
          </w:rPr>
          <w:t xml:space="preserve"> </w:t>
        </w:r>
        <w:r>
          <w:t>la</w:t>
        </w:r>
        <w:r>
          <w:rPr>
            <w:spacing w:val="-2"/>
          </w:rPr>
          <w:t xml:space="preserve"> </w:t>
        </w:r>
        <w:r>
          <w:t>población</w:t>
        </w:r>
        <w:r>
          <w:rPr>
            <w:spacing w:val="-5"/>
          </w:rPr>
          <w:t xml:space="preserve"> </w:t>
        </w:r>
        <w:r>
          <w:t>adulta</w:t>
        </w:r>
        <w:r>
          <w:rPr>
            <w:spacing w:val="-1"/>
          </w:rPr>
          <w:t xml:space="preserve"> </w:t>
        </w:r>
        <w:r>
          <w:t>con</w:t>
        </w:r>
        <w:r>
          <w:rPr>
            <w:spacing w:val="-5"/>
          </w:rPr>
          <w:t xml:space="preserve"> </w:t>
        </w:r>
        <w:r>
          <w:t>enfermedad</w:t>
        </w:r>
        <w:r>
          <w:rPr>
            <w:spacing w:val="-5"/>
          </w:rPr>
          <w:t xml:space="preserve"> </w:t>
        </w:r>
        <w:r>
          <w:t>de</w:t>
        </w:r>
        <w:r>
          <w:rPr>
            <w:spacing w:val="-1"/>
          </w:rPr>
          <w:t xml:space="preserve"> </w:t>
        </w:r>
        <w:r>
          <w:rPr>
            <w:spacing w:val="-2"/>
          </w:rPr>
          <w:t>Crohn.</w:t>
        </w:r>
      </w:ins>
    </w:p>
    <w:p w14:paraId="215A5A5E" w14:textId="77777777" w:rsidR="006F6C1F" w:rsidRDefault="006F6C1F" w:rsidP="006F6C1F">
      <w:pPr>
        <w:pStyle w:val="BodyText"/>
        <w:rPr>
          <w:ins w:id="2051" w:author="Author"/>
        </w:rPr>
      </w:pPr>
    </w:p>
    <w:p w14:paraId="22497E06" w14:textId="77777777" w:rsidR="006F6C1F" w:rsidRDefault="006F6C1F" w:rsidP="006F6C1F">
      <w:pPr>
        <w:pStyle w:val="BodyText"/>
        <w:spacing w:line="252" w:lineRule="exact"/>
        <w:ind w:left="143"/>
        <w:rPr>
          <w:ins w:id="2052" w:author="Author"/>
        </w:rPr>
      </w:pPr>
      <w:ins w:id="2053" w:author="Author">
        <w:r>
          <w:rPr>
            <w:u w:val="single"/>
          </w:rPr>
          <w:t>Regulación</w:t>
        </w:r>
        <w:r>
          <w:rPr>
            <w:spacing w:val="-9"/>
            <w:u w:val="single"/>
          </w:rPr>
          <w:t xml:space="preserve"> </w:t>
        </w:r>
        <w:r>
          <w:rPr>
            <w:u w:val="single"/>
          </w:rPr>
          <w:t>de</w:t>
        </w:r>
        <w:r>
          <w:rPr>
            <w:spacing w:val="-9"/>
            <w:u w:val="single"/>
          </w:rPr>
          <w:t xml:space="preserve"> </w:t>
        </w:r>
        <w:r>
          <w:rPr>
            <w:u w:val="single"/>
          </w:rPr>
          <w:t>las</w:t>
        </w:r>
        <w:r>
          <w:rPr>
            <w:spacing w:val="-10"/>
            <w:u w:val="single"/>
          </w:rPr>
          <w:t xml:space="preserve"> </w:t>
        </w:r>
        <w:r>
          <w:rPr>
            <w:u w:val="single"/>
          </w:rPr>
          <w:t>enzimas</w:t>
        </w:r>
        <w:r>
          <w:rPr>
            <w:spacing w:val="-8"/>
            <w:u w:val="single"/>
          </w:rPr>
          <w:t xml:space="preserve"> </w:t>
        </w:r>
        <w:r>
          <w:rPr>
            <w:spacing w:val="-2"/>
            <w:u w:val="single"/>
          </w:rPr>
          <w:t>CYP450</w:t>
        </w:r>
      </w:ins>
    </w:p>
    <w:p w14:paraId="787476A8" w14:textId="77777777" w:rsidR="006F6C1F" w:rsidRDefault="006F6C1F" w:rsidP="006F6C1F">
      <w:pPr>
        <w:pStyle w:val="BodyText"/>
        <w:ind w:left="142" w:right="739"/>
        <w:rPr>
          <w:ins w:id="2054" w:author="Author"/>
        </w:rPr>
      </w:pPr>
      <w:ins w:id="2055" w:author="Author">
        <w:r>
          <w:t xml:space="preserve">Los efectos de IL-12 o IL-23 en la regulación de las enzimas de CYP450 fueron evaluados en un ensayo </w:t>
        </w:r>
        <w:r>
          <w:rPr>
            <w:i/>
          </w:rPr>
          <w:t xml:space="preserve">in vitro </w:t>
        </w:r>
        <w:r>
          <w:t>en el que se usaron hepatocitos humanos y en el cual se observó que a niveles de 10</w:t>
        </w:r>
        <w:r>
          <w:rPr>
            <w:spacing w:val="-2"/>
          </w:rPr>
          <w:t xml:space="preserve"> </w:t>
        </w:r>
        <w:r>
          <w:t>ng/mL</w:t>
        </w:r>
        <w:r>
          <w:rPr>
            <w:spacing w:val="-7"/>
          </w:rPr>
          <w:t xml:space="preserve"> </w:t>
        </w:r>
        <w:r>
          <w:t>de</w:t>
        </w:r>
        <w:r>
          <w:rPr>
            <w:spacing w:val="-6"/>
          </w:rPr>
          <w:t xml:space="preserve"> </w:t>
        </w:r>
        <w:r>
          <w:t>IL-12</w:t>
        </w:r>
        <w:r>
          <w:rPr>
            <w:spacing w:val="-4"/>
          </w:rPr>
          <w:t xml:space="preserve"> </w:t>
        </w:r>
        <w:r>
          <w:t>y/o</w:t>
        </w:r>
        <w:r>
          <w:rPr>
            <w:spacing w:val="-4"/>
          </w:rPr>
          <w:t xml:space="preserve"> </w:t>
        </w:r>
        <w:r>
          <w:t>IL-23,</w:t>
        </w:r>
        <w:r>
          <w:rPr>
            <w:spacing w:val="-4"/>
          </w:rPr>
          <w:t xml:space="preserve"> </w:t>
        </w:r>
        <w:r>
          <w:t>no</w:t>
        </w:r>
        <w:r>
          <w:rPr>
            <w:spacing w:val="-4"/>
          </w:rPr>
          <w:t xml:space="preserve"> </w:t>
        </w:r>
        <w:r>
          <w:t>se</w:t>
        </w:r>
        <w:r>
          <w:rPr>
            <w:spacing w:val="-6"/>
          </w:rPr>
          <w:t xml:space="preserve"> </w:t>
        </w:r>
        <w:r>
          <w:t>alteraban</w:t>
        </w:r>
        <w:r>
          <w:rPr>
            <w:spacing w:val="-4"/>
          </w:rPr>
          <w:t xml:space="preserve"> </w:t>
        </w:r>
        <w:r>
          <w:t>las</w:t>
        </w:r>
        <w:r>
          <w:rPr>
            <w:spacing w:val="-6"/>
          </w:rPr>
          <w:t xml:space="preserve"> </w:t>
        </w:r>
        <w:r>
          <w:t>actividades</w:t>
        </w:r>
        <w:r>
          <w:rPr>
            <w:spacing w:val="-6"/>
          </w:rPr>
          <w:t xml:space="preserve"> </w:t>
        </w:r>
        <w:r>
          <w:t>de</w:t>
        </w:r>
        <w:r>
          <w:rPr>
            <w:spacing w:val="-6"/>
          </w:rPr>
          <w:t xml:space="preserve"> </w:t>
        </w:r>
        <w:r>
          <w:t>las</w:t>
        </w:r>
        <w:r>
          <w:rPr>
            <w:spacing w:val="-3"/>
          </w:rPr>
          <w:t xml:space="preserve"> </w:t>
        </w:r>
        <w:r>
          <w:t>enzimas</w:t>
        </w:r>
        <w:r>
          <w:rPr>
            <w:spacing w:val="-3"/>
          </w:rPr>
          <w:t xml:space="preserve"> </w:t>
        </w:r>
        <w:r>
          <w:t>humanas</w:t>
        </w:r>
        <w:r>
          <w:rPr>
            <w:spacing w:val="-3"/>
          </w:rPr>
          <w:t xml:space="preserve"> </w:t>
        </w:r>
        <w:r>
          <w:t>del</w:t>
        </w:r>
        <w:r>
          <w:rPr>
            <w:spacing w:val="-3"/>
          </w:rPr>
          <w:t xml:space="preserve"> </w:t>
        </w:r>
        <w:r>
          <w:t>CYP450 (CYP1A2, 2B6, 2C9, 2C19, 2D6, ó 3A4; ver sección 4.5).</w:t>
        </w:r>
      </w:ins>
    </w:p>
    <w:p w14:paraId="26F8FA00" w14:textId="77777777" w:rsidR="006F6C1F" w:rsidRDefault="006F6C1F" w:rsidP="006F6C1F">
      <w:pPr>
        <w:pStyle w:val="BodyText"/>
        <w:spacing w:before="252"/>
        <w:ind w:left="142" w:right="535"/>
        <w:rPr>
          <w:ins w:id="2056" w:author="Author"/>
        </w:rPr>
      </w:pPr>
      <w:ins w:id="2057" w:author="Author">
        <w:r>
          <w:t>Un</w:t>
        </w:r>
        <w:r>
          <w:rPr>
            <w:spacing w:val="-2"/>
          </w:rPr>
          <w:t xml:space="preserve"> </w:t>
        </w:r>
        <w:r>
          <w:t>estudio</w:t>
        </w:r>
        <w:r>
          <w:rPr>
            <w:spacing w:val="-2"/>
          </w:rPr>
          <w:t xml:space="preserve"> </w:t>
        </w:r>
        <w:r>
          <w:t>de</w:t>
        </w:r>
        <w:r>
          <w:rPr>
            <w:spacing w:val="-2"/>
          </w:rPr>
          <w:t xml:space="preserve"> </w:t>
        </w:r>
        <w:r>
          <w:t>fase</w:t>
        </w:r>
        <w:r>
          <w:rPr>
            <w:spacing w:val="-4"/>
          </w:rPr>
          <w:t xml:space="preserve"> </w:t>
        </w:r>
        <w:r>
          <w:t>1,</w:t>
        </w:r>
        <w:r>
          <w:rPr>
            <w:spacing w:val="-2"/>
          </w:rPr>
          <w:t xml:space="preserve"> </w:t>
        </w:r>
        <w:r>
          <w:t>abierto</w:t>
        </w:r>
        <w:r>
          <w:rPr>
            <w:spacing w:val="-2"/>
          </w:rPr>
          <w:t xml:space="preserve"> </w:t>
        </w:r>
        <w:r>
          <w:t>y</w:t>
        </w:r>
        <w:r>
          <w:rPr>
            <w:spacing w:val="-2"/>
          </w:rPr>
          <w:t xml:space="preserve"> </w:t>
        </w:r>
        <w:r>
          <w:t>de</w:t>
        </w:r>
        <w:r>
          <w:rPr>
            <w:spacing w:val="-4"/>
          </w:rPr>
          <w:t xml:space="preserve"> </w:t>
        </w:r>
        <w:r>
          <w:t>interacción</w:t>
        </w:r>
        <w:r>
          <w:rPr>
            <w:spacing w:val="-5"/>
          </w:rPr>
          <w:t xml:space="preserve"> </w:t>
        </w:r>
        <w:r>
          <w:t>medicamentosa,</w:t>
        </w:r>
        <w:r>
          <w:rPr>
            <w:spacing w:val="-2"/>
          </w:rPr>
          <w:t xml:space="preserve"> </w:t>
        </w:r>
        <w:r>
          <w:t>Estudio</w:t>
        </w:r>
        <w:r>
          <w:rPr>
            <w:spacing w:val="-2"/>
          </w:rPr>
          <w:t xml:space="preserve"> </w:t>
        </w:r>
        <w:r>
          <w:t>CNTO1275CRD1003,</w:t>
        </w:r>
        <w:r>
          <w:rPr>
            <w:spacing w:val="-2"/>
          </w:rPr>
          <w:t xml:space="preserve"> </w:t>
        </w:r>
        <w:r>
          <w:t xml:space="preserve">se llevó a cabo para evaluar el efecto de ustekinumab sobre las actividades de las enzimas del </w:t>
        </w:r>
        <w:r>
          <w:lastRenderedPageBreak/>
          <w:t>citocromo P450 tras la dosificación de inducción y mantenimiento en pacientes con enfermedad de Crohn</w:t>
        </w:r>
        <w:r>
          <w:rPr>
            <w:spacing w:val="-1"/>
          </w:rPr>
          <w:t xml:space="preserve"> </w:t>
        </w:r>
        <w:r>
          <w:t>activa (n=18). No</w:t>
        </w:r>
        <w:r>
          <w:rPr>
            <w:spacing w:val="-1"/>
          </w:rPr>
          <w:t xml:space="preserve"> </w:t>
        </w:r>
        <w:r>
          <w:t>se observaron cambios clínicamente significativos en la exposición</w:t>
        </w:r>
        <w:r>
          <w:rPr>
            <w:spacing w:val="-1"/>
          </w:rPr>
          <w:t xml:space="preserve"> </w:t>
        </w:r>
        <w:r>
          <w:t>a la cafeína (sustrato de CYP1A2), warfarina (sustrato de CYP2C9), omeprazol (sustrato de CYP2C19),</w:t>
        </w:r>
        <w:r>
          <w:rPr>
            <w:spacing w:val="-3"/>
          </w:rPr>
          <w:t xml:space="preserve"> </w:t>
        </w:r>
        <w:r>
          <w:t>dextrometorfano</w:t>
        </w:r>
        <w:r>
          <w:rPr>
            <w:spacing w:val="-3"/>
          </w:rPr>
          <w:t xml:space="preserve"> </w:t>
        </w:r>
        <w:r>
          <w:t>(sustrato</w:t>
        </w:r>
        <w:r>
          <w:rPr>
            <w:spacing w:val="-3"/>
          </w:rPr>
          <w:t xml:space="preserve"> </w:t>
        </w:r>
        <w:r>
          <w:t>de</w:t>
        </w:r>
        <w:r>
          <w:rPr>
            <w:spacing w:val="-3"/>
          </w:rPr>
          <w:t xml:space="preserve"> </w:t>
        </w:r>
        <w:r>
          <w:t>CYP2D6)</w:t>
        </w:r>
        <w:r>
          <w:rPr>
            <w:spacing w:val="-5"/>
          </w:rPr>
          <w:t xml:space="preserve"> </w:t>
        </w:r>
        <w:r>
          <w:t>o</w:t>
        </w:r>
        <w:r>
          <w:rPr>
            <w:spacing w:val="-6"/>
          </w:rPr>
          <w:t xml:space="preserve"> </w:t>
        </w:r>
        <w:r>
          <w:t>midazolam</w:t>
        </w:r>
        <w:r>
          <w:rPr>
            <w:spacing w:val="-2"/>
          </w:rPr>
          <w:t xml:space="preserve"> </w:t>
        </w:r>
        <w:r>
          <w:t>(sustrato</w:t>
        </w:r>
        <w:r>
          <w:rPr>
            <w:spacing w:val="-3"/>
          </w:rPr>
          <w:t xml:space="preserve"> </w:t>
        </w:r>
        <w:r>
          <w:t>de</w:t>
        </w:r>
        <w:r>
          <w:rPr>
            <w:spacing w:val="-3"/>
          </w:rPr>
          <w:t xml:space="preserve"> </w:t>
        </w:r>
        <w:r>
          <w:t>CYP3A)</w:t>
        </w:r>
        <w:r>
          <w:rPr>
            <w:spacing w:val="-2"/>
          </w:rPr>
          <w:t xml:space="preserve"> </w:t>
        </w:r>
        <w:r>
          <w:t>cuando</w:t>
        </w:r>
        <w:r>
          <w:rPr>
            <w:spacing w:val="-3"/>
          </w:rPr>
          <w:t xml:space="preserve"> </w:t>
        </w:r>
        <w:r>
          <w:t>se usaron de manera concomitante con ustekinumab a la dosis recomendada aprobada en pacientes con enfermedad de Crohn (ver sección 4.5).</w:t>
        </w:r>
      </w:ins>
    </w:p>
    <w:p w14:paraId="389BAC4A" w14:textId="77777777" w:rsidR="006F6C1F" w:rsidRDefault="006F6C1F" w:rsidP="006F6C1F">
      <w:pPr>
        <w:pStyle w:val="BodyText"/>
        <w:spacing w:before="2"/>
        <w:rPr>
          <w:ins w:id="2058" w:author="Author"/>
        </w:rPr>
      </w:pPr>
    </w:p>
    <w:p w14:paraId="472D6800" w14:textId="77777777" w:rsidR="006F6C1F" w:rsidRDefault="006F6C1F" w:rsidP="00350FA6">
      <w:pPr>
        <w:pStyle w:val="Heading2"/>
        <w:numPr>
          <w:ilvl w:val="1"/>
          <w:numId w:val="25"/>
        </w:numPr>
        <w:tabs>
          <w:tab w:val="left" w:pos="709"/>
        </w:tabs>
        <w:rPr>
          <w:ins w:id="2059" w:author="Author"/>
        </w:rPr>
      </w:pPr>
      <w:ins w:id="2060" w:author="Author">
        <w:r>
          <w:t>Datos</w:t>
        </w:r>
        <w:r>
          <w:rPr>
            <w:spacing w:val="-12"/>
          </w:rPr>
          <w:t xml:space="preserve"> </w:t>
        </w:r>
        <w:r>
          <w:t>preclínicos</w:t>
        </w:r>
        <w:r>
          <w:rPr>
            <w:spacing w:val="-12"/>
          </w:rPr>
          <w:t xml:space="preserve"> </w:t>
        </w:r>
        <w:r>
          <w:t>sobre</w:t>
        </w:r>
        <w:r>
          <w:rPr>
            <w:spacing w:val="-13"/>
          </w:rPr>
          <w:t xml:space="preserve"> </w:t>
        </w:r>
        <w:r>
          <w:rPr>
            <w:spacing w:val="-2"/>
          </w:rPr>
          <w:t>seguridad</w:t>
        </w:r>
      </w:ins>
    </w:p>
    <w:p w14:paraId="33FBAF07" w14:textId="77777777" w:rsidR="006F6C1F" w:rsidRDefault="006F6C1F" w:rsidP="006F6C1F">
      <w:pPr>
        <w:pStyle w:val="BodyText"/>
        <w:spacing w:before="251"/>
        <w:ind w:left="142" w:right="396"/>
        <w:rPr>
          <w:ins w:id="2061" w:author="Author"/>
        </w:rPr>
      </w:pPr>
      <w:ins w:id="2062" w:author="Author">
        <w:r>
          <w:t>Los datos de los estudios preclínicos no muestran riesgos especiales (p. ej., toxicidad orgánica) para los</w:t>
        </w:r>
        <w:r>
          <w:rPr>
            <w:spacing w:val="-5"/>
          </w:rPr>
          <w:t xml:space="preserve"> </w:t>
        </w:r>
        <w:r>
          <w:t>seres</w:t>
        </w:r>
        <w:r>
          <w:rPr>
            <w:spacing w:val="-5"/>
          </w:rPr>
          <w:t xml:space="preserve"> </w:t>
        </w:r>
        <w:r>
          <w:t>humanos</w:t>
        </w:r>
        <w:r>
          <w:rPr>
            <w:spacing w:val="-5"/>
          </w:rPr>
          <w:t xml:space="preserve"> </w:t>
        </w:r>
        <w:r>
          <w:t>según</w:t>
        </w:r>
        <w:r>
          <w:rPr>
            <w:spacing w:val="-3"/>
          </w:rPr>
          <w:t xml:space="preserve"> </w:t>
        </w:r>
        <w:r>
          <w:t>los</w:t>
        </w:r>
        <w:r>
          <w:rPr>
            <w:spacing w:val="-2"/>
          </w:rPr>
          <w:t xml:space="preserve"> </w:t>
        </w:r>
        <w:r>
          <w:t>estudios</w:t>
        </w:r>
        <w:r>
          <w:rPr>
            <w:spacing w:val="-5"/>
          </w:rPr>
          <w:t xml:space="preserve"> </w:t>
        </w:r>
        <w:r>
          <w:t>de</w:t>
        </w:r>
        <w:r>
          <w:rPr>
            <w:spacing w:val="-5"/>
          </w:rPr>
          <w:t xml:space="preserve"> </w:t>
        </w:r>
        <w:r>
          <w:t>toxicidad</w:t>
        </w:r>
        <w:r>
          <w:rPr>
            <w:spacing w:val="-3"/>
          </w:rPr>
          <w:t xml:space="preserve"> </w:t>
        </w:r>
        <w:r>
          <w:t>a</w:t>
        </w:r>
        <w:r>
          <w:rPr>
            <w:spacing w:val="-5"/>
          </w:rPr>
          <w:t xml:space="preserve"> </w:t>
        </w:r>
        <w:r>
          <w:t>dosis</w:t>
        </w:r>
        <w:r>
          <w:rPr>
            <w:spacing w:val="-5"/>
          </w:rPr>
          <w:t xml:space="preserve"> </w:t>
        </w:r>
        <w:r>
          <w:t>repetidas y</w:t>
        </w:r>
        <w:r>
          <w:rPr>
            <w:spacing w:val="-3"/>
          </w:rPr>
          <w:t xml:space="preserve"> </w:t>
        </w:r>
        <w:r>
          <w:t>de</w:t>
        </w:r>
        <w:r>
          <w:rPr>
            <w:spacing w:val="-5"/>
          </w:rPr>
          <w:t xml:space="preserve"> </w:t>
        </w:r>
        <w:r>
          <w:t>toxicidad</w:t>
        </w:r>
        <w:r>
          <w:rPr>
            <w:spacing w:val="-5"/>
          </w:rPr>
          <w:t xml:space="preserve"> </w:t>
        </w:r>
        <w:r>
          <w:t>para</w:t>
        </w:r>
        <w:r>
          <w:rPr>
            <w:spacing w:val="-5"/>
          </w:rPr>
          <w:t xml:space="preserve"> </w:t>
        </w:r>
        <w:r>
          <w:t>el</w:t>
        </w:r>
        <w:r>
          <w:rPr>
            <w:spacing w:val="-4"/>
          </w:rPr>
          <w:t xml:space="preserve"> </w:t>
        </w:r>
        <w:r>
          <w:t>desarrollo</w:t>
        </w:r>
        <w:r>
          <w:rPr>
            <w:spacing w:val="-3"/>
          </w:rPr>
          <w:t xml:space="preserve"> </w:t>
        </w:r>
        <w:r>
          <w:t>y la reproducción, incluidas evaluaciones farmacológicas de la seguridad. En los estudios de toxicidad para el desarrollo y la reproducción realizados en macacos cynomolgus no se observaron efectos adversos sobre los índices de fertilidad masculina, ni defectos congénitos o efectos tóxicos sobre el desarrollo. No se advirtieron efectos adversos sobre los índices de fertilidad femenina mediante un anticuerpo análogo frente a la IL-12/23 en ratones.</w:t>
        </w:r>
      </w:ins>
    </w:p>
    <w:p w14:paraId="59767004" w14:textId="77777777" w:rsidR="006F6C1F" w:rsidRDefault="006F6C1F" w:rsidP="006F6C1F">
      <w:pPr>
        <w:pStyle w:val="BodyText"/>
        <w:spacing w:before="252"/>
        <w:ind w:left="142" w:right="331"/>
        <w:rPr>
          <w:ins w:id="2063" w:author="Author"/>
        </w:rPr>
      </w:pPr>
      <w:ins w:id="2064" w:author="Author">
        <w:r>
          <w:t>Las</w:t>
        </w:r>
        <w:r>
          <w:rPr>
            <w:spacing w:val="-3"/>
          </w:rPr>
          <w:t xml:space="preserve"> </w:t>
        </w:r>
        <w:r>
          <w:t>dosis</w:t>
        </w:r>
        <w:r>
          <w:rPr>
            <w:spacing w:val="-6"/>
          </w:rPr>
          <w:t xml:space="preserve"> </w:t>
        </w:r>
        <w:r>
          <w:t>empleadas</w:t>
        </w:r>
        <w:r>
          <w:rPr>
            <w:spacing w:val="-6"/>
          </w:rPr>
          <w:t xml:space="preserve"> </w:t>
        </w:r>
        <w:r>
          <w:t>en</w:t>
        </w:r>
        <w:r>
          <w:rPr>
            <w:spacing w:val="-6"/>
          </w:rPr>
          <w:t xml:space="preserve"> </w:t>
        </w:r>
        <w:r>
          <w:t>los</w:t>
        </w:r>
        <w:r>
          <w:rPr>
            <w:spacing w:val="-6"/>
          </w:rPr>
          <w:t xml:space="preserve"> </w:t>
        </w:r>
        <w:r>
          <w:t>estudios</w:t>
        </w:r>
        <w:r>
          <w:rPr>
            <w:spacing w:val="-3"/>
          </w:rPr>
          <w:t xml:space="preserve"> </w:t>
        </w:r>
        <w:r>
          <w:t>con</w:t>
        </w:r>
        <w:r>
          <w:rPr>
            <w:spacing w:val="-6"/>
          </w:rPr>
          <w:t xml:space="preserve"> </w:t>
        </w:r>
        <w:r>
          <w:t>animales</w:t>
        </w:r>
        <w:r>
          <w:rPr>
            <w:spacing w:val="-3"/>
          </w:rPr>
          <w:t xml:space="preserve"> </w:t>
        </w:r>
        <w:r>
          <w:t>llegaron</w:t>
        </w:r>
        <w:r>
          <w:rPr>
            <w:spacing w:val="-4"/>
          </w:rPr>
          <w:t xml:space="preserve"> </w:t>
        </w:r>
        <w:r>
          <w:t>a</w:t>
        </w:r>
        <w:r>
          <w:rPr>
            <w:spacing w:val="-6"/>
          </w:rPr>
          <w:t xml:space="preserve"> </w:t>
        </w:r>
        <w:r>
          <w:t>ser</w:t>
        </w:r>
        <w:r>
          <w:rPr>
            <w:spacing w:val="-5"/>
          </w:rPr>
          <w:t xml:space="preserve"> </w:t>
        </w:r>
        <w:r>
          <w:t>hasta</w:t>
        </w:r>
        <w:r>
          <w:rPr>
            <w:spacing w:val="-6"/>
          </w:rPr>
          <w:t xml:space="preserve"> </w:t>
        </w:r>
        <w:r>
          <w:t>unas</w:t>
        </w:r>
        <w:r>
          <w:rPr>
            <w:spacing w:val="-3"/>
          </w:rPr>
          <w:t xml:space="preserve"> </w:t>
        </w:r>
        <w:r>
          <w:t>45</w:t>
        </w:r>
        <w:r>
          <w:rPr>
            <w:spacing w:val="-4"/>
          </w:rPr>
          <w:t xml:space="preserve"> </w:t>
        </w:r>
        <w:r>
          <w:t>veces</w:t>
        </w:r>
        <w:r>
          <w:rPr>
            <w:spacing w:val="-3"/>
          </w:rPr>
          <w:t xml:space="preserve"> </w:t>
        </w:r>
        <w:r>
          <w:t>mayores</w:t>
        </w:r>
        <w:r>
          <w:rPr>
            <w:spacing w:val="-3"/>
          </w:rPr>
          <w:t xml:space="preserve"> </w:t>
        </w:r>
        <w:r>
          <w:t>que</w:t>
        </w:r>
        <w:r>
          <w:rPr>
            <w:spacing w:val="-6"/>
          </w:rPr>
          <w:t xml:space="preserve"> </w:t>
        </w:r>
        <w:r>
          <w:t xml:space="preserve">la dosis máxima equivalente destinada a administrarse a pacientes con psoriasis y produjeron en los monos concentraciones séricas máximas más de 100 veces mayores que las observadas en el ser </w:t>
        </w:r>
        <w:r>
          <w:rPr>
            <w:spacing w:val="-2"/>
          </w:rPr>
          <w:t>humano.</w:t>
        </w:r>
      </w:ins>
    </w:p>
    <w:p w14:paraId="2FB42671" w14:textId="77777777" w:rsidR="006F6C1F" w:rsidRDefault="006F6C1F" w:rsidP="006F6C1F">
      <w:pPr>
        <w:pStyle w:val="BodyText"/>
        <w:spacing w:before="2"/>
        <w:rPr>
          <w:ins w:id="2065" w:author="Author"/>
        </w:rPr>
      </w:pPr>
    </w:p>
    <w:p w14:paraId="2D33807D" w14:textId="77777777" w:rsidR="006F6C1F" w:rsidRDefault="006F6C1F" w:rsidP="006F6C1F">
      <w:pPr>
        <w:pStyle w:val="BodyText"/>
        <w:ind w:left="142" w:right="331"/>
        <w:rPr>
          <w:ins w:id="2066" w:author="Author"/>
        </w:rPr>
      </w:pPr>
      <w:ins w:id="2067" w:author="Author">
        <w:r>
          <w:t>No se realizaron estudios de carcinogenia con ustekinumab a causa de la ausencia de modelos apropiados</w:t>
        </w:r>
        <w:r>
          <w:rPr>
            <w:spacing w:val="-3"/>
          </w:rPr>
          <w:t xml:space="preserve"> </w:t>
        </w:r>
        <w:r>
          <w:t>para</w:t>
        </w:r>
        <w:r>
          <w:rPr>
            <w:spacing w:val="-6"/>
          </w:rPr>
          <w:t xml:space="preserve"> </w:t>
        </w:r>
        <w:r>
          <w:t>un</w:t>
        </w:r>
        <w:r>
          <w:rPr>
            <w:spacing w:val="-4"/>
          </w:rPr>
          <w:t xml:space="preserve"> </w:t>
        </w:r>
        <w:r>
          <w:t>anticuerpo</w:t>
        </w:r>
        <w:r>
          <w:rPr>
            <w:spacing w:val="-4"/>
          </w:rPr>
          <w:t xml:space="preserve"> </w:t>
        </w:r>
        <w:r>
          <w:t>sin</w:t>
        </w:r>
        <w:r>
          <w:rPr>
            <w:spacing w:val="-6"/>
          </w:rPr>
          <w:t xml:space="preserve"> </w:t>
        </w:r>
        <w:r>
          <w:t>reactividad</w:t>
        </w:r>
        <w:r>
          <w:rPr>
            <w:spacing w:val="-6"/>
          </w:rPr>
          <w:t xml:space="preserve"> </w:t>
        </w:r>
        <w:r>
          <w:t>cruzada</w:t>
        </w:r>
        <w:r>
          <w:rPr>
            <w:spacing w:val="-6"/>
          </w:rPr>
          <w:t xml:space="preserve"> </w:t>
        </w:r>
        <w:r>
          <w:t>con</w:t>
        </w:r>
        <w:r>
          <w:rPr>
            <w:spacing w:val="-4"/>
          </w:rPr>
          <w:t xml:space="preserve"> </w:t>
        </w:r>
        <w:r>
          <w:t>la</w:t>
        </w:r>
        <w:r>
          <w:rPr>
            <w:spacing w:val="-6"/>
          </w:rPr>
          <w:t xml:space="preserve"> </w:t>
        </w:r>
        <w:r>
          <w:t>p40</w:t>
        </w:r>
        <w:r>
          <w:rPr>
            <w:spacing w:val="-1"/>
          </w:rPr>
          <w:t xml:space="preserve"> </w:t>
        </w:r>
        <w:r>
          <w:t>de</w:t>
        </w:r>
        <w:r>
          <w:rPr>
            <w:spacing w:val="-6"/>
          </w:rPr>
          <w:t xml:space="preserve"> </w:t>
        </w:r>
        <w:r>
          <w:t>la</w:t>
        </w:r>
        <w:r>
          <w:rPr>
            <w:spacing w:val="-3"/>
          </w:rPr>
          <w:t xml:space="preserve"> </w:t>
        </w:r>
        <w:r>
          <w:t>IL-12/23</w:t>
        </w:r>
        <w:r>
          <w:rPr>
            <w:spacing w:val="-4"/>
          </w:rPr>
          <w:t xml:space="preserve"> </w:t>
        </w:r>
        <w:r>
          <w:t>de</w:t>
        </w:r>
        <w:r>
          <w:rPr>
            <w:spacing w:val="-8"/>
          </w:rPr>
          <w:t xml:space="preserve"> </w:t>
        </w:r>
        <w:r>
          <w:t>los</w:t>
        </w:r>
        <w:r>
          <w:rPr>
            <w:spacing w:val="-6"/>
          </w:rPr>
          <w:t xml:space="preserve"> </w:t>
        </w:r>
        <w:r>
          <w:t>roedores.</w:t>
        </w:r>
      </w:ins>
    </w:p>
    <w:p w14:paraId="2BD5012C" w14:textId="77777777" w:rsidR="006F6C1F" w:rsidRDefault="006F6C1F" w:rsidP="006F6C1F">
      <w:pPr>
        <w:pStyle w:val="BodyText"/>
        <w:spacing w:before="252"/>
        <w:rPr>
          <w:ins w:id="2068" w:author="Author"/>
        </w:rPr>
      </w:pPr>
    </w:p>
    <w:p w14:paraId="259AAC95" w14:textId="77777777" w:rsidR="006F6C1F" w:rsidRDefault="006F6C1F" w:rsidP="00350FA6">
      <w:pPr>
        <w:pStyle w:val="Heading1"/>
        <w:numPr>
          <w:ilvl w:val="0"/>
          <w:numId w:val="25"/>
        </w:numPr>
        <w:tabs>
          <w:tab w:val="left" w:pos="709"/>
        </w:tabs>
        <w:spacing w:before="1"/>
        <w:rPr>
          <w:ins w:id="2069" w:author="Author"/>
        </w:rPr>
      </w:pPr>
      <w:ins w:id="2070" w:author="Author">
        <w:r>
          <w:rPr>
            <w:spacing w:val="-2"/>
          </w:rPr>
          <w:t>DATOS</w:t>
        </w:r>
        <w:r>
          <w:rPr>
            <w:spacing w:val="-4"/>
          </w:rPr>
          <w:t xml:space="preserve"> </w:t>
        </w:r>
        <w:r>
          <w:rPr>
            <w:spacing w:val="-2"/>
          </w:rPr>
          <w:t>FARMACÉUTICOS</w:t>
        </w:r>
      </w:ins>
    </w:p>
    <w:p w14:paraId="39DBA16D" w14:textId="77777777" w:rsidR="006F6C1F" w:rsidRDefault="006F6C1F" w:rsidP="006F6C1F">
      <w:pPr>
        <w:pStyle w:val="BodyText"/>
        <w:rPr>
          <w:ins w:id="2071" w:author="Author"/>
          <w:b/>
        </w:rPr>
      </w:pPr>
    </w:p>
    <w:p w14:paraId="39CCAF82" w14:textId="77777777" w:rsidR="006F6C1F" w:rsidRDefault="006F6C1F" w:rsidP="00350FA6">
      <w:pPr>
        <w:pStyle w:val="Heading2"/>
        <w:numPr>
          <w:ilvl w:val="1"/>
          <w:numId w:val="25"/>
        </w:numPr>
        <w:tabs>
          <w:tab w:val="left" w:pos="709"/>
        </w:tabs>
        <w:rPr>
          <w:ins w:id="2072" w:author="Author"/>
        </w:rPr>
      </w:pPr>
      <w:ins w:id="2073" w:author="Author">
        <w:r>
          <w:t>Lista</w:t>
        </w:r>
        <w:r>
          <w:rPr>
            <w:spacing w:val="-6"/>
          </w:rPr>
          <w:t xml:space="preserve"> </w:t>
        </w:r>
        <w:r>
          <w:t>de</w:t>
        </w:r>
        <w:r>
          <w:rPr>
            <w:spacing w:val="-5"/>
          </w:rPr>
          <w:t xml:space="preserve"> </w:t>
        </w:r>
        <w:r>
          <w:rPr>
            <w:spacing w:val="-2"/>
          </w:rPr>
          <w:t>excipientes</w:t>
        </w:r>
      </w:ins>
    </w:p>
    <w:p w14:paraId="7C75F10E" w14:textId="77777777" w:rsidR="006F6C1F" w:rsidRDefault="006F6C1F" w:rsidP="006F6C1F">
      <w:pPr>
        <w:pStyle w:val="BodyText"/>
        <w:rPr>
          <w:ins w:id="2074" w:author="Author"/>
          <w:b/>
        </w:rPr>
      </w:pPr>
    </w:p>
    <w:p w14:paraId="53AD9654" w14:textId="77777777" w:rsidR="006F6C1F" w:rsidRDefault="006F6C1F" w:rsidP="006F6C1F">
      <w:pPr>
        <w:pStyle w:val="BodyText"/>
        <w:ind w:left="143" w:right="7435"/>
        <w:rPr>
          <w:ins w:id="2075" w:author="Author"/>
        </w:rPr>
      </w:pPr>
      <w:ins w:id="2076" w:author="Author">
        <w:r>
          <w:rPr>
            <w:spacing w:val="-2"/>
          </w:rPr>
          <w:t xml:space="preserve">L-histidina </w:t>
        </w:r>
        <w:r>
          <w:t>Polisorbato</w:t>
        </w:r>
        <w:r>
          <w:rPr>
            <w:spacing w:val="-15"/>
          </w:rPr>
          <w:t xml:space="preserve"> </w:t>
        </w:r>
        <w:r>
          <w:t>80</w:t>
        </w:r>
        <w:r>
          <w:rPr>
            <w:spacing w:val="-15"/>
          </w:rPr>
          <w:t xml:space="preserve"> </w:t>
        </w:r>
        <w:r>
          <w:t xml:space="preserve">(E433) </w:t>
        </w:r>
        <w:r>
          <w:rPr>
            <w:spacing w:val="-2"/>
          </w:rPr>
          <w:t>Sacarosa</w:t>
        </w:r>
      </w:ins>
    </w:p>
    <w:p w14:paraId="456CF240" w14:textId="77777777" w:rsidR="006F6C1F" w:rsidRDefault="006F6C1F" w:rsidP="006F6C1F">
      <w:pPr>
        <w:pStyle w:val="BodyText"/>
        <w:ind w:left="143" w:right="5905"/>
        <w:rPr>
          <w:ins w:id="2077" w:author="Author"/>
        </w:rPr>
      </w:pPr>
      <w:ins w:id="2078" w:author="Author">
        <w:r>
          <w:t>Agua para preparaciones inyectables Ácido</w:t>
        </w:r>
        <w:r>
          <w:rPr>
            <w:spacing w:val="-14"/>
          </w:rPr>
          <w:t xml:space="preserve"> </w:t>
        </w:r>
        <w:r>
          <w:t>clorhídrico</w:t>
        </w:r>
        <w:r>
          <w:rPr>
            <w:spacing w:val="-14"/>
          </w:rPr>
          <w:t xml:space="preserve"> </w:t>
        </w:r>
        <w:r>
          <w:t>(para</w:t>
        </w:r>
        <w:r>
          <w:rPr>
            <w:spacing w:val="-14"/>
          </w:rPr>
          <w:t xml:space="preserve"> </w:t>
        </w:r>
        <w:r>
          <w:t>ajuste</w:t>
        </w:r>
        <w:r>
          <w:rPr>
            <w:spacing w:val="-13"/>
          </w:rPr>
          <w:t xml:space="preserve"> </w:t>
        </w:r>
        <w:r>
          <w:t>del</w:t>
        </w:r>
        <w:r>
          <w:rPr>
            <w:spacing w:val="-13"/>
          </w:rPr>
          <w:t xml:space="preserve"> </w:t>
        </w:r>
        <w:r>
          <w:t>pH)</w:t>
        </w:r>
      </w:ins>
    </w:p>
    <w:p w14:paraId="7F966400" w14:textId="77777777" w:rsidR="006F6C1F" w:rsidRDefault="006F6C1F" w:rsidP="006F6C1F">
      <w:pPr>
        <w:pStyle w:val="BodyText"/>
        <w:spacing w:before="74"/>
        <w:rPr>
          <w:ins w:id="2079" w:author="Author"/>
        </w:rPr>
      </w:pPr>
    </w:p>
    <w:p w14:paraId="478763A3" w14:textId="77777777" w:rsidR="006F6C1F" w:rsidRDefault="006F6C1F" w:rsidP="00350FA6">
      <w:pPr>
        <w:pStyle w:val="Heading2"/>
        <w:numPr>
          <w:ilvl w:val="1"/>
          <w:numId w:val="25"/>
        </w:numPr>
        <w:tabs>
          <w:tab w:val="left" w:pos="709"/>
        </w:tabs>
        <w:rPr>
          <w:ins w:id="2080" w:author="Author"/>
        </w:rPr>
      </w:pPr>
      <w:ins w:id="2081" w:author="Author">
        <w:r>
          <w:rPr>
            <w:spacing w:val="-2"/>
          </w:rPr>
          <w:t>Incompatibilidades</w:t>
        </w:r>
      </w:ins>
    </w:p>
    <w:p w14:paraId="300645FF" w14:textId="77777777" w:rsidR="006F6C1F" w:rsidRDefault="006F6C1F" w:rsidP="006F6C1F">
      <w:pPr>
        <w:pStyle w:val="BodyText"/>
        <w:rPr>
          <w:ins w:id="2082" w:author="Author"/>
          <w:b/>
        </w:rPr>
      </w:pPr>
    </w:p>
    <w:p w14:paraId="7BB8230C" w14:textId="77777777" w:rsidR="006F6C1F" w:rsidRDefault="006F6C1F" w:rsidP="006F6C1F">
      <w:pPr>
        <w:pStyle w:val="BodyText"/>
        <w:ind w:left="142" w:right="331"/>
        <w:rPr>
          <w:ins w:id="2083" w:author="Author"/>
        </w:rPr>
      </w:pPr>
      <w:ins w:id="2084" w:author="Author">
        <w:r>
          <w:t>En</w:t>
        </w:r>
        <w:r>
          <w:rPr>
            <w:spacing w:val="-5"/>
          </w:rPr>
          <w:t xml:space="preserve"> </w:t>
        </w:r>
        <w:r>
          <w:t>ausencia</w:t>
        </w:r>
        <w:r>
          <w:rPr>
            <w:spacing w:val="-7"/>
          </w:rPr>
          <w:t xml:space="preserve"> </w:t>
        </w:r>
        <w:r>
          <w:t>de</w:t>
        </w:r>
        <w:r>
          <w:rPr>
            <w:spacing w:val="-7"/>
          </w:rPr>
          <w:t xml:space="preserve"> </w:t>
        </w:r>
        <w:r>
          <w:t>estudios</w:t>
        </w:r>
        <w:r>
          <w:rPr>
            <w:spacing w:val="-7"/>
          </w:rPr>
          <w:t xml:space="preserve"> </w:t>
        </w:r>
        <w:r>
          <w:t>de</w:t>
        </w:r>
        <w:r>
          <w:rPr>
            <w:spacing w:val="-8"/>
          </w:rPr>
          <w:t xml:space="preserve"> </w:t>
        </w:r>
        <w:r>
          <w:t>compatibilidad,</w:t>
        </w:r>
        <w:r>
          <w:rPr>
            <w:spacing w:val="-7"/>
          </w:rPr>
          <w:t xml:space="preserve"> </w:t>
        </w:r>
        <w:r>
          <w:t>este</w:t>
        </w:r>
        <w:r>
          <w:rPr>
            <w:spacing w:val="-7"/>
          </w:rPr>
          <w:t xml:space="preserve"> </w:t>
        </w:r>
        <w:r>
          <w:t>medicamento</w:t>
        </w:r>
        <w:r>
          <w:rPr>
            <w:spacing w:val="-5"/>
          </w:rPr>
          <w:t xml:space="preserve"> </w:t>
        </w:r>
        <w:r>
          <w:t>no</w:t>
        </w:r>
        <w:r>
          <w:rPr>
            <w:spacing w:val="-5"/>
          </w:rPr>
          <w:t xml:space="preserve"> </w:t>
        </w:r>
        <w:r>
          <w:t>debe</w:t>
        </w:r>
        <w:r>
          <w:rPr>
            <w:spacing w:val="-7"/>
          </w:rPr>
          <w:t xml:space="preserve"> </w:t>
        </w:r>
        <w:r>
          <w:t>mezclarse</w:t>
        </w:r>
        <w:r>
          <w:rPr>
            <w:spacing w:val="-7"/>
          </w:rPr>
          <w:t xml:space="preserve"> </w:t>
        </w:r>
        <w:r>
          <w:t>con</w:t>
        </w:r>
        <w:r>
          <w:rPr>
            <w:spacing w:val="-5"/>
          </w:rPr>
          <w:t xml:space="preserve"> </w:t>
        </w:r>
        <w:r>
          <w:t xml:space="preserve">otros </w:t>
        </w:r>
        <w:r>
          <w:rPr>
            <w:spacing w:val="-2"/>
          </w:rPr>
          <w:t>medicamentos.</w:t>
        </w:r>
      </w:ins>
    </w:p>
    <w:p w14:paraId="62257446" w14:textId="77777777" w:rsidR="006F6C1F" w:rsidRDefault="006F6C1F" w:rsidP="006F6C1F">
      <w:pPr>
        <w:pStyle w:val="BodyText"/>
        <w:spacing w:before="2"/>
        <w:rPr>
          <w:ins w:id="2085" w:author="Author"/>
        </w:rPr>
      </w:pPr>
    </w:p>
    <w:p w14:paraId="51EA9771" w14:textId="77777777" w:rsidR="006F6C1F" w:rsidRDefault="006F6C1F" w:rsidP="00350FA6">
      <w:pPr>
        <w:pStyle w:val="Heading2"/>
        <w:numPr>
          <w:ilvl w:val="1"/>
          <w:numId w:val="25"/>
        </w:numPr>
        <w:tabs>
          <w:tab w:val="left" w:pos="709"/>
        </w:tabs>
        <w:rPr>
          <w:ins w:id="2086" w:author="Author"/>
        </w:rPr>
      </w:pPr>
      <w:ins w:id="2087" w:author="Author">
        <w:r>
          <w:t>Periodo</w:t>
        </w:r>
        <w:r>
          <w:rPr>
            <w:spacing w:val="-9"/>
          </w:rPr>
          <w:t xml:space="preserve"> </w:t>
        </w:r>
        <w:r>
          <w:t>de</w:t>
        </w:r>
        <w:r>
          <w:rPr>
            <w:spacing w:val="-8"/>
          </w:rPr>
          <w:t xml:space="preserve"> </w:t>
        </w:r>
        <w:r>
          <w:rPr>
            <w:spacing w:val="-2"/>
          </w:rPr>
          <w:t>validez</w:t>
        </w:r>
      </w:ins>
    </w:p>
    <w:p w14:paraId="0CD7CDF1" w14:textId="6102EE49" w:rsidR="006F6C1F" w:rsidRDefault="006F6C1F" w:rsidP="006F6C1F">
      <w:pPr>
        <w:pStyle w:val="BodyText"/>
        <w:spacing w:before="253"/>
        <w:ind w:left="143" w:right="4504"/>
        <w:rPr>
          <w:ins w:id="2088" w:author="Author"/>
        </w:rPr>
      </w:pPr>
      <w:ins w:id="2089" w:author="Author">
        <w:r>
          <w:t>Otulfi</w:t>
        </w:r>
        <w:r>
          <w:rPr>
            <w:spacing w:val="-7"/>
          </w:rPr>
          <w:t xml:space="preserve"> </w:t>
        </w:r>
        <w:r>
          <w:t>45</w:t>
        </w:r>
        <w:r>
          <w:rPr>
            <w:spacing w:val="-11"/>
          </w:rPr>
          <w:t xml:space="preserve"> </w:t>
        </w:r>
        <w:r>
          <w:t>mg</w:t>
        </w:r>
        <w:r>
          <w:rPr>
            <w:spacing w:val="-11"/>
          </w:rPr>
          <w:t xml:space="preserve"> </w:t>
        </w:r>
        <w:r>
          <w:t>solución</w:t>
        </w:r>
        <w:r>
          <w:rPr>
            <w:spacing w:val="-10"/>
          </w:rPr>
          <w:t xml:space="preserve"> </w:t>
        </w:r>
        <w:r>
          <w:t>inyectable</w:t>
        </w:r>
        <w:r>
          <w:rPr>
            <w:spacing w:val="-10"/>
          </w:rPr>
          <w:t xml:space="preserve"> </w:t>
        </w:r>
        <w:r>
          <w:t>en</w:t>
        </w:r>
        <w:r>
          <w:rPr>
            <w:spacing w:val="-11"/>
          </w:rPr>
          <w:t xml:space="preserve"> </w:t>
        </w:r>
        <w:r w:rsidR="00187A09">
          <w:t>pluma</w:t>
        </w:r>
        <w:r>
          <w:rPr>
            <w:spacing w:val="-10"/>
          </w:rPr>
          <w:t xml:space="preserve"> </w:t>
        </w:r>
        <w:r>
          <w:t xml:space="preserve">precargada </w:t>
        </w:r>
        <w:r w:rsidR="00B12733">
          <w:t>18 meses</w:t>
        </w:r>
      </w:ins>
    </w:p>
    <w:p w14:paraId="4E045830" w14:textId="19FAC108" w:rsidR="006F6C1F" w:rsidRDefault="006F6C1F" w:rsidP="006F6C1F">
      <w:pPr>
        <w:pStyle w:val="BodyText"/>
        <w:spacing w:before="252"/>
        <w:ind w:left="143" w:right="4504"/>
        <w:rPr>
          <w:ins w:id="2090" w:author="Author"/>
        </w:rPr>
      </w:pPr>
      <w:ins w:id="2091" w:author="Author">
        <w:r>
          <w:t>Otulfi</w:t>
        </w:r>
        <w:r>
          <w:rPr>
            <w:spacing w:val="-7"/>
          </w:rPr>
          <w:t xml:space="preserve"> </w:t>
        </w:r>
        <w:r>
          <w:t>90</w:t>
        </w:r>
        <w:r>
          <w:rPr>
            <w:spacing w:val="-11"/>
          </w:rPr>
          <w:t xml:space="preserve"> </w:t>
        </w:r>
        <w:r>
          <w:t>mg</w:t>
        </w:r>
        <w:r>
          <w:rPr>
            <w:spacing w:val="-11"/>
          </w:rPr>
          <w:t xml:space="preserve"> </w:t>
        </w:r>
        <w:r>
          <w:t>solución</w:t>
        </w:r>
        <w:r>
          <w:rPr>
            <w:spacing w:val="-10"/>
          </w:rPr>
          <w:t xml:space="preserve"> </w:t>
        </w:r>
        <w:r>
          <w:t>inyectable</w:t>
        </w:r>
        <w:r>
          <w:rPr>
            <w:spacing w:val="-10"/>
          </w:rPr>
          <w:t xml:space="preserve"> </w:t>
        </w:r>
        <w:r>
          <w:t>en</w:t>
        </w:r>
        <w:r>
          <w:rPr>
            <w:spacing w:val="-11"/>
          </w:rPr>
          <w:t xml:space="preserve"> </w:t>
        </w:r>
        <w:r w:rsidR="00187A09">
          <w:t>pluma</w:t>
        </w:r>
        <w:r>
          <w:rPr>
            <w:spacing w:val="-10"/>
          </w:rPr>
          <w:t xml:space="preserve"> </w:t>
        </w:r>
        <w:r>
          <w:t xml:space="preserve">precargada </w:t>
        </w:r>
        <w:r w:rsidR="00B12733">
          <w:t>18 meses</w:t>
        </w:r>
      </w:ins>
    </w:p>
    <w:p w14:paraId="17B807C6" w14:textId="77777777" w:rsidR="006F6C1F" w:rsidRDefault="006F6C1F" w:rsidP="006F6C1F">
      <w:pPr>
        <w:pStyle w:val="BodyText"/>
        <w:spacing w:before="2"/>
        <w:rPr>
          <w:ins w:id="2092" w:author="Author"/>
        </w:rPr>
      </w:pPr>
    </w:p>
    <w:p w14:paraId="0A0F04B5" w14:textId="5B526F36" w:rsidR="006F6C1F" w:rsidDel="002C3600" w:rsidRDefault="006F6C1F" w:rsidP="002C3600">
      <w:pPr>
        <w:pStyle w:val="BodyText"/>
        <w:ind w:left="143" w:right="364"/>
        <w:rPr>
          <w:ins w:id="2093" w:author="Author"/>
          <w:del w:id="2094" w:author="Author"/>
        </w:rPr>
      </w:pPr>
      <w:ins w:id="2095" w:author="Author">
        <w:r>
          <w:t>Las</w:t>
        </w:r>
        <w:r>
          <w:rPr>
            <w:spacing w:val="-2"/>
          </w:rPr>
          <w:t xml:space="preserve"> </w:t>
        </w:r>
        <w:r w:rsidR="00B12733">
          <w:t>plumas</w:t>
        </w:r>
        <w:r>
          <w:rPr>
            <w:spacing w:val="-2"/>
          </w:rPr>
          <w:t xml:space="preserve"> </w:t>
        </w:r>
        <w:r>
          <w:t>precargadas</w:t>
        </w:r>
        <w:r>
          <w:rPr>
            <w:spacing w:val="-4"/>
          </w:rPr>
          <w:t xml:space="preserve"> </w:t>
        </w:r>
        <w:r>
          <w:t>individuales</w:t>
        </w:r>
        <w:r>
          <w:rPr>
            <w:spacing w:val="-4"/>
          </w:rPr>
          <w:t xml:space="preserve"> </w:t>
        </w:r>
        <w:r>
          <w:t>se</w:t>
        </w:r>
        <w:r>
          <w:rPr>
            <w:spacing w:val="-2"/>
          </w:rPr>
          <w:t xml:space="preserve"> </w:t>
        </w:r>
        <w:r>
          <w:t>pueden</w:t>
        </w:r>
        <w:r>
          <w:rPr>
            <w:spacing w:val="-5"/>
          </w:rPr>
          <w:t xml:space="preserve"> </w:t>
        </w:r>
        <w:r>
          <w:t>conservar</w:t>
        </w:r>
        <w:r>
          <w:rPr>
            <w:spacing w:val="-4"/>
          </w:rPr>
          <w:t xml:space="preserve"> </w:t>
        </w:r>
        <w:r>
          <w:t>a</w:t>
        </w:r>
        <w:r>
          <w:rPr>
            <w:spacing w:val="-2"/>
          </w:rPr>
          <w:t xml:space="preserve"> </w:t>
        </w:r>
        <w:r>
          <w:t>temperatura</w:t>
        </w:r>
        <w:r>
          <w:rPr>
            <w:spacing w:val="-4"/>
          </w:rPr>
          <w:t xml:space="preserve"> </w:t>
        </w:r>
        <w:r>
          <w:t>ambiente</w:t>
        </w:r>
        <w:r>
          <w:rPr>
            <w:spacing w:val="-2"/>
          </w:rPr>
          <w:t xml:space="preserve"> </w:t>
        </w:r>
        <w:r>
          <w:t>hasta</w:t>
        </w:r>
        <w:r>
          <w:rPr>
            <w:spacing w:val="-2"/>
          </w:rPr>
          <w:t xml:space="preserve"> </w:t>
        </w:r>
        <w:r>
          <w:t>30°C</w:t>
        </w:r>
        <w:r>
          <w:rPr>
            <w:spacing w:val="-3"/>
          </w:rPr>
          <w:t xml:space="preserve"> </w:t>
        </w:r>
        <w:r>
          <w:t>durante como</w:t>
        </w:r>
        <w:r>
          <w:rPr>
            <w:spacing w:val="-5"/>
          </w:rPr>
          <w:t xml:space="preserve"> </w:t>
        </w:r>
        <w:r>
          <w:t>máximo</w:t>
        </w:r>
        <w:r>
          <w:rPr>
            <w:spacing w:val="-3"/>
          </w:rPr>
          <w:t xml:space="preserve"> </w:t>
        </w:r>
        <w:r>
          <w:t>un</w:t>
        </w:r>
        <w:r>
          <w:rPr>
            <w:spacing w:val="-5"/>
          </w:rPr>
          <w:t xml:space="preserve"> </w:t>
        </w:r>
        <w:r>
          <w:t>único</w:t>
        </w:r>
        <w:r>
          <w:rPr>
            <w:spacing w:val="-3"/>
          </w:rPr>
          <w:t xml:space="preserve"> </w:t>
        </w:r>
        <w:r>
          <w:t>periodo</w:t>
        </w:r>
        <w:r>
          <w:rPr>
            <w:spacing w:val="-5"/>
          </w:rPr>
          <w:t xml:space="preserve"> </w:t>
        </w:r>
        <w:r>
          <w:t>de</w:t>
        </w:r>
        <w:r>
          <w:rPr>
            <w:spacing w:val="-5"/>
          </w:rPr>
          <w:t xml:space="preserve"> </w:t>
        </w:r>
        <w:r>
          <w:t>tiempo</w:t>
        </w:r>
        <w:r>
          <w:rPr>
            <w:spacing w:val="-3"/>
          </w:rPr>
          <w:t xml:space="preserve"> </w:t>
        </w:r>
        <w:r>
          <w:t>de</w:t>
        </w:r>
        <w:r>
          <w:rPr>
            <w:spacing w:val="-2"/>
          </w:rPr>
          <w:t xml:space="preserve"> </w:t>
        </w:r>
        <w:r>
          <w:t>hasta</w:t>
        </w:r>
        <w:r>
          <w:rPr>
            <w:spacing w:val="-2"/>
          </w:rPr>
          <w:t xml:space="preserve"> </w:t>
        </w:r>
        <w:r>
          <w:t>30</w:t>
        </w:r>
        <w:r>
          <w:rPr>
            <w:spacing w:val="-3"/>
          </w:rPr>
          <w:t xml:space="preserve"> </w:t>
        </w:r>
        <w:r>
          <w:t>días</w:t>
        </w:r>
        <w:r>
          <w:rPr>
            <w:spacing w:val="-5"/>
          </w:rPr>
          <w:t xml:space="preserve"> </w:t>
        </w:r>
        <w:r>
          <w:t>en</w:t>
        </w:r>
        <w:r>
          <w:rPr>
            <w:spacing w:val="-5"/>
          </w:rPr>
          <w:t xml:space="preserve"> </w:t>
        </w:r>
        <w:r>
          <w:t>su</w:t>
        </w:r>
        <w:r>
          <w:rPr>
            <w:spacing w:val="-3"/>
          </w:rPr>
          <w:t xml:space="preserve"> </w:t>
        </w:r>
        <w:r>
          <w:t>caja</w:t>
        </w:r>
        <w:r>
          <w:rPr>
            <w:spacing w:val="-5"/>
          </w:rPr>
          <w:t xml:space="preserve"> </w:t>
        </w:r>
        <w:r>
          <w:t>original</w:t>
        </w:r>
        <w:r>
          <w:rPr>
            <w:spacing w:val="-2"/>
          </w:rPr>
          <w:t xml:space="preserve"> </w:t>
        </w:r>
        <w:r>
          <w:t>con</w:t>
        </w:r>
        <w:r>
          <w:rPr>
            <w:spacing w:val="-5"/>
          </w:rPr>
          <w:t xml:space="preserve"> </w:t>
        </w:r>
        <w:r>
          <w:t>el</w:t>
        </w:r>
        <w:r>
          <w:rPr>
            <w:spacing w:val="-4"/>
          </w:rPr>
          <w:t xml:space="preserve"> </w:t>
        </w:r>
        <w:r>
          <w:t>fin</w:t>
        </w:r>
        <w:r>
          <w:rPr>
            <w:spacing w:val="-5"/>
          </w:rPr>
          <w:t xml:space="preserve"> </w:t>
        </w:r>
        <w:r>
          <w:t>de</w:t>
        </w:r>
        <w:r>
          <w:rPr>
            <w:spacing w:val="-5"/>
          </w:rPr>
          <w:t xml:space="preserve"> </w:t>
        </w:r>
        <w:r>
          <w:t>protegerlas de la luz.</w:t>
        </w:r>
        <w:r w:rsidR="006167C3" w:rsidRPr="006167C3">
          <w:t xml:space="preserve"> Escriba la fecha cuando la pluma precargada se retira por primera vez de la nevera en el espacio previsto del embalaje exterior. En cualquier momento antes de que finalice dicho periodo, el producto puede volver a guardarse una vez en la nevera y conservarse allí hasta la fecha de caducidad. Deseche la pluma si no se utiliza dentro de los 30 días días de conservación a temperatura ambiente o a partir de la fecha de caducidad original, cualquiera de las dos que ocurra antes.</w:t>
        </w:r>
        <w:r>
          <w:t xml:space="preserve"> </w:t>
        </w:r>
        <w:del w:id="2096" w:author="Author">
          <w:r w:rsidDel="002C3600">
            <w:delText xml:space="preserve">Escriba la fecha cuando la jeringa precargada se retira por primera vez de la nevera </w:delText>
          </w:r>
          <w:r w:rsidDel="00A94BE2">
            <w:delText xml:space="preserve">y la fecha cuando se tiene que desechar </w:delText>
          </w:r>
          <w:r w:rsidDel="002C3600">
            <w:delText xml:space="preserve">en el espacio previsto del embalaje exterior. </w:delText>
          </w:r>
          <w:r w:rsidDel="006D5EF5">
            <w:delText xml:space="preserve">La fecha de desecho no debe exceder la fecha de caducidad original impresa en la caja. </w:delText>
          </w:r>
          <w:r w:rsidDel="002C3600">
            <w:delText>Una vez que una jeringa se ha conservado a temperatura ambiente (hasta como máximo 30°C), no se debe guardar de nuevo en la nevera.</w:delText>
          </w:r>
          <w:r w:rsidDel="002C3600">
            <w:rPr>
              <w:spacing w:val="-1"/>
            </w:rPr>
            <w:delText xml:space="preserve"> </w:delText>
          </w:r>
          <w:r w:rsidDel="002C3600">
            <w:delText>Deseche</w:delText>
          </w:r>
          <w:r w:rsidDel="002C3600">
            <w:rPr>
              <w:spacing w:val="-3"/>
            </w:rPr>
            <w:delText xml:space="preserve"> </w:delText>
          </w:r>
          <w:r w:rsidDel="002C3600">
            <w:delText>la</w:delText>
          </w:r>
          <w:r w:rsidDel="002C3600">
            <w:rPr>
              <w:spacing w:val="-3"/>
            </w:rPr>
            <w:delText xml:space="preserve"> </w:delText>
          </w:r>
          <w:r w:rsidDel="00A71875">
            <w:delText>jeringa</w:delText>
          </w:r>
          <w:r w:rsidDel="002C3600">
            <w:rPr>
              <w:spacing w:val="-3"/>
            </w:rPr>
            <w:delText xml:space="preserve"> </w:delText>
          </w:r>
          <w:r w:rsidDel="002C3600">
            <w:delText>si no</w:delText>
          </w:r>
          <w:r w:rsidDel="002C3600">
            <w:rPr>
              <w:spacing w:val="-4"/>
            </w:rPr>
            <w:delText xml:space="preserve"> </w:delText>
          </w:r>
          <w:r w:rsidDel="002C3600">
            <w:delText>se</w:delText>
          </w:r>
          <w:r w:rsidDel="002C3600">
            <w:rPr>
              <w:spacing w:val="-1"/>
            </w:rPr>
            <w:delText xml:space="preserve"> </w:delText>
          </w:r>
          <w:r w:rsidDel="002C3600">
            <w:delText>utiliza</w:delText>
          </w:r>
          <w:r w:rsidDel="002C3600">
            <w:rPr>
              <w:spacing w:val="-1"/>
            </w:rPr>
            <w:delText xml:space="preserve"> </w:delText>
          </w:r>
          <w:r w:rsidDel="002C3600">
            <w:delText>dentro</w:delText>
          </w:r>
          <w:r w:rsidDel="002C3600">
            <w:rPr>
              <w:spacing w:val="-1"/>
            </w:rPr>
            <w:delText xml:space="preserve"> </w:delText>
          </w:r>
          <w:r w:rsidDel="002C3600">
            <w:delText>de</w:delText>
          </w:r>
          <w:r w:rsidDel="002C3600">
            <w:rPr>
              <w:spacing w:val="-3"/>
            </w:rPr>
            <w:delText xml:space="preserve"> </w:delText>
          </w:r>
          <w:r w:rsidDel="002C3600">
            <w:delText>los</w:delText>
          </w:r>
          <w:r w:rsidDel="002C3600">
            <w:rPr>
              <w:spacing w:val="-3"/>
            </w:rPr>
            <w:delText xml:space="preserve"> </w:delText>
          </w:r>
          <w:r w:rsidDel="002C3600">
            <w:delText>30</w:delText>
          </w:r>
          <w:r w:rsidDel="002C3600">
            <w:rPr>
              <w:spacing w:val="-1"/>
            </w:rPr>
            <w:delText xml:space="preserve"> </w:delText>
          </w:r>
          <w:r w:rsidDel="002C3600">
            <w:delText>días</w:delText>
          </w:r>
          <w:r w:rsidDel="002C3600">
            <w:rPr>
              <w:spacing w:val="-1"/>
            </w:rPr>
            <w:delText xml:space="preserve"> </w:delText>
          </w:r>
          <w:r w:rsidDel="002C3600">
            <w:delText>de</w:delText>
          </w:r>
          <w:r w:rsidDel="002C3600">
            <w:rPr>
              <w:spacing w:val="-3"/>
            </w:rPr>
            <w:delText xml:space="preserve"> </w:delText>
          </w:r>
          <w:r w:rsidDel="002C3600">
            <w:delText>conservación</w:delText>
          </w:r>
          <w:r w:rsidDel="002C3600">
            <w:rPr>
              <w:spacing w:val="-1"/>
            </w:rPr>
            <w:delText xml:space="preserve"> </w:delText>
          </w:r>
          <w:r w:rsidDel="002C3600">
            <w:delText>a</w:delText>
          </w:r>
          <w:r w:rsidDel="002C3600">
            <w:rPr>
              <w:spacing w:val="-3"/>
            </w:rPr>
            <w:delText xml:space="preserve"> </w:delText>
          </w:r>
          <w:r w:rsidDel="002C3600">
            <w:delText>temperatura ambiente o a partir de la fecha de caducidad original, cualquiera de las dos que ocurra antes.</w:delText>
          </w:r>
        </w:del>
      </w:ins>
    </w:p>
    <w:p w14:paraId="7D345C0E" w14:textId="69A94CAE" w:rsidR="006F6C1F" w:rsidRDefault="006F6C1F" w:rsidP="00433AB1">
      <w:pPr>
        <w:pStyle w:val="BodyText"/>
        <w:ind w:left="143" w:right="364"/>
        <w:rPr>
          <w:ins w:id="2097" w:author="Author"/>
        </w:rPr>
      </w:pPr>
      <w:ins w:id="2098" w:author="Author">
        <w:del w:id="2099" w:author="Author">
          <w:r w:rsidDel="002C3600">
            <w:delText>Precauciones</w:delText>
          </w:r>
          <w:r w:rsidDel="002C3600">
            <w:rPr>
              <w:spacing w:val="-14"/>
            </w:rPr>
            <w:delText xml:space="preserve"> </w:delText>
          </w:r>
          <w:r w:rsidDel="002C3600">
            <w:delText>especiales</w:delText>
          </w:r>
          <w:r w:rsidDel="002C3600">
            <w:rPr>
              <w:spacing w:val="-14"/>
            </w:rPr>
            <w:delText xml:space="preserve"> </w:delText>
          </w:r>
          <w:r w:rsidDel="002C3600">
            <w:delText>de</w:delText>
          </w:r>
          <w:r w:rsidDel="002C3600">
            <w:rPr>
              <w:spacing w:val="-13"/>
            </w:rPr>
            <w:delText xml:space="preserve"> </w:delText>
          </w:r>
          <w:r w:rsidDel="002C3600">
            <w:rPr>
              <w:spacing w:val="-2"/>
            </w:rPr>
            <w:delText>conservación</w:delText>
          </w:r>
        </w:del>
      </w:ins>
    </w:p>
    <w:p w14:paraId="5CBC9027" w14:textId="77777777" w:rsidR="006F6C1F" w:rsidRDefault="006F6C1F" w:rsidP="006F6C1F">
      <w:pPr>
        <w:pStyle w:val="BodyText"/>
        <w:spacing w:before="3"/>
        <w:rPr>
          <w:ins w:id="2100" w:author="Author"/>
          <w:b/>
        </w:rPr>
      </w:pPr>
    </w:p>
    <w:p w14:paraId="48F306CD" w14:textId="77777777" w:rsidR="006F6C1F" w:rsidRDefault="006F6C1F" w:rsidP="006F6C1F">
      <w:pPr>
        <w:pStyle w:val="BodyText"/>
        <w:spacing w:line="251" w:lineRule="exact"/>
        <w:ind w:left="143"/>
        <w:rPr>
          <w:ins w:id="2101" w:author="Author"/>
        </w:rPr>
      </w:pPr>
      <w:ins w:id="2102" w:author="Author">
        <w:r>
          <w:t>Conservar</w:t>
        </w:r>
        <w:r>
          <w:rPr>
            <w:spacing w:val="-10"/>
          </w:rPr>
          <w:t xml:space="preserve"> </w:t>
        </w:r>
        <w:r>
          <w:t>en</w:t>
        </w:r>
        <w:r>
          <w:rPr>
            <w:spacing w:val="-8"/>
          </w:rPr>
          <w:t xml:space="preserve"> </w:t>
        </w:r>
        <w:r>
          <w:t>nevera</w:t>
        </w:r>
        <w:r>
          <w:rPr>
            <w:spacing w:val="-7"/>
          </w:rPr>
          <w:t xml:space="preserve"> </w:t>
        </w:r>
        <w:r>
          <w:t>(2°C</w:t>
        </w:r>
        <w:r>
          <w:rPr>
            <w:spacing w:val="-9"/>
          </w:rPr>
          <w:t xml:space="preserve"> </w:t>
        </w:r>
        <w:r>
          <w:t>y</w:t>
        </w:r>
        <w:r>
          <w:rPr>
            <w:spacing w:val="-7"/>
          </w:rPr>
          <w:t xml:space="preserve"> </w:t>
        </w:r>
        <w:r>
          <w:t>8°C).</w:t>
        </w:r>
        <w:r>
          <w:rPr>
            <w:spacing w:val="-8"/>
          </w:rPr>
          <w:t xml:space="preserve"> </w:t>
        </w:r>
        <w:r>
          <w:t>No</w:t>
        </w:r>
        <w:r>
          <w:rPr>
            <w:spacing w:val="-7"/>
          </w:rPr>
          <w:t xml:space="preserve"> </w:t>
        </w:r>
        <w:r>
          <w:rPr>
            <w:spacing w:val="-2"/>
          </w:rPr>
          <w:t>congelar.</w:t>
        </w:r>
      </w:ins>
    </w:p>
    <w:p w14:paraId="2E58D01F" w14:textId="63BA6063" w:rsidR="006F6C1F" w:rsidRDefault="006F6C1F" w:rsidP="006F6C1F">
      <w:pPr>
        <w:pStyle w:val="BodyText"/>
        <w:spacing w:line="251" w:lineRule="exact"/>
        <w:ind w:left="143"/>
        <w:rPr>
          <w:ins w:id="2103" w:author="Author"/>
        </w:rPr>
      </w:pPr>
      <w:ins w:id="2104" w:author="Author">
        <w:r>
          <w:lastRenderedPageBreak/>
          <w:t>Conservar</w:t>
        </w:r>
        <w:r>
          <w:rPr>
            <w:spacing w:val="-11"/>
          </w:rPr>
          <w:t xml:space="preserve"> </w:t>
        </w:r>
        <w:r>
          <w:t>la</w:t>
        </w:r>
        <w:r>
          <w:rPr>
            <w:spacing w:val="-9"/>
          </w:rPr>
          <w:t xml:space="preserve"> </w:t>
        </w:r>
        <w:r w:rsidR="00CD2546">
          <w:t>pluma</w:t>
        </w:r>
        <w:r>
          <w:rPr>
            <w:spacing w:val="-9"/>
          </w:rPr>
          <w:t xml:space="preserve"> </w:t>
        </w:r>
        <w:r>
          <w:t>precargada</w:t>
        </w:r>
        <w:r>
          <w:rPr>
            <w:spacing w:val="-7"/>
          </w:rPr>
          <w:t xml:space="preserve"> </w:t>
        </w:r>
        <w:r>
          <w:t>en</w:t>
        </w:r>
        <w:r>
          <w:rPr>
            <w:spacing w:val="-10"/>
          </w:rPr>
          <w:t xml:space="preserve"> </w:t>
        </w:r>
        <w:r>
          <w:t>el</w:t>
        </w:r>
        <w:r>
          <w:rPr>
            <w:spacing w:val="-9"/>
          </w:rPr>
          <w:t xml:space="preserve"> </w:t>
        </w:r>
        <w:r>
          <w:t>embalaje</w:t>
        </w:r>
        <w:r>
          <w:rPr>
            <w:spacing w:val="-9"/>
          </w:rPr>
          <w:t xml:space="preserve"> </w:t>
        </w:r>
        <w:r>
          <w:t>exterior</w:t>
        </w:r>
        <w:r>
          <w:rPr>
            <w:spacing w:val="-8"/>
          </w:rPr>
          <w:t xml:space="preserve"> </w:t>
        </w:r>
        <w:r>
          <w:t>para</w:t>
        </w:r>
        <w:r>
          <w:rPr>
            <w:spacing w:val="-8"/>
          </w:rPr>
          <w:t xml:space="preserve"> </w:t>
        </w:r>
        <w:r>
          <w:t>protegerlo</w:t>
        </w:r>
        <w:r>
          <w:rPr>
            <w:spacing w:val="-10"/>
          </w:rPr>
          <w:t xml:space="preserve"> </w:t>
        </w:r>
        <w:r>
          <w:t>de</w:t>
        </w:r>
        <w:r>
          <w:rPr>
            <w:spacing w:val="-9"/>
          </w:rPr>
          <w:t xml:space="preserve"> </w:t>
        </w:r>
        <w:r>
          <w:t>la</w:t>
        </w:r>
        <w:r>
          <w:rPr>
            <w:spacing w:val="-8"/>
          </w:rPr>
          <w:t xml:space="preserve"> </w:t>
        </w:r>
        <w:r>
          <w:rPr>
            <w:spacing w:val="-4"/>
          </w:rPr>
          <w:t>luz.</w:t>
        </w:r>
      </w:ins>
    </w:p>
    <w:p w14:paraId="20351373" w14:textId="1C849B15" w:rsidR="006F6C1F" w:rsidRDefault="006F6C1F" w:rsidP="006F6C1F">
      <w:pPr>
        <w:pStyle w:val="BodyText"/>
        <w:spacing w:before="1"/>
        <w:ind w:left="141" w:right="331"/>
        <w:rPr>
          <w:ins w:id="2105" w:author="Author"/>
        </w:rPr>
      </w:pPr>
      <w:ins w:id="2106" w:author="Author">
        <w:r>
          <w:t>Si</w:t>
        </w:r>
        <w:r>
          <w:rPr>
            <w:spacing w:val="-4"/>
          </w:rPr>
          <w:t xml:space="preserve"> </w:t>
        </w:r>
        <w:r>
          <w:t>fuera</w:t>
        </w:r>
        <w:r>
          <w:rPr>
            <w:spacing w:val="-7"/>
          </w:rPr>
          <w:t xml:space="preserve"> </w:t>
        </w:r>
        <w:r>
          <w:t>necesario,</w:t>
        </w:r>
        <w:r>
          <w:rPr>
            <w:spacing w:val="-7"/>
          </w:rPr>
          <w:t xml:space="preserve"> </w:t>
        </w:r>
        <w:r>
          <w:t>las</w:t>
        </w:r>
        <w:r>
          <w:rPr>
            <w:spacing w:val="-7"/>
          </w:rPr>
          <w:t xml:space="preserve"> </w:t>
        </w:r>
        <w:r w:rsidR="00CD2546">
          <w:t>plumas</w:t>
        </w:r>
        <w:r>
          <w:rPr>
            <w:spacing w:val="-7"/>
          </w:rPr>
          <w:t xml:space="preserve"> </w:t>
        </w:r>
        <w:r>
          <w:t>precargadas</w:t>
        </w:r>
        <w:r>
          <w:rPr>
            <w:spacing w:val="-7"/>
          </w:rPr>
          <w:t xml:space="preserve"> </w:t>
        </w:r>
        <w:r>
          <w:t>individuales</w:t>
        </w:r>
        <w:r>
          <w:rPr>
            <w:spacing w:val="-7"/>
          </w:rPr>
          <w:t xml:space="preserve"> </w:t>
        </w:r>
        <w:r>
          <w:t>se</w:t>
        </w:r>
        <w:r>
          <w:rPr>
            <w:spacing w:val="-7"/>
          </w:rPr>
          <w:t xml:space="preserve"> </w:t>
        </w:r>
        <w:r>
          <w:t>pueden</w:t>
        </w:r>
        <w:r>
          <w:rPr>
            <w:spacing w:val="-7"/>
          </w:rPr>
          <w:t xml:space="preserve"> </w:t>
        </w:r>
        <w:r>
          <w:t>conservar</w:t>
        </w:r>
        <w:r>
          <w:rPr>
            <w:spacing w:val="-7"/>
          </w:rPr>
          <w:t xml:space="preserve"> </w:t>
        </w:r>
        <w:r>
          <w:t>a</w:t>
        </w:r>
        <w:r>
          <w:rPr>
            <w:spacing w:val="-9"/>
          </w:rPr>
          <w:t xml:space="preserve"> </w:t>
        </w:r>
        <w:r>
          <w:t>temperatura</w:t>
        </w:r>
        <w:r>
          <w:rPr>
            <w:spacing w:val="-7"/>
          </w:rPr>
          <w:t xml:space="preserve"> </w:t>
        </w:r>
        <w:r>
          <w:t>ambiente hasta como máximo 30°C (ver sección 6.3).</w:t>
        </w:r>
      </w:ins>
    </w:p>
    <w:p w14:paraId="2F37E29E" w14:textId="77777777" w:rsidR="006F6C1F" w:rsidRDefault="006F6C1F" w:rsidP="006F6C1F">
      <w:pPr>
        <w:pStyle w:val="BodyText"/>
        <w:rPr>
          <w:ins w:id="2107" w:author="Author"/>
        </w:rPr>
      </w:pPr>
    </w:p>
    <w:p w14:paraId="0DFD97F3" w14:textId="77777777" w:rsidR="006F6C1F" w:rsidRDefault="006F6C1F" w:rsidP="00350FA6">
      <w:pPr>
        <w:pStyle w:val="Heading2"/>
        <w:numPr>
          <w:ilvl w:val="1"/>
          <w:numId w:val="25"/>
        </w:numPr>
        <w:tabs>
          <w:tab w:val="left" w:pos="709"/>
        </w:tabs>
        <w:rPr>
          <w:ins w:id="2108" w:author="Author"/>
        </w:rPr>
      </w:pPr>
      <w:ins w:id="2109" w:author="Author">
        <w:r>
          <w:t>Naturaleza</w:t>
        </w:r>
        <w:r>
          <w:rPr>
            <w:spacing w:val="-11"/>
          </w:rPr>
          <w:t xml:space="preserve"> </w:t>
        </w:r>
        <w:r>
          <w:t>y</w:t>
        </w:r>
        <w:r>
          <w:rPr>
            <w:spacing w:val="-11"/>
          </w:rPr>
          <w:t xml:space="preserve"> </w:t>
        </w:r>
        <w:r>
          <w:t>contenido</w:t>
        </w:r>
        <w:r>
          <w:rPr>
            <w:spacing w:val="-10"/>
          </w:rPr>
          <w:t xml:space="preserve"> </w:t>
        </w:r>
        <w:r>
          <w:t>del</w:t>
        </w:r>
        <w:r>
          <w:rPr>
            <w:spacing w:val="-9"/>
          </w:rPr>
          <w:t xml:space="preserve"> </w:t>
        </w:r>
        <w:r>
          <w:rPr>
            <w:spacing w:val="-2"/>
          </w:rPr>
          <w:t>envase</w:t>
        </w:r>
      </w:ins>
    </w:p>
    <w:p w14:paraId="6A6930A5" w14:textId="77777777" w:rsidR="006F6C1F" w:rsidRDefault="006F6C1F" w:rsidP="006F6C1F">
      <w:pPr>
        <w:pStyle w:val="BodyText"/>
        <w:spacing w:before="2"/>
        <w:rPr>
          <w:ins w:id="2110" w:author="Author"/>
        </w:rPr>
      </w:pPr>
    </w:p>
    <w:p w14:paraId="607C2ABE" w14:textId="357B8A9E" w:rsidR="006F6C1F" w:rsidRDefault="006F6C1F" w:rsidP="006F6C1F">
      <w:pPr>
        <w:pStyle w:val="BodyText"/>
        <w:spacing w:line="252" w:lineRule="exact"/>
        <w:ind w:left="143"/>
        <w:rPr>
          <w:ins w:id="2111" w:author="Author"/>
        </w:rPr>
      </w:pPr>
      <w:ins w:id="2112" w:author="Author">
        <w:r>
          <w:rPr>
            <w:u w:val="single"/>
          </w:rPr>
          <w:t>Otulfi</w:t>
        </w:r>
        <w:r>
          <w:rPr>
            <w:spacing w:val="-6"/>
            <w:u w:val="single"/>
          </w:rPr>
          <w:t xml:space="preserve"> </w:t>
        </w:r>
        <w:r>
          <w:rPr>
            <w:u w:val="single"/>
          </w:rPr>
          <w:t>45</w:t>
        </w:r>
        <w:r>
          <w:rPr>
            <w:spacing w:val="-10"/>
            <w:u w:val="single"/>
          </w:rPr>
          <w:t xml:space="preserve"> </w:t>
        </w:r>
        <w:r>
          <w:rPr>
            <w:u w:val="single"/>
          </w:rPr>
          <w:t>mg</w:t>
        </w:r>
        <w:r>
          <w:rPr>
            <w:spacing w:val="-9"/>
            <w:u w:val="single"/>
          </w:rPr>
          <w:t xml:space="preserve"> </w:t>
        </w:r>
        <w:r>
          <w:rPr>
            <w:u w:val="single"/>
          </w:rPr>
          <w:t>solución</w:t>
        </w:r>
        <w:r>
          <w:rPr>
            <w:spacing w:val="-9"/>
            <w:u w:val="single"/>
          </w:rPr>
          <w:t xml:space="preserve"> </w:t>
        </w:r>
        <w:r>
          <w:rPr>
            <w:u w:val="single"/>
          </w:rPr>
          <w:t>inyectable</w:t>
        </w:r>
        <w:r>
          <w:rPr>
            <w:spacing w:val="-8"/>
            <w:u w:val="single"/>
          </w:rPr>
          <w:t xml:space="preserve"> </w:t>
        </w:r>
        <w:r>
          <w:rPr>
            <w:u w:val="single"/>
          </w:rPr>
          <w:t>en</w:t>
        </w:r>
        <w:r>
          <w:rPr>
            <w:spacing w:val="-10"/>
            <w:u w:val="single"/>
          </w:rPr>
          <w:t xml:space="preserve"> </w:t>
        </w:r>
        <w:r w:rsidR="00993B59">
          <w:rPr>
            <w:u w:val="single"/>
          </w:rPr>
          <w:t>pluma</w:t>
        </w:r>
        <w:r>
          <w:rPr>
            <w:spacing w:val="-6"/>
            <w:u w:val="single"/>
          </w:rPr>
          <w:t xml:space="preserve"> </w:t>
        </w:r>
        <w:r>
          <w:rPr>
            <w:spacing w:val="-2"/>
            <w:u w:val="single"/>
          </w:rPr>
          <w:t>precargada</w:t>
        </w:r>
      </w:ins>
    </w:p>
    <w:p w14:paraId="16809E15" w14:textId="16584248" w:rsidR="006F6C1F" w:rsidRDefault="006F6C1F" w:rsidP="006F6C1F">
      <w:pPr>
        <w:pStyle w:val="BodyText"/>
        <w:ind w:left="142"/>
        <w:rPr>
          <w:ins w:id="2113" w:author="Author"/>
        </w:rPr>
      </w:pPr>
      <w:ins w:id="2114" w:author="Author">
        <w:r>
          <w:t>Solución</w:t>
        </w:r>
        <w:r>
          <w:rPr>
            <w:spacing w:val="-1"/>
          </w:rPr>
          <w:t xml:space="preserve"> </w:t>
        </w:r>
        <w:r>
          <w:t>de</w:t>
        </w:r>
        <w:r>
          <w:rPr>
            <w:spacing w:val="-1"/>
          </w:rPr>
          <w:t xml:space="preserve"> </w:t>
        </w:r>
        <w:r>
          <w:t>0,5</w:t>
        </w:r>
        <w:r>
          <w:rPr>
            <w:spacing w:val="-4"/>
          </w:rPr>
          <w:t xml:space="preserve"> </w:t>
        </w:r>
        <w:r>
          <w:t>ml</w:t>
        </w:r>
        <w:r>
          <w:rPr>
            <w:spacing w:val="-3"/>
          </w:rPr>
          <w:t xml:space="preserve"> </w:t>
        </w:r>
        <w:r>
          <w:t>en</w:t>
        </w:r>
        <w:r>
          <w:rPr>
            <w:spacing w:val="-1"/>
          </w:rPr>
          <w:t xml:space="preserve"> </w:t>
        </w:r>
        <w:r>
          <w:t>una</w:t>
        </w:r>
        <w:r>
          <w:rPr>
            <w:spacing w:val="-1"/>
          </w:rPr>
          <w:t xml:space="preserve"> </w:t>
        </w:r>
        <w:r>
          <w:t>jeringa</w:t>
        </w:r>
        <w:r>
          <w:rPr>
            <w:spacing w:val="-1"/>
          </w:rPr>
          <w:t xml:space="preserve"> </w:t>
        </w:r>
        <w:r>
          <w:t>de</w:t>
        </w:r>
        <w:r>
          <w:rPr>
            <w:spacing w:val="-1"/>
          </w:rPr>
          <w:t xml:space="preserve"> </w:t>
        </w:r>
        <w:r>
          <w:t>vidrio</w:t>
        </w:r>
        <w:r>
          <w:rPr>
            <w:spacing w:val="-1"/>
          </w:rPr>
          <w:t xml:space="preserve"> </w:t>
        </w:r>
        <w:r>
          <w:t>de</w:t>
        </w:r>
        <w:r>
          <w:rPr>
            <w:spacing w:val="-3"/>
          </w:rPr>
          <w:t xml:space="preserve"> </w:t>
        </w:r>
        <w:r>
          <w:t>tipo</w:t>
        </w:r>
        <w:r>
          <w:rPr>
            <w:spacing w:val="-1"/>
          </w:rPr>
          <w:t xml:space="preserve"> </w:t>
        </w:r>
        <w:r>
          <w:t>I</w:t>
        </w:r>
        <w:r>
          <w:rPr>
            <w:spacing w:val="-3"/>
          </w:rPr>
          <w:t xml:space="preserve"> </w:t>
        </w:r>
        <w:r>
          <w:t>de</w:t>
        </w:r>
        <w:r>
          <w:rPr>
            <w:spacing w:val="-3"/>
          </w:rPr>
          <w:t xml:space="preserve"> </w:t>
        </w:r>
        <w:r>
          <w:t>1</w:t>
        </w:r>
        <w:r>
          <w:rPr>
            <w:spacing w:val="-1"/>
          </w:rPr>
          <w:t xml:space="preserve"> </w:t>
        </w:r>
        <w:r>
          <w:t>ml con</w:t>
        </w:r>
        <w:r>
          <w:rPr>
            <w:spacing w:val="-4"/>
          </w:rPr>
          <w:t xml:space="preserve"> </w:t>
        </w:r>
        <w:r>
          <w:t>una</w:t>
        </w:r>
        <w:r>
          <w:rPr>
            <w:spacing w:val="-1"/>
          </w:rPr>
          <w:t xml:space="preserve"> </w:t>
        </w:r>
        <w:r>
          <w:t>aguja</w:t>
        </w:r>
        <w:r>
          <w:rPr>
            <w:spacing w:val="-1"/>
          </w:rPr>
          <w:t xml:space="preserve"> </w:t>
        </w:r>
        <w:r>
          <w:t>29G</w:t>
        </w:r>
        <w:r>
          <w:rPr>
            <w:spacing w:val="-2"/>
          </w:rPr>
          <w:t xml:space="preserve"> </w:t>
        </w:r>
        <w:r>
          <w:t>de</w:t>
        </w:r>
        <w:r>
          <w:rPr>
            <w:spacing w:val="-3"/>
          </w:rPr>
          <w:t xml:space="preserve"> </w:t>
        </w:r>
        <w:r>
          <w:t>pared</w:t>
        </w:r>
        <w:r>
          <w:rPr>
            <w:spacing w:val="-1"/>
          </w:rPr>
          <w:t xml:space="preserve"> </w:t>
        </w:r>
        <w:r>
          <w:t>fina</w:t>
        </w:r>
        <w:r>
          <w:rPr>
            <w:spacing w:val="-1"/>
          </w:rPr>
          <w:t xml:space="preserve"> </w:t>
        </w:r>
        <w:r>
          <w:t>y</w:t>
        </w:r>
        <w:r>
          <w:rPr>
            <w:spacing w:val="-4"/>
          </w:rPr>
          <w:t xml:space="preserve"> </w:t>
        </w:r>
        <w:r>
          <w:t>de</w:t>
        </w:r>
        <w:r>
          <w:rPr>
            <w:spacing w:val="-1"/>
          </w:rPr>
          <w:t xml:space="preserve"> </w:t>
        </w:r>
        <w:r>
          <w:t>½ pulgada de acero inoxidable fija, una tapa de la aguja sin látex y un tapón de émbolo de goma de bromobutilo</w:t>
        </w:r>
        <w:r w:rsidR="00164346">
          <w:t xml:space="preserve"> ensam</w:t>
        </w:r>
        <w:r w:rsidR="000E2CE9">
          <w:t>blados en una pluma precargada.</w:t>
        </w:r>
      </w:ins>
    </w:p>
    <w:p w14:paraId="5F3D440C" w14:textId="77777777" w:rsidR="006F6C1F" w:rsidRDefault="006F6C1F" w:rsidP="006F6C1F">
      <w:pPr>
        <w:pStyle w:val="BodyText"/>
        <w:rPr>
          <w:ins w:id="2115" w:author="Author"/>
        </w:rPr>
      </w:pPr>
    </w:p>
    <w:p w14:paraId="4C6877F2" w14:textId="1C566979" w:rsidR="006F6C1F" w:rsidRDefault="006F6C1F" w:rsidP="006F6C1F">
      <w:pPr>
        <w:pStyle w:val="BodyText"/>
        <w:spacing w:before="1" w:line="252" w:lineRule="exact"/>
        <w:ind w:left="143"/>
        <w:jc w:val="both"/>
        <w:rPr>
          <w:ins w:id="2116" w:author="Author"/>
        </w:rPr>
      </w:pPr>
      <w:ins w:id="2117" w:author="Author">
        <w:r>
          <w:rPr>
            <w:u w:val="single"/>
          </w:rPr>
          <w:t>Otulfi</w:t>
        </w:r>
        <w:r>
          <w:rPr>
            <w:spacing w:val="-6"/>
            <w:u w:val="single"/>
          </w:rPr>
          <w:t xml:space="preserve"> </w:t>
        </w:r>
        <w:r>
          <w:rPr>
            <w:u w:val="single"/>
          </w:rPr>
          <w:t>90</w:t>
        </w:r>
        <w:r>
          <w:rPr>
            <w:spacing w:val="-10"/>
            <w:u w:val="single"/>
          </w:rPr>
          <w:t xml:space="preserve"> </w:t>
        </w:r>
        <w:r>
          <w:rPr>
            <w:u w:val="single"/>
          </w:rPr>
          <w:t>mg</w:t>
        </w:r>
        <w:r>
          <w:rPr>
            <w:spacing w:val="-9"/>
            <w:u w:val="single"/>
          </w:rPr>
          <w:t xml:space="preserve"> </w:t>
        </w:r>
        <w:r>
          <w:rPr>
            <w:u w:val="single"/>
          </w:rPr>
          <w:t>solución</w:t>
        </w:r>
        <w:r>
          <w:rPr>
            <w:spacing w:val="-9"/>
            <w:u w:val="single"/>
          </w:rPr>
          <w:t xml:space="preserve"> </w:t>
        </w:r>
        <w:r>
          <w:rPr>
            <w:u w:val="single"/>
          </w:rPr>
          <w:t>inyectable</w:t>
        </w:r>
        <w:r>
          <w:rPr>
            <w:spacing w:val="-8"/>
            <w:u w:val="single"/>
          </w:rPr>
          <w:t xml:space="preserve"> </w:t>
        </w:r>
        <w:r>
          <w:rPr>
            <w:u w:val="single"/>
          </w:rPr>
          <w:t>en</w:t>
        </w:r>
        <w:r>
          <w:rPr>
            <w:spacing w:val="-10"/>
            <w:u w:val="single"/>
          </w:rPr>
          <w:t xml:space="preserve"> </w:t>
        </w:r>
        <w:r w:rsidR="00993B59">
          <w:rPr>
            <w:u w:val="single"/>
          </w:rPr>
          <w:t>pluma</w:t>
        </w:r>
        <w:r>
          <w:rPr>
            <w:spacing w:val="-6"/>
            <w:u w:val="single"/>
          </w:rPr>
          <w:t xml:space="preserve"> </w:t>
        </w:r>
        <w:r>
          <w:rPr>
            <w:spacing w:val="-2"/>
            <w:u w:val="single"/>
          </w:rPr>
          <w:t>precargada</w:t>
        </w:r>
      </w:ins>
    </w:p>
    <w:p w14:paraId="5ECE54DB" w14:textId="3A9B7A80" w:rsidR="006F6C1F" w:rsidRDefault="006F6C1F" w:rsidP="006F6C1F">
      <w:pPr>
        <w:pStyle w:val="BodyText"/>
        <w:ind w:left="142" w:right="375"/>
        <w:jc w:val="both"/>
        <w:rPr>
          <w:ins w:id="2118" w:author="Author"/>
        </w:rPr>
      </w:pPr>
      <w:ins w:id="2119" w:author="Author">
        <w:r>
          <w:t>Solución de 1 ml en una jeringa de vidrio de tipo I de 1 ml con una aguja 29G de pared fina y de ½ pulgada de acero inoxidable fija, una tapa de la aguja sin látex y un tapón de émbolo de goma de bromobutilo</w:t>
        </w:r>
        <w:r w:rsidR="000E2CE9">
          <w:t xml:space="preserve"> ensamblados en una pluma precargada.</w:t>
        </w:r>
      </w:ins>
    </w:p>
    <w:p w14:paraId="2C9A3C83" w14:textId="77777777" w:rsidR="006F6C1F" w:rsidRDefault="006F6C1F" w:rsidP="006F6C1F">
      <w:pPr>
        <w:pStyle w:val="BodyText"/>
        <w:rPr>
          <w:ins w:id="2120" w:author="Author"/>
        </w:rPr>
      </w:pPr>
    </w:p>
    <w:p w14:paraId="34103718" w14:textId="0D2FE96C" w:rsidR="006F6C1F" w:rsidRDefault="006F6C1F" w:rsidP="006F6C1F">
      <w:pPr>
        <w:pStyle w:val="BodyText"/>
        <w:ind w:left="143"/>
        <w:jc w:val="both"/>
        <w:rPr>
          <w:ins w:id="2121" w:author="Author"/>
        </w:rPr>
      </w:pPr>
      <w:ins w:id="2122" w:author="Author">
        <w:r>
          <w:t>Otulfi</w:t>
        </w:r>
        <w:r>
          <w:rPr>
            <w:spacing w:val="-8"/>
          </w:rPr>
          <w:t xml:space="preserve"> </w:t>
        </w:r>
        <w:r>
          <w:t>se</w:t>
        </w:r>
        <w:r>
          <w:rPr>
            <w:spacing w:val="-7"/>
          </w:rPr>
          <w:t xml:space="preserve"> </w:t>
        </w:r>
        <w:r>
          <w:t>presenta</w:t>
        </w:r>
        <w:r>
          <w:rPr>
            <w:spacing w:val="-9"/>
          </w:rPr>
          <w:t xml:space="preserve"> </w:t>
        </w:r>
        <w:r>
          <w:t>en</w:t>
        </w:r>
        <w:r>
          <w:rPr>
            <w:spacing w:val="-5"/>
          </w:rPr>
          <w:t xml:space="preserve"> </w:t>
        </w:r>
        <w:r>
          <w:t>un</w:t>
        </w:r>
        <w:r>
          <w:rPr>
            <w:spacing w:val="-5"/>
          </w:rPr>
          <w:t xml:space="preserve"> </w:t>
        </w:r>
        <w:r>
          <w:t>envase</w:t>
        </w:r>
        <w:r>
          <w:rPr>
            <w:spacing w:val="-7"/>
          </w:rPr>
          <w:t xml:space="preserve"> </w:t>
        </w:r>
        <w:r>
          <w:t>de</w:t>
        </w:r>
        <w:r>
          <w:rPr>
            <w:spacing w:val="-4"/>
          </w:rPr>
          <w:t xml:space="preserve"> </w:t>
        </w:r>
        <w:r>
          <w:t>1</w:t>
        </w:r>
        <w:r>
          <w:rPr>
            <w:spacing w:val="-7"/>
          </w:rPr>
          <w:t xml:space="preserve"> </w:t>
        </w:r>
        <w:r w:rsidR="000E2CE9">
          <w:t>pluma</w:t>
        </w:r>
        <w:r>
          <w:rPr>
            <w:spacing w:val="-6"/>
          </w:rPr>
          <w:t xml:space="preserve"> </w:t>
        </w:r>
        <w:r>
          <w:rPr>
            <w:spacing w:val="-2"/>
          </w:rPr>
          <w:t>precargada.</w:t>
        </w:r>
      </w:ins>
    </w:p>
    <w:p w14:paraId="6D1E74D3" w14:textId="77777777" w:rsidR="006F6C1F" w:rsidRDefault="006F6C1F" w:rsidP="006F6C1F">
      <w:pPr>
        <w:pStyle w:val="BodyText"/>
        <w:rPr>
          <w:ins w:id="2123" w:author="Author"/>
        </w:rPr>
      </w:pPr>
    </w:p>
    <w:p w14:paraId="4474AC14" w14:textId="77777777" w:rsidR="006F6C1F" w:rsidRDefault="006F6C1F" w:rsidP="00350FA6">
      <w:pPr>
        <w:pStyle w:val="Heading2"/>
        <w:numPr>
          <w:ilvl w:val="1"/>
          <w:numId w:val="25"/>
        </w:numPr>
        <w:tabs>
          <w:tab w:val="left" w:pos="709"/>
        </w:tabs>
        <w:spacing w:before="1"/>
        <w:rPr>
          <w:ins w:id="2124" w:author="Author"/>
        </w:rPr>
      </w:pPr>
      <w:ins w:id="2125" w:author="Author">
        <w:r>
          <w:t>Precauciones</w:t>
        </w:r>
        <w:r>
          <w:rPr>
            <w:spacing w:val="-12"/>
          </w:rPr>
          <w:t xml:space="preserve"> </w:t>
        </w:r>
        <w:r>
          <w:t>especiales</w:t>
        </w:r>
        <w:r>
          <w:rPr>
            <w:spacing w:val="-11"/>
          </w:rPr>
          <w:t xml:space="preserve"> </w:t>
        </w:r>
        <w:r>
          <w:t>de</w:t>
        </w:r>
        <w:r>
          <w:rPr>
            <w:spacing w:val="-11"/>
          </w:rPr>
          <w:t xml:space="preserve"> </w:t>
        </w:r>
        <w:r>
          <w:t>eliminación</w:t>
        </w:r>
        <w:r>
          <w:rPr>
            <w:spacing w:val="-14"/>
          </w:rPr>
          <w:t xml:space="preserve"> </w:t>
        </w:r>
        <w:r>
          <w:t>y</w:t>
        </w:r>
        <w:r>
          <w:rPr>
            <w:spacing w:val="-12"/>
          </w:rPr>
          <w:t xml:space="preserve"> </w:t>
        </w:r>
        <w:r>
          <w:t>otras</w:t>
        </w:r>
        <w:r>
          <w:rPr>
            <w:spacing w:val="-12"/>
          </w:rPr>
          <w:t xml:space="preserve"> </w:t>
        </w:r>
        <w:r>
          <w:rPr>
            <w:spacing w:val="-2"/>
          </w:rPr>
          <w:t>manipulaciones</w:t>
        </w:r>
      </w:ins>
    </w:p>
    <w:p w14:paraId="4AFA449F" w14:textId="77777777" w:rsidR="006F6C1F" w:rsidRDefault="006F6C1F" w:rsidP="006F6C1F">
      <w:pPr>
        <w:pStyle w:val="BodyText"/>
        <w:rPr>
          <w:ins w:id="2126" w:author="Author"/>
          <w:b/>
        </w:rPr>
      </w:pPr>
    </w:p>
    <w:p w14:paraId="7E275AEE" w14:textId="530262BA" w:rsidR="006F6C1F" w:rsidRDefault="006F6C1F" w:rsidP="006F6C1F">
      <w:pPr>
        <w:pStyle w:val="BodyText"/>
        <w:ind w:left="141" w:right="396" w:firstLine="1"/>
        <w:rPr>
          <w:ins w:id="2127" w:author="Author"/>
        </w:rPr>
      </w:pPr>
      <w:ins w:id="2128" w:author="Author">
        <w:r>
          <w:t xml:space="preserve">La solución del vial o la </w:t>
        </w:r>
        <w:r w:rsidR="002101E4">
          <w:t>pluma</w:t>
        </w:r>
        <w:r>
          <w:t xml:space="preserve"> precargada de Otulfi no debe agitarse. Antes de su administración subcutánea, la solución debe examinarse en busca de partículas o cambios de color. La solución es transparente o ligeramente opalescente, </w:t>
        </w:r>
        <w:r w:rsidRPr="009D48AE">
          <w:t xml:space="preserve">entre incolora y </w:t>
        </w:r>
        <w:r w:rsidR="009D48AE" w:rsidRPr="009D48AE">
          <w:t>ligeramente</w:t>
        </w:r>
        <w:r w:rsidR="009D48AE" w:rsidRPr="009D48AE">
          <w:rPr>
            <w:spacing w:val="-2"/>
          </w:rPr>
          <w:t xml:space="preserve"> </w:t>
        </w:r>
        <w:r w:rsidR="009D48AE" w:rsidRPr="009D48AE">
          <w:t>pardo-amarillo</w:t>
        </w:r>
        <w:del w:id="2129" w:author="Author">
          <w:r w:rsidRPr="009D48AE" w:rsidDel="009D48AE">
            <w:delText>de color amarillo pardo claro</w:delText>
          </w:r>
        </w:del>
        <w:r>
          <w:t xml:space="preserve">, y puede contener </w:t>
        </w:r>
        <w:del w:id="2130" w:author="Author">
          <w:r w:rsidDel="009E2B75">
            <w:delText>unas pocas</w:delText>
          </w:r>
        </w:del>
        <w:r w:rsidR="009E2B75">
          <w:t>algunas</w:t>
        </w:r>
        <w:r>
          <w:t xml:space="preserve"> partículas de proteína pequeñas, translúcidas o blancas. No es raro que las soluciones</w:t>
        </w:r>
        <w:r>
          <w:rPr>
            <w:spacing w:val="-7"/>
          </w:rPr>
          <w:t xml:space="preserve"> </w:t>
        </w:r>
        <w:del w:id="2131" w:author="Author">
          <w:r w:rsidDel="00D400ED">
            <w:delText>proteináceas</w:delText>
          </w:r>
        </w:del>
        <w:r w:rsidR="00D400ED">
          <w:t>proteicas</w:t>
        </w:r>
        <w:r>
          <w:rPr>
            <w:spacing w:val="-7"/>
          </w:rPr>
          <w:t xml:space="preserve"> </w:t>
        </w:r>
        <w:r>
          <w:t>tengan</w:t>
        </w:r>
        <w:r>
          <w:rPr>
            <w:spacing w:val="-7"/>
          </w:rPr>
          <w:t xml:space="preserve"> </w:t>
        </w:r>
        <w:r>
          <w:t>este</w:t>
        </w:r>
        <w:r>
          <w:rPr>
            <w:spacing w:val="-7"/>
          </w:rPr>
          <w:t xml:space="preserve"> </w:t>
        </w:r>
        <w:r>
          <w:t>aspecto.</w:t>
        </w:r>
        <w:r>
          <w:rPr>
            <w:spacing w:val="-5"/>
          </w:rPr>
          <w:t xml:space="preserve"> </w:t>
        </w:r>
        <w:r>
          <w:t>El</w:t>
        </w:r>
        <w:r>
          <w:rPr>
            <w:spacing w:val="-6"/>
          </w:rPr>
          <w:t xml:space="preserve"> </w:t>
        </w:r>
        <w:r>
          <w:t>medicamento</w:t>
        </w:r>
        <w:r>
          <w:rPr>
            <w:spacing w:val="-5"/>
          </w:rPr>
          <w:t xml:space="preserve"> </w:t>
        </w:r>
        <w:r>
          <w:t>no</w:t>
        </w:r>
        <w:r>
          <w:rPr>
            <w:spacing w:val="-5"/>
          </w:rPr>
          <w:t xml:space="preserve"> </w:t>
        </w:r>
        <w:r>
          <w:t>debe</w:t>
        </w:r>
        <w:r>
          <w:rPr>
            <w:spacing w:val="-7"/>
          </w:rPr>
          <w:t xml:space="preserve"> </w:t>
        </w:r>
        <w:r>
          <w:t>utilizarse</w:t>
        </w:r>
        <w:r>
          <w:rPr>
            <w:spacing w:val="-4"/>
          </w:rPr>
          <w:t xml:space="preserve"> </w:t>
        </w:r>
        <w:r>
          <w:t>si</w:t>
        </w:r>
        <w:r>
          <w:rPr>
            <w:spacing w:val="-6"/>
          </w:rPr>
          <w:t xml:space="preserve"> </w:t>
        </w:r>
        <w:r>
          <w:t>la</w:t>
        </w:r>
        <w:r>
          <w:rPr>
            <w:spacing w:val="-7"/>
          </w:rPr>
          <w:t xml:space="preserve"> </w:t>
        </w:r>
        <w:r>
          <w:t>solución</w:t>
        </w:r>
        <w:r>
          <w:rPr>
            <w:spacing w:val="-7"/>
          </w:rPr>
          <w:t xml:space="preserve"> </w:t>
        </w:r>
        <w:r>
          <w:t>presenta cambio de color o aspecto turbio, o si se observan partículas extrañas. Antes de la administración, se debe dejar que Otulfi alcance temperatura ambiente (</w:t>
        </w:r>
        <w:del w:id="2132" w:author="Author">
          <w:r w:rsidDel="00426ABF">
            <w:delText>media hora</w:delText>
          </w:r>
        </w:del>
        <w:r w:rsidR="00426ABF">
          <w:t>45 minutos</w:t>
        </w:r>
        <w:del w:id="2133" w:author="Author">
          <w:r w:rsidDel="00426ABF">
            <w:delText>,</w:delText>
          </w:r>
        </w:del>
        <w:r>
          <w:t xml:space="preserve"> aproximadamente). Las instrucciones detalladas de uso se indican en el prospecto.</w:t>
        </w:r>
      </w:ins>
    </w:p>
    <w:p w14:paraId="46D84E21" w14:textId="78ED7508" w:rsidR="006F6C1F" w:rsidRDefault="006F6C1F" w:rsidP="006F6C1F">
      <w:pPr>
        <w:pStyle w:val="BodyText"/>
        <w:spacing w:before="251"/>
        <w:ind w:left="143" w:right="311"/>
        <w:rPr>
          <w:ins w:id="2134" w:author="Author"/>
        </w:rPr>
      </w:pPr>
      <w:ins w:id="2135" w:author="Author">
        <w:r>
          <w:t>Otulfi no contiene conservantes; por lo tanto, no se debe utilizar el resto del medicamento que quede sin</w:t>
        </w:r>
        <w:r>
          <w:rPr>
            <w:spacing w:val="-4"/>
          </w:rPr>
          <w:t xml:space="preserve"> </w:t>
        </w:r>
        <w:r>
          <w:t>usar</w:t>
        </w:r>
        <w:r>
          <w:rPr>
            <w:spacing w:val="-5"/>
          </w:rPr>
          <w:t xml:space="preserve"> </w:t>
        </w:r>
        <w:r>
          <w:t>en</w:t>
        </w:r>
        <w:r>
          <w:rPr>
            <w:spacing w:val="-4"/>
          </w:rPr>
          <w:t xml:space="preserve"> </w:t>
        </w:r>
        <w:r>
          <w:t>la</w:t>
        </w:r>
        <w:r>
          <w:rPr>
            <w:spacing w:val="-6"/>
          </w:rPr>
          <w:t xml:space="preserve"> </w:t>
        </w:r>
        <w:r w:rsidR="00A962CA">
          <w:t>pluma</w:t>
        </w:r>
        <w:r>
          <w:t>.</w:t>
        </w:r>
        <w:r>
          <w:rPr>
            <w:spacing w:val="-1"/>
          </w:rPr>
          <w:t xml:space="preserve"> </w:t>
        </w:r>
        <w:r>
          <w:t>Otulfi</w:t>
        </w:r>
        <w:r>
          <w:rPr>
            <w:spacing w:val="-3"/>
          </w:rPr>
          <w:t xml:space="preserve"> </w:t>
        </w:r>
        <w:r>
          <w:t>se</w:t>
        </w:r>
        <w:r>
          <w:rPr>
            <w:spacing w:val="-6"/>
          </w:rPr>
          <w:t xml:space="preserve"> </w:t>
        </w:r>
        <w:r>
          <w:t>suministra</w:t>
        </w:r>
        <w:r>
          <w:rPr>
            <w:spacing w:val="-4"/>
          </w:rPr>
          <w:t xml:space="preserve"> </w:t>
        </w:r>
        <w:r>
          <w:t>en</w:t>
        </w:r>
        <w:r>
          <w:rPr>
            <w:spacing w:val="-4"/>
          </w:rPr>
          <w:t xml:space="preserve"> </w:t>
        </w:r>
        <w:r>
          <w:t>una</w:t>
        </w:r>
        <w:r>
          <w:rPr>
            <w:spacing w:val="-3"/>
          </w:rPr>
          <w:t xml:space="preserve"> </w:t>
        </w:r>
        <w:r w:rsidR="00131188">
          <w:t>pluma</w:t>
        </w:r>
        <w:r>
          <w:rPr>
            <w:spacing w:val="-6"/>
          </w:rPr>
          <w:t xml:space="preserve"> </w:t>
        </w:r>
        <w:r>
          <w:t>precargada</w:t>
        </w:r>
        <w:r>
          <w:rPr>
            <w:spacing w:val="-3"/>
          </w:rPr>
          <w:t xml:space="preserve"> </w:t>
        </w:r>
        <w:r>
          <w:t>estéril,</w:t>
        </w:r>
        <w:r>
          <w:rPr>
            <w:spacing w:val="-4"/>
          </w:rPr>
          <w:t xml:space="preserve"> </w:t>
        </w:r>
        <w:r>
          <w:t>de</w:t>
        </w:r>
        <w:r>
          <w:rPr>
            <w:spacing w:val="-6"/>
          </w:rPr>
          <w:t xml:space="preserve"> </w:t>
        </w:r>
        <w:r>
          <w:t>un</w:t>
        </w:r>
        <w:r>
          <w:rPr>
            <w:spacing w:val="-4"/>
          </w:rPr>
          <w:t xml:space="preserve"> </w:t>
        </w:r>
        <w:r>
          <w:t>solo uso. La eliminación del medicamento no utilizado y de todos los materiales que hayan estado en contacto con él se realizará de acuerdo con la normativa local.</w:t>
        </w:r>
      </w:ins>
    </w:p>
    <w:p w14:paraId="075B7D7A" w14:textId="77777777" w:rsidR="006F6C1F" w:rsidRDefault="006F6C1F" w:rsidP="006F6C1F">
      <w:pPr>
        <w:pStyle w:val="BodyText"/>
        <w:rPr>
          <w:ins w:id="2136" w:author="Author"/>
        </w:rPr>
      </w:pPr>
    </w:p>
    <w:p w14:paraId="1512CC5A" w14:textId="77777777" w:rsidR="00BD597B" w:rsidRDefault="00BD597B" w:rsidP="006F6C1F">
      <w:pPr>
        <w:pStyle w:val="BodyText"/>
        <w:rPr>
          <w:ins w:id="2137" w:author="Author"/>
        </w:rPr>
      </w:pPr>
    </w:p>
    <w:p w14:paraId="5BE9761A" w14:textId="77777777" w:rsidR="006F6C1F" w:rsidRDefault="006F6C1F" w:rsidP="00350FA6">
      <w:pPr>
        <w:pStyle w:val="Heading1"/>
        <w:numPr>
          <w:ilvl w:val="0"/>
          <w:numId w:val="25"/>
        </w:numPr>
        <w:tabs>
          <w:tab w:val="left" w:pos="709"/>
        </w:tabs>
        <w:spacing w:before="0"/>
        <w:rPr>
          <w:ins w:id="2138" w:author="Author"/>
        </w:rPr>
      </w:pPr>
      <w:ins w:id="2139" w:author="Author">
        <w:r>
          <w:t>TITULAR</w:t>
        </w:r>
        <w:r>
          <w:rPr>
            <w:spacing w:val="-15"/>
          </w:rPr>
          <w:t xml:space="preserve"> </w:t>
        </w:r>
        <w:r>
          <w:t>DE</w:t>
        </w:r>
        <w:r>
          <w:rPr>
            <w:spacing w:val="-12"/>
          </w:rPr>
          <w:t xml:space="preserve"> </w:t>
        </w:r>
        <w:r>
          <w:t>LA</w:t>
        </w:r>
        <w:r>
          <w:rPr>
            <w:spacing w:val="-14"/>
          </w:rPr>
          <w:t xml:space="preserve"> </w:t>
        </w:r>
        <w:r>
          <w:t>AUTORIZACIÓN</w:t>
        </w:r>
        <w:r>
          <w:rPr>
            <w:spacing w:val="-12"/>
          </w:rPr>
          <w:t xml:space="preserve"> </w:t>
        </w:r>
        <w:r>
          <w:t>DE</w:t>
        </w:r>
        <w:r>
          <w:rPr>
            <w:spacing w:val="-12"/>
          </w:rPr>
          <w:t xml:space="preserve"> </w:t>
        </w:r>
        <w:r>
          <w:rPr>
            <w:spacing w:val="-2"/>
          </w:rPr>
          <w:t>COMERCIALIZACIÓN</w:t>
        </w:r>
      </w:ins>
    </w:p>
    <w:p w14:paraId="2664B9E9" w14:textId="77777777" w:rsidR="006F6C1F" w:rsidRDefault="006F6C1F" w:rsidP="006F6C1F">
      <w:pPr>
        <w:pStyle w:val="BodyText"/>
        <w:rPr>
          <w:ins w:id="2140" w:author="Author"/>
          <w:b/>
        </w:rPr>
      </w:pPr>
    </w:p>
    <w:p w14:paraId="013CD9CB" w14:textId="77777777" w:rsidR="006F6C1F" w:rsidRPr="00903590" w:rsidRDefault="006F6C1F" w:rsidP="006F6C1F">
      <w:pPr>
        <w:pStyle w:val="BodyText"/>
        <w:ind w:left="143" w:right="6258" w:hanging="1"/>
        <w:rPr>
          <w:ins w:id="2141" w:author="Author"/>
          <w:lang w:val="de-DE"/>
          <w:rPrChange w:id="2142" w:author="Author">
            <w:rPr>
              <w:ins w:id="2143" w:author="Author"/>
              <w:lang w:val="en-US"/>
            </w:rPr>
          </w:rPrChange>
        </w:rPr>
      </w:pPr>
      <w:ins w:id="2144" w:author="Author">
        <w:r w:rsidRPr="00903590">
          <w:rPr>
            <w:lang w:val="de-DE"/>
            <w:rPrChange w:id="2145" w:author="Author">
              <w:rPr>
                <w:lang w:val="en-US"/>
              </w:rPr>
            </w:rPrChange>
          </w:rPr>
          <w:t>Fresenius</w:t>
        </w:r>
        <w:r w:rsidRPr="00903590">
          <w:rPr>
            <w:spacing w:val="-14"/>
            <w:lang w:val="de-DE"/>
            <w:rPrChange w:id="2146" w:author="Author">
              <w:rPr>
                <w:spacing w:val="-14"/>
                <w:lang w:val="en-US"/>
              </w:rPr>
            </w:rPrChange>
          </w:rPr>
          <w:t xml:space="preserve"> </w:t>
        </w:r>
        <w:r w:rsidRPr="00903590">
          <w:rPr>
            <w:lang w:val="de-DE"/>
            <w:rPrChange w:id="2147" w:author="Author">
              <w:rPr>
                <w:lang w:val="en-US"/>
              </w:rPr>
            </w:rPrChange>
          </w:rPr>
          <w:t>Kabi</w:t>
        </w:r>
        <w:r w:rsidRPr="00903590">
          <w:rPr>
            <w:spacing w:val="-14"/>
            <w:lang w:val="de-DE"/>
            <w:rPrChange w:id="2148" w:author="Author">
              <w:rPr>
                <w:spacing w:val="-14"/>
                <w:lang w:val="en-US"/>
              </w:rPr>
            </w:rPrChange>
          </w:rPr>
          <w:t xml:space="preserve"> </w:t>
        </w:r>
        <w:r w:rsidRPr="00903590">
          <w:rPr>
            <w:lang w:val="de-DE"/>
            <w:rPrChange w:id="2149" w:author="Author">
              <w:rPr>
                <w:lang w:val="en-US"/>
              </w:rPr>
            </w:rPrChange>
          </w:rPr>
          <w:t>Deutschland</w:t>
        </w:r>
        <w:r w:rsidRPr="00903590">
          <w:rPr>
            <w:spacing w:val="-15"/>
            <w:lang w:val="de-DE"/>
            <w:rPrChange w:id="2150" w:author="Author">
              <w:rPr>
                <w:spacing w:val="-15"/>
                <w:lang w:val="en-US"/>
              </w:rPr>
            </w:rPrChange>
          </w:rPr>
          <w:t xml:space="preserve"> </w:t>
        </w:r>
        <w:r w:rsidRPr="00903590">
          <w:rPr>
            <w:lang w:val="de-DE"/>
            <w:rPrChange w:id="2151" w:author="Author">
              <w:rPr>
                <w:lang w:val="en-US"/>
              </w:rPr>
            </w:rPrChange>
          </w:rPr>
          <w:t>GmbH Else-Kroener-Strasse 1</w:t>
        </w:r>
      </w:ins>
    </w:p>
    <w:p w14:paraId="167BF26D" w14:textId="77777777" w:rsidR="006F6C1F" w:rsidRPr="007216BC" w:rsidRDefault="006F6C1F" w:rsidP="006F6C1F">
      <w:pPr>
        <w:pStyle w:val="BodyText"/>
        <w:spacing w:line="242" w:lineRule="auto"/>
        <w:ind w:left="143" w:right="5905" w:hanging="1"/>
        <w:rPr>
          <w:ins w:id="2152" w:author="Author"/>
          <w:lang w:val="en-US"/>
        </w:rPr>
      </w:pPr>
      <w:ins w:id="2153" w:author="Author">
        <w:r w:rsidRPr="007216BC">
          <w:rPr>
            <w:lang w:val="en-US"/>
          </w:rPr>
          <w:t>61352</w:t>
        </w:r>
        <w:r w:rsidRPr="007216BC">
          <w:rPr>
            <w:spacing w:val="-14"/>
            <w:lang w:val="en-US"/>
          </w:rPr>
          <w:t xml:space="preserve"> </w:t>
        </w:r>
        <w:r w:rsidRPr="007216BC">
          <w:rPr>
            <w:lang w:val="en-US"/>
          </w:rPr>
          <w:t>Bad</w:t>
        </w:r>
        <w:r w:rsidRPr="007216BC">
          <w:rPr>
            <w:spacing w:val="-14"/>
            <w:lang w:val="en-US"/>
          </w:rPr>
          <w:t xml:space="preserve"> </w:t>
        </w:r>
        <w:r w:rsidRPr="007216BC">
          <w:rPr>
            <w:lang w:val="en-US"/>
          </w:rPr>
          <w:t>Homburg</w:t>
        </w:r>
        <w:r w:rsidRPr="007216BC">
          <w:rPr>
            <w:spacing w:val="-14"/>
            <w:lang w:val="en-US"/>
          </w:rPr>
          <w:t xml:space="preserve"> </w:t>
        </w:r>
        <w:r w:rsidRPr="007216BC">
          <w:rPr>
            <w:lang w:val="en-US"/>
          </w:rPr>
          <w:t xml:space="preserve">v.d.Hoehe </w:t>
        </w:r>
        <w:r w:rsidRPr="007216BC">
          <w:rPr>
            <w:spacing w:val="-2"/>
            <w:lang w:val="en-US"/>
          </w:rPr>
          <w:t>Alemania</w:t>
        </w:r>
      </w:ins>
    </w:p>
    <w:p w14:paraId="2C10037C" w14:textId="77777777" w:rsidR="006F6C1F" w:rsidRPr="007216BC" w:rsidRDefault="006F6C1F" w:rsidP="006F6C1F">
      <w:pPr>
        <w:pStyle w:val="BodyText"/>
        <w:spacing w:before="247"/>
        <w:rPr>
          <w:ins w:id="2154" w:author="Author"/>
          <w:lang w:val="en-US"/>
        </w:rPr>
      </w:pPr>
    </w:p>
    <w:p w14:paraId="7D6280C0" w14:textId="77777777" w:rsidR="006F6C1F" w:rsidRDefault="006F6C1F" w:rsidP="00350FA6">
      <w:pPr>
        <w:pStyle w:val="Heading1"/>
        <w:numPr>
          <w:ilvl w:val="0"/>
          <w:numId w:val="25"/>
        </w:numPr>
        <w:tabs>
          <w:tab w:val="left" w:pos="709"/>
        </w:tabs>
        <w:spacing w:before="0"/>
        <w:rPr>
          <w:ins w:id="2155" w:author="Author"/>
        </w:rPr>
      </w:pPr>
      <w:ins w:id="2156" w:author="Author">
        <w:r>
          <w:rPr>
            <w:spacing w:val="-2"/>
          </w:rPr>
          <w:t>NÚMERO(S)</w:t>
        </w:r>
        <w:r>
          <w:rPr>
            <w:spacing w:val="-7"/>
          </w:rPr>
          <w:t xml:space="preserve"> </w:t>
        </w:r>
        <w:r>
          <w:rPr>
            <w:spacing w:val="-2"/>
          </w:rPr>
          <w:t>DE</w:t>
        </w:r>
        <w:r>
          <w:rPr>
            <w:spacing w:val="-5"/>
          </w:rPr>
          <w:t xml:space="preserve"> </w:t>
        </w:r>
        <w:r>
          <w:rPr>
            <w:spacing w:val="-2"/>
          </w:rPr>
          <w:t>AUTORIZACIÓN</w:t>
        </w:r>
        <w:r>
          <w:rPr>
            <w:spacing w:val="-1"/>
          </w:rPr>
          <w:t xml:space="preserve"> </w:t>
        </w:r>
        <w:r>
          <w:rPr>
            <w:spacing w:val="-2"/>
          </w:rPr>
          <w:t>DE</w:t>
        </w:r>
        <w:r>
          <w:rPr>
            <w:spacing w:val="-4"/>
          </w:rPr>
          <w:t xml:space="preserve"> </w:t>
        </w:r>
        <w:r>
          <w:rPr>
            <w:spacing w:val="-2"/>
          </w:rPr>
          <w:t>COMERCIALIZACIÓN</w:t>
        </w:r>
      </w:ins>
    </w:p>
    <w:p w14:paraId="1DE22B15" w14:textId="3D35813E" w:rsidR="006F6C1F" w:rsidRDefault="006F6C1F" w:rsidP="006F6C1F">
      <w:pPr>
        <w:pStyle w:val="BodyText"/>
        <w:spacing w:before="253"/>
        <w:ind w:left="143" w:right="4504"/>
        <w:rPr>
          <w:ins w:id="2157" w:author="Author"/>
        </w:rPr>
      </w:pPr>
      <w:ins w:id="2158" w:author="Author">
        <w:r>
          <w:rPr>
            <w:u w:val="single"/>
          </w:rPr>
          <w:t>Otulfi</w:t>
        </w:r>
        <w:r>
          <w:rPr>
            <w:spacing w:val="-7"/>
            <w:u w:val="single"/>
          </w:rPr>
          <w:t xml:space="preserve"> </w:t>
        </w:r>
        <w:r>
          <w:rPr>
            <w:u w:val="single"/>
          </w:rPr>
          <w:t>45</w:t>
        </w:r>
        <w:r>
          <w:rPr>
            <w:spacing w:val="-11"/>
            <w:u w:val="single"/>
          </w:rPr>
          <w:t xml:space="preserve"> </w:t>
        </w:r>
        <w:r>
          <w:rPr>
            <w:u w:val="single"/>
          </w:rPr>
          <w:t>mg</w:t>
        </w:r>
        <w:r>
          <w:rPr>
            <w:spacing w:val="-11"/>
            <w:u w:val="single"/>
          </w:rPr>
          <w:t xml:space="preserve"> </w:t>
        </w:r>
        <w:r>
          <w:rPr>
            <w:u w:val="single"/>
          </w:rPr>
          <w:t>solución</w:t>
        </w:r>
        <w:r>
          <w:rPr>
            <w:spacing w:val="-10"/>
            <w:u w:val="single"/>
          </w:rPr>
          <w:t xml:space="preserve"> </w:t>
        </w:r>
        <w:r>
          <w:rPr>
            <w:u w:val="single"/>
          </w:rPr>
          <w:t>inyectable</w:t>
        </w:r>
        <w:r>
          <w:rPr>
            <w:spacing w:val="-10"/>
            <w:u w:val="single"/>
          </w:rPr>
          <w:t xml:space="preserve"> </w:t>
        </w:r>
        <w:r>
          <w:rPr>
            <w:u w:val="single"/>
          </w:rPr>
          <w:t>en</w:t>
        </w:r>
        <w:r>
          <w:rPr>
            <w:spacing w:val="-11"/>
            <w:u w:val="single"/>
          </w:rPr>
          <w:t xml:space="preserve"> </w:t>
        </w:r>
        <w:r w:rsidR="00350FA6">
          <w:rPr>
            <w:u w:val="single"/>
          </w:rPr>
          <w:t>pluma</w:t>
        </w:r>
        <w:r>
          <w:rPr>
            <w:spacing w:val="-10"/>
            <w:u w:val="single"/>
          </w:rPr>
          <w:t xml:space="preserve"> </w:t>
        </w:r>
        <w:r>
          <w:rPr>
            <w:u w:val="single"/>
          </w:rPr>
          <w:t>precargada</w:t>
        </w:r>
        <w:r>
          <w:t xml:space="preserve"> </w:t>
        </w:r>
        <w:r>
          <w:rPr>
            <w:spacing w:val="-2"/>
          </w:rPr>
          <w:t>EU/1/24/1863/00</w:t>
        </w:r>
        <w:r w:rsidR="00120E58">
          <w:rPr>
            <w:spacing w:val="-2"/>
          </w:rPr>
          <w:t>5</w:t>
        </w:r>
        <w:del w:id="2159" w:author="Author">
          <w:r w:rsidR="00350FA6" w:rsidDel="00120E58">
            <w:rPr>
              <w:spacing w:val="-2"/>
            </w:rPr>
            <w:delText>x</w:delText>
          </w:r>
        </w:del>
      </w:ins>
    </w:p>
    <w:p w14:paraId="089B8632" w14:textId="57C127D2" w:rsidR="006F6C1F" w:rsidRDefault="006F6C1F" w:rsidP="006F6C1F">
      <w:pPr>
        <w:pStyle w:val="BodyText"/>
        <w:spacing w:before="250"/>
        <w:ind w:left="143" w:right="4504"/>
        <w:rPr>
          <w:ins w:id="2160" w:author="Author"/>
        </w:rPr>
      </w:pPr>
      <w:ins w:id="2161" w:author="Author">
        <w:r>
          <w:rPr>
            <w:u w:val="single"/>
          </w:rPr>
          <w:t>Otulfi</w:t>
        </w:r>
        <w:r>
          <w:rPr>
            <w:spacing w:val="-7"/>
            <w:u w:val="single"/>
          </w:rPr>
          <w:t xml:space="preserve"> </w:t>
        </w:r>
        <w:r>
          <w:rPr>
            <w:u w:val="single"/>
          </w:rPr>
          <w:t>90</w:t>
        </w:r>
        <w:r>
          <w:rPr>
            <w:spacing w:val="-11"/>
            <w:u w:val="single"/>
          </w:rPr>
          <w:t xml:space="preserve"> </w:t>
        </w:r>
        <w:r>
          <w:rPr>
            <w:u w:val="single"/>
          </w:rPr>
          <w:t>mg</w:t>
        </w:r>
        <w:r>
          <w:rPr>
            <w:spacing w:val="-11"/>
            <w:u w:val="single"/>
          </w:rPr>
          <w:t xml:space="preserve"> </w:t>
        </w:r>
        <w:r>
          <w:rPr>
            <w:u w:val="single"/>
          </w:rPr>
          <w:t>solución</w:t>
        </w:r>
        <w:r>
          <w:rPr>
            <w:spacing w:val="-10"/>
            <w:u w:val="single"/>
          </w:rPr>
          <w:t xml:space="preserve"> </w:t>
        </w:r>
        <w:r>
          <w:rPr>
            <w:u w:val="single"/>
          </w:rPr>
          <w:t>inyectable</w:t>
        </w:r>
        <w:r>
          <w:rPr>
            <w:spacing w:val="-10"/>
            <w:u w:val="single"/>
          </w:rPr>
          <w:t xml:space="preserve"> </w:t>
        </w:r>
        <w:r>
          <w:rPr>
            <w:u w:val="single"/>
          </w:rPr>
          <w:t>en</w:t>
        </w:r>
        <w:r>
          <w:rPr>
            <w:spacing w:val="-11"/>
            <w:u w:val="single"/>
          </w:rPr>
          <w:t xml:space="preserve"> </w:t>
        </w:r>
        <w:r w:rsidR="00350FA6">
          <w:rPr>
            <w:u w:val="single"/>
          </w:rPr>
          <w:t>pluma</w:t>
        </w:r>
        <w:r>
          <w:rPr>
            <w:spacing w:val="-10"/>
            <w:u w:val="single"/>
          </w:rPr>
          <w:t xml:space="preserve"> </w:t>
        </w:r>
        <w:r>
          <w:rPr>
            <w:u w:val="single"/>
          </w:rPr>
          <w:t>precargada</w:t>
        </w:r>
        <w:r>
          <w:t xml:space="preserve"> </w:t>
        </w:r>
        <w:r>
          <w:rPr>
            <w:spacing w:val="-2"/>
          </w:rPr>
          <w:t>EU/1/24/1863/00</w:t>
        </w:r>
        <w:r w:rsidR="00120E58">
          <w:rPr>
            <w:spacing w:val="-2"/>
          </w:rPr>
          <w:t>6</w:t>
        </w:r>
        <w:del w:id="2162" w:author="Author">
          <w:r w:rsidR="00350FA6" w:rsidDel="00120E58">
            <w:rPr>
              <w:spacing w:val="-2"/>
            </w:rPr>
            <w:delText>x</w:delText>
          </w:r>
        </w:del>
      </w:ins>
    </w:p>
    <w:p w14:paraId="5177DD2B" w14:textId="77777777" w:rsidR="006F6C1F" w:rsidRDefault="006F6C1F" w:rsidP="006F6C1F">
      <w:pPr>
        <w:pStyle w:val="BodyText"/>
        <w:rPr>
          <w:ins w:id="2163" w:author="Author"/>
        </w:rPr>
      </w:pPr>
    </w:p>
    <w:p w14:paraId="7E6C8C84" w14:textId="77777777" w:rsidR="006F6C1F" w:rsidRDefault="006F6C1F" w:rsidP="006F6C1F">
      <w:pPr>
        <w:pStyle w:val="BodyText"/>
        <w:rPr>
          <w:ins w:id="2164" w:author="Author"/>
        </w:rPr>
      </w:pPr>
    </w:p>
    <w:p w14:paraId="25579240" w14:textId="77777777" w:rsidR="006F6C1F" w:rsidRDefault="006F6C1F" w:rsidP="00350FA6">
      <w:pPr>
        <w:pStyle w:val="Heading1"/>
        <w:numPr>
          <w:ilvl w:val="0"/>
          <w:numId w:val="25"/>
        </w:numPr>
        <w:tabs>
          <w:tab w:val="left" w:pos="709"/>
        </w:tabs>
        <w:spacing w:before="0"/>
        <w:ind w:right="2106" w:hanging="566"/>
        <w:rPr>
          <w:ins w:id="2165" w:author="Author"/>
        </w:rPr>
      </w:pPr>
      <w:ins w:id="2166" w:author="Author">
        <w:r>
          <w:t>FECHA</w:t>
        </w:r>
        <w:r>
          <w:rPr>
            <w:spacing w:val="-12"/>
          </w:rPr>
          <w:t xml:space="preserve"> </w:t>
        </w:r>
        <w:r>
          <w:t>DE</w:t>
        </w:r>
        <w:r>
          <w:rPr>
            <w:spacing w:val="-10"/>
          </w:rPr>
          <w:t xml:space="preserve"> </w:t>
        </w:r>
        <w:r>
          <w:t>LA</w:t>
        </w:r>
        <w:r>
          <w:rPr>
            <w:spacing w:val="-13"/>
          </w:rPr>
          <w:t xml:space="preserve"> </w:t>
        </w:r>
        <w:r>
          <w:t>PRIMERA</w:t>
        </w:r>
        <w:r>
          <w:rPr>
            <w:spacing w:val="-12"/>
          </w:rPr>
          <w:t xml:space="preserve"> </w:t>
        </w:r>
        <w:r>
          <w:t>AUTORIZACIÓN/RENOVACIÓN</w:t>
        </w:r>
        <w:r>
          <w:rPr>
            <w:spacing w:val="-12"/>
          </w:rPr>
          <w:t xml:space="preserve"> </w:t>
        </w:r>
        <w:r>
          <w:t>DE</w:t>
        </w:r>
        <w:r>
          <w:rPr>
            <w:spacing w:val="-12"/>
          </w:rPr>
          <w:t xml:space="preserve"> </w:t>
        </w:r>
        <w:r>
          <w:t xml:space="preserve">LA </w:t>
        </w:r>
        <w:r>
          <w:rPr>
            <w:spacing w:val="-2"/>
          </w:rPr>
          <w:t>AUTORIZACIÓN</w:t>
        </w:r>
      </w:ins>
    </w:p>
    <w:p w14:paraId="2B92631D" w14:textId="77777777" w:rsidR="006F6C1F" w:rsidRDefault="006F6C1F" w:rsidP="006F6C1F">
      <w:pPr>
        <w:pStyle w:val="BodyText"/>
        <w:rPr>
          <w:ins w:id="2167" w:author="Author"/>
          <w:b/>
        </w:rPr>
      </w:pPr>
    </w:p>
    <w:p w14:paraId="29F11C6A" w14:textId="1A71261C" w:rsidR="006F6C1F" w:rsidDel="00AA0A01" w:rsidRDefault="006F6C1F" w:rsidP="006F6C1F">
      <w:pPr>
        <w:pStyle w:val="BodyText"/>
        <w:ind w:left="143"/>
        <w:rPr>
          <w:ins w:id="2168" w:author="Author"/>
          <w:del w:id="2169" w:author="Author"/>
        </w:rPr>
      </w:pPr>
      <w:ins w:id="2170" w:author="Author">
        <w:r>
          <w:t>Fecha</w:t>
        </w:r>
        <w:r>
          <w:rPr>
            <w:spacing w:val="-11"/>
          </w:rPr>
          <w:t xml:space="preserve"> </w:t>
        </w:r>
        <w:r>
          <w:t>de</w:t>
        </w:r>
        <w:r>
          <w:rPr>
            <w:spacing w:val="-10"/>
          </w:rPr>
          <w:t xml:space="preserve"> </w:t>
        </w:r>
        <w:r>
          <w:t>la</w:t>
        </w:r>
        <w:r>
          <w:rPr>
            <w:spacing w:val="-10"/>
          </w:rPr>
          <w:t xml:space="preserve"> </w:t>
        </w:r>
        <w:r>
          <w:t>primera</w:t>
        </w:r>
        <w:r>
          <w:rPr>
            <w:spacing w:val="-10"/>
          </w:rPr>
          <w:t xml:space="preserve"> </w:t>
        </w:r>
        <w:r>
          <w:t>autorización:</w:t>
        </w:r>
        <w:r>
          <w:rPr>
            <w:spacing w:val="-7"/>
          </w:rPr>
          <w:t xml:space="preserve"> </w:t>
        </w:r>
        <w:r w:rsidR="00AA0A01" w:rsidRPr="00AA0A01">
          <w:rPr>
            <w:spacing w:val="-2"/>
          </w:rPr>
          <w:t>25/Sep/2024</w:t>
        </w:r>
        <w:del w:id="2171" w:author="Author">
          <w:r w:rsidR="00350FA6" w:rsidDel="00AA0A01">
            <w:rPr>
              <w:spacing w:val="-2"/>
            </w:rPr>
            <w:delText>xx</w:delText>
          </w:r>
          <w:r w:rsidDel="00AA0A01">
            <w:rPr>
              <w:spacing w:val="-2"/>
            </w:rPr>
            <w:delText>/</w:delText>
          </w:r>
          <w:r w:rsidR="00350FA6" w:rsidDel="00AA0A01">
            <w:rPr>
              <w:spacing w:val="-2"/>
            </w:rPr>
            <w:delText>xxx</w:delText>
          </w:r>
          <w:r w:rsidDel="00AA0A01">
            <w:rPr>
              <w:spacing w:val="-2"/>
            </w:rPr>
            <w:delText>/202</w:delText>
          </w:r>
        </w:del>
      </w:ins>
      <w:del w:id="2172" w:author="Author">
        <w:r w:rsidR="00A42F67" w:rsidDel="00AA0A01">
          <w:rPr>
            <w:spacing w:val="-2"/>
          </w:rPr>
          <w:delText>5</w:delText>
        </w:r>
      </w:del>
    </w:p>
    <w:p w14:paraId="21DBCFEC" w14:textId="77777777" w:rsidR="006F6C1F" w:rsidRDefault="006F6C1F" w:rsidP="00AA0A01">
      <w:pPr>
        <w:pStyle w:val="BodyText"/>
        <w:ind w:left="143"/>
        <w:rPr>
          <w:ins w:id="2173" w:author="Author"/>
        </w:rPr>
      </w:pPr>
    </w:p>
    <w:p w14:paraId="08C45A2B" w14:textId="77777777" w:rsidR="006F6C1F" w:rsidRDefault="006F6C1F" w:rsidP="006F6C1F">
      <w:pPr>
        <w:pStyle w:val="BodyText"/>
        <w:spacing w:before="2"/>
        <w:rPr>
          <w:ins w:id="2174" w:author="Author"/>
        </w:rPr>
      </w:pPr>
    </w:p>
    <w:p w14:paraId="6FC3D765" w14:textId="77777777" w:rsidR="006F6C1F" w:rsidRDefault="006F6C1F" w:rsidP="00350FA6">
      <w:pPr>
        <w:pStyle w:val="Heading1"/>
        <w:numPr>
          <w:ilvl w:val="0"/>
          <w:numId w:val="25"/>
        </w:numPr>
        <w:tabs>
          <w:tab w:val="left" w:pos="709"/>
        </w:tabs>
        <w:spacing w:before="0"/>
        <w:rPr>
          <w:ins w:id="2175" w:author="Author"/>
        </w:rPr>
      </w:pPr>
      <w:ins w:id="2176" w:author="Author">
        <w:r>
          <w:t>FECHA</w:t>
        </w:r>
        <w:r>
          <w:rPr>
            <w:spacing w:val="-11"/>
          </w:rPr>
          <w:t xml:space="preserve"> </w:t>
        </w:r>
        <w:r>
          <w:t>DE</w:t>
        </w:r>
        <w:r>
          <w:rPr>
            <w:spacing w:val="-9"/>
          </w:rPr>
          <w:t xml:space="preserve"> </w:t>
        </w:r>
        <w:r>
          <w:t>LA</w:t>
        </w:r>
        <w:r>
          <w:rPr>
            <w:spacing w:val="-11"/>
          </w:rPr>
          <w:t xml:space="preserve"> </w:t>
        </w:r>
        <w:r>
          <w:t>REVISIÓN</w:t>
        </w:r>
        <w:r>
          <w:rPr>
            <w:spacing w:val="-12"/>
          </w:rPr>
          <w:t xml:space="preserve"> </w:t>
        </w:r>
        <w:r>
          <w:t>DEL</w:t>
        </w:r>
        <w:r>
          <w:rPr>
            <w:spacing w:val="-10"/>
          </w:rPr>
          <w:t xml:space="preserve"> </w:t>
        </w:r>
        <w:r>
          <w:rPr>
            <w:spacing w:val="-2"/>
          </w:rPr>
          <w:t>TEXTO</w:t>
        </w:r>
      </w:ins>
    </w:p>
    <w:p w14:paraId="472B2B3D" w14:textId="77777777" w:rsidR="006F6C1F" w:rsidRDefault="006F6C1F" w:rsidP="006F6C1F">
      <w:pPr>
        <w:pStyle w:val="BodyText"/>
        <w:spacing w:before="251"/>
        <w:ind w:left="142" w:right="296"/>
        <w:rPr>
          <w:ins w:id="2177" w:author="Author"/>
        </w:rPr>
      </w:pPr>
      <w:ins w:id="2178" w:author="Author">
        <w:r>
          <w:lastRenderedPageBreak/>
          <w:t>La</w:t>
        </w:r>
        <w:r>
          <w:rPr>
            <w:spacing w:val="-3"/>
          </w:rPr>
          <w:t xml:space="preserve"> </w:t>
        </w:r>
        <w:r>
          <w:t>información</w:t>
        </w:r>
        <w:r>
          <w:rPr>
            <w:spacing w:val="-4"/>
          </w:rPr>
          <w:t xml:space="preserve"> </w:t>
        </w:r>
        <w:r>
          <w:t>detallada</w:t>
        </w:r>
        <w:r>
          <w:rPr>
            <w:spacing w:val="-3"/>
          </w:rPr>
          <w:t xml:space="preserve"> </w:t>
        </w:r>
        <w:r>
          <w:t>de</w:t>
        </w:r>
        <w:r>
          <w:rPr>
            <w:spacing w:val="-3"/>
          </w:rPr>
          <w:t xml:space="preserve"> </w:t>
        </w:r>
        <w:r>
          <w:t>este</w:t>
        </w:r>
        <w:r>
          <w:rPr>
            <w:spacing w:val="-6"/>
          </w:rPr>
          <w:t xml:space="preserve"> </w:t>
        </w:r>
        <w:r>
          <w:t>medicamento</w:t>
        </w:r>
        <w:r>
          <w:rPr>
            <w:spacing w:val="-4"/>
          </w:rPr>
          <w:t xml:space="preserve"> </w:t>
        </w:r>
        <w:r>
          <w:t>está</w:t>
        </w:r>
        <w:r>
          <w:rPr>
            <w:spacing w:val="-6"/>
          </w:rPr>
          <w:t xml:space="preserve"> </w:t>
        </w:r>
        <w:r>
          <w:t>disponible</w:t>
        </w:r>
        <w:r>
          <w:rPr>
            <w:spacing w:val="-6"/>
          </w:rPr>
          <w:t xml:space="preserve"> </w:t>
        </w:r>
        <w:r>
          <w:t>en</w:t>
        </w:r>
        <w:r>
          <w:rPr>
            <w:spacing w:val="-6"/>
          </w:rPr>
          <w:t xml:space="preserve"> </w:t>
        </w:r>
        <w:r>
          <w:t>la</w:t>
        </w:r>
        <w:r>
          <w:rPr>
            <w:spacing w:val="-3"/>
          </w:rPr>
          <w:t xml:space="preserve"> </w:t>
        </w:r>
        <w:r>
          <w:t>página</w:t>
        </w:r>
        <w:r>
          <w:rPr>
            <w:spacing w:val="-3"/>
          </w:rPr>
          <w:t xml:space="preserve"> </w:t>
        </w:r>
        <w:r>
          <w:t>web</w:t>
        </w:r>
        <w:r>
          <w:rPr>
            <w:spacing w:val="-4"/>
          </w:rPr>
          <w:t xml:space="preserve"> </w:t>
        </w:r>
        <w:r>
          <w:t>de</w:t>
        </w:r>
        <w:r>
          <w:rPr>
            <w:spacing w:val="-6"/>
          </w:rPr>
          <w:t xml:space="preserve"> </w:t>
        </w:r>
        <w:r>
          <w:t>la</w:t>
        </w:r>
        <w:r>
          <w:rPr>
            <w:spacing w:val="-6"/>
          </w:rPr>
          <w:t xml:space="preserve"> </w:t>
        </w:r>
        <w:r>
          <w:t>Agencia</w:t>
        </w:r>
        <w:r>
          <w:rPr>
            <w:spacing w:val="-2"/>
          </w:rPr>
          <w:t xml:space="preserve"> </w:t>
        </w:r>
        <w:r>
          <w:t xml:space="preserve">Europea de Medicamentos </w:t>
        </w:r>
        <w:r>
          <w:rPr>
            <w:color w:val="0000FF"/>
            <w:u w:val="single" w:color="0000FF"/>
          </w:rPr>
          <w:t>https://</w:t>
        </w:r>
        <w:r>
          <w:fldChar w:fldCharType="begin"/>
        </w:r>
        <w:r>
          <w:instrText>HYPERLINK "http://www.ema.europa.eu/" \h</w:instrText>
        </w:r>
        <w:r>
          <w:fldChar w:fldCharType="separate"/>
        </w:r>
        <w:r>
          <w:rPr>
            <w:color w:val="0000FF"/>
            <w:u w:val="single" w:color="0000FF"/>
          </w:rPr>
          <w:t>www.ema.europa.eu/</w:t>
        </w:r>
        <w:r>
          <w:fldChar w:fldCharType="end"/>
        </w:r>
      </w:ins>
    </w:p>
    <w:p w14:paraId="5E268C37" w14:textId="77777777" w:rsidR="006F6C1F" w:rsidRDefault="006F6C1F" w:rsidP="006F6C1F">
      <w:pPr>
        <w:pStyle w:val="BodyText"/>
        <w:rPr>
          <w:ins w:id="2179" w:author="Author"/>
        </w:rPr>
      </w:pPr>
    </w:p>
    <w:p w14:paraId="07DDF7A5" w14:textId="77777777" w:rsidR="006F6C1F" w:rsidRDefault="006F6C1F" w:rsidP="006F6C1F">
      <w:pPr>
        <w:pStyle w:val="BodyText"/>
        <w:rPr>
          <w:ins w:id="2180" w:author="Author"/>
        </w:rPr>
      </w:pPr>
    </w:p>
    <w:p w14:paraId="69722A5D" w14:textId="77777777" w:rsidR="006F6C1F" w:rsidRDefault="006F6C1F" w:rsidP="006F6C1F">
      <w:pPr>
        <w:rPr>
          <w:ins w:id="2181" w:author="Author"/>
        </w:rPr>
      </w:pPr>
      <w:ins w:id="2182" w:author="Author">
        <w:r>
          <w:br w:type="page"/>
        </w:r>
      </w:ins>
    </w:p>
    <w:p w14:paraId="14FD9E7D" w14:textId="77777777" w:rsidR="006F6C1F" w:rsidRDefault="006F6C1F">
      <w:pPr>
        <w:pStyle w:val="BodyText"/>
        <w:sectPr w:rsidR="006F6C1F">
          <w:pgSz w:w="11920" w:h="16850"/>
          <w:pgMar w:top="960" w:right="1133" w:bottom="920" w:left="1275" w:header="0" w:footer="623" w:gutter="0"/>
          <w:cols w:space="720"/>
        </w:sectPr>
      </w:pPr>
    </w:p>
    <w:p w14:paraId="14FD9E7E" w14:textId="77777777" w:rsidR="00414901" w:rsidRDefault="00414901">
      <w:pPr>
        <w:pStyle w:val="BodyText"/>
      </w:pPr>
    </w:p>
    <w:p w14:paraId="14FD9E7F" w14:textId="77777777" w:rsidR="00414901" w:rsidRDefault="00414901">
      <w:pPr>
        <w:pStyle w:val="BodyText"/>
      </w:pPr>
    </w:p>
    <w:p w14:paraId="14FD9E80" w14:textId="77777777" w:rsidR="00414901" w:rsidRDefault="00414901">
      <w:pPr>
        <w:pStyle w:val="BodyText"/>
      </w:pPr>
    </w:p>
    <w:p w14:paraId="14FD9E81" w14:textId="77777777" w:rsidR="00414901" w:rsidRDefault="00414901">
      <w:pPr>
        <w:pStyle w:val="BodyText"/>
      </w:pPr>
    </w:p>
    <w:p w14:paraId="14FD9E82" w14:textId="77777777" w:rsidR="00414901" w:rsidRDefault="00414901">
      <w:pPr>
        <w:pStyle w:val="BodyText"/>
      </w:pPr>
    </w:p>
    <w:p w14:paraId="14FD9E83" w14:textId="77777777" w:rsidR="00414901" w:rsidRDefault="00414901">
      <w:pPr>
        <w:pStyle w:val="BodyText"/>
      </w:pPr>
    </w:p>
    <w:p w14:paraId="14FD9E84" w14:textId="77777777" w:rsidR="00414901" w:rsidRDefault="00414901">
      <w:pPr>
        <w:pStyle w:val="BodyText"/>
      </w:pPr>
    </w:p>
    <w:p w14:paraId="14FD9E85" w14:textId="77777777" w:rsidR="00414901" w:rsidRDefault="00414901">
      <w:pPr>
        <w:pStyle w:val="BodyText"/>
      </w:pPr>
    </w:p>
    <w:p w14:paraId="14FD9E86" w14:textId="77777777" w:rsidR="00414901" w:rsidRDefault="00414901">
      <w:pPr>
        <w:pStyle w:val="BodyText"/>
      </w:pPr>
    </w:p>
    <w:p w14:paraId="14FD9E87" w14:textId="77777777" w:rsidR="00414901" w:rsidRDefault="00414901">
      <w:pPr>
        <w:pStyle w:val="BodyText"/>
      </w:pPr>
    </w:p>
    <w:p w14:paraId="14FD9E88" w14:textId="77777777" w:rsidR="00414901" w:rsidRDefault="00414901">
      <w:pPr>
        <w:pStyle w:val="BodyText"/>
      </w:pPr>
    </w:p>
    <w:p w14:paraId="14FD9E89" w14:textId="77777777" w:rsidR="00414901" w:rsidRDefault="00414901">
      <w:pPr>
        <w:pStyle w:val="BodyText"/>
      </w:pPr>
    </w:p>
    <w:p w14:paraId="14FD9E8A" w14:textId="77777777" w:rsidR="00414901" w:rsidRDefault="00414901">
      <w:pPr>
        <w:pStyle w:val="BodyText"/>
      </w:pPr>
    </w:p>
    <w:p w14:paraId="14FD9E8B" w14:textId="77777777" w:rsidR="00414901" w:rsidRDefault="00414901">
      <w:pPr>
        <w:pStyle w:val="BodyText"/>
      </w:pPr>
    </w:p>
    <w:p w14:paraId="14FD9E8C" w14:textId="77777777" w:rsidR="00414901" w:rsidRDefault="00414901">
      <w:pPr>
        <w:pStyle w:val="BodyText"/>
      </w:pPr>
    </w:p>
    <w:p w14:paraId="14FD9E8D" w14:textId="77777777" w:rsidR="00414901" w:rsidRDefault="00414901">
      <w:pPr>
        <w:pStyle w:val="BodyText"/>
      </w:pPr>
    </w:p>
    <w:p w14:paraId="14FD9E8E" w14:textId="77777777" w:rsidR="00414901" w:rsidRDefault="00414901">
      <w:pPr>
        <w:pStyle w:val="BodyText"/>
      </w:pPr>
    </w:p>
    <w:p w14:paraId="14FD9E8F" w14:textId="77777777" w:rsidR="00414901" w:rsidRDefault="00414901">
      <w:pPr>
        <w:pStyle w:val="BodyText"/>
      </w:pPr>
    </w:p>
    <w:p w14:paraId="14FD9E90" w14:textId="77777777" w:rsidR="00414901" w:rsidRDefault="00414901">
      <w:pPr>
        <w:pStyle w:val="BodyText"/>
        <w:spacing w:before="184"/>
      </w:pPr>
    </w:p>
    <w:p w14:paraId="14FD9E91" w14:textId="77777777" w:rsidR="00414901" w:rsidRDefault="006851B1">
      <w:pPr>
        <w:spacing w:before="1"/>
        <w:ind w:right="135"/>
        <w:jc w:val="center"/>
        <w:rPr>
          <w:b/>
        </w:rPr>
      </w:pPr>
      <w:r>
        <w:rPr>
          <w:b/>
        </w:rPr>
        <w:t>ANEXO</w:t>
      </w:r>
      <w:r>
        <w:rPr>
          <w:b/>
          <w:spacing w:val="-13"/>
        </w:rPr>
        <w:t xml:space="preserve"> </w:t>
      </w:r>
      <w:r>
        <w:rPr>
          <w:b/>
          <w:spacing w:val="-5"/>
        </w:rPr>
        <w:t>II</w:t>
      </w:r>
    </w:p>
    <w:p w14:paraId="14FD9E92" w14:textId="77777777" w:rsidR="00414901" w:rsidRDefault="006851B1">
      <w:pPr>
        <w:pStyle w:val="ListParagraph"/>
        <w:numPr>
          <w:ilvl w:val="0"/>
          <w:numId w:val="19"/>
        </w:numPr>
        <w:tabs>
          <w:tab w:val="left" w:pos="1842"/>
          <w:tab w:val="left" w:pos="1844"/>
        </w:tabs>
        <w:spacing w:before="251"/>
        <w:ind w:right="1760"/>
        <w:jc w:val="both"/>
        <w:rPr>
          <w:b/>
        </w:rPr>
      </w:pPr>
      <w:r>
        <w:rPr>
          <w:b/>
        </w:rPr>
        <w:t>FABRICANTE(S)</w:t>
      </w:r>
      <w:r>
        <w:rPr>
          <w:b/>
          <w:spacing w:val="-12"/>
        </w:rPr>
        <w:t xml:space="preserve"> </w:t>
      </w:r>
      <w:r>
        <w:rPr>
          <w:b/>
        </w:rPr>
        <w:t>DEL</w:t>
      </w:r>
      <w:r>
        <w:rPr>
          <w:b/>
          <w:spacing w:val="-13"/>
        </w:rPr>
        <w:t xml:space="preserve"> </w:t>
      </w:r>
      <w:r>
        <w:rPr>
          <w:b/>
        </w:rPr>
        <w:t>(DE</w:t>
      </w:r>
      <w:r>
        <w:rPr>
          <w:b/>
          <w:spacing w:val="-13"/>
        </w:rPr>
        <w:t xml:space="preserve"> </w:t>
      </w:r>
      <w:r>
        <w:rPr>
          <w:b/>
        </w:rPr>
        <w:t>LOS)</w:t>
      </w:r>
      <w:r>
        <w:rPr>
          <w:b/>
          <w:spacing w:val="-14"/>
        </w:rPr>
        <w:t xml:space="preserve"> </w:t>
      </w:r>
      <w:r>
        <w:rPr>
          <w:b/>
        </w:rPr>
        <w:t>PRINCIPIO(S)</w:t>
      </w:r>
      <w:r>
        <w:rPr>
          <w:b/>
          <w:spacing w:val="-14"/>
        </w:rPr>
        <w:t xml:space="preserve"> </w:t>
      </w:r>
      <w:r>
        <w:rPr>
          <w:b/>
        </w:rPr>
        <w:t>ACTIVO(S) BIOLÓGICO(S) Y</w:t>
      </w:r>
      <w:r>
        <w:rPr>
          <w:b/>
          <w:spacing w:val="-2"/>
        </w:rPr>
        <w:t xml:space="preserve"> </w:t>
      </w:r>
      <w:r>
        <w:rPr>
          <w:b/>
        </w:rPr>
        <w:t>FABRICANTE(S) RESPONSABLE(S) DE LA LIBERACIÓN DE LOS LOTES</w:t>
      </w:r>
    </w:p>
    <w:p w14:paraId="14FD9E93" w14:textId="77777777" w:rsidR="00414901" w:rsidRDefault="00414901">
      <w:pPr>
        <w:pStyle w:val="BodyText"/>
        <w:rPr>
          <w:b/>
        </w:rPr>
      </w:pPr>
    </w:p>
    <w:p w14:paraId="14FD9E94" w14:textId="77777777" w:rsidR="00414901" w:rsidRDefault="006851B1">
      <w:pPr>
        <w:pStyle w:val="ListParagraph"/>
        <w:numPr>
          <w:ilvl w:val="0"/>
          <w:numId w:val="19"/>
        </w:numPr>
        <w:tabs>
          <w:tab w:val="left" w:pos="1844"/>
        </w:tabs>
        <w:ind w:right="1962"/>
        <w:rPr>
          <w:b/>
        </w:rPr>
      </w:pPr>
      <w:r>
        <w:rPr>
          <w:b/>
        </w:rPr>
        <w:t>CONDICIONES</w:t>
      </w:r>
      <w:r>
        <w:rPr>
          <w:b/>
          <w:spacing w:val="-14"/>
        </w:rPr>
        <w:t xml:space="preserve"> </w:t>
      </w:r>
      <w:r>
        <w:rPr>
          <w:b/>
        </w:rPr>
        <w:t>O</w:t>
      </w:r>
      <w:r>
        <w:rPr>
          <w:b/>
          <w:spacing w:val="-12"/>
        </w:rPr>
        <w:t xml:space="preserve"> </w:t>
      </w:r>
      <w:r>
        <w:rPr>
          <w:b/>
        </w:rPr>
        <w:t>RESTRICCIONES</w:t>
      </w:r>
      <w:r>
        <w:rPr>
          <w:b/>
          <w:spacing w:val="-13"/>
        </w:rPr>
        <w:t xml:space="preserve"> </w:t>
      </w:r>
      <w:r>
        <w:rPr>
          <w:b/>
        </w:rPr>
        <w:t>DE</w:t>
      </w:r>
      <w:r>
        <w:rPr>
          <w:b/>
          <w:spacing w:val="-13"/>
        </w:rPr>
        <w:t xml:space="preserve"> </w:t>
      </w:r>
      <w:r>
        <w:rPr>
          <w:b/>
        </w:rPr>
        <w:t>SUMINISTRO</w:t>
      </w:r>
      <w:r>
        <w:rPr>
          <w:b/>
          <w:spacing w:val="-11"/>
        </w:rPr>
        <w:t xml:space="preserve"> </w:t>
      </w:r>
      <w:r>
        <w:rPr>
          <w:b/>
        </w:rPr>
        <w:t xml:space="preserve">Y </w:t>
      </w:r>
      <w:r>
        <w:rPr>
          <w:b/>
          <w:spacing w:val="-4"/>
        </w:rPr>
        <w:t>USO</w:t>
      </w:r>
    </w:p>
    <w:p w14:paraId="14FD9E95" w14:textId="77777777" w:rsidR="00414901" w:rsidRDefault="00414901">
      <w:pPr>
        <w:pStyle w:val="BodyText"/>
        <w:rPr>
          <w:b/>
        </w:rPr>
      </w:pPr>
    </w:p>
    <w:p w14:paraId="14FD9E96" w14:textId="77777777" w:rsidR="00414901" w:rsidRDefault="006851B1">
      <w:pPr>
        <w:pStyle w:val="ListParagraph"/>
        <w:numPr>
          <w:ilvl w:val="0"/>
          <w:numId w:val="19"/>
        </w:numPr>
        <w:tabs>
          <w:tab w:val="left" w:pos="1844"/>
        </w:tabs>
        <w:ind w:right="2941"/>
        <w:rPr>
          <w:b/>
        </w:rPr>
      </w:pPr>
      <w:r>
        <w:rPr>
          <w:b/>
        </w:rPr>
        <w:t>OTRAS</w:t>
      </w:r>
      <w:r>
        <w:rPr>
          <w:b/>
          <w:spacing w:val="-12"/>
        </w:rPr>
        <w:t xml:space="preserve"> </w:t>
      </w:r>
      <w:r>
        <w:rPr>
          <w:b/>
        </w:rPr>
        <w:t>CONDICIONES</w:t>
      </w:r>
      <w:r>
        <w:rPr>
          <w:b/>
          <w:spacing w:val="-14"/>
        </w:rPr>
        <w:t xml:space="preserve"> </w:t>
      </w:r>
      <w:r>
        <w:rPr>
          <w:b/>
        </w:rPr>
        <w:t>Y</w:t>
      </w:r>
      <w:r>
        <w:rPr>
          <w:b/>
          <w:spacing w:val="-13"/>
        </w:rPr>
        <w:t xml:space="preserve"> </w:t>
      </w:r>
      <w:r>
        <w:rPr>
          <w:b/>
        </w:rPr>
        <w:t>REQUISITOS</w:t>
      </w:r>
      <w:r>
        <w:rPr>
          <w:b/>
          <w:spacing w:val="-14"/>
        </w:rPr>
        <w:t xml:space="preserve"> </w:t>
      </w:r>
      <w:r>
        <w:rPr>
          <w:b/>
        </w:rPr>
        <w:t>DE</w:t>
      </w:r>
      <w:r>
        <w:rPr>
          <w:b/>
          <w:spacing w:val="-12"/>
        </w:rPr>
        <w:t xml:space="preserve"> </w:t>
      </w:r>
      <w:r>
        <w:rPr>
          <w:b/>
        </w:rPr>
        <w:t>LA AUTORIZACIÓN DE COMERCIALIZACIÓN</w:t>
      </w:r>
    </w:p>
    <w:p w14:paraId="14FD9E97" w14:textId="77777777" w:rsidR="00414901" w:rsidRDefault="006851B1">
      <w:pPr>
        <w:pStyle w:val="ListParagraph"/>
        <w:numPr>
          <w:ilvl w:val="0"/>
          <w:numId w:val="19"/>
        </w:numPr>
        <w:tabs>
          <w:tab w:val="left" w:pos="1844"/>
        </w:tabs>
        <w:spacing w:before="252"/>
        <w:ind w:right="1869"/>
        <w:rPr>
          <w:b/>
        </w:rPr>
      </w:pPr>
      <w:r>
        <w:rPr>
          <w:b/>
        </w:rPr>
        <w:t>CONDICIONES</w:t>
      </w:r>
      <w:r>
        <w:rPr>
          <w:b/>
          <w:spacing w:val="-14"/>
        </w:rPr>
        <w:t xml:space="preserve"> </w:t>
      </w:r>
      <w:r>
        <w:rPr>
          <w:b/>
        </w:rPr>
        <w:t>O</w:t>
      </w:r>
      <w:r>
        <w:rPr>
          <w:b/>
          <w:spacing w:val="-13"/>
        </w:rPr>
        <w:t xml:space="preserve"> </w:t>
      </w:r>
      <w:r>
        <w:rPr>
          <w:b/>
        </w:rPr>
        <w:t>RESTRICCIONES</w:t>
      </w:r>
      <w:r>
        <w:rPr>
          <w:b/>
          <w:spacing w:val="-13"/>
        </w:rPr>
        <w:t xml:space="preserve"> </w:t>
      </w:r>
      <w:r>
        <w:rPr>
          <w:b/>
        </w:rPr>
        <w:t>EN</w:t>
      </w:r>
      <w:r>
        <w:rPr>
          <w:b/>
          <w:spacing w:val="-14"/>
        </w:rPr>
        <w:t xml:space="preserve"> </w:t>
      </w:r>
      <w:r>
        <w:rPr>
          <w:b/>
        </w:rPr>
        <w:t>RELACIÓN</w:t>
      </w:r>
      <w:r>
        <w:rPr>
          <w:b/>
          <w:spacing w:val="-13"/>
        </w:rPr>
        <w:t xml:space="preserve"> </w:t>
      </w:r>
      <w:r>
        <w:rPr>
          <w:b/>
        </w:rPr>
        <w:t xml:space="preserve">CON LA UTILIZACIÓN SEGURA Y EFICAZ DEL </w:t>
      </w:r>
      <w:r>
        <w:rPr>
          <w:b/>
          <w:spacing w:val="-2"/>
        </w:rPr>
        <w:t>MEDICAMENTO</w:t>
      </w:r>
    </w:p>
    <w:p w14:paraId="14FD9E98" w14:textId="77777777" w:rsidR="00414901" w:rsidRDefault="00414901">
      <w:pPr>
        <w:pStyle w:val="ListParagraph"/>
        <w:rPr>
          <w:b/>
        </w:rPr>
        <w:sectPr w:rsidR="00414901">
          <w:pgSz w:w="11920" w:h="16850"/>
          <w:pgMar w:top="1940" w:right="1133" w:bottom="920" w:left="1275" w:header="0" w:footer="623" w:gutter="0"/>
          <w:cols w:space="720"/>
        </w:sectPr>
      </w:pPr>
    </w:p>
    <w:p w14:paraId="14FD9E99" w14:textId="77777777" w:rsidR="00414901" w:rsidRDefault="006851B1">
      <w:pPr>
        <w:pStyle w:val="ListParagraph"/>
        <w:numPr>
          <w:ilvl w:val="0"/>
          <w:numId w:val="18"/>
        </w:numPr>
        <w:tabs>
          <w:tab w:val="left" w:pos="709"/>
        </w:tabs>
        <w:spacing w:before="71"/>
        <w:ind w:right="1495" w:hanging="566"/>
        <w:rPr>
          <w:b/>
        </w:rPr>
      </w:pPr>
      <w:bookmarkStart w:id="2183" w:name="A._FABRICANTES_DEL_PRINCIPIO_ACTIVO_BIOL"/>
      <w:bookmarkStart w:id="2184" w:name="B._CONDICIONES_O_RESTRICCIONES_DE_SUMINI"/>
      <w:bookmarkStart w:id="2185" w:name="C._OTRAS_CONDICIONES_Y_REQUISITOS_DE_LA_"/>
      <w:bookmarkStart w:id="2186" w:name="D._CONDICIONES_O_RESTRICCIONES_EN_RELACI"/>
      <w:bookmarkEnd w:id="2183"/>
      <w:bookmarkEnd w:id="2184"/>
      <w:bookmarkEnd w:id="2185"/>
      <w:bookmarkEnd w:id="2186"/>
      <w:r>
        <w:rPr>
          <w:b/>
        </w:rPr>
        <w:lastRenderedPageBreak/>
        <w:t>FABRICANTES</w:t>
      </w:r>
      <w:r>
        <w:rPr>
          <w:b/>
          <w:spacing w:val="-12"/>
        </w:rPr>
        <w:t xml:space="preserve"> </w:t>
      </w:r>
      <w:r>
        <w:rPr>
          <w:b/>
        </w:rPr>
        <w:t>DEL</w:t>
      </w:r>
      <w:r>
        <w:rPr>
          <w:b/>
          <w:spacing w:val="-12"/>
        </w:rPr>
        <w:t xml:space="preserve"> </w:t>
      </w:r>
      <w:r>
        <w:rPr>
          <w:b/>
        </w:rPr>
        <w:t>PRINCIPIO</w:t>
      </w:r>
      <w:r>
        <w:rPr>
          <w:b/>
          <w:spacing w:val="-11"/>
        </w:rPr>
        <w:t xml:space="preserve"> </w:t>
      </w:r>
      <w:r>
        <w:rPr>
          <w:b/>
        </w:rPr>
        <w:t>ACTIVO</w:t>
      </w:r>
      <w:r>
        <w:rPr>
          <w:b/>
          <w:spacing w:val="-11"/>
        </w:rPr>
        <w:t xml:space="preserve"> </w:t>
      </w:r>
      <w:r>
        <w:rPr>
          <w:b/>
        </w:rPr>
        <w:t>BIOLÓGICO</w:t>
      </w:r>
      <w:r>
        <w:rPr>
          <w:b/>
          <w:spacing w:val="-11"/>
        </w:rPr>
        <w:t xml:space="preserve"> </w:t>
      </w:r>
      <w:r>
        <w:rPr>
          <w:b/>
        </w:rPr>
        <w:t>Y</w:t>
      </w:r>
      <w:r>
        <w:rPr>
          <w:b/>
          <w:spacing w:val="-13"/>
        </w:rPr>
        <w:t xml:space="preserve"> </w:t>
      </w:r>
      <w:r>
        <w:rPr>
          <w:b/>
        </w:rPr>
        <w:t>FABRICANTE RESPONSABLE DE LA LIBERACIÓN DE LOS LOTES</w:t>
      </w:r>
    </w:p>
    <w:p w14:paraId="14FD9E9A" w14:textId="77777777" w:rsidR="00414901" w:rsidRDefault="006851B1">
      <w:pPr>
        <w:pStyle w:val="BodyText"/>
        <w:spacing w:before="253"/>
        <w:ind w:left="143"/>
      </w:pPr>
      <w:r>
        <w:rPr>
          <w:u w:val="single"/>
        </w:rPr>
        <w:t>Nombre</w:t>
      </w:r>
      <w:r>
        <w:rPr>
          <w:spacing w:val="-12"/>
          <w:u w:val="single"/>
        </w:rPr>
        <w:t xml:space="preserve"> </w:t>
      </w:r>
      <w:r>
        <w:rPr>
          <w:u w:val="single"/>
        </w:rPr>
        <w:t>y</w:t>
      </w:r>
      <w:r>
        <w:rPr>
          <w:spacing w:val="-9"/>
          <w:u w:val="single"/>
        </w:rPr>
        <w:t xml:space="preserve"> </w:t>
      </w:r>
      <w:r>
        <w:rPr>
          <w:u w:val="single"/>
        </w:rPr>
        <w:t>dirección</w:t>
      </w:r>
      <w:r>
        <w:rPr>
          <w:spacing w:val="-8"/>
          <w:u w:val="single"/>
        </w:rPr>
        <w:t xml:space="preserve"> </w:t>
      </w:r>
      <w:r>
        <w:rPr>
          <w:u w:val="single"/>
        </w:rPr>
        <w:t>de</w:t>
      </w:r>
      <w:r>
        <w:rPr>
          <w:spacing w:val="-10"/>
          <w:u w:val="single"/>
        </w:rPr>
        <w:t xml:space="preserve"> </w:t>
      </w:r>
      <w:r>
        <w:rPr>
          <w:u w:val="single"/>
        </w:rPr>
        <w:t>los</w:t>
      </w:r>
      <w:r>
        <w:rPr>
          <w:spacing w:val="-10"/>
          <w:u w:val="single"/>
        </w:rPr>
        <w:t xml:space="preserve"> </w:t>
      </w:r>
      <w:r>
        <w:rPr>
          <w:u w:val="single"/>
        </w:rPr>
        <w:t>fabricantes</w:t>
      </w:r>
      <w:r>
        <w:rPr>
          <w:spacing w:val="-10"/>
          <w:u w:val="single"/>
        </w:rPr>
        <w:t xml:space="preserve"> </w:t>
      </w:r>
      <w:r>
        <w:rPr>
          <w:u w:val="single"/>
        </w:rPr>
        <w:t>del</w:t>
      </w:r>
      <w:r>
        <w:rPr>
          <w:spacing w:val="-9"/>
          <w:u w:val="single"/>
        </w:rPr>
        <w:t xml:space="preserve"> </w:t>
      </w:r>
      <w:r>
        <w:rPr>
          <w:u w:val="single"/>
        </w:rPr>
        <w:t>principio</w:t>
      </w:r>
      <w:r>
        <w:rPr>
          <w:spacing w:val="-11"/>
          <w:u w:val="single"/>
        </w:rPr>
        <w:t xml:space="preserve"> </w:t>
      </w:r>
      <w:r>
        <w:rPr>
          <w:u w:val="single"/>
        </w:rPr>
        <w:t>activo</w:t>
      </w:r>
      <w:r>
        <w:rPr>
          <w:spacing w:val="-8"/>
          <w:u w:val="single"/>
        </w:rPr>
        <w:t xml:space="preserve"> </w:t>
      </w:r>
      <w:r>
        <w:rPr>
          <w:spacing w:val="-2"/>
          <w:u w:val="single"/>
        </w:rPr>
        <w:t>biológico</w:t>
      </w:r>
    </w:p>
    <w:p w14:paraId="14FD9E9B" w14:textId="77777777" w:rsidR="00414901" w:rsidRDefault="00414901">
      <w:pPr>
        <w:pStyle w:val="BodyText"/>
        <w:spacing w:before="2"/>
      </w:pPr>
    </w:p>
    <w:p w14:paraId="14FD9E9C" w14:textId="77777777" w:rsidR="00414901" w:rsidRPr="00165C10" w:rsidRDefault="006851B1">
      <w:pPr>
        <w:pStyle w:val="BodyText"/>
        <w:ind w:left="143" w:right="7099" w:hanging="1"/>
      </w:pPr>
      <w:r w:rsidRPr="00903590">
        <w:rPr>
          <w:lang w:val="de-DE"/>
          <w:rPrChange w:id="2187" w:author="Author">
            <w:rPr>
              <w:lang w:val="en-US"/>
            </w:rPr>
          </w:rPrChange>
        </w:rPr>
        <w:t>Rentschler</w:t>
      </w:r>
      <w:r w:rsidRPr="00903590">
        <w:rPr>
          <w:spacing w:val="-14"/>
          <w:lang w:val="de-DE"/>
          <w:rPrChange w:id="2188" w:author="Author">
            <w:rPr>
              <w:spacing w:val="-14"/>
              <w:lang w:val="en-US"/>
            </w:rPr>
          </w:rPrChange>
        </w:rPr>
        <w:t xml:space="preserve"> </w:t>
      </w:r>
      <w:r w:rsidRPr="00903590">
        <w:rPr>
          <w:lang w:val="de-DE"/>
          <w:rPrChange w:id="2189" w:author="Author">
            <w:rPr>
              <w:lang w:val="en-US"/>
            </w:rPr>
          </w:rPrChange>
        </w:rPr>
        <w:t>Biopharma</w:t>
      </w:r>
      <w:r w:rsidRPr="00903590">
        <w:rPr>
          <w:spacing w:val="-14"/>
          <w:lang w:val="de-DE"/>
          <w:rPrChange w:id="2190" w:author="Author">
            <w:rPr>
              <w:spacing w:val="-14"/>
              <w:lang w:val="en-US"/>
            </w:rPr>
          </w:rPrChange>
        </w:rPr>
        <w:t xml:space="preserve"> </w:t>
      </w:r>
      <w:r w:rsidRPr="00903590">
        <w:rPr>
          <w:lang w:val="de-DE"/>
          <w:rPrChange w:id="2191" w:author="Author">
            <w:rPr>
              <w:lang w:val="en-US"/>
            </w:rPr>
          </w:rPrChange>
        </w:rPr>
        <w:t xml:space="preserve">SE </w:t>
      </w:r>
      <w:r w:rsidRPr="00903590">
        <w:rPr>
          <w:spacing w:val="-2"/>
          <w:lang w:val="de-DE"/>
          <w:rPrChange w:id="2192" w:author="Author">
            <w:rPr>
              <w:spacing w:val="-2"/>
              <w:lang w:val="en-US"/>
            </w:rPr>
          </w:rPrChange>
        </w:rPr>
        <w:t>Erwin-Rentschler-Str.</w:t>
      </w:r>
      <w:r w:rsidRPr="00903590">
        <w:rPr>
          <w:spacing w:val="28"/>
          <w:lang w:val="de-DE"/>
          <w:rPrChange w:id="2193" w:author="Author">
            <w:rPr>
              <w:spacing w:val="28"/>
              <w:lang w:val="en-US"/>
            </w:rPr>
          </w:rPrChange>
        </w:rPr>
        <w:t xml:space="preserve"> </w:t>
      </w:r>
      <w:r w:rsidRPr="00165C10">
        <w:rPr>
          <w:spacing w:val="-5"/>
        </w:rPr>
        <w:t>21</w:t>
      </w:r>
    </w:p>
    <w:p w14:paraId="14FD9E9D" w14:textId="77777777" w:rsidR="00414901" w:rsidRPr="00165C10" w:rsidRDefault="006851B1">
      <w:pPr>
        <w:pStyle w:val="BodyText"/>
        <w:spacing w:line="242" w:lineRule="auto"/>
        <w:ind w:left="143" w:right="7867"/>
      </w:pPr>
      <w:r w:rsidRPr="00165C10">
        <w:t>88471</w:t>
      </w:r>
      <w:r w:rsidRPr="00165C10">
        <w:rPr>
          <w:spacing w:val="-15"/>
        </w:rPr>
        <w:t xml:space="preserve"> </w:t>
      </w:r>
      <w:r w:rsidRPr="00165C10">
        <w:t xml:space="preserve">Laupheim </w:t>
      </w:r>
      <w:r w:rsidRPr="00165C10">
        <w:rPr>
          <w:spacing w:val="-2"/>
        </w:rPr>
        <w:t>Alemania</w:t>
      </w:r>
    </w:p>
    <w:p w14:paraId="14FD9E9E" w14:textId="77777777" w:rsidR="00414901" w:rsidRDefault="006851B1">
      <w:pPr>
        <w:pStyle w:val="BodyText"/>
        <w:spacing w:before="246"/>
        <w:ind w:left="143"/>
      </w:pPr>
      <w:r>
        <w:rPr>
          <w:u w:val="single"/>
        </w:rPr>
        <w:t>Nombre</w:t>
      </w:r>
      <w:r>
        <w:rPr>
          <w:spacing w:val="-12"/>
          <w:u w:val="single"/>
        </w:rPr>
        <w:t xml:space="preserve"> </w:t>
      </w:r>
      <w:r>
        <w:rPr>
          <w:u w:val="single"/>
        </w:rPr>
        <w:t>y</w:t>
      </w:r>
      <w:r>
        <w:rPr>
          <w:spacing w:val="-8"/>
          <w:u w:val="single"/>
        </w:rPr>
        <w:t xml:space="preserve"> </w:t>
      </w:r>
      <w:r>
        <w:rPr>
          <w:u w:val="single"/>
        </w:rPr>
        <w:t>dirección</w:t>
      </w:r>
      <w:r>
        <w:rPr>
          <w:spacing w:val="-8"/>
          <w:u w:val="single"/>
        </w:rPr>
        <w:t xml:space="preserve"> </w:t>
      </w:r>
      <w:r>
        <w:rPr>
          <w:u w:val="single"/>
        </w:rPr>
        <w:t>del</w:t>
      </w:r>
      <w:r>
        <w:rPr>
          <w:spacing w:val="-9"/>
          <w:u w:val="single"/>
        </w:rPr>
        <w:t xml:space="preserve"> </w:t>
      </w:r>
      <w:r>
        <w:rPr>
          <w:u w:val="single"/>
        </w:rPr>
        <w:t>fabricante</w:t>
      </w:r>
      <w:r>
        <w:rPr>
          <w:spacing w:val="-10"/>
          <w:u w:val="single"/>
        </w:rPr>
        <w:t xml:space="preserve"> </w:t>
      </w:r>
      <w:r>
        <w:rPr>
          <w:u w:val="single"/>
        </w:rPr>
        <w:t>responsable</w:t>
      </w:r>
      <w:r>
        <w:rPr>
          <w:spacing w:val="-10"/>
          <w:u w:val="single"/>
        </w:rPr>
        <w:t xml:space="preserve"> </w:t>
      </w:r>
      <w:r>
        <w:rPr>
          <w:u w:val="single"/>
        </w:rPr>
        <w:t>de</w:t>
      </w:r>
      <w:r>
        <w:rPr>
          <w:spacing w:val="-10"/>
          <w:u w:val="single"/>
        </w:rPr>
        <w:t xml:space="preserve"> </w:t>
      </w:r>
      <w:r>
        <w:rPr>
          <w:u w:val="single"/>
        </w:rPr>
        <w:t>la</w:t>
      </w:r>
      <w:r>
        <w:rPr>
          <w:spacing w:val="-9"/>
          <w:u w:val="single"/>
        </w:rPr>
        <w:t xml:space="preserve"> </w:t>
      </w:r>
      <w:r>
        <w:rPr>
          <w:u w:val="single"/>
        </w:rPr>
        <w:t>liberación</w:t>
      </w:r>
      <w:r>
        <w:rPr>
          <w:spacing w:val="-11"/>
          <w:u w:val="single"/>
        </w:rPr>
        <w:t xml:space="preserve"> </w:t>
      </w:r>
      <w:r>
        <w:rPr>
          <w:u w:val="single"/>
        </w:rPr>
        <w:t>de</w:t>
      </w:r>
      <w:r>
        <w:rPr>
          <w:spacing w:val="-10"/>
          <w:u w:val="single"/>
        </w:rPr>
        <w:t xml:space="preserve"> </w:t>
      </w:r>
      <w:r>
        <w:rPr>
          <w:u w:val="single"/>
        </w:rPr>
        <w:t>los</w:t>
      </w:r>
      <w:r>
        <w:rPr>
          <w:spacing w:val="-4"/>
          <w:u w:val="single"/>
        </w:rPr>
        <w:t xml:space="preserve"> </w:t>
      </w:r>
      <w:r>
        <w:rPr>
          <w:spacing w:val="-2"/>
          <w:u w:val="single"/>
        </w:rPr>
        <w:t>lotes</w:t>
      </w:r>
    </w:p>
    <w:p w14:paraId="14FD9E9F" w14:textId="77777777" w:rsidR="00414901" w:rsidRDefault="00414901">
      <w:pPr>
        <w:pStyle w:val="BodyText"/>
        <w:spacing w:before="2"/>
      </w:pPr>
    </w:p>
    <w:p w14:paraId="14FD9EA0" w14:textId="77777777" w:rsidR="00414901" w:rsidRPr="00D3569C" w:rsidRDefault="006851B1">
      <w:pPr>
        <w:pStyle w:val="BodyText"/>
        <w:spacing w:before="1"/>
        <w:ind w:left="143" w:right="6709" w:hanging="1"/>
        <w:rPr>
          <w:lang w:val="pt-PT"/>
        </w:rPr>
      </w:pPr>
      <w:r w:rsidRPr="00D3569C">
        <w:rPr>
          <w:lang w:val="pt-PT"/>
        </w:rPr>
        <w:t>Fresenius</w:t>
      </w:r>
      <w:r w:rsidRPr="00D3569C">
        <w:rPr>
          <w:spacing w:val="-14"/>
          <w:lang w:val="pt-PT"/>
        </w:rPr>
        <w:t xml:space="preserve"> </w:t>
      </w:r>
      <w:r w:rsidRPr="00D3569C">
        <w:rPr>
          <w:lang w:val="pt-PT"/>
        </w:rPr>
        <w:t>Kabi</w:t>
      </w:r>
      <w:r w:rsidRPr="00D3569C">
        <w:rPr>
          <w:spacing w:val="-14"/>
          <w:lang w:val="pt-PT"/>
        </w:rPr>
        <w:t xml:space="preserve"> </w:t>
      </w:r>
      <w:r w:rsidRPr="00D3569C">
        <w:rPr>
          <w:lang w:val="pt-PT"/>
        </w:rPr>
        <w:t>Austria</w:t>
      </w:r>
      <w:r w:rsidRPr="00D3569C">
        <w:rPr>
          <w:spacing w:val="-14"/>
          <w:lang w:val="pt-PT"/>
        </w:rPr>
        <w:t xml:space="preserve"> </w:t>
      </w:r>
      <w:r w:rsidRPr="00D3569C">
        <w:rPr>
          <w:lang w:val="pt-PT"/>
        </w:rPr>
        <w:t>GmbH Hafnerstraße 36</w:t>
      </w:r>
    </w:p>
    <w:p w14:paraId="14FD9EA1" w14:textId="77777777" w:rsidR="00414901" w:rsidRDefault="006851B1">
      <w:pPr>
        <w:pStyle w:val="BodyText"/>
        <w:spacing w:line="242" w:lineRule="auto"/>
        <w:ind w:left="143" w:right="7867"/>
      </w:pPr>
      <w:r>
        <w:t>8055</w:t>
      </w:r>
      <w:r>
        <w:rPr>
          <w:spacing w:val="9"/>
        </w:rPr>
        <w:t xml:space="preserve"> </w:t>
      </w:r>
      <w:r>
        <w:t xml:space="preserve">Graz </w:t>
      </w:r>
      <w:r>
        <w:rPr>
          <w:spacing w:val="-2"/>
        </w:rPr>
        <w:t>Austria</w:t>
      </w:r>
    </w:p>
    <w:p w14:paraId="14FD9EA2" w14:textId="77777777" w:rsidR="00414901" w:rsidRDefault="00414901">
      <w:pPr>
        <w:pStyle w:val="BodyText"/>
        <w:spacing w:before="244"/>
      </w:pPr>
    </w:p>
    <w:p w14:paraId="14FD9EA3" w14:textId="77777777" w:rsidR="00414901" w:rsidRDefault="006851B1">
      <w:pPr>
        <w:pStyle w:val="Heading1"/>
        <w:numPr>
          <w:ilvl w:val="0"/>
          <w:numId w:val="18"/>
        </w:numPr>
        <w:tabs>
          <w:tab w:val="left" w:pos="707"/>
        </w:tabs>
        <w:spacing w:before="0"/>
        <w:ind w:left="707"/>
        <w:jc w:val="both"/>
      </w:pPr>
      <w:r>
        <w:rPr>
          <w:spacing w:val="-2"/>
        </w:rPr>
        <w:t>CONDICIONES</w:t>
      </w:r>
      <w:r>
        <w:rPr>
          <w:spacing w:val="-4"/>
        </w:rPr>
        <w:t xml:space="preserve"> </w:t>
      </w:r>
      <w:r>
        <w:rPr>
          <w:spacing w:val="-2"/>
        </w:rPr>
        <w:t>O RESTRICCIONES</w:t>
      </w:r>
      <w:r>
        <w:rPr>
          <w:spacing w:val="-3"/>
        </w:rPr>
        <w:t xml:space="preserve"> </w:t>
      </w:r>
      <w:r>
        <w:rPr>
          <w:spacing w:val="-2"/>
        </w:rPr>
        <w:t>DE</w:t>
      </w:r>
      <w:r>
        <w:rPr>
          <w:spacing w:val="-5"/>
        </w:rPr>
        <w:t xml:space="preserve"> </w:t>
      </w:r>
      <w:r>
        <w:rPr>
          <w:spacing w:val="-2"/>
        </w:rPr>
        <w:t>SUMINISTRO Y</w:t>
      </w:r>
      <w:r>
        <w:rPr>
          <w:spacing w:val="-4"/>
        </w:rPr>
        <w:t xml:space="preserve"> </w:t>
      </w:r>
      <w:r>
        <w:rPr>
          <w:spacing w:val="-5"/>
        </w:rPr>
        <w:t>USO</w:t>
      </w:r>
    </w:p>
    <w:p w14:paraId="14FD9EA4" w14:textId="77777777" w:rsidR="00414901" w:rsidRDefault="00414901">
      <w:pPr>
        <w:pStyle w:val="BodyText"/>
        <w:rPr>
          <w:b/>
        </w:rPr>
      </w:pPr>
    </w:p>
    <w:p w14:paraId="14FD9EA5" w14:textId="77777777" w:rsidR="00414901" w:rsidRDefault="006851B1">
      <w:pPr>
        <w:pStyle w:val="BodyText"/>
        <w:ind w:left="143" w:right="311"/>
      </w:pPr>
      <w:r>
        <w:t>Medicamento</w:t>
      </w:r>
      <w:r>
        <w:rPr>
          <w:spacing w:val="-6"/>
        </w:rPr>
        <w:t xml:space="preserve"> </w:t>
      </w:r>
      <w:r>
        <w:t>sujeto</w:t>
      </w:r>
      <w:r>
        <w:rPr>
          <w:spacing w:val="-6"/>
        </w:rPr>
        <w:t xml:space="preserve"> </w:t>
      </w:r>
      <w:r>
        <w:t>a</w:t>
      </w:r>
      <w:r>
        <w:rPr>
          <w:spacing w:val="-6"/>
        </w:rPr>
        <w:t xml:space="preserve"> </w:t>
      </w:r>
      <w:r>
        <w:t>prescripción</w:t>
      </w:r>
      <w:r>
        <w:rPr>
          <w:spacing w:val="-6"/>
        </w:rPr>
        <w:t xml:space="preserve"> </w:t>
      </w:r>
      <w:r>
        <w:t>médica</w:t>
      </w:r>
      <w:r>
        <w:rPr>
          <w:spacing w:val="-6"/>
        </w:rPr>
        <w:t xml:space="preserve"> </w:t>
      </w:r>
      <w:r>
        <w:t>restringida</w:t>
      </w:r>
      <w:r>
        <w:rPr>
          <w:spacing w:val="-6"/>
        </w:rPr>
        <w:t xml:space="preserve"> </w:t>
      </w:r>
      <w:r>
        <w:t>(ver</w:t>
      </w:r>
      <w:r>
        <w:rPr>
          <w:spacing w:val="-5"/>
        </w:rPr>
        <w:t xml:space="preserve"> </w:t>
      </w:r>
      <w:r>
        <w:t>Anexo</w:t>
      </w:r>
      <w:r>
        <w:rPr>
          <w:spacing w:val="-1"/>
        </w:rPr>
        <w:t xml:space="preserve"> </w:t>
      </w:r>
      <w:r>
        <w:t>I:</w:t>
      </w:r>
      <w:r>
        <w:rPr>
          <w:spacing w:val="-5"/>
        </w:rPr>
        <w:t xml:space="preserve"> </w:t>
      </w:r>
      <w:r>
        <w:t>Ficha</w:t>
      </w:r>
      <w:r>
        <w:rPr>
          <w:spacing w:val="-6"/>
        </w:rPr>
        <w:t xml:space="preserve"> </w:t>
      </w:r>
      <w:r>
        <w:t>Técnica</w:t>
      </w:r>
      <w:r>
        <w:rPr>
          <w:spacing w:val="-8"/>
        </w:rPr>
        <w:t xml:space="preserve"> </w:t>
      </w:r>
      <w:r>
        <w:t>o</w:t>
      </w:r>
      <w:r>
        <w:rPr>
          <w:spacing w:val="-4"/>
        </w:rPr>
        <w:t xml:space="preserve"> </w:t>
      </w:r>
      <w:r>
        <w:t>Resumen</w:t>
      </w:r>
      <w:r>
        <w:rPr>
          <w:spacing w:val="-6"/>
        </w:rPr>
        <w:t xml:space="preserve"> </w:t>
      </w:r>
      <w:r>
        <w:t>de</w:t>
      </w:r>
      <w:r>
        <w:rPr>
          <w:spacing w:val="-6"/>
        </w:rPr>
        <w:t xml:space="preserve"> </w:t>
      </w:r>
      <w:r>
        <w:t>las Características del Producto, sección 4.2).</w:t>
      </w:r>
    </w:p>
    <w:p w14:paraId="14FD9EA6" w14:textId="77777777" w:rsidR="00414901" w:rsidRDefault="00414901">
      <w:pPr>
        <w:pStyle w:val="BodyText"/>
      </w:pPr>
    </w:p>
    <w:p w14:paraId="14FD9EA7" w14:textId="77777777" w:rsidR="00414901" w:rsidRDefault="00414901">
      <w:pPr>
        <w:pStyle w:val="BodyText"/>
        <w:spacing w:before="1"/>
      </w:pPr>
    </w:p>
    <w:p w14:paraId="14FD9EA8" w14:textId="77777777" w:rsidR="00414901" w:rsidRDefault="006851B1">
      <w:pPr>
        <w:pStyle w:val="Heading1"/>
        <w:numPr>
          <w:ilvl w:val="0"/>
          <w:numId w:val="18"/>
        </w:numPr>
        <w:tabs>
          <w:tab w:val="left" w:pos="709"/>
        </w:tabs>
        <w:spacing w:before="0"/>
        <w:ind w:right="1904" w:hanging="566"/>
      </w:pPr>
      <w:r>
        <w:t>OTRAS</w:t>
      </w:r>
      <w:r>
        <w:rPr>
          <w:spacing w:val="-8"/>
        </w:rPr>
        <w:t xml:space="preserve"> </w:t>
      </w:r>
      <w:r>
        <w:t>CONDICIONES</w:t>
      </w:r>
      <w:r>
        <w:rPr>
          <w:spacing w:val="-11"/>
        </w:rPr>
        <w:t xml:space="preserve"> </w:t>
      </w:r>
      <w:r>
        <w:t>Y</w:t>
      </w:r>
      <w:r>
        <w:rPr>
          <w:spacing w:val="-9"/>
        </w:rPr>
        <w:t xml:space="preserve"> </w:t>
      </w:r>
      <w:r>
        <w:t>REQUISITOS</w:t>
      </w:r>
      <w:r>
        <w:rPr>
          <w:spacing w:val="-11"/>
        </w:rPr>
        <w:t xml:space="preserve"> </w:t>
      </w:r>
      <w:r>
        <w:t>DE</w:t>
      </w:r>
      <w:r>
        <w:rPr>
          <w:spacing w:val="-11"/>
        </w:rPr>
        <w:t xml:space="preserve"> </w:t>
      </w:r>
      <w:r>
        <w:t>LA</w:t>
      </w:r>
      <w:r>
        <w:rPr>
          <w:spacing w:val="-9"/>
        </w:rPr>
        <w:t xml:space="preserve"> </w:t>
      </w:r>
      <w:r>
        <w:t>AUTORIZACIÓN</w:t>
      </w:r>
      <w:r>
        <w:rPr>
          <w:spacing w:val="-9"/>
        </w:rPr>
        <w:t xml:space="preserve"> </w:t>
      </w:r>
      <w:r>
        <w:t xml:space="preserve">DE </w:t>
      </w:r>
      <w:r>
        <w:rPr>
          <w:spacing w:val="-2"/>
        </w:rPr>
        <w:t>COMERCIALIZACIÓN</w:t>
      </w:r>
    </w:p>
    <w:p w14:paraId="14FD9EA9" w14:textId="77777777" w:rsidR="00414901" w:rsidRDefault="00414901">
      <w:pPr>
        <w:pStyle w:val="BodyText"/>
        <w:spacing w:before="1"/>
        <w:rPr>
          <w:b/>
        </w:rPr>
      </w:pPr>
    </w:p>
    <w:p w14:paraId="14FD9EAA" w14:textId="77777777" w:rsidR="00414901" w:rsidRDefault="006851B1">
      <w:pPr>
        <w:pStyle w:val="Heading2"/>
        <w:numPr>
          <w:ilvl w:val="0"/>
          <w:numId w:val="17"/>
        </w:numPr>
        <w:tabs>
          <w:tab w:val="left" w:pos="708"/>
        </w:tabs>
        <w:ind w:left="708" w:hanging="568"/>
        <w:jc w:val="both"/>
      </w:pPr>
      <w:r>
        <w:t>Informes</w:t>
      </w:r>
      <w:r>
        <w:rPr>
          <w:spacing w:val="-14"/>
        </w:rPr>
        <w:t xml:space="preserve"> </w:t>
      </w:r>
      <w:r>
        <w:t>periódicos</w:t>
      </w:r>
      <w:r>
        <w:rPr>
          <w:spacing w:val="-13"/>
        </w:rPr>
        <w:t xml:space="preserve"> </w:t>
      </w:r>
      <w:r>
        <w:t>de</w:t>
      </w:r>
      <w:r>
        <w:rPr>
          <w:spacing w:val="-14"/>
        </w:rPr>
        <w:t xml:space="preserve"> </w:t>
      </w:r>
      <w:r>
        <w:t>seguridad</w:t>
      </w:r>
      <w:r>
        <w:rPr>
          <w:spacing w:val="-13"/>
        </w:rPr>
        <w:t xml:space="preserve"> </w:t>
      </w:r>
      <w:r>
        <w:rPr>
          <w:spacing w:val="-2"/>
        </w:rPr>
        <w:t>(IPSs)</w:t>
      </w:r>
    </w:p>
    <w:p w14:paraId="14FD9EAB" w14:textId="77777777" w:rsidR="00414901" w:rsidRDefault="006851B1">
      <w:pPr>
        <w:pStyle w:val="BodyText"/>
        <w:spacing w:before="253"/>
        <w:ind w:left="141" w:right="331" w:firstLine="1"/>
      </w:pPr>
      <w:r>
        <w:t>Los</w:t>
      </w:r>
      <w:r>
        <w:rPr>
          <w:spacing w:val="-3"/>
        </w:rPr>
        <w:t xml:space="preserve"> </w:t>
      </w:r>
      <w:r>
        <w:t>requerimientos</w:t>
      </w:r>
      <w:r>
        <w:rPr>
          <w:spacing w:val="-4"/>
        </w:rPr>
        <w:t xml:space="preserve"> </w:t>
      </w:r>
      <w:r>
        <w:t>para</w:t>
      </w:r>
      <w:r>
        <w:rPr>
          <w:spacing w:val="-3"/>
        </w:rPr>
        <w:t xml:space="preserve"> </w:t>
      </w:r>
      <w:r>
        <w:t>la</w:t>
      </w:r>
      <w:r>
        <w:rPr>
          <w:spacing w:val="-6"/>
        </w:rPr>
        <w:t xml:space="preserve"> </w:t>
      </w:r>
      <w:r>
        <w:t>presentación</w:t>
      </w:r>
      <w:r>
        <w:rPr>
          <w:spacing w:val="-2"/>
        </w:rPr>
        <w:t xml:space="preserve"> </w:t>
      </w:r>
      <w:r>
        <w:t>de</w:t>
      </w:r>
      <w:r>
        <w:rPr>
          <w:spacing w:val="-3"/>
        </w:rPr>
        <w:t xml:space="preserve"> </w:t>
      </w:r>
      <w:r>
        <w:t>IPSs</w:t>
      </w:r>
      <w:r>
        <w:rPr>
          <w:spacing w:val="-1"/>
        </w:rPr>
        <w:t xml:space="preserve"> </w:t>
      </w:r>
      <w:r>
        <w:t>para</w:t>
      </w:r>
      <w:r>
        <w:rPr>
          <w:spacing w:val="-3"/>
        </w:rPr>
        <w:t xml:space="preserve"> </w:t>
      </w:r>
      <w:r>
        <w:t>este</w:t>
      </w:r>
      <w:r>
        <w:rPr>
          <w:spacing w:val="-6"/>
        </w:rPr>
        <w:t xml:space="preserve"> </w:t>
      </w:r>
      <w:r>
        <w:t>medicamento</w:t>
      </w:r>
      <w:r>
        <w:rPr>
          <w:spacing w:val="-4"/>
        </w:rPr>
        <w:t xml:space="preserve"> </w:t>
      </w:r>
      <w:r>
        <w:t>se</w:t>
      </w:r>
      <w:r>
        <w:rPr>
          <w:spacing w:val="-6"/>
        </w:rPr>
        <w:t xml:space="preserve"> </w:t>
      </w:r>
      <w:r>
        <w:t>establecen</w:t>
      </w:r>
      <w:r>
        <w:rPr>
          <w:spacing w:val="-4"/>
        </w:rPr>
        <w:t xml:space="preserve"> </w:t>
      </w:r>
      <w:r>
        <w:t>en</w:t>
      </w:r>
      <w:r>
        <w:rPr>
          <w:spacing w:val="-4"/>
        </w:rPr>
        <w:t xml:space="preserve"> </w:t>
      </w:r>
      <w:r>
        <w:t>la</w:t>
      </w:r>
      <w:r>
        <w:rPr>
          <w:spacing w:val="-3"/>
        </w:rPr>
        <w:t xml:space="preserve"> </w:t>
      </w:r>
      <w:r>
        <w:t>lista</w:t>
      </w:r>
      <w:r>
        <w:rPr>
          <w:spacing w:val="-3"/>
        </w:rPr>
        <w:t xml:space="preserve"> </w:t>
      </w:r>
      <w:r>
        <w:t>de fechas de referencia de la Unión (lista EURD) prevista en el artículo 107quater, apartado 7, de la Directiva</w:t>
      </w:r>
      <w:r>
        <w:rPr>
          <w:spacing w:val="-7"/>
        </w:rPr>
        <w:t xml:space="preserve"> </w:t>
      </w:r>
      <w:r>
        <w:t>2001/83/CE</w:t>
      </w:r>
      <w:r>
        <w:rPr>
          <w:spacing w:val="-8"/>
        </w:rPr>
        <w:t xml:space="preserve"> </w:t>
      </w:r>
      <w:r>
        <w:t>y</w:t>
      </w:r>
      <w:r>
        <w:rPr>
          <w:spacing w:val="-7"/>
        </w:rPr>
        <w:t xml:space="preserve"> </w:t>
      </w:r>
      <w:r>
        <w:t>cualquier</w:t>
      </w:r>
      <w:r>
        <w:rPr>
          <w:spacing w:val="-6"/>
        </w:rPr>
        <w:t xml:space="preserve"> </w:t>
      </w:r>
      <w:r>
        <w:t>actualización</w:t>
      </w:r>
      <w:r>
        <w:rPr>
          <w:spacing w:val="-7"/>
        </w:rPr>
        <w:t xml:space="preserve"> </w:t>
      </w:r>
      <w:r>
        <w:t>posterior</w:t>
      </w:r>
      <w:r>
        <w:rPr>
          <w:spacing w:val="-4"/>
        </w:rPr>
        <w:t xml:space="preserve"> </w:t>
      </w:r>
      <w:r>
        <w:t>publicada</w:t>
      </w:r>
      <w:r>
        <w:rPr>
          <w:spacing w:val="-7"/>
        </w:rPr>
        <w:t xml:space="preserve"> </w:t>
      </w:r>
      <w:r>
        <w:t>en</w:t>
      </w:r>
      <w:r>
        <w:rPr>
          <w:spacing w:val="-5"/>
        </w:rPr>
        <w:t xml:space="preserve"> </w:t>
      </w:r>
      <w:r>
        <w:t>el</w:t>
      </w:r>
      <w:r>
        <w:rPr>
          <w:spacing w:val="-6"/>
        </w:rPr>
        <w:t xml:space="preserve"> </w:t>
      </w:r>
      <w:r>
        <w:t>portal</w:t>
      </w:r>
      <w:r>
        <w:rPr>
          <w:spacing w:val="-6"/>
        </w:rPr>
        <w:t xml:space="preserve"> </w:t>
      </w:r>
      <w:r>
        <w:t>web</w:t>
      </w:r>
      <w:r>
        <w:rPr>
          <w:spacing w:val="-5"/>
        </w:rPr>
        <w:t xml:space="preserve"> </w:t>
      </w:r>
      <w:r>
        <w:t>europeo</w:t>
      </w:r>
      <w:r>
        <w:rPr>
          <w:spacing w:val="-7"/>
        </w:rPr>
        <w:t xml:space="preserve"> </w:t>
      </w:r>
      <w:r>
        <w:t xml:space="preserve">sobre </w:t>
      </w:r>
      <w:r>
        <w:rPr>
          <w:spacing w:val="-2"/>
        </w:rPr>
        <w:t>medicamentos.</w:t>
      </w:r>
    </w:p>
    <w:p w14:paraId="14FD9EAC" w14:textId="77777777" w:rsidR="00414901" w:rsidRDefault="00414901">
      <w:pPr>
        <w:pStyle w:val="BodyText"/>
        <w:spacing w:before="251"/>
      </w:pPr>
    </w:p>
    <w:p w14:paraId="14FD9EAD" w14:textId="77777777" w:rsidR="00414901" w:rsidRDefault="006851B1">
      <w:pPr>
        <w:pStyle w:val="Heading1"/>
        <w:numPr>
          <w:ilvl w:val="0"/>
          <w:numId w:val="18"/>
        </w:numPr>
        <w:tabs>
          <w:tab w:val="left" w:pos="709"/>
        </w:tabs>
        <w:spacing w:before="0"/>
        <w:ind w:right="1084" w:hanging="566"/>
      </w:pPr>
      <w:r>
        <w:t>CONDICIONES</w:t>
      </w:r>
      <w:r>
        <w:rPr>
          <w:spacing w:val="-10"/>
        </w:rPr>
        <w:t xml:space="preserve"> </w:t>
      </w:r>
      <w:r>
        <w:t>O</w:t>
      </w:r>
      <w:r>
        <w:rPr>
          <w:spacing w:val="-8"/>
        </w:rPr>
        <w:t xml:space="preserve"> </w:t>
      </w:r>
      <w:r>
        <w:t>RESTRICCIONES</w:t>
      </w:r>
      <w:r>
        <w:rPr>
          <w:spacing w:val="-7"/>
        </w:rPr>
        <w:t xml:space="preserve"> </w:t>
      </w:r>
      <w:r>
        <w:t>EN</w:t>
      </w:r>
      <w:r>
        <w:rPr>
          <w:spacing w:val="-11"/>
        </w:rPr>
        <w:t xml:space="preserve"> </w:t>
      </w:r>
      <w:r>
        <w:t>RELACIÓN</w:t>
      </w:r>
      <w:r>
        <w:rPr>
          <w:spacing w:val="-10"/>
        </w:rPr>
        <w:t xml:space="preserve"> </w:t>
      </w:r>
      <w:r>
        <w:t>CON</w:t>
      </w:r>
      <w:r>
        <w:rPr>
          <w:spacing w:val="-10"/>
        </w:rPr>
        <w:t xml:space="preserve"> </w:t>
      </w:r>
      <w:r>
        <w:t>LA</w:t>
      </w:r>
      <w:r>
        <w:rPr>
          <w:spacing w:val="-11"/>
        </w:rPr>
        <w:t xml:space="preserve"> </w:t>
      </w:r>
      <w:r>
        <w:t>UTILIZACIÓN SEGURA Y EFICAZ DEL MEDICAMENTO</w:t>
      </w:r>
    </w:p>
    <w:p w14:paraId="14FD9EAE" w14:textId="77777777" w:rsidR="00414901" w:rsidRDefault="00414901">
      <w:pPr>
        <w:pStyle w:val="BodyText"/>
        <w:spacing w:before="1"/>
        <w:rPr>
          <w:b/>
        </w:rPr>
      </w:pPr>
    </w:p>
    <w:p w14:paraId="14FD9EAF" w14:textId="77777777" w:rsidR="00414901" w:rsidRDefault="006851B1">
      <w:pPr>
        <w:pStyle w:val="Heading2"/>
        <w:numPr>
          <w:ilvl w:val="0"/>
          <w:numId w:val="17"/>
        </w:numPr>
        <w:tabs>
          <w:tab w:val="left" w:pos="708"/>
        </w:tabs>
        <w:ind w:left="708" w:hanging="568"/>
        <w:jc w:val="both"/>
        <w:rPr>
          <w:b w:val="0"/>
        </w:rPr>
      </w:pPr>
      <w:r>
        <w:t>Plan</w:t>
      </w:r>
      <w:r>
        <w:rPr>
          <w:spacing w:val="-10"/>
        </w:rPr>
        <w:t xml:space="preserve"> </w:t>
      </w:r>
      <w:r>
        <w:t>de</w:t>
      </w:r>
      <w:r>
        <w:rPr>
          <w:spacing w:val="-9"/>
        </w:rPr>
        <w:t xml:space="preserve"> </w:t>
      </w:r>
      <w:r>
        <w:t>gestión</w:t>
      </w:r>
      <w:r>
        <w:rPr>
          <w:spacing w:val="-9"/>
        </w:rPr>
        <w:t xml:space="preserve"> </w:t>
      </w:r>
      <w:r>
        <w:t>de</w:t>
      </w:r>
      <w:r>
        <w:rPr>
          <w:spacing w:val="-9"/>
        </w:rPr>
        <w:t xml:space="preserve"> </w:t>
      </w:r>
      <w:r>
        <w:t>riesgos</w:t>
      </w:r>
      <w:r>
        <w:rPr>
          <w:spacing w:val="-10"/>
        </w:rPr>
        <w:t xml:space="preserve"> </w:t>
      </w:r>
      <w:r>
        <w:rPr>
          <w:spacing w:val="-4"/>
        </w:rPr>
        <w:t>(PGR</w:t>
      </w:r>
      <w:r>
        <w:rPr>
          <w:b w:val="0"/>
          <w:spacing w:val="-4"/>
        </w:rPr>
        <w:t>)</w:t>
      </w:r>
    </w:p>
    <w:p w14:paraId="14FD9EB0" w14:textId="77777777" w:rsidR="00414901" w:rsidRDefault="006851B1">
      <w:pPr>
        <w:pStyle w:val="BodyText"/>
        <w:spacing w:before="250"/>
        <w:ind w:left="142" w:right="396"/>
      </w:pPr>
      <w:r>
        <w:t>El titular de la autorización de comercialización (TAC) realizará las actividades e intervenciones de farmacovigilancia</w:t>
      </w:r>
      <w:r>
        <w:rPr>
          <w:spacing w:val="-6"/>
        </w:rPr>
        <w:t xml:space="preserve"> </w:t>
      </w:r>
      <w:r>
        <w:t>necesarias</w:t>
      </w:r>
      <w:r>
        <w:rPr>
          <w:spacing w:val="-3"/>
        </w:rPr>
        <w:t xml:space="preserve"> </w:t>
      </w:r>
      <w:r>
        <w:t>según</w:t>
      </w:r>
      <w:r>
        <w:rPr>
          <w:spacing w:val="-6"/>
        </w:rPr>
        <w:t xml:space="preserve"> </w:t>
      </w:r>
      <w:r>
        <w:t>lo</w:t>
      </w:r>
      <w:r>
        <w:rPr>
          <w:spacing w:val="-4"/>
        </w:rPr>
        <w:t xml:space="preserve"> </w:t>
      </w:r>
      <w:r>
        <w:t>acordado</w:t>
      </w:r>
      <w:r>
        <w:rPr>
          <w:spacing w:val="-4"/>
        </w:rPr>
        <w:t xml:space="preserve"> </w:t>
      </w:r>
      <w:r>
        <w:t>en</w:t>
      </w:r>
      <w:r>
        <w:rPr>
          <w:spacing w:val="-6"/>
        </w:rPr>
        <w:t xml:space="preserve"> </w:t>
      </w:r>
      <w:r>
        <w:t>la</w:t>
      </w:r>
      <w:r>
        <w:rPr>
          <w:spacing w:val="-8"/>
        </w:rPr>
        <w:t xml:space="preserve"> </w:t>
      </w:r>
      <w:r>
        <w:t>versión</w:t>
      </w:r>
      <w:r>
        <w:rPr>
          <w:spacing w:val="-4"/>
        </w:rPr>
        <w:t xml:space="preserve"> </w:t>
      </w:r>
      <w:r>
        <w:t>del</w:t>
      </w:r>
      <w:r>
        <w:rPr>
          <w:spacing w:val="-3"/>
        </w:rPr>
        <w:t xml:space="preserve"> </w:t>
      </w:r>
      <w:r>
        <w:t>PGR</w:t>
      </w:r>
      <w:r>
        <w:rPr>
          <w:spacing w:val="-4"/>
        </w:rPr>
        <w:t xml:space="preserve"> </w:t>
      </w:r>
      <w:r>
        <w:t>incluido</w:t>
      </w:r>
      <w:r>
        <w:rPr>
          <w:spacing w:val="-4"/>
        </w:rPr>
        <w:t xml:space="preserve"> </w:t>
      </w:r>
      <w:r>
        <w:t>en</w:t>
      </w:r>
      <w:r>
        <w:rPr>
          <w:spacing w:val="-4"/>
        </w:rPr>
        <w:t xml:space="preserve"> </w:t>
      </w:r>
      <w:r>
        <w:t>el</w:t>
      </w:r>
      <w:r>
        <w:rPr>
          <w:spacing w:val="-5"/>
        </w:rPr>
        <w:t xml:space="preserve"> </w:t>
      </w:r>
      <w:r>
        <w:t>Módulo</w:t>
      </w:r>
      <w:r>
        <w:rPr>
          <w:spacing w:val="-4"/>
        </w:rPr>
        <w:t xml:space="preserve"> </w:t>
      </w:r>
      <w:r>
        <w:t>1.8.2</w:t>
      </w:r>
      <w:r>
        <w:rPr>
          <w:spacing w:val="-4"/>
        </w:rPr>
        <w:t xml:space="preserve"> </w:t>
      </w:r>
      <w:r>
        <w:t>de la</w:t>
      </w:r>
      <w:r>
        <w:rPr>
          <w:spacing w:val="-9"/>
        </w:rPr>
        <w:t xml:space="preserve"> </w:t>
      </w:r>
      <w:r>
        <w:t>autorización</w:t>
      </w:r>
      <w:r>
        <w:rPr>
          <w:spacing w:val="-6"/>
        </w:rPr>
        <w:t xml:space="preserve"> </w:t>
      </w:r>
      <w:r>
        <w:t>de</w:t>
      </w:r>
      <w:r>
        <w:rPr>
          <w:spacing w:val="-7"/>
        </w:rPr>
        <w:t xml:space="preserve"> </w:t>
      </w:r>
      <w:r>
        <w:t>comercialización</w:t>
      </w:r>
      <w:r>
        <w:rPr>
          <w:spacing w:val="-6"/>
        </w:rPr>
        <w:t xml:space="preserve"> </w:t>
      </w:r>
      <w:r>
        <w:t>y</w:t>
      </w:r>
      <w:r>
        <w:rPr>
          <w:spacing w:val="-6"/>
        </w:rPr>
        <w:t xml:space="preserve"> </w:t>
      </w:r>
      <w:r>
        <w:t>cualquier</w:t>
      </w:r>
      <w:r>
        <w:rPr>
          <w:spacing w:val="-5"/>
        </w:rPr>
        <w:t xml:space="preserve"> </w:t>
      </w:r>
      <w:r>
        <w:t>actualización</w:t>
      </w:r>
      <w:r>
        <w:rPr>
          <w:spacing w:val="-6"/>
        </w:rPr>
        <w:t xml:space="preserve"> </w:t>
      </w:r>
      <w:r>
        <w:t>del</w:t>
      </w:r>
      <w:r>
        <w:rPr>
          <w:spacing w:val="-5"/>
        </w:rPr>
        <w:t xml:space="preserve"> </w:t>
      </w:r>
      <w:r>
        <w:t>PGR</w:t>
      </w:r>
      <w:r>
        <w:rPr>
          <w:spacing w:val="-6"/>
        </w:rPr>
        <w:t xml:space="preserve"> </w:t>
      </w:r>
      <w:r>
        <w:t>que</w:t>
      </w:r>
      <w:r>
        <w:rPr>
          <w:spacing w:val="-7"/>
        </w:rPr>
        <w:t xml:space="preserve"> </w:t>
      </w:r>
      <w:r>
        <w:t>se</w:t>
      </w:r>
      <w:r>
        <w:rPr>
          <w:spacing w:val="-5"/>
        </w:rPr>
        <w:t xml:space="preserve"> </w:t>
      </w:r>
      <w:r>
        <w:t>acuerde</w:t>
      </w:r>
      <w:r>
        <w:rPr>
          <w:spacing w:val="-5"/>
        </w:rPr>
        <w:t xml:space="preserve"> </w:t>
      </w:r>
      <w:r>
        <w:t>posteriormente.</w:t>
      </w:r>
    </w:p>
    <w:p w14:paraId="14FD9EB1" w14:textId="77777777" w:rsidR="00414901" w:rsidRDefault="00414901">
      <w:pPr>
        <w:pStyle w:val="BodyText"/>
        <w:spacing w:before="1"/>
      </w:pPr>
    </w:p>
    <w:p w14:paraId="14FD9EB2" w14:textId="77777777" w:rsidR="00414901" w:rsidRDefault="006851B1">
      <w:pPr>
        <w:pStyle w:val="BodyText"/>
        <w:spacing w:line="251" w:lineRule="exact"/>
        <w:ind w:left="143"/>
        <w:jc w:val="both"/>
      </w:pPr>
      <w:r>
        <w:t>Se</w:t>
      </w:r>
      <w:r>
        <w:rPr>
          <w:spacing w:val="-10"/>
        </w:rPr>
        <w:t xml:space="preserve"> </w:t>
      </w:r>
      <w:r>
        <w:t>debe</w:t>
      </w:r>
      <w:r>
        <w:rPr>
          <w:spacing w:val="-8"/>
        </w:rPr>
        <w:t xml:space="preserve"> </w:t>
      </w:r>
      <w:r>
        <w:t>presentar</w:t>
      </w:r>
      <w:r>
        <w:rPr>
          <w:spacing w:val="-7"/>
        </w:rPr>
        <w:t xml:space="preserve"> </w:t>
      </w:r>
      <w:r>
        <w:t>un</w:t>
      </w:r>
      <w:r>
        <w:rPr>
          <w:spacing w:val="-8"/>
        </w:rPr>
        <w:t xml:space="preserve"> </w:t>
      </w:r>
      <w:r>
        <w:t>PGR</w:t>
      </w:r>
      <w:r>
        <w:rPr>
          <w:spacing w:val="-8"/>
        </w:rPr>
        <w:t xml:space="preserve"> </w:t>
      </w:r>
      <w:r>
        <w:rPr>
          <w:spacing w:val="-2"/>
        </w:rPr>
        <w:t>actualizado:</w:t>
      </w:r>
    </w:p>
    <w:p w14:paraId="14FD9EB3" w14:textId="77777777" w:rsidR="00414901" w:rsidRDefault="006851B1">
      <w:pPr>
        <w:pStyle w:val="ListParagraph"/>
        <w:numPr>
          <w:ilvl w:val="0"/>
          <w:numId w:val="17"/>
        </w:numPr>
        <w:tabs>
          <w:tab w:val="left" w:pos="708"/>
        </w:tabs>
        <w:spacing w:line="267" w:lineRule="exact"/>
        <w:ind w:left="708" w:hanging="568"/>
        <w:jc w:val="both"/>
      </w:pPr>
      <w:r>
        <w:t>A</w:t>
      </w:r>
      <w:r>
        <w:rPr>
          <w:spacing w:val="-8"/>
        </w:rPr>
        <w:t xml:space="preserve"> </w:t>
      </w:r>
      <w:r>
        <w:t>petición</w:t>
      </w:r>
      <w:r>
        <w:rPr>
          <w:spacing w:val="-7"/>
        </w:rPr>
        <w:t xml:space="preserve"> </w:t>
      </w:r>
      <w:r>
        <w:t>de</w:t>
      </w:r>
      <w:r>
        <w:rPr>
          <w:spacing w:val="-9"/>
        </w:rPr>
        <w:t xml:space="preserve"> </w:t>
      </w:r>
      <w:r>
        <w:t>la</w:t>
      </w:r>
      <w:r>
        <w:rPr>
          <w:spacing w:val="-7"/>
        </w:rPr>
        <w:t xml:space="preserve"> </w:t>
      </w:r>
      <w:r>
        <w:t>Agencia</w:t>
      </w:r>
      <w:r>
        <w:rPr>
          <w:spacing w:val="-7"/>
        </w:rPr>
        <w:t xml:space="preserve"> </w:t>
      </w:r>
      <w:r>
        <w:t>Europea</w:t>
      </w:r>
      <w:r>
        <w:rPr>
          <w:spacing w:val="-7"/>
        </w:rPr>
        <w:t xml:space="preserve"> </w:t>
      </w:r>
      <w:r>
        <w:t>de</w:t>
      </w:r>
      <w:r>
        <w:rPr>
          <w:spacing w:val="-8"/>
        </w:rPr>
        <w:t xml:space="preserve"> </w:t>
      </w:r>
      <w:r>
        <w:rPr>
          <w:spacing w:val="-2"/>
        </w:rPr>
        <w:t>Medicamentos:</w:t>
      </w:r>
    </w:p>
    <w:p w14:paraId="14FD9EB4" w14:textId="77777777" w:rsidR="00414901" w:rsidRDefault="006851B1">
      <w:pPr>
        <w:pStyle w:val="ListParagraph"/>
        <w:numPr>
          <w:ilvl w:val="0"/>
          <w:numId w:val="17"/>
        </w:numPr>
        <w:tabs>
          <w:tab w:val="left" w:pos="708"/>
          <w:tab w:val="left" w:pos="710"/>
        </w:tabs>
        <w:spacing w:before="4"/>
        <w:ind w:right="465" w:hanging="567"/>
        <w:jc w:val="both"/>
      </w:pPr>
      <w:r>
        <w:t>Cuando</w:t>
      </w:r>
      <w:r>
        <w:rPr>
          <w:spacing w:val="-1"/>
        </w:rPr>
        <w:t xml:space="preserve"> </w:t>
      </w:r>
      <w:r>
        <w:t>se</w:t>
      </w:r>
      <w:r>
        <w:rPr>
          <w:spacing w:val="-3"/>
        </w:rPr>
        <w:t xml:space="preserve"> </w:t>
      </w:r>
      <w:r>
        <w:t>modifique</w:t>
      </w:r>
      <w:r>
        <w:rPr>
          <w:spacing w:val="-1"/>
        </w:rPr>
        <w:t xml:space="preserve"> </w:t>
      </w:r>
      <w:r>
        <w:t>el</w:t>
      </w:r>
      <w:r>
        <w:rPr>
          <w:spacing w:val="-1"/>
        </w:rPr>
        <w:t xml:space="preserve"> </w:t>
      </w:r>
      <w:r>
        <w:t>sistema</w:t>
      </w:r>
      <w:r>
        <w:rPr>
          <w:spacing w:val="-1"/>
        </w:rPr>
        <w:t xml:space="preserve"> </w:t>
      </w:r>
      <w:r>
        <w:t>de</w:t>
      </w:r>
      <w:r>
        <w:rPr>
          <w:spacing w:val="-1"/>
        </w:rPr>
        <w:t xml:space="preserve"> </w:t>
      </w:r>
      <w:r>
        <w:t>gestión</w:t>
      </w:r>
      <w:r>
        <w:rPr>
          <w:spacing w:val="-1"/>
        </w:rPr>
        <w:t xml:space="preserve"> </w:t>
      </w:r>
      <w:r>
        <w:t>de riesgos,</w:t>
      </w:r>
      <w:r>
        <w:rPr>
          <w:spacing w:val="-4"/>
        </w:rPr>
        <w:t xml:space="preserve"> </w:t>
      </w:r>
      <w:r>
        <w:t>especialmente</w:t>
      </w:r>
      <w:r>
        <w:rPr>
          <w:spacing w:val="-1"/>
        </w:rPr>
        <w:t xml:space="preserve"> </w:t>
      </w:r>
      <w:r>
        <w:t>como</w:t>
      </w:r>
      <w:r>
        <w:rPr>
          <w:spacing w:val="-1"/>
        </w:rPr>
        <w:t xml:space="preserve"> </w:t>
      </w:r>
      <w:r>
        <w:t>resultado</w:t>
      </w:r>
      <w:r>
        <w:rPr>
          <w:spacing w:val="-1"/>
        </w:rPr>
        <w:t xml:space="preserve"> </w:t>
      </w:r>
      <w:r>
        <w:t>de</w:t>
      </w:r>
      <w:r>
        <w:rPr>
          <w:spacing w:val="-1"/>
        </w:rPr>
        <w:t xml:space="preserve"> </w:t>
      </w:r>
      <w:r>
        <w:t>nueva información disponible</w:t>
      </w:r>
      <w:r>
        <w:rPr>
          <w:spacing w:val="-2"/>
        </w:rPr>
        <w:t xml:space="preserve"> </w:t>
      </w:r>
      <w:r>
        <w:t>que</w:t>
      </w:r>
      <w:r>
        <w:rPr>
          <w:spacing w:val="-2"/>
        </w:rPr>
        <w:t xml:space="preserve"> </w:t>
      </w:r>
      <w:r>
        <w:t>pueda</w:t>
      </w:r>
      <w:r>
        <w:rPr>
          <w:spacing w:val="-2"/>
        </w:rPr>
        <w:t xml:space="preserve"> </w:t>
      </w:r>
      <w:r>
        <w:t>conllevar</w:t>
      </w:r>
      <w:r>
        <w:rPr>
          <w:spacing w:val="-1"/>
        </w:rPr>
        <w:t xml:space="preserve"> </w:t>
      </w:r>
      <w:r>
        <w:t>cambios</w:t>
      </w:r>
      <w:r>
        <w:rPr>
          <w:spacing w:val="-2"/>
        </w:rPr>
        <w:t xml:space="preserve"> </w:t>
      </w:r>
      <w:r>
        <w:t>relevantes</w:t>
      </w:r>
      <w:r>
        <w:rPr>
          <w:spacing w:val="-2"/>
        </w:rPr>
        <w:t xml:space="preserve"> </w:t>
      </w:r>
      <w:r>
        <w:t>en el</w:t>
      </w:r>
      <w:r>
        <w:rPr>
          <w:spacing w:val="-1"/>
        </w:rPr>
        <w:t xml:space="preserve"> </w:t>
      </w:r>
      <w:r>
        <w:t>perfil</w:t>
      </w:r>
      <w:r>
        <w:rPr>
          <w:spacing w:val="-1"/>
        </w:rPr>
        <w:t xml:space="preserve"> </w:t>
      </w:r>
      <w:r>
        <w:t>beneficio/riesgo, o como</w:t>
      </w:r>
      <w:r>
        <w:rPr>
          <w:spacing w:val="-4"/>
        </w:rPr>
        <w:t xml:space="preserve"> </w:t>
      </w:r>
      <w:r>
        <w:t>resultado</w:t>
      </w:r>
      <w:r>
        <w:rPr>
          <w:spacing w:val="-1"/>
        </w:rPr>
        <w:t xml:space="preserve"> </w:t>
      </w:r>
      <w:r>
        <w:t>de</w:t>
      </w:r>
      <w:r>
        <w:rPr>
          <w:spacing w:val="-3"/>
        </w:rPr>
        <w:t xml:space="preserve"> </w:t>
      </w:r>
      <w:r>
        <w:t>la</w:t>
      </w:r>
      <w:r>
        <w:rPr>
          <w:spacing w:val="-3"/>
        </w:rPr>
        <w:t xml:space="preserve"> </w:t>
      </w:r>
      <w:r>
        <w:t>consecución</w:t>
      </w:r>
      <w:r>
        <w:rPr>
          <w:spacing w:val="-1"/>
        </w:rPr>
        <w:t xml:space="preserve"> </w:t>
      </w:r>
      <w:r>
        <w:t>de</w:t>
      </w:r>
      <w:r>
        <w:rPr>
          <w:spacing w:val="-3"/>
        </w:rPr>
        <w:t xml:space="preserve"> </w:t>
      </w:r>
      <w:r>
        <w:t>un</w:t>
      </w:r>
      <w:r>
        <w:rPr>
          <w:spacing w:val="-4"/>
        </w:rPr>
        <w:t xml:space="preserve"> </w:t>
      </w:r>
      <w:r>
        <w:t>hito</w:t>
      </w:r>
      <w:r>
        <w:rPr>
          <w:spacing w:val="-4"/>
        </w:rPr>
        <w:t xml:space="preserve"> </w:t>
      </w:r>
      <w:r>
        <w:t>importante</w:t>
      </w:r>
      <w:r>
        <w:rPr>
          <w:spacing w:val="-4"/>
        </w:rPr>
        <w:t xml:space="preserve"> </w:t>
      </w:r>
      <w:r>
        <w:t>(farmacovigilancia</w:t>
      </w:r>
      <w:r>
        <w:rPr>
          <w:spacing w:val="-3"/>
        </w:rPr>
        <w:t xml:space="preserve"> </w:t>
      </w:r>
      <w:r>
        <w:t>o</w:t>
      </w:r>
      <w:r>
        <w:rPr>
          <w:spacing w:val="-1"/>
        </w:rPr>
        <w:t xml:space="preserve"> </w:t>
      </w:r>
      <w:r>
        <w:t>minimización</w:t>
      </w:r>
      <w:r>
        <w:rPr>
          <w:spacing w:val="-2"/>
        </w:rPr>
        <w:t xml:space="preserve"> </w:t>
      </w:r>
      <w:r>
        <w:t xml:space="preserve">de </w:t>
      </w:r>
      <w:r>
        <w:rPr>
          <w:spacing w:val="-2"/>
        </w:rPr>
        <w:t>riesgos).</w:t>
      </w:r>
    </w:p>
    <w:p w14:paraId="14FD9EB5" w14:textId="77777777" w:rsidR="00414901" w:rsidRDefault="00414901">
      <w:pPr>
        <w:pStyle w:val="ListParagraph"/>
        <w:jc w:val="both"/>
        <w:sectPr w:rsidR="00414901">
          <w:pgSz w:w="11920" w:h="16850"/>
          <w:pgMar w:top="1040" w:right="1133" w:bottom="920" w:left="1275" w:header="0" w:footer="623" w:gutter="0"/>
          <w:cols w:space="720"/>
        </w:sectPr>
      </w:pPr>
    </w:p>
    <w:p w14:paraId="14FD9EB6" w14:textId="77777777" w:rsidR="00414901" w:rsidRDefault="00414901">
      <w:pPr>
        <w:pStyle w:val="BodyText"/>
      </w:pPr>
    </w:p>
    <w:p w14:paraId="14FD9EB7" w14:textId="77777777" w:rsidR="00414901" w:rsidRDefault="00414901">
      <w:pPr>
        <w:pStyle w:val="BodyText"/>
      </w:pPr>
    </w:p>
    <w:p w14:paraId="14FD9EB8" w14:textId="77777777" w:rsidR="00414901" w:rsidRDefault="00414901">
      <w:pPr>
        <w:pStyle w:val="BodyText"/>
      </w:pPr>
    </w:p>
    <w:p w14:paraId="14FD9EB9" w14:textId="77777777" w:rsidR="00414901" w:rsidRDefault="00414901">
      <w:pPr>
        <w:pStyle w:val="BodyText"/>
      </w:pPr>
    </w:p>
    <w:p w14:paraId="14FD9EBA" w14:textId="77777777" w:rsidR="00414901" w:rsidRDefault="00414901">
      <w:pPr>
        <w:pStyle w:val="BodyText"/>
      </w:pPr>
    </w:p>
    <w:p w14:paraId="14FD9EBB" w14:textId="77777777" w:rsidR="00414901" w:rsidRDefault="00414901">
      <w:pPr>
        <w:pStyle w:val="BodyText"/>
      </w:pPr>
    </w:p>
    <w:p w14:paraId="14FD9EBC" w14:textId="77777777" w:rsidR="00414901" w:rsidRDefault="00414901">
      <w:pPr>
        <w:pStyle w:val="BodyText"/>
      </w:pPr>
    </w:p>
    <w:p w14:paraId="14FD9EBD" w14:textId="77777777" w:rsidR="00414901" w:rsidRDefault="00414901">
      <w:pPr>
        <w:pStyle w:val="BodyText"/>
      </w:pPr>
    </w:p>
    <w:p w14:paraId="14FD9EBE" w14:textId="77777777" w:rsidR="00414901" w:rsidRDefault="00414901">
      <w:pPr>
        <w:pStyle w:val="BodyText"/>
      </w:pPr>
    </w:p>
    <w:p w14:paraId="14FD9EBF" w14:textId="77777777" w:rsidR="00414901" w:rsidRDefault="00414901">
      <w:pPr>
        <w:pStyle w:val="BodyText"/>
      </w:pPr>
    </w:p>
    <w:p w14:paraId="14FD9EC0" w14:textId="77777777" w:rsidR="00414901" w:rsidRDefault="00414901">
      <w:pPr>
        <w:pStyle w:val="BodyText"/>
      </w:pPr>
    </w:p>
    <w:p w14:paraId="14FD9EC1" w14:textId="77777777" w:rsidR="00414901" w:rsidRDefault="00414901">
      <w:pPr>
        <w:pStyle w:val="BodyText"/>
      </w:pPr>
    </w:p>
    <w:p w14:paraId="14FD9EC2" w14:textId="77777777" w:rsidR="00414901" w:rsidRDefault="00414901">
      <w:pPr>
        <w:pStyle w:val="BodyText"/>
      </w:pPr>
    </w:p>
    <w:p w14:paraId="14FD9EC3" w14:textId="77777777" w:rsidR="00414901" w:rsidRDefault="00414901">
      <w:pPr>
        <w:pStyle w:val="BodyText"/>
      </w:pPr>
    </w:p>
    <w:p w14:paraId="14FD9EC4" w14:textId="77777777" w:rsidR="00414901" w:rsidRDefault="00414901">
      <w:pPr>
        <w:pStyle w:val="BodyText"/>
      </w:pPr>
    </w:p>
    <w:p w14:paraId="14FD9EC5" w14:textId="77777777" w:rsidR="00414901" w:rsidRDefault="00414901">
      <w:pPr>
        <w:pStyle w:val="BodyText"/>
      </w:pPr>
    </w:p>
    <w:p w14:paraId="14FD9EC6" w14:textId="77777777" w:rsidR="00414901" w:rsidRDefault="00414901">
      <w:pPr>
        <w:pStyle w:val="BodyText"/>
      </w:pPr>
    </w:p>
    <w:p w14:paraId="14FD9EC7" w14:textId="77777777" w:rsidR="00414901" w:rsidRDefault="00414901">
      <w:pPr>
        <w:pStyle w:val="BodyText"/>
      </w:pPr>
    </w:p>
    <w:p w14:paraId="14FD9EC8" w14:textId="77777777" w:rsidR="00414901" w:rsidRDefault="00414901">
      <w:pPr>
        <w:pStyle w:val="BodyText"/>
        <w:spacing w:before="184"/>
      </w:pPr>
    </w:p>
    <w:p w14:paraId="14FD9EC9" w14:textId="77777777" w:rsidR="00414901" w:rsidRDefault="006851B1">
      <w:pPr>
        <w:pStyle w:val="Heading1"/>
        <w:spacing w:before="1"/>
        <w:ind w:left="3126" w:right="3291" w:firstLine="998"/>
      </w:pPr>
      <w:r>
        <w:t>ANEXO III ETIQUETADO</w:t>
      </w:r>
      <w:r>
        <w:rPr>
          <w:spacing w:val="-14"/>
        </w:rPr>
        <w:t xml:space="preserve"> </w:t>
      </w:r>
      <w:r>
        <w:t>Y</w:t>
      </w:r>
      <w:r>
        <w:rPr>
          <w:spacing w:val="-16"/>
        </w:rPr>
        <w:t xml:space="preserve"> </w:t>
      </w:r>
      <w:r>
        <w:t>PROSPECTO</w:t>
      </w:r>
    </w:p>
    <w:p w14:paraId="14FD9ECA" w14:textId="77777777" w:rsidR="00414901" w:rsidRDefault="00414901">
      <w:pPr>
        <w:pStyle w:val="Heading1"/>
        <w:sectPr w:rsidR="00414901">
          <w:pgSz w:w="11920" w:h="16850"/>
          <w:pgMar w:top="1940" w:right="1133" w:bottom="920" w:left="1275" w:header="0" w:footer="623" w:gutter="0"/>
          <w:cols w:space="720"/>
        </w:sectPr>
      </w:pPr>
    </w:p>
    <w:p w14:paraId="14FD9ECB" w14:textId="77777777" w:rsidR="00414901" w:rsidRDefault="00414901">
      <w:pPr>
        <w:pStyle w:val="BodyText"/>
        <w:rPr>
          <w:b/>
        </w:rPr>
      </w:pPr>
    </w:p>
    <w:p w14:paraId="14FD9ECC" w14:textId="77777777" w:rsidR="00414901" w:rsidRDefault="00414901">
      <w:pPr>
        <w:pStyle w:val="BodyText"/>
        <w:rPr>
          <w:b/>
        </w:rPr>
      </w:pPr>
    </w:p>
    <w:p w14:paraId="14FD9ECD" w14:textId="77777777" w:rsidR="00414901" w:rsidRDefault="00414901">
      <w:pPr>
        <w:pStyle w:val="BodyText"/>
        <w:rPr>
          <w:b/>
        </w:rPr>
      </w:pPr>
    </w:p>
    <w:p w14:paraId="14FD9ECE" w14:textId="77777777" w:rsidR="00414901" w:rsidRDefault="00414901">
      <w:pPr>
        <w:pStyle w:val="BodyText"/>
        <w:rPr>
          <w:b/>
        </w:rPr>
      </w:pPr>
    </w:p>
    <w:p w14:paraId="14FD9ECF" w14:textId="77777777" w:rsidR="00414901" w:rsidRDefault="00414901">
      <w:pPr>
        <w:pStyle w:val="BodyText"/>
        <w:rPr>
          <w:b/>
        </w:rPr>
      </w:pPr>
    </w:p>
    <w:p w14:paraId="14FD9ED0" w14:textId="77777777" w:rsidR="00414901" w:rsidRDefault="00414901">
      <w:pPr>
        <w:pStyle w:val="BodyText"/>
        <w:rPr>
          <w:b/>
        </w:rPr>
      </w:pPr>
    </w:p>
    <w:p w14:paraId="14FD9ED1" w14:textId="77777777" w:rsidR="00414901" w:rsidRDefault="00414901">
      <w:pPr>
        <w:pStyle w:val="BodyText"/>
        <w:rPr>
          <w:b/>
        </w:rPr>
      </w:pPr>
    </w:p>
    <w:p w14:paraId="14FD9ED2" w14:textId="77777777" w:rsidR="00414901" w:rsidRDefault="00414901">
      <w:pPr>
        <w:pStyle w:val="BodyText"/>
        <w:rPr>
          <w:b/>
        </w:rPr>
      </w:pPr>
    </w:p>
    <w:p w14:paraId="14FD9ED3" w14:textId="77777777" w:rsidR="00414901" w:rsidRDefault="00414901">
      <w:pPr>
        <w:pStyle w:val="BodyText"/>
        <w:rPr>
          <w:b/>
        </w:rPr>
      </w:pPr>
    </w:p>
    <w:p w14:paraId="14FD9ED4" w14:textId="77777777" w:rsidR="00414901" w:rsidRDefault="00414901">
      <w:pPr>
        <w:pStyle w:val="BodyText"/>
        <w:rPr>
          <w:b/>
        </w:rPr>
      </w:pPr>
    </w:p>
    <w:p w14:paraId="14FD9ED5" w14:textId="77777777" w:rsidR="00414901" w:rsidRDefault="00414901">
      <w:pPr>
        <w:pStyle w:val="BodyText"/>
        <w:rPr>
          <w:b/>
        </w:rPr>
      </w:pPr>
    </w:p>
    <w:p w14:paraId="14FD9ED6" w14:textId="77777777" w:rsidR="00414901" w:rsidRDefault="00414901">
      <w:pPr>
        <w:pStyle w:val="BodyText"/>
        <w:rPr>
          <w:b/>
        </w:rPr>
      </w:pPr>
    </w:p>
    <w:p w14:paraId="14FD9ED7" w14:textId="77777777" w:rsidR="00414901" w:rsidRDefault="00414901">
      <w:pPr>
        <w:pStyle w:val="BodyText"/>
        <w:rPr>
          <w:b/>
        </w:rPr>
      </w:pPr>
    </w:p>
    <w:p w14:paraId="14FD9ED8" w14:textId="77777777" w:rsidR="00414901" w:rsidRDefault="00414901">
      <w:pPr>
        <w:pStyle w:val="BodyText"/>
        <w:rPr>
          <w:b/>
        </w:rPr>
      </w:pPr>
    </w:p>
    <w:p w14:paraId="14FD9ED9" w14:textId="77777777" w:rsidR="00414901" w:rsidRDefault="00414901">
      <w:pPr>
        <w:pStyle w:val="BodyText"/>
        <w:rPr>
          <w:b/>
        </w:rPr>
      </w:pPr>
    </w:p>
    <w:p w14:paraId="14FD9EDA" w14:textId="77777777" w:rsidR="00414901" w:rsidRDefault="00414901">
      <w:pPr>
        <w:pStyle w:val="BodyText"/>
        <w:rPr>
          <w:b/>
        </w:rPr>
      </w:pPr>
    </w:p>
    <w:p w14:paraId="14FD9EDB" w14:textId="77777777" w:rsidR="00414901" w:rsidRDefault="00414901">
      <w:pPr>
        <w:pStyle w:val="BodyText"/>
        <w:rPr>
          <w:b/>
        </w:rPr>
      </w:pPr>
    </w:p>
    <w:p w14:paraId="14FD9EDC" w14:textId="77777777" w:rsidR="00414901" w:rsidRDefault="00414901">
      <w:pPr>
        <w:pStyle w:val="BodyText"/>
        <w:rPr>
          <w:b/>
        </w:rPr>
      </w:pPr>
    </w:p>
    <w:p w14:paraId="14FD9EDD" w14:textId="77777777" w:rsidR="00414901" w:rsidRDefault="00414901">
      <w:pPr>
        <w:pStyle w:val="BodyText"/>
        <w:spacing w:before="184"/>
        <w:rPr>
          <w:b/>
        </w:rPr>
      </w:pPr>
    </w:p>
    <w:p w14:paraId="14FD9EDE" w14:textId="77777777" w:rsidR="00414901" w:rsidRDefault="006851B1">
      <w:pPr>
        <w:pStyle w:val="ListParagraph"/>
        <w:numPr>
          <w:ilvl w:val="1"/>
          <w:numId w:val="18"/>
        </w:numPr>
        <w:tabs>
          <w:tab w:val="left" w:pos="4065"/>
        </w:tabs>
        <w:spacing w:before="1"/>
        <w:ind w:left="4065" w:hanging="267"/>
        <w:jc w:val="left"/>
        <w:rPr>
          <w:b/>
        </w:rPr>
      </w:pPr>
      <w:bookmarkStart w:id="2194" w:name="A._ETIQUETADO"/>
      <w:bookmarkEnd w:id="2194"/>
      <w:r>
        <w:rPr>
          <w:b/>
          <w:spacing w:val="-2"/>
        </w:rPr>
        <w:t>ETIQUETADO</w:t>
      </w:r>
    </w:p>
    <w:p w14:paraId="14FD9EDF" w14:textId="77777777" w:rsidR="00414901" w:rsidRDefault="00414901">
      <w:pPr>
        <w:pStyle w:val="ListParagraph"/>
        <w:rPr>
          <w:b/>
        </w:rPr>
        <w:sectPr w:rsidR="00414901">
          <w:pgSz w:w="11920" w:h="16850"/>
          <w:pgMar w:top="1940" w:right="1133" w:bottom="920" w:left="1275" w:header="0" w:footer="623" w:gutter="0"/>
          <w:cols w:space="720"/>
        </w:sectPr>
      </w:pPr>
    </w:p>
    <w:p w14:paraId="14FD9EE0" w14:textId="77777777" w:rsidR="00414901" w:rsidRDefault="006851B1">
      <w:pPr>
        <w:pStyle w:val="BodyText"/>
        <w:ind w:left="33"/>
        <w:rPr>
          <w:sz w:val="20"/>
        </w:rPr>
      </w:pPr>
      <w:r>
        <w:rPr>
          <w:noProof/>
          <w:sz w:val="20"/>
        </w:rPr>
        <w:lastRenderedPageBreak/>
        <mc:AlternateContent>
          <mc:Choice Requires="wps">
            <w:drawing>
              <wp:inline distT="0" distB="0" distL="0" distR="0" wp14:anchorId="14FDA5BF" wp14:editId="14FDA5C0">
                <wp:extent cx="5906770" cy="512445"/>
                <wp:effectExtent l="9525" t="0" r="0" b="11429"/>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2445"/>
                        </a:xfrm>
                        <a:prstGeom prst="rect">
                          <a:avLst/>
                        </a:prstGeom>
                        <a:ln w="6096">
                          <a:solidFill>
                            <a:srgbClr val="000000"/>
                          </a:solidFill>
                          <a:prstDash val="solid"/>
                        </a:ln>
                      </wps:spPr>
                      <wps:txbx>
                        <w:txbxContent>
                          <w:p w14:paraId="14FDA6C0" w14:textId="77777777" w:rsidR="00414901" w:rsidRDefault="006851B1">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14FDA6C1" w14:textId="77777777" w:rsidR="00414901" w:rsidRDefault="00414901">
                            <w:pPr>
                              <w:pStyle w:val="BodyText"/>
                              <w:spacing w:before="2"/>
                              <w:rPr>
                                <w:b/>
                              </w:rPr>
                            </w:pPr>
                          </w:p>
                          <w:p w14:paraId="14FDA6C2" w14:textId="77777777" w:rsidR="00414901" w:rsidRDefault="006851B1">
                            <w:pPr>
                              <w:spacing w:before="1"/>
                              <w:ind w:left="107"/>
                              <w:rPr>
                                <w:b/>
                              </w:rPr>
                            </w:pPr>
                            <w:r>
                              <w:rPr>
                                <w:b/>
                              </w:rPr>
                              <w:t>CAJA</w:t>
                            </w:r>
                            <w:r>
                              <w:rPr>
                                <w:b/>
                                <w:spacing w:val="-14"/>
                              </w:rPr>
                              <w:t xml:space="preserve"> </w:t>
                            </w:r>
                            <w:r>
                              <w:rPr>
                                <w:b/>
                              </w:rPr>
                              <w:t>EXTERIOR</w:t>
                            </w:r>
                            <w:r>
                              <w:rPr>
                                <w:b/>
                                <w:spacing w:val="-11"/>
                              </w:rPr>
                              <w:t xml:space="preserve"> </w:t>
                            </w:r>
                            <w:r>
                              <w:rPr>
                                <w:b/>
                              </w:rPr>
                              <w:t>(130</w:t>
                            </w:r>
                            <w:r>
                              <w:rPr>
                                <w:b/>
                                <w:spacing w:val="-10"/>
                              </w:rPr>
                              <w:t xml:space="preserve"> </w:t>
                            </w:r>
                            <w:r>
                              <w:rPr>
                                <w:b/>
                                <w:spacing w:val="-5"/>
                              </w:rPr>
                              <w:t>mg)</w:t>
                            </w:r>
                          </w:p>
                        </w:txbxContent>
                      </wps:txbx>
                      <wps:bodyPr wrap="square" lIns="0" tIns="0" rIns="0" bIns="0" rtlCol="0">
                        <a:noAutofit/>
                      </wps:bodyPr>
                    </wps:wsp>
                  </a:graphicData>
                </a:graphic>
              </wp:inline>
            </w:drawing>
          </mc:Choice>
          <mc:Fallback>
            <w:pict>
              <v:shape w14:anchorId="14FDA5BF" id="Textbox 44" o:spid="_x0000_s1027" type="#_x0000_t202" style="width:465.1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" filled="f" strokeweight=".48pt">
                <v:path arrowok="t"/>
                <v:textbox inset="0,0,0,0">
                  <w:txbxContent>
                    <w:p w14:paraId="14FDA6C0" w14:textId="77777777" w:rsidR="00414901" w:rsidRDefault="006851B1">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14FDA6C1" w14:textId="77777777" w:rsidR="00414901" w:rsidRDefault="00414901">
                      <w:pPr>
                        <w:pStyle w:val="BodyText"/>
                        <w:spacing w:before="2"/>
                        <w:rPr>
                          <w:b/>
                        </w:rPr>
                      </w:pPr>
                    </w:p>
                    <w:p w14:paraId="14FDA6C2" w14:textId="77777777" w:rsidR="00414901" w:rsidRDefault="006851B1">
                      <w:pPr>
                        <w:spacing w:before="1"/>
                        <w:ind w:left="107"/>
                        <w:rPr>
                          <w:b/>
                        </w:rPr>
                      </w:pPr>
                      <w:r>
                        <w:rPr>
                          <w:b/>
                        </w:rPr>
                        <w:t>CAJA</w:t>
                      </w:r>
                      <w:r>
                        <w:rPr>
                          <w:b/>
                          <w:spacing w:val="-14"/>
                        </w:rPr>
                        <w:t xml:space="preserve"> </w:t>
                      </w:r>
                      <w:r>
                        <w:rPr>
                          <w:b/>
                        </w:rPr>
                        <w:t>EXTERIOR</w:t>
                      </w:r>
                      <w:r>
                        <w:rPr>
                          <w:b/>
                          <w:spacing w:val="-11"/>
                        </w:rPr>
                        <w:t xml:space="preserve"> </w:t>
                      </w:r>
                      <w:r>
                        <w:rPr>
                          <w:b/>
                        </w:rPr>
                        <w:t>(130</w:t>
                      </w:r>
                      <w:r>
                        <w:rPr>
                          <w:b/>
                          <w:spacing w:val="-10"/>
                        </w:rPr>
                        <w:t xml:space="preserve"> </w:t>
                      </w:r>
                      <w:r>
                        <w:rPr>
                          <w:b/>
                          <w:spacing w:val="-5"/>
                        </w:rPr>
                        <w:t>mg)</w:t>
                      </w:r>
                    </w:p>
                  </w:txbxContent>
                </v:textbox>
                <w10:anchorlock/>
              </v:shape>
            </w:pict>
          </mc:Fallback>
        </mc:AlternateContent>
      </w:r>
    </w:p>
    <w:p w14:paraId="14FD9EE1" w14:textId="77777777" w:rsidR="00414901" w:rsidRDefault="006851B1">
      <w:pPr>
        <w:pStyle w:val="BodyText"/>
        <w:rPr>
          <w:b/>
          <w:sz w:val="14"/>
        </w:rPr>
      </w:pPr>
      <w:r>
        <w:rPr>
          <w:b/>
          <w:noProof/>
          <w:sz w:val="14"/>
        </w:rPr>
        <mc:AlternateContent>
          <mc:Choice Requires="wps">
            <w:drawing>
              <wp:anchor distT="0" distB="0" distL="0" distR="0" simplePos="0" relativeHeight="251658245" behindDoc="1" locked="0" layoutInCell="1" allowOverlap="1" wp14:anchorId="14FDA5C1" wp14:editId="66E52BBF">
                <wp:simplePos x="0" y="0"/>
                <wp:positionH relativeFrom="page">
                  <wp:posOffset>827405</wp:posOffset>
                </wp:positionH>
                <wp:positionV relativeFrom="paragraph">
                  <wp:posOffset>121157</wp:posOffset>
                </wp:positionV>
                <wp:extent cx="5906770" cy="19177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C3" w14:textId="77777777" w:rsidR="00414901" w:rsidRDefault="006851B1">
                            <w:pPr>
                              <w:tabs>
                                <w:tab w:val="left" w:pos="676"/>
                              </w:tabs>
                              <w:spacing w:before="20"/>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wps:txbx>
                      <wps:bodyPr wrap="square" lIns="0" tIns="0" rIns="0" bIns="0" rtlCol="0">
                        <a:noAutofit/>
                      </wps:bodyPr>
                    </wps:wsp>
                  </a:graphicData>
                </a:graphic>
              </wp:anchor>
            </w:drawing>
          </mc:Choice>
          <mc:Fallback>
            <w:pict>
              <v:shape w14:anchorId="14FDA5C1" id="Textbox 45" o:spid="_x0000_s1028" type="#_x0000_t202" style="position:absolute;margin-left:65.15pt;margin-top:9.55pt;width:465.1pt;height:15.1pt;z-index:-2516582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SfxAEAAIUDAAAOAAAAZHJzL2Uyb0RvYy54bWysU8GO0zAQvSPxD5bvNGklu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" filled="f" strokeweight=".48pt">
                <v:path arrowok="t"/>
                <v:textbox inset="0,0,0,0">
                  <w:txbxContent>
                    <w:p w14:paraId="14FDA6C3" w14:textId="77777777" w:rsidR="00414901" w:rsidRDefault="006851B1">
                      <w:pPr>
                        <w:tabs>
                          <w:tab w:val="left" w:pos="676"/>
                        </w:tabs>
                        <w:spacing w:before="20"/>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v:textbox>
                <w10:wrap type="topAndBottom" anchorx="page"/>
              </v:shape>
            </w:pict>
          </mc:Fallback>
        </mc:AlternateContent>
      </w:r>
    </w:p>
    <w:p w14:paraId="14FD9EE2" w14:textId="77777777" w:rsidR="00414901" w:rsidRDefault="00414901">
      <w:pPr>
        <w:pStyle w:val="BodyText"/>
        <w:spacing w:before="4"/>
        <w:rPr>
          <w:b/>
        </w:rPr>
      </w:pPr>
    </w:p>
    <w:p w14:paraId="14FD9EE3" w14:textId="77777777" w:rsidR="00414901" w:rsidRDefault="006851B1">
      <w:pPr>
        <w:pStyle w:val="BodyText"/>
        <w:spacing w:before="1"/>
        <w:ind w:left="143" w:right="3426"/>
      </w:pPr>
      <w:r>
        <w:t>Otulfi</w:t>
      </w:r>
      <w:r>
        <w:rPr>
          <w:spacing w:val="-7"/>
        </w:rPr>
        <w:t xml:space="preserve"> </w:t>
      </w:r>
      <w:r>
        <w:t>130</w:t>
      </w:r>
      <w:r>
        <w:rPr>
          <w:spacing w:val="-11"/>
        </w:rPr>
        <w:t xml:space="preserve"> </w:t>
      </w:r>
      <w:r>
        <w:t>mg</w:t>
      </w:r>
      <w:r>
        <w:rPr>
          <w:spacing w:val="-11"/>
        </w:rPr>
        <w:t xml:space="preserve"> </w:t>
      </w:r>
      <w:r>
        <w:t>concentrado</w:t>
      </w:r>
      <w:r>
        <w:rPr>
          <w:spacing w:val="-10"/>
        </w:rPr>
        <w:t xml:space="preserve"> </w:t>
      </w:r>
      <w:r>
        <w:t>para</w:t>
      </w:r>
      <w:r>
        <w:rPr>
          <w:spacing w:val="-10"/>
        </w:rPr>
        <w:t xml:space="preserve"> </w:t>
      </w:r>
      <w:r>
        <w:t>solución</w:t>
      </w:r>
      <w:r>
        <w:rPr>
          <w:spacing w:val="-11"/>
        </w:rPr>
        <w:t xml:space="preserve"> </w:t>
      </w:r>
      <w:r>
        <w:t>para</w:t>
      </w:r>
      <w:r>
        <w:rPr>
          <w:spacing w:val="-10"/>
        </w:rPr>
        <w:t xml:space="preserve"> </w:t>
      </w:r>
      <w:r>
        <w:t xml:space="preserve">perfusión </w:t>
      </w:r>
      <w:r>
        <w:rPr>
          <w:spacing w:val="-2"/>
        </w:rPr>
        <w:t>ustekinumab</w:t>
      </w:r>
    </w:p>
    <w:p w14:paraId="14FD9EE4" w14:textId="77777777" w:rsidR="00414901" w:rsidRDefault="00414901">
      <w:pPr>
        <w:pStyle w:val="BodyText"/>
        <w:rPr>
          <w:sz w:val="20"/>
        </w:rPr>
      </w:pPr>
    </w:p>
    <w:p w14:paraId="14FD9EE5" w14:textId="77777777" w:rsidR="00414901" w:rsidRDefault="006851B1">
      <w:pPr>
        <w:pStyle w:val="BodyText"/>
        <w:spacing w:before="24"/>
        <w:rPr>
          <w:sz w:val="20"/>
        </w:rPr>
      </w:pPr>
      <w:r>
        <w:rPr>
          <w:noProof/>
          <w:sz w:val="20"/>
        </w:rPr>
        <mc:AlternateContent>
          <mc:Choice Requires="wps">
            <w:drawing>
              <wp:anchor distT="0" distB="0" distL="0" distR="0" simplePos="0" relativeHeight="251658246" behindDoc="1" locked="0" layoutInCell="1" allowOverlap="1" wp14:anchorId="14FDA5C3" wp14:editId="00CC3A53">
                <wp:simplePos x="0" y="0"/>
                <wp:positionH relativeFrom="page">
                  <wp:posOffset>827405</wp:posOffset>
                </wp:positionH>
                <wp:positionV relativeFrom="paragraph">
                  <wp:posOffset>179758</wp:posOffset>
                </wp:positionV>
                <wp:extent cx="5906770" cy="19177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C4" w14:textId="77777777" w:rsidR="00414901" w:rsidRDefault="006851B1">
                            <w:pPr>
                              <w:tabs>
                                <w:tab w:val="left" w:pos="676"/>
                              </w:tabs>
                              <w:spacing w:before="20"/>
                              <w:ind w:left="108"/>
                              <w:rPr>
                                <w:b/>
                              </w:rPr>
                            </w:pPr>
                            <w:r>
                              <w:rPr>
                                <w:b/>
                                <w:spacing w:val="-5"/>
                              </w:rPr>
                              <w:t>2.</w:t>
                            </w:r>
                            <w:r>
                              <w:rPr>
                                <w:b/>
                              </w:rPr>
                              <w:tab/>
                            </w:r>
                            <w:r>
                              <w:rPr>
                                <w:b/>
                                <w:spacing w:val="-2"/>
                              </w:rPr>
                              <w:t>PRINCIPIO(S)</w:t>
                            </w:r>
                            <w:r>
                              <w:rPr>
                                <w:b/>
                                <w:spacing w:val="1"/>
                              </w:rPr>
                              <w:t xml:space="preserve"> </w:t>
                            </w:r>
                            <w:r>
                              <w:rPr>
                                <w:b/>
                                <w:spacing w:val="-2"/>
                              </w:rPr>
                              <w:t>ACTIVO(S)</w:t>
                            </w:r>
                          </w:p>
                        </w:txbxContent>
                      </wps:txbx>
                      <wps:bodyPr wrap="square" lIns="0" tIns="0" rIns="0" bIns="0" rtlCol="0">
                        <a:noAutofit/>
                      </wps:bodyPr>
                    </wps:wsp>
                  </a:graphicData>
                </a:graphic>
              </wp:anchor>
            </w:drawing>
          </mc:Choice>
          <mc:Fallback>
            <w:pict>
              <v:shape w14:anchorId="14FDA5C3" id="Textbox 46" o:spid="_x0000_s1029" type="#_x0000_t202" style="position:absolute;margin-left:65.15pt;margin-top:14.15pt;width:465.1pt;height:15.1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juxQEAAIUDAAAOAAAAZHJzL2Uyb0RvYy54bWysU8GO0zAQvSPxD5bvNOki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b8/cJk3YaaE9k10ATU3P8fRBBcWa/OmpJGq9zEM5Bcw5CtPeQhzAV6+DTIYI2&#10;WeOVdy6Aep1dmucyDdPL74y6/j3bPwA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CA9PjuxQEAAIUDAAAOAAAAAAAAAAAA&#10;AAAAAC4CAABkcnMvZTJvRG9jLnhtbFBLAQItABQABgAIAAAAIQDgTF2T3gAAAAoBAAAPAAAAAAAA&#10;AAAAAAAAAB8EAABkcnMvZG93bnJldi54bWxQSwUGAAAAAAQABADzAAAAKgUAAAAA&#10;" filled="f" strokeweight=".48pt">
                <v:path arrowok="t"/>
                <v:textbox inset="0,0,0,0">
                  <w:txbxContent>
                    <w:p w14:paraId="14FDA6C4" w14:textId="77777777" w:rsidR="00414901" w:rsidRDefault="006851B1">
                      <w:pPr>
                        <w:tabs>
                          <w:tab w:val="left" w:pos="676"/>
                        </w:tabs>
                        <w:spacing w:before="20"/>
                        <w:ind w:left="108"/>
                        <w:rPr>
                          <w:b/>
                        </w:rPr>
                      </w:pPr>
                      <w:r>
                        <w:rPr>
                          <w:b/>
                          <w:spacing w:val="-5"/>
                        </w:rPr>
                        <w:t>2.</w:t>
                      </w:r>
                      <w:r>
                        <w:rPr>
                          <w:b/>
                        </w:rPr>
                        <w:tab/>
                      </w:r>
                      <w:r>
                        <w:rPr>
                          <w:b/>
                          <w:spacing w:val="-2"/>
                        </w:rPr>
                        <w:t>PRINCIPIO(S)</w:t>
                      </w:r>
                      <w:r>
                        <w:rPr>
                          <w:b/>
                          <w:spacing w:val="1"/>
                        </w:rPr>
                        <w:t xml:space="preserve"> </w:t>
                      </w:r>
                      <w:r>
                        <w:rPr>
                          <w:b/>
                          <w:spacing w:val="-2"/>
                        </w:rPr>
                        <w:t>ACTIVO(S)</w:t>
                      </w:r>
                    </w:p>
                  </w:txbxContent>
                </v:textbox>
                <w10:wrap type="topAndBottom" anchorx="page"/>
              </v:shape>
            </w:pict>
          </mc:Fallback>
        </mc:AlternateContent>
      </w:r>
    </w:p>
    <w:p w14:paraId="14FD9EE6" w14:textId="77777777" w:rsidR="00414901" w:rsidRDefault="00414901">
      <w:pPr>
        <w:pStyle w:val="BodyText"/>
        <w:spacing w:before="5"/>
      </w:pPr>
    </w:p>
    <w:p w14:paraId="14FD9EE7" w14:textId="77777777" w:rsidR="00414901" w:rsidRDefault="006851B1">
      <w:pPr>
        <w:pStyle w:val="BodyText"/>
        <w:ind w:left="143"/>
      </w:pPr>
      <w:r>
        <w:t>Cada</w:t>
      </w:r>
      <w:r>
        <w:rPr>
          <w:spacing w:val="-9"/>
        </w:rPr>
        <w:t xml:space="preserve"> </w:t>
      </w:r>
      <w:r>
        <w:t>vial</w:t>
      </w:r>
      <w:r>
        <w:rPr>
          <w:spacing w:val="-5"/>
        </w:rPr>
        <w:t xml:space="preserve"> </w:t>
      </w:r>
      <w:r>
        <w:t>contiene</w:t>
      </w:r>
      <w:r>
        <w:rPr>
          <w:spacing w:val="-8"/>
        </w:rPr>
        <w:t xml:space="preserve"> </w:t>
      </w:r>
      <w:r>
        <w:t>130</w:t>
      </w:r>
      <w:r>
        <w:rPr>
          <w:spacing w:val="-6"/>
        </w:rPr>
        <w:t xml:space="preserve"> </w:t>
      </w:r>
      <w:r>
        <w:t>mg</w:t>
      </w:r>
      <w:r>
        <w:rPr>
          <w:spacing w:val="-9"/>
        </w:rPr>
        <w:t xml:space="preserve"> </w:t>
      </w:r>
      <w:r>
        <w:t>de</w:t>
      </w:r>
      <w:r>
        <w:rPr>
          <w:spacing w:val="-6"/>
        </w:rPr>
        <w:t xml:space="preserve"> </w:t>
      </w:r>
      <w:r>
        <w:t>ustekinumab</w:t>
      </w:r>
      <w:r>
        <w:rPr>
          <w:spacing w:val="-9"/>
        </w:rPr>
        <w:t xml:space="preserve"> </w:t>
      </w:r>
      <w:r>
        <w:t>en</w:t>
      </w:r>
      <w:r>
        <w:rPr>
          <w:spacing w:val="-6"/>
        </w:rPr>
        <w:t xml:space="preserve"> </w:t>
      </w:r>
      <w:r>
        <w:t>26</w:t>
      </w:r>
      <w:r>
        <w:rPr>
          <w:spacing w:val="-6"/>
        </w:rPr>
        <w:t xml:space="preserve"> </w:t>
      </w:r>
      <w:r>
        <w:rPr>
          <w:spacing w:val="-5"/>
        </w:rPr>
        <w:t>ml.</w:t>
      </w:r>
    </w:p>
    <w:p w14:paraId="14FD9EE8" w14:textId="77777777" w:rsidR="00414901" w:rsidRDefault="00414901">
      <w:pPr>
        <w:pStyle w:val="BodyText"/>
        <w:rPr>
          <w:sz w:val="20"/>
        </w:rPr>
      </w:pPr>
    </w:p>
    <w:p w14:paraId="14FD9EE9" w14:textId="77777777" w:rsidR="00414901" w:rsidRDefault="006851B1">
      <w:pPr>
        <w:pStyle w:val="BodyText"/>
        <w:spacing w:before="24"/>
        <w:rPr>
          <w:sz w:val="20"/>
        </w:rPr>
      </w:pPr>
      <w:r>
        <w:rPr>
          <w:noProof/>
          <w:sz w:val="20"/>
        </w:rPr>
        <mc:AlternateContent>
          <mc:Choice Requires="wps">
            <w:drawing>
              <wp:anchor distT="0" distB="0" distL="0" distR="0" simplePos="0" relativeHeight="251658247" behindDoc="1" locked="0" layoutInCell="1" allowOverlap="1" wp14:anchorId="14FDA5C5" wp14:editId="35E636E7">
                <wp:simplePos x="0" y="0"/>
                <wp:positionH relativeFrom="page">
                  <wp:posOffset>827405</wp:posOffset>
                </wp:positionH>
                <wp:positionV relativeFrom="paragraph">
                  <wp:posOffset>179744</wp:posOffset>
                </wp:positionV>
                <wp:extent cx="5906770" cy="19177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C5" w14:textId="77777777" w:rsidR="00414901" w:rsidRDefault="006851B1">
                            <w:pPr>
                              <w:tabs>
                                <w:tab w:val="left" w:pos="676"/>
                              </w:tabs>
                              <w:spacing w:before="21"/>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wps:txbx>
                      <wps:bodyPr wrap="square" lIns="0" tIns="0" rIns="0" bIns="0" rtlCol="0">
                        <a:noAutofit/>
                      </wps:bodyPr>
                    </wps:wsp>
                  </a:graphicData>
                </a:graphic>
              </wp:anchor>
            </w:drawing>
          </mc:Choice>
          <mc:Fallback>
            <w:pict>
              <v:shape w14:anchorId="14FDA5C5" id="Textbox 47" o:spid="_x0000_s1030" type="#_x0000_t202" style="position:absolute;margin-left:65.15pt;margin-top:14.15pt;width:465.1pt;height:15.1pt;z-index:-2516582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9hxQEAAIUDAAAOAAAAZHJzL2Uyb0RvYy54bWysU8GO0zAQvSPxD5bvNOkK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b8/cJk3YaaE9k10ATU3P8fRBBcWa/OmpJGq9zEM5Bcw5CtPeQhzAV6+DTIYI2&#10;WeOVdy6Aep1dmucyDdPL74y6/j3bPwA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AU+89hxQEAAIUDAAAOAAAAAAAAAAAA&#10;AAAAAC4CAABkcnMvZTJvRG9jLnhtbFBLAQItABQABgAIAAAAIQDgTF2T3gAAAAoBAAAPAAAAAAAA&#10;AAAAAAAAAB8EAABkcnMvZG93bnJldi54bWxQSwUGAAAAAAQABADzAAAAKgUAAAAA&#10;" filled="f" strokeweight=".48pt">
                <v:path arrowok="t"/>
                <v:textbox inset="0,0,0,0">
                  <w:txbxContent>
                    <w:p w14:paraId="14FDA6C5" w14:textId="77777777" w:rsidR="00414901" w:rsidRDefault="006851B1">
                      <w:pPr>
                        <w:tabs>
                          <w:tab w:val="left" w:pos="676"/>
                        </w:tabs>
                        <w:spacing w:before="21"/>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v:textbox>
                <w10:wrap type="topAndBottom" anchorx="page"/>
              </v:shape>
            </w:pict>
          </mc:Fallback>
        </mc:AlternateContent>
      </w:r>
    </w:p>
    <w:p w14:paraId="14FD9EEA" w14:textId="77777777" w:rsidR="00414901" w:rsidRDefault="00414901">
      <w:pPr>
        <w:pStyle w:val="BodyText"/>
        <w:spacing w:before="3"/>
      </w:pPr>
    </w:p>
    <w:p w14:paraId="14FD9EEB" w14:textId="77777777" w:rsidR="00414901" w:rsidRDefault="006851B1">
      <w:pPr>
        <w:pStyle w:val="BodyText"/>
        <w:spacing w:before="1"/>
        <w:ind w:left="143" w:right="331"/>
      </w:pPr>
      <w:r>
        <w:t>Excipientes:</w:t>
      </w:r>
      <w:r>
        <w:rPr>
          <w:spacing w:val="-7"/>
        </w:rPr>
        <w:t xml:space="preserve"> </w:t>
      </w:r>
      <w:r>
        <w:t>sal</w:t>
      </w:r>
      <w:r>
        <w:rPr>
          <w:spacing w:val="-7"/>
        </w:rPr>
        <w:t xml:space="preserve"> </w:t>
      </w:r>
      <w:r>
        <w:t>disódica</w:t>
      </w:r>
      <w:r>
        <w:rPr>
          <w:spacing w:val="-8"/>
        </w:rPr>
        <w:t xml:space="preserve"> </w:t>
      </w:r>
      <w:r>
        <w:t>dihidrato</w:t>
      </w:r>
      <w:r>
        <w:rPr>
          <w:spacing w:val="-8"/>
        </w:rPr>
        <w:t xml:space="preserve"> </w:t>
      </w:r>
      <w:r>
        <w:t>de</w:t>
      </w:r>
      <w:r>
        <w:rPr>
          <w:spacing w:val="-8"/>
        </w:rPr>
        <w:t xml:space="preserve"> </w:t>
      </w:r>
      <w:r>
        <w:t>EDTA,</w:t>
      </w:r>
      <w:r>
        <w:rPr>
          <w:spacing w:val="-8"/>
        </w:rPr>
        <w:t xml:space="preserve"> </w:t>
      </w:r>
      <w:r>
        <w:t>L-histidina,</w:t>
      </w:r>
      <w:r>
        <w:rPr>
          <w:spacing w:val="-8"/>
        </w:rPr>
        <w:t xml:space="preserve"> </w:t>
      </w:r>
      <w:r>
        <w:t>monoclorhidrato</w:t>
      </w:r>
      <w:r>
        <w:rPr>
          <w:spacing w:val="-8"/>
        </w:rPr>
        <w:t xml:space="preserve"> </w:t>
      </w:r>
      <w:r>
        <w:t>de</w:t>
      </w:r>
      <w:r>
        <w:rPr>
          <w:spacing w:val="-8"/>
        </w:rPr>
        <w:t xml:space="preserve"> </w:t>
      </w:r>
      <w:r>
        <w:t>L-histidina monohidratado,</w:t>
      </w:r>
      <w:r>
        <w:rPr>
          <w:spacing w:val="-3"/>
        </w:rPr>
        <w:t xml:space="preserve"> </w:t>
      </w:r>
      <w:r>
        <w:t>L-metionina,</w:t>
      </w:r>
      <w:r>
        <w:rPr>
          <w:spacing w:val="-3"/>
        </w:rPr>
        <w:t xml:space="preserve"> </w:t>
      </w:r>
      <w:r>
        <w:t>polisorbato</w:t>
      </w:r>
      <w:r>
        <w:rPr>
          <w:spacing w:val="-3"/>
        </w:rPr>
        <w:t xml:space="preserve"> </w:t>
      </w:r>
      <w:r>
        <w:t>80,</w:t>
      </w:r>
      <w:r>
        <w:rPr>
          <w:spacing w:val="-3"/>
        </w:rPr>
        <w:t xml:space="preserve"> </w:t>
      </w:r>
      <w:r>
        <w:t>sacarosa,</w:t>
      </w:r>
      <w:r>
        <w:rPr>
          <w:spacing w:val="-6"/>
        </w:rPr>
        <w:t xml:space="preserve"> </w:t>
      </w:r>
      <w:r>
        <w:t>agua</w:t>
      </w:r>
      <w:r>
        <w:rPr>
          <w:spacing w:val="-3"/>
        </w:rPr>
        <w:t xml:space="preserve"> </w:t>
      </w:r>
      <w:r>
        <w:t>para</w:t>
      </w:r>
      <w:r>
        <w:rPr>
          <w:spacing w:val="-2"/>
        </w:rPr>
        <w:t xml:space="preserve"> </w:t>
      </w:r>
      <w:r>
        <w:t>preparación</w:t>
      </w:r>
      <w:r>
        <w:rPr>
          <w:spacing w:val="-3"/>
        </w:rPr>
        <w:t xml:space="preserve"> </w:t>
      </w:r>
      <w:r>
        <w:t>inyectable.</w:t>
      </w:r>
    </w:p>
    <w:p w14:paraId="14FD9EEC" w14:textId="77777777" w:rsidR="00414901" w:rsidRDefault="00414901">
      <w:pPr>
        <w:pStyle w:val="BodyText"/>
        <w:rPr>
          <w:sz w:val="20"/>
        </w:rPr>
      </w:pPr>
    </w:p>
    <w:p w14:paraId="14FD9EED" w14:textId="77777777" w:rsidR="00414901" w:rsidRDefault="006851B1">
      <w:pPr>
        <w:pStyle w:val="BodyText"/>
        <w:spacing w:before="25"/>
        <w:rPr>
          <w:sz w:val="20"/>
        </w:rPr>
      </w:pPr>
      <w:r>
        <w:rPr>
          <w:noProof/>
          <w:sz w:val="20"/>
        </w:rPr>
        <mc:AlternateContent>
          <mc:Choice Requires="wps">
            <w:drawing>
              <wp:anchor distT="0" distB="0" distL="0" distR="0" simplePos="0" relativeHeight="251658248" behindDoc="1" locked="0" layoutInCell="1" allowOverlap="1" wp14:anchorId="14FDA5C7" wp14:editId="5BD510F6">
                <wp:simplePos x="0" y="0"/>
                <wp:positionH relativeFrom="page">
                  <wp:posOffset>827405</wp:posOffset>
                </wp:positionH>
                <wp:positionV relativeFrom="paragraph">
                  <wp:posOffset>180393</wp:posOffset>
                </wp:positionV>
                <wp:extent cx="5906770" cy="191770"/>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C6" w14:textId="77777777" w:rsidR="00414901" w:rsidRDefault="006851B1">
                            <w:pPr>
                              <w:tabs>
                                <w:tab w:val="left" w:pos="676"/>
                              </w:tabs>
                              <w:spacing w:before="21"/>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wps:txbx>
                      <wps:bodyPr wrap="square" lIns="0" tIns="0" rIns="0" bIns="0" rtlCol="0">
                        <a:noAutofit/>
                      </wps:bodyPr>
                    </wps:wsp>
                  </a:graphicData>
                </a:graphic>
              </wp:anchor>
            </w:drawing>
          </mc:Choice>
          <mc:Fallback>
            <w:pict>
              <v:shape w14:anchorId="14FDA5C7" id="Textbox 48" o:spid="_x0000_s1031" type="#_x0000_t202" style="position:absolute;margin-left:65.15pt;margin-top:14.2pt;width:465.1pt;height:15.1pt;z-index:-251658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" filled="f" strokeweight=".48pt">
                <v:path arrowok="t"/>
                <v:textbox inset="0,0,0,0">
                  <w:txbxContent>
                    <w:p w14:paraId="14FDA6C6" w14:textId="77777777" w:rsidR="00414901" w:rsidRDefault="006851B1">
                      <w:pPr>
                        <w:tabs>
                          <w:tab w:val="left" w:pos="676"/>
                        </w:tabs>
                        <w:spacing w:before="21"/>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v:textbox>
                <w10:wrap type="topAndBottom" anchorx="page"/>
              </v:shape>
            </w:pict>
          </mc:Fallback>
        </mc:AlternateContent>
      </w:r>
    </w:p>
    <w:p w14:paraId="14FD9EEE" w14:textId="77777777" w:rsidR="00414901" w:rsidRDefault="00414901">
      <w:pPr>
        <w:pStyle w:val="BodyText"/>
        <w:spacing w:before="4"/>
      </w:pPr>
    </w:p>
    <w:p w14:paraId="14FD9EEF" w14:textId="77777777" w:rsidR="00414901" w:rsidRDefault="006851B1">
      <w:pPr>
        <w:pStyle w:val="BodyText"/>
        <w:ind w:left="143" w:right="5535"/>
      </w:pPr>
      <w:r>
        <w:rPr>
          <w:color w:val="000000"/>
          <w:shd w:val="clear" w:color="auto" w:fill="BDBDBD"/>
        </w:rPr>
        <w:t>Concentrado</w:t>
      </w:r>
      <w:r>
        <w:rPr>
          <w:color w:val="000000"/>
          <w:spacing w:val="-14"/>
          <w:shd w:val="clear" w:color="auto" w:fill="BDBDBD"/>
        </w:rPr>
        <w:t xml:space="preserve"> </w:t>
      </w:r>
      <w:r>
        <w:rPr>
          <w:color w:val="000000"/>
          <w:shd w:val="clear" w:color="auto" w:fill="BDBDBD"/>
        </w:rPr>
        <w:t>para</w:t>
      </w:r>
      <w:r>
        <w:rPr>
          <w:color w:val="000000"/>
          <w:spacing w:val="-14"/>
          <w:shd w:val="clear" w:color="auto" w:fill="BDBDBD"/>
        </w:rPr>
        <w:t xml:space="preserve"> </w:t>
      </w:r>
      <w:r>
        <w:rPr>
          <w:color w:val="000000"/>
          <w:shd w:val="clear" w:color="auto" w:fill="BDBDBD"/>
        </w:rPr>
        <w:t>solución</w:t>
      </w:r>
      <w:r>
        <w:rPr>
          <w:color w:val="000000"/>
          <w:spacing w:val="-14"/>
          <w:shd w:val="clear" w:color="auto" w:fill="BDBDBD"/>
        </w:rPr>
        <w:t xml:space="preserve"> </w:t>
      </w:r>
      <w:r>
        <w:rPr>
          <w:color w:val="000000"/>
          <w:shd w:val="clear" w:color="auto" w:fill="BDBDBD"/>
        </w:rPr>
        <w:t>para</w:t>
      </w:r>
      <w:r>
        <w:rPr>
          <w:color w:val="000000"/>
          <w:spacing w:val="-13"/>
          <w:shd w:val="clear" w:color="auto" w:fill="BDBDBD"/>
        </w:rPr>
        <w:t xml:space="preserve"> </w:t>
      </w:r>
      <w:r>
        <w:rPr>
          <w:color w:val="000000"/>
          <w:shd w:val="clear" w:color="auto" w:fill="BDBDBD"/>
        </w:rPr>
        <w:t>perfusión</w:t>
      </w:r>
      <w:r>
        <w:rPr>
          <w:color w:val="000000"/>
        </w:rPr>
        <w:t xml:space="preserve"> 130 mg/26 ml</w:t>
      </w:r>
    </w:p>
    <w:p w14:paraId="14FD9EF0" w14:textId="77777777" w:rsidR="00414901" w:rsidRDefault="006851B1">
      <w:pPr>
        <w:pStyle w:val="BodyText"/>
        <w:spacing w:line="251" w:lineRule="exact"/>
        <w:ind w:left="143"/>
      </w:pPr>
      <w:r>
        <w:t xml:space="preserve">1 </w:t>
      </w:r>
      <w:r>
        <w:rPr>
          <w:spacing w:val="-4"/>
        </w:rPr>
        <w:t>vial</w:t>
      </w:r>
    </w:p>
    <w:p w14:paraId="14FD9EF1" w14:textId="77777777" w:rsidR="00414901" w:rsidRDefault="00414901">
      <w:pPr>
        <w:pStyle w:val="BodyText"/>
        <w:rPr>
          <w:sz w:val="20"/>
        </w:rPr>
      </w:pPr>
    </w:p>
    <w:p w14:paraId="14FD9EF2" w14:textId="77777777" w:rsidR="00414901" w:rsidRDefault="006851B1">
      <w:pPr>
        <w:pStyle w:val="BodyText"/>
        <w:spacing w:before="28"/>
        <w:rPr>
          <w:sz w:val="20"/>
        </w:rPr>
      </w:pPr>
      <w:r>
        <w:rPr>
          <w:noProof/>
          <w:sz w:val="20"/>
        </w:rPr>
        <mc:AlternateContent>
          <mc:Choice Requires="wps">
            <w:drawing>
              <wp:anchor distT="0" distB="0" distL="0" distR="0" simplePos="0" relativeHeight="251658249" behindDoc="1" locked="0" layoutInCell="1" allowOverlap="1" wp14:anchorId="14FDA5C9" wp14:editId="17F898E4">
                <wp:simplePos x="0" y="0"/>
                <wp:positionH relativeFrom="page">
                  <wp:posOffset>827405</wp:posOffset>
                </wp:positionH>
                <wp:positionV relativeFrom="paragraph">
                  <wp:posOffset>182229</wp:posOffset>
                </wp:positionV>
                <wp:extent cx="5906770" cy="19177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C7" w14:textId="77777777" w:rsidR="00414901" w:rsidRDefault="006851B1">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5C9" id="Textbox 49" o:spid="_x0000_s1032" type="#_x0000_t202" style="position:absolute;margin-left:65.15pt;margin-top:14.35pt;width:465.1pt;height:15.1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" filled="f" strokeweight=".48pt">
                <v:path arrowok="t"/>
                <v:textbox inset="0,0,0,0">
                  <w:txbxContent>
                    <w:p w14:paraId="14FDA6C7" w14:textId="77777777" w:rsidR="00414901" w:rsidRDefault="006851B1">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v:textbox>
                <w10:wrap type="topAndBottom" anchorx="page"/>
              </v:shape>
            </w:pict>
          </mc:Fallback>
        </mc:AlternateContent>
      </w:r>
    </w:p>
    <w:p w14:paraId="14FD9EF3" w14:textId="77777777" w:rsidR="00414901" w:rsidRDefault="00414901">
      <w:pPr>
        <w:pStyle w:val="BodyText"/>
        <w:spacing w:before="4"/>
      </w:pPr>
    </w:p>
    <w:p w14:paraId="14FD9EF4" w14:textId="77777777" w:rsidR="00414901" w:rsidRDefault="006851B1">
      <w:pPr>
        <w:pStyle w:val="BodyText"/>
        <w:spacing w:line="252" w:lineRule="exact"/>
        <w:ind w:left="143"/>
      </w:pPr>
      <w:r>
        <w:t>No</w:t>
      </w:r>
      <w:r>
        <w:rPr>
          <w:spacing w:val="-5"/>
        </w:rPr>
        <w:t xml:space="preserve"> </w:t>
      </w:r>
      <w:r>
        <w:rPr>
          <w:spacing w:val="-2"/>
        </w:rPr>
        <w:t>agitar.</w:t>
      </w:r>
    </w:p>
    <w:p w14:paraId="14FD9EF5" w14:textId="77777777" w:rsidR="00414901" w:rsidRDefault="006851B1">
      <w:pPr>
        <w:pStyle w:val="BodyText"/>
        <w:ind w:left="142" w:right="4504"/>
      </w:pPr>
      <w:r>
        <w:t>Leer</w:t>
      </w:r>
      <w:r>
        <w:rPr>
          <w:spacing w:val="-10"/>
        </w:rPr>
        <w:t xml:space="preserve"> </w:t>
      </w:r>
      <w:r>
        <w:t>el</w:t>
      </w:r>
      <w:r>
        <w:rPr>
          <w:spacing w:val="-10"/>
        </w:rPr>
        <w:t xml:space="preserve"> </w:t>
      </w:r>
      <w:r>
        <w:t>prospecto</w:t>
      </w:r>
      <w:r>
        <w:rPr>
          <w:spacing w:val="-10"/>
        </w:rPr>
        <w:t xml:space="preserve"> </w:t>
      </w:r>
      <w:r>
        <w:t>antes</w:t>
      </w:r>
      <w:r>
        <w:rPr>
          <w:spacing w:val="-10"/>
        </w:rPr>
        <w:t xml:space="preserve"> </w:t>
      </w:r>
      <w:r>
        <w:t>de</w:t>
      </w:r>
      <w:r>
        <w:rPr>
          <w:spacing w:val="-8"/>
        </w:rPr>
        <w:t xml:space="preserve"> </w:t>
      </w:r>
      <w:r>
        <w:t>utilizar</w:t>
      </w:r>
      <w:r>
        <w:rPr>
          <w:spacing w:val="-10"/>
        </w:rPr>
        <w:t xml:space="preserve"> </w:t>
      </w:r>
      <w:r>
        <w:t>este</w:t>
      </w:r>
      <w:r>
        <w:rPr>
          <w:spacing w:val="-10"/>
        </w:rPr>
        <w:t xml:space="preserve"> </w:t>
      </w:r>
      <w:r>
        <w:t>medicamento. Válido para un solo uso.</w:t>
      </w:r>
    </w:p>
    <w:p w14:paraId="14FD9EF6" w14:textId="77777777" w:rsidR="00414901" w:rsidRDefault="006851B1">
      <w:pPr>
        <w:pStyle w:val="BodyText"/>
        <w:ind w:left="142"/>
      </w:pPr>
      <w:r>
        <w:t>Para</w:t>
      </w:r>
      <w:r>
        <w:rPr>
          <w:spacing w:val="-9"/>
        </w:rPr>
        <w:t xml:space="preserve"> </w:t>
      </w:r>
      <w:r>
        <w:t>uso</w:t>
      </w:r>
      <w:r>
        <w:rPr>
          <w:spacing w:val="-10"/>
        </w:rPr>
        <w:t xml:space="preserve"> </w:t>
      </w:r>
      <w:r>
        <w:t>intravenoso</w:t>
      </w:r>
      <w:r>
        <w:rPr>
          <w:spacing w:val="-7"/>
        </w:rPr>
        <w:t xml:space="preserve"> </w:t>
      </w:r>
      <w:r>
        <w:t>después</w:t>
      </w:r>
      <w:r>
        <w:rPr>
          <w:spacing w:val="-9"/>
        </w:rPr>
        <w:t xml:space="preserve"> </w:t>
      </w:r>
      <w:r>
        <w:t>de</w:t>
      </w:r>
      <w:r>
        <w:rPr>
          <w:spacing w:val="-9"/>
        </w:rPr>
        <w:t xml:space="preserve"> </w:t>
      </w:r>
      <w:r>
        <w:t>la</w:t>
      </w:r>
      <w:r>
        <w:rPr>
          <w:spacing w:val="-7"/>
        </w:rPr>
        <w:t xml:space="preserve"> </w:t>
      </w:r>
      <w:r>
        <w:rPr>
          <w:spacing w:val="-2"/>
        </w:rPr>
        <w:t>dilución.</w:t>
      </w:r>
    </w:p>
    <w:p w14:paraId="14FD9EF7" w14:textId="77777777" w:rsidR="00414901" w:rsidRDefault="00414901">
      <w:pPr>
        <w:pStyle w:val="BodyText"/>
        <w:rPr>
          <w:sz w:val="20"/>
        </w:rPr>
      </w:pPr>
    </w:p>
    <w:p w14:paraId="14FD9EF8" w14:textId="77777777" w:rsidR="00414901" w:rsidRDefault="006851B1">
      <w:pPr>
        <w:pStyle w:val="BodyText"/>
        <w:spacing w:before="25"/>
        <w:rPr>
          <w:sz w:val="20"/>
        </w:rPr>
      </w:pPr>
      <w:r>
        <w:rPr>
          <w:noProof/>
          <w:sz w:val="20"/>
        </w:rPr>
        <mc:AlternateContent>
          <mc:Choice Requires="wpg">
            <w:drawing>
              <wp:anchor distT="0" distB="0" distL="0" distR="0" simplePos="0" relativeHeight="251658250" behindDoc="1" locked="0" layoutInCell="1" allowOverlap="1" wp14:anchorId="14FDA5CB" wp14:editId="370E2F68">
                <wp:simplePos x="0" y="0"/>
                <wp:positionH relativeFrom="page">
                  <wp:posOffset>824230</wp:posOffset>
                </wp:positionH>
                <wp:positionV relativeFrom="paragraph">
                  <wp:posOffset>177577</wp:posOffset>
                </wp:positionV>
                <wp:extent cx="5912485" cy="35814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2485" cy="358140"/>
                          <a:chOff x="0" y="0"/>
                          <a:chExt cx="5912485" cy="358140"/>
                        </a:xfrm>
                      </wpg:grpSpPr>
                      <wps:wsp>
                        <wps:cNvPr id="51" name="Graphic 51"/>
                        <wps:cNvSpPr/>
                        <wps:spPr>
                          <a:xfrm>
                            <a:off x="0" y="0"/>
                            <a:ext cx="5912485" cy="358140"/>
                          </a:xfrm>
                          <a:custGeom>
                            <a:avLst/>
                            <a:gdLst/>
                            <a:ahLst/>
                            <a:cxnLst/>
                            <a:rect l="l" t="t" r="r" b="b"/>
                            <a:pathLst>
                              <a:path w="5912485" h="358140">
                                <a:moveTo>
                                  <a:pt x="5912485" y="0"/>
                                </a:moveTo>
                                <a:lnTo>
                                  <a:pt x="5906770" y="0"/>
                                </a:lnTo>
                                <a:lnTo>
                                  <a:pt x="5906770" y="6350"/>
                                </a:lnTo>
                                <a:lnTo>
                                  <a:pt x="5906770" y="351790"/>
                                </a:lnTo>
                                <a:lnTo>
                                  <a:pt x="6350" y="351790"/>
                                </a:lnTo>
                                <a:lnTo>
                                  <a:pt x="6350" y="6350"/>
                                </a:lnTo>
                                <a:lnTo>
                                  <a:pt x="5906770" y="6350"/>
                                </a:lnTo>
                                <a:lnTo>
                                  <a:pt x="5906770" y="0"/>
                                </a:lnTo>
                                <a:lnTo>
                                  <a:pt x="0" y="0"/>
                                </a:lnTo>
                                <a:lnTo>
                                  <a:pt x="0" y="6350"/>
                                </a:lnTo>
                                <a:lnTo>
                                  <a:pt x="0" y="351790"/>
                                </a:lnTo>
                                <a:lnTo>
                                  <a:pt x="0" y="358140"/>
                                </a:lnTo>
                                <a:lnTo>
                                  <a:pt x="5912485" y="358140"/>
                                </a:lnTo>
                                <a:lnTo>
                                  <a:pt x="5912485" y="351790"/>
                                </a:lnTo>
                                <a:lnTo>
                                  <a:pt x="5912485" y="6350"/>
                                </a:lnTo>
                                <a:lnTo>
                                  <a:pt x="5912485" y="5715"/>
                                </a:lnTo>
                                <a:lnTo>
                                  <a:pt x="5912485" y="0"/>
                                </a:lnTo>
                                <a:close/>
                              </a:path>
                            </a:pathLst>
                          </a:custGeom>
                          <a:solidFill>
                            <a:srgbClr val="000000"/>
                          </a:solidFill>
                        </wps:spPr>
                        <wps:bodyPr wrap="square" lIns="0" tIns="0" rIns="0" bIns="0" rtlCol="0">
                          <a:prstTxWarp prst="textNoShape">
                            <a:avLst/>
                          </a:prstTxWarp>
                          <a:noAutofit/>
                        </wps:bodyPr>
                      </wps:wsp>
                      <wps:wsp>
                        <wps:cNvPr id="52" name="Textbox 52"/>
                        <wps:cNvSpPr txBox="1"/>
                        <wps:spPr>
                          <a:xfrm>
                            <a:off x="74930" y="21489"/>
                            <a:ext cx="111760" cy="155575"/>
                          </a:xfrm>
                          <a:prstGeom prst="rect">
                            <a:avLst/>
                          </a:prstGeom>
                        </wps:spPr>
                        <wps:txbx>
                          <w:txbxContent>
                            <w:p w14:paraId="14FDA6C8" w14:textId="77777777" w:rsidR="00414901" w:rsidRDefault="006851B1">
                              <w:pPr>
                                <w:spacing w:line="244" w:lineRule="exact"/>
                                <w:rPr>
                                  <w:b/>
                                </w:rPr>
                              </w:pPr>
                              <w:r>
                                <w:rPr>
                                  <w:b/>
                                  <w:spacing w:val="-5"/>
                                </w:rPr>
                                <w:t>6.</w:t>
                              </w:r>
                            </w:p>
                          </w:txbxContent>
                        </wps:txbx>
                        <wps:bodyPr wrap="square" lIns="0" tIns="0" rIns="0" bIns="0" rtlCol="0">
                          <a:noAutofit/>
                        </wps:bodyPr>
                      </wps:wsp>
                      <wps:wsp>
                        <wps:cNvPr id="53" name="Textbox 53"/>
                        <wps:cNvSpPr txBox="1"/>
                        <wps:spPr>
                          <a:xfrm>
                            <a:off x="436118" y="27585"/>
                            <a:ext cx="5123180" cy="316865"/>
                          </a:xfrm>
                          <a:prstGeom prst="rect">
                            <a:avLst/>
                          </a:prstGeom>
                        </wps:spPr>
                        <wps:txbx>
                          <w:txbxContent>
                            <w:p w14:paraId="14FDA6C9" w14:textId="77777777" w:rsidR="00414901" w:rsidRDefault="006851B1">
                              <w:pPr>
                                <w:spacing w:line="242" w:lineRule="auto"/>
                                <w:rPr>
                                  <w:b/>
                                </w:rPr>
                              </w:pPr>
                              <w:r>
                                <w:rPr>
                                  <w:b/>
                                </w:rPr>
                                <w:t>ADVERTENCIA</w:t>
                              </w:r>
                              <w:r>
                                <w:rPr>
                                  <w:b/>
                                  <w:spacing w:val="-13"/>
                                </w:rPr>
                                <w:t xml:space="preserve"> </w:t>
                              </w:r>
                              <w:r>
                                <w:rPr>
                                  <w:b/>
                                </w:rPr>
                                <w:t>ESPECIAL</w:t>
                              </w:r>
                              <w:r>
                                <w:rPr>
                                  <w:b/>
                                  <w:spacing w:val="-13"/>
                                </w:rPr>
                                <w:t xml:space="preserve"> </w:t>
                              </w:r>
                              <w:r>
                                <w:rPr>
                                  <w:b/>
                                </w:rPr>
                                <w:t>DE</w:t>
                              </w:r>
                              <w:r>
                                <w:rPr>
                                  <w:b/>
                                  <w:spacing w:val="-13"/>
                                </w:rPr>
                                <w:t xml:space="preserve"> </w:t>
                              </w:r>
                              <w:r>
                                <w:rPr>
                                  <w:b/>
                                </w:rPr>
                                <w:t>QUE</w:t>
                              </w:r>
                              <w:r>
                                <w:rPr>
                                  <w:b/>
                                  <w:spacing w:val="-13"/>
                                </w:rPr>
                                <w:t xml:space="preserve"> </w:t>
                              </w:r>
                              <w:r>
                                <w:rPr>
                                  <w:b/>
                                </w:rPr>
                                <w:t>EL</w:t>
                              </w:r>
                              <w:r>
                                <w:rPr>
                                  <w:b/>
                                  <w:spacing w:val="-13"/>
                                </w:rPr>
                                <w:t xml:space="preserve"> </w:t>
                              </w:r>
                              <w:r>
                                <w:rPr>
                                  <w:b/>
                                </w:rPr>
                                <w:t>MEDICAMENTO</w:t>
                              </w:r>
                              <w:r>
                                <w:rPr>
                                  <w:b/>
                                  <w:spacing w:val="-12"/>
                                </w:rPr>
                                <w:t xml:space="preserve"> </w:t>
                              </w:r>
                              <w:r>
                                <w:rPr>
                                  <w:b/>
                                </w:rPr>
                                <w:t>DEBE</w:t>
                              </w:r>
                              <w:r>
                                <w:rPr>
                                  <w:b/>
                                  <w:spacing w:val="-13"/>
                                </w:rPr>
                                <w:t xml:space="preserve"> </w:t>
                              </w:r>
                              <w:r>
                                <w:rPr>
                                  <w:b/>
                                </w:rPr>
                                <w:t>MANTENERSE FUERA DE LA VISTA Y DEL ALCANCE DE LOS NIÑOS</w:t>
                              </w:r>
                            </w:p>
                          </w:txbxContent>
                        </wps:txbx>
                        <wps:bodyPr wrap="square" lIns="0" tIns="0" rIns="0" bIns="0" rtlCol="0">
                          <a:noAutofit/>
                        </wps:bodyPr>
                      </wps:wsp>
                    </wpg:wgp>
                  </a:graphicData>
                </a:graphic>
              </wp:anchor>
            </w:drawing>
          </mc:Choice>
          <mc:Fallback>
            <w:pict>
              <v:group w14:anchorId="14FDA5CB" id="Group 50" o:spid="_x0000_s1033" style="position:absolute;margin-left:64.9pt;margin-top:14pt;width:465.55pt;height:28.2pt;z-index:-251658230;mso-wrap-distance-left:0;mso-wrap-distance-right:0;mso-position-horizontal-relative:page;mso-position-vertical-relative:text" coordsize="59124,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">
                <v:shape id="Graphic 51" o:spid="_x0000_s1034" style="position:absolute;width:59124;height:3581;visibility:visible;mso-wrap-style:square;v-text-anchor:top" coordsize="591248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" path="m5912485,r-5715,l5906770,6350r,345440l6350,351790r,-345440l5906770,6350r,-6350l,,,6350,,351790r,6350l5912485,358140r,-6350l5912485,6350r,-635l5912485,xe" fillcolor="black" stroked="f">
                  <v:path arrowok="t"/>
                </v:shape>
                <v:shape id="Textbox 52" o:spid="_x0000_s1035" type="#_x0000_t202" style="position:absolute;left:749;top:214;width:1117;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4FDA6C8" w14:textId="77777777" w:rsidR="00414901" w:rsidRDefault="006851B1">
                        <w:pPr>
                          <w:spacing w:line="244" w:lineRule="exact"/>
                          <w:rPr>
                            <w:b/>
                          </w:rPr>
                        </w:pPr>
                        <w:r>
                          <w:rPr>
                            <w:b/>
                            <w:spacing w:val="-5"/>
                          </w:rPr>
                          <w:t>6.</w:t>
                        </w:r>
                      </w:p>
                    </w:txbxContent>
                  </v:textbox>
                </v:shape>
                <v:shape id="Textbox 53" o:spid="_x0000_s1036" type="#_x0000_t202" style="position:absolute;left:4361;top:275;width:51231;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14FDA6C9" w14:textId="77777777" w:rsidR="00414901" w:rsidRDefault="006851B1">
                        <w:pPr>
                          <w:spacing w:line="242" w:lineRule="auto"/>
                          <w:rPr>
                            <w:b/>
                          </w:rPr>
                        </w:pPr>
                        <w:r>
                          <w:rPr>
                            <w:b/>
                          </w:rPr>
                          <w:t>ADVERTENCIA</w:t>
                        </w:r>
                        <w:r>
                          <w:rPr>
                            <w:b/>
                            <w:spacing w:val="-13"/>
                          </w:rPr>
                          <w:t xml:space="preserve"> </w:t>
                        </w:r>
                        <w:r>
                          <w:rPr>
                            <w:b/>
                          </w:rPr>
                          <w:t>ESPECIAL</w:t>
                        </w:r>
                        <w:r>
                          <w:rPr>
                            <w:b/>
                            <w:spacing w:val="-13"/>
                          </w:rPr>
                          <w:t xml:space="preserve"> </w:t>
                        </w:r>
                        <w:r>
                          <w:rPr>
                            <w:b/>
                          </w:rPr>
                          <w:t>DE</w:t>
                        </w:r>
                        <w:r>
                          <w:rPr>
                            <w:b/>
                            <w:spacing w:val="-13"/>
                          </w:rPr>
                          <w:t xml:space="preserve"> </w:t>
                        </w:r>
                        <w:r>
                          <w:rPr>
                            <w:b/>
                          </w:rPr>
                          <w:t>QUE</w:t>
                        </w:r>
                        <w:r>
                          <w:rPr>
                            <w:b/>
                            <w:spacing w:val="-13"/>
                          </w:rPr>
                          <w:t xml:space="preserve"> </w:t>
                        </w:r>
                        <w:r>
                          <w:rPr>
                            <w:b/>
                          </w:rPr>
                          <w:t>EL</w:t>
                        </w:r>
                        <w:r>
                          <w:rPr>
                            <w:b/>
                            <w:spacing w:val="-13"/>
                          </w:rPr>
                          <w:t xml:space="preserve"> </w:t>
                        </w:r>
                        <w:r>
                          <w:rPr>
                            <w:b/>
                          </w:rPr>
                          <w:t>MEDICAMENTO</w:t>
                        </w:r>
                        <w:r>
                          <w:rPr>
                            <w:b/>
                            <w:spacing w:val="-12"/>
                          </w:rPr>
                          <w:t xml:space="preserve"> </w:t>
                        </w:r>
                        <w:r>
                          <w:rPr>
                            <w:b/>
                          </w:rPr>
                          <w:t>DEBE</w:t>
                        </w:r>
                        <w:r>
                          <w:rPr>
                            <w:b/>
                            <w:spacing w:val="-13"/>
                          </w:rPr>
                          <w:t xml:space="preserve"> </w:t>
                        </w:r>
                        <w:r>
                          <w:rPr>
                            <w:b/>
                          </w:rPr>
                          <w:t>MANTENERSE FUERA DE LA VISTA Y DEL ALCANCE DE LOS NIÑOS</w:t>
                        </w:r>
                      </w:p>
                    </w:txbxContent>
                  </v:textbox>
                </v:shape>
                <w10:wrap type="topAndBottom" anchorx="page"/>
              </v:group>
            </w:pict>
          </mc:Fallback>
        </mc:AlternateContent>
      </w:r>
    </w:p>
    <w:p w14:paraId="14FD9EF9" w14:textId="77777777" w:rsidR="00414901" w:rsidRDefault="006851B1">
      <w:pPr>
        <w:pStyle w:val="BodyText"/>
        <w:spacing w:before="251"/>
        <w:ind w:left="143"/>
      </w:pPr>
      <w:r>
        <w:rPr>
          <w:color w:val="000000"/>
          <w:highlight w:val="lightGray"/>
        </w:rPr>
        <w:t>Mantener</w:t>
      </w:r>
      <w:r>
        <w:rPr>
          <w:color w:val="000000"/>
          <w:spacing w:val="-6"/>
          <w:highlight w:val="lightGray"/>
        </w:rPr>
        <w:t xml:space="preserve"> </w:t>
      </w:r>
      <w:r>
        <w:rPr>
          <w:color w:val="000000"/>
          <w:highlight w:val="lightGray"/>
        </w:rPr>
        <w:t>fuera</w:t>
      </w:r>
      <w:r>
        <w:rPr>
          <w:color w:val="000000"/>
          <w:spacing w:val="-7"/>
          <w:highlight w:val="lightGray"/>
        </w:rPr>
        <w:t xml:space="preserve"> </w:t>
      </w:r>
      <w:r>
        <w:rPr>
          <w:color w:val="000000"/>
          <w:highlight w:val="lightGray"/>
        </w:rPr>
        <w:t>de</w:t>
      </w:r>
      <w:r>
        <w:rPr>
          <w:color w:val="000000"/>
          <w:spacing w:val="-8"/>
          <w:highlight w:val="lightGray"/>
        </w:rPr>
        <w:t xml:space="preserve"> </w:t>
      </w:r>
      <w:r>
        <w:rPr>
          <w:color w:val="000000"/>
          <w:highlight w:val="lightGray"/>
        </w:rPr>
        <w:t>la</w:t>
      </w:r>
      <w:r>
        <w:rPr>
          <w:color w:val="000000"/>
          <w:spacing w:val="-6"/>
          <w:highlight w:val="lightGray"/>
        </w:rPr>
        <w:t xml:space="preserve"> </w:t>
      </w:r>
      <w:r>
        <w:rPr>
          <w:color w:val="000000"/>
          <w:highlight w:val="lightGray"/>
        </w:rPr>
        <w:t>vista</w:t>
      </w:r>
      <w:r>
        <w:rPr>
          <w:color w:val="000000"/>
          <w:spacing w:val="-7"/>
          <w:highlight w:val="lightGray"/>
        </w:rPr>
        <w:t xml:space="preserve"> </w:t>
      </w:r>
      <w:r>
        <w:rPr>
          <w:color w:val="000000"/>
          <w:highlight w:val="lightGray"/>
        </w:rPr>
        <w:t>y</w:t>
      </w:r>
      <w:r>
        <w:rPr>
          <w:color w:val="000000"/>
          <w:spacing w:val="-9"/>
          <w:highlight w:val="lightGray"/>
        </w:rPr>
        <w:t xml:space="preserve"> </w:t>
      </w:r>
      <w:r>
        <w:rPr>
          <w:color w:val="000000"/>
          <w:highlight w:val="lightGray"/>
        </w:rPr>
        <w:t>del</w:t>
      </w:r>
      <w:r>
        <w:rPr>
          <w:color w:val="000000"/>
          <w:spacing w:val="-6"/>
          <w:highlight w:val="lightGray"/>
        </w:rPr>
        <w:t xml:space="preserve"> </w:t>
      </w:r>
      <w:r>
        <w:rPr>
          <w:color w:val="000000"/>
          <w:highlight w:val="lightGray"/>
        </w:rPr>
        <w:t>alcance</w:t>
      </w:r>
      <w:r>
        <w:rPr>
          <w:color w:val="000000"/>
          <w:spacing w:val="-6"/>
          <w:highlight w:val="lightGray"/>
        </w:rPr>
        <w:t xml:space="preserve"> </w:t>
      </w:r>
      <w:r>
        <w:rPr>
          <w:color w:val="000000"/>
          <w:highlight w:val="lightGray"/>
        </w:rPr>
        <w:t>de</w:t>
      </w:r>
      <w:r>
        <w:rPr>
          <w:color w:val="000000"/>
          <w:spacing w:val="-9"/>
          <w:highlight w:val="lightGray"/>
        </w:rPr>
        <w:t xml:space="preserve"> </w:t>
      </w:r>
      <w:r>
        <w:rPr>
          <w:color w:val="000000"/>
          <w:highlight w:val="lightGray"/>
        </w:rPr>
        <w:t>los</w:t>
      </w:r>
      <w:r>
        <w:rPr>
          <w:color w:val="000000"/>
          <w:spacing w:val="-3"/>
          <w:highlight w:val="lightGray"/>
        </w:rPr>
        <w:t xml:space="preserve"> </w:t>
      </w:r>
      <w:r>
        <w:rPr>
          <w:color w:val="000000"/>
          <w:spacing w:val="-2"/>
          <w:highlight w:val="lightGray"/>
        </w:rPr>
        <w:t>niños.</w:t>
      </w:r>
    </w:p>
    <w:p w14:paraId="14FD9EFA" w14:textId="77777777" w:rsidR="00414901" w:rsidRDefault="00414901">
      <w:pPr>
        <w:pStyle w:val="BodyText"/>
        <w:rPr>
          <w:sz w:val="20"/>
        </w:rPr>
      </w:pPr>
    </w:p>
    <w:p w14:paraId="14FD9EFB" w14:textId="77777777" w:rsidR="00414901" w:rsidRDefault="006851B1">
      <w:pPr>
        <w:pStyle w:val="BodyText"/>
        <w:spacing w:before="25"/>
        <w:rPr>
          <w:sz w:val="20"/>
        </w:rPr>
      </w:pPr>
      <w:r>
        <w:rPr>
          <w:noProof/>
          <w:sz w:val="20"/>
        </w:rPr>
        <mc:AlternateContent>
          <mc:Choice Requires="wps">
            <w:drawing>
              <wp:anchor distT="0" distB="0" distL="0" distR="0" simplePos="0" relativeHeight="251658251" behindDoc="1" locked="0" layoutInCell="1" allowOverlap="1" wp14:anchorId="14FDA5CD" wp14:editId="363D74AF">
                <wp:simplePos x="0" y="0"/>
                <wp:positionH relativeFrom="page">
                  <wp:posOffset>827405</wp:posOffset>
                </wp:positionH>
                <wp:positionV relativeFrom="paragraph">
                  <wp:posOffset>180366</wp:posOffset>
                </wp:positionV>
                <wp:extent cx="5906770" cy="19177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CA" w14:textId="77777777" w:rsidR="00414901" w:rsidRDefault="006851B1">
                            <w:pPr>
                              <w:tabs>
                                <w:tab w:val="left" w:pos="676"/>
                              </w:tabs>
                              <w:spacing w:before="20"/>
                              <w:ind w:left="108"/>
                              <w:rPr>
                                <w:b/>
                              </w:rPr>
                            </w:pPr>
                            <w:r>
                              <w:rPr>
                                <w:b/>
                                <w:spacing w:val="-5"/>
                              </w:rPr>
                              <w:t>7.</w:t>
                            </w:r>
                            <w:r>
                              <w:rPr>
                                <w:b/>
                              </w:rPr>
                              <w:tab/>
                            </w:r>
                            <w:r>
                              <w:rPr>
                                <w:b/>
                                <w:spacing w:val="-2"/>
                              </w:rPr>
                              <w:t>OTRA(S)</w:t>
                            </w:r>
                            <w:r>
                              <w:rPr>
                                <w:b/>
                                <w:spacing w:val="-5"/>
                              </w:rPr>
                              <w:t xml:space="preserve"> </w:t>
                            </w:r>
                            <w:r>
                              <w:rPr>
                                <w:b/>
                                <w:spacing w:val="-2"/>
                              </w:rPr>
                              <w:t>ADVERTENCIA(S)</w:t>
                            </w:r>
                            <w:r>
                              <w:rPr>
                                <w:b/>
                              </w:rPr>
                              <w:t xml:space="preserve"> </w:t>
                            </w:r>
                            <w:r>
                              <w:rPr>
                                <w:b/>
                                <w:spacing w:val="-2"/>
                              </w:rPr>
                              <w:t>ESPECIAL(ES),</w:t>
                            </w:r>
                            <w:r>
                              <w:rPr>
                                <w:b/>
                                <w:spacing w:val="-1"/>
                              </w:rPr>
                              <w:t xml:space="preserve"> </w:t>
                            </w:r>
                            <w:r>
                              <w:rPr>
                                <w:b/>
                                <w:spacing w:val="-2"/>
                              </w:rPr>
                              <w:t>SI</w:t>
                            </w:r>
                            <w:r>
                              <w:rPr>
                                <w:b/>
                                <w:spacing w:val="-6"/>
                              </w:rPr>
                              <w:t xml:space="preserve"> </w:t>
                            </w:r>
                            <w:r>
                              <w:rPr>
                                <w:b/>
                                <w:spacing w:val="-2"/>
                              </w:rPr>
                              <w:t>ES</w:t>
                            </w:r>
                            <w:r>
                              <w:rPr>
                                <w:b/>
                                <w:spacing w:val="-1"/>
                              </w:rPr>
                              <w:t xml:space="preserve"> </w:t>
                            </w:r>
                            <w:r>
                              <w:rPr>
                                <w:b/>
                                <w:spacing w:val="-2"/>
                              </w:rPr>
                              <w:t>NECESARIO</w:t>
                            </w:r>
                          </w:p>
                        </w:txbxContent>
                      </wps:txbx>
                      <wps:bodyPr wrap="square" lIns="0" tIns="0" rIns="0" bIns="0" rtlCol="0">
                        <a:noAutofit/>
                      </wps:bodyPr>
                    </wps:wsp>
                  </a:graphicData>
                </a:graphic>
              </wp:anchor>
            </w:drawing>
          </mc:Choice>
          <mc:Fallback>
            <w:pict>
              <v:shape w14:anchorId="14FDA5CD" id="Textbox 54" o:spid="_x0000_s1037" type="#_x0000_t202" style="position:absolute;margin-left:65.15pt;margin-top:14.2pt;width:465.1pt;height:15.1pt;z-index:-2516582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" filled="f" strokeweight=".48pt">
                <v:path arrowok="t"/>
                <v:textbox inset="0,0,0,0">
                  <w:txbxContent>
                    <w:p w14:paraId="14FDA6CA" w14:textId="77777777" w:rsidR="00414901" w:rsidRDefault="006851B1">
                      <w:pPr>
                        <w:tabs>
                          <w:tab w:val="left" w:pos="676"/>
                        </w:tabs>
                        <w:spacing w:before="20"/>
                        <w:ind w:left="108"/>
                        <w:rPr>
                          <w:b/>
                        </w:rPr>
                      </w:pPr>
                      <w:r>
                        <w:rPr>
                          <w:b/>
                          <w:spacing w:val="-5"/>
                        </w:rPr>
                        <w:t>7.</w:t>
                      </w:r>
                      <w:r>
                        <w:rPr>
                          <w:b/>
                        </w:rPr>
                        <w:tab/>
                      </w:r>
                      <w:r>
                        <w:rPr>
                          <w:b/>
                          <w:spacing w:val="-2"/>
                        </w:rPr>
                        <w:t>OTRA(S)</w:t>
                      </w:r>
                      <w:r>
                        <w:rPr>
                          <w:b/>
                          <w:spacing w:val="-5"/>
                        </w:rPr>
                        <w:t xml:space="preserve"> </w:t>
                      </w:r>
                      <w:r>
                        <w:rPr>
                          <w:b/>
                          <w:spacing w:val="-2"/>
                        </w:rPr>
                        <w:t>ADVERTENCIA(S)</w:t>
                      </w:r>
                      <w:r>
                        <w:rPr>
                          <w:b/>
                        </w:rPr>
                        <w:t xml:space="preserve"> </w:t>
                      </w:r>
                      <w:r>
                        <w:rPr>
                          <w:b/>
                          <w:spacing w:val="-2"/>
                        </w:rPr>
                        <w:t>ESPECIAL(ES),</w:t>
                      </w:r>
                      <w:r>
                        <w:rPr>
                          <w:b/>
                          <w:spacing w:val="-1"/>
                        </w:rPr>
                        <w:t xml:space="preserve"> </w:t>
                      </w:r>
                      <w:r>
                        <w:rPr>
                          <w:b/>
                          <w:spacing w:val="-2"/>
                        </w:rPr>
                        <w:t>SI</w:t>
                      </w:r>
                      <w:r>
                        <w:rPr>
                          <w:b/>
                          <w:spacing w:val="-6"/>
                        </w:rPr>
                        <w:t xml:space="preserve"> </w:t>
                      </w:r>
                      <w:r>
                        <w:rPr>
                          <w:b/>
                          <w:spacing w:val="-2"/>
                        </w:rPr>
                        <w:t>ES</w:t>
                      </w:r>
                      <w:r>
                        <w:rPr>
                          <w:b/>
                          <w:spacing w:val="-1"/>
                        </w:rPr>
                        <w:t xml:space="preserve"> </w:t>
                      </w:r>
                      <w:r>
                        <w:rPr>
                          <w:b/>
                          <w:spacing w:val="-2"/>
                        </w:rPr>
                        <w:t>NECESARIO</w:t>
                      </w:r>
                    </w:p>
                  </w:txbxContent>
                </v:textbox>
                <w10:wrap type="topAndBottom" anchorx="page"/>
              </v:shape>
            </w:pict>
          </mc:Fallback>
        </mc:AlternateContent>
      </w:r>
    </w:p>
    <w:p w14:paraId="14FD9EFC" w14:textId="77777777" w:rsidR="00414901" w:rsidRDefault="00414901">
      <w:pPr>
        <w:pStyle w:val="BodyText"/>
        <w:rPr>
          <w:sz w:val="20"/>
        </w:rPr>
      </w:pPr>
    </w:p>
    <w:p w14:paraId="14FD9EFD" w14:textId="77777777" w:rsidR="00414901" w:rsidRDefault="006851B1">
      <w:pPr>
        <w:pStyle w:val="BodyText"/>
        <w:spacing w:before="29"/>
        <w:rPr>
          <w:sz w:val="20"/>
        </w:rPr>
      </w:pPr>
      <w:r>
        <w:rPr>
          <w:noProof/>
          <w:sz w:val="20"/>
        </w:rPr>
        <mc:AlternateContent>
          <mc:Choice Requires="wps">
            <w:drawing>
              <wp:anchor distT="0" distB="0" distL="0" distR="0" simplePos="0" relativeHeight="251658252" behindDoc="1" locked="0" layoutInCell="1" allowOverlap="1" wp14:anchorId="14FDA5CF" wp14:editId="6EB2377C">
                <wp:simplePos x="0" y="0"/>
                <wp:positionH relativeFrom="page">
                  <wp:posOffset>827405</wp:posOffset>
                </wp:positionH>
                <wp:positionV relativeFrom="paragraph">
                  <wp:posOffset>182892</wp:posOffset>
                </wp:positionV>
                <wp:extent cx="5906770" cy="19177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CB" w14:textId="77777777" w:rsidR="00414901" w:rsidRDefault="006851B1">
                            <w:pPr>
                              <w:tabs>
                                <w:tab w:val="left" w:pos="676"/>
                              </w:tabs>
                              <w:spacing w:before="21"/>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14FDA5CF" id="Textbox 55" o:spid="_x0000_s1038" type="#_x0000_t202" style="position:absolute;margin-left:65.15pt;margin-top:14.4pt;width:465.1pt;height:15.1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" filled="f" strokeweight=".48pt">
                <v:path arrowok="t"/>
                <v:textbox inset="0,0,0,0">
                  <w:txbxContent>
                    <w:p w14:paraId="14FDA6CB" w14:textId="77777777" w:rsidR="00414901" w:rsidRDefault="006851B1">
                      <w:pPr>
                        <w:tabs>
                          <w:tab w:val="left" w:pos="676"/>
                        </w:tabs>
                        <w:spacing w:before="21"/>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p>
    <w:p w14:paraId="14FD9EFE" w14:textId="77777777" w:rsidR="00414901" w:rsidRDefault="00414901">
      <w:pPr>
        <w:pStyle w:val="BodyText"/>
        <w:spacing w:before="3"/>
      </w:pPr>
    </w:p>
    <w:p w14:paraId="14FD9EFF" w14:textId="77777777" w:rsidR="00414901" w:rsidRDefault="006851B1">
      <w:pPr>
        <w:pStyle w:val="BodyText"/>
        <w:ind w:left="143"/>
      </w:pPr>
      <w:r>
        <w:rPr>
          <w:spacing w:val="-5"/>
        </w:rPr>
        <w:t>CAD</w:t>
      </w:r>
    </w:p>
    <w:p w14:paraId="14FD9F00" w14:textId="77777777" w:rsidR="00414901" w:rsidRDefault="00414901">
      <w:pPr>
        <w:pStyle w:val="BodyText"/>
        <w:rPr>
          <w:sz w:val="20"/>
        </w:rPr>
      </w:pPr>
    </w:p>
    <w:p w14:paraId="14FD9F01" w14:textId="77777777" w:rsidR="00414901" w:rsidRDefault="006851B1">
      <w:pPr>
        <w:pStyle w:val="BodyText"/>
        <w:spacing w:before="26"/>
        <w:rPr>
          <w:sz w:val="20"/>
        </w:rPr>
      </w:pPr>
      <w:r>
        <w:rPr>
          <w:noProof/>
          <w:sz w:val="20"/>
        </w:rPr>
        <mc:AlternateContent>
          <mc:Choice Requires="wps">
            <w:drawing>
              <wp:anchor distT="0" distB="0" distL="0" distR="0" simplePos="0" relativeHeight="251658253" behindDoc="1" locked="0" layoutInCell="1" allowOverlap="1" wp14:anchorId="14FDA5D1" wp14:editId="46078F0D">
                <wp:simplePos x="0" y="0"/>
                <wp:positionH relativeFrom="page">
                  <wp:posOffset>827405</wp:posOffset>
                </wp:positionH>
                <wp:positionV relativeFrom="paragraph">
                  <wp:posOffset>181014</wp:posOffset>
                </wp:positionV>
                <wp:extent cx="5906770" cy="191770"/>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CC" w14:textId="77777777" w:rsidR="00414901" w:rsidRDefault="006851B1">
                            <w:pPr>
                              <w:tabs>
                                <w:tab w:val="left" w:pos="676"/>
                              </w:tabs>
                              <w:spacing w:before="19"/>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wps:txbx>
                      <wps:bodyPr wrap="square" lIns="0" tIns="0" rIns="0" bIns="0" rtlCol="0">
                        <a:noAutofit/>
                      </wps:bodyPr>
                    </wps:wsp>
                  </a:graphicData>
                </a:graphic>
              </wp:anchor>
            </w:drawing>
          </mc:Choice>
          <mc:Fallback>
            <w:pict>
              <v:shape w14:anchorId="14FDA5D1" id="Textbox 56" o:spid="_x0000_s1039" type="#_x0000_t202" style="position:absolute;margin-left:65.15pt;margin-top:14.25pt;width:465.1pt;height:15.1pt;z-index:-2516582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" filled="f" strokeweight=".48pt">
                <v:path arrowok="t"/>
                <v:textbox inset="0,0,0,0">
                  <w:txbxContent>
                    <w:p w14:paraId="14FDA6CC" w14:textId="77777777" w:rsidR="00414901" w:rsidRDefault="006851B1">
                      <w:pPr>
                        <w:tabs>
                          <w:tab w:val="left" w:pos="676"/>
                        </w:tabs>
                        <w:spacing w:before="19"/>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v:textbox>
                <w10:wrap type="topAndBottom" anchorx="page"/>
              </v:shape>
            </w:pict>
          </mc:Fallback>
        </mc:AlternateContent>
      </w:r>
    </w:p>
    <w:p w14:paraId="14FD9F02" w14:textId="77777777" w:rsidR="00414901" w:rsidRDefault="00414901">
      <w:pPr>
        <w:pStyle w:val="BodyText"/>
        <w:spacing w:before="4"/>
      </w:pPr>
    </w:p>
    <w:p w14:paraId="14FD9F03" w14:textId="77777777" w:rsidR="00414901" w:rsidRDefault="006851B1">
      <w:pPr>
        <w:pStyle w:val="BodyText"/>
        <w:ind w:left="143" w:right="7518" w:hanging="1"/>
      </w:pPr>
      <w:r>
        <w:t>Conservar</w:t>
      </w:r>
      <w:r>
        <w:rPr>
          <w:spacing w:val="-11"/>
        </w:rPr>
        <w:t xml:space="preserve"> </w:t>
      </w:r>
      <w:r>
        <w:t>en</w:t>
      </w:r>
      <w:r>
        <w:rPr>
          <w:spacing w:val="-10"/>
        </w:rPr>
        <w:t xml:space="preserve"> </w:t>
      </w:r>
      <w:r>
        <w:rPr>
          <w:spacing w:val="-2"/>
        </w:rPr>
        <w:t>nevera.</w:t>
      </w:r>
    </w:p>
    <w:p w14:paraId="14FD9F04" w14:textId="77777777" w:rsidR="00414901" w:rsidRDefault="006851B1">
      <w:pPr>
        <w:pStyle w:val="BodyText"/>
        <w:ind w:left="143" w:right="7518"/>
      </w:pPr>
      <w:r>
        <w:t>No</w:t>
      </w:r>
      <w:r>
        <w:rPr>
          <w:spacing w:val="-5"/>
        </w:rPr>
        <w:t xml:space="preserve"> </w:t>
      </w:r>
      <w:r>
        <w:rPr>
          <w:spacing w:val="-2"/>
        </w:rPr>
        <w:t>congelar.</w:t>
      </w:r>
    </w:p>
    <w:p w14:paraId="14FD9F05" w14:textId="77777777" w:rsidR="00414901" w:rsidRDefault="006851B1">
      <w:pPr>
        <w:pStyle w:val="BodyText"/>
        <w:spacing w:line="251" w:lineRule="exact"/>
        <w:ind w:left="143"/>
      </w:pPr>
      <w:r>
        <w:t>Conservar</w:t>
      </w:r>
      <w:r>
        <w:rPr>
          <w:spacing w:val="-11"/>
        </w:rPr>
        <w:t xml:space="preserve"> </w:t>
      </w:r>
      <w:r>
        <w:t>el</w:t>
      </w:r>
      <w:r>
        <w:rPr>
          <w:spacing w:val="-7"/>
        </w:rPr>
        <w:t xml:space="preserve"> </w:t>
      </w:r>
      <w:r>
        <w:t>vial</w:t>
      </w:r>
      <w:r>
        <w:rPr>
          <w:spacing w:val="-10"/>
        </w:rPr>
        <w:t xml:space="preserve"> </w:t>
      </w:r>
      <w:r>
        <w:t>en</w:t>
      </w:r>
      <w:r>
        <w:rPr>
          <w:spacing w:val="-8"/>
        </w:rPr>
        <w:t xml:space="preserve"> </w:t>
      </w:r>
      <w:r>
        <w:t>el</w:t>
      </w:r>
      <w:r>
        <w:rPr>
          <w:spacing w:val="-10"/>
        </w:rPr>
        <w:t xml:space="preserve"> </w:t>
      </w:r>
      <w:r>
        <w:t>embalaje</w:t>
      </w:r>
      <w:r>
        <w:rPr>
          <w:spacing w:val="-8"/>
        </w:rPr>
        <w:t xml:space="preserve"> </w:t>
      </w:r>
      <w:r>
        <w:t>exterior</w:t>
      </w:r>
      <w:r>
        <w:rPr>
          <w:spacing w:val="-8"/>
        </w:rPr>
        <w:t xml:space="preserve"> </w:t>
      </w:r>
      <w:r>
        <w:t>para</w:t>
      </w:r>
      <w:r>
        <w:rPr>
          <w:spacing w:val="-5"/>
        </w:rPr>
        <w:t xml:space="preserve"> </w:t>
      </w:r>
      <w:r>
        <w:t>protegerlo</w:t>
      </w:r>
      <w:r>
        <w:rPr>
          <w:spacing w:val="-8"/>
        </w:rPr>
        <w:t xml:space="preserve"> </w:t>
      </w:r>
      <w:r>
        <w:t>de</w:t>
      </w:r>
      <w:r>
        <w:rPr>
          <w:spacing w:val="-8"/>
        </w:rPr>
        <w:t xml:space="preserve"> </w:t>
      </w:r>
      <w:r>
        <w:t>la</w:t>
      </w:r>
      <w:r>
        <w:rPr>
          <w:spacing w:val="-8"/>
        </w:rPr>
        <w:t xml:space="preserve"> </w:t>
      </w:r>
      <w:r>
        <w:rPr>
          <w:spacing w:val="-4"/>
        </w:rPr>
        <w:t>luz.</w:t>
      </w:r>
    </w:p>
    <w:p w14:paraId="14FD9F06" w14:textId="77777777" w:rsidR="00414901" w:rsidRDefault="00414901">
      <w:pPr>
        <w:pStyle w:val="BodyText"/>
        <w:spacing w:line="251" w:lineRule="exact"/>
        <w:sectPr w:rsidR="00414901">
          <w:pgSz w:w="11920" w:h="16850"/>
          <w:pgMar w:top="1140" w:right="1133" w:bottom="920" w:left="1275" w:header="0" w:footer="623" w:gutter="0"/>
          <w:cols w:space="720"/>
        </w:sectPr>
      </w:pPr>
    </w:p>
    <w:p w14:paraId="14FD9F07" w14:textId="77777777" w:rsidR="00414901" w:rsidRDefault="006851B1">
      <w:pPr>
        <w:pStyle w:val="BodyText"/>
        <w:ind w:left="33"/>
        <w:rPr>
          <w:sz w:val="20"/>
        </w:rPr>
      </w:pPr>
      <w:r>
        <w:rPr>
          <w:noProof/>
          <w:sz w:val="20"/>
        </w:rPr>
        <w:lastRenderedPageBreak/>
        <mc:AlternateContent>
          <mc:Choice Requires="wps">
            <w:drawing>
              <wp:inline distT="0" distB="0" distL="0" distR="0" wp14:anchorId="14FDA5D3" wp14:editId="14FDA5D4">
                <wp:extent cx="5906770" cy="512445"/>
                <wp:effectExtent l="9525" t="0" r="0" b="11429"/>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2445"/>
                        </a:xfrm>
                        <a:prstGeom prst="rect">
                          <a:avLst/>
                        </a:prstGeom>
                        <a:ln w="6096">
                          <a:solidFill>
                            <a:srgbClr val="000000"/>
                          </a:solidFill>
                          <a:prstDash val="solid"/>
                        </a:ln>
                      </wps:spPr>
                      <wps:txbx>
                        <w:txbxContent>
                          <w:p w14:paraId="14FDA6CD" w14:textId="77777777" w:rsidR="00414901" w:rsidRDefault="006851B1">
                            <w:pPr>
                              <w:tabs>
                                <w:tab w:val="left" w:pos="676"/>
                              </w:tabs>
                              <w:spacing w:before="17" w:line="242" w:lineRule="auto"/>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3"/>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wps:txbx>
                      <wps:bodyPr wrap="square" lIns="0" tIns="0" rIns="0" bIns="0" rtlCol="0">
                        <a:noAutofit/>
                      </wps:bodyPr>
                    </wps:wsp>
                  </a:graphicData>
                </a:graphic>
              </wp:inline>
            </w:drawing>
          </mc:Choice>
          <mc:Fallback>
            <w:pict>
              <v:shape w14:anchorId="14FDA5D3" id="Textbox 57" o:spid="_x0000_s1040" type="#_x0000_t202" style="width:465.1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" filled="f" strokeweight=".48pt">
                <v:path arrowok="t"/>
                <v:textbox inset="0,0,0,0">
                  <w:txbxContent>
                    <w:p w14:paraId="14FDA6CD" w14:textId="77777777" w:rsidR="00414901" w:rsidRDefault="006851B1">
                      <w:pPr>
                        <w:tabs>
                          <w:tab w:val="left" w:pos="676"/>
                        </w:tabs>
                        <w:spacing w:before="17" w:line="242" w:lineRule="auto"/>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3"/>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v:textbox>
                <w10:anchorlock/>
              </v:shape>
            </w:pict>
          </mc:Fallback>
        </mc:AlternateContent>
      </w:r>
    </w:p>
    <w:p w14:paraId="14FD9F08" w14:textId="77777777" w:rsidR="00414901" w:rsidRDefault="006851B1">
      <w:pPr>
        <w:pStyle w:val="BodyText"/>
        <w:spacing w:before="189"/>
        <w:rPr>
          <w:sz w:val="20"/>
        </w:rPr>
      </w:pPr>
      <w:r>
        <w:rPr>
          <w:noProof/>
          <w:sz w:val="20"/>
        </w:rPr>
        <mc:AlternateContent>
          <mc:Choice Requires="wps">
            <w:drawing>
              <wp:anchor distT="0" distB="0" distL="0" distR="0" simplePos="0" relativeHeight="251658254" behindDoc="1" locked="0" layoutInCell="1" allowOverlap="1" wp14:anchorId="14FDA5D5" wp14:editId="2B07BB11">
                <wp:simplePos x="0" y="0"/>
                <wp:positionH relativeFrom="page">
                  <wp:posOffset>827405</wp:posOffset>
                </wp:positionH>
                <wp:positionV relativeFrom="paragraph">
                  <wp:posOffset>284988</wp:posOffset>
                </wp:positionV>
                <wp:extent cx="5906770" cy="351790"/>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51790"/>
                        </a:xfrm>
                        <a:prstGeom prst="rect">
                          <a:avLst/>
                        </a:prstGeom>
                        <a:ln w="6096">
                          <a:solidFill>
                            <a:srgbClr val="000000"/>
                          </a:solidFill>
                          <a:prstDash val="solid"/>
                        </a:ln>
                      </wps:spPr>
                      <wps:txbx>
                        <w:txbxContent>
                          <w:p w14:paraId="14FDA6CE" w14:textId="77777777" w:rsidR="00414901" w:rsidRDefault="006851B1">
                            <w:pPr>
                              <w:tabs>
                                <w:tab w:val="left" w:pos="676"/>
                              </w:tabs>
                              <w:spacing w:before="18"/>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wps:txbx>
                      <wps:bodyPr wrap="square" lIns="0" tIns="0" rIns="0" bIns="0" rtlCol="0">
                        <a:noAutofit/>
                      </wps:bodyPr>
                    </wps:wsp>
                  </a:graphicData>
                </a:graphic>
              </wp:anchor>
            </w:drawing>
          </mc:Choice>
          <mc:Fallback>
            <w:pict>
              <v:shape w14:anchorId="14FDA5D5" id="Textbox 58" o:spid="_x0000_s1041" type="#_x0000_t202" style="position:absolute;margin-left:65.15pt;margin-top:22.45pt;width:465.1pt;height:27.7pt;z-index:-2516582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" filled="f" strokeweight=".48pt">
                <v:path arrowok="t"/>
                <v:textbox inset="0,0,0,0">
                  <w:txbxContent>
                    <w:p w14:paraId="14FDA6CE" w14:textId="77777777" w:rsidR="00414901" w:rsidRDefault="006851B1">
                      <w:pPr>
                        <w:tabs>
                          <w:tab w:val="left" w:pos="676"/>
                        </w:tabs>
                        <w:spacing w:before="18"/>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v:textbox>
                <w10:wrap type="topAndBottom" anchorx="page"/>
              </v:shape>
            </w:pict>
          </mc:Fallback>
        </mc:AlternateContent>
      </w:r>
    </w:p>
    <w:p w14:paraId="14FD9F09" w14:textId="77777777" w:rsidR="00414901" w:rsidRDefault="00414901">
      <w:pPr>
        <w:pStyle w:val="BodyText"/>
        <w:spacing w:before="5"/>
      </w:pPr>
    </w:p>
    <w:p w14:paraId="14FD9F0A" w14:textId="77777777" w:rsidR="00414901" w:rsidRPr="00903590" w:rsidRDefault="006851B1">
      <w:pPr>
        <w:pStyle w:val="BodyText"/>
        <w:ind w:left="143" w:right="6258" w:hanging="1"/>
        <w:rPr>
          <w:lang w:val="de-DE"/>
          <w:rPrChange w:id="2195" w:author="Author">
            <w:rPr>
              <w:lang w:val="en-US"/>
            </w:rPr>
          </w:rPrChange>
        </w:rPr>
      </w:pPr>
      <w:r w:rsidRPr="00903590">
        <w:rPr>
          <w:lang w:val="de-DE"/>
          <w:rPrChange w:id="2196" w:author="Author">
            <w:rPr>
              <w:lang w:val="en-US"/>
            </w:rPr>
          </w:rPrChange>
        </w:rPr>
        <w:t>Fresenius</w:t>
      </w:r>
      <w:r w:rsidRPr="00903590">
        <w:rPr>
          <w:spacing w:val="-14"/>
          <w:lang w:val="de-DE"/>
          <w:rPrChange w:id="2197" w:author="Author">
            <w:rPr>
              <w:spacing w:val="-14"/>
              <w:lang w:val="en-US"/>
            </w:rPr>
          </w:rPrChange>
        </w:rPr>
        <w:t xml:space="preserve"> </w:t>
      </w:r>
      <w:r w:rsidRPr="00903590">
        <w:rPr>
          <w:lang w:val="de-DE"/>
          <w:rPrChange w:id="2198" w:author="Author">
            <w:rPr>
              <w:lang w:val="en-US"/>
            </w:rPr>
          </w:rPrChange>
        </w:rPr>
        <w:t>Kabi</w:t>
      </w:r>
      <w:r w:rsidRPr="00903590">
        <w:rPr>
          <w:spacing w:val="-14"/>
          <w:lang w:val="de-DE"/>
          <w:rPrChange w:id="2199" w:author="Author">
            <w:rPr>
              <w:spacing w:val="-14"/>
              <w:lang w:val="en-US"/>
            </w:rPr>
          </w:rPrChange>
        </w:rPr>
        <w:t xml:space="preserve"> </w:t>
      </w:r>
      <w:r w:rsidRPr="00903590">
        <w:rPr>
          <w:lang w:val="de-DE"/>
          <w:rPrChange w:id="2200" w:author="Author">
            <w:rPr>
              <w:lang w:val="en-US"/>
            </w:rPr>
          </w:rPrChange>
        </w:rPr>
        <w:t>Deutschland</w:t>
      </w:r>
      <w:r w:rsidRPr="00903590">
        <w:rPr>
          <w:spacing w:val="-15"/>
          <w:lang w:val="de-DE"/>
          <w:rPrChange w:id="2201" w:author="Author">
            <w:rPr>
              <w:spacing w:val="-15"/>
              <w:lang w:val="en-US"/>
            </w:rPr>
          </w:rPrChange>
        </w:rPr>
        <w:t xml:space="preserve"> </w:t>
      </w:r>
      <w:r w:rsidRPr="00903590">
        <w:rPr>
          <w:lang w:val="de-DE"/>
          <w:rPrChange w:id="2202" w:author="Author">
            <w:rPr>
              <w:lang w:val="en-US"/>
            </w:rPr>
          </w:rPrChange>
        </w:rPr>
        <w:t>GmbH Else-Kroener-Strasse 1</w:t>
      </w:r>
    </w:p>
    <w:p w14:paraId="14FD9F0B" w14:textId="77777777" w:rsidR="00414901" w:rsidRPr="00D3569C" w:rsidRDefault="006851B1">
      <w:pPr>
        <w:pStyle w:val="BodyText"/>
        <w:ind w:left="143" w:right="5905" w:hanging="1"/>
        <w:rPr>
          <w:lang w:val="en-US"/>
        </w:rPr>
      </w:pPr>
      <w:r w:rsidRPr="00D3569C">
        <w:rPr>
          <w:lang w:val="en-US"/>
        </w:rPr>
        <w:t>61352</w:t>
      </w:r>
      <w:r w:rsidRPr="00D3569C">
        <w:rPr>
          <w:spacing w:val="-14"/>
          <w:lang w:val="en-US"/>
        </w:rPr>
        <w:t xml:space="preserve"> </w:t>
      </w:r>
      <w:r w:rsidRPr="00D3569C">
        <w:rPr>
          <w:lang w:val="en-US"/>
        </w:rPr>
        <w:t>Bad</w:t>
      </w:r>
      <w:r w:rsidRPr="00D3569C">
        <w:rPr>
          <w:spacing w:val="-14"/>
          <w:lang w:val="en-US"/>
        </w:rPr>
        <w:t xml:space="preserve"> </w:t>
      </w:r>
      <w:r w:rsidRPr="00D3569C">
        <w:rPr>
          <w:lang w:val="en-US"/>
        </w:rPr>
        <w:t>Homburg</w:t>
      </w:r>
      <w:r w:rsidRPr="00D3569C">
        <w:rPr>
          <w:spacing w:val="-14"/>
          <w:lang w:val="en-US"/>
        </w:rPr>
        <w:t xml:space="preserve"> </w:t>
      </w:r>
      <w:r w:rsidRPr="00D3569C">
        <w:rPr>
          <w:lang w:val="en-US"/>
        </w:rPr>
        <w:t xml:space="preserve">v.d.Hoehe </w:t>
      </w:r>
      <w:r w:rsidRPr="00D3569C">
        <w:rPr>
          <w:spacing w:val="-2"/>
          <w:lang w:val="en-US"/>
        </w:rPr>
        <w:t>Alemania</w:t>
      </w:r>
    </w:p>
    <w:p w14:paraId="14FD9F0C" w14:textId="77777777" w:rsidR="00414901" w:rsidRPr="00D3569C" w:rsidRDefault="00414901">
      <w:pPr>
        <w:pStyle w:val="BodyText"/>
        <w:rPr>
          <w:sz w:val="20"/>
          <w:lang w:val="en-US"/>
        </w:rPr>
      </w:pPr>
    </w:p>
    <w:p w14:paraId="14FD9F0D" w14:textId="77777777" w:rsidR="00414901" w:rsidRPr="00D3569C" w:rsidRDefault="006851B1">
      <w:pPr>
        <w:pStyle w:val="BodyText"/>
        <w:spacing w:before="24"/>
        <w:rPr>
          <w:sz w:val="20"/>
          <w:lang w:val="en-US"/>
        </w:rPr>
      </w:pPr>
      <w:r>
        <w:rPr>
          <w:noProof/>
          <w:sz w:val="20"/>
        </w:rPr>
        <mc:AlternateContent>
          <mc:Choice Requires="wps">
            <w:drawing>
              <wp:anchor distT="0" distB="0" distL="0" distR="0" simplePos="0" relativeHeight="251658255" behindDoc="1" locked="0" layoutInCell="1" allowOverlap="1" wp14:anchorId="14FDA5D7" wp14:editId="62A050BE">
                <wp:simplePos x="0" y="0"/>
                <wp:positionH relativeFrom="page">
                  <wp:posOffset>827405</wp:posOffset>
                </wp:positionH>
                <wp:positionV relativeFrom="paragraph">
                  <wp:posOffset>179785</wp:posOffset>
                </wp:positionV>
                <wp:extent cx="5906770" cy="19177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CF" w14:textId="77777777" w:rsidR="00414901" w:rsidRDefault="006851B1">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wps:txbx>
                      <wps:bodyPr wrap="square" lIns="0" tIns="0" rIns="0" bIns="0" rtlCol="0">
                        <a:noAutofit/>
                      </wps:bodyPr>
                    </wps:wsp>
                  </a:graphicData>
                </a:graphic>
              </wp:anchor>
            </w:drawing>
          </mc:Choice>
          <mc:Fallback>
            <w:pict>
              <v:shape w14:anchorId="14FDA5D7" id="Textbox 59" o:spid="_x0000_s1042" type="#_x0000_t202" style="position:absolute;margin-left:65.15pt;margin-top:14.15pt;width:465.1pt;height:15.1pt;z-index:-25165822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fOxQEAAIYDAAAOAAAAZHJzL2Uyb0RvYy54bWysU8GO0zAQvSPxD5bvNOkK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Lxb9PoLTVQHsivwYamZrj74MIijP71VFP0nydg3AOmnMQor2HPIWpWgefDhG0&#10;ySKvvHMF1Oxs0zyYaZpefmfU9ffZ/gE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CHvOfOxQEAAIYDAAAOAAAAAAAAAAAA&#10;AAAAAC4CAABkcnMvZTJvRG9jLnhtbFBLAQItABQABgAIAAAAIQDgTF2T3gAAAAoBAAAPAAAAAAAA&#10;AAAAAAAAAB8EAABkcnMvZG93bnJldi54bWxQSwUGAAAAAAQABADzAAAAKgUAAAAA&#10;" filled="f" strokeweight=".48pt">
                <v:path arrowok="t"/>
                <v:textbox inset="0,0,0,0">
                  <w:txbxContent>
                    <w:p w14:paraId="14FDA6CF" w14:textId="77777777" w:rsidR="00414901" w:rsidRDefault="006851B1">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v:textbox>
                <w10:wrap type="topAndBottom" anchorx="page"/>
              </v:shape>
            </w:pict>
          </mc:Fallback>
        </mc:AlternateContent>
      </w:r>
    </w:p>
    <w:p w14:paraId="14FD9F0E" w14:textId="77777777" w:rsidR="00414901" w:rsidRPr="00D3569C" w:rsidRDefault="00414901">
      <w:pPr>
        <w:pStyle w:val="BodyText"/>
        <w:spacing w:before="3"/>
        <w:rPr>
          <w:lang w:val="en-US"/>
        </w:rPr>
      </w:pPr>
    </w:p>
    <w:p w14:paraId="14FD9F0F" w14:textId="77777777" w:rsidR="00414901" w:rsidRDefault="006851B1">
      <w:pPr>
        <w:pStyle w:val="BodyText"/>
        <w:ind w:left="143"/>
      </w:pPr>
      <w:r>
        <w:rPr>
          <w:spacing w:val="-2"/>
        </w:rPr>
        <w:t>EU/1/24/1863/003</w:t>
      </w:r>
    </w:p>
    <w:p w14:paraId="14FD9F10" w14:textId="77777777" w:rsidR="00414901" w:rsidRDefault="00414901">
      <w:pPr>
        <w:pStyle w:val="BodyText"/>
        <w:rPr>
          <w:sz w:val="20"/>
        </w:rPr>
      </w:pPr>
    </w:p>
    <w:p w14:paraId="14FD9F11" w14:textId="77777777" w:rsidR="00414901" w:rsidRDefault="006851B1">
      <w:pPr>
        <w:pStyle w:val="BodyText"/>
        <w:spacing w:before="26"/>
        <w:rPr>
          <w:sz w:val="20"/>
        </w:rPr>
      </w:pPr>
      <w:r>
        <w:rPr>
          <w:noProof/>
          <w:sz w:val="20"/>
        </w:rPr>
        <mc:AlternateContent>
          <mc:Choice Requires="wps">
            <w:drawing>
              <wp:anchor distT="0" distB="0" distL="0" distR="0" simplePos="0" relativeHeight="251658256" behindDoc="1" locked="0" layoutInCell="1" allowOverlap="1" wp14:anchorId="14FDA5D9" wp14:editId="3B46737F">
                <wp:simplePos x="0" y="0"/>
                <wp:positionH relativeFrom="page">
                  <wp:posOffset>827405</wp:posOffset>
                </wp:positionH>
                <wp:positionV relativeFrom="paragraph">
                  <wp:posOffset>181014</wp:posOffset>
                </wp:positionV>
                <wp:extent cx="5906770" cy="19177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D0" w14:textId="77777777" w:rsidR="00414901" w:rsidRDefault="006851B1">
                            <w:pPr>
                              <w:tabs>
                                <w:tab w:val="left" w:pos="676"/>
                              </w:tabs>
                              <w:spacing w:before="19"/>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14FDA5D9" id="Textbox 60" o:spid="_x0000_s1043" type="#_x0000_t202" style="position:absolute;margin-left:65.15pt;margin-top:14.25pt;width:465.1pt;height:15.1pt;z-index:-25165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" filled="f" strokeweight=".48pt">
                <v:path arrowok="t"/>
                <v:textbox inset="0,0,0,0">
                  <w:txbxContent>
                    <w:p w14:paraId="14FDA6D0" w14:textId="77777777" w:rsidR="00414901" w:rsidRDefault="006851B1">
                      <w:pPr>
                        <w:tabs>
                          <w:tab w:val="left" w:pos="676"/>
                        </w:tabs>
                        <w:spacing w:before="19"/>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p>
    <w:p w14:paraId="14FD9F12" w14:textId="77777777" w:rsidR="00414901" w:rsidRDefault="00414901">
      <w:pPr>
        <w:pStyle w:val="BodyText"/>
        <w:spacing w:before="4"/>
      </w:pPr>
    </w:p>
    <w:p w14:paraId="14FD9F13" w14:textId="77777777" w:rsidR="00414901" w:rsidRDefault="006851B1">
      <w:pPr>
        <w:pStyle w:val="BodyText"/>
        <w:ind w:left="143"/>
      </w:pPr>
      <w:r>
        <w:rPr>
          <w:spacing w:val="-4"/>
        </w:rPr>
        <w:t>Lote</w:t>
      </w:r>
    </w:p>
    <w:p w14:paraId="14FD9F14" w14:textId="77777777" w:rsidR="00414901" w:rsidRDefault="00414901">
      <w:pPr>
        <w:pStyle w:val="BodyText"/>
        <w:rPr>
          <w:sz w:val="20"/>
        </w:rPr>
      </w:pPr>
    </w:p>
    <w:p w14:paraId="14FD9F15" w14:textId="77777777" w:rsidR="00414901" w:rsidRDefault="006851B1">
      <w:pPr>
        <w:pStyle w:val="BodyText"/>
        <w:spacing w:before="25"/>
        <w:rPr>
          <w:sz w:val="20"/>
        </w:rPr>
      </w:pPr>
      <w:r>
        <w:rPr>
          <w:noProof/>
          <w:sz w:val="20"/>
        </w:rPr>
        <mc:AlternateContent>
          <mc:Choice Requires="wps">
            <w:drawing>
              <wp:anchor distT="0" distB="0" distL="0" distR="0" simplePos="0" relativeHeight="251658257" behindDoc="1" locked="0" layoutInCell="1" allowOverlap="1" wp14:anchorId="14FDA5DB" wp14:editId="18C9AD40">
                <wp:simplePos x="0" y="0"/>
                <wp:positionH relativeFrom="page">
                  <wp:posOffset>827405</wp:posOffset>
                </wp:positionH>
                <wp:positionV relativeFrom="paragraph">
                  <wp:posOffset>180379</wp:posOffset>
                </wp:positionV>
                <wp:extent cx="5906770" cy="19177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D1" w14:textId="77777777" w:rsidR="00414901" w:rsidRDefault="006851B1">
                            <w:pPr>
                              <w:tabs>
                                <w:tab w:val="left" w:pos="676"/>
                              </w:tabs>
                              <w:spacing w:before="21"/>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wps:txbx>
                      <wps:bodyPr wrap="square" lIns="0" tIns="0" rIns="0" bIns="0" rtlCol="0">
                        <a:noAutofit/>
                      </wps:bodyPr>
                    </wps:wsp>
                  </a:graphicData>
                </a:graphic>
              </wp:anchor>
            </w:drawing>
          </mc:Choice>
          <mc:Fallback>
            <w:pict>
              <v:shape w14:anchorId="14FDA5DB" id="Textbox 61" o:spid="_x0000_s1044" type="#_x0000_t202" style="position:absolute;margin-left:65.15pt;margin-top:14.2pt;width:465.1pt;height:15.1pt;z-index:-2516582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" filled="f" strokeweight=".48pt">
                <v:path arrowok="t"/>
                <v:textbox inset="0,0,0,0">
                  <w:txbxContent>
                    <w:p w14:paraId="14FDA6D1" w14:textId="77777777" w:rsidR="00414901" w:rsidRDefault="006851B1">
                      <w:pPr>
                        <w:tabs>
                          <w:tab w:val="left" w:pos="676"/>
                        </w:tabs>
                        <w:spacing w:before="21"/>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v:textbox>
                <w10:wrap type="topAndBottom" anchorx="page"/>
              </v:shape>
            </w:pict>
          </mc:Fallback>
        </mc:AlternateContent>
      </w:r>
    </w:p>
    <w:p w14:paraId="14FD9F16" w14:textId="77777777" w:rsidR="00414901" w:rsidRDefault="00414901">
      <w:pPr>
        <w:pStyle w:val="BodyText"/>
        <w:rPr>
          <w:sz w:val="20"/>
        </w:rPr>
      </w:pPr>
    </w:p>
    <w:p w14:paraId="14FD9F17" w14:textId="77777777" w:rsidR="00414901" w:rsidRDefault="006851B1">
      <w:pPr>
        <w:pStyle w:val="BodyText"/>
        <w:spacing w:before="29"/>
        <w:rPr>
          <w:sz w:val="20"/>
        </w:rPr>
      </w:pPr>
      <w:r>
        <w:rPr>
          <w:noProof/>
          <w:sz w:val="20"/>
        </w:rPr>
        <mc:AlternateContent>
          <mc:Choice Requires="wps">
            <w:drawing>
              <wp:anchor distT="0" distB="0" distL="0" distR="0" simplePos="0" relativeHeight="251658258" behindDoc="1" locked="0" layoutInCell="1" allowOverlap="1" wp14:anchorId="14FDA5DD" wp14:editId="0C082920">
                <wp:simplePos x="0" y="0"/>
                <wp:positionH relativeFrom="page">
                  <wp:posOffset>827405</wp:posOffset>
                </wp:positionH>
                <wp:positionV relativeFrom="paragraph">
                  <wp:posOffset>182892</wp:posOffset>
                </wp:positionV>
                <wp:extent cx="5906770" cy="19050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6D2" w14:textId="77777777" w:rsidR="00414901" w:rsidRDefault="006851B1">
                            <w:pPr>
                              <w:tabs>
                                <w:tab w:val="left" w:pos="676"/>
                              </w:tabs>
                              <w:spacing w:before="19"/>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wps:txbx>
                      <wps:bodyPr wrap="square" lIns="0" tIns="0" rIns="0" bIns="0" rtlCol="0">
                        <a:noAutofit/>
                      </wps:bodyPr>
                    </wps:wsp>
                  </a:graphicData>
                </a:graphic>
              </wp:anchor>
            </w:drawing>
          </mc:Choice>
          <mc:Fallback>
            <w:pict>
              <v:shape w14:anchorId="14FDA5DD" id="Textbox 62" o:spid="_x0000_s1045" type="#_x0000_t202" style="position:absolute;margin-left:65.15pt;margin-top:14.4pt;width:465.1pt;height:15pt;z-index:-25165822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" filled="f" strokeweight=".48pt">
                <v:path arrowok="t"/>
                <v:textbox inset="0,0,0,0">
                  <w:txbxContent>
                    <w:p w14:paraId="14FDA6D2" w14:textId="77777777" w:rsidR="00414901" w:rsidRDefault="006851B1">
                      <w:pPr>
                        <w:tabs>
                          <w:tab w:val="left" w:pos="676"/>
                        </w:tabs>
                        <w:spacing w:before="19"/>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v:textbox>
                <w10:wrap type="topAndBottom" anchorx="page"/>
              </v:shape>
            </w:pict>
          </mc:Fallback>
        </mc:AlternateContent>
      </w:r>
    </w:p>
    <w:p w14:paraId="14FD9F18" w14:textId="77777777" w:rsidR="00414901" w:rsidRDefault="00414901">
      <w:pPr>
        <w:pStyle w:val="BodyText"/>
        <w:rPr>
          <w:sz w:val="20"/>
        </w:rPr>
      </w:pPr>
    </w:p>
    <w:p w14:paraId="14FD9F19" w14:textId="77777777" w:rsidR="00414901" w:rsidRDefault="006851B1">
      <w:pPr>
        <w:pStyle w:val="BodyText"/>
        <w:spacing w:before="29"/>
        <w:rPr>
          <w:sz w:val="20"/>
        </w:rPr>
      </w:pPr>
      <w:r>
        <w:rPr>
          <w:noProof/>
          <w:sz w:val="20"/>
        </w:rPr>
        <mc:AlternateContent>
          <mc:Choice Requires="wps">
            <w:drawing>
              <wp:anchor distT="0" distB="0" distL="0" distR="0" simplePos="0" relativeHeight="251658259" behindDoc="1" locked="0" layoutInCell="1" allowOverlap="1" wp14:anchorId="14FDA5DF" wp14:editId="301E5EEF">
                <wp:simplePos x="0" y="0"/>
                <wp:positionH relativeFrom="page">
                  <wp:posOffset>827405</wp:posOffset>
                </wp:positionH>
                <wp:positionV relativeFrom="paragraph">
                  <wp:posOffset>182892</wp:posOffset>
                </wp:positionV>
                <wp:extent cx="5906770" cy="191770"/>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D3" w14:textId="77777777" w:rsidR="00414901" w:rsidRDefault="006851B1">
                            <w:pPr>
                              <w:tabs>
                                <w:tab w:val="left" w:pos="676"/>
                              </w:tabs>
                              <w:spacing w:before="19"/>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wps:txbx>
                      <wps:bodyPr wrap="square" lIns="0" tIns="0" rIns="0" bIns="0" rtlCol="0">
                        <a:noAutofit/>
                      </wps:bodyPr>
                    </wps:wsp>
                  </a:graphicData>
                </a:graphic>
              </wp:anchor>
            </w:drawing>
          </mc:Choice>
          <mc:Fallback>
            <w:pict>
              <v:shape w14:anchorId="14FDA5DF" id="Textbox 63" o:spid="_x0000_s1046" type="#_x0000_t202" style="position:absolute;margin-left:65.15pt;margin-top:14.4pt;width:465.1pt;height:15.1pt;z-index:-25165822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" filled="f" strokeweight=".48pt">
                <v:path arrowok="t"/>
                <v:textbox inset="0,0,0,0">
                  <w:txbxContent>
                    <w:p w14:paraId="14FDA6D3" w14:textId="77777777" w:rsidR="00414901" w:rsidRDefault="006851B1">
                      <w:pPr>
                        <w:tabs>
                          <w:tab w:val="left" w:pos="676"/>
                        </w:tabs>
                        <w:spacing w:before="19"/>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v:textbox>
                <w10:wrap type="topAndBottom" anchorx="page"/>
              </v:shape>
            </w:pict>
          </mc:Fallback>
        </mc:AlternateContent>
      </w:r>
    </w:p>
    <w:p w14:paraId="14FD9F1A" w14:textId="77777777" w:rsidR="00414901" w:rsidRDefault="00414901">
      <w:pPr>
        <w:pStyle w:val="BodyText"/>
        <w:spacing w:before="4"/>
      </w:pPr>
    </w:p>
    <w:p w14:paraId="14FD9F1B" w14:textId="77777777" w:rsidR="00414901" w:rsidRDefault="006851B1">
      <w:pPr>
        <w:pStyle w:val="BodyText"/>
        <w:ind w:left="143"/>
      </w:pPr>
      <w:r>
        <w:rPr>
          <w:color w:val="000000"/>
          <w:highlight w:val="lightGray"/>
        </w:rPr>
        <w:t>Se</w:t>
      </w:r>
      <w:r>
        <w:rPr>
          <w:color w:val="000000"/>
          <w:spacing w:val="-10"/>
          <w:highlight w:val="lightGray"/>
        </w:rPr>
        <w:t xml:space="preserve"> </w:t>
      </w:r>
      <w:r>
        <w:rPr>
          <w:color w:val="000000"/>
          <w:highlight w:val="lightGray"/>
        </w:rPr>
        <w:t>acepta</w:t>
      </w:r>
      <w:r>
        <w:rPr>
          <w:color w:val="000000"/>
          <w:spacing w:val="-9"/>
          <w:highlight w:val="lightGray"/>
        </w:rPr>
        <w:t xml:space="preserve"> </w:t>
      </w:r>
      <w:r>
        <w:rPr>
          <w:color w:val="000000"/>
          <w:highlight w:val="lightGray"/>
        </w:rPr>
        <w:t>la</w:t>
      </w:r>
      <w:r>
        <w:rPr>
          <w:color w:val="000000"/>
          <w:spacing w:val="-9"/>
          <w:highlight w:val="lightGray"/>
        </w:rPr>
        <w:t xml:space="preserve"> </w:t>
      </w:r>
      <w:r>
        <w:rPr>
          <w:color w:val="000000"/>
          <w:highlight w:val="lightGray"/>
        </w:rPr>
        <w:t>justificación</w:t>
      </w:r>
      <w:r>
        <w:rPr>
          <w:color w:val="000000"/>
          <w:spacing w:val="-7"/>
          <w:highlight w:val="lightGray"/>
        </w:rPr>
        <w:t xml:space="preserve"> </w:t>
      </w:r>
      <w:r>
        <w:rPr>
          <w:color w:val="000000"/>
          <w:highlight w:val="lightGray"/>
        </w:rPr>
        <w:t>para</w:t>
      </w:r>
      <w:r>
        <w:rPr>
          <w:color w:val="000000"/>
          <w:spacing w:val="-9"/>
          <w:highlight w:val="lightGray"/>
        </w:rPr>
        <w:t xml:space="preserve"> </w:t>
      </w:r>
      <w:r>
        <w:rPr>
          <w:color w:val="000000"/>
          <w:highlight w:val="lightGray"/>
        </w:rPr>
        <w:t>no</w:t>
      </w:r>
      <w:r>
        <w:rPr>
          <w:color w:val="000000"/>
          <w:spacing w:val="-8"/>
          <w:highlight w:val="lightGray"/>
        </w:rPr>
        <w:t xml:space="preserve"> </w:t>
      </w:r>
      <w:r>
        <w:rPr>
          <w:color w:val="000000"/>
          <w:highlight w:val="lightGray"/>
        </w:rPr>
        <w:t>incluir</w:t>
      </w:r>
      <w:r>
        <w:rPr>
          <w:color w:val="000000"/>
          <w:spacing w:val="-9"/>
          <w:highlight w:val="lightGray"/>
        </w:rPr>
        <w:t xml:space="preserve"> </w:t>
      </w:r>
      <w:r>
        <w:rPr>
          <w:color w:val="000000"/>
          <w:highlight w:val="lightGray"/>
        </w:rPr>
        <w:t>la</w:t>
      </w:r>
      <w:r>
        <w:rPr>
          <w:color w:val="000000"/>
          <w:spacing w:val="-9"/>
          <w:highlight w:val="lightGray"/>
        </w:rPr>
        <w:t xml:space="preserve"> </w:t>
      </w:r>
      <w:r>
        <w:rPr>
          <w:color w:val="000000"/>
          <w:highlight w:val="lightGray"/>
        </w:rPr>
        <w:t>información</w:t>
      </w:r>
      <w:r>
        <w:rPr>
          <w:color w:val="000000"/>
          <w:spacing w:val="-10"/>
          <w:highlight w:val="lightGray"/>
        </w:rPr>
        <w:t xml:space="preserve"> </w:t>
      </w:r>
      <w:r>
        <w:rPr>
          <w:color w:val="000000"/>
          <w:highlight w:val="lightGray"/>
        </w:rPr>
        <w:t>en</w:t>
      </w:r>
      <w:r>
        <w:rPr>
          <w:color w:val="000000"/>
          <w:spacing w:val="-7"/>
          <w:highlight w:val="lightGray"/>
        </w:rPr>
        <w:t xml:space="preserve"> </w:t>
      </w:r>
      <w:r>
        <w:rPr>
          <w:color w:val="000000"/>
          <w:spacing w:val="-2"/>
          <w:highlight w:val="lightGray"/>
        </w:rPr>
        <w:t>Braille.</w:t>
      </w:r>
    </w:p>
    <w:p w14:paraId="14FD9F1C" w14:textId="77777777" w:rsidR="00414901" w:rsidRDefault="00414901">
      <w:pPr>
        <w:pStyle w:val="BodyText"/>
        <w:rPr>
          <w:sz w:val="20"/>
        </w:rPr>
      </w:pPr>
    </w:p>
    <w:p w14:paraId="14FD9F1D" w14:textId="77777777" w:rsidR="00414901" w:rsidRDefault="006851B1">
      <w:pPr>
        <w:pStyle w:val="BodyText"/>
        <w:spacing w:before="25"/>
        <w:rPr>
          <w:sz w:val="20"/>
        </w:rPr>
      </w:pPr>
      <w:r>
        <w:rPr>
          <w:noProof/>
          <w:sz w:val="20"/>
        </w:rPr>
        <mc:AlternateContent>
          <mc:Choice Requires="wps">
            <w:drawing>
              <wp:anchor distT="0" distB="0" distL="0" distR="0" simplePos="0" relativeHeight="251658260" behindDoc="1" locked="0" layoutInCell="1" allowOverlap="1" wp14:anchorId="14FDA5E1" wp14:editId="182CB40B">
                <wp:simplePos x="0" y="0"/>
                <wp:positionH relativeFrom="page">
                  <wp:posOffset>827405</wp:posOffset>
                </wp:positionH>
                <wp:positionV relativeFrom="paragraph">
                  <wp:posOffset>180379</wp:posOffset>
                </wp:positionV>
                <wp:extent cx="5906770" cy="19177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D4" w14:textId="77777777" w:rsidR="00414901" w:rsidRPr="00D3569C" w:rsidRDefault="006851B1">
                            <w:pPr>
                              <w:tabs>
                                <w:tab w:val="left" w:pos="676"/>
                              </w:tabs>
                              <w:spacing w:before="21"/>
                              <w:ind w:left="108"/>
                              <w:rPr>
                                <w:b/>
                                <w:lang w:val="pt-PT"/>
                              </w:rPr>
                            </w:pPr>
                            <w:r w:rsidRPr="00D3569C">
                              <w:rPr>
                                <w:b/>
                                <w:spacing w:val="-5"/>
                                <w:lang w:val="pt-PT"/>
                              </w:rPr>
                              <w:t>17.</w:t>
                            </w:r>
                            <w:r w:rsidRPr="00D3569C">
                              <w:rPr>
                                <w:b/>
                                <w:lang w:val="pt-PT"/>
                              </w:rPr>
                              <w:tab/>
                            </w:r>
                            <w:r w:rsidRPr="00D3569C">
                              <w:rPr>
                                <w:b/>
                                <w:spacing w:val="-2"/>
                                <w:lang w:val="pt-PT"/>
                              </w:rPr>
                              <w:t>IDENTIFICADOR</w:t>
                            </w:r>
                            <w:r w:rsidRPr="00D3569C">
                              <w:rPr>
                                <w:b/>
                                <w:spacing w:val="-7"/>
                                <w:lang w:val="pt-PT"/>
                              </w:rPr>
                              <w:t xml:space="preserve"> </w:t>
                            </w:r>
                            <w:r w:rsidRPr="00D3569C">
                              <w:rPr>
                                <w:b/>
                                <w:spacing w:val="-2"/>
                                <w:lang w:val="pt-PT"/>
                              </w:rPr>
                              <w:t>ÚNICO</w:t>
                            </w:r>
                            <w:r w:rsidRPr="00D3569C">
                              <w:rPr>
                                <w:b/>
                                <w:spacing w:val="-1"/>
                                <w:lang w:val="pt-PT"/>
                              </w:rPr>
                              <w:t xml:space="preserve"> </w:t>
                            </w:r>
                            <w:r w:rsidRPr="00D3569C">
                              <w:rPr>
                                <w:b/>
                                <w:spacing w:val="-2"/>
                                <w:lang w:val="pt-PT"/>
                              </w:rPr>
                              <w:t>–</w:t>
                            </w:r>
                            <w:r w:rsidRPr="00D3569C">
                              <w:rPr>
                                <w:b/>
                                <w:spacing w:val="-3"/>
                                <w:lang w:val="pt-PT"/>
                              </w:rPr>
                              <w:t xml:space="preserve"> </w:t>
                            </w:r>
                            <w:r w:rsidRPr="00D3569C">
                              <w:rPr>
                                <w:b/>
                                <w:spacing w:val="-2"/>
                                <w:lang w:val="pt-PT"/>
                              </w:rPr>
                              <w:t>CÓDIGO</w:t>
                            </w:r>
                            <w:r w:rsidRPr="00D3569C">
                              <w:rPr>
                                <w:b/>
                                <w:spacing w:val="-1"/>
                                <w:lang w:val="pt-PT"/>
                              </w:rPr>
                              <w:t xml:space="preserve"> </w:t>
                            </w:r>
                            <w:r w:rsidRPr="00D3569C">
                              <w:rPr>
                                <w:b/>
                                <w:spacing w:val="-2"/>
                                <w:lang w:val="pt-PT"/>
                              </w:rPr>
                              <w:t>DE</w:t>
                            </w:r>
                            <w:r w:rsidRPr="00D3569C">
                              <w:rPr>
                                <w:b/>
                                <w:spacing w:val="-3"/>
                                <w:lang w:val="pt-PT"/>
                              </w:rPr>
                              <w:t xml:space="preserve"> </w:t>
                            </w:r>
                            <w:r w:rsidRPr="00D3569C">
                              <w:rPr>
                                <w:b/>
                                <w:spacing w:val="-2"/>
                                <w:lang w:val="pt-PT"/>
                              </w:rPr>
                              <w:t>BARRAS</w:t>
                            </w:r>
                            <w:r w:rsidRPr="00D3569C">
                              <w:rPr>
                                <w:b/>
                                <w:spacing w:val="-3"/>
                                <w:lang w:val="pt-PT"/>
                              </w:rPr>
                              <w:t xml:space="preserve"> </w:t>
                            </w:r>
                            <w:r w:rsidRPr="00D3569C">
                              <w:rPr>
                                <w:b/>
                                <w:spacing w:val="-5"/>
                                <w:lang w:val="pt-PT"/>
                              </w:rPr>
                              <w:t>2D</w:t>
                            </w:r>
                          </w:p>
                        </w:txbxContent>
                      </wps:txbx>
                      <wps:bodyPr wrap="square" lIns="0" tIns="0" rIns="0" bIns="0" rtlCol="0">
                        <a:noAutofit/>
                      </wps:bodyPr>
                    </wps:wsp>
                  </a:graphicData>
                </a:graphic>
              </wp:anchor>
            </w:drawing>
          </mc:Choice>
          <mc:Fallback>
            <w:pict>
              <v:shape w14:anchorId="14FDA5E1" id="Textbox 64" o:spid="_x0000_s1047" type="#_x0000_t202" style="position:absolute;margin-left:65.15pt;margin-top:14.2pt;width:465.1pt;height:15.1pt;z-index:-2516582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" filled="f" strokeweight=".48pt">
                <v:path arrowok="t"/>
                <v:textbox inset="0,0,0,0">
                  <w:txbxContent>
                    <w:p w14:paraId="14FDA6D4" w14:textId="77777777" w:rsidR="00414901" w:rsidRPr="00D3569C" w:rsidRDefault="006851B1">
                      <w:pPr>
                        <w:tabs>
                          <w:tab w:val="left" w:pos="676"/>
                        </w:tabs>
                        <w:spacing w:before="21"/>
                        <w:ind w:left="108"/>
                        <w:rPr>
                          <w:b/>
                          <w:lang w:val="pt-PT"/>
                        </w:rPr>
                      </w:pPr>
                      <w:r w:rsidRPr="00D3569C">
                        <w:rPr>
                          <w:b/>
                          <w:spacing w:val="-5"/>
                          <w:lang w:val="pt-PT"/>
                        </w:rPr>
                        <w:t>17.</w:t>
                      </w:r>
                      <w:r w:rsidRPr="00D3569C">
                        <w:rPr>
                          <w:b/>
                          <w:lang w:val="pt-PT"/>
                        </w:rPr>
                        <w:tab/>
                      </w:r>
                      <w:r w:rsidRPr="00D3569C">
                        <w:rPr>
                          <w:b/>
                          <w:spacing w:val="-2"/>
                          <w:lang w:val="pt-PT"/>
                        </w:rPr>
                        <w:t>IDENTIFICADOR</w:t>
                      </w:r>
                      <w:r w:rsidRPr="00D3569C">
                        <w:rPr>
                          <w:b/>
                          <w:spacing w:val="-7"/>
                          <w:lang w:val="pt-PT"/>
                        </w:rPr>
                        <w:t xml:space="preserve"> </w:t>
                      </w:r>
                      <w:r w:rsidRPr="00D3569C">
                        <w:rPr>
                          <w:b/>
                          <w:spacing w:val="-2"/>
                          <w:lang w:val="pt-PT"/>
                        </w:rPr>
                        <w:t>ÚNICO</w:t>
                      </w:r>
                      <w:r w:rsidRPr="00D3569C">
                        <w:rPr>
                          <w:b/>
                          <w:spacing w:val="-1"/>
                          <w:lang w:val="pt-PT"/>
                        </w:rPr>
                        <w:t xml:space="preserve"> </w:t>
                      </w:r>
                      <w:r w:rsidRPr="00D3569C">
                        <w:rPr>
                          <w:b/>
                          <w:spacing w:val="-2"/>
                          <w:lang w:val="pt-PT"/>
                        </w:rPr>
                        <w:t>–</w:t>
                      </w:r>
                      <w:r w:rsidRPr="00D3569C">
                        <w:rPr>
                          <w:b/>
                          <w:spacing w:val="-3"/>
                          <w:lang w:val="pt-PT"/>
                        </w:rPr>
                        <w:t xml:space="preserve"> </w:t>
                      </w:r>
                      <w:r w:rsidRPr="00D3569C">
                        <w:rPr>
                          <w:b/>
                          <w:spacing w:val="-2"/>
                          <w:lang w:val="pt-PT"/>
                        </w:rPr>
                        <w:t>CÓDIGO</w:t>
                      </w:r>
                      <w:r w:rsidRPr="00D3569C">
                        <w:rPr>
                          <w:b/>
                          <w:spacing w:val="-1"/>
                          <w:lang w:val="pt-PT"/>
                        </w:rPr>
                        <w:t xml:space="preserve"> </w:t>
                      </w:r>
                      <w:r w:rsidRPr="00D3569C">
                        <w:rPr>
                          <w:b/>
                          <w:spacing w:val="-2"/>
                          <w:lang w:val="pt-PT"/>
                        </w:rPr>
                        <w:t>DE</w:t>
                      </w:r>
                      <w:r w:rsidRPr="00D3569C">
                        <w:rPr>
                          <w:b/>
                          <w:spacing w:val="-3"/>
                          <w:lang w:val="pt-PT"/>
                        </w:rPr>
                        <w:t xml:space="preserve"> </w:t>
                      </w:r>
                      <w:r w:rsidRPr="00D3569C">
                        <w:rPr>
                          <w:b/>
                          <w:spacing w:val="-2"/>
                          <w:lang w:val="pt-PT"/>
                        </w:rPr>
                        <w:t>BARRAS</w:t>
                      </w:r>
                      <w:r w:rsidRPr="00D3569C">
                        <w:rPr>
                          <w:b/>
                          <w:spacing w:val="-3"/>
                          <w:lang w:val="pt-PT"/>
                        </w:rPr>
                        <w:t xml:space="preserve"> </w:t>
                      </w:r>
                      <w:r w:rsidRPr="00D3569C">
                        <w:rPr>
                          <w:b/>
                          <w:spacing w:val="-5"/>
                          <w:lang w:val="pt-PT"/>
                        </w:rPr>
                        <w:t>2D</w:t>
                      </w:r>
                    </w:p>
                  </w:txbxContent>
                </v:textbox>
                <w10:wrap type="topAndBottom" anchorx="page"/>
              </v:shape>
            </w:pict>
          </mc:Fallback>
        </mc:AlternateContent>
      </w:r>
    </w:p>
    <w:p w14:paraId="14FD9F1E" w14:textId="77777777" w:rsidR="00414901" w:rsidRDefault="00414901">
      <w:pPr>
        <w:pStyle w:val="BodyText"/>
        <w:spacing w:before="5"/>
      </w:pPr>
    </w:p>
    <w:p w14:paraId="14FD9F1F" w14:textId="77777777" w:rsidR="00414901" w:rsidRDefault="006851B1">
      <w:pPr>
        <w:pStyle w:val="BodyText"/>
        <w:spacing w:before="1"/>
        <w:ind w:left="143"/>
      </w:pPr>
      <w:r>
        <w:rPr>
          <w:color w:val="000000"/>
          <w:highlight w:val="lightGray"/>
        </w:rPr>
        <w:t>Incluido</w:t>
      </w:r>
      <w:r>
        <w:rPr>
          <w:color w:val="000000"/>
          <w:spacing w:val="-10"/>
          <w:highlight w:val="lightGray"/>
        </w:rPr>
        <w:t xml:space="preserve"> </w:t>
      </w:r>
      <w:r>
        <w:rPr>
          <w:color w:val="000000"/>
          <w:highlight w:val="lightGray"/>
        </w:rPr>
        <w:t>el</w:t>
      </w:r>
      <w:r>
        <w:rPr>
          <w:color w:val="000000"/>
          <w:spacing w:val="-9"/>
          <w:highlight w:val="lightGray"/>
        </w:rPr>
        <w:t xml:space="preserve"> </w:t>
      </w:r>
      <w:r>
        <w:rPr>
          <w:color w:val="000000"/>
          <w:highlight w:val="lightGray"/>
        </w:rPr>
        <w:t>código</w:t>
      </w:r>
      <w:r>
        <w:rPr>
          <w:color w:val="000000"/>
          <w:spacing w:val="-8"/>
          <w:highlight w:val="lightGray"/>
        </w:rPr>
        <w:t xml:space="preserve"> </w:t>
      </w:r>
      <w:r>
        <w:rPr>
          <w:color w:val="000000"/>
          <w:highlight w:val="lightGray"/>
        </w:rPr>
        <w:t>de</w:t>
      </w:r>
      <w:r>
        <w:rPr>
          <w:color w:val="000000"/>
          <w:spacing w:val="-7"/>
          <w:highlight w:val="lightGray"/>
        </w:rPr>
        <w:t xml:space="preserve"> </w:t>
      </w:r>
      <w:r>
        <w:rPr>
          <w:color w:val="000000"/>
          <w:highlight w:val="lightGray"/>
        </w:rPr>
        <w:t>barras</w:t>
      </w:r>
      <w:r>
        <w:rPr>
          <w:color w:val="000000"/>
          <w:spacing w:val="-11"/>
          <w:highlight w:val="lightGray"/>
        </w:rPr>
        <w:t xml:space="preserve"> </w:t>
      </w:r>
      <w:r>
        <w:rPr>
          <w:color w:val="000000"/>
          <w:highlight w:val="lightGray"/>
        </w:rPr>
        <w:t>2D</w:t>
      </w:r>
      <w:r>
        <w:rPr>
          <w:color w:val="000000"/>
          <w:spacing w:val="-11"/>
          <w:highlight w:val="lightGray"/>
        </w:rPr>
        <w:t xml:space="preserve"> </w:t>
      </w:r>
      <w:r>
        <w:rPr>
          <w:color w:val="000000"/>
          <w:highlight w:val="lightGray"/>
        </w:rPr>
        <w:t>que</w:t>
      </w:r>
      <w:r>
        <w:rPr>
          <w:color w:val="000000"/>
          <w:spacing w:val="-9"/>
          <w:highlight w:val="lightGray"/>
        </w:rPr>
        <w:t xml:space="preserve"> </w:t>
      </w:r>
      <w:r>
        <w:rPr>
          <w:color w:val="000000"/>
          <w:highlight w:val="lightGray"/>
        </w:rPr>
        <w:t>lleva</w:t>
      </w:r>
      <w:r>
        <w:rPr>
          <w:color w:val="000000"/>
          <w:spacing w:val="-8"/>
          <w:highlight w:val="lightGray"/>
        </w:rPr>
        <w:t xml:space="preserve"> </w:t>
      </w:r>
      <w:r>
        <w:rPr>
          <w:color w:val="000000"/>
          <w:highlight w:val="lightGray"/>
        </w:rPr>
        <w:t>el</w:t>
      </w:r>
      <w:r>
        <w:rPr>
          <w:color w:val="000000"/>
          <w:spacing w:val="-9"/>
          <w:highlight w:val="lightGray"/>
        </w:rPr>
        <w:t xml:space="preserve"> </w:t>
      </w:r>
      <w:r>
        <w:rPr>
          <w:color w:val="000000"/>
          <w:highlight w:val="lightGray"/>
        </w:rPr>
        <w:t>identificador</w:t>
      </w:r>
      <w:r>
        <w:rPr>
          <w:color w:val="000000"/>
          <w:spacing w:val="-8"/>
          <w:highlight w:val="lightGray"/>
        </w:rPr>
        <w:t xml:space="preserve"> </w:t>
      </w:r>
      <w:r>
        <w:rPr>
          <w:color w:val="000000"/>
          <w:spacing w:val="-2"/>
          <w:highlight w:val="lightGray"/>
        </w:rPr>
        <w:t>único.</w:t>
      </w:r>
    </w:p>
    <w:p w14:paraId="14FD9F20" w14:textId="77777777" w:rsidR="00414901" w:rsidRDefault="00414901">
      <w:pPr>
        <w:pStyle w:val="BodyText"/>
        <w:rPr>
          <w:sz w:val="20"/>
        </w:rPr>
      </w:pPr>
    </w:p>
    <w:p w14:paraId="14FD9F21" w14:textId="77777777" w:rsidR="00414901" w:rsidRDefault="00414901">
      <w:pPr>
        <w:pStyle w:val="BodyText"/>
        <w:rPr>
          <w:sz w:val="20"/>
        </w:rPr>
      </w:pPr>
    </w:p>
    <w:p w14:paraId="14FD9F22" w14:textId="77777777" w:rsidR="00414901" w:rsidRDefault="006851B1">
      <w:pPr>
        <w:pStyle w:val="BodyText"/>
        <w:spacing w:before="46"/>
        <w:rPr>
          <w:sz w:val="20"/>
        </w:rPr>
      </w:pPr>
      <w:r>
        <w:rPr>
          <w:noProof/>
          <w:sz w:val="20"/>
        </w:rPr>
        <mc:AlternateContent>
          <mc:Choice Requires="wps">
            <w:drawing>
              <wp:anchor distT="0" distB="0" distL="0" distR="0" simplePos="0" relativeHeight="251658261" behindDoc="1" locked="0" layoutInCell="1" allowOverlap="1" wp14:anchorId="14FDA5E3" wp14:editId="0603CCD6">
                <wp:simplePos x="0" y="0"/>
                <wp:positionH relativeFrom="page">
                  <wp:posOffset>827405</wp:posOffset>
                </wp:positionH>
                <wp:positionV relativeFrom="paragraph">
                  <wp:posOffset>193727</wp:posOffset>
                </wp:positionV>
                <wp:extent cx="5906770" cy="191770"/>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D5" w14:textId="77777777" w:rsidR="00414901" w:rsidRDefault="006851B1">
                            <w:pPr>
                              <w:tabs>
                                <w:tab w:val="left" w:pos="676"/>
                              </w:tabs>
                              <w:spacing w:before="21"/>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wps:txbx>
                      <wps:bodyPr wrap="square" lIns="0" tIns="0" rIns="0" bIns="0" rtlCol="0">
                        <a:noAutofit/>
                      </wps:bodyPr>
                    </wps:wsp>
                  </a:graphicData>
                </a:graphic>
              </wp:anchor>
            </w:drawing>
          </mc:Choice>
          <mc:Fallback>
            <w:pict>
              <v:shape w14:anchorId="14FDA5E3" id="Textbox 65" o:spid="_x0000_s1048" type="#_x0000_t202" style="position:absolute;margin-left:65.15pt;margin-top:15.25pt;width:465.1pt;height:15.1pt;z-index:-25165821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8xxQEAAIYDAAAOAAAAZHJzL2Uyb0RvYy54bWysU8GO0zAQvSPxD5bvNGklu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" filled="f" strokeweight=".48pt">
                <v:path arrowok="t"/>
                <v:textbox inset="0,0,0,0">
                  <w:txbxContent>
                    <w:p w14:paraId="14FDA6D5" w14:textId="77777777" w:rsidR="00414901" w:rsidRDefault="006851B1">
                      <w:pPr>
                        <w:tabs>
                          <w:tab w:val="left" w:pos="676"/>
                        </w:tabs>
                        <w:spacing w:before="21"/>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v:textbox>
                <w10:wrap type="topAndBottom" anchorx="page"/>
              </v:shape>
            </w:pict>
          </mc:Fallback>
        </mc:AlternateContent>
      </w:r>
    </w:p>
    <w:p w14:paraId="14FD9F23" w14:textId="77777777" w:rsidR="00414901" w:rsidRDefault="00414901">
      <w:pPr>
        <w:pStyle w:val="BodyText"/>
        <w:spacing w:before="6"/>
      </w:pPr>
    </w:p>
    <w:p w14:paraId="14FD9F24" w14:textId="77777777" w:rsidR="00414901" w:rsidRDefault="006851B1">
      <w:pPr>
        <w:pStyle w:val="BodyText"/>
        <w:ind w:left="143" w:right="9050"/>
        <w:jc w:val="both"/>
      </w:pPr>
      <w:r>
        <w:rPr>
          <w:spacing w:val="-6"/>
        </w:rPr>
        <w:t>PC SN NN</w:t>
      </w:r>
    </w:p>
    <w:p w14:paraId="14FD9F25" w14:textId="77777777" w:rsidR="00414901" w:rsidRDefault="00414901">
      <w:pPr>
        <w:pStyle w:val="BodyText"/>
        <w:jc w:val="both"/>
        <w:sectPr w:rsidR="00414901">
          <w:pgSz w:w="11920" w:h="16850"/>
          <w:pgMar w:top="1640" w:right="1133" w:bottom="920" w:left="1275" w:header="0" w:footer="623" w:gutter="0"/>
          <w:cols w:space="720"/>
        </w:sectPr>
      </w:pPr>
    </w:p>
    <w:p w14:paraId="14FD9F26" w14:textId="77777777" w:rsidR="00414901" w:rsidRDefault="006851B1">
      <w:pPr>
        <w:pStyle w:val="BodyText"/>
        <w:ind w:left="33"/>
        <w:rPr>
          <w:sz w:val="20"/>
        </w:rPr>
      </w:pPr>
      <w:r>
        <w:rPr>
          <w:noProof/>
          <w:sz w:val="20"/>
        </w:rPr>
        <w:lastRenderedPageBreak/>
        <mc:AlternateContent>
          <mc:Choice Requires="wps">
            <w:drawing>
              <wp:inline distT="0" distB="0" distL="0" distR="0" wp14:anchorId="14FDA5E5" wp14:editId="14FDA5E6">
                <wp:extent cx="5906770" cy="673100"/>
                <wp:effectExtent l="9525" t="0" r="0" b="3175"/>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673100"/>
                        </a:xfrm>
                        <a:prstGeom prst="rect">
                          <a:avLst/>
                        </a:prstGeom>
                        <a:ln w="6096">
                          <a:solidFill>
                            <a:srgbClr val="000000"/>
                          </a:solidFill>
                          <a:prstDash val="solid"/>
                        </a:ln>
                      </wps:spPr>
                      <wps:txbx>
                        <w:txbxContent>
                          <w:p w14:paraId="14FDA6D6" w14:textId="77777777" w:rsidR="00414901" w:rsidRDefault="006851B1">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3"/>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14FDA6D7" w14:textId="77777777" w:rsidR="00414901" w:rsidRDefault="00414901">
                            <w:pPr>
                              <w:pStyle w:val="BodyText"/>
                              <w:spacing w:before="1"/>
                              <w:rPr>
                                <w:b/>
                              </w:rPr>
                            </w:pPr>
                          </w:p>
                          <w:p w14:paraId="14FDA6D8" w14:textId="77777777" w:rsidR="00414901" w:rsidRDefault="006851B1">
                            <w:pPr>
                              <w:spacing w:before="1"/>
                              <w:ind w:left="107"/>
                              <w:rPr>
                                <w:b/>
                              </w:rPr>
                            </w:pPr>
                            <w:r>
                              <w:rPr>
                                <w:b/>
                              </w:rPr>
                              <w:t>TEXTO</w:t>
                            </w:r>
                            <w:r>
                              <w:rPr>
                                <w:b/>
                                <w:spacing w:val="-11"/>
                              </w:rPr>
                              <w:t xml:space="preserve"> </w:t>
                            </w:r>
                            <w:r>
                              <w:rPr>
                                <w:b/>
                              </w:rPr>
                              <w:t>DE</w:t>
                            </w:r>
                            <w:r>
                              <w:rPr>
                                <w:b/>
                                <w:spacing w:val="-8"/>
                              </w:rPr>
                              <w:t xml:space="preserve"> </w:t>
                            </w:r>
                            <w:r>
                              <w:rPr>
                                <w:b/>
                              </w:rPr>
                              <w:t>LA</w:t>
                            </w:r>
                            <w:r>
                              <w:rPr>
                                <w:b/>
                                <w:spacing w:val="-11"/>
                              </w:rPr>
                              <w:t xml:space="preserve"> </w:t>
                            </w:r>
                            <w:r>
                              <w:rPr>
                                <w:b/>
                              </w:rPr>
                              <w:t>ETIQUETA</w:t>
                            </w:r>
                            <w:r>
                              <w:rPr>
                                <w:b/>
                                <w:spacing w:val="-10"/>
                              </w:rPr>
                              <w:t xml:space="preserve"> </w:t>
                            </w:r>
                            <w:r>
                              <w:rPr>
                                <w:b/>
                              </w:rPr>
                              <w:t>DEL</w:t>
                            </w:r>
                            <w:r>
                              <w:rPr>
                                <w:b/>
                                <w:spacing w:val="-9"/>
                              </w:rPr>
                              <w:t xml:space="preserve"> </w:t>
                            </w:r>
                            <w:r>
                              <w:rPr>
                                <w:b/>
                              </w:rPr>
                              <w:t>VIAL</w:t>
                            </w:r>
                            <w:r>
                              <w:rPr>
                                <w:b/>
                                <w:spacing w:val="-10"/>
                              </w:rPr>
                              <w:t xml:space="preserve"> </w:t>
                            </w:r>
                            <w:r>
                              <w:rPr>
                                <w:b/>
                              </w:rPr>
                              <w:t>(130</w:t>
                            </w:r>
                            <w:r>
                              <w:rPr>
                                <w:b/>
                                <w:spacing w:val="-5"/>
                              </w:rPr>
                              <w:t xml:space="preserve"> mg)</w:t>
                            </w:r>
                          </w:p>
                        </w:txbxContent>
                      </wps:txbx>
                      <wps:bodyPr wrap="square" lIns="0" tIns="0" rIns="0" bIns="0" rtlCol="0">
                        <a:noAutofit/>
                      </wps:bodyPr>
                    </wps:wsp>
                  </a:graphicData>
                </a:graphic>
              </wp:inline>
            </w:drawing>
          </mc:Choice>
          <mc:Fallback>
            <w:pict>
              <v:shape w14:anchorId="14FDA5E5" id="Textbox 66" o:spid="_x0000_s1049" type="#_x0000_t202" style="width:465.1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" filled="f" strokeweight=".48pt">
                <v:path arrowok="t"/>
                <v:textbox inset="0,0,0,0">
                  <w:txbxContent>
                    <w:p w14:paraId="14FDA6D6" w14:textId="77777777" w:rsidR="00414901" w:rsidRDefault="006851B1">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3"/>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14FDA6D7" w14:textId="77777777" w:rsidR="00414901" w:rsidRDefault="00414901">
                      <w:pPr>
                        <w:pStyle w:val="BodyText"/>
                        <w:spacing w:before="1"/>
                        <w:rPr>
                          <w:b/>
                        </w:rPr>
                      </w:pPr>
                    </w:p>
                    <w:p w14:paraId="14FDA6D8" w14:textId="77777777" w:rsidR="00414901" w:rsidRDefault="006851B1">
                      <w:pPr>
                        <w:spacing w:before="1"/>
                        <w:ind w:left="107"/>
                        <w:rPr>
                          <w:b/>
                        </w:rPr>
                      </w:pPr>
                      <w:r>
                        <w:rPr>
                          <w:b/>
                        </w:rPr>
                        <w:t>TEXTO</w:t>
                      </w:r>
                      <w:r>
                        <w:rPr>
                          <w:b/>
                          <w:spacing w:val="-11"/>
                        </w:rPr>
                        <w:t xml:space="preserve"> </w:t>
                      </w:r>
                      <w:r>
                        <w:rPr>
                          <w:b/>
                        </w:rPr>
                        <w:t>DE</w:t>
                      </w:r>
                      <w:r>
                        <w:rPr>
                          <w:b/>
                          <w:spacing w:val="-8"/>
                        </w:rPr>
                        <w:t xml:space="preserve"> </w:t>
                      </w:r>
                      <w:r>
                        <w:rPr>
                          <w:b/>
                        </w:rPr>
                        <w:t>LA</w:t>
                      </w:r>
                      <w:r>
                        <w:rPr>
                          <w:b/>
                          <w:spacing w:val="-11"/>
                        </w:rPr>
                        <w:t xml:space="preserve"> </w:t>
                      </w:r>
                      <w:r>
                        <w:rPr>
                          <w:b/>
                        </w:rPr>
                        <w:t>ETIQUETA</w:t>
                      </w:r>
                      <w:r>
                        <w:rPr>
                          <w:b/>
                          <w:spacing w:val="-10"/>
                        </w:rPr>
                        <w:t xml:space="preserve"> </w:t>
                      </w:r>
                      <w:r>
                        <w:rPr>
                          <w:b/>
                        </w:rPr>
                        <w:t>DEL</w:t>
                      </w:r>
                      <w:r>
                        <w:rPr>
                          <w:b/>
                          <w:spacing w:val="-9"/>
                        </w:rPr>
                        <w:t xml:space="preserve"> </w:t>
                      </w:r>
                      <w:r>
                        <w:rPr>
                          <w:b/>
                        </w:rPr>
                        <w:t>VIAL</w:t>
                      </w:r>
                      <w:r>
                        <w:rPr>
                          <w:b/>
                          <w:spacing w:val="-10"/>
                        </w:rPr>
                        <w:t xml:space="preserve"> </w:t>
                      </w:r>
                      <w:r>
                        <w:rPr>
                          <w:b/>
                        </w:rPr>
                        <w:t>(130</w:t>
                      </w:r>
                      <w:r>
                        <w:rPr>
                          <w:b/>
                          <w:spacing w:val="-5"/>
                        </w:rPr>
                        <w:t xml:space="preserve"> mg)</w:t>
                      </w:r>
                    </w:p>
                  </w:txbxContent>
                </v:textbox>
                <w10:anchorlock/>
              </v:shape>
            </w:pict>
          </mc:Fallback>
        </mc:AlternateContent>
      </w:r>
    </w:p>
    <w:p w14:paraId="14FD9F27" w14:textId="77777777" w:rsidR="00414901" w:rsidRDefault="006851B1">
      <w:pPr>
        <w:pStyle w:val="BodyText"/>
        <w:spacing w:before="182"/>
        <w:rPr>
          <w:sz w:val="20"/>
        </w:rPr>
      </w:pPr>
      <w:r>
        <w:rPr>
          <w:noProof/>
          <w:sz w:val="20"/>
        </w:rPr>
        <mc:AlternateContent>
          <mc:Choice Requires="wps">
            <w:drawing>
              <wp:anchor distT="0" distB="0" distL="0" distR="0" simplePos="0" relativeHeight="251658262" behindDoc="1" locked="0" layoutInCell="1" allowOverlap="1" wp14:anchorId="14FDA5E7" wp14:editId="5AD5E21E">
                <wp:simplePos x="0" y="0"/>
                <wp:positionH relativeFrom="page">
                  <wp:posOffset>827405</wp:posOffset>
                </wp:positionH>
                <wp:positionV relativeFrom="paragraph">
                  <wp:posOffset>280543</wp:posOffset>
                </wp:positionV>
                <wp:extent cx="5906770" cy="19177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D9" w14:textId="77777777" w:rsidR="00414901" w:rsidRDefault="006851B1">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5E7" id="Textbox 67" o:spid="_x0000_s1050" type="#_x0000_t202" style="position:absolute;margin-left:65.15pt;margin-top:22.1pt;width:465.1pt;height:15.1pt;z-index:-25165821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FbSxQEAAIYDAAAOAAAAZHJzL2Uyb0RvYy54bWysU8GO0zAQvSPxD5bvNGklu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" filled="f" strokeweight=".48pt">
                <v:path arrowok="t"/>
                <v:textbox inset="0,0,0,0">
                  <w:txbxContent>
                    <w:p w14:paraId="14FDA6D9" w14:textId="77777777" w:rsidR="00414901" w:rsidRDefault="006851B1">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v:textbox>
                <w10:wrap type="topAndBottom" anchorx="page"/>
              </v:shape>
            </w:pict>
          </mc:Fallback>
        </mc:AlternateContent>
      </w:r>
    </w:p>
    <w:p w14:paraId="14FD9F28" w14:textId="77777777" w:rsidR="00414901" w:rsidRDefault="00414901">
      <w:pPr>
        <w:pStyle w:val="BodyText"/>
        <w:spacing w:before="2"/>
      </w:pPr>
    </w:p>
    <w:p w14:paraId="14FD9F29" w14:textId="77777777" w:rsidR="00414901" w:rsidRDefault="006851B1">
      <w:pPr>
        <w:pStyle w:val="BodyText"/>
        <w:spacing w:before="1"/>
        <w:ind w:left="143" w:right="3426"/>
      </w:pPr>
      <w:r>
        <w:t>Otulfi</w:t>
      </w:r>
      <w:r>
        <w:rPr>
          <w:spacing w:val="-7"/>
        </w:rPr>
        <w:t xml:space="preserve"> </w:t>
      </w:r>
      <w:r>
        <w:t>130</w:t>
      </w:r>
      <w:r>
        <w:rPr>
          <w:spacing w:val="-11"/>
        </w:rPr>
        <w:t xml:space="preserve"> </w:t>
      </w:r>
      <w:r>
        <w:t>mg</w:t>
      </w:r>
      <w:r>
        <w:rPr>
          <w:spacing w:val="-11"/>
        </w:rPr>
        <w:t xml:space="preserve"> </w:t>
      </w:r>
      <w:r>
        <w:t>concentrado</w:t>
      </w:r>
      <w:r>
        <w:rPr>
          <w:spacing w:val="-11"/>
        </w:rPr>
        <w:t xml:space="preserve"> </w:t>
      </w:r>
      <w:r>
        <w:t>para</w:t>
      </w:r>
      <w:r>
        <w:rPr>
          <w:spacing w:val="-10"/>
        </w:rPr>
        <w:t xml:space="preserve"> </w:t>
      </w:r>
      <w:r>
        <w:t>solución</w:t>
      </w:r>
      <w:r>
        <w:rPr>
          <w:spacing w:val="-10"/>
        </w:rPr>
        <w:t xml:space="preserve"> </w:t>
      </w:r>
      <w:r>
        <w:t>para</w:t>
      </w:r>
      <w:r>
        <w:rPr>
          <w:spacing w:val="-10"/>
        </w:rPr>
        <w:t xml:space="preserve"> </w:t>
      </w:r>
      <w:r>
        <w:t xml:space="preserve">perfusión </w:t>
      </w:r>
      <w:r>
        <w:rPr>
          <w:spacing w:val="-2"/>
        </w:rPr>
        <w:t>ustekinumab</w:t>
      </w:r>
    </w:p>
    <w:p w14:paraId="14FD9F2A" w14:textId="77777777" w:rsidR="00414901" w:rsidRDefault="00414901">
      <w:pPr>
        <w:pStyle w:val="BodyText"/>
        <w:rPr>
          <w:sz w:val="20"/>
        </w:rPr>
      </w:pPr>
    </w:p>
    <w:p w14:paraId="14FD9F2B" w14:textId="77777777" w:rsidR="00414901" w:rsidRDefault="006851B1">
      <w:pPr>
        <w:pStyle w:val="BodyText"/>
        <w:spacing w:before="26"/>
        <w:rPr>
          <w:sz w:val="20"/>
        </w:rPr>
      </w:pPr>
      <w:r>
        <w:rPr>
          <w:noProof/>
          <w:sz w:val="20"/>
        </w:rPr>
        <mc:AlternateContent>
          <mc:Choice Requires="wps">
            <w:drawing>
              <wp:anchor distT="0" distB="0" distL="0" distR="0" simplePos="0" relativeHeight="251658263" behindDoc="1" locked="0" layoutInCell="1" allowOverlap="1" wp14:anchorId="14FDA5E9" wp14:editId="5A507176">
                <wp:simplePos x="0" y="0"/>
                <wp:positionH relativeFrom="page">
                  <wp:posOffset>827405</wp:posOffset>
                </wp:positionH>
                <wp:positionV relativeFrom="paragraph">
                  <wp:posOffset>181028</wp:posOffset>
                </wp:positionV>
                <wp:extent cx="5906770" cy="19177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DA" w14:textId="77777777" w:rsidR="00414901" w:rsidRDefault="006851B1">
                            <w:pPr>
                              <w:tabs>
                                <w:tab w:val="left" w:pos="676"/>
                              </w:tabs>
                              <w:spacing w:before="20"/>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5E9" id="Textbox 68" o:spid="_x0000_s1051" type="#_x0000_t202" style="position:absolute;margin-left:65.15pt;margin-top:14.25pt;width:465.1pt;height:15.1pt;z-index:-25165821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qjxQEAAIYDAAAOAAAAZHJzL2Uyb0RvYy54bWysU8GO0zAQvSPxD5bvNGkRXR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" filled="f" strokeweight=".48pt">
                <v:path arrowok="t"/>
                <v:textbox inset="0,0,0,0">
                  <w:txbxContent>
                    <w:p w14:paraId="14FDA6DA" w14:textId="77777777" w:rsidR="00414901" w:rsidRDefault="006851B1">
                      <w:pPr>
                        <w:tabs>
                          <w:tab w:val="left" w:pos="676"/>
                        </w:tabs>
                        <w:spacing w:before="20"/>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v:textbox>
                <w10:wrap type="topAndBottom" anchorx="page"/>
              </v:shape>
            </w:pict>
          </mc:Fallback>
        </mc:AlternateContent>
      </w:r>
    </w:p>
    <w:p w14:paraId="14FD9F2C" w14:textId="77777777" w:rsidR="00414901" w:rsidRDefault="00414901">
      <w:pPr>
        <w:pStyle w:val="BodyText"/>
        <w:spacing w:before="3"/>
      </w:pPr>
    </w:p>
    <w:p w14:paraId="14FD9F2D" w14:textId="77777777" w:rsidR="00414901" w:rsidRDefault="006851B1">
      <w:pPr>
        <w:pStyle w:val="BodyText"/>
        <w:ind w:left="143" w:right="6709"/>
      </w:pPr>
      <w:r>
        <w:t>Vía</w:t>
      </w:r>
      <w:r>
        <w:rPr>
          <w:spacing w:val="-12"/>
        </w:rPr>
        <w:t xml:space="preserve"> </w:t>
      </w:r>
      <w:r>
        <w:t>IV</w:t>
      </w:r>
      <w:r>
        <w:rPr>
          <w:spacing w:val="-14"/>
        </w:rPr>
        <w:t xml:space="preserve"> </w:t>
      </w:r>
      <w:r>
        <w:t>después</w:t>
      </w:r>
      <w:r>
        <w:rPr>
          <w:spacing w:val="-12"/>
        </w:rPr>
        <w:t xml:space="preserve"> </w:t>
      </w:r>
      <w:r>
        <w:t>de</w:t>
      </w:r>
      <w:r>
        <w:rPr>
          <w:spacing w:val="-14"/>
        </w:rPr>
        <w:t xml:space="preserve"> </w:t>
      </w:r>
      <w:r>
        <w:t>la</w:t>
      </w:r>
      <w:r>
        <w:rPr>
          <w:spacing w:val="-12"/>
        </w:rPr>
        <w:t xml:space="preserve"> </w:t>
      </w:r>
      <w:r>
        <w:t>dilución No agitar</w:t>
      </w:r>
    </w:p>
    <w:p w14:paraId="14FD9F2E" w14:textId="77777777" w:rsidR="00414901" w:rsidRDefault="00414901">
      <w:pPr>
        <w:pStyle w:val="BodyText"/>
        <w:rPr>
          <w:sz w:val="20"/>
        </w:rPr>
      </w:pPr>
    </w:p>
    <w:p w14:paraId="14FD9F2F" w14:textId="77777777" w:rsidR="00414901" w:rsidRDefault="006851B1">
      <w:pPr>
        <w:pStyle w:val="BodyText"/>
        <w:spacing w:before="26"/>
        <w:rPr>
          <w:sz w:val="20"/>
        </w:rPr>
      </w:pPr>
      <w:r>
        <w:rPr>
          <w:noProof/>
          <w:sz w:val="20"/>
        </w:rPr>
        <mc:AlternateContent>
          <mc:Choice Requires="wps">
            <w:drawing>
              <wp:anchor distT="0" distB="0" distL="0" distR="0" simplePos="0" relativeHeight="251658264" behindDoc="1" locked="0" layoutInCell="1" allowOverlap="1" wp14:anchorId="14FDA5EB" wp14:editId="5B1DB087">
                <wp:simplePos x="0" y="0"/>
                <wp:positionH relativeFrom="page">
                  <wp:posOffset>827405</wp:posOffset>
                </wp:positionH>
                <wp:positionV relativeFrom="paragraph">
                  <wp:posOffset>181028</wp:posOffset>
                </wp:positionV>
                <wp:extent cx="5906770" cy="190500"/>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6DB" w14:textId="77777777" w:rsidR="00414901" w:rsidRDefault="006851B1">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14FDA5EB" id="Textbox 69" o:spid="_x0000_s1052" type="#_x0000_t202" style="position:absolute;margin-left:65.15pt;margin-top:14.25pt;width:465.1pt;height:15pt;z-index:-251658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" filled="f" strokeweight=".48pt">
                <v:path arrowok="t"/>
                <v:textbox inset="0,0,0,0">
                  <w:txbxContent>
                    <w:p w14:paraId="14FDA6DB" w14:textId="77777777" w:rsidR="00414901" w:rsidRDefault="006851B1">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p>
    <w:p w14:paraId="14FD9F30" w14:textId="77777777" w:rsidR="00414901" w:rsidRDefault="00414901">
      <w:pPr>
        <w:pStyle w:val="BodyText"/>
        <w:spacing w:before="5"/>
      </w:pPr>
    </w:p>
    <w:p w14:paraId="14FD9F31" w14:textId="77777777" w:rsidR="00414901" w:rsidRDefault="006851B1">
      <w:pPr>
        <w:pStyle w:val="BodyText"/>
        <w:ind w:left="143"/>
      </w:pPr>
      <w:r>
        <w:rPr>
          <w:spacing w:val="-5"/>
        </w:rPr>
        <w:t>CAD</w:t>
      </w:r>
    </w:p>
    <w:p w14:paraId="14FD9F32" w14:textId="77777777" w:rsidR="00414901" w:rsidRDefault="00414901">
      <w:pPr>
        <w:pStyle w:val="BodyText"/>
        <w:rPr>
          <w:sz w:val="20"/>
        </w:rPr>
      </w:pPr>
    </w:p>
    <w:p w14:paraId="14FD9F33" w14:textId="77777777" w:rsidR="00414901" w:rsidRDefault="006851B1">
      <w:pPr>
        <w:pStyle w:val="BodyText"/>
        <w:spacing w:before="25"/>
        <w:rPr>
          <w:sz w:val="20"/>
        </w:rPr>
      </w:pPr>
      <w:r>
        <w:rPr>
          <w:noProof/>
          <w:sz w:val="20"/>
        </w:rPr>
        <mc:AlternateContent>
          <mc:Choice Requires="wps">
            <w:drawing>
              <wp:anchor distT="0" distB="0" distL="0" distR="0" simplePos="0" relativeHeight="251658265" behindDoc="1" locked="0" layoutInCell="1" allowOverlap="1" wp14:anchorId="14FDA5ED" wp14:editId="1D0A2421">
                <wp:simplePos x="0" y="0"/>
                <wp:positionH relativeFrom="page">
                  <wp:posOffset>827405</wp:posOffset>
                </wp:positionH>
                <wp:positionV relativeFrom="paragraph">
                  <wp:posOffset>180379</wp:posOffset>
                </wp:positionV>
                <wp:extent cx="5906770" cy="19177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DC" w14:textId="77777777" w:rsidR="00414901" w:rsidRDefault="006851B1">
                            <w:pPr>
                              <w:tabs>
                                <w:tab w:val="left" w:pos="676"/>
                              </w:tabs>
                              <w:spacing w:before="20"/>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14FDA5ED" id="Textbox 70" o:spid="_x0000_s1053" type="#_x0000_t202" style="position:absolute;margin-left:65.15pt;margin-top:14.2pt;width:465.1pt;height:15.1pt;z-index:-2516582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" filled="f" strokeweight=".48pt">
                <v:path arrowok="t"/>
                <v:textbox inset="0,0,0,0">
                  <w:txbxContent>
                    <w:p w14:paraId="14FDA6DC" w14:textId="77777777" w:rsidR="00414901" w:rsidRDefault="006851B1">
                      <w:pPr>
                        <w:tabs>
                          <w:tab w:val="left" w:pos="676"/>
                        </w:tabs>
                        <w:spacing w:before="20"/>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p>
    <w:p w14:paraId="14FD9F34" w14:textId="77777777" w:rsidR="00414901" w:rsidRDefault="00414901">
      <w:pPr>
        <w:pStyle w:val="BodyText"/>
        <w:spacing w:before="3"/>
      </w:pPr>
    </w:p>
    <w:p w14:paraId="14FD9F35" w14:textId="77777777" w:rsidR="00414901" w:rsidRDefault="006851B1">
      <w:pPr>
        <w:pStyle w:val="BodyText"/>
        <w:ind w:left="143"/>
      </w:pPr>
      <w:r>
        <w:rPr>
          <w:spacing w:val="-4"/>
        </w:rPr>
        <w:t>Lote</w:t>
      </w:r>
    </w:p>
    <w:p w14:paraId="14FD9F36" w14:textId="77777777" w:rsidR="00414901" w:rsidRDefault="00414901">
      <w:pPr>
        <w:pStyle w:val="BodyText"/>
        <w:rPr>
          <w:sz w:val="20"/>
        </w:rPr>
      </w:pPr>
    </w:p>
    <w:p w14:paraId="14FD9F37" w14:textId="77777777" w:rsidR="00414901" w:rsidRDefault="006851B1">
      <w:pPr>
        <w:pStyle w:val="BodyText"/>
        <w:spacing w:before="26"/>
        <w:rPr>
          <w:sz w:val="20"/>
        </w:rPr>
      </w:pPr>
      <w:r>
        <w:rPr>
          <w:noProof/>
          <w:sz w:val="20"/>
        </w:rPr>
        <mc:AlternateContent>
          <mc:Choice Requires="wps">
            <w:drawing>
              <wp:anchor distT="0" distB="0" distL="0" distR="0" simplePos="0" relativeHeight="251658266" behindDoc="1" locked="0" layoutInCell="1" allowOverlap="1" wp14:anchorId="14FDA5EF" wp14:editId="2918CDD9">
                <wp:simplePos x="0" y="0"/>
                <wp:positionH relativeFrom="page">
                  <wp:posOffset>827405</wp:posOffset>
                </wp:positionH>
                <wp:positionV relativeFrom="paragraph">
                  <wp:posOffset>181014</wp:posOffset>
                </wp:positionV>
                <wp:extent cx="5906770" cy="191770"/>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DD" w14:textId="77777777" w:rsidR="00414901" w:rsidRDefault="006851B1">
                            <w:pPr>
                              <w:tabs>
                                <w:tab w:val="left" w:pos="676"/>
                              </w:tabs>
                              <w:spacing w:before="21"/>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wps:txbx>
                      <wps:bodyPr wrap="square" lIns="0" tIns="0" rIns="0" bIns="0" rtlCol="0">
                        <a:noAutofit/>
                      </wps:bodyPr>
                    </wps:wsp>
                  </a:graphicData>
                </a:graphic>
              </wp:anchor>
            </w:drawing>
          </mc:Choice>
          <mc:Fallback>
            <w:pict>
              <v:shape w14:anchorId="14FDA5EF" id="Textbox 71" o:spid="_x0000_s1054" type="#_x0000_t202" style="position:absolute;margin-left:65.15pt;margin-top:14.25pt;width:465.1pt;height:15.1pt;z-index:-25165821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" filled="f" strokeweight=".48pt">
                <v:path arrowok="t"/>
                <v:textbox inset="0,0,0,0">
                  <w:txbxContent>
                    <w:p w14:paraId="14FDA6DD" w14:textId="77777777" w:rsidR="00414901" w:rsidRDefault="006851B1">
                      <w:pPr>
                        <w:tabs>
                          <w:tab w:val="left" w:pos="676"/>
                        </w:tabs>
                        <w:spacing w:before="21"/>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v:textbox>
                <w10:wrap type="topAndBottom" anchorx="page"/>
              </v:shape>
            </w:pict>
          </mc:Fallback>
        </mc:AlternateContent>
      </w:r>
    </w:p>
    <w:p w14:paraId="14FD9F38" w14:textId="77777777" w:rsidR="00414901" w:rsidRDefault="00414901">
      <w:pPr>
        <w:pStyle w:val="BodyText"/>
        <w:spacing w:before="4"/>
      </w:pPr>
    </w:p>
    <w:p w14:paraId="14FD9F39" w14:textId="77777777" w:rsidR="00414901" w:rsidRDefault="006851B1">
      <w:pPr>
        <w:pStyle w:val="BodyText"/>
        <w:ind w:left="143"/>
      </w:pPr>
      <w:r>
        <w:t>130</w:t>
      </w:r>
      <w:r>
        <w:rPr>
          <w:spacing w:val="-8"/>
        </w:rPr>
        <w:t xml:space="preserve"> </w:t>
      </w:r>
      <w:r>
        <w:t>mg/26</w:t>
      </w:r>
      <w:r>
        <w:rPr>
          <w:spacing w:val="-5"/>
        </w:rPr>
        <w:t xml:space="preserve"> ml</w:t>
      </w:r>
    </w:p>
    <w:p w14:paraId="14FD9F3A" w14:textId="77777777" w:rsidR="00414901" w:rsidRDefault="00414901">
      <w:pPr>
        <w:pStyle w:val="BodyText"/>
        <w:rPr>
          <w:sz w:val="20"/>
        </w:rPr>
      </w:pPr>
    </w:p>
    <w:p w14:paraId="14FD9F3B" w14:textId="77777777" w:rsidR="00414901" w:rsidRDefault="006851B1">
      <w:pPr>
        <w:pStyle w:val="BodyText"/>
        <w:spacing w:before="24"/>
        <w:rPr>
          <w:sz w:val="20"/>
        </w:rPr>
      </w:pPr>
      <w:r>
        <w:rPr>
          <w:noProof/>
          <w:sz w:val="20"/>
        </w:rPr>
        <mc:AlternateContent>
          <mc:Choice Requires="wps">
            <w:drawing>
              <wp:anchor distT="0" distB="0" distL="0" distR="0" simplePos="0" relativeHeight="251658267" behindDoc="1" locked="0" layoutInCell="1" allowOverlap="1" wp14:anchorId="14FDA5F1" wp14:editId="379DB8BA">
                <wp:simplePos x="0" y="0"/>
                <wp:positionH relativeFrom="page">
                  <wp:posOffset>827405</wp:posOffset>
                </wp:positionH>
                <wp:positionV relativeFrom="paragraph">
                  <wp:posOffset>179744</wp:posOffset>
                </wp:positionV>
                <wp:extent cx="5906770" cy="19177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DE" w14:textId="77777777" w:rsidR="00414901" w:rsidRDefault="006851B1">
                            <w:pPr>
                              <w:tabs>
                                <w:tab w:val="left" w:pos="676"/>
                              </w:tabs>
                              <w:spacing w:before="21"/>
                              <w:ind w:left="108"/>
                              <w:rPr>
                                <w:b/>
                              </w:rPr>
                            </w:pPr>
                            <w:r>
                              <w:rPr>
                                <w:b/>
                                <w:spacing w:val="-5"/>
                              </w:rPr>
                              <w:t>6.</w:t>
                            </w:r>
                            <w:r>
                              <w:rPr>
                                <w:b/>
                              </w:rPr>
                              <w:tab/>
                            </w:r>
                            <w:r>
                              <w:rPr>
                                <w:b/>
                                <w:spacing w:val="-2"/>
                              </w:rPr>
                              <w:t>OTROS</w:t>
                            </w:r>
                          </w:p>
                        </w:txbxContent>
                      </wps:txbx>
                      <wps:bodyPr wrap="square" lIns="0" tIns="0" rIns="0" bIns="0" rtlCol="0">
                        <a:noAutofit/>
                      </wps:bodyPr>
                    </wps:wsp>
                  </a:graphicData>
                </a:graphic>
              </wp:anchor>
            </w:drawing>
          </mc:Choice>
          <mc:Fallback>
            <w:pict>
              <v:shape w14:anchorId="14FDA5F1" id="Textbox 72" o:spid="_x0000_s1055" type="#_x0000_t202" style="position:absolute;margin-left:65.15pt;margin-top:14.15pt;width:465.1pt;height:15.1pt;z-index:-25165821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" filled="f" strokeweight=".48pt">
                <v:path arrowok="t"/>
                <v:textbox inset="0,0,0,0">
                  <w:txbxContent>
                    <w:p w14:paraId="14FDA6DE" w14:textId="77777777" w:rsidR="00414901" w:rsidRDefault="006851B1">
                      <w:pPr>
                        <w:tabs>
                          <w:tab w:val="left" w:pos="676"/>
                        </w:tabs>
                        <w:spacing w:before="21"/>
                        <w:ind w:left="108"/>
                        <w:rPr>
                          <w:b/>
                        </w:rPr>
                      </w:pPr>
                      <w:r>
                        <w:rPr>
                          <w:b/>
                          <w:spacing w:val="-5"/>
                        </w:rPr>
                        <w:t>6.</w:t>
                      </w:r>
                      <w:r>
                        <w:rPr>
                          <w:b/>
                        </w:rPr>
                        <w:tab/>
                      </w:r>
                      <w:r>
                        <w:rPr>
                          <w:b/>
                          <w:spacing w:val="-2"/>
                        </w:rPr>
                        <w:t>OTROS</w:t>
                      </w:r>
                    </w:p>
                  </w:txbxContent>
                </v:textbox>
                <w10:wrap type="topAndBottom" anchorx="page"/>
              </v:shape>
            </w:pict>
          </mc:Fallback>
        </mc:AlternateContent>
      </w:r>
    </w:p>
    <w:p w14:paraId="14FD9F3C" w14:textId="77777777" w:rsidR="00414901" w:rsidRDefault="00414901">
      <w:pPr>
        <w:pStyle w:val="BodyText"/>
        <w:rPr>
          <w:sz w:val="20"/>
        </w:rPr>
        <w:sectPr w:rsidR="00414901">
          <w:pgSz w:w="11920" w:h="16850"/>
          <w:pgMar w:top="1140" w:right="1133" w:bottom="920" w:left="1275" w:header="0" w:footer="623" w:gutter="0"/>
          <w:cols w:space="720"/>
        </w:sectPr>
      </w:pPr>
    </w:p>
    <w:p w14:paraId="14FD9F3D" w14:textId="77777777" w:rsidR="00414901" w:rsidRDefault="006851B1">
      <w:pPr>
        <w:pStyle w:val="BodyText"/>
        <w:ind w:left="33"/>
        <w:rPr>
          <w:sz w:val="20"/>
        </w:rPr>
      </w:pPr>
      <w:r>
        <w:rPr>
          <w:noProof/>
          <w:sz w:val="20"/>
        </w:rPr>
        <w:lastRenderedPageBreak/>
        <mc:AlternateContent>
          <mc:Choice Requires="wps">
            <w:drawing>
              <wp:inline distT="0" distB="0" distL="0" distR="0" wp14:anchorId="14FDA5F3" wp14:editId="14FDA5F4">
                <wp:extent cx="5906770" cy="512445"/>
                <wp:effectExtent l="9525" t="0" r="0" b="11429"/>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2445"/>
                        </a:xfrm>
                        <a:prstGeom prst="rect">
                          <a:avLst/>
                        </a:prstGeom>
                        <a:ln w="6096">
                          <a:solidFill>
                            <a:srgbClr val="000000"/>
                          </a:solidFill>
                          <a:prstDash val="solid"/>
                        </a:ln>
                      </wps:spPr>
                      <wps:txbx>
                        <w:txbxContent>
                          <w:p w14:paraId="14FDA6DF" w14:textId="77777777" w:rsidR="00414901" w:rsidRDefault="006851B1">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14FDA6E0" w14:textId="77777777" w:rsidR="00414901" w:rsidRDefault="00414901">
                            <w:pPr>
                              <w:pStyle w:val="BodyText"/>
                              <w:spacing w:before="2"/>
                              <w:rPr>
                                <w:b/>
                              </w:rPr>
                            </w:pPr>
                          </w:p>
                          <w:p w14:paraId="14FDA6E1" w14:textId="77777777" w:rsidR="00414901" w:rsidRDefault="006851B1">
                            <w:pPr>
                              <w:spacing w:before="1"/>
                              <w:ind w:left="107"/>
                              <w:rPr>
                                <w:b/>
                              </w:rPr>
                            </w:pPr>
                            <w:r>
                              <w:rPr>
                                <w:b/>
                              </w:rPr>
                              <w:t>TEXTO</w:t>
                            </w:r>
                            <w:r>
                              <w:rPr>
                                <w:b/>
                                <w:spacing w:val="-8"/>
                              </w:rPr>
                              <w:t xml:space="preserve"> </w:t>
                            </w:r>
                            <w:r>
                              <w:rPr>
                                <w:b/>
                              </w:rPr>
                              <w:t>DE</w:t>
                            </w:r>
                            <w:r>
                              <w:rPr>
                                <w:b/>
                                <w:spacing w:val="-7"/>
                              </w:rPr>
                              <w:t xml:space="preserve"> </w:t>
                            </w:r>
                            <w:r>
                              <w:rPr>
                                <w:b/>
                              </w:rPr>
                              <w:t>LA</w:t>
                            </w:r>
                            <w:r>
                              <w:rPr>
                                <w:b/>
                                <w:spacing w:val="-8"/>
                              </w:rPr>
                              <w:t xml:space="preserve"> </w:t>
                            </w:r>
                            <w:r>
                              <w:rPr>
                                <w:b/>
                              </w:rPr>
                              <w:t>CAJA</w:t>
                            </w:r>
                            <w:r>
                              <w:rPr>
                                <w:b/>
                                <w:spacing w:val="-7"/>
                              </w:rPr>
                              <w:t xml:space="preserve"> </w:t>
                            </w:r>
                            <w:r>
                              <w:rPr>
                                <w:b/>
                              </w:rPr>
                              <w:t>DEL</w:t>
                            </w:r>
                            <w:r>
                              <w:rPr>
                                <w:b/>
                                <w:spacing w:val="-10"/>
                              </w:rPr>
                              <w:t xml:space="preserve"> </w:t>
                            </w:r>
                            <w:r>
                              <w:rPr>
                                <w:b/>
                              </w:rPr>
                              <w:t>VIAL</w:t>
                            </w:r>
                            <w:r>
                              <w:rPr>
                                <w:b/>
                                <w:spacing w:val="-7"/>
                              </w:rPr>
                              <w:t xml:space="preserve"> </w:t>
                            </w:r>
                            <w:r>
                              <w:rPr>
                                <w:b/>
                              </w:rPr>
                              <w:t>(45</w:t>
                            </w:r>
                            <w:r>
                              <w:rPr>
                                <w:b/>
                                <w:spacing w:val="-6"/>
                              </w:rPr>
                              <w:t xml:space="preserve"> </w:t>
                            </w:r>
                            <w:r>
                              <w:rPr>
                                <w:b/>
                                <w:spacing w:val="-5"/>
                              </w:rPr>
                              <w:t>mg)</w:t>
                            </w:r>
                          </w:p>
                        </w:txbxContent>
                      </wps:txbx>
                      <wps:bodyPr wrap="square" lIns="0" tIns="0" rIns="0" bIns="0" rtlCol="0">
                        <a:noAutofit/>
                      </wps:bodyPr>
                    </wps:wsp>
                  </a:graphicData>
                </a:graphic>
              </wp:inline>
            </w:drawing>
          </mc:Choice>
          <mc:Fallback>
            <w:pict>
              <v:shape w14:anchorId="14FDA5F3" id="Textbox 73" o:spid="_x0000_s1056" type="#_x0000_t202" style="width:465.1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" filled="f" strokeweight=".48pt">
                <v:path arrowok="t"/>
                <v:textbox inset="0,0,0,0">
                  <w:txbxContent>
                    <w:p w14:paraId="14FDA6DF" w14:textId="77777777" w:rsidR="00414901" w:rsidRDefault="006851B1">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14FDA6E0" w14:textId="77777777" w:rsidR="00414901" w:rsidRDefault="00414901">
                      <w:pPr>
                        <w:pStyle w:val="BodyText"/>
                        <w:spacing w:before="2"/>
                        <w:rPr>
                          <w:b/>
                        </w:rPr>
                      </w:pPr>
                    </w:p>
                    <w:p w14:paraId="14FDA6E1" w14:textId="77777777" w:rsidR="00414901" w:rsidRDefault="006851B1">
                      <w:pPr>
                        <w:spacing w:before="1"/>
                        <w:ind w:left="107"/>
                        <w:rPr>
                          <w:b/>
                        </w:rPr>
                      </w:pPr>
                      <w:r>
                        <w:rPr>
                          <w:b/>
                        </w:rPr>
                        <w:t>TEXTO</w:t>
                      </w:r>
                      <w:r>
                        <w:rPr>
                          <w:b/>
                          <w:spacing w:val="-8"/>
                        </w:rPr>
                        <w:t xml:space="preserve"> </w:t>
                      </w:r>
                      <w:r>
                        <w:rPr>
                          <w:b/>
                        </w:rPr>
                        <w:t>DE</w:t>
                      </w:r>
                      <w:r>
                        <w:rPr>
                          <w:b/>
                          <w:spacing w:val="-7"/>
                        </w:rPr>
                        <w:t xml:space="preserve"> </w:t>
                      </w:r>
                      <w:r>
                        <w:rPr>
                          <w:b/>
                        </w:rPr>
                        <w:t>LA</w:t>
                      </w:r>
                      <w:r>
                        <w:rPr>
                          <w:b/>
                          <w:spacing w:val="-8"/>
                        </w:rPr>
                        <w:t xml:space="preserve"> </w:t>
                      </w:r>
                      <w:r>
                        <w:rPr>
                          <w:b/>
                        </w:rPr>
                        <w:t>CAJA</w:t>
                      </w:r>
                      <w:r>
                        <w:rPr>
                          <w:b/>
                          <w:spacing w:val="-7"/>
                        </w:rPr>
                        <w:t xml:space="preserve"> </w:t>
                      </w:r>
                      <w:r>
                        <w:rPr>
                          <w:b/>
                        </w:rPr>
                        <w:t>DEL</w:t>
                      </w:r>
                      <w:r>
                        <w:rPr>
                          <w:b/>
                          <w:spacing w:val="-10"/>
                        </w:rPr>
                        <w:t xml:space="preserve"> </w:t>
                      </w:r>
                      <w:r>
                        <w:rPr>
                          <w:b/>
                        </w:rPr>
                        <w:t>VIAL</w:t>
                      </w:r>
                      <w:r>
                        <w:rPr>
                          <w:b/>
                          <w:spacing w:val="-7"/>
                        </w:rPr>
                        <w:t xml:space="preserve"> </w:t>
                      </w:r>
                      <w:r>
                        <w:rPr>
                          <w:b/>
                        </w:rPr>
                        <w:t>(45</w:t>
                      </w:r>
                      <w:r>
                        <w:rPr>
                          <w:b/>
                          <w:spacing w:val="-6"/>
                        </w:rPr>
                        <w:t xml:space="preserve"> </w:t>
                      </w:r>
                      <w:r>
                        <w:rPr>
                          <w:b/>
                          <w:spacing w:val="-5"/>
                        </w:rPr>
                        <w:t>mg)</w:t>
                      </w:r>
                    </w:p>
                  </w:txbxContent>
                </v:textbox>
                <w10:anchorlock/>
              </v:shape>
            </w:pict>
          </mc:Fallback>
        </mc:AlternateContent>
      </w:r>
    </w:p>
    <w:p w14:paraId="14FD9F3E" w14:textId="77777777" w:rsidR="00414901" w:rsidRDefault="006851B1">
      <w:pPr>
        <w:pStyle w:val="BodyText"/>
        <w:rPr>
          <w:sz w:val="14"/>
        </w:rPr>
      </w:pPr>
      <w:r>
        <w:rPr>
          <w:noProof/>
          <w:sz w:val="14"/>
        </w:rPr>
        <mc:AlternateContent>
          <mc:Choice Requires="wps">
            <w:drawing>
              <wp:anchor distT="0" distB="0" distL="0" distR="0" simplePos="0" relativeHeight="251658268" behindDoc="1" locked="0" layoutInCell="1" allowOverlap="1" wp14:anchorId="14FDA5F5" wp14:editId="38C48892">
                <wp:simplePos x="0" y="0"/>
                <wp:positionH relativeFrom="page">
                  <wp:posOffset>827405</wp:posOffset>
                </wp:positionH>
                <wp:positionV relativeFrom="paragraph">
                  <wp:posOffset>121157</wp:posOffset>
                </wp:positionV>
                <wp:extent cx="5906770" cy="191770"/>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E2" w14:textId="77777777" w:rsidR="00414901" w:rsidRDefault="006851B1">
                            <w:pPr>
                              <w:tabs>
                                <w:tab w:val="left" w:pos="676"/>
                              </w:tabs>
                              <w:spacing w:before="20"/>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wps:txbx>
                      <wps:bodyPr wrap="square" lIns="0" tIns="0" rIns="0" bIns="0" rtlCol="0">
                        <a:noAutofit/>
                      </wps:bodyPr>
                    </wps:wsp>
                  </a:graphicData>
                </a:graphic>
              </wp:anchor>
            </w:drawing>
          </mc:Choice>
          <mc:Fallback>
            <w:pict>
              <v:shape w14:anchorId="14FDA5F5" id="Textbox 74" o:spid="_x0000_s1057" type="#_x0000_t202" style="position:absolute;margin-left:65.15pt;margin-top:9.55pt;width:465.1pt;height:15.1pt;z-index:-2516582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d7xQEAAIYDAAAOAAAAZHJzL2Uyb0RvYy54bWysU8GO0zAQvSPxD5bvNGklu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" filled="f" strokeweight=".48pt">
                <v:path arrowok="t"/>
                <v:textbox inset="0,0,0,0">
                  <w:txbxContent>
                    <w:p w14:paraId="14FDA6E2" w14:textId="77777777" w:rsidR="00414901" w:rsidRDefault="006851B1">
                      <w:pPr>
                        <w:tabs>
                          <w:tab w:val="left" w:pos="676"/>
                        </w:tabs>
                        <w:spacing w:before="20"/>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v:textbox>
                <w10:wrap type="topAndBottom" anchorx="page"/>
              </v:shape>
            </w:pict>
          </mc:Fallback>
        </mc:AlternateContent>
      </w:r>
    </w:p>
    <w:p w14:paraId="14FD9F3F" w14:textId="77777777" w:rsidR="00414901" w:rsidRDefault="00414901">
      <w:pPr>
        <w:pStyle w:val="BodyText"/>
        <w:spacing w:before="4"/>
      </w:pPr>
    </w:p>
    <w:p w14:paraId="14FD9F40" w14:textId="77777777" w:rsidR="00414901" w:rsidRDefault="006851B1">
      <w:pPr>
        <w:pStyle w:val="BodyText"/>
        <w:spacing w:before="1"/>
        <w:ind w:left="143" w:right="5905" w:hanging="1"/>
      </w:pPr>
      <w:r>
        <w:t>Otulfi</w:t>
      </w:r>
      <w:r>
        <w:rPr>
          <w:spacing w:val="-14"/>
        </w:rPr>
        <w:t xml:space="preserve"> </w:t>
      </w:r>
      <w:r>
        <w:t>45</w:t>
      </w:r>
      <w:r>
        <w:rPr>
          <w:spacing w:val="-14"/>
        </w:rPr>
        <w:t xml:space="preserve"> </w:t>
      </w:r>
      <w:r>
        <w:t>mg</w:t>
      </w:r>
      <w:r>
        <w:rPr>
          <w:spacing w:val="-14"/>
        </w:rPr>
        <w:t xml:space="preserve"> </w:t>
      </w:r>
      <w:r>
        <w:t>solución</w:t>
      </w:r>
      <w:r>
        <w:rPr>
          <w:spacing w:val="-13"/>
        </w:rPr>
        <w:t xml:space="preserve"> </w:t>
      </w:r>
      <w:r>
        <w:t xml:space="preserve">inyectable </w:t>
      </w:r>
      <w:r>
        <w:rPr>
          <w:spacing w:val="-2"/>
        </w:rPr>
        <w:t>ustekinumab</w:t>
      </w:r>
    </w:p>
    <w:p w14:paraId="14FD9F41" w14:textId="77777777" w:rsidR="00414901" w:rsidRDefault="00414901">
      <w:pPr>
        <w:pStyle w:val="BodyText"/>
        <w:rPr>
          <w:sz w:val="20"/>
        </w:rPr>
      </w:pPr>
    </w:p>
    <w:p w14:paraId="14FD9F42" w14:textId="77777777" w:rsidR="00414901" w:rsidRDefault="006851B1">
      <w:pPr>
        <w:pStyle w:val="BodyText"/>
        <w:spacing w:before="24"/>
        <w:rPr>
          <w:sz w:val="20"/>
        </w:rPr>
      </w:pPr>
      <w:r>
        <w:rPr>
          <w:noProof/>
          <w:sz w:val="20"/>
        </w:rPr>
        <mc:AlternateContent>
          <mc:Choice Requires="wps">
            <w:drawing>
              <wp:anchor distT="0" distB="0" distL="0" distR="0" simplePos="0" relativeHeight="251658269" behindDoc="1" locked="0" layoutInCell="1" allowOverlap="1" wp14:anchorId="14FDA5F7" wp14:editId="66B80A13">
                <wp:simplePos x="0" y="0"/>
                <wp:positionH relativeFrom="page">
                  <wp:posOffset>827405</wp:posOffset>
                </wp:positionH>
                <wp:positionV relativeFrom="paragraph">
                  <wp:posOffset>179758</wp:posOffset>
                </wp:positionV>
                <wp:extent cx="5906770" cy="19177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E3" w14:textId="77777777" w:rsidR="00414901" w:rsidRDefault="006851B1">
                            <w:pPr>
                              <w:tabs>
                                <w:tab w:val="left" w:pos="676"/>
                              </w:tabs>
                              <w:spacing w:before="20"/>
                              <w:ind w:left="108"/>
                              <w:rPr>
                                <w:b/>
                              </w:rPr>
                            </w:pPr>
                            <w:r>
                              <w:rPr>
                                <w:b/>
                                <w:spacing w:val="-5"/>
                              </w:rPr>
                              <w:t>2.</w:t>
                            </w:r>
                            <w:r>
                              <w:rPr>
                                <w:b/>
                              </w:rPr>
                              <w:tab/>
                            </w:r>
                            <w:r>
                              <w:rPr>
                                <w:b/>
                                <w:spacing w:val="-2"/>
                              </w:rPr>
                              <w:t>PRINCIPIO(S)</w:t>
                            </w:r>
                            <w:r>
                              <w:rPr>
                                <w:b/>
                                <w:spacing w:val="1"/>
                              </w:rPr>
                              <w:t xml:space="preserve"> </w:t>
                            </w:r>
                            <w:r>
                              <w:rPr>
                                <w:b/>
                                <w:spacing w:val="-2"/>
                              </w:rPr>
                              <w:t>ACTIVO(S)</w:t>
                            </w:r>
                          </w:p>
                        </w:txbxContent>
                      </wps:txbx>
                      <wps:bodyPr wrap="square" lIns="0" tIns="0" rIns="0" bIns="0" rtlCol="0">
                        <a:noAutofit/>
                      </wps:bodyPr>
                    </wps:wsp>
                  </a:graphicData>
                </a:graphic>
              </wp:anchor>
            </w:drawing>
          </mc:Choice>
          <mc:Fallback>
            <w:pict>
              <v:shape w14:anchorId="14FDA5F7" id="Textbox 75" o:spid="_x0000_s1058" type="#_x0000_t202" style="position:absolute;margin-left:65.15pt;margin-top:14.15pt;width:465.1pt;height:15.1pt;z-index:-25165821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bZxQEAAIYDAAAOAAAAZHJzL2Uyb0RvYy54bWysU8GO0zAQvSPxD5bvNOki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b8/e58LTVQHsivwYamZrj74MIijP71VFP0nydg3AOmnMQor2HPIWpWgefDhG0&#10;ySKvvHMF1Oxs0zyYaZpefmfU9ffZ/gE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BNLMbZxQEAAIYDAAAOAAAAAAAAAAAA&#10;AAAAAC4CAABkcnMvZTJvRG9jLnhtbFBLAQItABQABgAIAAAAIQDgTF2T3gAAAAoBAAAPAAAAAAAA&#10;AAAAAAAAAB8EAABkcnMvZG93bnJldi54bWxQSwUGAAAAAAQABADzAAAAKgUAAAAA&#10;" filled="f" strokeweight=".48pt">
                <v:path arrowok="t"/>
                <v:textbox inset="0,0,0,0">
                  <w:txbxContent>
                    <w:p w14:paraId="14FDA6E3" w14:textId="77777777" w:rsidR="00414901" w:rsidRDefault="006851B1">
                      <w:pPr>
                        <w:tabs>
                          <w:tab w:val="left" w:pos="676"/>
                        </w:tabs>
                        <w:spacing w:before="20"/>
                        <w:ind w:left="108"/>
                        <w:rPr>
                          <w:b/>
                        </w:rPr>
                      </w:pPr>
                      <w:r>
                        <w:rPr>
                          <w:b/>
                          <w:spacing w:val="-5"/>
                        </w:rPr>
                        <w:t>2.</w:t>
                      </w:r>
                      <w:r>
                        <w:rPr>
                          <w:b/>
                        </w:rPr>
                        <w:tab/>
                      </w:r>
                      <w:r>
                        <w:rPr>
                          <w:b/>
                          <w:spacing w:val="-2"/>
                        </w:rPr>
                        <w:t>PRINCIPIO(S)</w:t>
                      </w:r>
                      <w:r>
                        <w:rPr>
                          <w:b/>
                          <w:spacing w:val="1"/>
                        </w:rPr>
                        <w:t xml:space="preserve"> </w:t>
                      </w:r>
                      <w:r>
                        <w:rPr>
                          <w:b/>
                          <w:spacing w:val="-2"/>
                        </w:rPr>
                        <w:t>ACTIVO(S)</w:t>
                      </w:r>
                    </w:p>
                  </w:txbxContent>
                </v:textbox>
                <w10:wrap type="topAndBottom" anchorx="page"/>
              </v:shape>
            </w:pict>
          </mc:Fallback>
        </mc:AlternateContent>
      </w:r>
    </w:p>
    <w:p w14:paraId="14FD9F43" w14:textId="77777777" w:rsidR="00414901" w:rsidRDefault="00414901">
      <w:pPr>
        <w:pStyle w:val="BodyText"/>
        <w:spacing w:before="5"/>
      </w:pPr>
    </w:p>
    <w:p w14:paraId="14FD9F44" w14:textId="77777777" w:rsidR="00414901" w:rsidRDefault="006851B1">
      <w:pPr>
        <w:pStyle w:val="BodyText"/>
        <w:ind w:left="143"/>
      </w:pPr>
      <w:r>
        <w:t>Cada</w:t>
      </w:r>
      <w:r>
        <w:rPr>
          <w:spacing w:val="-11"/>
        </w:rPr>
        <w:t xml:space="preserve"> </w:t>
      </w:r>
      <w:r>
        <w:t>vial</w:t>
      </w:r>
      <w:r>
        <w:rPr>
          <w:spacing w:val="-6"/>
        </w:rPr>
        <w:t xml:space="preserve"> </w:t>
      </w:r>
      <w:r>
        <w:t>contiene</w:t>
      </w:r>
      <w:r>
        <w:rPr>
          <w:spacing w:val="-7"/>
        </w:rPr>
        <w:t xml:space="preserve"> </w:t>
      </w:r>
      <w:r>
        <w:t>45</w:t>
      </w:r>
      <w:r>
        <w:rPr>
          <w:spacing w:val="-9"/>
        </w:rPr>
        <w:t xml:space="preserve"> </w:t>
      </w:r>
      <w:r>
        <w:t>mg</w:t>
      </w:r>
      <w:r>
        <w:rPr>
          <w:spacing w:val="-7"/>
        </w:rPr>
        <w:t xml:space="preserve"> </w:t>
      </w:r>
      <w:r>
        <w:t>de</w:t>
      </w:r>
      <w:r>
        <w:rPr>
          <w:spacing w:val="-7"/>
        </w:rPr>
        <w:t xml:space="preserve"> </w:t>
      </w:r>
      <w:r>
        <w:t>ustekinumab</w:t>
      </w:r>
      <w:r>
        <w:rPr>
          <w:spacing w:val="-6"/>
        </w:rPr>
        <w:t xml:space="preserve"> </w:t>
      </w:r>
      <w:r>
        <w:t>en</w:t>
      </w:r>
      <w:r>
        <w:rPr>
          <w:spacing w:val="-7"/>
        </w:rPr>
        <w:t xml:space="preserve"> </w:t>
      </w:r>
      <w:r>
        <w:t>0,5</w:t>
      </w:r>
      <w:r>
        <w:rPr>
          <w:spacing w:val="-9"/>
        </w:rPr>
        <w:t xml:space="preserve"> </w:t>
      </w:r>
      <w:r>
        <w:rPr>
          <w:spacing w:val="-5"/>
        </w:rPr>
        <w:t>ml.</w:t>
      </w:r>
    </w:p>
    <w:p w14:paraId="14FD9F45" w14:textId="77777777" w:rsidR="00414901" w:rsidRDefault="00414901">
      <w:pPr>
        <w:pStyle w:val="BodyText"/>
        <w:rPr>
          <w:sz w:val="20"/>
        </w:rPr>
      </w:pPr>
    </w:p>
    <w:p w14:paraId="14FD9F46" w14:textId="77777777" w:rsidR="00414901" w:rsidRDefault="006851B1">
      <w:pPr>
        <w:pStyle w:val="BodyText"/>
        <w:spacing w:before="24"/>
        <w:rPr>
          <w:sz w:val="20"/>
        </w:rPr>
      </w:pPr>
      <w:r>
        <w:rPr>
          <w:noProof/>
          <w:sz w:val="20"/>
        </w:rPr>
        <mc:AlternateContent>
          <mc:Choice Requires="wps">
            <w:drawing>
              <wp:anchor distT="0" distB="0" distL="0" distR="0" simplePos="0" relativeHeight="251658270" behindDoc="1" locked="0" layoutInCell="1" allowOverlap="1" wp14:anchorId="14FDA5F9" wp14:editId="3D676E38">
                <wp:simplePos x="0" y="0"/>
                <wp:positionH relativeFrom="page">
                  <wp:posOffset>827405</wp:posOffset>
                </wp:positionH>
                <wp:positionV relativeFrom="paragraph">
                  <wp:posOffset>179744</wp:posOffset>
                </wp:positionV>
                <wp:extent cx="5906770" cy="191770"/>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E4" w14:textId="77777777" w:rsidR="00414901" w:rsidRDefault="006851B1">
                            <w:pPr>
                              <w:tabs>
                                <w:tab w:val="left" w:pos="676"/>
                              </w:tabs>
                              <w:spacing w:before="21"/>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wps:txbx>
                      <wps:bodyPr wrap="square" lIns="0" tIns="0" rIns="0" bIns="0" rtlCol="0">
                        <a:noAutofit/>
                      </wps:bodyPr>
                    </wps:wsp>
                  </a:graphicData>
                </a:graphic>
              </wp:anchor>
            </w:drawing>
          </mc:Choice>
          <mc:Fallback>
            <w:pict>
              <v:shape w14:anchorId="14FDA5F9" id="Textbox 76" o:spid="_x0000_s1059" type="#_x0000_t202" style="position:absolute;margin-left:65.15pt;margin-top:14.15pt;width:465.1pt;height:15.1pt;z-index:-25165821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" filled="f" strokeweight=".48pt">
                <v:path arrowok="t"/>
                <v:textbox inset="0,0,0,0">
                  <w:txbxContent>
                    <w:p w14:paraId="14FDA6E4" w14:textId="77777777" w:rsidR="00414901" w:rsidRDefault="006851B1">
                      <w:pPr>
                        <w:tabs>
                          <w:tab w:val="left" w:pos="676"/>
                        </w:tabs>
                        <w:spacing w:before="21"/>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v:textbox>
                <w10:wrap type="topAndBottom" anchorx="page"/>
              </v:shape>
            </w:pict>
          </mc:Fallback>
        </mc:AlternateContent>
      </w:r>
    </w:p>
    <w:p w14:paraId="14FD9F47" w14:textId="77777777" w:rsidR="00414901" w:rsidRDefault="00414901">
      <w:pPr>
        <w:pStyle w:val="BodyText"/>
        <w:spacing w:before="3"/>
      </w:pPr>
    </w:p>
    <w:p w14:paraId="14FD9F48" w14:textId="77777777" w:rsidR="00414901" w:rsidRDefault="006851B1">
      <w:pPr>
        <w:pStyle w:val="BodyText"/>
        <w:spacing w:before="1"/>
        <w:ind w:left="142" w:right="331"/>
      </w:pPr>
      <w:r>
        <w:t>Excipientes:</w:t>
      </w:r>
      <w:r>
        <w:rPr>
          <w:spacing w:val="-6"/>
        </w:rPr>
        <w:t xml:space="preserve"> </w:t>
      </w:r>
      <w:r>
        <w:t>sacarosa,</w:t>
      </w:r>
      <w:r>
        <w:rPr>
          <w:spacing w:val="-7"/>
        </w:rPr>
        <w:t xml:space="preserve"> </w:t>
      </w:r>
      <w:r>
        <w:t>L-histidina,</w:t>
      </w:r>
      <w:r>
        <w:rPr>
          <w:spacing w:val="-10"/>
        </w:rPr>
        <w:t xml:space="preserve"> </w:t>
      </w:r>
      <w:r>
        <w:t>polisorbato</w:t>
      </w:r>
      <w:r>
        <w:rPr>
          <w:spacing w:val="-7"/>
        </w:rPr>
        <w:t xml:space="preserve"> </w:t>
      </w:r>
      <w:r>
        <w:t>80,</w:t>
      </w:r>
      <w:r>
        <w:rPr>
          <w:spacing w:val="-7"/>
        </w:rPr>
        <w:t xml:space="preserve"> </w:t>
      </w:r>
      <w:r>
        <w:t>agua</w:t>
      </w:r>
      <w:r>
        <w:rPr>
          <w:spacing w:val="-9"/>
        </w:rPr>
        <w:t xml:space="preserve"> </w:t>
      </w:r>
      <w:r>
        <w:t>para</w:t>
      </w:r>
      <w:r>
        <w:rPr>
          <w:spacing w:val="-9"/>
        </w:rPr>
        <w:t xml:space="preserve"> </w:t>
      </w:r>
      <w:r>
        <w:t>preparaciones</w:t>
      </w:r>
      <w:r>
        <w:rPr>
          <w:spacing w:val="-9"/>
        </w:rPr>
        <w:t xml:space="preserve"> </w:t>
      </w:r>
      <w:r>
        <w:t>inyectables,</w:t>
      </w:r>
      <w:r>
        <w:rPr>
          <w:spacing w:val="-7"/>
        </w:rPr>
        <w:t xml:space="preserve"> </w:t>
      </w:r>
      <w:r>
        <w:t xml:space="preserve">ácido </w:t>
      </w:r>
      <w:r>
        <w:rPr>
          <w:spacing w:val="-2"/>
        </w:rPr>
        <w:t>clorhídrico.</w:t>
      </w:r>
    </w:p>
    <w:p w14:paraId="14FD9F49" w14:textId="77777777" w:rsidR="00414901" w:rsidRDefault="00414901">
      <w:pPr>
        <w:pStyle w:val="BodyText"/>
        <w:rPr>
          <w:sz w:val="20"/>
        </w:rPr>
      </w:pPr>
    </w:p>
    <w:p w14:paraId="14FD9F4A" w14:textId="77777777" w:rsidR="00414901" w:rsidRDefault="006851B1">
      <w:pPr>
        <w:pStyle w:val="BodyText"/>
        <w:spacing w:before="25"/>
        <w:rPr>
          <w:sz w:val="20"/>
        </w:rPr>
      </w:pPr>
      <w:r>
        <w:rPr>
          <w:noProof/>
          <w:sz w:val="20"/>
        </w:rPr>
        <mc:AlternateContent>
          <mc:Choice Requires="wps">
            <w:drawing>
              <wp:anchor distT="0" distB="0" distL="0" distR="0" simplePos="0" relativeHeight="251658271" behindDoc="1" locked="0" layoutInCell="1" allowOverlap="1" wp14:anchorId="14FDA5FB" wp14:editId="43FC22B9">
                <wp:simplePos x="0" y="0"/>
                <wp:positionH relativeFrom="page">
                  <wp:posOffset>827405</wp:posOffset>
                </wp:positionH>
                <wp:positionV relativeFrom="paragraph">
                  <wp:posOffset>180393</wp:posOffset>
                </wp:positionV>
                <wp:extent cx="5906770" cy="19177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E5" w14:textId="77777777" w:rsidR="00414901" w:rsidRDefault="006851B1">
                            <w:pPr>
                              <w:tabs>
                                <w:tab w:val="left" w:pos="676"/>
                              </w:tabs>
                              <w:spacing w:before="21"/>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wps:txbx>
                      <wps:bodyPr wrap="square" lIns="0" tIns="0" rIns="0" bIns="0" rtlCol="0">
                        <a:noAutofit/>
                      </wps:bodyPr>
                    </wps:wsp>
                  </a:graphicData>
                </a:graphic>
              </wp:anchor>
            </w:drawing>
          </mc:Choice>
          <mc:Fallback>
            <w:pict>
              <v:shape w14:anchorId="14FDA5FB" id="Textbox 77" o:spid="_x0000_s1060" type="#_x0000_t202" style="position:absolute;margin-left:65.15pt;margin-top:14.2pt;width:465.1pt;height:15.1pt;z-index:-25165820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86xQEAAIYDAAAOAAAAZHJzL2Uyb0RvYy54bWysU8GO0zAQvSPxD5bvNGkRXR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" filled="f" strokeweight=".48pt">
                <v:path arrowok="t"/>
                <v:textbox inset="0,0,0,0">
                  <w:txbxContent>
                    <w:p w14:paraId="14FDA6E5" w14:textId="77777777" w:rsidR="00414901" w:rsidRDefault="006851B1">
                      <w:pPr>
                        <w:tabs>
                          <w:tab w:val="left" w:pos="676"/>
                        </w:tabs>
                        <w:spacing w:before="21"/>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v:textbox>
                <w10:wrap type="topAndBottom" anchorx="page"/>
              </v:shape>
            </w:pict>
          </mc:Fallback>
        </mc:AlternateContent>
      </w:r>
    </w:p>
    <w:p w14:paraId="14FD9F4B" w14:textId="77777777" w:rsidR="00414901" w:rsidRDefault="00414901">
      <w:pPr>
        <w:pStyle w:val="BodyText"/>
        <w:spacing w:before="4"/>
      </w:pPr>
    </w:p>
    <w:p w14:paraId="14FD9F4C" w14:textId="77777777" w:rsidR="00414901" w:rsidRDefault="006851B1">
      <w:pPr>
        <w:pStyle w:val="BodyText"/>
        <w:ind w:left="143" w:right="7622"/>
      </w:pPr>
      <w:r>
        <w:t>Solución</w:t>
      </w:r>
      <w:r>
        <w:rPr>
          <w:spacing w:val="-15"/>
        </w:rPr>
        <w:t xml:space="preserve"> </w:t>
      </w:r>
      <w:r>
        <w:t>inyectable 45 mg/0,5 ml</w:t>
      </w:r>
    </w:p>
    <w:p w14:paraId="14FD9F4D" w14:textId="77777777" w:rsidR="00414901" w:rsidRDefault="006851B1">
      <w:pPr>
        <w:pStyle w:val="BodyText"/>
        <w:spacing w:line="251" w:lineRule="exact"/>
        <w:ind w:left="143"/>
      </w:pPr>
      <w:r>
        <w:t xml:space="preserve">1 </w:t>
      </w:r>
      <w:r>
        <w:rPr>
          <w:spacing w:val="-4"/>
        </w:rPr>
        <w:t>vial</w:t>
      </w:r>
    </w:p>
    <w:p w14:paraId="14FD9F4E" w14:textId="77777777" w:rsidR="00414901" w:rsidRDefault="00414901">
      <w:pPr>
        <w:pStyle w:val="BodyText"/>
        <w:rPr>
          <w:sz w:val="20"/>
        </w:rPr>
      </w:pPr>
    </w:p>
    <w:p w14:paraId="14FD9F4F" w14:textId="77777777" w:rsidR="00414901" w:rsidRDefault="006851B1">
      <w:pPr>
        <w:pStyle w:val="BodyText"/>
        <w:spacing w:before="28"/>
        <w:rPr>
          <w:sz w:val="20"/>
        </w:rPr>
      </w:pPr>
      <w:r>
        <w:rPr>
          <w:noProof/>
          <w:sz w:val="20"/>
        </w:rPr>
        <mc:AlternateContent>
          <mc:Choice Requires="wps">
            <w:drawing>
              <wp:anchor distT="0" distB="0" distL="0" distR="0" simplePos="0" relativeHeight="251658272" behindDoc="1" locked="0" layoutInCell="1" allowOverlap="1" wp14:anchorId="14FDA5FD" wp14:editId="3ACCFEE1">
                <wp:simplePos x="0" y="0"/>
                <wp:positionH relativeFrom="page">
                  <wp:posOffset>827405</wp:posOffset>
                </wp:positionH>
                <wp:positionV relativeFrom="paragraph">
                  <wp:posOffset>182370</wp:posOffset>
                </wp:positionV>
                <wp:extent cx="5906770" cy="191770"/>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E6" w14:textId="77777777" w:rsidR="00414901" w:rsidRDefault="006851B1">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5FD" id="Textbox 78" o:spid="_x0000_s1061" type="#_x0000_t202" style="position:absolute;margin-left:65.15pt;margin-top:14.35pt;width:465.1pt;height:15.1pt;z-index:-25165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" filled="f" strokeweight=".48pt">
                <v:path arrowok="t"/>
                <v:textbox inset="0,0,0,0">
                  <w:txbxContent>
                    <w:p w14:paraId="14FDA6E6" w14:textId="77777777" w:rsidR="00414901" w:rsidRDefault="006851B1">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v:textbox>
                <w10:wrap type="topAndBottom" anchorx="page"/>
              </v:shape>
            </w:pict>
          </mc:Fallback>
        </mc:AlternateContent>
      </w:r>
    </w:p>
    <w:p w14:paraId="14FD9F50" w14:textId="77777777" w:rsidR="00414901" w:rsidRDefault="00414901">
      <w:pPr>
        <w:pStyle w:val="BodyText"/>
        <w:spacing w:before="4"/>
      </w:pPr>
    </w:p>
    <w:p w14:paraId="14FD9F51" w14:textId="77777777" w:rsidR="00414901" w:rsidRDefault="006851B1">
      <w:pPr>
        <w:pStyle w:val="BodyText"/>
        <w:spacing w:line="252" w:lineRule="exact"/>
        <w:ind w:left="143"/>
      </w:pPr>
      <w:r>
        <w:t>No</w:t>
      </w:r>
      <w:r>
        <w:rPr>
          <w:spacing w:val="-5"/>
        </w:rPr>
        <w:t xml:space="preserve"> </w:t>
      </w:r>
      <w:r>
        <w:rPr>
          <w:spacing w:val="-2"/>
        </w:rPr>
        <w:t>agitar.</w:t>
      </w:r>
    </w:p>
    <w:p w14:paraId="14FD9F52" w14:textId="77777777" w:rsidR="00414901" w:rsidRDefault="006851B1">
      <w:pPr>
        <w:pStyle w:val="BodyText"/>
        <w:spacing w:line="252" w:lineRule="exact"/>
        <w:ind w:left="143"/>
      </w:pPr>
      <w:r>
        <w:t>Vía</w:t>
      </w:r>
      <w:r>
        <w:rPr>
          <w:spacing w:val="-6"/>
        </w:rPr>
        <w:t xml:space="preserve"> </w:t>
      </w:r>
      <w:r>
        <w:rPr>
          <w:spacing w:val="-2"/>
        </w:rPr>
        <w:t>subcutánea.</w:t>
      </w:r>
    </w:p>
    <w:p w14:paraId="14FD9F53" w14:textId="77777777" w:rsidR="00414901" w:rsidRDefault="006851B1">
      <w:pPr>
        <w:pStyle w:val="BodyText"/>
        <w:spacing w:line="252" w:lineRule="exact"/>
        <w:ind w:left="143"/>
      </w:pPr>
      <w:r>
        <w:t>Leer</w:t>
      </w:r>
      <w:r>
        <w:rPr>
          <w:spacing w:val="-10"/>
        </w:rPr>
        <w:t xml:space="preserve"> </w:t>
      </w:r>
      <w:r>
        <w:t>el</w:t>
      </w:r>
      <w:r>
        <w:rPr>
          <w:spacing w:val="-6"/>
        </w:rPr>
        <w:t xml:space="preserve"> </w:t>
      </w:r>
      <w:r>
        <w:t>prospecto</w:t>
      </w:r>
      <w:r>
        <w:rPr>
          <w:spacing w:val="-10"/>
        </w:rPr>
        <w:t xml:space="preserve"> </w:t>
      </w:r>
      <w:r>
        <w:t>antes</w:t>
      </w:r>
      <w:r>
        <w:rPr>
          <w:spacing w:val="-7"/>
        </w:rPr>
        <w:t xml:space="preserve"> </w:t>
      </w:r>
      <w:r>
        <w:t>de</w:t>
      </w:r>
      <w:r>
        <w:rPr>
          <w:spacing w:val="-8"/>
        </w:rPr>
        <w:t xml:space="preserve"> </w:t>
      </w:r>
      <w:r>
        <w:t>utilizar</w:t>
      </w:r>
      <w:r>
        <w:rPr>
          <w:spacing w:val="-9"/>
        </w:rPr>
        <w:t xml:space="preserve"> </w:t>
      </w:r>
      <w:r>
        <w:t>este</w:t>
      </w:r>
      <w:r>
        <w:rPr>
          <w:spacing w:val="-9"/>
        </w:rPr>
        <w:t xml:space="preserve"> </w:t>
      </w:r>
      <w:r>
        <w:rPr>
          <w:spacing w:val="-2"/>
        </w:rPr>
        <w:t>medicamento.</w:t>
      </w:r>
    </w:p>
    <w:p w14:paraId="14FD9F54" w14:textId="77777777" w:rsidR="00414901" w:rsidRDefault="00414901">
      <w:pPr>
        <w:pStyle w:val="BodyText"/>
        <w:rPr>
          <w:sz w:val="20"/>
        </w:rPr>
      </w:pPr>
    </w:p>
    <w:p w14:paraId="14FD9F55" w14:textId="77777777" w:rsidR="00414901" w:rsidRDefault="006851B1">
      <w:pPr>
        <w:pStyle w:val="BodyText"/>
        <w:spacing w:before="27"/>
        <w:rPr>
          <w:sz w:val="20"/>
        </w:rPr>
      </w:pPr>
      <w:r>
        <w:rPr>
          <w:noProof/>
          <w:sz w:val="20"/>
        </w:rPr>
        <mc:AlternateContent>
          <mc:Choice Requires="wpg">
            <w:drawing>
              <wp:anchor distT="0" distB="0" distL="0" distR="0" simplePos="0" relativeHeight="251658273" behindDoc="1" locked="0" layoutInCell="1" allowOverlap="1" wp14:anchorId="14FDA5FF" wp14:editId="655AD840">
                <wp:simplePos x="0" y="0"/>
                <wp:positionH relativeFrom="page">
                  <wp:posOffset>824230</wp:posOffset>
                </wp:positionH>
                <wp:positionV relativeFrom="paragraph">
                  <wp:posOffset>178560</wp:posOffset>
                </wp:positionV>
                <wp:extent cx="5912485" cy="357505"/>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2485" cy="357505"/>
                          <a:chOff x="0" y="0"/>
                          <a:chExt cx="5912485" cy="357505"/>
                        </a:xfrm>
                      </wpg:grpSpPr>
                      <wps:wsp>
                        <wps:cNvPr id="80" name="Graphic 80"/>
                        <wps:cNvSpPr/>
                        <wps:spPr>
                          <a:xfrm>
                            <a:off x="0" y="0"/>
                            <a:ext cx="5912485" cy="357505"/>
                          </a:xfrm>
                          <a:custGeom>
                            <a:avLst/>
                            <a:gdLst/>
                            <a:ahLst/>
                            <a:cxnLst/>
                            <a:rect l="l" t="t" r="r" b="b"/>
                            <a:pathLst>
                              <a:path w="5912485" h="357505">
                                <a:moveTo>
                                  <a:pt x="5912485" y="0"/>
                                </a:moveTo>
                                <a:lnTo>
                                  <a:pt x="0" y="0"/>
                                </a:lnTo>
                                <a:lnTo>
                                  <a:pt x="0" y="6350"/>
                                </a:lnTo>
                                <a:lnTo>
                                  <a:pt x="0" y="350520"/>
                                </a:lnTo>
                                <a:lnTo>
                                  <a:pt x="0" y="351790"/>
                                </a:lnTo>
                                <a:lnTo>
                                  <a:pt x="0" y="357505"/>
                                </a:lnTo>
                                <a:lnTo>
                                  <a:pt x="5912485" y="357505"/>
                                </a:lnTo>
                                <a:lnTo>
                                  <a:pt x="5912485" y="351790"/>
                                </a:lnTo>
                                <a:lnTo>
                                  <a:pt x="6350" y="351790"/>
                                </a:lnTo>
                                <a:lnTo>
                                  <a:pt x="6350" y="350520"/>
                                </a:lnTo>
                                <a:lnTo>
                                  <a:pt x="6350" y="6350"/>
                                </a:lnTo>
                                <a:lnTo>
                                  <a:pt x="5906770" y="6350"/>
                                </a:lnTo>
                                <a:lnTo>
                                  <a:pt x="5906770" y="351155"/>
                                </a:lnTo>
                                <a:lnTo>
                                  <a:pt x="5912485" y="351155"/>
                                </a:lnTo>
                                <a:lnTo>
                                  <a:pt x="5912485" y="6350"/>
                                </a:lnTo>
                                <a:lnTo>
                                  <a:pt x="5912485" y="0"/>
                                </a:lnTo>
                                <a:close/>
                              </a:path>
                            </a:pathLst>
                          </a:custGeom>
                          <a:solidFill>
                            <a:srgbClr val="000000"/>
                          </a:solidFill>
                        </wps:spPr>
                        <wps:bodyPr wrap="square" lIns="0" tIns="0" rIns="0" bIns="0" rtlCol="0">
                          <a:prstTxWarp prst="textNoShape">
                            <a:avLst/>
                          </a:prstTxWarp>
                          <a:noAutofit/>
                        </wps:bodyPr>
                      </wps:wsp>
                      <wps:wsp>
                        <wps:cNvPr id="81" name="Textbox 81"/>
                        <wps:cNvSpPr txBox="1"/>
                        <wps:spPr>
                          <a:xfrm>
                            <a:off x="74930" y="22124"/>
                            <a:ext cx="111760" cy="155575"/>
                          </a:xfrm>
                          <a:prstGeom prst="rect">
                            <a:avLst/>
                          </a:prstGeom>
                        </wps:spPr>
                        <wps:txbx>
                          <w:txbxContent>
                            <w:p w14:paraId="14FDA6E7" w14:textId="77777777" w:rsidR="00414901" w:rsidRDefault="006851B1">
                              <w:pPr>
                                <w:spacing w:line="244" w:lineRule="exact"/>
                                <w:rPr>
                                  <w:b/>
                                </w:rPr>
                              </w:pPr>
                              <w:r>
                                <w:rPr>
                                  <w:b/>
                                  <w:spacing w:val="-5"/>
                                </w:rPr>
                                <w:t>6.</w:t>
                              </w:r>
                            </w:p>
                          </w:txbxContent>
                        </wps:txbx>
                        <wps:bodyPr wrap="square" lIns="0" tIns="0" rIns="0" bIns="0" rtlCol="0">
                          <a:noAutofit/>
                        </wps:bodyPr>
                      </wps:wsp>
                      <wps:wsp>
                        <wps:cNvPr id="82" name="Textbox 82"/>
                        <wps:cNvSpPr txBox="1"/>
                        <wps:spPr>
                          <a:xfrm>
                            <a:off x="436118" y="28220"/>
                            <a:ext cx="5123180" cy="315595"/>
                          </a:xfrm>
                          <a:prstGeom prst="rect">
                            <a:avLst/>
                          </a:prstGeom>
                        </wps:spPr>
                        <wps:txbx>
                          <w:txbxContent>
                            <w:p w14:paraId="14FDA6E8" w14:textId="77777777" w:rsidR="00414901" w:rsidRDefault="006851B1">
                              <w:pPr>
                                <w:rPr>
                                  <w:b/>
                                </w:rPr>
                              </w:pPr>
                              <w:r>
                                <w:rPr>
                                  <w:b/>
                                </w:rPr>
                                <w:t>ADVERTENCIA</w:t>
                              </w:r>
                              <w:r>
                                <w:rPr>
                                  <w:b/>
                                  <w:spacing w:val="-13"/>
                                </w:rPr>
                                <w:t xml:space="preserve"> </w:t>
                              </w:r>
                              <w:r>
                                <w:rPr>
                                  <w:b/>
                                </w:rPr>
                                <w:t>ESPECIAL</w:t>
                              </w:r>
                              <w:r>
                                <w:rPr>
                                  <w:b/>
                                  <w:spacing w:val="-13"/>
                                </w:rPr>
                                <w:t xml:space="preserve"> </w:t>
                              </w:r>
                              <w:r>
                                <w:rPr>
                                  <w:b/>
                                </w:rPr>
                                <w:t>DE</w:t>
                              </w:r>
                              <w:r>
                                <w:rPr>
                                  <w:b/>
                                  <w:spacing w:val="-13"/>
                                </w:rPr>
                                <w:t xml:space="preserve"> </w:t>
                              </w:r>
                              <w:r>
                                <w:rPr>
                                  <w:b/>
                                </w:rPr>
                                <w:t>QUE</w:t>
                              </w:r>
                              <w:r>
                                <w:rPr>
                                  <w:b/>
                                  <w:spacing w:val="-13"/>
                                </w:rPr>
                                <w:t xml:space="preserve"> </w:t>
                              </w:r>
                              <w:r>
                                <w:rPr>
                                  <w:b/>
                                </w:rPr>
                                <w:t>EL</w:t>
                              </w:r>
                              <w:r>
                                <w:rPr>
                                  <w:b/>
                                  <w:spacing w:val="-13"/>
                                </w:rPr>
                                <w:t xml:space="preserve"> </w:t>
                              </w:r>
                              <w:r>
                                <w:rPr>
                                  <w:b/>
                                </w:rPr>
                                <w:t>MEDICAMENTO</w:t>
                              </w:r>
                              <w:r>
                                <w:rPr>
                                  <w:b/>
                                  <w:spacing w:val="-12"/>
                                </w:rPr>
                                <w:t xml:space="preserve"> </w:t>
                              </w:r>
                              <w:r>
                                <w:rPr>
                                  <w:b/>
                                </w:rPr>
                                <w:t>DEBE</w:t>
                              </w:r>
                              <w:r>
                                <w:rPr>
                                  <w:b/>
                                  <w:spacing w:val="-13"/>
                                </w:rPr>
                                <w:t xml:space="preserve"> </w:t>
                              </w:r>
                              <w:r>
                                <w:rPr>
                                  <w:b/>
                                </w:rPr>
                                <w:t>MANTENERSE FUERA DE LA VISTA Y DEL ALCANCE DE LOS NIÑOS</w:t>
                              </w:r>
                            </w:p>
                          </w:txbxContent>
                        </wps:txbx>
                        <wps:bodyPr wrap="square" lIns="0" tIns="0" rIns="0" bIns="0" rtlCol="0">
                          <a:noAutofit/>
                        </wps:bodyPr>
                      </wps:wsp>
                    </wpg:wgp>
                  </a:graphicData>
                </a:graphic>
              </wp:anchor>
            </w:drawing>
          </mc:Choice>
          <mc:Fallback>
            <w:pict>
              <v:group w14:anchorId="14FDA5FF" id="Group 79" o:spid="_x0000_s1062" style="position:absolute;margin-left:64.9pt;margin-top:14.05pt;width:465.55pt;height:28.15pt;z-index:-251658207;mso-wrap-distance-left:0;mso-wrap-distance-right:0;mso-position-horizontal-relative:page;mso-position-vertical-relative:text" coordsize="59124,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">
                <v:shape id="Graphic 80" o:spid="_x0000_s1063" style="position:absolute;width:59124;height:3575;visibility:visible;mso-wrap-style:square;v-text-anchor:top" coordsize="591248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" path="m5912485,l,,,6350,,350520r,1270l,357505r5912485,l5912485,351790r-5906135,l6350,350520r,-344170l5906770,6350r,344805l5912485,351155r,-344805l5912485,xe" fillcolor="black" stroked="f">
                  <v:path arrowok="t"/>
                </v:shape>
                <v:shape id="Textbox 81" o:spid="_x0000_s1064" type="#_x0000_t202" style="position:absolute;left:749;top:221;width:1117;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14FDA6E7" w14:textId="77777777" w:rsidR="00414901" w:rsidRDefault="006851B1">
                        <w:pPr>
                          <w:spacing w:line="244" w:lineRule="exact"/>
                          <w:rPr>
                            <w:b/>
                          </w:rPr>
                        </w:pPr>
                        <w:r>
                          <w:rPr>
                            <w:b/>
                            <w:spacing w:val="-5"/>
                          </w:rPr>
                          <w:t>6.</w:t>
                        </w:r>
                      </w:p>
                    </w:txbxContent>
                  </v:textbox>
                </v:shape>
                <v:shape id="Textbox 82" o:spid="_x0000_s1065" type="#_x0000_t202" style="position:absolute;left:4361;top:282;width:5123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14FDA6E8" w14:textId="77777777" w:rsidR="00414901" w:rsidRDefault="006851B1">
                        <w:pPr>
                          <w:rPr>
                            <w:b/>
                          </w:rPr>
                        </w:pPr>
                        <w:r>
                          <w:rPr>
                            <w:b/>
                          </w:rPr>
                          <w:t>ADVERTENCIA</w:t>
                        </w:r>
                        <w:r>
                          <w:rPr>
                            <w:b/>
                            <w:spacing w:val="-13"/>
                          </w:rPr>
                          <w:t xml:space="preserve"> </w:t>
                        </w:r>
                        <w:r>
                          <w:rPr>
                            <w:b/>
                          </w:rPr>
                          <w:t>ESPECIAL</w:t>
                        </w:r>
                        <w:r>
                          <w:rPr>
                            <w:b/>
                            <w:spacing w:val="-13"/>
                          </w:rPr>
                          <w:t xml:space="preserve"> </w:t>
                        </w:r>
                        <w:r>
                          <w:rPr>
                            <w:b/>
                          </w:rPr>
                          <w:t>DE</w:t>
                        </w:r>
                        <w:r>
                          <w:rPr>
                            <w:b/>
                            <w:spacing w:val="-13"/>
                          </w:rPr>
                          <w:t xml:space="preserve"> </w:t>
                        </w:r>
                        <w:r>
                          <w:rPr>
                            <w:b/>
                          </w:rPr>
                          <w:t>QUE</w:t>
                        </w:r>
                        <w:r>
                          <w:rPr>
                            <w:b/>
                            <w:spacing w:val="-13"/>
                          </w:rPr>
                          <w:t xml:space="preserve"> </w:t>
                        </w:r>
                        <w:r>
                          <w:rPr>
                            <w:b/>
                          </w:rPr>
                          <w:t>EL</w:t>
                        </w:r>
                        <w:r>
                          <w:rPr>
                            <w:b/>
                            <w:spacing w:val="-13"/>
                          </w:rPr>
                          <w:t xml:space="preserve"> </w:t>
                        </w:r>
                        <w:r>
                          <w:rPr>
                            <w:b/>
                          </w:rPr>
                          <w:t>MEDICAMENTO</w:t>
                        </w:r>
                        <w:r>
                          <w:rPr>
                            <w:b/>
                            <w:spacing w:val="-12"/>
                          </w:rPr>
                          <w:t xml:space="preserve"> </w:t>
                        </w:r>
                        <w:r>
                          <w:rPr>
                            <w:b/>
                          </w:rPr>
                          <w:t>DEBE</w:t>
                        </w:r>
                        <w:r>
                          <w:rPr>
                            <w:b/>
                            <w:spacing w:val="-13"/>
                          </w:rPr>
                          <w:t xml:space="preserve"> </w:t>
                        </w:r>
                        <w:r>
                          <w:rPr>
                            <w:b/>
                          </w:rPr>
                          <w:t>MANTENERSE FUERA DE LA VISTA Y DEL ALCANCE DE LOS NIÑOS</w:t>
                        </w:r>
                      </w:p>
                    </w:txbxContent>
                  </v:textbox>
                </v:shape>
                <w10:wrap type="topAndBottom" anchorx="page"/>
              </v:group>
            </w:pict>
          </mc:Fallback>
        </mc:AlternateContent>
      </w:r>
    </w:p>
    <w:p w14:paraId="14FD9F56" w14:textId="77777777" w:rsidR="00414901" w:rsidRDefault="006851B1">
      <w:pPr>
        <w:pStyle w:val="BodyText"/>
        <w:spacing w:before="253"/>
        <w:ind w:left="143"/>
      </w:pPr>
      <w:r>
        <w:t>Mantener</w:t>
      </w:r>
      <w:r>
        <w:rPr>
          <w:spacing w:val="-6"/>
        </w:rPr>
        <w:t xml:space="preserve"> </w:t>
      </w:r>
      <w:r>
        <w:t>fuera</w:t>
      </w:r>
      <w:r>
        <w:rPr>
          <w:spacing w:val="-7"/>
        </w:rPr>
        <w:t xml:space="preserve"> </w:t>
      </w:r>
      <w:r>
        <w:t>de</w:t>
      </w:r>
      <w:r>
        <w:rPr>
          <w:spacing w:val="-8"/>
        </w:rPr>
        <w:t xml:space="preserve"> </w:t>
      </w:r>
      <w:r>
        <w:t>la</w:t>
      </w:r>
      <w:r>
        <w:rPr>
          <w:spacing w:val="-6"/>
        </w:rPr>
        <w:t xml:space="preserve"> </w:t>
      </w:r>
      <w:r>
        <w:t>vista</w:t>
      </w:r>
      <w:r>
        <w:rPr>
          <w:spacing w:val="-7"/>
        </w:rPr>
        <w:t xml:space="preserve"> </w:t>
      </w:r>
      <w:r>
        <w:t>y</w:t>
      </w:r>
      <w:r>
        <w:rPr>
          <w:spacing w:val="-9"/>
        </w:rPr>
        <w:t xml:space="preserve"> </w:t>
      </w:r>
      <w:r>
        <w:t>del</w:t>
      </w:r>
      <w:r>
        <w:rPr>
          <w:spacing w:val="-6"/>
        </w:rPr>
        <w:t xml:space="preserve"> </w:t>
      </w:r>
      <w:r>
        <w:t>alcance</w:t>
      </w:r>
      <w:r>
        <w:rPr>
          <w:spacing w:val="-6"/>
        </w:rPr>
        <w:t xml:space="preserve"> </w:t>
      </w:r>
      <w:r>
        <w:t>de</w:t>
      </w:r>
      <w:r>
        <w:rPr>
          <w:spacing w:val="-9"/>
        </w:rPr>
        <w:t xml:space="preserve"> </w:t>
      </w:r>
      <w:r>
        <w:t>los</w:t>
      </w:r>
      <w:r>
        <w:rPr>
          <w:spacing w:val="-3"/>
        </w:rPr>
        <w:t xml:space="preserve"> </w:t>
      </w:r>
      <w:r>
        <w:rPr>
          <w:spacing w:val="-2"/>
        </w:rPr>
        <w:t>niños.</w:t>
      </w:r>
    </w:p>
    <w:p w14:paraId="14FD9F57" w14:textId="77777777" w:rsidR="00414901" w:rsidRDefault="00414901">
      <w:pPr>
        <w:pStyle w:val="BodyText"/>
        <w:rPr>
          <w:sz w:val="20"/>
        </w:rPr>
      </w:pPr>
    </w:p>
    <w:p w14:paraId="14FD9F58" w14:textId="77777777" w:rsidR="00414901" w:rsidRDefault="006851B1">
      <w:pPr>
        <w:pStyle w:val="BodyText"/>
        <w:spacing w:before="24"/>
        <w:rPr>
          <w:sz w:val="20"/>
        </w:rPr>
      </w:pPr>
      <w:r>
        <w:rPr>
          <w:noProof/>
          <w:sz w:val="20"/>
        </w:rPr>
        <mc:AlternateContent>
          <mc:Choice Requires="wps">
            <w:drawing>
              <wp:anchor distT="0" distB="0" distL="0" distR="0" simplePos="0" relativeHeight="251658274" behindDoc="1" locked="0" layoutInCell="1" allowOverlap="1" wp14:anchorId="14FDA601" wp14:editId="6926F945">
                <wp:simplePos x="0" y="0"/>
                <wp:positionH relativeFrom="page">
                  <wp:posOffset>827405</wp:posOffset>
                </wp:positionH>
                <wp:positionV relativeFrom="paragraph">
                  <wp:posOffset>179731</wp:posOffset>
                </wp:positionV>
                <wp:extent cx="5906770" cy="19177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E9" w14:textId="77777777" w:rsidR="00414901" w:rsidRDefault="006851B1">
                            <w:pPr>
                              <w:tabs>
                                <w:tab w:val="left" w:pos="676"/>
                              </w:tabs>
                              <w:spacing w:before="21"/>
                              <w:ind w:left="108"/>
                              <w:rPr>
                                <w:b/>
                              </w:rPr>
                            </w:pPr>
                            <w:r>
                              <w:rPr>
                                <w:b/>
                                <w:spacing w:val="-5"/>
                              </w:rPr>
                              <w:t>7.</w:t>
                            </w:r>
                            <w:r>
                              <w:rPr>
                                <w:b/>
                              </w:rPr>
                              <w:tab/>
                            </w:r>
                            <w:r>
                              <w:rPr>
                                <w:b/>
                                <w:spacing w:val="-2"/>
                              </w:rPr>
                              <w:t>OTRA(S)</w:t>
                            </w:r>
                            <w:r>
                              <w:rPr>
                                <w:b/>
                                <w:spacing w:val="-5"/>
                              </w:rPr>
                              <w:t xml:space="preserve"> </w:t>
                            </w:r>
                            <w:r>
                              <w:rPr>
                                <w:b/>
                                <w:spacing w:val="-2"/>
                              </w:rPr>
                              <w:t>ADVERTENCIA(S)</w:t>
                            </w:r>
                            <w:r>
                              <w:rPr>
                                <w:b/>
                              </w:rPr>
                              <w:t xml:space="preserve"> </w:t>
                            </w:r>
                            <w:r>
                              <w:rPr>
                                <w:b/>
                                <w:spacing w:val="-2"/>
                              </w:rPr>
                              <w:t>ESPECIAL(ES),</w:t>
                            </w:r>
                            <w:r>
                              <w:rPr>
                                <w:b/>
                                <w:spacing w:val="-1"/>
                              </w:rPr>
                              <w:t xml:space="preserve"> </w:t>
                            </w:r>
                            <w:r>
                              <w:rPr>
                                <w:b/>
                                <w:spacing w:val="-2"/>
                              </w:rPr>
                              <w:t>SI</w:t>
                            </w:r>
                            <w:r>
                              <w:rPr>
                                <w:b/>
                                <w:spacing w:val="-6"/>
                              </w:rPr>
                              <w:t xml:space="preserve"> </w:t>
                            </w:r>
                            <w:r>
                              <w:rPr>
                                <w:b/>
                                <w:spacing w:val="-2"/>
                              </w:rPr>
                              <w:t>ES</w:t>
                            </w:r>
                            <w:r>
                              <w:rPr>
                                <w:b/>
                                <w:spacing w:val="-1"/>
                              </w:rPr>
                              <w:t xml:space="preserve"> </w:t>
                            </w:r>
                            <w:r>
                              <w:rPr>
                                <w:b/>
                                <w:spacing w:val="-2"/>
                              </w:rPr>
                              <w:t>NECESARIO</w:t>
                            </w:r>
                          </w:p>
                        </w:txbxContent>
                      </wps:txbx>
                      <wps:bodyPr wrap="square" lIns="0" tIns="0" rIns="0" bIns="0" rtlCol="0">
                        <a:noAutofit/>
                      </wps:bodyPr>
                    </wps:wsp>
                  </a:graphicData>
                </a:graphic>
              </wp:anchor>
            </w:drawing>
          </mc:Choice>
          <mc:Fallback>
            <w:pict>
              <v:shape w14:anchorId="14FDA601" id="Textbox 83" o:spid="_x0000_s1066" type="#_x0000_t202" style="position:absolute;margin-left:65.15pt;margin-top:14.15pt;width:465.1pt;height:15.1pt;z-index:-25165820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0nxgEAAIYDAAAOAAAAZHJzL2Uyb0RvYy54bWysU8GO0zAQvSPxD5bvNOki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" filled="f" strokeweight=".48pt">
                <v:path arrowok="t"/>
                <v:textbox inset="0,0,0,0">
                  <w:txbxContent>
                    <w:p w14:paraId="14FDA6E9" w14:textId="77777777" w:rsidR="00414901" w:rsidRDefault="006851B1">
                      <w:pPr>
                        <w:tabs>
                          <w:tab w:val="left" w:pos="676"/>
                        </w:tabs>
                        <w:spacing w:before="21"/>
                        <w:ind w:left="108"/>
                        <w:rPr>
                          <w:b/>
                        </w:rPr>
                      </w:pPr>
                      <w:r>
                        <w:rPr>
                          <w:b/>
                          <w:spacing w:val="-5"/>
                        </w:rPr>
                        <w:t>7.</w:t>
                      </w:r>
                      <w:r>
                        <w:rPr>
                          <w:b/>
                        </w:rPr>
                        <w:tab/>
                      </w:r>
                      <w:r>
                        <w:rPr>
                          <w:b/>
                          <w:spacing w:val="-2"/>
                        </w:rPr>
                        <w:t>OTRA(S)</w:t>
                      </w:r>
                      <w:r>
                        <w:rPr>
                          <w:b/>
                          <w:spacing w:val="-5"/>
                        </w:rPr>
                        <w:t xml:space="preserve"> </w:t>
                      </w:r>
                      <w:r>
                        <w:rPr>
                          <w:b/>
                          <w:spacing w:val="-2"/>
                        </w:rPr>
                        <w:t>ADVERTENCIA(S)</w:t>
                      </w:r>
                      <w:r>
                        <w:rPr>
                          <w:b/>
                        </w:rPr>
                        <w:t xml:space="preserve"> </w:t>
                      </w:r>
                      <w:r>
                        <w:rPr>
                          <w:b/>
                          <w:spacing w:val="-2"/>
                        </w:rPr>
                        <w:t>ESPECIAL(ES),</w:t>
                      </w:r>
                      <w:r>
                        <w:rPr>
                          <w:b/>
                          <w:spacing w:val="-1"/>
                        </w:rPr>
                        <w:t xml:space="preserve"> </w:t>
                      </w:r>
                      <w:r>
                        <w:rPr>
                          <w:b/>
                          <w:spacing w:val="-2"/>
                        </w:rPr>
                        <w:t>SI</w:t>
                      </w:r>
                      <w:r>
                        <w:rPr>
                          <w:b/>
                          <w:spacing w:val="-6"/>
                        </w:rPr>
                        <w:t xml:space="preserve"> </w:t>
                      </w:r>
                      <w:r>
                        <w:rPr>
                          <w:b/>
                          <w:spacing w:val="-2"/>
                        </w:rPr>
                        <w:t>ES</w:t>
                      </w:r>
                      <w:r>
                        <w:rPr>
                          <w:b/>
                          <w:spacing w:val="-1"/>
                        </w:rPr>
                        <w:t xml:space="preserve"> </w:t>
                      </w:r>
                      <w:r>
                        <w:rPr>
                          <w:b/>
                          <w:spacing w:val="-2"/>
                        </w:rPr>
                        <w:t>NECESARIO</w:t>
                      </w:r>
                    </w:p>
                  </w:txbxContent>
                </v:textbox>
                <w10:wrap type="topAndBottom" anchorx="page"/>
              </v:shape>
            </w:pict>
          </mc:Fallback>
        </mc:AlternateContent>
      </w:r>
    </w:p>
    <w:p w14:paraId="14FD9F59" w14:textId="77777777" w:rsidR="00414901" w:rsidRDefault="00414901">
      <w:pPr>
        <w:pStyle w:val="BodyText"/>
        <w:rPr>
          <w:sz w:val="20"/>
        </w:rPr>
      </w:pPr>
    </w:p>
    <w:p w14:paraId="14FD9F5A" w14:textId="77777777" w:rsidR="00414901" w:rsidRDefault="006851B1">
      <w:pPr>
        <w:pStyle w:val="BodyText"/>
        <w:spacing w:before="29"/>
        <w:rPr>
          <w:sz w:val="20"/>
        </w:rPr>
      </w:pPr>
      <w:r>
        <w:rPr>
          <w:noProof/>
          <w:sz w:val="20"/>
        </w:rPr>
        <mc:AlternateContent>
          <mc:Choice Requires="wps">
            <w:drawing>
              <wp:anchor distT="0" distB="0" distL="0" distR="0" simplePos="0" relativeHeight="251658275" behindDoc="1" locked="0" layoutInCell="1" allowOverlap="1" wp14:anchorId="14FDA603" wp14:editId="1735CD19">
                <wp:simplePos x="0" y="0"/>
                <wp:positionH relativeFrom="page">
                  <wp:posOffset>827405</wp:posOffset>
                </wp:positionH>
                <wp:positionV relativeFrom="paragraph">
                  <wp:posOffset>182892</wp:posOffset>
                </wp:positionV>
                <wp:extent cx="5906770" cy="191770"/>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EA" w14:textId="77777777" w:rsidR="00414901" w:rsidRDefault="006851B1">
                            <w:pPr>
                              <w:tabs>
                                <w:tab w:val="left" w:pos="676"/>
                              </w:tabs>
                              <w:spacing w:before="19"/>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14FDA603" id="Textbox 84" o:spid="_x0000_s1067" type="#_x0000_t202" style="position:absolute;margin-left:65.15pt;margin-top:14.4pt;width:465.1pt;height:15.1pt;z-index:-25165820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" filled="f" strokeweight=".48pt">
                <v:path arrowok="t"/>
                <v:textbox inset="0,0,0,0">
                  <w:txbxContent>
                    <w:p w14:paraId="14FDA6EA" w14:textId="77777777" w:rsidR="00414901" w:rsidRDefault="006851B1">
                      <w:pPr>
                        <w:tabs>
                          <w:tab w:val="left" w:pos="676"/>
                        </w:tabs>
                        <w:spacing w:before="19"/>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p>
    <w:p w14:paraId="14FD9F5B" w14:textId="77777777" w:rsidR="00414901" w:rsidRDefault="00414901">
      <w:pPr>
        <w:pStyle w:val="BodyText"/>
        <w:spacing w:before="4"/>
      </w:pPr>
    </w:p>
    <w:p w14:paraId="14FD9F5C" w14:textId="77777777" w:rsidR="00414901" w:rsidRDefault="006851B1">
      <w:pPr>
        <w:pStyle w:val="BodyText"/>
        <w:ind w:left="143"/>
      </w:pPr>
      <w:r>
        <w:rPr>
          <w:spacing w:val="-5"/>
        </w:rPr>
        <w:t>CAD</w:t>
      </w:r>
    </w:p>
    <w:p w14:paraId="14FD9F5D" w14:textId="77777777" w:rsidR="00414901" w:rsidRDefault="00414901">
      <w:pPr>
        <w:pStyle w:val="BodyText"/>
        <w:rPr>
          <w:sz w:val="20"/>
        </w:rPr>
      </w:pPr>
    </w:p>
    <w:p w14:paraId="14FD9F5E" w14:textId="77777777" w:rsidR="00414901" w:rsidRDefault="006851B1">
      <w:pPr>
        <w:pStyle w:val="BodyText"/>
        <w:spacing w:before="25"/>
        <w:rPr>
          <w:sz w:val="20"/>
        </w:rPr>
      </w:pPr>
      <w:r>
        <w:rPr>
          <w:noProof/>
          <w:sz w:val="20"/>
        </w:rPr>
        <mc:AlternateContent>
          <mc:Choice Requires="wps">
            <w:drawing>
              <wp:anchor distT="0" distB="0" distL="0" distR="0" simplePos="0" relativeHeight="251658276" behindDoc="1" locked="0" layoutInCell="1" allowOverlap="1" wp14:anchorId="14FDA605" wp14:editId="0609E352">
                <wp:simplePos x="0" y="0"/>
                <wp:positionH relativeFrom="page">
                  <wp:posOffset>827405</wp:posOffset>
                </wp:positionH>
                <wp:positionV relativeFrom="paragraph">
                  <wp:posOffset>180379</wp:posOffset>
                </wp:positionV>
                <wp:extent cx="5906770" cy="191770"/>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EB" w14:textId="77777777" w:rsidR="00414901" w:rsidRDefault="006851B1">
                            <w:pPr>
                              <w:tabs>
                                <w:tab w:val="left" w:pos="676"/>
                              </w:tabs>
                              <w:spacing w:before="20"/>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wps:txbx>
                      <wps:bodyPr wrap="square" lIns="0" tIns="0" rIns="0" bIns="0" rtlCol="0">
                        <a:noAutofit/>
                      </wps:bodyPr>
                    </wps:wsp>
                  </a:graphicData>
                </a:graphic>
              </wp:anchor>
            </w:drawing>
          </mc:Choice>
          <mc:Fallback>
            <w:pict>
              <v:shape w14:anchorId="14FDA605" id="Textbox 85" o:spid="_x0000_s1068" type="#_x0000_t202" style="position:absolute;margin-left:65.15pt;margin-top:14.2pt;width:465.1pt;height:15.1pt;z-index:-2516582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" filled="f" strokeweight=".48pt">
                <v:path arrowok="t"/>
                <v:textbox inset="0,0,0,0">
                  <w:txbxContent>
                    <w:p w14:paraId="14FDA6EB" w14:textId="77777777" w:rsidR="00414901" w:rsidRDefault="006851B1">
                      <w:pPr>
                        <w:tabs>
                          <w:tab w:val="left" w:pos="676"/>
                        </w:tabs>
                        <w:spacing w:before="20"/>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v:textbox>
                <w10:wrap type="topAndBottom" anchorx="page"/>
              </v:shape>
            </w:pict>
          </mc:Fallback>
        </mc:AlternateContent>
      </w:r>
    </w:p>
    <w:p w14:paraId="14FD9F5F" w14:textId="77777777" w:rsidR="00414901" w:rsidRDefault="00414901">
      <w:pPr>
        <w:pStyle w:val="BodyText"/>
        <w:spacing w:before="3"/>
      </w:pPr>
    </w:p>
    <w:p w14:paraId="14FD9F60" w14:textId="77777777" w:rsidR="00414901" w:rsidRDefault="006851B1">
      <w:pPr>
        <w:pStyle w:val="BodyText"/>
        <w:ind w:left="143" w:right="7518" w:hanging="1"/>
      </w:pPr>
      <w:r>
        <w:t>Conservar</w:t>
      </w:r>
      <w:r>
        <w:rPr>
          <w:spacing w:val="-11"/>
        </w:rPr>
        <w:t xml:space="preserve"> </w:t>
      </w:r>
      <w:r>
        <w:t>en</w:t>
      </w:r>
      <w:r>
        <w:rPr>
          <w:spacing w:val="-10"/>
        </w:rPr>
        <w:t xml:space="preserve"> </w:t>
      </w:r>
      <w:r>
        <w:rPr>
          <w:spacing w:val="-2"/>
        </w:rPr>
        <w:t>nevera.</w:t>
      </w:r>
    </w:p>
    <w:p w14:paraId="14FD9F61" w14:textId="77777777" w:rsidR="00414901" w:rsidRDefault="006851B1">
      <w:pPr>
        <w:pStyle w:val="BodyText"/>
        <w:spacing w:before="1"/>
        <w:ind w:left="143" w:right="7518"/>
      </w:pPr>
      <w:r>
        <w:t>No</w:t>
      </w:r>
      <w:r>
        <w:rPr>
          <w:spacing w:val="-5"/>
        </w:rPr>
        <w:t xml:space="preserve"> </w:t>
      </w:r>
      <w:r>
        <w:rPr>
          <w:spacing w:val="-2"/>
        </w:rPr>
        <w:t>congelar.</w:t>
      </w:r>
    </w:p>
    <w:p w14:paraId="14FD9F62" w14:textId="77777777" w:rsidR="00414901" w:rsidRDefault="006851B1">
      <w:pPr>
        <w:pStyle w:val="BodyText"/>
        <w:ind w:left="143"/>
      </w:pPr>
      <w:r>
        <w:t>Conservar</w:t>
      </w:r>
      <w:r>
        <w:rPr>
          <w:spacing w:val="-11"/>
        </w:rPr>
        <w:t xml:space="preserve"> </w:t>
      </w:r>
      <w:r>
        <w:t>el</w:t>
      </w:r>
      <w:r>
        <w:rPr>
          <w:spacing w:val="-7"/>
        </w:rPr>
        <w:t xml:space="preserve"> </w:t>
      </w:r>
      <w:r>
        <w:t>vial</w:t>
      </w:r>
      <w:r>
        <w:rPr>
          <w:spacing w:val="-10"/>
        </w:rPr>
        <w:t xml:space="preserve"> </w:t>
      </w:r>
      <w:r>
        <w:t>en</w:t>
      </w:r>
      <w:r>
        <w:rPr>
          <w:spacing w:val="-8"/>
        </w:rPr>
        <w:t xml:space="preserve"> </w:t>
      </w:r>
      <w:r>
        <w:t>el</w:t>
      </w:r>
      <w:r>
        <w:rPr>
          <w:spacing w:val="-10"/>
        </w:rPr>
        <w:t xml:space="preserve"> </w:t>
      </w:r>
      <w:r>
        <w:t>embalaje</w:t>
      </w:r>
      <w:r>
        <w:rPr>
          <w:spacing w:val="-8"/>
        </w:rPr>
        <w:t xml:space="preserve"> </w:t>
      </w:r>
      <w:r>
        <w:t>exterior</w:t>
      </w:r>
      <w:r>
        <w:rPr>
          <w:spacing w:val="-8"/>
        </w:rPr>
        <w:t xml:space="preserve"> </w:t>
      </w:r>
      <w:r>
        <w:t>para</w:t>
      </w:r>
      <w:r>
        <w:rPr>
          <w:spacing w:val="-5"/>
        </w:rPr>
        <w:t xml:space="preserve"> </w:t>
      </w:r>
      <w:r>
        <w:t>protegerlo</w:t>
      </w:r>
      <w:r>
        <w:rPr>
          <w:spacing w:val="-8"/>
        </w:rPr>
        <w:t xml:space="preserve"> </w:t>
      </w:r>
      <w:r>
        <w:t>de</w:t>
      </w:r>
      <w:r>
        <w:rPr>
          <w:spacing w:val="-8"/>
        </w:rPr>
        <w:t xml:space="preserve"> </w:t>
      </w:r>
      <w:r>
        <w:t>la</w:t>
      </w:r>
      <w:r>
        <w:rPr>
          <w:spacing w:val="-8"/>
        </w:rPr>
        <w:t xml:space="preserve"> </w:t>
      </w:r>
      <w:r>
        <w:rPr>
          <w:spacing w:val="-4"/>
        </w:rPr>
        <w:t>luz.</w:t>
      </w:r>
    </w:p>
    <w:p w14:paraId="14FD9F63" w14:textId="77777777" w:rsidR="00414901" w:rsidRDefault="00414901">
      <w:pPr>
        <w:pStyle w:val="BodyText"/>
        <w:sectPr w:rsidR="00414901">
          <w:pgSz w:w="11920" w:h="16850"/>
          <w:pgMar w:top="1140" w:right="1133" w:bottom="920" w:left="1275" w:header="0" w:footer="623" w:gutter="0"/>
          <w:cols w:space="720"/>
        </w:sectPr>
      </w:pPr>
    </w:p>
    <w:p w14:paraId="14FD9F64" w14:textId="77777777" w:rsidR="00414901" w:rsidRDefault="006851B1">
      <w:pPr>
        <w:pStyle w:val="BodyText"/>
        <w:ind w:left="33"/>
        <w:rPr>
          <w:sz w:val="20"/>
        </w:rPr>
      </w:pPr>
      <w:r>
        <w:rPr>
          <w:noProof/>
          <w:sz w:val="20"/>
        </w:rPr>
        <w:lastRenderedPageBreak/>
        <mc:AlternateContent>
          <mc:Choice Requires="wps">
            <w:drawing>
              <wp:inline distT="0" distB="0" distL="0" distR="0" wp14:anchorId="14FDA607" wp14:editId="14FDA608">
                <wp:extent cx="5906770" cy="512445"/>
                <wp:effectExtent l="9525" t="0" r="0" b="11429"/>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2445"/>
                        </a:xfrm>
                        <a:prstGeom prst="rect">
                          <a:avLst/>
                        </a:prstGeom>
                        <a:ln w="6096">
                          <a:solidFill>
                            <a:srgbClr val="000000"/>
                          </a:solidFill>
                          <a:prstDash val="solid"/>
                        </a:ln>
                      </wps:spPr>
                      <wps:txbx>
                        <w:txbxContent>
                          <w:p w14:paraId="14FDA6EC" w14:textId="77777777" w:rsidR="00414901" w:rsidRDefault="006851B1">
                            <w:pPr>
                              <w:tabs>
                                <w:tab w:val="left" w:pos="676"/>
                              </w:tabs>
                              <w:spacing w:before="17"/>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3"/>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wps:txbx>
                      <wps:bodyPr wrap="square" lIns="0" tIns="0" rIns="0" bIns="0" rtlCol="0">
                        <a:noAutofit/>
                      </wps:bodyPr>
                    </wps:wsp>
                  </a:graphicData>
                </a:graphic>
              </wp:inline>
            </w:drawing>
          </mc:Choice>
          <mc:Fallback>
            <w:pict>
              <v:shape w14:anchorId="14FDA607" id="Textbox 86" o:spid="_x0000_s1069" type="#_x0000_t202" style="width:465.1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" filled="f" strokeweight=".48pt">
                <v:path arrowok="t"/>
                <v:textbox inset="0,0,0,0">
                  <w:txbxContent>
                    <w:p w14:paraId="14FDA6EC" w14:textId="77777777" w:rsidR="00414901" w:rsidRDefault="006851B1">
                      <w:pPr>
                        <w:tabs>
                          <w:tab w:val="left" w:pos="676"/>
                        </w:tabs>
                        <w:spacing w:before="17"/>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3"/>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v:textbox>
                <w10:anchorlock/>
              </v:shape>
            </w:pict>
          </mc:Fallback>
        </mc:AlternateContent>
      </w:r>
    </w:p>
    <w:p w14:paraId="14FD9F65" w14:textId="77777777" w:rsidR="00414901" w:rsidRDefault="006851B1">
      <w:pPr>
        <w:pStyle w:val="BodyText"/>
        <w:spacing w:before="177"/>
        <w:rPr>
          <w:sz w:val="20"/>
        </w:rPr>
      </w:pPr>
      <w:r>
        <w:rPr>
          <w:noProof/>
          <w:sz w:val="20"/>
        </w:rPr>
        <mc:AlternateContent>
          <mc:Choice Requires="wps">
            <w:drawing>
              <wp:anchor distT="0" distB="0" distL="0" distR="0" simplePos="0" relativeHeight="251658277" behindDoc="1" locked="0" layoutInCell="1" allowOverlap="1" wp14:anchorId="14FDA609" wp14:editId="44626CD9">
                <wp:simplePos x="0" y="0"/>
                <wp:positionH relativeFrom="page">
                  <wp:posOffset>827405</wp:posOffset>
                </wp:positionH>
                <wp:positionV relativeFrom="paragraph">
                  <wp:posOffset>277368</wp:posOffset>
                </wp:positionV>
                <wp:extent cx="5906770" cy="352425"/>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52425"/>
                        </a:xfrm>
                        <a:prstGeom prst="rect">
                          <a:avLst/>
                        </a:prstGeom>
                        <a:ln w="6096">
                          <a:solidFill>
                            <a:srgbClr val="000000"/>
                          </a:solidFill>
                          <a:prstDash val="solid"/>
                        </a:ln>
                      </wps:spPr>
                      <wps:txbx>
                        <w:txbxContent>
                          <w:p w14:paraId="14FDA6ED" w14:textId="77777777" w:rsidR="00414901" w:rsidRDefault="006851B1">
                            <w:pPr>
                              <w:tabs>
                                <w:tab w:val="left" w:pos="676"/>
                              </w:tabs>
                              <w:spacing w:before="18"/>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wps:txbx>
                      <wps:bodyPr wrap="square" lIns="0" tIns="0" rIns="0" bIns="0" rtlCol="0">
                        <a:noAutofit/>
                      </wps:bodyPr>
                    </wps:wsp>
                  </a:graphicData>
                </a:graphic>
              </wp:anchor>
            </w:drawing>
          </mc:Choice>
          <mc:Fallback>
            <w:pict>
              <v:shape w14:anchorId="14FDA609" id="Textbox 87" o:spid="_x0000_s1070" type="#_x0000_t202" style="position:absolute;margin-left:65.15pt;margin-top:21.85pt;width:465.1pt;height:27.75pt;z-index:-25165820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" filled="f" strokeweight=".48pt">
                <v:path arrowok="t"/>
                <v:textbox inset="0,0,0,0">
                  <w:txbxContent>
                    <w:p w14:paraId="14FDA6ED" w14:textId="77777777" w:rsidR="00414901" w:rsidRDefault="006851B1">
                      <w:pPr>
                        <w:tabs>
                          <w:tab w:val="left" w:pos="676"/>
                        </w:tabs>
                        <w:spacing w:before="18"/>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v:textbox>
                <w10:wrap type="topAndBottom" anchorx="page"/>
              </v:shape>
            </w:pict>
          </mc:Fallback>
        </mc:AlternateContent>
      </w:r>
    </w:p>
    <w:p w14:paraId="14FD9F66" w14:textId="77777777" w:rsidR="00414901" w:rsidRDefault="00414901">
      <w:pPr>
        <w:pStyle w:val="BodyText"/>
        <w:spacing w:before="4"/>
      </w:pPr>
    </w:p>
    <w:p w14:paraId="14FD9F67" w14:textId="77777777" w:rsidR="00414901" w:rsidRPr="00903590" w:rsidRDefault="006851B1">
      <w:pPr>
        <w:pStyle w:val="BodyText"/>
        <w:ind w:left="143" w:right="6258" w:hanging="1"/>
        <w:rPr>
          <w:lang w:val="de-DE"/>
          <w:rPrChange w:id="2203" w:author="Author">
            <w:rPr>
              <w:lang w:val="en-US"/>
            </w:rPr>
          </w:rPrChange>
        </w:rPr>
      </w:pPr>
      <w:r w:rsidRPr="00903590">
        <w:rPr>
          <w:lang w:val="de-DE"/>
          <w:rPrChange w:id="2204" w:author="Author">
            <w:rPr>
              <w:lang w:val="en-US"/>
            </w:rPr>
          </w:rPrChange>
        </w:rPr>
        <w:t>Fresenius</w:t>
      </w:r>
      <w:r w:rsidRPr="00903590">
        <w:rPr>
          <w:spacing w:val="-14"/>
          <w:lang w:val="de-DE"/>
          <w:rPrChange w:id="2205" w:author="Author">
            <w:rPr>
              <w:spacing w:val="-14"/>
              <w:lang w:val="en-US"/>
            </w:rPr>
          </w:rPrChange>
        </w:rPr>
        <w:t xml:space="preserve"> </w:t>
      </w:r>
      <w:r w:rsidRPr="00903590">
        <w:rPr>
          <w:lang w:val="de-DE"/>
          <w:rPrChange w:id="2206" w:author="Author">
            <w:rPr>
              <w:lang w:val="en-US"/>
            </w:rPr>
          </w:rPrChange>
        </w:rPr>
        <w:t>Kabi</w:t>
      </w:r>
      <w:r w:rsidRPr="00903590">
        <w:rPr>
          <w:spacing w:val="-14"/>
          <w:lang w:val="de-DE"/>
          <w:rPrChange w:id="2207" w:author="Author">
            <w:rPr>
              <w:spacing w:val="-14"/>
              <w:lang w:val="en-US"/>
            </w:rPr>
          </w:rPrChange>
        </w:rPr>
        <w:t xml:space="preserve"> </w:t>
      </w:r>
      <w:r w:rsidRPr="00903590">
        <w:rPr>
          <w:lang w:val="de-DE"/>
          <w:rPrChange w:id="2208" w:author="Author">
            <w:rPr>
              <w:lang w:val="en-US"/>
            </w:rPr>
          </w:rPrChange>
        </w:rPr>
        <w:t>Deutschland</w:t>
      </w:r>
      <w:r w:rsidRPr="00903590">
        <w:rPr>
          <w:spacing w:val="-15"/>
          <w:lang w:val="de-DE"/>
          <w:rPrChange w:id="2209" w:author="Author">
            <w:rPr>
              <w:spacing w:val="-15"/>
              <w:lang w:val="en-US"/>
            </w:rPr>
          </w:rPrChange>
        </w:rPr>
        <w:t xml:space="preserve"> </w:t>
      </w:r>
      <w:r w:rsidRPr="00903590">
        <w:rPr>
          <w:lang w:val="de-DE"/>
          <w:rPrChange w:id="2210" w:author="Author">
            <w:rPr>
              <w:lang w:val="en-US"/>
            </w:rPr>
          </w:rPrChange>
        </w:rPr>
        <w:t>GmbH Else-Kroener-Strasse 1</w:t>
      </w:r>
    </w:p>
    <w:p w14:paraId="14FD9F68" w14:textId="77777777" w:rsidR="00414901" w:rsidRPr="00D3569C" w:rsidRDefault="006851B1">
      <w:pPr>
        <w:pStyle w:val="BodyText"/>
        <w:ind w:left="143" w:right="5905" w:hanging="1"/>
        <w:rPr>
          <w:lang w:val="en-US"/>
        </w:rPr>
      </w:pPr>
      <w:r w:rsidRPr="00D3569C">
        <w:rPr>
          <w:lang w:val="en-US"/>
        </w:rPr>
        <w:t>61352</w:t>
      </w:r>
      <w:r w:rsidRPr="00D3569C">
        <w:rPr>
          <w:spacing w:val="-14"/>
          <w:lang w:val="en-US"/>
        </w:rPr>
        <w:t xml:space="preserve"> </w:t>
      </w:r>
      <w:r w:rsidRPr="00D3569C">
        <w:rPr>
          <w:lang w:val="en-US"/>
        </w:rPr>
        <w:t>Bad</w:t>
      </w:r>
      <w:r w:rsidRPr="00D3569C">
        <w:rPr>
          <w:spacing w:val="-14"/>
          <w:lang w:val="en-US"/>
        </w:rPr>
        <w:t xml:space="preserve"> </w:t>
      </w:r>
      <w:r w:rsidRPr="00D3569C">
        <w:rPr>
          <w:lang w:val="en-US"/>
        </w:rPr>
        <w:t>Homburg</w:t>
      </w:r>
      <w:r w:rsidRPr="00D3569C">
        <w:rPr>
          <w:spacing w:val="-14"/>
          <w:lang w:val="en-US"/>
        </w:rPr>
        <w:t xml:space="preserve"> </w:t>
      </w:r>
      <w:r w:rsidRPr="00D3569C">
        <w:rPr>
          <w:lang w:val="en-US"/>
        </w:rPr>
        <w:t xml:space="preserve">v.d.Hoehe </w:t>
      </w:r>
      <w:r w:rsidRPr="00D3569C">
        <w:rPr>
          <w:spacing w:val="-2"/>
          <w:lang w:val="en-US"/>
        </w:rPr>
        <w:t>Alemania</w:t>
      </w:r>
    </w:p>
    <w:p w14:paraId="14FD9F69" w14:textId="77777777" w:rsidR="00414901" w:rsidRPr="00D3569C" w:rsidRDefault="00414901">
      <w:pPr>
        <w:pStyle w:val="BodyText"/>
        <w:rPr>
          <w:sz w:val="20"/>
          <w:lang w:val="en-US"/>
        </w:rPr>
      </w:pPr>
    </w:p>
    <w:p w14:paraId="14FD9F6A" w14:textId="77777777" w:rsidR="00414901" w:rsidRPr="00D3569C" w:rsidRDefault="006851B1">
      <w:pPr>
        <w:pStyle w:val="BodyText"/>
        <w:spacing w:before="24"/>
        <w:rPr>
          <w:sz w:val="20"/>
          <w:lang w:val="en-US"/>
        </w:rPr>
      </w:pPr>
      <w:r>
        <w:rPr>
          <w:noProof/>
          <w:sz w:val="20"/>
        </w:rPr>
        <mc:AlternateContent>
          <mc:Choice Requires="wps">
            <w:drawing>
              <wp:anchor distT="0" distB="0" distL="0" distR="0" simplePos="0" relativeHeight="251658278" behindDoc="1" locked="0" layoutInCell="1" allowOverlap="1" wp14:anchorId="14FDA60B" wp14:editId="0EF6932E">
                <wp:simplePos x="0" y="0"/>
                <wp:positionH relativeFrom="page">
                  <wp:posOffset>827405</wp:posOffset>
                </wp:positionH>
                <wp:positionV relativeFrom="paragraph">
                  <wp:posOffset>179785</wp:posOffset>
                </wp:positionV>
                <wp:extent cx="5906770" cy="191770"/>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EE" w14:textId="77777777" w:rsidR="00414901" w:rsidRDefault="006851B1">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wps:txbx>
                      <wps:bodyPr wrap="square" lIns="0" tIns="0" rIns="0" bIns="0" rtlCol="0">
                        <a:noAutofit/>
                      </wps:bodyPr>
                    </wps:wsp>
                  </a:graphicData>
                </a:graphic>
              </wp:anchor>
            </w:drawing>
          </mc:Choice>
          <mc:Fallback>
            <w:pict>
              <v:shape w14:anchorId="14FDA60B" id="Textbox 88" o:spid="_x0000_s1071" type="#_x0000_t202" style="position:absolute;margin-left:65.15pt;margin-top:14.15pt;width:465.1pt;height:15.1pt;z-index:-25165820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" filled="f" strokeweight=".48pt">
                <v:path arrowok="t"/>
                <v:textbox inset="0,0,0,0">
                  <w:txbxContent>
                    <w:p w14:paraId="14FDA6EE" w14:textId="77777777" w:rsidR="00414901" w:rsidRDefault="006851B1">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v:textbox>
                <w10:wrap type="topAndBottom" anchorx="page"/>
              </v:shape>
            </w:pict>
          </mc:Fallback>
        </mc:AlternateContent>
      </w:r>
    </w:p>
    <w:p w14:paraId="14FD9F6B" w14:textId="77777777" w:rsidR="00414901" w:rsidRPr="00D3569C" w:rsidRDefault="00414901">
      <w:pPr>
        <w:pStyle w:val="BodyText"/>
        <w:spacing w:before="5"/>
        <w:rPr>
          <w:lang w:val="en-US"/>
        </w:rPr>
      </w:pPr>
    </w:p>
    <w:p w14:paraId="14FD9F6C" w14:textId="77777777" w:rsidR="00414901" w:rsidRDefault="006851B1">
      <w:pPr>
        <w:pStyle w:val="BodyText"/>
        <w:spacing w:before="1"/>
        <w:ind w:left="143"/>
      </w:pPr>
      <w:r>
        <w:rPr>
          <w:spacing w:val="-2"/>
        </w:rPr>
        <w:t>EU/1/24/1863/004</w:t>
      </w:r>
    </w:p>
    <w:p w14:paraId="14FD9F6D" w14:textId="77777777" w:rsidR="00414901" w:rsidRDefault="00414901">
      <w:pPr>
        <w:pStyle w:val="BodyText"/>
        <w:rPr>
          <w:sz w:val="20"/>
        </w:rPr>
      </w:pPr>
    </w:p>
    <w:p w14:paraId="14FD9F6E" w14:textId="77777777" w:rsidR="00414901" w:rsidRDefault="006851B1">
      <w:pPr>
        <w:pStyle w:val="BodyText"/>
        <w:spacing w:before="23"/>
        <w:rPr>
          <w:sz w:val="20"/>
        </w:rPr>
      </w:pPr>
      <w:r>
        <w:rPr>
          <w:noProof/>
          <w:sz w:val="20"/>
        </w:rPr>
        <mc:AlternateContent>
          <mc:Choice Requires="wps">
            <w:drawing>
              <wp:anchor distT="0" distB="0" distL="0" distR="0" simplePos="0" relativeHeight="251658279" behindDoc="1" locked="0" layoutInCell="1" allowOverlap="1" wp14:anchorId="14FDA60D" wp14:editId="24791717">
                <wp:simplePos x="0" y="0"/>
                <wp:positionH relativeFrom="page">
                  <wp:posOffset>827405</wp:posOffset>
                </wp:positionH>
                <wp:positionV relativeFrom="paragraph">
                  <wp:posOffset>179109</wp:posOffset>
                </wp:positionV>
                <wp:extent cx="5906770" cy="191770"/>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EF" w14:textId="77777777" w:rsidR="00414901" w:rsidRDefault="006851B1">
                            <w:pPr>
                              <w:tabs>
                                <w:tab w:val="left" w:pos="676"/>
                              </w:tabs>
                              <w:spacing w:before="19"/>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14FDA60D" id="Textbox 89" o:spid="_x0000_s1072" type="#_x0000_t202" style="position:absolute;margin-left:65.15pt;margin-top:14.1pt;width:465.1pt;height:15.1pt;z-index:-25165820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NxQEAAIYDAAAOAAAAZHJzL2Uyb0RvYy54bWysU8GO0zAQvSPxD5bvNGkFXR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" filled="f" strokeweight=".48pt">
                <v:path arrowok="t"/>
                <v:textbox inset="0,0,0,0">
                  <w:txbxContent>
                    <w:p w14:paraId="14FDA6EF" w14:textId="77777777" w:rsidR="00414901" w:rsidRDefault="006851B1">
                      <w:pPr>
                        <w:tabs>
                          <w:tab w:val="left" w:pos="676"/>
                        </w:tabs>
                        <w:spacing w:before="19"/>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p>
    <w:p w14:paraId="14FD9F6F" w14:textId="77777777" w:rsidR="00414901" w:rsidRDefault="00414901">
      <w:pPr>
        <w:pStyle w:val="BodyText"/>
        <w:spacing w:before="4"/>
      </w:pPr>
    </w:p>
    <w:p w14:paraId="14FD9F70" w14:textId="77777777" w:rsidR="00414901" w:rsidRDefault="006851B1">
      <w:pPr>
        <w:pStyle w:val="BodyText"/>
        <w:ind w:left="143"/>
      </w:pPr>
      <w:r>
        <w:rPr>
          <w:spacing w:val="-4"/>
        </w:rPr>
        <w:t>Lote</w:t>
      </w:r>
    </w:p>
    <w:p w14:paraId="14FD9F71" w14:textId="77777777" w:rsidR="00414901" w:rsidRDefault="00414901">
      <w:pPr>
        <w:pStyle w:val="BodyText"/>
        <w:rPr>
          <w:sz w:val="20"/>
        </w:rPr>
      </w:pPr>
    </w:p>
    <w:p w14:paraId="14FD9F72" w14:textId="77777777" w:rsidR="00414901" w:rsidRDefault="006851B1">
      <w:pPr>
        <w:pStyle w:val="BodyText"/>
        <w:spacing w:before="25"/>
        <w:rPr>
          <w:sz w:val="20"/>
        </w:rPr>
      </w:pPr>
      <w:r>
        <w:rPr>
          <w:noProof/>
          <w:sz w:val="20"/>
        </w:rPr>
        <mc:AlternateContent>
          <mc:Choice Requires="wps">
            <w:drawing>
              <wp:anchor distT="0" distB="0" distL="0" distR="0" simplePos="0" relativeHeight="251658280" behindDoc="1" locked="0" layoutInCell="1" allowOverlap="1" wp14:anchorId="14FDA60F" wp14:editId="54779CDA">
                <wp:simplePos x="0" y="0"/>
                <wp:positionH relativeFrom="page">
                  <wp:posOffset>827405</wp:posOffset>
                </wp:positionH>
                <wp:positionV relativeFrom="paragraph">
                  <wp:posOffset>180379</wp:posOffset>
                </wp:positionV>
                <wp:extent cx="5906770" cy="191770"/>
                <wp:effectExtent l="0" t="0" r="0" b="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F0" w14:textId="77777777" w:rsidR="00414901" w:rsidRDefault="006851B1">
                            <w:pPr>
                              <w:tabs>
                                <w:tab w:val="left" w:pos="676"/>
                              </w:tabs>
                              <w:spacing w:before="21"/>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wps:txbx>
                      <wps:bodyPr wrap="square" lIns="0" tIns="0" rIns="0" bIns="0" rtlCol="0">
                        <a:noAutofit/>
                      </wps:bodyPr>
                    </wps:wsp>
                  </a:graphicData>
                </a:graphic>
              </wp:anchor>
            </w:drawing>
          </mc:Choice>
          <mc:Fallback>
            <w:pict>
              <v:shape w14:anchorId="14FDA60F" id="Textbox 90" o:spid="_x0000_s1073" type="#_x0000_t202" style="position:absolute;margin-left:65.15pt;margin-top:14.2pt;width:465.1pt;height:15.1pt;z-index:-251658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" filled="f" strokeweight=".48pt">
                <v:path arrowok="t"/>
                <v:textbox inset="0,0,0,0">
                  <w:txbxContent>
                    <w:p w14:paraId="14FDA6F0" w14:textId="77777777" w:rsidR="00414901" w:rsidRDefault="006851B1">
                      <w:pPr>
                        <w:tabs>
                          <w:tab w:val="left" w:pos="676"/>
                        </w:tabs>
                        <w:spacing w:before="21"/>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v:textbox>
                <w10:wrap type="topAndBottom" anchorx="page"/>
              </v:shape>
            </w:pict>
          </mc:Fallback>
        </mc:AlternateContent>
      </w:r>
    </w:p>
    <w:p w14:paraId="14FD9F73" w14:textId="77777777" w:rsidR="00414901" w:rsidRDefault="00414901">
      <w:pPr>
        <w:pStyle w:val="BodyText"/>
        <w:rPr>
          <w:sz w:val="20"/>
        </w:rPr>
      </w:pPr>
    </w:p>
    <w:p w14:paraId="14FD9F74" w14:textId="77777777" w:rsidR="00414901" w:rsidRDefault="006851B1">
      <w:pPr>
        <w:pStyle w:val="BodyText"/>
        <w:spacing w:before="29"/>
        <w:rPr>
          <w:sz w:val="20"/>
        </w:rPr>
      </w:pPr>
      <w:r>
        <w:rPr>
          <w:noProof/>
          <w:sz w:val="20"/>
        </w:rPr>
        <mc:AlternateContent>
          <mc:Choice Requires="wps">
            <w:drawing>
              <wp:anchor distT="0" distB="0" distL="0" distR="0" simplePos="0" relativeHeight="251658281" behindDoc="1" locked="0" layoutInCell="1" allowOverlap="1" wp14:anchorId="14FDA611" wp14:editId="0BC94CB0">
                <wp:simplePos x="0" y="0"/>
                <wp:positionH relativeFrom="page">
                  <wp:posOffset>827405</wp:posOffset>
                </wp:positionH>
                <wp:positionV relativeFrom="paragraph">
                  <wp:posOffset>182892</wp:posOffset>
                </wp:positionV>
                <wp:extent cx="5906770" cy="191770"/>
                <wp:effectExtent l="0" t="0" r="0" b="0"/>
                <wp:wrapTopAndBottom/>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F1" w14:textId="77777777" w:rsidR="00414901" w:rsidRDefault="006851B1">
                            <w:pPr>
                              <w:tabs>
                                <w:tab w:val="left" w:pos="676"/>
                              </w:tabs>
                              <w:spacing w:before="21"/>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wps:txbx>
                      <wps:bodyPr wrap="square" lIns="0" tIns="0" rIns="0" bIns="0" rtlCol="0">
                        <a:noAutofit/>
                      </wps:bodyPr>
                    </wps:wsp>
                  </a:graphicData>
                </a:graphic>
              </wp:anchor>
            </w:drawing>
          </mc:Choice>
          <mc:Fallback>
            <w:pict>
              <v:shape w14:anchorId="14FDA611" id="Textbox 91" o:spid="_x0000_s1074" type="#_x0000_t202" style="position:absolute;margin-left:65.15pt;margin-top:14.4pt;width:465.1pt;height:15.1pt;z-index:-25165819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" filled="f" strokeweight=".48pt">
                <v:path arrowok="t"/>
                <v:textbox inset="0,0,0,0">
                  <w:txbxContent>
                    <w:p w14:paraId="14FDA6F1" w14:textId="77777777" w:rsidR="00414901" w:rsidRDefault="006851B1">
                      <w:pPr>
                        <w:tabs>
                          <w:tab w:val="left" w:pos="676"/>
                        </w:tabs>
                        <w:spacing w:before="21"/>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v:textbox>
                <w10:wrap type="topAndBottom" anchorx="page"/>
              </v:shape>
            </w:pict>
          </mc:Fallback>
        </mc:AlternateContent>
      </w:r>
    </w:p>
    <w:p w14:paraId="14FD9F75" w14:textId="77777777" w:rsidR="00414901" w:rsidRDefault="00414901">
      <w:pPr>
        <w:pStyle w:val="BodyText"/>
        <w:rPr>
          <w:sz w:val="20"/>
        </w:rPr>
      </w:pPr>
    </w:p>
    <w:p w14:paraId="14FD9F76" w14:textId="77777777" w:rsidR="00414901" w:rsidRDefault="006851B1">
      <w:pPr>
        <w:pStyle w:val="BodyText"/>
        <w:spacing w:before="28"/>
        <w:rPr>
          <w:sz w:val="20"/>
        </w:rPr>
      </w:pPr>
      <w:r>
        <w:rPr>
          <w:noProof/>
          <w:sz w:val="20"/>
        </w:rPr>
        <mc:AlternateContent>
          <mc:Choice Requires="wps">
            <w:drawing>
              <wp:anchor distT="0" distB="0" distL="0" distR="0" simplePos="0" relativeHeight="251658282" behindDoc="1" locked="0" layoutInCell="1" allowOverlap="1" wp14:anchorId="14FDA613" wp14:editId="448FA838">
                <wp:simplePos x="0" y="0"/>
                <wp:positionH relativeFrom="page">
                  <wp:posOffset>827405</wp:posOffset>
                </wp:positionH>
                <wp:positionV relativeFrom="paragraph">
                  <wp:posOffset>182257</wp:posOffset>
                </wp:positionV>
                <wp:extent cx="5906770" cy="191770"/>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F2" w14:textId="77777777" w:rsidR="00414901" w:rsidRDefault="006851B1">
                            <w:pPr>
                              <w:tabs>
                                <w:tab w:val="left" w:pos="676"/>
                              </w:tabs>
                              <w:spacing w:before="21"/>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wps:txbx>
                      <wps:bodyPr wrap="square" lIns="0" tIns="0" rIns="0" bIns="0" rtlCol="0">
                        <a:noAutofit/>
                      </wps:bodyPr>
                    </wps:wsp>
                  </a:graphicData>
                </a:graphic>
              </wp:anchor>
            </w:drawing>
          </mc:Choice>
          <mc:Fallback>
            <w:pict>
              <v:shape w14:anchorId="14FDA613" id="Textbox 92" o:spid="_x0000_s1075" type="#_x0000_t202" style="position:absolute;margin-left:65.15pt;margin-top:14.35pt;width:465.1pt;height:15.1pt;z-index:-25165819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" filled="f" strokeweight=".48pt">
                <v:path arrowok="t"/>
                <v:textbox inset="0,0,0,0">
                  <w:txbxContent>
                    <w:p w14:paraId="14FDA6F2" w14:textId="77777777" w:rsidR="00414901" w:rsidRDefault="006851B1">
                      <w:pPr>
                        <w:tabs>
                          <w:tab w:val="left" w:pos="676"/>
                        </w:tabs>
                        <w:spacing w:before="21"/>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v:textbox>
                <w10:wrap type="topAndBottom" anchorx="page"/>
              </v:shape>
            </w:pict>
          </mc:Fallback>
        </mc:AlternateContent>
      </w:r>
    </w:p>
    <w:p w14:paraId="14FD9F77" w14:textId="77777777" w:rsidR="00414901" w:rsidRDefault="00414901">
      <w:pPr>
        <w:pStyle w:val="BodyText"/>
        <w:spacing w:before="3"/>
      </w:pPr>
    </w:p>
    <w:p w14:paraId="14FD9F78" w14:textId="77777777" w:rsidR="00414901" w:rsidRDefault="006851B1">
      <w:pPr>
        <w:pStyle w:val="BodyText"/>
        <w:ind w:left="143"/>
      </w:pPr>
      <w:r>
        <w:t>Otulfi</w:t>
      </w:r>
      <w:r>
        <w:rPr>
          <w:spacing w:val="-7"/>
        </w:rPr>
        <w:t xml:space="preserve"> </w:t>
      </w:r>
      <w:r>
        <w:t>45</w:t>
      </w:r>
      <w:r>
        <w:rPr>
          <w:spacing w:val="-7"/>
        </w:rPr>
        <w:t xml:space="preserve"> </w:t>
      </w:r>
      <w:r>
        <w:rPr>
          <w:spacing w:val="-5"/>
        </w:rPr>
        <w:t>mg</w:t>
      </w:r>
    </w:p>
    <w:p w14:paraId="14FD9F79" w14:textId="77777777" w:rsidR="00414901" w:rsidRDefault="006851B1">
      <w:pPr>
        <w:pStyle w:val="BodyText"/>
        <w:spacing w:before="4"/>
        <w:rPr>
          <w:sz w:val="20"/>
        </w:rPr>
      </w:pPr>
      <w:r>
        <w:rPr>
          <w:noProof/>
          <w:sz w:val="20"/>
        </w:rPr>
        <mc:AlternateContent>
          <mc:Choice Requires="wps">
            <w:drawing>
              <wp:anchor distT="0" distB="0" distL="0" distR="0" simplePos="0" relativeHeight="251658283" behindDoc="1" locked="0" layoutInCell="1" allowOverlap="1" wp14:anchorId="14FDA615" wp14:editId="56355398">
                <wp:simplePos x="0" y="0"/>
                <wp:positionH relativeFrom="page">
                  <wp:posOffset>827405</wp:posOffset>
                </wp:positionH>
                <wp:positionV relativeFrom="paragraph">
                  <wp:posOffset>167032</wp:posOffset>
                </wp:positionV>
                <wp:extent cx="5906770" cy="190500"/>
                <wp:effectExtent l="0" t="0" r="0" b="0"/>
                <wp:wrapTopAndBottom/>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6F3" w14:textId="77777777" w:rsidR="00414901" w:rsidRPr="00D3569C" w:rsidRDefault="006851B1">
                            <w:pPr>
                              <w:tabs>
                                <w:tab w:val="left" w:pos="676"/>
                              </w:tabs>
                              <w:spacing w:before="20"/>
                              <w:ind w:left="108"/>
                              <w:rPr>
                                <w:b/>
                                <w:lang w:val="pt-PT"/>
                              </w:rPr>
                            </w:pPr>
                            <w:r w:rsidRPr="00D3569C">
                              <w:rPr>
                                <w:b/>
                                <w:spacing w:val="-5"/>
                                <w:lang w:val="pt-PT"/>
                              </w:rPr>
                              <w:t>17.</w:t>
                            </w:r>
                            <w:r w:rsidRPr="00D3569C">
                              <w:rPr>
                                <w:b/>
                                <w:lang w:val="pt-PT"/>
                              </w:rPr>
                              <w:tab/>
                            </w:r>
                            <w:r w:rsidRPr="00D3569C">
                              <w:rPr>
                                <w:b/>
                                <w:spacing w:val="-2"/>
                                <w:lang w:val="pt-PT"/>
                              </w:rPr>
                              <w:t>IDENTIFICADOR</w:t>
                            </w:r>
                            <w:r w:rsidRPr="00D3569C">
                              <w:rPr>
                                <w:b/>
                                <w:spacing w:val="-7"/>
                                <w:lang w:val="pt-PT"/>
                              </w:rPr>
                              <w:t xml:space="preserve"> </w:t>
                            </w:r>
                            <w:r w:rsidRPr="00D3569C">
                              <w:rPr>
                                <w:b/>
                                <w:spacing w:val="-2"/>
                                <w:lang w:val="pt-PT"/>
                              </w:rPr>
                              <w:t>ÚNICO</w:t>
                            </w:r>
                            <w:r w:rsidRPr="00D3569C">
                              <w:rPr>
                                <w:b/>
                                <w:spacing w:val="-1"/>
                                <w:lang w:val="pt-PT"/>
                              </w:rPr>
                              <w:t xml:space="preserve"> </w:t>
                            </w:r>
                            <w:r w:rsidRPr="00D3569C">
                              <w:rPr>
                                <w:b/>
                                <w:spacing w:val="-2"/>
                                <w:lang w:val="pt-PT"/>
                              </w:rPr>
                              <w:t>–</w:t>
                            </w:r>
                            <w:r w:rsidRPr="00D3569C">
                              <w:rPr>
                                <w:b/>
                                <w:spacing w:val="-3"/>
                                <w:lang w:val="pt-PT"/>
                              </w:rPr>
                              <w:t xml:space="preserve"> </w:t>
                            </w:r>
                            <w:r w:rsidRPr="00D3569C">
                              <w:rPr>
                                <w:b/>
                                <w:spacing w:val="-2"/>
                                <w:lang w:val="pt-PT"/>
                              </w:rPr>
                              <w:t>CÓDIGO</w:t>
                            </w:r>
                            <w:r w:rsidRPr="00D3569C">
                              <w:rPr>
                                <w:b/>
                                <w:spacing w:val="-1"/>
                                <w:lang w:val="pt-PT"/>
                              </w:rPr>
                              <w:t xml:space="preserve"> </w:t>
                            </w:r>
                            <w:r w:rsidRPr="00D3569C">
                              <w:rPr>
                                <w:b/>
                                <w:spacing w:val="-2"/>
                                <w:lang w:val="pt-PT"/>
                              </w:rPr>
                              <w:t>DE</w:t>
                            </w:r>
                            <w:r w:rsidRPr="00D3569C">
                              <w:rPr>
                                <w:b/>
                                <w:spacing w:val="-3"/>
                                <w:lang w:val="pt-PT"/>
                              </w:rPr>
                              <w:t xml:space="preserve"> </w:t>
                            </w:r>
                            <w:r w:rsidRPr="00D3569C">
                              <w:rPr>
                                <w:b/>
                                <w:spacing w:val="-2"/>
                                <w:lang w:val="pt-PT"/>
                              </w:rPr>
                              <w:t>BARRAS</w:t>
                            </w:r>
                            <w:r w:rsidRPr="00D3569C">
                              <w:rPr>
                                <w:b/>
                                <w:spacing w:val="-3"/>
                                <w:lang w:val="pt-PT"/>
                              </w:rPr>
                              <w:t xml:space="preserve"> </w:t>
                            </w:r>
                            <w:r w:rsidRPr="00D3569C">
                              <w:rPr>
                                <w:b/>
                                <w:spacing w:val="-5"/>
                                <w:lang w:val="pt-PT"/>
                              </w:rPr>
                              <w:t>2D</w:t>
                            </w:r>
                          </w:p>
                        </w:txbxContent>
                      </wps:txbx>
                      <wps:bodyPr wrap="square" lIns="0" tIns="0" rIns="0" bIns="0" rtlCol="0">
                        <a:noAutofit/>
                      </wps:bodyPr>
                    </wps:wsp>
                  </a:graphicData>
                </a:graphic>
              </wp:anchor>
            </w:drawing>
          </mc:Choice>
          <mc:Fallback>
            <w:pict>
              <v:shape w14:anchorId="14FDA615" id="Textbox 93" o:spid="_x0000_s1076" type="#_x0000_t202" style="position:absolute;margin-left:65.15pt;margin-top:13.15pt;width:465.1pt;height:15pt;z-index:-25165819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" filled="f" strokeweight=".48pt">
                <v:path arrowok="t"/>
                <v:textbox inset="0,0,0,0">
                  <w:txbxContent>
                    <w:p w14:paraId="14FDA6F3" w14:textId="77777777" w:rsidR="00414901" w:rsidRPr="00D3569C" w:rsidRDefault="006851B1">
                      <w:pPr>
                        <w:tabs>
                          <w:tab w:val="left" w:pos="676"/>
                        </w:tabs>
                        <w:spacing w:before="20"/>
                        <w:ind w:left="108"/>
                        <w:rPr>
                          <w:b/>
                          <w:lang w:val="pt-PT"/>
                        </w:rPr>
                      </w:pPr>
                      <w:r w:rsidRPr="00D3569C">
                        <w:rPr>
                          <w:b/>
                          <w:spacing w:val="-5"/>
                          <w:lang w:val="pt-PT"/>
                        </w:rPr>
                        <w:t>17.</w:t>
                      </w:r>
                      <w:r w:rsidRPr="00D3569C">
                        <w:rPr>
                          <w:b/>
                          <w:lang w:val="pt-PT"/>
                        </w:rPr>
                        <w:tab/>
                      </w:r>
                      <w:r w:rsidRPr="00D3569C">
                        <w:rPr>
                          <w:b/>
                          <w:spacing w:val="-2"/>
                          <w:lang w:val="pt-PT"/>
                        </w:rPr>
                        <w:t>IDENTIFICADOR</w:t>
                      </w:r>
                      <w:r w:rsidRPr="00D3569C">
                        <w:rPr>
                          <w:b/>
                          <w:spacing w:val="-7"/>
                          <w:lang w:val="pt-PT"/>
                        </w:rPr>
                        <w:t xml:space="preserve"> </w:t>
                      </w:r>
                      <w:r w:rsidRPr="00D3569C">
                        <w:rPr>
                          <w:b/>
                          <w:spacing w:val="-2"/>
                          <w:lang w:val="pt-PT"/>
                        </w:rPr>
                        <w:t>ÚNICO</w:t>
                      </w:r>
                      <w:r w:rsidRPr="00D3569C">
                        <w:rPr>
                          <w:b/>
                          <w:spacing w:val="-1"/>
                          <w:lang w:val="pt-PT"/>
                        </w:rPr>
                        <w:t xml:space="preserve"> </w:t>
                      </w:r>
                      <w:r w:rsidRPr="00D3569C">
                        <w:rPr>
                          <w:b/>
                          <w:spacing w:val="-2"/>
                          <w:lang w:val="pt-PT"/>
                        </w:rPr>
                        <w:t>–</w:t>
                      </w:r>
                      <w:r w:rsidRPr="00D3569C">
                        <w:rPr>
                          <w:b/>
                          <w:spacing w:val="-3"/>
                          <w:lang w:val="pt-PT"/>
                        </w:rPr>
                        <w:t xml:space="preserve"> </w:t>
                      </w:r>
                      <w:r w:rsidRPr="00D3569C">
                        <w:rPr>
                          <w:b/>
                          <w:spacing w:val="-2"/>
                          <w:lang w:val="pt-PT"/>
                        </w:rPr>
                        <w:t>CÓDIGO</w:t>
                      </w:r>
                      <w:r w:rsidRPr="00D3569C">
                        <w:rPr>
                          <w:b/>
                          <w:spacing w:val="-1"/>
                          <w:lang w:val="pt-PT"/>
                        </w:rPr>
                        <w:t xml:space="preserve"> </w:t>
                      </w:r>
                      <w:r w:rsidRPr="00D3569C">
                        <w:rPr>
                          <w:b/>
                          <w:spacing w:val="-2"/>
                          <w:lang w:val="pt-PT"/>
                        </w:rPr>
                        <w:t>DE</w:t>
                      </w:r>
                      <w:r w:rsidRPr="00D3569C">
                        <w:rPr>
                          <w:b/>
                          <w:spacing w:val="-3"/>
                          <w:lang w:val="pt-PT"/>
                        </w:rPr>
                        <w:t xml:space="preserve"> </w:t>
                      </w:r>
                      <w:r w:rsidRPr="00D3569C">
                        <w:rPr>
                          <w:b/>
                          <w:spacing w:val="-2"/>
                          <w:lang w:val="pt-PT"/>
                        </w:rPr>
                        <w:t>BARRAS</w:t>
                      </w:r>
                      <w:r w:rsidRPr="00D3569C">
                        <w:rPr>
                          <w:b/>
                          <w:spacing w:val="-3"/>
                          <w:lang w:val="pt-PT"/>
                        </w:rPr>
                        <w:t xml:space="preserve"> </w:t>
                      </w:r>
                      <w:r w:rsidRPr="00D3569C">
                        <w:rPr>
                          <w:b/>
                          <w:spacing w:val="-5"/>
                          <w:lang w:val="pt-PT"/>
                        </w:rPr>
                        <w:t>2D</w:t>
                      </w:r>
                    </w:p>
                  </w:txbxContent>
                </v:textbox>
                <w10:wrap type="topAndBottom" anchorx="page"/>
              </v:shape>
            </w:pict>
          </mc:Fallback>
        </mc:AlternateContent>
      </w:r>
    </w:p>
    <w:p w14:paraId="14FD9F7A" w14:textId="77777777" w:rsidR="00414901" w:rsidRDefault="00414901">
      <w:pPr>
        <w:pStyle w:val="BodyText"/>
        <w:spacing w:before="4"/>
      </w:pPr>
    </w:p>
    <w:p w14:paraId="14FD9F7B" w14:textId="77777777" w:rsidR="00414901" w:rsidRDefault="006851B1">
      <w:pPr>
        <w:pStyle w:val="BodyText"/>
        <w:ind w:left="143"/>
      </w:pPr>
      <w:r>
        <w:rPr>
          <w:color w:val="000000"/>
          <w:highlight w:val="lightGray"/>
        </w:rPr>
        <w:t>Incluido</w:t>
      </w:r>
      <w:r>
        <w:rPr>
          <w:color w:val="000000"/>
          <w:spacing w:val="-10"/>
          <w:highlight w:val="lightGray"/>
        </w:rPr>
        <w:t xml:space="preserve"> </w:t>
      </w:r>
      <w:r>
        <w:rPr>
          <w:color w:val="000000"/>
          <w:highlight w:val="lightGray"/>
        </w:rPr>
        <w:t>el</w:t>
      </w:r>
      <w:r>
        <w:rPr>
          <w:color w:val="000000"/>
          <w:spacing w:val="-9"/>
          <w:highlight w:val="lightGray"/>
        </w:rPr>
        <w:t xml:space="preserve"> </w:t>
      </w:r>
      <w:r>
        <w:rPr>
          <w:color w:val="000000"/>
          <w:highlight w:val="lightGray"/>
        </w:rPr>
        <w:t>código</w:t>
      </w:r>
      <w:r>
        <w:rPr>
          <w:color w:val="000000"/>
          <w:spacing w:val="-8"/>
          <w:highlight w:val="lightGray"/>
        </w:rPr>
        <w:t xml:space="preserve"> </w:t>
      </w:r>
      <w:r>
        <w:rPr>
          <w:color w:val="000000"/>
          <w:highlight w:val="lightGray"/>
        </w:rPr>
        <w:t>de</w:t>
      </w:r>
      <w:r>
        <w:rPr>
          <w:color w:val="000000"/>
          <w:spacing w:val="-7"/>
          <w:highlight w:val="lightGray"/>
        </w:rPr>
        <w:t xml:space="preserve"> </w:t>
      </w:r>
      <w:r>
        <w:rPr>
          <w:color w:val="000000"/>
          <w:highlight w:val="lightGray"/>
        </w:rPr>
        <w:t>barras</w:t>
      </w:r>
      <w:r>
        <w:rPr>
          <w:color w:val="000000"/>
          <w:spacing w:val="-11"/>
          <w:highlight w:val="lightGray"/>
        </w:rPr>
        <w:t xml:space="preserve"> </w:t>
      </w:r>
      <w:r>
        <w:rPr>
          <w:color w:val="000000"/>
          <w:highlight w:val="lightGray"/>
        </w:rPr>
        <w:t>2D</w:t>
      </w:r>
      <w:r>
        <w:rPr>
          <w:color w:val="000000"/>
          <w:spacing w:val="-11"/>
          <w:highlight w:val="lightGray"/>
        </w:rPr>
        <w:t xml:space="preserve"> </w:t>
      </w:r>
      <w:r>
        <w:rPr>
          <w:color w:val="000000"/>
          <w:highlight w:val="lightGray"/>
        </w:rPr>
        <w:t>que</w:t>
      </w:r>
      <w:r>
        <w:rPr>
          <w:color w:val="000000"/>
          <w:spacing w:val="-9"/>
          <w:highlight w:val="lightGray"/>
        </w:rPr>
        <w:t xml:space="preserve"> </w:t>
      </w:r>
      <w:r>
        <w:rPr>
          <w:color w:val="000000"/>
          <w:highlight w:val="lightGray"/>
        </w:rPr>
        <w:t>lleva</w:t>
      </w:r>
      <w:r>
        <w:rPr>
          <w:color w:val="000000"/>
          <w:spacing w:val="-8"/>
          <w:highlight w:val="lightGray"/>
        </w:rPr>
        <w:t xml:space="preserve"> </w:t>
      </w:r>
      <w:r>
        <w:rPr>
          <w:color w:val="000000"/>
          <w:highlight w:val="lightGray"/>
        </w:rPr>
        <w:t>el</w:t>
      </w:r>
      <w:r>
        <w:rPr>
          <w:color w:val="000000"/>
          <w:spacing w:val="-9"/>
          <w:highlight w:val="lightGray"/>
        </w:rPr>
        <w:t xml:space="preserve"> </w:t>
      </w:r>
      <w:r>
        <w:rPr>
          <w:color w:val="000000"/>
          <w:highlight w:val="lightGray"/>
        </w:rPr>
        <w:t>identificador</w:t>
      </w:r>
      <w:r>
        <w:rPr>
          <w:color w:val="000000"/>
          <w:spacing w:val="-8"/>
          <w:highlight w:val="lightGray"/>
        </w:rPr>
        <w:t xml:space="preserve"> </w:t>
      </w:r>
      <w:r>
        <w:rPr>
          <w:color w:val="000000"/>
          <w:spacing w:val="-2"/>
          <w:highlight w:val="lightGray"/>
        </w:rPr>
        <w:t>único.</w:t>
      </w:r>
    </w:p>
    <w:p w14:paraId="14FD9F7C" w14:textId="77777777" w:rsidR="00414901" w:rsidRDefault="00414901">
      <w:pPr>
        <w:pStyle w:val="BodyText"/>
        <w:rPr>
          <w:sz w:val="20"/>
        </w:rPr>
      </w:pPr>
    </w:p>
    <w:p w14:paraId="14FD9F7D" w14:textId="77777777" w:rsidR="00414901" w:rsidRDefault="00414901">
      <w:pPr>
        <w:pStyle w:val="BodyText"/>
        <w:rPr>
          <w:sz w:val="20"/>
        </w:rPr>
      </w:pPr>
    </w:p>
    <w:p w14:paraId="14FD9F7E" w14:textId="77777777" w:rsidR="00414901" w:rsidRDefault="006851B1">
      <w:pPr>
        <w:pStyle w:val="BodyText"/>
        <w:spacing w:before="48"/>
        <w:rPr>
          <w:sz w:val="20"/>
        </w:rPr>
      </w:pPr>
      <w:r>
        <w:rPr>
          <w:noProof/>
          <w:sz w:val="20"/>
        </w:rPr>
        <mc:AlternateContent>
          <mc:Choice Requires="wps">
            <w:drawing>
              <wp:anchor distT="0" distB="0" distL="0" distR="0" simplePos="0" relativeHeight="251658284" behindDoc="1" locked="0" layoutInCell="1" allowOverlap="1" wp14:anchorId="14FDA617" wp14:editId="56D4D398">
                <wp:simplePos x="0" y="0"/>
                <wp:positionH relativeFrom="page">
                  <wp:posOffset>827405</wp:posOffset>
                </wp:positionH>
                <wp:positionV relativeFrom="paragraph">
                  <wp:posOffset>194997</wp:posOffset>
                </wp:positionV>
                <wp:extent cx="5906770" cy="191770"/>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F4" w14:textId="77777777" w:rsidR="00414901" w:rsidRDefault="006851B1">
                            <w:pPr>
                              <w:tabs>
                                <w:tab w:val="left" w:pos="676"/>
                              </w:tabs>
                              <w:spacing w:before="19"/>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wps:txbx>
                      <wps:bodyPr wrap="square" lIns="0" tIns="0" rIns="0" bIns="0" rtlCol="0">
                        <a:noAutofit/>
                      </wps:bodyPr>
                    </wps:wsp>
                  </a:graphicData>
                </a:graphic>
              </wp:anchor>
            </w:drawing>
          </mc:Choice>
          <mc:Fallback>
            <w:pict>
              <v:shape w14:anchorId="14FDA617" id="Textbox 94" o:spid="_x0000_s1077" type="#_x0000_t202" style="position:absolute;margin-left:65.15pt;margin-top:15.35pt;width:465.1pt;height:15.1pt;z-index:-2516581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" filled="f" strokeweight=".48pt">
                <v:path arrowok="t"/>
                <v:textbox inset="0,0,0,0">
                  <w:txbxContent>
                    <w:p w14:paraId="14FDA6F4" w14:textId="77777777" w:rsidR="00414901" w:rsidRDefault="006851B1">
                      <w:pPr>
                        <w:tabs>
                          <w:tab w:val="left" w:pos="676"/>
                        </w:tabs>
                        <w:spacing w:before="19"/>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v:textbox>
                <w10:wrap type="topAndBottom" anchorx="page"/>
              </v:shape>
            </w:pict>
          </mc:Fallback>
        </mc:AlternateContent>
      </w:r>
    </w:p>
    <w:p w14:paraId="14FD9F7F" w14:textId="77777777" w:rsidR="00414901" w:rsidRDefault="00414901">
      <w:pPr>
        <w:pStyle w:val="BodyText"/>
        <w:spacing w:before="4"/>
      </w:pPr>
    </w:p>
    <w:p w14:paraId="14FD9F80" w14:textId="77777777" w:rsidR="00414901" w:rsidRDefault="006851B1">
      <w:pPr>
        <w:pStyle w:val="BodyText"/>
        <w:ind w:left="143" w:right="9050"/>
        <w:jc w:val="both"/>
      </w:pPr>
      <w:r>
        <w:rPr>
          <w:spacing w:val="-6"/>
        </w:rPr>
        <w:t>PC SN NN</w:t>
      </w:r>
    </w:p>
    <w:p w14:paraId="14FD9F81" w14:textId="77777777" w:rsidR="00414901" w:rsidRDefault="00414901">
      <w:pPr>
        <w:pStyle w:val="BodyText"/>
        <w:jc w:val="both"/>
        <w:sectPr w:rsidR="00414901">
          <w:pgSz w:w="11920" w:h="16850"/>
          <w:pgMar w:top="1400" w:right="1133" w:bottom="920" w:left="1275" w:header="0" w:footer="623" w:gutter="0"/>
          <w:cols w:space="720"/>
        </w:sectPr>
      </w:pPr>
    </w:p>
    <w:p w14:paraId="14FD9F82" w14:textId="77777777" w:rsidR="00414901" w:rsidRDefault="006851B1">
      <w:pPr>
        <w:pStyle w:val="BodyText"/>
        <w:ind w:left="33"/>
        <w:rPr>
          <w:sz w:val="20"/>
        </w:rPr>
      </w:pPr>
      <w:r>
        <w:rPr>
          <w:noProof/>
          <w:sz w:val="20"/>
        </w:rPr>
        <w:lastRenderedPageBreak/>
        <mc:AlternateContent>
          <mc:Choice Requires="wps">
            <w:drawing>
              <wp:inline distT="0" distB="0" distL="0" distR="0" wp14:anchorId="14FDA619" wp14:editId="14FDA61A">
                <wp:extent cx="5906770" cy="673100"/>
                <wp:effectExtent l="9525" t="0" r="0" b="3175"/>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673100"/>
                        </a:xfrm>
                        <a:prstGeom prst="rect">
                          <a:avLst/>
                        </a:prstGeom>
                        <a:ln w="6096">
                          <a:solidFill>
                            <a:srgbClr val="000000"/>
                          </a:solidFill>
                          <a:prstDash val="solid"/>
                        </a:ln>
                      </wps:spPr>
                      <wps:txbx>
                        <w:txbxContent>
                          <w:p w14:paraId="14FDA6F5" w14:textId="77777777" w:rsidR="00414901" w:rsidRDefault="006851B1">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2"/>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14FDA6F6" w14:textId="77777777" w:rsidR="00414901" w:rsidRDefault="00414901">
                            <w:pPr>
                              <w:pStyle w:val="BodyText"/>
                              <w:spacing w:before="1"/>
                              <w:rPr>
                                <w:b/>
                              </w:rPr>
                            </w:pPr>
                          </w:p>
                          <w:p w14:paraId="14FDA6F7" w14:textId="77777777" w:rsidR="00414901" w:rsidRDefault="006851B1">
                            <w:pPr>
                              <w:spacing w:before="1"/>
                              <w:ind w:left="107"/>
                              <w:rPr>
                                <w:b/>
                              </w:rPr>
                            </w:pPr>
                            <w:r>
                              <w:rPr>
                                <w:b/>
                              </w:rPr>
                              <w:t>TEXTO</w:t>
                            </w:r>
                            <w:r>
                              <w:rPr>
                                <w:b/>
                                <w:spacing w:val="-9"/>
                              </w:rPr>
                              <w:t xml:space="preserve"> </w:t>
                            </w:r>
                            <w:r>
                              <w:rPr>
                                <w:b/>
                              </w:rPr>
                              <w:t>DE</w:t>
                            </w:r>
                            <w:r>
                              <w:rPr>
                                <w:b/>
                                <w:spacing w:val="-10"/>
                              </w:rPr>
                              <w:t xml:space="preserve"> </w:t>
                            </w:r>
                            <w:r>
                              <w:rPr>
                                <w:b/>
                              </w:rPr>
                              <w:t>LA</w:t>
                            </w:r>
                            <w:r>
                              <w:rPr>
                                <w:b/>
                                <w:spacing w:val="-8"/>
                              </w:rPr>
                              <w:t xml:space="preserve"> </w:t>
                            </w:r>
                            <w:r>
                              <w:rPr>
                                <w:b/>
                              </w:rPr>
                              <w:t>ETIQUETA</w:t>
                            </w:r>
                            <w:r>
                              <w:rPr>
                                <w:b/>
                                <w:spacing w:val="-10"/>
                              </w:rPr>
                              <w:t xml:space="preserve"> </w:t>
                            </w:r>
                            <w:r>
                              <w:rPr>
                                <w:b/>
                              </w:rPr>
                              <w:t>DEL</w:t>
                            </w:r>
                            <w:r>
                              <w:rPr>
                                <w:b/>
                                <w:spacing w:val="-6"/>
                              </w:rPr>
                              <w:t xml:space="preserve"> </w:t>
                            </w:r>
                            <w:r>
                              <w:rPr>
                                <w:b/>
                              </w:rPr>
                              <w:t>VIAL</w:t>
                            </w:r>
                            <w:r>
                              <w:rPr>
                                <w:b/>
                                <w:spacing w:val="-10"/>
                              </w:rPr>
                              <w:t xml:space="preserve"> </w:t>
                            </w:r>
                            <w:r>
                              <w:rPr>
                                <w:b/>
                              </w:rPr>
                              <w:t>(45</w:t>
                            </w:r>
                            <w:r>
                              <w:rPr>
                                <w:b/>
                                <w:spacing w:val="-9"/>
                              </w:rPr>
                              <w:t xml:space="preserve"> </w:t>
                            </w:r>
                            <w:r>
                              <w:rPr>
                                <w:b/>
                                <w:spacing w:val="-5"/>
                              </w:rPr>
                              <w:t>mg)</w:t>
                            </w:r>
                          </w:p>
                        </w:txbxContent>
                      </wps:txbx>
                      <wps:bodyPr wrap="square" lIns="0" tIns="0" rIns="0" bIns="0" rtlCol="0">
                        <a:noAutofit/>
                      </wps:bodyPr>
                    </wps:wsp>
                  </a:graphicData>
                </a:graphic>
              </wp:inline>
            </w:drawing>
          </mc:Choice>
          <mc:Fallback>
            <w:pict>
              <v:shape w14:anchorId="14FDA619" id="Textbox 95" o:spid="_x0000_s1078" type="#_x0000_t202" style="width:465.1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" filled="f" strokeweight=".48pt">
                <v:path arrowok="t"/>
                <v:textbox inset="0,0,0,0">
                  <w:txbxContent>
                    <w:p w14:paraId="14FDA6F5" w14:textId="77777777" w:rsidR="00414901" w:rsidRDefault="006851B1">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2"/>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14FDA6F6" w14:textId="77777777" w:rsidR="00414901" w:rsidRDefault="00414901">
                      <w:pPr>
                        <w:pStyle w:val="BodyText"/>
                        <w:spacing w:before="1"/>
                        <w:rPr>
                          <w:b/>
                        </w:rPr>
                      </w:pPr>
                    </w:p>
                    <w:p w14:paraId="14FDA6F7" w14:textId="77777777" w:rsidR="00414901" w:rsidRDefault="006851B1">
                      <w:pPr>
                        <w:spacing w:before="1"/>
                        <w:ind w:left="107"/>
                        <w:rPr>
                          <w:b/>
                        </w:rPr>
                      </w:pPr>
                      <w:r>
                        <w:rPr>
                          <w:b/>
                        </w:rPr>
                        <w:t>TEXTO</w:t>
                      </w:r>
                      <w:r>
                        <w:rPr>
                          <w:b/>
                          <w:spacing w:val="-9"/>
                        </w:rPr>
                        <w:t xml:space="preserve"> </w:t>
                      </w:r>
                      <w:r>
                        <w:rPr>
                          <w:b/>
                        </w:rPr>
                        <w:t>DE</w:t>
                      </w:r>
                      <w:r>
                        <w:rPr>
                          <w:b/>
                          <w:spacing w:val="-10"/>
                        </w:rPr>
                        <w:t xml:space="preserve"> </w:t>
                      </w:r>
                      <w:r>
                        <w:rPr>
                          <w:b/>
                        </w:rPr>
                        <w:t>LA</w:t>
                      </w:r>
                      <w:r>
                        <w:rPr>
                          <w:b/>
                          <w:spacing w:val="-8"/>
                        </w:rPr>
                        <w:t xml:space="preserve"> </w:t>
                      </w:r>
                      <w:r>
                        <w:rPr>
                          <w:b/>
                        </w:rPr>
                        <w:t>ETIQUETA</w:t>
                      </w:r>
                      <w:r>
                        <w:rPr>
                          <w:b/>
                          <w:spacing w:val="-10"/>
                        </w:rPr>
                        <w:t xml:space="preserve"> </w:t>
                      </w:r>
                      <w:r>
                        <w:rPr>
                          <w:b/>
                        </w:rPr>
                        <w:t>DEL</w:t>
                      </w:r>
                      <w:r>
                        <w:rPr>
                          <w:b/>
                          <w:spacing w:val="-6"/>
                        </w:rPr>
                        <w:t xml:space="preserve"> </w:t>
                      </w:r>
                      <w:r>
                        <w:rPr>
                          <w:b/>
                        </w:rPr>
                        <w:t>VIAL</w:t>
                      </w:r>
                      <w:r>
                        <w:rPr>
                          <w:b/>
                          <w:spacing w:val="-10"/>
                        </w:rPr>
                        <w:t xml:space="preserve"> </w:t>
                      </w:r>
                      <w:r>
                        <w:rPr>
                          <w:b/>
                        </w:rPr>
                        <w:t>(45</w:t>
                      </w:r>
                      <w:r>
                        <w:rPr>
                          <w:b/>
                          <w:spacing w:val="-9"/>
                        </w:rPr>
                        <w:t xml:space="preserve"> </w:t>
                      </w:r>
                      <w:r>
                        <w:rPr>
                          <w:b/>
                          <w:spacing w:val="-5"/>
                        </w:rPr>
                        <w:t>mg)</w:t>
                      </w:r>
                    </w:p>
                  </w:txbxContent>
                </v:textbox>
                <w10:anchorlock/>
              </v:shape>
            </w:pict>
          </mc:Fallback>
        </mc:AlternateContent>
      </w:r>
    </w:p>
    <w:p w14:paraId="14FD9F83" w14:textId="77777777" w:rsidR="00414901" w:rsidRDefault="006851B1">
      <w:pPr>
        <w:pStyle w:val="BodyText"/>
        <w:spacing w:before="182"/>
        <w:rPr>
          <w:sz w:val="20"/>
        </w:rPr>
      </w:pPr>
      <w:r>
        <w:rPr>
          <w:noProof/>
          <w:sz w:val="20"/>
        </w:rPr>
        <mc:AlternateContent>
          <mc:Choice Requires="wps">
            <w:drawing>
              <wp:anchor distT="0" distB="0" distL="0" distR="0" simplePos="0" relativeHeight="251658285" behindDoc="1" locked="0" layoutInCell="1" allowOverlap="1" wp14:anchorId="14FDA61B" wp14:editId="3DC66535">
                <wp:simplePos x="0" y="0"/>
                <wp:positionH relativeFrom="page">
                  <wp:posOffset>827405</wp:posOffset>
                </wp:positionH>
                <wp:positionV relativeFrom="paragraph">
                  <wp:posOffset>280543</wp:posOffset>
                </wp:positionV>
                <wp:extent cx="5906770" cy="191770"/>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F8" w14:textId="77777777" w:rsidR="00414901" w:rsidRDefault="006851B1">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61B" id="Textbox 96" o:spid="_x0000_s1079" type="#_x0000_t202" style="position:absolute;margin-left:65.15pt;margin-top:22.1pt;width:465.1pt;height:15.1pt;z-index:-25165819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NkxgEAAIYDAAAOAAAAZHJzL2Uyb0RvYy54bWysU8GO0zAQvSPxD5bvNOkK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" filled="f" strokeweight=".48pt">
                <v:path arrowok="t"/>
                <v:textbox inset="0,0,0,0">
                  <w:txbxContent>
                    <w:p w14:paraId="14FDA6F8" w14:textId="77777777" w:rsidR="00414901" w:rsidRDefault="006851B1">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v:textbox>
                <w10:wrap type="topAndBottom" anchorx="page"/>
              </v:shape>
            </w:pict>
          </mc:Fallback>
        </mc:AlternateContent>
      </w:r>
    </w:p>
    <w:p w14:paraId="14FD9F84" w14:textId="77777777" w:rsidR="00414901" w:rsidRDefault="00414901">
      <w:pPr>
        <w:pStyle w:val="BodyText"/>
        <w:spacing w:before="2"/>
      </w:pPr>
    </w:p>
    <w:p w14:paraId="14FD9F85" w14:textId="77777777" w:rsidR="00414901" w:rsidRDefault="006851B1">
      <w:pPr>
        <w:pStyle w:val="BodyText"/>
        <w:spacing w:before="1"/>
        <w:ind w:left="143" w:right="5905" w:hanging="1"/>
      </w:pPr>
      <w:r>
        <w:t>Otulfi</w:t>
      </w:r>
      <w:r>
        <w:rPr>
          <w:spacing w:val="-14"/>
        </w:rPr>
        <w:t xml:space="preserve"> </w:t>
      </w:r>
      <w:r>
        <w:t>45</w:t>
      </w:r>
      <w:r>
        <w:rPr>
          <w:spacing w:val="-14"/>
        </w:rPr>
        <w:t xml:space="preserve"> </w:t>
      </w:r>
      <w:r>
        <w:t>mg</w:t>
      </w:r>
      <w:r>
        <w:rPr>
          <w:spacing w:val="-14"/>
        </w:rPr>
        <w:t xml:space="preserve"> </w:t>
      </w:r>
      <w:r>
        <w:t>solución</w:t>
      </w:r>
      <w:r>
        <w:rPr>
          <w:spacing w:val="-13"/>
        </w:rPr>
        <w:t xml:space="preserve"> </w:t>
      </w:r>
      <w:r>
        <w:t xml:space="preserve">inyectable </w:t>
      </w:r>
      <w:r>
        <w:rPr>
          <w:spacing w:val="-2"/>
        </w:rPr>
        <w:t>ustekinumab</w:t>
      </w:r>
    </w:p>
    <w:p w14:paraId="14FD9F86" w14:textId="77777777" w:rsidR="00414901" w:rsidRDefault="006851B1">
      <w:pPr>
        <w:pStyle w:val="BodyText"/>
        <w:ind w:left="143"/>
      </w:pPr>
      <w:r>
        <w:rPr>
          <w:spacing w:val="-5"/>
        </w:rPr>
        <w:t>SC</w:t>
      </w:r>
    </w:p>
    <w:p w14:paraId="14FD9F87" w14:textId="77777777" w:rsidR="00414901" w:rsidRDefault="00414901">
      <w:pPr>
        <w:pStyle w:val="BodyText"/>
        <w:rPr>
          <w:sz w:val="20"/>
        </w:rPr>
      </w:pPr>
    </w:p>
    <w:p w14:paraId="14FD9F88" w14:textId="77777777" w:rsidR="00414901" w:rsidRDefault="006851B1">
      <w:pPr>
        <w:pStyle w:val="BodyText"/>
        <w:spacing w:before="26"/>
        <w:rPr>
          <w:sz w:val="20"/>
        </w:rPr>
      </w:pPr>
      <w:r>
        <w:rPr>
          <w:noProof/>
          <w:sz w:val="20"/>
        </w:rPr>
        <mc:AlternateContent>
          <mc:Choice Requires="wps">
            <w:drawing>
              <wp:anchor distT="0" distB="0" distL="0" distR="0" simplePos="0" relativeHeight="251658286" behindDoc="1" locked="0" layoutInCell="1" allowOverlap="1" wp14:anchorId="14FDA61D" wp14:editId="7F2566CF">
                <wp:simplePos x="0" y="0"/>
                <wp:positionH relativeFrom="page">
                  <wp:posOffset>827405</wp:posOffset>
                </wp:positionH>
                <wp:positionV relativeFrom="paragraph">
                  <wp:posOffset>181041</wp:posOffset>
                </wp:positionV>
                <wp:extent cx="5906770" cy="190500"/>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6F9" w14:textId="77777777" w:rsidR="00414901" w:rsidRDefault="006851B1">
                            <w:pPr>
                              <w:tabs>
                                <w:tab w:val="left" w:pos="676"/>
                              </w:tabs>
                              <w:spacing w:before="19"/>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61D" id="Textbox 97" o:spid="_x0000_s1080" type="#_x0000_t202" style="position:absolute;margin-left:65.15pt;margin-top:14.25pt;width:465.1pt;height:15pt;z-index:-25165819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" filled="f" strokeweight=".48pt">
                <v:path arrowok="t"/>
                <v:textbox inset="0,0,0,0">
                  <w:txbxContent>
                    <w:p w14:paraId="14FDA6F9" w14:textId="77777777" w:rsidR="00414901" w:rsidRDefault="006851B1">
                      <w:pPr>
                        <w:tabs>
                          <w:tab w:val="left" w:pos="676"/>
                        </w:tabs>
                        <w:spacing w:before="19"/>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v:textbox>
                <w10:wrap type="topAndBottom" anchorx="page"/>
              </v:shape>
            </w:pict>
          </mc:Fallback>
        </mc:AlternateContent>
      </w:r>
    </w:p>
    <w:p w14:paraId="14FD9F89" w14:textId="77777777" w:rsidR="00414901" w:rsidRDefault="00414901">
      <w:pPr>
        <w:pStyle w:val="BodyText"/>
        <w:rPr>
          <w:sz w:val="20"/>
        </w:rPr>
      </w:pPr>
    </w:p>
    <w:p w14:paraId="14FD9F8A" w14:textId="77777777" w:rsidR="00414901" w:rsidRDefault="00414901">
      <w:pPr>
        <w:pStyle w:val="BodyText"/>
        <w:rPr>
          <w:sz w:val="20"/>
        </w:rPr>
      </w:pPr>
    </w:p>
    <w:p w14:paraId="14FD9F8B" w14:textId="77777777" w:rsidR="00414901" w:rsidRDefault="006851B1">
      <w:pPr>
        <w:pStyle w:val="BodyText"/>
        <w:spacing w:before="53"/>
        <w:rPr>
          <w:sz w:val="20"/>
        </w:rPr>
      </w:pPr>
      <w:r>
        <w:rPr>
          <w:noProof/>
          <w:sz w:val="20"/>
        </w:rPr>
        <mc:AlternateContent>
          <mc:Choice Requires="wps">
            <w:drawing>
              <wp:anchor distT="0" distB="0" distL="0" distR="0" simplePos="0" relativeHeight="251658287" behindDoc="1" locked="0" layoutInCell="1" allowOverlap="1" wp14:anchorId="14FDA61F" wp14:editId="5A002E39">
                <wp:simplePos x="0" y="0"/>
                <wp:positionH relativeFrom="page">
                  <wp:posOffset>827405</wp:posOffset>
                </wp:positionH>
                <wp:positionV relativeFrom="paragraph">
                  <wp:posOffset>198144</wp:posOffset>
                </wp:positionV>
                <wp:extent cx="5906770" cy="191770"/>
                <wp:effectExtent l="0" t="0" r="0" b="0"/>
                <wp:wrapTopAndBottom/>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FA" w14:textId="77777777" w:rsidR="00414901" w:rsidRDefault="006851B1">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14FDA61F" id="Textbox 98" o:spid="_x0000_s1081" type="#_x0000_t202" style="position:absolute;margin-left:65.15pt;margin-top:15.6pt;width:465.1pt;height:15.1pt;z-index:-25165819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" filled="f" strokeweight=".48pt">
                <v:path arrowok="t"/>
                <v:textbox inset="0,0,0,0">
                  <w:txbxContent>
                    <w:p w14:paraId="14FDA6FA" w14:textId="77777777" w:rsidR="00414901" w:rsidRDefault="006851B1">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p>
    <w:p w14:paraId="14FD9F8C" w14:textId="77777777" w:rsidR="00414901" w:rsidRDefault="00414901">
      <w:pPr>
        <w:pStyle w:val="BodyText"/>
        <w:spacing w:before="2"/>
      </w:pPr>
    </w:p>
    <w:p w14:paraId="14FD9F8D" w14:textId="77777777" w:rsidR="00414901" w:rsidRDefault="006851B1">
      <w:pPr>
        <w:pStyle w:val="BodyText"/>
        <w:spacing w:before="1"/>
        <w:ind w:left="143"/>
      </w:pPr>
      <w:r>
        <w:rPr>
          <w:spacing w:val="-5"/>
        </w:rPr>
        <w:t>CAD</w:t>
      </w:r>
    </w:p>
    <w:p w14:paraId="14FD9F8E" w14:textId="77777777" w:rsidR="00414901" w:rsidRDefault="00414901">
      <w:pPr>
        <w:pStyle w:val="BodyText"/>
        <w:rPr>
          <w:sz w:val="20"/>
        </w:rPr>
      </w:pPr>
    </w:p>
    <w:p w14:paraId="14FD9F8F" w14:textId="77777777" w:rsidR="00414901" w:rsidRDefault="006851B1">
      <w:pPr>
        <w:pStyle w:val="BodyText"/>
        <w:spacing w:before="26"/>
        <w:rPr>
          <w:sz w:val="20"/>
        </w:rPr>
      </w:pPr>
      <w:r>
        <w:rPr>
          <w:noProof/>
          <w:sz w:val="20"/>
        </w:rPr>
        <mc:AlternateContent>
          <mc:Choice Requires="wps">
            <w:drawing>
              <wp:anchor distT="0" distB="0" distL="0" distR="0" simplePos="0" relativeHeight="251658288" behindDoc="1" locked="0" layoutInCell="1" allowOverlap="1" wp14:anchorId="14FDA621" wp14:editId="53FA2D47">
                <wp:simplePos x="0" y="0"/>
                <wp:positionH relativeFrom="page">
                  <wp:posOffset>827405</wp:posOffset>
                </wp:positionH>
                <wp:positionV relativeFrom="paragraph">
                  <wp:posOffset>181014</wp:posOffset>
                </wp:positionV>
                <wp:extent cx="5906770" cy="191770"/>
                <wp:effectExtent l="0" t="0" r="0" b="0"/>
                <wp:wrapTopAndBottom/>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FB" w14:textId="77777777" w:rsidR="00414901" w:rsidRDefault="006851B1">
                            <w:pPr>
                              <w:tabs>
                                <w:tab w:val="left" w:pos="676"/>
                              </w:tabs>
                              <w:spacing w:before="21"/>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14FDA621" id="Textbox 99" o:spid="_x0000_s1082" type="#_x0000_t202" style="position:absolute;margin-left:65.15pt;margin-top:14.25pt;width:465.1pt;height:15.1pt;z-index:-25165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LslxAEAAIYDAAAOAAAAZHJzL2Uyb0RvYy54bWysU8GO0zAQvSPxD5bvNGklu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" filled="f" strokeweight=".48pt">
                <v:path arrowok="t"/>
                <v:textbox inset="0,0,0,0">
                  <w:txbxContent>
                    <w:p w14:paraId="14FDA6FB" w14:textId="77777777" w:rsidR="00414901" w:rsidRDefault="006851B1">
                      <w:pPr>
                        <w:tabs>
                          <w:tab w:val="left" w:pos="676"/>
                        </w:tabs>
                        <w:spacing w:before="21"/>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p>
    <w:p w14:paraId="14FD9F90" w14:textId="77777777" w:rsidR="00414901" w:rsidRDefault="00414901">
      <w:pPr>
        <w:pStyle w:val="BodyText"/>
        <w:spacing w:before="4"/>
      </w:pPr>
    </w:p>
    <w:p w14:paraId="14FD9F91" w14:textId="77777777" w:rsidR="00414901" w:rsidRDefault="006851B1">
      <w:pPr>
        <w:pStyle w:val="BodyText"/>
        <w:ind w:left="143"/>
      </w:pPr>
      <w:r>
        <w:rPr>
          <w:spacing w:val="-4"/>
        </w:rPr>
        <w:t>Lote</w:t>
      </w:r>
    </w:p>
    <w:p w14:paraId="14FD9F92" w14:textId="77777777" w:rsidR="00414901" w:rsidRDefault="00414901">
      <w:pPr>
        <w:pStyle w:val="BodyText"/>
        <w:rPr>
          <w:sz w:val="20"/>
        </w:rPr>
      </w:pPr>
    </w:p>
    <w:p w14:paraId="14FD9F93" w14:textId="77777777" w:rsidR="00414901" w:rsidRDefault="006851B1">
      <w:pPr>
        <w:pStyle w:val="BodyText"/>
        <w:spacing w:before="25"/>
        <w:rPr>
          <w:sz w:val="20"/>
        </w:rPr>
      </w:pPr>
      <w:r>
        <w:rPr>
          <w:noProof/>
          <w:sz w:val="20"/>
        </w:rPr>
        <mc:AlternateContent>
          <mc:Choice Requires="wps">
            <w:drawing>
              <wp:anchor distT="0" distB="0" distL="0" distR="0" simplePos="0" relativeHeight="251658289" behindDoc="1" locked="0" layoutInCell="1" allowOverlap="1" wp14:anchorId="14FDA623" wp14:editId="3FA7DE33">
                <wp:simplePos x="0" y="0"/>
                <wp:positionH relativeFrom="page">
                  <wp:posOffset>827405</wp:posOffset>
                </wp:positionH>
                <wp:positionV relativeFrom="paragraph">
                  <wp:posOffset>180379</wp:posOffset>
                </wp:positionV>
                <wp:extent cx="5906770" cy="191770"/>
                <wp:effectExtent l="0" t="0" r="0" b="0"/>
                <wp:wrapTopAndBottom/>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FC" w14:textId="77777777" w:rsidR="00414901" w:rsidRDefault="006851B1">
                            <w:pPr>
                              <w:tabs>
                                <w:tab w:val="left" w:pos="676"/>
                              </w:tabs>
                              <w:spacing w:before="20"/>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wps:txbx>
                      <wps:bodyPr wrap="square" lIns="0" tIns="0" rIns="0" bIns="0" rtlCol="0">
                        <a:noAutofit/>
                      </wps:bodyPr>
                    </wps:wsp>
                  </a:graphicData>
                </a:graphic>
              </wp:anchor>
            </w:drawing>
          </mc:Choice>
          <mc:Fallback>
            <w:pict>
              <v:shape w14:anchorId="14FDA623" id="Textbox 100" o:spid="_x0000_s1083" type="#_x0000_t202" style="position:absolute;margin-left:65.15pt;margin-top:14.2pt;width:465.1pt;height:15.1pt;z-index:-25165819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BdUxQEAAIYDAAAOAAAAZHJzL2Uyb0RvYy54bWysU8GO0zAQvSPxD5bvNOki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" filled="f" strokeweight=".48pt">
                <v:path arrowok="t"/>
                <v:textbox inset="0,0,0,0">
                  <w:txbxContent>
                    <w:p w14:paraId="14FDA6FC" w14:textId="77777777" w:rsidR="00414901" w:rsidRDefault="006851B1">
                      <w:pPr>
                        <w:tabs>
                          <w:tab w:val="left" w:pos="676"/>
                        </w:tabs>
                        <w:spacing w:before="20"/>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v:textbox>
                <w10:wrap type="topAndBottom" anchorx="page"/>
              </v:shape>
            </w:pict>
          </mc:Fallback>
        </mc:AlternateContent>
      </w:r>
    </w:p>
    <w:p w14:paraId="14FD9F94" w14:textId="77777777" w:rsidR="00414901" w:rsidRDefault="00414901">
      <w:pPr>
        <w:pStyle w:val="BodyText"/>
        <w:spacing w:before="2"/>
      </w:pPr>
    </w:p>
    <w:p w14:paraId="14FD9F95" w14:textId="77777777" w:rsidR="00414901" w:rsidRDefault="006851B1">
      <w:pPr>
        <w:pStyle w:val="BodyText"/>
        <w:spacing w:before="1"/>
        <w:ind w:left="143"/>
      </w:pPr>
      <w:r>
        <w:t>45</w:t>
      </w:r>
      <w:r>
        <w:rPr>
          <w:spacing w:val="-6"/>
        </w:rPr>
        <w:t xml:space="preserve"> </w:t>
      </w:r>
      <w:r>
        <w:t>mg/0,5</w:t>
      </w:r>
      <w:r>
        <w:rPr>
          <w:spacing w:val="-7"/>
        </w:rPr>
        <w:t xml:space="preserve"> </w:t>
      </w:r>
      <w:r>
        <w:rPr>
          <w:spacing w:val="-5"/>
        </w:rPr>
        <w:t>ml</w:t>
      </w:r>
    </w:p>
    <w:p w14:paraId="14FD9F96" w14:textId="77777777" w:rsidR="00414901" w:rsidRDefault="00414901">
      <w:pPr>
        <w:pStyle w:val="BodyText"/>
        <w:rPr>
          <w:sz w:val="20"/>
        </w:rPr>
      </w:pPr>
    </w:p>
    <w:p w14:paraId="14FD9F97" w14:textId="77777777" w:rsidR="00414901" w:rsidRDefault="006851B1">
      <w:pPr>
        <w:pStyle w:val="BodyText"/>
        <w:spacing w:before="25"/>
        <w:rPr>
          <w:sz w:val="20"/>
        </w:rPr>
      </w:pPr>
      <w:r>
        <w:rPr>
          <w:noProof/>
          <w:sz w:val="20"/>
        </w:rPr>
        <mc:AlternateContent>
          <mc:Choice Requires="wps">
            <w:drawing>
              <wp:anchor distT="0" distB="0" distL="0" distR="0" simplePos="0" relativeHeight="251658290" behindDoc="1" locked="0" layoutInCell="1" allowOverlap="1" wp14:anchorId="14FDA625" wp14:editId="26042977">
                <wp:simplePos x="0" y="0"/>
                <wp:positionH relativeFrom="page">
                  <wp:posOffset>827405</wp:posOffset>
                </wp:positionH>
                <wp:positionV relativeFrom="paragraph">
                  <wp:posOffset>180379</wp:posOffset>
                </wp:positionV>
                <wp:extent cx="5906770" cy="191770"/>
                <wp:effectExtent l="0" t="0" r="0" b="0"/>
                <wp:wrapTopAndBottom/>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6FD" w14:textId="77777777" w:rsidR="00414901" w:rsidRDefault="006851B1">
                            <w:pPr>
                              <w:tabs>
                                <w:tab w:val="left" w:pos="676"/>
                              </w:tabs>
                              <w:spacing w:before="20"/>
                              <w:ind w:left="108"/>
                              <w:rPr>
                                <w:b/>
                              </w:rPr>
                            </w:pPr>
                            <w:r>
                              <w:rPr>
                                <w:b/>
                                <w:spacing w:val="-5"/>
                              </w:rPr>
                              <w:t>6.</w:t>
                            </w:r>
                            <w:r>
                              <w:rPr>
                                <w:b/>
                              </w:rPr>
                              <w:tab/>
                            </w:r>
                            <w:r>
                              <w:rPr>
                                <w:b/>
                                <w:spacing w:val="-2"/>
                              </w:rPr>
                              <w:t>OTROS</w:t>
                            </w:r>
                          </w:p>
                        </w:txbxContent>
                      </wps:txbx>
                      <wps:bodyPr wrap="square" lIns="0" tIns="0" rIns="0" bIns="0" rtlCol="0">
                        <a:noAutofit/>
                      </wps:bodyPr>
                    </wps:wsp>
                  </a:graphicData>
                </a:graphic>
              </wp:anchor>
            </w:drawing>
          </mc:Choice>
          <mc:Fallback>
            <w:pict>
              <v:shape w14:anchorId="14FDA625" id="Textbox 101" o:spid="_x0000_s1084" type="#_x0000_t202" style="position:absolute;margin-left:65.15pt;margin-top:14.2pt;width:465.1pt;height:15.1pt;z-index:-25165819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DbxQEAAIYDAAAOAAAAZHJzL2Uyb0RvYy54bWysU8GO0zAQvSPxD5bvNOkK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" filled="f" strokeweight=".48pt">
                <v:path arrowok="t"/>
                <v:textbox inset="0,0,0,0">
                  <w:txbxContent>
                    <w:p w14:paraId="14FDA6FD" w14:textId="77777777" w:rsidR="00414901" w:rsidRDefault="006851B1">
                      <w:pPr>
                        <w:tabs>
                          <w:tab w:val="left" w:pos="676"/>
                        </w:tabs>
                        <w:spacing w:before="20"/>
                        <w:ind w:left="108"/>
                        <w:rPr>
                          <w:b/>
                        </w:rPr>
                      </w:pPr>
                      <w:r>
                        <w:rPr>
                          <w:b/>
                          <w:spacing w:val="-5"/>
                        </w:rPr>
                        <w:t>6.</w:t>
                      </w:r>
                      <w:r>
                        <w:rPr>
                          <w:b/>
                        </w:rPr>
                        <w:tab/>
                      </w:r>
                      <w:r>
                        <w:rPr>
                          <w:b/>
                          <w:spacing w:val="-2"/>
                        </w:rPr>
                        <w:t>OTROS</w:t>
                      </w:r>
                    </w:p>
                  </w:txbxContent>
                </v:textbox>
                <w10:wrap type="topAndBottom" anchorx="page"/>
              </v:shape>
            </w:pict>
          </mc:Fallback>
        </mc:AlternateContent>
      </w:r>
    </w:p>
    <w:p w14:paraId="14FD9F98" w14:textId="77777777" w:rsidR="00414901" w:rsidRDefault="00414901">
      <w:pPr>
        <w:pStyle w:val="BodyText"/>
        <w:rPr>
          <w:sz w:val="20"/>
        </w:rPr>
        <w:sectPr w:rsidR="00414901">
          <w:pgSz w:w="11920" w:h="16850"/>
          <w:pgMar w:top="1140" w:right="1133" w:bottom="920" w:left="1275" w:header="0" w:footer="623" w:gutter="0"/>
          <w:cols w:space="720"/>
        </w:sectPr>
      </w:pPr>
    </w:p>
    <w:p w14:paraId="14FD9F99" w14:textId="77777777" w:rsidR="00414901" w:rsidRDefault="006851B1">
      <w:pPr>
        <w:pStyle w:val="BodyText"/>
        <w:ind w:left="33"/>
        <w:rPr>
          <w:sz w:val="20"/>
        </w:rPr>
      </w:pPr>
      <w:r>
        <w:rPr>
          <w:noProof/>
          <w:sz w:val="20"/>
        </w:rPr>
        <w:lastRenderedPageBreak/>
        <mc:AlternateContent>
          <mc:Choice Requires="wps">
            <w:drawing>
              <wp:inline distT="0" distB="0" distL="0" distR="0" wp14:anchorId="14FDA627" wp14:editId="14FDA628">
                <wp:extent cx="5906770" cy="512445"/>
                <wp:effectExtent l="9525" t="0" r="0" b="11429"/>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2445"/>
                        </a:xfrm>
                        <a:prstGeom prst="rect">
                          <a:avLst/>
                        </a:prstGeom>
                        <a:ln w="6096">
                          <a:solidFill>
                            <a:srgbClr val="000000"/>
                          </a:solidFill>
                          <a:prstDash val="solid"/>
                        </a:ln>
                      </wps:spPr>
                      <wps:txbx>
                        <w:txbxContent>
                          <w:p w14:paraId="14FDA6FE" w14:textId="77777777" w:rsidR="00414901" w:rsidRDefault="006851B1">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14FDA6FF" w14:textId="77777777" w:rsidR="00414901" w:rsidRDefault="00414901">
                            <w:pPr>
                              <w:pStyle w:val="BodyText"/>
                              <w:spacing w:before="2"/>
                              <w:rPr>
                                <w:b/>
                              </w:rPr>
                            </w:pPr>
                          </w:p>
                          <w:p w14:paraId="14FDA700" w14:textId="77777777" w:rsidR="00414901" w:rsidRDefault="006851B1">
                            <w:pPr>
                              <w:spacing w:before="1"/>
                              <w:ind w:left="107"/>
                              <w:rPr>
                                <w:b/>
                              </w:rPr>
                            </w:pPr>
                            <w:r>
                              <w:rPr>
                                <w:b/>
                              </w:rPr>
                              <w:t>TEXTO</w:t>
                            </w:r>
                            <w:r>
                              <w:rPr>
                                <w:b/>
                                <w:spacing w:val="-9"/>
                              </w:rPr>
                              <w:t xml:space="preserve"> </w:t>
                            </w:r>
                            <w:r>
                              <w:rPr>
                                <w:b/>
                              </w:rPr>
                              <w:t>DE</w:t>
                            </w:r>
                            <w:r>
                              <w:rPr>
                                <w:b/>
                                <w:spacing w:val="-11"/>
                              </w:rPr>
                              <w:t xml:space="preserve"> </w:t>
                            </w:r>
                            <w:r>
                              <w:rPr>
                                <w:b/>
                              </w:rPr>
                              <w:t>LA</w:t>
                            </w:r>
                            <w:r>
                              <w:rPr>
                                <w:b/>
                                <w:spacing w:val="-11"/>
                              </w:rPr>
                              <w:t xml:space="preserve"> </w:t>
                            </w:r>
                            <w:r>
                              <w:rPr>
                                <w:b/>
                              </w:rPr>
                              <w:t>CAJA</w:t>
                            </w:r>
                            <w:r>
                              <w:rPr>
                                <w:b/>
                                <w:spacing w:val="-10"/>
                              </w:rPr>
                              <w:t xml:space="preserve"> </w:t>
                            </w:r>
                            <w:r>
                              <w:rPr>
                                <w:b/>
                              </w:rPr>
                              <w:t>DE</w:t>
                            </w:r>
                            <w:r>
                              <w:rPr>
                                <w:b/>
                                <w:spacing w:val="-11"/>
                              </w:rPr>
                              <w:t xml:space="preserve"> </w:t>
                            </w:r>
                            <w:r>
                              <w:rPr>
                                <w:b/>
                              </w:rPr>
                              <w:t>LA</w:t>
                            </w:r>
                            <w:r>
                              <w:rPr>
                                <w:b/>
                                <w:spacing w:val="-10"/>
                              </w:rPr>
                              <w:t xml:space="preserve"> </w:t>
                            </w:r>
                            <w:r>
                              <w:rPr>
                                <w:b/>
                              </w:rPr>
                              <w:t>JERINGA</w:t>
                            </w:r>
                            <w:r>
                              <w:rPr>
                                <w:b/>
                                <w:spacing w:val="-11"/>
                              </w:rPr>
                              <w:t xml:space="preserve"> </w:t>
                            </w:r>
                            <w:r>
                              <w:rPr>
                                <w:b/>
                              </w:rPr>
                              <w:t>PRECARGADA</w:t>
                            </w:r>
                            <w:r>
                              <w:rPr>
                                <w:b/>
                                <w:spacing w:val="-11"/>
                              </w:rPr>
                              <w:t xml:space="preserve"> </w:t>
                            </w:r>
                            <w:r>
                              <w:rPr>
                                <w:b/>
                              </w:rPr>
                              <w:t>(45</w:t>
                            </w:r>
                            <w:r>
                              <w:rPr>
                                <w:b/>
                                <w:spacing w:val="-7"/>
                              </w:rPr>
                              <w:t xml:space="preserve"> </w:t>
                            </w:r>
                            <w:r>
                              <w:rPr>
                                <w:b/>
                                <w:spacing w:val="-5"/>
                              </w:rPr>
                              <w:t>mg)</w:t>
                            </w:r>
                          </w:p>
                        </w:txbxContent>
                      </wps:txbx>
                      <wps:bodyPr wrap="square" lIns="0" tIns="0" rIns="0" bIns="0" rtlCol="0">
                        <a:noAutofit/>
                      </wps:bodyPr>
                    </wps:wsp>
                  </a:graphicData>
                </a:graphic>
              </wp:inline>
            </w:drawing>
          </mc:Choice>
          <mc:Fallback>
            <w:pict>
              <v:shape w14:anchorId="14FDA627" id="Textbox 102" o:spid="_x0000_s1085" type="#_x0000_t202" style="width:465.1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" filled="f" strokeweight=".48pt">
                <v:path arrowok="t"/>
                <v:textbox inset="0,0,0,0">
                  <w:txbxContent>
                    <w:p w14:paraId="14FDA6FE" w14:textId="77777777" w:rsidR="00414901" w:rsidRDefault="006851B1">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14FDA6FF" w14:textId="77777777" w:rsidR="00414901" w:rsidRDefault="00414901">
                      <w:pPr>
                        <w:pStyle w:val="BodyText"/>
                        <w:spacing w:before="2"/>
                        <w:rPr>
                          <w:b/>
                        </w:rPr>
                      </w:pPr>
                    </w:p>
                    <w:p w14:paraId="14FDA700" w14:textId="77777777" w:rsidR="00414901" w:rsidRDefault="006851B1">
                      <w:pPr>
                        <w:spacing w:before="1"/>
                        <w:ind w:left="107"/>
                        <w:rPr>
                          <w:b/>
                        </w:rPr>
                      </w:pPr>
                      <w:r>
                        <w:rPr>
                          <w:b/>
                        </w:rPr>
                        <w:t>TEXTO</w:t>
                      </w:r>
                      <w:r>
                        <w:rPr>
                          <w:b/>
                          <w:spacing w:val="-9"/>
                        </w:rPr>
                        <w:t xml:space="preserve"> </w:t>
                      </w:r>
                      <w:r>
                        <w:rPr>
                          <w:b/>
                        </w:rPr>
                        <w:t>DE</w:t>
                      </w:r>
                      <w:r>
                        <w:rPr>
                          <w:b/>
                          <w:spacing w:val="-11"/>
                        </w:rPr>
                        <w:t xml:space="preserve"> </w:t>
                      </w:r>
                      <w:r>
                        <w:rPr>
                          <w:b/>
                        </w:rPr>
                        <w:t>LA</w:t>
                      </w:r>
                      <w:r>
                        <w:rPr>
                          <w:b/>
                          <w:spacing w:val="-11"/>
                        </w:rPr>
                        <w:t xml:space="preserve"> </w:t>
                      </w:r>
                      <w:r>
                        <w:rPr>
                          <w:b/>
                        </w:rPr>
                        <w:t>CAJA</w:t>
                      </w:r>
                      <w:r>
                        <w:rPr>
                          <w:b/>
                          <w:spacing w:val="-10"/>
                        </w:rPr>
                        <w:t xml:space="preserve"> </w:t>
                      </w:r>
                      <w:r>
                        <w:rPr>
                          <w:b/>
                        </w:rPr>
                        <w:t>DE</w:t>
                      </w:r>
                      <w:r>
                        <w:rPr>
                          <w:b/>
                          <w:spacing w:val="-11"/>
                        </w:rPr>
                        <w:t xml:space="preserve"> </w:t>
                      </w:r>
                      <w:r>
                        <w:rPr>
                          <w:b/>
                        </w:rPr>
                        <w:t>LA</w:t>
                      </w:r>
                      <w:r>
                        <w:rPr>
                          <w:b/>
                          <w:spacing w:val="-10"/>
                        </w:rPr>
                        <w:t xml:space="preserve"> </w:t>
                      </w:r>
                      <w:r>
                        <w:rPr>
                          <w:b/>
                        </w:rPr>
                        <w:t>JERINGA</w:t>
                      </w:r>
                      <w:r>
                        <w:rPr>
                          <w:b/>
                          <w:spacing w:val="-11"/>
                        </w:rPr>
                        <w:t xml:space="preserve"> </w:t>
                      </w:r>
                      <w:r>
                        <w:rPr>
                          <w:b/>
                        </w:rPr>
                        <w:t>PRECARGADA</w:t>
                      </w:r>
                      <w:r>
                        <w:rPr>
                          <w:b/>
                          <w:spacing w:val="-11"/>
                        </w:rPr>
                        <w:t xml:space="preserve"> </w:t>
                      </w:r>
                      <w:r>
                        <w:rPr>
                          <w:b/>
                        </w:rPr>
                        <w:t>(45</w:t>
                      </w:r>
                      <w:r>
                        <w:rPr>
                          <w:b/>
                          <w:spacing w:val="-7"/>
                        </w:rPr>
                        <w:t xml:space="preserve"> </w:t>
                      </w:r>
                      <w:r>
                        <w:rPr>
                          <w:b/>
                          <w:spacing w:val="-5"/>
                        </w:rPr>
                        <w:t>mg)</w:t>
                      </w:r>
                    </w:p>
                  </w:txbxContent>
                </v:textbox>
                <w10:anchorlock/>
              </v:shape>
            </w:pict>
          </mc:Fallback>
        </mc:AlternateContent>
      </w:r>
    </w:p>
    <w:p w14:paraId="14FD9F9A" w14:textId="77777777" w:rsidR="00414901" w:rsidRDefault="006851B1">
      <w:pPr>
        <w:pStyle w:val="BodyText"/>
        <w:spacing w:before="184"/>
        <w:rPr>
          <w:sz w:val="20"/>
        </w:rPr>
      </w:pPr>
      <w:r>
        <w:rPr>
          <w:noProof/>
          <w:sz w:val="20"/>
        </w:rPr>
        <mc:AlternateContent>
          <mc:Choice Requires="wps">
            <w:drawing>
              <wp:anchor distT="0" distB="0" distL="0" distR="0" simplePos="0" relativeHeight="251658291" behindDoc="1" locked="0" layoutInCell="1" allowOverlap="1" wp14:anchorId="14FDA629" wp14:editId="126AAF3A">
                <wp:simplePos x="0" y="0"/>
                <wp:positionH relativeFrom="page">
                  <wp:posOffset>827405</wp:posOffset>
                </wp:positionH>
                <wp:positionV relativeFrom="paragraph">
                  <wp:posOffset>281813</wp:posOffset>
                </wp:positionV>
                <wp:extent cx="5906770" cy="191770"/>
                <wp:effectExtent l="0" t="0" r="0" b="0"/>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01" w14:textId="77777777" w:rsidR="00414901" w:rsidRDefault="006851B1">
                            <w:pPr>
                              <w:tabs>
                                <w:tab w:val="left" w:pos="676"/>
                              </w:tabs>
                              <w:spacing w:before="21"/>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wps:txbx>
                      <wps:bodyPr wrap="square" lIns="0" tIns="0" rIns="0" bIns="0" rtlCol="0">
                        <a:noAutofit/>
                      </wps:bodyPr>
                    </wps:wsp>
                  </a:graphicData>
                </a:graphic>
              </wp:anchor>
            </w:drawing>
          </mc:Choice>
          <mc:Fallback>
            <w:pict>
              <v:shape w14:anchorId="14FDA629" id="Textbox 103" o:spid="_x0000_s1086" type="#_x0000_t202" style="position:absolute;margin-left:65.15pt;margin-top:22.2pt;width:465.1pt;height:15.1pt;z-index:-25165818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" filled="f" strokeweight=".48pt">
                <v:path arrowok="t"/>
                <v:textbox inset="0,0,0,0">
                  <w:txbxContent>
                    <w:p w14:paraId="14FDA701" w14:textId="77777777" w:rsidR="00414901" w:rsidRDefault="006851B1">
                      <w:pPr>
                        <w:tabs>
                          <w:tab w:val="left" w:pos="676"/>
                        </w:tabs>
                        <w:spacing w:before="21"/>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v:textbox>
                <w10:wrap type="topAndBottom" anchorx="page"/>
              </v:shape>
            </w:pict>
          </mc:Fallback>
        </mc:AlternateContent>
      </w:r>
    </w:p>
    <w:p w14:paraId="14FD9F9B" w14:textId="77777777" w:rsidR="00414901" w:rsidRDefault="00414901">
      <w:pPr>
        <w:pStyle w:val="BodyText"/>
        <w:spacing w:before="3"/>
      </w:pPr>
    </w:p>
    <w:p w14:paraId="14FD9F9C" w14:textId="77777777" w:rsidR="00414901" w:rsidRDefault="006851B1">
      <w:pPr>
        <w:pStyle w:val="BodyText"/>
        <w:spacing w:before="1"/>
        <w:ind w:left="143" w:right="4504"/>
      </w:pPr>
      <w:r>
        <w:t>Otulfi</w:t>
      </w:r>
      <w:r>
        <w:rPr>
          <w:spacing w:val="-7"/>
        </w:rPr>
        <w:t xml:space="preserve"> </w:t>
      </w:r>
      <w:r>
        <w:t>45</w:t>
      </w:r>
      <w:r>
        <w:rPr>
          <w:spacing w:val="-11"/>
        </w:rPr>
        <w:t xml:space="preserve"> </w:t>
      </w:r>
      <w:r>
        <w:t>mg</w:t>
      </w:r>
      <w:r>
        <w:rPr>
          <w:spacing w:val="-11"/>
        </w:rPr>
        <w:t xml:space="preserve"> </w:t>
      </w:r>
      <w:r>
        <w:t>solución</w:t>
      </w:r>
      <w:r>
        <w:rPr>
          <w:spacing w:val="-10"/>
        </w:rPr>
        <w:t xml:space="preserve"> </w:t>
      </w:r>
      <w:r>
        <w:t>inyectable</w:t>
      </w:r>
      <w:r>
        <w:rPr>
          <w:spacing w:val="-10"/>
        </w:rPr>
        <w:t xml:space="preserve"> </w:t>
      </w:r>
      <w:r>
        <w:t>en</w:t>
      </w:r>
      <w:r>
        <w:rPr>
          <w:spacing w:val="-11"/>
        </w:rPr>
        <w:t xml:space="preserve"> </w:t>
      </w:r>
      <w:r>
        <w:t>jeringa</w:t>
      </w:r>
      <w:r>
        <w:rPr>
          <w:spacing w:val="-10"/>
        </w:rPr>
        <w:t xml:space="preserve"> </w:t>
      </w:r>
      <w:r>
        <w:t xml:space="preserve">precargada </w:t>
      </w:r>
      <w:r>
        <w:rPr>
          <w:spacing w:val="-2"/>
        </w:rPr>
        <w:t>ustekinumab</w:t>
      </w:r>
    </w:p>
    <w:p w14:paraId="14FD9F9D" w14:textId="77777777" w:rsidR="00414901" w:rsidRDefault="00414901">
      <w:pPr>
        <w:pStyle w:val="BodyText"/>
        <w:rPr>
          <w:sz w:val="20"/>
        </w:rPr>
      </w:pPr>
    </w:p>
    <w:p w14:paraId="14FD9F9E" w14:textId="77777777" w:rsidR="00414901" w:rsidRDefault="006851B1">
      <w:pPr>
        <w:pStyle w:val="BodyText"/>
        <w:spacing w:before="25"/>
        <w:rPr>
          <w:sz w:val="20"/>
        </w:rPr>
      </w:pPr>
      <w:r>
        <w:rPr>
          <w:noProof/>
          <w:sz w:val="20"/>
        </w:rPr>
        <mc:AlternateContent>
          <mc:Choice Requires="wps">
            <w:drawing>
              <wp:anchor distT="0" distB="0" distL="0" distR="0" simplePos="0" relativeHeight="251658292" behindDoc="1" locked="0" layoutInCell="1" allowOverlap="1" wp14:anchorId="14FDA62B" wp14:editId="6AF4792A">
                <wp:simplePos x="0" y="0"/>
                <wp:positionH relativeFrom="page">
                  <wp:posOffset>827405</wp:posOffset>
                </wp:positionH>
                <wp:positionV relativeFrom="paragraph">
                  <wp:posOffset>180393</wp:posOffset>
                </wp:positionV>
                <wp:extent cx="5906770" cy="191770"/>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02" w14:textId="77777777" w:rsidR="00414901" w:rsidRDefault="006851B1">
                            <w:pPr>
                              <w:tabs>
                                <w:tab w:val="left" w:pos="676"/>
                              </w:tabs>
                              <w:spacing w:before="21"/>
                              <w:ind w:left="108"/>
                              <w:rPr>
                                <w:b/>
                              </w:rPr>
                            </w:pPr>
                            <w:r>
                              <w:rPr>
                                <w:b/>
                                <w:spacing w:val="-5"/>
                              </w:rPr>
                              <w:t>2.</w:t>
                            </w:r>
                            <w:r>
                              <w:rPr>
                                <w:b/>
                              </w:rPr>
                              <w:tab/>
                            </w:r>
                            <w:r>
                              <w:rPr>
                                <w:b/>
                                <w:spacing w:val="-2"/>
                              </w:rPr>
                              <w:t>PRINCIPIO(S)</w:t>
                            </w:r>
                            <w:r>
                              <w:rPr>
                                <w:b/>
                                <w:spacing w:val="1"/>
                              </w:rPr>
                              <w:t xml:space="preserve"> </w:t>
                            </w:r>
                            <w:r>
                              <w:rPr>
                                <w:b/>
                                <w:spacing w:val="-2"/>
                              </w:rPr>
                              <w:t>ACTIVO(S)</w:t>
                            </w:r>
                          </w:p>
                        </w:txbxContent>
                      </wps:txbx>
                      <wps:bodyPr wrap="square" lIns="0" tIns="0" rIns="0" bIns="0" rtlCol="0">
                        <a:noAutofit/>
                      </wps:bodyPr>
                    </wps:wsp>
                  </a:graphicData>
                </a:graphic>
              </wp:anchor>
            </w:drawing>
          </mc:Choice>
          <mc:Fallback>
            <w:pict>
              <v:shape w14:anchorId="14FDA62B" id="Textbox 104" o:spid="_x0000_s1087" type="#_x0000_t202" style="position:absolute;margin-left:65.15pt;margin-top:14.2pt;width:465.1pt;height:15.1pt;z-index:-2516581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" filled="f" strokeweight=".48pt">
                <v:path arrowok="t"/>
                <v:textbox inset="0,0,0,0">
                  <w:txbxContent>
                    <w:p w14:paraId="14FDA702" w14:textId="77777777" w:rsidR="00414901" w:rsidRDefault="006851B1">
                      <w:pPr>
                        <w:tabs>
                          <w:tab w:val="left" w:pos="676"/>
                        </w:tabs>
                        <w:spacing w:before="21"/>
                        <w:ind w:left="108"/>
                        <w:rPr>
                          <w:b/>
                        </w:rPr>
                      </w:pPr>
                      <w:r>
                        <w:rPr>
                          <w:b/>
                          <w:spacing w:val="-5"/>
                        </w:rPr>
                        <w:t>2.</w:t>
                      </w:r>
                      <w:r>
                        <w:rPr>
                          <w:b/>
                        </w:rPr>
                        <w:tab/>
                      </w:r>
                      <w:r>
                        <w:rPr>
                          <w:b/>
                          <w:spacing w:val="-2"/>
                        </w:rPr>
                        <w:t>PRINCIPIO(S)</w:t>
                      </w:r>
                      <w:r>
                        <w:rPr>
                          <w:b/>
                          <w:spacing w:val="1"/>
                        </w:rPr>
                        <w:t xml:space="preserve"> </w:t>
                      </w:r>
                      <w:r>
                        <w:rPr>
                          <w:b/>
                          <w:spacing w:val="-2"/>
                        </w:rPr>
                        <w:t>ACTIVO(S)</w:t>
                      </w:r>
                    </w:p>
                  </w:txbxContent>
                </v:textbox>
                <w10:wrap type="topAndBottom" anchorx="page"/>
              </v:shape>
            </w:pict>
          </mc:Fallback>
        </mc:AlternateContent>
      </w:r>
    </w:p>
    <w:p w14:paraId="14FD9F9F" w14:textId="77777777" w:rsidR="00414901" w:rsidRDefault="00414901">
      <w:pPr>
        <w:pStyle w:val="BodyText"/>
        <w:spacing w:before="4"/>
      </w:pPr>
    </w:p>
    <w:p w14:paraId="14FD9FA0" w14:textId="77777777" w:rsidR="00414901" w:rsidRDefault="006851B1">
      <w:pPr>
        <w:pStyle w:val="BodyText"/>
        <w:ind w:left="143"/>
      </w:pPr>
      <w:r>
        <w:t>Cada</w:t>
      </w:r>
      <w:r>
        <w:rPr>
          <w:spacing w:val="-10"/>
        </w:rPr>
        <w:t xml:space="preserve"> </w:t>
      </w:r>
      <w:r>
        <w:t>jeringa</w:t>
      </w:r>
      <w:r>
        <w:rPr>
          <w:spacing w:val="-9"/>
        </w:rPr>
        <w:t xml:space="preserve"> </w:t>
      </w:r>
      <w:r>
        <w:t>precargada</w:t>
      </w:r>
      <w:r>
        <w:rPr>
          <w:spacing w:val="-9"/>
        </w:rPr>
        <w:t xml:space="preserve"> </w:t>
      </w:r>
      <w:r>
        <w:t>contiene</w:t>
      </w:r>
      <w:r>
        <w:rPr>
          <w:spacing w:val="-9"/>
        </w:rPr>
        <w:t xml:space="preserve"> </w:t>
      </w:r>
      <w:r>
        <w:t>45</w:t>
      </w:r>
      <w:r>
        <w:rPr>
          <w:spacing w:val="-7"/>
        </w:rPr>
        <w:t xml:space="preserve"> </w:t>
      </w:r>
      <w:r>
        <w:t>mg</w:t>
      </w:r>
      <w:r>
        <w:rPr>
          <w:spacing w:val="-11"/>
        </w:rPr>
        <w:t xml:space="preserve"> </w:t>
      </w:r>
      <w:r>
        <w:t>de</w:t>
      </w:r>
      <w:r>
        <w:rPr>
          <w:spacing w:val="-9"/>
        </w:rPr>
        <w:t xml:space="preserve"> </w:t>
      </w:r>
      <w:r>
        <w:t>ustekinumab</w:t>
      </w:r>
      <w:r>
        <w:rPr>
          <w:spacing w:val="-7"/>
        </w:rPr>
        <w:t xml:space="preserve"> </w:t>
      </w:r>
      <w:r>
        <w:t>en</w:t>
      </w:r>
      <w:r>
        <w:rPr>
          <w:spacing w:val="-10"/>
        </w:rPr>
        <w:t xml:space="preserve"> </w:t>
      </w:r>
      <w:r>
        <w:t>0,5</w:t>
      </w:r>
      <w:r>
        <w:rPr>
          <w:spacing w:val="-7"/>
        </w:rPr>
        <w:t xml:space="preserve"> </w:t>
      </w:r>
      <w:r>
        <w:rPr>
          <w:spacing w:val="-5"/>
        </w:rPr>
        <w:t>ml.</w:t>
      </w:r>
    </w:p>
    <w:p w14:paraId="14FD9FA1" w14:textId="77777777" w:rsidR="00414901" w:rsidRDefault="00414901">
      <w:pPr>
        <w:pStyle w:val="BodyText"/>
        <w:rPr>
          <w:sz w:val="20"/>
        </w:rPr>
      </w:pPr>
    </w:p>
    <w:p w14:paraId="14FD9FA2" w14:textId="77777777" w:rsidR="00414901" w:rsidRDefault="006851B1">
      <w:pPr>
        <w:pStyle w:val="BodyText"/>
        <w:spacing w:before="25"/>
        <w:rPr>
          <w:sz w:val="20"/>
        </w:rPr>
      </w:pPr>
      <w:r>
        <w:rPr>
          <w:noProof/>
          <w:sz w:val="20"/>
        </w:rPr>
        <mc:AlternateContent>
          <mc:Choice Requires="wps">
            <w:drawing>
              <wp:anchor distT="0" distB="0" distL="0" distR="0" simplePos="0" relativeHeight="251658293" behindDoc="1" locked="0" layoutInCell="1" allowOverlap="1" wp14:anchorId="14FDA62D" wp14:editId="3FD93C14">
                <wp:simplePos x="0" y="0"/>
                <wp:positionH relativeFrom="page">
                  <wp:posOffset>827405</wp:posOffset>
                </wp:positionH>
                <wp:positionV relativeFrom="paragraph">
                  <wp:posOffset>180379</wp:posOffset>
                </wp:positionV>
                <wp:extent cx="5906770" cy="191770"/>
                <wp:effectExtent l="0" t="0" r="0" b="0"/>
                <wp:wrapTopAndBottom/>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03" w14:textId="77777777" w:rsidR="00414901" w:rsidRDefault="006851B1">
                            <w:pPr>
                              <w:tabs>
                                <w:tab w:val="left" w:pos="676"/>
                              </w:tabs>
                              <w:spacing w:before="20"/>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wps:txbx>
                      <wps:bodyPr wrap="square" lIns="0" tIns="0" rIns="0" bIns="0" rtlCol="0">
                        <a:noAutofit/>
                      </wps:bodyPr>
                    </wps:wsp>
                  </a:graphicData>
                </a:graphic>
              </wp:anchor>
            </w:drawing>
          </mc:Choice>
          <mc:Fallback>
            <w:pict>
              <v:shape w14:anchorId="14FDA62D" id="Textbox 105" o:spid="_x0000_s1088" type="#_x0000_t202" style="position:absolute;margin-left:65.15pt;margin-top:14.2pt;width:465.1pt;height:15.1pt;z-index:-25165818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" filled="f" strokeweight=".48pt">
                <v:path arrowok="t"/>
                <v:textbox inset="0,0,0,0">
                  <w:txbxContent>
                    <w:p w14:paraId="14FDA703" w14:textId="77777777" w:rsidR="00414901" w:rsidRDefault="006851B1">
                      <w:pPr>
                        <w:tabs>
                          <w:tab w:val="left" w:pos="676"/>
                        </w:tabs>
                        <w:spacing w:before="20"/>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v:textbox>
                <w10:wrap type="topAndBottom" anchorx="page"/>
              </v:shape>
            </w:pict>
          </mc:Fallback>
        </mc:AlternateContent>
      </w:r>
    </w:p>
    <w:p w14:paraId="14FD9FA3" w14:textId="77777777" w:rsidR="00414901" w:rsidRDefault="00414901">
      <w:pPr>
        <w:pStyle w:val="BodyText"/>
        <w:spacing w:before="2"/>
      </w:pPr>
    </w:p>
    <w:p w14:paraId="14FD9FA4" w14:textId="77777777" w:rsidR="00414901" w:rsidRDefault="006851B1">
      <w:pPr>
        <w:pStyle w:val="BodyText"/>
        <w:spacing w:before="1"/>
        <w:ind w:left="142" w:right="331"/>
      </w:pPr>
      <w:r>
        <w:t>Excipientes:</w:t>
      </w:r>
      <w:r>
        <w:rPr>
          <w:spacing w:val="-6"/>
        </w:rPr>
        <w:t xml:space="preserve"> </w:t>
      </w:r>
      <w:r>
        <w:t>sacarosa,</w:t>
      </w:r>
      <w:r>
        <w:rPr>
          <w:spacing w:val="-7"/>
        </w:rPr>
        <w:t xml:space="preserve"> </w:t>
      </w:r>
      <w:r>
        <w:t>L-histidina,</w:t>
      </w:r>
      <w:r>
        <w:rPr>
          <w:spacing w:val="-7"/>
        </w:rPr>
        <w:t xml:space="preserve"> </w:t>
      </w:r>
      <w:r>
        <w:t>polisorbato</w:t>
      </w:r>
      <w:r>
        <w:rPr>
          <w:spacing w:val="-7"/>
        </w:rPr>
        <w:t xml:space="preserve"> </w:t>
      </w:r>
      <w:r>
        <w:t>80,</w:t>
      </w:r>
      <w:r>
        <w:rPr>
          <w:spacing w:val="-7"/>
        </w:rPr>
        <w:t xml:space="preserve"> </w:t>
      </w:r>
      <w:r>
        <w:t>agua</w:t>
      </w:r>
      <w:r>
        <w:rPr>
          <w:spacing w:val="-9"/>
        </w:rPr>
        <w:t xml:space="preserve"> </w:t>
      </w:r>
      <w:r>
        <w:t>para</w:t>
      </w:r>
      <w:r>
        <w:rPr>
          <w:spacing w:val="-9"/>
        </w:rPr>
        <w:t xml:space="preserve"> </w:t>
      </w:r>
      <w:r>
        <w:t>preparaciones</w:t>
      </w:r>
      <w:r>
        <w:rPr>
          <w:spacing w:val="-9"/>
        </w:rPr>
        <w:t xml:space="preserve"> </w:t>
      </w:r>
      <w:r>
        <w:t>inyectables,</w:t>
      </w:r>
      <w:r>
        <w:rPr>
          <w:spacing w:val="-10"/>
        </w:rPr>
        <w:t xml:space="preserve"> </w:t>
      </w:r>
      <w:r>
        <w:t xml:space="preserve">ácido </w:t>
      </w:r>
      <w:r>
        <w:rPr>
          <w:spacing w:val="-2"/>
        </w:rPr>
        <w:t>clorhídrico.</w:t>
      </w:r>
    </w:p>
    <w:p w14:paraId="14FD9FA5" w14:textId="77777777" w:rsidR="00414901" w:rsidRDefault="00414901">
      <w:pPr>
        <w:pStyle w:val="BodyText"/>
        <w:rPr>
          <w:sz w:val="20"/>
        </w:rPr>
      </w:pPr>
    </w:p>
    <w:p w14:paraId="14FD9FA6" w14:textId="77777777" w:rsidR="00414901" w:rsidRDefault="006851B1">
      <w:pPr>
        <w:pStyle w:val="BodyText"/>
        <w:spacing w:before="26"/>
        <w:rPr>
          <w:sz w:val="20"/>
        </w:rPr>
      </w:pPr>
      <w:r>
        <w:rPr>
          <w:noProof/>
          <w:sz w:val="20"/>
        </w:rPr>
        <mc:AlternateContent>
          <mc:Choice Requires="wps">
            <w:drawing>
              <wp:anchor distT="0" distB="0" distL="0" distR="0" simplePos="0" relativeHeight="251658294" behindDoc="1" locked="0" layoutInCell="1" allowOverlap="1" wp14:anchorId="14FDA62F" wp14:editId="0EF664BA">
                <wp:simplePos x="0" y="0"/>
                <wp:positionH relativeFrom="page">
                  <wp:posOffset>827405</wp:posOffset>
                </wp:positionH>
                <wp:positionV relativeFrom="paragraph">
                  <wp:posOffset>181028</wp:posOffset>
                </wp:positionV>
                <wp:extent cx="5906770" cy="19177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04" w14:textId="77777777" w:rsidR="00414901" w:rsidRDefault="006851B1">
                            <w:pPr>
                              <w:tabs>
                                <w:tab w:val="left" w:pos="676"/>
                              </w:tabs>
                              <w:spacing w:before="20"/>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wps:txbx>
                      <wps:bodyPr wrap="square" lIns="0" tIns="0" rIns="0" bIns="0" rtlCol="0">
                        <a:noAutofit/>
                      </wps:bodyPr>
                    </wps:wsp>
                  </a:graphicData>
                </a:graphic>
              </wp:anchor>
            </w:drawing>
          </mc:Choice>
          <mc:Fallback>
            <w:pict>
              <v:shape w14:anchorId="14FDA62F" id="Textbox 106" o:spid="_x0000_s1089" type="#_x0000_t202" style="position:absolute;margin-left:65.15pt;margin-top:14.25pt;width:465.1pt;height:15.1pt;z-index:-25165818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" filled="f" strokeweight=".48pt">
                <v:path arrowok="t"/>
                <v:textbox inset="0,0,0,0">
                  <w:txbxContent>
                    <w:p w14:paraId="14FDA704" w14:textId="77777777" w:rsidR="00414901" w:rsidRDefault="006851B1">
                      <w:pPr>
                        <w:tabs>
                          <w:tab w:val="left" w:pos="676"/>
                        </w:tabs>
                        <w:spacing w:before="20"/>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v:textbox>
                <w10:wrap type="topAndBottom" anchorx="page"/>
              </v:shape>
            </w:pict>
          </mc:Fallback>
        </mc:AlternateContent>
      </w:r>
    </w:p>
    <w:p w14:paraId="14FD9FA7" w14:textId="77777777" w:rsidR="00414901" w:rsidRDefault="00414901">
      <w:pPr>
        <w:pStyle w:val="BodyText"/>
        <w:spacing w:before="3"/>
      </w:pPr>
    </w:p>
    <w:p w14:paraId="14FD9FA8" w14:textId="77777777" w:rsidR="00414901" w:rsidRDefault="006851B1">
      <w:pPr>
        <w:pStyle w:val="BodyText"/>
        <w:ind w:left="143" w:right="5535" w:hanging="1"/>
      </w:pPr>
      <w:r>
        <w:rPr>
          <w:color w:val="000000"/>
          <w:highlight w:val="lightGray"/>
        </w:rPr>
        <w:t>Solución</w:t>
      </w:r>
      <w:r>
        <w:rPr>
          <w:color w:val="000000"/>
          <w:spacing w:val="-14"/>
          <w:highlight w:val="lightGray"/>
        </w:rPr>
        <w:t xml:space="preserve"> </w:t>
      </w:r>
      <w:r>
        <w:rPr>
          <w:color w:val="000000"/>
          <w:highlight w:val="lightGray"/>
        </w:rPr>
        <w:t>inyectable</w:t>
      </w:r>
      <w:r>
        <w:rPr>
          <w:color w:val="000000"/>
          <w:spacing w:val="-14"/>
          <w:highlight w:val="lightGray"/>
        </w:rPr>
        <w:t xml:space="preserve"> </w:t>
      </w:r>
      <w:r>
        <w:rPr>
          <w:color w:val="000000"/>
          <w:highlight w:val="lightGray"/>
        </w:rPr>
        <w:t>en</w:t>
      </w:r>
      <w:r>
        <w:rPr>
          <w:color w:val="000000"/>
          <w:spacing w:val="-14"/>
          <w:highlight w:val="lightGray"/>
        </w:rPr>
        <w:t xml:space="preserve"> </w:t>
      </w:r>
      <w:r>
        <w:rPr>
          <w:color w:val="000000"/>
          <w:highlight w:val="lightGray"/>
        </w:rPr>
        <w:t>jeringa</w:t>
      </w:r>
      <w:r>
        <w:rPr>
          <w:color w:val="000000"/>
          <w:spacing w:val="-13"/>
          <w:highlight w:val="lightGray"/>
        </w:rPr>
        <w:t xml:space="preserve"> </w:t>
      </w:r>
      <w:r>
        <w:rPr>
          <w:color w:val="000000"/>
          <w:highlight w:val="lightGray"/>
        </w:rPr>
        <w:t>precargada</w:t>
      </w:r>
      <w:r>
        <w:rPr>
          <w:color w:val="000000"/>
        </w:rPr>
        <w:t xml:space="preserve"> 45 mg/0,5 ml</w:t>
      </w:r>
    </w:p>
    <w:p w14:paraId="14FD9FA9" w14:textId="77777777" w:rsidR="00414901" w:rsidRDefault="006851B1">
      <w:pPr>
        <w:pStyle w:val="BodyText"/>
        <w:ind w:left="143"/>
      </w:pPr>
      <w:r>
        <w:t>1</w:t>
      </w:r>
      <w:r>
        <w:rPr>
          <w:spacing w:val="-5"/>
        </w:rPr>
        <w:t xml:space="preserve"> </w:t>
      </w:r>
      <w:r>
        <w:t>jeringa</w:t>
      </w:r>
      <w:r>
        <w:rPr>
          <w:spacing w:val="-6"/>
        </w:rPr>
        <w:t xml:space="preserve"> </w:t>
      </w:r>
      <w:r>
        <w:rPr>
          <w:spacing w:val="-2"/>
        </w:rPr>
        <w:t>precargada</w:t>
      </w:r>
    </w:p>
    <w:p w14:paraId="14FD9FAA" w14:textId="77777777" w:rsidR="00414901" w:rsidRDefault="00414901">
      <w:pPr>
        <w:pStyle w:val="BodyText"/>
        <w:rPr>
          <w:sz w:val="20"/>
        </w:rPr>
      </w:pPr>
    </w:p>
    <w:p w14:paraId="14FD9FAB" w14:textId="77777777" w:rsidR="00414901" w:rsidRDefault="006851B1">
      <w:pPr>
        <w:pStyle w:val="BodyText"/>
        <w:spacing w:before="26"/>
        <w:rPr>
          <w:sz w:val="20"/>
        </w:rPr>
      </w:pPr>
      <w:r>
        <w:rPr>
          <w:noProof/>
          <w:sz w:val="20"/>
        </w:rPr>
        <mc:AlternateContent>
          <mc:Choice Requires="wps">
            <w:drawing>
              <wp:anchor distT="0" distB="0" distL="0" distR="0" simplePos="0" relativeHeight="251658295" behindDoc="1" locked="0" layoutInCell="1" allowOverlap="1" wp14:anchorId="14FDA631" wp14:editId="1D82F8E2">
                <wp:simplePos x="0" y="0"/>
                <wp:positionH relativeFrom="page">
                  <wp:posOffset>827405</wp:posOffset>
                </wp:positionH>
                <wp:positionV relativeFrom="paragraph">
                  <wp:posOffset>181041</wp:posOffset>
                </wp:positionV>
                <wp:extent cx="5906770" cy="19050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705" w14:textId="77777777" w:rsidR="00414901" w:rsidRDefault="006851B1">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631" id="Textbox 107" o:spid="_x0000_s1090" type="#_x0000_t202" style="position:absolute;margin-left:65.15pt;margin-top:14.25pt;width:465.1pt;height:15pt;z-index:-25165818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" filled="f" strokeweight=".48pt">
                <v:path arrowok="t"/>
                <v:textbox inset="0,0,0,0">
                  <w:txbxContent>
                    <w:p w14:paraId="14FDA705" w14:textId="77777777" w:rsidR="00414901" w:rsidRDefault="006851B1">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v:textbox>
                <w10:wrap type="topAndBottom" anchorx="page"/>
              </v:shape>
            </w:pict>
          </mc:Fallback>
        </mc:AlternateContent>
      </w:r>
    </w:p>
    <w:p w14:paraId="14FD9FAC" w14:textId="77777777" w:rsidR="00414901" w:rsidRDefault="00414901">
      <w:pPr>
        <w:pStyle w:val="BodyText"/>
        <w:spacing w:before="4"/>
      </w:pPr>
    </w:p>
    <w:p w14:paraId="14FD9FAD" w14:textId="77777777" w:rsidR="00414901" w:rsidRDefault="006851B1">
      <w:pPr>
        <w:pStyle w:val="BodyText"/>
        <w:ind w:left="143"/>
      </w:pPr>
      <w:r>
        <w:t>No</w:t>
      </w:r>
      <w:r>
        <w:rPr>
          <w:spacing w:val="-5"/>
        </w:rPr>
        <w:t xml:space="preserve"> </w:t>
      </w:r>
      <w:r>
        <w:rPr>
          <w:spacing w:val="-2"/>
        </w:rPr>
        <w:t>agitar.</w:t>
      </w:r>
    </w:p>
    <w:p w14:paraId="14FD9FAE" w14:textId="77777777" w:rsidR="00414901" w:rsidRDefault="006851B1">
      <w:pPr>
        <w:pStyle w:val="BodyText"/>
        <w:spacing w:before="1" w:line="252" w:lineRule="exact"/>
        <w:ind w:left="143"/>
      </w:pPr>
      <w:r>
        <w:t>Vía</w:t>
      </w:r>
      <w:r>
        <w:rPr>
          <w:spacing w:val="-6"/>
        </w:rPr>
        <w:t xml:space="preserve"> </w:t>
      </w:r>
      <w:r>
        <w:rPr>
          <w:spacing w:val="-2"/>
        </w:rPr>
        <w:t>subcutánea</w:t>
      </w:r>
    </w:p>
    <w:p w14:paraId="14FD9FAF" w14:textId="77777777" w:rsidR="00414901" w:rsidRDefault="006851B1">
      <w:pPr>
        <w:pStyle w:val="BodyText"/>
        <w:spacing w:line="252" w:lineRule="exact"/>
        <w:ind w:left="143"/>
      </w:pPr>
      <w:r>
        <w:t>Leer</w:t>
      </w:r>
      <w:r>
        <w:rPr>
          <w:spacing w:val="-10"/>
        </w:rPr>
        <w:t xml:space="preserve"> </w:t>
      </w:r>
      <w:r>
        <w:t>el</w:t>
      </w:r>
      <w:r>
        <w:rPr>
          <w:spacing w:val="-6"/>
        </w:rPr>
        <w:t xml:space="preserve"> </w:t>
      </w:r>
      <w:r>
        <w:t>prospecto</w:t>
      </w:r>
      <w:r>
        <w:rPr>
          <w:spacing w:val="-10"/>
        </w:rPr>
        <w:t xml:space="preserve"> </w:t>
      </w:r>
      <w:r>
        <w:t>antes</w:t>
      </w:r>
      <w:r>
        <w:rPr>
          <w:spacing w:val="-7"/>
        </w:rPr>
        <w:t xml:space="preserve"> </w:t>
      </w:r>
      <w:r>
        <w:t>de</w:t>
      </w:r>
      <w:r>
        <w:rPr>
          <w:spacing w:val="-8"/>
        </w:rPr>
        <w:t xml:space="preserve"> </w:t>
      </w:r>
      <w:r>
        <w:t>utilizar</w:t>
      </w:r>
      <w:r>
        <w:rPr>
          <w:spacing w:val="-9"/>
        </w:rPr>
        <w:t xml:space="preserve"> </w:t>
      </w:r>
      <w:r>
        <w:t>este</w:t>
      </w:r>
      <w:r>
        <w:rPr>
          <w:spacing w:val="-9"/>
        </w:rPr>
        <w:t xml:space="preserve"> </w:t>
      </w:r>
      <w:r>
        <w:rPr>
          <w:spacing w:val="-2"/>
        </w:rPr>
        <w:t>medicamento.</w:t>
      </w:r>
    </w:p>
    <w:p w14:paraId="14FD9FB0" w14:textId="77777777" w:rsidR="00414901" w:rsidRDefault="00414901">
      <w:pPr>
        <w:pStyle w:val="BodyText"/>
      </w:pPr>
    </w:p>
    <w:p w14:paraId="14FD9FB1" w14:textId="77777777" w:rsidR="00414901" w:rsidRDefault="00414901">
      <w:pPr>
        <w:pStyle w:val="BodyText"/>
      </w:pPr>
    </w:p>
    <w:p w14:paraId="14FD9FB2" w14:textId="77777777" w:rsidR="00414901" w:rsidRDefault="006851B1">
      <w:pPr>
        <w:pStyle w:val="Heading1"/>
        <w:tabs>
          <w:tab w:val="left" w:pos="709"/>
        </w:tabs>
        <w:spacing w:before="0"/>
        <w:ind w:left="709" w:right="736" w:hanging="566"/>
      </w:pPr>
      <w:r>
        <w:rPr>
          <w:spacing w:val="-6"/>
        </w:rPr>
        <w:t>6.</w:t>
      </w:r>
      <w:r>
        <w:tab/>
        <w:t>ADVERTENCIA</w:t>
      </w:r>
      <w:r>
        <w:rPr>
          <w:spacing w:val="-11"/>
        </w:rPr>
        <w:t xml:space="preserve"> </w:t>
      </w:r>
      <w:r>
        <w:t>ESPECIAL</w:t>
      </w:r>
      <w:r>
        <w:rPr>
          <w:spacing w:val="-9"/>
        </w:rPr>
        <w:t xml:space="preserve"> </w:t>
      </w:r>
      <w:r>
        <w:t>DE</w:t>
      </w:r>
      <w:r>
        <w:rPr>
          <w:spacing w:val="-11"/>
        </w:rPr>
        <w:t xml:space="preserve"> </w:t>
      </w:r>
      <w:r>
        <w:t>QUE</w:t>
      </w:r>
      <w:r>
        <w:rPr>
          <w:spacing w:val="-11"/>
        </w:rPr>
        <w:t xml:space="preserve"> </w:t>
      </w:r>
      <w:r>
        <w:t>EL</w:t>
      </w:r>
      <w:r>
        <w:rPr>
          <w:spacing w:val="-11"/>
        </w:rPr>
        <w:t xml:space="preserve"> </w:t>
      </w:r>
      <w:r>
        <w:t>MEDICAMENTO</w:t>
      </w:r>
      <w:r>
        <w:rPr>
          <w:spacing w:val="-9"/>
        </w:rPr>
        <w:t xml:space="preserve"> </w:t>
      </w:r>
      <w:r>
        <w:t>DEBE</w:t>
      </w:r>
      <w:r>
        <w:rPr>
          <w:spacing w:val="-11"/>
        </w:rPr>
        <w:t xml:space="preserve"> </w:t>
      </w:r>
      <w:r>
        <w:t>MANTENERSE FUERA DE LA VISTA Y DEL ALCANCE DE LOS NIÑOS</w:t>
      </w:r>
    </w:p>
    <w:p w14:paraId="14FD9FB3" w14:textId="77777777" w:rsidR="00414901" w:rsidRDefault="00414901">
      <w:pPr>
        <w:pStyle w:val="BodyText"/>
        <w:spacing w:before="1"/>
        <w:rPr>
          <w:b/>
        </w:rPr>
      </w:pPr>
    </w:p>
    <w:p w14:paraId="14FD9FB4" w14:textId="77777777" w:rsidR="00414901" w:rsidRDefault="006851B1">
      <w:pPr>
        <w:pStyle w:val="BodyText"/>
        <w:spacing w:before="1"/>
        <w:ind w:left="142"/>
      </w:pPr>
      <w:r>
        <w:t>Mantener</w:t>
      </w:r>
      <w:r>
        <w:rPr>
          <w:spacing w:val="-6"/>
        </w:rPr>
        <w:t xml:space="preserve"> </w:t>
      </w:r>
      <w:r>
        <w:t>fuera</w:t>
      </w:r>
      <w:r>
        <w:rPr>
          <w:spacing w:val="-7"/>
        </w:rPr>
        <w:t xml:space="preserve"> </w:t>
      </w:r>
      <w:r>
        <w:t>de</w:t>
      </w:r>
      <w:r>
        <w:rPr>
          <w:spacing w:val="-8"/>
        </w:rPr>
        <w:t xml:space="preserve"> </w:t>
      </w:r>
      <w:r>
        <w:t>la</w:t>
      </w:r>
      <w:r>
        <w:rPr>
          <w:spacing w:val="-6"/>
        </w:rPr>
        <w:t xml:space="preserve"> </w:t>
      </w:r>
      <w:r>
        <w:t>vista</w:t>
      </w:r>
      <w:r>
        <w:rPr>
          <w:spacing w:val="-7"/>
        </w:rPr>
        <w:t xml:space="preserve"> </w:t>
      </w:r>
      <w:r>
        <w:t>y</w:t>
      </w:r>
      <w:r>
        <w:rPr>
          <w:spacing w:val="-9"/>
        </w:rPr>
        <w:t xml:space="preserve"> </w:t>
      </w:r>
      <w:r>
        <w:t>del</w:t>
      </w:r>
      <w:r>
        <w:rPr>
          <w:spacing w:val="-6"/>
        </w:rPr>
        <w:t xml:space="preserve"> </w:t>
      </w:r>
      <w:r>
        <w:t>alcance</w:t>
      </w:r>
      <w:r>
        <w:rPr>
          <w:spacing w:val="-6"/>
        </w:rPr>
        <w:t xml:space="preserve"> </w:t>
      </w:r>
      <w:r>
        <w:t>de</w:t>
      </w:r>
      <w:r>
        <w:rPr>
          <w:spacing w:val="-9"/>
        </w:rPr>
        <w:t xml:space="preserve"> </w:t>
      </w:r>
      <w:r>
        <w:t>los</w:t>
      </w:r>
      <w:r>
        <w:rPr>
          <w:spacing w:val="-3"/>
        </w:rPr>
        <w:t xml:space="preserve"> </w:t>
      </w:r>
      <w:r>
        <w:rPr>
          <w:spacing w:val="-2"/>
        </w:rPr>
        <w:t>niños.</w:t>
      </w:r>
    </w:p>
    <w:p w14:paraId="14FD9FB5" w14:textId="77777777" w:rsidR="00414901" w:rsidRDefault="00414901">
      <w:pPr>
        <w:pStyle w:val="BodyText"/>
        <w:rPr>
          <w:sz w:val="20"/>
        </w:rPr>
      </w:pPr>
    </w:p>
    <w:p w14:paraId="14FD9FB6" w14:textId="77777777" w:rsidR="00414901" w:rsidRDefault="006851B1">
      <w:pPr>
        <w:pStyle w:val="BodyText"/>
        <w:spacing w:before="23"/>
        <w:rPr>
          <w:sz w:val="20"/>
        </w:rPr>
      </w:pPr>
      <w:r>
        <w:rPr>
          <w:noProof/>
          <w:sz w:val="20"/>
        </w:rPr>
        <mc:AlternateContent>
          <mc:Choice Requires="wps">
            <w:drawing>
              <wp:anchor distT="0" distB="0" distL="0" distR="0" simplePos="0" relativeHeight="251658296" behindDoc="1" locked="0" layoutInCell="1" allowOverlap="1" wp14:anchorId="14FDA633" wp14:editId="4492AA40">
                <wp:simplePos x="0" y="0"/>
                <wp:positionH relativeFrom="page">
                  <wp:posOffset>827405</wp:posOffset>
                </wp:positionH>
                <wp:positionV relativeFrom="paragraph">
                  <wp:posOffset>179248</wp:posOffset>
                </wp:positionV>
                <wp:extent cx="5906770" cy="19177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06" w14:textId="77777777" w:rsidR="00414901" w:rsidRDefault="006851B1">
                            <w:pPr>
                              <w:tabs>
                                <w:tab w:val="left" w:pos="676"/>
                              </w:tabs>
                              <w:spacing w:before="19"/>
                              <w:ind w:left="108"/>
                              <w:rPr>
                                <w:b/>
                              </w:rPr>
                            </w:pPr>
                            <w:r>
                              <w:rPr>
                                <w:b/>
                                <w:spacing w:val="-5"/>
                              </w:rPr>
                              <w:t>7.</w:t>
                            </w:r>
                            <w:r>
                              <w:rPr>
                                <w:b/>
                              </w:rPr>
                              <w:tab/>
                            </w:r>
                            <w:r>
                              <w:rPr>
                                <w:b/>
                                <w:spacing w:val="-2"/>
                              </w:rPr>
                              <w:t>OTRA(S)</w:t>
                            </w:r>
                            <w:r>
                              <w:rPr>
                                <w:b/>
                                <w:spacing w:val="-4"/>
                              </w:rPr>
                              <w:t xml:space="preserve"> </w:t>
                            </w:r>
                            <w:r>
                              <w:rPr>
                                <w:b/>
                                <w:spacing w:val="-2"/>
                              </w:rPr>
                              <w:t>ADVERTENCIA(S)</w:t>
                            </w:r>
                            <w:r>
                              <w:rPr>
                                <w:b/>
                                <w:spacing w:val="-1"/>
                              </w:rPr>
                              <w:t xml:space="preserve"> </w:t>
                            </w:r>
                            <w:r>
                              <w:rPr>
                                <w:b/>
                                <w:spacing w:val="-2"/>
                              </w:rPr>
                              <w:t>ESPECIAL(ES), SI</w:t>
                            </w:r>
                            <w:r>
                              <w:rPr>
                                <w:b/>
                                <w:spacing w:val="-4"/>
                              </w:rPr>
                              <w:t xml:space="preserve"> </w:t>
                            </w:r>
                            <w:r>
                              <w:rPr>
                                <w:b/>
                                <w:spacing w:val="-2"/>
                              </w:rPr>
                              <w:t>ES NECESARIO</w:t>
                            </w:r>
                          </w:p>
                        </w:txbxContent>
                      </wps:txbx>
                      <wps:bodyPr wrap="square" lIns="0" tIns="0" rIns="0" bIns="0" rtlCol="0">
                        <a:noAutofit/>
                      </wps:bodyPr>
                    </wps:wsp>
                  </a:graphicData>
                </a:graphic>
              </wp:anchor>
            </w:drawing>
          </mc:Choice>
          <mc:Fallback>
            <w:pict>
              <v:shape w14:anchorId="14FDA633" id="Textbox 108" o:spid="_x0000_s1091" type="#_x0000_t202" style="position:absolute;margin-left:65.15pt;margin-top:14.1pt;width:465.1pt;height:15.1pt;z-index:-251658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" filled="f" strokeweight=".48pt">
                <v:path arrowok="t"/>
                <v:textbox inset="0,0,0,0">
                  <w:txbxContent>
                    <w:p w14:paraId="14FDA706" w14:textId="77777777" w:rsidR="00414901" w:rsidRDefault="006851B1">
                      <w:pPr>
                        <w:tabs>
                          <w:tab w:val="left" w:pos="676"/>
                        </w:tabs>
                        <w:spacing w:before="19"/>
                        <w:ind w:left="108"/>
                        <w:rPr>
                          <w:b/>
                        </w:rPr>
                      </w:pPr>
                      <w:r>
                        <w:rPr>
                          <w:b/>
                          <w:spacing w:val="-5"/>
                        </w:rPr>
                        <w:t>7.</w:t>
                      </w:r>
                      <w:r>
                        <w:rPr>
                          <w:b/>
                        </w:rPr>
                        <w:tab/>
                      </w:r>
                      <w:r>
                        <w:rPr>
                          <w:b/>
                          <w:spacing w:val="-2"/>
                        </w:rPr>
                        <w:t>OTRA(S)</w:t>
                      </w:r>
                      <w:r>
                        <w:rPr>
                          <w:b/>
                          <w:spacing w:val="-4"/>
                        </w:rPr>
                        <w:t xml:space="preserve"> </w:t>
                      </w:r>
                      <w:r>
                        <w:rPr>
                          <w:b/>
                          <w:spacing w:val="-2"/>
                        </w:rPr>
                        <w:t>ADVERTENCIA(S)</w:t>
                      </w:r>
                      <w:r>
                        <w:rPr>
                          <w:b/>
                          <w:spacing w:val="-1"/>
                        </w:rPr>
                        <w:t xml:space="preserve"> </w:t>
                      </w:r>
                      <w:r>
                        <w:rPr>
                          <w:b/>
                          <w:spacing w:val="-2"/>
                        </w:rPr>
                        <w:t>ESPECIAL(ES), SI</w:t>
                      </w:r>
                      <w:r>
                        <w:rPr>
                          <w:b/>
                          <w:spacing w:val="-4"/>
                        </w:rPr>
                        <w:t xml:space="preserve"> </w:t>
                      </w:r>
                      <w:r>
                        <w:rPr>
                          <w:b/>
                          <w:spacing w:val="-2"/>
                        </w:rPr>
                        <w:t>ES NECESARIO</w:t>
                      </w:r>
                    </w:p>
                  </w:txbxContent>
                </v:textbox>
                <w10:wrap type="topAndBottom" anchorx="page"/>
              </v:shape>
            </w:pict>
          </mc:Fallback>
        </mc:AlternateContent>
      </w:r>
    </w:p>
    <w:p w14:paraId="14FD9FB7" w14:textId="77777777" w:rsidR="00414901" w:rsidRDefault="00414901">
      <w:pPr>
        <w:pStyle w:val="BodyText"/>
        <w:rPr>
          <w:sz w:val="20"/>
        </w:rPr>
      </w:pPr>
    </w:p>
    <w:p w14:paraId="14FD9FB8" w14:textId="77777777" w:rsidR="00414901" w:rsidRDefault="006851B1">
      <w:pPr>
        <w:pStyle w:val="BodyText"/>
        <w:spacing w:before="29"/>
        <w:rPr>
          <w:sz w:val="20"/>
        </w:rPr>
      </w:pPr>
      <w:r>
        <w:rPr>
          <w:noProof/>
          <w:sz w:val="20"/>
        </w:rPr>
        <mc:AlternateContent>
          <mc:Choice Requires="wps">
            <w:drawing>
              <wp:anchor distT="0" distB="0" distL="0" distR="0" simplePos="0" relativeHeight="251658297" behindDoc="1" locked="0" layoutInCell="1" allowOverlap="1" wp14:anchorId="14FDA635" wp14:editId="499A4346">
                <wp:simplePos x="0" y="0"/>
                <wp:positionH relativeFrom="page">
                  <wp:posOffset>827405</wp:posOffset>
                </wp:positionH>
                <wp:positionV relativeFrom="paragraph">
                  <wp:posOffset>182892</wp:posOffset>
                </wp:positionV>
                <wp:extent cx="5906770" cy="191770"/>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07" w14:textId="77777777" w:rsidR="00414901" w:rsidRDefault="006851B1">
                            <w:pPr>
                              <w:tabs>
                                <w:tab w:val="left" w:pos="676"/>
                              </w:tabs>
                              <w:spacing w:before="20"/>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14FDA635" id="Textbox 109" o:spid="_x0000_s1092" type="#_x0000_t202" style="position:absolute;margin-left:65.15pt;margin-top:14.4pt;width:465.1pt;height:15.1pt;z-index:-25165818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5HHxQEAAIYDAAAOAAAAZHJzL2Uyb0RvYy54bWysU8GO0zAQvSPxD5bvNGklu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" filled="f" strokeweight=".48pt">
                <v:path arrowok="t"/>
                <v:textbox inset="0,0,0,0">
                  <w:txbxContent>
                    <w:p w14:paraId="14FDA707" w14:textId="77777777" w:rsidR="00414901" w:rsidRDefault="006851B1">
                      <w:pPr>
                        <w:tabs>
                          <w:tab w:val="left" w:pos="676"/>
                        </w:tabs>
                        <w:spacing w:before="20"/>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p>
    <w:p w14:paraId="14FD9FB9" w14:textId="77777777" w:rsidR="00414901" w:rsidRDefault="00414901">
      <w:pPr>
        <w:pStyle w:val="BodyText"/>
        <w:spacing w:before="3"/>
      </w:pPr>
    </w:p>
    <w:p w14:paraId="14FD9FBA" w14:textId="77777777" w:rsidR="00414901" w:rsidRDefault="006851B1">
      <w:pPr>
        <w:pStyle w:val="BodyText"/>
        <w:ind w:left="143"/>
      </w:pPr>
      <w:r>
        <w:rPr>
          <w:spacing w:val="-5"/>
        </w:rPr>
        <w:t>CAD</w:t>
      </w:r>
    </w:p>
    <w:p w14:paraId="14FD9FBB" w14:textId="77777777" w:rsidR="00414901" w:rsidRDefault="006851B1">
      <w:pPr>
        <w:pStyle w:val="BodyText"/>
        <w:tabs>
          <w:tab w:val="left" w:pos="7475"/>
        </w:tabs>
        <w:spacing w:before="1"/>
        <w:ind w:left="143"/>
      </w:pPr>
      <w:r>
        <w:t>Fecha</w:t>
      </w:r>
      <w:r>
        <w:rPr>
          <w:spacing w:val="-10"/>
        </w:rPr>
        <w:t xml:space="preserve"> </w:t>
      </w:r>
      <w:r>
        <w:t>de</w:t>
      </w:r>
      <w:r>
        <w:rPr>
          <w:spacing w:val="-9"/>
        </w:rPr>
        <w:t xml:space="preserve"> </w:t>
      </w:r>
      <w:r>
        <w:t>caducidad</w:t>
      </w:r>
      <w:r>
        <w:rPr>
          <w:spacing w:val="-11"/>
        </w:rPr>
        <w:t xml:space="preserve"> </w:t>
      </w:r>
      <w:r>
        <w:t>si</w:t>
      </w:r>
      <w:r>
        <w:rPr>
          <w:spacing w:val="-6"/>
        </w:rPr>
        <w:t xml:space="preserve"> </w:t>
      </w:r>
      <w:r>
        <w:t>se</w:t>
      </w:r>
      <w:r>
        <w:rPr>
          <w:spacing w:val="-10"/>
        </w:rPr>
        <w:t xml:space="preserve"> </w:t>
      </w:r>
      <w:r>
        <w:t>conserva</w:t>
      </w:r>
      <w:r>
        <w:rPr>
          <w:spacing w:val="-9"/>
        </w:rPr>
        <w:t xml:space="preserve"> </w:t>
      </w:r>
      <w:r>
        <w:t>a</w:t>
      </w:r>
      <w:r>
        <w:rPr>
          <w:spacing w:val="-8"/>
        </w:rPr>
        <w:t xml:space="preserve"> </w:t>
      </w:r>
      <w:r>
        <w:t>temperatura</w:t>
      </w:r>
      <w:r>
        <w:rPr>
          <w:spacing w:val="-9"/>
        </w:rPr>
        <w:t xml:space="preserve"> </w:t>
      </w:r>
      <w:r>
        <w:rPr>
          <w:spacing w:val="-2"/>
        </w:rPr>
        <w:t>ambiente:</w:t>
      </w:r>
      <w:r>
        <w:rPr>
          <w:u w:val="single"/>
        </w:rPr>
        <w:tab/>
      </w:r>
    </w:p>
    <w:p w14:paraId="14FD9FBC" w14:textId="77777777" w:rsidR="00414901" w:rsidRDefault="00414901">
      <w:pPr>
        <w:pStyle w:val="BodyText"/>
        <w:rPr>
          <w:sz w:val="20"/>
        </w:rPr>
      </w:pPr>
    </w:p>
    <w:p w14:paraId="14FD9FBD" w14:textId="77777777" w:rsidR="00414901" w:rsidRDefault="006851B1">
      <w:pPr>
        <w:pStyle w:val="BodyText"/>
        <w:spacing w:before="25"/>
        <w:rPr>
          <w:sz w:val="20"/>
        </w:rPr>
      </w:pPr>
      <w:r>
        <w:rPr>
          <w:noProof/>
          <w:sz w:val="20"/>
        </w:rPr>
        <mc:AlternateContent>
          <mc:Choice Requires="wps">
            <w:drawing>
              <wp:anchor distT="0" distB="0" distL="0" distR="0" simplePos="0" relativeHeight="251658298" behindDoc="1" locked="0" layoutInCell="1" allowOverlap="1" wp14:anchorId="14FDA637" wp14:editId="1430FD52">
                <wp:simplePos x="0" y="0"/>
                <wp:positionH relativeFrom="page">
                  <wp:posOffset>827405</wp:posOffset>
                </wp:positionH>
                <wp:positionV relativeFrom="paragraph">
                  <wp:posOffset>180393</wp:posOffset>
                </wp:positionV>
                <wp:extent cx="5906770" cy="19050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708" w14:textId="77777777" w:rsidR="00414901" w:rsidRDefault="006851B1">
                            <w:pPr>
                              <w:tabs>
                                <w:tab w:val="left" w:pos="676"/>
                              </w:tabs>
                              <w:spacing w:before="20"/>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wps:txbx>
                      <wps:bodyPr wrap="square" lIns="0" tIns="0" rIns="0" bIns="0" rtlCol="0">
                        <a:noAutofit/>
                      </wps:bodyPr>
                    </wps:wsp>
                  </a:graphicData>
                </a:graphic>
              </wp:anchor>
            </w:drawing>
          </mc:Choice>
          <mc:Fallback>
            <w:pict>
              <v:shape w14:anchorId="14FDA637" id="Textbox 110" o:spid="_x0000_s1093" type="#_x0000_t202" style="position:absolute;margin-left:65.15pt;margin-top:14.2pt;width:465.1pt;height:15pt;z-index:-25165818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" filled="f" strokeweight=".48pt">
                <v:path arrowok="t"/>
                <v:textbox inset="0,0,0,0">
                  <w:txbxContent>
                    <w:p w14:paraId="14FDA708" w14:textId="77777777" w:rsidR="00414901" w:rsidRDefault="006851B1">
                      <w:pPr>
                        <w:tabs>
                          <w:tab w:val="left" w:pos="676"/>
                        </w:tabs>
                        <w:spacing w:before="20"/>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v:textbox>
                <w10:wrap type="topAndBottom" anchorx="page"/>
              </v:shape>
            </w:pict>
          </mc:Fallback>
        </mc:AlternateContent>
      </w:r>
    </w:p>
    <w:p w14:paraId="14FD9FBE" w14:textId="77777777" w:rsidR="00414901" w:rsidRDefault="00414901">
      <w:pPr>
        <w:pStyle w:val="BodyText"/>
        <w:spacing w:before="5"/>
      </w:pPr>
    </w:p>
    <w:p w14:paraId="14FD9FBF" w14:textId="77777777" w:rsidR="00414901" w:rsidRDefault="006851B1">
      <w:pPr>
        <w:pStyle w:val="BodyText"/>
        <w:spacing w:line="252" w:lineRule="exact"/>
        <w:ind w:left="143"/>
      </w:pPr>
      <w:r>
        <w:t>Conservar</w:t>
      </w:r>
      <w:r>
        <w:rPr>
          <w:spacing w:val="-10"/>
        </w:rPr>
        <w:t xml:space="preserve"> </w:t>
      </w:r>
      <w:r>
        <w:t>en</w:t>
      </w:r>
      <w:r>
        <w:rPr>
          <w:spacing w:val="-10"/>
        </w:rPr>
        <w:t xml:space="preserve"> </w:t>
      </w:r>
      <w:r>
        <w:t>nevera.</w:t>
      </w:r>
      <w:r>
        <w:rPr>
          <w:spacing w:val="-10"/>
        </w:rPr>
        <w:t xml:space="preserve"> </w:t>
      </w:r>
      <w:r>
        <w:t>No</w:t>
      </w:r>
      <w:r>
        <w:rPr>
          <w:spacing w:val="-7"/>
        </w:rPr>
        <w:t xml:space="preserve"> </w:t>
      </w:r>
      <w:r>
        <w:rPr>
          <w:spacing w:val="-2"/>
        </w:rPr>
        <w:t>congelar.</w:t>
      </w:r>
    </w:p>
    <w:p w14:paraId="14FD9FC0" w14:textId="77777777" w:rsidR="00414901" w:rsidRDefault="006851B1">
      <w:pPr>
        <w:pStyle w:val="BodyText"/>
        <w:spacing w:line="252" w:lineRule="exact"/>
        <w:ind w:left="143"/>
      </w:pPr>
      <w:r>
        <w:t>Conservar</w:t>
      </w:r>
      <w:r>
        <w:rPr>
          <w:spacing w:val="-12"/>
        </w:rPr>
        <w:t xml:space="preserve"> </w:t>
      </w:r>
      <w:r>
        <w:t>la</w:t>
      </w:r>
      <w:r>
        <w:rPr>
          <w:spacing w:val="-8"/>
        </w:rPr>
        <w:t xml:space="preserve"> </w:t>
      </w:r>
      <w:r>
        <w:t>jeringa</w:t>
      </w:r>
      <w:r>
        <w:rPr>
          <w:spacing w:val="-9"/>
        </w:rPr>
        <w:t xml:space="preserve"> </w:t>
      </w:r>
      <w:r>
        <w:t>precargada</w:t>
      </w:r>
      <w:r>
        <w:rPr>
          <w:spacing w:val="-10"/>
        </w:rPr>
        <w:t xml:space="preserve"> </w:t>
      </w:r>
      <w:r>
        <w:t>en</w:t>
      </w:r>
      <w:r>
        <w:rPr>
          <w:spacing w:val="-10"/>
        </w:rPr>
        <w:t xml:space="preserve"> </w:t>
      </w:r>
      <w:r>
        <w:t>el</w:t>
      </w:r>
      <w:r>
        <w:rPr>
          <w:spacing w:val="-10"/>
        </w:rPr>
        <w:t xml:space="preserve"> </w:t>
      </w:r>
      <w:r>
        <w:t>embalaje</w:t>
      </w:r>
      <w:r>
        <w:rPr>
          <w:spacing w:val="-10"/>
        </w:rPr>
        <w:t xml:space="preserve"> </w:t>
      </w:r>
      <w:r>
        <w:t>exterior</w:t>
      </w:r>
      <w:r>
        <w:rPr>
          <w:spacing w:val="-9"/>
        </w:rPr>
        <w:t xml:space="preserve"> </w:t>
      </w:r>
      <w:r>
        <w:t>para</w:t>
      </w:r>
      <w:r>
        <w:rPr>
          <w:spacing w:val="-10"/>
        </w:rPr>
        <w:t xml:space="preserve"> </w:t>
      </w:r>
      <w:r>
        <w:t>protegerla</w:t>
      </w:r>
      <w:r>
        <w:rPr>
          <w:spacing w:val="-9"/>
        </w:rPr>
        <w:t xml:space="preserve"> </w:t>
      </w:r>
      <w:r>
        <w:t>de</w:t>
      </w:r>
      <w:r>
        <w:rPr>
          <w:spacing w:val="-10"/>
        </w:rPr>
        <w:t xml:space="preserve"> </w:t>
      </w:r>
      <w:r>
        <w:t>la</w:t>
      </w:r>
      <w:r>
        <w:rPr>
          <w:spacing w:val="-9"/>
        </w:rPr>
        <w:t xml:space="preserve"> </w:t>
      </w:r>
      <w:r>
        <w:rPr>
          <w:spacing w:val="-4"/>
        </w:rPr>
        <w:t>luz.</w:t>
      </w:r>
    </w:p>
    <w:p w14:paraId="14FD9FC1" w14:textId="77777777" w:rsidR="00414901" w:rsidRDefault="00414901">
      <w:pPr>
        <w:pStyle w:val="BodyText"/>
        <w:spacing w:line="252" w:lineRule="exact"/>
        <w:sectPr w:rsidR="00414901">
          <w:pgSz w:w="11920" w:h="16850"/>
          <w:pgMar w:top="1140" w:right="1133" w:bottom="920" w:left="1275" w:header="0" w:footer="623" w:gutter="0"/>
          <w:cols w:space="720"/>
        </w:sectPr>
      </w:pPr>
    </w:p>
    <w:p w14:paraId="14FD9FC2" w14:textId="77777777" w:rsidR="00414901" w:rsidRDefault="006851B1">
      <w:pPr>
        <w:pStyle w:val="BodyText"/>
        <w:spacing w:before="71"/>
        <w:ind w:left="142" w:right="331"/>
      </w:pPr>
      <w:r>
        <w:lastRenderedPageBreak/>
        <w:t>Se</w:t>
      </w:r>
      <w:r>
        <w:rPr>
          <w:spacing w:val="-6"/>
        </w:rPr>
        <w:t xml:space="preserve"> </w:t>
      </w:r>
      <w:r>
        <w:t>puede</w:t>
      </w:r>
      <w:r>
        <w:rPr>
          <w:spacing w:val="-6"/>
        </w:rPr>
        <w:t xml:space="preserve"> </w:t>
      </w:r>
      <w:r>
        <w:t>conservar</w:t>
      </w:r>
      <w:r>
        <w:rPr>
          <w:spacing w:val="-5"/>
        </w:rPr>
        <w:t xml:space="preserve"> </w:t>
      </w:r>
      <w:r>
        <w:t>a</w:t>
      </w:r>
      <w:r>
        <w:rPr>
          <w:spacing w:val="-6"/>
        </w:rPr>
        <w:t xml:space="preserve"> </w:t>
      </w:r>
      <w:r>
        <w:t>temperatura</w:t>
      </w:r>
      <w:r>
        <w:rPr>
          <w:spacing w:val="-6"/>
        </w:rPr>
        <w:t xml:space="preserve"> </w:t>
      </w:r>
      <w:r>
        <w:t>ambiente</w:t>
      </w:r>
      <w:r>
        <w:rPr>
          <w:spacing w:val="-6"/>
        </w:rPr>
        <w:t xml:space="preserve"> </w:t>
      </w:r>
      <w:r>
        <w:t>(hasta</w:t>
      </w:r>
      <w:r>
        <w:rPr>
          <w:spacing w:val="-6"/>
        </w:rPr>
        <w:t xml:space="preserve"> </w:t>
      </w:r>
      <w:r>
        <w:t>como</w:t>
      </w:r>
      <w:r>
        <w:rPr>
          <w:spacing w:val="-4"/>
        </w:rPr>
        <w:t xml:space="preserve"> </w:t>
      </w:r>
      <w:r>
        <w:t>máximo</w:t>
      </w:r>
      <w:r>
        <w:rPr>
          <w:spacing w:val="-6"/>
        </w:rPr>
        <w:t xml:space="preserve"> </w:t>
      </w:r>
      <w:r>
        <w:t>30°C)</w:t>
      </w:r>
      <w:r>
        <w:rPr>
          <w:spacing w:val="-5"/>
        </w:rPr>
        <w:t xml:space="preserve"> </w:t>
      </w:r>
      <w:r>
        <w:t>durante</w:t>
      </w:r>
      <w:r>
        <w:rPr>
          <w:spacing w:val="-6"/>
        </w:rPr>
        <w:t xml:space="preserve"> </w:t>
      </w:r>
      <w:r>
        <w:t>un</w:t>
      </w:r>
      <w:r>
        <w:rPr>
          <w:spacing w:val="-6"/>
        </w:rPr>
        <w:t xml:space="preserve"> </w:t>
      </w:r>
      <w:r>
        <w:t>único</w:t>
      </w:r>
      <w:r>
        <w:rPr>
          <w:spacing w:val="-4"/>
        </w:rPr>
        <w:t xml:space="preserve"> </w:t>
      </w:r>
      <w:r>
        <w:t>período</w:t>
      </w:r>
      <w:r>
        <w:rPr>
          <w:spacing w:val="-6"/>
        </w:rPr>
        <w:t xml:space="preserve"> </w:t>
      </w:r>
      <w:r>
        <w:t>de tiempo de hasta 30 días, pero sin superar la fecha de caducidad original.</w:t>
      </w:r>
    </w:p>
    <w:p w14:paraId="14FD9FC3" w14:textId="77777777" w:rsidR="00414901" w:rsidRDefault="00414901">
      <w:pPr>
        <w:pStyle w:val="BodyText"/>
        <w:rPr>
          <w:sz w:val="20"/>
        </w:rPr>
      </w:pPr>
    </w:p>
    <w:p w14:paraId="14FD9FC4" w14:textId="77777777" w:rsidR="00414901" w:rsidRDefault="006851B1">
      <w:pPr>
        <w:pStyle w:val="BodyText"/>
        <w:spacing w:before="25"/>
        <w:rPr>
          <w:sz w:val="20"/>
        </w:rPr>
      </w:pPr>
      <w:r>
        <w:rPr>
          <w:noProof/>
          <w:sz w:val="20"/>
        </w:rPr>
        <mc:AlternateContent>
          <mc:Choice Requires="wps">
            <w:drawing>
              <wp:anchor distT="0" distB="0" distL="0" distR="0" simplePos="0" relativeHeight="251658299" behindDoc="1" locked="0" layoutInCell="1" allowOverlap="1" wp14:anchorId="14FDA639" wp14:editId="3672DED9">
                <wp:simplePos x="0" y="0"/>
                <wp:positionH relativeFrom="page">
                  <wp:posOffset>827405</wp:posOffset>
                </wp:positionH>
                <wp:positionV relativeFrom="paragraph">
                  <wp:posOffset>180506</wp:posOffset>
                </wp:positionV>
                <wp:extent cx="5906770" cy="513080"/>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3080"/>
                        </a:xfrm>
                        <a:prstGeom prst="rect">
                          <a:avLst/>
                        </a:prstGeom>
                        <a:ln w="6096">
                          <a:solidFill>
                            <a:srgbClr val="000000"/>
                          </a:solidFill>
                          <a:prstDash val="solid"/>
                        </a:ln>
                      </wps:spPr>
                      <wps:txbx>
                        <w:txbxContent>
                          <w:p w14:paraId="14FDA709" w14:textId="77777777" w:rsidR="00414901" w:rsidRDefault="006851B1">
                            <w:pPr>
                              <w:tabs>
                                <w:tab w:val="left" w:pos="676"/>
                              </w:tabs>
                              <w:spacing w:before="17"/>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3"/>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wps:txbx>
                      <wps:bodyPr wrap="square" lIns="0" tIns="0" rIns="0" bIns="0" rtlCol="0">
                        <a:noAutofit/>
                      </wps:bodyPr>
                    </wps:wsp>
                  </a:graphicData>
                </a:graphic>
              </wp:anchor>
            </w:drawing>
          </mc:Choice>
          <mc:Fallback>
            <w:pict>
              <v:shape w14:anchorId="14FDA639" id="Textbox 111" o:spid="_x0000_s1094" type="#_x0000_t202" style="position:absolute;margin-left:65.15pt;margin-top:14.2pt;width:465.1pt;height:40.4pt;z-index:-2516581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" filled="f" strokeweight=".48pt">
                <v:path arrowok="t"/>
                <v:textbox inset="0,0,0,0">
                  <w:txbxContent>
                    <w:p w14:paraId="14FDA709" w14:textId="77777777" w:rsidR="00414901" w:rsidRDefault="006851B1">
                      <w:pPr>
                        <w:tabs>
                          <w:tab w:val="left" w:pos="676"/>
                        </w:tabs>
                        <w:spacing w:before="17"/>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3"/>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v:textbox>
                <w10:wrap type="topAndBottom" anchorx="page"/>
              </v:shape>
            </w:pict>
          </mc:Fallback>
        </mc:AlternateContent>
      </w:r>
    </w:p>
    <w:p w14:paraId="14FD9FC5" w14:textId="77777777" w:rsidR="00414901" w:rsidRDefault="00414901">
      <w:pPr>
        <w:pStyle w:val="BodyText"/>
        <w:rPr>
          <w:sz w:val="20"/>
        </w:rPr>
      </w:pPr>
    </w:p>
    <w:p w14:paraId="14FD9FC6" w14:textId="77777777" w:rsidR="00414901" w:rsidRDefault="006851B1">
      <w:pPr>
        <w:pStyle w:val="BodyText"/>
        <w:spacing w:before="28"/>
        <w:rPr>
          <w:sz w:val="20"/>
        </w:rPr>
      </w:pPr>
      <w:r>
        <w:rPr>
          <w:noProof/>
          <w:sz w:val="20"/>
        </w:rPr>
        <mc:AlternateContent>
          <mc:Choice Requires="wps">
            <w:drawing>
              <wp:anchor distT="0" distB="0" distL="0" distR="0" simplePos="0" relativeHeight="251658300" behindDoc="1" locked="0" layoutInCell="1" allowOverlap="1" wp14:anchorId="14FDA63B" wp14:editId="6FDBFD2D">
                <wp:simplePos x="0" y="0"/>
                <wp:positionH relativeFrom="page">
                  <wp:posOffset>827405</wp:posOffset>
                </wp:positionH>
                <wp:positionV relativeFrom="paragraph">
                  <wp:posOffset>182257</wp:posOffset>
                </wp:positionV>
                <wp:extent cx="5906770" cy="352425"/>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52425"/>
                        </a:xfrm>
                        <a:prstGeom prst="rect">
                          <a:avLst/>
                        </a:prstGeom>
                        <a:ln w="6096">
                          <a:solidFill>
                            <a:srgbClr val="000000"/>
                          </a:solidFill>
                          <a:prstDash val="solid"/>
                        </a:ln>
                      </wps:spPr>
                      <wps:txbx>
                        <w:txbxContent>
                          <w:p w14:paraId="14FDA70A" w14:textId="77777777" w:rsidR="00414901" w:rsidRDefault="006851B1">
                            <w:pPr>
                              <w:tabs>
                                <w:tab w:val="left" w:pos="676"/>
                              </w:tabs>
                              <w:spacing w:before="19"/>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wps:txbx>
                      <wps:bodyPr wrap="square" lIns="0" tIns="0" rIns="0" bIns="0" rtlCol="0">
                        <a:noAutofit/>
                      </wps:bodyPr>
                    </wps:wsp>
                  </a:graphicData>
                </a:graphic>
              </wp:anchor>
            </w:drawing>
          </mc:Choice>
          <mc:Fallback>
            <w:pict>
              <v:shape w14:anchorId="14FDA63B" id="Textbox 112" o:spid="_x0000_s1095" type="#_x0000_t202" style="position:absolute;margin-left:65.15pt;margin-top:14.35pt;width:465.1pt;height:27.75pt;z-index:-2516581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" filled="f" strokeweight=".48pt">
                <v:path arrowok="t"/>
                <v:textbox inset="0,0,0,0">
                  <w:txbxContent>
                    <w:p w14:paraId="14FDA70A" w14:textId="77777777" w:rsidR="00414901" w:rsidRDefault="006851B1">
                      <w:pPr>
                        <w:tabs>
                          <w:tab w:val="left" w:pos="676"/>
                        </w:tabs>
                        <w:spacing w:before="19"/>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v:textbox>
                <w10:wrap type="topAndBottom" anchorx="page"/>
              </v:shape>
            </w:pict>
          </mc:Fallback>
        </mc:AlternateContent>
      </w:r>
    </w:p>
    <w:p w14:paraId="14FD9FC7" w14:textId="77777777" w:rsidR="00414901" w:rsidRDefault="00414901">
      <w:pPr>
        <w:pStyle w:val="BodyText"/>
        <w:spacing w:before="5"/>
      </w:pPr>
    </w:p>
    <w:p w14:paraId="14FD9FC8" w14:textId="77777777" w:rsidR="00414901" w:rsidRPr="00903590" w:rsidRDefault="006851B1">
      <w:pPr>
        <w:pStyle w:val="BodyText"/>
        <w:ind w:left="143" w:right="6258" w:hanging="1"/>
        <w:rPr>
          <w:lang w:val="de-DE"/>
          <w:rPrChange w:id="2211" w:author="Author">
            <w:rPr>
              <w:lang w:val="en-US"/>
            </w:rPr>
          </w:rPrChange>
        </w:rPr>
      </w:pPr>
      <w:r w:rsidRPr="00903590">
        <w:rPr>
          <w:lang w:val="de-DE"/>
          <w:rPrChange w:id="2212" w:author="Author">
            <w:rPr>
              <w:lang w:val="en-US"/>
            </w:rPr>
          </w:rPrChange>
        </w:rPr>
        <w:t>Fresenius</w:t>
      </w:r>
      <w:r w:rsidRPr="00903590">
        <w:rPr>
          <w:spacing w:val="-14"/>
          <w:lang w:val="de-DE"/>
          <w:rPrChange w:id="2213" w:author="Author">
            <w:rPr>
              <w:spacing w:val="-14"/>
              <w:lang w:val="en-US"/>
            </w:rPr>
          </w:rPrChange>
        </w:rPr>
        <w:t xml:space="preserve"> </w:t>
      </w:r>
      <w:r w:rsidRPr="00903590">
        <w:rPr>
          <w:lang w:val="de-DE"/>
          <w:rPrChange w:id="2214" w:author="Author">
            <w:rPr>
              <w:lang w:val="en-US"/>
            </w:rPr>
          </w:rPrChange>
        </w:rPr>
        <w:t>Kabi</w:t>
      </w:r>
      <w:r w:rsidRPr="00903590">
        <w:rPr>
          <w:spacing w:val="-14"/>
          <w:lang w:val="de-DE"/>
          <w:rPrChange w:id="2215" w:author="Author">
            <w:rPr>
              <w:spacing w:val="-14"/>
              <w:lang w:val="en-US"/>
            </w:rPr>
          </w:rPrChange>
        </w:rPr>
        <w:t xml:space="preserve"> </w:t>
      </w:r>
      <w:r w:rsidRPr="00903590">
        <w:rPr>
          <w:lang w:val="de-DE"/>
          <w:rPrChange w:id="2216" w:author="Author">
            <w:rPr>
              <w:lang w:val="en-US"/>
            </w:rPr>
          </w:rPrChange>
        </w:rPr>
        <w:t>Deutschland</w:t>
      </w:r>
      <w:r w:rsidRPr="00903590">
        <w:rPr>
          <w:spacing w:val="-15"/>
          <w:lang w:val="de-DE"/>
          <w:rPrChange w:id="2217" w:author="Author">
            <w:rPr>
              <w:spacing w:val="-15"/>
              <w:lang w:val="en-US"/>
            </w:rPr>
          </w:rPrChange>
        </w:rPr>
        <w:t xml:space="preserve"> </w:t>
      </w:r>
      <w:r w:rsidRPr="00903590">
        <w:rPr>
          <w:lang w:val="de-DE"/>
          <w:rPrChange w:id="2218" w:author="Author">
            <w:rPr>
              <w:lang w:val="en-US"/>
            </w:rPr>
          </w:rPrChange>
        </w:rPr>
        <w:t>GmbH Else-Kroener-Strasse 1</w:t>
      </w:r>
    </w:p>
    <w:p w14:paraId="14FD9FC9" w14:textId="77777777" w:rsidR="00414901" w:rsidRPr="00D3569C" w:rsidRDefault="006851B1">
      <w:pPr>
        <w:pStyle w:val="BodyText"/>
        <w:spacing w:line="242" w:lineRule="auto"/>
        <w:ind w:left="143" w:right="5905" w:hanging="1"/>
        <w:rPr>
          <w:lang w:val="en-US"/>
        </w:rPr>
      </w:pPr>
      <w:r w:rsidRPr="00D3569C">
        <w:rPr>
          <w:lang w:val="en-US"/>
        </w:rPr>
        <w:t>61352</w:t>
      </w:r>
      <w:r w:rsidRPr="00D3569C">
        <w:rPr>
          <w:spacing w:val="-14"/>
          <w:lang w:val="en-US"/>
        </w:rPr>
        <w:t xml:space="preserve"> </w:t>
      </w:r>
      <w:r w:rsidRPr="00D3569C">
        <w:rPr>
          <w:lang w:val="en-US"/>
        </w:rPr>
        <w:t>Bad</w:t>
      </w:r>
      <w:r w:rsidRPr="00D3569C">
        <w:rPr>
          <w:spacing w:val="-14"/>
          <w:lang w:val="en-US"/>
        </w:rPr>
        <w:t xml:space="preserve"> </w:t>
      </w:r>
      <w:r w:rsidRPr="00D3569C">
        <w:rPr>
          <w:lang w:val="en-US"/>
        </w:rPr>
        <w:t>Homburg</w:t>
      </w:r>
      <w:r w:rsidRPr="00D3569C">
        <w:rPr>
          <w:spacing w:val="-14"/>
          <w:lang w:val="en-US"/>
        </w:rPr>
        <w:t xml:space="preserve"> </w:t>
      </w:r>
      <w:r w:rsidRPr="00D3569C">
        <w:rPr>
          <w:lang w:val="en-US"/>
        </w:rPr>
        <w:t xml:space="preserve">v.d.Hoehe </w:t>
      </w:r>
      <w:r w:rsidRPr="00D3569C">
        <w:rPr>
          <w:spacing w:val="-2"/>
          <w:lang w:val="en-US"/>
        </w:rPr>
        <w:t>Alemania</w:t>
      </w:r>
    </w:p>
    <w:p w14:paraId="14FD9FCA" w14:textId="77777777" w:rsidR="00414901" w:rsidRPr="00D3569C" w:rsidRDefault="00414901">
      <w:pPr>
        <w:pStyle w:val="BodyText"/>
        <w:rPr>
          <w:sz w:val="20"/>
          <w:lang w:val="en-US"/>
        </w:rPr>
      </w:pPr>
    </w:p>
    <w:p w14:paraId="14FD9FCB" w14:textId="77777777" w:rsidR="00414901" w:rsidRPr="00D3569C" w:rsidRDefault="006851B1">
      <w:pPr>
        <w:pStyle w:val="BodyText"/>
        <w:spacing w:before="19"/>
        <w:rPr>
          <w:sz w:val="20"/>
          <w:lang w:val="en-US"/>
        </w:rPr>
      </w:pPr>
      <w:r>
        <w:rPr>
          <w:noProof/>
          <w:sz w:val="20"/>
        </w:rPr>
        <mc:AlternateContent>
          <mc:Choice Requires="wps">
            <w:drawing>
              <wp:anchor distT="0" distB="0" distL="0" distR="0" simplePos="0" relativeHeight="251658301" behindDoc="1" locked="0" layoutInCell="1" allowOverlap="1" wp14:anchorId="14FDA63D" wp14:editId="658C9916">
                <wp:simplePos x="0" y="0"/>
                <wp:positionH relativeFrom="page">
                  <wp:posOffset>827405</wp:posOffset>
                </wp:positionH>
                <wp:positionV relativeFrom="paragraph">
                  <wp:posOffset>176572</wp:posOffset>
                </wp:positionV>
                <wp:extent cx="5906770" cy="190500"/>
                <wp:effectExtent l="0" t="0" r="0" b="0"/>
                <wp:wrapTopAndBottom/>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70B" w14:textId="77777777" w:rsidR="00414901" w:rsidRDefault="006851B1">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wps:txbx>
                      <wps:bodyPr wrap="square" lIns="0" tIns="0" rIns="0" bIns="0" rtlCol="0">
                        <a:noAutofit/>
                      </wps:bodyPr>
                    </wps:wsp>
                  </a:graphicData>
                </a:graphic>
              </wp:anchor>
            </w:drawing>
          </mc:Choice>
          <mc:Fallback>
            <w:pict>
              <v:shape w14:anchorId="14FDA63D" id="Textbox 113" o:spid="_x0000_s1096" type="#_x0000_t202" style="position:absolute;margin-left:65.15pt;margin-top:13.9pt;width:465.1pt;height:15pt;z-index:-2516581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" filled="f" strokeweight=".48pt">
                <v:path arrowok="t"/>
                <v:textbox inset="0,0,0,0">
                  <w:txbxContent>
                    <w:p w14:paraId="14FDA70B" w14:textId="77777777" w:rsidR="00414901" w:rsidRDefault="006851B1">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v:textbox>
                <w10:wrap type="topAndBottom" anchorx="page"/>
              </v:shape>
            </w:pict>
          </mc:Fallback>
        </mc:AlternateContent>
      </w:r>
    </w:p>
    <w:p w14:paraId="14FD9FCC" w14:textId="77777777" w:rsidR="00414901" w:rsidRPr="00D3569C" w:rsidRDefault="00414901">
      <w:pPr>
        <w:pStyle w:val="BodyText"/>
        <w:spacing w:before="5"/>
        <w:rPr>
          <w:lang w:val="en-US"/>
        </w:rPr>
      </w:pPr>
    </w:p>
    <w:p w14:paraId="14FD9FCD" w14:textId="77777777" w:rsidR="00414901" w:rsidRDefault="006851B1">
      <w:pPr>
        <w:pStyle w:val="BodyText"/>
        <w:spacing w:before="1"/>
        <w:ind w:left="143"/>
      </w:pPr>
      <w:r>
        <w:rPr>
          <w:spacing w:val="-2"/>
        </w:rPr>
        <w:t>EU/1/24/1863/001</w:t>
      </w:r>
    </w:p>
    <w:p w14:paraId="14FD9FCE" w14:textId="77777777" w:rsidR="00414901" w:rsidRDefault="00414901">
      <w:pPr>
        <w:pStyle w:val="BodyText"/>
        <w:rPr>
          <w:sz w:val="20"/>
        </w:rPr>
      </w:pPr>
    </w:p>
    <w:p w14:paraId="14FD9FCF" w14:textId="77777777" w:rsidR="00414901" w:rsidRDefault="006851B1">
      <w:pPr>
        <w:pStyle w:val="BodyText"/>
        <w:spacing w:before="24"/>
        <w:rPr>
          <w:sz w:val="20"/>
        </w:rPr>
      </w:pPr>
      <w:r>
        <w:rPr>
          <w:noProof/>
          <w:sz w:val="20"/>
        </w:rPr>
        <mc:AlternateContent>
          <mc:Choice Requires="wps">
            <w:drawing>
              <wp:anchor distT="0" distB="0" distL="0" distR="0" simplePos="0" relativeHeight="251658302" behindDoc="1" locked="0" layoutInCell="1" allowOverlap="1" wp14:anchorId="14FDA63F" wp14:editId="5DD9D701">
                <wp:simplePos x="0" y="0"/>
                <wp:positionH relativeFrom="page">
                  <wp:posOffset>827405</wp:posOffset>
                </wp:positionH>
                <wp:positionV relativeFrom="paragraph">
                  <wp:posOffset>179744</wp:posOffset>
                </wp:positionV>
                <wp:extent cx="5906770" cy="191770"/>
                <wp:effectExtent l="0" t="0" r="0" b="0"/>
                <wp:wrapTopAndBottom/>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0C" w14:textId="77777777" w:rsidR="00414901" w:rsidRDefault="006851B1">
                            <w:pPr>
                              <w:tabs>
                                <w:tab w:val="left" w:pos="676"/>
                              </w:tabs>
                              <w:spacing w:before="21"/>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14FDA63F" id="Textbox 114" o:spid="_x0000_s1097" type="#_x0000_t202" style="position:absolute;margin-left:65.15pt;margin-top:14.15pt;width:465.1pt;height:15.1pt;z-index:-2516581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ActP+rxQEAAIYDAAAOAAAAAAAAAAAA&#10;AAAAAC4CAABkcnMvZTJvRG9jLnhtbFBLAQItABQABgAIAAAAIQDgTF2T3gAAAAoBAAAPAAAAAAAA&#10;AAAAAAAAAB8EAABkcnMvZG93bnJldi54bWxQSwUGAAAAAAQABADzAAAAKgUAAAAA&#10;" filled="f" strokeweight=".48pt">
                <v:path arrowok="t"/>
                <v:textbox inset="0,0,0,0">
                  <w:txbxContent>
                    <w:p w14:paraId="14FDA70C" w14:textId="77777777" w:rsidR="00414901" w:rsidRDefault="006851B1">
                      <w:pPr>
                        <w:tabs>
                          <w:tab w:val="left" w:pos="676"/>
                        </w:tabs>
                        <w:spacing w:before="21"/>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p>
    <w:p w14:paraId="14FD9FD0" w14:textId="77777777" w:rsidR="00414901" w:rsidRDefault="00414901">
      <w:pPr>
        <w:pStyle w:val="BodyText"/>
        <w:spacing w:before="3"/>
      </w:pPr>
    </w:p>
    <w:p w14:paraId="14FD9FD1" w14:textId="77777777" w:rsidR="00414901" w:rsidRDefault="006851B1">
      <w:pPr>
        <w:pStyle w:val="BodyText"/>
        <w:ind w:left="143"/>
      </w:pPr>
      <w:r>
        <w:rPr>
          <w:spacing w:val="-4"/>
        </w:rPr>
        <w:t>Lote</w:t>
      </w:r>
    </w:p>
    <w:p w14:paraId="14FD9FD2" w14:textId="77777777" w:rsidR="00414901" w:rsidRDefault="00414901">
      <w:pPr>
        <w:pStyle w:val="BodyText"/>
        <w:rPr>
          <w:sz w:val="20"/>
        </w:rPr>
      </w:pPr>
    </w:p>
    <w:p w14:paraId="14FD9FD3" w14:textId="77777777" w:rsidR="00414901" w:rsidRDefault="006851B1">
      <w:pPr>
        <w:pStyle w:val="BodyText"/>
        <w:spacing w:before="26"/>
        <w:rPr>
          <w:sz w:val="20"/>
        </w:rPr>
      </w:pPr>
      <w:r>
        <w:rPr>
          <w:noProof/>
          <w:sz w:val="20"/>
        </w:rPr>
        <mc:AlternateContent>
          <mc:Choice Requires="wps">
            <w:drawing>
              <wp:anchor distT="0" distB="0" distL="0" distR="0" simplePos="0" relativeHeight="251658303" behindDoc="1" locked="0" layoutInCell="1" allowOverlap="1" wp14:anchorId="14FDA641" wp14:editId="4A0E0600">
                <wp:simplePos x="0" y="0"/>
                <wp:positionH relativeFrom="page">
                  <wp:posOffset>827405</wp:posOffset>
                </wp:positionH>
                <wp:positionV relativeFrom="paragraph">
                  <wp:posOffset>181014</wp:posOffset>
                </wp:positionV>
                <wp:extent cx="5906770" cy="191770"/>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0D" w14:textId="77777777" w:rsidR="00414901" w:rsidRDefault="006851B1">
                            <w:pPr>
                              <w:tabs>
                                <w:tab w:val="left" w:pos="676"/>
                              </w:tabs>
                              <w:spacing w:before="20"/>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wps:txbx>
                      <wps:bodyPr wrap="square" lIns="0" tIns="0" rIns="0" bIns="0" rtlCol="0">
                        <a:noAutofit/>
                      </wps:bodyPr>
                    </wps:wsp>
                  </a:graphicData>
                </a:graphic>
              </wp:anchor>
            </w:drawing>
          </mc:Choice>
          <mc:Fallback>
            <w:pict>
              <v:shape w14:anchorId="14FDA641" id="Textbox 115" o:spid="_x0000_s1098" type="#_x0000_t202" style="position:absolute;margin-left:65.15pt;margin-top:14.25pt;width:465.1pt;height:15.1pt;z-index:-25165817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" filled="f" strokeweight=".48pt">
                <v:path arrowok="t"/>
                <v:textbox inset="0,0,0,0">
                  <w:txbxContent>
                    <w:p w14:paraId="14FDA70D" w14:textId="77777777" w:rsidR="00414901" w:rsidRDefault="006851B1">
                      <w:pPr>
                        <w:tabs>
                          <w:tab w:val="left" w:pos="676"/>
                        </w:tabs>
                        <w:spacing w:before="20"/>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v:textbox>
                <w10:wrap type="topAndBottom" anchorx="page"/>
              </v:shape>
            </w:pict>
          </mc:Fallback>
        </mc:AlternateContent>
      </w:r>
    </w:p>
    <w:p w14:paraId="14FD9FD4" w14:textId="77777777" w:rsidR="00414901" w:rsidRDefault="00414901">
      <w:pPr>
        <w:pStyle w:val="BodyText"/>
        <w:rPr>
          <w:sz w:val="20"/>
        </w:rPr>
      </w:pPr>
    </w:p>
    <w:p w14:paraId="14FD9FD5" w14:textId="77777777" w:rsidR="00414901" w:rsidRDefault="006851B1">
      <w:pPr>
        <w:pStyle w:val="BodyText"/>
        <w:spacing w:before="28"/>
        <w:rPr>
          <w:sz w:val="20"/>
        </w:rPr>
      </w:pPr>
      <w:r>
        <w:rPr>
          <w:noProof/>
          <w:sz w:val="20"/>
        </w:rPr>
        <mc:AlternateContent>
          <mc:Choice Requires="wps">
            <w:drawing>
              <wp:anchor distT="0" distB="0" distL="0" distR="0" simplePos="0" relativeHeight="251658304" behindDoc="1" locked="0" layoutInCell="1" allowOverlap="1" wp14:anchorId="14FDA643" wp14:editId="17091601">
                <wp:simplePos x="0" y="0"/>
                <wp:positionH relativeFrom="page">
                  <wp:posOffset>827405</wp:posOffset>
                </wp:positionH>
                <wp:positionV relativeFrom="paragraph">
                  <wp:posOffset>182257</wp:posOffset>
                </wp:positionV>
                <wp:extent cx="5906770" cy="191770"/>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0E" w14:textId="77777777" w:rsidR="00414901" w:rsidRDefault="006851B1">
                            <w:pPr>
                              <w:tabs>
                                <w:tab w:val="left" w:pos="676"/>
                              </w:tabs>
                              <w:spacing w:before="21"/>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wps:txbx>
                      <wps:bodyPr wrap="square" lIns="0" tIns="0" rIns="0" bIns="0" rtlCol="0">
                        <a:noAutofit/>
                      </wps:bodyPr>
                    </wps:wsp>
                  </a:graphicData>
                </a:graphic>
              </wp:anchor>
            </w:drawing>
          </mc:Choice>
          <mc:Fallback>
            <w:pict>
              <v:shape w14:anchorId="14FDA643" id="Textbox 116" o:spid="_x0000_s1099" type="#_x0000_t202" style="position:absolute;margin-left:65.15pt;margin-top:14.35pt;width:465.1pt;height:15.1pt;z-index:-25165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" filled="f" strokeweight=".48pt">
                <v:path arrowok="t"/>
                <v:textbox inset="0,0,0,0">
                  <w:txbxContent>
                    <w:p w14:paraId="14FDA70E" w14:textId="77777777" w:rsidR="00414901" w:rsidRDefault="006851B1">
                      <w:pPr>
                        <w:tabs>
                          <w:tab w:val="left" w:pos="676"/>
                        </w:tabs>
                        <w:spacing w:before="21"/>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v:textbox>
                <w10:wrap type="topAndBottom" anchorx="page"/>
              </v:shape>
            </w:pict>
          </mc:Fallback>
        </mc:AlternateContent>
      </w:r>
    </w:p>
    <w:p w14:paraId="14FD9FD6" w14:textId="77777777" w:rsidR="00414901" w:rsidRDefault="00414901">
      <w:pPr>
        <w:pStyle w:val="BodyText"/>
        <w:rPr>
          <w:sz w:val="20"/>
        </w:rPr>
      </w:pPr>
    </w:p>
    <w:p w14:paraId="14FD9FD7" w14:textId="77777777" w:rsidR="00414901" w:rsidRDefault="006851B1">
      <w:pPr>
        <w:pStyle w:val="BodyText"/>
        <w:spacing w:before="29"/>
        <w:rPr>
          <w:sz w:val="20"/>
        </w:rPr>
      </w:pPr>
      <w:r>
        <w:rPr>
          <w:noProof/>
          <w:sz w:val="20"/>
        </w:rPr>
        <mc:AlternateContent>
          <mc:Choice Requires="wps">
            <w:drawing>
              <wp:anchor distT="0" distB="0" distL="0" distR="0" simplePos="0" relativeHeight="251658305" behindDoc="1" locked="0" layoutInCell="1" allowOverlap="1" wp14:anchorId="14FDA645" wp14:editId="529DDC55">
                <wp:simplePos x="0" y="0"/>
                <wp:positionH relativeFrom="page">
                  <wp:posOffset>827405</wp:posOffset>
                </wp:positionH>
                <wp:positionV relativeFrom="paragraph">
                  <wp:posOffset>182892</wp:posOffset>
                </wp:positionV>
                <wp:extent cx="5906770" cy="191770"/>
                <wp:effectExtent l="0" t="0" r="0" b="0"/>
                <wp:wrapTopAndBottom/>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0F" w14:textId="77777777" w:rsidR="00414901" w:rsidRDefault="006851B1">
                            <w:pPr>
                              <w:tabs>
                                <w:tab w:val="left" w:pos="676"/>
                              </w:tabs>
                              <w:spacing w:before="20"/>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wps:txbx>
                      <wps:bodyPr wrap="square" lIns="0" tIns="0" rIns="0" bIns="0" rtlCol="0">
                        <a:noAutofit/>
                      </wps:bodyPr>
                    </wps:wsp>
                  </a:graphicData>
                </a:graphic>
              </wp:anchor>
            </w:drawing>
          </mc:Choice>
          <mc:Fallback>
            <w:pict>
              <v:shape w14:anchorId="14FDA645" id="Textbox 117" o:spid="_x0000_s1100" type="#_x0000_t202" style="position:absolute;margin-left:65.15pt;margin-top:14.4pt;width:465.1pt;height:15.1pt;z-index:-25165817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" filled="f" strokeweight=".48pt">
                <v:path arrowok="t"/>
                <v:textbox inset="0,0,0,0">
                  <w:txbxContent>
                    <w:p w14:paraId="14FDA70F" w14:textId="77777777" w:rsidR="00414901" w:rsidRDefault="006851B1">
                      <w:pPr>
                        <w:tabs>
                          <w:tab w:val="left" w:pos="676"/>
                        </w:tabs>
                        <w:spacing w:before="20"/>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v:textbox>
                <w10:wrap type="topAndBottom" anchorx="page"/>
              </v:shape>
            </w:pict>
          </mc:Fallback>
        </mc:AlternateContent>
      </w:r>
    </w:p>
    <w:p w14:paraId="14FD9FD8" w14:textId="77777777" w:rsidR="00414901" w:rsidRDefault="00414901">
      <w:pPr>
        <w:pStyle w:val="BodyText"/>
        <w:spacing w:before="2"/>
      </w:pPr>
    </w:p>
    <w:p w14:paraId="14FD9FD9" w14:textId="77777777" w:rsidR="00414901" w:rsidRDefault="006851B1">
      <w:pPr>
        <w:pStyle w:val="BodyText"/>
        <w:ind w:left="143"/>
      </w:pPr>
      <w:r>
        <w:t>Otulfi</w:t>
      </w:r>
      <w:r>
        <w:rPr>
          <w:spacing w:val="-7"/>
        </w:rPr>
        <w:t xml:space="preserve"> </w:t>
      </w:r>
      <w:r>
        <w:t>45</w:t>
      </w:r>
      <w:r>
        <w:rPr>
          <w:spacing w:val="-7"/>
        </w:rPr>
        <w:t xml:space="preserve"> </w:t>
      </w:r>
      <w:r>
        <w:rPr>
          <w:spacing w:val="-5"/>
        </w:rPr>
        <w:t>mg</w:t>
      </w:r>
    </w:p>
    <w:p w14:paraId="14FD9FDA" w14:textId="77777777" w:rsidR="00414901" w:rsidRDefault="00414901">
      <w:pPr>
        <w:pStyle w:val="BodyText"/>
        <w:rPr>
          <w:sz w:val="20"/>
        </w:rPr>
      </w:pPr>
    </w:p>
    <w:p w14:paraId="14FD9FDB" w14:textId="77777777" w:rsidR="00414901" w:rsidRDefault="006851B1">
      <w:pPr>
        <w:pStyle w:val="BodyText"/>
        <w:spacing w:before="27"/>
        <w:rPr>
          <w:sz w:val="20"/>
        </w:rPr>
      </w:pPr>
      <w:r>
        <w:rPr>
          <w:noProof/>
          <w:sz w:val="20"/>
        </w:rPr>
        <mc:AlternateContent>
          <mc:Choice Requires="wps">
            <w:drawing>
              <wp:anchor distT="0" distB="0" distL="0" distR="0" simplePos="0" relativeHeight="251658306" behindDoc="1" locked="0" layoutInCell="1" allowOverlap="1" wp14:anchorId="14FDA647" wp14:editId="0D1A9D05">
                <wp:simplePos x="0" y="0"/>
                <wp:positionH relativeFrom="page">
                  <wp:posOffset>827405</wp:posOffset>
                </wp:positionH>
                <wp:positionV relativeFrom="paragraph">
                  <wp:posOffset>181649</wp:posOffset>
                </wp:positionV>
                <wp:extent cx="5906770" cy="191770"/>
                <wp:effectExtent l="0" t="0" r="0" b="0"/>
                <wp:wrapTopAndBottom/>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10" w14:textId="77777777" w:rsidR="00414901" w:rsidRPr="00D3569C" w:rsidRDefault="006851B1">
                            <w:pPr>
                              <w:tabs>
                                <w:tab w:val="left" w:pos="676"/>
                              </w:tabs>
                              <w:spacing w:before="21"/>
                              <w:ind w:left="108"/>
                              <w:rPr>
                                <w:b/>
                                <w:lang w:val="pt-PT"/>
                              </w:rPr>
                            </w:pPr>
                            <w:r w:rsidRPr="00D3569C">
                              <w:rPr>
                                <w:b/>
                                <w:spacing w:val="-5"/>
                                <w:lang w:val="pt-PT"/>
                              </w:rPr>
                              <w:t>17.</w:t>
                            </w:r>
                            <w:r w:rsidRPr="00D3569C">
                              <w:rPr>
                                <w:b/>
                                <w:lang w:val="pt-PT"/>
                              </w:rPr>
                              <w:tab/>
                            </w:r>
                            <w:r w:rsidRPr="00D3569C">
                              <w:rPr>
                                <w:b/>
                                <w:spacing w:val="-2"/>
                                <w:lang w:val="pt-PT"/>
                              </w:rPr>
                              <w:t>IDENTIFICADOR</w:t>
                            </w:r>
                            <w:r w:rsidRPr="00D3569C">
                              <w:rPr>
                                <w:b/>
                                <w:spacing w:val="-7"/>
                                <w:lang w:val="pt-PT"/>
                              </w:rPr>
                              <w:t xml:space="preserve"> </w:t>
                            </w:r>
                            <w:r w:rsidRPr="00D3569C">
                              <w:rPr>
                                <w:b/>
                                <w:spacing w:val="-2"/>
                                <w:lang w:val="pt-PT"/>
                              </w:rPr>
                              <w:t>ÚNICO</w:t>
                            </w:r>
                            <w:r w:rsidRPr="00D3569C">
                              <w:rPr>
                                <w:b/>
                                <w:spacing w:val="-1"/>
                                <w:lang w:val="pt-PT"/>
                              </w:rPr>
                              <w:t xml:space="preserve"> </w:t>
                            </w:r>
                            <w:r w:rsidRPr="00D3569C">
                              <w:rPr>
                                <w:b/>
                                <w:spacing w:val="-2"/>
                                <w:lang w:val="pt-PT"/>
                              </w:rPr>
                              <w:t>–</w:t>
                            </w:r>
                            <w:r w:rsidRPr="00D3569C">
                              <w:rPr>
                                <w:b/>
                                <w:spacing w:val="-3"/>
                                <w:lang w:val="pt-PT"/>
                              </w:rPr>
                              <w:t xml:space="preserve"> </w:t>
                            </w:r>
                            <w:r w:rsidRPr="00D3569C">
                              <w:rPr>
                                <w:b/>
                                <w:spacing w:val="-2"/>
                                <w:lang w:val="pt-PT"/>
                              </w:rPr>
                              <w:t>CÓDIGO</w:t>
                            </w:r>
                            <w:r w:rsidRPr="00D3569C">
                              <w:rPr>
                                <w:b/>
                                <w:spacing w:val="-1"/>
                                <w:lang w:val="pt-PT"/>
                              </w:rPr>
                              <w:t xml:space="preserve"> </w:t>
                            </w:r>
                            <w:r w:rsidRPr="00D3569C">
                              <w:rPr>
                                <w:b/>
                                <w:spacing w:val="-2"/>
                                <w:lang w:val="pt-PT"/>
                              </w:rPr>
                              <w:t>DE</w:t>
                            </w:r>
                            <w:r w:rsidRPr="00D3569C">
                              <w:rPr>
                                <w:b/>
                                <w:spacing w:val="-3"/>
                                <w:lang w:val="pt-PT"/>
                              </w:rPr>
                              <w:t xml:space="preserve"> </w:t>
                            </w:r>
                            <w:r w:rsidRPr="00D3569C">
                              <w:rPr>
                                <w:b/>
                                <w:spacing w:val="-2"/>
                                <w:lang w:val="pt-PT"/>
                              </w:rPr>
                              <w:t>BARRAS</w:t>
                            </w:r>
                            <w:r w:rsidRPr="00D3569C">
                              <w:rPr>
                                <w:b/>
                                <w:spacing w:val="-3"/>
                                <w:lang w:val="pt-PT"/>
                              </w:rPr>
                              <w:t xml:space="preserve"> </w:t>
                            </w:r>
                            <w:r w:rsidRPr="00D3569C">
                              <w:rPr>
                                <w:b/>
                                <w:spacing w:val="-5"/>
                                <w:lang w:val="pt-PT"/>
                              </w:rPr>
                              <w:t>2D</w:t>
                            </w:r>
                          </w:p>
                        </w:txbxContent>
                      </wps:txbx>
                      <wps:bodyPr wrap="square" lIns="0" tIns="0" rIns="0" bIns="0" rtlCol="0">
                        <a:noAutofit/>
                      </wps:bodyPr>
                    </wps:wsp>
                  </a:graphicData>
                </a:graphic>
              </wp:anchor>
            </w:drawing>
          </mc:Choice>
          <mc:Fallback>
            <w:pict>
              <v:shape w14:anchorId="14FDA647" id="Textbox 118" o:spid="_x0000_s1101" type="#_x0000_t202" style="position:absolute;margin-left:65.15pt;margin-top:14.3pt;width:465.1pt;height:15.1pt;z-index:-25165817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" filled="f" strokeweight=".48pt">
                <v:path arrowok="t"/>
                <v:textbox inset="0,0,0,0">
                  <w:txbxContent>
                    <w:p w14:paraId="14FDA710" w14:textId="77777777" w:rsidR="00414901" w:rsidRPr="00D3569C" w:rsidRDefault="006851B1">
                      <w:pPr>
                        <w:tabs>
                          <w:tab w:val="left" w:pos="676"/>
                        </w:tabs>
                        <w:spacing w:before="21"/>
                        <w:ind w:left="108"/>
                        <w:rPr>
                          <w:b/>
                          <w:lang w:val="pt-PT"/>
                        </w:rPr>
                      </w:pPr>
                      <w:r w:rsidRPr="00D3569C">
                        <w:rPr>
                          <w:b/>
                          <w:spacing w:val="-5"/>
                          <w:lang w:val="pt-PT"/>
                        </w:rPr>
                        <w:t>17.</w:t>
                      </w:r>
                      <w:r w:rsidRPr="00D3569C">
                        <w:rPr>
                          <w:b/>
                          <w:lang w:val="pt-PT"/>
                        </w:rPr>
                        <w:tab/>
                      </w:r>
                      <w:r w:rsidRPr="00D3569C">
                        <w:rPr>
                          <w:b/>
                          <w:spacing w:val="-2"/>
                          <w:lang w:val="pt-PT"/>
                        </w:rPr>
                        <w:t>IDENTIFICADOR</w:t>
                      </w:r>
                      <w:r w:rsidRPr="00D3569C">
                        <w:rPr>
                          <w:b/>
                          <w:spacing w:val="-7"/>
                          <w:lang w:val="pt-PT"/>
                        </w:rPr>
                        <w:t xml:space="preserve"> </w:t>
                      </w:r>
                      <w:r w:rsidRPr="00D3569C">
                        <w:rPr>
                          <w:b/>
                          <w:spacing w:val="-2"/>
                          <w:lang w:val="pt-PT"/>
                        </w:rPr>
                        <w:t>ÚNICO</w:t>
                      </w:r>
                      <w:r w:rsidRPr="00D3569C">
                        <w:rPr>
                          <w:b/>
                          <w:spacing w:val="-1"/>
                          <w:lang w:val="pt-PT"/>
                        </w:rPr>
                        <w:t xml:space="preserve"> </w:t>
                      </w:r>
                      <w:r w:rsidRPr="00D3569C">
                        <w:rPr>
                          <w:b/>
                          <w:spacing w:val="-2"/>
                          <w:lang w:val="pt-PT"/>
                        </w:rPr>
                        <w:t>–</w:t>
                      </w:r>
                      <w:r w:rsidRPr="00D3569C">
                        <w:rPr>
                          <w:b/>
                          <w:spacing w:val="-3"/>
                          <w:lang w:val="pt-PT"/>
                        </w:rPr>
                        <w:t xml:space="preserve"> </w:t>
                      </w:r>
                      <w:r w:rsidRPr="00D3569C">
                        <w:rPr>
                          <w:b/>
                          <w:spacing w:val="-2"/>
                          <w:lang w:val="pt-PT"/>
                        </w:rPr>
                        <w:t>CÓDIGO</w:t>
                      </w:r>
                      <w:r w:rsidRPr="00D3569C">
                        <w:rPr>
                          <w:b/>
                          <w:spacing w:val="-1"/>
                          <w:lang w:val="pt-PT"/>
                        </w:rPr>
                        <w:t xml:space="preserve"> </w:t>
                      </w:r>
                      <w:r w:rsidRPr="00D3569C">
                        <w:rPr>
                          <w:b/>
                          <w:spacing w:val="-2"/>
                          <w:lang w:val="pt-PT"/>
                        </w:rPr>
                        <w:t>DE</w:t>
                      </w:r>
                      <w:r w:rsidRPr="00D3569C">
                        <w:rPr>
                          <w:b/>
                          <w:spacing w:val="-3"/>
                          <w:lang w:val="pt-PT"/>
                        </w:rPr>
                        <w:t xml:space="preserve"> </w:t>
                      </w:r>
                      <w:r w:rsidRPr="00D3569C">
                        <w:rPr>
                          <w:b/>
                          <w:spacing w:val="-2"/>
                          <w:lang w:val="pt-PT"/>
                        </w:rPr>
                        <w:t>BARRAS</w:t>
                      </w:r>
                      <w:r w:rsidRPr="00D3569C">
                        <w:rPr>
                          <w:b/>
                          <w:spacing w:val="-3"/>
                          <w:lang w:val="pt-PT"/>
                        </w:rPr>
                        <w:t xml:space="preserve"> </w:t>
                      </w:r>
                      <w:r w:rsidRPr="00D3569C">
                        <w:rPr>
                          <w:b/>
                          <w:spacing w:val="-5"/>
                          <w:lang w:val="pt-PT"/>
                        </w:rPr>
                        <w:t>2D</w:t>
                      </w:r>
                    </w:p>
                  </w:txbxContent>
                </v:textbox>
                <w10:wrap type="topAndBottom" anchorx="page"/>
              </v:shape>
            </w:pict>
          </mc:Fallback>
        </mc:AlternateContent>
      </w:r>
    </w:p>
    <w:p w14:paraId="14FD9FDC" w14:textId="77777777" w:rsidR="00414901" w:rsidRDefault="00414901">
      <w:pPr>
        <w:pStyle w:val="BodyText"/>
        <w:spacing w:before="3"/>
      </w:pPr>
    </w:p>
    <w:p w14:paraId="14FD9FDD" w14:textId="77777777" w:rsidR="00414901" w:rsidRDefault="006851B1">
      <w:pPr>
        <w:pStyle w:val="BodyText"/>
        <w:spacing w:before="1"/>
        <w:ind w:left="143"/>
      </w:pPr>
      <w:r>
        <w:rPr>
          <w:color w:val="000000"/>
          <w:highlight w:val="lightGray"/>
        </w:rPr>
        <w:t>Incluido</w:t>
      </w:r>
      <w:r>
        <w:rPr>
          <w:color w:val="000000"/>
          <w:spacing w:val="-10"/>
          <w:highlight w:val="lightGray"/>
        </w:rPr>
        <w:t xml:space="preserve"> </w:t>
      </w:r>
      <w:r>
        <w:rPr>
          <w:color w:val="000000"/>
          <w:highlight w:val="lightGray"/>
        </w:rPr>
        <w:t>el</w:t>
      </w:r>
      <w:r>
        <w:rPr>
          <w:color w:val="000000"/>
          <w:spacing w:val="-9"/>
          <w:highlight w:val="lightGray"/>
        </w:rPr>
        <w:t xml:space="preserve"> </w:t>
      </w:r>
      <w:r>
        <w:rPr>
          <w:color w:val="000000"/>
          <w:highlight w:val="lightGray"/>
        </w:rPr>
        <w:t>código</w:t>
      </w:r>
      <w:r>
        <w:rPr>
          <w:color w:val="000000"/>
          <w:spacing w:val="-8"/>
          <w:highlight w:val="lightGray"/>
        </w:rPr>
        <w:t xml:space="preserve"> </w:t>
      </w:r>
      <w:r>
        <w:rPr>
          <w:color w:val="000000"/>
          <w:highlight w:val="lightGray"/>
        </w:rPr>
        <w:t>de</w:t>
      </w:r>
      <w:r>
        <w:rPr>
          <w:color w:val="000000"/>
          <w:spacing w:val="-7"/>
          <w:highlight w:val="lightGray"/>
        </w:rPr>
        <w:t xml:space="preserve"> </w:t>
      </w:r>
      <w:r>
        <w:rPr>
          <w:color w:val="000000"/>
          <w:highlight w:val="lightGray"/>
        </w:rPr>
        <w:t>barras</w:t>
      </w:r>
      <w:r>
        <w:rPr>
          <w:color w:val="000000"/>
          <w:spacing w:val="-11"/>
          <w:highlight w:val="lightGray"/>
        </w:rPr>
        <w:t xml:space="preserve"> </w:t>
      </w:r>
      <w:r>
        <w:rPr>
          <w:color w:val="000000"/>
          <w:highlight w:val="lightGray"/>
        </w:rPr>
        <w:t>2D</w:t>
      </w:r>
      <w:r>
        <w:rPr>
          <w:color w:val="000000"/>
          <w:spacing w:val="-11"/>
          <w:highlight w:val="lightGray"/>
        </w:rPr>
        <w:t xml:space="preserve"> </w:t>
      </w:r>
      <w:r>
        <w:rPr>
          <w:color w:val="000000"/>
          <w:highlight w:val="lightGray"/>
        </w:rPr>
        <w:t>que</w:t>
      </w:r>
      <w:r>
        <w:rPr>
          <w:color w:val="000000"/>
          <w:spacing w:val="-9"/>
          <w:highlight w:val="lightGray"/>
        </w:rPr>
        <w:t xml:space="preserve"> </w:t>
      </w:r>
      <w:r>
        <w:rPr>
          <w:color w:val="000000"/>
          <w:highlight w:val="lightGray"/>
        </w:rPr>
        <w:t>lleva</w:t>
      </w:r>
      <w:r>
        <w:rPr>
          <w:color w:val="000000"/>
          <w:spacing w:val="-8"/>
          <w:highlight w:val="lightGray"/>
        </w:rPr>
        <w:t xml:space="preserve"> </w:t>
      </w:r>
      <w:r>
        <w:rPr>
          <w:color w:val="000000"/>
          <w:highlight w:val="lightGray"/>
        </w:rPr>
        <w:t>el</w:t>
      </w:r>
      <w:r>
        <w:rPr>
          <w:color w:val="000000"/>
          <w:spacing w:val="-9"/>
          <w:highlight w:val="lightGray"/>
        </w:rPr>
        <w:t xml:space="preserve"> </w:t>
      </w:r>
      <w:r>
        <w:rPr>
          <w:color w:val="000000"/>
          <w:highlight w:val="lightGray"/>
        </w:rPr>
        <w:t>identificador</w:t>
      </w:r>
      <w:r>
        <w:rPr>
          <w:color w:val="000000"/>
          <w:spacing w:val="-8"/>
          <w:highlight w:val="lightGray"/>
        </w:rPr>
        <w:t xml:space="preserve"> </w:t>
      </w:r>
      <w:r>
        <w:rPr>
          <w:color w:val="000000"/>
          <w:spacing w:val="-2"/>
          <w:highlight w:val="lightGray"/>
        </w:rPr>
        <w:t>único.</w:t>
      </w:r>
    </w:p>
    <w:p w14:paraId="14FD9FDE" w14:textId="77777777" w:rsidR="00414901" w:rsidRDefault="00414901">
      <w:pPr>
        <w:pStyle w:val="BodyText"/>
        <w:rPr>
          <w:sz w:val="20"/>
        </w:rPr>
      </w:pPr>
    </w:p>
    <w:p w14:paraId="14FD9FDF" w14:textId="77777777" w:rsidR="00414901" w:rsidRDefault="006851B1">
      <w:pPr>
        <w:pStyle w:val="BodyText"/>
        <w:spacing w:before="25"/>
        <w:rPr>
          <w:sz w:val="20"/>
        </w:rPr>
      </w:pPr>
      <w:r>
        <w:rPr>
          <w:noProof/>
          <w:sz w:val="20"/>
        </w:rPr>
        <mc:AlternateContent>
          <mc:Choice Requires="wps">
            <w:drawing>
              <wp:anchor distT="0" distB="0" distL="0" distR="0" simplePos="0" relativeHeight="251658307" behindDoc="1" locked="0" layoutInCell="1" allowOverlap="1" wp14:anchorId="14FDA649" wp14:editId="5106911F">
                <wp:simplePos x="0" y="0"/>
                <wp:positionH relativeFrom="page">
                  <wp:posOffset>827405</wp:posOffset>
                </wp:positionH>
                <wp:positionV relativeFrom="paragraph">
                  <wp:posOffset>180379</wp:posOffset>
                </wp:positionV>
                <wp:extent cx="5906770" cy="191770"/>
                <wp:effectExtent l="0" t="0" r="0" b="0"/>
                <wp:wrapTopAndBottom/>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11" w14:textId="77777777" w:rsidR="00414901" w:rsidRDefault="006851B1">
                            <w:pPr>
                              <w:tabs>
                                <w:tab w:val="left" w:pos="676"/>
                              </w:tabs>
                              <w:spacing w:before="20"/>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wps:txbx>
                      <wps:bodyPr wrap="square" lIns="0" tIns="0" rIns="0" bIns="0" rtlCol="0">
                        <a:noAutofit/>
                      </wps:bodyPr>
                    </wps:wsp>
                  </a:graphicData>
                </a:graphic>
              </wp:anchor>
            </w:drawing>
          </mc:Choice>
          <mc:Fallback>
            <w:pict>
              <v:shape w14:anchorId="14FDA649" id="Textbox 119" o:spid="_x0000_s1102" type="#_x0000_t202" style="position:absolute;margin-left:65.15pt;margin-top:14.2pt;width:465.1pt;height:15.1pt;z-index:-25165817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" filled="f" strokeweight=".48pt">
                <v:path arrowok="t"/>
                <v:textbox inset="0,0,0,0">
                  <w:txbxContent>
                    <w:p w14:paraId="14FDA711" w14:textId="77777777" w:rsidR="00414901" w:rsidRDefault="006851B1">
                      <w:pPr>
                        <w:tabs>
                          <w:tab w:val="left" w:pos="676"/>
                        </w:tabs>
                        <w:spacing w:before="20"/>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v:textbox>
                <w10:wrap type="topAndBottom" anchorx="page"/>
              </v:shape>
            </w:pict>
          </mc:Fallback>
        </mc:AlternateContent>
      </w:r>
    </w:p>
    <w:p w14:paraId="14FD9FE0" w14:textId="77777777" w:rsidR="00414901" w:rsidRDefault="00414901">
      <w:pPr>
        <w:pStyle w:val="BodyText"/>
        <w:spacing w:before="2"/>
      </w:pPr>
    </w:p>
    <w:p w14:paraId="14FD9FE1" w14:textId="77777777" w:rsidR="00414901" w:rsidRDefault="006851B1">
      <w:pPr>
        <w:pStyle w:val="BodyText"/>
        <w:ind w:left="143" w:right="9050"/>
        <w:jc w:val="both"/>
      </w:pPr>
      <w:r>
        <w:rPr>
          <w:spacing w:val="-6"/>
        </w:rPr>
        <w:t>PC SN NN</w:t>
      </w:r>
    </w:p>
    <w:p w14:paraId="14FD9FE2" w14:textId="77777777" w:rsidR="00414901" w:rsidRDefault="00414901">
      <w:pPr>
        <w:pStyle w:val="BodyText"/>
        <w:jc w:val="both"/>
        <w:sectPr w:rsidR="00414901">
          <w:pgSz w:w="11920" w:h="16850"/>
          <w:pgMar w:top="1040" w:right="1133" w:bottom="920" w:left="1275" w:header="0" w:footer="623" w:gutter="0"/>
          <w:cols w:space="720"/>
        </w:sectPr>
      </w:pPr>
    </w:p>
    <w:p w14:paraId="14FD9FE3" w14:textId="77777777" w:rsidR="00414901" w:rsidRDefault="006851B1">
      <w:pPr>
        <w:pStyle w:val="BodyText"/>
        <w:ind w:left="33"/>
        <w:rPr>
          <w:sz w:val="20"/>
        </w:rPr>
      </w:pPr>
      <w:r>
        <w:rPr>
          <w:noProof/>
          <w:sz w:val="20"/>
        </w:rPr>
        <w:lastRenderedPageBreak/>
        <mc:AlternateContent>
          <mc:Choice Requires="wps">
            <w:drawing>
              <wp:inline distT="0" distB="0" distL="0" distR="0" wp14:anchorId="14FDA64B" wp14:editId="14FDA64C">
                <wp:extent cx="5906770" cy="673100"/>
                <wp:effectExtent l="9525" t="0" r="0" b="3175"/>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673100"/>
                        </a:xfrm>
                        <a:prstGeom prst="rect">
                          <a:avLst/>
                        </a:prstGeom>
                        <a:ln w="6096">
                          <a:solidFill>
                            <a:srgbClr val="000000"/>
                          </a:solidFill>
                          <a:prstDash val="solid"/>
                        </a:ln>
                      </wps:spPr>
                      <wps:txbx>
                        <w:txbxContent>
                          <w:p w14:paraId="14FDA712" w14:textId="77777777" w:rsidR="00414901" w:rsidRDefault="006851B1">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3"/>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14FDA713" w14:textId="77777777" w:rsidR="00414901" w:rsidRDefault="00414901">
                            <w:pPr>
                              <w:pStyle w:val="BodyText"/>
                              <w:spacing w:before="1"/>
                              <w:rPr>
                                <w:b/>
                              </w:rPr>
                            </w:pPr>
                          </w:p>
                          <w:p w14:paraId="14FDA714" w14:textId="77777777" w:rsidR="00414901" w:rsidRDefault="006851B1">
                            <w:pPr>
                              <w:spacing w:before="1"/>
                              <w:ind w:left="107"/>
                              <w:rPr>
                                <w:b/>
                              </w:rPr>
                            </w:pPr>
                            <w:r>
                              <w:rPr>
                                <w:b/>
                              </w:rPr>
                              <w:t>TEXTO</w:t>
                            </w:r>
                            <w:r>
                              <w:rPr>
                                <w:b/>
                                <w:spacing w:val="-10"/>
                              </w:rPr>
                              <w:t xml:space="preserve"> </w:t>
                            </w:r>
                            <w:r>
                              <w:rPr>
                                <w:b/>
                              </w:rPr>
                              <w:t>DE</w:t>
                            </w:r>
                            <w:r>
                              <w:rPr>
                                <w:b/>
                                <w:spacing w:val="-12"/>
                              </w:rPr>
                              <w:t xml:space="preserve"> </w:t>
                            </w:r>
                            <w:r>
                              <w:rPr>
                                <w:b/>
                              </w:rPr>
                              <w:t>LA</w:t>
                            </w:r>
                            <w:r>
                              <w:rPr>
                                <w:b/>
                                <w:spacing w:val="-12"/>
                              </w:rPr>
                              <w:t xml:space="preserve"> </w:t>
                            </w:r>
                            <w:r>
                              <w:rPr>
                                <w:b/>
                              </w:rPr>
                              <w:t>ETIQUETA</w:t>
                            </w:r>
                            <w:r>
                              <w:rPr>
                                <w:b/>
                                <w:spacing w:val="-11"/>
                              </w:rPr>
                              <w:t xml:space="preserve"> </w:t>
                            </w:r>
                            <w:r>
                              <w:rPr>
                                <w:b/>
                              </w:rPr>
                              <w:t>DE</w:t>
                            </w:r>
                            <w:r>
                              <w:rPr>
                                <w:b/>
                                <w:spacing w:val="-12"/>
                              </w:rPr>
                              <w:t xml:space="preserve"> </w:t>
                            </w:r>
                            <w:r>
                              <w:rPr>
                                <w:b/>
                              </w:rPr>
                              <w:t>LA</w:t>
                            </w:r>
                            <w:r>
                              <w:rPr>
                                <w:b/>
                                <w:spacing w:val="-11"/>
                              </w:rPr>
                              <w:t xml:space="preserve"> </w:t>
                            </w:r>
                            <w:r>
                              <w:rPr>
                                <w:b/>
                              </w:rPr>
                              <w:t>JERINGA</w:t>
                            </w:r>
                            <w:r>
                              <w:rPr>
                                <w:b/>
                                <w:spacing w:val="-12"/>
                              </w:rPr>
                              <w:t xml:space="preserve"> </w:t>
                            </w:r>
                            <w:r>
                              <w:rPr>
                                <w:b/>
                              </w:rPr>
                              <w:t>PRECARGADA</w:t>
                            </w:r>
                            <w:r>
                              <w:rPr>
                                <w:b/>
                                <w:spacing w:val="-12"/>
                              </w:rPr>
                              <w:t xml:space="preserve"> </w:t>
                            </w:r>
                            <w:r>
                              <w:rPr>
                                <w:b/>
                              </w:rPr>
                              <w:t>(45</w:t>
                            </w:r>
                            <w:r>
                              <w:rPr>
                                <w:b/>
                                <w:spacing w:val="-8"/>
                              </w:rPr>
                              <w:t xml:space="preserve"> </w:t>
                            </w:r>
                            <w:r>
                              <w:rPr>
                                <w:b/>
                                <w:spacing w:val="-5"/>
                              </w:rPr>
                              <w:t>mg)</w:t>
                            </w:r>
                          </w:p>
                        </w:txbxContent>
                      </wps:txbx>
                      <wps:bodyPr wrap="square" lIns="0" tIns="0" rIns="0" bIns="0" rtlCol="0">
                        <a:noAutofit/>
                      </wps:bodyPr>
                    </wps:wsp>
                  </a:graphicData>
                </a:graphic>
              </wp:inline>
            </w:drawing>
          </mc:Choice>
          <mc:Fallback>
            <w:pict>
              <v:shape w14:anchorId="14FDA64B" id="Textbox 120" o:spid="_x0000_s1103" type="#_x0000_t202" style="width:465.1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" filled="f" strokeweight=".48pt">
                <v:path arrowok="t"/>
                <v:textbox inset="0,0,0,0">
                  <w:txbxContent>
                    <w:p w14:paraId="14FDA712" w14:textId="77777777" w:rsidR="00414901" w:rsidRDefault="006851B1">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3"/>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14FDA713" w14:textId="77777777" w:rsidR="00414901" w:rsidRDefault="00414901">
                      <w:pPr>
                        <w:pStyle w:val="BodyText"/>
                        <w:spacing w:before="1"/>
                        <w:rPr>
                          <w:b/>
                        </w:rPr>
                      </w:pPr>
                    </w:p>
                    <w:p w14:paraId="14FDA714" w14:textId="77777777" w:rsidR="00414901" w:rsidRDefault="006851B1">
                      <w:pPr>
                        <w:spacing w:before="1"/>
                        <w:ind w:left="107"/>
                        <w:rPr>
                          <w:b/>
                        </w:rPr>
                      </w:pPr>
                      <w:r>
                        <w:rPr>
                          <w:b/>
                        </w:rPr>
                        <w:t>TEXTO</w:t>
                      </w:r>
                      <w:r>
                        <w:rPr>
                          <w:b/>
                          <w:spacing w:val="-10"/>
                        </w:rPr>
                        <w:t xml:space="preserve"> </w:t>
                      </w:r>
                      <w:r>
                        <w:rPr>
                          <w:b/>
                        </w:rPr>
                        <w:t>DE</w:t>
                      </w:r>
                      <w:r>
                        <w:rPr>
                          <w:b/>
                          <w:spacing w:val="-12"/>
                        </w:rPr>
                        <w:t xml:space="preserve"> </w:t>
                      </w:r>
                      <w:r>
                        <w:rPr>
                          <w:b/>
                        </w:rPr>
                        <w:t>LA</w:t>
                      </w:r>
                      <w:r>
                        <w:rPr>
                          <w:b/>
                          <w:spacing w:val="-12"/>
                        </w:rPr>
                        <w:t xml:space="preserve"> </w:t>
                      </w:r>
                      <w:r>
                        <w:rPr>
                          <w:b/>
                        </w:rPr>
                        <w:t>ETIQUETA</w:t>
                      </w:r>
                      <w:r>
                        <w:rPr>
                          <w:b/>
                          <w:spacing w:val="-11"/>
                        </w:rPr>
                        <w:t xml:space="preserve"> </w:t>
                      </w:r>
                      <w:r>
                        <w:rPr>
                          <w:b/>
                        </w:rPr>
                        <w:t>DE</w:t>
                      </w:r>
                      <w:r>
                        <w:rPr>
                          <w:b/>
                          <w:spacing w:val="-12"/>
                        </w:rPr>
                        <w:t xml:space="preserve"> </w:t>
                      </w:r>
                      <w:r>
                        <w:rPr>
                          <w:b/>
                        </w:rPr>
                        <w:t>LA</w:t>
                      </w:r>
                      <w:r>
                        <w:rPr>
                          <w:b/>
                          <w:spacing w:val="-11"/>
                        </w:rPr>
                        <w:t xml:space="preserve"> </w:t>
                      </w:r>
                      <w:r>
                        <w:rPr>
                          <w:b/>
                        </w:rPr>
                        <w:t>JERINGA</w:t>
                      </w:r>
                      <w:r>
                        <w:rPr>
                          <w:b/>
                          <w:spacing w:val="-12"/>
                        </w:rPr>
                        <w:t xml:space="preserve"> </w:t>
                      </w:r>
                      <w:r>
                        <w:rPr>
                          <w:b/>
                        </w:rPr>
                        <w:t>PRECARGADA</w:t>
                      </w:r>
                      <w:r>
                        <w:rPr>
                          <w:b/>
                          <w:spacing w:val="-12"/>
                        </w:rPr>
                        <w:t xml:space="preserve"> </w:t>
                      </w:r>
                      <w:r>
                        <w:rPr>
                          <w:b/>
                        </w:rPr>
                        <w:t>(45</w:t>
                      </w:r>
                      <w:r>
                        <w:rPr>
                          <w:b/>
                          <w:spacing w:val="-8"/>
                        </w:rPr>
                        <w:t xml:space="preserve"> </w:t>
                      </w:r>
                      <w:r>
                        <w:rPr>
                          <w:b/>
                          <w:spacing w:val="-5"/>
                        </w:rPr>
                        <w:t>mg)</w:t>
                      </w:r>
                    </w:p>
                  </w:txbxContent>
                </v:textbox>
                <w10:anchorlock/>
              </v:shape>
            </w:pict>
          </mc:Fallback>
        </mc:AlternateContent>
      </w:r>
    </w:p>
    <w:p w14:paraId="14FD9FE4" w14:textId="77777777" w:rsidR="00414901" w:rsidRDefault="006851B1">
      <w:pPr>
        <w:pStyle w:val="BodyText"/>
        <w:spacing w:before="182"/>
        <w:rPr>
          <w:sz w:val="20"/>
        </w:rPr>
      </w:pPr>
      <w:r>
        <w:rPr>
          <w:noProof/>
          <w:sz w:val="20"/>
        </w:rPr>
        <mc:AlternateContent>
          <mc:Choice Requires="wps">
            <w:drawing>
              <wp:anchor distT="0" distB="0" distL="0" distR="0" simplePos="0" relativeHeight="251658308" behindDoc="1" locked="0" layoutInCell="1" allowOverlap="1" wp14:anchorId="14FDA64D" wp14:editId="03FA36F8">
                <wp:simplePos x="0" y="0"/>
                <wp:positionH relativeFrom="page">
                  <wp:posOffset>827405</wp:posOffset>
                </wp:positionH>
                <wp:positionV relativeFrom="paragraph">
                  <wp:posOffset>280543</wp:posOffset>
                </wp:positionV>
                <wp:extent cx="5906770" cy="191770"/>
                <wp:effectExtent l="0" t="0" r="0" b="0"/>
                <wp:wrapTopAndBottom/>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15" w14:textId="77777777" w:rsidR="00414901" w:rsidRDefault="006851B1">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64D" id="Textbox 121" o:spid="_x0000_s1104" type="#_x0000_t202" style="position:absolute;margin-left:65.15pt;margin-top:22.1pt;width:465.1pt;height:15.1pt;z-index:-2516581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" filled="f" strokeweight=".48pt">
                <v:path arrowok="t"/>
                <v:textbox inset="0,0,0,0">
                  <w:txbxContent>
                    <w:p w14:paraId="14FDA715" w14:textId="77777777" w:rsidR="00414901" w:rsidRDefault="006851B1">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v:textbox>
                <w10:wrap type="topAndBottom" anchorx="page"/>
              </v:shape>
            </w:pict>
          </mc:Fallback>
        </mc:AlternateContent>
      </w:r>
    </w:p>
    <w:p w14:paraId="14FD9FE5" w14:textId="77777777" w:rsidR="00414901" w:rsidRDefault="00414901">
      <w:pPr>
        <w:pStyle w:val="BodyText"/>
        <w:spacing w:before="2"/>
      </w:pPr>
    </w:p>
    <w:p w14:paraId="14FD9FE6" w14:textId="77777777" w:rsidR="00414901" w:rsidRDefault="006851B1">
      <w:pPr>
        <w:pStyle w:val="BodyText"/>
        <w:spacing w:before="1"/>
        <w:ind w:left="143" w:right="6258" w:hanging="1"/>
      </w:pPr>
      <w:r>
        <w:t>Otulfi</w:t>
      </w:r>
      <w:r>
        <w:rPr>
          <w:spacing w:val="-14"/>
        </w:rPr>
        <w:t xml:space="preserve"> </w:t>
      </w:r>
      <w:r>
        <w:t>45</w:t>
      </w:r>
      <w:r>
        <w:rPr>
          <w:spacing w:val="-15"/>
        </w:rPr>
        <w:t xml:space="preserve"> </w:t>
      </w:r>
      <w:r>
        <w:t>mg</w:t>
      </w:r>
      <w:r>
        <w:rPr>
          <w:spacing w:val="-15"/>
        </w:rPr>
        <w:t xml:space="preserve"> </w:t>
      </w:r>
      <w:r>
        <w:t xml:space="preserve">inyectable </w:t>
      </w:r>
      <w:r>
        <w:rPr>
          <w:spacing w:val="-2"/>
        </w:rPr>
        <w:t>ustekinumab</w:t>
      </w:r>
    </w:p>
    <w:p w14:paraId="14FD9FE7" w14:textId="77777777" w:rsidR="00414901" w:rsidRDefault="006851B1">
      <w:pPr>
        <w:pStyle w:val="BodyText"/>
        <w:ind w:left="143"/>
      </w:pPr>
      <w:r>
        <w:rPr>
          <w:spacing w:val="-5"/>
        </w:rPr>
        <w:t>SC</w:t>
      </w:r>
    </w:p>
    <w:p w14:paraId="14FD9FE8" w14:textId="77777777" w:rsidR="00414901" w:rsidRDefault="00414901">
      <w:pPr>
        <w:pStyle w:val="BodyText"/>
        <w:rPr>
          <w:sz w:val="20"/>
        </w:rPr>
      </w:pPr>
    </w:p>
    <w:p w14:paraId="14FD9FE9" w14:textId="77777777" w:rsidR="00414901" w:rsidRDefault="006851B1">
      <w:pPr>
        <w:pStyle w:val="BodyText"/>
        <w:spacing w:before="26"/>
        <w:rPr>
          <w:sz w:val="20"/>
        </w:rPr>
      </w:pPr>
      <w:r>
        <w:rPr>
          <w:noProof/>
          <w:sz w:val="20"/>
        </w:rPr>
        <mc:AlternateContent>
          <mc:Choice Requires="wps">
            <w:drawing>
              <wp:anchor distT="0" distB="0" distL="0" distR="0" simplePos="0" relativeHeight="251658309" behindDoc="1" locked="0" layoutInCell="1" allowOverlap="1" wp14:anchorId="14FDA64F" wp14:editId="311B805E">
                <wp:simplePos x="0" y="0"/>
                <wp:positionH relativeFrom="page">
                  <wp:posOffset>827405</wp:posOffset>
                </wp:positionH>
                <wp:positionV relativeFrom="paragraph">
                  <wp:posOffset>181041</wp:posOffset>
                </wp:positionV>
                <wp:extent cx="5906770" cy="190500"/>
                <wp:effectExtent l="0" t="0" r="0" b="0"/>
                <wp:wrapTopAndBottom/>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716" w14:textId="77777777" w:rsidR="00414901" w:rsidRDefault="006851B1">
                            <w:pPr>
                              <w:tabs>
                                <w:tab w:val="left" w:pos="676"/>
                              </w:tabs>
                              <w:spacing w:before="19"/>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64F" id="Textbox 122" o:spid="_x0000_s1105" type="#_x0000_t202" style="position:absolute;margin-left:65.15pt;margin-top:14.25pt;width:465.1pt;height:15pt;z-index:-25165817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" filled="f" strokeweight=".48pt">
                <v:path arrowok="t"/>
                <v:textbox inset="0,0,0,0">
                  <w:txbxContent>
                    <w:p w14:paraId="14FDA716" w14:textId="77777777" w:rsidR="00414901" w:rsidRDefault="006851B1">
                      <w:pPr>
                        <w:tabs>
                          <w:tab w:val="left" w:pos="676"/>
                        </w:tabs>
                        <w:spacing w:before="19"/>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v:textbox>
                <w10:wrap type="topAndBottom" anchorx="page"/>
              </v:shape>
            </w:pict>
          </mc:Fallback>
        </mc:AlternateContent>
      </w:r>
    </w:p>
    <w:p w14:paraId="14FD9FEA" w14:textId="77777777" w:rsidR="00414901" w:rsidRDefault="00414901">
      <w:pPr>
        <w:pStyle w:val="BodyText"/>
        <w:rPr>
          <w:sz w:val="20"/>
        </w:rPr>
      </w:pPr>
    </w:p>
    <w:p w14:paraId="14FD9FEB" w14:textId="77777777" w:rsidR="00414901" w:rsidRDefault="006851B1">
      <w:pPr>
        <w:pStyle w:val="BodyText"/>
        <w:spacing w:before="29"/>
        <w:rPr>
          <w:sz w:val="20"/>
        </w:rPr>
      </w:pPr>
      <w:r>
        <w:rPr>
          <w:noProof/>
          <w:sz w:val="20"/>
        </w:rPr>
        <mc:AlternateContent>
          <mc:Choice Requires="wps">
            <w:drawing>
              <wp:anchor distT="0" distB="0" distL="0" distR="0" simplePos="0" relativeHeight="251658310" behindDoc="1" locked="0" layoutInCell="1" allowOverlap="1" wp14:anchorId="14FDA651" wp14:editId="07185970">
                <wp:simplePos x="0" y="0"/>
                <wp:positionH relativeFrom="page">
                  <wp:posOffset>827405</wp:posOffset>
                </wp:positionH>
                <wp:positionV relativeFrom="paragraph">
                  <wp:posOffset>182892</wp:posOffset>
                </wp:positionV>
                <wp:extent cx="5906770" cy="191770"/>
                <wp:effectExtent l="0" t="0" r="0" b="0"/>
                <wp:wrapTopAndBottom/>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17" w14:textId="77777777" w:rsidR="00414901" w:rsidRDefault="006851B1">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14FDA651" id="Textbox 123" o:spid="_x0000_s1106" type="#_x0000_t202" style="position:absolute;margin-left:65.15pt;margin-top:14.4pt;width:465.1pt;height:15.1pt;z-index:-25165817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" filled="f" strokeweight=".48pt">
                <v:path arrowok="t"/>
                <v:textbox inset="0,0,0,0">
                  <w:txbxContent>
                    <w:p w14:paraId="14FDA717" w14:textId="77777777" w:rsidR="00414901" w:rsidRDefault="006851B1">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p>
    <w:p w14:paraId="14FD9FEC" w14:textId="77777777" w:rsidR="00414901" w:rsidRDefault="00414901">
      <w:pPr>
        <w:pStyle w:val="BodyText"/>
        <w:spacing w:before="4"/>
      </w:pPr>
    </w:p>
    <w:p w14:paraId="14FD9FED" w14:textId="77777777" w:rsidR="00414901" w:rsidRDefault="006851B1">
      <w:pPr>
        <w:pStyle w:val="BodyText"/>
        <w:spacing w:before="1"/>
        <w:ind w:left="143"/>
      </w:pPr>
      <w:r>
        <w:rPr>
          <w:spacing w:val="-5"/>
        </w:rPr>
        <w:t>CAD</w:t>
      </w:r>
    </w:p>
    <w:p w14:paraId="14FD9FEE" w14:textId="77777777" w:rsidR="00414901" w:rsidRDefault="00414901">
      <w:pPr>
        <w:pStyle w:val="BodyText"/>
        <w:rPr>
          <w:sz w:val="20"/>
        </w:rPr>
      </w:pPr>
    </w:p>
    <w:p w14:paraId="14FD9FEF" w14:textId="77777777" w:rsidR="00414901" w:rsidRDefault="006851B1">
      <w:pPr>
        <w:pStyle w:val="BodyText"/>
        <w:spacing w:before="24"/>
        <w:rPr>
          <w:sz w:val="20"/>
        </w:rPr>
      </w:pPr>
      <w:r>
        <w:rPr>
          <w:noProof/>
          <w:sz w:val="20"/>
        </w:rPr>
        <mc:AlternateContent>
          <mc:Choice Requires="wps">
            <w:drawing>
              <wp:anchor distT="0" distB="0" distL="0" distR="0" simplePos="0" relativeHeight="251658311" behindDoc="1" locked="0" layoutInCell="1" allowOverlap="1" wp14:anchorId="14FDA653" wp14:editId="4C2BD582">
                <wp:simplePos x="0" y="0"/>
                <wp:positionH relativeFrom="page">
                  <wp:posOffset>827405</wp:posOffset>
                </wp:positionH>
                <wp:positionV relativeFrom="paragraph">
                  <wp:posOffset>179744</wp:posOffset>
                </wp:positionV>
                <wp:extent cx="5906770" cy="191770"/>
                <wp:effectExtent l="0" t="0" r="0" b="0"/>
                <wp:wrapTopAndBottom/>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18" w14:textId="77777777" w:rsidR="00414901" w:rsidRDefault="006851B1">
                            <w:pPr>
                              <w:tabs>
                                <w:tab w:val="left" w:pos="676"/>
                              </w:tabs>
                              <w:spacing w:before="21"/>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14FDA653" id="Textbox 124" o:spid="_x0000_s1107" type="#_x0000_t202" style="position:absolute;margin-left:65.15pt;margin-top:14.15pt;width:465.1pt;height:15.1pt;z-index:-25165816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D3zDZDxQEAAIYDAAAOAAAAAAAAAAAA&#10;AAAAAC4CAABkcnMvZTJvRG9jLnhtbFBLAQItABQABgAIAAAAIQDgTF2T3gAAAAoBAAAPAAAAAAAA&#10;AAAAAAAAAB8EAABkcnMvZG93bnJldi54bWxQSwUGAAAAAAQABADzAAAAKgUAAAAA&#10;" filled="f" strokeweight=".48pt">
                <v:path arrowok="t"/>
                <v:textbox inset="0,0,0,0">
                  <w:txbxContent>
                    <w:p w14:paraId="14FDA718" w14:textId="77777777" w:rsidR="00414901" w:rsidRDefault="006851B1">
                      <w:pPr>
                        <w:tabs>
                          <w:tab w:val="left" w:pos="676"/>
                        </w:tabs>
                        <w:spacing w:before="21"/>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p>
    <w:p w14:paraId="14FD9FF0" w14:textId="77777777" w:rsidR="00414901" w:rsidRDefault="00414901">
      <w:pPr>
        <w:pStyle w:val="BodyText"/>
        <w:spacing w:before="3"/>
      </w:pPr>
    </w:p>
    <w:p w14:paraId="14FD9FF1" w14:textId="77777777" w:rsidR="00414901" w:rsidRDefault="006851B1">
      <w:pPr>
        <w:pStyle w:val="BodyText"/>
        <w:ind w:left="143"/>
      </w:pPr>
      <w:r>
        <w:rPr>
          <w:spacing w:val="-4"/>
        </w:rPr>
        <w:t>Lote</w:t>
      </w:r>
    </w:p>
    <w:p w14:paraId="14FD9FF2" w14:textId="77777777" w:rsidR="00414901" w:rsidRDefault="00414901">
      <w:pPr>
        <w:pStyle w:val="BodyText"/>
        <w:rPr>
          <w:sz w:val="20"/>
        </w:rPr>
      </w:pPr>
    </w:p>
    <w:p w14:paraId="14FD9FF3" w14:textId="77777777" w:rsidR="00414901" w:rsidRDefault="006851B1">
      <w:pPr>
        <w:pStyle w:val="BodyText"/>
        <w:spacing w:before="26"/>
        <w:rPr>
          <w:sz w:val="20"/>
        </w:rPr>
      </w:pPr>
      <w:r>
        <w:rPr>
          <w:noProof/>
          <w:sz w:val="20"/>
        </w:rPr>
        <mc:AlternateContent>
          <mc:Choice Requires="wps">
            <w:drawing>
              <wp:anchor distT="0" distB="0" distL="0" distR="0" simplePos="0" relativeHeight="251658312" behindDoc="1" locked="0" layoutInCell="1" allowOverlap="1" wp14:anchorId="14FDA655" wp14:editId="48AAC26E">
                <wp:simplePos x="0" y="0"/>
                <wp:positionH relativeFrom="page">
                  <wp:posOffset>827405</wp:posOffset>
                </wp:positionH>
                <wp:positionV relativeFrom="paragraph">
                  <wp:posOffset>181014</wp:posOffset>
                </wp:positionV>
                <wp:extent cx="5906770" cy="191770"/>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19" w14:textId="77777777" w:rsidR="00414901" w:rsidRDefault="006851B1">
                            <w:pPr>
                              <w:tabs>
                                <w:tab w:val="left" w:pos="676"/>
                              </w:tabs>
                              <w:spacing w:before="20"/>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wps:txbx>
                      <wps:bodyPr wrap="square" lIns="0" tIns="0" rIns="0" bIns="0" rtlCol="0">
                        <a:noAutofit/>
                      </wps:bodyPr>
                    </wps:wsp>
                  </a:graphicData>
                </a:graphic>
              </wp:anchor>
            </w:drawing>
          </mc:Choice>
          <mc:Fallback>
            <w:pict>
              <v:shape w14:anchorId="14FDA655" id="Textbox 125" o:spid="_x0000_s1108" type="#_x0000_t202" style="position:absolute;margin-left:65.15pt;margin-top:14.25pt;width:465.1pt;height:15.1pt;z-index:-251658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" filled="f" strokeweight=".48pt">
                <v:path arrowok="t"/>
                <v:textbox inset="0,0,0,0">
                  <w:txbxContent>
                    <w:p w14:paraId="14FDA719" w14:textId="77777777" w:rsidR="00414901" w:rsidRDefault="006851B1">
                      <w:pPr>
                        <w:tabs>
                          <w:tab w:val="left" w:pos="676"/>
                        </w:tabs>
                        <w:spacing w:before="20"/>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v:textbox>
                <w10:wrap type="topAndBottom" anchorx="page"/>
              </v:shape>
            </w:pict>
          </mc:Fallback>
        </mc:AlternateContent>
      </w:r>
    </w:p>
    <w:p w14:paraId="14FD9FF4" w14:textId="77777777" w:rsidR="00414901" w:rsidRDefault="00414901">
      <w:pPr>
        <w:pStyle w:val="BodyText"/>
        <w:spacing w:before="4"/>
      </w:pPr>
    </w:p>
    <w:p w14:paraId="14FD9FF5" w14:textId="77777777" w:rsidR="00414901" w:rsidRDefault="006851B1">
      <w:pPr>
        <w:pStyle w:val="BodyText"/>
        <w:spacing w:before="1"/>
        <w:ind w:left="143"/>
      </w:pPr>
      <w:r>
        <w:t>45</w:t>
      </w:r>
      <w:r>
        <w:rPr>
          <w:spacing w:val="-6"/>
        </w:rPr>
        <w:t xml:space="preserve"> </w:t>
      </w:r>
      <w:r>
        <w:t>mg/0,5</w:t>
      </w:r>
      <w:r>
        <w:rPr>
          <w:spacing w:val="-5"/>
        </w:rPr>
        <w:t xml:space="preserve"> ml</w:t>
      </w:r>
    </w:p>
    <w:p w14:paraId="14FD9FF6" w14:textId="77777777" w:rsidR="00414901" w:rsidRDefault="00414901">
      <w:pPr>
        <w:pStyle w:val="BodyText"/>
        <w:rPr>
          <w:sz w:val="20"/>
        </w:rPr>
      </w:pPr>
    </w:p>
    <w:p w14:paraId="14FD9FF7" w14:textId="77777777" w:rsidR="00414901" w:rsidRDefault="006851B1">
      <w:pPr>
        <w:pStyle w:val="BodyText"/>
        <w:spacing w:before="24"/>
        <w:rPr>
          <w:sz w:val="20"/>
        </w:rPr>
      </w:pPr>
      <w:r>
        <w:rPr>
          <w:noProof/>
          <w:sz w:val="20"/>
        </w:rPr>
        <mc:AlternateContent>
          <mc:Choice Requires="wps">
            <w:drawing>
              <wp:anchor distT="0" distB="0" distL="0" distR="0" simplePos="0" relativeHeight="251658313" behindDoc="1" locked="0" layoutInCell="1" allowOverlap="1" wp14:anchorId="14FDA657" wp14:editId="59F1C682">
                <wp:simplePos x="0" y="0"/>
                <wp:positionH relativeFrom="page">
                  <wp:posOffset>827405</wp:posOffset>
                </wp:positionH>
                <wp:positionV relativeFrom="paragraph">
                  <wp:posOffset>179744</wp:posOffset>
                </wp:positionV>
                <wp:extent cx="5906770" cy="191770"/>
                <wp:effectExtent l="0" t="0" r="0" b="0"/>
                <wp:wrapTopAndBottom/>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1A" w14:textId="77777777" w:rsidR="00414901" w:rsidRDefault="006851B1">
                            <w:pPr>
                              <w:tabs>
                                <w:tab w:val="left" w:pos="676"/>
                              </w:tabs>
                              <w:spacing w:before="21"/>
                              <w:ind w:left="108"/>
                              <w:rPr>
                                <w:b/>
                              </w:rPr>
                            </w:pPr>
                            <w:r>
                              <w:rPr>
                                <w:b/>
                                <w:spacing w:val="-5"/>
                              </w:rPr>
                              <w:t>6.</w:t>
                            </w:r>
                            <w:r>
                              <w:rPr>
                                <w:b/>
                              </w:rPr>
                              <w:tab/>
                            </w:r>
                            <w:r>
                              <w:rPr>
                                <w:b/>
                                <w:spacing w:val="-2"/>
                              </w:rPr>
                              <w:t>OTROS</w:t>
                            </w:r>
                          </w:p>
                        </w:txbxContent>
                      </wps:txbx>
                      <wps:bodyPr wrap="square" lIns="0" tIns="0" rIns="0" bIns="0" rtlCol="0">
                        <a:noAutofit/>
                      </wps:bodyPr>
                    </wps:wsp>
                  </a:graphicData>
                </a:graphic>
              </wp:anchor>
            </w:drawing>
          </mc:Choice>
          <mc:Fallback>
            <w:pict>
              <v:shape w14:anchorId="14FDA657" id="Textbox 126" o:spid="_x0000_s1109" type="#_x0000_t202" style="position:absolute;margin-left:65.15pt;margin-top:14.15pt;width:465.1pt;height:15.1pt;z-index:-25165816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Ce1SmGxQEAAIYDAAAOAAAAAAAAAAAA&#10;AAAAAC4CAABkcnMvZTJvRG9jLnhtbFBLAQItABQABgAIAAAAIQDgTF2T3gAAAAoBAAAPAAAAAAAA&#10;AAAAAAAAAB8EAABkcnMvZG93bnJldi54bWxQSwUGAAAAAAQABADzAAAAKgUAAAAA&#10;" filled="f" strokeweight=".48pt">
                <v:path arrowok="t"/>
                <v:textbox inset="0,0,0,0">
                  <w:txbxContent>
                    <w:p w14:paraId="14FDA71A" w14:textId="77777777" w:rsidR="00414901" w:rsidRDefault="006851B1">
                      <w:pPr>
                        <w:tabs>
                          <w:tab w:val="left" w:pos="676"/>
                        </w:tabs>
                        <w:spacing w:before="21"/>
                        <w:ind w:left="108"/>
                        <w:rPr>
                          <w:b/>
                        </w:rPr>
                      </w:pPr>
                      <w:r>
                        <w:rPr>
                          <w:b/>
                          <w:spacing w:val="-5"/>
                        </w:rPr>
                        <w:t>6.</w:t>
                      </w:r>
                      <w:r>
                        <w:rPr>
                          <w:b/>
                        </w:rPr>
                        <w:tab/>
                      </w:r>
                      <w:r>
                        <w:rPr>
                          <w:b/>
                          <w:spacing w:val="-2"/>
                        </w:rPr>
                        <w:t>OTROS</w:t>
                      </w:r>
                    </w:p>
                  </w:txbxContent>
                </v:textbox>
                <w10:wrap type="topAndBottom" anchorx="page"/>
              </v:shape>
            </w:pict>
          </mc:Fallback>
        </mc:AlternateContent>
      </w:r>
    </w:p>
    <w:p w14:paraId="14FD9FF8" w14:textId="77777777" w:rsidR="00414901" w:rsidRDefault="00414901">
      <w:pPr>
        <w:pStyle w:val="BodyText"/>
        <w:rPr>
          <w:sz w:val="20"/>
        </w:rPr>
        <w:sectPr w:rsidR="00414901">
          <w:pgSz w:w="11920" w:h="16850"/>
          <w:pgMar w:top="1140" w:right="1133" w:bottom="920" w:left="1275" w:header="0" w:footer="623" w:gutter="0"/>
          <w:cols w:space="720"/>
        </w:sectPr>
      </w:pPr>
    </w:p>
    <w:p w14:paraId="14FD9FF9" w14:textId="77777777" w:rsidR="00414901" w:rsidRDefault="006851B1">
      <w:pPr>
        <w:pStyle w:val="BodyText"/>
        <w:ind w:left="33"/>
        <w:rPr>
          <w:sz w:val="20"/>
        </w:rPr>
      </w:pPr>
      <w:r>
        <w:rPr>
          <w:noProof/>
          <w:sz w:val="20"/>
        </w:rPr>
        <w:lastRenderedPageBreak/>
        <mc:AlternateContent>
          <mc:Choice Requires="wps">
            <w:drawing>
              <wp:inline distT="0" distB="0" distL="0" distR="0" wp14:anchorId="14FDA659" wp14:editId="14FDA65A">
                <wp:extent cx="5906770" cy="512445"/>
                <wp:effectExtent l="9525" t="0" r="0" b="11429"/>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2445"/>
                        </a:xfrm>
                        <a:prstGeom prst="rect">
                          <a:avLst/>
                        </a:prstGeom>
                        <a:ln w="6096">
                          <a:solidFill>
                            <a:srgbClr val="000000"/>
                          </a:solidFill>
                          <a:prstDash val="solid"/>
                        </a:ln>
                      </wps:spPr>
                      <wps:txbx>
                        <w:txbxContent>
                          <w:p w14:paraId="14FDA71B" w14:textId="77777777" w:rsidR="00414901" w:rsidRDefault="006851B1">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14FDA71C" w14:textId="77777777" w:rsidR="00414901" w:rsidRDefault="00414901">
                            <w:pPr>
                              <w:pStyle w:val="BodyText"/>
                              <w:spacing w:before="2"/>
                              <w:rPr>
                                <w:b/>
                              </w:rPr>
                            </w:pPr>
                          </w:p>
                          <w:p w14:paraId="14FDA71D" w14:textId="77777777" w:rsidR="00414901" w:rsidRDefault="006851B1">
                            <w:pPr>
                              <w:spacing w:before="1"/>
                              <w:ind w:left="107"/>
                              <w:rPr>
                                <w:b/>
                              </w:rPr>
                            </w:pPr>
                            <w:r>
                              <w:rPr>
                                <w:b/>
                              </w:rPr>
                              <w:t>TEXTO</w:t>
                            </w:r>
                            <w:r>
                              <w:rPr>
                                <w:b/>
                                <w:spacing w:val="-9"/>
                              </w:rPr>
                              <w:t xml:space="preserve"> </w:t>
                            </w:r>
                            <w:r>
                              <w:rPr>
                                <w:b/>
                              </w:rPr>
                              <w:t>DE</w:t>
                            </w:r>
                            <w:r>
                              <w:rPr>
                                <w:b/>
                                <w:spacing w:val="-11"/>
                              </w:rPr>
                              <w:t xml:space="preserve"> </w:t>
                            </w:r>
                            <w:r>
                              <w:rPr>
                                <w:b/>
                              </w:rPr>
                              <w:t>LA</w:t>
                            </w:r>
                            <w:r>
                              <w:rPr>
                                <w:b/>
                                <w:spacing w:val="-11"/>
                              </w:rPr>
                              <w:t xml:space="preserve"> </w:t>
                            </w:r>
                            <w:r>
                              <w:rPr>
                                <w:b/>
                              </w:rPr>
                              <w:t>CAJA</w:t>
                            </w:r>
                            <w:r>
                              <w:rPr>
                                <w:b/>
                                <w:spacing w:val="-10"/>
                              </w:rPr>
                              <w:t xml:space="preserve"> </w:t>
                            </w:r>
                            <w:r>
                              <w:rPr>
                                <w:b/>
                              </w:rPr>
                              <w:t>DE</w:t>
                            </w:r>
                            <w:r>
                              <w:rPr>
                                <w:b/>
                                <w:spacing w:val="-11"/>
                              </w:rPr>
                              <w:t xml:space="preserve"> </w:t>
                            </w:r>
                            <w:r>
                              <w:rPr>
                                <w:b/>
                              </w:rPr>
                              <w:t>LA</w:t>
                            </w:r>
                            <w:r>
                              <w:rPr>
                                <w:b/>
                                <w:spacing w:val="-10"/>
                              </w:rPr>
                              <w:t xml:space="preserve"> </w:t>
                            </w:r>
                            <w:r>
                              <w:rPr>
                                <w:b/>
                              </w:rPr>
                              <w:t>JERINGA</w:t>
                            </w:r>
                            <w:r>
                              <w:rPr>
                                <w:b/>
                                <w:spacing w:val="-11"/>
                              </w:rPr>
                              <w:t xml:space="preserve"> </w:t>
                            </w:r>
                            <w:r>
                              <w:rPr>
                                <w:b/>
                              </w:rPr>
                              <w:t>PRECARGADA</w:t>
                            </w:r>
                            <w:r>
                              <w:rPr>
                                <w:b/>
                                <w:spacing w:val="-11"/>
                              </w:rPr>
                              <w:t xml:space="preserve"> </w:t>
                            </w:r>
                            <w:r>
                              <w:rPr>
                                <w:b/>
                              </w:rPr>
                              <w:t>(90</w:t>
                            </w:r>
                            <w:r>
                              <w:rPr>
                                <w:b/>
                                <w:spacing w:val="-7"/>
                              </w:rPr>
                              <w:t xml:space="preserve"> </w:t>
                            </w:r>
                            <w:r>
                              <w:rPr>
                                <w:b/>
                                <w:spacing w:val="-5"/>
                              </w:rPr>
                              <w:t>mg)</w:t>
                            </w:r>
                          </w:p>
                        </w:txbxContent>
                      </wps:txbx>
                      <wps:bodyPr wrap="square" lIns="0" tIns="0" rIns="0" bIns="0" rtlCol="0">
                        <a:noAutofit/>
                      </wps:bodyPr>
                    </wps:wsp>
                  </a:graphicData>
                </a:graphic>
              </wp:inline>
            </w:drawing>
          </mc:Choice>
          <mc:Fallback>
            <w:pict>
              <v:shape w14:anchorId="14FDA659" id="Textbox 127" o:spid="_x0000_s1110" type="#_x0000_t202" style="width:465.1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" filled="f" strokeweight=".48pt">
                <v:path arrowok="t"/>
                <v:textbox inset="0,0,0,0">
                  <w:txbxContent>
                    <w:p w14:paraId="14FDA71B" w14:textId="77777777" w:rsidR="00414901" w:rsidRDefault="006851B1">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14FDA71C" w14:textId="77777777" w:rsidR="00414901" w:rsidRDefault="00414901">
                      <w:pPr>
                        <w:pStyle w:val="BodyText"/>
                        <w:spacing w:before="2"/>
                        <w:rPr>
                          <w:b/>
                        </w:rPr>
                      </w:pPr>
                    </w:p>
                    <w:p w14:paraId="14FDA71D" w14:textId="77777777" w:rsidR="00414901" w:rsidRDefault="006851B1">
                      <w:pPr>
                        <w:spacing w:before="1"/>
                        <w:ind w:left="107"/>
                        <w:rPr>
                          <w:b/>
                        </w:rPr>
                      </w:pPr>
                      <w:r>
                        <w:rPr>
                          <w:b/>
                        </w:rPr>
                        <w:t>TEXTO</w:t>
                      </w:r>
                      <w:r>
                        <w:rPr>
                          <w:b/>
                          <w:spacing w:val="-9"/>
                        </w:rPr>
                        <w:t xml:space="preserve"> </w:t>
                      </w:r>
                      <w:r>
                        <w:rPr>
                          <w:b/>
                        </w:rPr>
                        <w:t>DE</w:t>
                      </w:r>
                      <w:r>
                        <w:rPr>
                          <w:b/>
                          <w:spacing w:val="-11"/>
                        </w:rPr>
                        <w:t xml:space="preserve"> </w:t>
                      </w:r>
                      <w:r>
                        <w:rPr>
                          <w:b/>
                        </w:rPr>
                        <w:t>LA</w:t>
                      </w:r>
                      <w:r>
                        <w:rPr>
                          <w:b/>
                          <w:spacing w:val="-11"/>
                        </w:rPr>
                        <w:t xml:space="preserve"> </w:t>
                      </w:r>
                      <w:r>
                        <w:rPr>
                          <w:b/>
                        </w:rPr>
                        <w:t>CAJA</w:t>
                      </w:r>
                      <w:r>
                        <w:rPr>
                          <w:b/>
                          <w:spacing w:val="-10"/>
                        </w:rPr>
                        <w:t xml:space="preserve"> </w:t>
                      </w:r>
                      <w:r>
                        <w:rPr>
                          <w:b/>
                        </w:rPr>
                        <w:t>DE</w:t>
                      </w:r>
                      <w:r>
                        <w:rPr>
                          <w:b/>
                          <w:spacing w:val="-11"/>
                        </w:rPr>
                        <w:t xml:space="preserve"> </w:t>
                      </w:r>
                      <w:r>
                        <w:rPr>
                          <w:b/>
                        </w:rPr>
                        <w:t>LA</w:t>
                      </w:r>
                      <w:r>
                        <w:rPr>
                          <w:b/>
                          <w:spacing w:val="-10"/>
                        </w:rPr>
                        <w:t xml:space="preserve"> </w:t>
                      </w:r>
                      <w:r>
                        <w:rPr>
                          <w:b/>
                        </w:rPr>
                        <w:t>JERINGA</w:t>
                      </w:r>
                      <w:r>
                        <w:rPr>
                          <w:b/>
                          <w:spacing w:val="-11"/>
                        </w:rPr>
                        <w:t xml:space="preserve"> </w:t>
                      </w:r>
                      <w:r>
                        <w:rPr>
                          <w:b/>
                        </w:rPr>
                        <w:t>PRECARGADA</w:t>
                      </w:r>
                      <w:r>
                        <w:rPr>
                          <w:b/>
                          <w:spacing w:val="-11"/>
                        </w:rPr>
                        <w:t xml:space="preserve"> </w:t>
                      </w:r>
                      <w:r>
                        <w:rPr>
                          <w:b/>
                        </w:rPr>
                        <w:t>(90</w:t>
                      </w:r>
                      <w:r>
                        <w:rPr>
                          <w:b/>
                          <w:spacing w:val="-7"/>
                        </w:rPr>
                        <w:t xml:space="preserve"> </w:t>
                      </w:r>
                      <w:r>
                        <w:rPr>
                          <w:b/>
                          <w:spacing w:val="-5"/>
                        </w:rPr>
                        <w:t>mg)</w:t>
                      </w:r>
                    </w:p>
                  </w:txbxContent>
                </v:textbox>
                <w10:anchorlock/>
              </v:shape>
            </w:pict>
          </mc:Fallback>
        </mc:AlternateContent>
      </w:r>
    </w:p>
    <w:p w14:paraId="14FD9FFA" w14:textId="77777777" w:rsidR="00414901" w:rsidRDefault="006851B1">
      <w:pPr>
        <w:pStyle w:val="BodyText"/>
        <w:spacing w:before="184"/>
        <w:rPr>
          <w:sz w:val="20"/>
        </w:rPr>
      </w:pPr>
      <w:r>
        <w:rPr>
          <w:noProof/>
          <w:sz w:val="20"/>
        </w:rPr>
        <mc:AlternateContent>
          <mc:Choice Requires="wps">
            <w:drawing>
              <wp:anchor distT="0" distB="0" distL="0" distR="0" simplePos="0" relativeHeight="251658314" behindDoc="1" locked="0" layoutInCell="1" allowOverlap="1" wp14:anchorId="14FDA65B" wp14:editId="2B594D2F">
                <wp:simplePos x="0" y="0"/>
                <wp:positionH relativeFrom="page">
                  <wp:posOffset>827405</wp:posOffset>
                </wp:positionH>
                <wp:positionV relativeFrom="paragraph">
                  <wp:posOffset>281813</wp:posOffset>
                </wp:positionV>
                <wp:extent cx="5906770" cy="191770"/>
                <wp:effectExtent l="0" t="0" r="0" b="0"/>
                <wp:wrapTopAndBottom/>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1E" w14:textId="77777777" w:rsidR="00414901" w:rsidRDefault="006851B1">
                            <w:pPr>
                              <w:tabs>
                                <w:tab w:val="left" w:pos="676"/>
                              </w:tabs>
                              <w:spacing w:before="21"/>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wps:txbx>
                      <wps:bodyPr wrap="square" lIns="0" tIns="0" rIns="0" bIns="0" rtlCol="0">
                        <a:noAutofit/>
                      </wps:bodyPr>
                    </wps:wsp>
                  </a:graphicData>
                </a:graphic>
              </wp:anchor>
            </w:drawing>
          </mc:Choice>
          <mc:Fallback>
            <w:pict>
              <v:shape w14:anchorId="14FDA65B" id="Textbox 128" o:spid="_x0000_s1111" type="#_x0000_t202" style="position:absolute;margin-left:65.15pt;margin-top:22.2pt;width:465.1pt;height:15.1pt;z-index:-25165816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" filled="f" strokeweight=".48pt">
                <v:path arrowok="t"/>
                <v:textbox inset="0,0,0,0">
                  <w:txbxContent>
                    <w:p w14:paraId="14FDA71E" w14:textId="77777777" w:rsidR="00414901" w:rsidRDefault="006851B1">
                      <w:pPr>
                        <w:tabs>
                          <w:tab w:val="left" w:pos="676"/>
                        </w:tabs>
                        <w:spacing w:before="21"/>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v:textbox>
                <w10:wrap type="topAndBottom" anchorx="page"/>
              </v:shape>
            </w:pict>
          </mc:Fallback>
        </mc:AlternateContent>
      </w:r>
    </w:p>
    <w:p w14:paraId="14FD9FFB" w14:textId="77777777" w:rsidR="00414901" w:rsidRDefault="00414901">
      <w:pPr>
        <w:pStyle w:val="BodyText"/>
        <w:spacing w:before="3"/>
      </w:pPr>
    </w:p>
    <w:p w14:paraId="14FD9FFC" w14:textId="77777777" w:rsidR="00414901" w:rsidRDefault="006851B1">
      <w:pPr>
        <w:pStyle w:val="BodyText"/>
        <w:spacing w:before="1"/>
        <w:ind w:left="143" w:right="4504"/>
      </w:pPr>
      <w:r>
        <w:t>Otulfi</w:t>
      </w:r>
      <w:r>
        <w:rPr>
          <w:spacing w:val="-7"/>
        </w:rPr>
        <w:t xml:space="preserve"> </w:t>
      </w:r>
      <w:r>
        <w:t>90</w:t>
      </w:r>
      <w:r>
        <w:rPr>
          <w:spacing w:val="-11"/>
        </w:rPr>
        <w:t xml:space="preserve"> </w:t>
      </w:r>
      <w:r>
        <w:t>mg</w:t>
      </w:r>
      <w:r>
        <w:rPr>
          <w:spacing w:val="-11"/>
        </w:rPr>
        <w:t xml:space="preserve"> </w:t>
      </w:r>
      <w:r>
        <w:t>solución</w:t>
      </w:r>
      <w:r>
        <w:rPr>
          <w:spacing w:val="-10"/>
        </w:rPr>
        <w:t xml:space="preserve"> </w:t>
      </w:r>
      <w:r>
        <w:t>inyectable</w:t>
      </w:r>
      <w:r>
        <w:rPr>
          <w:spacing w:val="-10"/>
        </w:rPr>
        <w:t xml:space="preserve"> </w:t>
      </w:r>
      <w:r>
        <w:t>en</w:t>
      </w:r>
      <w:r>
        <w:rPr>
          <w:spacing w:val="-11"/>
        </w:rPr>
        <w:t xml:space="preserve"> </w:t>
      </w:r>
      <w:r>
        <w:t>jeringa</w:t>
      </w:r>
      <w:r>
        <w:rPr>
          <w:spacing w:val="-10"/>
        </w:rPr>
        <w:t xml:space="preserve"> </w:t>
      </w:r>
      <w:r>
        <w:t xml:space="preserve">precargada </w:t>
      </w:r>
      <w:r>
        <w:rPr>
          <w:spacing w:val="-2"/>
        </w:rPr>
        <w:t>ustekinumab</w:t>
      </w:r>
    </w:p>
    <w:p w14:paraId="14FD9FFD" w14:textId="77777777" w:rsidR="00414901" w:rsidRDefault="00414901">
      <w:pPr>
        <w:pStyle w:val="BodyText"/>
        <w:rPr>
          <w:sz w:val="20"/>
        </w:rPr>
      </w:pPr>
    </w:p>
    <w:p w14:paraId="14FD9FFE" w14:textId="77777777" w:rsidR="00414901" w:rsidRDefault="006851B1">
      <w:pPr>
        <w:pStyle w:val="BodyText"/>
        <w:spacing w:before="25"/>
        <w:rPr>
          <w:sz w:val="20"/>
        </w:rPr>
      </w:pPr>
      <w:r>
        <w:rPr>
          <w:noProof/>
          <w:sz w:val="20"/>
        </w:rPr>
        <mc:AlternateContent>
          <mc:Choice Requires="wps">
            <w:drawing>
              <wp:anchor distT="0" distB="0" distL="0" distR="0" simplePos="0" relativeHeight="251658315" behindDoc="1" locked="0" layoutInCell="1" allowOverlap="1" wp14:anchorId="14FDA65D" wp14:editId="1BF2C364">
                <wp:simplePos x="0" y="0"/>
                <wp:positionH relativeFrom="page">
                  <wp:posOffset>827405</wp:posOffset>
                </wp:positionH>
                <wp:positionV relativeFrom="paragraph">
                  <wp:posOffset>180393</wp:posOffset>
                </wp:positionV>
                <wp:extent cx="5906770" cy="191770"/>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1F" w14:textId="77777777" w:rsidR="00414901" w:rsidRDefault="006851B1">
                            <w:pPr>
                              <w:tabs>
                                <w:tab w:val="left" w:pos="676"/>
                              </w:tabs>
                              <w:spacing w:before="21"/>
                              <w:ind w:left="108"/>
                              <w:rPr>
                                <w:b/>
                              </w:rPr>
                            </w:pPr>
                            <w:r>
                              <w:rPr>
                                <w:b/>
                                <w:spacing w:val="-5"/>
                              </w:rPr>
                              <w:t>2.</w:t>
                            </w:r>
                            <w:r>
                              <w:rPr>
                                <w:b/>
                              </w:rPr>
                              <w:tab/>
                            </w:r>
                            <w:r>
                              <w:rPr>
                                <w:b/>
                                <w:spacing w:val="-2"/>
                              </w:rPr>
                              <w:t>PRINCIPIO(S)</w:t>
                            </w:r>
                            <w:r>
                              <w:rPr>
                                <w:b/>
                                <w:spacing w:val="1"/>
                              </w:rPr>
                              <w:t xml:space="preserve"> </w:t>
                            </w:r>
                            <w:r>
                              <w:rPr>
                                <w:b/>
                                <w:spacing w:val="-2"/>
                              </w:rPr>
                              <w:t>ACTIVO(S)</w:t>
                            </w:r>
                          </w:p>
                        </w:txbxContent>
                      </wps:txbx>
                      <wps:bodyPr wrap="square" lIns="0" tIns="0" rIns="0" bIns="0" rtlCol="0">
                        <a:noAutofit/>
                      </wps:bodyPr>
                    </wps:wsp>
                  </a:graphicData>
                </a:graphic>
              </wp:anchor>
            </w:drawing>
          </mc:Choice>
          <mc:Fallback>
            <w:pict>
              <v:shape w14:anchorId="14FDA65D" id="Textbox 129" o:spid="_x0000_s1112" type="#_x0000_t202" style="position:absolute;margin-left:65.15pt;margin-top:14.2pt;width:465.1pt;height:15.1pt;z-index:-25165816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" filled="f" strokeweight=".48pt">
                <v:path arrowok="t"/>
                <v:textbox inset="0,0,0,0">
                  <w:txbxContent>
                    <w:p w14:paraId="14FDA71F" w14:textId="77777777" w:rsidR="00414901" w:rsidRDefault="006851B1">
                      <w:pPr>
                        <w:tabs>
                          <w:tab w:val="left" w:pos="676"/>
                        </w:tabs>
                        <w:spacing w:before="21"/>
                        <w:ind w:left="108"/>
                        <w:rPr>
                          <w:b/>
                        </w:rPr>
                      </w:pPr>
                      <w:r>
                        <w:rPr>
                          <w:b/>
                          <w:spacing w:val="-5"/>
                        </w:rPr>
                        <w:t>2.</w:t>
                      </w:r>
                      <w:r>
                        <w:rPr>
                          <w:b/>
                        </w:rPr>
                        <w:tab/>
                      </w:r>
                      <w:r>
                        <w:rPr>
                          <w:b/>
                          <w:spacing w:val="-2"/>
                        </w:rPr>
                        <w:t>PRINCIPIO(S)</w:t>
                      </w:r>
                      <w:r>
                        <w:rPr>
                          <w:b/>
                          <w:spacing w:val="1"/>
                        </w:rPr>
                        <w:t xml:space="preserve"> </w:t>
                      </w:r>
                      <w:r>
                        <w:rPr>
                          <w:b/>
                          <w:spacing w:val="-2"/>
                        </w:rPr>
                        <w:t>ACTIVO(S)</w:t>
                      </w:r>
                    </w:p>
                  </w:txbxContent>
                </v:textbox>
                <w10:wrap type="topAndBottom" anchorx="page"/>
              </v:shape>
            </w:pict>
          </mc:Fallback>
        </mc:AlternateContent>
      </w:r>
    </w:p>
    <w:p w14:paraId="14FD9FFF" w14:textId="77777777" w:rsidR="00414901" w:rsidRDefault="00414901">
      <w:pPr>
        <w:pStyle w:val="BodyText"/>
        <w:spacing w:before="4"/>
      </w:pPr>
    </w:p>
    <w:p w14:paraId="14FDA000" w14:textId="77777777" w:rsidR="00414901" w:rsidRDefault="006851B1">
      <w:pPr>
        <w:pStyle w:val="BodyText"/>
        <w:ind w:left="143"/>
      </w:pPr>
      <w:r>
        <w:t>Cada</w:t>
      </w:r>
      <w:r>
        <w:rPr>
          <w:spacing w:val="-10"/>
        </w:rPr>
        <w:t xml:space="preserve"> </w:t>
      </w:r>
      <w:r>
        <w:t>jeringa</w:t>
      </w:r>
      <w:r>
        <w:rPr>
          <w:spacing w:val="-9"/>
        </w:rPr>
        <w:t xml:space="preserve"> </w:t>
      </w:r>
      <w:r>
        <w:t>precargada</w:t>
      </w:r>
      <w:r>
        <w:rPr>
          <w:spacing w:val="-9"/>
        </w:rPr>
        <w:t xml:space="preserve"> </w:t>
      </w:r>
      <w:r>
        <w:t>contiene</w:t>
      </w:r>
      <w:r>
        <w:rPr>
          <w:spacing w:val="-9"/>
        </w:rPr>
        <w:t xml:space="preserve"> </w:t>
      </w:r>
      <w:r>
        <w:t>90</w:t>
      </w:r>
      <w:r>
        <w:rPr>
          <w:spacing w:val="-7"/>
        </w:rPr>
        <w:t xml:space="preserve"> </w:t>
      </w:r>
      <w:r>
        <w:t>mg</w:t>
      </w:r>
      <w:r>
        <w:rPr>
          <w:spacing w:val="-10"/>
        </w:rPr>
        <w:t xml:space="preserve"> </w:t>
      </w:r>
      <w:r>
        <w:t>de</w:t>
      </w:r>
      <w:r>
        <w:rPr>
          <w:spacing w:val="-9"/>
        </w:rPr>
        <w:t xml:space="preserve"> </w:t>
      </w:r>
      <w:r>
        <w:t>ustekinumab</w:t>
      </w:r>
      <w:r>
        <w:rPr>
          <w:spacing w:val="-7"/>
        </w:rPr>
        <w:t xml:space="preserve"> </w:t>
      </w:r>
      <w:r>
        <w:t>en</w:t>
      </w:r>
      <w:r>
        <w:rPr>
          <w:spacing w:val="-10"/>
        </w:rPr>
        <w:t xml:space="preserve"> </w:t>
      </w:r>
      <w:r>
        <w:t>1</w:t>
      </w:r>
      <w:r>
        <w:rPr>
          <w:spacing w:val="-7"/>
        </w:rPr>
        <w:t xml:space="preserve"> </w:t>
      </w:r>
      <w:r>
        <w:rPr>
          <w:spacing w:val="-5"/>
        </w:rPr>
        <w:t>ml.</w:t>
      </w:r>
    </w:p>
    <w:p w14:paraId="14FDA001" w14:textId="77777777" w:rsidR="00414901" w:rsidRDefault="00414901">
      <w:pPr>
        <w:pStyle w:val="BodyText"/>
        <w:rPr>
          <w:sz w:val="20"/>
        </w:rPr>
      </w:pPr>
    </w:p>
    <w:p w14:paraId="14FDA002" w14:textId="77777777" w:rsidR="00414901" w:rsidRDefault="006851B1">
      <w:pPr>
        <w:pStyle w:val="BodyText"/>
        <w:spacing w:before="25"/>
        <w:rPr>
          <w:sz w:val="20"/>
        </w:rPr>
      </w:pPr>
      <w:r>
        <w:rPr>
          <w:noProof/>
          <w:sz w:val="20"/>
        </w:rPr>
        <mc:AlternateContent>
          <mc:Choice Requires="wps">
            <w:drawing>
              <wp:anchor distT="0" distB="0" distL="0" distR="0" simplePos="0" relativeHeight="251658316" behindDoc="1" locked="0" layoutInCell="1" allowOverlap="1" wp14:anchorId="14FDA65F" wp14:editId="4B3E9976">
                <wp:simplePos x="0" y="0"/>
                <wp:positionH relativeFrom="page">
                  <wp:posOffset>827405</wp:posOffset>
                </wp:positionH>
                <wp:positionV relativeFrom="paragraph">
                  <wp:posOffset>180379</wp:posOffset>
                </wp:positionV>
                <wp:extent cx="5906770" cy="191770"/>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20" w14:textId="77777777" w:rsidR="00414901" w:rsidRDefault="006851B1">
                            <w:pPr>
                              <w:tabs>
                                <w:tab w:val="left" w:pos="676"/>
                              </w:tabs>
                              <w:spacing w:before="20"/>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wps:txbx>
                      <wps:bodyPr wrap="square" lIns="0" tIns="0" rIns="0" bIns="0" rtlCol="0">
                        <a:noAutofit/>
                      </wps:bodyPr>
                    </wps:wsp>
                  </a:graphicData>
                </a:graphic>
              </wp:anchor>
            </w:drawing>
          </mc:Choice>
          <mc:Fallback>
            <w:pict>
              <v:shape w14:anchorId="14FDA65F" id="Textbox 130" o:spid="_x0000_s1113" type="#_x0000_t202" style="position:absolute;margin-left:65.15pt;margin-top:14.2pt;width:465.1pt;height:15.1pt;z-index:-2516581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" filled="f" strokeweight=".48pt">
                <v:path arrowok="t"/>
                <v:textbox inset="0,0,0,0">
                  <w:txbxContent>
                    <w:p w14:paraId="14FDA720" w14:textId="77777777" w:rsidR="00414901" w:rsidRDefault="006851B1">
                      <w:pPr>
                        <w:tabs>
                          <w:tab w:val="left" w:pos="676"/>
                        </w:tabs>
                        <w:spacing w:before="20"/>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v:textbox>
                <w10:wrap type="topAndBottom" anchorx="page"/>
              </v:shape>
            </w:pict>
          </mc:Fallback>
        </mc:AlternateContent>
      </w:r>
    </w:p>
    <w:p w14:paraId="14FDA003" w14:textId="77777777" w:rsidR="00414901" w:rsidRDefault="00414901">
      <w:pPr>
        <w:pStyle w:val="BodyText"/>
        <w:spacing w:before="2"/>
      </w:pPr>
    </w:p>
    <w:p w14:paraId="14FDA004" w14:textId="77777777" w:rsidR="00414901" w:rsidRDefault="006851B1">
      <w:pPr>
        <w:pStyle w:val="BodyText"/>
        <w:spacing w:before="1"/>
        <w:ind w:left="142" w:right="331"/>
      </w:pPr>
      <w:r>
        <w:t>Excipientes:</w:t>
      </w:r>
      <w:r>
        <w:rPr>
          <w:spacing w:val="-6"/>
        </w:rPr>
        <w:t xml:space="preserve"> </w:t>
      </w:r>
      <w:r>
        <w:t>sacarosa,</w:t>
      </w:r>
      <w:r>
        <w:rPr>
          <w:spacing w:val="-7"/>
        </w:rPr>
        <w:t xml:space="preserve"> </w:t>
      </w:r>
      <w:r>
        <w:t>L-histidina,</w:t>
      </w:r>
      <w:r>
        <w:rPr>
          <w:spacing w:val="-10"/>
        </w:rPr>
        <w:t xml:space="preserve"> </w:t>
      </w:r>
      <w:r>
        <w:t>polisorbato</w:t>
      </w:r>
      <w:r>
        <w:rPr>
          <w:spacing w:val="-7"/>
        </w:rPr>
        <w:t xml:space="preserve"> </w:t>
      </w:r>
      <w:r>
        <w:t>80,</w:t>
      </w:r>
      <w:r>
        <w:rPr>
          <w:spacing w:val="-7"/>
        </w:rPr>
        <w:t xml:space="preserve"> </w:t>
      </w:r>
      <w:r>
        <w:t>agua</w:t>
      </w:r>
      <w:r>
        <w:rPr>
          <w:spacing w:val="-9"/>
        </w:rPr>
        <w:t xml:space="preserve"> </w:t>
      </w:r>
      <w:r>
        <w:t>para</w:t>
      </w:r>
      <w:r>
        <w:rPr>
          <w:spacing w:val="-4"/>
        </w:rPr>
        <w:t xml:space="preserve"> </w:t>
      </w:r>
      <w:r>
        <w:t>preparaciones</w:t>
      </w:r>
      <w:r>
        <w:rPr>
          <w:spacing w:val="-9"/>
        </w:rPr>
        <w:t xml:space="preserve"> </w:t>
      </w:r>
      <w:r>
        <w:t>inyectables,</w:t>
      </w:r>
      <w:r>
        <w:rPr>
          <w:spacing w:val="-10"/>
        </w:rPr>
        <w:t xml:space="preserve"> </w:t>
      </w:r>
      <w:r>
        <w:t xml:space="preserve">ácido </w:t>
      </w:r>
      <w:r>
        <w:rPr>
          <w:spacing w:val="-2"/>
        </w:rPr>
        <w:t>clorhídrico.</w:t>
      </w:r>
    </w:p>
    <w:p w14:paraId="14FDA005" w14:textId="77777777" w:rsidR="00414901" w:rsidRDefault="00414901">
      <w:pPr>
        <w:pStyle w:val="BodyText"/>
        <w:rPr>
          <w:sz w:val="20"/>
        </w:rPr>
      </w:pPr>
    </w:p>
    <w:p w14:paraId="14FDA006" w14:textId="77777777" w:rsidR="00414901" w:rsidRDefault="006851B1">
      <w:pPr>
        <w:pStyle w:val="BodyText"/>
        <w:spacing w:before="26"/>
        <w:rPr>
          <w:sz w:val="20"/>
        </w:rPr>
      </w:pPr>
      <w:r>
        <w:rPr>
          <w:noProof/>
          <w:sz w:val="20"/>
        </w:rPr>
        <mc:AlternateContent>
          <mc:Choice Requires="wps">
            <w:drawing>
              <wp:anchor distT="0" distB="0" distL="0" distR="0" simplePos="0" relativeHeight="251658317" behindDoc="1" locked="0" layoutInCell="1" allowOverlap="1" wp14:anchorId="14FDA661" wp14:editId="3B921E4E">
                <wp:simplePos x="0" y="0"/>
                <wp:positionH relativeFrom="page">
                  <wp:posOffset>827405</wp:posOffset>
                </wp:positionH>
                <wp:positionV relativeFrom="paragraph">
                  <wp:posOffset>181028</wp:posOffset>
                </wp:positionV>
                <wp:extent cx="5906770" cy="19177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21" w14:textId="77777777" w:rsidR="00414901" w:rsidRDefault="006851B1">
                            <w:pPr>
                              <w:tabs>
                                <w:tab w:val="left" w:pos="676"/>
                              </w:tabs>
                              <w:spacing w:before="20"/>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wps:txbx>
                      <wps:bodyPr wrap="square" lIns="0" tIns="0" rIns="0" bIns="0" rtlCol="0">
                        <a:noAutofit/>
                      </wps:bodyPr>
                    </wps:wsp>
                  </a:graphicData>
                </a:graphic>
              </wp:anchor>
            </w:drawing>
          </mc:Choice>
          <mc:Fallback>
            <w:pict>
              <v:shape w14:anchorId="14FDA661" id="Textbox 131" o:spid="_x0000_s1114" type="#_x0000_t202" style="position:absolute;margin-left:65.15pt;margin-top:14.25pt;width:465.1pt;height:15.1pt;z-index:-25165816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" filled="f" strokeweight=".48pt">
                <v:path arrowok="t"/>
                <v:textbox inset="0,0,0,0">
                  <w:txbxContent>
                    <w:p w14:paraId="14FDA721" w14:textId="77777777" w:rsidR="00414901" w:rsidRDefault="006851B1">
                      <w:pPr>
                        <w:tabs>
                          <w:tab w:val="left" w:pos="676"/>
                        </w:tabs>
                        <w:spacing w:before="20"/>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v:textbox>
                <w10:wrap type="topAndBottom" anchorx="page"/>
              </v:shape>
            </w:pict>
          </mc:Fallback>
        </mc:AlternateContent>
      </w:r>
    </w:p>
    <w:p w14:paraId="14FDA007" w14:textId="77777777" w:rsidR="00414901" w:rsidRDefault="00414901">
      <w:pPr>
        <w:pStyle w:val="BodyText"/>
        <w:spacing w:before="3"/>
      </w:pPr>
    </w:p>
    <w:p w14:paraId="14FDA008" w14:textId="77777777" w:rsidR="00414901" w:rsidRDefault="006851B1">
      <w:pPr>
        <w:pStyle w:val="BodyText"/>
        <w:ind w:left="143" w:right="5535" w:hanging="1"/>
      </w:pPr>
      <w:r>
        <w:rPr>
          <w:color w:val="000000"/>
          <w:shd w:val="clear" w:color="auto" w:fill="BDBDBD"/>
        </w:rPr>
        <w:t>Solución</w:t>
      </w:r>
      <w:r>
        <w:rPr>
          <w:color w:val="000000"/>
          <w:spacing w:val="-14"/>
          <w:shd w:val="clear" w:color="auto" w:fill="BDBDBD"/>
        </w:rPr>
        <w:t xml:space="preserve"> </w:t>
      </w:r>
      <w:r>
        <w:rPr>
          <w:color w:val="000000"/>
          <w:shd w:val="clear" w:color="auto" w:fill="BDBDBD"/>
        </w:rPr>
        <w:t>inyectable</w:t>
      </w:r>
      <w:r>
        <w:rPr>
          <w:color w:val="000000"/>
          <w:spacing w:val="-14"/>
          <w:shd w:val="clear" w:color="auto" w:fill="BDBDBD"/>
        </w:rPr>
        <w:t xml:space="preserve"> </w:t>
      </w:r>
      <w:r>
        <w:rPr>
          <w:color w:val="000000"/>
          <w:shd w:val="clear" w:color="auto" w:fill="BDBDBD"/>
        </w:rPr>
        <w:t>en</w:t>
      </w:r>
      <w:r>
        <w:rPr>
          <w:color w:val="000000"/>
          <w:spacing w:val="-14"/>
          <w:shd w:val="clear" w:color="auto" w:fill="BDBDBD"/>
        </w:rPr>
        <w:t xml:space="preserve"> </w:t>
      </w:r>
      <w:r>
        <w:rPr>
          <w:color w:val="000000"/>
          <w:shd w:val="clear" w:color="auto" w:fill="BDBDBD"/>
        </w:rPr>
        <w:t>jeringa</w:t>
      </w:r>
      <w:r>
        <w:rPr>
          <w:color w:val="000000"/>
          <w:spacing w:val="-13"/>
          <w:shd w:val="clear" w:color="auto" w:fill="BDBDBD"/>
        </w:rPr>
        <w:t xml:space="preserve"> </w:t>
      </w:r>
      <w:r>
        <w:rPr>
          <w:color w:val="000000"/>
          <w:shd w:val="clear" w:color="auto" w:fill="BDBDBD"/>
        </w:rPr>
        <w:t>precargada</w:t>
      </w:r>
      <w:r>
        <w:rPr>
          <w:color w:val="000000"/>
        </w:rPr>
        <w:t xml:space="preserve"> 90 mg/1 ml</w:t>
      </w:r>
    </w:p>
    <w:p w14:paraId="14FDA009" w14:textId="77777777" w:rsidR="00414901" w:rsidRDefault="006851B1">
      <w:pPr>
        <w:pStyle w:val="BodyText"/>
        <w:ind w:left="143"/>
      </w:pPr>
      <w:r>
        <w:t>1</w:t>
      </w:r>
      <w:r>
        <w:rPr>
          <w:spacing w:val="-5"/>
        </w:rPr>
        <w:t xml:space="preserve"> </w:t>
      </w:r>
      <w:r>
        <w:t>jeringa</w:t>
      </w:r>
      <w:r>
        <w:rPr>
          <w:spacing w:val="-6"/>
        </w:rPr>
        <w:t xml:space="preserve"> </w:t>
      </w:r>
      <w:r>
        <w:rPr>
          <w:spacing w:val="-2"/>
        </w:rPr>
        <w:t>precargada</w:t>
      </w:r>
    </w:p>
    <w:p w14:paraId="14FDA00A" w14:textId="77777777" w:rsidR="00414901" w:rsidRDefault="00414901">
      <w:pPr>
        <w:pStyle w:val="BodyText"/>
        <w:rPr>
          <w:sz w:val="20"/>
        </w:rPr>
      </w:pPr>
    </w:p>
    <w:p w14:paraId="14FDA00B" w14:textId="77777777" w:rsidR="00414901" w:rsidRDefault="006851B1">
      <w:pPr>
        <w:pStyle w:val="BodyText"/>
        <w:spacing w:before="26"/>
        <w:rPr>
          <w:sz w:val="20"/>
        </w:rPr>
      </w:pPr>
      <w:r>
        <w:rPr>
          <w:noProof/>
          <w:sz w:val="20"/>
        </w:rPr>
        <mc:AlternateContent>
          <mc:Choice Requires="wps">
            <w:drawing>
              <wp:anchor distT="0" distB="0" distL="0" distR="0" simplePos="0" relativeHeight="251658318" behindDoc="1" locked="0" layoutInCell="1" allowOverlap="1" wp14:anchorId="14FDA663" wp14:editId="6FA17963">
                <wp:simplePos x="0" y="0"/>
                <wp:positionH relativeFrom="page">
                  <wp:posOffset>827405</wp:posOffset>
                </wp:positionH>
                <wp:positionV relativeFrom="paragraph">
                  <wp:posOffset>181041</wp:posOffset>
                </wp:positionV>
                <wp:extent cx="5906770" cy="190500"/>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722" w14:textId="77777777" w:rsidR="00414901" w:rsidRDefault="006851B1">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663" id="Textbox 132" o:spid="_x0000_s1115" type="#_x0000_t202" style="position:absolute;margin-left:65.15pt;margin-top:14.25pt;width:465.1pt;height:15pt;z-index:-25165816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" filled="f" strokeweight=".48pt">
                <v:path arrowok="t"/>
                <v:textbox inset="0,0,0,0">
                  <w:txbxContent>
                    <w:p w14:paraId="14FDA722" w14:textId="77777777" w:rsidR="00414901" w:rsidRDefault="006851B1">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v:textbox>
                <w10:wrap type="topAndBottom" anchorx="page"/>
              </v:shape>
            </w:pict>
          </mc:Fallback>
        </mc:AlternateContent>
      </w:r>
    </w:p>
    <w:p w14:paraId="14FDA00C" w14:textId="77777777" w:rsidR="00414901" w:rsidRDefault="00414901">
      <w:pPr>
        <w:pStyle w:val="BodyText"/>
        <w:spacing w:before="4"/>
      </w:pPr>
    </w:p>
    <w:p w14:paraId="14FDA00D" w14:textId="77777777" w:rsidR="00414901" w:rsidRDefault="006851B1">
      <w:pPr>
        <w:pStyle w:val="BodyText"/>
        <w:ind w:left="143"/>
      </w:pPr>
      <w:r>
        <w:t>No</w:t>
      </w:r>
      <w:r>
        <w:rPr>
          <w:spacing w:val="-5"/>
        </w:rPr>
        <w:t xml:space="preserve"> </w:t>
      </w:r>
      <w:r>
        <w:rPr>
          <w:spacing w:val="-2"/>
        </w:rPr>
        <w:t>agitar.</w:t>
      </w:r>
    </w:p>
    <w:p w14:paraId="14FDA00E" w14:textId="77777777" w:rsidR="00414901" w:rsidRDefault="006851B1">
      <w:pPr>
        <w:pStyle w:val="BodyText"/>
        <w:spacing w:before="1" w:line="252" w:lineRule="exact"/>
        <w:ind w:left="143"/>
      </w:pPr>
      <w:r>
        <w:t>Vía</w:t>
      </w:r>
      <w:r>
        <w:rPr>
          <w:spacing w:val="-6"/>
        </w:rPr>
        <w:t xml:space="preserve"> </w:t>
      </w:r>
      <w:r>
        <w:rPr>
          <w:spacing w:val="-2"/>
        </w:rPr>
        <w:t>subcutánea</w:t>
      </w:r>
    </w:p>
    <w:p w14:paraId="14FDA00F" w14:textId="77777777" w:rsidR="00414901" w:rsidRDefault="006851B1">
      <w:pPr>
        <w:pStyle w:val="BodyText"/>
        <w:spacing w:line="252" w:lineRule="exact"/>
        <w:ind w:left="143"/>
      </w:pPr>
      <w:r>
        <w:t>Leer</w:t>
      </w:r>
      <w:r>
        <w:rPr>
          <w:spacing w:val="-10"/>
        </w:rPr>
        <w:t xml:space="preserve"> </w:t>
      </w:r>
      <w:r>
        <w:t>el</w:t>
      </w:r>
      <w:r>
        <w:rPr>
          <w:spacing w:val="-6"/>
        </w:rPr>
        <w:t xml:space="preserve"> </w:t>
      </w:r>
      <w:r>
        <w:t>prospecto</w:t>
      </w:r>
      <w:r>
        <w:rPr>
          <w:spacing w:val="-7"/>
        </w:rPr>
        <w:t xml:space="preserve"> </w:t>
      </w:r>
      <w:r>
        <w:t>antes</w:t>
      </w:r>
      <w:r>
        <w:rPr>
          <w:spacing w:val="-10"/>
        </w:rPr>
        <w:t xml:space="preserve"> </w:t>
      </w:r>
      <w:r>
        <w:t>de</w:t>
      </w:r>
      <w:r>
        <w:rPr>
          <w:spacing w:val="-4"/>
        </w:rPr>
        <w:t xml:space="preserve"> </w:t>
      </w:r>
      <w:r>
        <w:t>utilizar</w:t>
      </w:r>
      <w:r>
        <w:rPr>
          <w:spacing w:val="-9"/>
        </w:rPr>
        <w:t xml:space="preserve"> </w:t>
      </w:r>
      <w:r>
        <w:t>este</w:t>
      </w:r>
      <w:r>
        <w:rPr>
          <w:spacing w:val="-9"/>
        </w:rPr>
        <w:t xml:space="preserve"> </w:t>
      </w:r>
      <w:r>
        <w:rPr>
          <w:spacing w:val="-2"/>
        </w:rPr>
        <w:t>medicamento.</w:t>
      </w:r>
    </w:p>
    <w:p w14:paraId="14FDA010" w14:textId="77777777" w:rsidR="00414901" w:rsidRDefault="00414901">
      <w:pPr>
        <w:pStyle w:val="BodyText"/>
        <w:rPr>
          <w:sz w:val="20"/>
        </w:rPr>
      </w:pPr>
    </w:p>
    <w:p w14:paraId="14FDA011" w14:textId="77777777" w:rsidR="00414901" w:rsidRDefault="006851B1">
      <w:pPr>
        <w:pStyle w:val="BodyText"/>
        <w:spacing w:before="26"/>
        <w:rPr>
          <w:sz w:val="20"/>
        </w:rPr>
      </w:pPr>
      <w:r>
        <w:rPr>
          <w:noProof/>
          <w:sz w:val="20"/>
        </w:rPr>
        <mc:AlternateContent>
          <mc:Choice Requires="wpg">
            <w:drawing>
              <wp:anchor distT="0" distB="0" distL="0" distR="0" simplePos="0" relativeHeight="251658319" behindDoc="1" locked="0" layoutInCell="1" allowOverlap="1" wp14:anchorId="14FDA665" wp14:editId="39CEB9D5">
                <wp:simplePos x="0" y="0"/>
                <wp:positionH relativeFrom="page">
                  <wp:posOffset>824230</wp:posOffset>
                </wp:positionH>
                <wp:positionV relativeFrom="paragraph">
                  <wp:posOffset>177896</wp:posOffset>
                </wp:positionV>
                <wp:extent cx="5912485" cy="358140"/>
                <wp:effectExtent l="0" t="0" r="0" b="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2485" cy="358140"/>
                          <a:chOff x="0" y="0"/>
                          <a:chExt cx="5912485" cy="358140"/>
                        </a:xfrm>
                      </wpg:grpSpPr>
                      <wps:wsp>
                        <wps:cNvPr id="134" name="Graphic 134"/>
                        <wps:cNvSpPr/>
                        <wps:spPr>
                          <a:xfrm>
                            <a:off x="0" y="0"/>
                            <a:ext cx="5912485" cy="358140"/>
                          </a:xfrm>
                          <a:custGeom>
                            <a:avLst/>
                            <a:gdLst/>
                            <a:ahLst/>
                            <a:cxnLst/>
                            <a:rect l="l" t="t" r="r" b="b"/>
                            <a:pathLst>
                              <a:path w="5912485" h="358140">
                                <a:moveTo>
                                  <a:pt x="5912485" y="0"/>
                                </a:moveTo>
                                <a:lnTo>
                                  <a:pt x="5906770" y="0"/>
                                </a:lnTo>
                                <a:lnTo>
                                  <a:pt x="5906770" y="6350"/>
                                </a:lnTo>
                                <a:lnTo>
                                  <a:pt x="5906770" y="351790"/>
                                </a:lnTo>
                                <a:lnTo>
                                  <a:pt x="6350" y="351790"/>
                                </a:lnTo>
                                <a:lnTo>
                                  <a:pt x="6350" y="6350"/>
                                </a:lnTo>
                                <a:lnTo>
                                  <a:pt x="5906770" y="6350"/>
                                </a:lnTo>
                                <a:lnTo>
                                  <a:pt x="5906770" y="0"/>
                                </a:lnTo>
                                <a:lnTo>
                                  <a:pt x="0" y="0"/>
                                </a:lnTo>
                                <a:lnTo>
                                  <a:pt x="0" y="6350"/>
                                </a:lnTo>
                                <a:lnTo>
                                  <a:pt x="0" y="351790"/>
                                </a:lnTo>
                                <a:lnTo>
                                  <a:pt x="0" y="358140"/>
                                </a:lnTo>
                                <a:lnTo>
                                  <a:pt x="5912485" y="358140"/>
                                </a:lnTo>
                                <a:lnTo>
                                  <a:pt x="5912485" y="351790"/>
                                </a:lnTo>
                                <a:lnTo>
                                  <a:pt x="5912485" y="6350"/>
                                </a:lnTo>
                                <a:lnTo>
                                  <a:pt x="5912485" y="5715"/>
                                </a:lnTo>
                                <a:lnTo>
                                  <a:pt x="5912485" y="0"/>
                                </a:lnTo>
                                <a:close/>
                              </a:path>
                            </a:pathLst>
                          </a:custGeom>
                          <a:solidFill>
                            <a:srgbClr val="000000"/>
                          </a:solidFill>
                        </wps:spPr>
                        <wps:bodyPr wrap="square" lIns="0" tIns="0" rIns="0" bIns="0" rtlCol="0">
                          <a:prstTxWarp prst="textNoShape">
                            <a:avLst/>
                          </a:prstTxWarp>
                          <a:noAutofit/>
                        </wps:bodyPr>
                      </wps:wsp>
                      <wps:wsp>
                        <wps:cNvPr id="135" name="Textbox 135"/>
                        <wps:cNvSpPr txBox="1"/>
                        <wps:spPr>
                          <a:xfrm>
                            <a:off x="74930" y="21235"/>
                            <a:ext cx="111760" cy="155575"/>
                          </a:xfrm>
                          <a:prstGeom prst="rect">
                            <a:avLst/>
                          </a:prstGeom>
                        </wps:spPr>
                        <wps:txbx>
                          <w:txbxContent>
                            <w:p w14:paraId="14FDA723" w14:textId="77777777" w:rsidR="00414901" w:rsidRDefault="006851B1">
                              <w:pPr>
                                <w:spacing w:line="244" w:lineRule="exact"/>
                                <w:rPr>
                                  <w:b/>
                                </w:rPr>
                              </w:pPr>
                              <w:r>
                                <w:rPr>
                                  <w:b/>
                                  <w:spacing w:val="-5"/>
                                </w:rPr>
                                <w:t>6.</w:t>
                              </w:r>
                            </w:p>
                          </w:txbxContent>
                        </wps:txbx>
                        <wps:bodyPr wrap="square" lIns="0" tIns="0" rIns="0" bIns="0" rtlCol="0">
                          <a:noAutofit/>
                        </wps:bodyPr>
                      </wps:wsp>
                      <wps:wsp>
                        <wps:cNvPr id="136" name="Textbox 136"/>
                        <wps:cNvSpPr txBox="1"/>
                        <wps:spPr>
                          <a:xfrm>
                            <a:off x="436118" y="27331"/>
                            <a:ext cx="5123180" cy="316865"/>
                          </a:xfrm>
                          <a:prstGeom prst="rect">
                            <a:avLst/>
                          </a:prstGeom>
                        </wps:spPr>
                        <wps:txbx>
                          <w:txbxContent>
                            <w:p w14:paraId="14FDA724" w14:textId="77777777" w:rsidR="00414901" w:rsidRDefault="006851B1">
                              <w:pPr>
                                <w:spacing w:line="242" w:lineRule="auto"/>
                                <w:rPr>
                                  <w:b/>
                                </w:rPr>
                              </w:pPr>
                              <w:r>
                                <w:rPr>
                                  <w:b/>
                                </w:rPr>
                                <w:t>ADVERTENCIA</w:t>
                              </w:r>
                              <w:r>
                                <w:rPr>
                                  <w:b/>
                                  <w:spacing w:val="-13"/>
                                </w:rPr>
                                <w:t xml:space="preserve"> </w:t>
                              </w:r>
                              <w:r>
                                <w:rPr>
                                  <w:b/>
                                </w:rPr>
                                <w:t>ESPECIAL</w:t>
                              </w:r>
                              <w:r>
                                <w:rPr>
                                  <w:b/>
                                  <w:spacing w:val="-13"/>
                                </w:rPr>
                                <w:t xml:space="preserve"> </w:t>
                              </w:r>
                              <w:r>
                                <w:rPr>
                                  <w:b/>
                                </w:rPr>
                                <w:t>DE</w:t>
                              </w:r>
                              <w:r>
                                <w:rPr>
                                  <w:b/>
                                  <w:spacing w:val="-13"/>
                                </w:rPr>
                                <w:t xml:space="preserve"> </w:t>
                              </w:r>
                              <w:r>
                                <w:rPr>
                                  <w:b/>
                                </w:rPr>
                                <w:t>QUE</w:t>
                              </w:r>
                              <w:r>
                                <w:rPr>
                                  <w:b/>
                                  <w:spacing w:val="-13"/>
                                </w:rPr>
                                <w:t xml:space="preserve"> </w:t>
                              </w:r>
                              <w:r>
                                <w:rPr>
                                  <w:b/>
                                </w:rPr>
                                <w:t>EL</w:t>
                              </w:r>
                              <w:r>
                                <w:rPr>
                                  <w:b/>
                                  <w:spacing w:val="-13"/>
                                </w:rPr>
                                <w:t xml:space="preserve"> </w:t>
                              </w:r>
                              <w:r>
                                <w:rPr>
                                  <w:b/>
                                </w:rPr>
                                <w:t>MEDICAMENTO</w:t>
                              </w:r>
                              <w:r>
                                <w:rPr>
                                  <w:b/>
                                  <w:spacing w:val="-12"/>
                                </w:rPr>
                                <w:t xml:space="preserve"> </w:t>
                              </w:r>
                              <w:r>
                                <w:rPr>
                                  <w:b/>
                                </w:rPr>
                                <w:t>DEBE</w:t>
                              </w:r>
                              <w:r>
                                <w:rPr>
                                  <w:b/>
                                  <w:spacing w:val="-13"/>
                                </w:rPr>
                                <w:t xml:space="preserve"> </w:t>
                              </w:r>
                              <w:r>
                                <w:rPr>
                                  <w:b/>
                                </w:rPr>
                                <w:t>MANTENERSE FUERA DE LA VISTA Y DEL ALCANCE DE LOS NIÑOS</w:t>
                              </w:r>
                            </w:p>
                          </w:txbxContent>
                        </wps:txbx>
                        <wps:bodyPr wrap="square" lIns="0" tIns="0" rIns="0" bIns="0" rtlCol="0">
                          <a:noAutofit/>
                        </wps:bodyPr>
                      </wps:wsp>
                    </wpg:wgp>
                  </a:graphicData>
                </a:graphic>
              </wp:anchor>
            </w:drawing>
          </mc:Choice>
          <mc:Fallback>
            <w:pict>
              <v:group w14:anchorId="14FDA665" id="Group 133" o:spid="_x0000_s1116" style="position:absolute;margin-left:64.9pt;margin-top:14pt;width:465.55pt;height:28.2pt;z-index:-251658161;mso-wrap-distance-left:0;mso-wrap-distance-right:0;mso-position-horizontal-relative:page;mso-position-vertical-relative:text" coordsize="59124,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">
                <v:shape id="Graphic 134" o:spid="_x0000_s1117" style="position:absolute;width:59124;height:3581;visibility:visible;mso-wrap-style:square;v-text-anchor:top" coordsize="591248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" path="m5912485,r-5715,l5906770,6350r,345440l6350,351790r,-345440l5906770,6350r,-6350l,,,6350,,351790r,6350l5912485,358140r,-6350l5912485,6350r,-635l5912485,xe" fillcolor="black" stroked="f">
                  <v:path arrowok="t"/>
                </v:shape>
                <v:shape id="Textbox 135" o:spid="_x0000_s1118" type="#_x0000_t202" style="position:absolute;left:749;top:212;width:1117;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14FDA723" w14:textId="77777777" w:rsidR="00414901" w:rsidRDefault="006851B1">
                        <w:pPr>
                          <w:spacing w:line="244" w:lineRule="exact"/>
                          <w:rPr>
                            <w:b/>
                          </w:rPr>
                        </w:pPr>
                        <w:r>
                          <w:rPr>
                            <w:b/>
                            <w:spacing w:val="-5"/>
                          </w:rPr>
                          <w:t>6.</w:t>
                        </w:r>
                      </w:p>
                    </w:txbxContent>
                  </v:textbox>
                </v:shape>
                <v:shape id="Textbox 136" o:spid="_x0000_s1119" type="#_x0000_t202" style="position:absolute;left:4361;top:273;width:51231;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14FDA724" w14:textId="77777777" w:rsidR="00414901" w:rsidRDefault="006851B1">
                        <w:pPr>
                          <w:spacing w:line="242" w:lineRule="auto"/>
                          <w:rPr>
                            <w:b/>
                          </w:rPr>
                        </w:pPr>
                        <w:r>
                          <w:rPr>
                            <w:b/>
                          </w:rPr>
                          <w:t>ADVERTENCIA</w:t>
                        </w:r>
                        <w:r>
                          <w:rPr>
                            <w:b/>
                            <w:spacing w:val="-13"/>
                          </w:rPr>
                          <w:t xml:space="preserve"> </w:t>
                        </w:r>
                        <w:r>
                          <w:rPr>
                            <w:b/>
                          </w:rPr>
                          <w:t>ESPECIAL</w:t>
                        </w:r>
                        <w:r>
                          <w:rPr>
                            <w:b/>
                            <w:spacing w:val="-13"/>
                          </w:rPr>
                          <w:t xml:space="preserve"> </w:t>
                        </w:r>
                        <w:r>
                          <w:rPr>
                            <w:b/>
                          </w:rPr>
                          <w:t>DE</w:t>
                        </w:r>
                        <w:r>
                          <w:rPr>
                            <w:b/>
                            <w:spacing w:val="-13"/>
                          </w:rPr>
                          <w:t xml:space="preserve"> </w:t>
                        </w:r>
                        <w:r>
                          <w:rPr>
                            <w:b/>
                          </w:rPr>
                          <w:t>QUE</w:t>
                        </w:r>
                        <w:r>
                          <w:rPr>
                            <w:b/>
                            <w:spacing w:val="-13"/>
                          </w:rPr>
                          <w:t xml:space="preserve"> </w:t>
                        </w:r>
                        <w:r>
                          <w:rPr>
                            <w:b/>
                          </w:rPr>
                          <w:t>EL</w:t>
                        </w:r>
                        <w:r>
                          <w:rPr>
                            <w:b/>
                            <w:spacing w:val="-13"/>
                          </w:rPr>
                          <w:t xml:space="preserve"> </w:t>
                        </w:r>
                        <w:r>
                          <w:rPr>
                            <w:b/>
                          </w:rPr>
                          <w:t>MEDICAMENTO</w:t>
                        </w:r>
                        <w:r>
                          <w:rPr>
                            <w:b/>
                            <w:spacing w:val="-12"/>
                          </w:rPr>
                          <w:t xml:space="preserve"> </w:t>
                        </w:r>
                        <w:r>
                          <w:rPr>
                            <w:b/>
                          </w:rPr>
                          <w:t>DEBE</w:t>
                        </w:r>
                        <w:r>
                          <w:rPr>
                            <w:b/>
                            <w:spacing w:val="-13"/>
                          </w:rPr>
                          <w:t xml:space="preserve"> </w:t>
                        </w:r>
                        <w:r>
                          <w:rPr>
                            <w:b/>
                          </w:rPr>
                          <w:t>MANTENERSE FUERA DE LA VISTA Y DEL ALCANCE DE LOS NIÑOS</w:t>
                        </w:r>
                      </w:p>
                    </w:txbxContent>
                  </v:textbox>
                </v:shape>
                <w10:wrap type="topAndBottom" anchorx="page"/>
              </v:group>
            </w:pict>
          </mc:Fallback>
        </mc:AlternateContent>
      </w:r>
    </w:p>
    <w:p w14:paraId="14FDA012" w14:textId="77777777" w:rsidR="00414901" w:rsidRDefault="006851B1">
      <w:pPr>
        <w:pStyle w:val="BodyText"/>
        <w:spacing w:before="253"/>
        <w:ind w:left="143"/>
      </w:pPr>
      <w:r>
        <w:t>Mantener</w:t>
      </w:r>
      <w:r>
        <w:rPr>
          <w:spacing w:val="-6"/>
        </w:rPr>
        <w:t xml:space="preserve"> </w:t>
      </w:r>
      <w:r>
        <w:t>fuera</w:t>
      </w:r>
      <w:r>
        <w:rPr>
          <w:spacing w:val="-7"/>
        </w:rPr>
        <w:t xml:space="preserve"> </w:t>
      </w:r>
      <w:r>
        <w:t>de</w:t>
      </w:r>
      <w:r>
        <w:rPr>
          <w:spacing w:val="-8"/>
        </w:rPr>
        <w:t xml:space="preserve"> </w:t>
      </w:r>
      <w:r>
        <w:t>la</w:t>
      </w:r>
      <w:r>
        <w:rPr>
          <w:spacing w:val="-6"/>
        </w:rPr>
        <w:t xml:space="preserve"> </w:t>
      </w:r>
      <w:r>
        <w:t>vista</w:t>
      </w:r>
      <w:r>
        <w:rPr>
          <w:spacing w:val="-7"/>
        </w:rPr>
        <w:t xml:space="preserve"> </w:t>
      </w:r>
      <w:r>
        <w:t>y</w:t>
      </w:r>
      <w:r>
        <w:rPr>
          <w:spacing w:val="-9"/>
        </w:rPr>
        <w:t xml:space="preserve"> </w:t>
      </w:r>
      <w:r>
        <w:t>del</w:t>
      </w:r>
      <w:r>
        <w:rPr>
          <w:spacing w:val="-6"/>
        </w:rPr>
        <w:t xml:space="preserve"> </w:t>
      </w:r>
      <w:r>
        <w:t>alcance</w:t>
      </w:r>
      <w:r>
        <w:rPr>
          <w:spacing w:val="-6"/>
        </w:rPr>
        <w:t xml:space="preserve"> </w:t>
      </w:r>
      <w:r>
        <w:t>de</w:t>
      </w:r>
      <w:r>
        <w:rPr>
          <w:spacing w:val="-9"/>
        </w:rPr>
        <w:t xml:space="preserve"> </w:t>
      </w:r>
      <w:r>
        <w:t>los</w:t>
      </w:r>
      <w:r>
        <w:rPr>
          <w:spacing w:val="-3"/>
        </w:rPr>
        <w:t xml:space="preserve"> </w:t>
      </w:r>
      <w:r>
        <w:rPr>
          <w:spacing w:val="-2"/>
        </w:rPr>
        <w:t>niños.</w:t>
      </w:r>
    </w:p>
    <w:p w14:paraId="14FDA013" w14:textId="77777777" w:rsidR="00414901" w:rsidRDefault="00414901">
      <w:pPr>
        <w:pStyle w:val="BodyText"/>
        <w:rPr>
          <w:sz w:val="20"/>
        </w:rPr>
      </w:pPr>
    </w:p>
    <w:p w14:paraId="14FDA014" w14:textId="77777777" w:rsidR="00414901" w:rsidRDefault="006851B1">
      <w:pPr>
        <w:pStyle w:val="BodyText"/>
        <w:spacing w:before="23"/>
        <w:rPr>
          <w:sz w:val="20"/>
        </w:rPr>
      </w:pPr>
      <w:r>
        <w:rPr>
          <w:noProof/>
          <w:sz w:val="20"/>
        </w:rPr>
        <mc:AlternateContent>
          <mc:Choice Requires="wps">
            <w:drawing>
              <wp:anchor distT="0" distB="0" distL="0" distR="0" simplePos="0" relativeHeight="251658320" behindDoc="1" locked="0" layoutInCell="1" allowOverlap="1" wp14:anchorId="14FDA667" wp14:editId="4ABBFD4A">
                <wp:simplePos x="0" y="0"/>
                <wp:positionH relativeFrom="page">
                  <wp:posOffset>827405</wp:posOffset>
                </wp:positionH>
                <wp:positionV relativeFrom="paragraph">
                  <wp:posOffset>179096</wp:posOffset>
                </wp:positionV>
                <wp:extent cx="5906770" cy="191770"/>
                <wp:effectExtent l="0" t="0" r="0" b="0"/>
                <wp:wrapTopAndBottom/>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25" w14:textId="77777777" w:rsidR="00414901" w:rsidRDefault="006851B1">
                            <w:pPr>
                              <w:tabs>
                                <w:tab w:val="left" w:pos="676"/>
                              </w:tabs>
                              <w:spacing w:before="19"/>
                              <w:ind w:left="108"/>
                              <w:rPr>
                                <w:b/>
                              </w:rPr>
                            </w:pPr>
                            <w:r>
                              <w:rPr>
                                <w:b/>
                                <w:spacing w:val="-5"/>
                              </w:rPr>
                              <w:t>7.</w:t>
                            </w:r>
                            <w:r>
                              <w:rPr>
                                <w:b/>
                              </w:rPr>
                              <w:tab/>
                            </w:r>
                            <w:r>
                              <w:rPr>
                                <w:b/>
                                <w:spacing w:val="-2"/>
                              </w:rPr>
                              <w:t>OTRA(S)</w:t>
                            </w:r>
                            <w:r>
                              <w:rPr>
                                <w:b/>
                                <w:spacing w:val="-5"/>
                              </w:rPr>
                              <w:t xml:space="preserve"> </w:t>
                            </w:r>
                            <w:r>
                              <w:rPr>
                                <w:b/>
                                <w:spacing w:val="-2"/>
                              </w:rPr>
                              <w:t>ADVERTENCIA(S)</w:t>
                            </w:r>
                            <w:r>
                              <w:rPr>
                                <w:b/>
                              </w:rPr>
                              <w:t xml:space="preserve"> </w:t>
                            </w:r>
                            <w:r>
                              <w:rPr>
                                <w:b/>
                                <w:spacing w:val="-2"/>
                              </w:rPr>
                              <w:t>ESPECIAL(ES),</w:t>
                            </w:r>
                            <w:r>
                              <w:rPr>
                                <w:b/>
                                <w:spacing w:val="-1"/>
                              </w:rPr>
                              <w:t xml:space="preserve"> </w:t>
                            </w:r>
                            <w:r>
                              <w:rPr>
                                <w:b/>
                                <w:spacing w:val="-2"/>
                              </w:rPr>
                              <w:t>SI</w:t>
                            </w:r>
                            <w:r>
                              <w:rPr>
                                <w:b/>
                                <w:spacing w:val="-6"/>
                              </w:rPr>
                              <w:t xml:space="preserve"> </w:t>
                            </w:r>
                            <w:r>
                              <w:rPr>
                                <w:b/>
                                <w:spacing w:val="-2"/>
                              </w:rPr>
                              <w:t>ES</w:t>
                            </w:r>
                            <w:r>
                              <w:rPr>
                                <w:b/>
                                <w:spacing w:val="-1"/>
                              </w:rPr>
                              <w:t xml:space="preserve"> </w:t>
                            </w:r>
                            <w:r>
                              <w:rPr>
                                <w:b/>
                                <w:spacing w:val="-2"/>
                              </w:rPr>
                              <w:t>NECESARIO</w:t>
                            </w:r>
                          </w:p>
                        </w:txbxContent>
                      </wps:txbx>
                      <wps:bodyPr wrap="square" lIns="0" tIns="0" rIns="0" bIns="0" rtlCol="0">
                        <a:noAutofit/>
                      </wps:bodyPr>
                    </wps:wsp>
                  </a:graphicData>
                </a:graphic>
              </wp:anchor>
            </w:drawing>
          </mc:Choice>
          <mc:Fallback>
            <w:pict>
              <v:shape w14:anchorId="14FDA667" id="Textbox 137" o:spid="_x0000_s1120" type="#_x0000_t202" style="position:absolute;margin-left:65.15pt;margin-top:14.1pt;width:465.1pt;height:15.1pt;z-index:-25165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" filled="f" strokeweight=".48pt">
                <v:path arrowok="t"/>
                <v:textbox inset="0,0,0,0">
                  <w:txbxContent>
                    <w:p w14:paraId="14FDA725" w14:textId="77777777" w:rsidR="00414901" w:rsidRDefault="006851B1">
                      <w:pPr>
                        <w:tabs>
                          <w:tab w:val="left" w:pos="676"/>
                        </w:tabs>
                        <w:spacing w:before="19"/>
                        <w:ind w:left="108"/>
                        <w:rPr>
                          <w:b/>
                        </w:rPr>
                      </w:pPr>
                      <w:r>
                        <w:rPr>
                          <w:b/>
                          <w:spacing w:val="-5"/>
                        </w:rPr>
                        <w:t>7.</w:t>
                      </w:r>
                      <w:r>
                        <w:rPr>
                          <w:b/>
                        </w:rPr>
                        <w:tab/>
                      </w:r>
                      <w:r>
                        <w:rPr>
                          <w:b/>
                          <w:spacing w:val="-2"/>
                        </w:rPr>
                        <w:t>OTRA(S)</w:t>
                      </w:r>
                      <w:r>
                        <w:rPr>
                          <w:b/>
                          <w:spacing w:val="-5"/>
                        </w:rPr>
                        <w:t xml:space="preserve"> </w:t>
                      </w:r>
                      <w:r>
                        <w:rPr>
                          <w:b/>
                          <w:spacing w:val="-2"/>
                        </w:rPr>
                        <w:t>ADVERTENCIA(S)</w:t>
                      </w:r>
                      <w:r>
                        <w:rPr>
                          <w:b/>
                        </w:rPr>
                        <w:t xml:space="preserve"> </w:t>
                      </w:r>
                      <w:r>
                        <w:rPr>
                          <w:b/>
                          <w:spacing w:val="-2"/>
                        </w:rPr>
                        <w:t>ESPECIAL(ES),</w:t>
                      </w:r>
                      <w:r>
                        <w:rPr>
                          <w:b/>
                          <w:spacing w:val="-1"/>
                        </w:rPr>
                        <w:t xml:space="preserve"> </w:t>
                      </w:r>
                      <w:r>
                        <w:rPr>
                          <w:b/>
                          <w:spacing w:val="-2"/>
                        </w:rPr>
                        <w:t>SI</w:t>
                      </w:r>
                      <w:r>
                        <w:rPr>
                          <w:b/>
                          <w:spacing w:val="-6"/>
                        </w:rPr>
                        <w:t xml:space="preserve"> </w:t>
                      </w:r>
                      <w:r>
                        <w:rPr>
                          <w:b/>
                          <w:spacing w:val="-2"/>
                        </w:rPr>
                        <w:t>ES</w:t>
                      </w:r>
                      <w:r>
                        <w:rPr>
                          <w:b/>
                          <w:spacing w:val="-1"/>
                        </w:rPr>
                        <w:t xml:space="preserve"> </w:t>
                      </w:r>
                      <w:r>
                        <w:rPr>
                          <w:b/>
                          <w:spacing w:val="-2"/>
                        </w:rPr>
                        <w:t>NECESARIO</w:t>
                      </w:r>
                    </w:p>
                  </w:txbxContent>
                </v:textbox>
                <w10:wrap type="topAndBottom" anchorx="page"/>
              </v:shape>
            </w:pict>
          </mc:Fallback>
        </mc:AlternateContent>
      </w:r>
    </w:p>
    <w:p w14:paraId="14FDA015" w14:textId="77777777" w:rsidR="00414901" w:rsidRDefault="00414901">
      <w:pPr>
        <w:pStyle w:val="BodyText"/>
        <w:rPr>
          <w:sz w:val="20"/>
        </w:rPr>
      </w:pPr>
    </w:p>
    <w:p w14:paraId="14FDA016" w14:textId="77777777" w:rsidR="00414901" w:rsidRDefault="006851B1">
      <w:pPr>
        <w:pStyle w:val="BodyText"/>
        <w:spacing w:before="29"/>
        <w:rPr>
          <w:sz w:val="20"/>
        </w:rPr>
      </w:pPr>
      <w:r>
        <w:rPr>
          <w:noProof/>
          <w:sz w:val="20"/>
        </w:rPr>
        <mc:AlternateContent>
          <mc:Choice Requires="wps">
            <w:drawing>
              <wp:anchor distT="0" distB="0" distL="0" distR="0" simplePos="0" relativeHeight="251658321" behindDoc="1" locked="0" layoutInCell="1" allowOverlap="1" wp14:anchorId="14FDA669" wp14:editId="28F0E2B7">
                <wp:simplePos x="0" y="0"/>
                <wp:positionH relativeFrom="page">
                  <wp:posOffset>827405</wp:posOffset>
                </wp:positionH>
                <wp:positionV relativeFrom="paragraph">
                  <wp:posOffset>182892</wp:posOffset>
                </wp:positionV>
                <wp:extent cx="5906770" cy="191770"/>
                <wp:effectExtent l="0" t="0" r="0" b="0"/>
                <wp:wrapTopAndBottom/>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26" w14:textId="77777777" w:rsidR="00414901" w:rsidRDefault="006851B1">
                            <w:pPr>
                              <w:tabs>
                                <w:tab w:val="left" w:pos="676"/>
                              </w:tabs>
                              <w:spacing w:before="20"/>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14FDA669" id="Textbox 138" o:spid="_x0000_s1121" type="#_x0000_t202" style="position:absolute;margin-left:65.15pt;margin-top:14.4pt;width:465.1pt;height:15.1pt;z-index:-25165815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" filled="f" strokeweight=".48pt">
                <v:path arrowok="t"/>
                <v:textbox inset="0,0,0,0">
                  <w:txbxContent>
                    <w:p w14:paraId="14FDA726" w14:textId="77777777" w:rsidR="00414901" w:rsidRDefault="006851B1">
                      <w:pPr>
                        <w:tabs>
                          <w:tab w:val="left" w:pos="676"/>
                        </w:tabs>
                        <w:spacing w:before="20"/>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p>
    <w:p w14:paraId="14FDA017" w14:textId="77777777" w:rsidR="00414901" w:rsidRDefault="00414901">
      <w:pPr>
        <w:pStyle w:val="BodyText"/>
        <w:spacing w:before="3"/>
      </w:pPr>
    </w:p>
    <w:p w14:paraId="14FDA018" w14:textId="77777777" w:rsidR="00414901" w:rsidRDefault="006851B1">
      <w:pPr>
        <w:pStyle w:val="BodyText"/>
        <w:ind w:left="143"/>
      </w:pPr>
      <w:r>
        <w:rPr>
          <w:spacing w:val="-5"/>
        </w:rPr>
        <w:t>CAD</w:t>
      </w:r>
    </w:p>
    <w:p w14:paraId="14FDA019" w14:textId="77777777" w:rsidR="00414901" w:rsidRDefault="006851B1">
      <w:pPr>
        <w:pStyle w:val="BodyText"/>
        <w:tabs>
          <w:tab w:val="left" w:pos="7475"/>
        </w:tabs>
        <w:spacing w:before="1"/>
        <w:ind w:left="143"/>
      </w:pPr>
      <w:r>
        <w:t>Fecha</w:t>
      </w:r>
      <w:r>
        <w:rPr>
          <w:spacing w:val="-10"/>
        </w:rPr>
        <w:t xml:space="preserve"> </w:t>
      </w:r>
      <w:r>
        <w:t>de</w:t>
      </w:r>
      <w:r>
        <w:rPr>
          <w:spacing w:val="-9"/>
        </w:rPr>
        <w:t xml:space="preserve"> </w:t>
      </w:r>
      <w:r>
        <w:t>caducidad</w:t>
      </w:r>
      <w:r>
        <w:rPr>
          <w:spacing w:val="-11"/>
        </w:rPr>
        <w:t xml:space="preserve"> </w:t>
      </w:r>
      <w:r>
        <w:t>si</w:t>
      </w:r>
      <w:r>
        <w:rPr>
          <w:spacing w:val="-6"/>
        </w:rPr>
        <w:t xml:space="preserve"> </w:t>
      </w:r>
      <w:r>
        <w:t>se</w:t>
      </w:r>
      <w:r>
        <w:rPr>
          <w:spacing w:val="-10"/>
        </w:rPr>
        <w:t xml:space="preserve"> </w:t>
      </w:r>
      <w:r>
        <w:t>conserva</w:t>
      </w:r>
      <w:r>
        <w:rPr>
          <w:spacing w:val="-9"/>
        </w:rPr>
        <w:t xml:space="preserve"> </w:t>
      </w:r>
      <w:r>
        <w:t>a</w:t>
      </w:r>
      <w:r>
        <w:rPr>
          <w:spacing w:val="-8"/>
        </w:rPr>
        <w:t xml:space="preserve"> </w:t>
      </w:r>
      <w:r>
        <w:t>temperatura</w:t>
      </w:r>
      <w:r>
        <w:rPr>
          <w:spacing w:val="-9"/>
        </w:rPr>
        <w:t xml:space="preserve"> </w:t>
      </w:r>
      <w:r>
        <w:rPr>
          <w:spacing w:val="-2"/>
        </w:rPr>
        <w:t>ambiente:</w:t>
      </w:r>
      <w:r>
        <w:rPr>
          <w:u w:val="single"/>
        </w:rPr>
        <w:tab/>
      </w:r>
    </w:p>
    <w:p w14:paraId="14FDA01A" w14:textId="77777777" w:rsidR="00414901" w:rsidRDefault="00414901">
      <w:pPr>
        <w:pStyle w:val="BodyText"/>
        <w:rPr>
          <w:sz w:val="20"/>
        </w:rPr>
      </w:pPr>
    </w:p>
    <w:p w14:paraId="14FDA01B" w14:textId="77777777" w:rsidR="00414901" w:rsidRDefault="006851B1">
      <w:pPr>
        <w:pStyle w:val="BodyText"/>
        <w:spacing w:before="25"/>
        <w:rPr>
          <w:sz w:val="20"/>
        </w:rPr>
      </w:pPr>
      <w:r>
        <w:rPr>
          <w:noProof/>
          <w:sz w:val="20"/>
        </w:rPr>
        <mc:AlternateContent>
          <mc:Choice Requires="wps">
            <w:drawing>
              <wp:anchor distT="0" distB="0" distL="0" distR="0" simplePos="0" relativeHeight="251658322" behindDoc="1" locked="0" layoutInCell="1" allowOverlap="1" wp14:anchorId="14FDA66B" wp14:editId="3C36505C">
                <wp:simplePos x="0" y="0"/>
                <wp:positionH relativeFrom="page">
                  <wp:posOffset>827405</wp:posOffset>
                </wp:positionH>
                <wp:positionV relativeFrom="paragraph">
                  <wp:posOffset>180393</wp:posOffset>
                </wp:positionV>
                <wp:extent cx="5906770" cy="190500"/>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727" w14:textId="77777777" w:rsidR="00414901" w:rsidRDefault="006851B1">
                            <w:pPr>
                              <w:tabs>
                                <w:tab w:val="left" w:pos="676"/>
                              </w:tabs>
                              <w:spacing w:before="20"/>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wps:txbx>
                      <wps:bodyPr wrap="square" lIns="0" tIns="0" rIns="0" bIns="0" rtlCol="0">
                        <a:noAutofit/>
                      </wps:bodyPr>
                    </wps:wsp>
                  </a:graphicData>
                </a:graphic>
              </wp:anchor>
            </w:drawing>
          </mc:Choice>
          <mc:Fallback>
            <w:pict>
              <v:shape w14:anchorId="14FDA66B" id="Textbox 139" o:spid="_x0000_s1122" type="#_x0000_t202" style="position:absolute;margin-left:65.15pt;margin-top:14.2pt;width:465.1pt;height:15pt;z-index:-25165815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" filled="f" strokeweight=".48pt">
                <v:path arrowok="t"/>
                <v:textbox inset="0,0,0,0">
                  <w:txbxContent>
                    <w:p w14:paraId="14FDA727" w14:textId="77777777" w:rsidR="00414901" w:rsidRDefault="006851B1">
                      <w:pPr>
                        <w:tabs>
                          <w:tab w:val="left" w:pos="676"/>
                        </w:tabs>
                        <w:spacing w:before="20"/>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v:textbox>
                <w10:wrap type="topAndBottom" anchorx="page"/>
              </v:shape>
            </w:pict>
          </mc:Fallback>
        </mc:AlternateContent>
      </w:r>
    </w:p>
    <w:p w14:paraId="14FDA01C" w14:textId="77777777" w:rsidR="00414901" w:rsidRDefault="00414901">
      <w:pPr>
        <w:pStyle w:val="BodyText"/>
        <w:spacing w:before="5"/>
      </w:pPr>
    </w:p>
    <w:p w14:paraId="14FDA01D" w14:textId="77777777" w:rsidR="00414901" w:rsidRDefault="006851B1">
      <w:pPr>
        <w:pStyle w:val="BodyText"/>
        <w:spacing w:line="252" w:lineRule="exact"/>
        <w:ind w:left="143"/>
      </w:pPr>
      <w:r>
        <w:t>Conservar</w:t>
      </w:r>
      <w:r>
        <w:rPr>
          <w:spacing w:val="-10"/>
        </w:rPr>
        <w:t xml:space="preserve"> </w:t>
      </w:r>
      <w:r>
        <w:t>en</w:t>
      </w:r>
      <w:r>
        <w:rPr>
          <w:spacing w:val="-10"/>
        </w:rPr>
        <w:t xml:space="preserve"> </w:t>
      </w:r>
      <w:r>
        <w:t>nevera.</w:t>
      </w:r>
      <w:r>
        <w:rPr>
          <w:spacing w:val="-10"/>
        </w:rPr>
        <w:t xml:space="preserve"> </w:t>
      </w:r>
      <w:r>
        <w:t>No</w:t>
      </w:r>
      <w:r>
        <w:rPr>
          <w:spacing w:val="-7"/>
        </w:rPr>
        <w:t xml:space="preserve"> </w:t>
      </w:r>
      <w:r>
        <w:rPr>
          <w:spacing w:val="-2"/>
        </w:rPr>
        <w:t>congelar.</w:t>
      </w:r>
    </w:p>
    <w:p w14:paraId="14FDA01E" w14:textId="77777777" w:rsidR="00414901" w:rsidRDefault="006851B1">
      <w:pPr>
        <w:pStyle w:val="BodyText"/>
        <w:spacing w:line="252" w:lineRule="exact"/>
        <w:ind w:left="143"/>
      </w:pPr>
      <w:r>
        <w:t>Conservar</w:t>
      </w:r>
      <w:r>
        <w:rPr>
          <w:spacing w:val="-12"/>
        </w:rPr>
        <w:t xml:space="preserve"> </w:t>
      </w:r>
      <w:r>
        <w:t>la</w:t>
      </w:r>
      <w:r>
        <w:rPr>
          <w:spacing w:val="-10"/>
        </w:rPr>
        <w:t xml:space="preserve"> </w:t>
      </w:r>
      <w:r>
        <w:t>jeringa</w:t>
      </w:r>
      <w:r>
        <w:rPr>
          <w:spacing w:val="-9"/>
        </w:rPr>
        <w:t xml:space="preserve"> </w:t>
      </w:r>
      <w:r>
        <w:t>precargada</w:t>
      </w:r>
      <w:r>
        <w:rPr>
          <w:spacing w:val="-10"/>
        </w:rPr>
        <w:t xml:space="preserve"> </w:t>
      </w:r>
      <w:r>
        <w:t>en</w:t>
      </w:r>
      <w:r>
        <w:rPr>
          <w:spacing w:val="-11"/>
        </w:rPr>
        <w:t xml:space="preserve"> </w:t>
      </w:r>
      <w:r>
        <w:t>el</w:t>
      </w:r>
      <w:r>
        <w:rPr>
          <w:spacing w:val="-9"/>
        </w:rPr>
        <w:t xml:space="preserve"> </w:t>
      </w:r>
      <w:r>
        <w:t>embalaje</w:t>
      </w:r>
      <w:r>
        <w:rPr>
          <w:spacing w:val="-5"/>
        </w:rPr>
        <w:t xml:space="preserve"> </w:t>
      </w:r>
      <w:r>
        <w:t>exterior</w:t>
      </w:r>
      <w:r>
        <w:rPr>
          <w:spacing w:val="-10"/>
        </w:rPr>
        <w:t xml:space="preserve"> </w:t>
      </w:r>
      <w:r>
        <w:t>para</w:t>
      </w:r>
      <w:r>
        <w:rPr>
          <w:spacing w:val="-10"/>
        </w:rPr>
        <w:t xml:space="preserve"> </w:t>
      </w:r>
      <w:r>
        <w:t>protegerla</w:t>
      </w:r>
      <w:r>
        <w:rPr>
          <w:spacing w:val="-9"/>
        </w:rPr>
        <w:t xml:space="preserve"> </w:t>
      </w:r>
      <w:r>
        <w:t>de</w:t>
      </w:r>
      <w:r>
        <w:rPr>
          <w:spacing w:val="-10"/>
        </w:rPr>
        <w:t xml:space="preserve"> </w:t>
      </w:r>
      <w:r>
        <w:t>la</w:t>
      </w:r>
      <w:r>
        <w:rPr>
          <w:spacing w:val="-9"/>
        </w:rPr>
        <w:t xml:space="preserve"> </w:t>
      </w:r>
      <w:r>
        <w:rPr>
          <w:spacing w:val="-4"/>
        </w:rPr>
        <w:t>luz.</w:t>
      </w:r>
    </w:p>
    <w:p w14:paraId="14FDA01F" w14:textId="77777777" w:rsidR="00414901" w:rsidRDefault="00414901">
      <w:pPr>
        <w:pStyle w:val="BodyText"/>
        <w:spacing w:line="252" w:lineRule="exact"/>
        <w:sectPr w:rsidR="00414901">
          <w:pgSz w:w="11920" w:h="16850"/>
          <w:pgMar w:top="1140" w:right="1133" w:bottom="920" w:left="1275" w:header="0" w:footer="623" w:gutter="0"/>
          <w:cols w:space="720"/>
        </w:sectPr>
      </w:pPr>
    </w:p>
    <w:p w14:paraId="14FDA020" w14:textId="77777777" w:rsidR="00414901" w:rsidRDefault="006851B1">
      <w:pPr>
        <w:pStyle w:val="BodyText"/>
        <w:spacing w:before="71"/>
        <w:ind w:left="142" w:right="331"/>
      </w:pPr>
      <w:r>
        <w:lastRenderedPageBreak/>
        <w:t>Se</w:t>
      </w:r>
      <w:r>
        <w:rPr>
          <w:spacing w:val="-6"/>
        </w:rPr>
        <w:t xml:space="preserve"> </w:t>
      </w:r>
      <w:r>
        <w:t>puede</w:t>
      </w:r>
      <w:r>
        <w:rPr>
          <w:spacing w:val="-6"/>
        </w:rPr>
        <w:t xml:space="preserve"> </w:t>
      </w:r>
      <w:r>
        <w:t>conservar</w:t>
      </w:r>
      <w:r>
        <w:rPr>
          <w:spacing w:val="-5"/>
        </w:rPr>
        <w:t xml:space="preserve"> </w:t>
      </w:r>
      <w:r>
        <w:t>a</w:t>
      </w:r>
      <w:r>
        <w:rPr>
          <w:spacing w:val="-6"/>
        </w:rPr>
        <w:t xml:space="preserve"> </w:t>
      </w:r>
      <w:r>
        <w:t>temperatura</w:t>
      </w:r>
      <w:r>
        <w:rPr>
          <w:spacing w:val="-6"/>
        </w:rPr>
        <w:t xml:space="preserve"> </w:t>
      </w:r>
      <w:r>
        <w:t>ambiente</w:t>
      </w:r>
      <w:r>
        <w:rPr>
          <w:spacing w:val="-6"/>
        </w:rPr>
        <w:t xml:space="preserve"> </w:t>
      </w:r>
      <w:r>
        <w:t>(hasta</w:t>
      </w:r>
      <w:r>
        <w:rPr>
          <w:spacing w:val="-6"/>
        </w:rPr>
        <w:t xml:space="preserve"> </w:t>
      </w:r>
      <w:r>
        <w:t>como</w:t>
      </w:r>
      <w:r>
        <w:rPr>
          <w:spacing w:val="-4"/>
        </w:rPr>
        <w:t xml:space="preserve"> </w:t>
      </w:r>
      <w:r>
        <w:t>máximo</w:t>
      </w:r>
      <w:r>
        <w:rPr>
          <w:spacing w:val="-6"/>
        </w:rPr>
        <w:t xml:space="preserve"> </w:t>
      </w:r>
      <w:r>
        <w:t>30°C)</w:t>
      </w:r>
      <w:r>
        <w:rPr>
          <w:spacing w:val="-5"/>
        </w:rPr>
        <w:t xml:space="preserve"> </w:t>
      </w:r>
      <w:r>
        <w:t>durante</w:t>
      </w:r>
      <w:r>
        <w:rPr>
          <w:spacing w:val="-6"/>
        </w:rPr>
        <w:t xml:space="preserve"> </w:t>
      </w:r>
      <w:r>
        <w:t>un</w:t>
      </w:r>
      <w:r>
        <w:rPr>
          <w:spacing w:val="-6"/>
        </w:rPr>
        <w:t xml:space="preserve"> </w:t>
      </w:r>
      <w:r>
        <w:t>único</w:t>
      </w:r>
      <w:r>
        <w:rPr>
          <w:spacing w:val="-4"/>
        </w:rPr>
        <w:t xml:space="preserve"> </w:t>
      </w:r>
      <w:r>
        <w:t>período</w:t>
      </w:r>
      <w:r>
        <w:rPr>
          <w:spacing w:val="-6"/>
        </w:rPr>
        <w:t xml:space="preserve"> </w:t>
      </w:r>
      <w:r>
        <w:t>de tiempo de hasta 30 días, pero sin superar la fecha de caducidad original.</w:t>
      </w:r>
    </w:p>
    <w:p w14:paraId="14FDA021" w14:textId="77777777" w:rsidR="00414901" w:rsidRDefault="00414901">
      <w:pPr>
        <w:pStyle w:val="BodyText"/>
        <w:rPr>
          <w:sz w:val="20"/>
        </w:rPr>
      </w:pPr>
    </w:p>
    <w:p w14:paraId="14FDA022" w14:textId="77777777" w:rsidR="00414901" w:rsidRDefault="006851B1">
      <w:pPr>
        <w:pStyle w:val="BodyText"/>
        <w:spacing w:before="25"/>
        <w:rPr>
          <w:sz w:val="20"/>
        </w:rPr>
      </w:pPr>
      <w:r>
        <w:rPr>
          <w:noProof/>
          <w:sz w:val="20"/>
        </w:rPr>
        <mc:AlternateContent>
          <mc:Choice Requires="wps">
            <w:drawing>
              <wp:anchor distT="0" distB="0" distL="0" distR="0" simplePos="0" relativeHeight="251658324" behindDoc="1" locked="0" layoutInCell="1" allowOverlap="1" wp14:anchorId="14FDA66D" wp14:editId="0AB5B703">
                <wp:simplePos x="0" y="0"/>
                <wp:positionH relativeFrom="page">
                  <wp:posOffset>827405</wp:posOffset>
                </wp:positionH>
                <wp:positionV relativeFrom="paragraph">
                  <wp:posOffset>180506</wp:posOffset>
                </wp:positionV>
                <wp:extent cx="5906770" cy="51308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3080"/>
                        </a:xfrm>
                        <a:prstGeom prst="rect">
                          <a:avLst/>
                        </a:prstGeom>
                        <a:ln w="6096">
                          <a:solidFill>
                            <a:srgbClr val="000000"/>
                          </a:solidFill>
                          <a:prstDash val="solid"/>
                        </a:ln>
                      </wps:spPr>
                      <wps:txbx>
                        <w:txbxContent>
                          <w:p w14:paraId="14FDA728" w14:textId="77777777" w:rsidR="00414901" w:rsidRDefault="006851B1">
                            <w:pPr>
                              <w:tabs>
                                <w:tab w:val="left" w:pos="676"/>
                              </w:tabs>
                              <w:spacing w:before="17"/>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1"/>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wps:txbx>
                      <wps:bodyPr wrap="square" lIns="0" tIns="0" rIns="0" bIns="0" rtlCol="0">
                        <a:noAutofit/>
                      </wps:bodyPr>
                    </wps:wsp>
                  </a:graphicData>
                </a:graphic>
              </wp:anchor>
            </w:drawing>
          </mc:Choice>
          <mc:Fallback>
            <w:pict>
              <v:shape w14:anchorId="14FDA66D" id="Textbox 140" o:spid="_x0000_s1123" type="#_x0000_t202" style="position:absolute;margin-left:65.15pt;margin-top:14.2pt;width:465.1pt;height:40.4pt;z-index:-2516581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" filled="f" strokeweight=".48pt">
                <v:path arrowok="t"/>
                <v:textbox inset="0,0,0,0">
                  <w:txbxContent>
                    <w:p w14:paraId="14FDA728" w14:textId="77777777" w:rsidR="00414901" w:rsidRDefault="006851B1">
                      <w:pPr>
                        <w:tabs>
                          <w:tab w:val="left" w:pos="676"/>
                        </w:tabs>
                        <w:spacing w:before="17"/>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1"/>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v:textbox>
                <w10:wrap type="topAndBottom" anchorx="page"/>
              </v:shape>
            </w:pict>
          </mc:Fallback>
        </mc:AlternateContent>
      </w:r>
    </w:p>
    <w:p w14:paraId="14FDA023" w14:textId="77777777" w:rsidR="00414901" w:rsidRDefault="00414901">
      <w:pPr>
        <w:pStyle w:val="BodyText"/>
        <w:rPr>
          <w:sz w:val="20"/>
        </w:rPr>
      </w:pPr>
    </w:p>
    <w:p w14:paraId="14FDA024" w14:textId="77777777" w:rsidR="00414901" w:rsidRDefault="006851B1">
      <w:pPr>
        <w:pStyle w:val="BodyText"/>
        <w:spacing w:before="28"/>
        <w:rPr>
          <w:sz w:val="20"/>
        </w:rPr>
      </w:pPr>
      <w:r>
        <w:rPr>
          <w:noProof/>
          <w:sz w:val="20"/>
        </w:rPr>
        <mc:AlternateContent>
          <mc:Choice Requires="wps">
            <w:drawing>
              <wp:anchor distT="0" distB="0" distL="0" distR="0" simplePos="0" relativeHeight="251658325" behindDoc="1" locked="0" layoutInCell="1" allowOverlap="1" wp14:anchorId="14FDA66F" wp14:editId="783A9C8B">
                <wp:simplePos x="0" y="0"/>
                <wp:positionH relativeFrom="page">
                  <wp:posOffset>827405</wp:posOffset>
                </wp:positionH>
                <wp:positionV relativeFrom="paragraph">
                  <wp:posOffset>182257</wp:posOffset>
                </wp:positionV>
                <wp:extent cx="5906770" cy="352425"/>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52425"/>
                        </a:xfrm>
                        <a:prstGeom prst="rect">
                          <a:avLst/>
                        </a:prstGeom>
                        <a:ln w="6096">
                          <a:solidFill>
                            <a:srgbClr val="000000"/>
                          </a:solidFill>
                          <a:prstDash val="solid"/>
                        </a:ln>
                      </wps:spPr>
                      <wps:txbx>
                        <w:txbxContent>
                          <w:p w14:paraId="14FDA729" w14:textId="77777777" w:rsidR="00414901" w:rsidRDefault="006851B1">
                            <w:pPr>
                              <w:tabs>
                                <w:tab w:val="left" w:pos="676"/>
                              </w:tabs>
                              <w:spacing w:before="19"/>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wps:txbx>
                      <wps:bodyPr wrap="square" lIns="0" tIns="0" rIns="0" bIns="0" rtlCol="0">
                        <a:noAutofit/>
                      </wps:bodyPr>
                    </wps:wsp>
                  </a:graphicData>
                </a:graphic>
              </wp:anchor>
            </w:drawing>
          </mc:Choice>
          <mc:Fallback>
            <w:pict>
              <v:shape w14:anchorId="14FDA66F" id="Textbox 141" o:spid="_x0000_s1124" type="#_x0000_t202" style="position:absolute;margin-left:65.15pt;margin-top:14.35pt;width:465.1pt;height:27.75pt;z-index:-25165815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" filled="f" strokeweight=".48pt">
                <v:path arrowok="t"/>
                <v:textbox inset="0,0,0,0">
                  <w:txbxContent>
                    <w:p w14:paraId="14FDA729" w14:textId="77777777" w:rsidR="00414901" w:rsidRDefault="006851B1">
                      <w:pPr>
                        <w:tabs>
                          <w:tab w:val="left" w:pos="676"/>
                        </w:tabs>
                        <w:spacing w:before="19"/>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v:textbox>
                <w10:wrap type="topAndBottom" anchorx="page"/>
              </v:shape>
            </w:pict>
          </mc:Fallback>
        </mc:AlternateContent>
      </w:r>
    </w:p>
    <w:p w14:paraId="14FDA025" w14:textId="77777777" w:rsidR="00414901" w:rsidRDefault="00414901">
      <w:pPr>
        <w:pStyle w:val="BodyText"/>
        <w:spacing w:before="5"/>
      </w:pPr>
    </w:p>
    <w:p w14:paraId="14FDA026" w14:textId="77777777" w:rsidR="00414901" w:rsidRPr="00903590" w:rsidRDefault="006851B1">
      <w:pPr>
        <w:pStyle w:val="BodyText"/>
        <w:ind w:left="143" w:right="6258" w:hanging="1"/>
        <w:rPr>
          <w:lang w:val="de-DE"/>
          <w:rPrChange w:id="2219" w:author="Author">
            <w:rPr>
              <w:lang w:val="en-US"/>
            </w:rPr>
          </w:rPrChange>
        </w:rPr>
      </w:pPr>
      <w:r w:rsidRPr="00903590">
        <w:rPr>
          <w:lang w:val="de-DE"/>
          <w:rPrChange w:id="2220" w:author="Author">
            <w:rPr>
              <w:lang w:val="en-US"/>
            </w:rPr>
          </w:rPrChange>
        </w:rPr>
        <w:t>Fresenius</w:t>
      </w:r>
      <w:r w:rsidRPr="00903590">
        <w:rPr>
          <w:spacing w:val="-14"/>
          <w:lang w:val="de-DE"/>
          <w:rPrChange w:id="2221" w:author="Author">
            <w:rPr>
              <w:spacing w:val="-14"/>
              <w:lang w:val="en-US"/>
            </w:rPr>
          </w:rPrChange>
        </w:rPr>
        <w:t xml:space="preserve"> </w:t>
      </w:r>
      <w:r w:rsidRPr="00903590">
        <w:rPr>
          <w:lang w:val="de-DE"/>
          <w:rPrChange w:id="2222" w:author="Author">
            <w:rPr>
              <w:lang w:val="en-US"/>
            </w:rPr>
          </w:rPrChange>
        </w:rPr>
        <w:t>Kabi</w:t>
      </w:r>
      <w:r w:rsidRPr="00903590">
        <w:rPr>
          <w:spacing w:val="-14"/>
          <w:lang w:val="de-DE"/>
          <w:rPrChange w:id="2223" w:author="Author">
            <w:rPr>
              <w:spacing w:val="-14"/>
              <w:lang w:val="en-US"/>
            </w:rPr>
          </w:rPrChange>
        </w:rPr>
        <w:t xml:space="preserve"> </w:t>
      </w:r>
      <w:r w:rsidRPr="00903590">
        <w:rPr>
          <w:lang w:val="de-DE"/>
          <w:rPrChange w:id="2224" w:author="Author">
            <w:rPr>
              <w:lang w:val="en-US"/>
            </w:rPr>
          </w:rPrChange>
        </w:rPr>
        <w:t>Deutschland</w:t>
      </w:r>
      <w:r w:rsidRPr="00903590">
        <w:rPr>
          <w:spacing w:val="-15"/>
          <w:lang w:val="de-DE"/>
          <w:rPrChange w:id="2225" w:author="Author">
            <w:rPr>
              <w:spacing w:val="-15"/>
              <w:lang w:val="en-US"/>
            </w:rPr>
          </w:rPrChange>
        </w:rPr>
        <w:t xml:space="preserve"> </w:t>
      </w:r>
      <w:r w:rsidRPr="00903590">
        <w:rPr>
          <w:lang w:val="de-DE"/>
          <w:rPrChange w:id="2226" w:author="Author">
            <w:rPr>
              <w:lang w:val="en-US"/>
            </w:rPr>
          </w:rPrChange>
        </w:rPr>
        <w:t>GmbH Else-Kroener-Strasse 1</w:t>
      </w:r>
    </w:p>
    <w:p w14:paraId="14FDA027" w14:textId="77777777" w:rsidR="00414901" w:rsidRPr="00D3569C" w:rsidRDefault="006851B1">
      <w:pPr>
        <w:pStyle w:val="BodyText"/>
        <w:spacing w:line="242" w:lineRule="auto"/>
        <w:ind w:left="143" w:right="5905" w:hanging="1"/>
        <w:rPr>
          <w:lang w:val="en-US"/>
        </w:rPr>
      </w:pPr>
      <w:r w:rsidRPr="00D3569C">
        <w:rPr>
          <w:lang w:val="en-US"/>
        </w:rPr>
        <w:t>61352</w:t>
      </w:r>
      <w:r w:rsidRPr="00D3569C">
        <w:rPr>
          <w:spacing w:val="-14"/>
          <w:lang w:val="en-US"/>
        </w:rPr>
        <w:t xml:space="preserve"> </w:t>
      </w:r>
      <w:r w:rsidRPr="00D3569C">
        <w:rPr>
          <w:lang w:val="en-US"/>
        </w:rPr>
        <w:t>Bad</w:t>
      </w:r>
      <w:r w:rsidRPr="00D3569C">
        <w:rPr>
          <w:spacing w:val="-14"/>
          <w:lang w:val="en-US"/>
        </w:rPr>
        <w:t xml:space="preserve"> </w:t>
      </w:r>
      <w:r w:rsidRPr="00D3569C">
        <w:rPr>
          <w:lang w:val="en-US"/>
        </w:rPr>
        <w:t>Homburg</w:t>
      </w:r>
      <w:r w:rsidRPr="00D3569C">
        <w:rPr>
          <w:spacing w:val="-14"/>
          <w:lang w:val="en-US"/>
        </w:rPr>
        <w:t xml:space="preserve"> </w:t>
      </w:r>
      <w:r w:rsidRPr="00D3569C">
        <w:rPr>
          <w:lang w:val="en-US"/>
        </w:rPr>
        <w:t xml:space="preserve">v.d.Hoehe </w:t>
      </w:r>
      <w:r w:rsidRPr="00D3569C">
        <w:rPr>
          <w:spacing w:val="-2"/>
          <w:lang w:val="en-US"/>
        </w:rPr>
        <w:t>Alemania</w:t>
      </w:r>
    </w:p>
    <w:p w14:paraId="14FDA028" w14:textId="77777777" w:rsidR="00414901" w:rsidRPr="00D3569C" w:rsidRDefault="00414901">
      <w:pPr>
        <w:pStyle w:val="BodyText"/>
        <w:rPr>
          <w:sz w:val="20"/>
          <w:lang w:val="en-US"/>
        </w:rPr>
      </w:pPr>
    </w:p>
    <w:p w14:paraId="14FDA029" w14:textId="77777777" w:rsidR="00414901" w:rsidRPr="00D3569C" w:rsidRDefault="006851B1">
      <w:pPr>
        <w:pStyle w:val="BodyText"/>
        <w:spacing w:before="19"/>
        <w:rPr>
          <w:sz w:val="20"/>
          <w:lang w:val="en-US"/>
        </w:rPr>
      </w:pPr>
      <w:r>
        <w:rPr>
          <w:noProof/>
          <w:sz w:val="20"/>
        </w:rPr>
        <mc:AlternateContent>
          <mc:Choice Requires="wps">
            <w:drawing>
              <wp:anchor distT="0" distB="0" distL="0" distR="0" simplePos="0" relativeHeight="251658326" behindDoc="1" locked="0" layoutInCell="1" allowOverlap="1" wp14:anchorId="14FDA671" wp14:editId="7B947202">
                <wp:simplePos x="0" y="0"/>
                <wp:positionH relativeFrom="page">
                  <wp:posOffset>827405</wp:posOffset>
                </wp:positionH>
                <wp:positionV relativeFrom="paragraph">
                  <wp:posOffset>176572</wp:posOffset>
                </wp:positionV>
                <wp:extent cx="5906770" cy="190500"/>
                <wp:effectExtent l="0" t="0" r="0" b="0"/>
                <wp:wrapTopAndBottom/>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72A" w14:textId="77777777" w:rsidR="00414901" w:rsidRDefault="006851B1">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wps:txbx>
                      <wps:bodyPr wrap="square" lIns="0" tIns="0" rIns="0" bIns="0" rtlCol="0">
                        <a:noAutofit/>
                      </wps:bodyPr>
                    </wps:wsp>
                  </a:graphicData>
                </a:graphic>
              </wp:anchor>
            </w:drawing>
          </mc:Choice>
          <mc:Fallback>
            <w:pict>
              <v:shape w14:anchorId="14FDA671" id="Textbox 142" o:spid="_x0000_s1125" type="#_x0000_t202" style="position:absolute;margin-left:65.15pt;margin-top:13.9pt;width:465.1pt;height:15pt;z-index:-25165815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" filled="f" strokeweight=".48pt">
                <v:path arrowok="t"/>
                <v:textbox inset="0,0,0,0">
                  <w:txbxContent>
                    <w:p w14:paraId="14FDA72A" w14:textId="77777777" w:rsidR="00414901" w:rsidRDefault="006851B1">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v:textbox>
                <w10:wrap type="topAndBottom" anchorx="page"/>
              </v:shape>
            </w:pict>
          </mc:Fallback>
        </mc:AlternateContent>
      </w:r>
    </w:p>
    <w:p w14:paraId="14FDA02A" w14:textId="77777777" w:rsidR="00414901" w:rsidRPr="00D3569C" w:rsidRDefault="00414901">
      <w:pPr>
        <w:pStyle w:val="BodyText"/>
        <w:spacing w:before="5"/>
        <w:rPr>
          <w:lang w:val="en-US"/>
        </w:rPr>
      </w:pPr>
    </w:p>
    <w:p w14:paraId="14FDA02B" w14:textId="77777777" w:rsidR="00414901" w:rsidRDefault="006851B1">
      <w:pPr>
        <w:pStyle w:val="BodyText"/>
        <w:spacing w:before="1"/>
        <w:ind w:left="143"/>
      </w:pPr>
      <w:r>
        <w:rPr>
          <w:spacing w:val="-2"/>
        </w:rPr>
        <w:t>EU/1/24/1863/002</w:t>
      </w:r>
    </w:p>
    <w:p w14:paraId="14FDA02C" w14:textId="77777777" w:rsidR="00414901" w:rsidRDefault="00414901">
      <w:pPr>
        <w:pStyle w:val="BodyText"/>
        <w:rPr>
          <w:sz w:val="20"/>
        </w:rPr>
      </w:pPr>
    </w:p>
    <w:p w14:paraId="14FDA02D" w14:textId="77777777" w:rsidR="00414901" w:rsidRDefault="006851B1">
      <w:pPr>
        <w:pStyle w:val="BodyText"/>
        <w:spacing w:before="24"/>
        <w:rPr>
          <w:sz w:val="20"/>
        </w:rPr>
      </w:pPr>
      <w:r>
        <w:rPr>
          <w:noProof/>
          <w:sz w:val="20"/>
        </w:rPr>
        <mc:AlternateContent>
          <mc:Choice Requires="wps">
            <w:drawing>
              <wp:anchor distT="0" distB="0" distL="0" distR="0" simplePos="0" relativeHeight="251658327" behindDoc="1" locked="0" layoutInCell="1" allowOverlap="1" wp14:anchorId="14FDA673" wp14:editId="08E6BE20">
                <wp:simplePos x="0" y="0"/>
                <wp:positionH relativeFrom="page">
                  <wp:posOffset>827405</wp:posOffset>
                </wp:positionH>
                <wp:positionV relativeFrom="paragraph">
                  <wp:posOffset>179744</wp:posOffset>
                </wp:positionV>
                <wp:extent cx="5906770" cy="191770"/>
                <wp:effectExtent l="0" t="0" r="0" b="0"/>
                <wp:wrapTopAndBottom/>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2B" w14:textId="77777777" w:rsidR="00414901" w:rsidRDefault="006851B1">
                            <w:pPr>
                              <w:tabs>
                                <w:tab w:val="left" w:pos="676"/>
                              </w:tabs>
                              <w:spacing w:before="21"/>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14FDA673" id="Textbox 143" o:spid="_x0000_s1126" type="#_x0000_t202" style="position:absolute;margin-left:65.15pt;margin-top:14.15pt;width:465.1pt;height:15.1pt;z-index:-25165815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mjlxgEAAIYDAAAOAAAAZHJzL2Uyb0RvYy54bWysU8GO0zAQvSPxD5bvNOkK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" filled="f" strokeweight=".48pt">
                <v:path arrowok="t"/>
                <v:textbox inset="0,0,0,0">
                  <w:txbxContent>
                    <w:p w14:paraId="14FDA72B" w14:textId="77777777" w:rsidR="00414901" w:rsidRDefault="006851B1">
                      <w:pPr>
                        <w:tabs>
                          <w:tab w:val="left" w:pos="676"/>
                        </w:tabs>
                        <w:spacing w:before="21"/>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p>
    <w:p w14:paraId="14FDA02E" w14:textId="77777777" w:rsidR="00414901" w:rsidRDefault="00414901">
      <w:pPr>
        <w:pStyle w:val="BodyText"/>
        <w:spacing w:before="3"/>
      </w:pPr>
    </w:p>
    <w:p w14:paraId="14FDA02F" w14:textId="77777777" w:rsidR="00414901" w:rsidRDefault="006851B1">
      <w:pPr>
        <w:pStyle w:val="BodyText"/>
        <w:ind w:left="143"/>
      </w:pPr>
      <w:r>
        <w:rPr>
          <w:spacing w:val="-4"/>
        </w:rPr>
        <w:t>Lote</w:t>
      </w:r>
    </w:p>
    <w:p w14:paraId="14FDA030" w14:textId="77777777" w:rsidR="00414901" w:rsidRDefault="00414901">
      <w:pPr>
        <w:pStyle w:val="BodyText"/>
        <w:rPr>
          <w:sz w:val="20"/>
        </w:rPr>
      </w:pPr>
    </w:p>
    <w:p w14:paraId="14FDA031" w14:textId="77777777" w:rsidR="00414901" w:rsidRDefault="006851B1">
      <w:pPr>
        <w:pStyle w:val="BodyText"/>
        <w:spacing w:before="26"/>
        <w:rPr>
          <w:sz w:val="20"/>
        </w:rPr>
      </w:pPr>
      <w:r>
        <w:rPr>
          <w:noProof/>
          <w:sz w:val="20"/>
        </w:rPr>
        <mc:AlternateContent>
          <mc:Choice Requires="wps">
            <w:drawing>
              <wp:anchor distT="0" distB="0" distL="0" distR="0" simplePos="0" relativeHeight="251658328" behindDoc="1" locked="0" layoutInCell="1" allowOverlap="1" wp14:anchorId="14FDA675" wp14:editId="17188DCC">
                <wp:simplePos x="0" y="0"/>
                <wp:positionH relativeFrom="page">
                  <wp:posOffset>827405</wp:posOffset>
                </wp:positionH>
                <wp:positionV relativeFrom="paragraph">
                  <wp:posOffset>181014</wp:posOffset>
                </wp:positionV>
                <wp:extent cx="5906770" cy="191770"/>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2C" w14:textId="77777777" w:rsidR="00414901" w:rsidRDefault="006851B1">
                            <w:pPr>
                              <w:tabs>
                                <w:tab w:val="left" w:pos="676"/>
                              </w:tabs>
                              <w:spacing w:before="20"/>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wps:txbx>
                      <wps:bodyPr wrap="square" lIns="0" tIns="0" rIns="0" bIns="0" rtlCol="0">
                        <a:noAutofit/>
                      </wps:bodyPr>
                    </wps:wsp>
                  </a:graphicData>
                </a:graphic>
              </wp:anchor>
            </w:drawing>
          </mc:Choice>
          <mc:Fallback>
            <w:pict>
              <v:shape w14:anchorId="14FDA675" id="Textbox 144" o:spid="_x0000_s1127" type="#_x0000_t202" style="position:absolute;margin-left:65.15pt;margin-top:14.25pt;width:465.1pt;height:15.1pt;z-index:-251658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" filled="f" strokeweight=".48pt">
                <v:path arrowok="t"/>
                <v:textbox inset="0,0,0,0">
                  <w:txbxContent>
                    <w:p w14:paraId="14FDA72C" w14:textId="77777777" w:rsidR="00414901" w:rsidRDefault="006851B1">
                      <w:pPr>
                        <w:tabs>
                          <w:tab w:val="left" w:pos="676"/>
                        </w:tabs>
                        <w:spacing w:before="20"/>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v:textbox>
                <w10:wrap type="topAndBottom" anchorx="page"/>
              </v:shape>
            </w:pict>
          </mc:Fallback>
        </mc:AlternateContent>
      </w:r>
    </w:p>
    <w:p w14:paraId="14FDA032" w14:textId="77777777" w:rsidR="00414901" w:rsidRDefault="00414901">
      <w:pPr>
        <w:pStyle w:val="BodyText"/>
        <w:rPr>
          <w:sz w:val="20"/>
        </w:rPr>
      </w:pPr>
    </w:p>
    <w:p w14:paraId="14FDA033" w14:textId="77777777" w:rsidR="00414901" w:rsidRDefault="006851B1">
      <w:pPr>
        <w:pStyle w:val="BodyText"/>
        <w:spacing w:before="28"/>
        <w:rPr>
          <w:sz w:val="20"/>
        </w:rPr>
      </w:pPr>
      <w:r>
        <w:rPr>
          <w:noProof/>
          <w:sz w:val="20"/>
        </w:rPr>
        <mc:AlternateContent>
          <mc:Choice Requires="wps">
            <w:drawing>
              <wp:anchor distT="0" distB="0" distL="0" distR="0" simplePos="0" relativeHeight="251658329" behindDoc="1" locked="0" layoutInCell="1" allowOverlap="1" wp14:anchorId="14FDA677" wp14:editId="2404791E">
                <wp:simplePos x="0" y="0"/>
                <wp:positionH relativeFrom="page">
                  <wp:posOffset>827405</wp:posOffset>
                </wp:positionH>
                <wp:positionV relativeFrom="paragraph">
                  <wp:posOffset>182257</wp:posOffset>
                </wp:positionV>
                <wp:extent cx="5906770" cy="19177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2D" w14:textId="77777777" w:rsidR="00414901" w:rsidRDefault="006851B1">
                            <w:pPr>
                              <w:tabs>
                                <w:tab w:val="left" w:pos="676"/>
                              </w:tabs>
                              <w:spacing w:before="21"/>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wps:txbx>
                      <wps:bodyPr wrap="square" lIns="0" tIns="0" rIns="0" bIns="0" rtlCol="0">
                        <a:noAutofit/>
                      </wps:bodyPr>
                    </wps:wsp>
                  </a:graphicData>
                </a:graphic>
              </wp:anchor>
            </w:drawing>
          </mc:Choice>
          <mc:Fallback>
            <w:pict>
              <v:shape w14:anchorId="14FDA677" id="Textbox 145" o:spid="_x0000_s1128" type="#_x0000_t202" style="position:absolute;margin-left:65.15pt;margin-top:14.35pt;width:465.1pt;height:15.1pt;z-index:-2516581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" filled="f" strokeweight=".48pt">
                <v:path arrowok="t"/>
                <v:textbox inset="0,0,0,0">
                  <w:txbxContent>
                    <w:p w14:paraId="14FDA72D" w14:textId="77777777" w:rsidR="00414901" w:rsidRDefault="006851B1">
                      <w:pPr>
                        <w:tabs>
                          <w:tab w:val="left" w:pos="676"/>
                        </w:tabs>
                        <w:spacing w:before="21"/>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v:textbox>
                <w10:wrap type="topAndBottom" anchorx="page"/>
              </v:shape>
            </w:pict>
          </mc:Fallback>
        </mc:AlternateContent>
      </w:r>
    </w:p>
    <w:p w14:paraId="14FDA034" w14:textId="77777777" w:rsidR="00414901" w:rsidRDefault="00414901">
      <w:pPr>
        <w:pStyle w:val="BodyText"/>
        <w:rPr>
          <w:sz w:val="20"/>
        </w:rPr>
      </w:pPr>
    </w:p>
    <w:p w14:paraId="14FDA035" w14:textId="77777777" w:rsidR="00414901" w:rsidRDefault="006851B1">
      <w:pPr>
        <w:pStyle w:val="BodyText"/>
        <w:spacing w:before="29"/>
        <w:rPr>
          <w:sz w:val="20"/>
        </w:rPr>
      </w:pPr>
      <w:r>
        <w:rPr>
          <w:noProof/>
          <w:sz w:val="20"/>
        </w:rPr>
        <mc:AlternateContent>
          <mc:Choice Requires="wps">
            <w:drawing>
              <wp:anchor distT="0" distB="0" distL="0" distR="0" simplePos="0" relativeHeight="251658330" behindDoc="1" locked="0" layoutInCell="1" allowOverlap="1" wp14:anchorId="14FDA679" wp14:editId="5AA73B9A">
                <wp:simplePos x="0" y="0"/>
                <wp:positionH relativeFrom="page">
                  <wp:posOffset>827405</wp:posOffset>
                </wp:positionH>
                <wp:positionV relativeFrom="paragraph">
                  <wp:posOffset>182892</wp:posOffset>
                </wp:positionV>
                <wp:extent cx="5906770" cy="191770"/>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2E" w14:textId="77777777" w:rsidR="00414901" w:rsidRDefault="006851B1">
                            <w:pPr>
                              <w:tabs>
                                <w:tab w:val="left" w:pos="676"/>
                              </w:tabs>
                              <w:spacing w:before="20"/>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wps:txbx>
                      <wps:bodyPr wrap="square" lIns="0" tIns="0" rIns="0" bIns="0" rtlCol="0">
                        <a:noAutofit/>
                      </wps:bodyPr>
                    </wps:wsp>
                  </a:graphicData>
                </a:graphic>
              </wp:anchor>
            </w:drawing>
          </mc:Choice>
          <mc:Fallback>
            <w:pict>
              <v:shape w14:anchorId="14FDA679" id="Textbox 146" o:spid="_x0000_s1129" type="#_x0000_t202" style="position:absolute;margin-left:65.15pt;margin-top:14.4pt;width:465.1pt;height:15.1pt;z-index:-2516581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" filled="f" strokeweight=".48pt">
                <v:path arrowok="t"/>
                <v:textbox inset="0,0,0,0">
                  <w:txbxContent>
                    <w:p w14:paraId="14FDA72E" w14:textId="77777777" w:rsidR="00414901" w:rsidRDefault="006851B1">
                      <w:pPr>
                        <w:tabs>
                          <w:tab w:val="left" w:pos="676"/>
                        </w:tabs>
                        <w:spacing w:before="20"/>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v:textbox>
                <w10:wrap type="topAndBottom" anchorx="page"/>
              </v:shape>
            </w:pict>
          </mc:Fallback>
        </mc:AlternateContent>
      </w:r>
    </w:p>
    <w:p w14:paraId="14FDA036" w14:textId="77777777" w:rsidR="00414901" w:rsidRDefault="00414901">
      <w:pPr>
        <w:pStyle w:val="BodyText"/>
        <w:spacing w:before="2"/>
      </w:pPr>
    </w:p>
    <w:p w14:paraId="14FDA037" w14:textId="77777777" w:rsidR="00414901" w:rsidRDefault="006851B1">
      <w:pPr>
        <w:pStyle w:val="BodyText"/>
        <w:ind w:left="143"/>
      </w:pPr>
      <w:r>
        <w:t>Otulfi</w:t>
      </w:r>
      <w:r>
        <w:rPr>
          <w:spacing w:val="-7"/>
        </w:rPr>
        <w:t xml:space="preserve"> </w:t>
      </w:r>
      <w:r>
        <w:t>90</w:t>
      </w:r>
      <w:r>
        <w:rPr>
          <w:spacing w:val="-7"/>
        </w:rPr>
        <w:t xml:space="preserve"> </w:t>
      </w:r>
      <w:r>
        <w:rPr>
          <w:spacing w:val="-5"/>
        </w:rPr>
        <w:t>mg</w:t>
      </w:r>
    </w:p>
    <w:p w14:paraId="14FDA038" w14:textId="77777777" w:rsidR="00414901" w:rsidRDefault="00414901">
      <w:pPr>
        <w:pStyle w:val="BodyText"/>
        <w:rPr>
          <w:sz w:val="20"/>
        </w:rPr>
      </w:pPr>
    </w:p>
    <w:p w14:paraId="14FDA039" w14:textId="77777777" w:rsidR="00414901" w:rsidRDefault="006851B1">
      <w:pPr>
        <w:pStyle w:val="BodyText"/>
        <w:spacing w:before="27"/>
        <w:rPr>
          <w:sz w:val="20"/>
        </w:rPr>
      </w:pPr>
      <w:r>
        <w:rPr>
          <w:noProof/>
          <w:sz w:val="20"/>
        </w:rPr>
        <mc:AlternateContent>
          <mc:Choice Requires="wps">
            <w:drawing>
              <wp:anchor distT="0" distB="0" distL="0" distR="0" simplePos="0" relativeHeight="251658331" behindDoc="1" locked="0" layoutInCell="1" allowOverlap="1" wp14:anchorId="14FDA67B" wp14:editId="5CA67CA1">
                <wp:simplePos x="0" y="0"/>
                <wp:positionH relativeFrom="page">
                  <wp:posOffset>827405</wp:posOffset>
                </wp:positionH>
                <wp:positionV relativeFrom="paragraph">
                  <wp:posOffset>181649</wp:posOffset>
                </wp:positionV>
                <wp:extent cx="5906770" cy="191770"/>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2F" w14:textId="77777777" w:rsidR="00414901" w:rsidRPr="00D3569C" w:rsidRDefault="006851B1">
                            <w:pPr>
                              <w:tabs>
                                <w:tab w:val="left" w:pos="676"/>
                              </w:tabs>
                              <w:spacing w:before="21"/>
                              <w:ind w:left="108"/>
                              <w:rPr>
                                <w:b/>
                                <w:lang w:val="pt-PT"/>
                              </w:rPr>
                            </w:pPr>
                            <w:r w:rsidRPr="00D3569C">
                              <w:rPr>
                                <w:b/>
                                <w:spacing w:val="-5"/>
                                <w:lang w:val="pt-PT"/>
                              </w:rPr>
                              <w:t>17.</w:t>
                            </w:r>
                            <w:r w:rsidRPr="00D3569C">
                              <w:rPr>
                                <w:b/>
                                <w:lang w:val="pt-PT"/>
                              </w:rPr>
                              <w:tab/>
                            </w:r>
                            <w:r w:rsidRPr="00D3569C">
                              <w:rPr>
                                <w:b/>
                                <w:spacing w:val="-2"/>
                                <w:lang w:val="pt-PT"/>
                              </w:rPr>
                              <w:t>IDENTIFICADOR</w:t>
                            </w:r>
                            <w:r w:rsidRPr="00D3569C">
                              <w:rPr>
                                <w:b/>
                                <w:spacing w:val="-7"/>
                                <w:lang w:val="pt-PT"/>
                              </w:rPr>
                              <w:t xml:space="preserve"> </w:t>
                            </w:r>
                            <w:r w:rsidRPr="00D3569C">
                              <w:rPr>
                                <w:b/>
                                <w:spacing w:val="-2"/>
                                <w:lang w:val="pt-PT"/>
                              </w:rPr>
                              <w:t>ÚNICO</w:t>
                            </w:r>
                            <w:r w:rsidRPr="00D3569C">
                              <w:rPr>
                                <w:b/>
                                <w:spacing w:val="-1"/>
                                <w:lang w:val="pt-PT"/>
                              </w:rPr>
                              <w:t xml:space="preserve"> </w:t>
                            </w:r>
                            <w:r w:rsidRPr="00D3569C">
                              <w:rPr>
                                <w:b/>
                                <w:spacing w:val="-2"/>
                                <w:lang w:val="pt-PT"/>
                              </w:rPr>
                              <w:t>–</w:t>
                            </w:r>
                            <w:r w:rsidRPr="00D3569C">
                              <w:rPr>
                                <w:b/>
                                <w:spacing w:val="-3"/>
                                <w:lang w:val="pt-PT"/>
                              </w:rPr>
                              <w:t xml:space="preserve"> </w:t>
                            </w:r>
                            <w:r w:rsidRPr="00D3569C">
                              <w:rPr>
                                <w:b/>
                                <w:spacing w:val="-2"/>
                                <w:lang w:val="pt-PT"/>
                              </w:rPr>
                              <w:t>CÓDIGO</w:t>
                            </w:r>
                            <w:r w:rsidRPr="00D3569C">
                              <w:rPr>
                                <w:b/>
                                <w:spacing w:val="-1"/>
                                <w:lang w:val="pt-PT"/>
                              </w:rPr>
                              <w:t xml:space="preserve"> </w:t>
                            </w:r>
                            <w:r w:rsidRPr="00D3569C">
                              <w:rPr>
                                <w:b/>
                                <w:spacing w:val="-2"/>
                                <w:lang w:val="pt-PT"/>
                              </w:rPr>
                              <w:t>DE</w:t>
                            </w:r>
                            <w:r w:rsidRPr="00D3569C">
                              <w:rPr>
                                <w:b/>
                                <w:spacing w:val="-3"/>
                                <w:lang w:val="pt-PT"/>
                              </w:rPr>
                              <w:t xml:space="preserve"> </w:t>
                            </w:r>
                            <w:r w:rsidRPr="00D3569C">
                              <w:rPr>
                                <w:b/>
                                <w:spacing w:val="-2"/>
                                <w:lang w:val="pt-PT"/>
                              </w:rPr>
                              <w:t>BARRAS</w:t>
                            </w:r>
                            <w:r w:rsidRPr="00D3569C">
                              <w:rPr>
                                <w:b/>
                                <w:spacing w:val="-3"/>
                                <w:lang w:val="pt-PT"/>
                              </w:rPr>
                              <w:t xml:space="preserve"> </w:t>
                            </w:r>
                            <w:r w:rsidRPr="00D3569C">
                              <w:rPr>
                                <w:b/>
                                <w:spacing w:val="-5"/>
                                <w:lang w:val="pt-PT"/>
                              </w:rPr>
                              <w:t>2D</w:t>
                            </w:r>
                          </w:p>
                        </w:txbxContent>
                      </wps:txbx>
                      <wps:bodyPr wrap="square" lIns="0" tIns="0" rIns="0" bIns="0" rtlCol="0">
                        <a:noAutofit/>
                      </wps:bodyPr>
                    </wps:wsp>
                  </a:graphicData>
                </a:graphic>
              </wp:anchor>
            </w:drawing>
          </mc:Choice>
          <mc:Fallback>
            <w:pict>
              <v:shape w14:anchorId="14FDA67B" id="Textbox 147" o:spid="_x0000_s1130" type="#_x0000_t202" style="position:absolute;margin-left:65.15pt;margin-top:14.3pt;width:465.1pt;height:15.1pt;z-index:-2516581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" filled="f" strokeweight=".48pt">
                <v:path arrowok="t"/>
                <v:textbox inset="0,0,0,0">
                  <w:txbxContent>
                    <w:p w14:paraId="14FDA72F" w14:textId="77777777" w:rsidR="00414901" w:rsidRPr="00D3569C" w:rsidRDefault="006851B1">
                      <w:pPr>
                        <w:tabs>
                          <w:tab w:val="left" w:pos="676"/>
                        </w:tabs>
                        <w:spacing w:before="21"/>
                        <w:ind w:left="108"/>
                        <w:rPr>
                          <w:b/>
                          <w:lang w:val="pt-PT"/>
                        </w:rPr>
                      </w:pPr>
                      <w:r w:rsidRPr="00D3569C">
                        <w:rPr>
                          <w:b/>
                          <w:spacing w:val="-5"/>
                          <w:lang w:val="pt-PT"/>
                        </w:rPr>
                        <w:t>17.</w:t>
                      </w:r>
                      <w:r w:rsidRPr="00D3569C">
                        <w:rPr>
                          <w:b/>
                          <w:lang w:val="pt-PT"/>
                        </w:rPr>
                        <w:tab/>
                      </w:r>
                      <w:r w:rsidRPr="00D3569C">
                        <w:rPr>
                          <w:b/>
                          <w:spacing w:val="-2"/>
                          <w:lang w:val="pt-PT"/>
                        </w:rPr>
                        <w:t>IDENTIFICADOR</w:t>
                      </w:r>
                      <w:r w:rsidRPr="00D3569C">
                        <w:rPr>
                          <w:b/>
                          <w:spacing w:val="-7"/>
                          <w:lang w:val="pt-PT"/>
                        </w:rPr>
                        <w:t xml:space="preserve"> </w:t>
                      </w:r>
                      <w:r w:rsidRPr="00D3569C">
                        <w:rPr>
                          <w:b/>
                          <w:spacing w:val="-2"/>
                          <w:lang w:val="pt-PT"/>
                        </w:rPr>
                        <w:t>ÚNICO</w:t>
                      </w:r>
                      <w:r w:rsidRPr="00D3569C">
                        <w:rPr>
                          <w:b/>
                          <w:spacing w:val="-1"/>
                          <w:lang w:val="pt-PT"/>
                        </w:rPr>
                        <w:t xml:space="preserve"> </w:t>
                      </w:r>
                      <w:r w:rsidRPr="00D3569C">
                        <w:rPr>
                          <w:b/>
                          <w:spacing w:val="-2"/>
                          <w:lang w:val="pt-PT"/>
                        </w:rPr>
                        <w:t>–</w:t>
                      </w:r>
                      <w:r w:rsidRPr="00D3569C">
                        <w:rPr>
                          <w:b/>
                          <w:spacing w:val="-3"/>
                          <w:lang w:val="pt-PT"/>
                        </w:rPr>
                        <w:t xml:space="preserve"> </w:t>
                      </w:r>
                      <w:r w:rsidRPr="00D3569C">
                        <w:rPr>
                          <w:b/>
                          <w:spacing w:val="-2"/>
                          <w:lang w:val="pt-PT"/>
                        </w:rPr>
                        <w:t>CÓDIGO</w:t>
                      </w:r>
                      <w:r w:rsidRPr="00D3569C">
                        <w:rPr>
                          <w:b/>
                          <w:spacing w:val="-1"/>
                          <w:lang w:val="pt-PT"/>
                        </w:rPr>
                        <w:t xml:space="preserve"> </w:t>
                      </w:r>
                      <w:r w:rsidRPr="00D3569C">
                        <w:rPr>
                          <w:b/>
                          <w:spacing w:val="-2"/>
                          <w:lang w:val="pt-PT"/>
                        </w:rPr>
                        <w:t>DE</w:t>
                      </w:r>
                      <w:r w:rsidRPr="00D3569C">
                        <w:rPr>
                          <w:b/>
                          <w:spacing w:val="-3"/>
                          <w:lang w:val="pt-PT"/>
                        </w:rPr>
                        <w:t xml:space="preserve"> </w:t>
                      </w:r>
                      <w:r w:rsidRPr="00D3569C">
                        <w:rPr>
                          <w:b/>
                          <w:spacing w:val="-2"/>
                          <w:lang w:val="pt-PT"/>
                        </w:rPr>
                        <w:t>BARRAS</w:t>
                      </w:r>
                      <w:r w:rsidRPr="00D3569C">
                        <w:rPr>
                          <w:b/>
                          <w:spacing w:val="-3"/>
                          <w:lang w:val="pt-PT"/>
                        </w:rPr>
                        <w:t xml:space="preserve"> </w:t>
                      </w:r>
                      <w:r w:rsidRPr="00D3569C">
                        <w:rPr>
                          <w:b/>
                          <w:spacing w:val="-5"/>
                          <w:lang w:val="pt-PT"/>
                        </w:rPr>
                        <w:t>2D</w:t>
                      </w:r>
                    </w:p>
                  </w:txbxContent>
                </v:textbox>
                <w10:wrap type="topAndBottom" anchorx="page"/>
              </v:shape>
            </w:pict>
          </mc:Fallback>
        </mc:AlternateContent>
      </w:r>
    </w:p>
    <w:p w14:paraId="14FDA03A" w14:textId="77777777" w:rsidR="00414901" w:rsidRDefault="00414901">
      <w:pPr>
        <w:pStyle w:val="BodyText"/>
        <w:spacing w:before="3"/>
      </w:pPr>
    </w:p>
    <w:p w14:paraId="14FDA03B" w14:textId="77777777" w:rsidR="00414901" w:rsidRDefault="006851B1">
      <w:pPr>
        <w:pStyle w:val="BodyText"/>
        <w:spacing w:before="1"/>
        <w:ind w:left="143"/>
      </w:pPr>
      <w:r>
        <w:rPr>
          <w:color w:val="000000"/>
          <w:highlight w:val="lightGray"/>
        </w:rPr>
        <w:t>Incluido</w:t>
      </w:r>
      <w:r>
        <w:rPr>
          <w:color w:val="000000"/>
          <w:spacing w:val="-10"/>
          <w:highlight w:val="lightGray"/>
        </w:rPr>
        <w:t xml:space="preserve"> </w:t>
      </w:r>
      <w:r>
        <w:rPr>
          <w:color w:val="000000"/>
          <w:highlight w:val="lightGray"/>
        </w:rPr>
        <w:t>el</w:t>
      </w:r>
      <w:r>
        <w:rPr>
          <w:color w:val="000000"/>
          <w:spacing w:val="-9"/>
          <w:highlight w:val="lightGray"/>
        </w:rPr>
        <w:t xml:space="preserve"> </w:t>
      </w:r>
      <w:r>
        <w:rPr>
          <w:color w:val="000000"/>
          <w:highlight w:val="lightGray"/>
        </w:rPr>
        <w:t>código</w:t>
      </w:r>
      <w:r>
        <w:rPr>
          <w:color w:val="000000"/>
          <w:spacing w:val="-8"/>
          <w:highlight w:val="lightGray"/>
        </w:rPr>
        <w:t xml:space="preserve"> </w:t>
      </w:r>
      <w:r>
        <w:rPr>
          <w:color w:val="000000"/>
          <w:highlight w:val="lightGray"/>
        </w:rPr>
        <w:t>de</w:t>
      </w:r>
      <w:r>
        <w:rPr>
          <w:color w:val="000000"/>
          <w:spacing w:val="-7"/>
          <w:highlight w:val="lightGray"/>
        </w:rPr>
        <w:t xml:space="preserve"> </w:t>
      </w:r>
      <w:r>
        <w:rPr>
          <w:color w:val="000000"/>
          <w:highlight w:val="lightGray"/>
        </w:rPr>
        <w:t>barras</w:t>
      </w:r>
      <w:r>
        <w:rPr>
          <w:color w:val="000000"/>
          <w:spacing w:val="-11"/>
          <w:highlight w:val="lightGray"/>
        </w:rPr>
        <w:t xml:space="preserve"> </w:t>
      </w:r>
      <w:r>
        <w:rPr>
          <w:color w:val="000000"/>
          <w:highlight w:val="lightGray"/>
        </w:rPr>
        <w:t>2D</w:t>
      </w:r>
      <w:r>
        <w:rPr>
          <w:color w:val="000000"/>
          <w:spacing w:val="-11"/>
          <w:highlight w:val="lightGray"/>
        </w:rPr>
        <w:t xml:space="preserve"> </w:t>
      </w:r>
      <w:r>
        <w:rPr>
          <w:color w:val="000000"/>
          <w:highlight w:val="lightGray"/>
        </w:rPr>
        <w:t>que</w:t>
      </w:r>
      <w:r>
        <w:rPr>
          <w:color w:val="000000"/>
          <w:spacing w:val="-9"/>
          <w:highlight w:val="lightGray"/>
        </w:rPr>
        <w:t xml:space="preserve"> </w:t>
      </w:r>
      <w:r>
        <w:rPr>
          <w:color w:val="000000"/>
          <w:highlight w:val="lightGray"/>
        </w:rPr>
        <w:t>lleva</w:t>
      </w:r>
      <w:r>
        <w:rPr>
          <w:color w:val="000000"/>
          <w:spacing w:val="-8"/>
          <w:highlight w:val="lightGray"/>
        </w:rPr>
        <w:t xml:space="preserve"> </w:t>
      </w:r>
      <w:r>
        <w:rPr>
          <w:color w:val="000000"/>
          <w:highlight w:val="lightGray"/>
        </w:rPr>
        <w:t>el</w:t>
      </w:r>
      <w:r>
        <w:rPr>
          <w:color w:val="000000"/>
          <w:spacing w:val="-9"/>
          <w:highlight w:val="lightGray"/>
        </w:rPr>
        <w:t xml:space="preserve"> </w:t>
      </w:r>
      <w:r>
        <w:rPr>
          <w:color w:val="000000"/>
          <w:highlight w:val="lightGray"/>
        </w:rPr>
        <w:t>identificador</w:t>
      </w:r>
      <w:r>
        <w:rPr>
          <w:color w:val="000000"/>
          <w:spacing w:val="-8"/>
          <w:highlight w:val="lightGray"/>
        </w:rPr>
        <w:t xml:space="preserve"> </w:t>
      </w:r>
      <w:r>
        <w:rPr>
          <w:color w:val="000000"/>
          <w:spacing w:val="-2"/>
          <w:highlight w:val="lightGray"/>
        </w:rPr>
        <w:t>único.</w:t>
      </w:r>
    </w:p>
    <w:p w14:paraId="14FDA03C" w14:textId="77777777" w:rsidR="00414901" w:rsidRDefault="00414901">
      <w:pPr>
        <w:pStyle w:val="BodyText"/>
        <w:rPr>
          <w:sz w:val="20"/>
        </w:rPr>
      </w:pPr>
    </w:p>
    <w:p w14:paraId="14FDA03D" w14:textId="77777777" w:rsidR="00414901" w:rsidRDefault="006851B1">
      <w:pPr>
        <w:pStyle w:val="BodyText"/>
        <w:spacing w:before="25"/>
        <w:rPr>
          <w:sz w:val="20"/>
        </w:rPr>
      </w:pPr>
      <w:r>
        <w:rPr>
          <w:noProof/>
          <w:sz w:val="20"/>
        </w:rPr>
        <mc:AlternateContent>
          <mc:Choice Requires="wps">
            <w:drawing>
              <wp:anchor distT="0" distB="0" distL="0" distR="0" simplePos="0" relativeHeight="251658332" behindDoc="1" locked="0" layoutInCell="1" allowOverlap="1" wp14:anchorId="14FDA67D" wp14:editId="7A0805BA">
                <wp:simplePos x="0" y="0"/>
                <wp:positionH relativeFrom="page">
                  <wp:posOffset>827405</wp:posOffset>
                </wp:positionH>
                <wp:positionV relativeFrom="paragraph">
                  <wp:posOffset>180379</wp:posOffset>
                </wp:positionV>
                <wp:extent cx="5906770" cy="191770"/>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30" w14:textId="77777777" w:rsidR="00414901" w:rsidRDefault="006851B1">
                            <w:pPr>
                              <w:tabs>
                                <w:tab w:val="left" w:pos="676"/>
                              </w:tabs>
                              <w:spacing w:before="20"/>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wps:txbx>
                      <wps:bodyPr wrap="square" lIns="0" tIns="0" rIns="0" bIns="0" rtlCol="0">
                        <a:noAutofit/>
                      </wps:bodyPr>
                    </wps:wsp>
                  </a:graphicData>
                </a:graphic>
              </wp:anchor>
            </w:drawing>
          </mc:Choice>
          <mc:Fallback>
            <w:pict>
              <v:shape w14:anchorId="14FDA67D" id="Textbox 148" o:spid="_x0000_s1131" type="#_x0000_t202" style="position:absolute;margin-left:65.15pt;margin-top:14.2pt;width:465.1pt;height:15.1pt;z-index:-2516581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" filled="f" strokeweight=".48pt">
                <v:path arrowok="t"/>
                <v:textbox inset="0,0,0,0">
                  <w:txbxContent>
                    <w:p w14:paraId="14FDA730" w14:textId="77777777" w:rsidR="00414901" w:rsidRDefault="006851B1">
                      <w:pPr>
                        <w:tabs>
                          <w:tab w:val="left" w:pos="676"/>
                        </w:tabs>
                        <w:spacing w:before="20"/>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v:textbox>
                <w10:wrap type="topAndBottom" anchorx="page"/>
              </v:shape>
            </w:pict>
          </mc:Fallback>
        </mc:AlternateContent>
      </w:r>
    </w:p>
    <w:p w14:paraId="14FDA03E" w14:textId="77777777" w:rsidR="00414901" w:rsidRDefault="00414901">
      <w:pPr>
        <w:pStyle w:val="BodyText"/>
        <w:spacing w:before="2"/>
      </w:pPr>
    </w:p>
    <w:p w14:paraId="14FDA03F" w14:textId="77777777" w:rsidR="00414901" w:rsidRDefault="006851B1">
      <w:pPr>
        <w:pStyle w:val="BodyText"/>
        <w:ind w:left="143" w:right="9050"/>
        <w:jc w:val="both"/>
      </w:pPr>
      <w:r>
        <w:rPr>
          <w:spacing w:val="-6"/>
        </w:rPr>
        <w:t>PC SN NN</w:t>
      </w:r>
    </w:p>
    <w:p w14:paraId="14FDA040" w14:textId="77777777" w:rsidR="00414901" w:rsidRDefault="00414901">
      <w:pPr>
        <w:pStyle w:val="BodyText"/>
        <w:jc w:val="both"/>
        <w:sectPr w:rsidR="00414901">
          <w:pgSz w:w="11920" w:h="16850"/>
          <w:pgMar w:top="1040" w:right="1133" w:bottom="920" w:left="1275" w:header="0" w:footer="623" w:gutter="0"/>
          <w:cols w:space="720"/>
        </w:sectPr>
      </w:pPr>
    </w:p>
    <w:p w14:paraId="14FDA041" w14:textId="77777777" w:rsidR="00414901" w:rsidRDefault="006851B1">
      <w:pPr>
        <w:pStyle w:val="BodyText"/>
        <w:ind w:left="33"/>
        <w:rPr>
          <w:sz w:val="20"/>
        </w:rPr>
      </w:pPr>
      <w:r>
        <w:rPr>
          <w:noProof/>
          <w:sz w:val="20"/>
        </w:rPr>
        <w:lastRenderedPageBreak/>
        <mc:AlternateContent>
          <mc:Choice Requires="wps">
            <w:drawing>
              <wp:inline distT="0" distB="0" distL="0" distR="0" wp14:anchorId="14FDA67F" wp14:editId="14FDA680">
                <wp:extent cx="5906770" cy="673100"/>
                <wp:effectExtent l="9525" t="0" r="0" b="3175"/>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673100"/>
                        </a:xfrm>
                        <a:prstGeom prst="rect">
                          <a:avLst/>
                        </a:prstGeom>
                        <a:ln w="6096">
                          <a:solidFill>
                            <a:srgbClr val="000000"/>
                          </a:solidFill>
                          <a:prstDash val="solid"/>
                        </a:ln>
                      </wps:spPr>
                      <wps:txbx>
                        <w:txbxContent>
                          <w:p w14:paraId="14FDA731" w14:textId="77777777" w:rsidR="00414901" w:rsidRDefault="006851B1">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3"/>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14FDA732" w14:textId="77777777" w:rsidR="00414901" w:rsidRDefault="00414901">
                            <w:pPr>
                              <w:pStyle w:val="BodyText"/>
                              <w:spacing w:before="1"/>
                              <w:rPr>
                                <w:b/>
                              </w:rPr>
                            </w:pPr>
                          </w:p>
                          <w:p w14:paraId="14FDA733" w14:textId="77777777" w:rsidR="00414901" w:rsidRDefault="006851B1">
                            <w:pPr>
                              <w:spacing w:before="1"/>
                              <w:ind w:left="107"/>
                              <w:rPr>
                                <w:b/>
                              </w:rPr>
                            </w:pPr>
                            <w:r>
                              <w:rPr>
                                <w:b/>
                              </w:rPr>
                              <w:t>TEXTO</w:t>
                            </w:r>
                            <w:r>
                              <w:rPr>
                                <w:b/>
                                <w:spacing w:val="-10"/>
                              </w:rPr>
                              <w:t xml:space="preserve"> </w:t>
                            </w:r>
                            <w:r>
                              <w:rPr>
                                <w:b/>
                              </w:rPr>
                              <w:t>DE</w:t>
                            </w:r>
                            <w:r>
                              <w:rPr>
                                <w:b/>
                                <w:spacing w:val="-12"/>
                              </w:rPr>
                              <w:t xml:space="preserve"> </w:t>
                            </w:r>
                            <w:r>
                              <w:rPr>
                                <w:b/>
                              </w:rPr>
                              <w:t>LA</w:t>
                            </w:r>
                            <w:r>
                              <w:rPr>
                                <w:b/>
                                <w:spacing w:val="-12"/>
                              </w:rPr>
                              <w:t xml:space="preserve"> </w:t>
                            </w:r>
                            <w:r>
                              <w:rPr>
                                <w:b/>
                              </w:rPr>
                              <w:t>ETIQUETA</w:t>
                            </w:r>
                            <w:r>
                              <w:rPr>
                                <w:b/>
                                <w:spacing w:val="-11"/>
                              </w:rPr>
                              <w:t xml:space="preserve"> </w:t>
                            </w:r>
                            <w:r>
                              <w:rPr>
                                <w:b/>
                              </w:rPr>
                              <w:t>DE</w:t>
                            </w:r>
                            <w:r>
                              <w:rPr>
                                <w:b/>
                                <w:spacing w:val="-12"/>
                              </w:rPr>
                              <w:t xml:space="preserve"> </w:t>
                            </w:r>
                            <w:r>
                              <w:rPr>
                                <w:b/>
                              </w:rPr>
                              <w:t>LA</w:t>
                            </w:r>
                            <w:r>
                              <w:rPr>
                                <w:b/>
                                <w:spacing w:val="-11"/>
                              </w:rPr>
                              <w:t xml:space="preserve"> </w:t>
                            </w:r>
                            <w:r>
                              <w:rPr>
                                <w:b/>
                              </w:rPr>
                              <w:t>JERINGA</w:t>
                            </w:r>
                            <w:r>
                              <w:rPr>
                                <w:b/>
                                <w:spacing w:val="-12"/>
                              </w:rPr>
                              <w:t xml:space="preserve"> </w:t>
                            </w:r>
                            <w:r>
                              <w:rPr>
                                <w:b/>
                              </w:rPr>
                              <w:t>PRECARGADA</w:t>
                            </w:r>
                            <w:r>
                              <w:rPr>
                                <w:b/>
                                <w:spacing w:val="-12"/>
                              </w:rPr>
                              <w:t xml:space="preserve"> </w:t>
                            </w:r>
                            <w:r>
                              <w:rPr>
                                <w:b/>
                              </w:rPr>
                              <w:t>(90</w:t>
                            </w:r>
                            <w:r>
                              <w:rPr>
                                <w:b/>
                                <w:spacing w:val="-8"/>
                              </w:rPr>
                              <w:t xml:space="preserve"> </w:t>
                            </w:r>
                            <w:r>
                              <w:rPr>
                                <w:b/>
                                <w:spacing w:val="-5"/>
                              </w:rPr>
                              <w:t>mg)</w:t>
                            </w:r>
                          </w:p>
                        </w:txbxContent>
                      </wps:txbx>
                      <wps:bodyPr wrap="square" lIns="0" tIns="0" rIns="0" bIns="0" rtlCol="0">
                        <a:noAutofit/>
                      </wps:bodyPr>
                    </wps:wsp>
                  </a:graphicData>
                </a:graphic>
              </wp:inline>
            </w:drawing>
          </mc:Choice>
          <mc:Fallback>
            <w:pict>
              <v:shape w14:anchorId="14FDA67F" id="Textbox 149" o:spid="_x0000_s1132" type="#_x0000_t202" style="width:465.1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" filled="f" strokeweight=".48pt">
                <v:path arrowok="t"/>
                <v:textbox inset="0,0,0,0">
                  <w:txbxContent>
                    <w:p w14:paraId="14FDA731" w14:textId="77777777" w:rsidR="00414901" w:rsidRDefault="006851B1">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3"/>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14FDA732" w14:textId="77777777" w:rsidR="00414901" w:rsidRDefault="00414901">
                      <w:pPr>
                        <w:pStyle w:val="BodyText"/>
                        <w:spacing w:before="1"/>
                        <w:rPr>
                          <w:b/>
                        </w:rPr>
                      </w:pPr>
                    </w:p>
                    <w:p w14:paraId="14FDA733" w14:textId="77777777" w:rsidR="00414901" w:rsidRDefault="006851B1">
                      <w:pPr>
                        <w:spacing w:before="1"/>
                        <w:ind w:left="107"/>
                        <w:rPr>
                          <w:b/>
                        </w:rPr>
                      </w:pPr>
                      <w:r>
                        <w:rPr>
                          <w:b/>
                        </w:rPr>
                        <w:t>TEXTO</w:t>
                      </w:r>
                      <w:r>
                        <w:rPr>
                          <w:b/>
                          <w:spacing w:val="-10"/>
                        </w:rPr>
                        <w:t xml:space="preserve"> </w:t>
                      </w:r>
                      <w:r>
                        <w:rPr>
                          <w:b/>
                        </w:rPr>
                        <w:t>DE</w:t>
                      </w:r>
                      <w:r>
                        <w:rPr>
                          <w:b/>
                          <w:spacing w:val="-12"/>
                        </w:rPr>
                        <w:t xml:space="preserve"> </w:t>
                      </w:r>
                      <w:r>
                        <w:rPr>
                          <w:b/>
                        </w:rPr>
                        <w:t>LA</w:t>
                      </w:r>
                      <w:r>
                        <w:rPr>
                          <w:b/>
                          <w:spacing w:val="-12"/>
                        </w:rPr>
                        <w:t xml:space="preserve"> </w:t>
                      </w:r>
                      <w:r>
                        <w:rPr>
                          <w:b/>
                        </w:rPr>
                        <w:t>ETIQUETA</w:t>
                      </w:r>
                      <w:r>
                        <w:rPr>
                          <w:b/>
                          <w:spacing w:val="-11"/>
                        </w:rPr>
                        <w:t xml:space="preserve"> </w:t>
                      </w:r>
                      <w:r>
                        <w:rPr>
                          <w:b/>
                        </w:rPr>
                        <w:t>DE</w:t>
                      </w:r>
                      <w:r>
                        <w:rPr>
                          <w:b/>
                          <w:spacing w:val="-12"/>
                        </w:rPr>
                        <w:t xml:space="preserve"> </w:t>
                      </w:r>
                      <w:r>
                        <w:rPr>
                          <w:b/>
                        </w:rPr>
                        <w:t>LA</w:t>
                      </w:r>
                      <w:r>
                        <w:rPr>
                          <w:b/>
                          <w:spacing w:val="-11"/>
                        </w:rPr>
                        <w:t xml:space="preserve"> </w:t>
                      </w:r>
                      <w:r>
                        <w:rPr>
                          <w:b/>
                        </w:rPr>
                        <w:t>JERINGA</w:t>
                      </w:r>
                      <w:r>
                        <w:rPr>
                          <w:b/>
                          <w:spacing w:val="-12"/>
                        </w:rPr>
                        <w:t xml:space="preserve"> </w:t>
                      </w:r>
                      <w:r>
                        <w:rPr>
                          <w:b/>
                        </w:rPr>
                        <w:t>PRECARGADA</w:t>
                      </w:r>
                      <w:r>
                        <w:rPr>
                          <w:b/>
                          <w:spacing w:val="-12"/>
                        </w:rPr>
                        <w:t xml:space="preserve"> </w:t>
                      </w:r>
                      <w:r>
                        <w:rPr>
                          <w:b/>
                        </w:rPr>
                        <w:t>(90</w:t>
                      </w:r>
                      <w:r>
                        <w:rPr>
                          <w:b/>
                          <w:spacing w:val="-8"/>
                        </w:rPr>
                        <w:t xml:space="preserve"> </w:t>
                      </w:r>
                      <w:r>
                        <w:rPr>
                          <w:b/>
                          <w:spacing w:val="-5"/>
                        </w:rPr>
                        <w:t>mg)</w:t>
                      </w:r>
                    </w:p>
                  </w:txbxContent>
                </v:textbox>
                <w10:anchorlock/>
              </v:shape>
            </w:pict>
          </mc:Fallback>
        </mc:AlternateContent>
      </w:r>
    </w:p>
    <w:p w14:paraId="14FDA042" w14:textId="77777777" w:rsidR="00414901" w:rsidRDefault="006851B1">
      <w:pPr>
        <w:pStyle w:val="BodyText"/>
        <w:spacing w:before="182"/>
        <w:rPr>
          <w:sz w:val="20"/>
        </w:rPr>
      </w:pPr>
      <w:r>
        <w:rPr>
          <w:noProof/>
          <w:sz w:val="20"/>
        </w:rPr>
        <mc:AlternateContent>
          <mc:Choice Requires="wps">
            <w:drawing>
              <wp:anchor distT="0" distB="0" distL="0" distR="0" simplePos="0" relativeHeight="251658333" behindDoc="1" locked="0" layoutInCell="1" allowOverlap="1" wp14:anchorId="14FDA681" wp14:editId="20D09739">
                <wp:simplePos x="0" y="0"/>
                <wp:positionH relativeFrom="page">
                  <wp:posOffset>827405</wp:posOffset>
                </wp:positionH>
                <wp:positionV relativeFrom="paragraph">
                  <wp:posOffset>280543</wp:posOffset>
                </wp:positionV>
                <wp:extent cx="5906770" cy="191770"/>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34" w14:textId="77777777" w:rsidR="00414901" w:rsidRDefault="006851B1">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681" id="Textbox 150" o:spid="_x0000_s1133" type="#_x0000_t202" style="position:absolute;margin-left:65.15pt;margin-top:22.1pt;width:465.1pt;height:15.1pt;z-index:-2516581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" filled="f" strokeweight=".48pt">
                <v:path arrowok="t"/>
                <v:textbox inset="0,0,0,0">
                  <w:txbxContent>
                    <w:p w14:paraId="14FDA734" w14:textId="77777777" w:rsidR="00414901" w:rsidRDefault="006851B1">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v:textbox>
                <w10:wrap type="topAndBottom" anchorx="page"/>
              </v:shape>
            </w:pict>
          </mc:Fallback>
        </mc:AlternateContent>
      </w:r>
    </w:p>
    <w:p w14:paraId="14FDA043" w14:textId="77777777" w:rsidR="00414901" w:rsidRDefault="00414901">
      <w:pPr>
        <w:pStyle w:val="BodyText"/>
        <w:spacing w:before="2"/>
      </w:pPr>
    </w:p>
    <w:p w14:paraId="14FDA044" w14:textId="77777777" w:rsidR="00414901" w:rsidRDefault="006851B1">
      <w:pPr>
        <w:pStyle w:val="BodyText"/>
        <w:spacing w:before="1"/>
        <w:ind w:left="143" w:right="6258" w:hanging="1"/>
      </w:pPr>
      <w:r>
        <w:t>Otulfi</w:t>
      </w:r>
      <w:r>
        <w:rPr>
          <w:spacing w:val="-14"/>
        </w:rPr>
        <w:t xml:space="preserve"> </w:t>
      </w:r>
      <w:r>
        <w:t>90</w:t>
      </w:r>
      <w:r>
        <w:rPr>
          <w:spacing w:val="-15"/>
        </w:rPr>
        <w:t xml:space="preserve"> </w:t>
      </w:r>
      <w:r>
        <w:t>mg</w:t>
      </w:r>
      <w:r>
        <w:rPr>
          <w:spacing w:val="-15"/>
        </w:rPr>
        <w:t xml:space="preserve"> </w:t>
      </w:r>
      <w:r>
        <w:t xml:space="preserve">inyectable </w:t>
      </w:r>
      <w:r>
        <w:rPr>
          <w:spacing w:val="-2"/>
        </w:rPr>
        <w:t>ustekinumab</w:t>
      </w:r>
    </w:p>
    <w:p w14:paraId="14FDA045" w14:textId="77777777" w:rsidR="00414901" w:rsidRDefault="006851B1">
      <w:pPr>
        <w:pStyle w:val="BodyText"/>
        <w:ind w:left="143"/>
      </w:pPr>
      <w:r>
        <w:rPr>
          <w:spacing w:val="-5"/>
        </w:rPr>
        <w:t>SC</w:t>
      </w:r>
    </w:p>
    <w:p w14:paraId="14FDA046" w14:textId="77777777" w:rsidR="00414901" w:rsidRDefault="00414901">
      <w:pPr>
        <w:pStyle w:val="BodyText"/>
        <w:rPr>
          <w:sz w:val="20"/>
        </w:rPr>
      </w:pPr>
    </w:p>
    <w:p w14:paraId="14FDA047" w14:textId="77777777" w:rsidR="00414901" w:rsidRDefault="006851B1">
      <w:pPr>
        <w:pStyle w:val="BodyText"/>
        <w:spacing w:before="26"/>
        <w:rPr>
          <w:sz w:val="20"/>
        </w:rPr>
      </w:pPr>
      <w:r>
        <w:rPr>
          <w:noProof/>
          <w:sz w:val="20"/>
        </w:rPr>
        <mc:AlternateContent>
          <mc:Choice Requires="wps">
            <w:drawing>
              <wp:anchor distT="0" distB="0" distL="0" distR="0" simplePos="0" relativeHeight="251658334" behindDoc="1" locked="0" layoutInCell="1" allowOverlap="1" wp14:anchorId="14FDA683" wp14:editId="7D4639D9">
                <wp:simplePos x="0" y="0"/>
                <wp:positionH relativeFrom="page">
                  <wp:posOffset>827405</wp:posOffset>
                </wp:positionH>
                <wp:positionV relativeFrom="paragraph">
                  <wp:posOffset>181041</wp:posOffset>
                </wp:positionV>
                <wp:extent cx="5906770" cy="190500"/>
                <wp:effectExtent l="0" t="0" r="0" b="0"/>
                <wp:wrapTopAndBottom/>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4FDA735" w14:textId="77777777" w:rsidR="00414901" w:rsidRDefault="006851B1">
                            <w:pPr>
                              <w:tabs>
                                <w:tab w:val="left" w:pos="676"/>
                              </w:tabs>
                              <w:spacing w:before="19"/>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wps:txbx>
                      <wps:bodyPr wrap="square" lIns="0" tIns="0" rIns="0" bIns="0" rtlCol="0">
                        <a:noAutofit/>
                      </wps:bodyPr>
                    </wps:wsp>
                  </a:graphicData>
                </a:graphic>
              </wp:anchor>
            </w:drawing>
          </mc:Choice>
          <mc:Fallback>
            <w:pict>
              <v:shape w14:anchorId="14FDA683" id="Textbox 151" o:spid="_x0000_s1134" type="#_x0000_t202" style="position:absolute;margin-left:65.15pt;margin-top:14.25pt;width:465.1pt;height:15pt;z-index:-2516581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" filled="f" strokeweight=".48pt">
                <v:path arrowok="t"/>
                <v:textbox inset="0,0,0,0">
                  <w:txbxContent>
                    <w:p w14:paraId="14FDA735" w14:textId="77777777" w:rsidR="00414901" w:rsidRDefault="006851B1">
                      <w:pPr>
                        <w:tabs>
                          <w:tab w:val="left" w:pos="676"/>
                        </w:tabs>
                        <w:spacing w:before="19"/>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v:textbox>
                <w10:wrap type="topAndBottom" anchorx="page"/>
              </v:shape>
            </w:pict>
          </mc:Fallback>
        </mc:AlternateContent>
      </w:r>
    </w:p>
    <w:p w14:paraId="14FDA048" w14:textId="77777777" w:rsidR="00414901" w:rsidRDefault="00414901">
      <w:pPr>
        <w:pStyle w:val="BodyText"/>
        <w:rPr>
          <w:sz w:val="20"/>
        </w:rPr>
      </w:pPr>
    </w:p>
    <w:p w14:paraId="14FDA049" w14:textId="77777777" w:rsidR="00414901" w:rsidRDefault="006851B1">
      <w:pPr>
        <w:pStyle w:val="BodyText"/>
        <w:spacing w:before="29"/>
        <w:rPr>
          <w:sz w:val="20"/>
        </w:rPr>
      </w:pPr>
      <w:r>
        <w:rPr>
          <w:noProof/>
          <w:sz w:val="20"/>
        </w:rPr>
        <mc:AlternateContent>
          <mc:Choice Requires="wps">
            <w:drawing>
              <wp:anchor distT="0" distB="0" distL="0" distR="0" simplePos="0" relativeHeight="251658335" behindDoc="1" locked="0" layoutInCell="1" allowOverlap="1" wp14:anchorId="14FDA685" wp14:editId="0A26395D">
                <wp:simplePos x="0" y="0"/>
                <wp:positionH relativeFrom="page">
                  <wp:posOffset>827405</wp:posOffset>
                </wp:positionH>
                <wp:positionV relativeFrom="paragraph">
                  <wp:posOffset>182892</wp:posOffset>
                </wp:positionV>
                <wp:extent cx="5906770" cy="191770"/>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36" w14:textId="77777777" w:rsidR="00414901" w:rsidRDefault="006851B1">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14FDA685" id="Textbox 152" o:spid="_x0000_s1135" type="#_x0000_t202" style="position:absolute;margin-left:65.15pt;margin-top:14.4pt;width:465.1pt;height:15.1pt;z-index:-2516581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DAxgEAAIcDAAAOAAAAZHJzL2Uyb0RvYy54bWysU8GO0zAQvSPxD5bvNOki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" filled="f" strokeweight=".48pt">
                <v:path arrowok="t"/>
                <v:textbox inset="0,0,0,0">
                  <w:txbxContent>
                    <w:p w14:paraId="14FDA736" w14:textId="77777777" w:rsidR="00414901" w:rsidRDefault="006851B1">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p>
    <w:p w14:paraId="14FDA04A" w14:textId="77777777" w:rsidR="00414901" w:rsidRDefault="00414901">
      <w:pPr>
        <w:pStyle w:val="BodyText"/>
        <w:spacing w:before="4"/>
      </w:pPr>
    </w:p>
    <w:p w14:paraId="14FDA04B" w14:textId="77777777" w:rsidR="00414901" w:rsidRDefault="006851B1">
      <w:pPr>
        <w:pStyle w:val="BodyText"/>
        <w:spacing w:before="1"/>
        <w:ind w:left="143"/>
      </w:pPr>
      <w:r>
        <w:rPr>
          <w:spacing w:val="-5"/>
        </w:rPr>
        <w:t>CAD</w:t>
      </w:r>
    </w:p>
    <w:p w14:paraId="14FDA04C" w14:textId="77777777" w:rsidR="00414901" w:rsidRDefault="00414901">
      <w:pPr>
        <w:pStyle w:val="BodyText"/>
        <w:rPr>
          <w:sz w:val="20"/>
        </w:rPr>
      </w:pPr>
    </w:p>
    <w:p w14:paraId="14FDA04D" w14:textId="77777777" w:rsidR="00414901" w:rsidRDefault="006851B1">
      <w:pPr>
        <w:pStyle w:val="BodyText"/>
        <w:spacing w:before="24"/>
        <w:rPr>
          <w:sz w:val="20"/>
        </w:rPr>
      </w:pPr>
      <w:r>
        <w:rPr>
          <w:noProof/>
          <w:sz w:val="20"/>
        </w:rPr>
        <mc:AlternateContent>
          <mc:Choice Requires="wps">
            <w:drawing>
              <wp:anchor distT="0" distB="0" distL="0" distR="0" simplePos="0" relativeHeight="251658336" behindDoc="1" locked="0" layoutInCell="1" allowOverlap="1" wp14:anchorId="14FDA687" wp14:editId="77735E41">
                <wp:simplePos x="0" y="0"/>
                <wp:positionH relativeFrom="page">
                  <wp:posOffset>827405</wp:posOffset>
                </wp:positionH>
                <wp:positionV relativeFrom="paragraph">
                  <wp:posOffset>179744</wp:posOffset>
                </wp:positionV>
                <wp:extent cx="5906770" cy="191770"/>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37" w14:textId="77777777" w:rsidR="00414901" w:rsidRDefault="006851B1">
                            <w:pPr>
                              <w:tabs>
                                <w:tab w:val="left" w:pos="676"/>
                              </w:tabs>
                              <w:spacing w:before="21"/>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14FDA687" id="Textbox 153" o:spid="_x0000_s1136" type="#_x0000_t202" style="position:absolute;margin-left:65.15pt;margin-top:14.15pt;width:465.1pt;height:15.1pt;z-index:-251658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dPxgEAAIcDAAAOAAAAZHJzL2Uyb0RvYy54bWysU8GO0zAQvSPxD5bvNOkK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" filled="f" strokeweight=".48pt">
                <v:path arrowok="t"/>
                <v:textbox inset="0,0,0,0">
                  <w:txbxContent>
                    <w:p w14:paraId="14FDA737" w14:textId="77777777" w:rsidR="00414901" w:rsidRDefault="006851B1">
                      <w:pPr>
                        <w:tabs>
                          <w:tab w:val="left" w:pos="676"/>
                        </w:tabs>
                        <w:spacing w:before="21"/>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p>
    <w:p w14:paraId="14FDA04E" w14:textId="77777777" w:rsidR="00414901" w:rsidRDefault="00414901">
      <w:pPr>
        <w:pStyle w:val="BodyText"/>
        <w:spacing w:before="3"/>
      </w:pPr>
    </w:p>
    <w:p w14:paraId="14FDA04F" w14:textId="77777777" w:rsidR="00414901" w:rsidRDefault="006851B1">
      <w:pPr>
        <w:pStyle w:val="BodyText"/>
        <w:ind w:left="143"/>
      </w:pPr>
      <w:r>
        <w:rPr>
          <w:spacing w:val="-4"/>
        </w:rPr>
        <w:t>Lote</w:t>
      </w:r>
    </w:p>
    <w:p w14:paraId="14FDA050" w14:textId="77777777" w:rsidR="00414901" w:rsidRDefault="00414901">
      <w:pPr>
        <w:pStyle w:val="BodyText"/>
        <w:rPr>
          <w:sz w:val="20"/>
        </w:rPr>
      </w:pPr>
    </w:p>
    <w:p w14:paraId="14FDA051" w14:textId="77777777" w:rsidR="00414901" w:rsidRDefault="006851B1">
      <w:pPr>
        <w:pStyle w:val="BodyText"/>
        <w:spacing w:before="26"/>
        <w:rPr>
          <w:sz w:val="20"/>
        </w:rPr>
      </w:pPr>
      <w:r>
        <w:rPr>
          <w:noProof/>
          <w:sz w:val="20"/>
        </w:rPr>
        <mc:AlternateContent>
          <mc:Choice Requires="wps">
            <w:drawing>
              <wp:anchor distT="0" distB="0" distL="0" distR="0" simplePos="0" relativeHeight="251658337" behindDoc="1" locked="0" layoutInCell="1" allowOverlap="1" wp14:anchorId="14FDA689" wp14:editId="1FF3C9AB">
                <wp:simplePos x="0" y="0"/>
                <wp:positionH relativeFrom="page">
                  <wp:posOffset>827405</wp:posOffset>
                </wp:positionH>
                <wp:positionV relativeFrom="paragraph">
                  <wp:posOffset>181014</wp:posOffset>
                </wp:positionV>
                <wp:extent cx="5906770" cy="191770"/>
                <wp:effectExtent l="0" t="0" r="0" b="0"/>
                <wp:wrapTopAndBottom/>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38" w14:textId="77777777" w:rsidR="00414901" w:rsidRDefault="006851B1">
                            <w:pPr>
                              <w:tabs>
                                <w:tab w:val="left" w:pos="676"/>
                              </w:tabs>
                              <w:spacing w:before="20"/>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wps:txbx>
                      <wps:bodyPr wrap="square" lIns="0" tIns="0" rIns="0" bIns="0" rtlCol="0">
                        <a:noAutofit/>
                      </wps:bodyPr>
                    </wps:wsp>
                  </a:graphicData>
                </a:graphic>
              </wp:anchor>
            </w:drawing>
          </mc:Choice>
          <mc:Fallback>
            <w:pict>
              <v:shape w14:anchorId="14FDA689" id="Textbox 154" o:spid="_x0000_s1137" type="#_x0000_t202" style="position:absolute;margin-left:65.15pt;margin-top:14.25pt;width:465.1pt;height:15.1pt;z-index:-2516581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" filled="f" strokeweight=".48pt">
                <v:path arrowok="t"/>
                <v:textbox inset="0,0,0,0">
                  <w:txbxContent>
                    <w:p w14:paraId="14FDA738" w14:textId="77777777" w:rsidR="00414901" w:rsidRDefault="006851B1">
                      <w:pPr>
                        <w:tabs>
                          <w:tab w:val="left" w:pos="676"/>
                        </w:tabs>
                        <w:spacing w:before="20"/>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v:textbox>
                <w10:wrap type="topAndBottom" anchorx="page"/>
              </v:shape>
            </w:pict>
          </mc:Fallback>
        </mc:AlternateContent>
      </w:r>
    </w:p>
    <w:p w14:paraId="14FDA052" w14:textId="77777777" w:rsidR="00414901" w:rsidRDefault="00414901">
      <w:pPr>
        <w:pStyle w:val="BodyText"/>
        <w:spacing w:before="4"/>
      </w:pPr>
    </w:p>
    <w:p w14:paraId="14FDA053" w14:textId="77777777" w:rsidR="00414901" w:rsidRDefault="006851B1">
      <w:pPr>
        <w:pStyle w:val="BodyText"/>
        <w:spacing w:before="1"/>
        <w:ind w:left="143"/>
      </w:pPr>
      <w:r>
        <w:t>90</w:t>
      </w:r>
      <w:r>
        <w:rPr>
          <w:spacing w:val="-4"/>
        </w:rPr>
        <w:t xml:space="preserve"> </w:t>
      </w:r>
      <w:r>
        <w:t>mg/1</w:t>
      </w:r>
      <w:r>
        <w:rPr>
          <w:spacing w:val="-5"/>
        </w:rPr>
        <w:t xml:space="preserve"> ml</w:t>
      </w:r>
    </w:p>
    <w:p w14:paraId="14FDA054" w14:textId="77777777" w:rsidR="00414901" w:rsidRDefault="00414901">
      <w:pPr>
        <w:pStyle w:val="BodyText"/>
        <w:rPr>
          <w:sz w:val="20"/>
        </w:rPr>
      </w:pPr>
    </w:p>
    <w:p w14:paraId="14FDA055" w14:textId="77777777" w:rsidR="00414901" w:rsidRDefault="006851B1">
      <w:pPr>
        <w:pStyle w:val="BodyText"/>
        <w:spacing w:before="24"/>
        <w:rPr>
          <w:sz w:val="20"/>
        </w:rPr>
      </w:pPr>
      <w:r>
        <w:rPr>
          <w:noProof/>
          <w:sz w:val="20"/>
        </w:rPr>
        <mc:AlternateContent>
          <mc:Choice Requires="wps">
            <w:drawing>
              <wp:anchor distT="0" distB="0" distL="0" distR="0" simplePos="0" relativeHeight="251658338" behindDoc="1" locked="0" layoutInCell="1" allowOverlap="1" wp14:anchorId="14FDA68B" wp14:editId="668C67E1">
                <wp:simplePos x="0" y="0"/>
                <wp:positionH relativeFrom="page">
                  <wp:posOffset>827405</wp:posOffset>
                </wp:positionH>
                <wp:positionV relativeFrom="paragraph">
                  <wp:posOffset>179744</wp:posOffset>
                </wp:positionV>
                <wp:extent cx="5906770" cy="191770"/>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FDA739" w14:textId="77777777" w:rsidR="00414901" w:rsidRDefault="006851B1">
                            <w:pPr>
                              <w:tabs>
                                <w:tab w:val="left" w:pos="676"/>
                              </w:tabs>
                              <w:spacing w:before="21"/>
                              <w:ind w:left="108"/>
                              <w:rPr>
                                <w:b/>
                              </w:rPr>
                            </w:pPr>
                            <w:r>
                              <w:rPr>
                                <w:b/>
                                <w:spacing w:val="-5"/>
                              </w:rPr>
                              <w:t>6.</w:t>
                            </w:r>
                            <w:r>
                              <w:rPr>
                                <w:b/>
                              </w:rPr>
                              <w:tab/>
                            </w:r>
                            <w:r>
                              <w:rPr>
                                <w:b/>
                                <w:spacing w:val="-2"/>
                              </w:rPr>
                              <w:t>OTROS</w:t>
                            </w:r>
                          </w:p>
                        </w:txbxContent>
                      </wps:txbx>
                      <wps:bodyPr wrap="square" lIns="0" tIns="0" rIns="0" bIns="0" rtlCol="0">
                        <a:noAutofit/>
                      </wps:bodyPr>
                    </wps:wsp>
                  </a:graphicData>
                </a:graphic>
              </wp:anchor>
            </w:drawing>
          </mc:Choice>
          <mc:Fallback>
            <w:pict>
              <v:shape w14:anchorId="14FDA68B" id="Textbox 155" o:spid="_x0000_s1138" type="#_x0000_t202" style="position:absolute;margin-left:65.15pt;margin-top:14.15pt;width:465.1pt;height:15.1pt;z-index:-2516581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" filled="f" strokeweight=".48pt">
                <v:path arrowok="t"/>
                <v:textbox inset="0,0,0,0">
                  <w:txbxContent>
                    <w:p w14:paraId="14FDA739" w14:textId="77777777" w:rsidR="00414901" w:rsidRDefault="006851B1">
                      <w:pPr>
                        <w:tabs>
                          <w:tab w:val="left" w:pos="676"/>
                        </w:tabs>
                        <w:spacing w:before="21"/>
                        <w:ind w:left="108"/>
                        <w:rPr>
                          <w:b/>
                        </w:rPr>
                      </w:pPr>
                      <w:r>
                        <w:rPr>
                          <w:b/>
                          <w:spacing w:val="-5"/>
                        </w:rPr>
                        <w:t>6.</w:t>
                      </w:r>
                      <w:r>
                        <w:rPr>
                          <w:b/>
                        </w:rPr>
                        <w:tab/>
                      </w:r>
                      <w:r>
                        <w:rPr>
                          <w:b/>
                          <w:spacing w:val="-2"/>
                        </w:rPr>
                        <w:t>OTROS</w:t>
                      </w:r>
                    </w:p>
                  </w:txbxContent>
                </v:textbox>
                <w10:wrap type="topAndBottom" anchorx="page"/>
              </v:shape>
            </w:pict>
          </mc:Fallback>
        </mc:AlternateContent>
      </w:r>
    </w:p>
    <w:p w14:paraId="14FDA056" w14:textId="4BA50626" w:rsidR="00465320" w:rsidRDefault="00465320">
      <w:pPr>
        <w:rPr>
          <w:sz w:val="20"/>
        </w:rPr>
      </w:pPr>
      <w:r>
        <w:rPr>
          <w:sz w:val="20"/>
        </w:rPr>
        <w:br w:type="page"/>
      </w:r>
    </w:p>
    <w:p w14:paraId="67EBBB9B" w14:textId="7E095435" w:rsidR="00465320" w:rsidRDefault="00465320" w:rsidP="00465320">
      <w:pPr>
        <w:pStyle w:val="BodyText"/>
        <w:ind w:left="33"/>
        <w:rPr>
          <w:ins w:id="2227" w:author="Author"/>
          <w:sz w:val="20"/>
        </w:rPr>
      </w:pPr>
      <w:ins w:id="2228" w:author="Author">
        <w:r>
          <w:rPr>
            <w:noProof/>
            <w:sz w:val="20"/>
          </w:rPr>
          <w:lastRenderedPageBreak/>
          <mc:AlternateContent>
            <mc:Choice Requires="wps">
              <w:drawing>
                <wp:inline distT="0" distB="0" distL="0" distR="0" wp14:anchorId="075EC02D" wp14:editId="58FF25FC">
                  <wp:extent cx="5906770" cy="512445"/>
                  <wp:effectExtent l="9525" t="0" r="0" b="11429"/>
                  <wp:docPr id="101370115"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2445"/>
                          </a:xfrm>
                          <a:prstGeom prst="rect">
                            <a:avLst/>
                          </a:prstGeom>
                          <a:ln w="6096">
                            <a:solidFill>
                              <a:srgbClr val="000000"/>
                            </a:solidFill>
                            <a:prstDash val="solid"/>
                          </a:ln>
                        </wps:spPr>
                        <wps:txbx>
                          <w:txbxContent>
                            <w:p w14:paraId="208B5442" w14:textId="77777777" w:rsidR="00465320" w:rsidRDefault="00465320" w:rsidP="00465320">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1C2C244C" w14:textId="77777777" w:rsidR="00465320" w:rsidRDefault="00465320" w:rsidP="00465320">
                              <w:pPr>
                                <w:pStyle w:val="BodyText"/>
                                <w:spacing w:before="2"/>
                                <w:rPr>
                                  <w:b/>
                                </w:rPr>
                              </w:pPr>
                            </w:p>
                            <w:p w14:paraId="6479338D" w14:textId="62EA30FA" w:rsidR="00465320" w:rsidRDefault="00465320" w:rsidP="00465320">
                              <w:pPr>
                                <w:spacing w:before="1"/>
                                <w:ind w:left="107"/>
                                <w:rPr>
                                  <w:b/>
                                </w:rPr>
                              </w:pPr>
                              <w:r>
                                <w:rPr>
                                  <w:b/>
                                </w:rPr>
                                <w:t>TEXTO</w:t>
                              </w:r>
                              <w:r>
                                <w:rPr>
                                  <w:b/>
                                  <w:spacing w:val="-9"/>
                                </w:rPr>
                                <w:t xml:space="preserve"> </w:t>
                              </w:r>
                              <w:r>
                                <w:rPr>
                                  <w:b/>
                                </w:rPr>
                                <w:t>DE</w:t>
                              </w:r>
                              <w:r>
                                <w:rPr>
                                  <w:b/>
                                  <w:spacing w:val="-11"/>
                                </w:rPr>
                                <w:t xml:space="preserve"> </w:t>
                              </w:r>
                              <w:r>
                                <w:rPr>
                                  <w:b/>
                                </w:rPr>
                                <w:t>LA</w:t>
                              </w:r>
                              <w:r>
                                <w:rPr>
                                  <w:b/>
                                  <w:spacing w:val="-11"/>
                                </w:rPr>
                                <w:t xml:space="preserve"> </w:t>
                              </w:r>
                              <w:r>
                                <w:rPr>
                                  <w:b/>
                                </w:rPr>
                                <w:t>CAJA</w:t>
                              </w:r>
                              <w:r>
                                <w:rPr>
                                  <w:b/>
                                  <w:spacing w:val="-10"/>
                                </w:rPr>
                                <w:t xml:space="preserve"> </w:t>
                              </w:r>
                              <w:r>
                                <w:rPr>
                                  <w:b/>
                                </w:rPr>
                                <w:t>DE</w:t>
                              </w:r>
                              <w:r>
                                <w:rPr>
                                  <w:b/>
                                  <w:spacing w:val="-11"/>
                                </w:rPr>
                                <w:t xml:space="preserve"> </w:t>
                              </w:r>
                              <w:r>
                                <w:rPr>
                                  <w:b/>
                                </w:rPr>
                                <w:t>LA</w:t>
                              </w:r>
                              <w:r>
                                <w:rPr>
                                  <w:b/>
                                  <w:spacing w:val="-10"/>
                                </w:rPr>
                                <w:t xml:space="preserve"> </w:t>
                              </w:r>
                              <w:r w:rsidR="00B57E6F">
                                <w:rPr>
                                  <w:b/>
                                </w:rPr>
                                <w:t>PLUMA</w:t>
                              </w:r>
                              <w:r>
                                <w:rPr>
                                  <w:b/>
                                  <w:spacing w:val="-11"/>
                                </w:rPr>
                                <w:t xml:space="preserve"> </w:t>
                              </w:r>
                              <w:r>
                                <w:rPr>
                                  <w:b/>
                                </w:rPr>
                                <w:t>PRECARGADA</w:t>
                              </w:r>
                              <w:r>
                                <w:rPr>
                                  <w:b/>
                                  <w:spacing w:val="-11"/>
                                </w:rPr>
                                <w:t xml:space="preserve"> </w:t>
                              </w:r>
                              <w:r>
                                <w:rPr>
                                  <w:b/>
                                </w:rPr>
                                <w:t>(45</w:t>
                              </w:r>
                              <w:r>
                                <w:rPr>
                                  <w:b/>
                                  <w:spacing w:val="-7"/>
                                </w:rPr>
                                <w:t xml:space="preserve"> </w:t>
                              </w:r>
                              <w:r>
                                <w:rPr>
                                  <w:b/>
                                  <w:spacing w:val="-5"/>
                                </w:rPr>
                                <w:t>mg)</w:t>
                              </w:r>
                            </w:p>
                          </w:txbxContent>
                        </wps:txbx>
                        <wps:bodyPr wrap="square" lIns="0" tIns="0" rIns="0" bIns="0" rtlCol="0">
                          <a:noAutofit/>
                        </wps:bodyPr>
                      </wps:wsp>
                    </a:graphicData>
                  </a:graphic>
                </wp:inline>
              </w:drawing>
            </mc:Choice>
            <mc:Fallback>
              <w:pict>
                <v:shape w14:anchorId="075EC02D" id="_x0000_s1139" type="#_x0000_t202" style="width:465.1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" filled="f" strokeweight=".48pt">
                  <v:path arrowok="t"/>
                  <v:textbox inset="0,0,0,0">
                    <w:txbxContent>
                      <w:p w14:paraId="208B5442" w14:textId="77777777" w:rsidR="00465320" w:rsidRDefault="00465320" w:rsidP="00465320">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1C2C244C" w14:textId="77777777" w:rsidR="00465320" w:rsidRDefault="00465320" w:rsidP="00465320">
                        <w:pPr>
                          <w:pStyle w:val="BodyText"/>
                          <w:spacing w:before="2"/>
                          <w:rPr>
                            <w:b/>
                          </w:rPr>
                        </w:pPr>
                      </w:p>
                      <w:p w14:paraId="6479338D" w14:textId="62EA30FA" w:rsidR="00465320" w:rsidRDefault="00465320" w:rsidP="00465320">
                        <w:pPr>
                          <w:spacing w:before="1"/>
                          <w:ind w:left="107"/>
                          <w:rPr>
                            <w:b/>
                          </w:rPr>
                        </w:pPr>
                        <w:r>
                          <w:rPr>
                            <w:b/>
                          </w:rPr>
                          <w:t>TEXTO</w:t>
                        </w:r>
                        <w:r>
                          <w:rPr>
                            <w:b/>
                            <w:spacing w:val="-9"/>
                          </w:rPr>
                          <w:t xml:space="preserve"> </w:t>
                        </w:r>
                        <w:r>
                          <w:rPr>
                            <w:b/>
                          </w:rPr>
                          <w:t>DE</w:t>
                        </w:r>
                        <w:r>
                          <w:rPr>
                            <w:b/>
                            <w:spacing w:val="-11"/>
                          </w:rPr>
                          <w:t xml:space="preserve"> </w:t>
                        </w:r>
                        <w:r>
                          <w:rPr>
                            <w:b/>
                          </w:rPr>
                          <w:t>LA</w:t>
                        </w:r>
                        <w:r>
                          <w:rPr>
                            <w:b/>
                            <w:spacing w:val="-11"/>
                          </w:rPr>
                          <w:t xml:space="preserve"> </w:t>
                        </w:r>
                        <w:r>
                          <w:rPr>
                            <w:b/>
                          </w:rPr>
                          <w:t>CAJA</w:t>
                        </w:r>
                        <w:r>
                          <w:rPr>
                            <w:b/>
                            <w:spacing w:val="-10"/>
                          </w:rPr>
                          <w:t xml:space="preserve"> </w:t>
                        </w:r>
                        <w:r>
                          <w:rPr>
                            <w:b/>
                          </w:rPr>
                          <w:t>DE</w:t>
                        </w:r>
                        <w:r>
                          <w:rPr>
                            <w:b/>
                            <w:spacing w:val="-11"/>
                          </w:rPr>
                          <w:t xml:space="preserve"> </w:t>
                        </w:r>
                        <w:r>
                          <w:rPr>
                            <w:b/>
                          </w:rPr>
                          <w:t>LA</w:t>
                        </w:r>
                        <w:r>
                          <w:rPr>
                            <w:b/>
                            <w:spacing w:val="-10"/>
                          </w:rPr>
                          <w:t xml:space="preserve"> </w:t>
                        </w:r>
                        <w:r w:rsidR="00B57E6F">
                          <w:rPr>
                            <w:b/>
                          </w:rPr>
                          <w:t>PLUMA</w:t>
                        </w:r>
                        <w:r>
                          <w:rPr>
                            <w:b/>
                            <w:spacing w:val="-11"/>
                          </w:rPr>
                          <w:t xml:space="preserve"> </w:t>
                        </w:r>
                        <w:r>
                          <w:rPr>
                            <w:b/>
                          </w:rPr>
                          <w:t>PRECARGADA</w:t>
                        </w:r>
                        <w:r>
                          <w:rPr>
                            <w:b/>
                            <w:spacing w:val="-11"/>
                          </w:rPr>
                          <w:t xml:space="preserve"> </w:t>
                        </w:r>
                        <w:r>
                          <w:rPr>
                            <w:b/>
                          </w:rPr>
                          <w:t>(45</w:t>
                        </w:r>
                        <w:r>
                          <w:rPr>
                            <w:b/>
                            <w:spacing w:val="-7"/>
                          </w:rPr>
                          <w:t xml:space="preserve"> </w:t>
                        </w:r>
                        <w:r>
                          <w:rPr>
                            <w:b/>
                            <w:spacing w:val="-5"/>
                          </w:rPr>
                          <w:t>mg)</w:t>
                        </w:r>
                      </w:p>
                    </w:txbxContent>
                  </v:textbox>
                  <w10:anchorlock/>
                </v:shape>
              </w:pict>
            </mc:Fallback>
          </mc:AlternateContent>
        </w:r>
      </w:ins>
    </w:p>
    <w:p w14:paraId="598909AA" w14:textId="77777777" w:rsidR="00465320" w:rsidRDefault="00465320" w:rsidP="00465320">
      <w:pPr>
        <w:pStyle w:val="BodyText"/>
        <w:spacing w:before="184"/>
        <w:rPr>
          <w:ins w:id="2229" w:author="Author"/>
          <w:sz w:val="20"/>
        </w:rPr>
      </w:pPr>
      <w:ins w:id="2230" w:author="Author">
        <w:r>
          <w:rPr>
            <w:noProof/>
            <w:sz w:val="20"/>
          </w:rPr>
          <mc:AlternateContent>
            <mc:Choice Requires="wps">
              <w:drawing>
                <wp:anchor distT="0" distB="0" distL="0" distR="0" simplePos="0" relativeHeight="251658348" behindDoc="1" locked="0" layoutInCell="1" allowOverlap="1" wp14:anchorId="4F6111C2" wp14:editId="4E04985B">
                  <wp:simplePos x="0" y="0"/>
                  <wp:positionH relativeFrom="page">
                    <wp:posOffset>827405</wp:posOffset>
                  </wp:positionH>
                  <wp:positionV relativeFrom="paragraph">
                    <wp:posOffset>281813</wp:posOffset>
                  </wp:positionV>
                  <wp:extent cx="5906770" cy="191770"/>
                  <wp:effectExtent l="0" t="0" r="0" b="0"/>
                  <wp:wrapTopAndBottom/>
                  <wp:docPr id="1003893397"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8BB8E0E" w14:textId="77777777" w:rsidR="00465320" w:rsidRDefault="00465320" w:rsidP="00465320">
                              <w:pPr>
                                <w:tabs>
                                  <w:tab w:val="left" w:pos="676"/>
                                </w:tabs>
                                <w:spacing w:before="21"/>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wps:txbx>
                        <wps:bodyPr wrap="square" lIns="0" tIns="0" rIns="0" bIns="0" rtlCol="0">
                          <a:noAutofit/>
                        </wps:bodyPr>
                      </wps:wsp>
                    </a:graphicData>
                  </a:graphic>
                </wp:anchor>
              </w:drawing>
            </mc:Choice>
            <mc:Fallback>
              <w:pict>
                <v:shape w14:anchorId="4F6111C2" id="_x0000_s1140" type="#_x0000_t202" style="position:absolute;margin-left:65.15pt;margin-top:22.2pt;width:465.1pt;height:15.1pt;z-index:-2516581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" filled="f" strokeweight=".48pt">
                  <v:path arrowok="t"/>
                  <v:textbox inset="0,0,0,0">
                    <w:txbxContent>
                      <w:p w14:paraId="18BB8E0E" w14:textId="77777777" w:rsidR="00465320" w:rsidRDefault="00465320" w:rsidP="00465320">
                        <w:pPr>
                          <w:tabs>
                            <w:tab w:val="left" w:pos="676"/>
                          </w:tabs>
                          <w:spacing w:before="21"/>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v:textbox>
                  <w10:wrap type="topAndBottom" anchorx="page"/>
                </v:shape>
              </w:pict>
            </mc:Fallback>
          </mc:AlternateContent>
        </w:r>
      </w:ins>
    </w:p>
    <w:p w14:paraId="7944AF39" w14:textId="77777777" w:rsidR="00465320" w:rsidRDefault="00465320" w:rsidP="00465320">
      <w:pPr>
        <w:pStyle w:val="BodyText"/>
        <w:spacing w:before="3"/>
        <w:rPr>
          <w:ins w:id="2231" w:author="Author"/>
        </w:rPr>
      </w:pPr>
    </w:p>
    <w:p w14:paraId="5B031032" w14:textId="02459A0B" w:rsidR="00465320" w:rsidRDefault="00465320" w:rsidP="00465320">
      <w:pPr>
        <w:pStyle w:val="BodyText"/>
        <w:spacing w:before="1"/>
        <w:ind w:left="143" w:right="4504"/>
        <w:rPr>
          <w:ins w:id="2232" w:author="Author"/>
        </w:rPr>
      </w:pPr>
      <w:ins w:id="2233" w:author="Author">
        <w:r>
          <w:t>Otulfi</w:t>
        </w:r>
        <w:r>
          <w:rPr>
            <w:spacing w:val="-7"/>
          </w:rPr>
          <w:t xml:space="preserve"> </w:t>
        </w:r>
        <w:r>
          <w:t>45</w:t>
        </w:r>
        <w:r>
          <w:rPr>
            <w:spacing w:val="-11"/>
          </w:rPr>
          <w:t xml:space="preserve"> </w:t>
        </w:r>
        <w:r>
          <w:t>mg</w:t>
        </w:r>
        <w:r>
          <w:rPr>
            <w:spacing w:val="-11"/>
          </w:rPr>
          <w:t xml:space="preserve"> </w:t>
        </w:r>
        <w:r>
          <w:t>solución</w:t>
        </w:r>
        <w:r>
          <w:rPr>
            <w:spacing w:val="-10"/>
          </w:rPr>
          <w:t xml:space="preserve"> </w:t>
        </w:r>
        <w:r>
          <w:t>inyectable</w:t>
        </w:r>
        <w:r>
          <w:rPr>
            <w:spacing w:val="-10"/>
          </w:rPr>
          <w:t xml:space="preserve"> </w:t>
        </w:r>
        <w:r>
          <w:t>en</w:t>
        </w:r>
        <w:r>
          <w:rPr>
            <w:spacing w:val="-11"/>
          </w:rPr>
          <w:t xml:space="preserve"> </w:t>
        </w:r>
        <w:r w:rsidR="00B57E6F">
          <w:t>pluma</w:t>
        </w:r>
        <w:r>
          <w:rPr>
            <w:spacing w:val="-10"/>
          </w:rPr>
          <w:t xml:space="preserve"> </w:t>
        </w:r>
        <w:r>
          <w:t xml:space="preserve">precargada </w:t>
        </w:r>
        <w:r>
          <w:rPr>
            <w:spacing w:val="-2"/>
          </w:rPr>
          <w:t>ustekinumab</w:t>
        </w:r>
      </w:ins>
    </w:p>
    <w:p w14:paraId="1F913CFC" w14:textId="77777777" w:rsidR="00465320" w:rsidRDefault="00465320" w:rsidP="00465320">
      <w:pPr>
        <w:pStyle w:val="BodyText"/>
        <w:rPr>
          <w:ins w:id="2234" w:author="Author"/>
          <w:sz w:val="20"/>
        </w:rPr>
      </w:pPr>
    </w:p>
    <w:p w14:paraId="21DD5BD3" w14:textId="77777777" w:rsidR="00465320" w:rsidRDefault="00465320" w:rsidP="00465320">
      <w:pPr>
        <w:pStyle w:val="BodyText"/>
        <w:spacing w:before="25"/>
        <w:rPr>
          <w:ins w:id="2235" w:author="Author"/>
          <w:sz w:val="20"/>
        </w:rPr>
      </w:pPr>
      <w:ins w:id="2236" w:author="Author">
        <w:r>
          <w:rPr>
            <w:noProof/>
            <w:sz w:val="20"/>
          </w:rPr>
          <mc:AlternateContent>
            <mc:Choice Requires="wps">
              <w:drawing>
                <wp:anchor distT="0" distB="0" distL="0" distR="0" simplePos="0" relativeHeight="251658349" behindDoc="1" locked="0" layoutInCell="1" allowOverlap="1" wp14:anchorId="5DE58CAF" wp14:editId="2155ACCF">
                  <wp:simplePos x="0" y="0"/>
                  <wp:positionH relativeFrom="page">
                    <wp:posOffset>827405</wp:posOffset>
                  </wp:positionH>
                  <wp:positionV relativeFrom="paragraph">
                    <wp:posOffset>180393</wp:posOffset>
                  </wp:positionV>
                  <wp:extent cx="5906770" cy="191770"/>
                  <wp:effectExtent l="0" t="0" r="0" b="0"/>
                  <wp:wrapTopAndBottom/>
                  <wp:docPr id="1184287015"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6E455CCA" w14:textId="77777777" w:rsidR="00465320" w:rsidRDefault="00465320" w:rsidP="00465320">
                              <w:pPr>
                                <w:tabs>
                                  <w:tab w:val="left" w:pos="676"/>
                                </w:tabs>
                                <w:spacing w:before="21"/>
                                <w:ind w:left="108"/>
                                <w:rPr>
                                  <w:b/>
                                </w:rPr>
                              </w:pPr>
                              <w:r>
                                <w:rPr>
                                  <w:b/>
                                  <w:spacing w:val="-5"/>
                                </w:rPr>
                                <w:t>2.</w:t>
                              </w:r>
                              <w:r>
                                <w:rPr>
                                  <w:b/>
                                </w:rPr>
                                <w:tab/>
                              </w:r>
                              <w:r>
                                <w:rPr>
                                  <w:b/>
                                  <w:spacing w:val="-2"/>
                                </w:rPr>
                                <w:t>PRINCIPIO(S)</w:t>
                              </w:r>
                              <w:r>
                                <w:rPr>
                                  <w:b/>
                                  <w:spacing w:val="1"/>
                                </w:rPr>
                                <w:t xml:space="preserve"> </w:t>
                              </w:r>
                              <w:r>
                                <w:rPr>
                                  <w:b/>
                                  <w:spacing w:val="-2"/>
                                </w:rPr>
                                <w:t>ACTIVO(S)</w:t>
                              </w:r>
                            </w:p>
                          </w:txbxContent>
                        </wps:txbx>
                        <wps:bodyPr wrap="square" lIns="0" tIns="0" rIns="0" bIns="0" rtlCol="0">
                          <a:noAutofit/>
                        </wps:bodyPr>
                      </wps:wsp>
                    </a:graphicData>
                  </a:graphic>
                </wp:anchor>
              </w:drawing>
            </mc:Choice>
            <mc:Fallback>
              <w:pict>
                <v:shape w14:anchorId="5DE58CAF" id="_x0000_s1141" type="#_x0000_t202" style="position:absolute;margin-left:65.15pt;margin-top:14.2pt;width:465.1pt;height:15.1pt;z-index:-2516581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" filled="f" strokeweight=".48pt">
                  <v:path arrowok="t"/>
                  <v:textbox inset="0,0,0,0">
                    <w:txbxContent>
                      <w:p w14:paraId="6E455CCA" w14:textId="77777777" w:rsidR="00465320" w:rsidRDefault="00465320" w:rsidP="00465320">
                        <w:pPr>
                          <w:tabs>
                            <w:tab w:val="left" w:pos="676"/>
                          </w:tabs>
                          <w:spacing w:before="21"/>
                          <w:ind w:left="108"/>
                          <w:rPr>
                            <w:b/>
                          </w:rPr>
                        </w:pPr>
                        <w:r>
                          <w:rPr>
                            <w:b/>
                            <w:spacing w:val="-5"/>
                          </w:rPr>
                          <w:t>2.</w:t>
                        </w:r>
                        <w:r>
                          <w:rPr>
                            <w:b/>
                          </w:rPr>
                          <w:tab/>
                        </w:r>
                        <w:r>
                          <w:rPr>
                            <w:b/>
                            <w:spacing w:val="-2"/>
                          </w:rPr>
                          <w:t>PRINCIPIO(S)</w:t>
                        </w:r>
                        <w:r>
                          <w:rPr>
                            <w:b/>
                            <w:spacing w:val="1"/>
                          </w:rPr>
                          <w:t xml:space="preserve"> </w:t>
                        </w:r>
                        <w:r>
                          <w:rPr>
                            <w:b/>
                            <w:spacing w:val="-2"/>
                          </w:rPr>
                          <w:t>ACTIVO(S)</w:t>
                        </w:r>
                      </w:p>
                    </w:txbxContent>
                  </v:textbox>
                  <w10:wrap type="topAndBottom" anchorx="page"/>
                </v:shape>
              </w:pict>
            </mc:Fallback>
          </mc:AlternateContent>
        </w:r>
      </w:ins>
    </w:p>
    <w:p w14:paraId="4418840B" w14:textId="77777777" w:rsidR="00465320" w:rsidRDefault="00465320" w:rsidP="00465320">
      <w:pPr>
        <w:pStyle w:val="BodyText"/>
        <w:spacing w:before="4"/>
        <w:rPr>
          <w:ins w:id="2237" w:author="Author"/>
        </w:rPr>
      </w:pPr>
    </w:p>
    <w:p w14:paraId="7B8E8464" w14:textId="7CFCD6FC" w:rsidR="00465320" w:rsidRDefault="00465320" w:rsidP="00465320">
      <w:pPr>
        <w:pStyle w:val="BodyText"/>
        <w:ind w:left="143"/>
        <w:rPr>
          <w:ins w:id="2238" w:author="Author"/>
        </w:rPr>
      </w:pPr>
      <w:ins w:id="2239" w:author="Author">
        <w:r>
          <w:t>Cada</w:t>
        </w:r>
        <w:r>
          <w:rPr>
            <w:spacing w:val="-10"/>
          </w:rPr>
          <w:t xml:space="preserve"> </w:t>
        </w:r>
        <w:r w:rsidR="00B57E6F">
          <w:t>pluma</w:t>
        </w:r>
        <w:r>
          <w:rPr>
            <w:spacing w:val="-9"/>
          </w:rPr>
          <w:t xml:space="preserve"> </w:t>
        </w:r>
        <w:r>
          <w:t>precargada</w:t>
        </w:r>
        <w:r>
          <w:rPr>
            <w:spacing w:val="-9"/>
          </w:rPr>
          <w:t xml:space="preserve"> </w:t>
        </w:r>
        <w:r>
          <w:t>contiene</w:t>
        </w:r>
        <w:r>
          <w:rPr>
            <w:spacing w:val="-9"/>
          </w:rPr>
          <w:t xml:space="preserve"> </w:t>
        </w:r>
        <w:r>
          <w:t>45</w:t>
        </w:r>
        <w:r>
          <w:rPr>
            <w:spacing w:val="-7"/>
          </w:rPr>
          <w:t xml:space="preserve"> </w:t>
        </w:r>
        <w:r>
          <w:t>mg</w:t>
        </w:r>
        <w:r>
          <w:rPr>
            <w:spacing w:val="-11"/>
          </w:rPr>
          <w:t xml:space="preserve"> </w:t>
        </w:r>
        <w:r>
          <w:t>de</w:t>
        </w:r>
        <w:r>
          <w:rPr>
            <w:spacing w:val="-9"/>
          </w:rPr>
          <w:t xml:space="preserve"> </w:t>
        </w:r>
        <w:r>
          <w:t>ustekinumab</w:t>
        </w:r>
        <w:r>
          <w:rPr>
            <w:spacing w:val="-7"/>
          </w:rPr>
          <w:t xml:space="preserve"> </w:t>
        </w:r>
        <w:r>
          <w:t>en</w:t>
        </w:r>
        <w:r>
          <w:rPr>
            <w:spacing w:val="-10"/>
          </w:rPr>
          <w:t xml:space="preserve"> </w:t>
        </w:r>
        <w:r>
          <w:t>0,5</w:t>
        </w:r>
        <w:r>
          <w:rPr>
            <w:spacing w:val="-7"/>
          </w:rPr>
          <w:t xml:space="preserve"> </w:t>
        </w:r>
        <w:r>
          <w:rPr>
            <w:spacing w:val="-5"/>
          </w:rPr>
          <w:t>ml.</w:t>
        </w:r>
      </w:ins>
    </w:p>
    <w:p w14:paraId="2579EDD6" w14:textId="77777777" w:rsidR="00465320" w:rsidRDefault="00465320" w:rsidP="00465320">
      <w:pPr>
        <w:pStyle w:val="BodyText"/>
        <w:rPr>
          <w:ins w:id="2240" w:author="Author"/>
          <w:sz w:val="20"/>
        </w:rPr>
      </w:pPr>
    </w:p>
    <w:p w14:paraId="51A5E7CF" w14:textId="77777777" w:rsidR="00465320" w:rsidRDefault="00465320" w:rsidP="00465320">
      <w:pPr>
        <w:pStyle w:val="BodyText"/>
        <w:spacing w:before="25"/>
        <w:rPr>
          <w:ins w:id="2241" w:author="Author"/>
          <w:sz w:val="20"/>
        </w:rPr>
      </w:pPr>
      <w:ins w:id="2242" w:author="Author">
        <w:r>
          <w:rPr>
            <w:noProof/>
            <w:sz w:val="20"/>
          </w:rPr>
          <mc:AlternateContent>
            <mc:Choice Requires="wps">
              <w:drawing>
                <wp:anchor distT="0" distB="0" distL="0" distR="0" simplePos="0" relativeHeight="251658350" behindDoc="1" locked="0" layoutInCell="1" allowOverlap="1" wp14:anchorId="6B80BE20" wp14:editId="6ED33B31">
                  <wp:simplePos x="0" y="0"/>
                  <wp:positionH relativeFrom="page">
                    <wp:posOffset>827405</wp:posOffset>
                  </wp:positionH>
                  <wp:positionV relativeFrom="paragraph">
                    <wp:posOffset>180379</wp:posOffset>
                  </wp:positionV>
                  <wp:extent cx="5906770" cy="191770"/>
                  <wp:effectExtent l="0" t="0" r="0" b="0"/>
                  <wp:wrapTopAndBottom/>
                  <wp:docPr id="259369247"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7605A9F1" w14:textId="77777777" w:rsidR="00465320" w:rsidRDefault="00465320" w:rsidP="00465320">
                              <w:pPr>
                                <w:tabs>
                                  <w:tab w:val="left" w:pos="676"/>
                                </w:tabs>
                                <w:spacing w:before="20"/>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wps:txbx>
                        <wps:bodyPr wrap="square" lIns="0" tIns="0" rIns="0" bIns="0" rtlCol="0">
                          <a:noAutofit/>
                        </wps:bodyPr>
                      </wps:wsp>
                    </a:graphicData>
                  </a:graphic>
                </wp:anchor>
              </w:drawing>
            </mc:Choice>
            <mc:Fallback>
              <w:pict>
                <v:shape w14:anchorId="6B80BE20" id="_x0000_s1142" type="#_x0000_t202" style="position:absolute;margin-left:65.15pt;margin-top:14.2pt;width:465.1pt;height:15.1pt;z-index:-2516581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" filled="f" strokeweight=".48pt">
                  <v:path arrowok="t"/>
                  <v:textbox inset="0,0,0,0">
                    <w:txbxContent>
                      <w:p w14:paraId="7605A9F1" w14:textId="77777777" w:rsidR="00465320" w:rsidRDefault="00465320" w:rsidP="00465320">
                        <w:pPr>
                          <w:tabs>
                            <w:tab w:val="left" w:pos="676"/>
                          </w:tabs>
                          <w:spacing w:before="20"/>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v:textbox>
                  <w10:wrap type="topAndBottom" anchorx="page"/>
                </v:shape>
              </w:pict>
            </mc:Fallback>
          </mc:AlternateContent>
        </w:r>
      </w:ins>
    </w:p>
    <w:p w14:paraId="64BACB76" w14:textId="77777777" w:rsidR="00465320" w:rsidRDefault="00465320" w:rsidP="00465320">
      <w:pPr>
        <w:pStyle w:val="BodyText"/>
        <w:spacing w:before="2"/>
        <w:rPr>
          <w:ins w:id="2243" w:author="Author"/>
        </w:rPr>
      </w:pPr>
    </w:p>
    <w:p w14:paraId="6D1C50D8" w14:textId="77777777" w:rsidR="00465320" w:rsidRDefault="00465320" w:rsidP="00465320">
      <w:pPr>
        <w:pStyle w:val="BodyText"/>
        <w:spacing w:before="1"/>
        <w:ind w:left="142" w:right="331"/>
        <w:rPr>
          <w:ins w:id="2244" w:author="Author"/>
        </w:rPr>
      </w:pPr>
      <w:ins w:id="2245" w:author="Author">
        <w:r>
          <w:t>Excipientes:</w:t>
        </w:r>
        <w:r>
          <w:rPr>
            <w:spacing w:val="-6"/>
          </w:rPr>
          <w:t xml:space="preserve"> </w:t>
        </w:r>
        <w:r>
          <w:t>sacarosa,</w:t>
        </w:r>
        <w:r>
          <w:rPr>
            <w:spacing w:val="-7"/>
          </w:rPr>
          <w:t xml:space="preserve"> </w:t>
        </w:r>
        <w:r>
          <w:t>L-histidina,</w:t>
        </w:r>
        <w:r>
          <w:rPr>
            <w:spacing w:val="-7"/>
          </w:rPr>
          <w:t xml:space="preserve"> </w:t>
        </w:r>
        <w:r>
          <w:t>polisorbato</w:t>
        </w:r>
        <w:r>
          <w:rPr>
            <w:spacing w:val="-7"/>
          </w:rPr>
          <w:t xml:space="preserve"> </w:t>
        </w:r>
        <w:r>
          <w:t>80,</w:t>
        </w:r>
        <w:r>
          <w:rPr>
            <w:spacing w:val="-7"/>
          </w:rPr>
          <w:t xml:space="preserve"> </w:t>
        </w:r>
        <w:r>
          <w:t>agua</w:t>
        </w:r>
        <w:r>
          <w:rPr>
            <w:spacing w:val="-9"/>
          </w:rPr>
          <w:t xml:space="preserve"> </w:t>
        </w:r>
        <w:r>
          <w:t>para</w:t>
        </w:r>
        <w:r>
          <w:rPr>
            <w:spacing w:val="-9"/>
          </w:rPr>
          <w:t xml:space="preserve"> </w:t>
        </w:r>
        <w:r>
          <w:t>preparaciones</w:t>
        </w:r>
        <w:r>
          <w:rPr>
            <w:spacing w:val="-9"/>
          </w:rPr>
          <w:t xml:space="preserve"> </w:t>
        </w:r>
        <w:r>
          <w:t>inyectables,</w:t>
        </w:r>
        <w:r>
          <w:rPr>
            <w:spacing w:val="-10"/>
          </w:rPr>
          <w:t xml:space="preserve"> </w:t>
        </w:r>
        <w:r>
          <w:t xml:space="preserve">ácido </w:t>
        </w:r>
        <w:r>
          <w:rPr>
            <w:spacing w:val="-2"/>
          </w:rPr>
          <w:t>clorhídrico.</w:t>
        </w:r>
      </w:ins>
    </w:p>
    <w:p w14:paraId="72566CA5" w14:textId="77777777" w:rsidR="00465320" w:rsidRDefault="00465320" w:rsidP="00465320">
      <w:pPr>
        <w:pStyle w:val="BodyText"/>
        <w:rPr>
          <w:ins w:id="2246" w:author="Author"/>
          <w:sz w:val="20"/>
        </w:rPr>
      </w:pPr>
    </w:p>
    <w:p w14:paraId="7892F1A5" w14:textId="77777777" w:rsidR="00465320" w:rsidRDefault="00465320" w:rsidP="00465320">
      <w:pPr>
        <w:pStyle w:val="BodyText"/>
        <w:spacing w:before="26"/>
        <w:rPr>
          <w:ins w:id="2247" w:author="Author"/>
          <w:sz w:val="20"/>
        </w:rPr>
      </w:pPr>
      <w:ins w:id="2248" w:author="Author">
        <w:r>
          <w:rPr>
            <w:noProof/>
            <w:sz w:val="20"/>
          </w:rPr>
          <mc:AlternateContent>
            <mc:Choice Requires="wps">
              <w:drawing>
                <wp:anchor distT="0" distB="0" distL="0" distR="0" simplePos="0" relativeHeight="251658351" behindDoc="1" locked="0" layoutInCell="1" allowOverlap="1" wp14:anchorId="4812A6F0" wp14:editId="3892B745">
                  <wp:simplePos x="0" y="0"/>
                  <wp:positionH relativeFrom="page">
                    <wp:posOffset>827405</wp:posOffset>
                  </wp:positionH>
                  <wp:positionV relativeFrom="paragraph">
                    <wp:posOffset>181028</wp:posOffset>
                  </wp:positionV>
                  <wp:extent cx="5906770" cy="191770"/>
                  <wp:effectExtent l="0" t="0" r="0" b="0"/>
                  <wp:wrapTopAndBottom/>
                  <wp:docPr id="1499216480"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5255666E" w14:textId="77777777" w:rsidR="00465320" w:rsidRDefault="00465320" w:rsidP="00465320">
                              <w:pPr>
                                <w:tabs>
                                  <w:tab w:val="left" w:pos="676"/>
                                </w:tabs>
                                <w:spacing w:before="20"/>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wps:txbx>
                        <wps:bodyPr wrap="square" lIns="0" tIns="0" rIns="0" bIns="0" rtlCol="0">
                          <a:noAutofit/>
                        </wps:bodyPr>
                      </wps:wsp>
                    </a:graphicData>
                  </a:graphic>
                </wp:anchor>
              </w:drawing>
            </mc:Choice>
            <mc:Fallback>
              <w:pict>
                <v:shape w14:anchorId="4812A6F0" id="_x0000_s1143" type="#_x0000_t202" style="position:absolute;margin-left:65.15pt;margin-top:14.25pt;width:465.1pt;height:15.1pt;z-index:-2516581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" filled="f" strokeweight=".48pt">
                  <v:path arrowok="t"/>
                  <v:textbox inset="0,0,0,0">
                    <w:txbxContent>
                      <w:p w14:paraId="5255666E" w14:textId="77777777" w:rsidR="00465320" w:rsidRDefault="00465320" w:rsidP="00465320">
                        <w:pPr>
                          <w:tabs>
                            <w:tab w:val="left" w:pos="676"/>
                          </w:tabs>
                          <w:spacing w:before="20"/>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v:textbox>
                  <w10:wrap type="topAndBottom" anchorx="page"/>
                </v:shape>
              </w:pict>
            </mc:Fallback>
          </mc:AlternateContent>
        </w:r>
      </w:ins>
    </w:p>
    <w:p w14:paraId="384D42F3" w14:textId="77777777" w:rsidR="00465320" w:rsidRDefault="00465320" w:rsidP="00465320">
      <w:pPr>
        <w:pStyle w:val="BodyText"/>
        <w:spacing w:before="3"/>
        <w:rPr>
          <w:ins w:id="2249" w:author="Author"/>
        </w:rPr>
      </w:pPr>
    </w:p>
    <w:p w14:paraId="070E2F6F" w14:textId="2B24E8AE" w:rsidR="00465320" w:rsidRDefault="00465320" w:rsidP="00465320">
      <w:pPr>
        <w:pStyle w:val="BodyText"/>
        <w:ind w:left="143" w:right="5535" w:hanging="1"/>
        <w:rPr>
          <w:ins w:id="2250" w:author="Author"/>
        </w:rPr>
      </w:pPr>
      <w:ins w:id="2251" w:author="Author">
        <w:r>
          <w:rPr>
            <w:color w:val="000000"/>
            <w:highlight w:val="lightGray"/>
          </w:rPr>
          <w:t>Solución</w:t>
        </w:r>
        <w:r>
          <w:rPr>
            <w:color w:val="000000"/>
            <w:spacing w:val="-14"/>
            <w:highlight w:val="lightGray"/>
          </w:rPr>
          <w:t xml:space="preserve"> </w:t>
        </w:r>
        <w:r>
          <w:rPr>
            <w:color w:val="000000"/>
            <w:highlight w:val="lightGray"/>
          </w:rPr>
          <w:t>inyectable</w:t>
        </w:r>
        <w:r>
          <w:rPr>
            <w:color w:val="000000"/>
            <w:spacing w:val="-14"/>
            <w:highlight w:val="lightGray"/>
          </w:rPr>
          <w:t xml:space="preserve"> </w:t>
        </w:r>
        <w:r>
          <w:rPr>
            <w:color w:val="000000"/>
            <w:highlight w:val="lightGray"/>
          </w:rPr>
          <w:t>en</w:t>
        </w:r>
        <w:r>
          <w:rPr>
            <w:color w:val="000000"/>
            <w:spacing w:val="-14"/>
            <w:highlight w:val="lightGray"/>
          </w:rPr>
          <w:t xml:space="preserve"> </w:t>
        </w:r>
        <w:r w:rsidR="00B57E6F">
          <w:rPr>
            <w:color w:val="000000"/>
            <w:highlight w:val="lightGray"/>
          </w:rPr>
          <w:t>pluma</w:t>
        </w:r>
        <w:r>
          <w:rPr>
            <w:color w:val="000000"/>
            <w:spacing w:val="-13"/>
            <w:highlight w:val="lightGray"/>
          </w:rPr>
          <w:t xml:space="preserve"> </w:t>
        </w:r>
        <w:r>
          <w:rPr>
            <w:color w:val="000000"/>
            <w:highlight w:val="lightGray"/>
          </w:rPr>
          <w:t>precargada</w:t>
        </w:r>
        <w:r>
          <w:rPr>
            <w:color w:val="000000"/>
          </w:rPr>
          <w:t xml:space="preserve"> 45 mg/0,5 ml</w:t>
        </w:r>
      </w:ins>
    </w:p>
    <w:p w14:paraId="463E6FEB" w14:textId="0CF3577E" w:rsidR="00465320" w:rsidRDefault="00465320" w:rsidP="00465320">
      <w:pPr>
        <w:pStyle w:val="BodyText"/>
        <w:ind w:left="143"/>
        <w:rPr>
          <w:ins w:id="2252" w:author="Author"/>
        </w:rPr>
      </w:pPr>
      <w:ins w:id="2253" w:author="Author">
        <w:r>
          <w:t>1</w:t>
        </w:r>
        <w:r>
          <w:rPr>
            <w:spacing w:val="-5"/>
          </w:rPr>
          <w:t xml:space="preserve"> </w:t>
        </w:r>
        <w:r w:rsidR="00B57E6F">
          <w:t>pluma</w:t>
        </w:r>
        <w:r>
          <w:rPr>
            <w:spacing w:val="-6"/>
          </w:rPr>
          <w:t xml:space="preserve"> </w:t>
        </w:r>
        <w:r>
          <w:rPr>
            <w:spacing w:val="-2"/>
          </w:rPr>
          <w:t>precargada</w:t>
        </w:r>
      </w:ins>
    </w:p>
    <w:p w14:paraId="645865DB" w14:textId="77777777" w:rsidR="00465320" w:rsidRDefault="00465320" w:rsidP="00465320">
      <w:pPr>
        <w:pStyle w:val="BodyText"/>
        <w:rPr>
          <w:ins w:id="2254" w:author="Author"/>
          <w:sz w:val="20"/>
        </w:rPr>
      </w:pPr>
    </w:p>
    <w:p w14:paraId="2E487A72" w14:textId="77777777" w:rsidR="00465320" w:rsidRDefault="00465320" w:rsidP="00465320">
      <w:pPr>
        <w:pStyle w:val="BodyText"/>
        <w:spacing w:before="26"/>
        <w:rPr>
          <w:ins w:id="2255" w:author="Author"/>
          <w:sz w:val="20"/>
        </w:rPr>
      </w:pPr>
      <w:ins w:id="2256" w:author="Author">
        <w:r>
          <w:rPr>
            <w:noProof/>
            <w:sz w:val="20"/>
          </w:rPr>
          <mc:AlternateContent>
            <mc:Choice Requires="wps">
              <w:drawing>
                <wp:anchor distT="0" distB="0" distL="0" distR="0" simplePos="0" relativeHeight="251658352" behindDoc="1" locked="0" layoutInCell="1" allowOverlap="1" wp14:anchorId="723E277A" wp14:editId="6F8D9E44">
                  <wp:simplePos x="0" y="0"/>
                  <wp:positionH relativeFrom="page">
                    <wp:posOffset>827405</wp:posOffset>
                  </wp:positionH>
                  <wp:positionV relativeFrom="paragraph">
                    <wp:posOffset>181041</wp:posOffset>
                  </wp:positionV>
                  <wp:extent cx="5906770" cy="190500"/>
                  <wp:effectExtent l="0" t="0" r="0" b="0"/>
                  <wp:wrapTopAndBottom/>
                  <wp:docPr id="597822780"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314768BF" w14:textId="77777777" w:rsidR="00465320" w:rsidRDefault="00465320" w:rsidP="00465320">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wps:txbx>
                        <wps:bodyPr wrap="square" lIns="0" tIns="0" rIns="0" bIns="0" rtlCol="0">
                          <a:noAutofit/>
                        </wps:bodyPr>
                      </wps:wsp>
                    </a:graphicData>
                  </a:graphic>
                </wp:anchor>
              </w:drawing>
            </mc:Choice>
            <mc:Fallback>
              <w:pict>
                <v:shape w14:anchorId="723E277A" id="_x0000_s1144" type="#_x0000_t202" style="position:absolute;margin-left:65.15pt;margin-top:14.25pt;width:465.1pt;height:15pt;z-index:-25165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" filled="f" strokeweight=".48pt">
                  <v:path arrowok="t"/>
                  <v:textbox inset="0,0,0,0">
                    <w:txbxContent>
                      <w:p w14:paraId="314768BF" w14:textId="77777777" w:rsidR="00465320" w:rsidRDefault="00465320" w:rsidP="00465320">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v:textbox>
                  <w10:wrap type="topAndBottom" anchorx="page"/>
                </v:shape>
              </w:pict>
            </mc:Fallback>
          </mc:AlternateContent>
        </w:r>
      </w:ins>
    </w:p>
    <w:p w14:paraId="2D8E32DE" w14:textId="77777777" w:rsidR="00465320" w:rsidRDefault="00465320" w:rsidP="00465320">
      <w:pPr>
        <w:pStyle w:val="BodyText"/>
        <w:spacing w:before="4"/>
        <w:rPr>
          <w:ins w:id="2257" w:author="Author"/>
        </w:rPr>
      </w:pPr>
    </w:p>
    <w:p w14:paraId="4342451E" w14:textId="77777777" w:rsidR="00465320" w:rsidRDefault="00465320" w:rsidP="00465320">
      <w:pPr>
        <w:pStyle w:val="BodyText"/>
        <w:ind w:left="143"/>
        <w:rPr>
          <w:ins w:id="2258" w:author="Author"/>
        </w:rPr>
      </w:pPr>
      <w:ins w:id="2259" w:author="Author">
        <w:r>
          <w:t>No</w:t>
        </w:r>
        <w:r>
          <w:rPr>
            <w:spacing w:val="-5"/>
          </w:rPr>
          <w:t xml:space="preserve"> </w:t>
        </w:r>
        <w:r>
          <w:rPr>
            <w:spacing w:val="-2"/>
          </w:rPr>
          <w:t>agitar.</w:t>
        </w:r>
      </w:ins>
    </w:p>
    <w:p w14:paraId="60625AE6" w14:textId="77777777" w:rsidR="00465320" w:rsidRDefault="00465320" w:rsidP="00465320">
      <w:pPr>
        <w:pStyle w:val="BodyText"/>
        <w:spacing w:before="1" w:line="252" w:lineRule="exact"/>
        <w:ind w:left="143"/>
        <w:rPr>
          <w:ins w:id="2260" w:author="Author"/>
        </w:rPr>
      </w:pPr>
      <w:ins w:id="2261" w:author="Author">
        <w:r>
          <w:t>Vía</w:t>
        </w:r>
        <w:r>
          <w:rPr>
            <w:spacing w:val="-6"/>
          </w:rPr>
          <w:t xml:space="preserve"> </w:t>
        </w:r>
        <w:r>
          <w:rPr>
            <w:spacing w:val="-2"/>
          </w:rPr>
          <w:t>subcutánea</w:t>
        </w:r>
      </w:ins>
    </w:p>
    <w:p w14:paraId="384622F0" w14:textId="77777777" w:rsidR="00465320" w:rsidRDefault="00465320" w:rsidP="00465320">
      <w:pPr>
        <w:pStyle w:val="BodyText"/>
        <w:spacing w:line="252" w:lineRule="exact"/>
        <w:ind w:left="143"/>
        <w:rPr>
          <w:ins w:id="2262" w:author="Author"/>
        </w:rPr>
      </w:pPr>
      <w:ins w:id="2263" w:author="Author">
        <w:r>
          <w:t>Leer</w:t>
        </w:r>
        <w:r>
          <w:rPr>
            <w:spacing w:val="-10"/>
          </w:rPr>
          <w:t xml:space="preserve"> </w:t>
        </w:r>
        <w:r>
          <w:t>el</w:t>
        </w:r>
        <w:r>
          <w:rPr>
            <w:spacing w:val="-6"/>
          </w:rPr>
          <w:t xml:space="preserve"> </w:t>
        </w:r>
        <w:r>
          <w:t>prospecto</w:t>
        </w:r>
        <w:r>
          <w:rPr>
            <w:spacing w:val="-10"/>
          </w:rPr>
          <w:t xml:space="preserve"> </w:t>
        </w:r>
        <w:r>
          <w:t>antes</w:t>
        </w:r>
        <w:r>
          <w:rPr>
            <w:spacing w:val="-7"/>
          </w:rPr>
          <w:t xml:space="preserve"> </w:t>
        </w:r>
        <w:r>
          <w:t>de</w:t>
        </w:r>
        <w:r>
          <w:rPr>
            <w:spacing w:val="-8"/>
          </w:rPr>
          <w:t xml:space="preserve"> </w:t>
        </w:r>
        <w:r>
          <w:t>utilizar</w:t>
        </w:r>
        <w:r>
          <w:rPr>
            <w:spacing w:val="-9"/>
          </w:rPr>
          <w:t xml:space="preserve"> </w:t>
        </w:r>
        <w:r>
          <w:t>este</w:t>
        </w:r>
        <w:r>
          <w:rPr>
            <w:spacing w:val="-9"/>
          </w:rPr>
          <w:t xml:space="preserve"> </w:t>
        </w:r>
        <w:r>
          <w:rPr>
            <w:spacing w:val="-2"/>
          </w:rPr>
          <w:t>medicamento.</w:t>
        </w:r>
      </w:ins>
    </w:p>
    <w:p w14:paraId="75B734EA" w14:textId="77777777" w:rsidR="00465320" w:rsidRDefault="00465320" w:rsidP="00465320">
      <w:pPr>
        <w:pStyle w:val="BodyText"/>
        <w:rPr>
          <w:ins w:id="2264" w:author="Author"/>
        </w:rPr>
      </w:pPr>
    </w:p>
    <w:p w14:paraId="3A82A53E" w14:textId="5582A9D8" w:rsidR="00465320" w:rsidRDefault="00B57E6F" w:rsidP="00B57E6F">
      <w:pPr>
        <w:pStyle w:val="BodyText"/>
        <w:spacing w:before="26"/>
        <w:rPr>
          <w:ins w:id="2265" w:author="Author"/>
          <w:b/>
        </w:rPr>
      </w:pPr>
      <w:ins w:id="2266" w:author="Author">
        <w:r>
          <w:rPr>
            <w:noProof/>
            <w:sz w:val="20"/>
          </w:rPr>
          <mc:AlternateContent>
            <mc:Choice Requires="wps">
              <w:drawing>
                <wp:anchor distT="0" distB="0" distL="0" distR="0" simplePos="0" relativeHeight="251658395" behindDoc="1" locked="0" layoutInCell="1" allowOverlap="1" wp14:anchorId="1B3879BB" wp14:editId="168B0938">
                  <wp:simplePos x="0" y="0"/>
                  <wp:positionH relativeFrom="page">
                    <wp:posOffset>828675</wp:posOffset>
                  </wp:positionH>
                  <wp:positionV relativeFrom="paragraph">
                    <wp:posOffset>180975</wp:posOffset>
                  </wp:positionV>
                  <wp:extent cx="5906770" cy="361950"/>
                  <wp:effectExtent l="0" t="0" r="17780" b="19050"/>
                  <wp:wrapTopAndBottom/>
                  <wp:docPr id="1233756884"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61950"/>
                          </a:xfrm>
                          <a:prstGeom prst="rect">
                            <a:avLst/>
                          </a:prstGeom>
                          <a:ln w="6096">
                            <a:solidFill>
                              <a:srgbClr val="000000"/>
                            </a:solidFill>
                            <a:prstDash val="solid"/>
                          </a:ln>
                        </wps:spPr>
                        <wps:txbx>
                          <w:txbxContent>
                            <w:p w14:paraId="703D6954" w14:textId="5DCDBA05" w:rsidR="00B57E6F" w:rsidRDefault="00B57E6F" w:rsidP="00B57E6F">
                              <w:pPr>
                                <w:tabs>
                                  <w:tab w:val="left" w:pos="676"/>
                                </w:tabs>
                                <w:spacing w:before="19"/>
                                <w:ind w:left="108"/>
                                <w:rPr>
                                  <w:b/>
                                </w:rPr>
                              </w:pPr>
                              <w:r>
                                <w:rPr>
                                  <w:b/>
                                  <w:spacing w:val="-5"/>
                                </w:rPr>
                                <w:t>6.</w:t>
                              </w:r>
                              <w:r>
                                <w:rPr>
                                  <w:b/>
                                </w:rPr>
                                <w:tab/>
                              </w:r>
                              <w:r w:rsidR="0043472C">
                                <w:rPr>
                                  <w:b/>
                                </w:rPr>
                                <w:t>ADVERTENCIA ESPECIAL DE QUE EL MEDICAMENTO DEBE MANTENERSE FUERA DE A VISTA Y DEL ALCANCE DE LOS NIÑOS</w:t>
                              </w:r>
                            </w:p>
                          </w:txbxContent>
                        </wps:txbx>
                        <wps:bodyPr wrap="square" lIns="0" tIns="0" rIns="0" bIns="0" rtlCol="0">
                          <a:noAutofit/>
                        </wps:bodyPr>
                      </wps:wsp>
                    </a:graphicData>
                  </a:graphic>
                  <wp14:sizeRelV relativeFrom="margin">
                    <wp14:pctHeight>0</wp14:pctHeight>
                  </wp14:sizeRelV>
                </wp:anchor>
              </w:drawing>
            </mc:Choice>
            <mc:Fallback>
              <w:pict>
                <v:shape w14:anchorId="1B3879BB" id="_x0000_s1145" type="#_x0000_t202" style="position:absolute;margin-left:65.25pt;margin-top:14.25pt;width:465.1pt;height:28.5pt;z-index:-251658085;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" filled="f" strokeweight=".48pt">
                  <v:path arrowok="t"/>
                  <v:textbox inset="0,0,0,0">
                    <w:txbxContent>
                      <w:p w14:paraId="703D6954" w14:textId="5DCDBA05" w:rsidR="00B57E6F" w:rsidRDefault="00B57E6F" w:rsidP="00B57E6F">
                        <w:pPr>
                          <w:tabs>
                            <w:tab w:val="left" w:pos="676"/>
                          </w:tabs>
                          <w:spacing w:before="19"/>
                          <w:ind w:left="108"/>
                          <w:rPr>
                            <w:b/>
                          </w:rPr>
                        </w:pPr>
                        <w:r>
                          <w:rPr>
                            <w:b/>
                            <w:spacing w:val="-5"/>
                          </w:rPr>
                          <w:t>6.</w:t>
                        </w:r>
                        <w:r>
                          <w:rPr>
                            <w:b/>
                          </w:rPr>
                          <w:tab/>
                        </w:r>
                        <w:r w:rsidR="0043472C">
                          <w:rPr>
                            <w:b/>
                          </w:rPr>
                          <w:t>ADVERTENCIA ESPECIAL DE QUE EL MEDICAMENTO DEBE MANTENERSE FUERA DE A VISTA Y DEL ALCANCE DE LOS NIÑOS</w:t>
                        </w:r>
                      </w:p>
                    </w:txbxContent>
                  </v:textbox>
                  <w10:wrap type="topAndBottom" anchorx="page"/>
                </v:shape>
              </w:pict>
            </mc:Fallback>
          </mc:AlternateContent>
        </w:r>
      </w:ins>
    </w:p>
    <w:p w14:paraId="410A20E7" w14:textId="77777777" w:rsidR="00465320" w:rsidRDefault="00465320" w:rsidP="00465320">
      <w:pPr>
        <w:pStyle w:val="BodyText"/>
        <w:spacing w:before="1"/>
        <w:ind w:left="142"/>
        <w:rPr>
          <w:ins w:id="2267" w:author="Author"/>
        </w:rPr>
      </w:pPr>
      <w:ins w:id="2268" w:author="Author">
        <w:r>
          <w:t>Mantener</w:t>
        </w:r>
        <w:r>
          <w:rPr>
            <w:spacing w:val="-6"/>
          </w:rPr>
          <w:t xml:space="preserve"> </w:t>
        </w:r>
        <w:r>
          <w:t>fuera</w:t>
        </w:r>
        <w:r>
          <w:rPr>
            <w:spacing w:val="-7"/>
          </w:rPr>
          <w:t xml:space="preserve"> </w:t>
        </w:r>
        <w:r>
          <w:t>de</w:t>
        </w:r>
        <w:r>
          <w:rPr>
            <w:spacing w:val="-8"/>
          </w:rPr>
          <w:t xml:space="preserve"> </w:t>
        </w:r>
        <w:r>
          <w:t>la</w:t>
        </w:r>
        <w:r>
          <w:rPr>
            <w:spacing w:val="-6"/>
          </w:rPr>
          <w:t xml:space="preserve"> </w:t>
        </w:r>
        <w:r>
          <w:t>vista</w:t>
        </w:r>
        <w:r>
          <w:rPr>
            <w:spacing w:val="-7"/>
          </w:rPr>
          <w:t xml:space="preserve"> </w:t>
        </w:r>
        <w:r>
          <w:t>y</w:t>
        </w:r>
        <w:r>
          <w:rPr>
            <w:spacing w:val="-9"/>
          </w:rPr>
          <w:t xml:space="preserve"> </w:t>
        </w:r>
        <w:r>
          <w:t>del</w:t>
        </w:r>
        <w:r>
          <w:rPr>
            <w:spacing w:val="-6"/>
          </w:rPr>
          <w:t xml:space="preserve"> </w:t>
        </w:r>
        <w:r>
          <w:t>alcance</w:t>
        </w:r>
        <w:r>
          <w:rPr>
            <w:spacing w:val="-6"/>
          </w:rPr>
          <w:t xml:space="preserve"> </w:t>
        </w:r>
        <w:r>
          <w:t>de</w:t>
        </w:r>
        <w:r>
          <w:rPr>
            <w:spacing w:val="-9"/>
          </w:rPr>
          <w:t xml:space="preserve"> </w:t>
        </w:r>
        <w:r>
          <w:t>los</w:t>
        </w:r>
        <w:r>
          <w:rPr>
            <w:spacing w:val="-3"/>
          </w:rPr>
          <w:t xml:space="preserve"> </w:t>
        </w:r>
        <w:r>
          <w:rPr>
            <w:spacing w:val="-2"/>
          </w:rPr>
          <w:t>niños.</w:t>
        </w:r>
      </w:ins>
    </w:p>
    <w:p w14:paraId="3C9D0E8B" w14:textId="77777777" w:rsidR="00465320" w:rsidRDefault="00465320" w:rsidP="00465320">
      <w:pPr>
        <w:pStyle w:val="BodyText"/>
        <w:rPr>
          <w:ins w:id="2269" w:author="Author"/>
          <w:sz w:val="20"/>
        </w:rPr>
      </w:pPr>
    </w:p>
    <w:p w14:paraId="7043AF0E" w14:textId="77777777" w:rsidR="00465320" w:rsidRDefault="00465320" w:rsidP="00465320">
      <w:pPr>
        <w:pStyle w:val="BodyText"/>
        <w:spacing w:before="23"/>
        <w:rPr>
          <w:ins w:id="2270" w:author="Author"/>
          <w:sz w:val="20"/>
        </w:rPr>
      </w:pPr>
      <w:ins w:id="2271" w:author="Author">
        <w:r>
          <w:rPr>
            <w:noProof/>
            <w:sz w:val="20"/>
          </w:rPr>
          <mc:AlternateContent>
            <mc:Choice Requires="wps">
              <w:drawing>
                <wp:anchor distT="0" distB="0" distL="0" distR="0" simplePos="0" relativeHeight="251658353" behindDoc="1" locked="0" layoutInCell="1" allowOverlap="1" wp14:anchorId="4689A716" wp14:editId="26FD8C7E">
                  <wp:simplePos x="0" y="0"/>
                  <wp:positionH relativeFrom="page">
                    <wp:posOffset>827405</wp:posOffset>
                  </wp:positionH>
                  <wp:positionV relativeFrom="paragraph">
                    <wp:posOffset>179248</wp:posOffset>
                  </wp:positionV>
                  <wp:extent cx="5906770" cy="191770"/>
                  <wp:effectExtent l="0" t="0" r="0" b="0"/>
                  <wp:wrapTopAndBottom/>
                  <wp:docPr id="1029047871"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B8A389D" w14:textId="77777777" w:rsidR="00465320" w:rsidRDefault="00465320" w:rsidP="00465320">
                              <w:pPr>
                                <w:tabs>
                                  <w:tab w:val="left" w:pos="676"/>
                                </w:tabs>
                                <w:spacing w:before="19"/>
                                <w:ind w:left="108"/>
                                <w:rPr>
                                  <w:b/>
                                </w:rPr>
                              </w:pPr>
                              <w:r>
                                <w:rPr>
                                  <w:b/>
                                  <w:spacing w:val="-5"/>
                                </w:rPr>
                                <w:t>7.</w:t>
                              </w:r>
                              <w:r>
                                <w:rPr>
                                  <w:b/>
                                </w:rPr>
                                <w:tab/>
                              </w:r>
                              <w:r>
                                <w:rPr>
                                  <w:b/>
                                  <w:spacing w:val="-2"/>
                                </w:rPr>
                                <w:t>OTRA(S)</w:t>
                              </w:r>
                              <w:r>
                                <w:rPr>
                                  <w:b/>
                                  <w:spacing w:val="-4"/>
                                </w:rPr>
                                <w:t xml:space="preserve"> </w:t>
                              </w:r>
                              <w:r>
                                <w:rPr>
                                  <w:b/>
                                  <w:spacing w:val="-2"/>
                                </w:rPr>
                                <w:t>ADVERTENCIA(S)</w:t>
                              </w:r>
                              <w:r>
                                <w:rPr>
                                  <w:b/>
                                  <w:spacing w:val="-1"/>
                                </w:rPr>
                                <w:t xml:space="preserve"> </w:t>
                              </w:r>
                              <w:r>
                                <w:rPr>
                                  <w:b/>
                                  <w:spacing w:val="-2"/>
                                </w:rPr>
                                <w:t>ESPECIAL(ES), SI</w:t>
                              </w:r>
                              <w:r>
                                <w:rPr>
                                  <w:b/>
                                  <w:spacing w:val="-4"/>
                                </w:rPr>
                                <w:t xml:space="preserve"> </w:t>
                              </w:r>
                              <w:r>
                                <w:rPr>
                                  <w:b/>
                                  <w:spacing w:val="-2"/>
                                </w:rPr>
                                <w:t>ES NECESARIO</w:t>
                              </w:r>
                            </w:p>
                          </w:txbxContent>
                        </wps:txbx>
                        <wps:bodyPr wrap="square" lIns="0" tIns="0" rIns="0" bIns="0" rtlCol="0">
                          <a:noAutofit/>
                        </wps:bodyPr>
                      </wps:wsp>
                    </a:graphicData>
                  </a:graphic>
                </wp:anchor>
              </w:drawing>
            </mc:Choice>
            <mc:Fallback>
              <w:pict>
                <v:shape w14:anchorId="4689A716" id="_x0000_s1146" type="#_x0000_t202" style="position:absolute;margin-left:65.15pt;margin-top:14.1pt;width:465.1pt;height:15.1pt;z-index:-2516581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" filled="f" strokeweight=".48pt">
                  <v:path arrowok="t"/>
                  <v:textbox inset="0,0,0,0">
                    <w:txbxContent>
                      <w:p w14:paraId="1B8A389D" w14:textId="77777777" w:rsidR="00465320" w:rsidRDefault="00465320" w:rsidP="00465320">
                        <w:pPr>
                          <w:tabs>
                            <w:tab w:val="left" w:pos="676"/>
                          </w:tabs>
                          <w:spacing w:before="19"/>
                          <w:ind w:left="108"/>
                          <w:rPr>
                            <w:b/>
                          </w:rPr>
                        </w:pPr>
                        <w:r>
                          <w:rPr>
                            <w:b/>
                            <w:spacing w:val="-5"/>
                          </w:rPr>
                          <w:t>7.</w:t>
                        </w:r>
                        <w:r>
                          <w:rPr>
                            <w:b/>
                          </w:rPr>
                          <w:tab/>
                        </w:r>
                        <w:r>
                          <w:rPr>
                            <w:b/>
                            <w:spacing w:val="-2"/>
                          </w:rPr>
                          <w:t>OTRA(S)</w:t>
                        </w:r>
                        <w:r>
                          <w:rPr>
                            <w:b/>
                            <w:spacing w:val="-4"/>
                          </w:rPr>
                          <w:t xml:space="preserve"> </w:t>
                        </w:r>
                        <w:r>
                          <w:rPr>
                            <w:b/>
                            <w:spacing w:val="-2"/>
                          </w:rPr>
                          <w:t>ADVERTENCIA(S)</w:t>
                        </w:r>
                        <w:r>
                          <w:rPr>
                            <w:b/>
                            <w:spacing w:val="-1"/>
                          </w:rPr>
                          <w:t xml:space="preserve"> </w:t>
                        </w:r>
                        <w:r>
                          <w:rPr>
                            <w:b/>
                            <w:spacing w:val="-2"/>
                          </w:rPr>
                          <w:t>ESPECIAL(ES), SI</w:t>
                        </w:r>
                        <w:r>
                          <w:rPr>
                            <w:b/>
                            <w:spacing w:val="-4"/>
                          </w:rPr>
                          <w:t xml:space="preserve"> </w:t>
                        </w:r>
                        <w:r>
                          <w:rPr>
                            <w:b/>
                            <w:spacing w:val="-2"/>
                          </w:rPr>
                          <w:t>ES NECESARIO</w:t>
                        </w:r>
                      </w:p>
                    </w:txbxContent>
                  </v:textbox>
                  <w10:wrap type="topAndBottom" anchorx="page"/>
                </v:shape>
              </w:pict>
            </mc:Fallback>
          </mc:AlternateContent>
        </w:r>
      </w:ins>
    </w:p>
    <w:p w14:paraId="6F9F8DA4" w14:textId="77777777" w:rsidR="00465320" w:rsidRDefault="00465320" w:rsidP="00465320">
      <w:pPr>
        <w:pStyle w:val="BodyText"/>
        <w:rPr>
          <w:ins w:id="2272" w:author="Author"/>
          <w:sz w:val="20"/>
        </w:rPr>
      </w:pPr>
    </w:p>
    <w:p w14:paraId="5709B999" w14:textId="77777777" w:rsidR="00465320" w:rsidRDefault="00465320" w:rsidP="00465320">
      <w:pPr>
        <w:pStyle w:val="BodyText"/>
        <w:spacing w:before="29"/>
        <w:rPr>
          <w:ins w:id="2273" w:author="Author"/>
          <w:sz w:val="20"/>
        </w:rPr>
      </w:pPr>
      <w:ins w:id="2274" w:author="Author">
        <w:r>
          <w:rPr>
            <w:noProof/>
            <w:sz w:val="20"/>
          </w:rPr>
          <mc:AlternateContent>
            <mc:Choice Requires="wps">
              <w:drawing>
                <wp:anchor distT="0" distB="0" distL="0" distR="0" simplePos="0" relativeHeight="251658354" behindDoc="1" locked="0" layoutInCell="1" allowOverlap="1" wp14:anchorId="7300D4DD" wp14:editId="680385ED">
                  <wp:simplePos x="0" y="0"/>
                  <wp:positionH relativeFrom="page">
                    <wp:posOffset>827405</wp:posOffset>
                  </wp:positionH>
                  <wp:positionV relativeFrom="paragraph">
                    <wp:posOffset>182892</wp:posOffset>
                  </wp:positionV>
                  <wp:extent cx="5906770" cy="191770"/>
                  <wp:effectExtent l="0" t="0" r="0" b="0"/>
                  <wp:wrapTopAndBottom/>
                  <wp:docPr id="1935773180"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20AA8E9E" w14:textId="77777777" w:rsidR="00465320" w:rsidRDefault="00465320" w:rsidP="00465320">
                              <w:pPr>
                                <w:tabs>
                                  <w:tab w:val="left" w:pos="676"/>
                                </w:tabs>
                                <w:spacing w:before="20"/>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7300D4DD" id="_x0000_s1147" type="#_x0000_t202" style="position:absolute;margin-left:65.15pt;margin-top:14.4pt;width:465.1pt;height:15.1pt;z-index:-2516581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" filled="f" strokeweight=".48pt">
                  <v:path arrowok="t"/>
                  <v:textbox inset="0,0,0,0">
                    <w:txbxContent>
                      <w:p w14:paraId="20AA8E9E" w14:textId="77777777" w:rsidR="00465320" w:rsidRDefault="00465320" w:rsidP="00465320">
                        <w:pPr>
                          <w:tabs>
                            <w:tab w:val="left" w:pos="676"/>
                          </w:tabs>
                          <w:spacing w:before="20"/>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ins>
    </w:p>
    <w:p w14:paraId="2B220783" w14:textId="77777777" w:rsidR="00465320" w:rsidRDefault="00465320" w:rsidP="00465320">
      <w:pPr>
        <w:pStyle w:val="BodyText"/>
        <w:spacing w:before="3"/>
        <w:rPr>
          <w:ins w:id="2275" w:author="Author"/>
        </w:rPr>
      </w:pPr>
    </w:p>
    <w:p w14:paraId="5386F9C4" w14:textId="77777777" w:rsidR="00465320" w:rsidRDefault="00465320" w:rsidP="00465320">
      <w:pPr>
        <w:pStyle w:val="BodyText"/>
        <w:ind w:left="143"/>
        <w:rPr>
          <w:ins w:id="2276" w:author="Author"/>
        </w:rPr>
      </w:pPr>
      <w:ins w:id="2277" w:author="Author">
        <w:r>
          <w:rPr>
            <w:spacing w:val="-5"/>
          </w:rPr>
          <w:t>CAD</w:t>
        </w:r>
      </w:ins>
    </w:p>
    <w:p w14:paraId="7C28B17C" w14:textId="77777777" w:rsidR="00465320" w:rsidRDefault="00465320" w:rsidP="00465320">
      <w:pPr>
        <w:pStyle w:val="BodyText"/>
        <w:tabs>
          <w:tab w:val="left" w:pos="7475"/>
        </w:tabs>
        <w:spacing w:before="1"/>
        <w:ind w:left="143"/>
        <w:rPr>
          <w:ins w:id="2278" w:author="Author"/>
        </w:rPr>
      </w:pPr>
      <w:ins w:id="2279" w:author="Author">
        <w:r>
          <w:t>Fecha</w:t>
        </w:r>
        <w:r>
          <w:rPr>
            <w:spacing w:val="-10"/>
          </w:rPr>
          <w:t xml:space="preserve"> </w:t>
        </w:r>
        <w:r>
          <w:t>de</w:t>
        </w:r>
        <w:r>
          <w:rPr>
            <w:spacing w:val="-9"/>
          </w:rPr>
          <w:t xml:space="preserve"> </w:t>
        </w:r>
        <w:r>
          <w:t>caducidad</w:t>
        </w:r>
        <w:r>
          <w:rPr>
            <w:spacing w:val="-11"/>
          </w:rPr>
          <w:t xml:space="preserve"> </w:t>
        </w:r>
        <w:r>
          <w:t>si</w:t>
        </w:r>
        <w:r>
          <w:rPr>
            <w:spacing w:val="-6"/>
          </w:rPr>
          <w:t xml:space="preserve"> </w:t>
        </w:r>
        <w:r>
          <w:t>se</w:t>
        </w:r>
        <w:r>
          <w:rPr>
            <w:spacing w:val="-10"/>
          </w:rPr>
          <w:t xml:space="preserve"> </w:t>
        </w:r>
        <w:r>
          <w:t>conserva</w:t>
        </w:r>
        <w:r>
          <w:rPr>
            <w:spacing w:val="-9"/>
          </w:rPr>
          <w:t xml:space="preserve"> </w:t>
        </w:r>
        <w:r>
          <w:t>a</w:t>
        </w:r>
        <w:r>
          <w:rPr>
            <w:spacing w:val="-8"/>
          </w:rPr>
          <w:t xml:space="preserve"> </w:t>
        </w:r>
        <w:r>
          <w:t>temperatura</w:t>
        </w:r>
        <w:r>
          <w:rPr>
            <w:spacing w:val="-9"/>
          </w:rPr>
          <w:t xml:space="preserve"> </w:t>
        </w:r>
        <w:r>
          <w:rPr>
            <w:spacing w:val="-2"/>
          </w:rPr>
          <w:t>ambiente:</w:t>
        </w:r>
        <w:r>
          <w:rPr>
            <w:u w:val="single"/>
          </w:rPr>
          <w:tab/>
        </w:r>
      </w:ins>
    </w:p>
    <w:p w14:paraId="402DE7B8" w14:textId="77777777" w:rsidR="00465320" w:rsidRDefault="00465320" w:rsidP="00465320">
      <w:pPr>
        <w:pStyle w:val="BodyText"/>
        <w:rPr>
          <w:ins w:id="2280" w:author="Author"/>
          <w:sz w:val="20"/>
        </w:rPr>
      </w:pPr>
    </w:p>
    <w:p w14:paraId="3C1F597B" w14:textId="77777777" w:rsidR="00465320" w:rsidRDefault="00465320" w:rsidP="00465320">
      <w:pPr>
        <w:pStyle w:val="BodyText"/>
        <w:spacing w:before="25"/>
        <w:rPr>
          <w:ins w:id="2281" w:author="Author"/>
          <w:sz w:val="20"/>
        </w:rPr>
      </w:pPr>
      <w:ins w:id="2282" w:author="Author">
        <w:r>
          <w:rPr>
            <w:noProof/>
            <w:sz w:val="20"/>
          </w:rPr>
          <mc:AlternateContent>
            <mc:Choice Requires="wps">
              <w:drawing>
                <wp:anchor distT="0" distB="0" distL="0" distR="0" simplePos="0" relativeHeight="251658355" behindDoc="1" locked="0" layoutInCell="1" allowOverlap="1" wp14:anchorId="66EC4DAD" wp14:editId="6A35D23A">
                  <wp:simplePos x="0" y="0"/>
                  <wp:positionH relativeFrom="page">
                    <wp:posOffset>827405</wp:posOffset>
                  </wp:positionH>
                  <wp:positionV relativeFrom="paragraph">
                    <wp:posOffset>180393</wp:posOffset>
                  </wp:positionV>
                  <wp:extent cx="5906770" cy="190500"/>
                  <wp:effectExtent l="0" t="0" r="0" b="0"/>
                  <wp:wrapTopAndBottom/>
                  <wp:docPr id="1802037946"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4A2E03FD" w14:textId="77777777" w:rsidR="00465320" w:rsidRDefault="00465320" w:rsidP="00465320">
                              <w:pPr>
                                <w:tabs>
                                  <w:tab w:val="left" w:pos="676"/>
                                </w:tabs>
                                <w:spacing w:before="20"/>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wps:txbx>
                        <wps:bodyPr wrap="square" lIns="0" tIns="0" rIns="0" bIns="0" rtlCol="0">
                          <a:noAutofit/>
                        </wps:bodyPr>
                      </wps:wsp>
                    </a:graphicData>
                  </a:graphic>
                </wp:anchor>
              </w:drawing>
            </mc:Choice>
            <mc:Fallback>
              <w:pict>
                <v:shape w14:anchorId="66EC4DAD" id="_x0000_s1148" type="#_x0000_t202" style="position:absolute;margin-left:65.15pt;margin-top:14.2pt;width:465.1pt;height:15pt;z-index:-25165812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" filled="f" strokeweight=".48pt">
                  <v:path arrowok="t"/>
                  <v:textbox inset="0,0,0,0">
                    <w:txbxContent>
                      <w:p w14:paraId="4A2E03FD" w14:textId="77777777" w:rsidR="00465320" w:rsidRDefault="00465320" w:rsidP="00465320">
                        <w:pPr>
                          <w:tabs>
                            <w:tab w:val="left" w:pos="676"/>
                          </w:tabs>
                          <w:spacing w:before="20"/>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v:textbox>
                  <w10:wrap type="topAndBottom" anchorx="page"/>
                </v:shape>
              </w:pict>
            </mc:Fallback>
          </mc:AlternateContent>
        </w:r>
      </w:ins>
    </w:p>
    <w:p w14:paraId="19B8A325" w14:textId="77777777" w:rsidR="00465320" w:rsidRDefault="00465320" w:rsidP="00465320">
      <w:pPr>
        <w:pStyle w:val="BodyText"/>
        <w:spacing w:before="5"/>
        <w:rPr>
          <w:ins w:id="2283" w:author="Author"/>
        </w:rPr>
      </w:pPr>
    </w:p>
    <w:p w14:paraId="5B5785A7" w14:textId="77777777" w:rsidR="00465320" w:rsidRDefault="00465320" w:rsidP="00465320">
      <w:pPr>
        <w:pStyle w:val="BodyText"/>
        <w:spacing w:line="252" w:lineRule="exact"/>
        <w:ind w:left="143"/>
        <w:rPr>
          <w:ins w:id="2284" w:author="Author"/>
        </w:rPr>
      </w:pPr>
      <w:ins w:id="2285" w:author="Author">
        <w:r>
          <w:t>Conservar</w:t>
        </w:r>
        <w:r>
          <w:rPr>
            <w:spacing w:val="-10"/>
          </w:rPr>
          <w:t xml:space="preserve"> </w:t>
        </w:r>
        <w:r>
          <w:t>en</w:t>
        </w:r>
        <w:r>
          <w:rPr>
            <w:spacing w:val="-10"/>
          </w:rPr>
          <w:t xml:space="preserve"> </w:t>
        </w:r>
        <w:r>
          <w:t>nevera.</w:t>
        </w:r>
        <w:r>
          <w:rPr>
            <w:spacing w:val="-10"/>
          </w:rPr>
          <w:t xml:space="preserve"> </w:t>
        </w:r>
        <w:r>
          <w:t>No</w:t>
        </w:r>
        <w:r>
          <w:rPr>
            <w:spacing w:val="-7"/>
          </w:rPr>
          <w:t xml:space="preserve"> </w:t>
        </w:r>
        <w:r>
          <w:rPr>
            <w:spacing w:val="-2"/>
          </w:rPr>
          <w:t>congelar.</w:t>
        </w:r>
      </w:ins>
    </w:p>
    <w:p w14:paraId="47AF2EE2" w14:textId="501508D0" w:rsidR="00465320" w:rsidRDefault="00465320" w:rsidP="00465320">
      <w:pPr>
        <w:pStyle w:val="BodyText"/>
        <w:spacing w:line="252" w:lineRule="exact"/>
        <w:ind w:left="143"/>
        <w:rPr>
          <w:ins w:id="2286" w:author="Author"/>
        </w:rPr>
      </w:pPr>
      <w:ins w:id="2287" w:author="Author">
        <w:r>
          <w:t>Conservar</w:t>
        </w:r>
        <w:r>
          <w:rPr>
            <w:spacing w:val="-12"/>
          </w:rPr>
          <w:t xml:space="preserve"> </w:t>
        </w:r>
        <w:r>
          <w:t>la</w:t>
        </w:r>
        <w:r>
          <w:rPr>
            <w:spacing w:val="-8"/>
          </w:rPr>
          <w:t xml:space="preserve"> </w:t>
        </w:r>
        <w:r w:rsidR="004C4616">
          <w:t>pluma</w:t>
        </w:r>
        <w:r>
          <w:rPr>
            <w:spacing w:val="-9"/>
          </w:rPr>
          <w:t xml:space="preserve"> </w:t>
        </w:r>
        <w:r>
          <w:t>precargada</w:t>
        </w:r>
        <w:r>
          <w:rPr>
            <w:spacing w:val="-10"/>
          </w:rPr>
          <w:t xml:space="preserve"> </w:t>
        </w:r>
        <w:r>
          <w:t>en</w:t>
        </w:r>
        <w:r>
          <w:rPr>
            <w:spacing w:val="-10"/>
          </w:rPr>
          <w:t xml:space="preserve"> </w:t>
        </w:r>
        <w:r>
          <w:t>el</w:t>
        </w:r>
        <w:r>
          <w:rPr>
            <w:spacing w:val="-10"/>
          </w:rPr>
          <w:t xml:space="preserve"> </w:t>
        </w:r>
        <w:r>
          <w:t>embalaje</w:t>
        </w:r>
        <w:r>
          <w:rPr>
            <w:spacing w:val="-10"/>
          </w:rPr>
          <w:t xml:space="preserve"> </w:t>
        </w:r>
        <w:r>
          <w:t>exterior</w:t>
        </w:r>
        <w:r>
          <w:rPr>
            <w:spacing w:val="-9"/>
          </w:rPr>
          <w:t xml:space="preserve"> </w:t>
        </w:r>
        <w:r>
          <w:t>para</w:t>
        </w:r>
        <w:r>
          <w:rPr>
            <w:spacing w:val="-10"/>
          </w:rPr>
          <w:t xml:space="preserve"> </w:t>
        </w:r>
        <w:r>
          <w:t>protegerla</w:t>
        </w:r>
        <w:r>
          <w:rPr>
            <w:spacing w:val="-9"/>
          </w:rPr>
          <w:t xml:space="preserve"> </w:t>
        </w:r>
        <w:r>
          <w:t>de</w:t>
        </w:r>
        <w:r>
          <w:rPr>
            <w:spacing w:val="-10"/>
          </w:rPr>
          <w:t xml:space="preserve"> </w:t>
        </w:r>
        <w:r>
          <w:t>la</w:t>
        </w:r>
        <w:r>
          <w:rPr>
            <w:spacing w:val="-9"/>
          </w:rPr>
          <w:t xml:space="preserve"> </w:t>
        </w:r>
        <w:r>
          <w:rPr>
            <w:spacing w:val="-4"/>
          </w:rPr>
          <w:t>luz.</w:t>
        </w:r>
      </w:ins>
    </w:p>
    <w:p w14:paraId="26A67E6D" w14:textId="77777777" w:rsidR="00465320" w:rsidRDefault="00465320" w:rsidP="00465320">
      <w:pPr>
        <w:pStyle w:val="BodyText"/>
        <w:spacing w:line="252" w:lineRule="exact"/>
        <w:rPr>
          <w:ins w:id="2288" w:author="Author"/>
        </w:rPr>
        <w:sectPr w:rsidR="00465320" w:rsidSect="00465320">
          <w:pgSz w:w="11920" w:h="16850"/>
          <w:pgMar w:top="1140" w:right="1133" w:bottom="920" w:left="1275" w:header="0" w:footer="623" w:gutter="0"/>
          <w:cols w:space="720"/>
        </w:sectPr>
      </w:pPr>
    </w:p>
    <w:p w14:paraId="5C4CEBC5" w14:textId="77777777" w:rsidR="00465320" w:rsidRDefault="00465320" w:rsidP="00465320">
      <w:pPr>
        <w:pStyle w:val="BodyText"/>
        <w:spacing w:before="71"/>
        <w:ind w:left="142" w:right="331"/>
        <w:rPr>
          <w:ins w:id="2289" w:author="Author"/>
        </w:rPr>
      </w:pPr>
      <w:ins w:id="2290" w:author="Author">
        <w:r>
          <w:lastRenderedPageBreak/>
          <w:t>Se</w:t>
        </w:r>
        <w:r>
          <w:rPr>
            <w:spacing w:val="-6"/>
          </w:rPr>
          <w:t xml:space="preserve"> </w:t>
        </w:r>
        <w:r>
          <w:t>puede</w:t>
        </w:r>
        <w:r>
          <w:rPr>
            <w:spacing w:val="-6"/>
          </w:rPr>
          <w:t xml:space="preserve"> </w:t>
        </w:r>
        <w:r>
          <w:t>conservar</w:t>
        </w:r>
        <w:r>
          <w:rPr>
            <w:spacing w:val="-5"/>
          </w:rPr>
          <w:t xml:space="preserve"> </w:t>
        </w:r>
        <w:r>
          <w:t>a</w:t>
        </w:r>
        <w:r>
          <w:rPr>
            <w:spacing w:val="-6"/>
          </w:rPr>
          <w:t xml:space="preserve"> </w:t>
        </w:r>
        <w:r>
          <w:t>temperatura</w:t>
        </w:r>
        <w:r>
          <w:rPr>
            <w:spacing w:val="-6"/>
          </w:rPr>
          <w:t xml:space="preserve"> </w:t>
        </w:r>
        <w:r>
          <w:t>ambiente</w:t>
        </w:r>
        <w:r>
          <w:rPr>
            <w:spacing w:val="-6"/>
          </w:rPr>
          <w:t xml:space="preserve"> </w:t>
        </w:r>
        <w:r>
          <w:t>(hasta</w:t>
        </w:r>
        <w:r>
          <w:rPr>
            <w:spacing w:val="-6"/>
          </w:rPr>
          <w:t xml:space="preserve"> </w:t>
        </w:r>
        <w:r>
          <w:t>como</w:t>
        </w:r>
        <w:r>
          <w:rPr>
            <w:spacing w:val="-4"/>
          </w:rPr>
          <w:t xml:space="preserve"> </w:t>
        </w:r>
        <w:r>
          <w:t>máximo</w:t>
        </w:r>
        <w:r>
          <w:rPr>
            <w:spacing w:val="-6"/>
          </w:rPr>
          <w:t xml:space="preserve"> </w:t>
        </w:r>
        <w:r>
          <w:t>30°C)</w:t>
        </w:r>
        <w:r>
          <w:rPr>
            <w:spacing w:val="-5"/>
          </w:rPr>
          <w:t xml:space="preserve"> </w:t>
        </w:r>
        <w:r>
          <w:t>durante</w:t>
        </w:r>
        <w:r>
          <w:rPr>
            <w:spacing w:val="-6"/>
          </w:rPr>
          <w:t xml:space="preserve"> </w:t>
        </w:r>
        <w:r>
          <w:t>un</w:t>
        </w:r>
        <w:r>
          <w:rPr>
            <w:spacing w:val="-6"/>
          </w:rPr>
          <w:t xml:space="preserve"> </w:t>
        </w:r>
        <w:r>
          <w:t>único</w:t>
        </w:r>
        <w:r>
          <w:rPr>
            <w:spacing w:val="-4"/>
          </w:rPr>
          <w:t xml:space="preserve"> </w:t>
        </w:r>
        <w:r>
          <w:t>período</w:t>
        </w:r>
        <w:r>
          <w:rPr>
            <w:spacing w:val="-6"/>
          </w:rPr>
          <w:t xml:space="preserve"> </w:t>
        </w:r>
        <w:r>
          <w:t>de tiempo de hasta 30 días, pero sin superar la fecha de caducidad original.</w:t>
        </w:r>
      </w:ins>
    </w:p>
    <w:p w14:paraId="0DFDCC0C" w14:textId="77777777" w:rsidR="00465320" w:rsidRDefault="00465320" w:rsidP="00465320">
      <w:pPr>
        <w:pStyle w:val="BodyText"/>
        <w:rPr>
          <w:ins w:id="2291" w:author="Author"/>
          <w:sz w:val="20"/>
        </w:rPr>
      </w:pPr>
    </w:p>
    <w:p w14:paraId="5C8995EA" w14:textId="77777777" w:rsidR="00465320" w:rsidRDefault="00465320" w:rsidP="00465320">
      <w:pPr>
        <w:pStyle w:val="BodyText"/>
        <w:spacing w:before="25"/>
        <w:rPr>
          <w:ins w:id="2292" w:author="Author"/>
          <w:sz w:val="20"/>
        </w:rPr>
      </w:pPr>
      <w:ins w:id="2293" w:author="Author">
        <w:r>
          <w:rPr>
            <w:noProof/>
            <w:sz w:val="20"/>
          </w:rPr>
          <mc:AlternateContent>
            <mc:Choice Requires="wps">
              <w:drawing>
                <wp:anchor distT="0" distB="0" distL="0" distR="0" simplePos="0" relativeHeight="251658356" behindDoc="1" locked="0" layoutInCell="1" allowOverlap="1" wp14:anchorId="73B1ACB3" wp14:editId="2DCEE1F3">
                  <wp:simplePos x="0" y="0"/>
                  <wp:positionH relativeFrom="page">
                    <wp:posOffset>827405</wp:posOffset>
                  </wp:positionH>
                  <wp:positionV relativeFrom="paragraph">
                    <wp:posOffset>180506</wp:posOffset>
                  </wp:positionV>
                  <wp:extent cx="5906770" cy="513080"/>
                  <wp:effectExtent l="0" t="0" r="0" b="0"/>
                  <wp:wrapTopAndBottom/>
                  <wp:docPr id="1085682825"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3080"/>
                          </a:xfrm>
                          <a:prstGeom prst="rect">
                            <a:avLst/>
                          </a:prstGeom>
                          <a:ln w="6096">
                            <a:solidFill>
                              <a:srgbClr val="000000"/>
                            </a:solidFill>
                            <a:prstDash val="solid"/>
                          </a:ln>
                        </wps:spPr>
                        <wps:txbx>
                          <w:txbxContent>
                            <w:p w14:paraId="625BCA6A" w14:textId="77777777" w:rsidR="00465320" w:rsidRDefault="00465320" w:rsidP="00465320">
                              <w:pPr>
                                <w:tabs>
                                  <w:tab w:val="left" w:pos="676"/>
                                </w:tabs>
                                <w:spacing w:before="17"/>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3"/>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wps:txbx>
                        <wps:bodyPr wrap="square" lIns="0" tIns="0" rIns="0" bIns="0" rtlCol="0">
                          <a:noAutofit/>
                        </wps:bodyPr>
                      </wps:wsp>
                    </a:graphicData>
                  </a:graphic>
                </wp:anchor>
              </w:drawing>
            </mc:Choice>
            <mc:Fallback>
              <w:pict>
                <v:shape w14:anchorId="73B1ACB3" id="_x0000_s1149" type="#_x0000_t202" style="position:absolute;margin-left:65.15pt;margin-top:14.2pt;width:465.1pt;height:40.4pt;z-index:-2516581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" filled="f" strokeweight=".48pt">
                  <v:path arrowok="t"/>
                  <v:textbox inset="0,0,0,0">
                    <w:txbxContent>
                      <w:p w14:paraId="625BCA6A" w14:textId="77777777" w:rsidR="00465320" w:rsidRDefault="00465320" w:rsidP="00465320">
                        <w:pPr>
                          <w:tabs>
                            <w:tab w:val="left" w:pos="676"/>
                          </w:tabs>
                          <w:spacing w:before="17"/>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3"/>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v:textbox>
                  <w10:wrap type="topAndBottom" anchorx="page"/>
                </v:shape>
              </w:pict>
            </mc:Fallback>
          </mc:AlternateContent>
        </w:r>
      </w:ins>
    </w:p>
    <w:p w14:paraId="25491CA2" w14:textId="77777777" w:rsidR="00465320" w:rsidRDefault="00465320" w:rsidP="00465320">
      <w:pPr>
        <w:pStyle w:val="BodyText"/>
        <w:rPr>
          <w:ins w:id="2294" w:author="Author"/>
          <w:sz w:val="20"/>
        </w:rPr>
      </w:pPr>
    </w:p>
    <w:p w14:paraId="00DC388A" w14:textId="77777777" w:rsidR="00465320" w:rsidRDefault="00465320" w:rsidP="00465320">
      <w:pPr>
        <w:pStyle w:val="BodyText"/>
        <w:spacing w:before="28"/>
        <w:rPr>
          <w:ins w:id="2295" w:author="Author"/>
          <w:sz w:val="20"/>
        </w:rPr>
      </w:pPr>
      <w:ins w:id="2296" w:author="Author">
        <w:r>
          <w:rPr>
            <w:noProof/>
            <w:sz w:val="20"/>
          </w:rPr>
          <mc:AlternateContent>
            <mc:Choice Requires="wps">
              <w:drawing>
                <wp:anchor distT="0" distB="0" distL="0" distR="0" simplePos="0" relativeHeight="251658357" behindDoc="1" locked="0" layoutInCell="1" allowOverlap="1" wp14:anchorId="38CE5702" wp14:editId="74BEE9D0">
                  <wp:simplePos x="0" y="0"/>
                  <wp:positionH relativeFrom="page">
                    <wp:posOffset>827405</wp:posOffset>
                  </wp:positionH>
                  <wp:positionV relativeFrom="paragraph">
                    <wp:posOffset>182257</wp:posOffset>
                  </wp:positionV>
                  <wp:extent cx="5906770" cy="352425"/>
                  <wp:effectExtent l="0" t="0" r="0" b="0"/>
                  <wp:wrapTopAndBottom/>
                  <wp:docPr id="36776803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52425"/>
                          </a:xfrm>
                          <a:prstGeom prst="rect">
                            <a:avLst/>
                          </a:prstGeom>
                          <a:ln w="6096">
                            <a:solidFill>
                              <a:srgbClr val="000000"/>
                            </a:solidFill>
                            <a:prstDash val="solid"/>
                          </a:ln>
                        </wps:spPr>
                        <wps:txbx>
                          <w:txbxContent>
                            <w:p w14:paraId="7671259D" w14:textId="77777777" w:rsidR="00465320" w:rsidRDefault="00465320" w:rsidP="00465320">
                              <w:pPr>
                                <w:tabs>
                                  <w:tab w:val="left" w:pos="676"/>
                                </w:tabs>
                                <w:spacing w:before="19"/>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wps:txbx>
                        <wps:bodyPr wrap="square" lIns="0" tIns="0" rIns="0" bIns="0" rtlCol="0">
                          <a:noAutofit/>
                        </wps:bodyPr>
                      </wps:wsp>
                    </a:graphicData>
                  </a:graphic>
                </wp:anchor>
              </w:drawing>
            </mc:Choice>
            <mc:Fallback>
              <w:pict>
                <v:shape w14:anchorId="38CE5702" id="_x0000_s1150" type="#_x0000_t202" style="position:absolute;margin-left:65.15pt;margin-top:14.35pt;width:465.1pt;height:27.75pt;z-index:-2516581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" filled="f" strokeweight=".48pt">
                  <v:path arrowok="t"/>
                  <v:textbox inset="0,0,0,0">
                    <w:txbxContent>
                      <w:p w14:paraId="7671259D" w14:textId="77777777" w:rsidR="00465320" w:rsidRDefault="00465320" w:rsidP="00465320">
                        <w:pPr>
                          <w:tabs>
                            <w:tab w:val="left" w:pos="676"/>
                          </w:tabs>
                          <w:spacing w:before="19"/>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v:textbox>
                  <w10:wrap type="topAndBottom" anchorx="page"/>
                </v:shape>
              </w:pict>
            </mc:Fallback>
          </mc:AlternateContent>
        </w:r>
      </w:ins>
    </w:p>
    <w:p w14:paraId="1B71B6C4" w14:textId="77777777" w:rsidR="00465320" w:rsidRDefault="00465320" w:rsidP="00465320">
      <w:pPr>
        <w:pStyle w:val="BodyText"/>
        <w:spacing w:before="5"/>
        <w:rPr>
          <w:ins w:id="2297" w:author="Author"/>
        </w:rPr>
      </w:pPr>
    </w:p>
    <w:p w14:paraId="747D2C42" w14:textId="77777777" w:rsidR="00465320" w:rsidRPr="00903590" w:rsidRDefault="00465320" w:rsidP="00465320">
      <w:pPr>
        <w:pStyle w:val="BodyText"/>
        <w:ind w:left="143" w:right="6258" w:hanging="1"/>
        <w:rPr>
          <w:ins w:id="2298" w:author="Author"/>
          <w:lang w:val="de-DE"/>
          <w:rPrChange w:id="2299" w:author="Author">
            <w:rPr>
              <w:ins w:id="2300" w:author="Author"/>
              <w:lang w:val="en-US"/>
            </w:rPr>
          </w:rPrChange>
        </w:rPr>
      </w:pPr>
      <w:ins w:id="2301" w:author="Author">
        <w:r w:rsidRPr="00903590">
          <w:rPr>
            <w:lang w:val="de-DE"/>
            <w:rPrChange w:id="2302" w:author="Author">
              <w:rPr>
                <w:lang w:val="en-US"/>
              </w:rPr>
            </w:rPrChange>
          </w:rPr>
          <w:t>Fresenius</w:t>
        </w:r>
        <w:r w:rsidRPr="00903590">
          <w:rPr>
            <w:spacing w:val="-14"/>
            <w:lang w:val="de-DE"/>
            <w:rPrChange w:id="2303" w:author="Author">
              <w:rPr>
                <w:spacing w:val="-14"/>
                <w:lang w:val="en-US"/>
              </w:rPr>
            </w:rPrChange>
          </w:rPr>
          <w:t xml:space="preserve"> </w:t>
        </w:r>
        <w:r w:rsidRPr="00903590">
          <w:rPr>
            <w:lang w:val="de-DE"/>
            <w:rPrChange w:id="2304" w:author="Author">
              <w:rPr>
                <w:lang w:val="en-US"/>
              </w:rPr>
            </w:rPrChange>
          </w:rPr>
          <w:t>Kabi</w:t>
        </w:r>
        <w:r w:rsidRPr="00903590">
          <w:rPr>
            <w:spacing w:val="-14"/>
            <w:lang w:val="de-DE"/>
            <w:rPrChange w:id="2305" w:author="Author">
              <w:rPr>
                <w:spacing w:val="-14"/>
                <w:lang w:val="en-US"/>
              </w:rPr>
            </w:rPrChange>
          </w:rPr>
          <w:t xml:space="preserve"> </w:t>
        </w:r>
        <w:r w:rsidRPr="00903590">
          <w:rPr>
            <w:lang w:val="de-DE"/>
            <w:rPrChange w:id="2306" w:author="Author">
              <w:rPr>
                <w:lang w:val="en-US"/>
              </w:rPr>
            </w:rPrChange>
          </w:rPr>
          <w:t>Deutschland</w:t>
        </w:r>
        <w:r w:rsidRPr="00903590">
          <w:rPr>
            <w:spacing w:val="-15"/>
            <w:lang w:val="de-DE"/>
            <w:rPrChange w:id="2307" w:author="Author">
              <w:rPr>
                <w:spacing w:val="-15"/>
                <w:lang w:val="en-US"/>
              </w:rPr>
            </w:rPrChange>
          </w:rPr>
          <w:t xml:space="preserve"> </w:t>
        </w:r>
        <w:r w:rsidRPr="00903590">
          <w:rPr>
            <w:lang w:val="de-DE"/>
            <w:rPrChange w:id="2308" w:author="Author">
              <w:rPr>
                <w:lang w:val="en-US"/>
              </w:rPr>
            </w:rPrChange>
          </w:rPr>
          <w:t>GmbH Else-Kroener-Strasse 1</w:t>
        </w:r>
      </w:ins>
    </w:p>
    <w:p w14:paraId="0117C805" w14:textId="77777777" w:rsidR="00465320" w:rsidRPr="000B02D8" w:rsidRDefault="00465320" w:rsidP="00465320">
      <w:pPr>
        <w:pStyle w:val="BodyText"/>
        <w:spacing w:line="242" w:lineRule="auto"/>
        <w:ind w:left="143" w:right="5905" w:hanging="1"/>
        <w:rPr>
          <w:ins w:id="2309" w:author="Author"/>
          <w:lang w:val="en-US"/>
        </w:rPr>
      </w:pPr>
      <w:ins w:id="2310" w:author="Author">
        <w:r w:rsidRPr="000B02D8">
          <w:rPr>
            <w:lang w:val="en-US"/>
          </w:rPr>
          <w:t>61352</w:t>
        </w:r>
        <w:r w:rsidRPr="000B02D8">
          <w:rPr>
            <w:spacing w:val="-14"/>
            <w:lang w:val="en-US"/>
          </w:rPr>
          <w:t xml:space="preserve"> </w:t>
        </w:r>
        <w:r w:rsidRPr="000B02D8">
          <w:rPr>
            <w:lang w:val="en-US"/>
          </w:rPr>
          <w:t>Bad</w:t>
        </w:r>
        <w:r w:rsidRPr="000B02D8">
          <w:rPr>
            <w:spacing w:val="-14"/>
            <w:lang w:val="en-US"/>
          </w:rPr>
          <w:t xml:space="preserve"> </w:t>
        </w:r>
        <w:r w:rsidRPr="000B02D8">
          <w:rPr>
            <w:lang w:val="en-US"/>
          </w:rPr>
          <w:t>Homburg</w:t>
        </w:r>
        <w:r w:rsidRPr="000B02D8">
          <w:rPr>
            <w:spacing w:val="-14"/>
            <w:lang w:val="en-US"/>
          </w:rPr>
          <w:t xml:space="preserve"> </w:t>
        </w:r>
        <w:r w:rsidRPr="000B02D8">
          <w:rPr>
            <w:lang w:val="en-US"/>
          </w:rPr>
          <w:t xml:space="preserve">v.d.Hoehe </w:t>
        </w:r>
        <w:r w:rsidRPr="000B02D8">
          <w:rPr>
            <w:spacing w:val="-2"/>
            <w:lang w:val="en-US"/>
          </w:rPr>
          <w:t>Alemania</w:t>
        </w:r>
      </w:ins>
    </w:p>
    <w:p w14:paraId="08611035" w14:textId="77777777" w:rsidR="00465320" w:rsidRPr="000B02D8" w:rsidRDefault="00465320" w:rsidP="00465320">
      <w:pPr>
        <w:pStyle w:val="BodyText"/>
        <w:rPr>
          <w:ins w:id="2311" w:author="Author"/>
          <w:sz w:val="20"/>
          <w:lang w:val="en-US"/>
        </w:rPr>
      </w:pPr>
    </w:p>
    <w:p w14:paraId="0EB77110" w14:textId="77777777" w:rsidR="00465320" w:rsidRPr="000B02D8" w:rsidRDefault="00465320" w:rsidP="00465320">
      <w:pPr>
        <w:pStyle w:val="BodyText"/>
        <w:spacing w:before="19"/>
        <w:rPr>
          <w:ins w:id="2312" w:author="Author"/>
          <w:sz w:val="20"/>
          <w:lang w:val="en-US"/>
        </w:rPr>
      </w:pPr>
      <w:ins w:id="2313" w:author="Author">
        <w:r>
          <w:rPr>
            <w:noProof/>
            <w:sz w:val="20"/>
          </w:rPr>
          <mc:AlternateContent>
            <mc:Choice Requires="wps">
              <w:drawing>
                <wp:anchor distT="0" distB="0" distL="0" distR="0" simplePos="0" relativeHeight="251658358" behindDoc="1" locked="0" layoutInCell="1" allowOverlap="1" wp14:anchorId="3B0FE8C2" wp14:editId="5B1CB5CA">
                  <wp:simplePos x="0" y="0"/>
                  <wp:positionH relativeFrom="page">
                    <wp:posOffset>827405</wp:posOffset>
                  </wp:positionH>
                  <wp:positionV relativeFrom="paragraph">
                    <wp:posOffset>176572</wp:posOffset>
                  </wp:positionV>
                  <wp:extent cx="5906770" cy="190500"/>
                  <wp:effectExtent l="0" t="0" r="0" b="0"/>
                  <wp:wrapTopAndBottom/>
                  <wp:docPr id="526263881"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6DBCE175" w14:textId="77777777" w:rsidR="00465320" w:rsidRDefault="00465320" w:rsidP="00465320">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wps:txbx>
                        <wps:bodyPr wrap="square" lIns="0" tIns="0" rIns="0" bIns="0" rtlCol="0">
                          <a:noAutofit/>
                        </wps:bodyPr>
                      </wps:wsp>
                    </a:graphicData>
                  </a:graphic>
                </wp:anchor>
              </w:drawing>
            </mc:Choice>
            <mc:Fallback>
              <w:pict>
                <v:shape w14:anchorId="3B0FE8C2" id="_x0000_s1151" type="#_x0000_t202" style="position:absolute;margin-left:65.15pt;margin-top:13.9pt;width:465.1pt;height:15pt;z-index:-25165812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" filled="f" strokeweight=".48pt">
                  <v:path arrowok="t"/>
                  <v:textbox inset="0,0,0,0">
                    <w:txbxContent>
                      <w:p w14:paraId="6DBCE175" w14:textId="77777777" w:rsidR="00465320" w:rsidRDefault="00465320" w:rsidP="00465320">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v:textbox>
                  <w10:wrap type="topAndBottom" anchorx="page"/>
                </v:shape>
              </w:pict>
            </mc:Fallback>
          </mc:AlternateContent>
        </w:r>
      </w:ins>
    </w:p>
    <w:p w14:paraId="2E792D72" w14:textId="77777777" w:rsidR="00465320" w:rsidRPr="000B02D8" w:rsidRDefault="00465320" w:rsidP="00465320">
      <w:pPr>
        <w:pStyle w:val="BodyText"/>
        <w:spacing w:before="5"/>
        <w:rPr>
          <w:ins w:id="2314" w:author="Author"/>
          <w:lang w:val="en-US"/>
        </w:rPr>
      </w:pPr>
    </w:p>
    <w:p w14:paraId="79D13A33" w14:textId="491CF0D0" w:rsidR="00465320" w:rsidRDefault="00465320" w:rsidP="00465320">
      <w:pPr>
        <w:pStyle w:val="BodyText"/>
        <w:spacing w:before="1"/>
        <w:ind w:left="143"/>
        <w:rPr>
          <w:ins w:id="2315" w:author="Author"/>
        </w:rPr>
      </w:pPr>
      <w:ins w:id="2316" w:author="Author">
        <w:r>
          <w:rPr>
            <w:spacing w:val="-2"/>
          </w:rPr>
          <w:t>EU/1/24/1863/00</w:t>
        </w:r>
        <w:r w:rsidR="00E04B8F">
          <w:rPr>
            <w:spacing w:val="-2"/>
          </w:rPr>
          <w:t>5</w:t>
        </w:r>
        <w:del w:id="2317" w:author="Author">
          <w:r w:rsidR="004C4616" w:rsidDel="00E04B8F">
            <w:rPr>
              <w:spacing w:val="-2"/>
            </w:rPr>
            <w:delText>x</w:delText>
          </w:r>
        </w:del>
      </w:ins>
    </w:p>
    <w:p w14:paraId="6AB2BF88" w14:textId="77777777" w:rsidR="00465320" w:rsidRDefault="00465320" w:rsidP="00465320">
      <w:pPr>
        <w:pStyle w:val="BodyText"/>
        <w:rPr>
          <w:ins w:id="2318" w:author="Author"/>
          <w:sz w:val="20"/>
        </w:rPr>
      </w:pPr>
    </w:p>
    <w:p w14:paraId="666AB685" w14:textId="77777777" w:rsidR="00465320" w:rsidRDefault="00465320" w:rsidP="00465320">
      <w:pPr>
        <w:pStyle w:val="BodyText"/>
        <w:spacing w:before="24"/>
        <w:rPr>
          <w:ins w:id="2319" w:author="Author"/>
          <w:sz w:val="20"/>
        </w:rPr>
      </w:pPr>
      <w:ins w:id="2320" w:author="Author">
        <w:r>
          <w:rPr>
            <w:noProof/>
            <w:sz w:val="20"/>
          </w:rPr>
          <mc:AlternateContent>
            <mc:Choice Requires="wps">
              <w:drawing>
                <wp:anchor distT="0" distB="0" distL="0" distR="0" simplePos="0" relativeHeight="251658359" behindDoc="1" locked="0" layoutInCell="1" allowOverlap="1" wp14:anchorId="6699EAAF" wp14:editId="7776EF81">
                  <wp:simplePos x="0" y="0"/>
                  <wp:positionH relativeFrom="page">
                    <wp:posOffset>827405</wp:posOffset>
                  </wp:positionH>
                  <wp:positionV relativeFrom="paragraph">
                    <wp:posOffset>179744</wp:posOffset>
                  </wp:positionV>
                  <wp:extent cx="5906770" cy="191770"/>
                  <wp:effectExtent l="0" t="0" r="0" b="0"/>
                  <wp:wrapTopAndBottom/>
                  <wp:docPr id="448466760"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0222353A" w14:textId="77777777" w:rsidR="00465320" w:rsidRDefault="00465320" w:rsidP="00465320">
                              <w:pPr>
                                <w:tabs>
                                  <w:tab w:val="left" w:pos="676"/>
                                </w:tabs>
                                <w:spacing w:before="21"/>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6699EAAF" id="_x0000_s1152" type="#_x0000_t202" style="position:absolute;margin-left:65.15pt;margin-top:14.15pt;width:465.1pt;height:15.1pt;z-index:-25165812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AfvqZYxQEAAIcDAAAOAAAAAAAAAAAA&#10;AAAAAC4CAABkcnMvZTJvRG9jLnhtbFBLAQItABQABgAIAAAAIQDgTF2T3gAAAAoBAAAPAAAAAAAA&#10;AAAAAAAAAB8EAABkcnMvZG93bnJldi54bWxQSwUGAAAAAAQABADzAAAAKgUAAAAA&#10;" filled="f" strokeweight=".48pt">
                  <v:path arrowok="t"/>
                  <v:textbox inset="0,0,0,0">
                    <w:txbxContent>
                      <w:p w14:paraId="0222353A" w14:textId="77777777" w:rsidR="00465320" w:rsidRDefault="00465320" w:rsidP="00465320">
                        <w:pPr>
                          <w:tabs>
                            <w:tab w:val="left" w:pos="676"/>
                          </w:tabs>
                          <w:spacing w:before="21"/>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ins>
    </w:p>
    <w:p w14:paraId="26E8FEA9" w14:textId="77777777" w:rsidR="00465320" w:rsidRDefault="00465320" w:rsidP="00465320">
      <w:pPr>
        <w:pStyle w:val="BodyText"/>
        <w:spacing w:before="3"/>
        <w:rPr>
          <w:ins w:id="2321" w:author="Author"/>
        </w:rPr>
      </w:pPr>
    </w:p>
    <w:p w14:paraId="537E53EA" w14:textId="77777777" w:rsidR="00465320" w:rsidRDefault="00465320" w:rsidP="00465320">
      <w:pPr>
        <w:pStyle w:val="BodyText"/>
        <w:ind w:left="143"/>
        <w:rPr>
          <w:ins w:id="2322" w:author="Author"/>
        </w:rPr>
      </w:pPr>
      <w:ins w:id="2323" w:author="Author">
        <w:r>
          <w:rPr>
            <w:spacing w:val="-4"/>
          </w:rPr>
          <w:t>Lote</w:t>
        </w:r>
      </w:ins>
    </w:p>
    <w:p w14:paraId="30660C87" w14:textId="77777777" w:rsidR="00465320" w:rsidRDefault="00465320" w:rsidP="00465320">
      <w:pPr>
        <w:pStyle w:val="BodyText"/>
        <w:rPr>
          <w:ins w:id="2324" w:author="Author"/>
          <w:sz w:val="20"/>
        </w:rPr>
      </w:pPr>
    </w:p>
    <w:p w14:paraId="55FB6CAF" w14:textId="77777777" w:rsidR="00465320" w:rsidRDefault="00465320" w:rsidP="00465320">
      <w:pPr>
        <w:pStyle w:val="BodyText"/>
        <w:spacing w:before="26"/>
        <w:rPr>
          <w:ins w:id="2325" w:author="Author"/>
          <w:sz w:val="20"/>
        </w:rPr>
      </w:pPr>
      <w:ins w:id="2326" w:author="Author">
        <w:r>
          <w:rPr>
            <w:noProof/>
            <w:sz w:val="20"/>
          </w:rPr>
          <mc:AlternateContent>
            <mc:Choice Requires="wps">
              <w:drawing>
                <wp:anchor distT="0" distB="0" distL="0" distR="0" simplePos="0" relativeHeight="251658360" behindDoc="1" locked="0" layoutInCell="1" allowOverlap="1" wp14:anchorId="0F30AD5A" wp14:editId="28CF2200">
                  <wp:simplePos x="0" y="0"/>
                  <wp:positionH relativeFrom="page">
                    <wp:posOffset>827405</wp:posOffset>
                  </wp:positionH>
                  <wp:positionV relativeFrom="paragraph">
                    <wp:posOffset>181014</wp:posOffset>
                  </wp:positionV>
                  <wp:extent cx="5906770" cy="191770"/>
                  <wp:effectExtent l="0" t="0" r="0" b="0"/>
                  <wp:wrapTopAndBottom/>
                  <wp:docPr id="1937097493"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75609EF3" w14:textId="77777777" w:rsidR="00465320" w:rsidRDefault="00465320" w:rsidP="00465320">
                              <w:pPr>
                                <w:tabs>
                                  <w:tab w:val="left" w:pos="676"/>
                                </w:tabs>
                                <w:spacing w:before="20"/>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wps:txbx>
                        <wps:bodyPr wrap="square" lIns="0" tIns="0" rIns="0" bIns="0" rtlCol="0">
                          <a:noAutofit/>
                        </wps:bodyPr>
                      </wps:wsp>
                    </a:graphicData>
                  </a:graphic>
                </wp:anchor>
              </w:drawing>
            </mc:Choice>
            <mc:Fallback>
              <w:pict>
                <v:shape w14:anchorId="0F30AD5A" id="_x0000_s1153" type="#_x0000_t202" style="position:absolute;margin-left:65.15pt;margin-top:14.25pt;width:465.1pt;height:15.1pt;z-index:-251658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" filled="f" strokeweight=".48pt">
                  <v:path arrowok="t"/>
                  <v:textbox inset="0,0,0,0">
                    <w:txbxContent>
                      <w:p w14:paraId="75609EF3" w14:textId="77777777" w:rsidR="00465320" w:rsidRDefault="00465320" w:rsidP="00465320">
                        <w:pPr>
                          <w:tabs>
                            <w:tab w:val="left" w:pos="676"/>
                          </w:tabs>
                          <w:spacing w:before="20"/>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v:textbox>
                  <w10:wrap type="topAndBottom" anchorx="page"/>
                </v:shape>
              </w:pict>
            </mc:Fallback>
          </mc:AlternateContent>
        </w:r>
      </w:ins>
    </w:p>
    <w:p w14:paraId="29856704" w14:textId="77777777" w:rsidR="00465320" w:rsidRDefault="00465320" w:rsidP="00465320">
      <w:pPr>
        <w:pStyle w:val="BodyText"/>
        <w:rPr>
          <w:ins w:id="2327" w:author="Author"/>
          <w:sz w:val="20"/>
        </w:rPr>
      </w:pPr>
    </w:p>
    <w:p w14:paraId="7DCDDE70" w14:textId="77777777" w:rsidR="00465320" w:rsidRDefault="00465320" w:rsidP="00465320">
      <w:pPr>
        <w:pStyle w:val="BodyText"/>
        <w:spacing w:before="28"/>
        <w:rPr>
          <w:ins w:id="2328" w:author="Author"/>
          <w:sz w:val="20"/>
        </w:rPr>
      </w:pPr>
      <w:ins w:id="2329" w:author="Author">
        <w:r>
          <w:rPr>
            <w:noProof/>
            <w:sz w:val="20"/>
          </w:rPr>
          <mc:AlternateContent>
            <mc:Choice Requires="wps">
              <w:drawing>
                <wp:anchor distT="0" distB="0" distL="0" distR="0" simplePos="0" relativeHeight="251658361" behindDoc="1" locked="0" layoutInCell="1" allowOverlap="1" wp14:anchorId="4617F51F" wp14:editId="2D581079">
                  <wp:simplePos x="0" y="0"/>
                  <wp:positionH relativeFrom="page">
                    <wp:posOffset>827405</wp:posOffset>
                  </wp:positionH>
                  <wp:positionV relativeFrom="paragraph">
                    <wp:posOffset>182257</wp:posOffset>
                  </wp:positionV>
                  <wp:extent cx="5906770" cy="191770"/>
                  <wp:effectExtent l="0" t="0" r="0" b="0"/>
                  <wp:wrapTopAndBottom/>
                  <wp:docPr id="985493370"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6BEC8EB" w14:textId="77777777" w:rsidR="00465320" w:rsidRDefault="00465320" w:rsidP="00465320">
                              <w:pPr>
                                <w:tabs>
                                  <w:tab w:val="left" w:pos="676"/>
                                </w:tabs>
                                <w:spacing w:before="21"/>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wps:txbx>
                        <wps:bodyPr wrap="square" lIns="0" tIns="0" rIns="0" bIns="0" rtlCol="0">
                          <a:noAutofit/>
                        </wps:bodyPr>
                      </wps:wsp>
                    </a:graphicData>
                  </a:graphic>
                </wp:anchor>
              </w:drawing>
            </mc:Choice>
            <mc:Fallback>
              <w:pict>
                <v:shape w14:anchorId="4617F51F" id="_x0000_s1154" type="#_x0000_t202" style="position:absolute;margin-left:65.15pt;margin-top:14.35pt;width:465.1pt;height:15.1pt;z-index:-25165811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7xQEAAIcDAAAOAAAAZHJzL2Uyb0RvYy54bWysU8GO0zAQvSPxD5bvNGklu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" filled="f" strokeweight=".48pt">
                  <v:path arrowok="t"/>
                  <v:textbox inset="0,0,0,0">
                    <w:txbxContent>
                      <w:p w14:paraId="16BEC8EB" w14:textId="77777777" w:rsidR="00465320" w:rsidRDefault="00465320" w:rsidP="00465320">
                        <w:pPr>
                          <w:tabs>
                            <w:tab w:val="left" w:pos="676"/>
                          </w:tabs>
                          <w:spacing w:before="21"/>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v:textbox>
                  <w10:wrap type="topAndBottom" anchorx="page"/>
                </v:shape>
              </w:pict>
            </mc:Fallback>
          </mc:AlternateContent>
        </w:r>
      </w:ins>
    </w:p>
    <w:p w14:paraId="5DDB74A8" w14:textId="77777777" w:rsidR="00465320" w:rsidRDefault="00465320" w:rsidP="00465320">
      <w:pPr>
        <w:pStyle w:val="BodyText"/>
        <w:rPr>
          <w:ins w:id="2330" w:author="Author"/>
          <w:sz w:val="20"/>
        </w:rPr>
      </w:pPr>
    </w:p>
    <w:p w14:paraId="4717488B" w14:textId="77777777" w:rsidR="00465320" w:rsidRDefault="00465320" w:rsidP="00465320">
      <w:pPr>
        <w:pStyle w:val="BodyText"/>
        <w:spacing w:before="29"/>
        <w:rPr>
          <w:ins w:id="2331" w:author="Author"/>
          <w:sz w:val="20"/>
        </w:rPr>
      </w:pPr>
      <w:ins w:id="2332" w:author="Author">
        <w:r>
          <w:rPr>
            <w:noProof/>
            <w:sz w:val="20"/>
          </w:rPr>
          <mc:AlternateContent>
            <mc:Choice Requires="wps">
              <w:drawing>
                <wp:anchor distT="0" distB="0" distL="0" distR="0" simplePos="0" relativeHeight="251658362" behindDoc="1" locked="0" layoutInCell="1" allowOverlap="1" wp14:anchorId="0F071F53" wp14:editId="267CCDD2">
                  <wp:simplePos x="0" y="0"/>
                  <wp:positionH relativeFrom="page">
                    <wp:posOffset>827405</wp:posOffset>
                  </wp:positionH>
                  <wp:positionV relativeFrom="paragraph">
                    <wp:posOffset>182892</wp:posOffset>
                  </wp:positionV>
                  <wp:extent cx="5906770" cy="191770"/>
                  <wp:effectExtent l="0" t="0" r="0" b="0"/>
                  <wp:wrapTopAndBottom/>
                  <wp:docPr id="1112499014"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302E947F" w14:textId="77777777" w:rsidR="00465320" w:rsidRDefault="00465320" w:rsidP="00465320">
                              <w:pPr>
                                <w:tabs>
                                  <w:tab w:val="left" w:pos="676"/>
                                </w:tabs>
                                <w:spacing w:before="20"/>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wps:txbx>
                        <wps:bodyPr wrap="square" lIns="0" tIns="0" rIns="0" bIns="0" rtlCol="0">
                          <a:noAutofit/>
                        </wps:bodyPr>
                      </wps:wsp>
                    </a:graphicData>
                  </a:graphic>
                </wp:anchor>
              </w:drawing>
            </mc:Choice>
            <mc:Fallback>
              <w:pict>
                <v:shape w14:anchorId="0F071F53" id="_x0000_s1155" type="#_x0000_t202" style="position:absolute;margin-left:65.15pt;margin-top:14.4pt;width:465.1pt;height:15.1pt;z-index:-25165811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lPKxQEAAIcDAAAOAAAAZHJzL2Uyb0RvYy54bWysU8GO0zAQvSPxD5bvNGkRXR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" filled="f" strokeweight=".48pt">
                  <v:path arrowok="t"/>
                  <v:textbox inset="0,0,0,0">
                    <w:txbxContent>
                      <w:p w14:paraId="302E947F" w14:textId="77777777" w:rsidR="00465320" w:rsidRDefault="00465320" w:rsidP="00465320">
                        <w:pPr>
                          <w:tabs>
                            <w:tab w:val="left" w:pos="676"/>
                          </w:tabs>
                          <w:spacing w:before="20"/>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v:textbox>
                  <w10:wrap type="topAndBottom" anchorx="page"/>
                </v:shape>
              </w:pict>
            </mc:Fallback>
          </mc:AlternateContent>
        </w:r>
      </w:ins>
    </w:p>
    <w:p w14:paraId="6346CB78" w14:textId="77777777" w:rsidR="00465320" w:rsidRDefault="00465320" w:rsidP="00465320">
      <w:pPr>
        <w:pStyle w:val="BodyText"/>
        <w:spacing w:before="2"/>
        <w:rPr>
          <w:ins w:id="2333" w:author="Author"/>
        </w:rPr>
      </w:pPr>
    </w:p>
    <w:p w14:paraId="2DF8A5AB" w14:textId="77777777" w:rsidR="00465320" w:rsidRDefault="00465320" w:rsidP="00465320">
      <w:pPr>
        <w:pStyle w:val="BodyText"/>
        <w:ind w:left="143"/>
        <w:rPr>
          <w:ins w:id="2334" w:author="Author"/>
        </w:rPr>
      </w:pPr>
      <w:ins w:id="2335" w:author="Author">
        <w:r>
          <w:t>Otulfi</w:t>
        </w:r>
        <w:r>
          <w:rPr>
            <w:spacing w:val="-7"/>
          </w:rPr>
          <w:t xml:space="preserve"> </w:t>
        </w:r>
        <w:r>
          <w:t>45</w:t>
        </w:r>
        <w:r>
          <w:rPr>
            <w:spacing w:val="-7"/>
          </w:rPr>
          <w:t xml:space="preserve"> </w:t>
        </w:r>
        <w:r>
          <w:rPr>
            <w:spacing w:val="-5"/>
          </w:rPr>
          <w:t>mg</w:t>
        </w:r>
      </w:ins>
    </w:p>
    <w:p w14:paraId="36F85A41" w14:textId="77777777" w:rsidR="00465320" w:rsidRDefault="00465320" w:rsidP="00465320">
      <w:pPr>
        <w:pStyle w:val="BodyText"/>
        <w:rPr>
          <w:ins w:id="2336" w:author="Author"/>
          <w:sz w:val="20"/>
        </w:rPr>
      </w:pPr>
    </w:p>
    <w:p w14:paraId="70AB2DE0" w14:textId="77777777" w:rsidR="00465320" w:rsidRDefault="00465320" w:rsidP="00465320">
      <w:pPr>
        <w:pStyle w:val="BodyText"/>
        <w:spacing w:before="27"/>
        <w:rPr>
          <w:ins w:id="2337" w:author="Author"/>
          <w:sz w:val="20"/>
        </w:rPr>
      </w:pPr>
      <w:ins w:id="2338" w:author="Author">
        <w:r>
          <w:rPr>
            <w:noProof/>
            <w:sz w:val="20"/>
          </w:rPr>
          <mc:AlternateContent>
            <mc:Choice Requires="wps">
              <w:drawing>
                <wp:anchor distT="0" distB="0" distL="0" distR="0" simplePos="0" relativeHeight="251658363" behindDoc="1" locked="0" layoutInCell="1" allowOverlap="1" wp14:anchorId="5F3AB16A" wp14:editId="1CF0BF4B">
                  <wp:simplePos x="0" y="0"/>
                  <wp:positionH relativeFrom="page">
                    <wp:posOffset>827405</wp:posOffset>
                  </wp:positionH>
                  <wp:positionV relativeFrom="paragraph">
                    <wp:posOffset>181649</wp:posOffset>
                  </wp:positionV>
                  <wp:extent cx="5906770" cy="191770"/>
                  <wp:effectExtent l="0" t="0" r="0" b="0"/>
                  <wp:wrapTopAndBottom/>
                  <wp:docPr id="2119431043"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06039DAA" w14:textId="77777777" w:rsidR="00465320" w:rsidRPr="000B02D8" w:rsidRDefault="00465320" w:rsidP="00465320">
                              <w:pPr>
                                <w:tabs>
                                  <w:tab w:val="left" w:pos="676"/>
                                </w:tabs>
                                <w:spacing w:before="21"/>
                                <w:ind w:left="108"/>
                                <w:rPr>
                                  <w:b/>
                                  <w:lang w:val="pt-PT"/>
                                </w:rPr>
                              </w:pPr>
                              <w:r w:rsidRPr="000B02D8">
                                <w:rPr>
                                  <w:b/>
                                  <w:spacing w:val="-5"/>
                                  <w:lang w:val="pt-PT"/>
                                </w:rPr>
                                <w:t>17.</w:t>
                              </w:r>
                              <w:r w:rsidRPr="000B02D8">
                                <w:rPr>
                                  <w:b/>
                                  <w:lang w:val="pt-PT"/>
                                </w:rPr>
                                <w:tab/>
                              </w:r>
                              <w:r w:rsidRPr="000B02D8">
                                <w:rPr>
                                  <w:b/>
                                  <w:spacing w:val="-2"/>
                                  <w:lang w:val="pt-PT"/>
                                </w:rPr>
                                <w:t>IDENTIFICADOR</w:t>
                              </w:r>
                              <w:r w:rsidRPr="000B02D8">
                                <w:rPr>
                                  <w:b/>
                                  <w:spacing w:val="-7"/>
                                  <w:lang w:val="pt-PT"/>
                                </w:rPr>
                                <w:t xml:space="preserve"> </w:t>
                              </w:r>
                              <w:r w:rsidRPr="000B02D8">
                                <w:rPr>
                                  <w:b/>
                                  <w:spacing w:val="-2"/>
                                  <w:lang w:val="pt-PT"/>
                                </w:rPr>
                                <w:t>ÚNICO</w:t>
                              </w:r>
                              <w:r w:rsidRPr="000B02D8">
                                <w:rPr>
                                  <w:b/>
                                  <w:spacing w:val="-1"/>
                                  <w:lang w:val="pt-PT"/>
                                </w:rPr>
                                <w:t xml:space="preserve"> </w:t>
                              </w:r>
                              <w:r w:rsidRPr="000B02D8">
                                <w:rPr>
                                  <w:b/>
                                  <w:spacing w:val="-2"/>
                                  <w:lang w:val="pt-PT"/>
                                </w:rPr>
                                <w:t>–</w:t>
                              </w:r>
                              <w:r w:rsidRPr="000B02D8">
                                <w:rPr>
                                  <w:b/>
                                  <w:spacing w:val="-3"/>
                                  <w:lang w:val="pt-PT"/>
                                </w:rPr>
                                <w:t xml:space="preserve"> </w:t>
                              </w:r>
                              <w:r w:rsidRPr="000B02D8">
                                <w:rPr>
                                  <w:b/>
                                  <w:spacing w:val="-2"/>
                                  <w:lang w:val="pt-PT"/>
                                </w:rPr>
                                <w:t>CÓDIGO</w:t>
                              </w:r>
                              <w:r w:rsidRPr="000B02D8">
                                <w:rPr>
                                  <w:b/>
                                  <w:spacing w:val="-1"/>
                                  <w:lang w:val="pt-PT"/>
                                </w:rPr>
                                <w:t xml:space="preserve"> </w:t>
                              </w:r>
                              <w:r w:rsidRPr="000B02D8">
                                <w:rPr>
                                  <w:b/>
                                  <w:spacing w:val="-2"/>
                                  <w:lang w:val="pt-PT"/>
                                </w:rPr>
                                <w:t>DE</w:t>
                              </w:r>
                              <w:r w:rsidRPr="000B02D8">
                                <w:rPr>
                                  <w:b/>
                                  <w:spacing w:val="-3"/>
                                  <w:lang w:val="pt-PT"/>
                                </w:rPr>
                                <w:t xml:space="preserve"> </w:t>
                              </w:r>
                              <w:r w:rsidRPr="000B02D8">
                                <w:rPr>
                                  <w:b/>
                                  <w:spacing w:val="-2"/>
                                  <w:lang w:val="pt-PT"/>
                                </w:rPr>
                                <w:t>BARRAS</w:t>
                              </w:r>
                              <w:r w:rsidRPr="000B02D8">
                                <w:rPr>
                                  <w:b/>
                                  <w:spacing w:val="-3"/>
                                  <w:lang w:val="pt-PT"/>
                                </w:rPr>
                                <w:t xml:space="preserve"> </w:t>
                              </w:r>
                              <w:r w:rsidRPr="000B02D8">
                                <w:rPr>
                                  <w:b/>
                                  <w:spacing w:val="-5"/>
                                  <w:lang w:val="pt-PT"/>
                                </w:rPr>
                                <w:t>2D</w:t>
                              </w:r>
                            </w:p>
                          </w:txbxContent>
                        </wps:txbx>
                        <wps:bodyPr wrap="square" lIns="0" tIns="0" rIns="0" bIns="0" rtlCol="0">
                          <a:noAutofit/>
                        </wps:bodyPr>
                      </wps:wsp>
                    </a:graphicData>
                  </a:graphic>
                </wp:anchor>
              </w:drawing>
            </mc:Choice>
            <mc:Fallback>
              <w:pict>
                <v:shape w14:anchorId="5F3AB16A" id="_x0000_s1156" type="#_x0000_t202" style="position:absolute;margin-left:65.15pt;margin-top:14.3pt;width:465.1pt;height:15.1pt;z-index:-25165811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WRFxQEAAIcDAAAOAAAAZHJzL2Uyb0RvYy54bWysU8GO0zAQvSPxD5bvNGkFXR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" filled="f" strokeweight=".48pt">
                  <v:path arrowok="t"/>
                  <v:textbox inset="0,0,0,0">
                    <w:txbxContent>
                      <w:p w14:paraId="06039DAA" w14:textId="77777777" w:rsidR="00465320" w:rsidRPr="000B02D8" w:rsidRDefault="00465320" w:rsidP="00465320">
                        <w:pPr>
                          <w:tabs>
                            <w:tab w:val="left" w:pos="676"/>
                          </w:tabs>
                          <w:spacing w:before="21"/>
                          <w:ind w:left="108"/>
                          <w:rPr>
                            <w:b/>
                            <w:lang w:val="pt-PT"/>
                          </w:rPr>
                        </w:pPr>
                        <w:r w:rsidRPr="000B02D8">
                          <w:rPr>
                            <w:b/>
                            <w:spacing w:val="-5"/>
                            <w:lang w:val="pt-PT"/>
                          </w:rPr>
                          <w:t>17.</w:t>
                        </w:r>
                        <w:r w:rsidRPr="000B02D8">
                          <w:rPr>
                            <w:b/>
                            <w:lang w:val="pt-PT"/>
                          </w:rPr>
                          <w:tab/>
                        </w:r>
                        <w:r w:rsidRPr="000B02D8">
                          <w:rPr>
                            <w:b/>
                            <w:spacing w:val="-2"/>
                            <w:lang w:val="pt-PT"/>
                          </w:rPr>
                          <w:t>IDENTIFICADOR</w:t>
                        </w:r>
                        <w:r w:rsidRPr="000B02D8">
                          <w:rPr>
                            <w:b/>
                            <w:spacing w:val="-7"/>
                            <w:lang w:val="pt-PT"/>
                          </w:rPr>
                          <w:t xml:space="preserve"> </w:t>
                        </w:r>
                        <w:r w:rsidRPr="000B02D8">
                          <w:rPr>
                            <w:b/>
                            <w:spacing w:val="-2"/>
                            <w:lang w:val="pt-PT"/>
                          </w:rPr>
                          <w:t>ÚNICO</w:t>
                        </w:r>
                        <w:r w:rsidRPr="000B02D8">
                          <w:rPr>
                            <w:b/>
                            <w:spacing w:val="-1"/>
                            <w:lang w:val="pt-PT"/>
                          </w:rPr>
                          <w:t xml:space="preserve"> </w:t>
                        </w:r>
                        <w:r w:rsidRPr="000B02D8">
                          <w:rPr>
                            <w:b/>
                            <w:spacing w:val="-2"/>
                            <w:lang w:val="pt-PT"/>
                          </w:rPr>
                          <w:t>–</w:t>
                        </w:r>
                        <w:r w:rsidRPr="000B02D8">
                          <w:rPr>
                            <w:b/>
                            <w:spacing w:val="-3"/>
                            <w:lang w:val="pt-PT"/>
                          </w:rPr>
                          <w:t xml:space="preserve"> </w:t>
                        </w:r>
                        <w:r w:rsidRPr="000B02D8">
                          <w:rPr>
                            <w:b/>
                            <w:spacing w:val="-2"/>
                            <w:lang w:val="pt-PT"/>
                          </w:rPr>
                          <w:t>CÓDIGO</w:t>
                        </w:r>
                        <w:r w:rsidRPr="000B02D8">
                          <w:rPr>
                            <w:b/>
                            <w:spacing w:val="-1"/>
                            <w:lang w:val="pt-PT"/>
                          </w:rPr>
                          <w:t xml:space="preserve"> </w:t>
                        </w:r>
                        <w:r w:rsidRPr="000B02D8">
                          <w:rPr>
                            <w:b/>
                            <w:spacing w:val="-2"/>
                            <w:lang w:val="pt-PT"/>
                          </w:rPr>
                          <w:t>DE</w:t>
                        </w:r>
                        <w:r w:rsidRPr="000B02D8">
                          <w:rPr>
                            <w:b/>
                            <w:spacing w:val="-3"/>
                            <w:lang w:val="pt-PT"/>
                          </w:rPr>
                          <w:t xml:space="preserve"> </w:t>
                        </w:r>
                        <w:r w:rsidRPr="000B02D8">
                          <w:rPr>
                            <w:b/>
                            <w:spacing w:val="-2"/>
                            <w:lang w:val="pt-PT"/>
                          </w:rPr>
                          <w:t>BARRAS</w:t>
                        </w:r>
                        <w:r w:rsidRPr="000B02D8">
                          <w:rPr>
                            <w:b/>
                            <w:spacing w:val="-3"/>
                            <w:lang w:val="pt-PT"/>
                          </w:rPr>
                          <w:t xml:space="preserve"> </w:t>
                        </w:r>
                        <w:r w:rsidRPr="000B02D8">
                          <w:rPr>
                            <w:b/>
                            <w:spacing w:val="-5"/>
                            <w:lang w:val="pt-PT"/>
                          </w:rPr>
                          <w:t>2D</w:t>
                        </w:r>
                      </w:p>
                    </w:txbxContent>
                  </v:textbox>
                  <w10:wrap type="topAndBottom" anchorx="page"/>
                </v:shape>
              </w:pict>
            </mc:Fallback>
          </mc:AlternateContent>
        </w:r>
      </w:ins>
    </w:p>
    <w:p w14:paraId="720BE867" w14:textId="77777777" w:rsidR="00465320" w:rsidRDefault="00465320" w:rsidP="00465320">
      <w:pPr>
        <w:pStyle w:val="BodyText"/>
        <w:spacing w:before="3"/>
        <w:rPr>
          <w:ins w:id="2339" w:author="Author"/>
        </w:rPr>
      </w:pPr>
    </w:p>
    <w:p w14:paraId="4DDFA556" w14:textId="77777777" w:rsidR="00465320" w:rsidRDefault="00465320" w:rsidP="00465320">
      <w:pPr>
        <w:pStyle w:val="BodyText"/>
        <w:spacing w:before="1"/>
        <w:ind w:left="143"/>
        <w:rPr>
          <w:ins w:id="2340" w:author="Author"/>
        </w:rPr>
      </w:pPr>
      <w:ins w:id="2341" w:author="Author">
        <w:r>
          <w:rPr>
            <w:color w:val="000000"/>
            <w:highlight w:val="lightGray"/>
          </w:rPr>
          <w:t>Incluido</w:t>
        </w:r>
        <w:r>
          <w:rPr>
            <w:color w:val="000000"/>
            <w:spacing w:val="-10"/>
            <w:highlight w:val="lightGray"/>
          </w:rPr>
          <w:t xml:space="preserve"> </w:t>
        </w:r>
        <w:r>
          <w:rPr>
            <w:color w:val="000000"/>
            <w:highlight w:val="lightGray"/>
          </w:rPr>
          <w:t>el</w:t>
        </w:r>
        <w:r>
          <w:rPr>
            <w:color w:val="000000"/>
            <w:spacing w:val="-9"/>
            <w:highlight w:val="lightGray"/>
          </w:rPr>
          <w:t xml:space="preserve"> </w:t>
        </w:r>
        <w:r>
          <w:rPr>
            <w:color w:val="000000"/>
            <w:highlight w:val="lightGray"/>
          </w:rPr>
          <w:t>código</w:t>
        </w:r>
        <w:r>
          <w:rPr>
            <w:color w:val="000000"/>
            <w:spacing w:val="-8"/>
            <w:highlight w:val="lightGray"/>
          </w:rPr>
          <w:t xml:space="preserve"> </w:t>
        </w:r>
        <w:r>
          <w:rPr>
            <w:color w:val="000000"/>
            <w:highlight w:val="lightGray"/>
          </w:rPr>
          <w:t>de</w:t>
        </w:r>
        <w:r>
          <w:rPr>
            <w:color w:val="000000"/>
            <w:spacing w:val="-7"/>
            <w:highlight w:val="lightGray"/>
          </w:rPr>
          <w:t xml:space="preserve"> </w:t>
        </w:r>
        <w:r>
          <w:rPr>
            <w:color w:val="000000"/>
            <w:highlight w:val="lightGray"/>
          </w:rPr>
          <w:t>barras</w:t>
        </w:r>
        <w:r>
          <w:rPr>
            <w:color w:val="000000"/>
            <w:spacing w:val="-11"/>
            <w:highlight w:val="lightGray"/>
          </w:rPr>
          <w:t xml:space="preserve"> </w:t>
        </w:r>
        <w:r>
          <w:rPr>
            <w:color w:val="000000"/>
            <w:highlight w:val="lightGray"/>
          </w:rPr>
          <w:t>2D</w:t>
        </w:r>
        <w:r>
          <w:rPr>
            <w:color w:val="000000"/>
            <w:spacing w:val="-11"/>
            <w:highlight w:val="lightGray"/>
          </w:rPr>
          <w:t xml:space="preserve"> </w:t>
        </w:r>
        <w:r>
          <w:rPr>
            <w:color w:val="000000"/>
            <w:highlight w:val="lightGray"/>
          </w:rPr>
          <w:t>que</w:t>
        </w:r>
        <w:r>
          <w:rPr>
            <w:color w:val="000000"/>
            <w:spacing w:val="-9"/>
            <w:highlight w:val="lightGray"/>
          </w:rPr>
          <w:t xml:space="preserve"> </w:t>
        </w:r>
        <w:r>
          <w:rPr>
            <w:color w:val="000000"/>
            <w:highlight w:val="lightGray"/>
          </w:rPr>
          <w:t>lleva</w:t>
        </w:r>
        <w:r>
          <w:rPr>
            <w:color w:val="000000"/>
            <w:spacing w:val="-8"/>
            <w:highlight w:val="lightGray"/>
          </w:rPr>
          <w:t xml:space="preserve"> </w:t>
        </w:r>
        <w:r>
          <w:rPr>
            <w:color w:val="000000"/>
            <w:highlight w:val="lightGray"/>
          </w:rPr>
          <w:t>el</w:t>
        </w:r>
        <w:r>
          <w:rPr>
            <w:color w:val="000000"/>
            <w:spacing w:val="-9"/>
            <w:highlight w:val="lightGray"/>
          </w:rPr>
          <w:t xml:space="preserve"> </w:t>
        </w:r>
        <w:r>
          <w:rPr>
            <w:color w:val="000000"/>
            <w:highlight w:val="lightGray"/>
          </w:rPr>
          <w:t>identificador</w:t>
        </w:r>
        <w:r>
          <w:rPr>
            <w:color w:val="000000"/>
            <w:spacing w:val="-8"/>
            <w:highlight w:val="lightGray"/>
          </w:rPr>
          <w:t xml:space="preserve"> </w:t>
        </w:r>
        <w:r>
          <w:rPr>
            <w:color w:val="000000"/>
            <w:spacing w:val="-2"/>
            <w:highlight w:val="lightGray"/>
          </w:rPr>
          <w:t>único.</w:t>
        </w:r>
      </w:ins>
    </w:p>
    <w:p w14:paraId="17D6C011" w14:textId="77777777" w:rsidR="00465320" w:rsidRDefault="00465320" w:rsidP="00465320">
      <w:pPr>
        <w:pStyle w:val="BodyText"/>
        <w:rPr>
          <w:ins w:id="2342" w:author="Author"/>
          <w:sz w:val="20"/>
        </w:rPr>
      </w:pPr>
    </w:p>
    <w:p w14:paraId="24930E44" w14:textId="77777777" w:rsidR="00465320" w:rsidRDefault="00465320" w:rsidP="00465320">
      <w:pPr>
        <w:pStyle w:val="BodyText"/>
        <w:spacing w:before="25"/>
        <w:rPr>
          <w:ins w:id="2343" w:author="Author"/>
          <w:sz w:val="20"/>
        </w:rPr>
      </w:pPr>
      <w:ins w:id="2344" w:author="Author">
        <w:r>
          <w:rPr>
            <w:noProof/>
            <w:sz w:val="20"/>
          </w:rPr>
          <mc:AlternateContent>
            <mc:Choice Requires="wps">
              <w:drawing>
                <wp:anchor distT="0" distB="0" distL="0" distR="0" simplePos="0" relativeHeight="251658364" behindDoc="1" locked="0" layoutInCell="1" allowOverlap="1" wp14:anchorId="6578BBDC" wp14:editId="5AE75718">
                  <wp:simplePos x="0" y="0"/>
                  <wp:positionH relativeFrom="page">
                    <wp:posOffset>827405</wp:posOffset>
                  </wp:positionH>
                  <wp:positionV relativeFrom="paragraph">
                    <wp:posOffset>180379</wp:posOffset>
                  </wp:positionV>
                  <wp:extent cx="5906770" cy="191770"/>
                  <wp:effectExtent l="0" t="0" r="0" b="0"/>
                  <wp:wrapTopAndBottom/>
                  <wp:docPr id="588717475"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53C427D9" w14:textId="77777777" w:rsidR="00465320" w:rsidRDefault="00465320" w:rsidP="00465320">
                              <w:pPr>
                                <w:tabs>
                                  <w:tab w:val="left" w:pos="676"/>
                                </w:tabs>
                                <w:spacing w:before="20"/>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wps:txbx>
                        <wps:bodyPr wrap="square" lIns="0" tIns="0" rIns="0" bIns="0" rtlCol="0">
                          <a:noAutofit/>
                        </wps:bodyPr>
                      </wps:wsp>
                    </a:graphicData>
                  </a:graphic>
                </wp:anchor>
              </w:drawing>
            </mc:Choice>
            <mc:Fallback>
              <w:pict>
                <v:shape w14:anchorId="6578BBDC" id="_x0000_s1157" type="#_x0000_t202" style="position:absolute;margin-left:65.15pt;margin-top:14.2pt;width:465.1pt;height:15.1pt;z-index:-2516581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" filled="f" strokeweight=".48pt">
                  <v:path arrowok="t"/>
                  <v:textbox inset="0,0,0,0">
                    <w:txbxContent>
                      <w:p w14:paraId="53C427D9" w14:textId="77777777" w:rsidR="00465320" w:rsidRDefault="00465320" w:rsidP="00465320">
                        <w:pPr>
                          <w:tabs>
                            <w:tab w:val="left" w:pos="676"/>
                          </w:tabs>
                          <w:spacing w:before="20"/>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v:textbox>
                  <w10:wrap type="topAndBottom" anchorx="page"/>
                </v:shape>
              </w:pict>
            </mc:Fallback>
          </mc:AlternateContent>
        </w:r>
      </w:ins>
    </w:p>
    <w:p w14:paraId="3897021F" w14:textId="77777777" w:rsidR="00465320" w:rsidRDefault="00465320" w:rsidP="00465320">
      <w:pPr>
        <w:pStyle w:val="BodyText"/>
        <w:spacing w:before="2"/>
        <w:rPr>
          <w:ins w:id="2345" w:author="Author"/>
        </w:rPr>
      </w:pPr>
    </w:p>
    <w:p w14:paraId="14393AAD" w14:textId="77777777" w:rsidR="00465320" w:rsidRDefault="00465320" w:rsidP="00465320">
      <w:pPr>
        <w:pStyle w:val="BodyText"/>
        <w:ind w:left="143" w:right="9050"/>
        <w:jc w:val="both"/>
        <w:rPr>
          <w:ins w:id="2346" w:author="Author"/>
        </w:rPr>
      </w:pPr>
      <w:ins w:id="2347" w:author="Author">
        <w:r>
          <w:rPr>
            <w:spacing w:val="-6"/>
          </w:rPr>
          <w:t>PC SN NN</w:t>
        </w:r>
      </w:ins>
    </w:p>
    <w:p w14:paraId="728CC966" w14:textId="77777777" w:rsidR="00465320" w:rsidRDefault="00465320" w:rsidP="00465320">
      <w:pPr>
        <w:pStyle w:val="BodyText"/>
        <w:jc w:val="both"/>
        <w:rPr>
          <w:ins w:id="2348" w:author="Author"/>
        </w:rPr>
        <w:sectPr w:rsidR="00465320" w:rsidSect="00465320">
          <w:pgSz w:w="11920" w:h="16850"/>
          <w:pgMar w:top="1040" w:right="1133" w:bottom="920" w:left="1275" w:header="0" w:footer="623" w:gutter="0"/>
          <w:cols w:space="720"/>
        </w:sectPr>
      </w:pPr>
    </w:p>
    <w:p w14:paraId="1E1743FF" w14:textId="77777777" w:rsidR="00465320" w:rsidRDefault="00465320" w:rsidP="00465320">
      <w:pPr>
        <w:pStyle w:val="BodyText"/>
        <w:ind w:left="33"/>
        <w:rPr>
          <w:ins w:id="2349" w:author="Author"/>
          <w:sz w:val="20"/>
        </w:rPr>
      </w:pPr>
      <w:ins w:id="2350" w:author="Author">
        <w:r>
          <w:rPr>
            <w:noProof/>
            <w:sz w:val="20"/>
          </w:rPr>
          <w:lastRenderedPageBreak/>
          <mc:AlternateContent>
            <mc:Choice Requires="wps">
              <w:drawing>
                <wp:inline distT="0" distB="0" distL="0" distR="0" wp14:anchorId="1BA5FF64" wp14:editId="4A436F93">
                  <wp:extent cx="5906770" cy="673100"/>
                  <wp:effectExtent l="9525" t="0" r="0" b="3175"/>
                  <wp:docPr id="2036011536"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673100"/>
                          </a:xfrm>
                          <a:prstGeom prst="rect">
                            <a:avLst/>
                          </a:prstGeom>
                          <a:ln w="6096">
                            <a:solidFill>
                              <a:srgbClr val="000000"/>
                            </a:solidFill>
                            <a:prstDash val="solid"/>
                          </a:ln>
                        </wps:spPr>
                        <wps:txbx>
                          <w:txbxContent>
                            <w:p w14:paraId="2739864D" w14:textId="77777777" w:rsidR="00465320" w:rsidRDefault="00465320" w:rsidP="00465320">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3"/>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64E202F9" w14:textId="77777777" w:rsidR="00465320" w:rsidRDefault="00465320" w:rsidP="00465320">
                              <w:pPr>
                                <w:pStyle w:val="BodyText"/>
                                <w:spacing w:before="1"/>
                                <w:rPr>
                                  <w:b/>
                                </w:rPr>
                              </w:pPr>
                            </w:p>
                            <w:p w14:paraId="4D9903D7" w14:textId="21A12A00" w:rsidR="00465320" w:rsidRDefault="00465320" w:rsidP="00465320">
                              <w:pPr>
                                <w:spacing w:before="1"/>
                                <w:ind w:left="107"/>
                                <w:rPr>
                                  <w:b/>
                                </w:rPr>
                              </w:pPr>
                              <w:r>
                                <w:rPr>
                                  <w:b/>
                                </w:rPr>
                                <w:t>TEXTO</w:t>
                              </w:r>
                              <w:r>
                                <w:rPr>
                                  <w:b/>
                                  <w:spacing w:val="-10"/>
                                </w:rPr>
                                <w:t xml:space="preserve"> </w:t>
                              </w:r>
                              <w:r>
                                <w:rPr>
                                  <w:b/>
                                </w:rPr>
                                <w:t>DE</w:t>
                              </w:r>
                              <w:r>
                                <w:rPr>
                                  <w:b/>
                                  <w:spacing w:val="-12"/>
                                </w:rPr>
                                <w:t xml:space="preserve"> </w:t>
                              </w:r>
                              <w:r>
                                <w:rPr>
                                  <w:b/>
                                </w:rPr>
                                <w:t>LA</w:t>
                              </w:r>
                              <w:r>
                                <w:rPr>
                                  <w:b/>
                                  <w:spacing w:val="-12"/>
                                </w:rPr>
                                <w:t xml:space="preserve"> </w:t>
                              </w:r>
                              <w:r>
                                <w:rPr>
                                  <w:b/>
                                </w:rPr>
                                <w:t>ETIQUETA</w:t>
                              </w:r>
                              <w:r>
                                <w:rPr>
                                  <w:b/>
                                  <w:spacing w:val="-11"/>
                                </w:rPr>
                                <w:t xml:space="preserve"> </w:t>
                              </w:r>
                              <w:r>
                                <w:rPr>
                                  <w:b/>
                                </w:rPr>
                                <w:t>DE</w:t>
                              </w:r>
                              <w:r>
                                <w:rPr>
                                  <w:b/>
                                  <w:spacing w:val="-12"/>
                                </w:rPr>
                                <w:t xml:space="preserve"> </w:t>
                              </w:r>
                              <w:r>
                                <w:rPr>
                                  <w:b/>
                                </w:rPr>
                                <w:t>LA</w:t>
                              </w:r>
                              <w:r>
                                <w:rPr>
                                  <w:b/>
                                  <w:spacing w:val="-11"/>
                                </w:rPr>
                                <w:t xml:space="preserve"> </w:t>
                              </w:r>
                              <w:r w:rsidR="00A6642B">
                                <w:rPr>
                                  <w:b/>
                                </w:rPr>
                                <w:t>PLUMA</w:t>
                              </w:r>
                              <w:r>
                                <w:rPr>
                                  <w:b/>
                                  <w:spacing w:val="-12"/>
                                </w:rPr>
                                <w:t xml:space="preserve"> </w:t>
                              </w:r>
                              <w:r>
                                <w:rPr>
                                  <w:b/>
                                </w:rPr>
                                <w:t>PRECARGADA</w:t>
                              </w:r>
                              <w:r>
                                <w:rPr>
                                  <w:b/>
                                  <w:spacing w:val="-12"/>
                                </w:rPr>
                                <w:t xml:space="preserve"> </w:t>
                              </w:r>
                              <w:r>
                                <w:rPr>
                                  <w:b/>
                                </w:rPr>
                                <w:t>(45</w:t>
                              </w:r>
                              <w:r>
                                <w:rPr>
                                  <w:b/>
                                  <w:spacing w:val="-8"/>
                                </w:rPr>
                                <w:t xml:space="preserve"> </w:t>
                              </w:r>
                              <w:r>
                                <w:rPr>
                                  <w:b/>
                                  <w:spacing w:val="-5"/>
                                </w:rPr>
                                <w:t>mg)</w:t>
                              </w:r>
                            </w:p>
                          </w:txbxContent>
                        </wps:txbx>
                        <wps:bodyPr wrap="square" lIns="0" tIns="0" rIns="0" bIns="0" rtlCol="0">
                          <a:noAutofit/>
                        </wps:bodyPr>
                      </wps:wsp>
                    </a:graphicData>
                  </a:graphic>
                </wp:inline>
              </w:drawing>
            </mc:Choice>
            <mc:Fallback>
              <w:pict>
                <v:shape w14:anchorId="1BA5FF64" id="_x0000_s1158" type="#_x0000_t202" style="width:465.1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" filled="f" strokeweight=".48pt">
                  <v:path arrowok="t"/>
                  <v:textbox inset="0,0,0,0">
                    <w:txbxContent>
                      <w:p w14:paraId="2739864D" w14:textId="77777777" w:rsidR="00465320" w:rsidRDefault="00465320" w:rsidP="00465320">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3"/>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64E202F9" w14:textId="77777777" w:rsidR="00465320" w:rsidRDefault="00465320" w:rsidP="00465320">
                        <w:pPr>
                          <w:pStyle w:val="BodyText"/>
                          <w:spacing w:before="1"/>
                          <w:rPr>
                            <w:b/>
                          </w:rPr>
                        </w:pPr>
                      </w:p>
                      <w:p w14:paraId="4D9903D7" w14:textId="21A12A00" w:rsidR="00465320" w:rsidRDefault="00465320" w:rsidP="00465320">
                        <w:pPr>
                          <w:spacing w:before="1"/>
                          <w:ind w:left="107"/>
                          <w:rPr>
                            <w:b/>
                          </w:rPr>
                        </w:pPr>
                        <w:r>
                          <w:rPr>
                            <w:b/>
                          </w:rPr>
                          <w:t>TEXTO</w:t>
                        </w:r>
                        <w:r>
                          <w:rPr>
                            <w:b/>
                            <w:spacing w:val="-10"/>
                          </w:rPr>
                          <w:t xml:space="preserve"> </w:t>
                        </w:r>
                        <w:r>
                          <w:rPr>
                            <w:b/>
                          </w:rPr>
                          <w:t>DE</w:t>
                        </w:r>
                        <w:r>
                          <w:rPr>
                            <w:b/>
                            <w:spacing w:val="-12"/>
                          </w:rPr>
                          <w:t xml:space="preserve"> </w:t>
                        </w:r>
                        <w:r>
                          <w:rPr>
                            <w:b/>
                          </w:rPr>
                          <w:t>LA</w:t>
                        </w:r>
                        <w:r>
                          <w:rPr>
                            <w:b/>
                            <w:spacing w:val="-12"/>
                          </w:rPr>
                          <w:t xml:space="preserve"> </w:t>
                        </w:r>
                        <w:r>
                          <w:rPr>
                            <w:b/>
                          </w:rPr>
                          <w:t>ETIQUETA</w:t>
                        </w:r>
                        <w:r>
                          <w:rPr>
                            <w:b/>
                            <w:spacing w:val="-11"/>
                          </w:rPr>
                          <w:t xml:space="preserve"> </w:t>
                        </w:r>
                        <w:r>
                          <w:rPr>
                            <w:b/>
                          </w:rPr>
                          <w:t>DE</w:t>
                        </w:r>
                        <w:r>
                          <w:rPr>
                            <w:b/>
                            <w:spacing w:val="-12"/>
                          </w:rPr>
                          <w:t xml:space="preserve"> </w:t>
                        </w:r>
                        <w:r>
                          <w:rPr>
                            <w:b/>
                          </w:rPr>
                          <w:t>LA</w:t>
                        </w:r>
                        <w:r>
                          <w:rPr>
                            <w:b/>
                            <w:spacing w:val="-11"/>
                          </w:rPr>
                          <w:t xml:space="preserve"> </w:t>
                        </w:r>
                        <w:r w:rsidR="00A6642B">
                          <w:rPr>
                            <w:b/>
                          </w:rPr>
                          <w:t>PLUMA</w:t>
                        </w:r>
                        <w:r>
                          <w:rPr>
                            <w:b/>
                            <w:spacing w:val="-12"/>
                          </w:rPr>
                          <w:t xml:space="preserve"> </w:t>
                        </w:r>
                        <w:r>
                          <w:rPr>
                            <w:b/>
                          </w:rPr>
                          <w:t>PRECARGADA</w:t>
                        </w:r>
                        <w:r>
                          <w:rPr>
                            <w:b/>
                            <w:spacing w:val="-12"/>
                          </w:rPr>
                          <w:t xml:space="preserve"> </w:t>
                        </w:r>
                        <w:r>
                          <w:rPr>
                            <w:b/>
                          </w:rPr>
                          <w:t>(45</w:t>
                        </w:r>
                        <w:r>
                          <w:rPr>
                            <w:b/>
                            <w:spacing w:val="-8"/>
                          </w:rPr>
                          <w:t xml:space="preserve"> </w:t>
                        </w:r>
                        <w:r>
                          <w:rPr>
                            <w:b/>
                            <w:spacing w:val="-5"/>
                          </w:rPr>
                          <w:t>mg)</w:t>
                        </w:r>
                      </w:p>
                    </w:txbxContent>
                  </v:textbox>
                  <w10:anchorlock/>
                </v:shape>
              </w:pict>
            </mc:Fallback>
          </mc:AlternateContent>
        </w:r>
      </w:ins>
    </w:p>
    <w:p w14:paraId="7D983D83" w14:textId="77777777" w:rsidR="00465320" w:rsidRDefault="00465320" w:rsidP="00465320">
      <w:pPr>
        <w:pStyle w:val="BodyText"/>
        <w:spacing w:before="182"/>
        <w:rPr>
          <w:ins w:id="2351" w:author="Author"/>
          <w:sz w:val="20"/>
        </w:rPr>
      </w:pPr>
      <w:ins w:id="2352" w:author="Author">
        <w:r>
          <w:rPr>
            <w:noProof/>
            <w:sz w:val="20"/>
          </w:rPr>
          <mc:AlternateContent>
            <mc:Choice Requires="wps">
              <w:drawing>
                <wp:anchor distT="0" distB="0" distL="0" distR="0" simplePos="0" relativeHeight="251658365" behindDoc="1" locked="0" layoutInCell="1" allowOverlap="1" wp14:anchorId="181C48D9" wp14:editId="78050C0E">
                  <wp:simplePos x="0" y="0"/>
                  <wp:positionH relativeFrom="page">
                    <wp:posOffset>827405</wp:posOffset>
                  </wp:positionH>
                  <wp:positionV relativeFrom="paragraph">
                    <wp:posOffset>280543</wp:posOffset>
                  </wp:positionV>
                  <wp:extent cx="5906770" cy="191770"/>
                  <wp:effectExtent l="0" t="0" r="0" b="0"/>
                  <wp:wrapTopAndBottom/>
                  <wp:docPr id="1251550219"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023532D7" w14:textId="77777777" w:rsidR="00465320" w:rsidRDefault="00465320" w:rsidP="00465320">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wps:txbx>
                        <wps:bodyPr wrap="square" lIns="0" tIns="0" rIns="0" bIns="0" rtlCol="0">
                          <a:noAutofit/>
                        </wps:bodyPr>
                      </wps:wsp>
                    </a:graphicData>
                  </a:graphic>
                </wp:anchor>
              </w:drawing>
            </mc:Choice>
            <mc:Fallback>
              <w:pict>
                <v:shape w14:anchorId="181C48D9" id="_x0000_s1159" type="#_x0000_t202" style="position:absolute;margin-left:65.15pt;margin-top:22.1pt;width:465.1pt;height:15.1pt;z-index:-2516581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" filled="f" strokeweight=".48pt">
                  <v:path arrowok="t"/>
                  <v:textbox inset="0,0,0,0">
                    <w:txbxContent>
                      <w:p w14:paraId="023532D7" w14:textId="77777777" w:rsidR="00465320" w:rsidRDefault="00465320" w:rsidP="00465320">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v:textbox>
                  <w10:wrap type="topAndBottom" anchorx="page"/>
                </v:shape>
              </w:pict>
            </mc:Fallback>
          </mc:AlternateContent>
        </w:r>
      </w:ins>
    </w:p>
    <w:p w14:paraId="547CCD6A" w14:textId="77777777" w:rsidR="00465320" w:rsidRDefault="00465320" w:rsidP="00465320">
      <w:pPr>
        <w:pStyle w:val="BodyText"/>
        <w:spacing w:before="2"/>
        <w:rPr>
          <w:ins w:id="2353" w:author="Author"/>
        </w:rPr>
      </w:pPr>
    </w:p>
    <w:p w14:paraId="52E13B0A" w14:textId="77777777" w:rsidR="00465320" w:rsidRDefault="00465320" w:rsidP="00465320">
      <w:pPr>
        <w:pStyle w:val="BodyText"/>
        <w:spacing w:before="1"/>
        <w:ind w:left="143" w:right="6258" w:hanging="1"/>
        <w:rPr>
          <w:ins w:id="2354" w:author="Author"/>
        </w:rPr>
      </w:pPr>
      <w:ins w:id="2355" w:author="Author">
        <w:r>
          <w:t>Otulfi</w:t>
        </w:r>
        <w:r>
          <w:rPr>
            <w:spacing w:val="-14"/>
          </w:rPr>
          <w:t xml:space="preserve"> </w:t>
        </w:r>
        <w:r>
          <w:t>45</w:t>
        </w:r>
        <w:r>
          <w:rPr>
            <w:spacing w:val="-15"/>
          </w:rPr>
          <w:t xml:space="preserve"> </w:t>
        </w:r>
        <w:r>
          <w:t>mg</w:t>
        </w:r>
        <w:r>
          <w:rPr>
            <w:spacing w:val="-15"/>
          </w:rPr>
          <w:t xml:space="preserve"> </w:t>
        </w:r>
        <w:r>
          <w:t xml:space="preserve">inyectable </w:t>
        </w:r>
        <w:r>
          <w:rPr>
            <w:spacing w:val="-2"/>
          </w:rPr>
          <w:t>ustekinumab</w:t>
        </w:r>
      </w:ins>
    </w:p>
    <w:p w14:paraId="25A2DF2D" w14:textId="77777777" w:rsidR="00465320" w:rsidRDefault="00465320" w:rsidP="00465320">
      <w:pPr>
        <w:pStyle w:val="BodyText"/>
        <w:ind w:left="143"/>
        <w:rPr>
          <w:ins w:id="2356" w:author="Author"/>
        </w:rPr>
      </w:pPr>
      <w:ins w:id="2357" w:author="Author">
        <w:r>
          <w:rPr>
            <w:spacing w:val="-5"/>
          </w:rPr>
          <w:t>SC</w:t>
        </w:r>
      </w:ins>
    </w:p>
    <w:p w14:paraId="74589471" w14:textId="77777777" w:rsidR="00465320" w:rsidRDefault="00465320" w:rsidP="00465320">
      <w:pPr>
        <w:pStyle w:val="BodyText"/>
        <w:rPr>
          <w:ins w:id="2358" w:author="Author"/>
          <w:sz w:val="20"/>
        </w:rPr>
      </w:pPr>
    </w:p>
    <w:p w14:paraId="05439DC1" w14:textId="77777777" w:rsidR="00465320" w:rsidRDefault="00465320" w:rsidP="00465320">
      <w:pPr>
        <w:pStyle w:val="BodyText"/>
        <w:spacing w:before="26"/>
        <w:rPr>
          <w:ins w:id="2359" w:author="Author"/>
          <w:sz w:val="20"/>
        </w:rPr>
      </w:pPr>
      <w:ins w:id="2360" w:author="Author">
        <w:r>
          <w:rPr>
            <w:noProof/>
            <w:sz w:val="20"/>
          </w:rPr>
          <mc:AlternateContent>
            <mc:Choice Requires="wps">
              <w:drawing>
                <wp:anchor distT="0" distB="0" distL="0" distR="0" simplePos="0" relativeHeight="251658366" behindDoc="1" locked="0" layoutInCell="1" allowOverlap="1" wp14:anchorId="3C71177D" wp14:editId="74AC7B34">
                  <wp:simplePos x="0" y="0"/>
                  <wp:positionH relativeFrom="page">
                    <wp:posOffset>827405</wp:posOffset>
                  </wp:positionH>
                  <wp:positionV relativeFrom="paragraph">
                    <wp:posOffset>181041</wp:posOffset>
                  </wp:positionV>
                  <wp:extent cx="5906770" cy="190500"/>
                  <wp:effectExtent l="0" t="0" r="0" b="0"/>
                  <wp:wrapTopAndBottom/>
                  <wp:docPr id="868353167"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4DEC0C84" w14:textId="77777777" w:rsidR="00465320" w:rsidRDefault="00465320" w:rsidP="00465320">
                              <w:pPr>
                                <w:tabs>
                                  <w:tab w:val="left" w:pos="676"/>
                                </w:tabs>
                                <w:spacing w:before="19"/>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wps:txbx>
                        <wps:bodyPr wrap="square" lIns="0" tIns="0" rIns="0" bIns="0" rtlCol="0">
                          <a:noAutofit/>
                        </wps:bodyPr>
                      </wps:wsp>
                    </a:graphicData>
                  </a:graphic>
                </wp:anchor>
              </w:drawing>
            </mc:Choice>
            <mc:Fallback>
              <w:pict>
                <v:shape w14:anchorId="3C71177D" id="_x0000_s1160" type="#_x0000_t202" style="position:absolute;margin-left:65.15pt;margin-top:14.25pt;width:465.1pt;height:15pt;z-index:-25165811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" filled="f" strokeweight=".48pt">
                  <v:path arrowok="t"/>
                  <v:textbox inset="0,0,0,0">
                    <w:txbxContent>
                      <w:p w14:paraId="4DEC0C84" w14:textId="77777777" w:rsidR="00465320" w:rsidRDefault="00465320" w:rsidP="00465320">
                        <w:pPr>
                          <w:tabs>
                            <w:tab w:val="left" w:pos="676"/>
                          </w:tabs>
                          <w:spacing w:before="19"/>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v:textbox>
                  <w10:wrap type="topAndBottom" anchorx="page"/>
                </v:shape>
              </w:pict>
            </mc:Fallback>
          </mc:AlternateContent>
        </w:r>
      </w:ins>
    </w:p>
    <w:p w14:paraId="0E079B68" w14:textId="77777777" w:rsidR="00465320" w:rsidRDefault="00465320" w:rsidP="00465320">
      <w:pPr>
        <w:pStyle w:val="BodyText"/>
        <w:rPr>
          <w:ins w:id="2361" w:author="Author"/>
          <w:sz w:val="20"/>
        </w:rPr>
      </w:pPr>
    </w:p>
    <w:p w14:paraId="54E1914A" w14:textId="77777777" w:rsidR="00465320" w:rsidRDefault="00465320" w:rsidP="00465320">
      <w:pPr>
        <w:pStyle w:val="BodyText"/>
        <w:spacing w:before="29"/>
        <w:rPr>
          <w:ins w:id="2362" w:author="Author"/>
          <w:sz w:val="20"/>
        </w:rPr>
      </w:pPr>
      <w:ins w:id="2363" w:author="Author">
        <w:r>
          <w:rPr>
            <w:noProof/>
            <w:sz w:val="20"/>
          </w:rPr>
          <mc:AlternateContent>
            <mc:Choice Requires="wps">
              <w:drawing>
                <wp:anchor distT="0" distB="0" distL="0" distR="0" simplePos="0" relativeHeight="251658367" behindDoc="1" locked="0" layoutInCell="1" allowOverlap="1" wp14:anchorId="3DE741CA" wp14:editId="17FF7F7E">
                  <wp:simplePos x="0" y="0"/>
                  <wp:positionH relativeFrom="page">
                    <wp:posOffset>827405</wp:posOffset>
                  </wp:positionH>
                  <wp:positionV relativeFrom="paragraph">
                    <wp:posOffset>182892</wp:posOffset>
                  </wp:positionV>
                  <wp:extent cx="5906770" cy="191770"/>
                  <wp:effectExtent l="0" t="0" r="0" b="0"/>
                  <wp:wrapTopAndBottom/>
                  <wp:docPr id="2043474672"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73A8F673" w14:textId="77777777" w:rsidR="00465320" w:rsidRDefault="00465320" w:rsidP="00465320">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3DE741CA" id="_x0000_s1161" type="#_x0000_t202" style="position:absolute;margin-left:65.15pt;margin-top:14.4pt;width:465.1pt;height:15.1pt;z-index:-25165811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" filled="f" strokeweight=".48pt">
                  <v:path arrowok="t"/>
                  <v:textbox inset="0,0,0,0">
                    <w:txbxContent>
                      <w:p w14:paraId="73A8F673" w14:textId="77777777" w:rsidR="00465320" w:rsidRDefault="00465320" w:rsidP="00465320">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ins>
    </w:p>
    <w:p w14:paraId="6C8F99AC" w14:textId="77777777" w:rsidR="00465320" w:rsidRDefault="00465320" w:rsidP="00465320">
      <w:pPr>
        <w:pStyle w:val="BodyText"/>
        <w:spacing w:before="4"/>
        <w:rPr>
          <w:ins w:id="2364" w:author="Author"/>
        </w:rPr>
      </w:pPr>
    </w:p>
    <w:p w14:paraId="5C075ADC" w14:textId="77777777" w:rsidR="00465320" w:rsidRDefault="00465320" w:rsidP="00465320">
      <w:pPr>
        <w:pStyle w:val="BodyText"/>
        <w:spacing w:before="1"/>
        <w:ind w:left="143"/>
        <w:rPr>
          <w:ins w:id="2365" w:author="Author"/>
        </w:rPr>
      </w:pPr>
      <w:ins w:id="2366" w:author="Author">
        <w:r>
          <w:rPr>
            <w:spacing w:val="-5"/>
          </w:rPr>
          <w:t>CAD</w:t>
        </w:r>
      </w:ins>
    </w:p>
    <w:p w14:paraId="2135A209" w14:textId="77777777" w:rsidR="00465320" w:rsidRDefault="00465320" w:rsidP="00465320">
      <w:pPr>
        <w:pStyle w:val="BodyText"/>
        <w:rPr>
          <w:ins w:id="2367" w:author="Author"/>
          <w:sz w:val="20"/>
        </w:rPr>
      </w:pPr>
    </w:p>
    <w:p w14:paraId="2195ED44" w14:textId="77777777" w:rsidR="00465320" w:rsidRDefault="00465320" w:rsidP="00465320">
      <w:pPr>
        <w:pStyle w:val="BodyText"/>
        <w:spacing w:before="24"/>
        <w:rPr>
          <w:ins w:id="2368" w:author="Author"/>
          <w:sz w:val="20"/>
        </w:rPr>
      </w:pPr>
      <w:ins w:id="2369" w:author="Author">
        <w:r>
          <w:rPr>
            <w:noProof/>
            <w:sz w:val="20"/>
          </w:rPr>
          <mc:AlternateContent>
            <mc:Choice Requires="wps">
              <w:drawing>
                <wp:anchor distT="0" distB="0" distL="0" distR="0" simplePos="0" relativeHeight="251658368" behindDoc="1" locked="0" layoutInCell="1" allowOverlap="1" wp14:anchorId="3486ECC7" wp14:editId="3FCAB328">
                  <wp:simplePos x="0" y="0"/>
                  <wp:positionH relativeFrom="page">
                    <wp:posOffset>827405</wp:posOffset>
                  </wp:positionH>
                  <wp:positionV relativeFrom="paragraph">
                    <wp:posOffset>179744</wp:posOffset>
                  </wp:positionV>
                  <wp:extent cx="5906770" cy="191770"/>
                  <wp:effectExtent l="0" t="0" r="0" b="0"/>
                  <wp:wrapTopAndBottom/>
                  <wp:docPr id="1279614206"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34038A19" w14:textId="77777777" w:rsidR="00465320" w:rsidRDefault="00465320" w:rsidP="00465320">
                              <w:pPr>
                                <w:tabs>
                                  <w:tab w:val="left" w:pos="676"/>
                                </w:tabs>
                                <w:spacing w:before="21"/>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3486ECC7" id="_x0000_s1162" type="#_x0000_t202" style="position:absolute;margin-left:65.15pt;margin-top:14.15pt;width:465.1pt;height:15.1pt;z-index:-251658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D0xm+wxQEAAIcDAAAOAAAAAAAAAAAA&#10;AAAAAC4CAABkcnMvZTJvRG9jLnhtbFBLAQItABQABgAIAAAAIQDgTF2T3gAAAAoBAAAPAAAAAAAA&#10;AAAAAAAAAB8EAABkcnMvZG93bnJldi54bWxQSwUGAAAAAAQABADzAAAAKgUAAAAA&#10;" filled="f" strokeweight=".48pt">
                  <v:path arrowok="t"/>
                  <v:textbox inset="0,0,0,0">
                    <w:txbxContent>
                      <w:p w14:paraId="34038A19" w14:textId="77777777" w:rsidR="00465320" w:rsidRDefault="00465320" w:rsidP="00465320">
                        <w:pPr>
                          <w:tabs>
                            <w:tab w:val="left" w:pos="676"/>
                          </w:tabs>
                          <w:spacing w:before="21"/>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ins>
    </w:p>
    <w:p w14:paraId="0FBC13CF" w14:textId="77777777" w:rsidR="00465320" w:rsidRDefault="00465320" w:rsidP="00465320">
      <w:pPr>
        <w:pStyle w:val="BodyText"/>
        <w:spacing w:before="3"/>
        <w:rPr>
          <w:ins w:id="2370" w:author="Author"/>
        </w:rPr>
      </w:pPr>
    </w:p>
    <w:p w14:paraId="3D50B854" w14:textId="77777777" w:rsidR="00465320" w:rsidRDefault="00465320" w:rsidP="00465320">
      <w:pPr>
        <w:pStyle w:val="BodyText"/>
        <w:ind w:left="143"/>
        <w:rPr>
          <w:ins w:id="2371" w:author="Author"/>
        </w:rPr>
      </w:pPr>
      <w:ins w:id="2372" w:author="Author">
        <w:r>
          <w:rPr>
            <w:spacing w:val="-4"/>
          </w:rPr>
          <w:t>Lote</w:t>
        </w:r>
      </w:ins>
    </w:p>
    <w:p w14:paraId="5CBC36F8" w14:textId="77777777" w:rsidR="00465320" w:rsidRDefault="00465320" w:rsidP="00465320">
      <w:pPr>
        <w:pStyle w:val="BodyText"/>
        <w:rPr>
          <w:ins w:id="2373" w:author="Author"/>
          <w:sz w:val="20"/>
        </w:rPr>
      </w:pPr>
    </w:p>
    <w:p w14:paraId="3B95BABC" w14:textId="77777777" w:rsidR="00465320" w:rsidRDefault="00465320" w:rsidP="00465320">
      <w:pPr>
        <w:pStyle w:val="BodyText"/>
        <w:spacing w:before="26"/>
        <w:rPr>
          <w:ins w:id="2374" w:author="Author"/>
          <w:sz w:val="20"/>
        </w:rPr>
      </w:pPr>
      <w:ins w:id="2375" w:author="Author">
        <w:r>
          <w:rPr>
            <w:noProof/>
            <w:sz w:val="20"/>
          </w:rPr>
          <mc:AlternateContent>
            <mc:Choice Requires="wps">
              <w:drawing>
                <wp:anchor distT="0" distB="0" distL="0" distR="0" simplePos="0" relativeHeight="251658369" behindDoc="1" locked="0" layoutInCell="1" allowOverlap="1" wp14:anchorId="3B34C9D2" wp14:editId="5E47C9B7">
                  <wp:simplePos x="0" y="0"/>
                  <wp:positionH relativeFrom="page">
                    <wp:posOffset>827405</wp:posOffset>
                  </wp:positionH>
                  <wp:positionV relativeFrom="paragraph">
                    <wp:posOffset>181014</wp:posOffset>
                  </wp:positionV>
                  <wp:extent cx="5906770" cy="191770"/>
                  <wp:effectExtent l="0" t="0" r="0" b="0"/>
                  <wp:wrapTopAndBottom/>
                  <wp:docPr id="2114037768"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06D59F5A" w14:textId="77777777" w:rsidR="00465320" w:rsidRDefault="00465320" w:rsidP="00465320">
                              <w:pPr>
                                <w:tabs>
                                  <w:tab w:val="left" w:pos="676"/>
                                </w:tabs>
                                <w:spacing w:before="20"/>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wps:txbx>
                        <wps:bodyPr wrap="square" lIns="0" tIns="0" rIns="0" bIns="0" rtlCol="0">
                          <a:noAutofit/>
                        </wps:bodyPr>
                      </wps:wsp>
                    </a:graphicData>
                  </a:graphic>
                </wp:anchor>
              </w:drawing>
            </mc:Choice>
            <mc:Fallback>
              <w:pict>
                <v:shape w14:anchorId="3B34C9D2" id="_x0000_s1163" type="#_x0000_t202" style="position:absolute;margin-left:65.15pt;margin-top:14.25pt;width:465.1pt;height:15.1pt;z-index:-25165811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" filled="f" strokeweight=".48pt">
                  <v:path arrowok="t"/>
                  <v:textbox inset="0,0,0,0">
                    <w:txbxContent>
                      <w:p w14:paraId="06D59F5A" w14:textId="77777777" w:rsidR="00465320" w:rsidRDefault="00465320" w:rsidP="00465320">
                        <w:pPr>
                          <w:tabs>
                            <w:tab w:val="left" w:pos="676"/>
                          </w:tabs>
                          <w:spacing w:before="20"/>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v:textbox>
                  <w10:wrap type="topAndBottom" anchorx="page"/>
                </v:shape>
              </w:pict>
            </mc:Fallback>
          </mc:AlternateContent>
        </w:r>
      </w:ins>
    </w:p>
    <w:p w14:paraId="7A2994B0" w14:textId="77777777" w:rsidR="00465320" w:rsidRDefault="00465320" w:rsidP="00465320">
      <w:pPr>
        <w:pStyle w:val="BodyText"/>
        <w:spacing w:before="4"/>
        <w:rPr>
          <w:ins w:id="2376" w:author="Author"/>
        </w:rPr>
      </w:pPr>
    </w:p>
    <w:p w14:paraId="283A0E56" w14:textId="77777777" w:rsidR="00465320" w:rsidRDefault="00465320" w:rsidP="00465320">
      <w:pPr>
        <w:pStyle w:val="BodyText"/>
        <w:spacing w:before="1"/>
        <w:ind w:left="143"/>
        <w:rPr>
          <w:ins w:id="2377" w:author="Author"/>
        </w:rPr>
      </w:pPr>
      <w:ins w:id="2378" w:author="Author">
        <w:r>
          <w:t>45</w:t>
        </w:r>
        <w:r>
          <w:rPr>
            <w:spacing w:val="-6"/>
          </w:rPr>
          <w:t xml:space="preserve"> </w:t>
        </w:r>
        <w:r>
          <w:t>mg/0,5</w:t>
        </w:r>
        <w:r>
          <w:rPr>
            <w:spacing w:val="-5"/>
          </w:rPr>
          <w:t xml:space="preserve"> ml</w:t>
        </w:r>
      </w:ins>
    </w:p>
    <w:p w14:paraId="5644D062" w14:textId="77777777" w:rsidR="00465320" w:rsidRDefault="00465320" w:rsidP="00465320">
      <w:pPr>
        <w:pStyle w:val="BodyText"/>
        <w:rPr>
          <w:ins w:id="2379" w:author="Author"/>
          <w:sz w:val="20"/>
        </w:rPr>
      </w:pPr>
    </w:p>
    <w:p w14:paraId="28FB22F5" w14:textId="77777777" w:rsidR="00465320" w:rsidRDefault="00465320" w:rsidP="00465320">
      <w:pPr>
        <w:pStyle w:val="BodyText"/>
        <w:spacing w:before="24"/>
        <w:rPr>
          <w:ins w:id="2380" w:author="Author"/>
          <w:sz w:val="20"/>
        </w:rPr>
      </w:pPr>
      <w:ins w:id="2381" w:author="Author">
        <w:r>
          <w:rPr>
            <w:noProof/>
            <w:sz w:val="20"/>
          </w:rPr>
          <mc:AlternateContent>
            <mc:Choice Requires="wps">
              <w:drawing>
                <wp:anchor distT="0" distB="0" distL="0" distR="0" simplePos="0" relativeHeight="251658370" behindDoc="1" locked="0" layoutInCell="1" allowOverlap="1" wp14:anchorId="78C42EF4" wp14:editId="03125690">
                  <wp:simplePos x="0" y="0"/>
                  <wp:positionH relativeFrom="page">
                    <wp:posOffset>827405</wp:posOffset>
                  </wp:positionH>
                  <wp:positionV relativeFrom="paragraph">
                    <wp:posOffset>179744</wp:posOffset>
                  </wp:positionV>
                  <wp:extent cx="5906770" cy="191770"/>
                  <wp:effectExtent l="0" t="0" r="0" b="0"/>
                  <wp:wrapTopAndBottom/>
                  <wp:docPr id="1868443711"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4C4EF0FF" w14:textId="77777777" w:rsidR="00465320" w:rsidRDefault="00465320" w:rsidP="00465320">
                              <w:pPr>
                                <w:tabs>
                                  <w:tab w:val="left" w:pos="676"/>
                                </w:tabs>
                                <w:spacing w:before="21"/>
                                <w:ind w:left="108"/>
                                <w:rPr>
                                  <w:b/>
                                </w:rPr>
                              </w:pPr>
                              <w:r>
                                <w:rPr>
                                  <w:b/>
                                  <w:spacing w:val="-5"/>
                                </w:rPr>
                                <w:t>6.</w:t>
                              </w:r>
                              <w:r>
                                <w:rPr>
                                  <w:b/>
                                </w:rPr>
                                <w:tab/>
                              </w:r>
                              <w:r>
                                <w:rPr>
                                  <w:b/>
                                  <w:spacing w:val="-2"/>
                                </w:rPr>
                                <w:t>OTROS</w:t>
                              </w:r>
                            </w:p>
                          </w:txbxContent>
                        </wps:txbx>
                        <wps:bodyPr wrap="square" lIns="0" tIns="0" rIns="0" bIns="0" rtlCol="0">
                          <a:noAutofit/>
                        </wps:bodyPr>
                      </wps:wsp>
                    </a:graphicData>
                  </a:graphic>
                </wp:anchor>
              </w:drawing>
            </mc:Choice>
            <mc:Fallback>
              <w:pict>
                <v:shape w14:anchorId="78C42EF4" id="_x0000_s1164" type="#_x0000_t202" style="position:absolute;margin-left:65.15pt;margin-top:14.15pt;width:465.1pt;height:15.1pt;z-index:-25165811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jZTxQEAAIcDAAAOAAAAZHJzL2Uyb0RvYy54bWysU8GO0zAQvSPxD5bvNGkRXR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b7blOu7O0pJyi03yxQn0ttpHzB+UtCz&#10;FNQ8UL9yBeL0hHGCXiDpMuvYUPN1uVlPdYI17aOxNuUwHJoHG9hJpFbnZ74MX8IS3V5gN+FyaoZZ&#10;N+udJCaxcWxGZloq/u0qodJeA+2ZDBtoZmqOv44iKM7sZ0dNSQN2CcIlaC5BiPYB8himch18OEbQ&#10;Jqu88c4lULezT/NkpnF6+Z1Rt/9n9xs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B6djZTxQEAAIcDAAAOAAAAAAAAAAAA&#10;AAAAAC4CAABkcnMvZTJvRG9jLnhtbFBLAQItABQABgAIAAAAIQDgTF2T3gAAAAoBAAAPAAAAAAAA&#10;AAAAAAAAAB8EAABkcnMvZG93bnJldi54bWxQSwUGAAAAAAQABADzAAAAKgUAAAAA&#10;" filled="f" strokeweight=".48pt">
                  <v:path arrowok="t"/>
                  <v:textbox inset="0,0,0,0">
                    <w:txbxContent>
                      <w:p w14:paraId="4C4EF0FF" w14:textId="77777777" w:rsidR="00465320" w:rsidRDefault="00465320" w:rsidP="00465320">
                        <w:pPr>
                          <w:tabs>
                            <w:tab w:val="left" w:pos="676"/>
                          </w:tabs>
                          <w:spacing w:before="21"/>
                          <w:ind w:left="108"/>
                          <w:rPr>
                            <w:b/>
                          </w:rPr>
                        </w:pPr>
                        <w:r>
                          <w:rPr>
                            <w:b/>
                            <w:spacing w:val="-5"/>
                          </w:rPr>
                          <w:t>6.</w:t>
                        </w:r>
                        <w:r>
                          <w:rPr>
                            <w:b/>
                          </w:rPr>
                          <w:tab/>
                        </w:r>
                        <w:r>
                          <w:rPr>
                            <w:b/>
                            <w:spacing w:val="-2"/>
                          </w:rPr>
                          <w:t>OTROS</w:t>
                        </w:r>
                      </w:p>
                    </w:txbxContent>
                  </v:textbox>
                  <w10:wrap type="topAndBottom" anchorx="page"/>
                </v:shape>
              </w:pict>
            </mc:Fallback>
          </mc:AlternateContent>
        </w:r>
      </w:ins>
    </w:p>
    <w:p w14:paraId="4578E54C" w14:textId="77777777" w:rsidR="00465320" w:rsidRDefault="00465320" w:rsidP="00465320">
      <w:pPr>
        <w:pStyle w:val="BodyText"/>
        <w:rPr>
          <w:ins w:id="2382" w:author="Author"/>
          <w:sz w:val="20"/>
        </w:rPr>
        <w:sectPr w:rsidR="00465320" w:rsidSect="00465320">
          <w:pgSz w:w="11920" w:h="16850"/>
          <w:pgMar w:top="1140" w:right="1133" w:bottom="920" w:left="1275" w:header="0" w:footer="623" w:gutter="0"/>
          <w:cols w:space="720"/>
        </w:sectPr>
      </w:pPr>
    </w:p>
    <w:p w14:paraId="4A017BB6" w14:textId="77777777" w:rsidR="00465320" w:rsidRDefault="00465320" w:rsidP="00465320">
      <w:pPr>
        <w:pStyle w:val="BodyText"/>
        <w:ind w:left="33"/>
        <w:rPr>
          <w:ins w:id="2383" w:author="Author"/>
          <w:sz w:val="20"/>
        </w:rPr>
      </w:pPr>
      <w:ins w:id="2384" w:author="Author">
        <w:r>
          <w:rPr>
            <w:noProof/>
            <w:sz w:val="20"/>
          </w:rPr>
          <w:lastRenderedPageBreak/>
          <mc:AlternateContent>
            <mc:Choice Requires="wps">
              <w:drawing>
                <wp:inline distT="0" distB="0" distL="0" distR="0" wp14:anchorId="4ECF3DC5" wp14:editId="7F819703">
                  <wp:extent cx="5906770" cy="512445"/>
                  <wp:effectExtent l="9525" t="0" r="0" b="11429"/>
                  <wp:docPr id="11570361"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2445"/>
                          </a:xfrm>
                          <a:prstGeom prst="rect">
                            <a:avLst/>
                          </a:prstGeom>
                          <a:ln w="6096">
                            <a:solidFill>
                              <a:srgbClr val="000000"/>
                            </a:solidFill>
                            <a:prstDash val="solid"/>
                          </a:ln>
                        </wps:spPr>
                        <wps:txbx>
                          <w:txbxContent>
                            <w:p w14:paraId="0B805469" w14:textId="77777777" w:rsidR="00465320" w:rsidRDefault="00465320" w:rsidP="00465320">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5532F797" w14:textId="77777777" w:rsidR="00465320" w:rsidRDefault="00465320" w:rsidP="00465320">
                              <w:pPr>
                                <w:pStyle w:val="BodyText"/>
                                <w:spacing w:before="2"/>
                                <w:rPr>
                                  <w:b/>
                                </w:rPr>
                              </w:pPr>
                            </w:p>
                            <w:p w14:paraId="1F514595" w14:textId="135EF572" w:rsidR="00465320" w:rsidRDefault="00465320" w:rsidP="00465320">
                              <w:pPr>
                                <w:spacing w:before="1"/>
                                <w:ind w:left="107"/>
                                <w:rPr>
                                  <w:b/>
                                </w:rPr>
                              </w:pPr>
                              <w:r>
                                <w:rPr>
                                  <w:b/>
                                </w:rPr>
                                <w:t>TEXTO</w:t>
                              </w:r>
                              <w:r>
                                <w:rPr>
                                  <w:b/>
                                  <w:spacing w:val="-9"/>
                                </w:rPr>
                                <w:t xml:space="preserve"> </w:t>
                              </w:r>
                              <w:r>
                                <w:rPr>
                                  <w:b/>
                                </w:rPr>
                                <w:t>DE</w:t>
                              </w:r>
                              <w:r>
                                <w:rPr>
                                  <w:b/>
                                  <w:spacing w:val="-11"/>
                                </w:rPr>
                                <w:t xml:space="preserve"> </w:t>
                              </w:r>
                              <w:r>
                                <w:rPr>
                                  <w:b/>
                                </w:rPr>
                                <w:t>LA</w:t>
                              </w:r>
                              <w:r>
                                <w:rPr>
                                  <w:b/>
                                  <w:spacing w:val="-11"/>
                                </w:rPr>
                                <w:t xml:space="preserve"> </w:t>
                              </w:r>
                              <w:r>
                                <w:rPr>
                                  <w:b/>
                                </w:rPr>
                                <w:t>CAJA</w:t>
                              </w:r>
                              <w:r>
                                <w:rPr>
                                  <w:b/>
                                  <w:spacing w:val="-10"/>
                                </w:rPr>
                                <w:t xml:space="preserve"> </w:t>
                              </w:r>
                              <w:r>
                                <w:rPr>
                                  <w:b/>
                                </w:rPr>
                                <w:t>DE</w:t>
                              </w:r>
                              <w:r>
                                <w:rPr>
                                  <w:b/>
                                  <w:spacing w:val="-11"/>
                                </w:rPr>
                                <w:t xml:space="preserve"> </w:t>
                              </w:r>
                              <w:r>
                                <w:rPr>
                                  <w:b/>
                                </w:rPr>
                                <w:t>LA</w:t>
                              </w:r>
                              <w:r>
                                <w:rPr>
                                  <w:b/>
                                  <w:spacing w:val="-10"/>
                                </w:rPr>
                                <w:t xml:space="preserve"> </w:t>
                              </w:r>
                              <w:r w:rsidR="00A6642B">
                                <w:rPr>
                                  <w:b/>
                                </w:rPr>
                                <w:t>PLUMA</w:t>
                              </w:r>
                              <w:r>
                                <w:rPr>
                                  <w:b/>
                                  <w:spacing w:val="-11"/>
                                </w:rPr>
                                <w:t xml:space="preserve"> </w:t>
                              </w:r>
                              <w:r>
                                <w:rPr>
                                  <w:b/>
                                </w:rPr>
                                <w:t>PRECARGADA</w:t>
                              </w:r>
                              <w:r>
                                <w:rPr>
                                  <w:b/>
                                  <w:spacing w:val="-11"/>
                                </w:rPr>
                                <w:t xml:space="preserve"> </w:t>
                              </w:r>
                              <w:r>
                                <w:rPr>
                                  <w:b/>
                                </w:rPr>
                                <w:t>(90</w:t>
                              </w:r>
                              <w:r>
                                <w:rPr>
                                  <w:b/>
                                  <w:spacing w:val="-7"/>
                                </w:rPr>
                                <w:t xml:space="preserve"> </w:t>
                              </w:r>
                              <w:r>
                                <w:rPr>
                                  <w:b/>
                                  <w:spacing w:val="-5"/>
                                </w:rPr>
                                <w:t>mg)</w:t>
                              </w:r>
                            </w:p>
                          </w:txbxContent>
                        </wps:txbx>
                        <wps:bodyPr wrap="square" lIns="0" tIns="0" rIns="0" bIns="0" rtlCol="0">
                          <a:noAutofit/>
                        </wps:bodyPr>
                      </wps:wsp>
                    </a:graphicData>
                  </a:graphic>
                </wp:inline>
              </w:drawing>
            </mc:Choice>
            <mc:Fallback>
              <w:pict>
                <v:shape w14:anchorId="4ECF3DC5" id="_x0000_s1165" type="#_x0000_t202" style="width:465.1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" filled="f" strokeweight=".48pt">
                  <v:path arrowok="t"/>
                  <v:textbox inset="0,0,0,0">
                    <w:txbxContent>
                      <w:p w14:paraId="0B805469" w14:textId="77777777" w:rsidR="00465320" w:rsidRDefault="00465320" w:rsidP="00465320">
                        <w:pPr>
                          <w:spacing w:before="18"/>
                          <w:ind w:left="107"/>
                          <w:rPr>
                            <w:b/>
                          </w:rPr>
                        </w:pPr>
                        <w:r>
                          <w:rPr>
                            <w:b/>
                          </w:rPr>
                          <w:t>INFORMACIÓN</w:t>
                        </w:r>
                        <w:r>
                          <w:rPr>
                            <w:b/>
                            <w:spacing w:val="-16"/>
                          </w:rPr>
                          <w:t xml:space="preserve"> </w:t>
                        </w:r>
                        <w:r>
                          <w:rPr>
                            <w:b/>
                          </w:rPr>
                          <w:t>QUE</w:t>
                        </w:r>
                        <w:r>
                          <w:rPr>
                            <w:b/>
                            <w:spacing w:val="-14"/>
                          </w:rPr>
                          <w:t xml:space="preserve"> </w:t>
                        </w:r>
                        <w:r>
                          <w:rPr>
                            <w:b/>
                          </w:rPr>
                          <w:t>DEBE</w:t>
                        </w:r>
                        <w:r>
                          <w:rPr>
                            <w:b/>
                            <w:spacing w:val="-13"/>
                          </w:rPr>
                          <w:t xml:space="preserve"> </w:t>
                        </w:r>
                        <w:r>
                          <w:rPr>
                            <w:b/>
                          </w:rPr>
                          <w:t>FIGURAR</w:t>
                        </w:r>
                        <w:r>
                          <w:rPr>
                            <w:b/>
                            <w:spacing w:val="-14"/>
                          </w:rPr>
                          <w:t xml:space="preserve"> </w:t>
                        </w:r>
                        <w:r>
                          <w:rPr>
                            <w:b/>
                          </w:rPr>
                          <w:t>EN</w:t>
                        </w:r>
                        <w:r>
                          <w:rPr>
                            <w:b/>
                            <w:spacing w:val="-12"/>
                          </w:rPr>
                          <w:t xml:space="preserve"> </w:t>
                        </w:r>
                        <w:r>
                          <w:rPr>
                            <w:b/>
                          </w:rPr>
                          <w:t>EL</w:t>
                        </w:r>
                        <w:r>
                          <w:rPr>
                            <w:b/>
                            <w:spacing w:val="-12"/>
                          </w:rPr>
                          <w:t xml:space="preserve"> </w:t>
                        </w:r>
                        <w:r>
                          <w:rPr>
                            <w:b/>
                          </w:rPr>
                          <w:t>EMBALAJE</w:t>
                        </w:r>
                        <w:r>
                          <w:rPr>
                            <w:b/>
                            <w:spacing w:val="-12"/>
                          </w:rPr>
                          <w:t xml:space="preserve"> </w:t>
                        </w:r>
                        <w:r>
                          <w:rPr>
                            <w:b/>
                            <w:spacing w:val="-2"/>
                          </w:rPr>
                          <w:t>EXTERIOR</w:t>
                        </w:r>
                      </w:p>
                      <w:p w14:paraId="5532F797" w14:textId="77777777" w:rsidR="00465320" w:rsidRDefault="00465320" w:rsidP="00465320">
                        <w:pPr>
                          <w:pStyle w:val="BodyText"/>
                          <w:spacing w:before="2"/>
                          <w:rPr>
                            <w:b/>
                          </w:rPr>
                        </w:pPr>
                      </w:p>
                      <w:p w14:paraId="1F514595" w14:textId="135EF572" w:rsidR="00465320" w:rsidRDefault="00465320" w:rsidP="00465320">
                        <w:pPr>
                          <w:spacing w:before="1"/>
                          <w:ind w:left="107"/>
                          <w:rPr>
                            <w:b/>
                          </w:rPr>
                        </w:pPr>
                        <w:r>
                          <w:rPr>
                            <w:b/>
                          </w:rPr>
                          <w:t>TEXTO</w:t>
                        </w:r>
                        <w:r>
                          <w:rPr>
                            <w:b/>
                            <w:spacing w:val="-9"/>
                          </w:rPr>
                          <w:t xml:space="preserve"> </w:t>
                        </w:r>
                        <w:r>
                          <w:rPr>
                            <w:b/>
                          </w:rPr>
                          <w:t>DE</w:t>
                        </w:r>
                        <w:r>
                          <w:rPr>
                            <w:b/>
                            <w:spacing w:val="-11"/>
                          </w:rPr>
                          <w:t xml:space="preserve"> </w:t>
                        </w:r>
                        <w:r>
                          <w:rPr>
                            <w:b/>
                          </w:rPr>
                          <w:t>LA</w:t>
                        </w:r>
                        <w:r>
                          <w:rPr>
                            <w:b/>
                            <w:spacing w:val="-11"/>
                          </w:rPr>
                          <w:t xml:space="preserve"> </w:t>
                        </w:r>
                        <w:r>
                          <w:rPr>
                            <w:b/>
                          </w:rPr>
                          <w:t>CAJA</w:t>
                        </w:r>
                        <w:r>
                          <w:rPr>
                            <w:b/>
                            <w:spacing w:val="-10"/>
                          </w:rPr>
                          <w:t xml:space="preserve"> </w:t>
                        </w:r>
                        <w:r>
                          <w:rPr>
                            <w:b/>
                          </w:rPr>
                          <w:t>DE</w:t>
                        </w:r>
                        <w:r>
                          <w:rPr>
                            <w:b/>
                            <w:spacing w:val="-11"/>
                          </w:rPr>
                          <w:t xml:space="preserve"> </w:t>
                        </w:r>
                        <w:r>
                          <w:rPr>
                            <w:b/>
                          </w:rPr>
                          <w:t>LA</w:t>
                        </w:r>
                        <w:r>
                          <w:rPr>
                            <w:b/>
                            <w:spacing w:val="-10"/>
                          </w:rPr>
                          <w:t xml:space="preserve"> </w:t>
                        </w:r>
                        <w:r w:rsidR="00A6642B">
                          <w:rPr>
                            <w:b/>
                          </w:rPr>
                          <w:t>PLUMA</w:t>
                        </w:r>
                        <w:r>
                          <w:rPr>
                            <w:b/>
                            <w:spacing w:val="-11"/>
                          </w:rPr>
                          <w:t xml:space="preserve"> </w:t>
                        </w:r>
                        <w:r>
                          <w:rPr>
                            <w:b/>
                          </w:rPr>
                          <w:t>PRECARGADA</w:t>
                        </w:r>
                        <w:r>
                          <w:rPr>
                            <w:b/>
                            <w:spacing w:val="-11"/>
                          </w:rPr>
                          <w:t xml:space="preserve"> </w:t>
                        </w:r>
                        <w:r>
                          <w:rPr>
                            <w:b/>
                          </w:rPr>
                          <w:t>(90</w:t>
                        </w:r>
                        <w:r>
                          <w:rPr>
                            <w:b/>
                            <w:spacing w:val="-7"/>
                          </w:rPr>
                          <w:t xml:space="preserve"> </w:t>
                        </w:r>
                        <w:r>
                          <w:rPr>
                            <w:b/>
                            <w:spacing w:val="-5"/>
                          </w:rPr>
                          <w:t>mg)</w:t>
                        </w:r>
                      </w:p>
                    </w:txbxContent>
                  </v:textbox>
                  <w10:anchorlock/>
                </v:shape>
              </w:pict>
            </mc:Fallback>
          </mc:AlternateContent>
        </w:r>
      </w:ins>
    </w:p>
    <w:p w14:paraId="35F3CC8F" w14:textId="77777777" w:rsidR="00465320" w:rsidRDefault="00465320" w:rsidP="00465320">
      <w:pPr>
        <w:pStyle w:val="BodyText"/>
        <w:spacing w:before="184"/>
        <w:rPr>
          <w:ins w:id="2385" w:author="Author"/>
          <w:sz w:val="20"/>
        </w:rPr>
      </w:pPr>
      <w:ins w:id="2386" w:author="Author">
        <w:r>
          <w:rPr>
            <w:noProof/>
            <w:sz w:val="20"/>
          </w:rPr>
          <mc:AlternateContent>
            <mc:Choice Requires="wps">
              <w:drawing>
                <wp:anchor distT="0" distB="0" distL="0" distR="0" simplePos="0" relativeHeight="251658371" behindDoc="1" locked="0" layoutInCell="1" allowOverlap="1" wp14:anchorId="298B563C" wp14:editId="718F870F">
                  <wp:simplePos x="0" y="0"/>
                  <wp:positionH relativeFrom="page">
                    <wp:posOffset>827405</wp:posOffset>
                  </wp:positionH>
                  <wp:positionV relativeFrom="paragraph">
                    <wp:posOffset>281813</wp:posOffset>
                  </wp:positionV>
                  <wp:extent cx="5906770" cy="191770"/>
                  <wp:effectExtent l="0" t="0" r="0" b="0"/>
                  <wp:wrapTopAndBottom/>
                  <wp:docPr id="1714994529"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0BE723EC" w14:textId="77777777" w:rsidR="00465320" w:rsidRDefault="00465320" w:rsidP="00465320">
                              <w:pPr>
                                <w:tabs>
                                  <w:tab w:val="left" w:pos="676"/>
                                </w:tabs>
                                <w:spacing w:before="21"/>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wps:txbx>
                        <wps:bodyPr wrap="square" lIns="0" tIns="0" rIns="0" bIns="0" rtlCol="0">
                          <a:noAutofit/>
                        </wps:bodyPr>
                      </wps:wsp>
                    </a:graphicData>
                  </a:graphic>
                </wp:anchor>
              </w:drawing>
            </mc:Choice>
            <mc:Fallback>
              <w:pict>
                <v:shape w14:anchorId="298B563C" id="_x0000_s1166" type="#_x0000_t202" style="position:absolute;margin-left:65.15pt;margin-top:22.2pt;width:465.1pt;height:15.1pt;z-index:-25165810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" filled="f" strokeweight=".48pt">
                  <v:path arrowok="t"/>
                  <v:textbox inset="0,0,0,0">
                    <w:txbxContent>
                      <w:p w14:paraId="0BE723EC" w14:textId="77777777" w:rsidR="00465320" w:rsidRDefault="00465320" w:rsidP="00465320">
                        <w:pPr>
                          <w:tabs>
                            <w:tab w:val="left" w:pos="676"/>
                          </w:tabs>
                          <w:spacing w:before="21"/>
                          <w:ind w:left="108"/>
                          <w:rPr>
                            <w:b/>
                          </w:rPr>
                        </w:pPr>
                        <w:r>
                          <w:rPr>
                            <w:b/>
                            <w:spacing w:val="-5"/>
                          </w:rPr>
                          <w:t>1.</w:t>
                        </w:r>
                        <w:r>
                          <w:rPr>
                            <w:b/>
                          </w:rPr>
                          <w:tab/>
                          <w:t>NOMBRE</w:t>
                        </w:r>
                        <w:r>
                          <w:rPr>
                            <w:b/>
                            <w:spacing w:val="-14"/>
                          </w:rPr>
                          <w:t xml:space="preserve"> </w:t>
                        </w:r>
                        <w:r>
                          <w:rPr>
                            <w:b/>
                          </w:rPr>
                          <w:t>DEL</w:t>
                        </w:r>
                        <w:r>
                          <w:rPr>
                            <w:b/>
                            <w:spacing w:val="-12"/>
                          </w:rPr>
                          <w:t xml:space="preserve"> </w:t>
                        </w:r>
                        <w:r>
                          <w:rPr>
                            <w:b/>
                            <w:spacing w:val="-2"/>
                          </w:rPr>
                          <w:t>MEDICAMENTO</w:t>
                        </w:r>
                      </w:p>
                    </w:txbxContent>
                  </v:textbox>
                  <w10:wrap type="topAndBottom" anchorx="page"/>
                </v:shape>
              </w:pict>
            </mc:Fallback>
          </mc:AlternateContent>
        </w:r>
      </w:ins>
    </w:p>
    <w:p w14:paraId="64FB62D0" w14:textId="77777777" w:rsidR="00465320" w:rsidRDefault="00465320" w:rsidP="00465320">
      <w:pPr>
        <w:pStyle w:val="BodyText"/>
        <w:spacing w:before="3"/>
        <w:rPr>
          <w:ins w:id="2387" w:author="Author"/>
        </w:rPr>
      </w:pPr>
    </w:p>
    <w:p w14:paraId="1B0AAFBD" w14:textId="477AF587" w:rsidR="00465320" w:rsidRDefault="00465320" w:rsidP="00465320">
      <w:pPr>
        <w:pStyle w:val="BodyText"/>
        <w:spacing w:before="1"/>
        <w:ind w:left="143" w:right="4504"/>
        <w:rPr>
          <w:ins w:id="2388" w:author="Author"/>
        </w:rPr>
      </w:pPr>
      <w:ins w:id="2389" w:author="Author">
        <w:r>
          <w:t>Otulfi</w:t>
        </w:r>
        <w:r>
          <w:rPr>
            <w:spacing w:val="-7"/>
          </w:rPr>
          <w:t xml:space="preserve"> </w:t>
        </w:r>
        <w:r>
          <w:t>90</w:t>
        </w:r>
        <w:r>
          <w:rPr>
            <w:spacing w:val="-11"/>
          </w:rPr>
          <w:t xml:space="preserve"> </w:t>
        </w:r>
        <w:r>
          <w:t>mg</w:t>
        </w:r>
        <w:r>
          <w:rPr>
            <w:spacing w:val="-11"/>
          </w:rPr>
          <w:t xml:space="preserve"> </w:t>
        </w:r>
        <w:r>
          <w:t>solución</w:t>
        </w:r>
        <w:r>
          <w:rPr>
            <w:spacing w:val="-10"/>
          </w:rPr>
          <w:t xml:space="preserve"> </w:t>
        </w:r>
        <w:r>
          <w:t>inyectable</w:t>
        </w:r>
        <w:r>
          <w:rPr>
            <w:spacing w:val="-10"/>
          </w:rPr>
          <w:t xml:space="preserve"> </w:t>
        </w:r>
        <w:r>
          <w:t>en</w:t>
        </w:r>
        <w:r>
          <w:rPr>
            <w:spacing w:val="-11"/>
          </w:rPr>
          <w:t xml:space="preserve"> </w:t>
        </w:r>
        <w:r w:rsidR="006E6C29">
          <w:t>pluma</w:t>
        </w:r>
        <w:r>
          <w:rPr>
            <w:spacing w:val="-10"/>
          </w:rPr>
          <w:t xml:space="preserve"> </w:t>
        </w:r>
        <w:r>
          <w:t xml:space="preserve">precargada </w:t>
        </w:r>
        <w:r>
          <w:rPr>
            <w:spacing w:val="-2"/>
          </w:rPr>
          <w:t>ustekinumab</w:t>
        </w:r>
      </w:ins>
    </w:p>
    <w:p w14:paraId="0404A7E7" w14:textId="77777777" w:rsidR="00465320" w:rsidRDefault="00465320" w:rsidP="00465320">
      <w:pPr>
        <w:pStyle w:val="BodyText"/>
        <w:rPr>
          <w:ins w:id="2390" w:author="Author"/>
          <w:sz w:val="20"/>
        </w:rPr>
      </w:pPr>
    </w:p>
    <w:p w14:paraId="41A9EBE9" w14:textId="77777777" w:rsidR="00465320" w:rsidRDefault="00465320" w:rsidP="00465320">
      <w:pPr>
        <w:pStyle w:val="BodyText"/>
        <w:spacing w:before="25"/>
        <w:rPr>
          <w:ins w:id="2391" w:author="Author"/>
          <w:sz w:val="20"/>
        </w:rPr>
      </w:pPr>
      <w:ins w:id="2392" w:author="Author">
        <w:r>
          <w:rPr>
            <w:noProof/>
            <w:sz w:val="20"/>
          </w:rPr>
          <mc:AlternateContent>
            <mc:Choice Requires="wps">
              <w:drawing>
                <wp:anchor distT="0" distB="0" distL="0" distR="0" simplePos="0" relativeHeight="251658372" behindDoc="1" locked="0" layoutInCell="1" allowOverlap="1" wp14:anchorId="57221D0A" wp14:editId="2A3D45DC">
                  <wp:simplePos x="0" y="0"/>
                  <wp:positionH relativeFrom="page">
                    <wp:posOffset>827405</wp:posOffset>
                  </wp:positionH>
                  <wp:positionV relativeFrom="paragraph">
                    <wp:posOffset>180393</wp:posOffset>
                  </wp:positionV>
                  <wp:extent cx="5906770" cy="191770"/>
                  <wp:effectExtent l="0" t="0" r="0" b="0"/>
                  <wp:wrapTopAndBottom/>
                  <wp:docPr id="1759451220"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3D59D074" w14:textId="77777777" w:rsidR="00465320" w:rsidRDefault="00465320" w:rsidP="00465320">
                              <w:pPr>
                                <w:tabs>
                                  <w:tab w:val="left" w:pos="676"/>
                                </w:tabs>
                                <w:spacing w:before="21"/>
                                <w:ind w:left="108"/>
                                <w:rPr>
                                  <w:b/>
                                </w:rPr>
                              </w:pPr>
                              <w:r>
                                <w:rPr>
                                  <w:b/>
                                  <w:spacing w:val="-5"/>
                                </w:rPr>
                                <w:t>2.</w:t>
                              </w:r>
                              <w:r>
                                <w:rPr>
                                  <w:b/>
                                </w:rPr>
                                <w:tab/>
                              </w:r>
                              <w:r>
                                <w:rPr>
                                  <w:b/>
                                  <w:spacing w:val="-2"/>
                                </w:rPr>
                                <w:t>PRINCIPIO(S)</w:t>
                              </w:r>
                              <w:r>
                                <w:rPr>
                                  <w:b/>
                                  <w:spacing w:val="1"/>
                                </w:rPr>
                                <w:t xml:space="preserve"> </w:t>
                              </w:r>
                              <w:r>
                                <w:rPr>
                                  <w:b/>
                                  <w:spacing w:val="-2"/>
                                </w:rPr>
                                <w:t>ACTIVO(S)</w:t>
                              </w:r>
                            </w:p>
                          </w:txbxContent>
                        </wps:txbx>
                        <wps:bodyPr wrap="square" lIns="0" tIns="0" rIns="0" bIns="0" rtlCol="0">
                          <a:noAutofit/>
                        </wps:bodyPr>
                      </wps:wsp>
                    </a:graphicData>
                  </a:graphic>
                </wp:anchor>
              </w:drawing>
            </mc:Choice>
            <mc:Fallback>
              <w:pict>
                <v:shape w14:anchorId="57221D0A" id="_x0000_s1167" type="#_x0000_t202" style="position:absolute;margin-left:65.15pt;margin-top:14.2pt;width:465.1pt;height:15.1pt;z-index:-2516581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" filled="f" strokeweight=".48pt">
                  <v:path arrowok="t"/>
                  <v:textbox inset="0,0,0,0">
                    <w:txbxContent>
                      <w:p w14:paraId="3D59D074" w14:textId="77777777" w:rsidR="00465320" w:rsidRDefault="00465320" w:rsidP="00465320">
                        <w:pPr>
                          <w:tabs>
                            <w:tab w:val="left" w:pos="676"/>
                          </w:tabs>
                          <w:spacing w:before="21"/>
                          <w:ind w:left="108"/>
                          <w:rPr>
                            <w:b/>
                          </w:rPr>
                        </w:pPr>
                        <w:r>
                          <w:rPr>
                            <w:b/>
                            <w:spacing w:val="-5"/>
                          </w:rPr>
                          <w:t>2.</w:t>
                        </w:r>
                        <w:r>
                          <w:rPr>
                            <w:b/>
                          </w:rPr>
                          <w:tab/>
                        </w:r>
                        <w:r>
                          <w:rPr>
                            <w:b/>
                            <w:spacing w:val="-2"/>
                          </w:rPr>
                          <w:t>PRINCIPIO(S)</w:t>
                        </w:r>
                        <w:r>
                          <w:rPr>
                            <w:b/>
                            <w:spacing w:val="1"/>
                          </w:rPr>
                          <w:t xml:space="preserve"> </w:t>
                        </w:r>
                        <w:r>
                          <w:rPr>
                            <w:b/>
                            <w:spacing w:val="-2"/>
                          </w:rPr>
                          <w:t>ACTIVO(S)</w:t>
                        </w:r>
                      </w:p>
                    </w:txbxContent>
                  </v:textbox>
                  <w10:wrap type="topAndBottom" anchorx="page"/>
                </v:shape>
              </w:pict>
            </mc:Fallback>
          </mc:AlternateContent>
        </w:r>
      </w:ins>
    </w:p>
    <w:p w14:paraId="2ECC1CD1" w14:textId="77777777" w:rsidR="00465320" w:rsidRDefault="00465320" w:rsidP="00465320">
      <w:pPr>
        <w:pStyle w:val="BodyText"/>
        <w:spacing w:before="4"/>
        <w:rPr>
          <w:ins w:id="2393" w:author="Author"/>
        </w:rPr>
      </w:pPr>
    </w:p>
    <w:p w14:paraId="677A493A" w14:textId="65896198" w:rsidR="00465320" w:rsidRDefault="00465320" w:rsidP="00465320">
      <w:pPr>
        <w:pStyle w:val="BodyText"/>
        <w:ind w:left="143"/>
        <w:rPr>
          <w:ins w:id="2394" w:author="Author"/>
        </w:rPr>
      </w:pPr>
      <w:ins w:id="2395" w:author="Author">
        <w:r>
          <w:t>Cada</w:t>
        </w:r>
        <w:r>
          <w:rPr>
            <w:spacing w:val="-10"/>
          </w:rPr>
          <w:t xml:space="preserve"> </w:t>
        </w:r>
        <w:r w:rsidR="006E6C29">
          <w:t>pluma</w:t>
        </w:r>
        <w:r>
          <w:rPr>
            <w:spacing w:val="-9"/>
          </w:rPr>
          <w:t xml:space="preserve"> </w:t>
        </w:r>
        <w:r>
          <w:t>precargada</w:t>
        </w:r>
        <w:r>
          <w:rPr>
            <w:spacing w:val="-9"/>
          </w:rPr>
          <w:t xml:space="preserve"> </w:t>
        </w:r>
        <w:r>
          <w:t>contiene</w:t>
        </w:r>
        <w:r>
          <w:rPr>
            <w:spacing w:val="-9"/>
          </w:rPr>
          <w:t xml:space="preserve"> </w:t>
        </w:r>
        <w:r>
          <w:t>90</w:t>
        </w:r>
        <w:r>
          <w:rPr>
            <w:spacing w:val="-7"/>
          </w:rPr>
          <w:t xml:space="preserve"> </w:t>
        </w:r>
        <w:r>
          <w:t>mg</w:t>
        </w:r>
        <w:r>
          <w:rPr>
            <w:spacing w:val="-10"/>
          </w:rPr>
          <w:t xml:space="preserve"> </w:t>
        </w:r>
        <w:r>
          <w:t>de</w:t>
        </w:r>
        <w:r>
          <w:rPr>
            <w:spacing w:val="-9"/>
          </w:rPr>
          <w:t xml:space="preserve"> </w:t>
        </w:r>
        <w:r>
          <w:t>ustekinumab</w:t>
        </w:r>
        <w:r>
          <w:rPr>
            <w:spacing w:val="-7"/>
          </w:rPr>
          <w:t xml:space="preserve"> </w:t>
        </w:r>
        <w:r>
          <w:t>en</w:t>
        </w:r>
        <w:r>
          <w:rPr>
            <w:spacing w:val="-10"/>
          </w:rPr>
          <w:t xml:space="preserve"> </w:t>
        </w:r>
        <w:r>
          <w:t>1</w:t>
        </w:r>
        <w:r>
          <w:rPr>
            <w:spacing w:val="-7"/>
          </w:rPr>
          <w:t xml:space="preserve"> </w:t>
        </w:r>
        <w:r>
          <w:rPr>
            <w:spacing w:val="-5"/>
          </w:rPr>
          <w:t>ml.</w:t>
        </w:r>
      </w:ins>
    </w:p>
    <w:p w14:paraId="595824F7" w14:textId="77777777" w:rsidR="00465320" w:rsidRDefault="00465320" w:rsidP="00465320">
      <w:pPr>
        <w:pStyle w:val="BodyText"/>
        <w:rPr>
          <w:ins w:id="2396" w:author="Author"/>
          <w:sz w:val="20"/>
        </w:rPr>
      </w:pPr>
    </w:p>
    <w:p w14:paraId="258EEAFA" w14:textId="77777777" w:rsidR="00465320" w:rsidRDefault="00465320" w:rsidP="00465320">
      <w:pPr>
        <w:pStyle w:val="BodyText"/>
        <w:spacing w:before="25"/>
        <w:rPr>
          <w:ins w:id="2397" w:author="Author"/>
          <w:sz w:val="20"/>
        </w:rPr>
      </w:pPr>
      <w:ins w:id="2398" w:author="Author">
        <w:r>
          <w:rPr>
            <w:noProof/>
            <w:sz w:val="20"/>
          </w:rPr>
          <mc:AlternateContent>
            <mc:Choice Requires="wps">
              <w:drawing>
                <wp:anchor distT="0" distB="0" distL="0" distR="0" simplePos="0" relativeHeight="251658373" behindDoc="1" locked="0" layoutInCell="1" allowOverlap="1" wp14:anchorId="5054E43E" wp14:editId="0BADD9A0">
                  <wp:simplePos x="0" y="0"/>
                  <wp:positionH relativeFrom="page">
                    <wp:posOffset>827405</wp:posOffset>
                  </wp:positionH>
                  <wp:positionV relativeFrom="paragraph">
                    <wp:posOffset>180379</wp:posOffset>
                  </wp:positionV>
                  <wp:extent cx="5906770" cy="191770"/>
                  <wp:effectExtent l="0" t="0" r="0" b="0"/>
                  <wp:wrapTopAndBottom/>
                  <wp:docPr id="28574741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399EC310" w14:textId="77777777" w:rsidR="00465320" w:rsidRDefault="00465320" w:rsidP="00465320">
                              <w:pPr>
                                <w:tabs>
                                  <w:tab w:val="left" w:pos="676"/>
                                </w:tabs>
                                <w:spacing w:before="20"/>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wps:txbx>
                        <wps:bodyPr wrap="square" lIns="0" tIns="0" rIns="0" bIns="0" rtlCol="0">
                          <a:noAutofit/>
                        </wps:bodyPr>
                      </wps:wsp>
                    </a:graphicData>
                  </a:graphic>
                </wp:anchor>
              </w:drawing>
            </mc:Choice>
            <mc:Fallback>
              <w:pict>
                <v:shape w14:anchorId="5054E43E" id="_x0000_s1168" type="#_x0000_t202" style="position:absolute;margin-left:65.15pt;margin-top:14.2pt;width:465.1pt;height:15.1pt;z-index:-25165810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ROxgEAAIcDAAAOAAAAZHJzL2Uyb0RvYy54bWysU8GO0zAQvSPxD5bvNOki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" filled="f" strokeweight=".48pt">
                  <v:path arrowok="t"/>
                  <v:textbox inset="0,0,0,0">
                    <w:txbxContent>
                      <w:p w14:paraId="399EC310" w14:textId="77777777" w:rsidR="00465320" w:rsidRDefault="00465320" w:rsidP="00465320">
                        <w:pPr>
                          <w:tabs>
                            <w:tab w:val="left" w:pos="676"/>
                          </w:tabs>
                          <w:spacing w:before="20"/>
                          <w:ind w:left="108"/>
                          <w:rPr>
                            <w:b/>
                          </w:rPr>
                        </w:pPr>
                        <w:r>
                          <w:rPr>
                            <w:b/>
                            <w:spacing w:val="-5"/>
                          </w:rPr>
                          <w:t>3.</w:t>
                        </w:r>
                        <w:r>
                          <w:rPr>
                            <w:b/>
                          </w:rPr>
                          <w:tab/>
                          <w:t>LISTA</w:t>
                        </w:r>
                        <w:r>
                          <w:rPr>
                            <w:b/>
                            <w:spacing w:val="-11"/>
                          </w:rPr>
                          <w:t xml:space="preserve"> </w:t>
                        </w:r>
                        <w:r>
                          <w:rPr>
                            <w:b/>
                          </w:rPr>
                          <w:t>DE</w:t>
                        </w:r>
                        <w:r>
                          <w:rPr>
                            <w:b/>
                            <w:spacing w:val="-8"/>
                          </w:rPr>
                          <w:t xml:space="preserve"> </w:t>
                        </w:r>
                        <w:r>
                          <w:rPr>
                            <w:b/>
                            <w:spacing w:val="-2"/>
                          </w:rPr>
                          <w:t>EXCIPIENTES</w:t>
                        </w:r>
                      </w:p>
                    </w:txbxContent>
                  </v:textbox>
                  <w10:wrap type="topAndBottom" anchorx="page"/>
                </v:shape>
              </w:pict>
            </mc:Fallback>
          </mc:AlternateContent>
        </w:r>
      </w:ins>
    </w:p>
    <w:p w14:paraId="76D94B17" w14:textId="77777777" w:rsidR="00465320" w:rsidRDefault="00465320" w:rsidP="00465320">
      <w:pPr>
        <w:pStyle w:val="BodyText"/>
        <w:spacing w:before="2"/>
        <w:rPr>
          <w:ins w:id="2399" w:author="Author"/>
        </w:rPr>
      </w:pPr>
    </w:p>
    <w:p w14:paraId="09229C22" w14:textId="77777777" w:rsidR="00465320" w:rsidRDefault="00465320" w:rsidP="00465320">
      <w:pPr>
        <w:pStyle w:val="BodyText"/>
        <w:spacing w:before="1"/>
        <w:ind w:left="142" w:right="331"/>
        <w:rPr>
          <w:ins w:id="2400" w:author="Author"/>
        </w:rPr>
      </w:pPr>
      <w:ins w:id="2401" w:author="Author">
        <w:r>
          <w:t>Excipientes:</w:t>
        </w:r>
        <w:r>
          <w:rPr>
            <w:spacing w:val="-6"/>
          </w:rPr>
          <w:t xml:space="preserve"> </w:t>
        </w:r>
        <w:r>
          <w:t>sacarosa,</w:t>
        </w:r>
        <w:r>
          <w:rPr>
            <w:spacing w:val="-7"/>
          </w:rPr>
          <w:t xml:space="preserve"> </w:t>
        </w:r>
        <w:r>
          <w:t>L-histidina,</w:t>
        </w:r>
        <w:r>
          <w:rPr>
            <w:spacing w:val="-10"/>
          </w:rPr>
          <w:t xml:space="preserve"> </w:t>
        </w:r>
        <w:r>
          <w:t>polisorbato</w:t>
        </w:r>
        <w:r>
          <w:rPr>
            <w:spacing w:val="-7"/>
          </w:rPr>
          <w:t xml:space="preserve"> </w:t>
        </w:r>
        <w:r>
          <w:t>80,</w:t>
        </w:r>
        <w:r>
          <w:rPr>
            <w:spacing w:val="-7"/>
          </w:rPr>
          <w:t xml:space="preserve"> </w:t>
        </w:r>
        <w:r>
          <w:t>agua</w:t>
        </w:r>
        <w:r>
          <w:rPr>
            <w:spacing w:val="-9"/>
          </w:rPr>
          <w:t xml:space="preserve"> </w:t>
        </w:r>
        <w:r>
          <w:t>para</w:t>
        </w:r>
        <w:r>
          <w:rPr>
            <w:spacing w:val="-4"/>
          </w:rPr>
          <w:t xml:space="preserve"> </w:t>
        </w:r>
        <w:r>
          <w:t>preparaciones</w:t>
        </w:r>
        <w:r>
          <w:rPr>
            <w:spacing w:val="-9"/>
          </w:rPr>
          <w:t xml:space="preserve"> </w:t>
        </w:r>
        <w:r>
          <w:t>inyectables,</w:t>
        </w:r>
        <w:r>
          <w:rPr>
            <w:spacing w:val="-10"/>
          </w:rPr>
          <w:t xml:space="preserve"> </w:t>
        </w:r>
        <w:r>
          <w:t xml:space="preserve">ácido </w:t>
        </w:r>
        <w:r>
          <w:rPr>
            <w:spacing w:val="-2"/>
          </w:rPr>
          <w:t>clorhídrico.</w:t>
        </w:r>
      </w:ins>
    </w:p>
    <w:p w14:paraId="0FCC71B0" w14:textId="77777777" w:rsidR="00465320" w:rsidRDefault="00465320" w:rsidP="00465320">
      <w:pPr>
        <w:pStyle w:val="BodyText"/>
        <w:rPr>
          <w:ins w:id="2402" w:author="Author"/>
          <w:sz w:val="20"/>
        </w:rPr>
      </w:pPr>
    </w:p>
    <w:p w14:paraId="31321C4B" w14:textId="77777777" w:rsidR="00465320" w:rsidRDefault="00465320" w:rsidP="00465320">
      <w:pPr>
        <w:pStyle w:val="BodyText"/>
        <w:spacing w:before="26"/>
        <w:rPr>
          <w:ins w:id="2403" w:author="Author"/>
          <w:sz w:val="20"/>
        </w:rPr>
      </w:pPr>
      <w:ins w:id="2404" w:author="Author">
        <w:r>
          <w:rPr>
            <w:noProof/>
            <w:sz w:val="20"/>
          </w:rPr>
          <mc:AlternateContent>
            <mc:Choice Requires="wps">
              <w:drawing>
                <wp:anchor distT="0" distB="0" distL="0" distR="0" simplePos="0" relativeHeight="251658374" behindDoc="1" locked="0" layoutInCell="1" allowOverlap="1" wp14:anchorId="19FF70DA" wp14:editId="2782744B">
                  <wp:simplePos x="0" y="0"/>
                  <wp:positionH relativeFrom="page">
                    <wp:posOffset>827405</wp:posOffset>
                  </wp:positionH>
                  <wp:positionV relativeFrom="paragraph">
                    <wp:posOffset>181028</wp:posOffset>
                  </wp:positionV>
                  <wp:extent cx="5906770" cy="191770"/>
                  <wp:effectExtent l="0" t="0" r="0" b="0"/>
                  <wp:wrapTopAndBottom/>
                  <wp:docPr id="1515788519"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AAE1D3F" w14:textId="77777777" w:rsidR="00465320" w:rsidRDefault="00465320" w:rsidP="00465320">
                              <w:pPr>
                                <w:tabs>
                                  <w:tab w:val="left" w:pos="676"/>
                                </w:tabs>
                                <w:spacing w:before="20"/>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wps:txbx>
                        <wps:bodyPr wrap="square" lIns="0" tIns="0" rIns="0" bIns="0" rtlCol="0">
                          <a:noAutofit/>
                        </wps:bodyPr>
                      </wps:wsp>
                    </a:graphicData>
                  </a:graphic>
                </wp:anchor>
              </w:drawing>
            </mc:Choice>
            <mc:Fallback>
              <w:pict>
                <v:shape w14:anchorId="19FF70DA" id="_x0000_s1169" type="#_x0000_t202" style="position:absolute;margin-left:65.15pt;margin-top:14.25pt;width:465.1pt;height:15.1pt;z-index:-25165810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" filled="f" strokeweight=".48pt">
                  <v:path arrowok="t"/>
                  <v:textbox inset="0,0,0,0">
                    <w:txbxContent>
                      <w:p w14:paraId="1AAE1D3F" w14:textId="77777777" w:rsidR="00465320" w:rsidRDefault="00465320" w:rsidP="00465320">
                        <w:pPr>
                          <w:tabs>
                            <w:tab w:val="left" w:pos="676"/>
                          </w:tabs>
                          <w:spacing w:before="20"/>
                          <w:ind w:left="108"/>
                          <w:rPr>
                            <w:b/>
                          </w:rPr>
                        </w:pPr>
                        <w:r>
                          <w:rPr>
                            <w:b/>
                            <w:spacing w:val="-5"/>
                          </w:rPr>
                          <w:t>4.</w:t>
                        </w:r>
                        <w:r>
                          <w:rPr>
                            <w:b/>
                          </w:rPr>
                          <w:tab/>
                        </w:r>
                        <w:r>
                          <w:rPr>
                            <w:b/>
                            <w:spacing w:val="-2"/>
                          </w:rPr>
                          <w:t>FORMA</w:t>
                        </w:r>
                        <w:r>
                          <w:rPr>
                            <w:b/>
                            <w:spacing w:val="-10"/>
                          </w:rPr>
                          <w:t xml:space="preserve"> </w:t>
                        </w:r>
                        <w:r>
                          <w:rPr>
                            <w:b/>
                            <w:spacing w:val="-2"/>
                          </w:rPr>
                          <w:t>FARMACÉUTICA</w:t>
                        </w:r>
                        <w:r>
                          <w:rPr>
                            <w:b/>
                            <w:spacing w:val="-4"/>
                          </w:rPr>
                          <w:t xml:space="preserve"> </w:t>
                        </w:r>
                        <w:r>
                          <w:rPr>
                            <w:b/>
                            <w:spacing w:val="-2"/>
                          </w:rPr>
                          <w:t>Y</w:t>
                        </w:r>
                        <w:r>
                          <w:rPr>
                            <w:b/>
                            <w:spacing w:val="-5"/>
                          </w:rPr>
                          <w:t xml:space="preserve"> </w:t>
                        </w:r>
                        <w:r>
                          <w:rPr>
                            <w:b/>
                            <w:spacing w:val="-2"/>
                          </w:rPr>
                          <w:t>CONTENIDO</w:t>
                        </w:r>
                        <w:r>
                          <w:rPr>
                            <w:b/>
                            <w:spacing w:val="-3"/>
                          </w:rPr>
                          <w:t xml:space="preserve"> </w:t>
                        </w:r>
                        <w:r>
                          <w:rPr>
                            <w:b/>
                            <w:spacing w:val="-2"/>
                          </w:rPr>
                          <w:t>DEL</w:t>
                        </w:r>
                        <w:r>
                          <w:rPr>
                            <w:b/>
                            <w:spacing w:val="-4"/>
                          </w:rPr>
                          <w:t xml:space="preserve"> </w:t>
                        </w:r>
                        <w:r>
                          <w:rPr>
                            <w:b/>
                            <w:spacing w:val="-2"/>
                          </w:rPr>
                          <w:t>ENVASE</w:t>
                        </w:r>
                      </w:p>
                    </w:txbxContent>
                  </v:textbox>
                  <w10:wrap type="topAndBottom" anchorx="page"/>
                </v:shape>
              </w:pict>
            </mc:Fallback>
          </mc:AlternateContent>
        </w:r>
      </w:ins>
    </w:p>
    <w:p w14:paraId="6A743B4A" w14:textId="77777777" w:rsidR="00465320" w:rsidRDefault="00465320" w:rsidP="00465320">
      <w:pPr>
        <w:pStyle w:val="BodyText"/>
        <w:spacing w:before="3"/>
        <w:rPr>
          <w:ins w:id="2405" w:author="Author"/>
        </w:rPr>
      </w:pPr>
    </w:p>
    <w:p w14:paraId="0813821E" w14:textId="23BEA89B" w:rsidR="00465320" w:rsidRDefault="00465320" w:rsidP="00465320">
      <w:pPr>
        <w:pStyle w:val="BodyText"/>
        <w:ind w:left="143" w:right="5535" w:hanging="1"/>
        <w:rPr>
          <w:ins w:id="2406" w:author="Author"/>
        </w:rPr>
      </w:pPr>
      <w:ins w:id="2407" w:author="Author">
        <w:r>
          <w:rPr>
            <w:color w:val="000000"/>
            <w:shd w:val="clear" w:color="auto" w:fill="BDBDBD"/>
          </w:rPr>
          <w:t>Solución</w:t>
        </w:r>
        <w:r>
          <w:rPr>
            <w:color w:val="000000"/>
            <w:spacing w:val="-14"/>
            <w:shd w:val="clear" w:color="auto" w:fill="BDBDBD"/>
          </w:rPr>
          <w:t xml:space="preserve"> </w:t>
        </w:r>
        <w:r>
          <w:rPr>
            <w:color w:val="000000"/>
            <w:shd w:val="clear" w:color="auto" w:fill="BDBDBD"/>
          </w:rPr>
          <w:t>inyectable</w:t>
        </w:r>
        <w:r>
          <w:rPr>
            <w:color w:val="000000"/>
            <w:spacing w:val="-14"/>
            <w:shd w:val="clear" w:color="auto" w:fill="BDBDBD"/>
          </w:rPr>
          <w:t xml:space="preserve"> </w:t>
        </w:r>
        <w:r>
          <w:rPr>
            <w:color w:val="000000"/>
            <w:shd w:val="clear" w:color="auto" w:fill="BDBDBD"/>
          </w:rPr>
          <w:t>en</w:t>
        </w:r>
        <w:r>
          <w:rPr>
            <w:color w:val="000000"/>
            <w:spacing w:val="-14"/>
            <w:shd w:val="clear" w:color="auto" w:fill="BDBDBD"/>
          </w:rPr>
          <w:t xml:space="preserve"> </w:t>
        </w:r>
        <w:r w:rsidR="006E6C29">
          <w:rPr>
            <w:color w:val="000000"/>
            <w:shd w:val="clear" w:color="auto" w:fill="BDBDBD"/>
          </w:rPr>
          <w:t>pluma</w:t>
        </w:r>
        <w:r>
          <w:rPr>
            <w:color w:val="000000"/>
            <w:spacing w:val="-13"/>
            <w:shd w:val="clear" w:color="auto" w:fill="BDBDBD"/>
          </w:rPr>
          <w:t xml:space="preserve"> </w:t>
        </w:r>
        <w:r>
          <w:rPr>
            <w:color w:val="000000"/>
            <w:shd w:val="clear" w:color="auto" w:fill="BDBDBD"/>
          </w:rPr>
          <w:t>precargada</w:t>
        </w:r>
        <w:r>
          <w:rPr>
            <w:color w:val="000000"/>
          </w:rPr>
          <w:t xml:space="preserve"> 90 mg/1 ml</w:t>
        </w:r>
      </w:ins>
    </w:p>
    <w:p w14:paraId="6F737284" w14:textId="325D45E7" w:rsidR="00465320" w:rsidRDefault="00465320" w:rsidP="00465320">
      <w:pPr>
        <w:pStyle w:val="BodyText"/>
        <w:ind w:left="143"/>
        <w:rPr>
          <w:ins w:id="2408" w:author="Author"/>
        </w:rPr>
      </w:pPr>
      <w:ins w:id="2409" w:author="Author">
        <w:r>
          <w:t>1</w:t>
        </w:r>
        <w:r>
          <w:rPr>
            <w:spacing w:val="-5"/>
          </w:rPr>
          <w:t xml:space="preserve"> </w:t>
        </w:r>
        <w:r w:rsidR="006E6C29">
          <w:t>pluma</w:t>
        </w:r>
        <w:r>
          <w:rPr>
            <w:spacing w:val="-6"/>
          </w:rPr>
          <w:t xml:space="preserve"> </w:t>
        </w:r>
        <w:r>
          <w:rPr>
            <w:spacing w:val="-2"/>
          </w:rPr>
          <w:t>precargada</w:t>
        </w:r>
      </w:ins>
    </w:p>
    <w:p w14:paraId="3AFD25F1" w14:textId="77777777" w:rsidR="00465320" w:rsidRDefault="00465320" w:rsidP="00465320">
      <w:pPr>
        <w:pStyle w:val="BodyText"/>
        <w:rPr>
          <w:ins w:id="2410" w:author="Author"/>
          <w:sz w:val="20"/>
        </w:rPr>
      </w:pPr>
    </w:p>
    <w:p w14:paraId="1CA56F49" w14:textId="77777777" w:rsidR="00465320" w:rsidRDefault="00465320" w:rsidP="00465320">
      <w:pPr>
        <w:pStyle w:val="BodyText"/>
        <w:spacing w:before="26"/>
        <w:rPr>
          <w:ins w:id="2411" w:author="Author"/>
          <w:sz w:val="20"/>
        </w:rPr>
      </w:pPr>
      <w:ins w:id="2412" w:author="Author">
        <w:r>
          <w:rPr>
            <w:noProof/>
            <w:sz w:val="20"/>
          </w:rPr>
          <mc:AlternateContent>
            <mc:Choice Requires="wps">
              <w:drawing>
                <wp:anchor distT="0" distB="0" distL="0" distR="0" simplePos="0" relativeHeight="251658375" behindDoc="1" locked="0" layoutInCell="1" allowOverlap="1" wp14:anchorId="47501D16" wp14:editId="52B41851">
                  <wp:simplePos x="0" y="0"/>
                  <wp:positionH relativeFrom="page">
                    <wp:posOffset>827405</wp:posOffset>
                  </wp:positionH>
                  <wp:positionV relativeFrom="paragraph">
                    <wp:posOffset>181041</wp:posOffset>
                  </wp:positionV>
                  <wp:extent cx="5906770" cy="190500"/>
                  <wp:effectExtent l="0" t="0" r="0" b="0"/>
                  <wp:wrapTopAndBottom/>
                  <wp:docPr id="6274097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24A4CAF6" w14:textId="77777777" w:rsidR="00465320" w:rsidRDefault="00465320" w:rsidP="00465320">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wps:txbx>
                        <wps:bodyPr wrap="square" lIns="0" tIns="0" rIns="0" bIns="0" rtlCol="0">
                          <a:noAutofit/>
                        </wps:bodyPr>
                      </wps:wsp>
                    </a:graphicData>
                  </a:graphic>
                </wp:anchor>
              </w:drawing>
            </mc:Choice>
            <mc:Fallback>
              <w:pict>
                <v:shape w14:anchorId="47501D16" id="_x0000_s1170" type="#_x0000_t202" style="position:absolute;margin-left:65.15pt;margin-top:14.25pt;width:465.1pt;height:15pt;z-index:-25165810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" filled="f" strokeweight=".48pt">
                  <v:path arrowok="t"/>
                  <v:textbox inset="0,0,0,0">
                    <w:txbxContent>
                      <w:p w14:paraId="24A4CAF6" w14:textId="77777777" w:rsidR="00465320" w:rsidRDefault="00465320" w:rsidP="00465320">
                        <w:pPr>
                          <w:tabs>
                            <w:tab w:val="left" w:pos="676"/>
                          </w:tabs>
                          <w:spacing w:before="19"/>
                          <w:ind w:left="108"/>
                          <w:rPr>
                            <w:b/>
                          </w:rPr>
                        </w:pPr>
                        <w:r>
                          <w:rPr>
                            <w:b/>
                            <w:spacing w:val="-5"/>
                          </w:rPr>
                          <w:t>5.</w:t>
                        </w:r>
                        <w:r>
                          <w:rPr>
                            <w:b/>
                          </w:rPr>
                          <w:tab/>
                          <w:t>FORMA</w:t>
                        </w:r>
                        <w:r>
                          <w:rPr>
                            <w:b/>
                            <w:spacing w:val="-9"/>
                          </w:rPr>
                          <w:t xml:space="preserve"> </w:t>
                        </w:r>
                        <w:r>
                          <w:rPr>
                            <w:b/>
                          </w:rPr>
                          <w:t>Y</w:t>
                        </w:r>
                        <w:r>
                          <w:rPr>
                            <w:b/>
                            <w:spacing w:val="-10"/>
                          </w:rPr>
                          <w:t xml:space="preserve"> </w:t>
                        </w:r>
                        <w:r>
                          <w:rPr>
                            <w:b/>
                          </w:rPr>
                          <w:t>VÍA(S)</w:t>
                        </w:r>
                        <w:r>
                          <w:rPr>
                            <w:b/>
                            <w:spacing w:val="-6"/>
                          </w:rPr>
                          <w:t xml:space="preserve"> </w:t>
                        </w:r>
                        <w:r>
                          <w:rPr>
                            <w:b/>
                          </w:rPr>
                          <w:t>DE</w:t>
                        </w:r>
                        <w:r>
                          <w:rPr>
                            <w:b/>
                            <w:spacing w:val="-8"/>
                          </w:rPr>
                          <w:t xml:space="preserve"> </w:t>
                        </w:r>
                        <w:r>
                          <w:rPr>
                            <w:b/>
                            <w:spacing w:val="-2"/>
                          </w:rPr>
                          <w:t>ADMINISTRACIÓN</w:t>
                        </w:r>
                      </w:p>
                    </w:txbxContent>
                  </v:textbox>
                  <w10:wrap type="topAndBottom" anchorx="page"/>
                </v:shape>
              </w:pict>
            </mc:Fallback>
          </mc:AlternateContent>
        </w:r>
      </w:ins>
    </w:p>
    <w:p w14:paraId="11AB0A1B" w14:textId="77777777" w:rsidR="00465320" w:rsidRDefault="00465320" w:rsidP="00465320">
      <w:pPr>
        <w:pStyle w:val="BodyText"/>
        <w:spacing w:before="4"/>
        <w:rPr>
          <w:ins w:id="2413" w:author="Author"/>
        </w:rPr>
      </w:pPr>
    </w:p>
    <w:p w14:paraId="69AF6554" w14:textId="77777777" w:rsidR="00465320" w:rsidRDefault="00465320" w:rsidP="00465320">
      <w:pPr>
        <w:pStyle w:val="BodyText"/>
        <w:ind w:left="143"/>
        <w:rPr>
          <w:ins w:id="2414" w:author="Author"/>
        </w:rPr>
      </w:pPr>
      <w:ins w:id="2415" w:author="Author">
        <w:r>
          <w:t>No</w:t>
        </w:r>
        <w:r>
          <w:rPr>
            <w:spacing w:val="-5"/>
          </w:rPr>
          <w:t xml:space="preserve"> </w:t>
        </w:r>
        <w:r>
          <w:rPr>
            <w:spacing w:val="-2"/>
          </w:rPr>
          <w:t>agitar.</w:t>
        </w:r>
      </w:ins>
    </w:p>
    <w:p w14:paraId="08CF3836" w14:textId="77777777" w:rsidR="00465320" w:rsidRDefault="00465320" w:rsidP="00465320">
      <w:pPr>
        <w:pStyle w:val="BodyText"/>
        <w:spacing w:before="1" w:line="252" w:lineRule="exact"/>
        <w:ind w:left="143"/>
        <w:rPr>
          <w:ins w:id="2416" w:author="Author"/>
        </w:rPr>
      </w:pPr>
      <w:ins w:id="2417" w:author="Author">
        <w:r>
          <w:t>Vía</w:t>
        </w:r>
        <w:r>
          <w:rPr>
            <w:spacing w:val="-6"/>
          </w:rPr>
          <w:t xml:space="preserve"> </w:t>
        </w:r>
        <w:r>
          <w:rPr>
            <w:spacing w:val="-2"/>
          </w:rPr>
          <w:t>subcutánea</w:t>
        </w:r>
      </w:ins>
    </w:p>
    <w:p w14:paraId="10AC2A4A" w14:textId="77777777" w:rsidR="00465320" w:rsidRDefault="00465320" w:rsidP="00465320">
      <w:pPr>
        <w:pStyle w:val="BodyText"/>
        <w:spacing w:line="252" w:lineRule="exact"/>
        <w:ind w:left="143"/>
        <w:rPr>
          <w:ins w:id="2418" w:author="Author"/>
        </w:rPr>
      </w:pPr>
      <w:ins w:id="2419" w:author="Author">
        <w:r>
          <w:t>Leer</w:t>
        </w:r>
        <w:r>
          <w:rPr>
            <w:spacing w:val="-10"/>
          </w:rPr>
          <w:t xml:space="preserve"> </w:t>
        </w:r>
        <w:r>
          <w:t>el</w:t>
        </w:r>
        <w:r>
          <w:rPr>
            <w:spacing w:val="-6"/>
          </w:rPr>
          <w:t xml:space="preserve"> </w:t>
        </w:r>
        <w:r>
          <w:t>prospecto</w:t>
        </w:r>
        <w:r>
          <w:rPr>
            <w:spacing w:val="-7"/>
          </w:rPr>
          <w:t xml:space="preserve"> </w:t>
        </w:r>
        <w:r>
          <w:t>antes</w:t>
        </w:r>
        <w:r>
          <w:rPr>
            <w:spacing w:val="-10"/>
          </w:rPr>
          <w:t xml:space="preserve"> </w:t>
        </w:r>
        <w:r>
          <w:t>de</w:t>
        </w:r>
        <w:r>
          <w:rPr>
            <w:spacing w:val="-4"/>
          </w:rPr>
          <w:t xml:space="preserve"> </w:t>
        </w:r>
        <w:r>
          <w:t>utilizar</w:t>
        </w:r>
        <w:r>
          <w:rPr>
            <w:spacing w:val="-9"/>
          </w:rPr>
          <w:t xml:space="preserve"> </w:t>
        </w:r>
        <w:r>
          <w:t>este</w:t>
        </w:r>
        <w:r>
          <w:rPr>
            <w:spacing w:val="-9"/>
          </w:rPr>
          <w:t xml:space="preserve"> </w:t>
        </w:r>
        <w:r>
          <w:rPr>
            <w:spacing w:val="-2"/>
          </w:rPr>
          <w:t>medicamento.</w:t>
        </w:r>
      </w:ins>
    </w:p>
    <w:p w14:paraId="37DF14FA" w14:textId="77777777" w:rsidR="00465320" w:rsidRDefault="00465320" w:rsidP="00465320">
      <w:pPr>
        <w:pStyle w:val="BodyText"/>
        <w:rPr>
          <w:ins w:id="2420" w:author="Author"/>
          <w:sz w:val="20"/>
        </w:rPr>
      </w:pPr>
    </w:p>
    <w:p w14:paraId="0434883A" w14:textId="77777777" w:rsidR="00465320" w:rsidRDefault="00465320" w:rsidP="00465320">
      <w:pPr>
        <w:pStyle w:val="BodyText"/>
        <w:spacing w:before="26"/>
        <w:rPr>
          <w:ins w:id="2421" w:author="Author"/>
          <w:sz w:val="20"/>
        </w:rPr>
      </w:pPr>
      <w:ins w:id="2422" w:author="Author">
        <w:r>
          <w:rPr>
            <w:noProof/>
            <w:sz w:val="20"/>
          </w:rPr>
          <mc:AlternateContent>
            <mc:Choice Requires="wpg">
              <w:drawing>
                <wp:anchor distT="0" distB="0" distL="0" distR="0" simplePos="0" relativeHeight="251658376" behindDoc="1" locked="0" layoutInCell="1" allowOverlap="1" wp14:anchorId="1AC3FF78" wp14:editId="6215C8AB">
                  <wp:simplePos x="0" y="0"/>
                  <wp:positionH relativeFrom="page">
                    <wp:posOffset>824230</wp:posOffset>
                  </wp:positionH>
                  <wp:positionV relativeFrom="paragraph">
                    <wp:posOffset>177896</wp:posOffset>
                  </wp:positionV>
                  <wp:extent cx="5912485" cy="358140"/>
                  <wp:effectExtent l="0" t="0" r="0" b="0"/>
                  <wp:wrapTopAndBottom/>
                  <wp:docPr id="1569732238"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2485" cy="358140"/>
                            <a:chOff x="0" y="0"/>
                            <a:chExt cx="5912485" cy="358140"/>
                          </a:xfrm>
                        </wpg:grpSpPr>
                        <wps:wsp>
                          <wps:cNvPr id="1444604312" name="Graphic 134"/>
                          <wps:cNvSpPr/>
                          <wps:spPr>
                            <a:xfrm>
                              <a:off x="0" y="0"/>
                              <a:ext cx="5912485" cy="358140"/>
                            </a:xfrm>
                            <a:custGeom>
                              <a:avLst/>
                              <a:gdLst/>
                              <a:ahLst/>
                              <a:cxnLst/>
                              <a:rect l="l" t="t" r="r" b="b"/>
                              <a:pathLst>
                                <a:path w="5912485" h="358140">
                                  <a:moveTo>
                                    <a:pt x="5912485" y="0"/>
                                  </a:moveTo>
                                  <a:lnTo>
                                    <a:pt x="5906770" y="0"/>
                                  </a:lnTo>
                                  <a:lnTo>
                                    <a:pt x="5906770" y="6350"/>
                                  </a:lnTo>
                                  <a:lnTo>
                                    <a:pt x="5906770" y="351790"/>
                                  </a:lnTo>
                                  <a:lnTo>
                                    <a:pt x="6350" y="351790"/>
                                  </a:lnTo>
                                  <a:lnTo>
                                    <a:pt x="6350" y="6350"/>
                                  </a:lnTo>
                                  <a:lnTo>
                                    <a:pt x="5906770" y="6350"/>
                                  </a:lnTo>
                                  <a:lnTo>
                                    <a:pt x="5906770" y="0"/>
                                  </a:lnTo>
                                  <a:lnTo>
                                    <a:pt x="0" y="0"/>
                                  </a:lnTo>
                                  <a:lnTo>
                                    <a:pt x="0" y="6350"/>
                                  </a:lnTo>
                                  <a:lnTo>
                                    <a:pt x="0" y="351790"/>
                                  </a:lnTo>
                                  <a:lnTo>
                                    <a:pt x="0" y="358140"/>
                                  </a:lnTo>
                                  <a:lnTo>
                                    <a:pt x="5912485" y="358140"/>
                                  </a:lnTo>
                                  <a:lnTo>
                                    <a:pt x="5912485" y="351790"/>
                                  </a:lnTo>
                                  <a:lnTo>
                                    <a:pt x="5912485" y="6350"/>
                                  </a:lnTo>
                                  <a:lnTo>
                                    <a:pt x="5912485" y="5715"/>
                                  </a:lnTo>
                                  <a:lnTo>
                                    <a:pt x="5912485" y="0"/>
                                  </a:lnTo>
                                  <a:close/>
                                </a:path>
                              </a:pathLst>
                            </a:custGeom>
                            <a:solidFill>
                              <a:srgbClr val="000000"/>
                            </a:solidFill>
                          </wps:spPr>
                          <wps:bodyPr wrap="square" lIns="0" tIns="0" rIns="0" bIns="0" rtlCol="0">
                            <a:prstTxWarp prst="textNoShape">
                              <a:avLst/>
                            </a:prstTxWarp>
                            <a:noAutofit/>
                          </wps:bodyPr>
                        </wps:wsp>
                        <wps:wsp>
                          <wps:cNvPr id="1698766948" name="Textbox 135"/>
                          <wps:cNvSpPr txBox="1"/>
                          <wps:spPr>
                            <a:xfrm>
                              <a:off x="74930" y="21235"/>
                              <a:ext cx="111760" cy="155575"/>
                            </a:xfrm>
                            <a:prstGeom prst="rect">
                              <a:avLst/>
                            </a:prstGeom>
                          </wps:spPr>
                          <wps:txbx>
                            <w:txbxContent>
                              <w:p w14:paraId="610B075F" w14:textId="77777777" w:rsidR="00465320" w:rsidRDefault="00465320" w:rsidP="00465320">
                                <w:pPr>
                                  <w:spacing w:line="244" w:lineRule="exact"/>
                                  <w:rPr>
                                    <w:b/>
                                  </w:rPr>
                                </w:pPr>
                                <w:r>
                                  <w:rPr>
                                    <w:b/>
                                    <w:spacing w:val="-5"/>
                                  </w:rPr>
                                  <w:t>6.</w:t>
                                </w:r>
                              </w:p>
                            </w:txbxContent>
                          </wps:txbx>
                          <wps:bodyPr wrap="square" lIns="0" tIns="0" rIns="0" bIns="0" rtlCol="0">
                            <a:noAutofit/>
                          </wps:bodyPr>
                        </wps:wsp>
                        <wps:wsp>
                          <wps:cNvPr id="639564060" name="Textbox 136"/>
                          <wps:cNvSpPr txBox="1"/>
                          <wps:spPr>
                            <a:xfrm>
                              <a:off x="436118" y="27331"/>
                              <a:ext cx="5123180" cy="316865"/>
                            </a:xfrm>
                            <a:prstGeom prst="rect">
                              <a:avLst/>
                            </a:prstGeom>
                          </wps:spPr>
                          <wps:txbx>
                            <w:txbxContent>
                              <w:p w14:paraId="7F26B6B4" w14:textId="77777777" w:rsidR="00465320" w:rsidRDefault="00465320" w:rsidP="00465320">
                                <w:pPr>
                                  <w:spacing w:line="242" w:lineRule="auto"/>
                                  <w:rPr>
                                    <w:b/>
                                  </w:rPr>
                                </w:pPr>
                                <w:r>
                                  <w:rPr>
                                    <w:b/>
                                  </w:rPr>
                                  <w:t>ADVERTENCIA</w:t>
                                </w:r>
                                <w:r>
                                  <w:rPr>
                                    <w:b/>
                                    <w:spacing w:val="-13"/>
                                  </w:rPr>
                                  <w:t xml:space="preserve"> </w:t>
                                </w:r>
                                <w:r>
                                  <w:rPr>
                                    <w:b/>
                                  </w:rPr>
                                  <w:t>ESPECIAL</w:t>
                                </w:r>
                                <w:r>
                                  <w:rPr>
                                    <w:b/>
                                    <w:spacing w:val="-13"/>
                                  </w:rPr>
                                  <w:t xml:space="preserve"> </w:t>
                                </w:r>
                                <w:r>
                                  <w:rPr>
                                    <w:b/>
                                  </w:rPr>
                                  <w:t>DE</w:t>
                                </w:r>
                                <w:r>
                                  <w:rPr>
                                    <w:b/>
                                    <w:spacing w:val="-13"/>
                                  </w:rPr>
                                  <w:t xml:space="preserve"> </w:t>
                                </w:r>
                                <w:r>
                                  <w:rPr>
                                    <w:b/>
                                  </w:rPr>
                                  <w:t>QUE</w:t>
                                </w:r>
                                <w:r>
                                  <w:rPr>
                                    <w:b/>
                                    <w:spacing w:val="-13"/>
                                  </w:rPr>
                                  <w:t xml:space="preserve"> </w:t>
                                </w:r>
                                <w:r>
                                  <w:rPr>
                                    <w:b/>
                                  </w:rPr>
                                  <w:t>EL</w:t>
                                </w:r>
                                <w:r>
                                  <w:rPr>
                                    <w:b/>
                                    <w:spacing w:val="-13"/>
                                  </w:rPr>
                                  <w:t xml:space="preserve"> </w:t>
                                </w:r>
                                <w:r>
                                  <w:rPr>
                                    <w:b/>
                                  </w:rPr>
                                  <w:t>MEDICAMENTO</w:t>
                                </w:r>
                                <w:r>
                                  <w:rPr>
                                    <w:b/>
                                    <w:spacing w:val="-12"/>
                                  </w:rPr>
                                  <w:t xml:space="preserve"> </w:t>
                                </w:r>
                                <w:r>
                                  <w:rPr>
                                    <w:b/>
                                  </w:rPr>
                                  <w:t>DEBE</w:t>
                                </w:r>
                                <w:r>
                                  <w:rPr>
                                    <w:b/>
                                    <w:spacing w:val="-13"/>
                                  </w:rPr>
                                  <w:t xml:space="preserve"> </w:t>
                                </w:r>
                                <w:r>
                                  <w:rPr>
                                    <w:b/>
                                  </w:rPr>
                                  <w:t>MANTENERSE FUERA DE LA VISTA Y DEL ALCANCE DE LOS NIÑOS</w:t>
                                </w:r>
                              </w:p>
                            </w:txbxContent>
                          </wps:txbx>
                          <wps:bodyPr wrap="square" lIns="0" tIns="0" rIns="0" bIns="0" rtlCol="0">
                            <a:noAutofit/>
                          </wps:bodyPr>
                        </wps:wsp>
                      </wpg:wgp>
                    </a:graphicData>
                  </a:graphic>
                </wp:anchor>
              </w:drawing>
            </mc:Choice>
            <mc:Fallback>
              <w:pict>
                <v:group w14:anchorId="1AC3FF78" id="_x0000_s1171" style="position:absolute;margin-left:64.9pt;margin-top:14pt;width:465.55pt;height:28.2pt;z-index:-251658104;mso-wrap-distance-left:0;mso-wrap-distance-right:0;mso-position-horizontal-relative:page;mso-position-vertical-relative:text" coordsize="59124,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">
                  <v:shape id="Graphic 134" o:spid="_x0000_s1172" style="position:absolute;width:59124;height:3581;visibility:visible;mso-wrap-style:square;v-text-anchor:top" coordsize="591248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" path="m5912485,r-5715,l5906770,6350r,345440l6350,351790r,-345440l5906770,6350r,-6350l,,,6350,,351790r,6350l5912485,358140r,-6350l5912485,6350r,-635l5912485,xe" fillcolor="black" stroked="f">
                    <v:path arrowok="t"/>
                  </v:shape>
                  <v:shape id="Textbox 135" o:spid="_x0000_s1173" type="#_x0000_t202" style="position:absolute;left:749;top:212;width:1117;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" filled="f" stroked="f">
                    <v:textbox inset="0,0,0,0">
                      <w:txbxContent>
                        <w:p w14:paraId="610B075F" w14:textId="77777777" w:rsidR="00465320" w:rsidRDefault="00465320" w:rsidP="00465320">
                          <w:pPr>
                            <w:spacing w:line="244" w:lineRule="exact"/>
                            <w:rPr>
                              <w:b/>
                            </w:rPr>
                          </w:pPr>
                          <w:r>
                            <w:rPr>
                              <w:b/>
                              <w:spacing w:val="-5"/>
                            </w:rPr>
                            <w:t>6.</w:t>
                          </w:r>
                        </w:p>
                      </w:txbxContent>
                    </v:textbox>
                  </v:shape>
                  <v:shape id="Textbox 136" o:spid="_x0000_s1174" type="#_x0000_t202" style="position:absolute;left:4361;top:273;width:51231;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" filled="f" stroked="f">
                    <v:textbox inset="0,0,0,0">
                      <w:txbxContent>
                        <w:p w14:paraId="7F26B6B4" w14:textId="77777777" w:rsidR="00465320" w:rsidRDefault="00465320" w:rsidP="00465320">
                          <w:pPr>
                            <w:spacing w:line="242" w:lineRule="auto"/>
                            <w:rPr>
                              <w:b/>
                            </w:rPr>
                          </w:pPr>
                          <w:r>
                            <w:rPr>
                              <w:b/>
                            </w:rPr>
                            <w:t>ADVERTENCIA</w:t>
                          </w:r>
                          <w:r>
                            <w:rPr>
                              <w:b/>
                              <w:spacing w:val="-13"/>
                            </w:rPr>
                            <w:t xml:space="preserve"> </w:t>
                          </w:r>
                          <w:r>
                            <w:rPr>
                              <w:b/>
                            </w:rPr>
                            <w:t>ESPECIAL</w:t>
                          </w:r>
                          <w:r>
                            <w:rPr>
                              <w:b/>
                              <w:spacing w:val="-13"/>
                            </w:rPr>
                            <w:t xml:space="preserve"> </w:t>
                          </w:r>
                          <w:r>
                            <w:rPr>
                              <w:b/>
                            </w:rPr>
                            <w:t>DE</w:t>
                          </w:r>
                          <w:r>
                            <w:rPr>
                              <w:b/>
                              <w:spacing w:val="-13"/>
                            </w:rPr>
                            <w:t xml:space="preserve"> </w:t>
                          </w:r>
                          <w:r>
                            <w:rPr>
                              <w:b/>
                            </w:rPr>
                            <w:t>QUE</w:t>
                          </w:r>
                          <w:r>
                            <w:rPr>
                              <w:b/>
                              <w:spacing w:val="-13"/>
                            </w:rPr>
                            <w:t xml:space="preserve"> </w:t>
                          </w:r>
                          <w:r>
                            <w:rPr>
                              <w:b/>
                            </w:rPr>
                            <w:t>EL</w:t>
                          </w:r>
                          <w:r>
                            <w:rPr>
                              <w:b/>
                              <w:spacing w:val="-13"/>
                            </w:rPr>
                            <w:t xml:space="preserve"> </w:t>
                          </w:r>
                          <w:r>
                            <w:rPr>
                              <w:b/>
                            </w:rPr>
                            <w:t>MEDICAMENTO</w:t>
                          </w:r>
                          <w:r>
                            <w:rPr>
                              <w:b/>
                              <w:spacing w:val="-12"/>
                            </w:rPr>
                            <w:t xml:space="preserve"> </w:t>
                          </w:r>
                          <w:r>
                            <w:rPr>
                              <w:b/>
                            </w:rPr>
                            <w:t>DEBE</w:t>
                          </w:r>
                          <w:r>
                            <w:rPr>
                              <w:b/>
                              <w:spacing w:val="-13"/>
                            </w:rPr>
                            <w:t xml:space="preserve"> </w:t>
                          </w:r>
                          <w:r>
                            <w:rPr>
                              <w:b/>
                            </w:rPr>
                            <w:t>MANTENERSE FUERA DE LA VISTA Y DEL ALCANCE DE LOS NIÑOS</w:t>
                          </w:r>
                        </w:p>
                      </w:txbxContent>
                    </v:textbox>
                  </v:shape>
                  <w10:wrap type="topAndBottom" anchorx="page"/>
                </v:group>
              </w:pict>
            </mc:Fallback>
          </mc:AlternateContent>
        </w:r>
      </w:ins>
    </w:p>
    <w:p w14:paraId="6E5ABE88" w14:textId="77777777" w:rsidR="00465320" w:rsidRDefault="00465320" w:rsidP="00465320">
      <w:pPr>
        <w:pStyle w:val="BodyText"/>
        <w:spacing w:before="253"/>
        <w:ind w:left="143"/>
        <w:rPr>
          <w:ins w:id="2423" w:author="Author"/>
        </w:rPr>
      </w:pPr>
      <w:ins w:id="2424" w:author="Author">
        <w:r>
          <w:t>Mantener</w:t>
        </w:r>
        <w:r>
          <w:rPr>
            <w:spacing w:val="-6"/>
          </w:rPr>
          <w:t xml:space="preserve"> </w:t>
        </w:r>
        <w:r>
          <w:t>fuera</w:t>
        </w:r>
        <w:r>
          <w:rPr>
            <w:spacing w:val="-7"/>
          </w:rPr>
          <w:t xml:space="preserve"> </w:t>
        </w:r>
        <w:r>
          <w:t>de</w:t>
        </w:r>
        <w:r>
          <w:rPr>
            <w:spacing w:val="-8"/>
          </w:rPr>
          <w:t xml:space="preserve"> </w:t>
        </w:r>
        <w:r>
          <w:t>la</w:t>
        </w:r>
        <w:r>
          <w:rPr>
            <w:spacing w:val="-6"/>
          </w:rPr>
          <w:t xml:space="preserve"> </w:t>
        </w:r>
        <w:r>
          <w:t>vista</w:t>
        </w:r>
        <w:r>
          <w:rPr>
            <w:spacing w:val="-7"/>
          </w:rPr>
          <w:t xml:space="preserve"> </w:t>
        </w:r>
        <w:r>
          <w:t>y</w:t>
        </w:r>
        <w:r>
          <w:rPr>
            <w:spacing w:val="-9"/>
          </w:rPr>
          <w:t xml:space="preserve"> </w:t>
        </w:r>
        <w:r>
          <w:t>del</w:t>
        </w:r>
        <w:r>
          <w:rPr>
            <w:spacing w:val="-6"/>
          </w:rPr>
          <w:t xml:space="preserve"> </w:t>
        </w:r>
        <w:r>
          <w:t>alcance</w:t>
        </w:r>
        <w:r>
          <w:rPr>
            <w:spacing w:val="-6"/>
          </w:rPr>
          <w:t xml:space="preserve"> </w:t>
        </w:r>
        <w:r>
          <w:t>de</w:t>
        </w:r>
        <w:r>
          <w:rPr>
            <w:spacing w:val="-9"/>
          </w:rPr>
          <w:t xml:space="preserve"> </w:t>
        </w:r>
        <w:r>
          <w:t>los</w:t>
        </w:r>
        <w:r>
          <w:rPr>
            <w:spacing w:val="-3"/>
          </w:rPr>
          <w:t xml:space="preserve"> </w:t>
        </w:r>
        <w:r>
          <w:rPr>
            <w:spacing w:val="-2"/>
          </w:rPr>
          <w:t>niños.</w:t>
        </w:r>
      </w:ins>
    </w:p>
    <w:p w14:paraId="2A4C60B8" w14:textId="77777777" w:rsidR="00465320" w:rsidRDefault="00465320" w:rsidP="00465320">
      <w:pPr>
        <w:pStyle w:val="BodyText"/>
        <w:rPr>
          <w:ins w:id="2425" w:author="Author"/>
          <w:sz w:val="20"/>
        </w:rPr>
      </w:pPr>
    </w:p>
    <w:p w14:paraId="4F272951" w14:textId="77777777" w:rsidR="00465320" w:rsidRDefault="00465320" w:rsidP="00465320">
      <w:pPr>
        <w:pStyle w:val="BodyText"/>
        <w:spacing w:before="23"/>
        <w:rPr>
          <w:ins w:id="2426" w:author="Author"/>
          <w:sz w:val="20"/>
        </w:rPr>
      </w:pPr>
      <w:ins w:id="2427" w:author="Author">
        <w:r>
          <w:rPr>
            <w:noProof/>
            <w:sz w:val="20"/>
          </w:rPr>
          <mc:AlternateContent>
            <mc:Choice Requires="wps">
              <w:drawing>
                <wp:anchor distT="0" distB="0" distL="0" distR="0" simplePos="0" relativeHeight="251658377" behindDoc="1" locked="0" layoutInCell="1" allowOverlap="1" wp14:anchorId="7D0FFA4B" wp14:editId="78C041E0">
                  <wp:simplePos x="0" y="0"/>
                  <wp:positionH relativeFrom="page">
                    <wp:posOffset>827405</wp:posOffset>
                  </wp:positionH>
                  <wp:positionV relativeFrom="paragraph">
                    <wp:posOffset>179096</wp:posOffset>
                  </wp:positionV>
                  <wp:extent cx="5906770" cy="191770"/>
                  <wp:effectExtent l="0" t="0" r="0" b="0"/>
                  <wp:wrapTopAndBottom/>
                  <wp:docPr id="1413358855"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0B3C0683" w14:textId="77777777" w:rsidR="00465320" w:rsidRDefault="00465320" w:rsidP="00465320">
                              <w:pPr>
                                <w:tabs>
                                  <w:tab w:val="left" w:pos="676"/>
                                </w:tabs>
                                <w:spacing w:before="19"/>
                                <w:ind w:left="108"/>
                                <w:rPr>
                                  <w:b/>
                                </w:rPr>
                              </w:pPr>
                              <w:r>
                                <w:rPr>
                                  <w:b/>
                                  <w:spacing w:val="-5"/>
                                </w:rPr>
                                <w:t>7.</w:t>
                              </w:r>
                              <w:r>
                                <w:rPr>
                                  <w:b/>
                                </w:rPr>
                                <w:tab/>
                              </w:r>
                              <w:r>
                                <w:rPr>
                                  <w:b/>
                                  <w:spacing w:val="-2"/>
                                </w:rPr>
                                <w:t>OTRA(S)</w:t>
                              </w:r>
                              <w:r>
                                <w:rPr>
                                  <w:b/>
                                  <w:spacing w:val="-5"/>
                                </w:rPr>
                                <w:t xml:space="preserve"> </w:t>
                              </w:r>
                              <w:r>
                                <w:rPr>
                                  <w:b/>
                                  <w:spacing w:val="-2"/>
                                </w:rPr>
                                <w:t>ADVERTENCIA(S)</w:t>
                              </w:r>
                              <w:r>
                                <w:rPr>
                                  <w:b/>
                                </w:rPr>
                                <w:t xml:space="preserve"> </w:t>
                              </w:r>
                              <w:r>
                                <w:rPr>
                                  <w:b/>
                                  <w:spacing w:val="-2"/>
                                </w:rPr>
                                <w:t>ESPECIAL(ES),</w:t>
                              </w:r>
                              <w:r>
                                <w:rPr>
                                  <w:b/>
                                  <w:spacing w:val="-1"/>
                                </w:rPr>
                                <w:t xml:space="preserve"> </w:t>
                              </w:r>
                              <w:r>
                                <w:rPr>
                                  <w:b/>
                                  <w:spacing w:val="-2"/>
                                </w:rPr>
                                <w:t>SI</w:t>
                              </w:r>
                              <w:r>
                                <w:rPr>
                                  <w:b/>
                                  <w:spacing w:val="-6"/>
                                </w:rPr>
                                <w:t xml:space="preserve"> </w:t>
                              </w:r>
                              <w:r>
                                <w:rPr>
                                  <w:b/>
                                  <w:spacing w:val="-2"/>
                                </w:rPr>
                                <w:t>ES</w:t>
                              </w:r>
                              <w:r>
                                <w:rPr>
                                  <w:b/>
                                  <w:spacing w:val="-1"/>
                                </w:rPr>
                                <w:t xml:space="preserve"> </w:t>
                              </w:r>
                              <w:r>
                                <w:rPr>
                                  <w:b/>
                                  <w:spacing w:val="-2"/>
                                </w:rPr>
                                <w:t>NECESARIO</w:t>
                              </w:r>
                            </w:p>
                          </w:txbxContent>
                        </wps:txbx>
                        <wps:bodyPr wrap="square" lIns="0" tIns="0" rIns="0" bIns="0" rtlCol="0">
                          <a:noAutofit/>
                        </wps:bodyPr>
                      </wps:wsp>
                    </a:graphicData>
                  </a:graphic>
                </wp:anchor>
              </w:drawing>
            </mc:Choice>
            <mc:Fallback>
              <w:pict>
                <v:shape w14:anchorId="7D0FFA4B" id="_x0000_s1175" type="#_x0000_t202" style="position:absolute;margin-left:65.15pt;margin-top:14.1pt;width:465.1pt;height:15.1pt;z-index:-25165810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" filled="f" strokeweight=".48pt">
                  <v:path arrowok="t"/>
                  <v:textbox inset="0,0,0,0">
                    <w:txbxContent>
                      <w:p w14:paraId="0B3C0683" w14:textId="77777777" w:rsidR="00465320" w:rsidRDefault="00465320" w:rsidP="00465320">
                        <w:pPr>
                          <w:tabs>
                            <w:tab w:val="left" w:pos="676"/>
                          </w:tabs>
                          <w:spacing w:before="19"/>
                          <w:ind w:left="108"/>
                          <w:rPr>
                            <w:b/>
                          </w:rPr>
                        </w:pPr>
                        <w:r>
                          <w:rPr>
                            <w:b/>
                            <w:spacing w:val="-5"/>
                          </w:rPr>
                          <w:t>7.</w:t>
                        </w:r>
                        <w:r>
                          <w:rPr>
                            <w:b/>
                          </w:rPr>
                          <w:tab/>
                        </w:r>
                        <w:r>
                          <w:rPr>
                            <w:b/>
                            <w:spacing w:val="-2"/>
                          </w:rPr>
                          <w:t>OTRA(S)</w:t>
                        </w:r>
                        <w:r>
                          <w:rPr>
                            <w:b/>
                            <w:spacing w:val="-5"/>
                          </w:rPr>
                          <w:t xml:space="preserve"> </w:t>
                        </w:r>
                        <w:r>
                          <w:rPr>
                            <w:b/>
                            <w:spacing w:val="-2"/>
                          </w:rPr>
                          <w:t>ADVERTENCIA(S)</w:t>
                        </w:r>
                        <w:r>
                          <w:rPr>
                            <w:b/>
                          </w:rPr>
                          <w:t xml:space="preserve"> </w:t>
                        </w:r>
                        <w:r>
                          <w:rPr>
                            <w:b/>
                            <w:spacing w:val="-2"/>
                          </w:rPr>
                          <w:t>ESPECIAL(ES),</w:t>
                        </w:r>
                        <w:r>
                          <w:rPr>
                            <w:b/>
                            <w:spacing w:val="-1"/>
                          </w:rPr>
                          <w:t xml:space="preserve"> </w:t>
                        </w:r>
                        <w:r>
                          <w:rPr>
                            <w:b/>
                            <w:spacing w:val="-2"/>
                          </w:rPr>
                          <w:t>SI</w:t>
                        </w:r>
                        <w:r>
                          <w:rPr>
                            <w:b/>
                            <w:spacing w:val="-6"/>
                          </w:rPr>
                          <w:t xml:space="preserve"> </w:t>
                        </w:r>
                        <w:r>
                          <w:rPr>
                            <w:b/>
                            <w:spacing w:val="-2"/>
                          </w:rPr>
                          <w:t>ES</w:t>
                        </w:r>
                        <w:r>
                          <w:rPr>
                            <w:b/>
                            <w:spacing w:val="-1"/>
                          </w:rPr>
                          <w:t xml:space="preserve"> </w:t>
                        </w:r>
                        <w:r>
                          <w:rPr>
                            <w:b/>
                            <w:spacing w:val="-2"/>
                          </w:rPr>
                          <w:t>NECESARIO</w:t>
                        </w:r>
                      </w:p>
                    </w:txbxContent>
                  </v:textbox>
                  <w10:wrap type="topAndBottom" anchorx="page"/>
                </v:shape>
              </w:pict>
            </mc:Fallback>
          </mc:AlternateContent>
        </w:r>
      </w:ins>
    </w:p>
    <w:p w14:paraId="2C68E44A" w14:textId="77777777" w:rsidR="00465320" w:rsidRDefault="00465320" w:rsidP="00465320">
      <w:pPr>
        <w:pStyle w:val="BodyText"/>
        <w:rPr>
          <w:ins w:id="2428" w:author="Author"/>
          <w:sz w:val="20"/>
        </w:rPr>
      </w:pPr>
    </w:p>
    <w:p w14:paraId="4F0AB8E2" w14:textId="77777777" w:rsidR="00465320" w:rsidRDefault="00465320" w:rsidP="00465320">
      <w:pPr>
        <w:pStyle w:val="BodyText"/>
        <w:spacing w:before="29"/>
        <w:rPr>
          <w:ins w:id="2429" w:author="Author"/>
          <w:sz w:val="20"/>
        </w:rPr>
      </w:pPr>
      <w:ins w:id="2430" w:author="Author">
        <w:r>
          <w:rPr>
            <w:noProof/>
            <w:sz w:val="20"/>
          </w:rPr>
          <mc:AlternateContent>
            <mc:Choice Requires="wps">
              <w:drawing>
                <wp:anchor distT="0" distB="0" distL="0" distR="0" simplePos="0" relativeHeight="251658378" behindDoc="1" locked="0" layoutInCell="1" allowOverlap="1" wp14:anchorId="0BE72542" wp14:editId="02AC34F3">
                  <wp:simplePos x="0" y="0"/>
                  <wp:positionH relativeFrom="page">
                    <wp:posOffset>827405</wp:posOffset>
                  </wp:positionH>
                  <wp:positionV relativeFrom="paragraph">
                    <wp:posOffset>182892</wp:posOffset>
                  </wp:positionV>
                  <wp:extent cx="5906770" cy="191770"/>
                  <wp:effectExtent l="0" t="0" r="0" b="0"/>
                  <wp:wrapTopAndBottom/>
                  <wp:docPr id="1213901992"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8D29174" w14:textId="77777777" w:rsidR="00465320" w:rsidRDefault="00465320" w:rsidP="00465320">
                              <w:pPr>
                                <w:tabs>
                                  <w:tab w:val="left" w:pos="676"/>
                                </w:tabs>
                                <w:spacing w:before="20"/>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0BE72542" id="_x0000_s1176" type="#_x0000_t202" style="position:absolute;margin-left:65.15pt;margin-top:14.4pt;width:465.1pt;height:15.1pt;z-index:-25165810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" filled="f" strokeweight=".48pt">
                  <v:path arrowok="t"/>
                  <v:textbox inset="0,0,0,0">
                    <w:txbxContent>
                      <w:p w14:paraId="18D29174" w14:textId="77777777" w:rsidR="00465320" w:rsidRDefault="00465320" w:rsidP="00465320">
                        <w:pPr>
                          <w:tabs>
                            <w:tab w:val="left" w:pos="676"/>
                          </w:tabs>
                          <w:spacing w:before="20"/>
                          <w:ind w:left="108"/>
                          <w:rPr>
                            <w:b/>
                          </w:rPr>
                        </w:pPr>
                        <w:r>
                          <w:rPr>
                            <w:b/>
                            <w:spacing w:val="-5"/>
                          </w:rPr>
                          <w:t>8.</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ins>
    </w:p>
    <w:p w14:paraId="6963934F" w14:textId="77777777" w:rsidR="00465320" w:rsidRDefault="00465320" w:rsidP="00465320">
      <w:pPr>
        <w:pStyle w:val="BodyText"/>
        <w:spacing w:before="3"/>
        <w:rPr>
          <w:ins w:id="2431" w:author="Author"/>
        </w:rPr>
      </w:pPr>
    </w:p>
    <w:p w14:paraId="2C173C68" w14:textId="77777777" w:rsidR="00465320" w:rsidRDefault="00465320" w:rsidP="00465320">
      <w:pPr>
        <w:pStyle w:val="BodyText"/>
        <w:ind w:left="143"/>
        <w:rPr>
          <w:ins w:id="2432" w:author="Author"/>
        </w:rPr>
      </w:pPr>
      <w:ins w:id="2433" w:author="Author">
        <w:r>
          <w:rPr>
            <w:spacing w:val="-5"/>
          </w:rPr>
          <w:t>CAD</w:t>
        </w:r>
      </w:ins>
    </w:p>
    <w:p w14:paraId="12751B2E" w14:textId="77777777" w:rsidR="00465320" w:rsidRDefault="00465320" w:rsidP="00465320">
      <w:pPr>
        <w:pStyle w:val="BodyText"/>
        <w:tabs>
          <w:tab w:val="left" w:pos="7475"/>
        </w:tabs>
        <w:spacing w:before="1"/>
        <w:ind w:left="143"/>
        <w:rPr>
          <w:ins w:id="2434" w:author="Author"/>
        </w:rPr>
      </w:pPr>
      <w:ins w:id="2435" w:author="Author">
        <w:r>
          <w:t>Fecha</w:t>
        </w:r>
        <w:r>
          <w:rPr>
            <w:spacing w:val="-10"/>
          </w:rPr>
          <w:t xml:space="preserve"> </w:t>
        </w:r>
        <w:r>
          <w:t>de</w:t>
        </w:r>
        <w:r>
          <w:rPr>
            <w:spacing w:val="-9"/>
          </w:rPr>
          <w:t xml:space="preserve"> </w:t>
        </w:r>
        <w:r>
          <w:t>caducidad</w:t>
        </w:r>
        <w:r>
          <w:rPr>
            <w:spacing w:val="-11"/>
          </w:rPr>
          <w:t xml:space="preserve"> </w:t>
        </w:r>
        <w:r>
          <w:t>si</w:t>
        </w:r>
        <w:r>
          <w:rPr>
            <w:spacing w:val="-6"/>
          </w:rPr>
          <w:t xml:space="preserve"> </w:t>
        </w:r>
        <w:r>
          <w:t>se</w:t>
        </w:r>
        <w:r>
          <w:rPr>
            <w:spacing w:val="-10"/>
          </w:rPr>
          <w:t xml:space="preserve"> </w:t>
        </w:r>
        <w:r>
          <w:t>conserva</w:t>
        </w:r>
        <w:r>
          <w:rPr>
            <w:spacing w:val="-9"/>
          </w:rPr>
          <w:t xml:space="preserve"> </w:t>
        </w:r>
        <w:r>
          <w:t>a</w:t>
        </w:r>
        <w:r>
          <w:rPr>
            <w:spacing w:val="-8"/>
          </w:rPr>
          <w:t xml:space="preserve"> </w:t>
        </w:r>
        <w:r>
          <w:t>temperatura</w:t>
        </w:r>
        <w:r>
          <w:rPr>
            <w:spacing w:val="-9"/>
          </w:rPr>
          <w:t xml:space="preserve"> </w:t>
        </w:r>
        <w:r>
          <w:rPr>
            <w:spacing w:val="-2"/>
          </w:rPr>
          <w:t>ambiente:</w:t>
        </w:r>
        <w:r>
          <w:rPr>
            <w:u w:val="single"/>
          </w:rPr>
          <w:tab/>
        </w:r>
      </w:ins>
    </w:p>
    <w:p w14:paraId="31A06C6F" w14:textId="77777777" w:rsidR="00465320" w:rsidRDefault="00465320" w:rsidP="00465320">
      <w:pPr>
        <w:pStyle w:val="BodyText"/>
        <w:rPr>
          <w:ins w:id="2436" w:author="Author"/>
          <w:sz w:val="20"/>
        </w:rPr>
      </w:pPr>
    </w:p>
    <w:p w14:paraId="726CA50E" w14:textId="77777777" w:rsidR="00465320" w:rsidRDefault="00465320" w:rsidP="00465320">
      <w:pPr>
        <w:pStyle w:val="BodyText"/>
        <w:spacing w:before="25"/>
        <w:rPr>
          <w:ins w:id="2437" w:author="Author"/>
          <w:sz w:val="20"/>
        </w:rPr>
      </w:pPr>
      <w:ins w:id="2438" w:author="Author">
        <w:r>
          <w:rPr>
            <w:noProof/>
            <w:sz w:val="20"/>
          </w:rPr>
          <mc:AlternateContent>
            <mc:Choice Requires="wps">
              <w:drawing>
                <wp:anchor distT="0" distB="0" distL="0" distR="0" simplePos="0" relativeHeight="251658379" behindDoc="1" locked="0" layoutInCell="1" allowOverlap="1" wp14:anchorId="64AFD126" wp14:editId="23780A72">
                  <wp:simplePos x="0" y="0"/>
                  <wp:positionH relativeFrom="page">
                    <wp:posOffset>827405</wp:posOffset>
                  </wp:positionH>
                  <wp:positionV relativeFrom="paragraph">
                    <wp:posOffset>180393</wp:posOffset>
                  </wp:positionV>
                  <wp:extent cx="5906770" cy="190500"/>
                  <wp:effectExtent l="0" t="0" r="0" b="0"/>
                  <wp:wrapTopAndBottom/>
                  <wp:docPr id="1815372431"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6122DC04" w14:textId="77777777" w:rsidR="00465320" w:rsidRDefault="00465320" w:rsidP="00465320">
                              <w:pPr>
                                <w:tabs>
                                  <w:tab w:val="left" w:pos="676"/>
                                </w:tabs>
                                <w:spacing w:before="20"/>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wps:txbx>
                        <wps:bodyPr wrap="square" lIns="0" tIns="0" rIns="0" bIns="0" rtlCol="0">
                          <a:noAutofit/>
                        </wps:bodyPr>
                      </wps:wsp>
                    </a:graphicData>
                  </a:graphic>
                </wp:anchor>
              </w:drawing>
            </mc:Choice>
            <mc:Fallback>
              <w:pict>
                <v:shape w14:anchorId="64AFD126" id="_x0000_s1177" type="#_x0000_t202" style="position:absolute;margin-left:65.15pt;margin-top:14.2pt;width:465.1pt;height:15pt;z-index:-25165810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" filled="f" strokeweight=".48pt">
                  <v:path arrowok="t"/>
                  <v:textbox inset="0,0,0,0">
                    <w:txbxContent>
                      <w:p w14:paraId="6122DC04" w14:textId="77777777" w:rsidR="00465320" w:rsidRDefault="00465320" w:rsidP="00465320">
                        <w:pPr>
                          <w:tabs>
                            <w:tab w:val="left" w:pos="676"/>
                          </w:tabs>
                          <w:spacing w:before="20"/>
                          <w:ind w:left="108"/>
                          <w:rPr>
                            <w:b/>
                          </w:rPr>
                        </w:pPr>
                        <w:r>
                          <w:rPr>
                            <w:b/>
                            <w:spacing w:val="-5"/>
                          </w:rPr>
                          <w:t>9.</w:t>
                        </w:r>
                        <w:r>
                          <w:rPr>
                            <w:b/>
                          </w:rPr>
                          <w:tab/>
                        </w:r>
                        <w:r>
                          <w:rPr>
                            <w:b/>
                            <w:spacing w:val="-2"/>
                          </w:rPr>
                          <w:t>CONDICIONES</w:t>
                        </w:r>
                        <w:r>
                          <w:rPr>
                            <w:b/>
                            <w:spacing w:val="-4"/>
                          </w:rPr>
                          <w:t xml:space="preserve"> </w:t>
                        </w:r>
                        <w:r>
                          <w:rPr>
                            <w:b/>
                            <w:spacing w:val="-2"/>
                          </w:rPr>
                          <w:t>ESPECIALES</w:t>
                        </w:r>
                        <w:r>
                          <w:rPr>
                            <w:b/>
                            <w:spacing w:val="-5"/>
                          </w:rPr>
                          <w:t xml:space="preserve"> </w:t>
                        </w:r>
                        <w:r>
                          <w:rPr>
                            <w:b/>
                            <w:spacing w:val="-2"/>
                          </w:rPr>
                          <w:t>DE</w:t>
                        </w:r>
                        <w:r>
                          <w:rPr>
                            <w:b/>
                            <w:spacing w:val="1"/>
                          </w:rPr>
                          <w:t xml:space="preserve"> </w:t>
                        </w:r>
                        <w:r>
                          <w:rPr>
                            <w:b/>
                            <w:spacing w:val="-2"/>
                          </w:rPr>
                          <w:t>CONSERVACIÓN</w:t>
                        </w:r>
                      </w:p>
                    </w:txbxContent>
                  </v:textbox>
                  <w10:wrap type="topAndBottom" anchorx="page"/>
                </v:shape>
              </w:pict>
            </mc:Fallback>
          </mc:AlternateContent>
        </w:r>
      </w:ins>
    </w:p>
    <w:p w14:paraId="4D04F5E8" w14:textId="77777777" w:rsidR="00465320" w:rsidRDefault="00465320" w:rsidP="00465320">
      <w:pPr>
        <w:pStyle w:val="BodyText"/>
        <w:spacing w:before="5"/>
        <w:rPr>
          <w:ins w:id="2439" w:author="Author"/>
        </w:rPr>
      </w:pPr>
    </w:p>
    <w:p w14:paraId="525AADCE" w14:textId="77777777" w:rsidR="00465320" w:rsidRDefault="00465320" w:rsidP="00465320">
      <w:pPr>
        <w:pStyle w:val="BodyText"/>
        <w:spacing w:line="252" w:lineRule="exact"/>
        <w:ind w:left="143"/>
        <w:rPr>
          <w:ins w:id="2440" w:author="Author"/>
        </w:rPr>
      </w:pPr>
      <w:ins w:id="2441" w:author="Author">
        <w:r>
          <w:t>Conservar</w:t>
        </w:r>
        <w:r>
          <w:rPr>
            <w:spacing w:val="-10"/>
          </w:rPr>
          <w:t xml:space="preserve"> </w:t>
        </w:r>
        <w:r>
          <w:t>en</w:t>
        </w:r>
        <w:r>
          <w:rPr>
            <w:spacing w:val="-10"/>
          </w:rPr>
          <w:t xml:space="preserve"> </w:t>
        </w:r>
        <w:r>
          <w:t>nevera.</w:t>
        </w:r>
        <w:r>
          <w:rPr>
            <w:spacing w:val="-10"/>
          </w:rPr>
          <w:t xml:space="preserve"> </w:t>
        </w:r>
        <w:r>
          <w:t>No</w:t>
        </w:r>
        <w:r>
          <w:rPr>
            <w:spacing w:val="-7"/>
          </w:rPr>
          <w:t xml:space="preserve"> </w:t>
        </w:r>
        <w:r>
          <w:rPr>
            <w:spacing w:val="-2"/>
          </w:rPr>
          <w:t>congelar.</w:t>
        </w:r>
      </w:ins>
    </w:p>
    <w:p w14:paraId="7BCAA095" w14:textId="745CD6CD" w:rsidR="00465320" w:rsidRDefault="00465320" w:rsidP="00465320">
      <w:pPr>
        <w:pStyle w:val="BodyText"/>
        <w:spacing w:line="252" w:lineRule="exact"/>
        <w:ind w:left="143"/>
        <w:rPr>
          <w:ins w:id="2442" w:author="Author"/>
        </w:rPr>
      </w:pPr>
      <w:ins w:id="2443" w:author="Author">
        <w:r>
          <w:t>Conservar</w:t>
        </w:r>
        <w:r>
          <w:rPr>
            <w:spacing w:val="-12"/>
          </w:rPr>
          <w:t xml:space="preserve"> </w:t>
        </w:r>
        <w:r>
          <w:t>la</w:t>
        </w:r>
        <w:r>
          <w:rPr>
            <w:spacing w:val="-10"/>
          </w:rPr>
          <w:t xml:space="preserve"> </w:t>
        </w:r>
        <w:r w:rsidR="006E6C29">
          <w:t>pluma</w:t>
        </w:r>
        <w:r>
          <w:rPr>
            <w:spacing w:val="-9"/>
          </w:rPr>
          <w:t xml:space="preserve"> </w:t>
        </w:r>
        <w:r>
          <w:t>precargada</w:t>
        </w:r>
        <w:r>
          <w:rPr>
            <w:spacing w:val="-10"/>
          </w:rPr>
          <w:t xml:space="preserve"> </w:t>
        </w:r>
        <w:r>
          <w:t>en</w:t>
        </w:r>
        <w:r>
          <w:rPr>
            <w:spacing w:val="-11"/>
          </w:rPr>
          <w:t xml:space="preserve"> </w:t>
        </w:r>
        <w:r>
          <w:t>el</w:t>
        </w:r>
        <w:r>
          <w:rPr>
            <w:spacing w:val="-9"/>
          </w:rPr>
          <w:t xml:space="preserve"> </w:t>
        </w:r>
        <w:r>
          <w:t>embalaje</w:t>
        </w:r>
        <w:r>
          <w:rPr>
            <w:spacing w:val="-5"/>
          </w:rPr>
          <w:t xml:space="preserve"> </w:t>
        </w:r>
        <w:r>
          <w:t>exterior</w:t>
        </w:r>
        <w:r>
          <w:rPr>
            <w:spacing w:val="-10"/>
          </w:rPr>
          <w:t xml:space="preserve"> </w:t>
        </w:r>
        <w:r>
          <w:t>para</w:t>
        </w:r>
        <w:r>
          <w:rPr>
            <w:spacing w:val="-10"/>
          </w:rPr>
          <w:t xml:space="preserve"> </w:t>
        </w:r>
        <w:r>
          <w:t>protegerla</w:t>
        </w:r>
        <w:r>
          <w:rPr>
            <w:spacing w:val="-9"/>
          </w:rPr>
          <w:t xml:space="preserve"> </w:t>
        </w:r>
        <w:r>
          <w:t>de</w:t>
        </w:r>
        <w:r>
          <w:rPr>
            <w:spacing w:val="-10"/>
          </w:rPr>
          <w:t xml:space="preserve"> </w:t>
        </w:r>
        <w:r>
          <w:t>la</w:t>
        </w:r>
        <w:r>
          <w:rPr>
            <w:spacing w:val="-9"/>
          </w:rPr>
          <w:t xml:space="preserve"> </w:t>
        </w:r>
        <w:r>
          <w:rPr>
            <w:spacing w:val="-4"/>
          </w:rPr>
          <w:t>luz.</w:t>
        </w:r>
      </w:ins>
    </w:p>
    <w:p w14:paraId="277F71C9" w14:textId="77777777" w:rsidR="00465320" w:rsidRDefault="00465320" w:rsidP="00465320">
      <w:pPr>
        <w:pStyle w:val="BodyText"/>
        <w:spacing w:line="252" w:lineRule="exact"/>
        <w:rPr>
          <w:ins w:id="2444" w:author="Author"/>
        </w:rPr>
        <w:sectPr w:rsidR="00465320" w:rsidSect="00465320">
          <w:pgSz w:w="11920" w:h="16850"/>
          <w:pgMar w:top="1140" w:right="1133" w:bottom="920" w:left="1275" w:header="0" w:footer="623" w:gutter="0"/>
          <w:cols w:space="720"/>
        </w:sectPr>
      </w:pPr>
    </w:p>
    <w:p w14:paraId="5F3CF705" w14:textId="77777777" w:rsidR="00465320" w:rsidRDefault="00465320" w:rsidP="00465320">
      <w:pPr>
        <w:pStyle w:val="BodyText"/>
        <w:spacing w:before="71"/>
        <w:ind w:left="142" w:right="331"/>
        <w:rPr>
          <w:ins w:id="2445" w:author="Author"/>
        </w:rPr>
      </w:pPr>
      <w:ins w:id="2446" w:author="Author">
        <w:r>
          <w:lastRenderedPageBreak/>
          <w:t>Se</w:t>
        </w:r>
        <w:r>
          <w:rPr>
            <w:spacing w:val="-6"/>
          </w:rPr>
          <w:t xml:space="preserve"> </w:t>
        </w:r>
        <w:r>
          <w:t>puede</w:t>
        </w:r>
        <w:r>
          <w:rPr>
            <w:spacing w:val="-6"/>
          </w:rPr>
          <w:t xml:space="preserve"> </w:t>
        </w:r>
        <w:r>
          <w:t>conservar</w:t>
        </w:r>
        <w:r>
          <w:rPr>
            <w:spacing w:val="-5"/>
          </w:rPr>
          <w:t xml:space="preserve"> </w:t>
        </w:r>
        <w:r>
          <w:t>a</w:t>
        </w:r>
        <w:r>
          <w:rPr>
            <w:spacing w:val="-6"/>
          </w:rPr>
          <w:t xml:space="preserve"> </w:t>
        </w:r>
        <w:r>
          <w:t>temperatura</w:t>
        </w:r>
        <w:r>
          <w:rPr>
            <w:spacing w:val="-6"/>
          </w:rPr>
          <w:t xml:space="preserve"> </w:t>
        </w:r>
        <w:r>
          <w:t>ambiente</w:t>
        </w:r>
        <w:r>
          <w:rPr>
            <w:spacing w:val="-6"/>
          </w:rPr>
          <w:t xml:space="preserve"> </w:t>
        </w:r>
        <w:r>
          <w:t>(hasta</w:t>
        </w:r>
        <w:r>
          <w:rPr>
            <w:spacing w:val="-6"/>
          </w:rPr>
          <w:t xml:space="preserve"> </w:t>
        </w:r>
        <w:r>
          <w:t>como</w:t>
        </w:r>
        <w:r>
          <w:rPr>
            <w:spacing w:val="-4"/>
          </w:rPr>
          <w:t xml:space="preserve"> </w:t>
        </w:r>
        <w:r>
          <w:t>máximo</w:t>
        </w:r>
        <w:r>
          <w:rPr>
            <w:spacing w:val="-6"/>
          </w:rPr>
          <w:t xml:space="preserve"> </w:t>
        </w:r>
        <w:r>
          <w:t>30°C)</w:t>
        </w:r>
        <w:r>
          <w:rPr>
            <w:spacing w:val="-5"/>
          </w:rPr>
          <w:t xml:space="preserve"> </w:t>
        </w:r>
        <w:r>
          <w:t>durante</w:t>
        </w:r>
        <w:r>
          <w:rPr>
            <w:spacing w:val="-6"/>
          </w:rPr>
          <w:t xml:space="preserve"> </w:t>
        </w:r>
        <w:r>
          <w:t>un</w:t>
        </w:r>
        <w:r>
          <w:rPr>
            <w:spacing w:val="-6"/>
          </w:rPr>
          <w:t xml:space="preserve"> </w:t>
        </w:r>
        <w:r>
          <w:t>único</w:t>
        </w:r>
        <w:r>
          <w:rPr>
            <w:spacing w:val="-4"/>
          </w:rPr>
          <w:t xml:space="preserve"> </w:t>
        </w:r>
        <w:r>
          <w:t>período</w:t>
        </w:r>
        <w:r>
          <w:rPr>
            <w:spacing w:val="-6"/>
          </w:rPr>
          <w:t xml:space="preserve"> </w:t>
        </w:r>
        <w:r>
          <w:t>de tiempo de hasta 30 días, pero sin superar la fecha de caducidad original.</w:t>
        </w:r>
      </w:ins>
    </w:p>
    <w:p w14:paraId="40DD7433" w14:textId="77777777" w:rsidR="00465320" w:rsidRDefault="00465320" w:rsidP="00465320">
      <w:pPr>
        <w:pStyle w:val="BodyText"/>
        <w:rPr>
          <w:ins w:id="2447" w:author="Author"/>
          <w:sz w:val="20"/>
        </w:rPr>
      </w:pPr>
    </w:p>
    <w:p w14:paraId="0ABFAC43" w14:textId="77777777" w:rsidR="00465320" w:rsidRDefault="00465320" w:rsidP="00465320">
      <w:pPr>
        <w:pStyle w:val="BodyText"/>
        <w:spacing w:before="25"/>
        <w:rPr>
          <w:ins w:id="2448" w:author="Author"/>
          <w:sz w:val="20"/>
        </w:rPr>
      </w:pPr>
      <w:ins w:id="2449" w:author="Author">
        <w:r>
          <w:rPr>
            <w:noProof/>
            <w:sz w:val="20"/>
          </w:rPr>
          <mc:AlternateContent>
            <mc:Choice Requires="wps">
              <w:drawing>
                <wp:anchor distT="0" distB="0" distL="0" distR="0" simplePos="0" relativeHeight="251658380" behindDoc="1" locked="0" layoutInCell="1" allowOverlap="1" wp14:anchorId="7FF55468" wp14:editId="4F358BC9">
                  <wp:simplePos x="0" y="0"/>
                  <wp:positionH relativeFrom="page">
                    <wp:posOffset>827405</wp:posOffset>
                  </wp:positionH>
                  <wp:positionV relativeFrom="paragraph">
                    <wp:posOffset>180506</wp:posOffset>
                  </wp:positionV>
                  <wp:extent cx="5906770" cy="513080"/>
                  <wp:effectExtent l="0" t="0" r="0" b="0"/>
                  <wp:wrapTopAndBottom/>
                  <wp:docPr id="1625306393"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513080"/>
                          </a:xfrm>
                          <a:prstGeom prst="rect">
                            <a:avLst/>
                          </a:prstGeom>
                          <a:ln w="6096">
                            <a:solidFill>
                              <a:srgbClr val="000000"/>
                            </a:solidFill>
                            <a:prstDash val="solid"/>
                          </a:ln>
                        </wps:spPr>
                        <wps:txbx>
                          <w:txbxContent>
                            <w:p w14:paraId="115F6D3B" w14:textId="77777777" w:rsidR="00465320" w:rsidRDefault="00465320" w:rsidP="00465320">
                              <w:pPr>
                                <w:tabs>
                                  <w:tab w:val="left" w:pos="676"/>
                                </w:tabs>
                                <w:spacing w:before="17"/>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1"/>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wps:txbx>
                        <wps:bodyPr wrap="square" lIns="0" tIns="0" rIns="0" bIns="0" rtlCol="0">
                          <a:noAutofit/>
                        </wps:bodyPr>
                      </wps:wsp>
                    </a:graphicData>
                  </a:graphic>
                </wp:anchor>
              </w:drawing>
            </mc:Choice>
            <mc:Fallback>
              <w:pict>
                <v:shape w14:anchorId="7FF55468" id="_x0000_s1178" type="#_x0000_t202" style="position:absolute;margin-left:65.15pt;margin-top:14.2pt;width:465.1pt;height:40.4pt;z-index:-2516581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" filled="f" strokeweight=".48pt">
                  <v:path arrowok="t"/>
                  <v:textbox inset="0,0,0,0">
                    <w:txbxContent>
                      <w:p w14:paraId="115F6D3B" w14:textId="77777777" w:rsidR="00465320" w:rsidRDefault="00465320" w:rsidP="00465320">
                        <w:pPr>
                          <w:tabs>
                            <w:tab w:val="left" w:pos="676"/>
                          </w:tabs>
                          <w:spacing w:before="17"/>
                          <w:ind w:left="676" w:right="793" w:hanging="569"/>
                          <w:rPr>
                            <w:b/>
                          </w:rPr>
                        </w:pPr>
                        <w:r>
                          <w:rPr>
                            <w:b/>
                            <w:spacing w:val="-4"/>
                          </w:rPr>
                          <w:t>10.</w:t>
                        </w:r>
                        <w:r>
                          <w:rPr>
                            <w:b/>
                          </w:rPr>
                          <w:tab/>
                          <w:t>PRECAUCIONES</w:t>
                        </w:r>
                        <w:r>
                          <w:rPr>
                            <w:b/>
                            <w:spacing w:val="-13"/>
                          </w:rPr>
                          <w:t xml:space="preserve"> </w:t>
                        </w:r>
                        <w:r>
                          <w:rPr>
                            <w:b/>
                          </w:rPr>
                          <w:t>ESPECIALES</w:t>
                        </w:r>
                        <w:r>
                          <w:rPr>
                            <w:b/>
                            <w:spacing w:val="-14"/>
                          </w:rPr>
                          <w:t xml:space="preserve"> </w:t>
                        </w:r>
                        <w:r>
                          <w:rPr>
                            <w:b/>
                          </w:rPr>
                          <w:t>DE</w:t>
                        </w:r>
                        <w:r>
                          <w:rPr>
                            <w:b/>
                            <w:spacing w:val="-11"/>
                          </w:rPr>
                          <w:t xml:space="preserve"> </w:t>
                        </w:r>
                        <w:r>
                          <w:rPr>
                            <w:b/>
                          </w:rPr>
                          <w:t>ELIMINACIÓN</w:t>
                        </w:r>
                        <w:r>
                          <w:rPr>
                            <w:b/>
                            <w:spacing w:val="-14"/>
                          </w:rPr>
                          <w:t xml:space="preserve"> </w:t>
                        </w:r>
                        <w:r>
                          <w:rPr>
                            <w:b/>
                          </w:rPr>
                          <w:t>DEL</w:t>
                        </w:r>
                        <w:r>
                          <w:rPr>
                            <w:b/>
                            <w:spacing w:val="-13"/>
                          </w:rPr>
                          <w:t xml:space="preserve"> </w:t>
                        </w:r>
                        <w:r>
                          <w:rPr>
                            <w:b/>
                          </w:rPr>
                          <w:t>MEDICAMENTO</w:t>
                        </w:r>
                        <w:r>
                          <w:rPr>
                            <w:b/>
                            <w:spacing w:val="-12"/>
                          </w:rPr>
                          <w:t xml:space="preserve"> </w:t>
                        </w:r>
                        <w:r>
                          <w:rPr>
                            <w:b/>
                          </w:rPr>
                          <w:t xml:space="preserve">NO UTILIZADO Y DE LOS MATERIALES DERIVADOS DE SU USO (CUANDO </w:t>
                        </w:r>
                        <w:r>
                          <w:rPr>
                            <w:b/>
                            <w:spacing w:val="-2"/>
                          </w:rPr>
                          <w:t>CORRESPONDA)</w:t>
                        </w:r>
                      </w:p>
                    </w:txbxContent>
                  </v:textbox>
                  <w10:wrap type="topAndBottom" anchorx="page"/>
                </v:shape>
              </w:pict>
            </mc:Fallback>
          </mc:AlternateContent>
        </w:r>
      </w:ins>
    </w:p>
    <w:p w14:paraId="764030BF" w14:textId="77777777" w:rsidR="00465320" w:rsidRDefault="00465320" w:rsidP="00465320">
      <w:pPr>
        <w:pStyle w:val="BodyText"/>
        <w:rPr>
          <w:ins w:id="2450" w:author="Author"/>
          <w:sz w:val="20"/>
        </w:rPr>
      </w:pPr>
    </w:p>
    <w:p w14:paraId="179B0840" w14:textId="77777777" w:rsidR="00465320" w:rsidRDefault="00465320" w:rsidP="00465320">
      <w:pPr>
        <w:pStyle w:val="BodyText"/>
        <w:spacing w:before="28"/>
        <w:rPr>
          <w:ins w:id="2451" w:author="Author"/>
          <w:sz w:val="20"/>
        </w:rPr>
      </w:pPr>
      <w:ins w:id="2452" w:author="Author">
        <w:r>
          <w:rPr>
            <w:noProof/>
            <w:sz w:val="20"/>
          </w:rPr>
          <mc:AlternateContent>
            <mc:Choice Requires="wps">
              <w:drawing>
                <wp:anchor distT="0" distB="0" distL="0" distR="0" simplePos="0" relativeHeight="251658381" behindDoc="1" locked="0" layoutInCell="1" allowOverlap="1" wp14:anchorId="7410D8FB" wp14:editId="54407CBA">
                  <wp:simplePos x="0" y="0"/>
                  <wp:positionH relativeFrom="page">
                    <wp:posOffset>827405</wp:posOffset>
                  </wp:positionH>
                  <wp:positionV relativeFrom="paragraph">
                    <wp:posOffset>182257</wp:posOffset>
                  </wp:positionV>
                  <wp:extent cx="5906770" cy="352425"/>
                  <wp:effectExtent l="0" t="0" r="0" b="0"/>
                  <wp:wrapTopAndBottom/>
                  <wp:docPr id="1579316175"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352425"/>
                          </a:xfrm>
                          <a:prstGeom prst="rect">
                            <a:avLst/>
                          </a:prstGeom>
                          <a:ln w="6096">
                            <a:solidFill>
                              <a:srgbClr val="000000"/>
                            </a:solidFill>
                            <a:prstDash val="solid"/>
                          </a:ln>
                        </wps:spPr>
                        <wps:txbx>
                          <w:txbxContent>
                            <w:p w14:paraId="14EE39DE" w14:textId="77777777" w:rsidR="00465320" w:rsidRDefault="00465320" w:rsidP="00465320">
                              <w:pPr>
                                <w:tabs>
                                  <w:tab w:val="left" w:pos="676"/>
                                </w:tabs>
                                <w:spacing w:before="19"/>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wps:txbx>
                        <wps:bodyPr wrap="square" lIns="0" tIns="0" rIns="0" bIns="0" rtlCol="0">
                          <a:noAutofit/>
                        </wps:bodyPr>
                      </wps:wsp>
                    </a:graphicData>
                  </a:graphic>
                </wp:anchor>
              </w:drawing>
            </mc:Choice>
            <mc:Fallback>
              <w:pict>
                <v:shape w14:anchorId="7410D8FB" id="_x0000_s1179" type="#_x0000_t202" style="position:absolute;margin-left:65.15pt;margin-top:14.35pt;width:465.1pt;height:27.75pt;z-index:-25165809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" filled="f" strokeweight=".48pt">
                  <v:path arrowok="t"/>
                  <v:textbox inset="0,0,0,0">
                    <w:txbxContent>
                      <w:p w14:paraId="14EE39DE" w14:textId="77777777" w:rsidR="00465320" w:rsidRDefault="00465320" w:rsidP="00465320">
                        <w:pPr>
                          <w:tabs>
                            <w:tab w:val="left" w:pos="676"/>
                          </w:tabs>
                          <w:spacing w:before="19"/>
                          <w:ind w:left="676" w:right="1653" w:hanging="569"/>
                          <w:rPr>
                            <w:b/>
                          </w:rPr>
                        </w:pPr>
                        <w:r>
                          <w:rPr>
                            <w:b/>
                            <w:spacing w:val="-4"/>
                          </w:rPr>
                          <w:t>11.</w:t>
                        </w:r>
                        <w:r>
                          <w:rPr>
                            <w:b/>
                          </w:rPr>
                          <w:tab/>
                          <w:t>NOMBRE</w:t>
                        </w:r>
                        <w:r>
                          <w:rPr>
                            <w:b/>
                            <w:spacing w:val="-12"/>
                          </w:rPr>
                          <w:t xml:space="preserve"> </w:t>
                        </w:r>
                        <w:r>
                          <w:rPr>
                            <w:b/>
                          </w:rPr>
                          <w:t>Y</w:t>
                        </w:r>
                        <w:r>
                          <w:rPr>
                            <w:b/>
                            <w:spacing w:val="-10"/>
                          </w:rPr>
                          <w:t xml:space="preserve"> </w:t>
                        </w:r>
                        <w:r>
                          <w:rPr>
                            <w:b/>
                          </w:rPr>
                          <w:t>DIRECCIÓN</w:t>
                        </w:r>
                        <w:r>
                          <w:rPr>
                            <w:b/>
                            <w:spacing w:val="-12"/>
                          </w:rPr>
                          <w:t xml:space="preserve"> </w:t>
                        </w:r>
                        <w:r>
                          <w:rPr>
                            <w:b/>
                          </w:rPr>
                          <w:t>DEL</w:t>
                        </w:r>
                        <w:r>
                          <w:rPr>
                            <w:b/>
                            <w:spacing w:val="-10"/>
                          </w:rPr>
                          <w:t xml:space="preserve"> </w:t>
                        </w:r>
                        <w:r>
                          <w:rPr>
                            <w:b/>
                          </w:rPr>
                          <w:t>TITULAR</w:t>
                        </w:r>
                        <w:r>
                          <w:rPr>
                            <w:b/>
                            <w:spacing w:val="-10"/>
                          </w:rPr>
                          <w:t xml:space="preserve"> </w:t>
                        </w:r>
                        <w:r>
                          <w:rPr>
                            <w:b/>
                          </w:rPr>
                          <w:t>DE</w:t>
                        </w:r>
                        <w:r>
                          <w:rPr>
                            <w:b/>
                            <w:spacing w:val="-10"/>
                          </w:rPr>
                          <w:t xml:space="preserve"> </w:t>
                        </w:r>
                        <w:r>
                          <w:rPr>
                            <w:b/>
                          </w:rPr>
                          <w:t>LA</w:t>
                        </w:r>
                        <w:r>
                          <w:rPr>
                            <w:b/>
                            <w:spacing w:val="-10"/>
                          </w:rPr>
                          <w:t xml:space="preserve"> </w:t>
                        </w:r>
                        <w:r>
                          <w:rPr>
                            <w:b/>
                          </w:rPr>
                          <w:t>AUTORIZACIÓN</w:t>
                        </w:r>
                        <w:r>
                          <w:rPr>
                            <w:b/>
                            <w:spacing w:val="-10"/>
                          </w:rPr>
                          <w:t xml:space="preserve"> </w:t>
                        </w:r>
                        <w:r>
                          <w:rPr>
                            <w:b/>
                          </w:rPr>
                          <w:t xml:space="preserve">DE </w:t>
                        </w:r>
                        <w:r>
                          <w:rPr>
                            <w:b/>
                            <w:spacing w:val="-2"/>
                          </w:rPr>
                          <w:t>COMERCIALIZACIÓN</w:t>
                        </w:r>
                      </w:p>
                    </w:txbxContent>
                  </v:textbox>
                  <w10:wrap type="topAndBottom" anchorx="page"/>
                </v:shape>
              </w:pict>
            </mc:Fallback>
          </mc:AlternateContent>
        </w:r>
      </w:ins>
    </w:p>
    <w:p w14:paraId="31983247" w14:textId="77777777" w:rsidR="00465320" w:rsidRDefault="00465320" w:rsidP="00465320">
      <w:pPr>
        <w:pStyle w:val="BodyText"/>
        <w:spacing w:before="5"/>
        <w:rPr>
          <w:ins w:id="2453" w:author="Author"/>
        </w:rPr>
      </w:pPr>
    </w:p>
    <w:p w14:paraId="36CD9C05" w14:textId="77777777" w:rsidR="00465320" w:rsidRPr="00903590" w:rsidRDefault="00465320" w:rsidP="00465320">
      <w:pPr>
        <w:pStyle w:val="BodyText"/>
        <w:ind w:left="143" w:right="6258" w:hanging="1"/>
        <w:rPr>
          <w:ins w:id="2454" w:author="Author"/>
          <w:lang w:val="de-DE"/>
          <w:rPrChange w:id="2455" w:author="Author">
            <w:rPr>
              <w:ins w:id="2456" w:author="Author"/>
              <w:lang w:val="en-US"/>
            </w:rPr>
          </w:rPrChange>
        </w:rPr>
      </w:pPr>
      <w:ins w:id="2457" w:author="Author">
        <w:r w:rsidRPr="00903590">
          <w:rPr>
            <w:lang w:val="de-DE"/>
            <w:rPrChange w:id="2458" w:author="Author">
              <w:rPr>
                <w:lang w:val="en-US"/>
              </w:rPr>
            </w:rPrChange>
          </w:rPr>
          <w:t>Fresenius</w:t>
        </w:r>
        <w:r w:rsidRPr="00903590">
          <w:rPr>
            <w:spacing w:val="-14"/>
            <w:lang w:val="de-DE"/>
            <w:rPrChange w:id="2459" w:author="Author">
              <w:rPr>
                <w:spacing w:val="-14"/>
                <w:lang w:val="en-US"/>
              </w:rPr>
            </w:rPrChange>
          </w:rPr>
          <w:t xml:space="preserve"> </w:t>
        </w:r>
        <w:r w:rsidRPr="00903590">
          <w:rPr>
            <w:lang w:val="de-DE"/>
            <w:rPrChange w:id="2460" w:author="Author">
              <w:rPr>
                <w:lang w:val="en-US"/>
              </w:rPr>
            </w:rPrChange>
          </w:rPr>
          <w:t>Kabi</w:t>
        </w:r>
        <w:r w:rsidRPr="00903590">
          <w:rPr>
            <w:spacing w:val="-14"/>
            <w:lang w:val="de-DE"/>
            <w:rPrChange w:id="2461" w:author="Author">
              <w:rPr>
                <w:spacing w:val="-14"/>
                <w:lang w:val="en-US"/>
              </w:rPr>
            </w:rPrChange>
          </w:rPr>
          <w:t xml:space="preserve"> </w:t>
        </w:r>
        <w:r w:rsidRPr="00903590">
          <w:rPr>
            <w:lang w:val="de-DE"/>
            <w:rPrChange w:id="2462" w:author="Author">
              <w:rPr>
                <w:lang w:val="en-US"/>
              </w:rPr>
            </w:rPrChange>
          </w:rPr>
          <w:t>Deutschland</w:t>
        </w:r>
        <w:r w:rsidRPr="00903590">
          <w:rPr>
            <w:spacing w:val="-15"/>
            <w:lang w:val="de-DE"/>
            <w:rPrChange w:id="2463" w:author="Author">
              <w:rPr>
                <w:spacing w:val="-15"/>
                <w:lang w:val="en-US"/>
              </w:rPr>
            </w:rPrChange>
          </w:rPr>
          <w:t xml:space="preserve"> </w:t>
        </w:r>
        <w:r w:rsidRPr="00903590">
          <w:rPr>
            <w:lang w:val="de-DE"/>
            <w:rPrChange w:id="2464" w:author="Author">
              <w:rPr>
                <w:lang w:val="en-US"/>
              </w:rPr>
            </w:rPrChange>
          </w:rPr>
          <w:t>GmbH Else-Kroener-Strasse 1</w:t>
        </w:r>
      </w:ins>
    </w:p>
    <w:p w14:paraId="08E73793" w14:textId="77777777" w:rsidR="00465320" w:rsidRPr="000B02D8" w:rsidRDefault="00465320" w:rsidP="00465320">
      <w:pPr>
        <w:pStyle w:val="BodyText"/>
        <w:spacing w:line="242" w:lineRule="auto"/>
        <w:ind w:left="143" w:right="5905" w:hanging="1"/>
        <w:rPr>
          <w:ins w:id="2465" w:author="Author"/>
          <w:lang w:val="en-US"/>
        </w:rPr>
      </w:pPr>
      <w:ins w:id="2466" w:author="Author">
        <w:r w:rsidRPr="000B02D8">
          <w:rPr>
            <w:lang w:val="en-US"/>
          </w:rPr>
          <w:t>61352</w:t>
        </w:r>
        <w:r w:rsidRPr="000B02D8">
          <w:rPr>
            <w:spacing w:val="-14"/>
            <w:lang w:val="en-US"/>
          </w:rPr>
          <w:t xml:space="preserve"> </w:t>
        </w:r>
        <w:r w:rsidRPr="000B02D8">
          <w:rPr>
            <w:lang w:val="en-US"/>
          </w:rPr>
          <w:t>Bad</w:t>
        </w:r>
        <w:r w:rsidRPr="000B02D8">
          <w:rPr>
            <w:spacing w:val="-14"/>
            <w:lang w:val="en-US"/>
          </w:rPr>
          <w:t xml:space="preserve"> </w:t>
        </w:r>
        <w:r w:rsidRPr="000B02D8">
          <w:rPr>
            <w:lang w:val="en-US"/>
          </w:rPr>
          <w:t>Homburg</w:t>
        </w:r>
        <w:r w:rsidRPr="000B02D8">
          <w:rPr>
            <w:spacing w:val="-14"/>
            <w:lang w:val="en-US"/>
          </w:rPr>
          <w:t xml:space="preserve"> </w:t>
        </w:r>
        <w:r w:rsidRPr="000B02D8">
          <w:rPr>
            <w:lang w:val="en-US"/>
          </w:rPr>
          <w:t xml:space="preserve">v.d.Hoehe </w:t>
        </w:r>
        <w:r w:rsidRPr="000B02D8">
          <w:rPr>
            <w:spacing w:val="-2"/>
            <w:lang w:val="en-US"/>
          </w:rPr>
          <w:t>Alemania</w:t>
        </w:r>
      </w:ins>
    </w:p>
    <w:p w14:paraId="294BA805" w14:textId="77777777" w:rsidR="00465320" w:rsidRPr="000B02D8" w:rsidRDefault="00465320" w:rsidP="00465320">
      <w:pPr>
        <w:pStyle w:val="BodyText"/>
        <w:rPr>
          <w:ins w:id="2467" w:author="Author"/>
          <w:sz w:val="20"/>
          <w:lang w:val="en-US"/>
        </w:rPr>
      </w:pPr>
    </w:p>
    <w:p w14:paraId="56798256" w14:textId="77777777" w:rsidR="00465320" w:rsidRPr="000B02D8" w:rsidRDefault="00465320" w:rsidP="00465320">
      <w:pPr>
        <w:pStyle w:val="BodyText"/>
        <w:spacing w:before="19"/>
        <w:rPr>
          <w:ins w:id="2468" w:author="Author"/>
          <w:sz w:val="20"/>
          <w:lang w:val="en-US"/>
        </w:rPr>
      </w:pPr>
      <w:ins w:id="2469" w:author="Author">
        <w:r>
          <w:rPr>
            <w:noProof/>
            <w:sz w:val="20"/>
          </w:rPr>
          <mc:AlternateContent>
            <mc:Choice Requires="wps">
              <w:drawing>
                <wp:anchor distT="0" distB="0" distL="0" distR="0" simplePos="0" relativeHeight="251658382" behindDoc="1" locked="0" layoutInCell="1" allowOverlap="1" wp14:anchorId="35902178" wp14:editId="48FDDC30">
                  <wp:simplePos x="0" y="0"/>
                  <wp:positionH relativeFrom="page">
                    <wp:posOffset>827405</wp:posOffset>
                  </wp:positionH>
                  <wp:positionV relativeFrom="paragraph">
                    <wp:posOffset>176572</wp:posOffset>
                  </wp:positionV>
                  <wp:extent cx="5906770" cy="190500"/>
                  <wp:effectExtent l="0" t="0" r="0" b="0"/>
                  <wp:wrapTopAndBottom/>
                  <wp:docPr id="253841471"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122EAD6D" w14:textId="77777777" w:rsidR="00465320" w:rsidRDefault="00465320" w:rsidP="00465320">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wps:txbx>
                        <wps:bodyPr wrap="square" lIns="0" tIns="0" rIns="0" bIns="0" rtlCol="0">
                          <a:noAutofit/>
                        </wps:bodyPr>
                      </wps:wsp>
                    </a:graphicData>
                  </a:graphic>
                </wp:anchor>
              </w:drawing>
            </mc:Choice>
            <mc:Fallback>
              <w:pict>
                <v:shape w14:anchorId="35902178" id="_x0000_s1180" type="#_x0000_t202" style="position:absolute;margin-left:65.15pt;margin-top:13.9pt;width:465.1pt;height:15pt;z-index:-25165809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" filled="f" strokeweight=".48pt">
                  <v:path arrowok="t"/>
                  <v:textbox inset="0,0,0,0">
                    <w:txbxContent>
                      <w:p w14:paraId="122EAD6D" w14:textId="77777777" w:rsidR="00465320" w:rsidRDefault="00465320" w:rsidP="00465320">
                        <w:pPr>
                          <w:tabs>
                            <w:tab w:val="left" w:pos="676"/>
                          </w:tabs>
                          <w:spacing w:before="21"/>
                          <w:ind w:left="108"/>
                          <w:rPr>
                            <w:b/>
                          </w:rPr>
                        </w:pPr>
                        <w:r>
                          <w:rPr>
                            <w:b/>
                            <w:spacing w:val="-5"/>
                          </w:rPr>
                          <w:t>12.</w:t>
                        </w:r>
                        <w:r>
                          <w:rPr>
                            <w:b/>
                          </w:rPr>
                          <w:tab/>
                        </w:r>
                        <w:r>
                          <w:rPr>
                            <w:b/>
                            <w:spacing w:val="-2"/>
                          </w:rPr>
                          <w:t>NÚMERO(S)</w:t>
                        </w:r>
                        <w:r>
                          <w:rPr>
                            <w:b/>
                            <w:spacing w:val="-7"/>
                          </w:rPr>
                          <w:t xml:space="preserve"> </w:t>
                        </w:r>
                        <w:r>
                          <w:rPr>
                            <w:b/>
                            <w:spacing w:val="-2"/>
                          </w:rPr>
                          <w:t>DE</w:t>
                        </w:r>
                        <w:r>
                          <w:rPr>
                            <w:b/>
                            <w:spacing w:val="-5"/>
                          </w:rPr>
                          <w:t xml:space="preserve"> </w:t>
                        </w:r>
                        <w:r>
                          <w:rPr>
                            <w:b/>
                            <w:spacing w:val="-2"/>
                          </w:rPr>
                          <w:t>AUTORIZACIÓN</w:t>
                        </w:r>
                        <w:r>
                          <w:rPr>
                            <w:b/>
                            <w:spacing w:val="-1"/>
                          </w:rPr>
                          <w:t xml:space="preserve"> </w:t>
                        </w:r>
                        <w:r>
                          <w:rPr>
                            <w:b/>
                            <w:spacing w:val="-2"/>
                          </w:rPr>
                          <w:t>DE</w:t>
                        </w:r>
                        <w:r>
                          <w:rPr>
                            <w:b/>
                            <w:spacing w:val="-4"/>
                          </w:rPr>
                          <w:t xml:space="preserve"> </w:t>
                        </w:r>
                        <w:r>
                          <w:rPr>
                            <w:b/>
                            <w:spacing w:val="-2"/>
                          </w:rPr>
                          <w:t>COMERCIALIZACIÓN</w:t>
                        </w:r>
                      </w:p>
                    </w:txbxContent>
                  </v:textbox>
                  <w10:wrap type="topAndBottom" anchorx="page"/>
                </v:shape>
              </w:pict>
            </mc:Fallback>
          </mc:AlternateContent>
        </w:r>
      </w:ins>
    </w:p>
    <w:p w14:paraId="0E89F1C4" w14:textId="77777777" w:rsidR="00465320" w:rsidRPr="000B02D8" w:rsidRDefault="00465320" w:rsidP="00465320">
      <w:pPr>
        <w:pStyle w:val="BodyText"/>
        <w:spacing w:before="5"/>
        <w:rPr>
          <w:ins w:id="2470" w:author="Author"/>
          <w:lang w:val="en-US"/>
        </w:rPr>
      </w:pPr>
    </w:p>
    <w:p w14:paraId="5D0C9B7B" w14:textId="7C4A2095" w:rsidR="00465320" w:rsidRDefault="00465320" w:rsidP="00465320">
      <w:pPr>
        <w:pStyle w:val="BodyText"/>
        <w:spacing w:before="1"/>
        <w:ind w:left="143"/>
        <w:rPr>
          <w:ins w:id="2471" w:author="Author"/>
        </w:rPr>
      </w:pPr>
      <w:ins w:id="2472" w:author="Author">
        <w:r>
          <w:rPr>
            <w:spacing w:val="-2"/>
          </w:rPr>
          <w:t>EU/1/24/1863/00</w:t>
        </w:r>
        <w:r w:rsidR="00E04B8F">
          <w:rPr>
            <w:spacing w:val="-2"/>
          </w:rPr>
          <w:t>6</w:t>
        </w:r>
        <w:del w:id="2473" w:author="Author">
          <w:r w:rsidR="006E6C29" w:rsidDel="00E04B8F">
            <w:rPr>
              <w:spacing w:val="-2"/>
            </w:rPr>
            <w:delText>x</w:delText>
          </w:r>
        </w:del>
      </w:ins>
    </w:p>
    <w:p w14:paraId="47B5AF20" w14:textId="77777777" w:rsidR="00465320" w:rsidRDefault="00465320" w:rsidP="00465320">
      <w:pPr>
        <w:pStyle w:val="BodyText"/>
        <w:rPr>
          <w:ins w:id="2474" w:author="Author"/>
          <w:sz w:val="20"/>
        </w:rPr>
      </w:pPr>
    </w:p>
    <w:p w14:paraId="200C389E" w14:textId="77777777" w:rsidR="00465320" w:rsidRDefault="00465320" w:rsidP="00465320">
      <w:pPr>
        <w:pStyle w:val="BodyText"/>
        <w:spacing w:before="24"/>
        <w:rPr>
          <w:ins w:id="2475" w:author="Author"/>
          <w:sz w:val="20"/>
        </w:rPr>
      </w:pPr>
      <w:ins w:id="2476" w:author="Author">
        <w:r>
          <w:rPr>
            <w:noProof/>
            <w:sz w:val="20"/>
          </w:rPr>
          <mc:AlternateContent>
            <mc:Choice Requires="wps">
              <w:drawing>
                <wp:anchor distT="0" distB="0" distL="0" distR="0" simplePos="0" relativeHeight="251658383" behindDoc="1" locked="0" layoutInCell="1" allowOverlap="1" wp14:anchorId="1E4A9FF0" wp14:editId="4DF4F780">
                  <wp:simplePos x="0" y="0"/>
                  <wp:positionH relativeFrom="page">
                    <wp:posOffset>827405</wp:posOffset>
                  </wp:positionH>
                  <wp:positionV relativeFrom="paragraph">
                    <wp:posOffset>179744</wp:posOffset>
                  </wp:positionV>
                  <wp:extent cx="5906770" cy="191770"/>
                  <wp:effectExtent l="0" t="0" r="0" b="0"/>
                  <wp:wrapTopAndBottom/>
                  <wp:docPr id="174007047"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23BFF5C8" w14:textId="77777777" w:rsidR="00465320" w:rsidRDefault="00465320" w:rsidP="00465320">
                              <w:pPr>
                                <w:tabs>
                                  <w:tab w:val="left" w:pos="676"/>
                                </w:tabs>
                                <w:spacing w:before="21"/>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1E4A9FF0" id="_x0000_s1181" type="#_x0000_t202" style="position:absolute;margin-left:65.15pt;margin-top:14.15pt;width:465.1pt;height:15.1pt;z-index:-25165809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" filled="f" strokeweight=".48pt">
                  <v:path arrowok="t"/>
                  <v:textbox inset="0,0,0,0">
                    <w:txbxContent>
                      <w:p w14:paraId="23BFF5C8" w14:textId="77777777" w:rsidR="00465320" w:rsidRDefault="00465320" w:rsidP="00465320">
                        <w:pPr>
                          <w:tabs>
                            <w:tab w:val="left" w:pos="676"/>
                          </w:tabs>
                          <w:spacing w:before="21"/>
                          <w:ind w:left="108"/>
                          <w:rPr>
                            <w:b/>
                          </w:rPr>
                        </w:pPr>
                        <w:r>
                          <w:rPr>
                            <w:b/>
                            <w:spacing w:val="-5"/>
                          </w:rPr>
                          <w:t>13.</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ins>
    </w:p>
    <w:p w14:paraId="0FE4BEA6" w14:textId="77777777" w:rsidR="00465320" w:rsidRDefault="00465320" w:rsidP="00465320">
      <w:pPr>
        <w:pStyle w:val="BodyText"/>
        <w:spacing w:before="3"/>
        <w:rPr>
          <w:ins w:id="2477" w:author="Author"/>
        </w:rPr>
      </w:pPr>
    </w:p>
    <w:p w14:paraId="55729116" w14:textId="77777777" w:rsidR="00465320" w:rsidRDefault="00465320" w:rsidP="00465320">
      <w:pPr>
        <w:pStyle w:val="BodyText"/>
        <w:ind w:left="143"/>
        <w:rPr>
          <w:ins w:id="2478" w:author="Author"/>
        </w:rPr>
      </w:pPr>
      <w:ins w:id="2479" w:author="Author">
        <w:r>
          <w:rPr>
            <w:spacing w:val="-4"/>
          </w:rPr>
          <w:t>Lote</w:t>
        </w:r>
      </w:ins>
    </w:p>
    <w:p w14:paraId="2734EE55" w14:textId="77777777" w:rsidR="00465320" w:rsidRDefault="00465320" w:rsidP="00465320">
      <w:pPr>
        <w:pStyle w:val="BodyText"/>
        <w:rPr>
          <w:ins w:id="2480" w:author="Author"/>
          <w:sz w:val="20"/>
        </w:rPr>
      </w:pPr>
    </w:p>
    <w:p w14:paraId="34A7F797" w14:textId="77777777" w:rsidR="00465320" w:rsidRDefault="00465320" w:rsidP="00465320">
      <w:pPr>
        <w:pStyle w:val="BodyText"/>
        <w:spacing w:before="26"/>
        <w:rPr>
          <w:ins w:id="2481" w:author="Author"/>
          <w:sz w:val="20"/>
        </w:rPr>
      </w:pPr>
      <w:ins w:id="2482" w:author="Author">
        <w:r>
          <w:rPr>
            <w:noProof/>
            <w:sz w:val="20"/>
          </w:rPr>
          <mc:AlternateContent>
            <mc:Choice Requires="wps">
              <w:drawing>
                <wp:anchor distT="0" distB="0" distL="0" distR="0" simplePos="0" relativeHeight="251658384" behindDoc="1" locked="0" layoutInCell="1" allowOverlap="1" wp14:anchorId="397F3C99" wp14:editId="49C7D014">
                  <wp:simplePos x="0" y="0"/>
                  <wp:positionH relativeFrom="page">
                    <wp:posOffset>827405</wp:posOffset>
                  </wp:positionH>
                  <wp:positionV relativeFrom="paragraph">
                    <wp:posOffset>181014</wp:posOffset>
                  </wp:positionV>
                  <wp:extent cx="5906770" cy="191770"/>
                  <wp:effectExtent l="0" t="0" r="0" b="0"/>
                  <wp:wrapTopAndBottom/>
                  <wp:docPr id="1692889498"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644C290" w14:textId="77777777" w:rsidR="00465320" w:rsidRDefault="00465320" w:rsidP="00465320">
                              <w:pPr>
                                <w:tabs>
                                  <w:tab w:val="left" w:pos="676"/>
                                </w:tabs>
                                <w:spacing w:before="20"/>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wps:txbx>
                        <wps:bodyPr wrap="square" lIns="0" tIns="0" rIns="0" bIns="0" rtlCol="0">
                          <a:noAutofit/>
                        </wps:bodyPr>
                      </wps:wsp>
                    </a:graphicData>
                  </a:graphic>
                </wp:anchor>
              </w:drawing>
            </mc:Choice>
            <mc:Fallback>
              <w:pict>
                <v:shape w14:anchorId="397F3C99" id="_x0000_s1182" type="#_x0000_t202" style="position:absolute;margin-left:65.15pt;margin-top:14.25pt;width:465.1pt;height:15.1pt;z-index:-25165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" filled="f" strokeweight=".48pt">
                  <v:path arrowok="t"/>
                  <v:textbox inset="0,0,0,0">
                    <w:txbxContent>
                      <w:p w14:paraId="1644C290" w14:textId="77777777" w:rsidR="00465320" w:rsidRDefault="00465320" w:rsidP="00465320">
                        <w:pPr>
                          <w:tabs>
                            <w:tab w:val="left" w:pos="676"/>
                          </w:tabs>
                          <w:spacing w:before="20"/>
                          <w:ind w:left="108"/>
                          <w:rPr>
                            <w:b/>
                          </w:rPr>
                        </w:pPr>
                        <w:r>
                          <w:rPr>
                            <w:b/>
                            <w:spacing w:val="-5"/>
                          </w:rPr>
                          <w:t>14.</w:t>
                        </w:r>
                        <w:r>
                          <w:rPr>
                            <w:b/>
                          </w:rPr>
                          <w:tab/>
                        </w:r>
                        <w:r>
                          <w:rPr>
                            <w:b/>
                            <w:spacing w:val="-2"/>
                          </w:rPr>
                          <w:t>CONDICIONES</w:t>
                        </w:r>
                        <w:r>
                          <w:rPr>
                            <w:b/>
                            <w:spacing w:val="-7"/>
                          </w:rPr>
                          <w:t xml:space="preserve"> </w:t>
                        </w:r>
                        <w:r>
                          <w:rPr>
                            <w:b/>
                            <w:spacing w:val="-2"/>
                          </w:rPr>
                          <w:t>GENERALES</w:t>
                        </w:r>
                        <w:r>
                          <w:rPr>
                            <w:b/>
                            <w:spacing w:val="-3"/>
                          </w:rPr>
                          <w:t xml:space="preserve"> </w:t>
                        </w:r>
                        <w:r>
                          <w:rPr>
                            <w:b/>
                            <w:spacing w:val="-2"/>
                          </w:rPr>
                          <w:t>DE</w:t>
                        </w:r>
                        <w:r>
                          <w:rPr>
                            <w:b/>
                            <w:spacing w:val="-3"/>
                          </w:rPr>
                          <w:t xml:space="preserve"> </w:t>
                        </w:r>
                        <w:r>
                          <w:rPr>
                            <w:b/>
                            <w:spacing w:val="-2"/>
                          </w:rPr>
                          <w:t>DISPENSACIÓN</w:t>
                        </w:r>
                      </w:p>
                    </w:txbxContent>
                  </v:textbox>
                  <w10:wrap type="topAndBottom" anchorx="page"/>
                </v:shape>
              </w:pict>
            </mc:Fallback>
          </mc:AlternateContent>
        </w:r>
      </w:ins>
    </w:p>
    <w:p w14:paraId="2AD224FD" w14:textId="77777777" w:rsidR="00465320" w:rsidRDefault="00465320" w:rsidP="00465320">
      <w:pPr>
        <w:pStyle w:val="BodyText"/>
        <w:rPr>
          <w:ins w:id="2483" w:author="Author"/>
          <w:sz w:val="20"/>
        </w:rPr>
      </w:pPr>
    </w:p>
    <w:p w14:paraId="5AE1BC2D" w14:textId="77777777" w:rsidR="00465320" w:rsidRDefault="00465320" w:rsidP="00465320">
      <w:pPr>
        <w:pStyle w:val="BodyText"/>
        <w:spacing w:before="28"/>
        <w:rPr>
          <w:ins w:id="2484" w:author="Author"/>
          <w:sz w:val="20"/>
        </w:rPr>
      </w:pPr>
      <w:ins w:id="2485" w:author="Author">
        <w:r>
          <w:rPr>
            <w:noProof/>
            <w:sz w:val="20"/>
          </w:rPr>
          <mc:AlternateContent>
            <mc:Choice Requires="wps">
              <w:drawing>
                <wp:anchor distT="0" distB="0" distL="0" distR="0" simplePos="0" relativeHeight="251658385" behindDoc="1" locked="0" layoutInCell="1" allowOverlap="1" wp14:anchorId="1E48AE60" wp14:editId="11865C4C">
                  <wp:simplePos x="0" y="0"/>
                  <wp:positionH relativeFrom="page">
                    <wp:posOffset>827405</wp:posOffset>
                  </wp:positionH>
                  <wp:positionV relativeFrom="paragraph">
                    <wp:posOffset>182257</wp:posOffset>
                  </wp:positionV>
                  <wp:extent cx="5906770" cy="191770"/>
                  <wp:effectExtent l="0" t="0" r="0" b="0"/>
                  <wp:wrapTopAndBottom/>
                  <wp:docPr id="763132503"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66E8DE09" w14:textId="77777777" w:rsidR="00465320" w:rsidRDefault="00465320" w:rsidP="00465320">
                              <w:pPr>
                                <w:tabs>
                                  <w:tab w:val="left" w:pos="676"/>
                                </w:tabs>
                                <w:spacing w:before="21"/>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wps:txbx>
                        <wps:bodyPr wrap="square" lIns="0" tIns="0" rIns="0" bIns="0" rtlCol="0">
                          <a:noAutofit/>
                        </wps:bodyPr>
                      </wps:wsp>
                    </a:graphicData>
                  </a:graphic>
                </wp:anchor>
              </w:drawing>
            </mc:Choice>
            <mc:Fallback>
              <w:pict>
                <v:shape w14:anchorId="1E48AE60" id="_x0000_s1183" type="#_x0000_t202" style="position:absolute;margin-left:65.15pt;margin-top:14.35pt;width:465.1pt;height:15.1pt;z-index:-25165809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" filled="f" strokeweight=".48pt">
                  <v:path arrowok="t"/>
                  <v:textbox inset="0,0,0,0">
                    <w:txbxContent>
                      <w:p w14:paraId="66E8DE09" w14:textId="77777777" w:rsidR="00465320" w:rsidRDefault="00465320" w:rsidP="00465320">
                        <w:pPr>
                          <w:tabs>
                            <w:tab w:val="left" w:pos="676"/>
                          </w:tabs>
                          <w:spacing w:before="21"/>
                          <w:ind w:left="108"/>
                          <w:rPr>
                            <w:b/>
                          </w:rPr>
                        </w:pPr>
                        <w:r>
                          <w:rPr>
                            <w:b/>
                            <w:spacing w:val="-5"/>
                          </w:rPr>
                          <w:t>15.</w:t>
                        </w:r>
                        <w:r>
                          <w:rPr>
                            <w:b/>
                          </w:rPr>
                          <w:tab/>
                        </w:r>
                        <w:r>
                          <w:rPr>
                            <w:b/>
                            <w:spacing w:val="-2"/>
                          </w:rPr>
                          <w:t>INSTRUCCIONES</w:t>
                        </w:r>
                        <w:r>
                          <w:rPr>
                            <w:b/>
                            <w:spacing w:val="-5"/>
                          </w:rPr>
                          <w:t xml:space="preserve"> </w:t>
                        </w:r>
                        <w:r>
                          <w:rPr>
                            <w:b/>
                            <w:spacing w:val="-2"/>
                          </w:rPr>
                          <w:t>DE</w:t>
                        </w:r>
                        <w:r>
                          <w:rPr>
                            <w:b/>
                            <w:spacing w:val="-6"/>
                          </w:rPr>
                          <w:t xml:space="preserve"> </w:t>
                        </w:r>
                        <w:r>
                          <w:rPr>
                            <w:b/>
                            <w:spacing w:val="-5"/>
                          </w:rPr>
                          <w:t>USO</w:t>
                        </w:r>
                      </w:p>
                    </w:txbxContent>
                  </v:textbox>
                  <w10:wrap type="topAndBottom" anchorx="page"/>
                </v:shape>
              </w:pict>
            </mc:Fallback>
          </mc:AlternateContent>
        </w:r>
      </w:ins>
    </w:p>
    <w:p w14:paraId="20FCE204" w14:textId="77777777" w:rsidR="00465320" w:rsidRDefault="00465320" w:rsidP="00465320">
      <w:pPr>
        <w:pStyle w:val="BodyText"/>
        <w:rPr>
          <w:ins w:id="2486" w:author="Author"/>
          <w:sz w:val="20"/>
        </w:rPr>
      </w:pPr>
    </w:p>
    <w:p w14:paraId="20777ADD" w14:textId="77777777" w:rsidR="00465320" w:rsidRDefault="00465320" w:rsidP="00465320">
      <w:pPr>
        <w:pStyle w:val="BodyText"/>
        <w:spacing w:before="29"/>
        <w:rPr>
          <w:ins w:id="2487" w:author="Author"/>
          <w:sz w:val="20"/>
        </w:rPr>
      </w:pPr>
      <w:ins w:id="2488" w:author="Author">
        <w:r>
          <w:rPr>
            <w:noProof/>
            <w:sz w:val="20"/>
          </w:rPr>
          <mc:AlternateContent>
            <mc:Choice Requires="wps">
              <w:drawing>
                <wp:anchor distT="0" distB="0" distL="0" distR="0" simplePos="0" relativeHeight="251658386" behindDoc="1" locked="0" layoutInCell="1" allowOverlap="1" wp14:anchorId="3CCCD292" wp14:editId="6A8F7898">
                  <wp:simplePos x="0" y="0"/>
                  <wp:positionH relativeFrom="page">
                    <wp:posOffset>827405</wp:posOffset>
                  </wp:positionH>
                  <wp:positionV relativeFrom="paragraph">
                    <wp:posOffset>182892</wp:posOffset>
                  </wp:positionV>
                  <wp:extent cx="5906770" cy="191770"/>
                  <wp:effectExtent l="0" t="0" r="0" b="0"/>
                  <wp:wrapTopAndBottom/>
                  <wp:docPr id="995108631"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0E9AE34D" w14:textId="77777777" w:rsidR="00465320" w:rsidRDefault="00465320" w:rsidP="00465320">
                              <w:pPr>
                                <w:tabs>
                                  <w:tab w:val="left" w:pos="676"/>
                                </w:tabs>
                                <w:spacing w:before="20"/>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wps:txbx>
                        <wps:bodyPr wrap="square" lIns="0" tIns="0" rIns="0" bIns="0" rtlCol="0">
                          <a:noAutofit/>
                        </wps:bodyPr>
                      </wps:wsp>
                    </a:graphicData>
                  </a:graphic>
                </wp:anchor>
              </w:drawing>
            </mc:Choice>
            <mc:Fallback>
              <w:pict>
                <v:shape w14:anchorId="3CCCD292" id="_x0000_s1184" type="#_x0000_t202" style="position:absolute;margin-left:65.15pt;margin-top:14.4pt;width:465.1pt;height:15.1pt;z-index:-25165809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" filled="f" strokeweight=".48pt">
                  <v:path arrowok="t"/>
                  <v:textbox inset="0,0,0,0">
                    <w:txbxContent>
                      <w:p w14:paraId="0E9AE34D" w14:textId="77777777" w:rsidR="00465320" w:rsidRDefault="00465320" w:rsidP="00465320">
                        <w:pPr>
                          <w:tabs>
                            <w:tab w:val="left" w:pos="676"/>
                          </w:tabs>
                          <w:spacing w:before="20"/>
                          <w:ind w:left="108"/>
                          <w:rPr>
                            <w:b/>
                          </w:rPr>
                        </w:pPr>
                        <w:r>
                          <w:rPr>
                            <w:b/>
                            <w:spacing w:val="-5"/>
                          </w:rPr>
                          <w:t>16.</w:t>
                        </w:r>
                        <w:r>
                          <w:rPr>
                            <w:b/>
                          </w:rPr>
                          <w:tab/>
                        </w:r>
                        <w:r>
                          <w:rPr>
                            <w:b/>
                            <w:spacing w:val="-2"/>
                          </w:rPr>
                          <w:t>INFORMACIÓN</w:t>
                        </w:r>
                        <w:r>
                          <w:rPr>
                            <w:b/>
                            <w:spacing w:val="-5"/>
                          </w:rPr>
                          <w:t xml:space="preserve"> </w:t>
                        </w:r>
                        <w:r>
                          <w:rPr>
                            <w:b/>
                            <w:spacing w:val="-2"/>
                          </w:rPr>
                          <w:t>EN</w:t>
                        </w:r>
                        <w:r>
                          <w:rPr>
                            <w:b/>
                            <w:spacing w:val="-5"/>
                          </w:rPr>
                          <w:t xml:space="preserve"> </w:t>
                        </w:r>
                        <w:r>
                          <w:rPr>
                            <w:b/>
                            <w:spacing w:val="-2"/>
                          </w:rPr>
                          <w:t>BRAILLE</w:t>
                        </w:r>
                      </w:p>
                    </w:txbxContent>
                  </v:textbox>
                  <w10:wrap type="topAndBottom" anchorx="page"/>
                </v:shape>
              </w:pict>
            </mc:Fallback>
          </mc:AlternateContent>
        </w:r>
      </w:ins>
    </w:p>
    <w:p w14:paraId="22B127BC" w14:textId="77777777" w:rsidR="00465320" w:rsidRDefault="00465320" w:rsidP="00465320">
      <w:pPr>
        <w:pStyle w:val="BodyText"/>
        <w:spacing w:before="2"/>
        <w:rPr>
          <w:ins w:id="2489" w:author="Author"/>
        </w:rPr>
      </w:pPr>
    </w:p>
    <w:p w14:paraId="014E1AA9" w14:textId="77777777" w:rsidR="00465320" w:rsidRDefault="00465320" w:rsidP="00465320">
      <w:pPr>
        <w:pStyle w:val="BodyText"/>
        <w:ind w:left="143"/>
        <w:rPr>
          <w:ins w:id="2490" w:author="Author"/>
        </w:rPr>
      </w:pPr>
      <w:ins w:id="2491" w:author="Author">
        <w:r>
          <w:t>Otulfi</w:t>
        </w:r>
        <w:r>
          <w:rPr>
            <w:spacing w:val="-7"/>
          </w:rPr>
          <w:t xml:space="preserve"> </w:t>
        </w:r>
        <w:r>
          <w:t>90</w:t>
        </w:r>
        <w:r>
          <w:rPr>
            <w:spacing w:val="-7"/>
          </w:rPr>
          <w:t xml:space="preserve"> </w:t>
        </w:r>
        <w:r>
          <w:rPr>
            <w:spacing w:val="-5"/>
          </w:rPr>
          <w:t>mg</w:t>
        </w:r>
      </w:ins>
    </w:p>
    <w:p w14:paraId="2C618430" w14:textId="77777777" w:rsidR="00465320" w:rsidRDefault="00465320" w:rsidP="00465320">
      <w:pPr>
        <w:pStyle w:val="BodyText"/>
        <w:rPr>
          <w:ins w:id="2492" w:author="Author"/>
          <w:sz w:val="20"/>
        </w:rPr>
      </w:pPr>
    </w:p>
    <w:p w14:paraId="3418E128" w14:textId="77777777" w:rsidR="00465320" w:rsidRDefault="00465320" w:rsidP="00465320">
      <w:pPr>
        <w:pStyle w:val="BodyText"/>
        <w:spacing w:before="27"/>
        <w:rPr>
          <w:ins w:id="2493" w:author="Author"/>
          <w:sz w:val="20"/>
        </w:rPr>
      </w:pPr>
      <w:ins w:id="2494" w:author="Author">
        <w:r>
          <w:rPr>
            <w:noProof/>
            <w:sz w:val="20"/>
          </w:rPr>
          <mc:AlternateContent>
            <mc:Choice Requires="wps">
              <w:drawing>
                <wp:anchor distT="0" distB="0" distL="0" distR="0" simplePos="0" relativeHeight="251658387" behindDoc="1" locked="0" layoutInCell="1" allowOverlap="1" wp14:anchorId="418AAEAB" wp14:editId="1D1246C6">
                  <wp:simplePos x="0" y="0"/>
                  <wp:positionH relativeFrom="page">
                    <wp:posOffset>827405</wp:posOffset>
                  </wp:positionH>
                  <wp:positionV relativeFrom="paragraph">
                    <wp:posOffset>181649</wp:posOffset>
                  </wp:positionV>
                  <wp:extent cx="5906770" cy="191770"/>
                  <wp:effectExtent l="0" t="0" r="0" b="0"/>
                  <wp:wrapTopAndBottom/>
                  <wp:docPr id="1422700391"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670EC741" w14:textId="77777777" w:rsidR="00465320" w:rsidRPr="000B02D8" w:rsidRDefault="00465320" w:rsidP="00465320">
                              <w:pPr>
                                <w:tabs>
                                  <w:tab w:val="left" w:pos="676"/>
                                </w:tabs>
                                <w:spacing w:before="21"/>
                                <w:ind w:left="108"/>
                                <w:rPr>
                                  <w:b/>
                                  <w:lang w:val="pt-PT"/>
                                </w:rPr>
                              </w:pPr>
                              <w:r w:rsidRPr="000B02D8">
                                <w:rPr>
                                  <w:b/>
                                  <w:spacing w:val="-5"/>
                                  <w:lang w:val="pt-PT"/>
                                </w:rPr>
                                <w:t>17.</w:t>
                              </w:r>
                              <w:r w:rsidRPr="000B02D8">
                                <w:rPr>
                                  <w:b/>
                                  <w:lang w:val="pt-PT"/>
                                </w:rPr>
                                <w:tab/>
                              </w:r>
                              <w:r w:rsidRPr="000B02D8">
                                <w:rPr>
                                  <w:b/>
                                  <w:spacing w:val="-2"/>
                                  <w:lang w:val="pt-PT"/>
                                </w:rPr>
                                <w:t>IDENTIFICADOR</w:t>
                              </w:r>
                              <w:r w:rsidRPr="000B02D8">
                                <w:rPr>
                                  <w:b/>
                                  <w:spacing w:val="-7"/>
                                  <w:lang w:val="pt-PT"/>
                                </w:rPr>
                                <w:t xml:space="preserve"> </w:t>
                              </w:r>
                              <w:r w:rsidRPr="000B02D8">
                                <w:rPr>
                                  <w:b/>
                                  <w:spacing w:val="-2"/>
                                  <w:lang w:val="pt-PT"/>
                                </w:rPr>
                                <w:t>ÚNICO</w:t>
                              </w:r>
                              <w:r w:rsidRPr="000B02D8">
                                <w:rPr>
                                  <w:b/>
                                  <w:spacing w:val="-1"/>
                                  <w:lang w:val="pt-PT"/>
                                </w:rPr>
                                <w:t xml:space="preserve"> </w:t>
                              </w:r>
                              <w:r w:rsidRPr="000B02D8">
                                <w:rPr>
                                  <w:b/>
                                  <w:spacing w:val="-2"/>
                                  <w:lang w:val="pt-PT"/>
                                </w:rPr>
                                <w:t>–</w:t>
                              </w:r>
                              <w:r w:rsidRPr="000B02D8">
                                <w:rPr>
                                  <w:b/>
                                  <w:spacing w:val="-3"/>
                                  <w:lang w:val="pt-PT"/>
                                </w:rPr>
                                <w:t xml:space="preserve"> </w:t>
                              </w:r>
                              <w:r w:rsidRPr="000B02D8">
                                <w:rPr>
                                  <w:b/>
                                  <w:spacing w:val="-2"/>
                                  <w:lang w:val="pt-PT"/>
                                </w:rPr>
                                <w:t>CÓDIGO</w:t>
                              </w:r>
                              <w:r w:rsidRPr="000B02D8">
                                <w:rPr>
                                  <w:b/>
                                  <w:spacing w:val="-1"/>
                                  <w:lang w:val="pt-PT"/>
                                </w:rPr>
                                <w:t xml:space="preserve"> </w:t>
                              </w:r>
                              <w:r w:rsidRPr="000B02D8">
                                <w:rPr>
                                  <w:b/>
                                  <w:spacing w:val="-2"/>
                                  <w:lang w:val="pt-PT"/>
                                </w:rPr>
                                <w:t>DE</w:t>
                              </w:r>
                              <w:r w:rsidRPr="000B02D8">
                                <w:rPr>
                                  <w:b/>
                                  <w:spacing w:val="-3"/>
                                  <w:lang w:val="pt-PT"/>
                                </w:rPr>
                                <w:t xml:space="preserve"> </w:t>
                              </w:r>
                              <w:r w:rsidRPr="000B02D8">
                                <w:rPr>
                                  <w:b/>
                                  <w:spacing w:val="-2"/>
                                  <w:lang w:val="pt-PT"/>
                                </w:rPr>
                                <w:t>BARRAS</w:t>
                              </w:r>
                              <w:r w:rsidRPr="000B02D8">
                                <w:rPr>
                                  <w:b/>
                                  <w:spacing w:val="-3"/>
                                  <w:lang w:val="pt-PT"/>
                                </w:rPr>
                                <w:t xml:space="preserve"> </w:t>
                              </w:r>
                              <w:r w:rsidRPr="000B02D8">
                                <w:rPr>
                                  <w:b/>
                                  <w:spacing w:val="-5"/>
                                  <w:lang w:val="pt-PT"/>
                                </w:rPr>
                                <w:t>2D</w:t>
                              </w:r>
                            </w:p>
                          </w:txbxContent>
                        </wps:txbx>
                        <wps:bodyPr wrap="square" lIns="0" tIns="0" rIns="0" bIns="0" rtlCol="0">
                          <a:noAutofit/>
                        </wps:bodyPr>
                      </wps:wsp>
                    </a:graphicData>
                  </a:graphic>
                </wp:anchor>
              </w:drawing>
            </mc:Choice>
            <mc:Fallback>
              <w:pict>
                <v:shape w14:anchorId="418AAEAB" id="_x0000_s1185" type="#_x0000_t202" style="position:absolute;margin-left:65.15pt;margin-top:14.3pt;width:465.1pt;height:15.1pt;z-index:-25165809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" filled="f" strokeweight=".48pt">
                  <v:path arrowok="t"/>
                  <v:textbox inset="0,0,0,0">
                    <w:txbxContent>
                      <w:p w14:paraId="670EC741" w14:textId="77777777" w:rsidR="00465320" w:rsidRPr="000B02D8" w:rsidRDefault="00465320" w:rsidP="00465320">
                        <w:pPr>
                          <w:tabs>
                            <w:tab w:val="left" w:pos="676"/>
                          </w:tabs>
                          <w:spacing w:before="21"/>
                          <w:ind w:left="108"/>
                          <w:rPr>
                            <w:b/>
                            <w:lang w:val="pt-PT"/>
                          </w:rPr>
                        </w:pPr>
                        <w:r w:rsidRPr="000B02D8">
                          <w:rPr>
                            <w:b/>
                            <w:spacing w:val="-5"/>
                            <w:lang w:val="pt-PT"/>
                          </w:rPr>
                          <w:t>17.</w:t>
                        </w:r>
                        <w:r w:rsidRPr="000B02D8">
                          <w:rPr>
                            <w:b/>
                            <w:lang w:val="pt-PT"/>
                          </w:rPr>
                          <w:tab/>
                        </w:r>
                        <w:r w:rsidRPr="000B02D8">
                          <w:rPr>
                            <w:b/>
                            <w:spacing w:val="-2"/>
                            <w:lang w:val="pt-PT"/>
                          </w:rPr>
                          <w:t>IDENTIFICADOR</w:t>
                        </w:r>
                        <w:r w:rsidRPr="000B02D8">
                          <w:rPr>
                            <w:b/>
                            <w:spacing w:val="-7"/>
                            <w:lang w:val="pt-PT"/>
                          </w:rPr>
                          <w:t xml:space="preserve"> </w:t>
                        </w:r>
                        <w:r w:rsidRPr="000B02D8">
                          <w:rPr>
                            <w:b/>
                            <w:spacing w:val="-2"/>
                            <w:lang w:val="pt-PT"/>
                          </w:rPr>
                          <w:t>ÚNICO</w:t>
                        </w:r>
                        <w:r w:rsidRPr="000B02D8">
                          <w:rPr>
                            <w:b/>
                            <w:spacing w:val="-1"/>
                            <w:lang w:val="pt-PT"/>
                          </w:rPr>
                          <w:t xml:space="preserve"> </w:t>
                        </w:r>
                        <w:r w:rsidRPr="000B02D8">
                          <w:rPr>
                            <w:b/>
                            <w:spacing w:val="-2"/>
                            <w:lang w:val="pt-PT"/>
                          </w:rPr>
                          <w:t>–</w:t>
                        </w:r>
                        <w:r w:rsidRPr="000B02D8">
                          <w:rPr>
                            <w:b/>
                            <w:spacing w:val="-3"/>
                            <w:lang w:val="pt-PT"/>
                          </w:rPr>
                          <w:t xml:space="preserve"> </w:t>
                        </w:r>
                        <w:r w:rsidRPr="000B02D8">
                          <w:rPr>
                            <w:b/>
                            <w:spacing w:val="-2"/>
                            <w:lang w:val="pt-PT"/>
                          </w:rPr>
                          <w:t>CÓDIGO</w:t>
                        </w:r>
                        <w:r w:rsidRPr="000B02D8">
                          <w:rPr>
                            <w:b/>
                            <w:spacing w:val="-1"/>
                            <w:lang w:val="pt-PT"/>
                          </w:rPr>
                          <w:t xml:space="preserve"> </w:t>
                        </w:r>
                        <w:r w:rsidRPr="000B02D8">
                          <w:rPr>
                            <w:b/>
                            <w:spacing w:val="-2"/>
                            <w:lang w:val="pt-PT"/>
                          </w:rPr>
                          <w:t>DE</w:t>
                        </w:r>
                        <w:r w:rsidRPr="000B02D8">
                          <w:rPr>
                            <w:b/>
                            <w:spacing w:val="-3"/>
                            <w:lang w:val="pt-PT"/>
                          </w:rPr>
                          <w:t xml:space="preserve"> </w:t>
                        </w:r>
                        <w:r w:rsidRPr="000B02D8">
                          <w:rPr>
                            <w:b/>
                            <w:spacing w:val="-2"/>
                            <w:lang w:val="pt-PT"/>
                          </w:rPr>
                          <w:t>BARRAS</w:t>
                        </w:r>
                        <w:r w:rsidRPr="000B02D8">
                          <w:rPr>
                            <w:b/>
                            <w:spacing w:val="-3"/>
                            <w:lang w:val="pt-PT"/>
                          </w:rPr>
                          <w:t xml:space="preserve"> </w:t>
                        </w:r>
                        <w:r w:rsidRPr="000B02D8">
                          <w:rPr>
                            <w:b/>
                            <w:spacing w:val="-5"/>
                            <w:lang w:val="pt-PT"/>
                          </w:rPr>
                          <w:t>2D</w:t>
                        </w:r>
                      </w:p>
                    </w:txbxContent>
                  </v:textbox>
                  <w10:wrap type="topAndBottom" anchorx="page"/>
                </v:shape>
              </w:pict>
            </mc:Fallback>
          </mc:AlternateContent>
        </w:r>
      </w:ins>
    </w:p>
    <w:p w14:paraId="398297F5" w14:textId="77777777" w:rsidR="00465320" w:rsidRDefault="00465320" w:rsidP="00465320">
      <w:pPr>
        <w:pStyle w:val="BodyText"/>
        <w:spacing w:before="3"/>
        <w:rPr>
          <w:ins w:id="2495" w:author="Author"/>
        </w:rPr>
      </w:pPr>
    </w:p>
    <w:p w14:paraId="620C5AB8" w14:textId="77777777" w:rsidR="00465320" w:rsidRDefault="00465320" w:rsidP="00465320">
      <w:pPr>
        <w:pStyle w:val="BodyText"/>
        <w:spacing w:before="1"/>
        <w:ind w:left="143"/>
        <w:rPr>
          <w:ins w:id="2496" w:author="Author"/>
        </w:rPr>
      </w:pPr>
      <w:ins w:id="2497" w:author="Author">
        <w:r>
          <w:rPr>
            <w:color w:val="000000"/>
            <w:highlight w:val="lightGray"/>
          </w:rPr>
          <w:t>Incluido</w:t>
        </w:r>
        <w:r>
          <w:rPr>
            <w:color w:val="000000"/>
            <w:spacing w:val="-10"/>
            <w:highlight w:val="lightGray"/>
          </w:rPr>
          <w:t xml:space="preserve"> </w:t>
        </w:r>
        <w:r>
          <w:rPr>
            <w:color w:val="000000"/>
            <w:highlight w:val="lightGray"/>
          </w:rPr>
          <w:t>el</w:t>
        </w:r>
        <w:r>
          <w:rPr>
            <w:color w:val="000000"/>
            <w:spacing w:val="-9"/>
            <w:highlight w:val="lightGray"/>
          </w:rPr>
          <w:t xml:space="preserve"> </w:t>
        </w:r>
        <w:r>
          <w:rPr>
            <w:color w:val="000000"/>
            <w:highlight w:val="lightGray"/>
          </w:rPr>
          <w:t>código</w:t>
        </w:r>
        <w:r>
          <w:rPr>
            <w:color w:val="000000"/>
            <w:spacing w:val="-8"/>
            <w:highlight w:val="lightGray"/>
          </w:rPr>
          <w:t xml:space="preserve"> </w:t>
        </w:r>
        <w:r>
          <w:rPr>
            <w:color w:val="000000"/>
            <w:highlight w:val="lightGray"/>
          </w:rPr>
          <w:t>de</w:t>
        </w:r>
        <w:r>
          <w:rPr>
            <w:color w:val="000000"/>
            <w:spacing w:val="-7"/>
            <w:highlight w:val="lightGray"/>
          </w:rPr>
          <w:t xml:space="preserve"> </w:t>
        </w:r>
        <w:r>
          <w:rPr>
            <w:color w:val="000000"/>
            <w:highlight w:val="lightGray"/>
          </w:rPr>
          <w:t>barras</w:t>
        </w:r>
        <w:r>
          <w:rPr>
            <w:color w:val="000000"/>
            <w:spacing w:val="-11"/>
            <w:highlight w:val="lightGray"/>
          </w:rPr>
          <w:t xml:space="preserve"> </w:t>
        </w:r>
        <w:r>
          <w:rPr>
            <w:color w:val="000000"/>
            <w:highlight w:val="lightGray"/>
          </w:rPr>
          <w:t>2D</w:t>
        </w:r>
        <w:r>
          <w:rPr>
            <w:color w:val="000000"/>
            <w:spacing w:val="-11"/>
            <w:highlight w:val="lightGray"/>
          </w:rPr>
          <w:t xml:space="preserve"> </w:t>
        </w:r>
        <w:r>
          <w:rPr>
            <w:color w:val="000000"/>
            <w:highlight w:val="lightGray"/>
          </w:rPr>
          <w:t>que</w:t>
        </w:r>
        <w:r>
          <w:rPr>
            <w:color w:val="000000"/>
            <w:spacing w:val="-9"/>
            <w:highlight w:val="lightGray"/>
          </w:rPr>
          <w:t xml:space="preserve"> </w:t>
        </w:r>
        <w:r>
          <w:rPr>
            <w:color w:val="000000"/>
            <w:highlight w:val="lightGray"/>
          </w:rPr>
          <w:t>lleva</w:t>
        </w:r>
        <w:r>
          <w:rPr>
            <w:color w:val="000000"/>
            <w:spacing w:val="-8"/>
            <w:highlight w:val="lightGray"/>
          </w:rPr>
          <w:t xml:space="preserve"> </w:t>
        </w:r>
        <w:r>
          <w:rPr>
            <w:color w:val="000000"/>
            <w:highlight w:val="lightGray"/>
          </w:rPr>
          <w:t>el</w:t>
        </w:r>
        <w:r>
          <w:rPr>
            <w:color w:val="000000"/>
            <w:spacing w:val="-9"/>
            <w:highlight w:val="lightGray"/>
          </w:rPr>
          <w:t xml:space="preserve"> </w:t>
        </w:r>
        <w:r>
          <w:rPr>
            <w:color w:val="000000"/>
            <w:highlight w:val="lightGray"/>
          </w:rPr>
          <w:t>identificador</w:t>
        </w:r>
        <w:r>
          <w:rPr>
            <w:color w:val="000000"/>
            <w:spacing w:val="-8"/>
            <w:highlight w:val="lightGray"/>
          </w:rPr>
          <w:t xml:space="preserve"> </w:t>
        </w:r>
        <w:r>
          <w:rPr>
            <w:color w:val="000000"/>
            <w:spacing w:val="-2"/>
            <w:highlight w:val="lightGray"/>
          </w:rPr>
          <w:t>único.</w:t>
        </w:r>
      </w:ins>
    </w:p>
    <w:p w14:paraId="0F013CBB" w14:textId="77777777" w:rsidR="00465320" w:rsidRDefault="00465320" w:rsidP="00465320">
      <w:pPr>
        <w:pStyle w:val="BodyText"/>
        <w:rPr>
          <w:ins w:id="2498" w:author="Author"/>
          <w:sz w:val="20"/>
        </w:rPr>
      </w:pPr>
    </w:p>
    <w:p w14:paraId="3D839D63" w14:textId="77777777" w:rsidR="00465320" w:rsidRDefault="00465320" w:rsidP="00465320">
      <w:pPr>
        <w:pStyle w:val="BodyText"/>
        <w:spacing w:before="25"/>
        <w:rPr>
          <w:ins w:id="2499" w:author="Author"/>
          <w:sz w:val="20"/>
        </w:rPr>
      </w:pPr>
      <w:ins w:id="2500" w:author="Author">
        <w:r>
          <w:rPr>
            <w:noProof/>
            <w:sz w:val="20"/>
          </w:rPr>
          <mc:AlternateContent>
            <mc:Choice Requires="wps">
              <w:drawing>
                <wp:anchor distT="0" distB="0" distL="0" distR="0" simplePos="0" relativeHeight="251658388" behindDoc="1" locked="0" layoutInCell="1" allowOverlap="1" wp14:anchorId="56FED31C" wp14:editId="6131CE74">
                  <wp:simplePos x="0" y="0"/>
                  <wp:positionH relativeFrom="page">
                    <wp:posOffset>827405</wp:posOffset>
                  </wp:positionH>
                  <wp:positionV relativeFrom="paragraph">
                    <wp:posOffset>180379</wp:posOffset>
                  </wp:positionV>
                  <wp:extent cx="5906770" cy="191770"/>
                  <wp:effectExtent l="0" t="0" r="0" b="0"/>
                  <wp:wrapTopAndBottom/>
                  <wp:docPr id="264887163"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3CFEF0FD" w14:textId="77777777" w:rsidR="00465320" w:rsidRDefault="00465320" w:rsidP="00465320">
                              <w:pPr>
                                <w:tabs>
                                  <w:tab w:val="left" w:pos="676"/>
                                </w:tabs>
                                <w:spacing w:before="20"/>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wps:txbx>
                        <wps:bodyPr wrap="square" lIns="0" tIns="0" rIns="0" bIns="0" rtlCol="0">
                          <a:noAutofit/>
                        </wps:bodyPr>
                      </wps:wsp>
                    </a:graphicData>
                  </a:graphic>
                </wp:anchor>
              </w:drawing>
            </mc:Choice>
            <mc:Fallback>
              <w:pict>
                <v:shape w14:anchorId="56FED31C" id="_x0000_s1186" type="#_x0000_t202" style="position:absolute;margin-left:65.15pt;margin-top:14.2pt;width:465.1pt;height:15.1pt;z-index:-2516580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" filled="f" strokeweight=".48pt">
                  <v:path arrowok="t"/>
                  <v:textbox inset="0,0,0,0">
                    <w:txbxContent>
                      <w:p w14:paraId="3CFEF0FD" w14:textId="77777777" w:rsidR="00465320" w:rsidRDefault="00465320" w:rsidP="00465320">
                        <w:pPr>
                          <w:tabs>
                            <w:tab w:val="left" w:pos="676"/>
                          </w:tabs>
                          <w:spacing w:before="20"/>
                          <w:ind w:left="108"/>
                          <w:rPr>
                            <w:b/>
                          </w:rPr>
                        </w:pPr>
                        <w:r>
                          <w:rPr>
                            <w:b/>
                            <w:spacing w:val="-5"/>
                          </w:rPr>
                          <w:t>18.</w:t>
                        </w:r>
                        <w:r>
                          <w:rPr>
                            <w:b/>
                          </w:rPr>
                          <w:tab/>
                        </w:r>
                        <w:r>
                          <w:rPr>
                            <w:b/>
                            <w:spacing w:val="-2"/>
                          </w:rPr>
                          <w:t>IDENTIFICADOR</w:t>
                        </w:r>
                        <w:r>
                          <w:rPr>
                            <w:b/>
                            <w:spacing w:val="-9"/>
                          </w:rPr>
                          <w:t xml:space="preserve"> </w:t>
                        </w:r>
                        <w:r>
                          <w:rPr>
                            <w:b/>
                            <w:spacing w:val="-2"/>
                          </w:rPr>
                          <w:t>ÚNICO –</w:t>
                        </w:r>
                        <w:r>
                          <w:rPr>
                            <w:b/>
                            <w:spacing w:val="-3"/>
                          </w:rPr>
                          <w:t xml:space="preserve"> </w:t>
                        </w:r>
                        <w:r>
                          <w:rPr>
                            <w:b/>
                            <w:spacing w:val="-2"/>
                          </w:rPr>
                          <w:t>INFORMACIÓN</w:t>
                        </w:r>
                        <w:r>
                          <w:rPr>
                            <w:b/>
                            <w:spacing w:val="-4"/>
                          </w:rPr>
                          <w:t xml:space="preserve"> </w:t>
                        </w:r>
                        <w:r>
                          <w:rPr>
                            <w:b/>
                            <w:spacing w:val="-2"/>
                          </w:rPr>
                          <w:t>EN</w:t>
                        </w:r>
                        <w:r>
                          <w:rPr>
                            <w:b/>
                            <w:spacing w:val="-6"/>
                          </w:rPr>
                          <w:t xml:space="preserve"> </w:t>
                        </w:r>
                        <w:r>
                          <w:rPr>
                            <w:b/>
                            <w:spacing w:val="-2"/>
                          </w:rPr>
                          <w:t>CARACTERES</w:t>
                        </w:r>
                        <w:r>
                          <w:rPr>
                            <w:b/>
                            <w:spacing w:val="-5"/>
                          </w:rPr>
                          <w:t xml:space="preserve"> </w:t>
                        </w:r>
                        <w:r>
                          <w:rPr>
                            <w:b/>
                            <w:spacing w:val="-2"/>
                          </w:rPr>
                          <w:t>VISUALES</w:t>
                        </w:r>
                      </w:p>
                    </w:txbxContent>
                  </v:textbox>
                  <w10:wrap type="topAndBottom" anchorx="page"/>
                </v:shape>
              </w:pict>
            </mc:Fallback>
          </mc:AlternateContent>
        </w:r>
      </w:ins>
    </w:p>
    <w:p w14:paraId="7D39B56E" w14:textId="77777777" w:rsidR="00465320" w:rsidRDefault="00465320" w:rsidP="00465320">
      <w:pPr>
        <w:pStyle w:val="BodyText"/>
        <w:spacing w:before="2"/>
        <w:rPr>
          <w:ins w:id="2501" w:author="Author"/>
        </w:rPr>
      </w:pPr>
    </w:p>
    <w:p w14:paraId="29F22E54" w14:textId="77777777" w:rsidR="00465320" w:rsidRDefault="00465320" w:rsidP="00465320">
      <w:pPr>
        <w:pStyle w:val="BodyText"/>
        <w:ind w:left="143" w:right="9050"/>
        <w:jc w:val="both"/>
        <w:rPr>
          <w:ins w:id="2502" w:author="Author"/>
        </w:rPr>
      </w:pPr>
      <w:ins w:id="2503" w:author="Author">
        <w:r>
          <w:rPr>
            <w:spacing w:val="-6"/>
          </w:rPr>
          <w:t>PC SN NN</w:t>
        </w:r>
      </w:ins>
    </w:p>
    <w:p w14:paraId="4AE81F9C" w14:textId="77777777" w:rsidR="00465320" w:rsidRDefault="00465320" w:rsidP="00465320">
      <w:pPr>
        <w:pStyle w:val="BodyText"/>
        <w:jc w:val="both"/>
        <w:rPr>
          <w:ins w:id="2504" w:author="Author"/>
        </w:rPr>
        <w:sectPr w:rsidR="00465320" w:rsidSect="00465320">
          <w:pgSz w:w="11920" w:h="16850"/>
          <w:pgMar w:top="1040" w:right="1133" w:bottom="920" w:left="1275" w:header="0" w:footer="623" w:gutter="0"/>
          <w:cols w:space="720"/>
        </w:sectPr>
      </w:pPr>
    </w:p>
    <w:p w14:paraId="46118E5F" w14:textId="77777777" w:rsidR="00465320" w:rsidRDefault="00465320" w:rsidP="00465320">
      <w:pPr>
        <w:pStyle w:val="BodyText"/>
        <w:ind w:left="33"/>
        <w:rPr>
          <w:ins w:id="2505" w:author="Author"/>
          <w:sz w:val="20"/>
        </w:rPr>
      </w:pPr>
      <w:ins w:id="2506" w:author="Author">
        <w:r>
          <w:rPr>
            <w:noProof/>
            <w:sz w:val="20"/>
          </w:rPr>
          <w:lastRenderedPageBreak/>
          <mc:AlternateContent>
            <mc:Choice Requires="wps">
              <w:drawing>
                <wp:inline distT="0" distB="0" distL="0" distR="0" wp14:anchorId="55D88F06" wp14:editId="6FF3CAFE">
                  <wp:extent cx="5906770" cy="673100"/>
                  <wp:effectExtent l="9525" t="0" r="0" b="3175"/>
                  <wp:docPr id="852100531"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673100"/>
                          </a:xfrm>
                          <a:prstGeom prst="rect">
                            <a:avLst/>
                          </a:prstGeom>
                          <a:ln w="6096">
                            <a:solidFill>
                              <a:srgbClr val="000000"/>
                            </a:solidFill>
                            <a:prstDash val="solid"/>
                          </a:ln>
                        </wps:spPr>
                        <wps:txbx>
                          <w:txbxContent>
                            <w:p w14:paraId="1B6FF4BA" w14:textId="77777777" w:rsidR="00465320" w:rsidRDefault="00465320" w:rsidP="00465320">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3"/>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310C3CBE" w14:textId="77777777" w:rsidR="00465320" w:rsidRDefault="00465320" w:rsidP="00465320">
                              <w:pPr>
                                <w:pStyle w:val="BodyText"/>
                                <w:spacing w:before="1"/>
                                <w:rPr>
                                  <w:b/>
                                </w:rPr>
                              </w:pPr>
                            </w:p>
                            <w:p w14:paraId="3D830F34" w14:textId="4F5A7401" w:rsidR="00465320" w:rsidRDefault="00465320" w:rsidP="00465320">
                              <w:pPr>
                                <w:spacing w:before="1"/>
                                <w:ind w:left="107"/>
                                <w:rPr>
                                  <w:b/>
                                </w:rPr>
                              </w:pPr>
                              <w:r>
                                <w:rPr>
                                  <w:b/>
                                </w:rPr>
                                <w:t>TEXTO</w:t>
                              </w:r>
                              <w:r>
                                <w:rPr>
                                  <w:b/>
                                  <w:spacing w:val="-10"/>
                                </w:rPr>
                                <w:t xml:space="preserve"> </w:t>
                              </w:r>
                              <w:r>
                                <w:rPr>
                                  <w:b/>
                                </w:rPr>
                                <w:t>DE</w:t>
                              </w:r>
                              <w:r>
                                <w:rPr>
                                  <w:b/>
                                  <w:spacing w:val="-12"/>
                                </w:rPr>
                                <w:t xml:space="preserve"> </w:t>
                              </w:r>
                              <w:r>
                                <w:rPr>
                                  <w:b/>
                                </w:rPr>
                                <w:t>LA</w:t>
                              </w:r>
                              <w:r>
                                <w:rPr>
                                  <w:b/>
                                  <w:spacing w:val="-12"/>
                                </w:rPr>
                                <w:t xml:space="preserve"> </w:t>
                              </w:r>
                              <w:r>
                                <w:rPr>
                                  <w:b/>
                                </w:rPr>
                                <w:t>ETIQUETA</w:t>
                              </w:r>
                              <w:r>
                                <w:rPr>
                                  <w:b/>
                                  <w:spacing w:val="-11"/>
                                </w:rPr>
                                <w:t xml:space="preserve"> </w:t>
                              </w:r>
                              <w:r>
                                <w:rPr>
                                  <w:b/>
                                </w:rPr>
                                <w:t>DE</w:t>
                              </w:r>
                              <w:r>
                                <w:rPr>
                                  <w:b/>
                                  <w:spacing w:val="-12"/>
                                </w:rPr>
                                <w:t xml:space="preserve"> </w:t>
                              </w:r>
                              <w:r>
                                <w:rPr>
                                  <w:b/>
                                </w:rPr>
                                <w:t>LA</w:t>
                              </w:r>
                              <w:r>
                                <w:rPr>
                                  <w:b/>
                                  <w:spacing w:val="-11"/>
                                </w:rPr>
                                <w:t xml:space="preserve"> </w:t>
                              </w:r>
                              <w:r w:rsidR="00A6642B">
                                <w:rPr>
                                  <w:b/>
                                </w:rPr>
                                <w:t>PLUMA</w:t>
                              </w:r>
                              <w:r>
                                <w:rPr>
                                  <w:b/>
                                  <w:spacing w:val="-12"/>
                                </w:rPr>
                                <w:t xml:space="preserve"> </w:t>
                              </w:r>
                              <w:r>
                                <w:rPr>
                                  <w:b/>
                                </w:rPr>
                                <w:t>PRECARGADA</w:t>
                              </w:r>
                              <w:r>
                                <w:rPr>
                                  <w:b/>
                                  <w:spacing w:val="-12"/>
                                </w:rPr>
                                <w:t xml:space="preserve"> </w:t>
                              </w:r>
                              <w:r>
                                <w:rPr>
                                  <w:b/>
                                </w:rPr>
                                <w:t>(90</w:t>
                              </w:r>
                              <w:r>
                                <w:rPr>
                                  <w:b/>
                                  <w:spacing w:val="-8"/>
                                </w:rPr>
                                <w:t xml:space="preserve"> </w:t>
                              </w:r>
                              <w:r>
                                <w:rPr>
                                  <w:b/>
                                  <w:spacing w:val="-5"/>
                                </w:rPr>
                                <w:t>mg)</w:t>
                              </w:r>
                            </w:p>
                          </w:txbxContent>
                        </wps:txbx>
                        <wps:bodyPr wrap="square" lIns="0" tIns="0" rIns="0" bIns="0" rtlCol="0">
                          <a:noAutofit/>
                        </wps:bodyPr>
                      </wps:wsp>
                    </a:graphicData>
                  </a:graphic>
                </wp:inline>
              </w:drawing>
            </mc:Choice>
            <mc:Fallback>
              <w:pict>
                <v:shape w14:anchorId="55D88F06" id="_x0000_s1187" type="#_x0000_t202" style="width:465.1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" filled="f" strokeweight=".48pt">
                  <v:path arrowok="t"/>
                  <v:textbox inset="0,0,0,0">
                    <w:txbxContent>
                      <w:p w14:paraId="1B6FF4BA" w14:textId="77777777" w:rsidR="00465320" w:rsidRDefault="00465320" w:rsidP="00465320">
                        <w:pPr>
                          <w:spacing w:before="18"/>
                          <w:ind w:left="107"/>
                          <w:rPr>
                            <w:b/>
                          </w:rPr>
                        </w:pPr>
                        <w:r>
                          <w:rPr>
                            <w:b/>
                          </w:rPr>
                          <w:t>INFORMACIÓN</w:t>
                        </w:r>
                        <w:r>
                          <w:rPr>
                            <w:b/>
                            <w:spacing w:val="-13"/>
                          </w:rPr>
                          <w:t xml:space="preserve"> </w:t>
                        </w:r>
                        <w:r>
                          <w:rPr>
                            <w:b/>
                          </w:rPr>
                          <w:t>MÍNIMA</w:t>
                        </w:r>
                        <w:r>
                          <w:rPr>
                            <w:b/>
                            <w:spacing w:val="-13"/>
                          </w:rPr>
                          <w:t xml:space="preserve"> </w:t>
                        </w:r>
                        <w:r>
                          <w:rPr>
                            <w:b/>
                          </w:rPr>
                          <w:t>QUE</w:t>
                        </w:r>
                        <w:r>
                          <w:rPr>
                            <w:b/>
                            <w:spacing w:val="-13"/>
                          </w:rPr>
                          <w:t xml:space="preserve"> </w:t>
                        </w:r>
                        <w:r>
                          <w:rPr>
                            <w:b/>
                          </w:rPr>
                          <w:t>DEBE</w:t>
                        </w:r>
                        <w:r>
                          <w:rPr>
                            <w:b/>
                            <w:spacing w:val="-13"/>
                          </w:rPr>
                          <w:t xml:space="preserve"> </w:t>
                        </w:r>
                        <w:r>
                          <w:rPr>
                            <w:b/>
                          </w:rPr>
                          <w:t>INCLUIRSE</w:t>
                        </w:r>
                        <w:r>
                          <w:rPr>
                            <w:b/>
                            <w:spacing w:val="-13"/>
                          </w:rPr>
                          <w:t xml:space="preserve"> </w:t>
                        </w:r>
                        <w:r>
                          <w:rPr>
                            <w:b/>
                          </w:rPr>
                          <w:t>EN</w:t>
                        </w:r>
                        <w:r>
                          <w:rPr>
                            <w:b/>
                            <w:spacing w:val="-13"/>
                          </w:rPr>
                          <w:t xml:space="preserve"> </w:t>
                        </w:r>
                        <w:r>
                          <w:rPr>
                            <w:b/>
                          </w:rPr>
                          <w:t>PEQUEÑOS ACONDICIONAMIENTOS PRIMARIOS</w:t>
                        </w:r>
                      </w:p>
                      <w:p w14:paraId="310C3CBE" w14:textId="77777777" w:rsidR="00465320" w:rsidRDefault="00465320" w:rsidP="00465320">
                        <w:pPr>
                          <w:pStyle w:val="BodyText"/>
                          <w:spacing w:before="1"/>
                          <w:rPr>
                            <w:b/>
                          </w:rPr>
                        </w:pPr>
                      </w:p>
                      <w:p w14:paraId="3D830F34" w14:textId="4F5A7401" w:rsidR="00465320" w:rsidRDefault="00465320" w:rsidP="00465320">
                        <w:pPr>
                          <w:spacing w:before="1"/>
                          <w:ind w:left="107"/>
                          <w:rPr>
                            <w:b/>
                          </w:rPr>
                        </w:pPr>
                        <w:r>
                          <w:rPr>
                            <w:b/>
                          </w:rPr>
                          <w:t>TEXTO</w:t>
                        </w:r>
                        <w:r>
                          <w:rPr>
                            <w:b/>
                            <w:spacing w:val="-10"/>
                          </w:rPr>
                          <w:t xml:space="preserve"> </w:t>
                        </w:r>
                        <w:r>
                          <w:rPr>
                            <w:b/>
                          </w:rPr>
                          <w:t>DE</w:t>
                        </w:r>
                        <w:r>
                          <w:rPr>
                            <w:b/>
                            <w:spacing w:val="-12"/>
                          </w:rPr>
                          <w:t xml:space="preserve"> </w:t>
                        </w:r>
                        <w:r>
                          <w:rPr>
                            <w:b/>
                          </w:rPr>
                          <w:t>LA</w:t>
                        </w:r>
                        <w:r>
                          <w:rPr>
                            <w:b/>
                            <w:spacing w:val="-12"/>
                          </w:rPr>
                          <w:t xml:space="preserve"> </w:t>
                        </w:r>
                        <w:r>
                          <w:rPr>
                            <w:b/>
                          </w:rPr>
                          <w:t>ETIQUETA</w:t>
                        </w:r>
                        <w:r>
                          <w:rPr>
                            <w:b/>
                            <w:spacing w:val="-11"/>
                          </w:rPr>
                          <w:t xml:space="preserve"> </w:t>
                        </w:r>
                        <w:r>
                          <w:rPr>
                            <w:b/>
                          </w:rPr>
                          <w:t>DE</w:t>
                        </w:r>
                        <w:r>
                          <w:rPr>
                            <w:b/>
                            <w:spacing w:val="-12"/>
                          </w:rPr>
                          <w:t xml:space="preserve"> </w:t>
                        </w:r>
                        <w:r>
                          <w:rPr>
                            <w:b/>
                          </w:rPr>
                          <w:t>LA</w:t>
                        </w:r>
                        <w:r>
                          <w:rPr>
                            <w:b/>
                            <w:spacing w:val="-11"/>
                          </w:rPr>
                          <w:t xml:space="preserve"> </w:t>
                        </w:r>
                        <w:r w:rsidR="00A6642B">
                          <w:rPr>
                            <w:b/>
                          </w:rPr>
                          <w:t>PLUMA</w:t>
                        </w:r>
                        <w:r>
                          <w:rPr>
                            <w:b/>
                            <w:spacing w:val="-12"/>
                          </w:rPr>
                          <w:t xml:space="preserve"> </w:t>
                        </w:r>
                        <w:r>
                          <w:rPr>
                            <w:b/>
                          </w:rPr>
                          <w:t>PRECARGADA</w:t>
                        </w:r>
                        <w:r>
                          <w:rPr>
                            <w:b/>
                            <w:spacing w:val="-12"/>
                          </w:rPr>
                          <w:t xml:space="preserve"> </w:t>
                        </w:r>
                        <w:r>
                          <w:rPr>
                            <w:b/>
                          </w:rPr>
                          <w:t>(90</w:t>
                        </w:r>
                        <w:r>
                          <w:rPr>
                            <w:b/>
                            <w:spacing w:val="-8"/>
                          </w:rPr>
                          <w:t xml:space="preserve"> </w:t>
                        </w:r>
                        <w:r>
                          <w:rPr>
                            <w:b/>
                            <w:spacing w:val="-5"/>
                          </w:rPr>
                          <w:t>mg)</w:t>
                        </w:r>
                      </w:p>
                    </w:txbxContent>
                  </v:textbox>
                  <w10:anchorlock/>
                </v:shape>
              </w:pict>
            </mc:Fallback>
          </mc:AlternateContent>
        </w:r>
      </w:ins>
    </w:p>
    <w:p w14:paraId="2A8F9F2A" w14:textId="77777777" w:rsidR="00465320" w:rsidRDefault="00465320" w:rsidP="00465320">
      <w:pPr>
        <w:pStyle w:val="BodyText"/>
        <w:spacing w:before="182"/>
        <w:rPr>
          <w:ins w:id="2507" w:author="Author"/>
          <w:sz w:val="20"/>
        </w:rPr>
      </w:pPr>
      <w:ins w:id="2508" w:author="Author">
        <w:r>
          <w:rPr>
            <w:noProof/>
            <w:sz w:val="20"/>
          </w:rPr>
          <mc:AlternateContent>
            <mc:Choice Requires="wps">
              <w:drawing>
                <wp:anchor distT="0" distB="0" distL="0" distR="0" simplePos="0" relativeHeight="251658389" behindDoc="1" locked="0" layoutInCell="1" allowOverlap="1" wp14:anchorId="76BF6F1A" wp14:editId="4ECA1EA4">
                  <wp:simplePos x="0" y="0"/>
                  <wp:positionH relativeFrom="page">
                    <wp:posOffset>827405</wp:posOffset>
                  </wp:positionH>
                  <wp:positionV relativeFrom="paragraph">
                    <wp:posOffset>280543</wp:posOffset>
                  </wp:positionV>
                  <wp:extent cx="5906770" cy="191770"/>
                  <wp:effectExtent l="0" t="0" r="0" b="0"/>
                  <wp:wrapTopAndBottom/>
                  <wp:docPr id="930236886"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67EB10FC" w14:textId="77777777" w:rsidR="00465320" w:rsidRDefault="00465320" w:rsidP="00465320">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wps:txbx>
                        <wps:bodyPr wrap="square" lIns="0" tIns="0" rIns="0" bIns="0" rtlCol="0">
                          <a:noAutofit/>
                        </wps:bodyPr>
                      </wps:wsp>
                    </a:graphicData>
                  </a:graphic>
                </wp:anchor>
              </w:drawing>
            </mc:Choice>
            <mc:Fallback>
              <w:pict>
                <v:shape w14:anchorId="76BF6F1A" id="_x0000_s1188" type="#_x0000_t202" style="position:absolute;margin-left:65.15pt;margin-top:22.1pt;width:465.1pt;height:15.1pt;z-index:-25165809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" filled="f" strokeweight=".48pt">
                  <v:path arrowok="t"/>
                  <v:textbox inset="0,0,0,0">
                    <w:txbxContent>
                      <w:p w14:paraId="67EB10FC" w14:textId="77777777" w:rsidR="00465320" w:rsidRDefault="00465320" w:rsidP="00465320">
                        <w:pPr>
                          <w:tabs>
                            <w:tab w:val="left" w:pos="676"/>
                          </w:tabs>
                          <w:spacing w:before="20"/>
                          <w:ind w:left="108"/>
                          <w:rPr>
                            <w:b/>
                          </w:rPr>
                        </w:pPr>
                        <w:r>
                          <w:rPr>
                            <w:b/>
                            <w:spacing w:val="-5"/>
                          </w:rPr>
                          <w:t>1.</w:t>
                        </w:r>
                        <w:r>
                          <w:rPr>
                            <w:b/>
                          </w:rPr>
                          <w:tab/>
                          <w:t>NOMBRE</w:t>
                        </w:r>
                        <w:r>
                          <w:rPr>
                            <w:b/>
                            <w:spacing w:val="-16"/>
                          </w:rPr>
                          <w:t xml:space="preserve"> </w:t>
                        </w:r>
                        <w:r>
                          <w:rPr>
                            <w:b/>
                          </w:rPr>
                          <w:t>DEL</w:t>
                        </w:r>
                        <w:r>
                          <w:rPr>
                            <w:b/>
                            <w:spacing w:val="-14"/>
                          </w:rPr>
                          <w:t xml:space="preserve"> </w:t>
                        </w:r>
                        <w:r>
                          <w:rPr>
                            <w:b/>
                          </w:rPr>
                          <w:t>MEDICAMENTO</w:t>
                        </w:r>
                        <w:r>
                          <w:rPr>
                            <w:b/>
                            <w:spacing w:val="-11"/>
                          </w:rPr>
                          <w:t xml:space="preserve"> </w:t>
                        </w:r>
                        <w:r>
                          <w:rPr>
                            <w:b/>
                          </w:rPr>
                          <w:t>Y</w:t>
                        </w:r>
                        <w:r>
                          <w:rPr>
                            <w:b/>
                            <w:spacing w:val="-13"/>
                          </w:rPr>
                          <w:t xml:space="preserve"> </w:t>
                        </w:r>
                        <w:r>
                          <w:rPr>
                            <w:b/>
                          </w:rPr>
                          <w:t>VÍA(S)</w:t>
                        </w:r>
                        <w:r>
                          <w:rPr>
                            <w:b/>
                            <w:spacing w:val="-11"/>
                          </w:rPr>
                          <w:t xml:space="preserve"> </w:t>
                        </w:r>
                        <w:r>
                          <w:rPr>
                            <w:b/>
                          </w:rPr>
                          <w:t>DE</w:t>
                        </w:r>
                        <w:r>
                          <w:rPr>
                            <w:b/>
                            <w:spacing w:val="-12"/>
                          </w:rPr>
                          <w:t xml:space="preserve"> </w:t>
                        </w:r>
                        <w:r>
                          <w:rPr>
                            <w:b/>
                            <w:spacing w:val="-2"/>
                          </w:rPr>
                          <w:t>ADMINISTRACIÓN</w:t>
                        </w:r>
                      </w:p>
                    </w:txbxContent>
                  </v:textbox>
                  <w10:wrap type="topAndBottom" anchorx="page"/>
                </v:shape>
              </w:pict>
            </mc:Fallback>
          </mc:AlternateContent>
        </w:r>
      </w:ins>
    </w:p>
    <w:p w14:paraId="62D9E120" w14:textId="77777777" w:rsidR="00465320" w:rsidRDefault="00465320" w:rsidP="00465320">
      <w:pPr>
        <w:pStyle w:val="BodyText"/>
        <w:spacing w:before="2"/>
        <w:rPr>
          <w:ins w:id="2509" w:author="Author"/>
        </w:rPr>
      </w:pPr>
    </w:p>
    <w:p w14:paraId="5B9E84C8" w14:textId="77777777" w:rsidR="00465320" w:rsidRDefault="00465320" w:rsidP="00465320">
      <w:pPr>
        <w:pStyle w:val="BodyText"/>
        <w:spacing w:before="1"/>
        <w:ind w:left="143" w:right="6258" w:hanging="1"/>
        <w:rPr>
          <w:ins w:id="2510" w:author="Author"/>
        </w:rPr>
      </w:pPr>
      <w:ins w:id="2511" w:author="Author">
        <w:r>
          <w:t>Otulfi</w:t>
        </w:r>
        <w:r>
          <w:rPr>
            <w:spacing w:val="-14"/>
          </w:rPr>
          <w:t xml:space="preserve"> </w:t>
        </w:r>
        <w:r>
          <w:t>90</w:t>
        </w:r>
        <w:r>
          <w:rPr>
            <w:spacing w:val="-15"/>
          </w:rPr>
          <w:t xml:space="preserve"> </w:t>
        </w:r>
        <w:r>
          <w:t>mg</w:t>
        </w:r>
        <w:r>
          <w:rPr>
            <w:spacing w:val="-15"/>
          </w:rPr>
          <w:t xml:space="preserve"> </w:t>
        </w:r>
        <w:r>
          <w:t xml:space="preserve">inyectable </w:t>
        </w:r>
        <w:r>
          <w:rPr>
            <w:spacing w:val="-2"/>
          </w:rPr>
          <w:t>ustekinumab</w:t>
        </w:r>
      </w:ins>
    </w:p>
    <w:p w14:paraId="6B58C5AB" w14:textId="77777777" w:rsidR="00465320" w:rsidRDefault="00465320" w:rsidP="00465320">
      <w:pPr>
        <w:pStyle w:val="BodyText"/>
        <w:ind w:left="143"/>
        <w:rPr>
          <w:ins w:id="2512" w:author="Author"/>
        </w:rPr>
      </w:pPr>
      <w:ins w:id="2513" w:author="Author">
        <w:r>
          <w:rPr>
            <w:spacing w:val="-5"/>
          </w:rPr>
          <w:t>SC</w:t>
        </w:r>
      </w:ins>
    </w:p>
    <w:p w14:paraId="47A4293B" w14:textId="77777777" w:rsidR="00465320" w:rsidRDefault="00465320" w:rsidP="00465320">
      <w:pPr>
        <w:pStyle w:val="BodyText"/>
        <w:rPr>
          <w:ins w:id="2514" w:author="Author"/>
          <w:sz w:val="20"/>
        </w:rPr>
      </w:pPr>
    </w:p>
    <w:p w14:paraId="7FCE9CDD" w14:textId="77777777" w:rsidR="00465320" w:rsidRDefault="00465320" w:rsidP="00465320">
      <w:pPr>
        <w:pStyle w:val="BodyText"/>
        <w:spacing w:before="26"/>
        <w:rPr>
          <w:ins w:id="2515" w:author="Author"/>
          <w:sz w:val="20"/>
        </w:rPr>
      </w:pPr>
      <w:ins w:id="2516" w:author="Author">
        <w:r>
          <w:rPr>
            <w:noProof/>
            <w:sz w:val="20"/>
          </w:rPr>
          <mc:AlternateContent>
            <mc:Choice Requires="wps">
              <w:drawing>
                <wp:anchor distT="0" distB="0" distL="0" distR="0" simplePos="0" relativeHeight="251658390" behindDoc="1" locked="0" layoutInCell="1" allowOverlap="1" wp14:anchorId="5254A366" wp14:editId="3B066600">
                  <wp:simplePos x="0" y="0"/>
                  <wp:positionH relativeFrom="page">
                    <wp:posOffset>827405</wp:posOffset>
                  </wp:positionH>
                  <wp:positionV relativeFrom="paragraph">
                    <wp:posOffset>181041</wp:posOffset>
                  </wp:positionV>
                  <wp:extent cx="5906770" cy="190500"/>
                  <wp:effectExtent l="0" t="0" r="0" b="0"/>
                  <wp:wrapTopAndBottom/>
                  <wp:docPr id="348047428"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0500"/>
                          </a:xfrm>
                          <a:prstGeom prst="rect">
                            <a:avLst/>
                          </a:prstGeom>
                          <a:ln w="6096">
                            <a:solidFill>
                              <a:srgbClr val="000000"/>
                            </a:solidFill>
                            <a:prstDash val="solid"/>
                          </a:ln>
                        </wps:spPr>
                        <wps:txbx>
                          <w:txbxContent>
                            <w:p w14:paraId="3FF77E3F" w14:textId="77777777" w:rsidR="00465320" w:rsidRDefault="00465320" w:rsidP="00465320">
                              <w:pPr>
                                <w:tabs>
                                  <w:tab w:val="left" w:pos="676"/>
                                </w:tabs>
                                <w:spacing w:before="19"/>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wps:txbx>
                        <wps:bodyPr wrap="square" lIns="0" tIns="0" rIns="0" bIns="0" rtlCol="0">
                          <a:noAutofit/>
                        </wps:bodyPr>
                      </wps:wsp>
                    </a:graphicData>
                  </a:graphic>
                </wp:anchor>
              </w:drawing>
            </mc:Choice>
            <mc:Fallback>
              <w:pict>
                <v:shape w14:anchorId="5254A366" id="_x0000_s1189" type="#_x0000_t202" style="position:absolute;margin-left:65.15pt;margin-top:14.25pt;width:465.1pt;height:15pt;z-index:-25165809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" filled="f" strokeweight=".48pt">
                  <v:path arrowok="t"/>
                  <v:textbox inset="0,0,0,0">
                    <w:txbxContent>
                      <w:p w14:paraId="3FF77E3F" w14:textId="77777777" w:rsidR="00465320" w:rsidRDefault="00465320" w:rsidP="00465320">
                        <w:pPr>
                          <w:tabs>
                            <w:tab w:val="left" w:pos="676"/>
                          </w:tabs>
                          <w:spacing w:before="19"/>
                          <w:ind w:left="108"/>
                          <w:rPr>
                            <w:b/>
                          </w:rPr>
                        </w:pPr>
                        <w:r>
                          <w:rPr>
                            <w:b/>
                            <w:spacing w:val="-5"/>
                          </w:rPr>
                          <w:t>2.</w:t>
                        </w:r>
                        <w:r>
                          <w:rPr>
                            <w:b/>
                          </w:rPr>
                          <w:tab/>
                          <w:t>FORMA</w:t>
                        </w:r>
                        <w:r>
                          <w:rPr>
                            <w:b/>
                            <w:spacing w:val="-9"/>
                          </w:rPr>
                          <w:t xml:space="preserve"> </w:t>
                        </w:r>
                        <w:r>
                          <w:rPr>
                            <w:b/>
                          </w:rPr>
                          <w:t>DE</w:t>
                        </w:r>
                        <w:r>
                          <w:rPr>
                            <w:b/>
                            <w:spacing w:val="-9"/>
                          </w:rPr>
                          <w:t xml:space="preserve"> </w:t>
                        </w:r>
                        <w:r>
                          <w:rPr>
                            <w:b/>
                            <w:spacing w:val="-2"/>
                          </w:rPr>
                          <w:t>ADMINISTRACIÓN</w:t>
                        </w:r>
                      </w:p>
                    </w:txbxContent>
                  </v:textbox>
                  <w10:wrap type="topAndBottom" anchorx="page"/>
                </v:shape>
              </w:pict>
            </mc:Fallback>
          </mc:AlternateContent>
        </w:r>
      </w:ins>
    </w:p>
    <w:p w14:paraId="3464C1B9" w14:textId="77777777" w:rsidR="00465320" w:rsidRDefault="00465320" w:rsidP="00465320">
      <w:pPr>
        <w:pStyle w:val="BodyText"/>
        <w:rPr>
          <w:ins w:id="2517" w:author="Author"/>
          <w:sz w:val="20"/>
        </w:rPr>
      </w:pPr>
    </w:p>
    <w:p w14:paraId="18689E5E" w14:textId="77777777" w:rsidR="00465320" w:rsidRDefault="00465320" w:rsidP="00465320">
      <w:pPr>
        <w:pStyle w:val="BodyText"/>
        <w:spacing w:before="29"/>
        <w:rPr>
          <w:ins w:id="2518" w:author="Author"/>
          <w:sz w:val="20"/>
        </w:rPr>
      </w:pPr>
      <w:ins w:id="2519" w:author="Author">
        <w:r>
          <w:rPr>
            <w:noProof/>
            <w:sz w:val="20"/>
          </w:rPr>
          <mc:AlternateContent>
            <mc:Choice Requires="wps">
              <w:drawing>
                <wp:anchor distT="0" distB="0" distL="0" distR="0" simplePos="0" relativeHeight="251658391" behindDoc="1" locked="0" layoutInCell="1" allowOverlap="1" wp14:anchorId="608908FD" wp14:editId="7F83E177">
                  <wp:simplePos x="0" y="0"/>
                  <wp:positionH relativeFrom="page">
                    <wp:posOffset>827405</wp:posOffset>
                  </wp:positionH>
                  <wp:positionV relativeFrom="paragraph">
                    <wp:posOffset>182892</wp:posOffset>
                  </wp:positionV>
                  <wp:extent cx="5906770" cy="191770"/>
                  <wp:effectExtent l="0" t="0" r="0" b="0"/>
                  <wp:wrapTopAndBottom/>
                  <wp:docPr id="1615072374"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4B3038B" w14:textId="77777777" w:rsidR="00465320" w:rsidRDefault="00465320" w:rsidP="00465320">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wps:txbx>
                        <wps:bodyPr wrap="square" lIns="0" tIns="0" rIns="0" bIns="0" rtlCol="0">
                          <a:noAutofit/>
                        </wps:bodyPr>
                      </wps:wsp>
                    </a:graphicData>
                  </a:graphic>
                </wp:anchor>
              </w:drawing>
            </mc:Choice>
            <mc:Fallback>
              <w:pict>
                <v:shape w14:anchorId="608908FD" id="_x0000_s1190" type="#_x0000_t202" style="position:absolute;margin-left:65.15pt;margin-top:14.4pt;width:465.1pt;height:15.1pt;z-index:-25165808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" filled="f" strokeweight=".48pt">
                  <v:path arrowok="t"/>
                  <v:textbox inset="0,0,0,0">
                    <w:txbxContent>
                      <w:p w14:paraId="14B3038B" w14:textId="77777777" w:rsidR="00465320" w:rsidRDefault="00465320" w:rsidP="00465320">
                        <w:pPr>
                          <w:tabs>
                            <w:tab w:val="left" w:pos="676"/>
                          </w:tabs>
                          <w:spacing w:before="20"/>
                          <w:ind w:left="108"/>
                          <w:rPr>
                            <w:b/>
                          </w:rPr>
                        </w:pPr>
                        <w:r>
                          <w:rPr>
                            <w:b/>
                            <w:spacing w:val="-5"/>
                          </w:rPr>
                          <w:t>3.</w:t>
                        </w:r>
                        <w:r>
                          <w:rPr>
                            <w:b/>
                          </w:rPr>
                          <w:tab/>
                          <w:t>FECHA</w:t>
                        </w:r>
                        <w:r>
                          <w:rPr>
                            <w:b/>
                            <w:spacing w:val="-12"/>
                          </w:rPr>
                          <w:t xml:space="preserve"> </w:t>
                        </w:r>
                        <w:r>
                          <w:rPr>
                            <w:b/>
                          </w:rPr>
                          <w:t>DE</w:t>
                        </w:r>
                        <w:r>
                          <w:rPr>
                            <w:b/>
                            <w:spacing w:val="-8"/>
                          </w:rPr>
                          <w:t xml:space="preserve"> </w:t>
                        </w:r>
                        <w:r>
                          <w:rPr>
                            <w:b/>
                            <w:spacing w:val="-2"/>
                          </w:rPr>
                          <w:t>CADUCIDAD</w:t>
                        </w:r>
                      </w:p>
                    </w:txbxContent>
                  </v:textbox>
                  <w10:wrap type="topAndBottom" anchorx="page"/>
                </v:shape>
              </w:pict>
            </mc:Fallback>
          </mc:AlternateContent>
        </w:r>
      </w:ins>
    </w:p>
    <w:p w14:paraId="00902C8E" w14:textId="77777777" w:rsidR="00465320" w:rsidRDefault="00465320" w:rsidP="00465320">
      <w:pPr>
        <w:pStyle w:val="BodyText"/>
        <w:spacing w:before="4"/>
        <w:rPr>
          <w:ins w:id="2520" w:author="Author"/>
        </w:rPr>
      </w:pPr>
    </w:p>
    <w:p w14:paraId="360A041A" w14:textId="77777777" w:rsidR="00465320" w:rsidRDefault="00465320" w:rsidP="00465320">
      <w:pPr>
        <w:pStyle w:val="BodyText"/>
        <w:spacing w:before="1"/>
        <w:ind w:left="143"/>
        <w:rPr>
          <w:ins w:id="2521" w:author="Author"/>
        </w:rPr>
      </w:pPr>
      <w:ins w:id="2522" w:author="Author">
        <w:r>
          <w:rPr>
            <w:spacing w:val="-5"/>
          </w:rPr>
          <w:t>CAD</w:t>
        </w:r>
      </w:ins>
    </w:p>
    <w:p w14:paraId="394C1BFC" w14:textId="77777777" w:rsidR="00465320" w:rsidRDefault="00465320" w:rsidP="00465320">
      <w:pPr>
        <w:pStyle w:val="BodyText"/>
        <w:rPr>
          <w:ins w:id="2523" w:author="Author"/>
          <w:sz w:val="20"/>
        </w:rPr>
      </w:pPr>
    </w:p>
    <w:p w14:paraId="37DA5CE0" w14:textId="77777777" w:rsidR="00465320" w:rsidRDefault="00465320" w:rsidP="00465320">
      <w:pPr>
        <w:pStyle w:val="BodyText"/>
        <w:spacing w:before="24"/>
        <w:rPr>
          <w:ins w:id="2524" w:author="Author"/>
          <w:sz w:val="20"/>
        </w:rPr>
      </w:pPr>
      <w:ins w:id="2525" w:author="Author">
        <w:r>
          <w:rPr>
            <w:noProof/>
            <w:sz w:val="20"/>
          </w:rPr>
          <mc:AlternateContent>
            <mc:Choice Requires="wps">
              <w:drawing>
                <wp:anchor distT="0" distB="0" distL="0" distR="0" simplePos="0" relativeHeight="251658392" behindDoc="1" locked="0" layoutInCell="1" allowOverlap="1" wp14:anchorId="77B1EC63" wp14:editId="016D9FC6">
                  <wp:simplePos x="0" y="0"/>
                  <wp:positionH relativeFrom="page">
                    <wp:posOffset>827405</wp:posOffset>
                  </wp:positionH>
                  <wp:positionV relativeFrom="paragraph">
                    <wp:posOffset>179744</wp:posOffset>
                  </wp:positionV>
                  <wp:extent cx="5906770" cy="191770"/>
                  <wp:effectExtent l="0" t="0" r="0" b="0"/>
                  <wp:wrapTopAndBottom/>
                  <wp:docPr id="174985928"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329B9801" w14:textId="77777777" w:rsidR="00465320" w:rsidRDefault="00465320" w:rsidP="00465320">
                              <w:pPr>
                                <w:tabs>
                                  <w:tab w:val="left" w:pos="676"/>
                                </w:tabs>
                                <w:spacing w:before="21"/>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wps:txbx>
                        <wps:bodyPr wrap="square" lIns="0" tIns="0" rIns="0" bIns="0" rtlCol="0">
                          <a:noAutofit/>
                        </wps:bodyPr>
                      </wps:wsp>
                    </a:graphicData>
                  </a:graphic>
                </wp:anchor>
              </w:drawing>
            </mc:Choice>
            <mc:Fallback>
              <w:pict>
                <v:shape w14:anchorId="77B1EC63" id="_x0000_s1191" type="#_x0000_t202" style="position:absolute;margin-left:65.15pt;margin-top:14.15pt;width:465.1pt;height:15.1pt;z-index:-251658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" filled="f" strokeweight=".48pt">
                  <v:path arrowok="t"/>
                  <v:textbox inset="0,0,0,0">
                    <w:txbxContent>
                      <w:p w14:paraId="329B9801" w14:textId="77777777" w:rsidR="00465320" w:rsidRDefault="00465320" w:rsidP="00465320">
                        <w:pPr>
                          <w:tabs>
                            <w:tab w:val="left" w:pos="676"/>
                          </w:tabs>
                          <w:spacing w:before="21"/>
                          <w:ind w:left="108"/>
                          <w:rPr>
                            <w:b/>
                          </w:rPr>
                        </w:pPr>
                        <w:r>
                          <w:rPr>
                            <w:b/>
                            <w:spacing w:val="-5"/>
                          </w:rPr>
                          <w:t>4.</w:t>
                        </w:r>
                        <w:r>
                          <w:rPr>
                            <w:b/>
                          </w:rPr>
                          <w:tab/>
                          <w:t>NÚMERO</w:t>
                        </w:r>
                        <w:r>
                          <w:rPr>
                            <w:b/>
                            <w:spacing w:val="-11"/>
                          </w:rPr>
                          <w:t xml:space="preserve"> </w:t>
                        </w:r>
                        <w:r>
                          <w:rPr>
                            <w:b/>
                          </w:rPr>
                          <w:t>DE</w:t>
                        </w:r>
                        <w:r>
                          <w:rPr>
                            <w:b/>
                            <w:spacing w:val="-12"/>
                          </w:rPr>
                          <w:t xml:space="preserve"> </w:t>
                        </w:r>
                        <w:r>
                          <w:rPr>
                            <w:b/>
                            <w:spacing w:val="-4"/>
                          </w:rPr>
                          <w:t>LOTE</w:t>
                        </w:r>
                      </w:p>
                    </w:txbxContent>
                  </v:textbox>
                  <w10:wrap type="topAndBottom" anchorx="page"/>
                </v:shape>
              </w:pict>
            </mc:Fallback>
          </mc:AlternateContent>
        </w:r>
      </w:ins>
    </w:p>
    <w:p w14:paraId="4F29DE68" w14:textId="77777777" w:rsidR="00465320" w:rsidRDefault="00465320" w:rsidP="00465320">
      <w:pPr>
        <w:pStyle w:val="BodyText"/>
        <w:spacing w:before="3"/>
        <w:rPr>
          <w:ins w:id="2526" w:author="Author"/>
        </w:rPr>
      </w:pPr>
    </w:p>
    <w:p w14:paraId="14461E3D" w14:textId="77777777" w:rsidR="00465320" w:rsidRDefault="00465320" w:rsidP="00465320">
      <w:pPr>
        <w:pStyle w:val="BodyText"/>
        <w:ind w:left="143"/>
        <w:rPr>
          <w:ins w:id="2527" w:author="Author"/>
        </w:rPr>
      </w:pPr>
      <w:ins w:id="2528" w:author="Author">
        <w:r>
          <w:rPr>
            <w:spacing w:val="-4"/>
          </w:rPr>
          <w:t>Lote</w:t>
        </w:r>
      </w:ins>
    </w:p>
    <w:p w14:paraId="6102D78F" w14:textId="77777777" w:rsidR="00465320" w:rsidRDefault="00465320" w:rsidP="00465320">
      <w:pPr>
        <w:pStyle w:val="BodyText"/>
        <w:rPr>
          <w:ins w:id="2529" w:author="Author"/>
          <w:sz w:val="20"/>
        </w:rPr>
      </w:pPr>
    </w:p>
    <w:p w14:paraId="45147B24" w14:textId="77777777" w:rsidR="00465320" w:rsidRDefault="00465320" w:rsidP="00465320">
      <w:pPr>
        <w:pStyle w:val="BodyText"/>
        <w:spacing w:before="26"/>
        <w:rPr>
          <w:ins w:id="2530" w:author="Author"/>
          <w:sz w:val="20"/>
        </w:rPr>
      </w:pPr>
      <w:ins w:id="2531" w:author="Author">
        <w:r>
          <w:rPr>
            <w:noProof/>
            <w:sz w:val="20"/>
          </w:rPr>
          <mc:AlternateContent>
            <mc:Choice Requires="wps">
              <w:drawing>
                <wp:anchor distT="0" distB="0" distL="0" distR="0" simplePos="0" relativeHeight="251658393" behindDoc="1" locked="0" layoutInCell="1" allowOverlap="1" wp14:anchorId="00526867" wp14:editId="6597270D">
                  <wp:simplePos x="0" y="0"/>
                  <wp:positionH relativeFrom="page">
                    <wp:posOffset>827405</wp:posOffset>
                  </wp:positionH>
                  <wp:positionV relativeFrom="paragraph">
                    <wp:posOffset>181014</wp:posOffset>
                  </wp:positionV>
                  <wp:extent cx="5906770" cy="191770"/>
                  <wp:effectExtent l="0" t="0" r="0" b="0"/>
                  <wp:wrapTopAndBottom/>
                  <wp:docPr id="891348621"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16233429" w14:textId="77777777" w:rsidR="00465320" w:rsidRDefault="00465320" w:rsidP="00465320">
                              <w:pPr>
                                <w:tabs>
                                  <w:tab w:val="left" w:pos="676"/>
                                </w:tabs>
                                <w:spacing w:before="20"/>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wps:txbx>
                        <wps:bodyPr wrap="square" lIns="0" tIns="0" rIns="0" bIns="0" rtlCol="0">
                          <a:noAutofit/>
                        </wps:bodyPr>
                      </wps:wsp>
                    </a:graphicData>
                  </a:graphic>
                </wp:anchor>
              </w:drawing>
            </mc:Choice>
            <mc:Fallback>
              <w:pict>
                <v:shape w14:anchorId="00526867" id="_x0000_s1192" type="#_x0000_t202" style="position:absolute;margin-left:65.15pt;margin-top:14.25pt;width:465.1pt;height:15.1pt;z-index:-25165808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" filled="f" strokeweight=".48pt">
                  <v:path arrowok="t"/>
                  <v:textbox inset="0,0,0,0">
                    <w:txbxContent>
                      <w:p w14:paraId="16233429" w14:textId="77777777" w:rsidR="00465320" w:rsidRDefault="00465320" w:rsidP="00465320">
                        <w:pPr>
                          <w:tabs>
                            <w:tab w:val="left" w:pos="676"/>
                          </w:tabs>
                          <w:spacing w:before="20"/>
                          <w:ind w:left="108"/>
                          <w:rPr>
                            <w:b/>
                          </w:rPr>
                        </w:pPr>
                        <w:r>
                          <w:rPr>
                            <w:b/>
                            <w:spacing w:val="-5"/>
                          </w:rPr>
                          <w:t>5.</w:t>
                        </w:r>
                        <w:r>
                          <w:rPr>
                            <w:b/>
                          </w:rPr>
                          <w:tab/>
                          <w:t>CONTENIDO</w:t>
                        </w:r>
                        <w:r>
                          <w:rPr>
                            <w:b/>
                            <w:spacing w:val="-9"/>
                          </w:rPr>
                          <w:t xml:space="preserve"> </w:t>
                        </w:r>
                        <w:r>
                          <w:rPr>
                            <w:b/>
                          </w:rPr>
                          <w:t>EN</w:t>
                        </w:r>
                        <w:r>
                          <w:rPr>
                            <w:b/>
                            <w:spacing w:val="-10"/>
                          </w:rPr>
                          <w:t xml:space="preserve"> </w:t>
                        </w:r>
                        <w:r>
                          <w:rPr>
                            <w:b/>
                          </w:rPr>
                          <w:t>PESO,</w:t>
                        </w:r>
                        <w:r>
                          <w:rPr>
                            <w:b/>
                            <w:spacing w:val="-10"/>
                          </w:rPr>
                          <w:t xml:space="preserve"> </w:t>
                        </w:r>
                        <w:r>
                          <w:rPr>
                            <w:b/>
                          </w:rPr>
                          <w:t>EN</w:t>
                        </w:r>
                        <w:r>
                          <w:rPr>
                            <w:b/>
                            <w:spacing w:val="-11"/>
                          </w:rPr>
                          <w:t xml:space="preserve"> </w:t>
                        </w:r>
                        <w:r>
                          <w:rPr>
                            <w:b/>
                          </w:rPr>
                          <w:t>VOLUMEN</w:t>
                        </w:r>
                        <w:r>
                          <w:rPr>
                            <w:b/>
                            <w:spacing w:val="-13"/>
                          </w:rPr>
                          <w:t xml:space="preserve"> </w:t>
                        </w:r>
                        <w:r>
                          <w:rPr>
                            <w:b/>
                          </w:rPr>
                          <w:t>O</w:t>
                        </w:r>
                        <w:r>
                          <w:rPr>
                            <w:b/>
                            <w:spacing w:val="-8"/>
                          </w:rPr>
                          <w:t xml:space="preserve"> </w:t>
                        </w:r>
                        <w:r>
                          <w:rPr>
                            <w:b/>
                          </w:rPr>
                          <w:t>EN</w:t>
                        </w:r>
                        <w:r>
                          <w:rPr>
                            <w:b/>
                            <w:spacing w:val="-10"/>
                          </w:rPr>
                          <w:t xml:space="preserve"> </w:t>
                        </w:r>
                        <w:r>
                          <w:rPr>
                            <w:b/>
                            <w:spacing w:val="-2"/>
                          </w:rPr>
                          <w:t>UNIDADES</w:t>
                        </w:r>
                      </w:p>
                    </w:txbxContent>
                  </v:textbox>
                  <w10:wrap type="topAndBottom" anchorx="page"/>
                </v:shape>
              </w:pict>
            </mc:Fallback>
          </mc:AlternateContent>
        </w:r>
      </w:ins>
    </w:p>
    <w:p w14:paraId="3DC4E706" w14:textId="77777777" w:rsidR="00465320" w:rsidRDefault="00465320" w:rsidP="00465320">
      <w:pPr>
        <w:pStyle w:val="BodyText"/>
        <w:spacing w:before="4"/>
        <w:rPr>
          <w:ins w:id="2532" w:author="Author"/>
        </w:rPr>
      </w:pPr>
    </w:p>
    <w:p w14:paraId="45DFADF1" w14:textId="77777777" w:rsidR="00465320" w:rsidRDefault="00465320" w:rsidP="00465320">
      <w:pPr>
        <w:pStyle w:val="BodyText"/>
        <w:spacing w:before="1"/>
        <w:ind w:left="143"/>
        <w:rPr>
          <w:ins w:id="2533" w:author="Author"/>
        </w:rPr>
      </w:pPr>
      <w:ins w:id="2534" w:author="Author">
        <w:r>
          <w:t>90</w:t>
        </w:r>
        <w:r>
          <w:rPr>
            <w:spacing w:val="-4"/>
          </w:rPr>
          <w:t xml:space="preserve"> </w:t>
        </w:r>
        <w:r>
          <w:t>mg/1</w:t>
        </w:r>
        <w:r>
          <w:rPr>
            <w:spacing w:val="-5"/>
          </w:rPr>
          <w:t xml:space="preserve"> ml</w:t>
        </w:r>
      </w:ins>
    </w:p>
    <w:p w14:paraId="3120CB72" w14:textId="77777777" w:rsidR="00465320" w:rsidRDefault="00465320" w:rsidP="00465320">
      <w:pPr>
        <w:pStyle w:val="BodyText"/>
        <w:rPr>
          <w:ins w:id="2535" w:author="Author"/>
          <w:sz w:val="20"/>
        </w:rPr>
      </w:pPr>
    </w:p>
    <w:p w14:paraId="5229A689" w14:textId="77777777" w:rsidR="00465320" w:rsidRDefault="00465320" w:rsidP="00465320">
      <w:pPr>
        <w:pStyle w:val="BodyText"/>
        <w:spacing w:before="24"/>
        <w:rPr>
          <w:ins w:id="2536" w:author="Author"/>
          <w:sz w:val="20"/>
        </w:rPr>
      </w:pPr>
      <w:ins w:id="2537" w:author="Author">
        <w:r>
          <w:rPr>
            <w:noProof/>
            <w:sz w:val="20"/>
          </w:rPr>
          <mc:AlternateContent>
            <mc:Choice Requires="wps">
              <w:drawing>
                <wp:anchor distT="0" distB="0" distL="0" distR="0" simplePos="0" relativeHeight="251658394" behindDoc="1" locked="0" layoutInCell="1" allowOverlap="1" wp14:anchorId="51E09A00" wp14:editId="72C1F96F">
                  <wp:simplePos x="0" y="0"/>
                  <wp:positionH relativeFrom="page">
                    <wp:posOffset>827405</wp:posOffset>
                  </wp:positionH>
                  <wp:positionV relativeFrom="paragraph">
                    <wp:posOffset>179744</wp:posOffset>
                  </wp:positionV>
                  <wp:extent cx="5906770" cy="191770"/>
                  <wp:effectExtent l="0" t="0" r="0" b="0"/>
                  <wp:wrapTopAndBottom/>
                  <wp:docPr id="952801477"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191770"/>
                          </a:xfrm>
                          <a:prstGeom prst="rect">
                            <a:avLst/>
                          </a:prstGeom>
                          <a:ln w="6096">
                            <a:solidFill>
                              <a:srgbClr val="000000"/>
                            </a:solidFill>
                            <a:prstDash val="solid"/>
                          </a:ln>
                        </wps:spPr>
                        <wps:txbx>
                          <w:txbxContent>
                            <w:p w14:paraId="5F94BB8B" w14:textId="77777777" w:rsidR="00465320" w:rsidRDefault="00465320" w:rsidP="00465320">
                              <w:pPr>
                                <w:tabs>
                                  <w:tab w:val="left" w:pos="676"/>
                                </w:tabs>
                                <w:spacing w:before="21"/>
                                <w:ind w:left="108"/>
                                <w:rPr>
                                  <w:b/>
                                </w:rPr>
                              </w:pPr>
                              <w:r>
                                <w:rPr>
                                  <w:b/>
                                  <w:spacing w:val="-5"/>
                                </w:rPr>
                                <w:t>6.</w:t>
                              </w:r>
                              <w:r>
                                <w:rPr>
                                  <w:b/>
                                </w:rPr>
                                <w:tab/>
                              </w:r>
                              <w:r>
                                <w:rPr>
                                  <w:b/>
                                  <w:spacing w:val="-2"/>
                                </w:rPr>
                                <w:t>OTROS</w:t>
                              </w:r>
                            </w:p>
                          </w:txbxContent>
                        </wps:txbx>
                        <wps:bodyPr wrap="square" lIns="0" tIns="0" rIns="0" bIns="0" rtlCol="0">
                          <a:noAutofit/>
                        </wps:bodyPr>
                      </wps:wsp>
                    </a:graphicData>
                  </a:graphic>
                </wp:anchor>
              </w:drawing>
            </mc:Choice>
            <mc:Fallback>
              <w:pict>
                <v:shape w14:anchorId="51E09A00" id="_x0000_s1193" type="#_x0000_t202" style="position:absolute;margin-left:65.15pt;margin-top:14.15pt;width:465.1pt;height:15.1pt;z-index:-25165808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" filled="f" strokeweight=".48pt">
                  <v:path arrowok="t"/>
                  <v:textbox inset="0,0,0,0">
                    <w:txbxContent>
                      <w:p w14:paraId="5F94BB8B" w14:textId="77777777" w:rsidR="00465320" w:rsidRDefault="00465320" w:rsidP="00465320">
                        <w:pPr>
                          <w:tabs>
                            <w:tab w:val="left" w:pos="676"/>
                          </w:tabs>
                          <w:spacing w:before="21"/>
                          <w:ind w:left="108"/>
                          <w:rPr>
                            <w:b/>
                          </w:rPr>
                        </w:pPr>
                        <w:r>
                          <w:rPr>
                            <w:b/>
                            <w:spacing w:val="-5"/>
                          </w:rPr>
                          <w:t>6.</w:t>
                        </w:r>
                        <w:r>
                          <w:rPr>
                            <w:b/>
                          </w:rPr>
                          <w:tab/>
                        </w:r>
                        <w:r>
                          <w:rPr>
                            <w:b/>
                            <w:spacing w:val="-2"/>
                          </w:rPr>
                          <w:t>OTROS</w:t>
                        </w:r>
                      </w:p>
                    </w:txbxContent>
                  </v:textbox>
                  <w10:wrap type="topAndBottom" anchorx="page"/>
                </v:shape>
              </w:pict>
            </mc:Fallback>
          </mc:AlternateContent>
        </w:r>
      </w:ins>
    </w:p>
    <w:p w14:paraId="053CC8C4" w14:textId="22E6B29C" w:rsidR="00414901" w:rsidRDefault="00414901" w:rsidP="00465320">
      <w:pPr>
        <w:rPr>
          <w:sz w:val="20"/>
        </w:rPr>
        <w:sectPr w:rsidR="00414901">
          <w:pgSz w:w="11920" w:h="16850"/>
          <w:pgMar w:top="1140" w:right="1133" w:bottom="920" w:left="1275" w:header="0" w:footer="623" w:gutter="0"/>
          <w:cols w:space="720"/>
        </w:sectPr>
      </w:pPr>
    </w:p>
    <w:p w14:paraId="14FDA057" w14:textId="77777777" w:rsidR="00414901" w:rsidRDefault="00414901">
      <w:pPr>
        <w:pStyle w:val="BodyText"/>
      </w:pPr>
    </w:p>
    <w:p w14:paraId="14FDA058" w14:textId="77777777" w:rsidR="00414901" w:rsidRDefault="00414901">
      <w:pPr>
        <w:pStyle w:val="BodyText"/>
      </w:pPr>
    </w:p>
    <w:p w14:paraId="14FDA059" w14:textId="77777777" w:rsidR="00414901" w:rsidRDefault="00414901">
      <w:pPr>
        <w:pStyle w:val="BodyText"/>
      </w:pPr>
    </w:p>
    <w:p w14:paraId="14FDA05A" w14:textId="77777777" w:rsidR="00414901" w:rsidRDefault="00414901">
      <w:pPr>
        <w:pStyle w:val="BodyText"/>
      </w:pPr>
    </w:p>
    <w:p w14:paraId="14FDA05B" w14:textId="77777777" w:rsidR="00414901" w:rsidRDefault="00414901">
      <w:pPr>
        <w:pStyle w:val="BodyText"/>
      </w:pPr>
    </w:p>
    <w:p w14:paraId="14FDA05C" w14:textId="77777777" w:rsidR="00414901" w:rsidRDefault="00414901">
      <w:pPr>
        <w:pStyle w:val="BodyText"/>
      </w:pPr>
    </w:p>
    <w:p w14:paraId="14FDA05D" w14:textId="77777777" w:rsidR="00414901" w:rsidRDefault="00414901">
      <w:pPr>
        <w:pStyle w:val="BodyText"/>
      </w:pPr>
    </w:p>
    <w:p w14:paraId="14FDA05E" w14:textId="77777777" w:rsidR="00414901" w:rsidRDefault="00414901">
      <w:pPr>
        <w:pStyle w:val="BodyText"/>
      </w:pPr>
    </w:p>
    <w:p w14:paraId="14FDA05F" w14:textId="77777777" w:rsidR="00414901" w:rsidRDefault="00414901">
      <w:pPr>
        <w:pStyle w:val="BodyText"/>
      </w:pPr>
    </w:p>
    <w:p w14:paraId="14FDA060" w14:textId="77777777" w:rsidR="00414901" w:rsidRDefault="00414901">
      <w:pPr>
        <w:pStyle w:val="BodyText"/>
      </w:pPr>
    </w:p>
    <w:p w14:paraId="14FDA061" w14:textId="77777777" w:rsidR="00414901" w:rsidRDefault="00414901">
      <w:pPr>
        <w:pStyle w:val="BodyText"/>
      </w:pPr>
    </w:p>
    <w:p w14:paraId="14FDA062" w14:textId="77777777" w:rsidR="00414901" w:rsidRDefault="00414901">
      <w:pPr>
        <w:pStyle w:val="BodyText"/>
      </w:pPr>
    </w:p>
    <w:p w14:paraId="14FDA063" w14:textId="77777777" w:rsidR="00414901" w:rsidRDefault="00414901">
      <w:pPr>
        <w:pStyle w:val="BodyText"/>
      </w:pPr>
    </w:p>
    <w:p w14:paraId="14FDA064" w14:textId="77777777" w:rsidR="00414901" w:rsidRDefault="00414901">
      <w:pPr>
        <w:pStyle w:val="BodyText"/>
      </w:pPr>
    </w:p>
    <w:p w14:paraId="14FDA065" w14:textId="77777777" w:rsidR="00414901" w:rsidRDefault="00414901">
      <w:pPr>
        <w:pStyle w:val="BodyText"/>
      </w:pPr>
    </w:p>
    <w:p w14:paraId="14FDA066" w14:textId="77777777" w:rsidR="00414901" w:rsidRDefault="00414901">
      <w:pPr>
        <w:pStyle w:val="BodyText"/>
      </w:pPr>
    </w:p>
    <w:p w14:paraId="14FDA067" w14:textId="77777777" w:rsidR="00414901" w:rsidRDefault="00414901">
      <w:pPr>
        <w:pStyle w:val="BodyText"/>
      </w:pPr>
    </w:p>
    <w:p w14:paraId="14FDA068" w14:textId="77777777" w:rsidR="00414901" w:rsidRDefault="00414901">
      <w:pPr>
        <w:pStyle w:val="BodyText"/>
      </w:pPr>
    </w:p>
    <w:p w14:paraId="14FDA069" w14:textId="77777777" w:rsidR="00414901" w:rsidRDefault="00414901">
      <w:pPr>
        <w:pStyle w:val="BodyText"/>
        <w:spacing w:before="184"/>
      </w:pPr>
    </w:p>
    <w:p w14:paraId="14FDA06A" w14:textId="77777777" w:rsidR="00414901" w:rsidRDefault="006851B1">
      <w:pPr>
        <w:pStyle w:val="Heading1"/>
        <w:numPr>
          <w:ilvl w:val="1"/>
          <w:numId w:val="18"/>
        </w:numPr>
        <w:tabs>
          <w:tab w:val="left" w:pos="4132"/>
        </w:tabs>
        <w:spacing w:before="1"/>
        <w:ind w:left="4132" w:hanging="255"/>
        <w:jc w:val="left"/>
      </w:pPr>
      <w:bookmarkStart w:id="2538" w:name="B._PROSPECTO"/>
      <w:bookmarkEnd w:id="2538"/>
      <w:r>
        <w:rPr>
          <w:spacing w:val="-2"/>
        </w:rPr>
        <w:t>PROSPECTO</w:t>
      </w:r>
    </w:p>
    <w:p w14:paraId="14FDA06B" w14:textId="77777777" w:rsidR="00414901" w:rsidRDefault="00414901">
      <w:pPr>
        <w:pStyle w:val="Heading1"/>
        <w:sectPr w:rsidR="00414901">
          <w:pgSz w:w="11920" w:h="16850"/>
          <w:pgMar w:top="1940" w:right="1133" w:bottom="920" w:left="1275" w:header="0" w:footer="623" w:gutter="0"/>
          <w:cols w:space="720"/>
        </w:sectPr>
      </w:pPr>
    </w:p>
    <w:p w14:paraId="14FDA06C" w14:textId="77777777" w:rsidR="00414901" w:rsidRDefault="006851B1">
      <w:pPr>
        <w:pStyle w:val="Heading2"/>
        <w:spacing w:before="71"/>
        <w:ind w:left="0" w:right="136"/>
        <w:jc w:val="center"/>
      </w:pPr>
      <w:r>
        <w:lastRenderedPageBreak/>
        <w:t>Prospecto:</w:t>
      </w:r>
      <w:r>
        <w:rPr>
          <w:spacing w:val="-13"/>
        </w:rPr>
        <w:t xml:space="preserve"> </w:t>
      </w:r>
      <w:r>
        <w:t>información</w:t>
      </w:r>
      <w:r>
        <w:rPr>
          <w:spacing w:val="-14"/>
        </w:rPr>
        <w:t xml:space="preserve"> </w:t>
      </w:r>
      <w:r>
        <w:t>para</w:t>
      </w:r>
      <w:r>
        <w:rPr>
          <w:spacing w:val="-13"/>
        </w:rPr>
        <w:t xml:space="preserve"> </w:t>
      </w:r>
      <w:r>
        <w:t>el</w:t>
      </w:r>
      <w:r>
        <w:rPr>
          <w:spacing w:val="-13"/>
        </w:rPr>
        <w:t xml:space="preserve"> </w:t>
      </w:r>
      <w:r>
        <w:rPr>
          <w:spacing w:val="-2"/>
        </w:rPr>
        <w:t>paciente</w:t>
      </w:r>
    </w:p>
    <w:p w14:paraId="14FDA06D" w14:textId="77777777" w:rsidR="00414901" w:rsidRDefault="00414901">
      <w:pPr>
        <w:pStyle w:val="BodyText"/>
        <w:rPr>
          <w:b/>
        </w:rPr>
      </w:pPr>
    </w:p>
    <w:p w14:paraId="14FDA06E" w14:textId="77777777" w:rsidR="00414901" w:rsidRDefault="006851B1">
      <w:pPr>
        <w:spacing w:before="1" w:line="252" w:lineRule="exact"/>
        <w:ind w:right="140"/>
        <w:jc w:val="center"/>
        <w:rPr>
          <w:b/>
        </w:rPr>
      </w:pPr>
      <w:r>
        <w:rPr>
          <w:b/>
        </w:rPr>
        <w:t>Otulfi</w:t>
      </w:r>
      <w:r>
        <w:rPr>
          <w:b/>
          <w:spacing w:val="-10"/>
        </w:rPr>
        <w:t xml:space="preserve"> </w:t>
      </w:r>
      <w:r>
        <w:rPr>
          <w:b/>
        </w:rPr>
        <w:t>130</w:t>
      </w:r>
      <w:r>
        <w:rPr>
          <w:b/>
          <w:spacing w:val="-10"/>
        </w:rPr>
        <w:t xml:space="preserve"> </w:t>
      </w:r>
      <w:r>
        <w:rPr>
          <w:b/>
        </w:rPr>
        <w:t>mg</w:t>
      </w:r>
      <w:r>
        <w:rPr>
          <w:b/>
          <w:spacing w:val="-11"/>
        </w:rPr>
        <w:t xml:space="preserve"> </w:t>
      </w:r>
      <w:r>
        <w:rPr>
          <w:b/>
        </w:rPr>
        <w:t>concentrado</w:t>
      </w:r>
      <w:r>
        <w:rPr>
          <w:b/>
          <w:spacing w:val="-10"/>
        </w:rPr>
        <w:t xml:space="preserve"> </w:t>
      </w:r>
      <w:r>
        <w:rPr>
          <w:b/>
        </w:rPr>
        <w:t>para</w:t>
      </w:r>
      <w:r>
        <w:rPr>
          <w:b/>
          <w:spacing w:val="-11"/>
        </w:rPr>
        <w:t xml:space="preserve"> </w:t>
      </w:r>
      <w:r>
        <w:rPr>
          <w:b/>
        </w:rPr>
        <w:t>solución</w:t>
      </w:r>
      <w:r>
        <w:rPr>
          <w:b/>
          <w:spacing w:val="-11"/>
        </w:rPr>
        <w:t xml:space="preserve"> </w:t>
      </w:r>
      <w:r>
        <w:rPr>
          <w:b/>
        </w:rPr>
        <w:t>para</w:t>
      </w:r>
      <w:r>
        <w:rPr>
          <w:b/>
          <w:spacing w:val="-10"/>
        </w:rPr>
        <w:t xml:space="preserve"> </w:t>
      </w:r>
      <w:r>
        <w:rPr>
          <w:b/>
          <w:spacing w:val="-2"/>
        </w:rPr>
        <w:t>perfusión</w:t>
      </w:r>
    </w:p>
    <w:p w14:paraId="14FDA06F" w14:textId="77777777" w:rsidR="00414901" w:rsidRDefault="006851B1">
      <w:pPr>
        <w:pStyle w:val="BodyText"/>
        <w:spacing w:line="252" w:lineRule="exact"/>
        <w:ind w:right="135"/>
        <w:jc w:val="center"/>
      </w:pPr>
      <w:r>
        <w:rPr>
          <w:spacing w:val="-2"/>
        </w:rPr>
        <w:t>ustekinumab</w:t>
      </w:r>
    </w:p>
    <w:p w14:paraId="14FDA070" w14:textId="77777777" w:rsidR="00414901" w:rsidRDefault="00414901">
      <w:pPr>
        <w:pStyle w:val="BodyText"/>
        <w:spacing w:before="2"/>
      </w:pPr>
    </w:p>
    <w:p w14:paraId="14FDA071" w14:textId="77777777" w:rsidR="00414901" w:rsidRDefault="006851B1">
      <w:pPr>
        <w:pStyle w:val="BodyText"/>
        <w:ind w:left="143" w:hanging="3"/>
      </w:pPr>
      <w:r>
        <w:rPr>
          <w:noProof/>
        </w:rPr>
        <w:drawing>
          <wp:inline distT="0" distB="0" distL="0" distR="0" wp14:anchorId="14FDA68D" wp14:editId="14FDA68E">
            <wp:extent cx="203068" cy="168272"/>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7" cstate="print"/>
                    <a:stretch>
                      <a:fillRect/>
                    </a:stretch>
                  </pic:blipFill>
                  <pic:spPr>
                    <a:xfrm>
                      <a:off x="0" y="0"/>
                      <a:ext cx="203068" cy="168272"/>
                    </a:xfrm>
                    <a:prstGeom prst="rect">
                      <a:avLst/>
                    </a:prstGeom>
                  </pic:spPr>
                </pic:pic>
              </a:graphicData>
            </a:graphic>
          </wp:inline>
        </w:drawing>
      </w:r>
      <w:r>
        <w:rPr>
          <w:sz w:val="20"/>
        </w:rPr>
        <w:t xml:space="preserve"> </w:t>
      </w:r>
      <w:r>
        <w:t>Este medicamento está sujeto a seguimiento adicional, lo que agilizará la detección de nueva información</w:t>
      </w:r>
      <w:r>
        <w:rPr>
          <w:spacing w:val="-5"/>
        </w:rPr>
        <w:t xml:space="preserve"> </w:t>
      </w:r>
      <w:r>
        <w:t>sobre</w:t>
      </w:r>
      <w:r>
        <w:rPr>
          <w:spacing w:val="-4"/>
        </w:rPr>
        <w:t xml:space="preserve"> </w:t>
      </w:r>
      <w:r>
        <w:t>su</w:t>
      </w:r>
      <w:r>
        <w:rPr>
          <w:spacing w:val="-5"/>
        </w:rPr>
        <w:t xml:space="preserve"> </w:t>
      </w:r>
      <w:r>
        <w:t>seguridad.</w:t>
      </w:r>
      <w:r>
        <w:rPr>
          <w:spacing w:val="-2"/>
        </w:rPr>
        <w:t xml:space="preserve"> </w:t>
      </w:r>
      <w:r>
        <w:t>Puede</w:t>
      </w:r>
      <w:r>
        <w:rPr>
          <w:spacing w:val="-4"/>
        </w:rPr>
        <w:t xml:space="preserve"> </w:t>
      </w:r>
      <w:r>
        <w:t>contribuir</w:t>
      </w:r>
      <w:r>
        <w:rPr>
          <w:spacing w:val="-4"/>
        </w:rPr>
        <w:t xml:space="preserve"> </w:t>
      </w:r>
      <w:r>
        <w:t>comunicando</w:t>
      </w:r>
      <w:r>
        <w:rPr>
          <w:spacing w:val="-5"/>
        </w:rPr>
        <w:t xml:space="preserve"> </w:t>
      </w:r>
      <w:r>
        <w:t>los</w:t>
      </w:r>
      <w:r>
        <w:rPr>
          <w:spacing w:val="-4"/>
        </w:rPr>
        <w:t xml:space="preserve"> </w:t>
      </w:r>
      <w:r>
        <w:t>efectos</w:t>
      </w:r>
      <w:r>
        <w:rPr>
          <w:spacing w:val="-4"/>
        </w:rPr>
        <w:t xml:space="preserve"> </w:t>
      </w:r>
      <w:r>
        <w:t>adversos</w:t>
      </w:r>
      <w:r>
        <w:rPr>
          <w:spacing w:val="-4"/>
        </w:rPr>
        <w:t xml:space="preserve"> </w:t>
      </w:r>
      <w:r>
        <w:t>que</w:t>
      </w:r>
      <w:r>
        <w:rPr>
          <w:spacing w:val="-2"/>
        </w:rPr>
        <w:t xml:space="preserve"> </w:t>
      </w:r>
      <w:r>
        <w:t>pudiera</w:t>
      </w:r>
      <w:r>
        <w:rPr>
          <w:spacing w:val="-4"/>
        </w:rPr>
        <w:t xml:space="preserve"> </w:t>
      </w:r>
      <w:r>
        <w:t>usted tener.</w:t>
      </w:r>
      <w:r>
        <w:rPr>
          <w:spacing w:val="-7"/>
        </w:rPr>
        <w:t xml:space="preserve"> </w:t>
      </w:r>
      <w:r>
        <w:t>La</w:t>
      </w:r>
      <w:r>
        <w:rPr>
          <w:spacing w:val="-6"/>
        </w:rPr>
        <w:t xml:space="preserve"> </w:t>
      </w:r>
      <w:r>
        <w:t>parte</w:t>
      </w:r>
      <w:r>
        <w:rPr>
          <w:spacing w:val="-6"/>
        </w:rPr>
        <w:t xml:space="preserve"> </w:t>
      </w:r>
      <w:r>
        <w:t>final</w:t>
      </w:r>
      <w:r>
        <w:rPr>
          <w:spacing w:val="-6"/>
        </w:rPr>
        <w:t xml:space="preserve"> </w:t>
      </w:r>
      <w:r>
        <w:t>de</w:t>
      </w:r>
      <w:r>
        <w:rPr>
          <w:spacing w:val="-6"/>
        </w:rPr>
        <w:t xml:space="preserve"> </w:t>
      </w:r>
      <w:r>
        <w:t>la</w:t>
      </w:r>
      <w:r>
        <w:rPr>
          <w:spacing w:val="-6"/>
        </w:rPr>
        <w:t xml:space="preserve"> </w:t>
      </w:r>
      <w:r>
        <w:t>sección</w:t>
      </w:r>
      <w:r>
        <w:rPr>
          <w:spacing w:val="-4"/>
        </w:rPr>
        <w:t xml:space="preserve"> </w:t>
      </w:r>
      <w:r>
        <w:t>4</w:t>
      </w:r>
      <w:r>
        <w:rPr>
          <w:spacing w:val="-7"/>
        </w:rPr>
        <w:t xml:space="preserve"> </w:t>
      </w:r>
      <w:r>
        <w:t>incluye</w:t>
      </w:r>
      <w:r>
        <w:rPr>
          <w:spacing w:val="-6"/>
        </w:rPr>
        <w:t xml:space="preserve"> </w:t>
      </w:r>
      <w:r>
        <w:t>información</w:t>
      </w:r>
      <w:r>
        <w:rPr>
          <w:spacing w:val="-4"/>
        </w:rPr>
        <w:t xml:space="preserve"> </w:t>
      </w:r>
      <w:r>
        <w:t>sobre</w:t>
      </w:r>
      <w:r>
        <w:rPr>
          <w:spacing w:val="-6"/>
        </w:rPr>
        <w:t xml:space="preserve"> </w:t>
      </w:r>
      <w:r>
        <w:t>cómo</w:t>
      </w:r>
      <w:r>
        <w:rPr>
          <w:spacing w:val="-4"/>
        </w:rPr>
        <w:t xml:space="preserve"> </w:t>
      </w:r>
      <w:r>
        <w:t>comunicar</w:t>
      </w:r>
      <w:r>
        <w:rPr>
          <w:spacing w:val="-6"/>
        </w:rPr>
        <w:t xml:space="preserve"> </w:t>
      </w:r>
      <w:r>
        <w:t>estos</w:t>
      </w:r>
      <w:r>
        <w:rPr>
          <w:spacing w:val="-6"/>
        </w:rPr>
        <w:t xml:space="preserve"> </w:t>
      </w:r>
      <w:r>
        <w:t>efectos</w:t>
      </w:r>
      <w:r>
        <w:rPr>
          <w:spacing w:val="-6"/>
        </w:rPr>
        <w:t xml:space="preserve"> </w:t>
      </w:r>
      <w:r>
        <w:t>adversos.</w:t>
      </w:r>
    </w:p>
    <w:p w14:paraId="14FDA072" w14:textId="77777777" w:rsidR="00414901" w:rsidRDefault="006851B1">
      <w:pPr>
        <w:pStyle w:val="Heading2"/>
        <w:spacing w:before="252"/>
        <w:ind w:left="142" w:right="1101"/>
      </w:pPr>
      <w:r>
        <w:t>Lea</w:t>
      </w:r>
      <w:r>
        <w:rPr>
          <w:spacing w:val="-7"/>
        </w:rPr>
        <w:t xml:space="preserve"> </w:t>
      </w:r>
      <w:r>
        <w:t>todo</w:t>
      </w:r>
      <w:r>
        <w:rPr>
          <w:spacing w:val="-7"/>
        </w:rPr>
        <w:t xml:space="preserve"> </w:t>
      </w:r>
      <w:r>
        <w:t>el</w:t>
      </w:r>
      <w:r>
        <w:rPr>
          <w:spacing w:val="-6"/>
        </w:rPr>
        <w:t xml:space="preserve"> </w:t>
      </w:r>
      <w:r>
        <w:t>prospecto</w:t>
      </w:r>
      <w:r>
        <w:rPr>
          <w:spacing w:val="-7"/>
        </w:rPr>
        <w:t xml:space="preserve"> </w:t>
      </w:r>
      <w:r>
        <w:t>detenidamente</w:t>
      </w:r>
      <w:r>
        <w:rPr>
          <w:spacing w:val="-7"/>
        </w:rPr>
        <w:t xml:space="preserve"> </w:t>
      </w:r>
      <w:r>
        <w:t>antes</w:t>
      </w:r>
      <w:r>
        <w:rPr>
          <w:spacing w:val="-7"/>
        </w:rPr>
        <w:t xml:space="preserve"> </w:t>
      </w:r>
      <w:r>
        <w:t>de</w:t>
      </w:r>
      <w:r>
        <w:rPr>
          <w:spacing w:val="-7"/>
        </w:rPr>
        <w:t xml:space="preserve"> </w:t>
      </w:r>
      <w:r>
        <w:t>empezar</w:t>
      </w:r>
      <w:r>
        <w:rPr>
          <w:spacing w:val="-7"/>
        </w:rPr>
        <w:t xml:space="preserve"> </w:t>
      </w:r>
      <w:r>
        <w:t>a</w:t>
      </w:r>
      <w:r>
        <w:rPr>
          <w:spacing w:val="-5"/>
        </w:rPr>
        <w:t xml:space="preserve"> </w:t>
      </w:r>
      <w:r>
        <w:t>usar</w:t>
      </w:r>
      <w:r>
        <w:rPr>
          <w:spacing w:val="-7"/>
        </w:rPr>
        <w:t xml:space="preserve"> </w:t>
      </w:r>
      <w:r>
        <w:t>este</w:t>
      </w:r>
      <w:r>
        <w:rPr>
          <w:spacing w:val="-7"/>
        </w:rPr>
        <w:t xml:space="preserve"> </w:t>
      </w:r>
      <w:r>
        <w:t>medicamento,</w:t>
      </w:r>
      <w:r>
        <w:rPr>
          <w:spacing w:val="-7"/>
        </w:rPr>
        <w:t xml:space="preserve"> </w:t>
      </w:r>
      <w:r>
        <w:t>porque contiene información importante para usted.</w:t>
      </w:r>
    </w:p>
    <w:p w14:paraId="14FDA073" w14:textId="77777777" w:rsidR="00414901" w:rsidRDefault="006851B1">
      <w:pPr>
        <w:spacing w:before="252"/>
        <w:ind w:left="143"/>
        <w:rPr>
          <w:b/>
        </w:rPr>
      </w:pPr>
      <w:r>
        <w:rPr>
          <w:b/>
        </w:rPr>
        <w:t>Este</w:t>
      </w:r>
      <w:r>
        <w:rPr>
          <w:b/>
          <w:spacing w:val="-12"/>
        </w:rPr>
        <w:t xml:space="preserve"> </w:t>
      </w:r>
      <w:r>
        <w:rPr>
          <w:b/>
        </w:rPr>
        <w:t>prospecto</w:t>
      </w:r>
      <w:r>
        <w:rPr>
          <w:b/>
          <w:spacing w:val="-7"/>
        </w:rPr>
        <w:t xml:space="preserve"> </w:t>
      </w:r>
      <w:r>
        <w:rPr>
          <w:b/>
        </w:rPr>
        <w:t>ha</w:t>
      </w:r>
      <w:r>
        <w:rPr>
          <w:b/>
          <w:spacing w:val="-8"/>
        </w:rPr>
        <w:t xml:space="preserve"> </w:t>
      </w:r>
      <w:r>
        <w:rPr>
          <w:b/>
        </w:rPr>
        <w:t>sido</w:t>
      </w:r>
      <w:r>
        <w:rPr>
          <w:b/>
          <w:spacing w:val="-10"/>
        </w:rPr>
        <w:t xml:space="preserve"> </w:t>
      </w:r>
      <w:r>
        <w:rPr>
          <w:b/>
        </w:rPr>
        <w:t>redactado</w:t>
      </w:r>
      <w:r>
        <w:rPr>
          <w:b/>
          <w:spacing w:val="-8"/>
        </w:rPr>
        <w:t xml:space="preserve"> </w:t>
      </w:r>
      <w:r>
        <w:rPr>
          <w:b/>
        </w:rPr>
        <w:t>para</w:t>
      </w:r>
      <w:r>
        <w:rPr>
          <w:b/>
          <w:spacing w:val="-10"/>
        </w:rPr>
        <w:t xml:space="preserve"> </w:t>
      </w:r>
      <w:r>
        <w:rPr>
          <w:b/>
        </w:rPr>
        <w:t>la</w:t>
      </w:r>
      <w:r>
        <w:rPr>
          <w:b/>
          <w:spacing w:val="-7"/>
        </w:rPr>
        <w:t xml:space="preserve"> </w:t>
      </w:r>
      <w:r>
        <w:rPr>
          <w:b/>
        </w:rPr>
        <w:t>persona</w:t>
      </w:r>
      <w:r>
        <w:rPr>
          <w:b/>
          <w:spacing w:val="-11"/>
        </w:rPr>
        <w:t xml:space="preserve"> </w:t>
      </w:r>
      <w:r>
        <w:rPr>
          <w:b/>
        </w:rPr>
        <w:t>que</w:t>
      </w:r>
      <w:r>
        <w:rPr>
          <w:b/>
          <w:spacing w:val="-9"/>
        </w:rPr>
        <w:t xml:space="preserve"> </w:t>
      </w:r>
      <w:r>
        <w:rPr>
          <w:b/>
        </w:rPr>
        <w:t>hace</w:t>
      </w:r>
      <w:r>
        <w:rPr>
          <w:b/>
          <w:spacing w:val="-9"/>
        </w:rPr>
        <w:t xml:space="preserve"> </w:t>
      </w:r>
      <w:r>
        <w:rPr>
          <w:b/>
        </w:rPr>
        <w:t>uso</w:t>
      </w:r>
      <w:r>
        <w:rPr>
          <w:b/>
          <w:spacing w:val="-8"/>
        </w:rPr>
        <w:t xml:space="preserve"> </w:t>
      </w:r>
      <w:r>
        <w:rPr>
          <w:b/>
        </w:rPr>
        <w:t>del</w:t>
      </w:r>
      <w:r>
        <w:rPr>
          <w:b/>
          <w:spacing w:val="-6"/>
        </w:rPr>
        <w:t xml:space="preserve"> </w:t>
      </w:r>
      <w:r>
        <w:rPr>
          <w:b/>
          <w:spacing w:val="-2"/>
        </w:rPr>
        <w:t>medicamento.</w:t>
      </w:r>
    </w:p>
    <w:p w14:paraId="14FDA074" w14:textId="77777777" w:rsidR="00414901" w:rsidRDefault="00414901">
      <w:pPr>
        <w:pStyle w:val="BodyText"/>
        <w:spacing w:before="1"/>
        <w:rPr>
          <w:b/>
        </w:rPr>
      </w:pPr>
    </w:p>
    <w:p w14:paraId="14FDA075" w14:textId="77777777" w:rsidR="00414901" w:rsidRDefault="006851B1">
      <w:pPr>
        <w:pStyle w:val="ListParagraph"/>
        <w:numPr>
          <w:ilvl w:val="0"/>
          <w:numId w:val="16"/>
        </w:numPr>
        <w:tabs>
          <w:tab w:val="left" w:pos="709"/>
        </w:tabs>
        <w:spacing w:line="251" w:lineRule="exact"/>
      </w:pPr>
      <w:r>
        <w:t>Conserve</w:t>
      </w:r>
      <w:r>
        <w:rPr>
          <w:spacing w:val="-12"/>
        </w:rPr>
        <w:t xml:space="preserve"> </w:t>
      </w:r>
      <w:r>
        <w:t>este</w:t>
      </w:r>
      <w:r>
        <w:rPr>
          <w:spacing w:val="-7"/>
        </w:rPr>
        <w:t xml:space="preserve"> </w:t>
      </w:r>
      <w:r>
        <w:t>prospecto,</w:t>
      </w:r>
      <w:r>
        <w:rPr>
          <w:spacing w:val="-8"/>
        </w:rPr>
        <w:t xml:space="preserve"> </w:t>
      </w:r>
      <w:r>
        <w:t>ya</w:t>
      </w:r>
      <w:r>
        <w:rPr>
          <w:spacing w:val="-12"/>
        </w:rPr>
        <w:t xml:space="preserve"> </w:t>
      </w:r>
      <w:r>
        <w:t>que</w:t>
      </w:r>
      <w:r>
        <w:rPr>
          <w:spacing w:val="-9"/>
        </w:rPr>
        <w:t xml:space="preserve"> </w:t>
      </w:r>
      <w:r>
        <w:t>puede</w:t>
      </w:r>
      <w:r>
        <w:rPr>
          <w:spacing w:val="-9"/>
        </w:rPr>
        <w:t xml:space="preserve"> </w:t>
      </w:r>
      <w:r>
        <w:t>tener</w:t>
      </w:r>
      <w:r>
        <w:rPr>
          <w:spacing w:val="-7"/>
        </w:rPr>
        <w:t xml:space="preserve"> </w:t>
      </w:r>
      <w:r>
        <w:t>que</w:t>
      </w:r>
      <w:r>
        <w:rPr>
          <w:spacing w:val="-9"/>
        </w:rPr>
        <w:t xml:space="preserve"> </w:t>
      </w:r>
      <w:r>
        <w:t>volver</w:t>
      </w:r>
      <w:r>
        <w:rPr>
          <w:spacing w:val="-9"/>
        </w:rPr>
        <w:t xml:space="preserve"> </w:t>
      </w:r>
      <w:r>
        <w:t>a</w:t>
      </w:r>
      <w:r>
        <w:rPr>
          <w:spacing w:val="-9"/>
        </w:rPr>
        <w:t xml:space="preserve"> </w:t>
      </w:r>
      <w:r>
        <w:rPr>
          <w:spacing w:val="-2"/>
        </w:rPr>
        <w:t>leerlo.</w:t>
      </w:r>
    </w:p>
    <w:p w14:paraId="14FDA076" w14:textId="77777777" w:rsidR="00414901" w:rsidRDefault="006851B1">
      <w:pPr>
        <w:pStyle w:val="ListParagraph"/>
        <w:numPr>
          <w:ilvl w:val="0"/>
          <w:numId w:val="16"/>
        </w:numPr>
        <w:tabs>
          <w:tab w:val="left" w:pos="709"/>
        </w:tabs>
        <w:spacing w:line="251" w:lineRule="exact"/>
      </w:pPr>
      <w:r>
        <w:t>Si</w:t>
      </w:r>
      <w:r>
        <w:rPr>
          <w:spacing w:val="-6"/>
        </w:rPr>
        <w:t xml:space="preserve"> </w:t>
      </w:r>
      <w:r>
        <w:t>tiene</w:t>
      </w:r>
      <w:r>
        <w:rPr>
          <w:spacing w:val="-8"/>
        </w:rPr>
        <w:t xml:space="preserve"> </w:t>
      </w:r>
      <w:r>
        <w:t>alguna</w:t>
      </w:r>
      <w:r>
        <w:rPr>
          <w:spacing w:val="-7"/>
        </w:rPr>
        <w:t xml:space="preserve"> </w:t>
      </w:r>
      <w:r>
        <w:t>duda,</w:t>
      </w:r>
      <w:r>
        <w:rPr>
          <w:spacing w:val="-6"/>
        </w:rPr>
        <w:t xml:space="preserve"> </w:t>
      </w:r>
      <w:r>
        <w:t>consulte</w:t>
      </w:r>
      <w:r>
        <w:rPr>
          <w:spacing w:val="-8"/>
        </w:rPr>
        <w:t xml:space="preserve"> </w:t>
      </w:r>
      <w:r>
        <w:t>a</w:t>
      </w:r>
      <w:r>
        <w:rPr>
          <w:spacing w:val="-7"/>
        </w:rPr>
        <w:t xml:space="preserve"> </w:t>
      </w:r>
      <w:r>
        <w:t>su</w:t>
      </w:r>
      <w:r>
        <w:rPr>
          <w:spacing w:val="-9"/>
        </w:rPr>
        <w:t xml:space="preserve"> </w:t>
      </w:r>
      <w:r>
        <w:t>médico</w:t>
      </w:r>
      <w:r>
        <w:rPr>
          <w:spacing w:val="-6"/>
        </w:rPr>
        <w:t xml:space="preserve"> </w:t>
      </w:r>
      <w:r>
        <w:t>o</w:t>
      </w:r>
      <w:r>
        <w:rPr>
          <w:spacing w:val="-6"/>
        </w:rPr>
        <w:t xml:space="preserve"> </w:t>
      </w:r>
      <w:r>
        <w:rPr>
          <w:spacing w:val="-2"/>
        </w:rPr>
        <w:t>farmacéutico.</w:t>
      </w:r>
    </w:p>
    <w:p w14:paraId="14FDA077" w14:textId="77777777" w:rsidR="00414901" w:rsidRDefault="006851B1">
      <w:pPr>
        <w:pStyle w:val="ListParagraph"/>
        <w:numPr>
          <w:ilvl w:val="0"/>
          <w:numId w:val="16"/>
        </w:numPr>
        <w:tabs>
          <w:tab w:val="left" w:pos="709"/>
        </w:tabs>
        <w:spacing w:before="1"/>
        <w:ind w:right="798" w:hanging="566"/>
      </w:pPr>
      <w:r>
        <w:t>Si</w:t>
      </w:r>
      <w:r>
        <w:rPr>
          <w:spacing w:val="-3"/>
        </w:rPr>
        <w:t xml:space="preserve"> </w:t>
      </w:r>
      <w:r>
        <w:t>experimenta</w:t>
      </w:r>
      <w:r>
        <w:rPr>
          <w:spacing w:val="-6"/>
        </w:rPr>
        <w:t xml:space="preserve"> </w:t>
      </w:r>
      <w:r>
        <w:t>efectos</w:t>
      </w:r>
      <w:r>
        <w:rPr>
          <w:spacing w:val="-6"/>
        </w:rPr>
        <w:t xml:space="preserve"> </w:t>
      </w:r>
      <w:r>
        <w:t>adversos,</w:t>
      </w:r>
      <w:r>
        <w:rPr>
          <w:spacing w:val="-6"/>
        </w:rPr>
        <w:t xml:space="preserve"> </w:t>
      </w:r>
      <w:r>
        <w:t>consulte</w:t>
      </w:r>
      <w:r>
        <w:rPr>
          <w:spacing w:val="-6"/>
        </w:rPr>
        <w:t xml:space="preserve"> </w:t>
      </w:r>
      <w:r>
        <w:t>a</w:t>
      </w:r>
      <w:r>
        <w:rPr>
          <w:spacing w:val="-6"/>
        </w:rPr>
        <w:t xml:space="preserve"> </w:t>
      </w:r>
      <w:r>
        <w:t>su</w:t>
      </w:r>
      <w:r>
        <w:rPr>
          <w:spacing w:val="-6"/>
        </w:rPr>
        <w:t xml:space="preserve"> </w:t>
      </w:r>
      <w:r>
        <w:t>médico</w:t>
      </w:r>
      <w:r>
        <w:rPr>
          <w:spacing w:val="-6"/>
        </w:rPr>
        <w:t xml:space="preserve"> </w:t>
      </w:r>
      <w:r>
        <w:t>o</w:t>
      </w:r>
      <w:r>
        <w:rPr>
          <w:spacing w:val="-4"/>
        </w:rPr>
        <w:t xml:space="preserve"> </w:t>
      </w:r>
      <w:r>
        <w:t>farmacéutico,</w:t>
      </w:r>
      <w:r>
        <w:rPr>
          <w:spacing w:val="-6"/>
        </w:rPr>
        <w:t xml:space="preserve"> </w:t>
      </w:r>
      <w:r>
        <w:t>incluso</w:t>
      </w:r>
      <w:r>
        <w:rPr>
          <w:spacing w:val="-4"/>
        </w:rPr>
        <w:t xml:space="preserve"> </w:t>
      </w:r>
      <w:r>
        <w:t>si</w:t>
      </w:r>
      <w:r>
        <w:rPr>
          <w:spacing w:val="-5"/>
        </w:rPr>
        <w:t xml:space="preserve"> </w:t>
      </w:r>
      <w:r>
        <w:t>se</w:t>
      </w:r>
      <w:r>
        <w:rPr>
          <w:spacing w:val="-6"/>
        </w:rPr>
        <w:t xml:space="preserve"> </w:t>
      </w:r>
      <w:r>
        <w:t>trata</w:t>
      </w:r>
      <w:r>
        <w:rPr>
          <w:spacing w:val="-6"/>
        </w:rPr>
        <w:t xml:space="preserve"> </w:t>
      </w:r>
      <w:r>
        <w:t>de efectos adversos que no aparecen en este prospecto. Ver sección 4.</w:t>
      </w:r>
    </w:p>
    <w:p w14:paraId="14FDA078" w14:textId="77777777" w:rsidR="00414901" w:rsidRDefault="006851B1">
      <w:pPr>
        <w:pStyle w:val="Heading2"/>
        <w:spacing w:before="252" w:line="253" w:lineRule="exact"/>
        <w:ind w:left="142"/>
      </w:pPr>
      <w:r>
        <w:t>Contenido</w:t>
      </w:r>
      <w:r>
        <w:rPr>
          <w:spacing w:val="-11"/>
        </w:rPr>
        <w:t xml:space="preserve"> </w:t>
      </w:r>
      <w:r>
        <w:t>del</w:t>
      </w:r>
      <w:r>
        <w:rPr>
          <w:spacing w:val="-9"/>
        </w:rPr>
        <w:t xml:space="preserve"> </w:t>
      </w:r>
      <w:r>
        <w:rPr>
          <w:spacing w:val="-2"/>
        </w:rPr>
        <w:t>prospecto</w:t>
      </w:r>
    </w:p>
    <w:p w14:paraId="14FDA079" w14:textId="77777777" w:rsidR="00414901" w:rsidRDefault="006851B1">
      <w:pPr>
        <w:pStyle w:val="ListParagraph"/>
        <w:numPr>
          <w:ilvl w:val="0"/>
          <w:numId w:val="15"/>
        </w:numPr>
        <w:tabs>
          <w:tab w:val="left" w:pos="709"/>
        </w:tabs>
        <w:spacing w:line="252" w:lineRule="exact"/>
      </w:pPr>
      <w:r>
        <w:t>Qué</w:t>
      </w:r>
      <w:r>
        <w:rPr>
          <w:spacing w:val="-7"/>
        </w:rPr>
        <w:t xml:space="preserve"> </w:t>
      </w:r>
      <w:r>
        <w:t>es</w:t>
      </w:r>
      <w:r>
        <w:rPr>
          <w:spacing w:val="-4"/>
        </w:rPr>
        <w:t xml:space="preserve"> </w:t>
      </w:r>
      <w:r>
        <w:t>Otulfi</w:t>
      </w:r>
      <w:r>
        <w:rPr>
          <w:spacing w:val="-4"/>
        </w:rPr>
        <w:t xml:space="preserve"> </w:t>
      </w:r>
      <w:r>
        <w:t>y</w:t>
      </w:r>
      <w:r>
        <w:rPr>
          <w:spacing w:val="-5"/>
        </w:rPr>
        <w:t xml:space="preserve"> </w:t>
      </w:r>
      <w:r>
        <w:t>para</w:t>
      </w:r>
      <w:r>
        <w:rPr>
          <w:spacing w:val="-6"/>
        </w:rPr>
        <w:t xml:space="preserve"> </w:t>
      </w:r>
      <w:r>
        <w:t>qué</w:t>
      </w:r>
      <w:r>
        <w:rPr>
          <w:spacing w:val="-7"/>
        </w:rPr>
        <w:t xml:space="preserve"> </w:t>
      </w:r>
      <w:r>
        <w:t>se</w:t>
      </w:r>
      <w:r>
        <w:rPr>
          <w:spacing w:val="-8"/>
        </w:rPr>
        <w:t xml:space="preserve"> </w:t>
      </w:r>
      <w:r>
        <w:rPr>
          <w:spacing w:val="-2"/>
        </w:rPr>
        <w:t>utiliza</w:t>
      </w:r>
    </w:p>
    <w:p w14:paraId="14FDA07A" w14:textId="77777777" w:rsidR="00414901" w:rsidRDefault="006851B1">
      <w:pPr>
        <w:pStyle w:val="ListParagraph"/>
        <w:numPr>
          <w:ilvl w:val="0"/>
          <w:numId w:val="15"/>
        </w:numPr>
        <w:tabs>
          <w:tab w:val="left" w:pos="709"/>
        </w:tabs>
        <w:spacing w:line="252" w:lineRule="exact"/>
      </w:pPr>
      <w:r>
        <w:t>Qué</w:t>
      </w:r>
      <w:r>
        <w:rPr>
          <w:spacing w:val="-8"/>
        </w:rPr>
        <w:t xml:space="preserve"> </w:t>
      </w:r>
      <w:r>
        <w:t>necesita</w:t>
      </w:r>
      <w:r>
        <w:rPr>
          <w:spacing w:val="-9"/>
        </w:rPr>
        <w:t xml:space="preserve"> </w:t>
      </w:r>
      <w:r>
        <w:t>saber</w:t>
      </w:r>
      <w:r>
        <w:rPr>
          <w:spacing w:val="-7"/>
        </w:rPr>
        <w:t xml:space="preserve"> </w:t>
      </w:r>
      <w:r>
        <w:t>antes</w:t>
      </w:r>
      <w:r>
        <w:rPr>
          <w:spacing w:val="-7"/>
        </w:rPr>
        <w:t xml:space="preserve"> </w:t>
      </w:r>
      <w:r>
        <w:t>de</w:t>
      </w:r>
      <w:r>
        <w:rPr>
          <w:spacing w:val="-12"/>
        </w:rPr>
        <w:t xml:space="preserve"> </w:t>
      </w:r>
      <w:r>
        <w:t>empezar</w:t>
      </w:r>
      <w:r>
        <w:rPr>
          <w:spacing w:val="-7"/>
        </w:rPr>
        <w:t xml:space="preserve"> </w:t>
      </w:r>
      <w:r>
        <w:t>a</w:t>
      </w:r>
      <w:r>
        <w:rPr>
          <w:spacing w:val="-7"/>
        </w:rPr>
        <w:t xml:space="preserve"> </w:t>
      </w:r>
      <w:r>
        <w:t>usar</w:t>
      </w:r>
      <w:r>
        <w:rPr>
          <w:spacing w:val="-6"/>
        </w:rPr>
        <w:t xml:space="preserve"> </w:t>
      </w:r>
      <w:r>
        <w:rPr>
          <w:spacing w:val="-2"/>
        </w:rPr>
        <w:t>Otulfi</w:t>
      </w:r>
    </w:p>
    <w:p w14:paraId="14FDA07B" w14:textId="77777777" w:rsidR="00414901" w:rsidRDefault="006851B1">
      <w:pPr>
        <w:pStyle w:val="ListParagraph"/>
        <w:numPr>
          <w:ilvl w:val="0"/>
          <w:numId w:val="15"/>
        </w:numPr>
        <w:tabs>
          <w:tab w:val="left" w:pos="709"/>
        </w:tabs>
        <w:spacing w:before="2" w:line="252" w:lineRule="exact"/>
      </w:pPr>
      <w:r>
        <w:t>Cómo</w:t>
      </w:r>
      <w:r>
        <w:rPr>
          <w:spacing w:val="-7"/>
        </w:rPr>
        <w:t xml:space="preserve"> </w:t>
      </w:r>
      <w:r>
        <w:t>usar</w:t>
      </w:r>
      <w:r>
        <w:rPr>
          <w:spacing w:val="-5"/>
        </w:rPr>
        <w:t xml:space="preserve"> </w:t>
      </w:r>
      <w:r>
        <w:rPr>
          <w:spacing w:val="-2"/>
        </w:rPr>
        <w:t>Otulfi</w:t>
      </w:r>
    </w:p>
    <w:p w14:paraId="14FDA07C" w14:textId="77777777" w:rsidR="00414901" w:rsidRDefault="006851B1">
      <w:pPr>
        <w:pStyle w:val="ListParagraph"/>
        <w:numPr>
          <w:ilvl w:val="0"/>
          <w:numId w:val="15"/>
        </w:numPr>
        <w:tabs>
          <w:tab w:val="left" w:pos="709"/>
        </w:tabs>
        <w:spacing w:line="252" w:lineRule="exact"/>
      </w:pPr>
      <w:r>
        <w:t>Posibles</w:t>
      </w:r>
      <w:r>
        <w:rPr>
          <w:spacing w:val="-14"/>
        </w:rPr>
        <w:t xml:space="preserve"> </w:t>
      </w:r>
      <w:r>
        <w:t>efectos</w:t>
      </w:r>
      <w:r>
        <w:rPr>
          <w:spacing w:val="-11"/>
        </w:rPr>
        <w:t xml:space="preserve"> </w:t>
      </w:r>
      <w:r>
        <w:rPr>
          <w:spacing w:val="-2"/>
        </w:rPr>
        <w:t>adversos</w:t>
      </w:r>
    </w:p>
    <w:p w14:paraId="14FDA07D" w14:textId="77777777" w:rsidR="00414901" w:rsidRDefault="006851B1">
      <w:pPr>
        <w:pStyle w:val="ListParagraph"/>
        <w:numPr>
          <w:ilvl w:val="0"/>
          <w:numId w:val="15"/>
        </w:numPr>
        <w:tabs>
          <w:tab w:val="left" w:pos="709"/>
        </w:tabs>
        <w:spacing w:before="1"/>
      </w:pPr>
      <w:r>
        <w:t>Conservación</w:t>
      </w:r>
      <w:r>
        <w:rPr>
          <w:spacing w:val="-14"/>
        </w:rPr>
        <w:t xml:space="preserve"> </w:t>
      </w:r>
      <w:r>
        <w:t>de</w:t>
      </w:r>
      <w:r>
        <w:rPr>
          <w:spacing w:val="-10"/>
        </w:rPr>
        <w:t xml:space="preserve"> </w:t>
      </w:r>
      <w:r>
        <w:rPr>
          <w:spacing w:val="-2"/>
        </w:rPr>
        <w:t>Otulfi</w:t>
      </w:r>
    </w:p>
    <w:p w14:paraId="14FDA07E" w14:textId="77777777" w:rsidR="00414901" w:rsidRDefault="006851B1">
      <w:pPr>
        <w:pStyle w:val="ListParagraph"/>
        <w:numPr>
          <w:ilvl w:val="0"/>
          <w:numId w:val="15"/>
        </w:numPr>
        <w:tabs>
          <w:tab w:val="left" w:pos="709"/>
        </w:tabs>
        <w:spacing w:before="2"/>
      </w:pPr>
      <w:r>
        <w:t>Contenido</w:t>
      </w:r>
      <w:r>
        <w:rPr>
          <w:spacing w:val="-13"/>
        </w:rPr>
        <w:t xml:space="preserve"> </w:t>
      </w:r>
      <w:r>
        <w:t>del</w:t>
      </w:r>
      <w:r>
        <w:rPr>
          <w:spacing w:val="-11"/>
        </w:rPr>
        <w:t xml:space="preserve"> </w:t>
      </w:r>
      <w:r>
        <w:t>envase</w:t>
      </w:r>
      <w:r>
        <w:rPr>
          <w:spacing w:val="-10"/>
        </w:rPr>
        <w:t xml:space="preserve"> </w:t>
      </w:r>
      <w:r>
        <w:t>e</w:t>
      </w:r>
      <w:r>
        <w:rPr>
          <w:spacing w:val="-11"/>
        </w:rPr>
        <w:t xml:space="preserve"> </w:t>
      </w:r>
      <w:r>
        <w:t>información</w:t>
      </w:r>
      <w:r>
        <w:rPr>
          <w:spacing w:val="-9"/>
        </w:rPr>
        <w:t xml:space="preserve"> </w:t>
      </w:r>
      <w:r>
        <w:rPr>
          <w:spacing w:val="-2"/>
        </w:rPr>
        <w:t>adicional</w:t>
      </w:r>
    </w:p>
    <w:p w14:paraId="14FDA07F" w14:textId="77777777" w:rsidR="00414901" w:rsidRDefault="00414901">
      <w:pPr>
        <w:pStyle w:val="BodyText"/>
        <w:spacing w:before="5"/>
      </w:pPr>
    </w:p>
    <w:p w14:paraId="14FDA080" w14:textId="77777777" w:rsidR="00414901" w:rsidRDefault="006851B1">
      <w:pPr>
        <w:pStyle w:val="Heading2"/>
        <w:numPr>
          <w:ilvl w:val="0"/>
          <w:numId w:val="14"/>
        </w:numPr>
        <w:tabs>
          <w:tab w:val="left" w:pos="709"/>
        </w:tabs>
        <w:spacing w:line="500" w:lineRule="atLeast"/>
        <w:ind w:right="5643" w:firstLine="0"/>
      </w:pPr>
      <w:r>
        <w:t>Qué</w:t>
      </w:r>
      <w:r>
        <w:rPr>
          <w:spacing w:val="-10"/>
        </w:rPr>
        <w:t xml:space="preserve"> </w:t>
      </w:r>
      <w:r>
        <w:t>es</w:t>
      </w:r>
      <w:r>
        <w:rPr>
          <w:spacing w:val="-10"/>
        </w:rPr>
        <w:t xml:space="preserve"> </w:t>
      </w:r>
      <w:r>
        <w:t>Otulfi</w:t>
      </w:r>
      <w:r>
        <w:rPr>
          <w:spacing w:val="-7"/>
        </w:rPr>
        <w:t xml:space="preserve"> </w:t>
      </w:r>
      <w:r>
        <w:t>y</w:t>
      </w:r>
      <w:r>
        <w:rPr>
          <w:spacing w:val="-11"/>
        </w:rPr>
        <w:t xml:space="preserve"> </w:t>
      </w:r>
      <w:r>
        <w:t>para</w:t>
      </w:r>
      <w:r>
        <w:rPr>
          <w:spacing w:val="-11"/>
        </w:rPr>
        <w:t xml:space="preserve"> </w:t>
      </w:r>
      <w:r>
        <w:t>qué</w:t>
      </w:r>
      <w:r>
        <w:rPr>
          <w:spacing w:val="-10"/>
        </w:rPr>
        <w:t xml:space="preserve"> </w:t>
      </w:r>
      <w:r>
        <w:t>se</w:t>
      </w:r>
      <w:r>
        <w:rPr>
          <w:spacing w:val="-10"/>
        </w:rPr>
        <w:t xml:space="preserve"> </w:t>
      </w:r>
      <w:r>
        <w:t>utiliza Qué es Otulfi</w:t>
      </w:r>
    </w:p>
    <w:p w14:paraId="14FDA081" w14:textId="77777777" w:rsidR="00414901" w:rsidRDefault="006851B1">
      <w:pPr>
        <w:pStyle w:val="BodyText"/>
        <w:spacing w:before="6"/>
        <w:ind w:left="142"/>
      </w:pPr>
      <w:r>
        <w:t>Otulfi contiene el principio activo “ustekinumab”, un anticuerpo monoclonal. Los anticuerpos monoclonales</w:t>
      </w:r>
      <w:r>
        <w:rPr>
          <w:spacing w:val="-6"/>
        </w:rPr>
        <w:t xml:space="preserve"> </w:t>
      </w:r>
      <w:r>
        <w:t>son</w:t>
      </w:r>
      <w:r>
        <w:rPr>
          <w:spacing w:val="-6"/>
        </w:rPr>
        <w:t xml:space="preserve"> </w:t>
      </w:r>
      <w:r>
        <w:t>proteínas</w:t>
      </w:r>
      <w:r>
        <w:rPr>
          <w:spacing w:val="-8"/>
        </w:rPr>
        <w:t xml:space="preserve"> </w:t>
      </w:r>
      <w:r>
        <w:t>que</w:t>
      </w:r>
      <w:r>
        <w:rPr>
          <w:spacing w:val="-6"/>
        </w:rPr>
        <w:t xml:space="preserve"> </w:t>
      </w:r>
      <w:r>
        <w:t>identifican</w:t>
      </w:r>
      <w:r>
        <w:rPr>
          <w:spacing w:val="-6"/>
        </w:rPr>
        <w:t xml:space="preserve"> </w:t>
      </w:r>
      <w:r>
        <w:t>y</w:t>
      </w:r>
      <w:r>
        <w:rPr>
          <w:spacing w:val="-4"/>
        </w:rPr>
        <w:t xml:space="preserve"> </w:t>
      </w:r>
      <w:r>
        <w:t>se</w:t>
      </w:r>
      <w:r>
        <w:rPr>
          <w:spacing w:val="-6"/>
        </w:rPr>
        <w:t xml:space="preserve"> </w:t>
      </w:r>
      <w:r>
        <w:t>unen</w:t>
      </w:r>
      <w:r>
        <w:rPr>
          <w:spacing w:val="-6"/>
        </w:rPr>
        <w:t xml:space="preserve"> </w:t>
      </w:r>
      <w:r>
        <w:t>específicamente</w:t>
      </w:r>
      <w:r>
        <w:rPr>
          <w:spacing w:val="-6"/>
        </w:rPr>
        <w:t xml:space="preserve"> </w:t>
      </w:r>
      <w:r>
        <w:t>a</w:t>
      </w:r>
      <w:r>
        <w:rPr>
          <w:spacing w:val="-6"/>
        </w:rPr>
        <w:t xml:space="preserve"> </w:t>
      </w:r>
      <w:r>
        <w:t>ciertas</w:t>
      </w:r>
      <w:r>
        <w:rPr>
          <w:spacing w:val="-6"/>
        </w:rPr>
        <w:t xml:space="preserve"> </w:t>
      </w:r>
      <w:r>
        <w:t>proteínas</w:t>
      </w:r>
      <w:r>
        <w:rPr>
          <w:spacing w:val="-6"/>
        </w:rPr>
        <w:t xml:space="preserve"> </w:t>
      </w:r>
      <w:r>
        <w:t>del</w:t>
      </w:r>
      <w:r>
        <w:rPr>
          <w:spacing w:val="-5"/>
        </w:rPr>
        <w:t xml:space="preserve"> </w:t>
      </w:r>
      <w:r>
        <w:t>cuerpo.</w:t>
      </w:r>
    </w:p>
    <w:p w14:paraId="14FDA082" w14:textId="77777777" w:rsidR="00414901" w:rsidRDefault="006851B1">
      <w:pPr>
        <w:pStyle w:val="BodyText"/>
        <w:spacing w:before="252"/>
        <w:ind w:left="142" w:right="331"/>
      </w:pPr>
      <w:r>
        <w:t>Otulfi</w:t>
      </w:r>
      <w:r>
        <w:rPr>
          <w:spacing w:val="-6"/>
        </w:rPr>
        <w:t xml:space="preserve"> </w:t>
      </w:r>
      <w:r>
        <w:t>pertenece</w:t>
      </w:r>
      <w:r>
        <w:rPr>
          <w:spacing w:val="-9"/>
        </w:rPr>
        <w:t xml:space="preserve"> </w:t>
      </w:r>
      <w:r>
        <w:t>a</w:t>
      </w:r>
      <w:r>
        <w:rPr>
          <w:spacing w:val="-7"/>
        </w:rPr>
        <w:t xml:space="preserve"> </w:t>
      </w:r>
      <w:r>
        <w:t>un</w:t>
      </w:r>
      <w:r>
        <w:rPr>
          <w:spacing w:val="-7"/>
        </w:rPr>
        <w:t xml:space="preserve"> </w:t>
      </w:r>
      <w:r>
        <w:t>grupo</w:t>
      </w:r>
      <w:r>
        <w:rPr>
          <w:spacing w:val="-9"/>
        </w:rPr>
        <w:t xml:space="preserve"> </w:t>
      </w:r>
      <w:r>
        <w:t>de</w:t>
      </w:r>
      <w:r>
        <w:rPr>
          <w:spacing w:val="-7"/>
        </w:rPr>
        <w:t xml:space="preserve"> </w:t>
      </w:r>
      <w:r>
        <w:t>medicamentos</w:t>
      </w:r>
      <w:r>
        <w:rPr>
          <w:spacing w:val="-9"/>
        </w:rPr>
        <w:t xml:space="preserve"> </w:t>
      </w:r>
      <w:r>
        <w:t>llamados</w:t>
      </w:r>
      <w:r>
        <w:rPr>
          <w:spacing w:val="-9"/>
        </w:rPr>
        <w:t xml:space="preserve"> </w:t>
      </w:r>
      <w:r>
        <w:t>“inmunosupresores”.</w:t>
      </w:r>
      <w:r>
        <w:rPr>
          <w:spacing w:val="-7"/>
        </w:rPr>
        <w:t xml:space="preserve"> </w:t>
      </w:r>
      <w:r>
        <w:t>Estos</w:t>
      </w:r>
      <w:r>
        <w:rPr>
          <w:spacing w:val="-9"/>
        </w:rPr>
        <w:t xml:space="preserve"> </w:t>
      </w:r>
      <w:r>
        <w:t>medicamentos actúan debilitando parte del sistema inmune.</w:t>
      </w:r>
    </w:p>
    <w:p w14:paraId="14FDA083" w14:textId="77777777" w:rsidR="00414901" w:rsidRDefault="006851B1">
      <w:pPr>
        <w:pStyle w:val="Heading2"/>
        <w:spacing w:before="252"/>
      </w:pPr>
      <w:r>
        <w:t>Para</w:t>
      </w:r>
      <w:r>
        <w:rPr>
          <w:spacing w:val="-8"/>
        </w:rPr>
        <w:t xml:space="preserve"> </w:t>
      </w:r>
      <w:r>
        <w:t>qué</w:t>
      </w:r>
      <w:r>
        <w:rPr>
          <w:spacing w:val="-9"/>
        </w:rPr>
        <w:t xml:space="preserve"> </w:t>
      </w:r>
      <w:r>
        <w:t>se</w:t>
      </w:r>
      <w:r>
        <w:rPr>
          <w:spacing w:val="-7"/>
        </w:rPr>
        <w:t xml:space="preserve"> </w:t>
      </w:r>
      <w:r>
        <w:t>utiliza</w:t>
      </w:r>
      <w:r>
        <w:rPr>
          <w:spacing w:val="-7"/>
        </w:rPr>
        <w:t xml:space="preserve"> </w:t>
      </w:r>
      <w:r>
        <w:rPr>
          <w:spacing w:val="-2"/>
        </w:rPr>
        <w:t>Otulfi</w:t>
      </w:r>
    </w:p>
    <w:p w14:paraId="14FDA084" w14:textId="77777777" w:rsidR="00414901" w:rsidRDefault="006851B1">
      <w:pPr>
        <w:pStyle w:val="BodyText"/>
        <w:spacing w:before="2"/>
        <w:ind w:left="142"/>
      </w:pPr>
      <w:r>
        <w:t>Otulfi</w:t>
      </w:r>
      <w:r>
        <w:rPr>
          <w:spacing w:val="-11"/>
        </w:rPr>
        <w:t xml:space="preserve"> </w:t>
      </w:r>
      <w:r>
        <w:t>se</w:t>
      </w:r>
      <w:r>
        <w:rPr>
          <w:spacing w:val="-9"/>
        </w:rPr>
        <w:t xml:space="preserve"> </w:t>
      </w:r>
      <w:r>
        <w:t>utiliza</w:t>
      </w:r>
      <w:r>
        <w:rPr>
          <w:spacing w:val="-9"/>
        </w:rPr>
        <w:t xml:space="preserve"> </w:t>
      </w:r>
      <w:r>
        <w:t>para</w:t>
      </w:r>
      <w:r>
        <w:rPr>
          <w:spacing w:val="-9"/>
        </w:rPr>
        <w:t xml:space="preserve"> </w:t>
      </w:r>
      <w:r>
        <w:t>el</w:t>
      </w:r>
      <w:r>
        <w:rPr>
          <w:spacing w:val="-9"/>
        </w:rPr>
        <w:t xml:space="preserve"> </w:t>
      </w:r>
      <w:r>
        <w:t>tratamiento</w:t>
      </w:r>
      <w:r>
        <w:rPr>
          <w:spacing w:val="-10"/>
        </w:rPr>
        <w:t xml:space="preserve"> </w:t>
      </w:r>
      <w:r>
        <w:t>de</w:t>
      </w:r>
      <w:r>
        <w:rPr>
          <w:spacing w:val="-11"/>
        </w:rPr>
        <w:t xml:space="preserve"> </w:t>
      </w:r>
      <w:r>
        <w:t>la</w:t>
      </w:r>
      <w:r>
        <w:rPr>
          <w:spacing w:val="-7"/>
        </w:rPr>
        <w:t xml:space="preserve"> </w:t>
      </w:r>
      <w:r>
        <w:t>siguiente</w:t>
      </w:r>
      <w:r>
        <w:rPr>
          <w:spacing w:val="-9"/>
        </w:rPr>
        <w:t xml:space="preserve"> </w:t>
      </w:r>
      <w:r>
        <w:t>enfermedad</w:t>
      </w:r>
      <w:r>
        <w:rPr>
          <w:spacing w:val="-7"/>
        </w:rPr>
        <w:t xml:space="preserve"> </w:t>
      </w:r>
      <w:r>
        <w:rPr>
          <w:spacing w:val="-2"/>
        </w:rPr>
        <w:t>inflamatoria:</w:t>
      </w:r>
    </w:p>
    <w:p w14:paraId="14FDA085" w14:textId="77777777" w:rsidR="00414901" w:rsidRDefault="006851B1">
      <w:pPr>
        <w:pStyle w:val="ListParagraph"/>
        <w:numPr>
          <w:ilvl w:val="1"/>
          <w:numId w:val="14"/>
        </w:numPr>
        <w:tabs>
          <w:tab w:val="left" w:pos="709"/>
        </w:tabs>
      </w:pPr>
      <w:r>
        <w:t>enfermedad</w:t>
      </w:r>
      <w:r>
        <w:rPr>
          <w:spacing w:val="-13"/>
        </w:rPr>
        <w:t xml:space="preserve"> </w:t>
      </w:r>
      <w:r>
        <w:t>de</w:t>
      </w:r>
      <w:r>
        <w:rPr>
          <w:spacing w:val="-9"/>
        </w:rPr>
        <w:t xml:space="preserve"> </w:t>
      </w:r>
      <w:r>
        <w:t>Crohn</w:t>
      </w:r>
      <w:r>
        <w:rPr>
          <w:spacing w:val="-10"/>
        </w:rPr>
        <w:t xml:space="preserve"> </w:t>
      </w:r>
      <w:r>
        <w:t>de</w:t>
      </w:r>
      <w:r>
        <w:rPr>
          <w:spacing w:val="-11"/>
        </w:rPr>
        <w:t xml:space="preserve"> </w:t>
      </w:r>
      <w:r>
        <w:t>moderada</w:t>
      </w:r>
      <w:r>
        <w:rPr>
          <w:spacing w:val="-11"/>
        </w:rPr>
        <w:t xml:space="preserve"> </w:t>
      </w:r>
      <w:r>
        <w:t>a</w:t>
      </w:r>
      <w:r>
        <w:rPr>
          <w:spacing w:val="-9"/>
        </w:rPr>
        <w:t xml:space="preserve"> </w:t>
      </w:r>
      <w:r>
        <w:t>grave</w:t>
      </w:r>
      <w:r>
        <w:rPr>
          <w:spacing w:val="-7"/>
        </w:rPr>
        <w:t xml:space="preserve"> </w:t>
      </w:r>
      <w:r>
        <w:t>-</w:t>
      </w:r>
      <w:r>
        <w:rPr>
          <w:spacing w:val="-11"/>
        </w:rPr>
        <w:t xml:space="preserve"> </w:t>
      </w:r>
      <w:r>
        <w:t>en</w:t>
      </w:r>
      <w:r>
        <w:rPr>
          <w:spacing w:val="-13"/>
        </w:rPr>
        <w:t xml:space="preserve"> </w:t>
      </w:r>
      <w:r>
        <w:t>adultos</w:t>
      </w:r>
      <w:r>
        <w:rPr>
          <w:spacing w:val="-11"/>
        </w:rPr>
        <w:t xml:space="preserve"> </w:t>
      </w:r>
      <w:r>
        <w:t>y</w:t>
      </w:r>
      <w:r>
        <w:rPr>
          <w:spacing w:val="-9"/>
        </w:rPr>
        <w:t xml:space="preserve"> </w:t>
      </w:r>
      <w:r>
        <w:t>niños</w:t>
      </w:r>
      <w:r>
        <w:rPr>
          <w:spacing w:val="-10"/>
        </w:rPr>
        <w:t xml:space="preserve"> </w:t>
      </w:r>
      <w:r>
        <w:t>que</w:t>
      </w:r>
      <w:r>
        <w:rPr>
          <w:spacing w:val="-9"/>
        </w:rPr>
        <w:t xml:space="preserve"> </w:t>
      </w:r>
      <w:r>
        <w:t>pesen</w:t>
      </w:r>
      <w:r>
        <w:rPr>
          <w:spacing w:val="-9"/>
        </w:rPr>
        <w:t xml:space="preserve"> </w:t>
      </w:r>
      <w:r>
        <w:t>al</w:t>
      </w:r>
      <w:r>
        <w:rPr>
          <w:spacing w:val="-11"/>
        </w:rPr>
        <w:t xml:space="preserve"> </w:t>
      </w:r>
      <w:r>
        <w:t>menos</w:t>
      </w:r>
      <w:r>
        <w:rPr>
          <w:spacing w:val="-11"/>
        </w:rPr>
        <w:t xml:space="preserve"> </w:t>
      </w:r>
      <w:r>
        <w:t>40</w:t>
      </w:r>
      <w:r>
        <w:rPr>
          <w:spacing w:val="-9"/>
        </w:rPr>
        <w:t xml:space="preserve"> </w:t>
      </w:r>
      <w:r>
        <w:rPr>
          <w:spacing w:val="-5"/>
        </w:rPr>
        <w:t>kg</w:t>
      </w:r>
    </w:p>
    <w:p w14:paraId="14FDA086" w14:textId="77777777" w:rsidR="00414901" w:rsidRDefault="00414901">
      <w:pPr>
        <w:pStyle w:val="BodyText"/>
        <w:spacing w:before="251"/>
      </w:pPr>
    </w:p>
    <w:p w14:paraId="14FDA087" w14:textId="77777777" w:rsidR="00414901" w:rsidRDefault="006851B1">
      <w:pPr>
        <w:pStyle w:val="Heading2"/>
        <w:spacing w:before="1" w:line="252" w:lineRule="exact"/>
      </w:pPr>
      <w:r>
        <w:t>Enfermedad</w:t>
      </w:r>
      <w:r>
        <w:rPr>
          <w:spacing w:val="-14"/>
        </w:rPr>
        <w:t xml:space="preserve"> </w:t>
      </w:r>
      <w:r>
        <w:t>de</w:t>
      </w:r>
      <w:r>
        <w:rPr>
          <w:spacing w:val="-12"/>
        </w:rPr>
        <w:t xml:space="preserve"> </w:t>
      </w:r>
      <w:r>
        <w:rPr>
          <w:spacing w:val="-4"/>
        </w:rPr>
        <w:t>Crohn</w:t>
      </w:r>
    </w:p>
    <w:p w14:paraId="14FDA088" w14:textId="77777777" w:rsidR="00414901" w:rsidRDefault="006851B1">
      <w:pPr>
        <w:pStyle w:val="BodyText"/>
        <w:ind w:left="142" w:right="331"/>
      </w:pPr>
      <w:r>
        <w:t>La enfermedad de Crohn es una enfermedad inflamatoria del intestino. Si padece la enfermedad de Crohn,</w:t>
      </w:r>
      <w:r>
        <w:rPr>
          <w:spacing w:val="-6"/>
        </w:rPr>
        <w:t xml:space="preserve"> </w:t>
      </w:r>
      <w:r>
        <w:t>le</w:t>
      </w:r>
      <w:r>
        <w:rPr>
          <w:spacing w:val="-6"/>
        </w:rPr>
        <w:t xml:space="preserve"> </w:t>
      </w:r>
      <w:r>
        <w:t>administrarán</w:t>
      </w:r>
      <w:r>
        <w:rPr>
          <w:spacing w:val="-6"/>
        </w:rPr>
        <w:t xml:space="preserve"> </w:t>
      </w:r>
      <w:r>
        <w:t>primero</w:t>
      </w:r>
      <w:r>
        <w:rPr>
          <w:spacing w:val="-6"/>
        </w:rPr>
        <w:t xml:space="preserve"> </w:t>
      </w:r>
      <w:r>
        <w:t>otros</w:t>
      </w:r>
      <w:r>
        <w:rPr>
          <w:spacing w:val="-6"/>
        </w:rPr>
        <w:t xml:space="preserve"> </w:t>
      </w:r>
      <w:r>
        <w:t>medicamentos.</w:t>
      </w:r>
      <w:r>
        <w:rPr>
          <w:spacing w:val="-9"/>
        </w:rPr>
        <w:t xml:space="preserve"> </w:t>
      </w:r>
      <w:r>
        <w:t>Si</w:t>
      </w:r>
      <w:r>
        <w:rPr>
          <w:spacing w:val="-5"/>
        </w:rPr>
        <w:t xml:space="preserve"> </w:t>
      </w:r>
      <w:r>
        <w:t>no</w:t>
      </w:r>
      <w:r>
        <w:rPr>
          <w:spacing w:val="-4"/>
        </w:rPr>
        <w:t xml:space="preserve"> </w:t>
      </w:r>
      <w:r>
        <w:t>responde</w:t>
      </w:r>
      <w:r>
        <w:rPr>
          <w:spacing w:val="-6"/>
        </w:rPr>
        <w:t xml:space="preserve"> </w:t>
      </w:r>
      <w:r>
        <w:t>de</w:t>
      </w:r>
      <w:r>
        <w:rPr>
          <w:spacing w:val="-8"/>
        </w:rPr>
        <w:t xml:space="preserve"> </w:t>
      </w:r>
      <w:r>
        <w:t>manera</w:t>
      </w:r>
      <w:r>
        <w:rPr>
          <w:spacing w:val="-6"/>
        </w:rPr>
        <w:t xml:space="preserve"> </w:t>
      </w:r>
      <w:r>
        <w:t>adecuada</w:t>
      </w:r>
      <w:r>
        <w:rPr>
          <w:spacing w:val="-6"/>
        </w:rPr>
        <w:t xml:space="preserve"> </w:t>
      </w:r>
      <w:r>
        <w:t>o</w:t>
      </w:r>
      <w:r>
        <w:rPr>
          <w:spacing w:val="-4"/>
        </w:rPr>
        <w:t xml:space="preserve"> </w:t>
      </w:r>
      <w:r>
        <w:t>no</w:t>
      </w:r>
      <w:r>
        <w:rPr>
          <w:spacing w:val="-6"/>
        </w:rPr>
        <w:t xml:space="preserve"> </w:t>
      </w:r>
      <w:r>
        <w:t xml:space="preserve">tolera esos medicamentos, puede que le administren Otulfi para reducir los signos y síntomas de su </w:t>
      </w:r>
      <w:r>
        <w:rPr>
          <w:spacing w:val="-2"/>
        </w:rPr>
        <w:t>enfermedad.</w:t>
      </w:r>
    </w:p>
    <w:p w14:paraId="14FDA089" w14:textId="77777777" w:rsidR="00414901" w:rsidRDefault="00414901">
      <w:pPr>
        <w:pStyle w:val="BodyText"/>
        <w:spacing w:before="6"/>
      </w:pPr>
    </w:p>
    <w:p w14:paraId="14FDA08A" w14:textId="77777777" w:rsidR="00414901" w:rsidRDefault="006851B1">
      <w:pPr>
        <w:pStyle w:val="Heading2"/>
        <w:numPr>
          <w:ilvl w:val="0"/>
          <w:numId w:val="14"/>
        </w:numPr>
        <w:tabs>
          <w:tab w:val="left" w:pos="709"/>
        </w:tabs>
        <w:spacing w:line="500" w:lineRule="atLeast"/>
        <w:ind w:right="4137" w:firstLine="0"/>
      </w:pPr>
      <w:r>
        <w:t>Qué</w:t>
      </w:r>
      <w:r>
        <w:rPr>
          <w:spacing w:val="-10"/>
        </w:rPr>
        <w:t xml:space="preserve"> </w:t>
      </w:r>
      <w:r>
        <w:t>necesita</w:t>
      </w:r>
      <w:r>
        <w:rPr>
          <w:spacing w:val="-8"/>
        </w:rPr>
        <w:t xml:space="preserve"> </w:t>
      </w:r>
      <w:r>
        <w:t>saber</w:t>
      </w:r>
      <w:r>
        <w:rPr>
          <w:spacing w:val="-10"/>
        </w:rPr>
        <w:t xml:space="preserve"> </w:t>
      </w:r>
      <w:r>
        <w:t>antes</w:t>
      </w:r>
      <w:r>
        <w:rPr>
          <w:spacing w:val="-10"/>
        </w:rPr>
        <w:t xml:space="preserve"> </w:t>
      </w:r>
      <w:r>
        <w:t>de</w:t>
      </w:r>
      <w:r>
        <w:rPr>
          <w:spacing w:val="-10"/>
        </w:rPr>
        <w:t xml:space="preserve"> </w:t>
      </w:r>
      <w:r>
        <w:t>empezar</w:t>
      </w:r>
      <w:r>
        <w:rPr>
          <w:spacing w:val="-8"/>
        </w:rPr>
        <w:t xml:space="preserve"> </w:t>
      </w:r>
      <w:r>
        <w:t>a</w:t>
      </w:r>
      <w:r>
        <w:rPr>
          <w:spacing w:val="-8"/>
        </w:rPr>
        <w:t xml:space="preserve"> </w:t>
      </w:r>
      <w:r>
        <w:t>usar</w:t>
      </w:r>
      <w:r>
        <w:rPr>
          <w:spacing w:val="-8"/>
        </w:rPr>
        <w:t xml:space="preserve"> </w:t>
      </w:r>
      <w:r>
        <w:t>Otulfi No use Otulfi</w:t>
      </w:r>
    </w:p>
    <w:p w14:paraId="14FDA08B" w14:textId="77777777" w:rsidR="00414901" w:rsidRDefault="006851B1">
      <w:pPr>
        <w:pStyle w:val="ListParagraph"/>
        <w:numPr>
          <w:ilvl w:val="1"/>
          <w:numId w:val="14"/>
        </w:numPr>
        <w:tabs>
          <w:tab w:val="left" w:pos="710"/>
        </w:tabs>
        <w:spacing w:before="4"/>
        <w:ind w:left="710" w:right="891" w:hanging="567"/>
      </w:pPr>
      <w:r>
        <w:rPr>
          <w:b/>
        </w:rPr>
        <w:t>Si</w:t>
      </w:r>
      <w:r>
        <w:rPr>
          <w:b/>
          <w:spacing w:val="-3"/>
        </w:rPr>
        <w:t xml:space="preserve"> </w:t>
      </w:r>
      <w:r>
        <w:rPr>
          <w:b/>
        </w:rPr>
        <w:t>es</w:t>
      </w:r>
      <w:r>
        <w:rPr>
          <w:b/>
          <w:spacing w:val="-6"/>
        </w:rPr>
        <w:t xml:space="preserve"> </w:t>
      </w:r>
      <w:r>
        <w:rPr>
          <w:b/>
        </w:rPr>
        <w:t>alérgico</w:t>
      </w:r>
      <w:r>
        <w:rPr>
          <w:b/>
          <w:spacing w:val="-6"/>
        </w:rPr>
        <w:t xml:space="preserve"> </w:t>
      </w:r>
      <w:r>
        <w:rPr>
          <w:b/>
        </w:rPr>
        <w:t>a</w:t>
      </w:r>
      <w:r>
        <w:rPr>
          <w:b/>
          <w:spacing w:val="-4"/>
        </w:rPr>
        <w:t xml:space="preserve"> </w:t>
      </w:r>
      <w:r>
        <w:rPr>
          <w:b/>
        </w:rPr>
        <w:t>ustekinumab</w:t>
      </w:r>
      <w:r>
        <w:rPr>
          <w:b/>
          <w:spacing w:val="-2"/>
        </w:rPr>
        <w:t xml:space="preserve"> </w:t>
      </w:r>
      <w:r>
        <w:t>o</w:t>
      </w:r>
      <w:r>
        <w:rPr>
          <w:spacing w:val="-3"/>
        </w:rPr>
        <w:t xml:space="preserve"> </w:t>
      </w:r>
      <w:r>
        <w:t>a</w:t>
      </w:r>
      <w:r>
        <w:rPr>
          <w:spacing w:val="-8"/>
        </w:rPr>
        <w:t xml:space="preserve"> </w:t>
      </w:r>
      <w:r>
        <w:t>alguno</w:t>
      </w:r>
      <w:r>
        <w:rPr>
          <w:spacing w:val="-6"/>
        </w:rPr>
        <w:t xml:space="preserve"> </w:t>
      </w:r>
      <w:r>
        <w:t>de</w:t>
      </w:r>
      <w:r>
        <w:rPr>
          <w:spacing w:val="-6"/>
        </w:rPr>
        <w:t xml:space="preserve"> </w:t>
      </w:r>
      <w:r>
        <w:t>los</w:t>
      </w:r>
      <w:r>
        <w:rPr>
          <w:spacing w:val="-6"/>
        </w:rPr>
        <w:t xml:space="preserve"> </w:t>
      </w:r>
      <w:r>
        <w:t>demás</w:t>
      </w:r>
      <w:r>
        <w:rPr>
          <w:spacing w:val="-8"/>
        </w:rPr>
        <w:t xml:space="preserve"> </w:t>
      </w:r>
      <w:r>
        <w:t>componentes</w:t>
      </w:r>
      <w:r>
        <w:rPr>
          <w:spacing w:val="-6"/>
        </w:rPr>
        <w:t xml:space="preserve"> </w:t>
      </w:r>
      <w:r>
        <w:t>de</w:t>
      </w:r>
      <w:r>
        <w:rPr>
          <w:spacing w:val="-6"/>
        </w:rPr>
        <w:t xml:space="preserve"> </w:t>
      </w:r>
      <w:r>
        <w:t>este</w:t>
      </w:r>
      <w:r>
        <w:rPr>
          <w:spacing w:val="-6"/>
        </w:rPr>
        <w:t xml:space="preserve"> </w:t>
      </w:r>
      <w:r>
        <w:t>medicamento (incluidos en la sección 6).</w:t>
      </w:r>
    </w:p>
    <w:p w14:paraId="14FDA08C" w14:textId="77777777" w:rsidR="00414901" w:rsidRDefault="006851B1">
      <w:pPr>
        <w:pStyle w:val="ListParagraph"/>
        <w:numPr>
          <w:ilvl w:val="1"/>
          <w:numId w:val="14"/>
        </w:numPr>
        <w:tabs>
          <w:tab w:val="left" w:pos="709"/>
        </w:tabs>
        <w:spacing w:line="265" w:lineRule="exact"/>
      </w:pPr>
      <w:r>
        <w:rPr>
          <w:b/>
        </w:rPr>
        <w:t>Si</w:t>
      </w:r>
      <w:r>
        <w:rPr>
          <w:b/>
          <w:spacing w:val="-9"/>
        </w:rPr>
        <w:t xml:space="preserve"> </w:t>
      </w:r>
      <w:r>
        <w:rPr>
          <w:b/>
        </w:rPr>
        <w:t>tiene</w:t>
      </w:r>
      <w:r>
        <w:rPr>
          <w:b/>
          <w:spacing w:val="-9"/>
        </w:rPr>
        <w:t xml:space="preserve"> </w:t>
      </w:r>
      <w:r>
        <w:rPr>
          <w:b/>
        </w:rPr>
        <w:t>una</w:t>
      </w:r>
      <w:r>
        <w:rPr>
          <w:b/>
          <w:spacing w:val="-7"/>
        </w:rPr>
        <w:t xml:space="preserve"> </w:t>
      </w:r>
      <w:r>
        <w:rPr>
          <w:b/>
        </w:rPr>
        <w:t>infección</w:t>
      </w:r>
      <w:r>
        <w:rPr>
          <w:b/>
          <w:spacing w:val="-8"/>
        </w:rPr>
        <w:t xml:space="preserve"> </w:t>
      </w:r>
      <w:r>
        <w:rPr>
          <w:b/>
        </w:rPr>
        <w:t>activa</w:t>
      </w:r>
      <w:r>
        <w:rPr>
          <w:b/>
          <w:spacing w:val="-3"/>
        </w:rPr>
        <w:t xml:space="preserve"> </w:t>
      </w:r>
      <w:r>
        <w:t>que</w:t>
      </w:r>
      <w:r>
        <w:rPr>
          <w:spacing w:val="-9"/>
        </w:rPr>
        <w:t xml:space="preserve"> </w:t>
      </w:r>
      <w:r>
        <w:t>su</w:t>
      </w:r>
      <w:r>
        <w:rPr>
          <w:spacing w:val="-10"/>
        </w:rPr>
        <w:t xml:space="preserve"> </w:t>
      </w:r>
      <w:r>
        <w:t>médico</w:t>
      </w:r>
      <w:r>
        <w:rPr>
          <w:spacing w:val="-10"/>
        </w:rPr>
        <w:t xml:space="preserve"> </w:t>
      </w:r>
      <w:r>
        <w:t>piense</w:t>
      </w:r>
      <w:r>
        <w:rPr>
          <w:spacing w:val="-9"/>
        </w:rPr>
        <w:t xml:space="preserve"> </w:t>
      </w:r>
      <w:r>
        <w:t>que</w:t>
      </w:r>
      <w:r>
        <w:rPr>
          <w:spacing w:val="-7"/>
        </w:rPr>
        <w:t xml:space="preserve"> </w:t>
      </w:r>
      <w:r>
        <w:t>es</w:t>
      </w:r>
      <w:r>
        <w:rPr>
          <w:spacing w:val="-9"/>
        </w:rPr>
        <w:t xml:space="preserve"> </w:t>
      </w:r>
      <w:r>
        <w:rPr>
          <w:spacing w:val="-2"/>
        </w:rPr>
        <w:t>importante.</w:t>
      </w:r>
    </w:p>
    <w:p w14:paraId="14FDA08D" w14:textId="77777777" w:rsidR="00414901" w:rsidRDefault="00414901">
      <w:pPr>
        <w:pStyle w:val="BodyText"/>
        <w:spacing w:before="2"/>
      </w:pPr>
    </w:p>
    <w:p w14:paraId="14FDA08E" w14:textId="77777777" w:rsidR="00414901" w:rsidRDefault="006851B1">
      <w:pPr>
        <w:pStyle w:val="BodyText"/>
        <w:spacing w:before="1"/>
        <w:ind w:left="143"/>
      </w:pPr>
      <w:r>
        <w:t>Si</w:t>
      </w:r>
      <w:r>
        <w:rPr>
          <w:spacing w:val="-8"/>
        </w:rPr>
        <w:t xml:space="preserve"> </w:t>
      </w:r>
      <w:r>
        <w:t>no</w:t>
      </w:r>
      <w:r>
        <w:rPr>
          <w:spacing w:val="-7"/>
        </w:rPr>
        <w:t xml:space="preserve"> </w:t>
      </w:r>
      <w:r>
        <w:t>está</w:t>
      </w:r>
      <w:r>
        <w:rPr>
          <w:spacing w:val="-9"/>
        </w:rPr>
        <w:t xml:space="preserve"> </w:t>
      </w:r>
      <w:r>
        <w:t>seguro</w:t>
      </w:r>
      <w:r>
        <w:rPr>
          <w:spacing w:val="-10"/>
        </w:rPr>
        <w:t xml:space="preserve"> </w:t>
      </w:r>
      <w:r>
        <w:t>si</w:t>
      </w:r>
      <w:r>
        <w:rPr>
          <w:spacing w:val="-9"/>
        </w:rPr>
        <w:t xml:space="preserve"> </w:t>
      </w:r>
      <w:r>
        <w:t>alguno</w:t>
      </w:r>
      <w:r>
        <w:rPr>
          <w:spacing w:val="-9"/>
        </w:rPr>
        <w:t xml:space="preserve"> </w:t>
      </w:r>
      <w:r>
        <w:t>de</w:t>
      </w:r>
      <w:r>
        <w:rPr>
          <w:spacing w:val="-7"/>
        </w:rPr>
        <w:t xml:space="preserve"> </w:t>
      </w:r>
      <w:r>
        <w:t>los</w:t>
      </w:r>
      <w:r>
        <w:rPr>
          <w:spacing w:val="-6"/>
        </w:rPr>
        <w:t xml:space="preserve"> </w:t>
      </w:r>
      <w:r>
        <w:t>puntos</w:t>
      </w:r>
      <w:r>
        <w:rPr>
          <w:spacing w:val="-9"/>
        </w:rPr>
        <w:t xml:space="preserve"> </w:t>
      </w:r>
      <w:r>
        <w:t>anteriores</w:t>
      </w:r>
      <w:r>
        <w:rPr>
          <w:spacing w:val="-9"/>
        </w:rPr>
        <w:t xml:space="preserve"> </w:t>
      </w:r>
      <w:r>
        <w:t>le</w:t>
      </w:r>
      <w:r>
        <w:rPr>
          <w:spacing w:val="-4"/>
        </w:rPr>
        <w:t xml:space="preserve"> </w:t>
      </w:r>
      <w:r>
        <w:t>concierne,</w:t>
      </w:r>
      <w:r>
        <w:rPr>
          <w:spacing w:val="-7"/>
        </w:rPr>
        <w:t xml:space="preserve"> </w:t>
      </w:r>
      <w:r>
        <w:t>hable</w:t>
      </w:r>
      <w:r>
        <w:rPr>
          <w:spacing w:val="-9"/>
        </w:rPr>
        <w:t xml:space="preserve"> </w:t>
      </w:r>
      <w:r>
        <w:t>con</w:t>
      </w:r>
      <w:r>
        <w:rPr>
          <w:spacing w:val="-7"/>
        </w:rPr>
        <w:t xml:space="preserve"> </w:t>
      </w:r>
      <w:r>
        <w:t>su</w:t>
      </w:r>
      <w:r>
        <w:rPr>
          <w:spacing w:val="-7"/>
        </w:rPr>
        <w:t xml:space="preserve"> </w:t>
      </w:r>
      <w:r>
        <w:t>médico</w:t>
      </w:r>
      <w:r>
        <w:rPr>
          <w:spacing w:val="-7"/>
        </w:rPr>
        <w:t xml:space="preserve"> </w:t>
      </w:r>
      <w:r>
        <w:t>o</w:t>
      </w:r>
      <w:r>
        <w:rPr>
          <w:spacing w:val="-6"/>
        </w:rPr>
        <w:t xml:space="preserve"> </w:t>
      </w:r>
      <w:r>
        <w:rPr>
          <w:spacing w:val="-2"/>
        </w:rPr>
        <w:t>farmacéutico</w:t>
      </w:r>
    </w:p>
    <w:p w14:paraId="14FDA08F" w14:textId="77777777" w:rsidR="00414901" w:rsidRDefault="00414901">
      <w:pPr>
        <w:pStyle w:val="BodyText"/>
        <w:sectPr w:rsidR="00414901">
          <w:pgSz w:w="11920" w:h="16850"/>
          <w:pgMar w:top="1040" w:right="1133" w:bottom="920" w:left="1275" w:header="0" w:footer="623" w:gutter="0"/>
          <w:cols w:space="720"/>
        </w:sectPr>
      </w:pPr>
    </w:p>
    <w:p w14:paraId="14FDA090" w14:textId="77777777" w:rsidR="00414901" w:rsidRDefault="006851B1">
      <w:pPr>
        <w:pStyle w:val="BodyText"/>
        <w:spacing w:before="71"/>
        <w:ind w:left="143"/>
      </w:pPr>
      <w:r>
        <w:lastRenderedPageBreak/>
        <w:t>antes</w:t>
      </w:r>
      <w:r>
        <w:rPr>
          <w:spacing w:val="-7"/>
        </w:rPr>
        <w:t xml:space="preserve"> </w:t>
      </w:r>
      <w:r>
        <w:t>de</w:t>
      </w:r>
      <w:r>
        <w:rPr>
          <w:spacing w:val="-7"/>
        </w:rPr>
        <w:t xml:space="preserve"> </w:t>
      </w:r>
      <w:r>
        <w:t>usar</w:t>
      </w:r>
      <w:r>
        <w:rPr>
          <w:spacing w:val="-3"/>
        </w:rPr>
        <w:t xml:space="preserve"> </w:t>
      </w:r>
      <w:r>
        <w:rPr>
          <w:spacing w:val="-2"/>
        </w:rPr>
        <w:t>Otulfi.</w:t>
      </w:r>
    </w:p>
    <w:p w14:paraId="14FDA091" w14:textId="77777777" w:rsidR="00414901" w:rsidRDefault="00414901">
      <w:pPr>
        <w:pStyle w:val="BodyText"/>
      </w:pPr>
    </w:p>
    <w:p w14:paraId="14FDA092" w14:textId="77777777" w:rsidR="00414901" w:rsidRDefault="006851B1">
      <w:pPr>
        <w:pStyle w:val="Heading2"/>
        <w:spacing w:before="1" w:line="252" w:lineRule="exact"/>
      </w:pPr>
      <w:r>
        <w:t>Advertencias</w:t>
      </w:r>
      <w:r>
        <w:rPr>
          <w:spacing w:val="-12"/>
        </w:rPr>
        <w:t xml:space="preserve"> </w:t>
      </w:r>
      <w:r>
        <w:t>y</w:t>
      </w:r>
      <w:r>
        <w:rPr>
          <w:spacing w:val="-11"/>
        </w:rPr>
        <w:t xml:space="preserve"> </w:t>
      </w:r>
      <w:r>
        <w:rPr>
          <w:spacing w:val="-2"/>
        </w:rPr>
        <w:t>precauciones</w:t>
      </w:r>
    </w:p>
    <w:p w14:paraId="14FDA093" w14:textId="77777777" w:rsidR="00414901" w:rsidRDefault="006851B1">
      <w:pPr>
        <w:pStyle w:val="BodyText"/>
        <w:ind w:left="142" w:right="311"/>
      </w:pPr>
      <w:r>
        <w:t>Consulte</w:t>
      </w:r>
      <w:r>
        <w:rPr>
          <w:spacing w:val="-3"/>
        </w:rPr>
        <w:t xml:space="preserve"> </w:t>
      </w:r>
      <w:r>
        <w:t>a</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w:t>
      </w:r>
      <w:r>
        <w:rPr>
          <w:spacing w:val="-4"/>
        </w:rPr>
        <w:t xml:space="preserve"> </w:t>
      </w:r>
      <w:r>
        <w:t>antes</w:t>
      </w:r>
      <w:r>
        <w:rPr>
          <w:spacing w:val="-6"/>
        </w:rPr>
        <w:t xml:space="preserve"> </w:t>
      </w:r>
      <w:r>
        <w:t>de</w:t>
      </w:r>
      <w:r>
        <w:rPr>
          <w:spacing w:val="-3"/>
        </w:rPr>
        <w:t xml:space="preserve"> </w:t>
      </w:r>
      <w:r>
        <w:t>empezar a</w:t>
      </w:r>
      <w:r>
        <w:rPr>
          <w:spacing w:val="-3"/>
        </w:rPr>
        <w:t xml:space="preserve"> </w:t>
      </w:r>
      <w:r>
        <w:t>usar</w:t>
      </w:r>
      <w:r>
        <w:rPr>
          <w:spacing w:val="-3"/>
        </w:rPr>
        <w:t xml:space="preserve"> </w:t>
      </w:r>
      <w:r>
        <w:t>Otulfi.</w:t>
      </w:r>
      <w:r>
        <w:rPr>
          <w:spacing w:val="-4"/>
        </w:rPr>
        <w:t xml:space="preserve"> </w:t>
      </w:r>
      <w:r>
        <w:t>Su</w:t>
      </w:r>
      <w:r>
        <w:rPr>
          <w:spacing w:val="-4"/>
        </w:rPr>
        <w:t xml:space="preserve"> </w:t>
      </w:r>
      <w:r>
        <w:t>médico</w:t>
      </w:r>
      <w:r>
        <w:rPr>
          <w:spacing w:val="-6"/>
        </w:rPr>
        <w:t xml:space="preserve"> </w:t>
      </w:r>
      <w:r>
        <w:t>comprobará</w:t>
      </w:r>
      <w:r>
        <w:rPr>
          <w:spacing w:val="-3"/>
        </w:rPr>
        <w:t xml:space="preserve"> </w:t>
      </w:r>
      <w:r>
        <w:t>cómo</w:t>
      </w:r>
      <w:r>
        <w:rPr>
          <w:spacing w:val="-4"/>
        </w:rPr>
        <w:t xml:space="preserve"> </w:t>
      </w:r>
      <w:r>
        <w:t>se encuentra antes del tratamiento. Asegúrese de informar a su</w:t>
      </w:r>
      <w:r>
        <w:rPr>
          <w:spacing w:val="-1"/>
        </w:rPr>
        <w:t xml:space="preserve"> </w:t>
      </w:r>
      <w:r>
        <w:t>médico sobre cualquier enfermedad que sufra</w:t>
      </w:r>
      <w:r>
        <w:rPr>
          <w:spacing w:val="-3"/>
        </w:rPr>
        <w:t xml:space="preserve"> </w:t>
      </w:r>
      <w:r>
        <w:t>antes</w:t>
      </w:r>
      <w:r>
        <w:rPr>
          <w:spacing w:val="-3"/>
        </w:rPr>
        <w:t xml:space="preserve"> </w:t>
      </w:r>
      <w:r>
        <w:t>del</w:t>
      </w:r>
      <w:r>
        <w:rPr>
          <w:spacing w:val="-5"/>
        </w:rPr>
        <w:t xml:space="preserve"> </w:t>
      </w:r>
      <w:r>
        <w:t>tratamiento.</w:t>
      </w:r>
      <w:r>
        <w:rPr>
          <w:spacing w:val="-6"/>
        </w:rPr>
        <w:t xml:space="preserve"> </w:t>
      </w:r>
      <w:r>
        <w:t>También</w:t>
      </w:r>
      <w:r>
        <w:rPr>
          <w:spacing w:val="-6"/>
        </w:rPr>
        <w:t xml:space="preserve"> </w:t>
      </w:r>
      <w:r>
        <w:t>informe</w:t>
      </w:r>
      <w:r>
        <w:rPr>
          <w:spacing w:val="-6"/>
        </w:rPr>
        <w:t xml:space="preserve"> </w:t>
      </w:r>
      <w:r>
        <w:t>a</w:t>
      </w:r>
      <w:r>
        <w:rPr>
          <w:spacing w:val="-6"/>
        </w:rPr>
        <w:t xml:space="preserve"> </w:t>
      </w:r>
      <w:r>
        <w:t>su</w:t>
      </w:r>
      <w:r>
        <w:rPr>
          <w:spacing w:val="-4"/>
        </w:rPr>
        <w:t xml:space="preserve"> </w:t>
      </w:r>
      <w:r>
        <w:t>médico</w:t>
      </w:r>
      <w:r>
        <w:rPr>
          <w:spacing w:val="-4"/>
        </w:rPr>
        <w:t xml:space="preserve"> </w:t>
      </w:r>
      <w:r>
        <w:t>si</w:t>
      </w:r>
      <w:r>
        <w:rPr>
          <w:spacing w:val="-5"/>
        </w:rPr>
        <w:t xml:space="preserve"> </w:t>
      </w:r>
      <w:r>
        <w:t>recientemente</w:t>
      </w:r>
      <w:r>
        <w:rPr>
          <w:spacing w:val="-4"/>
        </w:rPr>
        <w:t xml:space="preserve"> </w:t>
      </w:r>
      <w:r>
        <w:t>ha</w:t>
      </w:r>
      <w:r>
        <w:rPr>
          <w:spacing w:val="-6"/>
        </w:rPr>
        <w:t xml:space="preserve"> </w:t>
      </w:r>
      <w:r>
        <w:t>estado</w:t>
      </w:r>
      <w:r>
        <w:rPr>
          <w:spacing w:val="-4"/>
        </w:rPr>
        <w:t xml:space="preserve"> </w:t>
      </w:r>
      <w:r>
        <w:t>cerca</w:t>
      </w:r>
      <w:r>
        <w:rPr>
          <w:spacing w:val="-3"/>
        </w:rPr>
        <w:t xml:space="preserve"> </w:t>
      </w:r>
      <w:r>
        <w:t>de</w:t>
      </w:r>
      <w:r>
        <w:rPr>
          <w:spacing w:val="-3"/>
        </w:rPr>
        <w:t xml:space="preserve"> </w:t>
      </w:r>
      <w:r>
        <w:t xml:space="preserve">alguien que pudiera tener tuberculosis. Su médico le examinará y le hará </w:t>
      </w:r>
      <w:proofErr w:type="gramStart"/>
      <w:r>
        <w:t>un test</w:t>
      </w:r>
      <w:proofErr w:type="gramEnd"/>
      <w:r>
        <w:t xml:space="preserve"> para detección de la tuberculosis, antes de usar Otulfi. Si su médico cree que usted está en riesgo de tuberculosis, puede darle medicamentos para tratarla.</w:t>
      </w:r>
    </w:p>
    <w:p w14:paraId="14FDA094" w14:textId="77777777" w:rsidR="00414901" w:rsidRDefault="00414901">
      <w:pPr>
        <w:pStyle w:val="BodyText"/>
        <w:spacing w:before="1"/>
      </w:pPr>
    </w:p>
    <w:p w14:paraId="14FDA095" w14:textId="77777777" w:rsidR="00414901" w:rsidRDefault="006851B1">
      <w:pPr>
        <w:pStyle w:val="Heading2"/>
        <w:spacing w:line="252" w:lineRule="exact"/>
        <w:ind w:left="142"/>
      </w:pPr>
      <w:r>
        <w:t>Observe</w:t>
      </w:r>
      <w:r>
        <w:rPr>
          <w:spacing w:val="-14"/>
        </w:rPr>
        <w:t xml:space="preserve"> </w:t>
      </w:r>
      <w:r>
        <w:t>los</w:t>
      </w:r>
      <w:r>
        <w:rPr>
          <w:spacing w:val="-12"/>
        </w:rPr>
        <w:t xml:space="preserve"> </w:t>
      </w:r>
      <w:r>
        <w:t>efectos</w:t>
      </w:r>
      <w:r>
        <w:rPr>
          <w:spacing w:val="-11"/>
        </w:rPr>
        <w:t xml:space="preserve"> </w:t>
      </w:r>
      <w:r>
        <w:t>adversos</w:t>
      </w:r>
      <w:r>
        <w:rPr>
          <w:spacing w:val="-11"/>
        </w:rPr>
        <w:t xml:space="preserve"> </w:t>
      </w:r>
      <w:r>
        <w:rPr>
          <w:spacing w:val="-2"/>
        </w:rPr>
        <w:t>graves</w:t>
      </w:r>
    </w:p>
    <w:p w14:paraId="14FDA096" w14:textId="77777777" w:rsidR="00414901" w:rsidRDefault="006851B1">
      <w:pPr>
        <w:pStyle w:val="BodyText"/>
        <w:ind w:left="141" w:right="338"/>
      </w:pPr>
      <w:r>
        <w:t>Otulfi</w:t>
      </w:r>
      <w:r>
        <w:rPr>
          <w:spacing w:val="-4"/>
        </w:rPr>
        <w:t xml:space="preserve"> </w:t>
      </w:r>
      <w:r>
        <w:t>puede</w:t>
      </w:r>
      <w:r>
        <w:rPr>
          <w:spacing w:val="-7"/>
        </w:rPr>
        <w:t xml:space="preserve"> </w:t>
      </w:r>
      <w:r>
        <w:t>causar</w:t>
      </w:r>
      <w:r>
        <w:rPr>
          <w:spacing w:val="-6"/>
        </w:rPr>
        <w:t xml:space="preserve"> </w:t>
      </w:r>
      <w:r>
        <w:t>efectos</w:t>
      </w:r>
      <w:r>
        <w:rPr>
          <w:spacing w:val="-9"/>
        </w:rPr>
        <w:t xml:space="preserve"> </w:t>
      </w:r>
      <w:r>
        <w:t>adversos</w:t>
      </w:r>
      <w:r>
        <w:rPr>
          <w:spacing w:val="-7"/>
        </w:rPr>
        <w:t xml:space="preserve"> </w:t>
      </w:r>
      <w:r>
        <w:t>graves,</w:t>
      </w:r>
      <w:r>
        <w:rPr>
          <w:spacing w:val="-7"/>
        </w:rPr>
        <w:t xml:space="preserve"> </w:t>
      </w:r>
      <w:r>
        <w:t>incluyendo</w:t>
      </w:r>
      <w:r>
        <w:rPr>
          <w:spacing w:val="-5"/>
        </w:rPr>
        <w:t xml:space="preserve"> </w:t>
      </w:r>
      <w:r>
        <w:t>reacciones</w:t>
      </w:r>
      <w:r>
        <w:rPr>
          <w:spacing w:val="-7"/>
        </w:rPr>
        <w:t xml:space="preserve"> </w:t>
      </w:r>
      <w:r>
        <w:t>alérgicas</w:t>
      </w:r>
      <w:r>
        <w:rPr>
          <w:spacing w:val="-7"/>
        </w:rPr>
        <w:t xml:space="preserve"> </w:t>
      </w:r>
      <w:r>
        <w:t>e</w:t>
      </w:r>
      <w:r>
        <w:rPr>
          <w:spacing w:val="-7"/>
        </w:rPr>
        <w:t xml:space="preserve"> </w:t>
      </w:r>
      <w:r>
        <w:t>infecciones.</w:t>
      </w:r>
      <w:r>
        <w:rPr>
          <w:spacing w:val="-5"/>
        </w:rPr>
        <w:t xml:space="preserve"> </w:t>
      </w:r>
      <w:r>
        <w:t>Usted</w:t>
      </w:r>
      <w:r>
        <w:rPr>
          <w:spacing w:val="-7"/>
        </w:rPr>
        <w:t xml:space="preserve"> </w:t>
      </w:r>
      <w:r>
        <w:t>debe prestar atención a ciertos signos de enfermedad mientras esté utilizando Otulfi. Ver la lista completa de estos efectos adversos en “Efectos adversos graves” de la sección 4.</w:t>
      </w:r>
    </w:p>
    <w:p w14:paraId="14FDA097" w14:textId="77777777" w:rsidR="00414901" w:rsidRDefault="006851B1">
      <w:pPr>
        <w:pStyle w:val="Heading2"/>
        <w:spacing w:before="252"/>
      </w:pPr>
      <w:r>
        <w:t>Antes</w:t>
      </w:r>
      <w:r>
        <w:rPr>
          <w:spacing w:val="-8"/>
        </w:rPr>
        <w:t xml:space="preserve"> </w:t>
      </w:r>
      <w:r>
        <w:t>de</w:t>
      </w:r>
      <w:r>
        <w:rPr>
          <w:spacing w:val="-9"/>
        </w:rPr>
        <w:t xml:space="preserve"> </w:t>
      </w:r>
      <w:r>
        <w:t>utilizar</w:t>
      </w:r>
      <w:r>
        <w:rPr>
          <w:spacing w:val="-7"/>
        </w:rPr>
        <w:t xml:space="preserve"> </w:t>
      </w:r>
      <w:r>
        <w:t>Otulfi</w:t>
      </w:r>
      <w:r>
        <w:rPr>
          <w:spacing w:val="-7"/>
        </w:rPr>
        <w:t xml:space="preserve"> </w:t>
      </w:r>
      <w:r>
        <w:t>dígale</w:t>
      </w:r>
      <w:r>
        <w:rPr>
          <w:spacing w:val="-7"/>
        </w:rPr>
        <w:t xml:space="preserve"> </w:t>
      </w:r>
      <w:r>
        <w:t>a</w:t>
      </w:r>
      <w:r>
        <w:rPr>
          <w:spacing w:val="-10"/>
        </w:rPr>
        <w:t xml:space="preserve"> </w:t>
      </w:r>
      <w:r>
        <w:t>su</w:t>
      </w:r>
      <w:r>
        <w:rPr>
          <w:spacing w:val="-7"/>
        </w:rPr>
        <w:t xml:space="preserve"> </w:t>
      </w:r>
      <w:r>
        <w:rPr>
          <w:spacing w:val="-2"/>
        </w:rPr>
        <w:t>médico:</w:t>
      </w:r>
    </w:p>
    <w:p w14:paraId="14FDA098" w14:textId="77777777" w:rsidR="00414901" w:rsidRDefault="006851B1">
      <w:pPr>
        <w:pStyle w:val="ListParagraph"/>
        <w:numPr>
          <w:ilvl w:val="1"/>
          <w:numId w:val="14"/>
        </w:numPr>
        <w:tabs>
          <w:tab w:val="left" w:pos="708"/>
        </w:tabs>
        <w:spacing w:before="2"/>
        <w:ind w:left="708" w:right="396" w:hanging="566"/>
      </w:pPr>
      <w:r>
        <w:rPr>
          <w:b/>
        </w:rPr>
        <w:t>Si</w:t>
      </w:r>
      <w:r>
        <w:rPr>
          <w:b/>
          <w:spacing w:val="-3"/>
        </w:rPr>
        <w:t xml:space="preserve"> </w:t>
      </w:r>
      <w:r>
        <w:rPr>
          <w:b/>
        </w:rPr>
        <w:t>usted</w:t>
      </w:r>
      <w:r>
        <w:rPr>
          <w:b/>
          <w:spacing w:val="-6"/>
        </w:rPr>
        <w:t xml:space="preserve"> </w:t>
      </w:r>
      <w:r>
        <w:rPr>
          <w:b/>
        </w:rPr>
        <w:t>ha</w:t>
      </w:r>
      <w:r>
        <w:rPr>
          <w:b/>
          <w:spacing w:val="-6"/>
        </w:rPr>
        <w:t xml:space="preserve"> </w:t>
      </w:r>
      <w:r>
        <w:rPr>
          <w:b/>
        </w:rPr>
        <w:t>tenido</w:t>
      </w:r>
      <w:r>
        <w:rPr>
          <w:b/>
          <w:spacing w:val="-4"/>
        </w:rPr>
        <w:t xml:space="preserve"> </w:t>
      </w:r>
      <w:r>
        <w:rPr>
          <w:b/>
        </w:rPr>
        <w:t>alguna</w:t>
      </w:r>
      <w:r>
        <w:rPr>
          <w:b/>
          <w:spacing w:val="-9"/>
        </w:rPr>
        <w:t xml:space="preserve"> </w:t>
      </w:r>
      <w:r>
        <w:rPr>
          <w:b/>
        </w:rPr>
        <w:t>vez</w:t>
      </w:r>
      <w:r>
        <w:rPr>
          <w:b/>
          <w:spacing w:val="-6"/>
        </w:rPr>
        <w:t xml:space="preserve"> </w:t>
      </w:r>
      <w:r>
        <w:rPr>
          <w:b/>
        </w:rPr>
        <w:t>una</w:t>
      </w:r>
      <w:r>
        <w:rPr>
          <w:b/>
          <w:spacing w:val="-4"/>
        </w:rPr>
        <w:t xml:space="preserve"> </w:t>
      </w:r>
      <w:r>
        <w:rPr>
          <w:b/>
        </w:rPr>
        <w:t>reacción</w:t>
      </w:r>
      <w:r>
        <w:rPr>
          <w:b/>
          <w:spacing w:val="-7"/>
        </w:rPr>
        <w:t xml:space="preserve"> </w:t>
      </w:r>
      <w:r>
        <w:rPr>
          <w:b/>
        </w:rPr>
        <w:t>alérgica</w:t>
      </w:r>
      <w:r>
        <w:rPr>
          <w:b/>
          <w:spacing w:val="-6"/>
        </w:rPr>
        <w:t xml:space="preserve"> </w:t>
      </w:r>
      <w:r>
        <w:rPr>
          <w:b/>
        </w:rPr>
        <w:t>a</w:t>
      </w:r>
      <w:r>
        <w:rPr>
          <w:b/>
          <w:spacing w:val="-1"/>
        </w:rPr>
        <w:t xml:space="preserve"> </w:t>
      </w:r>
      <w:r>
        <w:rPr>
          <w:b/>
        </w:rPr>
        <w:t>ustekinumab.</w:t>
      </w:r>
      <w:r>
        <w:rPr>
          <w:b/>
          <w:spacing w:val="-4"/>
        </w:rPr>
        <w:t xml:space="preserve"> </w:t>
      </w:r>
      <w:r>
        <w:t>Consulte</w:t>
      </w:r>
      <w:r>
        <w:rPr>
          <w:spacing w:val="-8"/>
        </w:rPr>
        <w:t xml:space="preserve"> </w:t>
      </w:r>
      <w:r>
        <w:t>con</w:t>
      </w:r>
      <w:r>
        <w:rPr>
          <w:spacing w:val="-4"/>
        </w:rPr>
        <w:t xml:space="preserve"> </w:t>
      </w:r>
      <w:r>
        <w:t>su</w:t>
      </w:r>
      <w:r>
        <w:rPr>
          <w:spacing w:val="-6"/>
        </w:rPr>
        <w:t xml:space="preserve"> </w:t>
      </w:r>
      <w:r>
        <w:t>médico si no está seguro.</w:t>
      </w:r>
    </w:p>
    <w:p w14:paraId="14FDA099" w14:textId="77777777" w:rsidR="00414901" w:rsidRDefault="006851B1">
      <w:pPr>
        <w:pStyle w:val="ListParagraph"/>
        <w:numPr>
          <w:ilvl w:val="1"/>
          <w:numId w:val="14"/>
        </w:numPr>
        <w:tabs>
          <w:tab w:val="left" w:pos="708"/>
        </w:tabs>
        <w:ind w:left="708" w:right="383" w:hanging="566"/>
      </w:pPr>
      <w:r>
        <w:rPr>
          <w:b/>
        </w:rPr>
        <w:t>Si</w:t>
      </w:r>
      <w:r>
        <w:rPr>
          <w:b/>
          <w:spacing w:val="-3"/>
        </w:rPr>
        <w:t xml:space="preserve"> </w:t>
      </w:r>
      <w:r>
        <w:rPr>
          <w:b/>
        </w:rPr>
        <w:t>usted</w:t>
      </w:r>
      <w:r>
        <w:rPr>
          <w:b/>
          <w:spacing w:val="-4"/>
        </w:rPr>
        <w:t xml:space="preserve"> </w:t>
      </w:r>
      <w:r>
        <w:rPr>
          <w:b/>
        </w:rPr>
        <w:t>alguna</w:t>
      </w:r>
      <w:r>
        <w:rPr>
          <w:b/>
          <w:spacing w:val="-4"/>
        </w:rPr>
        <w:t xml:space="preserve"> </w:t>
      </w:r>
      <w:r>
        <w:rPr>
          <w:b/>
        </w:rPr>
        <w:t>vez</w:t>
      </w:r>
      <w:r>
        <w:rPr>
          <w:b/>
          <w:spacing w:val="-3"/>
        </w:rPr>
        <w:t xml:space="preserve"> </w:t>
      </w:r>
      <w:r>
        <w:rPr>
          <w:b/>
        </w:rPr>
        <w:t>ha</w:t>
      </w:r>
      <w:r>
        <w:rPr>
          <w:b/>
          <w:spacing w:val="-6"/>
        </w:rPr>
        <w:t xml:space="preserve"> </w:t>
      </w:r>
      <w:r>
        <w:rPr>
          <w:b/>
        </w:rPr>
        <w:t>tenido</w:t>
      </w:r>
      <w:r>
        <w:rPr>
          <w:b/>
          <w:spacing w:val="-4"/>
        </w:rPr>
        <w:t xml:space="preserve"> </w:t>
      </w:r>
      <w:r>
        <w:rPr>
          <w:b/>
        </w:rPr>
        <w:t>algún</w:t>
      </w:r>
      <w:r>
        <w:rPr>
          <w:b/>
          <w:spacing w:val="-4"/>
        </w:rPr>
        <w:t xml:space="preserve"> </w:t>
      </w:r>
      <w:r>
        <w:rPr>
          <w:b/>
        </w:rPr>
        <w:t>tipo</w:t>
      </w:r>
      <w:r>
        <w:rPr>
          <w:b/>
          <w:spacing w:val="-4"/>
        </w:rPr>
        <w:t xml:space="preserve"> </w:t>
      </w:r>
      <w:r>
        <w:rPr>
          <w:b/>
        </w:rPr>
        <w:t>de</w:t>
      </w:r>
      <w:r>
        <w:rPr>
          <w:b/>
          <w:spacing w:val="-6"/>
        </w:rPr>
        <w:t xml:space="preserve"> </w:t>
      </w:r>
      <w:r>
        <w:rPr>
          <w:b/>
        </w:rPr>
        <w:t>cáncer</w:t>
      </w:r>
      <w:r>
        <w:rPr>
          <w:b/>
          <w:spacing w:val="-1"/>
        </w:rPr>
        <w:t xml:space="preserve"> </w:t>
      </w:r>
      <w:r>
        <w:t>–</w:t>
      </w:r>
      <w:r>
        <w:rPr>
          <w:spacing w:val="-6"/>
        </w:rPr>
        <w:t xml:space="preserve"> </w:t>
      </w:r>
      <w:r>
        <w:t>esto</w:t>
      </w:r>
      <w:r>
        <w:rPr>
          <w:spacing w:val="-6"/>
        </w:rPr>
        <w:t xml:space="preserve"> </w:t>
      </w:r>
      <w:r>
        <w:t>es</w:t>
      </w:r>
      <w:r>
        <w:rPr>
          <w:spacing w:val="-6"/>
        </w:rPr>
        <w:t xml:space="preserve"> </w:t>
      </w:r>
      <w:r>
        <w:t>porque</w:t>
      </w:r>
      <w:r>
        <w:rPr>
          <w:spacing w:val="-6"/>
        </w:rPr>
        <w:t xml:space="preserve"> </w:t>
      </w:r>
      <w:r>
        <w:t>los</w:t>
      </w:r>
      <w:r>
        <w:rPr>
          <w:spacing w:val="-6"/>
        </w:rPr>
        <w:t xml:space="preserve"> </w:t>
      </w:r>
      <w:r>
        <w:t>inmunosupresores</w:t>
      </w:r>
      <w:r>
        <w:rPr>
          <w:spacing w:val="-3"/>
        </w:rPr>
        <w:t xml:space="preserve"> </w:t>
      </w:r>
      <w:r>
        <w:t xml:space="preserve">del tipo de Otulfi debilitan parte del sistema inmunitario. Esto puede aumentar el riesgo de tener </w:t>
      </w:r>
      <w:r>
        <w:rPr>
          <w:spacing w:val="-2"/>
        </w:rPr>
        <w:t>cáncer.</w:t>
      </w:r>
    </w:p>
    <w:p w14:paraId="14FDA09A" w14:textId="77777777" w:rsidR="00414901" w:rsidRDefault="006851B1">
      <w:pPr>
        <w:pStyle w:val="ListParagraph"/>
        <w:numPr>
          <w:ilvl w:val="1"/>
          <w:numId w:val="14"/>
        </w:numPr>
        <w:tabs>
          <w:tab w:val="left" w:pos="709"/>
        </w:tabs>
        <w:ind w:right="486" w:hanging="566"/>
      </w:pPr>
      <w:r>
        <w:rPr>
          <w:b/>
        </w:rPr>
        <w:t>Si usted ha recibido tratamiento para la psoriasis con otros biológicos (un medicamento producido</w:t>
      </w:r>
      <w:r>
        <w:rPr>
          <w:b/>
          <w:spacing w:val="-4"/>
        </w:rPr>
        <w:t xml:space="preserve"> </w:t>
      </w:r>
      <w:r>
        <w:rPr>
          <w:b/>
        </w:rPr>
        <w:t>a</w:t>
      </w:r>
      <w:r>
        <w:rPr>
          <w:b/>
          <w:spacing w:val="-6"/>
        </w:rPr>
        <w:t xml:space="preserve"> </w:t>
      </w:r>
      <w:r>
        <w:rPr>
          <w:b/>
        </w:rPr>
        <w:t>partir</w:t>
      </w:r>
      <w:r>
        <w:rPr>
          <w:b/>
          <w:spacing w:val="-6"/>
        </w:rPr>
        <w:t xml:space="preserve"> </w:t>
      </w:r>
      <w:r>
        <w:rPr>
          <w:b/>
        </w:rPr>
        <w:t>de</w:t>
      </w:r>
      <w:r>
        <w:rPr>
          <w:b/>
          <w:spacing w:val="-6"/>
        </w:rPr>
        <w:t xml:space="preserve"> </w:t>
      </w:r>
      <w:r>
        <w:rPr>
          <w:b/>
        </w:rPr>
        <w:t>una</w:t>
      </w:r>
      <w:r>
        <w:rPr>
          <w:b/>
          <w:spacing w:val="-6"/>
        </w:rPr>
        <w:t xml:space="preserve"> </w:t>
      </w:r>
      <w:r>
        <w:rPr>
          <w:b/>
        </w:rPr>
        <w:t>fuente</w:t>
      </w:r>
      <w:r>
        <w:rPr>
          <w:b/>
          <w:spacing w:val="-6"/>
        </w:rPr>
        <w:t xml:space="preserve"> </w:t>
      </w:r>
      <w:r>
        <w:rPr>
          <w:b/>
        </w:rPr>
        <w:t>biológica</w:t>
      </w:r>
      <w:r>
        <w:rPr>
          <w:b/>
          <w:spacing w:val="-6"/>
        </w:rPr>
        <w:t xml:space="preserve"> </w:t>
      </w:r>
      <w:r>
        <w:rPr>
          <w:b/>
        </w:rPr>
        <w:t>y</w:t>
      </w:r>
      <w:r>
        <w:rPr>
          <w:b/>
          <w:spacing w:val="-6"/>
        </w:rPr>
        <w:t xml:space="preserve"> </w:t>
      </w:r>
      <w:r>
        <w:rPr>
          <w:b/>
        </w:rPr>
        <w:t>que</w:t>
      </w:r>
      <w:r>
        <w:rPr>
          <w:b/>
          <w:spacing w:val="-6"/>
        </w:rPr>
        <w:t xml:space="preserve"> </w:t>
      </w:r>
      <w:r>
        <w:rPr>
          <w:b/>
        </w:rPr>
        <w:t>suele</w:t>
      </w:r>
      <w:r>
        <w:rPr>
          <w:b/>
          <w:spacing w:val="-6"/>
        </w:rPr>
        <w:t xml:space="preserve"> </w:t>
      </w:r>
      <w:r>
        <w:rPr>
          <w:b/>
        </w:rPr>
        <w:t>administrarse</w:t>
      </w:r>
      <w:r>
        <w:rPr>
          <w:b/>
          <w:spacing w:val="-6"/>
        </w:rPr>
        <w:t xml:space="preserve"> </w:t>
      </w:r>
      <w:r>
        <w:rPr>
          <w:b/>
        </w:rPr>
        <w:t>mediante</w:t>
      </w:r>
      <w:r>
        <w:rPr>
          <w:b/>
          <w:spacing w:val="-8"/>
        </w:rPr>
        <w:t xml:space="preserve"> </w:t>
      </w:r>
      <w:r>
        <w:rPr>
          <w:b/>
        </w:rPr>
        <w:t xml:space="preserve">inyección) </w:t>
      </w:r>
      <w:r>
        <w:t>– el riesgo de padecer cáncer puede ser mayor.</w:t>
      </w:r>
    </w:p>
    <w:p w14:paraId="14FDA09B" w14:textId="77777777" w:rsidR="00414901" w:rsidRDefault="006851B1">
      <w:pPr>
        <w:pStyle w:val="Heading2"/>
        <w:numPr>
          <w:ilvl w:val="1"/>
          <w:numId w:val="14"/>
        </w:numPr>
        <w:tabs>
          <w:tab w:val="left" w:pos="709"/>
        </w:tabs>
        <w:spacing w:line="264" w:lineRule="exact"/>
      </w:pPr>
      <w:r>
        <w:t>Si</w:t>
      </w:r>
      <w:r>
        <w:rPr>
          <w:spacing w:val="-7"/>
        </w:rPr>
        <w:t xml:space="preserve"> </w:t>
      </w:r>
      <w:r>
        <w:t>tiene</w:t>
      </w:r>
      <w:r>
        <w:rPr>
          <w:spacing w:val="-9"/>
        </w:rPr>
        <w:t xml:space="preserve"> </w:t>
      </w:r>
      <w:r>
        <w:t>o</w:t>
      </w:r>
      <w:r>
        <w:rPr>
          <w:spacing w:val="-7"/>
        </w:rPr>
        <w:t xml:space="preserve"> </w:t>
      </w:r>
      <w:r>
        <w:t>ha</w:t>
      </w:r>
      <w:r>
        <w:rPr>
          <w:spacing w:val="-7"/>
        </w:rPr>
        <w:t xml:space="preserve"> </w:t>
      </w:r>
      <w:r>
        <w:t>tenido</w:t>
      </w:r>
      <w:r>
        <w:rPr>
          <w:spacing w:val="-7"/>
        </w:rPr>
        <w:t xml:space="preserve"> </w:t>
      </w:r>
      <w:r>
        <w:t>una</w:t>
      </w:r>
      <w:r>
        <w:rPr>
          <w:spacing w:val="-7"/>
        </w:rPr>
        <w:t xml:space="preserve"> </w:t>
      </w:r>
      <w:r>
        <w:t>infección</w:t>
      </w:r>
      <w:r>
        <w:rPr>
          <w:spacing w:val="-8"/>
        </w:rPr>
        <w:t xml:space="preserve"> </w:t>
      </w:r>
      <w:r>
        <w:t>reciente</w:t>
      </w:r>
      <w:r>
        <w:rPr>
          <w:spacing w:val="-9"/>
        </w:rPr>
        <w:t xml:space="preserve"> </w:t>
      </w:r>
      <w:r>
        <w:t>o</w:t>
      </w:r>
      <w:r>
        <w:rPr>
          <w:spacing w:val="-7"/>
        </w:rPr>
        <w:t xml:space="preserve"> </w:t>
      </w:r>
      <w:r>
        <w:t>tiene</w:t>
      </w:r>
      <w:r>
        <w:rPr>
          <w:spacing w:val="-7"/>
        </w:rPr>
        <w:t xml:space="preserve"> </w:t>
      </w:r>
      <w:r>
        <w:t>alguna</w:t>
      </w:r>
      <w:r>
        <w:rPr>
          <w:spacing w:val="-7"/>
        </w:rPr>
        <w:t xml:space="preserve"> </w:t>
      </w:r>
      <w:r>
        <w:t>grieta</w:t>
      </w:r>
      <w:r>
        <w:rPr>
          <w:spacing w:val="-7"/>
        </w:rPr>
        <w:t xml:space="preserve"> </w:t>
      </w:r>
      <w:r>
        <w:t>en</w:t>
      </w:r>
      <w:r>
        <w:rPr>
          <w:spacing w:val="-10"/>
        </w:rPr>
        <w:t xml:space="preserve"> </w:t>
      </w:r>
      <w:r>
        <w:t>la</w:t>
      </w:r>
      <w:r>
        <w:rPr>
          <w:spacing w:val="-7"/>
        </w:rPr>
        <w:t xml:space="preserve"> </w:t>
      </w:r>
      <w:r>
        <w:t>piel</w:t>
      </w:r>
      <w:r>
        <w:rPr>
          <w:spacing w:val="-9"/>
        </w:rPr>
        <w:t xml:space="preserve"> </w:t>
      </w:r>
      <w:r>
        <w:rPr>
          <w:spacing w:val="-2"/>
        </w:rPr>
        <w:t>(fístula).</w:t>
      </w:r>
    </w:p>
    <w:p w14:paraId="14FDA09C" w14:textId="77777777" w:rsidR="00414901" w:rsidRDefault="006851B1">
      <w:pPr>
        <w:pStyle w:val="ListParagraph"/>
        <w:numPr>
          <w:ilvl w:val="1"/>
          <w:numId w:val="14"/>
        </w:numPr>
        <w:tabs>
          <w:tab w:val="left" w:pos="708"/>
        </w:tabs>
        <w:spacing w:before="2"/>
        <w:ind w:left="708" w:right="357" w:hanging="566"/>
      </w:pPr>
      <w:r>
        <w:rPr>
          <w:b/>
        </w:rPr>
        <w:t>Si</w:t>
      </w:r>
      <w:r>
        <w:rPr>
          <w:b/>
          <w:spacing w:val="-3"/>
        </w:rPr>
        <w:t xml:space="preserve"> </w:t>
      </w:r>
      <w:r>
        <w:rPr>
          <w:b/>
        </w:rPr>
        <w:t>tiene</w:t>
      </w:r>
      <w:r>
        <w:rPr>
          <w:b/>
          <w:spacing w:val="-6"/>
        </w:rPr>
        <w:t xml:space="preserve"> </w:t>
      </w:r>
      <w:r>
        <w:rPr>
          <w:b/>
        </w:rPr>
        <w:t>cualquier</w:t>
      </w:r>
      <w:r>
        <w:rPr>
          <w:b/>
          <w:spacing w:val="-3"/>
        </w:rPr>
        <w:t xml:space="preserve"> </w:t>
      </w:r>
      <w:r>
        <w:rPr>
          <w:b/>
        </w:rPr>
        <w:t>lesión</w:t>
      </w:r>
      <w:r>
        <w:rPr>
          <w:b/>
          <w:spacing w:val="-4"/>
        </w:rPr>
        <w:t xml:space="preserve"> </w:t>
      </w:r>
      <w:r>
        <w:rPr>
          <w:b/>
        </w:rPr>
        <w:t>nueva</w:t>
      </w:r>
      <w:r>
        <w:rPr>
          <w:b/>
          <w:spacing w:val="-4"/>
        </w:rPr>
        <w:t xml:space="preserve"> </w:t>
      </w:r>
      <w:r>
        <w:rPr>
          <w:b/>
        </w:rPr>
        <w:t>o</w:t>
      </w:r>
      <w:r>
        <w:rPr>
          <w:b/>
          <w:spacing w:val="-4"/>
        </w:rPr>
        <w:t xml:space="preserve"> </w:t>
      </w:r>
      <w:r>
        <w:rPr>
          <w:b/>
        </w:rPr>
        <w:t>cambio</w:t>
      </w:r>
      <w:r>
        <w:rPr>
          <w:b/>
          <w:spacing w:val="-4"/>
        </w:rPr>
        <w:t xml:space="preserve"> </w:t>
      </w:r>
      <w:r>
        <w:rPr>
          <w:b/>
        </w:rPr>
        <w:t>de</w:t>
      </w:r>
      <w:r>
        <w:rPr>
          <w:b/>
          <w:spacing w:val="-6"/>
        </w:rPr>
        <w:t xml:space="preserve"> </w:t>
      </w:r>
      <w:r>
        <w:rPr>
          <w:b/>
        </w:rPr>
        <w:t>las</w:t>
      </w:r>
      <w:r>
        <w:rPr>
          <w:b/>
          <w:spacing w:val="-6"/>
        </w:rPr>
        <w:t xml:space="preserve"> </w:t>
      </w:r>
      <w:r>
        <w:rPr>
          <w:b/>
        </w:rPr>
        <w:t>lesiones</w:t>
      </w:r>
      <w:r>
        <w:rPr>
          <w:b/>
          <w:spacing w:val="-1"/>
        </w:rPr>
        <w:t xml:space="preserve"> </w:t>
      </w:r>
      <w:r>
        <w:t>dentro</w:t>
      </w:r>
      <w:r>
        <w:rPr>
          <w:spacing w:val="-4"/>
        </w:rPr>
        <w:t xml:space="preserve"> </w:t>
      </w:r>
      <w:r>
        <w:t>del</w:t>
      </w:r>
      <w:r>
        <w:rPr>
          <w:spacing w:val="-3"/>
        </w:rPr>
        <w:t xml:space="preserve"> </w:t>
      </w:r>
      <w:r>
        <w:t>área</w:t>
      </w:r>
      <w:r>
        <w:rPr>
          <w:spacing w:val="-6"/>
        </w:rPr>
        <w:t xml:space="preserve"> </w:t>
      </w:r>
      <w:r>
        <w:t>de</w:t>
      </w:r>
      <w:r>
        <w:rPr>
          <w:spacing w:val="-3"/>
        </w:rPr>
        <w:t xml:space="preserve"> </w:t>
      </w:r>
      <w:r>
        <w:t>psoriasis</w:t>
      </w:r>
      <w:r>
        <w:rPr>
          <w:spacing w:val="-6"/>
        </w:rPr>
        <w:t xml:space="preserve"> </w:t>
      </w:r>
      <w:r>
        <w:t>o</w:t>
      </w:r>
      <w:r>
        <w:rPr>
          <w:spacing w:val="-4"/>
        </w:rPr>
        <w:t xml:space="preserve"> </w:t>
      </w:r>
      <w:r>
        <w:t>sobre</w:t>
      </w:r>
      <w:r>
        <w:rPr>
          <w:spacing w:val="-6"/>
        </w:rPr>
        <w:t xml:space="preserve"> </w:t>
      </w:r>
      <w:r>
        <w:t>la piel intacta.</w:t>
      </w:r>
    </w:p>
    <w:p w14:paraId="14FDA09D" w14:textId="77777777" w:rsidR="00414901" w:rsidRDefault="006851B1">
      <w:pPr>
        <w:pStyle w:val="ListParagraph"/>
        <w:numPr>
          <w:ilvl w:val="1"/>
          <w:numId w:val="14"/>
        </w:numPr>
        <w:tabs>
          <w:tab w:val="left" w:pos="708"/>
        </w:tabs>
        <w:ind w:left="708" w:right="416" w:hanging="566"/>
      </w:pPr>
      <w:r>
        <w:rPr>
          <w:b/>
        </w:rPr>
        <w:t>Si</w:t>
      </w:r>
      <w:r>
        <w:rPr>
          <w:b/>
          <w:spacing w:val="-4"/>
        </w:rPr>
        <w:t xml:space="preserve"> </w:t>
      </w:r>
      <w:r>
        <w:rPr>
          <w:b/>
        </w:rPr>
        <w:t>usted</w:t>
      </w:r>
      <w:r>
        <w:rPr>
          <w:b/>
          <w:spacing w:val="-7"/>
        </w:rPr>
        <w:t xml:space="preserve"> </w:t>
      </w:r>
      <w:r>
        <w:rPr>
          <w:b/>
        </w:rPr>
        <w:t>está</w:t>
      </w:r>
      <w:r>
        <w:rPr>
          <w:b/>
          <w:spacing w:val="-7"/>
        </w:rPr>
        <w:t xml:space="preserve"> </w:t>
      </w:r>
      <w:r>
        <w:rPr>
          <w:b/>
        </w:rPr>
        <w:t>tomando</w:t>
      </w:r>
      <w:r>
        <w:rPr>
          <w:b/>
          <w:spacing w:val="-7"/>
        </w:rPr>
        <w:t xml:space="preserve"> </w:t>
      </w:r>
      <w:r>
        <w:rPr>
          <w:b/>
        </w:rPr>
        <w:t>cualquier</w:t>
      </w:r>
      <w:r>
        <w:rPr>
          <w:b/>
          <w:spacing w:val="-7"/>
        </w:rPr>
        <w:t xml:space="preserve"> </w:t>
      </w:r>
      <w:r>
        <w:rPr>
          <w:b/>
        </w:rPr>
        <w:t>otro</w:t>
      </w:r>
      <w:r>
        <w:rPr>
          <w:b/>
          <w:spacing w:val="-7"/>
        </w:rPr>
        <w:t xml:space="preserve"> </w:t>
      </w:r>
      <w:r>
        <w:rPr>
          <w:b/>
        </w:rPr>
        <w:t>tratamiento</w:t>
      </w:r>
      <w:r>
        <w:rPr>
          <w:b/>
          <w:spacing w:val="-5"/>
        </w:rPr>
        <w:t xml:space="preserve"> </w:t>
      </w:r>
      <w:r>
        <w:rPr>
          <w:b/>
        </w:rPr>
        <w:t>para</w:t>
      </w:r>
      <w:r>
        <w:rPr>
          <w:b/>
          <w:spacing w:val="-7"/>
        </w:rPr>
        <w:t xml:space="preserve"> </w:t>
      </w:r>
      <w:r>
        <w:rPr>
          <w:b/>
        </w:rPr>
        <w:t>la</w:t>
      </w:r>
      <w:r>
        <w:rPr>
          <w:b/>
          <w:spacing w:val="-5"/>
        </w:rPr>
        <w:t xml:space="preserve"> </w:t>
      </w:r>
      <w:r>
        <w:rPr>
          <w:b/>
        </w:rPr>
        <w:t>psoriasis</w:t>
      </w:r>
      <w:r>
        <w:rPr>
          <w:b/>
          <w:spacing w:val="-7"/>
        </w:rPr>
        <w:t xml:space="preserve"> </w:t>
      </w:r>
      <w:r>
        <w:rPr>
          <w:b/>
        </w:rPr>
        <w:t>y/o</w:t>
      </w:r>
      <w:r>
        <w:rPr>
          <w:b/>
          <w:spacing w:val="-5"/>
        </w:rPr>
        <w:t xml:space="preserve"> </w:t>
      </w:r>
      <w:r>
        <w:rPr>
          <w:b/>
        </w:rPr>
        <w:t>artritis</w:t>
      </w:r>
      <w:r>
        <w:rPr>
          <w:b/>
          <w:spacing w:val="-8"/>
        </w:rPr>
        <w:t xml:space="preserve"> </w:t>
      </w:r>
      <w:r>
        <w:rPr>
          <w:b/>
        </w:rPr>
        <w:t>psoriásica</w:t>
      </w:r>
      <w:r>
        <w:rPr>
          <w:b/>
          <w:spacing w:val="-2"/>
        </w:rPr>
        <w:t xml:space="preserve"> </w:t>
      </w:r>
      <w:r>
        <w:t>– como cualquier otro inmunosupresor o fototerapia (cuando su cuerpo es tratado con un tipo de luz ultravioleta (UV)). Estos tratamientos pueden también debilitar parte del sistema inmunitario.</w:t>
      </w:r>
      <w:r>
        <w:rPr>
          <w:spacing w:val="-6"/>
        </w:rPr>
        <w:t xml:space="preserve"> </w:t>
      </w:r>
      <w:r>
        <w:t>No</w:t>
      </w:r>
      <w:r>
        <w:rPr>
          <w:spacing w:val="-4"/>
        </w:rPr>
        <w:t xml:space="preserve"> </w:t>
      </w:r>
      <w:r>
        <w:t>se</w:t>
      </w:r>
      <w:r>
        <w:rPr>
          <w:spacing w:val="-6"/>
        </w:rPr>
        <w:t xml:space="preserve"> </w:t>
      </w:r>
      <w:r>
        <w:t>ha</w:t>
      </w:r>
      <w:r>
        <w:rPr>
          <w:spacing w:val="-6"/>
        </w:rPr>
        <w:t xml:space="preserve"> </w:t>
      </w:r>
      <w:r>
        <w:t>estudiado</w:t>
      </w:r>
      <w:r>
        <w:rPr>
          <w:spacing w:val="-4"/>
        </w:rPr>
        <w:t xml:space="preserve"> </w:t>
      </w:r>
      <w:r>
        <w:t>el</w:t>
      </w:r>
      <w:r>
        <w:rPr>
          <w:spacing w:val="-3"/>
        </w:rPr>
        <w:t xml:space="preserve"> </w:t>
      </w:r>
      <w:r>
        <w:t>uso</w:t>
      </w:r>
      <w:r>
        <w:rPr>
          <w:spacing w:val="-4"/>
        </w:rPr>
        <w:t xml:space="preserve"> </w:t>
      </w:r>
      <w:r>
        <w:t>de</w:t>
      </w:r>
      <w:r>
        <w:rPr>
          <w:spacing w:val="-3"/>
        </w:rPr>
        <w:t xml:space="preserve"> </w:t>
      </w:r>
      <w:r>
        <w:t>estos</w:t>
      </w:r>
      <w:r>
        <w:rPr>
          <w:spacing w:val="-6"/>
        </w:rPr>
        <w:t xml:space="preserve"> </w:t>
      </w:r>
      <w:r>
        <w:t>tratamientos</w:t>
      </w:r>
      <w:r>
        <w:rPr>
          <w:spacing w:val="-6"/>
        </w:rPr>
        <w:t xml:space="preserve"> </w:t>
      </w:r>
      <w:r>
        <w:t>de</w:t>
      </w:r>
      <w:r>
        <w:rPr>
          <w:spacing w:val="-6"/>
        </w:rPr>
        <w:t xml:space="preserve"> </w:t>
      </w:r>
      <w:r>
        <w:t>manera</w:t>
      </w:r>
      <w:r>
        <w:rPr>
          <w:spacing w:val="-6"/>
        </w:rPr>
        <w:t xml:space="preserve"> </w:t>
      </w:r>
      <w:r>
        <w:t>conjunta</w:t>
      </w:r>
      <w:r>
        <w:rPr>
          <w:spacing w:val="-3"/>
        </w:rPr>
        <w:t xml:space="preserve"> </w:t>
      </w:r>
      <w:r>
        <w:t>con</w:t>
      </w:r>
      <w:r>
        <w:rPr>
          <w:spacing w:val="-1"/>
        </w:rPr>
        <w:t xml:space="preserve"> </w:t>
      </w:r>
      <w:r>
        <w:t>Otulfi.</w:t>
      </w:r>
      <w:r>
        <w:rPr>
          <w:spacing w:val="-4"/>
        </w:rPr>
        <w:t xml:space="preserve"> </w:t>
      </w:r>
      <w:r>
        <w:t>Sin embargo, es posible que pueda aumentar la probabilidad de sufrir enfermedades relacionadas con un sistema inmune más débil.</w:t>
      </w:r>
    </w:p>
    <w:p w14:paraId="14FDA09E" w14:textId="77777777" w:rsidR="00414901" w:rsidRDefault="006851B1">
      <w:pPr>
        <w:pStyle w:val="ListParagraph"/>
        <w:numPr>
          <w:ilvl w:val="1"/>
          <w:numId w:val="14"/>
        </w:numPr>
        <w:tabs>
          <w:tab w:val="left" w:pos="708"/>
        </w:tabs>
        <w:ind w:left="708" w:right="572" w:hanging="566"/>
      </w:pPr>
      <w:r>
        <w:rPr>
          <w:b/>
        </w:rPr>
        <w:t>Si</w:t>
      </w:r>
      <w:r>
        <w:rPr>
          <w:b/>
          <w:spacing w:val="-3"/>
        </w:rPr>
        <w:t xml:space="preserve"> </w:t>
      </w:r>
      <w:r>
        <w:rPr>
          <w:b/>
        </w:rPr>
        <w:t>usted</w:t>
      </w:r>
      <w:r>
        <w:rPr>
          <w:b/>
          <w:spacing w:val="-6"/>
        </w:rPr>
        <w:t xml:space="preserve"> </w:t>
      </w:r>
      <w:r>
        <w:rPr>
          <w:b/>
        </w:rPr>
        <w:t>está</w:t>
      </w:r>
      <w:r>
        <w:rPr>
          <w:b/>
          <w:spacing w:val="-6"/>
        </w:rPr>
        <w:t xml:space="preserve"> </w:t>
      </w:r>
      <w:r>
        <w:rPr>
          <w:b/>
        </w:rPr>
        <w:t>recibiendo</w:t>
      </w:r>
      <w:r>
        <w:rPr>
          <w:b/>
          <w:spacing w:val="-4"/>
        </w:rPr>
        <w:t xml:space="preserve"> </w:t>
      </w:r>
      <w:r>
        <w:rPr>
          <w:b/>
        </w:rPr>
        <w:t>o</w:t>
      </w:r>
      <w:r>
        <w:rPr>
          <w:b/>
          <w:spacing w:val="-9"/>
        </w:rPr>
        <w:t xml:space="preserve"> </w:t>
      </w:r>
      <w:r>
        <w:rPr>
          <w:b/>
        </w:rPr>
        <w:t>ha</w:t>
      </w:r>
      <w:r>
        <w:rPr>
          <w:b/>
          <w:spacing w:val="-4"/>
        </w:rPr>
        <w:t xml:space="preserve"> </w:t>
      </w:r>
      <w:r>
        <w:rPr>
          <w:b/>
        </w:rPr>
        <w:t>recibido</w:t>
      </w:r>
      <w:r>
        <w:rPr>
          <w:b/>
          <w:spacing w:val="-4"/>
        </w:rPr>
        <w:t xml:space="preserve"> </w:t>
      </w:r>
      <w:r>
        <w:rPr>
          <w:b/>
        </w:rPr>
        <w:t>alguna</w:t>
      </w:r>
      <w:r>
        <w:rPr>
          <w:b/>
          <w:spacing w:val="-6"/>
        </w:rPr>
        <w:t xml:space="preserve"> </w:t>
      </w:r>
      <w:r>
        <w:rPr>
          <w:b/>
        </w:rPr>
        <w:t>vez</w:t>
      </w:r>
      <w:r>
        <w:rPr>
          <w:b/>
          <w:spacing w:val="-6"/>
        </w:rPr>
        <w:t xml:space="preserve"> </w:t>
      </w:r>
      <w:r>
        <w:rPr>
          <w:b/>
        </w:rPr>
        <w:t>inyecciones</w:t>
      </w:r>
      <w:r>
        <w:rPr>
          <w:b/>
          <w:spacing w:val="-6"/>
        </w:rPr>
        <w:t xml:space="preserve"> </w:t>
      </w:r>
      <w:r>
        <w:rPr>
          <w:b/>
        </w:rPr>
        <w:t>para</w:t>
      </w:r>
      <w:r>
        <w:rPr>
          <w:b/>
          <w:spacing w:val="-6"/>
        </w:rPr>
        <w:t xml:space="preserve"> </w:t>
      </w:r>
      <w:r>
        <w:rPr>
          <w:b/>
        </w:rPr>
        <w:t>tratar</w:t>
      </w:r>
      <w:r>
        <w:rPr>
          <w:b/>
          <w:spacing w:val="-8"/>
        </w:rPr>
        <w:t xml:space="preserve"> </w:t>
      </w:r>
      <w:r>
        <w:rPr>
          <w:b/>
        </w:rPr>
        <w:t>las</w:t>
      </w:r>
      <w:r>
        <w:rPr>
          <w:b/>
          <w:spacing w:val="-6"/>
        </w:rPr>
        <w:t xml:space="preserve"> </w:t>
      </w:r>
      <w:r>
        <w:rPr>
          <w:b/>
        </w:rPr>
        <w:t>alergias</w:t>
      </w:r>
      <w:r>
        <w:rPr>
          <w:b/>
          <w:spacing w:val="-1"/>
        </w:rPr>
        <w:t xml:space="preserve"> </w:t>
      </w:r>
      <w:r>
        <w:t>–</w:t>
      </w:r>
      <w:r>
        <w:rPr>
          <w:spacing w:val="-6"/>
        </w:rPr>
        <w:t xml:space="preserve"> </w:t>
      </w:r>
      <w:r>
        <w:t>se desconoce si Otulfi puede afectar a estos tratamientos.</w:t>
      </w:r>
    </w:p>
    <w:p w14:paraId="14FDA09F" w14:textId="77777777" w:rsidR="00414901" w:rsidRDefault="006851B1">
      <w:pPr>
        <w:pStyle w:val="ListParagraph"/>
        <w:numPr>
          <w:ilvl w:val="1"/>
          <w:numId w:val="14"/>
        </w:numPr>
        <w:tabs>
          <w:tab w:val="left" w:pos="709"/>
        </w:tabs>
        <w:spacing w:line="265" w:lineRule="exact"/>
      </w:pPr>
      <w:r>
        <w:rPr>
          <w:b/>
        </w:rPr>
        <w:t>Si</w:t>
      </w:r>
      <w:r>
        <w:rPr>
          <w:b/>
          <w:spacing w:val="-9"/>
        </w:rPr>
        <w:t xml:space="preserve"> </w:t>
      </w:r>
      <w:r>
        <w:rPr>
          <w:b/>
        </w:rPr>
        <w:t>usted</w:t>
      </w:r>
      <w:r>
        <w:rPr>
          <w:b/>
          <w:spacing w:val="-7"/>
        </w:rPr>
        <w:t xml:space="preserve"> </w:t>
      </w:r>
      <w:r>
        <w:rPr>
          <w:b/>
        </w:rPr>
        <w:t>tiene</w:t>
      </w:r>
      <w:r>
        <w:rPr>
          <w:b/>
          <w:spacing w:val="-7"/>
        </w:rPr>
        <w:t xml:space="preserve"> </w:t>
      </w:r>
      <w:r>
        <w:rPr>
          <w:b/>
        </w:rPr>
        <w:t>65</w:t>
      </w:r>
      <w:r>
        <w:rPr>
          <w:b/>
          <w:spacing w:val="-6"/>
        </w:rPr>
        <w:t xml:space="preserve"> </w:t>
      </w:r>
      <w:r>
        <w:rPr>
          <w:b/>
        </w:rPr>
        <w:t>años</w:t>
      </w:r>
      <w:r>
        <w:rPr>
          <w:b/>
          <w:spacing w:val="-7"/>
        </w:rPr>
        <w:t xml:space="preserve"> </w:t>
      </w:r>
      <w:r>
        <w:rPr>
          <w:b/>
        </w:rPr>
        <w:t>o</w:t>
      </w:r>
      <w:r>
        <w:rPr>
          <w:b/>
          <w:spacing w:val="-10"/>
        </w:rPr>
        <w:t xml:space="preserve"> </w:t>
      </w:r>
      <w:r>
        <w:rPr>
          <w:b/>
        </w:rPr>
        <w:t>más</w:t>
      </w:r>
      <w:r>
        <w:rPr>
          <w:b/>
          <w:spacing w:val="-8"/>
        </w:rPr>
        <w:t xml:space="preserve"> </w:t>
      </w:r>
      <w:r>
        <w:t>–</w:t>
      </w:r>
      <w:r>
        <w:rPr>
          <w:spacing w:val="-5"/>
        </w:rPr>
        <w:t xml:space="preserve"> </w:t>
      </w:r>
      <w:r>
        <w:t>usted</w:t>
      </w:r>
      <w:r>
        <w:rPr>
          <w:spacing w:val="-7"/>
        </w:rPr>
        <w:t xml:space="preserve"> </w:t>
      </w:r>
      <w:r>
        <w:t>tiene</w:t>
      </w:r>
      <w:r>
        <w:rPr>
          <w:spacing w:val="-9"/>
        </w:rPr>
        <w:t xml:space="preserve"> </w:t>
      </w:r>
      <w:r>
        <w:t>más</w:t>
      </w:r>
      <w:r>
        <w:rPr>
          <w:spacing w:val="-10"/>
        </w:rPr>
        <w:t xml:space="preserve"> </w:t>
      </w:r>
      <w:r>
        <w:t>probabilidades</w:t>
      </w:r>
      <w:r>
        <w:rPr>
          <w:spacing w:val="-9"/>
        </w:rPr>
        <w:t xml:space="preserve"> </w:t>
      </w:r>
      <w:r>
        <w:t>de</w:t>
      </w:r>
      <w:r>
        <w:rPr>
          <w:spacing w:val="-7"/>
        </w:rPr>
        <w:t xml:space="preserve"> </w:t>
      </w:r>
      <w:r>
        <w:t>adquirir</w:t>
      </w:r>
      <w:r>
        <w:rPr>
          <w:spacing w:val="-6"/>
        </w:rPr>
        <w:t xml:space="preserve"> </w:t>
      </w:r>
      <w:r>
        <w:rPr>
          <w:spacing w:val="-2"/>
        </w:rPr>
        <w:t>infecciones.</w:t>
      </w:r>
    </w:p>
    <w:p w14:paraId="14FDA0A0" w14:textId="77777777" w:rsidR="00414901" w:rsidRDefault="006851B1">
      <w:pPr>
        <w:pStyle w:val="BodyText"/>
        <w:spacing w:before="248"/>
        <w:ind w:left="143" w:right="396"/>
      </w:pP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de</w:t>
      </w:r>
      <w:r>
        <w:rPr>
          <w:spacing w:val="-6"/>
        </w:rPr>
        <w:t xml:space="preserve"> </w:t>
      </w:r>
      <w:r>
        <w:t>no</w:t>
      </w:r>
      <w:r>
        <w:rPr>
          <w:spacing w:val="-4"/>
        </w:rPr>
        <w:t xml:space="preserve"> </w:t>
      </w:r>
      <w:r>
        <w:t>padecer</w:t>
      </w:r>
      <w:r>
        <w:rPr>
          <w:spacing w:val="-5"/>
        </w:rPr>
        <w:t xml:space="preserve"> </w:t>
      </w:r>
      <w:r>
        <w:t>alguno</w:t>
      </w:r>
      <w:r>
        <w:rPr>
          <w:spacing w:val="-4"/>
        </w:rPr>
        <w:t xml:space="preserve"> </w:t>
      </w:r>
      <w:r>
        <w:t>de</w:t>
      </w:r>
      <w:r>
        <w:rPr>
          <w:spacing w:val="-3"/>
        </w:rPr>
        <w:t xml:space="preserve"> </w:t>
      </w:r>
      <w:r>
        <w:t>estos</w:t>
      </w:r>
      <w:r>
        <w:rPr>
          <w:spacing w:val="-3"/>
        </w:rPr>
        <w:t xml:space="preserve"> </w:t>
      </w:r>
      <w:r>
        <w:t>trastornos,</w:t>
      </w:r>
      <w:r>
        <w:rPr>
          <w:spacing w:val="-4"/>
        </w:rPr>
        <w:t xml:space="preserve"> </w:t>
      </w:r>
      <w:r>
        <w:t>hable</w:t>
      </w:r>
      <w:r>
        <w:rPr>
          <w:spacing w:val="-3"/>
        </w:rPr>
        <w:t xml:space="preserve"> </w:t>
      </w:r>
      <w:r>
        <w:t>con</w:t>
      </w:r>
      <w:r>
        <w:rPr>
          <w:spacing w:val="-4"/>
        </w:rPr>
        <w:t xml:space="preserve"> </w:t>
      </w:r>
      <w:r>
        <w:t>su</w:t>
      </w:r>
      <w:r>
        <w:rPr>
          <w:spacing w:val="-6"/>
        </w:rPr>
        <w:t xml:space="preserve"> </w:t>
      </w:r>
      <w:r>
        <w:t>médico</w:t>
      </w:r>
      <w:r>
        <w:rPr>
          <w:spacing w:val="-4"/>
        </w:rPr>
        <w:t xml:space="preserve"> </w:t>
      </w:r>
      <w:r>
        <w:t>o</w:t>
      </w:r>
      <w:r>
        <w:rPr>
          <w:spacing w:val="-9"/>
        </w:rPr>
        <w:t xml:space="preserve"> </w:t>
      </w:r>
      <w:r>
        <w:t>farmacéutico</w:t>
      </w:r>
      <w:r>
        <w:rPr>
          <w:spacing w:val="-2"/>
        </w:rPr>
        <w:t xml:space="preserve"> </w:t>
      </w:r>
      <w:r>
        <w:t>antes de usar Otulfi.</w:t>
      </w:r>
    </w:p>
    <w:p w14:paraId="14FDA0A1" w14:textId="77777777" w:rsidR="00414901" w:rsidRDefault="006851B1">
      <w:pPr>
        <w:pStyle w:val="BodyText"/>
        <w:spacing w:before="252"/>
        <w:ind w:left="143" w:right="331"/>
      </w:pPr>
      <w:r>
        <w:t>Algunos pacientes han experimentado reacciones similares al lupus durante el tratamiento con ustekinumab, incluido lupus cutáneo o síndrome tipo lupus. Hable con su médico de inmediato si experimenta</w:t>
      </w:r>
      <w:r>
        <w:rPr>
          <w:spacing w:val="-3"/>
        </w:rPr>
        <w:t xml:space="preserve"> </w:t>
      </w:r>
      <w:r>
        <w:t>erupción</w:t>
      </w:r>
      <w:r>
        <w:rPr>
          <w:spacing w:val="-4"/>
        </w:rPr>
        <w:t xml:space="preserve"> </w:t>
      </w:r>
      <w:r>
        <w:t>cutánea</w:t>
      </w:r>
      <w:r>
        <w:rPr>
          <w:spacing w:val="-3"/>
        </w:rPr>
        <w:t xml:space="preserve"> </w:t>
      </w:r>
      <w:r>
        <w:t>roja,</w:t>
      </w:r>
      <w:r>
        <w:rPr>
          <w:spacing w:val="-4"/>
        </w:rPr>
        <w:t xml:space="preserve"> </w:t>
      </w:r>
      <w:r>
        <w:t>elevada</w:t>
      </w:r>
      <w:r>
        <w:rPr>
          <w:spacing w:val="-4"/>
        </w:rPr>
        <w:t xml:space="preserve"> </w:t>
      </w:r>
      <w:r>
        <w:t>y</w:t>
      </w:r>
      <w:r>
        <w:rPr>
          <w:spacing w:val="-6"/>
        </w:rPr>
        <w:t xml:space="preserve"> </w:t>
      </w:r>
      <w:r>
        <w:t>escamosa,</w:t>
      </w:r>
      <w:r>
        <w:rPr>
          <w:spacing w:val="-4"/>
        </w:rPr>
        <w:t xml:space="preserve"> </w:t>
      </w:r>
      <w:r>
        <w:t>a</w:t>
      </w:r>
      <w:r>
        <w:rPr>
          <w:spacing w:val="-3"/>
        </w:rPr>
        <w:t xml:space="preserve"> </w:t>
      </w:r>
      <w:r>
        <w:t>veces</w:t>
      </w:r>
      <w:r>
        <w:rPr>
          <w:spacing w:val="-6"/>
        </w:rPr>
        <w:t xml:space="preserve"> </w:t>
      </w:r>
      <w:r>
        <w:t>con</w:t>
      </w:r>
      <w:r>
        <w:rPr>
          <w:spacing w:val="-6"/>
        </w:rPr>
        <w:t xml:space="preserve"> </w:t>
      </w:r>
      <w:r>
        <w:t>un</w:t>
      </w:r>
      <w:r>
        <w:rPr>
          <w:spacing w:val="-4"/>
        </w:rPr>
        <w:t xml:space="preserve"> </w:t>
      </w:r>
      <w:r>
        <w:t>borde</w:t>
      </w:r>
      <w:r>
        <w:rPr>
          <w:spacing w:val="-6"/>
        </w:rPr>
        <w:t xml:space="preserve"> </w:t>
      </w:r>
      <w:r>
        <w:t>más</w:t>
      </w:r>
      <w:r>
        <w:rPr>
          <w:spacing w:val="-6"/>
        </w:rPr>
        <w:t xml:space="preserve"> </w:t>
      </w:r>
      <w:r>
        <w:t>oscuro,</w:t>
      </w:r>
      <w:r>
        <w:rPr>
          <w:spacing w:val="-4"/>
        </w:rPr>
        <w:t xml:space="preserve"> </w:t>
      </w:r>
      <w:r>
        <w:t>en</w:t>
      </w:r>
      <w:r>
        <w:rPr>
          <w:spacing w:val="-6"/>
        </w:rPr>
        <w:t xml:space="preserve"> </w:t>
      </w:r>
      <w:r>
        <w:t>zonas</w:t>
      </w:r>
      <w:r>
        <w:rPr>
          <w:spacing w:val="-3"/>
        </w:rPr>
        <w:t xml:space="preserve"> </w:t>
      </w:r>
      <w:r>
        <w:t>de la piel expuestas al sol o si van acompañadas de dolores articulares.</w:t>
      </w:r>
    </w:p>
    <w:p w14:paraId="14FDA0A2" w14:textId="77777777" w:rsidR="00414901" w:rsidRDefault="00414901">
      <w:pPr>
        <w:pStyle w:val="BodyText"/>
      </w:pPr>
    </w:p>
    <w:p w14:paraId="14FDA0A3" w14:textId="77777777" w:rsidR="00414901" w:rsidRDefault="006851B1">
      <w:pPr>
        <w:pStyle w:val="Heading2"/>
      </w:pPr>
      <w:r>
        <w:t>Ataques</w:t>
      </w:r>
      <w:r>
        <w:rPr>
          <w:spacing w:val="-9"/>
        </w:rPr>
        <w:t xml:space="preserve"> </w:t>
      </w:r>
      <w:r>
        <w:t>al</w:t>
      </w:r>
      <w:r>
        <w:rPr>
          <w:spacing w:val="-8"/>
        </w:rPr>
        <w:t xml:space="preserve"> </w:t>
      </w:r>
      <w:r>
        <w:t>corazón</w:t>
      </w:r>
      <w:r>
        <w:rPr>
          <w:spacing w:val="-8"/>
        </w:rPr>
        <w:t xml:space="preserve"> </w:t>
      </w:r>
      <w:r>
        <w:t>e</w:t>
      </w:r>
      <w:r>
        <w:rPr>
          <w:spacing w:val="-8"/>
        </w:rPr>
        <w:t xml:space="preserve"> </w:t>
      </w:r>
      <w:r>
        <w:rPr>
          <w:spacing w:val="-4"/>
        </w:rPr>
        <w:t>ictus</w:t>
      </w:r>
    </w:p>
    <w:p w14:paraId="14FDA0A4" w14:textId="77777777" w:rsidR="00414901" w:rsidRDefault="006851B1">
      <w:pPr>
        <w:pStyle w:val="BodyText"/>
        <w:spacing w:before="4"/>
        <w:ind w:left="142" w:right="385"/>
      </w:pPr>
      <w:r>
        <w:t>En</w:t>
      </w:r>
      <w:r>
        <w:rPr>
          <w:spacing w:val="-4"/>
        </w:rPr>
        <w:t xml:space="preserve"> </w:t>
      </w:r>
      <w:r>
        <w:t>un</w:t>
      </w:r>
      <w:r>
        <w:rPr>
          <w:spacing w:val="-4"/>
        </w:rPr>
        <w:t xml:space="preserve"> </w:t>
      </w:r>
      <w:r>
        <w:t>estudio</w:t>
      </w:r>
      <w:r>
        <w:rPr>
          <w:spacing w:val="-9"/>
        </w:rPr>
        <w:t xml:space="preserve"> </w:t>
      </w:r>
      <w:r>
        <w:t>realizado</w:t>
      </w:r>
      <w:r>
        <w:rPr>
          <w:spacing w:val="-6"/>
        </w:rPr>
        <w:t xml:space="preserve"> </w:t>
      </w:r>
      <w:r>
        <w:t>en</w:t>
      </w:r>
      <w:r>
        <w:rPr>
          <w:spacing w:val="-6"/>
        </w:rPr>
        <w:t xml:space="preserve"> </w:t>
      </w:r>
      <w:r>
        <w:t>pacientes</w:t>
      </w:r>
      <w:r>
        <w:rPr>
          <w:spacing w:val="-6"/>
        </w:rPr>
        <w:t xml:space="preserve"> </w:t>
      </w:r>
      <w:r>
        <w:t>con</w:t>
      </w:r>
      <w:r>
        <w:rPr>
          <w:spacing w:val="-4"/>
        </w:rPr>
        <w:t xml:space="preserve"> </w:t>
      </w:r>
      <w:r>
        <w:t>psoriasis</w:t>
      </w:r>
      <w:r>
        <w:rPr>
          <w:spacing w:val="-8"/>
        </w:rPr>
        <w:t xml:space="preserve"> </w:t>
      </w:r>
      <w:r>
        <w:t>tratados</w:t>
      </w:r>
      <w:r>
        <w:rPr>
          <w:spacing w:val="-6"/>
        </w:rPr>
        <w:t xml:space="preserve"> </w:t>
      </w:r>
      <w:r>
        <w:t>con</w:t>
      </w:r>
      <w:r>
        <w:rPr>
          <w:spacing w:val="-1"/>
        </w:rPr>
        <w:t xml:space="preserve"> </w:t>
      </w:r>
      <w:r>
        <w:t>ustekinumab</w:t>
      </w:r>
      <w:r>
        <w:rPr>
          <w:spacing w:val="-4"/>
        </w:rPr>
        <w:t xml:space="preserve"> </w:t>
      </w:r>
      <w:r>
        <w:t>se</w:t>
      </w:r>
      <w:r>
        <w:rPr>
          <w:spacing w:val="-6"/>
        </w:rPr>
        <w:t xml:space="preserve"> </w:t>
      </w:r>
      <w:r>
        <w:t>han</w:t>
      </w:r>
      <w:r>
        <w:rPr>
          <w:spacing w:val="-4"/>
        </w:rPr>
        <w:t xml:space="preserve"> </w:t>
      </w:r>
      <w:r>
        <w:t>observado</w:t>
      </w:r>
      <w:r>
        <w:rPr>
          <w:spacing w:val="-6"/>
        </w:rPr>
        <w:t xml:space="preserve"> </w:t>
      </w:r>
      <w:r>
        <w:t>ataques al corazón e ictus. Su médico comprobará periódicamente sus factores de riesgo de enfermedad cardíaca</w:t>
      </w:r>
      <w:r>
        <w:rPr>
          <w:spacing w:val="-1"/>
        </w:rPr>
        <w:t xml:space="preserve"> </w:t>
      </w:r>
      <w:r>
        <w:t>e</w:t>
      </w:r>
      <w:r>
        <w:rPr>
          <w:spacing w:val="-4"/>
        </w:rPr>
        <w:t xml:space="preserve"> </w:t>
      </w:r>
      <w:r>
        <w:t>ictus</w:t>
      </w:r>
      <w:r>
        <w:rPr>
          <w:spacing w:val="-3"/>
        </w:rPr>
        <w:t xml:space="preserve"> </w:t>
      </w:r>
      <w:r>
        <w:t>para</w:t>
      </w:r>
      <w:r>
        <w:rPr>
          <w:spacing w:val="-1"/>
        </w:rPr>
        <w:t xml:space="preserve"> </w:t>
      </w:r>
      <w:r>
        <w:t>garantizar</w:t>
      </w:r>
      <w:r>
        <w:rPr>
          <w:spacing w:val="-3"/>
        </w:rPr>
        <w:t xml:space="preserve"> </w:t>
      </w:r>
      <w:r>
        <w:t>que</w:t>
      </w:r>
      <w:r>
        <w:rPr>
          <w:spacing w:val="-3"/>
        </w:rPr>
        <w:t xml:space="preserve"> </w:t>
      </w:r>
      <w:r>
        <w:t>se</w:t>
      </w:r>
      <w:r>
        <w:rPr>
          <w:spacing w:val="-3"/>
        </w:rPr>
        <w:t xml:space="preserve"> </w:t>
      </w:r>
      <w:r>
        <w:t>tratan</w:t>
      </w:r>
      <w:r>
        <w:rPr>
          <w:spacing w:val="-4"/>
        </w:rPr>
        <w:t xml:space="preserve"> </w:t>
      </w:r>
      <w:r>
        <w:t>adecuadamente.</w:t>
      </w:r>
      <w:r>
        <w:rPr>
          <w:spacing w:val="-1"/>
        </w:rPr>
        <w:t xml:space="preserve"> </w:t>
      </w:r>
      <w:r>
        <w:t>Busque</w:t>
      </w:r>
      <w:r>
        <w:rPr>
          <w:spacing w:val="-3"/>
        </w:rPr>
        <w:t xml:space="preserve"> </w:t>
      </w:r>
      <w:r>
        <w:t>atención</w:t>
      </w:r>
      <w:r>
        <w:rPr>
          <w:spacing w:val="-4"/>
        </w:rPr>
        <w:t xml:space="preserve"> </w:t>
      </w:r>
      <w:r>
        <w:t>médica</w:t>
      </w:r>
      <w:r>
        <w:rPr>
          <w:spacing w:val="-3"/>
        </w:rPr>
        <w:t xml:space="preserve"> </w:t>
      </w:r>
      <w:r>
        <w:t>de</w:t>
      </w:r>
      <w:r>
        <w:rPr>
          <w:spacing w:val="-3"/>
        </w:rPr>
        <w:t xml:space="preserve"> </w:t>
      </w:r>
      <w:r>
        <w:t>inmediato</w:t>
      </w:r>
      <w:r>
        <w:rPr>
          <w:spacing w:val="-4"/>
        </w:rPr>
        <w:t xml:space="preserve"> </w:t>
      </w:r>
      <w:r>
        <w:t>si presenta dolor torácico, debilidad o sensación anormal en un lado del cuerpo, parálisis facial o anomalías en el habla o la vista.</w:t>
      </w:r>
    </w:p>
    <w:p w14:paraId="14FDA0A5" w14:textId="77777777" w:rsidR="00414901" w:rsidRDefault="006851B1">
      <w:pPr>
        <w:pStyle w:val="Heading2"/>
        <w:spacing w:before="250"/>
      </w:pPr>
      <w:r>
        <w:t>Niños</w:t>
      </w:r>
      <w:r>
        <w:rPr>
          <w:spacing w:val="-6"/>
        </w:rPr>
        <w:t xml:space="preserve"> </w:t>
      </w:r>
      <w:r>
        <w:t>y</w:t>
      </w:r>
      <w:r>
        <w:rPr>
          <w:spacing w:val="-4"/>
        </w:rPr>
        <w:t xml:space="preserve"> </w:t>
      </w:r>
      <w:r>
        <w:rPr>
          <w:spacing w:val="-2"/>
        </w:rPr>
        <w:t>adolescentes</w:t>
      </w:r>
    </w:p>
    <w:p w14:paraId="14FDA0A6" w14:textId="77777777" w:rsidR="00414901" w:rsidRDefault="006851B1">
      <w:pPr>
        <w:pStyle w:val="BodyText"/>
        <w:spacing w:before="1"/>
        <w:ind w:left="143" w:right="331"/>
      </w:pPr>
      <w:r>
        <w:t>No</w:t>
      </w:r>
      <w:r>
        <w:rPr>
          <w:spacing w:val="-4"/>
        </w:rPr>
        <w:t xml:space="preserve"> </w:t>
      </w:r>
      <w:r>
        <w:t>se</w:t>
      </w:r>
      <w:r>
        <w:rPr>
          <w:spacing w:val="-3"/>
        </w:rPr>
        <w:t xml:space="preserve"> </w:t>
      </w:r>
      <w:r>
        <w:t>recomienda</w:t>
      </w:r>
      <w:r>
        <w:rPr>
          <w:spacing w:val="-6"/>
        </w:rPr>
        <w:t xml:space="preserve"> </w:t>
      </w:r>
      <w:r>
        <w:t>el</w:t>
      </w:r>
      <w:r>
        <w:rPr>
          <w:spacing w:val="-5"/>
        </w:rPr>
        <w:t xml:space="preserve"> </w:t>
      </w:r>
      <w:r>
        <w:t>uso</w:t>
      </w:r>
      <w:r>
        <w:rPr>
          <w:spacing w:val="-6"/>
        </w:rPr>
        <w:t xml:space="preserve"> </w:t>
      </w:r>
      <w:r>
        <w:t>de</w:t>
      </w:r>
      <w:r>
        <w:rPr>
          <w:spacing w:val="-3"/>
        </w:rPr>
        <w:t xml:space="preserve"> </w:t>
      </w:r>
      <w:r>
        <w:t>Otulfi</w:t>
      </w:r>
      <w:r>
        <w:rPr>
          <w:spacing w:val="-3"/>
        </w:rPr>
        <w:t xml:space="preserve"> </w:t>
      </w:r>
      <w:r>
        <w:t>en</w:t>
      </w:r>
      <w:r>
        <w:rPr>
          <w:spacing w:val="-4"/>
        </w:rPr>
        <w:t xml:space="preserve"> </w:t>
      </w:r>
      <w:r>
        <w:t>niños</w:t>
      </w:r>
      <w:r>
        <w:rPr>
          <w:spacing w:val="-1"/>
        </w:rPr>
        <w:t xml:space="preserve"> </w:t>
      </w:r>
      <w:r>
        <w:t>que</w:t>
      </w:r>
      <w:r>
        <w:rPr>
          <w:spacing w:val="-3"/>
        </w:rPr>
        <w:t xml:space="preserve"> </w:t>
      </w:r>
      <w:r>
        <w:t>pesen</w:t>
      </w:r>
      <w:r>
        <w:rPr>
          <w:spacing w:val="-4"/>
        </w:rPr>
        <w:t xml:space="preserve"> </w:t>
      </w:r>
      <w:r>
        <w:t>menos</w:t>
      </w:r>
      <w:r>
        <w:rPr>
          <w:spacing w:val="-1"/>
        </w:rPr>
        <w:t xml:space="preserve"> </w:t>
      </w:r>
      <w:r>
        <w:t>de</w:t>
      </w:r>
      <w:r>
        <w:rPr>
          <w:spacing w:val="-1"/>
        </w:rPr>
        <w:t xml:space="preserve"> </w:t>
      </w:r>
      <w:r>
        <w:t>40</w:t>
      </w:r>
      <w:r>
        <w:rPr>
          <w:spacing w:val="-1"/>
        </w:rPr>
        <w:t xml:space="preserve"> </w:t>
      </w:r>
      <w:r>
        <w:t>kg</w:t>
      </w:r>
      <w:r>
        <w:rPr>
          <w:spacing w:val="-1"/>
        </w:rPr>
        <w:t xml:space="preserve"> </w:t>
      </w:r>
      <w:r>
        <w:t>con</w:t>
      </w:r>
      <w:r>
        <w:rPr>
          <w:spacing w:val="-1"/>
        </w:rPr>
        <w:t xml:space="preserve"> </w:t>
      </w:r>
      <w:r>
        <w:t>enfermedad</w:t>
      </w:r>
      <w:r>
        <w:rPr>
          <w:spacing w:val="-1"/>
        </w:rPr>
        <w:t xml:space="preserve"> </w:t>
      </w:r>
      <w:r>
        <w:t>de</w:t>
      </w:r>
      <w:r>
        <w:rPr>
          <w:spacing w:val="-1"/>
        </w:rPr>
        <w:t xml:space="preserve"> </w:t>
      </w:r>
      <w:r>
        <w:t>Crohn,</w:t>
      </w:r>
      <w:r>
        <w:rPr>
          <w:spacing w:val="-6"/>
        </w:rPr>
        <w:t xml:space="preserve"> </w:t>
      </w:r>
      <w:r>
        <w:t>ya que no ha sido estudiado en este grupo de edad.</w:t>
      </w:r>
    </w:p>
    <w:p w14:paraId="14FDA0A7" w14:textId="77777777" w:rsidR="00414901" w:rsidRDefault="006851B1">
      <w:pPr>
        <w:pStyle w:val="Heading2"/>
        <w:spacing w:before="252"/>
      </w:pPr>
      <w:r>
        <w:t>Uso</w:t>
      </w:r>
      <w:r>
        <w:rPr>
          <w:spacing w:val="-11"/>
        </w:rPr>
        <w:t xml:space="preserve"> </w:t>
      </w:r>
      <w:r>
        <w:t>de</w:t>
      </w:r>
      <w:r>
        <w:rPr>
          <w:spacing w:val="-9"/>
        </w:rPr>
        <w:t xml:space="preserve"> </w:t>
      </w:r>
      <w:r>
        <w:t>Otulfi</w:t>
      </w:r>
      <w:r>
        <w:rPr>
          <w:spacing w:val="-10"/>
        </w:rPr>
        <w:t xml:space="preserve"> </w:t>
      </w:r>
      <w:r>
        <w:t>con</w:t>
      </w:r>
      <w:r>
        <w:rPr>
          <w:spacing w:val="-9"/>
        </w:rPr>
        <w:t xml:space="preserve"> </w:t>
      </w:r>
      <w:r>
        <w:t>otros</w:t>
      </w:r>
      <w:r>
        <w:rPr>
          <w:spacing w:val="-11"/>
        </w:rPr>
        <w:t xml:space="preserve"> </w:t>
      </w:r>
      <w:r>
        <w:t>medicamentos,</w:t>
      </w:r>
      <w:r>
        <w:rPr>
          <w:spacing w:val="-8"/>
        </w:rPr>
        <w:t xml:space="preserve"> </w:t>
      </w:r>
      <w:r>
        <w:rPr>
          <w:spacing w:val="-2"/>
        </w:rPr>
        <w:t>vacunas</w:t>
      </w:r>
    </w:p>
    <w:p w14:paraId="14FDA0A8" w14:textId="77777777" w:rsidR="00414901" w:rsidRDefault="00414901">
      <w:pPr>
        <w:pStyle w:val="Heading2"/>
        <w:sectPr w:rsidR="00414901">
          <w:pgSz w:w="11920" w:h="16850"/>
          <w:pgMar w:top="1040" w:right="1133" w:bottom="920" w:left="1275" w:header="0" w:footer="623" w:gutter="0"/>
          <w:cols w:space="720"/>
        </w:sectPr>
      </w:pPr>
    </w:p>
    <w:p w14:paraId="14FDA0A9" w14:textId="77777777" w:rsidR="00414901" w:rsidRDefault="006851B1">
      <w:pPr>
        <w:pStyle w:val="BodyText"/>
        <w:spacing w:before="71" w:line="252" w:lineRule="exact"/>
        <w:ind w:left="143"/>
      </w:pPr>
      <w:r>
        <w:lastRenderedPageBreak/>
        <w:t>Informe</w:t>
      </w:r>
      <w:r>
        <w:rPr>
          <w:spacing w:val="-9"/>
        </w:rPr>
        <w:t xml:space="preserve"> </w:t>
      </w:r>
      <w:r>
        <w:t>a</w:t>
      </w:r>
      <w:r>
        <w:rPr>
          <w:spacing w:val="-6"/>
        </w:rPr>
        <w:t xml:space="preserve"> </w:t>
      </w:r>
      <w:r>
        <w:t>su</w:t>
      </w:r>
      <w:r>
        <w:rPr>
          <w:spacing w:val="-8"/>
        </w:rPr>
        <w:t xml:space="preserve"> </w:t>
      </w:r>
      <w:r>
        <w:t>médico</w:t>
      </w:r>
      <w:r>
        <w:rPr>
          <w:spacing w:val="-6"/>
        </w:rPr>
        <w:t xml:space="preserve"> </w:t>
      </w:r>
      <w:r>
        <w:t>o</w:t>
      </w:r>
      <w:r>
        <w:rPr>
          <w:spacing w:val="-6"/>
        </w:rPr>
        <w:t xml:space="preserve"> </w:t>
      </w:r>
      <w:r>
        <w:rPr>
          <w:spacing w:val="-2"/>
        </w:rPr>
        <w:t>farmacéutico:</w:t>
      </w:r>
    </w:p>
    <w:p w14:paraId="14FDA0AA" w14:textId="77777777" w:rsidR="00414901" w:rsidRDefault="006851B1">
      <w:pPr>
        <w:pStyle w:val="ListParagraph"/>
        <w:numPr>
          <w:ilvl w:val="1"/>
          <w:numId w:val="14"/>
        </w:numPr>
        <w:tabs>
          <w:tab w:val="left" w:pos="709"/>
        </w:tabs>
        <w:spacing w:line="268" w:lineRule="exact"/>
      </w:pPr>
      <w:r>
        <w:t>Si</w:t>
      </w:r>
      <w:r>
        <w:rPr>
          <w:spacing w:val="-13"/>
        </w:rPr>
        <w:t xml:space="preserve"> </w:t>
      </w:r>
      <w:r>
        <w:t>está</w:t>
      </w:r>
      <w:r>
        <w:rPr>
          <w:spacing w:val="-10"/>
        </w:rPr>
        <w:t xml:space="preserve"> </w:t>
      </w:r>
      <w:r>
        <w:t>utilizando,</w:t>
      </w:r>
      <w:r>
        <w:rPr>
          <w:spacing w:val="-10"/>
        </w:rPr>
        <w:t xml:space="preserve"> </w:t>
      </w:r>
      <w:r>
        <w:t>ha</w:t>
      </w:r>
      <w:r>
        <w:rPr>
          <w:spacing w:val="-10"/>
        </w:rPr>
        <w:t xml:space="preserve"> </w:t>
      </w:r>
      <w:r>
        <w:t>utilizado</w:t>
      </w:r>
      <w:r>
        <w:rPr>
          <w:spacing w:val="-11"/>
        </w:rPr>
        <w:t xml:space="preserve"> </w:t>
      </w:r>
      <w:r>
        <w:t>recientemente</w:t>
      </w:r>
      <w:r>
        <w:rPr>
          <w:spacing w:val="-11"/>
        </w:rPr>
        <w:t xml:space="preserve"> </w:t>
      </w:r>
      <w:r>
        <w:t>o</w:t>
      </w:r>
      <w:r>
        <w:rPr>
          <w:spacing w:val="-11"/>
        </w:rPr>
        <w:t xml:space="preserve"> </w:t>
      </w:r>
      <w:r>
        <w:t>puede</w:t>
      </w:r>
      <w:r>
        <w:rPr>
          <w:spacing w:val="-10"/>
        </w:rPr>
        <w:t xml:space="preserve"> </w:t>
      </w:r>
      <w:r>
        <w:t>utilizar</w:t>
      </w:r>
      <w:r>
        <w:rPr>
          <w:spacing w:val="-10"/>
        </w:rPr>
        <w:t xml:space="preserve"> </w:t>
      </w:r>
      <w:r>
        <w:t>otros</w:t>
      </w:r>
      <w:r>
        <w:rPr>
          <w:spacing w:val="-10"/>
        </w:rPr>
        <w:t xml:space="preserve"> </w:t>
      </w:r>
      <w:r>
        <w:rPr>
          <w:spacing w:val="-2"/>
        </w:rPr>
        <w:t>medicamentos.</w:t>
      </w:r>
    </w:p>
    <w:p w14:paraId="14FDA0AB" w14:textId="77777777" w:rsidR="00414901" w:rsidRDefault="006851B1">
      <w:pPr>
        <w:pStyle w:val="ListParagraph"/>
        <w:numPr>
          <w:ilvl w:val="1"/>
          <w:numId w:val="14"/>
        </w:numPr>
        <w:tabs>
          <w:tab w:val="left" w:pos="709"/>
        </w:tabs>
        <w:spacing w:before="4"/>
        <w:ind w:right="1266" w:hanging="567"/>
      </w:pPr>
      <w:r>
        <w:t>Si</w:t>
      </w:r>
      <w:r>
        <w:rPr>
          <w:spacing w:val="-4"/>
        </w:rPr>
        <w:t xml:space="preserve"> </w:t>
      </w:r>
      <w:r>
        <w:t>ha</w:t>
      </w:r>
      <w:r>
        <w:rPr>
          <w:spacing w:val="-6"/>
        </w:rPr>
        <w:t xml:space="preserve"> </w:t>
      </w:r>
      <w:r>
        <w:t>sido</w:t>
      </w:r>
      <w:r>
        <w:rPr>
          <w:spacing w:val="-6"/>
        </w:rPr>
        <w:t xml:space="preserve"> </w:t>
      </w:r>
      <w:r>
        <w:t>vacunado</w:t>
      </w:r>
      <w:r>
        <w:rPr>
          <w:spacing w:val="-6"/>
        </w:rPr>
        <w:t xml:space="preserve"> </w:t>
      </w:r>
      <w:r>
        <w:t>recientemente</w:t>
      </w:r>
      <w:r>
        <w:rPr>
          <w:spacing w:val="-6"/>
        </w:rPr>
        <w:t xml:space="preserve"> </w:t>
      </w:r>
      <w:r>
        <w:t>o</w:t>
      </w:r>
      <w:r>
        <w:rPr>
          <w:spacing w:val="-6"/>
        </w:rPr>
        <w:t xml:space="preserve"> </w:t>
      </w:r>
      <w:r>
        <w:t>va</w:t>
      </w:r>
      <w:r>
        <w:rPr>
          <w:spacing w:val="-6"/>
        </w:rPr>
        <w:t xml:space="preserve"> </w:t>
      </w:r>
      <w:r>
        <w:t>a</w:t>
      </w:r>
      <w:r>
        <w:rPr>
          <w:spacing w:val="-4"/>
        </w:rPr>
        <w:t xml:space="preserve"> </w:t>
      </w:r>
      <w:r>
        <w:t>recibir</w:t>
      </w:r>
      <w:r>
        <w:rPr>
          <w:spacing w:val="-5"/>
        </w:rPr>
        <w:t xml:space="preserve"> </w:t>
      </w:r>
      <w:r>
        <w:t>una</w:t>
      </w:r>
      <w:r>
        <w:rPr>
          <w:spacing w:val="-6"/>
        </w:rPr>
        <w:t xml:space="preserve"> </w:t>
      </w:r>
      <w:r>
        <w:t>vacuna.</w:t>
      </w:r>
      <w:r>
        <w:rPr>
          <w:spacing w:val="-6"/>
        </w:rPr>
        <w:t xml:space="preserve"> </w:t>
      </w:r>
      <w:r>
        <w:t>No</w:t>
      </w:r>
      <w:r>
        <w:rPr>
          <w:spacing w:val="-5"/>
        </w:rPr>
        <w:t xml:space="preserve"> </w:t>
      </w:r>
      <w:r>
        <w:t>se</w:t>
      </w:r>
      <w:r>
        <w:rPr>
          <w:spacing w:val="-4"/>
        </w:rPr>
        <w:t xml:space="preserve"> </w:t>
      </w:r>
      <w:r>
        <w:t>deben</w:t>
      </w:r>
      <w:r>
        <w:rPr>
          <w:spacing w:val="-6"/>
        </w:rPr>
        <w:t xml:space="preserve"> </w:t>
      </w:r>
      <w:r>
        <w:t>administrar determinados tipos de vacunas (vacunas vivas) mientras se utilice Otulfi.</w:t>
      </w:r>
    </w:p>
    <w:p w14:paraId="14FDA0AC" w14:textId="77777777" w:rsidR="00414901" w:rsidRDefault="006851B1">
      <w:pPr>
        <w:pStyle w:val="ListParagraph"/>
        <w:numPr>
          <w:ilvl w:val="1"/>
          <w:numId w:val="14"/>
        </w:numPr>
        <w:tabs>
          <w:tab w:val="left" w:pos="708"/>
        </w:tabs>
        <w:ind w:left="708" w:right="371" w:hanging="565"/>
      </w:pPr>
      <w:r>
        <w:t>Si</w:t>
      </w:r>
      <w:r>
        <w:rPr>
          <w:spacing w:val="-3"/>
        </w:rPr>
        <w:t xml:space="preserve"> </w:t>
      </w:r>
      <w:r>
        <w:t>recibió</w:t>
      </w:r>
      <w:r>
        <w:rPr>
          <w:spacing w:val="-1"/>
        </w:rPr>
        <w:t xml:space="preserve"> </w:t>
      </w:r>
      <w:r>
        <w:t>Otulfi</w:t>
      </w:r>
      <w:r>
        <w:rPr>
          <w:spacing w:val="-5"/>
        </w:rPr>
        <w:t xml:space="preserve"> </w:t>
      </w:r>
      <w:r>
        <w:t>durante</w:t>
      </w:r>
      <w:r>
        <w:rPr>
          <w:spacing w:val="-6"/>
        </w:rPr>
        <w:t xml:space="preserve"> </w:t>
      </w:r>
      <w:r>
        <w:t>el</w:t>
      </w:r>
      <w:r>
        <w:rPr>
          <w:spacing w:val="-5"/>
        </w:rPr>
        <w:t xml:space="preserve"> </w:t>
      </w:r>
      <w:r>
        <w:t>embarazo,</w:t>
      </w:r>
      <w:r>
        <w:rPr>
          <w:spacing w:val="-4"/>
        </w:rPr>
        <w:t xml:space="preserve"> </w:t>
      </w:r>
      <w:r>
        <w:t>informe</w:t>
      </w:r>
      <w:r>
        <w:rPr>
          <w:spacing w:val="-3"/>
        </w:rPr>
        <w:t xml:space="preserve"> </w:t>
      </w:r>
      <w:r>
        <w:t>al</w:t>
      </w:r>
      <w:r>
        <w:rPr>
          <w:spacing w:val="-5"/>
        </w:rPr>
        <w:t xml:space="preserve"> </w:t>
      </w:r>
      <w:r>
        <w:t>médico</w:t>
      </w:r>
      <w:r>
        <w:rPr>
          <w:spacing w:val="-4"/>
        </w:rPr>
        <w:t xml:space="preserve"> </w:t>
      </w:r>
      <w:r>
        <w:t>de</w:t>
      </w:r>
      <w:r>
        <w:rPr>
          <w:spacing w:val="-6"/>
        </w:rPr>
        <w:t xml:space="preserve"> </w:t>
      </w:r>
      <w:r>
        <w:t>su</w:t>
      </w:r>
      <w:r>
        <w:rPr>
          <w:spacing w:val="-6"/>
        </w:rPr>
        <w:t xml:space="preserve"> </w:t>
      </w:r>
      <w:r>
        <w:t>lactante</w:t>
      </w:r>
      <w:r>
        <w:rPr>
          <w:spacing w:val="-6"/>
        </w:rPr>
        <w:t xml:space="preserve"> </w:t>
      </w:r>
      <w:r>
        <w:t>sobre</w:t>
      </w:r>
      <w:r>
        <w:rPr>
          <w:spacing w:val="-3"/>
        </w:rPr>
        <w:t xml:space="preserve"> </w:t>
      </w:r>
      <w:r>
        <w:t>su</w:t>
      </w:r>
      <w:r>
        <w:rPr>
          <w:spacing w:val="-4"/>
        </w:rPr>
        <w:t xml:space="preserve"> </w:t>
      </w:r>
      <w:r>
        <w:t>tratamiento</w:t>
      </w:r>
      <w:r>
        <w:rPr>
          <w:spacing w:val="-4"/>
        </w:rPr>
        <w:t xml:space="preserve"> </w:t>
      </w:r>
      <w:r>
        <w:t>con Otulfi antes de que el lactante reciba cualquier vacuna, incluidas las vacunas vivas, como la vacuna</w:t>
      </w:r>
      <w:r>
        <w:rPr>
          <w:spacing w:val="-6"/>
        </w:rPr>
        <w:t xml:space="preserve"> </w:t>
      </w:r>
      <w:r>
        <w:t>BCG</w:t>
      </w:r>
      <w:r>
        <w:rPr>
          <w:spacing w:val="-5"/>
        </w:rPr>
        <w:t xml:space="preserve"> </w:t>
      </w:r>
      <w:r>
        <w:t>(utilizada</w:t>
      </w:r>
      <w:r>
        <w:rPr>
          <w:spacing w:val="-6"/>
        </w:rPr>
        <w:t xml:space="preserve"> </w:t>
      </w:r>
      <w:r>
        <w:t>para</w:t>
      </w:r>
      <w:r>
        <w:rPr>
          <w:spacing w:val="-8"/>
        </w:rPr>
        <w:t xml:space="preserve"> </w:t>
      </w:r>
      <w:r>
        <w:t>prevenir</w:t>
      </w:r>
      <w:r>
        <w:rPr>
          <w:spacing w:val="-5"/>
        </w:rPr>
        <w:t xml:space="preserve"> </w:t>
      </w:r>
      <w:r>
        <w:t>la</w:t>
      </w:r>
      <w:r>
        <w:rPr>
          <w:spacing w:val="-6"/>
        </w:rPr>
        <w:t xml:space="preserve"> </w:t>
      </w:r>
      <w:r>
        <w:t>tuberculosis).</w:t>
      </w:r>
      <w:r>
        <w:rPr>
          <w:spacing w:val="-6"/>
        </w:rPr>
        <w:t xml:space="preserve"> </w:t>
      </w:r>
      <w:r>
        <w:t>No</w:t>
      </w:r>
      <w:r>
        <w:rPr>
          <w:spacing w:val="-4"/>
        </w:rPr>
        <w:t xml:space="preserve"> </w:t>
      </w:r>
      <w:r>
        <w:t>se</w:t>
      </w:r>
      <w:r>
        <w:rPr>
          <w:spacing w:val="-6"/>
        </w:rPr>
        <w:t xml:space="preserve"> </w:t>
      </w:r>
      <w:r>
        <w:t>recomiendan</w:t>
      </w:r>
      <w:r>
        <w:rPr>
          <w:spacing w:val="-9"/>
        </w:rPr>
        <w:t xml:space="preserve"> </w:t>
      </w:r>
      <w:r>
        <w:t>las</w:t>
      </w:r>
      <w:r>
        <w:rPr>
          <w:spacing w:val="-6"/>
        </w:rPr>
        <w:t xml:space="preserve"> </w:t>
      </w:r>
      <w:r>
        <w:t>vacunas</w:t>
      </w:r>
      <w:r>
        <w:rPr>
          <w:spacing w:val="-6"/>
        </w:rPr>
        <w:t xml:space="preserve"> </w:t>
      </w:r>
      <w:r>
        <w:t>vivas</w:t>
      </w:r>
      <w:r>
        <w:rPr>
          <w:spacing w:val="-6"/>
        </w:rPr>
        <w:t xml:space="preserve"> </w:t>
      </w:r>
      <w:r>
        <w:t>para su</w:t>
      </w:r>
      <w:r>
        <w:rPr>
          <w:spacing w:val="-1"/>
        </w:rPr>
        <w:t xml:space="preserve"> </w:t>
      </w:r>
      <w:r>
        <w:t>lactante</w:t>
      </w:r>
      <w:r>
        <w:rPr>
          <w:spacing w:val="-1"/>
        </w:rPr>
        <w:t xml:space="preserve"> </w:t>
      </w:r>
      <w:r>
        <w:t>en</w:t>
      </w:r>
      <w:r>
        <w:rPr>
          <w:spacing w:val="-4"/>
        </w:rPr>
        <w:t xml:space="preserve"> </w:t>
      </w:r>
      <w:r>
        <w:t>los</w:t>
      </w:r>
      <w:r>
        <w:rPr>
          <w:spacing w:val="-1"/>
        </w:rPr>
        <w:t xml:space="preserve"> </w:t>
      </w:r>
      <w:r>
        <w:t>primeros</w:t>
      </w:r>
      <w:r>
        <w:rPr>
          <w:spacing w:val="-6"/>
        </w:rPr>
        <w:t xml:space="preserve"> </w:t>
      </w:r>
      <w:r>
        <w:t>doce</w:t>
      </w:r>
      <w:r>
        <w:rPr>
          <w:spacing w:val="-3"/>
        </w:rPr>
        <w:t xml:space="preserve"> </w:t>
      </w:r>
      <w:r>
        <w:t>meses</w:t>
      </w:r>
      <w:r>
        <w:rPr>
          <w:spacing w:val="-1"/>
        </w:rPr>
        <w:t xml:space="preserve"> </w:t>
      </w:r>
      <w:r>
        <w:t>después</w:t>
      </w:r>
      <w:r>
        <w:rPr>
          <w:spacing w:val="-1"/>
        </w:rPr>
        <w:t xml:space="preserve"> </w:t>
      </w:r>
      <w:r>
        <w:t>del nacimiento</w:t>
      </w:r>
      <w:r>
        <w:rPr>
          <w:spacing w:val="-1"/>
        </w:rPr>
        <w:t xml:space="preserve"> </w:t>
      </w:r>
      <w:r>
        <w:t>si usted</w:t>
      </w:r>
      <w:r>
        <w:rPr>
          <w:spacing w:val="-4"/>
        </w:rPr>
        <w:t xml:space="preserve"> </w:t>
      </w:r>
      <w:r>
        <w:t>recibió</w:t>
      </w:r>
      <w:r>
        <w:rPr>
          <w:spacing w:val="-1"/>
        </w:rPr>
        <w:t xml:space="preserve"> </w:t>
      </w:r>
      <w:r>
        <w:t>Otulfi durante</w:t>
      </w:r>
      <w:r>
        <w:rPr>
          <w:spacing w:val="-1"/>
        </w:rPr>
        <w:t xml:space="preserve"> </w:t>
      </w:r>
      <w:r>
        <w:t>el embarazo, a menos que el médico de su lactante recomiende lo contrario.</w:t>
      </w:r>
    </w:p>
    <w:p w14:paraId="14FDA0AD" w14:textId="77777777" w:rsidR="00414901" w:rsidRDefault="006851B1">
      <w:pPr>
        <w:pStyle w:val="Heading2"/>
        <w:spacing w:before="247"/>
      </w:pPr>
      <w:r>
        <w:t>Embarazo</w:t>
      </w:r>
      <w:r>
        <w:rPr>
          <w:spacing w:val="-10"/>
        </w:rPr>
        <w:t xml:space="preserve"> </w:t>
      </w:r>
      <w:r>
        <w:t>y</w:t>
      </w:r>
      <w:r>
        <w:rPr>
          <w:spacing w:val="-7"/>
        </w:rPr>
        <w:t xml:space="preserve"> </w:t>
      </w:r>
      <w:r>
        <w:rPr>
          <w:spacing w:val="-2"/>
        </w:rPr>
        <w:t>lactancia</w:t>
      </w:r>
    </w:p>
    <w:p w14:paraId="14FDA0AE" w14:textId="77777777" w:rsidR="00414901" w:rsidRDefault="006851B1">
      <w:pPr>
        <w:pStyle w:val="ListParagraph"/>
        <w:numPr>
          <w:ilvl w:val="1"/>
          <w:numId w:val="14"/>
        </w:numPr>
        <w:tabs>
          <w:tab w:val="left" w:pos="709"/>
        </w:tabs>
        <w:ind w:right="1486" w:hanging="566"/>
      </w:pPr>
      <w:r>
        <w:t>Si</w:t>
      </w:r>
      <w:r>
        <w:rPr>
          <w:spacing w:val="-4"/>
        </w:rPr>
        <w:t xml:space="preserve"> </w:t>
      </w:r>
      <w:r>
        <w:t>está</w:t>
      </w:r>
      <w:r>
        <w:rPr>
          <w:spacing w:val="-7"/>
        </w:rPr>
        <w:t xml:space="preserve"> </w:t>
      </w:r>
      <w:r>
        <w:t>embarazada,</w:t>
      </w:r>
      <w:r>
        <w:rPr>
          <w:spacing w:val="-5"/>
        </w:rPr>
        <w:t xml:space="preserve"> </w:t>
      </w:r>
      <w:r>
        <w:t>cree</w:t>
      </w:r>
      <w:r>
        <w:rPr>
          <w:spacing w:val="-7"/>
        </w:rPr>
        <w:t xml:space="preserve"> </w:t>
      </w:r>
      <w:r>
        <w:t>que</w:t>
      </w:r>
      <w:r>
        <w:rPr>
          <w:spacing w:val="-7"/>
        </w:rPr>
        <w:t xml:space="preserve"> </w:t>
      </w:r>
      <w:r>
        <w:t>podría</w:t>
      </w:r>
      <w:r>
        <w:rPr>
          <w:spacing w:val="-7"/>
        </w:rPr>
        <w:t xml:space="preserve"> </w:t>
      </w:r>
      <w:r>
        <w:t>estar</w:t>
      </w:r>
      <w:r>
        <w:rPr>
          <w:spacing w:val="-6"/>
        </w:rPr>
        <w:t xml:space="preserve"> </w:t>
      </w:r>
      <w:r>
        <w:t>embarazada</w:t>
      </w:r>
      <w:r>
        <w:rPr>
          <w:spacing w:val="-5"/>
        </w:rPr>
        <w:t xml:space="preserve"> </w:t>
      </w:r>
      <w:r>
        <w:t>o</w:t>
      </w:r>
      <w:r>
        <w:rPr>
          <w:spacing w:val="-7"/>
        </w:rPr>
        <w:t xml:space="preserve"> </w:t>
      </w:r>
      <w:r>
        <w:t>tiene</w:t>
      </w:r>
      <w:r>
        <w:rPr>
          <w:spacing w:val="-7"/>
        </w:rPr>
        <w:t xml:space="preserve"> </w:t>
      </w:r>
      <w:r>
        <w:t>intención</w:t>
      </w:r>
      <w:r>
        <w:rPr>
          <w:spacing w:val="-5"/>
        </w:rPr>
        <w:t xml:space="preserve"> </w:t>
      </w:r>
      <w:r>
        <w:t>de</w:t>
      </w:r>
      <w:r>
        <w:rPr>
          <w:spacing w:val="-7"/>
        </w:rPr>
        <w:t xml:space="preserve"> </w:t>
      </w:r>
      <w:r>
        <w:t>quedarse embarazada, consulte a su médico antes de utilizar este medicamento.</w:t>
      </w:r>
    </w:p>
    <w:p w14:paraId="14FDA0AF" w14:textId="77777777" w:rsidR="00414901" w:rsidRDefault="006851B1">
      <w:pPr>
        <w:pStyle w:val="ListParagraph"/>
        <w:numPr>
          <w:ilvl w:val="1"/>
          <w:numId w:val="14"/>
        </w:numPr>
        <w:tabs>
          <w:tab w:val="left" w:pos="709"/>
        </w:tabs>
        <w:spacing w:before="1"/>
        <w:ind w:right="456" w:hanging="566"/>
      </w:pPr>
      <w:r>
        <w:t>No se ha observado un mayor riesgo de defectos de nacimiento en bebés expuestos a ustekinumab</w:t>
      </w:r>
      <w:r>
        <w:rPr>
          <w:spacing w:val="-4"/>
        </w:rPr>
        <w:t xml:space="preserve"> </w:t>
      </w:r>
      <w:r>
        <w:t>en</w:t>
      </w:r>
      <w:r>
        <w:rPr>
          <w:spacing w:val="-6"/>
        </w:rPr>
        <w:t xml:space="preserve"> </w:t>
      </w:r>
      <w:r>
        <w:t>el</w:t>
      </w:r>
      <w:r>
        <w:rPr>
          <w:spacing w:val="-5"/>
        </w:rPr>
        <w:t xml:space="preserve"> </w:t>
      </w:r>
      <w:r>
        <w:t>útero.</w:t>
      </w:r>
      <w:r>
        <w:rPr>
          <w:spacing w:val="-4"/>
        </w:rPr>
        <w:t xml:space="preserve"> </w:t>
      </w:r>
      <w:r>
        <w:t>Sin</w:t>
      </w:r>
      <w:r>
        <w:rPr>
          <w:spacing w:val="-6"/>
        </w:rPr>
        <w:t xml:space="preserve"> </w:t>
      </w:r>
      <w:r>
        <w:t>embargo,</w:t>
      </w:r>
      <w:r>
        <w:rPr>
          <w:spacing w:val="-6"/>
        </w:rPr>
        <w:t xml:space="preserve"> </w:t>
      </w:r>
      <w:r>
        <w:t>existe</w:t>
      </w:r>
      <w:r>
        <w:rPr>
          <w:spacing w:val="-6"/>
        </w:rPr>
        <w:t xml:space="preserve"> </w:t>
      </w:r>
      <w:r>
        <w:t>experiencia</w:t>
      </w:r>
      <w:r>
        <w:rPr>
          <w:spacing w:val="-6"/>
        </w:rPr>
        <w:t xml:space="preserve"> </w:t>
      </w:r>
      <w:r>
        <w:t>limitada</w:t>
      </w:r>
      <w:r>
        <w:rPr>
          <w:spacing w:val="-8"/>
        </w:rPr>
        <w:t xml:space="preserve"> </w:t>
      </w:r>
      <w:r>
        <w:t>con</w:t>
      </w:r>
      <w:r>
        <w:rPr>
          <w:spacing w:val="-1"/>
        </w:rPr>
        <w:t xml:space="preserve"> </w:t>
      </w:r>
      <w:r>
        <w:t>ustekinumab</w:t>
      </w:r>
      <w:r>
        <w:rPr>
          <w:spacing w:val="-4"/>
        </w:rPr>
        <w:t xml:space="preserve"> </w:t>
      </w:r>
      <w:r>
        <w:t>en</w:t>
      </w:r>
      <w:r>
        <w:rPr>
          <w:spacing w:val="-9"/>
        </w:rPr>
        <w:t xml:space="preserve"> </w:t>
      </w:r>
      <w:r>
        <w:t>mujeres embarazadas. Por tanto, es preferible evitar el uso de Otulfi durante el embarazo.</w:t>
      </w:r>
    </w:p>
    <w:p w14:paraId="14FDA0B0" w14:textId="77777777" w:rsidR="00414901" w:rsidRDefault="006851B1">
      <w:pPr>
        <w:pStyle w:val="ListParagraph"/>
        <w:numPr>
          <w:ilvl w:val="1"/>
          <w:numId w:val="14"/>
        </w:numPr>
        <w:tabs>
          <w:tab w:val="left" w:pos="709"/>
        </w:tabs>
        <w:ind w:right="392" w:hanging="567"/>
      </w:pPr>
      <w:r>
        <w:t>Si es una mujer en edad fértil, se le recomienda que evite quedarse embarazada y use medidas anticonceptivas</w:t>
      </w:r>
      <w:r>
        <w:rPr>
          <w:spacing w:val="-6"/>
        </w:rPr>
        <w:t xml:space="preserve"> </w:t>
      </w:r>
      <w:r>
        <w:t>adecuadas</w:t>
      </w:r>
      <w:r>
        <w:rPr>
          <w:spacing w:val="-6"/>
        </w:rPr>
        <w:t xml:space="preserve"> </w:t>
      </w:r>
      <w:r>
        <w:t>mientras</w:t>
      </w:r>
      <w:r>
        <w:rPr>
          <w:spacing w:val="-6"/>
        </w:rPr>
        <w:t xml:space="preserve"> </w:t>
      </w:r>
      <w:r>
        <w:t>esté</w:t>
      </w:r>
      <w:r>
        <w:rPr>
          <w:spacing w:val="-4"/>
        </w:rPr>
        <w:t xml:space="preserve"> </w:t>
      </w:r>
      <w:r>
        <w:t>utilizando</w:t>
      </w:r>
      <w:r>
        <w:rPr>
          <w:spacing w:val="-2"/>
        </w:rPr>
        <w:t xml:space="preserve"> </w:t>
      </w:r>
      <w:r>
        <w:t>Otulfi</w:t>
      </w:r>
      <w:r>
        <w:rPr>
          <w:spacing w:val="-4"/>
        </w:rPr>
        <w:t xml:space="preserve"> </w:t>
      </w:r>
      <w:r>
        <w:t>y</w:t>
      </w:r>
      <w:r>
        <w:rPr>
          <w:spacing w:val="-6"/>
        </w:rPr>
        <w:t xml:space="preserve"> </w:t>
      </w:r>
      <w:r>
        <w:t>durante</w:t>
      </w:r>
      <w:r>
        <w:rPr>
          <w:spacing w:val="-6"/>
        </w:rPr>
        <w:t xml:space="preserve"> </w:t>
      </w:r>
      <w:r>
        <w:t>al</w:t>
      </w:r>
      <w:r>
        <w:rPr>
          <w:spacing w:val="-5"/>
        </w:rPr>
        <w:t xml:space="preserve"> </w:t>
      </w:r>
      <w:r>
        <w:t>menos</w:t>
      </w:r>
      <w:r>
        <w:rPr>
          <w:spacing w:val="-6"/>
        </w:rPr>
        <w:t xml:space="preserve"> </w:t>
      </w:r>
      <w:r>
        <w:t>15</w:t>
      </w:r>
      <w:r>
        <w:rPr>
          <w:spacing w:val="-4"/>
        </w:rPr>
        <w:t xml:space="preserve"> </w:t>
      </w:r>
      <w:r>
        <w:t>semanas</w:t>
      </w:r>
      <w:r>
        <w:rPr>
          <w:spacing w:val="-6"/>
        </w:rPr>
        <w:t xml:space="preserve"> </w:t>
      </w:r>
      <w:r>
        <w:t>tras</w:t>
      </w:r>
      <w:r>
        <w:rPr>
          <w:spacing w:val="-8"/>
        </w:rPr>
        <w:t xml:space="preserve"> </w:t>
      </w:r>
      <w:r>
        <w:t>el último tratamiento con Otulfi.</w:t>
      </w:r>
    </w:p>
    <w:p w14:paraId="14FDA0B1" w14:textId="77777777" w:rsidR="00414901" w:rsidRDefault="006851B1">
      <w:pPr>
        <w:pStyle w:val="ListParagraph"/>
        <w:numPr>
          <w:ilvl w:val="1"/>
          <w:numId w:val="14"/>
        </w:numPr>
        <w:tabs>
          <w:tab w:val="left" w:pos="708"/>
        </w:tabs>
        <w:spacing w:line="237" w:lineRule="auto"/>
        <w:ind w:left="708" w:right="524" w:hanging="566"/>
      </w:pPr>
      <w:r>
        <w:t>Ustekinumab</w:t>
      </w:r>
      <w:r>
        <w:rPr>
          <w:spacing w:val="-6"/>
        </w:rPr>
        <w:t xml:space="preserve"> </w:t>
      </w:r>
      <w:r>
        <w:t>puede</w:t>
      </w:r>
      <w:r>
        <w:rPr>
          <w:spacing w:val="-6"/>
        </w:rPr>
        <w:t xml:space="preserve"> </w:t>
      </w:r>
      <w:r>
        <w:t>pasar</w:t>
      </w:r>
      <w:r>
        <w:rPr>
          <w:spacing w:val="-5"/>
        </w:rPr>
        <w:t xml:space="preserve"> </w:t>
      </w:r>
      <w:r>
        <w:t>a</w:t>
      </w:r>
      <w:r>
        <w:rPr>
          <w:spacing w:val="-6"/>
        </w:rPr>
        <w:t xml:space="preserve"> </w:t>
      </w:r>
      <w:r>
        <w:t>través</w:t>
      </w:r>
      <w:r>
        <w:rPr>
          <w:spacing w:val="-6"/>
        </w:rPr>
        <w:t xml:space="preserve"> </w:t>
      </w:r>
      <w:r>
        <w:t>de</w:t>
      </w:r>
      <w:r>
        <w:rPr>
          <w:spacing w:val="-8"/>
        </w:rPr>
        <w:t xml:space="preserve"> </w:t>
      </w:r>
      <w:r>
        <w:t>la</w:t>
      </w:r>
      <w:r>
        <w:rPr>
          <w:spacing w:val="-6"/>
        </w:rPr>
        <w:t xml:space="preserve"> </w:t>
      </w:r>
      <w:r>
        <w:t>placenta</w:t>
      </w:r>
      <w:r>
        <w:rPr>
          <w:spacing w:val="-6"/>
        </w:rPr>
        <w:t xml:space="preserve"> </w:t>
      </w:r>
      <w:r>
        <w:t>al</w:t>
      </w:r>
      <w:r>
        <w:rPr>
          <w:spacing w:val="-5"/>
        </w:rPr>
        <w:t xml:space="preserve"> </w:t>
      </w:r>
      <w:r>
        <w:t>feto.</w:t>
      </w:r>
      <w:r>
        <w:rPr>
          <w:spacing w:val="-4"/>
        </w:rPr>
        <w:t xml:space="preserve"> </w:t>
      </w:r>
      <w:r>
        <w:t>Si</w:t>
      </w:r>
      <w:r>
        <w:rPr>
          <w:spacing w:val="-5"/>
        </w:rPr>
        <w:t xml:space="preserve"> </w:t>
      </w:r>
      <w:r>
        <w:t>recibió</w:t>
      </w:r>
      <w:r>
        <w:rPr>
          <w:spacing w:val="-1"/>
        </w:rPr>
        <w:t xml:space="preserve"> </w:t>
      </w:r>
      <w:r>
        <w:t>Otulfi</w:t>
      </w:r>
      <w:r>
        <w:rPr>
          <w:spacing w:val="-3"/>
        </w:rPr>
        <w:t xml:space="preserve"> </w:t>
      </w:r>
      <w:r>
        <w:t>durante</w:t>
      </w:r>
      <w:r>
        <w:rPr>
          <w:spacing w:val="-6"/>
        </w:rPr>
        <w:t xml:space="preserve"> </w:t>
      </w:r>
      <w:r>
        <w:t>el</w:t>
      </w:r>
      <w:r>
        <w:rPr>
          <w:spacing w:val="-5"/>
        </w:rPr>
        <w:t xml:space="preserve"> </w:t>
      </w:r>
      <w:r>
        <w:t>embarazo, su lactante podría tener un mayor riesgo de contraer una infección.</w:t>
      </w:r>
    </w:p>
    <w:p w14:paraId="14FDA0B2" w14:textId="77777777" w:rsidR="00414901" w:rsidRDefault="006851B1">
      <w:pPr>
        <w:pStyle w:val="ListParagraph"/>
        <w:numPr>
          <w:ilvl w:val="1"/>
          <w:numId w:val="14"/>
        </w:numPr>
        <w:tabs>
          <w:tab w:val="left" w:pos="708"/>
        </w:tabs>
        <w:spacing w:before="3"/>
        <w:ind w:left="708" w:right="604" w:hanging="566"/>
      </w:pPr>
      <w:r>
        <w:t>Es importante que informe a los médicos de su lactante y a otros profesionales de la salud si recibió Otulfi durante su embarazo antes de que el lactante reciba cualquier vacuna. No se recomiendan</w:t>
      </w:r>
      <w:r>
        <w:rPr>
          <w:spacing w:val="-5"/>
        </w:rPr>
        <w:t xml:space="preserve"> </w:t>
      </w:r>
      <w:r>
        <w:t>las</w:t>
      </w:r>
      <w:r>
        <w:rPr>
          <w:spacing w:val="-7"/>
        </w:rPr>
        <w:t xml:space="preserve"> </w:t>
      </w:r>
      <w:r>
        <w:t>vacunas</w:t>
      </w:r>
      <w:r>
        <w:rPr>
          <w:spacing w:val="-7"/>
        </w:rPr>
        <w:t xml:space="preserve"> </w:t>
      </w:r>
      <w:r>
        <w:t>vivas,</w:t>
      </w:r>
      <w:r>
        <w:rPr>
          <w:spacing w:val="-7"/>
        </w:rPr>
        <w:t xml:space="preserve"> </w:t>
      </w:r>
      <w:r>
        <w:t>como</w:t>
      </w:r>
      <w:r>
        <w:rPr>
          <w:spacing w:val="-7"/>
        </w:rPr>
        <w:t xml:space="preserve"> </w:t>
      </w:r>
      <w:r>
        <w:t>la</w:t>
      </w:r>
      <w:r>
        <w:rPr>
          <w:spacing w:val="-7"/>
        </w:rPr>
        <w:t xml:space="preserve"> </w:t>
      </w:r>
      <w:r>
        <w:t>vacuna</w:t>
      </w:r>
      <w:r>
        <w:rPr>
          <w:spacing w:val="-7"/>
        </w:rPr>
        <w:t xml:space="preserve"> </w:t>
      </w:r>
      <w:r>
        <w:t>BCG</w:t>
      </w:r>
      <w:r>
        <w:rPr>
          <w:spacing w:val="-6"/>
        </w:rPr>
        <w:t xml:space="preserve"> </w:t>
      </w:r>
      <w:r>
        <w:t>(utilizada</w:t>
      </w:r>
      <w:r>
        <w:rPr>
          <w:spacing w:val="-7"/>
        </w:rPr>
        <w:t xml:space="preserve"> </w:t>
      </w:r>
      <w:r>
        <w:t>para</w:t>
      </w:r>
      <w:r>
        <w:rPr>
          <w:spacing w:val="-7"/>
        </w:rPr>
        <w:t xml:space="preserve"> </w:t>
      </w:r>
      <w:r>
        <w:t>prevenir</w:t>
      </w:r>
      <w:r>
        <w:rPr>
          <w:spacing w:val="-6"/>
        </w:rPr>
        <w:t xml:space="preserve"> </w:t>
      </w:r>
      <w:r>
        <w:t>la</w:t>
      </w:r>
      <w:r>
        <w:rPr>
          <w:spacing w:val="-7"/>
        </w:rPr>
        <w:t xml:space="preserve"> </w:t>
      </w:r>
      <w:r>
        <w:t>tuberculosis) para su lactante en los primeros doce meses después del nacimiento si usted recibió Otulfi durante el embarazo, a menos que el médico de su lactante recomiende lo contrario.</w:t>
      </w:r>
    </w:p>
    <w:p w14:paraId="14FDA0B3" w14:textId="77777777" w:rsidR="00414901" w:rsidRDefault="006851B1">
      <w:pPr>
        <w:pStyle w:val="ListParagraph"/>
        <w:numPr>
          <w:ilvl w:val="1"/>
          <w:numId w:val="14"/>
        </w:numPr>
        <w:tabs>
          <w:tab w:val="left" w:pos="709"/>
        </w:tabs>
        <w:ind w:right="459" w:hanging="566"/>
      </w:pPr>
      <w:r>
        <w:t>Ustekinumab puede excretarse en la leche materna en cantidades muy pequeñas. Informe a su médico</w:t>
      </w:r>
      <w:r>
        <w:rPr>
          <w:spacing w:val="-6"/>
        </w:rPr>
        <w:t xml:space="preserve"> </w:t>
      </w:r>
      <w:r>
        <w:t>si</w:t>
      </w:r>
      <w:r>
        <w:rPr>
          <w:spacing w:val="-5"/>
        </w:rPr>
        <w:t xml:space="preserve"> </w:t>
      </w:r>
      <w:r>
        <w:t>está</w:t>
      </w:r>
      <w:r>
        <w:rPr>
          <w:spacing w:val="-3"/>
        </w:rPr>
        <w:t xml:space="preserve"> </w:t>
      </w:r>
      <w:r>
        <w:t>dando</w:t>
      </w:r>
      <w:r>
        <w:rPr>
          <w:spacing w:val="-4"/>
        </w:rPr>
        <w:t xml:space="preserve"> </w:t>
      </w:r>
      <w:r>
        <w:t>el</w:t>
      </w:r>
      <w:r>
        <w:rPr>
          <w:spacing w:val="-3"/>
        </w:rPr>
        <w:t xml:space="preserve"> </w:t>
      </w:r>
      <w:r>
        <w:t>pecho</w:t>
      </w:r>
      <w:r>
        <w:rPr>
          <w:spacing w:val="-4"/>
        </w:rPr>
        <w:t xml:space="preserve"> </w:t>
      </w:r>
      <w:r>
        <w:t>o</w:t>
      </w:r>
      <w:r>
        <w:rPr>
          <w:spacing w:val="-4"/>
        </w:rPr>
        <w:t xml:space="preserve"> </w:t>
      </w:r>
      <w:r>
        <w:t>tiene</w:t>
      </w:r>
      <w:r>
        <w:rPr>
          <w:spacing w:val="-6"/>
        </w:rPr>
        <w:t xml:space="preserve"> </w:t>
      </w:r>
      <w:r>
        <w:t>previsto</w:t>
      </w:r>
      <w:r>
        <w:rPr>
          <w:spacing w:val="-4"/>
        </w:rPr>
        <w:t xml:space="preserve"> </w:t>
      </w:r>
      <w:r>
        <w:t>hacerlo.</w:t>
      </w:r>
      <w:r>
        <w:rPr>
          <w:spacing w:val="-6"/>
        </w:rPr>
        <w:t xml:space="preserve"> </w:t>
      </w:r>
      <w:r>
        <w:t>Usted</w:t>
      </w:r>
      <w:r>
        <w:rPr>
          <w:spacing w:val="-4"/>
        </w:rPr>
        <w:t xml:space="preserve"> </w:t>
      </w:r>
      <w:r>
        <w:t>y</w:t>
      </w:r>
      <w:r>
        <w:rPr>
          <w:spacing w:val="-4"/>
        </w:rPr>
        <w:t xml:space="preserve"> </w:t>
      </w:r>
      <w:r>
        <w:t>su</w:t>
      </w:r>
      <w:r>
        <w:rPr>
          <w:spacing w:val="-4"/>
        </w:rPr>
        <w:t xml:space="preserve"> </w:t>
      </w:r>
      <w:r>
        <w:t>médico</w:t>
      </w:r>
      <w:r>
        <w:rPr>
          <w:spacing w:val="-4"/>
        </w:rPr>
        <w:t xml:space="preserve"> </w:t>
      </w:r>
      <w:r>
        <w:t>decidirán</w:t>
      </w:r>
      <w:r>
        <w:rPr>
          <w:spacing w:val="-4"/>
        </w:rPr>
        <w:t xml:space="preserve"> </w:t>
      </w:r>
      <w:r>
        <w:t>si</w:t>
      </w:r>
      <w:r>
        <w:rPr>
          <w:spacing w:val="-3"/>
        </w:rPr>
        <w:t xml:space="preserve"> </w:t>
      </w:r>
      <w:r>
        <w:t>debe</w:t>
      </w:r>
      <w:r>
        <w:rPr>
          <w:spacing w:val="-6"/>
        </w:rPr>
        <w:t xml:space="preserve"> </w:t>
      </w:r>
      <w:r>
        <w:t>dar el pecho o utilizar Otulfi. No haga ambas cosas a la vez.</w:t>
      </w:r>
    </w:p>
    <w:p w14:paraId="14FDA0B4" w14:textId="77777777" w:rsidR="00414901" w:rsidRDefault="006851B1">
      <w:pPr>
        <w:pStyle w:val="Heading2"/>
        <w:spacing w:before="246"/>
      </w:pPr>
      <w:r>
        <w:t>Conducción</w:t>
      </w:r>
      <w:r>
        <w:rPr>
          <w:spacing w:val="-10"/>
        </w:rPr>
        <w:t xml:space="preserve"> </w:t>
      </w:r>
      <w:r>
        <w:t>y</w:t>
      </w:r>
      <w:r>
        <w:rPr>
          <w:spacing w:val="-6"/>
        </w:rPr>
        <w:t xml:space="preserve"> </w:t>
      </w:r>
      <w:r>
        <w:t>uso</w:t>
      </w:r>
      <w:r>
        <w:rPr>
          <w:spacing w:val="-9"/>
        </w:rPr>
        <w:t xml:space="preserve"> </w:t>
      </w:r>
      <w:r>
        <w:t>de</w:t>
      </w:r>
      <w:r>
        <w:rPr>
          <w:spacing w:val="-3"/>
        </w:rPr>
        <w:t xml:space="preserve"> </w:t>
      </w:r>
      <w:r>
        <w:rPr>
          <w:spacing w:val="-2"/>
        </w:rPr>
        <w:t>máquinas</w:t>
      </w:r>
    </w:p>
    <w:p w14:paraId="14FDA0B5" w14:textId="77777777" w:rsidR="00414901" w:rsidRDefault="006851B1">
      <w:pPr>
        <w:pStyle w:val="BodyText"/>
        <w:spacing w:before="1"/>
        <w:ind w:left="143"/>
      </w:pPr>
      <w:r>
        <w:t>La</w:t>
      </w:r>
      <w:r>
        <w:rPr>
          <w:spacing w:val="-12"/>
        </w:rPr>
        <w:t xml:space="preserve"> </w:t>
      </w:r>
      <w:r>
        <w:t>influencia</w:t>
      </w:r>
      <w:r>
        <w:rPr>
          <w:spacing w:val="-9"/>
        </w:rPr>
        <w:t xml:space="preserve"> </w:t>
      </w:r>
      <w:r>
        <w:t>de</w:t>
      </w:r>
      <w:r>
        <w:rPr>
          <w:spacing w:val="-7"/>
        </w:rPr>
        <w:t xml:space="preserve"> </w:t>
      </w:r>
      <w:r>
        <w:t>Otulfi</w:t>
      </w:r>
      <w:r>
        <w:rPr>
          <w:spacing w:val="-7"/>
        </w:rPr>
        <w:t xml:space="preserve"> </w:t>
      </w:r>
      <w:r>
        <w:t>sobre</w:t>
      </w:r>
      <w:r>
        <w:rPr>
          <w:spacing w:val="-9"/>
        </w:rPr>
        <w:t xml:space="preserve"> </w:t>
      </w:r>
      <w:r>
        <w:t>la</w:t>
      </w:r>
      <w:r>
        <w:rPr>
          <w:spacing w:val="-9"/>
        </w:rPr>
        <w:t xml:space="preserve"> </w:t>
      </w:r>
      <w:r>
        <w:t>capacidad</w:t>
      </w:r>
      <w:r>
        <w:rPr>
          <w:spacing w:val="-8"/>
        </w:rPr>
        <w:t xml:space="preserve"> </w:t>
      </w:r>
      <w:r>
        <w:t>para</w:t>
      </w:r>
      <w:r>
        <w:rPr>
          <w:spacing w:val="-9"/>
        </w:rPr>
        <w:t xml:space="preserve"> </w:t>
      </w:r>
      <w:r>
        <w:t>conducir</w:t>
      </w:r>
      <w:r>
        <w:rPr>
          <w:spacing w:val="-9"/>
        </w:rPr>
        <w:t xml:space="preserve"> </w:t>
      </w:r>
      <w:r>
        <w:t>y</w:t>
      </w:r>
      <w:r>
        <w:rPr>
          <w:spacing w:val="-8"/>
        </w:rPr>
        <w:t xml:space="preserve"> </w:t>
      </w:r>
      <w:r>
        <w:t>utilizar</w:t>
      </w:r>
      <w:r>
        <w:rPr>
          <w:spacing w:val="-9"/>
        </w:rPr>
        <w:t xml:space="preserve"> </w:t>
      </w:r>
      <w:r>
        <w:t>máquinas</w:t>
      </w:r>
      <w:r>
        <w:rPr>
          <w:spacing w:val="-9"/>
        </w:rPr>
        <w:t xml:space="preserve"> </w:t>
      </w:r>
      <w:r>
        <w:t>es</w:t>
      </w:r>
      <w:r>
        <w:rPr>
          <w:spacing w:val="-8"/>
        </w:rPr>
        <w:t xml:space="preserve"> </w:t>
      </w:r>
      <w:r>
        <w:t>nula</w:t>
      </w:r>
      <w:r>
        <w:rPr>
          <w:spacing w:val="-7"/>
        </w:rPr>
        <w:t xml:space="preserve"> </w:t>
      </w:r>
      <w:r>
        <w:t>o</w:t>
      </w:r>
      <w:r>
        <w:rPr>
          <w:spacing w:val="-7"/>
        </w:rPr>
        <w:t xml:space="preserve"> </w:t>
      </w:r>
      <w:r>
        <w:rPr>
          <w:spacing w:val="-2"/>
        </w:rPr>
        <w:t>insignificante.</w:t>
      </w:r>
    </w:p>
    <w:p w14:paraId="14FDA0B6" w14:textId="77777777" w:rsidR="00414901" w:rsidRDefault="006851B1">
      <w:pPr>
        <w:pStyle w:val="Heading2"/>
        <w:spacing w:before="251"/>
      </w:pPr>
      <w:r>
        <w:t>Otulfi</w:t>
      </w:r>
      <w:r>
        <w:rPr>
          <w:spacing w:val="-13"/>
        </w:rPr>
        <w:t xml:space="preserve"> </w:t>
      </w:r>
      <w:r>
        <w:t>contiene</w:t>
      </w:r>
      <w:r>
        <w:rPr>
          <w:spacing w:val="-11"/>
        </w:rPr>
        <w:t xml:space="preserve"> </w:t>
      </w:r>
      <w:r>
        <w:rPr>
          <w:spacing w:val="-4"/>
        </w:rPr>
        <w:t>sodio</w:t>
      </w:r>
    </w:p>
    <w:p w14:paraId="14FDA0B7" w14:textId="77777777" w:rsidR="00414901" w:rsidRDefault="006851B1">
      <w:pPr>
        <w:pStyle w:val="BodyText"/>
        <w:spacing w:before="2"/>
        <w:ind w:left="143" w:right="385"/>
      </w:pPr>
      <w:r>
        <w:t>Otulfi contiene menos de 1 mmol de sodio (23 mg) por dosis; esto es, esencialmente “exento de sodio”.</w:t>
      </w:r>
      <w:r>
        <w:rPr>
          <w:spacing w:val="-5"/>
        </w:rPr>
        <w:t xml:space="preserve"> </w:t>
      </w:r>
      <w:r>
        <w:t>No</w:t>
      </w:r>
      <w:r>
        <w:rPr>
          <w:spacing w:val="-5"/>
        </w:rPr>
        <w:t xml:space="preserve"> </w:t>
      </w:r>
      <w:r>
        <w:t>obstante,</w:t>
      </w:r>
      <w:r>
        <w:rPr>
          <w:spacing w:val="-5"/>
        </w:rPr>
        <w:t xml:space="preserve"> </w:t>
      </w:r>
      <w:r>
        <w:t>antes</w:t>
      </w:r>
      <w:r>
        <w:rPr>
          <w:spacing w:val="-7"/>
        </w:rPr>
        <w:t xml:space="preserve"> </w:t>
      </w:r>
      <w:r>
        <w:t>de</w:t>
      </w:r>
      <w:r>
        <w:rPr>
          <w:spacing w:val="-4"/>
        </w:rPr>
        <w:t xml:space="preserve"> </w:t>
      </w:r>
      <w:r>
        <w:t>que</w:t>
      </w:r>
      <w:r>
        <w:rPr>
          <w:spacing w:val="-7"/>
        </w:rPr>
        <w:t xml:space="preserve"> </w:t>
      </w:r>
      <w:r>
        <w:t>se</w:t>
      </w:r>
      <w:r>
        <w:rPr>
          <w:spacing w:val="-7"/>
        </w:rPr>
        <w:t xml:space="preserve"> </w:t>
      </w:r>
      <w:r>
        <w:t>le</w:t>
      </w:r>
      <w:r>
        <w:rPr>
          <w:spacing w:val="-4"/>
        </w:rPr>
        <w:t xml:space="preserve"> </w:t>
      </w:r>
      <w:r>
        <w:t>administrar</w:t>
      </w:r>
      <w:r>
        <w:rPr>
          <w:spacing w:val="-1"/>
        </w:rPr>
        <w:t xml:space="preserve"> </w:t>
      </w:r>
      <w:r>
        <w:t>Otulfi,</w:t>
      </w:r>
      <w:r>
        <w:rPr>
          <w:spacing w:val="-5"/>
        </w:rPr>
        <w:t xml:space="preserve"> </w:t>
      </w:r>
      <w:r>
        <w:t>se</w:t>
      </w:r>
      <w:r>
        <w:rPr>
          <w:spacing w:val="-7"/>
        </w:rPr>
        <w:t xml:space="preserve"> </w:t>
      </w:r>
      <w:r>
        <w:t>mezcla</w:t>
      </w:r>
      <w:r>
        <w:rPr>
          <w:spacing w:val="-4"/>
        </w:rPr>
        <w:t xml:space="preserve"> </w:t>
      </w:r>
      <w:r>
        <w:t>con</w:t>
      </w:r>
      <w:r>
        <w:rPr>
          <w:spacing w:val="-5"/>
        </w:rPr>
        <w:t xml:space="preserve"> </w:t>
      </w:r>
      <w:r>
        <w:t>una</w:t>
      </w:r>
      <w:r>
        <w:rPr>
          <w:spacing w:val="-7"/>
        </w:rPr>
        <w:t xml:space="preserve"> </w:t>
      </w:r>
      <w:r>
        <w:t>solución</w:t>
      </w:r>
      <w:r>
        <w:rPr>
          <w:spacing w:val="-5"/>
        </w:rPr>
        <w:t xml:space="preserve"> </w:t>
      </w:r>
      <w:r>
        <w:t>que</w:t>
      </w:r>
      <w:r>
        <w:rPr>
          <w:spacing w:val="-4"/>
        </w:rPr>
        <w:t xml:space="preserve"> </w:t>
      </w:r>
      <w:r>
        <w:t>contiene sodio. Hable con su médico si sigue una dieta baja en sal.</w:t>
      </w:r>
    </w:p>
    <w:p w14:paraId="14FDA0B8" w14:textId="77777777" w:rsidR="00414901" w:rsidRDefault="006851B1">
      <w:pPr>
        <w:pStyle w:val="Heading2"/>
        <w:spacing w:before="251"/>
      </w:pPr>
      <w:r>
        <w:rPr>
          <w:spacing w:val="-2"/>
        </w:rPr>
        <w:t>Otulfi</w:t>
      </w:r>
      <w:r>
        <w:rPr>
          <w:spacing w:val="-5"/>
        </w:rPr>
        <w:t xml:space="preserve"> </w:t>
      </w:r>
      <w:r>
        <w:rPr>
          <w:spacing w:val="-2"/>
        </w:rPr>
        <w:t>contiene</w:t>
      </w:r>
      <w:r>
        <w:rPr>
          <w:spacing w:val="-4"/>
        </w:rPr>
        <w:t xml:space="preserve"> </w:t>
      </w:r>
      <w:r>
        <w:rPr>
          <w:spacing w:val="-2"/>
        </w:rPr>
        <w:t>polisorbato 80 (E 4333)</w:t>
      </w:r>
    </w:p>
    <w:p w14:paraId="14FDA0B9" w14:textId="77777777" w:rsidR="00414901" w:rsidRDefault="006851B1">
      <w:pPr>
        <w:pStyle w:val="BodyText"/>
        <w:spacing w:before="2"/>
        <w:ind w:left="142" w:right="331"/>
      </w:pPr>
      <w:r>
        <w:t>Este</w:t>
      </w:r>
      <w:r>
        <w:rPr>
          <w:spacing w:val="-6"/>
        </w:rPr>
        <w:t xml:space="preserve"> </w:t>
      </w:r>
      <w:r>
        <w:t>medicamento</w:t>
      </w:r>
      <w:r>
        <w:rPr>
          <w:spacing w:val="-4"/>
        </w:rPr>
        <w:t xml:space="preserve"> </w:t>
      </w:r>
      <w:r>
        <w:t>contiene</w:t>
      </w:r>
      <w:r>
        <w:rPr>
          <w:spacing w:val="-6"/>
        </w:rPr>
        <w:t xml:space="preserve"> </w:t>
      </w:r>
      <w:r>
        <w:t>10,4</w:t>
      </w:r>
      <w:r>
        <w:rPr>
          <w:spacing w:val="-6"/>
        </w:rPr>
        <w:t xml:space="preserve"> </w:t>
      </w:r>
      <w:r>
        <w:t>mg</w:t>
      </w:r>
      <w:r>
        <w:rPr>
          <w:spacing w:val="-4"/>
        </w:rPr>
        <w:t xml:space="preserve"> </w:t>
      </w:r>
      <w:r>
        <w:t>de</w:t>
      </w:r>
      <w:r>
        <w:rPr>
          <w:spacing w:val="-6"/>
        </w:rPr>
        <w:t xml:space="preserve"> </w:t>
      </w:r>
      <w:r>
        <w:t>polisorbato</w:t>
      </w:r>
      <w:r>
        <w:rPr>
          <w:spacing w:val="-6"/>
        </w:rPr>
        <w:t xml:space="preserve"> </w:t>
      </w:r>
      <w:r>
        <w:t>80</w:t>
      </w:r>
      <w:r>
        <w:rPr>
          <w:spacing w:val="-6"/>
        </w:rPr>
        <w:t xml:space="preserve"> </w:t>
      </w:r>
      <w:r>
        <w:t>en</w:t>
      </w:r>
      <w:r>
        <w:rPr>
          <w:spacing w:val="-4"/>
        </w:rPr>
        <w:t xml:space="preserve"> </w:t>
      </w:r>
      <w:r>
        <w:t>cada</w:t>
      </w:r>
      <w:r>
        <w:rPr>
          <w:spacing w:val="-6"/>
        </w:rPr>
        <w:t xml:space="preserve"> </w:t>
      </w:r>
      <w:r>
        <w:t>vial</w:t>
      </w:r>
      <w:r>
        <w:rPr>
          <w:spacing w:val="-5"/>
        </w:rPr>
        <w:t xml:space="preserve"> </w:t>
      </w:r>
      <w:r>
        <w:t>de</w:t>
      </w:r>
      <w:r>
        <w:rPr>
          <w:spacing w:val="-6"/>
        </w:rPr>
        <w:t xml:space="preserve"> </w:t>
      </w:r>
      <w:r>
        <w:t>26</w:t>
      </w:r>
      <w:r>
        <w:rPr>
          <w:spacing w:val="-4"/>
        </w:rPr>
        <w:t xml:space="preserve"> </w:t>
      </w:r>
      <w:r>
        <w:t>ml,</w:t>
      </w:r>
      <w:r>
        <w:rPr>
          <w:spacing w:val="-6"/>
        </w:rPr>
        <w:t xml:space="preserve"> </w:t>
      </w:r>
      <w:r>
        <w:t>lo</w:t>
      </w:r>
      <w:r>
        <w:rPr>
          <w:spacing w:val="-6"/>
        </w:rPr>
        <w:t xml:space="preserve"> </w:t>
      </w:r>
      <w:r>
        <w:t>que</w:t>
      </w:r>
      <w:r>
        <w:rPr>
          <w:spacing w:val="-3"/>
        </w:rPr>
        <w:t xml:space="preserve"> </w:t>
      </w:r>
      <w:r>
        <w:t>equivale</w:t>
      </w:r>
      <w:r>
        <w:rPr>
          <w:spacing w:val="-6"/>
        </w:rPr>
        <w:t xml:space="preserve"> </w:t>
      </w:r>
      <w:r>
        <w:t>a</w:t>
      </w:r>
      <w:r>
        <w:rPr>
          <w:spacing w:val="-3"/>
        </w:rPr>
        <w:t xml:space="preserve"> </w:t>
      </w:r>
      <w:r>
        <w:t>0,4 mg/ml. Los polisorbatos pueden causar reacciones alérgicas. Informe a su médico si tiene alguna alergia conocida.</w:t>
      </w:r>
    </w:p>
    <w:p w14:paraId="14FDA0BA" w14:textId="77777777" w:rsidR="00414901" w:rsidRDefault="00414901">
      <w:pPr>
        <w:pStyle w:val="BodyText"/>
      </w:pPr>
    </w:p>
    <w:p w14:paraId="14FDA0BB" w14:textId="77777777" w:rsidR="00414901" w:rsidRDefault="006851B1">
      <w:pPr>
        <w:pStyle w:val="Heading2"/>
        <w:numPr>
          <w:ilvl w:val="0"/>
          <w:numId w:val="14"/>
        </w:numPr>
        <w:tabs>
          <w:tab w:val="left" w:pos="709"/>
        </w:tabs>
        <w:spacing w:before="1"/>
        <w:ind w:left="709" w:hanging="569"/>
      </w:pPr>
      <w:r>
        <w:t>Cómo</w:t>
      </w:r>
      <w:r>
        <w:rPr>
          <w:spacing w:val="-8"/>
        </w:rPr>
        <w:t xml:space="preserve"> </w:t>
      </w:r>
      <w:r>
        <w:t>usar</w:t>
      </w:r>
      <w:r>
        <w:rPr>
          <w:spacing w:val="-8"/>
        </w:rPr>
        <w:t xml:space="preserve"> </w:t>
      </w:r>
      <w:r>
        <w:rPr>
          <w:spacing w:val="-2"/>
        </w:rPr>
        <w:t>Otulfi</w:t>
      </w:r>
    </w:p>
    <w:p w14:paraId="14FDA0BC" w14:textId="77777777" w:rsidR="00414901" w:rsidRDefault="006851B1">
      <w:pPr>
        <w:pStyle w:val="BodyText"/>
        <w:spacing w:before="251"/>
        <w:ind w:left="142"/>
      </w:pPr>
      <w:r>
        <w:t>Otulfi</w:t>
      </w:r>
      <w:r>
        <w:rPr>
          <w:spacing w:val="-3"/>
        </w:rPr>
        <w:t xml:space="preserve"> </w:t>
      </w:r>
      <w:r>
        <w:t>se</w:t>
      </w:r>
      <w:r>
        <w:rPr>
          <w:spacing w:val="-6"/>
        </w:rPr>
        <w:t xml:space="preserve"> </w:t>
      </w:r>
      <w:r>
        <w:t>debe</w:t>
      </w:r>
      <w:r>
        <w:rPr>
          <w:spacing w:val="-6"/>
        </w:rPr>
        <w:t xml:space="preserve"> </w:t>
      </w:r>
      <w:r>
        <w:t>utilizar</w:t>
      </w:r>
      <w:r>
        <w:rPr>
          <w:spacing w:val="-5"/>
        </w:rPr>
        <w:t xml:space="preserve"> </w:t>
      </w:r>
      <w:r>
        <w:t>bajo</w:t>
      </w:r>
      <w:r>
        <w:rPr>
          <w:spacing w:val="-4"/>
        </w:rPr>
        <w:t xml:space="preserve"> </w:t>
      </w:r>
      <w:r>
        <w:t>la</w:t>
      </w:r>
      <w:r>
        <w:rPr>
          <w:spacing w:val="-3"/>
        </w:rPr>
        <w:t xml:space="preserve"> </w:t>
      </w:r>
      <w:r>
        <w:t>guía</w:t>
      </w:r>
      <w:r>
        <w:rPr>
          <w:spacing w:val="-3"/>
        </w:rPr>
        <w:t xml:space="preserve"> </w:t>
      </w:r>
      <w:r>
        <w:t>y</w:t>
      </w:r>
      <w:r>
        <w:rPr>
          <w:spacing w:val="-6"/>
        </w:rPr>
        <w:t xml:space="preserve"> </w:t>
      </w:r>
      <w:r>
        <w:t>supervisión</w:t>
      </w:r>
      <w:r>
        <w:rPr>
          <w:spacing w:val="-4"/>
        </w:rPr>
        <w:t xml:space="preserve"> </w:t>
      </w:r>
      <w:r>
        <w:t>de</w:t>
      </w:r>
      <w:r>
        <w:rPr>
          <w:spacing w:val="-3"/>
        </w:rPr>
        <w:t xml:space="preserve"> </w:t>
      </w:r>
      <w:r>
        <w:t>un</w:t>
      </w:r>
      <w:r>
        <w:rPr>
          <w:spacing w:val="-4"/>
        </w:rPr>
        <w:t xml:space="preserve"> </w:t>
      </w:r>
      <w:r>
        <w:t>médico</w:t>
      </w:r>
      <w:r>
        <w:rPr>
          <w:spacing w:val="-6"/>
        </w:rPr>
        <w:t xml:space="preserve"> </w:t>
      </w:r>
      <w:r>
        <w:t>con</w:t>
      </w:r>
      <w:r>
        <w:rPr>
          <w:spacing w:val="-4"/>
        </w:rPr>
        <w:t xml:space="preserve"> </w:t>
      </w:r>
      <w:r>
        <w:t>experiencia</w:t>
      </w:r>
      <w:r>
        <w:rPr>
          <w:spacing w:val="-3"/>
        </w:rPr>
        <w:t xml:space="preserve"> </w:t>
      </w:r>
      <w:r>
        <w:t>en</w:t>
      </w:r>
      <w:r>
        <w:rPr>
          <w:spacing w:val="-6"/>
        </w:rPr>
        <w:t xml:space="preserve"> </w:t>
      </w:r>
      <w:r>
        <w:t>el</w:t>
      </w:r>
      <w:r>
        <w:rPr>
          <w:spacing w:val="-3"/>
        </w:rPr>
        <w:t xml:space="preserve"> </w:t>
      </w:r>
      <w:r>
        <w:t>diagnóstico</w:t>
      </w:r>
      <w:r>
        <w:rPr>
          <w:spacing w:val="-4"/>
        </w:rPr>
        <w:t xml:space="preserve"> </w:t>
      </w:r>
      <w:r>
        <w:t>y tratamiento de la enfermedad de Crohn.</w:t>
      </w:r>
    </w:p>
    <w:p w14:paraId="14FDA0BD" w14:textId="77777777" w:rsidR="00414901" w:rsidRDefault="00414901">
      <w:pPr>
        <w:pStyle w:val="BodyText"/>
        <w:spacing w:before="1"/>
      </w:pPr>
    </w:p>
    <w:p w14:paraId="14FDA0BE" w14:textId="77777777" w:rsidR="00414901" w:rsidRDefault="006851B1">
      <w:pPr>
        <w:pStyle w:val="BodyText"/>
        <w:ind w:left="141" w:right="331"/>
      </w:pPr>
      <w:r>
        <w:t>Su</w:t>
      </w:r>
      <w:r>
        <w:rPr>
          <w:spacing w:val="-4"/>
        </w:rPr>
        <w:t xml:space="preserve"> </w:t>
      </w:r>
      <w:r>
        <w:t>médico</w:t>
      </w:r>
      <w:r>
        <w:rPr>
          <w:spacing w:val="-6"/>
        </w:rPr>
        <w:t xml:space="preserve"> </w:t>
      </w:r>
      <w:r>
        <w:t>le</w:t>
      </w:r>
      <w:r>
        <w:rPr>
          <w:spacing w:val="-6"/>
        </w:rPr>
        <w:t xml:space="preserve"> </w:t>
      </w:r>
      <w:r>
        <w:t>administrará</w:t>
      </w:r>
      <w:r>
        <w:rPr>
          <w:spacing w:val="-6"/>
        </w:rPr>
        <w:t xml:space="preserve"> </w:t>
      </w:r>
      <w:r>
        <w:t>Otulfi</w:t>
      </w:r>
      <w:r>
        <w:rPr>
          <w:spacing w:val="-5"/>
        </w:rPr>
        <w:t xml:space="preserve"> </w:t>
      </w:r>
      <w:r>
        <w:t>130</w:t>
      </w:r>
      <w:r>
        <w:rPr>
          <w:spacing w:val="-6"/>
        </w:rPr>
        <w:t xml:space="preserve"> </w:t>
      </w:r>
      <w:r>
        <w:t>mg</w:t>
      </w:r>
      <w:r>
        <w:rPr>
          <w:spacing w:val="-6"/>
        </w:rPr>
        <w:t xml:space="preserve"> </w:t>
      </w:r>
      <w:r>
        <w:t>concentrado</w:t>
      </w:r>
      <w:r>
        <w:rPr>
          <w:spacing w:val="-9"/>
        </w:rPr>
        <w:t xml:space="preserve"> </w:t>
      </w:r>
      <w:r>
        <w:t>para</w:t>
      </w:r>
      <w:r>
        <w:rPr>
          <w:spacing w:val="-6"/>
        </w:rPr>
        <w:t xml:space="preserve"> </w:t>
      </w:r>
      <w:r>
        <w:t>solución</w:t>
      </w:r>
      <w:r>
        <w:rPr>
          <w:spacing w:val="-6"/>
        </w:rPr>
        <w:t xml:space="preserve"> </w:t>
      </w:r>
      <w:r>
        <w:t>para</w:t>
      </w:r>
      <w:r>
        <w:rPr>
          <w:spacing w:val="-6"/>
        </w:rPr>
        <w:t xml:space="preserve"> </w:t>
      </w:r>
      <w:r>
        <w:t>perfusión</w:t>
      </w:r>
      <w:r>
        <w:rPr>
          <w:spacing w:val="-4"/>
        </w:rPr>
        <w:t xml:space="preserve"> </w:t>
      </w:r>
      <w:r>
        <w:t>mediante</w:t>
      </w:r>
      <w:r>
        <w:rPr>
          <w:spacing w:val="-6"/>
        </w:rPr>
        <w:t xml:space="preserve"> </w:t>
      </w:r>
      <w:r>
        <w:t>goteo</w:t>
      </w:r>
      <w:r>
        <w:rPr>
          <w:spacing w:val="-4"/>
        </w:rPr>
        <w:t xml:space="preserve"> </w:t>
      </w:r>
      <w:r>
        <w:t>en una vena del brazo (perfusión intravenosa) durante al menos una hora. Pregunte a su médico cuándo deben ponerle las inyecciones y sobre las consultas de seguimiento.</w:t>
      </w:r>
    </w:p>
    <w:p w14:paraId="14FDA0BF" w14:textId="77777777" w:rsidR="00414901" w:rsidRDefault="006851B1">
      <w:pPr>
        <w:pStyle w:val="Heading2"/>
        <w:spacing w:before="251" w:line="252" w:lineRule="exact"/>
        <w:ind w:left="141"/>
      </w:pPr>
      <w:r>
        <w:t>Qué</w:t>
      </w:r>
      <w:r>
        <w:rPr>
          <w:spacing w:val="-10"/>
        </w:rPr>
        <w:t xml:space="preserve"> </w:t>
      </w:r>
      <w:r>
        <w:t>cantidad</w:t>
      </w:r>
      <w:r>
        <w:rPr>
          <w:spacing w:val="-9"/>
        </w:rPr>
        <w:t xml:space="preserve"> </w:t>
      </w:r>
      <w:r>
        <w:t>de</w:t>
      </w:r>
      <w:r>
        <w:rPr>
          <w:spacing w:val="-8"/>
        </w:rPr>
        <w:t xml:space="preserve"> </w:t>
      </w:r>
      <w:r>
        <w:t>Otulfi</w:t>
      </w:r>
      <w:r>
        <w:rPr>
          <w:spacing w:val="-8"/>
        </w:rPr>
        <w:t xml:space="preserve"> </w:t>
      </w:r>
      <w:r>
        <w:t>se</w:t>
      </w:r>
      <w:r>
        <w:rPr>
          <w:spacing w:val="-9"/>
        </w:rPr>
        <w:t xml:space="preserve"> </w:t>
      </w:r>
      <w:r>
        <w:rPr>
          <w:spacing w:val="-2"/>
        </w:rPr>
        <w:t>administra</w:t>
      </w:r>
    </w:p>
    <w:p w14:paraId="14FDA0C0" w14:textId="77777777" w:rsidR="00414901" w:rsidRDefault="006851B1">
      <w:pPr>
        <w:pStyle w:val="BodyText"/>
        <w:spacing w:line="252" w:lineRule="exact"/>
        <w:ind w:left="141"/>
      </w:pPr>
      <w:r>
        <w:t>Su</w:t>
      </w:r>
      <w:r>
        <w:rPr>
          <w:spacing w:val="-9"/>
        </w:rPr>
        <w:t xml:space="preserve"> </w:t>
      </w:r>
      <w:r>
        <w:t>médico</w:t>
      </w:r>
      <w:r>
        <w:rPr>
          <w:spacing w:val="-7"/>
        </w:rPr>
        <w:t xml:space="preserve"> </w:t>
      </w:r>
      <w:r>
        <w:t>decidirá</w:t>
      </w:r>
      <w:r>
        <w:rPr>
          <w:spacing w:val="-8"/>
        </w:rPr>
        <w:t xml:space="preserve"> </w:t>
      </w:r>
      <w:r>
        <w:t>la</w:t>
      </w:r>
      <w:r>
        <w:rPr>
          <w:spacing w:val="-9"/>
        </w:rPr>
        <w:t xml:space="preserve"> </w:t>
      </w:r>
      <w:r>
        <w:t>cantidad</w:t>
      </w:r>
      <w:r>
        <w:rPr>
          <w:spacing w:val="-7"/>
        </w:rPr>
        <w:t xml:space="preserve"> </w:t>
      </w:r>
      <w:r>
        <w:t>de</w:t>
      </w:r>
      <w:r>
        <w:rPr>
          <w:spacing w:val="-6"/>
        </w:rPr>
        <w:t xml:space="preserve"> </w:t>
      </w:r>
      <w:r>
        <w:t>Otulfi</w:t>
      </w:r>
      <w:r>
        <w:rPr>
          <w:spacing w:val="-6"/>
        </w:rPr>
        <w:t xml:space="preserve"> </w:t>
      </w:r>
      <w:r>
        <w:t>que</w:t>
      </w:r>
      <w:r>
        <w:rPr>
          <w:spacing w:val="-9"/>
        </w:rPr>
        <w:t xml:space="preserve"> </w:t>
      </w:r>
      <w:r>
        <w:t>necesita</w:t>
      </w:r>
      <w:r>
        <w:rPr>
          <w:spacing w:val="-8"/>
        </w:rPr>
        <w:t xml:space="preserve"> </w:t>
      </w:r>
      <w:r>
        <w:t>recibir</w:t>
      </w:r>
      <w:r>
        <w:rPr>
          <w:spacing w:val="-6"/>
        </w:rPr>
        <w:t xml:space="preserve"> </w:t>
      </w:r>
      <w:r>
        <w:t>y</w:t>
      </w:r>
      <w:r>
        <w:rPr>
          <w:spacing w:val="-10"/>
        </w:rPr>
        <w:t xml:space="preserve"> </w:t>
      </w:r>
      <w:r>
        <w:t>la</w:t>
      </w:r>
      <w:r>
        <w:rPr>
          <w:spacing w:val="-8"/>
        </w:rPr>
        <w:t xml:space="preserve"> </w:t>
      </w:r>
      <w:r>
        <w:t>duración</w:t>
      </w:r>
      <w:r>
        <w:rPr>
          <w:spacing w:val="-7"/>
        </w:rPr>
        <w:t xml:space="preserve"> </w:t>
      </w:r>
      <w:r>
        <w:t>del</w:t>
      </w:r>
      <w:r>
        <w:rPr>
          <w:spacing w:val="-8"/>
        </w:rPr>
        <w:t xml:space="preserve"> </w:t>
      </w:r>
      <w:r>
        <w:rPr>
          <w:spacing w:val="-2"/>
        </w:rPr>
        <w:t>tratamiento.</w:t>
      </w:r>
    </w:p>
    <w:p w14:paraId="14FDA0C1" w14:textId="77777777" w:rsidR="00414901" w:rsidRDefault="00414901">
      <w:pPr>
        <w:pStyle w:val="BodyText"/>
        <w:spacing w:line="252" w:lineRule="exact"/>
        <w:sectPr w:rsidR="00414901">
          <w:pgSz w:w="11920" w:h="16850"/>
          <w:pgMar w:top="1040" w:right="1133" w:bottom="920" w:left="1275" w:header="0" w:footer="623" w:gutter="0"/>
          <w:cols w:space="720"/>
        </w:sectPr>
      </w:pPr>
    </w:p>
    <w:p w14:paraId="14FDA0C2" w14:textId="77777777" w:rsidR="00414901" w:rsidRDefault="006851B1">
      <w:pPr>
        <w:pStyle w:val="Heading2"/>
        <w:spacing w:before="73"/>
      </w:pPr>
      <w:r>
        <w:lastRenderedPageBreak/>
        <w:t>Adultos</w:t>
      </w:r>
      <w:r>
        <w:rPr>
          <w:spacing w:val="-7"/>
        </w:rPr>
        <w:t xml:space="preserve"> </w:t>
      </w:r>
      <w:r>
        <w:t>a</w:t>
      </w:r>
      <w:r>
        <w:rPr>
          <w:spacing w:val="-7"/>
        </w:rPr>
        <w:t xml:space="preserve"> </w:t>
      </w:r>
      <w:r>
        <w:t>partir</w:t>
      </w:r>
      <w:r>
        <w:rPr>
          <w:spacing w:val="-7"/>
        </w:rPr>
        <w:t xml:space="preserve"> </w:t>
      </w:r>
      <w:r>
        <w:t>de</w:t>
      </w:r>
      <w:r>
        <w:rPr>
          <w:spacing w:val="-7"/>
        </w:rPr>
        <w:t xml:space="preserve"> </w:t>
      </w:r>
      <w:r>
        <w:t>18</w:t>
      </w:r>
      <w:r>
        <w:rPr>
          <w:spacing w:val="-6"/>
        </w:rPr>
        <w:t xml:space="preserve"> </w:t>
      </w:r>
      <w:proofErr w:type="gramStart"/>
      <w:r>
        <w:t>años</w:t>
      </w:r>
      <w:r>
        <w:rPr>
          <w:spacing w:val="-7"/>
        </w:rPr>
        <w:t xml:space="preserve"> </w:t>
      </w:r>
      <w:r>
        <w:t>de</w:t>
      </w:r>
      <w:r>
        <w:rPr>
          <w:spacing w:val="-6"/>
        </w:rPr>
        <w:t xml:space="preserve"> </w:t>
      </w:r>
      <w:r>
        <w:rPr>
          <w:spacing w:val="-4"/>
        </w:rPr>
        <w:t>edad</w:t>
      </w:r>
      <w:proofErr w:type="gramEnd"/>
    </w:p>
    <w:p w14:paraId="14FDA0C3" w14:textId="77777777" w:rsidR="00414901" w:rsidRDefault="006851B1">
      <w:pPr>
        <w:pStyle w:val="ListParagraph"/>
        <w:numPr>
          <w:ilvl w:val="1"/>
          <w:numId w:val="14"/>
        </w:numPr>
        <w:tabs>
          <w:tab w:val="left" w:pos="709"/>
        </w:tabs>
        <w:ind w:right="463" w:hanging="567"/>
      </w:pPr>
      <w:r>
        <w:t>El</w:t>
      </w:r>
      <w:r>
        <w:rPr>
          <w:spacing w:val="-5"/>
        </w:rPr>
        <w:t xml:space="preserve"> </w:t>
      </w:r>
      <w:r>
        <w:t>médico</w:t>
      </w:r>
      <w:r>
        <w:rPr>
          <w:spacing w:val="-6"/>
        </w:rPr>
        <w:t xml:space="preserve"> </w:t>
      </w:r>
      <w:r>
        <w:t>calculará</w:t>
      </w:r>
      <w:r>
        <w:rPr>
          <w:spacing w:val="-6"/>
        </w:rPr>
        <w:t xml:space="preserve"> </w:t>
      </w:r>
      <w:r>
        <w:t>la</w:t>
      </w:r>
      <w:r>
        <w:rPr>
          <w:spacing w:val="-6"/>
        </w:rPr>
        <w:t xml:space="preserve"> </w:t>
      </w:r>
      <w:r>
        <w:t>dosis</w:t>
      </w:r>
      <w:r>
        <w:rPr>
          <w:spacing w:val="-8"/>
        </w:rPr>
        <w:t xml:space="preserve"> </w:t>
      </w:r>
      <w:r>
        <w:t>de</w:t>
      </w:r>
      <w:r>
        <w:rPr>
          <w:spacing w:val="-3"/>
        </w:rPr>
        <w:t xml:space="preserve"> </w:t>
      </w:r>
      <w:r>
        <w:t>perfusión</w:t>
      </w:r>
      <w:r>
        <w:rPr>
          <w:spacing w:val="-6"/>
        </w:rPr>
        <w:t xml:space="preserve"> </w:t>
      </w:r>
      <w:r>
        <w:t>intravenosa</w:t>
      </w:r>
      <w:r>
        <w:rPr>
          <w:spacing w:val="-6"/>
        </w:rPr>
        <w:t xml:space="preserve"> </w:t>
      </w:r>
      <w:r>
        <w:t>recomendada</w:t>
      </w:r>
      <w:r>
        <w:rPr>
          <w:spacing w:val="-3"/>
        </w:rPr>
        <w:t xml:space="preserve"> </w:t>
      </w:r>
      <w:r>
        <w:t>para</w:t>
      </w:r>
      <w:r>
        <w:rPr>
          <w:spacing w:val="-6"/>
        </w:rPr>
        <w:t xml:space="preserve"> </w:t>
      </w:r>
      <w:r>
        <w:t>usted</w:t>
      </w:r>
      <w:r>
        <w:rPr>
          <w:spacing w:val="-6"/>
        </w:rPr>
        <w:t xml:space="preserve"> </w:t>
      </w:r>
      <w:r>
        <w:t>en</w:t>
      </w:r>
      <w:r>
        <w:rPr>
          <w:spacing w:val="-6"/>
        </w:rPr>
        <w:t xml:space="preserve"> </w:t>
      </w:r>
      <w:r>
        <w:t>función</w:t>
      </w:r>
      <w:r>
        <w:rPr>
          <w:spacing w:val="-6"/>
        </w:rPr>
        <w:t xml:space="preserve"> </w:t>
      </w:r>
      <w:r>
        <w:t>de</w:t>
      </w:r>
      <w:r>
        <w:rPr>
          <w:spacing w:val="-3"/>
        </w:rPr>
        <w:t xml:space="preserve"> </w:t>
      </w:r>
      <w:r>
        <w:t>su peso corporal.</w:t>
      </w:r>
    </w:p>
    <w:p w14:paraId="14FDA0C4" w14:textId="77777777" w:rsidR="00414901" w:rsidRDefault="00414901">
      <w:pPr>
        <w:pStyle w:val="BodyText"/>
        <w:spacing w:before="20"/>
        <w:rPr>
          <w:sz w:val="20"/>
        </w:rPr>
      </w:pPr>
    </w:p>
    <w:tbl>
      <w:tblPr>
        <w:tblStyle w:val="TableNormal1"/>
        <w:tblW w:w="0" w:type="auto"/>
        <w:tblInd w:w="155" w:type="dxa"/>
        <w:tblLayout w:type="fixed"/>
        <w:tblLook w:val="01E0" w:firstRow="1" w:lastRow="1" w:firstColumn="1" w:lastColumn="1" w:noHBand="0" w:noVBand="0"/>
      </w:tblPr>
      <w:tblGrid>
        <w:gridCol w:w="4754"/>
        <w:gridCol w:w="4308"/>
      </w:tblGrid>
      <w:tr w:rsidR="00414901" w14:paraId="14FDA0C7" w14:textId="77777777">
        <w:trPr>
          <w:trHeight w:val="253"/>
        </w:trPr>
        <w:tc>
          <w:tcPr>
            <w:tcW w:w="4754" w:type="dxa"/>
            <w:tcBorders>
              <w:top w:val="single" w:sz="4" w:space="0" w:color="000000"/>
              <w:left w:val="single" w:sz="4" w:space="0" w:color="000000"/>
              <w:bottom w:val="single" w:sz="4" w:space="0" w:color="000000"/>
            </w:tcBorders>
          </w:tcPr>
          <w:p w14:paraId="14FDA0C5" w14:textId="77777777" w:rsidR="00414901" w:rsidRDefault="006851B1">
            <w:pPr>
              <w:pStyle w:val="TableParagraph"/>
              <w:spacing w:line="234" w:lineRule="exact"/>
              <w:ind w:left="0" w:right="207"/>
              <w:jc w:val="center"/>
            </w:pPr>
            <w:r>
              <w:t>Su</w:t>
            </w:r>
            <w:r>
              <w:rPr>
                <w:spacing w:val="-6"/>
              </w:rPr>
              <w:t xml:space="preserve"> </w:t>
            </w:r>
            <w:r>
              <w:t>peso</w:t>
            </w:r>
            <w:r>
              <w:rPr>
                <w:spacing w:val="-5"/>
              </w:rPr>
              <w:t xml:space="preserve"> </w:t>
            </w:r>
            <w:r>
              <w:rPr>
                <w:spacing w:val="-2"/>
              </w:rPr>
              <w:t>corporal</w:t>
            </w:r>
          </w:p>
        </w:tc>
        <w:tc>
          <w:tcPr>
            <w:tcW w:w="4308" w:type="dxa"/>
            <w:tcBorders>
              <w:top w:val="single" w:sz="4" w:space="0" w:color="000000"/>
              <w:bottom w:val="single" w:sz="4" w:space="0" w:color="000000"/>
              <w:right w:val="single" w:sz="4" w:space="0" w:color="000000"/>
            </w:tcBorders>
          </w:tcPr>
          <w:p w14:paraId="14FDA0C6" w14:textId="77777777" w:rsidR="00414901" w:rsidRDefault="006851B1">
            <w:pPr>
              <w:pStyle w:val="TableParagraph"/>
              <w:spacing w:line="234" w:lineRule="exact"/>
              <w:ind w:left="0" w:right="201"/>
              <w:jc w:val="center"/>
            </w:pPr>
            <w:r>
              <w:rPr>
                <w:spacing w:val="-2"/>
              </w:rPr>
              <w:t>Dosis</w:t>
            </w:r>
          </w:p>
        </w:tc>
      </w:tr>
      <w:tr w:rsidR="00414901" w14:paraId="14FDA0CA" w14:textId="77777777">
        <w:trPr>
          <w:trHeight w:val="242"/>
        </w:trPr>
        <w:tc>
          <w:tcPr>
            <w:tcW w:w="4754" w:type="dxa"/>
            <w:tcBorders>
              <w:top w:val="single" w:sz="4" w:space="0" w:color="000000"/>
              <w:left w:val="single" w:sz="4" w:space="0" w:color="000000"/>
            </w:tcBorders>
          </w:tcPr>
          <w:p w14:paraId="14FDA0C8" w14:textId="77777777" w:rsidR="00414901" w:rsidRDefault="006851B1">
            <w:pPr>
              <w:pStyle w:val="TableParagraph"/>
              <w:spacing w:line="222" w:lineRule="exact"/>
              <w:ind w:left="1" w:right="207"/>
              <w:jc w:val="center"/>
            </w:pPr>
            <w:r>
              <w:t>≤</w:t>
            </w:r>
            <w:r>
              <w:rPr>
                <w:spacing w:val="-1"/>
              </w:rPr>
              <w:t xml:space="preserve"> </w:t>
            </w:r>
            <w:r>
              <w:t>55</w:t>
            </w:r>
            <w:r>
              <w:rPr>
                <w:spacing w:val="-5"/>
              </w:rPr>
              <w:t xml:space="preserve"> kg</w:t>
            </w:r>
          </w:p>
        </w:tc>
        <w:tc>
          <w:tcPr>
            <w:tcW w:w="4308" w:type="dxa"/>
            <w:tcBorders>
              <w:top w:val="single" w:sz="4" w:space="0" w:color="000000"/>
              <w:right w:val="single" w:sz="4" w:space="0" w:color="000000"/>
            </w:tcBorders>
          </w:tcPr>
          <w:p w14:paraId="14FDA0C9" w14:textId="77777777" w:rsidR="00414901" w:rsidRDefault="006851B1">
            <w:pPr>
              <w:pStyle w:val="TableParagraph"/>
              <w:spacing w:line="222" w:lineRule="exact"/>
              <w:ind w:left="4" w:right="201"/>
              <w:jc w:val="center"/>
            </w:pPr>
            <w:r>
              <w:t>260</w:t>
            </w:r>
            <w:r>
              <w:rPr>
                <w:spacing w:val="-5"/>
              </w:rPr>
              <w:t xml:space="preserve"> mg</w:t>
            </w:r>
          </w:p>
        </w:tc>
      </w:tr>
      <w:tr w:rsidR="00414901" w14:paraId="14FDA0CD" w14:textId="77777777">
        <w:trPr>
          <w:trHeight w:val="250"/>
        </w:trPr>
        <w:tc>
          <w:tcPr>
            <w:tcW w:w="4754" w:type="dxa"/>
            <w:tcBorders>
              <w:left w:val="single" w:sz="4" w:space="0" w:color="000000"/>
            </w:tcBorders>
          </w:tcPr>
          <w:p w14:paraId="14FDA0CB" w14:textId="77777777" w:rsidR="00414901" w:rsidRDefault="006851B1">
            <w:pPr>
              <w:pStyle w:val="TableParagraph"/>
              <w:spacing w:line="231" w:lineRule="exact"/>
              <w:ind w:left="1" w:right="207"/>
              <w:jc w:val="center"/>
            </w:pPr>
            <w:r>
              <w:t>&gt;</w:t>
            </w:r>
            <w:r>
              <w:rPr>
                <w:spacing w:val="-2"/>
              </w:rPr>
              <w:t xml:space="preserve"> </w:t>
            </w:r>
            <w:r>
              <w:t>55</w:t>
            </w:r>
            <w:r>
              <w:rPr>
                <w:spacing w:val="-3"/>
              </w:rPr>
              <w:t xml:space="preserve"> </w:t>
            </w:r>
            <w:r>
              <w:t>kg</w:t>
            </w:r>
            <w:r>
              <w:rPr>
                <w:spacing w:val="-3"/>
              </w:rPr>
              <w:t xml:space="preserve"> </w:t>
            </w:r>
            <w:r>
              <w:t>a</w:t>
            </w:r>
            <w:r>
              <w:rPr>
                <w:spacing w:val="-5"/>
              </w:rPr>
              <w:t xml:space="preserve"> </w:t>
            </w:r>
            <w:r>
              <w:t>≤</w:t>
            </w:r>
            <w:r>
              <w:rPr>
                <w:spacing w:val="-4"/>
              </w:rPr>
              <w:t xml:space="preserve"> </w:t>
            </w:r>
            <w:r>
              <w:t>85</w:t>
            </w:r>
            <w:r>
              <w:rPr>
                <w:spacing w:val="-3"/>
              </w:rPr>
              <w:t xml:space="preserve"> </w:t>
            </w:r>
            <w:r>
              <w:rPr>
                <w:spacing w:val="-5"/>
              </w:rPr>
              <w:t>kg</w:t>
            </w:r>
          </w:p>
        </w:tc>
        <w:tc>
          <w:tcPr>
            <w:tcW w:w="4308" w:type="dxa"/>
            <w:tcBorders>
              <w:right w:val="single" w:sz="4" w:space="0" w:color="000000"/>
            </w:tcBorders>
          </w:tcPr>
          <w:p w14:paraId="14FDA0CC" w14:textId="77777777" w:rsidR="00414901" w:rsidRDefault="006851B1">
            <w:pPr>
              <w:pStyle w:val="TableParagraph"/>
              <w:spacing w:line="231" w:lineRule="exact"/>
              <w:ind w:left="4" w:right="201"/>
              <w:jc w:val="center"/>
            </w:pPr>
            <w:r>
              <w:t>390</w:t>
            </w:r>
            <w:r>
              <w:rPr>
                <w:spacing w:val="-5"/>
              </w:rPr>
              <w:t xml:space="preserve"> mg</w:t>
            </w:r>
          </w:p>
        </w:tc>
      </w:tr>
      <w:tr w:rsidR="00414901" w14:paraId="14FDA0D0" w14:textId="77777777">
        <w:trPr>
          <w:trHeight w:val="265"/>
        </w:trPr>
        <w:tc>
          <w:tcPr>
            <w:tcW w:w="4754" w:type="dxa"/>
            <w:tcBorders>
              <w:left w:val="single" w:sz="4" w:space="0" w:color="000000"/>
              <w:bottom w:val="single" w:sz="4" w:space="0" w:color="000000"/>
            </w:tcBorders>
          </w:tcPr>
          <w:p w14:paraId="14FDA0CE" w14:textId="77777777" w:rsidR="00414901" w:rsidRDefault="006851B1">
            <w:pPr>
              <w:pStyle w:val="TableParagraph"/>
              <w:spacing w:line="245" w:lineRule="exact"/>
              <w:ind w:left="1" w:right="207"/>
              <w:jc w:val="center"/>
            </w:pPr>
            <w:r>
              <w:t>&gt;</w:t>
            </w:r>
            <w:r>
              <w:rPr>
                <w:spacing w:val="-2"/>
              </w:rPr>
              <w:t xml:space="preserve"> </w:t>
            </w:r>
            <w:r>
              <w:t>85</w:t>
            </w:r>
            <w:r>
              <w:rPr>
                <w:spacing w:val="-3"/>
              </w:rPr>
              <w:t xml:space="preserve"> </w:t>
            </w:r>
            <w:r>
              <w:rPr>
                <w:spacing w:val="-5"/>
              </w:rPr>
              <w:t>kg</w:t>
            </w:r>
          </w:p>
        </w:tc>
        <w:tc>
          <w:tcPr>
            <w:tcW w:w="4308" w:type="dxa"/>
            <w:tcBorders>
              <w:bottom w:val="single" w:sz="4" w:space="0" w:color="000000"/>
              <w:right w:val="single" w:sz="4" w:space="0" w:color="000000"/>
            </w:tcBorders>
          </w:tcPr>
          <w:p w14:paraId="14FDA0CF" w14:textId="77777777" w:rsidR="00414901" w:rsidRDefault="006851B1">
            <w:pPr>
              <w:pStyle w:val="TableParagraph"/>
              <w:spacing w:line="245" w:lineRule="exact"/>
              <w:ind w:left="4" w:right="201"/>
              <w:jc w:val="center"/>
            </w:pPr>
            <w:r>
              <w:t>520</w:t>
            </w:r>
            <w:r>
              <w:rPr>
                <w:spacing w:val="-5"/>
              </w:rPr>
              <w:t xml:space="preserve"> mg</w:t>
            </w:r>
          </w:p>
        </w:tc>
      </w:tr>
    </w:tbl>
    <w:p w14:paraId="14FDA0D1" w14:textId="77777777" w:rsidR="00414901" w:rsidRDefault="00414901">
      <w:pPr>
        <w:pStyle w:val="BodyText"/>
      </w:pPr>
    </w:p>
    <w:p w14:paraId="14FDA0D2" w14:textId="77777777" w:rsidR="00414901" w:rsidRDefault="006851B1">
      <w:pPr>
        <w:pStyle w:val="ListParagraph"/>
        <w:numPr>
          <w:ilvl w:val="1"/>
          <w:numId w:val="14"/>
        </w:numPr>
        <w:tabs>
          <w:tab w:val="left" w:pos="709"/>
        </w:tabs>
        <w:ind w:right="740" w:hanging="566"/>
      </w:pPr>
      <w:r>
        <w:t>Tras</w:t>
      </w:r>
      <w:r>
        <w:rPr>
          <w:spacing w:val="-5"/>
        </w:rPr>
        <w:t xml:space="preserve"> </w:t>
      </w:r>
      <w:r>
        <w:t>la</w:t>
      </w:r>
      <w:r>
        <w:rPr>
          <w:spacing w:val="-5"/>
        </w:rPr>
        <w:t xml:space="preserve"> </w:t>
      </w:r>
      <w:r>
        <w:t>dosis</w:t>
      </w:r>
      <w:r>
        <w:rPr>
          <w:spacing w:val="-5"/>
        </w:rPr>
        <w:t xml:space="preserve"> </w:t>
      </w:r>
      <w:r>
        <w:t>intravenosa</w:t>
      </w:r>
      <w:r>
        <w:rPr>
          <w:spacing w:val="-5"/>
        </w:rPr>
        <w:t xml:space="preserve"> </w:t>
      </w:r>
      <w:r>
        <w:t>inicial,</w:t>
      </w:r>
      <w:r>
        <w:rPr>
          <w:spacing w:val="-5"/>
        </w:rPr>
        <w:t xml:space="preserve"> </w:t>
      </w:r>
      <w:r>
        <w:t>recibirá</w:t>
      </w:r>
      <w:r>
        <w:rPr>
          <w:spacing w:val="-3"/>
        </w:rPr>
        <w:t xml:space="preserve"> </w:t>
      </w:r>
      <w:r>
        <w:t>la</w:t>
      </w:r>
      <w:r>
        <w:rPr>
          <w:spacing w:val="-5"/>
        </w:rPr>
        <w:t xml:space="preserve"> </w:t>
      </w:r>
      <w:r>
        <w:t>siguiente</w:t>
      </w:r>
      <w:r>
        <w:rPr>
          <w:spacing w:val="-5"/>
        </w:rPr>
        <w:t xml:space="preserve"> </w:t>
      </w:r>
      <w:r>
        <w:t>dosis</w:t>
      </w:r>
      <w:r>
        <w:rPr>
          <w:spacing w:val="-5"/>
        </w:rPr>
        <w:t xml:space="preserve"> </w:t>
      </w:r>
      <w:r>
        <w:t>de</w:t>
      </w:r>
      <w:r>
        <w:rPr>
          <w:spacing w:val="-5"/>
        </w:rPr>
        <w:t xml:space="preserve"> </w:t>
      </w:r>
      <w:r>
        <w:t>90</w:t>
      </w:r>
      <w:r>
        <w:rPr>
          <w:spacing w:val="-3"/>
        </w:rPr>
        <w:t xml:space="preserve"> </w:t>
      </w:r>
      <w:r>
        <w:t>mg</w:t>
      </w:r>
      <w:r>
        <w:rPr>
          <w:spacing w:val="-5"/>
        </w:rPr>
        <w:t xml:space="preserve"> </w:t>
      </w:r>
      <w:r>
        <w:t>de</w:t>
      </w:r>
      <w:r>
        <w:rPr>
          <w:spacing w:val="-2"/>
        </w:rPr>
        <w:t xml:space="preserve"> </w:t>
      </w:r>
      <w:r>
        <w:t>Otulfi</w:t>
      </w:r>
      <w:r>
        <w:rPr>
          <w:spacing w:val="-4"/>
        </w:rPr>
        <w:t xml:space="preserve"> </w:t>
      </w:r>
      <w:r>
        <w:t>mediante</w:t>
      </w:r>
      <w:r>
        <w:rPr>
          <w:spacing w:val="-5"/>
        </w:rPr>
        <w:t xml:space="preserve"> </w:t>
      </w:r>
      <w:r>
        <w:t>una inyección bajo la piel (inyección subcutánea) 8 semanas después y, posteriormente, cada</w:t>
      </w:r>
      <w:r>
        <w:rPr>
          <w:spacing w:val="40"/>
        </w:rPr>
        <w:t xml:space="preserve"> </w:t>
      </w:r>
      <w:r>
        <w:t>12 semanas.</w:t>
      </w:r>
    </w:p>
    <w:p w14:paraId="14FDA0D3" w14:textId="77777777" w:rsidR="00414901" w:rsidRDefault="00414901">
      <w:pPr>
        <w:pStyle w:val="BodyText"/>
        <w:spacing w:before="74"/>
      </w:pPr>
    </w:p>
    <w:p w14:paraId="14FDA0D4" w14:textId="77777777" w:rsidR="00414901" w:rsidRDefault="006851B1">
      <w:pPr>
        <w:pStyle w:val="Heading2"/>
        <w:ind w:left="142"/>
      </w:pPr>
      <w:r>
        <w:t>Niños</w:t>
      </w:r>
      <w:r>
        <w:rPr>
          <w:spacing w:val="-3"/>
        </w:rPr>
        <w:t xml:space="preserve"> </w:t>
      </w:r>
      <w:r>
        <w:t>con</w:t>
      </w:r>
      <w:r>
        <w:rPr>
          <w:spacing w:val="-6"/>
        </w:rPr>
        <w:t xml:space="preserve"> </w:t>
      </w:r>
      <w:r>
        <w:t>enfermedad</w:t>
      </w:r>
      <w:r>
        <w:rPr>
          <w:spacing w:val="-4"/>
        </w:rPr>
        <w:t xml:space="preserve"> </w:t>
      </w:r>
      <w:r>
        <w:t>de</w:t>
      </w:r>
      <w:r>
        <w:rPr>
          <w:spacing w:val="-7"/>
        </w:rPr>
        <w:t xml:space="preserve"> </w:t>
      </w:r>
      <w:r>
        <w:t>Crohn</w:t>
      </w:r>
      <w:r>
        <w:rPr>
          <w:spacing w:val="-4"/>
        </w:rPr>
        <w:t xml:space="preserve"> </w:t>
      </w:r>
      <w:r>
        <w:t>que</w:t>
      </w:r>
      <w:r>
        <w:rPr>
          <w:spacing w:val="-2"/>
        </w:rPr>
        <w:t xml:space="preserve"> </w:t>
      </w:r>
      <w:r>
        <w:t>pesen</w:t>
      </w:r>
      <w:r>
        <w:rPr>
          <w:spacing w:val="-4"/>
        </w:rPr>
        <w:t xml:space="preserve"> </w:t>
      </w:r>
      <w:r>
        <w:t>al</w:t>
      </w:r>
      <w:r>
        <w:rPr>
          <w:spacing w:val="-2"/>
        </w:rPr>
        <w:t xml:space="preserve"> </w:t>
      </w:r>
      <w:r>
        <w:t>menos</w:t>
      </w:r>
      <w:r>
        <w:rPr>
          <w:spacing w:val="-3"/>
        </w:rPr>
        <w:t xml:space="preserve"> </w:t>
      </w:r>
      <w:r>
        <w:t>40</w:t>
      </w:r>
      <w:r>
        <w:rPr>
          <w:spacing w:val="-2"/>
        </w:rPr>
        <w:t xml:space="preserve"> </w:t>
      </w:r>
      <w:r>
        <w:rPr>
          <w:spacing w:val="-5"/>
        </w:rPr>
        <w:t>kg</w:t>
      </w:r>
    </w:p>
    <w:p w14:paraId="14FDA0D5" w14:textId="77777777" w:rsidR="00414901" w:rsidRDefault="006851B1">
      <w:pPr>
        <w:pStyle w:val="ListParagraph"/>
        <w:numPr>
          <w:ilvl w:val="1"/>
          <w:numId w:val="14"/>
        </w:numPr>
        <w:tabs>
          <w:tab w:val="left" w:pos="709"/>
        </w:tabs>
        <w:spacing w:before="1"/>
        <w:ind w:right="463" w:hanging="567"/>
      </w:pPr>
      <w:r>
        <w:t>El</w:t>
      </w:r>
      <w:r>
        <w:rPr>
          <w:spacing w:val="-5"/>
        </w:rPr>
        <w:t xml:space="preserve"> </w:t>
      </w:r>
      <w:r>
        <w:t>médico</w:t>
      </w:r>
      <w:r>
        <w:rPr>
          <w:spacing w:val="-6"/>
        </w:rPr>
        <w:t xml:space="preserve"> </w:t>
      </w:r>
      <w:r>
        <w:t>calculará</w:t>
      </w:r>
      <w:r>
        <w:rPr>
          <w:spacing w:val="-6"/>
        </w:rPr>
        <w:t xml:space="preserve"> </w:t>
      </w:r>
      <w:r>
        <w:t>la</w:t>
      </w:r>
      <w:r>
        <w:rPr>
          <w:spacing w:val="-6"/>
        </w:rPr>
        <w:t xml:space="preserve"> </w:t>
      </w:r>
      <w:r>
        <w:t>dosis</w:t>
      </w:r>
      <w:r>
        <w:rPr>
          <w:spacing w:val="-8"/>
        </w:rPr>
        <w:t xml:space="preserve"> </w:t>
      </w:r>
      <w:r>
        <w:t>de</w:t>
      </w:r>
      <w:r>
        <w:rPr>
          <w:spacing w:val="-3"/>
        </w:rPr>
        <w:t xml:space="preserve"> </w:t>
      </w:r>
      <w:r>
        <w:t>perfusión</w:t>
      </w:r>
      <w:r>
        <w:rPr>
          <w:spacing w:val="-6"/>
        </w:rPr>
        <w:t xml:space="preserve"> </w:t>
      </w:r>
      <w:r>
        <w:t>intravenosa</w:t>
      </w:r>
      <w:r>
        <w:rPr>
          <w:spacing w:val="-6"/>
        </w:rPr>
        <w:t xml:space="preserve"> </w:t>
      </w:r>
      <w:r>
        <w:t>recomendada</w:t>
      </w:r>
      <w:r>
        <w:rPr>
          <w:spacing w:val="-3"/>
        </w:rPr>
        <w:t xml:space="preserve"> </w:t>
      </w:r>
      <w:r>
        <w:t>para</w:t>
      </w:r>
      <w:r>
        <w:rPr>
          <w:spacing w:val="-6"/>
        </w:rPr>
        <w:t xml:space="preserve"> </w:t>
      </w:r>
      <w:r>
        <w:t>usted</w:t>
      </w:r>
      <w:r>
        <w:rPr>
          <w:spacing w:val="-6"/>
        </w:rPr>
        <w:t xml:space="preserve"> </w:t>
      </w:r>
      <w:r>
        <w:t>en</w:t>
      </w:r>
      <w:r>
        <w:rPr>
          <w:spacing w:val="-6"/>
        </w:rPr>
        <w:t xml:space="preserve"> </w:t>
      </w:r>
      <w:r>
        <w:t>función</w:t>
      </w:r>
      <w:r>
        <w:rPr>
          <w:spacing w:val="-6"/>
        </w:rPr>
        <w:t xml:space="preserve"> </w:t>
      </w:r>
      <w:r>
        <w:t>de</w:t>
      </w:r>
      <w:r>
        <w:rPr>
          <w:spacing w:val="-3"/>
        </w:rPr>
        <w:t xml:space="preserve"> </w:t>
      </w:r>
      <w:r>
        <w:t>su peso corporal.</w:t>
      </w:r>
    </w:p>
    <w:p w14:paraId="14FDA0D6" w14:textId="77777777" w:rsidR="00414901" w:rsidRDefault="00414901">
      <w:pPr>
        <w:pStyle w:val="BodyText"/>
        <w:spacing w:before="20"/>
        <w:rPr>
          <w:sz w:val="20"/>
        </w:rPr>
      </w:pPr>
    </w:p>
    <w:tbl>
      <w:tblPr>
        <w:tblStyle w:val="TableNormal1"/>
        <w:tblW w:w="0" w:type="auto"/>
        <w:tblInd w:w="155" w:type="dxa"/>
        <w:tblLayout w:type="fixed"/>
        <w:tblLook w:val="01E0" w:firstRow="1" w:lastRow="1" w:firstColumn="1" w:lastColumn="1" w:noHBand="0" w:noVBand="0"/>
      </w:tblPr>
      <w:tblGrid>
        <w:gridCol w:w="4754"/>
        <w:gridCol w:w="4308"/>
      </w:tblGrid>
      <w:tr w:rsidR="00414901" w14:paraId="14FDA0D9" w14:textId="77777777">
        <w:trPr>
          <w:trHeight w:val="254"/>
        </w:trPr>
        <w:tc>
          <w:tcPr>
            <w:tcW w:w="4754" w:type="dxa"/>
            <w:tcBorders>
              <w:top w:val="single" w:sz="4" w:space="0" w:color="000000"/>
              <w:left w:val="single" w:sz="4" w:space="0" w:color="000000"/>
              <w:bottom w:val="single" w:sz="4" w:space="0" w:color="000000"/>
            </w:tcBorders>
          </w:tcPr>
          <w:p w14:paraId="14FDA0D7" w14:textId="77777777" w:rsidR="00414901" w:rsidRDefault="006851B1">
            <w:pPr>
              <w:pStyle w:val="TableParagraph"/>
              <w:spacing w:line="234" w:lineRule="exact"/>
              <w:ind w:left="0" w:right="207"/>
              <w:jc w:val="center"/>
            </w:pPr>
            <w:r>
              <w:t>Su</w:t>
            </w:r>
            <w:r>
              <w:rPr>
                <w:spacing w:val="-6"/>
              </w:rPr>
              <w:t xml:space="preserve"> </w:t>
            </w:r>
            <w:r>
              <w:t>peso</w:t>
            </w:r>
            <w:r>
              <w:rPr>
                <w:spacing w:val="-5"/>
              </w:rPr>
              <w:t xml:space="preserve"> </w:t>
            </w:r>
            <w:r>
              <w:rPr>
                <w:spacing w:val="-2"/>
              </w:rPr>
              <w:t>corporal</w:t>
            </w:r>
          </w:p>
        </w:tc>
        <w:tc>
          <w:tcPr>
            <w:tcW w:w="4308" w:type="dxa"/>
            <w:tcBorders>
              <w:top w:val="single" w:sz="4" w:space="0" w:color="000000"/>
              <w:bottom w:val="single" w:sz="4" w:space="0" w:color="000000"/>
              <w:right w:val="single" w:sz="4" w:space="0" w:color="000000"/>
            </w:tcBorders>
          </w:tcPr>
          <w:p w14:paraId="14FDA0D8" w14:textId="77777777" w:rsidR="00414901" w:rsidRDefault="006851B1">
            <w:pPr>
              <w:pStyle w:val="TableParagraph"/>
              <w:spacing w:line="234" w:lineRule="exact"/>
              <w:ind w:left="0" w:right="201"/>
              <w:jc w:val="center"/>
            </w:pPr>
            <w:r>
              <w:rPr>
                <w:spacing w:val="-2"/>
              </w:rPr>
              <w:t>Dosis</w:t>
            </w:r>
          </w:p>
        </w:tc>
      </w:tr>
      <w:tr w:rsidR="00414901" w14:paraId="14FDA0DC" w14:textId="77777777">
        <w:trPr>
          <w:trHeight w:val="242"/>
        </w:trPr>
        <w:tc>
          <w:tcPr>
            <w:tcW w:w="4754" w:type="dxa"/>
            <w:tcBorders>
              <w:top w:val="single" w:sz="4" w:space="0" w:color="000000"/>
              <w:left w:val="single" w:sz="4" w:space="0" w:color="000000"/>
            </w:tcBorders>
          </w:tcPr>
          <w:p w14:paraId="14FDA0DA" w14:textId="77777777" w:rsidR="00414901" w:rsidRDefault="006851B1">
            <w:pPr>
              <w:pStyle w:val="TableParagraph"/>
              <w:spacing w:line="222" w:lineRule="exact"/>
              <w:ind w:left="1" w:right="207"/>
              <w:jc w:val="center"/>
            </w:pPr>
            <w:r>
              <w:t>≥</w:t>
            </w:r>
            <w:r>
              <w:rPr>
                <w:spacing w:val="1"/>
              </w:rPr>
              <w:t xml:space="preserve"> </w:t>
            </w:r>
            <w:r>
              <w:t>40 a</w:t>
            </w:r>
            <w:r>
              <w:rPr>
                <w:spacing w:val="-2"/>
              </w:rPr>
              <w:t xml:space="preserve"> </w:t>
            </w:r>
            <w:r>
              <w:t>≤</w:t>
            </w:r>
            <w:r>
              <w:rPr>
                <w:spacing w:val="-4"/>
              </w:rPr>
              <w:t xml:space="preserve"> </w:t>
            </w:r>
            <w:r>
              <w:t>55</w:t>
            </w:r>
            <w:r>
              <w:rPr>
                <w:spacing w:val="-3"/>
              </w:rPr>
              <w:t xml:space="preserve"> </w:t>
            </w:r>
            <w:r>
              <w:rPr>
                <w:spacing w:val="-5"/>
              </w:rPr>
              <w:t>kg</w:t>
            </w:r>
          </w:p>
        </w:tc>
        <w:tc>
          <w:tcPr>
            <w:tcW w:w="4308" w:type="dxa"/>
            <w:tcBorders>
              <w:top w:val="single" w:sz="4" w:space="0" w:color="000000"/>
              <w:right w:val="single" w:sz="4" w:space="0" w:color="000000"/>
            </w:tcBorders>
          </w:tcPr>
          <w:p w14:paraId="14FDA0DB" w14:textId="77777777" w:rsidR="00414901" w:rsidRDefault="006851B1">
            <w:pPr>
              <w:pStyle w:val="TableParagraph"/>
              <w:spacing w:line="222" w:lineRule="exact"/>
              <w:ind w:left="4" w:right="201"/>
              <w:jc w:val="center"/>
            </w:pPr>
            <w:r>
              <w:t>260</w:t>
            </w:r>
            <w:r>
              <w:rPr>
                <w:spacing w:val="-5"/>
              </w:rPr>
              <w:t xml:space="preserve"> mg</w:t>
            </w:r>
          </w:p>
        </w:tc>
      </w:tr>
      <w:tr w:rsidR="00414901" w14:paraId="14FDA0DF" w14:textId="77777777">
        <w:trPr>
          <w:trHeight w:val="250"/>
        </w:trPr>
        <w:tc>
          <w:tcPr>
            <w:tcW w:w="4754" w:type="dxa"/>
            <w:tcBorders>
              <w:left w:val="single" w:sz="4" w:space="0" w:color="000000"/>
            </w:tcBorders>
          </w:tcPr>
          <w:p w14:paraId="14FDA0DD" w14:textId="77777777" w:rsidR="00414901" w:rsidRDefault="006851B1">
            <w:pPr>
              <w:pStyle w:val="TableParagraph"/>
              <w:spacing w:line="231" w:lineRule="exact"/>
              <w:ind w:left="1" w:right="207"/>
              <w:jc w:val="center"/>
            </w:pPr>
            <w:r>
              <w:t>&gt;</w:t>
            </w:r>
            <w:r>
              <w:rPr>
                <w:spacing w:val="-2"/>
              </w:rPr>
              <w:t xml:space="preserve"> </w:t>
            </w:r>
            <w:r>
              <w:t>55</w:t>
            </w:r>
            <w:r>
              <w:rPr>
                <w:spacing w:val="-3"/>
              </w:rPr>
              <w:t xml:space="preserve"> </w:t>
            </w:r>
            <w:r>
              <w:t>kg</w:t>
            </w:r>
            <w:r>
              <w:rPr>
                <w:spacing w:val="-3"/>
              </w:rPr>
              <w:t xml:space="preserve"> </w:t>
            </w:r>
            <w:r>
              <w:t>a</w:t>
            </w:r>
            <w:r>
              <w:rPr>
                <w:spacing w:val="-5"/>
              </w:rPr>
              <w:t xml:space="preserve"> </w:t>
            </w:r>
            <w:r>
              <w:t>≤</w:t>
            </w:r>
            <w:r>
              <w:rPr>
                <w:spacing w:val="-4"/>
              </w:rPr>
              <w:t xml:space="preserve"> </w:t>
            </w:r>
            <w:r>
              <w:t>85</w:t>
            </w:r>
            <w:r>
              <w:rPr>
                <w:spacing w:val="-3"/>
              </w:rPr>
              <w:t xml:space="preserve"> </w:t>
            </w:r>
            <w:r>
              <w:rPr>
                <w:spacing w:val="-5"/>
              </w:rPr>
              <w:t>kg</w:t>
            </w:r>
          </w:p>
        </w:tc>
        <w:tc>
          <w:tcPr>
            <w:tcW w:w="4308" w:type="dxa"/>
            <w:tcBorders>
              <w:right w:val="single" w:sz="4" w:space="0" w:color="000000"/>
            </w:tcBorders>
          </w:tcPr>
          <w:p w14:paraId="14FDA0DE" w14:textId="77777777" w:rsidR="00414901" w:rsidRDefault="006851B1">
            <w:pPr>
              <w:pStyle w:val="TableParagraph"/>
              <w:spacing w:line="231" w:lineRule="exact"/>
              <w:ind w:left="4" w:right="201"/>
              <w:jc w:val="center"/>
            </w:pPr>
            <w:r>
              <w:t>390</w:t>
            </w:r>
            <w:r>
              <w:rPr>
                <w:spacing w:val="-5"/>
              </w:rPr>
              <w:t xml:space="preserve"> mg</w:t>
            </w:r>
          </w:p>
        </w:tc>
      </w:tr>
      <w:tr w:rsidR="00414901" w14:paraId="14FDA0E2" w14:textId="77777777">
        <w:trPr>
          <w:trHeight w:val="265"/>
        </w:trPr>
        <w:tc>
          <w:tcPr>
            <w:tcW w:w="4754" w:type="dxa"/>
            <w:tcBorders>
              <w:left w:val="single" w:sz="4" w:space="0" w:color="000000"/>
              <w:bottom w:val="single" w:sz="4" w:space="0" w:color="000000"/>
            </w:tcBorders>
          </w:tcPr>
          <w:p w14:paraId="14FDA0E0" w14:textId="77777777" w:rsidR="00414901" w:rsidRDefault="006851B1">
            <w:pPr>
              <w:pStyle w:val="TableParagraph"/>
              <w:spacing w:line="245" w:lineRule="exact"/>
              <w:ind w:left="1" w:right="207"/>
              <w:jc w:val="center"/>
            </w:pPr>
            <w:r>
              <w:t>&gt;</w:t>
            </w:r>
            <w:r>
              <w:rPr>
                <w:spacing w:val="-2"/>
              </w:rPr>
              <w:t xml:space="preserve"> </w:t>
            </w:r>
            <w:r>
              <w:t>85</w:t>
            </w:r>
            <w:r>
              <w:rPr>
                <w:spacing w:val="-3"/>
              </w:rPr>
              <w:t xml:space="preserve"> </w:t>
            </w:r>
            <w:r>
              <w:rPr>
                <w:spacing w:val="-5"/>
              </w:rPr>
              <w:t>kg</w:t>
            </w:r>
          </w:p>
        </w:tc>
        <w:tc>
          <w:tcPr>
            <w:tcW w:w="4308" w:type="dxa"/>
            <w:tcBorders>
              <w:bottom w:val="single" w:sz="4" w:space="0" w:color="000000"/>
              <w:right w:val="single" w:sz="4" w:space="0" w:color="000000"/>
            </w:tcBorders>
          </w:tcPr>
          <w:p w14:paraId="14FDA0E1" w14:textId="77777777" w:rsidR="00414901" w:rsidRDefault="006851B1">
            <w:pPr>
              <w:pStyle w:val="TableParagraph"/>
              <w:spacing w:line="245" w:lineRule="exact"/>
              <w:ind w:left="4" w:right="201"/>
              <w:jc w:val="center"/>
            </w:pPr>
            <w:r>
              <w:t>520</w:t>
            </w:r>
            <w:r>
              <w:rPr>
                <w:spacing w:val="-5"/>
              </w:rPr>
              <w:t xml:space="preserve"> mg</w:t>
            </w:r>
          </w:p>
        </w:tc>
      </w:tr>
    </w:tbl>
    <w:p w14:paraId="14FDA0E3" w14:textId="77777777" w:rsidR="00414901" w:rsidRDefault="00414901">
      <w:pPr>
        <w:pStyle w:val="BodyText"/>
        <w:spacing w:before="3"/>
      </w:pPr>
    </w:p>
    <w:p w14:paraId="14FDA0E4" w14:textId="77777777" w:rsidR="00414901" w:rsidRDefault="006851B1">
      <w:pPr>
        <w:pStyle w:val="ListParagraph"/>
        <w:numPr>
          <w:ilvl w:val="1"/>
          <w:numId w:val="14"/>
        </w:numPr>
        <w:tabs>
          <w:tab w:val="left" w:pos="709"/>
        </w:tabs>
        <w:spacing w:before="1" w:line="237" w:lineRule="auto"/>
        <w:ind w:right="740" w:hanging="566"/>
      </w:pPr>
      <w:r>
        <w:t>Tras</w:t>
      </w:r>
      <w:r>
        <w:rPr>
          <w:spacing w:val="-5"/>
        </w:rPr>
        <w:t xml:space="preserve"> </w:t>
      </w:r>
      <w:r>
        <w:t>la</w:t>
      </w:r>
      <w:r>
        <w:rPr>
          <w:spacing w:val="-5"/>
        </w:rPr>
        <w:t xml:space="preserve"> </w:t>
      </w:r>
      <w:r>
        <w:t>dosis</w:t>
      </w:r>
      <w:r>
        <w:rPr>
          <w:spacing w:val="-5"/>
        </w:rPr>
        <w:t xml:space="preserve"> </w:t>
      </w:r>
      <w:r>
        <w:t>intravenosa</w:t>
      </w:r>
      <w:r>
        <w:rPr>
          <w:spacing w:val="-5"/>
        </w:rPr>
        <w:t xml:space="preserve"> </w:t>
      </w:r>
      <w:r>
        <w:t>inicial,</w:t>
      </w:r>
      <w:r>
        <w:rPr>
          <w:spacing w:val="-5"/>
        </w:rPr>
        <w:t xml:space="preserve"> </w:t>
      </w:r>
      <w:r>
        <w:t>recibirá</w:t>
      </w:r>
      <w:r>
        <w:rPr>
          <w:spacing w:val="-3"/>
        </w:rPr>
        <w:t xml:space="preserve"> </w:t>
      </w:r>
      <w:r>
        <w:t>la</w:t>
      </w:r>
      <w:r>
        <w:rPr>
          <w:spacing w:val="-5"/>
        </w:rPr>
        <w:t xml:space="preserve"> </w:t>
      </w:r>
      <w:r>
        <w:t>siguiente</w:t>
      </w:r>
      <w:r>
        <w:rPr>
          <w:spacing w:val="-5"/>
        </w:rPr>
        <w:t xml:space="preserve"> </w:t>
      </w:r>
      <w:r>
        <w:t>dosis</w:t>
      </w:r>
      <w:r>
        <w:rPr>
          <w:spacing w:val="-5"/>
        </w:rPr>
        <w:t xml:space="preserve"> </w:t>
      </w:r>
      <w:r>
        <w:t>de</w:t>
      </w:r>
      <w:r>
        <w:rPr>
          <w:spacing w:val="-5"/>
        </w:rPr>
        <w:t xml:space="preserve"> </w:t>
      </w:r>
      <w:r>
        <w:t>90</w:t>
      </w:r>
      <w:r>
        <w:rPr>
          <w:spacing w:val="-3"/>
        </w:rPr>
        <w:t xml:space="preserve"> </w:t>
      </w:r>
      <w:r>
        <w:t>mg</w:t>
      </w:r>
      <w:r>
        <w:rPr>
          <w:spacing w:val="-5"/>
        </w:rPr>
        <w:t xml:space="preserve"> </w:t>
      </w:r>
      <w:r>
        <w:t>de</w:t>
      </w:r>
      <w:r>
        <w:rPr>
          <w:spacing w:val="-2"/>
        </w:rPr>
        <w:t xml:space="preserve"> </w:t>
      </w:r>
      <w:r>
        <w:t>Otulfi</w:t>
      </w:r>
      <w:r>
        <w:rPr>
          <w:spacing w:val="-4"/>
        </w:rPr>
        <w:t xml:space="preserve"> </w:t>
      </w:r>
      <w:r>
        <w:t>mediante</w:t>
      </w:r>
      <w:r>
        <w:rPr>
          <w:spacing w:val="-5"/>
        </w:rPr>
        <w:t xml:space="preserve"> </w:t>
      </w:r>
      <w:r>
        <w:t>una inyección bajo la piel (inyección subcutánea) 8 semanas después y, posteriormente, cada</w:t>
      </w:r>
      <w:r>
        <w:rPr>
          <w:spacing w:val="40"/>
        </w:rPr>
        <w:t xml:space="preserve"> </w:t>
      </w:r>
      <w:r>
        <w:t>12 semanas.</w:t>
      </w:r>
    </w:p>
    <w:p w14:paraId="14FDA0E5" w14:textId="77777777" w:rsidR="00414901" w:rsidRDefault="00414901">
      <w:pPr>
        <w:pStyle w:val="BodyText"/>
        <w:spacing w:before="2"/>
      </w:pPr>
    </w:p>
    <w:p w14:paraId="14FDA0E6" w14:textId="77777777" w:rsidR="00414901" w:rsidRDefault="006851B1">
      <w:pPr>
        <w:pStyle w:val="Heading2"/>
        <w:spacing w:before="1"/>
        <w:ind w:left="142"/>
      </w:pPr>
      <w:r>
        <w:t>Cómo</w:t>
      </w:r>
      <w:r>
        <w:rPr>
          <w:spacing w:val="-13"/>
        </w:rPr>
        <w:t xml:space="preserve"> </w:t>
      </w:r>
      <w:r>
        <w:t>se</w:t>
      </w:r>
      <w:r>
        <w:rPr>
          <w:spacing w:val="-10"/>
        </w:rPr>
        <w:t xml:space="preserve"> </w:t>
      </w:r>
      <w:r>
        <w:t>administra</w:t>
      </w:r>
      <w:r>
        <w:rPr>
          <w:spacing w:val="-10"/>
        </w:rPr>
        <w:t xml:space="preserve"> </w:t>
      </w:r>
      <w:r>
        <w:rPr>
          <w:spacing w:val="-2"/>
        </w:rPr>
        <w:t>Otulfi</w:t>
      </w:r>
    </w:p>
    <w:p w14:paraId="14FDA0E7" w14:textId="77777777" w:rsidR="00414901" w:rsidRDefault="006851B1">
      <w:pPr>
        <w:pStyle w:val="BodyText"/>
        <w:spacing w:before="1"/>
        <w:ind w:left="141" w:right="331"/>
      </w:pPr>
      <w:r>
        <w:t>La</w:t>
      </w:r>
      <w:r>
        <w:rPr>
          <w:spacing w:val="-4"/>
        </w:rPr>
        <w:t xml:space="preserve"> </w:t>
      </w:r>
      <w:r>
        <w:t>primera</w:t>
      </w:r>
      <w:r>
        <w:rPr>
          <w:spacing w:val="-4"/>
        </w:rPr>
        <w:t xml:space="preserve"> </w:t>
      </w:r>
      <w:r>
        <w:t>dosis</w:t>
      </w:r>
      <w:r>
        <w:rPr>
          <w:spacing w:val="-7"/>
        </w:rPr>
        <w:t xml:space="preserve"> </w:t>
      </w:r>
      <w:r>
        <w:t>de</w:t>
      </w:r>
      <w:r>
        <w:rPr>
          <w:spacing w:val="-4"/>
        </w:rPr>
        <w:t xml:space="preserve"> </w:t>
      </w:r>
      <w:r>
        <w:t>Otulfi</w:t>
      </w:r>
      <w:r>
        <w:rPr>
          <w:spacing w:val="-6"/>
        </w:rPr>
        <w:t xml:space="preserve"> </w:t>
      </w:r>
      <w:r>
        <w:t>para</w:t>
      </w:r>
      <w:r>
        <w:rPr>
          <w:spacing w:val="-7"/>
        </w:rPr>
        <w:t xml:space="preserve"> </w:t>
      </w:r>
      <w:r>
        <w:t>el</w:t>
      </w:r>
      <w:r>
        <w:rPr>
          <w:spacing w:val="-6"/>
        </w:rPr>
        <w:t xml:space="preserve"> </w:t>
      </w:r>
      <w:r>
        <w:t>tratamiento</w:t>
      </w:r>
      <w:r>
        <w:rPr>
          <w:spacing w:val="-5"/>
        </w:rPr>
        <w:t xml:space="preserve"> </w:t>
      </w:r>
      <w:r>
        <w:t>de</w:t>
      </w:r>
      <w:r>
        <w:rPr>
          <w:spacing w:val="-7"/>
        </w:rPr>
        <w:t xml:space="preserve"> </w:t>
      </w:r>
      <w:r>
        <w:t>la</w:t>
      </w:r>
      <w:r>
        <w:rPr>
          <w:spacing w:val="-7"/>
        </w:rPr>
        <w:t xml:space="preserve"> </w:t>
      </w:r>
      <w:r>
        <w:t>enfermedad</w:t>
      </w:r>
      <w:r>
        <w:rPr>
          <w:spacing w:val="-7"/>
        </w:rPr>
        <w:t xml:space="preserve"> </w:t>
      </w:r>
      <w:r>
        <w:t>de</w:t>
      </w:r>
      <w:r>
        <w:rPr>
          <w:spacing w:val="-4"/>
        </w:rPr>
        <w:t xml:space="preserve"> </w:t>
      </w:r>
      <w:r>
        <w:t>Crohn</w:t>
      </w:r>
      <w:r>
        <w:rPr>
          <w:spacing w:val="-5"/>
        </w:rPr>
        <w:t xml:space="preserve"> </w:t>
      </w:r>
      <w:r>
        <w:t>es</w:t>
      </w:r>
      <w:r>
        <w:rPr>
          <w:spacing w:val="-4"/>
        </w:rPr>
        <w:t xml:space="preserve"> </w:t>
      </w:r>
      <w:r>
        <w:t>administrada</w:t>
      </w:r>
      <w:r>
        <w:rPr>
          <w:spacing w:val="-4"/>
        </w:rPr>
        <w:t xml:space="preserve"> </w:t>
      </w:r>
      <w:r>
        <w:t>por</w:t>
      </w:r>
      <w:r>
        <w:rPr>
          <w:spacing w:val="-4"/>
        </w:rPr>
        <w:t xml:space="preserve"> </w:t>
      </w:r>
      <w:r>
        <w:t>un médico mediante goteo en la vena de un brazo (perfusión intravenosa).</w:t>
      </w:r>
    </w:p>
    <w:p w14:paraId="14FDA0E8" w14:textId="77777777" w:rsidR="00414901" w:rsidRDefault="006851B1">
      <w:pPr>
        <w:pStyle w:val="BodyText"/>
        <w:spacing w:line="251" w:lineRule="exact"/>
        <w:ind w:left="141"/>
      </w:pPr>
      <w:r>
        <w:t>Consulte</w:t>
      </w:r>
      <w:r>
        <w:rPr>
          <w:spacing w:val="-12"/>
        </w:rPr>
        <w:t xml:space="preserve"> </w:t>
      </w:r>
      <w:r>
        <w:t>con</w:t>
      </w:r>
      <w:r>
        <w:rPr>
          <w:spacing w:val="-10"/>
        </w:rPr>
        <w:t xml:space="preserve"> </w:t>
      </w:r>
      <w:r>
        <w:t>su</w:t>
      </w:r>
      <w:r>
        <w:rPr>
          <w:spacing w:val="-10"/>
        </w:rPr>
        <w:t xml:space="preserve"> </w:t>
      </w:r>
      <w:r>
        <w:t>médico</w:t>
      </w:r>
      <w:r>
        <w:rPr>
          <w:spacing w:val="-10"/>
        </w:rPr>
        <w:t xml:space="preserve"> </w:t>
      </w:r>
      <w:r>
        <w:t>si</w:t>
      </w:r>
      <w:r>
        <w:rPr>
          <w:spacing w:val="-7"/>
        </w:rPr>
        <w:t xml:space="preserve"> </w:t>
      </w:r>
      <w:r>
        <w:t>tiene</w:t>
      </w:r>
      <w:r>
        <w:rPr>
          <w:spacing w:val="-11"/>
        </w:rPr>
        <w:t xml:space="preserve"> </w:t>
      </w:r>
      <w:r>
        <w:t>cualquier</w:t>
      </w:r>
      <w:r>
        <w:rPr>
          <w:spacing w:val="-9"/>
        </w:rPr>
        <w:t xml:space="preserve"> </w:t>
      </w:r>
      <w:r>
        <w:t>pregunta</w:t>
      </w:r>
      <w:r>
        <w:rPr>
          <w:spacing w:val="-9"/>
        </w:rPr>
        <w:t xml:space="preserve"> </w:t>
      </w:r>
      <w:r>
        <w:t>sobre</w:t>
      </w:r>
      <w:r>
        <w:rPr>
          <w:spacing w:val="-10"/>
        </w:rPr>
        <w:t xml:space="preserve"> </w:t>
      </w:r>
      <w:r>
        <w:t>el</w:t>
      </w:r>
      <w:r>
        <w:rPr>
          <w:spacing w:val="-9"/>
        </w:rPr>
        <w:t xml:space="preserve"> </w:t>
      </w:r>
      <w:r>
        <w:t>tratamiento</w:t>
      </w:r>
      <w:r>
        <w:rPr>
          <w:spacing w:val="-10"/>
        </w:rPr>
        <w:t xml:space="preserve"> </w:t>
      </w:r>
      <w:r>
        <w:t>con</w:t>
      </w:r>
      <w:r>
        <w:rPr>
          <w:spacing w:val="-5"/>
        </w:rPr>
        <w:t xml:space="preserve"> </w:t>
      </w:r>
      <w:r>
        <w:rPr>
          <w:spacing w:val="-2"/>
        </w:rPr>
        <w:t>Otulfi.</w:t>
      </w:r>
    </w:p>
    <w:p w14:paraId="14FDA0E9" w14:textId="77777777" w:rsidR="00414901" w:rsidRDefault="00414901">
      <w:pPr>
        <w:pStyle w:val="BodyText"/>
      </w:pPr>
    </w:p>
    <w:p w14:paraId="14FDA0EA" w14:textId="77777777" w:rsidR="00414901" w:rsidRDefault="006851B1">
      <w:pPr>
        <w:pStyle w:val="Heading2"/>
        <w:spacing w:line="252" w:lineRule="exact"/>
        <w:ind w:left="140"/>
      </w:pPr>
      <w:r>
        <w:t>Si</w:t>
      </w:r>
      <w:r>
        <w:rPr>
          <w:spacing w:val="-7"/>
        </w:rPr>
        <w:t xml:space="preserve"> </w:t>
      </w:r>
      <w:r>
        <w:t>olvidó</w:t>
      </w:r>
      <w:r>
        <w:rPr>
          <w:spacing w:val="-7"/>
        </w:rPr>
        <w:t xml:space="preserve"> </w:t>
      </w:r>
      <w:r>
        <w:t>usar</w:t>
      </w:r>
      <w:r>
        <w:rPr>
          <w:spacing w:val="-6"/>
        </w:rPr>
        <w:t xml:space="preserve"> </w:t>
      </w:r>
      <w:r>
        <w:rPr>
          <w:spacing w:val="-2"/>
        </w:rPr>
        <w:t>Otulfi</w:t>
      </w:r>
    </w:p>
    <w:p w14:paraId="14FDA0EB" w14:textId="77777777" w:rsidR="00414901" w:rsidRDefault="006851B1">
      <w:pPr>
        <w:pStyle w:val="BodyText"/>
        <w:ind w:left="139" w:right="1101"/>
      </w:pPr>
      <w:r>
        <w:t>Si</w:t>
      </w:r>
      <w:r>
        <w:rPr>
          <w:spacing w:val="-2"/>
        </w:rPr>
        <w:t xml:space="preserve"> </w:t>
      </w:r>
      <w:r>
        <w:t>olvida</w:t>
      </w:r>
      <w:r>
        <w:rPr>
          <w:spacing w:val="-5"/>
        </w:rPr>
        <w:t xml:space="preserve"> </w:t>
      </w:r>
      <w:r>
        <w:t>una</w:t>
      </w:r>
      <w:r>
        <w:rPr>
          <w:spacing w:val="-5"/>
        </w:rPr>
        <w:t xml:space="preserve"> </w:t>
      </w:r>
      <w:r>
        <w:t>dosis</w:t>
      </w:r>
      <w:r>
        <w:rPr>
          <w:spacing w:val="-5"/>
        </w:rPr>
        <w:t xml:space="preserve"> </w:t>
      </w:r>
      <w:r>
        <w:t>o</w:t>
      </w:r>
      <w:r>
        <w:rPr>
          <w:spacing w:val="-3"/>
        </w:rPr>
        <w:t xml:space="preserve"> </w:t>
      </w:r>
      <w:r>
        <w:t>no</w:t>
      </w:r>
      <w:r>
        <w:rPr>
          <w:spacing w:val="-5"/>
        </w:rPr>
        <w:t xml:space="preserve"> </w:t>
      </w:r>
      <w:r>
        <w:t>acude</w:t>
      </w:r>
      <w:r>
        <w:rPr>
          <w:spacing w:val="-2"/>
        </w:rPr>
        <w:t xml:space="preserve"> </w:t>
      </w:r>
      <w:r>
        <w:t>a</w:t>
      </w:r>
      <w:r>
        <w:rPr>
          <w:spacing w:val="-5"/>
        </w:rPr>
        <w:t xml:space="preserve"> </w:t>
      </w:r>
      <w:r>
        <w:t>la</w:t>
      </w:r>
      <w:r>
        <w:rPr>
          <w:spacing w:val="-5"/>
        </w:rPr>
        <w:t xml:space="preserve"> </w:t>
      </w:r>
      <w:r>
        <w:t>cita</w:t>
      </w:r>
      <w:r>
        <w:rPr>
          <w:spacing w:val="-5"/>
        </w:rPr>
        <w:t xml:space="preserve"> </w:t>
      </w:r>
      <w:r>
        <w:t>para</w:t>
      </w:r>
      <w:r>
        <w:rPr>
          <w:spacing w:val="-2"/>
        </w:rPr>
        <w:t xml:space="preserve"> </w:t>
      </w:r>
      <w:r>
        <w:t>que</w:t>
      </w:r>
      <w:r>
        <w:rPr>
          <w:spacing w:val="-5"/>
        </w:rPr>
        <w:t xml:space="preserve"> </w:t>
      </w:r>
      <w:r>
        <w:t>se</w:t>
      </w:r>
      <w:r>
        <w:rPr>
          <w:spacing w:val="-5"/>
        </w:rPr>
        <w:t xml:space="preserve"> </w:t>
      </w:r>
      <w:r>
        <w:t>lo</w:t>
      </w:r>
      <w:r>
        <w:rPr>
          <w:spacing w:val="-3"/>
        </w:rPr>
        <w:t xml:space="preserve"> </w:t>
      </w:r>
      <w:r>
        <w:t>administren,</w:t>
      </w:r>
      <w:r>
        <w:rPr>
          <w:spacing w:val="-3"/>
        </w:rPr>
        <w:t xml:space="preserve"> </w:t>
      </w:r>
      <w:r>
        <w:t>hable</w:t>
      </w:r>
      <w:r>
        <w:rPr>
          <w:spacing w:val="-5"/>
        </w:rPr>
        <w:t xml:space="preserve"> </w:t>
      </w:r>
      <w:r>
        <w:t>con</w:t>
      </w:r>
      <w:r>
        <w:rPr>
          <w:spacing w:val="-5"/>
        </w:rPr>
        <w:t xml:space="preserve"> </w:t>
      </w:r>
      <w:r>
        <w:t>su</w:t>
      </w:r>
      <w:r>
        <w:rPr>
          <w:spacing w:val="-5"/>
        </w:rPr>
        <w:t xml:space="preserve"> </w:t>
      </w:r>
      <w:r>
        <w:t>médico</w:t>
      </w:r>
      <w:r>
        <w:rPr>
          <w:spacing w:val="-5"/>
        </w:rPr>
        <w:t xml:space="preserve"> </w:t>
      </w:r>
      <w:r>
        <w:t>para programar otra cita.</w:t>
      </w:r>
    </w:p>
    <w:p w14:paraId="14FDA0EC" w14:textId="77777777" w:rsidR="00414901" w:rsidRDefault="00414901">
      <w:pPr>
        <w:pStyle w:val="BodyText"/>
        <w:spacing w:before="1"/>
      </w:pPr>
    </w:p>
    <w:p w14:paraId="14FDA0ED" w14:textId="77777777" w:rsidR="00414901" w:rsidRDefault="006851B1">
      <w:pPr>
        <w:pStyle w:val="Heading2"/>
        <w:spacing w:before="1" w:line="252" w:lineRule="exact"/>
        <w:ind w:left="139"/>
      </w:pPr>
      <w:r>
        <w:t>Si</w:t>
      </w:r>
      <w:r>
        <w:rPr>
          <w:spacing w:val="-14"/>
        </w:rPr>
        <w:t xml:space="preserve"> </w:t>
      </w:r>
      <w:r>
        <w:t>interrumpe</w:t>
      </w:r>
      <w:r>
        <w:rPr>
          <w:spacing w:val="-11"/>
        </w:rPr>
        <w:t xml:space="preserve"> </w:t>
      </w:r>
      <w:r>
        <w:t>el</w:t>
      </w:r>
      <w:r>
        <w:rPr>
          <w:spacing w:val="-11"/>
        </w:rPr>
        <w:t xml:space="preserve"> </w:t>
      </w:r>
      <w:r>
        <w:t>tratamiento</w:t>
      </w:r>
      <w:r>
        <w:rPr>
          <w:spacing w:val="-12"/>
        </w:rPr>
        <w:t xml:space="preserve"> </w:t>
      </w:r>
      <w:r>
        <w:t>con</w:t>
      </w:r>
      <w:r>
        <w:rPr>
          <w:spacing w:val="-10"/>
        </w:rPr>
        <w:t xml:space="preserve"> </w:t>
      </w:r>
      <w:r>
        <w:rPr>
          <w:spacing w:val="-2"/>
        </w:rPr>
        <w:t>Otulfi</w:t>
      </w:r>
    </w:p>
    <w:p w14:paraId="14FDA0EE" w14:textId="77777777" w:rsidR="00414901" w:rsidRDefault="006851B1">
      <w:pPr>
        <w:pStyle w:val="BodyText"/>
        <w:ind w:left="138" w:right="469"/>
      </w:pPr>
      <w:r>
        <w:t>Dejar</w:t>
      </w:r>
      <w:r>
        <w:rPr>
          <w:spacing w:val="-6"/>
        </w:rPr>
        <w:t xml:space="preserve"> </w:t>
      </w:r>
      <w:r>
        <w:t>de</w:t>
      </w:r>
      <w:r>
        <w:rPr>
          <w:spacing w:val="-7"/>
        </w:rPr>
        <w:t xml:space="preserve"> </w:t>
      </w:r>
      <w:r>
        <w:t>usar</w:t>
      </w:r>
      <w:r>
        <w:rPr>
          <w:spacing w:val="-1"/>
        </w:rPr>
        <w:t xml:space="preserve"> </w:t>
      </w:r>
      <w:r>
        <w:t>Otulfi</w:t>
      </w:r>
      <w:r>
        <w:rPr>
          <w:spacing w:val="-4"/>
        </w:rPr>
        <w:t xml:space="preserve"> </w:t>
      </w:r>
      <w:r>
        <w:t>no</w:t>
      </w:r>
      <w:r>
        <w:rPr>
          <w:spacing w:val="-5"/>
        </w:rPr>
        <w:t xml:space="preserve"> </w:t>
      </w:r>
      <w:r>
        <w:t>es</w:t>
      </w:r>
      <w:r>
        <w:rPr>
          <w:spacing w:val="-7"/>
        </w:rPr>
        <w:t xml:space="preserve"> </w:t>
      </w:r>
      <w:r>
        <w:t>peligroso.</w:t>
      </w:r>
      <w:r>
        <w:rPr>
          <w:spacing w:val="-5"/>
        </w:rPr>
        <w:t xml:space="preserve"> </w:t>
      </w:r>
      <w:r>
        <w:t>Sin</w:t>
      </w:r>
      <w:r>
        <w:rPr>
          <w:spacing w:val="-7"/>
        </w:rPr>
        <w:t xml:space="preserve"> </w:t>
      </w:r>
      <w:r>
        <w:t>embargo,</w:t>
      </w:r>
      <w:r>
        <w:rPr>
          <w:spacing w:val="-5"/>
        </w:rPr>
        <w:t xml:space="preserve"> </w:t>
      </w:r>
      <w:r>
        <w:t>si</w:t>
      </w:r>
      <w:r>
        <w:rPr>
          <w:spacing w:val="-4"/>
        </w:rPr>
        <w:t xml:space="preserve"> </w:t>
      </w:r>
      <w:r>
        <w:t>usted</w:t>
      </w:r>
      <w:r>
        <w:rPr>
          <w:spacing w:val="-7"/>
        </w:rPr>
        <w:t xml:space="preserve"> </w:t>
      </w:r>
      <w:r>
        <w:t>lo</w:t>
      </w:r>
      <w:r>
        <w:rPr>
          <w:spacing w:val="-5"/>
        </w:rPr>
        <w:t xml:space="preserve"> </w:t>
      </w:r>
      <w:r>
        <w:t>interrumpe,</w:t>
      </w:r>
      <w:r>
        <w:rPr>
          <w:spacing w:val="-5"/>
        </w:rPr>
        <w:t xml:space="preserve"> </w:t>
      </w:r>
      <w:r>
        <w:t>sus</w:t>
      </w:r>
      <w:r>
        <w:rPr>
          <w:spacing w:val="-4"/>
        </w:rPr>
        <w:t xml:space="preserve"> </w:t>
      </w:r>
      <w:r>
        <w:t>síntomas</w:t>
      </w:r>
      <w:r>
        <w:rPr>
          <w:spacing w:val="-7"/>
        </w:rPr>
        <w:t xml:space="preserve"> </w:t>
      </w:r>
      <w:r>
        <w:t>pueden</w:t>
      </w:r>
      <w:r>
        <w:rPr>
          <w:spacing w:val="-5"/>
        </w:rPr>
        <w:t xml:space="preserve"> </w:t>
      </w:r>
      <w:r>
        <w:t>volver a aparecer.</w:t>
      </w:r>
    </w:p>
    <w:p w14:paraId="14FDA0EF" w14:textId="77777777" w:rsidR="00414901" w:rsidRDefault="006851B1">
      <w:pPr>
        <w:pStyle w:val="BodyText"/>
        <w:spacing w:before="251"/>
        <w:ind w:left="138"/>
      </w:pPr>
      <w:r>
        <w:t>Si</w:t>
      </w:r>
      <w:r>
        <w:rPr>
          <w:spacing w:val="-7"/>
        </w:rPr>
        <w:t xml:space="preserve"> </w:t>
      </w:r>
      <w:r>
        <w:t>tiene</w:t>
      </w:r>
      <w:r>
        <w:rPr>
          <w:spacing w:val="-7"/>
        </w:rPr>
        <w:t xml:space="preserve"> </w:t>
      </w:r>
      <w:r>
        <w:t>cualquier</w:t>
      </w:r>
      <w:r>
        <w:rPr>
          <w:spacing w:val="-10"/>
        </w:rPr>
        <w:t xml:space="preserve"> </w:t>
      </w:r>
      <w:r>
        <w:t>otra</w:t>
      </w:r>
      <w:r>
        <w:rPr>
          <w:spacing w:val="-7"/>
        </w:rPr>
        <w:t xml:space="preserve"> </w:t>
      </w:r>
      <w:r>
        <w:t>duda</w:t>
      </w:r>
      <w:r>
        <w:rPr>
          <w:spacing w:val="-9"/>
        </w:rPr>
        <w:t xml:space="preserve"> </w:t>
      </w:r>
      <w:r>
        <w:t>sobre</w:t>
      </w:r>
      <w:r>
        <w:rPr>
          <w:spacing w:val="-9"/>
        </w:rPr>
        <w:t xml:space="preserve"> </w:t>
      </w:r>
      <w:r>
        <w:t>el</w:t>
      </w:r>
      <w:r>
        <w:rPr>
          <w:spacing w:val="-10"/>
        </w:rPr>
        <w:t xml:space="preserve"> </w:t>
      </w:r>
      <w:r>
        <w:t>uso</w:t>
      </w:r>
      <w:r>
        <w:rPr>
          <w:spacing w:val="-7"/>
        </w:rPr>
        <w:t xml:space="preserve"> </w:t>
      </w:r>
      <w:r>
        <w:t>de</w:t>
      </w:r>
      <w:r>
        <w:rPr>
          <w:spacing w:val="-9"/>
        </w:rPr>
        <w:t xml:space="preserve"> </w:t>
      </w:r>
      <w:r>
        <w:t>este</w:t>
      </w:r>
      <w:r>
        <w:rPr>
          <w:spacing w:val="-10"/>
        </w:rPr>
        <w:t xml:space="preserve"> </w:t>
      </w:r>
      <w:r>
        <w:t>medicamento,</w:t>
      </w:r>
      <w:r>
        <w:rPr>
          <w:spacing w:val="-7"/>
        </w:rPr>
        <w:t xml:space="preserve"> </w:t>
      </w:r>
      <w:r>
        <w:t>pregunte</w:t>
      </w:r>
      <w:r>
        <w:rPr>
          <w:spacing w:val="-9"/>
        </w:rPr>
        <w:t xml:space="preserve"> </w:t>
      </w:r>
      <w:r>
        <w:t>a</w:t>
      </w:r>
      <w:r>
        <w:rPr>
          <w:spacing w:val="-10"/>
        </w:rPr>
        <w:t xml:space="preserve"> </w:t>
      </w:r>
      <w:r>
        <w:t>su</w:t>
      </w:r>
      <w:r>
        <w:rPr>
          <w:spacing w:val="-7"/>
        </w:rPr>
        <w:t xml:space="preserve"> </w:t>
      </w:r>
      <w:r>
        <w:t>médico</w:t>
      </w:r>
      <w:r>
        <w:rPr>
          <w:spacing w:val="-10"/>
        </w:rPr>
        <w:t xml:space="preserve"> </w:t>
      </w:r>
      <w:r>
        <w:t>o</w:t>
      </w:r>
      <w:r>
        <w:rPr>
          <w:spacing w:val="-7"/>
        </w:rPr>
        <w:t xml:space="preserve"> </w:t>
      </w:r>
      <w:r>
        <w:rPr>
          <w:spacing w:val="-2"/>
        </w:rPr>
        <w:t>farmacéutico.</w:t>
      </w:r>
    </w:p>
    <w:p w14:paraId="14FDA0F0" w14:textId="77777777" w:rsidR="00414901" w:rsidRDefault="00414901">
      <w:pPr>
        <w:pStyle w:val="BodyText"/>
      </w:pPr>
    </w:p>
    <w:p w14:paraId="14FDA0F1" w14:textId="77777777" w:rsidR="00414901" w:rsidRDefault="00414901">
      <w:pPr>
        <w:pStyle w:val="BodyText"/>
        <w:spacing w:before="3"/>
      </w:pPr>
    </w:p>
    <w:p w14:paraId="14FDA0F2" w14:textId="77777777" w:rsidR="00414901" w:rsidRDefault="006851B1">
      <w:pPr>
        <w:pStyle w:val="Heading2"/>
        <w:numPr>
          <w:ilvl w:val="0"/>
          <w:numId w:val="14"/>
        </w:numPr>
        <w:tabs>
          <w:tab w:val="left" w:pos="709"/>
        </w:tabs>
        <w:ind w:left="709" w:hanging="569"/>
      </w:pPr>
      <w:r>
        <w:t>Posibles</w:t>
      </w:r>
      <w:r>
        <w:rPr>
          <w:spacing w:val="-12"/>
        </w:rPr>
        <w:t xml:space="preserve"> </w:t>
      </w:r>
      <w:r>
        <w:t>efectos</w:t>
      </w:r>
      <w:r>
        <w:rPr>
          <w:spacing w:val="-10"/>
        </w:rPr>
        <w:t xml:space="preserve"> </w:t>
      </w:r>
      <w:r>
        <w:rPr>
          <w:spacing w:val="-2"/>
        </w:rPr>
        <w:t>adversos</w:t>
      </w:r>
    </w:p>
    <w:p w14:paraId="14FDA0F3" w14:textId="77777777" w:rsidR="00414901" w:rsidRDefault="006851B1">
      <w:pPr>
        <w:pStyle w:val="BodyText"/>
        <w:spacing w:before="251"/>
        <w:ind w:left="142" w:right="331"/>
      </w:pPr>
      <w:r>
        <w:t>Al</w:t>
      </w:r>
      <w:r>
        <w:rPr>
          <w:spacing w:val="-6"/>
        </w:rPr>
        <w:t xml:space="preserve"> </w:t>
      </w:r>
      <w:r>
        <w:t>igual</w:t>
      </w:r>
      <w:r>
        <w:rPr>
          <w:spacing w:val="-4"/>
        </w:rPr>
        <w:t xml:space="preserve"> </w:t>
      </w:r>
      <w:r>
        <w:t>que</w:t>
      </w:r>
      <w:r>
        <w:rPr>
          <w:spacing w:val="-7"/>
        </w:rPr>
        <w:t xml:space="preserve"> </w:t>
      </w:r>
      <w:r>
        <w:t>todos</w:t>
      </w:r>
      <w:r>
        <w:rPr>
          <w:spacing w:val="-7"/>
        </w:rPr>
        <w:t xml:space="preserve"> </w:t>
      </w:r>
      <w:r>
        <w:t>los</w:t>
      </w:r>
      <w:r>
        <w:rPr>
          <w:spacing w:val="-9"/>
        </w:rPr>
        <w:t xml:space="preserve"> </w:t>
      </w:r>
      <w:r>
        <w:t>medicamentos,</w:t>
      </w:r>
      <w:r>
        <w:rPr>
          <w:spacing w:val="-7"/>
        </w:rPr>
        <w:t xml:space="preserve"> </w:t>
      </w:r>
      <w:r>
        <w:t>este</w:t>
      </w:r>
      <w:r>
        <w:rPr>
          <w:spacing w:val="-9"/>
        </w:rPr>
        <w:t xml:space="preserve"> </w:t>
      </w:r>
      <w:r>
        <w:t>medicamento</w:t>
      </w:r>
      <w:r>
        <w:rPr>
          <w:spacing w:val="-5"/>
        </w:rPr>
        <w:t xml:space="preserve"> </w:t>
      </w:r>
      <w:r>
        <w:t>puede</w:t>
      </w:r>
      <w:r>
        <w:rPr>
          <w:spacing w:val="-7"/>
        </w:rPr>
        <w:t xml:space="preserve"> </w:t>
      </w:r>
      <w:r>
        <w:t>producir</w:t>
      </w:r>
      <w:r>
        <w:rPr>
          <w:spacing w:val="-4"/>
        </w:rPr>
        <w:t xml:space="preserve"> </w:t>
      </w:r>
      <w:r>
        <w:t>efectos</w:t>
      </w:r>
      <w:r>
        <w:rPr>
          <w:spacing w:val="-7"/>
        </w:rPr>
        <w:t xml:space="preserve"> </w:t>
      </w:r>
      <w:r>
        <w:t>adversos,</w:t>
      </w:r>
      <w:r>
        <w:rPr>
          <w:spacing w:val="-7"/>
        </w:rPr>
        <w:t xml:space="preserve"> </w:t>
      </w:r>
      <w:r>
        <w:t>aunque</w:t>
      </w:r>
      <w:r>
        <w:rPr>
          <w:spacing w:val="-7"/>
        </w:rPr>
        <w:t xml:space="preserve"> </w:t>
      </w:r>
      <w:r>
        <w:t>no todas las personas los sufran.</w:t>
      </w:r>
    </w:p>
    <w:p w14:paraId="14FDA0F4" w14:textId="77777777" w:rsidR="00414901" w:rsidRDefault="00414901">
      <w:pPr>
        <w:pStyle w:val="BodyText"/>
        <w:spacing w:before="2"/>
      </w:pPr>
    </w:p>
    <w:p w14:paraId="14FDA0F5" w14:textId="77777777" w:rsidR="00414901" w:rsidRDefault="006851B1">
      <w:pPr>
        <w:pStyle w:val="Heading2"/>
        <w:spacing w:line="252" w:lineRule="exact"/>
        <w:ind w:left="142"/>
      </w:pPr>
      <w:r>
        <w:rPr>
          <w:spacing w:val="-2"/>
        </w:rPr>
        <w:t>Efectos</w:t>
      </w:r>
      <w:r>
        <w:rPr>
          <w:spacing w:val="-1"/>
        </w:rPr>
        <w:t xml:space="preserve"> </w:t>
      </w:r>
      <w:r>
        <w:rPr>
          <w:spacing w:val="-2"/>
        </w:rPr>
        <w:t>adversos</w:t>
      </w:r>
      <w:r>
        <w:rPr>
          <w:spacing w:val="2"/>
        </w:rPr>
        <w:t xml:space="preserve"> </w:t>
      </w:r>
      <w:r>
        <w:rPr>
          <w:spacing w:val="-2"/>
        </w:rPr>
        <w:t>graves</w:t>
      </w:r>
    </w:p>
    <w:p w14:paraId="14FDA0F6" w14:textId="77777777" w:rsidR="00414901" w:rsidRDefault="006851B1">
      <w:pPr>
        <w:pStyle w:val="BodyText"/>
        <w:spacing w:line="252" w:lineRule="exact"/>
        <w:ind w:left="142"/>
      </w:pPr>
      <w:r>
        <w:t>Algunos</w:t>
      </w:r>
      <w:r>
        <w:rPr>
          <w:spacing w:val="-14"/>
        </w:rPr>
        <w:t xml:space="preserve"> </w:t>
      </w:r>
      <w:r>
        <w:t>pacientes</w:t>
      </w:r>
      <w:r>
        <w:rPr>
          <w:spacing w:val="-12"/>
        </w:rPr>
        <w:t xml:space="preserve"> </w:t>
      </w:r>
      <w:r>
        <w:t>podrían</w:t>
      </w:r>
      <w:r>
        <w:rPr>
          <w:spacing w:val="-14"/>
        </w:rPr>
        <w:t xml:space="preserve"> </w:t>
      </w:r>
      <w:r>
        <w:t>tener</w:t>
      </w:r>
      <w:r>
        <w:rPr>
          <w:spacing w:val="-13"/>
        </w:rPr>
        <w:t xml:space="preserve"> </w:t>
      </w:r>
      <w:r>
        <w:t>efectos</w:t>
      </w:r>
      <w:r>
        <w:rPr>
          <w:spacing w:val="-11"/>
        </w:rPr>
        <w:t xml:space="preserve"> </w:t>
      </w:r>
      <w:r>
        <w:t>adversos</w:t>
      </w:r>
      <w:r>
        <w:rPr>
          <w:spacing w:val="-12"/>
        </w:rPr>
        <w:t xml:space="preserve"> </w:t>
      </w:r>
      <w:r>
        <w:t>graves</w:t>
      </w:r>
      <w:r>
        <w:rPr>
          <w:spacing w:val="-11"/>
        </w:rPr>
        <w:t xml:space="preserve"> </w:t>
      </w:r>
      <w:r>
        <w:t>que</w:t>
      </w:r>
      <w:r>
        <w:rPr>
          <w:spacing w:val="-14"/>
        </w:rPr>
        <w:t xml:space="preserve"> </w:t>
      </w:r>
      <w:r>
        <w:t>pueden</w:t>
      </w:r>
      <w:r>
        <w:rPr>
          <w:spacing w:val="-12"/>
        </w:rPr>
        <w:t xml:space="preserve"> </w:t>
      </w:r>
      <w:r>
        <w:t>necesitar</w:t>
      </w:r>
      <w:r>
        <w:rPr>
          <w:spacing w:val="-13"/>
        </w:rPr>
        <w:t xml:space="preserve"> </w:t>
      </w:r>
      <w:r>
        <w:t>tratamiento</w:t>
      </w:r>
      <w:r>
        <w:rPr>
          <w:spacing w:val="-12"/>
        </w:rPr>
        <w:t xml:space="preserve"> </w:t>
      </w:r>
      <w:r>
        <w:rPr>
          <w:spacing w:val="-2"/>
        </w:rPr>
        <w:t>urgente.</w:t>
      </w:r>
    </w:p>
    <w:p w14:paraId="14FDA0F7" w14:textId="77777777" w:rsidR="00414901" w:rsidRDefault="00414901">
      <w:pPr>
        <w:pStyle w:val="BodyText"/>
      </w:pPr>
    </w:p>
    <w:p w14:paraId="14FDA0F8" w14:textId="77777777" w:rsidR="00414901" w:rsidRDefault="006851B1">
      <w:pPr>
        <w:pStyle w:val="Heading2"/>
        <w:ind w:right="331"/>
      </w:pPr>
      <w:r>
        <w:t>Reacciones alérgicas –</w:t>
      </w:r>
      <w:r>
        <w:rPr>
          <w:spacing w:val="-2"/>
        </w:rPr>
        <w:t xml:space="preserve"> </w:t>
      </w:r>
      <w:r>
        <w:t>éstas pueden necesitar</w:t>
      </w:r>
      <w:r>
        <w:rPr>
          <w:spacing w:val="-1"/>
        </w:rPr>
        <w:t xml:space="preserve"> </w:t>
      </w:r>
      <w:r>
        <w:t>tratamiento urgente. Contacte</w:t>
      </w:r>
      <w:r>
        <w:rPr>
          <w:spacing w:val="-1"/>
        </w:rPr>
        <w:t xml:space="preserve"> </w:t>
      </w:r>
      <w:r>
        <w:t>con su</w:t>
      </w:r>
      <w:r>
        <w:rPr>
          <w:spacing w:val="-2"/>
        </w:rPr>
        <w:t xml:space="preserve"> </w:t>
      </w:r>
      <w:r>
        <w:t>médico o consiga</w:t>
      </w:r>
      <w:r>
        <w:rPr>
          <w:spacing w:val="-9"/>
        </w:rPr>
        <w:t xml:space="preserve"> </w:t>
      </w:r>
      <w:r>
        <w:t>ayuda</w:t>
      </w:r>
      <w:r>
        <w:rPr>
          <w:spacing w:val="-9"/>
        </w:rPr>
        <w:t xml:space="preserve"> </w:t>
      </w:r>
      <w:r>
        <w:t>médica</w:t>
      </w:r>
      <w:r>
        <w:rPr>
          <w:spacing w:val="-9"/>
        </w:rPr>
        <w:t xml:space="preserve"> </w:t>
      </w:r>
      <w:r>
        <w:t>de</w:t>
      </w:r>
      <w:r>
        <w:rPr>
          <w:spacing w:val="-10"/>
        </w:rPr>
        <w:t xml:space="preserve"> </w:t>
      </w:r>
      <w:r>
        <w:t>urgencia</w:t>
      </w:r>
      <w:r>
        <w:rPr>
          <w:spacing w:val="-9"/>
        </w:rPr>
        <w:t xml:space="preserve"> </w:t>
      </w:r>
      <w:r>
        <w:t>inmediatamente</w:t>
      </w:r>
      <w:r>
        <w:rPr>
          <w:spacing w:val="-9"/>
        </w:rPr>
        <w:t xml:space="preserve"> </w:t>
      </w:r>
      <w:r>
        <w:t>si</w:t>
      </w:r>
      <w:r>
        <w:rPr>
          <w:spacing w:val="-8"/>
        </w:rPr>
        <w:t xml:space="preserve"> </w:t>
      </w:r>
      <w:r>
        <w:t>nota</w:t>
      </w:r>
      <w:r>
        <w:rPr>
          <w:spacing w:val="-9"/>
        </w:rPr>
        <w:t xml:space="preserve"> </w:t>
      </w:r>
      <w:r>
        <w:t>cualquiera</w:t>
      </w:r>
      <w:r>
        <w:rPr>
          <w:spacing w:val="-8"/>
        </w:rPr>
        <w:t xml:space="preserve"> </w:t>
      </w:r>
      <w:r>
        <w:t>de</w:t>
      </w:r>
      <w:r>
        <w:rPr>
          <w:spacing w:val="-9"/>
        </w:rPr>
        <w:t xml:space="preserve"> </w:t>
      </w:r>
      <w:r>
        <w:t>los</w:t>
      </w:r>
      <w:r>
        <w:rPr>
          <w:spacing w:val="-9"/>
        </w:rPr>
        <w:t xml:space="preserve"> </w:t>
      </w:r>
      <w:r>
        <w:t>siguientes</w:t>
      </w:r>
      <w:r>
        <w:rPr>
          <w:spacing w:val="-8"/>
        </w:rPr>
        <w:t xml:space="preserve"> </w:t>
      </w:r>
      <w:r>
        <w:rPr>
          <w:spacing w:val="-2"/>
        </w:rPr>
        <w:t>signos.</w:t>
      </w:r>
    </w:p>
    <w:p w14:paraId="14FDA0F9" w14:textId="77777777" w:rsidR="00414901" w:rsidRDefault="006851B1">
      <w:pPr>
        <w:pStyle w:val="ListParagraph"/>
        <w:numPr>
          <w:ilvl w:val="1"/>
          <w:numId w:val="14"/>
        </w:numPr>
        <w:tabs>
          <w:tab w:val="left" w:pos="709"/>
        </w:tabs>
        <w:ind w:right="401" w:hanging="566"/>
      </w:pPr>
      <w:r>
        <w:t>Las</w:t>
      </w:r>
      <w:r>
        <w:rPr>
          <w:spacing w:val="-7"/>
        </w:rPr>
        <w:t xml:space="preserve"> </w:t>
      </w:r>
      <w:r>
        <w:t>reacciones</w:t>
      </w:r>
      <w:r>
        <w:rPr>
          <w:spacing w:val="-7"/>
        </w:rPr>
        <w:t xml:space="preserve"> </w:t>
      </w:r>
      <w:r>
        <w:t>alérgicas</w:t>
      </w:r>
      <w:r>
        <w:rPr>
          <w:spacing w:val="-7"/>
        </w:rPr>
        <w:t xml:space="preserve"> </w:t>
      </w:r>
      <w:r>
        <w:t>graves</w:t>
      </w:r>
      <w:r>
        <w:rPr>
          <w:spacing w:val="-7"/>
        </w:rPr>
        <w:t xml:space="preserve"> </w:t>
      </w:r>
      <w:r>
        <w:t>(“anafilaxia”)</w:t>
      </w:r>
      <w:r>
        <w:rPr>
          <w:spacing w:val="-7"/>
        </w:rPr>
        <w:t xml:space="preserve"> </w:t>
      </w:r>
      <w:r>
        <w:t>son</w:t>
      </w:r>
      <w:r>
        <w:rPr>
          <w:spacing w:val="-7"/>
        </w:rPr>
        <w:t xml:space="preserve"> </w:t>
      </w:r>
      <w:r>
        <w:t>raras</w:t>
      </w:r>
      <w:r>
        <w:rPr>
          <w:spacing w:val="-7"/>
        </w:rPr>
        <w:t xml:space="preserve"> </w:t>
      </w:r>
      <w:r>
        <w:t>en</w:t>
      </w:r>
      <w:r>
        <w:rPr>
          <w:spacing w:val="-5"/>
        </w:rPr>
        <w:t xml:space="preserve"> </w:t>
      </w:r>
      <w:r>
        <w:t>la</w:t>
      </w:r>
      <w:r>
        <w:rPr>
          <w:spacing w:val="-7"/>
        </w:rPr>
        <w:t xml:space="preserve"> </w:t>
      </w:r>
      <w:r>
        <w:t>población</w:t>
      </w:r>
      <w:r>
        <w:rPr>
          <w:spacing w:val="-5"/>
        </w:rPr>
        <w:t xml:space="preserve"> </w:t>
      </w:r>
      <w:r>
        <w:t>que</w:t>
      </w:r>
      <w:r>
        <w:rPr>
          <w:spacing w:val="-7"/>
        </w:rPr>
        <w:t xml:space="preserve"> </w:t>
      </w:r>
      <w:r>
        <w:t>utiliza</w:t>
      </w:r>
      <w:r>
        <w:rPr>
          <w:spacing w:val="-4"/>
        </w:rPr>
        <w:t xml:space="preserve"> </w:t>
      </w:r>
      <w:r>
        <w:t>ustekinumab (pueden afectar hasta 1 de cada 1.000 personas). Los signos incluyen:</w:t>
      </w:r>
    </w:p>
    <w:p w14:paraId="14FDA0FA" w14:textId="77777777" w:rsidR="00414901" w:rsidRDefault="006851B1">
      <w:pPr>
        <w:pStyle w:val="ListParagraph"/>
        <w:numPr>
          <w:ilvl w:val="2"/>
          <w:numId w:val="14"/>
        </w:numPr>
        <w:tabs>
          <w:tab w:val="left" w:pos="1276"/>
        </w:tabs>
        <w:spacing w:before="4"/>
      </w:pPr>
      <w:r>
        <w:t>dificultad</w:t>
      </w:r>
      <w:r>
        <w:rPr>
          <w:spacing w:val="-11"/>
        </w:rPr>
        <w:t xml:space="preserve"> </w:t>
      </w:r>
      <w:r>
        <w:t>para</w:t>
      </w:r>
      <w:r>
        <w:rPr>
          <w:spacing w:val="-9"/>
        </w:rPr>
        <w:t xml:space="preserve"> </w:t>
      </w:r>
      <w:r>
        <w:t>respirar</w:t>
      </w:r>
      <w:r>
        <w:rPr>
          <w:spacing w:val="-10"/>
        </w:rPr>
        <w:t xml:space="preserve"> </w:t>
      </w:r>
      <w:r>
        <w:t>y</w:t>
      </w:r>
      <w:r>
        <w:rPr>
          <w:spacing w:val="-10"/>
        </w:rPr>
        <w:t xml:space="preserve"> </w:t>
      </w:r>
      <w:r>
        <w:rPr>
          <w:spacing w:val="-2"/>
        </w:rPr>
        <w:t>tragar</w:t>
      </w:r>
    </w:p>
    <w:p w14:paraId="14FDA0FB" w14:textId="77777777" w:rsidR="00414901" w:rsidRDefault="00414901">
      <w:pPr>
        <w:pStyle w:val="ListParagraph"/>
        <w:sectPr w:rsidR="00414901">
          <w:pgSz w:w="11920" w:h="16850"/>
          <w:pgMar w:top="1540" w:right="1133" w:bottom="920" w:left="1275" w:header="0" w:footer="623" w:gutter="0"/>
          <w:cols w:space="720"/>
        </w:sectPr>
      </w:pPr>
    </w:p>
    <w:p w14:paraId="14FDA0FC" w14:textId="77777777" w:rsidR="00414901" w:rsidRDefault="006851B1">
      <w:pPr>
        <w:pStyle w:val="ListParagraph"/>
        <w:numPr>
          <w:ilvl w:val="2"/>
          <w:numId w:val="14"/>
        </w:numPr>
        <w:tabs>
          <w:tab w:val="left" w:pos="1276"/>
        </w:tabs>
        <w:spacing w:before="76" w:line="262" w:lineRule="exact"/>
      </w:pPr>
      <w:r>
        <w:lastRenderedPageBreak/>
        <w:t>tensión</w:t>
      </w:r>
      <w:r>
        <w:rPr>
          <w:spacing w:val="-10"/>
        </w:rPr>
        <w:t xml:space="preserve"> </w:t>
      </w:r>
      <w:r>
        <w:t>arterial</w:t>
      </w:r>
      <w:r>
        <w:rPr>
          <w:spacing w:val="-9"/>
        </w:rPr>
        <w:t xml:space="preserve"> </w:t>
      </w:r>
      <w:r>
        <w:t>baja,</w:t>
      </w:r>
      <w:r>
        <w:rPr>
          <w:spacing w:val="-11"/>
        </w:rPr>
        <w:t xml:space="preserve"> </w:t>
      </w:r>
      <w:r>
        <w:t>que</w:t>
      </w:r>
      <w:r>
        <w:rPr>
          <w:spacing w:val="-7"/>
        </w:rPr>
        <w:t xml:space="preserve"> </w:t>
      </w:r>
      <w:r>
        <w:t>puede</w:t>
      </w:r>
      <w:r>
        <w:rPr>
          <w:spacing w:val="-9"/>
        </w:rPr>
        <w:t xml:space="preserve"> </w:t>
      </w:r>
      <w:r>
        <w:t>causar</w:t>
      </w:r>
      <w:r>
        <w:rPr>
          <w:spacing w:val="-10"/>
        </w:rPr>
        <w:t xml:space="preserve"> </w:t>
      </w:r>
      <w:r>
        <w:t>mareos</w:t>
      </w:r>
      <w:r>
        <w:rPr>
          <w:spacing w:val="-7"/>
        </w:rPr>
        <w:t xml:space="preserve"> </w:t>
      </w:r>
      <w:r>
        <w:t>o</w:t>
      </w:r>
      <w:r>
        <w:rPr>
          <w:spacing w:val="-10"/>
        </w:rPr>
        <w:t xml:space="preserve"> </w:t>
      </w:r>
      <w:r>
        <w:t>ligeros</w:t>
      </w:r>
      <w:r>
        <w:rPr>
          <w:spacing w:val="-12"/>
        </w:rPr>
        <w:t xml:space="preserve"> </w:t>
      </w:r>
      <w:r>
        <w:t>dolores</w:t>
      </w:r>
      <w:r>
        <w:rPr>
          <w:spacing w:val="-9"/>
        </w:rPr>
        <w:t xml:space="preserve"> </w:t>
      </w:r>
      <w:r>
        <w:t>de</w:t>
      </w:r>
      <w:r>
        <w:rPr>
          <w:spacing w:val="-9"/>
        </w:rPr>
        <w:t xml:space="preserve"> </w:t>
      </w:r>
      <w:r>
        <w:rPr>
          <w:spacing w:val="-2"/>
        </w:rPr>
        <w:t>cabeza</w:t>
      </w:r>
    </w:p>
    <w:p w14:paraId="14FDA0FD" w14:textId="77777777" w:rsidR="00414901" w:rsidRDefault="006851B1">
      <w:pPr>
        <w:pStyle w:val="ListParagraph"/>
        <w:numPr>
          <w:ilvl w:val="2"/>
          <w:numId w:val="14"/>
        </w:numPr>
        <w:tabs>
          <w:tab w:val="left" w:pos="1276"/>
        </w:tabs>
        <w:spacing w:line="254" w:lineRule="exact"/>
      </w:pPr>
      <w:r>
        <w:t>hinchazón</w:t>
      </w:r>
      <w:r>
        <w:rPr>
          <w:spacing w:val="-7"/>
        </w:rPr>
        <w:t xml:space="preserve"> </w:t>
      </w:r>
      <w:r>
        <w:t>de</w:t>
      </w:r>
      <w:r>
        <w:rPr>
          <w:spacing w:val="-8"/>
        </w:rPr>
        <w:t xml:space="preserve"> </w:t>
      </w:r>
      <w:r>
        <w:t>la</w:t>
      </w:r>
      <w:r>
        <w:rPr>
          <w:spacing w:val="-6"/>
        </w:rPr>
        <w:t xml:space="preserve"> </w:t>
      </w:r>
      <w:r>
        <w:t>cara,</w:t>
      </w:r>
      <w:r>
        <w:rPr>
          <w:spacing w:val="-10"/>
        </w:rPr>
        <w:t xml:space="preserve"> </w:t>
      </w:r>
      <w:r>
        <w:t>labios,</w:t>
      </w:r>
      <w:r>
        <w:rPr>
          <w:spacing w:val="-6"/>
        </w:rPr>
        <w:t xml:space="preserve"> </w:t>
      </w:r>
      <w:r>
        <w:t>boca</w:t>
      </w:r>
      <w:r>
        <w:rPr>
          <w:spacing w:val="-8"/>
        </w:rPr>
        <w:t xml:space="preserve"> </w:t>
      </w:r>
      <w:r>
        <w:t>o</w:t>
      </w:r>
      <w:r>
        <w:rPr>
          <w:spacing w:val="-4"/>
        </w:rPr>
        <w:t xml:space="preserve"> </w:t>
      </w:r>
      <w:r>
        <w:rPr>
          <w:spacing w:val="-2"/>
        </w:rPr>
        <w:t>garganta</w:t>
      </w:r>
    </w:p>
    <w:p w14:paraId="14FDA0FE" w14:textId="77777777" w:rsidR="00414901" w:rsidRDefault="006851B1">
      <w:pPr>
        <w:pStyle w:val="ListParagraph"/>
        <w:numPr>
          <w:ilvl w:val="1"/>
          <w:numId w:val="14"/>
        </w:numPr>
        <w:tabs>
          <w:tab w:val="left" w:pos="709"/>
        </w:tabs>
        <w:spacing w:line="237" w:lineRule="auto"/>
        <w:ind w:right="978" w:hanging="566"/>
      </w:pPr>
      <w:r>
        <w:t>Los</w:t>
      </w:r>
      <w:r>
        <w:rPr>
          <w:spacing w:val="-6"/>
        </w:rPr>
        <w:t xml:space="preserve"> </w:t>
      </w:r>
      <w:r>
        <w:t>signos</w:t>
      </w:r>
      <w:r>
        <w:rPr>
          <w:spacing w:val="-6"/>
        </w:rPr>
        <w:t xml:space="preserve"> </w:t>
      </w:r>
      <w:r>
        <w:t>comunes</w:t>
      </w:r>
      <w:r>
        <w:rPr>
          <w:spacing w:val="-6"/>
        </w:rPr>
        <w:t xml:space="preserve"> </w:t>
      </w:r>
      <w:r>
        <w:t>de</w:t>
      </w:r>
      <w:r>
        <w:rPr>
          <w:spacing w:val="-6"/>
        </w:rPr>
        <w:t xml:space="preserve"> </w:t>
      </w:r>
      <w:r>
        <w:t>una</w:t>
      </w:r>
      <w:r>
        <w:rPr>
          <w:spacing w:val="-8"/>
        </w:rPr>
        <w:t xml:space="preserve"> </w:t>
      </w:r>
      <w:r>
        <w:t>reacción</w:t>
      </w:r>
      <w:r>
        <w:rPr>
          <w:spacing w:val="-4"/>
        </w:rPr>
        <w:t xml:space="preserve"> </w:t>
      </w:r>
      <w:r>
        <w:t>alérgica</w:t>
      </w:r>
      <w:r>
        <w:rPr>
          <w:spacing w:val="-6"/>
        </w:rPr>
        <w:t xml:space="preserve"> </w:t>
      </w:r>
      <w:r>
        <w:t>incluyen</w:t>
      </w:r>
      <w:r>
        <w:rPr>
          <w:spacing w:val="-6"/>
        </w:rPr>
        <w:t xml:space="preserve"> </w:t>
      </w:r>
      <w:r>
        <w:t>erupción</w:t>
      </w:r>
      <w:r>
        <w:rPr>
          <w:spacing w:val="-6"/>
        </w:rPr>
        <w:t xml:space="preserve"> </w:t>
      </w:r>
      <w:r>
        <w:t>cutánea</w:t>
      </w:r>
      <w:r>
        <w:rPr>
          <w:spacing w:val="-6"/>
        </w:rPr>
        <w:t xml:space="preserve"> </w:t>
      </w:r>
      <w:r>
        <w:t>y</w:t>
      </w:r>
      <w:r>
        <w:rPr>
          <w:spacing w:val="-6"/>
        </w:rPr>
        <w:t xml:space="preserve"> </w:t>
      </w:r>
      <w:r>
        <w:t>urticaria</w:t>
      </w:r>
      <w:r>
        <w:rPr>
          <w:spacing w:val="-8"/>
        </w:rPr>
        <w:t xml:space="preserve"> </w:t>
      </w:r>
      <w:r>
        <w:t>(éstos pueden afectar hasta 1 de cada 100 personas).</w:t>
      </w:r>
    </w:p>
    <w:p w14:paraId="14FDA0FF" w14:textId="77777777" w:rsidR="00414901" w:rsidRDefault="006851B1">
      <w:pPr>
        <w:pStyle w:val="Heading2"/>
        <w:spacing w:before="242"/>
        <w:ind w:right="331"/>
      </w:pPr>
      <w:r>
        <w:t>Reacciones</w:t>
      </w:r>
      <w:r>
        <w:rPr>
          <w:spacing w:val="-3"/>
        </w:rPr>
        <w:t xml:space="preserve"> </w:t>
      </w:r>
      <w:r>
        <w:t>relacionadas</w:t>
      </w:r>
      <w:r>
        <w:rPr>
          <w:spacing w:val="-8"/>
        </w:rPr>
        <w:t xml:space="preserve"> </w:t>
      </w:r>
      <w:r>
        <w:t>con</w:t>
      </w:r>
      <w:r>
        <w:rPr>
          <w:spacing w:val="-4"/>
        </w:rPr>
        <w:t xml:space="preserve"> </w:t>
      </w:r>
      <w:r>
        <w:t>la</w:t>
      </w:r>
      <w:r>
        <w:rPr>
          <w:spacing w:val="-6"/>
        </w:rPr>
        <w:t xml:space="preserve"> </w:t>
      </w:r>
      <w:r>
        <w:t>perfusión</w:t>
      </w:r>
      <w:r>
        <w:rPr>
          <w:spacing w:val="-2"/>
        </w:rPr>
        <w:t xml:space="preserve"> </w:t>
      </w:r>
      <w:r>
        <w:t>–</w:t>
      </w:r>
      <w:r>
        <w:rPr>
          <w:spacing w:val="-6"/>
        </w:rPr>
        <w:t xml:space="preserve"> </w:t>
      </w:r>
      <w:r>
        <w:t>Si</w:t>
      </w:r>
      <w:r>
        <w:rPr>
          <w:spacing w:val="-5"/>
        </w:rPr>
        <w:t xml:space="preserve"> </w:t>
      </w:r>
      <w:r>
        <w:t>está</w:t>
      </w:r>
      <w:r>
        <w:rPr>
          <w:spacing w:val="-6"/>
        </w:rPr>
        <w:t xml:space="preserve"> </w:t>
      </w:r>
      <w:r>
        <w:t>recibiendo</w:t>
      </w:r>
      <w:r>
        <w:rPr>
          <w:spacing w:val="-6"/>
        </w:rPr>
        <w:t xml:space="preserve"> </w:t>
      </w:r>
      <w:r>
        <w:t>tratamiento</w:t>
      </w:r>
      <w:r>
        <w:rPr>
          <w:spacing w:val="-6"/>
        </w:rPr>
        <w:t xml:space="preserve"> </w:t>
      </w:r>
      <w:r>
        <w:t>para</w:t>
      </w:r>
      <w:r>
        <w:rPr>
          <w:spacing w:val="-6"/>
        </w:rPr>
        <w:t xml:space="preserve"> </w:t>
      </w:r>
      <w:r>
        <w:t>la</w:t>
      </w:r>
      <w:r>
        <w:rPr>
          <w:spacing w:val="-4"/>
        </w:rPr>
        <w:t xml:space="preserve"> </w:t>
      </w:r>
      <w:r>
        <w:t>enfermedad</w:t>
      </w:r>
      <w:r>
        <w:rPr>
          <w:spacing w:val="-7"/>
        </w:rPr>
        <w:t xml:space="preserve"> </w:t>
      </w:r>
      <w:r>
        <w:t>de Crohn, la primera dosis de Otulfi se administra mediante goteo en una vena (perfusión intravenosa). Algunos pacientes han experimentado reacciones alérgicas graves durante la perfusión de ustekinumab.</w:t>
      </w:r>
    </w:p>
    <w:p w14:paraId="14FDA100" w14:textId="77777777" w:rsidR="00414901" w:rsidRDefault="006851B1">
      <w:pPr>
        <w:spacing w:before="252"/>
        <w:ind w:left="142" w:right="311"/>
        <w:rPr>
          <w:b/>
        </w:rPr>
      </w:pPr>
      <w:r>
        <w:rPr>
          <w:b/>
        </w:rPr>
        <w:t>En casos raros, se han notificado reacciones alérgicas a nivel del pulmón e inflamación del pulmón</w:t>
      </w:r>
      <w:r>
        <w:rPr>
          <w:b/>
          <w:spacing w:val="-6"/>
        </w:rPr>
        <w:t xml:space="preserve"> </w:t>
      </w:r>
      <w:r>
        <w:rPr>
          <w:b/>
        </w:rPr>
        <w:t>en</w:t>
      </w:r>
      <w:r>
        <w:rPr>
          <w:b/>
          <w:spacing w:val="-7"/>
        </w:rPr>
        <w:t xml:space="preserve"> </w:t>
      </w:r>
      <w:r>
        <w:rPr>
          <w:b/>
        </w:rPr>
        <w:t>pacientes</w:t>
      </w:r>
      <w:r>
        <w:rPr>
          <w:b/>
          <w:spacing w:val="-6"/>
        </w:rPr>
        <w:t xml:space="preserve"> </w:t>
      </w:r>
      <w:r>
        <w:rPr>
          <w:b/>
        </w:rPr>
        <w:t>tratados</w:t>
      </w:r>
      <w:r>
        <w:rPr>
          <w:b/>
          <w:spacing w:val="-3"/>
        </w:rPr>
        <w:t xml:space="preserve"> </w:t>
      </w:r>
      <w:r>
        <w:rPr>
          <w:b/>
        </w:rPr>
        <w:t>con</w:t>
      </w:r>
      <w:r>
        <w:rPr>
          <w:b/>
          <w:spacing w:val="-7"/>
        </w:rPr>
        <w:t xml:space="preserve"> </w:t>
      </w:r>
      <w:r>
        <w:rPr>
          <w:b/>
        </w:rPr>
        <w:t>ustekinumab.</w:t>
      </w:r>
      <w:r>
        <w:rPr>
          <w:b/>
          <w:spacing w:val="-6"/>
        </w:rPr>
        <w:t xml:space="preserve"> </w:t>
      </w:r>
      <w:r>
        <w:rPr>
          <w:b/>
        </w:rPr>
        <w:t>Informe</w:t>
      </w:r>
      <w:r>
        <w:rPr>
          <w:b/>
          <w:spacing w:val="-6"/>
        </w:rPr>
        <w:t xml:space="preserve"> </w:t>
      </w:r>
      <w:r>
        <w:rPr>
          <w:b/>
        </w:rPr>
        <w:t>a</w:t>
      </w:r>
      <w:r>
        <w:rPr>
          <w:b/>
          <w:spacing w:val="-6"/>
        </w:rPr>
        <w:t xml:space="preserve"> </w:t>
      </w:r>
      <w:r>
        <w:rPr>
          <w:b/>
        </w:rPr>
        <w:t>su</w:t>
      </w:r>
      <w:r>
        <w:rPr>
          <w:b/>
          <w:spacing w:val="-6"/>
        </w:rPr>
        <w:t xml:space="preserve"> </w:t>
      </w:r>
      <w:r>
        <w:rPr>
          <w:b/>
        </w:rPr>
        <w:t>médico</w:t>
      </w:r>
      <w:r>
        <w:rPr>
          <w:b/>
          <w:spacing w:val="-4"/>
        </w:rPr>
        <w:t xml:space="preserve"> </w:t>
      </w:r>
      <w:r>
        <w:rPr>
          <w:b/>
        </w:rPr>
        <w:t>de</w:t>
      </w:r>
      <w:r>
        <w:rPr>
          <w:b/>
          <w:spacing w:val="-6"/>
        </w:rPr>
        <w:t xml:space="preserve"> </w:t>
      </w:r>
      <w:r>
        <w:rPr>
          <w:b/>
        </w:rPr>
        <w:t>forma</w:t>
      </w:r>
      <w:r>
        <w:rPr>
          <w:b/>
          <w:spacing w:val="-4"/>
        </w:rPr>
        <w:t xml:space="preserve"> </w:t>
      </w:r>
      <w:r>
        <w:rPr>
          <w:b/>
        </w:rPr>
        <w:t>inmediata</w:t>
      </w:r>
      <w:r>
        <w:rPr>
          <w:b/>
          <w:spacing w:val="-6"/>
        </w:rPr>
        <w:t xml:space="preserve"> </w:t>
      </w:r>
      <w:r>
        <w:rPr>
          <w:b/>
        </w:rPr>
        <w:t>si</w:t>
      </w:r>
      <w:r>
        <w:rPr>
          <w:b/>
          <w:spacing w:val="-5"/>
        </w:rPr>
        <w:t xml:space="preserve"> </w:t>
      </w:r>
      <w:r>
        <w:rPr>
          <w:b/>
        </w:rPr>
        <w:t>tiene síntomas como tos, dificultad para respirar y fiebre.</w:t>
      </w:r>
    </w:p>
    <w:p w14:paraId="14FDA101" w14:textId="77777777" w:rsidR="00414901" w:rsidRDefault="006851B1">
      <w:pPr>
        <w:pStyle w:val="BodyText"/>
        <w:spacing w:before="74"/>
        <w:ind w:left="143" w:right="385" w:hanging="1"/>
      </w:pPr>
      <w:r>
        <w:t>Si</w:t>
      </w:r>
      <w:r>
        <w:rPr>
          <w:spacing w:val="-3"/>
        </w:rPr>
        <w:t xml:space="preserve"> </w:t>
      </w:r>
      <w:r>
        <w:t>tiene</w:t>
      </w:r>
      <w:r>
        <w:rPr>
          <w:spacing w:val="-3"/>
        </w:rPr>
        <w:t xml:space="preserve"> </w:t>
      </w:r>
      <w:r>
        <w:t>una</w:t>
      </w:r>
      <w:r>
        <w:rPr>
          <w:spacing w:val="-3"/>
        </w:rPr>
        <w:t xml:space="preserve"> </w:t>
      </w:r>
      <w:r>
        <w:t>reacción</w:t>
      </w:r>
      <w:r>
        <w:rPr>
          <w:spacing w:val="-4"/>
        </w:rPr>
        <w:t xml:space="preserve"> </w:t>
      </w:r>
      <w:r>
        <w:t>alérgica</w:t>
      </w:r>
      <w:r>
        <w:rPr>
          <w:spacing w:val="-3"/>
        </w:rPr>
        <w:t xml:space="preserve"> </w:t>
      </w:r>
      <w:r>
        <w:t>grave,</w:t>
      </w:r>
      <w:r>
        <w:rPr>
          <w:spacing w:val="-6"/>
        </w:rPr>
        <w:t xml:space="preserve"> </w:t>
      </w:r>
      <w:r>
        <w:t>su</w:t>
      </w:r>
      <w:r>
        <w:rPr>
          <w:spacing w:val="-6"/>
        </w:rPr>
        <w:t xml:space="preserve"> </w:t>
      </w:r>
      <w:r>
        <w:t>médico</w:t>
      </w:r>
      <w:r>
        <w:rPr>
          <w:spacing w:val="-4"/>
        </w:rPr>
        <w:t xml:space="preserve"> </w:t>
      </w:r>
      <w:r>
        <w:t>puede</w:t>
      </w:r>
      <w:r>
        <w:rPr>
          <w:spacing w:val="-8"/>
        </w:rPr>
        <w:t xml:space="preserve"> </w:t>
      </w:r>
      <w:r>
        <w:t>decidir</w:t>
      </w:r>
      <w:r>
        <w:rPr>
          <w:spacing w:val="-5"/>
        </w:rPr>
        <w:t xml:space="preserve"> </w:t>
      </w:r>
      <w:r>
        <w:t>que</w:t>
      </w:r>
      <w:r>
        <w:rPr>
          <w:spacing w:val="-6"/>
        </w:rPr>
        <w:t xml:space="preserve"> </w:t>
      </w:r>
      <w:r>
        <w:t>usted</w:t>
      </w:r>
      <w:r>
        <w:rPr>
          <w:spacing w:val="-6"/>
        </w:rPr>
        <w:t xml:space="preserve"> </w:t>
      </w:r>
      <w:r>
        <w:t>no</w:t>
      </w:r>
      <w:r>
        <w:rPr>
          <w:spacing w:val="-4"/>
        </w:rPr>
        <w:t xml:space="preserve"> </w:t>
      </w:r>
      <w:r>
        <w:t>debe</w:t>
      </w:r>
      <w:r>
        <w:rPr>
          <w:spacing w:val="-6"/>
        </w:rPr>
        <w:t xml:space="preserve"> </w:t>
      </w:r>
      <w:r>
        <w:t>utilizar</w:t>
      </w:r>
      <w:r>
        <w:rPr>
          <w:spacing w:val="-1"/>
        </w:rPr>
        <w:t xml:space="preserve"> </w:t>
      </w:r>
      <w:r>
        <w:t>Otulfi</w:t>
      </w:r>
      <w:r>
        <w:rPr>
          <w:spacing w:val="-5"/>
        </w:rPr>
        <w:t xml:space="preserve"> </w:t>
      </w:r>
      <w:r>
        <w:t xml:space="preserve">de </w:t>
      </w:r>
      <w:r>
        <w:rPr>
          <w:spacing w:val="-2"/>
        </w:rPr>
        <w:t>nuevo.</w:t>
      </w:r>
    </w:p>
    <w:p w14:paraId="14FDA102" w14:textId="77777777" w:rsidR="00414901" w:rsidRDefault="00414901">
      <w:pPr>
        <w:pStyle w:val="BodyText"/>
      </w:pPr>
    </w:p>
    <w:p w14:paraId="14FDA103" w14:textId="77777777" w:rsidR="00414901" w:rsidRDefault="006851B1">
      <w:pPr>
        <w:pStyle w:val="Heading2"/>
        <w:ind w:left="142" w:right="331"/>
      </w:pPr>
      <w:r>
        <w:t>Infecciones</w:t>
      </w:r>
      <w:r>
        <w:rPr>
          <w:spacing w:val="-6"/>
        </w:rPr>
        <w:t xml:space="preserve"> </w:t>
      </w:r>
      <w:r>
        <w:t>–</w:t>
      </w:r>
      <w:r>
        <w:rPr>
          <w:spacing w:val="-6"/>
        </w:rPr>
        <w:t xml:space="preserve"> </w:t>
      </w:r>
      <w:r>
        <w:t>éstas</w:t>
      </w:r>
      <w:r>
        <w:rPr>
          <w:spacing w:val="-7"/>
        </w:rPr>
        <w:t xml:space="preserve"> </w:t>
      </w:r>
      <w:r>
        <w:t>pueden</w:t>
      </w:r>
      <w:r>
        <w:rPr>
          <w:spacing w:val="-9"/>
        </w:rPr>
        <w:t xml:space="preserve"> </w:t>
      </w:r>
      <w:r>
        <w:t>necesitar</w:t>
      </w:r>
      <w:r>
        <w:rPr>
          <w:spacing w:val="-8"/>
        </w:rPr>
        <w:t xml:space="preserve"> </w:t>
      </w:r>
      <w:r>
        <w:t>tratamiento</w:t>
      </w:r>
      <w:r>
        <w:rPr>
          <w:spacing w:val="-6"/>
        </w:rPr>
        <w:t xml:space="preserve"> </w:t>
      </w:r>
      <w:r>
        <w:t>urgente.</w:t>
      </w:r>
      <w:r>
        <w:rPr>
          <w:spacing w:val="-6"/>
        </w:rPr>
        <w:t xml:space="preserve"> </w:t>
      </w:r>
      <w:r>
        <w:t>Contacte</w:t>
      </w:r>
      <w:r>
        <w:rPr>
          <w:spacing w:val="-7"/>
        </w:rPr>
        <w:t xml:space="preserve"> </w:t>
      </w:r>
      <w:r>
        <w:t>inmediatamente</w:t>
      </w:r>
      <w:r>
        <w:rPr>
          <w:spacing w:val="-6"/>
        </w:rPr>
        <w:t xml:space="preserve"> </w:t>
      </w:r>
      <w:r>
        <w:t>con</w:t>
      </w:r>
      <w:r>
        <w:rPr>
          <w:spacing w:val="-7"/>
        </w:rPr>
        <w:t xml:space="preserve"> </w:t>
      </w:r>
      <w:r>
        <w:t>su médico si nota cualquiera de estos signos.</w:t>
      </w:r>
    </w:p>
    <w:p w14:paraId="14FDA104" w14:textId="77777777" w:rsidR="00414901" w:rsidRDefault="006851B1">
      <w:pPr>
        <w:pStyle w:val="ListParagraph"/>
        <w:numPr>
          <w:ilvl w:val="1"/>
          <w:numId w:val="14"/>
        </w:numPr>
        <w:tabs>
          <w:tab w:val="left" w:pos="709"/>
        </w:tabs>
        <w:spacing w:before="1"/>
        <w:ind w:right="617" w:hanging="567"/>
      </w:pPr>
      <w:r>
        <w:t>Las</w:t>
      </w:r>
      <w:r>
        <w:rPr>
          <w:spacing w:val="-6"/>
        </w:rPr>
        <w:t xml:space="preserve"> </w:t>
      </w:r>
      <w:r>
        <w:t>infecciones</w:t>
      </w:r>
      <w:r>
        <w:rPr>
          <w:spacing w:val="-6"/>
        </w:rPr>
        <w:t xml:space="preserve"> </w:t>
      </w:r>
      <w:r>
        <w:t>de</w:t>
      </w:r>
      <w:r>
        <w:rPr>
          <w:spacing w:val="-6"/>
        </w:rPr>
        <w:t xml:space="preserve"> </w:t>
      </w:r>
      <w:r>
        <w:t>nariz</w:t>
      </w:r>
      <w:r>
        <w:rPr>
          <w:spacing w:val="-6"/>
        </w:rPr>
        <w:t xml:space="preserve"> </w:t>
      </w:r>
      <w:r>
        <w:t>o</w:t>
      </w:r>
      <w:r>
        <w:rPr>
          <w:spacing w:val="-4"/>
        </w:rPr>
        <w:t xml:space="preserve"> </w:t>
      </w:r>
      <w:r>
        <w:t>garganta</w:t>
      </w:r>
      <w:r>
        <w:rPr>
          <w:spacing w:val="-6"/>
        </w:rPr>
        <w:t xml:space="preserve"> </w:t>
      </w:r>
      <w:r>
        <w:t>y</w:t>
      </w:r>
      <w:r>
        <w:rPr>
          <w:spacing w:val="-6"/>
        </w:rPr>
        <w:t xml:space="preserve"> </w:t>
      </w:r>
      <w:r>
        <w:t>el</w:t>
      </w:r>
      <w:r>
        <w:rPr>
          <w:spacing w:val="-8"/>
        </w:rPr>
        <w:t xml:space="preserve"> </w:t>
      </w:r>
      <w:r>
        <w:t>resfriado</w:t>
      </w:r>
      <w:r>
        <w:rPr>
          <w:spacing w:val="-6"/>
        </w:rPr>
        <w:t xml:space="preserve"> </w:t>
      </w:r>
      <w:r>
        <w:t>común</w:t>
      </w:r>
      <w:r>
        <w:rPr>
          <w:spacing w:val="-4"/>
        </w:rPr>
        <w:t xml:space="preserve"> </w:t>
      </w:r>
      <w:r>
        <w:t>son</w:t>
      </w:r>
      <w:r>
        <w:rPr>
          <w:spacing w:val="-6"/>
        </w:rPr>
        <w:t xml:space="preserve"> </w:t>
      </w:r>
      <w:r>
        <w:t>frecuentes</w:t>
      </w:r>
      <w:r>
        <w:rPr>
          <w:spacing w:val="-6"/>
        </w:rPr>
        <w:t xml:space="preserve"> </w:t>
      </w:r>
      <w:r>
        <w:t>(pueden</w:t>
      </w:r>
      <w:r>
        <w:rPr>
          <w:spacing w:val="-6"/>
        </w:rPr>
        <w:t xml:space="preserve"> </w:t>
      </w:r>
      <w:r>
        <w:t>afectar</w:t>
      </w:r>
      <w:r>
        <w:rPr>
          <w:spacing w:val="-3"/>
        </w:rPr>
        <w:t xml:space="preserve"> </w:t>
      </w:r>
      <w:r>
        <w:t>hasta 1 de cada 10 personas).</w:t>
      </w:r>
    </w:p>
    <w:p w14:paraId="14FDA105" w14:textId="77777777" w:rsidR="00414901" w:rsidRDefault="006851B1">
      <w:pPr>
        <w:pStyle w:val="ListParagraph"/>
        <w:numPr>
          <w:ilvl w:val="1"/>
          <w:numId w:val="14"/>
        </w:numPr>
        <w:tabs>
          <w:tab w:val="left" w:pos="709"/>
        </w:tabs>
        <w:spacing w:line="263" w:lineRule="exact"/>
      </w:pPr>
      <w:r>
        <w:t>Las</w:t>
      </w:r>
      <w:r>
        <w:rPr>
          <w:spacing w:val="-11"/>
        </w:rPr>
        <w:t xml:space="preserve"> </w:t>
      </w:r>
      <w:r>
        <w:t>infecciones</w:t>
      </w:r>
      <w:r>
        <w:rPr>
          <w:spacing w:val="-9"/>
        </w:rPr>
        <w:t xml:space="preserve"> </w:t>
      </w:r>
      <w:r>
        <w:t>del</w:t>
      </w:r>
      <w:r>
        <w:rPr>
          <w:spacing w:val="-9"/>
        </w:rPr>
        <w:t xml:space="preserve"> </w:t>
      </w:r>
      <w:r>
        <w:t>pecho</w:t>
      </w:r>
      <w:r>
        <w:rPr>
          <w:spacing w:val="-7"/>
        </w:rPr>
        <w:t xml:space="preserve"> </w:t>
      </w:r>
      <w:r>
        <w:t>son</w:t>
      </w:r>
      <w:r>
        <w:rPr>
          <w:spacing w:val="-7"/>
        </w:rPr>
        <w:t xml:space="preserve"> </w:t>
      </w:r>
      <w:r>
        <w:t>poco</w:t>
      </w:r>
      <w:r>
        <w:rPr>
          <w:spacing w:val="-10"/>
        </w:rPr>
        <w:t xml:space="preserve"> </w:t>
      </w:r>
      <w:r>
        <w:t>frecuentes</w:t>
      </w:r>
      <w:r>
        <w:rPr>
          <w:spacing w:val="-8"/>
        </w:rPr>
        <w:t xml:space="preserve"> </w:t>
      </w:r>
      <w:r>
        <w:t>(pueden</w:t>
      </w:r>
      <w:r>
        <w:rPr>
          <w:spacing w:val="-10"/>
        </w:rPr>
        <w:t xml:space="preserve"> </w:t>
      </w:r>
      <w:r>
        <w:t>afectar</w:t>
      </w:r>
      <w:r>
        <w:rPr>
          <w:spacing w:val="-9"/>
        </w:rPr>
        <w:t xml:space="preserve"> </w:t>
      </w:r>
      <w:r>
        <w:t>hasta</w:t>
      </w:r>
      <w:r>
        <w:rPr>
          <w:spacing w:val="-7"/>
        </w:rPr>
        <w:t xml:space="preserve"> </w:t>
      </w:r>
      <w:r>
        <w:t>1</w:t>
      </w:r>
      <w:r>
        <w:rPr>
          <w:spacing w:val="-7"/>
        </w:rPr>
        <w:t xml:space="preserve"> </w:t>
      </w:r>
      <w:r>
        <w:t>de</w:t>
      </w:r>
      <w:r>
        <w:rPr>
          <w:spacing w:val="-9"/>
        </w:rPr>
        <w:t xml:space="preserve"> </w:t>
      </w:r>
      <w:r>
        <w:t>cada</w:t>
      </w:r>
      <w:r>
        <w:rPr>
          <w:spacing w:val="-9"/>
        </w:rPr>
        <w:t xml:space="preserve"> </w:t>
      </w:r>
      <w:r>
        <w:t>100</w:t>
      </w:r>
      <w:r>
        <w:rPr>
          <w:spacing w:val="-4"/>
        </w:rPr>
        <w:t xml:space="preserve"> </w:t>
      </w:r>
      <w:r>
        <w:rPr>
          <w:spacing w:val="-2"/>
        </w:rPr>
        <w:t>personas).</w:t>
      </w:r>
    </w:p>
    <w:p w14:paraId="14FDA106" w14:textId="77777777" w:rsidR="00414901" w:rsidRDefault="006851B1">
      <w:pPr>
        <w:pStyle w:val="ListParagraph"/>
        <w:numPr>
          <w:ilvl w:val="1"/>
          <w:numId w:val="14"/>
        </w:numPr>
        <w:tabs>
          <w:tab w:val="left" w:pos="709"/>
        </w:tabs>
        <w:spacing w:before="7"/>
        <w:ind w:right="471" w:hanging="566"/>
      </w:pPr>
      <w:r>
        <w:t>La</w:t>
      </w:r>
      <w:r>
        <w:rPr>
          <w:spacing w:val="-4"/>
        </w:rPr>
        <w:t xml:space="preserve"> </w:t>
      </w:r>
      <w:r>
        <w:t>inflamación</w:t>
      </w:r>
      <w:r>
        <w:rPr>
          <w:spacing w:val="-5"/>
        </w:rPr>
        <w:t xml:space="preserve"> </w:t>
      </w:r>
      <w:r>
        <w:t>de</w:t>
      </w:r>
      <w:r>
        <w:rPr>
          <w:spacing w:val="-7"/>
        </w:rPr>
        <w:t xml:space="preserve"> </w:t>
      </w:r>
      <w:r>
        <w:t>los</w:t>
      </w:r>
      <w:r>
        <w:rPr>
          <w:spacing w:val="-4"/>
        </w:rPr>
        <w:t xml:space="preserve"> </w:t>
      </w:r>
      <w:r>
        <w:t>tejidos</w:t>
      </w:r>
      <w:r>
        <w:rPr>
          <w:spacing w:val="-4"/>
        </w:rPr>
        <w:t xml:space="preserve"> </w:t>
      </w:r>
      <w:r>
        <w:t>situados</w:t>
      </w:r>
      <w:r>
        <w:rPr>
          <w:spacing w:val="-7"/>
        </w:rPr>
        <w:t xml:space="preserve"> </w:t>
      </w:r>
      <w:r>
        <w:t>bajo</w:t>
      </w:r>
      <w:r>
        <w:rPr>
          <w:spacing w:val="-5"/>
        </w:rPr>
        <w:t xml:space="preserve"> </w:t>
      </w:r>
      <w:r>
        <w:t>la</w:t>
      </w:r>
      <w:r>
        <w:rPr>
          <w:spacing w:val="-4"/>
        </w:rPr>
        <w:t xml:space="preserve"> </w:t>
      </w:r>
      <w:r>
        <w:t>piel</w:t>
      </w:r>
      <w:r>
        <w:rPr>
          <w:spacing w:val="-6"/>
        </w:rPr>
        <w:t xml:space="preserve"> </w:t>
      </w:r>
      <w:r>
        <w:t>(“celulitis”)</w:t>
      </w:r>
      <w:r>
        <w:rPr>
          <w:spacing w:val="-6"/>
        </w:rPr>
        <w:t xml:space="preserve"> </w:t>
      </w:r>
      <w:r>
        <w:t>es</w:t>
      </w:r>
      <w:r>
        <w:rPr>
          <w:spacing w:val="-4"/>
        </w:rPr>
        <w:t xml:space="preserve"> </w:t>
      </w:r>
      <w:r>
        <w:t>poco</w:t>
      </w:r>
      <w:r>
        <w:rPr>
          <w:spacing w:val="-5"/>
        </w:rPr>
        <w:t xml:space="preserve"> </w:t>
      </w:r>
      <w:r>
        <w:t>frecuente</w:t>
      </w:r>
      <w:r>
        <w:rPr>
          <w:spacing w:val="-7"/>
        </w:rPr>
        <w:t xml:space="preserve"> </w:t>
      </w:r>
      <w:r>
        <w:t>(puede</w:t>
      </w:r>
      <w:r>
        <w:rPr>
          <w:spacing w:val="-7"/>
        </w:rPr>
        <w:t xml:space="preserve"> </w:t>
      </w:r>
      <w:r>
        <w:t>afectar hasta 1 de cada 100 personas).</w:t>
      </w:r>
    </w:p>
    <w:p w14:paraId="14FDA107" w14:textId="77777777" w:rsidR="00414901" w:rsidRDefault="006851B1">
      <w:pPr>
        <w:pStyle w:val="ListParagraph"/>
        <w:numPr>
          <w:ilvl w:val="1"/>
          <w:numId w:val="14"/>
        </w:numPr>
        <w:tabs>
          <w:tab w:val="left" w:pos="709"/>
        </w:tabs>
        <w:ind w:right="673" w:hanging="566"/>
      </w:pPr>
      <w:r>
        <w:t>Los</w:t>
      </w:r>
      <w:r>
        <w:rPr>
          <w:spacing w:val="-7"/>
        </w:rPr>
        <w:t xml:space="preserve"> </w:t>
      </w:r>
      <w:r>
        <w:t>Herpes</w:t>
      </w:r>
      <w:r>
        <w:rPr>
          <w:spacing w:val="-7"/>
        </w:rPr>
        <w:t xml:space="preserve"> </w:t>
      </w:r>
      <w:r>
        <w:t>(un</w:t>
      </w:r>
      <w:r>
        <w:rPr>
          <w:spacing w:val="-7"/>
        </w:rPr>
        <w:t xml:space="preserve"> </w:t>
      </w:r>
      <w:r>
        <w:t>tipo</w:t>
      </w:r>
      <w:r>
        <w:rPr>
          <w:spacing w:val="-5"/>
        </w:rPr>
        <w:t xml:space="preserve"> </w:t>
      </w:r>
      <w:r>
        <w:t>de</w:t>
      </w:r>
      <w:r>
        <w:rPr>
          <w:spacing w:val="-7"/>
        </w:rPr>
        <w:t xml:space="preserve"> </w:t>
      </w:r>
      <w:r>
        <w:t>erupción</w:t>
      </w:r>
      <w:r>
        <w:rPr>
          <w:spacing w:val="-7"/>
        </w:rPr>
        <w:t xml:space="preserve"> </w:t>
      </w:r>
      <w:r>
        <w:t>dolorosa</w:t>
      </w:r>
      <w:r>
        <w:rPr>
          <w:spacing w:val="-7"/>
        </w:rPr>
        <w:t xml:space="preserve"> </w:t>
      </w:r>
      <w:r>
        <w:t>con</w:t>
      </w:r>
      <w:r>
        <w:rPr>
          <w:spacing w:val="-7"/>
        </w:rPr>
        <w:t xml:space="preserve"> </w:t>
      </w:r>
      <w:r>
        <w:t>ampollas)</w:t>
      </w:r>
      <w:r>
        <w:rPr>
          <w:spacing w:val="-6"/>
        </w:rPr>
        <w:t xml:space="preserve"> </w:t>
      </w:r>
      <w:r>
        <w:t>son</w:t>
      </w:r>
      <w:r>
        <w:rPr>
          <w:spacing w:val="-5"/>
        </w:rPr>
        <w:t xml:space="preserve"> </w:t>
      </w:r>
      <w:r>
        <w:t>poco</w:t>
      </w:r>
      <w:r>
        <w:rPr>
          <w:spacing w:val="-7"/>
        </w:rPr>
        <w:t xml:space="preserve"> </w:t>
      </w:r>
      <w:r>
        <w:t>frecuentes</w:t>
      </w:r>
      <w:r>
        <w:rPr>
          <w:spacing w:val="-7"/>
        </w:rPr>
        <w:t xml:space="preserve"> </w:t>
      </w:r>
      <w:r>
        <w:t>(pueden</w:t>
      </w:r>
      <w:r>
        <w:rPr>
          <w:spacing w:val="-7"/>
        </w:rPr>
        <w:t xml:space="preserve"> </w:t>
      </w:r>
      <w:r>
        <w:t>afectar hasta 1 de cada 100 personas).</w:t>
      </w:r>
    </w:p>
    <w:p w14:paraId="14FDA108" w14:textId="77777777" w:rsidR="00414901" w:rsidRDefault="006851B1">
      <w:pPr>
        <w:pStyle w:val="BodyText"/>
        <w:spacing w:before="247"/>
        <w:ind w:left="142" w:right="396" w:firstLine="1"/>
      </w:pPr>
      <w:r>
        <w:t>Otulfi puede afectar a su capacidad para combatir infecciones. Algunas de ellas podrían llegar a ser graves</w:t>
      </w:r>
      <w:r>
        <w:rPr>
          <w:spacing w:val="-6"/>
        </w:rPr>
        <w:t xml:space="preserve"> </w:t>
      </w:r>
      <w:r>
        <w:t>y</w:t>
      </w:r>
      <w:r>
        <w:rPr>
          <w:spacing w:val="-4"/>
        </w:rPr>
        <w:t xml:space="preserve"> </w:t>
      </w:r>
      <w:r>
        <w:t>estar</w:t>
      </w:r>
      <w:r>
        <w:rPr>
          <w:spacing w:val="-5"/>
        </w:rPr>
        <w:t xml:space="preserve"> </w:t>
      </w:r>
      <w:r>
        <w:t>causadas</w:t>
      </w:r>
      <w:r>
        <w:rPr>
          <w:spacing w:val="-6"/>
        </w:rPr>
        <w:t xml:space="preserve"> </w:t>
      </w:r>
      <w:r>
        <w:t>por</w:t>
      </w:r>
      <w:r>
        <w:rPr>
          <w:spacing w:val="-5"/>
        </w:rPr>
        <w:t xml:space="preserve"> </w:t>
      </w:r>
      <w:r>
        <w:t>virus,</w:t>
      </w:r>
      <w:r>
        <w:rPr>
          <w:spacing w:val="-6"/>
        </w:rPr>
        <w:t xml:space="preserve"> </w:t>
      </w:r>
      <w:r>
        <w:t>hongos,</w:t>
      </w:r>
      <w:r>
        <w:rPr>
          <w:spacing w:val="-6"/>
        </w:rPr>
        <w:t xml:space="preserve"> </w:t>
      </w:r>
      <w:r>
        <w:t>bacterias</w:t>
      </w:r>
      <w:r>
        <w:rPr>
          <w:spacing w:val="-6"/>
        </w:rPr>
        <w:t xml:space="preserve"> </w:t>
      </w:r>
      <w:r>
        <w:t>(incluida</w:t>
      </w:r>
      <w:r>
        <w:rPr>
          <w:spacing w:val="-6"/>
        </w:rPr>
        <w:t xml:space="preserve"> </w:t>
      </w:r>
      <w:r>
        <w:t>la</w:t>
      </w:r>
      <w:r>
        <w:rPr>
          <w:spacing w:val="-6"/>
        </w:rPr>
        <w:t xml:space="preserve"> </w:t>
      </w:r>
      <w:r>
        <w:t>tuberculosis)</w:t>
      </w:r>
      <w:r>
        <w:rPr>
          <w:spacing w:val="-5"/>
        </w:rPr>
        <w:t xml:space="preserve"> </w:t>
      </w:r>
      <w:r>
        <w:t>o</w:t>
      </w:r>
      <w:r>
        <w:rPr>
          <w:spacing w:val="-4"/>
        </w:rPr>
        <w:t xml:space="preserve"> </w:t>
      </w:r>
      <w:r>
        <w:t>parásitos,</w:t>
      </w:r>
      <w:r>
        <w:rPr>
          <w:spacing w:val="-6"/>
        </w:rPr>
        <w:t xml:space="preserve"> </w:t>
      </w:r>
      <w:r>
        <w:t>y</w:t>
      </w:r>
      <w:r>
        <w:rPr>
          <w:spacing w:val="-6"/>
        </w:rPr>
        <w:t xml:space="preserve"> </w:t>
      </w:r>
      <w:r>
        <w:t>entre</w:t>
      </w:r>
      <w:r>
        <w:rPr>
          <w:spacing w:val="-6"/>
        </w:rPr>
        <w:t xml:space="preserve"> </w:t>
      </w:r>
      <w:r>
        <w:t xml:space="preserve">ellas se incluyen las infecciones que se producen principalmente en personas con un sistema inmunitario debilitado (infecciones oportunistas). Se han notificado infecciones oportunistas del cerebro (encefalitis, meningitis), los pulmones y los ojos en pacientes que reciben tratamiento con </w:t>
      </w:r>
      <w:r>
        <w:rPr>
          <w:spacing w:val="-2"/>
        </w:rPr>
        <w:t>ustekinumab.</w:t>
      </w:r>
    </w:p>
    <w:p w14:paraId="14FDA109" w14:textId="77777777" w:rsidR="00414901" w:rsidRDefault="00414901">
      <w:pPr>
        <w:pStyle w:val="BodyText"/>
      </w:pPr>
    </w:p>
    <w:p w14:paraId="14FDA10A" w14:textId="77777777" w:rsidR="00414901" w:rsidRDefault="006851B1">
      <w:pPr>
        <w:pStyle w:val="BodyText"/>
        <w:spacing w:line="251" w:lineRule="exact"/>
        <w:ind w:left="142"/>
      </w:pPr>
      <w:r>
        <w:t>Debe</w:t>
      </w:r>
      <w:r>
        <w:rPr>
          <w:spacing w:val="-12"/>
        </w:rPr>
        <w:t xml:space="preserve"> </w:t>
      </w:r>
      <w:r>
        <w:t>vigilar</w:t>
      </w:r>
      <w:r>
        <w:rPr>
          <w:spacing w:val="-10"/>
        </w:rPr>
        <w:t xml:space="preserve"> </w:t>
      </w:r>
      <w:r>
        <w:t>los</w:t>
      </w:r>
      <w:r>
        <w:rPr>
          <w:spacing w:val="-10"/>
        </w:rPr>
        <w:t xml:space="preserve"> </w:t>
      </w:r>
      <w:r>
        <w:t>signos</w:t>
      </w:r>
      <w:r>
        <w:rPr>
          <w:spacing w:val="-10"/>
        </w:rPr>
        <w:t xml:space="preserve"> </w:t>
      </w:r>
      <w:r>
        <w:t>de</w:t>
      </w:r>
      <w:r>
        <w:rPr>
          <w:spacing w:val="-10"/>
        </w:rPr>
        <w:t xml:space="preserve"> </w:t>
      </w:r>
      <w:r>
        <w:t>infección</w:t>
      </w:r>
      <w:r>
        <w:rPr>
          <w:spacing w:val="-9"/>
        </w:rPr>
        <w:t xml:space="preserve"> </w:t>
      </w:r>
      <w:r>
        <w:t>mientras</w:t>
      </w:r>
      <w:r>
        <w:rPr>
          <w:spacing w:val="-10"/>
        </w:rPr>
        <w:t xml:space="preserve"> </w:t>
      </w:r>
      <w:r>
        <w:t>esté</w:t>
      </w:r>
      <w:r>
        <w:rPr>
          <w:spacing w:val="-10"/>
        </w:rPr>
        <w:t xml:space="preserve"> </w:t>
      </w:r>
      <w:r>
        <w:t>usando</w:t>
      </w:r>
      <w:r>
        <w:rPr>
          <w:spacing w:val="-6"/>
        </w:rPr>
        <w:t xml:space="preserve"> </w:t>
      </w:r>
      <w:r>
        <w:t>Otulfi.</w:t>
      </w:r>
      <w:r>
        <w:rPr>
          <w:spacing w:val="-11"/>
        </w:rPr>
        <w:t xml:space="preserve"> </w:t>
      </w:r>
      <w:r>
        <w:t>Éstos</w:t>
      </w:r>
      <w:r>
        <w:rPr>
          <w:spacing w:val="-9"/>
        </w:rPr>
        <w:t xml:space="preserve"> </w:t>
      </w:r>
      <w:r>
        <w:rPr>
          <w:spacing w:val="-2"/>
        </w:rPr>
        <w:t>incluyen:</w:t>
      </w:r>
    </w:p>
    <w:p w14:paraId="14FDA10B" w14:textId="77777777" w:rsidR="00414901" w:rsidRDefault="006851B1">
      <w:pPr>
        <w:pStyle w:val="ListParagraph"/>
        <w:numPr>
          <w:ilvl w:val="1"/>
          <w:numId w:val="14"/>
        </w:numPr>
        <w:tabs>
          <w:tab w:val="left" w:pos="709"/>
        </w:tabs>
        <w:spacing w:line="267" w:lineRule="exact"/>
      </w:pPr>
      <w:r>
        <w:t>fiebre,</w:t>
      </w:r>
      <w:r>
        <w:rPr>
          <w:spacing w:val="-14"/>
        </w:rPr>
        <w:t xml:space="preserve"> </w:t>
      </w:r>
      <w:r>
        <w:t>síntomas</w:t>
      </w:r>
      <w:r>
        <w:rPr>
          <w:spacing w:val="-13"/>
        </w:rPr>
        <w:t xml:space="preserve"> </w:t>
      </w:r>
      <w:r>
        <w:t>gripales,</w:t>
      </w:r>
      <w:r>
        <w:rPr>
          <w:spacing w:val="-12"/>
        </w:rPr>
        <w:t xml:space="preserve"> </w:t>
      </w:r>
      <w:r>
        <w:t>sudores</w:t>
      </w:r>
      <w:r>
        <w:rPr>
          <w:spacing w:val="-13"/>
        </w:rPr>
        <w:t xml:space="preserve"> </w:t>
      </w:r>
      <w:r>
        <w:t>nocturnos,</w:t>
      </w:r>
      <w:r>
        <w:rPr>
          <w:spacing w:val="-14"/>
        </w:rPr>
        <w:t xml:space="preserve"> </w:t>
      </w:r>
      <w:r>
        <w:t>pérdida</w:t>
      </w:r>
      <w:r>
        <w:rPr>
          <w:spacing w:val="-12"/>
        </w:rPr>
        <w:t xml:space="preserve"> </w:t>
      </w:r>
      <w:r>
        <w:t>de</w:t>
      </w:r>
      <w:r>
        <w:rPr>
          <w:spacing w:val="-12"/>
        </w:rPr>
        <w:t xml:space="preserve"> </w:t>
      </w:r>
      <w:r>
        <w:rPr>
          <w:spacing w:val="-4"/>
        </w:rPr>
        <w:t>peso</w:t>
      </w:r>
    </w:p>
    <w:p w14:paraId="14FDA10C" w14:textId="77777777" w:rsidR="00414901" w:rsidRDefault="006851B1">
      <w:pPr>
        <w:pStyle w:val="ListParagraph"/>
        <w:numPr>
          <w:ilvl w:val="1"/>
          <w:numId w:val="14"/>
        </w:numPr>
        <w:tabs>
          <w:tab w:val="left" w:pos="709"/>
        </w:tabs>
        <w:spacing w:line="269" w:lineRule="exact"/>
      </w:pPr>
      <w:r>
        <w:t>sensación</w:t>
      </w:r>
      <w:r>
        <w:rPr>
          <w:spacing w:val="-11"/>
        </w:rPr>
        <w:t xml:space="preserve"> </w:t>
      </w:r>
      <w:r>
        <w:t>de</w:t>
      </w:r>
      <w:r>
        <w:rPr>
          <w:spacing w:val="-10"/>
        </w:rPr>
        <w:t xml:space="preserve"> </w:t>
      </w:r>
      <w:r>
        <w:t>cansancio</w:t>
      </w:r>
      <w:r>
        <w:rPr>
          <w:spacing w:val="-10"/>
        </w:rPr>
        <w:t xml:space="preserve"> </w:t>
      </w:r>
      <w:r>
        <w:t>o</w:t>
      </w:r>
      <w:r>
        <w:rPr>
          <w:spacing w:val="-8"/>
        </w:rPr>
        <w:t xml:space="preserve"> </w:t>
      </w:r>
      <w:r>
        <w:t>dificultad</w:t>
      </w:r>
      <w:r>
        <w:rPr>
          <w:spacing w:val="-9"/>
        </w:rPr>
        <w:t xml:space="preserve"> </w:t>
      </w:r>
      <w:r>
        <w:t>para</w:t>
      </w:r>
      <w:r>
        <w:rPr>
          <w:spacing w:val="-9"/>
        </w:rPr>
        <w:t xml:space="preserve"> </w:t>
      </w:r>
      <w:r>
        <w:t>respirar;</w:t>
      </w:r>
      <w:r>
        <w:rPr>
          <w:spacing w:val="-10"/>
        </w:rPr>
        <w:t xml:space="preserve"> </w:t>
      </w:r>
      <w:r>
        <w:t>tos</w:t>
      </w:r>
      <w:r>
        <w:rPr>
          <w:spacing w:val="-10"/>
        </w:rPr>
        <w:t xml:space="preserve"> </w:t>
      </w:r>
      <w:r>
        <w:t>que</w:t>
      </w:r>
      <w:r>
        <w:rPr>
          <w:spacing w:val="-8"/>
        </w:rPr>
        <w:t xml:space="preserve"> </w:t>
      </w:r>
      <w:r>
        <w:t>no</w:t>
      </w:r>
      <w:r>
        <w:rPr>
          <w:spacing w:val="-8"/>
        </w:rPr>
        <w:t xml:space="preserve"> </w:t>
      </w:r>
      <w:r>
        <w:rPr>
          <w:spacing w:val="-2"/>
        </w:rPr>
        <w:t>desaparece</w:t>
      </w:r>
    </w:p>
    <w:p w14:paraId="14FDA10D" w14:textId="77777777" w:rsidR="00414901" w:rsidRDefault="006851B1">
      <w:pPr>
        <w:pStyle w:val="ListParagraph"/>
        <w:numPr>
          <w:ilvl w:val="1"/>
          <w:numId w:val="14"/>
        </w:numPr>
        <w:tabs>
          <w:tab w:val="left" w:pos="709"/>
        </w:tabs>
        <w:spacing w:before="4"/>
        <w:ind w:right="1148" w:hanging="566"/>
      </w:pPr>
      <w:r>
        <w:t>tener</w:t>
      </w:r>
      <w:r>
        <w:rPr>
          <w:spacing w:val="-5"/>
        </w:rPr>
        <w:t xml:space="preserve"> </w:t>
      </w:r>
      <w:r>
        <w:t>la</w:t>
      </w:r>
      <w:r>
        <w:rPr>
          <w:spacing w:val="-3"/>
        </w:rPr>
        <w:t xml:space="preserve"> </w:t>
      </w:r>
      <w:r>
        <w:t>piel</w:t>
      </w:r>
      <w:r>
        <w:rPr>
          <w:spacing w:val="-3"/>
        </w:rPr>
        <w:t xml:space="preserve"> </w:t>
      </w:r>
      <w:r>
        <w:t>caliente,</w:t>
      </w:r>
      <w:r>
        <w:rPr>
          <w:spacing w:val="-6"/>
        </w:rPr>
        <w:t xml:space="preserve"> </w:t>
      </w:r>
      <w:r>
        <w:t>enrojecida</w:t>
      </w:r>
      <w:r>
        <w:rPr>
          <w:spacing w:val="-6"/>
        </w:rPr>
        <w:t xml:space="preserve"> </w:t>
      </w:r>
      <w:r>
        <w:t>y</w:t>
      </w:r>
      <w:r>
        <w:rPr>
          <w:spacing w:val="-4"/>
        </w:rPr>
        <w:t xml:space="preserve"> </w:t>
      </w:r>
      <w:r>
        <w:t>dolorosa</w:t>
      </w:r>
      <w:r>
        <w:rPr>
          <w:spacing w:val="-6"/>
        </w:rPr>
        <w:t xml:space="preserve"> </w:t>
      </w:r>
      <w:r>
        <w:t>o</w:t>
      </w:r>
      <w:r>
        <w:rPr>
          <w:spacing w:val="-4"/>
        </w:rPr>
        <w:t xml:space="preserve"> </w:t>
      </w:r>
      <w:r>
        <w:t>tener</w:t>
      </w:r>
      <w:r>
        <w:rPr>
          <w:spacing w:val="-5"/>
        </w:rPr>
        <w:t xml:space="preserve"> </w:t>
      </w:r>
      <w:r>
        <w:t>una</w:t>
      </w:r>
      <w:r>
        <w:rPr>
          <w:spacing w:val="-8"/>
        </w:rPr>
        <w:t xml:space="preserve"> </w:t>
      </w:r>
      <w:r>
        <w:t>erupción</w:t>
      </w:r>
      <w:r>
        <w:rPr>
          <w:spacing w:val="-4"/>
        </w:rPr>
        <w:t xml:space="preserve"> </w:t>
      </w:r>
      <w:r>
        <w:t>dolorosa</w:t>
      </w:r>
      <w:r>
        <w:rPr>
          <w:spacing w:val="-6"/>
        </w:rPr>
        <w:t xml:space="preserve"> </w:t>
      </w:r>
      <w:r>
        <w:t>de</w:t>
      </w:r>
      <w:r>
        <w:rPr>
          <w:spacing w:val="-6"/>
        </w:rPr>
        <w:t xml:space="preserve"> </w:t>
      </w:r>
      <w:r>
        <w:t>la</w:t>
      </w:r>
      <w:r>
        <w:rPr>
          <w:spacing w:val="-6"/>
        </w:rPr>
        <w:t xml:space="preserve"> </w:t>
      </w:r>
      <w:r>
        <w:t>piel</w:t>
      </w:r>
      <w:r>
        <w:rPr>
          <w:spacing w:val="-5"/>
        </w:rPr>
        <w:t xml:space="preserve"> </w:t>
      </w:r>
      <w:r>
        <w:t xml:space="preserve">con </w:t>
      </w:r>
      <w:r>
        <w:rPr>
          <w:spacing w:val="-2"/>
        </w:rPr>
        <w:t>ampollas</w:t>
      </w:r>
    </w:p>
    <w:p w14:paraId="14FDA10E" w14:textId="77777777" w:rsidR="00414901" w:rsidRDefault="006851B1">
      <w:pPr>
        <w:pStyle w:val="ListParagraph"/>
        <w:numPr>
          <w:ilvl w:val="1"/>
          <w:numId w:val="14"/>
        </w:numPr>
        <w:tabs>
          <w:tab w:val="left" w:pos="709"/>
        </w:tabs>
        <w:spacing w:line="263" w:lineRule="exact"/>
      </w:pPr>
      <w:r>
        <w:t>escozor</w:t>
      </w:r>
      <w:r>
        <w:rPr>
          <w:spacing w:val="-8"/>
        </w:rPr>
        <w:t xml:space="preserve"> </w:t>
      </w:r>
      <w:r>
        <w:t>al</w:t>
      </w:r>
      <w:r>
        <w:rPr>
          <w:spacing w:val="-8"/>
        </w:rPr>
        <w:t xml:space="preserve"> </w:t>
      </w:r>
      <w:r>
        <w:rPr>
          <w:spacing w:val="-2"/>
        </w:rPr>
        <w:t>orinar</w:t>
      </w:r>
    </w:p>
    <w:p w14:paraId="14FDA10F" w14:textId="77777777" w:rsidR="00414901" w:rsidRDefault="006851B1">
      <w:pPr>
        <w:pStyle w:val="ListParagraph"/>
        <w:numPr>
          <w:ilvl w:val="1"/>
          <w:numId w:val="14"/>
        </w:numPr>
        <w:tabs>
          <w:tab w:val="left" w:pos="709"/>
        </w:tabs>
        <w:spacing w:line="269" w:lineRule="exact"/>
      </w:pPr>
      <w:r>
        <w:rPr>
          <w:spacing w:val="-2"/>
        </w:rPr>
        <w:t>diarrea</w:t>
      </w:r>
    </w:p>
    <w:p w14:paraId="14FDA110" w14:textId="77777777" w:rsidR="00414901" w:rsidRDefault="006851B1">
      <w:pPr>
        <w:pStyle w:val="ListParagraph"/>
        <w:numPr>
          <w:ilvl w:val="1"/>
          <w:numId w:val="14"/>
        </w:numPr>
        <w:tabs>
          <w:tab w:val="left" w:pos="709"/>
        </w:tabs>
        <w:spacing w:line="269" w:lineRule="exact"/>
      </w:pPr>
      <w:r>
        <w:t>deterioro</w:t>
      </w:r>
      <w:r>
        <w:rPr>
          <w:spacing w:val="-10"/>
        </w:rPr>
        <w:t xml:space="preserve"> </w:t>
      </w:r>
      <w:r>
        <w:t>visual</w:t>
      </w:r>
      <w:r>
        <w:rPr>
          <w:spacing w:val="-8"/>
        </w:rPr>
        <w:t xml:space="preserve"> </w:t>
      </w:r>
      <w:r>
        <w:t>o</w:t>
      </w:r>
      <w:r>
        <w:rPr>
          <w:spacing w:val="-7"/>
        </w:rPr>
        <w:t xml:space="preserve"> </w:t>
      </w:r>
      <w:r>
        <w:t>pérdida</w:t>
      </w:r>
      <w:r>
        <w:rPr>
          <w:spacing w:val="-9"/>
        </w:rPr>
        <w:t xml:space="preserve"> </w:t>
      </w:r>
      <w:r>
        <w:t>de</w:t>
      </w:r>
      <w:r>
        <w:rPr>
          <w:spacing w:val="-7"/>
        </w:rPr>
        <w:t xml:space="preserve"> </w:t>
      </w:r>
      <w:r>
        <w:t>la</w:t>
      </w:r>
      <w:r>
        <w:rPr>
          <w:spacing w:val="-7"/>
        </w:rPr>
        <w:t xml:space="preserve"> </w:t>
      </w:r>
      <w:r>
        <w:rPr>
          <w:spacing w:val="-2"/>
        </w:rPr>
        <w:t>visión</w:t>
      </w:r>
    </w:p>
    <w:p w14:paraId="14FDA111" w14:textId="77777777" w:rsidR="00414901" w:rsidRDefault="006851B1">
      <w:pPr>
        <w:pStyle w:val="ListParagraph"/>
        <w:numPr>
          <w:ilvl w:val="1"/>
          <w:numId w:val="14"/>
        </w:numPr>
        <w:tabs>
          <w:tab w:val="left" w:pos="709"/>
        </w:tabs>
        <w:spacing w:line="269" w:lineRule="exact"/>
      </w:pPr>
      <w:r>
        <w:t>cefalea,</w:t>
      </w:r>
      <w:r>
        <w:rPr>
          <w:spacing w:val="-13"/>
        </w:rPr>
        <w:t xml:space="preserve"> </w:t>
      </w:r>
      <w:r>
        <w:t>contractura</w:t>
      </w:r>
      <w:r>
        <w:rPr>
          <w:spacing w:val="-11"/>
        </w:rPr>
        <w:t xml:space="preserve"> </w:t>
      </w:r>
      <w:r>
        <w:t>de</w:t>
      </w:r>
      <w:r>
        <w:rPr>
          <w:spacing w:val="-13"/>
        </w:rPr>
        <w:t xml:space="preserve"> </w:t>
      </w:r>
      <w:r>
        <w:t>la</w:t>
      </w:r>
      <w:r>
        <w:rPr>
          <w:spacing w:val="-11"/>
        </w:rPr>
        <w:t xml:space="preserve"> </w:t>
      </w:r>
      <w:r>
        <w:t>nuca,</w:t>
      </w:r>
      <w:r>
        <w:rPr>
          <w:spacing w:val="-12"/>
        </w:rPr>
        <w:t xml:space="preserve"> </w:t>
      </w:r>
      <w:r>
        <w:t>fotosensibilidad,</w:t>
      </w:r>
      <w:r>
        <w:rPr>
          <w:spacing w:val="-11"/>
        </w:rPr>
        <w:t xml:space="preserve"> </w:t>
      </w:r>
      <w:r>
        <w:t>náuseas</w:t>
      </w:r>
      <w:r>
        <w:rPr>
          <w:spacing w:val="-11"/>
        </w:rPr>
        <w:t xml:space="preserve"> </w:t>
      </w:r>
      <w:r>
        <w:t>o</w:t>
      </w:r>
      <w:r>
        <w:rPr>
          <w:spacing w:val="-12"/>
        </w:rPr>
        <w:t xml:space="preserve"> </w:t>
      </w:r>
      <w:r>
        <w:rPr>
          <w:spacing w:val="-2"/>
        </w:rPr>
        <w:t>confusión.</w:t>
      </w:r>
    </w:p>
    <w:p w14:paraId="14FDA112" w14:textId="77777777" w:rsidR="00414901" w:rsidRDefault="00414901">
      <w:pPr>
        <w:pStyle w:val="BodyText"/>
        <w:spacing w:before="5"/>
      </w:pPr>
    </w:p>
    <w:p w14:paraId="14FDA113" w14:textId="77777777" w:rsidR="00414901" w:rsidRDefault="006851B1">
      <w:pPr>
        <w:pStyle w:val="BodyText"/>
        <w:ind w:left="142" w:right="331"/>
      </w:pPr>
      <w:r>
        <w:t>Comuníquese</w:t>
      </w:r>
      <w:r>
        <w:rPr>
          <w:spacing w:val="-3"/>
        </w:rPr>
        <w:t xml:space="preserve"> </w:t>
      </w:r>
      <w:r>
        <w:t>con</w:t>
      </w:r>
      <w:r>
        <w:rPr>
          <w:spacing w:val="-4"/>
        </w:rPr>
        <w:t xml:space="preserve"> </w:t>
      </w:r>
      <w:r>
        <w:t>su</w:t>
      </w:r>
      <w:r>
        <w:rPr>
          <w:spacing w:val="-6"/>
        </w:rPr>
        <w:t xml:space="preserve"> </w:t>
      </w:r>
      <w:r>
        <w:t>médico</w:t>
      </w:r>
      <w:r>
        <w:rPr>
          <w:spacing w:val="-4"/>
        </w:rPr>
        <w:t xml:space="preserve"> </w:t>
      </w:r>
      <w:r>
        <w:t>inmediatamente</w:t>
      </w:r>
      <w:r>
        <w:rPr>
          <w:spacing w:val="-3"/>
        </w:rPr>
        <w:t xml:space="preserve"> </w:t>
      </w:r>
      <w:r>
        <w:t>si</w:t>
      </w:r>
      <w:r>
        <w:rPr>
          <w:spacing w:val="-3"/>
        </w:rPr>
        <w:t xml:space="preserve"> </w:t>
      </w:r>
      <w:r>
        <w:t>usted</w:t>
      </w:r>
      <w:r>
        <w:rPr>
          <w:spacing w:val="-4"/>
        </w:rPr>
        <w:t xml:space="preserve"> </w:t>
      </w:r>
      <w:r>
        <w:t>nota</w:t>
      </w:r>
      <w:r>
        <w:rPr>
          <w:spacing w:val="-6"/>
        </w:rPr>
        <w:t xml:space="preserve"> </w:t>
      </w:r>
      <w:r>
        <w:t>cualquiera</w:t>
      </w:r>
      <w:r>
        <w:rPr>
          <w:spacing w:val="-3"/>
        </w:rPr>
        <w:t xml:space="preserve"> </w:t>
      </w:r>
      <w:r>
        <w:t>de</w:t>
      </w:r>
      <w:r>
        <w:rPr>
          <w:spacing w:val="-6"/>
        </w:rPr>
        <w:t xml:space="preserve"> </w:t>
      </w:r>
      <w:r>
        <w:t>estos</w:t>
      </w:r>
      <w:r>
        <w:rPr>
          <w:spacing w:val="-6"/>
        </w:rPr>
        <w:t xml:space="preserve"> </w:t>
      </w:r>
      <w:r>
        <w:t>signos</w:t>
      </w:r>
      <w:r>
        <w:rPr>
          <w:spacing w:val="-3"/>
        </w:rPr>
        <w:t xml:space="preserve"> </w:t>
      </w:r>
      <w:r>
        <w:t>de</w:t>
      </w:r>
      <w:r>
        <w:rPr>
          <w:spacing w:val="-6"/>
        </w:rPr>
        <w:t xml:space="preserve"> </w:t>
      </w:r>
      <w:r>
        <w:t>infección,</w:t>
      </w:r>
      <w:r>
        <w:rPr>
          <w:spacing w:val="-6"/>
        </w:rPr>
        <w:t xml:space="preserve"> </w:t>
      </w:r>
      <w:r>
        <w:t>ya que pueden ser</w:t>
      </w:r>
      <w:r>
        <w:rPr>
          <w:spacing w:val="-1"/>
        </w:rPr>
        <w:t xml:space="preserve"> </w:t>
      </w:r>
      <w:r>
        <w:t>signos de</w:t>
      </w:r>
      <w:r>
        <w:rPr>
          <w:spacing w:val="-1"/>
        </w:rPr>
        <w:t xml:space="preserve"> </w:t>
      </w:r>
      <w:r>
        <w:t>infecciones como</w:t>
      </w:r>
      <w:r>
        <w:rPr>
          <w:spacing w:val="-2"/>
        </w:rPr>
        <w:t xml:space="preserve"> </w:t>
      </w:r>
      <w:r>
        <w:t>las infecciones del pecho,</w:t>
      </w:r>
      <w:r>
        <w:rPr>
          <w:spacing w:val="-2"/>
        </w:rPr>
        <w:t xml:space="preserve"> </w:t>
      </w:r>
      <w:r>
        <w:t>infecciones</w:t>
      </w:r>
      <w:r>
        <w:rPr>
          <w:spacing w:val="-1"/>
        </w:rPr>
        <w:t xml:space="preserve"> </w:t>
      </w:r>
      <w:r>
        <w:t>de la</w:t>
      </w:r>
      <w:r>
        <w:rPr>
          <w:spacing w:val="-1"/>
        </w:rPr>
        <w:t xml:space="preserve"> </w:t>
      </w:r>
      <w:r>
        <w:t>piel, herpes o infecciones oportunistas que podrían tener complicaciones graves. También debe comunicar a su médico</w:t>
      </w:r>
      <w:r>
        <w:rPr>
          <w:spacing w:val="-6"/>
        </w:rPr>
        <w:t xml:space="preserve"> </w:t>
      </w:r>
      <w:r>
        <w:t>si</w:t>
      </w:r>
      <w:r>
        <w:rPr>
          <w:spacing w:val="-5"/>
        </w:rPr>
        <w:t xml:space="preserve"> </w:t>
      </w:r>
      <w:r>
        <w:t>tiene</w:t>
      </w:r>
      <w:r>
        <w:rPr>
          <w:spacing w:val="-3"/>
        </w:rPr>
        <w:t xml:space="preserve"> </w:t>
      </w:r>
      <w:r>
        <w:t>cualquier</w:t>
      </w:r>
      <w:r>
        <w:rPr>
          <w:spacing w:val="-5"/>
        </w:rPr>
        <w:t xml:space="preserve"> </w:t>
      </w:r>
      <w:r>
        <w:t>tipo</w:t>
      </w:r>
      <w:r>
        <w:rPr>
          <w:spacing w:val="-4"/>
        </w:rPr>
        <w:t xml:space="preserve"> </w:t>
      </w:r>
      <w:r>
        <w:t>de</w:t>
      </w:r>
      <w:r>
        <w:rPr>
          <w:spacing w:val="-6"/>
        </w:rPr>
        <w:t xml:space="preserve"> </w:t>
      </w:r>
      <w:r>
        <w:t>infección</w:t>
      </w:r>
      <w:r>
        <w:rPr>
          <w:spacing w:val="-6"/>
        </w:rPr>
        <w:t xml:space="preserve"> </w:t>
      </w:r>
      <w:r>
        <w:t>que</w:t>
      </w:r>
      <w:r>
        <w:rPr>
          <w:spacing w:val="-6"/>
        </w:rPr>
        <w:t xml:space="preserve"> </w:t>
      </w:r>
      <w:r>
        <w:t>no</w:t>
      </w:r>
      <w:r>
        <w:rPr>
          <w:spacing w:val="-6"/>
        </w:rPr>
        <w:t xml:space="preserve"> </w:t>
      </w:r>
      <w:r>
        <w:t>desaparezca</w:t>
      </w:r>
      <w:r>
        <w:rPr>
          <w:spacing w:val="-6"/>
        </w:rPr>
        <w:t xml:space="preserve"> </w:t>
      </w:r>
      <w:r>
        <w:t>o</w:t>
      </w:r>
      <w:r>
        <w:rPr>
          <w:spacing w:val="-4"/>
        </w:rPr>
        <w:t xml:space="preserve"> </w:t>
      </w:r>
      <w:r>
        <w:t>reaparezca.</w:t>
      </w:r>
      <w:r>
        <w:rPr>
          <w:spacing w:val="-6"/>
        </w:rPr>
        <w:t xml:space="preserve"> </w:t>
      </w:r>
      <w:r>
        <w:t>Su</w:t>
      </w:r>
      <w:r>
        <w:rPr>
          <w:spacing w:val="-6"/>
        </w:rPr>
        <w:t xml:space="preserve"> </w:t>
      </w:r>
      <w:r>
        <w:t>médico</w:t>
      </w:r>
      <w:r>
        <w:rPr>
          <w:spacing w:val="-6"/>
        </w:rPr>
        <w:t xml:space="preserve"> </w:t>
      </w:r>
      <w:r>
        <w:t>puede</w:t>
      </w:r>
      <w:r>
        <w:rPr>
          <w:spacing w:val="-4"/>
        </w:rPr>
        <w:t xml:space="preserve"> </w:t>
      </w:r>
      <w:r>
        <w:t>decidir que usted no debe usar Otulfi hasta que</w:t>
      </w:r>
      <w:r>
        <w:rPr>
          <w:spacing w:val="-1"/>
        </w:rPr>
        <w:t xml:space="preserve"> </w:t>
      </w:r>
      <w:r>
        <w:t>la</w:t>
      </w:r>
      <w:r>
        <w:rPr>
          <w:spacing w:val="-1"/>
        </w:rPr>
        <w:t xml:space="preserve"> </w:t>
      </w:r>
      <w:r>
        <w:t>infección</w:t>
      </w:r>
      <w:r>
        <w:rPr>
          <w:spacing w:val="-2"/>
        </w:rPr>
        <w:t xml:space="preserve"> </w:t>
      </w:r>
      <w:r>
        <w:t>desaparezca. También contacte</w:t>
      </w:r>
      <w:r>
        <w:rPr>
          <w:spacing w:val="-1"/>
        </w:rPr>
        <w:t xml:space="preserve"> </w:t>
      </w:r>
      <w:r>
        <w:t>con su</w:t>
      </w:r>
      <w:r>
        <w:rPr>
          <w:spacing w:val="-2"/>
        </w:rPr>
        <w:t xml:space="preserve"> </w:t>
      </w:r>
      <w:r>
        <w:t>médico si tiene algún corte abierto o úlcera que pueda infectarse.</w:t>
      </w:r>
    </w:p>
    <w:p w14:paraId="14FDA114" w14:textId="77777777" w:rsidR="00414901" w:rsidRDefault="00414901">
      <w:pPr>
        <w:pStyle w:val="BodyText"/>
      </w:pPr>
    </w:p>
    <w:p w14:paraId="14FDA115" w14:textId="77777777" w:rsidR="00414901" w:rsidRDefault="006851B1">
      <w:pPr>
        <w:pStyle w:val="Heading2"/>
        <w:ind w:left="141" w:right="396"/>
      </w:pPr>
      <w:r>
        <w:t>Desprendimiento</w:t>
      </w:r>
      <w:r>
        <w:rPr>
          <w:spacing w:val="-4"/>
        </w:rPr>
        <w:t xml:space="preserve"> </w:t>
      </w:r>
      <w:r>
        <w:t>de</w:t>
      </w:r>
      <w:r>
        <w:rPr>
          <w:spacing w:val="-8"/>
        </w:rPr>
        <w:t xml:space="preserve"> </w:t>
      </w:r>
      <w:r>
        <w:t>la</w:t>
      </w:r>
      <w:r>
        <w:rPr>
          <w:spacing w:val="-4"/>
        </w:rPr>
        <w:t xml:space="preserve"> </w:t>
      </w:r>
      <w:r>
        <w:t>piel</w:t>
      </w:r>
      <w:r>
        <w:rPr>
          <w:spacing w:val="-3"/>
        </w:rPr>
        <w:t xml:space="preserve"> </w:t>
      </w:r>
      <w:r>
        <w:t>–</w:t>
      </w:r>
      <w:r>
        <w:rPr>
          <w:spacing w:val="-4"/>
        </w:rPr>
        <w:t xml:space="preserve"> </w:t>
      </w:r>
      <w:r>
        <w:t>el</w:t>
      </w:r>
      <w:r>
        <w:rPr>
          <w:spacing w:val="-5"/>
        </w:rPr>
        <w:t xml:space="preserve"> </w:t>
      </w:r>
      <w:r>
        <w:t>aumento</w:t>
      </w:r>
      <w:r>
        <w:rPr>
          <w:spacing w:val="-6"/>
        </w:rPr>
        <w:t xml:space="preserve"> </w:t>
      </w:r>
      <w:r>
        <w:t>del</w:t>
      </w:r>
      <w:r>
        <w:rPr>
          <w:spacing w:val="-7"/>
        </w:rPr>
        <w:t xml:space="preserve"> </w:t>
      </w:r>
      <w:r>
        <w:t>enrojecimiento</w:t>
      </w:r>
      <w:r>
        <w:rPr>
          <w:spacing w:val="-6"/>
        </w:rPr>
        <w:t xml:space="preserve"> </w:t>
      </w:r>
      <w:r>
        <w:t>y</w:t>
      </w:r>
      <w:r>
        <w:rPr>
          <w:spacing w:val="-4"/>
        </w:rPr>
        <w:t xml:space="preserve"> </w:t>
      </w:r>
      <w:r>
        <w:t>el</w:t>
      </w:r>
      <w:r>
        <w:rPr>
          <w:spacing w:val="-3"/>
        </w:rPr>
        <w:t xml:space="preserve"> </w:t>
      </w:r>
      <w:r>
        <w:t>desprendimiento</w:t>
      </w:r>
      <w:r>
        <w:rPr>
          <w:spacing w:val="-4"/>
        </w:rPr>
        <w:t xml:space="preserve"> </w:t>
      </w:r>
      <w:r>
        <w:t>de</w:t>
      </w:r>
      <w:r>
        <w:rPr>
          <w:spacing w:val="-8"/>
        </w:rPr>
        <w:t xml:space="preserve"> </w:t>
      </w:r>
      <w:r>
        <w:t>la</w:t>
      </w:r>
      <w:r>
        <w:rPr>
          <w:spacing w:val="-4"/>
        </w:rPr>
        <w:t xml:space="preserve"> </w:t>
      </w:r>
      <w:r>
        <w:t>piel</w:t>
      </w:r>
      <w:r>
        <w:rPr>
          <w:spacing w:val="-8"/>
        </w:rPr>
        <w:t xml:space="preserve"> </w:t>
      </w:r>
      <w:r>
        <w:t>en una</w:t>
      </w:r>
      <w:r>
        <w:rPr>
          <w:spacing w:val="-5"/>
        </w:rPr>
        <w:t xml:space="preserve"> </w:t>
      </w:r>
      <w:r>
        <w:t>superficie</w:t>
      </w:r>
      <w:r>
        <w:rPr>
          <w:spacing w:val="-7"/>
        </w:rPr>
        <w:t xml:space="preserve"> </w:t>
      </w:r>
      <w:r>
        <w:t>amplia</w:t>
      </w:r>
      <w:r>
        <w:rPr>
          <w:spacing w:val="-5"/>
        </w:rPr>
        <w:t xml:space="preserve"> </w:t>
      </w:r>
      <w:r>
        <w:t>del</w:t>
      </w:r>
      <w:r>
        <w:rPr>
          <w:spacing w:val="-8"/>
        </w:rPr>
        <w:t xml:space="preserve"> </w:t>
      </w:r>
      <w:r>
        <w:t>cuerpo</w:t>
      </w:r>
      <w:r>
        <w:rPr>
          <w:spacing w:val="-5"/>
        </w:rPr>
        <w:t xml:space="preserve"> </w:t>
      </w:r>
      <w:r>
        <w:t>pueden</w:t>
      </w:r>
      <w:r>
        <w:rPr>
          <w:spacing w:val="-5"/>
        </w:rPr>
        <w:t xml:space="preserve"> </w:t>
      </w:r>
      <w:r>
        <w:t>ser</w:t>
      </w:r>
      <w:r>
        <w:rPr>
          <w:spacing w:val="-7"/>
        </w:rPr>
        <w:t xml:space="preserve"> </w:t>
      </w:r>
      <w:r>
        <w:t>síntomas</w:t>
      </w:r>
      <w:r>
        <w:rPr>
          <w:spacing w:val="-4"/>
        </w:rPr>
        <w:t xml:space="preserve"> </w:t>
      </w:r>
      <w:r>
        <w:t>de</w:t>
      </w:r>
      <w:r>
        <w:rPr>
          <w:spacing w:val="-4"/>
        </w:rPr>
        <w:t xml:space="preserve"> </w:t>
      </w:r>
      <w:r>
        <w:t>psoriasis</w:t>
      </w:r>
      <w:r>
        <w:rPr>
          <w:spacing w:val="-7"/>
        </w:rPr>
        <w:t xml:space="preserve"> </w:t>
      </w:r>
      <w:r>
        <w:t>eritrodérmica</w:t>
      </w:r>
      <w:r>
        <w:rPr>
          <w:spacing w:val="-5"/>
        </w:rPr>
        <w:t xml:space="preserve"> </w:t>
      </w:r>
      <w:r>
        <w:t>o</w:t>
      </w:r>
      <w:r>
        <w:rPr>
          <w:spacing w:val="-5"/>
        </w:rPr>
        <w:t xml:space="preserve"> </w:t>
      </w:r>
      <w:r>
        <w:t>dermatitis exfoliativa, que son trastornos graves de la piel. Si nota alguno de estos síntomas, debe comunicárselo a su médico inmediatamente.</w:t>
      </w:r>
    </w:p>
    <w:p w14:paraId="14FDA116" w14:textId="77777777" w:rsidR="00414901" w:rsidRDefault="00414901">
      <w:pPr>
        <w:pStyle w:val="Heading2"/>
        <w:sectPr w:rsidR="00414901">
          <w:pgSz w:w="11920" w:h="16850"/>
          <w:pgMar w:top="1460" w:right="1133" w:bottom="920" w:left="1275" w:header="0" w:footer="623" w:gutter="0"/>
          <w:cols w:space="720"/>
        </w:sectPr>
      </w:pPr>
    </w:p>
    <w:p w14:paraId="14FDA117" w14:textId="77777777" w:rsidR="00414901" w:rsidRDefault="006851B1">
      <w:pPr>
        <w:spacing w:before="78"/>
        <w:ind w:left="143"/>
        <w:rPr>
          <w:b/>
        </w:rPr>
      </w:pPr>
      <w:r>
        <w:rPr>
          <w:b/>
        </w:rPr>
        <w:lastRenderedPageBreak/>
        <w:t>Otros</w:t>
      </w:r>
      <w:r>
        <w:rPr>
          <w:b/>
          <w:spacing w:val="-10"/>
        </w:rPr>
        <w:t xml:space="preserve"> </w:t>
      </w:r>
      <w:r>
        <w:rPr>
          <w:b/>
        </w:rPr>
        <w:t>efectos</w:t>
      </w:r>
      <w:r>
        <w:rPr>
          <w:b/>
          <w:spacing w:val="-9"/>
        </w:rPr>
        <w:t xml:space="preserve"> </w:t>
      </w:r>
      <w:r>
        <w:rPr>
          <w:b/>
          <w:spacing w:val="-2"/>
        </w:rPr>
        <w:t>adversos</w:t>
      </w:r>
    </w:p>
    <w:p w14:paraId="14FDA118" w14:textId="77777777" w:rsidR="00414901" w:rsidRDefault="006851B1">
      <w:pPr>
        <w:spacing w:before="251" w:line="252" w:lineRule="exact"/>
        <w:ind w:left="143"/>
      </w:pPr>
      <w:r>
        <w:rPr>
          <w:b/>
        </w:rPr>
        <w:t>Efectos</w:t>
      </w:r>
      <w:r>
        <w:rPr>
          <w:b/>
          <w:spacing w:val="-12"/>
        </w:rPr>
        <w:t xml:space="preserve"> </w:t>
      </w:r>
      <w:r>
        <w:rPr>
          <w:b/>
        </w:rPr>
        <w:t>adversos</w:t>
      </w:r>
      <w:r>
        <w:rPr>
          <w:b/>
          <w:spacing w:val="-10"/>
        </w:rPr>
        <w:t xml:space="preserve"> </w:t>
      </w:r>
      <w:r>
        <w:rPr>
          <w:b/>
        </w:rPr>
        <w:t>frecuentes</w:t>
      </w:r>
      <w:r>
        <w:rPr>
          <w:b/>
          <w:spacing w:val="-8"/>
        </w:rPr>
        <w:t xml:space="preserve"> </w:t>
      </w:r>
      <w:r>
        <w:t>(pueden</w:t>
      </w:r>
      <w:r>
        <w:rPr>
          <w:spacing w:val="-10"/>
        </w:rPr>
        <w:t xml:space="preserve"> </w:t>
      </w:r>
      <w:r>
        <w:t>afectar</w:t>
      </w:r>
      <w:r>
        <w:rPr>
          <w:spacing w:val="-10"/>
        </w:rPr>
        <w:t xml:space="preserve"> </w:t>
      </w:r>
      <w:r>
        <w:t>hasta</w:t>
      </w:r>
      <w:r>
        <w:rPr>
          <w:spacing w:val="-10"/>
        </w:rPr>
        <w:t xml:space="preserve"> </w:t>
      </w:r>
      <w:r>
        <w:t>1</w:t>
      </w:r>
      <w:r>
        <w:rPr>
          <w:spacing w:val="-7"/>
        </w:rPr>
        <w:t xml:space="preserve"> </w:t>
      </w:r>
      <w:r>
        <w:t>de</w:t>
      </w:r>
      <w:r>
        <w:rPr>
          <w:spacing w:val="-10"/>
        </w:rPr>
        <w:t xml:space="preserve"> </w:t>
      </w:r>
      <w:r>
        <w:t>cada</w:t>
      </w:r>
      <w:r>
        <w:rPr>
          <w:spacing w:val="-10"/>
        </w:rPr>
        <w:t xml:space="preserve"> </w:t>
      </w:r>
      <w:r>
        <w:t>10</w:t>
      </w:r>
      <w:r>
        <w:rPr>
          <w:spacing w:val="-7"/>
        </w:rPr>
        <w:t xml:space="preserve"> </w:t>
      </w:r>
      <w:r>
        <w:rPr>
          <w:spacing w:val="-2"/>
        </w:rPr>
        <w:t>personas):</w:t>
      </w:r>
    </w:p>
    <w:p w14:paraId="14FDA119" w14:textId="77777777" w:rsidR="00414901" w:rsidRDefault="006851B1">
      <w:pPr>
        <w:pStyle w:val="ListParagraph"/>
        <w:numPr>
          <w:ilvl w:val="1"/>
          <w:numId w:val="14"/>
        </w:numPr>
        <w:tabs>
          <w:tab w:val="left" w:pos="709"/>
        </w:tabs>
        <w:spacing w:line="268" w:lineRule="exact"/>
      </w:pPr>
      <w:r>
        <w:rPr>
          <w:spacing w:val="-2"/>
        </w:rPr>
        <w:t>Diarrea</w:t>
      </w:r>
    </w:p>
    <w:p w14:paraId="14FDA11A" w14:textId="77777777" w:rsidR="00414901" w:rsidRDefault="006851B1">
      <w:pPr>
        <w:pStyle w:val="ListParagraph"/>
        <w:numPr>
          <w:ilvl w:val="1"/>
          <w:numId w:val="14"/>
        </w:numPr>
        <w:tabs>
          <w:tab w:val="left" w:pos="709"/>
        </w:tabs>
        <w:spacing w:line="269" w:lineRule="exact"/>
      </w:pPr>
      <w:r>
        <w:rPr>
          <w:spacing w:val="-2"/>
        </w:rPr>
        <w:t>Náuseas</w:t>
      </w:r>
    </w:p>
    <w:p w14:paraId="14FDA11B" w14:textId="77777777" w:rsidR="00414901" w:rsidRDefault="006851B1">
      <w:pPr>
        <w:pStyle w:val="ListParagraph"/>
        <w:numPr>
          <w:ilvl w:val="1"/>
          <w:numId w:val="14"/>
        </w:numPr>
        <w:tabs>
          <w:tab w:val="left" w:pos="709"/>
        </w:tabs>
        <w:spacing w:line="269" w:lineRule="exact"/>
      </w:pPr>
      <w:r>
        <w:rPr>
          <w:spacing w:val="-2"/>
        </w:rPr>
        <w:t>Vómitos</w:t>
      </w:r>
    </w:p>
    <w:p w14:paraId="14FDA11C" w14:textId="77777777" w:rsidR="00414901" w:rsidRDefault="006851B1">
      <w:pPr>
        <w:pStyle w:val="ListParagraph"/>
        <w:numPr>
          <w:ilvl w:val="1"/>
          <w:numId w:val="14"/>
        </w:numPr>
        <w:tabs>
          <w:tab w:val="left" w:pos="709"/>
        </w:tabs>
        <w:spacing w:line="269" w:lineRule="exact"/>
      </w:pPr>
      <w:r>
        <w:t>Sensación</w:t>
      </w:r>
      <w:r>
        <w:rPr>
          <w:spacing w:val="-9"/>
        </w:rPr>
        <w:t xml:space="preserve"> </w:t>
      </w:r>
      <w:r>
        <w:t>de</w:t>
      </w:r>
      <w:r>
        <w:rPr>
          <w:spacing w:val="-8"/>
        </w:rPr>
        <w:t xml:space="preserve"> </w:t>
      </w:r>
      <w:r>
        <w:rPr>
          <w:spacing w:val="-2"/>
        </w:rPr>
        <w:t>cansancio</w:t>
      </w:r>
    </w:p>
    <w:p w14:paraId="14FDA11D" w14:textId="77777777" w:rsidR="00414901" w:rsidRDefault="006851B1">
      <w:pPr>
        <w:pStyle w:val="ListParagraph"/>
        <w:numPr>
          <w:ilvl w:val="1"/>
          <w:numId w:val="14"/>
        </w:numPr>
        <w:tabs>
          <w:tab w:val="left" w:pos="709"/>
        </w:tabs>
        <w:spacing w:line="269" w:lineRule="exact"/>
      </w:pPr>
      <w:r>
        <w:t>Sensación</w:t>
      </w:r>
      <w:r>
        <w:rPr>
          <w:spacing w:val="-9"/>
        </w:rPr>
        <w:t xml:space="preserve"> </w:t>
      </w:r>
      <w:r>
        <w:t>de</w:t>
      </w:r>
      <w:r>
        <w:rPr>
          <w:spacing w:val="-8"/>
        </w:rPr>
        <w:t xml:space="preserve"> </w:t>
      </w:r>
      <w:r>
        <w:rPr>
          <w:spacing w:val="-2"/>
        </w:rPr>
        <w:t>mareo</w:t>
      </w:r>
    </w:p>
    <w:p w14:paraId="14FDA11E" w14:textId="77777777" w:rsidR="00414901" w:rsidRDefault="006851B1">
      <w:pPr>
        <w:pStyle w:val="ListParagraph"/>
        <w:numPr>
          <w:ilvl w:val="1"/>
          <w:numId w:val="14"/>
        </w:numPr>
        <w:tabs>
          <w:tab w:val="left" w:pos="709"/>
        </w:tabs>
        <w:spacing w:line="269" w:lineRule="exact"/>
      </w:pPr>
      <w:r>
        <w:t>Dolor</w:t>
      </w:r>
      <w:r>
        <w:rPr>
          <w:spacing w:val="-7"/>
        </w:rPr>
        <w:t xml:space="preserve"> </w:t>
      </w:r>
      <w:r>
        <w:t>de</w:t>
      </w:r>
      <w:r>
        <w:rPr>
          <w:spacing w:val="-6"/>
        </w:rPr>
        <w:t xml:space="preserve"> </w:t>
      </w:r>
      <w:r>
        <w:rPr>
          <w:spacing w:val="-2"/>
        </w:rPr>
        <w:t>cabeza</w:t>
      </w:r>
    </w:p>
    <w:p w14:paraId="14FDA11F" w14:textId="77777777" w:rsidR="00414901" w:rsidRDefault="006851B1">
      <w:pPr>
        <w:pStyle w:val="ListParagraph"/>
        <w:numPr>
          <w:ilvl w:val="1"/>
          <w:numId w:val="14"/>
        </w:numPr>
        <w:tabs>
          <w:tab w:val="left" w:pos="709"/>
        </w:tabs>
        <w:spacing w:line="269" w:lineRule="exact"/>
      </w:pPr>
      <w:r>
        <w:t>Picor</w:t>
      </w:r>
      <w:r>
        <w:rPr>
          <w:spacing w:val="-11"/>
        </w:rPr>
        <w:t xml:space="preserve"> </w:t>
      </w:r>
      <w:r>
        <w:rPr>
          <w:spacing w:val="-2"/>
        </w:rPr>
        <w:t>(“prurito”)</w:t>
      </w:r>
    </w:p>
    <w:p w14:paraId="14FDA120" w14:textId="77777777" w:rsidR="00414901" w:rsidRDefault="006851B1">
      <w:pPr>
        <w:pStyle w:val="ListParagraph"/>
        <w:numPr>
          <w:ilvl w:val="1"/>
          <w:numId w:val="14"/>
        </w:numPr>
        <w:tabs>
          <w:tab w:val="left" w:pos="709"/>
        </w:tabs>
        <w:spacing w:line="269" w:lineRule="exact"/>
      </w:pPr>
      <w:r>
        <w:t>Dolor</w:t>
      </w:r>
      <w:r>
        <w:rPr>
          <w:spacing w:val="-10"/>
        </w:rPr>
        <w:t xml:space="preserve"> </w:t>
      </w:r>
      <w:r>
        <w:t>de</w:t>
      </w:r>
      <w:r>
        <w:rPr>
          <w:spacing w:val="-9"/>
        </w:rPr>
        <w:t xml:space="preserve"> </w:t>
      </w:r>
      <w:r>
        <w:t>espalda,</w:t>
      </w:r>
      <w:r>
        <w:rPr>
          <w:spacing w:val="-8"/>
        </w:rPr>
        <w:t xml:space="preserve"> </w:t>
      </w:r>
      <w:r>
        <w:t>muscular</w:t>
      </w:r>
      <w:r>
        <w:rPr>
          <w:spacing w:val="-6"/>
        </w:rPr>
        <w:t xml:space="preserve"> </w:t>
      </w:r>
      <w:r>
        <w:t>o</w:t>
      </w:r>
      <w:r>
        <w:rPr>
          <w:spacing w:val="-7"/>
        </w:rPr>
        <w:t xml:space="preserve"> </w:t>
      </w:r>
      <w:r>
        <w:rPr>
          <w:spacing w:val="-2"/>
        </w:rPr>
        <w:t>articular</w:t>
      </w:r>
    </w:p>
    <w:p w14:paraId="14FDA121" w14:textId="77777777" w:rsidR="00414901" w:rsidRDefault="006851B1">
      <w:pPr>
        <w:pStyle w:val="ListParagraph"/>
        <w:numPr>
          <w:ilvl w:val="1"/>
          <w:numId w:val="14"/>
        </w:numPr>
        <w:tabs>
          <w:tab w:val="left" w:pos="709"/>
        </w:tabs>
        <w:spacing w:line="269" w:lineRule="exact"/>
      </w:pPr>
      <w:r>
        <w:t>Dolor</w:t>
      </w:r>
      <w:r>
        <w:rPr>
          <w:spacing w:val="-7"/>
        </w:rPr>
        <w:t xml:space="preserve"> </w:t>
      </w:r>
      <w:r>
        <w:t>de</w:t>
      </w:r>
      <w:r>
        <w:rPr>
          <w:spacing w:val="-6"/>
        </w:rPr>
        <w:t xml:space="preserve"> </w:t>
      </w:r>
      <w:r>
        <w:rPr>
          <w:spacing w:val="-2"/>
        </w:rPr>
        <w:t>garganta</w:t>
      </w:r>
    </w:p>
    <w:p w14:paraId="14FDA122" w14:textId="77777777" w:rsidR="00414901" w:rsidRDefault="006851B1">
      <w:pPr>
        <w:pStyle w:val="ListParagraph"/>
        <w:numPr>
          <w:ilvl w:val="1"/>
          <w:numId w:val="14"/>
        </w:numPr>
        <w:tabs>
          <w:tab w:val="left" w:pos="709"/>
        </w:tabs>
        <w:spacing w:line="269" w:lineRule="exact"/>
      </w:pPr>
      <w:r>
        <w:t>Enrojecimiento</w:t>
      </w:r>
      <w:r>
        <w:rPr>
          <w:spacing w:val="-7"/>
        </w:rPr>
        <w:t xml:space="preserve"> </w:t>
      </w:r>
      <w:r>
        <w:t>y</w:t>
      </w:r>
      <w:r>
        <w:rPr>
          <w:spacing w:val="-7"/>
        </w:rPr>
        <w:t xml:space="preserve"> </w:t>
      </w:r>
      <w:r>
        <w:t>dolor</w:t>
      </w:r>
      <w:r>
        <w:rPr>
          <w:spacing w:val="-9"/>
        </w:rPr>
        <w:t xml:space="preserve"> </w:t>
      </w:r>
      <w:r>
        <w:t>en</w:t>
      </w:r>
      <w:r>
        <w:rPr>
          <w:spacing w:val="-10"/>
        </w:rPr>
        <w:t xml:space="preserve"> </w:t>
      </w:r>
      <w:r>
        <w:t>el</w:t>
      </w:r>
      <w:r>
        <w:rPr>
          <w:spacing w:val="-9"/>
        </w:rPr>
        <w:t xml:space="preserve"> </w:t>
      </w:r>
      <w:r>
        <w:t>lugar</w:t>
      </w:r>
      <w:r>
        <w:rPr>
          <w:spacing w:val="-6"/>
        </w:rPr>
        <w:t xml:space="preserve"> </w:t>
      </w:r>
      <w:r>
        <w:t>de</w:t>
      </w:r>
      <w:r>
        <w:rPr>
          <w:spacing w:val="-8"/>
        </w:rPr>
        <w:t xml:space="preserve"> </w:t>
      </w:r>
      <w:r>
        <w:rPr>
          <w:spacing w:val="-2"/>
        </w:rPr>
        <w:t>inyección</w:t>
      </w:r>
    </w:p>
    <w:p w14:paraId="14FDA123" w14:textId="77777777" w:rsidR="00414901" w:rsidRDefault="006851B1">
      <w:pPr>
        <w:pStyle w:val="ListParagraph"/>
        <w:numPr>
          <w:ilvl w:val="1"/>
          <w:numId w:val="14"/>
        </w:numPr>
        <w:tabs>
          <w:tab w:val="left" w:pos="709"/>
        </w:tabs>
        <w:spacing w:before="2"/>
      </w:pPr>
      <w:r>
        <w:rPr>
          <w:spacing w:val="-2"/>
        </w:rPr>
        <w:t>Sinusitis</w:t>
      </w:r>
    </w:p>
    <w:p w14:paraId="14FDA124" w14:textId="77777777" w:rsidR="00414901" w:rsidRDefault="006851B1">
      <w:pPr>
        <w:spacing w:before="70" w:line="251" w:lineRule="exact"/>
        <w:ind w:left="143"/>
      </w:pPr>
      <w:r>
        <w:rPr>
          <w:b/>
        </w:rPr>
        <w:t>Efectos</w:t>
      </w:r>
      <w:r>
        <w:rPr>
          <w:b/>
          <w:spacing w:val="-12"/>
        </w:rPr>
        <w:t xml:space="preserve"> </w:t>
      </w:r>
      <w:r>
        <w:rPr>
          <w:b/>
        </w:rPr>
        <w:t>adversos</w:t>
      </w:r>
      <w:r>
        <w:rPr>
          <w:b/>
          <w:spacing w:val="-10"/>
        </w:rPr>
        <w:t xml:space="preserve"> </w:t>
      </w:r>
      <w:r>
        <w:rPr>
          <w:b/>
        </w:rPr>
        <w:t>poco</w:t>
      </w:r>
      <w:r>
        <w:rPr>
          <w:b/>
          <w:spacing w:val="-11"/>
        </w:rPr>
        <w:t xml:space="preserve"> </w:t>
      </w:r>
      <w:r>
        <w:rPr>
          <w:b/>
        </w:rPr>
        <w:t>frecuentes</w:t>
      </w:r>
      <w:r>
        <w:rPr>
          <w:b/>
          <w:spacing w:val="-10"/>
        </w:rPr>
        <w:t xml:space="preserve"> </w:t>
      </w:r>
      <w:r>
        <w:t>(pueden</w:t>
      </w:r>
      <w:r>
        <w:rPr>
          <w:spacing w:val="-8"/>
        </w:rPr>
        <w:t xml:space="preserve"> </w:t>
      </w:r>
      <w:r>
        <w:t>afectar</w:t>
      </w:r>
      <w:r>
        <w:rPr>
          <w:spacing w:val="-10"/>
        </w:rPr>
        <w:t xml:space="preserve"> </w:t>
      </w:r>
      <w:r>
        <w:t>hasta</w:t>
      </w:r>
      <w:r>
        <w:rPr>
          <w:spacing w:val="-10"/>
        </w:rPr>
        <w:t xml:space="preserve"> </w:t>
      </w:r>
      <w:r>
        <w:t>1</w:t>
      </w:r>
      <w:r>
        <w:rPr>
          <w:spacing w:val="-6"/>
        </w:rPr>
        <w:t xml:space="preserve"> </w:t>
      </w:r>
      <w:r>
        <w:t>de</w:t>
      </w:r>
      <w:r>
        <w:rPr>
          <w:spacing w:val="-10"/>
        </w:rPr>
        <w:t xml:space="preserve"> </w:t>
      </w:r>
      <w:r>
        <w:t>cada</w:t>
      </w:r>
      <w:r>
        <w:rPr>
          <w:spacing w:val="-8"/>
        </w:rPr>
        <w:t xml:space="preserve"> </w:t>
      </w:r>
      <w:r>
        <w:t>100</w:t>
      </w:r>
      <w:r>
        <w:rPr>
          <w:spacing w:val="-8"/>
        </w:rPr>
        <w:t xml:space="preserve"> </w:t>
      </w:r>
      <w:r>
        <w:rPr>
          <w:spacing w:val="-2"/>
        </w:rPr>
        <w:t>personas):</w:t>
      </w:r>
    </w:p>
    <w:p w14:paraId="14FDA125" w14:textId="77777777" w:rsidR="00414901" w:rsidRDefault="006851B1">
      <w:pPr>
        <w:pStyle w:val="ListParagraph"/>
        <w:numPr>
          <w:ilvl w:val="1"/>
          <w:numId w:val="14"/>
        </w:numPr>
        <w:tabs>
          <w:tab w:val="left" w:pos="709"/>
        </w:tabs>
        <w:spacing w:line="267" w:lineRule="exact"/>
      </w:pPr>
      <w:r>
        <w:rPr>
          <w:spacing w:val="-2"/>
        </w:rPr>
        <w:t>Infecciones</w:t>
      </w:r>
      <w:r>
        <w:rPr>
          <w:spacing w:val="5"/>
        </w:rPr>
        <w:t xml:space="preserve"> </w:t>
      </w:r>
      <w:r>
        <w:rPr>
          <w:spacing w:val="-2"/>
        </w:rPr>
        <w:t>dentales</w:t>
      </w:r>
    </w:p>
    <w:p w14:paraId="14FDA126" w14:textId="77777777" w:rsidR="00414901" w:rsidRDefault="006851B1">
      <w:pPr>
        <w:pStyle w:val="ListParagraph"/>
        <w:numPr>
          <w:ilvl w:val="1"/>
          <w:numId w:val="14"/>
        </w:numPr>
        <w:tabs>
          <w:tab w:val="left" w:pos="709"/>
        </w:tabs>
        <w:spacing w:line="269" w:lineRule="exact"/>
      </w:pPr>
      <w:r>
        <w:t>Infecciones</w:t>
      </w:r>
      <w:r>
        <w:rPr>
          <w:spacing w:val="-12"/>
        </w:rPr>
        <w:t xml:space="preserve"> </w:t>
      </w:r>
      <w:r>
        <w:t>vaginales</w:t>
      </w:r>
      <w:r>
        <w:rPr>
          <w:spacing w:val="-12"/>
        </w:rPr>
        <w:t xml:space="preserve"> </w:t>
      </w:r>
      <w:r>
        <w:t>por</w:t>
      </w:r>
      <w:r>
        <w:rPr>
          <w:spacing w:val="-11"/>
        </w:rPr>
        <w:t xml:space="preserve"> </w:t>
      </w:r>
      <w:r>
        <w:rPr>
          <w:spacing w:val="-2"/>
        </w:rPr>
        <w:t>levaduras</w:t>
      </w:r>
    </w:p>
    <w:p w14:paraId="14FDA127" w14:textId="77777777" w:rsidR="00414901" w:rsidRDefault="006851B1">
      <w:pPr>
        <w:pStyle w:val="ListParagraph"/>
        <w:numPr>
          <w:ilvl w:val="1"/>
          <w:numId w:val="14"/>
        </w:numPr>
        <w:tabs>
          <w:tab w:val="left" w:pos="709"/>
        </w:tabs>
        <w:spacing w:line="269" w:lineRule="exact"/>
      </w:pPr>
      <w:r>
        <w:rPr>
          <w:spacing w:val="-2"/>
        </w:rPr>
        <w:t>Depresión</w:t>
      </w:r>
    </w:p>
    <w:p w14:paraId="14FDA128" w14:textId="77777777" w:rsidR="00414901" w:rsidRDefault="006851B1">
      <w:pPr>
        <w:pStyle w:val="ListParagraph"/>
        <w:numPr>
          <w:ilvl w:val="1"/>
          <w:numId w:val="14"/>
        </w:numPr>
        <w:tabs>
          <w:tab w:val="left" w:pos="709"/>
        </w:tabs>
        <w:spacing w:line="269" w:lineRule="exact"/>
      </w:pPr>
      <w:r>
        <w:t>Taponamiento</w:t>
      </w:r>
      <w:r>
        <w:rPr>
          <w:spacing w:val="-12"/>
        </w:rPr>
        <w:t xml:space="preserve"> </w:t>
      </w:r>
      <w:r>
        <w:t>o</w:t>
      </w:r>
      <w:r>
        <w:rPr>
          <w:spacing w:val="-13"/>
        </w:rPr>
        <w:t xml:space="preserve"> </w:t>
      </w:r>
      <w:r>
        <w:t>congestión</w:t>
      </w:r>
      <w:r>
        <w:rPr>
          <w:spacing w:val="-13"/>
        </w:rPr>
        <w:t xml:space="preserve"> </w:t>
      </w:r>
      <w:r>
        <w:rPr>
          <w:spacing w:val="-2"/>
        </w:rPr>
        <w:t>nasal</w:t>
      </w:r>
    </w:p>
    <w:p w14:paraId="14FDA129" w14:textId="77777777" w:rsidR="00414901" w:rsidRDefault="006851B1">
      <w:pPr>
        <w:pStyle w:val="ListParagraph"/>
        <w:numPr>
          <w:ilvl w:val="1"/>
          <w:numId w:val="14"/>
        </w:numPr>
        <w:tabs>
          <w:tab w:val="left" w:pos="709"/>
        </w:tabs>
        <w:spacing w:line="269" w:lineRule="exact"/>
      </w:pPr>
      <w:r>
        <w:t>Hemorragia,</w:t>
      </w:r>
      <w:r>
        <w:rPr>
          <w:spacing w:val="-13"/>
        </w:rPr>
        <w:t xml:space="preserve"> </w:t>
      </w:r>
      <w:r>
        <w:t>cardenales,</w:t>
      </w:r>
      <w:r>
        <w:rPr>
          <w:spacing w:val="-11"/>
        </w:rPr>
        <w:t xml:space="preserve"> </w:t>
      </w:r>
      <w:r>
        <w:t>endurecimiento,</w:t>
      </w:r>
      <w:r>
        <w:rPr>
          <w:spacing w:val="-12"/>
        </w:rPr>
        <w:t xml:space="preserve"> </w:t>
      </w:r>
      <w:r>
        <w:t>hinchazón</w:t>
      </w:r>
      <w:r>
        <w:rPr>
          <w:spacing w:val="-11"/>
        </w:rPr>
        <w:t xml:space="preserve"> </w:t>
      </w:r>
      <w:r>
        <w:t>y</w:t>
      </w:r>
      <w:r>
        <w:rPr>
          <w:spacing w:val="-10"/>
        </w:rPr>
        <w:t xml:space="preserve"> </w:t>
      </w:r>
      <w:r>
        <w:t>picor</w:t>
      </w:r>
      <w:r>
        <w:rPr>
          <w:spacing w:val="-10"/>
        </w:rPr>
        <w:t xml:space="preserve"> </w:t>
      </w:r>
      <w:r>
        <w:t>en</w:t>
      </w:r>
      <w:r>
        <w:rPr>
          <w:spacing w:val="-10"/>
        </w:rPr>
        <w:t xml:space="preserve"> </w:t>
      </w:r>
      <w:r>
        <w:t>el</w:t>
      </w:r>
      <w:r>
        <w:rPr>
          <w:spacing w:val="-10"/>
        </w:rPr>
        <w:t xml:space="preserve"> </w:t>
      </w:r>
      <w:r>
        <w:t>lugar</w:t>
      </w:r>
      <w:r>
        <w:rPr>
          <w:spacing w:val="-11"/>
        </w:rPr>
        <w:t xml:space="preserve"> </w:t>
      </w:r>
      <w:r>
        <w:t>de</w:t>
      </w:r>
      <w:r>
        <w:rPr>
          <w:spacing w:val="-10"/>
        </w:rPr>
        <w:t xml:space="preserve"> </w:t>
      </w:r>
      <w:r>
        <w:t>la</w:t>
      </w:r>
      <w:r>
        <w:rPr>
          <w:spacing w:val="-9"/>
        </w:rPr>
        <w:t xml:space="preserve"> </w:t>
      </w:r>
      <w:r>
        <w:rPr>
          <w:spacing w:val="-2"/>
        </w:rPr>
        <w:t>inyección</w:t>
      </w:r>
    </w:p>
    <w:p w14:paraId="14FDA12A" w14:textId="77777777" w:rsidR="00414901" w:rsidRDefault="006851B1">
      <w:pPr>
        <w:pStyle w:val="ListParagraph"/>
        <w:numPr>
          <w:ilvl w:val="1"/>
          <w:numId w:val="14"/>
        </w:numPr>
        <w:tabs>
          <w:tab w:val="left" w:pos="709"/>
        </w:tabs>
        <w:spacing w:line="269" w:lineRule="exact"/>
      </w:pPr>
      <w:r>
        <w:t>Sentirse</w:t>
      </w:r>
      <w:r>
        <w:rPr>
          <w:spacing w:val="-15"/>
        </w:rPr>
        <w:t xml:space="preserve"> </w:t>
      </w:r>
      <w:r>
        <w:rPr>
          <w:spacing w:val="-2"/>
        </w:rPr>
        <w:t>débil</w:t>
      </w:r>
    </w:p>
    <w:p w14:paraId="14FDA12B" w14:textId="77777777" w:rsidR="00414901" w:rsidRDefault="006851B1">
      <w:pPr>
        <w:pStyle w:val="ListParagraph"/>
        <w:numPr>
          <w:ilvl w:val="1"/>
          <w:numId w:val="14"/>
        </w:numPr>
        <w:tabs>
          <w:tab w:val="left" w:pos="709"/>
        </w:tabs>
        <w:spacing w:before="4"/>
        <w:ind w:right="1162" w:hanging="567"/>
      </w:pPr>
      <w:r>
        <w:t>Párpado</w:t>
      </w:r>
      <w:r>
        <w:rPr>
          <w:spacing w:val="-4"/>
        </w:rPr>
        <w:t xml:space="preserve"> </w:t>
      </w:r>
      <w:r>
        <w:t>caído</w:t>
      </w:r>
      <w:r>
        <w:rPr>
          <w:spacing w:val="-6"/>
        </w:rPr>
        <w:t xml:space="preserve"> </w:t>
      </w:r>
      <w:r>
        <w:t>y</w:t>
      </w:r>
      <w:r>
        <w:rPr>
          <w:spacing w:val="-4"/>
        </w:rPr>
        <w:t xml:space="preserve"> </w:t>
      </w:r>
      <w:r>
        <w:t>hundimiento</w:t>
      </w:r>
      <w:r>
        <w:rPr>
          <w:spacing w:val="-4"/>
        </w:rPr>
        <w:t xml:space="preserve"> </w:t>
      </w:r>
      <w:r>
        <w:t>de</w:t>
      </w:r>
      <w:r>
        <w:rPr>
          <w:spacing w:val="-8"/>
        </w:rPr>
        <w:t xml:space="preserve"> </w:t>
      </w:r>
      <w:r>
        <w:t>los</w:t>
      </w:r>
      <w:r>
        <w:rPr>
          <w:spacing w:val="-6"/>
        </w:rPr>
        <w:t xml:space="preserve"> </w:t>
      </w:r>
      <w:r>
        <w:t>músculos</w:t>
      </w:r>
      <w:r>
        <w:rPr>
          <w:spacing w:val="-6"/>
        </w:rPr>
        <w:t xml:space="preserve"> </w:t>
      </w:r>
      <w:r>
        <w:t>de</w:t>
      </w:r>
      <w:r>
        <w:rPr>
          <w:spacing w:val="-6"/>
        </w:rPr>
        <w:t xml:space="preserve"> </w:t>
      </w:r>
      <w:r>
        <w:t>un</w:t>
      </w:r>
      <w:r>
        <w:rPr>
          <w:spacing w:val="-4"/>
        </w:rPr>
        <w:t xml:space="preserve"> </w:t>
      </w:r>
      <w:r>
        <w:t>lado</w:t>
      </w:r>
      <w:r>
        <w:rPr>
          <w:spacing w:val="-4"/>
        </w:rPr>
        <w:t xml:space="preserve"> </w:t>
      </w:r>
      <w:r>
        <w:t>de</w:t>
      </w:r>
      <w:r>
        <w:rPr>
          <w:spacing w:val="-6"/>
        </w:rPr>
        <w:t xml:space="preserve"> </w:t>
      </w:r>
      <w:r>
        <w:t>la</w:t>
      </w:r>
      <w:r>
        <w:rPr>
          <w:spacing w:val="-6"/>
        </w:rPr>
        <w:t xml:space="preserve"> </w:t>
      </w:r>
      <w:r>
        <w:t>cara</w:t>
      </w:r>
      <w:r>
        <w:rPr>
          <w:spacing w:val="-6"/>
        </w:rPr>
        <w:t xml:space="preserve"> </w:t>
      </w:r>
      <w:r>
        <w:t>(“parálisis</w:t>
      </w:r>
      <w:r>
        <w:rPr>
          <w:spacing w:val="-8"/>
        </w:rPr>
        <w:t xml:space="preserve"> </w:t>
      </w:r>
      <w:r>
        <w:t>facial”</w:t>
      </w:r>
      <w:r>
        <w:rPr>
          <w:spacing w:val="-6"/>
        </w:rPr>
        <w:t xml:space="preserve"> </w:t>
      </w:r>
      <w:r>
        <w:t>o “parálisis de Bell”), que es normalmente temporal</w:t>
      </w:r>
    </w:p>
    <w:p w14:paraId="14FDA12C" w14:textId="77777777" w:rsidR="00414901" w:rsidRDefault="006851B1">
      <w:pPr>
        <w:pStyle w:val="ListParagraph"/>
        <w:numPr>
          <w:ilvl w:val="1"/>
          <w:numId w:val="14"/>
        </w:numPr>
        <w:tabs>
          <w:tab w:val="left" w:pos="709"/>
        </w:tabs>
        <w:ind w:right="447" w:hanging="566"/>
      </w:pPr>
      <w:r>
        <w:t>Un</w:t>
      </w:r>
      <w:r>
        <w:rPr>
          <w:spacing w:val="-5"/>
        </w:rPr>
        <w:t xml:space="preserve"> </w:t>
      </w:r>
      <w:r>
        <w:t>cambio</w:t>
      </w:r>
      <w:r>
        <w:rPr>
          <w:spacing w:val="-5"/>
        </w:rPr>
        <w:t xml:space="preserve"> </w:t>
      </w:r>
      <w:r>
        <w:t>en</w:t>
      </w:r>
      <w:r>
        <w:rPr>
          <w:spacing w:val="-7"/>
        </w:rPr>
        <w:t xml:space="preserve"> </w:t>
      </w:r>
      <w:r>
        <w:t>la</w:t>
      </w:r>
      <w:r>
        <w:rPr>
          <w:spacing w:val="-7"/>
        </w:rPr>
        <w:t xml:space="preserve"> </w:t>
      </w:r>
      <w:r>
        <w:t>psoriasis</w:t>
      </w:r>
      <w:r>
        <w:rPr>
          <w:spacing w:val="-4"/>
        </w:rPr>
        <w:t xml:space="preserve"> </w:t>
      </w:r>
      <w:r>
        <w:t>con</w:t>
      </w:r>
      <w:r>
        <w:rPr>
          <w:spacing w:val="-5"/>
        </w:rPr>
        <w:t xml:space="preserve"> </w:t>
      </w:r>
      <w:r>
        <w:t>enrojecimiento</w:t>
      </w:r>
      <w:r>
        <w:rPr>
          <w:spacing w:val="-7"/>
        </w:rPr>
        <w:t xml:space="preserve"> </w:t>
      </w:r>
      <w:r>
        <w:t>y</w:t>
      </w:r>
      <w:r>
        <w:rPr>
          <w:spacing w:val="-5"/>
        </w:rPr>
        <w:t xml:space="preserve"> </w:t>
      </w:r>
      <w:r>
        <w:t>con</w:t>
      </w:r>
      <w:r>
        <w:rPr>
          <w:spacing w:val="-7"/>
        </w:rPr>
        <w:t xml:space="preserve"> </w:t>
      </w:r>
      <w:r>
        <w:t>nueva</w:t>
      </w:r>
      <w:r>
        <w:rPr>
          <w:spacing w:val="-4"/>
        </w:rPr>
        <w:t xml:space="preserve"> </w:t>
      </w:r>
      <w:r>
        <w:t>ampolla</w:t>
      </w:r>
      <w:r>
        <w:rPr>
          <w:spacing w:val="-4"/>
        </w:rPr>
        <w:t xml:space="preserve"> </w:t>
      </w:r>
      <w:r>
        <w:t>de</w:t>
      </w:r>
      <w:r>
        <w:rPr>
          <w:spacing w:val="-4"/>
        </w:rPr>
        <w:t xml:space="preserve"> </w:t>
      </w:r>
      <w:r>
        <w:t>la</w:t>
      </w:r>
      <w:r>
        <w:rPr>
          <w:spacing w:val="-4"/>
        </w:rPr>
        <w:t xml:space="preserve"> </w:t>
      </w:r>
      <w:r>
        <w:t>piel</w:t>
      </w:r>
      <w:r>
        <w:rPr>
          <w:spacing w:val="-4"/>
        </w:rPr>
        <w:t xml:space="preserve"> </w:t>
      </w:r>
      <w:r>
        <w:t>pequeña,</w:t>
      </w:r>
      <w:r>
        <w:rPr>
          <w:spacing w:val="-7"/>
        </w:rPr>
        <w:t xml:space="preserve"> </w:t>
      </w:r>
      <w:r>
        <w:t>amarilla o blanca, algunas veces acompañada de fiebre (psoriasis pustular)</w:t>
      </w:r>
    </w:p>
    <w:p w14:paraId="14FDA12D" w14:textId="77777777" w:rsidR="00414901" w:rsidRDefault="006851B1">
      <w:pPr>
        <w:pStyle w:val="ListParagraph"/>
        <w:numPr>
          <w:ilvl w:val="1"/>
          <w:numId w:val="14"/>
        </w:numPr>
        <w:tabs>
          <w:tab w:val="left" w:pos="709"/>
        </w:tabs>
        <w:spacing w:line="263" w:lineRule="exact"/>
      </w:pPr>
      <w:r>
        <w:t>Descamación</w:t>
      </w:r>
      <w:r>
        <w:rPr>
          <w:spacing w:val="-11"/>
        </w:rPr>
        <w:t xml:space="preserve"> </w:t>
      </w:r>
      <w:r>
        <w:t>de</w:t>
      </w:r>
      <w:r>
        <w:rPr>
          <w:spacing w:val="-9"/>
        </w:rPr>
        <w:t xml:space="preserve"> </w:t>
      </w:r>
      <w:r>
        <w:t>la</w:t>
      </w:r>
      <w:r>
        <w:rPr>
          <w:spacing w:val="-10"/>
        </w:rPr>
        <w:t xml:space="preserve"> </w:t>
      </w:r>
      <w:r>
        <w:t>piel</w:t>
      </w:r>
      <w:r>
        <w:rPr>
          <w:spacing w:val="-9"/>
        </w:rPr>
        <w:t xml:space="preserve"> </w:t>
      </w:r>
      <w:r>
        <w:t>(exfoliación</w:t>
      </w:r>
      <w:r>
        <w:rPr>
          <w:spacing w:val="-8"/>
        </w:rPr>
        <w:t xml:space="preserve"> </w:t>
      </w:r>
      <w:r>
        <w:t>de</w:t>
      </w:r>
      <w:r>
        <w:rPr>
          <w:spacing w:val="-9"/>
        </w:rPr>
        <w:t xml:space="preserve"> </w:t>
      </w:r>
      <w:r>
        <w:t>la</w:t>
      </w:r>
      <w:r>
        <w:rPr>
          <w:spacing w:val="-9"/>
        </w:rPr>
        <w:t xml:space="preserve"> </w:t>
      </w:r>
      <w:r>
        <w:rPr>
          <w:spacing w:val="-4"/>
        </w:rPr>
        <w:t>piel)</w:t>
      </w:r>
    </w:p>
    <w:p w14:paraId="14FDA12E" w14:textId="77777777" w:rsidR="00414901" w:rsidRDefault="006851B1">
      <w:pPr>
        <w:pStyle w:val="ListParagraph"/>
        <w:numPr>
          <w:ilvl w:val="1"/>
          <w:numId w:val="14"/>
        </w:numPr>
        <w:tabs>
          <w:tab w:val="left" w:pos="709"/>
        </w:tabs>
        <w:spacing w:line="269" w:lineRule="exact"/>
      </w:pPr>
      <w:r>
        <w:rPr>
          <w:spacing w:val="-4"/>
        </w:rPr>
        <w:t>Acné</w:t>
      </w:r>
    </w:p>
    <w:p w14:paraId="14FDA12F" w14:textId="77777777" w:rsidR="00414901" w:rsidRDefault="00414901">
      <w:pPr>
        <w:pStyle w:val="BodyText"/>
      </w:pPr>
    </w:p>
    <w:p w14:paraId="14FDA130" w14:textId="77777777" w:rsidR="00414901" w:rsidRDefault="006851B1">
      <w:pPr>
        <w:spacing w:before="1"/>
        <w:ind w:left="143"/>
      </w:pPr>
      <w:r>
        <w:rPr>
          <w:b/>
        </w:rPr>
        <w:t>Efectos</w:t>
      </w:r>
      <w:r>
        <w:rPr>
          <w:b/>
          <w:spacing w:val="-10"/>
        </w:rPr>
        <w:t xml:space="preserve"> </w:t>
      </w:r>
      <w:r>
        <w:rPr>
          <w:b/>
        </w:rPr>
        <w:t>adversos</w:t>
      </w:r>
      <w:r>
        <w:rPr>
          <w:b/>
          <w:spacing w:val="-9"/>
        </w:rPr>
        <w:t xml:space="preserve"> </w:t>
      </w:r>
      <w:r>
        <w:rPr>
          <w:b/>
        </w:rPr>
        <w:t>raros</w:t>
      </w:r>
      <w:r>
        <w:rPr>
          <w:b/>
          <w:spacing w:val="-8"/>
        </w:rPr>
        <w:t xml:space="preserve"> </w:t>
      </w:r>
      <w:r>
        <w:t>(pueden</w:t>
      </w:r>
      <w:r>
        <w:rPr>
          <w:spacing w:val="-9"/>
        </w:rPr>
        <w:t xml:space="preserve"> </w:t>
      </w:r>
      <w:r>
        <w:t>afectar</w:t>
      </w:r>
      <w:r>
        <w:rPr>
          <w:spacing w:val="-9"/>
        </w:rPr>
        <w:t xml:space="preserve"> </w:t>
      </w:r>
      <w:r>
        <w:t>hasta</w:t>
      </w:r>
      <w:r>
        <w:rPr>
          <w:spacing w:val="-10"/>
        </w:rPr>
        <w:t xml:space="preserve"> </w:t>
      </w:r>
      <w:r>
        <w:t>1</w:t>
      </w:r>
      <w:r>
        <w:rPr>
          <w:spacing w:val="-5"/>
        </w:rPr>
        <w:t xml:space="preserve"> </w:t>
      </w:r>
      <w:r>
        <w:t>de</w:t>
      </w:r>
      <w:r>
        <w:rPr>
          <w:spacing w:val="-10"/>
        </w:rPr>
        <w:t xml:space="preserve"> </w:t>
      </w:r>
      <w:r>
        <w:t>cada</w:t>
      </w:r>
      <w:r>
        <w:rPr>
          <w:spacing w:val="-9"/>
        </w:rPr>
        <w:t xml:space="preserve"> </w:t>
      </w:r>
      <w:r>
        <w:t>1.000</w:t>
      </w:r>
      <w:r>
        <w:rPr>
          <w:spacing w:val="-7"/>
        </w:rPr>
        <w:t xml:space="preserve"> </w:t>
      </w:r>
      <w:r>
        <w:rPr>
          <w:spacing w:val="-2"/>
        </w:rPr>
        <w:t>personas):</w:t>
      </w:r>
    </w:p>
    <w:p w14:paraId="14FDA131" w14:textId="77777777" w:rsidR="00414901" w:rsidRDefault="006851B1">
      <w:pPr>
        <w:pStyle w:val="ListParagraph"/>
        <w:numPr>
          <w:ilvl w:val="1"/>
          <w:numId w:val="14"/>
        </w:numPr>
        <w:tabs>
          <w:tab w:val="left" w:pos="709"/>
        </w:tabs>
        <w:spacing w:before="2"/>
        <w:ind w:right="382" w:hanging="566"/>
      </w:pPr>
      <w:r>
        <w:t>Enrojecimiento y desprendimiento de la piel en una superficie amplia del cuerpo, que puede producir</w:t>
      </w:r>
      <w:r>
        <w:rPr>
          <w:spacing w:val="-6"/>
        </w:rPr>
        <w:t xml:space="preserve"> </w:t>
      </w:r>
      <w:r>
        <w:t>picor</w:t>
      </w:r>
      <w:r>
        <w:rPr>
          <w:spacing w:val="-6"/>
        </w:rPr>
        <w:t xml:space="preserve"> </w:t>
      </w:r>
      <w:r>
        <w:t>o</w:t>
      </w:r>
      <w:r>
        <w:rPr>
          <w:spacing w:val="-7"/>
        </w:rPr>
        <w:t xml:space="preserve"> </w:t>
      </w:r>
      <w:r>
        <w:t>dolor</w:t>
      </w:r>
      <w:r>
        <w:rPr>
          <w:spacing w:val="-9"/>
        </w:rPr>
        <w:t xml:space="preserve"> </w:t>
      </w:r>
      <w:r>
        <w:t>(dermatitis</w:t>
      </w:r>
      <w:r>
        <w:rPr>
          <w:spacing w:val="-9"/>
        </w:rPr>
        <w:t xml:space="preserve"> </w:t>
      </w:r>
      <w:r>
        <w:t>exfoliativa).</w:t>
      </w:r>
      <w:r>
        <w:rPr>
          <w:spacing w:val="-7"/>
        </w:rPr>
        <w:t xml:space="preserve"> </w:t>
      </w:r>
      <w:r>
        <w:t>Pueden</w:t>
      </w:r>
      <w:r>
        <w:rPr>
          <w:spacing w:val="-10"/>
        </w:rPr>
        <w:t xml:space="preserve"> </w:t>
      </w:r>
      <w:r>
        <w:t>desarrollarse</w:t>
      </w:r>
      <w:r>
        <w:rPr>
          <w:spacing w:val="-7"/>
        </w:rPr>
        <w:t xml:space="preserve"> </w:t>
      </w:r>
      <w:r>
        <w:t>síntomas</w:t>
      </w:r>
      <w:r>
        <w:rPr>
          <w:spacing w:val="-9"/>
        </w:rPr>
        <w:t xml:space="preserve"> </w:t>
      </w:r>
      <w:r>
        <w:t>similares</w:t>
      </w:r>
      <w:r>
        <w:rPr>
          <w:spacing w:val="-7"/>
        </w:rPr>
        <w:t xml:space="preserve"> </w:t>
      </w:r>
      <w:r>
        <w:t>como</w:t>
      </w:r>
      <w:r>
        <w:rPr>
          <w:spacing w:val="-7"/>
        </w:rPr>
        <w:t xml:space="preserve"> </w:t>
      </w:r>
      <w:r>
        <w:t>un cambio natural de los síntomas de la psoriasis (psoriasis eritrodérmica)</w:t>
      </w:r>
    </w:p>
    <w:p w14:paraId="14FDA132" w14:textId="77777777" w:rsidR="00414901" w:rsidRDefault="006851B1">
      <w:pPr>
        <w:pStyle w:val="ListParagraph"/>
        <w:numPr>
          <w:ilvl w:val="1"/>
          <w:numId w:val="14"/>
        </w:numPr>
        <w:tabs>
          <w:tab w:val="left" w:pos="709"/>
        </w:tabs>
        <w:ind w:right="814" w:hanging="566"/>
      </w:pPr>
      <w:r>
        <w:t>Inflamación</w:t>
      </w:r>
      <w:r>
        <w:rPr>
          <w:spacing w:val="-6"/>
        </w:rPr>
        <w:t xml:space="preserve"> </w:t>
      </w:r>
      <w:r>
        <w:t>de</w:t>
      </w:r>
      <w:r>
        <w:rPr>
          <w:spacing w:val="-6"/>
        </w:rPr>
        <w:t xml:space="preserve"> </w:t>
      </w:r>
      <w:r>
        <w:t>pequeños</w:t>
      </w:r>
      <w:r>
        <w:rPr>
          <w:spacing w:val="-6"/>
        </w:rPr>
        <w:t xml:space="preserve"> </w:t>
      </w:r>
      <w:r>
        <w:t>vasos</w:t>
      </w:r>
      <w:r>
        <w:rPr>
          <w:spacing w:val="-6"/>
        </w:rPr>
        <w:t xml:space="preserve"> </w:t>
      </w:r>
      <w:r>
        <w:t>sanguíneos,</w:t>
      </w:r>
      <w:r>
        <w:rPr>
          <w:spacing w:val="-6"/>
        </w:rPr>
        <w:t xml:space="preserve"> </w:t>
      </w:r>
      <w:r>
        <w:t>que</w:t>
      </w:r>
      <w:r>
        <w:rPr>
          <w:spacing w:val="-6"/>
        </w:rPr>
        <w:t xml:space="preserve"> </w:t>
      </w:r>
      <w:r>
        <w:t>puede</w:t>
      </w:r>
      <w:r>
        <w:rPr>
          <w:spacing w:val="-8"/>
        </w:rPr>
        <w:t xml:space="preserve"> </w:t>
      </w:r>
      <w:r>
        <w:t>producir</w:t>
      </w:r>
      <w:r>
        <w:rPr>
          <w:spacing w:val="-5"/>
        </w:rPr>
        <w:t xml:space="preserve"> </w:t>
      </w:r>
      <w:r>
        <w:t>una</w:t>
      </w:r>
      <w:r>
        <w:rPr>
          <w:spacing w:val="-6"/>
        </w:rPr>
        <w:t xml:space="preserve"> </w:t>
      </w:r>
      <w:r>
        <w:t>erupción</w:t>
      </w:r>
      <w:r>
        <w:rPr>
          <w:spacing w:val="-6"/>
        </w:rPr>
        <w:t xml:space="preserve"> </w:t>
      </w:r>
      <w:r>
        <w:t>de</w:t>
      </w:r>
      <w:r>
        <w:rPr>
          <w:spacing w:val="-8"/>
        </w:rPr>
        <w:t xml:space="preserve"> </w:t>
      </w:r>
      <w:r>
        <w:t>la</w:t>
      </w:r>
      <w:r>
        <w:rPr>
          <w:spacing w:val="-8"/>
        </w:rPr>
        <w:t xml:space="preserve"> </w:t>
      </w:r>
      <w:r>
        <w:t>piel</w:t>
      </w:r>
      <w:r>
        <w:rPr>
          <w:spacing w:val="-5"/>
        </w:rPr>
        <w:t xml:space="preserve"> </w:t>
      </w:r>
      <w:r>
        <w:t>con pequeños abultamientos de color rojo o púrpura, fiebre o dolor articular (vasculitis)</w:t>
      </w:r>
    </w:p>
    <w:p w14:paraId="14FDA133" w14:textId="77777777" w:rsidR="00414901" w:rsidRDefault="006851B1">
      <w:pPr>
        <w:spacing w:before="249" w:line="251" w:lineRule="exact"/>
        <w:ind w:left="143"/>
      </w:pPr>
      <w:r>
        <w:rPr>
          <w:b/>
        </w:rPr>
        <w:t>Efectos</w:t>
      </w:r>
      <w:r>
        <w:rPr>
          <w:b/>
          <w:spacing w:val="-12"/>
        </w:rPr>
        <w:t xml:space="preserve"> </w:t>
      </w:r>
      <w:r>
        <w:rPr>
          <w:b/>
        </w:rPr>
        <w:t>adversos</w:t>
      </w:r>
      <w:r>
        <w:rPr>
          <w:b/>
          <w:spacing w:val="-9"/>
        </w:rPr>
        <w:t xml:space="preserve"> </w:t>
      </w:r>
      <w:r>
        <w:rPr>
          <w:b/>
        </w:rPr>
        <w:t>muy</w:t>
      </w:r>
      <w:r>
        <w:rPr>
          <w:b/>
          <w:spacing w:val="-8"/>
        </w:rPr>
        <w:t xml:space="preserve"> </w:t>
      </w:r>
      <w:r>
        <w:rPr>
          <w:b/>
        </w:rPr>
        <w:t>raros</w:t>
      </w:r>
      <w:r>
        <w:rPr>
          <w:b/>
          <w:spacing w:val="-5"/>
        </w:rPr>
        <w:t xml:space="preserve"> </w:t>
      </w:r>
      <w:r>
        <w:t>(pueden</w:t>
      </w:r>
      <w:r>
        <w:rPr>
          <w:spacing w:val="-10"/>
        </w:rPr>
        <w:t xml:space="preserve"> </w:t>
      </w:r>
      <w:r>
        <w:t>afectar</w:t>
      </w:r>
      <w:r>
        <w:rPr>
          <w:spacing w:val="-10"/>
        </w:rPr>
        <w:t xml:space="preserve"> </w:t>
      </w:r>
      <w:r>
        <w:t>hasta</w:t>
      </w:r>
      <w:r>
        <w:rPr>
          <w:spacing w:val="-9"/>
        </w:rPr>
        <w:t xml:space="preserve"> </w:t>
      </w:r>
      <w:r>
        <w:t>1</w:t>
      </w:r>
      <w:r>
        <w:rPr>
          <w:spacing w:val="-8"/>
        </w:rPr>
        <w:t xml:space="preserve"> </w:t>
      </w:r>
      <w:r>
        <w:t>de</w:t>
      </w:r>
      <w:r>
        <w:rPr>
          <w:spacing w:val="-9"/>
        </w:rPr>
        <w:t xml:space="preserve"> </w:t>
      </w:r>
      <w:r>
        <w:t>cada</w:t>
      </w:r>
      <w:r>
        <w:rPr>
          <w:spacing w:val="-10"/>
        </w:rPr>
        <w:t xml:space="preserve"> </w:t>
      </w:r>
      <w:r>
        <w:t>10.000</w:t>
      </w:r>
      <w:r>
        <w:rPr>
          <w:spacing w:val="-7"/>
        </w:rPr>
        <w:t xml:space="preserve"> </w:t>
      </w:r>
      <w:r>
        <w:rPr>
          <w:spacing w:val="-2"/>
        </w:rPr>
        <w:t>personas)</w:t>
      </w:r>
    </w:p>
    <w:p w14:paraId="14FDA134" w14:textId="77777777" w:rsidR="00414901" w:rsidRDefault="006851B1">
      <w:pPr>
        <w:pStyle w:val="ListParagraph"/>
        <w:numPr>
          <w:ilvl w:val="1"/>
          <w:numId w:val="14"/>
        </w:numPr>
        <w:tabs>
          <w:tab w:val="left" w:pos="709"/>
        </w:tabs>
        <w:spacing w:line="267" w:lineRule="exact"/>
      </w:pPr>
      <w:r>
        <w:t>Ampollas</w:t>
      </w:r>
      <w:r>
        <w:rPr>
          <w:spacing w:val="-12"/>
        </w:rPr>
        <w:t xml:space="preserve"> </w:t>
      </w:r>
      <w:r>
        <w:t>en</w:t>
      </w:r>
      <w:r>
        <w:rPr>
          <w:spacing w:val="-5"/>
        </w:rPr>
        <w:t xml:space="preserve"> </w:t>
      </w:r>
      <w:r>
        <w:t>la</w:t>
      </w:r>
      <w:r>
        <w:rPr>
          <w:spacing w:val="-10"/>
        </w:rPr>
        <w:t xml:space="preserve"> </w:t>
      </w:r>
      <w:r>
        <w:t>piel,</w:t>
      </w:r>
      <w:r>
        <w:rPr>
          <w:spacing w:val="-7"/>
        </w:rPr>
        <w:t xml:space="preserve"> </w:t>
      </w:r>
      <w:r>
        <w:t>que</w:t>
      </w:r>
      <w:r>
        <w:rPr>
          <w:spacing w:val="-7"/>
        </w:rPr>
        <w:t xml:space="preserve"> </w:t>
      </w:r>
      <w:r>
        <w:t>pueden</w:t>
      </w:r>
      <w:r>
        <w:rPr>
          <w:spacing w:val="-10"/>
        </w:rPr>
        <w:t xml:space="preserve"> </w:t>
      </w:r>
      <w:r>
        <w:t>ser</w:t>
      </w:r>
      <w:r>
        <w:rPr>
          <w:spacing w:val="-6"/>
        </w:rPr>
        <w:t xml:space="preserve"> </w:t>
      </w:r>
      <w:r>
        <w:t>rojas</w:t>
      </w:r>
      <w:r>
        <w:rPr>
          <w:spacing w:val="-9"/>
        </w:rPr>
        <w:t xml:space="preserve"> </w:t>
      </w:r>
      <w:r>
        <w:t>y</w:t>
      </w:r>
      <w:r>
        <w:rPr>
          <w:spacing w:val="-8"/>
        </w:rPr>
        <w:t xml:space="preserve"> </w:t>
      </w:r>
      <w:r>
        <w:t>producir</w:t>
      </w:r>
      <w:r>
        <w:rPr>
          <w:spacing w:val="-6"/>
        </w:rPr>
        <w:t xml:space="preserve"> </w:t>
      </w:r>
      <w:r>
        <w:t>picor</w:t>
      </w:r>
      <w:r>
        <w:rPr>
          <w:spacing w:val="-9"/>
        </w:rPr>
        <w:t xml:space="preserve"> </w:t>
      </w:r>
      <w:r>
        <w:t>y</w:t>
      </w:r>
      <w:r>
        <w:rPr>
          <w:spacing w:val="-8"/>
        </w:rPr>
        <w:t xml:space="preserve"> </w:t>
      </w:r>
      <w:r>
        <w:t>dolor</w:t>
      </w:r>
      <w:r>
        <w:rPr>
          <w:spacing w:val="-9"/>
        </w:rPr>
        <w:t xml:space="preserve"> </w:t>
      </w:r>
      <w:r>
        <w:t>(penfigoide</w:t>
      </w:r>
      <w:r>
        <w:rPr>
          <w:spacing w:val="-7"/>
        </w:rPr>
        <w:t xml:space="preserve"> </w:t>
      </w:r>
      <w:r>
        <w:rPr>
          <w:spacing w:val="-2"/>
        </w:rPr>
        <w:t>ampolloso).</w:t>
      </w:r>
    </w:p>
    <w:p w14:paraId="14FDA135" w14:textId="77777777" w:rsidR="00414901" w:rsidRDefault="006851B1">
      <w:pPr>
        <w:pStyle w:val="ListParagraph"/>
        <w:numPr>
          <w:ilvl w:val="1"/>
          <w:numId w:val="14"/>
        </w:numPr>
        <w:tabs>
          <w:tab w:val="left" w:pos="709"/>
        </w:tabs>
        <w:spacing w:before="4"/>
        <w:ind w:right="412" w:hanging="566"/>
      </w:pPr>
      <w:r>
        <w:t>Lupus</w:t>
      </w:r>
      <w:r>
        <w:rPr>
          <w:spacing w:val="-3"/>
        </w:rPr>
        <w:t xml:space="preserve"> </w:t>
      </w:r>
      <w:r>
        <w:t>cutáneo</w:t>
      </w:r>
      <w:r>
        <w:rPr>
          <w:spacing w:val="-6"/>
        </w:rPr>
        <w:t xml:space="preserve"> </w:t>
      </w:r>
      <w:r>
        <w:t>o</w:t>
      </w:r>
      <w:r>
        <w:rPr>
          <w:spacing w:val="-4"/>
        </w:rPr>
        <w:t xml:space="preserve"> </w:t>
      </w:r>
      <w:r>
        <w:t>síndrome</w:t>
      </w:r>
      <w:r>
        <w:rPr>
          <w:spacing w:val="-6"/>
        </w:rPr>
        <w:t xml:space="preserve"> </w:t>
      </w:r>
      <w:r>
        <w:t>tipo</w:t>
      </w:r>
      <w:r>
        <w:rPr>
          <w:spacing w:val="-4"/>
        </w:rPr>
        <w:t xml:space="preserve"> </w:t>
      </w:r>
      <w:r>
        <w:t>lupus</w:t>
      </w:r>
      <w:r>
        <w:rPr>
          <w:spacing w:val="-6"/>
        </w:rPr>
        <w:t xml:space="preserve"> </w:t>
      </w:r>
      <w:r>
        <w:t>(erupción</w:t>
      </w:r>
      <w:r>
        <w:rPr>
          <w:spacing w:val="-4"/>
        </w:rPr>
        <w:t xml:space="preserve"> </w:t>
      </w:r>
      <w:r>
        <w:t>cutánea</w:t>
      </w:r>
      <w:r>
        <w:rPr>
          <w:spacing w:val="-6"/>
        </w:rPr>
        <w:t xml:space="preserve"> </w:t>
      </w:r>
      <w:r>
        <w:t>roja,</w:t>
      </w:r>
      <w:r>
        <w:rPr>
          <w:spacing w:val="-6"/>
        </w:rPr>
        <w:t xml:space="preserve"> </w:t>
      </w:r>
      <w:r>
        <w:t>elevada</w:t>
      </w:r>
      <w:r>
        <w:rPr>
          <w:spacing w:val="-6"/>
        </w:rPr>
        <w:t xml:space="preserve"> </w:t>
      </w:r>
      <w:r>
        <w:t>y</w:t>
      </w:r>
      <w:r>
        <w:rPr>
          <w:spacing w:val="-4"/>
        </w:rPr>
        <w:t xml:space="preserve"> </w:t>
      </w:r>
      <w:r>
        <w:t>escamosa</w:t>
      </w:r>
      <w:r>
        <w:rPr>
          <w:spacing w:val="-6"/>
        </w:rPr>
        <w:t xml:space="preserve"> </w:t>
      </w:r>
      <w:r>
        <w:t>en</w:t>
      </w:r>
      <w:r>
        <w:rPr>
          <w:spacing w:val="-4"/>
        </w:rPr>
        <w:t xml:space="preserve"> </w:t>
      </w:r>
      <w:r>
        <w:t>zonas</w:t>
      </w:r>
      <w:r>
        <w:rPr>
          <w:spacing w:val="-3"/>
        </w:rPr>
        <w:t xml:space="preserve"> </w:t>
      </w:r>
      <w:r>
        <w:t>de</w:t>
      </w:r>
      <w:r>
        <w:rPr>
          <w:spacing w:val="-3"/>
        </w:rPr>
        <w:t xml:space="preserve"> </w:t>
      </w:r>
      <w:r>
        <w:t>la piel expuestas al sol, posiblemente acompañado de dolores articulares).</w:t>
      </w:r>
    </w:p>
    <w:p w14:paraId="14FDA136" w14:textId="77777777" w:rsidR="00414901" w:rsidRDefault="006851B1">
      <w:pPr>
        <w:pStyle w:val="Heading2"/>
        <w:spacing w:before="252" w:line="252" w:lineRule="exact"/>
        <w:jc w:val="both"/>
      </w:pPr>
      <w:r>
        <w:rPr>
          <w:spacing w:val="-2"/>
        </w:rPr>
        <w:t>Comunicación</w:t>
      </w:r>
      <w:r>
        <w:rPr>
          <w:spacing w:val="1"/>
        </w:rPr>
        <w:t xml:space="preserve"> </w:t>
      </w:r>
      <w:r>
        <w:rPr>
          <w:spacing w:val="-2"/>
        </w:rPr>
        <w:t>de</w:t>
      </w:r>
      <w:r>
        <w:t xml:space="preserve"> </w:t>
      </w:r>
      <w:r>
        <w:rPr>
          <w:spacing w:val="-2"/>
        </w:rPr>
        <w:t>efectos</w:t>
      </w:r>
      <w:r>
        <w:rPr>
          <w:spacing w:val="-1"/>
        </w:rPr>
        <w:t xml:space="preserve"> </w:t>
      </w:r>
      <w:r>
        <w:rPr>
          <w:spacing w:val="-2"/>
        </w:rPr>
        <w:t>adversos</w:t>
      </w:r>
    </w:p>
    <w:p w14:paraId="14FDA137" w14:textId="77777777" w:rsidR="00414901" w:rsidRDefault="006851B1">
      <w:pPr>
        <w:pStyle w:val="BodyText"/>
        <w:ind w:left="143" w:right="655"/>
        <w:jc w:val="both"/>
      </w:pPr>
      <w:r>
        <w:t>Si experimenta</w:t>
      </w:r>
      <w:r>
        <w:rPr>
          <w:spacing w:val="-3"/>
        </w:rPr>
        <w:t xml:space="preserve"> </w:t>
      </w:r>
      <w:r>
        <w:t>cualquier</w:t>
      </w:r>
      <w:r>
        <w:rPr>
          <w:spacing w:val="-3"/>
        </w:rPr>
        <w:t xml:space="preserve"> </w:t>
      </w:r>
      <w:r>
        <w:t>tipo</w:t>
      </w:r>
      <w:r>
        <w:rPr>
          <w:spacing w:val="-1"/>
        </w:rPr>
        <w:t xml:space="preserve"> </w:t>
      </w:r>
      <w:r>
        <w:t>de</w:t>
      </w:r>
      <w:r>
        <w:rPr>
          <w:spacing w:val="-1"/>
        </w:rPr>
        <w:t xml:space="preserve"> </w:t>
      </w:r>
      <w:r>
        <w:t>efecto</w:t>
      </w:r>
      <w:r>
        <w:rPr>
          <w:spacing w:val="-1"/>
        </w:rPr>
        <w:t xml:space="preserve"> </w:t>
      </w:r>
      <w:r>
        <w:t>adverso,</w:t>
      </w:r>
      <w:r>
        <w:rPr>
          <w:spacing w:val="-4"/>
        </w:rPr>
        <w:t xml:space="preserve"> </w:t>
      </w:r>
      <w:r>
        <w:t>consulte</w:t>
      </w:r>
      <w:r>
        <w:rPr>
          <w:spacing w:val="-3"/>
        </w:rPr>
        <w:t xml:space="preserve"> </w:t>
      </w:r>
      <w:r>
        <w:t>a</w:t>
      </w:r>
      <w:r>
        <w:rPr>
          <w:spacing w:val="-1"/>
        </w:rPr>
        <w:t xml:space="preserve"> </w:t>
      </w:r>
      <w:r>
        <w:t>su</w:t>
      </w:r>
      <w:r>
        <w:rPr>
          <w:spacing w:val="-4"/>
        </w:rPr>
        <w:t xml:space="preserve"> </w:t>
      </w:r>
      <w:r>
        <w:t>médico</w:t>
      </w:r>
      <w:r>
        <w:rPr>
          <w:spacing w:val="-1"/>
        </w:rPr>
        <w:t xml:space="preserve"> </w:t>
      </w:r>
      <w:r>
        <w:t>o</w:t>
      </w:r>
      <w:r>
        <w:rPr>
          <w:spacing w:val="-1"/>
        </w:rPr>
        <w:t xml:space="preserve"> </w:t>
      </w:r>
      <w:r>
        <w:t>farmacéutico,</w:t>
      </w:r>
      <w:r>
        <w:rPr>
          <w:spacing w:val="-1"/>
        </w:rPr>
        <w:t xml:space="preserve"> </w:t>
      </w:r>
      <w:r>
        <w:t>incluso</w:t>
      </w:r>
      <w:r>
        <w:rPr>
          <w:spacing w:val="-1"/>
        </w:rPr>
        <w:t xml:space="preserve"> </w:t>
      </w:r>
      <w:r>
        <w:t>si se trata</w:t>
      </w:r>
      <w:r>
        <w:rPr>
          <w:spacing w:val="-1"/>
        </w:rPr>
        <w:t xml:space="preserve"> </w:t>
      </w:r>
      <w:r>
        <w:t>de</w:t>
      </w:r>
      <w:r>
        <w:rPr>
          <w:spacing w:val="-1"/>
        </w:rPr>
        <w:t xml:space="preserve"> </w:t>
      </w:r>
      <w:r>
        <w:t>posibles</w:t>
      </w:r>
      <w:r>
        <w:rPr>
          <w:spacing w:val="-3"/>
        </w:rPr>
        <w:t xml:space="preserve"> </w:t>
      </w:r>
      <w:r>
        <w:t>efectos</w:t>
      </w:r>
      <w:r>
        <w:rPr>
          <w:spacing w:val="-3"/>
        </w:rPr>
        <w:t xml:space="preserve"> </w:t>
      </w:r>
      <w:r>
        <w:t>adversos</w:t>
      </w:r>
      <w:r>
        <w:rPr>
          <w:spacing w:val="-1"/>
        </w:rPr>
        <w:t xml:space="preserve"> </w:t>
      </w:r>
      <w:r>
        <w:t>que</w:t>
      </w:r>
      <w:r>
        <w:rPr>
          <w:spacing w:val="-1"/>
        </w:rPr>
        <w:t xml:space="preserve"> </w:t>
      </w:r>
      <w:r>
        <w:t>no</w:t>
      </w:r>
      <w:r>
        <w:rPr>
          <w:spacing w:val="-4"/>
        </w:rPr>
        <w:t xml:space="preserve"> </w:t>
      </w:r>
      <w:r>
        <w:t>aparecen</w:t>
      </w:r>
      <w:r>
        <w:rPr>
          <w:spacing w:val="-2"/>
        </w:rPr>
        <w:t xml:space="preserve"> </w:t>
      </w:r>
      <w:r>
        <w:t>en</w:t>
      </w:r>
      <w:r>
        <w:rPr>
          <w:spacing w:val="-4"/>
        </w:rPr>
        <w:t xml:space="preserve"> </w:t>
      </w:r>
      <w:r>
        <w:t>este</w:t>
      </w:r>
      <w:r>
        <w:rPr>
          <w:spacing w:val="-3"/>
        </w:rPr>
        <w:t xml:space="preserve"> </w:t>
      </w:r>
      <w:r>
        <w:t>prospecto.</w:t>
      </w:r>
      <w:r>
        <w:rPr>
          <w:spacing w:val="-1"/>
        </w:rPr>
        <w:t xml:space="preserve"> </w:t>
      </w:r>
      <w:r>
        <w:t>También</w:t>
      </w:r>
      <w:r>
        <w:rPr>
          <w:spacing w:val="-1"/>
        </w:rPr>
        <w:t xml:space="preserve"> </w:t>
      </w:r>
      <w:r>
        <w:t>puede</w:t>
      </w:r>
      <w:r>
        <w:rPr>
          <w:spacing w:val="-1"/>
        </w:rPr>
        <w:t xml:space="preserve"> </w:t>
      </w:r>
      <w:r>
        <w:t xml:space="preserve">comunicarlos directamente a través </w:t>
      </w:r>
      <w:r>
        <w:rPr>
          <w:color w:val="000000"/>
          <w:highlight w:val="lightGray"/>
        </w:rPr>
        <w:t xml:space="preserve">del sistema nacional de notificación incluido en el </w:t>
      </w:r>
      <w:r>
        <w:rPr>
          <w:color w:val="0000FF"/>
          <w:highlight w:val="lightGray"/>
          <w:u w:val="single" w:color="0000FF"/>
        </w:rPr>
        <w:t>Apéndice</w:t>
      </w:r>
      <w:r>
        <w:rPr>
          <w:color w:val="0000FF"/>
          <w:spacing w:val="-1"/>
          <w:highlight w:val="lightGray"/>
          <w:u w:val="single" w:color="0000FF"/>
        </w:rPr>
        <w:t xml:space="preserve"> </w:t>
      </w:r>
      <w:proofErr w:type="gramStart"/>
      <w:r>
        <w:rPr>
          <w:color w:val="0000FF"/>
          <w:highlight w:val="lightGray"/>
          <w:u w:val="single" w:color="0000FF"/>
        </w:rPr>
        <w:t>V</w:t>
      </w:r>
      <w:r>
        <w:rPr>
          <w:color w:val="000000"/>
        </w:rPr>
        <w:t>..</w:t>
      </w:r>
      <w:proofErr w:type="gramEnd"/>
      <w:r>
        <w:rPr>
          <w:color w:val="000000"/>
        </w:rPr>
        <w:t xml:space="preserve"> Mediante la comunicación de efectos adversos usted puede contribuir a proporcionar más información sobre la seguridad de este medicamento.</w:t>
      </w:r>
    </w:p>
    <w:p w14:paraId="14FDA138" w14:textId="77777777" w:rsidR="00414901" w:rsidRDefault="00414901">
      <w:pPr>
        <w:pStyle w:val="BodyText"/>
      </w:pPr>
    </w:p>
    <w:p w14:paraId="14FDA139" w14:textId="77777777" w:rsidR="00414901" w:rsidRDefault="00414901">
      <w:pPr>
        <w:pStyle w:val="BodyText"/>
      </w:pPr>
    </w:p>
    <w:p w14:paraId="14FDA13A" w14:textId="77777777" w:rsidR="00414901" w:rsidRDefault="006851B1">
      <w:pPr>
        <w:pStyle w:val="Heading2"/>
        <w:numPr>
          <w:ilvl w:val="0"/>
          <w:numId w:val="14"/>
        </w:numPr>
        <w:tabs>
          <w:tab w:val="left" w:pos="709"/>
        </w:tabs>
        <w:ind w:left="709" w:hanging="569"/>
      </w:pPr>
      <w:r>
        <w:t>Conservación</w:t>
      </w:r>
      <w:r>
        <w:rPr>
          <w:spacing w:val="-14"/>
        </w:rPr>
        <w:t xml:space="preserve"> </w:t>
      </w:r>
      <w:r>
        <w:t>de</w:t>
      </w:r>
      <w:r>
        <w:rPr>
          <w:spacing w:val="-12"/>
        </w:rPr>
        <w:t xml:space="preserve"> </w:t>
      </w:r>
      <w:r>
        <w:rPr>
          <w:spacing w:val="-2"/>
        </w:rPr>
        <w:t>Otulfi</w:t>
      </w:r>
    </w:p>
    <w:p w14:paraId="14FDA13B" w14:textId="77777777" w:rsidR="00414901" w:rsidRDefault="00414901">
      <w:pPr>
        <w:pStyle w:val="BodyText"/>
        <w:spacing w:before="1"/>
        <w:rPr>
          <w:b/>
        </w:rPr>
      </w:pPr>
    </w:p>
    <w:p w14:paraId="14FDA13C" w14:textId="77777777" w:rsidR="00414901" w:rsidRDefault="006851B1">
      <w:pPr>
        <w:pStyle w:val="ListParagraph"/>
        <w:numPr>
          <w:ilvl w:val="1"/>
          <w:numId w:val="14"/>
        </w:numPr>
        <w:tabs>
          <w:tab w:val="left" w:pos="709"/>
        </w:tabs>
        <w:ind w:right="353" w:hanging="567"/>
      </w:pPr>
      <w:r>
        <w:t>Otulfi</w:t>
      </w:r>
      <w:r>
        <w:rPr>
          <w:spacing w:val="-5"/>
        </w:rPr>
        <w:t xml:space="preserve"> </w:t>
      </w:r>
      <w:r>
        <w:t>130</w:t>
      </w:r>
      <w:r>
        <w:rPr>
          <w:spacing w:val="-6"/>
        </w:rPr>
        <w:t xml:space="preserve"> </w:t>
      </w:r>
      <w:r>
        <w:t>mg</w:t>
      </w:r>
      <w:r>
        <w:rPr>
          <w:spacing w:val="-6"/>
        </w:rPr>
        <w:t xml:space="preserve"> </w:t>
      </w:r>
      <w:r>
        <w:t>concentrado</w:t>
      </w:r>
      <w:r>
        <w:rPr>
          <w:spacing w:val="-8"/>
        </w:rPr>
        <w:t xml:space="preserve"> </w:t>
      </w:r>
      <w:r>
        <w:t>para</w:t>
      </w:r>
      <w:r>
        <w:rPr>
          <w:spacing w:val="-6"/>
        </w:rPr>
        <w:t xml:space="preserve"> </w:t>
      </w:r>
      <w:r>
        <w:t>solución</w:t>
      </w:r>
      <w:r>
        <w:rPr>
          <w:spacing w:val="-6"/>
        </w:rPr>
        <w:t xml:space="preserve"> </w:t>
      </w:r>
      <w:r>
        <w:t>para</w:t>
      </w:r>
      <w:r>
        <w:rPr>
          <w:spacing w:val="-6"/>
        </w:rPr>
        <w:t xml:space="preserve"> </w:t>
      </w:r>
      <w:r>
        <w:t>perfusión</w:t>
      </w:r>
      <w:r>
        <w:rPr>
          <w:spacing w:val="-4"/>
        </w:rPr>
        <w:t xml:space="preserve"> </w:t>
      </w:r>
      <w:r>
        <w:t>se</w:t>
      </w:r>
      <w:r>
        <w:rPr>
          <w:spacing w:val="-6"/>
        </w:rPr>
        <w:t xml:space="preserve"> </w:t>
      </w:r>
      <w:r>
        <w:t>administra</w:t>
      </w:r>
      <w:r>
        <w:rPr>
          <w:spacing w:val="-6"/>
        </w:rPr>
        <w:t xml:space="preserve"> </w:t>
      </w:r>
      <w:r>
        <w:t>en</w:t>
      </w:r>
      <w:r>
        <w:rPr>
          <w:spacing w:val="-6"/>
        </w:rPr>
        <w:t xml:space="preserve"> </w:t>
      </w:r>
      <w:r>
        <w:t>un</w:t>
      </w:r>
      <w:r>
        <w:rPr>
          <w:spacing w:val="-4"/>
        </w:rPr>
        <w:t xml:space="preserve"> </w:t>
      </w:r>
      <w:r>
        <w:t>hospital</w:t>
      </w:r>
      <w:r>
        <w:rPr>
          <w:spacing w:val="-5"/>
        </w:rPr>
        <w:t xml:space="preserve"> </w:t>
      </w:r>
      <w:r>
        <w:t>o</w:t>
      </w:r>
      <w:r>
        <w:rPr>
          <w:spacing w:val="-4"/>
        </w:rPr>
        <w:t xml:space="preserve"> </w:t>
      </w:r>
      <w:r>
        <w:t>un</w:t>
      </w:r>
      <w:r>
        <w:rPr>
          <w:spacing w:val="-6"/>
        </w:rPr>
        <w:t xml:space="preserve"> </w:t>
      </w:r>
      <w:r>
        <w:t>centro médico y no es necesario que los pacientes lo conserven o lo manipulen.</w:t>
      </w:r>
    </w:p>
    <w:p w14:paraId="14FDA13D" w14:textId="77777777" w:rsidR="00414901" w:rsidRDefault="006851B1">
      <w:pPr>
        <w:pStyle w:val="ListParagraph"/>
        <w:numPr>
          <w:ilvl w:val="1"/>
          <w:numId w:val="14"/>
        </w:numPr>
        <w:tabs>
          <w:tab w:val="left" w:pos="709"/>
        </w:tabs>
        <w:spacing w:line="263" w:lineRule="exact"/>
      </w:pPr>
      <w:r>
        <w:t>Mantener</w:t>
      </w:r>
      <w:r>
        <w:rPr>
          <w:spacing w:val="-12"/>
        </w:rPr>
        <w:t xml:space="preserve"> </w:t>
      </w:r>
      <w:r>
        <w:t>este</w:t>
      </w:r>
      <w:r>
        <w:rPr>
          <w:spacing w:val="-10"/>
        </w:rPr>
        <w:t xml:space="preserve"> </w:t>
      </w:r>
      <w:r>
        <w:t>medicamento</w:t>
      </w:r>
      <w:r>
        <w:rPr>
          <w:spacing w:val="-7"/>
        </w:rPr>
        <w:t xml:space="preserve"> </w:t>
      </w:r>
      <w:r>
        <w:t>fuera</w:t>
      </w:r>
      <w:r>
        <w:rPr>
          <w:spacing w:val="-10"/>
        </w:rPr>
        <w:t xml:space="preserve"> </w:t>
      </w:r>
      <w:r>
        <w:t>de</w:t>
      </w:r>
      <w:r>
        <w:rPr>
          <w:spacing w:val="-8"/>
        </w:rPr>
        <w:t xml:space="preserve"> </w:t>
      </w:r>
      <w:r>
        <w:t>la</w:t>
      </w:r>
      <w:r>
        <w:rPr>
          <w:spacing w:val="-7"/>
        </w:rPr>
        <w:t xml:space="preserve"> </w:t>
      </w:r>
      <w:r>
        <w:t>vista</w:t>
      </w:r>
      <w:r>
        <w:rPr>
          <w:spacing w:val="-8"/>
        </w:rPr>
        <w:t xml:space="preserve"> </w:t>
      </w:r>
      <w:r>
        <w:t>y</w:t>
      </w:r>
      <w:r>
        <w:rPr>
          <w:spacing w:val="-8"/>
        </w:rPr>
        <w:t xml:space="preserve"> </w:t>
      </w:r>
      <w:r>
        <w:t>del</w:t>
      </w:r>
      <w:r>
        <w:rPr>
          <w:spacing w:val="-10"/>
        </w:rPr>
        <w:t xml:space="preserve"> </w:t>
      </w:r>
      <w:r>
        <w:t>alcance</w:t>
      </w:r>
      <w:r>
        <w:rPr>
          <w:spacing w:val="-7"/>
        </w:rPr>
        <w:t xml:space="preserve"> </w:t>
      </w:r>
      <w:r>
        <w:t>de</w:t>
      </w:r>
      <w:r>
        <w:rPr>
          <w:spacing w:val="-10"/>
        </w:rPr>
        <w:t xml:space="preserve"> </w:t>
      </w:r>
      <w:r>
        <w:t>los</w:t>
      </w:r>
      <w:r>
        <w:rPr>
          <w:spacing w:val="-9"/>
        </w:rPr>
        <w:t xml:space="preserve"> </w:t>
      </w:r>
      <w:r>
        <w:rPr>
          <w:spacing w:val="-2"/>
        </w:rPr>
        <w:t>niños.</w:t>
      </w:r>
    </w:p>
    <w:p w14:paraId="14FDA13E" w14:textId="77777777" w:rsidR="00414901" w:rsidRDefault="006851B1">
      <w:pPr>
        <w:pStyle w:val="ListParagraph"/>
        <w:numPr>
          <w:ilvl w:val="1"/>
          <w:numId w:val="14"/>
        </w:numPr>
        <w:tabs>
          <w:tab w:val="left" w:pos="709"/>
        </w:tabs>
        <w:spacing w:line="269" w:lineRule="exact"/>
      </w:pPr>
      <w:r>
        <w:t>Conservar</w:t>
      </w:r>
      <w:r>
        <w:rPr>
          <w:spacing w:val="-9"/>
        </w:rPr>
        <w:t xml:space="preserve"> </w:t>
      </w:r>
      <w:r>
        <w:t>en</w:t>
      </w:r>
      <w:r>
        <w:rPr>
          <w:spacing w:val="-5"/>
        </w:rPr>
        <w:t xml:space="preserve"> </w:t>
      </w:r>
      <w:r>
        <w:t>nevera</w:t>
      </w:r>
      <w:r>
        <w:rPr>
          <w:spacing w:val="-7"/>
        </w:rPr>
        <w:t xml:space="preserve"> </w:t>
      </w:r>
      <w:r>
        <w:t>(2</w:t>
      </w:r>
      <w:r>
        <w:rPr>
          <w:spacing w:val="-7"/>
        </w:rPr>
        <w:t xml:space="preserve"> </w:t>
      </w:r>
      <w:r>
        <w:t>°C</w:t>
      </w:r>
      <w:r>
        <w:rPr>
          <w:spacing w:val="-7"/>
        </w:rPr>
        <w:t xml:space="preserve"> </w:t>
      </w:r>
      <w:r>
        <w:t>y</w:t>
      </w:r>
      <w:r>
        <w:rPr>
          <w:spacing w:val="-5"/>
        </w:rPr>
        <w:t xml:space="preserve"> </w:t>
      </w:r>
      <w:r>
        <w:t>8</w:t>
      </w:r>
      <w:r>
        <w:rPr>
          <w:spacing w:val="-5"/>
        </w:rPr>
        <w:t xml:space="preserve"> </w:t>
      </w:r>
      <w:r>
        <w:t>°C).</w:t>
      </w:r>
      <w:r>
        <w:rPr>
          <w:spacing w:val="-7"/>
        </w:rPr>
        <w:t xml:space="preserve"> </w:t>
      </w:r>
      <w:r>
        <w:t>No</w:t>
      </w:r>
      <w:r>
        <w:rPr>
          <w:spacing w:val="-4"/>
        </w:rPr>
        <w:t xml:space="preserve"> </w:t>
      </w:r>
      <w:r>
        <w:rPr>
          <w:spacing w:val="-2"/>
        </w:rPr>
        <w:t>congelar.</w:t>
      </w:r>
    </w:p>
    <w:p w14:paraId="14FDA13F" w14:textId="77777777" w:rsidR="00414901" w:rsidRDefault="00414901">
      <w:pPr>
        <w:pStyle w:val="ListParagraph"/>
        <w:spacing w:line="269" w:lineRule="exact"/>
        <w:sectPr w:rsidR="00414901">
          <w:pgSz w:w="11920" w:h="16850"/>
          <w:pgMar w:top="1460" w:right="1133" w:bottom="920" w:left="1275" w:header="0" w:footer="623" w:gutter="0"/>
          <w:cols w:space="720"/>
        </w:sectPr>
      </w:pPr>
    </w:p>
    <w:p w14:paraId="14FDA140" w14:textId="77777777" w:rsidR="00414901" w:rsidRDefault="006851B1">
      <w:pPr>
        <w:pStyle w:val="ListParagraph"/>
        <w:numPr>
          <w:ilvl w:val="1"/>
          <w:numId w:val="14"/>
        </w:numPr>
        <w:tabs>
          <w:tab w:val="left" w:pos="709"/>
        </w:tabs>
        <w:spacing w:before="75" w:line="269" w:lineRule="exact"/>
      </w:pPr>
      <w:r>
        <w:lastRenderedPageBreak/>
        <w:t>Conservar</w:t>
      </w:r>
      <w:r>
        <w:rPr>
          <w:spacing w:val="-10"/>
        </w:rPr>
        <w:t xml:space="preserve"> </w:t>
      </w:r>
      <w:r>
        <w:t>el</w:t>
      </w:r>
      <w:r>
        <w:rPr>
          <w:spacing w:val="-7"/>
        </w:rPr>
        <w:t xml:space="preserve"> </w:t>
      </w:r>
      <w:r>
        <w:t>vial</w:t>
      </w:r>
      <w:r>
        <w:rPr>
          <w:spacing w:val="-10"/>
        </w:rPr>
        <w:t xml:space="preserve"> </w:t>
      </w:r>
      <w:r>
        <w:t>en</w:t>
      </w:r>
      <w:r>
        <w:rPr>
          <w:spacing w:val="-8"/>
        </w:rPr>
        <w:t xml:space="preserve"> </w:t>
      </w:r>
      <w:r>
        <w:t>el</w:t>
      </w:r>
      <w:r>
        <w:rPr>
          <w:spacing w:val="-10"/>
        </w:rPr>
        <w:t xml:space="preserve"> </w:t>
      </w:r>
      <w:r>
        <w:t>embalaje</w:t>
      </w:r>
      <w:r>
        <w:rPr>
          <w:spacing w:val="-7"/>
        </w:rPr>
        <w:t xml:space="preserve"> </w:t>
      </w:r>
      <w:r>
        <w:t>exterior</w:t>
      </w:r>
      <w:r>
        <w:rPr>
          <w:spacing w:val="-10"/>
        </w:rPr>
        <w:t xml:space="preserve"> </w:t>
      </w:r>
      <w:r>
        <w:t>para</w:t>
      </w:r>
      <w:r>
        <w:rPr>
          <w:spacing w:val="-8"/>
        </w:rPr>
        <w:t xml:space="preserve"> </w:t>
      </w:r>
      <w:r>
        <w:t>protegerlo</w:t>
      </w:r>
      <w:r>
        <w:rPr>
          <w:spacing w:val="-8"/>
        </w:rPr>
        <w:t xml:space="preserve"> </w:t>
      </w:r>
      <w:r>
        <w:t>de</w:t>
      </w:r>
      <w:r>
        <w:rPr>
          <w:spacing w:val="-10"/>
        </w:rPr>
        <w:t xml:space="preserve"> </w:t>
      </w:r>
      <w:r>
        <w:t>la</w:t>
      </w:r>
      <w:r>
        <w:rPr>
          <w:spacing w:val="-7"/>
        </w:rPr>
        <w:t xml:space="preserve"> </w:t>
      </w:r>
      <w:r>
        <w:rPr>
          <w:spacing w:val="-4"/>
        </w:rPr>
        <w:t>luz.</w:t>
      </w:r>
    </w:p>
    <w:p w14:paraId="14FDA141" w14:textId="77777777" w:rsidR="00414901" w:rsidRDefault="006851B1">
      <w:pPr>
        <w:pStyle w:val="ListParagraph"/>
        <w:numPr>
          <w:ilvl w:val="1"/>
          <w:numId w:val="14"/>
        </w:numPr>
        <w:tabs>
          <w:tab w:val="left" w:pos="709"/>
        </w:tabs>
        <w:spacing w:line="269" w:lineRule="exact"/>
      </w:pPr>
      <w:r>
        <w:t>No</w:t>
      </w:r>
      <w:r>
        <w:rPr>
          <w:spacing w:val="-13"/>
        </w:rPr>
        <w:t xml:space="preserve"> </w:t>
      </w:r>
      <w:r>
        <w:t>agite</w:t>
      </w:r>
      <w:r>
        <w:rPr>
          <w:spacing w:val="-10"/>
        </w:rPr>
        <w:t xml:space="preserve"> </w:t>
      </w:r>
      <w:r>
        <w:t>los</w:t>
      </w:r>
      <w:r>
        <w:rPr>
          <w:spacing w:val="-8"/>
        </w:rPr>
        <w:t xml:space="preserve"> </w:t>
      </w:r>
      <w:r>
        <w:t>viales</w:t>
      </w:r>
      <w:r>
        <w:rPr>
          <w:spacing w:val="-9"/>
        </w:rPr>
        <w:t xml:space="preserve"> </w:t>
      </w:r>
      <w:r>
        <w:t>de</w:t>
      </w:r>
      <w:r>
        <w:rPr>
          <w:spacing w:val="-8"/>
        </w:rPr>
        <w:t xml:space="preserve"> </w:t>
      </w:r>
      <w:r>
        <w:t>Otulfi.</w:t>
      </w:r>
      <w:r>
        <w:rPr>
          <w:spacing w:val="-11"/>
        </w:rPr>
        <w:t xml:space="preserve"> </w:t>
      </w:r>
      <w:r>
        <w:t>La</w:t>
      </w:r>
      <w:r>
        <w:rPr>
          <w:spacing w:val="-9"/>
        </w:rPr>
        <w:t xml:space="preserve"> </w:t>
      </w:r>
      <w:r>
        <w:t>agitación</w:t>
      </w:r>
      <w:r>
        <w:rPr>
          <w:spacing w:val="-8"/>
        </w:rPr>
        <w:t xml:space="preserve"> </w:t>
      </w:r>
      <w:r>
        <w:t>enérgica</w:t>
      </w:r>
      <w:r>
        <w:rPr>
          <w:spacing w:val="-10"/>
        </w:rPr>
        <w:t xml:space="preserve"> </w:t>
      </w:r>
      <w:r>
        <w:t>prolongada</w:t>
      </w:r>
      <w:r>
        <w:rPr>
          <w:spacing w:val="-9"/>
        </w:rPr>
        <w:t xml:space="preserve"> </w:t>
      </w:r>
      <w:r>
        <w:t>puede</w:t>
      </w:r>
      <w:r>
        <w:rPr>
          <w:spacing w:val="-10"/>
        </w:rPr>
        <w:t xml:space="preserve"> </w:t>
      </w:r>
      <w:r>
        <w:t>deteriorar</w:t>
      </w:r>
      <w:r>
        <w:rPr>
          <w:spacing w:val="-10"/>
        </w:rPr>
        <w:t xml:space="preserve"> </w:t>
      </w:r>
      <w:r>
        <w:t>el</w:t>
      </w:r>
      <w:r>
        <w:rPr>
          <w:spacing w:val="-9"/>
        </w:rPr>
        <w:t xml:space="preserve"> </w:t>
      </w:r>
      <w:r>
        <w:rPr>
          <w:spacing w:val="-2"/>
        </w:rPr>
        <w:t>producto.</w:t>
      </w:r>
    </w:p>
    <w:p w14:paraId="14FDA142" w14:textId="77777777" w:rsidR="00414901" w:rsidRDefault="00414901">
      <w:pPr>
        <w:pStyle w:val="BodyText"/>
        <w:spacing w:before="1"/>
      </w:pPr>
    </w:p>
    <w:p w14:paraId="14FDA143" w14:textId="77777777" w:rsidR="00414901" w:rsidRDefault="006851B1">
      <w:pPr>
        <w:pStyle w:val="Heading2"/>
        <w:spacing w:before="1"/>
      </w:pPr>
      <w:r>
        <w:t>No</w:t>
      </w:r>
      <w:r>
        <w:rPr>
          <w:spacing w:val="-8"/>
        </w:rPr>
        <w:t xml:space="preserve"> </w:t>
      </w:r>
      <w:r>
        <w:t>utilice</w:t>
      </w:r>
      <w:r>
        <w:rPr>
          <w:spacing w:val="-8"/>
        </w:rPr>
        <w:t xml:space="preserve"> </w:t>
      </w:r>
      <w:r>
        <w:t>este</w:t>
      </w:r>
      <w:r>
        <w:rPr>
          <w:spacing w:val="-9"/>
        </w:rPr>
        <w:t xml:space="preserve"> </w:t>
      </w:r>
      <w:r>
        <w:rPr>
          <w:spacing w:val="-2"/>
        </w:rPr>
        <w:t>medicamento:</w:t>
      </w:r>
    </w:p>
    <w:p w14:paraId="14FDA144" w14:textId="77777777" w:rsidR="00414901" w:rsidRDefault="006851B1">
      <w:pPr>
        <w:pStyle w:val="ListParagraph"/>
        <w:numPr>
          <w:ilvl w:val="1"/>
          <w:numId w:val="14"/>
        </w:numPr>
        <w:tabs>
          <w:tab w:val="left" w:pos="709"/>
        </w:tabs>
        <w:ind w:right="440" w:hanging="566"/>
      </w:pPr>
      <w:r>
        <w:t>Después</w:t>
      </w:r>
      <w:r>
        <w:rPr>
          <w:spacing w:val="-6"/>
        </w:rPr>
        <w:t xml:space="preserve"> </w:t>
      </w:r>
      <w:r>
        <w:t>de</w:t>
      </w:r>
      <w:r>
        <w:rPr>
          <w:spacing w:val="-6"/>
        </w:rPr>
        <w:t xml:space="preserve"> </w:t>
      </w:r>
      <w:r>
        <w:t>la</w:t>
      </w:r>
      <w:r>
        <w:rPr>
          <w:spacing w:val="-3"/>
        </w:rPr>
        <w:t xml:space="preserve"> </w:t>
      </w:r>
      <w:r>
        <w:t>fecha</w:t>
      </w:r>
      <w:r>
        <w:rPr>
          <w:spacing w:val="-6"/>
        </w:rPr>
        <w:t xml:space="preserve"> </w:t>
      </w:r>
      <w:r>
        <w:t>de</w:t>
      </w:r>
      <w:r>
        <w:rPr>
          <w:spacing w:val="-6"/>
        </w:rPr>
        <w:t xml:space="preserve"> </w:t>
      </w:r>
      <w:r>
        <w:t>caducidad</w:t>
      </w:r>
      <w:r>
        <w:rPr>
          <w:spacing w:val="-4"/>
        </w:rPr>
        <w:t xml:space="preserve"> </w:t>
      </w:r>
      <w:r>
        <w:t>que</w:t>
      </w:r>
      <w:r>
        <w:rPr>
          <w:spacing w:val="-3"/>
        </w:rPr>
        <w:t xml:space="preserve"> </w:t>
      </w:r>
      <w:r>
        <w:t>aparece</w:t>
      </w:r>
      <w:r>
        <w:rPr>
          <w:spacing w:val="-6"/>
        </w:rPr>
        <w:t xml:space="preserve"> </w:t>
      </w:r>
      <w:r>
        <w:t>en</w:t>
      </w:r>
      <w:r>
        <w:rPr>
          <w:spacing w:val="-6"/>
        </w:rPr>
        <w:t xml:space="preserve"> </w:t>
      </w:r>
      <w:r>
        <w:t>la</w:t>
      </w:r>
      <w:r>
        <w:rPr>
          <w:spacing w:val="-6"/>
        </w:rPr>
        <w:t xml:space="preserve"> </w:t>
      </w:r>
      <w:r>
        <w:t>etiqueta</w:t>
      </w:r>
      <w:r>
        <w:rPr>
          <w:spacing w:val="-6"/>
        </w:rPr>
        <w:t xml:space="preserve"> </w:t>
      </w:r>
      <w:r>
        <w:t>y</w:t>
      </w:r>
      <w:r>
        <w:rPr>
          <w:spacing w:val="-4"/>
        </w:rPr>
        <w:t xml:space="preserve"> </w:t>
      </w:r>
      <w:r>
        <w:t>el</w:t>
      </w:r>
      <w:r>
        <w:rPr>
          <w:spacing w:val="-3"/>
        </w:rPr>
        <w:t xml:space="preserve"> </w:t>
      </w:r>
      <w:r>
        <w:t>envase</w:t>
      </w:r>
      <w:r>
        <w:rPr>
          <w:spacing w:val="-1"/>
        </w:rPr>
        <w:t xml:space="preserve"> </w:t>
      </w:r>
      <w:r>
        <w:t>después</w:t>
      </w:r>
      <w:r>
        <w:rPr>
          <w:spacing w:val="-6"/>
        </w:rPr>
        <w:t xml:space="preserve"> </w:t>
      </w:r>
      <w:r>
        <w:t>de</w:t>
      </w:r>
      <w:r>
        <w:rPr>
          <w:spacing w:val="-3"/>
        </w:rPr>
        <w:t xml:space="preserve"> </w:t>
      </w:r>
      <w:r>
        <w:t>“CAD”.</w:t>
      </w:r>
      <w:r>
        <w:rPr>
          <w:spacing w:val="-4"/>
        </w:rPr>
        <w:t xml:space="preserve"> </w:t>
      </w:r>
      <w:r>
        <w:t>La fecha de caducidad es el último día del mes que se indica.</w:t>
      </w:r>
    </w:p>
    <w:p w14:paraId="14FDA145" w14:textId="77777777" w:rsidR="00414901" w:rsidRDefault="006851B1">
      <w:pPr>
        <w:pStyle w:val="ListParagraph"/>
        <w:numPr>
          <w:ilvl w:val="1"/>
          <w:numId w:val="14"/>
        </w:numPr>
        <w:tabs>
          <w:tab w:val="left" w:pos="708"/>
        </w:tabs>
        <w:ind w:left="708" w:right="708" w:hanging="566"/>
      </w:pPr>
      <w:r>
        <w:t>Si</w:t>
      </w:r>
      <w:r>
        <w:rPr>
          <w:spacing w:val="-3"/>
        </w:rPr>
        <w:t xml:space="preserve"> </w:t>
      </w:r>
      <w:r>
        <w:t>el</w:t>
      </w:r>
      <w:r>
        <w:rPr>
          <w:spacing w:val="-5"/>
        </w:rPr>
        <w:t xml:space="preserve"> </w:t>
      </w:r>
      <w:r>
        <w:t>líquido</w:t>
      </w:r>
      <w:r>
        <w:rPr>
          <w:spacing w:val="-6"/>
        </w:rPr>
        <w:t xml:space="preserve"> </w:t>
      </w:r>
      <w:r>
        <w:t>cambia</w:t>
      </w:r>
      <w:r>
        <w:rPr>
          <w:spacing w:val="-3"/>
        </w:rPr>
        <w:t xml:space="preserve"> </w:t>
      </w:r>
      <w:r>
        <w:t>de</w:t>
      </w:r>
      <w:r>
        <w:rPr>
          <w:spacing w:val="-6"/>
        </w:rPr>
        <w:t xml:space="preserve"> </w:t>
      </w:r>
      <w:r>
        <w:t>color,</w:t>
      </w:r>
      <w:r>
        <w:rPr>
          <w:spacing w:val="-4"/>
        </w:rPr>
        <w:t xml:space="preserve"> </w:t>
      </w:r>
      <w:r>
        <w:t>está</w:t>
      </w:r>
      <w:r>
        <w:rPr>
          <w:spacing w:val="-6"/>
        </w:rPr>
        <w:t xml:space="preserve"> </w:t>
      </w:r>
      <w:r>
        <w:t>turbio</w:t>
      </w:r>
      <w:r>
        <w:rPr>
          <w:spacing w:val="-4"/>
        </w:rPr>
        <w:t xml:space="preserve"> </w:t>
      </w:r>
      <w:r>
        <w:t>o</w:t>
      </w:r>
      <w:r>
        <w:rPr>
          <w:spacing w:val="-4"/>
        </w:rPr>
        <w:t xml:space="preserve"> </w:t>
      </w:r>
      <w:r>
        <w:t>presenta</w:t>
      </w:r>
      <w:r>
        <w:rPr>
          <w:spacing w:val="-3"/>
        </w:rPr>
        <w:t xml:space="preserve"> </w:t>
      </w:r>
      <w:r>
        <w:t>partículas</w:t>
      </w:r>
      <w:r>
        <w:rPr>
          <w:spacing w:val="-6"/>
        </w:rPr>
        <w:t xml:space="preserve"> </w:t>
      </w:r>
      <w:r>
        <w:t>extrañas</w:t>
      </w:r>
      <w:r>
        <w:rPr>
          <w:spacing w:val="-6"/>
        </w:rPr>
        <w:t xml:space="preserve"> </w:t>
      </w:r>
      <w:r>
        <w:t>flotando</w:t>
      </w:r>
      <w:r>
        <w:rPr>
          <w:spacing w:val="-6"/>
        </w:rPr>
        <w:t xml:space="preserve"> </w:t>
      </w:r>
      <w:r>
        <w:t>en</w:t>
      </w:r>
      <w:r>
        <w:rPr>
          <w:spacing w:val="-6"/>
        </w:rPr>
        <w:t xml:space="preserve"> </w:t>
      </w:r>
      <w:r>
        <w:t>él</w:t>
      </w:r>
      <w:r>
        <w:rPr>
          <w:spacing w:val="-5"/>
        </w:rPr>
        <w:t xml:space="preserve"> </w:t>
      </w:r>
      <w:r>
        <w:t>(vea</w:t>
      </w:r>
      <w:r>
        <w:rPr>
          <w:spacing w:val="-6"/>
        </w:rPr>
        <w:t xml:space="preserve"> </w:t>
      </w:r>
      <w:r>
        <w:t>la sección 6 “Aspecto de Otulfi y contenido del envase”).</w:t>
      </w:r>
    </w:p>
    <w:p w14:paraId="14FDA146" w14:textId="77777777" w:rsidR="00414901" w:rsidRDefault="006851B1">
      <w:pPr>
        <w:pStyle w:val="ListParagraph"/>
        <w:numPr>
          <w:ilvl w:val="1"/>
          <w:numId w:val="14"/>
        </w:numPr>
        <w:tabs>
          <w:tab w:val="left" w:pos="709"/>
        </w:tabs>
        <w:ind w:right="627" w:hanging="566"/>
      </w:pPr>
      <w:r>
        <w:t>Si</w:t>
      </w:r>
      <w:r>
        <w:rPr>
          <w:spacing w:val="-4"/>
        </w:rPr>
        <w:t xml:space="preserve"> </w:t>
      </w:r>
      <w:r>
        <w:t>sabe</w:t>
      </w:r>
      <w:r>
        <w:rPr>
          <w:spacing w:val="-7"/>
        </w:rPr>
        <w:t xml:space="preserve"> </w:t>
      </w:r>
      <w:r>
        <w:t>o</w:t>
      </w:r>
      <w:r>
        <w:rPr>
          <w:spacing w:val="-7"/>
        </w:rPr>
        <w:t xml:space="preserve"> </w:t>
      </w:r>
      <w:r>
        <w:t>cree</w:t>
      </w:r>
      <w:r>
        <w:rPr>
          <w:spacing w:val="-4"/>
        </w:rPr>
        <w:t xml:space="preserve"> </w:t>
      </w:r>
      <w:r>
        <w:t>que</w:t>
      </w:r>
      <w:r>
        <w:rPr>
          <w:spacing w:val="-7"/>
        </w:rPr>
        <w:t xml:space="preserve"> </w:t>
      </w:r>
      <w:r>
        <w:t>ha</w:t>
      </w:r>
      <w:r>
        <w:rPr>
          <w:spacing w:val="-7"/>
        </w:rPr>
        <w:t xml:space="preserve"> </w:t>
      </w:r>
      <w:r>
        <w:t>estado</w:t>
      </w:r>
      <w:r>
        <w:rPr>
          <w:spacing w:val="-7"/>
        </w:rPr>
        <w:t xml:space="preserve"> </w:t>
      </w:r>
      <w:r>
        <w:t>expuesto</w:t>
      </w:r>
      <w:r>
        <w:rPr>
          <w:spacing w:val="-7"/>
        </w:rPr>
        <w:t xml:space="preserve"> </w:t>
      </w:r>
      <w:r>
        <w:t>a</w:t>
      </w:r>
      <w:r>
        <w:rPr>
          <w:spacing w:val="-7"/>
        </w:rPr>
        <w:t xml:space="preserve"> </w:t>
      </w:r>
      <w:r>
        <w:t>temperaturas</w:t>
      </w:r>
      <w:r>
        <w:rPr>
          <w:spacing w:val="-7"/>
        </w:rPr>
        <w:t xml:space="preserve"> </w:t>
      </w:r>
      <w:r>
        <w:t>extremas</w:t>
      </w:r>
      <w:r>
        <w:rPr>
          <w:spacing w:val="-7"/>
        </w:rPr>
        <w:t xml:space="preserve"> </w:t>
      </w:r>
      <w:r>
        <w:t>(como</w:t>
      </w:r>
      <w:r>
        <w:rPr>
          <w:spacing w:val="-7"/>
        </w:rPr>
        <w:t xml:space="preserve"> </w:t>
      </w:r>
      <w:r>
        <w:t>un</w:t>
      </w:r>
      <w:r>
        <w:rPr>
          <w:spacing w:val="-5"/>
        </w:rPr>
        <w:t xml:space="preserve"> </w:t>
      </w:r>
      <w:r>
        <w:t>calentamiento</w:t>
      </w:r>
      <w:r>
        <w:rPr>
          <w:spacing w:val="-7"/>
        </w:rPr>
        <w:t xml:space="preserve"> </w:t>
      </w:r>
      <w:r>
        <w:t>o</w:t>
      </w:r>
      <w:r>
        <w:rPr>
          <w:spacing w:val="-5"/>
        </w:rPr>
        <w:t xml:space="preserve"> </w:t>
      </w:r>
      <w:r>
        <w:t>una congelación accidental).</w:t>
      </w:r>
    </w:p>
    <w:p w14:paraId="14FDA147" w14:textId="77777777" w:rsidR="00414901" w:rsidRDefault="006851B1">
      <w:pPr>
        <w:pStyle w:val="ListParagraph"/>
        <w:numPr>
          <w:ilvl w:val="1"/>
          <w:numId w:val="14"/>
        </w:numPr>
        <w:tabs>
          <w:tab w:val="left" w:pos="709"/>
        </w:tabs>
        <w:spacing w:line="265" w:lineRule="exact"/>
      </w:pPr>
      <w:r>
        <w:t>Si</w:t>
      </w:r>
      <w:r>
        <w:rPr>
          <w:spacing w:val="-7"/>
        </w:rPr>
        <w:t xml:space="preserve"> </w:t>
      </w:r>
      <w:r>
        <w:t>el</w:t>
      </w:r>
      <w:r>
        <w:rPr>
          <w:spacing w:val="-6"/>
        </w:rPr>
        <w:t xml:space="preserve"> </w:t>
      </w:r>
      <w:r>
        <w:t>producto</w:t>
      </w:r>
      <w:r>
        <w:rPr>
          <w:spacing w:val="-7"/>
        </w:rPr>
        <w:t xml:space="preserve"> </w:t>
      </w:r>
      <w:r>
        <w:t>se</w:t>
      </w:r>
      <w:r>
        <w:rPr>
          <w:spacing w:val="-7"/>
        </w:rPr>
        <w:t xml:space="preserve"> </w:t>
      </w:r>
      <w:r>
        <w:t>ha</w:t>
      </w:r>
      <w:r>
        <w:rPr>
          <w:spacing w:val="-9"/>
        </w:rPr>
        <w:t xml:space="preserve"> </w:t>
      </w:r>
      <w:r>
        <w:t>agitado</w:t>
      </w:r>
      <w:r>
        <w:rPr>
          <w:spacing w:val="-9"/>
        </w:rPr>
        <w:t xml:space="preserve"> </w:t>
      </w:r>
      <w:r>
        <w:rPr>
          <w:spacing w:val="-2"/>
        </w:rPr>
        <w:t>enérgicamente.</w:t>
      </w:r>
    </w:p>
    <w:p w14:paraId="14FDA148" w14:textId="77777777" w:rsidR="00414901" w:rsidRDefault="006851B1">
      <w:pPr>
        <w:pStyle w:val="ListParagraph"/>
        <w:numPr>
          <w:ilvl w:val="1"/>
          <w:numId w:val="14"/>
        </w:numPr>
        <w:tabs>
          <w:tab w:val="left" w:pos="709"/>
        </w:tabs>
        <w:spacing w:line="269" w:lineRule="exact"/>
      </w:pPr>
      <w:r>
        <w:t>Si</w:t>
      </w:r>
      <w:r>
        <w:rPr>
          <w:spacing w:val="-7"/>
        </w:rPr>
        <w:t xml:space="preserve"> </w:t>
      </w:r>
      <w:r>
        <w:t>el</w:t>
      </w:r>
      <w:r>
        <w:rPr>
          <w:spacing w:val="-6"/>
        </w:rPr>
        <w:t xml:space="preserve"> </w:t>
      </w:r>
      <w:r>
        <w:t>precinto</w:t>
      </w:r>
      <w:r>
        <w:rPr>
          <w:spacing w:val="-7"/>
        </w:rPr>
        <w:t xml:space="preserve"> </w:t>
      </w:r>
      <w:r>
        <w:t>está</w:t>
      </w:r>
      <w:r>
        <w:rPr>
          <w:spacing w:val="-8"/>
        </w:rPr>
        <w:t xml:space="preserve"> </w:t>
      </w:r>
      <w:r>
        <w:rPr>
          <w:spacing w:val="-4"/>
        </w:rPr>
        <w:t>roto.</w:t>
      </w:r>
    </w:p>
    <w:p w14:paraId="14FDA149" w14:textId="77777777" w:rsidR="00414901" w:rsidRDefault="006851B1">
      <w:pPr>
        <w:pStyle w:val="BodyText"/>
        <w:spacing w:before="251"/>
        <w:ind w:left="142" w:right="331"/>
      </w:pPr>
      <w:r>
        <w:t>Otulfi</w:t>
      </w:r>
      <w:r>
        <w:rPr>
          <w:spacing w:val="-3"/>
        </w:rPr>
        <w:t xml:space="preserve"> </w:t>
      </w:r>
      <w:r>
        <w:t>es</w:t>
      </w:r>
      <w:r>
        <w:rPr>
          <w:spacing w:val="-3"/>
        </w:rPr>
        <w:t xml:space="preserve"> </w:t>
      </w:r>
      <w:r>
        <w:t>para</w:t>
      </w:r>
      <w:r>
        <w:rPr>
          <w:spacing w:val="-3"/>
        </w:rPr>
        <w:t xml:space="preserve"> </w:t>
      </w:r>
      <w:r>
        <w:t>un</w:t>
      </w:r>
      <w:r>
        <w:rPr>
          <w:spacing w:val="-4"/>
        </w:rPr>
        <w:t xml:space="preserve"> </w:t>
      </w:r>
      <w:r>
        <w:t>único</w:t>
      </w:r>
      <w:r>
        <w:rPr>
          <w:spacing w:val="-4"/>
        </w:rPr>
        <w:t xml:space="preserve"> </w:t>
      </w:r>
      <w:r>
        <w:t>uso.</w:t>
      </w:r>
      <w:r>
        <w:rPr>
          <w:spacing w:val="-6"/>
        </w:rPr>
        <w:t xml:space="preserve"> </w:t>
      </w:r>
      <w:r>
        <w:t>Debe</w:t>
      </w:r>
      <w:r>
        <w:rPr>
          <w:spacing w:val="-6"/>
        </w:rPr>
        <w:t xml:space="preserve"> </w:t>
      </w:r>
      <w:r>
        <w:t>tirar</w:t>
      </w:r>
      <w:r>
        <w:rPr>
          <w:spacing w:val="-3"/>
        </w:rPr>
        <w:t xml:space="preserve"> </w:t>
      </w:r>
      <w:r>
        <w:t>la</w:t>
      </w:r>
      <w:r>
        <w:rPr>
          <w:spacing w:val="-3"/>
        </w:rPr>
        <w:t xml:space="preserve"> </w:t>
      </w:r>
      <w:r>
        <w:t>solución</w:t>
      </w:r>
      <w:r>
        <w:rPr>
          <w:spacing w:val="-4"/>
        </w:rPr>
        <w:t xml:space="preserve"> </w:t>
      </w:r>
      <w:r>
        <w:t>para</w:t>
      </w:r>
      <w:r>
        <w:rPr>
          <w:spacing w:val="-6"/>
        </w:rPr>
        <w:t xml:space="preserve"> </w:t>
      </w:r>
      <w:r>
        <w:t>perfusión</w:t>
      </w:r>
      <w:r>
        <w:rPr>
          <w:spacing w:val="-4"/>
        </w:rPr>
        <w:t xml:space="preserve"> </w:t>
      </w:r>
      <w:r>
        <w:t>diluida</w:t>
      </w:r>
      <w:r>
        <w:rPr>
          <w:spacing w:val="-6"/>
        </w:rPr>
        <w:t xml:space="preserve"> </w:t>
      </w:r>
      <w:r>
        <w:t>sobrante</w:t>
      </w:r>
      <w:r>
        <w:rPr>
          <w:spacing w:val="-3"/>
        </w:rPr>
        <w:t xml:space="preserve"> </w:t>
      </w:r>
      <w:r>
        <w:t>del</w:t>
      </w:r>
      <w:r>
        <w:rPr>
          <w:spacing w:val="-3"/>
        </w:rPr>
        <w:t xml:space="preserve"> </w:t>
      </w:r>
      <w:r>
        <w:t>producto</w:t>
      </w:r>
      <w:r>
        <w:rPr>
          <w:spacing w:val="-4"/>
        </w:rPr>
        <w:t xml:space="preserve"> </w:t>
      </w:r>
      <w:r>
        <w:t>sin</w:t>
      </w:r>
      <w:r>
        <w:rPr>
          <w:spacing w:val="-4"/>
        </w:rPr>
        <w:t xml:space="preserve"> </w:t>
      </w:r>
      <w:r>
        <w:t>usar que quede en el vial o la jeringa de conformidad con las normativas locales.</w:t>
      </w:r>
    </w:p>
    <w:p w14:paraId="14FDA14A" w14:textId="77777777" w:rsidR="00414901" w:rsidRDefault="006851B1">
      <w:pPr>
        <w:pStyle w:val="Heading2"/>
        <w:numPr>
          <w:ilvl w:val="0"/>
          <w:numId w:val="14"/>
        </w:numPr>
        <w:tabs>
          <w:tab w:val="left" w:pos="143"/>
          <w:tab w:val="left" w:pos="709"/>
        </w:tabs>
        <w:spacing w:before="75" w:line="510" w:lineRule="atLeast"/>
        <w:ind w:left="143" w:right="4582" w:hanging="3"/>
      </w:pPr>
      <w:r>
        <w:t>Contenido</w:t>
      </w:r>
      <w:r>
        <w:rPr>
          <w:spacing w:val="-14"/>
        </w:rPr>
        <w:t xml:space="preserve"> </w:t>
      </w:r>
      <w:r>
        <w:t>del</w:t>
      </w:r>
      <w:r>
        <w:rPr>
          <w:spacing w:val="-14"/>
        </w:rPr>
        <w:t xml:space="preserve"> </w:t>
      </w:r>
      <w:r>
        <w:t>envase</w:t>
      </w:r>
      <w:r>
        <w:rPr>
          <w:spacing w:val="-14"/>
        </w:rPr>
        <w:t xml:space="preserve"> </w:t>
      </w:r>
      <w:r>
        <w:t>e</w:t>
      </w:r>
      <w:r>
        <w:rPr>
          <w:spacing w:val="-13"/>
        </w:rPr>
        <w:t xml:space="preserve"> </w:t>
      </w:r>
      <w:r>
        <w:t>información</w:t>
      </w:r>
      <w:r>
        <w:rPr>
          <w:spacing w:val="-14"/>
        </w:rPr>
        <w:t xml:space="preserve"> </w:t>
      </w:r>
      <w:r>
        <w:t>adicional Composición de Otulfi</w:t>
      </w:r>
    </w:p>
    <w:p w14:paraId="14FDA14B" w14:textId="77777777" w:rsidR="00414901" w:rsidRDefault="006851B1">
      <w:pPr>
        <w:pStyle w:val="ListParagraph"/>
        <w:numPr>
          <w:ilvl w:val="1"/>
          <w:numId w:val="14"/>
        </w:numPr>
        <w:tabs>
          <w:tab w:val="left" w:pos="709"/>
        </w:tabs>
        <w:spacing w:line="264" w:lineRule="exact"/>
      </w:pPr>
      <w:r>
        <w:t>El</w:t>
      </w:r>
      <w:r>
        <w:rPr>
          <w:spacing w:val="-7"/>
        </w:rPr>
        <w:t xml:space="preserve"> </w:t>
      </w:r>
      <w:r>
        <w:t>principio</w:t>
      </w:r>
      <w:r>
        <w:rPr>
          <w:spacing w:val="-10"/>
        </w:rPr>
        <w:t xml:space="preserve"> </w:t>
      </w:r>
      <w:r>
        <w:t>activo</w:t>
      </w:r>
      <w:r>
        <w:rPr>
          <w:spacing w:val="-10"/>
        </w:rPr>
        <w:t xml:space="preserve"> </w:t>
      </w:r>
      <w:r>
        <w:t>es</w:t>
      </w:r>
      <w:r>
        <w:rPr>
          <w:spacing w:val="-9"/>
        </w:rPr>
        <w:t xml:space="preserve"> </w:t>
      </w:r>
      <w:r>
        <w:t>ustekinumab.</w:t>
      </w:r>
      <w:r>
        <w:rPr>
          <w:spacing w:val="-8"/>
        </w:rPr>
        <w:t xml:space="preserve"> </w:t>
      </w:r>
      <w:r>
        <w:t>Cada</w:t>
      </w:r>
      <w:r>
        <w:rPr>
          <w:spacing w:val="-9"/>
        </w:rPr>
        <w:t xml:space="preserve"> </w:t>
      </w:r>
      <w:r>
        <w:t>vial</w:t>
      </w:r>
      <w:r>
        <w:rPr>
          <w:spacing w:val="-9"/>
        </w:rPr>
        <w:t xml:space="preserve"> </w:t>
      </w:r>
      <w:r>
        <w:t>contiene</w:t>
      </w:r>
      <w:r>
        <w:rPr>
          <w:spacing w:val="-11"/>
        </w:rPr>
        <w:t xml:space="preserve"> </w:t>
      </w:r>
      <w:r>
        <w:t>130</w:t>
      </w:r>
      <w:r>
        <w:rPr>
          <w:spacing w:val="-5"/>
        </w:rPr>
        <w:t xml:space="preserve"> </w:t>
      </w:r>
      <w:r>
        <w:t>mg</w:t>
      </w:r>
      <w:r>
        <w:rPr>
          <w:spacing w:val="-11"/>
        </w:rPr>
        <w:t xml:space="preserve"> </w:t>
      </w:r>
      <w:r>
        <w:t>de</w:t>
      </w:r>
      <w:r>
        <w:rPr>
          <w:spacing w:val="-9"/>
        </w:rPr>
        <w:t xml:space="preserve"> </w:t>
      </w:r>
      <w:r>
        <w:t>ustekinumab</w:t>
      </w:r>
      <w:r>
        <w:rPr>
          <w:spacing w:val="-7"/>
        </w:rPr>
        <w:t xml:space="preserve"> </w:t>
      </w:r>
      <w:r>
        <w:t>en</w:t>
      </w:r>
      <w:r>
        <w:rPr>
          <w:spacing w:val="-10"/>
        </w:rPr>
        <w:t xml:space="preserve"> </w:t>
      </w:r>
      <w:r>
        <w:t>26</w:t>
      </w:r>
      <w:r>
        <w:rPr>
          <w:spacing w:val="-5"/>
        </w:rPr>
        <w:t xml:space="preserve"> ml.</w:t>
      </w:r>
    </w:p>
    <w:p w14:paraId="14FDA14C" w14:textId="77777777" w:rsidR="00414901" w:rsidRDefault="006851B1">
      <w:pPr>
        <w:pStyle w:val="ListParagraph"/>
        <w:numPr>
          <w:ilvl w:val="1"/>
          <w:numId w:val="14"/>
        </w:numPr>
        <w:tabs>
          <w:tab w:val="left" w:pos="709"/>
        </w:tabs>
        <w:spacing w:before="4"/>
        <w:ind w:right="434" w:hanging="567"/>
      </w:pPr>
      <w:r>
        <w:t>Los demás componentes son sal disódica dihidrato de EDTA (E385), L-histidina, monoclorhidrato</w:t>
      </w:r>
      <w:r>
        <w:rPr>
          <w:spacing w:val="-7"/>
        </w:rPr>
        <w:t xml:space="preserve"> </w:t>
      </w:r>
      <w:r>
        <w:t>de</w:t>
      </w:r>
      <w:r>
        <w:rPr>
          <w:spacing w:val="-7"/>
        </w:rPr>
        <w:t xml:space="preserve"> </w:t>
      </w:r>
      <w:r>
        <w:t>L-histidina</w:t>
      </w:r>
      <w:r>
        <w:rPr>
          <w:spacing w:val="-9"/>
        </w:rPr>
        <w:t xml:space="preserve"> </w:t>
      </w:r>
      <w:r>
        <w:t>monohidratado,</w:t>
      </w:r>
      <w:r>
        <w:rPr>
          <w:spacing w:val="-9"/>
        </w:rPr>
        <w:t xml:space="preserve"> </w:t>
      </w:r>
      <w:r>
        <w:t>L-metionina,</w:t>
      </w:r>
      <w:r>
        <w:rPr>
          <w:spacing w:val="-7"/>
        </w:rPr>
        <w:t xml:space="preserve"> </w:t>
      </w:r>
      <w:r>
        <w:t>polisorbato</w:t>
      </w:r>
      <w:r>
        <w:rPr>
          <w:spacing w:val="-7"/>
        </w:rPr>
        <w:t xml:space="preserve"> </w:t>
      </w:r>
      <w:r>
        <w:t>80</w:t>
      </w:r>
      <w:r>
        <w:rPr>
          <w:spacing w:val="-5"/>
        </w:rPr>
        <w:t xml:space="preserve"> </w:t>
      </w:r>
      <w:r>
        <w:t>(E433),</w:t>
      </w:r>
      <w:r>
        <w:rPr>
          <w:spacing w:val="-7"/>
        </w:rPr>
        <w:t xml:space="preserve"> </w:t>
      </w:r>
      <w:r>
        <w:t>sacarosa</w:t>
      </w:r>
      <w:r>
        <w:rPr>
          <w:spacing w:val="-9"/>
        </w:rPr>
        <w:t xml:space="preserve"> </w:t>
      </w:r>
      <w:r>
        <w:t>y agua para preparaciones inyectable.</w:t>
      </w:r>
    </w:p>
    <w:p w14:paraId="14FDA14D" w14:textId="77777777" w:rsidR="00414901" w:rsidRDefault="006851B1">
      <w:pPr>
        <w:pStyle w:val="Heading2"/>
        <w:spacing w:before="251" w:line="252" w:lineRule="exact"/>
      </w:pPr>
      <w:r>
        <w:t>Aspecto</w:t>
      </w:r>
      <w:r>
        <w:rPr>
          <w:spacing w:val="-11"/>
        </w:rPr>
        <w:t xml:space="preserve"> </w:t>
      </w:r>
      <w:r>
        <w:t>de</w:t>
      </w:r>
      <w:r>
        <w:rPr>
          <w:spacing w:val="-8"/>
        </w:rPr>
        <w:t xml:space="preserve"> </w:t>
      </w:r>
      <w:r>
        <w:t>Otulfi</w:t>
      </w:r>
      <w:r>
        <w:rPr>
          <w:spacing w:val="-6"/>
        </w:rPr>
        <w:t xml:space="preserve"> </w:t>
      </w:r>
      <w:r>
        <w:t>y</w:t>
      </w:r>
      <w:r>
        <w:rPr>
          <w:spacing w:val="-10"/>
        </w:rPr>
        <w:t xml:space="preserve"> </w:t>
      </w:r>
      <w:r>
        <w:t>contenido</w:t>
      </w:r>
      <w:r>
        <w:rPr>
          <w:spacing w:val="-8"/>
        </w:rPr>
        <w:t xml:space="preserve"> </w:t>
      </w:r>
      <w:r>
        <w:t>del</w:t>
      </w:r>
      <w:r>
        <w:rPr>
          <w:spacing w:val="-6"/>
        </w:rPr>
        <w:t xml:space="preserve"> </w:t>
      </w:r>
      <w:r>
        <w:rPr>
          <w:spacing w:val="-2"/>
        </w:rPr>
        <w:t>envase</w:t>
      </w:r>
    </w:p>
    <w:p w14:paraId="14FDA14E" w14:textId="77777777" w:rsidR="00414901" w:rsidRDefault="006851B1">
      <w:pPr>
        <w:pStyle w:val="BodyText"/>
        <w:ind w:left="143" w:right="331"/>
      </w:pPr>
      <w:r>
        <w:t>Otulfi es un concentrado para solución para perfusión transparente, entre incoloro y de color ligeramente</w:t>
      </w:r>
      <w:r>
        <w:rPr>
          <w:spacing w:val="-6"/>
        </w:rPr>
        <w:t xml:space="preserve"> </w:t>
      </w:r>
      <w:r>
        <w:t>pardo-amarillo.</w:t>
      </w:r>
      <w:r>
        <w:rPr>
          <w:spacing w:val="-6"/>
        </w:rPr>
        <w:t xml:space="preserve"> </w:t>
      </w:r>
      <w:r>
        <w:t>Se</w:t>
      </w:r>
      <w:r>
        <w:rPr>
          <w:spacing w:val="-4"/>
        </w:rPr>
        <w:t xml:space="preserve"> </w:t>
      </w:r>
      <w:r>
        <w:t>presenta</w:t>
      </w:r>
      <w:r>
        <w:rPr>
          <w:spacing w:val="-4"/>
        </w:rPr>
        <w:t xml:space="preserve"> </w:t>
      </w:r>
      <w:r>
        <w:t>en</w:t>
      </w:r>
      <w:r>
        <w:rPr>
          <w:spacing w:val="-6"/>
        </w:rPr>
        <w:t xml:space="preserve"> </w:t>
      </w:r>
      <w:r>
        <w:t>un</w:t>
      </w:r>
      <w:r>
        <w:rPr>
          <w:spacing w:val="-5"/>
        </w:rPr>
        <w:t xml:space="preserve"> </w:t>
      </w:r>
      <w:r>
        <w:t>envase</w:t>
      </w:r>
      <w:r>
        <w:rPr>
          <w:spacing w:val="-4"/>
        </w:rPr>
        <w:t xml:space="preserve"> </w:t>
      </w:r>
      <w:r>
        <w:t>que</w:t>
      </w:r>
      <w:r>
        <w:rPr>
          <w:spacing w:val="-4"/>
        </w:rPr>
        <w:t xml:space="preserve"> </w:t>
      </w:r>
      <w:r>
        <w:t>contiene</w:t>
      </w:r>
      <w:r>
        <w:rPr>
          <w:spacing w:val="-6"/>
        </w:rPr>
        <w:t xml:space="preserve"> </w:t>
      </w:r>
      <w:r>
        <w:t>1</w:t>
      </w:r>
      <w:r>
        <w:rPr>
          <w:spacing w:val="-2"/>
        </w:rPr>
        <w:t xml:space="preserve"> </w:t>
      </w:r>
      <w:r>
        <w:t>vial</w:t>
      </w:r>
      <w:r>
        <w:rPr>
          <w:spacing w:val="-5"/>
        </w:rPr>
        <w:t xml:space="preserve"> </w:t>
      </w:r>
      <w:r>
        <w:t>de</w:t>
      </w:r>
      <w:r>
        <w:rPr>
          <w:spacing w:val="-6"/>
        </w:rPr>
        <w:t xml:space="preserve"> </w:t>
      </w:r>
      <w:r>
        <w:t>30</w:t>
      </w:r>
      <w:r>
        <w:rPr>
          <w:spacing w:val="-5"/>
        </w:rPr>
        <w:t xml:space="preserve"> </w:t>
      </w:r>
      <w:r>
        <w:t>ml</w:t>
      </w:r>
      <w:r>
        <w:rPr>
          <w:spacing w:val="-5"/>
        </w:rPr>
        <w:t xml:space="preserve"> </w:t>
      </w:r>
      <w:r>
        <w:t>de</w:t>
      </w:r>
      <w:r>
        <w:rPr>
          <w:spacing w:val="-4"/>
        </w:rPr>
        <w:t xml:space="preserve"> </w:t>
      </w:r>
      <w:r>
        <w:t>vidrio</w:t>
      </w:r>
      <w:r>
        <w:rPr>
          <w:spacing w:val="-5"/>
        </w:rPr>
        <w:t xml:space="preserve"> </w:t>
      </w:r>
      <w:r>
        <w:t>unidosis. Cada vial contiene 130 mg de ustekinumab en 26 ml de concentrado para solución para perfusión.</w:t>
      </w:r>
    </w:p>
    <w:p w14:paraId="14FDA14F" w14:textId="77777777" w:rsidR="00414901" w:rsidRDefault="00414901">
      <w:pPr>
        <w:pStyle w:val="BodyText"/>
      </w:pPr>
    </w:p>
    <w:p w14:paraId="14FDA150" w14:textId="77777777" w:rsidR="00414901" w:rsidRDefault="006851B1">
      <w:pPr>
        <w:pStyle w:val="Heading2"/>
        <w:spacing w:line="252" w:lineRule="exact"/>
      </w:pPr>
      <w:r>
        <w:t>Titular</w:t>
      </w:r>
      <w:r>
        <w:rPr>
          <w:spacing w:val="-10"/>
        </w:rPr>
        <w:t xml:space="preserve"> </w:t>
      </w:r>
      <w:r>
        <w:t>de</w:t>
      </w:r>
      <w:r>
        <w:rPr>
          <w:spacing w:val="-9"/>
        </w:rPr>
        <w:t xml:space="preserve"> </w:t>
      </w:r>
      <w:r>
        <w:t>la</w:t>
      </w:r>
      <w:r>
        <w:rPr>
          <w:spacing w:val="-10"/>
        </w:rPr>
        <w:t xml:space="preserve"> </w:t>
      </w:r>
      <w:r>
        <w:t>Autorización</w:t>
      </w:r>
      <w:r>
        <w:rPr>
          <w:spacing w:val="-10"/>
        </w:rPr>
        <w:t xml:space="preserve"> </w:t>
      </w:r>
      <w:r>
        <w:t>de</w:t>
      </w:r>
      <w:r>
        <w:rPr>
          <w:spacing w:val="-9"/>
        </w:rPr>
        <w:t xml:space="preserve"> </w:t>
      </w:r>
      <w:r>
        <w:rPr>
          <w:spacing w:val="-2"/>
        </w:rPr>
        <w:t>Comercialización</w:t>
      </w:r>
    </w:p>
    <w:p w14:paraId="14FDA151" w14:textId="77777777" w:rsidR="00414901" w:rsidRPr="00903590" w:rsidRDefault="006851B1">
      <w:pPr>
        <w:pStyle w:val="BodyText"/>
        <w:ind w:left="143" w:right="6258" w:hanging="1"/>
        <w:rPr>
          <w:lang w:val="de-DE"/>
          <w:rPrChange w:id="2539" w:author="Author">
            <w:rPr>
              <w:lang w:val="en-US"/>
            </w:rPr>
          </w:rPrChange>
        </w:rPr>
      </w:pPr>
      <w:r w:rsidRPr="00903590">
        <w:rPr>
          <w:lang w:val="de-DE"/>
          <w:rPrChange w:id="2540" w:author="Author">
            <w:rPr>
              <w:lang w:val="en-US"/>
            </w:rPr>
          </w:rPrChange>
        </w:rPr>
        <w:t>Fresenius</w:t>
      </w:r>
      <w:r w:rsidRPr="00903590">
        <w:rPr>
          <w:spacing w:val="-14"/>
          <w:lang w:val="de-DE"/>
          <w:rPrChange w:id="2541" w:author="Author">
            <w:rPr>
              <w:spacing w:val="-14"/>
              <w:lang w:val="en-US"/>
            </w:rPr>
          </w:rPrChange>
        </w:rPr>
        <w:t xml:space="preserve"> </w:t>
      </w:r>
      <w:r w:rsidRPr="00903590">
        <w:rPr>
          <w:lang w:val="de-DE"/>
          <w:rPrChange w:id="2542" w:author="Author">
            <w:rPr>
              <w:lang w:val="en-US"/>
            </w:rPr>
          </w:rPrChange>
        </w:rPr>
        <w:t>Kabi</w:t>
      </w:r>
      <w:r w:rsidRPr="00903590">
        <w:rPr>
          <w:spacing w:val="-14"/>
          <w:lang w:val="de-DE"/>
          <w:rPrChange w:id="2543" w:author="Author">
            <w:rPr>
              <w:spacing w:val="-14"/>
              <w:lang w:val="en-US"/>
            </w:rPr>
          </w:rPrChange>
        </w:rPr>
        <w:t xml:space="preserve"> </w:t>
      </w:r>
      <w:r w:rsidRPr="00903590">
        <w:rPr>
          <w:lang w:val="de-DE"/>
          <w:rPrChange w:id="2544" w:author="Author">
            <w:rPr>
              <w:lang w:val="en-US"/>
            </w:rPr>
          </w:rPrChange>
        </w:rPr>
        <w:t>Deutschland</w:t>
      </w:r>
      <w:r w:rsidRPr="00903590">
        <w:rPr>
          <w:spacing w:val="-15"/>
          <w:lang w:val="de-DE"/>
          <w:rPrChange w:id="2545" w:author="Author">
            <w:rPr>
              <w:spacing w:val="-15"/>
              <w:lang w:val="en-US"/>
            </w:rPr>
          </w:rPrChange>
        </w:rPr>
        <w:t xml:space="preserve"> </w:t>
      </w:r>
      <w:r w:rsidRPr="00903590">
        <w:rPr>
          <w:lang w:val="de-DE"/>
          <w:rPrChange w:id="2546" w:author="Author">
            <w:rPr>
              <w:lang w:val="en-US"/>
            </w:rPr>
          </w:rPrChange>
        </w:rPr>
        <w:t>GmbH Else-Kroener-Strasse 1</w:t>
      </w:r>
    </w:p>
    <w:p w14:paraId="14FDA152" w14:textId="77777777" w:rsidR="00414901" w:rsidRPr="00D3569C" w:rsidRDefault="006851B1">
      <w:pPr>
        <w:pStyle w:val="BodyText"/>
        <w:spacing w:before="2"/>
        <w:ind w:left="143" w:right="5905" w:hanging="1"/>
        <w:rPr>
          <w:lang w:val="en-US"/>
        </w:rPr>
      </w:pPr>
      <w:r w:rsidRPr="00D3569C">
        <w:rPr>
          <w:lang w:val="en-US"/>
        </w:rPr>
        <w:t>61352</w:t>
      </w:r>
      <w:r w:rsidRPr="00D3569C">
        <w:rPr>
          <w:spacing w:val="-14"/>
          <w:lang w:val="en-US"/>
        </w:rPr>
        <w:t xml:space="preserve"> </w:t>
      </w:r>
      <w:r w:rsidRPr="00D3569C">
        <w:rPr>
          <w:lang w:val="en-US"/>
        </w:rPr>
        <w:t>Bad</w:t>
      </w:r>
      <w:r w:rsidRPr="00D3569C">
        <w:rPr>
          <w:spacing w:val="-14"/>
          <w:lang w:val="en-US"/>
        </w:rPr>
        <w:t xml:space="preserve"> </w:t>
      </w:r>
      <w:r w:rsidRPr="00D3569C">
        <w:rPr>
          <w:lang w:val="en-US"/>
        </w:rPr>
        <w:t>Homburg</w:t>
      </w:r>
      <w:r w:rsidRPr="00D3569C">
        <w:rPr>
          <w:spacing w:val="-14"/>
          <w:lang w:val="en-US"/>
        </w:rPr>
        <w:t xml:space="preserve"> </w:t>
      </w:r>
      <w:r w:rsidRPr="00D3569C">
        <w:rPr>
          <w:lang w:val="en-US"/>
        </w:rPr>
        <w:t xml:space="preserve">v.d.Hoehe </w:t>
      </w:r>
      <w:r w:rsidRPr="00D3569C">
        <w:rPr>
          <w:spacing w:val="-2"/>
          <w:lang w:val="en-US"/>
        </w:rPr>
        <w:t>Alemania</w:t>
      </w:r>
    </w:p>
    <w:p w14:paraId="14FDA153" w14:textId="77777777" w:rsidR="00414901" w:rsidRPr="00D3569C" w:rsidRDefault="00414901">
      <w:pPr>
        <w:pStyle w:val="BodyText"/>
        <w:rPr>
          <w:lang w:val="en-US"/>
        </w:rPr>
      </w:pPr>
    </w:p>
    <w:p w14:paraId="14FDA154" w14:textId="77777777" w:rsidR="00414901" w:rsidRDefault="006851B1">
      <w:pPr>
        <w:ind w:left="143" w:right="5905" w:hanging="1"/>
      </w:pPr>
      <w:r>
        <w:rPr>
          <w:b/>
        </w:rPr>
        <w:t>Responsable</w:t>
      </w:r>
      <w:r>
        <w:rPr>
          <w:b/>
          <w:spacing w:val="-14"/>
        </w:rPr>
        <w:t xml:space="preserve"> </w:t>
      </w:r>
      <w:r>
        <w:rPr>
          <w:b/>
        </w:rPr>
        <w:t>de</w:t>
      </w:r>
      <w:r>
        <w:rPr>
          <w:b/>
          <w:spacing w:val="-17"/>
        </w:rPr>
        <w:t xml:space="preserve"> </w:t>
      </w:r>
      <w:r>
        <w:rPr>
          <w:b/>
        </w:rPr>
        <w:t>la</w:t>
      </w:r>
      <w:r>
        <w:rPr>
          <w:b/>
          <w:spacing w:val="-15"/>
        </w:rPr>
        <w:t xml:space="preserve"> </w:t>
      </w:r>
      <w:r>
        <w:rPr>
          <w:b/>
        </w:rPr>
        <w:t xml:space="preserve">fabricación </w:t>
      </w:r>
      <w:r>
        <w:t>Fresenius Kabi Austria GmbH Hafnerstraße 36</w:t>
      </w:r>
    </w:p>
    <w:p w14:paraId="14FDA155" w14:textId="77777777" w:rsidR="00414901" w:rsidRDefault="006851B1">
      <w:pPr>
        <w:pStyle w:val="BodyText"/>
        <w:spacing w:line="252" w:lineRule="exact"/>
        <w:ind w:left="143"/>
      </w:pPr>
      <w:r>
        <w:t>8055</w:t>
      </w:r>
      <w:r>
        <w:rPr>
          <w:spacing w:val="-7"/>
        </w:rPr>
        <w:t xml:space="preserve"> </w:t>
      </w:r>
      <w:r>
        <w:t>Graz</w:t>
      </w:r>
      <w:r>
        <w:rPr>
          <w:spacing w:val="-7"/>
        </w:rPr>
        <w:t xml:space="preserve"> </w:t>
      </w:r>
      <w:r>
        <w:rPr>
          <w:spacing w:val="-2"/>
        </w:rPr>
        <w:t>Austria</w:t>
      </w:r>
    </w:p>
    <w:p w14:paraId="14FDA156" w14:textId="77777777" w:rsidR="00414901" w:rsidRDefault="006851B1">
      <w:pPr>
        <w:pStyle w:val="Heading2"/>
        <w:spacing w:before="251"/>
      </w:pPr>
      <w:r>
        <w:t>Fecha</w:t>
      </w:r>
      <w:r>
        <w:rPr>
          <w:spacing w:val="-10"/>
        </w:rPr>
        <w:t xml:space="preserve"> </w:t>
      </w:r>
      <w:r>
        <w:t>de</w:t>
      </w:r>
      <w:r>
        <w:rPr>
          <w:spacing w:val="-9"/>
        </w:rPr>
        <w:t xml:space="preserve"> </w:t>
      </w:r>
      <w:r>
        <w:t>la</w:t>
      </w:r>
      <w:r>
        <w:rPr>
          <w:spacing w:val="-7"/>
        </w:rPr>
        <w:t xml:space="preserve"> </w:t>
      </w:r>
      <w:r>
        <w:t>última</w:t>
      </w:r>
      <w:r>
        <w:rPr>
          <w:spacing w:val="-11"/>
        </w:rPr>
        <w:t xml:space="preserve"> </w:t>
      </w:r>
      <w:r>
        <w:t>revisión</w:t>
      </w:r>
      <w:r>
        <w:rPr>
          <w:spacing w:val="-7"/>
        </w:rPr>
        <w:t xml:space="preserve"> </w:t>
      </w:r>
      <w:r>
        <w:t>de</w:t>
      </w:r>
      <w:r>
        <w:rPr>
          <w:spacing w:val="-7"/>
        </w:rPr>
        <w:t xml:space="preserve"> </w:t>
      </w:r>
      <w:r>
        <w:t>este</w:t>
      </w:r>
      <w:r>
        <w:rPr>
          <w:spacing w:val="-7"/>
        </w:rPr>
        <w:t xml:space="preserve"> </w:t>
      </w:r>
      <w:r>
        <w:rPr>
          <w:spacing w:val="-2"/>
        </w:rPr>
        <w:t>prospecto</w:t>
      </w:r>
    </w:p>
    <w:p w14:paraId="14FDA157" w14:textId="77777777" w:rsidR="00414901" w:rsidRDefault="00414901">
      <w:pPr>
        <w:pStyle w:val="BodyText"/>
        <w:rPr>
          <w:b/>
        </w:rPr>
      </w:pPr>
    </w:p>
    <w:p w14:paraId="14FDA158" w14:textId="77777777" w:rsidR="00414901" w:rsidRDefault="006851B1">
      <w:pPr>
        <w:pStyle w:val="BodyText"/>
        <w:ind w:left="142" w:right="296"/>
      </w:pPr>
      <w:r>
        <w:t>La</w:t>
      </w:r>
      <w:r>
        <w:rPr>
          <w:spacing w:val="-3"/>
        </w:rPr>
        <w:t xml:space="preserve"> </w:t>
      </w:r>
      <w:r>
        <w:t>información</w:t>
      </w:r>
      <w:r>
        <w:rPr>
          <w:spacing w:val="-4"/>
        </w:rPr>
        <w:t xml:space="preserve"> </w:t>
      </w:r>
      <w:r>
        <w:t>detallada</w:t>
      </w:r>
      <w:r>
        <w:rPr>
          <w:spacing w:val="-3"/>
        </w:rPr>
        <w:t xml:space="preserve"> </w:t>
      </w:r>
      <w:r>
        <w:t>de</w:t>
      </w:r>
      <w:r>
        <w:rPr>
          <w:spacing w:val="-3"/>
        </w:rPr>
        <w:t xml:space="preserve"> </w:t>
      </w:r>
      <w:r>
        <w:t>este</w:t>
      </w:r>
      <w:r>
        <w:rPr>
          <w:spacing w:val="-6"/>
        </w:rPr>
        <w:t xml:space="preserve"> </w:t>
      </w:r>
      <w:r>
        <w:t>medicamento</w:t>
      </w:r>
      <w:r>
        <w:rPr>
          <w:spacing w:val="-4"/>
        </w:rPr>
        <w:t xml:space="preserve"> </w:t>
      </w:r>
      <w:r>
        <w:t>está</w:t>
      </w:r>
      <w:r>
        <w:rPr>
          <w:spacing w:val="-6"/>
        </w:rPr>
        <w:t xml:space="preserve"> </w:t>
      </w:r>
      <w:r>
        <w:t>disponible</w:t>
      </w:r>
      <w:r>
        <w:rPr>
          <w:spacing w:val="-6"/>
        </w:rPr>
        <w:t xml:space="preserve"> </w:t>
      </w:r>
      <w:r>
        <w:t>en</w:t>
      </w:r>
      <w:r>
        <w:rPr>
          <w:spacing w:val="-6"/>
        </w:rPr>
        <w:t xml:space="preserve"> </w:t>
      </w:r>
      <w:r>
        <w:t>la</w:t>
      </w:r>
      <w:r>
        <w:rPr>
          <w:spacing w:val="-3"/>
        </w:rPr>
        <w:t xml:space="preserve"> </w:t>
      </w:r>
      <w:r>
        <w:t>página</w:t>
      </w:r>
      <w:r>
        <w:rPr>
          <w:spacing w:val="-3"/>
        </w:rPr>
        <w:t xml:space="preserve"> </w:t>
      </w:r>
      <w:r>
        <w:t>web</w:t>
      </w:r>
      <w:r>
        <w:rPr>
          <w:spacing w:val="-4"/>
        </w:rPr>
        <w:t xml:space="preserve"> </w:t>
      </w:r>
      <w:r>
        <w:t>de</w:t>
      </w:r>
      <w:r>
        <w:rPr>
          <w:spacing w:val="-6"/>
        </w:rPr>
        <w:t xml:space="preserve"> </w:t>
      </w:r>
      <w:r>
        <w:t>la</w:t>
      </w:r>
      <w:r>
        <w:rPr>
          <w:spacing w:val="-6"/>
        </w:rPr>
        <w:t xml:space="preserve"> </w:t>
      </w:r>
      <w:r>
        <w:t>Agencia</w:t>
      </w:r>
      <w:r>
        <w:rPr>
          <w:spacing w:val="-2"/>
        </w:rPr>
        <w:t xml:space="preserve"> </w:t>
      </w:r>
      <w:r>
        <w:t xml:space="preserve">Europea de Medicamentos: </w:t>
      </w:r>
      <w:r>
        <w:rPr>
          <w:color w:val="0000FF"/>
          <w:u w:val="single" w:color="0000FF"/>
        </w:rPr>
        <w:t>https://</w:t>
      </w:r>
      <w:hyperlink r:id="rId18">
        <w:r w:rsidR="00414901">
          <w:rPr>
            <w:color w:val="0000FF"/>
            <w:u w:val="single" w:color="0000FF"/>
          </w:rPr>
          <w:t>www.ema.europa.eu/</w:t>
        </w:r>
      </w:hyperlink>
    </w:p>
    <w:p w14:paraId="14FDA159" w14:textId="77777777" w:rsidR="00414901" w:rsidRDefault="00414901">
      <w:pPr>
        <w:pStyle w:val="BodyText"/>
        <w:sectPr w:rsidR="00414901">
          <w:pgSz w:w="11920" w:h="16850"/>
          <w:pgMar w:top="1460" w:right="1133" w:bottom="920" w:left="1275" w:header="0" w:footer="623" w:gutter="0"/>
          <w:cols w:space="720"/>
        </w:sectPr>
      </w:pPr>
    </w:p>
    <w:p w14:paraId="14FDA15A" w14:textId="77777777" w:rsidR="00414901" w:rsidRDefault="006851B1">
      <w:pPr>
        <w:pStyle w:val="BodyText"/>
        <w:spacing w:before="74" w:line="480" w:lineRule="auto"/>
        <w:ind w:left="143" w:right="1101"/>
      </w:pPr>
      <w:r>
        <w:lastRenderedPageBreak/>
        <w:t>La</w:t>
      </w:r>
      <w:r>
        <w:rPr>
          <w:spacing w:val="-8"/>
        </w:rPr>
        <w:t xml:space="preserve"> </w:t>
      </w:r>
      <w:r>
        <w:t>siguiente</w:t>
      </w:r>
      <w:r>
        <w:rPr>
          <w:spacing w:val="-8"/>
        </w:rPr>
        <w:t xml:space="preserve"> </w:t>
      </w:r>
      <w:r>
        <w:t>información</w:t>
      </w:r>
      <w:r>
        <w:rPr>
          <w:spacing w:val="-8"/>
        </w:rPr>
        <w:t xml:space="preserve"> </w:t>
      </w:r>
      <w:r>
        <w:t>va</w:t>
      </w:r>
      <w:r>
        <w:rPr>
          <w:spacing w:val="-8"/>
        </w:rPr>
        <w:t xml:space="preserve"> </w:t>
      </w:r>
      <w:r>
        <w:t>dirigida</w:t>
      </w:r>
      <w:r>
        <w:rPr>
          <w:spacing w:val="-10"/>
        </w:rPr>
        <w:t xml:space="preserve"> </w:t>
      </w:r>
      <w:r>
        <w:t>exclusivamente</w:t>
      </w:r>
      <w:r>
        <w:rPr>
          <w:spacing w:val="-10"/>
        </w:rPr>
        <w:t xml:space="preserve"> </w:t>
      </w:r>
      <w:r>
        <w:t>a</w:t>
      </w:r>
      <w:r>
        <w:rPr>
          <w:spacing w:val="-10"/>
        </w:rPr>
        <w:t xml:space="preserve"> </w:t>
      </w:r>
      <w:r>
        <w:t>los</w:t>
      </w:r>
      <w:r>
        <w:rPr>
          <w:spacing w:val="-8"/>
        </w:rPr>
        <w:t xml:space="preserve"> </w:t>
      </w:r>
      <w:r>
        <w:t>profesionales</w:t>
      </w:r>
      <w:r>
        <w:rPr>
          <w:spacing w:val="-10"/>
        </w:rPr>
        <w:t xml:space="preserve"> </w:t>
      </w:r>
      <w:r>
        <w:t xml:space="preserve">sanitarios: </w:t>
      </w:r>
      <w:r>
        <w:rPr>
          <w:spacing w:val="-2"/>
          <w:u w:val="single"/>
        </w:rPr>
        <w:t>Trazabilidad:</w:t>
      </w:r>
    </w:p>
    <w:p w14:paraId="14FDA15B" w14:textId="77777777" w:rsidR="00414901" w:rsidRDefault="006851B1">
      <w:pPr>
        <w:pStyle w:val="BodyText"/>
        <w:ind w:left="142" w:right="331"/>
      </w:pPr>
      <w:r>
        <w:t>Con</w:t>
      </w:r>
      <w:r>
        <w:rPr>
          <w:spacing w:val="-4"/>
        </w:rPr>
        <w:t xml:space="preserve"> </w:t>
      </w:r>
      <w:r>
        <w:t>objeto</w:t>
      </w:r>
      <w:r>
        <w:rPr>
          <w:spacing w:val="-4"/>
        </w:rPr>
        <w:t xml:space="preserve"> </w:t>
      </w:r>
      <w:r>
        <w:t>de</w:t>
      </w:r>
      <w:r>
        <w:rPr>
          <w:spacing w:val="-6"/>
        </w:rPr>
        <w:t xml:space="preserve"> </w:t>
      </w:r>
      <w:r>
        <w:t>mejorar</w:t>
      </w:r>
      <w:r>
        <w:rPr>
          <w:spacing w:val="-5"/>
        </w:rPr>
        <w:t xml:space="preserve"> </w:t>
      </w:r>
      <w:r>
        <w:t>la</w:t>
      </w:r>
      <w:r>
        <w:rPr>
          <w:spacing w:val="-6"/>
        </w:rPr>
        <w:t xml:space="preserve"> </w:t>
      </w:r>
      <w:r>
        <w:t>trazabilidad</w:t>
      </w:r>
      <w:r>
        <w:rPr>
          <w:spacing w:val="-6"/>
        </w:rPr>
        <w:t xml:space="preserve"> </w:t>
      </w:r>
      <w:r>
        <w:t>de</w:t>
      </w:r>
      <w:r>
        <w:rPr>
          <w:spacing w:val="-6"/>
        </w:rPr>
        <w:t xml:space="preserve"> </w:t>
      </w:r>
      <w:r>
        <w:t>los</w:t>
      </w:r>
      <w:r>
        <w:rPr>
          <w:spacing w:val="-6"/>
        </w:rPr>
        <w:t xml:space="preserve"> </w:t>
      </w:r>
      <w:r>
        <w:t>medicamentos</w:t>
      </w:r>
      <w:r>
        <w:rPr>
          <w:spacing w:val="-6"/>
        </w:rPr>
        <w:t xml:space="preserve"> </w:t>
      </w:r>
      <w:r>
        <w:t>biológicos,</w:t>
      </w:r>
      <w:r>
        <w:rPr>
          <w:spacing w:val="-4"/>
        </w:rPr>
        <w:t xml:space="preserve"> </w:t>
      </w:r>
      <w:r>
        <w:t>el</w:t>
      </w:r>
      <w:r>
        <w:rPr>
          <w:spacing w:val="-3"/>
        </w:rPr>
        <w:t xml:space="preserve"> </w:t>
      </w:r>
      <w:r>
        <w:t>nombre</w:t>
      </w:r>
      <w:r>
        <w:rPr>
          <w:spacing w:val="-8"/>
        </w:rPr>
        <w:t xml:space="preserve"> </w:t>
      </w:r>
      <w:r>
        <w:t>y</w:t>
      </w:r>
      <w:r>
        <w:rPr>
          <w:spacing w:val="-4"/>
        </w:rPr>
        <w:t xml:space="preserve"> </w:t>
      </w:r>
      <w:r>
        <w:t>el</w:t>
      </w:r>
      <w:r>
        <w:rPr>
          <w:spacing w:val="-3"/>
        </w:rPr>
        <w:t xml:space="preserve"> </w:t>
      </w:r>
      <w:r>
        <w:t>número</w:t>
      </w:r>
      <w:r>
        <w:rPr>
          <w:spacing w:val="-4"/>
        </w:rPr>
        <w:t xml:space="preserve"> </w:t>
      </w:r>
      <w:r>
        <w:t>de</w:t>
      </w:r>
      <w:r>
        <w:rPr>
          <w:spacing w:val="-3"/>
        </w:rPr>
        <w:t xml:space="preserve"> </w:t>
      </w:r>
      <w:r>
        <w:t>lote del medicamento administrado deben estar claramente registrados.</w:t>
      </w:r>
    </w:p>
    <w:p w14:paraId="3EF52883" w14:textId="77777777" w:rsidR="00154A91" w:rsidRDefault="00154A91">
      <w:pPr>
        <w:pStyle w:val="BodyText"/>
        <w:ind w:left="143"/>
        <w:rPr>
          <w:ins w:id="2547" w:author="Author"/>
          <w:u w:val="single"/>
        </w:rPr>
      </w:pPr>
    </w:p>
    <w:p w14:paraId="14FDA15C" w14:textId="22695BD8" w:rsidR="00414901" w:rsidRDefault="006851B1">
      <w:pPr>
        <w:pStyle w:val="BodyText"/>
        <w:ind w:left="143"/>
      </w:pPr>
      <w:r>
        <w:rPr>
          <w:u w:val="single"/>
        </w:rPr>
        <w:t>Instrucciones</w:t>
      </w:r>
      <w:r>
        <w:rPr>
          <w:spacing w:val="-11"/>
          <w:u w:val="single"/>
        </w:rPr>
        <w:t xml:space="preserve"> </w:t>
      </w:r>
      <w:r>
        <w:rPr>
          <w:u w:val="single"/>
        </w:rPr>
        <w:t>para</w:t>
      </w:r>
      <w:r>
        <w:rPr>
          <w:spacing w:val="-11"/>
          <w:u w:val="single"/>
        </w:rPr>
        <w:t xml:space="preserve"> </w:t>
      </w:r>
      <w:r>
        <w:rPr>
          <w:u w:val="single"/>
        </w:rPr>
        <w:t>la</w:t>
      </w:r>
      <w:r>
        <w:rPr>
          <w:spacing w:val="-10"/>
          <w:u w:val="single"/>
        </w:rPr>
        <w:t xml:space="preserve"> </w:t>
      </w:r>
      <w:r>
        <w:rPr>
          <w:spacing w:val="-2"/>
          <w:u w:val="single"/>
        </w:rPr>
        <w:t>dilución:</w:t>
      </w:r>
    </w:p>
    <w:p w14:paraId="14FDA15D" w14:textId="77777777" w:rsidR="00414901" w:rsidRDefault="006851B1">
      <w:pPr>
        <w:pStyle w:val="BodyText"/>
        <w:spacing w:before="252"/>
        <w:ind w:left="142" w:right="331"/>
      </w:pPr>
      <w:r>
        <w:t>Otulfi</w:t>
      </w:r>
      <w:r>
        <w:rPr>
          <w:spacing w:val="-4"/>
        </w:rPr>
        <w:t xml:space="preserve"> </w:t>
      </w:r>
      <w:r>
        <w:t>concentrado</w:t>
      </w:r>
      <w:r>
        <w:rPr>
          <w:spacing w:val="-5"/>
        </w:rPr>
        <w:t xml:space="preserve"> </w:t>
      </w:r>
      <w:r>
        <w:t>para</w:t>
      </w:r>
      <w:r>
        <w:rPr>
          <w:spacing w:val="-7"/>
        </w:rPr>
        <w:t xml:space="preserve"> </w:t>
      </w:r>
      <w:r>
        <w:t>solución</w:t>
      </w:r>
      <w:r>
        <w:rPr>
          <w:spacing w:val="-7"/>
        </w:rPr>
        <w:t xml:space="preserve"> </w:t>
      </w:r>
      <w:r>
        <w:t>para</w:t>
      </w:r>
      <w:r>
        <w:rPr>
          <w:spacing w:val="-7"/>
        </w:rPr>
        <w:t xml:space="preserve"> </w:t>
      </w:r>
      <w:r>
        <w:t>perfusión</w:t>
      </w:r>
      <w:r>
        <w:rPr>
          <w:spacing w:val="-7"/>
        </w:rPr>
        <w:t xml:space="preserve"> </w:t>
      </w:r>
      <w:r>
        <w:t>debe</w:t>
      </w:r>
      <w:r>
        <w:rPr>
          <w:spacing w:val="-7"/>
        </w:rPr>
        <w:t xml:space="preserve"> </w:t>
      </w:r>
      <w:r>
        <w:t>ser</w:t>
      </w:r>
      <w:r>
        <w:rPr>
          <w:spacing w:val="-6"/>
        </w:rPr>
        <w:t xml:space="preserve"> </w:t>
      </w:r>
      <w:r>
        <w:t>diluido,</w:t>
      </w:r>
      <w:r>
        <w:rPr>
          <w:spacing w:val="-7"/>
        </w:rPr>
        <w:t xml:space="preserve"> </w:t>
      </w:r>
      <w:r>
        <w:t>preparado</w:t>
      </w:r>
      <w:r>
        <w:rPr>
          <w:spacing w:val="-7"/>
        </w:rPr>
        <w:t xml:space="preserve"> </w:t>
      </w:r>
      <w:r>
        <w:t>y</w:t>
      </w:r>
      <w:r>
        <w:rPr>
          <w:spacing w:val="-5"/>
        </w:rPr>
        <w:t xml:space="preserve"> </w:t>
      </w:r>
      <w:r>
        <w:t>perfundido</w:t>
      </w:r>
      <w:r>
        <w:rPr>
          <w:spacing w:val="-7"/>
        </w:rPr>
        <w:t xml:space="preserve"> </w:t>
      </w:r>
      <w:r>
        <w:t>por</w:t>
      </w:r>
      <w:r>
        <w:rPr>
          <w:spacing w:val="-4"/>
        </w:rPr>
        <w:t xml:space="preserve"> </w:t>
      </w:r>
      <w:r>
        <w:t>un profesional sanitario utilizando una técnica aséptica.</w:t>
      </w:r>
    </w:p>
    <w:p w14:paraId="14FDA15E" w14:textId="77777777" w:rsidR="00414901" w:rsidRDefault="006851B1">
      <w:pPr>
        <w:pStyle w:val="ListParagraph"/>
        <w:numPr>
          <w:ilvl w:val="0"/>
          <w:numId w:val="13"/>
        </w:numPr>
        <w:tabs>
          <w:tab w:val="left" w:pos="708"/>
        </w:tabs>
        <w:spacing w:before="252"/>
        <w:ind w:right="728" w:hanging="566"/>
      </w:pPr>
      <w:r>
        <w:t>Calcular</w:t>
      </w:r>
      <w:r>
        <w:rPr>
          <w:spacing w:val="-5"/>
        </w:rPr>
        <w:t xml:space="preserve"> </w:t>
      </w:r>
      <w:r>
        <w:t>la</w:t>
      </w:r>
      <w:r>
        <w:rPr>
          <w:spacing w:val="-3"/>
        </w:rPr>
        <w:t xml:space="preserve"> </w:t>
      </w:r>
      <w:r>
        <w:t>dosis</w:t>
      </w:r>
      <w:r>
        <w:rPr>
          <w:spacing w:val="-6"/>
        </w:rPr>
        <w:t xml:space="preserve"> </w:t>
      </w:r>
      <w:r>
        <w:t>y</w:t>
      </w:r>
      <w:r>
        <w:rPr>
          <w:spacing w:val="-4"/>
        </w:rPr>
        <w:t xml:space="preserve"> </w:t>
      </w:r>
      <w:r>
        <w:t>el</w:t>
      </w:r>
      <w:r>
        <w:rPr>
          <w:spacing w:val="-3"/>
        </w:rPr>
        <w:t xml:space="preserve"> </w:t>
      </w:r>
      <w:r>
        <w:t>número</w:t>
      </w:r>
      <w:r>
        <w:rPr>
          <w:spacing w:val="-4"/>
        </w:rPr>
        <w:t xml:space="preserve"> </w:t>
      </w:r>
      <w:r>
        <w:t>de</w:t>
      </w:r>
      <w:r>
        <w:rPr>
          <w:spacing w:val="-3"/>
        </w:rPr>
        <w:t xml:space="preserve"> </w:t>
      </w:r>
      <w:r>
        <w:t>viales</w:t>
      </w:r>
      <w:r>
        <w:rPr>
          <w:spacing w:val="-6"/>
        </w:rPr>
        <w:t xml:space="preserve"> </w:t>
      </w:r>
      <w:r>
        <w:t>de</w:t>
      </w:r>
      <w:r>
        <w:rPr>
          <w:spacing w:val="-1"/>
        </w:rPr>
        <w:t xml:space="preserve"> </w:t>
      </w:r>
      <w:r>
        <w:t>Otulfi</w:t>
      </w:r>
      <w:r>
        <w:rPr>
          <w:spacing w:val="-3"/>
        </w:rPr>
        <w:t xml:space="preserve"> </w:t>
      </w:r>
      <w:r>
        <w:t>necesarios</w:t>
      </w:r>
      <w:r>
        <w:rPr>
          <w:spacing w:val="-6"/>
        </w:rPr>
        <w:t xml:space="preserve"> </w:t>
      </w:r>
      <w:r>
        <w:t>en</w:t>
      </w:r>
      <w:r>
        <w:rPr>
          <w:spacing w:val="-6"/>
        </w:rPr>
        <w:t xml:space="preserve"> </w:t>
      </w:r>
      <w:r>
        <w:t>función</w:t>
      </w:r>
      <w:r>
        <w:rPr>
          <w:spacing w:val="-4"/>
        </w:rPr>
        <w:t xml:space="preserve"> </w:t>
      </w:r>
      <w:r>
        <w:t>del</w:t>
      </w:r>
      <w:r>
        <w:rPr>
          <w:spacing w:val="-3"/>
        </w:rPr>
        <w:t xml:space="preserve"> </w:t>
      </w:r>
      <w:r>
        <w:t>peso</w:t>
      </w:r>
      <w:r>
        <w:rPr>
          <w:spacing w:val="-4"/>
        </w:rPr>
        <w:t xml:space="preserve"> </w:t>
      </w:r>
      <w:r>
        <w:t>del</w:t>
      </w:r>
      <w:r>
        <w:rPr>
          <w:spacing w:val="-5"/>
        </w:rPr>
        <w:t xml:space="preserve"> </w:t>
      </w:r>
      <w:r>
        <w:t xml:space="preserve">paciente (ver sección 3, Tabla 1, Tabla 2). Cada vial de 26 ml de Otulfi contiene 130 mg de </w:t>
      </w:r>
      <w:r>
        <w:rPr>
          <w:spacing w:val="-2"/>
        </w:rPr>
        <w:t>ustekinumab.</w:t>
      </w:r>
    </w:p>
    <w:p w14:paraId="14FDA15F" w14:textId="77777777" w:rsidR="00414901" w:rsidRDefault="006851B1">
      <w:pPr>
        <w:pStyle w:val="ListParagraph"/>
        <w:numPr>
          <w:ilvl w:val="0"/>
          <w:numId w:val="13"/>
        </w:numPr>
        <w:tabs>
          <w:tab w:val="left" w:pos="708"/>
        </w:tabs>
        <w:ind w:right="499" w:hanging="566"/>
      </w:pPr>
      <w:r>
        <w:t>Extraer</w:t>
      </w:r>
      <w:r>
        <w:rPr>
          <w:spacing w:val="-5"/>
        </w:rPr>
        <w:t xml:space="preserve"> </w:t>
      </w:r>
      <w:r>
        <w:t>y</w:t>
      </w:r>
      <w:r>
        <w:rPr>
          <w:spacing w:val="-4"/>
        </w:rPr>
        <w:t xml:space="preserve"> </w:t>
      </w:r>
      <w:r>
        <w:t>luego</w:t>
      </w:r>
      <w:r>
        <w:rPr>
          <w:spacing w:val="-4"/>
        </w:rPr>
        <w:t xml:space="preserve"> </w:t>
      </w:r>
      <w:r>
        <w:t>desechar</w:t>
      </w:r>
      <w:r>
        <w:rPr>
          <w:spacing w:val="-5"/>
        </w:rPr>
        <w:t xml:space="preserve"> </w:t>
      </w:r>
      <w:r>
        <w:t>un</w:t>
      </w:r>
      <w:r>
        <w:rPr>
          <w:spacing w:val="-6"/>
        </w:rPr>
        <w:t xml:space="preserve"> </w:t>
      </w:r>
      <w:r>
        <w:t>volumen</w:t>
      </w:r>
      <w:r>
        <w:rPr>
          <w:spacing w:val="-4"/>
        </w:rPr>
        <w:t xml:space="preserve"> </w:t>
      </w:r>
      <w:r>
        <w:t>de</w:t>
      </w:r>
      <w:r>
        <w:rPr>
          <w:spacing w:val="-6"/>
        </w:rPr>
        <w:t xml:space="preserve"> </w:t>
      </w:r>
      <w:r>
        <w:t>la</w:t>
      </w:r>
      <w:r>
        <w:rPr>
          <w:spacing w:val="-3"/>
        </w:rPr>
        <w:t xml:space="preserve"> </w:t>
      </w:r>
      <w:r>
        <w:t>solución</w:t>
      </w:r>
      <w:r>
        <w:rPr>
          <w:spacing w:val="-4"/>
        </w:rPr>
        <w:t xml:space="preserve"> </w:t>
      </w:r>
      <w:r>
        <w:t>de</w:t>
      </w:r>
      <w:r>
        <w:rPr>
          <w:spacing w:val="-6"/>
        </w:rPr>
        <w:t xml:space="preserve"> </w:t>
      </w:r>
      <w:r>
        <w:t>9</w:t>
      </w:r>
      <w:r>
        <w:rPr>
          <w:spacing w:val="-1"/>
        </w:rPr>
        <w:t xml:space="preserve"> </w:t>
      </w:r>
      <w:r>
        <w:t>mg/ml</w:t>
      </w:r>
      <w:r>
        <w:rPr>
          <w:spacing w:val="-5"/>
        </w:rPr>
        <w:t xml:space="preserve"> </w:t>
      </w:r>
      <w:r>
        <w:t>(0,9%)</w:t>
      </w:r>
      <w:r>
        <w:rPr>
          <w:spacing w:val="-5"/>
        </w:rPr>
        <w:t xml:space="preserve"> </w:t>
      </w:r>
      <w:r>
        <w:t>de</w:t>
      </w:r>
      <w:r>
        <w:rPr>
          <w:spacing w:val="-6"/>
        </w:rPr>
        <w:t xml:space="preserve"> </w:t>
      </w:r>
      <w:r>
        <w:t>cloruro</w:t>
      </w:r>
      <w:r>
        <w:rPr>
          <w:spacing w:val="-4"/>
        </w:rPr>
        <w:t xml:space="preserve"> </w:t>
      </w:r>
      <w:r>
        <w:t>sódico</w:t>
      </w:r>
      <w:r>
        <w:rPr>
          <w:spacing w:val="-4"/>
        </w:rPr>
        <w:t xml:space="preserve"> </w:t>
      </w:r>
      <w:r>
        <w:t>de</w:t>
      </w:r>
      <w:r>
        <w:rPr>
          <w:spacing w:val="-6"/>
        </w:rPr>
        <w:t xml:space="preserve"> </w:t>
      </w:r>
      <w:r>
        <w:t>la bolsa de perfusión de 250 ml equivalente al volumen de Otulfi que se va a añadir (desechar</w:t>
      </w:r>
      <w:r>
        <w:rPr>
          <w:spacing w:val="80"/>
        </w:rPr>
        <w:t xml:space="preserve"> </w:t>
      </w:r>
      <w:r>
        <w:t>26 ml de cloruro sódico por cada vial de Otulfi necesario: para 2 viales, desechar 52 ml; para</w:t>
      </w:r>
      <w:r>
        <w:rPr>
          <w:spacing w:val="40"/>
        </w:rPr>
        <w:t xml:space="preserve"> </w:t>
      </w:r>
      <w:r>
        <w:t>3 viales, desechar 78 ml; para 4 viales, desechar 104 ml).</w:t>
      </w:r>
    </w:p>
    <w:p w14:paraId="14FDA160" w14:textId="77777777" w:rsidR="00414901" w:rsidRDefault="006851B1">
      <w:pPr>
        <w:pStyle w:val="ListParagraph"/>
        <w:numPr>
          <w:ilvl w:val="0"/>
          <w:numId w:val="13"/>
        </w:numPr>
        <w:tabs>
          <w:tab w:val="left" w:pos="709"/>
        </w:tabs>
        <w:spacing w:before="1"/>
        <w:ind w:left="709" w:right="494" w:hanging="566"/>
      </w:pPr>
      <w:r>
        <w:t>Extraer</w:t>
      </w:r>
      <w:r>
        <w:rPr>
          <w:spacing w:val="-6"/>
        </w:rPr>
        <w:t xml:space="preserve"> </w:t>
      </w:r>
      <w:r>
        <w:t>26</w:t>
      </w:r>
      <w:r>
        <w:rPr>
          <w:spacing w:val="-5"/>
        </w:rPr>
        <w:t xml:space="preserve"> </w:t>
      </w:r>
      <w:r>
        <w:t>ml</w:t>
      </w:r>
      <w:r>
        <w:rPr>
          <w:spacing w:val="-4"/>
        </w:rPr>
        <w:t xml:space="preserve"> </w:t>
      </w:r>
      <w:r>
        <w:t>de</w:t>
      </w:r>
      <w:r>
        <w:rPr>
          <w:spacing w:val="-4"/>
        </w:rPr>
        <w:t xml:space="preserve"> </w:t>
      </w:r>
      <w:r>
        <w:t>Otulfi</w:t>
      </w:r>
      <w:r>
        <w:rPr>
          <w:spacing w:val="-4"/>
        </w:rPr>
        <w:t xml:space="preserve"> </w:t>
      </w:r>
      <w:r>
        <w:t>de</w:t>
      </w:r>
      <w:r>
        <w:rPr>
          <w:spacing w:val="-4"/>
        </w:rPr>
        <w:t xml:space="preserve"> </w:t>
      </w:r>
      <w:r>
        <w:t>cada</w:t>
      </w:r>
      <w:r>
        <w:rPr>
          <w:spacing w:val="-4"/>
        </w:rPr>
        <w:t xml:space="preserve"> </w:t>
      </w:r>
      <w:r>
        <w:t>vial</w:t>
      </w:r>
      <w:r>
        <w:rPr>
          <w:spacing w:val="-4"/>
        </w:rPr>
        <w:t xml:space="preserve"> </w:t>
      </w:r>
      <w:r>
        <w:t>necesario</w:t>
      </w:r>
      <w:r>
        <w:rPr>
          <w:spacing w:val="-5"/>
        </w:rPr>
        <w:t xml:space="preserve"> </w:t>
      </w:r>
      <w:r>
        <w:t>y</w:t>
      </w:r>
      <w:r>
        <w:rPr>
          <w:spacing w:val="-5"/>
        </w:rPr>
        <w:t xml:space="preserve"> </w:t>
      </w:r>
      <w:r>
        <w:t>añadirlos</w:t>
      </w:r>
      <w:r>
        <w:rPr>
          <w:spacing w:val="-4"/>
        </w:rPr>
        <w:t xml:space="preserve"> </w:t>
      </w:r>
      <w:r>
        <w:t>a</w:t>
      </w:r>
      <w:r>
        <w:rPr>
          <w:spacing w:val="-7"/>
        </w:rPr>
        <w:t xml:space="preserve"> </w:t>
      </w:r>
      <w:r>
        <w:t>la</w:t>
      </w:r>
      <w:r>
        <w:rPr>
          <w:spacing w:val="-7"/>
        </w:rPr>
        <w:t xml:space="preserve"> </w:t>
      </w:r>
      <w:r>
        <w:t>bolsa</w:t>
      </w:r>
      <w:r>
        <w:rPr>
          <w:spacing w:val="-7"/>
        </w:rPr>
        <w:t xml:space="preserve"> </w:t>
      </w:r>
      <w:r>
        <w:t>de</w:t>
      </w:r>
      <w:r>
        <w:rPr>
          <w:spacing w:val="-4"/>
        </w:rPr>
        <w:t xml:space="preserve"> </w:t>
      </w:r>
      <w:r>
        <w:t>perfusión</w:t>
      </w:r>
      <w:r>
        <w:rPr>
          <w:spacing w:val="-7"/>
        </w:rPr>
        <w:t xml:space="preserve"> </w:t>
      </w:r>
      <w:r>
        <w:t>de</w:t>
      </w:r>
      <w:r>
        <w:rPr>
          <w:spacing w:val="-2"/>
        </w:rPr>
        <w:t xml:space="preserve"> </w:t>
      </w:r>
      <w:r>
        <w:t>250</w:t>
      </w:r>
      <w:r>
        <w:rPr>
          <w:spacing w:val="-5"/>
        </w:rPr>
        <w:t xml:space="preserve"> </w:t>
      </w:r>
      <w:r>
        <w:t>ml.</w:t>
      </w:r>
      <w:r>
        <w:rPr>
          <w:spacing w:val="-5"/>
        </w:rPr>
        <w:t xml:space="preserve"> </w:t>
      </w:r>
      <w:r>
        <w:t>El volumen final de la bolsa de perfusión debe ser de 250 ml. Mezclar suavemente.</w:t>
      </w:r>
    </w:p>
    <w:p w14:paraId="14FDA161" w14:textId="77777777" w:rsidR="00414901" w:rsidRDefault="006851B1">
      <w:pPr>
        <w:pStyle w:val="ListParagraph"/>
        <w:numPr>
          <w:ilvl w:val="0"/>
          <w:numId w:val="13"/>
        </w:numPr>
        <w:tabs>
          <w:tab w:val="left" w:pos="709"/>
        </w:tabs>
        <w:ind w:left="709" w:right="1052" w:hanging="566"/>
      </w:pPr>
      <w:r>
        <w:t>Hacer</w:t>
      </w:r>
      <w:r>
        <w:rPr>
          <w:spacing w:val="-6"/>
        </w:rPr>
        <w:t xml:space="preserve"> </w:t>
      </w:r>
      <w:r>
        <w:t>una</w:t>
      </w:r>
      <w:r>
        <w:rPr>
          <w:spacing w:val="-7"/>
        </w:rPr>
        <w:t xml:space="preserve"> </w:t>
      </w:r>
      <w:r>
        <w:t>inspección</w:t>
      </w:r>
      <w:r>
        <w:rPr>
          <w:spacing w:val="-7"/>
        </w:rPr>
        <w:t xml:space="preserve"> </w:t>
      </w:r>
      <w:r>
        <w:t>visual</w:t>
      </w:r>
      <w:r>
        <w:rPr>
          <w:spacing w:val="-4"/>
        </w:rPr>
        <w:t xml:space="preserve"> </w:t>
      </w:r>
      <w:r>
        <w:t>de</w:t>
      </w:r>
      <w:r>
        <w:rPr>
          <w:spacing w:val="-7"/>
        </w:rPr>
        <w:t xml:space="preserve"> </w:t>
      </w:r>
      <w:r>
        <w:t>la</w:t>
      </w:r>
      <w:r>
        <w:rPr>
          <w:spacing w:val="-4"/>
        </w:rPr>
        <w:t xml:space="preserve"> </w:t>
      </w:r>
      <w:r>
        <w:t>solución</w:t>
      </w:r>
      <w:r>
        <w:rPr>
          <w:spacing w:val="-5"/>
        </w:rPr>
        <w:t xml:space="preserve"> </w:t>
      </w:r>
      <w:r>
        <w:t>diluida</w:t>
      </w:r>
      <w:r>
        <w:rPr>
          <w:spacing w:val="-7"/>
        </w:rPr>
        <w:t xml:space="preserve"> </w:t>
      </w:r>
      <w:r>
        <w:t>antes</w:t>
      </w:r>
      <w:r>
        <w:rPr>
          <w:spacing w:val="-4"/>
        </w:rPr>
        <w:t xml:space="preserve"> </w:t>
      </w:r>
      <w:r>
        <w:t>de</w:t>
      </w:r>
      <w:r>
        <w:rPr>
          <w:spacing w:val="-7"/>
        </w:rPr>
        <w:t xml:space="preserve"> </w:t>
      </w:r>
      <w:r>
        <w:t>la</w:t>
      </w:r>
      <w:r>
        <w:rPr>
          <w:spacing w:val="-7"/>
        </w:rPr>
        <w:t xml:space="preserve"> </w:t>
      </w:r>
      <w:r>
        <w:t>perfusión.</w:t>
      </w:r>
      <w:r>
        <w:rPr>
          <w:spacing w:val="-7"/>
        </w:rPr>
        <w:t xml:space="preserve"> </w:t>
      </w:r>
      <w:r>
        <w:t>No</w:t>
      </w:r>
      <w:r>
        <w:rPr>
          <w:spacing w:val="-5"/>
        </w:rPr>
        <w:t xml:space="preserve"> </w:t>
      </w:r>
      <w:r>
        <w:t>utilizar</w:t>
      </w:r>
      <w:r>
        <w:rPr>
          <w:spacing w:val="-4"/>
        </w:rPr>
        <w:t xml:space="preserve"> </w:t>
      </w:r>
      <w:r>
        <w:t>si</w:t>
      </w:r>
      <w:r>
        <w:rPr>
          <w:spacing w:val="-4"/>
        </w:rPr>
        <w:t xml:space="preserve"> </w:t>
      </w:r>
      <w:r>
        <w:t>se detectan partículas opacas, cambios de color o partículas extrañas.</w:t>
      </w:r>
    </w:p>
    <w:p w14:paraId="14FDA162" w14:textId="77777777" w:rsidR="00414901" w:rsidRDefault="006851B1">
      <w:pPr>
        <w:pStyle w:val="ListParagraph"/>
        <w:numPr>
          <w:ilvl w:val="0"/>
          <w:numId w:val="13"/>
        </w:numPr>
        <w:tabs>
          <w:tab w:val="left" w:pos="709"/>
        </w:tabs>
        <w:ind w:left="709" w:right="561"/>
      </w:pPr>
      <w:r>
        <w:t>Perfundir</w:t>
      </w:r>
      <w:r>
        <w:rPr>
          <w:spacing w:val="-5"/>
        </w:rPr>
        <w:t xml:space="preserve"> </w:t>
      </w:r>
      <w:r>
        <w:t>la</w:t>
      </w:r>
      <w:r>
        <w:rPr>
          <w:spacing w:val="-6"/>
        </w:rPr>
        <w:t xml:space="preserve"> </w:t>
      </w:r>
      <w:r>
        <w:t>solución</w:t>
      </w:r>
      <w:r>
        <w:rPr>
          <w:spacing w:val="-4"/>
        </w:rPr>
        <w:t xml:space="preserve"> </w:t>
      </w:r>
      <w:r>
        <w:t>diluida</w:t>
      </w:r>
      <w:r>
        <w:rPr>
          <w:spacing w:val="-3"/>
        </w:rPr>
        <w:t xml:space="preserve"> </w:t>
      </w:r>
      <w:r>
        <w:t>a</w:t>
      </w:r>
      <w:r>
        <w:rPr>
          <w:spacing w:val="-6"/>
        </w:rPr>
        <w:t xml:space="preserve"> </w:t>
      </w:r>
      <w:r>
        <w:t>lo</w:t>
      </w:r>
      <w:r>
        <w:rPr>
          <w:spacing w:val="-4"/>
        </w:rPr>
        <w:t xml:space="preserve"> </w:t>
      </w:r>
      <w:r>
        <w:t>largo</w:t>
      </w:r>
      <w:r>
        <w:rPr>
          <w:spacing w:val="-4"/>
        </w:rPr>
        <w:t xml:space="preserve"> </w:t>
      </w:r>
      <w:r>
        <w:t>de</w:t>
      </w:r>
      <w:r>
        <w:rPr>
          <w:spacing w:val="-6"/>
        </w:rPr>
        <w:t xml:space="preserve"> </w:t>
      </w:r>
      <w:r>
        <w:t>un</w:t>
      </w:r>
      <w:r>
        <w:rPr>
          <w:spacing w:val="-4"/>
        </w:rPr>
        <w:t xml:space="preserve"> </w:t>
      </w:r>
      <w:r>
        <w:t>periodo</w:t>
      </w:r>
      <w:r>
        <w:rPr>
          <w:spacing w:val="-6"/>
        </w:rPr>
        <w:t xml:space="preserve"> </w:t>
      </w:r>
      <w:r>
        <w:t>mínimo</w:t>
      </w:r>
      <w:r>
        <w:rPr>
          <w:spacing w:val="-6"/>
        </w:rPr>
        <w:t xml:space="preserve"> </w:t>
      </w:r>
      <w:r>
        <w:t>de</w:t>
      </w:r>
      <w:r>
        <w:rPr>
          <w:spacing w:val="-3"/>
        </w:rPr>
        <w:t xml:space="preserve"> </w:t>
      </w:r>
      <w:r>
        <w:t>una</w:t>
      </w:r>
      <w:r>
        <w:rPr>
          <w:spacing w:val="-3"/>
        </w:rPr>
        <w:t xml:space="preserve"> </w:t>
      </w:r>
      <w:r>
        <w:t>hora.</w:t>
      </w:r>
      <w:r>
        <w:rPr>
          <w:spacing w:val="-6"/>
        </w:rPr>
        <w:t xml:space="preserve"> </w:t>
      </w:r>
      <w:r>
        <w:t>Una</w:t>
      </w:r>
      <w:r>
        <w:rPr>
          <w:spacing w:val="-3"/>
        </w:rPr>
        <w:t xml:space="preserve"> </w:t>
      </w:r>
      <w:r>
        <w:t>vez</w:t>
      </w:r>
      <w:r>
        <w:rPr>
          <w:spacing w:val="-6"/>
        </w:rPr>
        <w:t xml:space="preserve"> </w:t>
      </w:r>
      <w:r>
        <w:t>diluida,</w:t>
      </w:r>
      <w:r>
        <w:rPr>
          <w:spacing w:val="-4"/>
        </w:rPr>
        <w:t xml:space="preserve"> </w:t>
      </w:r>
      <w:r>
        <w:t xml:space="preserve">se debe completar la perfusión dentro de las 24 horas siguientes a la dilución en la bolsa de </w:t>
      </w:r>
      <w:r>
        <w:rPr>
          <w:spacing w:val="-2"/>
        </w:rPr>
        <w:t>perfusión.</w:t>
      </w:r>
    </w:p>
    <w:p w14:paraId="14FDA163" w14:textId="77777777" w:rsidR="00414901" w:rsidRDefault="006851B1">
      <w:pPr>
        <w:pStyle w:val="ListParagraph"/>
        <w:numPr>
          <w:ilvl w:val="0"/>
          <w:numId w:val="13"/>
        </w:numPr>
        <w:tabs>
          <w:tab w:val="left" w:pos="709"/>
        </w:tabs>
        <w:ind w:left="709" w:right="698" w:hanging="566"/>
      </w:pPr>
      <w:r>
        <w:t>Utilizar</w:t>
      </w:r>
      <w:r>
        <w:rPr>
          <w:spacing w:val="-6"/>
        </w:rPr>
        <w:t xml:space="preserve"> </w:t>
      </w:r>
      <w:r>
        <w:t>únicamente</w:t>
      </w:r>
      <w:r>
        <w:rPr>
          <w:spacing w:val="-6"/>
        </w:rPr>
        <w:t xml:space="preserve"> </w:t>
      </w:r>
      <w:r>
        <w:t>un</w:t>
      </w:r>
      <w:r>
        <w:rPr>
          <w:spacing w:val="-6"/>
        </w:rPr>
        <w:t xml:space="preserve"> </w:t>
      </w:r>
      <w:r>
        <w:t>sistema</w:t>
      </w:r>
      <w:r>
        <w:rPr>
          <w:spacing w:val="-6"/>
        </w:rPr>
        <w:t xml:space="preserve"> </w:t>
      </w:r>
      <w:r>
        <w:t>de</w:t>
      </w:r>
      <w:r>
        <w:rPr>
          <w:spacing w:val="-6"/>
        </w:rPr>
        <w:t xml:space="preserve"> </w:t>
      </w:r>
      <w:r>
        <w:t>perfusión</w:t>
      </w:r>
      <w:r>
        <w:rPr>
          <w:spacing w:val="-4"/>
        </w:rPr>
        <w:t xml:space="preserve"> </w:t>
      </w:r>
      <w:r>
        <w:t>con</w:t>
      </w:r>
      <w:r>
        <w:rPr>
          <w:spacing w:val="-4"/>
        </w:rPr>
        <w:t xml:space="preserve"> </w:t>
      </w:r>
      <w:r>
        <w:t>un</w:t>
      </w:r>
      <w:r>
        <w:rPr>
          <w:spacing w:val="-9"/>
        </w:rPr>
        <w:t xml:space="preserve"> </w:t>
      </w:r>
      <w:r>
        <w:t>filtro</w:t>
      </w:r>
      <w:r>
        <w:rPr>
          <w:spacing w:val="-4"/>
        </w:rPr>
        <w:t xml:space="preserve"> </w:t>
      </w:r>
      <w:r>
        <w:t>en</w:t>
      </w:r>
      <w:r>
        <w:rPr>
          <w:spacing w:val="-6"/>
        </w:rPr>
        <w:t xml:space="preserve"> </w:t>
      </w:r>
      <w:r>
        <w:t>línea,</w:t>
      </w:r>
      <w:r>
        <w:rPr>
          <w:spacing w:val="-9"/>
        </w:rPr>
        <w:t xml:space="preserve"> </w:t>
      </w:r>
      <w:r>
        <w:t>estéril,</w:t>
      </w:r>
      <w:r>
        <w:rPr>
          <w:spacing w:val="-6"/>
        </w:rPr>
        <w:t xml:space="preserve"> </w:t>
      </w:r>
      <w:r>
        <w:t>apirógeno,</w:t>
      </w:r>
      <w:r>
        <w:rPr>
          <w:spacing w:val="-4"/>
        </w:rPr>
        <w:t xml:space="preserve"> </w:t>
      </w:r>
      <w:r>
        <w:t>de</w:t>
      </w:r>
      <w:r>
        <w:rPr>
          <w:spacing w:val="-6"/>
        </w:rPr>
        <w:t xml:space="preserve"> </w:t>
      </w:r>
      <w:r>
        <w:t>baja unión a proteínas (tamaño de poro de 0,2 micrómetros).</w:t>
      </w:r>
    </w:p>
    <w:p w14:paraId="14FDA164" w14:textId="77777777" w:rsidR="00414901" w:rsidRDefault="006851B1">
      <w:pPr>
        <w:pStyle w:val="ListParagraph"/>
        <w:numPr>
          <w:ilvl w:val="0"/>
          <w:numId w:val="13"/>
        </w:numPr>
        <w:tabs>
          <w:tab w:val="left" w:pos="708"/>
        </w:tabs>
        <w:ind w:right="356" w:hanging="566"/>
      </w:pPr>
      <w:r>
        <w:t>Cada</w:t>
      </w:r>
      <w:r>
        <w:rPr>
          <w:spacing w:val="-3"/>
        </w:rPr>
        <w:t xml:space="preserve"> </w:t>
      </w:r>
      <w:r>
        <w:t>vial</w:t>
      </w:r>
      <w:r>
        <w:rPr>
          <w:spacing w:val="-3"/>
        </w:rPr>
        <w:t xml:space="preserve"> </w:t>
      </w:r>
      <w:r>
        <w:t>es</w:t>
      </w:r>
      <w:r>
        <w:rPr>
          <w:spacing w:val="-3"/>
        </w:rPr>
        <w:t xml:space="preserve"> </w:t>
      </w:r>
      <w:r>
        <w:t>de</w:t>
      </w:r>
      <w:r>
        <w:rPr>
          <w:spacing w:val="-6"/>
        </w:rPr>
        <w:t xml:space="preserve"> </w:t>
      </w:r>
      <w:r>
        <w:t>un</w:t>
      </w:r>
      <w:r>
        <w:rPr>
          <w:spacing w:val="-4"/>
        </w:rPr>
        <w:t xml:space="preserve"> </w:t>
      </w:r>
      <w:r>
        <w:t>solo</w:t>
      </w:r>
      <w:r>
        <w:rPr>
          <w:spacing w:val="-6"/>
        </w:rPr>
        <w:t xml:space="preserve"> </w:t>
      </w:r>
      <w:r>
        <w:t>uso</w:t>
      </w:r>
      <w:r>
        <w:rPr>
          <w:spacing w:val="-6"/>
        </w:rPr>
        <w:t xml:space="preserve"> </w:t>
      </w:r>
      <w:r>
        <w:t>y</w:t>
      </w:r>
      <w:r>
        <w:rPr>
          <w:spacing w:val="-4"/>
        </w:rPr>
        <w:t xml:space="preserve"> </w:t>
      </w:r>
      <w:r>
        <w:t>el</w:t>
      </w:r>
      <w:r>
        <w:rPr>
          <w:spacing w:val="-5"/>
        </w:rPr>
        <w:t xml:space="preserve"> </w:t>
      </w:r>
      <w:r>
        <w:t>medicamento</w:t>
      </w:r>
      <w:r>
        <w:rPr>
          <w:spacing w:val="-6"/>
        </w:rPr>
        <w:t xml:space="preserve"> </w:t>
      </w:r>
      <w:r>
        <w:t>que</w:t>
      </w:r>
      <w:r>
        <w:rPr>
          <w:spacing w:val="-3"/>
        </w:rPr>
        <w:t xml:space="preserve"> </w:t>
      </w:r>
      <w:r>
        <w:t>no</w:t>
      </w:r>
      <w:r>
        <w:rPr>
          <w:spacing w:val="-4"/>
        </w:rPr>
        <w:t xml:space="preserve"> </w:t>
      </w:r>
      <w:r>
        <w:t>se</w:t>
      </w:r>
      <w:r>
        <w:rPr>
          <w:spacing w:val="-6"/>
        </w:rPr>
        <w:t xml:space="preserve"> </w:t>
      </w:r>
      <w:r>
        <w:t>utilice</w:t>
      </w:r>
      <w:r>
        <w:rPr>
          <w:spacing w:val="-6"/>
        </w:rPr>
        <w:t xml:space="preserve"> </w:t>
      </w:r>
      <w:r>
        <w:t>se</w:t>
      </w:r>
      <w:r>
        <w:rPr>
          <w:spacing w:val="-3"/>
        </w:rPr>
        <w:t xml:space="preserve"> </w:t>
      </w:r>
      <w:r>
        <w:t>debe</w:t>
      </w:r>
      <w:r>
        <w:rPr>
          <w:spacing w:val="-3"/>
        </w:rPr>
        <w:t xml:space="preserve"> </w:t>
      </w:r>
      <w:r>
        <w:t>desechar</w:t>
      </w:r>
      <w:r>
        <w:rPr>
          <w:spacing w:val="-5"/>
        </w:rPr>
        <w:t xml:space="preserve"> </w:t>
      </w:r>
      <w:r>
        <w:t>de</w:t>
      </w:r>
      <w:r>
        <w:rPr>
          <w:spacing w:val="-6"/>
        </w:rPr>
        <w:t xml:space="preserve"> </w:t>
      </w:r>
      <w:r>
        <w:t>conformidad con las normativas locales.</w:t>
      </w:r>
    </w:p>
    <w:p w14:paraId="14FDA165" w14:textId="77777777" w:rsidR="00414901" w:rsidRDefault="006851B1">
      <w:pPr>
        <w:pStyle w:val="BodyText"/>
        <w:spacing w:before="250"/>
        <w:ind w:left="143"/>
      </w:pPr>
      <w:r>
        <w:rPr>
          <w:spacing w:val="-2"/>
          <w:u w:val="single"/>
        </w:rPr>
        <w:t>Conservación</w:t>
      </w:r>
    </w:p>
    <w:p w14:paraId="14FDA166" w14:textId="77777777" w:rsidR="00414901" w:rsidRDefault="006851B1">
      <w:pPr>
        <w:pStyle w:val="BodyText"/>
        <w:spacing w:before="2"/>
        <w:ind w:left="142" w:right="331"/>
      </w:pPr>
      <w:r>
        <w:t>Si fuera necesario, la solución diluida para perfusión se debe conservar a temperatura ambiente. Se debe</w:t>
      </w:r>
      <w:r>
        <w:rPr>
          <w:spacing w:val="-6"/>
        </w:rPr>
        <w:t xml:space="preserve"> </w:t>
      </w:r>
      <w:r>
        <w:t>completar</w:t>
      </w:r>
      <w:r>
        <w:rPr>
          <w:spacing w:val="-5"/>
        </w:rPr>
        <w:t xml:space="preserve"> </w:t>
      </w:r>
      <w:r>
        <w:t>la</w:t>
      </w:r>
      <w:r>
        <w:rPr>
          <w:spacing w:val="-3"/>
        </w:rPr>
        <w:t xml:space="preserve"> </w:t>
      </w:r>
      <w:r>
        <w:t>perfusión</w:t>
      </w:r>
      <w:r>
        <w:rPr>
          <w:spacing w:val="-6"/>
        </w:rPr>
        <w:t xml:space="preserve"> </w:t>
      </w:r>
      <w:r>
        <w:t>dentro</w:t>
      </w:r>
      <w:r>
        <w:rPr>
          <w:spacing w:val="-4"/>
        </w:rPr>
        <w:t xml:space="preserve"> </w:t>
      </w:r>
      <w:r>
        <w:t>de</w:t>
      </w:r>
      <w:r>
        <w:rPr>
          <w:spacing w:val="-3"/>
        </w:rPr>
        <w:t xml:space="preserve"> </w:t>
      </w:r>
      <w:r>
        <w:t>las</w:t>
      </w:r>
      <w:r>
        <w:rPr>
          <w:spacing w:val="-1"/>
        </w:rPr>
        <w:t xml:space="preserve"> </w:t>
      </w:r>
      <w:r>
        <w:t>24</w:t>
      </w:r>
      <w:r>
        <w:rPr>
          <w:spacing w:val="-6"/>
        </w:rPr>
        <w:t xml:space="preserve"> </w:t>
      </w:r>
      <w:r>
        <w:t>horas</w:t>
      </w:r>
      <w:r>
        <w:rPr>
          <w:spacing w:val="-3"/>
        </w:rPr>
        <w:t xml:space="preserve"> </w:t>
      </w:r>
      <w:r>
        <w:t>siguientes</w:t>
      </w:r>
      <w:r>
        <w:rPr>
          <w:spacing w:val="-3"/>
        </w:rPr>
        <w:t xml:space="preserve"> </w:t>
      </w:r>
      <w:r>
        <w:t>tras</w:t>
      </w:r>
      <w:r>
        <w:rPr>
          <w:spacing w:val="-3"/>
        </w:rPr>
        <w:t xml:space="preserve"> </w:t>
      </w:r>
      <w:r>
        <w:t>la</w:t>
      </w:r>
      <w:r>
        <w:rPr>
          <w:spacing w:val="-1"/>
        </w:rPr>
        <w:t xml:space="preserve"> </w:t>
      </w:r>
      <w:r>
        <w:t>dilución</w:t>
      </w:r>
      <w:r>
        <w:rPr>
          <w:spacing w:val="-4"/>
        </w:rPr>
        <w:t xml:space="preserve"> </w:t>
      </w:r>
      <w:r>
        <w:t>en</w:t>
      </w:r>
      <w:r>
        <w:rPr>
          <w:spacing w:val="-4"/>
        </w:rPr>
        <w:t xml:space="preserve"> </w:t>
      </w:r>
      <w:r>
        <w:t>la</w:t>
      </w:r>
      <w:r>
        <w:rPr>
          <w:spacing w:val="-6"/>
        </w:rPr>
        <w:t xml:space="preserve"> </w:t>
      </w:r>
      <w:r>
        <w:t>bolsa</w:t>
      </w:r>
      <w:r>
        <w:rPr>
          <w:spacing w:val="-6"/>
        </w:rPr>
        <w:t xml:space="preserve"> </w:t>
      </w:r>
      <w:r>
        <w:t>de</w:t>
      </w:r>
      <w:r>
        <w:rPr>
          <w:spacing w:val="-6"/>
        </w:rPr>
        <w:t xml:space="preserve"> </w:t>
      </w:r>
      <w:r>
        <w:t>perfusión. No congelar.</w:t>
      </w:r>
    </w:p>
    <w:p w14:paraId="14FDA167" w14:textId="77777777" w:rsidR="00414901" w:rsidRDefault="00414901">
      <w:pPr>
        <w:pStyle w:val="BodyText"/>
        <w:sectPr w:rsidR="00414901">
          <w:pgSz w:w="11920" w:h="16850"/>
          <w:pgMar w:top="1040" w:right="1133" w:bottom="920" w:left="1275" w:header="0" w:footer="623" w:gutter="0"/>
          <w:cols w:space="720"/>
        </w:sectPr>
      </w:pPr>
    </w:p>
    <w:p w14:paraId="14FDA168" w14:textId="77777777" w:rsidR="00414901" w:rsidRDefault="006851B1">
      <w:pPr>
        <w:pStyle w:val="Heading2"/>
        <w:spacing w:before="71"/>
        <w:ind w:left="0" w:right="136"/>
        <w:jc w:val="center"/>
      </w:pPr>
      <w:r>
        <w:lastRenderedPageBreak/>
        <w:t>Prospecto:</w:t>
      </w:r>
      <w:r>
        <w:rPr>
          <w:spacing w:val="-13"/>
        </w:rPr>
        <w:t xml:space="preserve"> </w:t>
      </w:r>
      <w:r>
        <w:t>información</w:t>
      </w:r>
      <w:r>
        <w:rPr>
          <w:spacing w:val="-14"/>
        </w:rPr>
        <w:t xml:space="preserve"> </w:t>
      </w:r>
      <w:r>
        <w:t>para</w:t>
      </w:r>
      <w:r>
        <w:rPr>
          <w:spacing w:val="-13"/>
        </w:rPr>
        <w:t xml:space="preserve"> </w:t>
      </w:r>
      <w:r>
        <w:t>el</w:t>
      </w:r>
      <w:r>
        <w:rPr>
          <w:spacing w:val="-13"/>
        </w:rPr>
        <w:t xml:space="preserve"> </w:t>
      </w:r>
      <w:r>
        <w:rPr>
          <w:spacing w:val="-2"/>
        </w:rPr>
        <w:t>paciente</w:t>
      </w:r>
    </w:p>
    <w:p w14:paraId="14FDA169" w14:textId="77777777" w:rsidR="00414901" w:rsidRDefault="00414901">
      <w:pPr>
        <w:pStyle w:val="BodyText"/>
        <w:spacing w:before="240"/>
        <w:rPr>
          <w:b/>
        </w:rPr>
      </w:pPr>
    </w:p>
    <w:p w14:paraId="14FDA16A" w14:textId="77777777" w:rsidR="00414901" w:rsidRDefault="006851B1">
      <w:pPr>
        <w:spacing w:before="1" w:line="252" w:lineRule="exact"/>
        <w:ind w:right="138"/>
        <w:jc w:val="center"/>
        <w:rPr>
          <w:b/>
        </w:rPr>
      </w:pPr>
      <w:r>
        <w:rPr>
          <w:b/>
        </w:rPr>
        <w:t>Otulfi</w:t>
      </w:r>
      <w:r>
        <w:rPr>
          <w:b/>
          <w:spacing w:val="-7"/>
        </w:rPr>
        <w:t xml:space="preserve"> </w:t>
      </w:r>
      <w:r>
        <w:rPr>
          <w:b/>
        </w:rPr>
        <w:t>45</w:t>
      </w:r>
      <w:r>
        <w:rPr>
          <w:b/>
          <w:spacing w:val="-8"/>
        </w:rPr>
        <w:t xml:space="preserve"> </w:t>
      </w:r>
      <w:r>
        <w:rPr>
          <w:b/>
        </w:rPr>
        <w:t>mg</w:t>
      </w:r>
      <w:r>
        <w:rPr>
          <w:b/>
          <w:spacing w:val="-8"/>
        </w:rPr>
        <w:t xml:space="preserve"> </w:t>
      </w:r>
      <w:r>
        <w:rPr>
          <w:b/>
        </w:rPr>
        <w:t>solución</w:t>
      </w:r>
      <w:r>
        <w:rPr>
          <w:b/>
          <w:spacing w:val="-7"/>
        </w:rPr>
        <w:t xml:space="preserve"> </w:t>
      </w:r>
      <w:r>
        <w:rPr>
          <w:b/>
          <w:spacing w:val="-2"/>
        </w:rPr>
        <w:t>inyectable</w:t>
      </w:r>
    </w:p>
    <w:p w14:paraId="14FDA16B" w14:textId="77777777" w:rsidR="00414901" w:rsidRDefault="006851B1">
      <w:pPr>
        <w:pStyle w:val="BodyText"/>
        <w:spacing w:line="252" w:lineRule="exact"/>
        <w:ind w:right="135"/>
        <w:jc w:val="center"/>
      </w:pPr>
      <w:r>
        <w:rPr>
          <w:spacing w:val="-2"/>
        </w:rPr>
        <w:t>ustekinumab</w:t>
      </w:r>
    </w:p>
    <w:p w14:paraId="14FDA16C" w14:textId="77777777" w:rsidR="00414901" w:rsidRDefault="00414901">
      <w:pPr>
        <w:pStyle w:val="BodyText"/>
      </w:pPr>
    </w:p>
    <w:p w14:paraId="14FDA16D" w14:textId="77777777" w:rsidR="00414901" w:rsidRDefault="006851B1">
      <w:pPr>
        <w:pStyle w:val="BodyText"/>
        <w:ind w:left="143" w:right="311" w:hanging="3"/>
      </w:pPr>
      <w:r>
        <w:rPr>
          <w:noProof/>
        </w:rPr>
        <w:drawing>
          <wp:inline distT="0" distB="0" distL="0" distR="0" wp14:anchorId="14FDA68F" wp14:editId="14FDA690">
            <wp:extent cx="203068" cy="168268"/>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7" cstate="print"/>
                    <a:stretch>
                      <a:fillRect/>
                    </a:stretch>
                  </pic:blipFill>
                  <pic:spPr>
                    <a:xfrm>
                      <a:off x="0" y="0"/>
                      <a:ext cx="203068" cy="168268"/>
                    </a:xfrm>
                    <a:prstGeom prst="rect">
                      <a:avLst/>
                    </a:prstGeom>
                  </pic:spPr>
                </pic:pic>
              </a:graphicData>
            </a:graphic>
          </wp:inline>
        </w:drawing>
      </w:r>
      <w:r>
        <w:rPr>
          <w:sz w:val="20"/>
        </w:rPr>
        <w:t xml:space="preserve"> </w:t>
      </w:r>
      <w:r>
        <w:t>Este medicamento está sujeto a seguimiento adicional, lo que agilizará la detección de nueva información</w:t>
      </w:r>
      <w:r>
        <w:rPr>
          <w:spacing w:val="-2"/>
        </w:rPr>
        <w:t xml:space="preserve"> </w:t>
      </w:r>
      <w:r>
        <w:t>sobre</w:t>
      </w:r>
      <w:r>
        <w:rPr>
          <w:spacing w:val="-4"/>
        </w:rPr>
        <w:t xml:space="preserve"> </w:t>
      </w:r>
      <w:r>
        <w:t>su</w:t>
      </w:r>
      <w:r>
        <w:rPr>
          <w:spacing w:val="-5"/>
        </w:rPr>
        <w:t xml:space="preserve"> </w:t>
      </w:r>
      <w:r>
        <w:t>seguridad.</w:t>
      </w:r>
      <w:r>
        <w:rPr>
          <w:spacing w:val="-2"/>
        </w:rPr>
        <w:t xml:space="preserve"> </w:t>
      </w:r>
      <w:r>
        <w:t>Puede</w:t>
      </w:r>
      <w:r>
        <w:rPr>
          <w:spacing w:val="-4"/>
        </w:rPr>
        <w:t xml:space="preserve"> </w:t>
      </w:r>
      <w:r>
        <w:t>contribuir</w:t>
      </w:r>
      <w:r>
        <w:rPr>
          <w:spacing w:val="-4"/>
        </w:rPr>
        <w:t xml:space="preserve"> </w:t>
      </w:r>
      <w:r>
        <w:t>comunicando</w:t>
      </w:r>
      <w:r>
        <w:rPr>
          <w:spacing w:val="-2"/>
        </w:rPr>
        <w:t xml:space="preserve"> </w:t>
      </w:r>
      <w:r>
        <w:t>los</w:t>
      </w:r>
      <w:r>
        <w:rPr>
          <w:spacing w:val="-2"/>
        </w:rPr>
        <w:t xml:space="preserve"> </w:t>
      </w:r>
      <w:r>
        <w:t>efectos</w:t>
      </w:r>
      <w:r>
        <w:rPr>
          <w:spacing w:val="-4"/>
        </w:rPr>
        <w:t xml:space="preserve"> </w:t>
      </w:r>
      <w:r>
        <w:t>adversos</w:t>
      </w:r>
      <w:r>
        <w:rPr>
          <w:spacing w:val="-2"/>
        </w:rPr>
        <w:t xml:space="preserve"> </w:t>
      </w:r>
      <w:r>
        <w:t>que</w:t>
      </w:r>
      <w:r>
        <w:rPr>
          <w:spacing w:val="-4"/>
        </w:rPr>
        <w:t xml:space="preserve"> </w:t>
      </w:r>
      <w:r>
        <w:t>pudiera</w:t>
      </w:r>
      <w:r>
        <w:rPr>
          <w:spacing w:val="-4"/>
        </w:rPr>
        <w:t xml:space="preserve"> </w:t>
      </w:r>
      <w:r>
        <w:t>usted tener.</w:t>
      </w:r>
      <w:r>
        <w:rPr>
          <w:spacing w:val="-6"/>
        </w:rPr>
        <w:t xml:space="preserve"> </w:t>
      </w:r>
      <w:r>
        <w:t>La</w:t>
      </w:r>
      <w:r>
        <w:rPr>
          <w:spacing w:val="-5"/>
        </w:rPr>
        <w:t xml:space="preserve"> </w:t>
      </w:r>
      <w:r>
        <w:t>parte</w:t>
      </w:r>
      <w:r>
        <w:rPr>
          <w:spacing w:val="-5"/>
        </w:rPr>
        <w:t xml:space="preserve"> </w:t>
      </w:r>
      <w:r>
        <w:t>final</w:t>
      </w:r>
      <w:r>
        <w:rPr>
          <w:spacing w:val="-5"/>
        </w:rPr>
        <w:t xml:space="preserve"> </w:t>
      </w:r>
      <w:r>
        <w:t>de</w:t>
      </w:r>
      <w:r>
        <w:rPr>
          <w:spacing w:val="-5"/>
        </w:rPr>
        <w:t xml:space="preserve"> </w:t>
      </w:r>
      <w:r>
        <w:t>la</w:t>
      </w:r>
      <w:r>
        <w:rPr>
          <w:spacing w:val="-5"/>
        </w:rPr>
        <w:t xml:space="preserve"> </w:t>
      </w:r>
      <w:r>
        <w:t>sección</w:t>
      </w:r>
      <w:r>
        <w:rPr>
          <w:spacing w:val="-3"/>
        </w:rPr>
        <w:t xml:space="preserve"> </w:t>
      </w:r>
      <w:r>
        <w:t>4</w:t>
      </w:r>
      <w:r>
        <w:rPr>
          <w:spacing w:val="-6"/>
        </w:rPr>
        <w:t xml:space="preserve"> </w:t>
      </w:r>
      <w:r>
        <w:t>incluye</w:t>
      </w:r>
      <w:r>
        <w:rPr>
          <w:spacing w:val="-5"/>
        </w:rPr>
        <w:t xml:space="preserve"> </w:t>
      </w:r>
      <w:r>
        <w:t>información</w:t>
      </w:r>
      <w:r>
        <w:rPr>
          <w:spacing w:val="-3"/>
        </w:rPr>
        <w:t xml:space="preserve"> </w:t>
      </w:r>
      <w:r>
        <w:t>sobre</w:t>
      </w:r>
      <w:r>
        <w:rPr>
          <w:spacing w:val="-5"/>
        </w:rPr>
        <w:t xml:space="preserve"> </w:t>
      </w:r>
      <w:r>
        <w:t>cómo</w:t>
      </w:r>
      <w:r>
        <w:rPr>
          <w:spacing w:val="-3"/>
        </w:rPr>
        <w:t xml:space="preserve"> </w:t>
      </w:r>
      <w:r>
        <w:t>comunicar</w:t>
      </w:r>
      <w:r>
        <w:rPr>
          <w:spacing w:val="-5"/>
        </w:rPr>
        <w:t xml:space="preserve"> </w:t>
      </w:r>
      <w:r>
        <w:t>estos</w:t>
      </w:r>
      <w:r>
        <w:rPr>
          <w:spacing w:val="-5"/>
        </w:rPr>
        <w:t xml:space="preserve"> </w:t>
      </w:r>
      <w:r>
        <w:t>efectos</w:t>
      </w:r>
      <w:r>
        <w:rPr>
          <w:spacing w:val="-5"/>
        </w:rPr>
        <w:t xml:space="preserve"> </w:t>
      </w:r>
      <w:r>
        <w:t>adversos.</w:t>
      </w:r>
    </w:p>
    <w:p w14:paraId="14FDA16E" w14:textId="77777777" w:rsidR="00414901" w:rsidRDefault="006851B1">
      <w:pPr>
        <w:pStyle w:val="Heading2"/>
        <w:spacing w:before="252"/>
        <w:ind w:left="142" w:right="1101"/>
      </w:pPr>
      <w:r>
        <w:t>Lea</w:t>
      </w:r>
      <w:r>
        <w:rPr>
          <w:spacing w:val="-7"/>
        </w:rPr>
        <w:t xml:space="preserve"> </w:t>
      </w:r>
      <w:r>
        <w:t>todo</w:t>
      </w:r>
      <w:r>
        <w:rPr>
          <w:spacing w:val="-7"/>
        </w:rPr>
        <w:t xml:space="preserve"> </w:t>
      </w:r>
      <w:r>
        <w:t>el</w:t>
      </w:r>
      <w:r>
        <w:rPr>
          <w:spacing w:val="-6"/>
        </w:rPr>
        <w:t xml:space="preserve"> </w:t>
      </w:r>
      <w:r>
        <w:t>prospecto</w:t>
      </w:r>
      <w:r>
        <w:rPr>
          <w:spacing w:val="-7"/>
        </w:rPr>
        <w:t xml:space="preserve"> </w:t>
      </w:r>
      <w:r>
        <w:t>detenidamente</w:t>
      </w:r>
      <w:r>
        <w:rPr>
          <w:spacing w:val="-7"/>
        </w:rPr>
        <w:t xml:space="preserve"> </w:t>
      </w:r>
      <w:r>
        <w:t>antes</w:t>
      </w:r>
      <w:r>
        <w:rPr>
          <w:spacing w:val="-7"/>
        </w:rPr>
        <w:t xml:space="preserve"> </w:t>
      </w:r>
      <w:r>
        <w:t>de</w:t>
      </w:r>
      <w:r>
        <w:rPr>
          <w:spacing w:val="-7"/>
        </w:rPr>
        <w:t xml:space="preserve"> </w:t>
      </w:r>
      <w:r>
        <w:t>empezar</w:t>
      </w:r>
      <w:r>
        <w:rPr>
          <w:spacing w:val="-7"/>
        </w:rPr>
        <w:t xml:space="preserve"> </w:t>
      </w:r>
      <w:r>
        <w:t>a</w:t>
      </w:r>
      <w:r>
        <w:rPr>
          <w:spacing w:val="-5"/>
        </w:rPr>
        <w:t xml:space="preserve"> </w:t>
      </w:r>
      <w:r>
        <w:t>usar</w:t>
      </w:r>
      <w:r>
        <w:rPr>
          <w:spacing w:val="-7"/>
        </w:rPr>
        <w:t xml:space="preserve"> </w:t>
      </w:r>
      <w:r>
        <w:t>este</w:t>
      </w:r>
      <w:r>
        <w:rPr>
          <w:spacing w:val="-7"/>
        </w:rPr>
        <w:t xml:space="preserve"> </w:t>
      </w:r>
      <w:r>
        <w:t>medicamento,</w:t>
      </w:r>
      <w:r>
        <w:rPr>
          <w:spacing w:val="-7"/>
        </w:rPr>
        <w:t xml:space="preserve"> </w:t>
      </w:r>
      <w:r>
        <w:t>porque contiene información importante para usted.</w:t>
      </w:r>
    </w:p>
    <w:p w14:paraId="14FDA16F" w14:textId="77777777" w:rsidR="00414901" w:rsidRDefault="006851B1">
      <w:pPr>
        <w:spacing w:before="252"/>
        <w:ind w:left="142" w:right="331"/>
        <w:rPr>
          <w:b/>
        </w:rPr>
      </w:pPr>
      <w:r>
        <w:rPr>
          <w:b/>
        </w:rPr>
        <w:t>Este</w:t>
      </w:r>
      <w:r>
        <w:rPr>
          <w:b/>
          <w:spacing w:val="-6"/>
        </w:rPr>
        <w:t xml:space="preserve"> </w:t>
      </w:r>
      <w:r>
        <w:rPr>
          <w:b/>
        </w:rPr>
        <w:t>prospecto</w:t>
      </w:r>
      <w:r>
        <w:rPr>
          <w:b/>
          <w:spacing w:val="-4"/>
        </w:rPr>
        <w:t xml:space="preserve"> </w:t>
      </w:r>
      <w:r>
        <w:rPr>
          <w:b/>
        </w:rPr>
        <w:t>ha</w:t>
      </w:r>
      <w:r>
        <w:rPr>
          <w:b/>
          <w:spacing w:val="-6"/>
        </w:rPr>
        <w:t xml:space="preserve"> </w:t>
      </w:r>
      <w:r>
        <w:rPr>
          <w:b/>
        </w:rPr>
        <w:t>sido</w:t>
      </w:r>
      <w:r>
        <w:rPr>
          <w:b/>
          <w:spacing w:val="-4"/>
        </w:rPr>
        <w:t xml:space="preserve"> </w:t>
      </w:r>
      <w:r>
        <w:rPr>
          <w:b/>
        </w:rPr>
        <w:t>redactado</w:t>
      </w:r>
      <w:r>
        <w:rPr>
          <w:b/>
          <w:spacing w:val="-6"/>
        </w:rPr>
        <w:t xml:space="preserve"> </w:t>
      </w:r>
      <w:r>
        <w:rPr>
          <w:b/>
        </w:rPr>
        <w:t>para</w:t>
      </w:r>
      <w:r>
        <w:rPr>
          <w:b/>
          <w:spacing w:val="-6"/>
        </w:rPr>
        <w:t xml:space="preserve"> </w:t>
      </w:r>
      <w:r>
        <w:rPr>
          <w:b/>
        </w:rPr>
        <w:t>la</w:t>
      </w:r>
      <w:r>
        <w:rPr>
          <w:b/>
          <w:spacing w:val="-2"/>
        </w:rPr>
        <w:t xml:space="preserve"> </w:t>
      </w:r>
      <w:r>
        <w:rPr>
          <w:b/>
        </w:rPr>
        <w:t>persona</w:t>
      </w:r>
      <w:r>
        <w:rPr>
          <w:b/>
          <w:spacing w:val="-6"/>
        </w:rPr>
        <w:t xml:space="preserve"> </w:t>
      </w:r>
      <w:r>
        <w:rPr>
          <w:b/>
        </w:rPr>
        <w:t>que</w:t>
      </w:r>
      <w:r>
        <w:rPr>
          <w:b/>
          <w:spacing w:val="-6"/>
        </w:rPr>
        <w:t xml:space="preserve"> </w:t>
      </w:r>
      <w:r>
        <w:rPr>
          <w:b/>
        </w:rPr>
        <w:t>hace</w:t>
      </w:r>
      <w:r>
        <w:rPr>
          <w:b/>
          <w:spacing w:val="-6"/>
        </w:rPr>
        <w:t xml:space="preserve"> </w:t>
      </w:r>
      <w:r>
        <w:rPr>
          <w:b/>
        </w:rPr>
        <w:t>uso</w:t>
      </w:r>
      <w:r>
        <w:rPr>
          <w:b/>
          <w:spacing w:val="-4"/>
        </w:rPr>
        <w:t xml:space="preserve"> </w:t>
      </w:r>
      <w:r>
        <w:rPr>
          <w:b/>
        </w:rPr>
        <w:t>del</w:t>
      </w:r>
      <w:r>
        <w:rPr>
          <w:b/>
          <w:spacing w:val="-5"/>
        </w:rPr>
        <w:t xml:space="preserve"> </w:t>
      </w:r>
      <w:r>
        <w:rPr>
          <w:b/>
        </w:rPr>
        <w:t>medicamento.</w:t>
      </w:r>
      <w:r>
        <w:rPr>
          <w:b/>
          <w:spacing w:val="-2"/>
        </w:rPr>
        <w:t xml:space="preserve"> </w:t>
      </w:r>
      <w:r>
        <w:rPr>
          <w:b/>
        </w:rPr>
        <w:t>Si</w:t>
      </w:r>
      <w:r>
        <w:rPr>
          <w:b/>
          <w:spacing w:val="-5"/>
        </w:rPr>
        <w:t xml:space="preserve"> </w:t>
      </w:r>
      <w:r>
        <w:rPr>
          <w:b/>
        </w:rPr>
        <w:t>usted</w:t>
      </w:r>
      <w:r>
        <w:rPr>
          <w:b/>
          <w:spacing w:val="-6"/>
        </w:rPr>
        <w:t xml:space="preserve"> </w:t>
      </w:r>
      <w:r>
        <w:rPr>
          <w:b/>
        </w:rPr>
        <w:t>es</w:t>
      </w:r>
      <w:r>
        <w:rPr>
          <w:b/>
          <w:spacing w:val="-6"/>
        </w:rPr>
        <w:t xml:space="preserve"> </w:t>
      </w:r>
      <w:r>
        <w:rPr>
          <w:b/>
        </w:rPr>
        <w:t xml:space="preserve">el padre o cuidador de un niño al que le administrará Otulfi, por favor, lea atentamente esta </w:t>
      </w:r>
      <w:r>
        <w:rPr>
          <w:b/>
          <w:spacing w:val="-2"/>
        </w:rPr>
        <w:t>información.</w:t>
      </w:r>
    </w:p>
    <w:p w14:paraId="14FDA170" w14:textId="77777777" w:rsidR="00414901" w:rsidRDefault="006851B1">
      <w:pPr>
        <w:pStyle w:val="ListParagraph"/>
        <w:numPr>
          <w:ilvl w:val="0"/>
          <w:numId w:val="12"/>
        </w:numPr>
        <w:tabs>
          <w:tab w:val="left" w:pos="709"/>
        </w:tabs>
        <w:spacing w:before="252" w:line="252" w:lineRule="exact"/>
      </w:pPr>
      <w:r>
        <w:t>Conserve</w:t>
      </w:r>
      <w:r>
        <w:rPr>
          <w:spacing w:val="-12"/>
        </w:rPr>
        <w:t xml:space="preserve"> </w:t>
      </w:r>
      <w:r>
        <w:t>este</w:t>
      </w:r>
      <w:r>
        <w:rPr>
          <w:spacing w:val="-7"/>
        </w:rPr>
        <w:t xml:space="preserve"> </w:t>
      </w:r>
      <w:r>
        <w:t>prospecto,</w:t>
      </w:r>
      <w:r>
        <w:rPr>
          <w:spacing w:val="-8"/>
        </w:rPr>
        <w:t xml:space="preserve"> </w:t>
      </w:r>
      <w:r>
        <w:t>ya</w:t>
      </w:r>
      <w:r>
        <w:rPr>
          <w:spacing w:val="-12"/>
        </w:rPr>
        <w:t xml:space="preserve"> </w:t>
      </w:r>
      <w:r>
        <w:t>que</w:t>
      </w:r>
      <w:r>
        <w:rPr>
          <w:spacing w:val="-9"/>
        </w:rPr>
        <w:t xml:space="preserve"> </w:t>
      </w:r>
      <w:r>
        <w:t>puede</w:t>
      </w:r>
      <w:r>
        <w:rPr>
          <w:spacing w:val="-9"/>
        </w:rPr>
        <w:t xml:space="preserve"> </w:t>
      </w:r>
      <w:r>
        <w:t>tener</w:t>
      </w:r>
      <w:r>
        <w:rPr>
          <w:spacing w:val="-7"/>
        </w:rPr>
        <w:t xml:space="preserve"> </w:t>
      </w:r>
      <w:r>
        <w:t>que</w:t>
      </w:r>
      <w:r>
        <w:rPr>
          <w:spacing w:val="-9"/>
        </w:rPr>
        <w:t xml:space="preserve"> </w:t>
      </w:r>
      <w:r>
        <w:t>volver</w:t>
      </w:r>
      <w:r>
        <w:rPr>
          <w:spacing w:val="-9"/>
        </w:rPr>
        <w:t xml:space="preserve"> </w:t>
      </w:r>
      <w:r>
        <w:t>a</w:t>
      </w:r>
      <w:r>
        <w:rPr>
          <w:spacing w:val="-9"/>
        </w:rPr>
        <w:t xml:space="preserve"> </w:t>
      </w:r>
      <w:r>
        <w:rPr>
          <w:spacing w:val="-2"/>
        </w:rPr>
        <w:t>leerlo.</w:t>
      </w:r>
    </w:p>
    <w:p w14:paraId="14FDA171" w14:textId="77777777" w:rsidR="00414901" w:rsidRDefault="006851B1">
      <w:pPr>
        <w:pStyle w:val="ListParagraph"/>
        <w:numPr>
          <w:ilvl w:val="0"/>
          <w:numId w:val="12"/>
        </w:numPr>
        <w:tabs>
          <w:tab w:val="left" w:pos="709"/>
        </w:tabs>
        <w:spacing w:line="252" w:lineRule="exact"/>
      </w:pPr>
      <w:r>
        <w:t>Si</w:t>
      </w:r>
      <w:r>
        <w:rPr>
          <w:spacing w:val="-6"/>
        </w:rPr>
        <w:t xml:space="preserve"> </w:t>
      </w:r>
      <w:r>
        <w:t>tiene</w:t>
      </w:r>
      <w:r>
        <w:rPr>
          <w:spacing w:val="-8"/>
        </w:rPr>
        <w:t xml:space="preserve"> </w:t>
      </w:r>
      <w:r>
        <w:t>alguna</w:t>
      </w:r>
      <w:r>
        <w:rPr>
          <w:spacing w:val="-6"/>
        </w:rPr>
        <w:t xml:space="preserve"> </w:t>
      </w:r>
      <w:r>
        <w:t>duda,</w:t>
      </w:r>
      <w:r>
        <w:rPr>
          <w:spacing w:val="-6"/>
        </w:rPr>
        <w:t xml:space="preserve"> </w:t>
      </w:r>
      <w:r>
        <w:t>consulte</w:t>
      </w:r>
      <w:r>
        <w:rPr>
          <w:spacing w:val="-9"/>
        </w:rPr>
        <w:t xml:space="preserve"> </w:t>
      </w:r>
      <w:r>
        <w:t>a</w:t>
      </w:r>
      <w:r>
        <w:rPr>
          <w:spacing w:val="-6"/>
        </w:rPr>
        <w:t xml:space="preserve"> </w:t>
      </w:r>
      <w:r>
        <w:t>su</w:t>
      </w:r>
      <w:r>
        <w:rPr>
          <w:spacing w:val="-9"/>
        </w:rPr>
        <w:t xml:space="preserve"> </w:t>
      </w:r>
      <w:r>
        <w:t>médico</w:t>
      </w:r>
      <w:r>
        <w:rPr>
          <w:spacing w:val="-6"/>
        </w:rPr>
        <w:t xml:space="preserve"> </w:t>
      </w:r>
      <w:r>
        <w:t>o</w:t>
      </w:r>
      <w:r>
        <w:rPr>
          <w:spacing w:val="-6"/>
        </w:rPr>
        <w:t xml:space="preserve"> </w:t>
      </w:r>
      <w:r>
        <w:rPr>
          <w:spacing w:val="-2"/>
        </w:rPr>
        <w:t>farmacéutico.</w:t>
      </w:r>
    </w:p>
    <w:p w14:paraId="14FDA172" w14:textId="77777777" w:rsidR="00414901" w:rsidRDefault="006851B1">
      <w:pPr>
        <w:pStyle w:val="ListParagraph"/>
        <w:numPr>
          <w:ilvl w:val="0"/>
          <w:numId w:val="12"/>
        </w:numPr>
        <w:tabs>
          <w:tab w:val="left" w:pos="709"/>
        </w:tabs>
        <w:spacing w:before="1"/>
        <w:ind w:right="963" w:hanging="566"/>
      </w:pPr>
      <w:r>
        <w:t>Este</w:t>
      </w:r>
      <w:r>
        <w:rPr>
          <w:spacing w:val="-6"/>
        </w:rPr>
        <w:t xml:space="preserve"> </w:t>
      </w:r>
      <w:r>
        <w:t>medicamento</w:t>
      </w:r>
      <w:r>
        <w:rPr>
          <w:spacing w:val="-4"/>
        </w:rPr>
        <w:t xml:space="preserve"> </w:t>
      </w:r>
      <w:r>
        <w:t>se</w:t>
      </w:r>
      <w:r>
        <w:rPr>
          <w:spacing w:val="-6"/>
        </w:rPr>
        <w:t xml:space="preserve"> </w:t>
      </w:r>
      <w:r>
        <w:t>le</w:t>
      </w:r>
      <w:r>
        <w:rPr>
          <w:spacing w:val="-3"/>
        </w:rPr>
        <w:t xml:space="preserve"> </w:t>
      </w:r>
      <w:r>
        <w:t>ha</w:t>
      </w:r>
      <w:r>
        <w:rPr>
          <w:spacing w:val="-3"/>
        </w:rPr>
        <w:t xml:space="preserve"> </w:t>
      </w:r>
      <w:r>
        <w:t>recetado</w:t>
      </w:r>
      <w:r>
        <w:rPr>
          <w:spacing w:val="-7"/>
        </w:rPr>
        <w:t xml:space="preserve"> </w:t>
      </w:r>
      <w:r>
        <w:t>solamente</w:t>
      </w:r>
      <w:r>
        <w:rPr>
          <w:spacing w:val="-4"/>
        </w:rPr>
        <w:t xml:space="preserve"> </w:t>
      </w:r>
      <w:r>
        <w:t>a</w:t>
      </w:r>
      <w:r>
        <w:rPr>
          <w:spacing w:val="-3"/>
        </w:rPr>
        <w:t xml:space="preserve"> </w:t>
      </w:r>
      <w:r>
        <w:t>usted,</w:t>
      </w:r>
      <w:r>
        <w:rPr>
          <w:spacing w:val="-9"/>
        </w:rPr>
        <w:t xml:space="preserve"> </w:t>
      </w:r>
      <w:r>
        <w:t>y</w:t>
      </w:r>
      <w:r>
        <w:rPr>
          <w:spacing w:val="-4"/>
        </w:rPr>
        <w:t xml:space="preserve"> </w:t>
      </w:r>
      <w:r>
        <w:t>no</w:t>
      </w:r>
      <w:r>
        <w:rPr>
          <w:spacing w:val="-4"/>
        </w:rPr>
        <w:t xml:space="preserve"> </w:t>
      </w:r>
      <w:r>
        <w:t>debe</w:t>
      </w:r>
      <w:r>
        <w:rPr>
          <w:spacing w:val="-6"/>
        </w:rPr>
        <w:t xml:space="preserve"> </w:t>
      </w:r>
      <w:r>
        <w:t>dárselo</w:t>
      </w:r>
      <w:r>
        <w:rPr>
          <w:spacing w:val="-4"/>
        </w:rPr>
        <w:t xml:space="preserve"> </w:t>
      </w:r>
      <w:r>
        <w:t>a</w:t>
      </w:r>
      <w:r>
        <w:rPr>
          <w:spacing w:val="-6"/>
        </w:rPr>
        <w:t xml:space="preserve"> </w:t>
      </w:r>
      <w:r>
        <w:t>otras</w:t>
      </w:r>
      <w:r>
        <w:rPr>
          <w:spacing w:val="-6"/>
        </w:rPr>
        <w:t xml:space="preserve"> </w:t>
      </w:r>
      <w:proofErr w:type="gramStart"/>
      <w:r>
        <w:t>personas</w:t>
      </w:r>
      <w:proofErr w:type="gramEnd"/>
      <w:r>
        <w:t xml:space="preserve"> aunque tengan los mismos síntomas que usted, ya que puede perjudicarles.</w:t>
      </w:r>
    </w:p>
    <w:p w14:paraId="14FDA173" w14:textId="77777777" w:rsidR="00414901" w:rsidRDefault="006851B1">
      <w:pPr>
        <w:pStyle w:val="ListParagraph"/>
        <w:numPr>
          <w:ilvl w:val="0"/>
          <w:numId w:val="12"/>
        </w:numPr>
        <w:tabs>
          <w:tab w:val="left" w:pos="709"/>
        </w:tabs>
        <w:spacing w:before="1"/>
        <w:ind w:right="798" w:hanging="566"/>
      </w:pPr>
      <w:r>
        <w:t>Si</w:t>
      </w:r>
      <w:r>
        <w:rPr>
          <w:spacing w:val="-3"/>
        </w:rPr>
        <w:t xml:space="preserve"> </w:t>
      </w:r>
      <w:r>
        <w:t>experimenta</w:t>
      </w:r>
      <w:r>
        <w:rPr>
          <w:spacing w:val="-6"/>
        </w:rPr>
        <w:t xml:space="preserve"> </w:t>
      </w:r>
      <w:r>
        <w:t>efectos</w:t>
      </w:r>
      <w:r>
        <w:rPr>
          <w:spacing w:val="-6"/>
        </w:rPr>
        <w:t xml:space="preserve"> </w:t>
      </w:r>
      <w:r>
        <w:t>adversos,</w:t>
      </w:r>
      <w:r>
        <w:rPr>
          <w:spacing w:val="-6"/>
        </w:rPr>
        <w:t xml:space="preserve"> </w:t>
      </w:r>
      <w:r>
        <w:t>consulte</w:t>
      </w:r>
      <w:r>
        <w:rPr>
          <w:spacing w:val="-6"/>
        </w:rPr>
        <w:t xml:space="preserve"> </w:t>
      </w:r>
      <w:r>
        <w:t>a</w:t>
      </w:r>
      <w:r>
        <w:rPr>
          <w:spacing w:val="-6"/>
        </w:rPr>
        <w:t xml:space="preserve"> </w:t>
      </w:r>
      <w:r>
        <w:t>su</w:t>
      </w:r>
      <w:r>
        <w:rPr>
          <w:spacing w:val="-6"/>
        </w:rPr>
        <w:t xml:space="preserve"> </w:t>
      </w:r>
      <w:r>
        <w:t>médico</w:t>
      </w:r>
      <w:r>
        <w:rPr>
          <w:spacing w:val="-6"/>
        </w:rPr>
        <w:t xml:space="preserve"> </w:t>
      </w:r>
      <w:r>
        <w:t>o</w:t>
      </w:r>
      <w:r>
        <w:rPr>
          <w:spacing w:val="-4"/>
        </w:rPr>
        <w:t xml:space="preserve"> </w:t>
      </w:r>
      <w:r>
        <w:t>farmacéutico,</w:t>
      </w:r>
      <w:r>
        <w:rPr>
          <w:spacing w:val="-6"/>
        </w:rPr>
        <w:t xml:space="preserve"> </w:t>
      </w:r>
      <w:r>
        <w:t>incluso</w:t>
      </w:r>
      <w:r>
        <w:rPr>
          <w:spacing w:val="-4"/>
        </w:rPr>
        <w:t xml:space="preserve"> </w:t>
      </w:r>
      <w:r>
        <w:t>si</w:t>
      </w:r>
      <w:r>
        <w:rPr>
          <w:spacing w:val="-5"/>
        </w:rPr>
        <w:t xml:space="preserve"> </w:t>
      </w:r>
      <w:r>
        <w:t>se</w:t>
      </w:r>
      <w:r>
        <w:rPr>
          <w:spacing w:val="-6"/>
        </w:rPr>
        <w:t xml:space="preserve"> </w:t>
      </w:r>
      <w:r>
        <w:t>trata</w:t>
      </w:r>
      <w:r>
        <w:rPr>
          <w:spacing w:val="-6"/>
        </w:rPr>
        <w:t xml:space="preserve"> </w:t>
      </w:r>
      <w:r>
        <w:t>de efectos adversos que no aparecen en este prospecto. Ver sección 4.</w:t>
      </w:r>
    </w:p>
    <w:p w14:paraId="14FDA174" w14:textId="77777777" w:rsidR="00414901" w:rsidRDefault="006851B1">
      <w:pPr>
        <w:pStyle w:val="Heading2"/>
        <w:spacing w:before="252" w:line="252" w:lineRule="exact"/>
      </w:pPr>
      <w:r>
        <w:t>Contenido</w:t>
      </w:r>
      <w:r>
        <w:rPr>
          <w:spacing w:val="-11"/>
        </w:rPr>
        <w:t xml:space="preserve"> </w:t>
      </w:r>
      <w:r>
        <w:t>del</w:t>
      </w:r>
      <w:r>
        <w:rPr>
          <w:spacing w:val="-9"/>
        </w:rPr>
        <w:t xml:space="preserve"> </w:t>
      </w:r>
      <w:r>
        <w:rPr>
          <w:spacing w:val="-2"/>
        </w:rPr>
        <w:t>prospecto</w:t>
      </w:r>
    </w:p>
    <w:p w14:paraId="14FDA175" w14:textId="77777777" w:rsidR="00414901" w:rsidRDefault="006851B1">
      <w:pPr>
        <w:pStyle w:val="ListParagraph"/>
        <w:numPr>
          <w:ilvl w:val="0"/>
          <w:numId w:val="11"/>
        </w:numPr>
        <w:tabs>
          <w:tab w:val="left" w:pos="709"/>
        </w:tabs>
        <w:spacing w:line="252" w:lineRule="exact"/>
      </w:pPr>
      <w:r>
        <w:t>Qué</w:t>
      </w:r>
      <w:r>
        <w:rPr>
          <w:spacing w:val="-7"/>
        </w:rPr>
        <w:t xml:space="preserve"> </w:t>
      </w:r>
      <w:r>
        <w:t>es</w:t>
      </w:r>
      <w:r>
        <w:rPr>
          <w:spacing w:val="-4"/>
        </w:rPr>
        <w:t xml:space="preserve"> </w:t>
      </w:r>
      <w:r>
        <w:t>Otulfi</w:t>
      </w:r>
      <w:r>
        <w:rPr>
          <w:spacing w:val="-4"/>
        </w:rPr>
        <w:t xml:space="preserve"> </w:t>
      </w:r>
      <w:r>
        <w:t>y</w:t>
      </w:r>
      <w:r>
        <w:rPr>
          <w:spacing w:val="-5"/>
        </w:rPr>
        <w:t xml:space="preserve"> </w:t>
      </w:r>
      <w:r>
        <w:t>para</w:t>
      </w:r>
      <w:r>
        <w:rPr>
          <w:spacing w:val="-6"/>
        </w:rPr>
        <w:t xml:space="preserve"> </w:t>
      </w:r>
      <w:r>
        <w:t>qué</w:t>
      </w:r>
      <w:r>
        <w:rPr>
          <w:spacing w:val="-7"/>
        </w:rPr>
        <w:t xml:space="preserve"> </w:t>
      </w:r>
      <w:r>
        <w:t>se</w:t>
      </w:r>
      <w:r>
        <w:rPr>
          <w:spacing w:val="-8"/>
        </w:rPr>
        <w:t xml:space="preserve"> </w:t>
      </w:r>
      <w:r>
        <w:rPr>
          <w:spacing w:val="-2"/>
        </w:rPr>
        <w:t>utiliza</w:t>
      </w:r>
    </w:p>
    <w:p w14:paraId="14FDA176" w14:textId="77777777" w:rsidR="00414901" w:rsidRDefault="006851B1">
      <w:pPr>
        <w:pStyle w:val="ListParagraph"/>
        <w:numPr>
          <w:ilvl w:val="0"/>
          <w:numId w:val="11"/>
        </w:numPr>
        <w:tabs>
          <w:tab w:val="left" w:pos="709"/>
        </w:tabs>
        <w:spacing w:before="4" w:line="252" w:lineRule="exact"/>
      </w:pPr>
      <w:r>
        <w:t>Qué</w:t>
      </w:r>
      <w:r>
        <w:rPr>
          <w:spacing w:val="-8"/>
        </w:rPr>
        <w:t xml:space="preserve"> </w:t>
      </w:r>
      <w:r>
        <w:t>necesita</w:t>
      </w:r>
      <w:r>
        <w:rPr>
          <w:spacing w:val="-9"/>
        </w:rPr>
        <w:t xml:space="preserve"> </w:t>
      </w:r>
      <w:r>
        <w:t>saber</w:t>
      </w:r>
      <w:r>
        <w:rPr>
          <w:spacing w:val="-7"/>
        </w:rPr>
        <w:t xml:space="preserve"> </w:t>
      </w:r>
      <w:r>
        <w:t>antes</w:t>
      </w:r>
      <w:r>
        <w:rPr>
          <w:spacing w:val="-7"/>
        </w:rPr>
        <w:t xml:space="preserve"> </w:t>
      </w:r>
      <w:r>
        <w:t>de</w:t>
      </w:r>
      <w:r>
        <w:rPr>
          <w:spacing w:val="-12"/>
        </w:rPr>
        <w:t xml:space="preserve"> </w:t>
      </w:r>
      <w:r>
        <w:t>empezar</w:t>
      </w:r>
      <w:r>
        <w:rPr>
          <w:spacing w:val="-7"/>
        </w:rPr>
        <w:t xml:space="preserve"> </w:t>
      </w:r>
      <w:r>
        <w:t>a</w:t>
      </w:r>
      <w:r>
        <w:rPr>
          <w:spacing w:val="-7"/>
        </w:rPr>
        <w:t xml:space="preserve"> </w:t>
      </w:r>
      <w:r>
        <w:t>usar</w:t>
      </w:r>
      <w:r>
        <w:rPr>
          <w:spacing w:val="-6"/>
        </w:rPr>
        <w:t xml:space="preserve"> </w:t>
      </w:r>
      <w:r>
        <w:rPr>
          <w:spacing w:val="-2"/>
        </w:rPr>
        <w:t>Otulfi</w:t>
      </w:r>
    </w:p>
    <w:p w14:paraId="14FDA177" w14:textId="77777777" w:rsidR="00414901" w:rsidRDefault="006851B1">
      <w:pPr>
        <w:pStyle w:val="ListParagraph"/>
        <w:numPr>
          <w:ilvl w:val="0"/>
          <w:numId w:val="11"/>
        </w:numPr>
        <w:tabs>
          <w:tab w:val="left" w:pos="709"/>
        </w:tabs>
        <w:spacing w:line="251" w:lineRule="exact"/>
      </w:pPr>
      <w:r>
        <w:t>Cómo</w:t>
      </w:r>
      <w:r>
        <w:rPr>
          <w:spacing w:val="-7"/>
        </w:rPr>
        <w:t xml:space="preserve"> </w:t>
      </w:r>
      <w:r>
        <w:t>usar</w:t>
      </w:r>
      <w:r>
        <w:rPr>
          <w:spacing w:val="-5"/>
        </w:rPr>
        <w:t xml:space="preserve"> </w:t>
      </w:r>
      <w:r>
        <w:rPr>
          <w:spacing w:val="-2"/>
        </w:rPr>
        <w:t>Otulfi</w:t>
      </w:r>
    </w:p>
    <w:p w14:paraId="14FDA178" w14:textId="77777777" w:rsidR="00414901" w:rsidRDefault="006851B1">
      <w:pPr>
        <w:pStyle w:val="ListParagraph"/>
        <w:numPr>
          <w:ilvl w:val="0"/>
          <w:numId w:val="11"/>
        </w:numPr>
        <w:tabs>
          <w:tab w:val="left" w:pos="709"/>
        </w:tabs>
        <w:spacing w:line="251" w:lineRule="exact"/>
      </w:pPr>
      <w:r>
        <w:t>Posibles</w:t>
      </w:r>
      <w:r>
        <w:rPr>
          <w:spacing w:val="-14"/>
        </w:rPr>
        <w:t xml:space="preserve"> </w:t>
      </w:r>
      <w:r>
        <w:t>efectos</w:t>
      </w:r>
      <w:r>
        <w:rPr>
          <w:spacing w:val="-11"/>
        </w:rPr>
        <w:t xml:space="preserve"> </w:t>
      </w:r>
      <w:r>
        <w:rPr>
          <w:spacing w:val="-2"/>
        </w:rPr>
        <w:t>adversos</w:t>
      </w:r>
    </w:p>
    <w:p w14:paraId="14FDA179" w14:textId="77777777" w:rsidR="00414901" w:rsidRDefault="006851B1">
      <w:pPr>
        <w:pStyle w:val="ListParagraph"/>
        <w:numPr>
          <w:ilvl w:val="0"/>
          <w:numId w:val="11"/>
        </w:numPr>
        <w:tabs>
          <w:tab w:val="left" w:pos="709"/>
        </w:tabs>
        <w:spacing w:line="252" w:lineRule="exact"/>
      </w:pPr>
      <w:r>
        <w:t>Conservación</w:t>
      </w:r>
      <w:r>
        <w:rPr>
          <w:spacing w:val="-14"/>
        </w:rPr>
        <w:t xml:space="preserve"> </w:t>
      </w:r>
      <w:r>
        <w:t>de</w:t>
      </w:r>
      <w:r>
        <w:rPr>
          <w:spacing w:val="-10"/>
        </w:rPr>
        <w:t xml:space="preserve"> </w:t>
      </w:r>
      <w:r>
        <w:rPr>
          <w:spacing w:val="-2"/>
        </w:rPr>
        <w:t>Otulfi</w:t>
      </w:r>
    </w:p>
    <w:p w14:paraId="14FDA17A" w14:textId="77777777" w:rsidR="00414901" w:rsidRDefault="006851B1">
      <w:pPr>
        <w:pStyle w:val="ListParagraph"/>
        <w:numPr>
          <w:ilvl w:val="0"/>
          <w:numId w:val="11"/>
        </w:numPr>
        <w:tabs>
          <w:tab w:val="left" w:pos="709"/>
        </w:tabs>
        <w:spacing w:before="1"/>
      </w:pPr>
      <w:r>
        <w:t>Contenido</w:t>
      </w:r>
      <w:r>
        <w:rPr>
          <w:spacing w:val="-13"/>
        </w:rPr>
        <w:t xml:space="preserve"> </w:t>
      </w:r>
      <w:r>
        <w:t>del</w:t>
      </w:r>
      <w:r>
        <w:rPr>
          <w:spacing w:val="-11"/>
        </w:rPr>
        <w:t xml:space="preserve"> </w:t>
      </w:r>
      <w:r>
        <w:t>envase</w:t>
      </w:r>
      <w:r>
        <w:rPr>
          <w:spacing w:val="-10"/>
        </w:rPr>
        <w:t xml:space="preserve"> </w:t>
      </w:r>
      <w:r>
        <w:t>e</w:t>
      </w:r>
      <w:r>
        <w:rPr>
          <w:spacing w:val="-11"/>
        </w:rPr>
        <w:t xml:space="preserve"> </w:t>
      </w:r>
      <w:r>
        <w:t>información</w:t>
      </w:r>
      <w:r>
        <w:rPr>
          <w:spacing w:val="-9"/>
        </w:rPr>
        <w:t xml:space="preserve"> </w:t>
      </w:r>
      <w:r>
        <w:rPr>
          <w:spacing w:val="-2"/>
        </w:rPr>
        <w:t>adicional</w:t>
      </w:r>
    </w:p>
    <w:p w14:paraId="14FDA17B" w14:textId="77777777" w:rsidR="00414901" w:rsidRDefault="00414901">
      <w:pPr>
        <w:pStyle w:val="BodyText"/>
        <w:spacing w:before="8"/>
      </w:pPr>
    </w:p>
    <w:p w14:paraId="14FDA17C" w14:textId="77777777" w:rsidR="00414901" w:rsidRDefault="006851B1">
      <w:pPr>
        <w:pStyle w:val="Heading2"/>
        <w:numPr>
          <w:ilvl w:val="0"/>
          <w:numId w:val="10"/>
        </w:numPr>
        <w:tabs>
          <w:tab w:val="left" w:pos="709"/>
        </w:tabs>
        <w:spacing w:line="500" w:lineRule="atLeast"/>
        <w:ind w:right="5643" w:firstLine="0"/>
      </w:pPr>
      <w:r>
        <w:t>Qué</w:t>
      </w:r>
      <w:r>
        <w:rPr>
          <w:spacing w:val="-10"/>
        </w:rPr>
        <w:t xml:space="preserve"> </w:t>
      </w:r>
      <w:r>
        <w:t>es</w:t>
      </w:r>
      <w:r>
        <w:rPr>
          <w:spacing w:val="-10"/>
        </w:rPr>
        <w:t xml:space="preserve"> </w:t>
      </w:r>
      <w:r>
        <w:t>Otulfi</w:t>
      </w:r>
      <w:r>
        <w:rPr>
          <w:spacing w:val="-7"/>
        </w:rPr>
        <w:t xml:space="preserve"> </w:t>
      </w:r>
      <w:r>
        <w:t>y</w:t>
      </w:r>
      <w:r>
        <w:rPr>
          <w:spacing w:val="-11"/>
        </w:rPr>
        <w:t xml:space="preserve"> </w:t>
      </w:r>
      <w:r>
        <w:t>para</w:t>
      </w:r>
      <w:r>
        <w:rPr>
          <w:spacing w:val="-11"/>
        </w:rPr>
        <w:t xml:space="preserve"> </w:t>
      </w:r>
      <w:r>
        <w:t>qué</w:t>
      </w:r>
      <w:r>
        <w:rPr>
          <w:spacing w:val="-10"/>
        </w:rPr>
        <w:t xml:space="preserve"> </w:t>
      </w:r>
      <w:r>
        <w:t>se</w:t>
      </w:r>
      <w:r>
        <w:rPr>
          <w:spacing w:val="-10"/>
        </w:rPr>
        <w:t xml:space="preserve"> </w:t>
      </w:r>
      <w:r>
        <w:t>utiliza Qué es Otulfi</w:t>
      </w:r>
    </w:p>
    <w:p w14:paraId="14FDA17D" w14:textId="77777777" w:rsidR="00414901" w:rsidRDefault="006851B1">
      <w:pPr>
        <w:pStyle w:val="BodyText"/>
        <w:spacing w:before="3"/>
        <w:ind w:left="143" w:right="311"/>
      </w:pPr>
      <w:r>
        <w:t>Otulfi contiene el principio activo “ustekinumab”, un anticuerpo monoclonal. Los anticuerpos monoclonales</w:t>
      </w:r>
      <w:r>
        <w:rPr>
          <w:spacing w:val="-6"/>
        </w:rPr>
        <w:t xml:space="preserve"> </w:t>
      </w:r>
      <w:r>
        <w:t>son</w:t>
      </w:r>
      <w:r>
        <w:rPr>
          <w:spacing w:val="-6"/>
        </w:rPr>
        <w:t xml:space="preserve"> </w:t>
      </w:r>
      <w:r>
        <w:t>proteínas</w:t>
      </w:r>
      <w:r>
        <w:rPr>
          <w:spacing w:val="-8"/>
        </w:rPr>
        <w:t xml:space="preserve"> </w:t>
      </w:r>
      <w:r>
        <w:t>que</w:t>
      </w:r>
      <w:r>
        <w:rPr>
          <w:spacing w:val="-6"/>
        </w:rPr>
        <w:t xml:space="preserve"> </w:t>
      </w:r>
      <w:r>
        <w:t>identifican</w:t>
      </w:r>
      <w:r>
        <w:rPr>
          <w:spacing w:val="-6"/>
        </w:rPr>
        <w:t xml:space="preserve"> </w:t>
      </w:r>
      <w:r>
        <w:t>y</w:t>
      </w:r>
      <w:r>
        <w:rPr>
          <w:spacing w:val="-4"/>
        </w:rPr>
        <w:t xml:space="preserve"> </w:t>
      </w:r>
      <w:r>
        <w:t>se</w:t>
      </w:r>
      <w:r>
        <w:rPr>
          <w:spacing w:val="-6"/>
        </w:rPr>
        <w:t xml:space="preserve"> </w:t>
      </w:r>
      <w:r>
        <w:t>unen</w:t>
      </w:r>
      <w:r>
        <w:rPr>
          <w:spacing w:val="-6"/>
        </w:rPr>
        <w:t xml:space="preserve"> </w:t>
      </w:r>
      <w:r>
        <w:t>específicamente</w:t>
      </w:r>
      <w:r>
        <w:rPr>
          <w:spacing w:val="-6"/>
        </w:rPr>
        <w:t xml:space="preserve"> </w:t>
      </w:r>
      <w:r>
        <w:t>a</w:t>
      </w:r>
      <w:r>
        <w:rPr>
          <w:spacing w:val="-6"/>
        </w:rPr>
        <w:t xml:space="preserve"> </w:t>
      </w:r>
      <w:r>
        <w:t>ciertas</w:t>
      </w:r>
      <w:r>
        <w:rPr>
          <w:spacing w:val="-6"/>
        </w:rPr>
        <w:t xml:space="preserve"> </w:t>
      </w:r>
      <w:r>
        <w:t>proteínas</w:t>
      </w:r>
      <w:r>
        <w:rPr>
          <w:spacing w:val="-6"/>
        </w:rPr>
        <w:t xml:space="preserve"> </w:t>
      </w:r>
      <w:r>
        <w:t>del</w:t>
      </w:r>
      <w:r>
        <w:rPr>
          <w:spacing w:val="-5"/>
        </w:rPr>
        <w:t xml:space="preserve"> </w:t>
      </w:r>
      <w:r>
        <w:t>cuerpo.</w:t>
      </w:r>
    </w:p>
    <w:p w14:paraId="14FDA17E" w14:textId="77777777" w:rsidR="00414901" w:rsidRDefault="00414901">
      <w:pPr>
        <w:pStyle w:val="BodyText"/>
        <w:spacing w:before="2"/>
      </w:pPr>
    </w:p>
    <w:p w14:paraId="14FDA17F" w14:textId="77777777" w:rsidR="00414901" w:rsidRDefault="006851B1">
      <w:pPr>
        <w:pStyle w:val="BodyText"/>
        <w:ind w:left="142" w:right="331"/>
      </w:pPr>
      <w:r>
        <w:t>Otulfi</w:t>
      </w:r>
      <w:r>
        <w:rPr>
          <w:spacing w:val="-6"/>
        </w:rPr>
        <w:t xml:space="preserve"> </w:t>
      </w:r>
      <w:r>
        <w:t>pertenece</w:t>
      </w:r>
      <w:r>
        <w:rPr>
          <w:spacing w:val="-9"/>
        </w:rPr>
        <w:t xml:space="preserve"> </w:t>
      </w:r>
      <w:r>
        <w:t>a</w:t>
      </w:r>
      <w:r>
        <w:rPr>
          <w:spacing w:val="-7"/>
        </w:rPr>
        <w:t xml:space="preserve"> </w:t>
      </w:r>
      <w:r>
        <w:t>un</w:t>
      </w:r>
      <w:r>
        <w:rPr>
          <w:spacing w:val="-7"/>
        </w:rPr>
        <w:t xml:space="preserve"> </w:t>
      </w:r>
      <w:r>
        <w:t>grupo</w:t>
      </w:r>
      <w:r>
        <w:rPr>
          <w:spacing w:val="-10"/>
        </w:rPr>
        <w:t xml:space="preserve"> </w:t>
      </w:r>
      <w:r>
        <w:t>de</w:t>
      </w:r>
      <w:r>
        <w:rPr>
          <w:spacing w:val="-7"/>
        </w:rPr>
        <w:t xml:space="preserve"> </w:t>
      </w:r>
      <w:r>
        <w:t>medicamentos</w:t>
      </w:r>
      <w:r>
        <w:rPr>
          <w:spacing w:val="-9"/>
        </w:rPr>
        <w:t xml:space="preserve"> </w:t>
      </w:r>
      <w:r>
        <w:t>llamados</w:t>
      </w:r>
      <w:r>
        <w:rPr>
          <w:spacing w:val="-9"/>
        </w:rPr>
        <w:t xml:space="preserve"> </w:t>
      </w:r>
      <w:r>
        <w:t>“inmunosupresores”.</w:t>
      </w:r>
      <w:r>
        <w:rPr>
          <w:spacing w:val="-7"/>
        </w:rPr>
        <w:t xml:space="preserve"> </w:t>
      </w:r>
      <w:r>
        <w:t>Estos</w:t>
      </w:r>
      <w:r>
        <w:rPr>
          <w:spacing w:val="-9"/>
        </w:rPr>
        <w:t xml:space="preserve"> </w:t>
      </w:r>
      <w:r>
        <w:t>medicamentos actúan debilitando parte del sistema inmune.</w:t>
      </w:r>
    </w:p>
    <w:p w14:paraId="14FDA180" w14:textId="77777777" w:rsidR="00414901" w:rsidRDefault="006851B1">
      <w:pPr>
        <w:pStyle w:val="Heading2"/>
        <w:spacing w:before="253"/>
      </w:pPr>
      <w:r>
        <w:t>Para</w:t>
      </w:r>
      <w:r>
        <w:rPr>
          <w:spacing w:val="-8"/>
        </w:rPr>
        <w:t xml:space="preserve"> </w:t>
      </w:r>
      <w:r>
        <w:t>qué</w:t>
      </w:r>
      <w:r>
        <w:rPr>
          <w:spacing w:val="-9"/>
        </w:rPr>
        <w:t xml:space="preserve"> </w:t>
      </w:r>
      <w:r>
        <w:t>se</w:t>
      </w:r>
      <w:r>
        <w:rPr>
          <w:spacing w:val="-7"/>
        </w:rPr>
        <w:t xml:space="preserve"> </w:t>
      </w:r>
      <w:r>
        <w:t>utiliza</w:t>
      </w:r>
      <w:r>
        <w:rPr>
          <w:spacing w:val="-7"/>
        </w:rPr>
        <w:t xml:space="preserve"> </w:t>
      </w:r>
      <w:r>
        <w:rPr>
          <w:spacing w:val="-2"/>
        </w:rPr>
        <w:t>Otulfi</w:t>
      </w:r>
    </w:p>
    <w:p w14:paraId="14FDA181" w14:textId="77777777" w:rsidR="00414901" w:rsidRDefault="006851B1">
      <w:pPr>
        <w:pStyle w:val="BodyText"/>
        <w:spacing w:before="1" w:line="251" w:lineRule="exact"/>
        <w:ind w:left="142"/>
      </w:pPr>
      <w:r>
        <w:t>Otulfi</w:t>
      </w:r>
      <w:r>
        <w:rPr>
          <w:spacing w:val="-11"/>
        </w:rPr>
        <w:t xml:space="preserve"> </w:t>
      </w:r>
      <w:r>
        <w:t>se</w:t>
      </w:r>
      <w:r>
        <w:rPr>
          <w:spacing w:val="-9"/>
        </w:rPr>
        <w:t xml:space="preserve"> </w:t>
      </w:r>
      <w:r>
        <w:t>utiliza</w:t>
      </w:r>
      <w:r>
        <w:rPr>
          <w:spacing w:val="-9"/>
        </w:rPr>
        <w:t xml:space="preserve"> </w:t>
      </w:r>
      <w:r>
        <w:t>para</w:t>
      </w:r>
      <w:r>
        <w:rPr>
          <w:spacing w:val="-9"/>
        </w:rPr>
        <w:t xml:space="preserve"> </w:t>
      </w:r>
      <w:r>
        <w:t>el</w:t>
      </w:r>
      <w:r>
        <w:rPr>
          <w:spacing w:val="-9"/>
        </w:rPr>
        <w:t xml:space="preserve"> </w:t>
      </w:r>
      <w:r>
        <w:t>tratamiento</w:t>
      </w:r>
      <w:r>
        <w:rPr>
          <w:spacing w:val="-10"/>
        </w:rPr>
        <w:t xml:space="preserve"> </w:t>
      </w:r>
      <w:r>
        <w:t>de</w:t>
      </w:r>
      <w:r>
        <w:rPr>
          <w:spacing w:val="-11"/>
        </w:rPr>
        <w:t xml:space="preserve"> </w:t>
      </w:r>
      <w:r>
        <w:t>la</w:t>
      </w:r>
      <w:r>
        <w:rPr>
          <w:spacing w:val="-7"/>
        </w:rPr>
        <w:t xml:space="preserve"> </w:t>
      </w:r>
      <w:r>
        <w:t>siguiente</w:t>
      </w:r>
      <w:r>
        <w:rPr>
          <w:spacing w:val="-9"/>
        </w:rPr>
        <w:t xml:space="preserve"> </w:t>
      </w:r>
      <w:r>
        <w:t>enfermedad</w:t>
      </w:r>
      <w:r>
        <w:rPr>
          <w:spacing w:val="-7"/>
        </w:rPr>
        <w:t xml:space="preserve"> </w:t>
      </w:r>
      <w:r>
        <w:rPr>
          <w:spacing w:val="-2"/>
        </w:rPr>
        <w:t>inflamatoria:</w:t>
      </w:r>
    </w:p>
    <w:p w14:paraId="14FDA182" w14:textId="77777777" w:rsidR="00414901" w:rsidRDefault="006851B1">
      <w:pPr>
        <w:pStyle w:val="ListParagraph"/>
        <w:numPr>
          <w:ilvl w:val="1"/>
          <w:numId w:val="10"/>
        </w:numPr>
        <w:tabs>
          <w:tab w:val="left" w:pos="709"/>
        </w:tabs>
        <w:spacing w:line="267" w:lineRule="exact"/>
      </w:pPr>
      <w:r>
        <w:t>Psoriasis</w:t>
      </w:r>
      <w:r>
        <w:rPr>
          <w:spacing w:val="-9"/>
        </w:rPr>
        <w:t xml:space="preserve"> </w:t>
      </w:r>
      <w:r>
        <w:t>en</w:t>
      </w:r>
      <w:r>
        <w:rPr>
          <w:spacing w:val="-6"/>
        </w:rPr>
        <w:t xml:space="preserve"> </w:t>
      </w:r>
      <w:r>
        <w:t>placas</w:t>
      </w:r>
      <w:r>
        <w:rPr>
          <w:spacing w:val="-7"/>
        </w:rPr>
        <w:t xml:space="preserve"> </w:t>
      </w:r>
      <w:r>
        <w:t>–</w:t>
      </w:r>
      <w:r>
        <w:rPr>
          <w:spacing w:val="-6"/>
        </w:rPr>
        <w:t xml:space="preserve"> </w:t>
      </w:r>
      <w:r>
        <w:t>en</w:t>
      </w:r>
      <w:r>
        <w:rPr>
          <w:spacing w:val="-7"/>
        </w:rPr>
        <w:t xml:space="preserve"> </w:t>
      </w:r>
      <w:r>
        <w:t>adultos</w:t>
      </w:r>
      <w:r>
        <w:rPr>
          <w:spacing w:val="-6"/>
        </w:rPr>
        <w:t xml:space="preserve"> </w:t>
      </w:r>
      <w:r>
        <w:t>y</w:t>
      </w:r>
      <w:r>
        <w:rPr>
          <w:spacing w:val="-5"/>
        </w:rPr>
        <w:t xml:space="preserve"> </w:t>
      </w:r>
      <w:r>
        <w:t>niños</w:t>
      </w:r>
      <w:r>
        <w:rPr>
          <w:spacing w:val="-8"/>
        </w:rPr>
        <w:t xml:space="preserve"> </w:t>
      </w:r>
      <w:r>
        <w:t>de</w:t>
      </w:r>
      <w:r>
        <w:rPr>
          <w:spacing w:val="-7"/>
        </w:rPr>
        <w:t xml:space="preserve"> </w:t>
      </w:r>
      <w:r>
        <w:t>6</w:t>
      </w:r>
      <w:r>
        <w:rPr>
          <w:spacing w:val="-6"/>
        </w:rPr>
        <w:t xml:space="preserve"> </w:t>
      </w:r>
      <w:r>
        <w:t>años</w:t>
      </w:r>
      <w:r>
        <w:rPr>
          <w:spacing w:val="-7"/>
        </w:rPr>
        <w:t xml:space="preserve"> </w:t>
      </w:r>
      <w:r>
        <w:t>en</w:t>
      </w:r>
      <w:r>
        <w:rPr>
          <w:spacing w:val="-6"/>
        </w:rPr>
        <w:t xml:space="preserve"> </w:t>
      </w:r>
      <w:r>
        <w:rPr>
          <w:spacing w:val="-2"/>
        </w:rPr>
        <w:t>adelante</w:t>
      </w:r>
    </w:p>
    <w:p w14:paraId="14FDA183" w14:textId="77777777" w:rsidR="00414901" w:rsidRDefault="006851B1">
      <w:pPr>
        <w:pStyle w:val="ListParagraph"/>
        <w:numPr>
          <w:ilvl w:val="1"/>
          <w:numId w:val="10"/>
        </w:numPr>
        <w:tabs>
          <w:tab w:val="left" w:pos="709"/>
        </w:tabs>
        <w:spacing w:line="269" w:lineRule="exact"/>
      </w:pPr>
      <w:r>
        <w:t>Artritis</w:t>
      </w:r>
      <w:r>
        <w:rPr>
          <w:spacing w:val="-9"/>
        </w:rPr>
        <w:t xml:space="preserve"> </w:t>
      </w:r>
      <w:r>
        <w:t>psoriásica</w:t>
      </w:r>
      <w:r>
        <w:rPr>
          <w:spacing w:val="-9"/>
        </w:rPr>
        <w:t xml:space="preserve"> </w:t>
      </w:r>
      <w:r>
        <w:t>–</w:t>
      </w:r>
      <w:r>
        <w:rPr>
          <w:spacing w:val="-8"/>
        </w:rPr>
        <w:t xml:space="preserve"> </w:t>
      </w:r>
      <w:r>
        <w:t>en</w:t>
      </w:r>
      <w:r>
        <w:rPr>
          <w:spacing w:val="-9"/>
        </w:rPr>
        <w:t xml:space="preserve"> </w:t>
      </w:r>
      <w:r>
        <w:rPr>
          <w:spacing w:val="-2"/>
        </w:rPr>
        <w:t>adultos</w:t>
      </w:r>
    </w:p>
    <w:p w14:paraId="14FDA184" w14:textId="77777777" w:rsidR="00414901" w:rsidRDefault="006851B1">
      <w:pPr>
        <w:pStyle w:val="ListParagraph"/>
        <w:numPr>
          <w:ilvl w:val="1"/>
          <w:numId w:val="10"/>
        </w:numPr>
        <w:tabs>
          <w:tab w:val="left" w:pos="709"/>
        </w:tabs>
        <w:spacing w:line="269" w:lineRule="exact"/>
      </w:pPr>
      <w:r>
        <w:t>Enfermedad</w:t>
      </w:r>
      <w:r>
        <w:rPr>
          <w:spacing w:val="-12"/>
        </w:rPr>
        <w:t xml:space="preserve"> </w:t>
      </w:r>
      <w:r>
        <w:t>de</w:t>
      </w:r>
      <w:r>
        <w:rPr>
          <w:spacing w:val="-9"/>
        </w:rPr>
        <w:t xml:space="preserve"> </w:t>
      </w:r>
      <w:r>
        <w:t>Crohn</w:t>
      </w:r>
      <w:r>
        <w:rPr>
          <w:spacing w:val="-10"/>
        </w:rPr>
        <w:t xml:space="preserve"> </w:t>
      </w:r>
      <w:r>
        <w:t>de</w:t>
      </w:r>
      <w:r>
        <w:rPr>
          <w:spacing w:val="-13"/>
        </w:rPr>
        <w:t xml:space="preserve"> </w:t>
      </w:r>
      <w:r>
        <w:t>moderada</w:t>
      </w:r>
      <w:r>
        <w:rPr>
          <w:spacing w:val="-9"/>
        </w:rPr>
        <w:t xml:space="preserve"> </w:t>
      </w:r>
      <w:r>
        <w:t>a</w:t>
      </w:r>
      <w:r>
        <w:rPr>
          <w:spacing w:val="-12"/>
        </w:rPr>
        <w:t xml:space="preserve"> </w:t>
      </w:r>
      <w:r>
        <w:t>grave</w:t>
      </w:r>
      <w:r>
        <w:rPr>
          <w:spacing w:val="-6"/>
        </w:rPr>
        <w:t xml:space="preserve"> </w:t>
      </w:r>
      <w:r>
        <w:t>-</w:t>
      </w:r>
      <w:r>
        <w:rPr>
          <w:spacing w:val="-12"/>
        </w:rPr>
        <w:t xml:space="preserve"> </w:t>
      </w:r>
      <w:r>
        <w:t>en</w:t>
      </w:r>
      <w:r>
        <w:rPr>
          <w:spacing w:val="-9"/>
        </w:rPr>
        <w:t xml:space="preserve"> </w:t>
      </w:r>
      <w:r>
        <w:t>adultos</w:t>
      </w:r>
      <w:r>
        <w:rPr>
          <w:spacing w:val="-12"/>
        </w:rPr>
        <w:t xml:space="preserve"> </w:t>
      </w:r>
      <w:r>
        <w:t>y</w:t>
      </w:r>
      <w:r>
        <w:rPr>
          <w:spacing w:val="-9"/>
        </w:rPr>
        <w:t xml:space="preserve"> </w:t>
      </w:r>
      <w:r>
        <w:t>niños</w:t>
      </w:r>
      <w:r>
        <w:rPr>
          <w:spacing w:val="-9"/>
        </w:rPr>
        <w:t xml:space="preserve"> </w:t>
      </w:r>
      <w:r>
        <w:t>que</w:t>
      </w:r>
      <w:r>
        <w:rPr>
          <w:spacing w:val="-10"/>
        </w:rPr>
        <w:t xml:space="preserve"> </w:t>
      </w:r>
      <w:r>
        <w:t>pesen</w:t>
      </w:r>
      <w:r>
        <w:rPr>
          <w:spacing w:val="-9"/>
        </w:rPr>
        <w:t xml:space="preserve"> </w:t>
      </w:r>
      <w:r>
        <w:t>al</w:t>
      </w:r>
      <w:r>
        <w:rPr>
          <w:spacing w:val="-11"/>
        </w:rPr>
        <w:t xml:space="preserve"> </w:t>
      </w:r>
      <w:r>
        <w:t>menos</w:t>
      </w:r>
      <w:r>
        <w:rPr>
          <w:spacing w:val="-11"/>
        </w:rPr>
        <w:t xml:space="preserve"> </w:t>
      </w:r>
      <w:r>
        <w:t>40</w:t>
      </w:r>
      <w:r>
        <w:rPr>
          <w:spacing w:val="-9"/>
        </w:rPr>
        <w:t xml:space="preserve"> </w:t>
      </w:r>
      <w:r>
        <w:rPr>
          <w:spacing w:val="-5"/>
        </w:rPr>
        <w:t>kg</w:t>
      </w:r>
    </w:p>
    <w:p w14:paraId="14FDA185" w14:textId="77777777" w:rsidR="00414901" w:rsidRDefault="00414901">
      <w:pPr>
        <w:pStyle w:val="BodyText"/>
        <w:spacing w:before="2"/>
      </w:pPr>
    </w:p>
    <w:p w14:paraId="14FDA186" w14:textId="77777777" w:rsidR="00414901" w:rsidRDefault="006851B1">
      <w:pPr>
        <w:pStyle w:val="Heading2"/>
      </w:pPr>
      <w:r>
        <w:t>Psoriasis</w:t>
      </w:r>
      <w:r>
        <w:rPr>
          <w:spacing w:val="-10"/>
        </w:rPr>
        <w:t xml:space="preserve"> </w:t>
      </w:r>
      <w:r>
        <w:t>en</w:t>
      </w:r>
      <w:r>
        <w:rPr>
          <w:spacing w:val="-8"/>
        </w:rPr>
        <w:t xml:space="preserve"> </w:t>
      </w:r>
      <w:r>
        <w:rPr>
          <w:spacing w:val="-2"/>
        </w:rPr>
        <w:t>placas</w:t>
      </w:r>
    </w:p>
    <w:p w14:paraId="14FDA187" w14:textId="77777777" w:rsidR="00414901" w:rsidRDefault="006851B1">
      <w:pPr>
        <w:pStyle w:val="BodyText"/>
        <w:spacing w:before="1"/>
        <w:ind w:left="143" w:right="385"/>
      </w:pPr>
      <w:r>
        <w:t>La</w:t>
      </w:r>
      <w:r>
        <w:rPr>
          <w:spacing w:val="-3"/>
        </w:rPr>
        <w:t xml:space="preserve"> </w:t>
      </w:r>
      <w:r>
        <w:t>psoriasis</w:t>
      </w:r>
      <w:r>
        <w:rPr>
          <w:spacing w:val="-3"/>
        </w:rPr>
        <w:t xml:space="preserve"> </w:t>
      </w:r>
      <w:r>
        <w:t>en</w:t>
      </w:r>
      <w:r>
        <w:rPr>
          <w:spacing w:val="-4"/>
        </w:rPr>
        <w:t xml:space="preserve"> </w:t>
      </w:r>
      <w:r>
        <w:t>placas</w:t>
      </w:r>
      <w:r>
        <w:rPr>
          <w:spacing w:val="-6"/>
        </w:rPr>
        <w:t xml:space="preserve"> </w:t>
      </w:r>
      <w:r>
        <w:t>es</w:t>
      </w:r>
      <w:r>
        <w:rPr>
          <w:spacing w:val="-6"/>
        </w:rPr>
        <w:t xml:space="preserve"> </w:t>
      </w:r>
      <w:r>
        <w:t>una</w:t>
      </w:r>
      <w:r>
        <w:rPr>
          <w:spacing w:val="-3"/>
        </w:rPr>
        <w:t xml:space="preserve"> </w:t>
      </w:r>
      <w:r>
        <w:t>enfermedad</w:t>
      </w:r>
      <w:r>
        <w:rPr>
          <w:spacing w:val="-4"/>
        </w:rPr>
        <w:t xml:space="preserve"> </w:t>
      </w:r>
      <w:r>
        <w:t>de</w:t>
      </w:r>
      <w:r>
        <w:rPr>
          <w:spacing w:val="-6"/>
        </w:rPr>
        <w:t xml:space="preserve"> </w:t>
      </w:r>
      <w:r>
        <w:t>la</w:t>
      </w:r>
      <w:r>
        <w:rPr>
          <w:spacing w:val="-3"/>
        </w:rPr>
        <w:t xml:space="preserve"> </w:t>
      </w:r>
      <w:r>
        <w:t>piel</w:t>
      </w:r>
      <w:r>
        <w:rPr>
          <w:spacing w:val="-5"/>
        </w:rPr>
        <w:t xml:space="preserve"> </w:t>
      </w:r>
      <w:r>
        <w:t>que</w:t>
      </w:r>
      <w:r>
        <w:rPr>
          <w:spacing w:val="-6"/>
        </w:rPr>
        <w:t xml:space="preserve"> </w:t>
      </w:r>
      <w:r>
        <w:t>causa</w:t>
      </w:r>
      <w:r>
        <w:rPr>
          <w:spacing w:val="-6"/>
        </w:rPr>
        <w:t xml:space="preserve"> </w:t>
      </w:r>
      <w:r>
        <w:t>inflamación</w:t>
      </w:r>
      <w:r>
        <w:rPr>
          <w:spacing w:val="-4"/>
        </w:rPr>
        <w:t xml:space="preserve"> </w:t>
      </w:r>
      <w:r>
        <w:t>afectando</w:t>
      </w:r>
      <w:r>
        <w:rPr>
          <w:spacing w:val="-4"/>
        </w:rPr>
        <w:t xml:space="preserve"> </w:t>
      </w:r>
      <w:r>
        <w:t>a</w:t>
      </w:r>
      <w:r>
        <w:rPr>
          <w:spacing w:val="-3"/>
        </w:rPr>
        <w:t xml:space="preserve"> </w:t>
      </w:r>
      <w:r>
        <w:t>la</w:t>
      </w:r>
      <w:r>
        <w:rPr>
          <w:spacing w:val="-3"/>
        </w:rPr>
        <w:t xml:space="preserve"> </w:t>
      </w:r>
      <w:r>
        <w:t>piel</w:t>
      </w:r>
      <w:r>
        <w:rPr>
          <w:spacing w:val="-5"/>
        </w:rPr>
        <w:t xml:space="preserve"> </w:t>
      </w:r>
      <w:r>
        <w:t>y</w:t>
      </w:r>
      <w:r>
        <w:rPr>
          <w:spacing w:val="-4"/>
        </w:rPr>
        <w:t xml:space="preserve"> </w:t>
      </w:r>
      <w:r>
        <w:t>las uñas. Otulfi reduce la inflamación y otros signos de la enfermedad.</w:t>
      </w:r>
    </w:p>
    <w:p w14:paraId="14FDA188" w14:textId="77777777" w:rsidR="00414901" w:rsidRDefault="006851B1">
      <w:pPr>
        <w:pStyle w:val="BodyText"/>
        <w:spacing w:before="253"/>
        <w:ind w:left="143"/>
      </w:pPr>
      <w:r>
        <w:t>Otulfi</w:t>
      </w:r>
      <w:r>
        <w:rPr>
          <w:spacing w:val="-5"/>
        </w:rPr>
        <w:t xml:space="preserve"> </w:t>
      </w:r>
      <w:r>
        <w:t>se</w:t>
      </w:r>
      <w:r>
        <w:rPr>
          <w:spacing w:val="-3"/>
        </w:rPr>
        <w:t xml:space="preserve"> </w:t>
      </w:r>
      <w:r>
        <w:t>utiliza</w:t>
      </w:r>
      <w:r>
        <w:rPr>
          <w:spacing w:val="-6"/>
        </w:rPr>
        <w:t xml:space="preserve"> </w:t>
      </w:r>
      <w:r>
        <w:t>en</w:t>
      </w:r>
      <w:r>
        <w:rPr>
          <w:spacing w:val="-4"/>
        </w:rPr>
        <w:t xml:space="preserve"> </w:t>
      </w:r>
      <w:r>
        <w:t>adultos</w:t>
      </w:r>
      <w:r>
        <w:rPr>
          <w:spacing w:val="-6"/>
        </w:rPr>
        <w:t xml:space="preserve"> </w:t>
      </w:r>
      <w:r>
        <w:t>con</w:t>
      </w:r>
      <w:r>
        <w:rPr>
          <w:spacing w:val="-4"/>
        </w:rPr>
        <w:t xml:space="preserve"> </w:t>
      </w:r>
      <w:r>
        <w:t>psoriasis</w:t>
      </w:r>
      <w:r>
        <w:rPr>
          <w:spacing w:val="-3"/>
        </w:rPr>
        <w:t xml:space="preserve"> </w:t>
      </w:r>
      <w:r>
        <w:t>en</w:t>
      </w:r>
      <w:r>
        <w:rPr>
          <w:spacing w:val="-6"/>
        </w:rPr>
        <w:t xml:space="preserve"> </w:t>
      </w:r>
      <w:r>
        <w:t>placas</w:t>
      </w:r>
      <w:r>
        <w:rPr>
          <w:spacing w:val="-6"/>
        </w:rPr>
        <w:t xml:space="preserve"> </w:t>
      </w:r>
      <w:r>
        <w:t>de</w:t>
      </w:r>
      <w:r>
        <w:rPr>
          <w:spacing w:val="-6"/>
        </w:rPr>
        <w:t xml:space="preserve"> </w:t>
      </w:r>
      <w:r>
        <w:t>moderada</w:t>
      </w:r>
      <w:r>
        <w:rPr>
          <w:spacing w:val="-3"/>
        </w:rPr>
        <w:t xml:space="preserve"> </w:t>
      </w:r>
      <w:r>
        <w:t>a</w:t>
      </w:r>
      <w:r>
        <w:rPr>
          <w:spacing w:val="-6"/>
        </w:rPr>
        <w:t xml:space="preserve"> </w:t>
      </w:r>
      <w:r>
        <w:t>grave,</w:t>
      </w:r>
      <w:r>
        <w:rPr>
          <w:spacing w:val="-4"/>
        </w:rPr>
        <w:t xml:space="preserve"> </w:t>
      </w:r>
      <w:r>
        <w:t>que</w:t>
      </w:r>
      <w:r>
        <w:rPr>
          <w:spacing w:val="-3"/>
        </w:rPr>
        <w:t xml:space="preserve"> </w:t>
      </w:r>
      <w:r>
        <w:t>no</w:t>
      </w:r>
      <w:r>
        <w:rPr>
          <w:spacing w:val="-6"/>
        </w:rPr>
        <w:t xml:space="preserve"> </w:t>
      </w:r>
      <w:r>
        <w:t>pueden</w:t>
      </w:r>
      <w:r>
        <w:rPr>
          <w:spacing w:val="-4"/>
        </w:rPr>
        <w:t xml:space="preserve"> </w:t>
      </w:r>
      <w:r>
        <w:t>utilizar ciclosporina, metotrexato o fototerapia, o donde estos tratamientos no funcionan.</w:t>
      </w:r>
    </w:p>
    <w:p w14:paraId="14FDA189" w14:textId="77777777" w:rsidR="00414901" w:rsidRDefault="006851B1">
      <w:pPr>
        <w:pStyle w:val="BodyText"/>
        <w:spacing w:before="252"/>
        <w:ind w:left="143" w:right="331"/>
      </w:pPr>
      <w:r>
        <w:t xml:space="preserve">Otulfi se utiliza en niños y adolescentes de 6 </w:t>
      </w:r>
      <w:proofErr w:type="gramStart"/>
      <w:r>
        <w:t>años de edad</w:t>
      </w:r>
      <w:proofErr w:type="gramEnd"/>
      <w:r>
        <w:t xml:space="preserve"> en adelante con psoriasis en placas de moderada</w:t>
      </w:r>
      <w:r>
        <w:rPr>
          <w:spacing w:val="-3"/>
        </w:rPr>
        <w:t xml:space="preserve"> </w:t>
      </w:r>
      <w:r>
        <w:t>a</w:t>
      </w:r>
      <w:r>
        <w:rPr>
          <w:spacing w:val="-6"/>
        </w:rPr>
        <w:t xml:space="preserve"> </w:t>
      </w:r>
      <w:r>
        <w:t>grave</w:t>
      </w:r>
      <w:r>
        <w:rPr>
          <w:spacing w:val="-3"/>
        </w:rPr>
        <w:t xml:space="preserve"> </w:t>
      </w:r>
      <w:r>
        <w:t>que</w:t>
      </w:r>
      <w:r>
        <w:rPr>
          <w:spacing w:val="-3"/>
        </w:rPr>
        <w:t xml:space="preserve"> </w:t>
      </w:r>
      <w:r>
        <w:t>no</w:t>
      </w:r>
      <w:r>
        <w:rPr>
          <w:spacing w:val="-4"/>
        </w:rPr>
        <w:t xml:space="preserve"> </w:t>
      </w:r>
      <w:r>
        <w:t>son</w:t>
      </w:r>
      <w:r>
        <w:rPr>
          <w:spacing w:val="-4"/>
        </w:rPr>
        <w:t xml:space="preserve"> </w:t>
      </w:r>
      <w:r>
        <w:t>capaces</w:t>
      </w:r>
      <w:r>
        <w:rPr>
          <w:spacing w:val="-6"/>
        </w:rPr>
        <w:t xml:space="preserve"> </w:t>
      </w:r>
      <w:r>
        <w:t>de</w:t>
      </w:r>
      <w:r>
        <w:rPr>
          <w:spacing w:val="-3"/>
        </w:rPr>
        <w:t xml:space="preserve"> </w:t>
      </w:r>
      <w:r>
        <w:t>tolerar</w:t>
      </w:r>
      <w:r>
        <w:rPr>
          <w:spacing w:val="-3"/>
        </w:rPr>
        <w:t xml:space="preserve"> </w:t>
      </w:r>
      <w:r>
        <w:t>la</w:t>
      </w:r>
      <w:r>
        <w:rPr>
          <w:spacing w:val="-6"/>
        </w:rPr>
        <w:t xml:space="preserve"> </w:t>
      </w:r>
      <w:r>
        <w:t>fototerapia</w:t>
      </w:r>
      <w:r>
        <w:rPr>
          <w:spacing w:val="-6"/>
        </w:rPr>
        <w:t xml:space="preserve"> </w:t>
      </w:r>
      <w:r>
        <w:t>u</w:t>
      </w:r>
      <w:r>
        <w:rPr>
          <w:spacing w:val="-4"/>
        </w:rPr>
        <w:t xml:space="preserve"> </w:t>
      </w:r>
      <w:r>
        <w:t>otras</w:t>
      </w:r>
      <w:r>
        <w:rPr>
          <w:spacing w:val="-6"/>
        </w:rPr>
        <w:t xml:space="preserve"> </w:t>
      </w:r>
      <w:r>
        <w:t>terapias</w:t>
      </w:r>
      <w:r>
        <w:rPr>
          <w:spacing w:val="-3"/>
        </w:rPr>
        <w:t xml:space="preserve"> </w:t>
      </w:r>
      <w:r>
        <w:t>sistémicas</w:t>
      </w:r>
      <w:r>
        <w:rPr>
          <w:spacing w:val="-6"/>
        </w:rPr>
        <w:t xml:space="preserve"> </w:t>
      </w:r>
      <w:r>
        <w:t>o</w:t>
      </w:r>
      <w:r>
        <w:rPr>
          <w:spacing w:val="-4"/>
        </w:rPr>
        <w:t xml:space="preserve"> </w:t>
      </w:r>
      <w:r>
        <w:t>cuando</w:t>
      </w:r>
    </w:p>
    <w:p w14:paraId="14FDA18A" w14:textId="77777777" w:rsidR="00414901" w:rsidRDefault="00414901">
      <w:pPr>
        <w:pStyle w:val="BodyText"/>
        <w:sectPr w:rsidR="00414901">
          <w:pgSz w:w="11920" w:h="16850"/>
          <w:pgMar w:top="1040" w:right="1133" w:bottom="920" w:left="1275" w:header="0" w:footer="623" w:gutter="0"/>
          <w:cols w:space="720"/>
        </w:sectPr>
      </w:pPr>
    </w:p>
    <w:p w14:paraId="14FDA18B" w14:textId="77777777" w:rsidR="00414901" w:rsidRDefault="006851B1">
      <w:pPr>
        <w:pStyle w:val="BodyText"/>
        <w:spacing w:before="71"/>
        <w:ind w:left="143"/>
      </w:pPr>
      <w:r>
        <w:lastRenderedPageBreak/>
        <w:t>estos</w:t>
      </w:r>
      <w:r>
        <w:rPr>
          <w:spacing w:val="-14"/>
        </w:rPr>
        <w:t xml:space="preserve"> </w:t>
      </w:r>
      <w:r>
        <w:t>tratamientos</w:t>
      </w:r>
      <w:r>
        <w:rPr>
          <w:spacing w:val="-11"/>
        </w:rPr>
        <w:t xml:space="preserve"> </w:t>
      </w:r>
      <w:r>
        <w:t>no</w:t>
      </w:r>
      <w:r>
        <w:rPr>
          <w:spacing w:val="-11"/>
        </w:rPr>
        <w:t xml:space="preserve"> </w:t>
      </w:r>
      <w:r>
        <w:rPr>
          <w:spacing w:val="-2"/>
        </w:rPr>
        <w:t>funcionan.</w:t>
      </w:r>
    </w:p>
    <w:p w14:paraId="14FDA18C" w14:textId="77777777" w:rsidR="00414901" w:rsidRDefault="00414901">
      <w:pPr>
        <w:pStyle w:val="BodyText"/>
      </w:pPr>
    </w:p>
    <w:p w14:paraId="14FDA18D" w14:textId="77777777" w:rsidR="00414901" w:rsidRDefault="006851B1">
      <w:pPr>
        <w:pStyle w:val="Heading2"/>
        <w:spacing w:before="1" w:line="252" w:lineRule="exact"/>
      </w:pPr>
      <w:r>
        <w:rPr>
          <w:spacing w:val="-2"/>
        </w:rPr>
        <w:t>Artritis</w:t>
      </w:r>
      <w:r>
        <w:rPr>
          <w:spacing w:val="-1"/>
        </w:rPr>
        <w:t xml:space="preserve"> </w:t>
      </w:r>
      <w:r>
        <w:rPr>
          <w:spacing w:val="-2"/>
        </w:rPr>
        <w:t>psoriásica</w:t>
      </w:r>
    </w:p>
    <w:p w14:paraId="14FDA18E" w14:textId="77777777" w:rsidR="00414901" w:rsidRDefault="006851B1">
      <w:pPr>
        <w:pStyle w:val="BodyText"/>
        <w:ind w:left="142"/>
      </w:pPr>
      <w:r>
        <w:t>La artritis psoriásica es una enfermedad inflamatoria de las articulaciones, que normalmente va acompañada</w:t>
      </w:r>
      <w:r>
        <w:rPr>
          <w:spacing w:val="-4"/>
        </w:rPr>
        <w:t xml:space="preserve"> </w:t>
      </w:r>
      <w:r>
        <w:t>de</w:t>
      </w:r>
      <w:r>
        <w:rPr>
          <w:spacing w:val="-6"/>
        </w:rPr>
        <w:t xml:space="preserve"> </w:t>
      </w:r>
      <w:r>
        <w:t>psoriasis.</w:t>
      </w:r>
      <w:r>
        <w:rPr>
          <w:spacing w:val="-6"/>
        </w:rPr>
        <w:t xml:space="preserve"> </w:t>
      </w:r>
      <w:r>
        <w:t>Si</w:t>
      </w:r>
      <w:r>
        <w:rPr>
          <w:spacing w:val="-5"/>
        </w:rPr>
        <w:t xml:space="preserve"> </w:t>
      </w:r>
      <w:r>
        <w:t>tiene</w:t>
      </w:r>
      <w:r>
        <w:rPr>
          <w:spacing w:val="-6"/>
        </w:rPr>
        <w:t xml:space="preserve"> </w:t>
      </w:r>
      <w:r>
        <w:t>artritis</w:t>
      </w:r>
      <w:r>
        <w:rPr>
          <w:spacing w:val="-6"/>
        </w:rPr>
        <w:t xml:space="preserve"> </w:t>
      </w:r>
      <w:r>
        <w:t>psoriásica</w:t>
      </w:r>
      <w:r>
        <w:rPr>
          <w:spacing w:val="-6"/>
        </w:rPr>
        <w:t xml:space="preserve"> </w:t>
      </w:r>
      <w:r>
        <w:t>activa,</w:t>
      </w:r>
      <w:r>
        <w:rPr>
          <w:spacing w:val="-6"/>
        </w:rPr>
        <w:t xml:space="preserve"> </w:t>
      </w:r>
      <w:r>
        <w:t>primero</w:t>
      </w:r>
      <w:r>
        <w:rPr>
          <w:spacing w:val="-6"/>
        </w:rPr>
        <w:t xml:space="preserve"> </w:t>
      </w:r>
      <w:r>
        <w:t>recibirá</w:t>
      </w:r>
      <w:r>
        <w:rPr>
          <w:spacing w:val="-6"/>
        </w:rPr>
        <w:t xml:space="preserve"> </w:t>
      </w:r>
      <w:r>
        <w:t>otros</w:t>
      </w:r>
      <w:r>
        <w:rPr>
          <w:spacing w:val="-8"/>
        </w:rPr>
        <w:t xml:space="preserve"> </w:t>
      </w:r>
      <w:r>
        <w:t>medicamentos.</w:t>
      </w:r>
      <w:r>
        <w:rPr>
          <w:spacing w:val="-4"/>
        </w:rPr>
        <w:t xml:space="preserve"> </w:t>
      </w:r>
      <w:r>
        <w:t>Si</w:t>
      </w:r>
      <w:r>
        <w:rPr>
          <w:spacing w:val="-5"/>
        </w:rPr>
        <w:t xml:space="preserve"> </w:t>
      </w:r>
      <w:r>
        <w:t>no responden bien a estos medicamentos, puede ser tratado con Otulfi para:</w:t>
      </w:r>
    </w:p>
    <w:p w14:paraId="14FDA18F" w14:textId="77777777" w:rsidR="00414901" w:rsidRDefault="006851B1">
      <w:pPr>
        <w:pStyle w:val="ListParagraph"/>
        <w:numPr>
          <w:ilvl w:val="1"/>
          <w:numId w:val="10"/>
        </w:numPr>
        <w:tabs>
          <w:tab w:val="left" w:pos="709"/>
        </w:tabs>
        <w:spacing w:line="267" w:lineRule="exact"/>
      </w:pPr>
      <w:r>
        <w:t>Reducir</w:t>
      </w:r>
      <w:r>
        <w:rPr>
          <w:spacing w:val="-9"/>
        </w:rPr>
        <w:t xml:space="preserve"> </w:t>
      </w:r>
      <w:r>
        <w:t>los</w:t>
      </w:r>
      <w:r>
        <w:rPr>
          <w:spacing w:val="-9"/>
        </w:rPr>
        <w:t xml:space="preserve"> </w:t>
      </w:r>
      <w:r>
        <w:t>signos</w:t>
      </w:r>
      <w:r>
        <w:rPr>
          <w:spacing w:val="-9"/>
        </w:rPr>
        <w:t xml:space="preserve"> </w:t>
      </w:r>
      <w:r>
        <w:t>y</w:t>
      </w:r>
      <w:r>
        <w:rPr>
          <w:spacing w:val="-7"/>
        </w:rPr>
        <w:t xml:space="preserve"> </w:t>
      </w:r>
      <w:r>
        <w:t>síntomas</w:t>
      </w:r>
      <w:r>
        <w:rPr>
          <w:spacing w:val="-9"/>
        </w:rPr>
        <w:t xml:space="preserve"> </w:t>
      </w:r>
      <w:r>
        <w:t>de</w:t>
      </w:r>
      <w:r>
        <w:rPr>
          <w:spacing w:val="-7"/>
        </w:rPr>
        <w:t xml:space="preserve"> </w:t>
      </w:r>
      <w:r>
        <w:t>su</w:t>
      </w:r>
      <w:r>
        <w:rPr>
          <w:spacing w:val="-7"/>
        </w:rPr>
        <w:t xml:space="preserve"> </w:t>
      </w:r>
      <w:r>
        <w:rPr>
          <w:spacing w:val="-2"/>
        </w:rPr>
        <w:t>enfermedad.</w:t>
      </w:r>
    </w:p>
    <w:p w14:paraId="14FDA190" w14:textId="77777777" w:rsidR="00414901" w:rsidRDefault="006851B1">
      <w:pPr>
        <w:pStyle w:val="ListParagraph"/>
        <w:numPr>
          <w:ilvl w:val="1"/>
          <w:numId w:val="10"/>
        </w:numPr>
        <w:tabs>
          <w:tab w:val="left" w:pos="709"/>
        </w:tabs>
        <w:spacing w:line="269" w:lineRule="exact"/>
      </w:pPr>
      <w:r>
        <w:t>Mejorar</w:t>
      </w:r>
      <w:r>
        <w:rPr>
          <w:spacing w:val="-10"/>
        </w:rPr>
        <w:t xml:space="preserve"> </w:t>
      </w:r>
      <w:r>
        <w:t>su</w:t>
      </w:r>
      <w:r>
        <w:rPr>
          <w:spacing w:val="-10"/>
        </w:rPr>
        <w:t xml:space="preserve"> </w:t>
      </w:r>
      <w:r>
        <w:t>función</w:t>
      </w:r>
      <w:r>
        <w:rPr>
          <w:spacing w:val="-10"/>
        </w:rPr>
        <w:t xml:space="preserve"> </w:t>
      </w:r>
      <w:r>
        <w:rPr>
          <w:spacing w:val="-2"/>
        </w:rPr>
        <w:t>física.</w:t>
      </w:r>
    </w:p>
    <w:p w14:paraId="14FDA191" w14:textId="77777777" w:rsidR="00414901" w:rsidRDefault="006851B1">
      <w:pPr>
        <w:pStyle w:val="ListParagraph"/>
        <w:numPr>
          <w:ilvl w:val="1"/>
          <w:numId w:val="10"/>
        </w:numPr>
        <w:tabs>
          <w:tab w:val="left" w:pos="709"/>
        </w:tabs>
        <w:spacing w:line="269" w:lineRule="exact"/>
      </w:pPr>
      <w:r>
        <w:t>Reducir</w:t>
      </w:r>
      <w:r>
        <w:rPr>
          <w:spacing w:val="-6"/>
        </w:rPr>
        <w:t xml:space="preserve"> </w:t>
      </w:r>
      <w:r>
        <w:t>el</w:t>
      </w:r>
      <w:r>
        <w:rPr>
          <w:spacing w:val="-7"/>
        </w:rPr>
        <w:t xml:space="preserve"> </w:t>
      </w:r>
      <w:r>
        <w:t>daño</w:t>
      </w:r>
      <w:r>
        <w:rPr>
          <w:spacing w:val="-5"/>
        </w:rPr>
        <w:t xml:space="preserve"> </w:t>
      </w:r>
      <w:r>
        <w:t>en</w:t>
      </w:r>
      <w:r>
        <w:rPr>
          <w:spacing w:val="-7"/>
        </w:rPr>
        <w:t xml:space="preserve"> </w:t>
      </w:r>
      <w:r>
        <w:t>sus</w:t>
      </w:r>
      <w:r>
        <w:rPr>
          <w:spacing w:val="-6"/>
        </w:rPr>
        <w:t xml:space="preserve"> </w:t>
      </w:r>
      <w:r>
        <w:rPr>
          <w:spacing w:val="-2"/>
        </w:rPr>
        <w:t>articulaciones.</w:t>
      </w:r>
    </w:p>
    <w:p w14:paraId="14FDA192" w14:textId="77777777" w:rsidR="00414901" w:rsidRDefault="00414901">
      <w:pPr>
        <w:pStyle w:val="BodyText"/>
        <w:spacing w:before="1"/>
      </w:pPr>
    </w:p>
    <w:p w14:paraId="14FDA193" w14:textId="77777777" w:rsidR="00414901" w:rsidRDefault="006851B1">
      <w:pPr>
        <w:pStyle w:val="Heading2"/>
        <w:spacing w:line="252" w:lineRule="exact"/>
      </w:pPr>
      <w:r>
        <w:t>Enfermedad</w:t>
      </w:r>
      <w:r>
        <w:rPr>
          <w:spacing w:val="-14"/>
        </w:rPr>
        <w:t xml:space="preserve"> </w:t>
      </w:r>
      <w:r>
        <w:t>de</w:t>
      </w:r>
      <w:r>
        <w:rPr>
          <w:spacing w:val="-12"/>
        </w:rPr>
        <w:t xml:space="preserve"> </w:t>
      </w:r>
      <w:r>
        <w:rPr>
          <w:spacing w:val="-4"/>
        </w:rPr>
        <w:t>Crohn</w:t>
      </w:r>
    </w:p>
    <w:p w14:paraId="14FDA194" w14:textId="77777777" w:rsidR="00414901" w:rsidRDefault="006851B1">
      <w:pPr>
        <w:pStyle w:val="BodyText"/>
        <w:ind w:left="142" w:right="331"/>
      </w:pPr>
      <w:r>
        <w:t>La enfermedad de Crohn es una enfermedad inflamatoria del intestino. Si padece la enfermedad de Crohn,</w:t>
      </w:r>
      <w:r>
        <w:rPr>
          <w:spacing w:val="-6"/>
        </w:rPr>
        <w:t xml:space="preserve"> </w:t>
      </w:r>
      <w:r>
        <w:t>le</w:t>
      </w:r>
      <w:r>
        <w:rPr>
          <w:spacing w:val="-6"/>
        </w:rPr>
        <w:t xml:space="preserve"> </w:t>
      </w:r>
      <w:r>
        <w:t>administrarán</w:t>
      </w:r>
      <w:r>
        <w:rPr>
          <w:spacing w:val="-6"/>
        </w:rPr>
        <w:t xml:space="preserve"> </w:t>
      </w:r>
      <w:r>
        <w:t>primero</w:t>
      </w:r>
      <w:r>
        <w:rPr>
          <w:spacing w:val="-6"/>
        </w:rPr>
        <w:t xml:space="preserve"> </w:t>
      </w:r>
      <w:r>
        <w:t>otros</w:t>
      </w:r>
      <w:r>
        <w:rPr>
          <w:spacing w:val="-6"/>
        </w:rPr>
        <w:t xml:space="preserve"> </w:t>
      </w:r>
      <w:r>
        <w:t>medicamentos.</w:t>
      </w:r>
      <w:r>
        <w:rPr>
          <w:spacing w:val="-9"/>
        </w:rPr>
        <w:t xml:space="preserve"> </w:t>
      </w:r>
      <w:r>
        <w:t>Si</w:t>
      </w:r>
      <w:r>
        <w:rPr>
          <w:spacing w:val="-5"/>
        </w:rPr>
        <w:t xml:space="preserve"> </w:t>
      </w:r>
      <w:r>
        <w:t>no</w:t>
      </w:r>
      <w:r>
        <w:rPr>
          <w:spacing w:val="-4"/>
        </w:rPr>
        <w:t xml:space="preserve"> </w:t>
      </w:r>
      <w:r>
        <w:t>responde</w:t>
      </w:r>
      <w:r>
        <w:rPr>
          <w:spacing w:val="-6"/>
        </w:rPr>
        <w:t xml:space="preserve"> </w:t>
      </w:r>
      <w:r>
        <w:t>de</w:t>
      </w:r>
      <w:r>
        <w:rPr>
          <w:spacing w:val="-8"/>
        </w:rPr>
        <w:t xml:space="preserve"> </w:t>
      </w:r>
      <w:r>
        <w:t>manera</w:t>
      </w:r>
      <w:r>
        <w:rPr>
          <w:spacing w:val="-6"/>
        </w:rPr>
        <w:t xml:space="preserve"> </w:t>
      </w:r>
      <w:r>
        <w:t>adecuada</w:t>
      </w:r>
      <w:r>
        <w:rPr>
          <w:spacing w:val="-6"/>
        </w:rPr>
        <w:t xml:space="preserve"> </w:t>
      </w:r>
      <w:r>
        <w:t>o</w:t>
      </w:r>
      <w:r>
        <w:rPr>
          <w:spacing w:val="-4"/>
        </w:rPr>
        <w:t xml:space="preserve"> </w:t>
      </w:r>
      <w:r>
        <w:t>no</w:t>
      </w:r>
      <w:r>
        <w:rPr>
          <w:spacing w:val="-6"/>
        </w:rPr>
        <w:t xml:space="preserve"> </w:t>
      </w:r>
      <w:r>
        <w:t xml:space="preserve">tolera esos medicamentos, puede que le administren Otulfi para reducir los signos y síntomas de su </w:t>
      </w:r>
      <w:r>
        <w:rPr>
          <w:spacing w:val="-2"/>
        </w:rPr>
        <w:t>enfermedad.</w:t>
      </w:r>
    </w:p>
    <w:p w14:paraId="14FDA195" w14:textId="77777777" w:rsidR="00414901" w:rsidRDefault="00414901">
      <w:pPr>
        <w:pStyle w:val="BodyText"/>
        <w:spacing w:before="7"/>
      </w:pPr>
    </w:p>
    <w:p w14:paraId="14FDA196" w14:textId="77777777" w:rsidR="00414901" w:rsidRDefault="006851B1">
      <w:pPr>
        <w:pStyle w:val="Heading2"/>
        <w:numPr>
          <w:ilvl w:val="0"/>
          <w:numId w:val="10"/>
        </w:numPr>
        <w:tabs>
          <w:tab w:val="left" w:pos="709"/>
        </w:tabs>
        <w:spacing w:line="500" w:lineRule="atLeast"/>
        <w:ind w:right="4137" w:firstLine="0"/>
      </w:pPr>
      <w:r>
        <w:t>Qué</w:t>
      </w:r>
      <w:r>
        <w:rPr>
          <w:spacing w:val="-10"/>
        </w:rPr>
        <w:t xml:space="preserve"> </w:t>
      </w:r>
      <w:r>
        <w:t>necesita</w:t>
      </w:r>
      <w:r>
        <w:rPr>
          <w:spacing w:val="-8"/>
        </w:rPr>
        <w:t xml:space="preserve"> </w:t>
      </w:r>
      <w:r>
        <w:t>saber</w:t>
      </w:r>
      <w:r>
        <w:rPr>
          <w:spacing w:val="-10"/>
        </w:rPr>
        <w:t xml:space="preserve"> </w:t>
      </w:r>
      <w:r>
        <w:t>antes</w:t>
      </w:r>
      <w:r>
        <w:rPr>
          <w:spacing w:val="-10"/>
        </w:rPr>
        <w:t xml:space="preserve"> </w:t>
      </w:r>
      <w:r>
        <w:t>de</w:t>
      </w:r>
      <w:r>
        <w:rPr>
          <w:spacing w:val="-10"/>
        </w:rPr>
        <w:t xml:space="preserve"> </w:t>
      </w:r>
      <w:r>
        <w:t>empezar</w:t>
      </w:r>
      <w:r>
        <w:rPr>
          <w:spacing w:val="-8"/>
        </w:rPr>
        <w:t xml:space="preserve"> </w:t>
      </w:r>
      <w:r>
        <w:t>a</w:t>
      </w:r>
      <w:r>
        <w:rPr>
          <w:spacing w:val="-8"/>
        </w:rPr>
        <w:t xml:space="preserve"> </w:t>
      </w:r>
      <w:r>
        <w:t>usar</w:t>
      </w:r>
      <w:r>
        <w:rPr>
          <w:spacing w:val="-8"/>
        </w:rPr>
        <w:t xml:space="preserve"> </w:t>
      </w:r>
      <w:r>
        <w:t>Otulfi No use Otulfi</w:t>
      </w:r>
    </w:p>
    <w:p w14:paraId="14FDA197" w14:textId="77777777" w:rsidR="00414901" w:rsidRDefault="006851B1">
      <w:pPr>
        <w:pStyle w:val="ListParagraph"/>
        <w:numPr>
          <w:ilvl w:val="1"/>
          <w:numId w:val="10"/>
        </w:numPr>
        <w:tabs>
          <w:tab w:val="left" w:pos="710"/>
        </w:tabs>
        <w:spacing w:before="4"/>
        <w:ind w:left="710" w:right="891" w:hanging="567"/>
      </w:pPr>
      <w:r>
        <w:rPr>
          <w:b/>
        </w:rPr>
        <w:t>Si</w:t>
      </w:r>
      <w:r>
        <w:rPr>
          <w:b/>
          <w:spacing w:val="-3"/>
        </w:rPr>
        <w:t xml:space="preserve"> </w:t>
      </w:r>
      <w:r>
        <w:rPr>
          <w:b/>
        </w:rPr>
        <w:t>es</w:t>
      </w:r>
      <w:r>
        <w:rPr>
          <w:b/>
          <w:spacing w:val="-6"/>
        </w:rPr>
        <w:t xml:space="preserve"> </w:t>
      </w:r>
      <w:r>
        <w:rPr>
          <w:b/>
        </w:rPr>
        <w:t>alérgico</w:t>
      </w:r>
      <w:r>
        <w:rPr>
          <w:b/>
          <w:spacing w:val="-6"/>
        </w:rPr>
        <w:t xml:space="preserve"> </w:t>
      </w:r>
      <w:r>
        <w:rPr>
          <w:b/>
        </w:rPr>
        <w:t>a</w:t>
      </w:r>
      <w:r>
        <w:rPr>
          <w:b/>
          <w:spacing w:val="-4"/>
        </w:rPr>
        <w:t xml:space="preserve"> </w:t>
      </w:r>
      <w:r>
        <w:rPr>
          <w:b/>
        </w:rPr>
        <w:t>ustekinumab</w:t>
      </w:r>
      <w:r>
        <w:rPr>
          <w:b/>
          <w:spacing w:val="-2"/>
        </w:rPr>
        <w:t xml:space="preserve"> </w:t>
      </w:r>
      <w:r>
        <w:t>o</w:t>
      </w:r>
      <w:r>
        <w:rPr>
          <w:spacing w:val="-3"/>
        </w:rPr>
        <w:t xml:space="preserve"> </w:t>
      </w:r>
      <w:r>
        <w:t>a</w:t>
      </w:r>
      <w:r>
        <w:rPr>
          <w:spacing w:val="-8"/>
        </w:rPr>
        <w:t xml:space="preserve"> </w:t>
      </w:r>
      <w:r>
        <w:t>alguno</w:t>
      </w:r>
      <w:r>
        <w:rPr>
          <w:spacing w:val="-6"/>
        </w:rPr>
        <w:t xml:space="preserve"> </w:t>
      </w:r>
      <w:r>
        <w:t>de</w:t>
      </w:r>
      <w:r>
        <w:rPr>
          <w:spacing w:val="-6"/>
        </w:rPr>
        <w:t xml:space="preserve"> </w:t>
      </w:r>
      <w:r>
        <w:t>los</w:t>
      </w:r>
      <w:r>
        <w:rPr>
          <w:spacing w:val="-6"/>
        </w:rPr>
        <w:t xml:space="preserve"> </w:t>
      </w:r>
      <w:r>
        <w:t>demás</w:t>
      </w:r>
      <w:r>
        <w:rPr>
          <w:spacing w:val="-8"/>
        </w:rPr>
        <w:t xml:space="preserve"> </w:t>
      </w:r>
      <w:r>
        <w:t>componentes</w:t>
      </w:r>
      <w:r>
        <w:rPr>
          <w:spacing w:val="-6"/>
        </w:rPr>
        <w:t xml:space="preserve"> </w:t>
      </w:r>
      <w:r>
        <w:t>de</w:t>
      </w:r>
      <w:r>
        <w:rPr>
          <w:spacing w:val="-6"/>
        </w:rPr>
        <w:t xml:space="preserve"> </w:t>
      </w:r>
      <w:r>
        <w:t>este</w:t>
      </w:r>
      <w:r>
        <w:rPr>
          <w:spacing w:val="-6"/>
        </w:rPr>
        <w:t xml:space="preserve"> </w:t>
      </w:r>
      <w:r>
        <w:t>medicamento (incluidos en la sección 6).</w:t>
      </w:r>
    </w:p>
    <w:p w14:paraId="14FDA198" w14:textId="77777777" w:rsidR="00414901" w:rsidRDefault="006851B1">
      <w:pPr>
        <w:pStyle w:val="ListParagraph"/>
        <w:numPr>
          <w:ilvl w:val="1"/>
          <w:numId w:val="10"/>
        </w:numPr>
        <w:tabs>
          <w:tab w:val="left" w:pos="709"/>
        </w:tabs>
        <w:spacing w:line="265" w:lineRule="exact"/>
      </w:pPr>
      <w:r>
        <w:rPr>
          <w:b/>
        </w:rPr>
        <w:t>Si</w:t>
      </w:r>
      <w:r>
        <w:rPr>
          <w:b/>
          <w:spacing w:val="-9"/>
        </w:rPr>
        <w:t xml:space="preserve"> </w:t>
      </w:r>
      <w:r>
        <w:rPr>
          <w:b/>
        </w:rPr>
        <w:t>tiene</w:t>
      </w:r>
      <w:r>
        <w:rPr>
          <w:b/>
          <w:spacing w:val="-9"/>
        </w:rPr>
        <w:t xml:space="preserve"> </w:t>
      </w:r>
      <w:r>
        <w:rPr>
          <w:b/>
        </w:rPr>
        <w:t>una</w:t>
      </w:r>
      <w:r>
        <w:rPr>
          <w:b/>
          <w:spacing w:val="-7"/>
        </w:rPr>
        <w:t xml:space="preserve"> </w:t>
      </w:r>
      <w:r>
        <w:rPr>
          <w:b/>
        </w:rPr>
        <w:t>infección</w:t>
      </w:r>
      <w:r>
        <w:rPr>
          <w:b/>
          <w:spacing w:val="-8"/>
        </w:rPr>
        <w:t xml:space="preserve"> </w:t>
      </w:r>
      <w:r>
        <w:rPr>
          <w:b/>
        </w:rPr>
        <w:t>activa</w:t>
      </w:r>
      <w:r>
        <w:rPr>
          <w:b/>
          <w:spacing w:val="-3"/>
        </w:rPr>
        <w:t xml:space="preserve"> </w:t>
      </w:r>
      <w:r>
        <w:t>que</w:t>
      </w:r>
      <w:r>
        <w:rPr>
          <w:spacing w:val="-9"/>
        </w:rPr>
        <w:t xml:space="preserve"> </w:t>
      </w:r>
      <w:r>
        <w:t>su</w:t>
      </w:r>
      <w:r>
        <w:rPr>
          <w:spacing w:val="-10"/>
        </w:rPr>
        <w:t xml:space="preserve"> </w:t>
      </w:r>
      <w:r>
        <w:t>médico</w:t>
      </w:r>
      <w:r>
        <w:rPr>
          <w:spacing w:val="-10"/>
        </w:rPr>
        <w:t xml:space="preserve"> </w:t>
      </w:r>
      <w:r>
        <w:t>piense</w:t>
      </w:r>
      <w:r>
        <w:rPr>
          <w:spacing w:val="-9"/>
        </w:rPr>
        <w:t xml:space="preserve"> </w:t>
      </w:r>
      <w:r>
        <w:t>que</w:t>
      </w:r>
      <w:r>
        <w:rPr>
          <w:spacing w:val="-7"/>
        </w:rPr>
        <w:t xml:space="preserve"> </w:t>
      </w:r>
      <w:r>
        <w:t>es</w:t>
      </w:r>
      <w:r>
        <w:rPr>
          <w:spacing w:val="-9"/>
        </w:rPr>
        <w:t xml:space="preserve"> </w:t>
      </w:r>
      <w:r>
        <w:rPr>
          <w:spacing w:val="-2"/>
        </w:rPr>
        <w:t>importante.</w:t>
      </w:r>
    </w:p>
    <w:p w14:paraId="14FDA199" w14:textId="77777777" w:rsidR="00414901" w:rsidRDefault="00414901">
      <w:pPr>
        <w:pStyle w:val="BodyText"/>
        <w:spacing w:before="2"/>
      </w:pPr>
    </w:p>
    <w:p w14:paraId="14FDA19A" w14:textId="77777777" w:rsidR="00414901" w:rsidRDefault="006851B1">
      <w:pPr>
        <w:pStyle w:val="BodyText"/>
        <w:ind w:left="143" w:right="331"/>
      </w:pP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si</w:t>
      </w:r>
      <w:r>
        <w:rPr>
          <w:spacing w:val="-5"/>
        </w:rPr>
        <w:t xml:space="preserve"> </w:t>
      </w:r>
      <w:r>
        <w:t>alguno</w:t>
      </w:r>
      <w:r>
        <w:rPr>
          <w:spacing w:val="-6"/>
        </w:rPr>
        <w:t xml:space="preserve"> </w:t>
      </w:r>
      <w:r>
        <w:t>de</w:t>
      </w:r>
      <w:r>
        <w:rPr>
          <w:spacing w:val="-3"/>
        </w:rPr>
        <w:t xml:space="preserve"> </w:t>
      </w:r>
      <w:r>
        <w:t>los</w:t>
      </w:r>
      <w:r>
        <w:rPr>
          <w:spacing w:val="-3"/>
        </w:rPr>
        <w:t xml:space="preserve"> </w:t>
      </w:r>
      <w:r>
        <w:t>puntos</w:t>
      </w:r>
      <w:r>
        <w:rPr>
          <w:spacing w:val="-3"/>
        </w:rPr>
        <w:t xml:space="preserve"> </w:t>
      </w:r>
      <w:r>
        <w:t>anteriores</w:t>
      </w:r>
      <w:r>
        <w:rPr>
          <w:spacing w:val="-3"/>
        </w:rPr>
        <w:t xml:space="preserve"> </w:t>
      </w:r>
      <w:r>
        <w:t>le</w:t>
      </w:r>
      <w:r>
        <w:rPr>
          <w:spacing w:val="-3"/>
        </w:rPr>
        <w:t xml:space="preserve"> </w:t>
      </w:r>
      <w:r>
        <w:t>concierne,</w:t>
      </w:r>
      <w:r>
        <w:rPr>
          <w:spacing w:val="-4"/>
        </w:rPr>
        <w:t xml:space="preserve"> </w:t>
      </w:r>
      <w:r>
        <w:t>hable</w:t>
      </w:r>
      <w:r>
        <w:rPr>
          <w:spacing w:val="-6"/>
        </w:rPr>
        <w:t xml:space="preserve"> </w:t>
      </w:r>
      <w:r>
        <w:t>con</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 antes de usar Otulfi.</w:t>
      </w:r>
    </w:p>
    <w:p w14:paraId="14FDA19B" w14:textId="77777777" w:rsidR="00414901" w:rsidRDefault="006851B1">
      <w:pPr>
        <w:pStyle w:val="Heading2"/>
        <w:spacing w:before="252"/>
      </w:pPr>
      <w:r>
        <w:t>Advertencias</w:t>
      </w:r>
      <w:r>
        <w:rPr>
          <w:spacing w:val="-12"/>
        </w:rPr>
        <w:t xml:space="preserve"> </w:t>
      </w:r>
      <w:r>
        <w:t>y</w:t>
      </w:r>
      <w:r>
        <w:rPr>
          <w:spacing w:val="-11"/>
        </w:rPr>
        <w:t xml:space="preserve"> </w:t>
      </w:r>
      <w:r>
        <w:rPr>
          <w:spacing w:val="-2"/>
        </w:rPr>
        <w:t>precauciones</w:t>
      </w:r>
    </w:p>
    <w:p w14:paraId="14FDA19C" w14:textId="77777777" w:rsidR="00414901" w:rsidRDefault="006851B1">
      <w:pPr>
        <w:pStyle w:val="BodyText"/>
        <w:spacing w:before="2"/>
        <w:ind w:left="142" w:right="311"/>
      </w:pPr>
      <w:r>
        <w:t>Consulte</w:t>
      </w:r>
      <w:r>
        <w:rPr>
          <w:spacing w:val="-3"/>
        </w:rPr>
        <w:t xml:space="preserve"> </w:t>
      </w:r>
      <w:r>
        <w:t>a</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w:t>
      </w:r>
      <w:r>
        <w:rPr>
          <w:spacing w:val="-4"/>
        </w:rPr>
        <w:t xml:space="preserve"> </w:t>
      </w:r>
      <w:r>
        <w:t>antes</w:t>
      </w:r>
      <w:r>
        <w:rPr>
          <w:spacing w:val="-6"/>
        </w:rPr>
        <w:t xml:space="preserve"> </w:t>
      </w:r>
      <w:r>
        <w:t>de</w:t>
      </w:r>
      <w:r>
        <w:rPr>
          <w:spacing w:val="-3"/>
        </w:rPr>
        <w:t xml:space="preserve"> </w:t>
      </w:r>
      <w:r>
        <w:t>empezar a</w:t>
      </w:r>
      <w:r>
        <w:rPr>
          <w:spacing w:val="-3"/>
        </w:rPr>
        <w:t xml:space="preserve"> </w:t>
      </w:r>
      <w:r>
        <w:t>usar</w:t>
      </w:r>
      <w:r>
        <w:rPr>
          <w:spacing w:val="-3"/>
        </w:rPr>
        <w:t xml:space="preserve"> </w:t>
      </w:r>
      <w:r>
        <w:t>Otulfi.</w:t>
      </w:r>
      <w:r>
        <w:rPr>
          <w:spacing w:val="-4"/>
        </w:rPr>
        <w:t xml:space="preserve"> </w:t>
      </w:r>
      <w:r>
        <w:t>Su</w:t>
      </w:r>
      <w:r>
        <w:rPr>
          <w:spacing w:val="-4"/>
        </w:rPr>
        <w:t xml:space="preserve"> </w:t>
      </w:r>
      <w:r>
        <w:t>médico</w:t>
      </w:r>
      <w:r>
        <w:rPr>
          <w:spacing w:val="-6"/>
        </w:rPr>
        <w:t xml:space="preserve"> </w:t>
      </w:r>
      <w:r>
        <w:t>comprobará</w:t>
      </w:r>
      <w:r>
        <w:rPr>
          <w:spacing w:val="-3"/>
        </w:rPr>
        <w:t xml:space="preserve"> </w:t>
      </w:r>
      <w:r>
        <w:t>cómo</w:t>
      </w:r>
      <w:r>
        <w:rPr>
          <w:spacing w:val="-4"/>
        </w:rPr>
        <w:t xml:space="preserve"> </w:t>
      </w:r>
      <w:r>
        <w:t>se encuentra antes del tratamiento. Asegúrese de informar a su</w:t>
      </w:r>
      <w:r>
        <w:rPr>
          <w:spacing w:val="-1"/>
        </w:rPr>
        <w:t xml:space="preserve"> </w:t>
      </w:r>
      <w:r>
        <w:t>médico sobre cualquier enfermedad que sufra</w:t>
      </w:r>
      <w:r>
        <w:rPr>
          <w:spacing w:val="-3"/>
        </w:rPr>
        <w:t xml:space="preserve"> </w:t>
      </w:r>
      <w:r>
        <w:t>antes</w:t>
      </w:r>
      <w:r>
        <w:rPr>
          <w:spacing w:val="-3"/>
        </w:rPr>
        <w:t xml:space="preserve"> </w:t>
      </w:r>
      <w:r>
        <w:t>del</w:t>
      </w:r>
      <w:r>
        <w:rPr>
          <w:spacing w:val="-5"/>
        </w:rPr>
        <w:t xml:space="preserve"> </w:t>
      </w:r>
      <w:r>
        <w:t>tratamiento.</w:t>
      </w:r>
      <w:r>
        <w:rPr>
          <w:spacing w:val="-6"/>
        </w:rPr>
        <w:t xml:space="preserve"> </w:t>
      </w:r>
      <w:r>
        <w:t>También</w:t>
      </w:r>
      <w:r>
        <w:rPr>
          <w:spacing w:val="-6"/>
        </w:rPr>
        <w:t xml:space="preserve"> </w:t>
      </w:r>
      <w:r>
        <w:t>informe</w:t>
      </w:r>
      <w:r>
        <w:rPr>
          <w:spacing w:val="-6"/>
        </w:rPr>
        <w:t xml:space="preserve"> </w:t>
      </w:r>
      <w:r>
        <w:t>a</w:t>
      </w:r>
      <w:r>
        <w:rPr>
          <w:spacing w:val="-6"/>
        </w:rPr>
        <w:t xml:space="preserve"> </w:t>
      </w:r>
      <w:r>
        <w:t>su</w:t>
      </w:r>
      <w:r>
        <w:rPr>
          <w:spacing w:val="-4"/>
        </w:rPr>
        <w:t xml:space="preserve"> </w:t>
      </w:r>
      <w:r>
        <w:t>médico</w:t>
      </w:r>
      <w:r>
        <w:rPr>
          <w:spacing w:val="-4"/>
        </w:rPr>
        <w:t xml:space="preserve"> </w:t>
      </w:r>
      <w:r>
        <w:t>si</w:t>
      </w:r>
      <w:r>
        <w:rPr>
          <w:spacing w:val="-5"/>
        </w:rPr>
        <w:t xml:space="preserve"> </w:t>
      </w:r>
      <w:r>
        <w:t>recientemente</w:t>
      </w:r>
      <w:r>
        <w:rPr>
          <w:spacing w:val="-4"/>
        </w:rPr>
        <w:t xml:space="preserve"> </w:t>
      </w:r>
      <w:r>
        <w:t>ha</w:t>
      </w:r>
      <w:r>
        <w:rPr>
          <w:spacing w:val="-6"/>
        </w:rPr>
        <w:t xml:space="preserve"> </w:t>
      </w:r>
      <w:r>
        <w:t>estado</w:t>
      </w:r>
      <w:r>
        <w:rPr>
          <w:spacing w:val="-4"/>
        </w:rPr>
        <w:t xml:space="preserve"> </w:t>
      </w:r>
      <w:r>
        <w:t>cerca</w:t>
      </w:r>
      <w:r>
        <w:rPr>
          <w:spacing w:val="-3"/>
        </w:rPr>
        <w:t xml:space="preserve"> </w:t>
      </w:r>
      <w:r>
        <w:t>de</w:t>
      </w:r>
      <w:r>
        <w:rPr>
          <w:spacing w:val="-3"/>
        </w:rPr>
        <w:t xml:space="preserve"> </w:t>
      </w:r>
      <w:r>
        <w:t xml:space="preserve">alguien que pudiera tener tuberculosis. Su médico le examinará y le hará </w:t>
      </w:r>
      <w:proofErr w:type="gramStart"/>
      <w:r>
        <w:t>un test</w:t>
      </w:r>
      <w:proofErr w:type="gramEnd"/>
      <w:r>
        <w:t xml:space="preserve"> para detección de la tuberculosis, antes de usar Otulfi. Si su médico cree que usted está en riesgo de tuberculosis, puede darle medicamentos para tratarla.</w:t>
      </w:r>
    </w:p>
    <w:p w14:paraId="14FDA19D" w14:textId="77777777" w:rsidR="00414901" w:rsidRDefault="00414901">
      <w:pPr>
        <w:pStyle w:val="BodyText"/>
      </w:pPr>
    </w:p>
    <w:p w14:paraId="14FDA19E" w14:textId="77777777" w:rsidR="00414901" w:rsidRDefault="006851B1">
      <w:pPr>
        <w:pStyle w:val="Heading2"/>
        <w:spacing w:line="252" w:lineRule="exact"/>
      </w:pPr>
      <w:r>
        <w:t>Observe</w:t>
      </w:r>
      <w:r>
        <w:rPr>
          <w:spacing w:val="-14"/>
        </w:rPr>
        <w:t xml:space="preserve"> </w:t>
      </w:r>
      <w:r>
        <w:t>los</w:t>
      </w:r>
      <w:r>
        <w:rPr>
          <w:spacing w:val="-12"/>
        </w:rPr>
        <w:t xml:space="preserve"> </w:t>
      </w:r>
      <w:r>
        <w:t>efectos</w:t>
      </w:r>
      <w:r>
        <w:rPr>
          <w:spacing w:val="-11"/>
        </w:rPr>
        <w:t xml:space="preserve"> </w:t>
      </w:r>
      <w:r>
        <w:t>adversos</w:t>
      </w:r>
      <w:r>
        <w:rPr>
          <w:spacing w:val="-11"/>
        </w:rPr>
        <w:t xml:space="preserve"> </w:t>
      </w:r>
      <w:r>
        <w:rPr>
          <w:spacing w:val="-2"/>
        </w:rPr>
        <w:t>graves</w:t>
      </w:r>
    </w:p>
    <w:p w14:paraId="14FDA19F" w14:textId="77777777" w:rsidR="00414901" w:rsidRDefault="006851B1">
      <w:pPr>
        <w:pStyle w:val="BodyText"/>
        <w:ind w:left="142" w:right="338"/>
      </w:pPr>
      <w:r>
        <w:t>Otulfi</w:t>
      </w:r>
      <w:r>
        <w:rPr>
          <w:spacing w:val="-4"/>
        </w:rPr>
        <w:t xml:space="preserve"> </w:t>
      </w:r>
      <w:r>
        <w:t>puede</w:t>
      </w:r>
      <w:r>
        <w:rPr>
          <w:spacing w:val="-7"/>
        </w:rPr>
        <w:t xml:space="preserve"> </w:t>
      </w:r>
      <w:r>
        <w:t>causar</w:t>
      </w:r>
      <w:r>
        <w:rPr>
          <w:spacing w:val="-6"/>
        </w:rPr>
        <w:t xml:space="preserve"> </w:t>
      </w:r>
      <w:r>
        <w:t>efectos</w:t>
      </w:r>
      <w:r>
        <w:rPr>
          <w:spacing w:val="-9"/>
        </w:rPr>
        <w:t xml:space="preserve"> </w:t>
      </w:r>
      <w:r>
        <w:t>adversos</w:t>
      </w:r>
      <w:r>
        <w:rPr>
          <w:spacing w:val="-7"/>
        </w:rPr>
        <w:t xml:space="preserve"> </w:t>
      </w:r>
      <w:r>
        <w:t>graves,</w:t>
      </w:r>
      <w:r>
        <w:rPr>
          <w:spacing w:val="-7"/>
        </w:rPr>
        <w:t xml:space="preserve"> </w:t>
      </w:r>
      <w:r>
        <w:t>incluyendo</w:t>
      </w:r>
      <w:r>
        <w:rPr>
          <w:spacing w:val="-5"/>
        </w:rPr>
        <w:t xml:space="preserve"> </w:t>
      </w:r>
      <w:r>
        <w:t>reacciones</w:t>
      </w:r>
      <w:r>
        <w:rPr>
          <w:spacing w:val="-7"/>
        </w:rPr>
        <w:t xml:space="preserve"> </w:t>
      </w:r>
      <w:r>
        <w:t>alérgicas</w:t>
      </w:r>
      <w:r>
        <w:rPr>
          <w:spacing w:val="-7"/>
        </w:rPr>
        <w:t xml:space="preserve"> </w:t>
      </w:r>
      <w:r>
        <w:t>e</w:t>
      </w:r>
      <w:r>
        <w:rPr>
          <w:spacing w:val="-7"/>
        </w:rPr>
        <w:t xml:space="preserve"> </w:t>
      </w:r>
      <w:r>
        <w:t>infecciones.</w:t>
      </w:r>
      <w:r>
        <w:rPr>
          <w:spacing w:val="-5"/>
        </w:rPr>
        <w:t xml:space="preserve"> </w:t>
      </w:r>
      <w:r>
        <w:t>Usted</w:t>
      </w:r>
      <w:r>
        <w:rPr>
          <w:spacing w:val="-7"/>
        </w:rPr>
        <w:t xml:space="preserve"> </w:t>
      </w:r>
      <w:r>
        <w:t>debe prestar atención a ciertos signos de enfermedad mientras esté utilizando Otulfi. Ver la lista completa de estos efectos adversos en “Efectos adversos graves” de la sección 4.</w:t>
      </w:r>
    </w:p>
    <w:p w14:paraId="14FDA1A0" w14:textId="77777777" w:rsidR="00414901" w:rsidRDefault="00414901">
      <w:pPr>
        <w:pStyle w:val="BodyText"/>
      </w:pPr>
    </w:p>
    <w:p w14:paraId="14FDA1A1" w14:textId="77777777" w:rsidR="00414901" w:rsidRDefault="006851B1">
      <w:pPr>
        <w:pStyle w:val="Heading2"/>
        <w:spacing w:before="1"/>
      </w:pPr>
      <w:r>
        <w:t>Antes</w:t>
      </w:r>
      <w:r>
        <w:rPr>
          <w:spacing w:val="-8"/>
        </w:rPr>
        <w:t xml:space="preserve"> </w:t>
      </w:r>
      <w:r>
        <w:t>de</w:t>
      </w:r>
      <w:r>
        <w:rPr>
          <w:spacing w:val="-9"/>
        </w:rPr>
        <w:t xml:space="preserve"> </w:t>
      </w:r>
      <w:r>
        <w:t>utilizar</w:t>
      </w:r>
      <w:r>
        <w:rPr>
          <w:spacing w:val="-7"/>
        </w:rPr>
        <w:t xml:space="preserve"> </w:t>
      </w:r>
      <w:r>
        <w:t>Otulfi</w:t>
      </w:r>
      <w:r>
        <w:rPr>
          <w:spacing w:val="-7"/>
        </w:rPr>
        <w:t xml:space="preserve"> </w:t>
      </w:r>
      <w:r>
        <w:t>dígale</w:t>
      </w:r>
      <w:r>
        <w:rPr>
          <w:spacing w:val="-7"/>
        </w:rPr>
        <w:t xml:space="preserve"> </w:t>
      </w:r>
      <w:r>
        <w:t>a</w:t>
      </w:r>
      <w:r>
        <w:rPr>
          <w:spacing w:val="-10"/>
        </w:rPr>
        <w:t xml:space="preserve"> </w:t>
      </w:r>
      <w:r>
        <w:t>su</w:t>
      </w:r>
      <w:r>
        <w:rPr>
          <w:spacing w:val="-7"/>
        </w:rPr>
        <w:t xml:space="preserve"> </w:t>
      </w:r>
      <w:r>
        <w:rPr>
          <w:spacing w:val="-2"/>
        </w:rPr>
        <w:t>médico:</w:t>
      </w:r>
    </w:p>
    <w:p w14:paraId="14FDA1A2" w14:textId="77777777" w:rsidR="00414901" w:rsidRDefault="006851B1">
      <w:pPr>
        <w:pStyle w:val="ListParagraph"/>
        <w:numPr>
          <w:ilvl w:val="1"/>
          <w:numId w:val="10"/>
        </w:numPr>
        <w:tabs>
          <w:tab w:val="left" w:pos="708"/>
        </w:tabs>
        <w:ind w:left="708" w:right="396" w:hanging="566"/>
      </w:pPr>
      <w:r>
        <w:rPr>
          <w:b/>
        </w:rPr>
        <w:t>Si</w:t>
      </w:r>
      <w:r>
        <w:rPr>
          <w:b/>
          <w:spacing w:val="-3"/>
        </w:rPr>
        <w:t xml:space="preserve"> </w:t>
      </w:r>
      <w:r>
        <w:rPr>
          <w:b/>
        </w:rPr>
        <w:t>usted</w:t>
      </w:r>
      <w:r>
        <w:rPr>
          <w:b/>
          <w:spacing w:val="-6"/>
        </w:rPr>
        <w:t xml:space="preserve"> </w:t>
      </w:r>
      <w:r>
        <w:rPr>
          <w:b/>
        </w:rPr>
        <w:t>ha</w:t>
      </w:r>
      <w:r>
        <w:rPr>
          <w:b/>
          <w:spacing w:val="-6"/>
        </w:rPr>
        <w:t xml:space="preserve"> </w:t>
      </w:r>
      <w:r>
        <w:rPr>
          <w:b/>
        </w:rPr>
        <w:t>tenido</w:t>
      </w:r>
      <w:r>
        <w:rPr>
          <w:b/>
          <w:spacing w:val="-4"/>
        </w:rPr>
        <w:t xml:space="preserve"> </w:t>
      </w:r>
      <w:r>
        <w:rPr>
          <w:b/>
        </w:rPr>
        <w:t>alguna</w:t>
      </w:r>
      <w:r>
        <w:rPr>
          <w:b/>
          <w:spacing w:val="-9"/>
        </w:rPr>
        <w:t xml:space="preserve"> </w:t>
      </w:r>
      <w:r>
        <w:rPr>
          <w:b/>
        </w:rPr>
        <w:t>vez</w:t>
      </w:r>
      <w:r>
        <w:rPr>
          <w:b/>
          <w:spacing w:val="-6"/>
        </w:rPr>
        <w:t xml:space="preserve"> </w:t>
      </w:r>
      <w:r>
        <w:rPr>
          <w:b/>
        </w:rPr>
        <w:t>una</w:t>
      </w:r>
      <w:r>
        <w:rPr>
          <w:b/>
          <w:spacing w:val="-4"/>
        </w:rPr>
        <w:t xml:space="preserve"> </w:t>
      </w:r>
      <w:r>
        <w:rPr>
          <w:b/>
        </w:rPr>
        <w:t>reacción</w:t>
      </w:r>
      <w:r>
        <w:rPr>
          <w:b/>
          <w:spacing w:val="-7"/>
        </w:rPr>
        <w:t xml:space="preserve"> </w:t>
      </w:r>
      <w:r>
        <w:rPr>
          <w:b/>
        </w:rPr>
        <w:t>alérgica</w:t>
      </w:r>
      <w:r>
        <w:rPr>
          <w:b/>
          <w:spacing w:val="-6"/>
        </w:rPr>
        <w:t xml:space="preserve"> </w:t>
      </w:r>
      <w:r>
        <w:rPr>
          <w:b/>
        </w:rPr>
        <w:t>a</w:t>
      </w:r>
      <w:r>
        <w:rPr>
          <w:b/>
          <w:spacing w:val="-1"/>
        </w:rPr>
        <w:t xml:space="preserve"> </w:t>
      </w:r>
      <w:r>
        <w:rPr>
          <w:b/>
        </w:rPr>
        <w:t>ustekinumab.</w:t>
      </w:r>
      <w:r>
        <w:rPr>
          <w:b/>
          <w:spacing w:val="-4"/>
        </w:rPr>
        <w:t xml:space="preserve"> </w:t>
      </w:r>
      <w:r>
        <w:t>Consulte</w:t>
      </w:r>
      <w:r>
        <w:rPr>
          <w:spacing w:val="-8"/>
        </w:rPr>
        <w:t xml:space="preserve"> </w:t>
      </w:r>
      <w:r>
        <w:t>con</w:t>
      </w:r>
      <w:r>
        <w:rPr>
          <w:spacing w:val="-4"/>
        </w:rPr>
        <w:t xml:space="preserve"> </w:t>
      </w:r>
      <w:r>
        <w:t>su</w:t>
      </w:r>
      <w:r>
        <w:rPr>
          <w:spacing w:val="-6"/>
        </w:rPr>
        <w:t xml:space="preserve"> </w:t>
      </w:r>
      <w:r>
        <w:t>médico si no está seguro.</w:t>
      </w:r>
    </w:p>
    <w:p w14:paraId="14FDA1A3" w14:textId="77777777" w:rsidR="00414901" w:rsidRDefault="006851B1">
      <w:pPr>
        <w:pStyle w:val="ListParagraph"/>
        <w:numPr>
          <w:ilvl w:val="1"/>
          <w:numId w:val="10"/>
        </w:numPr>
        <w:tabs>
          <w:tab w:val="left" w:pos="708"/>
        </w:tabs>
        <w:ind w:left="708" w:right="383" w:hanging="566"/>
      </w:pPr>
      <w:r>
        <w:rPr>
          <w:b/>
        </w:rPr>
        <w:t>Si</w:t>
      </w:r>
      <w:r>
        <w:rPr>
          <w:b/>
          <w:spacing w:val="-3"/>
        </w:rPr>
        <w:t xml:space="preserve"> </w:t>
      </w:r>
      <w:r>
        <w:rPr>
          <w:b/>
        </w:rPr>
        <w:t>usted</w:t>
      </w:r>
      <w:r>
        <w:rPr>
          <w:b/>
          <w:spacing w:val="-4"/>
        </w:rPr>
        <w:t xml:space="preserve"> </w:t>
      </w:r>
      <w:r>
        <w:rPr>
          <w:b/>
        </w:rPr>
        <w:t>alguna</w:t>
      </w:r>
      <w:r>
        <w:rPr>
          <w:b/>
          <w:spacing w:val="-4"/>
        </w:rPr>
        <w:t xml:space="preserve"> </w:t>
      </w:r>
      <w:r>
        <w:rPr>
          <w:b/>
        </w:rPr>
        <w:t>vez</w:t>
      </w:r>
      <w:r>
        <w:rPr>
          <w:b/>
          <w:spacing w:val="-3"/>
        </w:rPr>
        <w:t xml:space="preserve"> </w:t>
      </w:r>
      <w:r>
        <w:rPr>
          <w:b/>
        </w:rPr>
        <w:t>ha</w:t>
      </w:r>
      <w:r>
        <w:rPr>
          <w:b/>
          <w:spacing w:val="-6"/>
        </w:rPr>
        <w:t xml:space="preserve"> </w:t>
      </w:r>
      <w:r>
        <w:rPr>
          <w:b/>
        </w:rPr>
        <w:t>tenido</w:t>
      </w:r>
      <w:r>
        <w:rPr>
          <w:b/>
          <w:spacing w:val="-4"/>
        </w:rPr>
        <w:t xml:space="preserve"> </w:t>
      </w:r>
      <w:r>
        <w:rPr>
          <w:b/>
        </w:rPr>
        <w:t>algún</w:t>
      </w:r>
      <w:r>
        <w:rPr>
          <w:b/>
          <w:spacing w:val="-4"/>
        </w:rPr>
        <w:t xml:space="preserve"> </w:t>
      </w:r>
      <w:r>
        <w:rPr>
          <w:b/>
        </w:rPr>
        <w:t>tipo</w:t>
      </w:r>
      <w:r>
        <w:rPr>
          <w:b/>
          <w:spacing w:val="-4"/>
        </w:rPr>
        <w:t xml:space="preserve"> </w:t>
      </w:r>
      <w:r>
        <w:rPr>
          <w:b/>
        </w:rPr>
        <w:t>de</w:t>
      </w:r>
      <w:r>
        <w:rPr>
          <w:b/>
          <w:spacing w:val="-6"/>
        </w:rPr>
        <w:t xml:space="preserve"> </w:t>
      </w:r>
      <w:r>
        <w:rPr>
          <w:b/>
        </w:rPr>
        <w:t>cáncer</w:t>
      </w:r>
      <w:r>
        <w:rPr>
          <w:b/>
          <w:spacing w:val="-1"/>
        </w:rPr>
        <w:t xml:space="preserve"> </w:t>
      </w:r>
      <w:r>
        <w:t>–</w:t>
      </w:r>
      <w:r>
        <w:rPr>
          <w:spacing w:val="-6"/>
        </w:rPr>
        <w:t xml:space="preserve"> </w:t>
      </w:r>
      <w:r>
        <w:t>esto</w:t>
      </w:r>
      <w:r>
        <w:rPr>
          <w:spacing w:val="-6"/>
        </w:rPr>
        <w:t xml:space="preserve"> </w:t>
      </w:r>
      <w:r>
        <w:t>es</w:t>
      </w:r>
      <w:r>
        <w:rPr>
          <w:spacing w:val="-6"/>
        </w:rPr>
        <w:t xml:space="preserve"> </w:t>
      </w:r>
      <w:r>
        <w:t>porque</w:t>
      </w:r>
      <w:r>
        <w:rPr>
          <w:spacing w:val="-6"/>
        </w:rPr>
        <w:t xml:space="preserve"> </w:t>
      </w:r>
      <w:r>
        <w:t>los</w:t>
      </w:r>
      <w:r>
        <w:rPr>
          <w:spacing w:val="-6"/>
        </w:rPr>
        <w:t xml:space="preserve"> </w:t>
      </w:r>
      <w:r>
        <w:t>inmunosupresores</w:t>
      </w:r>
      <w:r>
        <w:rPr>
          <w:spacing w:val="-3"/>
        </w:rPr>
        <w:t xml:space="preserve"> </w:t>
      </w:r>
      <w:r>
        <w:t xml:space="preserve">del tipo de Otulfi debilitan parte del sistema inmunitario. Esto puede aumentar el riesgo de tener </w:t>
      </w:r>
      <w:r>
        <w:rPr>
          <w:spacing w:val="-2"/>
        </w:rPr>
        <w:t>cáncer.</w:t>
      </w:r>
    </w:p>
    <w:p w14:paraId="14FDA1A4" w14:textId="77777777" w:rsidR="00414901" w:rsidRDefault="006851B1">
      <w:pPr>
        <w:pStyle w:val="ListParagraph"/>
        <w:numPr>
          <w:ilvl w:val="1"/>
          <w:numId w:val="10"/>
        </w:numPr>
        <w:tabs>
          <w:tab w:val="left" w:pos="709"/>
        </w:tabs>
        <w:ind w:right="486" w:hanging="566"/>
      </w:pPr>
      <w:r>
        <w:rPr>
          <w:b/>
        </w:rPr>
        <w:t>Si usted ha recibido tratamiento para la psoriasis con otros biológicos (un medicamento producido</w:t>
      </w:r>
      <w:r>
        <w:rPr>
          <w:b/>
          <w:spacing w:val="-4"/>
        </w:rPr>
        <w:t xml:space="preserve"> </w:t>
      </w:r>
      <w:r>
        <w:rPr>
          <w:b/>
        </w:rPr>
        <w:t>a</w:t>
      </w:r>
      <w:r>
        <w:rPr>
          <w:b/>
          <w:spacing w:val="-6"/>
        </w:rPr>
        <w:t xml:space="preserve"> </w:t>
      </w:r>
      <w:r>
        <w:rPr>
          <w:b/>
        </w:rPr>
        <w:t>partir</w:t>
      </w:r>
      <w:r>
        <w:rPr>
          <w:b/>
          <w:spacing w:val="-6"/>
        </w:rPr>
        <w:t xml:space="preserve"> </w:t>
      </w:r>
      <w:r>
        <w:rPr>
          <w:b/>
        </w:rPr>
        <w:t>de</w:t>
      </w:r>
      <w:r>
        <w:rPr>
          <w:b/>
          <w:spacing w:val="-6"/>
        </w:rPr>
        <w:t xml:space="preserve"> </w:t>
      </w:r>
      <w:r>
        <w:rPr>
          <w:b/>
        </w:rPr>
        <w:t>una</w:t>
      </w:r>
      <w:r>
        <w:rPr>
          <w:b/>
          <w:spacing w:val="-6"/>
        </w:rPr>
        <w:t xml:space="preserve"> </w:t>
      </w:r>
      <w:r>
        <w:rPr>
          <w:b/>
        </w:rPr>
        <w:t>fuente</w:t>
      </w:r>
      <w:r>
        <w:rPr>
          <w:b/>
          <w:spacing w:val="-6"/>
        </w:rPr>
        <w:t xml:space="preserve"> </w:t>
      </w:r>
      <w:r>
        <w:rPr>
          <w:b/>
        </w:rPr>
        <w:t>biológica</w:t>
      </w:r>
      <w:r>
        <w:rPr>
          <w:b/>
          <w:spacing w:val="-6"/>
        </w:rPr>
        <w:t xml:space="preserve"> </w:t>
      </w:r>
      <w:r>
        <w:rPr>
          <w:b/>
        </w:rPr>
        <w:t>y</w:t>
      </w:r>
      <w:r>
        <w:rPr>
          <w:b/>
          <w:spacing w:val="-6"/>
        </w:rPr>
        <w:t xml:space="preserve"> </w:t>
      </w:r>
      <w:r>
        <w:rPr>
          <w:b/>
        </w:rPr>
        <w:t>que</w:t>
      </w:r>
      <w:r>
        <w:rPr>
          <w:b/>
          <w:spacing w:val="-6"/>
        </w:rPr>
        <w:t xml:space="preserve"> </w:t>
      </w:r>
      <w:r>
        <w:rPr>
          <w:b/>
        </w:rPr>
        <w:t>suele</w:t>
      </w:r>
      <w:r>
        <w:rPr>
          <w:b/>
          <w:spacing w:val="-6"/>
        </w:rPr>
        <w:t xml:space="preserve"> </w:t>
      </w:r>
      <w:r>
        <w:rPr>
          <w:b/>
        </w:rPr>
        <w:t>administrarse</w:t>
      </w:r>
      <w:r>
        <w:rPr>
          <w:b/>
          <w:spacing w:val="-6"/>
        </w:rPr>
        <w:t xml:space="preserve"> </w:t>
      </w:r>
      <w:r>
        <w:rPr>
          <w:b/>
        </w:rPr>
        <w:t>mediante</w:t>
      </w:r>
      <w:r>
        <w:rPr>
          <w:b/>
          <w:spacing w:val="-8"/>
        </w:rPr>
        <w:t xml:space="preserve"> </w:t>
      </w:r>
      <w:r>
        <w:rPr>
          <w:b/>
        </w:rPr>
        <w:t xml:space="preserve">inyección) </w:t>
      </w:r>
      <w:r>
        <w:t>– el riesgo de padecer cáncer puede ser mayor.</w:t>
      </w:r>
    </w:p>
    <w:p w14:paraId="14FDA1A5" w14:textId="77777777" w:rsidR="00414901" w:rsidRDefault="006851B1">
      <w:pPr>
        <w:pStyle w:val="Heading2"/>
        <w:numPr>
          <w:ilvl w:val="1"/>
          <w:numId w:val="10"/>
        </w:numPr>
        <w:tabs>
          <w:tab w:val="left" w:pos="709"/>
        </w:tabs>
        <w:spacing w:line="262" w:lineRule="exact"/>
      </w:pPr>
      <w:r>
        <w:t>Si</w:t>
      </w:r>
      <w:r>
        <w:rPr>
          <w:spacing w:val="-7"/>
        </w:rPr>
        <w:t xml:space="preserve"> </w:t>
      </w:r>
      <w:r>
        <w:t>tiene</w:t>
      </w:r>
      <w:r>
        <w:rPr>
          <w:spacing w:val="-9"/>
        </w:rPr>
        <w:t xml:space="preserve"> </w:t>
      </w:r>
      <w:r>
        <w:t>o</w:t>
      </w:r>
      <w:r>
        <w:rPr>
          <w:spacing w:val="-7"/>
        </w:rPr>
        <w:t xml:space="preserve"> </w:t>
      </w:r>
      <w:r>
        <w:t>ha</w:t>
      </w:r>
      <w:r>
        <w:rPr>
          <w:spacing w:val="-7"/>
        </w:rPr>
        <w:t xml:space="preserve"> </w:t>
      </w:r>
      <w:r>
        <w:t>tenido</w:t>
      </w:r>
      <w:r>
        <w:rPr>
          <w:spacing w:val="-7"/>
        </w:rPr>
        <w:t xml:space="preserve"> </w:t>
      </w:r>
      <w:r>
        <w:t>una</w:t>
      </w:r>
      <w:r>
        <w:rPr>
          <w:spacing w:val="-7"/>
        </w:rPr>
        <w:t xml:space="preserve"> </w:t>
      </w:r>
      <w:r>
        <w:t>infección</w:t>
      </w:r>
      <w:r>
        <w:rPr>
          <w:spacing w:val="-8"/>
        </w:rPr>
        <w:t xml:space="preserve"> </w:t>
      </w:r>
      <w:r>
        <w:t>reciente</w:t>
      </w:r>
      <w:r>
        <w:rPr>
          <w:spacing w:val="-9"/>
        </w:rPr>
        <w:t xml:space="preserve"> </w:t>
      </w:r>
      <w:r>
        <w:t>o</w:t>
      </w:r>
      <w:r>
        <w:rPr>
          <w:spacing w:val="-7"/>
        </w:rPr>
        <w:t xml:space="preserve"> </w:t>
      </w:r>
      <w:r>
        <w:t>tiene</w:t>
      </w:r>
      <w:r>
        <w:rPr>
          <w:spacing w:val="-7"/>
        </w:rPr>
        <w:t xml:space="preserve"> </w:t>
      </w:r>
      <w:r>
        <w:t>alguna</w:t>
      </w:r>
      <w:r>
        <w:rPr>
          <w:spacing w:val="-7"/>
        </w:rPr>
        <w:t xml:space="preserve"> </w:t>
      </w:r>
      <w:r>
        <w:t>grieta</w:t>
      </w:r>
      <w:r>
        <w:rPr>
          <w:spacing w:val="-7"/>
        </w:rPr>
        <w:t xml:space="preserve"> </w:t>
      </w:r>
      <w:r>
        <w:t>en</w:t>
      </w:r>
      <w:r>
        <w:rPr>
          <w:spacing w:val="-10"/>
        </w:rPr>
        <w:t xml:space="preserve"> </w:t>
      </w:r>
      <w:r>
        <w:t>la</w:t>
      </w:r>
      <w:r>
        <w:rPr>
          <w:spacing w:val="-7"/>
        </w:rPr>
        <w:t xml:space="preserve"> </w:t>
      </w:r>
      <w:r>
        <w:t>piel</w:t>
      </w:r>
      <w:r>
        <w:rPr>
          <w:spacing w:val="-9"/>
        </w:rPr>
        <w:t xml:space="preserve"> </w:t>
      </w:r>
      <w:r>
        <w:rPr>
          <w:spacing w:val="-2"/>
        </w:rPr>
        <w:t>(fístula).</w:t>
      </w:r>
    </w:p>
    <w:p w14:paraId="14FDA1A6" w14:textId="77777777" w:rsidR="00414901" w:rsidRDefault="006851B1">
      <w:pPr>
        <w:pStyle w:val="ListParagraph"/>
        <w:numPr>
          <w:ilvl w:val="1"/>
          <w:numId w:val="10"/>
        </w:numPr>
        <w:tabs>
          <w:tab w:val="left" w:pos="708"/>
        </w:tabs>
        <w:spacing w:before="4"/>
        <w:ind w:left="708" w:right="357" w:hanging="566"/>
      </w:pPr>
      <w:r>
        <w:rPr>
          <w:b/>
        </w:rPr>
        <w:t>Si</w:t>
      </w:r>
      <w:r>
        <w:rPr>
          <w:b/>
          <w:spacing w:val="-3"/>
        </w:rPr>
        <w:t xml:space="preserve"> </w:t>
      </w:r>
      <w:r>
        <w:rPr>
          <w:b/>
        </w:rPr>
        <w:t>tiene</w:t>
      </w:r>
      <w:r>
        <w:rPr>
          <w:b/>
          <w:spacing w:val="-6"/>
        </w:rPr>
        <w:t xml:space="preserve"> </w:t>
      </w:r>
      <w:r>
        <w:rPr>
          <w:b/>
        </w:rPr>
        <w:t>cualquier</w:t>
      </w:r>
      <w:r>
        <w:rPr>
          <w:b/>
          <w:spacing w:val="-3"/>
        </w:rPr>
        <w:t xml:space="preserve"> </w:t>
      </w:r>
      <w:r>
        <w:rPr>
          <w:b/>
        </w:rPr>
        <w:t>lesión</w:t>
      </w:r>
      <w:r>
        <w:rPr>
          <w:b/>
          <w:spacing w:val="-4"/>
        </w:rPr>
        <w:t xml:space="preserve"> </w:t>
      </w:r>
      <w:r>
        <w:rPr>
          <w:b/>
        </w:rPr>
        <w:t>nueva</w:t>
      </w:r>
      <w:r>
        <w:rPr>
          <w:b/>
          <w:spacing w:val="-4"/>
        </w:rPr>
        <w:t xml:space="preserve"> </w:t>
      </w:r>
      <w:r>
        <w:rPr>
          <w:b/>
        </w:rPr>
        <w:t>o</w:t>
      </w:r>
      <w:r>
        <w:rPr>
          <w:b/>
          <w:spacing w:val="-4"/>
        </w:rPr>
        <w:t xml:space="preserve"> </w:t>
      </w:r>
      <w:r>
        <w:rPr>
          <w:b/>
        </w:rPr>
        <w:t>cambio</w:t>
      </w:r>
      <w:r>
        <w:rPr>
          <w:b/>
          <w:spacing w:val="-4"/>
        </w:rPr>
        <w:t xml:space="preserve"> </w:t>
      </w:r>
      <w:r>
        <w:rPr>
          <w:b/>
        </w:rPr>
        <w:t>de</w:t>
      </w:r>
      <w:r>
        <w:rPr>
          <w:b/>
          <w:spacing w:val="-6"/>
        </w:rPr>
        <w:t xml:space="preserve"> </w:t>
      </w:r>
      <w:r>
        <w:rPr>
          <w:b/>
        </w:rPr>
        <w:t>las</w:t>
      </w:r>
      <w:r>
        <w:rPr>
          <w:b/>
          <w:spacing w:val="-6"/>
        </w:rPr>
        <w:t xml:space="preserve"> </w:t>
      </w:r>
      <w:r>
        <w:rPr>
          <w:b/>
        </w:rPr>
        <w:t>lesiones</w:t>
      </w:r>
      <w:r>
        <w:rPr>
          <w:b/>
          <w:spacing w:val="-1"/>
        </w:rPr>
        <w:t xml:space="preserve"> </w:t>
      </w:r>
      <w:r>
        <w:t>dentro</w:t>
      </w:r>
      <w:r>
        <w:rPr>
          <w:spacing w:val="-4"/>
        </w:rPr>
        <w:t xml:space="preserve"> </w:t>
      </w:r>
      <w:r>
        <w:t>del</w:t>
      </w:r>
      <w:r>
        <w:rPr>
          <w:spacing w:val="-3"/>
        </w:rPr>
        <w:t xml:space="preserve"> </w:t>
      </w:r>
      <w:r>
        <w:t>área</w:t>
      </w:r>
      <w:r>
        <w:rPr>
          <w:spacing w:val="-6"/>
        </w:rPr>
        <w:t xml:space="preserve"> </w:t>
      </w:r>
      <w:r>
        <w:t>de</w:t>
      </w:r>
      <w:r>
        <w:rPr>
          <w:spacing w:val="-3"/>
        </w:rPr>
        <w:t xml:space="preserve"> </w:t>
      </w:r>
      <w:r>
        <w:t>psoriasis</w:t>
      </w:r>
      <w:r>
        <w:rPr>
          <w:spacing w:val="-6"/>
        </w:rPr>
        <w:t xml:space="preserve"> </w:t>
      </w:r>
      <w:r>
        <w:t>o</w:t>
      </w:r>
      <w:r>
        <w:rPr>
          <w:spacing w:val="-4"/>
        </w:rPr>
        <w:t xml:space="preserve"> </w:t>
      </w:r>
      <w:r>
        <w:t>sobre</w:t>
      </w:r>
      <w:r>
        <w:rPr>
          <w:spacing w:val="-6"/>
        </w:rPr>
        <w:t xml:space="preserve"> </w:t>
      </w:r>
      <w:r>
        <w:t>la piel intacta.</w:t>
      </w:r>
    </w:p>
    <w:p w14:paraId="14FDA1A7" w14:textId="77777777" w:rsidR="00414901" w:rsidRDefault="006851B1">
      <w:pPr>
        <w:pStyle w:val="ListParagraph"/>
        <w:numPr>
          <w:ilvl w:val="1"/>
          <w:numId w:val="10"/>
        </w:numPr>
        <w:tabs>
          <w:tab w:val="left" w:pos="709"/>
        </w:tabs>
        <w:ind w:right="416" w:hanging="566"/>
      </w:pPr>
      <w:r>
        <w:rPr>
          <w:b/>
        </w:rPr>
        <w:t>Si</w:t>
      </w:r>
      <w:r>
        <w:rPr>
          <w:b/>
          <w:spacing w:val="-4"/>
        </w:rPr>
        <w:t xml:space="preserve"> </w:t>
      </w:r>
      <w:r>
        <w:rPr>
          <w:b/>
        </w:rPr>
        <w:t>usted</w:t>
      </w:r>
      <w:r>
        <w:rPr>
          <w:b/>
          <w:spacing w:val="-7"/>
        </w:rPr>
        <w:t xml:space="preserve"> </w:t>
      </w:r>
      <w:r>
        <w:rPr>
          <w:b/>
        </w:rPr>
        <w:t>está</w:t>
      </w:r>
      <w:r>
        <w:rPr>
          <w:b/>
          <w:spacing w:val="-7"/>
        </w:rPr>
        <w:t xml:space="preserve"> </w:t>
      </w:r>
      <w:r>
        <w:rPr>
          <w:b/>
        </w:rPr>
        <w:t>tomando</w:t>
      </w:r>
      <w:r>
        <w:rPr>
          <w:b/>
          <w:spacing w:val="-7"/>
        </w:rPr>
        <w:t xml:space="preserve"> </w:t>
      </w:r>
      <w:r>
        <w:rPr>
          <w:b/>
        </w:rPr>
        <w:t>cualquier</w:t>
      </w:r>
      <w:r>
        <w:rPr>
          <w:b/>
          <w:spacing w:val="-7"/>
        </w:rPr>
        <w:t xml:space="preserve"> </w:t>
      </w:r>
      <w:r>
        <w:rPr>
          <w:b/>
        </w:rPr>
        <w:t>otro</w:t>
      </w:r>
      <w:r>
        <w:rPr>
          <w:b/>
          <w:spacing w:val="-7"/>
        </w:rPr>
        <w:t xml:space="preserve"> </w:t>
      </w:r>
      <w:r>
        <w:rPr>
          <w:b/>
        </w:rPr>
        <w:t>tratamiento</w:t>
      </w:r>
      <w:r>
        <w:rPr>
          <w:b/>
          <w:spacing w:val="-5"/>
        </w:rPr>
        <w:t xml:space="preserve"> </w:t>
      </w:r>
      <w:r>
        <w:rPr>
          <w:b/>
        </w:rPr>
        <w:t>para</w:t>
      </w:r>
      <w:r>
        <w:rPr>
          <w:b/>
          <w:spacing w:val="-7"/>
        </w:rPr>
        <w:t xml:space="preserve"> </w:t>
      </w:r>
      <w:r>
        <w:rPr>
          <w:b/>
        </w:rPr>
        <w:t>la</w:t>
      </w:r>
      <w:r>
        <w:rPr>
          <w:b/>
          <w:spacing w:val="-5"/>
        </w:rPr>
        <w:t xml:space="preserve"> </w:t>
      </w:r>
      <w:r>
        <w:rPr>
          <w:b/>
        </w:rPr>
        <w:t>psoriasis</w:t>
      </w:r>
      <w:r>
        <w:rPr>
          <w:b/>
          <w:spacing w:val="-7"/>
        </w:rPr>
        <w:t xml:space="preserve"> </w:t>
      </w:r>
      <w:r>
        <w:rPr>
          <w:b/>
        </w:rPr>
        <w:t>y/o</w:t>
      </w:r>
      <w:r>
        <w:rPr>
          <w:b/>
          <w:spacing w:val="-5"/>
        </w:rPr>
        <w:t xml:space="preserve"> </w:t>
      </w:r>
      <w:r>
        <w:rPr>
          <w:b/>
        </w:rPr>
        <w:t>artritis</w:t>
      </w:r>
      <w:r>
        <w:rPr>
          <w:b/>
          <w:spacing w:val="-9"/>
        </w:rPr>
        <w:t xml:space="preserve"> </w:t>
      </w:r>
      <w:r>
        <w:rPr>
          <w:b/>
        </w:rPr>
        <w:t>psoriásica</w:t>
      </w:r>
      <w:r>
        <w:rPr>
          <w:b/>
          <w:spacing w:val="-2"/>
        </w:rPr>
        <w:t xml:space="preserve"> </w:t>
      </w:r>
      <w:r>
        <w:t>– como cualquier otro inmunosupresor o fototerapia (cuando su cuerpo es tratado con un tipo de luz ultravioleta (UV)). Estos tratamientos pueden también debilitar parte del sistema inmunitario.</w:t>
      </w:r>
      <w:r>
        <w:rPr>
          <w:spacing w:val="-6"/>
        </w:rPr>
        <w:t xml:space="preserve"> </w:t>
      </w:r>
      <w:r>
        <w:t>No</w:t>
      </w:r>
      <w:r>
        <w:rPr>
          <w:spacing w:val="-4"/>
        </w:rPr>
        <w:t xml:space="preserve"> </w:t>
      </w:r>
      <w:r>
        <w:t>se</w:t>
      </w:r>
      <w:r>
        <w:rPr>
          <w:spacing w:val="-6"/>
        </w:rPr>
        <w:t xml:space="preserve"> </w:t>
      </w:r>
      <w:r>
        <w:t>ha</w:t>
      </w:r>
      <w:r>
        <w:rPr>
          <w:spacing w:val="-6"/>
        </w:rPr>
        <w:t xml:space="preserve"> </w:t>
      </w:r>
      <w:r>
        <w:t>estudiado</w:t>
      </w:r>
      <w:r>
        <w:rPr>
          <w:spacing w:val="-4"/>
        </w:rPr>
        <w:t xml:space="preserve"> </w:t>
      </w:r>
      <w:r>
        <w:t>el</w:t>
      </w:r>
      <w:r>
        <w:rPr>
          <w:spacing w:val="-3"/>
        </w:rPr>
        <w:t xml:space="preserve"> </w:t>
      </w:r>
      <w:r>
        <w:t>uso</w:t>
      </w:r>
      <w:r>
        <w:rPr>
          <w:spacing w:val="-4"/>
        </w:rPr>
        <w:t xml:space="preserve"> </w:t>
      </w:r>
      <w:r>
        <w:t>de</w:t>
      </w:r>
      <w:r>
        <w:rPr>
          <w:spacing w:val="-3"/>
        </w:rPr>
        <w:t xml:space="preserve"> </w:t>
      </w:r>
      <w:r>
        <w:t>estos</w:t>
      </w:r>
      <w:r>
        <w:rPr>
          <w:spacing w:val="-6"/>
        </w:rPr>
        <w:t xml:space="preserve"> </w:t>
      </w:r>
      <w:r>
        <w:t>tratamientos</w:t>
      </w:r>
      <w:r>
        <w:rPr>
          <w:spacing w:val="-6"/>
        </w:rPr>
        <w:t xml:space="preserve"> </w:t>
      </w:r>
      <w:r>
        <w:t>de</w:t>
      </w:r>
      <w:r>
        <w:rPr>
          <w:spacing w:val="-6"/>
        </w:rPr>
        <w:t xml:space="preserve"> </w:t>
      </w:r>
      <w:r>
        <w:t>manera</w:t>
      </w:r>
      <w:r>
        <w:rPr>
          <w:spacing w:val="-6"/>
        </w:rPr>
        <w:t xml:space="preserve"> </w:t>
      </w:r>
      <w:r>
        <w:t>conjunta</w:t>
      </w:r>
      <w:r>
        <w:rPr>
          <w:spacing w:val="-3"/>
        </w:rPr>
        <w:t xml:space="preserve"> </w:t>
      </w:r>
      <w:r>
        <w:t>con</w:t>
      </w:r>
      <w:r>
        <w:rPr>
          <w:spacing w:val="-1"/>
        </w:rPr>
        <w:t xml:space="preserve"> </w:t>
      </w:r>
      <w:r>
        <w:t>Otulfi.</w:t>
      </w:r>
      <w:r>
        <w:rPr>
          <w:spacing w:val="-4"/>
        </w:rPr>
        <w:t xml:space="preserve"> </w:t>
      </w:r>
      <w:r>
        <w:t>Sin</w:t>
      </w:r>
    </w:p>
    <w:p w14:paraId="14FDA1A8" w14:textId="77777777" w:rsidR="00414901" w:rsidRDefault="00414901">
      <w:pPr>
        <w:pStyle w:val="ListParagraph"/>
        <w:sectPr w:rsidR="00414901">
          <w:pgSz w:w="11920" w:h="16850"/>
          <w:pgMar w:top="1040" w:right="1133" w:bottom="920" w:left="1275" w:header="0" w:footer="623" w:gutter="0"/>
          <w:cols w:space="720"/>
        </w:sectPr>
      </w:pPr>
    </w:p>
    <w:p w14:paraId="14FDA1A9" w14:textId="77777777" w:rsidR="00414901" w:rsidRDefault="006851B1">
      <w:pPr>
        <w:pStyle w:val="BodyText"/>
        <w:spacing w:before="71"/>
        <w:ind w:left="709" w:right="396"/>
      </w:pPr>
      <w:r>
        <w:lastRenderedPageBreak/>
        <w:t>embargo,</w:t>
      </w:r>
      <w:r>
        <w:rPr>
          <w:spacing w:val="-7"/>
        </w:rPr>
        <w:t xml:space="preserve"> </w:t>
      </w:r>
      <w:r>
        <w:t>es</w:t>
      </w:r>
      <w:r>
        <w:rPr>
          <w:spacing w:val="-7"/>
        </w:rPr>
        <w:t xml:space="preserve"> </w:t>
      </w:r>
      <w:r>
        <w:t>posible</w:t>
      </w:r>
      <w:r>
        <w:rPr>
          <w:spacing w:val="-7"/>
        </w:rPr>
        <w:t xml:space="preserve"> </w:t>
      </w:r>
      <w:r>
        <w:t>que</w:t>
      </w:r>
      <w:r>
        <w:rPr>
          <w:spacing w:val="-7"/>
        </w:rPr>
        <w:t xml:space="preserve"> </w:t>
      </w:r>
      <w:r>
        <w:t>pueda</w:t>
      </w:r>
      <w:r>
        <w:rPr>
          <w:spacing w:val="-7"/>
        </w:rPr>
        <w:t xml:space="preserve"> </w:t>
      </w:r>
      <w:r>
        <w:t>aumentar</w:t>
      </w:r>
      <w:r>
        <w:rPr>
          <w:spacing w:val="-6"/>
        </w:rPr>
        <w:t xml:space="preserve"> </w:t>
      </w:r>
      <w:r>
        <w:t>la</w:t>
      </w:r>
      <w:r>
        <w:rPr>
          <w:spacing w:val="-7"/>
        </w:rPr>
        <w:t xml:space="preserve"> </w:t>
      </w:r>
      <w:r>
        <w:t>probabilidad</w:t>
      </w:r>
      <w:r>
        <w:rPr>
          <w:spacing w:val="-7"/>
        </w:rPr>
        <w:t xml:space="preserve"> </w:t>
      </w:r>
      <w:r>
        <w:t>de</w:t>
      </w:r>
      <w:r>
        <w:rPr>
          <w:spacing w:val="-7"/>
        </w:rPr>
        <w:t xml:space="preserve"> </w:t>
      </w:r>
      <w:r>
        <w:t>sufrir</w:t>
      </w:r>
      <w:r>
        <w:rPr>
          <w:spacing w:val="-6"/>
        </w:rPr>
        <w:t xml:space="preserve"> </w:t>
      </w:r>
      <w:r>
        <w:t>enfermedades</w:t>
      </w:r>
      <w:r>
        <w:rPr>
          <w:spacing w:val="-9"/>
        </w:rPr>
        <w:t xml:space="preserve"> </w:t>
      </w:r>
      <w:r>
        <w:t>relacionadas con un sistema inmune más débil.</w:t>
      </w:r>
    </w:p>
    <w:p w14:paraId="14FDA1AA" w14:textId="77777777" w:rsidR="00414901" w:rsidRDefault="006851B1">
      <w:pPr>
        <w:pStyle w:val="ListParagraph"/>
        <w:numPr>
          <w:ilvl w:val="1"/>
          <w:numId w:val="10"/>
        </w:numPr>
        <w:tabs>
          <w:tab w:val="left" w:pos="708"/>
        </w:tabs>
        <w:spacing w:before="2"/>
        <w:ind w:left="708" w:right="572" w:hanging="566"/>
      </w:pPr>
      <w:r>
        <w:rPr>
          <w:b/>
        </w:rPr>
        <w:t>Si</w:t>
      </w:r>
      <w:r>
        <w:rPr>
          <w:b/>
          <w:spacing w:val="-3"/>
        </w:rPr>
        <w:t xml:space="preserve"> </w:t>
      </w:r>
      <w:r>
        <w:rPr>
          <w:b/>
        </w:rPr>
        <w:t>usted</w:t>
      </w:r>
      <w:r>
        <w:rPr>
          <w:b/>
          <w:spacing w:val="-6"/>
        </w:rPr>
        <w:t xml:space="preserve"> </w:t>
      </w:r>
      <w:r>
        <w:rPr>
          <w:b/>
        </w:rPr>
        <w:t>está</w:t>
      </w:r>
      <w:r>
        <w:rPr>
          <w:b/>
          <w:spacing w:val="-6"/>
        </w:rPr>
        <w:t xml:space="preserve"> </w:t>
      </w:r>
      <w:r>
        <w:rPr>
          <w:b/>
        </w:rPr>
        <w:t>recibiendo</w:t>
      </w:r>
      <w:r>
        <w:rPr>
          <w:b/>
          <w:spacing w:val="-4"/>
        </w:rPr>
        <w:t xml:space="preserve"> </w:t>
      </w:r>
      <w:r>
        <w:rPr>
          <w:b/>
        </w:rPr>
        <w:t>o</w:t>
      </w:r>
      <w:r>
        <w:rPr>
          <w:b/>
          <w:spacing w:val="-9"/>
        </w:rPr>
        <w:t xml:space="preserve"> </w:t>
      </w:r>
      <w:r>
        <w:rPr>
          <w:b/>
        </w:rPr>
        <w:t>ha</w:t>
      </w:r>
      <w:r>
        <w:rPr>
          <w:b/>
          <w:spacing w:val="-4"/>
        </w:rPr>
        <w:t xml:space="preserve"> </w:t>
      </w:r>
      <w:r>
        <w:rPr>
          <w:b/>
        </w:rPr>
        <w:t>recibido</w:t>
      </w:r>
      <w:r>
        <w:rPr>
          <w:b/>
          <w:spacing w:val="-4"/>
        </w:rPr>
        <w:t xml:space="preserve"> </w:t>
      </w:r>
      <w:r>
        <w:rPr>
          <w:b/>
        </w:rPr>
        <w:t>alguna</w:t>
      </w:r>
      <w:r>
        <w:rPr>
          <w:b/>
          <w:spacing w:val="-6"/>
        </w:rPr>
        <w:t xml:space="preserve"> </w:t>
      </w:r>
      <w:r>
        <w:rPr>
          <w:b/>
        </w:rPr>
        <w:t>vez</w:t>
      </w:r>
      <w:r>
        <w:rPr>
          <w:b/>
          <w:spacing w:val="-6"/>
        </w:rPr>
        <w:t xml:space="preserve"> </w:t>
      </w:r>
      <w:r>
        <w:rPr>
          <w:b/>
        </w:rPr>
        <w:t>inyecciones</w:t>
      </w:r>
      <w:r>
        <w:rPr>
          <w:b/>
          <w:spacing w:val="-6"/>
        </w:rPr>
        <w:t xml:space="preserve"> </w:t>
      </w:r>
      <w:r>
        <w:rPr>
          <w:b/>
        </w:rPr>
        <w:t>para</w:t>
      </w:r>
      <w:r>
        <w:rPr>
          <w:b/>
          <w:spacing w:val="-6"/>
        </w:rPr>
        <w:t xml:space="preserve"> </w:t>
      </w:r>
      <w:r>
        <w:rPr>
          <w:b/>
        </w:rPr>
        <w:t>tratar</w:t>
      </w:r>
      <w:r>
        <w:rPr>
          <w:b/>
          <w:spacing w:val="-8"/>
        </w:rPr>
        <w:t xml:space="preserve"> </w:t>
      </w:r>
      <w:r>
        <w:rPr>
          <w:b/>
        </w:rPr>
        <w:t>las</w:t>
      </w:r>
      <w:r>
        <w:rPr>
          <w:b/>
          <w:spacing w:val="-6"/>
        </w:rPr>
        <w:t xml:space="preserve"> </w:t>
      </w:r>
      <w:r>
        <w:rPr>
          <w:b/>
        </w:rPr>
        <w:t>alergias</w:t>
      </w:r>
      <w:r>
        <w:rPr>
          <w:b/>
          <w:spacing w:val="-1"/>
        </w:rPr>
        <w:t xml:space="preserve"> </w:t>
      </w:r>
      <w:r>
        <w:t>–</w:t>
      </w:r>
      <w:r>
        <w:rPr>
          <w:spacing w:val="-6"/>
        </w:rPr>
        <w:t xml:space="preserve"> </w:t>
      </w:r>
      <w:r>
        <w:t>se desconoce si Otulfi puede afectar a estos tratamientos.</w:t>
      </w:r>
    </w:p>
    <w:p w14:paraId="14FDA1AB" w14:textId="77777777" w:rsidR="00414901" w:rsidRDefault="006851B1">
      <w:pPr>
        <w:pStyle w:val="ListParagraph"/>
        <w:numPr>
          <w:ilvl w:val="1"/>
          <w:numId w:val="10"/>
        </w:numPr>
        <w:tabs>
          <w:tab w:val="left" w:pos="709"/>
        </w:tabs>
        <w:spacing w:line="263" w:lineRule="exact"/>
      </w:pPr>
      <w:r>
        <w:rPr>
          <w:b/>
        </w:rPr>
        <w:t>Si</w:t>
      </w:r>
      <w:r>
        <w:rPr>
          <w:b/>
          <w:spacing w:val="-9"/>
        </w:rPr>
        <w:t xml:space="preserve"> </w:t>
      </w:r>
      <w:r>
        <w:rPr>
          <w:b/>
        </w:rPr>
        <w:t>usted</w:t>
      </w:r>
      <w:r>
        <w:rPr>
          <w:b/>
          <w:spacing w:val="-7"/>
        </w:rPr>
        <w:t xml:space="preserve"> </w:t>
      </w:r>
      <w:r>
        <w:rPr>
          <w:b/>
        </w:rPr>
        <w:t>tiene</w:t>
      </w:r>
      <w:r>
        <w:rPr>
          <w:b/>
          <w:spacing w:val="-7"/>
        </w:rPr>
        <w:t xml:space="preserve"> </w:t>
      </w:r>
      <w:r>
        <w:rPr>
          <w:b/>
        </w:rPr>
        <w:t>65</w:t>
      </w:r>
      <w:r>
        <w:rPr>
          <w:b/>
          <w:spacing w:val="-6"/>
        </w:rPr>
        <w:t xml:space="preserve"> </w:t>
      </w:r>
      <w:r>
        <w:rPr>
          <w:b/>
        </w:rPr>
        <w:t>años</w:t>
      </w:r>
      <w:r>
        <w:rPr>
          <w:b/>
          <w:spacing w:val="-7"/>
        </w:rPr>
        <w:t xml:space="preserve"> </w:t>
      </w:r>
      <w:r>
        <w:rPr>
          <w:b/>
        </w:rPr>
        <w:t>o</w:t>
      </w:r>
      <w:r>
        <w:rPr>
          <w:b/>
          <w:spacing w:val="-10"/>
        </w:rPr>
        <w:t xml:space="preserve"> </w:t>
      </w:r>
      <w:r>
        <w:rPr>
          <w:b/>
        </w:rPr>
        <w:t>más</w:t>
      </w:r>
      <w:r>
        <w:rPr>
          <w:b/>
          <w:spacing w:val="-8"/>
        </w:rPr>
        <w:t xml:space="preserve"> </w:t>
      </w:r>
      <w:r>
        <w:t>–</w:t>
      </w:r>
      <w:r>
        <w:rPr>
          <w:spacing w:val="-5"/>
        </w:rPr>
        <w:t xml:space="preserve"> </w:t>
      </w:r>
      <w:r>
        <w:t>usted</w:t>
      </w:r>
      <w:r>
        <w:rPr>
          <w:spacing w:val="-7"/>
        </w:rPr>
        <w:t xml:space="preserve"> </w:t>
      </w:r>
      <w:r>
        <w:t>tiene</w:t>
      </w:r>
      <w:r>
        <w:rPr>
          <w:spacing w:val="-9"/>
        </w:rPr>
        <w:t xml:space="preserve"> </w:t>
      </w:r>
      <w:r>
        <w:t>más</w:t>
      </w:r>
      <w:r>
        <w:rPr>
          <w:spacing w:val="-10"/>
        </w:rPr>
        <w:t xml:space="preserve"> </w:t>
      </w:r>
      <w:r>
        <w:t>probabilidades</w:t>
      </w:r>
      <w:r>
        <w:rPr>
          <w:spacing w:val="-9"/>
        </w:rPr>
        <w:t xml:space="preserve"> </w:t>
      </w:r>
      <w:r>
        <w:t>de</w:t>
      </w:r>
      <w:r>
        <w:rPr>
          <w:spacing w:val="-7"/>
        </w:rPr>
        <w:t xml:space="preserve"> </w:t>
      </w:r>
      <w:r>
        <w:t>adquirir</w:t>
      </w:r>
      <w:r>
        <w:rPr>
          <w:spacing w:val="-6"/>
        </w:rPr>
        <w:t xml:space="preserve"> </w:t>
      </w:r>
      <w:r>
        <w:rPr>
          <w:spacing w:val="-2"/>
        </w:rPr>
        <w:t>infecciones.</w:t>
      </w:r>
    </w:p>
    <w:p w14:paraId="14FDA1AC" w14:textId="77777777" w:rsidR="00414901" w:rsidRDefault="00414901">
      <w:pPr>
        <w:pStyle w:val="BodyText"/>
        <w:spacing w:before="1"/>
      </w:pPr>
    </w:p>
    <w:p w14:paraId="14FDA1AD" w14:textId="77777777" w:rsidR="00414901" w:rsidRDefault="006851B1">
      <w:pPr>
        <w:pStyle w:val="BodyText"/>
        <w:spacing w:before="1"/>
        <w:ind w:left="142" w:right="396"/>
      </w:pP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de</w:t>
      </w:r>
      <w:r>
        <w:rPr>
          <w:spacing w:val="-6"/>
        </w:rPr>
        <w:t xml:space="preserve"> </w:t>
      </w:r>
      <w:r>
        <w:t>no</w:t>
      </w:r>
      <w:r>
        <w:rPr>
          <w:spacing w:val="-4"/>
        </w:rPr>
        <w:t xml:space="preserve"> </w:t>
      </w:r>
      <w:r>
        <w:t>padecer</w:t>
      </w:r>
      <w:r>
        <w:rPr>
          <w:spacing w:val="-5"/>
        </w:rPr>
        <w:t xml:space="preserve"> </w:t>
      </w:r>
      <w:r>
        <w:t>alguno</w:t>
      </w:r>
      <w:r>
        <w:rPr>
          <w:spacing w:val="-4"/>
        </w:rPr>
        <w:t xml:space="preserve"> </w:t>
      </w:r>
      <w:r>
        <w:t>de</w:t>
      </w:r>
      <w:r>
        <w:rPr>
          <w:spacing w:val="-3"/>
        </w:rPr>
        <w:t xml:space="preserve"> </w:t>
      </w:r>
      <w:r>
        <w:t>estos</w:t>
      </w:r>
      <w:r>
        <w:rPr>
          <w:spacing w:val="-3"/>
        </w:rPr>
        <w:t xml:space="preserve"> </w:t>
      </w:r>
      <w:r>
        <w:t>trastornos,</w:t>
      </w:r>
      <w:r>
        <w:rPr>
          <w:spacing w:val="-4"/>
        </w:rPr>
        <w:t xml:space="preserve"> </w:t>
      </w:r>
      <w:r>
        <w:t>hable</w:t>
      </w:r>
      <w:r>
        <w:rPr>
          <w:spacing w:val="-3"/>
        </w:rPr>
        <w:t xml:space="preserve"> </w:t>
      </w:r>
      <w:r>
        <w:t>con</w:t>
      </w:r>
      <w:r>
        <w:rPr>
          <w:spacing w:val="-4"/>
        </w:rPr>
        <w:t xml:space="preserve"> </w:t>
      </w:r>
      <w:r>
        <w:t>su</w:t>
      </w:r>
      <w:r>
        <w:rPr>
          <w:spacing w:val="-6"/>
        </w:rPr>
        <w:t xml:space="preserve"> </w:t>
      </w:r>
      <w:r>
        <w:t>médico</w:t>
      </w:r>
      <w:r>
        <w:rPr>
          <w:spacing w:val="-4"/>
        </w:rPr>
        <w:t xml:space="preserve"> </w:t>
      </w:r>
      <w:r>
        <w:t>o</w:t>
      </w:r>
      <w:r>
        <w:rPr>
          <w:spacing w:val="-9"/>
        </w:rPr>
        <w:t xml:space="preserve"> </w:t>
      </w:r>
      <w:r>
        <w:t>farmacéutico</w:t>
      </w:r>
      <w:r>
        <w:rPr>
          <w:spacing w:val="-2"/>
        </w:rPr>
        <w:t xml:space="preserve"> </w:t>
      </w:r>
      <w:r>
        <w:t>antes de usar Otulfi.</w:t>
      </w:r>
    </w:p>
    <w:p w14:paraId="14FDA1AE" w14:textId="77777777" w:rsidR="00414901" w:rsidRDefault="00414901">
      <w:pPr>
        <w:pStyle w:val="BodyText"/>
        <w:spacing w:before="1"/>
      </w:pPr>
    </w:p>
    <w:p w14:paraId="14FDA1AF" w14:textId="77777777" w:rsidR="00414901" w:rsidRDefault="006851B1">
      <w:pPr>
        <w:pStyle w:val="BodyText"/>
        <w:ind w:left="142" w:right="331"/>
      </w:pPr>
      <w:r>
        <w:t>Algunos pacientes han experimentado reacciones similares al lupus durante el tratamiento con ustekinumab, incluido lupus cutáneo o síndrome tipo lupus. Hable con su médico de inmediato si experimenta</w:t>
      </w:r>
      <w:r>
        <w:rPr>
          <w:spacing w:val="-3"/>
        </w:rPr>
        <w:t xml:space="preserve"> </w:t>
      </w:r>
      <w:r>
        <w:t>erupción</w:t>
      </w:r>
      <w:r>
        <w:rPr>
          <w:spacing w:val="-4"/>
        </w:rPr>
        <w:t xml:space="preserve"> </w:t>
      </w:r>
      <w:r>
        <w:t>cutánea</w:t>
      </w:r>
      <w:r>
        <w:rPr>
          <w:spacing w:val="-3"/>
        </w:rPr>
        <w:t xml:space="preserve"> </w:t>
      </w:r>
      <w:r>
        <w:t>roja,</w:t>
      </w:r>
      <w:r>
        <w:rPr>
          <w:spacing w:val="-4"/>
        </w:rPr>
        <w:t xml:space="preserve"> </w:t>
      </w:r>
      <w:r>
        <w:t>elevada</w:t>
      </w:r>
      <w:r>
        <w:rPr>
          <w:spacing w:val="-4"/>
        </w:rPr>
        <w:t xml:space="preserve"> </w:t>
      </w:r>
      <w:r>
        <w:t>y</w:t>
      </w:r>
      <w:r>
        <w:rPr>
          <w:spacing w:val="-6"/>
        </w:rPr>
        <w:t xml:space="preserve"> </w:t>
      </w:r>
      <w:r>
        <w:t>escamosa,</w:t>
      </w:r>
      <w:r>
        <w:rPr>
          <w:spacing w:val="-4"/>
        </w:rPr>
        <w:t xml:space="preserve"> </w:t>
      </w:r>
      <w:r>
        <w:t>a</w:t>
      </w:r>
      <w:r>
        <w:rPr>
          <w:spacing w:val="-3"/>
        </w:rPr>
        <w:t xml:space="preserve"> </w:t>
      </w:r>
      <w:r>
        <w:t>veces</w:t>
      </w:r>
      <w:r>
        <w:rPr>
          <w:spacing w:val="-6"/>
        </w:rPr>
        <w:t xml:space="preserve"> </w:t>
      </w:r>
      <w:r>
        <w:t>con</w:t>
      </w:r>
      <w:r>
        <w:rPr>
          <w:spacing w:val="-6"/>
        </w:rPr>
        <w:t xml:space="preserve"> </w:t>
      </w:r>
      <w:r>
        <w:t>un</w:t>
      </w:r>
      <w:r>
        <w:rPr>
          <w:spacing w:val="-4"/>
        </w:rPr>
        <w:t xml:space="preserve"> </w:t>
      </w:r>
      <w:r>
        <w:t>borde</w:t>
      </w:r>
      <w:r>
        <w:rPr>
          <w:spacing w:val="-6"/>
        </w:rPr>
        <w:t xml:space="preserve"> </w:t>
      </w:r>
      <w:r>
        <w:t>más</w:t>
      </w:r>
      <w:r>
        <w:rPr>
          <w:spacing w:val="-6"/>
        </w:rPr>
        <w:t xml:space="preserve"> </w:t>
      </w:r>
      <w:r>
        <w:t>oscuro,</w:t>
      </w:r>
      <w:r>
        <w:rPr>
          <w:spacing w:val="-4"/>
        </w:rPr>
        <w:t xml:space="preserve"> </w:t>
      </w:r>
      <w:r>
        <w:t>en</w:t>
      </w:r>
      <w:r>
        <w:rPr>
          <w:spacing w:val="-6"/>
        </w:rPr>
        <w:t xml:space="preserve"> </w:t>
      </w:r>
      <w:r>
        <w:t>zonas</w:t>
      </w:r>
      <w:r>
        <w:rPr>
          <w:spacing w:val="-3"/>
        </w:rPr>
        <w:t xml:space="preserve"> </w:t>
      </w:r>
      <w:r>
        <w:t>de la piel expuestas al sol o si van acompañadas de dolores articulares.</w:t>
      </w:r>
    </w:p>
    <w:p w14:paraId="14FDA1B0" w14:textId="77777777" w:rsidR="00414901" w:rsidRDefault="006851B1">
      <w:pPr>
        <w:pStyle w:val="Heading2"/>
        <w:spacing w:before="250"/>
        <w:ind w:left="142"/>
      </w:pPr>
      <w:r>
        <w:t>Ataques</w:t>
      </w:r>
      <w:r>
        <w:rPr>
          <w:spacing w:val="-9"/>
        </w:rPr>
        <w:t xml:space="preserve"> </w:t>
      </w:r>
      <w:r>
        <w:t>al</w:t>
      </w:r>
      <w:r>
        <w:rPr>
          <w:spacing w:val="-8"/>
        </w:rPr>
        <w:t xml:space="preserve"> </w:t>
      </w:r>
      <w:r>
        <w:t>corazón</w:t>
      </w:r>
      <w:r>
        <w:rPr>
          <w:spacing w:val="-8"/>
        </w:rPr>
        <w:t xml:space="preserve"> </w:t>
      </w:r>
      <w:r>
        <w:t>e</w:t>
      </w:r>
      <w:r>
        <w:rPr>
          <w:spacing w:val="-8"/>
        </w:rPr>
        <w:t xml:space="preserve"> </w:t>
      </w:r>
      <w:r>
        <w:rPr>
          <w:spacing w:val="-4"/>
        </w:rPr>
        <w:t>ictus</w:t>
      </w:r>
    </w:p>
    <w:p w14:paraId="14FDA1B1" w14:textId="77777777" w:rsidR="00414901" w:rsidRDefault="006851B1">
      <w:pPr>
        <w:pStyle w:val="BodyText"/>
        <w:spacing w:before="2"/>
        <w:ind w:left="142" w:right="385"/>
      </w:pPr>
      <w:r>
        <w:t>En</w:t>
      </w:r>
      <w:r>
        <w:rPr>
          <w:spacing w:val="-4"/>
        </w:rPr>
        <w:t xml:space="preserve"> </w:t>
      </w:r>
      <w:r>
        <w:t>un</w:t>
      </w:r>
      <w:r>
        <w:rPr>
          <w:spacing w:val="-4"/>
        </w:rPr>
        <w:t xml:space="preserve"> </w:t>
      </w:r>
      <w:r>
        <w:t>estudio</w:t>
      </w:r>
      <w:r>
        <w:rPr>
          <w:spacing w:val="-9"/>
        </w:rPr>
        <w:t xml:space="preserve"> </w:t>
      </w:r>
      <w:r>
        <w:t>realizado</w:t>
      </w:r>
      <w:r>
        <w:rPr>
          <w:spacing w:val="-6"/>
        </w:rPr>
        <w:t xml:space="preserve"> </w:t>
      </w:r>
      <w:r>
        <w:t>en</w:t>
      </w:r>
      <w:r>
        <w:rPr>
          <w:spacing w:val="-6"/>
        </w:rPr>
        <w:t xml:space="preserve"> </w:t>
      </w:r>
      <w:r>
        <w:t>pacientes</w:t>
      </w:r>
      <w:r>
        <w:rPr>
          <w:spacing w:val="-6"/>
        </w:rPr>
        <w:t xml:space="preserve"> </w:t>
      </w:r>
      <w:r>
        <w:t>con</w:t>
      </w:r>
      <w:r>
        <w:rPr>
          <w:spacing w:val="-4"/>
        </w:rPr>
        <w:t xml:space="preserve"> </w:t>
      </w:r>
      <w:r>
        <w:t>psoriasis</w:t>
      </w:r>
      <w:r>
        <w:rPr>
          <w:spacing w:val="-8"/>
        </w:rPr>
        <w:t xml:space="preserve"> </w:t>
      </w:r>
      <w:r>
        <w:t>tratados</w:t>
      </w:r>
      <w:r>
        <w:rPr>
          <w:spacing w:val="-6"/>
        </w:rPr>
        <w:t xml:space="preserve"> </w:t>
      </w:r>
      <w:r>
        <w:t>con</w:t>
      </w:r>
      <w:r>
        <w:rPr>
          <w:spacing w:val="-1"/>
        </w:rPr>
        <w:t xml:space="preserve"> </w:t>
      </w:r>
      <w:r>
        <w:t>ustekinumab</w:t>
      </w:r>
      <w:r>
        <w:rPr>
          <w:spacing w:val="-4"/>
        </w:rPr>
        <w:t xml:space="preserve"> </w:t>
      </w:r>
      <w:r>
        <w:t>se</w:t>
      </w:r>
      <w:r>
        <w:rPr>
          <w:spacing w:val="-6"/>
        </w:rPr>
        <w:t xml:space="preserve"> </w:t>
      </w:r>
      <w:r>
        <w:t>han</w:t>
      </w:r>
      <w:r>
        <w:rPr>
          <w:spacing w:val="-4"/>
        </w:rPr>
        <w:t xml:space="preserve"> </w:t>
      </w:r>
      <w:r>
        <w:t>observado</w:t>
      </w:r>
      <w:r>
        <w:rPr>
          <w:spacing w:val="-6"/>
        </w:rPr>
        <w:t xml:space="preserve"> </w:t>
      </w:r>
      <w:r>
        <w:t>ataques al corazón e ictus. Su médico comprobará periódicamente sus factores de riesgo de enfermedad cardíaca</w:t>
      </w:r>
      <w:r>
        <w:rPr>
          <w:spacing w:val="-1"/>
        </w:rPr>
        <w:t xml:space="preserve"> </w:t>
      </w:r>
      <w:r>
        <w:t>e</w:t>
      </w:r>
      <w:r>
        <w:rPr>
          <w:spacing w:val="-3"/>
        </w:rPr>
        <w:t xml:space="preserve"> </w:t>
      </w:r>
      <w:r>
        <w:t>ictus</w:t>
      </w:r>
      <w:r>
        <w:rPr>
          <w:spacing w:val="-3"/>
        </w:rPr>
        <w:t xml:space="preserve"> </w:t>
      </w:r>
      <w:r>
        <w:t>para</w:t>
      </w:r>
      <w:r>
        <w:rPr>
          <w:spacing w:val="-1"/>
        </w:rPr>
        <w:t xml:space="preserve"> </w:t>
      </w:r>
      <w:r>
        <w:t>garantizar</w:t>
      </w:r>
      <w:r>
        <w:rPr>
          <w:spacing w:val="-3"/>
        </w:rPr>
        <w:t xml:space="preserve"> </w:t>
      </w:r>
      <w:r>
        <w:t>que</w:t>
      </w:r>
      <w:r>
        <w:rPr>
          <w:spacing w:val="-3"/>
        </w:rPr>
        <w:t xml:space="preserve"> </w:t>
      </w:r>
      <w:r>
        <w:t>se</w:t>
      </w:r>
      <w:r>
        <w:rPr>
          <w:spacing w:val="-3"/>
        </w:rPr>
        <w:t xml:space="preserve"> </w:t>
      </w:r>
      <w:r>
        <w:t>tratan</w:t>
      </w:r>
      <w:r>
        <w:rPr>
          <w:spacing w:val="-4"/>
        </w:rPr>
        <w:t xml:space="preserve"> </w:t>
      </w:r>
      <w:r>
        <w:t>adecuadamente.</w:t>
      </w:r>
      <w:r>
        <w:rPr>
          <w:spacing w:val="-1"/>
        </w:rPr>
        <w:t xml:space="preserve"> </w:t>
      </w:r>
      <w:r>
        <w:t>Busque</w:t>
      </w:r>
      <w:r>
        <w:rPr>
          <w:spacing w:val="-3"/>
        </w:rPr>
        <w:t xml:space="preserve"> </w:t>
      </w:r>
      <w:r>
        <w:t>atención</w:t>
      </w:r>
      <w:r>
        <w:rPr>
          <w:spacing w:val="-4"/>
        </w:rPr>
        <w:t xml:space="preserve"> </w:t>
      </w:r>
      <w:r>
        <w:t>médica</w:t>
      </w:r>
      <w:r>
        <w:rPr>
          <w:spacing w:val="-3"/>
        </w:rPr>
        <w:t xml:space="preserve"> </w:t>
      </w:r>
      <w:r>
        <w:t>de</w:t>
      </w:r>
      <w:r>
        <w:rPr>
          <w:spacing w:val="-3"/>
        </w:rPr>
        <w:t xml:space="preserve"> </w:t>
      </w:r>
      <w:r>
        <w:t>inmediato</w:t>
      </w:r>
      <w:r>
        <w:rPr>
          <w:spacing w:val="-4"/>
        </w:rPr>
        <w:t xml:space="preserve"> </w:t>
      </w:r>
      <w:r>
        <w:t>si presenta dolor torácico, debilidad o sensación anormal en un lado del cuerpo, parálisis facial o anomalías en el habla o la vista.</w:t>
      </w:r>
    </w:p>
    <w:p w14:paraId="14FDA1B2" w14:textId="77777777" w:rsidR="00414901" w:rsidRDefault="006851B1">
      <w:pPr>
        <w:pStyle w:val="Heading2"/>
        <w:spacing w:before="252"/>
      </w:pPr>
      <w:r>
        <w:t>Niños</w:t>
      </w:r>
      <w:r>
        <w:rPr>
          <w:spacing w:val="-6"/>
        </w:rPr>
        <w:t xml:space="preserve"> </w:t>
      </w:r>
      <w:r>
        <w:t>y</w:t>
      </w:r>
      <w:r>
        <w:rPr>
          <w:spacing w:val="-4"/>
        </w:rPr>
        <w:t xml:space="preserve"> </w:t>
      </w:r>
      <w:r>
        <w:rPr>
          <w:spacing w:val="-2"/>
        </w:rPr>
        <w:t>adolescentes</w:t>
      </w:r>
    </w:p>
    <w:p w14:paraId="14FDA1B3" w14:textId="77777777" w:rsidR="00414901" w:rsidRDefault="006851B1">
      <w:pPr>
        <w:pStyle w:val="BodyText"/>
        <w:spacing w:before="2"/>
        <w:ind w:left="142"/>
      </w:pPr>
      <w:r>
        <w:t xml:space="preserve">No se recomienda el uso de Otulfi en niños menores de 6 </w:t>
      </w:r>
      <w:proofErr w:type="gramStart"/>
      <w:r>
        <w:t>años de edad</w:t>
      </w:r>
      <w:proofErr w:type="gramEnd"/>
      <w:r>
        <w:t xml:space="preserve"> con psoriasis, ni niños con enfermedad</w:t>
      </w:r>
      <w:r>
        <w:rPr>
          <w:spacing w:val="-4"/>
        </w:rPr>
        <w:t xml:space="preserve"> </w:t>
      </w:r>
      <w:r>
        <w:t>de</w:t>
      </w:r>
      <w:r>
        <w:rPr>
          <w:spacing w:val="-1"/>
        </w:rPr>
        <w:t xml:space="preserve"> </w:t>
      </w:r>
      <w:r>
        <w:t>Crohn</w:t>
      </w:r>
      <w:r>
        <w:rPr>
          <w:spacing w:val="-1"/>
        </w:rPr>
        <w:t xml:space="preserve"> </w:t>
      </w:r>
      <w:r>
        <w:t>que</w:t>
      </w:r>
      <w:r>
        <w:rPr>
          <w:spacing w:val="-1"/>
        </w:rPr>
        <w:t xml:space="preserve"> </w:t>
      </w:r>
      <w:r>
        <w:t>pesen</w:t>
      </w:r>
      <w:r>
        <w:rPr>
          <w:spacing w:val="-4"/>
        </w:rPr>
        <w:t xml:space="preserve"> </w:t>
      </w:r>
      <w:r>
        <w:t>menos</w:t>
      </w:r>
      <w:r>
        <w:rPr>
          <w:spacing w:val="-1"/>
        </w:rPr>
        <w:t xml:space="preserve"> </w:t>
      </w:r>
      <w:r>
        <w:t>de</w:t>
      </w:r>
      <w:r>
        <w:rPr>
          <w:spacing w:val="-3"/>
        </w:rPr>
        <w:t xml:space="preserve"> </w:t>
      </w:r>
      <w:r>
        <w:t>40</w:t>
      </w:r>
      <w:r>
        <w:rPr>
          <w:spacing w:val="-1"/>
        </w:rPr>
        <w:t xml:space="preserve"> </w:t>
      </w:r>
      <w:r>
        <w:t>kg</w:t>
      </w:r>
      <w:r>
        <w:rPr>
          <w:spacing w:val="-6"/>
        </w:rPr>
        <w:t xml:space="preserve"> </w:t>
      </w:r>
      <w:r>
        <w:t>ni</w:t>
      </w:r>
      <w:r>
        <w:rPr>
          <w:spacing w:val="-3"/>
        </w:rPr>
        <w:t xml:space="preserve"> </w:t>
      </w:r>
      <w:r>
        <w:t>en</w:t>
      </w:r>
      <w:r>
        <w:rPr>
          <w:spacing w:val="-6"/>
        </w:rPr>
        <w:t xml:space="preserve"> </w:t>
      </w:r>
      <w:r>
        <w:t>niños</w:t>
      </w:r>
      <w:r>
        <w:rPr>
          <w:spacing w:val="-3"/>
        </w:rPr>
        <w:t xml:space="preserve"> </w:t>
      </w:r>
      <w:r>
        <w:t>menores</w:t>
      </w:r>
      <w:r>
        <w:rPr>
          <w:spacing w:val="-1"/>
        </w:rPr>
        <w:t xml:space="preserve"> </w:t>
      </w:r>
      <w:r>
        <w:t>de</w:t>
      </w:r>
      <w:r>
        <w:rPr>
          <w:spacing w:val="-3"/>
        </w:rPr>
        <w:t xml:space="preserve"> </w:t>
      </w:r>
      <w:r>
        <w:t>18</w:t>
      </w:r>
      <w:r>
        <w:rPr>
          <w:spacing w:val="-1"/>
        </w:rPr>
        <w:t xml:space="preserve"> </w:t>
      </w:r>
      <w:r>
        <w:t>años</w:t>
      </w:r>
      <w:r>
        <w:rPr>
          <w:spacing w:val="-1"/>
        </w:rPr>
        <w:t xml:space="preserve"> </w:t>
      </w:r>
      <w:r>
        <w:t>de</w:t>
      </w:r>
      <w:r>
        <w:rPr>
          <w:spacing w:val="-1"/>
        </w:rPr>
        <w:t xml:space="preserve"> </w:t>
      </w:r>
      <w:r>
        <w:t>edad</w:t>
      </w:r>
      <w:r>
        <w:rPr>
          <w:spacing w:val="-4"/>
        </w:rPr>
        <w:t xml:space="preserve"> </w:t>
      </w:r>
      <w:r>
        <w:t>con</w:t>
      </w:r>
      <w:r>
        <w:rPr>
          <w:spacing w:val="-1"/>
        </w:rPr>
        <w:t xml:space="preserve"> </w:t>
      </w:r>
      <w:r>
        <w:t>artritis psoriásica, ya que no ha sido estudiado en este grupo de edad.</w:t>
      </w:r>
    </w:p>
    <w:p w14:paraId="14FDA1B4" w14:textId="77777777" w:rsidR="00414901" w:rsidRDefault="006851B1">
      <w:pPr>
        <w:pStyle w:val="Heading2"/>
        <w:spacing w:before="251"/>
      </w:pPr>
      <w:r>
        <w:t>Uso</w:t>
      </w:r>
      <w:r>
        <w:rPr>
          <w:spacing w:val="-11"/>
        </w:rPr>
        <w:t xml:space="preserve"> </w:t>
      </w:r>
      <w:r>
        <w:t>de</w:t>
      </w:r>
      <w:r>
        <w:rPr>
          <w:spacing w:val="-9"/>
        </w:rPr>
        <w:t xml:space="preserve"> </w:t>
      </w:r>
      <w:r>
        <w:t>Otulfi</w:t>
      </w:r>
      <w:r>
        <w:rPr>
          <w:spacing w:val="-10"/>
        </w:rPr>
        <w:t xml:space="preserve"> </w:t>
      </w:r>
      <w:r>
        <w:t>con</w:t>
      </w:r>
      <w:r>
        <w:rPr>
          <w:spacing w:val="-9"/>
        </w:rPr>
        <w:t xml:space="preserve"> </w:t>
      </w:r>
      <w:r>
        <w:t>otros</w:t>
      </w:r>
      <w:r>
        <w:rPr>
          <w:spacing w:val="-11"/>
        </w:rPr>
        <w:t xml:space="preserve"> </w:t>
      </w:r>
      <w:r>
        <w:t>medicamentos,</w:t>
      </w:r>
      <w:r>
        <w:rPr>
          <w:spacing w:val="-8"/>
        </w:rPr>
        <w:t xml:space="preserve"> </w:t>
      </w:r>
      <w:r>
        <w:rPr>
          <w:spacing w:val="-2"/>
        </w:rPr>
        <w:t>vacunas</w:t>
      </w:r>
    </w:p>
    <w:p w14:paraId="14FDA1B5" w14:textId="77777777" w:rsidR="00414901" w:rsidRDefault="006851B1">
      <w:pPr>
        <w:pStyle w:val="BodyText"/>
        <w:spacing w:before="1" w:line="252" w:lineRule="exact"/>
        <w:ind w:left="142"/>
      </w:pPr>
      <w:r>
        <w:t>Informe</w:t>
      </w:r>
      <w:r>
        <w:rPr>
          <w:spacing w:val="-9"/>
        </w:rPr>
        <w:t xml:space="preserve"> </w:t>
      </w:r>
      <w:r>
        <w:t>a</w:t>
      </w:r>
      <w:r>
        <w:rPr>
          <w:spacing w:val="-6"/>
        </w:rPr>
        <w:t xml:space="preserve"> </w:t>
      </w:r>
      <w:r>
        <w:t>su</w:t>
      </w:r>
      <w:r>
        <w:rPr>
          <w:spacing w:val="-8"/>
        </w:rPr>
        <w:t xml:space="preserve"> </w:t>
      </w:r>
      <w:r>
        <w:t>médico</w:t>
      </w:r>
      <w:r>
        <w:rPr>
          <w:spacing w:val="-6"/>
        </w:rPr>
        <w:t xml:space="preserve"> </w:t>
      </w:r>
      <w:r>
        <w:t>o</w:t>
      </w:r>
      <w:r>
        <w:rPr>
          <w:spacing w:val="-6"/>
        </w:rPr>
        <w:t xml:space="preserve"> </w:t>
      </w:r>
      <w:r>
        <w:rPr>
          <w:spacing w:val="-2"/>
        </w:rPr>
        <w:t>farmacéutico:</w:t>
      </w:r>
    </w:p>
    <w:p w14:paraId="14FDA1B6" w14:textId="77777777" w:rsidR="00414901" w:rsidRDefault="006851B1">
      <w:pPr>
        <w:pStyle w:val="ListParagraph"/>
        <w:numPr>
          <w:ilvl w:val="1"/>
          <w:numId w:val="10"/>
        </w:numPr>
        <w:tabs>
          <w:tab w:val="left" w:pos="709"/>
        </w:tabs>
        <w:spacing w:line="268" w:lineRule="exact"/>
      </w:pPr>
      <w:r>
        <w:t>Si</w:t>
      </w:r>
      <w:r>
        <w:rPr>
          <w:spacing w:val="-13"/>
        </w:rPr>
        <w:t xml:space="preserve"> </w:t>
      </w:r>
      <w:r>
        <w:t>está</w:t>
      </w:r>
      <w:r>
        <w:rPr>
          <w:spacing w:val="-10"/>
        </w:rPr>
        <w:t xml:space="preserve"> </w:t>
      </w:r>
      <w:r>
        <w:t>utilizando,</w:t>
      </w:r>
      <w:r>
        <w:rPr>
          <w:spacing w:val="-10"/>
        </w:rPr>
        <w:t xml:space="preserve"> </w:t>
      </w:r>
      <w:r>
        <w:t>ha</w:t>
      </w:r>
      <w:r>
        <w:rPr>
          <w:spacing w:val="-10"/>
        </w:rPr>
        <w:t xml:space="preserve"> </w:t>
      </w:r>
      <w:r>
        <w:t>utilizado</w:t>
      </w:r>
      <w:r>
        <w:rPr>
          <w:spacing w:val="-11"/>
        </w:rPr>
        <w:t xml:space="preserve"> </w:t>
      </w:r>
      <w:r>
        <w:t>recientemente</w:t>
      </w:r>
      <w:r>
        <w:rPr>
          <w:spacing w:val="-11"/>
        </w:rPr>
        <w:t xml:space="preserve"> </w:t>
      </w:r>
      <w:r>
        <w:t>o</w:t>
      </w:r>
      <w:r>
        <w:rPr>
          <w:spacing w:val="-11"/>
        </w:rPr>
        <w:t xml:space="preserve"> </w:t>
      </w:r>
      <w:r>
        <w:t>puede</w:t>
      </w:r>
      <w:r>
        <w:rPr>
          <w:spacing w:val="-10"/>
        </w:rPr>
        <w:t xml:space="preserve"> </w:t>
      </w:r>
      <w:r>
        <w:t>utilizar</w:t>
      </w:r>
      <w:r>
        <w:rPr>
          <w:spacing w:val="-10"/>
        </w:rPr>
        <w:t xml:space="preserve"> </w:t>
      </w:r>
      <w:r>
        <w:t>otros</w:t>
      </w:r>
      <w:r>
        <w:rPr>
          <w:spacing w:val="-10"/>
        </w:rPr>
        <w:t xml:space="preserve"> </w:t>
      </w:r>
      <w:r>
        <w:rPr>
          <w:spacing w:val="-2"/>
        </w:rPr>
        <w:t>medicamentos.</w:t>
      </w:r>
    </w:p>
    <w:p w14:paraId="14FDA1B7" w14:textId="77777777" w:rsidR="00414901" w:rsidRDefault="006851B1">
      <w:pPr>
        <w:pStyle w:val="ListParagraph"/>
        <w:numPr>
          <w:ilvl w:val="1"/>
          <w:numId w:val="10"/>
        </w:numPr>
        <w:tabs>
          <w:tab w:val="left" w:pos="709"/>
        </w:tabs>
        <w:spacing w:before="4"/>
        <w:ind w:right="1266" w:hanging="567"/>
      </w:pPr>
      <w:r>
        <w:t>Si</w:t>
      </w:r>
      <w:r>
        <w:rPr>
          <w:spacing w:val="-4"/>
        </w:rPr>
        <w:t xml:space="preserve"> </w:t>
      </w:r>
      <w:r>
        <w:t>ha</w:t>
      </w:r>
      <w:r>
        <w:rPr>
          <w:spacing w:val="-6"/>
        </w:rPr>
        <w:t xml:space="preserve"> </w:t>
      </w:r>
      <w:r>
        <w:t>sido</w:t>
      </w:r>
      <w:r>
        <w:rPr>
          <w:spacing w:val="-6"/>
        </w:rPr>
        <w:t xml:space="preserve"> </w:t>
      </w:r>
      <w:r>
        <w:t>vacunado</w:t>
      </w:r>
      <w:r>
        <w:rPr>
          <w:spacing w:val="-6"/>
        </w:rPr>
        <w:t xml:space="preserve"> </w:t>
      </w:r>
      <w:r>
        <w:t>recientemente</w:t>
      </w:r>
      <w:r>
        <w:rPr>
          <w:spacing w:val="-6"/>
        </w:rPr>
        <w:t xml:space="preserve"> </w:t>
      </w:r>
      <w:r>
        <w:t>o</w:t>
      </w:r>
      <w:r>
        <w:rPr>
          <w:spacing w:val="-6"/>
        </w:rPr>
        <w:t xml:space="preserve"> </w:t>
      </w:r>
      <w:r>
        <w:t>va</w:t>
      </w:r>
      <w:r>
        <w:rPr>
          <w:spacing w:val="-6"/>
        </w:rPr>
        <w:t xml:space="preserve"> </w:t>
      </w:r>
      <w:r>
        <w:t>a</w:t>
      </w:r>
      <w:r>
        <w:rPr>
          <w:spacing w:val="-4"/>
        </w:rPr>
        <w:t xml:space="preserve"> </w:t>
      </w:r>
      <w:r>
        <w:t>recibir</w:t>
      </w:r>
      <w:r>
        <w:rPr>
          <w:spacing w:val="-5"/>
        </w:rPr>
        <w:t xml:space="preserve"> </w:t>
      </w:r>
      <w:r>
        <w:t>una</w:t>
      </w:r>
      <w:r>
        <w:rPr>
          <w:spacing w:val="-6"/>
        </w:rPr>
        <w:t xml:space="preserve"> </w:t>
      </w:r>
      <w:r>
        <w:t>vacuna.</w:t>
      </w:r>
      <w:r>
        <w:rPr>
          <w:spacing w:val="-6"/>
        </w:rPr>
        <w:t xml:space="preserve"> </w:t>
      </w:r>
      <w:r>
        <w:t>No</w:t>
      </w:r>
      <w:r>
        <w:rPr>
          <w:spacing w:val="-5"/>
        </w:rPr>
        <w:t xml:space="preserve"> </w:t>
      </w:r>
      <w:r>
        <w:t>se</w:t>
      </w:r>
      <w:r>
        <w:rPr>
          <w:spacing w:val="-4"/>
        </w:rPr>
        <w:t xml:space="preserve"> </w:t>
      </w:r>
      <w:r>
        <w:t>deben</w:t>
      </w:r>
      <w:r>
        <w:rPr>
          <w:spacing w:val="-6"/>
        </w:rPr>
        <w:t xml:space="preserve"> </w:t>
      </w:r>
      <w:r>
        <w:t>administrar determinados tipos de vacunas (vacunas vivas) mientras se utilice Otulfi.</w:t>
      </w:r>
    </w:p>
    <w:p w14:paraId="14FDA1B8" w14:textId="77777777" w:rsidR="00414901" w:rsidRDefault="006851B1">
      <w:pPr>
        <w:pStyle w:val="ListParagraph"/>
        <w:numPr>
          <w:ilvl w:val="1"/>
          <w:numId w:val="10"/>
        </w:numPr>
        <w:tabs>
          <w:tab w:val="left" w:pos="708"/>
        </w:tabs>
        <w:ind w:left="708" w:right="371" w:hanging="565"/>
      </w:pPr>
      <w:r>
        <w:t>Si</w:t>
      </w:r>
      <w:r>
        <w:rPr>
          <w:spacing w:val="-3"/>
        </w:rPr>
        <w:t xml:space="preserve"> </w:t>
      </w:r>
      <w:r>
        <w:t>recibió</w:t>
      </w:r>
      <w:r>
        <w:rPr>
          <w:spacing w:val="-1"/>
        </w:rPr>
        <w:t xml:space="preserve"> </w:t>
      </w:r>
      <w:r>
        <w:t>Otulfi</w:t>
      </w:r>
      <w:r>
        <w:rPr>
          <w:spacing w:val="-5"/>
        </w:rPr>
        <w:t xml:space="preserve"> </w:t>
      </w:r>
      <w:r>
        <w:t>durante</w:t>
      </w:r>
      <w:r>
        <w:rPr>
          <w:spacing w:val="-6"/>
        </w:rPr>
        <w:t xml:space="preserve"> </w:t>
      </w:r>
      <w:r>
        <w:t>el</w:t>
      </w:r>
      <w:r>
        <w:rPr>
          <w:spacing w:val="-5"/>
        </w:rPr>
        <w:t xml:space="preserve"> </w:t>
      </w:r>
      <w:r>
        <w:t>embarazo,</w:t>
      </w:r>
      <w:r>
        <w:rPr>
          <w:spacing w:val="-4"/>
        </w:rPr>
        <w:t xml:space="preserve"> </w:t>
      </w:r>
      <w:r>
        <w:t>informe</w:t>
      </w:r>
      <w:r>
        <w:rPr>
          <w:spacing w:val="-3"/>
        </w:rPr>
        <w:t xml:space="preserve"> </w:t>
      </w:r>
      <w:r>
        <w:t>al</w:t>
      </w:r>
      <w:r>
        <w:rPr>
          <w:spacing w:val="-5"/>
        </w:rPr>
        <w:t xml:space="preserve"> </w:t>
      </w:r>
      <w:r>
        <w:t>médico</w:t>
      </w:r>
      <w:r>
        <w:rPr>
          <w:spacing w:val="-4"/>
        </w:rPr>
        <w:t xml:space="preserve"> </w:t>
      </w:r>
      <w:r>
        <w:t>de</w:t>
      </w:r>
      <w:r>
        <w:rPr>
          <w:spacing w:val="-6"/>
        </w:rPr>
        <w:t xml:space="preserve"> </w:t>
      </w:r>
      <w:r>
        <w:t>su</w:t>
      </w:r>
      <w:r>
        <w:rPr>
          <w:spacing w:val="-6"/>
        </w:rPr>
        <w:t xml:space="preserve"> </w:t>
      </w:r>
      <w:r>
        <w:t>lactante</w:t>
      </w:r>
      <w:r>
        <w:rPr>
          <w:spacing w:val="-6"/>
        </w:rPr>
        <w:t xml:space="preserve"> </w:t>
      </w:r>
      <w:r>
        <w:t>sobre</w:t>
      </w:r>
      <w:r>
        <w:rPr>
          <w:spacing w:val="-3"/>
        </w:rPr>
        <w:t xml:space="preserve"> </w:t>
      </w:r>
      <w:r>
        <w:t>su</w:t>
      </w:r>
      <w:r>
        <w:rPr>
          <w:spacing w:val="-4"/>
        </w:rPr>
        <w:t xml:space="preserve"> </w:t>
      </w:r>
      <w:r>
        <w:t>tratamiento</w:t>
      </w:r>
      <w:r>
        <w:rPr>
          <w:spacing w:val="-4"/>
        </w:rPr>
        <w:t xml:space="preserve"> </w:t>
      </w:r>
      <w:r>
        <w:t>con Otulfi antes de que el lactante reciba cualquier vacuna, incluidas las vacunas vivas, como la vacuna</w:t>
      </w:r>
      <w:r>
        <w:rPr>
          <w:spacing w:val="-6"/>
        </w:rPr>
        <w:t xml:space="preserve"> </w:t>
      </w:r>
      <w:r>
        <w:t>BCG</w:t>
      </w:r>
      <w:r>
        <w:rPr>
          <w:spacing w:val="-5"/>
        </w:rPr>
        <w:t xml:space="preserve"> </w:t>
      </w:r>
      <w:r>
        <w:t>(utilizada</w:t>
      </w:r>
      <w:r>
        <w:rPr>
          <w:spacing w:val="-6"/>
        </w:rPr>
        <w:t xml:space="preserve"> </w:t>
      </w:r>
      <w:r>
        <w:t>para</w:t>
      </w:r>
      <w:r>
        <w:rPr>
          <w:spacing w:val="-8"/>
        </w:rPr>
        <w:t xml:space="preserve"> </w:t>
      </w:r>
      <w:r>
        <w:t>prevenir</w:t>
      </w:r>
      <w:r>
        <w:rPr>
          <w:spacing w:val="-5"/>
        </w:rPr>
        <w:t xml:space="preserve"> </w:t>
      </w:r>
      <w:r>
        <w:t>la</w:t>
      </w:r>
      <w:r>
        <w:rPr>
          <w:spacing w:val="-6"/>
        </w:rPr>
        <w:t xml:space="preserve"> </w:t>
      </w:r>
      <w:r>
        <w:t>tuberculosis).</w:t>
      </w:r>
      <w:r>
        <w:rPr>
          <w:spacing w:val="-6"/>
        </w:rPr>
        <w:t xml:space="preserve"> </w:t>
      </w:r>
      <w:r>
        <w:t>No</w:t>
      </w:r>
      <w:r>
        <w:rPr>
          <w:spacing w:val="-4"/>
        </w:rPr>
        <w:t xml:space="preserve"> </w:t>
      </w:r>
      <w:r>
        <w:t>se</w:t>
      </w:r>
      <w:r>
        <w:rPr>
          <w:spacing w:val="-6"/>
        </w:rPr>
        <w:t xml:space="preserve"> </w:t>
      </w:r>
      <w:r>
        <w:t>recomiendan</w:t>
      </w:r>
      <w:r>
        <w:rPr>
          <w:spacing w:val="-9"/>
        </w:rPr>
        <w:t xml:space="preserve"> </w:t>
      </w:r>
      <w:r>
        <w:t>las</w:t>
      </w:r>
      <w:r>
        <w:rPr>
          <w:spacing w:val="-6"/>
        </w:rPr>
        <w:t xml:space="preserve"> </w:t>
      </w:r>
      <w:r>
        <w:t>vacunas</w:t>
      </w:r>
      <w:r>
        <w:rPr>
          <w:spacing w:val="-6"/>
        </w:rPr>
        <w:t xml:space="preserve"> </w:t>
      </w:r>
      <w:r>
        <w:t>vivas</w:t>
      </w:r>
      <w:r>
        <w:rPr>
          <w:spacing w:val="-6"/>
        </w:rPr>
        <w:t xml:space="preserve"> </w:t>
      </w:r>
      <w:r>
        <w:t>para su</w:t>
      </w:r>
      <w:r>
        <w:rPr>
          <w:spacing w:val="-1"/>
        </w:rPr>
        <w:t xml:space="preserve"> </w:t>
      </w:r>
      <w:r>
        <w:t>lactante</w:t>
      </w:r>
      <w:r>
        <w:rPr>
          <w:spacing w:val="-1"/>
        </w:rPr>
        <w:t xml:space="preserve"> </w:t>
      </w:r>
      <w:r>
        <w:t>en</w:t>
      </w:r>
      <w:r>
        <w:rPr>
          <w:spacing w:val="-4"/>
        </w:rPr>
        <w:t xml:space="preserve"> </w:t>
      </w:r>
      <w:r>
        <w:t>los</w:t>
      </w:r>
      <w:r>
        <w:rPr>
          <w:spacing w:val="-1"/>
        </w:rPr>
        <w:t xml:space="preserve"> </w:t>
      </w:r>
      <w:r>
        <w:t>primeros</w:t>
      </w:r>
      <w:r>
        <w:rPr>
          <w:spacing w:val="-6"/>
        </w:rPr>
        <w:t xml:space="preserve"> </w:t>
      </w:r>
      <w:r>
        <w:t>doce</w:t>
      </w:r>
      <w:r>
        <w:rPr>
          <w:spacing w:val="-3"/>
        </w:rPr>
        <w:t xml:space="preserve"> </w:t>
      </w:r>
      <w:r>
        <w:t>meses</w:t>
      </w:r>
      <w:r>
        <w:rPr>
          <w:spacing w:val="-1"/>
        </w:rPr>
        <w:t xml:space="preserve"> </w:t>
      </w:r>
      <w:r>
        <w:t>después</w:t>
      </w:r>
      <w:r>
        <w:rPr>
          <w:spacing w:val="-1"/>
        </w:rPr>
        <w:t xml:space="preserve"> </w:t>
      </w:r>
      <w:r>
        <w:t>del nacimiento</w:t>
      </w:r>
      <w:r>
        <w:rPr>
          <w:spacing w:val="-1"/>
        </w:rPr>
        <w:t xml:space="preserve"> </w:t>
      </w:r>
      <w:r>
        <w:t>si usted</w:t>
      </w:r>
      <w:r>
        <w:rPr>
          <w:spacing w:val="-4"/>
        </w:rPr>
        <w:t xml:space="preserve"> </w:t>
      </w:r>
      <w:r>
        <w:t>recibió</w:t>
      </w:r>
      <w:r>
        <w:rPr>
          <w:spacing w:val="-1"/>
        </w:rPr>
        <w:t xml:space="preserve"> </w:t>
      </w:r>
      <w:r>
        <w:t>Otulfi durante</w:t>
      </w:r>
      <w:r>
        <w:rPr>
          <w:spacing w:val="-1"/>
        </w:rPr>
        <w:t xml:space="preserve"> </w:t>
      </w:r>
      <w:r>
        <w:t>el embarazo, a menos que el médico de su lactante recomiende lo contrario.</w:t>
      </w:r>
    </w:p>
    <w:p w14:paraId="14FDA1B9" w14:textId="77777777" w:rsidR="00414901" w:rsidRDefault="006851B1">
      <w:pPr>
        <w:pStyle w:val="Heading2"/>
        <w:spacing w:before="250"/>
      </w:pPr>
      <w:r>
        <w:t>Embarazo</w:t>
      </w:r>
      <w:r>
        <w:rPr>
          <w:spacing w:val="-10"/>
        </w:rPr>
        <w:t xml:space="preserve"> </w:t>
      </w:r>
      <w:r>
        <w:t>y</w:t>
      </w:r>
      <w:r>
        <w:rPr>
          <w:spacing w:val="-7"/>
        </w:rPr>
        <w:t xml:space="preserve"> </w:t>
      </w:r>
      <w:r>
        <w:rPr>
          <w:spacing w:val="-2"/>
        </w:rPr>
        <w:t>lactancia</w:t>
      </w:r>
    </w:p>
    <w:p w14:paraId="14FDA1BA" w14:textId="77777777" w:rsidR="00414901" w:rsidRDefault="006851B1">
      <w:pPr>
        <w:pStyle w:val="ListParagraph"/>
        <w:numPr>
          <w:ilvl w:val="1"/>
          <w:numId w:val="10"/>
        </w:numPr>
        <w:tabs>
          <w:tab w:val="left" w:pos="709"/>
        </w:tabs>
        <w:ind w:right="1486" w:hanging="566"/>
      </w:pPr>
      <w:r>
        <w:t>Si</w:t>
      </w:r>
      <w:r>
        <w:rPr>
          <w:spacing w:val="-4"/>
        </w:rPr>
        <w:t xml:space="preserve"> </w:t>
      </w:r>
      <w:r>
        <w:t>está</w:t>
      </w:r>
      <w:r>
        <w:rPr>
          <w:spacing w:val="-7"/>
        </w:rPr>
        <w:t xml:space="preserve"> </w:t>
      </w:r>
      <w:r>
        <w:t>embarazada,</w:t>
      </w:r>
      <w:r>
        <w:rPr>
          <w:spacing w:val="-5"/>
        </w:rPr>
        <w:t xml:space="preserve"> </w:t>
      </w:r>
      <w:r>
        <w:t>cree</w:t>
      </w:r>
      <w:r>
        <w:rPr>
          <w:spacing w:val="-7"/>
        </w:rPr>
        <w:t xml:space="preserve"> </w:t>
      </w:r>
      <w:r>
        <w:t>que</w:t>
      </w:r>
      <w:r>
        <w:rPr>
          <w:spacing w:val="-7"/>
        </w:rPr>
        <w:t xml:space="preserve"> </w:t>
      </w:r>
      <w:r>
        <w:t>podría</w:t>
      </w:r>
      <w:r>
        <w:rPr>
          <w:spacing w:val="-7"/>
        </w:rPr>
        <w:t xml:space="preserve"> </w:t>
      </w:r>
      <w:r>
        <w:t>estar</w:t>
      </w:r>
      <w:r>
        <w:rPr>
          <w:spacing w:val="-6"/>
        </w:rPr>
        <w:t xml:space="preserve"> </w:t>
      </w:r>
      <w:r>
        <w:t>embarazada</w:t>
      </w:r>
      <w:r>
        <w:rPr>
          <w:spacing w:val="-5"/>
        </w:rPr>
        <w:t xml:space="preserve"> </w:t>
      </w:r>
      <w:r>
        <w:t>o</w:t>
      </w:r>
      <w:r>
        <w:rPr>
          <w:spacing w:val="-7"/>
        </w:rPr>
        <w:t xml:space="preserve"> </w:t>
      </w:r>
      <w:r>
        <w:t>tiene</w:t>
      </w:r>
      <w:r>
        <w:rPr>
          <w:spacing w:val="-7"/>
        </w:rPr>
        <w:t xml:space="preserve"> </w:t>
      </w:r>
      <w:r>
        <w:t>intención</w:t>
      </w:r>
      <w:r>
        <w:rPr>
          <w:spacing w:val="-5"/>
        </w:rPr>
        <w:t xml:space="preserve"> </w:t>
      </w:r>
      <w:r>
        <w:t>de</w:t>
      </w:r>
      <w:r>
        <w:rPr>
          <w:spacing w:val="-7"/>
        </w:rPr>
        <w:t xml:space="preserve"> </w:t>
      </w:r>
      <w:r>
        <w:t>quedarse embarazada, consulte a su médico antes de utilizar este medicamento.</w:t>
      </w:r>
    </w:p>
    <w:p w14:paraId="14FDA1BB" w14:textId="77777777" w:rsidR="00414901" w:rsidRDefault="006851B1">
      <w:pPr>
        <w:pStyle w:val="ListParagraph"/>
        <w:numPr>
          <w:ilvl w:val="1"/>
          <w:numId w:val="10"/>
        </w:numPr>
        <w:tabs>
          <w:tab w:val="left" w:pos="709"/>
        </w:tabs>
        <w:ind w:right="456" w:hanging="566"/>
      </w:pPr>
      <w:r>
        <w:t>No se ha observado un mayor riesgo de defectos de nacimiento en bebés expuestos a ustekinumab</w:t>
      </w:r>
      <w:r>
        <w:rPr>
          <w:spacing w:val="-4"/>
        </w:rPr>
        <w:t xml:space="preserve"> </w:t>
      </w:r>
      <w:r>
        <w:t>en</w:t>
      </w:r>
      <w:r>
        <w:rPr>
          <w:spacing w:val="-6"/>
        </w:rPr>
        <w:t xml:space="preserve"> </w:t>
      </w:r>
      <w:r>
        <w:t>el</w:t>
      </w:r>
      <w:r>
        <w:rPr>
          <w:spacing w:val="-5"/>
        </w:rPr>
        <w:t xml:space="preserve"> </w:t>
      </w:r>
      <w:r>
        <w:t>útero.</w:t>
      </w:r>
      <w:r>
        <w:rPr>
          <w:spacing w:val="-4"/>
        </w:rPr>
        <w:t xml:space="preserve"> </w:t>
      </w:r>
      <w:r>
        <w:t>Sin</w:t>
      </w:r>
      <w:r>
        <w:rPr>
          <w:spacing w:val="-6"/>
        </w:rPr>
        <w:t xml:space="preserve"> </w:t>
      </w:r>
      <w:r>
        <w:t>embargo,</w:t>
      </w:r>
      <w:r>
        <w:rPr>
          <w:spacing w:val="-6"/>
        </w:rPr>
        <w:t xml:space="preserve"> </w:t>
      </w:r>
      <w:r>
        <w:t>existe</w:t>
      </w:r>
      <w:r>
        <w:rPr>
          <w:spacing w:val="-6"/>
        </w:rPr>
        <w:t xml:space="preserve"> </w:t>
      </w:r>
      <w:r>
        <w:t>experiencia</w:t>
      </w:r>
      <w:r>
        <w:rPr>
          <w:spacing w:val="-6"/>
        </w:rPr>
        <w:t xml:space="preserve"> </w:t>
      </w:r>
      <w:r>
        <w:t>limitada</w:t>
      </w:r>
      <w:r>
        <w:rPr>
          <w:spacing w:val="-8"/>
        </w:rPr>
        <w:t xml:space="preserve"> </w:t>
      </w:r>
      <w:r>
        <w:t>con</w:t>
      </w:r>
      <w:r>
        <w:rPr>
          <w:spacing w:val="-1"/>
        </w:rPr>
        <w:t xml:space="preserve"> </w:t>
      </w:r>
      <w:r>
        <w:t>ustekinumab</w:t>
      </w:r>
      <w:r>
        <w:rPr>
          <w:spacing w:val="-4"/>
        </w:rPr>
        <w:t xml:space="preserve"> </w:t>
      </w:r>
      <w:r>
        <w:t>en</w:t>
      </w:r>
      <w:r>
        <w:rPr>
          <w:spacing w:val="-9"/>
        </w:rPr>
        <w:t xml:space="preserve"> </w:t>
      </w:r>
      <w:r>
        <w:t>mujeres embarazadas. Por tanto, es preferible evitar el uso de Otulfi durante el embarazo.</w:t>
      </w:r>
    </w:p>
    <w:p w14:paraId="14FDA1BC" w14:textId="77777777" w:rsidR="00414901" w:rsidRDefault="006851B1">
      <w:pPr>
        <w:pStyle w:val="ListParagraph"/>
        <w:numPr>
          <w:ilvl w:val="1"/>
          <w:numId w:val="10"/>
        </w:numPr>
        <w:tabs>
          <w:tab w:val="left" w:pos="709"/>
        </w:tabs>
        <w:ind w:right="392" w:hanging="567"/>
      </w:pPr>
      <w:r>
        <w:t>Si es una mujer en edad fértil, se le recomienda que evite quedarse embarazada y use medidas anticonceptivas</w:t>
      </w:r>
      <w:r>
        <w:rPr>
          <w:spacing w:val="-6"/>
        </w:rPr>
        <w:t xml:space="preserve"> </w:t>
      </w:r>
      <w:r>
        <w:t>adecuadas</w:t>
      </w:r>
      <w:r>
        <w:rPr>
          <w:spacing w:val="-6"/>
        </w:rPr>
        <w:t xml:space="preserve"> </w:t>
      </w:r>
      <w:r>
        <w:t>mientras</w:t>
      </w:r>
      <w:r>
        <w:rPr>
          <w:spacing w:val="-6"/>
        </w:rPr>
        <w:t xml:space="preserve"> </w:t>
      </w:r>
      <w:r>
        <w:t>esté</w:t>
      </w:r>
      <w:r>
        <w:rPr>
          <w:spacing w:val="-4"/>
        </w:rPr>
        <w:t xml:space="preserve"> </w:t>
      </w:r>
      <w:r>
        <w:t>utilizando</w:t>
      </w:r>
      <w:r>
        <w:rPr>
          <w:spacing w:val="-2"/>
        </w:rPr>
        <w:t xml:space="preserve"> </w:t>
      </w:r>
      <w:r>
        <w:t>Otulfi</w:t>
      </w:r>
      <w:r>
        <w:rPr>
          <w:spacing w:val="-4"/>
        </w:rPr>
        <w:t xml:space="preserve"> </w:t>
      </w:r>
      <w:r>
        <w:t>y</w:t>
      </w:r>
      <w:r>
        <w:rPr>
          <w:spacing w:val="-6"/>
        </w:rPr>
        <w:t xml:space="preserve"> </w:t>
      </w:r>
      <w:r>
        <w:t>durante</w:t>
      </w:r>
      <w:r>
        <w:rPr>
          <w:spacing w:val="-6"/>
        </w:rPr>
        <w:t xml:space="preserve"> </w:t>
      </w:r>
      <w:r>
        <w:t>al</w:t>
      </w:r>
      <w:r>
        <w:rPr>
          <w:spacing w:val="-5"/>
        </w:rPr>
        <w:t xml:space="preserve"> </w:t>
      </w:r>
      <w:r>
        <w:t>menos</w:t>
      </w:r>
      <w:r>
        <w:rPr>
          <w:spacing w:val="-6"/>
        </w:rPr>
        <w:t xml:space="preserve"> </w:t>
      </w:r>
      <w:r>
        <w:t>15</w:t>
      </w:r>
      <w:r>
        <w:rPr>
          <w:spacing w:val="-4"/>
        </w:rPr>
        <w:t xml:space="preserve"> </w:t>
      </w:r>
      <w:r>
        <w:t>semanas</w:t>
      </w:r>
      <w:r>
        <w:rPr>
          <w:spacing w:val="-6"/>
        </w:rPr>
        <w:t xml:space="preserve"> </w:t>
      </w:r>
      <w:r>
        <w:t>tras</w:t>
      </w:r>
      <w:r>
        <w:rPr>
          <w:spacing w:val="-8"/>
        </w:rPr>
        <w:t xml:space="preserve"> </w:t>
      </w:r>
      <w:r>
        <w:t>el último tratamiento con Otulfi.</w:t>
      </w:r>
    </w:p>
    <w:p w14:paraId="14FDA1BD" w14:textId="77777777" w:rsidR="00414901" w:rsidRDefault="006851B1">
      <w:pPr>
        <w:pStyle w:val="ListParagraph"/>
        <w:numPr>
          <w:ilvl w:val="1"/>
          <w:numId w:val="10"/>
        </w:numPr>
        <w:tabs>
          <w:tab w:val="left" w:pos="708"/>
        </w:tabs>
        <w:ind w:left="708" w:right="524" w:hanging="566"/>
      </w:pPr>
      <w:r>
        <w:t>Ustekinumab</w:t>
      </w:r>
      <w:r>
        <w:rPr>
          <w:spacing w:val="-6"/>
        </w:rPr>
        <w:t xml:space="preserve"> </w:t>
      </w:r>
      <w:r>
        <w:t>puede</w:t>
      </w:r>
      <w:r>
        <w:rPr>
          <w:spacing w:val="-6"/>
        </w:rPr>
        <w:t xml:space="preserve"> </w:t>
      </w:r>
      <w:r>
        <w:t>pasar</w:t>
      </w:r>
      <w:r>
        <w:rPr>
          <w:spacing w:val="-5"/>
        </w:rPr>
        <w:t xml:space="preserve"> </w:t>
      </w:r>
      <w:r>
        <w:t>a</w:t>
      </w:r>
      <w:r>
        <w:rPr>
          <w:spacing w:val="-6"/>
        </w:rPr>
        <w:t xml:space="preserve"> </w:t>
      </w:r>
      <w:r>
        <w:t>través</w:t>
      </w:r>
      <w:r>
        <w:rPr>
          <w:spacing w:val="-6"/>
        </w:rPr>
        <w:t xml:space="preserve"> </w:t>
      </w:r>
      <w:r>
        <w:t>de</w:t>
      </w:r>
      <w:r>
        <w:rPr>
          <w:spacing w:val="-8"/>
        </w:rPr>
        <w:t xml:space="preserve"> </w:t>
      </w:r>
      <w:r>
        <w:t>la</w:t>
      </w:r>
      <w:r>
        <w:rPr>
          <w:spacing w:val="-6"/>
        </w:rPr>
        <w:t xml:space="preserve"> </w:t>
      </w:r>
      <w:r>
        <w:t>placenta</w:t>
      </w:r>
      <w:r>
        <w:rPr>
          <w:spacing w:val="-6"/>
        </w:rPr>
        <w:t xml:space="preserve"> </w:t>
      </w:r>
      <w:r>
        <w:t>al</w:t>
      </w:r>
      <w:r>
        <w:rPr>
          <w:spacing w:val="-5"/>
        </w:rPr>
        <w:t xml:space="preserve"> </w:t>
      </w:r>
      <w:r>
        <w:t>feto.</w:t>
      </w:r>
      <w:r>
        <w:rPr>
          <w:spacing w:val="-4"/>
        </w:rPr>
        <w:t xml:space="preserve"> </w:t>
      </w:r>
      <w:r>
        <w:t>Si</w:t>
      </w:r>
      <w:r>
        <w:rPr>
          <w:spacing w:val="-5"/>
        </w:rPr>
        <w:t xml:space="preserve"> </w:t>
      </w:r>
      <w:r>
        <w:t>recibió</w:t>
      </w:r>
      <w:r>
        <w:rPr>
          <w:spacing w:val="-1"/>
        </w:rPr>
        <w:t xml:space="preserve"> </w:t>
      </w:r>
      <w:r>
        <w:t>Otulfi</w:t>
      </w:r>
      <w:r>
        <w:rPr>
          <w:spacing w:val="-3"/>
        </w:rPr>
        <w:t xml:space="preserve"> </w:t>
      </w:r>
      <w:r>
        <w:t>durante</w:t>
      </w:r>
      <w:r>
        <w:rPr>
          <w:spacing w:val="-6"/>
        </w:rPr>
        <w:t xml:space="preserve"> </w:t>
      </w:r>
      <w:r>
        <w:t>el</w:t>
      </w:r>
      <w:r>
        <w:rPr>
          <w:spacing w:val="-5"/>
        </w:rPr>
        <w:t xml:space="preserve"> </w:t>
      </w:r>
      <w:r>
        <w:t>embarazo, su lactante podría tener un mayor riesgo de contraer una infección.</w:t>
      </w:r>
    </w:p>
    <w:p w14:paraId="14FDA1BE" w14:textId="77777777" w:rsidR="00414901" w:rsidRDefault="006851B1">
      <w:pPr>
        <w:pStyle w:val="ListParagraph"/>
        <w:numPr>
          <w:ilvl w:val="1"/>
          <w:numId w:val="10"/>
        </w:numPr>
        <w:tabs>
          <w:tab w:val="left" w:pos="708"/>
        </w:tabs>
        <w:ind w:left="708" w:right="604" w:hanging="566"/>
      </w:pPr>
      <w:r>
        <w:t>Es importante que informe a los médicos de su lactante y a otros profesionales de la salud si recibió Otulfi durante su embarazo antes de que el lactante reciba cualquier vacuna. No se recomiendan</w:t>
      </w:r>
      <w:r>
        <w:rPr>
          <w:spacing w:val="-5"/>
        </w:rPr>
        <w:t xml:space="preserve"> </w:t>
      </w:r>
      <w:r>
        <w:t>las</w:t>
      </w:r>
      <w:r>
        <w:rPr>
          <w:spacing w:val="-7"/>
        </w:rPr>
        <w:t xml:space="preserve"> </w:t>
      </w:r>
      <w:r>
        <w:t>vacunas</w:t>
      </w:r>
      <w:r>
        <w:rPr>
          <w:spacing w:val="-7"/>
        </w:rPr>
        <w:t xml:space="preserve"> </w:t>
      </w:r>
      <w:r>
        <w:t>vivas,</w:t>
      </w:r>
      <w:r>
        <w:rPr>
          <w:spacing w:val="-7"/>
        </w:rPr>
        <w:t xml:space="preserve"> </w:t>
      </w:r>
      <w:r>
        <w:t>como</w:t>
      </w:r>
      <w:r>
        <w:rPr>
          <w:spacing w:val="-7"/>
        </w:rPr>
        <w:t xml:space="preserve"> </w:t>
      </w:r>
      <w:r>
        <w:t>la</w:t>
      </w:r>
      <w:r>
        <w:rPr>
          <w:spacing w:val="-7"/>
        </w:rPr>
        <w:t xml:space="preserve"> </w:t>
      </w:r>
      <w:r>
        <w:t>vacuna</w:t>
      </w:r>
      <w:r>
        <w:rPr>
          <w:spacing w:val="-7"/>
        </w:rPr>
        <w:t xml:space="preserve"> </w:t>
      </w:r>
      <w:r>
        <w:t>BCG</w:t>
      </w:r>
      <w:r>
        <w:rPr>
          <w:spacing w:val="-6"/>
        </w:rPr>
        <w:t xml:space="preserve"> </w:t>
      </w:r>
      <w:r>
        <w:t>(utilizada</w:t>
      </w:r>
      <w:r>
        <w:rPr>
          <w:spacing w:val="-7"/>
        </w:rPr>
        <w:t xml:space="preserve"> </w:t>
      </w:r>
      <w:r>
        <w:t>para</w:t>
      </w:r>
      <w:r>
        <w:rPr>
          <w:spacing w:val="-7"/>
        </w:rPr>
        <w:t xml:space="preserve"> </w:t>
      </w:r>
      <w:r>
        <w:t>prevenir</w:t>
      </w:r>
      <w:r>
        <w:rPr>
          <w:spacing w:val="-6"/>
        </w:rPr>
        <w:t xml:space="preserve"> </w:t>
      </w:r>
      <w:r>
        <w:t>la</w:t>
      </w:r>
      <w:r>
        <w:rPr>
          <w:spacing w:val="-7"/>
        </w:rPr>
        <w:t xml:space="preserve"> </w:t>
      </w:r>
      <w:r>
        <w:t>tuberculosis) para su lactante en los primeros doce meses después del nacimiento si usted recibió Otulfi durante el embarazo, a menos que el médico de su lactante recomiende lo contrario.</w:t>
      </w:r>
    </w:p>
    <w:p w14:paraId="14FDA1BF" w14:textId="77777777" w:rsidR="00414901" w:rsidRDefault="006851B1">
      <w:pPr>
        <w:pStyle w:val="ListParagraph"/>
        <w:numPr>
          <w:ilvl w:val="1"/>
          <w:numId w:val="10"/>
        </w:numPr>
        <w:tabs>
          <w:tab w:val="left" w:pos="709"/>
        </w:tabs>
        <w:ind w:right="459" w:hanging="566"/>
      </w:pPr>
      <w:r>
        <w:t>Ustekinumab puede excretarse en la leche materna en cantidades muy pequeñas. Informe a su médico</w:t>
      </w:r>
      <w:r>
        <w:rPr>
          <w:spacing w:val="-6"/>
        </w:rPr>
        <w:t xml:space="preserve"> </w:t>
      </w:r>
      <w:r>
        <w:t>si</w:t>
      </w:r>
      <w:r>
        <w:rPr>
          <w:spacing w:val="-5"/>
        </w:rPr>
        <w:t xml:space="preserve"> </w:t>
      </w:r>
      <w:r>
        <w:t>está</w:t>
      </w:r>
      <w:r>
        <w:rPr>
          <w:spacing w:val="-3"/>
        </w:rPr>
        <w:t xml:space="preserve"> </w:t>
      </w:r>
      <w:r>
        <w:t>dando</w:t>
      </w:r>
      <w:r>
        <w:rPr>
          <w:spacing w:val="-4"/>
        </w:rPr>
        <w:t xml:space="preserve"> </w:t>
      </w:r>
      <w:r>
        <w:t>el</w:t>
      </w:r>
      <w:r>
        <w:rPr>
          <w:spacing w:val="-3"/>
        </w:rPr>
        <w:t xml:space="preserve"> </w:t>
      </w:r>
      <w:r>
        <w:t>pecho</w:t>
      </w:r>
      <w:r>
        <w:rPr>
          <w:spacing w:val="-4"/>
        </w:rPr>
        <w:t xml:space="preserve"> </w:t>
      </w:r>
      <w:r>
        <w:t>o</w:t>
      </w:r>
      <w:r>
        <w:rPr>
          <w:spacing w:val="-4"/>
        </w:rPr>
        <w:t xml:space="preserve"> </w:t>
      </w:r>
      <w:r>
        <w:t>tiene</w:t>
      </w:r>
      <w:r>
        <w:rPr>
          <w:spacing w:val="-6"/>
        </w:rPr>
        <w:t xml:space="preserve"> </w:t>
      </w:r>
      <w:r>
        <w:t>previsto</w:t>
      </w:r>
      <w:r>
        <w:rPr>
          <w:spacing w:val="-4"/>
        </w:rPr>
        <w:t xml:space="preserve"> </w:t>
      </w:r>
      <w:r>
        <w:t>hacerlo.</w:t>
      </w:r>
      <w:r>
        <w:rPr>
          <w:spacing w:val="-6"/>
        </w:rPr>
        <w:t xml:space="preserve"> </w:t>
      </w:r>
      <w:r>
        <w:t>Usted</w:t>
      </w:r>
      <w:r>
        <w:rPr>
          <w:spacing w:val="-4"/>
        </w:rPr>
        <w:t xml:space="preserve"> </w:t>
      </w:r>
      <w:r>
        <w:t>y</w:t>
      </w:r>
      <w:r>
        <w:rPr>
          <w:spacing w:val="-4"/>
        </w:rPr>
        <w:t xml:space="preserve"> </w:t>
      </w:r>
      <w:r>
        <w:t>su</w:t>
      </w:r>
      <w:r>
        <w:rPr>
          <w:spacing w:val="-4"/>
        </w:rPr>
        <w:t xml:space="preserve"> </w:t>
      </w:r>
      <w:r>
        <w:t>médico</w:t>
      </w:r>
      <w:r>
        <w:rPr>
          <w:spacing w:val="-4"/>
        </w:rPr>
        <w:t xml:space="preserve"> </w:t>
      </w:r>
      <w:r>
        <w:t>decidirán</w:t>
      </w:r>
      <w:r>
        <w:rPr>
          <w:spacing w:val="-4"/>
        </w:rPr>
        <w:t xml:space="preserve"> </w:t>
      </w:r>
      <w:r>
        <w:t>si</w:t>
      </w:r>
      <w:r>
        <w:rPr>
          <w:spacing w:val="-3"/>
        </w:rPr>
        <w:t xml:space="preserve"> </w:t>
      </w:r>
      <w:r>
        <w:t>debe</w:t>
      </w:r>
      <w:r>
        <w:rPr>
          <w:spacing w:val="-6"/>
        </w:rPr>
        <w:t xml:space="preserve"> </w:t>
      </w:r>
      <w:r>
        <w:t>dar el pecho o utilizar Otulfi. No haga ambas cosas a la vez.</w:t>
      </w:r>
    </w:p>
    <w:p w14:paraId="14FDA1C0" w14:textId="77777777" w:rsidR="00414901" w:rsidRDefault="00414901">
      <w:pPr>
        <w:pStyle w:val="ListParagraph"/>
        <w:sectPr w:rsidR="00414901">
          <w:pgSz w:w="11920" w:h="16850"/>
          <w:pgMar w:top="1040" w:right="1133" w:bottom="920" w:left="1275" w:header="0" w:footer="623" w:gutter="0"/>
          <w:cols w:space="720"/>
        </w:sectPr>
      </w:pPr>
    </w:p>
    <w:p w14:paraId="14FDA1C1" w14:textId="77777777" w:rsidR="00414901" w:rsidRDefault="006851B1">
      <w:pPr>
        <w:pStyle w:val="Heading2"/>
        <w:spacing w:before="63" w:line="252" w:lineRule="exact"/>
      </w:pPr>
      <w:r>
        <w:lastRenderedPageBreak/>
        <w:t>Conducción</w:t>
      </w:r>
      <w:r>
        <w:rPr>
          <w:spacing w:val="-10"/>
        </w:rPr>
        <w:t xml:space="preserve"> </w:t>
      </w:r>
      <w:r>
        <w:t>y</w:t>
      </w:r>
      <w:r>
        <w:rPr>
          <w:spacing w:val="-6"/>
        </w:rPr>
        <w:t xml:space="preserve"> </w:t>
      </w:r>
      <w:r>
        <w:t>uso</w:t>
      </w:r>
      <w:r>
        <w:rPr>
          <w:spacing w:val="-9"/>
        </w:rPr>
        <w:t xml:space="preserve"> </w:t>
      </w:r>
      <w:r>
        <w:t>de</w:t>
      </w:r>
      <w:r>
        <w:rPr>
          <w:spacing w:val="-6"/>
        </w:rPr>
        <w:t xml:space="preserve"> </w:t>
      </w:r>
      <w:r>
        <w:rPr>
          <w:spacing w:val="-2"/>
        </w:rPr>
        <w:t>máquinas</w:t>
      </w:r>
    </w:p>
    <w:p w14:paraId="14FDA1C2" w14:textId="77777777" w:rsidR="00414901" w:rsidRDefault="006851B1">
      <w:pPr>
        <w:pStyle w:val="BodyText"/>
        <w:spacing w:line="252" w:lineRule="exact"/>
        <w:ind w:left="143"/>
      </w:pPr>
      <w:r>
        <w:t>La</w:t>
      </w:r>
      <w:r>
        <w:rPr>
          <w:spacing w:val="-12"/>
        </w:rPr>
        <w:t xml:space="preserve"> </w:t>
      </w:r>
      <w:r>
        <w:t>influencia</w:t>
      </w:r>
      <w:r>
        <w:rPr>
          <w:spacing w:val="-9"/>
        </w:rPr>
        <w:t xml:space="preserve"> </w:t>
      </w:r>
      <w:r>
        <w:t>de</w:t>
      </w:r>
      <w:r>
        <w:rPr>
          <w:spacing w:val="-7"/>
        </w:rPr>
        <w:t xml:space="preserve"> </w:t>
      </w:r>
      <w:r>
        <w:t>Otulfi</w:t>
      </w:r>
      <w:r>
        <w:rPr>
          <w:spacing w:val="-7"/>
        </w:rPr>
        <w:t xml:space="preserve"> </w:t>
      </w:r>
      <w:r>
        <w:t>sobre</w:t>
      </w:r>
      <w:r>
        <w:rPr>
          <w:spacing w:val="-9"/>
        </w:rPr>
        <w:t xml:space="preserve"> </w:t>
      </w:r>
      <w:r>
        <w:t>la</w:t>
      </w:r>
      <w:r>
        <w:rPr>
          <w:spacing w:val="-9"/>
        </w:rPr>
        <w:t xml:space="preserve"> </w:t>
      </w:r>
      <w:r>
        <w:t>capacidad</w:t>
      </w:r>
      <w:r>
        <w:rPr>
          <w:spacing w:val="-8"/>
        </w:rPr>
        <w:t xml:space="preserve"> </w:t>
      </w:r>
      <w:r>
        <w:t>para</w:t>
      </w:r>
      <w:r>
        <w:rPr>
          <w:spacing w:val="-9"/>
        </w:rPr>
        <w:t xml:space="preserve"> </w:t>
      </w:r>
      <w:r>
        <w:t>conducir</w:t>
      </w:r>
      <w:r>
        <w:rPr>
          <w:spacing w:val="-9"/>
        </w:rPr>
        <w:t xml:space="preserve"> </w:t>
      </w:r>
      <w:r>
        <w:t>y</w:t>
      </w:r>
      <w:r>
        <w:rPr>
          <w:spacing w:val="-8"/>
        </w:rPr>
        <w:t xml:space="preserve"> </w:t>
      </w:r>
      <w:r>
        <w:t>utilizar</w:t>
      </w:r>
      <w:r>
        <w:rPr>
          <w:spacing w:val="-9"/>
        </w:rPr>
        <w:t xml:space="preserve"> </w:t>
      </w:r>
      <w:r>
        <w:t>máquinas</w:t>
      </w:r>
      <w:r>
        <w:rPr>
          <w:spacing w:val="-9"/>
        </w:rPr>
        <w:t xml:space="preserve"> </w:t>
      </w:r>
      <w:r>
        <w:t>es</w:t>
      </w:r>
      <w:r>
        <w:rPr>
          <w:spacing w:val="-8"/>
        </w:rPr>
        <w:t xml:space="preserve"> </w:t>
      </w:r>
      <w:r>
        <w:t>nula</w:t>
      </w:r>
      <w:r>
        <w:rPr>
          <w:spacing w:val="-7"/>
        </w:rPr>
        <w:t xml:space="preserve"> </w:t>
      </w:r>
      <w:r>
        <w:t>o</w:t>
      </w:r>
      <w:r>
        <w:rPr>
          <w:spacing w:val="-7"/>
        </w:rPr>
        <w:t xml:space="preserve"> </w:t>
      </w:r>
      <w:r>
        <w:rPr>
          <w:spacing w:val="-2"/>
        </w:rPr>
        <w:t>insignificante.</w:t>
      </w:r>
    </w:p>
    <w:p w14:paraId="14FDA1C3" w14:textId="77777777" w:rsidR="00414901" w:rsidRDefault="00414901">
      <w:pPr>
        <w:pStyle w:val="BodyText"/>
        <w:spacing w:before="3"/>
      </w:pPr>
    </w:p>
    <w:p w14:paraId="14FDA1C4" w14:textId="77777777" w:rsidR="00414901" w:rsidRDefault="006851B1">
      <w:pPr>
        <w:pStyle w:val="Heading2"/>
        <w:spacing w:line="252" w:lineRule="exact"/>
        <w:ind w:left="141"/>
      </w:pPr>
      <w:r>
        <w:rPr>
          <w:spacing w:val="-2"/>
        </w:rPr>
        <w:t>Otulfi</w:t>
      </w:r>
      <w:r>
        <w:rPr>
          <w:spacing w:val="-5"/>
        </w:rPr>
        <w:t xml:space="preserve"> </w:t>
      </w:r>
      <w:r>
        <w:rPr>
          <w:spacing w:val="-2"/>
        </w:rPr>
        <w:t>contiene</w:t>
      </w:r>
      <w:r>
        <w:rPr>
          <w:spacing w:val="-4"/>
        </w:rPr>
        <w:t xml:space="preserve"> </w:t>
      </w:r>
      <w:r>
        <w:rPr>
          <w:spacing w:val="-2"/>
        </w:rPr>
        <w:t xml:space="preserve">polisorbato 80 (E </w:t>
      </w:r>
      <w:r>
        <w:rPr>
          <w:spacing w:val="-4"/>
        </w:rPr>
        <w:t>433)</w:t>
      </w:r>
    </w:p>
    <w:p w14:paraId="14FDA1C5" w14:textId="77777777" w:rsidR="00414901" w:rsidRDefault="006851B1">
      <w:pPr>
        <w:pStyle w:val="BodyText"/>
        <w:ind w:left="141" w:right="331"/>
      </w:pPr>
      <w:r>
        <w:t>Este</w:t>
      </w:r>
      <w:r>
        <w:rPr>
          <w:spacing w:val="-6"/>
        </w:rPr>
        <w:t xml:space="preserve"> </w:t>
      </w:r>
      <w:r>
        <w:t>medicamento</w:t>
      </w:r>
      <w:r>
        <w:rPr>
          <w:spacing w:val="-4"/>
        </w:rPr>
        <w:t xml:space="preserve"> </w:t>
      </w:r>
      <w:r>
        <w:t>contiene</w:t>
      </w:r>
      <w:r>
        <w:rPr>
          <w:spacing w:val="-3"/>
        </w:rPr>
        <w:t xml:space="preserve"> </w:t>
      </w:r>
      <w:r>
        <w:t>0,02</w:t>
      </w:r>
      <w:r>
        <w:rPr>
          <w:spacing w:val="-4"/>
        </w:rPr>
        <w:t xml:space="preserve"> </w:t>
      </w:r>
      <w:r>
        <w:t>mg</w:t>
      </w:r>
      <w:r>
        <w:rPr>
          <w:spacing w:val="-6"/>
        </w:rPr>
        <w:t xml:space="preserve"> </w:t>
      </w:r>
      <w:r>
        <w:t>de</w:t>
      </w:r>
      <w:r>
        <w:rPr>
          <w:spacing w:val="-3"/>
        </w:rPr>
        <w:t xml:space="preserve"> </w:t>
      </w:r>
      <w:r>
        <w:t>polisorbato</w:t>
      </w:r>
      <w:r>
        <w:rPr>
          <w:spacing w:val="-4"/>
        </w:rPr>
        <w:t xml:space="preserve"> </w:t>
      </w:r>
      <w:r>
        <w:t>80</w:t>
      </w:r>
      <w:r>
        <w:rPr>
          <w:spacing w:val="-6"/>
        </w:rPr>
        <w:t xml:space="preserve"> </w:t>
      </w:r>
      <w:r>
        <w:t>en</w:t>
      </w:r>
      <w:r>
        <w:rPr>
          <w:spacing w:val="-4"/>
        </w:rPr>
        <w:t xml:space="preserve"> </w:t>
      </w:r>
      <w:r>
        <w:t>cada</w:t>
      </w:r>
      <w:r>
        <w:rPr>
          <w:spacing w:val="-6"/>
        </w:rPr>
        <w:t xml:space="preserve"> </w:t>
      </w:r>
      <w:r>
        <w:t>vial</w:t>
      </w:r>
      <w:r>
        <w:rPr>
          <w:spacing w:val="-5"/>
        </w:rPr>
        <w:t xml:space="preserve"> </w:t>
      </w:r>
      <w:r>
        <w:t>de</w:t>
      </w:r>
      <w:r>
        <w:rPr>
          <w:spacing w:val="-3"/>
        </w:rPr>
        <w:t xml:space="preserve"> </w:t>
      </w:r>
      <w:r>
        <w:t>0,5</w:t>
      </w:r>
      <w:r>
        <w:rPr>
          <w:spacing w:val="-4"/>
        </w:rPr>
        <w:t xml:space="preserve"> </w:t>
      </w:r>
      <w:r>
        <w:t>ml,</w:t>
      </w:r>
      <w:r>
        <w:rPr>
          <w:spacing w:val="-6"/>
        </w:rPr>
        <w:t xml:space="preserve"> </w:t>
      </w:r>
      <w:r>
        <w:t>lo</w:t>
      </w:r>
      <w:r>
        <w:rPr>
          <w:spacing w:val="-4"/>
        </w:rPr>
        <w:t xml:space="preserve"> </w:t>
      </w:r>
      <w:r>
        <w:t>que</w:t>
      </w:r>
      <w:r>
        <w:rPr>
          <w:spacing w:val="-3"/>
        </w:rPr>
        <w:t xml:space="preserve"> </w:t>
      </w:r>
      <w:r>
        <w:t>equivale</w:t>
      </w:r>
      <w:r>
        <w:rPr>
          <w:spacing w:val="-6"/>
        </w:rPr>
        <w:t xml:space="preserve"> </w:t>
      </w:r>
      <w:r>
        <w:t>a</w:t>
      </w:r>
      <w:r>
        <w:rPr>
          <w:spacing w:val="-3"/>
        </w:rPr>
        <w:t xml:space="preserve"> </w:t>
      </w:r>
      <w:r>
        <w:t>0,04 mg/ml. Los polisorbatos pueden causar reacciones alérgicas. Informe a su médico si tiene alguna alergia conocida.</w:t>
      </w:r>
    </w:p>
    <w:p w14:paraId="14FDA1C6" w14:textId="77777777" w:rsidR="00414901" w:rsidRDefault="006851B1">
      <w:pPr>
        <w:pStyle w:val="Heading2"/>
        <w:numPr>
          <w:ilvl w:val="0"/>
          <w:numId w:val="10"/>
        </w:numPr>
        <w:tabs>
          <w:tab w:val="left" w:pos="709"/>
        </w:tabs>
        <w:spacing w:before="251"/>
        <w:ind w:left="709" w:hanging="569"/>
      </w:pPr>
      <w:r>
        <w:t>Cómo</w:t>
      </w:r>
      <w:r>
        <w:rPr>
          <w:spacing w:val="-8"/>
        </w:rPr>
        <w:t xml:space="preserve"> </w:t>
      </w:r>
      <w:r>
        <w:t>usar</w:t>
      </w:r>
      <w:r>
        <w:rPr>
          <w:spacing w:val="-8"/>
        </w:rPr>
        <w:t xml:space="preserve"> </w:t>
      </w:r>
      <w:r>
        <w:rPr>
          <w:spacing w:val="-2"/>
        </w:rPr>
        <w:t>Otulfi</w:t>
      </w:r>
    </w:p>
    <w:p w14:paraId="14FDA1C7" w14:textId="77777777" w:rsidR="00414901" w:rsidRDefault="00414901">
      <w:pPr>
        <w:pStyle w:val="BodyText"/>
        <w:rPr>
          <w:b/>
        </w:rPr>
      </w:pPr>
    </w:p>
    <w:p w14:paraId="14FDA1C8" w14:textId="77777777" w:rsidR="00414901" w:rsidRDefault="006851B1">
      <w:pPr>
        <w:pStyle w:val="BodyText"/>
        <w:ind w:left="142"/>
      </w:pPr>
      <w:r>
        <w:t>Otulfi</w:t>
      </w:r>
      <w:r>
        <w:rPr>
          <w:spacing w:val="-3"/>
        </w:rPr>
        <w:t xml:space="preserve"> </w:t>
      </w:r>
      <w:r>
        <w:t>se</w:t>
      </w:r>
      <w:r>
        <w:rPr>
          <w:spacing w:val="-6"/>
        </w:rPr>
        <w:t xml:space="preserve"> </w:t>
      </w:r>
      <w:r>
        <w:t>debe</w:t>
      </w:r>
      <w:r>
        <w:rPr>
          <w:spacing w:val="-6"/>
        </w:rPr>
        <w:t xml:space="preserve"> </w:t>
      </w:r>
      <w:r>
        <w:t>utilizar</w:t>
      </w:r>
      <w:r>
        <w:rPr>
          <w:spacing w:val="-5"/>
        </w:rPr>
        <w:t xml:space="preserve"> </w:t>
      </w:r>
      <w:r>
        <w:t>bajo</w:t>
      </w:r>
      <w:r>
        <w:rPr>
          <w:spacing w:val="-4"/>
        </w:rPr>
        <w:t xml:space="preserve"> </w:t>
      </w:r>
      <w:r>
        <w:t>la</w:t>
      </w:r>
      <w:r>
        <w:rPr>
          <w:spacing w:val="-3"/>
        </w:rPr>
        <w:t xml:space="preserve"> </w:t>
      </w:r>
      <w:r>
        <w:t>guía</w:t>
      </w:r>
      <w:r>
        <w:rPr>
          <w:spacing w:val="-3"/>
        </w:rPr>
        <w:t xml:space="preserve"> </w:t>
      </w:r>
      <w:r>
        <w:t>y</w:t>
      </w:r>
      <w:r>
        <w:rPr>
          <w:spacing w:val="-6"/>
        </w:rPr>
        <w:t xml:space="preserve"> </w:t>
      </w:r>
      <w:r>
        <w:t>supervisión</w:t>
      </w:r>
      <w:r>
        <w:rPr>
          <w:spacing w:val="-4"/>
        </w:rPr>
        <w:t xml:space="preserve"> </w:t>
      </w:r>
      <w:r>
        <w:t>de</w:t>
      </w:r>
      <w:r>
        <w:rPr>
          <w:spacing w:val="-3"/>
        </w:rPr>
        <w:t xml:space="preserve"> </w:t>
      </w:r>
      <w:r>
        <w:t>un</w:t>
      </w:r>
      <w:r>
        <w:rPr>
          <w:spacing w:val="-4"/>
        </w:rPr>
        <w:t xml:space="preserve"> </w:t>
      </w:r>
      <w:r>
        <w:t>médico</w:t>
      </w:r>
      <w:r>
        <w:rPr>
          <w:spacing w:val="-6"/>
        </w:rPr>
        <w:t xml:space="preserve"> </w:t>
      </w:r>
      <w:r>
        <w:t>con</w:t>
      </w:r>
      <w:r>
        <w:rPr>
          <w:spacing w:val="-4"/>
        </w:rPr>
        <w:t xml:space="preserve"> </w:t>
      </w:r>
      <w:r>
        <w:t>experiencia</w:t>
      </w:r>
      <w:r>
        <w:rPr>
          <w:spacing w:val="-3"/>
        </w:rPr>
        <w:t xml:space="preserve"> </w:t>
      </w:r>
      <w:r>
        <w:t>en</w:t>
      </w:r>
      <w:r>
        <w:rPr>
          <w:spacing w:val="-6"/>
        </w:rPr>
        <w:t xml:space="preserve"> </w:t>
      </w:r>
      <w:r>
        <w:t>el</w:t>
      </w:r>
      <w:r>
        <w:rPr>
          <w:spacing w:val="-5"/>
        </w:rPr>
        <w:t xml:space="preserve"> </w:t>
      </w:r>
      <w:r>
        <w:t>tratamiento</w:t>
      </w:r>
      <w:r>
        <w:rPr>
          <w:spacing w:val="-4"/>
        </w:rPr>
        <w:t xml:space="preserve"> </w:t>
      </w:r>
      <w:r>
        <w:t>de</w:t>
      </w:r>
      <w:r>
        <w:rPr>
          <w:spacing w:val="-6"/>
        </w:rPr>
        <w:t xml:space="preserve"> </w:t>
      </w:r>
      <w:r>
        <w:t>las afecciones para las que está indicado Otulfi.</w:t>
      </w:r>
    </w:p>
    <w:p w14:paraId="14FDA1C9" w14:textId="77777777" w:rsidR="00414901" w:rsidRDefault="006851B1">
      <w:pPr>
        <w:pStyle w:val="BodyText"/>
        <w:spacing w:before="253"/>
        <w:ind w:left="142"/>
      </w:pPr>
      <w:r>
        <w:t>Siempre</w:t>
      </w:r>
      <w:r>
        <w:rPr>
          <w:spacing w:val="-9"/>
        </w:rPr>
        <w:t xml:space="preserve"> </w:t>
      </w:r>
      <w:r>
        <w:t>siga</w:t>
      </w:r>
      <w:r>
        <w:rPr>
          <w:spacing w:val="-4"/>
        </w:rPr>
        <w:t xml:space="preserve"> </w:t>
      </w:r>
      <w:r>
        <w:t>exactamente</w:t>
      </w:r>
      <w:r>
        <w:rPr>
          <w:spacing w:val="-7"/>
        </w:rPr>
        <w:t xml:space="preserve"> </w:t>
      </w:r>
      <w:r>
        <w:t>las</w:t>
      </w:r>
      <w:r>
        <w:rPr>
          <w:spacing w:val="-4"/>
        </w:rPr>
        <w:t xml:space="preserve"> </w:t>
      </w:r>
      <w:r>
        <w:t>instrucciones</w:t>
      </w:r>
      <w:r>
        <w:rPr>
          <w:spacing w:val="-4"/>
        </w:rPr>
        <w:t xml:space="preserve"> </w:t>
      </w:r>
      <w:r>
        <w:t>de</w:t>
      </w:r>
      <w:r>
        <w:rPr>
          <w:spacing w:val="-7"/>
        </w:rPr>
        <w:t xml:space="preserve"> </w:t>
      </w:r>
      <w:r>
        <w:t>administración</w:t>
      </w:r>
      <w:r>
        <w:rPr>
          <w:spacing w:val="-7"/>
        </w:rPr>
        <w:t xml:space="preserve"> </w:t>
      </w:r>
      <w:r>
        <w:t>de</w:t>
      </w:r>
      <w:r>
        <w:rPr>
          <w:spacing w:val="-7"/>
        </w:rPr>
        <w:t xml:space="preserve"> </w:t>
      </w:r>
      <w:r>
        <w:t>este</w:t>
      </w:r>
      <w:r>
        <w:rPr>
          <w:spacing w:val="-7"/>
        </w:rPr>
        <w:t xml:space="preserve"> </w:t>
      </w:r>
      <w:r>
        <w:t>medicamento</w:t>
      </w:r>
      <w:r>
        <w:rPr>
          <w:spacing w:val="-5"/>
        </w:rPr>
        <w:t xml:space="preserve"> </w:t>
      </w:r>
      <w:r>
        <w:t>indicadas</w:t>
      </w:r>
      <w:r>
        <w:rPr>
          <w:spacing w:val="-7"/>
        </w:rPr>
        <w:t xml:space="preserve"> </w:t>
      </w:r>
      <w:r>
        <w:t>por</w:t>
      </w:r>
      <w:r>
        <w:rPr>
          <w:spacing w:val="-6"/>
        </w:rPr>
        <w:t xml:space="preserve"> </w:t>
      </w:r>
      <w:r>
        <w:t>su médico. En caso de duda, pregunte a su médico. Pregunte a su médico cuándo deben ponerle las inyecciones y sobre las consultas de seguimiento.</w:t>
      </w:r>
    </w:p>
    <w:p w14:paraId="14FDA1CA" w14:textId="77777777" w:rsidR="00414901" w:rsidRDefault="00414901">
      <w:pPr>
        <w:pStyle w:val="BodyText"/>
        <w:spacing w:before="1"/>
      </w:pPr>
    </w:p>
    <w:p w14:paraId="14FDA1CB" w14:textId="77777777" w:rsidR="00414901" w:rsidRDefault="006851B1">
      <w:pPr>
        <w:pStyle w:val="Heading2"/>
        <w:spacing w:line="252" w:lineRule="exact"/>
      </w:pPr>
      <w:r>
        <w:t>Qué</w:t>
      </w:r>
      <w:r>
        <w:rPr>
          <w:spacing w:val="-10"/>
        </w:rPr>
        <w:t xml:space="preserve"> </w:t>
      </w:r>
      <w:r>
        <w:t>cantidad</w:t>
      </w:r>
      <w:r>
        <w:rPr>
          <w:spacing w:val="-9"/>
        </w:rPr>
        <w:t xml:space="preserve"> </w:t>
      </w:r>
      <w:r>
        <w:t>de</w:t>
      </w:r>
      <w:r>
        <w:rPr>
          <w:spacing w:val="-8"/>
        </w:rPr>
        <w:t xml:space="preserve"> </w:t>
      </w:r>
      <w:r>
        <w:t>Otulfi</w:t>
      </w:r>
      <w:r>
        <w:rPr>
          <w:spacing w:val="-8"/>
        </w:rPr>
        <w:t xml:space="preserve"> </w:t>
      </w:r>
      <w:r>
        <w:t>se</w:t>
      </w:r>
      <w:r>
        <w:rPr>
          <w:spacing w:val="-9"/>
        </w:rPr>
        <w:t xml:space="preserve"> </w:t>
      </w:r>
      <w:r>
        <w:rPr>
          <w:spacing w:val="-2"/>
        </w:rPr>
        <w:t>administra</w:t>
      </w:r>
    </w:p>
    <w:p w14:paraId="14FDA1CC" w14:textId="77777777" w:rsidR="00414901" w:rsidRDefault="006851B1">
      <w:pPr>
        <w:pStyle w:val="BodyText"/>
        <w:spacing w:line="252" w:lineRule="exact"/>
        <w:ind w:left="142"/>
      </w:pPr>
      <w:r>
        <w:t>Su</w:t>
      </w:r>
      <w:r>
        <w:rPr>
          <w:spacing w:val="-9"/>
        </w:rPr>
        <w:t xml:space="preserve"> </w:t>
      </w:r>
      <w:r>
        <w:t>médico</w:t>
      </w:r>
      <w:r>
        <w:rPr>
          <w:spacing w:val="-7"/>
        </w:rPr>
        <w:t xml:space="preserve"> </w:t>
      </w:r>
      <w:r>
        <w:t>decidirá</w:t>
      </w:r>
      <w:r>
        <w:rPr>
          <w:spacing w:val="-8"/>
        </w:rPr>
        <w:t xml:space="preserve"> </w:t>
      </w:r>
      <w:r>
        <w:t>la</w:t>
      </w:r>
      <w:r>
        <w:rPr>
          <w:spacing w:val="-9"/>
        </w:rPr>
        <w:t xml:space="preserve"> </w:t>
      </w:r>
      <w:r>
        <w:t>cantidad</w:t>
      </w:r>
      <w:r>
        <w:rPr>
          <w:spacing w:val="-7"/>
        </w:rPr>
        <w:t xml:space="preserve"> </w:t>
      </w:r>
      <w:r>
        <w:t>de</w:t>
      </w:r>
      <w:r>
        <w:rPr>
          <w:spacing w:val="-6"/>
        </w:rPr>
        <w:t xml:space="preserve"> </w:t>
      </w:r>
      <w:r>
        <w:t>Otulfi</w:t>
      </w:r>
      <w:r>
        <w:rPr>
          <w:spacing w:val="-6"/>
        </w:rPr>
        <w:t xml:space="preserve"> </w:t>
      </w:r>
      <w:r>
        <w:t>que</w:t>
      </w:r>
      <w:r>
        <w:rPr>
          <w:spacing w:val="-9"/>
        </w:rPr>
        <w:t xml:space="preserve"> </w:t>
      </w:r>
      <w:r>
        <w:t>necesita</w:t>
      </w:r>
      <w:r>
        <w:rPr>
          <w:spacing w:val="-8"/>
        </w:rPr>
        <w:t xml:space="preserve"> </w:t>
      </w:r>
      <w:r>
        <w:t>recibir</w:t>
      </w:r>
      <w:r>
        <w:rPr>
          <w:spacing w:val="-6"/>
        </w:rPr>
        <w:t xml:space="preserve"> </w:t>
      </w:r>
      <w:r>
        <w:t>y</w:t>
      </w:r>
      <w:r>
        <w:rPr>
          <w:spacing w:val="-10"/>
        </w:rPr>
        <w:t xml:space="preserve"> </w:t>
      </w:r>
      <w:r>
        <w:t>la</w:t>
      </w:r>
      <w:r>
        <w:rPr>
          <w:spacing w:val="-8"/>
        </w:rPr>
        <w:t xml:space="preserve"> </w:t>
      </w:r>
      <w:r>
        <w:t>duración</w:t>
      </w:r>
      <w:r>
        <w:rPr>
          <w:spacing w:val="-7"/>
        </w:rPr>
        <w:t xml:space="preserve"> </w:t>
      </w:r>
      <w:r>
        <w:t>del</w:t>
      </w:r>
      <w:r>
        <w:rPr>
          <w:spacing w:val="-8"/>
        </w:rPr>
        <w:t xml:space="preserve"> </w:t>
      </w:r>
      <w:r>
        <w:rPr>
          <w:spacing w:val="-2"/>
        </w:rPr>
        <w:t>tratamiento.</w:t>
      </w:r>
    </w:p>
    <w:p w14:paraId="14FDA1CD" w14:textId="77777777" w:rsidR="00414901" w:rsidRDefault="00414901">
      <w:pPr>
        <w:pStyle w:val="BodyText"/>
        <w:spacing w:before="2"/>
      </w:pPr>
    </w:p>
    <w:p w14:paraId="14FDA1CE" w14:textId="77777777" w:rsidR="00414901" w:rsidRDefault="006851B1">
      <w:pPr>
        <w:pStyle w:val="Heading2"/>
        <w:spacing w:before="1"/>
        <w:ind w:left="141" w:right="5905"/>
      </w:pPr>
      <w:r>
        <w:t>Adultos</w:t>
      </w:r>
      <w:r>
        <w:rPr>
          <w:spacing w:val="-10"/>
        </w:rPr>
        <w:t xml:space="preserve"> </w:t>
      </w:r>
      <w:r>
        <w:t>a</w:t>
      </w:r>
      <w:r>
        <w:rPr>
          <w:spacing w:val="-9"/>
        </w:rPr>
        <w:t xml:space="preserve"> </w:t>
      </w:r>
      <w:r>
        <w:t>partir</w:t>
      </w:r>
      <w:r>
        <w:rPr>
          <w:spacing w:val="-10"/>
        </w:rPr>
        <w:t xml:space="preserve"> </w:t>
      </w:r>
      <w:r>
        <w:t>de</w:t>
      </w:r>
      <w:r>
        <w:rPr>
          <w:spacing w:val="-10"/>
        </w:rPr>
        <w:t xml:space="preserve"> </w:t>
      </w:r>
      <w:r>
        <w:t>18</w:t>
      </w:r>
      <w:r>
        <w:rPr>
          <w:spacing w:val="-7"/>
        </w:rPr>
        <w:t xml:space="preserve"> </w:t>
      </w:r>
      <w:proofErr w:type="gramStart"/>
      <w:r>
        <w:t>años</w:t>
      </w:r>
      <w:r>
        <w:rPr>
          <w:spacing w:val="-10"/>
        </w:rPr>
        <w:t xml:space="preserve"> </w:t>
      </w:r>
      <w:r>
        <w:t>de</w:t>
      </w:r>
      <w:r>
        <w:rPr>
          <w:spacing w:val="-10"/>
        </w:rPr>
        <w:t xml:space="preserve"> </w:t>
      </w:r>
      <w:r>
        <w:t>edad</w:t>
      </w:r>
      <w:proofErr w:type="gramEnd"/>
      <w:r>
        <w:t xml:space="preserve"> Psoriasis o artritis psoriásica</w:t>
      </w:r>
    </w:p>
    <w:p w14:paraId="14FDA1CF" w14:textId="77777777" w:rsidR="00414901" w:rsidRDefault="006851B1">
      <w:pPr>
        <w:pStyle w:val="ListParagraph"/>
        <w:numPr>
          <w:ilvl w:val="1"/>
          <w:numId w:val="10"/>
        </w:numPr>
        <w:tabs>
          <w:tab w:val="left" w:pos="709"/>
        </w:tabs>
        <w:ind w:right="792" w:hanging="567"/>
      </w:pPr>
      <w:r>
        <w:t>La</w:t>
      </w:r>
      <w:r>
        <w:rPr>
          <w:spacing w:val="-3"/>
        </w:rPr>
        <w:t xml:space="preserve"> </w:t>
      </w:r>
      <w:r>
        <w:t>dosis</w:t>
      </w:r>
      <w:r>
        <w:rPr>
          <w:spacing w:val="-6"/>
        </w:rPr>
        <w:t xml:space="preserve"> </w:t>
      </w:r>
      <w:r>
        <w:t>recomendada</w:t>
      </w:r>
      <w:r>
        <w:rPr>
          <w:spacing w:val="-4"/>
        </w:rPr>
        <w:t xml:space="preserve"> </w:t>
      </w:r>
      <w:r>
        <w:t>de</w:t>
      </w:r>
      <w:r>
        <w:rPr>
          <w:spacing w:val="-6"/>
        </w:rPr>
        <w:t xml:space="preserve"> </w:t>
      </w:r>
      <w:r>
        <w:t>inicio</w:t>
      </w:r>
      <w:r>
        <w:rPr>
          <w:spacing w:val="-4"/>
        </w:rPr>
        <w:t xml:space="preserve"> </w:t>
      </w:r>
      <w:r>
        <w:t>es</w:t>
      </w:r>
      <w:r>
        <w:rPr>
          <w:spacing w:val="-6"/>
        </w:rPr>
        <w:t xml:space="preserve"> </w:t>
      </w:r>
      <w:r>
        <w:t>de</w:t>
      </w:r>
      <w:r>
        <w:rPr>
          <w:spacing w:val="-3"/>
        </w:rPr>
        <w:t xml:space="preserve"> </w:t>
      </w:r>
      <w:r>
        <w:t>45</w:t>
      </w:r>
      <w:r>
        <w:rPr>
          <w:spacing w:val="-6"/>
        </w:rPr>
        <w:t xml:space="preserve"> </w:t>
      </w:r>
      <w:r>
        <w:t>mg</w:t>
      </w:r>
      <w:r>
        <w:rPr>
          <w:spacing w:val="-4"/>
        </w:rPr>
        <w:t xml:space="preserve"> </w:t>
      </w:r>
      <w:r>
        <w:t>de</w:t>
      </w:r>
      <w:r>
        <w:rPr>
          <w:spacing w:val="-3"/>
        </w:rPr>
        <w:t xml:space="preserve"> </w:t>
      </w:r>
      <w:r>
        <w:t>Otulfi.</w:t>
      </w:r>
      <w:r>
        <w:rPr>
          <w:spacing w:val="-4"/>
        </w:rPr>
        <w:t xml:space="preserve"> </w:t>
      </w:r>
      <w:r>
        <w:t>Los</w:t>
      </w:r>
      <w:r>
        <w:rPr>
          <w:spacing w:val="-1"/>
        </w:rPr>
        <w:t xml:space="preserve"> </w:t>
      </w:r>
      <w:r>
        <w:t>pacientes</w:t>
      </w:r>
      <w:r>
        <w:rPr>
          <w:spacing w:val="-3"/>
        </w:rPr>
        <w:t xml:space="preserve"> </w:t>
      </w:r>
      <w:r>
        <w:t>que</w:t>
      </w:r>
      <w:r>
        <w:rPr>
          <w:spacing w:val="-6"/>
        </w:rPr>
        <w:t xml:space="preserve"> </w:t>
      </w:r>
      <w:r>
        <w:t>pesen</w:t>
      </w:r>
      <w:r>
        <w:rPr>
          <w:spacing w:val="-6"/>
        </w:rPr>
        <w:t xml:space="preserve"> </w:t>
      </w:r>
      <w:r>
        <w:t>más</w:t>
      </w:r>
      <w:r>
        <w:rPr>
          <w:spacing w:val="-3"/>
        </w:rPr>
        <w:t xml:space="preserve"> </w:t>
      </w:r>
      <w:r>
        <w:t>de</w:t>
      </w:r>
      <w:r>
        <w:rPr>
          <w:spacing w:val="-6"/>
        </w:rPr>
        <w:t xml:space="preserve"> </w:t>
      </w:r>
      <w:r>
        <w:t>100 kilogramos (kg) pueden empezar con una dosis de 90 mg en lugar de 45 mg.</w:t>
      </w:r>
    </w:p>
    <w:p w14:paraId="14FDA1D0" w14:textId="77777777" w:rsidR="00414901" w:rsidRDefault="006851B1">
      <w:pPr>
        <w:pStyle w:val="ListParagraph"/>
        <w:numPr>
          <w:ilvl w:val="1"/>
          <w:numId w:val="10"/>
        </w:numPr>
        <w:tabs>
          <w:tab w:val="left" w:pos="708"/>
        </w:tabs>
        <w:ind w:left="708" w:right="790" w:hanging="566"/>
      </w:pPr>
      <w:r>
        <w:t>Tras</w:t>
      </w:r>
      <w:r>
        <w:rPr>
          <w:spacing w:val="-6"/>
        </w:rPr>
        <w:t xml:space="preserve"> </w:t>
      </w:r>
      <w:r>
        <w:t>la</w:t>
      </w:r>
      <w:r>
        <w:rPr>
          <w:spacing w:val="-6"/>
        </w:rPr>
        <w:t xml:space="preserve"> </w:t>
      </w:r>
      <w:r>
        <w:t>dosis</w:t>
      </w:r>
      <w:r>
        <w:rPr>
          <w:spacing w:val="-6"/>
        </w:rPr>
        <w:t xml:space="preserve"> </w:t>
      </w:r>
      <w:r>
        <w:t>inicial,</w:t>
      </w:r>
      <w:r>
        <w:rPr>
          <w:spacing w:val="-6"/>
        </w:rPr>
        <w:t xml:space="preserve"> </w:t>
      </w:r>
      <w:r>
        <w:t>tomará</w:t>
      </w:r>
      <w:r>
        <w:rPr>
          <w:spacing w:val="-6"/>
        </w:rPr>
        <w:t xml:space="preserve"> </w:t>
      </w:r>
      <w:r>
        <w:t>la</w:t>
      </w:r>
      <w:r>
        <w:rPr>
          <w:spacing w:val="-6"/>
        </w:rPr>
        <w:t xml:space="preserve"> </w:t>
      </w:r>
      <w:r>
        <w:t>siguiente</w:t>
      </w:r>
      <w:r>
        <w:rPr>
          <w:spacing w:val="-6"/>
        </w:rPr>
        <w:t xml:space="preserve"> </w:t>
      </w:r>
      <w:r>
        <w:t>dosis</w:t>
      </w:r>
      <w:r>
        <w:rPr>
          <w:spacing w:val="-6"/>
        </w:rPr>
        <w:t xml:space="preserve"> </w:t>
      </w:r>
      <w:r>
        <w:t>4</w:t>
      </w:r>
      <w:r>
        <w:rPr>
          <w:spacing w:val="-6"/>
        </w:rPr>
        <w:t xml:space="preserve"> </w:t>
      </w:r>
      <w:r>
        <w:t>semanas</w:t>
      </w:r>
      <w:r>
        <w:rPr>
          <w:spacing w:val="-6"/>
        </w:rPr>
        <w:t xml:space="preserve"> </w:t>
      </w:r>
      <w:r>
        <w:t>después</w:t>
      </w:r>
      <w:r>
        <w:rPr>
          <w:spacing w:val="-6"/>
        </w:rPr>
        <w:t xml:space="preserve"> </w:t>
      </w:r>
      <w:r>
        <w:t>y</w:t>
      </w:r>
      <w:r>
        <w:rPr>
          <w:spacing w:val="-4"/>
        </w:rPr>
        <w:t xml:space="preserve"> </w:t>
      </w:r>
      <w:r>
        <w:t>posteriormente,</w:t>
      </w:r>
      <w:r>
        <w:rPr>
          <w:spacing w:val="-9"/>
        </w:rPr>
        <w:t xml:space="preserve"> </w:t>
      </w:r>
      <w:r>
        <w:t>cada</w:t>
      </w:r>
      <w:r>
        <w:rPr>
          <w:spacing w:val="-6"/>
        </w:rPr>
        <w:t xml:space="preserve"> </w:t>
      </w:r>
      <w:r>
        <w:t>12 semanas. Las dosis siguientes, normalmente son las mismas que la dosis de inicio.</w:t>
      </w:r>
    </w:p>
    <w:p w14:paraId="14FDA1D1" w14:textId="77777777" w:rsidR="00414901" w:rsidRDefault="006851B1">
      <w:pPr>
        <w:pStyle w:val="Heading2"/>
        <w:spacing w:before="249"/>
      </w:pPr>
      <w:r>
        <w:t>Enfermedad</w:t>
      </w:r>
      <w:r>
        <w:rPr>
          <w:spacing w:val="-14"/>
        </w:rPr>
        <w:t xml:space="preserve"> </w:t>
      </w:r>
      <w:r>
        <w:t>de</w:t>
      </w:r>
      <w:r>
        <w:rPr>
          <w:spacing w:val="-12"/>
        </w:rPr>
        <w:t xml:space="preserve"> </w:t>
      </w:r>
      <w:r>
        <w:rPr>
          <w:spacing w:val="-4"/>
        </w:rPr>
        <w:t>Crohn</w:t>
      </w:r>
    </w:p>
    <w:p w14:paraId="14FDA1D2" w14:textId="77777777" w:rsidR="00414901" w:rsidRDefault="006851B1">
      <w:pPr>
        <w:pStyle w:val="ListParagraph"/>
        <w:numPr>
          <w:ilvl w:val="1"/>
          <w:numId w:val="10"/>
        </w:numPr>
        <w:tabs>
          <w:tab w:val="left" w:pos="708"/>
        </w:tabs>
        <w:ind w:left="708" w:right="380" w:hanging="578"/>
      </w:pPr>
      <w:r>
        <w:t>Durante</w:t>
      </w:r>
      <w:r>
        <w:rPr>
          <w:spacing w:val="-6"/>
        </w:rPr>
        <w:t xml:space="preserve"> </w:t>
      </w:r>
      <w:r>
        <w:t>el</w:t>
      </w:r>
      <w:r>
        <w:rPr>
          <w:spacing w:val="-8"/>
        </w:rPr>
        <w:t xml:space="preserve"> </w:t>
      </w:r>
      <w:r>
        <w:t>tratamiento,</w:t>
      </w:r>
      <w:r>
        <w:rPr>
          <w:spacing w:val="-4"/>
        </w:rPr>
        <w:t xml:space="preserve"> </w:t>
      </w:r>
      <w:r>
        <w:t>el</w:t>
      </w:r>
      <w:r>
        <w:rPr>
          <w:spacing w:val="-8"/>
        </w:rPr>
        <w:t xml:space="preserve"> </w:t>
      </w:r>
      <w:r>
        <w:t>médico</w:t>
      </w:r>
      <w:r>
        <w:rPr>
          <w:spacing w:val="-6"/>
        </w:rPr>
        <w:t xml:space="preserve"> </w:t>
      </w:r>
      <w:r>
        <w:t>le</w:t>
      </w:r>
      <w:r>
        <w:rPr>
          <w:spacing w:val="-6"/>
        </w:rPr>
        <w:t xml:space="preserve"> </w:t>
      </w:r>
      <w:r>
        <w:t>administrará</w:t>
      </w:r>
      <w:r>
        <w:rPr>
          <w:spacing w:val="-6"/>
        </w:rPr>
        <w:t xml:space="preserve"> </w:t>
      </w:r>
      <w:r>
        <w:t>la</w:t>
      </w:r>
      <w:r>
        <w:rPr>
          <w:spacing w:val="-6"/>
        </w:rPr>
        <w:t xml:space="preserve"> </w:t>
      </w:r>
      <w:r>
        <w:t>primera</w:t>
      </w:r>
      <w:r>
        <w:rPr>
          <w:spacing w:val="-6"/>
        </w:rPr>
        <w:t xml:space="preserve"> </w:t>
      </w:r>
      <w:r>
        <w:t>dosis</w:t>
      </w:r>
      <w:r>
        <w:rPr>
          <w:spacing w:val="-3"/>
        </w:rPr>
        <w:t xml:space="preserve"> </w:t>
      </w:r>
      <w:r>
        <w:t>de</w:t>
      </w:r>
      <w:r>
        <w:rPr>
          <w:spacing w:val="-6"/>
        </w:rPr>
        <w:t xml:space="preserve"> </w:t>
      </w:r>
      <w:r>
        <w:t>aproximadamente</w:t>
      </w:r>
      <w:r>
        <w:rPr>
          <w:spacing w:val="-6"/>
        </w:rPr>
        <w:t xml:space="preserve"> </w:t>
      </w:r>
      <w:r>
        <w:t>6</w:t>
      </w:r>
      <w:r>
        <w:rPr>
          <w:spacing w:val="-6"/>
        </w:rPr>
        <w:t xml:space="preserve"> </w:t>
      </w:r>
      <w:r>
        <w:t>mg/kg de Otulfi mediante un goteo en una</w:t>
      </w:r>
      <w:r>
        <w:rPr>
          <w:spacing w:val="-2"/>
        </w:rPr>
        <w:t xml:space="preserve"> </w:t>
      </w:r>
      <w:r>
        <w:t>vena</w:t>
      </w:r>
      <w:r>
        <w:rPr>
          <w:spacing w:val="-2"/>
        </w:rPr>
        <w:t xml:space="preserve"> </w:t>
      </w:r>
      <w:r>
        <w:t>del brazo</w:t>
      </w:r>
      <w:r>
        <w:rPr>
          <w:spacing w:val="-3"/>
        </w:rPr>
        <w:t xml:space="preserve"> </w:t>
      </w:r>
      <w:r>
        <w:t>(perfusión</w:t>
      </w:r>
      <w:r>
        <w:rPr>
          <w:spacing w:val="-3"/>
        </w:rPr>
        <w:t xml:space="preserve"> </w:t>
      </w:r>
      <w:r>
        <w:t>intravenosa). Después de</w:t>
      </w:r>
      <w:r>
        <w:rPr>
          <w:spacing w:val="-2"/>
        </w:rPr>
        <w:t xml:space="preserve"> </w:t>
      </w:r>
      <w:r>
        <w:t>la dosis inicial, recibirá la siguiente dosis de 90 mg de Otulfi al cabo de 8 semanas y, a partir de entonces, cada 12 semanas, mediante una inyección bajo la piel (“por vía subcutánea”).</w:t>
      </w:r>
    </w:p>
    <w:p w14:paraId="14FDA1D3" w14:textId="77777777" w:rsidR="00414901" w:rsidRDefault="006851B1">
      <w:pPr>
        <w:pStyle w:val="ListParagraph"/>
        <w:numPr>
          <w:ilvl w:val="1"/>
          <w:numId w:val="10"/>
        </w:numPr>
        <w:tabs>
          <w:tab w:val="left" w:pos="709"/>
        </w:tabs>
        <w:spacing w:before="1"/>
        <w:ind w:right="579" w:hanging="579"/>
      </w:pPr>
      <w:r>
        <w:t>En</w:t>
      </w:r>
      <w:r>
        <w:rPr>
          <w:spacing w:val="-4"/>
        </w:rPr>
        <w:t xml:space="preserve"> </w:t>
      </w:r>
      <w:r>
        <w:t>algunos</w:t>
      </w:r>
      <w:r>
        <w:rPr>
          <w:spacing w:val="-3"/>
        </w:rPr>
        <w:t xml:space="preserve"> </w:t>
      </w:r>
      <w:r>
        <w:t>pacientes,</w:t>
      </w:r>
      <w:r>
        <w:rPr>
          <w:spacing w:val="-4"/>
        </w:rPr>
        <w:t xml:space="preserve"> </w:t>
      </w:r>
      <w:r>
        <w:t>después</w:t>
      </w:r>
      <w:r>
        <w:rPr>
          <w:spacing w:val="-3"/>
        </w:rPr>
        <w:t xml:space="preserve"> </w:t>
      </w:r>
      <w:r>
        <w:t>de</w:t>
      </w:r>
      <w:r>
        <w:rPr>
          <w:spacing w:val="-4"/>
        </w:rPr>
        <w:t xml:space="preserve"> </w:t>
      </w:r>
      <w:r>
        <w:t>la</w:t>
      </w:r>
      <w:r>
        <w:rPr>
          <w:spacing w:val="-3"/>
        </w:rPr>
        <w:t xml:space="preserve"> </w:t>
      </w:r>
      <w:r>
        <w:t>primera</w:t>
      </w:r>
      <w:r>
        <w:rPr>
          <w:spacing w:val="-6"/>
        </w:rPr>
        <w:t xml:space="preserve"> </w:t>
      </w:r>
      <w:r>
        <w:t>inyección</w:t>
      </w:r>
      <w:r>
        <w:rPr>
          <w:spacing w:val="-6"/>
        </w:rPr>
        <w:t xml:space="preserve"> </w:t>
      </w:r>
      <w:r>
        <w:t>bajo</w:t>
      </w:r>
      <w:r>
        <w:rPr>
          <w:spacing w:val="-6"/>
        </w:rPr>
        <w:t xml:space="preserve"> </w:t>
      </w:r>
      <w:r>
        <w:t>la</w:t>
      </w:r>
      <w:r>
        <w:rPr>
          <w:spacing w:val="-6"/>
        </w:rPr>
        <w:t xml:space="preserve"> </w:t>
      </w:r>
      <w:r>
        <w:t>piel,</w:t>
      </w:r>
      <w:r>
        <w:rPr>
          <w:spacing w:val="-6"/>
        </w:rPr>
        <w:t xml:space="preserve"> </w:t>
      </w:r>
      <w:r>
        <w:t>se</w:t>
      </w:r>
      <w:r>
        <w:rPr>
          <w:spacing w:val="-6"/>
        </w:rPr>
        <w:t xml:space="preserve"> </w:t>
      </w:r>
      <w:r>
        <w:t>administrarán</w:t>
      </w:r>
      <w:r>
        <w:rPr>
          <w:spacing w:val="-4"/>
        </w:rPr>
        <w:t xml:space="preserve"> </w:t>
      </w:r>
      <w:r>
        <w:t>90</w:t>
      </w:r>
      <w:r>
        <w:rPr>
          <w:spacing w:val="-6"/>
        </w:rPr>
        <w:t xml:space="preserve"> </w:t>
      </w:r>
      <w:r>
        <w:t>mg</w:t>
      </w:r>
      <w:r>
        <w:rPr>
          <w:spacing w:val="-4"/>
        </w:rPr>
        <w:t xml:space="preserve"> </w:t>
      </w:r>
      <w:r>
        <w:t>de Otulfi cada 8 semanas. Su médico decidirá cuándo debe recibir la dosis siguiente.</w:t>
      </w:r>
    </w:p>
    <w:p w14:paraId="14FDA1D4" w14:textId="77777777" w:rsidR="00414901" w:rsidRDefault="006851B1">
      <w:pPr>
        <w:pStyle w:val="Heading2"/>
        <w:spacing w:before="249"/>
        <w:ind w:right="4603"/>
        <w:jc w:val="both"/>
      </w:pPr>
      <w:r>
        <w:t>Niños</w:t>
      </w:r>
      <w:r>
        <w:rPr>
          <w:spacing w:val="-2"/>
        </w:rPr>
        <w:t xml:space="preserve"> </w:t>
      </w:r>
      <w:r>
        <w:t>y</w:t>
      </w:r>
      <w:r>
        <w:rPr>
          <w:spacing w:val="-2"/>
        </w:rPr>
        <w:t xml:space="preserve"> </w:t>
      </w:r>
      <w:r>
        <w:t>adolescentes</w:t>
      </w:r>
      <w:r>
        <w:rPr>
          <w:spacing w:val="-2"/>
        </w:rPr>
        <w:t xml:space="preserve"> </w:t>
      </w:r>
      <w:r>
        <w:t>de</w:t>
      </w:r>
      <w:r>
        <w:rPr>
          <w:spacing w:val="-4"/>
        </w:rPr>
        <w:t xml:space="preserve"> </w:t>
      </w:r>
      <w:r>
        <w:t>6</w:t>
      </w:r>
      <w:r>
        <w:rPr>
          <w:spacing w:val="-2"/>
        </w:rPr>
        <w:t xml:space="preserve"> </w:t>
      </w:r>
      <w:proofErr w:type="gramStart"/>
      <w:r>
        <w:t>años</w:t>
      </w:r>
      <w:r>
        <w:rPr>
          <w:spacing w:val="-2"/>
        </w:rPr>
        <w:t xml:space="preserve"> </w:t>
      </w:r>
      <w:r>
        <w:t>de</w:t>
      </w:r>
      <w:r>
        <w:rPr>
          <w:spacing w:val="-4"/>
        </w:rPr>
        <w:t xml:space="preserve"> </w:t>
      </w:r>
      <w:r>
        <w:t>edad</w:t>
      </w:r>
      <w:proofErr w:type="gramEnd"/>
      <w:r>
        <w:rPr>
          <w:spacing w:val="-3"/>
        </w:rPr>
        <w:t xml:space="preserve"> </w:t>
      </w:r>
      <w:r>
        <w:t>en</w:t>
      </w:r>
      <w:r>
        <w:rPr>
          <w:spacing w:val="-3"/>
        </w:rPr>
        <w:t xml:space="preserve"> </w:t>
      </w:r>
      <w:r>
        <w:t xml:space="preserve">adelante </w:t>
      </w:r>
      <w:r>
        <w:rPr>
          <w:spacing w:val="-2"/>
        </w:rPr>
        <w:t>Psoriasis</w:t>
      </w:r>
    </w:p>
    <w:p w14:paraId="14FDA1D5" w14:textId="77777777" w:rsidR="00414901" w:rsidRDefault="006851B1">
      <w:pPr>
        <w:pStyle w:val="ListParagraph"/>
        <w:numPr>
          <w:ilvl w:val="1"/>
          <w:numId w:val="10"/>
        </w:numPr>
        <w:tabs>
          <w:tab w:val="left" w:pos="707"/>
          <w:tab w:val="left" w:pos="709"/>
        </w:tabs>
        <w:spacing w:before="2"/>
        <w:ind w:right="401" w:hanging="567"/>
        <w:jc w:val="both"/>
      </w:pPr>
      <w:r>
        <w:t>El médico</w:t>
      </w:r>
      <w:r>
        <w:rPr>
          <w:spacing w:val="-4"/>
        </w:rPr>
        <w:t xml:space="preserve"> </w:t>
      </w:r>
      <w:r>
        <w:t>le</w:t>
      </w:r>
      <w:r>
        <w:rPr>
          <w:spacing w:val="-3"/>
        </w:rPr>
        <w:t xml:space="preserve"> </w:t>
      </w:r>
      <w:r>
        <w:t>indicará</w:t>
      </w:r>
      <w:r>
        <w:rPr>
          <w:spacing w:val="-1"/>
        </w:rPr>
        <w:t xml:space="preserve"> </w:t>
      </w:r>
      <w:r>
        <w:t>la</w:t>
      </w:r>
      <w:r>
        <w:rPr>
          <w:spacing w:val="-1"/>
        </w:rPr>
        <w:t xml:space="preserve"> </w:t>
      </w:r>
      <w:r>
        <w:t>dosis</w:t>
      </w:r>
      <w:r>
        <w:rPr>
          <w:spacing w:val="-1"/>
        </w:rPr>
        <w:t xml:space="preserve"> </w:t>
      </w:r>
      <w:r>
        <w:t>correcta</w:t>
      </w:r>
      <w:r>
        <w:rPr>
          <w:spacing w:val="-1"/>
        </w:rPr>
        <w:t xml:space="preserve"> </w:t>
      </w:r>
      <w:r>
        <w:t>para</w:t>
      </w:r>
      <w:r>
        <w:rPr>
          <w:spacing w:val="-1"/>
        </w:rPr>
        <w:t xml:space="preserve"> </w:t>
      </w:r>
      <w:r>
        <w:t>usted,</w:t>
      </w:r>
      <w:r>
        <w:rPr>
          <w:spacing w:val="-4"/>
        </w:rPr>
        <w:t xml:space="preserve"> </w:t>
      </w:r>
      <w:r>
        <w:t>incluyendo</w:t>
      </w:r>
      <w:r>
        <w:rPr>
          <w:spacing w:val="-1"/>
        </w:rPr>
        <w:t xml:space="preserve"> </w:t>
      </w:r>
      <w:r>
        <w:t>la</w:t>
      </w:r>
      <w:r>
        <w:rPr>
          <w:spacing w:val="-1"/>
        </w:rPr>
        <w:t xml:space="preserve"> </w:t>
      </w:r>
      <w:r>
        <w:t>cantidad</w:t>
      </w:r>
      <w:r>
        <w:rPr>
          <w:spacing w:val="-4"/>
        </w:rPr>
        <w:t xml:space="preserve"> </w:t>
      </w:r>
      <w:r>
        <w:t>(volumen) de</w:t>
      </w:r>
      <w:r>
        <w:rPr>
          <w:spacing w:val="-1"/>
        </w:rPr>
        <w:t xml:space="preserve"> </w:t>
      </w:r>
      <w:r>
        <w:t>Otulfi a inyectar para</w:t>
      </w:r>
      <w:r>
        <w:rPr>
          <w:spacing w:val="-1"/>
        </w:rPr>
        <w:t xml:space="preserve"> </w:t>
      </w:r>
      <w:r>
        <w:t>dar la dosis</w:t>
      </w:r>
      <w:r>
        <w:rPr>
          <w:spacing w:val="-1"/>
        </w:rPr>
        <w:t xml:space="preserve"> </w:t>
      </w:r>
      <w:r>
        <w:t>correcta. La</w:t>
      </w:r>
      <w:r>
        <w:rPr>
          <w:spacing w:val="-1"/>
        </w:rPr>
        <w:t xml:space="preserve"> </w:t>
      </w:r>
      <w:r>
        <w:t>dosis</w:t>
      </w:r>
      <w:r>
        <w:rPr>
          <w:spacing w:val="-1"/>
        </w:rPr>
        <w:t xml:space="preserve"> </w:t>
      </w:r>
      <w:r>
        <w:t>adecuada</w:t>
      </w:r>
      <w:r>
        <w:rPr>
          <w:spacing w:val="-1"/>
        </w:rPr>
        <w:t xml:space="preserve"> </w:t>
      </w:r>
      <w:r>
        <w:t>para</w:t>
      </w:r>
      <w:r>
        <w:rPr>
          <w:spacing w:val="-1"/>
        </w:rPr>
        <w:t xml:space="preserve"> </w:t>
      </w:r>
      <w:r>
        <w:t>usted dependerá de</w:t>
      </w:r>
      <w:r>
        <w:rPr>
          <w:spacing w:val="-1"/>
        </w:rPr>
        <w:t xml:space="preserve"> </w:t>
      </w:r>
      <w:r>
        <w:t>su</w:t>
      </w:r>
      <w:r>
        <w:rPr>
          <w:spacing w:val="-1"/>
        </w:rPr>
        <w:t xml:space="preserve"> </w:t>
      </w:r>
      <w:r>
        <w:t>peso</w:t>
      </w:r>
      <w:r>
        <w:rPr>
          <w:spacing w:val="-1"/>
        </w:rPr>
        <w:t xml:space="preserve"> </w:t>
      </w:r>
      <w:r>
        <w:t>corporal en el momento en el que se da cada dosis.</w:t>
      </w:r>
    </w:p>
    <w:p w14:paraId="14FDA1D6" w14:textId="77777777" w:rsidR="00414901" w:rsidRDefault="006851B1">
      <w:pPr>
        <w:pStyle w:val="ListParagraph"/>
        <w:numPr>
          <w:ilvl w:val="1"/>
          <w:numId w:val="10"/>
        </w:numPr>
        <w:tabs>
          <w:tab w:val="left" w:pos="709"/>
        </w:tabs>
        <w:spacing w:line="262" w:lineRule="exact"/>
      </w:pPr>
      <w:r>
        <w:t>Si</w:t>
      </w:r>
      <w:r>
        <w:rPr>
          <w:spacing w:val="-6"/>
        </w:rPr>
        <w:t xml:space="preserve"> </w:t>
      </w:r>
      <w:r>
        <w:t>peso</w:t>
      </w:r>
      <w:r>
        <w:rPr>
          <w:spacing w:val="-10"/>
        </w:rPr>
        <w:t xml:space="preserve"> </w:t>
      </w:r>
      <w:r>
        <w:t>menos</w:t>
      </w:r>
      <w:r>
        <w:rPr>
          <w:spacing w:val="-7"/>
        </w:rPr>
        <w:t xml:space="preserve"> </w:t>
      </w:r>
      <w:r>
        <w:t>de</w:t>
      </w:r>
      <w:r>
        <w:rPr>
          <w:spacing w:val="-6"/>
        </w:rPr>
        <w:t xml:space="preserve"> </w:t>
      </w:r>
      <w:r>
        <w:t>60</w:t>
      </w:r>
      <w:r>
        <w:rPr>
          <w:spacing w:val="-7"/>
        </w:rPr>
        <w:t xml:space="preserve"> </w:t>
      </w:r>
      <w:r>
        <w:t>kg,</w:t>
      </w:r>
      <w:r>
        <w:rPr>
          <w:spacing w:val="-10"/>
        </w:rPr>
        <w:t xml:space="preserve"> </w:t>
      </w:r>
      <w:r>
        <w:t>la</w:t>
      </w:r>
      <w:r>
        <w:rPr>
          <w:spacing w:val="-8"/>
        </w:rPr>
        <w:t xml:space="preserve"> </w:t>
      </w:r>
      <w:r>
        <w:t>dosis</w:t>
      </w:r>
      <w:r>
        <w:rPr>
          <w:spacing w:val="-7"/>
        </w:rPr>
        <w:t xml:space="preserve"> </w:t>
      </w:r>
      <w:r>
        <w:t>recomendada</w:t>
      </w:r>
      <w:r>
        <w:rPr>
          <w:spacing w:val="-9"/>
        </w:rPr>
        <w:t xml:space="preserve"> </w:t>
      </w:r>
      <w:r>
        <w:t>es</w:t>
      </w:r>
      <w:r>
        <w:rPr>
          <w:spacing w:val="-7"/>
        </w:rPr>
        <w:t xml:space="preserve"> </w:t>
      </w:r>
      <w:r>
        <w:t>de</w:t>
      </w:r>
      <w:r>
        <w:rPr>
          <w:spacing w:val="-6"/>
        </w:rPr>
        <w:t xml:space="preserve"> </w:t>
      </w:r>
      <w:r>
        <w:t>0,75</w:t>
      </w:r>
      <w:r>
        <w:rPr>
          <w:spacing w:val="-5"/>
        </w:rPr>
        <w:t xml:space="preserve"> </w:t>
      </w:r>
      <w:r>
        <w:t>mg</w:t>
      </w:r>
      <w:r>
        <w:rPr>
          <w:spacing w:val="-7"/>
        </w:rPr>
        <w:t xml:space="preserve"> </w:t>
      </w:r>
      <w:r>
        <w:t>de</w:t>
      </w:r>
      <w:r>
        <w:rPr>
          <w:spacing w:val="-7"/>
        </w:rPr>
        <w:t xml:space="preserve"> </w:t>
      </w:r>
      <w:r>
        <w:t>Otulfi</w:t>
      </w:r>
      <w:r>
        <w:rPr>
          <w:spacing w:val="-5"/>
        </w:rPr>
        <w:t xml:space="preserve"> </w:t>
      </w:r>
      <w:r>
        <w:t>por</w:t>
      </w:r>
      <w:r>
        <w:rPr>
          <w:spacing w:val="-6"/>
        </w:rPr>
        <w:t xml:space="preserve"> </w:t>
      </w:r>
      <w:r>
        <w:t>kg</w:t>
      </w:r>
      <w:r>
        <w:rPr>
          <w:spacing w:val="-7"/>
        </w:rPr>
        <w:t xml:space="preserve"> </w:t>
      </w:r>
      <w:r>
        <w:t>de</w:t>
      </w:r>
      <w:r>
        <w:rPr>
          <w:spacing w:val="-7"/>
        </w:rPr>
        <w:t xml:space="preserve"> </w:t>
      </w:r>
      <w:r>
        <w:t>peso</w:t>
      </w:r>
      <w:r>
        <w:rPr>
          <w:spacing w:val="-6"/>
        </w:rPr>
        <w:t xml:space="preserve"> </w:t>
      </w:r>
      <w:r>
        <w:rPr>
          <w:spacing w:val="-2"/>
        </w:rPr>
        <w:t>corporal.</w:t>
      </w:r>
    </w:p>
    <w:p w14:paraId="14FDA1D7" w14:textId="77777777" w:rsidR="00414901" w:rsidRDefault="006851B1">
      <w:pPr>
        <w:pStyle w:val="ListParagraph"/>
        <w:numPr>
          <w:ilvl w:val="1"/>
          <w:numId w:val="10"/>
        </w:numPr>
        <w:tabs>
          <w:tab w:val="left" w:pos="709"/>
        </w:tabs>
        <w:spacing w:line="269" w:lineRule="exact"/>
      </w:pPr>
      <w:r>
        <w:t>Si</w:t>
      </w:r>
      <w:r>
        <w:rPr>
          <w:spacing w:val="-6"/>
        </w:rPr>
        <w:t xml:space="preserve"> </w:t>
      </w:r>
      <w:r>
        <w:t>usted</w:t>
      </w:r>
      <w:r>
        <w:rPr>
          <w:spacing w:val="-4"/>
        </w:rPr>
        <w:t xml:space="preserve"> </w:t>
      </w:r>
      <w:r>
        <w:t>pesa</w:t>
      </w:r>
      <w:r>
        <w:rPr>
          <w:spacing w:val="-9"/>
        </w:rPr>
        <w:t xml:space="preserve"> </w:t>
      </w:r>
      <w:r>
        <w:t>entre</w:t>
      </w:r>
      <w:r>
        <w:rPr>
          <w:spacing w:val="-6"/>
        </w:rPr>
        <w:t xml:space="preserve"> </w:t>
      </w:r>
      <w:r>
        <w:t>60</w:t>
      </w:r>
      <w:r>
        <w:rPr>
          <w:spacing w:val="-6"/>
        </w:rPr>
        <w:t xml:space="preserve"> </w:t>
      </w:r>
      <w:r>
        <w:t>kg</w:t>
      </w:r>
      <w:r>
        <w:rPr>
          <w:spacing w:val="-7"/>
        </w:rPr>
        <w:t xml:space="preserve"> </w:t>
      </w:r>
      <w:r>
        <w:t>y</w:t>
      </w:r>
      <w:r>
        <w:rPr>
          <w:spacing w:val="-9"/>
        </w:rPr>
        <w:t xml:space="preserve"> </w:t>
      </w:r>
      <w:r>
        <w:t>100</w:t>
      </w:r>
      <w:r>
        <w:rPr>
          <w:spacing w:val="-6"/>
        </w:rPr>
        <w:t xml:space="preserve"> </w:t>
      </w:r>
      <w:r>
        <w:t>kg,</w:t>
      </w:r>
      <w:r>
        <w:rPr>
          <w:spacing w:val="-7"/>
        </w:rPr>
        <w:t xml:space="preserve"> </w:t>
      </w:r>
      <w:r>
        <w:t>la</w:t>
      </w:r>
      <w:r>
        <w:rPr>
          <w:spacing w:val="-6"/>
        </w:rPr>
        <w:t xml:space="preserve"> </w:t>
      </w:r>
      <w:r>
        <w:t>dosis</w:t>
      </w:r>
      <w:r>
        <w:rPr>
          <w:spacing w:val="-6"/>
        </w:rPr>
        <w:t xml:space="preserve"> </w:t>
      </w:r>
      <w:r>
        <w:t>recomendada</w:t>
      </w:r>
      <w:r>
        <w:rPr>
          <w:spacing w:val="-7"/>
        </w:rPr>
        <w:t xml:space="preserve"> </w:t>
      </w:r>
      <w:r>
        <w:t>es</w:t>
      </w:r>
      <w:r>
        <w:rPr>
          <w:spacing w:val="-6"/>
        </w:rPr>
        <w:t xml:space="preserve"> </w:t>
      </w:r>
      <w:r>
        <w:t>de</w:t>
      </w:r>
      <w:r>
        <w:rPr>
          <w:spacing w:val="-8"/>
        </w:rPr>
        <w:t xml:space="preserve"> </w:t>
      </w:r>
      <w:r>
        <w:t>45</w:t>
      </w:r>
      <w:r>
        <w:rPr>
          <w:spacing w:val="-7"/>
        </w:rPr>
        <w:t xml:space="preserve"> </w:t>
      </w:r>
      <w:r>
        <w:t>mg</w:t>
      </w:r>
      <w:r>
        <w:rPr>
          <w:spacing w:val="-6"/>
        </w:rPr>
        <w:t xml:space="preserve"> </w:t>
      </w:r>
      <w:r>
        <w:t>de</w:t>
      </w:r>
      <w:r>
        <w:rPr>
          <w:spacing w:val="-6"/>
        </w:rPr>
        <w:t xml:space="preserve"> </w:t>
      </w:r>
      <w:r>
        <w:rPr>
          <w:spacing w:val="-2"/>
        </w:rPr>
        <w:t>Otulfi.</w:t>
      </w:r>
    </w:p>
    <w:p w14:paraId="14FDA1D8" w14:textId="77777777" w:rsidR="00414901" w:rsidRDefault="006851B1">
      <w:pPr>
        <w:pStyle w:val="ListParagraph"/>
        <w:numPr>
          <w:ilvl w:val="1"/>
          <w:numId w:val="10"/>
        </w:numPr>
        <w:tabs>
          <w:tab w:val="left" w:pos="709"/>
        </w:tabs>
        <w:spacing w:line="269" w:lineRule="exact"/>
      </w:pPr>
      <w:r>
        <w:t>Si</w:t>
      </w:r>
      <w:r>
        <w:rPr>
          <w:spacing w:val="-8"/>
        </w:rPr>
        <w:t xml:space="preserve"> </w:t>
      </w:r>
      <w:r>
        <w:t>usted</w:t>
      </w:r>
      <w:r>
        <w:rPr>
          <w:spacing w:val="-5"/>
        </w:rPr>
        <w:t xml:space="preserve"> </w:t>
      </w:r>
      <w:r>
        <w:t>pesa</w:t>
      </w:r>
      <w:r>
        <w:rPr>
          <w:spacing w:val="-9"/>
        </w:rPr>
        <w:t xml:space="preserve"> </w:t>
      </w:r>
      <w:r>
        <w:t>más</w:t>
      </w:r>
      <w:r>
        <w:rPr>
          <w:spacing w:val="-6"/>
        </w:rPr>
        <w:t xml:space="preserve"> </w:t>
      </w:r>
      <w:r>
        <w:t>de</w:t>
      </w:r>
      <w:r>
        <w:rPr>
          <w:spacing w:val="-7"/>
        </w:rPr>
        <w:t xml:space="preserve"> </w:t>
      </w:r>
      <w:r>
        <w:t>100</w:t>
      </w:r>
      <w:r>
        <w:rPr>
          <w:spacing w:val="-5"/>
        </w:rPr>
        <w:t xml:space="preserve"> </w:t>
      </w:r>
      <w:r>
        <w:t>kg,</w:t>
      </w:r>
      <w:r>
        <w:rPr>
          <w:spacing w:val="-6"/>
        </w:rPr>
        <w:t xml:space="preserve"> </w:t>
      </w:r>
      <w:r>
        <w:t>la</w:t>
      </w:r>
      <w:r>
        <w:rPr>
          <w:spacing w:val="-7"/>
        </w:rPr>
        <w:t xml:space="preserve"> </w:t>
      </w:r>
      <w:r>
        <w:t>dosis</w:t>
      </w:r>
      <w:r>
        <w:rPr>
          <w:spacing w:val="-7"/>
        </w:rPr>
        <w:t xml:space="preserve"> </w:t>
      </w:r>
      <w:r>
        <w:t>recomendada</w:t>
      </w:r>
      <w:r>
        <w:rPr>
          <w:spacing w:val="-6"/>
        </w:rPr>
        <w:t xml:space="preserve"> </w:t>
      </w:r>
      <w:r>
        <w:t>es</w:t>
      </w:r>
      <w:r>
        <w:rPr>
          <w:spacing w:val="-9"/>
        </w:rPr>
        <w:t xml:space="preserve"> </w:t>
      </w:r>
      <w:r>
        <w:t>de</w:t>
      </w:r>
      <w:r>
        <w:rPr>
          <w:spacing w:val="-7"/>
        </w:rPr>
        <w:t xml:space="preserve"> </w:t>
      </w:r>
      <w:r>
        <w:t>90</w:t>
      </w:r>
      <w:r>
        <w:rPr>
          <w:spacing w:val="-6"/>
        </w:rPr>
        <w:t xml:space="preserve"> </w:t>
      </w:r>
      <w:r>
        <w:t>mg</w:t>
      </w:r>
      <w:r>
        <w:rPr>
          <w:spacing w:val="-7"/>
        </w:rPr>
        <w:t xml:space="preserve"> </w:t>
      </w:r>
      <w:r>
        <w:t>de</w:t>
      </w:r>
      <w:r>
        <w:rPr>
          <w:spacing w:val="-8"/>
        </w:rPr>
        <w:t xml:space="preserve"> </w:t>
      </w:r>
      <w:r>
        <w:rPr>
          <w:spacing w:val="-2"/>
        </w:rPr>
        <w:t>Otulfi.</w:t>
      </w:r>
    </w:p>
    <w:p w14:paraId="14FDA1D9" w14:textId="77777777" w:rsidR="00414901" w:rsidRDefault="006851B1">
      <w:pPr>
        <w:pStyle w:val="ListParagraph"/>
        <w:numPr>
          <w:ilvl w:val="1"/>
          <w:numId w:val="10"/>
        </w:numPr>
        <w:tabs>
          <w:tab w:val="left" w:pos="709"/>
        </w:tabs>
        <w:spacing w:before="4"/>
        <w:ind w:right="567" w:hanging="566"/>
      </w:pPr>
      <w:r>
        <w:t>Tras</w:t>
      </w:r>
      <w:r>
        <w:rPr>
          <w:spacing w:val="-6"/>
        </w:rPr>
        <w:t xml:space="preserve"> </w:t>
      </w:r>
      <w:r>
        <w:t>la</w:t>
      </w:r>
      <w:r>
        <w:rPr>
          <w:spacing w:val="-6"/>
        </w:rPr>
        <w:t xml:space="preserve"> </w:t>
      </w:r>
      <w:r>
        <w:t>dosis</w:t>
      </w:r>
      <w:r>
        <w:rPr>
          <w:spacing w:val="-6"/>
        </w:rPr>
        <w:t xml:space="preserve"> </w:t>
      </w:r>
      <w:r>
        <w:t>inicial,</w:t>
      </w:r>
      <w:r>
        <w:rPr>
          <w:spacing w:val="-6"/>
        </w:rPr>
        <w:t xml:space="preserve"> </w:t>
      </w:r>
      <w:r>
        <w:t>recibirá</w:t>
      </w:r>
      <w:r>
        <w:rPr>
          <w:spacing w:val="-3"/>
        </w:rPr>
        <w:t xml:space="preserve"> </w:t>
      </w:r>
      <w:r>
        <w:t>la</w:t>
      </w:r>
      <w:r>
        <w:rPr>
          <w:spacing w:val="-6"/>
        </w:rPr>
        <w:t xml:space="preserve"> </w:t>
      </w:r>
      <w:r>
        <w:t>siguiente</w:t>
      </w:r>
      <w:r>
        <w:rPr>
          <w:spacing w:val="-3"/>
        </w:rPr>
        <w:t xml:space="preserve"> </w:t>
      </w:r>
      <w:r>
        <w:t>dosis</w:t>
      </w:r>
      <w:r>
        <w:rPr>
          <w:spacing w:val="-3"/>
        </w:rPr>
        <w:t xml:space="preserve"> </w:t>
      </w:r>
      <w:r>
        <w:t>4</w:t>
      </w:r>
      <w:r>
        <w:rPr>
          <w:spacing w:val="-4"/>
        </w:rPr>
        <w:t xml:space="preserve"> </w:t>
      </w:r>
      <w:r>
        <w:t>semanas</w:t>
      </w:r>
      <w:r>
        <w:rPr>
          <w:spacing w:val="-6"/>
        </w:rPr>
        <w:t xml:space="preserve"> </w:t>
      </w:r>
      <w:r>
        <w:t>más</w:t>
      </w:r>
      <w:r>
        <w:rPr>
          <w:spacing w:val="-6"/>
        </w:rPr>
        <w:t xml:space="preserve"> </w:t>
      </w:r>
      <w:r>
        <w:t>tarde,</w:t>
      </w:r>
      <w:r>
        <w:rPr>
          <w:spacing w:val="-6"/>
        </w:rPr>
        <w:t xml:space="preserve"> </w:t>
      </w:r>
      <w:r>
        <w:t>y</w:t>
      </w:r>
      <w:r>
        <w:rPr>
          <w:spacing w:val="-4"/>
        </w:rPr>
        <w:t xml:space="preserve"> </w:t>
      </w:r>
      <w:r>
        <w:t>posteriormente</w:t>
      </w:r>
      <w:r>
        <w:rPr>
          <w:spacing w:val="-6"/>
        </w:rPr>
        <w:t xml:space="preserve"> </w:t>
      </w:r>
      <w:r>
        <w:t>cada</w:t>
      </w:r>
      <w:r>
        <w:rPr>
          <w:spacing w:val="-6"/>
        </w:rPr>
        <w:t xml:space="preserve"> </w:t>
      </w:r>
      <w:r>
        <w:t xml:space="preserve">12 </w:t>
      </w:r>
      <w:r>
        <w:rPr>
          <w:spacing w:val="-2"/>
        </w:rPr>
        <w:t>semanas.</w:t>
      </w:r>
    </w:p>
    <w:p w14:paraId="14FDA1DA" w14:textId="77777777" w:rsidR="00414901" w:rsidRDefault="006851B1">
      <w:pPr>
        <w:pStyle w:val="Heading2"/>
        <w:ind w:left="142" w:right="5905"/>
      </w:pPr>
      <w:r>
        <w:t>Niños</w:t>
      </w:r>
      <w:r>
        <w:rPr>
          <w:spacing w:val="-4"/>
        </w:rPr>
        <w:t xml:space="preserve"> </w:t>
      </w:r>
      <w:r>
        <w:t>que</w:t>
      </w:r>
      <w:r>
        <w:rPr>
          <w:spacing w:val="-4"/>
        </w:rPr>
        <w:t xml:space="preserve"> </w:t>
      </w:r>
      <w:r>
        <w:t>pesan</w:t>
      </w:r>
      <w:r>
        <w:rPr>
          <w:spacing w:val="-5"/>
        </w:rPr>
        <w:t xml:space="preserve"> </w:t>
      </w:r>
      <w:r>
        <w:t>al</w:t>
      </w:r>
      <w:r>
        <w:rPr>
          <w:spacing w:val="-6"/>
        </w:rPr>
        <w:t xml:space="preserve"> </w:t>
      </w:r>
      <w:r>
        <w:t>menos</w:t>
      </w:r>
      <w:r>
        <w:rPr>
          <w:spacing w:val="-6"/>
        </w:rPr>
        <w:t xml:space="preserve"> </w:t>
      </w:r>
      <w:r>
        <w:t>40</w:t>
      </w:r>
      <w:r>
        <w:rPr>
          <w:spacing w:val="-4"/>
        </w:rPr>
        <w:t xml:space="preserve"> </w:t>
      </w:r>
      <w:r>
        <w:t>kg Enfermedad de Crohn</w:t>
      </w:r>
    </w:p>
    <w:p w14:paraId="14FDA1DB" w14:textId="77777777" w:rsidR="00414901" w:rsidRDefault="006851B1">
      <w:pPr>
        <w:pStyle w:val="ListParagraph"/>
        <w:numPr>
          <w:ilvl w:val="1"/>
          <w:numId w:val="10"/>
        </w:numPr>
        <w:tabs>
          <w:tab w:val="left" w:pos="709"/>
        </w:tabs>
        <w:ind w:right="571" w:hanging="567"/>
      </w:pPr>
      <w:r>
        <w:t>Durante el tratamiento, el médico te administrará la primera dosis de aproximadamente 6 mg/kg</w:t>
      </w:r>
      <w:r>
        <w:rPr>
          <w:spacing w:val="-1"/>
        </w:rPr>
        <w:t xml:space="preserve"> </w:t>
      </w:r>
      <w:r>
        <w:t>de</w:t>
      </w:r>
      <w:r>
        <w:rPr>
          <w:spacing w:val="-1"/>
        </w:rPr>
        <w:t xml:space="preserve"> </w:t>
      </w:r>
      <w:r>
        <w:t>Otulfi</w:t>
      </w:r>
      <w:r>
        <w:rPr>
          <w:spacing w:val="-3"/>
        </w:rPr>
        <w:t xml:space="preserve"> </w:t>
      </w:r>
      <w:r>
        <w:t>mediante</w:t>
      </w:r>
      <w:r>
        <w:rPr>
          <w:spacing w:val="-3"/>
        </w:rPr>
        <w:t xml:space="preserve"> </w:t>
      </w:r>
      <w:r>
        <w:t>goteo</w:t>
      </w:r>
      <w:r>
        <w:rPr>
          <w:spacing w:val="-4"/>
        </w:rPr>
        <w:t xml:space="preserve"> </w:t>
      </w:r>
      <w:r>
        <w:t>en</w:t>
      </w:r>
      <w:r>
        <w:rPr>
          <w:spacing w:val="-1"/>
        </w:rPr>
        <w:t xml:space="preserve"> </w:t>
      </w:r>
      <w:r>
        <w:t>una</w:t>
      </w:r>
      <w:r>
        <w:rPr>
          <w:spacing w:val="-3"/>
        </w:rPr>
        <w:t xml:space="preserve"> </w:t>
      </w:r>
      <w:r>
        <w:t>vena</w:t>
      </w:r>
      <w:r>
        <w:rPr>
          <w:spacing w:val="-3"/>
        </w:rPr>
        <w:t xml:space="preserve"> </w:t>
      </w:r>
      <w:r>
        <w:t>del brazo</w:t>
      </w:r>
      <w:r>
        <w:rPr>
          <w:spacing w:val="-4"/>
        </w:rPr>
        <w:t xml:space="preserve"> </w:t>
      </w:r>
      <w:r>
        <w:t>(perfusión</w:t>
      </w:r>
      <w:r>
        <w:rPr>
          <w:spacing w:val="-4"/>
        </w:rPr>
        <w:t xml:space="preserve"> </w:t>
      </w:r>
      <w:r>
        <w:t>intravenosa).</w:t>
      </w:r>
      <w:r>
        <w:rPr>
          <w:spacing w:val="-1"/>
        </w:rPr>
        <w:t xml:space="preserve"> </w:t>
      </w:r>
      <w:r>
        <w:t>Después</w:t>
      </w:r>
      <w:r>
        <w:rPr>
          <w:spacing w:val="-3"/>
        </w:rPr>
        <w:t xml:space="preserve"> </w:t>
      </w:r>
      <w:r>
        <w:t>de</w:t>
      </w:r>
      <w:r>
        <w:rPr>
          <w:spacing w:val="-1"/>
        </w:rPr>
        <w:t xml:space="preserve"> </w:t>
      </w:r>
      <w:r>
        <w:t>la dosis inicial, recibirás la siguiente dosis de 90 mg de Otulfi después de 8 semanas y, a partir de entonces, cada 12 semanas, mediante una inyección bajo la piel (“por vía subcutánea).</w:t>
      </w:r>
    </w:p>
    <w:p w14:paraId="14FDA1DC" w14:textId="77777777" w:rsidR="00414901" w:rsidRDefault="006851B1">
      <w:pPr>
        <w:pStyle w:val="ListParagraph"/>
        <w:numPr>
          <w:ilvl w:val="1"/>
          <w:numId w:val="10"/>
        </w:numPr>
        <w:tabs>
          <w:tab w:val="left" w:pos="709"/>
        </w:tabs>
        <w:ind w:right="532" w:hanging="567"/>
      </w:pPr>
      <w:r>
        <w:t>En</w:t>
      </w:r>
      <w:r>
        <w:rPr>
          <w:spacing w:val="-1"/>
        </w:rPr>
        <w:t xml:space="preserve"> </w:t>
      </w:r>
      <w:r>
        <w:t>algunos</w:t>
      </w:r>
      <w:r>
        <w:rPr>
          <w:spacing w:val="-1"/>
        </w:rPr>
        <w:t xml:space="preserve"> </w:t>
      </w:r>
      <w:r>
        <w:t>pacientes,</w:t>
      </w:r>
      <w:r>
        <w:rPr>
          <w:spacing w:val="-1"/>
        </w:rPr>
        <w:t xml:space="preserve"> </w:t>
      </w:r>
      <w:r>
        <w:t>después</w:t>
      </w:r>
      <w:r>
        <w:rPr>
          <w:spacing w:val="-1"/>
        </w:rPr>
        <w:t xml:space="preserve"> </w:t>
      </w:r>
      <w:r>
        <w:t>de</w:t>
      </w:r>
      <w:r>
        <w:rPr>
          <w:spacing w:val="-3"/>
        </w:rPr>
        <w:t xml:space="preserve"> </w:t>
      </w:r>
      <w:r>
        <w:t>la</w:t>
      </w:r>
      <w:r>
        <w:rPr>
          <w:spacing w:val="-3"/>
        </w:rPr>
        <w:t xml:space="preserve"> </w:t>
      </w:r>
      <w:r>
        <w:t>primera</w:t>
      </w:r>
      <w:r>
        <w:rPr>
          <w:spacing w:val="-3"/>
        </w:rPr>
        <w:t xml:space="preserve"> </w:t>
      </w:r>
      <w:r>
        <w:t>inyección</w:t>
      </w:r>
      <w:r>
        <w:rPr>
          <w:spacing w:val="-4"/>
        </w:rPr>
        <w:t xml:space="preserve"> </w:t>
      </w:r>
      <w:r>
        <w:t>bajo</w:t>
      </w:r>
      <w:r>
        <w:rPr>
          <w:spacing w:val="-4"/>
        </w:rPr>
        <w:t xml:space="preserve"> </w:t>
      </w:r>
      <w:r>
        <w:t>la</w:t>
      </w:r>
      <w:r>
        <w:rPr>
          <w:spacing w:val="-1"/>
        </w:rPr>
        <w:t xml:space="preserve"> </w:t>
      </w:r>
      <w:r>
        <w:t>piel,</w:t>
      </w:r>
      <w:r>
        <w:rPr>
          <w:spacing w:val="-1"/>
        </w:rPr>
        <w:t xml:space="preserve"> </w:t>
      </w:r>
      <w:r>
        <w:t>se</w:t>
      </w:r>
      <w:r>
        <w:rPr>
          <w:spacing w:val="-1"/>
        </w:rPr>
        <w:t xml:space="preserve"> </w:t>
      </w:r>
      <w:r>
        <w:t>administrarán</w:t>
      </w:r>
      <w:r>
        <w:rPr>
          <w:spacing w:val="-1"/>
        </w:rPr>
        <w:t xml:space="preserve"> </w:t>
      </w:r>
      <w:r>
        <w:t>90</w:t>
      </w:r>
      <w:r>
        <w:rPr>
          <w:spacing w:val="-4"/>
        </w:rPr>
        <w:t xml:space="preserve"> </w:t>
      </w:r>
      <w:r>
        <w:t>mg</w:t>
      </w:r>
      <w:r>
        <w:rPr>
          <w:spacing w:val="-1"/>
        </w:rPr>
        <w:t xml:space="preserve"> </w:t>
      </w:r>
      <w:r>
        <w:t>de Otulfi cada 8 semanas. Tu médico decidirá cuándo debes recibir la dosis siguiente.</w:t>
      </w:r>
    </w:p>
    <w:p w14:paraId="14FDA1DD" w14:textId="77777777" w:rsidR="00414901" w:rsidRDefault="006851B1">
      <w:pPr>
        <w:pStyle w:val="Heading2"/>
        <w:spacing w:before="249"/>
        <w:jc w:val="both"/>
      </w:pPr>
      <w:r>
        <w:t>Cómo</w:t>
      </w:r>
      <w:r>
        <w:rPr>
          <w:spacing w:val="-13"/>
        </w:rPr>
        <w:t xml:space="preserve"> </w:t>
      </w:r>
      <w:r>
        <w:t>se</w:t>
      </w:r>
      <w:r>
        <w:rPr>
          <w:spacing w:val="-10"/>
        </w:rPr>
        <w:t xml:space="preserve"> </w:t>
      </w:r>
      <w:r>
        <w:t>administra</w:t>
      </w:r>
      <w:r>
        <w:rPr>
          <w:spacing w:val="-10"/>
        </w:rPr>
        <w:t xml:space="preserve"> </w:t>
      </w:r>
      <w:r>
        <w:rPr>
          <w:spacing w:val="-2"/>
        </w:rPr>
        <w:t>Otulfi</w:t>
      </w:r>
    </w:p>
    <w:p w14:paraId="14FDA1DE" w14:textId="77777777" w:rsidR="00414901" w:rsidRDefault="006851B1">
      <w:pPr>
        <w:pStyle w:val="ListParagraph"/>
        <w:numPr>
          <w:ilvl w:val="1"/>
          <w:numId w:val="10"/>
        </w:numPr>
        <w:tabs>
          <w:tab w:val="left" w:pos="709"/>
        </w:tabs>
        <w:spacing w:before="2"/>
        <w:ind w:hanging="566"/>
      </w:pPr>
      <w:r>
        <w:t>Otulfi</w:t>
      </w:r>
      <w:r>
        <w:rPr>
          <w:spacing w:val="-7"/>
        </w:rPr>
        <w:t xml:space="preserve"> </w:t>
      </w:r>
      <w:r>
        <w:t>se</w:t>
      </w:r>
      <w:r>
        <w:rPr>
          <w:spacing w:val="-8"/>
        </w:rPr>
        <w:t xml:space="preserve"> </w:t>
      </w:r>
      <w:r>
        <w:t>administra</w:t>
      </w:r>
      <w:r>
        <w:rPr>
          <w:spacing w:val="-8"/>
        </w:rPr>
        <w:t xml:space="preserve"> </w:t>
      </w:r>
      <w:r>
        <w:t>mediante</w:t>
      </w:r>
      <w:r>
        <w:rPr>
          <w:spacing w:val="-7"/>
        </w:rPr>
        <w:t xml:space="preserve"> </w:t>
      </w:r>
      <w:r>
        <w:t>inyección</w:t>
      </w:r>
      <w:r>
        <w:rPr>
          <w:spacing w:val="-6"/>
        </w:rPr>
        <w:t xml:space="preserve"> </w:t>
      </w:r>
      <w:r>
        <w:t>bajo</w:t>
      </w:r>
      <w:r>
        <w:rPr>
          <w:spacing w:val="-8"/>
        </w:rPr>
        <w:t xml:space="preserve"> </w:t>
      </w:r>
      <w:r>
        <w:t>la</w:t>
      </w:r>
      <w:r>
        <w:rPr>
          <w:spacing w:val="-8"/>
        </w:rPr>
        <w:t xml:space="preserve"> </w:t>
      </w:r>
      <w:r>
        <w:t>piel</w:t>
      </w:r>
      <w:r>
        <w:rPr>
          <w:spacing w:val="-6"/>
        </w:rPr>
        <w:t xml:space="preserve"> </w:t>
      </w:r>
      <w:r>
        <w:t>(“por</w:t>
      </w:r>
      <w:r>
        <w:rPr>
          <w:spacing w:val="-5"/>
        </w:rPr>
        <w:t xml:space="preserve"> </w:t>
      </w:r>
      <w:r>
        <w:t>vía</w:t>
      </w:r>
      <w:r>
        <w:rPr>
          <w:spacing w:val="-8"/>
        </w:rPr>
        <w:t xml:space="preserve"> </w:t>
      </w:r>
      <w:r>
        <w:t>subcutánea”).</w:t>
      </w:r>
      <w:r>
        <w:rPr>
          <w:spacing w:val="-6"/>
        </w:rPr>
        <w:t xml:space="preserve"> </w:t>
      </w:r>
      <w:r>
        <w:t>Al</w:t>
      </w:r>
      <w:r>
        <w:rPr>
          <w:spacing w:val="-5"/>
        </w:rPr>
        <w:t xml:space="preserve"> </w:t>
      </w:r>
      <w:r>
        <w:t>principio</w:t>
      </w:r>
      <w:r>
        <w:rPr>
          <w:spacing w:val="-6"/>
        </w:rPr>
        <w:t xml:space="preserve"> </w:t>
      </w:r>
      <w:r>
        <w:t>de</w:t>
      </w:r>
      <w:r>
        <w:rPr>
          <w:spacing w:val="-4"/>
        </w:rPr>
        <w:t xml:space="preserve"> </w:t>
      </w:r>
      <w:r>
        <w:rPr>
          <w:spacing w:val="-5"/>
        </w:rPr>
        <w:t>su</w:t>
      </w:r>
    </w:p>
    <w:p w14:paraId="14FDA1DF" w14:textId="77777777" w:rsidR="00414901" w:rsidRDefault="00414901">
      <w:pPr>
        <w:pStyle w:val="ListParagraph"/>
        <w:sectPr w:rsidR="00414901">
          <w:pgSz w:w="11920" w:h="16850"/>
          <w:pgMar w:top="1300" w:right="1133" w:bottom="920" w:left="1275" w:header="0" w:footer="623" w:gutter="0"/>
          <w:cols w:space="720"/>
        </w:sectPr>
      </w:pPr>
    </w:p>
    <w:p w14:paraId="14FDA1E0" w14:textId="77777777" w:rsidR="00414901" w:rsidRDefault="006851B1">
      <w:pPr>
        <w:pStyle w:val="BodyText"/>
        <w:spacing w:before="78"/>
        <w:ind w:left="709"/>
      </w:pPr>
      <w:r>
        <w:lastRenderedPageBreak/>
        <w:t>tratamiento,</w:t>
      </w:r>
      <w:r>
        <w:rPr>
          <w:spacing w:val="-6"/>
        </w:rPr>
        <w:t xml:space="preserve"> </w:t>
      </w:r>
      <w:r>
        <w:t>el</w:t>
      </w:r>
      <w:r>
        <w:rPr>
          <w:spacing w:val="-3"/>
        </w:rPr>
        <w:t xml:space="preserve"> </w:t>
      </w:r>
      <w:r>
        <w:t>personal</w:t>
      </w:r>
      <w:r>
        <w:rPr>
          <w:spacing w:val="-5"/>
        </w:rPr>
        <w:t xml:space="preserve"> </w:t>
      </w:r>
      <w:r>
        <w:t>médico</w:t>
      </w:r>
      <w:r>
        <w:rPr>
          <w:spacing w:val="-4"/>
        </w:rPr>
        <w:t xml:space="preserve"> </w:t>
      </w:r>
      <w:r>
        <w:t>o</w:t>
      </w:r>
      <w:r>
        <w:rPr>
          <w:spacing w:val="-6"/>
        </w:rPr>
        <w:t xml:space="preserve"> </w:t>
      </w:r>
      <w:r>
        <w:t>de</w:t>
      </w:r>
      <w:r>
        <w:rPr>
          <w:spacing w:val="-4"/>
        </w:rPr>
        <w:t xml:space="preserve"> </w:t>
      </w:r>
      <w:r>
        <w:t>enfermería</w:t>
      </w:r>
      <w:r>
        <w:rPr>
          <w:spacing w:val="-3"/>
        </w:rPr>
        <w:t xml:space="preserve"> </w:t>
      </w:r>
      <w:r>
        <w:t>pueden</w:t>
      </w:r>
      <w:r>
        <w:rPr>
          <w:spacing w:val="-4"/>
        </w:rPr>
        <w:t xml:space="preserve"> </w:t>
      </w:r>
      <w:r>
        <w:t>inyectarle</w:t>
      </w:r>
      <w:r>
        <w:rPr>
          <w:spacing w:val="-3"/>
        </w:rPr>
        <w:t xml:space="preserve"> </w:t>
      </w:r>
      <w:r>
        <w:rPr>
          <w:spacing w:val="-2"/>
        </w:rPr>
        <w:t>Otulfi.</w:t>
      </w:r>
    </w:p>
    <w:p w14:paraId="14FDA1E1" w14:textId="77777777" w:rsidR="00414901" w:rsidRDefault="006851B1">
      <w:pPr>
        <w:pStyle w:val="ListParagraph"/>
        <w:numPr>
          <w:ilvl w:val="1"/>
          <w:numId w:val="10"/>
        </w:numPr>
        <w:tabs>
          <w:tab w:val="left" w:pos="709"/>
        </w:tabs>
        <w:ind w:right="415" w:hanging="566"/>
      </w:pPr>
      <w:r>
        <w:t>Sin</w:t>
      </w:r>
      <w:r>
        <w:rPr>
          <w:spacing w:val="-4"/>
        </w:rPr>
        <w:t xml:space="preserve"> </w:t>
      </w:r>
      <w:r>
        <w:t>embargo,</w:t>
      </w:r>
      <w:r>
        <w:rPr>
          <w:spacing w:val="-4"/>
        </w:rPr>
        <w:t xml:space="preserve"> </w:t>
      </w:r>
      <w:r>
        <w:t>usted</w:t>
      </w:r>
      <w:r>
        <w:rPr>
          <w:spacing w:val="-4"/>
        </w:rPr>
        <w:t xml:space="preserve"> </w:t>
      </w:r>
      <w:r>
        <w:t>y</w:t>
      </w:r>
      <w:r>
        <w:rPr>
          <w:spacing w:val="-6"/>
        </w:rPr>
        <w:t xml:space="preserve"> </w:t>
      </w:r>
      <w:r>
        <w:t>su</w:t>
      </w:r>
      <w:r>
        <w:rPr>
          <w:spacing w:val="-4"/>
        </w:rPr>
        <w:t xml:space="preserve"> </w:t>
      </w:r>
      <w:r>
        <w:t>médico</w:t>
      </w:r>
      <w:r>
        <w:rPr>
          <w:spacing w:val="-4"/>
        </w:rPr>
        <w:t xml:space="preserve"> </w:t>
      </w:r>
      <w:r>
        <w:t>pueden</w:t>
      </w:r>
      <w:r>
        <w:rPr>
          <w:spacing w:val="-6"/>
        </w:rPr>
        <w:t xml:space="preserve"> </w:t>
      </w:r>
      <w:r>
        <w:t>decidir</w:t>
      </w:r>
      <w:r>
        <w:rPr>
          <w:spacing w:val="-3"/>
        </w:rPr>
        <w:t xml:space="preserve"> </w:t>
      </w:r>
      <w:r>
        <w:t>que</w:t>
      </w:r>
      <w:r>
        <w:rPr>
          <w:spacing w:val="-3"/>
        </w:rPr>
        <w:t xml:space="preserve"> </w:t>
      </w:r>
      <w:r>
        <w:t>se</w:t>
      </w:r>
      <w:r>
        <w:rPr>
          <w:spacing w:val="-6"/>
        </w:rPr>
        <w:t xml:space="preserve"> </w:t>
      </w:r>
      <w:r>
        <w:t>inyecte</w:t>
      </w:r>
      <w:r>
        <w:rPr>
          <w:spacing w:val="-3"/>
        </w:rPr>
        <w:t xml:space="preserve"> </w:t>
      </w:r>
      <w:r>
        <w:t>Otulfi</w:t>
      </w:r>
      <w:r>
        <w:rPr>
          <w:spacing w:val="-3"/>
        </w:rPr>
        <w:t xml:space="preserve"> </w:t>
      </w:r>
      <w:r>
        <w:t>usted</w:t>
      </w:r>
      <w:r>
        <w:rPr>
          <w:spacing w:val="-1"/>
        </w:rPr>
        <w:t xml:space="preserve"> </w:t>
      </w:r>
      <w:r>
        <w:t>mismo.</w:t>
      </w:r>
      <w:r>
        <w:rPr>
          <w:spacing w:val="-6"/>
        </w:rPr>
        <w:t xml:space="preserve"> </w:t>
      </w:r>
      <w:r>
        <w:t>En</w:t>
      </w:r>
      <w:r>
        <w:rPr>
          <w:spacing w:val="-4"/>
        </w:rPr>
        <w:t xml:space="preserve"> </w:t>
      </w:r>
      <w:r>
        <w:t>ese</w:t>
      </w:r>
      <w:r>
        <w:rPr>
          <w:spacing w:val="-6"/>
        </w:rPr>
        <w:t xml:space="preserve"> </w:t>
      </w:r>
      <w:r>
        <w:t>caso, será entrenado en cómo inyectarse Otulfi usted mismo.</w:t>
      </w:r>
    </w:p>
    <w:p w14:paraId="14FDA1E2" w14:textId="77777777" w:rsidR="00414901" w:rsidRDefault="006851B1">
      <w:pPr>
        <w:pStyle w:val="ListParagraph"/>
        <w:numPr>
          <w:ilvl w:val="1"/>
          <w:numId w:val="10"/>
        </w:numPr>
        <w:tabs>
          <w:tab w:val="left" w:pos="709"/>
        </w:tabs>
        <w:ind w:right="397" w:hanging="566"/>
      </w:pPr>
      <w:r>
        <w:t>Para</w:t>
      </w:r>
      <w:r>
        <w:rPr>
          <w:spacing w:val="-6"/>
        </w:rPr>
        <w:t xml:space="preserve"> </w:t>
      </w:r>
      <w:r>
        <w:t>las</w:t>
      </w:r>
      <w:r>
        <w:rPr>
          <w:spacing w:val="-6"/>
        </w:rPr>
        <w:t xml:space="preserve"> </w:t>
      </w:r>
      <w:r>
        <w:t>instrucciones</w:t>
      </w:r>
      <w:r>
        <w:rPr>
          <w:spacing w:val="-6"/>
        </w:rPr>
        <w:t xml:space="preserve"> </w:t>
      </w:r>
      <w:r>
        <w:t>sobre</w:t>
      </w:r>
      <w:r>
        <w:rPr>
          <w:spacing w:val="-8"/>
        </w:rPr>
        <w:t xml:space="preserve"> </w:t>
      </w:r>
      <w:r>
        <w:t>como</w:t>
      </w:r>
      <w:r>
        <w:rPr>
          <w:spacing w:val="-6"/>
        </w:rPr>
        <w:t xml:space="preserve"> </w:t>
      </w:r>
      <w:r>
        <w:t>inyectar</w:t>
      </w:r>
      <w:r>
        <w:rPr>
          <w:spacing w:val="-6"/>
        </w:rPr>
        <w:t xml:space="preserve"> </w:t>
      </w:r>
      <w:r>
        <w:t>Otulfi,</w:t>
      </w:r>
      <w:r>
        <w:rPr>
          <w:spacing w:val="-6"/>
        </w:rPr>
        <w:t xml:space="preserve"> </w:t>
      </w:r>
      <w:r>
        <w:t>ver</w:t>
      </w:r>
      <w:r>
        <w:rPr>
          <w:spacing w:val="-5"/>
        </w:rPr>
        <w:t xml:space="preserve"> </w:t>
      </w:r>
      <w:r>
        <w:t>“Instrucciones</w:t>
      </w:r>
      <w:r>
        <w:rPr>
          <w:spacing w:val="-6"/>
        </w:rPr>
        <w:t xml:space="preserve"> </w:t>
      </w:r>
      <w:r>
        <w:t>de</w:t>
      </w:r>
      <w:r>
        <w:rPr>
          <w:spacing w:val="-8"/>
        </w:rPr>
        <w:t xml:space="preserve"> </w:t>
      </w:r>
      <w:r>
        <w:t>administración”</w:t>
      </w:r>
      <w:r>
        <w:rPr>
          <w:spacing w:val="-8"/>
        </w:rPr>
        <w:t xml:space="preserve"> </w:t>
      </w:r>
      <w:r>
        <w:t>al</w:t>
      </w:r>
      <w:r>
        <w:rPr>
          <w:spacing w:val="-5"/>
        </w:rPr>
        <w:t xml:space="preserve"> </w:t>
      </w:r>
      <w:r>
        <w:t>final de este prospecto.</w:t>
      </w:r>
    </w:p>
    <w:p w14:paraId="14FDA1E3" w14:textId="77777777" w:rsidR="00414901" w:rsidRDefault="006851B1">
      <w:pPr>
        <w:pStyle w:val="BodyText"/>
        <w:spacing w:line="250" w:lineRule="exact"/>
        <w:ind w:left="142"/>
      </w:pPr>
      <w:r>
        <w:t>Consulte</w:t>
      </w:r>
      <w:r>
        <w:rPr>
          <w:spacing w:val="-12"/>
        </w:rPr>
        <w:t xml:space="preserve"> </w:t>
      </w:r>
      <w:r>
        <w:t>con</w:t>
      </w:r>
      <w:r>
        <w:rPr>
          <w:spacing w:val="-11"/>
        </w:rPr>
        <w:t xml:space="preserve"> </w:t>
      </w:r>
      <w:r>
        <w:t>su</w:t>
      </w:r>
      <w:r>
        <w:rPr>
          <w:spacing w:val="-10"/>
        </w:rPr>
        <w:t xml:space="preserve"> </w:t>
      </w:r>
      <w:r>
        <w:t>médico</w:t>
      </w:r>
      <w:r>
        <w:rPr>
          <w:spacing w:val="-11"/>
        </w:rPr>
        <w:t xml:space="preserve"> </w:t>
      </w:r>
      <w:r>
        <w:t>si</w:t>
      </w:r>
      <w:r>
        <w:rPr>
          <w:spacing w:val="-9"/>
        </w:rPr>
        <w:t xml:space="preserve"> </w:t>
      </w:r>
      <w:r>
        <w:t>tiene</w:t>
      </w:r>
      <w:r>
        <w:rPr>
          <w:spacing w:val="-10"/>
        </w:rPr>
        <w:t xml:space="preserve"> </w:t>
      </w:r>
      <w:r>
        <w:t>cualquier</w:t>
      </w:r>
      <w:r>
        <w:rPr>
          <w:spacing w:val="-10"/>
        </w:rPr>
        <w:t xml:space="preserve"> </w:t>
      </w:r>
      <w:r>
        <w:t>pregunta</w:t>
      </w:r>
      <w:r>
        <w:rPr>
          <w:spacing w:val="-9"/>
        </w:rPr>
        <w:t xml:space="preserve"> </w:t>
      </w:r>
      <w:r>
        <w:t>sobre</w:t>
      </w:r>
      <w:r>
        <w:rPr>
          <w:spacing w:val="-10"/>
        </w:rPr>
        <w:t xml:space="preserve"> </w:t>
      </w:r>
      <w:r>
        <w:t>cómo</w:t>
      </w:r>
      <w:r>
        <w:rPr>
          <w:spacing w:val="-7"/>
        </w:rPr>
        <w:t xml:space="preserve"> </w:t>
      </w:r>
      <w:r>
        <w:rPr>
          <w:spacing w:val="-2"/>
        </w:rPr>
        <w:t>autoinyectarse.</w:t>
      </w:r>
    </w:p>
    <w:p w14:paraId="14FDA1E4" w14:textId="77777777" w:rsidR="00414901" w:rsidRDefault="006851B1">
      <w:pPr>
        <w:pStyle w:val="Heading2"/>
        <w:spacing w:before="74"/>
        <w:ind w:left="142"/>
      </w:pPr>
      <w:r>
        <w:t>Si</w:t>
      </w:r>
      <w:r>
        <w:rPr>
          <w:spacing w:val="-7"/>
        </w:rPr>
        <w:t xml:space="preserve"> </w:t>
      </w:r>
      <w:r>
        <w:t>usa</w:t>
      </w:r>
      <w:r>
        <w:rPr>
          <w:spacing w:val="-7"/>
        </w:rPr>
        <w:t xml:space="preserve"> </w:t>
      </w:r>
      <w:r>
        <w:t>más</w:t>
      </w:r>
      <w:r>
        <w:rPr>
          <w:spacing w:val="-9"/>
        </w:rPr>
        <w:t xml:space="preserve"> </w:t>
      </w:r>
      <w:r>
        <w:t>Otulfi</w:t>
      </w:r>
      <w:r>
        <w:rPr>
          <w:spacing w:val="-4"/>
        </w:rPr>
        <w:t xml:space="preserve"> </w:t>
      </w:r>
      <w:r>
        <w:t>del</w:t>
      </w:r>
      <w:r>
        <w:rPr>
          <w:spacing w:val="-6"/>
        </w:rPr>
        <w:t xml:space="preserve"> </w:t>
      </w:r>
      <w:r>
        <w:t>que</w:t>
      </w:r>
      <w:r>
        <w:rPr>
          <w:spacing w:val="-9"/>
        </w:rPr>
        <w:t xml:space="preserve"> </w:t>
      </w:r>
      <w:r>
        <w:rPr>
          <w:spacing w:val="-4"/>
        </w:rPr>
        <w:t>debe</w:t>
      </w:r>
    </w:p>
    <w:p w14:paraId="14FDA1E5" w14:textId="77777777" w:rsidR="00414901" w:rsidRDefault="006851B1">
      <w:pPr>
        <w:pStyle w:val="BodyText"/>
        <w:spacing w:before="2"/>
        <w:ind w:left="141" w:right="331"/>
      </w:pPr>
      <w:r>
        <w:t>Si</w:t>
      </w:r>
      <w:r>
        <w:rPr>
          <w:spacing w:val="-4"/>
        </w:rPr>
        <w:t xml:space="preserve"> </w:t>
      </w:r>
      <w:r>
        <w:t>ha</w:t>
      </w:r>
      <w:r>
        <w:rPr>
          <w:spacing w:val="-7"/>
        </w:rPr>
        <w:t xml:space="preserve"> </w:t>
      </w:r>
      <w:r>
        <w:t>usado</w:t>
      </w:r>
      <w:r>
        <w:rPr>
          <w:spacing w:val="-7"/>
        </w:rPr>
        <w:t xml:space="preserve"> </w:t>
      </w:r>
      <w:r>
        <w:t>o</w:t>
      </w:r>
      <w:r>
        <w:rPr>
          <w:spacing w:val="-7"/>
        </w:rPr>
        <w:t xml:space="preserve"> </w:t>
      </w:r>
      <w:r>
        <w:t>le</w:t>
      </w:r>
      <w:r>
        <w:rPr>
          <w:spacing w:val="-7"/>
        </w:rPr>
        <w:t xml:space="preserve"> </w:t>
      </w:r>
      <w:r>
        <w:t>han</w:t>
      </w:r>
      <w:r>
        <w:rPr>
          <w:spacing w:val="-7"/>
        </w:rPr>
        <w:t xml:space="preserve"> </w:t>
      </w:r>
      <w:r>
        <w:t>administrado</w:t>
      </w:r>
      <w:r>
        <w:rPr>
          <w:spacing w:val="-5"/>
        </w:rPr>
        <w:t xml:space="preserve"> </w:t>
      </w:r>
      <w:r>
        <w:t>demasiado</w:t>
      </w:r>
      <w:r>
        <w:rPr>
          <w:spacing w:val="-7"/>
        </w:rPr>
        <w:t xml:space="preserve"> </w:t>
      </w:r>
      <w:r>
        <w:t>Otulfi,</w:t>
      </w:r>
      <w:r>
        <w:rPr>
          <w:spacing w:val="-5"/>
        </w:rPr>
        <w:t xml:space="preserve"> </w:t>
      </w:r>
      <w:r>
        <w:t>hable</w:t>
      </w:r>
      <w:r>
        <w:rPr>
          <w:spacing w:val="-7"/>
        </w:rPr>
        <w:t xml:space="preserve"> </w:t>
      </w:r>
      <w:r>
        <w:t>enseguida</w:t>
      </w:r>
      <w:r>
        <w:rPr>
          <w:spacing w:val="-7"/>
        </w:rPr>
        <w:t xml:space="preserve"> </w:t>
      </w:r>
      <w:r>
        <w:t>con</w:t>
      </w:r>
      <w:r>
        <w:rPr>
          <w:spacing w:val="-5"/>
        </w:rPr>
        <w:t xml:space="preserve"> </w:t>
      </w:r>
      <w:r>
        <w:t>su</w:t>
      </w:r>
      <w:r>
        <w:rPr>
          <w:spacing w:val="-7"/>
        </w:rPr>
        <w:t xml:space="preserve"> </w:t>
      </w:r>
      <w:r>
        <w:t>médico</w:t>
      </w:r>
      <w:r>
        <w:rPr>
          <w:spacing w:val="-5"/>
        </w:rPr>
        <w:t xml:space="preserve"> </w:t>
      </w:r>
      <w:r>
        <w:t>o</w:t>
      </w:r>
      <w:r>
        <w:rPr>
          <w:spacing w:val="-5"/>
        </w:rPr>
        <w:t xml:space="preserve"> </w:t>
      </w:r>
      <w:r>
        <w:t>farmacéutico. Lleve siempre consigo la caja del medicamento, aunque esté vacía.</w:t>
      </w:r>
    </w:p>
    <w:p w14:paraId="14FDA1E6" w14:textId="77777777" w:rsidR="00414901" w:rsidRDefault="006851B1">
      <w:pPr>
        <w:pStyle w:val="Heading2"/>
        <w:spacing w:before="252"/>
      </w:pPr>
      <w:r>
        <w:t>Si</w:t>
      </w:r>
      <w:r>
        <w:rPr>
          <w:spacing w:val="-7"/>
        </w:rPr>
        <w:t xml:space="preserve"> </w:t>
      </w:r>
      <w:r>
        <w:t>olvidó</w:t>
      </w:r>
      <w:r>
        <w:rPr>
          <w:spacing w:val="-7"/>
        </w:rPr>
        <w:t xml:space="preserve"> </w:t>
      </w:r>
      <w:r>
        <w:t>usar</w:t>
      </w:r>
      <w:r>
        <w:rPr>
          <w:spacing w:val="-6"/>
        </w:rPr>
        <w:t xml:space="preserve"> </w:t>
      </w:r>
      <w:r>
        <w:rPr>
          <w:spacing w:val="-2"/>
        </w:rPr>
        <w:t>Otulfi</w:t>
      </w:r>
    </w:p>
    <w:p w14:paraId="14FDA1E7" w14:textId="77777777" w:rsidR="00414901" w:rsidRDefault="006851B1">
      <w:pPr>
        <w:pStyle w:val="BodyText"/>
        <w:spacing w:before="2"/>
        <w:ind w:left="142" w:right="331"/>
      </w:pPr>
      <w:r>
        <w:t>Si</w:t>
      </w:r>
      <w:r>
        <w:rPr>
          <w:spacing w:val="-3"/>
        </w:rPr>
        <w:t xml:space="preserve"> </w:t>
      </w:r>
      <w:r>
        <w:t>olvida</w:t>
      </w:r>
      <w:r>
        <w:rPr>
          <w:spacing w:val="-6"/>
        </w:rPr>
        <w:t xml:space="preserve"> </w:t>
      </w:r>
      <w:r>
        <w:t>una</w:t>
      </w:r>
      <w:r>
        <w:rPr>
          <w:spacing w:val="-6"/>
        </w:rPr>
        <w:t xml:space="preserve"> </w:t>
      </w:r>
      <w:r>
        <w:t>dosis,</w:t>
      </w:r>
      <w:r>
        <w:rPr>
          <w:spacing w:val="-4"/>
        </w:rPr>
        <w:t xml:space="preserve"> </w:t>
      </w:r>
      <w:r>
        <w:t>hable</w:t>
      </w:r>
      <w:r>
        <w:rPr>
          <w:spacing w:val="-3"/>
        </w:rPr>
        <w:t xml:space="preserve"> </w:t>
      </w:r>
      <w:r>
        <w:t>con</w:t>
      </w:r>
      <w:r>
        <w:rPr>
          <w:spacing w:val="-4"/>
        </w:rPr>
        <w:t xml:space="preserve"> </w:t>
      </w:r>
      <w:r>
        <w:t>su</w:t>
      </w:r>
      <w:r>
        <w:rPr>
          <w:spacing w:val="-4"/>
        </w:rPr>
        <w:t xml:space="preserve"> </w:t>
      </w:r>
      <w:r>
        <w:t>médico</w:t>
      </w:r>
      <w:r>
        <w:rPr>
          <w:spacing w:val="-4"/>
        </w:rPr>
        <w:t xml:space="preserve"> </w:t>
      </w:r>
      <w:r>
        <w:t>o</w:t>
      </w:r>
      <w:r>
        <w:rPr>
          <w:spacing w:val="-4"/>
        </w:rPr>
        <w:t xml:space="preserve"> </w:t>
      </w:r>
      <w:r>
        <w:t>farmacéutico.</w:t>
      </w:r>
      <w:r>
        <w:rPr>
          <w:spacing w:val="-4"/>
        </w:rPr>
        <w:t xml:space="preserve"> </w:t>
      </w:r>
      <w:r>
        <w:t>No</w:t>
      </w:r>
      <w:r>
        <w:rPr>
          <w:spacing w:val="-4"/>
        </w:rPr>
        <w:t xml:space="preserve"> </w:t>
      </w:r>
      <w:r>
        <w:t>tome</w:t>
      </w:r>
      <w:r>
        <w:rPr>
          <w:spacing w:val="-3"/>
        </w:rPr>
        <w:t xml:space="preserve"> </w:t>
      </w:r>
      <w:r>
        <w:t>una</w:t>
      </w:r>
      <w:r>
        <w:rPr>
          <w:spacing w:val="-3"/>
        </w:rPr>
        <w:t xml:space="preserve"> </w:t>
      </w:r>
      <w:r>
        <w:t>dosis</w:t>
      </w:r>
      <w:r>
        <w:rPr>
          <w:spacing w:val="-3"/>
        </w:rPr>
        <w:t xml:space="preserve"> </w:t>
      </w:r>
      <w:r>
        <w:t>doble</w:t>
      </w:r>
      <w:r>
        <w:rPr>
          <w:spacing w:val="-8"/>
        </w:rPr>
        <w:t xml:space="preserve"> </w:t>
      </w:r>
      <w:r>
        <w:t>para</w:t>
      </w:r>
      <w:r>
        <w:rPr>
          <w:spacing w:val="-6"/>
        </w:rPr>
        <w:t xml:space="preserve"> </w:t>
      </w:r>
      <w:r>
        <w:t>compensar</w:t>
      </w:r>
      <w:r>
        <w:rPr>
          <w:spacing w:val="-5"/>
        </w:rPr>
        <w:t xml:space="preserve"> </w:t>
      </w:r>
      <w:r>
        <w:t>las dosis olvidadas.</w:t>
      </w:r>
    </w:p>
    <w:p w14:paraId="14FDA1E8" w14:textId="77777777" w:rsidR="00414901" w:rsidRDefault="006851B1">
      <w:pPr>
        <w:pStyle w:val="Heading2"/>
        <w:spacing w:before="252" w:line="252" w:lineRule="exact"/>
      </w:pPr>
      <w:r>
        <w:t>Si</w:t>
      </w:r>
      <w:r>
        <w:rPr>
          <w:spacing w:val="-14"/>
        </w:rPr>
        <w:t xml:space="preserve"> </w:t>
      </w:r>
      <w:r>
        <w:t>interrumpe</w:t>
      </w:r>
      <w:r>
        <w:rPr>
          <w:spacing w:val="-11"/>
        </w:rPr>
        <w:t xml:space="preserve"> </w:t>
      </w:r>
      <w:r>
        <w:t>el</w:t>
      </w:r>
      <w:r>
        <w:rPr>
          <w:spacing w:val="-11"/>
        </w:rPr>
        <w:t xml:space="preserve"> </w:t>
      </w:r>
      <w:r>
        <w:t>tratamiento</w:t>
      </w:r>
      <w:r>
        <w:rPr>
          <w:spacing w:val="-12"/>
        </w:rPr>
        <w:t xml:space="preserve"> </w:t>
      </w:r>
      <w:r>
        <w:t>con</w:t>
      </w:r>
      <w:r>
        <w:rPr>
          <w:spacing w:val="-10"/>
        </w:rPr>
        <w:t xml:space="preserve"> </w:t>
      </w:r>
      <w:r>
        <w:rPr>
          <w:spacing w:val="-2"/>
        </w:rPr>
        <w:t>Otulfi</w:t>
      </w:r>
    </w:p>
    <w:p w14:paraId="14FDA1E9" w14:textId="77777777" w:rsidR="00414901" w:rsidRDefault="006851B1">
      <w:pPr>
        <w:pStyle w:val="BodyText"/>
        <w:ind w:left="142" w:right="469"/>
      </w:pPr>
      <w:r>
        <w:t>Dejar</w:t>
      </w:r>
      <w:r>
        <w:rPr>
          <w:spacing w:val="-6"/>
        </w:rPr>
        <w:t xml:space="preserve"> </w:t>
      </w:r>
      <w:r>
        <w:t>de</w:t>
      </w:r>
      <w:r>
        <w:rPr>
          <w:spacing w:val="-7"/>
        </w:rPr>
        <w:t xml:space="preserve"> </w:t>
      </w:r>
      <w:r>
        <w:t>usar</w:t>
      </w:r>
      <w:r>
        <w:rPr>
          <w:spacing w:val="-1"/>
        </w:rPr>
        <w:t xml:space="preserve"> </w:t>
      </w:r>
      <w:r>
        <w:t>Otulfi</w:t>
      </w:r>
      <w:r>
        <w:rPr>
          <w:spacing w:val="-4"/>
        </w:rPr>
        <w:t xml:space="preserve"> </w:t>
      </w:r>
      <w:r>
        <w:t>no</w:t>
      </w:r>
      <w:r>
        <w:rPr>
          <w:spacing w:val="-5"/>
        </w:rPr>
        <w:t xml:space="preserve"> </w:t>
      </w:r>
      <w:r>
        <w:t>es</w:t>
      </w:r>
      <w:r>
        <w:rPr>
          <w:spacing w:val="-7"/>
        </w:rPr>
        <w:t xml:space="preserve"> </w:t>
      </w:r>
      <w:r>
        <w:t>peligroso.</w:t>
      </w:r>
      <w:r>
        <w:rPr>
          <w:spacing w:val="-5"/>
        </w:rPr>
        <w:t xml:space="preserve"> </w:t>
      </w:r>
      <w:r>
        <w:t>Sin</w:t>
      </w:r>
      <w:r>
        <w:rPr>
          <w:spacing w:val="-7"/>
        </w:rPr>
        <w:t xml:space="preserve"> </w:t>
      </w:r>
      <w:r>
        <w:t>embargo,</w:t>
      </w:r>
      <w:r>
        <w:rPr>
          <w:spacing w:val="-5"/>
        </w:rPr>
        <w:t xml:space="preserve"> </w:t>
      </w:r>
      <w:r>
        <w:t>si</w:t>
      </w:r>
      <w:r>
        <w:rPr>
          <w:spacing w:val="-4"/>
        </w:rPr>
        <w:t xml:space="preserve"> </w:t>
      </w:r>
      <w:r>
        <w:t>usted</w:t>
      </w:r>
      <w:r>
        <w:rPr>
          <w:spacing w:val="-7"/>
        </w:rPr>
        <w:t xml:space="preserve"> </w:t>
      </w:r>
      <w:r>
        <w:t>lo</w:t>
      </w:r>
      <w:r>
        <w:rPr>
          <w:spacing w:val="-5"/>
        </w:rPr>
        <w:t xml:space="preserve"> </w:t>
      </w:r>
      <w:r>
        <w:t>interrumpe,</w:t>
      </w:r>
      <w:r>
        <w:rPr>
          <w:spacing w:val="-5"/>
        </w:rPr>
        <w:t xml:space="preserve"> </w:t>
      </w:r>
      <w:r>
        <w:t>sus</w:t>
      </w:r>
      <w:r>
        <w:rPr>
          <w:spacing w:val="-4"/>
        </w:rPr>
        <w:t xml:space="preserve"> </w:t>
      </w:r>
      <w:r>
        <w:t>síntomas</w:t>
      </w:r>
      <w:r>
        <w:rPr>
          <w:spacing w:val="-7"/>
        </w:rPr>
        <w:t xml:space="preserve"> </w:t>
      </w:r>
      <w:r>
        <w:t>pueden</w:t>
      </w:r>
      <w:r>
        <w:rPr>
          <w:spacing w:val="-5"/>
        </w:rPr>
        <w:t xml:space="preserve"> </w:t>
      </w:r>
      <w:r>
        <w:t>volver a aparecer.</w:t>
      </w:r>
    </w:p>
    <w:p w14:paraId="14FDA1EA" w14:textId="77777777" w:rsidR="00414901" w:rsidRDefault="00414901">
      <w:pPr>
        <w:pStyle w:val="BodyText"/>
        <w:spacing w:before="1"/>
      </w:pPr>
    </w:p>
    <w:p w14:paraId="14FDA1EB" w14:textId="77777777" w:rsidR="00414901" w:rsidRDefault="006851B1">
      <w:pPr>
        <w:pStyle w:val="BodyText"/>
        <w:spacing w:before="1"/>
        <w:ind w:left="142"/>
      </w:pPr>
      <w:r>
        <w:t>Si</w:t>
      </w:r>
      <w:r>
        <w:rPr>
          <w:spacing w:val="-7"/>
        </w:rPr>
        <w:t xml:space="preserve"> </w:t>
      </w:r>
      <w:r>
        <w:t>tiene</w:t>
      </w:r>
      <w:r>
        <w:rPr>
          <w:spacing w:val="-7"/>
        </w:rPr>
        <w:t xml:space="preserve"> </w:t>
      </w:r>
      <w:r>
        <w:t>cualquier</w:t>
      </w:r>
      <w:r>
        <w:rPr>
          <w:spacing w:val="-10"/>
        </w:rPr>
        <w:t xml:space="preserve"> </w:t>
      </w:r>
      <w:r>
        <w:t>otra</w:t>
      </w:r>
      <w:r>
        <w:rPr>
          <w:spacing w:val="-7"/>
        </w:rPr>
        <w:t xml:space="preserve"> </w:t>
      </w:r>
      <w:r>
        <w:t>duda</w:t>
      </w:r>
      <w:r>
        <w:rPr>
          <w:spacing w:val="-9"/>
        </w:rPr>
        <w:t xml:space="preserve"> </w:t>
      </w:r>
      <w:r>
        <w:t>sobre</w:t>
      </w:r>
      <w:r>
        <w:rPr>
          <w:spacing w:val="-9"/>
        </w:rPr>
        <w:t xml:space="preserve"> </w:t>
      </w:r>
      <w:r>
        <w:t>el</w:t>
      </w:r>
      <w:r>
        <w:rPr>
          <w:spacing w:val="-10"/>
        </w:rPr>
        <w:t xml:space="preserve"> </w:t>
      </w:r>
      <w:r>
        <w:t>uso</w:t>
      </w:r>
      <w:r>
        <w:rPr>
          <w:spacing w:val="-7"/>
        </w:rPr>
        <w:t xml:space="preserve"> </w:t>
      </w:r>
      <w:r>
        <w:t>de</w:t>
      </w:r>
      <w:r>
        <w:rPr>
          <w:spacing w:val="-9"/>
        </w:rPr>
        <w:t xml:space="preserve"> </w:t>
      </w:r>
      <w:r>
        <w:t>este</w:t>
      </w:r>
      <w:r>
        <w:rPr>
          <w:spacing w:val="-10"/>
        </w:rPr>
        <w:t xml:space="preserve"> </w:t>
      </w:r>
      <w:r>
        <w:t>medicamento,</w:t>
      </w:r>
      <w:r>
        <w:rPr>
          <w:spacing w:val="-7"/>
        </w:rPr>
        <w:t xml:space="preserve"> </w:t>
      </w:r>
      <w:r>
        <w:t>pregunte</w:t>
      </w:r>
      <w:r>
        <w:rPr>
          <w:spacing w:val="-9"/>
        </w:rPr>
        <w:t xml:space="preserve"> </w:t>
      </w:r>
      <w:r>
        <w:t>a</w:t>
      </w:r>
      <w:r>
        <w:rPr>
          <w:spacing w:val="-10"/>
        </w:rPr>
        <w:t xml:space="preserve"> </w:t>
      </w:r>
      <w:r>
        <w:t>su</w:t>
      </w:r>
      <w:r>
        <w:rPr>
          <w:spacing w:val="-7"/>
        </w:rPr>
        <w:t xml:space="preserve"> </w:t>
      </w:r>
      <w:r>
        <w:t>médico</w:t>
      </w:r>
      <w:r>
        <w:rPr>
          <w:spacing w:val="-10"/>
        </w:rPr>
        <w:t xml:space="preserve"> </w:t>
      </w:r>
      <w:r>
        <w:t>o</w:t>
      </w:r>
      <w:r>
        <w:rPr>
          <w:spacing w:val="-7"/>
        </w:rPr>
        <w:t xml:space="preserve"> </w:t>
      </w:r>
      <w:r>
        <w:rPr>
          <w:spacing w:val="-2"/>
        </w:rPr>
        <w:t>farmacéutico.</w:t>
      </w:r>
    </w:p>
    <w:p w14:paraId="14FDA1EC" w14:textId="77777777" w:rsidR="00414901" w:rsidRDefault="00414901">
      <w:pPr>
        <w:pStyle w:val="BodyText"/>
        <w:spacing w:before="252"/>
      </w:pPr>
    </w:p>
    <w:p w14:paraId="14FDA1ED" w14:textId="77777777" w:rsidR="00414901" w:rsidRDefault="006851B1">
      <w:pPr>
        <w:pStyle w:val="Heading2"/>
        <w:numPr>
          <w:ilvl w:val="0"/>
          <w:numId w:val="10"/>
        </w:numPr>
        <w:tabs>
          <w:tab w:val="left" w:pos="709"/>
        </w:tabs>
        <w:ind w:left="709" w:hanging="569"/>
      </w:pPr>
      <w:r>
        <w:t>Posibles</w:t>
      </w:r>
      <w:r>
        <w:rPr>
          <w:spacing w:val="-12"/>
        </w:rPr>
        <w:t xml:space="preserve"> </w:t>
      </w:r>
      <w:r>
        <w:t>efectos</w:t>
      </w:r>
      <w:r>
        <w:rPr>
          <w:spacing w:val="-10"/>
        </w:rPr>
        <w:t xml:space="preserve"> </w:t>
      </w:r>
      <w:r>
        <w:rPr>
          <w:spacing w:val="-2"/>
        </w:rPr>
        <w:t>adversos</w:t>
      </w:r>
    </w:p>
    <w:p w14:paraId="14FDA1EE" w14:textId="77777777" w:rsidR="00414901" w:rsidRDefault="006851B1">
      <w:pPr>
        <w:pStyle w:val="BodyText"/>
        <w:spacing w:before="251"/>
        <w:ind w:left="142" w:right="331"/>
      </w:pPr>
      <w:r>
        <w:t>Al</w:t>
      </w:r>
      <w:r>
        <w:rPr>
          <w:spacing w:val="-6"/>
        </w:rPr>
        <w:t xml:space="preserve"> </w:t>
      </w:r>
      <w:r>
        <w:t>igual</w:t>
      </w:r>
      <w:r>
        <w:rPr>
          <w:spacing w:val="-4"/>
        </w:rPr>
        <w:t xml:space="preserve"> </w:t>
      </w:r>
      <w:r>
        <w:t>que</w:t>
      </w:r>
      <w:r>
        <w:rPr>
          <w:spacing w:val="-7"/>
        </w:rPr>
        <w:t xml:space="preserve"> </w:t>
      </w:r>
      <w:r>
        <w:t>todos</w:t>
      </w:r>
      <w:r>
        <w:rPr>
          <w:spacing w:val="-7"/>
        </w:rPr>
        <w:t xml:space="preserve"> </w:t>
      </w:r>
      <w:r>
        <w:t>los</w:t>
      </w:r>
      <w:r>
        <w:rPr>
          <w:spacing w:val="-9"/>
        </w:rPr>
        <w:t xml:space="preserve"> </w:t>
      </w:r>
      <w:r>
        <w:t>medicamentos,</w:t>
      </w:r>
      <w:r>
        <w:rPr>
          <w:spacing w:val="-7"/>
        </w:rPr>
        <w:t xml:space="preserve"> </w:t>
      </w:r>
      <w:r>
        <w:t>este</w:t>
      </w:r>
      <w:r>
        <w:rPr>
          <w:spacing w:val="-9"/>
        </w:rPr>
        <w:t xml:space="preserve"> </w:t>
      </w:r>
      <w:r>
        <w:t>medicamento</w:t>
      </w:r>
      <w:r>
        <w:rPr>
          <w:spacing w:val="-5"/>
        </w:rPr>
        <w:t xml:space="preserve"> </w:t>
      </w:r>
      <w:r>
        <w:t>puede</w:t>
      </w:r>
      <w:r>
        <w:rPr>
          <w:spacing w:val="-7"/>
        </w:rPr>
        <w:t xml:space="preserve"> </w:t>
      </w:r>
      <w:r>
        <w:t>producir</w:t>
      </w:r>
      <w:r>
        <w:rPr>
          <w:spacing w:val="-4"/>
        </w:rPr>
        <w:t xml:space="preserve"> </w:t>
      </w:r>
      <w:r>
        <w:t>efectos</w:t>
      </w:r>
      <w:r>
        <w:rPr>
          <w:spacing w:val="-7"/>
        </w:rPr>
        <w:t xml:space="preserve"> </w:t>
      </w:r>
      <w:r>
        <w:t>adversos,</w:t>
      </w:r>
      <w:r>
        <w:rPr>
          <w:spacing w:val="-7"/>
        </w:rPr>
        <w:t xml:space="preserve"> </w:t>
      </w:r>
      <w:r>
        <w:t>aunque</w:t>
      </w:r>
      <w:r>
        <w:rPr>
          <w:spacing w:val="-7"/>
        </w:rPr>
        <w:t xml:space="preserve"> </w:t>
      </w:r>
      <w:r>
        <w:t>no todas las personas los sufran.</w:t>
      </w:r>
    </w:p>
    <w:p w14:paraId="14FDA1EF" w14:textId="77777777" w:rsidR="00414901" w:rsidRDefault="006851B1">
      <w:pPr>
        <w:pStyle w:val="Heading2"/>
        <w:spacing w:before="253"/>
      </w:pPr>
      <w:r>
        <w:rPr>
          <w:spacing w:val="-2"/>
        </w:rPr>
        <w:t>Efectos</w:t>
      </w:r>
      <w:r>
        <w:rPr>
          <w:spacing w:val="-1"/>
        </w:rPr>
        <w:t xml:space="preserve"> </w:t>
      </w:r>
      <w:r>
        <w:rPr>
          <w:spacing w:val="-2"/>
        </w:rPr>
        <w:t>adversos</w:t>
      </w:r>
      <w:r>
        <w:rPr>
          <w:spacing w:val="2"/>
        </w:rPr>
        <w:t xml:space="preserve"> </w:t>
      </w:r>
      <w:r>
        <w:rPr>
          <w:spacing w:val="-2"/>
        </w:rPr>
        <w:t>graves</w:t>
      </w:r>
    </w:p>
    <w:p w14:paraId="14FDA1F0" w14:textId="77777777" w:rsidR="00414901" w:rsidRDefault="006851B1">
      <w:pPr>
        <w:pStyle w:val="BodyText"/>
        <w:spacing w:before="1"/>
        <w:ind w:left="143"/>
      </w:pPr>
      <w:r>
        <w:t>Algunos</w:t>
      </w:r>
      <w:r>
        <w:rPr>
          <w:spacing w:val="-14"/>
        </w:rPr>
        <w:t xml:space="preserve"> </w:t>
      </w:r>
      <w:r>
        <w:t>pacientes</w:t>
      </w:r>
      <w:r>
        <w:rPr>
          <w:spacing w:val="-12"/>
        </w:rPr>
        <w:t xml:space="preserve"> </w:t>
      </w:r>
      <w:r>
        <w:t>podrían</w:t>
      </w:r>
      <w:r>
        <w:rPr>
          <w:spacing w:val="-14"/>
        </w:rPr>
        <w:t xml:space="preserve"> </w:t>
      </w:r>
      <w:r>
        <w:t>tener</w:t>
      </w:r>
      <w:r>
        <w:rPr>
          <w:spacing w:val="-13"/>
        </w:rPr>
        <w:t xml:space="preserve"> </w:t>
      </w:r>
      <w:r>
        <w:t>efectos</w:t>
      </w:r>
      <w:r>
        <w:rPr>
          <w:spacing w:val="-11"/>
        </w:rPr>
        <w:t xml:space="preserve"> </w:t>
      </w:r>
      <w:r>
        <w:t>adversos</w:t>
      </w:r>
      <w:r>
        <w:rPr>
          <w:spacing w:val="-12"/>
        </w:rPr>
        <w:t xml:space="preserve"> </w:t>
      </w:r>
      <w:r>
        <w:t>graves</w:t>
      </w:r>
      <w:r>
        <w:rPr>
          <w:spacing w:val="-11"/>
        </w:rPr>
        <w:t xml:space="preserve"> </w:t>
      </w:r>
      <w:r>
        <w:t>que</w:t>
      </w:r>
      <w:r>
        <w:rPr>
          <w:spacing w:val="-14"/>
        </w:rPr>
        <w:t xml:space="preserve"> </w:t>
      </w:r>
      <w:r>
        <w:t>pueden</w:t>
      </w:r>
      <w:r>
        <w:rPr>
          <w:spacing w:val="-12"/>
        </w:rPr>
        <w:t xml:space="preserve"> </w:t>
      </w:r>
      <w:r>
        <w:t>necesitar</w:t>
      </w:r>
      <w:r>
        <w:rPr>
          <w:spacing w:val="-13"/>
        </w:rPr>
        <w:t xml:space="preserve"> </w:t>
      </w:r>
      <w:r>
        <w:t>tratamiento</w:t>
      </w:r>
      <w:r>
        <w:rPr>
          <w:spacing w:val="-12"/>
        </w:rPr>
        <w:t xml:space="preserve"> </w:t>
      </w:r>
      <w:r>
        <w:rPr>
          <w:spacing w:val="-2"/>
        </w:rPr>
        <w:t>urgente.</w:t>
      </w:r>
    </w:p>
    <w:p w14:paraId="14FDA1F1" w14:textId="77777777" w:rsidR="00414901" w:rsidRDefault="00414901">
      <w:pPr>
        <w:pStyle w:val="BodyText"/>
      </w:pPr>
    </w:p>
    <w:p w14:paraId="14FDA1F2" w14:textId="77777777" w:rsidR="00414901" w:rsidRDefault="006851B1">
      <w:pPr>
        <w:pStyle w:val="Heading2"/>
        <w:ind w:left="142" w:right="331"/>
      </w:pPr>
      <w:r>
        <w:t>Reacciones alérgicas –</w:t>
      </w:r>
      <w:r>
        <w:rPr>
          <w:spacing w:val="-2"/>
        </w:rPr>
        <w:t xml:space="preserve"> </w:t>
      </w:r>
      <w:r>
        <w:t>éstas pueden necesitar</w:t>
      </w:r>
      <w:r>
        <w:rPr>
          <w:spacing w:val="-1"/>
        </w:rPr>
        <w:t xml:space="preserve"> </w:t>
      </w:r>
      <w:r>
        <w:t>tratamiento urgente. Contacte</w:t>
      </w:r>
      <w:r>
        <w:rPr>
          <w:spacing w:val="-1"/>
        </w:rPr>
        <w:t xml:space="preserve"> </w:t>
      </w:r>
      <w:r>
        <w:t>con su</w:t>
      </w:r>
      <w:r>
        <w:rPr>
          <w:spacing w:val="-2"/>
        </w:rPr>
        <w:t xml:space="preserve"> </w:t>
      </w:r>
      <w:r>
        <w:t>médico o consiga</w:t>
      </w:r>
      <w:r>
        <w:rPr>
          <w:spacing w:val="-9"/>
        </w:rPr>
        <w:t xml:space="preserve"> </w:t>
      </w:r>
      <w:r>
        <w:t>ayuda</w:t>
      </w:r>
      <w:r>
        <w:rPr>
          <w:spacing w:val="-9"/>
        </w:rPr>
        <w:t xml:space="preserve"> </w:t>
      </w:r>
      <w:r>
        <w:t>médica</w:t>
      </w:r>
      <w:r>
        <w:rPr>
          <w:spacing w:val="-9"/>
        </w:rPr>
        <w:t xml:space="preserve"> </w:t>
      </w:r>
      <w:r>
        <w:t>de</w:t>
      </w:r>
      <w:r>
        <w:rPr>
          <w:spacing w:val="-9"/>
        </w:rPr>
        <w:t xml:space="preserve"> </w:t>
      </w:r>
      <w:r>
        <w:t>urgencia</w:t>
      </w:r>
      <w:r>
        <w:rPr>
          <w:spacing w:val="-8"/>
        </w:rPr>
        <w:t xml:space="preserve"> </w:t>
      </w:r>
      <w:r>
        <w:t>inmediatamente</w:t>
      </w:r>
      <w:r>
        <w:rPr>
          <w:spacing w:val="-9"/>
        </w:rPr>
        <w:t xml:space="preserve"> </w:t>
      </w:r>
      <w:r>
        <w:t>si</w:t>
      </w:r>
      <w:r>
        <w:rPr>
          <w:spacing w:val="-8"/>
        </w:rPr>
        <w:t xml:space="preserve"> </w:t>
      </w:r>
      <w:r>
        <w:t>nota</w:t>
      </w:r>
      <w:r>
        <w:rPr>
          <w:spacing w:val="-9"/>
        </w:rPr>
        <w:t xml:space="preserve"> </w:t>
      </w:r>
      <w:r>
        <w:t>cualquiera</w:t>
      </w:r>
      <w:r>
        <w:rPr>
          <w:spacing w:val="-8"/>
        </w:rPr>
        <w:t xml:space="preserve"> </w:t>
      </w:r>
      <w:r>
        <w:t>de</w:t>
      </w:r>
      <w:r>
        <w:rPr>
          <w:spacing w:val="-9"/>
        </w:rPr>
        <w:t xml:space="preserve"> </w:t>
      </w:r>
      <w:r>
        <w:t>los</w:t>
      </w:r>
      <w:r>
        <w:rPr>
          <w:spacing w:val="-9"/>
        </w:rPr>
        <w:t xml:space="preserve"> </w:t>
      </w:r>
      <w:r>
        <w:t>siguientes</w:t>
      </w:r>
      <w:r>
        <w:rPr>
          <w:spacing w:val="-8"/>
        </w:rPr>
        <w:t xml:space="preserve"> </w:t>
      </w:r>
      <w:r>
        <w:rPr>
          <w:spacing w:val="-2"/>
        </w:rPr>
        <w:t>signos.</w:t>
      </w:r>
    </w:p>
    <w:p w14:paraId="14FDA1F3" w14:textId="77777777" w:rsidR="00414901" w:rsidRDefault="006851B1">
      <w:pPr>
        <w:pStyle w:val="ListParagraph"/>
        <w:numPr>
          <w:ilvl w:val="1"/>
          <w:numId w:val="10"/>
        </w:numPr>
        <w:tabs>
          <w:tab w:val="left" w:pos="709"/>
        </w:tabs>
        <w:spacing w:before="2"/>
        <w:ind w:right="401" w:hanging="566"/>
      </w:pPr>
      <w:r>
        <w:t>Las</w:t>
      </w:r>
      <w:r>
        <w:rPr>
          <w:spacing w:val="-7"/>
        </w:rPr>
        <w:t xml:space="preserve"> </w:t>
      </w:r>
      <w:r>
        <w:t>reacciones</w:t>
      </w:r>
      <w:r>
        <w:rPr>
          <w:spacing w:val="-7"/>
        </w:rPr>
        <w:t xml:space="preserve"> </w:t>
      </w:r>
      <w:r>
        <w:t>alérgicas</w:t>
      </w:r>
      <w:r>
        <w:rPr>
          <w:spacing w:val="-7"/>
        </w:rPr>
        <w:t xml:space="preserve"> </w:t>
      </w:r>
      <w:r>
        <w:t>graves</w:t>
      </w:r>
      <w:r>
        <w:rPr>
          <w:spacing w:val="-7"/>
        </w:rPr>
        <w:t xml:space="preserve"> </w:t>
      </w:r>
      <w:r>
        <w:t>(“anafilaxia”)</w:t>
      </w:r>
      <w:r>
        <w:rPr>
          <w:spacing w:val="-7"/>
        </w:rPr>
        <w:t xml:space="preserve"> </w:t>
      </w:r>
      <w:r>
        <w:t>son</w:t>
      </w:r>
      <w:r>
        <w:rPr>
          <w:spacing w:val="-7"/>
        </w:rPr>
        <w:t xml:space="preserve"> </w:t>
      </w:r>
      <w:r>
        <w:t>raras</w:t>
      </w:r>
      <w:r>
        <w:rPr>
          <w:spacing w:val="-7"/>
        </w:rPr>
        <w:t xml:space="preserve"> </w:t>
      </w:r>
      <w:r>
        <w:t>en</w:t>
      </w:r>
      <w:r>
        <w:rPr>
          <w:spacing w:val="-5"/>
        </w:rPr>
        <w:t xml:space="preserve"> </w:t>
      </w:r>
      <w:r>
        <w:t>la</w:t>
      </w:r>
      <w:r>
        <w:rPr>
          <w:spacing w:val="-7"/>
        </w:rPr>
        <w:t xml:space="preserve"> </w:t>
      </w:r>
      <w:r>
        <w:t>población</w:t>
      </w:r>
      <w:r>
        <w:rPr>
          <w:spacing w:val="-5"/>
        </w:rPr>
        <w:t xml:space="preserve"> </w:t>
      </w:r>
      <w:r>
        <w:t>que</w:t>
      </w:r>
      <w:r>
        <w:rPr>
          <w:spacing w:val="-7"/>
        </w:rPr>
        <w:t xml:space="preserve"> </w:t>
      </w:r>
      <w:r>
        <w:t>utiliza</w:t>
      </w:r>
      <w:r>
        <w:rPr>
          <w:spacing w:val="-4"/>
        </w:rPr>
        <w:t xml:space="preserve"> </w:t>
      </w:r>
      <w:r>
        <w:t>ustekinumab (pueden afectar hasta 1 de cada 1.000 personas). Los signos incluyen:</w:t>
      </w:r>
    </w:p>
    <w:p w14:paraId="14FDA1F4" w14:textId="77777777" w:rsidR="00414901" w:rsidRDefault="006851B1">
      <w:pPr>
        <w:pStyle w:val="ListParagraph"/>
        <w:numPr>
          <w:ilvl w:val="2"/>
          <w:numId w:val="10"/>
        </w:numPr>
        <w:tabs>
          <w:tab w:val="left" w:pos="1276"/>
        </w:tabs>
        <w:spacing w:before="2" w:line="263" w:lineRule="exact"/>
      </w:pPr>
      <w:r>
        <w:t>dificultad</w:t>
      </w:r>
      <w:r>
        <w:rPr>
          <w:spacing w:val="-11"/>
        </w:rPr>
        <w:t xml:space="preserve"> </w:t>
      </w:r>
      <w:r>
        <w:t>para</w:t>
      </w:r>
      <w:r>
        <w:rPr>
          <w:spacing w:val="-9"/>
        </w:rPr>
        <w:t xml:space="preserve"> </w:t>
      </w:r>
      <w:r>
        <w:t>respirar</w:t>
      </w:r>
      <w:r>
        <w:rPr>
          <w:spacing w:val="-10"/>
        </w:rPr>
        <w:t xml:space="preserve"> </w:t>
      </w:r>
      <w:r>
        <w:t>y</w:t>
      </w:r>
      <w:r>
        <w:rPr>
          <w:spacing w:val="-10"/>
        </w:rPr>
        <w:t xml:space="preserve"> </w:t>
      </w:r>
      <w:r>
        <w:rPr>
          <w:spacing w:val="-2"/>
        </w:rPr>
        <w:t>tragar</w:t>
      </w:r>
    </w:p>
    <w:p w14:paraId="14FDA1F5" w14:textId="77777777" w:rsidR="00414901" w:rsidRDefault="006851B1">
      <w:pPr>
        <w:pStyle w:val="ListParagraph"/>
        <w:numPr>
          <w:ilvl w:val="2"/>
          <w:numId w:val="10"/>
        </w:numPr>
        <w:tabs>
          <w:tab w:val="left" w:pos="1276"/>
        </w:tabs>
        <w:spacing w:line="254" w:lineRule="exact"/>
      </w:pPr>
      <w:r>
        <w:t>tensión</w:t>
      </w:r>
      <w:r>
        <w:rPr>
          <w:spacing w:val="-10"/>
        </w:rPr>
        <w:t xml:space="preserve"> </w:t>
      </w:r>
      <w:r>
        <w:t>arterial</w:t>
      </w:r>
      <w:r>
        <w:rPr>
          <w:spacing w:val="-9"/>
        </w:rPr>
        <w:t xml:space="preserve"> </w:t>
      </w:r>
      <w:r>
        <w:t>baja,</w:t>
      </w:r>
      <w:r>
        <w:rPr>
          <w:spacing w:val="-11"/>
        </w:rPr>
        <w:t xml:space="preserve"> </w:t>
      </w:r>
      <w:r>
        <w:t>que</w:t>
      </w:r>
      <w:r>
        <w:rPr>
          <w:spacing w:val="-7"/>
        </w:rPr>
        <w:t xml:space="preserve"> </w:t>
      </w:r>
      <w:r>
        <w:t>puede</w:t>
      </w:r>
      <w:r>
        <w:rPr>
          <w:spacing w:val="-9"/>
        </w:rPr>
        <w:t xml:space="preserve"> </w:t>
      </w:r>
      <w:r>
        <w:t>causar</w:t>
      </w:r>
      <w:r>
        <w:rPr>
          <w:spacing w:val="-10"/>
        </w:rPr>
        <w:t xml:space="preserve"> </w:t>
      </w:r>
      <w:r>
        <w:t>mareos</w:t>
      </w:r>
      <w:r>
        <w:rPr>
          <w:spacing w:val="-7"/>
        </w:rPr>
        <w:t xml:space="preserve"> </w:t>
      </w:r>
      <w:r>
        <w:t>o</w:t>
      </w:r>
      <w:r>
        <w:rPr>
          <w:spacing w:val="-10"/>
        </w:rPr>
        <w:t xml:space="preserve"> </w:t>
      </w:r>
      <w:r>
        <w:t>ligeros</w:t>
      </w:r>
      <w:r>
        <w:rPr>
          <w:spacing w:val="-12"/>
        </w:rPr>
        <w:t xml:space="preserve"> </w:t>
      </w:r>
      <w:r>
        <w:t>dolores</w:t>
      </w:r>
      <w:r>
        <w:rPr>
          <w:spacing w:val="-9"/>
        </w:rPr>
        <w:t xml:space="preserve"> </w:t>
      </w:r>
      <w:r>
        <w:t>de</w:t>
      </w:r>
      <w:r>
        <w:rPr>
          <w:spacing w:val="-9"/>
        </w:rPr>
        <w:t xml:space="preserve"> </w:t>
      </w:r>
      <w:r>
        <w:rPr>
          <w:spacing w:val="-2"/>
        </w:rPr>
        <w:t>cabeza</w:t>
      </w:r>
    </w:p>
    <w:p w14:paraId="14FDA1F6" w14:textId="77777777" w:rsidR="00414901" w:rsidRDefault="006851B1">
      <w:pPr>
        <w:pStyle w:val="ListParagraph"/>
        <w:numPr>
          <w:ilvl w:val="2"/>
          <w:numId w:val="10"/>
        </w:numPr>
        <w:tabs>
          <w:tab w:val="left" w:pos="1276"/>
        </w:tabs>
        <w:spacing w:line="254" w:lineRule="exact"/>
      </w:pPr>
      <w:r>
        <w:t>hinchazón</w:t>
      </w:r>
      <w:r>
        <w:rPr>
          <w:spacing w:val="-7"/>
        </w:rPr>
        <w:t xml:space="preserve"> </w:t>
      </w:r>
      <w:r>
        <w:t>de</w:t>
      </w:r>
      <w:r>
        <w:rPr>
          <w:spacing w:val="-8"/>
        </w:rPr>
        <w:t xml:space="preserve"> </w:t>
      </w:r>
      <w:r>
        <w:t>la</w:t>
      </w:r>
      <w:r>
        <w:rPr>
          <w:spacing w:val="-6"/>
        </w:rPr>
        <w:t xml:space="preserve"> </w:t>
      </w:r>
      <w:r>
        <w:t>cara,</w:t>
      </w:r>
      <w:r>
        <w:rPr>
          <w:spacing w:val="-10"/>
        </w:rPr>
        <w:t xml:space="preserve"> </w:t>
      </w:r>
      <w:r>
        <w:t>labios,</w:t>
      </w:r>
      <w:r>
        <w:rPr>
          <w:spacing w:val="-6"/>
        </w:rPr>
        <w:t xml:space="preserve"> </w:t>
      </w:r>
      <w:r>
        <w:t>boca</w:t>
      </w:r>
      <w:r>
        <w:rPr>
          <w:spacing w:val="-8"/>
        </w:rPr>
        <w:t xml:space="preserve"> </w:t>
      </w:r>
      <w:r>
        <w:t>o</w:t>
      </w:r>
      <w:r>
        <w:rPr>
          <w:spacing w:val="-4"/>
        </w:rPr>
        <w:t xml:space="preserve"> </w:t>
      </w:r>
      <w:r>
        <w:rPr>
          <w:spacing w:val="-2"/>
        </w:rPr>
        <w:t>garganta</w:t>
      </w:r>
    </w:p>
    <w:p w14:paraId="14FDA1F7" w14:textId="77777777" w:rsidR="00414901" w:rsidRDefault="006851B1">
      <w:pPr>
        <w:pStyle w:val="ListParagraph"/>
        <w:numPr>
          <w:ilvl w:val="1"/>
          <w:numId w:val="10"/>
        </w:numPr>
        <w:tabs>
          <w:tab w:val="left" w:pos="709"/>
        </w:tabs>
        <w:spacing w:line="235" w:lineRule="auto"/>
        <w:ind w:right="978" w:hanging="566"/>
      </w:pPr>
      <w:r>
        <w:t>Los</w:t>
      </w:r>
      <w:r>
        <w:rPr>
          <w:spacing w:val="-6"/>
        </w:rPr>
        <w:t xml:space="preserve"> </w:t>
      </w:r>
      <w:r>
        <w:t>signos</w:t>
      </w:r>
      <w:r>
        <w:rPr>
          <w:spacing w:val="-6"/>
        </w:rPr>
        <w:t xml:space="preserve"> </w:t>
      </w:r>
      <w:r>
        <w:t>comunes</w:t>
      </w:r>
      <w:r>
        <w:rPr>
          <w:spacing w:val="-6"/>
        </w:rPr>
        <w:t xml:space="preserve"> </w:t>
      </w:r>
      <w:r>
        <w:t>de</w:t>
      </w:r>
      <w:r>
        <w:rPr>
          <w:spacing w:val="-6"/>
        </w:rPr>
        <w:t xml:space="preserve"> </w:t>
      </w:r>
      <w:r>
        <w:t>una</w:t>
      </w:r>
      <w:r>
        <w:rPr>
          <w:spacing w:val="-8"/>
        </w:rPr>
        <w:t xml:space="preserve"> </w:t>
      </w:r>
      <w:r>
        <w:t>reacción</w:t>
      </w:r>
      <w:r>
        <w:rPr>
          <w:spacing w:val="-4"/>
        </w:rPr>
        <w:t xml:space="preserve"> </w:t>
      </w:r>
      <w:r>
        <w:t>alérgica</w:t>
      </w:r>
      <w:r>
        <w:rPr>
          <w:spacing w:val="-6"/>
        </w:rPr>
        <w:t xml:space="preserve"> </w:t>
      </w:r>
      <w:r>
        <w:t>incluyen</w:t>
      </w:r>
      <w:r>
        <w:rPr>
          <w:spacing w:val="-6"/>
        </w:rPr>
        <w:t xml:space="preserve"> </w:t>
      </w:r>
      <w:r>
        <w:t>erupción</w:t>
      </w:r>
      <w:r>
        <w:rPr>
          <w:spacing w:val="-6"/>
        </w:rPr>
        <w:t xml:space="preserve"> </w:t>
      </w:r>
      <w:r>
        <w:t>cutánea</w:t>
      </w:r>
      <w:r>
        <w:rPr>
          <w:spacing w:val="-6"/>
        </w:rPr>
        <w:t xml:space="preserve"> </w:t>
      </w:r>
      <w:r>
        <w:t>y</w:t>
      </w:r>
      <w:r>
        <w:rPr>
          <w:spacing w:val="-6"/>
        </w:rPr>
        <w:t xml:space="preserve"> </w:t>
      </w:r>
      <w:r>
        <w:t>urticaria</w:t>
      </w:r>
      <w:r>
        <w:rPr>
          <w:spacing w:val="-8"/>
        </w:rPr>
        <w:t xml:space="preserve"> </w:t>
      </w:r>
      <w:r>
        <w:t>(éstos pueden afectar hasta 1 de cada 100 personas).</w:t>
      </w:r>
    </w:p>
    <w:p w14:paraId="14FDA1F8" w14:textId="77777777" w:rsidR="00414901" w:rsidRDefault="006851B1">
      <w:pPr>
        <w:pStyle w:val="Heading2"/>
        <w:spacing w:before="243"/>
        <w:ind w:right="311"/>
      </w:pPr>
      <w:r>
        <w:t>En casos raros, se han notificado reacciones alérgicas a nivel del pulmón e inflamación del pulmón</w:t>
      </w:r>
      <w:r>
        <w:rPr>
          <w:spacing w:val="-6"/>
        </w:rPr>
        <w:t xml:space="preserve"> </w:t>
      </w:r>
      <w:r>
        <w:t>en</w:t>
      </w:r>
      <w:r>
        <w:rPr>
          <w:spacing w:val="-7"/>
        </w:rPr>
        <w:t xml:space="preserve"> </w:t>
      </w:r>
      <w:r>
        <w:t>pacientes</w:t>
      </w:r>
      <w:r>
        <w:rPr>
          <w:spacing w:val="-6"/>
        </w:rPr>
        <w:t xml:space="preserve"> </w:t>
      </w:r>
      <w:r>
        <w:t>tratados</w:t>
      </w:r>
      <w:r>
        <w:rPr>
          <w:spacing w:val="-3"/>
        </w:rPr>
        <w:t xml:space="preserve"> </w:t>
      </w:r>
      <w:r>
        <w:t>con</w:t>
      </w:r>
      <w:r>
        <w:rPr>
          <w:spacing w:val="-7"/>
        </w:rPr>
        <w:t xml:space="preserve"> </w:t>
      </w:r>
      <w:r>
        <w:t>ustekinumab.</w:t>
      </w:r>
      <w:r>
        <w:rPr>
          <w:spacing w:val="-6"/>
        </w:rPr>
        <w:t xml:space="preserve"> </w:t>
      </w:r>
      <w:r>
        <w:t>Informe</w:t>
      </w:r>
      <w:r>
        <w:rPr>
          <w:spacing w:val="-6"/>
        </w:rPr>
        <w:t xml:space="preserve"> </w:t>
      </w:r>
      <w:r>
        <w:t>a</w:t>
      </w:r>
      <w:r>
        <w:rPr>
          <w:spacing w:val="-6"/>
        </w:rPr>
        <w:t xml:space="preserve"> </w:t>
      </w:r>
      <w:r>
        <w:t>su</w:t>
      </w:r>
      <w:r>
        <w:rPr>
          <w:spacing w:val="-6"/>
        </w:rPr>
        <w:t xml:space="preserve"> </w:t>
      </w:r>
      <w:r>
        <w:t>médico</w:t>
      </w:r>
      <w:r>
        <w:rPr>
          <w:spacing w:val="-4"/>
        </w:rPr>
        <w:t xml:space="preserve"> </w:t>
      </w:r>
      <w:r>
        <w:t>de</w:t>
      </w:r>
      <w:r>
        <w:rPr>
          <w:spacing w:val="-6"/>
        </w:rPr>
        <w:t xml:space="preserve"> </w:t>
      </w:r>
      <w:r>
        <w:t>forma</w:t>
      </w:r>
      <w:r>
        <w:rPr>
          <w:spacing w:val="-4"/>
        </w:rPr>
        <w:t xml:space="preserve"> </w:t>
      </w:r>
      <w:r>
        <w:t>inmediata</w:t>
      </w:r>
      <w:r>
        <w:rPr>
          <w:spacing w:val="-6"/>
        </w:rPr>
        <w:t xml:space="preserve"> </w:t>
      </w:r>
      <w:r>
        <w:t>si</w:t>
      </w:r>
      <w:r>
        <w:rPr>
          <w:spacing w:val="-5"/>
        </w:rPr>
        <w:t xml:space="preserve"> </w:t>
      </w:r>
      <w:r>
        <w:t>tiene síntomas como tos, dificultad para respirar y fiebre.</w:t>
      </w:r>
    </w:p>
    <w:p w14:paraId="14FDA1F9" w14:textId="77777777" w:rsidR="00414901" w:rsidRDefault="006851B1">
      <w:pPr>
        <w:pStyle w:val="BodyText"/>
        <w:spacing w:before="252"/>
        <w:ind w:left="143" w:right="396" w:hanging="1"/>
      </w:pPr>
      <w:r>
        <w:t>Si</w:t>
      </w:r>
      <w:r>
        <w:rPr>
          <w:spacing w:val="-3"/>
        </w:rPr>
        <w:t xml:space="preserve"> </w:t>
      </w:r>
      <w:r>
        <w:t>tiene</w:t>
      </w:r>
      <w:r>
        <w:rPr>
          <w:spacing w:val="-3"/>
        </w:rPr>
        <w:t xml:space="preserve"> </w:t>
      </w:r>
      <w:r>
        <w:t>una</w:t>
      </w:r>
      <w:r>
        <w:rPr>
          <w:spacing w:val="-3"/>
        </w:rPr>
        <w:t xml:space="preserve"> </w:t>
      </w:r>
      <w:r>
        <w:t>reacción</w:t>
      </w:r>
      <w:r>
        <w:rPr>
          <w:spacing w:val="-4"/>
        </w:rPr>
        <w:t xml:space="preserve"> </w:t>
      </w:r>
      <w:r>
        <w:t>alérgica</w:t>
      </w:r>
      <w:r>
        <w:rPr>
          <w:spacing w:val="-3"/>
        </w:rPr>
        <w:t xml:space="preserve"> </w:t>
      </w:r>
      <w:r>
        <w:t>grave,</w:t>
      </w:r>
      <w:r>
        <w:rPr>
          <w:spacing w:val="-6"/>
        </w:rPr>
        <w:t xml:space="preserve"> </w:t>
      </w:r>
      <w:r>
        <w:t>su</w:t>
      </w:r>
      <w:r>
        <w:rPr>
          <w:spacing w:val="-6"/>
        </w:rPr>
        <w:t xml:space="preserve"> </w:t>
      </w:r>
      <w:r>
        <w:t>médico</w:t>
      </w:r>
      <w:r>
        <w:rPr>
          <w:spacing w:val="-4"/>
        </w:rPr>
        <w:t xml:space="preserve"> </w:t>
      </w:r>
      <w:r>
        <w:t>puede</w:t>
      </w:r>
      <w:r>
        <w:rPr>
          <w:spacing w:val="-8"/>
        </w:rPr>
        <w:t xml:space="preserve"> </w:t>
      </w:r>
      <w:r>
        <w:t>decidir</w:t>
      </w:r>
      <w:r>
        <w:rPr>
          <w:spacing w:val="-5"/>
        </w:rPr>
        <w:t xml:space="preserve"> </w:t>
      </w:r>
      <w:r>
        <w:t>que</w:t>
      </w:r>
      <w:r>
        <w:rPr>
          <w:spacing w:val="-6"/>
        </w:rPr>
        <w:t xml:space="preserve"> </w:t>
      </w:r>
      <w:r>
        <w:t>usted</w:t>
      </w:r>
      <w:r>
        <w:rPr>
          <w:spacing w:val="-6"/>
        </w:rPr>
        <w:t xml:space="preserve"> </w:t>
      </w:r>
      <w:r>
        <w:t>no</w:t>
      </w:r>
      <w:r>
        <w:rPr>
          <w:spacing w:val="-4"/>
        </w:rPr>
        <w:t xml:space="preserve"> </w:t>
      </w:r>
      <w:r>
        <w:t>debe</w:t>
      </w:r>
      <w:r>
        <w:rPr>
          <w:spacing w:val="-6"/>
        </w:rPr>
        <w:t xml:space="preserve"> </w:t>
      </w:r>
      <w:r>
        <w:t>utilizar Otulfi</w:t>
      </w:r>
      <w:r>
        <w:rPr>
          <w:spacing w:val="-5"/>
        </w:rPr>
        <w:t xml:space="preserve"> </w:t>
      </w:r>
      <w:r>
        <w:t xml:space="preserve">de </w:t>
      </w:r>
      <w:r>
        <w:rPr>
          <w:spacing w:val="-2"/>
        </w:rPr>
        <w:t>nuevo.</w:t>
      </w:r>
    </w:p>
    <w:p w14:paraId="14FDA1FA" w14:textId="77777777" w:rsidR="00414901" w:rsidRDefault="00414901">
      <w:pPr>
        <w:pStyle w:val="BodyText"/>
        <w:spacing w:before="1"/>
      </w:pPr>
    </w:p>
    <w:p w14:paraId="14FDA1FB" w14:textId="77777777" w:rsidR="00414901" w:rsidRDefault="006851B1">
      <w:pPr>
        <w:pStyle w:val="Heading2"/>
        <w:spacing w:before="1"/>
        <w:ind w:right="385"/>
      </w:pPr>
      <w:r>
        <w:t>Infecciones</w:t>
      </w:r>
      <w:r>
        <w:rPr>
          <w:spacing w:val="-7"/>
        </w:rPr>
        <w:t xml:space="preserve"> </w:t>
      </w:r>
      <w:r>
        <w:t>–</w:t>
      </w:r>
      <w:r>
        <w:rPr>
          <w:spacing w:val="-7"/>
        </w:rPr>
        <w:t xml:space="preserve"> </w:t>
      </w:r>
      <w:r>
        <w:t>éstas</w:t>
      </w:r>
      <w:r>
        <w:rPr>
          <w:spacing w:val="-7"/>
        </w:rPr>
        <w:t xml:space="preserve"> </w:t>
      </w:r>
      <w:r>
        <w:t>pueden</w:t>
      </w:r>
      <w:r>
        <w:rPr>
          <w:spacing w:val="-10"/>
        </w:rPr>
        <w:t xml:space="preserve"> </w:t>
      </w:r>
      <w:r>
        <w:t>necesitar</w:t>
      </w:r>
      <w:r>
        <w:rPr>
          <w:spacing w:val="-9"/>
        </w:rPr>
        <w:t xml:space="preserve"> </w:t>
      </w:r>
      <w:r>
        <w:t>tratamiento</w:t>
      </w:r>
      <w:r>
        <w:rPr>
          <w:spacing w:val="-7"/>
        </w:rPr>
        <w:t xml:space="preserve"> </w:t>
      </w:r>
      <w:r>
        <w:t>urgente.</w:t>
      </w:r>
      <w:r>
        <w:rPr>
          <w:spacing w:val="-7"/>
        </w:rPr>
        <w:t xml:space="preserve"> </w:t>
      </w:r>
      <w:r>
        <w:t>Contacte</w:t>
      </w:r>
      <w:r>
        <w:rPr>
          <w:spacing w:val="-9"/>
        </w:rPr>
        <w:t xml:space="preserve"> </w:t>
      </w:r>
      <w:r>
        <w:t>inmediatamente</w:t>
      </w:r>
      <w:r>
        <w:rPr>
          <w:spacing w:val="-7"/>
        </w:rPr>
        <w:t xml:space="preserve"> </w:t>
      </w:r>
      <w:r>
        <w:t>con</w:t>
      </w:r>
      <w:r>
        <w:rPr>
          <w:spacing w:val="-8"/>
        </w:rPr>
        <w:t xml:space="preserve"> </w:t>
      </w:r>
      <w:r>
        <w:t>su médico si nota cualquiera de estos signos.</w:t>
      </w:r>
    </w:p>
    <w:p w14:paraId="14FDA1FC" w14:textId="77777777" w:rsidR="00414901" w:rsidRDefault="006851B1">
      <w:pPr>
        <w:pStyle w:val="ListParagraph"/>
        <w:numPr>
          <w:ilvl w:val="1"/>
          <w:numId w:val="10"/>
        </w:numPr>
        <w:tabs>
          <w:tab w:val="left" w:pos="709"/>
        </w:tabs>
        <w:ind w:right="617" w:hanging="567"/>
      </w:pPr>
      <w:r>
        <w:t>Las</w:t>
      </w:r>
      <w:r>
        <w:rPr>
          <w:spacing w:val="-6"/>
        </w:rPr>
        <w:t xml:space="preserve"> </w:t>
      </w:r>
      <w:r>
        <w:t>infecciones</w:t>
      </w:r>
      <w:r>
        <w:rPr>
          <w:spacing w:val="-6"/>
        </w:rPr>
        <w:t xml:space="preserve"> </w:t>
      </w:r>
      <w:r>
        <w:t>de</w:t>
      </w:r>
      <w:r>
        <w:rPr>
          <w:spacing w:val="-6"/>
        </w:rPr>
        <w:t xml:space="preserve"> </w:t>
      </w:r>
      <w:r>
        <w:t>nariz</w:t>
      </w:r>
      <w:r>
        <w:rPr>
          <w:spacing w:val="-6"/>
        </w:rPr>
        <w:t xml:space="preserve"> </w:t>
      </w:r>
      <w:r>
        <w:t>o</w:t>
      </w:r>
      <w:r>
        <w:rPr>
          <w:spacing w:val="-4"/>
        </w:rPr>
        <w:t xml:space="preserve"> </w:t>
      </w:r>
      <w:r>
        <w:t>garganta</w:t>
      </w:r>
      <w:r>
        <w:rPr>
          <w:spacing w:val="-6"/>
        </w:rPr>
        <w:t xml:space="preserve"> </w:t>
      </w:r>
      <w:r>
        <w:t>y</w:t>
      </w:r>
      <w:r>
        <w:rPr>
          <w:spacing w:val="-6"/>
        </w:rPr>
        <w:t xml:space="preserve"> </w:t>
      </w:r>
      <w:r>
        <w:t>el</w:t>
      </w:r>
      <w:r>
        <w:rPr>
          <w:spacing w:val="-8"/>
        </w:rPr>
        <w:t xml:space="preserve"> </w:t>
      </w:r>
      <w:r>
        <w:t>resfriado</w:t>
      </w:r>
      <w:r>
        <w:rPr>
          <w:spacing w:val="-6"/>
        </w:rPr>
        <w:t xml:space="preserve"> </w:t>
      </w:r>
      <w:r>
        <w:t>común</w:t>
      </w:r>
      <w:r>
        <w:rPr>
          <w:spacing w:val="-4"/>
        </w:rPr>
        <w:t xml:space="preserve"> </w:t>
      </w:r>
      <w:r>
        <w:t>son</w:t>
      </w:r>
      <w:r>
        <w:rPr>
          <w:spacing w:val="-6"/>
        </w:rPr>
        <w:t xml:space="preserve"> </w:t>
      </w:r>
      <w:r>
        <w:t>frecuentes</w:t>
      </w:r>
      <w:r>
        <w:rPr>
          <w:spacing w:val="-6"/>
        </w:rPr>
        <w:t xml:space="preserve"> </w:t>
      </w:r>
      <w:r>
        <w:t>(pueden</w:t>
      </w:r>
      <w:r>
        <w:rPr>
          <w:spacing w:val="-6"/>
        </w:rPr>
        <w:t xml:space="preserve"> </w:t>
      </w:r>
      <w:r>
        <w:t>afectar</w:t>
      </w:r>
      <w:r>
        <w:rPr>
          <w:spacing w:val="-3"/>
        </w:rPr>
        <w:t xml:space="preserve"> </w:t>
      </w:r>
      <w:r>
        <w:t>hasta 1 de cada 10 personas).</w:t>
      </w:r>
    </w:p>
    <w:p w14:paraId="14FDA1FD" w14:textId="77777777" w:rsidR="00414901" w:rsidRDefault="006851B1">
      <w:pPr>
        <w:pStyle w:val="ListParagraph"/>
        <w:numPr>
          <w:ilvl w:val="1"/>
          <w:numId w:val="10"/>
        </w:numPr>
        <w:tabs>
          <w:tab w:val="left" w:pos="709"/>
        </w:tabs>
        <w:spacing w:line="263" w:lineRule="exact"/>
      </w:pPr>
      <w:r>
        <w:t>Las</w:t>
      </w:r>
      <w:r>
        <w:rPr>
          <w:spacing w:val="-11"/>
        </w:rPr>
        <w:t xml:space="preserve"> </w:t>
      </w:r>
      <w:r>
        <w:t>infecciones</w:t>
      </w:r>
      <w:r>
        <w:rPr>
          <w:spacing w:val="-9"/>
        </w:rPr>
        <w:t xml:space="preserve"> </w:t>
      </w:r>
      <w:r>
        <w:t>del</w:t>
      </w:r>
      <w:r>
        <w:rPr>
          <w:spacing w:val="-9"/>
        </w:rPr>
        <w:t xml:space="preserve"> </w:t>
      </w:r>
      <w:r>
        <w:t>pecho</w:t>
      </w:r>
      <w:r>
        <w:rPr>
          <w:spacing w:val="-7"/>
        </w:rPr>
        <w:t xml:space="preserve"> </w:t>
      </w:r>
      <w:r>
        <w:t>son</w:t>
      </w:r>
      <w:r>
        <w:rPr>
          <w:spacing w:val="-7"/>
        </w:rPr>
        <w:t xml:space="preserve"> </w:t>
      </w:r>
      <w:r>
        <w:t>poco</w:t>
      </w:r>
      <w:r>
        <w:rPr>
          <w:spacing w:val="-10"/>
        </w:rPr>
        <w:t xml:space="preserve"> </w:t>
      </w:r>
      <w:r>
        <w:t>frecuentes</w:t>
      </w:r>
      <w:r>
        <w:rPr>
          <w:spacing w:val="-8"/>
        </w:rPr>
        <w:t xml:space="preserve"> </w:t>
      </w:r>
      <w:r>
        <w:t>(pueden</w:t>
      </w:r>
      <w:r>
        <w:rPr>
          <w:spacing w:val="-10"/>
        </w:rPr>
        <w:t xml:space="preserve"> </w:t>
      </w:r>
      <w:r>
        <w:t>afectar</w:t>
      </w:r>
      <w:r>
        <w:rPr>
          <w:spacing w:val="-9"/>
        </w:rPr>
        <w:t xml:space="preserve"> </w:t>
      </w:r>
      <w:r>
        <w:t>hasta</w:t>
      </w:r>
      <w:r>
        <w:rPr>
          <w:spacing w:val="-7"/>
        </w:rPr>
        <w:t xml:space="preserve"> </w:t>
      </w:r>
      <w:r>
        <w:t>1</w:t>
      </w:r>
      <w:r>
        <w:rPr>
          <w:spacing w:val="-7"/>
        </w:rPr>
        <w:t xml:space="preserve"> </w:t>
      </w:r>
      <w:r>
        <w:t>de</w:t>
      </w:r>
      <w:r>
        <w:rPr>
          <w:spacing w:val="-9"/>
        </w:rPr>
        <w:t xml:space="preserve"> </w:t>
      </w:r>
      <w:r>
        <w:t>cada</w:t>
      </w:r>
      <w:r>
        <w:rPr>
          <w:spacing w:val="-9"/>
        </w:rPr>
        <w:t xml:space="preserve"> </w:t>
      </w:r>
      <w:r>
        <w:t>100</w:t>
      </w:r>
      <w:r>
        <w:rPr>
          <w:spacing w:val="-4"/>
        </w:rPr>
        <w:t xml:space="preserve"> </w:t>
      </w:r>
      <w:r>
        <w:rPr>
          <w:spacing w:val="-2"/>
        </w:rPr>
        <w:t>personas).</w:t>
      </w:r>
    </w:p>
    <w:p w14:paraId="14FDA1FE" w14:textId="77777777" w:rsidR="00414901" w:rsidRDefault="006851B1">
      <w:pPr>
        <w:pStyle w:val="ListParagraph"/>
        <w:numPr>
          <w:ilvl w:val="1"/>
          <w:numId w:val="10"/>
        </w:numPr>
        <w:tabs>
          <w:tab w:val="left" w:pos="709"/>
        </w:tabs>
        <w:spacing w:before="3"/>
        <w:ind w:right="478" w:hanging="566"/>
      </w:pPr>
      <w:r>
        <w:t>La</w:t>
      </w:r>
      <w:r>
        <w:rPr>
          <w:spacing w:val="-6"/>
        </w:rPr>
        <w:t xml:space="preserve"> </w:t>
      </w:r>
      <w:r>
        <w:t>inflamación</w:t>
      </w:r>
      <w:r>
        <w:rPr>
          <w:spacing w:val="-6"/>
        </w:rPr>
        <w:t xml:space="preserve"> </w:t>
      </w:r>
      <w:r>
        <w:t>de</w:t>
      </w:r>
      <w:r>
        <w:rPr>
          <w:spacing w:val="-6"/>
        </w:rPr>
        <w:t xml:space="preserve"> </w:t>
      </w:r>
      <w:r>
        <w:t>los</w:t>
      </w:r>
      <w:r>
        <w:rPr>
          <w:spacing w:val="-6"/>
        </w:rPr>
        <w:t xml:space="preserve"> </w:t>
      </w:r>
      <w:r>
        <w:t>tejidos</w:t>
      </w:r>
      <w:r>
        <w:rPr>
          <w:spacing w:val="-6"/>
        </w:rPr>
        <w:t xml:space="preserve"> </w:t>
      </w:r>
      <w:r>
        <w:t>situados</w:t>
      </w:r>
      <w:r>
        <w:rPr>
          <w:spacing w:val="-6"/>
        </w:rPr>
        <w:t xml:space="preserve"> </w:t>
      </w:r>
      <w:r>
        <w:t>bajo</w:t>
      </w:r>
      <w:r>
        <w:rPr>
          <w:spacing w:val="-6"/>
        </w:rPr>
        <w:t xml:space="preserve"> </w:t>
      </w:r>
      <w:r>
        <w:t>la</w:t>
      </w:r>
      <w:r>
        <w:rPr>
          <w:spacing w:val="-6"/>
        </w:rPr>
        <w:t xml:space="preserve"> </w:t>
      </w:r>
      <w:r>
        <w:t>piel</w:t>
      </w:r>
      <w:r>
        <w:rPr>
          <w:spacing w:val="-3"/>
        </w:rPr>
        <w:t xml:space="preserve"> </w:t>
      </w:r>
      <w:r>
        <w:t>(“celulitis”)</w:t>
      </w:r>
      <w:r>
        <w:rPr>
          <w:spacing w:val="-5"/>
        </w:rPr>
        <w:t xml:space="preserve"> </w:t>
      </w:r>
      <w:r>
        <w:t>es</w:t>
      </w:r>
      <w:r>
        <w:rPr>
          <w:spacing w:val="-6"/>
        </w:rPr>
        <w:t xml:space="preserve"> </w:t>
      </w:r>
      <w:r>
        <w:t>poco</w:t>
      </w:r>
      <w:r>
        <w:rPr>
          <w:spacing w:val="-6"/>
        </w:rPr>
        <w:t xml:space="preserve"> </w:t>
      </w:r>
      <w:r>
        <w:t>frecuente</w:t>
      </w:r>
      <w:r>
        <w:rPr>
          <w:spacing w:val="-6"/>
        </w:rPr>
        <w:t xml:space="preserve"> </w:t>
      </w:r>
      <w:r>
        <w:t>(puede</w:t>
      </w:r>
      <w:r>
        <w:rPr>
          <w:spacing w:val="-6"/>
        </w:rPr>
        <w:t xml:space="preserve"> </w:t>
      </w:r>
      <w:r>
        <w:t>afectar hasta 1 de cada 100 personas).</w:t>
      </w:r>
    </w:p>
    <w:p w14:paraId="14FDA1FF" w14:textId="77777777" w:rsidR="00414901" w:rsidRDefault="006851B1">
      <w:pPr>
        <w:pStyle w:val="ListParagraph"/>
        <w:numPr>
          <w:ilvl w:val="1"/>
          <w:numId w:val="10"/>
        </w:numPr>
        <w:tabs>
          <w:tab w:val="left" w:pos="709"/>
        </w:tabs>
        <w:ind w:right="673" w:hanging="566"/>
      </w:pPr>
      <w:r>
        <w:t>Los</w:t>
      </w:r>
      <w:r>
        <w:rPr>
          <w:spacing w:val="-7"/>
        </w:rPr>
        <w:t xml:space="preserve"> </w:t>
      </w:r>
      <w:r>
        <w:t>Herpes</w:t>
      </w:r>
      <w:r>
        <w:rPr>
          <w:spacing w:val="-7"/>
        </w:rPr>
        <w:t xml:space="preserve"> </w:t>
      </w:r>
      <w:r>
        <w:t>(un</w:t>
      </w:r>
      <w:r>
        <w:rPr>
          <w:spacing w:val="-7"/>
        </w:rPr>
        <w:t xml:space="preserve"> </w:t>
      </w:r>
      <w:r>
        <w:t>tipo</w:t>
      </w:r>
      <w:r>
        <w:rPr>
          <w:spacing w:val="-5"/>
        </w:rPr>
        <w:t xml:space="preserve"> </w:t>
      </w:r>
      <w:r>
        <w:t>de</w:t>
      </w:r>
      <w:r>
        <w:rPr>
          <w:spacing w:val="-7"/>
        </w:rPr>
        <w:t xml:space="preserve"> </w:t>
      </w:r>
      <w:r>
        <w:t>erupción</w:t>
      </w:r>
      <w:r>
        <w:rPr>
          <w:spacing w:val="-7"/>
        </w:rPr>
        <w:t xml:space="preserve"> </w:t>
      </w:r>
      <w:r>
        <w:t>dolorosa</w:t>
      </w:r>
      <w:r>
        <w:rPr>
          <w:spacing w:val="-7"/>
        </w:rPr>
        <w:t xml:space="preserve"> </w:t>
      </w:r>
      <w:r>
        <w:t>con</w:t>
      </w:r>
      <w:r>
        <w:rPr>
          <w:spacing w:val="-7"/>
        </w:rPr>
        <w:t xml:space="preserve"> </w:t>
      </w:r>
      <w:r>
        <w:t>ampollas)</w:t>
      </w:r>
      <w:r>
        <w:rPr>
          <w:spacing w:val="-6"/>
        </w:rPr>
        <w:t xml:space="preserve"> </w:t>
      </w:r>
      <w:r>
        <w:t>son</w:t>
      </w:r>
      <w:r>
        <w:rPr>
          <w:spacing w:val="-5"/>
        </w:rPr>
        <w:t xml:space="preserve"> </w:t>
      </w:r>
      <w:r>
        <w:t>poco</w:t>
      </w:r>
      <w:r>
        <w:rPr>
          <w:spacing w:val="-7"/>
        </w:rPr>
        <w:t xml:space="preserve"> </w:t>
      </w:r>
      <w:r>
        <w:t>frecuentes</w:t>
      </w:r>
      <w:r>
        <w:rPr>
          <w:spacing w:val="-7"/>
        </w:rPr>
        <w:t xml:space="preserve"> </w:t>
      </w:r>
      <w:r>
        <w:t>(pueden</w:t>
      </w:r>
      <w:r>
        <w:rPr>
          <w:spacing w:val="-7"/>
        </w:rPr>
        <w:t xml:space="preserve"> </w:t>
      </w:r>
      <w:r>
        <w:t>afectar hasta 1 de cada 100 personas).</w:t>
      </w:r>
    </w:p>
    <w:p w14:paraId="14FDA200" w14:textId="77777777" w:rsidR="00414901" w:rsidRDefault="006851B1">
      <w:pPr>
        <w:pStyle w:val="BodyText"/>
        <w:spacing w:before="250"/>
        <w:ind w:left="143"/>
      </w:pPr>
      <w:r>
        <w:t>Otulfi</w:t>
      </w:r>
      <w:r>
        <w:rPr>
          <w:spacing w:val="-3"/>
        </w:rPr>
        <w:t xml:space="preserve"> </w:t>
      </w:r>
      <w:r>
        <w:t>puede</w:t>
      </w:r>
      <w:r>
        <w:rPr>
          <w:spacing w:val="-5"/>
        </w:rPr>
        <w:t xml:space="preserve"> </w:t>
      </w:r>
      <w:r>
        <w:t>afectar</w:t>
      </w:r>
      <w:r>
        <w:rPr>
          <w:spacing w:val="-2"/>
        </w:rPr>
        <w:t xml:space="preserve"> </w:t>
      </w:r>
      <w:r>
        <w:t>a</w:t>
      </w:r>
      <w:r>
        <w:rPr>
          <w:spacing w:val="-5"/>
        </w:rPr>
        <w:t xml:space="preserve"> </w:t>
      </w:r>
      <w:r>
        <w:t>su</w:t>
      </w:r>
      <w:r>
        <w:rPr>
          <w:spacing w:val="-3"/>
        </w:rPr>
        <w:t xml:space="preserve"> </w:t>
      </w:r>
      <w:r>
        <w:t>capacidad</w:t>
      </w:r>
      <w:r>
        <w:rPr>
          <w:spacing w:val="-3"/>
        </w:rPr>
        <w:t xml:space="preserve"> </w:t>
      </w:r>
      <w:r>
        <w:t>para</w:t>
      </w:r>
      <w:r>
        <w:rPr>
          <w:spacing w:val="-5"/>
        </w:rPr>
        <w:t xml:space="preserve"> </w:t>
      </w:r>
      <w:r>
        <w:t>combatir</w:t>
      </w:r>
      <w:r>
        <w:rPr>
          <w:spacing w:val="-3"/>
        </w:rPr>
        <w:t xml:space="preserve"> </w:t>
      </w:r>
      <w:r>
        <w:t>infecciones.</w:t>
      </w:r>
      <w:r>
        <w:rPr>
          <w:spacing w:val="-3"/>
        </w:rPr>
        <w:t xml:space="preserve"> </w:t>
      </w:r>
      <w:r>
        <w:t>Algunas</w:t>
      </w:r>
      <w:r>
        <w:rPr>
          <w:spacing w:val="-5"/>
        </w:rPr>
        <w:t xml:space="preserve"> </w:t>
      </w:r>
      <w:r>
        <w:t>de</w:t>
      </w:r>
      <w:r>
        <w:rPr>
          <w:spacing w:val="-3"/>
        </w:rPr>
        <w:t xml:space="preserve"> </w:t>
      </w:r>
      <w:r>
        <w:t>ellas</w:t>
      </w:r>
      <w:r>
        <w:rPr>
          <w:spacing w:val="-3"/>
        </w:rPr>
        <w:t xml:space="preserve"> </w:t>
      </w:r>
      <w:r>
        <w:t>podrían</w:t>
      </w:r>
      <w:r>
        <w:rPr>
          <w:spacing w:val="-3"/>
        </w:rPr>
        <w:t xml:space="preserve"> </w:t>
      </w:r>
      <w:r>
        <w:t>llegar</w:t>
      </w:r>
      <w:r>
        <w:rPr>
          <w:spacing w:val="-2"/>
        </w:rPr>
        <w:t xml:space="preserve"> </w:t>
      </w:r>
      <w:r>
        <w:t>a</w:t>
      </w:r>
      <w:r>
        <w:rPr>
          <w:spacing w:val="-5"/>
        </w:rPr>
        <w:t xml:space="preserve"> ser</w:t>
      </w:r>
    </w:p>
    <w:p w14:paraId="14FDA201" w14:textId="77777777" w:rsidR="00414901" w:rsidRDefault="00414901">
      <w:pPr>
        <w:pStyle w:val="BodyText"/>
        <w:sectPr w:rsidR="00414901">
          <w:pgSz w:w="11920" w:h="16850"/>
          <w:pgMar w:top="1220" w:right="1133" w:bottom="840" w:left="1275" w:header="0" w:footer="623" w:gutter="0"/>
          <w:cols w:space="720"/>
        </w:sectPr>
      </w:pPr>
    </w:p>
    <w:p w14:paraId="14FDA202" w14:textId="77777777" w:rsidR="00414901" w:rsidRDefault="006851B1">
      <w:pPr>
        <w:pStyle w:val="BodyText"/>
        <w:spacing w:before="78"/>
        <w:ind w:left="142" w:right="396" w:firstLine="1"/>
      </w:pPr>
      <w:r>
        <w:lastRenderedPageBreak/>
        <w:t>graves</w:t>
      </w:r>
      <w:r>
        <w:rPr>
          <w:spacing w:val="-6"/>
        </w:rPr>
        <w:t xml:space="preserve"> </w:t>
      </w:r>
      <w:r>
        <w:t>y</w:t>
      </w:r>
      <w:r>
        <w:rPr>
          <w:spacing w:val="-4"/>
        </w:rPr>
        <w:t xml:space="preserve"> </w:t>
      </w:r>
      <w:r>
        <w:t>estar</w:t>
      </w:r>
      <w:r>
        <w:rPr>
          <w:spacing w:val="-5"/>
        </w:rPr>
        <w:t xml:space="preserve"> </w:t>
      </w:r>
      <w:r>
        <w:t>causadas</w:t>
      </w:r>
      <w:r>
        <w:rPr>
          <w:spacing w:val="-6"/>
        </w:rPr>
        <w:t xml:space="preserve"> </w:t>
      </w:r>
      <w:r>
        <w:t>por</w:t>
      </w:r>
      <w:r>
        <w:rPr>
          <w:spacing w:val="-5"/>
        </w:rPr>
        <w:t xml:space="preserve"> </w:t>
      </w:r>
      <w:r>
        <w:t>virus,</w:t>
      </w:r>
      <w:r>
        <w:rPr>
          <w:spacing w:val="-6"/>
        </w:rPr>
        <w:t xml:space="preserve"> </w:t>
      </w:r>
      <w:r>
        <w:t>hongos,</w:t>
      </w:r>
      <w:r>
        <w:rPr>
          <w:spacing w:val="-6"/>
        </w:rPr>
        <w:t xml:space="preserve"> </w:t>
      </w:r>
      <w:r>
        <w:t>bacterias</w:t>
      </w:r>
      <w:r>
        <w:rPr>
          <w:spacing w:val="-6"/>
        </w:rPr>
        <w:t xml:space="preserve"> </w:t>
      </w:r>
      <w:r>
        <w:t>(incluida</w:t>
      </w:r>
      <w:r>
        <w:rPr>
          <w:spacing w:val="-6"/>
        </w:rPr>
        <w:t xml:space="preserve"> </w:t>
      </w:r>
      <w:r>
        <w:t>la</w:t>
      </w:r>
      <w:r>
        <w:rPr>
          <w:spacing w:val="-6"/>
        </w:rPr>
        <w:t xml:space="preserve"> </w:t>
      </w:r>
      <w:r>
        <w:t>tuberculosis)</w:t>
      </w:r>
      <w:r>
        <w:rPr>
          <w:spacing w:val="-5"/>
        </w:rPr>
        <w:t xml:space="preserve"> </w:t>
      </w:r>
      <w:r>
        <w:t>o</w:t>
      </w:r>
      <w:r>
        <w:rPr>
          <w:spacing w:val="-4"/>
        </w:rPr>
        <w:t xml:space="preserve"> </w:t>
      </w:r>
      <w:r>
        <w:t>parásitos,</w:t>
      </w:r>
      <w:r>
        <w:rPr>
          <w:spacing w:val="-6"/>
        </w:rPr>
        <w:t xml:space="preserve"> </w:t>
      </w:r>
      <w:r>
        <w:t>y</w:t>
      </w:r>
      <w:r>
        <w:rPr>
          <w:spacing w:val="-6"/>
        </w:rPr>
        <w:t xml:space="preserve"> </w:t>
      </w:r>
      <w:r>
        <w:t>entre</w:t>
      </w:r>
      <w:r>
        <w:rPr>
          <w:spacing w:val="-6"/>
        </w:rPr>
        <w:t xml:space="preserve"> </w:t>
      </w:r>
      <w:r>
        <w:t xml:space="preserve">ellas se incluyen las infecciones que se producen principalmente en personas con un sistema inmunitario debilitado (infecciones oportunistas). Se han notificado infecciones oportunistas del cerebro (encefalitis, meningitis), los pulmones y los ojos en pacientes que reciben tratamiento con </w:t>
      </w:r>
      <w:r>
        <w:rPr>
          <w:spacing w:val="-2"/>
        </w:rPr>
        <w:t>ustekinumab.</w:t>
      </w:r>
    </w:p>
    <w:p w14:paraId="14FDA203" w14:textId="77777777" w:rsidR="00414901" w:rsidRDefault="006851B1">
      <w:pPr>
        <w:pStyle w:val="BodyText"/>
        <w:spacing w:before="74" w:line="251" w:lineRule="exact"/>
        <w:ind w:left="142"/>
      </w:pPr>
      <w:r>
        <w:t>Debe</w:t>
      </w:r>
      <w:r>
        <w:rPr>
          <w:spacing w:val="-12"/>
        </w:rPr>
        <w:t xml:space="preserve"> </w:t>
      </w:r>
      <w:r>
        <w:t>vigilar</w:t>
      </w:r>
      <w:r>
        <w:rPr>
          <w:spacing w:val="-10"/>
        </w:rPr>
        <w:t xml:space="preserve"> </w:t>
      </w:r>
      <w:r>
        <w:t>los</w:t>
      </w:r>
      <w:r>
        <w:rPr>
          <w:spacing w:val="-10"/>
        </w:rPr>
        <w:t xml:space="preserve"> </w:t>
      </w:r>
      <w:r>
        <w:t>signos</w:t>
      </w:r>
      <w:r>
        <w:rPr>
          <w:spacing w:val="-10"/>
        </w:rPr>
        <w:t xml:space="preserve"> </w:t>
      </w:r>
      <w:r>
        <w:t>de</w:t>
      </w:r>
      <w:r>
        <w:rPr>
          <w:spacing w:val="-10"/>
        </w:rPr>
        <w:t xml:space="preserve"> </w:t>
      </w:r>
      <w:r>
        <w:t>infección</w:t>
      </w:r>
      <w:r>
        <w:rPr>
          <w:spacing w:val="-9"/>
        </w:rPr>
        <w:t xml:space="preserve"> </w:t>
      </w:r>
      <w:r>
        <w:t>mientras</w:t>
      </w:r>
      <w:r>
        <w:rPr>
          <w:spacing w:val="-10"/>
        </w:rPr>
        <w:t xml:space="preserve"> </w:t>
      </w:r>
      <w:r>
        <w:t>esté</w:t>
      </w:r>
      <w:r>
        <w:rPr>
          <w:spacing w:val="-10"/>
        </w:rPr>
        <w:t xml:space="preserve"> </w:t>
      </w:r>
      <w:r>
        <w:t>usando</w:t>
      </w:r>
      <w:r>
        <w:rPr>
          <w:spacing w:val="-6"/>
        </w:rPr>
        <w:t xml:space="preserve"> </w:t>
      </w:r>
      <w:r>
        <w:t>Otulfi.</w:t>
      </w:r>
      <w:r>
        <w:rPr>
          <w:spacing w:val="-11"/>
        </w:rPr>
        <w:t xml:space="preserve"> </w:t>
      </w:r>
      <w:r>
        <w:t>Éstos</w:t>
      </w:r>
      <w:r>
        <w:rPr>
          <w:spacing w:val="-9"/>
        </w:rPr>
        <w:t xml:space="preserve"> </w:t>
      </w:r>
      <w:r>
        <w:rPr>
          <w:spacing w:val="-2"/>
        </w:rPr>
        <w:t>incluyen:</w:t>
      </w:r>
    </w:p>
    <w:p w14:paraId="14FDA204" w14:textId="77777777" w:rsidR="00414901" w:rsidRDefault="006851B1">
      <w:pPr>
        <w:pStyle w:val="ListParagraph"/>
        <w:numPr>
          <w:ilvl w:val="1"/>
          <w:numId w:val="10"/>
        </w:numPr>
        <w:tabs>
          <w:tab w:val="left" w:pos="709"/>
        </w:tabs>
        <w:spacing w:line="267" w:lineRule="exact"/>
      </w:pPr>
      <w:r>
        <w:t>fiebre,</w:t>
      </w:r>
      <w:r>
        <w:rPr>
          <w:spacing w:val="-14"/>
        </w:rPr>
        <w:t xml:space="preserve"> </w:t>
      </w:r>
      <w:r>
        <w:t>síntomas</w:t>
      </w:r>
      <w:r>
        <w:rPr>
          <w:spacing w:val="-13"/>
        </w:rPr>
        <w:t xml:space="preserve"> </w:t>
      </w:r>
      <w:r>
        <w:t>gripales,</w:t>
      </w:r>
      <w:r>
        <w:rPr>
          <w:spacing w:val="-12"/>
        </w:rPr>
        <w:t xml:space="preserve"> </w:t>
      </w:r>
      <w:r>
        <w:t>sudores</w:t>
      </w:r>
      <w:r>
        <w:rPr>
          <w:spacing w:val="-13"/>
        </w:rPr>
        <w:t xml:space="preserve"> </w:t>
      </w:r>
      <w:r>
        <w:t>nocturnos,</w:t>
      </w:r>
      <w:r>
        <w:rPr>
          <w:spacing w:val="-14"/>
        </w:rPr>
        <w:t xml:space="preserve"> </w:t>
      </w:r>
      <w:r>
        <w:t>pérdida</w:t>
      </w:r>
      <w:r>
        <w:rPr>
          <w:spacing w:val="-12"/>
        </w:rPr>
        <w:t xml:space="preserve"> </w:t>
      </w:r>
      <w:r>
        <w:t>de</w:t>
      </w:r>
      <w:r>
        <w:rPr>
          <w:spacing w:val="-12"/>
        </w:rPr>
        <w:t xml:space="preserve"> </w:t>
      </w:r>
      <w:r>
        <w:rPr>
          <w:spacing w:val="-4"/>
        </w:rPr>
        <w:t>peso</w:t>
      </w:r>
    </w:p>
    <w:p w14:paraId="14FDA205" w14:textId="77777777" w:rsidR="00414901" w:rsidRDefault="006851B1">
      <w:pPr>
        <w:pStyle w:val="ListParagraph"/>
        <w:numPr>
          <w:ilvl w:val="1"/>
          <w:numId w:val="10"/>
        </w:numPr>
        <w:tabs>
          <w:tab w:val="left" w:pos="709"/>
        </w:tabs>
        <w:spacing w:line="269" w:lineRule="exact"/>
      </w:pPr>
      <w:r>
        <w:t>sensación</w:t>
      </w:r>
      <w:r>
        <w:rPr>
          <w:spacing w:val="-11"/>
        </w:rPr>
        <w:t xml:space="preserve"> </w:t>
      </w:r>
      <w:r>
        <w:t>de</w:t>
      </w:r>
      <w:r>
        <w:rPr>
          <w:spacing w:val="-10"/>
        </w:rPr>
        <w:t xml:space="preserve"> </w:t>
      </w:r>
      <w:r>
        <w:t>cansancio</w:t>
      </w:r>
      <w:r>
        <w:rPr>
          <w:spacing w:val="-10"/>
        </w:rPr>
        <w:t xml:space="preserve"> </w:t>
      </w:r>
      <w:r>
        <w:t>o</w:t>
      </w:r>
      <w:r>
        <w:rPr>
          <w:spacing w:val="-8"/>
        </w:rPr>
        <w:t xml:space="preserve"> </w:t>
      </w:r>
      <w:r>
        <w:t>dificultad</w:t>
      </w:r>
      <w:r>
        <w:rPr>
          <w:spacing w:val="-9"/>
        </w:rPr>
        <w:t xml:space="preserve"> </w:t>
      </w:r>
      <w:r>
        <w:t>para</w:t>
      </w:r>
      <w:r>
        <w:rPr>
          <w:spacing w:val="-9"/>
        </w:rPr>
        <w:t xml:space="preserve"> </w:t>
      </w:r>
      <w:r>
        <w:t>respirar;</w:t>
      </w:r>
      <w:r>
        <w:rPr>
          <w:spacing w:val="-10"/>
        </w:rPr>
        <w:t xml:space="preserve"> </w:t>
      </w:r>
      <w:r>
        <w:t>tos</w:t>
      </w:r>
      <w:r>
        <w:rPr>
          <w:spacing w:val="-10"/>
        </w:rPr>
        <w:t xml:space="preserve"> </w:t>
      </w:r>
      <w:r>
        <w:t>que</w:t>
      </w:r>
      <w:r>
        <w:rPr>
          <w:spacing w:val="-8"/>
        </w:rPr>
        <w:t xml:space="preserve"> </w:t>
      </w:r>
      <w:r>
        <w:t>no</w:t>
      </w:r>
      <w:r>
        <w:rPr>
          <w:spacing w:val="-8"/>
        </w:rPr>
        <w:t xml:space="preserve"> </w:t>
      </w:r>
      <w:r>
        <w:rPr>
          <w:spacing w:val="-2"/>
        </w:rPr>
        <w:t>desaparece</w:t>
      </w:r>
    </w:p>
    <w:p w14:paraId="14FDA206" w14:textId="77777777" w:rsidR="00414901" w:rsidRDefault="006851B1">
      <w:pPr>
        <w:pStyle w:val="ListParagraph"/>
        <w:numPr>
          <w:ilvl w:val="1"/>
          <w:numId w:val="10"/>
        </w:numPr>
        <w:tabs>
          <w:tab w:val="left" w:pos="709"/>
        </w:tabs>
        <w:spacing w:before="4"/>
        <w:ind w:right="1148" w:hanging="566"/>
      </w:pPr>
      <w:r>
        <w:t>tener</w:t>
      </w:r>
      <w:r>
        <w:rPr>
          <w:spacing w:val="-5"/>
        </w:rPr>
        <w:t xml:space="preserve"> </w:t>
      </w:r>
      <w:r>
        <w:t>la</w:t>
      </w:r>
      <w:r>
        <w:rPr>
          <w:spacing w:val="-3"/>
        </w:rPr>
        <w:t xml:space="preserve"> </w:t>
      </w:r>
      <w:r>
        <w:t>piel</w:t>
      </w:r>
      <w:r>
        <w:rPr>
          <w:spacing w:val="-3"/>
        </w:rPr>
        <w:t xml:space="preserve"> </w:t>
      </w:r>
      <w:r>
        <w:t>caliente,</w:t>
      </w:r>
      <w:r>
        <w:rPr>
          <w:spacing w:val="-6"/>
        </w:rPr>
        <w:t xml:space="preserve"> </w:t>
      </w:r>
      <w:r>
        <w:t>enrojecida</w:t>
      </w:r>
      <w:r>
        <w:rPr>
          <w:spacing w:val="-6"/>
        </w:rPr>
        <w:t xml:space="preserve"> </w:t>
      </w:r>
      <w:r>
        <w:t>y</w:t>
      </w:r>
      <w:r>
        <w:rPr>
          <w:spacing w:val="-4"/>
        </w:rPr>
        <w:t xml:space="preserve"> </w:t>
      </w:r>
      <w:r>
        <w:t>dolorosa</w:t>
      </w:r>
      <w:r>
        <w:rPr>
          <w:spacing w:val="-6"/>
        </w:rPr>
        <w:t xml:space="preserve"> </w:t>
      </w:r>
      <w:r>
        <w:t>o</w:t>
      </w:r>
      <w:r>
        <w:rPr>
          <w:spacing w:val="-4"/>
        </w:rPr>
        <w:t xml:space="preserve"> </w:t>
      </w:r>
      <w:r>
        <w:t>tener</w:t>
      </w:r>
      <w:r>
        <w:rPr>
          <w:spacing w:val="-5"/>
        </w:rPr>
        <w:t xml:space="preserve"> </w:t>
      </w:r>
      <w:r>
        <w:t>una</w:t>
      </w:r>
      <w:r>
        <w:rPr>
          <w:spacing w:val="-8"/>
        </w:rPr>
        <w:t xml:space="preserve"> </w:t>
      </w:r>
      <w:r>
        <w:t>erupción</w:t>
      </w:r>
      <w:r>
        <w:rPr>
          <w:spacing w:val="-4"/>
        </w:rPr>
        <w:t xml:space="preserve"> </w:t>
      </w:r>
      <w:r>
        <w:t>dolorosa</w:t>
      </w:r>
      <w:r>
        <w:rPr>
          <w:spacing w:val="-6"/>
        </w:rPr>
        <w:t xml:space="preserve"> </w:t>
      </w:r>
      <w:r>
        <w:t>de</w:t>
      </w:r>
      <w:r>
        <w:rPr>
          <w:spacing w:val="-6"/>
        </w:rPr>
        <w:t xml:space="preserve"> </w:t>
      </w:r>
      <w:r>
        <w:t>la</w:t>
      </w:r>
      <w:r>
        <w:rPr>
          <w:spacing w:val="-6"/>
        </w:rPr>
        <w:t xml:space="preserve"> </w:t>
      </w:r>
      <w:r>
        <w:t>piel</w:t>
      </w:r>
      <w:r>
        <w:rPr>
          <w:spacing w:val="-5"/>
        </w:rPr>
        <w:t xml:space="preserve"> </w:t>
      </w:r>
      <w:r>
        <w:t xml:space="preserve">con </w:t>
      </w:r>
      <w:r>
        <w:rPr>
          <w:spacing w:val="-2"/>
        </w:rPr>
        <w:t>ampollas</w:t>
      </w:r>
    </w:p>
    <w:p w14:paraId="14FDA207" w14:textId="77777777" w:rsidR="00414901" w:rsidRDefault="006851B1">
      <w:pPr>
        <w:pStyle w:val="ListParagraph"/>
        <w:numPr>
          <w:ilvl w:val="1"/>
          <w:numId w:val="10"/>
        </w:numPr>
        <w:tabs>
          <w:tab w:val="left" w:pos="709"/>
        </w:tabs>
        <w:spacing w:line="264" w:lineRule="exact"/>
      </w:pPr>
      <w:r>
        <w:t>escozor</w:t>
      </w:r>
      <w:r>
        <w:rPr>
          <w:spacing w:val="-8"/>
        </w:rPr>
        <w:t xml:space="preserve"> </w:t>
      </w:r>
      <w:r>
        <w:t>al</w:t>
      </w:r>
      <w:r>
        <w:rPr>
          <w:spacing w:val="-8"/>
        </w:rPr>
        <w:t xml:space="preserve"> </w:t>
      </w:r>
      <w:r>
        <w:rPr>
          <w:spacing w:val="-2"/>
        </w:rPr>
        <w:t>orinar</w:t>
      </w:r>
    </w:p>
    <w:p w14:paraId="14FDA208" w14:textId="77777777" w:rsidR="00414901" w:rsidRDefault="006851B1">
      <w:pPr>
        <w:pStyle w:val="ListParagraph"/>
        <w:numPr>
          <w:ilvl w:val="1"/>
          <w:numId w:val="10"/>
        </w:numPr>
        <w:tabs>
          <w:tab w:val="left" w:pos="709"/>
        </w:tabs>
        <w:spacing w:line="268" w:lineRule="exact"/>
      </w:pPr>
      <w:r>
        <w:rPr>
          <w:spacing w:val="-2"/>
        </w:rPr>
        <w:t>diarrea</w:t>
      </w:r>
    </w:p>
    <w:p w14:paraId="14FDA209" w14:textId="77777777" w:rsidR="00414901" w:rsidRDefault="006851B1">
      <w:pPr>
        <w:pStyle w:val="ListParagraph"/>
        <w:numPr>
          <w:ilvl w:val="1"/>
          <w:numId w:val="10"/>
        </w:numPr>
        <w:tabs>
          <w:tab w:val="left" w:pos="709"/>
        </w:tabs>
        <w:spacing w:line="269" w:lineRule="exact"/>
      </w:pPr>
      <w:r>
        <w:t>deterioro</w:t>
      </w:r>
      <w:r>
        <w:rPr>
          <w:spacing w:val="-10"/>
        </w:rPr>
        <w:t xml:space="preserve"> </w:t>
      </w:r>
      <w:r>
        <w:t>visual</w:t>
      </w:r>
      <w:r>
        <w:rPr>
          <w:spacing w:val="-8"/>
        </w:rPr>
        <w:t xml:space="preserve"> </w:t>
      </w:r>
      <w:r>
        <w:t>o</w:t>
      </w:r>
      <w:r>
        <w:rPr>
          <w:spacing w:val="-7"/>
        </w:rPr>
        <w:t xml:space="preserve"> </w:t>
      </w:r>
      <w:r>
        <w:t>pérdida</w:t>
      </w:r>
      <w:r>
        <w:rPr>
          <w:spacing w:val="-9"/>
        </w:rPr>
        <w:t xml:space="preserve"> </w:t>
      </w:r>
      <w:r>
        <w:t>de</w:t>
      </w:r>
      <w:r>
        <w:rPr>
          <w:spacing w:val="-7"/>
        </w:rPr>
        <w:t xml:space="preserve"> </w:t>
      </w:r>
      <w:r>
        <w:t>la</w:t>
      </w:r>
      <w:r>
        <w:rPr>
          <w:spacing w:val="-7"/>
        </w:rPr>
        <w:t xml:space="preserve"> </w:t>
      </w:r>
      <w:r>
        <w:rPr>
          <w:spacing w:val="-2"/>
        </w:rPr>
        <w:t>visión</w:t>
      </w:r>
    </w:p>
    <w:p w14:paraId="14FDA20A" w14:textId="77777777" w:rsidR="00414901" w:rsidRDefault="006851B1">
      <w:pPr>
        <w:pStyle w:val="ListParagraph"/>
        <w:numPr>
          <w:ilvl w:val="1"/>
          <w:numId w:val="10"/>
        </w:numPr>
        <w:tabs>
          <w:tab w:val="left" w:pos="709"/>
        </w:tabs>
        <w:spacing w:line="269" w:lineRule="exact"/>
      </w:pPr>
      <w:r>
        <w:t>cefalea,</w:t>
      </w:r>
      <w:r>
        <w:rPr>
          <w:spacing w:val="-13"/>
        </w:rPr>
        <w:t xml:space="preserve"> </w:t>
      </w:r>
      <w:r>
        <w:t>contractura</w:t>
      </w:r>
      <w:r>
        <w:rPr>
          <w:spacing w:val="-11"/>
        </w:rPr>
        <w:t xml:space="preserve"> </w:t>
      </w:r>
      <w:r>
        <w:t>de</w:t>
      </w:r>
      <w:r>
        <w:rPr>
          <w:spacing w:val="-13"/>
        </w:rPr>
        <w:t xml:space="preserve"> </w:t>
      </w:r>
      <w:r>
        <w:t>la</w:t>
      </w:r>
      <w:r>
        <w:rPr>
          <w:spacing w:val="-11"/>
        </w:rPr>
        <w:t xml:space="preserve"> </w:t>
      </w:r>
      <w:r>
        <w:t>nuca,</w:t>
      </w:r>
      <w:r>
        <w:rPr>
          <w:spacing w:val="-12"/>
        </w:rPr>
        <w:t xml:space="preserve"> </w:t>
      </w:r>
      <w:r>
        <w:t>fotosensibilidad,</w:t>
      </w:r>
      <w:r>
        <w:rPr>
          <w:spacing w:val="-11"/>
        </w:rPr>
        <w:t xml:space="preserve"> </w:t>
      </w:r>
      <w:r>
        <w:t>náuseas</w:t>
      </w:r>
      <w:r>
        <w:rPr>
          <w:spacing w:val="-11"/>
        </w:rPr>
        <w:t xml:space="preserve"> </w:t>
      </w:r>
      <w:r>
        <w:t>o</w:t>
      </w:r>
      <w:r>
        <w:rPr>
          <w:spacing w:val="-12"/>
        </w:rPr>
        <w:t xml:space="preserve"> </w:t>
      </w:r>
      <w:r>
        <w:rPr>
          <w:spacing w:val="-2"/>
        </w:rPr>
        <w:t>confusión.</w:t>
      </w:r>
    </w:p>
    <w:p w14:paraId="14FDA20B" w14:textId="77777777" w:rsidR="00414901" w:rsidRDefault="00414901">
      <w:pPr>
        <w:pStyle w:val="BodyText"/>
        <w:spacing w:before="2"/>
      </w:pPr>
    </w:p>
    <w:p w14:paraId="14FDA20C" w14:textId="77777777" w:rsidR="00414901" w:rsidRDefault="006851B1">
      <w:pPr>
        <w:pStyle w:val="BodyText"/>
        <w:spacing w:before="1"/>
        <w:ind w:left="142" w:right="331"/>
      </w:pPr>
      <w:r>
        <w:t>Comuníquese</w:t>
      </w:r>
      <w:r>
        <w:rPr>
          <w:spacing w:val="-3"/>
        </w:rPr>
        <w:t xml:space="preserve"> </w:t>
      </w:r>
      <w:r>
        <w:t>con</w:t>
      </w:r>
      <w:r>
        <w:rPr>
          <w:spacing w:val="-4"/>
        </w:rPr>
        <w:t xml:space="preserve"> </w:t>
      </w:r>
      <w:r>
        <w:t>su</w:t>
      </w:r>
      <w:r>
        <w:rPr>
          <w:spacing w:val="-6"/>
        </w:rPr>
        <w:t xml:space="preserve"> </w:t>
      </w:r>
      <w:r>
        <w:t>médico</w:t>
      </w:r>
      <w:r>
        <w:rPr>
          <w:spacing w:val="-4"/>
        </w:rPr>
        <w:t xml:space="preserve"> </w:t>
      </w:r>
      <w:r>
        <w:t>inmediatamente</w:t>
      </w:r>
      <w:r>
        <w:rPr>
          <w:spacing w:val="-3"/>
        </w:rPr>
        <w:t xml:space="preserve"> </w:t>
      </w:r>
      <w:r>
        <w:t>si</w:t>
      </w:r>
      <w:r>
        <w:rPr>
          <w:spacing w:val="-3"/>
        </w:rPr>
        <w:t xml:space="preserve"> </w:t>
      </w:r>
      <w:r>
        <w:t>usted</w:t>
      </w:r>
      <w:r>
        <w:rPr>
          <w:spacing w:val="-4"/>
        </w:rPr>
        <w:t xml:space="preserve"> </w:t>
      </w:r>
      <w:r>
        <w:t>nota</w:t>
      </w:r>
      <w:r>
        <w:rPr>
          <w:spacing w:val="-6"/>
        </w:rPr>
        <w:t xml:space="preserve"> </w:t>
      </w:r>
      <w:r>
        <w:t>cualquiera</w:t>
      </w:r>
      <w:r>
        <w:rPr>
          <w:spacing w:val="-3"/>
        </w:rPr>
        <w:t xml:space="preserve"> </w:t>
      </w:r>
      <w:r>
        <w:t>de</w:t>
      </w:r>
      <w:r>
        <w:rPr>
          <w:spacing w:val="-6"/>
        </w:rPr>
        <w:t xml:space="preserve"> </w:t>
      </w:r>
      <w:r>
        <w:t>estos</w:t>
      </w:r>
      <w:r>
        <w:rPr>
          <w:spacing w:val="-6"/>
        </w:rPr>
        <w:t xml:space="preserve"> </w:t>
      </w:r>
      <w:r>
        <w:t>signos</w:t>
      </w:r>
      <w:r>
        <w:rPr>
          <w:spacing w:val="-3"/>
        </w:rPr>
        <w:t xml:space="preserve"> </w:t>
      </w:r>
      <w:r>
        <w:t>de</w:t>
      </w:r>
      <w:r>
        <w:rPr>
          <w:spacing w:val="-6"/>
        </w:rPr>
        <w:t xml:space="preserve"> </w:t>
      </w:r>
      <w:r>
        <w:t>infección,</w:t>
      </w:r>
      <w:r>
        <w:rPr>
          <w:spacing w:val="-6"/>
        </w:rPr>
        <w:t xml:space="preserve"> </w:t>
      </w:r>
      <w:r>
        <w:t>ya que pueden ser</w:t>
      </w:r>
      <w:r>
        <w:rPr>
          <w:spacing w:val="-1"/>
        </w:rPr>
        <w:t xml:space="preserve"> </w:t>
      </w:r>
      <w:r>
        <w:t>signos de</w:t>
      </w:r>
      <w:r>
        <w:rPr>
          <w:spacing w:val="-1"/>
        </w:rPr>
        <w:t xml:space="preserve"> </w:t>
      </w:r>
      <w:r>
        <w:t>infecciones como</w:t>
      </w:r>
      <w:r>
        <w:rPr>
          <w:spacing w:val="-2"/>
        </w:rPr>
        <w:t xml:space="preserve"> </w:t>
      </w:r>
      <w:r>
        <w:t>las infecciones del pecho,</w:t>
      </w:r>
      <w:r>
        <w:rPr>
          <w:spacing w:val="-2"/>
        </w:rPr>
        <w:t xml:space="preserve"> </w:t>
      </w:r>
      <w:r>
        <w:t>infecciones</w:t>
      </w:r>
      <w:r>
        <w:rPr>
          <w:spacing w:val="-1"/>
        </w:rPr>
        <w:t xml:space="preserve"> </w:t>
      </w:r>
      <w:r>
        <w:t>de la</w:t>
      </w:r>
      <w:r>
        <w:rPr>
          <w:spacing w:val="-1"/>
        </w:rPr>
        <w:t xml:space="preserve"> </w:t>
      </w:r>
      <w:r>
        <w:t>piel, herpes o infecciones oportunistas que podrían tener complicaciones graves. También debe comunicar a su médico</w:t>
      </w:r>
      <w:r>
        <w:rPr>
          <w:spacing w:val="-6"/>
        </w:rPr>
        <w:t xml:space="preserve"> </w:t>
      </w:r>
      <w:r>
        <w:t>si</w:t>
      </w:r>
      <w:r>
        <w:rPr>
          <w:spacing w:val="-5"/>
        </w:rPr>
        <w:t xml:space="preserve"> </w:t>
      </w:r>
      <w:r>
        <w:t>tiene</w:t>
      </w:r>
      <w:r>
        <w:rPr>
          <w:spacing w:val="-3"/>
        </w:rPr>
        <w:t xml:space="preserve"> </w:t>
      </w:r>
      <w:r>
        <w:t>cualquier</w:t>
      </w:r>
      <w:r>
        <w:rPr>
          <w:spacing w:val="-5"/>
        </w:rPr>
        <w:t xml:space="preserve"> </w:t>
      </w:r>
      <w:r>
        <w:t>tipo</w:t>
      </w:r>
      <w:r>
        <w:rPr>
          <w:spacing w:val="-4"/>
        </w:rPr>
        <w:t xml:space="preserve"> </w:t>
      </w:r>
      <w:r>
        <w:t>de</w:t>
      </w:r>
      <w:r>
        <w:rPr>
          <w:spacing w:val="-6"/>
        </w:rPr>
        <w:t xml:space="preserve"> </w:t>
      </w:r>
      <w:r>
        <w:t>infección</w:t>
      </w:r>
      <w:r>
        <w:rPr>
          <w:spacing w:val="-6"/>
        </w:rPr>
        <w:t xml:space="preserve"> </w:t>
      </w:r>
      <w:r>
        <w:t>que</w:t>
      </w:r>
      <w:r>
        <w:rPr>
          <w:spacing w:val="-6"/>
        </w:rPr>
        <w:t xml:space="preserve"> </w:t>
      </w:r>
      <w:r>
        <w:t>no</w:t>
      </w:r>
      <w:r>
        <w:rPr>
          <w:spacing w:val="-6"/>
        </w:rPr>
        <w:t xml:space="preserve"> </w:t>
      </w:r>
      <w:r>
        <w:t>desaparezca</w:t>
      </w:r>
      <w:r>
        <w:rPr>
          <w:spacing w:val="-6"/>
        </w:rPr>
        <w:t xml:space="preserve"> </w:t>
      </w:r>
      <w:r>
        <w:t>o</w:t>
      </w:r>
      <w:r>
        <w:rPr>
          <w:spacing w:val="-4"/>
        </w:rPr>
        <w:t xml:space="preserve"> </w:t>
      </w:r>
      <w:r>
        <w:t>reaparezca.</w:t>
      </w:r>
      <w:r>
        <w:rPr>
          <w:spacing w:val="-6"/>
        </w:rPr>
        <w:t xml:space="preserve"> </w:t>
      </w:r>
      <w:r>
        <w:t>Su</w:t>
      </w:r>
      <w:r>
        <w:rPr>
          <w:spacing w:val="-6"/>
        </w:rPr>
        <w:t xml:space="preserve"> </w:t>
      </w:r>
      <w:r>
        <w:t>médico</w:t>
      </w:r>
      <w:r>
        <w:rPr>
          <w:spacing w:val="-6"/>
        </w:rPr>
        <w:t xml:space="preserve"> </w:t>
      </w:r>
      <w:r>
        <w:t>puede</w:t>
      </w:r>
      <w:r>
        <w:rPr>
          <w:spacing w:val="-4"/>
        </w:rPr>
        <w:t xml:space="preserve"> </w:t>
      </w:r>
      <w:r>
        <w:t>decidir que usted no debe usar Otulfi hasta que</w:t>
      </w:r>
      <w:r>
        <w:rPr>
          <w:spacing w:val="-1"/>
        </w:rPr>
        <w:t xml:space="preserve"> </w:t>
      </w:r>
      <w:r>
        <w:t>la</w:t>
      </w:r>
      <w:r>
        <w:rPr>
          <w:spacing w:val="-1"/>
        </w:rPr>
        <w:t xml:space="preserve"> </w:t>
      </w:r>
      <w:r>
        <w:t>infección</w:t>
      </w:r>
      <w:r>
        <w:rPr>
          <w:spacing w:val="-2"/>
        </w:rPr>
        <w:t xml:space="preserve"> </w:t>
      </w:r>
      <w:r>
        <w:t>desaparezca. También contacte</w:t>
      </w:r>
      <w:r>
        <w:rPr>
          <w:spacing w:val="-1"/>
        </w:rPr>
        <w:t xml:space="preserve"> </w:t>
      </w:r>
      <w:r>
        <w:t>con su</w:t>
      </w:r>
      <w:r>
        <w:rPr>
          <w:spacing w:val="-2"/>
        </w:rPr>
        <w:t xml:space="preserve"> </w:t>
      </w:r>
      <w:r>
        <w:t>médico si tiene algún corte abierto o úlcera que pueda infectarse.</w:t>
      </w:r>
    </w:p>
    <w:p w14:paraId="14FDA20D" w14:textId="77777777" w:rsidR="00414901" w:rsidRDefault="006851B1">
      <w:pPr>
        <w:pStyle w:val="Heading2"/>
        <w:spacing w:before="252"/>
        <w:ind w:left="141" w:right="396"/>
      </w:pPr>
      <w:r>
        <w:t>Desprendimiento</w:t>
      </w:r>
      <w:r>
        <w:rPr>
          <w:spacing w:val="-4"/>
        </w:rPr>
        <w:t xml:space="preserve"> </w:t>
      </w:r>
      <w:r>
        <w:t>de</w:t>
      </w:r>
      <w:r>
        <w:rPr>
          <w:spacing w:val="-8"/>
        </w:rPr>
        <w:t xml:space="preserve"> </w:t>
      </w:r>
      <w:r>
        <w:t>la</w:t>
      </w:r>
      <w:r>
        <w:rPr>
          <w:spacing w:val="-4"/>
        </w:rPr>
        <w:t xml:space="preserve"> </w:t>
      </w:r>
      <w:r>
        <w:t>piel</w:t>
      </w:r>
      <w:r>
        <w:rPr>
          <w:spacing w:val="-3"/>
        </w:rPr>
        <w:t xml:space="preserve"> </w:t>
      </w:r>
      <w:r>
        <w:t>–</w:t>
      </w:r>
      <w:r>
        <w:rPr>
          <w:spacing w:val="-4"/>
        </w:rPr>
        <w:t xml:space="preserve"> </w:t>
      </w:r>
      <w:r>
        <w:t>el</w:t>
      </w:r>
      <w:r>
        <w:rPr>
          <w:spacing w:val="-5"/>
        </w:rPr>
        <w:t xml:space="preserve"> </w:t>
      </w:r>
      <w:r>
        <w:t>aumento</w:t>
      </w:r>
      <w:r>
        <w:rPr>
          <w:spacing w:val="-6"/>
        </w:rPr>
        <w:t xml:space="preserve"> </w:t>
      </w:r>
      <w:r>
        <w:t>del</w:t>
      </w:r>
      <w:r>
        <w:rPr>
          <w:spacing w:val="-7"/>
        </w:rPr>
        <w:t xml:space="preserve"> </w:t>
      </w:r>
      <w:r>
        <w:t>enrojecimiento</w:t>
      </w:r>
      <w:r>
        <w:rPr>
          <w:spacing w:val="-6"/>
        </w:rPr>
        <w:t xml:space="preserve"> </w:t>
      </w:r>
      <w:r>
        <w:t>y</w:t>
      </w:r>
      <w:r>
        <w:rPr>
          <w:spacing w:val="-4"/>
        </w:rPr>
        <w:t xml:space="preserve"> </w:t>
      </w:r>
      <w:r>
        <w:t>el</w:t>
      </w:r>
      <w:r>
        <w:rPr>
          <w:spacing w:val="-3"/>
        </w:rPr>
        <w:t xml:space="preserve"> </w:t>
      </w:r>
      <w:r>
        <w:t>desprendimiento</w:t>
      </w:r>
      <w:r>
        <w:rPr>
          <w:spacing w:val="-4"/>
        </w:rPr>
        <w:t xml:space="preserve"> </w:t>
      </w:r>
      <w:r>
        <w:t>de</w:t>
      </w:r>
      <w:r>
        <w:rPr>
          <w:spacing w:val="-8"/>
        </w:rPr>
        <w:t xml:space="preserve"> </w:t>
      </w:r>
      <w:r>
        <w:t>la</w:t>
      </w:r>
      <w:r>
        <w:rPr>
          <w:spacing w:val="-4"/>
        </w:rPr>
        <w:t xml:space="preserve"> </w:t>
      </w:r>
      <w:r>
        <w:t>piel</w:t>
      </w:r>
      <w:r>
        <w:rPr>
          <w:spacing w:val="-8"/>
        </w:rPr>
        <w:t xml:space="preserve"> </w:t>
      </w:r>
      <w:r>
        <w:t>en una</w:t>
      </w:r>
      <w:r>
        <w:rPr>
          <w:spacing w:val="-5"/>
        </w:rPr>
        <w:t xml:space="preserve"> </w:t>
      </w:r>
      <w:r>
        <w:t>superficie</w:t>
      </w:r>
      <w:r>
        <w:rPr>
          <w:spacing w:val="-7"/>
        </w:rPr>
        <w:t xml:space="preserve"> </w:t>
      </w:r>
      <w:r>
        <w:t>amplia</w:t>
      </w:r>
      <w:r>
        <w:rPr>
          <w:spacing w:val="-5"/>
        </w:rPr>
        <w:t xml:space="preserve"> </w:t>
      </w:r>
      <w:r>
        <w:t>del</w:t>
      </w:r>
      <w:r>
        <w:rPr>
          <w:spacing w:val="-8"/>
        </w:rPr>
        <w:t xml:space="preserve"> </w:t>
      </w:r>
      <w:r>
        <w:t>cuerpo</w:t>
      </w:r>
      <w:r>
        <w:rPr>
          <w:spacing w:val="-5"/>
        </w:rPr>
        <w:t xml:space="preserve"> </w:t>
      </w:r>
      <w:r>
        <w:t>pueden</w:t>
      </w:r>
      <w:r>
        <w:rPr>
          <w:spacing w:val="-5"/>
        </w:rPr>
        <w:t xml:space="preserve"> </w:t>
      </w:r>
      <w:r>
        <w:t>ser</w:t>
      </w:r>
      <w:r>
        <w:rPr>
          <w:spacing w:val="-7"/>
        </w:rPr>
        <w:t xml:space="preserve"> </w:t>
      </w:r>
      <w:r>
        <w:t>síntomas</w:t>
      </w:r>
      <w:r>
        <w:rPr>
          <w:spacing w:val="-4"/>
        </w:rPr>
        <w:t xml:space="preserve"> </w:t>
      </w:r>
      <w:r>
        <w:t>de</w:t>
      </w:r>
      <w:r>
        <w:rPr>
          <w:spacing w:val="-4"/>
        </w:rPr>
        <w:t xml:space="preserve"> </w:t>
      </w:r>
      <w:r>
        <w:t>psoriasis</w:t>
      </w:r>
      <w:r>
        <w:rPr>
          <w:spacing w:val="-7"/>
        </w:rPr>
        <w:t xml:space="preserve"> </w:t>
      </w:r>
      <w:r>
        <w:t>eritrodérmica</w:t>
      </w:r>
      <w:r>
        <w:rPr>
          <w:spacing w:val="-5"/>
        </w:rPr>
        <w:t xml:space="preserve"> </w:t>
      </w:r>
      <w:r>
        <w:t>o</w:t>
      </w:r>
      <w:r>
        <w:rPr>
          <w:spacing w:val="-5"/>
        </w:rPr>
        <w:t xml:space="preserve"> </w:t>
      </w:r>
      <w:r>
        <w:t>dermatitis exfoliativa, que son trastornos graves de la piel. Si nota alguno de estos síntomas, debe comunicárselo a su médico inmediatamente.</w:t>
      </w:r>
    </w:p>
    <w:p w14:paraId="14FDA20E" w14:textId="77777777" w:rsidR="00414901" w:rsidRDefault="00414901">
      <w:pPr>
        <w:pStyle w:val="BodyText"/>
        <w:rPr>
          <w:b/>
        </w:rPr>
      </w:pPr>
    </w:p>
    <w:p w14:paraId="14FDA20F" w14:textId="77777777" w:rsidR="00414901" w:rsidRDefault="006851B1">
      <w:pPr>
        <w:ind w:left="141"/>
        <w:rPr>
          <w:b/>
        </w:rPr>
      </w:pPr>
      <w:r>
        <w:rPr>
          <w:b/>
        </w:rPr>
        <w:t>Otros</w:t>
      </w:r>
      <w:r>
        <w:rPr>
          <w:b/>
          <w:spacing w:val="-10"/>
        </w:rPr>
        <w:t xml:space="preserve"> </w:t>
      </w:r>
      <w:r>
        <w:rPr>
          <w:b/>
        </w:rPr>
        <w:t>efectos</w:t>
      </w:r>
      <w:r>
        <w:rPr>
          <w:b/>
          <w:spacing w:val="-9"/>
        </w:rPr>
        <w:t xml:space="preserve"> </w:t>
      </w:r>
      <w:r>
        <w:rPr>
          <w:b/>
          <w:spacing w:val="-2"/>
        </w:rPr>
        <w:t>adversos</w:t>
      </w:r>
    </w:p>
    <w:p w14:paraId="14FDA210" w14:textId="77777777" w:rsidR="00414901" w:rsidRDefault="00414901">
      <w:pPr>
        <w:pStyle w:val="BodyText"/>
        <w:spacing w:before="1"/>
        <w:rPr>
          <w:b/>
        </w:rPr>
      </w:pPr>
    </w:p>
    <w:p w14:paraId="14FDA211" w14:textId="77777777" w:rsidR="00414901" w:rsidRDefault="006851B1">
      <w:pPr>
        <w:spacing w:line="251" w:lineRule="exact"/>
        <w:ind w:left="143"/>
      </w:pPr>
      <w:r>
        <w:rPr>
          <w:b/>
        </w:rPr>
        <w:t>Efectos</w:t>
      </w:r>
      <w:r>
        <w:rPr>
          <w:b/>
          <w:spacing w:val="-12"/>
        </w:rPr>
        <w:t xml:space="preserve"> </w:t>
      </w:r>
      <w:r>
        <w:rPr>
          <w:b/>
        </w:rPr>
        <w:t>adversos</w:t>
      </w:r>
      <w:r>
        <w:rPr>
          <w:b/>
          <w:spacing w:val="-10"/>
        </w:rPr>
        <w:t xml:space="preserve"> </w:t>
      </w:r>
      <w:r>
        <w:rPr>
          <w:b/>
        </w:rPr>
        <w:t>frecuentes</w:t>
      </w:r>
      <w:r>
        <w:rPr>
          <w:b/>
          <w:spacing w:val="-8"/>
        </w:rPr>
        <w:t xml:space="preserve"> </w:t>
      </w:r>
      <w:r>
        <w:t>(pueden</w:t>
      </w:r>
      <w:r>
        <w:rPr>
          <w:spacing w:val="-10"/>
        </w:rPr>
        <w:t xml:space="preserve"> </w:t>
      </w:r>
      <w:r>
        <w:t>afectar</w:t>
      </w:r>
      <w:r>
        <w:rPr>
          <w:spacing w:val="-10"/>
        </w:rPr>
        <w:t xml:space="preserve"> </w:t>
      </w:r>
      <w:r>
        <w:t>hasta</w:t>
      </w:r>
      <w:r>
        <w:rPr>
          <w:spacing w:val="-10"/>
        </w:rPr>
        <w:t xml:space="preserve"> </w:t>
      </w:r>
      <w:r>
        <w:t>1</w:t>
      </w:r>
      <w:r>
        <w:rPr>
          <w:spacing w:val="-7"/>
        </w:rPr>
        <w:t xml:space="preserve"> </w:t>
      </w:r>
      <w:r>
        <w:t>de</w:t>
      </w:r>
      <w:r>
        <w:rPr>
          <w:spacing w:val="-10"/>
        </w:rPr>
        <w:t xml:space="preserve"> </w:t>
      </w:r>
      <w:r>
        <w:t>cada</w:t>
      </w:r>
      <w:r>
        <w:rPr>
          <w:spacing w:val="-10"/>
        </w:rPr>
        <w:t xml:space="preserve"> </w:t>
      </w:r>
      <w:r>
        <w:t>10</w:t>
      </w:r>
      <w:r>
        <w:rPr>
          <w:spacing w:val="-7"/>
        </w:rPr>
        <w:t xml:space="preserve"> </w:t>
      </w:r>
      <w:r>
        <w:rPr>
          <w:spacing w:val="-2"/>
        </w:rPr>
        <w:t>personas):</w:t>
      </w:r>
    </w:p>
    <w:p w14:paraId="14FDA212" w14:textId="77777777" w:rsidR="00414901" w:rsidRDefault="006851B1">
      <w:pPr>
        <w:pStyle w:val="ListParagraph"/>
        <w:numPr>
          <w:ilvl w:val="1"/>
          <w:numId w:val="10"/>
        </w:numPr>
        <w:tabs>
          <w:tab w:val="left" w:pos="709"/>
        </w:tabs>
        <w:spacing w:line="267" w:lineRule="exact"/>
      </w:pPr>
      <w:r>
        <w:rPr>
          <w:spacing w:val="-2"/>
        </w:rPr>
        <w:t>Diarrea</w:t>
      </w:r>
    </w:p>
    <w:p w14:paraId="14FDA213" w14:textId="77777777" w:rsidR="00414901" w:rsidRDefault="006851B1">
      <w:pPr>
        <w:pStyle w:val="ListParagraph"/>
        <w:numPr>
          <w:ilvl w:val="1"/>
          <w:numId w:val="10"/>
        </w:numPr>
        <w:tabs>
          <w:tab w:val="left" w:pos="709"/>
        </w:tabs>
        <w:spacing w:line="269" w:lineRule="exact"/>
      </w:pPr>
      <w:r>
        <w:rPr>
          <w:spacing w:val="-2"/>
        </w:rPr>
        <w:t>Náuseas</w:t>
      </w:r>
    </w:p>
    <w:p w14:paraId="14FDA214" w14:textId="77777777" w:rsidR="00414901" w:rsidRDefault="006851B1">
      <w:pPr>
        <w:pStyle w:val="ListParagraph"/>
        <w:numPr>
          <w:ilvl w:val="1"/>
          <w:numId w:val="10"/>
        </w:numPr>
        <w:tabs>
          <w:tab w:val="left" w:pos="709"/>
        </w:tabs>
        <w:spacing w:line="269" w:lineRule="exact"/>
      </w:pPr>
      <w:r>
        <w:rPr>
          <w:spacing w:val="-2"/>
        </w:rPr>
        <w:t>Vómitos</w:t>
      </w:r>
    </w:p>
    <w:p w14:paraId="14FDA215" w14:textId="77777777" w:rsidR="00414901" w:rsidRDefault="006851B1">
      <w:pPr>
        <w:pStyle w:val="ListParagraph"/>
        <w:numPr>
          <w:ilvl w:val="1"/>
          <w:numId w:val="10"/>
        </w:numPr>
        <w:tabs>
          <w:tab w:val="left" w:pos="709"/>
        </w:tabs>
        <w:spacing w:line="269" w:lineRule="exact"/>
      </w:pPr>
      <w:r>
        <w:t>Sensación</w:t>
      </w:r>
      <w:r>
        <w:rPr>
          <w:spacing w:val="-9"/>
        </w:rPr>
        <w:t xml:space="preserve"> </w:t>
      </w:r>
      <w:r>
        <w:t>de</w:t>
      </w:r>
      <w:r>
        <w:rPr>
          <w:spacing w:val="-8"/>
        </w:rPr>
        <w:t xml:space="preserve"> </w:t>
      </w:r>
      <w:r>
        <w:rPr>
          <w:spacing w:val="-2"/>
        </w:rPr>
        <w:t>cansancio</w:t>
      </w:r>
    </w:p>
    <w:p w14:paraId="14FDA216" w14:textId="77777777" w:rsidR="00414901" w:rsidRDefault="006851B1">
      <w:pPr>
        <w:pStyle w:val="ListParagraph"/>
        <w:numPr>
          <w:ilvl w:val="1"/>
          <w:numId w:val="10"/>
        </w:numPr>
        <w:tabs>
          <w:tab w:val="left" w:pos="709"/>
        </w:tabs>
        <w:spacing w:line="269" w:lineRule="exact"/>
      </w:pPr>
      <w:r>
        <w:t>Sensación</w:t>
      </w:r>
      <w:r>
        <w:rPr>
          <w:spacing w:val="-9"/>
        </w:rPr>
        <w:t xml:space="preserve"> </w:t>
      </w:r>
      <w:r>
        <w:t>de</w:t>
      </w:r>
      <w:r>
        <w:rPr>
          <w:spacing w:val="-8"/>
        </w:rPr>
        <w:t xml:space="preserve"> </w:t>
      </w:r>
      <w:r>
        <w:rPr>
          <w:spacing w:val="-2"/>
        </w:rPr>
        <w:t>mareo</w:t>
      </w:r>
    </w:p>
    <w:p w14:paraId="14FDA217" w14:textId="77777777" w:rsidR="00414901" w:rsidRDefault="006851B1">
      <w:pPr>
        <w:pStyle w:val="ListParagraph"/>
        <w:numPr>
          <w:ilvl w:val="1"/>
          <w:numId w:val="10"/>
        </w:numPr>
        <w:tabs>
          <w:tab w:val="left" w:pos="709"/>
        </w:tabs>
        <w:spacing w:before="2" w:line="269" w:lineRule="exact"/>
      </w:pPr>
      <w:r>
        <w:t>Dolor</w:t>
      </w:r>
      <w:r>
        <w:rPr>
          <w:spacing w:val="-7"/>
        </w:rPr>
        <w:t xml:space="preserve"> </w:t>
      </w:r>
      <w:r>
        <w:t>de</w:t>
      </w:r>
      <w:r>
        <w:rPr>
          <w:spacing w:val="-6"/>
        </w:rPr>
        <w:t xml:space="preserve"> </w:t>
      </w:r>
      <w:r>
        <w:rPr>
          <w:spacing w:val="-2"/>
        </w:rPr>
        <w:t>cabeza</w:t>
      </w:r>
    </w:p>
    <w:p w14:paraId="14FDA218" w14:textId="77777777" w:rsidR="00414901" w:rsidRDefault="006851B1">
      <w:pPr>
        <w:pStyle w:val="ListParagraph"/>
        <w:numPr>
          <w:ilvl w:val="1"/>
          <w:numId w:val="10"/>
        </w:numPr>
        <w:tabs>
          <w:tab w:val="left" w:pos="709"/>
        </w:tabs>
        <w:spacing w:line="269" w:lineRule="exact"/>
      </w:pPr>
      <w:r>
        <w:t>Picor</w:t>
      </w:r>
      <w:r>
        <w:rPr>
          <w:spacing w:val="-11"/>
        </w:rPr>
        <w:t xml:space="preserve"> </w:t>
      </w:r>
      <w:r>
        <w:rPr>
          <w:spacing w:val="-2"/>
        </w:rPr>
        <w:t>(“prurito”)</w:t>
      </w:r>
    </w:p>
    <w:p w14:paraId="14FDA219" w14:textId="77777777" w:rsidR="00414901" w:rsidRDefault="006851B1">
      <w:pPr>
        <w:pStyle w:val="ListParagraph"/>
        <w:numPr>
          <w:ilvl w:val="1"/>
          <w:numId w:val="10"/>
        </w:numPr>
        <w:tabs>
          <w:tab w:val="left" w:pos="709"/>
        </w:tabs>
        <w:spacing w:line="269" w:lineRule="exact"/>
      </w:pPr>
      <w:r>
        <w:t>Dolor</w:t>
      </w:r>
      <w:r>
        <w:rPr>
          <w:spacing w:val="-10"/>
        </w:rPr>
        <w:t xml:space="preserve"> </w:t>
      </w:r>
      <w:r>
        <w:t>de</w:t>
      </w:r>
      <w:r>
        <w:rPr>
          <w:spacing w:val="-9"/>
        </w:rPr>
        <w:t xml:space="preserve"> </w:t>
      </w:r>
      <w:r>
        <w:t>espalda,</w:t>
      </w:r>
      <w:r>
        <w:rPr>
          <w:spacing w:val="-8"/>
        </w:rPr>
        <w:t xml:space="preserve"> </w:t>
      </w:r>
      <w:r>
        <w:t>muscular</w:t>
      </w:r>
      <w:r>
        <w:rPr>
          <w:spacing w:val="-6"/>
        </w:rPr>
        <w:t xml:space="preserve"> </w:t>
      </w:r>
      <w:r>
        <w:t>o</w:t>
      </w:r>
      <w:r>
        <w:rPr>
          <w:spacing w:val="-7"/>
        </w:rPr>
        <w:t xml:space="preserve"> </w:t>
      </w:r>
      <w:r>
        <w:rPr>
          <w:spacing w:val="-2"/>
        </w:rPr>
        <w:t>articular</w:t>
      </w:r>
    </w:p>
    <w:p w14:paraId="14FDA21A" w14:textId="77777777" w:rsidR="00414901" w:rsidRDefault="006851B1">
      <w:pPr>
        <w:pStyle w:val="ListParagraph"/>
        <w:numPr>
          <w:ilvl w:val="1"/>
          <w:numId w:val="10"/>
        </w:numPr>
        <w:tabs>
          <w:tab w:val="left" w:pos="709"/>
        </w:tabs>
        <w:spacing w:line="269" w:lineRule="exact"/>
      </w:pPr>
      <w:r>
        <w:t>Dolor</w:t>
      </w:r>
      <w:r>
        <w:rPr>
          <w:spacing w:val="-7"/>
        </w:rPr>
        <w:t xml:space="preserve"> </w:t>
      </w:r>
      <w:r>
        <w:t>de</w:t>
      </w:r>
      <w:r>
        <w:rPr>
          <w:spacing w:val="-6"/>
        </w:rPr>
        <w:t xml:space="preserve"> </w:t>
      </w:r>
      <w:r>
        <w:rPr>
          <w:spacing w:val="-2"/>
        </w:rPr>
        <w:t>garganta</w:t>
      </w:r>
    </w:p>
    <w:p w14:paraId="14FDA21B" w14:textId="77777777" w:rsidR="00414901" w:rsidRDefault="006851B1">
      <w:pPr>
        <w:pStyle w:val="ListParagraph"/>
        <w:numPr>
          <w:ilvl w:val="1"/>
          <w:numId w:val="10"/>
        </w:numPr>
        <w:tabs>
          <w:tab w:val="left" w:pos="709"/>
        </w:tabs>
        <w:spacing w:line="269" w:lineRule="exact"/>
      </w:pPr>
      <w:r>
        <w:t>Enrojecimiento</w:t>
      </w:r>
      <w:r>
        <w:rPr>
          <w:spacing w:val="-7"/>
        </w:rPr>
        <w:t xml:space="preserve"> </w:t>
      </w:r>
      <w:r>
        <w:t>y</w:t>
      </w:r>
      <w:r>
        <w:rPr>
          <w:spacing w:val="-7"/>
        </w:rPr>
        <w:t xml:space="preserve"> </w:t>
      </w:r>
      <w:r>
        <w:t>dolor</w:t>
      </w:r>
      <w:r>
        <w:rPr>
          <w:spacing w:val="-9"/>
        </w:rPr>
        <w:t xml:space="preserve"> </w:t>
      </w:r>
      <w:r>
        <w:t>en</w:t>
      </w:r>
      <w:r>
        <w:rPr>
          <w:spacing w:val="-10"/>
        </w:rPr>
        <w:t xml:space="preserve"> </w:t>
      </w:r>
      <w:r>
        <w:t>el</w:t>
      </w:r>
      <w:r>
        <w:rPr>
          <w:spacing w:val="-9"/>
        </w:rPr>
        <w:t xml:space="preserve"> </w:t>
      </w:r>
      <w:r>
        <w:t>lugar</w:t>
      </w:r>
      <w:r>
        <w:rPr>
          <w:spacing w:val="-6"/>
        </w:rPr>
        <w:t xml:space="preserve"> </w:t>
      </w:r>
      <w:r>
        <w:t>de</w:t>
      </w:r>
      <w:r>
        <w:rPr>
          <w:spacing w:val="-8"/>
        </w:rPr>
        <w:t xml:space="preserve"> </w:t>
      </w:r>
      <w:r>
        <w:rPr>
          <w:spacing w:val="-2"/>
        </w:rPr>
        <w:t>inyección</w:t>
      </w:r>
    </w:p>
    <w:p w14:paraId="14FDA21C" w14:textId="77777777" w:rsidR="00414901" w:rsidRDefault="006851B1">
      <w:pPr>
        <w:pStyle w:val="ListParagraph"/>
        <w:numPr>
          <w:ilvl w:val="1"/>
          <w:numId w:val="10"/>
        </w:numPr>
        <w:tabs>
          <w:tab w:val="left" w:pos="709"/>
        </w:tabs>
        <w:spacing w:line="269" w:lineRule="exact"/>
      </w:pPr>
      <w:r>
        <w:rPr>
          <w:spacing w:val="-2"/>
        </w:rPr>
        <w:t>Sinusitis</w:t>
      </w:r>
    </w:p>
    <w:p w14:paraId="14FDA21D" w14:textId="77777777" w:rsidR="00414901" w:rsidRDefault="00414901">
      <w:pPr>
        <w:pStyle w:val="BodyText"/>
        <w:spacing w:before="2"/>
      </w:pPr>
    </w:p>
    <w:p w14:paraId="14FDA21E" w14:textId="77777777" w:rsidR="00414901" w:rsidRDefault="006851B1">
      <w:pPr>
        <w:spacing w:line="252" w:lineRule="exact"/>
        <w:ind w:left="143"/>
      </w:pPr>
      <w:r>
        <w:rPr>
          <w:b/>
        </w:rPr>
        <w:t>Efectos</w:t>
      </w:r>
      <w:r>
        <w:rPr>
          <w:b/>
          <w:spacing w:val="-12"/>
        </w:rPr>
        <w:t xml:space="preserve"> </w:t>
      </w:r>
      <w:r>
        <w:rPr>
          <w:b/>
        </w:rPr>
        <w:t>adversos</w:t>
      </w:r>
      <w:r>
        <w:rPr>
          <w:b/>
          <w:spacing w:val="-10"/>
        </w:rPr>
        <w:t xml:space="preserve"> </w:t>
      </w:r>
      <w:r>
        <w:rPr>
          <w:b/>
        </w:rPr>
        <w:t>poco</w:t>
      </w:r>
      <w:r>
        <w:rPr>
          <w:b/>
          <w:spacing w:val="-11"/>
        </w:rPr>
        <w:t xml:space="preserve"> </w:t>
      </w:r>
      <w:r>
        <w:rPr>
          <w:b/>
        </w:rPr>
        <w:t>frecuentes</w:t>
      </w:r>
      <w:r>
        <w:rPr>
          <w:b/>
          <w:spacing w:val="-10"/>
        </w:rPr>
        <w:t xml:space="preserve"> </w:t>
      </w:r>
      <w:r>
        <w:t>(pueden</w:t>
      </w:r>
      <w:r>
        <w:rPr>
          <w:spacing w:val="-8"/>
        </w:rPr>
        <w:t xml:space="preserve"> </w:t>
      </w:r>
      <w:r>
        <w:t>afectar</w:t>
      </w:r>
      <w:r>
        <w:rPr>
          <w:spacing w:val="-10"/>
        </w:rPr>
        <w:t xml:space="preserve"> </w:t>
      </w:r>
      <w:r>
        <w:t>hasta</w:t>
      </w:r>
      <w:r>
        <w:rPr>
          <w:spacing w:val="-10"/>
        </w:rPr>
        <w:t xml:space="preserve"> </w:t>
      </w:r>
      <w:r>
        <w:t>1</w:t>
      </w:r>
      <w:r>
        <w:rPr>
          <w:spacing w:val="-6"/>
        </w:rPr>
        <w:t xml:space="preserve"> </w:t>
      </w:r>
      <w:r>
        <w:t>de</w:t>
      </w:r>
      <w:r>
        <w:rPr>
          <w:spacing w:val="-10"/>
        </w:rPr>
        <w:t xml:space="preserve"> </w:t>
      </w:r>
      <w:r>
        <w:t>cada</w:t>
      </w:r>
      <w:r>
        <w:rPr>
          <w:spacing w:val="-8"/>
        </w:rPr>
        <w:t xml:space="preserve"> </w:t>
      </w:r>
      <w:r>
        <w:t>100</w:t>
      </w:r>
      <w:r>
        <w:rPr>
          <w:spacing w:val="-8"/>
        </w:rPr>
        <w:t xml:space="preserve"> </w:t>
      </w:r>
      <w:r>
        <w:rPr>
          <w:spacing w:val="-2"/>
        </w:rPr>
        <w:t>personas):</w:t>
      </w:r>
    </w:p>
    <w:p w14:paraId="14FDA21F" w14:textId="77777777" w:rsidR="00414901" w:rsidRDefault="006851B1">
      <w:pPr>
        <w:pStyle w:val="ListParagraph"/>
        <w:numPr>
          <w:ilvl w:val="1"/>
          <w:numId w:val="10"/>
        </w:numPr>
        <w:tabs>
          <w:tab w:val="left" w:pos="709"/>
        </w:tabs>
        <w:spacing w:line="268" w:lineRule="exact"/>
      </w:pPr>
      <w:r>
        <w:rPr>
          <w:spacing w:val="-2"/>
        </w:rPr>
        <w:t>Infecciones</w:t>
      </w:r>
      <w:r>
        <w:rPr>
          <w:spacing w:val="5"/>
        </w:rPr>
        <w:t xml:space="preserve"> </w:t>
      </w:r>
      <w:r>
        <w:rPr>
          <w:spacing w:val="-2"/>
        </w:rPr>
        <w:t>dentales</w:t>
      </w:r>
    </w:p>
    <w:p w14:paraId="14FDA220" w14:textId="77777777" w:rsidR="00414901" w:rsidRDefault="006851B1">
      <w:pPr>
        <w:pStyle w:val="ListParagraph"/>
        <w:numPr>
          <w:ilvl w:val="1"/>
          <w:numId w:val="10"/>
        </w:numPr>
        <w:tabs>
          <w:tab w:val="left" w:pos="709"/>
        </w:tabs>
        <w:spacing w:line="269" w:lineRule="exact"/>
      </w:pPr>
      <w:r>
        <w:t>Infecciones</w:t>
      </w:r>
      <w:r>
        <w:rPr>
          <w:spacing w:val="-12"/>
        </w:rPr>
        <w:t xml:space="preserve"> </w:t>
      </w:r>
      <w:r>
        <w:t>vaginales</w:t>
      </w:r>
      <w:r>
        <w:rPr>
          <w:spacing w:val="-13"/>
        </w:rPr>
        <w:t xml:space="preserve"> </w:t>
      </w:r>
      <w:r>
        <w:t>por</w:t>
      </w:r>
      <w:r>
        <w:rPr>
          <w:spacing w:val="-11"/>
        </w:rPr>
        <w:t xml:space="preserve"> </w:t>
      </w:r>
      <w:r>
        <w:rPr>
          <w:spacing w:val="-2"/>
        </w:rPr>
        <w:t>levaduras</w:t>
      </w:r>
    </w:p>
    <w:p w14:paraId="14FDA221" w14:textId="77777777" w:rsidR="00414901" w:rsidRDefault="006851B1">
      <w:pPr>
        <w:pStyle w:val="ListParagraph"/>
        <w:numPr>
          <w:ilvl w:val="1"/>
          <w:numId w:val="10"/>
        </w:numPr>
        <w:tabs>
          <w:tab w:val="left" w:pos="709"/>
        </w:tabs>
        <w:spacing w:line="269" w:lineRule="exact"/>
      </w:pPr>
      <w:r>
        <w:rPr>
          <w:spacing w:val="-2"/>
        </w:rPr>
        <w:t>Depresión</w:t>
      </w:r>
    </w:p>
    <w:p w14:paraId="14FDA222" w14:textId="77777777" w:rsidR="00414901" w:rsidRDefault="006851B1">
      <w:pPr>
        <w:pStyle w:val="ListParagraph"/>
        <w:numPr>
          <w:ilvl w:val="1"/>
          <w:numId w:val="10"/>
        </w:numPr>
        <w:tabs>
          <w:tab w:val="left" w:pos="709"/>
        </w:tabs>
        <w:spacing w:line="269" w:lineRule="exact"/>
      </w:pPr>
      <w:r>
        <w:t>Taponamiento</w:t>
      </w:r>
      <w:r>
        <w:rPr>
          <w:spacing w:val="-12"/>
        </w:rPr>
        <w:t xml:space="preserve"> </w:t>
      </w:r>
      <w:r>
        <w:t>o</w:t>
      </w:r>
      <w:r>
        <w:rPr>
          <w:spacing w:val="-13"/>
        </w:rPr>
        <w:t xml:space="preserve"> </w:t>
      </w:r>
      <w:r>
        <w:t>congestión</w:t>
      </w:r>
      <w:r>
        <w:rPr>
          <w:spacing w:val="-13"/>
        </w:rPr>
        <w:t xml:space="preserve"> </w:t>
      </w:r>
      <w:r>
        <w:rPr>
          <w:spacing w:val="-2"/>
        </w:rPr>
        <w:t>nasal</w:t>
      </w:r>
    </w:p>
    <w:p w14:paraId="14FDA223" w14:textId="77777777" w:rsidR="00414901" w:rsidRDefault="006851B1">
      <w:pPr>
        <w:pStyle w:val="ListParagraph"/>
        <w:numPr>
          <w:ilvl w:val="1"/>
          <w:numId w:val="10"/>
        </w:numPr>
        <w:tabs>
          <w:tab w:val="left" w:pos="709"/>
        </w:tabs>
        <w:spacing w:line="269" w:lineRule="exact"/>
      </w:pPr>
      <w:r>
        <w:t>Hemorragia,</w:t>
      </w:r>
      <w:r>
        <w:rPr>
          <w:spacing w:val="-13"/>
        </w:rPr>
        <w:t xml:space="preserve"> </w:t>
      </w:r>
      <w:r>
        <w:t>cardenales,</w:t>
      </w:r>
      <w:r>
        <w:rPr>
          <w:spacing w:val="-11"/>
        </w:rPr>
        <w:t xml:space="preserve"> </w:t>
      </w:r>
      <w:r>
        <w:t>endurecimiento,</w:t>
      </w:r>
      <w:r>
        <w:rPr>
          <w:spacing w:val="-12"/>
        </w:rPr>
        <w:t xml:space="preserve"> </w:t>
      </w:r>
      <w:r>
        <w:t>hinchazón</w:t>
      </w:r>
      <w:r>
        <w:rPr>
          <w:spacing w:val="-11"/>
        </w:rPr>
        <w:t xml:space="preserve"> </w:t>
      </w:r>
      <w:r>
        <w:t>y</w:t>
      </w:r>
      <w:r>
        <w:rPr>
          <w:spacing w:val="-10"/>
        </w:rPr>
        <w:t xml:space="preserve"> </w:t>
      </w:r>
      <w:r>
        <w:t>picor</w:t>
      </w:r>
      <w:r>
        <w:rPr>
          <w:spacing w:val="-10"/>
        </w:rPr>
        <w:t xml:space="preserve"> </w:t>
      </w:r>
      <w:r>
        <w:t>en</w:t>
      </w:r>
      <w:r>
        <w:rPr>
          <w:spacing w:val="-10"/>
        </w:rPr>
        <w:t xml:space="preserve"> </w:t>
      </w:r>
      <w:r>
        <w:t>el</w:t>
      </w:r>
      <w:r>
        <w:rPr>
          <w:spacing w:val="-10"/>
        </w:rPr>
        <w:t xml:space="preserve"> </w:t>
      </w:r>
      <w:r>
        <w:t>lugar</w:t>
      </w:r>
      <w:r>
        <w:rPr>
          <w:spacing w:val="-11"/>
        </w:rPr>
        <w:t xml:space="preserve"> </w:t>
      </w:r>
      <w:r>
        <w:t>de</w:t>
      </w:r>
      <w:r>
        <w:rPr>
          <w:spacing w:val="-10"/>
        </w:rPr>
        <w:t xml:space="preserve"> </w:t>
      </w:r>
      <w:r>
        <w:t>la</w:t>
      </w:r>
      <w:r>
        <w:rPr>
          <w:spacing w:val="-9"/>
        </w:rPr>
        <w:t xml:space="preserve"> </w:t>
      </w:r>
      <w:r>
        <w:rPr>
          <w:spacing w:val="-2"/>
        </w:rPr>
        <w:t>inyección</w:t>
      </w:r>
    </w:p>
    <w:p w14:paraId="14FDA224" w14:textId="77777777" w:rsidR="00414901" w:rsidRDefault="006851B1">
      <w:pPr>
        <w:pStyle w:val="ListParagraph"/>
        <w:numPr>
          <w:ilvl w:val="1"/>
          <w:numId w:val="10"/>
        </w:numPr>
        <w:tabs>
          <w:tab w:val="left" w:pos="709"/>
        </w:tabs>
        <w:spacing w:line="269" w:lineRule="exact"/>
      </w:pPr>
      <w:r>
        <w:t>Sentirse</w:t>
      </w:r>
      <w:r>
        <w:rPr>
          <w:spacing w:val="-15"/>
        </w:rPr>
        <w:t xml:space="preserve"> </w:t>
      </w:r>
      <w:r>
        <w:rPr>
          <w:spacing w:val="-2"/>
        </w:rPr>
        <w:t>débil</w:t>
      </w:r>
    </w:p>
    <w:p w14:paraId="14FDA225" w14:textId="77777777" w:rsidR="00414901" w:rsidRDefault="006851B1">
      <w:pPr>
        <w:pStyle w:val="ListParagraph"/>
        <w:numPr>
          <w:ilvl w:val="1"/>
          <w:numId w:val="10"/>
        </w:numPr>
        <w:tabs>
          <w:tab w:val="left" w:pos="709"/>
        </w:tabs>
        <w:spacing w:before="4"/>
        <w:ind w:right="1162" w:hanging="567"/>
      </w:pPr>
      <w:r>
        <w:t>Párpado</w:t>
      </w:r>
      <w:r>
        <w:rPr>
          <w:spacing w:val="-4"/>
        </w:rPr>
        <w:t xml:space="preserve"> </w:t>
      </w:r>
      <w:r>
        <w:t>caído</w:t>
      </w:r>
      <w:r>
        <w:rPr>
          <w:spacing w:val="-6"/>
        </w:rPr>
        <w:t xml:space="preserve"> </w:t>
      </w:r>
      <w:r>
        <w:t>y</w:t>
      </w:r>
      <w:r>
        <w:rPr>
          <w:spacing w:val="-4"/>
        </w:rPr>
        <w:t xml:space="preserve"> </w:t>
      </w:r>
      <w:r>
        <w:t>hundimiento</w:t>
      </w:r>
      <w:r>
        <w:rPr>
          <w:spacing w:val="-4"/>
        </w:rPr>
        <w:t xml:space="preserve"> </w:t>
      </w:r>
      <w:r>
        <w:t>de</w:t>
      </w:r>
      <w:r>
        <w:rPr>
          <w:spacing w:val="-8"/>
        </w:rPr>
        <w:t xml:space="preserve"> </w:t>
      </w:r>
      <w:r>
        <w:t>los</w:t>
      </w:r>
      <w:r>
        <w:rPr>
          <w:spacing w:val="-6"/>
        </w:rPr>
        <w:t xml:space="preserve"> </w:t>
      </w:r>
      <w:r>
        <w:t>músculos</w:t>
      </w:r>
      <w:r>
        <w:rPr>
          <w:spacing w:val="-6"/>
        </w:rPr>
        <w:t xml:space="preserve"> </w:t>
      </w:r>
      <w:r>
        <w:t>de</w:t>
      </w:r>
      <w:r>
        <w:rPr>
          <w:spacing w:val="-6"/>
        </w:rPr>
        <w:t xml:space="preserve"> </w:t>
      </w:r>
      <w:r>
        <w:t>un</w:t>
      </w:r>
      <w:r>
        <w:rPr>
          <w:spacing w:val="-4"/>
        </w:rPr>
        <w:t xml:space="preserve"> </w:t>
      </w:r>
      <w:r>
        <w:t>lado</w:t>
      </w:r>
      <w:r>
        <w:rPr>
          <w:spacing w:val="-4"/>
        </w:rPr>
        <w:t xml:space="preserve"> </w:t>
      </w:r>
      <w:r>
        <w:t>de</w:t>
      </w:r>
      <w:r>
        <w:rPr>
          <w:spacing w:val="-6"/>
        </w:rPr>
        <w:t xml:space="preserve"> </w:t>
      </w:r>
      <w:r>
        <w:t>la</w:t>
      </w:r>
      <w:r>
        <w:rPr>
          <w:spacing w:val="-6"/>
        </w:rPr>
        <w:t xml:space="preserve"> </w:t>
      </w:r>
      <w:r>
        <w:t>cara</w:t>
      </w:r>
      <w:r>
        <w:rPr>
          <w:spacing w:val="-6"/>
        </w:rPr>
        <w:t xml:space="preserve"> </w:t>
      </w:r>
      <w:r>
        <w:t>(“parálisis</w:t>
      </w:r>
      <w:r>
        <w:rPr>
          <w:spacing w:val="-8"/>
        </w:rPr>
        <w:t xml:space="preserve"> </w:t>
      </w:r>
      <w:r>
        <w:t>facial”</w:t>
      </w:r>
      <w:r>
        <w:rPr>
          <w:spacing w:val="-6"/>
        </w:rPr>
        <w:t xml:space="preserve"> </w:t>
      </w:r>
      <w:r>
        <w:t>o “parálisis de Bell”), que es normalmente temporal</w:t>
      </w:r>
    </w:p>
    <w:p w14:paraId="14FDA226" w14:textId="77777777" w:rsidR="00414901" w:rsidRDefault="006851B1">
      <w:pPr>
        <w:pStyle w:val="ListParagraph"/>
        <w:numPr>
          <w:ilvl w:val="1"/>
          <w:numId w:val="10"/>
        </w:numPr>
        <w:tabs>
          <w:tab w:val="left" w:pos="709"/>
        </w:tabs>
        <w:spacing w:before="1"/>
        <w:ind w:right="447" w:hanging="566"/>
      </w:pPr>
      <w:r>
        <w:t>Un</w:t>
      </w:r>
      <w:r>
        <w:rPr>
          <w:spacing w:val="-5"/>
        </w:rPr>
        <w:t xml:space="preserve"> </w:t>
      </w:r>
      <w:r>
        <w:t>cambio</w:t>
      </w:r>
      <w:r>
        <w:rPr>
          <w:spacing w:val="-5"/>
        </w:rPr>
        <w:t xml:space="preserve"> </w:t>
      </w:r>
      <w:r>
        <w:t>en</w:t>
      </w:r>
      <w:r>
        <w:rPr>
          <w:spacing w:val="-7"/>
        </w:rPr>
        <w:t xml:space="preserve"> </w:t>
      </w:r>
      <w:r>
        <w:t>la</w:t>
      </w:r>
      <w:r>
        <w:rPr>
          <w:spacing w:val="-7"/>
        </w:rPr>
        <w:t xml:space="preserve"> </w:t>
      </w:r>
      <w:r>
        <w:t>psoriasis</w:t>
      </w:r>
      <w:r>
        <w:rPr>
          <w:spacing w:val="-4"/>
        </w:rPr>
        <w:t xml:space="preserve"> </w:t>
      </w:r>
      <w:r>
        <w:t>con</w:t>
      </w:r>
      <w:r>
        <w:rPr>
          <w:spacing w:val="-5"/>
        </w:rPr>
        <w:t xml:space="preserve"> </w:t>
      </w:r>
      <w:r>
        <w:t>enrojecimiento</w:t>
      </w:r>
      <w:r>
        <w:rPr>
          <w:spacing w:val="-7"/>
        </w:rPr>
        <w:t xml:space="preserve"> </w:t>
      </w:r>
      <w:r>
        <w:t>y</w:t>
      </w:r>
      <w:r>
        <w:rPr>
          <w:spacing w:val="-5"/>
        </w:rPr>
        <w:t xml:space="preserve"> </w:t>
      </w:r>
      <w:r>
        <w:t>con</w:t>
      </w:r>
      <w:r>
        <w:rPr>
          <w:spacing w:val="-7"/>
        </w:rPr>
        <w:t xml:space="preserve"> </w:t>
      </w:r>
      <w:r>
        <w:t>nueva</w:t>
      </w:r>
      <w:r>
        <w:rPr>
          <w:spacing w:val="-4"/>
        </w:rPr>
        <w:t xml:space="preserve"> </w:t>
      </w:r>
      <w:r>
        <w:t>ampolla</w:t>
      </w:r>
      <w:r>
        <w:rPr>
          <w:spacing w:val="-4"/>
        </w:rPr>
        <w:t xml:space="preserve"> </w:t>
      </w:r>
      <w:r>
        <w:t>de</w:t>
      </w:r>
      <w:r>
        <w:rPr>
          <w:spacing w:val="-4"/>
        </w:rPr>
        <w:t xml:space="preserve"> </w:t>
      </w:r>
      <w:r>
        <w:t>la</w:t>
      </w:r>
      <w:r>
        <w:rPr>
          <w:spacing w:val="-4"/>
        </w:rPr>
        <w:t xml:space="preserve"> </w:t>
      </w:r>
      <w:r>
        <w:t>piel</w:t>
      </w:r>
      <w:r>
        <w:rPr>
          <w:spacing w:val="-4"/>
        </w:rPr>
        <w:t xml:space="preserve"> </w:t>
      </w:r>
      <w:r>
        <w:t>pequeña,</w:t>
      </w:r>
      <w:r>
        <w:rPr>
          <w:spacing w:val="-7"/>
        </w:rPr>
        <w:t xml:space="preserve"> </w:t>
      </w:r>
      <w:r>
        <w:t>amarilla o blanca, algunas veces acompañada de fiebre (psoriasis pustular)</w:t>
      </w:r>
    </w:p>
    <w:p w14:paraId="14FDA227" w14:textId="77777777" w:rsidR="00414901" w:rsidRDefault="006851B1">
      <w:pPr>
        <w:pStyle w:val="ListParagraph"/>
        <w:numPr>
          <w:ilvl w:val="1"/>
          <w:numId w:val="10"/>
        </w:numPr>
        <w:tabs>
          <w:tab w:val="left" w:pos="709"/>
        </w:tabs>
        <w:spacing w:line="263" w:lineRule="exact"/>
      </w:pPr>
      <w:r>
        <w:t>Descamación</w:t>
      </w:r>
      <w:r>
        <w:rPr>
          <w:spacing w:val="-11"/>
        </w:rPr>
        <w:t xml:space="preserve"> </w:t>
      </w:r>
      <w:r>
        <w:t>de</w:t>
      </w:r>
      <w:r>
        <w:rPr>
          <w:spacing w:val="-9"/>
        </w:rPr>
        <w:t xml:space="preserve"> </w:t>
      </w:r>
      <w:r>
        <w:t>la</w:t>
      </w:r>
      <w:r>
        <w:rPr>
          <w:spacing w:val="-10"/>
        </w:rPr>
        <w:t xml:space="preserve"> </w:t>
      </w:r>
      <w:r>
        <w:t>piel</w:t>
      </w:r>
      <w:r>
        <w:rPr>
          <w:spacing w:val="-9"/>
        </w:rPr>
        <w:t xml:space="preserve"> </w:t>
      </w:r>
      <w:r>
        <w:t>(exfoliación</w:t>
      </w:r>
      <w:r>
        <w:rPr>
          <w:spacing w:val="-8"/>
        </w:rPr>
        <w:t xml:space="preserve"> </w:t>
      </w:r>
      <w:r>
        <w:t>de</w:t>
      </w:r>
      <w:r>
        <w:rPr>
          <w:spacing w:val="-9"/>
        </w:rPr>
        <w:t xml:space="preserve"> </w:t>
      </w:r>
      <w:r>
        <w:t>la</w:t>
      </w:r>
      <w:r>
        <w:rPr>
          <w:spacing w:val="-9"/>
        </w:rPr>
        <w:t xml:space="preserve"> </w:t>
      </w:r>
      <w:r>
        <w:rPr>
          <w:spacing w:val="-4"/>
        </w:rPr>
        <w:t>piel)</w:t>
      </w:r>
    </w:p>
    <w:p w14:paraId="14FDA228" w14:textId="77777777" w:rsidR="00414901" w:rsidRDefault="006851B1">
      <w:pPr>
        <w:pStyle w:val="ListParagraph"/>
        <w:numPr>
          <w:ilvl w:val="1"/>
          <w:numId w:val="10"/>
        </w:numPr>
        <w:tabs>
          <w:tab w:val="left" w:pos="709"/>
        </w:tabs>
        <w:spacing w:line="269" w:lineRule="exact"/>
      </w:pPr>
      <w:r>
        <w:rPr>
          <w:spacing w:val="-4"/>
        </w:rPr>
        <w:t>Acné</w:t>
      </w:r>
    </w:p>
    <w:p w14:paraId="14FDA229" w14:textId="77777777" w:rsidR="00414901" w:rsidRDefault="00414901">
      <w:pPr>
        <w:pStyle w:val="ListParagraph"/>
        <w:spacing w:line="269" w:lineRule="exact"/>
        <w:sectPr w:rsidR="00414901">
          <w:pgSz w:w="11920" w:h="16850"/>
          <w:pgMar w:top="1220" w:right="1133" w:bottom="920" w:left="1275" w:header="0" w:footer="623" w:gutter="0"/>
          <w:cols w:space="720"/>
        </w:sectPr>
      </w:pPr>
    </w:p>
    <w:p w14:paraId="14FDA22A" w14:textId="77777777" w:rsidR="00414901" w:rsidRDefault="006851B1">
      <w:pPr>
        <w:spacing w:before="81"/>
        <w:ind w:left="143"/>
      </w:pPr>
      <w:r>
        <w:rPr>
          <w:b/>
        </w:rPr>
        <w:lastRenderedPageBreak/>
        <w:t>Efectos</w:t>
      </w:r>
      <w:r>
        <w:rPr>
          <w:b/>
          <w:spacing w:val="-10"/>
        </w:rPr>
        <w:t xml:space="preserve"> </w:t>
      </w:r>
      <w:r>
        <w:rPr>
          <w:b/>
        </w:rPr>
        <w:t>adversos</w:t>
      </w:r>
      <w:r>
        <w:rPr>
          <w:b/>
          <w:spacing w:val="-9"/>
        </w:rPr>
        <w:t xml:space="preserve"> </w:t>
      </w:r>
      <w:r>
        <w:rPr>
          <w:b/>
        </w:rPr>
        <w:t>raros</w:t>
      </w:r>
      <w:r>
        <w:rPr>
          <w:b/>
          <w:spacing w:val="-8"/>
        </w:rPr>
        <w:t xml:space="preserve"> </w:t>
      </w:r>
      <w:r>
        <w:t>(pueden</w:t>
      </w:r>
      <w:r>
        <w:rPr>
          <w:spacing w:val="-9"/>
        </w:rPr>
        <w:t xml:space="preserve"> </w:t>
      </w:r>
      <w:r>
        <w:t>afectar</w:t>
      </w:r>
      <w:r>
        <w:rPr>
          <w:spacing w:val="-9"/>
        </w:rPr>
        <w:t xml:space="preserve"> </w:t>
      </w:r>
      <w:r>
        <w:t>hasta</w:t>
      </w:r>
      <w:r>
        <w:rPr>
          <w:spacing w:val="-10"/>
        </w:rPr>
        <w:t xml:space="preserve"> </w:t>
      </w:r>
      <w:r>
        <w:t>1</w:t>
      </w:r>
      <w:r>
        <w:rPr>
          <w:spacing w:val="-5"/>
        </w:rPr>
        <w:t xml:space="preserve"> </w:t>
      </w:r>
      <w:r>
        <w:t>de</w:t>
      </w:r>
      <w:r>
        <w:rPr>
          <w:spacing w:val="-10"/>
        </w:rPr>
        <w:t xml:space="preserve"> </w:t>
      </w:r>
      <w:r>
        <w:t>cada</w:t>
      </w:r>
      <w:r>
        <w:rPr>
          <w:spacing w:val="-9"/>
        </w:rPr>
        <w:t xml:space="preserve"> </w:t>
      </w:r>
      <w:r>
        <w:t>1.000</w:t>
      </w:r>
      <w:r>
        <w:rPr>
          <w:spacing w:val="-7"/>
        </w:rPr>
        <w:t xml:space="preserve"> </w:t>
      </w:r>
      <w:r>
        <w:rPr>
          <w:spacing w:val="-2"/>
        </w:rPr>
        <w:t>personas):</w:t>
      </w:r>
    </w:p>
    <w:p w14:paraId="14FDA22B" w14:textId="77777777" w:rsidR="00414901" w:rsidRDefault="006851B1">
      <w:pPr>
        <w:pStyle w:val="ListParagraph"/>
        <w:numPr>
          <w:ilvl w:val="1"/>
          <w:numId w:val="10"/>
        </w:numPr>
        <w:tabs>
          <w:tab w:val="left" w:pos="709"/>
        </w:tabs>
        <w:ind w:right="382" w:hanging="566"/>
      </w:pPr>
      <w:r>
        <w:t>Enrojecimiento y desprendimiento de la piel en una superficie amplia del cuerpo, que puede producir</w:t>
      </w:r>
      <w:r>
        <w:rPr>
          <w:spacing w:val="-6"/>
        </w:rPr>
        <w:t xml:space="preserve"> </w:t>
      </w:r>
      <w:r>
        <w:t>picor</w:t>
      </w:r>
      <w:r>
        <w:rPr>
          <w:spacing w:val="-6"/>
        </w:rPr>
        <w:t xml:space="preserve"> </w:t>
      </w:r>
      <w:r>
        <w:t>o</w:t>
      </w:r>
      <w:r>
        <w:rPr>
          <w:spacing w:val="-7"/>
        </w:rPr>
        <w:t xml:space="preserve"> </w:t>
      </w:r>
      <w:r>
        <w:t>dolor</w:t>
      </w:r>
      <w:r>
        <w:rPr>
          <w:spacing w:val="-9"/>
        </w:rPr>
        <w:t xml:space="preserve"> </w:t>
      </w:r>
      <w:r>
        <w:t>(dermatitis</w:t>
      </w:r>
      <w:r>
        <w:rPr>
          <w:spacing w:val="-9"/>
        </w:rPr>
        <w:t xml:space="preserve"> </w:t>
      </w:r>
      <w:r>
        <w:t>exfoliativa).</w:t>
      </w:r>
      <w:r>
        <w:rPr>
          <w:spacing w:val="-7"/>
        </w:rPr>
        <w:t xml:space="preserve"> </w:t>
      </w:r>
      <w:r>
        <w:t>Pueden</w:t>
      </w:r>
      <w:r>
        <w:rPr>
          <w:spacing w:val="-10"/>
        </w:rPr>
        <w:t xml:space="preserve"> </w:t>
      </w:r>
      <w:r>
        <w:t>desarrollarse</w:t>
      </w:r>
      <w:r>
        <w:rPr>
          <w:spacing w:val="-7"/>
        </w:rPr>
        <w:t xml:space="preserve"> </w:t>
      </w:r>
      <w:r>
        <w:t>síntomas</w:t>
      </w:r>
      <w:r>
        <w:rPr>
          <w:spacing w:val="-9"/>
        </w:rPr>
        <w:t xml:space="preserve"> </w:t>
      </w:r>
      <w:r>
        <w:t>similares</w:t>
      </w:r>
      <w:r>
        <w:rPr>
          <w:spacing w:val="-7"/>
        </w:rPr>
        <w:t xml:space="preserve"> </w:t>
      </w:r>
      <w:r>
        <w:t>como</w:t>
      </w:r>
      <w:r>
        <w:rPr>
          <w:spacing w:val="-7"/>
        </w:rPr>
        <w:t xml:space="preserve"> </w:t>
      </w:r>
      <w:r>
        <w:t>un cambio natural de los síntomas de la psoriasis (psoriasis eritrodérmica)</w:t>
      </w:r>
    </w:p>
    <w:p w14:paraId="14FDA22C" w14:textId="77777777" w:rsidR="00414901" w:rsidRDefault="006851B1">
      <w:pPr>
        <w:pStyle w:val="ListParagraph"/>
        <w:numPr>
          <w:ilvl w:val="1"/>
          <w:numId w:val="10"/>
        </w:numPr>
        <w:tabs>
          <w:tab w:val="left" w:pos="709"/>
        </w:tabs>
        <w:spacing w:before="74"/>
        <w:ind w:right="814" w:hanging="566"/>
      </w:pPr>
      <w:r>
        <w:t>Inflamación</w:t>
      </w:r>
      <w:r>
        <w:rPr>
          <w:spacing w:val="-6"/>
        </w:rPr>
        <w:t xml:space="preserve"> </w:t>
      </w:r>
      <w:r>
        <w:t>de</w:t>
      </w:r>
      <w:r>
        <w:rPr>
          <w:spacing w:val="-6"/>
        </w:rPr>
        <w:t xml:space="preserve"> </w:t>
      </w:r>
      <w:r>
        <w:t>pequeños</w:t>
      </w:r>
      <w:r>
        <w:rPr>
          <w:spacing w:val="-6"/>
        </w:rPr>
        <w:t xml:space="preserve"> </w:t>
      </w:r>
      <w:r>
        <w:t>vasos</w:t>
      </w:r>
      <w:r>
        <w:rPr>
          <w:spacing w:val="-6"/>
        </w:rPr>
        <w:t xml:space="preserve"> </w:t>
      </w:r>
      <w:r>
        <w:t>sanguíneos,</w:t>
      </w:r>
      <w:r>
        <w:rPr>
          <w:spacing w:val="-6"/>
        </w:rPr>
        <w:t xml:space="preserve"> </w:t>
      </w:r>
      <w:r>
        <w:t>que</w:t>
      </w:r>
      <w:r>
        <w:rPr>
          <w:spacing w:val="-6"/>
        </w:rPr>
        <w:t xml:space="preserve"> </w:t>
      </w:r>
      <w:r>
        <w:t>puede</w:t>
      </w:r>
      <w:r>
        <w:rPr>
          <w:spacing w:val="-8"/>
        </w:rPr>
        <w:t xml:space="preserve"> </w:t>
      </w:r>
      <w:r>
        <w:t>producir</w:t>
      </w:r>
      <w:r>
        <w:rPr>
          <w:spacing w:val="-5"/>
        </w:rPr>
        <w:t xml:space="preserve"> </w:t>
      </w:r>
      <w:r>
        <w:t>una</w:t>
      </w:r>
      <w:r>
        <w:rPr>
          <w:spacing w:val="-6"/>
        </w:rPr>
        <w:t xml:space="preserve"> </w:t>
      </w:r>
      <w:r>
        <w:t>erupción</w:t>
      </w:r>
      <w:r>
        <w:rPr>
          <w:spacing w:val="-6"/>
        </w:rPr>
        <w:t xml:space="preserve"> </w:t>
      </w:r>
      <w:r>
        <w:t>de</w:t>
      </w:r>
      <w:r>
        <w:rPr>
          <w:spacing w:val="-8"/>
        </w:rPr>
        <w:t xml:space="preserve"> </w:t>
      </w:r>
      <w:r>
        <w:t>la</w:t>
      </w:r>
      <w:r>
        <w:rPr>
          <w:spacing w:val="-8"/>
        </w:rPr>
        <w:t xml:space="preserve"> </w:t>
      </w:r>
      <w:r>
        <w:t>piel</w:t>
      </w:r>
      <w:r>
        <w:rPr>
          <w:spacing w:val="-5"/>
        </w:rPr>
        <w:t xml:space="preserve"> </w:t>
      </w:r>
      <w:r>
        <w:t>con pequeños abultamientos de color rojo o púrpura, fiebre o dolor articular (vasculitis)</w:t>
      </w:r>
    </w:p>
    <w:p w14:paraId="14FDA22D" w14:textId="77777777" w:rsidR="00414901" w:rsidRDefault="006851B1">
      <w:pPr>
        <w:spacing w:before="249" w:line="251" w:lineRule="exact"/>
        <w:ind w:left="143"/>
      </w:pPr>
      <w:r>
        <w:rPr>
          <w:b/>
        </w:rPr>
        <w:t>Efectos</w:t>
      </w:r>
      <w:r>
        <w:rPr>
          <w:b/>
          <w:spacing w:val="-12"/>
        </w:rPr>
        <w:t xml:space="preserve"> </w:t>
      </w:r>
      <w:r>
        <w:rPr>
          <w:b/>
        </w:rPr>
        <w:t>adversos</w:t>
      </w:r>
      <w:r>
        <w:rPr>
          <w:b/>
          <w:spacing w:val="-9"/>
        </w:rPr>
        <w:t xml:space="preserve"> </w:t>
      </w:r>
      <w:r>
        <w:rPr>
          <w:b/>
        </w:rPr>
        <w:t>muy</w:t>
      </w:r>
      <w:r>
        <w:rPr>
          <w:b/>
          <w:spacing w:val="-8"/>
        </w:rPr>
        <w:t xml:space="preserve"> </w:t>
      </w:r>
      <w:r>
        <w:rPr>
          <w:b/>
        </w:rPr>
        <w:t>raros</w:t>
      </w:r>
      <w:r>
        <w:rPr>
          <w:b/>
          <w:spacing w:val="-5"/>
        </w:rPr>
        <w:t xml:space="preserve"> </w:t>
      </w:r>
      <w:r>
        <w:t>(pueden</w:t>
      </w:r>
      <w:r>
        <w:rPr>
          <w:spacing w:val="-10"/>
        </w:rPr>
        <w:t xml:space="preserve"> </w:t>
      </w:r>
      <w:r>
        <w:t>afectar</w:t>
      </w:r>
      <w:r>
        <w:rPr>
          <w:spacing w:val="-10"/>
        </w:rPr>
        <w:t xml:space="preserve"> </w:t>
      </w:r>
      <w:r>
        <w:t>hasta</w:t>
      </w:r>
      <w:r>
        <w:rPr>
          <w:spacing w:val="-9"/>
        </w:rPr>
        <w:t xml:space="preserve"> </w:t>
      </w:r>
      <w:r>
        <w:t>1</w:t>
      </w:r>
      <w:r>
        <w:rPr>
          <w:spacing w:val="-8"/>
        </w:rPr>
        <w:t xml:space="preserve"> </w:t>
      </w:r>
      <w:r>
        <w:t>de</w:t>
      </w:r>
      <w:r>
        <w:rPr>
          <w:spacing w:val="-9"/>
        </w:rPr>
        <w:t xml:space="preserve"> </w:t>
      </w:r>
      <w:r>
        <w:t>cada</w:t>
      </w:r>
      <w:r>
        <w:rPr>
          <w:spacing w:val="-10"/>
        </w:rPr>
        <w:t xml:space="preserve"> </w:t>
      </w:r>
      <w:r>
        <w:t>10.000</w:t>
      </w:r>
      <w:r>
        <w:rPr>
          <w:spacing w:val="-7"/>
        </w:rPr>
        <w:t xml:space="preserve"> </w:t>
      </w:r>
      <w:r>
        <w:rPr>
          <w:spacing w:val="-2"/>
        </w:rPr>
        <w:t>personas)</w:t>
      </w:r>
    </w:p>
    <w:p w14:paraId="14FDA22E" w14:textId="77777777" w:rsidR="00414901" w:rsidRDefault="006851B1">
      <w:pPr>
        <w:pStyle w:val="ListParagraph"/>
        <w:numPr>
          <w:ilvl w:val="1"/>
          <w:numId w:val="10"/>
        </w:numPr>
        <w:tabs>
          <w:tab w:val="left" w:pos="709"/>
        </w:tabs>
        <w:spacing w:line="267" w:lineRule="exact"/>
      </w:pPr>
      <w:r>
        <w:t>Ampollas</w:t>
      </w:r>
      <w:r>
        <w:rPr>
          <w:spacing w:val="-12"/>
        </w:rPr>
        <w:t xml:space="preserve"> </w:t>
      </w:r>
      <w:r>
        <w:t>en</w:t>
      </w:r>
      <w:r>
        <w:rPr>
          <w:spacing w:val="-5"/>
        </w:rPr>
        <w:t xml:space="preserve"> </w:t>
      </w:r>
      <w:r>
        <w:t>la</w:t>
      </w:r>
      <w:r>
        <w:rPr>
          <w:spacing w:val="-10"/>
        </w:rPr>
        <w:t xml:space="preserve"> </w:t>
      </w:r>
      <w:r>
        <w:t>piel,</w:t>
      </w:r>
      <w:r>
        <w:rPr>
          <w:spacing w:val="-7"/>
        </w:rPr>
        <w:t xml:space="preserve"> </w:t>
      </w:r>
      <w:r>
        <w:t>que</w:t>
      </w:r>
      <w:r>
        <w:rPr>
          <w:spacing w:val="-7"/>
        </w:rPr>
        <w:t xml:space="preserve"> </w:t>
      </w:r>
      <w:r>
        <w:t>pueden</w:t>
      </w:r>
      <w:r>
        <w:rPr>
          <w:spacing w:val="-10"/>
        </w:rPr>
        <w:t xml:space="preserve"> </w:t>
      </w:r>
      <w:r>
        <w:t>ser</w:t>
      </w:r>
      <w:r>
        <w:rPr>
          <w:spacing w:val="-6"/>
        </w:rPr>
        <w:t xml:space="preserve"> </w:t>
      </w:r>
      <w:r>
        <w:t>rojas</w:t>
      </w:r>
      <w:r>
        <w:rPr>
          <w:spacing w:val="-9"/>
        </w:rPr>
        <w:t xml:space="preserve"> </w:t>
      </w:r>
      <w:r>
        <w:t>y</w:t>
      </w:r>
      <w:r>
        <w:rPr>
          <w:spacing w:val="-8"/>
        </w:rPr>
        <w:t xml:space="preserve"> </w:t>
      </w:r>
      <w:r>
        <w:t>producir</w:t>
      </w:r>
      <w:r>
        <w:rPr>
          <w:spacing w:val="-6"/>
        </w:rPr>
        <w:t xml:space="preserve"> </w:t>
      </w:r>
      <w:r>
        <w:t>picor</w:t>
      </w:r>
      <w:r>
        <w:rPr>
          <w:spacing w:val="-9"/>
        </w:rPr>
        <w:t xml:space="preserve"> </w:t>
      </w:r>
      <w:r>
        <w:t>y</w:t>
      </w:r>
      <w:r>
        <w:rPr>
          <w:spacing w:val="-8"/>
        </w:rPr>
        <w:t xml:space="preserve"> </w:t>
      </w:r>
      <w:r>
        <w:t>dolor</w:t>
      </w:r>
      <w:r>
        <w:rPr>
          <w:spacing w:val="-9"/>
        </w:rPr>
        <w:t xml:space="preserve"> </w:t>
      </w:r>
      <w:r>
        <w:t>(penfigoide</w:t>
      </w:r>
      <w:r>
        <w:rPr>
          <w:spacing w:val="-7"/>
        </w:rPr>
        <w:t xml:space="preserve"> </w:t>
      </w:r>
      <w:r>
        <w:rPr>
          <w:spacing w:val="-2"/>
        </w:rPr>
        <w:t>ampolloso).</w:t>
      </w:r>
    </w:p>
    <w:p w14:paraId="14FDA22F" w14:textId="77777777" w:rsidR="00414901" w:rsidRDefault="006851B1">
      <w:pPr>
        <w:pStyle w:val="ListParagraph"/>
        <w:numPr>
          <w:ilvl w:val="1"/>
          <w:numId w:val="10"/>
        </w:numPr>
        <w:tabs>
          <w:tab w:val="left" w:pos="709"/>
        </w:tabs>
        <w:spacing w:before="4"/>
        <w:ind w:right="412" w:hanging="566"/>
      </w:pPr>
      <w:r>
        <w:t>Lupus</w:t>
      </w:r>
      <w:r>
        <w:rPr>
          <w:spacing w:val="-3"/>
        </w:rPr>
        <w:t xml:space="preserve"> </w:t>
      </w:r>
      <w:r>
        <w:t>cutáneo</w:t>
      </w:r>
      <w:r>
        <w:rPr>
          <w:spacing w:val="-6"/>
        </w:rPr>
        <w:t xml:space="preserve"> </w:t>
      </w:r>
      <w:r>
        <w:t>o</w:t>
      </w:r>
      <w:r>
        <w:rPr>
          <w:spacing w:val="-4"/>
        </w:rPr>
        <w:t xml:space="preserve"> </w:t>
      </w:r>
      <w:r>
        <w:t>síndrome</w:t>
      </w:r>
      <w:r>
        <w:rPr>
          <w:spacing w:val="-6"/>
        </w:rPr>
        <w:t xml:space="preserve"> </w:t>
      </w:r>
      <w:r>
        <w:t>tipo</w:t>
      </w:r>
      <w:r>
        <w:rPr>
          <w:spacing w:val="-4"/>
        </w:rPr>
        <w:t xml:space="preserve"> </w:t>
      </w:r>
      <w:r>
        <w:t>lupus</w:t>
      </w:r>
      <w:r>
        <w:rPr>
          <w:spacing w:val="-6"/>
        </w:rPr>
        <w:t xml:space="preserve"> </w:t>
      </w:r>
      <w:r>
        <w:t>(erupción</w:t>
      </w:r>
      <w:r>
        <w:rPr>
          <w:spacing w:val="-4"/>
        </w:rPr>
        <w:t xml:space="preserve"> </w:t>
      </w:r>
      <w:r>
        <w:t>cutánea</w:t>
      </w:r>
      <w:r>
        <w:rPr>
          <w:spacing w:val="-6"/>
        </w:rPr>
        <w:t xml:space="preserve"> </w:t>
      </w:r>
      <w:r>
        <w:t>roja,</w:t>
      </w:r>
      <w:r>
        <w:rPr>
          <w:spacing w:val="-6"/>
        </w:rPr>
        <w:t xml:space="preserve"> </w:t>
      </w:r>
      <w:r>
        <w:t>elevada</w:t>
      </w:r>
      <w:r>
        <w:rPr>
          <w:spacing w:val="-6"/>
        </w:rPr>
        <w:t xml:space="preserve"> </w:t>
      </w:r>
      <w:r>
        <w:t>y</w:t>
      </w:r>
      <w:r>
        <w:rPr>
          <w:spacing w:val="-4"/>
        </w:rPr>
        <w:t xml:space="preserve"> </w:t>
      </w:r>
      <w:r>
        <w:t>escamosa</w:t>
      </w:r>
      <w:r>
        <w:rPr>
          <w:spacing w:val="-6"/>
        </w:rPr>
        <w:t xml:space="preserve"> </w:t>
      </w:r>
      <w:r>
        <w:t>en</w:t>
      </w:r>
      <w:r>
        <w:rPr>
          <w:spacing w:val="-4"/>
        </w:rPr>
        <w:t xml:space="preserve"> </w:t>
      </w:r>
      <w:r>
        <w:t>zonas</w:t>
      </w:r>
      <w:r>
        <w:rPr>
          <w:spacing w:val="-3"/>
        </w:rPr>
        <w:t xml:space="preserve"> </w:t>
      </w:r>
      <w:r>
        <w:t>de</w:t>
      </w:r>
      <w:r>
        <w:rPr>
          <w:spacing w:val="-3"/>
        </w:rPr>
        <w:t xml:space="preserve"> </w:t>
      </w:r>
      <w:r>
        <w:t>la piel expuestas al sol, posiblemente acompañado de dolores articulares).</w:t>
      </w:r>
    </w:p>
    <w:p w14:paraId="14FDA230" w14:textId="77777777" w:rsidR="00414901" w:rsidRDefault="006851B1">
      <w:pPr>
        <w:pStyle w:val="Heading2"/>
        <w:spacing w:before="252"/>
        <w:jc w:val="both"/>
      </w:pPr>
      <w:r>
        <w:rPr>
          <w:spacing w:val="-2"/>
        </w:rPr>
        <w:t>Comunicación</w:t>
      </w:r>
      <w:r>
        <w:rPr>
          <w:spacing w:val="1"/>
        </w:rPr>
        <w:t xml:space="preserve"> </w:t>
      </w:r>
      <w:r>
        <w:rPr>
          <w:spacing w:val="-2"/>
        </w:rPr>
        <w:t>de</w:t>
      </w:r>
      <w:r>
        <w:t xml:space="preserve"> </w:t>
      </w:r>
      <w:r>
        <w:rPr>
          <w:spacing w:val="-2"/>
        </w:rPr>
        <w:t>efectos</w:t>
      </w:r>
      <w:r>
        <w:rPr>
          <w:spacing w:val="-1"/>
        </w:rPr>
        <w:t xml:space="preserve"> </w:t>
      </w:r>
      <w:r>
        <w:rPr>
          <w:spacing w:val="-2"/>
        </w:rPr>
        <w:t>adversos</w:t>
      </w:r>
    </w:p>
    <w:p w14:paraId="14FDA231" w14:textId="77777777" w:rsidR="00414901" w:rsidRDefault="006851B1">
      <w:pPr>
        <w:pStyle w:val="BodyText"/>
        <w:spacing w:before="1"/>
        <w:ind w:left="143" w:right="655"/>
        <w:jc w:val="both"/>
      </w:pPr>
      <w:r>
        <w:t>Si experimenta</w:t>
      </w:r>
      <w:r>
        <w:rPr>
          <w:spacing w:val="-3"/>
        </w:rPr>
        <w:t xml:space="preserve"> </w:t>
      </w:r>
      <w:r>
        <w:t>cualquier</w:t>
      </w:r>
      <w:r>
        <w:rPr>
          <w:spacing w:val="-3"/>
        </w:rPr>
        <w:t xml:space="preserve"> </w:t>
      </w:r>
      <w:r>
        <w:t>tipo</w:t>
      </w:r>
      <w:r>
        <w:rPr>
          <w:spacing w:val="-1"/>
        </w:rPr>
        <w:t xml:space="preserve"> </w:t>
      </w:r>
      <w:r>
        <w:t>de</w:t>
      </w:r>
      <w:r>
        <w:rPr>
          <w:spacing w:val="-1"/>
        </w:rPr>
        <w:t xml:space="preserve"> </w:t>
      </w:r>
      <w:r>
        <w:t>efecto</w:t>
      </w:r>
      <w:r>
        <w:rPr>
          <w:spacing w:val="-1"/>
        </w:rPr>
        <w:t xml:space="preserve"> </w:t>
      </w:r>
      <w:r>
        <w:t>adverso,</w:t>
      </w:r>
      <w:r>
        <w:rPr>
          <w:spacing w:val="-4"/>
        </w:rPr>
        <w:t xml:space="preserve"> </w:t>
      </w:r>
      <w:r>
        <w:t>consulte</w:t>
      </w:r>
      <w:r>
        <w:rPr>
          <w:spacing w:val="-3"/>
        </w:rPr>
        <w:t xml:space="preserve"> </w:t>
      </w:r>
      <w:r>
        <w:t>a</w:t>
      </w:r>
      <w:r>
        <w:rPr>
          <w:spacing w:val="-1"/>
        </w:rPr>
        <w:t xml:space="preserve"> </w:t>
      </w:r>
      <w:r>
        <w:t>su</w:t>
      </w:r>
      <w:r>
        <w:rPr>
          <w:spacing w:val="-4"/>
        </w:rPr>
        <w:t xml:space="preserve"> </w:t>
      </w:r>
      <w:r>
        <w:t>médico</w:t>
      </w:r>
      <w:r>
        <w:rPr>
          <w:spacing w:val="-1"/>
        </w:rPr>
        <w:t xml:space="preserve"> </w:t>
      </w:r>
      <w:r>
        <w:t>o</w:t>
      </w:r>
      <w:r>
        <w:rPr>
          <w:spacing w:val="-1"/>
        </w:rPr>
        <w:t xml:space="preserve"> </w:t>
      </w:r>
      <w:r>
        <w:t>farmacéutico,</w:t>
      </w:r>
      <w:r>
        <w:rPr>
          <w:spacing w:val="-1"/>
        </w:rPr>
        <w:t xml:space="preserve"> </w:t>
      </w:r>
      <w:r>
        <w:t>incluso</w:t>
      </w:r>
      <w:r>
        <w:rPr>
          <w:spacing w:val="-1"/>
        </w:rPr>
        <w:t xml:space="preserve"> </w:t>
      </w:r>
      <w:r>
        <w:t>si se trata</w:t>
      </w:r>
      <w:r>
        <w:rPr>
          <w:spacing w:val="-1"/>
        </w:rPr>
        <w:t xml:space="preserve"> </w:t>
      </w:r>
      <w:r>
        <w:t>de</w:t>
      </w:r>
      <w:r>
        <w:rPr>
          <w:spacing w:val="-1"/>
        </w:rPr>
        <w:t xml:space="preserve"> </w:t>
      </w:r>
      <w:r>
        <w:t>posibles</w:t>
      </w:r>
      <w:r>
        <w:rPr>
          <w:spacing w:val="-3"/>
        </w:rPr>
        <w:t xml:space="preserve"> </w:t>
      </w:r>
      <w:r>
        <w:t>efectos</w:t>
      </w:r>
      <w:r>
        <w:rPr>
          <w:spacing w:val="-3"/>
        </w:rPr>
        <w:t xml:space="preserve"> </w:t>
      </w:r>
      <w:r>
        <w:t>adversos</w:t>
      </w:r>
      <w:r>
        <w:rPr>
          <w:spacing w:val="-1"/>
        </w:rPr>
        <w:t xml:space="preserve"> </w:t>
      </w:r>
      <w:r>
        <w:t>que</w:t>
      </w:r>
      <w:r>
        <w:rPr>
          <w:spacing w:val="-1"/>
        </w:rPr>
        <w:t xml:space="preserve"> </w:t>
      </w:r>
      <w:r>
        <w:t>no</w:t>
      </w:r>
      <w:r>
        <w:rPr>
          <w:spacing w:val="-4"/>
        </w:rPr>
        <w:t xml:space="preserve"> </w:t>
      </w:r>
      <w:r>
        <w:t>aparecen</w:t>
      </w:r>
      <w:r>
        <w:rPr>
          <w:spacing w:val="-2"/>
        </w:rPr>
        <w:t xml:space="preserve"> </w:t>
      </w:r>
      <w:r>
        <w:t>en</w:t>
      </w:r>
      <w:r>
        <w:rPr>
          <w:spacing w:val="-4"/>
        </w:rPr>
        <w:t xml:space="preserve"> </w:t>
      </w:r>
      <w:r>
        <w:t>este</w:t>
      </w:r>
      <w:r>
        <w:rPr>
          <w:spacing w:val="-3"/>
        </w:rPr>
        <w:t xml:space="preserve"> </w:t>
      </w:r>
      <w:r>
        <w:t>prospecto.</w:t>
      </w:r>
      <w:r>
        <w:rPr>
          <w:spacing w:val="-1"/>
        </w:rPr>
        <w:t xml:space="preserve"> </w:t>
      </w:r>
      <w:r>
        <w:t>También</w:t>
      </w:r>
      <w:r>
        <w:rPr>
          <w:spacing w:val="-1"/>
        </w:rPr>
        <w:t xml:space="preserve"> </w:t>
      </w:r>
      <w:r>
        <w:t>puede</w:t>
      </w:r>
      <w:r>
        <w:rPr>
          <w:spacing w:val="-1"/>
        </w:rPr>
        <w:t xml:space="preserve"> </w:t>
      </w:r>
      <w:r>
        <w:t xml:space="preserve">comunicarlos directamente a través </w:t>
      </w:r>
      <w:r>
        <w:rPr>
          <w:color w:val="000000"/>
          <w:highlight w:val="lightGray"/>
        </w:rPr>
        <w:t xml:space="preserve">del sistema nacional de notificación incluido en el </w:t>
      </w:r>
      <w:r>
        <w:rPr>
          <w:color w:val="0000FF"/>
          <w:highlight w:val="lightGray"/>
          <w:u w:val="single" w:color="0000FF"/>
        </w:rPr>
        <w:t>Apéndice</w:t>
      </w:r>
      <w:r>
        <w:rPr>
          <w:color w:val="0000FF"/>
          <w:spacing w:val="-1"/>
          <w:highlight w:val="lightGray"/>
          <w:u w:val="single" w:color="0000FF"/>
        </w:rPr>
        <w:t xml:space="preserve"> </w:t>
      </w:r>
      <w:proofErr w:type="gramStart"/>
      <w:r>
        <w:rPr>
          <w:color w:val="0000FF"/>
          <w:highlight w:val="lightGray"/>
          <w:u w:val="single" w:color="0000FF"/>
        </w:rPr>
        <w:t>V</w:t>
      </w:r>
      <w:r>
        <w:rPr>
          <w:color w:val="000000"/>
        </w:rPr>
        <w:t>..</w:t>
      </w:r>
      <w:proofErr w:type="gramEnd"/>
      <w:r>
        <w:rPr>
          <w:color w:val="000000"/>
        </w:rPr>
        <w:t xml:space="preserve"> Mediante la comunicación de efectos adversos usted puede contribuir a proporcionar más información sobre la seguridad de este medicamento.</w:t>
      </w:r>
    </w:p>
    <w:p w14:paraId="14FDA232" w14:textId="77777777" w:rsidR="00414901" w:rsidRDefault="00414901">
      <w:pPr>
        <w:pStyle w:val="BodyText"/>
      </w:pPr>
    </w:p>
    <w:p w14:paraId="14FDA233" w14:textId="77777777" w:rsidR="00414901" w:rsidRDefault="00414901">
      <w:pPr>
        <w:pStyle w:val="BodyText"/>
        <w:spacing w:before="1"/>
      </w:pPr>
    </w:p>
    <w:p w14:paraId="14FDA234" w14:textId="77777777" w:rsidR="00414901" w:rsidRDefault="006851B1">
      <w:pPr>
        <w:pStyle w:val="Heading2"/>
        <w:numPr>
          <w:ilvl w:val="0"/>
          <w:numId w:val="10"/>
        </w:numPr>
        <w:tabs>
          <w:tab w:val="left" w:pos="709"/>
        </w:tabs>
        <w:ind w:left="709" w:hanging="569"/>
      </w:pPr>
      <w:r>
        <w:t>Conservación</w:t>
      </w:r>
      <w:r>
        <w:rPr>
          <w:spacing w:val="-14"/>
        </w:rPr>
        <w:t xml:space="preserve"> </w:t>
      </w:r>
      <w:r>
        <w:t>de</w:t>
      </w:r>
      <w:r>
        <w:rPr>
          <w:spacing w:val="-12"/>
        </w:rPr>
        <w:t xml:space="preserve"> </w:t>
      </w:r>
      <w:r>
        <w:rPr>
          <w:spacing w:val="-2"/>
        </w:rPr>
        <w:t>Otulfi</w:t>
      </w:r>
    </w:p>
    <w:p w14:paraId="14FDA235" w14:textId="77777777" w:rsidR="00414901" w:rsidRDefault="006851B1">
      <w:pPr>
        <w:pStyle w:val="ListParagraph"/>
        <w:numPr>
          <w:ilvl w:val="1"/>
          <w:numId w:val="10"/>
        </w:numPr>
        <w:tabs>
          <w:tab w:val="left" w:pos="709"/>
        </w:tabs>
        <w:spacing w:before="247" w:line="269" w:lineRule="exact"/>
      </w:pPr>
      <w:r>
        <w:t>Mantener</w:t>
      </w:r>
      <w:r>
        <w:rPr>
          <w:spacing w:val="-12"/>
        </w:rPr>
        <w:t xml:space="preserve"> </w:t>
      </w:r>
      <w:r>
        <w:t>este</w:t>
      </w:r>
      <w:r>
        <w:rPr>
          <w:spacing w:val="-10"/>
        </w:rPr>
        <w:t xml:space="preserve"> </w:t>
      </w:r>
      <w:r>
        <w:t>medicamento</w:t>
      </w:r>
      <w:r>
        <w:rPr>
          <w:spacing w:val="-7"/>
        </w:rPr>
        <w:t xml:space="preserve"> </w:t>
      </w:r>
      <w:r>
        <w:t>fuera</w:t>
      </w:r>
      <w:r>
        <w:rPr>
          <w:spacing w:val="-10"/>
        </w:rPr>
        <w:t xml:space="preserve"> </w:t>
      </w:r>
      <w:r>
        <w:t>de</w:t>
      </w:r>
      <w:r>
        <w:rPr>
          <w:spacing w:val="-8"/>
        </w:rPr>
        <w:t xml:space="preserve"> </w:t>
      </w:r>
      <w:r>
        <w:t>la</w:t>
      </w:r>
      <w:r>
        <w:rPr>
          <w:spacing w:val="-7"/>
        </w:rPr>
        <w:t xml:space="preserve"> </w:t>
      </w:r>
      <w:r>
        <w:t>vista</w:t>
      </w:r>
      <w:r>
        <w:rPr>
          <w:spacing w:val="-8"/>
        </w:rPr>
        <w:t xml:space="preserve"> </w:t>
      </w:r>
      <w:r>
        <w:t>y</w:t>
      </w:r>
      <w:r>
        <w:rPr>
          <w:spacing w:val="-8"/>
        </w:rPr>
        <w:t xml:space="preserve"> </w:t>
      </w:r>
      <w:r>
        <w:t>del</w:t>
      </w:r>
      <w:r>
        <w:rPr>
          <w:spacing w:val="-10"/>
        </w:rPr>
        <w:t xml:space="preserve"> </w:t>
      </w:r>
      <w:r>
        <w:t>alcance</w:t>
      </w:r>
      <w:r>
        <w:rPr>
          <w:spacing w:val="-7"/>
        </w:rPr>
        <w:t xml:space="preserve"> </w:t>
      </w:r>
      <w:r>
        <w:t>de</w:t>
      </w:r>
      <w:r>
        <w:rPr>
          <w:spacing w:val="-10"/>
        </w:rPr>
        <w:t xml:space="preserve"> </w:t>
      </w:r>
      <w:r>
        <w:t>los</w:t>
      </w:r>
      <w:r>
        <w:rPr>
          <w:spacing w:val="-9"/>
        </w:rPr>
        <w:t xml:space="preserve"> </w:t>
      </w:r>
      <w:r>
        <w:rPr>
          <w:spacing w:val="-2"/>
        </w:rPr>
        <w:t>niños.</w:t>
      </w:r>
    </w:p>
    <w:p w14:paraId="14FDA236" w14:textId="77777777" w:rsidR="00414901" w:rsidRDefault="006851B1">
      <w:pPr>
        <w:pStyle w:val="ListParagraph"/>
        <w:numPr>
          <w:ilvl w:val="1"/>
          <w:numId w:val="10"/>
        </w:numPr>
        <w:tabs>
          <w:tab w:val="left" w:pos="709"/>
        </w:tabs>
        <w:spacing w:line="269" w:lineRule="exact"/>
      </w:pPr>
      <w:r>
        <w:t>Conservar</w:t>
      </w:r>
      <w:r>
        <w:rPr>
          <w:spacing w:val="-9"/>
        </w:rPr>
        <w:t xml:space="preserve"> </w:t>
      </w:r>
      <w:r>
        <w:t>en</w:t>
      </w:r>
      <w:r>
        <w:rPr>
          <w:spacing w:val="-5"/>
        </w:rPr>
        <w:t xml:space="preserve"> </w:t>
      </w:r>
      <w:r>
        <w:t>nevera</w:t>
      </w:r>
      <w:r>
        <w:rPr>
          <w:spacing w:val="-7"/>
        </w:rPr>
        <w:t xml:space="preserve"> </w:t>
      </w:r>
      <w:r>
        <w:t>(2</w:t>
      </w:r>
      <w:r>
        <w:rPr>
          <w:spacing w:val="-7"/>
        </w:rPr>
        <w:t xml:space="preserve"> </w:t>
      </w:r>
      <w:r>
        <w:t>°C</w:t>
      </w:r>
      <w:r>
        <w:rPr>
          <w:spacing w:val="-7"/>
        </w:rPr>
        <w:t xml:space="preserve"> </w:t>
      </w:r>
      <w:r>
        <w:t>y</w:t>
      </w:r>
      <w:r>
        <w:rPr>
          <w:spacing w:val="-5"/>
        </w:rPr>
        <w:t xml:space="preserve"> </w:t>
      </w:r>
      <w:r>
        <w:t>8</w:t>
      </w:r>
      <w:r>
        <w:rPr>
          <w:spacing w:val="-5"/>
        </w:rPr>
        <w:t xml:space="preserve"> </w:t>
      </w:r>
      <w:r>
        <w:t>°C).</w:t>
      </w:r>
      <w:r>
        <w:rPr>
          <w:spacing w:val="-7"/>
        </w:rPr>
        <w:t xml:space="preserve"> </w:t>
      </w:r>
      <w:r>
        <w:t>No</w:t>
      </w:r>
      <w:r>
        <w:rPr>
          <w:spacing w:val="-4"/>
        </w:rPr>
        <w:t xml:space="preserve"> </w:t>
      </w:r>
      <w:r>
        <w:rPr>
          <w:spacing w:val="-2"/>
        </w:rPr>
        <w:t>congelar.</w:t>
      </w:r>
    </w:p>
    <w:p w14:paraId="14FDA237" w14:textId="77777777" w:rsidR="00414901" w:rsidRDefault="006851B1">
      <w:pPr>
        <w:pStyle w:val="ListParagraph"/>
        <w:numPr>
          <w:ilvl w:val="1"/>
          <w:numId w:val="10"/>
        </w:numPr>
        <w:tabs>
          <w:tab w:val="left" w:pos="709"/>
        </w:tabs>
        <w:spacing w:line="269" w:lineRule="exact"/>
      </w:pPr>
      <w:r>
        <w:t>Conservar</w:t>
      </w:r>
      <w:r>
        <w:rPr>
          <w:spacing w:val="-10"/>
        </w:rPr>
        <w:t xml:space="preserve"> </w:t>
      </w:r>
      <w:r>
        <w:t>el</w:t>
      </w:r>
      <w:r>
        <w:rPr>
          <w:spacing w:val="-7"/>
        </w:rPr>
        <w:t xml:space="preserve"> </w:t>
      </w:r>
      <w:r>
        <w:t>vial</w:t>
      </w:r>
      <w:r>
        <w:rPr>
          <w:spacing w:val="-10"/>
        </w:rPr>
        <w:t xml:space="preserve"> </w:t>
      </w:r>
      <w:r>
        <w:t>en</w:t>
      </w:r>
      <w:r>
        <w:rPr>
          <w:spacing w:val="-8"/>
        </w:rPr>
        <w:t xml:space="preserve"> </w:t>
      </w:r>
      <w:r>
        <w:t>el</w:t>
      </w:r>
      <w:r>
        <w:rPr>
          <w:spacing w:val="-10"/>
        </w:rPr>
        <w:t xml:space="preserve"> </w:t>
      </w:r>
      <w:r>
        <w:t>embalaje</w:t>
      </w:r>
      <w:r>
        <w:rPr>
          <w:spacing w:val="-7"/>
        </w:rPr>
        <w:t xml:space="preserve"> </w:t>
      </w:r>
      <w:r>
        <w:t>exterior</w:t>
      </w:r>
      <w:r>
        <w:rPr>
          <w:spacing w:val="-10"/>
        </w:rPr>
        <w:t xml:space="preserve"> </w:t>
      </w:r>
      <w:r>
        <w:t>para</w:t>
      </w:r>
      <w:r>
        <w:rPr>
          <w:spacing w:val="-8"/>
        </w:rPr>
        <w:t xml:space="preserve"> </w:t>
      </w:r>
      <w:r>
        <w:t>protegerlo</w:t>
      </w:r>
      <w:r>
        <w:rPr>
          <w:spacing w:val="-8"/>
        </w:rPr>
        <w:t xml:space="preserve"> </w:t>
      </w:r>
      <w:r>
        <w:t>de</w:t>
      </w:r>
      <w:r>
        <w:rPr>
          <w:spacing w:val="-10"/>
        </w:rPr>
        <w:t xml:space="preserve"> </w:t>
      </w:r>
      <w:r>
        <w:t>la</w:t>
      </w:r>
      <w:r>
        <w:rPr>
          <w:spacing w:val="-7"/>
        </w:rPr>
        <w:t xml:space="preserve"> </w:t>
      </w:r>
      <w:r>
        <w:rPr>
          <w:spacing w:val="-4"/>
        </w:rPr>
        <w:t>luz.</w:t>
      </w:r>
    </w:p>
    <w:p w14:paraId="14FDA238" w14:textId="77777777" w:rsidR="00414901" w:rsidRDefault="006851B1">
      <w:pPr>
        <w:pStyle w:val="ListParagraph"/>
        <w:numPr>
          <w:ilvl w:val="1"/>
          <w:numId w:val="10"/>
        </w:numPr>
        <w:tabs>
          <w:tab w:val="left" w:pos="709"/>
        </w:tabs>
        <w:spacing w:line="269" w:lineRule="exact"/>
      </w:pPr>
      <w:r>
        <w:t>No</w:t>
      </w:r>
      <w:r>
        <w:rPr>
          <w:spacing w:val="-13"/>
        </w:rPr>
        <w:t xml:space="preserve"> </w:t>
      </w:r>
      <w:r>
        <w:t>agite</w:t>
      </w:r>
      <w:r>
        <w:rPr>
          <w:spacing w:val="-10"/>
        </w:rPr>
        <w:t xml:space="preserve"> </w:t>
      </w:r>
      <w:r>
        <w:t>los</w:t>
      </w:r>
      <w:r>
        <w:rPr>
          <w:spacing w:val="-8"/>
        </w:rPr>
        <w:t xml:space="preserve"> </w:t>
      </w:r>
      <w:r>
        <w:t>viales</w:t>
      </w:r>
      <w:r>
        <w:rPr>
          <w:spacing w:val="-9"/>
        </w:rPr>
        <w:t xml:space="preserve"> </w:t>
      </w:r>
      <w:r>
        <w:t>de</w:t>
      </w:r>
      <w:r>
        <w:rPr>
          <w:spacing w:val="-8"/>
        </w:rPr>
        <w:t xml:space="preserve"> </w:t>
      </w:r>
      <w:r>
        <w:t>Otulfi.</w:t>
      </w:r>
      <w:r>
        <w:rPr>
          <w:spacing w:val="-11"/>
        </w:rPr>
        <w:t xml:space="preserve"> </w:t>
      </w:r>
      <w:r>
        <w:t>La</w:t>
      </w:r>
      <w:r>
        <w:rPr>
          <w:spacing w:val="-9"/>
        </w:rPr>
        <w:t xml:space="preserve"> </w:t>
      </w:r>
      <w:r>
        <w:t>agitación</w:t>
      </w:r>
      <w:r>
        <w:rPr>
          <w:spacing w:val="-8"/>
        </w:rPr>
        <w:t xml:space="preserve"> </w:t>
      </w:r>
      <w:r>
        <w:t>enérgica</w:t>
      </w:r>
      <w:r>
        <w:rPr>
          <w:spacing w:val="-10"/>
        </w:rPr>
        <w:t xml:space="preserve"> </w:t>
      </w:r>
      <w:r>
        <w:t>prolongada</w:t>
      </w:r>
      <w:r>
        <w:rPr>
          <w:spacing w:val="-9"/>
        </w:rPr>
        <w:t xml:space="preserve"> </w:t>
      </w:r>
      <w:r>
        <w:t>puede</w:t>
      </w:r>
      <w:r>
        <w:rPr>
          <w:spacing w:val="-10"/>
        </w:rPr>
        <w:t xml:space="preserve"> </w:t>
      </w:r>
      <w:r>
        <w:t>deteriorar</w:t>
      </w:r>
      <w:r>
        <w:rPr>
          <w:spacing w:val="-10"/>
        </w:rPr>
        <w:t xml:space="preserve"> </w:t>
      </w:r>
      <w:r>
        <w:t>el</w:t>
      </w:r>
      <w:r>
        <w:rPr>
          <w:spacing w:val="-9"/>
        </w:rPr>
        <w:t xml:space="preserve"> </w:t>
      </w:r>
      <w:r>
        <w:rPr>
          <w:spacing w:val="-2"/>
        </w:rPr>
        <w:t>producto.</w:t>
      </w:r>
    </w:p>
    <w:p w14:paraId="14FDA239" w14:textId="77777777" w:rsidR="00414901" w:rsidRDefault="00414901">
      <w:pPr>
        <w:pStyle w:val="BodyText"/>
        <w:spacing w:before="4"/>
      </w:pPr>
    </w:p>
    <w:p w14:paraId="14FDA23A" w14:textId="77777777" w:rsidR="00414901" w:rsidRDefault="006851B1">
      <w:pPr>
        <w:pStyle w:val="Heading2"/>
      </w:pPr>
      <w:r>
        <w:t>No</w:t>
      </w:r>
      <w:r>
        <w:rPr>
          <w:spacing w:val="-8"/>
        </w:rPr>
        <w:t xml:space="preserve"> </w:t>
      </w:r>
      <w:r>
        <w:t>utilice</w:t>
      </w:r>
      <w:r>
        <w:rPr>
          <w:spacing w:val="-8"/>
        </w:rPr>
        <w:t xml:space="preserve"> </w:t>
      </w:r>
      <w:r>
        <w:t>este</w:t>
      </w:r>
      <w:r>
        <w:rPr>
          <w:spacing w:val="-9"/>
        </w:rPr>
        <w:t xml:space="preserve"> </w:t>
      </w:r>
      <w:r>
        <w:rPr>
          <w:spacing w:val="-2"/>
        </w:rPr>
        <w:t>medicamento:</w:t>
      </w:r>
    </w:p>
    <w:p w14:paraId="14FDA23B" w14:textId="77777777" w:rsidR="00414901" w:rsidRDefault="006851B1">
      <w:pPr>
        <w:pStyle w:val="ListParagraph"/>
        <w:numPr>
          <w:ilvl w:val="1"/>
          <w:numId w:val="10"/>
        </w:numPr>
        <w:tabs>
          <w:tab w:val="left" w:pos="709"/>
        </w:tabs>
        <w:ind w:right="442" w:hanging="566"/>
      </w:pPr>
      <w:r>
        <w:t>Después</w:t>
      </w:r>
      <w:r>
        <w:rPr>
          <w:spacing w:val="-6"/>
        </w:rPr>
        <w:t xml:space="preserve"> </w:t>
      </w:r>
      <w:r>
        <w:t>de</w:t>
      </w:r>
      <w:r>
        <w:rPr>
          <w:spacing w:val="-6"/>
        </w:rPr>
        <w:t xml:space="preserve"> </w:t>
      </w:r>
      <w:r>
        <w:t>la</w:t>
      </w:r>
      <w:r>
        <w:rPr>
          <w:spacing w:val="-3"/>
        </w:rPr>
        <w:t xml:space="preserve"> </w:t>
      </w:r>
      <w:r>
        <w:t>fecha</w:t>
      </w:r>
      <w:r>
        <w:rPr>
          <w:spacing w:val="-6"/>
        </w:rPr>
        <w:t xml:space="preserve"> </w:t>
      </w:r>
      <w:r>
        <w:t>de</w:t>
      </w:r>
      <w:r>
        <w:rPr>
          <w:spacing w:val="-6"/>
        </w:rPr>
        <w:t xml:space="preserve"> </w:t>
      </w:r>
      <w:r>
        <w:t>caducidad</w:t>
      </w:r>
      <w:r>
        <w:rPr>
          <w:spacing w:val="-4"/>
        </w:rPr>
        <w:t xml:space="preserve"> </w:t>
      </w:r>
      <w:r>
        <w:t>que</w:t>
      </w:r>
      <w:r>
        <w:rPr>
          <w:spacing w:val="-3"/>
        </w:rPr>
        <w:t xml:space="preserve"> </w:t>
      </w:r>
      <w:r>
        <w:t>aparece</w:t>
      </w:r>
      <w:r>
        <w:rPr>
          <w:spacing w:val="-6"/>
        </w:rPr>
        <w:t xml:space="preserve"> </w:t>
      </w:r>
      <w:r>
        <w:t>en</w:t>
      </w:r>
      <w:r>
        <w:rPr>
          <w:spacing w:val="-6"/>
        </w:rPr>
        <w:t xml:space="preserve"> </w:t>
      </w:r>
      <w:r>
        <w:t>la</w:t>
      </w:r>
      <w:r>
        <w:rPr>
          <w:spacing w:val="-6"/>
        </w:rPr>
        <w:t xml:space="preserve"> </w:t>
      </w:r>
      <w:r>
        <w:t>etiqueta</w:t>
      </w:r>
      <w:r>
        <w:rPr>
          <w:spacing w:val="-6"/>
        </w:rPr>
        <w:t xml:space="preserve"> </w:t>
      </w:r>
      <w:r>
        <w:t>y</w:t>
      </w:r>
      <w:r>
        <w:rPr>
          <w:spacing w:val="-4"/>
        </w:rPr>
        <w:t xml:space="preserve"> </w:t>
      </w:r>
      <w:r>
        <w:t>el</w:t>
      </w:r>
      <w:r>
        <w:rPr>
          <w:spacing w:val="-3"/>
        </w:rPr>
        <w:t xml:space="preserve"> </w:t>
      </w:r>
      <w:r>
        <w:t>envase</w:t>
      </w:r>
      <w:r>
        <w:rPr>
          <w:spacing w:val="-3"/>
        </w:rPr>
        <w:t xml:space="preserve"> </w:t>
      </w:r>
      <w:r>
        <w:t>después</w:t>
      </w:r>
      <w:r>
        <w:rPr>
          <w:spacing w:val="-3"/>
        </w:rPr>
        <w:t xml:space="preserve"> </w:t>
      </w:r>
      <w:r>
        <w:t>de</w:t>
      </w:r>
      <w:r>
        <w:rPr>
          <w:spacing w:val="-3"/>
        </w:rPr>
        <w:t xml:space="preserve"> </w:t>
      </w:r>
      <w:r>
        <w:t>“CAD”.</w:t>
      </w:r>
      <w:r>
        <w:rPr>
          <w:spacing w:val="-4"/>
        </w:rPr>
        <w:t xml:space="preserve"> </w:t>
      </w:r>
      <w:r>
        <w:t>La fecha de caducidad es el último día del mes que se indica.</w:t>
      </w:r>
    </w:p>
    <w:p w14:paraId="14FDA23C" w14:textId="77777777" w:rsidR="00414901" w:rsidRDefault="006851B1">
      <w:pPr>
        <w:pStyle w:val="ListParagraph"/>
        <w:numPr>
          <w:ilvl w:val="1"/>
          <w:numId w:val="10"/>
        </w:numPr>
        <w:tabs>
          <w:tab w:val="left" w:pos="708"/>
        </w:tabs>
        <w:ind w:left="708" w:right="708" w:hanging="566"/>
      </w:pPr>
      <w:r>
        <w:t>Si</w:t>
      </w:r>
      <w:r>
        <w:rPr>
          <w:spacing w:val="-3"/>
        </w:rPr>
        <w:t xml:space="preserve"> </w:t>
      </w:r>
      <w:r>
        <w:t>el</w:t>
      </w:r>
      <w:r>
        <w:rPr>
          <w:spacing w:val="-5"/>
        </w:rPr>
        <w:t xml:space="preserve"> </w:t>
      </w:r>
      <w:r>
        <w:t>líquido</w:t>
      </w:r>
      <w:r>
        <w:rPr>
          <w:spacing w:val="-6"/>
        </w:rPr>
        <w:t xml:space="preserve"> </w:t>
      </w:r>
      <w:r>
        <w:t>cambia</w:t>
      </w:r>
      <w:r>
        <w:rPr>
          <w:spacing w:val="-3"/>
        </w:rPr>
        <w:t xml:space="preserve"> </w:t>
      </w:r>
      <w:r>
        <w:t>de</w:t>
      </w:r>
      <w:r>
        <w:rPr>
          <w:spacing w:val="-6"/>
        </w:rPr>
        <w:t xml:space="preserve"> </w:t>
      </w:r>
      <w:r>
        <w:t>color,</w:t>
      </w:r>
      <w:r>
        <w:rPr>
          <w:spacing w:val="-4"/>
        </w:rPr>
        <w:t xml:space="preserve"> </w:t>
      </w:r>
      <w:r>
        <w:t>está</w:t>
      </w:r>
      <w:r>
        <w:rPr>
          <w:spacing w:val="-6"/>
        </w:rPr>
        <w:t xml:space="preserve"> </w:t>
      </w:r>
      <w:r>
        <w:t>turbio</w:t>
      </w:r>
      <w:r>
        <w:rPr>
          <w:spacing w:val="-4"/>
        </w:rPr>
        <w:t xml:space="preserve"> </w:t>
      </w:r>
      <w:r>
        <w:t>o</w:t>
      </w:r>
      <w:r>
        <w:rPr>
          <w:spacing w:val="-4"/>
        </w:rPr>
        <w:t xml:space="preserve"> </w:t>
      </w:r>
      <w:r>
        <w:t>presenta</w:t>
      </w:r>
      <w:r>
        <w:rPr>
          <w:spacing w:val="-3"/>
        </w:rPr>
        <w:t xml:space="preserve"> </w:t>
      </w:r>
      <w:r>
        <w:t>partículas</w:t>
      </w:r>
      <w:r>
        <w:rPr>
          <w:spacing w:val="-6"/>
        </w:rPr>
        <w:t xml:space="preserve"> </w:t>
      </w:r>
      <w:r>
        <w:t>extrañas</w:t>
      </w:r>
      <w:r>
        <w:rPr>
          <w:spacing w:val="-6"/>
        </w:rPr>
        <w:t xml:space="preserve"> </w:t>
      </w:r>
      <w:r>
        <w:t>flotando</w:t>
      </w:r>
      <w:r>
        <w:rPr>
          <w:spacing w:val="-6"/>
        </w:rPr>
        <w:t xml:space="preserve"> </w:t>
      </w:r>
      <w:r>
        <w:t>en</w:t>
      </w:r>
      <w:r>
        <w:rPr>
          <w:spacing w:val="-6"/>
        </w:rPr>
        <w:t xml:space="preserve"> </w:t>
      </w:r>
      <w:r>
        <w:t>él</w:t>
      </w:r>
      <w:r>
        <w:rPr>
          <w:spacing w:val="-5"/>
        </w:rPr>
        <w:t xml:space="preserve"> </w:t>
      </w:r>
      <w:r>
        <w:t>(vea</w:t>
      </w:r>
      <w:r>
        <w:rPr>
          <w:spacing w:val="-6"/>
        </w:rPr>
        <w:t xml:space="preserve"> </w:t>
      </w:r>
      <w:r>
        <w:t>la sección 6 “Aspecto de Otulfi y contenido del envase”).</w:t>
      </w:r>
    </w:p>
    <w:p w14:paraId="14FDA23D" w14:textId="77777777" w:rsidR="00414901" w:rsidRDefault="006851B1">
      <w:pPr>
        <w:pStyle w:val="ListParagraph"/>
        <w:numPr>
          <w:ilvl w:val="1"/>
          <w:numId w:val="10"/>
        </w:numPr>
        <w:tabs>
          <w:tab w:val="left" w:pos="709"/>
        </w:tabs>
        <w:ind w:right="627" w:hanging="566"/>
      </w:pPr>
      <w:r>
        <w:t>Si</w:t>
      </w:r>
      <w:r>
        <w:rPr>
          <w:spacing w:val="-4"/>
        </w:rPr>
        <w:t xml:space="preserve"> </w:t>
      </w:r>
      <w:r>
        <w:t>sabe</w:t>
      </w:r>
      <w:r>
        <w:rPr>
          <w:spacing w:val="-7"/>
        </w:rPr>
        <w:t xml:space="preserve"> </w:t>
      </w:r>
      <w:r>
        <w:t>o</w:t>
      </w:r>
      <w:r>
        <w:rPr>
          <w:spacing w:val="-7"/>
        </w:rPr>
        <w:t xml:space="preserve"> </w:t>
      </w:r>
      <w:r>
        <w:t>cree</w:t>
      </w:r>
      <w:r>
        <w:rPr>
          <w:spacing w:val="-4"/>
        </w:rPr>
        <w:t xml:space="preserve"> </w:t>
      </w:r>
      <w:r>
        <w:t>que</w:t>
      </w:r>
      <w:r>
        <w:rPr>
          <w:spacing w:val="-7"/>
        </w:rPr>
        <w:t xml:space="preserve"> </w:t>
      </w:r>
      <w:r>
        <w:t>ha</w:t>
      </w:r>
      <w:r>
        <w:rPr>
          <w:spacing w:val="-7"/>
        </w:rPr>
        <w:t xml:space="preserve"> </w:t>
      </w:r>
      <w:r>
        <w:t>estado</w:t>
      </w:r>
      <w:r>
        <w:rPr>
          <w:spacing w:val="-7"/>
        </w:rPr>
        <w:t xml:space="preserve"> </w:t>
      </w:r>
      <w:r>
        <w:t>expuesto</w:t>
      </w:r>
      <w:r>
        <w:rPr>
          <w:spacing w:val="-7"/>
        </w:rPr>
        <w:t xml:space="preserve"> </w:t>
      </w:r>
      <w:r>
        <w:t>a</w:t>
      </w:r>
      <w:r>
        <w:rPr>
          <w:spacing w:val="-7"/>
        </w:rPr>
        <w:t xml:space="preserve"> </w:t>
      </w:r>
      <w:r>
        <w:t>temperaturas</w:t>
      </w:r>
      <w:r>
        <w:rPr>
          <w:spacing w:val="-7"/>
        </w:rPr>
        <w:t xml:space="preserve"> </w:t>
      </w:r>
      <w:r>
        <w:t>extremas</w:t>
      </w:r>
      <w:r>
        <w:rPr>
          <w:spacing w:val="-7"/>
        </w:rPr>
        <w:t xml:space="preserve"> </w:t>
      </w:r>
      <w:r>
        <w:t>(como</w:t>
      </w:r>
      <w:r>
        <w:rPr>
          <w:spacing w:val="-7"/>
        </w:rPr>
        <w:t xml:space="preserve"> </w:t>
      </w:r>
      <w:r>
        <w:t>un</w:t>
      </w:r>
      <w:r>
        <w:rPr>
          <w:spacing w:val="-5"/>
        </w:rPr>
        <w:t xml:space="preserve"> </w:t>
      </w:r>
      <w:r>
        <w:t>calentamiento</w:t>
      </w:r>
      <w:r>
        <w:rPr>
          <w:spacing w:val="-7"/>
        </w:rPr>
        <w:t xml:space="preserve"> </w:t>
      </w:r>
      <w:r>
        <w:t>o</w:t>
      </w:r>
      <w:r>
        <w:rPr>
          <w:spacing w:val="-5"/>
        </w:rPr>
        <w:t xml:space="preserve"> </w:t>
      </w:r>
      <w:r>
        <w:t>una congelación accidental).</w:t>
      </w:r>
    </w:p>
    <w:p w14:paraId="14FDA23E" w14:textId="77777777" w:rsidR="00414901" w:rsidRDefault="006851B1">
      <w:pPr>
        <w:pStyle w:val="ListParagraph"/>
        <w:numPr>
          <w:ilvl w:val="1"/>
          <w:numId w:val="10"/>
        </w:numPr>
        <w:tabs>
          <w:tab w:val="left" w:pos="709"/>
        </w:tabs>
        <w:spacing w:line="263" w:lineRule="exact"/>
      </w:pPr>
      <w:r>
        <w:t>Si</w:t>
      </w:r>
      <w:r>
        <w:rPr>
          <w:spacing w:val="-7"/>
        </w:rPr>
        <w:t xml:space="preserve"> </w:t>
      </w:r>
      <w:r>
        <w:t>el</w:t>
      </w:r>
      <w:r>
        <w:rPr>
          <w:spacing w:val="-6"/>
        </w:rPr>
        <w:t xml:space="preserve"> </w:t>
      </w:r>
      <w:r>
        <w:t>producto</w:t>
      </w:r>
      <w:r>
        <w:rPr>
          <w:spacing w:val="-7"/>
        </w:rPr>
        <w:t xml:space="preserve"> </w:t>
      </w:r>
      <w:r>
        <w:t>se</w:t>
      </w:r>
      <w:r>
        <w:rPr>
          <w:spacing w:val="-7"/>
        </w:rPr>
        <w:t xml:space="preserve"> </w:t>
      </w:r>
      <w:r>
        <w:t>ha</w:t>
      </w:r>
      <w:r>
        <w:rPr>
          <w:spacing w:val="-9"/>
        </w:rPr>
        <w:t xml:space="preserve"> </w:t>
      </w:r>
      <w:r>
        <w:t>agitado</w:t>
      </w:r>
      <w:r>
        <w:rPr>
          <w:spacing w:val="-9"/>
        </w:rPr>
        <w:t xml:space="preserve"> </w:t>
      </w:r>
      <w:r>
        <w:rPr>
          <w:spacing w:val="-2"/>
        </w:rPr>
        <w:t>enérgicamente.</w:t>
      </w:r>
    </w:p>
    <w:p w14:paraId="14FDA23F" w14:textId="77777777" w:rsidR="00414901" w:rsidRDefault="006851B1">
      <w:pPr>
        <w:pStyle w:val="ListParagraph"/>
        <w:numPr>
          <w:ilvl w:val="1"/>
          <w:numId w:val="10"/>
        </w:numPr>
        <w:tabs>
          <w:tab w:val="left" w:pos="709"/>
        </w:tabs>
        <w:spacing w:line="269" w:lineRule="exact"/>
      </w:pPr>
      <w:r>
        <w:t>Si</w:t>
      </w:r>
      <w:r>
        <w:rPr>
          <w:spacing w:val="-7"/>
        </w:rPr>
        <w:t xml:space="preserve"> </w:t>
      </w:r>
      <w:r>
        <w:t>el</w:t>
      </w:r>
      <w:r>
        <w:rPr>
          <w:spacing w:val="-6"/>
        </w:rPr>
        <w:t xml:space="preserve"> </w:t>
      </w:r>
      <w:r>
        <w:t>precinto</w:t>
      </w:r>
      <w:r>
        <w:rPr>
          <w:spacing w:val="-7"/>
        </w:rPr>
        <w:t xml:space="preserve"> </w:t>
      </w:r>
      <w:r>
        <w:t>está</w:t>
      </w:r>
      <w:r>
        <w:rPr>
          <w:spacing w:val="-8"/>
        </w:rPr>
        <w:t xml:space="preserve"> </w:t>
      </w:r>
      <w:r>
        <w:rPr>
          <w:spacing w:val="-4"/>
        </w:rPr>
        <w:t>roto.</w:t>
      </w:r>
    </w:p>
    <w:p w14:paraId="14FDA240" w14:textId="77777777" w:rsidR="00414901" w:rsidRDefault="00414901">
      <w:pPr>
        <w:pStyle w:val="BodyText"/>
        <w:spacing w:before="1"/>
      </w:pPr>
    </w:p>
    <w:p w14:paraId="14FDA241" w14:textId="77777777" w:rsidR="00414901" w:rsidRDefault="006851B1">
      <w:pPr>
        <w:pStyle w:val="BodyText"/>
        <w:spacing w:before="1"/>
        <w:ind w:left="142" w:right="311"/>
      </w:pPr>
      <w:r>
        <w:t>Otulfi es para un único uso. Debe tirar el producto sin usar que quede en el vial o la jeringa. Los medicamentos no se deben tirar por los desagües ni a la basura. Pregunte a su farmacéutico cómo deshacerse</w:t>
      </w:r>
      <w:r>
        <w:rPr>
          <w:spacing w:val="-4"/>
        </w:rPr>
        <w:t xml:space="preserve"> </w:t>
      </w:r>
      <w:r>
        <w:t>de</w:t>
      </w:r>
      <w:r>
        <w:rPr>
          <w:spacing w:val="-4"/>
        </w:rPr>
        <w:t xml:space="preserve"> </w:t>
      </w:r>
      <w:r>
        <w:t>los</w:t>
      </w:r>
      <w:r>
        <w:rPr>
          <w:spacing w:val="-7"/>
        </w:rPr>
        <w:t xml:space="preserve"> </w:t>
      </w:r>
      <w:r>
        <w:t>envases</w:t>
      </w:r>
      <w:r>
        <w:rPr>
          <w:spacing w:val="-4"/>
        </w:rPr>
        <w:t xml:space="preserve"> </w:t>
      </w:r>
      <w:r>
        <w:t>y</w:t>
      </w:r>
      <w:r>
        <w:rPr>
          <w:spacing w:val="-7"/>
        </w:rPr>
        <w:t xml:space="preserve"> </w:t>
      </w:r>
      <w:r>
        <w:t>de</w:t>
      </w:r>
      <w:r>
        <w:rPr>
          <w:spacing w:val="-4"/>
        </w:rPr>
        <w:t xml:space="preserve"> </w:t>
      </w:r>
      <w:r>
        <w:t>los</w:t>
      </w:r>
      <w:r>
        <w:rPr>
          <w:spacing w:val="-7"/>
        </w:rPr>
        <w:t xml:space="preserve"> </w:t>
      </w:r>
      <w:r>
        <w:t>medicamentos</w:t>
      </w:r>
      <w:r>
        <w:rPr>
          <w:spacing w:val="-5"/>
        </w:rPr>
        <w:t xml:space="preserve"> </w:t>
      </w:r>
      <w:r>
        <w:t>que</w:t>
      </w:r>
      <w:r>
        <w:rPr>
          <w:spacing w:val="-4"/>
        </w:rPr>
        <w:t xml:space="preserve"> </w:t>
      </w:r>
      <w:r>
        <w:t>ya</w:t>
      </w:r>
      <w:r>
        <w:rPr>
          <w:spacing w:val="-4"/>
        </w:rPr>
        <w:t xml:space="preserve"> </w:t>
      </w:r>
      <w:r>
        <w:t>no</w:t>
      </w:r>
      <w:r>
        <w:rPr>
          <w:spacing w:val="-5"/>
        </w:rPr>
        <w:t xml:space="preserve"> </w:t>
      </w:r>
      <w:r>
        <w:t>necesita.</w:t>
      </w:r>
      <w:r>
        <w:rPr>
          <w:spacing w:val="-5"/>
        </w:rPr>
        <w:t xml:space="preserve"> </w:t>
      </w:r>
      <w:r>
        <w:t>De</w:t>
      </w:r>
      <w:r>
        <w:rPr>
          <w:spacing w:val="-7"/>
        </w:rPr>
        <w:t xml:space="preserve"> </w:t>
      </w:r>
      <w:r>
        <w:t>esta</w:t>
      </w:r>
      <w:r>
        <w:rPr>
          <w:spacing w:val="-7"/>
        </w:rPr>
        <w:t xml:space="preserve"> </w:t>
      </w:r>
      <w:r>
        <w:t>forma</w:t>
      </w:r>
      <w:r>
        <w:rPr>
          <w:spacing w:val="-4"/>
        </w:rPr>
        <w:t xml:space="preserve"> </w:t>
      </w:r>
      <w:r>
        <w:t>ayudará</w:t>
      </w:r>
      <w:r>
        <w:rPr>
          <w:spacing w:val="-4"/>
        </w:rPr>
        <w:t xml:space="preserve"> </w:t>
      </w:r>
      <w:r>
        <w:t>a</w:t>
      </w:r>
      <w:r>
        <w:rPr>
          <w:spacing w:val="-4"/>
        </w:rPr>
        <w:t xml:space="preserve"> </w:t>
      </w:r>
      <w:r>
        <w:t>proteger el medio ambiente.</w:t>
      </w:r>
    </w:p>
    <w:p w14:paraId="14FDA242" w14:textId="77777777" w:rsidR="00414901" w:rsidRDefault="00414901">
      <w:pPr>
        <w:pStyle w:val="BodyText"/>
        <w:spacing w:before="7"/>
      </w:pPr>
    </w:p>
    <w:p w14:paraId="14FDA243" w14:textId="77777777" w:rsidR="00414901" w:rsidRDefault="006851B1">
      <w:pPr>
        <w:pStyle w:val="Heading2"/>
        <w:numPr>
          <w:ilvl w:val="0"/>
          <w:numId w:val="10"/>
        </w:numPr>
        <w:tabs>
          <w:tab w:val="left" w:pos="143"/>
          <w:tab w:val="left" w:pos="709"/>
        </w:tabs>
        <w:spacing w:line="500" w:lineRule="atLeast"/>
        <w:ind w:left="143" w:right="4568" w:hanging="1"/>
      </w:pPr>
      <w:r>
        <w:t>Contenido</w:t>
      </w:r>
      <w:r>
        <w:rPr>
          <w:spacing w:val="-13"/>
        </w:rPr>
        <w:t xml:space="preserve"> </w:t>
      </w:r>
      <w:r>
        <w:t>del</w:t>
      </w:r>
      <w:r>
        <w:rPr>
          <w:spacing w:val="-13"/>
        </w:rPr>
        <w:t xml:space="preserve"> </w:t>
      </w:r>
      <w:r>
        <w:t>envase</w:t>
      </w:r>
      <w:r>
        <w:rPr>
          <w:spacing w:val="-12"/>
        </w:rPr>
        <w:t xml:space="preserve"> </w:t>
      </w:r>
      <w:r>
        <w:t>e</w:t>
      </w:r>
      <w:r>
        <w:rPr>
          <w:spacing w:val="-14"/>
        </w:rPr>
        <w:t xml:space="preserve"> </w:t>
      </w:r>
      <w:r>
        <w:t>información</w:t>
      </w:r>
      <w:r>
        <w:rPr>
          <w:spacing w:val="-14"/>
        </w:rPr>
        <w:t xml:space="preserve"> </w:t>
      </w:r>
      <w:r>
        <w:t>adicional Composición de Otulfi</w:t>
      </w:r>
    </w:p>
    <w:p w14:paraId="14FDA244" w14:textId="77777777" w:rsidR="00414901" w:rsidRDefault="006851B1">
      <w:pPr>
        <w:pStyle w:val="ListParagraph"/>
        <w:numPr>
          <w:ilvl w:val="1"/>
          <w:numId w:val="10"/>
        </w:numPr>
        <w:tabs>
          <w:tab w:val="left" w:pos="709"/>
        </w:tabs>
        <w:spacing w:line="269" w:lineRule="exact"/>
      </w:pPr>
      <w:r>
        <w:t>El</w:t>
      </w:r>
      <w:r>
        <w:rPr>
          <w:spacing w:val="-7"/>
        </w:rPr>
        <w:t xml:space="preserve"> </w:t>
      </w:r>
      <w:r>
        <w:t>principio</w:t>
      </w:r>
      <w:r>
        <w:rPr>
          <w:spacing w:val="-10"/>
        </w:rPr>
        <w:t xml:space="preserve"> </w:t>
      </w:r>
      <w:r>
        <w:t>activo</w:t>
      </w:r>
      <w:r>
        <w:rPr>
          <w:spacing w:val="-10"/>
        </w:rPr>
        <w:t xml:space="preserve"> </w:t>
      </w:r>
      <w:r>
        <w:t>es</w:t>
      </w:r>
      <w:r>
        <w:rPr>
          <w:spacing w:val="-10"/>
        </w:rPr>
        <w:t xml:space="preserve"> </w:t>
      </w:r>
      <w:r>
        <w:t>ustekinumab.</w:t>
      </w:r>
      <w:r>
        <w:rPr>
          <w:spacing w:val="-7"/>
        </w:rPr>
        <w:t xml:space="preserve"> </w:t>
      </w:r>
      <w:r>
        <w:t>Cada</w:t>
      </w:r>
      <w:r>
        <w:rPr>
          <w:spacing w:val="-9"/>
        </w:rPr>
        <w:t xml:space="preserve"> </w:t>
      </w:r>
      <w:r>
        <w:t>vial</w:t>
      </w:r>
      <w:r>
        <w:rPr>
          <w:spacing w:val="-9"/>
        </w:rPr>
        <w:t xml:space="preserve"> </w:t>
      </w:r>
      <w:r>
        <w:t>contiene</w:t>
      </w:r>
      <w:r>
        <w:rPr>
          <w:spacing w:val="-8"/>
        </w:rPr>
        <w:t xml:space="preserve"> </w:t>
      </w:r>
      <w:r>
        <w:t>45</w:t>
      </w:r>
      <w:r>
        <w:rPr>
          <w:spacing w:val="-7"/>
        </w:rPr>
        <w:t xml:space="preserve"> </w:t>
      </w:r>
      <w:r>
        <w:t>mg</w:t>
      </w:r>
      <w:r>
        <w:rPr>
          <w:spacing w:val="-10"/>
        </w:rPr>
        <w:t xml:space="preserve"> </w:t>
      </w:r>
      <w:r>
        <w:t>de</w:t>
      </w:r>
      <w:r>
        <w:rPr>
          <w:spacing w:val="-9"/>
        </w:rPr>
        <w:t xml:space="preserve"> </w:t>
      </w:r>
      <w:r>
        <w:t>ustekinumab</w:t>
      </w:r>
      <w:r>
        <w:rPr>
          <w:spacing w:val="-8"/>
        </w:rPr>
        <w:t xml:space="preserve"> </w:t>
      </w:r>
      <w:r>
        <w:t>en</w:t>
      </w:r>
      <w:r>
        <w:rPr>
          <w:spacing w:val="-7"/>
        </w:rPr>
        <w:t xml:space="preserve"> </w:t>
      </w:r>
      <w:r>
        <w:t>0,5</w:t>
      </w:r>
      <w:r>
        <w:rPr>
          <w:spacing w:val="-7"/>
        </w:rPr>
        <w:t xml:space="preserve"> </w:t>
      </w:r>
      <w:r>
        <w:rPr>
          <w:spacing w:val="-5"/>
        </w:rPr>
        <w:t>ml.</w:t>
      </w:r>
    </w:p>
    <w:p w14:paraId="14FDA245" w14:textId="77777777" w:rsidR="00414901" w:rsidRDefault="006851B1">
      <w:pPr>
        <w:pStyle w:val="ListParagraph"/>
        <w:numPr>
          <w:ilvl w:val="1"/>
          <w:numId w:val="10"/>
        </w:numPr>
        <w:tabs>
          <w:tab w:val="left" w:pos="709"/>
        </w:tabs>
        <w:spacing w:before="6"/>
        <w:ind w:right="1375" w:hanging="567"/>
      </w:pPr>
      <w:r>
        <w:t>Los</w:t>
      </w:r>
      <w:r>
        <w:rPr>
          <w:spacing w:val="-7"/>
        </w:rPr>
        <w:t xml:space="preserve"> </w:t>
      </w:r>
      <w:r>
        <w:t>demás</w:t>
      </w:r>
      <w:r>
        <w:rPr>
          <w:spacing w:val="-7"/>
        </w:rPr>
        <w:t xml:space="preserve"> </w:t>
      </w:r>
      <w:r>
        <w:t>componentes</w:t>
      </w:r>
      <w:r>
        <w:rPr>
          <w:spacing w:val="-7"/>
        </w:rPr>
        <w:t xml:space="preserve"> </w:t>
      </w:r>
      <w:r>
        <w:t>son</w:t>
      </w:r>
      <w:r>
        <w:rPr>
          <w:spacing w:val="-5"/>
        </w:rPr>
        <w:t xml:space="preserve"> </w:t>
      </w:r>
      <w:r>
        <w:t>L-histidina,</w:t>
      </w:r>
      <w:r>
        <w:rPr>
          <w:spacing w:val="-7"/>
        </w:rPr>
        <w:t xml:space="preserve"> </w:t>
      </w:r>
      <w:r>
        <w:t>polisorbato</w:t>
      </w:r>
      <w:r>
        <w:rPr>
          <w:spacing w:val="-7"/>
        </w:rPr>
        <w:t xml:space="preserve"> </w:t>
      </w:r>
      <w:r>
        <w:t>80</w:t>
      </w:r>
      <w:r>
        <w:rPr>
          <w:spacing w:val="-5"/>
        </w:rPr>
        <w:t xml:space="preserve"> </w:t>
      </w:r>
      <w:r>
        <w:t>(E</w:t>
      </w:r>
      <w:r>
        <w:rPr>
          <w:spacing w:val="-8"/>
        </w:rPr>
        <w:t xml:space="preserve"> </w:t>
      </w:r>
      <w:r>
        <w:t>433),</w:t>
      </w:r>
      <w:r>
        <w:rPr>
          <w:spacing w:val="-5"/>
        </w:rPr>
        <w:t xml:space="preserve"> </w:t>
      </w:r>
      <w:r>
        <w:t>sacarosa,</w:t>
      </w:r>
      <w:r>
        <w:rPr>
          <w:spacing w:val="-7"/>
        </w:rPr>
        <w:t xml:space="preserve"> </w:t>
      </w:r>
      <w:r>
        <w:t>agua</w:t>
      </w:r>
      <w:r>
        <w:rPr>
          <w:spacing w:val="-7"/>
        </w:rPr>
        <w:t xml:space="preserve"> </w:t>
      </w:r>
      <w:r>
        <w:t>para preparaciones inyectables y ácido clorhídrico (para ajuste de pH).</w:t>
      </w:r>
    </w:p>
    <w:p w14:paraId="14FDA246" w14:textId="77777777" w:rsidR="00414901" w:rsidRDefault="006851B1">
      <w:pPr>
        <w:pStyle w:val="Heading2"/>
        <w:spacing w:before="247"/>
        <w:jc w:val="both"/>
      </w:pPr>
      <w:r>
        <w:t>Aspecto</w:t>
      </w:r>
      <w:r>
        <w:rPr>
          <w:spacing w:val="-11"/>
        </w:rPr>
        <w:t xml:space="preserve"> </w:t>
      </w:r>
      <w:r>
        <w:t>de</w:t>
      </w:r>
      <w:r>
        <w:rPr>
          <w:spacing w:val="-8"/>
        </w:rPr>
        <w:t xml:space="preserve"> </w:t>
      </w:r>
      <w:r>
        <w:t>Otulfi</w:t>
      </w:r>
      <w:r>
        <w:rPr>
          <w:spacing w:val="-6"/>
        </w:rPr>
        <w:t xml:space="preserve"> </w:t>
      </w:r>
      <w:r>
        <w:t>y</w:t>
      </w:r>
      <w:r>
        <w:rPr>
          <w:spacing w:val="-10"/>
        </w:rPr>
        <w:t xml:space="preserve"> </w:t>
      </w:r>
      <w:r>
        <w:t>contenido</w:t>
      </w:r>
      <w:r>
        <w:rPr>
          <w:spacing w:val="-8"/>
        </w:rPr>
        <w:t xml:space="preserve"> </w:t>
      </w:r>
      <w:r>
        <w:t>del</w:t>
      </w:r>
      <w:r>
        <w:rPr>
          <w:spacing w:val="-6"/>
        </w:rPr>
        <w:t xml:space="preserve"> </w:t>
      </w:r>
      <w:r>
        <w:rPr>
          <w:spacing w:val="-2"/>
        </w:rPr>
        <w:t>envase</w:t>
      </w:r>
    </w:p>
    <w:p w14:paraId="14FDA247" w14:textId="77777777" w:rsidR="00414901" w:rsidRDefault="006851B1">
      <w:pPr>
        <w:pStyle w:val="BodyText"/>
        <w:spacing w:before="1"/>
        <w:ind w:left="142" w:right="514"/>
        <w:jc w:val="both"/>
      </w:pPr>
      <w:r>
        <w:t>Otulfi es una solución inyectable transparente,</w:t>
      </w:r>
      <w:r>
        <w:rPr>
          <w:spacing w:val="-1"/>
        </w:rPr>
        <w:t xml:space="preserve"> </w:t>
      </w:r>
      <w:r>
        <w:t>entre incolora y de color ligeramente pardo-amarillo. Se</w:t>
      </w:r>
      <w:r>
        <w:rPr>
          <w:spacing w:val="-3"/>
        </w:rPr>
        <w:t xml:space="preserve"> </w:t>
      </w:r>
      <w:r>
        <w:t>presenta</w:t>
      </w:r>
      <w:r>
        <w:rPr>
          <w:spacing w:val="-6"/>
        </w:rPr>
        <w:t xml:space="preserve"> </w:t>
      </w:r>
      <w:r>
        <w:t>en</w:t>
      </w:r>
      <w:r>
        <w:rPr>
          <w:spacing w:val="-4"/>
        </w:rPr>
        <w:t xml:space="preserve"> </w:t>
      </w:r>
      <w:r>
        <w:t>un</w:t>
      </w:r>
      <w:r>
        <w:rPr>
          <w:spacing w:val="-6"/>
        </w:rPr>
        <w:t xml:space="preserve"> </w:t>
      </w:r>
      <w:r>
        <w:t>envase</w:t>
      </w:r>
      <w:r>
        <w:rPr>
          <w:spacing w:val="-3"/>
        </w:rPr>
        <w:t xml:space="preserve"> </w:t>
      </w:r>
      <w:r>
        <w:t>que</w:t>
      </w:r>
      <w:r>
        <w:rPr>
          <w:spacing w:val="-3"/>
        </w:rPr>
        <w:t xml:space="preserve"> </w:t>
      </w:r>
      <w:r>
        <w:t>contiene</w:t>
      </w:r>
      <w:r>
        <w:rPr>
          <w:spacing w:val="-6"/>
        </w:rPr>
        <w:t xml:space="preserve"> </w:t>
      </w:r>
      <w:r>
        <w:t>1</w:t>
      </w:r>
      <w:r>
        <w:rPr>
          <w:spacing w:val="-1"/>
        </w:rPr>
        <w:t xml:space="preserve"> </w:t>
      </w:r>
      <w:r>
        <w:t>vial</w:t>
      </w:r>
      <w:r>
        <w:rPr>
          <w:spacing w:val="-5"/>
        </w:rPr>
        <w:t xml:space="preserve"> </w:t>
      </w:r>
      <w:r>
        <w:t>de</w:t>
      </w:r>
      <w:r>
        <w:rPr>
          <w:spacing w:val="-6"/>
        </w:rPr>
        <w:t xml:space="preserve"> </w:t>
      </w:r>
      <w:r>
        <w:t>3</w:t>
      </w:r>
      <w:r>
        <w:rPr>
          <w:spacing w:val="-4"/>
        </w:rPr>
        <w:t xml:space="preserve"> </w:t>
      </w:r>
      <w:r>
        <w:t>ml</w:t>
      </w:r>
      <w:r>
        <w:rPr>
          <w:spacing w:val="-3"/>
        </w:rPr>
        <w:t xml:space="preserve"> </w:t>
      </w:r>
      <w:r>
        <w:t>de</w:t>
      </w:r>
      <w:r>
        <w:rPr>
          <w:spacing w:val="-3"/>
        </w:rPr>
        <w:t xml:space="preserve"> </w:t>
      </w:r>
      <w:r>
        <w:t>vidrio</w:t>
      </w:r>
      <w:r>
        <w:rPr>
          <w:spacing w:val="-4"/>
        </w:rPr>
        <w:t xml:space="preserve"> </w:t>
      </w:r>
      <w:r>
        <w:t>unidosis.</w:t>
      </w:r>
      <w:r>
        <w:rPr>
          <w:spacing w:val="-1"/>
        </w:rPr>
        <w:t xml:space="preserve"> </w:t>
      </w:r>
      <w:r>
        <w:t>Cada</w:t>
      </w:r>
      <w:r>
        <w:rPr>
          <w:spacing w:val="-3"/>
        </w:rPr>
        <w:t xml:space="preserve"> </w:t>
      </w:r>
      <w:r>
        <w:t>vial</w:t>
      </w:r>
      <w:r>
        <w:rPr>
          <w:spacing w:val="-5"/>
        </w:rPr>
        <w:t xml:space="preserve"> </w:t>
      </w:r>
      <w:r>
        <w:t>contiene</w:t>
      </w:r>
      <w:r>
        <w:rPr>
          <w:spacing w:val="-3"/>
        </w:rPr>
        <w:t xml:space="preserve"> </w:t>
      </w:r>
      <w:r>
        <w:t>45</w:t>
      </w:r>
      <w:r>
        <w:rPr>
          <w:spacing w:val="-6"/>
        </w:rPr>
        <w:t xml:space="preserve"> </w:t>
      </w:r>
      <w:r>
        <w:t>mg</w:t>
      </w:r>
      <w:r>
        <w:rPr>
          <w:spacing w:val="-4"/>
        </w:rPr>
        <w:t xml:space="preserve"> </w:t>
      </w:r>
      <w:r>
        <w:t>de ustekinumab en 0,5 ml de solución inyectable.</w:t>
      </w:r>
    </w:p>
    <w:p w14:paraId="14FDA248" w14:textId="77777777" w:rsidR="00414901" w:rsidRDefault="00414901">
      <w:pPr>
        <w:pStyle w:val="BodyText"/>
        <w:jc w:val="both"/>
        <w:sectPr w:rsidR="00414901">
          <w:pgSz w:w="11920" w:h="16850"/>
          <w:pgMar w:top="1460" w:right="1133" w:bottom="920" w:left="1275" w:header="0" w:footer="623" w:gutter="0"/>
          <w:cols w:space="720"/>
        </w:sectPr>
      </w:pPr>
    </w:p>
    <w:p w14:paraId="14FDA249" w14:textId="77777777" w:rsidR="00414901" w:rsidRDefault="006851B1">
      <w:pPr>
        <w:pStyle w:val="Heading2"/>
        <w:spacing w:before="76"/>
      </w:pPr>
      <w:r>
        <w:lastRenderedPageBreak/>
        <w:t>Titular</w:t>
      </w:r>
      <w:r>
        <w:rPr>
          <w:spacing w:val="-10"/>
        </w:rPr>
        <w:t xml:space="preserve"> </w:t>
      </w:r>
      <w:r>
        <w:t>de</w:t>
      </w:r>
      <w:r>
        <w:rPr>
          <w:spacing w:val="-9"/>
        </w:rPr>
        <w:t xml:space="preserve"> </w:t>
      </w:r>
      <w:r>
        <w:t>la</w:t>
      </w:r>
      <w:r>
        <w:rPr>
          <w:spacing w:val="-10"/>
        </w:rPr>
        <w:t xml:space="preserve"> </w:t>
      </w:r>
      <w:r>
        <w:t>Autorización</w:t>
      </w:r>
      <w:r>
        <w:rPr>
          <w:spacing w:val="-10"/>
        </w:rPr>
        <w:t xml:space="preserve"> </w:t>
      </w:r>
      <w:r>
        <w:t>de</w:t>
      </w:r>
      <w:r>
        <w:rPr>
          <w:spacing w:val="-9"/>
        </w:rPr>
        <w:t xml:space="preserve"> </w:t>
      </w:r>
      <w:r>
        <w:rPr>
          <w:spacing w:val="-2"/>
        </w:rPr>
        <w:t>Comercialización</w:t>
      </w:r>
    </w:p>
    <w:p w14:paraId="14FDA24A" w14:textId="77777777" w:rsidR="00414901" w:rsidRPr="00903590" w:rsidRDefault="006851B1">
      <w:pPr>
        <w:pStyle w:val="BodyText"/>
        <w:spacing w:before="1"/>
        <w:ind w:left="143" w:right="6258" w:hanging="1"/>
        <w:rPr>
          <w:lang w:val="de-DE"/>
          <w:rPrChange w:id="2548" w:author="Author">
            <w:rPr>
              <w:lang w:val="en-US"/>
            </w:rPr>
          </w:rPrChange>
        </w:rPr>
      </w:pPr>
      <w:r w:rsidRPr="00903590">
        <w:rPr>
          <w:lang w:val="de-DE"/>
          <w:rPrChange w:id="2549" w:author="Author">
            <w:rPr>
              <w:lang w:val="en-US"/>
            </w:rPr>
          </w:rPrChange>
        </w:rPr>
        <w:t>Fresenius</w:t>
      </w:r>
      <w:r w:rsidRPr="00903590">
        <w:rPr>
          <w:spacing w:val="-14"/>
          <w:lang w:val="de-DE"/>
          <w:rPrChange w:id="2550" w:author="Author">
            <w:rPr>
              <w:spacing w:val="-14"/>
              <w:lang w:val="en-US"/>
            </w:rPr>
          </w:rPrChange>
        </w:rPr>
        <w:t xml:space="preserve"> </w:t>
      </w:r>
      <w:r w:rsidRPr="00903590">
        <w:rPr>
          <w:lang w:val="de-DE"/>
          <w:rPrChange w:id="2551" w:author="Author">
            <w:rPr>
              <w:lang w:val="en-US"/>
            </w:rPr>
          </w:rPrChange>
        </w:rPr>
        <w:t>Kabi</w:t>
      </w:r>
      <w:r w:rsidRPr="00903590">
        <w:rPr>
          <w:spacing w:val="-14"/>
          <w:lang w:val="de-DE"/>
          <w:rPrChange w:id="2552" w:author="Author">
            <w:rPr>
              <w:spacing w:val="-14"/>
              <w:lang w:val="en-US"/>
            </w:rPr>
          </w:rPrChange>
        </w:rPr>
        <w:t xml:space="preserve"> </w:t>
      </w:r>
      <w:r w:rsidRPr="00903590">
        <w:rPr>
          <w:lang w:val="de-DE"/>
          <w:rPrChange w:id="2553" w:author="Author">
            <w:rPr>
              <w:lang w:val="en-US"/>
            </w:rPr>
          </w:rPrChange>
        </w:rPr>
        <w:t>Deutschland</w:t>
      </w:r>
      <w:r w:rsidRPr="00903590">
        <w:rPr>
          <w:spacing w:val="-15"/>
          <w:lang w:val="de-DE"/>
          <w:rPrChange w:id="2554" w:author="Author">
            <w:rPr>
              <w:spacing w:val="-15"/>
              <w:lang w:val="en-US"/>
            </w:rPr>
          </w:rPrChange>
        </w:rPr>
        <w:t xml:space="preserve"> </w:t>
      </w:r>
      <w:r w:rsidRPr="00903590">
        <w:rPr>
          <w:lang w:val="de-DE"/>
          <w:rPrChange w:id="2555" w:author="Author">
            <w:rPr>
              <w:lang w:val="en-US"/>
            </w:rPr>
          </w:rPrChange>
        </w:rPr>
        <w:t>GmbH Else-Kroener-Strasse 1</w:t>
      </w:r>
    </w:p>
    <w:p w14:paraId="14FDA24B" w14:textId="77777777" w:rsidR="00414901" w:rsidRPr="00D3569C" w:rsidRDefault="006851B1">
      <w:pPr>
        <w:pStyle w:val="BodyText"/>
        <w:spacing w:line="242" w:lineRule="auto"/>
        <w:ind w:left="143" w:right="5905" w:hanging="1"/>
        <w:rPr>
          <w:lang w:val="en-US"/>
        </w:rPr>
      </w:pPr>
      <w:r w:rsidRPr="00D3569C">
        <w:rPr>
          <w:lang w:val="en-US"/>
        </w:rPr>
        <w:t>61352</w:t>
      </w:r>
      <w:r w:rsidRPr="00D3569C">
        <w:rPr>
          <w:spacing w:val="-14"/>
          <w:lang w:val="en-US"/>
        </w:rPr>
        <w:t xml:space="preserve"> </w:t>
      </w:r>
      <w:r w:rsidRPr="00D3569C">
        <w:rPr>
          <w:lang w:val="en-US"/>
        </w:rPr>
        <w:t>Bad</w:t>
      </w:r>
      <w:r w:rsidRPr="00D3569C">
        <w:rPr>
          <w:spacing w:val="-14"/>
          <w:lang w:val="en-US"/>
        </w:rPr>
        <w:t xml:space="preserve"> </w:t>
      </w:r>
      <w:r w:rsidRPr="00D3569C">
        <w:rPr>
          <w:lang w:val="en-US"/>
        </w:rPr>
        <w:t>Homburg</w:t>
      </w:r>
      <w:r w:rsidRPr="00D3569C">
        <w:rPr>
          <w:spacing w:val="-14"/>
          <w:lang w:val="en-US"/>
        </w:rPr>
        <w:t xml:space="preserve"> </w:t>
      </w:r>
      <w:r w:rsidRPr="00D3569C">
        <w:rPr>
          <w:lang w:val="en-US"/>
        </w:rPr>
        <w:t xml:space="preserve">v.d.Hoehe </w:t>
      </w:r>
      <w:r w:rsidRPr="00D3569C">
        <w:rPr>
          <w:spacing w:val="-2"/>
          <w:lang w:val="en-US"/>
        </w:rPr>
        <w:t>Alemania</w:t>
      </w:r>
    </w:p>
    <w:p w14:paraId="14FDA24C" w14:textId="77777777" w:rsidR="00414901" w:rsidRDefault="006851B1">
      <w:pPr>
        <w:spacing w:before="61"/>
        <w:ind w:left="143" w:right="5905" w:hanging="1"/>
      </w:pPr>
      <w:r>
        <w:rPr>
          <w:b/>
        </w:rPr>
        <w:t>Responsable</w:t>
      </w:r>
      <w:r>
        <w:rPr>
          <w:b/>
          <w:spacing w:val="-14"/>
        </w:rPr>
        <w:t xml:space="preserve"> </w:t>
      </w:r>
      <w:r>
        <w:rPr>
          <w:b/>
        </w:rPr>
        <w:t>de</w:t>
      </w:r>
      <w:r>
        <w:rPr>
          <w:b/>
          <w:spacing w:val="-17"/>
        </w:rPr>
        <w:t xml:space="preserve"> </w:t>
      </w:r>
      <w:r>
        <w:rPr>
          <w:b/>
        </w:rPr>
        <w:t>la</w:t>
      </w:r>
      <w:r>
        <w:rPr>
          <w:b/>
          <w:spacing w:val="-15"/>
        </w:rPr>
        <w:t xml:space="preserve"> </w:t>
      </w:r>
      <w:r>
        <w:rPr>
          <w:b/>
        </w:rPr>
        <w:t xml:space="preserve">fabricación </w:t>
      </w:r>
      <w:r>
        <w:t>Fresenius Kabi Austria GmbH Hafnerstraße 36</w:t>
      </w:r>
    </w:p>
    <w:p w14:paraId="14FDA24D" w14:textId="77777777" w:rsidR="00414901" w:rsidRDefault="006851B1">
      <w:pPr>
        <w:pStyle w:val="BodyText"/>
        <w:spacing w:line="250" w:lineRule="exact"/>
        <w:ind w:left="143"/>
      </w:pPr>
      <w:r>
        <w:t>8055</w:t>
      </w:r>
      <w:r>
        <w:rPr>
          <w:spacing w:val="-7"/>
        </w:rPr>
        <w:t xml:space="preserve"> </w:t>
      </w:r>
      <w:r>
        <w:t>Graz</w:t>
      </w:r>
      <w:r>
        <w:rPr>
          <w:spacing w:val="-7"/>
        </w:rPr>
        <w:t xml:space="preserve"> </w:t>
      </w:r>
      <w:r>
        <w:rPr>
          <w:spacing w:val="-2"/>
        </w:rPr>
        <w:t>Austria</w:t>
      </w:r>
    </w:p>
    <w:p w14:paraId="14FDA24E" w14:textId="77777777" w:rsidR="00414901" w:rsidRDefault="00414901">
      <w:pPr>
        <w:pStyle w:val="BodyText"/>
        <w:spacing w:before="2"/>
      </w:pPr>
    </w:p>
    <w:p w14:paraId="14FDA24F" w14:textId="77777777" w:rsidR="00414901" w:rsidRDefault="006851B1">
      <w:pPr>
        <w:pStyle w:val="Heading2"/>
        <w:spacing w:before="1"/>
      </w:pPr>
      <w:r>
        <w:t>Fecha</w:t>
      </w:r>
      <w:r>
        <w:rPr>
          <w:spacing w:val="-10"/>
        </w:rPr>
        <w:t xml:space="preserve"> </w:t>
      </w:r>
      <w:r>
        <w:t>de</w:t>
      </w:r>
      <w:r>
        <w:rPr>
          <w:spacing w:val="-9"/>
        </w:rPr>
        <w:t xml:space="preserve"> </w:t>
      </w:r>
      <w:r>
        <w:t>la</w:t>
      </w:r>
      <w:r>
        <w:rPr>
          <w:spacing w:val="-7"/>
        </w:rPr>
        <w:t xml:space="preserve"> </w:t>
      </w:r>
      <w:r>
        <w:t>última</w:t>
      </w:r>
      <w:r>
        <w:rPr>
          <w:spacing w:val="-11"/>
        </w:rPr>
        <w:t xml:space="preserve"> </w:t>
      </w:r>
      <w:r>
        <w:t>revisión</w:t>
      </w:r>
      <w:r>
        <w:rPr>
          <w:spacing w:val="-7"/>
        </w:rPr>
        <w:t xml:space="preserve"> </w:t>
      </w:r>
      <w:r>
        <w:t>de</w:t>
      </w:r>
      <w:r>
        <w:rPr>
          <w:spacing w:val="-7"/>
        </w:rPr>
        <w:t xml:space="preserve"> </w:t>
      </w:r>
      <w:r>
        <w:t>este</w:t>
      </w:r>
      <w:r>
        <w:rPr>
          <w:spacing w:val="-7"/>
        </w:rPr>
        <w:t xml:space="preserve"> </w:t>
      </w:r>
      <w:r>
        <w:rPr>
          <w:spacing w:val="-2"/>
        </w:rPr>
        <w:t>prospecto</w:t>
      </w:r>
    </w:p>
    <w:p w14:paraId="14FDA250" w14:textId="77777777" w:rsidR="00414901" w:rsidRDefault="00414901">
      <w:pPr>
        <w:pStyle w:val="BodyText"/>
        <w:rPr>
          <w:b/>
        </w:rPr>
      </w:pPr>
    </w:p>
    <w:p w14:paraId="14FDA251" w14:textId="77777777" w:rsidR="00414901" w:rsidRDefault="006851B1">
      <w:pPr>
        <w:pStyle w:val="BodyText"/>
        <w:ind w:left="142" w:right="296"/>
      </w:pPr>
      <w:r>
        <w:t>La</w:t>
      </w:r>
      <w:r>
        <w:rPr>
          <w:spacing w:val="-3"/>
        </w:rPr>
        <w:t xml:space="preserve"> </w:t>
      </w:r>
      <w:r>
        <w:t>información</w:t>
      </w:r>
      <w:r>
        <w:rPr>
          <w:spacing w:val="-4"/>
        </w:rPr>
        <w:t xml:space="preserve"> </w:t>
      </w:r>
      <w:r>
        <w:t>detallada</w:t>
      </w:r>
      <w:r>
        <w:rPr>
          <w:spacing w:val="-3"/>
        </w:rPr>
        <w:t xml:space="preserve"> </w:t>
      </w:r>
      <w:r>
        <w:t>de</w:t>
      </w:r>
      <w:r>
        <w:rPr>
          <w:spacing w:val="-3"/>
        </w:rPr>
        <w:t xml:space="preserve"> </w:t>
      </w:r>
      <w:r>
        <w:t>este</w:t>
      </w:r>
      <w:r>
        <w:rPr>
          <w:spacing w:val="-6"/>
        </w:rPr>
        <w:t xml:space="preserve"> </w:t>
      </w:r>
      <w:r>
        <w:t>medicamento</w:t>
      </w:r>
      <w:r>
        <w:rPr>
          <w:spacing w:val="-4"/>
        </w:rPr>
        <w:t xml:space="preserve"> </w:t>
      </w:r>
      <w:r>
        <w:t>está</w:t>
      </w:r>
      <w:r>
        <w:rPr>
          <w:spacing w:val="-6"/>
        </w:rPr>
        <w:t xml:space="preserve"> </w:t>
      </w:r>
      <w:r>
        <w:t>disponible</w:t>
      </w:r>
      <w:r>
        <w:rPr>
          <w:spacing w:val="-6"/>
        </w:rPr>
        <w:t xml:space="preserve"> </w:t>
      </w:r>
      <w:r>
        <w:t>en</w:t>
      </w:r>
      <w:r>
        <w:rPr>
          <w:spacing w:val="-6"/>
        </w:rPr>
        <w:t xml:space="preserve"> </w:t>
      </w:r>
      <w:r>
        <w:t>la</w:t>
      </w:r>
      <w:r>
        <w:rPr>
          <w:spacing w:val="-3"/>
        </w:rPr>
        <w:t xml:space="preserve"> </w:t>
      </w:r>
      <w:r>
        <w:t>página</w:t>
      </w:r>
      <w:r>
        <w:rPr>
          <w:spacing w:val="-3"/>
        </w:rPr>
        <w:t xml:space="preserve"> </w:t>
      </w:r>
      <w:r>
        <w:t>web</w:t>
      </w:r>
      <w:r>
        <w:rPr>
          <w:spacing w:val="-4"/>
        </w:rPr>
        <w:t xml:space="preserve"> </w:t>
      </w:r>
      <w:r>
        <w:t>de</w:t>
      </w:r>
      <w:r>
        <w:rPr>
          <w:spacing w:val="-6"/>
        </w:rPr>
        <w:t xml:space="preserve"> </w:t>
      </w:r>
      <w:r>
        <w:t>la</w:t>
      </w:r>
      <w:r>
        <w:rPr>
          <w:spacing w:val="-6"/>
        </w:rPr>
        <w:t xml:space="preserve"> </w:t>
      </w:r>
      <w:r>
        <w:t>Agencia</w:t>
      </w:r>
      <w:r>
        <w:rPr>
          <w:spacing w:val="-2"/>
        </w:rPr>
        <w:t xml:space="preserve"> </w:t>
      </w:r>
      <w:r>
        <w:t xml:space="preserve">Europea de Medicamentos: </w:t>
      </w:r>
      <w:r>
        <w:rPr>
          <w:color w:val="0000FF"/>
          <w:u w:val="single" w:color="0000FF"/>
        </w:rPr>
        <w:t>https://</w:t>
      </w:r>
      <w:hyperlink r:id="rId19">
        <w:r w:rsidR="00414901">
          <w:rPr>
            <w:color w:val="0000FF"/>
            <w:u w:val="single" w:color="0000FF"/>
          </w:rPr>
          <w:t>www.ema.europa.eu/</w:t>
        </w:r>
      </w:hyperlink>
    </w:p>
    <w:p w14:paraId="14FDA252" w14:textId="77777777" w:rsidR="00414901" w:rsidRDefault="00414901">
      <w:pPr>
        <w:pStyle w:val="BodyText"/>
        <w:sectPr w:rsidR="00414901">
          <w:pgSz w:w="11920" w:h="16850"/>
          <w:pgMar w:top="1220" w:right="1133" w:bottom="920" w:left="1275" w:header="0" w:footer="623" w:gutter="0"/>
          <w:cols w:space="720"/>
        </w:sectPr>
      </w:pPr>
    </w:p>
    <w:p w14:paraId="14FDA253" w14:textId="77777777" w:rsidR="00414901" w:rsidRDefault="006851B1">
      <w:pPr>
        <w:pStyle w:val="Heading2"/>
        <w:spacing w:before="71"/>
      </w:pPr>
      <w:r>
        <w:lastRenderedPageBreak/>
        <w:t>Instrucciones</w:t>
      </w:r>
      <w:r>
        <w:rPr>
          <w:spacing w:val="-12"/>
        </w:rPr>
        <w:t xml:space="preserve"> </w:t>
      </w:r>
      <w:r>
        <w:t>de</w:t>
      </w:r>
      <w:r>
        <w:rPr>
          <w:spacing w:val="-11"/>
        </w:rPr>
        <w:t xml:space="preserve"> </w:t>
      </w:r>
      <w:r>
        <w:rPr>
          <w:spacing w:val="-2"/>
        </w:rPr>
        <w:t>administración</w:t>
      </w:r>
    </w:p>
    <w:p w14:paraId="14FDA254" w14:textId="77777777" w:rsidR="00414901" w:rsidRDefault="006851B1">
      <w:pPr>
        <w:pStyle w:val="BodyText"/>
        <w:spacing w:before="242" w:line="276" w:lineRule="auto"/>
        <w:ind w:left="142" w:right="331"/>
      </w:pPr>
      <w:r>
        <w:t>Al</w:t>
      </w:r>
      <w:r>
        <w:rPr>
          <w:spacing w:val="-5"/>
        </w:rPr>
        <w:t xml:space="preserve"> </w:t>
      </w:r>
      <w:r>
        <w:t>inicio</w:t>
      </w:r>
      <w:r>
        <w:rPr>
          <w:spacing w:val="-6"/>
        </w:rPr>
        <w:t xml:space="preserve"> </w:t>
      </w:r>
      <w:r>
        <w:t>del</w:t>
      </w:r>
      <w:r>
        <w:rPr>
          <w:spacing w:val="-3"/>
        </w:rPr>
        <w:t xml:space="preserve"> </w:t>
      </w:r>
      <w:r>
        <w:t>tratamiento,</w:t>
      </w:r>
      <w:r>
        <w:rPr>
          <w:spacing w:val="-6"/>
        </w:rPr>
        <w:t xml:space="preserve"> </w:t>
      </w:r>
      <w:r>
        <w:t>el</w:t>
      </w:r>
      <w:r>
        <w:rPr>
          <w:spacing w:val="-5"/>
        </w:rPr>
        <w:t xml:space="preserve"> </w:t>
      </w:r>
      <w:r>
        <w:t>profesional</w:t>
      </w:r>
      <w:r>
        <w:rPr>
          <w:spacing w:val="-5"/>
        </w:rPr>
        <w:t xml:space="preserve"> </w:t>
      </w:r>
      <w:r>
        <w:t>sanitario</w:t>
      </w:r>
      <w:r>
        <w:rPr>
          <w:spacing w:val="-6"/>
        </w:rPr>
        <w:t xml:space="preserve"> </w:t>
      </w:r>
      <w:r>
        <w:t>le</w:t>
      </w:r>
      <w:r>
        <w:rPr>
          <w:spacing w:val="-6"/>
        </w:rPr>
        <w:t xml:space="preserve"> </w:t>
      </w:r>
      <w:r>
        <w:t>ayudará</w:t>
      </w:r>
      <w:r>
        <w:rPr>
          <w:spacing w:val="-6"/>
        </w:rPr>
        <w:t xml:space="preserve"> </w:t>
      </w:r>
      <w:r>
        <w:t>con</w:t>
      </w:r>
      <w:r>
        <w:rPr>
          <w:spacing w:val="-4"/>
        </w:rPr>
        <w:t xml:space="preserve"> </w:t>
      </w:r>
      <w:r>
        <w:t>su</w:t>
      </w:r>
      <w:r>
        <w:rPr>
          <w:spacing w:val="-6"/>
        </w:rPr>
        <w:t xml:space="preserve"> </w:t>
      </w:r>
      <w:r>
        <w:t>primera</w:t>
      </w:r>
      <w:r>
        <w:rPr>
          <w:spacing w:val="-3"/>
        </w:rPr>
        <w:t xml:space="preserve"> </w:t>
      </w:r>
      <w:r>
        <w:t>inyección.</w:t>
      </w:r>
      <w:r>
        <w:rPr>
          <w:spacing w:val="-6"/>
        </w:rPr>
        <w:t xml:space="preserve"> </w:t>
      </w:r>
      <w:r>
        <w:t>Sin</w:t>
      </w:r>
      <w:r>
        <w:rPr>
          <w:spacing w:val="-6"/>
        </w:rPr>
        <w:t xml:space="preserve"> </w:t>
      </w:r>
      <w:r>
        <w:t>embargo,</w:t>
      </w:r>
      <w:r>
        <w:rPr>
          <w:spacing w:val="-6"/>
        </w:rPr>
        <w:t xml:space="preserve"> </w:t>
      </w:r>
      <w:r>
        <w:t>es posible que usted y su médico decidan que usted mismo puede inyectarse Otulfi. En tal caso, le enseñarán la manera de inyectarse Otulfi. Hable con su médico si tiene alguna duda sobre la administración de las inyecciones.</w:t>
      </w:r>
    </w:p>
    <w:p w14:paraId="14FDA255" w14:textId="77777777" w:rsidR="00414901" w:rsidRDefault="006851B1">
      <w:pPr>
        <w:pStyle w:val="ListParagraph"/>
        <w:numPr>
          <w:ilvl w:val="1"/>
          <w:numId w:val="10"/>
        </w:numPr>
        <w:tabs>
          <w:tab w:val="left" w:pos="709"/>
        </w:tabs>
        <w:spacing w:line="268" w:lineRule="exact"/>
      </w:pPr>
      <w:r>
        <w:t>No</w:t>
      </w:r>
      <w:r>
        <w:rPr>
          <w:spacing w:val="-11"/>
        </w:rPr>
        <w:t xml:space="preserve"> </w:t>
      </w:r>
      <w:r>
        <w:t>mezcle</w:t>
      </w:r>
      <w:r>
        <w:rPr>
          <w:spacing w:val="-9"/>
        </w:rPr>
        <w:t xml:space="preserve"> </w:t>
      </w:r>
      <w:r>
        <w:t>Otulfi</w:t>
      </w:r>
      <w:r>
        <w:rPr>
          <w:spacing w:val="-8"/>
        </w:rPr>
        <w:t xml:space="preserve"> </w:t>
      </w:r>
      <w:r>
        <w:t>con</w:t>
      </w:r>
      <w:r>
        <w:rPr>
          <w:spacing w:val="-9"/>
        </w:rPr>
        <w:t xml:space="preserve"> </w:t>
      </w:r>
      <w:r>
        <w:t>otros</w:t>
      </w:r>
      <w:r>
        <w:rPr>
          <w:spacing w:val="-11"/>
        </w:rPr>
        <w:t xml:space="preserve"> </w:t>
      </w:r>
      <w:r>
        <w:t>líquidos</w:t>
      </w:r>
      <w:r>
        <w:rPr>
          <w:spacing w:val="-9"/>
        </w:rPr>
        <w:t xml:space="preserve"> </w:t>
      </w:r>
      <w:r>
        <w:rPr>
          <w:spacing w:val="-2"/>
        </w:rPr>
        <w:t>inyectables.</w:t>
      </w:r>
    </w:p>
    <w:p w14:paraId="14FDA256" w14:textId="77777777" w:rsidR="00414901" w:rsidRDefault="006851B1">
      <w:pPr>
        <w:pStyle w:val="ListParagraph"/>
        <w:numPr>
          <w:ilvl w:val="1"/>
          <w:numId w:val="10"/>
        </w:numPr>
        <w:tabs>
          <w:tab w:val="left" w:pos="709"/>
        </w:tabs>
        <w:spacing w:before="37" w:line="268" w:lineRule="auto"/>
        <w:ind w:right="415" w:hanging="566"/>
      </w:pPr>
      <w:r>
        <w:t>No</w:t>
      </w:r>
      <w:r>
        <w:rPr>
          <w:spacing w:val="-4"/>
        </w:rPr>
        <w:t xml:space="preserve"> </w:t>
      </w:r>
      <w:r>
        <w:t>agite</w:t>
      </w:r>
      <w:r>
        <w:rPr>
          <w:spacing w:val="-6"/>
        </w:rPr>
        <w:t xml:space="preserve"> </w:t>
      </w:r>
      <w:r>
        <w:t>los</w:t>
      </w:r>
      <w:r>
        <w:rPr>
          <w:spacing w:val="-6"/>
        </w:rPr>
        <w:t xml:space="preserve"> </w:t>
      </w:r>
      <w:r>
        <w:t>viales</w:t>
      </w:r>
      <w:r>
        <w:rPr>
          <w:spacing w:val="-3"/>
        </w:rPr>
        <w:t xml:space="preserve"> </w:t>
      </w:r>
      <w:r>
        <w:t>de</w:t>
      </w:r>
      <w:r>
        <w:rPr>
          <w:spacing w:val="-3"/>
        </w:rPr>
        <w:t xml:space="preserve"> </w:t>
      </w:r>
      <w:r>
        <w:t>Otulfi.</w:t>
      </w:r>
      <w:r>
        <w:rPr>
          <w:spacing w:val="-4"/>
        </w:rPr>
        <w:t xml:space="preserve"> </w:t>
      </w:r>
      <w:r>
        <w:t>El</w:t>
      </w:r>
      <w:r>
        <w:rPr>
          <w:spacing w:val="-5"/>
        </w:rPr>
        <w:t xml:space="preserve"> </w:t>
      </w:r>
      <w:r>
        <w:t>medicamento</w:t>
      </w:r>
      <w:r>
        <w:rPr>
          <w:spacing w:val="-4"/>
        </w:rPr>
        <w:t xml:space="preserve"> </w:t>
      </w:r>
      <w:r>
        <w:t>puede</w:t>
      </w:r>
      <w:r>
        <w:rPr>
          <w:spacing w:val="-6"/>
        </w:rPr>
        <w:t xml:space="preserve"> </w:t>
      </w:r>
      <w:r>
        <w:t>deteriorarse</w:t>
      </w:r>
      <w:r>
        <w:rPr>
          <w:spacing w:val="-6"/>
        </w:rPr>
        <w:t xml:space="preserve"> </w:t>
      </w:r>
      <w:r>
        <w:t>si</w:t>
      </w:r>
      <w:r>
        <w:rPr>
          <w:spacing w:val="-5"/>
        </w:rPr>
        <w:t xml:space="preserve"> </w:t>
      </w:r>
      <w:r>
        <w:t>se</w:t>
      </w:r>
      <w:r>
        <w:rPr>
          <w:spacing w:val="-6"/>
        </w:rPr>
        <w:t xml:space="preserve"> </w:t>
      </w:r>
      <w:r>
        <w:t>agita</w:t>
      </w:r>
      <w:r>
        <w:rPr>
          <w:spacing w:val="-3"/>
        </w:rPr>
        <w:t xml:space="preserve"> </w:t>
      </w:r>
      <w:r>
        <w:t>con</w:t>
      </w:r>
      <w:r>
        <w:rPr>
          <w:spacing w:val="-6"/>
        </w:rPr>
        <w:t xml:space="preserve"> </w:t>
      </w:r>
      <w:r>
        <w:t>energía.</w:t>
      </w:r>
      <w:r>
        <w:rPr>
          <w:spacing w:val="-4"/>
        </w:rPr>
        <w:t xml:space="preserve"> </w:t>
      </w:r>
      <w:r>
        <w:t>No</w:t>
      </w:r>
      <w:r>
        <w:rPr>
          <w:spacing w:val="-6"/>
        </w:rPr>
        <w:t xml:space="preserve"> </w:t>
      </w:r>
      <w:r>
        <w:t>use el medicamento si se ha agitado enérgicamente.</w:t>
      </w:r>
    </w:p>
    <w:p w14:paraId="14FDA257" w14:textId="77777777" w:rsidR="00414901" w:rsidRDefault="00414901">
      <w:pPr>
        <w:pStyle w:val="BodyText"/>
        <w:spacing w:before="44"/>
      </w:pPr>
    </w:p>
    <w:p w14:paraId="14FDA258" w14:textId="77777777" w:rsidR="00414901" w:rsidRDefault="006851B1">
      <w:pPr>
        <w:pStyle w:val="Heading2"/>
        <w:numPr>
          <w:ilvl w:val="0"/>
          <w:numId w:val="9"/>
        </w:numPr>
        <w:tabs>
          <w:tab w:val="left" w:pos="360"/>
        </w:tabs>
        <w:ind w:left="360" w:hanging="220"/>
      </w:pPr>
      <w:r>
        <w:t>Compruebe</w:t>
      </w:r>
      <w:r>
        <w:rPr>
          <w:spacing w:val="-10"/>
        </w:rPr>
        <w:t xml:space="preserve"> </w:t>
      </w:r>
      <w:r>
        <w:t>el</w:t>
      </w:r>
      <w:r>
        <w:rPr>
          <w:spacing w:val="-9"/>
        </w:rPr>
        <w:t xml:space="preserve"> </w:t>
      </w:r>
      <w:r>
        <w:t>número</w:t>
      </w:r>
      <w:r>
        <w:rPr>
          <w:spacing w:val="-11"/>
        </w:rPr>
        <w:t xml:space="preserve"> </w:t>
      </w:r>
      <w:r>
        <w:t>de</w:t>
      </w:r>
      <w:r>
        <w:rPr>
          <w:spacing w:val="-11"/>
        </w:rPr>
        <w:t xml:space="preserve"> </w:t>
      </w:r>
      <w:r>
        <w:t>viales</w:t>
      </w:r>
      <w:r>
        <w:rPr>
          <w:spacing w:val="-9"/>
        </w:rPr>
        <w:t xml:space="preserve"> </w:t>
      </w:r>
      <w:r>
        <w:t>y</w:t>
      </w:r>
      <w:r>
        <w:rPr>
          <w:spacing w:val="-8"/>
        </w:rPr>
        <w:t xml:space="preserve"> </w:t>
      </w:r>
      <w:r>
        <w:t>prepare</w:t>
      </w:r>
      <w:r>
        <w:rPr>
          <w:spacing w:val="-9"/>
        </w:rPr>
        <w:t xml:space="preserve"> </w:t>
      </w:r>
      <w:r>
        <w:t>los</w:t>
      </w:r>
      <w:r>
        <w:rPr>
          <w:spacing w:val="-9"/>
        </w:rPr>
        <w:t xml:space="preserve"> </w:t>
      </w:r>
      <w:r>
        <w:rPr>
          <w:spacing w:val="-2"/>
        </w:rPr>
        <w:t>materiales:</w:t>
      </w:r>
    </w:p>
    <w:p w14:paraId="14FDA259" w14:textId="77777777" w:rsidR="00414901" w:rsidRDefault="006851B1">
      <w:pPr>
        <w:pStyle w:val="BodyText"/>
        <w:spacing w:before="38" w:line="278" w:lineRule="auto"/>
        <w:ind w:left="141" w:right="396"/>
      </w:pPr>
      <w:r>
        <w:t>Saque</w:t>
      </w:r>
      <w:r>
        <w:rPr>
          <w:spacing w:val="-3"/>
        </w:rPr>
        <w:t xml:space="preserve"> </w:t>
      </w:r>
      <w:r>
        <w:t>el(los)</w:t>
      </w:r>
      <w:r>
        <w:rPr>
          <w:spacing w:val="-3"/>
        </w:rPr>
        <w:t xml:space="preserve"> </w:t>
      </w:r>
      <w:r>
        <w:t>vial(es)</w:t>
      </w:r>
      <w:r>
        <w:rPr>
          <w:spacing w:val="-5"/>
        </w:rPr>
        <w:t xml:space="preserve"> </w:t>
      </w:r>
      <w:r>
        <w:t>de</w:t>
      </w:r>
      <w:r>
        <w:rPr>
          <w:spacing w:val="-6"/>
        </w:rPr>
        <w:t xml:space="preserve"> </w:t>
      </w:r>
      <w:r>
        <w:t>la</w:t>
      </w:r>
      <w:r>
        <w:rPr>
          <w:spacing w:val="-6"/>
        </w:rPr>
        <w:t xml:space="preserve"> </w:t>
      </w:r>
      <w:r>
        <w:t>nevera.</w:t>
      </w:r>
      <w:r>
        <w:rPr>
          <w:spacing w:val="-4"/>
        </w:rPr>
        <w:t xml:space="preserve"> </w:t>
      </w:r>
      <w:r>
        <w:t>Deje</w:t>
      </w:r>
      <w:r>
        <w:rPr>
          <w:spacing w:val="-3"/>
        </w:rPr>
        <w:t xml:space="preserve"> </w:t>
      </w:r>
      <w:r>
        <w:t>reposar</w:t>
      </w:r>
      <w:r>
        <w:rPr>
          <w:spacing w:val="-5"/>
        </w:rPr>
        <w:t xml:space="preserve"> </w:t>
      </w:r>
      <w:r>
        <w:t>el</w:t>
      </w:r>
      <w:r>
        <w:rPr>
          <w:spacing w:val="-5"/>
        </w:rPr>
        <w:t xml:space="preserve"> </w:t>
      </w:r>
      <w:r>
        <w:t>vial</w:t>
      </w:r>
      <w:r>
        <w:rPr>
          <w:spacing w:val="-8"/>
        </w:rPr>
        <w:t xml:space="preserve"> </w:t>
      </w:r>
      <w:r>
        <w:t>una</w:t>
      </w:r>
      <w:r>
        <w:rPr>
          <w:spacing w:val="-6"/>
        </w:rPr>
        <w:t xml:space="preserve"> </w:t>
      </w:r>
      <w:r>
        <w:t>media</w:t>
      </w:r>
      <w:r>
        <w:rPr>
          <w:spacing w:val="-3"/>
        </w:rPr>
        <w:t xml:space="preserve"> </w:t>
      </w:r>
      <w:r>
        <w:t>hora.</w:t>
      </w:r>
      <w:r>
        <w:rPr>
          <w:spacing w:val="-6"/>
        </w:rPr>
        <w:t xml:space="preserve"> </w:t>
      </w:r>
      <w:r>
        <w:t>Esto</w:t>
      </w:r>
      <w:r>
        <w:rPr>
          <w:spacing w:val="-4"/>
        </w:rPr>
        <w:t xml:space="preserve"> </w:t>
      </w:r>
      <w:r>
        <w:t>hará</w:t>
      </w:r>
      <w:r>
        <w:rPr>
          <w:spacing w:val="-6"/>
        </w:rPr>
        <w:t xml:space="preserve"> </w:t>
      </w:r>
      <w:r>
        <w:t>que</w:t>
      </w:r>
      <w:r>
        <w:rPr>
          <w:spacing w:val="-3"/>
        </w:rPr>
        <w:t xml:space="preserve"> </w:t>
      </w:r>
      <w:r>
        <w:t>el</w:t>
      </w:r>
      <w:r>
        <w:rPr>
          <w:spacing w:val="-5"/>
        </w:rPr>
        <w:t xml:space="preserve"> </w:t>
      </w:r>
      <w:r>
        <w:t>líquido alcance una temperatura agradable para la administración (temperatura ambiente).</w:t>
      </w:r>
    </w:p>
    <w:p w14:paraId="14FDA25A" w14:textId="77777777" w:rsidR="00414901" w:rsidRDefault="00414901">
      <w:pPr>
        <w:pStyle w:val="BodyText"/>
        <w:spacing w:before="33"/>
      </w:pPr>
    </w:p>
    <w:p w14:paraId="14FDA25B" w14:textId="77777777" w:rsidR="00414901" w:rsidRDefault="006851B1">
      <w:pPr>
        <w:pStyle w:val="BodyText"/>
        <w:ind w:left="143"/>
      </w:pPr>
      <w:r>
        <w:t>Compruebe</w:t>
      </w:r>
      <w:r>
        <w:rPr>
          <w:spacing w:val="-13"/>
        </w:rPr>
        <w:t xml:space="preserve"> </w:t>
      </w:r>
      <w:r>
        <w:t>el(los)</w:t>
      </w:r>
      <w:r>
        <w:rPr>
          <w:spacing w:val="-12"/>
        </w:rPr>
        <w:t xml:space="preserve"> </w:t>
      </w:r>
      <w:r>
        <w:t>vial(es)</w:t>
      </w:r>
      <w:r>
        <w:rPr>
          <w:spacing w:val="-13"/>
        </w:rPr>
        <w:t xml:space="preserve"> </w:t>
      </w:r>
      <w:r>
        <w:t>para</w:t>
      </w:r>
      <w:r>
        <w:rPr>
          <w:spacing w:val="-12"/>
        </w:rPr>
        <w:t xml:space="preserve"> </w:t>
      </w:r>
      <w:r>
        <w:t>asegurarse</w:t>
      </w:r>
      <w:r>
        <w:rPr>
          <w:spacing w:val="-12"/>
        </w:rPr>
        <w:t xml:space="preserve"> </w:t>
      </w:r>
      <w:r>
        <w:rPr>
          <w:spacing w:val="-4"/>
        </w:rPr>
        <w:t>que:</w:t>
      </w:r>
    </w:p>
    <w:p w14:paraId="14FDA25C" w14:textId="77777777" w:rsidR="00414901" w:rsidRDefault="006851B1">
      <w:pPr>
        <w:pStyle w:val="ListParagraph"/>
        <w:numPr>
          <w:ilvl w:val="1"/>
          <w:numId w:val="9"/>
        </w:numPr>
        <w:tabs>
          <w:tab w:val="left" w:pos="709"/>
        </w:tabs>
        <w:spacing w:before="36"/>
      </w:pPr>
      <w:r>
        <w:t>El</w:t>
      </w:r>
      <w:r>
        <w:rPr>
          <w:spacing w:val="-7"/>
        </w:rPr>
        <w:t xml:space="preserve"> </w:t>
      </w:r>
      <w:r>
        <w:t>número</w:t>
      </w:r>
      <w:r>
        <w:rPr>
          <w:spacing w:val="-7"/>
        </w:rPr>
        <w:t xml:space="preserve"> </w:t>
      </w:r>
      <w:r>
        <w:t>de</w:t>
      </w:r>
      <w:r>
        <w:rPr>
          <w:spacing w:val="-9"/>
        </w:rPr>
        <w:t xml:space="preserve"> </w:t>
      </w:r>
      <w:r>
        <w:t>viales</w:t>
      </w:r>
      <w:r>
        <w:rPr>
          <w:spacing w:val="-8"/>
        </w:rPr>
        <w:t xml:space="preserve"> </w:t>
      </w:r>
      <w:r>
        <w:t>y</w:t>
      </w:r>
      <w:r>
        <w:rPr>
          <w:spacing w:val="-7"/>
        </w:rPr>
        <w:t xml:space="preserve"> </w:t>
      </w:r>
      <w:r>
        <w:t>la</w:t>
      </w:r>
      <w:r>
        <w:rPr>
          <w:spacing w:val="-9"/>
        </w:rPr>
        <w:t xml:space="preserve"> </w:t>
      </w:r>
      <w:r>
        <w:t>concentración</w:t>
      </w:r>
      <w:r>
        <w:rPr>
          <w:spacing w:val="-7"/>
        </w:rPr>
        <w:t xml:space="preserve"> </w:t>
      </w:r>
      <w:r>
        <w:t>son</w:t>
      </w:r>
      <w:r>
        <w:rPr>
          <w:spacing w:val="-7"/>
        </w:rPr>
        <w:t xml:space="preserve"> </w:t>
      </w:r>
      <w:r>
        <w:rPr>
          <w:spacing w:val="-2"/>
        </w:rPr>
        <w:t>correctos</w:t>
      </w:r>
    </w:p>
    <w:p w14:paraId="14FDA25D" w14:textId="77777777" w:rsidR="00414901" w:rsidRDefault="006851B1">
      <w:pPr>
        <w:pStyle w:val="ListParagraph"/>
        <w:numPr>
          <w:ilvl w:val="2"/>
          <w:numId w:val="9"/>
        </w:numPr>
        <w:tabs>
          <w:tab w:val="left" w:pos="1276"/>
        </w:tabs>
        <w:spacing w:before="39"/>
        <w:ind w:left="1276"/>
      </w:pPr>
      <w:r>
        <w:t>Si</w:t>
      </w:r>
      <w:r>
        <w:rPr>
          <w:spacing w:val="-6"/>
        </w:rPr>
        <w:t xml:space="preserve"> </w:t>
      </w:r>
      <w:r>
        <w:t>la</w:t>
      </w:r>
      <w:r>
        <w:rPr>
          <w:spacing w:val="-7"/>
        </w:rPr>
        <w:t xml:space="preserve"> </w:t>
      </w:r>
      <w:r>
        <w:t>dosis</w:t>
      </w:r>
      <w:r>
        <w:rPr>
          <w:spacing w:val="-6"/>
        </w:rPr>
        <w:t xml:space="preserve"> </w:t>
      </w:r>
      <w:r>
        <w:t>es</w:t>
      </w:r>
      <w:r>
        <w:rPr>
          <w:spacing w:val="-7"/>
        </w:rPr>
        <w:t xml:space="preserve"> </w:t>
      </w:r>
      <w:r>
        <w:t>de</w:t>
      </w:r>
      <w:r>
        <w:rPr>
          <w:spacing w:val="-7"/>
        </w:rPr>
        <w:t xml:space="preserve"> </w:t>
      </w:r>
      <w:r>
        <w:t>45</w:t>
      </w:r>
      <w:r>
        <w:rPr>
          <w:spacing w:val="-6"/>
        </w:rPr>
        <w:t xml:space="preserve"> </w:t>
      </w:r>
      <w:r>
        <w:t>mg</w:t>
      </w:r>
      <w:r>
        <w:rPr>
          <w:spacing w:val="-7"/>
        </w:rPr>
        <w:t xml:space="preserve"> </w:t>
      </w:r>
      <w:r>
        <w:t>o</w:t>
      </w:r>
      <w:r>
        <w:rPr>
          <w:spacing w:val="-7"/>
        </w:rPr>
        <w:t xml:space="preserve"> </w:t>
      </w:r>
      <w:r>
        <w:t>inferior,</w:t>
      </w:r>
      <w:r>
        <w:rPr>
          <w:spacing w:val="-6"/>
        </w:rPr>
        <w:t xml:space="preserve"> </w:t>
      </w:r>
      <w:r>
        <w:t>le</w:t>
      </w:r>
      <w:r>
        <w:rPr>
          <w:spacing w:val="-7"/>
        </w:rPr>
        <w:t xml:space="preserve"> </w:t>
      </w:r>
      <w:r>
        <w:t>entregarán</w:t>
      </w:r>
      <w:r>
        <w:rPr>
          <w:spacing w:val="-7"/>
        </w:rPr>
        <w:t xml:space="preserve"> </w:t>
      </w:r>
      <w:r>
        <w:t>un</w:t>
      </w:r>
      <w:r>
        <w:rPr>
          <w:spacing w:val="-4"/>
        </w:rPr>
        <w:t xml:space="preserve"> </w:t>
      </w:r>
      <w:r>
        <w:t>vial</w:t>
      </w:r>
      <w:r>
        <w:rPr>
          <w:spacing w:val="-6"/>
        </w:rPr>
        <w:t xml:space="preserve"> </w:t>
      </w:r>
      <w:r>
        <w:t>de</w:t>
      </w:r>
      <w:r>
        <w:rPr>
          <w:spacing w:val="-7"/>
        </w:rPr>
        <w:t xml:space="preserve"> </w:t>
      </w:r>
      <w:r>
        <w:t>Otulfi</w:t>
      </w:r>
      <w:r>
        <w:rPr>
          <w:spacing w:val="-5"/>
        </w:rPr>
        <w:t xml:space="preserve"> </w:t>
      </w:r>
      <w:r>
        <w:t>de</w:t>
      </w:r>
      <w:r>
        <w:rPr>
          <w:spacing w:val="-7"/>
        </w:rPr>
        <w:t xml:space="preserve"> </w:t>
      </w:r>
      <w:r>
        <w:t>45</w:t>
      </w:r>
      <w:r>
        <w:rPr>
          <w:spacing w:val="-9"/>
        </w:rPr>
        <w:t xml:space="preserve"> </w:t>
      </w:r>
      <w:r>
        <w:rPr>
          <w:spacing w:val="-5"/>
        </w:rPr>
        <w:t>mg.</w:t>
      </w:r>
    </w:p>
    <w:p w14:paraId="14FDA25E" w14:textId="77777777" w:rsidR="00414901" w:rsidRDefault="006851B1">
      <w:pPr>
        <w:pStyle w:val="ListParagraph"/>
        <w:numPr>
          <w:ilvl w:val="2"/>
          <w:numId w:val="9"/>
        </w:numPr>
        <w:tabs>
          <w:tab w:val="left" w:pos="1275"/>
        </w:tabs>
        <w:spacing w:before="3" w:line="266" w:lineRule="auto"/>
        <w:ind w:right="521" w:hanging="566"/>
      </w:pPr>
      <w:r>
        <w:t xml:space="preserve">Si la dosis es de 90 mg, le entregarán dos viales de Otulfi 45 mg, y tendrá que ponerse dos inyecciones. Elija dos lugares de inyección diferentes para estas inyecciones (por </w:t>
      </w:r>
      <w:proofErr w:type="gramStart"/>
      <w:r>
        <w:t>ejemplo</w:t>
      </w:r>
      <w:proofErr w:type="gramEnd"/>
      <w:r>
        <w:rPr>
          <w:spacing w:val="-4"/>
        </w:rPr>
        <w:t xml:space="preserve"> </w:t>
      </w:r>
      <w:r>
        <w:t>una</w:t>
      </w:r>
      <w:r>
        <w:rPr>
          <w:spacing w:val="-6"/>
        </w:rPr>
        <w:t xml:space="preserve"> </w:t>
      </w:r>
      <w:r>
        <w:t>inyección</w:t>
      </w:r>
      <w:r>
        <w:rPr>
          <w:spacing w:val="-6"/>
        </w:rPr>
        <w:t xml:space="preserve"> </w:t>
      </w:r>
      <w:r>
        <w:t>en</w:t>
      </w:r>
      <w:r>
        <w:rPr>
          <w:spacing w:val="-6"/>
        </w:rPr>
        <w:t xml:space="preserve"> </w:t>
      </w:r>
      <w:r>
        <w:t>el</w:t>
      </w:r>
      <w:r>
        <w:rPr>
          <w:spacing w:val="-3"/>
        </w:rPr>
        <w:t xml:space="preserve"> </w:t>
      </w:r>
      <w:r>
        <w:t>muslo</w:t>
      </w:r>
      <w:r>
        <w:rPr>
          <w:spacing w:val="-6"/>
        </w:rPr>
        <w:t xml:space="preserve"> </w:t>
      </w:r>
      <w:r>
        <w:t>derecho</w:t>
      </w:r>
      <w:r>
        <w:rPr>
          <w:spacing w:val="-4"/>
        </w:rPr>
        <w:t xml:space="preserve"> </w:t>
      </w:r>
      <w:r>
        <w:t>y</w:t>
      </w:r>
      <w:r>
        <w:rPr>
          <w:spacing w:val="-6"/>
        </w:rPr>
        <w:t xml:space="preserve"> </w:t>
      </w:r>
      <w:r>
        <w:t>la</w:t>
      </w:r>
      <w:r>
        <w:rPr>
          <w:spacing w:val="-6"/>
        </w:rPr>
        <w:t xml:space="preserve"> </w:t>
      </w:r>
      <w:r>
        <w:t>otra</w:t>
      </w:r>
      <w:r>
        <w:rPr>
          <w:spacing w:val="-8"/>
        </w:rPr>
        <w:t xml:space="preserve"> </w:t>
      </w:r>
      <w:r>
        <w:t>inyección</w:t>
      </w:r>
      <w:r>
        <w:rPr>
          <w:spacing w:val="-4"/>
        </w:rPr>
        <w:t xml:space="preserve"> </w:t>
      </w:r>
      <w:r>
        <w:t>en</w:t>
      </w:r>
      <w:r>
        <w:rPr>
          <w:spacing w:val="-6"/>
        </w:rPr>
        <w:t xml:space="preserve"> </w:t>
      </w:r>
      <w:r>
        <w:t>el</w:t>
      </w:r>
      <w:r>
        <w:rPr>
          <w:spacing w:val="-5"/>
        </w:rPr>
        <w:t xml:space="preserve"> </w:t>
      </w:r>
      <w:r>
        <w:t>muslo</w:t>
      </w:r>
      <w:r>
        <w:rPr>
          <w:spacing w:val="-6"/>
        </w:rPr>
        <w:t xml:space="preserve"> </w:t>
      </w:r>
      <w:r>
        <w:t>izquierdo),</w:t>
      </w:r>
      <w:r>
        <w:rPr>
          <w:spacing w:val="-4"/>
        </w:rPr>
        <w:t xml:space="preserve"> </w:t>
      </w:r>
      <w:r>
        <w:t>y administre las inyecciones una inmediatamente después de la otra. Utilice una nueva aguja y jeringa para cada inyección.</w:t>
      </w:r>
    </w:p>
    <w:p w14:paraId="14FDA25F" w14:textId="77777777" w:rsidR="00414901" w:rsidRDefault="006851B1">
      <w:pPr>
        <w:pStyle w:val="ListParagraph"/>
        <w:numPr>
          <w:ilvl w:val="1"/>
          <w:numId w:val="9"/>
        </w:numPr>
        <w:tabs>
          <w:tab w:val="left" w:pos="709"/>
        </w:tabs>
        <w:spacing w:before="9"/>
      </w:pPr>
      <w:r>
        <w:t>Es</w:t>
      </w:r>
      <w:r>
        <w:rPr>
          <w:spacing w:val="-10"/>
        </w:rPr>
        <w:t xml:space="preserve"> </w:t>
      </w:r>
      <w:r>
        <w:t>el</w:t>
      </w:r>
      <w:r>
        <w:rPr>
          <w:spacing w:val="-10"/>
        </w:rPr>
        <w:t xml:space="preserve"> </w:t>
      </w:r>
      <w:r>
        <w:t>medicamento</w:t>
      </w:r>
      <w:r>
        <w:rPr>
          <w:spacing w:val="-7"/>
        </w:rPr>
        <w:t xml:space="preserve"> </w:t>
      </w:r>
      <w:r>
        <w:rPr>
          <w:spacing w:val="-2"/>
        </w:rPr>
        <w:t>correcto.</w:t>
      </w:r>
    </w:p>
    <w:p w14:paraId="14FDA260" w14:textId="77777777" w:rsidR="00414901" w:rsidRDefault="006851B1">
      <w:pPr>
        <w:pStyle w:val="ListParagraph"/>
        <w:numPr>
          <w:ilvl w:val="1"/>
          <w:numId w:val="9"/>
        </w:numPr>
        <w:tabs>
          <w:tab w:val="left" w:pos="709"/>
        </w:tabs>
        <w:spacing w:before="37"/>
      </w:pPr>
      <w:r>
        <w:t>No</w:t>
      </w:r>
      <w:r>
        <w:rPr>
          <w:spacing w:val="-6"/>
        </w:rPr>
        <w:t xml:space="preserve"> </w:t>
      </w:r>
      <w:r>
        <w:t>ha</w:t>
      </w:r>
      <w:r>
        <w:rPr>
          <w:spacing w:val="-6"/>
        </w:rPr>
        <w:t xml:space="preserve"> </w:t>
      </w:r>
      <w:r>
        <w:t>pasado</w:t>
      </w:r>
      <w:r>
        <w:rPr>
          <w:spacing w:val="-8"/>
        </w:rPr>
        <w:t xml:space="preserve"> </w:t>
      </w:r>
      <w:r>
        <w:t>la</w:t>
      </w:r>
      <w:r>
        <w:rPr>
          <w:spacing w:val="-5"/>
        </w:rPr>
        <w:t xml:space="preserve"> </w:t>
      </w:r>
      <w:r>
        <w:t>fecha</w:t>
      </w:r>
      <w:r>
        <w:rPr>
          <w:spacing w:val="-6"/>
        </w:rPr>
        <w:t xml:space="preserve"> </w:t>
      </w:r>
      <w:r>
        <w:t>de</w:t>
      </w:r>
      <w:r>
        <w:rPr>
          <w:spacing w:val="-7"/>
        </w:rPr>
        <w:t xml:space="preserve"> </w:t>
      </w:r>
      <w:r>
        <w:rPr>
          <w:spacing w:val="-2"/>
        </w:rPr>
        <w:t>caducidad.</w:t>
      </w:r>
    </w:p>
    <w:p w14:paraId="14FDA261" w14:textId="77777777" w:rsidR="00414901" w:rsidRDefault="006851B1">
      <w:pPr>
        <w:pStyle w:val="ListParagraph"/>
        <w:numPr>
          <w:ilvl w:val="1"/>
          <w:numId w:val="9"/>
        </w:numPr>
        <w:tabs>
          <w:tab w:val="left" w:pos="709"/>
        </w:tabs>
        <w:spacing w:before="38"/>
      </w:pPr>
      <w:r>
        <w:t>El</w:t>
      </w:r>
      <w:r>
        <w:rPr>
          <w:spacing w:val="-6"/>
        </w:rPr>
        <w:t xml:space="preserve"> </w:t>
      </w:r>
      <w:r>
        <w:t>vial</w:t>
      </w:r>
      <w:r>
        <w:rPr>
          <w:spacing w:val="-5"/>
        </w:rPr>
        <w:t xml:space="preserve"> </w:t>
      </w:r>
      <w:r>
        <w:t>no</w:t>
      </w:r>
      <w:r>
        <w:rPr>
          <w:spacing w:val="-7"/>
        </w:rPr>
        <w:t xml:space="preserve"> </w:t>
      </w:r>
      <w:r>
        <w:t>está</w:t>
      </w:r>
      <w:r>
        <w:rPr>
          <w:spacing w:val="-6"/>
        </w:rPr>
        <w:t xml:space="preserve"> </w:t>
      </w:r>
      <w:r>
        <w:t>dañado</w:t>
      </w:r>
      <w:r>
        <w:rPr>
          <w:spacing w:val="-7"/>
        </w:rPr>
        <w:t xml:space="preserve"> </w:t>
      </w:r>
      <w:r>
        <w:t>y</w:t>
      </w:r>
      <w:r>
        <w:rPr>
          <w:spacing w:val="-6"/>
        </w:rPr>
        <w:t xml:space="preserve"> </w:t>
      </w:r>
      <w:r>
        <w:t>el</w:t>
      </w:r>
      <w:r>
        <w:rPr>
          <w:spacing w:val="-8"/>
        </w:rPr>
        <w:t xml:space="preserve"> </w:t>
      </w:r>
      <w:r>
        <w:t>precinto</w:t>
      </w:r>
      <w:r>
        <w:rPr>
          <w:spacing w:val="-7"/>
        </w:rPr>
        <w:t xml:space="preserve"> </w:t>
      </w:r>
      <w:r>
        <w:t>no</w:t>
      </w:r>
      <w:r>
        <w:rPr>
          <w:spacing w:val="-6"/>
        </w:rPr>
        <w:t xml:space="preserve"> </w:t>
      </w:r>
      <w:r>
        <w:t>está</w:t>
      </w:r>
      <w:r>
        <w:rPr>
          <w:spacing w:val="-6"/>
        </w:rPr>
        <w:t xml:space="preserve"> </w:t>
      </w:r>
      <w:r>
        <w:rPr>
          <w:spacing w:val="-4"/>
        </w:rPr>
        <w:t>roto.</w:t>
      </w:r>
    </w:p>
    <w:p w14:paraId="14FDA262" w14:textId="77777777" w:rsidR="00414901" w:rsidRDefault="006851B1">
      <w:pPr>
        <w:pStyle w:val="ListParagraph"/>
        <w:numPr>
          <w:ilvl w:val="1"/>
          <w:numId w:val="9"/>
        </w:numPr>
        <w:tabs>
          <w:tab w:val="left" w:pos="709"/>
        </w:tabs>
        <w:spacing w:before="35" w:line="273" w:lineRule="auto"/>
        <w:ind w:right="749" w:hanging="567"/>
      </w:pPr>
      <w:r>
        <w:t>La</w:t>
      </w:r>
      <w:r>
        <w:rPr>
          <w:spacing w:val="-4"/>
        </w:rPr>
        <w:t xml:space="preserve"> </w:t>
      </w:r>
      <w:r>
        <w:t>solución</w:t>
      </w:r>
      <w:r>
        <w:rPr>
          <w:spacing w:val="-5"/>
        </w:rPr>
        <w:t xml:space="preserve"> </w:t>
      </w:r>
      <w:r>
        <w:t>contenida</w:t>
      </w:r>
      <w:r>
        <w:rPr>
          <w:spacing w:val="-4"/>
        </w:rPr>
        <w:t xml:space="preserve"> </w:t>
      </w:r>
      <w:r>
        <w:t>en</w:t>
      </w:r>
      <w:r>
        <w:rPr>
          <w:spacing w:val="-7"/>
        </w:rPr>
        <w:t xml:space="preserve"> </w:t>
      </w:r>
      <w:r>
        <w:t>el</w:t>
      </w:r>
      <w:r>
        <w:rPr>
          <w:spacing w:val="-6"/>
        </w:rPr>
        <w:t xml:space="preserve"> </w:t>
      </w:r>
      <w:r>
        <w:t>vial</w:t>
      </w:r>
      <w:r>
        <w:rPr>
          <w:spacing w:val="-6"/>
        </w:rPr>
        <w:t xml:space="preserve"> </w:t>
      </w:r>
      <w:r>
        <w:t>es</w:t>
      </w:r>
      <w:r>
        <w:rPr>
          <w:spacing w:val="-4"/>
        </w:rPr>
        <w:t xml:space="preserve"> </w:t>
      </w:r>
      <w:r>
        <w:t>transparente,</w:t>
      </w:r>
      <w:r>
        <w:rPr>
          <w:spacing w:val="-7"/>
        </w:rPr>
        <w:t xml:space="preserve"> </w:t>
      </w:r>
      <w:r>
        <w:t>entre</w:t>
      </w:r>
      <w:r>
        <w:rPr>
          <w:spacing w:val="-4"/>
        </w:rPr>
        <w:t xml:space="preserve"> </w:t>
      </w:r>
      <w:r>
        <w:t>incolora</w:t>
      </w:r>
      <w:r>
        <w:rPr>
          <w:spacing w:val="-7"/>
        </w:rPr>
        <w:t xml:space="preserve"> </w:t>
      </w:r>
      <w:r>
        <w:t>y</w:t>
      </w:r>
      <w:r>
        <w:rPr>
          <w:spacing w:val="-5"/>
        </w:rPr>
        <w:t xml:space="preserve"> </w:t>
      </w:r>
      <w:r>
        <w:t>de</w:t>
      </w:r>
      <w:r>
        <w:rPr>
          <w:spacing w:val="-7"/>
        </w:rPr>
        <w:t xml:space="preserve"> </w:t>
      </w:r>
      <w:r>
        <w:t>color</w:t>
      </w:r>
      <w:r>
        <w:rPr>
          <w:spacing w:val="-6"/>
        </w:rPr>
        <w:t xml:space="preserve"> </w:t>
      </w:r>
      <w:r>
        <w:t>ligeramente</w:t>
      </w:r>
      <w:r>
        <w:rPr>
          <w:spacing w:val="-4"/>
        </w:rPr>
        <w:t xml:space="preserve"> </w:t>
      </w:r>
      <w:r>
        <w:t xml:space="preserve">pardo </w:t>
      </w:r>
      <w:r>
        <w:rPr>
          <w:spacing w:val="-2"/>
        </w:rPr>
        <w:t>amarillo.</w:t>
      </w:r>
    </w:p>
    <w:p w14:paraId="14FDA263" w14:textId="77777777" w:rsidR="00414901" w:rsidRDefault="006851B1">
      <w:pPr>
        <w:pStyle w:val="ListParagraph"/>
        <w:numPr>
          <w:ilvl w:val="1"/>
          <w:numId w:val="9"/>
        </w:numPr>
        <w:tabs>
          <w:tab w:val="left" w:pos="709"/>
        </w:tabs>
        <w:spacing w:line="273" w:lineRule="auto"/>
        <w:ind w:right="347" w:hanging="566"/>
      </w:pPr>
      <w:r>
        <w:t>La</w:t>
      </w:r>
      <w:r>
        <w:rPr>
          <w:spacing w:val="-3"/>
        </w:rPr>
        <w:t xml:space="preserve"> </w:t>
      </w:r>
      <w:r>
        <w:t>solución</w:t>
      </w:r>
      <w:r>
        <w:rPr>
          <w:spacing w:val="-4"/>
        </w:rPr>
        <w:t xml:space="preserve"> </w:t>
      </w:r>
      <w:r>
        <w:t>no</w:t>
      </w:r>
      <w:r>
        <w:rPr>
          <w:spacing w:val="-6"/>
        </w:rPr>
        <w:t xml:space="preserve"> </w:t>
      </w:r>
      <w:r>
        <w:t>haya</w:t>
      </w:r>
      <w:r>
        <w:rPr>
          <w:spacing w:val="-3"/>
        </w:rPr>
        <w:t xml:space="preserve"> </w:t>
      </w:r>
      <w:r>
        <w:t>cambiado</w:t>
      </w:r>
      <w:r>
        <w:rPr>
          <w:spacing w:val="-4"/>
        </w:rPr>
        <w:t xml:space="preserve"> </w:t>
      </w:r>
      <w:r>
        <w:t>de</w:t>
      </w:r>
      <w:r>
        <w:rPr>
          <w:spacing w:val="-6"/>
        </w:rPr>
        <w:t xml:space="preserve"> </w:t>
      </w:r>
      <w:r>
        <w:t>color</w:t>
      </w:r>
      <w:r>
        <w:rPr>
          <w:spacing w:val="-3"/>
        </w:rPr>
        <w:t xml:space="preserve"> </w:t>
      </w:r>
      <w:r>
        <w:t>o</w:t>
      </w:r>
      <w:r>
        <w:rPr>
          <w:spacing w:val="-6"/>
        </w:rPr>
        <w:t xml:space="preserve"> </w:t>
      </w:r>
      <w:r>
        <w:t>que</w:t>
      </w:r>
      <w:r>
        <w:rPr>
          <w:spacing w:val="-6"/>
        </w:rPr>
        <w:t xml:space="preserve"> </w:t>
      </w:r>
      <w:r>
        <w:t>no</w:t>
      </w:r>
      <w:r>
        <w:rPr>
          <w:spacing w:val="-4"/>
        </w:rPr>
        <w:t xml:space="preserve"> </w:t>
      </w:r>
      <w:r>
        <w:t>esté</w:t>
      </w:r>
      <w:r>
        <w:rPr>
          <w:spacing w:val="-3"/>
        </w:rPr>
        <w:t xml:space="preserve"> </w:t>
      </w:r>
      <w:r>
        <w:t>turbia</w:t>
      </w:r>
      <w:r>
        <w:rPr>
          <w:spacing w:val="-4"/>
        </w:rPr>
        <w:t xml:space="preserve"> </w:t>
      </w:r>
      <w:r>
        <w:t>y</w:t>
      </w:r>
      <w:r>
        <w:rPr>
          <w:spacing w:val="-4"/>
        </w:rPr>
        <w:t xml:space="preserve"> </w:t>
      </w:r>
      <w:r>
        <w:t>que</w:t>
      </w:r>
      <w:r>
        <w:rPr>
          <w:spacing w:val="-3"/>
        </w:rPr>
        <w:t xml:space="preserve"> </w:t>
      </w:r>
      <w:r>
        <w:t>no</w:t>
      </w:r>
      <w:r>
        <w:rPr>
          <w:spacing w:val="-6"/>
        </w:rPr>
        <w:t xml:space="preserve"> </w:t>
      </w:r>
      <w:r>
        <w:t>contenga</w:t>
      </w:r>
      <w:r>
        <w:rPr>
          <w:spacing w:val="-3"/>
        </w:rPr>
        <w:t xml:space="preserve"> </w:t>
      </w:r>
      <w:r>
        <w:t>ninguna</w:t>
      </w:r>
      <w:r>
        <w:rPr>
          <w:spacing w:val="-4"/>
        </w:rPr>
        <w:t xml:space="preserve"> </w:t>
      </w:r>
      <w:r>
        <w:t xml:space="preserve">partícula </w:t>
      </w:r>
      <w:r>
        <w:rPr>
          <w:spacing w:val="-2"/>
        </w:rPr>
        <w:t>extraña.</w:t>
      </w:r>
    </w:p>
    <w:p w14:paraId="14FDA264" w14:textId="77777777" w:rsidR="00414901" w:rsidRDefault="006851B1">
      <w:pPr>
        <w:pStyle w:val="ListParagraph"/>
        <w:numPr>
          <w:ilvl w:val="1"/>
          <w:numId w:val="9"/>
        </w:numPr>
        <w:tabs>
          <w:tab w:val="left" w:pos="709"/>
        </w:tabs>
        <w:spacing w:line="267" w:lineRule="exact"/>
      </w:pPr>
      <w:r>
        <w:t>La</w:t>
      </w:r>
      <w:r>
        <w:rPr>
          <w:spacing w:val="-8"/>
        </w:rPr>
        <w:t xml:space="preserve"> </w:t>
      </w:r>
      <w:r>
        <w:t>solución</w:t>
      </w:r>
      <w:r>
        <w:rPr>
          <w:spacing w:val="-7"/>
        </w:rPr>
        <w:t xml:space="preserve"> </w:t>
      </w:r>
      <w:r>
        <w:t>no</w:t>
      </w:r>
      <w:r>
        <w:rPr>
          <w:spacing w:val="-8"/>
        </w:rPr>
        <w:t xml:space="preserve"> </w:t>
      </w:r>
      <w:r>
        <w:t>esté</w:t>
      </w:r>
      <w:r>
        <w:rPr>
          <w:spacing w:val="-7"/>
        </w:rPr>
        <w:t xml:space="preserve"> </w:t>
      </w:r>
      <w:r>
        <w:rPr>
          <w:spacing w:val="-2"/>
        </w:rPr>
        <w:t>congelada.</w:t>
      </w:r>
    </w:p>
    <w:p w14:paraId="14FDA265" w14:textId="77777777" w:rsidR="00414901" w:rsidRDefault="00414901">
      <w:pPr>
        <w:pStyle w:val="BodyText"/>
        <w:spacing w:before="74"/>
      </w:pPr>
    </w:p>
    <w:p w14:paraId="14FDA266" w14:textId="77777777" w:rsidR="00414901" w:rsidRDefault="006851B1">
      <w:pPr>
        <w:pStyle w:val="BodyText"/>
        <w:spacing w:line="276" w:lineRule="auto"/>
        <w:ind w:left="143" w:right="331"/>
      </w:pPr>
      <w:r>
        <w:t>Los niños con psoriasis pediátrica</w:t>
      </w:r>
      <w:r>
        <w:rPr>
          <w:spacing w:val="-2"/>
        </w:rPr>
        <w:t xml:space="preserve"> </w:t>
      </w:r>
      <w:r>
        <w:t>que pesen menos de 60 kg necesitan una dosis inferior a 45 mg. Asegúrese</w:t>
      </w:r>
      <w:r>
        <w:rPr>
          <w:spacing w:val="-6"/>
        </w:rPr>
        <w:t xml:space="preserve"> </w:t>
      </w:r>
      <w:r>
        <w:t>de</w:t>
      </w:r>
      <w:r>
        <w:rPr>
          <w:spacing w:val="-3"/>
        </w:rPr>
        <w:t xml:space="preserve"> </w:t>
      </w:r>
      <w:r>
        <w:t>que</w:t>
      </w:r>
      <w:r>
        <w:rPr>
          <w:spacing w:val="-6"/>
        </w:rPr>
        <w:t xml:space="preserve"> </w:t>
      </w:r>
      <w:r>
        <w:t>conoce</w:t>
      </w:r>
      <w:r>
        <w:rPr>
          <w:spacing w:val="-6"/>
        </w:rPr>
        <w:t xml:space="preserve"> </w:t>
      </w:r>
      <w:r>
        <w:t>la</w:t>
      </w:r>
      <w:r>
        <w:rPr>
          <w:spacing w:val="-3"/>
        </w:rPr>
        <w:t xml:space="preserve"> </w:t>
      </w:r>
      <w:r>
        <w:t>cantidad</w:t>
      </w:r>
      <w:r>
        <w:rPr>
          <w:spacing w:val="-1"/>
        </w:rPr>
        <w:t xml:space="preserve"> </w:t>
      </w:r>
      <w:r>
        <w:t>(volumen) adecuada</w:t>
      </w:r>
      <w:r>
        <w:rPr>
          <w:spacing w:val="-1"/>
        </w:rPr>
        <w:t xml:space="preserve"> </w:t>
      </w:r>
      <w:r>
        <w:t>que</w:t>
      </w:r>
      <w:r>
        <w:rPr>
          <w:spacing w:val="-1"/>
        </w:rPr>
        <w:t xml:space="preserve"> </w:t>
      </w:r>
      <w:r>
        <w:t>debe</w:t>
      </w:r>
      <w:r>
        <w:rPr>
          <w:spacing w:val="-3"/>
        </w:rPr>
        <w:t xml:space="preserve"> </w:t>
      </w:r>
      <w:r>
        <w:t>extraer del vial</w:t>
      </w:r>
      <w:r>
        <w:rPr>
          <w:spacing w:val="-3"/>
        </w:rPr>
        <w:t xml:space="preserve"> </w:t>
      </w:r>
      <w:r>
        <w:t>y</w:t>
      </w:r>
      <w:r>
        <w:rPr>
          <w:spacing w:val="-1"/>
        </w:rPr>
        <w:t xml:space="preserve"> </w:t>
      </w:r>
      <w:r>
        <w:t>el</w:t>
      </w:r>
      <w:r>
        <w:rPr>
          <w:spacing w:val="-3"/>
        </w:rPr>
        <w:t xml:space="preserve"> </w:t>
      </w:r>
      <w:r>
        <w:t>tipo</w:t>
      </w:r>
      <w:r>
        <w:rPr>
          <w:spacing w:val="-1"/>
        </w:rPr>
        <w:t xml:space="preserve"> </w:t>
      </w:r>
      <w:r>
        <w:t>de</w:t>
      </w:r>
      <w:r>
        <w:rPr>
          <w:spacing w:val="-3"/>
        </w:rPr>
        <w:t xml:space="preserve"> </w:t>
      </w:r>
      <w:r>
        <w:t>jeringa que necesita para la dosificación. Si no conoce la cantidad o el tipo de jeringa necesaria, póngase en contacto con su profesional sanitario para recibir más instrucciones.</w:t>
      </w:r>
    </w:p>
    <w:p w14:paraId="14FDA267" w14:textId="77777777" w:rsidR="00414901" w:rsidRDefault="00414901">
      <w:pPr>
        <w:pStyle w:val="BodyText"/>
        <w:spacing w:before="37"/>
      </w:pPr>
    </w:p>
    <w:p w14:paraId="14FDA268" w14:textId="77777777" w:rsidR="00414901" w:rsidRDefault="006851B1">
      <w:pPr>
        <w:pStyle w:val="BodyText"/>
        <w:spacing w:line="276" w:lineRule="auto"/>
        <w:ind w:left="142" w:right="662"/>
        <w:jc w:val="both"/>
      </w:pPr>
      <w:r>
        <w:t>Reúna todo</w:t>
      </w:r>
      <w:r>
        <w:rPr>
          <w:spacing w:val="-2"/>
        </w:rPr>
        <w:t xml:space="preserve"> </w:t>
      </w:r>
      <w:r>
        <w:t>lo que</w:t>
      </w:r>
      <w:r>
        <w:rPr>
          <w:spacing w:val="-1"/>
        </w:rPr>
        <w:t xml:space="preserve"> </w:t>
      </w:r>
      <w:r>
        <w:t>necesite</w:t>
      </w:r>
      <w:r>
        <w:rPr>
          <w:spacing w:val="-1"/>
        </w:rPr>
        <w:t xml:space="preserve"> </w:t>
      </w:r>
      <w:r>
        <w:t>y dispóngalo sobre</w:t>
      </w:r>
      <w:r>
        <w:rPr>
          <w:spacing w:val="-1"/>
        </w:rPr>
        <w:t xml:space="preserve"> </w:t>
      </w:r>
      <w:r>
        <w:t>una</w:t>
      </w:r>
      <w:r>
        <w:rPr>
          <w:spacing w:val="-1"/>
        </w:rPr>
        <w:t xml:space="preserve"> </w:t>
      </w:r>
      <w:r>
        <w:t>superficie</w:t>
      </w:r>
      <w:r>
        <w:rPr>
          <w:spacing w:val="-1"/>
        </w:rPr>
        <w:t xml:space="preserve"> </w:t>
      </w:r>
      <w:r>
        <w:t>limpia. Incluidos la jeringa,</w:t>
      </w:r>
      <w:r>
        <w:rPr>
          <w:spacing w:val="-2"/>
        </w:rPr>
        <w:t xml:space="preserve"> </w:t>
      </w:r>
      <w:r>
        <w:t>la aguja, toallitas</w:t>
      </w:r>
      <w:r>
        <w:rPr>
          <w:spacing w:val="-6"/>
        </w:rPr>
        <w:t xml:space="preserve"> </w:t>
      </w:r>
      <w:r>
        <w:t>antisépticas,</w:t>
      </w:r>
      <w:r>
        <w:rPr>
          <w:spacing w:val="-6"/>
        </w:rPr>
        <w:t xml:space="preserve"> </w:t>
      </w:r>
      <w:r>
        <w:t>un</w:t>
      </w:r>
      <w:r>
        <w:rPr>
          <w:spacing w:val="-6"/>
        </w:rPr>
        <w:t xml:space="preserve"> </w:t>
      </w:r>
      <w:r>
        <w:t>algodón</w:t>
      </w:r>
      <w:r>
        <w:rPr>
          <w:spacing w:val="-2"/>
        </w:rPr>
        <w:t xml:space="preserve"> </w:t>
      </w:r>
      <w:r>
        <w:t>o</w:t>
      </w:r>
      <w:r>
        <w:rPr>
          <w:spacing w:val="-6"/>
        </w:rPr>
        <w:t xml:space="preserve"> </w:t>
      </w:r>
      <w:r>
        <w:t>una</w:t>
      </w:r>
      <w:r>
        <w:rPr>
          <w:spacing w:val="-6"/>
        </w:rPr>
        <w:t xml:space="preserve"> </w:t>
      </w:r>
      <w:r>
        <w:t>gasa</w:t>
      </w:r>
      <w:r>
        <w:rPr>
          <w:spacing w:val="-6"/>
        </w:rPr>
        <w:t xml:space="preserve"> </w:t>
      </w:r>
      <w:r>
        <w:t>y</w:t>
      </w:r>
      <w:r>
        <w:rPr>
          <w:spacing w:val="-4"/>
        </w:rPr>
        <w:t xml:space="preserve"> </w:t>
      </w:r>
      <w:r>
        <w:t>un</w:t>
      </w:r>
      <w:r>
        <w:rPr>
          <w:spacing w:val="-4"/>
        </w:rPr>
        <w:t xml:space="preserve"> </w:t>
      </w:r>
      <w:r>
        <w:t>contenedor</w:t>
      </w:r>
      <w:r>
        <w:rPr>
          <w:spacing w:val="-5"/>
        </w:rPr>
        <w:t xml:space="preserve"> </w:t>
      </w:r>
      <w:r>
        <w:t>para</w:t>
      </w:r>
      <w:r>
        <w:rPr>
          <w:spacing w:val="-6"/>
        </w:rPr>
        <w:t xml:space="preserve"> </w:t>
      </w:r>
      <w:r>
        <w:t>desechar</w:t>
      </w:r>
      <w:r>
        <w:rPr>
          <w:spacing w:val="-5"/>
        </w:rPr>
        <w:t xml:space="preserve"> </w:t>
      </w:r>
      <w:r>
        <w:t>objetos</w:t>
      </w:r>
      <w:r>
        <w:rPr>
          <w:spacing w:val="-8"/>
        </w:rPr>
        <w:t xml:space="preserve"> </w:t>
      </w:r>
      <w:proofErr w:type="gramStart"/>
      <w:r>
        <w:t>punzo-cortantes</w:t>
      </w:r>
      <w:proofErr w:type="gramEnd"/>
      <w:r>
        <w:t xml:space="preserve"> (ver Figura 1).</w:t>
      </w:r>
    </w:p>
    <w:p w14:paraId="14FDA269" w14:textId="77777777" w:rsidR="00414901" w:rsidRDefault="00414901">
      <w:pPr>
        <w:pStyle w:val="BodyText"/>
        <w:spacing w:line="276" w:lineRule="auto"/>
        <w:jc w:val="both"/>
        <w:sectPr w:rsidR="00414901">
          <w:pgSz w:w="11920" w:h="16850"/>
          <w:pgMar w:top="1040" w:right="1133" w:bottom="920" w:left="1275" w:header="0" w:footer="623" w:gutter="0"/>
          <w:cols w:space="720"/>
        </w:sectPr>
      </w:pPr>
    </w:p>
    <w:p w14:paraId="14FDA26A" w14:textId="77777777" w:rsidR="00414901" w:rsidRDefault="006851B1">
      <w:pPr>
        <w:pStyle w:val="BodyText"/>
        <w:ind w:left="1893"/>
        <w:rPr>
          <w:sz w:val="20"/>
        </w:rPr>
      </w:pPr>
      <w:r>
        <w:rPr>
          <w:noProof/>
          <w:sz w:val="20"/>
        </w:rPr>
        <w:lastRenderedPageBreak/>
        <w:drawing>
          <wp:inline distT="0" distB="0" distL="0" distR="0" wp14:anchorId="14FDA691" wp14:editId="14FDA692">
            <wp:extent cx="3506178" cy="2031492"/>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20" cstate="print"/>
                    <a:stretch>
                      <a:fillRect/>
                    </a:stretch>
                  </pic:blipFill>
                  <pic:spPr>
                    <a:xfrm>
                      <a:off x="0" y="0"/>
                      <a:ext cx="3506178" cy="2031492"/>
                    </a:xfrm>
                    <a:prstGeom prst="rect">
                      <a:avLst/>
                    </a:prstGeom>
                  </pic:spPr>
                </pic:pic>
              </a:graphicData>
            </a:graphic>
          </wp:inline>
        </w:drawing>
      </w:r>
    </w:p>
    <w:p w14:paraId="14FDA26B" w14:textId="77777777" w:rsidR="00414901" w:rsidRDefault="00414901">
      <w:pPr>
        <w:pStyle w:val="BodyText"/>
        <w:spacing w:before="107"/>
      </w:pPr>
    </w:p>
    <w:p w14:paraId="14FDA26C" w14:textId="77777777" w:rsidR="00414901" w:rsidRDefault="006851B1">
      <w:pPr>
        <w:pStyle w:val="BodyText"/>
        <w:spacing w:before="1"/>
        <w:ind w:right="131"/>
        <w:jc w:val="center"/>
        <w:rPr>
          <w:rFonts w:ascii="Calibri"/>
        </w:rPr>
      </w:pPr>
      <w:r>
        <w:rPr>
          <w:rFonts w:ascii="Calibri"/>
          <w:spacing w:val="-2"/>
        </w:rPr>
        <w:t>Figura</w:t>
      </w:r>
      <w:r>
        <w:rPr>
          <w:rFonts w:ascii="Calibri"/>
          <w:spacing w:val="-5"/>
        </w:rPr>
        <w:t xml:space="preserve"> </w:t>
      </w:r>
      <w:r>
        <w:rPr>
          <w:rFonts w:ascii="Calibri"/>
          <w:spacing w:val="-12"/>
        </w:rPr>
        <w:t>1</w:t>
      </w:r>
    </w:p>
    <w:p w14:paraId="14FDA26D" w14:textId="77777777" w:rsidR="00414901" w:rsidRDefault="00414901">
      <w:pPr>
        <w:pStyle w:val="BodyText"/>
        <w:spacing w:before="79"/>
        <w:rPr>
          <w:rFonts w:ascii="Calibri"/>
        </w:rPr>
      </w:pPr>
    </w:p>
    <w:p w14:paraId="14FDA26E" w14:textId="77777777" w:rsidR="00414901" w:rsidRDefault="006851B1">
      <w:pPr>
        <w:pStyle w:val="Heading2"/>
        <w:numPr>
          <w:ilvl w:val="0"/>
          <w:numId w:val="9"/>
        </w:numPr>
        <w:tabs>
          <w:tab w:val="left" w:pos="359"/>
        </w:tabs>
        <w:ind w:left="359" w:hanging="219"/>
        <w:rPr>
          <w:rFonts w:ascii="Calibri" w:hAnsi="Calibri"/>
        </w:rPr>
      </w:pPr>
      <w:r>
        <w:rPr>
          <w:rFonts w:ascii="Calibri" w:hAnsi="Calibri"/>
        </w:rPr>
        <w:t>Elija</w:t>
      </w:r>
      <w:r>
        <w:rPr>
          <w:rFonts w:ascii="Calibri" w:hAnsi="Calibri"/>
          <w:spacing w:val="-12"/>
        </w:rPr>
        <w:t xml:space="preserve"> </w:t>
      </w:r>
      <w:r>
        <w:rPr>
          <w:rFonts w:ascii="Calibri" w:hAnsi="Calibri"/>
        </w:rPr>
        <w:t>y</w:t>
      </w:r>
      <w:r>
        <w:rPr>
          <w:rFonts w:ascii="Calibri" w:hAnsi="Calibri"/>
          <w:spacing w:val="-6"/>
        </w:rPr>
        <w:t xml:space="preserve"> </w:t>
      </w:r>
      <w:r>
        <w:rPr>
          <w:rFonts w:ascii="Calibri" w:hAnsi="Calibri"/>
        </w:rPr>
        <w:t>prepare</w:t>
      </w:r>
      <w:r>
        <w:rPr>
          <w:rFonts w:ascii="Calibri" w:hAnsi="Calibri"/>
          <w:spacing w:val="-7"/>
        </w:rPr>
        <w:t xml:space="preserve"> </w:t>
      </w:r>
      <w:r>
        <w:rPr>
          <w:rFonts w:ascii="Calibri" w:hAnsi="Calibri"/>
        </w:rPr>
        <w:t>el</w:t>
      </w:r>
      <w:r>
        <w:rPr>
          <w:rFonts w:ascii="Calibri" w:hAnsi="Calibri"/>
          <w:spacing w:val="-6"/>
        </w:rPr>
        <w:t xml:space="preserve"> </w:t>
      </w:r>
      <w:r>
        <w:rPr>
          <w:rFonts w:ascii="Calibri" w:hAnsi="Calibri"/>
        </w:rPr>
        <w:t>lugar</w:t>
      </w:r>
      <w:r>
        <w:rPr>
          <w:rFonts w:ascii="Calibri" w:hAnsi="Calibri"/>
          <w:spacing w:val="-6"/>
        </w:rPr>
        <w:t xml:space="preserve"> </w:t>
      </w:r>
      <w:r>
        <w:rPr>
          <w:rFonts w:ascii="Calibri" w:hAnsi="Calibri"/>
        </w:rPr>
        <w:t>de</w:t>
      </w:r>
      <w:r>
        <w:rPr>
          <w:rFonts w:ascii="Calibri" w:hAnsi="Calibri"/>
          <w:spacing w:val="-7"/>
        </w:rPr>
        <w:t xml:space="preserve"> </w:t>
      </w:r>
      <w:r>
        <w:rPr>
          <w:rFonts w:ascii="Calibri" w:hAnsi="Calibri"/>
          <w:spacing w:val="-2"/>
        </w:rPr>
        <w:t>inyección:</w:t>
      </w:r>
    </w:p>
    <w:p w14:paraId="14FDA26F" w14:textId="77777777" w:rsidR="00414901" w:rsidRDefault="006851B1">
      <w:pPr>
        <w:pStyle w:val="BodyText"/>
        <w:spacing w:before="41"/>
        <w:ind w:left="143"/>
        <w:rPr>
          <w:rFonts w:ascii="Calibri" w:hAnsi="Calibri"/>
        </w:rPr>
      </w:pPr>
      <w:r>
        <w:rPr>
          <w:rFonts w:ascii="Calibri" w:hAnsi="Calibri"/>
        </w:rPr>
        <w:t>Elija</w:t>
      </w:r>
      <w:r>
        <w:rPr>
          <w:rFonts w:ascii="Calibri" w:hAnsi="Calibri"/>
          <w:spacing w:val="-11"/>
        </w:rPr>
        <w:t xml:space="preserve"> </w:t>
      </w:r>
      <w:r>
        <w:rPr>
          <w:rFonts w:ascii="Calibri" w:hAnsi="Calibri"/>
        </w:rPr>
        <w:t>el</w:t>
      </w:r>
      <w:r>
        <w:rPr>
          <w:rFonts w:ascii="Calibri" w:hAnsi="Calibri"/>
          <w:spacing w:val="-10"/>
        </w:rPr>
        <w:t xml:space="preserve"> </w:t>
      </w:r>
      <w:r>
        <w:rPr>
          <w:rFonts w:ascii="Calibri" w:hAnsi="Calibri"/>
        </w:rPr>
        <w:t>lugar</w:t>
      </w:r>
      <w:r>
        <w:rPr>
          <w:rFonts w:ascii="Calibri" w:hAnsi="Calibri"/>
          <w:spacing w:val="-9"/>
        </w:rPr>
        <w:t xml:space="preserve"> </w:t>
      </w:r>
      <w:r>
        <w:rPr>
          <w:rFonts w:ascii="Calibri" w:hAnsi="Calibri"/>
        </w:rPr>
        <w:t>de</w:t>
      </w:r>
      <w:r>
        <w:rPr>
          <w:rFonts w:ascii="Calibri" w:hAnsi="Calibri"/>
          <w:spacing w:val="-9"/>
        </w:rPr>
        <w:t xml:space="preserve"> </w:t>
      </w:r>
      <w:r>
        <w:rPr>
          <w:rFonts w:ascii="Calibri" w:hAnsi="Calibri"/>
        </w:rPr>
        <w:t>inyección</w:t>
      </w:r>
      <w:r>
        <w:rPr>
          <w:rFonts w:ascii="Calibri" w:hAnsi="Calibri"/>
          <w:spacing w:val="-9"/>
        </w:rPr>
        <w:t xml:space="preserve"> </w:t>
      </w:r>
      <w:r>
        <w:rPr>
          <w:rFonts w:ascii="Calibri" w:hAnsi="Calibri"/>
        </w:rPr>
        <w:t>(ver</w:t>
      </w:r>
      <w:r>
        <w:rPr>
          <w:rFonts w:ascii="Calibri" w:hAnsi="Calibri"/>
          <w:spacing w:val="-8"/>
        </w:rPr>
        <w:t xml:space="preserve"> </w:t>
      </w:r>
      <w:r>
        <w:rPr>
          <w:rFonts w:ascii="Calibri" w:hAnsi="Calibri"/>
        </w:rPr>
        <w:t>Figura</w:t>
      </w:r>
      <w:r>
        <w:rPr>
          <w:rFonts w:ascii="Calibri" w:hAnsi="Calibri"/>
          <w:spacing w:val="-10"/>
        </w:rPr>
        <w:t xml:space="preserve"> </w:t>
      </w:r>
      <w:r>
        <w:rPr>
          <w:rFonts w:ascii="Calibri" w:hAnsi="Calibri"/>
          <w:spacing w:val="-5"/>
        </w:rPr>
        <w:t>2).</w:t>
      </w:r>
    </w:p>
    <w:p w14:paraId="14FDA270" w14:textId="77777777" w:rsidR="00414901" w:rsidRDefault="006851B1">
      <w:pPr>
        <w:pStyle w:val="ListParagraph"/>
        <w:numPr>
          <w:ilvl w:val="1"/>
          <w:numId w:val="9"/>
        </w:numPr>
        <w:tabs>
          <w:tab w:val="left" w:pos="709"/>
        </w:tabs>
        <w:spacing w:before="39"/>
      </w:pPr>
      <w:r>
        <w:t>Otulfi</w:t>
      </w:r>
      <w:r>
        <w:rPr>
          <w:spacing w:val="-11"/>
        </w:rPr>
        <w:t xml:space="preserve"> </w:t>
      </w:r>
      <w:r>
        <w:t>se</w:t>
      </w:r>
      <w:r>
        <w:rPr>
          <w:spacing w:val="-9"/>
        </w:rPr>
        <w:t xml:space="preserve"> </w:t>
      </w:r>
      <w:r>
        <w:t>administra</w:t>
      </w:r>
      <w:r>
        <w:rPr>
          <w:spacing w:val="-10"/>
        </w:rPr>
        <w:t xml:space="preserve"> </w:t>
      </w:r>
      <w:r>
        <w:t>mediante</w:t>
      </w:r>
      <w:r>
        <w:rPr>
          <w:spacing w:val="-9"/>
        </w:rPr>
        <w:t xml:space="preserve"> </w:t>
      </w:r>
      <w:r>
        <w:t>inyección</w:t>
      </w:r>
      <w:r>
        <w:rPr>
          <w:spacing w:val="-10"/>
        </w:rPr>
        <w:t xml:space="preserve"> </w:t>
      </w:r>
      <w:r>
        <w:t>debajo</w:t>
      </w:r>
      <w:r>
        <w:rPr>
          <w:spacing w:val="-7"/>
        </w:rPr>
        <w:t xml:space="preserve"> </w:t>
      </w:r>
      <w:r>
        <w:t>de</w:t>
      </w:r>
      <w:r>
        <w:rPr>
          <w:spacing w:val="-10"/>
        </w:rPr>
        <w:t xml:space="preserve"> </w:t>
      </w:r>
      <w:r>
        <w:t>la</w:t>
      </w:r>
      <w:r>
        <w:rPr>
          <w:spacing w:val="-9"/>
        </w:rPr>
        <w:t xml:space="preserve"> </w:t>
      </w:r>
      <w:r>
        <w:t>piel</w:t>
      </w:r>
      <w:r>
        <w:rPr>
          <w:spacing w:val="-7"/>
        </w:rPr>
        <w:t xml:space="preserve"> </w:t>
      </w:r>
      <w:r>
        <w:t>(por</w:t>
      </w:r>
      <w:r>
        <w:rPr>
          <w:spacing w:val="-9"/>
        </w:rPr>
        <w:t xml:space="preserve"> </w:t>
      </w:r>
      <w:r>
        <w:t>vía</w:t>
      </w:r>
      <w:r>
        <w:rPr>
          <w:spacing w:val="-9"/>
        </w:rPr>
        <w:t xml:space="preserve"> </w:t>
      </w:r>
      <w:r>
        <w:rPr>
          <w:spacing w:val="-2"/>
        </w:rPr>
        <w:t>subcutánea).</w:t>
      </w:r>
    </w:p>
    <w:p w14:paraId="14FDA271" w14:textId="77777777" w:rsidR="00414901" w:rsidRDefault="006851B1">
      <w:pPr>
        <w:pStyle w:val="ListParagraph"/>
        <w:numPr>
          <w:ilvl w:val="1"/>
          <w:numId w:val="9"/>
        </w:numPr>
        <w:tabs>
          <w:tab w:val="left" w:pos="709"/>
        </w:tabs>
        <w:spacing w:before="38" w:line="271" w:lineRule="auto"/>
        <w:ind w:right="729" w:hanging="567"/>
      </w:pPr>
      <w:r>
        <w:t>Algunos</w:t>
      </w:r>
      <w:r>
        <w:rPr>
          <w:spacing w:val="-6"/>
        </w:rPr>
        <w:t xml:space="preserve"> </w:t>
      </w:r>
      <w:r>
        <w:t>lugares</w:t>
      </w:r>
      <w:r>
        <w:rPr>
          <w:spacing w:val="-6"/>
        </w:rPr>
        <w:t xml:space="preserve"> </w:t>
      </w:r>
      <w:r>
        <w:t>apropiados</w:t>
      </w:r>
      <w:r>
        <w:rPr>
          <w:spacing w:val="-6"/>
        </w:rPr>
        <w:t xml:space="preserve"> </w:t>
      </w:r>
      <w:r>
        <w:t>para</w:t>
      </w:r>
      <w:r>
        <w:rPr>
          <w:spacing w:val="-3"/>
        </w:rPr>
        <w:t xml:space="preserve"> </w:t>
      </w:r>
      <w:r>
        <w:t>la</w:t>
      </w:r>
      <w:r>
        <w:rPr>
          <w:spacing w:val="-6"/>
        </w:rPr>
        <w:t xml:space="preserve"> </w:t>
      </w:r>
      <w:r>
        <w:t>inyección</w:t>
      </w:r>
      <w:r>
        <w:rPr>
          <w:spacing w:val="-4"/>
        </w:rPr>
        <w:t xml:space="preserve"> </w:t>
      </w:r>
      <w:r>
        <w:t>son</w:t>
      </w:r>
      <w:r>
        <w:rPr>
          <w:spacing w:val="-6"/>
        </w:rPr>
        <w:t xml:space="preserve"> </w:t>
      </w:r>
      <w:r>
        <w:t>la</w:t>
      </w:r>
      <w:r>
        <w:rPr>
          <w:spacing w:val="-1"/>
        </w:rPr>
        <w:t xml:space="preserve"> </w:t>
      </w:r>
      <w:r>
        <w:t>parte</w:t>
      </w:r>
      <w:r>
        <w:rPr>
          <w:spacing w:val="-3"/>
        </w:rPr>
        <w:t xml:space="preserve"> </w:t>
      </w:r>
      <w:r>
        <w:t>superior</w:t>
      </w:r>
      <w:r>
        <w:rPr>
          <w:spacing w:val="-3"/>
        </w:rPr>
        <w:t xml:space="preserve"> </w:t>
      </w:r>
      <w:r>
        <w:t>del</w:t>
      </w:r>
      <w:r>
        <w:rPr>
          <w:spacing w:val="-3"/>
        </w:rPr>
        <w:t xml:space="preserve"> </w:t>
      </w:r>
      <w:r>
        <w:t>muslo</w:t>
      </w:r>
      <w:r>
        <w:rPr>
          <w:spacing w:val="-6"/>
        </w:rPr>
        <w:t xml:space="preserve"> </w:t>
      </w:r>
      <w:r>
        <w:t>o</w:t>
      </w:r>
      <w:r>
        <w:rPr>
          <w:spacing w:val="-4"/>
        </w:rPr>
        <w:t xml:space="preserve"> </w:t>
      </w:r>
      <w:r>
        <w:t>la</w:t>
      </w:r>
      <w:r>
        <w:rPr>
          <w:spacing w:val="-6"/>
        </w:rPr>
        <w:t xml:space="preserve"> </w:t>
      </w:r>
      <w:r>
        <w:t>zona</w:t>
      </w:r>
      <w:r>
        <w:rPr>
          <w:spacing w:val="-3"/>
        </w:rPr>
        <w:t xml:space="preserve"> </w:t>
      </w:r>
      <w:r>
        <w:t>de</w:t>
      </w:r>
      <w:r>
        <w:rPr>
          <w:spacing w:val="-6"/>
        </w:rPr>
        <w:t xml:space="preserve"> </w:t>
      </w:r>
      <w:r>
        <w:t>la tripa (el abdomen) como mínimo a 5 cm del ombligo.</w:t>
      </w:r>
    </w:p>
    <w:p w14:paraId="14FDA272" w14:textId="77777777" w:rsidR="00414901" w:rsidRDefault="006851B1">
      <w:pPr>
        <w:pStyle w:val="ListParagraph"/>
        <w:numPr>
          <w:ilvl w:val="1"/>
          <w:numId w:val="9"/>
        </w:numPr>
        <w:tabs>
          <w:tab w:val="left" w:pos="709"/>
        </w:tabs>
        <w:spacing w:before="2"/>
      </w:pPr>
      <w:r>
        <w:t>En</w:t>
      </w:r>
      <w:r>
        <w:rPr>
          <w:spacing w:val="-7"/>
        </w:rPr>
        <w:t xml:space="preserve"> </w:t>
      </w:r>
      <w:r>
        <w:t>la</w:t>
      </w:r>
      <w:r>
        <w:rPr>
          <w:spacing w:val="-9"/>
        </w:rPr>
        <w:t xml:space="preserve"> </w:t>
      </w:r>
      <w:r>
        <w:t>medida</w:t>
      </w:r>
      <w:r>
        <w:rPr>
          <w:spacing w:val="-7"/>
        </w:rPr>
        <w:t xml:space="preserve"> </w:t>
      </w:r>
      <w:r>
        <w:t>de</w:t>
      </w:r>
      <w:r>
        <w:rPr>
          <w:spacing w:val="-6"/>
        </w:rPr>
        <w:t xml:space="preserve"> </w:t>
      </w:r>
      <w:r>
        <w:t>lo</w:t>
      </w:r>
      <w:r>
        <w:rPr>
          <w:spacing w:val="-7"/>
        </w:rPr>
        <w:t xml:space="preserve"> </w:t>
      </w:r>
      <w:r>
        <w:t>posible,</w:t>
      </w:r>
      <w:r>
        <w:rPr>
          <w:spacing w:val="-9"/>
        </w:rPr>
        <w:t xml:space="preserve"> </w:t>
      </w:r>
      <w:r>
        <w:t>no</w:t>
      </w:r>
      <w:r>
        <w:rPr>
          <w:spacing w:val="-7"/>
        </w:rPr>
        <w:t xml:space="preserve"> </w:t>
      </w:r>
      <w:r>
        <w:t>use</w:t>
      </w:r>
      <w:r>
        <w:rPr>
          <w:spacing w:val="-6"/>
        </w:rPr>
        <w:t xml:space="preserve"> </w:t>
      </w:r>
      <w:r>
        <w:t>zonas</w:t>
      </w:r>
      <w:r>
        <w:rPr>
          <w:spacing w:val="-9"/>
        </w:rPr>
        <w:t xml:space="preserve"> </w:t>
      </w:r>
      <w:r>
        <w:t>de</w:t>
      </w:r>
      <w:r>
        <w:rPr>
          <w:spacing w:val="-7"/>
        </w:rPr>
        <w:t xml:space="preserve"> </w:t>
      </w:r>
      <w:r>
        <w:t>piel</w:t>
      </w:r>
      <w:r>
        <w:rPr>
          <w:spacing w:val="-6"/>
        </w:rPr>
        <w:t xml:space="preserve"> </w:t>
      </w:r>
      <w:r>
        <w:t>que</w:t>
      </w:r>
      <w:r>
        <w:rPr>
          <w:spacing w:val="-8"/>
        </w:rPr>
        <w:t xml:space="preserve"> </w:t>
      </w:r>
      <w:r>
        <w:t>muestren</w:t>
      </w:r>
      <w:r>
        <w:rPr>
          <w:spacing w:val="-7"/>
        </w:rPr>
        <w:t xml:space="preserve"> </w:t>
      </w:r>
      <w:r>
        <w:t>signos</w:t>
      </w:r>
      <w:r>
        <w:rPr>
          <w:spacing w:val="-7"/>
        </w:rPr>
        <w:t xml:space="preserve"> </w:t>
      </w:r>
      <w:r>
        <w:t>de</w:t>
      </w:r>
      <w:r>
        <w:rPr>
          <w:spacing w:val="-6"/>
        </w:rPr>
        <w:t xml:space="preserve"> </w:t>
      </w:r>
      <w:r>
        <w:rPr>
          <w:spacing w:val="-2"/>
        </w:rPr>
        <w:t>psoriasis.</w:t>
      </w:r>
    </w:p>
    <w:p w14:paraId="14FDA273" w14:textId="77777777" w:rsidR="00414901" w:rsidRDefault="006851B1">
      <w:pPr>
        <w:pStyle w:val="ListParagraph"/>
        <w:numPr>
          <w:ilvl w:val="1"/>
          <w:numId w:val="9"/>
        </w:numPr>
        <w:tabs>
          <w:tab w:val="left" w:pos="709"/>
        </w:tabs>
        <w:spacing w:before="36" w:line="273" w:lineRule="auto"/>
        <w:ind w:right="838" w:hanging="566"/>
      </w:pPr>
      <w:r>
        <w:t>Si</w:t>
      </w:r>
      <w:r>
        <w:rPr>
          <w:spacing w:val="-3"/>
        </w:rPr>
        <w:t xml:space="preserve"> </w:t>
      </w:r>
      <w:r>
        <w:t>otra</w:t>
      </w:r>
      <w:r>
        <w:rPr>
          <w:spacing w:val="-3"/>
        </w:rPr>
        <w:t xml:space="preserve"> </w:t>
      </w:r>
      <w:r>
        <w:t>persona</w:t>
      </w:r>
      <w:r>
        <w:rPr>
          <w:spacing w:val="-6"/>
        </w:rPr>
        <w:t xml:space="preserve"> </w:t>
      </w:r>
      <w:r>
        <w:t>le</w:t>
      </w:r>
      <w:r>
        <w:rPr>
          <w:spacing w:val="-6"/>
        </w:rPr>
        <w:t xml:space="preserve"> </w:t>
      </w:r>
      <w:r>
        <w:t>administra</w:t>
      </w:r>
      <w:r>
        <w:rPr>
          <w:spacing w:val="-3"/>
        </w:rPr>
        <w:t xml:space="preserve"> </w:t>
      </w:r>
      <w:r>
        <w:t>la</w:t>
      </w:r>
      <w:r>
        <w:rPr>
          <w:spacing w:val="-6"/>
        </w:rPr>
        <w:t xml:space="preserve"> </w:t>
      </w:r>
      <w:r>
        <w:t>inyección,</w:t>
      </w:r>
      <w:r>
        <w:rPr>
          <w:spacing w:val="-4"/>
        </w:rPr>
        <w:t xml:space="preserve"> </w:t>
      </w:r>
      <w:r>
        <w:t>entonces</w:t>
      </w:r>
      <w:r>
        <w:rPr>
          <w:spacing w:val="-6"/>
        </w:rPr>
        <w:t xml:space="preserve"> </w:t>
      </w:r>
      <w:r>
        <w:t>él</w:t>
      </w:r>
      <w:r>
        <w:rPr>
          <w:spacing w:val="-8"/>
        </w:rPr>
        <w:t xml:space="preserve"> </w:t>
      </w:r>
      <w:r>
        <w:t>o</w:t>
      </w:r>
      <w:r>
        <w:rPr>
          <w:spacing w:val="-4"/>
        </w:rPr>
        <w:t xml:space="preserve"> </w:t>
      </w:r>
      <w:r>
        <w:t>ella</w:t>
      </w:r>
      <w:r>
        <w:rPr>
          <w:spacing w:val="-3"/>
        </w:rPr>
        <w:t xml:space="preserve"> </w:t>
      </w:r>
      <w:r>
        <w:t>pueden</w:t>
      </w:r>
      <w:r>
        <w:rPr>
          <w:spacing w:val="-6"/>
        </w:rPr>
        <w:t xml:space="preserve"> </w:t>
      </w:r>
      <w:r>
        <w:t>elegir</w:t>
      </w:r>
      <w:r>
        <w:rPr>
          <w:spacing w:val="-3"/>
        </w:rPr>
        <w:t xml:space="preserve"> </w:t>
      </w:r>
      <w:r>
        <w:t>también</w:t>
      </w:r>
      <w:r>
        <w:rPr>
          <w:spacing w:val="-4"/>
        </w:rPr>
        <w:t xml:space="preserve"> </w:t>
      </w:r>
      <w:r>
        <w:t>la</w:t>
      </w:r>
      <w:r>
        <w:rPr>
          <w:spacing w:val="-3"/>
        </w:rPr>
        <w:t xml:space="preserve"> </w:t>
      </w:r>
      <w:r>
        <w:t>parte superior del brazo como lugar de inyección.</w:t>
      </w:r>
    </w:p>
    <w:p w14:paraId="14FDA274" w14:textId="77777777" w:rsidR="00414901" w:rsidRDefault="00414901">
      <w:pPr>
        <w:pStyle w:val="BodyText"/>
        <w:rPr>
          <w:sz w:val="20"/>
        </w:rPr>
      </w:pPr>
    </w:p>
    <w:p w14:paraId="14FDA275" w14:textId="77777777" w:rsidR="00414901" w:rsidRDefault="00414901">
      <w:pPr>
        <w:pStyle w:val="BodyText"/>
        <w:rPr>
          <w:sz w:val="20"/>
        </w:rPr>
      </w:pPr>
    </w:p>
    <w:p w14:paraId="14FDA276" w14:textId="77777777" w:rsidR="00414901" w:rsidRDefault="006851B1">
      <w:pPr>
        <w:pStyle w:val="BodyText"/>
        <w:spacing w:before="106"/>
        <w:rPr>
          <w:sz w:val="20"/>
        </w:rPr>
      </w:pPr>
      <w:r>
        <w:rPr>
          <w:noProof/>
          <w:sz w:val="20"/>
        </w:rPr>
        <w:drawing>
          <wp:anchor distT="0" distB="0" distL="0" distR="0" simplePos="0" relativeHeight="251658339" behindDoc="1" locked="0" layoutInCell="1" allowOverlap="1" wp14:anchorId="14FDA693" wp14:editId="337A1CDF">
            <wp:simplePos x="0" y="0"/>
            <wp:positionH relativeFrom="page">
              <wp:posOffset>2186304</wp:posOffset>
            </wp:positionH>
            <wp:positionV relativeFrom="paragraph">
              <wp:posOffset>229186</wp:posOffset>
            </wp:positionV>
            <wp:extent cx="2704023" cy="1165860"/>
            <wp:effectExtent l="0" t="0" r="0" b="0"/>
            <wp:wrapTopAndBottom/>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21" cstate="print"/>
                    <a:stretch>
                      <a:fillRect/>
                    </a:stretch>
                  </pic:blipFill>
                  <pic:spPr>
                    <a:xfrm>
                      <a:off x="0" y="0"/>
                      <a:ext cx="2704023" cy="1165860"/>
                    </a:xfrm>
                    <a:prstGeom prst="rect">
                      <a:avLst/>
                    </a:prstGeom>
                  </pic:spPr>
                </pic:pic>
              </a:graphicData>
            </a:graphic>
          </wp:anchor>
        </w:drawing>
      </w:r>
    </w:p>
    <w:p w14:paraId="14FDA277" w14:textId="77777777" w:rsidR="00414901" w:rsidRDefault="00414901">
      <w:pPr>
        <w:pStyle w:val="BodyText"/>
      </w:pPr>
    </w:p>
    <w:p w14:paraId="14FDA278" w14:textId="77777777" w:rsidR="00414901" w:rsidRDefault="00414901">
      <w:pPr>
        <w:pStyle w:val="BodyText"/>
        <w:spacing w:before="138"/>
      </w:pPr>
    </w:p>
    <w:p w14:paraId="14FDA279" w14:textId="77777777" w:rsidR="00414901" w:rsidRDefault="006851B1">
      <w:pPr>
        <w:ind w:left="1988"/>
        <w:rPr>
          <w:rFonts w:ascii="Calibri" w:hAnsi="Calibri"/>
          <w:sz w:val="20"/>
        </w:rPr>
      </w:pPr>
      <w:r>
        <w:rPr>
          <w:rFonts w:ascii="Calibri" w:hAnsi="Calibri"/>
          <w:sz w:val="20"/>
        </w:rPr>
        <w:t>*En</w:t>
      </w:r>
      <w:r>
        <w:rPr>
          <w:rFonts w:ascii="Calibri" w:hAnsi="Calibri"/>
          <w:spacing w:val="-10"/>
          <w:sz w:val="20"/>
        </w:rPr>
        <w:t xml:space="preserve"> </w:t>
      </w:r>
      <w:r>
        <w:rPr>
          <w:rFonts w:ascii="Calibri" w:hAnsi="Calibri"/>
          <w:sz w:val="20"/>
        </w:rPr>
        <w:t>gris</w:t>
      </w:r>
      <w:r>
        <w:rPr>
          <w:rFonts w:ascii="Calibri" w:hAnsi="Calibri"/>
          <w:spacing w:val="-7"/>
          <w:sz w:val="20"/>
        </w:rPr>
        <w:t xml:space="preserve"> </w:t>
      </w:r>
      <w:r>
        <w:rPr>
          <w:rFonts w:ascii="Calibri" w:hAnsi="Calibri"/>
          <w:sz w:val="20"/>
        </w:rPr>
        <w:t>se</w:t>
      </w:r>
      <w:r>
        <w:rPr>
          <w:rFonts w:ascii="Calibri" w:hAnsi="Calibri"/>
          <w:spacing w:val="-8"/>
          <w:sz w:val="20"/>
        </w:rPr>
        <w:t xml:space="preserve"> </w:t>
      </w:r>
      <w:r>
        <w:rPr>
          <w:rFonts w:ascii="Calibri" w:hAnsi="Calibri"/>
          <w:sz w:val="20"/>
        </w:rPr>
        <w:t>indican</w:t>
      </w:r>
      <w:r>
        <w:rPr>
          <w:rFonts w:ascii="Calibri" w:hAnsi="Calibri"/>
          <w:spacing w:val="-8"/>
          <w:sz w:val="20"/>
        </w:rPr>
        <w:t xml:space="preserve"> </w:t>
      </w:r>
      <w:r>
        <w:rPr>
          <w:rFonts w:ascii="Calibri" w:hAnsi="Calibri"/>
          <w:sz w:val="20"/>
        </w:rPr>
        <w:t>los</w:t>
      </w:r>
      <w:r>
        <w:rPr>
          <w:rFonts w:ascii="Calibri" w:hAnsi="Calibri"/>
          <w:spacing w:val="-6"/>
          <w:sz w:val="20"/>
        </w:rPr>
        <w:t xml:space="preserve"> </w:t>
      </w:r>
      <w:r>
        <w:rPr>
          <w:rFonts w:ascii="Calibri" w:hAnsi="Calibri"/>
          <w:sz w:val="20"/>
        </w:rPr>
        <w:t>lugares</w:t>
      </w:r>
      <w:r>
        <w:rPr>
          <w:rFonts w:ascii="Calibri" w:hAnsi="Calibri"/>
          <w:spacing w:val="-10"/>
          <w:sz w:val="20"/>
        </w:rPr>
        <w:t xml:space="preserve"> </w:t>
      </w:r>
      <w:r>
        <w:rPr>
          <w:rFonts w:ascii="Calibri" w:hAnsi="Calibri"/>
          <w:sz w:val="20"/>
        </w:rPr>
        <w:t>recomendados</w:t>
      </w:r>
      <w:r>
        <w:rPr>
          <w:rFonts w:ascii="Calibri" w:hAnsi="Calibri"/>
          <w:spacing w:val="-6"/>
          <w:sz w:val="20"/>
        </w:rPr>
        <w:t xml:space="preserve"> </w:t>
      </w:r>
      <w:r>
        <w:rPr>
          <w:rFonts w:ascii="Calibri" w:hAnsi="Calibri"/>
          <w:sz w:val="20"/>
        </w:rPr>
        <w:t>para</w:t>
      </w:r>
      <w:r>
        <w:rPr>
          <w:rFonts w:ascii="Calibri" w:hAnsi="Calibri"/>
          <w:spacing w:val="-8"/>
          <w:sz w:val="20"/>
        </w:rPr>
        <w:t xml:space="preserve"> </w:t>
      </w:r>
      <w:r>
        <w:rPr>
          <w:rFonts w:ascii="Calibri" w:hAnsi="Calibri"/>
          <w:sz w:val="20"/>
        </w:rPr>
        <w:t>la</w:t>
      </w:r>
      <w:r>
        <w:rPr>
          <w:rFonts w:ascii="Calibri" w:hAnsi="Calibri"/>
          <w:spacing w:val="-7"/>
          <w:sz w:val="20"/>
        </w:rPr>
        <w:t xml:space="preserve"> </w:t>
      </w:r>
      <w:r>
        <w:rPr>
          <w:rFonts w:ascii="Calibri" w:hAnsi="Calibri"/>
          <w:spacing w:val="-2"/>
          <w:sz w:val="20"/>
        </w:rPr>
        <w:t>inyección</w:t>
      </w:r>
    </w:p>
    <w:p w14:paraId="14FDA27A" w14:textId="77777777" w:rsidR="00414901" w:rsidRDefault="00414901">
      <w:pPr>
        <w:pStyle w:val="BodyText"/>
        <w:spacing w:before="150"/>
        <w:rPr>
          <w:rFonts w:ascii="Calibri"/>
          <w:sz w:val="20"/>
        </w:rPr>
      </w:pPr>
    </w:p>
    <w:p w14:paraId="14FDA27B" w14:textId="77777777" w:rsidR="00414901" w:rsidRDefault="006851B1">
      <w:pPr>
        <w:pStyle w:val="BodyText"/>
        <w:spacing w:before="1"/>
        <w:ind w:right="131"/>
        <w:jc w:val="center"/>
        <w:rPr>
          <w:rFonts w:ascii="Calibri"/>
        </w:rPr>
      </w:pPr>
      <w:r>
        <w:rPr>
          <w:rFonts w:ascii="Calibri"/>
          <w:spacing w:val="-2"/>
        </w:rPr>
        <w:t>Figura</w:t>
      </w:r>
      <w:r>
        <w:rPr>
          <w:rFonts w:ascii="Calibri"/>
          <w:spacing w:val="-5"/>
        </w:rPr>
        <w:t xml:space="preserve"> </w:t>
      </w:r>
      <w:r>
        <w:rPr>
          <w:rFonts w:ascii="Calibri"/>
          <w:spacing w:val="-12"/>
        </w:rPr>
        <w:t>2</w:t>
      </w:r>
    </w:p>
    <w:p w14:paraId="14FDA27C" w14:textId="77777777" w:rsidR="00414901" w:rsidRDefault="006851B1">
      <w:pPr>
        <w:pStyle w:val="BodyText"/>
        <w:spacing w:before="239"/>
        <w:ind w:left="143"/>
      </w:pPr>
      <w:r>
        <w:t>Prepare</w:t>
      </w:r>
      <w:r>
        <w:rPr>
          <w:spacing w:val="-9"/>
        </w:rPr>
        <w:t xml:space="preserve"> </w:t>
      </w:r>
      <w:r>
        <w:t>el</w:t>
      </w:r>
      <w:r>
        <w:rPr>
          <w:spacing w:val="-8"/>
        </w:rPr>
        <w:t xml:space="preserve"> </w:t>
      </w:r>
      <w:r>
        <w:t>lugar</w:t>
      </w:r>
      <w:r>
        <w:rPr>
          <w:spacing w:val="-5"/>
        </w:rPr>
        <w:t xml:space="preserve"> </w:t>
      </w:r>
      <w:r>
        <w:t>de</w:t>
      </w:r>
      <w:r>
        <w:rPr>
          <w:spacing w:val="-6"/>
        </w:rPr>
        <w:t xml:space="preserve"> </w:t>
      </w:r>
      <w:r>
        <w:rPr>
          <w:spacing w:val="-2"/>
        </w:rPr>
        <w:t>inyección</w:t>
      </w:r>
    </w:p>
    <w:p w14:paraId="14FDA27D" w14:textId="77777777" w:rsidR="00414901" w:rsidRDefault="006851B1">
      <w:pPr>
        <w:pStyle w:val="ListParagraph"/>
        <w:numPr>
          <w:ilvl w:val="1"/>
          <w:numId w:val="9"/>
        </w:numPr>
        <w:tabs>
          <w:tab w:val="left" w:pos="709"/>
        </w:tabs>
        <w:spacing w:before="41"/>
      </w:pPr>
      <w:r>
        <w:t>Lávese</w:t>
      </w:r>
      <w:r>
        <w:rPr>
          <w:spacing w:val="-9"/>
        </w:rPr>
        <w:t xml:space="preserve"> </w:t>
      </w:r>
      <w:r>
        <w:t>las</w:t>
      </w:r>
      <w:r>
        <w:rPr>
          <w:spacing w:val="-8"/>
        </w:rPr>
        <w:t xml:space="preserve"> </w:t>
      </w:r>
      <w:r>
        <w:t>manos</w:t>
      </w:r>
      <w:r>
        <w:rPr>
          <w:spacing w:val="-6"/>
        </w:rPr>
        <w:t xml:space="preserve"> </w:t>
      </w:r>
      <w:r>
        <w:t>muy</w:t>
      </w:r>
      <w:r>
        <w:rPr>
          <w:spacing w:val="-6"/>
        </w:rPr>
        <w:t xml:space="preserve"> </w:t>
      </w:r>
      <w:r>
        <w:t>bien</w:t>
      </w:r>
      <w:r>
        <w:rPr>
          <w:spacing w:val="-10"/>
        </w:rPr>
        <w:t xml:space="preserve"> </w:t>
      </w:r>
      <w:r>
        <w:t>con</w:t>
      </w:r>
      <w:r>
        <w:rPr>
          <w:spacing w:val="-6"/>
        </w:rPr>
        <w:t xml:space="preserve"> </w:t>
      </w:r>
      <w:r>
        <w:t>jabón</w:t>
      </w:r>
      <w:r>
        <w:rPr>
          <w:spacing w:val="-9"/>
        </w:rPr>
        <w:t xml:space="preserve"> </w:t>
      </w:r>
      <w:r>
        <w:t>y</w:t>
      </w:r>
      <w:r>
        <w:rPr>
          <w:spacing w:val="-6"/>
        </w:rPr>
        <w:t xml:space="preserve"> </w:t>
      </w:r>
      <w:r>
        <w:t>agua</w:t>
      </w:r>
      <w:r>
        <w:rPr>
          <w:spacing w:val="-6"/>
        </w:rPr>
        <w:t xml:space="preserve"> </w:t>
      </w:r>
      <w:r>
        <w:rPr>
          <w:spacing w:val="-2"/>
        </w:rPr>
        <w:t>templada.</w:t>
      </w:r>
    </w:p>
    <w:p w14:paraId="14FDA27E" w14:textId="77777777" w:rsidR="00414901" w:rsidRDefault="006851B1">
      <w:pPr>
        <w:pStyle w:val="ListParagraph"/>
        <w:numPr>
          <w:ilvl w:val="1"/>
          <w:numId w:val="9"/>
        </w:numPr>
        <w:tabs>
          <w:tab w:val="left" w:pos="709"/>
        </w:tabs>
        <w:spacing w:before="35"/>
      </w:pPr>
      <w:r>
        <w:t>Limpie</w:t>
      </w:r>
      <w:r>
        <w:rPr>
          <w:spacing w:val="-10"/>
        </w:rPr>
        <w:t xml:space="preserve"> </w:t>
      </w:r>
      <w:r>
        <w:t>la</w:t>
      </w:r>
      <w:r>
        <w:rPr>
          <w:spacing w:val="-7"/>
        </w:rPr>
        <w:t xml:space="preserve"> </w:t>
      </w:r>
      <w:r>
        <w:t>piel</w:t>
      </w:r>
      <w:r>
        <w:rPr>
          <w:spacing w:val="-9"/>
        </w:rPr>
        <w:t xml:space="preserve"> </w:t>
      </w:r>
      <w:r>
        <w:t>del</w:t>
      </w:r>
      <w:r>
        <w:rPr>
          <w:spacing w:val="-7"/>
        </w:rPr>
        <w:t xml:space="preserve"> </w:t>
      </w:r>
      <w:r>
        <w:t>lugar</w:t>
      </w:r>
      <w:r>
        <w:rPr>
          <w:spacing w:val="-6"/>
        </w:rPr>
        <w:t xml:space="preserve"> </w:t>
      </w:r>
      <w:r>
        <w:t>de</w:t>
      </w:r>
      <w:r>
        <w:rPr>
          <w:spacing w:val="-7"/>
        </w:rPr>
        <w:t xml:space="preserve"> </w:t>
      </w:r>
      <w:r>
        <w:t>inyección</w:t>
      </w:r>
      <w:r>
        <w:rPr>
          <w:spacing w:val="-8"/>
        </w:rPr>
        <w:t xml:space="preserve"> </w:t>
      </w:r>
      <w:r>
        <w:t>con</w:t>
      </w:r>
      <w:r>
        <w:rPr>
          <w:spacing w:val="-9"/>
        </w:rPr>
        <w:t xml:space="preserve"> </w:t>
      </w:r>
      <w:r>
        <w:t>una</w:t>
      </w:r>
      <w:r>
        <w:rPr>
          <w:spacing w:val="-7"/>
        </w:rPr>
        <w:t xml:space="preserve"> </w:t>
      </w:r>
      <w:r>
        <w:t>toallita</w:t>
      </w:r>
      <w:r>
        <w:rPr>
          <w:spacing w:val="-9"/>
        </w:rPr>
        <w:t xml:space="preserve"> </w:t>
      </w:r>
      <w:r>
        <w:rPr>
          <w:spacing w:val="-2"/>
        </w:rPr>
        <w:t>antiséptica.</w:t>
      </w:r>
    </w:p>
    <w:p w14:paraId="14FDA27F" w14:textId="77777777" w:rsidR="00414901" w:rsidRDefault="006851B1">
      <w:pPr>
        <w:pStyle w:val="ListParagraph"/>
        <w:numPr>
          <w:ilvl w:val="1"/>
          <w:numId w:val="9"/>
        </w:numPr>
        <w:tabs>
          <w:tab w:val="left" w:pos="709"/>
        </w:tabs>
        <w:spacing w:before="36"/>
      </w:pPr>
      <w:r>
        <w:t>No</w:t>
      </w:r>
      <w:r>
        <w:rPr>
          <w:spacing w:val="-7"/>
        </w:rPr>
        <w:t xml:space="preserve"> </w:t>
      </w:r>
      <w:r>
        <w:t>vuelva</w:t>
      </w:r>
      <w:r>
        <w:rPr>
          <w:spacing w:val="-9"/>
        </w:rPr>
        <w:t xml:space="preserve"> </w:t>
      </w:r>
      <w:r>
        <w:t>a</w:t>
      </w:r>
      <w:r>
        <w:rPr>
          <w:spacing w:val="-6"/>
        </w:rPr>
        <w:t xml:space="preserve"> </w:t>
      </w:r>
      <w:r>
        <w:t>tocar</w:t>
      </w:r>
      <w:r>
        <w:rPr>
          <w:spacing w:val="-9"/>
        </w:rPr>
        <w:t xml:space="preserve"> </w:t>
      </w:r>
      <w:r>
        <w:t>esta</w:t>
      </w:r>
      <w:r>
        <w:rPr>
          <w:spacing w:val="-6"/>
        </w:rPr>
        <w:t xml:space="preserve"> </w:t>
      </w:r>
      <w:r>
        <w:t>zona</w:t>
      </w:r>
      <w:r>
        <w:rPr>
          <w:spacing w:val="-9"/>
        </w:rPr>
        <w:t xml:space="preserve"> </w:t>
      </w:r>
      <w:r>
        <w:t>antes</w:t>
      </w:r>
      <w:r>
        <w:rPr>
          <w:spacing w:val="-7"/>
        </w:rPr>
        <w:t xml:space="preserve"> </w:t>
      </w:r>
      <w:r>
        <w:t>de</w:t>
      </w:r>
      <w:r>
        <w:rPr>
          <w:spacing w:val="-6"/>
        </w:rPr>
        <w:t xml:space="preserve"> </w:t>
      </w:r>
      <w:r>
        <w:t>ponerse</w:t>
      </w:r>
      <w:r>
        <w:rPr>
          <w:spacing w:val="-7"/>
        </w:rPr>
        <w:t xml:space="preserve"> </w:t>
      </w:r>
      <w:r>
        <w:t>la</w:t>
      </w:r>
      <w:r>
        <w:rPr>
          <w:spacing w:val="-6"/>
        </w:rPr>
        <w:t xml:space="preserve"> </w:t>
      </w:r>
      <w:r>
        <w:rPr>
          <w:spacing w:val="-2"/>
        </w:rPr>
        <w:t>inyección.</w:t>
      </w:r>
    </w:p>
    <w:p w14:paraId="14FDA280" w14:textId="77777777" w:rsidR="00414901" w:rsidRDefault="00414901">
      <w:pPr>
        <w:pStyle w:val="BodyText"/>
        <w:spacing w:before="76"/>
      </w:pPr>
    </w:p>
    <w:p w14:paraId="14FDA281" w14:textId="77777777" w:rsidR="00414901" w:rsidRDefault="006851B1">
      <w:pPr>
        <w:pStyle w:val="Heading2"/>
        <w:numPr>
          <w:ilvl w:val="0"/>
          <w:numId w:val="9"/>
        </w:numPr>
        <w:tabs>
          <w:tab w:val="left" w:pos="360"/>
        </w:tabs>
        <w:ind w:left="360" w:hanging="220"/>
      </w:pPr>
      <w:r>
        <w:t>Prepare</w:t>
      </w:r>
      <w:r>
        <w:rPr>
          <w:spacing w:val="-11"/>
        </w:rPr>
        <w:t xml:space="preserve"> </w:t>
      </w:r>
      <w:r>
        <w:t>la</w:t>
      </w:r>
      <w:r>
        <w:rPr>
          <w:spacing w:val="-5"/>
        </w:rPr>
        <w:t xml:space="preserve"> </w:t>
      </w:r>
      <w:r>
        <w:rPr>
          <w:spacing w:val="-2"/>
        </w:rPr>
        <w:t>dosis:</w:t>
      </w:r>
    </w:p>
    <w:p w14:paraId="14FDA282" w14:textId="77777777" w:rsidR="00414901" w:rsidRDefault="006851B1">
      <w:pPr>
        <w:pStyle w:val="ListParagraph"/>
        <w:numPr>
          <w:ilvl w:val="1"/>
          <w:numId w:val="9"/>
        </w:numPr>
        <w:tabs>
          <w:tab w:val="left" w:pos="709"/>
        </w:tabs>
        <w:spacing w:before="36"/>
      </w:pPr>
      <w:r>
        <w:t>Retire</w:t>
      </w:r>
      <w:r>
        <w:rPr>
          <w:spacing w:val="-11"/>
        </w:rPr>
        <w:t xml:space="preserve"> </w:t>
      </w:r>
      <w:r>
        <w:t>la</w:t>
      </w:r>
      <w:r>
        <w:rPr>
          <w:spacing w:val="-9"/>
        </w:rPr>
        <w:t xml:space="preserve"> </w:t>
      </w:r>
      <w:r>
        <w:t>tapa</w:t>
      </w:r>
      <w:r>
        <w:rPr>
          <w:spacing w:val="-7"/>
        </w:rPr>
        <w:t xml:space="preserve"> </w:t>
      </w:r>
      <w:r>
        <w:t>que</w:t>
      </w:r>
      <w:r>
        <w:rPr>
          <w:spacing w:val="-9"/>
        </w:rPr>
        <w:t xml:space="preserve"> </w:t>
      </w:r>
      <w:r>
        <w:t>cubre</w:t>
      </w:r>
      <w:r>
        <w:rPr>
          <w:spacing w:val="-9"/>
        </w:rPr>
        <w:t xml:space="preserve"> </w:t>
      </w:r>
      <w:r>
        <w:t>la</w:t>
      </w:r>
      <w:r>
        <w:rPr>
          <w:spacing w:val="-6"/>
        </w:rPr>
        <w:t xml:space="preserve"> </w:t>
      </w:r>
      <w:r>
        <w:t>parte</w:t>
      </w:r>
      <w:r>
        <w:rPr>
          <w:spacing w:val="-7"/>
        </w:rPr>
        <w:t xml:space="preserve"> </w:t>
      </w:r>
      <w:r>
        <w:t>superior</w:t>
      </w:r>
      <w:r>
        <w:rPr>
          <w:spacing w:val="-6"/>
        </w:rPr>
        <w:t xml:space="preserve"> </w:t>
      </w:r>
      <w:r>
        <w:t>del</w:t>
      </w:r>
      <w:r>
        <w:rPr>
          <w:spacing w:val="-6"/>
        </w:rPr>
        <w:t xml:space="preserve"> </w:t>
      </w:r>
      <w:r>
        <w:t>vial</w:t>
      </w:r>
      <w:r>
        <w:rPr>
          <w:spacing w:val="-9"/>
        </w:rPr>
        <w:t xml:space="preserve"> </w:t>
      </w:r>
      <w:r>
        <w:t>(ver</w:t>
      </w:r>
      <w:r>
        <w:rPr>
          <w:spacing w:val="-9"/>
        </w:rPr>
        <w:t xml:space="preserve"> </w:t>
      </w:r>
      <w:r>
        <w:t>Figura</w:t>
      </w:r>
      <w:r>
        <w:rPr>
          <w:spacing w:val="-8"/>
        </w:rPr>
        <w:t xml:space="preserve"> </w:t>
      </w:r>
      <w:r>
        <w:rPr>
          <w:spacing w:val="-5"/>
        </w:rPr>
        <w:t>3).</w:t>
      </w:r>
    </w:p>
    <w:p w14:paraId="14FDA283" w14:textId="77777777" w:rsidR="00414901" w:rsidRDefault="00414901">
      <w:pPr>
        <w:pStyle w:val="ListParagraph"/>
        <w:sectPr w:rsidR="00414901">
          <w:pgSz w:w="11920" w:h="16850"/>
          <w:pgMar w:top="1480" w:right="1133" w:bottom="920" w:left="1275" w:header="0" w:footer="623" w:gutter="0"/>
          <w:cols w:space="720"/>
        </w:sectPr>
      </w:pPr>
    </w:p>
    <w:p w14:paraId="14FDA284" w14:textId="77777777" w:rsidR="00414901" w:rsidRDefault="006851B1">
      <w:pPr>
        <w:pStyle w:val="BodyText"/>
        <w:ind w:left="4196"/>
        <w:rPr>
          <w:sz w:val="20"/>
        </w:rPr>
      </w:pPr>
      <w:r>
        <w:rPr>
          <w:noProof/>
          <w:sz w:val="20"/>
        </w:rPr>
        <w:lastRenderedPageBreak/>
        <w:drawing>
          <wp:inline distT="0" distB="0" distL="0" distR="0" wp14:anchorId="14FDA695" wp14:editId="14FDA696">
            <wp:extent cx="898617" cy="1100327"/>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22" cstate="print"/>
                    <a:stretch>
                      <a:fillRect/>
                    </a:stretch>
                  </pic:blipFill>
                  <pic:spPr>
                    <a:xfrm>
                      <a:off x="0" y="0"/>
                      <a:ext cx="898617" cy="1100327"/>
                    </a:xfrm>
                    <a:prstGeom prst="rect">
                      <a:avLst/>
                    </a:prstGeom>
                  </pic:spPr>
                </pic:pic>
              </a:graphicData>
            </a:graphic>
          </wp:inline>
        </w:drawing>
      </w:r>
    </w:p>
    <w:p w14:paraId="14FDA285" w14:textId="77777777" w:rsidR="00414901" w:rsidRDefault="006851B1">
      <w:pPr>
        <w:pStyle w:val="BodyText"/>
        <w:spacing w:before="224"/>
        <w:ind w:left="408"/>
        <w:jc w:val="center"/>
        <w:rPr>
          <w:rFonts w:ascii="Calibri"/>
        </w:rPr>
      </w:pPr>
      <w:r>
        <w:rPr>
          <w:rFonts w:ascii="Calibri"/>
          <w:spacing w:val="-2"/>
        </w:rPr>
        <w:t>Figura</w:t>
      </w:r>
      <w:r>
        <w:rPr>
          <w:rFonts w:ascii="Calibri"/>
          <w:spacing w:val="-5"/>
        </w:rPr>
        <w:t xml:space="preserve"> </w:t>
      </w:r>
      <w:r>
        <w:rPr>
          <w:rFonts w:ascii="Calibri"/>
          <w:spacing w:val="-12"/>
        </w:rPr>
        <w:t>3</w:t>
      </w:r>
    </w:p>
    <w:p w14:paraId="14FDA286" w14:textId="77777777" w:rsidR="00414901" w:rsidRDefault="006851B1">
      <w:pPr>
        <w:pStyle w:val="ListParagraph"/>
        <w:numPr>
          <w:ilvl w:val="1"/>
          <w:numId w:val="9"/>
        </w:numPr>
        <w:tabs>
          <w:tab w:val="left" w:pos="709"/>
        </w:tabs>
        <w:spacing w:before="41"/>
      </w:pPr>
      <w:r>
        <w:t>No</w:t>
      </w:r>
      <w:r>
        <w:rPr>
          <w:spacing w:val="-6"/>
        </w:rPr>
        <w:t xml:space="preserve"> </w:t>
      </w:r>
      <w:r>
        <w:t>retire</w:t>
      </w:r>
      <w:r>
        <w:rPr>
          <w:spacing w:val="-8"/>
        </w:rPr>
        <w:t xml:space="preserve"> </w:t>
      </w:r>
      <w:r>
        <w:t>el</w:t>
      </w:r>
      <w:r>
        <w:rPr>
          <w:spacing w:val="-6"/>
        </w:rPr>
        <w:t xml:space="preserve"> </w:t>
      </w:r>
      <w:r>
        <w:rPr>
          <w:spacing w:val="-2"/>
        </w:rPr>
        <w:t>tapón.</w:t>
      </w:r>
    </w:p>
    <w:p w14:paraId="14FDA287" w14:textId="77777777" w:rsidR="00414901" w:rsidRDefault="006851B1">
      <w:pPr>
        <w:pStyle w:val="ListParagraph"/>
        <w:numPr>
          <w:ilvl w:val="1"/>
          <w:numId w:val="9"/>
        </w:numPr>
        <w:tabs>
          <w:tab w:val="left" w:pos="709"/>
        </w:tabs>
        <w:spacing w:before="35"/>
      </w:pPr>
      <w:r>
        <w:t>Limpie</w:t>
      </w:r>
      <w:r>
        <w:rPr>
          <w:spacing w:val="-11"/>
        </w:rPr>
        <w:t xml:space="preserve"> </w:t>
      </w:r>
      <w:r>
        <w:t>el</w:t>
      </w:r>
      <w:r>
        <w:rPr>
          <w:spacing w:val="-6"/>
        </w:rPr>
        <w:t xml:space="preserve"> </w:t>
      </w:r>
      <w:r>
        <w:t>tapón</w:t>
      </w:r>
      <w:r>
        <w:rPr>
          <w:spacing w:val="-7"/>
        </w:rPr>
        <w:t xml:space="preserve"> </w:t>
      </w:r>
      <w:r>
        <w:t>con</w:t>
      </w:r>
      <w:r>
        <w:rPr>
          <w:spacing w:val="-6"/>
        </w:rPr>
        <w:t xml:space="preserve"> </w:t>
      </w:r>
      <w:r>
        <w:t>un</w:t>
      </w:r>
      <w:r>
        <w:rPr>
          <w:spacing w:val="-7"/>
        </w:rPr>
        <w:t xml:space="preserve"> </w:t>
      </w:r>
      <w:r>
        <w:t>algodón</w:t>
      </w:r>
      <w:r>
        <w:rPr>
          <w:spacing w:val="-7"/>
        </w:rPr>
        <w:t xml:space="preserve"> </w:t>
      </w:r>
      <w:r>
        <w:t>con</w:t>
      </w:r>
      <w:r>
        <w:rPr>
          <w:spacing w:val="-6"/>
        </w:rPr>
        <w:t xml:space="preserve"> </w:t>
      </w:r>
      <w:r>
        <w:rPr>
          <w:spacing w:val="-2"/>
        </w:rPr>
        <w:t>alcohol.</w:t>
      </w:r>
    </w:p>
    <w:p w14:paraId="14FDA288" w14:textId="77777777" w:rsidR="00414901" w:rsidRDefault="006851B1">
      <w:pPr>
        <w:pStyle w:val="ListParagraph"/>
        <w:numPr>
          <w:ilvl w:val="1"/>
          <w:numId w:val="9"/>
        </w:numPr>
        <w:tabs>
          <w:tab w:val="left" w:pos="709"/>
        </w:tabs>
        <w:spacing w:before="36"/>
      </w:pPr>
      <w:r>
        <w:t>Coloque</w:t>
      </w:r>
      <w:r>
        <w:rPr>
          <w:spacing w:val="-10"/>
        </w:rPr>
        <w:t xml:space="preserve"> </w:t>
      </w:r>
      <w:r>
        <w:t>el</w:t>
      </w:r>
      <w:r>
        <w:rPr>
          <w:spacing w:val="-6"/>
        </w:rPr>
        <w:t xml:space="preserve"> </w:t>
      </w:r>
      <w:r>
        <w:t>vial</w:t>
      </w:r>
      <w:r>
        <w:rPr>
          <w:spacing w:val="-9"/>
        </w:rPr>
        <w:t xml:space="preserve"> </w:t>
      </w:r>
      <w:r>
        <w:t>sobre</w:t>
      </w:r>
      <w:r>
        <w:rPr>
          <w:spacing w:val="-9"/>
        </w:rPr>
        <w:t xml:space="preserve"> </w:t>
      </w:r>
      <w:r>
        <w:t>una</w:t>
      </w:r>
      <w:r>
        <w:rPr>
          <w:spacing w:val="-7"/>
        </w:rPr>
        <w:t xml:space="preserve"> </w:t>
      </w:r>
      <w:r>
        <w:t>superficie</w:t>
      </w:r>
      <w:r>
        <w:rPr>
          <w:spacing w:val="-7"/>
        </w:rPr>
        <w:t xml:space="preserve"> </w:t>
      </w:r>
      <w:r>
        <w:rPr>
          <w:spacing w:val="-2"/>
        </w:rPr>
        <w:t>plana.</w:t>
      </w:r>
    </w:p>
    <w:p w14:paraId="14FDA289" w14:textId="77777777" w:rsidR="00414901" w:rsidRDefault="006851B1">
      <w:pPr>
        <w:pStyle w:val="ListParagraph"/>
        <w:numPr>
          <w:ilvl w:val="1"/>
          <w:numId w:val="9"/>
        </w:numPr>
        <w:tabs>
          <w:tab w:val="left" w:pos="709"/>
        </w:tabs>
        <w:spacing w:before="37"/>
      </w:pPr>
      <w:r>
        <w:t>Coja</w:t>
      </w:r>
      <w:r>
        <w:rPr>
          <w:spacing w:val="-6"/>
        </w:rPr>
        <w:t xml:space="preserve"> </w:t>
      </w:r>
      <w:r>
        <w:t>la</w:t>
      </w:r>
      <w:r>
        <w:rPr>
          <w:spacing w:val="-8"/>
        </w:rPr>
        <w:t xml:space="preserve"> </w:t>
      </w:r>
      <w:r>
        <w:t>jeringa</w:t>
      </w:r>
      <w:r>
        <w:rPr>
          <w:spacing w:val="-6"/>
        </w:rPr>
        <w:t xml:space="preserve"> </w:t>
      </w:r>
      <w:r>
        <w:t>y</w:t>
      </w:r>
      <w:r>
        <w:rPr>
          <w:spacing w:val="-4"/>
        </w:rPr>
        <w:t xml:space="preserve"> </w:t>
      </w:r>
      <w:r>
        <w:t>retire</w:t>
      </w:r>
      <w:r>
        <w:rPr>
          <w:spacing w:val="-6"/>
        </w:rPr>
        <w:t xml:space="preserve"> </w:t>
      </w:r>
      <w:r>
        <w:t>la</w:t>
      </w:r>
      <w:r>
        <w:rPr>
          <w:spacing w:val="-6"/>
        </w:rPr>
        <w:t xml:space="preserve"> </w:t>
      </w:r>
      <w:r>
        <w:t>tapa</w:t>
      </w:r>
      <w:r>
        <w:rPr>
          <w:spacing w:val="-4"/>
        </w:rPr>
        <w:t xml:space="preserve"> </w:t>
      </w:r>
      <w:r>
        <w:t>de</w:t>
      </w:r>
      <w:r>
        <w:rPr>
          <w:spacing w:val="-7"/>
        </w:rPr>
        <w:t xml:space="preserve"> </w:t>
      </w:r>
      <w:r>
        <w:t>la</w:t>
      </w:r>
      <w:r>
        <w:rPr>
          <w:spacing w:val="-6"/>
        </w:rPr>
        <w:t xml:space="preserve"> </w:t>
      </w:r>
      <w:r>
        <w:rPr>
          <w:spacing w:val="-2"/>
        </w:rPr>
        <w:t>aguja.</w:t>
      </w:r>
    </w:p>
    <w:p w14:paraId="14FDA28A" w14:textId="77777777" w:rsidR="00414901" w:rsidRDefault="006851B1">
      <w:pPr>
        <w:pStyle w:val="ListParagraph"/>
        <w:numPr>
          <w:ilvl w:val="1"/>
          <w:numId w:val="9"/>
        </w:numPr>
        <w:tabs>
          <w:tab w:val="left" w:pos="709"/>
        </w:tabs>
        <w:spacing w:before="35"/>
      </w:pPr>
      <w:r>
        <w:t>No</w:t>
      </w:r>
      <w:r>
        <w:rPr>
          <w:spacing w:val="-6"/>
        </w:rPr>
        <w:t xml:space="preserve"> </w:t>
      </w:r>
      <w:r>
        <w:t>toque</w:t>
      </w:r>
      <w:r>
        <w:rPr>
          <w:spacing w:val="-8"/>
        </w:rPr>
        <w:t xml:space="preserve"> </w:t>
      </w:r>
      <w:r>
        <w:t>la</w:t>
      </w:r>
      <w:r>
        <w:rPr>
          <w:spacing w:val="-5"/>
        </w:rPr>
        <w:t xml:space="preserve"> </w:t>
      </w:r>
      <w:r>
        <w:t>aguja</w:t>
      </w:r>
      <w:r>
        <w:rPr>
          <w:spacing w:val="-8"/>
        </w:rPr>
        <w:t xml:space="preserve"> </w:t>
      </w:r>
      <w:r>
        <w:t>ni</w:t>
      </w:r>
      <w:r>
        <w:rPr>
          <w:spacing w:val="-5"/>
        </w:rPr>
        <w:t xml:space="preserve"> </w:t>
      </w:r>
      <w:r>
        <w:t>deje</w:t>
      </w:r>
      <w:r>
        <w:rPr>
          <w:spacing w:val="-7"/>
        </w:rPr>
        <w:t xml:space="preserve"> </w:t>
      </w:r>
      <w:r>
        <w:t>que</w:t>
      </w:r>
      <w:r>
        <w:rPr>
          <w:spacing w:val="-6"/>
        </w:rPr>
        <w:t xml:space="preserve"> </w:t>
      </w:r>
      <w:r>
        <w:t>toque</w:t>
      </w:r>
      <w:r>
        <w:rPr>
          <w:spacing w:val="-7"/>
        </w:rPr>
        <w:t xml:space="preserve"> </w:t>
      </w:r>
      <w:r>
        <w:rPr>
          <w:spacing w:val="-4"/>
        </w:rPr>
        <w:t>nada.</w:t>
      </w:r>
    </w:p>
    <w:p w14:paraId="14FDA28B" w14:textId="77777777" w:rsidR="00414901" w:rsidRDefault="006851B1">
      <w:pPr>
        <w:pStyle w:val="ListParagraph"/>
        <w:numPr>
          <w:ilvl w:val="1"/>
          <w:numId w:val="9"/>
        </w:numPr>
        <w:tabs>
          <w:tab w:val="left" w:pos="709"/>
        </w:tabs>
        <w:spacing w:before="38"/>
      </w:pPr>
      <w:r>
        <w:t>Introduzca</w:t>
      </w:r>
      <w:r>
        <w:rPr>
          <w:spacing w:val="-9"/>
        </w:rPr>
        <w:t xml:space="preserve"> </w:t>
      </w:r>
      <w:r>
        <w:t>la</w:t>
      </w:r>
      <w:r>
        <w:rPr>
          <w:spacing w:val="-8"/>
        </w:rPr>
        <w:t xml:space="preserve"> </w:t>
      </w:r>
      <w:r>
        <w:t>aguja</w:t>
      </w:r>
      <w:r>
        <w:rPr>
          <w:spacing w:val="-8"/>
        </w:rPr>
        <w:t xml:space="preserve"> </w:t>
      </w:r>
      <w:r>
        <w:t>a</w:t>
      </w:r>
      <w:r>
        <w:rPr>
          <w:spacing w:val="-6"/>
        </w:rPr>
        <w:t xml:space="preserve"> </w:t>
      </w:r>
      <w:r>
        <w:t>través</w:t>
      </w:r>
      <w:r>
        <w:rPr>
          <w:spacing w:val="-8"/>
        </w:rPr>
        <w:t xml:space="preserve"> </w:t>
      </w:r>
      <w:r>
        <w:t>del</w:t>
      </w:r>
      <w:r>
        <w:rPr>
          <w:spacing w:val="-8"/>
        </w:rPr>
        <w:t xml:space="preserve"> </w:t>
      </w:r>
      <w:r>
        <w:t>tapón</w:t>
      </w:r>
      <w:r>
        <w:rPr>
          <w:spacing w:val="-9"/>
        </w:rPr>
        <w:t xml:space="preserve"> </w:t>
      </w:r>
      <w:r>
        <w:t>de</w:t>
      </w:r>
      <w:r>
        <w:rPr>
          <w:spacing w:val="-6"/>
        </w:rPr>
        <w:t xml:space="preserve"> </w:t>
      </w:r>
      <w:r>
        <w:rPr>
          <w:spacing w:val="-4"/>
        </w:rPr>
        <w:t>goma.</w:t>
      </w:r>
    </w:p>
    <w:p w14:paraId="14FDA28C" w14:textId="77777777" w:rsidR="00414901" w:rsidRDefault="006851B1">
      <w:pPr>
        <w:pStyle w:val="ListParagraph"/>
        <w:numPr>
          <w:ilvl w:val="1"/>
          <w:numId w:val="9"/>
        </w:numPr>
        <w:tabs>
          <w:tab w:val="left" w:pos="709"/>
        </w:tabs>
        <w:spacing w:before="35"/>
      </w:pPr>
      <w:r>
        <w:t>Gire</w:t>
      </w:r>
      <w:r>
        <w:rPr>
          <w:spacing w:val="-9"/>
        </w:rPr>
        <w:t xml:space="preserve"> </w:t>
      </w:r>
      <w:r>
        <w:t>el</w:t>
      </w:r>
      <w:r>
        <w:rPr>
          <w:spacing w:val="-5"/>
        </w:rPr>
        <w:t xml:space="preserve"> </w:t>
      </w:r>
      <w:r>
        <w:t>vial</w:t>
      </w:r>
      <w:r>
        <w:rPr>
          <w:spacing w:val="-8"/>
        </w:rPr>
        <w:t xml:space="preserve"> </w:t>
      </w:r>
      <w:r>
        <w:t>y</w:t>
      </w:r>
      <w:r>
        <w:rPr>
          <w:spacing w:val="-7"/>
        </w:rPr>
        <w:t xml:space="preserve"> </w:t>
      </w:r>
      <w:r>
        <w:t>la</w:t>
      </w:r>
      <w:r>
        <w:rPr>
          <w:spacing w:val="-8"/>
        </w:rPr>
        <w:t xml:space="preserve"> </w:t>
      </w:r>
      <w:r>
        <w:t>jeringa</w:t>
      </w:r>
      <w:r>
        <w:rPr>
          <w:spacing w:val="-6"/>
        </w:rPr>
        <w:t xml:space="preserve"> </w:t>
      </w:r>
      <w:r>
        <w:t>y</w:t>
      </w:r>
      <w:r>
        <w:rPr>
          <w:spacing w:val="-5"/>
        </w:rPr>
        <w:t xml:space="preserve"> </w:t>
      </w:r>
      <w:r>
        <w:t>póngalos</w:t>
      </w:r>
      <w:r>
        <w:rPr>
          <w:spacing w:val="-6"/>
        </w:rPr>
        <w:t xml:space="preserve"> </w:t>
      </w:r>
      <w:r>
        <w:t>boca</w:t>
      </w:r>
      <w:r>
        <w:rPr>
          <w:spacing w:val="-6"/>
        </w:rPr>
        <w:t xml:space="preserve"> </w:t>
      </w:r>
      <w:r>
        <w:rPr>
          <w:spacing w:val="-2"/>
        </w:rPr>
        <w:t>abajo.</w:t>
      </w:r>
    </w:p>
    <w:p w14:paraId="14FDA28D" w14:textId="77777777" w:rsidR="00414901" w:rsidRDefault="006851B1">
      <w:pPr>
        <w:pStyle w:val="ListParagraph"/>
        <w:numPr>
          <w:ilvl w:val="1"/>
          <w:numId w:val="9"/>
        </w:numPr>
        <w:tabs>
          <w:tab w:val="left" w:pos="709"/>
        </w:tabs>
        <w:spacing w:before="38"/>
      </w:pPr>
      <w:r>
        <w:t>Tire</w:t>
      </w:r>
      <w:r>
        <w:rPr>
          <w:spacing w:val="-10"/>
        </w:rPr>
        <w:t xml:space="preserve"> </w:t>
      </w:r>
      <w:r>
        <w:t>del</w:t>
      </w:r>
      <w:r>
        <w:rPr>
          <w:spacing w:val="-6"/>
        </w:rPr>
        <w:t xml:space="preserve"> </w:t>
      </w:r>
      <w:r>
        <w:t>émbolo</w:t>
      </w:r>
      <w:r>
        <w:rPr>
          <w:spacing w:val="-7"/>
        </w:rPr>
        <w:t xml:space="preserve"> </w:t>
      </w:r>
      <w:r>
        <w:t>de</w:t>
      </w:r>
      <w:r>
        <w:rPr>
          <w:spacing w:val="-9"/>
        </w:rPr>
        <w:t xml:space="preserve"> </w:t>
      </w:r>
      <w:r>
        <w:t>la</w:t>
      </w:r>
      <w:r>
        <w:rPr>
          <w:spacing w:val="-7"/>
        </w:rPr>
        <w:t xml:space="preserve"> </w:t>
      </w:r>
      <w:r>
        <w:t>jeringa</w:t>
      </w:r>
      <w:r>
        <w:rPr>
          <w:spacing w:val="-7"/>
        </w:rPr>
        <w:t xml:space="preserve"> </w:t>
      </w:r>
      <w:r>
        <w:t>para</w:t>
      </w:r>
      <w:r>
        <w:rPr>
          <w:spacing w:val="-7"/>
        </w:rPr>
        <w:t xml:space="preserve"> </w:t>
      </w:r>
      <w:r>
        <w:t>llenarla</w:t>
      </w:r>
      <w:r>
        <w:rPr>
          <w:spacing w:val="-10"/>
        </w:rPr>
        <w:t xml:space="preserve"> </w:t>
      </w:r>
      <w:r>
        <w:t>con</w:t>
      </w:r>
      <w:r>
        <w:rPr>
          <w:spacing w:val="-9"/>
        </w:rPr>
        <w:t xml:space="preserve"> </w:t>
      </w:r>
      <w:r>
        <w:t>la</w:t>
      </w:r>
      <w:r>
        <w:rPr>
          <w:spacing w:val="-7"/>
        </w:rPr>
        <w:t xml:space="preserve"> </w:t>
      </w:r>
      <w:r>
        <w:t>cantidad</w:t>
      </w:r>
      <w:r>
        <w:rPr>
          <w:spacing w:val="-7"/>
        </w:rPr>
        <w:t xml:space="preserve"> </w:t>
      </w:r>
      <w:r>
        <w:t>de</w:t>
      </w:r>
      <w:r>
        <w:rPr>
          <w:spacing w:val="-9"/>
        </w:rPr>
        <w:t xml:space="preserve"> </w:t>
      </w:r>
      <w:r>
        <w:t>líquido,</w:t>
      </w:r>
      <w:r>
        <w:rPr>
          <w:spacing w:val="-7"/>
        </w:rPr>
        <w:t xml:space="preserve"> </w:t>
      </w:r>
      <w:r>
        <w:t>indicada</w:t>
      </w:r>
      <w:r>
        <w:rPr>
          <w:spacing w:val="-7"/>
        </w:rPr>
        <w:t xml:space="preserve"> </w:t>
      </w:r>
      <w:r>
        <w:t>por</w:t>
      </w:r>
      <w:r>
        <w:rPr>
          <w:spacing w:val="-9"/>
        </w:rPr>
        <w:t xml:space="preserve"> </w:t>
      </w:r>
      <w:r>
        <w:t>su</w:t>
      </w:r>
      <w:r>
        <w:rPr>
          <w:spacing w:val="-7"/>
        </w:rPr>
        <w:t xml:space="preserve"> </w:t>
      </w:r>
      <w:r>
        <w:rPr>
          <w:spacing w:val="-2"/>
        </w:rPr>
        <w:t>médico.</w:t>
      </w:r>
    </w:p>
    <w:p w14:paraId="14FDA28E" w14:textId="77777777" w:rsidR="00414901" w:rsidRDefault="006851B1">
      <w:pPr>
        <w:pStyle w:val="ListParagraph"/>
        <w:numPr>
          <w:ilvl w:val="1"/>
          <w:numId w:val="9"/>
        </w:numPr>
        <w:tabs>
          <w:tab w:val="left" w:pos="709"/>
        </w:tabs>
        <w:spacing w:before="38" w:line="271" w:lineRule="auto"/>
        <w:ind w:right="375" w:hanging="566"/>
      </w:pPr>
      <w:r>
        <w:t>Es</w:t>
      </w:r>
      <w:r>
        <w:rPr>
          <w:spacing w:val="-3"/>
        </w:rPr>
        <w:t xml:space="preserve"> </w:t>
      </w:r>
      <w:r>
        <w:t>importante</w:t>
      </w:r>
      <w:r>
        <w:rPr>
          <w:spacing w:val="-4"/>
        </w:rPr>
        <w:t xml:space="preserve"> </w:t>
      </w:r>
      <w:r>
        <w:t>que</w:t>
      </w:r>
      <w:r>
        <w:rPr>
          <w:spacing w:val="-6"/>
        </w:rPr>
        <w:t xml:space="preserve"> </w:t>
      </w:r>
      <w:r>
        <w:t>la</w:t>
      </w:r>
      <w:r>
        <w:rPr>
          <w:spacing w:val="-3"/>
        </w:rPr>
        <w:t xml:space="preserve"> </w:t>
      </w:r>
      <w:r>
        <w:t>aguja</w:t>
      </w:r>
      <w:r>
        <w:rPr>
          <w:spacing w:val="-8"/>
        </w:rPr>
        <w:t xml:space="preserve"> </w:t>
      </w:r>
      <w:r>
        <w:t>permanezca</w:t>
      </w:r>
      <w:r>
        <w:rPr>
          <w:spacing w:val="-6"/>
        </w:rPr>
        <w:t xml:space="preserve"> </w:t>
      </w:r>
      <w:r>
        <w:t>siempre</w:t>
      </w:r>
      <w:r>
        <w:rPr>
          <w:spacing w:val="-6"/>
        </w:rPr>
        <w:t xml:space="preserve"> </w:t>
      </w:r>
      <w:r>
        <w:t>en</w:t>
      </w:r>
      <w:r>
        <w:rPr>
          <w:spacing w:val="-6"/>
        </w:rPr>
        <w:t xml:space="preserve"> </w:t>
      </w:r>
      <w:r>
        <w:t>el</w:t>
      </w:r>
      <w:r>
        <w:rPr>
          <w:spacing w:val="-5"/>
        </w:rPr>
        <w:t xml:space="preserve"> </w:t>
      </w:r>
      <w:r>
        <w:t>líquido.</w:t>
      </w:r>
      <w:r>
        <w:rPr>
          <w:spacing w:val="-6"/>
        </w:rPr>
        <w:t xml:space="preserve"> </w:t>
      </w:r>
      <w:r>
        <w:t>Esto</w:t>
      </w:r>
      <w:r>
        <w:rPr>
          <w:spacing w:val="-4"/>
        </w:rPr>
        <w:t xml:space="preserve"> </w:t>
      </w:r>
      <w:r>
        <w:t>evita</w:t>
      </w:r>
      <w:r>
        <w:rPr>
          <w:spacing w:val="-6"/>
        </w:rPr>
        <w:t xml:space="preserve"> </w:t>
      </w:r>
      <w:r>
        <w:t>que</w:t>
      </w:r>
      <w:r>
        <w:rPr>
          <w:spacing w:val="-6"/>
        </w:rPr>
        <w:t xml:space="preserve"> </w:t>
      </w:r>
      <w:r>
        <w:t>se</w:t>
      </w:r>
      <w:r>
        <w:rPr>
          <w:spacing w:val="-6"/>
        </w:rPr>
        <w:t xml:space="preserve"> </w:t>
      </w:r>
      <w:r>
        <w:t>formen</w:t>
      </w:r>
      <w:r>
        <w:rPr>
          <w:spacing w:val="-4"/>
        </w:rPr>
        <w:t xml:space="preserve"> </w:t>
      </w:r>
      <w:r>
        <w:t>burbujas de aire en la jeringa (ver Figura 4).</w:t>
      </w:r>
    </w:p>
    <w:p w14:paraId="14FDA28F" w14:textId="77777777" w:rsidR="00414901" w:rsidRDefault="006851B1">
      <w:pPr>
        <w:pStyle w:val="BodyText"/>
        <w:spacing w:before="3"/>
        <w:rPr>
          <w:sz w:val="7"/>
        </w:rPr>
      </w:pPr>
      <w:r>
        <w:rPr>
          <w:noProof/>
          <w:sz w:val="7"/>
        </w:rPr>
        <w:drawing>
          <wp:anchor distT="0" distB="0" distL="0" distR="0" simplePos="0" relativeHeight="251658340" behindDoc="1" locked="0" layoutInCell="1" allowOverlap="1" wp14:anchorId="14FDA697" wp14:editId="6EB273B2">
            <wp:simplePos x="0" y="0"/>
            <wp:positionH relativeFrom="page">
              <wp:posOffset>3520440</wp:posOffset>
            </wp:positionH>
            <wp:positionV relativeFrom="paragraph">
              <wp:posOffset>68864</wp:posOffset>
            </wp:positionV>
            <wp:extent cx="972539" cy="1483614"/>
            <wp:effectExtent l="0" t="0" r="0" b="0"/>
            <wp:wrapTopAndBottom/>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23" cstate="print"/>
                    <a:stretch>
                      <a:fillRect/>
                    </a:stretch>
                  </pic:blipFill>
                  <pic:spPr>
                    <a:xfrm>
                      <a:off x="0" y="0"/>
                      <a:ext cx="972539" cy="1483614"/>
                    </a:xfrm>
                    <a:prstGeom prst="rect">
                      <a:avLst/>
                    </a:prstGeom>
                  </pic:spPr>
                </pic:pic>
              </a:graphicData>
            </a:graphic>
          </wp:anchor>
        </w:drawing>
      </w:r>
    </w:p>
    <w:p w14:paraId="14FDA290" w14:textId="77777777" w:rsidR="00414901" w:rsidRDefault="006851B1">
      <w:pPr>
        <w:pStyle w:val="BodyText"/>
        <w:spacing w:before="12"/>
        <w:ind w:left="412"/>
        <w:jc w:val="center"/>
        <w:rPr>
          <w:rFonts w:ascii="Calibri"/>
        </w:rPr>
      </w:pPr>
      <w:r>
        <w:rPr>
          <w:rFonts w:ascii="Calibri"/>
          <w:spacing w:val="-2"/>
        </w:rPr>
        <w:t>Figura</w:t>
      </w:r>
      <w:r>
        <w:rPr>
          <w:rFonts w:ascii="Calibri"/>
          <w:spacing w:val="-5"/>
        </w:rPr>
        <w:t xml:space="preserve"> </w:t>
      </w:r>
      <w:r>
        <w:rPr>
          <w:rFonts w:ascii="Calibri"/>
          <w:spacing w:val="-12"/>
        </w:rPr>
        <w:t>4</w:t>
      </w:r>
    </w:p>
    <w:p w14:paraId="14FDA291" w14:textId="77777777" w:rsidR="00414901" w:rsidRDefault="006851B1">
      <w:pPr>
        <w:pStyle w:val="ListParagraph"/>
        <w:numPr>
          <w:ilvl w:val="1"/>
          <w:numId w:val="9"/>
        </w:numPr>
        <w:tabs>
          <w:tab w:val="left" w:pos="709"/>
        </w:tabs>
        <w:spacing w:before="39"/>
      </w:pPr>
      <w:r>
        <w:t>Retire</w:t>
      </w:r>
      <w:r>
        <w:rPr>
          <w:spacing w:val="-10"/>
        </w:rPr>
        <w:t xml:space="preserve"> </w:t>
      </w:r>
      <w:r>
        <w:t>la</w:t>
      </w:r>
      <w:r>
        <w:rPr>
          <w:spacing w:val="-6"/>
        </w:rPr>
        <w:t xml:space="preserve"> </w:t>
      </w:r>
      <w:r>
        <w:t>aguja</w:t>
      </w:r>
      <w:r>
        <w:rPr>
          <w:spacing w:val="-8"/>
        </w:rPr>
        <w:t xml:space="preserve"> </w:t>
      </w:r>
      <w:r>
        <w:t>del</w:t>
      </w:r>
      <w:r>
        <w:rPr>
          <w:spacing w:val="-4"/>
        </w:rPr>
        <w:t xml:space="preserve"> vial.</w:t>
      </w:r>
    </w:p>
    <w:p w14:paraId="14FDA292" w14:textId="77777777" w:rsidR="00414901" w:rsidRDefault="006851B1">
      <w:pPr>
        <w:pStyle w:val="ListParagraph"/>
        <w:numPr>
          <w:ilvl w:val="1"/>
          <w:numId w:val="9"/>
        </w:numPr>
        <w:tabs>
          <w:tab w:val="left" w:pos="709"/>
        </w:tabs>
        <w:spacing w:before="38"/>
      </w:pPr>
      <w:r>
        <w:t>Sujete</w:t>
      </w:r>
      <w:r>
        <w:rPr>
          <w:spacing w:val="-11"/>
        </w:rPr>
        <w:t xml:space="preserve"> </w:t>
      </w:r>
      <w:r>
        <w:t>la</w:t>
      </w:r>
      <w:r>
        <w:rPr>
          <w:spacing w:val="-9"/>
        </w:rPr>
        <w:t xml:space="preserve"> </w:t>
      </w:r>
      <w:r>
        <w:t>jeringa</w:t>
      </w:r>
      <w:r>
        <w:rPr>
          <w:spacing w:val="-6"/>
        </w:rPr>
        <w:t xml:space="preserve"> </w:t>
      </w:r>
      <w:r>
        <w:t>con</w:t>
      </w:r>
      <w:r>
        <w:rPr>
          <w:spacing w:val="-7"/>
        </w:rPr>
        <w:t xml:space="preserve"> </w:t>
      </w:r>
      <w:r>
        <w:t>la</w:t>
      </w:r>
      <w:r>
        <w:rPr>
          <w:spacing w:val="-9"/>
        </w:rPr>
        <w:t xml:space="preserve"> </w:t>
      </w:r>
      <w:r>
        <w:t>aguja</w:t>
      </w:r>
      <w:r>
        <w:rPr>
          <w:spacing w:val="-6"/>
        </w:rPr>
        <w:t xml:space="preserve"> </w:t>
      </w:r>
      <w:r>
        <w:t>hacia</w:t>
      </w:r>
      <w:r>
        <w:rPr>
          <w:spacing w:val="-9"/>
        </w:rPr>
        <w:t xml:space="preserve"> </w:t>
      </w:r>
      <w:r>
        <w:t>arriba</w:t>
      </w:r>
      <w:r>
        <w:rPr>
          <w:spacing w:val="-7"/>
        </w:rPr>
        <w:t xml:space="preserve"> </w:t>
      </w:r>
      <w:r>
        <w:t>para</w:t>
      </w:r>
      <w:r>
        <w:rPr>
          <w:spacing w:val="-6"/>
        </w:rPr>
        <w:t xml:space="preserve"> </w:t>
      </w:r>
      <w:r>
        <w:t>comprobar</w:t>
      </w:r>
      <w:r>
        <w:rPr>
          <w:spacing w:val="-6"/>
        </w:rPr>
        <w:t xml:space="preserve"> </w:t>
      </w:r>
      <w:r>
        <w:t>si</w:t>
      </w:r>
      <w:r>
        <w:rPr>
          <w:spacing w:val="-9"/>
        </w:rPr>
        <w:t xml:space="preserve"> </w:t>
      </w:r>
      <w:r>
        <w:t>hay</w:t>
      </w:r>
      <w:r>
        <w:rPr>
          <w:spacing w:val="-9"/>
        </w:rPr>
        <w:t xml:space="preserve"> </w:t>
      </w:r>
      <w:r>
        <w:t>burbujas</w:t>
      </w:r>
      <w:r>
        <w:rPr>
          <w:spacing w:val="-9"/>
        </w:rPr>
        <w:t xml:space="preserve"> </w:t>
      </w:r>
      <w:r>
        <w:t>de</w:t>
      </w:r>
      <w:r>
        <w:rPr>
          <w:spacing w:val="-7"/>
        </w:rPr>
        <w:t xml:space="preserve"> </w:t>
      </w:r>
      <w:r>
        <w:t>aire</w:t>
      </w:r>
      <w:r>
        <w:rPr>
          <w:spacing w:val="-8"/>
        </w:rPr>
        <w:t xml:space="preserve"> </w:t>
      </w:r>
      <w:r>
        <w:t>en</w:t>
      </w:r>
      <w:r>
        <w:rPr>
          <w:spacing w:val="-10"/>
        </w:rPr>
        <w:t xml:space="preserve"> </w:t>
      </w:r>
      <w:r>
        <w:t>su</w:t>
      </w:r>
      <w:r>
        <w:rPr>
          <w:spacing w:val="-6"/>
        </w:rPr>
        <w:t xml:space="preserve"> </w:t>
      </w:r>
      <w:r>
        <w:rPr>
          <w:spacing w:val="-2"/>
        </w:rPr>
        <w:t>interior.</w:t>
      </w:r>
    </w:p>
    <w:p w14:paraId="14FDA293" w14:textId="77777777" w:rsidR="00414901" w:rsidRDefault="006851B1">
      <w:pPr>
        <w:pStyle w:val="ListParagraph"/>
        <w:numPr>
          <w:ilvl w:val="1"/>
          <w:numId w:val="9"/>
        </w:numPr>
        <w:tabs>
          <w:tab w:val="left" w:pos="709"/>
        </w:tabs>
        <w:spacing w:before="35" w:after="4" w:line="271" w:lineRule="auto"/>
        <w:ind w:right="955" w:hanging="567"/>
      </w:pPr>
      <w:r>
        <w:t>Si</w:t>
      </w:r>
      <w:r>
        <w:rPr>
          <w:spacing w:val="-3"/>
        </w:rPr>
        <w:t xml:space="preserve"> </w:t>
      </w:r>
      <w:r>
        <w:t>hay</w:t>
      </w:r>
      <w:r>
        <w:rPr>
          <w:spacing w:val="-4"/>
        </w:rPr>
        <w:t xml:space="preserve"> </w:t>
      </w:r>
      <w:r>
        <w:t>burbujas</w:t>
      </w:r>
      <w:r>
        <w:rPr>
          <w:spacing w:val="-6"/>
        </w:rPr>
        <w:t xml:space="preserve"> </w:t>
      </w:r>
      <w:r>
        <w:t>de</w:t>
      </w:r>
      <w:r>
        <w:rPr>
          <w:spacing w:val="-6"/>
        </w:rPr>
        <w:t xml:space="preserve"> </w:t>
      </w:r>
      <w:r>
        <w:t>aire,</w:t>
      </w:r>
      <w:r>
        <w:rPr>
          <w:spacing w:val="-6"/>
        </w:rPr>
        <w:t xml:space="preserve"> </w:t>
      </w:r>
      <w:r>
        <w:t>golpee</w:t>
      </w:r>
      <w:r>
        <w:rPr>
          <w:spacing w:val="-3"/>
        </w:rPr>
        <w:t xml:space="preserve"> </w:t>
      </w:r>
      <w:r>
        <w:t>con</w:t>
      </w:r>
      <w:r>
        <w:rPr>
          <w:spacing w:val="-4"/>
        </w:rPr>
        <w:t xml:space="preserve"> </w:t>
      </w:r>
      <w:r>
        <w:t>suavidad</w:t>
      </w:r>
      <w:r>
        <w:rPr>
          <w:spacing w:val="-4"/>
        </w:rPr>
        <w:t xml:space="preserve"> </w:t>
      </w:r>
      <w:r>
        <w:t>el</w:t>
      </w:r>
      <w:r>
        <w:rPr>
          <w:spacing w:val="-3"/>
        </w:rPr>
        <w:t xml:space="preserve"> </w:t>
      </w:r>
      <w:r>
        <w:t>lateral</w:t>
      </w:r>
      <w:r>
        <w:rPr>
          <w:spacing w:val="-5"/>
        </w:rPr>
        <w:t xml:space="preserve"> </w:t>
      </w:r>
      <w:r>
        <w:t>de</w:t>
      </w:r>
      <w:r>
        <w:rPr>
          <w:spacing w:val="-3"/>
        </w:rPr>
        <w:t xml:space="preserve"> </w:t>
      </w:r>
      <w:r>
        <w:t>la</w:t>
      </w:r>
      <w:r>
        <w:rPr>
          <w:spacing w:val="-6"/>
        </w:rPr>
        <w:t xml:space="preserve"> </w:t>
      </w:r>
      <w:r>
        <w:t>jeringa</w:t>
      </w:r>
      <w:r>
        <w:rPr>
          <w:spacing w:val="-6"/>
        </w:rPr>
        <w:t xml:space="preserve"> </w:t>
      </w:r>
      <w:r>
        <w:t>hasta</w:t>
      </w:r>
      <w:r>
        <w:rPr>
          <w:spacing w:val="-6"/>
        </w:rPr>
        <w:t xml:space="preserve"> </w:t>
      </w:r>
      <w:r>
        <w:t>que</w:t>
      </w:r>
      <w:r>
        <w:rPr>
          <w:spacing w:val="-6"/>
        </w:rPr>
        <w:t xml:space="preserve"> </w:t>
      </w:r>
      <w:r>
        <w:t>las</w:t>
      </w:r>
      <w:r>
        <w:rPr>
          <w:spacing w:val="-3"/>
        </w:rPr>
        <w:t xml:space="preserve"> </w:t>
      </w:r>
      <w:r>
        <w:t>burbujas lleguen a la parte superior (ver Figura 5).</w:t>
      </w:r>
    </w:p>
    <w:p w14:paraId="14FDA294" w14:textId="77777777" w:rsidR="00414901" w:rsidRDefault="006851B1">
      <w:pPr>
        <w:pStyle w:val="BodyText"/>
        <w:ind w:left="3706"/>
        <w:rPr>
          <w:sz w:val="20"/>
        </w:rPr>
      </w:pPr>
      <w:r>
        <w:rPr>
          <w:noProof/>
          <w:sz w:val="20"/>
        </w:rPr>
        <w:drawing>
          <wp:inline distT="0" distB="0" distL="0" distR="0" wp14:anchorId="14FDA699" wp14:editId="14FDA69A">
            <wp:extent cx="1582100" cy="1507236"/>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24" cstate="print"/>
                    <a:stretch>
                      <a:fillRect/>
                    </a:stretch>
                  </pic:blipFill>
                  <pic:spPr>
                    <a:xfrm>
                      <a:off x="0" y="0"/>
                      <a:ext cx="1582100" cy="1507236"/>
                    </a:xfrm>
                    <a:prstGeom prst="rect">
                      <a:avLst/>
                    </a:prstGeom>
                  </pic:spPr>
                </pic:pic>
              </a:graphicData>
            </a:graphic>
          </wp:inline>
        </w:drawing>
      </w:r>
    </w:p>
    <w:p w14:paraId="14FDA295" w14:textId="77777777" w:rsidR="00414901" w:rsidRDefault="006851B1">
      <w:pPr>
        <w:pStyle w:val="BodyText"/>
        <w:spacing w:before="56"/>
        <w:ind w:left="433"/>
        <w:jc w:val="center"/>
        <w:rPr>
          <w:rFonts w:ascii="Calibri"/>
        </w:rPr>
      </w:pPr>
      <w:r>
        <w:rPr>
          <w:rFonts w:ascii="Calibri"/>
          <w:spacing w:val="-2"/>
        </w:rPr>
        <w:t>Figura</w:t>
      </w:r>
      <w:r>
        <w:rPr>
          <w:rFonts w:ascii="Calibri"/>
          <w:spacing w:val="-5"/>
        </w:rPr>
        <w:t xml:space="preserve"> </w:t>
      </w:r>
      <w:r>
        <w:rPr>
          <w:rFonts w:ascii="Calibri"/>
          <w:spacing w:val="-12"/>
        </w:rPr>
        <w:t>5</w:t>
      </w:r>
    </w:p>
    <w:p w14:paraId="14FDA296" w14:textId="77777777" w:rsidR="00414901" w:rsidRDefault="006851B1">
      <w:pPr>
        <w:pStyle w:val="ListParagraph"/>
        <w:numPr>
          <w:ilvl w:val="1"/>
          <w:numId w:val="9"/>
        </w:numPr>
        <w:tabs>
          <w:tab w:val="left" w:pos="709"/>
        </w:tabs>
        <w:spacing w:before="42"/>
      </w:pPr>
      <w:r>
        <w:t>A</w:t>
      </w:r>
      <w:r>
        <w:rPr>
          <w:spacing w:val="-14"/>
        </w:rPr>
        <w:t xml:space="preserve"> </w:t>
      </w:r>
      <w:r>
        <w:t>continuación,</w:t>
      </w:r>
      <w:r>
        <w:rPr>
          <w:spacing w:val="-7"/>
        </w:rPr>
        <w:t xml:space="preserve"> </w:t>
      </w:r>
      <w:r>
        <w:t>empuje</w:t>
      </w:r>
      <w:r>
        <w:rPr>
          <w:spacing w:val="-7"/>
        </w:rPr>
        <w:t xml:space="preserve"> </w:t>
      </w:r>
      <w:r>
        <w:t>el</w:t>
      </w:r>
      <w:r>
        <w:rPr>
          <w:spacing w:val="-6"/>
        </w:rPr>
        <w:t xml:space="preserve"> </w:t>
      </w:r>
      <w:r>
        <w:t>émbolo</w:t>
      </w:r>
      <w:r>
        <w:rPr>
          <w:spacing w:val="-7"/>
        </w:rPr>
        <w:t xml:space="preserve"> </w:t>
      </w:r>
      <w:r>
        <w:t>hasta</w:t>
      </w:r>
      <w:r>
        <w:rPr>
          <w:spacing w:val="-8"/>
        </w:rPr>
        <w:t xml:space="preserve"> </w:t>
      </w:r>
      <w:r>
        <w:t>que</w:t>
      </w:r>
      <w:r>
        <w:rPr>
          <w:spacing w:val="-9"/>
        </w:rPr>
        <w:t xml:space="preserve"> </w:t>
      </w:r>
      <w:r>
        <w:t>se</w:t>
      </w:r>
      <w:r>
        <w:rPr>
          <w:spacing w:val="-7"/>
        </w:rPr>
        <w:t xml:space="preserve"> </w:t>
      </w:r>
      <w:r>
        <w:t>haya</w:t>
      </w:r>
      <w:r>
        <w:rPr>
          <w:spacing w:val="-9"/>
        </w:rPr>
        <w:t xml:space="preserve"> </w:t>
      </w:r>
      <w:r>
        <w:t>eliminado</w:t>
      </w:r>
      <w:r>
        <w:rPr>
          <w:spacing w:val="-7"/>
        </w:rPr>
        <w:t xml:space="preserve"> </w:t>
      </w:r>
      <w:r>
        <w:t>todo</w:t>
      </w:r>
      <w:r>
        <w:rPr>
          <w:spacing w:val="-7"/>
        </w:rPr>
        <w:t xml:space="preserve"> </w:t>
      </w:r>
      <w:r>
        <w:t>el</w:t>
      </w:r>
      <w:r>
        <w:rPr>
          <w:spacing w:val="-7"/>
        </w:rPr>
        <w:t xml:space="preserve"> </w:t>
      </w:r>
      <w:r>
        <w:t>aire</w:t>
      </w:r>
      <w:r>
        <w:rPr>
          <w:spacing w:val="-9"/>
        </w:rPr>
        <w:t xml:space="preserve"> </w:t>
      </w:r>
      <w:r>
        <w:t>(pero</w:t>
      </w:r>
      <w:r>
        <w:rPr>
          <w:spacing w:val="-7"/>
        </w:rPr>
        <w:t xml:space="preserve"> </w:t>
      </w:r>
      <w:r>
        <w:t>no</w:t>
      </w:r>
      <w:r>
        <w:rPr>
          <w:spacing w:val="-7"/>
        </w:rPr>
        <w:t xml:space="preserve"> </w:t>
      </w:r>
      <w:r>
        <w:t>el</w:t>
      </w:r>
      <w:r>
        <w:rPr>
          <w:spacing w:val="-6"/>
        </w:rPr>
        <w:t xml:space="preserve"> </w:t>
      </w:r>
      <w:r>
        <w:rPr>
          <w:spacing w:val="-2"/>
        </w:rPr>
        <w:t>líquido).</w:t>
      </w:r>
    </w:p>
    <w:p w14:paraId="14FDA297" w14:textId="77777777" w:rsidR="00414901" w:rsidRDefault="006851B1">
      <w:pPr>
        <w:pStyle w:val="ListParagraph"/>
        <w:numPr>
          <w:ilvl w:val="1"/>
          <w:numId w:val="9"/>
        </w:numPr>
        <w:tabs>
          <w:tab w:val="left" w:pos="709"/>
        </w:tabs>
        <w:spacing w:before="35"/>
      </w:pPr>
      <w:r>
        <w:t>No</w:t>
      </w:r>
      <w:r>
        <w:rPr>
          <w:spacing w:val="-7"/>
        </w:rPr>
        <w:t xml:space="preserve"> </w:t>
      </w:r>
      <w:r>
        <w:t>apoye</w:t>
      </w:r>
      <w:r>
        <w:rPr>
          <w:spacing w:val="-8"/>
        </w:rPr>
        <w:t xml:space="preserve"> </w:t>
      </w:r>
      <w:r>
        <w:t>la</w:t>
      </w:r>
      <w:r>
        <w:rPr>
          <w:spacing w:val="-8"/>
        </w:rPr>
        <w:t xml:space="preserve"> </w:t>
      </w:r>
      <w:r>
        <w:t>jeringa</w:t>
      </w:r>
      <w:r>
        <w:rPr>
          <w:spacing w:val="-8"/>
        </w:rPr>
        <w:t xml:space="preserve"> </w:t>
      </w:r>
      <w:r>
        <w:t>en</w:t>
      </w:r>
      <w:r>
        <w:rPr>
          <w:spacing w:val="-6"/>
        </w:rPr>
        <w:t xml:space="preserve"> </w:t>
      </w:r>
      <w:r>
        <w:t>ningún</w:t>
      </w:r>
      <w:r>
        <w:rPr>
          <w:spacing w:val="-6"/>
        </w:rPr>
        <w:t xml:space="preserve"> </w:t>
      </w:r>
      <w:r>
        <w:t>sitio</w:t>
      </w:r>
      <w:r>
        <w:rPr>
          <w:spacing w:val="-10"/>
        </w:rPr>
        <w:t xml:space="preserve"> </w:t>
      </w:r>
      <w:r>
        <w:t>e</w:t>
      </w:r>
      <w:r>
        <w:rPr>
          <w:spacing w:val="-6"/>
        </w:rPr>
        <w:t xml:space="preserve"> </w:t>
      </w:r>
      <w:r>
        <w:t>impida</w:t>
      </w:r>
      <w:r>
        <w:rPr>
          <w:spacing w:val="-6"/>
        </w:rPr>
        <w:t xml:space="preserve"> </w:t>
      </w:r>
      <w:r>
        <w:t>que</w:t>
      </w:r>
      <w:r>
        <w:rPr>
          <w:spacing w:val="-6"/>
        </w:rPr>
        <w:t xml:space="preserve"> </w:t>
      </w:r>
      <w:r>
        <w:t>la</w:t>
      </w:r>
      <w:r>
        <w:rPr>
          <w:spacing w:val="-6"/>
        </w:rPr>
        <w:t xml:space="preserve"> </w:t>
      </w:r>
      <w:r>
        <w:t>aguja</w:t>
      </w:r>
      <w:r>
        <w:rPr>
          <w:spacing w:val="-8"/>
        </w:rPr>
        <w:t xml:space="preserve"> </w:t>
      </w:r>
      <w:r>
        <w:t>toque</w:t>
      </w:r>
      <w:r>
        <w:rPr>
          <w:spacing w:val="-8"/>
        </w:rPr>
        <w:t xml:space="preserve"> </w:t>
      </w:r>
      <w:r>
        <w:rPr>
          <w:spacing w:val="-2"/>
        </w:rPr>
        <w:t>nada.</w:t>
      </w:r>
    </w:p>
    <w:p w14:paraId="14FDA298" w14:textId="77777777" w:rsidR="00414901" w:rsidRDefault="00414901">
      <w:pPr>
        <w:pStyle w:val="BodyText"/>
        <w:spacing w:before="76"/>
      </w:pPr>
    </w:p>
    <w:p w14:paraId="14FDA299" w14:textId="77777777" w:rsidR="00414901" w:rsidRDefault="006851B1">
      <w:pPr>
        <w:pStyle w:val="Heading2"/>
        <w:numPr>
          <w:ilvl w:val="0"/>
          <w:numId w:val="9"/>
        </w:numPr>
        <w:tabs>
          <w:tab w:val="left" w:pos="360"/>
        </w:tabs>
        <w:ind w:left="360" w:hanging="220"/>
      </w:pPr>
      <w:r>
        <w:t>Inyecte</w:t>
      </w:r>
      <w:r>
        <w:rPr>
          <w:spacing w:val="-8"/>
        </w:rPr>
        <w:t xml:space="preserve"> </w:t>
      </w:r>
      <w:r>
        <w:t>la</w:t>
      </w:r>
      <w:r>
        <w:rPr>
          <w:spacing w:val="-6"/>
        </w:rPr>
        <w:t xml:space="preserve"> </w:t>
      </w:r>
      <w:r>
        <w:rPr>
          <w:spacing w:val="-2"/>
        </w:rPr>
        <w:t>dosis:</w:t>
      </w:r>
    </w:p>
    <w:p w14:paraId="14FDA29A" w14:textId="77777777" w:rsidR="00414901" w:rsidRDefault="006851B1">
      <w:pPr>
        <w:pStyle w:val="ListParagraph"/>
        <w:numPr>
          <w:ilvl w:val="1"/>
          <w:numId w:val="9"/>
        </w:numPr>
        <w:tabs>
          <w:tab w:val="left" w:pos="709"/>
        </w:tabs>
        <w:spacing w:before="36"/>
      </w:pPr>
      <w:r>
        <w:t>Pellizque</w:t>
      </w:r>
      <w:r>
        <w:rPr>
          <w:spacing w:val="-10"/>
        </w:rPr>
        <w:t xml:space="preserve"> </w:t>
      </w:r>
      <w:r>
        <w:t>suavemente</w:t>
      </w:r>
      <w:r>
        <w:rPr>
          <w:spacing w:val="-9"/>
        </w:rPr>
        <w:t xml:space="preserve"> </w:t>
      </w:r>
      <w:r>
        <w:t>la</w:t>
      </w:r>
      <w:r>
        <w:rPr>
          <w:spacing w:val="-9"/>
        </w:rPr>
        <w:t xml:space="preserve"> </w:t>
      </w:r>
      <w:r>
        <w:t>piel</w:t>
      </w:r>
      <w:r>
        <w:rPr>
          <w:spacing w:val="-10"/>
        </w:rPr>
        <w:t xml:space="preserve"> </w:t>
      </w:r>
      <w:r>
        <w:t>desinfectada</w:t>
      </w:r>
      <w:r>
        <w:rPr>
          <w:spacing w:val="-9"/>
        </w:rPr>
        <w:t xml:space="preserve"> </w:t>
      </w:r>
      <w:r>
        <w:t>con</w:t>
      </w:r>
      <w:r>
        <w:rPr>
          <w:spacing w:val="-9"/>
        </w:rPr>
        <w:t xml:space="preserve"> </w:t>
      </w:r>
      <w:r>
        <w:t>los</w:t>
      </w:r>
      <w:r>
        <w:rPr>
          <w:spacing w:val="-10"/>
        </w:rPr>
        <w:t xml:space="preserve"> </w:t>
      </w:r>
      <w:r>
        <w:t>dedos</w:t>
      </w:r>
      <w:r>
        <w:rPr>
          <w:spacing w:val="-9"/>
        </w:rPr>
        <w:t xml:space="preserve"> </w:t>
      </w:r>
      <w:r>
        <w:t>pulgar</w:t>
      </w:r>
      <w:r>
        <w:rPr>
          <w:spacing w:val="-9"/>
        </w:rPr>
        <w:t xml:space="preserve"> </w:t>
      </w:r>
      <w:r>
        <w:t>e</w:t>
      </w:r>
      <w:r>
        <w:rPr>
          <w:spacing w:val="-10"/>
        </w:rPr>
        <w:t xml:space="preserve"> </w:t>
      </w:r>
      <w:r>
        <w:t>indice,</w:t>
      </w:r>
      <w:r>
        <w:rPr>
          <w:spacing w:val="-10"/>
        </w:rPr>
        <w:t xml:space="preserve"> </w:t>
      </w:r>
      <w:r>
        <w:t>sin</w:t>
      </w:r>
      <w:r>
        <w:rPr>
          <w:spacing w:val="-7"/>
        </w:rPr>
        <w:t xml:space="preserve"> </w:t>
      </w:r>
      <w:r>
        <w:rPr>
          <w:spacing w:val="-2"/>
        </w:rPr>
        <w:t>apretar.</w:t>
      </w:r>
    </w:p>
    <w:p w14:paraId="14FDA29B" w14:textId="77777777" w:rsidR="00414901" w:rsidRDefault="006851B1">
      <w:pPr>
        <w:pStyle w:val="ListParagraph"/>
        <w:numPr>
          <w:ilvl w:val="1"/>
          <w:numId w:val="9"/>
        </w:numPr>
        <w:tabs>
          <w:tab w:val="left" w:pos="709"/>
        </w:tabs>
        <w:spacing w:before="36"/>
      </w:pPr>
      <w:r>
        <w:t>Introduzca</w:t>
      </w:r>
      <w:r>
        <w:rPr>
          <w:spacing w:val="-9"/>
        </w:rPr>
        <w:t xml:space="preserve"> </w:t>
      </w:r>
      <w:r>
        <w:t>la</w:t>
      </w:r>
      <w:r>
        <w:rPr>
          <w:spacing w:val="-9"/>
        </w:rPr>
        <w:t xml:space="preserve"> </w:t>
      </w:r>
      <w:r>
        <w:t>aguja</w:t>
      </w:r>
      <w:r>
        <w:rPr>
          <w:spacing w:val="-6"/>
        </w:rPr>
        <w:t xml:space="preserve"> </w:t>
      </w:r>
      <w:r>
        <w:t>en</w:t>
      </w:r>
      <w:r>
        <w:rPr>
          <w:spacing w:val="-7"/>
        </w:rPr>
        <w:t xml:space="preserve"> </w:t>
      </w:r>
      <w:r>
        <w:t>el</w:t>
      </w:r>
      <w:r>
        <w:rPr>
          <w:spacing w:val="-6"/>
        </w:rPr>
        <w:t xml:space="preserve"> </w:t>
      </w:r>
      <w:r>
        <w:t>pliegue</w:t>
      </w:r>
      <w:r>
        <w:rPr>
          <w:spacing w:val="-6"/>
        </w:rPr>
        <w:t xml:space="preserve"> </w:t>
      </w:r>
      <w:r>
        <w:t>de</w:t>
      </w:r>
      <w:r>
        <w:rPr>
          <w:spacing w:val="-7"/>
        </w:rPr>
        <w:t xml:space="preserve"> </w:t>
      </w:r>
      <w:r>
        <w:t>la</w:t>
      </w:r>
      <w:r>
        <w:rPr>
          <w:spacing w:val="-6"/>
        </w:rPr>
        <w:t xml:space="preserve"> </w:t>
      </w:r>
      <w:r>
        <w:rPr>
          <w:spacing w:val="-2"/>
        </w:rPr>
        <w:t>piel.</w:t>
      </w:r>
    </w:p>
    <w:p w14:paraId="14FDA29C" w14:textId="77777777" w:rsidR="00414901" w:rsidRDefault="006851B1">
      <w:pPr>
        <w:pStyle w:val="ListParagraph"/>
        <w:numPr>
          <w:ilvl w:val="1"/>
          <w:numId w:val="9"/>
        </w:numPr>
        <w:tabs>
          <w:tab w:val="left" w:pos="708"/>
        </w:tabs>
        <w:spacing w:before="40" w:line="271" w:lineRule="auto"/>
        <w:ind w:left="708" w:right="769" w:hanging="566"/>
      </w:pPr>
      <w:r>
        <w:t>Empuje</w:t>
      </w:r>
      <w:r>
        <w:rPr>
          <w:spacing w:val="-6"/>
        </w:rPr>
        <w:t xml:space="preserve"> </w:t>
      </w:r>
      <w:r>
        <w:t>el</w:t>
      </w:r>
      <w:r>
        <w:rPr>
          <w:spacing w:val="-5"/>
        </w:rPr>
        <w:t xml:space="preserve"> </w:t>
      </w:r>
      <w:r>
        <w:t>émbolo</w:t>
      </w:r>
      <w:r>
        <w:rPr>
          <w:spacing w:val="-6"/>
        </w:rPr>
        <w:t xml:space="preserve"> </w:t>
      </w:r>
      <w:r>
        <w:t>con</w:t>
      </w:r>
      <w:r>
        <w:rPr>
          <w:spacing w:val="-6"/>
        </w:rPr>
        <w:t xml:space="preserve"> </w:t>
      </w:r>
      <w:r>
        <w:t>el</w:t>
      </w:r>
      <w:r>
        <w:rPr>
          <w:spacing w:val="-5"/>
        </w:rPr>
        <w:t xml:space="preserve"> </w:t>
      </w:r>
      <w:r>
        <w:t>pulgar</w:t>
      </w:r>
      <w:r>
        <w:rPr>
          <w:spacing w:val="-3"/>
        </w:rPr>
        <w:t xml:space="preserve"> </w:t>
      </w:r>
      <w:r>
        <w:t>hasta</w:t>
      </w:r>
      <w:r>
        <w:rPr>
          <w:spacing w:val="-3"/>
        </w:rPr>
        <w:t xml:space="preserve"> </w:t>
      </w:r>
      <w:r>
        <w:t>llegar</w:t>
      </w:r>
      <w:r>
        <w:rPr>
          <w:spacing w:val="-5"/>
        </w:rPr>
        <w:t xml:space="preserve"> </w:t>
      </w:r>
      <w:r>
        <w:t>al</w:t>
      </w:r>
      <w:r>
        <w:rPr>
          <w:spacing w:val="-5"/>
        </w:rPr>
        <w:t xml:space="preserve"> </w:t>
      </w:r>
      <w:r>
        <w:t>tope</w:t>
      </w:r>
      <w:r>
        <w:rPr>
          <w:spacing w:val="-3"/>
        </w:rPr>
        <w:t xml:space="preserve"> </w:t>
      </w:r>
      <w:r>
        <w:t>para</w:t>
      </w:r>
      <w:r>
        <w:rPr>
          <w:spacing w:val="-6"/>
        </w:rPr>
        <w:t xml:space="preserve"> </w:t>
      </w:r>
      <w:r>
        <w:t>inyectar</w:t>
      </w:r>
      <w:r>
        <w:rPr>
          <w:spacing w:val="-5"/>
        </w:rPr>
        <w:t xml:space="preserve"> </w:t>
      </w:r>
      <w:r>
        <w:t>todo</w:t>
      </w:r>
      <w:r>
        <w:rPr>
          <w:spacing w:val="-4"/>
        </w:rPr>
        <w:t xml:space="preserve"> </w:t>
      </w:r>
      <w:r>
        <w:t>el</w:t>
      </w:r>
      <w:r>
        <w:rPr>
          <w:spacing w:val="-5"/>
        </w:rPr>
        <w:t xml:space="preserve"> </w:t>
      </w:r>
      <w:r>
        <w:t>líquido.</w:t>
      </w:r>
      <w:r>
        <w:rPr>
          <w:spacing w:val="-6"/>
        </w:rPr>
        <w:t xml:space="preserve"> </w:t>
      </w:r>
      <w:r>
        <w:t>Hágalo</w:t>
      </w:r>
      <w:r>
        <w:rPr>
          <w:spacing w:val="-4"/>
        </w:rPr>
        <w:t xml:space="preserve"> </w:t>
      </w:r>
      <w:r>
        <w:t>de forma lenta y uniforme, manteniendo el pliegue de la piel suavemente pellizcado.</w:t>
      </w:r>
    </w:p>
    <w:p w14:paraId="14FDA29D" w14:textId="77777777" w:rsidR="00414901" w:rsidRDefault="00414901">
      <w:pPr>
        <w:pStyle w:val="ListParagraph"/>
        <w:spacing w:line="271" w:lineRule="auto"/>
        <w:sectPr w:rsidR="00414901">
          <w:pgSz w:w="11920" w:h="16850"/>
          <w:pgMar w:top="1200" w:right="1133" w:bottom="920" w:left="1275" w:header="0" w:footer="623" w:gutter="0"/>
          <w:cols w:space="720"/>
        </w:sectPr>
      </w:pPr>
    </w:p>
    <w:p w14:paraId="14FDA29E" w14:textId="77777777" w:rsidR="00414901" w:rsidRDefault="006851B1">
      <w:pPr>
        <w:pStyle w:val="ListParagraph"/>
        <w:numPr>
          <w:ilvl w:val="1"/>
          <w:numId w:val="9"/>
        </w:numPr>
        <w:tabs>
          <w:tab w:val="left" w:pos="709"/>
        </w:tabs>
        <w:spacing w:before="72"/>
      </w:pPr>
      <w:r>
        <w:lastRenderedPageBreak/>
        <w:t>Cuando</w:t>
      </w:r>
      <w:r>
        <w:rPr>
          <w:spacing w:val="-7"/>
        </w:rPr>
        <w:t xml:space="preserve"> </w:t>
      </w:r>
      <w:r>
        <w:t>haya</w:t>
      </w:r>
      <w:r>
        <w:rPr>
          <w:spacing w:val="-7"/>
        </w:rPr>
        <w:t xml:space="preserve"> </w:t>
      </w:r>
      <w:r>
        <w:t>presionado</w:t>
      </w:r>
      <w:r>
        <w:rPr>
          <w:spacing w:val="-7"/>
        </w:rPr>
        <w:t xml:space="preserve"> </w:t>
      </w:r>
      <w:r>
        <w:t>el</w:t>
      </w:r>
      <w:r>
        <w:rPr>
          <w:spacing w:val="-11"/>
        </w:rPr>
        <w:t xml:space="preserve"> </w:t>
      </w:r>
      <w:r>
        <w:t>émbolo</w:t>
      </w:r>
      <w:r>
        <w:rPr>
          <w:spacing w:val="-7"/>
        </w:rPr>
        <w:t xml:space="preserve"> </w:t>
      </w:r>
      <w:r>
        <w:t>hasta</w:t>
      </w:r>
      <w:r>
        <w:rPr>
          <w:spacing w:val="-6"/>
        </w:rPr>
        <w:t xml:space="preserve"> </w:t>
      </w:r>
      <w:r>
        <w:t>el</w:t>
      </w:r>
      <w:r>
        <w:rPr>
          <w:spacing w:val="-9"/>
        </w:rPr>
        <w:t xml:space="preserve"> </w:t>
      </w:r>
      <w:r>
        <w:t>tope,</w:t>
      </w:r>
      <w:r>
        <w:rPr>
          <w:spacing w:val="-7"/>
        </w:rPr>
        <w:t xml:space="preserve"> </w:t>
      </w:r>
      <w:r>
        <w:t>retire</w:t>
      </w:r>
      <w:r>
        <w:rPr>
          <w:spacing w:val="-9"/>
        </w:rPr>
        <w:t xml:space="preserve"> </w:t>
      </w:r>
      <w:r>
        <w:t>la</w:t>
      </w:r>
      <w:r>
        <w:rPr>
          <w:spacing w:val="-7"/>
        </w:rPr>
        <w:t xml:space="preserve"> </w:t>
      </w:r>
      <w:r>
        <w:t>aguja</w:t>
      </w:r>
      <w:r>
        <w:rPr>
          <w:spacing w:val="-8"/>
        </w:rPr>
        <w:t xml:space="preserve"> </w:t>
      </w:r>
      <w:r>
        <w:t>y</w:t>
      </w:r>
      <w:r>
        <w:rPr>
          <w:spacing w:val="-7"/>
        </w:rPr>
        <w:t xml:space="preserve"> </w:t>
      </w:r>
      <w:r>
        <w:t>suelte</w:t>
      </w:r>
      <w:r>
        <w:rPr>
          <w:spacing w:val="-9"/>
        </w:rPr>
        <w:t xml:space="preserve"> </w:t>
      </w:r>
      <w:r>
        <w:t>el</w:t>
      </w:r>
      <w:r>
        <w:rPr>
          <w:spacing w:val="-6"/>
        </w:rPr>
        <w:t xml:space="preserve"> </w:t>
      </w:r>
      <w:r>
        <w:t>pliegue</w:t>
      </w:r>
      <w:r>
        <w:rPr>
          <w:spacing w:val="-12"/>
        </w:rPr>
        <w:t xml:space="preserve"> </w:t>
      </w:r>
      <w:r>
        <w:t>de</w:t>
      </w:r>
      <w:r>
        <w:rPr>
          <w:spacing w:val="-6"/>
        </w:rPr>
        <w:t xml:space="preserve"> </w:t>
      </w:r>
      <w:r>
        <w:rPr>
          <w:spacing w:val="-2"/>
        </w:rPr>
        <w:t>piel.</w:t>
      </w:r>
    </w:p>
    <w:p w14:paraId="14FDA29F" w14:textId="77777777" w:rsidR="00414901" w:rsidRDefault="00414901">
      <w:pPr>
        <w:pStyle w:val="BodyText"/>
        <w:spacing w:before="74"/>
      </w:pPr>
    </w:p>
    <w:p w14:paraId="14FDA2A0" w14:textId="77777777" w:rsidR="00414901" w:rsidRDefault="006851B1">
      <w:pPr>
        <w:pStyle w:val="Heading2"/>
        <w:numPr>
          <w:ilvl w:val="0"/>
          <w:numId w:val="9"/>
        </w:numPr>
        <w:tabs>
          <w:tab w:val="left" w:pos="360"/>
        </w:tabs>
        <w:ind w:left="360" w:hanging="220"/>
      </w:pPr>
      <w:r>
        <w:t>Después</w:t>
      </w:r>
      <w:r>
        <w:rPr>
          <w:spacing w:val="-7"/>
        </w:rPr>
        <w:t xml:space="preserve"> </w:t>
      </w:r>
      <w:r>
        <w:t>de</w:t>
      </w:r>
      <w:r>
        <w:rPr>
          <w:spacing w:val="-7"/>
        </w:rPr>
        <w:t xml:space="preserve"> </w:t>
      </w:r>
      <w:r>
        <w:t>la</w:t>
      </w:r>
      <w:r>
        <w:rPr>
          <w:spacing w:val="-7"/>
        </w:rPr>
        <w:t xml:space="preserve"> </w:t>
      </w:r>
      <w:r>
        <w:rPr>
          <w:spacing w:val="-2"/>
        </w:rPr>
        <w:t>inyección:</w:t>
      </w:r>
    </w:p>
    <w:p w14:paraId="14FDA2A1" w14:textId="77777777" w:rsidR="00414901" w:rsidRDefault="006851B1">
      <w:pPr>
        <w:pStyle w:val="ListParagraph"/>
        <w:numPr>
          <w:ilvl w:val="1"/>
          <w:numId w:val="9"/>
        </w:numPr>
        <w:tabs>
          <w:tab w:val="left" w:pos="709"/>
        </w:tabs>
        <w:spacing w:before="39" w:line="271" w:lineRule="auto"/>
        <w:ind w:right="500" w:hanging="566"/>
      </w:pPr>
      <w:r>
        <w:t>Presione</w:t>
      </w:r>
      <w:r>
        <w:rPr>
          <w:spacing w:val="-7"/>
        </w:rPr>
        <w:t xml:space="preserve"> </w:t>
      </w:r>
      <w:r>
        <w:t>el</w:t>
      </w:r>
      <w:r>
        <w:rPr>
          <w:spacing w:val="-6"/>
        </w:rPr>
        <w:t xml:space="preserve"> </w:t>
      </w:r>
      <w:r>
        <w:t>lugar</w:t>
      </w:r>
      <w:r>
        <w:rPr>
          <w:spacing w:val="-6"/>
        </w:rPr>
        <w:t xml:space="preserve"> </w:t>
      </w:r>
      <w:r>
        <w:t>de</w:t>
      </w:r>
      <w:r>
        <w:rPr>
          <w:spacing w:val="-7"/>
        </w:rPr>
        <w:t xml:space="preserve"> </w:t>
      </w:r>
      <w:r>
        <w:t>la</w:t>
      </w:r>
      <w:r>
        <w:rPr>
          <w:spacing w:val="-7"/>
        </w:rPr>
        <w:t xml:space="preserve"> </w:t>
      </w:r>
      <w:r>
        <w:t>inyección</w:t>
      </w:r>
      <w:r>
        <w:rPr>
          <w:spacing w:val="-7"/>
        </w:rPr>
        <w:t xml:space="preserve"> </w:t>
      </w:r>
      <w:r>
        <w:t>con</w:t>
      </w:r>
      <w:r>
        <w:rPr>
          <w:spacing w:val="-7"/>
        </w:rPr>
        <w:t xml:space="preserve"> </w:t>
      </w:r>
      <w:r>
        <w:t>una</w:t>
      </w:r>
      <w:r>
        <w:rPr>
          <w:spacing w:val="-9"/>
        </w:rPr>
        <w:t xml:space="preserve"> </w:t>
      </w:r>
      <w:r>
        <w:t>toallita</w:t>
      </w:r>
      <w:r>
        <w:rPr>
          <w:spacing w:val="-7"/>
        </w:rPr>
        <w:t xml:space="preserve"> </w:t>
      </w:r>
      <w:r>
        <w:t>antiséptica</w:t>
      </w:r>
      <w:r>
        <w:rPr>
          <w:spacing w:val="-7"/>
        </w:rPr>
        <w:t xml:space="preserve"> </w:t>
      </w:r>
      <w:r>
        <w:t>durante</w:t>
      </w:r>
      <w:r>
        <w:rPr>
          <w:spacing w:val="-7"/>
        </w:rPr>
        <w:t xml:space="preserve"> </w:t>
      </w:r>
      <w:r>
        <w:t>unos</w:t>
      </w:r>
      <w:r>
        <w:rPr>
          <w:spacing w:val="-7"/>
        </w:rPr>
        <w:t xml:space="preserve"> </w:t>
      </w:r>
      <w:r>
        <w:t>segundos</w:t>
      </w:r>
      <w:r>
        <w:rPr>
          <w:spacing w:val="-4"/>
        </w:rPr>
        <w:t xml:space="preserve"> </w:t>
      </w:r>
      <w:r>
        <w:t>después</w:t>
      </w:r>
      <w:r>
        <w:rPr>
          <w:spacing w:val="-7"/>
        </w:rPr>
        <w:t xml:space="preserve"> </w:t>
      </w:r>
      <w:r>
        <w:t>de la inyección.</w:t>
      </w:r>
    </w:p>
    <w:p w14:paraId="14FDA2A2" w14:textId="77777777" w:rsidR="00414901" w:rsidRDefault="006851B1">
      <w:pPr>
        <w:pStyle w:val="ListParagraph"/>
        <w:numPr>
          <w:ilvl w:val="1"/>
          <w:numId w:val="9"/>
        </w:numPr>
        <w:tabs>
          <w:tab w:val="left" w:pos="709"/>
        </w:tabs>
        <w:spacing w:before="4" w:line="271" w:lineRule="auto"/>
        <w:ind w:right="689" w:hanging="566"/>
      </w:pPr>
      <w:r>
        <w:t>Puede</w:t>
      </w:r>
      <w:r>
        <w:rPr>
          <w:spacing w:val="-6"/>
        </w:rPr>
        <w:t xml:space="preserve"> </w:t>
      </w:r>
      <w:r>
        <w:t>aparecer</w:t>
      </w:r>
      <w:r>
        <w:rPr>
          <w:spacing w:val="-3"/>
        </w:rPr>
        <w:t xml:space="preserve"> </w:t>
      </w:r>
      <w:r>
        <w:t>una</w:t>
      </w:r>
      <w:r>
        <w:rPr>
          <w:spacing w:val="-3"/>
        </w:rPr>
        <w:t xml:space="preserve"> </w:t>
      </w:r>
      <w:r>
        <w:t>pequeña</w:t>
      </w:r>
      <w:r>
        <w:rPr>
          <w:spacing w:val="-3"/>
        </w:rPr>
        <w:t xml:space="preserve"> </w:t>
      </w:r>
      <w:r>
        <w:t>cantidad</w:t>
      </w:r>
      <w:r>
        <w:rPr>
          <w:spacing w:val="-6"/>
        </w:rPr>
        <w:t xml:space="preserve"> </w:t>
      </w:r>
      <w:r>
        <w:t>de</w:t>
      </w:r>
      <w:r>
        <w:rPr>
          <w:spacing w:val="-6"/>
        </w:rPr>
        <w:t xml:space="preserve"> </w:t>
      </w:r>
      <w:r>
        <w:t>sangre</w:t>
      </w:r>
      <w:r>
        <w:rPr>
          <w:spacing w:val="-3"/>
        </w:rPr>
        <w:t xml:space="preserve"> </w:t>
      </w:r>
      <w:r>
        <w:t>o</w:t>
      </w:r>
      <w:r>
        <w:rPr>
          <w:spacing w:val="-6"/>
        </w:rPr>
        <w:t xml:space="preserve"> </w:t>
      </w:r>
      <w:r>
        <w:t>líquido</w:t>
      </w:r>
      <w:r>
        <w:rPr>
          <w:spacing w:val="-4"/>
        </w:rPr>
        <w:t xml:space="preserve"> </w:t>
      </w:r>
      <w:r>
        <w:t>en</w:t>
      </w:r>
      <w:r>
        <w:rPr>
          <w:spacing w:val="-4"/>
        </w:rPr>
        <w:t xml:space="preserve"> </w:t>
      </w:r>
      <w:r>
        <w:t>el</w:t>
      </w:r>
      <w:r>
        <w:rPr>
          <w:spacing w:val="-5"/>
        </w:rPr>
        <w:t xml:space="preserve"> </w:t>
      </w:r>
      <w:r>
        <w:t>lugar</w:t>
      </w:r>
      <w:r>
        <w:rPr>
          <w:spacing w:val="-5"/>
        </w:rPr>
        <w:t xml:space="preserve"> </w:t>
      </w:r>
      <w:r>
        <w:t>de</w:t>
      </w:r>
      <w:r>
        <w:rPr>
          <w:spacing w:val="-6"/>
        </w:rPr>
        <w:t xml:space="preserve"> </w:t>
      </w:r>
      <w:r>
        <w:t>la</w:t>
      </w:r>
      <w:r>
        <w:rPr>
          <w:spacing w:val="-6"/>
        </w:rPr>
        <w:t xml:space="preserve"> </w:t>
      </w:r>
      <w:r>
        <w:t>inyección.</w:t>
      </w:r>
      <w:r>
        <w:rPr>
          <w:spacing w:val="-4"/>
        </w:rPr>
        <w:t xml:space="preserve"> </w:t>
      </w:r>
      <w:r>
        <w:t>Esto</w:t>
      </w:r>
      <w:r>
        <w:rPr>
          <w:spacing w:val="-4"/>
        </w:rPr>
        <w:t xml:space="preserve"> </w:t>
      </w:r>
      <w:r>
        <w:t xml:space="preserve">es </w:t>
      </w:r>
      <w:r>
        <w:rPr>
          <w:spacing w:val="-2"/>
        </w:rPr>
        <w:t>normal.</w:t>
      </w:r>
    </w:p>
    <w:p w14:paraId="14FDA2A3" w14:textId="77777777" w:rsidR="00414901" w:rsidRDefault="006851B1">
      <w:pPr>
        <w:pStyle w:val="ListParagraph"/>
        <w:numPr>
          <w:ilvl w:val="1"/>
          <w:numId w:val="9"/>
        </w:numPr>
        <w:tabs>
          <w:tab w:val="left" w:pos="709"/>
        </w:tabs>
        <w:spacing w:before="3" w:line="271" w:lineRule="auto"/>
        <w:ind w:right="929" w:hanging="567"/>
      </w:pPr>
      <w:r>
        <w:t>Puede</w:t>
      </w:r>
      <w:r>
        <w:rPr>
          <w:spacing w:val="-3"/>
        </w:rPr>
        <w:t xml:space="preserve"> </w:t>
      </w:r>
      <w:r>
        <w:t>presionar</w:t>
      </w:r>
      <w:r>
        <w:rPr>
          <w:spacing w:val="-5"/>
        </w:rPr>
        <w:t xml:space="preserve"> </w:t>
      </w:r>
      <w:r>
        <w:t>con</w:t>
      </w:r>
      <w:r>
        <w:rPr>
          <w:spacing w:val="-4"/>
        </w:rPr>
        <w:t xml:space="preserve"> </w:t>
      </w:r>
      <w:r>
        <w:t>un</w:t>
      </w:r>
      <w:r>
        <w:rPr>
          <w:spacing w:val="-6"/>
        </w:rPr>
        <w:t xml:space="preserve"> </w:t>
      </w:r>
      <w:r>
        <w:t>algodón</w:t>
      </w:r>
      <w:r>
        <w:rPr>
          <w:spacing w:val="-4"/>
        </w:rPr>
        <w:t xml:space="preserve"> </w:t>
      </w:r>
      <w:r>
        <w:t>o</w:t>
      </w:r>
      <w:r>
        <w:rPr>
          <w:spacing w:val="-4"/>
        </w:rPr>
        <w:t xml:space="preserve"> </w:t>
      </w:r>
      <w:r>
        <w:t>una</w:t>
      </w:r>
      <w:r>
        <w:rPr>
          <w:spacing w:val="-6"/>
        </w:rPr>
        <w:t xml:space="preserve"> </w:t>
      </w:r>
      <w:r>
        <w:t>gasa</w:t>
      </w:r>
      <w:r>
        <w:rPr>
          <w:spacing w:val="-3"/>
        </w:rPr>
        <w:t xml:space="preserve"> </w:t>
      </w:r>
      <w:r>
        <w:t>el</w:t>
      </w:r>
      <w:r>
        <w:rPr>
          <w:spacing w:val="-5"/>
        </w:rPr>
        <w:t xml:space="preserve"> </w:t>
      </w:r>
      <w:r>
        <w:t>lugar</w:t>
      </w:r>
      <w:r>
        <w:rPr>
          <w:spacing w:val="-3"/>
        </w:rPr>
        <w:t xml:space="preserve"> </w:t>
      </w:r>
      <w:r>
        <w:t>de</w:t>
      </w:r>
      <w:r>
        <w:rPr>
          <w:spacing w:val="-6"/>
        </w:rPr>
        <w:t xml:space="preserve"> </w:t>
      </w:r>
      <w:r>
        <w:t>inyección</w:t>
      </w:r>
      <w:r>
        <w:rPr>
          <w:spacing w:val="-4"/>
        </w:rPr>
        <w:t xml:space="preserve"> </w:t>
      </w:r>
      <w:r>
        <w:t>y</w:t>
      </w:r>
      <w:r>
        <w:rPr>
          <w:spacing w:val="-6"/>
        </w:rPr>
        <w:t xml:space="preserve"> </w:t>
      </w:r>
      <w:r>
        <w:t>mantenerlo</w:t>
      </w:r>
      <w:r>
        <w:rPr>
          <w:spacing w:val="-4"/>
        </w:rPr>
        <w:t xml:space="preserve"> </w:t>
      </w:r>
      <w:r>
        <w:t>durante</w:t>
      </w:r>
      <w:r>
        <w:rPr>
          <w:spacing w:val="-6"/>
        </w:rPr>
        <w:t xml:space="preserve"> </w:t>
      </w:r>
      <w:r>
        <w:t xml:space="preserve">10 </w:t>
      </w:r>
      <w:r>
        <w:rPr>
          <w:spacing w:val="-2"/>
        </w:rPr>
        <w:t>segundos.</w:t>
      </w:r>
    </w:p>
    <w:p w14:paraId="14FDA2A4" w14:textId="77777777" w:rsidR="00414901" w:rsidRDefault="006851B1">
      <w:pPr>
        <w:pStyle w:val="ListParagraph"/>
        <w:numPr>
          <w:ilvl w:val="1"/>
          <w:numId w:val="9"/>
        </w:numPr>
        <w:tabs>
          <w:tab w:val="left" w:pos="708"/>
        </w:tabs>
        <w:spacing w:before="2" w:line="273" w:lineRule="auto"/>
        <w:ind w:left="708" w:right="539" w:hanging="566"/>
      </w:pPr>
      <w:r>
        <w:t>No</w:t>
      </w:r>
      <w:r>
        <w:rPr>
          <w:spacing w:val="-4"/>
        </w:rPr>
        <w:t xml:space="preserve"> </w:t>
      </w:r>
      <w:r>
        <w:t>frote</w:t>
      </w:r>
      <w:r>
        <w:rPr>
          <w:spacing w:val="-6"/>
        </w:rPr>
        <w:t xml:space="preserve"> </w:t>
      </w:r>
      <w:r>
        <w:t>la</w:t>
      </w:r>
      <w:r>
        <w:rPr>
          <w:spacing w:val="-3"/>
        </w:rPr>
        <w:t xml:space="preserve"> </w:t>
      </w:r>
      <w:r>
        <w:t>piel</w:t>
      </w:r>
      <w:r>
        <w:rPr>
          <w:spacing w:val="-5"/>
        </w:rPr>
        <w:t xml:space="preserve"> </w:t>
      </w:r>
      <w:r>
        <w:t>en</w:t>
      </w:r>
      <w:r>
        <w:rPr>
          <w:spacing w:val="-4"/>
        </w:rPr>
        <w:t xml:space="preserve"> </w:t>
      </w:r>
      <w:r>
        <w:t>el</w:t>
      </w:r>
      <w:r>
        <w:rPr>
          <w:spacing w:val="-5"/>
        </w:rPr>
        <w:t xml:space="preserve"> </w:t>
      </w:r>
      <w:r>
        <w:t>lugar</w:t>
      </w:r>
      <w:r>
        <w:rPr>
          <w:spacing w:val="-5"/>
        </w:rPr>
        <w:t xml:space="preserve"> </w:t>
      </w:r>
      <w:r>
        <w:t>de</w:t>
      </w:r>
      <w:r>
        <w:rPr>
          <w:spacing w:val="-3"/>
        </w:rPr>
        <w:t xml:space="preserve"> </w:t>
      </w:r>
      <w:r>
        <w:t>inyección.</w:t>
      </w:r>
      <w:r>
        <w:rPr>
          <w:spacing w:val="-4"/>
        </w:rPr>
        <w:t xml:space="preserve"> </w:t>
      </w:r>
      <w:r>
        <w:t>Puede</w:t>
      </w:r>
      <w:r>
        <w:rPr>
          <w:spacing w:val="-3"/>
        </w:rPr>
        <w:t xml:space="preserve"> </w:t>
      </w:r>
      <w:r>
        <w:t>cubrir</w:t>
      </w:r>
      <w:r>
        <w:rPr>
          <w:spacing w:val="-8"/>
        </w:rPr>
        <w:t xml:space="preserve"> </w:t>
      </w:r>
      <w:r>
        <w:t>el</w:t>
      </w:r>
      <w:r>
        <w:rPr>
          <w:spacing w:val="-5"/>
        </w:rPr>
        <w:t xml:space="preserve"> </w:t>
      </w:r>
      <w:r>
        <w:t>lugar</w:t>
      </w:r>
      <w:r>
        <w:rPr>
          <w:spacing w:val="-3"/>
        </w:rPr>
        <w:t xml:space="preserve"> </w:t>
      </w:r>
      <w:r>
        <w:t>de</w:t>
      </w:r>
      <w:r>
        <w:rPr>
          <w:spacing w:val="-6"/>
        </w:rPr>
        <w:t xml:space="preserve"> </w:t>
      </w:r>
      <w:r>
        <w:t>la</w:t>
      </w:r>
      <w:r>
        <w:rPr>
          <w:spacing w:val="-6"/>
        </w:rPr>
        <w:t xml:space="preserve"> </w:t>
      </w:r>
      <w:r>
        <w:t>inyección</w:t>
      </w:r>
      <w:r>
        <w:rPr>
          <w:spacing w:val="-6"/>
        </w:rPr>
        <w:t xml:space="preserve"> </w:t>
      </w:r>
      <w:r>
        <w:t>con</w:t>
      </w:r>
      <w:r>
        <w:rPr>
          <w:spacing w:val="-6"/>
        </w:rPr>
        <w:t xml:space="preserve"> </w:t>
      </w:r>
      <w:r>
        <w:t>una</w:t>
      </w:r>
      <w:r>
        <w:rPr>
          <w:spacing w:val="-6"/>
        </w:rPr>
        <w:t xml:space="preserve"> </w:t>
      </w:r>
      <w:r>
        <w:t>tirita,</w:t>
      </w:r>
      <w:r>
        <w:rPr>
          <w:spacing w:val="-6"/>
        </w:rPr>
        <w:t xml:space="preserve"> </w:t>
      </w:r>
      <w:r>
        <w:t>si es necesario.</w:t>
      </w:r>
    </w:p>
    <w:p w14:paraId="14FDA2A5" w14:textId="77777777" w:rsidR="00414901" w:rsidRDefault="00414901">
      <w:pPr>
        <w:pStyle w:val="BodyText"/>
        <w:spacing w:before="34"/>
      </w:pPr>
    </w:p>
    <w:p w14:paraId="14FDA2A6" w14:textId="77777777" w:rsidR="00414901" w:rsidRDefault="006851B1">
      <w:pPr>
        <w:pStyle w:val="Heading2"/>
        <w:numPr>
          <w:ilvl w:val="0"/>
          <w:numId w:val="9"/>
        </w:numPr>
        <w:tabs>
          <w:tab w:val="left" w:pos="360"/>
        </w:tabs>
        <w:ind w:left="360" w:hanging="220"/>
      </w:pPr>
      <w:r>
        <w:rPr>
          <w:spacing w:val="-2"/>
        </w:rPr>
        <w:t>Eliminación:</w:t>
      </w:r>
    </w:p>
    <w:p w14:paraId="14FDA2A7" w14:textId="77777777" w:rsidR="00414901" w:rsidRDefault="006851B1">
      <w:pPr>
        <w:pStyle w:val="ListParagraph"/>
        <w:numPr>
          <w:ilvl w:val="1"/>
          <w:numId w:val="9"/>
        </w:numPr>
        <w:tabs>
          <w:tab w:val="left" w:pos="709"/>
        </w:tabs>
        <w:spacing w:before="41" w:line="276" w:lineRule="auto"/>
        <w:ind w:right="538" w:hanging="566"/>
      </w:pPr>
      <w:r>
        <w:t>Las</w:t>
      </w:r>
      <w:r>
        <w:rPr>
          <w:spacing w:val="-6"/>
        </w:rPr>
        <w:t xml:space="preserve"> </w:t>
      </w:r>
      <w:r>
        <w:t>jeringas</w:t>
      </w:r>
      <w:r>
        <w:rPr>
          <w:spacing w:val="-6"/>
        </w:rPr>
        <w:t xml:space="preserve"> </w:t>
      </w:r>
      <w:r>
        <w:t>y</w:t>
      </w:r>
      <w:r>
        <w:rPr>
          <w:spacing w:val="-5"/>
        </w:rPr>
        <w:t xml:space="preserve"> </w:t>
      </w:r>
      <w:r>
        <w:t>agujas</w:t>
      </w:r>
      <w:r>
        <w:rPr>
          <w:spacing w:val="-6"/>
        </w:rPr>
        <w:t xml:space="preserve"> </w:t>
      </w:r>
      <w:r>
        <w:t>utilizadas</w:t>
      </w:r>
      <w:r>
        <w:rPr>
          <w:spacing w:val="-6"/>
        </w:rPr>
        <w:t xml:space="preserve"> </w:t>
      </w:r>
      <w:r>
        <w:t>deben</w:t>
      </w:r>
      <w:r>
        <w:rPr>
          <w:spacing w:val="-5"/>
        </w:rPr>
        <w:t xml:space="preserve"> </w:t>
      </w:r>
      <w:r>
        <w:t>depositarse</w:t>
      </w:r>
      <w:r>
        <w:rPr>
          <w:spacing w:val="-6"/>
        </w:rPr>
        <w:t xml:space="preserve"> </w:t>
      </w:r>
      <w:r>
        <w:t>en</w:t>
      </w:r>
      <w:r>
        <w:rPr>
          <w:spacing w:val="-5"/>
        </w:rPr>
        <w:t xml:space="preserve"> </w:t>
      </w:r>
      <w:r>
        <w:t>un</w:t>
      </w:r>
      <w:r>
        <w:rPr>
          <w:spacing w:val="-6"/>
        </w:rPr>
        <w:t xml:space="preserve"> </w:t>
      </w:r>
      <w:r>
        <w:t>contenedor</w:t>
      </w:r>
      <w:r>
        <w:rPr>
          <w:spacing w:val="-5"/>
        </w:rPr>
        <w:t xml:space="preserve"> </w:t>
      </w:r>
      <w:r>
        <w:t>resistente</w:t>
      </w:r>
      <w:r>
        <w:rPr>
          <w:spacing w:val="-6"/>
        </w:rPr>
        <w:t xml:space="preserve"> </w:t>
      </w:r>
      <w:r>
        <w:t>a</w:t>
      </w:r>
      <w:r>
        <w:rPr>
          <w:spacing w:val="-6"/>
        </w:rPr>
        <w:t xml:space="preserve"> </w:t>
      </w:r>
      <w:r>
        <w:t xml:space="preserve">perforaciones, semejante a un contenedor para objetos </w:t>
      </w:r>
      <w:proofErr w:type="gramStart"/>
      <w:r>
        <w:t>punzo-cortantes</w:t>
      </w:r>
      <w:proofErr w:type="gramEnd"/>
      <w:r>
        <w:t xml:space="preserve">. Por su seguridad y salud y por la seguridad de los demás, nunca vuelva a usar las agujas y las jeringas. Elimine su contenedor para objetos </w:t>
      </w:r>
      <w:proofErr w:type="gramStart"/>
      <w:r>
        <w:t>punzo-cortantes</w:t>
      </w:r>
      <w:proofErr w:type="gramEnd"/>
      <w:r>
        <w:t xml:space="preserve"> de acuerdo a su normativa local.</w:t>
      </w:r>
    </w:p>
    <w:p w14:paraId="14FDA2A8" w14:textId="77777777" w:rsidR="00414901" w:rsidRDefault="006851B1">
      <w:pPr>
        <w:pStyle w:val="ListParagraph"/>
        <w:numPr>
          <w:ilvl w:val="1"/>
          <w:numId w:val="9"/>
        </w:numPr>
        <w:tabs>
          <w:tab w:val="left" w:pos="709"/>
        </w:tabs>
        <w:spacing w:line="256" w:lineRule="exact"/>
      </w:pPr>
      <w:r>
        <w:t>Los</w:t>
      </w:r>
      <w:r>
        <w:rPr>
          <w:spacing w:val="-10"/>
        </w:rPr>
        <w:t xml:space="preserve"> </w:t>
      </w:r>
      <w:r>
        <w:t>viales</w:t>
      </w:r>
      <w:r>
        <w:rPr>
          <w:spacing w:val="-9"/>
        </w:rPr>
        <w:t xml:space="preserve"> </w:t>
      </w:r>
      <w:r>
        <w:t>vacíos,</w:t>
      </w:r>
      <w:r>
        <w:rPr>
          <w:spacing w:val="-10"/>
        </w:rPr>
        <w:t xml:space="preserve"> </w:t>
      </w:r>
      <w:r>
        <w:t>gasas</w:t>
      </w:r>
      <w:r>
        <w:rPr>
          <w:spacing w:val="-9"/>
        </w:rPr>
        <w:t xml:space="preserve"> </w:t>
      </w:r>
      <w:r>
        <w:t>con</w:t>
      </w:r>
      <w:r>
        <w:rPr>
          <w:spacing w:val="-10"/>
        </w:rPr>
        <w:t xml:space="preserve"> </w:t>
      </w:r>
      <w:r>
        <w:t>antiséptico,</w:t>
      </w:r>
      <w:r>
        <w:rPr>
          <w:spacing w:val="-11"/>
        </w:rPr>
        <w:t xml:space="preserve"> </w:t>
      </w:r>
      <w:r>
        <w:t>y</w:t>
      </w:r>
      <w:r>
        <w:rPr>
          <w:spacing w:val="-7"/>
        </w:rPr>
        <w:t xml:space="preserve"> </w:t>
      </w:r>
      <w:r>
        <w:t>otros</w:t>
      </w:r>
      <w:r>
        <w:rPr>
          <w:spacing w:val="-9"/>
        </w:rPr>
        <w:t xml:space="preserve"> </w:t>
      </w:r>
      <w:r>
        <w:t>materiales</w:t>
      </w:r>
      <w:r>
        <w:rPr>
          <w:spacing w:val="-7"/>
        </w:rPr>
        <w:t xml:space="preserve"> </w:t>
      </w:r>
      <w:r>
        <w:t>pueden</w:t>
      </w:r>
      <w:r>
        <w:rPr>
          <w:spacing w:val="-8"/>
        </w:rPr>
        <w:t xml:space="preserve"> </w:t>
      </w:r>
      <w:r>
        <w:t>ser</w:t>
      </w:r>
      <w:r>
        <w:rPr>
          <w:spacing w:val="-9"/>
        </w:rPr>
        <w:t xml:space="preserve"> </w:t>
      </w:r>
      <w:r>
        <w:t>desechados</w:t>
      </w:r>
      <w:r>
        <w:rPr>
          <w:spacing w:val="-7"/>
        </w:rPr>
        <w:t xml:space="preserve"> </w:t>
      </w:r>
      <w:r>
        <w:t>en</w:t>
      </w:r>
      <w:r>
        <w:rPr>
          <w:spacing w:val="-7"/>
        </w:rPr>
        <w:t xml:space="preserve"> </w:t>
      </w:r>
      <w:r>
        <w:t>la</w:t>
      </w:r>
      <w:r>
        <w:rPr>
          <w:spacing w:val="-9"/>
        </w:rPr>
        <w:t xml:space="preserve"> </w:t>
      </w:r>
      <w:r>
        <w:rPr>
          <w:spacing w:val="-2"/>
        </w:rPr>
        <w:t>basura.</w:t>
      </w:r>
    </w:p>
    <w:p w14:paraId="14FDA2A9" w14:textId="77777777" w:rsidR="00414901" w:rsidRDefault="00414901">
      <w:pPr>
        <w:pStyle w:val="ListParagraph"/>
        <w:spacing w:line="256" w:lineRule="exact"/>
        <w:sectPr w:rsidR="00414901">
          <w:pgSz w:w="11920" w:h="16850"/>
          <w:pgMar w:top="1040" w:right="1133" w:bottom="920" w:left="1275" w:header="0" w:footer="623" w:gutter="0"/>
          <w:cols w:space="720"/>
        </w:sectPr>
      </w:pPr>
    </w:p>
    <w:p w14:paraId="14FDA2AA" w14:textId="77777777" w:rsidR="00414901" w:rsidRDefault="006851B1">
      <w:pPr>
        <w:pStyle w:val="Heading2"/>
        <w:spacing w:before="71"/>
        <w:ind w:left="0" w:right="136"/>
        <w:jc w:val="center"/>
      </w:pPr>
      <w:r>
        <w:lastRenderedPageBreak/>
        <w:t>Prospecto:</w:t>
      </w:r>
      <w:r>
        <w:rPr>
          <w:spacing w:val="-13"/>
        </w:rPr>
        <w:t xml:space="preserve"> </w:t>
      </w:r>
      <w:r>
        <w:t>información</w:t>
      </w:r>
      <w:r>
        <w:rPr>
          <w:spacing w:val="-14"/>
        </w:rPr>
        <w:t xml:space="preserve"> </w:t>
      </w:r>
      <w:r>
        <w:t>para</w:t>
      </w:r>
      <w:r>
        <w:rPr>
          <w:spacing w:val="-13"/>
        </w:rPr>
        <w:t xml:space="preserve"> </w:t>
      </w:r>
      <w:r>
        <w:t>el</w:t>
      </w:r>
      <w:r>
        <w:rPr>
          <w:spacing w:val="-13"/>
        </w:rPr>
        <w:t xml:space="preserve"> </w:t>
      </w:r>
      <w:r>
        <w:rPr>
          <w:spacing w:val="-2"/>
        </w:rPr>
        <w:t>paciente</w:t>
      </w:r>
    </w:p>
    <w:p w14:paraId="14FDA2AB" w14:textId="77777777" w:rsidR="00414901" w:rsidRDefault="00414901">
      <w:pPr>
        <w:pStyle w:val="BodyText"/>
        <w:rPr>
          <w:b/>
        </w:rPr>
      </w:pPr>
    </w:p>
    <w:p w14:paraId="14FDA2AC" w14:textId="77777777" w:rsidR="00414901" w:rsidRDefault="006851B1">
      <w:pPr>
        <w:spacing w:before="1" w:line="252" w:lineRule="exact"/>
        <w:ind w:right="138"/>
        <w:jc w:val="center"/>
        <w:rPr>
          <w:b/>
        </w:rPr>
      </w:pPr>
      <w:r>
        <w:rPr>
          <w:b/>
        </w:rPr>
        <w:t>Otulfi</w:t>
      </w:r>
      <w:r>
        <w:rPr>
          <w:b/>
          <w:spacing w:val="-9"/>
        </w:rPr>
        <w:t xml:space="preserve"> </w:t>
      </w:r>
      <w:r>
        <w:rPr>
          <w:b/>
        </w:rPr>
        <w:t>45</w:t>
      </w:r>
      <w:r>
        <w:rPr>
          <w:b/>
          <w:spacing w:val="-8"/>
        </w:rPr>
        <w:t xml:space="preserve"> </w:t>
      </w:r>
      <w:r>
        <w:rPr>
          <w:b/>
        </w:rPr>
        <w:t>mg</w:t>
      </w:r>
      <w:r>
        <w:rPr>
          <w:b/>
          <w:spacing w:val="-10"/>
        </w:rPr>
        <w:t xml:space="preserve"> </w:t>
      </w:r>
      <w:r>
        <w:rPr>
          <w:b/>
        </w:rPr>
        <w:t>solución</w:t>
      </w:r>
      <w:r>
        <w:rPr>
          <w:b/>
          <w:spacing w:val="-11"/>
        </w:rPr>
        <w:t xml:space="preserve"> </w:t>
      </w:r>
      <w:r>
        <w:rPr>
          <w:b/>
        </w:rPr>
        <w:t>inyectable</w:t>
      </w:r>
      <w:r>
        <w:rPr>
          <w:b/>
          <w:spacing w:val="-9"/>
        </w:rPr>
        <w:t xml:space="preserve"> </w:t>
      </w:r>
      <w:r>
        <w:rPr>
          <w:b/>
        </w:rPr>
        <w:t>en</w:t>
      </w:r>
      <w:r>
        <w:rPr>
          <w:b/>
          <w:spacing w:val="-11"/>
        </w:rPr>
        <w:t xml:space="preserve"> </w:t>
      </w:r>
      <w:r>
        <w:rPr>
          <w:b/>
        </w:rPr>
        <w:t>jeringa</w:t>
      </w:r>
      <w:r>
        <w:rPr>
          <w:b/>
          <w:spacing w:val="-7"/>
        </w:rPr>
        <w:t xml:space="preserve"> </w:t>
      </w:r>
      <w:r>
        <w:rPr>
          <w:b/>
          <w:spacing w:val="-2"/>
        </w:rPr>
        <w:t>precargada</w:t>
      </w:r>
    </w:p>
    <w:p w14:paraId="14FDA2AD" w14:textId="77777777" w:rsidR="00414901" w:rsidRDefault="006851B1">
      <w:pPr>
        <w:pStyle w:val="BodyText"/>
        <w:spacing w:line="252" w:lineRule="exact"/>
        <w:ind w:right="136"/>
        <w:jc w:val="center"/>
      </w:pPr>
      <w:r>
        <w:rPr>
          <w:spacing w:val="-2"/>
        </w:rPr>
        <w:t>ustekinumab</w:t>
      </w:r>
    </w:p>
    <w:p w14:paraId="14FDA2AE" w14:textId="77777777" w:rsidR="00414901" w:rsidRDefault="00414901">
      <w:pPr>
        <w:pStyle w:val="BodyText"/>
        <w:spacing w:before="2"/>
      </w:pPr>
    </w:p>
    <w:p w14:paraId="14FDA2AF" w14:textId="77777777" w:rsidR="00414901" w:rsidRDefault="006851B1">
      <w:pPr>
        <w:pStyle w:val="BodyText"/>
        <w:ind w:left="143" w:right="311" w:hanging="3"/>
      </w:pPr>
      <w:r>
        <w:rPr>
          <w:noProof/>
        </w:rPr>
        <w:drawing>
          <wp:inline distT="0" distB="0" distL="0" distR="0" wp14:anchorId="14FDA69B" wp14:editId="14FDA69C">
            <wp:extent cx="203068" cy="168272"/>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7" cstate="print"/>
                    <a:stretch>
                      <a:fillRect/>
                    </a:stretch>
                  </pic:blipFill>
                  <pic:spPr>
                    <a:xfrm>
                      <a:off x="0" y="0"/>
                      <a:ext cx="203068" cy="168272"/>
                    </a:xfrm>
                    <a:prstGeom prst="rect">
                      <a:avLst/>
                    </a:prstGeom>
                  </pic:spPr>
                </pic:pic>
              </a:graphicData>
            </a:graphic>
          </wp:inline>
        </w:drawing>
      </w:r>
      <w:r>
        <w:rPr>
          <w:sz w:val="20"/>
        </w:rPr>
        <w:t xml:space="preserve"> </w:t>
      </w:r>
      <w:r>
        <w:t>Este medicamento está sujeto a seguimiento adicional, lo que agilizará la detección de nueva información</w:t>
      </w:r>
      <w:r>
        <w:rPr>
          <w:spacing w:val="-2"/>
        </w:rPr>
        <w:t xml:space="preserve"> </w:t>
      </w:r>
      <w:r>
        <w:t>sobre</w:t>
      </w:r>
      <w:r>
        <w:rPr>
          <w:spacing w:val="-4"/>
        </w:rPr>
        <w:t xml:space="preserve"> </w:t>
      </w:r>
      <w:r>
        <w:t>su</w:t>
      </w:r>
      <w:r>
        <w:rPr>
          <w:spacing w:val="-5"/>
        </w:rPr>
        <w:t xml:space="preserve"> </w:t>
      </w:r>
      <w:r>
        <w:t>seguridad.</w:t>
      </w:r>
      <w:r>
        <w:rPr>
          <w:spacing w:val="-2"/>
        </w:rPr>
        <w:t xml:space="preserve"> </w:t>
      </w:r>
      <w:r>
        <w:t>Puede</w:t>
      </w:r>
      <w:r>
        <w:rPr>
          <w:spacing w:val="-4"/>
        </w:rPr>
        <w:t xml:space="preserve"> </w:t>
      </w:r>
      <w:r>
        <w:t>contribuir</w:t>
      </w:r>
      <w:r>
        <w:rPr>
          <w:spacing w:val="-4"/>
        </w:rPr>
        <w:t xml:space="preserve"> </w:t>
      </w:r>
      <w:r>
        <w:t>comunicando</w:t>
      </w:r>
      <w:r>
        <w:rPr>
          <w:spacing w:val="-2"/>
        </w:rPr>
        <w:t xml:space="preserve"> </w:t>
      </w:r>
      <w:r>
        <w:t>los</w:t>
      </w:r>
      <w:r>
        <w:rPr>
          <w:spacing w:val="-2"/>
        </w:rPr>
        <w:t xml:space="preserve"> </w:t>
      </w:r>
      <w:r>
        <w:t>efectos</w:t>
      </w:r>
      <w:r>
        <w:rPr>
          <w:spacing w:val="-4"/>
        </w:rPr>
        <w:t xml:space="preserve"> </w:t>
      </w:r>
      <w:r>
        <w:t>adversos</w:t>
      </w:r>
      <w:r>
        <w:rPr>
          <w:spacing w:val="-2"/>
        </w:rPr>
        <w:t xml:space="preserve"> </w:t>
      </w:r>
      <w:r>
        <w:t>que</w:t>
      </w:r>
      <w:r>
        <w:rPr>
          <w:spacing w:val="-4"/>
        </w:rPr>
        <w:t xml:space="preserve"> </w:t>
      </w:r>
      <w:r>
        <w:t>pudiera</w:t>
      </w:r>
      <w:r>
        <w:rPr>
          <w:spacing w:val="-4"/>
        </w:rPr>
        <w:t xml:space="preserve"> </w:t>
      </w:r>
      <w:r>
        <w:t>usted tener.</w:t>
      </w:r>
      <w:r>
        <w:rPr>
          <w:spacing w:val="-6"/>
        </w:rPr>
        <w:t xml:space="preserve"> </w:t>
      </w:r>
      <w:r>
        <w:t>La</w:t>
      </w:r>
      <w:r>
        <w:rPr>
          <w:spacing w:val="-5"/>
        </w:rPr>
        <w:t xml:space="preserve"> </w:t>
      </w:r>
      <w:r>
        <w:t>parte</w:t>
      </w:r>
      <w:r>
        <w:rPr>
          <w:spacing w:val="-5"/>
        </w:rPr>
        <w:t xml:space="preserve"> </w:t>
      </w:r>
      <w:r>
        <w:t>final</w:t>
      </w:r>
      <w:r>
        <w:rPr>
          <w:spacing w:val="-5"/>
        </w:rPr>
        <w:t xml:space="preserve"> </w:t>
      </w:r>
      <w:r>
        <w:t>de</w:t>
      </w:r>
      <w:r>
        <w:rPr>
          <w:spacing w:val="-5"/>
        </w:rPr>
        <w:t xml:space="preserve"> </w:t>
      </w:r>
      <w:r>
        <w:t>la</w:t>
      </w:r>
      <w:r>
        <w:rPr>
          <w:spacing w:val="-5"/>
        </w:rPr>
        <w:t xml:space="preserve"> </w:t>
      </w:r>
      <w:r>
        <w:t>sección</w:t>
      </w:r>
      <w:r>
        <w:rPr>
          <w:spacing w:val="-3"/>
        </w:rPr>
        <w:t xml:space="preserve"> </w:t>
      </w:r>
      <w:r>
        <w:t>4</w:t>
      </w:r>
      <w:r>
        <w:rPr>
          <w:spacing w:val="-6"/>
        </w:rPr>
        <w:t xml:space="preserve"> </w:t>
      </w:r>
      <w:r>
        <w:t>incluye</w:t>
      </w:r>
      <w:r>
        <w:rPr>
          <w:spacing w:val="-5"/>
        </w:rPr>
        <w:t xml:space="preserve"> </w:t>
      </w:r>
      <w:r>
        <w:t>información</w:t>
      </w:r>
      <w:r>
        <w:rPr>
          <w:spacing w:val="-3"/>
        </w:rPr>
        <w:t xml:space="preserve"> </w:t>
      </w:r>
      <w:r>
        <w:t>sobre</w:t>
      </w:r>
      <w:r>
        <w:rPr>
          <w:spacing w:val="-5"/>
        </w:rPr>
        <w:t xml:space="preserve"> </w:t>
      </w:r>
      <w:r>
        <w:t>cómo</w:t>
      </w:r>
      <w:r>
        <w:rPr>
          <w:spacing w:val="-3"/>
        </w:rPr>
        <w:t xml:space="preserve"> </w:t>
      </w:r>
      <w:r>
        <w:t>comunicar</w:t>
      </w:r>
      <w:r>
        <w:rPr>
          <w:spacing w:val="-5"/>
        </w:rPr>
        <w:t xml:space="preserve"> </w:t>
      </w:r>
      <w:r>
        <w:t>estos</w:t>
      </w:r>
      <w:r>
        <w:rPr>
          <w:spacing w:val="-5"/>
        </w:rPr>
        <w:t xml:space="preserve"> </w:t>
      </w:r>
      <w:r>
        <w:t>efectos</w:t>
      </w:r>
      <w:r>
        <w:rPr>
          <w:spacing w:val="-5"/>
        </w:rPr>
        <w:t xml:space="preserve"> </w:t>
      </w:r>
      <w:r>
        <w:t>adversos.</w:t>
      </w:r>
    </w:p>
    <w:p w14:paraId="14FDA2B0" w14:textId="77777777" w:rsidR="00414901" w:rsidRDefault="006851B1">
      <w:pPr>
        <w:pStyle w:val="Heading2"/>
        <w:spacing w:before="252"/>
        <w:ind w:left="142" w:right="1101"/>
      </w:pPr>
      <w:r>
        <w:t>Lea</w:t>
      </w:r>
      <w:r>
        <w:rPr>
          <w:spacing w:val="-7"/>
        </w:rPr>
        <w:t xml:space="preserve"> </w:t>
      </w:r>
      <w:r>
        <w:t>todo</w:t>
      </w:r>
      <w:r>
        <w:rPr>
          <w:spacing w:val="-7"/>
        </w:rPr>
        <w:t xml:space="preserve"> </w:t>
      </w:r>
      <w:r>
        <w:t>el</w:t>
      </w:r>
      <w:r>
        <w:rPr>
          <w:spacing w:val="-6"/>
        </w:rPr>
        <w:t xml:space="preserve"> </w:t>
      </w:r>
      <w:r>
        <w:t>prospecto</w:t>
      </w:r>
      <w:r>
        <w:rPr>
          <w:spacing w:val="-7"/>
        </w:rPr>
        <w:t xml:space="preserve"> </w:t>
      </w:r>
      <w:r>
        <w:t>detenidamente</w:t>
      </w:r>
      <w:r>
        <w:rPr>
          <w:spacing w:val="-7"/>
        </w:rPr>
        <w:t xml:space="preserve"> </w:t>
      </w:r>
      <w:r>
        <w:t>antes</w:t>
      </w:r>
      <w:r>
        <w:rPr>
          <w:spacing w:val="-7"/>
        </w:rPr>
        <w:t xml:space="preserve"> </w:t>
      </w:r>
      <w:r>
        <w:t>de</w:t>
      </w:r>
      <w:r>
        <w:rPr>
          <w:spacing w:val="-7"/>
        </w:rPr>
        <w:t xml:space="preserve"> </w:t>
      </w:r>
      <w:r>
        <w:t>empezar</w:t>
      </w:r>
      <w:r>
        <w:rPr>
          <w:spacing w:val="-7"/>
        </w:rPr>
        <w:t xml:space="preserve"> </w:t>
      </w:r>
      <w:r>
        <w:t>a</w:t>
      </w:r>
      <w:r>
        <w:rPr>
          <w:spacing w:val="-5"/>
        </w:rPr>
        <w:t xml:space="preserve"> </w:t>
      </w:r>
      <w:r>
        <w:t>usar</w:t>
      </w:r>
      <w:r>
        <w:rPr>
          <w:spacing w:val="-7"/>
        </w:rPr>
        <w:t xml:space="preserve"> </w:t>
      </w:r>
      <w:r>
        <w:t>este</w:t>
      </w:r>
      <w:r>
        <w:rPr>
          <w:spacing w:val="-7"/>
        </w:rPr>
        <w:t xml:space="preserve"> </w:t>
      </w:r>
      <w:r>
        <w:t>medicamento,</w:t>
      </w:r>
      <w:r>
        <w:rPr>
          <w:spacing w:val="-7"/>
        </w:rPr>
        <w:t xml:space="preserve"> </w:t>
      </w:r>
      <w:r>
        <w:t>porque contiene información importante para usted.</w:t>
      </w:r>
    </w:p>
    <w:p w14:paraId="14FDA2B1" w14:textId="77777777" w:rsidR="00414901" w:rsidRDefault="006851B1">
      <w:pPr>
        <w:spacing w:before="252"/>
        <w:ind w:left="142" w:right="331"/>
        <w:rPr>
          <w:b/>
        </w:rPr>
      </w:pPr>
      <w:r>
        <w:rPr>
          <w:b/>
        </w:rPr>
        <w:t>Este</w:t>
      </w:r>
      <w:r>
        <w:rPr>
          <w:b/>
          <w:spacing w:val="-6"/>
        </w:rPr>
        <w:t xml:space="preserve"> </w:t>
      </w:r>
      <w:r>
        <w:rPr>
          <w:b/>
        </w:rPr>
        <w:t>prospecto</w:t>
      </w:r>
      <w:r>
        <w:rPr>
          <w:b/>
          <w:spacing w:val="-4"/>
        </w:rPr>
        <w:t xml:space="preserve"> </w:t>
      </w:r>
      <w:r>
        <w:rPr>
          <w:b/>
        </w:rPr>
        <w:t>ha</w:t>
      </w:r>
      <w:r>
        <w:rPr>
          <w:b/>
          <w:spacing w:val="-6"/>
        </w:rPr>
        <w:t xml:space="preserve"> </w:t>
      </w:r>
      <w:r>
        <w:rPr>
          <w:b/>
        </w:rPr>
        <w:t>sido</w:t>
      </w:r>
      <w:r>
        <w:rPr>
          <w:b/>
          <w:spacing w:val="-4"/>
        </w:rPr>
        <w:t xml:space="preserve"> </w:t>
      </w:r>
      <w:r>
        <w:rPr>
          <w:b/>
        </w:rPr>
        <w:t>redactado</w:t>
      </w:r>
      <w:r>
        <w:rPr>
          <w:b/>
          <w:spacing w:val="-6"/>
        </w:rPr>
        <w:t xml:space="preserve"> </w:t>
      </w:r>
      <w:r>
        <w:rPr>
          <w:b/>
        </w:rPr>
        <w:t>para</w:t>
      </w:r>
      <w:r>
        <w:rPr>
          <w:b/>
          <w:spacing w:val="-6"/>
        </w:rPr>
        <w:t xml:space="preserve"> </w:t>
      </w:r>
      <w:r>
        <w:rPr>
          <w:b/>
        </w:rPr>
        <w:t>la</w:t>
      </w:r>
      <w:r>
        <w:rPr>
          <w:b/>
          <w:spacing w:val="-6"/>
        </w:rPr>
        <w:t xml:space="preserve"> </w:t>
      </w:r>
      <w:r>
        <w:rPr>
          <w:b/>
        </w:rPr>
        <w:t>persona</w:t>
      </w:r>
      <w:r>
        <w:rPr>
          <w:b/>
          <w:spacing w:val="-6"/>
        </w:rPr>
        <w:t xml:space="preserve"> </w:t>
      </w:r>
      <w:r>
        <w:rPr>
          <w:b/>
        </w:rPr>
        <w:t>que</w:t>
      </w:r>
      <w:r>
        <w:rPr>
          <w:b/>
          <w:spacing w:val="-6"/>
        </w:rPr>
        <w:t xml:space="preserve"> </w:t>
      </w:r>
      <w:r>
        <w:rPr>
          <w:b/>
        </w:rPr>
        <w:t>hace</w:t>
      </w:r>
      <w:r>
        <w:rPr>
          <w:b/>
          <w:spacing w:val="-6"/>
        </w:rPr>
        <w:t xml:space="preserve"> </w:t>
      </w:r>
      <w:r>
        <w:rPr>
          <w:b/>
        </w:rPr>
        <w:t>uso</w:t>
      </w:r>
      <w:r>
        <w:rPr>
          <w:b/>
          <w:spacing w:val="-4"/>
        </w:rPr>
        <w:t xml:space="preserve"> </w:t>
      </w:r>
      <w:r>
        <w:rPr>
          <w:b/>
        </w:rPr>
        <w:t>del</w:t>
      </w:r>
      <w:r>
        <w:rPr>
          <w:b/>
          <w:spacing w:val="-7"/>
        </w:rPr>
        <w:t xml:space="preserve"> </w:t>
      </w:r>
      <w:r>
        <w:rPr>
          <w:b/>
        </w:rPr>
        <w:t>medicamento.</w:t>
      </w:r>
      <w:r>
        <w:rPr>
          <w:b/>
          <w:spacing w:val="-6"/>
        </w:rPr>
        <w:t xml:space="preserve"> </w:t>
      </w:r>
      <w:r>
        <w:rPr>
          <w:b/>
        </w:rPr>
        <w:t>Si</w:t>
      </w:r>
      <w:r>
        <w:rPr>
          <w:b/>
          <w:spacing w:val="-5"/>
        </w:rPr>
        <w:t xml:space="preserve"> </w:t>
      </w:r>
      <w:r>
        <w:rPr>
          <w:b/>
        </w:rPr>
        <w:t>usted</w:t>
      </w:r>
      <w:r>
        <w:rPr>
          <w:b/>
          <w:spacing w:val="-6"/>
        </w:rPr>
        <w:t xml:space="preserve"> </w:t>
      </w:r>
      <w:r>
        <w:rPr>
          <w:b/>
        </w:rPr>
        <w:t>es</w:t>
      </w:r>
      <w:r>
        <w:rPr>
          <w:b/>
          <w:spacing w:val="-6"/>
        </w:rPr>
        <w:t xml:space="preserve"> </w:t>
      </w:r>
      <w:r>
        <w:rPr>
          <w:b/>
        </w:rPr>
        <w:t xml:space="preserve">el padre o cuidador de un niño al que le administrará Otulfi, por favor, lea atentamente esta </w:t>
      </w:r>
      <w:r>
        <w:rPr>
          <w:b/>
          <w:spacing w:val="-2"/>
        </w:rPr>
        <w:t>información.</w:t>
      </w:r>
    </w:p>
    <w:p w14:paraId="14FDA2B2" w14:textId="77777777" w:rsidR="00414901" w:rsidRDefault="006851B1">
      <w:pPr>
        <w:pStyle w:val="ListParagraph"/>
        <w:numPr>
          <w:ilvl w:val="0"/>
          <w:numId w:val="8"/>
        </w:numPr>
        <w:tabs>
          <w:tab w:val="left" w:pos="709"/>
        </w:tabs>
        <w:spacing w:before="252"/>
        <w:ind w:left="709"/>
      </w:pPr>
      <w:r>
        <w:t>Conserve</w:t>
      </w:r>
      <w:r>
        <w:rPr>
          <w:spacing w:val="-12"/>
        </w:rPr>
        <w:t xml:space="preserve"> </w:t>
      </w:r>
      <w:r>
        <w:t>este</w:t>
      </w:r>
      <w:r>
        <w:rPr>
          <w:spacing w:val="-7"/>
        </w:rPr>
        <w:t xml:space="preserve"> </w:t>
      </w:r>
      <w:r>
        <w:t>prospecto,</w:t>
      </w:r>
      <w:r>
        <w:rPr>
          <w:spacing w:val="-8"/>
        </w:rPr>
        <w:t xml:space="preserve"> </w:t>
      </w:r>
      <w:r>
        <w:t>ya</w:t>
      </w:r>
      <w:r>
        <w:rPr>
          <w:spacing w:val="-12"/>
        </w:rPr>
        <w:t xml:space="preserve"> </w:t>
      </w:r>
      <w:r>
        <w:t>que</w:t>
      </w:r>
      <w:r>
        <w:rPr>
          <w:spacing w:val="-9"/>
        </w:rPr>
        <w:t xml:space="preserve"> </w:t>
      </w:r>
      <w:r>
        <w:t>puede</w:t>
      </w:r>
      <w:r>
        <w:rPr>
          <w:spacing w:val="-9"/>
        </w:rPr>
        <w:t xml:space="preserve"> </w:t>
      </w:r>
      <w:r>
        <w:t>tener</w:t>
      </w:r>
      <w:r>
        <w:rPr>
          <w:spacing w:val="-7"/>
        </w:rPr>
        <w:t xml:space="preserve"> </w:t>
      </w:r>
      <w:r>
        <w:t>que</w:t>
      </w:r>
      <w:r>
        <w:rPr>
          <w:spacing w:val="-9"/>
        </w:rPr>
        <w:t xml:space="preserve"> </w:t>
      </w:r>
      <w:r>
        <w:t>volver</w:t>
      </w:r>
      <w:r>
        <w:rPr>
          <w:spacing w:val="-9"/>
        </w:rPr>
        <w:t xml:space="preserve"> </w:t>
      </w:r>
      <w:r>
        <w:t>a</w:t>
      </w:r>
      <w:r>
        <w:rPr>
          <w:spacing w:val="-9"/>
        </w:rPr>
        <w:t xml:space="preserve"> </w:t>
      </w:r>
      <w:r>
        <w:rPr>
          <w:spacing w:val="-2"/>
        </w:rPr>
        <w:t>leerlo.</w:t>
      </w:r>
    </w:p>
    <w:p w14:paraId="14FDA2B3" w14:textId="77777777" w:rsidR="00414901" w:rsidRDefault="006851B1">
      <w:pPr>
        <w:pStyle w:val="ListParagraph"/>
        <w:numPr>
          <w:ilvl w:val="0"/>
          <w:numId w:val="8"/>
        </w:numPr>
        <w:tabs>
          <w:tab w:val="left" w:pos="709"/>
        </w:tabs>
        <w:spacing w:before="1" w:line="252" w:lineRule="exact"/>
        <w:ind w:left="709"/>
      </w:pPr>
      <w:r>
        <w:t>Si</w:t>
      </w:r>
      <w:r>
        <w:rPr>
          <w:spacing w:val="-6"/>
        </w:rPr>
        <w:t xml:space="preserve"> </w:t>
      </w:r>
      <w:r>
        <w:t>tiene</w:t>
      </w:r>
      <w:r>
        <w:rPr>
          <w:spacing w:val="-8"/>
        </w:rPr>
        <w:t xml:space="preserve"> </w:t>
      </w:r>
      <w:r>
        <w:t>alguna</w:t>
      </w:r>
      <w:r>
        <w:rPr>
          <w:spacing w:val="-7"/>
        </w:rPr>
        <w:t xml:space="preserve"> </w:t>
      </w:r>
      <w:r>
        <w:t>duda,</w:t>
      </w:r>
      <w:r>
        <w:rPr>
          <w:spacing w:val="-6"/>
        </w:rPr>
        <w:t xml:space="preserve"> </w:t>
      </w:r>
      <w:r>
        <w:t>consulte</w:t>
      </w:r>
      <w:r>
        <w:rPr>
          <w:spacing w:val="-8"/>
        </w:rPr>
        <w:t xml:space="preserve"> </w:t>
      </w:r>
      <w:r>
        <w:t>a</w:t>
      </w:r>
      <w:r>
        <w:rPr>
          <w:spacing w:val="-7"/>
        </w:rPr>
        <w:t xml:space="preserve"> </w:t>
      </w:r>
      <w:r>
        <w:t>su</w:t>
      </w:r>
      <w:r>
        <w:rPr>
          <w:spacing w:val="-9"/>
        </w:rPr>
        <w:t xml:space="preserve"> </w:t>
      </w:r>
      <w:r>
        <w:t>médico</w:t>
      </w:r>
      <w:r>
        <w:rPr>
          <w:spacing w:val="-6"/>
        </w:rPr>
        <w:t xml:space="preserve"> </w:t>
      </w:r>
      <w:r>
        <w:t>o</w:t>
      </w:r>
      <w:r>
        <w:rPr>
          <w:spacing w:val="-6"/>
        </w:rPr>
        <w:t xml:space="preserve"> </w:t>
      </w:r>
      <w:r>
        <w:rPr>
          <w:spacing w:val="-2"/>
        </w:rPr>
        <w:t>farmacéutico.</w:t>
      </w:r>
    </w:p>
    <w:p w14:paraId="14FDA2B4" w14:textId="77777777" w:rsidR="00414901" w:rsidRDefault="006851B1">
      <w:pPr>
        <w:pStyle w:val="ListParagraph"/>
        <w:numPr>
          <w:ilvl w:val="0"/>
          <w:numId w:val="8"/>
        </w:numPr>
        <w:tabs>
          <w:tab w:val="left" w:pos="708"/>
        </w:tabs>
        <w:ind w:right="973" w:hanging="566"/>
      </w:pPr>
      <w:r>
        <w:t>Este</w:t>
      </w:r>
      <w:r>
        <w:rPr>
          <w:spacing w:val="-6"/>
        </w:rPr>
        <w:t xml:space="preserve"> </w:t>
      </w:r>
      <w:r>
        <w:t>medicamento</w:t>
      </w:r>
      <w:r>
        <w:rPr>
          <w:spacing w:val="-4"/>
        </w:rPr>
        <w:t xml:space="preserve"> </w:t>
      </w:r>
      <w:r>
        <w:t>se</w:t>
      </w:r>
      <w:r>
        <w:rPr>
          <w:spacing w:val="-6"/>
        </w:rPr>
        <w:t xml:space="preserve"> </w:t>
      </w:r>
      <w:r>
        <w:t>le</w:t>
      </w:r>
      <w:r>
        <w:rPr>
          <w:spacing w:val="-6"/>
        </w:rPr>
        <w:t xml:space="preserve"> </w:t>
      </w:r>
      <w:r>
        <w:t>ha</w:t>
      </w:r>
      <w:r>
        <w:rPr>
          <w:spacing w:val="-6"/>
        </w:rPr>
        <w:t xml:space="preserve"> </w:t>
      </w:r>
      <w:r>
        <w:t>recetado</w:t>
      </w:r>
      <w:r>
        <w:rPr>
          <w:spacing w:val="-7"/>
        </w:rPr>
        <w:t xml:space="preserve"> </w:t>
      </w:r>
      <w:r>
        <w:t>solamente</w:t>
      </w:r>
      <w:r>
        <w:rPr>
          <w:spacing w:val="-4"/>
        </w:rPr>
        <w:t xml:space="preserve"> </w:t>
      </w:r>
      <w:r>
        <w:t>a</w:t>
      </w:r>
      <w:r>
        <w:rPr>
          <w:spacing w:val="-6"/>
        </w:rPr>
        <w:t xml:space="preserve"> </w:t>
      </w:r>
      <w:r>
        <w:t>usted,</w:t>
      </w:r>
      <w:r>
        <w:rPr>
          <w:spacing w:val="-8"/>
        </w:rPr>
        <w:t xml:space="preserve"> </w:t>
      </w:r>
      <w:r>
        <w:t>y</w:t>
      </w:r>
      <w:r>
        <w:rPr>
          <w:spacing w:val="-4"/>
        </w:rPr>
        <w:t xml:space="preserve"> </w:t>
      </w:r>
      <w:r>
        <w:t>no</w:t>
      </w:r>
      <w:r>
        <w:rPr>
          <w:spacing w:val="-4"/>
        </w:rPr>
        <w:t xml:space="preserve"> </w:t>
      </w:r>
      <w:r>
        <w:t>debe</w:t>
      </w:r>
      <w:r>
        <w:rPr>
          <w:spacing w:val="-6"/>
        </w:rPr>
        <w:t xml:space="preserve"> </w:t>
      </w:r>
      <w:r>
        <w:t>dárselo</w:t>
      </w:r>
      <w:r>
        <w:rPr>
          <w:spacing w:val="-4"/>
        </w:rPr>
        <w:t xml:space="preserve"> </w:t>
      </w:r>
      <w:r>
        <w:t>a</w:t>
      </w:r>
      <w:r>
        <w:rPr>
          <w:spacing w:val="-6"/>
        </w:rPr>
        <w:t xml:space="preserve"> </w:t>
      </w:r>
      <w:r>
        <w:t>otras</w:t>
      </w:r>
      <w:r>
        <w:rPr>
          <w:spacing w:val="-6"/>
        </w:rPr>
        <w:t xml:space="preserve"> </w:t>
      </w:r>
      <w:proofErr w:type="gramStart"/>
      <w:r>
        <w:t>personas</w:t>
      </w:r>
      <w:proofErr w:type="gramEnd"/>
      <w:r>
        <w:t xml:space="preserve"> aunque presenten los mismos síntomas que usted, ya que puede perjudicarles.</w:t>
      </w:r>
    </w:p>
    <w:p w14:paraId="14FDA2B5" w14:textId="77777777" w:rsidR="00414901" w:rsidRDefault="006851B1">
      <w:pPr>
        <w:pStyle w:val="ListParagraph"/>
        <w:numPr>
          <w:ilvl w:val="0"/>
          <w:numId w:val="8"/>
        </w:numPr>
        <w:tabs>
          <w:tab w:val="left" w:pos="709"/>
        </w:tabs>
        <w:spacing w:before="3"/>
        <w:ind w:left="709" w:right="798" w:hanging="566"/>
      </w:pPr>
      <w:r>
        <w:t>Si</w:t>
      </w:r>
      <w:r>
        <w:rPr>
          <w:spacing w:val="-3"/>
        </w:rPr>
        <w:t xml:space="preserve"> </w:t>
      </w:r>
      <w:r>
        <w:t>experimenta</w:t>
      </w:r>
      <w:r>
        <w:rPr>
          <w:spacing w:val="-6"/>
        </w:rPr>
        <w:t xml:space="preserve"> </w:t>
      </w:r>
      <w:r>
        <w:t>efectos</w:t>
      </w:r>
      <w:r>
        <w:rPr>
          <w:spacing w:val="-6"/>
        </w:rPr>
        <w:t xml:space="preserve"> </w:t>
      </w:r>
      <w:r>
        <w:t>adversos,</w:t>
      </w:r>
      <w:r>
        <w:rPr>
          <w:spacing w:val="-6"/>
        </w:rPr>
        <w:t xml:space="preserve"> </w:t>
      </w:r>
      <w:r>
        <w:t>consulte</w:t>
      </w:r>
      <w:r>
        <w:rPr>
          <w:spacing w:val="-6"/>
        </w:rPr>
        <w:t xml:space="preserve"> </w:t>
      </w:r>
      <w:r>
        <w:t>a</w:t>
      </w:r>
      <w:r>
        <w:rPr>
          <w:spacing w:val="-6"/>
        </w:rPr>
        <w:t xml:space="preserve"> </w:t>
      </w:r>
      <w:r>
        <w:t>su</w:t>
      </w:r>
      <w:r>
        <w:rPr>
          <w:spacing w:val="-6"/>
        </w:rPr>
        <w:t xml:space="preserve"> </w:t>
      </w:r>
      <w:r>
        <w:t>médico</w:t>
      </w:r>
      <w:r>
        <w:rPr>
          <w:spacing w:val="-6"/>
        </w:rPr>
        <w:t xml:space="preserve"> </w:t>
      </w:r>
      <w:r>
        <w:t>o</w:t>
      </w:r>
      <w:r>
        <w:rPr>
          <w:spacing w:val="-4"/>
        </w:rPr>
        <w:t xml:space="preserve"> </w:t>
      </w:r>
      <w:r>
        <w:t>farmacéutico,</w:t>
      </w:r>
      <w:r>
        <w:rPr>
          <w:spacing w:val="-6"/>
        </w:rPr>
        <w:t xml:space="preserve"> </w:t>
      </w:r>
      <w:r>
        <w:t>incluso</w:t>
      </w:r>
      <w:r>
        <w:rPr>
          <w:spacing w:val="-4"/>
        </w:rPr>
        <w:t xml:space="preserve"> </w:t>
      </w:r>
      <w:r>
        <w:t>si</w:t>
      </w:r>
      <w:r>
        <w:rPr>
          <w:spacing w:val="-5"/>
        </w:rPr>
        <w:t xml:space="preserve"> </w:t>
      </w:r>
      <w:r>
        <w:t>se</w:t>
      </w:r>
      <w:r>
        <w:rPr>
          <w:spacing w:val="-6"/>
        </w:rPr>
        <w:t xml:space="preserve"> </w:t>
      </w:r>
      <w:r>
        <w:t>trata</w:t>
      </w:r>
      <w:r>
        <w:rPr>
          <w:spacing w:val="-6"/>
        </w:rPr>
        <w:t xml:space="preserve"> </w:t>
      </w:r>
      <w:r>
        <w:t>de efectos adversos que no aparecen en este prospecto. Ver sección 4.</w:t>
      </w:r>
    </w:p>
    <w:p w14:paraId="14FDA2B6" w14:textId="77777777" w:rsidR="00414901" w:rsidRDefault="006851B1">
      <w:pPr>
        <w:pStyle w:val="Heading2"/>
        <w:spacing w:before="252" w:line="252" w:lineRule="exact"/>
      </w:pPr>
      <w:r>
        <w:t>Contenido</w:t>
      </w:r>
      <w:r>
        <w:rPr>
          <w:spacing w:val="-11"/>
        </w:rPr>
        <w:t xml:space="preserve"> </w:t>
      </w:r>
      <w:r>
        <w:t>del</w:t>
      </w:r>
      <w:r>
        <w:rPr>
          <w:spacing w:val="-9"/>
        </w:rPr>
        <w:t xml:space="preserve"> </w:t>
      </w:r>
      <w:r>
        <w:rPr>
          <w:spacing w:val="-2"/>
        </w:rPr>
        <w:t>prospecto</w:t>
      </w:r>
    </w:p>
    <w:p w14:paraId="14FDA2B7" w14:textId="77777777" w:rsidR="00414901" w:rsidRDefault="006851B1">
      <w:pPr>
        <w:pStyle w:val="ListParagraph"/>
        <w:numPr>
          <w:ilvl w:val="0"/>
          <w:numId w:val="7"/>
        </w:numPr>
        <w:tabs>
          <w:tab w:val="left" w:pos="709"/>
        </w:tabs>
        <w:spacing w:line="252" w:lineRule="exact"/>
      </w:pPr>
      <w:r>
        <w:t>Qué</w:t>
      </w:r>
      <w:r>
        <w:rPr>
          <w:spacing w:val="-7"/>
        </w:rPr>
        <w:t xml:space="preserve"> </w:t>
      </w:r>
      <w:r>
        <w:t>es</w:t>
      </w:r>
      <w:r>
        <w:rPr>
          <w:spacing w:val="-4"/>
        </w:rPr>
        <w:t xml:space="preserve"> </w:t>
      </w:r>
      <w:r>
        <w:t>Otulfi</w:t>
      </w:r>
      <w:r>
        <w:rPr>
          <w:spacing w:val="-4"/>
        </w:rPr>
        <w:t xml:space="preserve"> </w:t>
      </w:r>
      <w:r>
        <w:t>y</w:t>
      </w:r>
      <w:r>
        <w:rPr>
          <w:spacing w:val="-5"/>
        </w:rPr>
        <w:t xml:space="preserve"> </w:t>
      </w:r>
      <w:r>
        <w:t>para</w:t>
      </w:r>
      <w:r>
        <w:rPr>
          <w:spacing w:val="-6"/>
        </w:rPr>
        <w:t xml:space="preserve"> </w:t>
      </w:r>
      <w:r>
        <w:t>qué</w:t>
      </w:r>
      <w:r>
        <w:rPr>
          <w:spacing w:val="-7"/>
        </w:rPr>
        <w:t xml:space="preserve"> </w:t>
      </w:r>
      <w:r>
        <w:t>se</w:t>
      </w:r>
      <w:r>
        <w:rPr>
          <w:spacing w:val="-8"/>
        </w:rPr>
        <w:t xml:space="preserve"> </w:t>
      </w:r>
      <w:r>
        <w:rPr>
          <w:spacing w:val="-2"/>
        </w:rPr>
        <w:t>utiliza</w:t>
      </w:r>
    </w:p>
    <w:p w14:paraId="14FDA2B8" w14:textId="77777777" w:rsidR="00414901" w:rsidRDefault="006851B1">
      <w:pPr>
        <w:pStyle w:val="ListParagraph"/>
        <w:numPr>
          <w:ilvl w:val="0"/>
          <w:numId w:val="7"/>
        </w:numPr>
        <w:tabs>
          <w:tab w:val="left" w:pos="709"/>
        </w:tabs>
        <w:spacing w:line="251" w:lineRule="exact"/>
      </w:pPr>
      <w:r>
        <w:t>Qué</w:t>
      </w:r>
      <w:r>
        <w:rPr>
          <w:spacing w:val="-8"/>
        </w:rPr>
        <w:t xml:space="preserve"> </w:t>
      </w:r>
      <w:r>
        <w:t>necesita</w:t>
      </w:r>
      <w:r>
        <w:rPr>
          <w:spacing w:val="-9"/>
        </w:rPr>
        <w:t xml:space="preserve"> </w:t>
      </w:r>
      <w:r>
        <w:t>saber</w:t>
      </w:r>
      <w:r>
        <w:rPr>
          <w:spacing w:val="-7"/>
        </w:rPr>
        <w:t xml:space="preserve"> </w:t>
      </w:r>
      <w:r>
        <w:t>antes</w:t>
      </w:r>
      <w:r>
        <w:rPr>
          <w:spacing w:val="-7"/>
        </w:rPr>
        <w:t xml:space="preserve"> </w:t>
      </w:r>
      <w:r>
        <w:t>de</w:t>
      </w:r>
      <w:r>
        <w:rPr>
          <w:spacing w:val="-12"/>
        </w:rPr>
        <w:t xml:space="preserve"> </w:t>
      </w:r>
      <w:r>
        <w:t>empezar</w:t>
      </w:r>
      <w:r>
        <w:rPr>
          <w:spacing w:val="-7"/>
        </w:rPr>
        <w:t xml:space="preserve"> </w:t>
      </w:r>
      <w:r>
        <w:t>a</w:t>
      </w:r>
      <w:r>
        <w:rPr>
          <w:spacing w:val="-7"/>
        </w:rPr>
        <w:t xml:space="preserve"> </w:t>
      </w:r>
      <w:r>
        <w:t>usar</w:t>
      </w:r>
      <w:r>
        <w:rPr>
          <w:spacing w:val="-6"/>
        </w:rPr>
        <w:t xml:space="preserve"> </w:t>
      </w:r>
      <w:r>
        <w:rPr>
          <w:spacing w:val="-2"/>
        </w:rPr>
        <w:t>Otulfi</w:t>
      </w:r>
    </w:p>
    <w:p w14:paraId="14FDA2B9" w14:textId="77777777" w:rsidR="00414901" w:rsidRDefault="006851B1">
      <w:pPr>
        <w:pStyle w:val="ListParagraph"/>
        <w:numPr>
          <w:ilvl w:val="0"/>
          <w:numId w:val="7"/>
        </w:numPr>
        <w:tabs>
          <w:tab w:val="left" w:pos="709"/>
        </w:tabs>
        <w:spacing w:line="251" w:lineRule="exact"/>
      </w:pPr>
      <w:r>
        <w:t>Cómo</w:t>
      </w:r>
      <w:r>
        <w:rPr>
          <w:spacing w:val="-7"/>
        </w:rPr>
        <w:t xml:space="preserve"> </w:t>
      </w:r>
      <w:r>
        <w:t>usar</w:t>
      </w:r>
      <w:r>
        <w:rPr>
          <w:spacing w:val="-5"/>
        </w:rPr>
        <w:t xml:space="preserve"> </w:t>
      </w:r>
      <w:r>
        <w:rPr>
          <w:spacing w:val="-2"/>
        </w:rPr>
        <w:t>Otulfi</w:t>
      </w:r>
    </w:p>
    <w:p w14:paraId="14FDA2BA" w14:textId="77777777" w:rsidR="00414901" w:rsidRDefault="006851B1">
      <w:pPr>
        <w:pStyle w:val="ListParagraph"/>
        <w:numPr>
          <w:ilvl w:val="0"/>
          <w:numId w:val="7"/>
        </w:numPr>
        <w:tabs>
          <w:tab w:val="left" w:pos="709"/>
        </w:tabs>
        <w:spacing w:before="1"/>
      </w:pPr>
      <w:r>
        <w:t>Posibles</w:t>
      </w:r>
      <w:r>
        <w:rPr>
          <w:spacing w:val="-14"/>
        </w:rPr>
        <w:t xml:space="preserve"> </w:t>
      </w:r>
      <w:r>
        <w:t>efectos</w:t>
      </w:r>
      <w:r>
        <w:rPr>
          <w:spacing w:val="-11"/>
        </w:rPr>
        <w:t xml:space="preserve"> </w:t>
      </w:r>
      <w:r>
        <w:rPr>
          <w:spacing w:val="-2"/>
        </w:rPr>
        <w:t>adversos</w:t>
      </w:r>
    </w:p>
    <w:p w14:paraId="14FDA2BB" w14:textId="77777777" w:rsidR="00414901" w:rsidRDefault="006851B1">
      <w:pPr>
        <w:pStyle w:val="ListParagraph"/>
        <w:numPr>
          <w:ilvl w:val="0"/>
          <w:numId w:val="7"/>
        </w:numPr>
        <w:tabs>
          <w:tab w:val="left" w:pos="709"/>
        </w:tabs>
        <w:spacing w:before="2" w:line="252" w:lineRule="exact"/>
      </w:pPr>
      <w:r>
        <w:t>Conservación</w:t>
      </w:r>
      <w:r>
        <w:rPr>
          <w:spacing w:val="-14"/>
        </w:rPr>
        <w:t xml:space="preserve"> </w:t>
      </w:r>
      <w:r>
        <w:t>de</w:t>
      </w:r>
      <w:r>
        <w:rPr>
          <w:spacing w:val="-10"/>
        </w:rPr>
        <w:t xml:space="preserve"> </w:t>
      </w:r>
      <w:r>
        <w:rPr>
          <w:spacing w:val="-2"/>
        </w:rPr>
        <w:t>Otulfi</w:t>
      </w:r>
    </w:p>
    <w:p w14:paraId="14FDA2BC" w14:textId="77777777" w:rsidR="00414901" w:rsidRDefault="006851B1">
      <w:pPr>
        <w:pStyle w:val="ListParagraph"/>
        <w:numPr>
          <w:ilvl w:val="0"/>
          <w:numId w:val="7"/>
        </w:numPr>
        <w:tabs>
          <w:tab w:val="left" w:pos="709"/>
        </w:tabs>
        <w:spacing w:line="252" w:lineRule="exact"/>
      </w:pPr>
      <w:r>
        <w:t>Contenido</w:t>
      </w:r>
      <w:r>
        <w:rPr>
          <w:spacing w:val="-13"/>
        </w:rPr>
        <w:t xml:space="preserve"> </w:t>
      </w:r>
      <w:r>
        <w:t>del</w:t>
      </w:r>
      <w:r>
        <w:rPr>
          <w:spacing w:val="-11"/>
        </w:rPr>
        <w:t xml:space="preserve"> </w:t>
      </w:r>
      <w:r>
        <w:t>envase</w:t>
      </w:r>
      <w:r>
        <w:rPr>
          <w:spacing w:val="-10"/>
        </w:rPr>
        <w:t xml:space="preserve"> </w:t>
      </w:r>
      <w:r>
        <w:t>e</w:t>
      </w:r>
      <w:r>
        <w:rPr>
          <w:spacing w:val="-11"/>
        </w:rPr>
        <w:t xml:space="preserve"> </w:t>
      </w:r>
      <w:r>
        <w:t>información</w:t>
      </w:r>
      <w:r>
        <w:rPr>
          <w:spacing w:val="-9"/>
        </w:rPr>
        <w:t xml:space="preserve"> </w:t>
      </w:r>
      <w:r>
        <w:rPr>
          <w:spacing w:val="-2"/>
        </w:rPr>
        <w:t>adicional</w:t>
      </w:r>
    </w:p>
    <w:p w14:paraId="14FDA2BD" w14:textId="77777777" w:rsidR="00414901" w:rsidRDefault="00414901">
      <w:pPr>
        <w:pStyle w:val="BodyText"/>
        <w:spacing w:before="8"/>
      </w:pPr>
    </w:p>
    <w:p w14:paraId="14FDA2BE" w14:textId="77777777" w:rsidR="00414901" w:rsidRDefault="006851B1">
      <w:pPr>
        <w:pStyle w:val="Heading2"/>
        <w:numPr>
          <w:ilvl w:val="0"/>
          <w:numId w:val="6"/>
        </w:numPr>
        <w:tabs>
          <w:tab w:val="left" w:pos="709"/>
        </w:tabs>
        <w:spacing w:line="500" w:lineRule="atLeast"/>
        <w:ind w:right="5643" w:firstLine="0"/>
      </w:pPr>
      <w:r>
        <w:t>Qué</w:t>
      </w:r>
      <w:r>
        <w:rPr>
          <w:spacing w:val="-10"/>
        </w:rPr>
        <w:t xml:space="preserve"> </w:t>
      </w:r>
      <w:r>
        <w:t>es</w:t>
      </w:r>
      <w:r>
        <w:rPr>
          <w:spacing w:val="-10"/>
        </w:rPr>
        <w:t xml:space="preserve"> </w:t>
      </w:r>
      <w:r>
        <w:t>Otulfi</w:t>
      </w:r>
      <w:r>
        <w:rPr>
          <w:spacing w:val="-7"/>
        </w:rPr>
        <w:t xml:space="preserve"> </w:t>
      </w:r>
      <w:r>
        <w:t>y</w:t>
      </w:r>
      <w:r>
        <w:rPr>
          <w:spacing w:val="-11"/>
        </w:rPr>
        <w:t xml:space="preserve"> </w:t>
      </w:r>
      <w:r>
        <w:t>para</w:t>
      </w:r>
      <w:r>
        <w:rPr>
          <w:spacing w:val="-11"/>
        </w:rPr>
        <w:t xml:space="preserve"> </w:t>
      </w:r>
      <w:r>
        <w:t>qué</w:t>
      </w:r>
      <w:r>
        <w:rPr>
          <w:spacing w:val="-10"/>
        </w:rPr>
        <w:t xml:space="preserve"> </w:t>
      </w:r>
      <w:r>
        <w:t>se</w:t>
      </w:r>
      <w:r>
        <w:rPr>
          <w:spacing w:val="-10"/>
        </w:rPr>
        <w:t xml:space="preserve"> </w:t>
      </w:r>
      <w:r>
        <w:t>utiliza Qué es Otulfi</w:t>
      </w:r>
    </w:p>
    <w:p w14:paraId="14FDA2BF" w14:textId="77777777" w:rsidR="00414901" w:rsidRDefault="006851B1">
      <w:pPr>
        <w:pStyle w:val="BodyText"/>
        <w:spacing w:before="5"/>
        <w:ind w:left="143" w:right="311"/>
      </w:pPr>
      <w:r>
        <w:t>Otulfi contiene el principio activo “ustekinumab”, un anticuerpo monoclonal. Los anticuerpos monoclonales</w:t>
      </w:r>
      <w:r>
        <w:rPr>
          <w:spacing w:val="-6"/>
        </w:rPr>
        <w:t xml:space="preserve"> </w:t>
      </w:r>
      <w:r>
        <w:t>son</w:t>
      </w:r>
      <w:r>
        <w:rPr>
          <w:spacing w:val="-6"/>
        </w:rPr>
        <w:t xml:space="preserve"> </w:t>
      </w:r>
      <w:r>
        <w:t>proteínas</w:t>
      </w:r>
      <w:r>
        <w:rPr>
          <w:spacing w:val="-8"/>
        </w:rPr>
        <w:t xml:space="preserve"> </w:t>
      </w:r>
      <w:r>
        <w:t>que</w:t>
      </w:r>
      <w:r>
        <w:rPr>
          <w:spacing w:val="-6"/>
        </w:rPr>
        <w:t xml:space="preserve"> </w:t>
      </w:r>
      <w:r>
        <w:t>identifican</w:t>
      </w:r>
      <w:r>
        <w:rPr>
          <w:spacing w:val="-6"/>
        </w:rPr>
        <w:t xml:space="preserve"> </w:t>
      </w:r>
      <w:r>
        <w:t>y</w:t>
      </w:r>
      <w:r>
        <w:rPr>
          <w:spacing w:val="-4"/>
        </w:rPr>
        <w:t xml:space="preserve"> </w:t>
      </w:r>
      <w:r>
        <w:t>se</w:t>
      </w:r>
      <w:r>
        <w:rPr>
          <w:spacing w:val="-6"/>
        </w:rPr>
        <w:t xml:space="preserve"> </w:t>
      </w:r>
      <w:r>
        <w:t>unen</w:t>
      </w:r>
      <w:r>
        <w:rPr>
          <w:spacing w:val="-6"/>
        </w:rPr>
        <w:t xml:space="preserve"> </w:t>
      </w:r>
      <w:r>
        <w:t>específicamente</w:t>
      </w:r>
      <w:r>
        <w:rPr>
          <w:spacing w:val="-6"/>
        </w:rPr>
        <w:t xml:space="preserve"> </w:t>
      </w:r>
      <w:r>
        <w:t>a</w:t>
      </w:r>
      <w:r>
        <w:rPr>
          <w:spacing w:val="-6"/>
        </w:rPr>
        <w:t xml:space="preserve"> </w:t>
      </w:r>
      <w:r>
        <w:t>ciertas</w:t>
      </w:r>
      <w:r>
        <w:rPr>
          <w:spacing w:val="-6"/>
        </w:rPr>
        <w:t xml:space="preserve"> </w:t>
      </w:r>
      <w:r>
        <w:t>proteínas</w:t>
      </w:r>
      <w:r>
        <w:rPr>
          <w:spacing w:val="-6"/>
        </w:rPr>
        <w:t xml:space="preserve"> </w:t>
      </w:r>
      <w:r>
        <w:t>del</w:t>
      </w:r>
      <w:r>
        <w:rPr>
          <w:spacing w:val="-5"/>
        </w:rPr>
        <w:t xml:space="preserve"> </w:t>
      </w:r>
      <w:r>
        <w:t>cuerpo.</w:t>
      </w:r>
    </w:p>
    <w:p w14:paraId="14FDA2C0" w14:textId="77777777" w:rsidR="00414901" w:rsidRDefault="006851B1">
      <w:pPr>
        <w:pStyle w:val="BodyText"/>
        <w:spacing w:before="252"/>
        <w:ind w:left="142" w:right="331"/>
      </w:pPr>
      <w:r>
        <w:t>Otulfi</w:t>
      </w:r>
      <w:r>
        <w:rPr>
          <w:spacing w:val="-6"/>
        </w:rPr>
        <w:t xml:space="preserve"> </w:t>
      </w:r>
      <w:r>
        <w:t>pertenece</w:t>
      </w:r>
      <w:r>
        <w:rPr>
          <w:spacing w:val="-9"/>
        </w:rPr>
        <w:t xml:space="preserve"> </w:t>
      </w:r>
      <w:r>
        <w:t>a</w:t>
      </w:r>
      <w:r>
        <w:rPr>
          <w:spacing w:val="-7"/>
        </w:rPr>
        <w:t xml:space="preserve"> </w:t>
      </w:r>
      <w:r>
        <w:t>un</w:t>
      </w:r>
      <w:r>
        <w:rPr>
          <w:spacing w:val="-7"/>
        </w:rPr>
        <w:t xml:space="preserve"> </w:t>
      </w:r>
      <w:r>
        <w:t>grupo</w:t>
      </w:r>
      <w:r>
        <w:rPr>
          <w:spacing w:val="-10"/>
        </w:rPr>
        <w:t xml:space="preserve"> </w:t>
      </w:r>
      <w:r>
        <w:t>de</w:t>
      </w:r>
      <w:r>
        <w:rPr>
          <w:spacing w:val="-7"/>
        </w:rPr>
        <w:t xml:space="preserve"> </w:t>
      </w:r>
      <w:r>
        <w:t>medicamentos</w:t>
      </w:r>
      <w:r>
        <w:rPr>
          <w:spacing w:val="-9"/>
        </w:rPr>
        <w:t xml:space="preserve"> </w:t>
      </w:r>
      <w:r>
        <w:t>llamados</w:t>
      </w:r>
      <w:r>
        <w:rPr>
          <w:spacing w:val="-9"/>
        </w:rPr>
        <w:t xml:space="preserve"> </w:t>
      </w:r>
      <w:r>
        <w:t>“inmunosupresores”.</w:t>
      </w:r>
      <w:r>
        <w:rPr>
          <w:spacing w:val="-7"/>
        </w:rPr>
        <w:t xml:space="preserve"> </w:t>
      </w:r>
      <w:r>
        <w:t>Estos</w:t>
      </w:r>
      <w:r>
        <w:rPr>
          <w:spacing w:val="-9"/>
        </w:rPr>
        <w:t xml:space="preserve"> </w:t>
      </w:r>
      <w:r>
        <w:t>medicamentos actúan debilitando parte del sistema inmune.</w:t>
      </w:r>
    </w:p>
    <w:p w14:paraId="14FDA2C1" w14:textId="77777777" w:rsidR="00414901" w:rsidRDefault="006851B1">
      <w:pPr>
        <w:pStyle w:val="Heading2"/>
        <w:spacing w:before="253"/>
        <w:ind w:left="142"/>
      </w:pPr>
      <w:r>
        <w:t>Para</w:t>
      </w:r>
      <w:r>
        <w:rPr>
          <w:spacing w:val="-8"/>
        </w:rPr>
        <w:t xml:space="preserve"> </w:t>
      </w:r>
      <w:r>
        <w:t>qué</w:t>
      </w:r>
      <w:r>
        <w:rPr>
          <w:spacing w:val="-9"/>
        </w:rPr>
        <w:t xml:space="preserve"> </w:t>
      </w:r>
      <w:r>
        <w:t>se</w:t>
      </w:r>
      <w:r>
        <w:rPr>
          <w:spacing w:val="-7"/>
        </w:rPr>
        <w:t xml:space="preserve"> </w:t>
      </w:r>
      <w:r>
        <w:t>utiliza</w:t>
      </w:r>
      <w:r>
        <w:rPr>
          <w:spacing w:val="-7"/>
        </w:rPr>
        <w:t xml:space="preserve"> </w:t>
      </w:r>
      <w:r>
        <w:rPr>
          <w:spacing w:val="-2"/>
        </w:rPr>
        <w:t>Otulfi</w:t>
      </w:r>
    </w:p>
    <w:p w14:paraId="14FDA2C2" w14:textId="77777777" w:rsidR="00414901" w:rsidRDefault="006851B1">
      <w:pPr>
        <w:pStyle w:val="BodyText"/>
        <w:spacing w:before="1" w:line="251" w:lineRule="exact"/>
        <w:ind w:left="142"/>
      </w:pPr>
      <w:r>
        <w:t>Otulfi</w:t>
      </w:r>
      <w:r>
        <w:rPr>
          <w:spacing w:val="-11"/>
        </w:rPr>
        <w:t xml:space="preserve"> </w:t>
      </w:r>
      <w:r>
        <w:t>se</w:t>
      </w:r>
      <w:r>
        <w:rPr>
          <w:spacing w:val="-10"/>
        </w:rPr>
        <w:t xml:space="preserve"> </w:t>
      </w:r>
      <w:r>
        <w:t>utiliza</w:t>
      </w:r>
      <w:r>
        <w:rPr>
          <w:spacing w:val="-10"/>
        </w:rPr>
        <w:t xml:space="preserve"> </w:t>
      </w:r>
      <w:r>
        <w:t>para</w:t>
      </w:r>
      <w:r>
        <w:rPr>
          <w:spacing w:val="-10"/>
        </w:rPr>
        <w:t xml:space="preserve"> </w:t>
      </w:r>
      <w:r>
        <w:t>el</w:t>
      </w:r>
      <w:r>
        <w:rPr>
          <w:spacing w:val="-10"/>
        </w:rPr>
        <w:t xml:space="preserve"> </w:t>
      </w:r>
      <w:r>
        <w:t>tratamiento</w:t>
      </w:r>
      <w:r>
        <w:rPr>
          <w:spacing w:val="-10"/>
        </w:rPr>
        <w:t xml:space="preserve"> </w:t>
      </w:r>
      <w:r>
        <w:t>de</w:t>
      </w:r>
      <w:r>
        <w:rPr>
          <w:spacing w:val="-12"/>
        </w:rPr>
        <w:t xml:space="preserve"> </w:t>
      </w:r>
      <w:r>
        <w:t>las</w:t>
      </w:r>
      <w:r>
        <w:rPr>
          <w:spacing w:val="-10"/>
        </w:rPr>
        <w:t xml:space="preserve"> </w:t>
      </w:r>
      <w:r>
        <w:t>siguientes</w:t>
      </w:r>
      <w:r>
        <w:rPr>
          <w:spacing w:val="-10"/>
        </w:rPr>
        <w:t xml:space="preserve"> </w:t>
      </w:r>
      <w:r>
        <w:t>enfermedades</w:t>
      </w:r>
      <w:r>
        <w:rPr>
          <w:spacing w:val="-9"/>
        </w:rPr>
        <w:t xml:space="preserve"> </w:t>
      </w:r>
      <w:r>
        <w:rPr>
          <w:spacing w:val="-2"/>
        </w:rPr>
        <w:t>inflamatorias:</w:t>
      </w:r>
    </w:p>
    <w:p w14:paraId="14FDA2C3" w14:textId="77777777" w:rsidR="00414901" w:rsidRDefault="006851B1">
      <w:pPr>
        <w:pStyle w:val="ListParagraph"/>
        <w:numPr>
          <w:ilvl w:val="1"/>
          <w:numId w:val="6"/>
        </w:numPr>
        <w:tabs>
          <w:tab w:val="left" w:pos="709"/>
        </w:tabs>
        <w:spacing w:line="267" w:lineRule="exact"/>
      </w:pPr>
      <w:r>
        <w:t>Psoriasis</w:t>
      </w:r>
      <w:r>
        <w:rPr>
          <w:spacing w:val="-7"/>
        </w:rPr>
        <w:t xml:space="preserve"> </w:t>
      </w:r>
      <w:r>
        <w:t>en</w:t>
      </w:r>
      <w:r>
        <w:rPr>
          <w:spacing w:val="-6"/>
        </w:rPr>
        <w:t xml:space="preserve"> </w:t>
      </w:r>
      <w:r>
        <w:t>placas</w:t>
      </w:r>
      <w:r>
        <w:rPr>
          <w:spacing w:val="-7"/>
        </w:rPr>
        <w:t xml:space="preserve"> </w:t>
      </w:r>
      <w:r>
        <w:t>-</w:t>
      </w:r>
      <w:r>
        <w:rPr>
          <w:spacing w:val="-6"/>
        </w:rPr>
        <w:t xml:space="preserve"> </w:t>
      </w:r>
      <w:r>
        <w:t>en</w:t>
      </w:r>
      <w:r>
        <w:rPr>
          <w:spacing w:val="-9"/>
        </w:rPr>
        <w:t xml:space="preserve"> </w:t>
      </w:r>
      <w:r>
        <w:t>adultos</w:t>
      </w:r>
      <w:r>
        <w:rPr>
          <w:spacing w:val="-6"/>
        </w:rPr>
        <w:t xml:space="preserve"> </w:t>
      </w:r>
      <w:r>
        <w:t>y</w:t>
      </w:r>
      <w:r>
        <w:rPr>
          <w:spacing w:val="-7"/>
        </w:rPr>
        <w:t xml:space="preserve"> </w:t>
      </w:r>
      <w:r>
        <w:t>niños</w:t>
      </w:r>
      <w:r>
        <w:rPr>
          <w:spacing w:val="-6"/>
        </w:rPr>
        <w:t xml:space="preserve"> </w:t>
      </w:r>
      <w:r>
        <w:t>de</w:t>
      </w:r>
      <w:r>
        <w:rPr>
          <w:spacing w:val="-9"/>
        </w:rPr>
        <w:t xml:space="preserve"> </w:t>
      </w:r>
      <w:r>
        <w:t>6</w:t>
      </w:r>
      <w:r>
        <w:rPr>
          <w:spacing w:val="-1"/>
        </w:rPr>
        <w:t xml:space="preserve"> </w:t>
      </w:r>
      <w:r>
        <w:t>años</w:t>
      </w:r>
      <w:r>
        <w:rPr>
          <w:spacing w:val="-7"/>
        </w:rPr>
        <w:t xml:space="preserve"> </w:t>
      </w:r>
      <w:r>
        <w:t>en</w:t>
      </w:r>
      <w:r>
        <w:rPr>
          <w:spacing w:val="-6"/>
        </w:rPr>
        <w:t xml:space="preserve"> </w:t>
      </w:r>
      <w:r>
        <w:rPr>
          <w:spacing w:val="-2"/>
        </w:rPr>
        <w:t>adelante</w:t>
      </w:r>
    </w:p>
    <w:p w14:paraId="14FDA2C4" w14:textId="77777777" w:rsidR="00414901" w:rsidRDefault="006851B1">
      <w:pPr>
        <w:pStyle w:val="ListParagraph"/>
        <w:numPr>
          <w:ilvl w:val="1"/>
          <w:numId w:val="6"/>
        </w:numPr>
        <w:tabs>
          <w:tab w:val="left" w:pos="709"/>
        </w:tabs>
        <w:spacing w:line="269" w:lineRule="exact"/>
      </w:pPr>
      <w:r>
        <w:t>Artritis</w:t>
      </w:r>
      <w:r>
        <w:rPr>
          <w:spacing w:val="-9"/>
        </w:rPr>
        <w:t xml:space="preserve"> </w:t>
      </w:r>
      <w:r>
        <w:t>psoriásica</w:t>
      </w:r>
      <w:r>
        <w:rPr>
          <w:spacing w:val="-7"/>
        </w:rPr>
        <w:t xml:space="preserve"> </w:t>
      </w:r>
      <w:r>
        <w:t>-</w:t>
      </w:r>
      <w:r>
        <w:rPr>
          <w:spacing w:val="-9"/>
        </w:rPr>
        <w:t xml:space="preserve"> </w:t>
      </w:r>
      <w:r>
        <w:t>en</w:t>
      </w:r>
      <w:r>
        <w:rPr>
          <w:spacing w:val="-7"/>
        </w:rPr>
        <w:t xml:space="preserve"> </w:t>
      </w:r>
      <w:r>
        <w:rPr>
          <w:spacing w:val="-2"/>
        </w:rPr>
        <w:t>adultos</w:t>
      </w:r>
    </w:p>
    <w:p w14:paraId="14FDA2C5" w14:textId="77777777" w:rsidR="00414901" w:rsidRDefault="006851B1">
      <w:pPr>
        <w:pStyle w:val="ListParagraph"/>
        <w:numPr>
          <w:ilvl w:val="1"/>
          <w:numId w:val="6"/>
        </w:numPr>
        <w:tabs>
          <w:tab w:val="left" w:pos="709"/>
        </w:tabs>
        <w:spacing w:line="269" w:lineRule="exact"/>
      </w:pPr>
      <w:r>
        <w:t>Enfermedad</w:t>
      </w:r>
      <w:r>
        <w:rPr>
          <w:spacing w:val="-12"/>
        </w:rPr>
        <w:t xml:space="preserve"> </w:t>
      </w:r>
      <w:r>
        <w:t>de</w:t>
      </w:r>
      <w:r>
        <w:rPr>
          <w:spacing w:val="-9"/>
        </w:rPr>
        <w:t xml:space="preserve"> </w:t>
      </w:r>
      <w:r>
        <w:t>Crohn</w:t>
      </w:r>
      <w:r>
        <w:rPr>
          <w:spacing w:val="-10"/>
        </w:rPr>
        <w:t xml:space="preserve"> </w:t>
      </w:r>
      <w:r>
        <w:t>de</w:t>
      </w:r>
      <w:r>
        <w:rPr>
          <w:spacing w:val="-13"/>
        </w:rPr>
        <w:t xml:space="preserve"> </w:t>
      </w:r>
      <w:r>
        <w:t>moderada</w:t>
      </w:r>
      <w:r>
        <w:rPr>
          <w:spacing w:val="-9"/>
        </w:rPr>
        <w:t xml:space="preserve"> </w:t>
      </w:r>
      <w:r>
        <w:t>a</w:t>
      </w:r>
      <w:r>
        <w:rPr>
          <w:spacing w:val="-12"/>
        </w:rPr>
        <w:t xml:space="preserve"> </w:t>
      </w:r>
      <w:r>
        <w:t>grave</w:t>
      </w:r>
      <w:r>
        <w:rPr>
          <w:spacing w:val="-6"/>
        </w:rPr>
        <w:t xml:space="preserve"> </w:t>
      </w:r>
      <w:r>
        <w:t>-</w:t>
      </w:r>
      <w:r>
        <w:rPr>
          <w:spacing w:val="-12"/>
        </w:rPr>
        <w:t xml:space="preserve"> </w:t>
      </w:r>
      <w:r>
        <w:t>en</w:t>
      </w:r>
      <w:r>
        <w:rPr>
          <w:spacing w:val="-9"/>
        </w:rPr>
        <w:t xml:space="preserve"> </w:t>
      </w:r>
      <w:r>
        <w:t>adultos</w:t>
      </w:r>
      <w:r>
        <w:rPr>
          <w:spacing w:val="-12"/>
        </w:rPr>
        <w:t xml:space="preserve"> </w:t>
      </w:r>
      <w:r>
        <w:t>y</w:t>
      </w:r>
      <w:r>
        <w:rPr>
          <w:spacing w:val="-9"/>
        </w:rPr>
        <w:t xml:space="preserve"> </w:t>
      </w:r>
      <w:r>
        <w:t>niños</w:t>
      </w:r>
      <w:r>
        <w:rPr>
          <w:spacing w:val="-9"/>
        </w:rPr>
        <w:t xml:space="preserve"> </w:t>
      </w:r>
      <w:r>
        <w:t>que</w:t>
      </w:r>
      <w:r>
        <w:rPr>
          <w:spacing w:val="-10"/>
        </w:rPr>
        <w:t xml:space="preserve"> </w:t>
      </w:r>
      <w:r>
        <w:t>pesen</w:t>
      </w:r>
      <w:r>
        <w:rPr>
          <w:spacing w:val="-9"/>
        </w:rPr>
        <w:t xml:space="preserve"> </w:t>
      </w:r>
      <w:r>
        <w:t>al</w:t>
      </w:r>
      <w:r>
        <w:rPr>
          <w:spacing w:val="-11"/>
        </w:rPr>
        <w:t xml:space="preserve"> </w:t>
      </w:r>
      <w:r>
        <w:t>menos</w:t>
      </w:r>
      <w:r>
        <w:rPr>
          <w:spacing w:val="-11"/>
        </w:rPr>
        <w:t xml:space="preserve"> </w:t>
      </w:r>
      <w:r>
        <w:t>40</w:t>
      </w:r>
      <w:r>
        <w:rPr>
          <w:spacing w:val="-9"/>
        </w:rPr>
        <w:t xml:space="preserve"> </w:t>
      </w:r>
      <w:r>
        <w:rPr>
          <w:spacing w:val="-5"/>
        </w:rPr>
        <w:t>kg</w:t>
      </w:r>
    </w:p>
    <w:p w14:paraId="14FDA2C6" w14:textId="77777777" w:rsidR="00414901" w:rsidRDefault="00414901">
      <w:pPr>
        <w:pStyle w:val="BodyText"/>
        <w:spacing w:before="4"/>
      </w:pPr>
    </w:p>
    <w:p w14:paraId="14FDA2C7" w14:textId="77777777" w:rsidR="00414901" w:rsidRDefault="006851B1">
      <w:pPr>
        <w:pStyle w:val="Heading2"/>
        <w:spacing w:line="252" w:lineRule="exact"/>
      </w:pPr>
      <w:r>
        <w:t>Psoriasis</w:t>
      </w:r>
      <w:r>
        <w:rPr>
          <w:spacing w:val="-10"/>
        </w:rPr>
        <w:t xml:space="preserve"> </w:t>
      </w:r>
      <w:r>
        <w:t>en</w:t>
      </w:r>
      <w:r>
        <w:rPr>
          <w:spacing w:val="-8"/>
        </w:rPr>
        <w:t xml:space="preserve"> </w:t>
      </w:r>
      <w:r>
        <w:rPr>
          <w:spacing w:val="-2"/>
        </w:rPr>
        <w:t>placas</w:t>
      </w:r>
    </w:p>
    <w:p w14:paraId="14FDA2C8" w14:textId="77777777" w:rsidR="00414901" w:rsidRDefault="006851B1">
      <w:pPr>
        <w:pStyle w:val="BodyText"/>
        <w:ind w:left="143" w:right="385"/>
      </w:pPr>
      <w:r>
        <w:t>La</w:t>
      </w:r>
      <w:r>
        <w:rPr>
          <w:spacing w:val="-3"/>
        </w:rPr>
        <w:t xml:space="preserve"> </w:t>
      </w:r>
      <w:r>
        <w:t>psoriasis</w:t>
      </w:r>
      <w:r>
        <w:rPr>
          <w:spacing w:val="-3"/>
        </w:rPr>
        <w:t xml:space="preserve"> </w:t>
      </w:r>
      <w:r>
        <w:t>en</w:t>
      </w:r>
      <w:r>
        <w:rPr>
          <w:spacing w:val="-4"/>
        </w:rPr>
        <w:t xml:space="preserve"> </w:t>
      </w:r>
      <w:r>
        <w:t>placas</w:t>
      </w:r>
      <w:r>
        <w:rPr>
          <w:spacing w:val="-6"/>
        </w:rPr>
        <w:t xml:space="preserve"> </w:t>
      </w:r>
      <w:r>
        <w:t>es</w:t>
      </w:r>
      <w:r>
        <w:rPr>
          <w:spacing w:val="-6"/>
        </w:rPr>
        <w:t xml:space="preserve"> </w:t>
      </w:r>
      <w:r>
        <w:t>una</w:t>
      </w:r>
      <w:r>
        <w:rPr>
          <w:spacing w:val="-3"/>
        </w:rPr>
        <w:t xml:space="preserve"> </w:t>
      </w:r>
      <w:r>
        <w:t>enfermedad</w:t>
      </w:r>
      <w:r>
        <w:rPr>
          <w:spacing w:val="-4"/>
        </w:rPr>
        <w:t xml:space="preserve"> </w:t>
      </w:r>
      <w:r>
        <w:t>de</w:t>
      </w:r>
      <w:r>
        <w:rPr>
          <w:spacing w:val="-6"/>
        </w:rPr>
        <w:t xml:space="preserve"> </w:t>
      </w:r>
      <w:r>
        <w:t>la</w:t>
      </w:r>
      <w:r>
        <w:rPr>
          <w:spacing w:val="-3"/>
        </w:rPr>
        <w:t xml:space="preserve"> </w:t>
      </w:r>
      <w:r>
        <w:t>piel</w:t>
      </w:r>
      <w:r>
        <w:rPr>
          <w:spacing w:val="-5"/>
        </w:rPr>
        <w:t xml:space="preserve"> </w:t>
      </w:r>
      <w:r>
        <w:t>que</w:t>
      </w:r>
      <w:r>
        <w:rPr>
          <w:spacing w:val="-6"/>
        </w:rPr>
        <w:t xml:space="preserve"> </w:t>
      </w:r>
      <w:r>
        <w:t>causa</w:t>
      </w:r>
      <w:r>
        <w:rPr>
          <w:spacing w:val="-6"/>
        </w:rPr>
        <w:t xml:space="preserve"> </w:t>
      </w:r>
      <w:r>
        <w:t>inflamación</w:t>
      </w:r>
      <w:r>
        <w:rPr>
          <w:spacing w:val="-4"/>
        </w:rPr>
        <w:t xml:space="preserve"> </w:t>
      </w:r>
      <w:r>
        <w:t>afectando</w:t>
      </w:r>
      <w:r>
        <w:rPr>
          <w:spacing w:val="-4"/>
        </w:rPr>
        <w:t xml:space="preserve"> </w:t>
      </w:r>
      <w:r>
        <w:t>a</w:t>
      </w:r>
      <w:r>
        <w:rPr>
          <w:spacing w:val="-3"/>
        </w:rPr>
        <w:t xml:space="preserve"> </w:t>
      </w:r>
      <w:r>
        <w:t>la</w:t>
      </w:r>
      <w:r>
        <w:rPr>
          <w:spacing w:val="-3"/>
        </w:rPr>
        <w:t xml:space="preserve"> </w:t>
      </w:r>
      <w:r>
        <w:t>piel</w:t>
      </w:r>
      <w:r>
        <w:rPr>
          <w:spacing w:val="-5"/>
        </w:rPr>
        <w:t xml:space="preserve"> </w:t>
      </w:r>
      <w:r>
        <w:t>y</w:t>
      </w:r>
      <w:r>
        <w:rPr>
          <w:spacing w:val="-4"/>
        </w:rPr>
        <w:t xml:space="preserve"> </w:t>
      </w:r>
      <w:r>
        <w:t>las uñas. Otulfi reduce la inflamación y otros signos de la enfermedad.</w:t>
      </w:r>
    </w:p>
    <w:p w14:paraId="14FDA2C9" w14:textId="77777777" w:rsidR="00414901" w:rsidRDefault="006851B1">
      <w:pPr>
        <w:pStyle w:val="BodyText"/>
        <w:spacing w:before="253"/>
        <w:ind w:left="143"/>
      </w:pPr>
      <w:r>
        <w:t>Otulfi</w:t>
      </w:r>
      <w:r>
        <w:rPr>
          <w:spacing w:val="-3"/>
        </w:rPr>
        <w:t xml:space="preserve"> </w:t>
      </w:r>
      <w:r>
        <w:t>se</w:t>
      </w:r>
      <w:r>
        <w:rPr>
          <w:spacing w:val="-6"/>
        </w:rPr>
        <w:t xml:space="preserve"> </w:t>
      </w:r>
      <w:r>
        <w:t>utiliza</w:t>
      </w:r>
      <w:r>
        <w:rPr>
          <w:spacing w:val="-6"/>
        </w:rPr>
        <w:t xml:space="preserve"> </w:t>
      </w:r>
      <w:r>
        <w:t>en</w:t>
      </w:r>
      <w:r>
        <w:rPr>
          <w:spacing w:val="-6"/>
        </w:rPr>
        <w:t xml:space="preserve"> </w:t>
      </w:r>
      <w:r>
        <w:t>adultos</w:t>
      </w:r>
      <w:r>
        <w:rPr>
          <w:spacing w:val="-6"/>
        </w:rPr>
        <w:t xml:space="preserve"> </w:t>
      </w:r>
      <w:r>
        <w:t>con</w:t>
      </w:r>
      <w:r>
        <w:rPr>
          <w:spacing w:val="-4"/>
        </w:rPr>
        <w:t xml:space="preserve"> </w:t>
      </w:r>
      <w:r>
        <w:t>psoriasis</w:t>
      </w:r>
      <w:r>
        <w:rPr>
          <w:spacing w:val="-3"/>
        </w:rPr>
        <w:t xml:space="preserve"> </w:t>
      </w:r>
      <w:r>
        <w:t>en</w:t>
      </w:r>
      <w:r>
        <w:rPr>
          <w:spacing w:val="-6"/>
        </w:rPr>
        <w:t xml:space="preserve"> </w:t>
      </w:r>
      <w:r>
        <w:t>placas</w:t>
      </w:r>
      <w:r>
        <w:rPr>
          <w:spacing w:val="-6"/>
        </w:rPr>
        <w:t xml:space="preserve"> </w:t>
      </w:r>
      <w:r>
        <w:t>de</w:t>
      </w:r>
      <w:r>
        <w:rPr>
          <w:spacing w:val="-6"/>
        </w:rPr>
        <w:t xml:space="preserve"> </w:t>
      </w:r>
      <w:r>
        <w:t>moderada</w:t>
      </w:r>
      <w:r>
        <w:rPr>
          <w:spacing w:val="-3"/>
        </w:rPr>
        <w:t xml:space="preserve"> </w:t>
      </w:r>
      <w:r>
        <w:t>a</w:t>
      </w:r>
      <w:r>
        <w:rPr>
          <w:spacing w:val="-6"/>
        </w:rPr>
        <w:t xml:space="preserve"> </w:t>
      </w:r>
      <w:r>
        <w:t>grave,</w:t>
      </w:r>
      <w:r>
        <w:rPr>
          <w:spacing w:val="-4"/>
        </w:rPr>
        <w:t xml:space="preserve"> </w:t>
      </w:r>
      <w:r>
        <w:t>que</w:t>
      </w:r>
      <w:r>
        <w:rPr>
          <w:spacing w:val="-3"/>
        </w:rPr>
        <w:t xml:space="preserve"> </w:t>
      </w:r>
      <w:r>
        <w:t>no</w:t>
      </w:r>
      <w:r>
        <w:rPr>
          <w:spacing w:val="-6"/>
        </w:rPr>
        <w:t xml:space="preserve"> </w:t>
      </w:r>
      <w:r>
        <w:t>pueden</w:t>
      </w:r>
      <w:r>
        <w:rPr>
          <w:spacing w:val="-4"/>
        </w:rPr>
        <w:t xml:space="preserve"> </w:t>
      </w:r>
      <w:r>
        <w:t>utilizar ciclosporina, metotrexato o fototerapia, o donde estos tratamientos no funcionan.</w:t>
      </w:r>
    </w:p>
    <w:p w14:paraId="14FDA2CA" w14:textId="77777777" w:rsidR="00414901" w:rsidRDefault="00414901">
      <w:pPr>
        <w:pStyle w:val="BodyText"/>
        <w:spacing w:before="1"/>
      </w:pPr>
    </w:p>
    <w:p w14:paraId="14FDA2CB" w14:textId="77777777" w:rsidR="00414901" w:rsidRDefault="006851B1">
      <w:pPr>
        <w:pStyle w:val="BodyText"/>
        <w:ind w:left="142" w:right="396"/>
      </w:pPr>
      <w:r>
        <w:t xml:space="preserve">Otulfi se utiliza en niños y adolescentes de 6 </w:t>
      </w:r>
      <w:proofErr w:type="gramStart"/>
      <w:r>
        <w:t>años de edad</w:t>
      </w:r>
      <w:proofErr w:type="gramEnd"/>
      <w:r>
        <w:t xml:space="preserve"> en adelante con psoriasis en placas de moderada</w:t>
      </w:r>
      <w:r>
        <w:rPr>
          <w:spacing w:val="-3"/>
        </w:rPr>
        <w:t xml:space="preserve"> </w:t>
      </w:r>
      <w:r>
        <w:t>a</w:t>
      </w:r>
      <w:r>
        <w:rPr>
          <w:spacing w:val="-6"/>
        </w:rPr>
        <w:t xml:space="preserve"> </w:t>
      </w:r>
      <w:r>
        <w:t>grave</w:t>
      </w:r>
      <w:r>
        <w:rPr>
          <w:spacing w:val="-3"/>
        </w:rPr>
        <w:t xml:space="preserve"> </w:t>
      </w:r>
      <w:r>
        <w:t>que</w:t>
      </w:r>
      <w:r>
        <w:rPr>
          <w:spacing w:val="-3"/>
        </w:rPr>
        <w:t xml:space="preserve"> </w:t>
      </w:r>
      <w:r>
        <w:t>no</w:t>
      </w:r>
      <w:r>
        <w:rPr>
          <w:spacing w:val="-4"/>
        </w:rPr>
        <w:t xml:space="preserve"> </w:t>
      </w:r>
      <w:r>
        <w:t>son</w:t>
      </w:r>
      <w:r>
        <w:rPr>
          <w:spacing w:val="-4"/>
        </w:rPr>
        <w:t xml:space="preserve"> </w:t>
      </w:r>
      <w:r>
        <w:t>capaces</w:t>
      </w:r>
      <w:r>
        <w:rPr>
          <w:spacing w:val="-6"/>
        </w:rPr>
        <w:t xml:space="preserve"> </w:t>
      </w:r>
      <w:r>
        <w:t>de</w:t>
      </w:r>
      <w:r>
        <w:rPr>
          <w:spacing w:val="-3"/>
        </w:rPr>
        <w:t xml:space="preserve"> </w:t>
      </w:r>
      <w:r>
        <w:t>tolerar</w:t>
      </w:r>
      <w:r>
        <w:rPr>
          <w:spacing w:val="-3"/>
        </w:rPr>
        <w:t xml:space="preserve"> </w:t>
      </w:r>
      <w:r>
        <w:t>la</w:t>
      </w:r>
      <w:r>
        <w:rPr>
          <w:spacing w:val="-6"/>
        </w:rPr>
        <w:t xml:space="preserve"> </w:t>
      </w:r>
      <w:r>
        <w:t>fototerapia</w:t>
      </w:r>
      <w:r>
        <w:rPr>
          <w:spacing w:val="-6"/>
        </w:rPr>
        <w:t xml:space="preserve"> </w:t>
      </w:r>
      <w:r>
        <w:t>u</w:t>
      </w:r>
      <w:r>
        <w:rPr>
          <w:spacing w:val="-4"/>
        </w:rPr>
        <w:t xml:space="preserve"> </w:t>
      </w:r>
      <w:r>
        <w:t>otras</w:t>
      </w:r>
      <w:r>
        <w:rPr>
          <w:spacing w:val="-6"/>
        </w:rPr>
        <w:t xml:space="preserve"> </w:t>
      </w:r>
      <w:r>
        <w:t>terapias</w:t>
      </w:r>
      <w:r>
        <w:rPr>
          <w:spacing w:val="-3"/>
        </w:rPr>
        <w:t xml:space="preserve"> </w:t>
      </w:r>
      <w:r>
        <w:t>sistémicas</w:t>
      </w:r>
      <w:r>
        <w:rPr>
          <w:spacing w:val="-6"/>
        </w:rPr>
        <w:t xml:space="preserve"> </w:t>
      </w:r>
      <w:r>
        <w:t>o</w:t>
      </w:r>
      <w:r>
        <w:rPr>
          <w:spacing w:val="-4"/>
        </w:rPr>
        <w:t xml:space="preserve"> </w:t>
      </w:r>
      <w:r>
        <w:t>cuando estos tratamientos no funcionan.</w:t>
      </w:r>
    </w:p>
    <w:p w14:paraId="14FDA2CC" w14:textId="77777777" w:rsidR="00414901" w:rsidRDefault="00414901">
      <w:pPr>
        <w:pStyle w:val="BodyText"/>
        <w:sectPr w:rsidR="00414901">
          <w:pgSz w:w="11920" w:h="16850"/>
          <w:pgMar w:top="1040" w:right="1133" w:bottom="920" w:left="1275" w:header="0" w:footer="623" w:gutter="0"/>
          <w:cols w:space="720"/>
        </w:sectPr>
      </w:pPr>
    </w:p>
    <w:p w14:paraId="14FDA2CD" w14:textId="77777777" w:rsidR="00414901" w:rsidRDefault="006851B1">
      <w:pPr>
        <w:pStyle w:val="Heading2"/>
        <w:spacing w:before="63"/>
      </w:pPr>
      <w:r>
        <w:rPr>
          <w:spacing w:val="-2"/>
        </w:rPr>
        <w:lastRenderedPageBreak/>
        <w:t>Artritis</w:t>
      </w:r>
      <w:r>
        <w:rPr>
          <w:spacing w:val="-1"/>
        </w:rPr>
        <w:t xml:space="preserve"> </w:t>
      </w:r>
      <w:r>
        <w:rPr>
          <w:spacing w:val="-2"/>
        </w:rPr>
        <w:t>psoriásica</w:t>
      </w:r>
    </w:p>
    <w:p w14:paraId="14FDA2CE" w14:textId="77777777" w:rsidR="00414901" w:rsidRDefault="006851B1">
      <w:pPr>
        <w:pStyle w:val="BodyText"/>
        <w:spacing w:before="1"/>
        <w:ind w:left="142"/>
      </w:pPr>
      <w:r>
        <w:t>La artritis psoriásica es una enfermedad inflamatoria de las articulaciones, que normalmente va acompañada</w:t>
      </w:r>
      <w:r>
        <w:rPr>
          <w:spacing w:val="-4"/>
        </w:rPr>
        <w:t xml:space="preserve"> </w:t>
      </w:r>
      <w:r>
        <w:t>de</w:t>
      </w:r>
      <w:r>
        <w:rPr>
          <w:spacing w:val="-6"/>
        </w:rPr>
        <w:t xml:space="preserve"> </w:t>
      </w:r>
      <w:r>
        <w:t>psoriasis.</w:t>
      </w:r>
      <w:r>
        <w:rPr>
          <w:spacing w:val="-6"/>
        </w:rPr>
        <w:t xml:space="preserve"> </w:t>
      </w:r>
      <w:r>
        <w:t>Si</w:t>
      </w:r>
      <w:r>
        <w:rPr>
          <w:spacing w:val="-5"/>
        </w:rPr>
        <w:t xml:space="preserve"> </w:t>
      </w:r>
      <w:r>
        <w:t>tiene</w:t>
      </w:r>
      <w:r>
        <w:rPr>
          <w:spacing w:val="-6"/>
        </w:rPr>
        <w:t xml:space="preserve"> </w:t>
      </w:r>
      <w:r>
        <w:t>artritis</w:t>
      </w:r>
      <w:r>
        <w:rPr>
          <w:spacing w:val="-6"/>
        </w:rPr>
        <w:t xml:space="preserve"> </w:t>
      </w:r>
      <w:r>
        <w:t>psoriásica</w:t>
      </w:r>
      <w:r>
        <w:rPr>
          <w:spacing w:val="-6"/>
        </w:rPr>
        <w:t xml:space="preserve"> </w:t>
      </w:r>
      <w:r>
        <w:t>activa,</w:t>
      </w:r>
      <w:r>
        <w:rPr>
          <w:spacing w:val="-6"/>
        </w:rPr>
        <w:t xml:space="preserve"> </w:t>
      </w:r>
      <w:r>
        <w:t>primero</w:t>
      </w:r>
      <w:r>
        <w:rPr>
          <w:spacing w:val="-6"/>
        </w:rPr>
        <w:t xml:space="preserve"> </w:t>
      </w:r>
      <w:r>
        <w:t>recibirá</w:t>
      </w:r>
      <w:r>
        <w:rPr>
          <w:spacing w:val="-6"/>
        </w:rPr>
        <w:t xml:space="preserve"> </w:t>
      </w:r>
      <w:r>
        <w:t>otros</w:t>
      </w:r>
      <w:r>
        <w:rPr>
          <w:spacing w:val="-8"/>
        </w:rPr>
        <w:t xml:space="preserve"> </w:t>
      </w:r>
      <w:r>
        <w:t>medicamentos.</w:t>
      </w:r>
      <w:r>
        <w:rPr>
          <w:spacing w:val="-4"/>
        </w:rPr>
        <w:t xml:space="preserve"> </w:t>
      </w:r>
      <w:r>
        <w:t>Si</w:t>
      </w:r>
      <w:r>
        <w:rPr>
          <w:spacing w:val="-5"/>
        </w:rPr>
        <w:t xml:space="preserve"> </w:t>
      </w:r>
      <w:r>
        <w:t>no responde bien a estos medicamentos, puede ser tratado con Otulfi para:</w:t>
      </w:r>
    </w:p>
    <w:p w14:paraId="14FDA2CF" w14:textId="77777777" w:rsidR="00414901" w:rsidRDefault="006851B1">
      <w:pPr>
        <w:pStyle w:val="ListParagraph"/>
        <w:numPr>
          <w:ilvl w:val="1"/>
          <w:numId w:val="6"/>
        </w:numPr>
        <w:tabs>
          <w:tab w:val="left" w:pos="709"/>
        </w:tabs>
        <w:spacing w:line="265" w:lineRule="exact"/>
      </w:pPr>
      <w:r>
        <w:t>Reducir</w:t>
      </w:r>
      <w:r>
        <w:rPr>
          <w:spacing w:val="-9"/>
        </w:rPr>
        <w:t xml:space="preserve"> </w:t>
      </w:r>
      <w:r>
        <w:t>los</w:t>
      </w:r>
      <w:r>
        <w:rPr>
          <w:spacing w:val="-9"/>
        </w:rPr>
        <w:t xml:space="preserve"> </w:t>
      </w:r>
      <w:r>
        <w:t>signos</w:t>
      </w:r>
      <w:r>
        <w:rPr>
          <w:spacing w:val="-9"/>
        </w:rPr>
        <w:t xml:space="preserve"> </w:t>
      </w:r>
      <w:r>
        <w:t>y</w:t>
      </w:r>
      <w:r>
        <w:rPr>
          <w:spacing w:val="-8"/>
        </w:rPr>
        <w:t xml:space="preserve"> </w:t>
      </w:r>
      <w:r>
        <w:t>síntomas</w:t>
      </w:r>
      <w:r>
        <w:rPr>
          <w:spacing w:val="-8"/>
        </w:rPr>
        <w:t xml:space="preserve"> </w:t>
      </w:r>
      <w:r>
        <w:t>de</w:t>
      </w:r>
      <w:r>
        <w:rPr>
          <w:spacing w:val="-8"/>
        </w:rPr>
        <w:t xml:space="preserve"> </w:t>
      </w:r>
      <w:r>
        <w:t>su</w:t>
      </w:r>
      <w:r>
        <w:rPr>
          <w:spacing w:val="-9"/>
        </w:rPr>
        <w:t xml:space="preserve"> </w:t>
      </w:r>
      <w:r>
        <w:rPr>
          <w:spacing w:val="-2"/>
        </w:rPr>
        <w:t>enfermedad.</w:t>
      </w:r>
    </w:p>
    <w:p w14:paraId="14FDA2D0" w14:textId="77777777" w:rsidR="00414901" w:rsidRDefault="006851B1">
      <w:pPr>
        <w:pStyle w:val="ListParagraph"/>
        <w:numPr>
          <w:ilvl w:val="1"/>
          <w:numId w:val="6"/>
        </w:numPr>
        <w:tabs>
          <w:tab w:val="left" w:pos="709"/>
        </w:tabs>
        <w:spacing w:line="269" w:lineRule="exact"/>
      </w:pPr>
      <w:r>
        <w:t>Mejorar</w:t>
      </w:r>
      <w:r>
        <w:rPr>
          <w:spacing w:val="-10"/>
        </w:rPr>
        <w:t xml:space="preserve"> </w:t>
      </w:r>
      <w:r>
        <w:t>su</w:t>
      </w:r>
      <w:r>
        <w:rPr>
          <w:spacing w:val="-10"/>
        </w:rPr>
        <w:t xml:space="preserve"> </w:t>
      </w:r>
      <w:r>
        <w:t>función</w:t>
      </w:r>
      <w:r>
        <w:rPr>
          <w:spacing w:val="-10"/>
        </w:rPr>
        <w:t xml:space="preserve"> </w:t>
      </w:r>
      <w:r>
        <w:rPr>
          <w:spacing w:val="-2"/>
        </w:rPr>
        <w:t>física.</w:t>
      </w:r>
    </w:p>
    <w:p w14:paraId="14FDA2D1" w14:textId="77777777" w:rsidR="00414901" w:rsidRDefault="006851B1">
      <w:pPr>
        <w:pStyle w:val="ListParagraph"/>
        <w:numPr>
          <w:ilvl w:val="1"/>
          <w:numId w:val="6"/>
        </w:numPr>
        <w:tabs>
          <w:tab w:val="left" w:pos="709"/>
        </w:tabs>
        <w:spacing w:line="269" w:lineRule="exact"/>
      </w:pPr>
      <w:r>
        <w:t>Reducir</w:t>
      </w:r>
      <w:r>
        <w:rPr>
          <w:spacing w:val="-6"/>
        </w:rPr>
        <w:t xml:space="preserve"> </w:t>
      </w:r>
      <w:r>
        <w:t>el</w:t>
      </w:r>
      <w:r>
        <w:rPr>
          <w:spacing w:val="-7"/>
        </w:rPr>
        <w:t xml:space="preserve"> </w:t>
      </w:r>
      <w:r>
        <w:t>daño</w:t>
      </w:r>
      <w:r>
        <w:rPr>
          <w:spacing w:val="-5"/>
        </w:rPr>
        <w:t xml:space="preserve"> </w:t>
      </w:r>
      <w:r>
        <w:t>en</w:t>
      </w:r>
      <w:r>
        <w:rPr>
          <w:spacing w:val="-7"/>
        </w:rPr>
        <w:t xml:space="preserve"> </w:t>
      </w:r>
      <w:r>
        <w:t>sus</w:t>
      </w:r>
      <w:r>
        <w:rPr>
          <w:spacing w:val="-6"/>
        </w:rPr>
        <w:t xml:space="preserve"> </w:t>
      </w:r>
      <w:r>
        <w:rPr>
          <w:spacing w:val="-2"/>
        </w:rPr>
        <w:t>articulaciones.</w:t>
      </w:r>
    </w:p>
    <w:p w14:paraId="14FDA2D2" w14:textId="77777777" w:rsidR="00414901" w:rsidRDefault="00414901">
      <w:pPr>
        <w:pStyle w:val="BodyText"/>
      </w:pPr>
    </w:p>
    <w:p w14:paraId="14FDA2D3" w14:textId="77777777" w:rsidR="00414901" w:rsidRDefault="006851B1">
      <w:pPr>
        <w:pStyle w:val="Heading2"/>
      </w:pPr>
      <w:r>
        <w:t>Enfermedad</w:t>
      </w:r>
      <w:r>
        <w:rPr>
          <w:spacing w:val="-14"/>
        </w:rPr>
        <w:t xml:space="preserve"> </w:t>
      </w:r>
      <w:r>
        <w:t>de</w:t>
      </w:r>
      <w:r>
        <w:rPr>
          <w:spacing w:val="-12"/>
        </w:rPr>
        <w:t xml:space="preserve"> </w:t>
      </w:r>
      <w:r>
        <w:rPr>
          <w:spacing w:val="-4"/>
        </w:rPr>
        <w:t>Crohn</w:t>
      </w:r>
    </w:p>
    <w:p w14:paraId="14FDA2D4" w14:textId="77777777" w:rsidR="00414901" w:rsidRDefault="006851B1">
      <w:pPr>
        <w:pStyle w:val="BodyText"/>
        <w:spacing w:before="1"/>
        <w:ind w:left="142" w:right="331"/>
      </w:pPr>
      <w:r>
        <w:t>La enfermedad de Crohn es una enfermedad inflamatoria del intestino. Si padece la enfermedad de Crohn,</w:t>
      </w:r>
      <w:r>
        <w:rPr>
          <w:spacing w:val="-6"/>
        </w:rPr>
        <w:t xml:space="preserve"> </w:t>
      </w:r>
      <w:r>
        <w:t>le</w:t>
      </w:r>
      <w:r>
        <w:rPr>
          <w:spacing w:val="-6"/>
        </w:rPr>
        <w:t xml:space="preserve"> </w:t>
      </w:r>
      <w:r>
        <w:t>administrarán</w:t>
      </w:r>
      <w:r>
        <w:rPr>
          <w:spacing w:val="-6"/>
        </w:rPr>
        <w:t xml:space="preserve"> </w:t>
      </w:r>
      <w:r>
        <w:t>primero</w:t>
      </w:r>
      <w:r>
        <w:rPr>
          <w:spacing w:val="-6"/>
        </w:rPr>
        <w:t xml:space="preserve"> </w:t>
      </w:r>
      <w:r>
        <w:t>otros</w:t>
      </w:r>
      <w:r>
        <w:rPr>
          <w:spacing w:val="-6"/>
        </w:rPr>
        <w:t xml:space="preserve"> </w:t>
      </w:r>
      <w:r>
        <w:t>medicamentos.</w:t>
      </w:r>
      <w:r>
        <w:rPr>
          <w:spacing w:val="-9"/>
        </w:rPr>
        <w:t xml:space="preserve"> </w:t>
      </w:r>
      <w:r>
        <w:t>Si</w:t>
      </w:r>
      <w:r>
        <w:rPr>
          <w:spacing w:val="-5"/>
        </w:rPr>
        <w:t xml:space="preserve"> </w:t>
      </w:r>
      <w:r>
        <w:t>no</w:t>
      </w:r>
      <w:r>
        <w:rPr>
          <w:spacing w:val="-4"/>
        </w:rPr>
        <w:t xml:space="preserve"> </w:t>
      </w:r>
      <w:r>
        <w:t>responde</w:t>
      </w:r>
      <w:r>
        <w:rPr>
          <w:spacing w:val="-6"/>
        </w:rPr>
        <w:t xml:space="preserve"> </w:t>
      </w:r>
      <w:r>
        <w:t>de</w:t>
      </w:r>
      <w:r>
        <w:rPr>
          <w:spacing w:val="-8"/>
        </w:rPr>
        <w:t xml:space="preserve"> </w:t>
      </w:r>
      <w:r>
        <w:t>manera</w:t>
      </w:r>
      <w:r>
        <w:rPr>
          <w:spacing w:val="-6"/>
        </w:rPr>
        <w:t xml:space="preserve"> </w:t>
      </w:r>
      <w:r>
        <w:t>adecuada</w:t>
      </w:r>
      <w:r>
        <w:rPr>
          <w:spacing w:val="-6"/>
        </w:rPr>
        <w:t xml:space="preserve"> </w:t>
      </w:r>
      <w:r>
        <w:t>o</w:t>
      </w:r>
      <w:r>
        <w:rPr>
          <w:spacing w:val="-4"/>
        </w:rPr>
        <w:t xml:space="preserve"> </w:t>
      </w:r>
      <w:r>
        <w:t>no</w:t>
      </w:r>
      <w:r>
        <w:rPr>
          <w:spacing w:val="-6"/>
        </w:rPr>
        <w:t xml:space="preserve"> </w:t>
      </w:r>
      <w:r>
        <w:t xml:space="preserve">tolera esos medicamentos, puede que le administren Otulfi para reducir los signos y síntomas de su </w:t>
      </w:r>
      <w:r>
        <w:rPr>
          <w:spacing w:val="-2"/>
        </w:rPr>
        <w:t>enfermedad.</w:t>
      </w:r>
    </w:p>
    <w:p w14:paraId="14FDA2D5" w14:textId="77777777" w:rsidR="00414901" w:rsidRDefault="00414901">
      <w:pPr>
        <w:pStyle w:val="BodyText"/>
        <w:spacing w:before="8"/>
      </w:pPr>
    </w:p>
    <w:p w14:paraId="14FDA2D6" w14:textId="77777777" w:rsidR="00414901" w:rsidRDefault="006851B1">
      <w:pPr>
        <w:pStyle w:val="Heading2"/>
        <w:numPr>
          <w:ilvl w:val="0"/>
          <w:numId w:val="6"/>
        </w:numPr>
        <w:tabs>
          <w:tab w:val="left" w:pos="709"/>
        </w:tabs>
        <w:spacing w:line="500" w:lineRule="atLeast"/>
        <w:ind w:right="4137" w:firstLine="0"/>
      </w:pPr>
      <w:r>
        <w:t>Qué</w:t>
      </w:r>
      <w:r>
        <w:rPr>
          <w:spacing w:val="-10"/>
        </w:rPr>
        <w:t xml:space="preserve"> </w:t>
      </w:r>
      <w:r>
        <w:t>necesita</w:t>
      </w:r>
      <w:r>
        <w:rPr>
          <w:spacing w:val="-8"/>
        </w:rPr>
        <w:t xml:space="preserve"> </w:t>
      </w:r>
      <w:r>
        <w:t>saber</w:t>
      </w:r>
      <w:r>
        <w:rPr>
          <w:spacing w:val="-10"/>
        </w:rPr>
        <w:t xml:space="preserve"> </w:t>
      </w:r>
      <w:r>
        <w:t>antes</w:t>
      </w:r>
      <w:r>
        <w:rPr>
          <w:spacing w:val="-10"/>
        </w:rPr>
        <w:t xml:space="preserve"> </w:t>
      </w:r>
      <w:r>
        <w:t>de</w:t>
      </w:r>
      <w:r>
        <w:rPr>
          <w:spacing w:val="-10"/>
        </w:rPr>
        <w:t xml:space="preserve"> </w:t>
      </w:r>
      <w:r>
        <w:t>empezar</w:t>
      </w:r>
      <w:r>
        <w:rPr>
          <w:spacing w:val="-8"/>
        </w:rPr>
        <w:t xml:space="preserve"> </w:t>
      </w:r>
      <w:r>
        <w:t>a</w:t>
      </w:r>
      <w:r>
        <w:rPr>
          <w:spacing w:val="-8"/>
        </w:rPr>
        <w:t xml:space="preserve"> </w:t>
      </w:r>
      <w:r>
        <w:t>usar</w:t>
      </w:r>
      <w:r>
        <w:rPr>
          <w:spacing w:val="-8"/>
        </w:rPr>
        <w:t xml:space="preserve"> </w:t>
      </w:r>
      <w:r>
        <w:t>Otulfi No use Otulfi</w:t>
      </w:r>
    </w:p>
    <w:p w14:paraId="14FDA2D7" w14:textId="77777777" w:rsidR="00414901" w:rsidRDefault="006851B1">
      <w:pPr>
        <w:pStyle w:val="ListParagraph"/>
        <w:numPr>
          <w:ilvl w:val="1"/>
          <w:numId w:val="6"/>
        </w:numPr>
        <w:tabs>
          <w:tab w:val="left" w:pos="709"/>
        </w:tabs>
        <w:spacing w:before="6"/>
        <w:ind w:right="573" w:hanging="567"/>
      </w:pPr>
      <w:r>
        <w:rPr>
          <w:b/>
        </w:rPr>
        <w:t>Si</w:t>
      </w:r>
      <w:r>
        <w:rPr>
          <w:b/>
          <w:spacing w:val="-3"/>
        </w:rPr>
        <w:t xml:space="preserve"> </w:t>
      </w:r>
      <w:r>
        <w:rPr>
          <w:b/>
        </w:rPr>
        <w:t>es</w:t>
      </w:r>
      <w:r>
        <w:rPr>
          <w:b/>
          <w:spacing w:val="-6"/>
        </w:rPr>
        <w:t xml:space="preserve"> </w:t>
      </w:r>
      <w:r>
        <w:rPr>
          <w:b/>
        </w:rPr>
        <w:t>alérgico</w:t>
      </w:r>
      <w:r>
        <w:rPr>
          <w:b/>
          <w:spacing w:val="-6"/>
        </w:rPr>
        <w:t xml:space="preserve"> </w:t>
      </w:r>
      <w:r>
        <w:rPr>
          <w:b/>
        </w:rPr>
        <w:t>a</w:t>
      </w:r>
      <w:r>
        <w:rPr>
          <w:b/>
          <w:spacing w:val="-4"/>
        </w:rPr>
        <w:t xml:space="preserve"> </w:t>
      </w:r>
      <w:r>
        <w:rPr>
          <w:b/>
        </w:rPr>
        <w:t>ustekinumab</w:t>
      </w:r>
      <w:r>
        <w:rPr>
          <w:b/>
          <w:spacing w:val="-2"/>
        </w:rPr>
        <w:t xml:space="preserve"> </w:t>
      </w:r>
      <w:r>
        <w:t>o</w:t>
      </w:r>
      <w:r>
        <w:rPr>
          <w:spacing w:val="-3"/>
        </w:rPr>
        <w:t xml:space="preserve"> </w:t>
      </w:r>
      <w:r>
        <w:t>a</w:t>
      </w:r>
      <w:r>
        <w:rPr>
          <w:spacing w:val="-8"/>
        </w:rPr>
        <w:t xml:space="preserve"> </w:t>
      </w:r>
      <w:r>
        <w:t>cualquiera</w:t>
      </w:r>
      <w:r>
        <w:rPr>
          <w:spacing w:val="-6"/>
        </w:rPr>
        <w:t xml:space="preserve"> </w:t>
      </w:r>
      <w:r>
        <w:t>de</w:t>
      </w:r>
      <w:r>
        <w:rPr>
          <w:spacing w:val="-6"/>
        </w:rPr>
        <w:t xml:space="preserve"> </w:t>
      </w:r>
      <w:r>
        <w:t>los</w:t>
      </w:r>
      <w:r>
        <w:rPr>
          <w:spacing w:val="-6"/>
        </w:rPr>
        <w:t xml:space="preserve"> </w:t>
      </w:r>
      <w:r>
        <w:t>demás</w:t>
      </w:r>
      <w:r>
        <w:rPr>
          <w:spacing w:val="-6"/>
        </w:rPr>
        <w:t xml:space="preserve"> </w:t>
      </w:r>
      <w:r>
        <w:t>componentes</w:t>
      </w:r>
      <w:r>
        <w:rPr>
          <w:spacing w:val="-6"/>
        </w:rPr>
        <w:t xml:space="preserve"> </w:t>
      </w:r>
      <w:r>
        <w:t>de</w:t>
      </w:r>
      <w:r>
        <w:rPr>
          <w:spacing w:val="-6"/>
        </w:rPr>
        <w:t xml:space="preserve"> </w:t>
      </w:r>
      <w:r>
        <w:t>este</w:t>
      </w:r>
      <w:r>
        <w:rPr>
          <w:spacing w:val="-6"/>
        </w:rPr>
        <w:t xml:space="preserve"> </w:t>
      </w:r>
      <w:r>
        <w:t>medicamento (incluidos en la sección 6).</w:t>
      </w:r>
    </w:p>
    <w:p w14:paraId="14FDA2D8" w14:textId="77777777" w:rsidR="00414901" w:rsidRDefault="006851B1">
      <w:pPr>
        <w:pStyle w:val="ListParagraph"/>
        <w:numPr>
          <w:ilvl w:val="1"/>
          <w:numId w:val="6"/>
        </w:numPr>
        <w:tabs>
          <w:tab w:val="left" w:pos="709"/>
        </w:tabs>
        <w:spacing w:line="265" w:lineRule="exact"/>
      </w:pPr>
      <w:r>
        <w:rPr>
          <w:b/>
        </w:rPr>
        <w:t>Si</w:t>
      </w:r>
      <w:r>
        <w:rPr>
          <w:b/>
          <w:spacing w:val="-9"/>
        </w:rPr>
        <w:t xml:space="preserve"> </w:t>
      </w:r>
      <w:r>
        <w:rPr>
          <w:b/>
        </w:rPr>
        <w:t>tiene</w:t>
      </w:r>
      <w:r>
        <w:rPr>
          <w:b/>
          <w:spacing w:val="-9"/>
        </w:rPr>
        <w:t xml:space="preserve"> </w:t>
      </w:r>
      <w:r>
        <w:rPr>
          <w:b/>
        </w:rPr>
        <w:t>una</w:t>
      </w:r>
      <w:r>
        <w:rPr>
          <w:b/>
          <w:spacing w:val="-7"/>
        </w:rPr>
        <w:t xml:space="preserve"> </w:t>
      </w:r>
      <w:r>
        <w:rPr>
          <w:b/>
        </w:rPr>
        <w:t>infección</w:t>
      </w:r>
      <w:r>
        <w:rPr>
          <w:b/>
          <w:spacing w:val="-8"/>
        </w:rPr>
        <w:t xml:space="preserve"> </w:t>
      </w:r>
      <w:r>
        <w:rPr>
          <w:b/>
        </w:rPr>
        <w:t>activa</w:t>
      </w:r>
      <w:r>
        <w:rPr>
          <w:b/>
          <w:spacing w:val="-3"/>
        </w:rPr>
        <w:t xml:space="preserve"> </w:t>
      </w:r>
      <w:r>
        <w:t>que</w:t>
      </w:r>
      <w:r>
        <w:rPr>
          <w:spacing w:val="-9"/>
        </w:rPr>
        <w:t xml:space="preserve"> </w:t>
      </w:r>
      <w:r>
        <w:t>su</w:t>
      </w:r>
      <w:r>
        <w:rPr>
          <w:spacing w:val="-10"/>
        </w:rPr>
        <w:t xml:space="preserve"> </w:t>
      </w:r>
      <w:r>
        <w:t>médico</w:t>
      </w:r>
      <w:r>
        <w:rPr>
          <w:spacing w:val="-10"/>
        </w:rPr>
        <w:t xml:space="preserve"> </w:t>
      </w:r>
      <w:r>
        <w:t>piense</w:t>
      </w:r>
      <w:r>
        <w:rPr>
          <w:spacing w:val="-9"/>
        </w:rPr>
        <w:t xml:space="preserve"> </w:t>
      </w:r>
      <w:r>
        <w:t>que</w:t>
      </w:r>
      <w:r>
        <w:rPr>
          <w:spacing w:val="-7"/>
        </w:rPr>
        <w:t xml:space="preserve"> </w:t>
      </w:r>
      <w:r>
        <w:t>es</w:t>
      </w:r>
      <w:r>
        <w:rPr>
          <w:spacing w:val="-9"/>
        </w:rPr>
        <w:t xml:space="preserve"> </w:t>
      </w:r>
      <w:r>
        <w:rPr>
          <w:spacing w:val="-2"/>
        </w:rPr>
        <w:t>importante.</w:t>
      </w:r>
    </w:p>
    <w:p w14:paraId="14FDA2D9" w14:textId="77777777" w:rsidR="00414901" w:rsidRDefault="00414901">
      <w:pPr>
        <w:pStyle w:val="BodyText"/>
      </w:pPr>
    </w:p>
    <w:p w14:paraId="14FDA2DA" w14:textId="77777777" w:rsidR="00414901" w:rsidRDefault="006851B1">
      <w:pPr>
        <w:pStyle w:val="BodyText"/>
        <w:ind w:left="142" w:right="331"/>
      </w:pP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si</w:t>
      </w:r>
      <w:r>
        <w:rPr>
          <w:spacing w:val="-3"/>
        </w:rPr>
        <w:t xml:space="preserve"> </w:t>
      </w:r>
      <w:r>
        <w:rPr>
          <w:b/>
        </w:rPr>
        <w:t>alguno</w:t>
      </w:r>
      <w:r>
        <w:rPr>
          <w:b/>
          <w:spacing w:val="-9"/>
        </w:rPr>
        <w:t xml:space="preserve"> </w:t>
      </w:r>
      <w:r>
        <w:t>de</w:t>
      </w:r>
      <w:r>
        <w:rPr>
          <w:spacing w:val="-3"/>
        </w:rPr>
        <w:t xml:space="preserve"> </w:t>
      </w:r>
      <w:r>
        <w:t>los</w:t>
      </w:r>
      <w:r>
        <w:rPr>
          <w:spacing w:val="-3"/>
        </w:rPr>
        <w:t xml:space="preserve"> </w:t>
      </w:r>
      <w:r>
        <w:t>puntos</w:t>
      </w:r>
      <w:r>
        <w:rPr>
          <w:spacing w:val="-6"/>
        </w:rPr>
        <w:t xml:space="preserve"> </w:t>
      </w:r>
      <w:r>
        <w:t>anteriores</w:t>
      </w:r>
      <w:r>
        <w:rPr>
          <w:spacing w:val="-6"/>
        </w:rPr>
        <w:t xml:space="preserve"> </w:t>
      </w:r>
      <w:r>
        <w:t>le</w:t>
      </w:r>
      <w:r>
        <w:rPr>
          <w:spacing w:val="-3"/>
        </w:rPr>
        <w:t xml:space="preserve"> </w:t>
      </w:r>
      <w:r>
        <w:t>concierne,</w:t>
      </w:r>
      <w:r>
        <w:rPr>
          <w:spacing w:val="-4"/>
        </w:rPr>
        <w:t xml:space="preserve"> </w:t>
      </w:r>
      <w:r>
        <w:t>hable</w:t>
      </w:r>
      <w:r>
        <w:rPr>
          <w:spacing w:val="-6"/>
        </w:rPr>
        <w:t xml:space="preserve"> </w:t>
      </w:r>
      <w:r>
        <w:t>con</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 antes de usar Otulfi.</w:t>
      </w:r>
    </w:p>
    <w:p w14:paraId="14FDA2DB" w14:textId="77777777" w:rsidR="00414901" w:rsidRDefault="00414901">
      <w:pPr>
        <w:pStyle w:val="BodyText"/>
        <w:spacing w:before="2"/>
      </w:pPr>
    </w:p>
    <w:p w14:paraId="14FDA2DC" w14:textId="77777777" w:rsidR="00414901" w:rsidRDefault="006851B1">
      <w:pPr>
        <w:pStyle w:val="Heading2"/>
        <w:spacing w:line="252" w:lineRule="exact"/>
        <w:ind w:left="142"/>
      </w:pPr>
      <w:r>
        <w:t>Advertencias</w:t>
      </w:r>
      <w:r>
        <w:rPr>
          <w:spacing w:val="-12"/>
        </w:rPr>
        <w:t xml:space="preserve"> </w:t>
      </w:r>
      <w:r>
        <w:t>y</w:t>
      </w:r>
      <w:r>
        <w:rPr>
          <w:spacing w:val="-11"/>
        </w:rPr>
        <w:t xml:space="preserve"> </w:t>
      </w:r>
      <w:r>
        <w:rPr>
          <w:spacing w:val="-2"/>
        </w:rPr>
        <w:t>precauciones</w:t>
      </w:r>
    </w:p>
    <w:p w14:paraId="14FDA2DD" w14:textId="77777777" w:rsidR="00414901" w:rsidRDefault="006851B1">
      <w:pPr>
        <w:pStyle w:val="BodyText"/>
        <w:ind w:left="141" w:right="350"/>
      </w:pPr>
      <w:r>
        <w:t>Consulte a su médico o farmacéutico antes de empezar a usar Otulfi. Su médico comprobará cómo se encuentra antes de cada tratamiento. Asegúrese de informar a su médico sobre cualquier enfermedad que</w:t>
      </w:r>
      <w:r>
        <w:rPr>
          <w:spacing w:val="-3"/>
        </w:rPr>
        <w:t xml:space="preserve"> </w:t>
      </w:r>
      <w:r>
        <w:t>sufra</w:t>
      </w:r>
      <w:r>
        <w:rPr>
          <w:spacing w:val="-3"/>
        </w:rPr>
        <w:t xml:space="preserve"> </w:t>
      </w:r>
      <w:r>
        <w:t>antes</w:t>
      </w:r>
      <w:r>
        <w:rPr>
          <w:spacing w:val="-3"/>
        </w:rPr>
        <w:t xml:space="preserve"> </w:t>
      </w:r>
      <w:r>
        <w:t>de</w:t>
      </w:r>
      <w:r>
        <w:rPr>
          <w:spacing w:val="-6"/>
        </w:rPr>
        <w:t xml:space="preserve"> </w:t>
      </w:r>
      <w:r>
        <w:t>cada</w:t>
      </w:r>
      <w:r>
        <w:rPr>
          <w:spacing w:val="-6"/>
        </w:rPr>
        <w:t xml:space="preserve"> </w:t>
      </w:r>
      <w:r>
        <w:t>tratamiento.</w:t>
      </w:r>
      <w:r>
        <w:rPr>
          <w:spacing w:val="-4"/>
        </w:rPr>
        <w:t xml:space="preserve"> </w:t>
      </w:r>
      <w:r>
        <w:t>También</w:t>
      </w:r>
      <w:r>
        <w:rPr>
          <w:spacing w:val="-4"/>
        </w:rPr>
        <w:t xml:space="preserve"> </w:t>
      </w:r>
      <w:r>
        <w:t>su</w:t>
      </w:r>
      <w:r>
        <w:rPr>
          <w:spacing w:val="-6"/>
        </w:rPr>
        <w:t xml:space="preserve"> </w:t>
      </w:r>
      <w:r>
        <w:t>médico</w:t>
      </w:r>
      <w:r>
        <w:rPr>
          <w:spacing w:val="-4"/>
        </w:rPr>
        <w:t xml:space="preserve"> </w:t>
      </w:r>
      <w:r>
        <w:t>le</w:t>
      </w:r>
      <w:r>
        <w:rPr>
          <w:spacing w:val="-6"/>
        </w:rPr>
        <w:t xml:space="preserve"> </w:t>
      </w:r>
      <w:r>
        <w:t>preguntará</w:t>
      </w:r>
      <w:r>
        <w:rPr>
          <w:spacing w:val="-3"/>
        </w:rPr>
        <w:t xml:space="preserve"> </w:t>
      </w:r>
      <w:r>
        <w:t>si</w:t>
      </w:r>
      <w:r>
        <w:rPr>
          <w:spacing w:val="-5"/>
        </w:rPr>
        <w:t xml:space="preserve"> </w:t>
      </w:r>
      <w:r>
        <w:t>recientemente</w:t>
      </w:r>
      <w:r>
        <w:rPr>
          <w:spacing w:val="-6"/>
        </w:rPr>
        <w:t xml:space="preserve"> </w:t>
      </w:r>
      <w:r>
        <w:t>ha</w:t>
      </w:r>
      <w:r>
        <w:rPr>
          <w:spacing w:val="-6"/>
        </w:rPr>
        <w:t xml:space="preserve"> </w:t>
      </w:r>
      <w:r>
        <w:t>estado</w:t>
      </w:r>
      <w:r>
        <w:rPr>
          <w:spacing w:val="-4"/>
        </w:rPr>
        <w:t xml:space="preserve"> </w:t>
      </w:r>
      <w:r>
        <w:t xml:space="preserve">cerca de alguien que pudiera tener tuberculosis. Su médico le examinará y le hará </w:t>
      </w:r>
      <w:proofErr w:type="gramStart"/>
      <w:r>
        <w:t>un test</w:t>
      </w:r>
      <w:proofErr w:type="gramEnd"/>
      <w:r>
        <w:t xml:space="preserve"> para detección de la tuberculosis, antes de usar Otulfi. Si su médico cree que usted está en riesgo de tuberculosis, puede darle medicamentos para tratarla.</w:t>
      </w:r>
    </w:p>
    <w:p w14:paraId="14FDA2DE" w14:textId="77777777" w:rsidR="00414901" w:rsidRDefault="00414901">
      <w:pPr>
        <w:pStyle w:val="BodyText"/>
      </w:pPr>
    </w:p>
    <w:p w14:paraId="14FDA2DF" w14:textId="77777777" w:rsidR="00414901" w:rsidRDefault="006851B1">
      <w:pPr>
        <w:pStyle w:val="Heading2"/>
      </w:pPr>
      <w:r>
        <w:t>Observe</w:t>
      </w:r>
      <w:r>
        <w:rPr>
          <w:spacing w:val="-14"/>
        </w:rPr>
        <w:t xml:space="preserve"> </w:t>
      </w:r>
      <w:r>
        <w:t>los</w:t>
      </w:r>
      <w:r>
        <w:rPr>
          <w:spacing w:val="-12"/>
        </w:rPr>
        <w:t xml:space="preserve"> </w:t>
      </w:r>
      <w:r>
        <w:t>efectos</w:t>
      </w:r>
      <w:r>
        <w:rPr>
          <w:spacing w:val="-11"/>
        </w:rPr>
        <w:t xml:space="preserve"> </w:t>
      </w:r>
      <w:r>
        <w:t>adversos</w:t>
      </w:r>
      <w:r>
        <w:rPr>
          <w:spacing w:val="-11"/>
        </w:rPr>
        <w:t xml:space="preserve"> </w:t>
      </w:r>
      <w:r>
        <w:rPr>
          <w:spacing w:val="-2"/>
        </w:rPr>
        <w:t>graves</w:t>
      </w:r>
    </w:p>
    <w:p w14:paraId="14FDA2E0" w14:textId="77777777" w:rsidR="00414901" w:rsidRDefault="006851B1">
      <w:pPr>
        <w:pStyle w:val="BodyText"/>
        <w:spacing w:before="1"/>
        <w:ind w:left="142" w:right="338"/>
      </w:pPr>
      <w:r>
        <w:t>Otulfi</w:t>
      </w:r>
      <w:r>
        <w:rPr>
          <w:spacing w:val="-4"/>
        </w:rPr>
        <w:t xml:space="preserve"> </w:t>
      </w:r>
      <w:r>
        <w:t>puede</w:t>
      </w:r>
      <w:r>
        <w:rPr>
          <w:spacing w:val="-7"/>
        </w:rPr>
        <w:t xml:space="preserve"> </w:t>
      </w:r>
      <w:r>
        <w:t>causar</w:t>
      </w:r>
      <w:r>
        <w:rPr>
          <w:spacing w:val="-6"/>
        </w:rPr>
        <w:t xml:space="preserve"> </w:t>
      </w:r>
      <w:r>
        <w:t>efectos</w:t>
      </w:r>
      <w:r>
        <w:rPr>
          <w:spacing w:val="-9"/>
        </w:rPr>
        <w:t xml:space="preserve"> </w:t>
      </w:r>
      <w:r>
        <w:t>adversos</w:t>
      </w:r>
      <w:r>
        <w:rPr>
          <w:spacing w:val="-7"/>
        </w:rPr>
        <w:t xml:space="preserve"> </w:t>
      </w:r>
      <w:r>
        <w:t>graves,</w:t>
      </w:r>
      <w:r>
        <w:rPr>
          <w:spacing w:val="-7"/>
        </w:rPr>
        <w:t xml:space="preserve"> </w:t>
      </w:r>
      <w:r>
        <w:t>incluyendo</w:t>
      </w:r>
      <w:r>
        <w:rPr>
          <w:spacing w:val="-5"/>
        </w:rPr>
        <w:t xml:space="preserve"> </w:t>
      </w:r>
      <w:r>
        <w:t>reacciones</w:t>
      </w:r>
      <w:r>
        <w:rPr>
          <w:spacing w:val="-7"/>
        </w:rPr>
        <w:t xml:space="preserve"> </w:t>
      </w:r>
      <w:r>
        <w:t>alérgicas</w:t>
      </w:r>
      <w:r>
        <w:rPr>
          <w:spacing w:val="-7"/>
        </w:rPr>
        <w:t xml:space="preserve"> </w:t>
      </w:r>
      <w:r>
        <w:t>e</w:t>
      </w:r>
      <w:r>
        <w:rPr>
          <w:spacing w:val="-7"/>
        </w:rPr>
        <w:t xml:space="preserve"> </w:t>
      </w:r>
      <w:r>
        <w:t>infecciones.</w:t>
      </w:r>
      <w:r>
        <w:rPr>
          <w:spacing w:val="-5"/>
        </w:rPr>
        <w:t xml:space="preserve"> </w:t>
      </w:r>
      <w:r>
        <w:t>Usted</w:t>
      </w:r>
      <w:r>
        <w:rPr>
          <w:spacing w:val="-7"/>
        </w:rPr>
        <w:t xml:space="preserve"> </w:t>
      </w:r>
      <w:r>
        <w:t>debe prestar atención a ciertos signos de enfermedad mientras esté utilizando Otulfi. Ver la lista completa de estos efectos adversos en “Efectos adversos graves” de la sección 4.</w:t>
      </w:r>
    </w:p>
    <w:p w14:paraId="14FDA2E1" w14:textId="77777777" w:rsidR="00414901" w:rsidRDefault="006851B1">
      <w:pPr>
        <w:pStyle w:val="Heading2"/>
        <w:spacing w:before="251"/>
        <w:ind w:left="142"/>
      </w:pPr>
      <w:r>
        <w:t>Antes</w:t>
      </w:r>
      <w:r>
        <w:rPr>
          <w:spacing w:val="-8"/>
        </w:rPr>
        <w:t xml:space="preserve"> </w:t>
      </w:r>
      <w:r>
        <w:t>de</w:t>
      </w:r>
      <w:r>
        <w:rPr>
          <w:spacing w:val="-9"/>
        </w:rPr>
        <w:t xml:space="preserve"> </w:t>
      </w:r>
      <w:r>
        <w:t>utilizar</w:t>
      </w:r>
      <w:r>
        <w:rPr>
          <w:spacing w:val="-7"/>
        </w:rPr>
        <w:t xml:space="preserve"> </w:t>
      </w:r>
      <w:r>
        <w:t>Otulfi</w:t>
      </w:r>
      <w:r>
        <w:rPr>
          <w:spacing w:val="-7"/>
        </w:rPr>
        <w:t xml:space="preserve"> </w:t>
      </w:r>
      <w:r>
        <w:t>dígale</w:t>
      </w:r>
      <w:r>
        <w:rPr>
          <w:spacing w:val="-7"/>
        </w:rPr>
        <w:t xml:space="preserve"> </w:t>
      </w:r>
      <w:r>
        <w:t>a</w:t>
      </w:r>
      <w:r>
        <w:rPr>
          <w:spacing w:val="-10"/>
        </w:rPr>
        <w:t xml:space="preserve"> </w:t>
      </w:r>
      <w:r>
        <w:t>su</w:t>
      </w:r>
      <w:r>
        <w:rPr>
          <w:spacing w:val="-7"/>
        </w:rPr>
        <w:t xml:space="preserve"> </w:t>
      </w:r>
      <w:r>
        <w:rPr>
          <w:spacing w:val="-2"/>
        </w:rPr>
        <w:t>médico:</w:t>
      </w:r>
    </w:p>
    <w:p w14:paraId="14FDA2E2" w14:textId="77777777" w:rsidR="00414901" w:rsidRDefault="006851B1">
      <w:pPr>
        <w:pStyle w:val="ListParagraph"/>
        <w:numPr>
          <w:ilvl w:val="1"/>
          <w:numId w:val="6"/>
        </w:numPr>
        <w:tabs>
          <w:tab w:val="left" w:pos="708"/>
        </w:tabs>
        <w:spacing w:before="3"/>
        <w:ind w:left="708" w:right="396" w:hanging="566"/>
      </w:pPr>
      <w:r>
        <w:rPr>
          <w:b/>
        </w:rPr>
        <w:t>Si</w:t>
      </w:r>
      <w:r>
        <w:rPr>
          <w:b/>
          <w:spacing w:val="-3"/>
        </w:rPr>
        <w:t xml:space="preserve"> </w:t>
      </w:r>
      <w:r>
        <w:rPr>
          <w:b/>
        </w:rPr>
        <w:t>usted</w:t>
      </w:r>
      <w:r>
        <w:rPr>
          <w:b/>
          <w:spacing w:val="-6"/>
        </w:rPr>
        <w:t xml:space="preserve"> </w:t>
      </w:r>
      <w:r>
        <w:rPr>
          <w:b/>
        </w:rPr>
        <w:t>ha</w:t>
      </w:r>
      <w:r>
        <w:rPr>
          <w:b/>
          <w:spacing w:val="-6"/>
        </w:rPr>
        <w:t xml:space="preserve"> </w:t>
      </w:r>
      <w:r>
        <w:rPr>
          <w:b/>
        </w:rPr>
        <w:t>tenido</w:t>
      </w:r>
      <w:r>
        <w:rPr>
          <w:b/>
          <w:spacing w:val="-4"/>
        </w:rPr>
        <w:t xml:space="preserve"> </w:t>
      </w:r>
      <w:r>
        <w:rPr>
          <w:b/>
        </w:rPr>
        <w:t>alguna</w:t>
      </w:r>
      <w:r>
        <w:rPr>
          <w:b/>
          <w:spacing w:val="-9"/>
        </w:rPr>
        <w:t xml:space="preserve"> </w:t>
      </w:r>
      <w:r>
        <w:rPr>
          <w:b/>
        </w:rPr>
        <w:t>vez</w:t>
      </w:r>
      <w:r>
        <w:rPr>
          <w:b/>
          <w:spacing w:val="-6"/>
        </w:rPr>
        <w:t xml:space="preserve"> </w:t>
      </w:r>
      <w:r>
        <w:rPr>
          <w:b/>
        </w:rPr>
        <w:t>una</w:t>
      </w:r>
      <w:r>
        <w:rPr>
          <w:b/>
          <w:spacing w:val="-4"/>
        </w:rPr>
        <w:t xml:space="preserve"> </w:t>
      </w:r>
      <w:r>
        <w:rPr>
          <w:b/>
        </w:rPr>
        <w:t>reacción</w:t>
      </w:r>
      <w:r>
        <w:rPr>
          <w:b/>
          <w:spacing w:val="-7"/>
        </w:rPr>
        <w:t xml:space="preserve"> </w:t>
      </w:r>
      <w:r>
        <w:rPr>
          <w:b/>
        </w:rPr>
        <w:t>alérgica</w:t>
      </w:r>
      <w:r>
        <w:rPr>
          <w:b/>
          <w:spacing w:val="-6"/>
        </w:rPr>
        <w:t xml:space="preserve"> </w:t>
      </w:r>
      <w:r>
        <w:rPr>
          <w:b/>
        </w:rPr>
        <w:t>a</w:t>
      </w:r>
      <w:r>
        <w:rPr>
          <w:b/>
          <w:spacing w:val="-1"/>
        </w:rPr>
        <w:t xml:space="preserve"> </w:t>
      </w:r>
      <w:r>
        <w:rPr>
          <w:b/>
        </w:rPr>
        <w:t>ustekinumab.</w:t>
      </w:r>
      <w:r>
        <w:rPr>
          <w:b/>
          <w:spacing w:val="-4"/>
        </w:rPr>
        <w:t xml:space="preserve"> </w:t>
      </w:r>
      <w:r>
        <w:t>Consulte</w:t>
      </w:r>
      <w:r>
        <w:rPr>
          <w:spacing w:val="-8"/>
        </w:rPr>
        <w:t xml:space="preserve"> </w:t>
      </w:r>
      <w:r>
        <w:t>con</w:t>
      </w:r>
      <w:r>
        <w:rPr>
          <w:spacing w:val="-4"/>
        </w:rPr>
        <w:t xml:space="preserve"> </w:t>
      </w:r>
      <w:r>
        <w:t>su</w:t>
      </w:r>
      <w:r>
        <w:rPr>
          <w:spacing w:val="-6"/>
        </w:rPr>
        <w:t xml:space="preserve"> </w:t>
      </w:r>
      <w:r>
        <w:t>médico si no está seguro.</w:t>
      </w:r>
    </w:p>
    <w:p w14:paraId="14FDA2E3" w14:textId="77777777" w:rsidR="00414901" w:rsidRDefault="006851B1">
      <w:pPr>
        <w:pStyle w:val="ListParagraph"/>
        <w:numPr>
          <w:ilvl w:val="1"/>
          <w:numId w:val="6"/>
        </w:numPr>
        <w:tabs>
          <w:tab w:val="left" w:pos="708"/>
        </w:tabs>
        <w:ind w:left="708" w:right="383" w:hanging="566"/>
      </w:pPr>
      <w:r>
        <w:rPr>
          <w:b/>
        </w:rPr>
        <w:t>Si</w:t>
      </w:r>
      <w:r>
        <w:rPr>
          <w:b/>
          <w:spacing w:val="-3"/>
        </w:rPr>
        <w:t xml:space="preserve"> </w:t>
      </w:r>
      <w:r>
        <w:rPr>
          <w:b/>
        </w:rPr>
        <w:t>usted</w:t>
      </w:r>
      <w:r>
        <w:rPr>
          <w:b/>
          <w:spacing w:val="-4"/>
        </w:rPr>
        <w:t xml:space="preserve"> </w:t>
      </w:r>
      <w:r>
        <w:rPr>
          <w:b/>
        </w:rPr>
        <w:t>alguna</w:t>
      </w:r>
      <w:r>
        <w:rPr>
          <w:b/>
          <w:spacing w:val="-4"/>
        </w:rPr>
        <w:t xml:space="preserve"> </w:t>
      </w:r>
      <w:r>
        <w:rPr>
          <w:b/>
        </w:rPr>
        <w:t>vez</w:t>
      </w:r>
      <w:r>
        <w:rPr>
          <w:b/>
          <w:spacing w:val="-3"/>
        </w:rPr>
        <w:t xml:space="preserve"> </w:t>
      </w:r>
      <w:r>
        <w:rPr>
          <w:b/>
        </w:rPr>
        <w:t>ha</w:t>
      </w:r>
      <w:r>
        <w:rPr>
          <w:b/>
          <w:spacing w:val="-6"/>
        </w:rPr>
        <w:t xml:space="preserve"> </w:t>
      </w:r>
      <w:r>
        <w:rPr>
          <w:b/>
        </w:rPr>
        <w:t>tenido</w:t>
      </w:r>
      <w:r>
        <w:rPr>
          <w:b/>
          <w:spacing w:val="-4"/>
        </w:rPr>
        <w:t xml:space="preserve"> </w:t>
      </w:r>
      <w:r>
        <w:rPr>
          <w:b/>
        </w:rPr>
        <w:t>algún</w:t>
      </w:r>
      <w:r>
        <w:rPr>
          <w:b/>
          <w:spacing w:val="-4"/>
        </w:rPr>
        <w:t xml:space="preserve"> </w:t>
      </w:r>
      <w:r>
        <w:rPr>
          <w:b/>
        </w:rPr>
        <w:t>tipo</w:t>
      </w:r>
      <w:r>
        <w:rPr>
          <w:b/>
          <w:spacing w:val="-4"/>
        </w:rPr>
        <w:t xml:space="preserve"> </w:t>
      </w:r>
      <w:r>
        <w:rPr>
          <w:b/>
        </w:rPr>
        <w:t>de</w:t>
      </w:r>
      <w:r>
        <w:rPr>
          <w:b/>
          <w:spacing w:val="-6"/>
        </w:rPr>
        <w:t xml:space="preserve"> </w:t>
      </w:r>
      <w:r>
        <w:rPr>
          <w:b/>
        </w:rPr>
        <w:t>cáncer</w:t>
      </w:r>
      <w:r>
        <w:rPr>
          <w:b/>
          <w:spacing w:val="-1"/>
        </w:rPr>
        <w:t xml:space="preserve"> </w:t>
      </w:r>
      <w:r>
        <w:t>–</w:t>
      </w:r>
      <w:r>
        <w:rPr>
          <w:spacing w:val="-6"/>
        </w:rPr>
        <w:t xml:space="preserve"> </w:t>
      </w:r>
      <w:r>
        <w:t>esto</w:t>
      </w:r>
      <w:r>
        <w:rPr>
          <w:spacing w:val="-6"/>
        </w:rPr>
        <w:t xml:space="preserve"> </w:t>
      </w:r>
      <w:r>
        <w:t>es</w:t>
      </w:r>
      <w:r>
        <w:rPr>
          <w:spacing w:val="-6"/>
        </w:rPr>
        <w:t xml:space="preserve"> </w:t>
      </w:r>
      <w:r>
        <w:t>porque</w:t>
      </w:r>
      <w:r>
        <w:rPr>
          <w:spacing w:val="-6"/>
        </w:rPr>
        <w:t xml:space="preserve"> </w:t>
      </w:r>
      <w:r>
        <w:t>los</w:t>
      </w:r>
      <w:r>
        <w:rPr>
          <w:spacing w:val="-6"/>
        </w:rPr>
        <w:t xml:space="preserve"> </w:t>
      </w:r>
      <w:r>
        <w:t>inmunosupresores</w:t>
      </w:r>
      <w:r>
        <w:rPr>
          <w:spacing w:val="-3"/>
        </w:rPr>
        <w:t xml:space="preserve"> </w:t>
      </w:r>
      <w:r>
        <w:t xml:space="preserve">del tipo de Otulfi debilitan parte del sistema inmunitario. Esto puede aumentar el riesgo de tener </w:t>
      </w:r>
      <w:r>
        <w:rPr>
          <w:spacing w:val="-2"/>
        </w:rPr>
        <w:t>cáncer.</w:t>
      </w:r>
    </w:p>
    <w:p w14:paraId="14FDA2E4" w14:textId="77777777" w:rsidR="00414901" w:rsidRDefault="006851B1">
      <w:pPr>
        <w:pStyle w:val="ListParagraph"/>
        <w:numPr>
          <w:ilvl w:val="1"/>
          <w:numId w:val="6"/>
        </w:numPr>
        <w:tabs>
          <w:tab w:val="left" w:pos="709"/>
        </w:tabs>
        <w:ind w:right="486" w:hanging="566"/>
      </w:pPr>
      <w:r>
        <w:rPr>
          <w:b/>
        </w:rPr>
        <w:t>Si usted ha recibido tratamiento para la psoriasis con otros biológicos (un medicamento producido</w:t>
      </w:r>
      <w:r>
        <w:rPr>
          <w:b/>
          <w:spacing w:val="-4"/>
        </w:rPr>
        <w:t xml:space="preserve"> </w:t>
      </w:r>
      <w:r>
        <w:rPr>
          <w:b/>
        </w:rPr>
        <w:t>a</w:t>
      </w:r>
      <w:r>
        <w:rPr>
          <w:b/>
          <w:spacing w:val="-6"/>
        </w:rPr>
        <w:t xml:space="preserve"> </w:t>
      </w:r>
      <w:r>
        <w:rPr>
          <w:b/>
        </w:rPr>
        <w:t>partir</w:t>
      </w:r>
      <w:r>
        <w:rPr>
          <w:b/>
          <w:spacing w:val="-6"/>
        </w:rPr>
        <w:t xml:space="preserve"> </w:t>
      </w:r>
      <w:r>
        <w:rPr>
          <w:b/>
        </w:rPr>
        <w:t>de</w:t>
      </w:r>
      <w:r>
        <w:rPr>
          <w:b/>
          <w:spacing w:val="-6"/>
        </w:rPr>
        <w:t xml:space="preserve"> </w:t>
      </w:r>
      <w:r>
        <w:rPr>
          <w:b/>
        </w:rPr>
        <w:t>una</w:t>
      </w:r>
      <w:r>
        <w:rPr>
          <w:b/>
          <w:spacing w:val="-6"/>
        </w:rPr>
        <w:t xml:space="preserve"> </w:t>
      </w:r>
      <w:r>
        <w:rPr>
          <w:b/>
        </w:rPr>
        <w:t>fuente</w:t>
      </w:r>
      <w:r>
        <w:rPr>
          <w:b/>
          <w:spacing w:val="-6"/>
        </w:rPr>
        <w:t xml:space="preserve"> </w:t>
      </w:r>
      <w:r>
        <w:rPr>
          <w:b/>
        </w:rPr>
        <w:t>biológica</w:t>
      </w:r>
      <w:r>
        <w:rPr>
          <w:b/>
          <w:spacing w:val="-6"/>
        </w:rPr>
        <w:t xml:space="preserve"> </w:t>
      </w:r>
      <w:r>
        <w:rPr>
          <w:b/>
        </w:rPr>
        <w:t>y</w:t>
      </w:r>
      <w:r>
        <w:rPr>
          <w:b/>
          <w:spacing w:val="-6"/>
        </w:rPr>
        <w:t xml:space="preserve"> </w:t>
      </w:r>
      <w:r>
        <w:rPr>
          <w:b/>
        </w:rPr>
        <w:t>que</w:t>
      </w:r>
      <w:r>
        <w:rPr>
          <w:b/>
          <w:spacing w:val="-6"/>
        </w:rPr>
        <w:t xml:space="preserve"> </w:t>
      </w:r>
      <w:r>
        <w:rPr>
          <w:b/>
        </w:rPr>
        <w:t>suele</w:t>
      </w:r>
      <w:r>
        <w:rPr>
          <w:b/>
          <w:spacing w:val="-6"/>
        </w:rPr>
        <w:t xml:space="preserve"> </w:t>
      </w:r>
      <w:r>
        <w:rPr>
          <w:b/>
        </w:rPr>
        <w:t>administrarse</w:t>
      </w:r>
      <w:r>
        <w:rPr>
          <w:b/>
          <w:spacing w:val="-6"/>
        </w:rPr>
        <w:t xml:space="preserve"> </w:t>
      </w:r>
      <w:r>
        <w:rPr>
          <w:b/>
        </w:rPr>
        <w:t>mediante</w:t>
      </w:r>
      <w:r>
        <w:rPr>
          <w:b/>
          <w:spacing w:val="-8"/>
        </w:rPr>
        <w:t xml:space="preserve"> </w:t>
      </w:r>
      <w:r>
        <w:rPr>
          <w:b/>
        </w:rPr>
        <w:t xml:space="preserve">inyección) </w:t>
      </w:r>
      <w:r>
        <w:t>– el riesgo de padecer cáncer puede ser mayor.</w:t>
      </w:r>
    </w:p>
    <w:p w14:paraId="14FDA2E5" w14:textId="77777777" w:rsidR="00414901" w:rsidRDefault="006851B1">
      <w:pPr>
        <w:pStyle w:val="Heading2"/>
        <w:numPr>
          <w:ilvl w:val="1"/>
          <w:numId w:val="6"/>
        </w:numPr>
        <w:tabs>
          <w:tab w:val="left" w:pos="709"/>
        </w:tabs>
        <w:spacing w:line="262" w:lineRule="exact"/>
        <w:rPr>
          <w:b w:val="0"/>
        </w:rPr>
      </w:pPr>
      <w:r>
        <w:t>Si</w:t>
      </w:r>
      <w:r>
        <w:rPr>
          <w:spacing w:val="-7"/>
        </w:rPr>
        <w:t xml:space="preserve"> </w:t>
      </w:r>
      <w:r>
        <w:t>tiene</w:t>
      </w:r>
      <w:r>
        <w:rPr>
          <w:spacing w:val="-9"/>
        </w:rPr>
        <w:t xml:space="preserve"> </w:t>
      </w:r>
      <w:r>
        <w:t>o</w:t>
      </w:r>
      <w:r>
        <w:rPr>
          <w:spacing w:val="-7"/>
        </w:rPr>
        <w:t xml:space="preserve"> </w:t>
      </w:r>
      <w:r>
        <w:t>ha</w:t>
      </w:r>
      <w:r>
        <w:rPr>
          <w:spacing w:val="-8"/>
        </w:rPr>
        <w:t xml:space="preserve"> </w:t>
      </w:r>
      <w:r>
        <w:t>tenido</w:t>
      </w:r>
      <w:r>
        <w:rPr>
          <w:spacing w:val="-7"/>
        </w:rPr>
        <w:t xml:space="preserve"> </w:t>
      </w:r>
      <w:r>
        <w:t>una</w:t>
      </w:r>
      <w:r>
        <w:rPr>
          <w:spacing w:val="-7"/>
        </w:rPr>
        <w:t xml:space="preserve"> </w:t>
      </w:r>
      <w:r>
        <w:t>infección</w:t>
      </w:r>
      <w:r>
        <w:rPr>
          <w:spacing w:val="-8"/>
        </w:rPr>
        <w:t xml:space="preserve"> </w:t>
      </w:r>
      <w:r>
        <w:rPr>
          <w:spacing w:val="-2"/>
        </w:rPr>
        <w:t>reciente</w:t>
      </w:r>
      <w:r>
        <w:rPr>
          <w:b w:val="0"/>
          <w:spacing w:val="-2"/>
        </w:rPr>
        <w:t>.</w:t>
      </w:r>
    </w:p>
    <w:p w14:paraId="14FDA2E6" w14:textId="77777777" w:rsidR="00414901" w:rsidRDefault="006851B1">
      <w:pPr>
        <w:pStyle w:val="ListParagraph"/>
        <w:numPr>
          <w:ilvl w:val="1"/>
          <w:numId w:val="6"/>
        </w:numPr>
        <w:tabs>
          <w:tab w:val="left" w:pos="708"/>
        </w:tabs>
        <w:spacing w:before="2"/>
        <w:ind w:left="708" w:right="357" w:hanging="566"/>
      </w:pPr>
      <w:r>
        <w:rPr>
          <w:b/>
        </w:rPr>
        <w:t>Si</w:t>
      </w:r>
      <w:r>
        <w:rPr>
          <w:b/>
          <w:spacing w:val="-3"/>
        </w:rPr>
        <w:t xml:space="preserve"> </w:t>
      </w:r>
      <w:r>
        <w:rPr>
          <w:b/>
        </w:rPr>
        <w:t>tiene</w:t>
      </w:r>
      <w:r>
        <w:rPr>
          <w:b/>
          <w:spacing w:val="-6"/>
        </w:rPr>
        <w:t xml:space="preserve"> </w:t>
      </w:r>
      <w:r>
        <w:rPr>
          <w:b/>
        </w:rPr>
        <w:t>cualquier</w:t>
      </w:r>
      <w:r>
        <w:rPr>
          <w:b/>
          <w:spacing w:val="-3"/>
        </w:rPr>
        <w:t xml:space="preserve"> </w:t>
      </w:r>
      <w:r>
        <w:rPr>
          <w:b/>
        </w:rPr>
        <w:t>lesión</w:t>
      </w:r>
      <w:r>
        <w:rPr>
          <w:b/>
          <w:spacing w:val="-4"/>
        </w:rPr>
        <w:t xml:space="preserve"> </w:t>
      </w:r>
      <w:r>
        <w:rPr>
          <w:b/>
        </w:rPr>
        <w:t>nueva</w:t>
      </w:r>
      <w:r>
        <w:rPr>
          <w:b/>
          <w:spacing w:val="-4"/>
        </w:rPr>
        <w:t xml:space="preserve"> </w:t>
      </w:r>
      <w:r>
        <w:rPr>
          <w:b/>
        </w:rPr>
        <w:t>o</w:t>
      </w:r>
      <w:r>
        <w:rPr>
          <w:b/>
          <w:spacing w:val="-4"/>
        </w:rPr>
        <w:t xml:space="preserve"> </w:t>
      </w:r>
      <w:r>
        <w:rPr>
          <w:b/>
        </w:rPr>
        <w:t>cambio</w:t>
      </w:r>
      <w:r>
        <w:rPr>
          <w:b/>
          <w:spacing w:val="-4"/>
        </w:rPr>
        <w:t xml:space="preserve"> </w:t>
      </w:r>
      <w:r>
        <w:rPr>
          <w:b/>
        </w:rPr>
        <w:t>de</w:t>
      </w:r>
      <w:r>
        <w:rPr>
          <w:b/>
          <w:spacing w:val="-6"/>
        </w:rPr>
        <w:t xml:space="preserve"> </w:t>
      </w:r>
      <w:r>
        <w:rPr>
          <w:b/>
        </w:rPr>
        <w:t>las</w:t>
      </w:r>
      <w:r>
        <w:rPr>
          <w:b/>
          <w:spacing w:val="-6"/>
        </w:rPr>
        <w:t xml:space="preserve"> </w:t>
      </w:r>
      <w:r>
        <w:rPr>
          <w:b/>
        </w:rPr>
        <w:t>lesiones</w:t>
      </w:r>
      <w:r>
        <w:rPr>
          <w:b/>
          <w:spacing w:val="-1"/>
        </w:rPr>
        <w:t xml:space="preserve"> </w:t>
      </w:r>
      <w:r>
        <w:t>dentro</w:t>
      </w:r>
      <w:r>
        <w:rPr>
          <w:spacing w:val="-4"/>
        </w:rPr>
        <w:t xml:space="preserve"> </w:t>
      </w:r>
      <w:r>
        <w:t>del</w:t>
      </w:r>
      <w:r>
        <w:rPr>
          <w:spacing w:val="-3"/>
        </w:rPr>
        <w:t xml:space="preserve"> </w:t>
      </w:r>
      <w:r>
        <w:t>área</w:t>
      </w:r>
      <w:r>
        <w:rPr>
          <w:spacing w:val="-6"/>
        </w:rPr>
        <w:t xml:space="preserve"> </w:t>
      </w:r>
      <w:r>
        <w:t>de</w:t>
      </w:r>
      <w:r>
        <w:rPr>
          <w:spacing w:val="-3"/>
        </w:rPr>
        <w:t xml:space="preserve"> </w:t>
      </w:r>
      <w:r>
        <w:t>psoriasis</w:t>
      </w:r>
      <w:r>
        <w:rPr>
          <w:spacing w:val="-6"/>
        </w:rPr>
        <w:t xml:space="preserve"> </w:t>
      </w:r>
      <w:r>
        <w:t>o</w:t>
      </w:r>
      <w:r>
        <w:rPr>
          <w:spacing w:val="-4"/>
        </w:rPr>
        <w:t xml:space="preserve"> </w:t>
      </w:r>
      <w:r>
        <w:t>sobre</w:t>
      </w:r>
      <w:r>
        <w:rPr>
          <w:spacing w:val="-6"/>
        </w:rPr>
        <w:t xml:space="preserve"> </w:t>
      </w:r>
      <w:r>
        <w:t>la piel intacta.</w:t>
      </w:r>
    </w:p>
    <w:p w14:paraId="14FDA2E7" w14:textId="77777777" w:rsidR="00414901" w:rsidRDefault="006851B1">
      <w:pPr>
        <w:pStyle w:val="ListParagraph"/>
        <w:numPr>
          <w:ilvl w:val="1"/>
          <w:numId w:val="6"/>
        </w:numPr>
        <w:tabs>
          <w:tab w:val="left" w:pos="709"/>
        </w:tabs>
        <w:spacing w:before="1"/>
        <w:ind w:right="514" w:hanging="566"/>
      </w:pPr>
      <w:r>
        <w:rPr>
          <w:b/>
        </w:rPr>
        <w:t>Si</w:t>
      </w:r>
      <w:r>
        <w:rPr>
          <w:b/>
          <w:spacing w:val="-3"/>
        </w:rPr>
        <w:t xml:space="preserve"> </w:t>
      </w:r>
      <w:r>
        <w:rPr>
          <w:b/>
        </w:rPr>
        <w:t>usted</w:t>
      </w:r>
      <w:r>
        <w:rPr>
          <w:b/>
          <w:spacing w:val="-6"/>
        </w:rPr>
        <w:t xml:space="preserve"> </w:t>
      </w:r>
      <w:r>
        <w:rPr>
          <w:b/>
        </w:rPr>
        <w:t>alguna</w:t>
      </w:r>
      <w:r>
        <w:rPr>
          <w:b/>
          <w:spacing w:val="-4"/>
        </w:rPr>
        <w:t xml:space="preserve"> </w:t>
      </w:r>
      <w:r>
        <w:rPr>
          <w:b/>
        </w:rPr>
        <w:t>vez</w:t>
      </w:r>
      <w:r>
        <w:rPr>
          <w:b/>
          <w:spacing w:val="-6"/>
        </w:rPr>
        <w:t xml:space="preserve"> </w:t>
      </w:r>
      <w:r>
        <w:rPr>
          <w:b/>
        </w:rPr>
        <w:t>ha</w:t>
      </w:r>
      <w:r>
        <w:rPr>
          <w:b/>
          <w:spacing w:val="-4"/>
        </w:rPr>
        <w:t xml:space="preserve"> </w:t>
      </w:r>
      <w:r>
        <w:rPr>
          <w:b/>
        </w:rPr>
        <w:t>tenido</w:t>
      </w:r>
      <w:r>
        <w:rPr>
          <w:b/>
          <w:spacing w:val="-4"/>
        </w:rPr>
        <w:t xml:space="preserve"> </w:t>
      </w:r>
      <w:r>
        <w:rPr>
          <w:b/>
        </w:rPr>
        <w:t>una</w:t>
      </w:r>
      <w:r>
        <w:rPr>
          <w:b/>
          <w:spacing w:val="-6"/>
        </w:rPr>
        <w:t xml:space="preserve"> </w:t>
      </w:r>
      <w:r>
        <w:rPr>
          <w:b/>
        </w:rPr>
        <w:t>reacción</w:t>
      </w:r>
      <w:r>
        <w:rPr>
          <w:b/>
          <w:spacing w:val="-4"/>
        </w:rPr>
        <w:t xml:space="preserve"> </w:t>
      </w:r>
      <w:r>
        <w:rPr>
          <w:b/>
        </w:rPr>
        <w:t>alérgica</w:t>
      </w:r>
      <w:r>
        <w:rPr>
          <w:b/>
          <w:spacing w:val="-9"/>
        </w:rPr>
        <w:t xml:space="preserve"> </w:t>
      </w:r>
      <w:r>
        <w:rPr>
          <w:b/>
        </w:rPr>
        <w:t>a</w:t>
      </w:r>
      <w:r>
        <w:rPr>
          <w:b/>
          <w:spacing w:val="-1"/>
        </w:rPr>
        <w:t xml:space="preserve"> </w:t>
      </w:r>
      <w:r>
        <w:rPr>
          <w:b/>
        </w:rPr>
        <w:t>la</w:t>
      </w:r>
      <w:r>
        <w:rPr>
          <w:b/>
          <w:spacing w:val="-6"/>
        </w:rPr>
        <w:t xml:space="preserve"> </w:t>
      </w:r>
      <w:r>
        <w:rPr>
          <w:b/>
        </w:rPr>
        <w:t>inyección</w:t>
      </w:r>
      <w:r>
        <w:rPr>
          <w:b/>
          <w:spacing w:val="-7"/>
        </w:rPr>
        <w:t xml:space="preserve"> </w:t>
      </w:r>
      <w:r>
        <w:rPr>
          <w:b/>
        </w:rPr>
        <w:t>de</w:t>
      </w:r>
      <w:r>
        <w:rPr>
          <w:b/>
          <w:spacing w:val="-8"/>
        </w:rPr>
        <w:t xml:space="preserve"> </w:t>
      </w:r>
      <w:r>
        <w:rPr>
          <w:b/>
        </w:rPr>
        <w:t>Otulfi</w:t>
      </w:r>
      <w:r>
        <w:t>.</w:t>
      </w:r>
      <w:r>
        <w:rPr>
          <w:spacing w:val="-6"/>
        </w:rPr>
        <w:t xml:space="preserve"> </w:t>
      </w:r>
      <w:r>
        <w:t>Ver</w:t>
      </w:r>
      <w:r>
        <w:rPr>
          <w:spacing w:val="-5"/>
        </w:rPr>
        <w:t xml:space="preserve"> </w:t>
      </w:r>
      <w:r>
        <w:t>“Observe los efectos adversos graves” en la sección 4 para los signos de una reacción alérgica.</w:t>
      </w:r>
    </w:p>
    <w:p w14:paraId="14FDA2E8" w14:textId="77777777" w:rsidR="00414901" w:rsidRDefault="006851B1">
      <w:pPr>
        <w:pStyle w:val="ListParagraph"/>
        <w:numPr>
          <w:ilvl w:val="1"/>
          <w:numId w:val="6"/>
        </w:numPr>
        <w:tabs>
          <w:tab w:val="left" w:pos="709"/>
        </w:tabs>
        <w:ind w:right="418" w:hanging="566"/>
      </w:pPr>
      <w:r>
        <w:rPr>
          <w:b/>
        </w:rPr>
        <w:t>Si</w:t>
      </w:r>
      <w:r>
        <w:rPr>
          <w:b/>
          <w:spacing w:val="-4"/>
        </w:rPr>
        <w:t xml:space="preserve"> </w:t>
      </w:r>
      <w:r>
        <w:rPr>
          <w:b/>
        </w:rPr>
        <w:t>usted</w:t>
      </w:r>
      <w:r>
        <w:rPr>
          <w:b/>
          <w:spacing w:val="-7"/>
        </w:rPr>
        <w:t xml:space="preserve"> </w:t>
      </w:r>
      <w:r>
        <w:rPr>
          <w:b/>
        </w:rPr>
        <w:t>está</w:t>
      </w:r>
      <w:r>
        <w:rPr>
          <w:b/>
          <w:spacing w:val="-7"/>
        </w:rPr>
        <w:t xml:space="preserve"> </w:t>
      </w:r>
      <w:r>
        <w:rPr>
          <w:b/>
        </w:rPr>
        <w:t>tomando</w:t>
      </w:r>
      <w:r>
        <w:rPr>
          <w:b/>
          <w:spacing w:val="-7"/>
        </w:rPr>
        <w:t xml:space="preserve"> </w:t>
      </w:r>
      <w:r>
        <w:rPr>
          <w:b/>
        </w:rPr>
        <w:t>cualquier</w:t>
      </w:r>
      <w:r>
        <w:rPr>
          <w:b/>
          <w:spacing w:val="-7"/>
        </w:rPr>
        <w:t xml:space="preserve"> </w:t>
      </w:r>
      <w:r>
        <w:rPr>
          <w:b/>
        </w:rPr>
        <w:t>otro</w:t>
      </w:r>
      <w:r>
        <w:rPr>
          <w:b/>
          <w:spacing w:val="-7"/>
        </w:rPr>
        <w:t xml:space="preserve"> </w:t>
      </w:r>
      <w:r>
        <w:rPr>
          <w:b/>
        </w:rPr>
        <w:t>tratamiento</w:t>
      </w:r>
      <w:r>
        <w:rPr>
          <w:b/>
          <w:spacing w:val="-5"/>
        </w:rPr>
        <w:t xml:space="preserve"> </w:t>
      </w:r>
      <w:r>
        <w:rPr>
          <w:b/>
        </w:rPr>
        <w:t>para</w:t>
      </w:r>
      <w:r>
        <w:rPr>
          <w:b/>
          <w:spacing w:val="-7"/>
        </w:rPr>
        <w:t xml:space="preserve"> </w:t>
      </w:r>
      <w:r>
        <w:rPr>
          <w:b/>
        </w:rPr>
        <w:t>la</w:t>
      </w:r>
      <w:r>
        <w:rPr>
          <w:b/>
          <w:spacing w:val="-5"/>
        </w:rPr>
        <w:t xml:space="preserve"> </w:t>
      </w:r>
      <w:r>
        <w:rPr>
          <w:b/>
        </w:rPr>
        <w:t>psoriasis</w:t>
      </w:r>
      <w:r>
        <w:rPr>
          <w:b/>
          <w:spacing w:val="-7"/>
        </w:rPr>
        <w:t xml:space="preserve"> </w:t>
      </w:r>
      <w:r>
        <w:rPr>
          <w:b/>
        </w:rPr>
        <w:t>y/o</w:t>
      </w:r>
      <w:r>
        <w:rPr>
          <w:b/>
          <w:spacing w:val="-5"/>
        </w:rPr>
        <w:t xml:space="preserve"> </w:t>
      </w:r>
      <w:r>
        <w:rPr>
          <w:b/>
        </w:rPr>
        <w:t>artritis</w:t>
      </w:r>
      <w:r>
        <w:rPr>
          <w:b/>
          <w:spacing w:val="-9"/>
        </w:rPr>
        <w:t xml:space="preserve"> </w:t>
      </w:r>
      <w:r>
        <w:rPr>
          <w:b/>
        </w:rPr>
        <w:t>psoriásica</w:t>
      </w:r>
      <w:r>
        <w:rPr>
          <w:b/>
          <w:spacing w:val="-2"/>
        </w:rPr>
        <w:t xml:space="preserve"> </w:t>
      </w:r>
      <w:r>
        <w:t>– como cualquier otro inmunosupresor o fototerapia (cuando su cuerpo es tratado con un tipo de luz ultravioleta (UV)). Estos tratamientos pueden también debilitar parte del sistema</w:t>
      </w:r>
    </w:p>
    <w:p w14:paraId="14FDA2E9" w14:textId="77777777" w:rsidR="00414901" w:rsidRDefault="00414901">
      <w:pPr>
        <w:pStyle w:val="ListParagraph"/>
        <w:sectPr w:rsidR="00414901">
          <w:pgSz w:w="11920" w:h="16850"/>
          <w:pgMar w:top="1300" w:right="1133" w:bottom="920" w:left="1275" w:header="0" w:footer="623" w:gutter="0"/>
          <w:cols w:space="720"/>
        </w:sectPr>
      </w:pPr>
    </w:p>
    <w:p w14:paraId="14FDA2EA" w14:textId="77777777" w:rsidR="00414901" w:rsidRDefault="006851B1">
      <w:pPr>
        <w:pStyle w:val="BodyText"/>
        <w:spacing w:before="71"/>
        <w:ind w:left="709" w:right="331"/>
      </w:pPr>
      <w:r>
        <w:lastRenderedPageBreak/>
        <w:t>inmunitario.</w:t>
      </w:r>
      <w:r>
        <w:rPr>
          <w:spacing w:val="-6"/>
        </w:rPr>
        <w:t xml:space="preserve"> </w:t>
      </w:r>
      <w:r>
        <w:t>No</w:t>
      </w:r>
      <w:r>
        <w:rPr>
          <w:spacing w:val="-4"/>
        </w:rPr>
        <w:t xml:space="preserve"> </w:t>
      </w:r>
      <w:r>
        <w:t>se</w:t>
      </w:r>
      <w:r>
        <w:rPr>
          <w:spacing w:val="-6"/>
        </w:rPr>
        <w:t xml:space="preserve"> </w:t>
      </w:r>
      <w:r>
        <w:t>ha</w:t>
      </w:r>
      <w:r>
        <w:rPr>
          <w:spacing w:val="-6"/>
        </w:rPr>
        <w:t xml:space="preserve"> </w:t>
      </w:r>
      <w:r>
        <w:t>estudiado</w:t>
      </w:r>
      <w:r>
        <w:rPr>
          <w:spacing w:val="-4"/>
        </w:rPr>
        <w:t xml:space="preserve"> </w:t>
      </w:r>
      <w:r>
        <w:t>el</w:t>
      </w:r>
      <w:r>
        <w:rPr>
          <w:spacing w:val="-3"/>
        </w:rPr>
        <w:t xml:space="preserve"> </w:t>
      </w:r>
      <w:r>
        <w:t>uso</w:t>
      </w:r>
      <w:r>
        <w:rPr>
          <w:spacing w:val="-4"/>
        </w:rPr>
        <w:t xml:space="preserve"> </w:t>
      </w:r>
      <w:r>
        <w:t>de</w:t>
      </w:r>
      <w:r>
        <w:rPr>
          <w:spacing w:val="-3"/>
        </w:rPr>
        <w:t xml:space="preserve"> </w:t>
      </w:r>
      <w:r>
        <w:t>estos</w:t>
      </w:r>
      <w:r>
        <w:rPr>
          <w:spacing w:val="-6"/>
        </w:rPr>
        <w:t xml:space="preserve"> </w:t>
      </w:r>
      <w:r>
        <w:t>tratamientos</w:t>
      </w:r>
      <w:r>
        <w:rPr>
          <w:spacing w:val="-6"/>
        </w:rPr>
        <w:t xml:space="preserve"> </w:t>
      </w:r>
      <w:r>
        <w:t>de</w:t>
      </w:r>
      <w:r>
        <w:rPr>
          <w:spacing w:val="-6"/>
        </w:rPr>
        <w:t xml:space="preserve"> </w:t>
      </w:r>
      <w:r>
        <w:t>manera</w:t>
      </w:r>
      <w:r>
        <w:rPr>
          <w:spacing w:val="-6"/>
        </w:rPr>
        <w:t xml:space="preserve"> </w:t>
      </w:r>
      <w:r>
        <w:t>conjunta</w:t>
      </w:r>
      <w:r>
        <w:rPr>
          <w:spacing w:val="-3"/>
        </w:rPr>
        <w:t xml:space="preserve"> </w:t>
      </w:r>
      <w:r>
        <w:t>con</w:t>
      </w:r>
      <w:r>
        <w:rPr>
          <w:spacing w:val="-2"/>
        </w:rPr>
        <w:t xml:space="preserve"> </w:t>
      </w:r>
      <w:r>
        <w:t>Otulfi.</w:t>
      </w:r>
      <w:r>
        <w:rPr>
          <w:spacing w:val="-4"/>
        </w:rPr>
        <w:t xml:space="preserve"> </w:t>
      </w:r>
      <w:r>
        <w:t>Sin embargo, es posible que pueda aumentar la probabilidad de sufrir enfermedades relacionadas con un sistema inmune más débil.</w:t>
      </w:r>
    </w:p>
    <w:p w14:paraId="14FDA2EB" w14:textId="77777777" w:rsidR="00414901" w:rsidRDefault="006851B1">
      <w:pPr>
        <w:pStyle w:val="ListParagraph"/>
        <w:numPr>
          <w:ilvl w:val="1"/>
          <w:numId w:val="6"/>
        </w:numPr>
        <w:tabs>
          <w:tab w:val="left" w:pos="708"/>
        </w:tabs>
        <w:spacing w:before="1"/>
        <w:ind w:left="708" w:right="572" w:hanging="566"/>
      </w:pPr>
      <w:r>
        <w:rPr>
          <w:b/>
        </w:rPr>
        <w:t>Si</w:t>
      </w:r>
      <w:r>
        <w:rPr>
          <w:b/>
          <w:spacing w:val="-3"/>
        </w:rPr>
        <w:t xml:space="preserve"> </w:t>
      </w:r>
      <w:r>
        <w:rPr>
          <w:b/>
        </w:rPr>
        <w:t>usted</w:t>
      </w:r>
      <w:r>
        <w:rPr>
          <w:b/>
          <w:spacing w:val="-6"/>
        </w:rPr>
        <w:t xml:space="preserve"> </w:t>
      </w:r>
      <w:r>
        <w:rPr>
          <w:b/>
        </w:rPr>
        <w:t>está</w:t>
      </w:r>
      <w:r>
        <w:rPr>
          <w:b/>
          <w:spacing w:val="-6"/>
        </w:rPr>
        <w:t xml:space="preserve"> </w:t>
      </w:r>
      <w:r>
        <w:rPr>
          <w:b/>
        </w:rPr>
        <w:t>recibiendo</w:t>
      </w:r>
      <w:r>
        <w:rPr>
          <w:b/>
          <w:spacing w:val="-4"/>
        </w:rPr>
        <w:t xml:space="preserve"> </w:t>
      </w:r>
      <w:r>
        <w:rPr>
          <w:b/>
        </w:rPr>
        <w:t>o</w:t>
      </w:r>
      <w:r>
        <w:rPr>
          <w:b/>
          <w:spacing w:val="-9"/>
        </w:rPr>
        <w:t xml:space="preserve"> </w:t>
      </w:r>
      <w:r>
        <w:rPr>
          <w:b/>
        </w:rPr>
        <w:t>ha</w:t>
      </w:r>
      <w:r>
        <w:rPr>
          <w:b/>
          <w:spacing w:val="-4"/>
        </w:rPr>
        <w:t xml:space="preserve"> </w:t>
      </w:r>
      <w:r>
        <w:rPr>
          <w:b/>
        </w:rPr>
        <w:t>recibido</w:t>
      </w:r>
      <w:r>
        <w:rPr>
          <w:b/>
          <w:spacing w:val="-4"/>
        </w:rPr>
        <w:t xml:space="preserve"> </w:t>
      </w:r>
      <w:r>
        <w:rPr>
          <w:b/>
        </w:rPr>
        <w:t>alguna</w:t>
      </w:r>
      <w:r>
        <w:rPr>
          <w:b/>
          <w:spacing w:val="-6"/>
        </w:rPr>
        <w:t xml:space="preserve"> </w:t>
      </w:r>
      <w:r>
        <w:rPr>
          <w:b/>
        </w:rPr>
        <w:t>vez</w:t>
      </w:r>
      <w:r>
        <w:rPr>
          <w:b/>
          <w:spacing w:val="-6"/>
        </w:rPr>
        <w:t xml:space="preserve"> </w:t>
      </w:r>
      <w:r>
        <w:rPr>
          <w:b/>
        </w:rPr>
        <w:t>inyecciones</w:t>
      </w:r>
      <w:r>
        <w:rPr>
          <w:b/>
          <w:spacing w:val="-6"/>
        </w:rPr>
        <w:t xml:space="preserve"> </w:t>
      </w:r>
      <w:r>
        <w:rPr>
          <w:b/>
        </w:rPr>
        <w:t>para</w:t>
      </w:r>
      <w:r>
        <w:rPr>
          <w:b/>
          <w:spacing w:val="-6"/>
        </w:rPr>
        <w:t xml:space="preserve"> </w:t>
      </w:r>
      <w:r>
        <w:rPr>
          <w:b/>
        </w:rPr>
        <w:t>tratar</w:t>
      </w:r>
      <w:r>
        <w:rPr>
          <w:b/>
          <w:spacing w:val="-8"/>
        </w:rPr>
        <w:t xml:space="preserve"> </w:t>
      </w:r>
      <w:r>
        <w:rPr>
          <w:b/>
        </w:rPr>
        <w:t>las</w:t>
      </w:r>
      <w:r>
        <w:rPr>
          <w:b/>
          <w:spacing w:val="-6"/>
        </w:rPr>
        <w:t xml:space="preserve"> </w:t>
      </w:r>
      <w:r>
        <w:rPr>
          <w:b/>
        </w:rPr>
        <w:t>alergias</w:t>
      </w:r>
      <w:r>
        <w:rPr>
          <w:b/>
          <w:spacing w:val="-1"/>
        </w:rPr>
        <w:t xml:space="preserve"> </w:t>
      </w:r>
      <w:r>
        <w:t>–</w:t>
      </w:r>
      <w:r>
        <w:rPr>
          <w:spacing w:val="-6"/>
        </w:rPr>
        <w:t xml:space="preserve"> </w:t>
      </w:r>
      <w:r>
        <w:t>se desconoce si Otulfi puede afectar a estos tratamientos.</w:t>
      </w:r>
    </w:p>
    <w:p w14:paraId="14FDA2EC" w14:textId="77777777" w:rsidR="00414901" w:rsidRDefault="006851B1">
      <w:pPr>
        <w:pStyle w:val="ListParagraph"/>
        <w:numPr>
          <w:ilvl w:val="1"/>
          <w:numId w:val="6"/>
        </w:numPr>
        <w:tabs>
          <w:tab w:val="left" w:pos="709"/>
        </w:tabs>
      </w:pPr>
      <w:r>
        <w:rPr>
          <w:b/>
        </w:rPr>
        <w:t>Si</w:t>
      </w:r>
      <w:r>
        <w:rPr>
          <w:b/>
          <w:spacing w:val="-9"/>
        </w:rPr>
        <w:t xml:space="preserve"> </w:t>
      </w:r>
      <w:r>
        <w:rPr>
          <w:b/>
        </w:rPr>
        <w:t>usted</w:t>
      </w:r>
      <w:r>
        <w:rPr>
          <w:b/>
          <w:spacing w:val="-7"/>
        </w:rPr>
        <w:t xml:space="preserve"> </w:t>
      </w:r>
      <w:r>
        <w:rPr>
          <w:b/>
        </w:rPr>
        <w:t>tiene</w:t>
      </w:r>
      <w:r>
        <w:rPr>
          <w:b/>
          <w:spacing w:val="-7"/>
        </w:rPr>
        <w:t xml:space="preserve"> </w:t>
      </w:r>
      <w:r>
        <w:rPr>
          <w:b/>
        </w:rPr>
        <w:t>65</w:t>
      </w:r>
      <w:r>
        <w:rPr>
          <w:b/>
          <w:spacing w:val="-6"/>
        </w:rPr>
        <w:t xml:space="preserve"> </w:t>
      </w:r>
      <w:r>
        <w:rPr>
          <w:b/>
        </w:rPr>
        <w:t>años</w:t>
      </w:r>
      <w:r>
        <w:rPr>
          <w:b/>
          <w:spacing w:val="-7"/>
        </w:rPr>
        <w:t xml:space="preserve"> </w:t>
      </w:r>
      <w:r>
        <w:rPr>
          <w:b/>
        </w:rPr>
        <w:t>o</w:t>
      </w:r>
      <w:r>
        <w:rPr>
          <w:b/>
          <w:spacing w:val="-10"/>
        </w:rPr>
        <w:t xml:space="preserve"> </w:t>
      </w:r>
      <w:r>
        <w:rPr>
          <w:b/>
        </w:rPr>
        <w:t>más</w:t>
      </w:r>
      <w:r>
        <w:rPr>
          <w:b/>
          <w:spacing w:val="-8"/>
        </w:rPr>
        <w:t xml:space="preserve"> </w:t>
      </w:r>
      <w:r>
        <w:t>–</w:t>
      </w:r>
      <w:r>
        <w:rPr>
          <w:spacing w:val="-5"/>
        </w:rPr>
        <w:t xml:space="preserve"> </w:t>
      </w:r>
      <w:r>
        <w:t>usted</w:t>
      </w:r>
      <w:r>
        <w:rPr>
          <w:spacing w:val="-7"/>
        </w:rPr>
        <w:t xml:space="preserve"> </w:t>
      </w:r>
      <w:r>
        <w:t>tiene</w:t>
      </w:r>
      <w:r>
        <w:rPr>
          <w:spacing w:val="-9"/>
        </w:rPr>
        <w:t xml:space="preserve"> </w:t>
      </w:r>
      <w:r>
        <w:t>más</w:t>
      </w:r>
      <w:r>
        <w:rPr>
          <w:spacing w:val="-10"/>
        </w:rPr>
        <w:t xml:space="preserve"> </w:t>
      </w:r>
      <w:r>
        <w:t>probabilidades</w:t>
      </w:r>
      <w:r>
        <w:rPr>
          <w:spacing w:val="-9"/>
        </w:rPr>
        <w:t xml:space="preserve"> </w:t>
      </w:r>
      <w:r>
        <w:t>de</w:t>
      </w:r>
      <w:r>
        <w:rPr>
          <w:spacing w:val="-7"/>
        </w:rPr>
        <w:t xml:space="preserve"> </w:t>
      </w:r>
      <w:r>
        <w:t>adquirir</w:t>
      </w:r>
      <w:r>
        <w:rPr>
          <w:spacing w:val="-6"/>
        </w:rPr>
        <w:t xml:space="preserve"> </w:t>
      </w:r>
      <w:r>
        <w:rPr>
          <w:spacing w:val="-2"/>
        </w:rPr>
        <w:t>infecciones.</w:t>
      </w:r>
    </w:p>
    <w:p w14:paraId="14FDA2ED" w14:textId="77777777" w:rsidR="00414901" w:rsidRDefault="006851B1">
      <w:pPr>
        <w:pStyle w:val="BodyText"/>
        <w:spacing w:before="251"/>
        <w:ind w:left="143" w:right="396"/>
      </w:pP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de</w:t>
      </w:r>
      <w:r>
        <w:rPr>
          <w:spacing w:val="-6"/>
        </w:rPr>
        <w:t xml:space="preserve"> </w:t>
      </w:r>
      <w:r>
        <w:t>no</w:t>
      </w:r>
      <w:r>
        <w:rPr>
          <w:spacing w:val="-4"/>
        </w:rPr>
        <w:t xml:space="preserve"> </w:t>
      </w:r>
      <w:r>
        <w:t>padecer</w:t>
      </w:r>
      <w:r>
        <w:rPr>
          <w:spacing w:val="-5"/>
        </w:rPr>
        <w:t xml:space="preserve"> </w:t>
      </w:r>
      <w:r>
        <w:t>alguno</w:t>
      </w:r>
      <w:r>
        <w:rPr>
          <w:spacing w:val="-4"/>
        </w:rPr>
        <w:t xml:space="preserve"> </w:t>
      </w:r>
      <w:r>
        <w:t>de</w:t>
      </w:r>
      <w:r>
        <w:rPr>
          <w:spacing w:val="-3"/>
        </w:rPr>
        <w:t xml:space="preserve"> </w:t>
      </w:r>
      <w:r>
        <w:t>estos</w:t>
      </w:r>
      <w:r>
        <w:rPr>
          <w:spacing w:val="-3"/>
        </w:rPr>
        <w:t xml:space="preserve"> </w:t>
      </w:r>
      <w:r>
        <w:t>trastornos,</w:t>
      </w:r>
      <w:r>
        <w:rPr>
          <w:spacing w:val="-4"/>
        </w:rPr>
        <w:t xml:space="preserve"> </w:t>
      </w:r>
      <w:r>
        <w:t>hable</w:t>
      </w:r>
      <w:r>
        <w:rPr>
          <w:spacing w:val="-3"/>
        </w:rPr>
        <w:t xml:space="preserve"> </w:t>
      </w:r>
      <w:r>
        <w:t>con</w:t>
      </w:r>
      <w:r>
        <w:rPr>
          <w:spacing w:val="-4"/>
        </w:rPr>
        <w:t xml:space="preserve"> </w:t>
      </w:r>
      <w:r>
        <w:t>su</w:t>
      </w:r>
      <w:r>
        <w:rPr>
          <w:spacing w:val="-6"/>
        </w:rPr>
        <w:t xml:space="preserve"> </w:t>
      </w:r>
      <w:r>
        <w:t>médico</w:t>
      </w:r>
      <w:r>
        <w:rPr>
          <w:spacing w:val="-4"/>
        </w:rPr>
        <w:t xml:space="preserve"> </w:t>
      </w:r>
      <w:r>
        <w:t>o</w:t>
      </w:r>
      <w:r>
        <w:rPr>
          <w:spacing w:val="-9"/>
        </w:rPr>
        <w:t xml:space="preserve"> </w:t>
      </w:r>
      <w:r>
        <w:t>farmacéutico</w:t>
      </w:r>
      <w:r>
        <w:rPr>
          <w:spacing w:val="-2"/>
        </w:rPr>
        <w:t xml:space="preserve"> </w:t>
      </w:r>
      <w:r>
        <w:t>antes de usar Otulfi.</w:t>
      </w:r>
    </w:p>
    <w:p w14:paraId="14FDA2EE" w14:textId="77777777" w:rsidR="00414901" w:rsidRDefault="006851B1">
      <w:pPr>
        <w:pStyle w:val="BodyText"/>
        <w:spacing w:before="252"/>
        <w:ind w:left="143" w:right="331"/>
      </w:pPr>
      <w:r>
        <w:t>Algunos pacientes han experimentado reacciones similares al lupus durante el tratamiento con ustekinumab, incluido lupus cutáneo o síndrome tipo lupus. Hable con su médico de inmediato si experimenta</w:t>
      </w:r>
      <w:r>
        <w:rPr>
          <w:spacing w:val="-3"/>
        </w:rPr>
        <w:t xml:space="preserve"> </w:t>
      </w:r>
      <w:r>
        <w:t>erupción</w:t>
      </w:r>
      <w:r>
        <w:rPr>
          <w:spacing w:val="-4"/>
        </w:rPr>
        <w:t xml:space="preserve"> </w:t>
      </w:r>
      <w:r>
        <w:t>cutánea</w:t>
      </w:r>
      <w:r>
        <w:rPr>
          <w:spacing w:val="-3"/>
        </w:rPr>
        <w:t xml:space="preserve"> </w:t>
      </w:r>
      <w:r>
        <w:t>roja,</w:t>
      </w:r>
      <w:r>
        <w:rPr>
          <w:spacing w:val="-4"/>
        </w:rPr>
        <w:t xml:space="preserve"> </w:t>
      </w:r>
      <w:r>
        <w:t>elevada</w:t>
      </w:r>
      <w:r>
        <w:rPr>
          <w:spacing w:val="-4"/>
        </w:rPr>
        <w:t xml:space="preserve"> </w:t>
      </w:r>
      <w:r>
        <w:t>y</w:t>
      </w:r>
      <w:r>
        <w:rPr>
          <w:spacing w:val="-6"/>
        </w:rPr>
        <w:t xml:space="preserve"> </w:t>
      </w:r>
      <w:r>
        <w:t>escamosa,</w:t>
      </w:r>
      <w:r>
        <w:rPr>
          <w:spacing w:val="-4"/>
        </w:rPr>
        <w:t xml:space="preserve"> </w:t>
      </w:r>
      <w:r>
        <w:t>a</w:t>
      </w:r>
      <w:r>
        <w:rPr>
          <w:spacing w:val="-3"/>
        </w:rPr>
        <w:t xml:space="preserve"> </w:t>
      </w:r>
      <w:r>
        <w:t>veces</w:t>
      </w:r>
      <w:r>
        <w:rPr>
          <w:spacing w:val="-6"/>
        </w:rPr>
        <w:t xml:space="preserve"> </w:t>
      </w:r>
      <w:r>
        <w:t>con</w:t>
      </w:r>
      <w:r>
        <w:rPr>
          <w:spacing w:val="-6"/>
        </w:rPr>
        <w:t xml:space="preserve"> </w:t>
      </w:r>
      <w:r>
        <w:t>un</w:t>
      </w:r>
      <w:r>
        <w:rPr>
          <w:spacing w:val="-4"/>
        </w:rPr>
        <w:t xml:space="preserve"> </w:t>
      </w:r>
      <w:r>
        <w:t>borde</w:t>
      </w:r>
      <w:r>
        <w:rPr>
          <w:spacing w:val="-6"/>
        </w:rPr>
        <w:t xml:space="preserve"> </w:t>
      </w:r>
      <w:r>
        <w:t>más</w:t>
      </w:r>
      <w:r>
        <w:rPr>
          <w:spacing w:val="-6"/>
        </w:rPr>
        <w:t xml:space="preserve"> </w:t>
      </w:r>
      <w:r>
        <w:t>oscuro,</w:t>
      </w:r>
      <w:r>
        <w:rPr>
          <w:spacing w:val="-4"/>
        </w:rPr>
        <w:t xml:space="preserve"> </w:t>
      </w:r>
      <w:r>
        <w:t>en</w:t>
      </w:r>
      <w:r>
        <w:rPr>
          <w:spacing w:val="-6"/>
        </w:rPr>
        <w:t xml:space="preserve"> </w:t>
      </w:r>
      <w:r>
        <w:t>zonas</w:t>
      </w:r>
      <w:r>
        <w:rPr>
          <w:spacing w:val="-3"/>
        </w:rPr>
        <w:t xml:space="preserve"> </w:t>
      </w:r>
      <w:r>
        <w:t>de la piel expuestas al sol o si van acompañadas de dolores articulares.</w:t>
      </w:r>
    </w:p>
    <w:p w14:paraId="14FDA2EF" w14:textId="77777777" w:rsidR="00414901" w:rsidRDefault="00414901">
      <w:pPr>
        <w:pStyle w:val="BodyText"/>
      </w:pPr>
    </w:p>
    <w:p w14:paraId="14FDA2F0" w14:textId="77777777" w:rsidR="00414901" w:rsidRDefault="006851B1">
      <w:pPr>
        <w:pStyle w:val="Heading2"/>
        <w:spacing w:line="252" w:lineRule="exact"/>
      </w:pPr>
      <w:r>
        <w:t>Ataques</w:t>
      </w:r>
      <w:r>
        <w:rPr>
          <w:spacing w:val="-9"/>
        </w:rPr>
        <w:t xml:space="preserve"> </w:t>
      </w:r>
      <w:r>
        <w:t>al</w:t>
      </w:r>
      <w:r>
        <w:rPr>
          <w:spacing w:val="-8"/>
        </w:rPr>
        <w:t xml:space="preserve"> </w:t>
      </w:r>
      <w:r>
        <w:t>corazón</w:t>
      </w:r>
      <w:r>
        <w:rPr>
          <w:spacing w:val="-8"/>
        </w:rPr>
        <w:t xml:space="preserve"> </w:t>
      </w:r>
      <w:r>
        <w:t>e</w:t>
      </w:r>
      <w:r>
        <w:rPr>
          <w:spacing w:val="-8"/>
        </w:rPr>
        <w:t xml:space="preserve"> </w:t>
      </w:r>
      <w:r>
        <w:rPr>
          <w:spacing w:val="-4"/>
        </w:rPr>
        <w:t>ictus</w:t>
      </w:r>
    </w:p>
    <w:p w14:paraId="14FDA2F1" w14:textId="77777777" w:rsidR="00414901" w:rsidRDefault="006851B1">
      <w:pPr>
        <w:pStyle w:val="BodyText"/>
        <w:ind w:left="143" w:right="311"/>
      </w:pPr>
      <w:r>
        <w:t>En</w:t>
      </w:r>
      <w:r>
        <w:rPr>
          <w:spacing w:val="-4"/>
        </w:rPr>
        <w:t xml:space="preserve"> </w:t>
      </w:r>
      <w:r>
        <w:t>un</w:t>
      </w:r>
      <w:r>
        <w:rPr>
          <w:spacing w:val="-4"/>
        </w:rPr>
        <w:t xml:space="preserve"> </w:t>
      </w:r>
      <w:r>
        <w:t>estudio</w:t>
      </w:r>
      <w:r>
        <w:rPr>
          <w:spacing w:val="-9"/>
        </w:rPr>
        <w:t xml:space="preserve"> </w:t>
      </w:r>
      <w:r>
        <w:t>realizado</w:t>
      </w:r>
      <w:r>
        <w:rPr>
          <w:spacing w:val="-6"/>
        </w:rPr>
        <w:t xml:space="preserve"> </w:t>
      </w:r>
      <w:r>
        <w:t>en</w:t>
      </w:r>
      <w:r>
        <w:rPr>
          <w:spacing w:val="-6"/>
        </w:rPr>
        <w:t xml:space="preserve"> </w:t>
      </w:r>
      <w:r>
        <w:t>pacientes</w:t>
      </w:r>
      <w:r>
        <w:rPr>
          <w:spacing w:val="-6"/>
        </w:rPr>
        <w:t xml:space="preserve"> </w:t>
      </w:r>
      <w:r>
        <w:t>con</w:t>
      </w:r>
      <w:r>
        <w:rPr>
          <w:spacing w:val="-4"/>
        </w:rPr>
        <w:t xml:space="preserve"> </w:t>
      </w:r>
      <w:r>
        <w:t>psoriasis</w:t>
      </w:r>
      <w:r>
        <w:rPr>
          <w:spacing w:val="-8"/>
        </w:rPr>
        <w:t xml:space="preserve"> </w:t>
      </w:r>
      <w:r>
        <w:t>tratados</w:t>
      </w:r>
      <w:r>
        <w:rPr>
          <w:spacing w:val="-6"/>
        </w:rPr>
        <w:t xml:space="preserve"> </w:t>
      </w:r>
      <w:r>
        <w:t>con</w:t>
      </w:r>
      <w:r>
        <w:rPr>
          <w:spacing w:val="-1"/>
        </w:rPr>
        <w:t xml:space="preserve"> </w:t>
      </w:r>
      <w:r>
        <w:t>ustekinumab</w:t>
      </w:r>
      <w:r>
        <w:rPr>
          <w:spacing w:val="-4"/>
        </w:rPr>
        <w:t xml:space="preserve"> </w:t>
      </w:r>
      <w:r>
        <w:t>se</w:t>
      </w:r>
      <w:r>
        <w:rPr>
          <w:spacing w:val="-6"/>
        </w:rPr>
        <w:t xml:space="preserve"> </w:t>
      </w:r>
      <w:r>
        <w:t>han</w:t>
      </w:r>
      <w:r>
        <w:rPr>
          <w:spacing w:val="-4"/>
        </w:rPr>
        <w:t xml:space="preserve"> </w:t>
      </w:r>
      <w:r>
        <w:t>observado</w:t>
      </w:r>
      <w:r>
        <w:rPr>
          <w:spacing w:val="-6"/>
        </w:rPr>
        <w:t xml:space="preserve"> </w:t>
      </w:r>
      <w:r>
        <w:t>ataques al corazón e ictus. Su médico comprobará periódicamente sus factores de riesgo de enfermedad cardíaca</w:t>
      </w:r>
      <w:r>
        <w:rPr>
          <w:spacing w:val="-1"/>
        </w:rPr>
        <w:t xml:space="preserve"> </w:t>
      </w:r>
      <w:r>
        <w:t>e</w:t>
      </w:r>
      <w:r>
        <w:rPr>
          <w:spacing w:val="-4"/>
        </w:rPr>
        <w:t xml:space="preserve"> </w:t>
      </w:r>
      <w:r>
        <w:t>ictus</w:t>
      </w:r>
      <w:r>
        <w:rPr>
          <w:spacing w:val="-3"/>
        </w:rPr>
        <w:t xml:space="preserve"> </w:t>
      </w:r>
      <w:r>
        <w:t>para</w:t>
      </w:r>
      <w:r>
        <w:rPr>
          <w:spacing w:val="-1"/>
        </w:rPr>
        <w:t xml:space="preserve"> </w:t>
      </w:r>
      <w:r>
        <w:t>garantizar</w:t>
      </w:r>
      <w:r>
        <w:rPr>
          <w:spacing w:val="-3"/>
        </w:rPr>
        <w:t xml:space="preserve"> </w:t>
      </w:r>
      <w:r>
        <w:t>que</w:t>
      </w:r>
      <w:r>
        <w:rPr>
          <w:spacing w:val="-3"/>
        </w:rPr>
        <w:t xml:space="preserve"> </w:t>
      </w:r>
      <w:r>
        <w:t>se</w:t>
      </w:r>
      <w:r>
        <w:rPr>
          <w:spacing w:val="-3"/>
        </w:rPr>
        <w:t xml:space="preserve"> </w:t>
      </w:r>
      <w:r>
        <w:t>tratan</w:t>
      </w:r>
      <w:r>
        <w:rPr>
          <w:spacing w:val="-4"/>
        </w:rPr>
        <w:t xml:space="preserve"> </w:t>
      </w:r>
      <w:r>
        <w:t>adecuadamente.</w:t>
      </w:r>
      <w:r>
        <w:rPr>
          <w:spacing w:val="-1"/>
        </w:rPr>
        <w:t xml:space="preserve"> </w:t>
      </w:r>
      <w:r>
        <w:t>Busque</w:t>
      </w:r>
      <w:r>
        <w:rPr>
          <w:spacing w:val="-3"/>
        </w:rPr>
        <w:t xml:space="preserve"> </w:t>
      </w:r>
      <w:r>
        <w:t>atención</w:t>
      </w:r>
      <w:r>
        <w:rPr>
          <w:spacing w:val="-4"/>
        </w:rPr>
        <w:t xml:space="preserve"> </w:t>
      </w:r>
      <w:r>
        <w:t>médica</w:t>
      </w:r>
      <w:r>
        <w:rPr>
          <w:spacing w:val="-3"/>
        </w:rPr>
        <w:t xml:space="preserve"> </w:t>
      </w:r>
      <w:r>
        <w:t>de</w:t>
      </w:r>
      <w:r>
        <w:rPr>
          <w:spacing w:val="-3"/>
        </w:rPr>
        <w:t xml:space="preserve"> </w:t>
      </w:r>
      <w:r>
        <w:t>inmediato</w:t>
      </w:r>
      <w:r>
        <w:rPr>
          <w:spacing w:val="-4"/>
        </w:rPr>
        <w:t xml:space="preserve"> </w:t>
      </w:r>
      <w:r>
        <w:t>si presenta dolor torácico, debilidad o sensación anormal en un lado del cuerpo, parálisis facial o anomalías en el habla o la vista.</w:t>
      </w:r>
    </w:p>
    <w:p w14:paraId="14FDA2F2" w14:textId="77777777" w:rsidR="00414901" w:rsidRDefault="006851B1">
      <w:pPr>
        <w:pStyle w:val="Heading2"/>
        <w:spacing w:before="251"/>
      </w:pPr>
      <w:r>
        <w:t>Niños</w:t>
      </w:r>
      <w:r>
        <w:rPr>
          <w:spacing w:val="-6"/>
        </w:rPr>
        <w:t xml:space="preserve"> </w:t>
      </w:r>
      <w:r>
        <w:t>y</w:t>
      </w:r>
      <w:r>
        <w:rPr>
          <w:spacing w:val="-4"/>
        </w:rPr>
        <w:t xml:space="preserve"> </w:t>
      </w:r>
      <w:r>
        <w:rPr>
          <w:spacing w:val="-2"/>
        </w:rPr>
        <w:t>adolescentes</w:t>
      </w:r>
    </w:p>
    <w:p w14:paraId="14FDA2F3" w14:textId="77777777" w:rsidR="00414901" w:rsidRDefault="006851B1">
      <w:pPr>
        <w:pStyle w:val="BodyText"/>
        <w:spacing w:before="4"/>
        <w:ind w:left="142"/>
      </w:pPr>
      <w:r>
        <w:t xml:space="preserve">No se recomienda el uso de Otulfi en niños menores de 6 </w:t>
      </w:r>
      <w:proofErr w:type="gramStart"/>
      <w:r>
        <w:t>años de edad</w:t>
      </w:r>
      <w:proofErr w:type="gramEnd"/>
      <w:r>
        <w:t xml:space="preserve"> con psoriasis, niños con enfermedad</w:t>
      </w:r>
      <w:r>
        <w:rPr>
          <w:spacing w:val="-4"/>
        </w:rPr>
        <w:t xml:space="preserve"> </w:t>
      </w:r>
      <w:r>
        <w:t>de</w:t>
      </w:r>
      <w:r>
        <w:rPr>
          <w:spacing w:val="-1"/>
        </w:rPr>
        <w:t xml:space="preserve"> </w:t>
      </w:r>
      <w:r>
        <w:t>Crohn</w:t>
      </w:r>
      <w:r>
        <w:rPr>
          <w:spacing w:val="-1"/>
        </w:rPr>
        <w:t xml:space="preserve"> </w:t>
      </w:r>
      <w:r>
        <w:t>que</w:t>
      </w:r>
      <w:r>
        <w:rPr>
          <w:spacing w:val="-1"/>
        </w:rPr>
        <w:t xml:space="preserve"> </w:t>
      </w:r>
      <w:r>
        <w:t>pesen</w:t>
      </w:r>
      <w:r>
        <w:rPr>
          <w:spacing w:val="-4"/>
        </w:rPr>
        <w:t xml:space="preserve"> </w:t>
      </w:r>
      <w:r>
        <w:t>menos</w:t>
      </w:r>
      <w:r>
        <w:rPr>
          <w:spacing w:val="-1"/>
        </w:rPr>
        <w:t xml:space="preserve"> </w:t>
      </w:r>
      <w:r>
        <w:t>de</w:t>
      </w:r>
      <w:r>
        <w:rPr>
          <w:spacing w:val="-3"/>
        </w:rPr>
        <w:t xml:space="preserve"> </w:t>
      </w:r>
      <w:r>
        <w:t>40</w:t>
      </w:r>
      <w:r>
        <w:rPr>
          <w:spacing w:val="-1"/>
        </w:rPr>
        <w:t xml:space="preserve"> </w:t>
      </w:r>
      <w:r>
        <w:t>kg</w:t>
      </w:r>
      <w:r>
        <w:rPr>
          <w:spacing w:val="-6"/>
        </w:rPr>
        <w:t xml:space="preserve"> </w:t>
      </w:r>
      <w:r>
        <w:t>ni</w:t>
      </w:r>
      <w:r>
        <w:rPr>
          <w:spacing w:val="-3"/>
        </w:rPr>
        <w:t xml:space="preserve"> </w:t>
      </w:r>
      <w:r>
        <w:t>en</w:t>
      </w:r>
      <w:r>
        <w:rPr>
          <w:spacing w:val="-6"/>
        </w:rPr>
        <w:t xml:space="preserve"> </w:t>
      </w:r>
      <w:r>
        <w:t>niños</w:t>
      </w:r>
      <w:r>
        <w:rPr>
          <w:spacing w:val="-3"/>
        </w:rPr>
        <w:t xml:space="preserve"> </w:t>
      </w:r>
      <w:r>
        <w:t>menores</w:t>
      </w:r>
      <w:r>
        <w:rPr>
          <w:spacing w:val="-1"/>
        </w:rPr>
        <w:t xml:space="preserve"> </w:t>
      </w:r>
      <w:r>
        <w:t>de</w:t>
      </w:r>
      <w:r>
        <w:rPr>
          <w:spacing w:val="-3"/>
        </w:rPr>
        <w:t xml:space="preserve"> </w:t>
      </w:r>
      <w:r>
        <w:t>18</w:t>
      </w:r>
      <w:r>
        <w:rPr>
          <w:spacing w:val="-1"/>
        </w:rPr>
        <w:t xml:space="preserve"> </w:t>
      </w:r>
      <w:r>
        <w:t>años</w:t>
      </w:r>
      <w:r>
        <w:rPr>
          <w:spacing w:val="-1"/>
        </w:rPr>
        <w:t xml:space="preserve"> </w:t>
      </w:r>
      <w:r>
        <w:t>de</w:t>
      </w:r>
      <w:r>
        <w:rPr>
          <w:spacing w:val="-1"/>
        </w:rPr>
        <w:t xml:space="preserve"> </w:t>
      </w:r>
      <w:r>
        <w:t>edad</w:t>
      </w:r>
      <w:r>
        <w:rPr>
          <w:spacing w:val="-4"/>
        </w:rPr>
        <w:t xml:space="preserve"> </w:t>
      </w:r>
      <w:r>
        <w:t>con</w:t>
      </w:r>
      <w:r>
        <w:rPr>
          <w:spacing w:val="-1"/>
        </w:rPr>
        <w:t xml:space="preserve"> </w:t>
      </w:r>
      <w:r>
        <w:t>artritis psoriásica, ya que no ha sido estudiado en este grupo de edad.</w:t>
      </w:r>
    </w:p>
    <w:p w14:paraId="14FDA2F4" w14:textId="77777777" w:rsidR="00414901" w:rsidRDefault="006851B1">
      <w:pPr>
        <w:pStyle w:val="Heading2"/>
        <w:spacing w:before="251" w:line="252" w:lineRule="exact"/>
      </w:pPr>
      <w:r>
        <w:t>Uso</w:t>
      </w:r>
      <w:r>
        <w:rPr>
          <w:spacing w:val="-11"/>
        </w:rPr>
        <w:t xml:space="preserve"> </w:t>
      </w:r>
      <w:r>
        <w:t>de</w:t>
      </w:r>
      <w:r>
        <w:rPr>
          <w:spacing w:val="-9"/>
        </w:rPr>
        <w:t xml:space="preserve"> </w:t>
      </w:r>
      <w:r>
        <w:t>Otulfi</w:t>
      </w:r>
      <w:r>
        <w:rPr>
          <w:spacing w:val="-10"/>
        </w:rPr>
        <w:t xml:space="preserve"> </w:t>
      </w:r>
      <w:r>
        <w:t>con</w:t>
      </w:r>
      <w:r>
        <w:rPr>
          <w:spacing w:val="-9"/>
        </w:rPr>
        <w:t xml:space="preserve"> </w:t>
      </w:r>
      <w:r>
        <w:t>otros</w:t>
      </w:r>
      <w:r>
        <w:rPr>
          <w:spacing w:val="-11"/>
        </w:rPr>
        <w:t xml:space="preserve"> </w:t>
      </w:r>
      <w:r>
        <w:t>medicamentos,</w:t>
      </w:r>
      <w:r>
        <w:rPr>
          <w:spacing w:val="-8"/>
        </w:rPr>
        <w:t xml:space="preserve"> </w:t>
      </w:r>
      <w:r>
        <w:rPr>
          <w:spacing w:val="-2"/>
        </w:rPr>
        <w:t>vacunas</w:t>
      </w:r>
    </w:p>
    <w:p w14:paraId="14FDA2F5" w14:textId="77777777" w:rsidR="00414901" w:rsidRDefault="006851B1">
      <w:pPr>
        <w:pStyle w:val="BodyText"/>
        <w:spacing w:line="252" w:lineRule="exact"/>
        <w:ind w:left="142"/>
      </w:pPr>
      <w:r>
        <w:t>Informe</w:t>
      </w:r>
      <w:r>
        <w:rPr>
          <w:spacing w:val="-9"/>
        </w:rPr>
        <w:t xml:space="preserve"> </w:t>
      </w:r>
      <w:r>
        <w:t>a</w:t>
      </w:r>
      <w:r>
        <w:rPr>
          <w:spacing w:val="-6"/>
        </w:rPr>
        <w:t xml:space="preserve"> </w:t>
      </w:r>
      <w:r>
        <w:t>su</w:t>
      </w:r>
      <w:r>
        <w:rPr>
          <w:spacing w:val="-8"/>
        </w:rPr>
        <w:t xml:space="preserve"> </w:t>
      </w:r>
      <w:r>
        <w:t>médico</w:t>
      </w:r>
      <w:r>
        <w:rPr>
          <w:spacing w:val="-6"/>
        </w:rPr>
        <w:t xml:space="preserve"> </w:t>
      </w:r>
      <w:r>
        <w:t>o</w:t>
      </w:r>
      <w:r>
        <w:rPr>
          <w:spacing w:val="-6"/>
        </w:rPr>
        <w:t xml:space="preserve"> </w:t>
      </w:r>
      <w:r>
        <w:rPr>
          <w:spacing w:val="-2"/>
        </w:rPr>
        <w:t>farmacéutico:</w:t>
      </w:r>
    </w:p>
    <w:p w14:paraId="14FDA2F6" w14:textId="77777777" w:rsidR="00414901" w:rsidRDefault="006851B1">
      <w:pPr>
        <w:pStyle w:val="ListParagraph"/>
        <w:numPr>
          <w:ilvl w:val="1"/>
          <w:numId w:val="6"/>
        </w:numPr>
        <w:tabs>
          <w:tab w:val="left" w:pos="709"/>
        </w:tabs>
        <w:spacing w:line="269" w:lineRule="exact"/>
      </w:pPr>
      <w:r>
        <w:t>Si</w:t>
      </w:r>
      <w:r>
        <w:rPr>
          <w:spacing w:val="-13"/>
        </w:rPr>
        <w:t xml:space="preserve"> </w:t>
      </w:r>
      <w:r>
        <w:t>está</w:t>
      </w:r>
      <w:r>
        <w:rPr>
          <w:spacing w:val="-10"/>
        </w:rPr>
        <w:t xml:space="preserve"> </w:t>
      </w:r>
      <w:r>
        <w:t>utilizando,</w:t>
      </w:r>
      <w:r>
        <w:rPr>
          <w:spacing w:val="-10"/>
        </w:rPr>
        <w:t xml:space="preserve"> </w:t>
      </w:r>
      <w:r>
        <w:t>ha</w:t>
      </w:r>
      <w:r>
        <w:rPr>
          <w:spacing w:val="-10"/>
        </w:rPr>
        <w:t xml:space="preserve"> </w:t>
      </w:r>
      <w:r>
        <w:t>utilizado</w:t>
      </w:r>
      <w:r>
        <w:rPr>
          <w:spacing w:val="-11"/>
        </w:rPr>
        <w:t xml:space="preserve"> </w:t>
      </w:r>
      <w:r>
        <w:t>recientemente</w:t>
      </w:r>
      <w:r>
        <w:rPr>
          <w:spacing w:val="-11"/>
        </w:rPr>
        <w:t xml:space="preserve"> </w:t>
      </w:r>
      <w:r>
        <w:t>o</w:t>
      </w:r>
      <w:r>
        <w:rPr>
          <w:spacing w:val="-11"/>
        </w:rPr>
        <w:t xml:space="preserve"> </w:t>
      </w:r>
      <w:r>
        <w:t>puede</w:t>
      </w:r>
      <w:r>
        <w:rPr>
          <w:spacing w:val="-10"/>
        </w:rPr>
        <w:t xml:space="preserve"> </w:t>
      </w:r>
      <w:r>
        <w:t>utilizar</w:t>
      </w:r>
      <w:r>
        <w:rPr>
          <w:spacing w:val="-10"/>
        </w:rPr>
        <w:t xml:space="preserve"> </w:t>
      </w:r>
      <w:r>
        <w:t>otros</w:t>
      </w:r>
      <w:r>
        <w:rPr>
          <w:spacing w:val="-10"/>
        </w:rPr>
        <w:t xml:space="preserve"> </w:t>
      </w:r>
      <w:r>
        <w:rPr>
          <w:spacing w:val="-2"/>
        </w:rPr>
        <w:t>medicamentos.</w:t>
      </w:r>
    </w:p>
    <w:p w14:paraId="14FDA2F7" w14:textId="77777777" w:rsidR="00414901" w:rsidRDefault="006851B1">
      <w:pPr>
        <w:pStyle w:val="ListParagraph"/>
        <w:numPr>
          <w:ilvl w:val="1"/>
          <w:numId w:val="6"/>
        </w:numPr>
        <w:tabs>
          <w:tab w:val="left" w:pos="709"/>
        </w:tabs>
        <w:spacing w:before="4"/>
        <w:ind w:right="1266" w:hanging="567"/>
      </w:pPr>
      <w:r>
        <w:t>Si</w:t>
      </w:r>
      <w:r>
        <w:rPr>
          <w:spacing w:val="-4"/>
        </w:rPr>
        <w:t xml:space="preserve"> </w:t>
      </w:r>
      <w:r>
        <w:t>ha</w:t>
      </w:r>
      <w:r>
        <w:rPr>
          <w:spacing w:val="-6"/>
        </w:rPr>
        <w:t xml:space="preserve"> </w:t>
      </w:r>
      <w:r>
        <w:t>sido</w:t>
      </w:r>
      <w:r>
        <w:rPr>
          <w:spacing w:val="-6"/>
        </w:rPr>
        <w:t xml:space="preserve"> </w:t>
      </w:r>
      <w:r>
        <w:t>vacunado</w:t>
      </w:r>
      <w:r>
        <w:rPr>
          <w:spacing w:val="-6"/>
        </w:rPr>
        <w:t xml:space="preserve"> </w:t>
      </w:r>
      <w:r>
        <w:t>recientemente</w:t>
      </w:r>
      <w:r>
        <w:rPr>
          <w:spacing w:val="-6"/>
        </w:rPr>
        <w:t xml:space="preserve"> </w:t>
      </w:r>
      <w:r>
        <w:t>o</w:t>
      </w:r>
      <w:r>
        <w:rPr>
          <w:spacing w:val="-6"/>
        </w:rPr>
        <w:t xml:space="preserve"> </w:t>
      </w:r>
      <w:r>
        <w:t>va</w:t>
      </w:r>
      <w:r>
        <w:rPr>
          <w:spacing w:val="-6"/>
        </w:rPr>
        <w:t xml:space="preserve"> </w:t>
      </w:r>
      <w:r>
        <w:t>a</w:t>
      </w:r>
      <w:r>
        <w:rPr>
          <w:spacing w:val="-4"/>
        </w:rPr>
        <w:t xml:space="preserve"> </w:t>
      </w:r>
      <w:r>
        <w:t>recibir</w:t>
      </w:r>
      <w:r>
        <w:rPr>
          <w:spacing w:val="-5"/>
        </w:rPr>
        <w:t xml:space="preserve"> </w:t>
      </w:r>
      <w:r>
        <w:t>una</w:t>
      </w:r>
      <w:r>
        <w:rPr>
          <w:spacing w:val="-6"/>
        </w:rPr>
        <w:t xml:space="preserve"> </w:t>
      </w:r>
      <w:r>
        <w:t>vacuna.</w:t>
      </w:r>
      <w:r>
        <w:rPr>
          <w:spacing w:val="-6"/>
        </w:rPr>
        <w:t xml:space="preserve"> </w:t>
      </w:r>
      <w:r>
        <w:t>No</w:t>
      </w:r>
      <w:r>
        <w:rPr>
          <w:spacing w:val="-5"/>
        </w:rPr>
        <w:t xml:space="preserve"> </w:t>
      </w:r>
      <w:r>
        <w:t>se</w:t>
      </w:r>
      <w:r>
        <w:rPr>
          <w:spacing w:val="-4"/>
        </w:rPr>
        <w:t xml:space="preserve"> </w:t>
      </w:r>
      <w:r>
        <w:t>deben</w:t>
      </w:r>
      <w:r>
        <w:rPr>
          <w:spacing w:val="-6"/>
        </w:rPr>
        <w:t xml:space="preserve"> </w:t>
      </w:r>
      <w:r>
        <w:t>administrar determinados tipos de vacunas (vacunas vivas) mientras se utilice Otulfi.</w:t>
      </w:r>
    </w:p>
    <w:p w14:paraId="14FDA2F8" w14:textId="77777777" w:rsidR="00414901" w:rsidRDefault="006851B1">
      <w:pPr>
        <w:pStyle w:val="ListParagraph"/>
        <w:numPr>
          <w:ilvl w:val="1"/>
          <w:numId w:val="6"/>
        </w:numPr>
        <w:tabs>
          <w:tab w:val="left" w:pos="708"/>
        </w:tabs>
        <w:ind w:left="708" w:right="371" w:hanging="565"/>
      </w:pPr>
      <w:r>
        <w:t>Si</w:t>
      </w:r>
      <w:r>
        <w:rPr>
          <w:spacing w:val="-3"/>
        </w:rPr>
        <w:t xml:space="preserve"> </w:t>
      </w:r>
      <w:r>
        <w:t>recibió</w:t>
      </w:r>
      <w:r>
        <w:rPr>
          <w:spacing w:val="-1"/>
        </w:rPr>
        <w:t xml:space="preserve"> </w:t>
      </w:r>
      <w:r>
        <w:t>Otulfi</w:t>
      </w:r>
      <w:r>
        <w:rPr>
          <w:spacing w:val="-5"/>
        </w:rPr>
        <w:t xml:space="preserve"> </w:t>
      </w:r>
      <w:r>
        <w:t>durante</w:t>
      </w:r>
      <w:r>
        <w:rPr>
          <w:spacing w:val="-6"/>
        </w:rPr>
        <w:t xml:space="preserve"> </w:t>
      </w:r>
      <w:r>
        <w:t>el</w:t>
      </w:r>
      <w:r>
        <w:rPr>
          <w:spacing w:val="-5"/>
        </w:rPr>
        <w:t xml:space="preserve"> </w:t>
      </w:r>
      <w:r>
        <w:t>embarazo,</w:t>
      </w:r>
      <w:r>
        <w:rPr>
          <w:spacing w:val="-4"/>
        </w:rPr>
        <w:t xml:space="preserve"> </w:t>
      </w:r>
      <w:r>
        <w:t>informe</w:t>
      </w:r>
      <w:r>
        <w:rPr>
          <w:spacing w:val="-3"/>
        </w:rPr>
        <w:t xml:space="preserve"> </w:t>
      </w:r>
      <w:r>
        <w:t>al</w:t>
      </w:r>
      <w:r>
        <w:rPr>
          <w:spacing w:val="-5"/>
        </w:rPr>
        <w:t xml:space="preserve"> </w:t>
      </w:r>
      <w:r>
        <w:t>médico</w:t>
      </w:r>
      <w:r>
        <w:rPr>
          <w:spacing w:val="-4"/>
        </w:rPr>
        <w:t xml:space="preserve"> </w:t>
      </w:r>
      <w:r>
        <w:t>de</w:t>
      </w:r>
      <w:r>
        <w:rPr>
          <w:spacing w:val="-6"/>
        </w:rPr>
        <w:t xml:space="preserve"> </w:t>
      </w:r>
      <w:r>
        <w:t>su</w:t>
      </w:r>
      <w:r>
        <w:rPr>
          <w:spacing w:val="-6"/>
        </w:rPr>
        <w:t xml:space="preserve"> </w:t>
      </w:r>
      <w:r>
        <w:t>lactante</w:t>
      </w:r>
      <w:r>
        <w:rPr>
          <w:spacing w:val="-6"/>
        </w:rPr>
        <w:t xml:space="preserve"> </w:t>
      </w:r>
      <w:r>
        <w:t>sobre</w:t>
      </w:r>
      <w:r>
        <w:rPr>
          <w:spacing w:val="-3"/>
        </w:rPr>
        <w:t xml:space="preserve"> </w:t>
      </w:r>
      <w:r>
        <w:t>su</w:t>
      </w:r>
      <w:r>
        <w:rPr>
          <w:spacing w:val="-4"/>
        </w:rPr>
        <w:t xml:space="preserve"> </w:t>
      </w:r>
      <w:r>
        <w:t>tratamiento</w:t>
      </w:r>
      <w:r>
        <w:rPr>
          <w:spacing w:val="-4"/>
        </w:rPr>
        <w:t xml:space="preserve"> </w:t>
      </w:r>
      <w:r>
        <w:t>con Otulfi antes de que el lactante reciba cualquier vacuna, incluidas las vacunas vivas, como la vacuna</w:t>
      </w:r>
      <w:r>
        <w:rPr>
          <w:spacing w:val="-6"/>
        </w:rPr>
        <w:t xml:space="preserve"> </w:t>
      </w:r>
      <w:r>
        <w:t>BCG</w:t>
      </w:r>
      <w:r>
        <w:rPr>
          <w:spacing w:val="-5"/>
        </w:rPr>
        <w:t xml:space="preserve"> </w:t>
      </w:r>
      <w:r>
        <w:t>(utilizada</w:t>
      </w:r>
      <w:r>
        <w:rPr>
          <w:spacing w:val="-6"/>
        </w:rPr>
        <w:t xml:space="preserve"> </w:t>
      </w:r>
      <w:r>
        <w:t>para</w:t>
      </w:r>
      <w:r>
        <w:rPr>
          <w:spacing w:val="-8"/>
        </w:rPr>
        <w:t xml:space="preserve"> </w:t>
      </w:r>
      <w:r>
        <w:t>prevenir</w:t>
      </w:r>
      <w:r>
        <w:rPr>
          <w:spacing w:val="-5"/>
        </w:rPr>
        <w:t xml:space="preserve"> </w:t>
      </w:r>
      <w:r>
        <w:t>la</w:t>
      </w:r>
      <w:r>
        <w:rPr>
          <w:spacing w:val="-6"/>
        </w:rPr>
        <w:t xml:space="preserve"> </w:t>
      </w:r>
      <w:r>
        <w:t>tuberculosis).</w:t>
      </w:r>
      <w:r>
        <w:rPr>
          <w:spacing w:val="-6"/>
        </w:rPr>
        <w:t xml:space="preserve"> </w:t>
      </w:r>
      <w:r>
        <w:t>No</w:t>
      </w:r>
      <w:r>
        <w:rPr>
          <w:spacing w:val="-4"/>
        </w:rPr>
        <w:t xml:space="preserve"> </w:t>
      </w:r>
      <w:r>
        <w:t>se</w:t>
      </w:r>
      <w:r>
        <w:rPr>
          <w:spacing w:val="-6"/>
        </w:rPr>
        <w:t xml:space="preserve"> </w:t>
      </w:r>
      <w:r>
        <w:t>recomiendan</w:t>
      </w:r>
      <w:r>
        <w:rPr>
          <w:spacing w:val="-9"/>
        </w:rPr>
        <w:t xml:space="preserve"> </w:t>
      </w:r>
      <w:r>
        <w:t>las</w:t>
      </w:r>
      <w:r>
        <w:rPr>
          <w:spacing w:val="-6"/>
        </w:rPr>
        <w:t xml:space="preserve"> </w:t>
      </w:r>
      <w:r>
        <w:t>vacunas</w:t>
      </w:r>
      <w:r>
        <w:rPr>
          <w:spacing w:val="-6"/>
        </w:rPr>
        <w:t xml:space="preserve"> </w:t>
      </w:r>
      <w:r>
        <w:t>vivas</w:t>
      </w:r>
      <w:r>
        <w:rPr>
          <w:spacing w:val="-6"/>
        </w:rPr>
        <w:t xml:space="preserve"> </w:t>
      </w:r>
      <w:r>
        <w:t>para su</w:t>
      </w:r>
      <w:r>
        <w:rPr>
          <w:spacing w:val="-1"/>
        </w:rPr>
        <w:t xml:space="preserve"> </w:t>
      </w:r>
      <w:r>
        <w:t>lactante</w:t>
      </w:r>
      <w:r>
        <w:rPr>
          <w:spacing w:val="-1"/>
        </w:rPr>
        <w:t xml:space="preserve"> </w:t>
      </w:r>
      <w:r>
        <w:t>en</w:t>
      </w:r>
      <w:r>
        <w:rPr>
          <w:spacing w:val="-4"/>
        </w:rPr>
        <w:t xml:space="preserve"> </w:t>
      </w:r>
      <w:r>
        <w:t>los</w:t>
      </w:r>
      <w:r>
        <w:rPr>
          <w:spacing w:val="-1"/>
        </w:rPr>
        <w:t xml:space="preserve"> </w:t>
      </w:r>
      <w:r>
        <w:t>primeros</w:t>
      </w:r>
      <w:r>
        <w:rPr>
          <w:spacing w:val="-6"/>
        </w:rPr>
        <w:t xml:space="preserve"> </w:t>
      </w:r>
      <w:r>
        <w:t>doce</w:t>
      </w:r>
      <w:r>
        <w:rPr>
          <w:spacing w:val="-3"/>
        </w:rPr>
        <w:t xml:space="preserve"> </w:t>
      </w:r>
      <w:r>
        <w:t>meses</w:t>
      </w:r>
      <w:r>
        <w:rPr>
          <w:spacing w:val="-1"/>
        </w:rPr>
        <w:t xml:space="preserve"> </w:t>
      </w:r>
      <w:r>
        <w:t>después</w:t>
      </w:r>
      <w:r>
        <w:rPr>
          <w:spacing w:val="-1"/>
        </w:rPr>
        <w:t xml:space="preserve"> </w:t>
      </w:r>
      <w:r>
        <w:t>del nacimiento</w:t>
      </w:r>
      <w:r>
        <w:rPr>
          <w:spacing w:val="-1"/>
        </w:rPr>
        <w:t xml:space="preserve"> </w:t>
      </w:r>
      <w:r>
        <w:t>si usted</w:t>
      </w:r>
      <w:r>
        <w:rPr>
          <w:spacing w:val="-4"/>
        </w:rPr>
        <w:t xml:space="preserve"> </w:t>
      </w:r>
      <w:r>
        <w:t>recibió</w:t>
      </w:r>
      <w:r>
        <w:rPr>
          <w:spacing w:val="-1"/>
        </w:rPr>
        <w:t xml:space="preserve"> </w:t>
      </w:r>
      <w:r>
        <w:t>Otulfi durante</w:t>
      </w:r>
      <w:r>
        <w:rPr>
          <w:spacing w:val="-1"/>
        </w:rPr>
        <w:t xml:space="preserve"> </w:t>
      </w:r>
      <w:r>
        <w:t>el embarazo, a menos que el médico de su lactante recomiende lo contrario.</w:t>
      </w:r>
    </w:p>
    <w:p w14:paraId="14FDA2F9" w14:textId="77777777" w:rsidR="00414901" w:rsidRDefault="006851B1">
      <w:pPr>
        <w:pStyle w:val="Heading2"/>
        <w:spacing w:before="250"/>
      </w:pPr>
      <w:r>
        <w:t>Embarazo</w:t>
      </w:r>
      <w:r>
        <w:rPr>
          <w:spacing w:val="-10"/>
        </w:rPr>
        <w:t xml:space="preserve"> </w:t>
      </w:r>
      <w:r>
        <w:t>y</w:t>
      </w:r>
      <w:r>
        <w:rPr>
          <w:spacing w:val="-7"/>
        </w:rPr>
        <w:t xml:space="preserve"> </w:t>
      </w:r>
      <w:r>
        <w:rPr>
          <w:spacing w:val="-2"/>
        </w:rPr>
        <w:t>lactancia</w:t>
      </w:r>
    </w:p>
    <w:p w14:paraId="14FDA2FA" w14:textId="77777777" w:rsidR="00414901" w:rsidRDefault="006851B1">
      <w:pPr>
        <w:pStyle w:val="ListParagraph"/>
        <w:numPr>
          <w:ilvl w:val="1"/>
          <w:numId w:val="6"/>
        </w:numPr>
        <w:tabs>
          <w:tab w:val="left" w:pos="709"/>
        </w:tabs>
        <w:ind w:right="1483" w:hanging="566"/>
      </w:pPr>
      <w:r>
        <w:t>Si</w:t>
      </w:r>
      <w:r>
        <w:rPr>
          <w:spacing w:val="-4"/>
        </w:rPr>
        <w:t xml:space="preserve"> </w:t>
      </w:r>
      <w:r>
        <w:t>está</w:t>
      </w:r>
      <w:r>
        <w:rPr>
          <w:spacing w:val="-7"/>
        </w:rPr>
        <w:t xml:space="preserve"> </w:t>
      </w:r>
      <w:r>
        <w:t>embarazada,</w:t>
      </w:r>
      <w:r>
        <w:rPr>
          <w:spacing w:val="-5"/>
        </w:rPr>
        <w:t xml:space="preserve"> </w:t>
      </w:r>
      <w:r>
        <w:t>cree</w:t>
      </w:r>
      <w:r>
        <w:rPr>
          <w:spacing w:val="-7"/>
        </w:rPr>
        <w:t xml:space="preserve"> </w:t>
      </w:r>
      <w:r>
        <w:t>que</w:t>
      </w:r>
      <w:r>
        <w:rPr>
          <w:spacing w:val="-4"/>
        </w:rPr>
        <w:t xml:space="preserve"> </w:t>
      </w:r>
      <w:r>
        <w:t>podría</w:t>
      </w:r>
      <w:r>
        <w:rPr>
          <w:spacing w:val="-7"/>
        </w:rPr>
        <w:t xml:space="preserve"> </w:t>
      </w:r>
      <w:r>
        <w:t>estar</w:t>
      </w:r>
      <w:r>
        <w:rPr>
          <w:spacing w:val="-6"/>
        </w:rPr>
        <w:t xml:space="preserve"> </w:t>
      </w:r>
      <w:r>
        <w:t>embarazada</w:t>
      </w:r>
      <w:r>
        <w:rPr>
          <w:spacing w:val="-5"/>
        </w:rPr>
        <w:t xml:space="preserve"> </w:t>
      </w:r>
      <w:r>
        <w:t>o</w:t>
      </w:r>
      <w:r>
        <w:rPr>
          <w:spacing w:val="-7"/>
        </w:rPr>
        <w:t xml:space="preserve"> </w:t>
      </w:r>
      <w:r>
        <w:t>tiene</w:t>
      </w:r>
      <w:r>
        <w:rPr>
          <w:spacing w:val="-7"/>
        </w:rPr>
        <w:t xml:space="preserve"> </w:t>
      </w:r>
      <w:r>
        <w:t>intención</w:t>
      </w:r>
      <w:r>
        <w:rPr>
          <w:spacing w:val="-5"/>
        </w:rPr>
        <w:t xml:space="preserve"> </w:t>
      </w:r>
      <w:r>
        <w:t>de</w:t>
      </w:r>
      <w:r>
        <w:rPr>
          <w:spacing w:val="-7"/>
        </w:rPr>
        <w:t xml:space="preserve"> </w:t>
      </w:r>
      <w:r>
        <w:t>quedarse embarazada, consulte a su médico antes de utilizar este medicamento.</w:t>
      </w:r>
    </w:p>
    <w:p w14:paraId="14FDA2FB" w14:textId="77777777" w:rsidR="00414901" w:rsidRDefault="006851B1">
      <w:pPr>
        <w:pStyle w:val="ListParagraph"/>
        <w:numPr>
          <w:ilvl w:val="1"/>
          <w:numId w:val="6"/>
        </w:numPr>
        <w:tabs>
          <w:tab w:val="left" w:pos="709"/>
        </w:tabs>
        <w:ind w:right="456" w:hanging="566"/>
      </w:pPr>
      <w:r>
        <w:t>No se ha observado un mayor riesgo de defectos de nacimiento en bebés expuestos a ustekinumab</w:t>
      </w:r>
      <w:r>
        <w:rPr>
          <w:spacing w:val="-4"/>
        </w:rPr>
        <w:t xml:space="preserve"> </w:t>
      </w:r>
      <w:r>
        <w:t>en</w:t>
      </w:r>
      <w:r>
        <w:rPr>
          <w:spacing w:val="-6"/>
        </w:rPr>
        <w:t xml:space="preserve"> </w:t>
      </w:r>
      <w:r>
        <w:t>el</w:t>
      </w:r>
      <w:r>
        <w:rPr>
          <w:spacing w:val="-5"/>
        </w:rPr>
        <w:t xml:space="preserve"> </w:t>
      </w:r>
      <w:r>
        <w:t>útero.</w:t>
      </w:r>
      <w:r>
        <w:rPr>
          <w:spacing w:val="-4"/>
        </w:rPr>
        <w:t xml:space="preserve"> </w:t>
      </w:r>
      <w:r>
        <w:t>Sin</w:t>
      </w:r>
      <w:r>
        <w:rPr>
          <w:spacing w:val="-6"/>
        </w:rPr>
        <w:t xml:space="preserve"> </w:t>
      </w:r>
      <w:r>
        <w:t>embargo,</w:t>
      </w:r>
      <w:r>
        <w:rPr>
          <w:spacing w:val="-6"/>
        </w:rPr>
        <w:t xml:space="preserve"> </w:t>
      </w:r>
      <w:r>
        <w:t>existe</w:t>
      </w:r>
      <w:r>
        <w:rPr>
          <w:spacing w:val="-6"/>
        </w:rPr>
        <w:t xml:space="preserve"> </w:t>
      </w:r>
      <w:r>
        <w:t>experiencia</w:t>
      </w:r>
      <w:r>
        <w:rPr>
          <w:spacing w:val="-6"/>
        </w:rPr>
        <w:t xml:space="preserve"> </w:t>
      </w:r>
      <w:r>
        <w:t>limitada</w:t>
      </w:r>
      <w:r>
        <w:rPr>
          <w:spacing w:val="-8"/>
        </w:rPr>
        <w:t xml:space="preserve"> </w:t>
      </w:r>
      <w:r>
        <w:t>con</w:t>
      </w:r>
      <w:r>
        <w:rPr>
          <w:spacing w:val="-1"/>
        </w:rPr>
        <w:t xml:space="preserve"> </w:t>
      </w:r>
      <w:r>
        <w:t>ustekinumab</w:t>
      </w:r>
      <w:r>
        <w:rPr>
          <w:spacing w:val="-4"/>
        </w:rPr>
        <w:t xml:space="preserve"> </w:t>
      </w:r>
      <w:r>
        <w:t>en</w:t>
      </w:r>
      <w:r>
        <w:rPr>
          <w:spacing w:val="-9"/>
        </w:rPr>
        <w:t xml:space="preserve"> </w:t>
      </w:r>
      <w:r>
        <w:t>mujeres embarazadas. Por tanto, es preferible evitar el uso de Otulfi durante el embarazo.</w:t>
      </w:r>
    </w:p>
    <w:p w14:paraId="14FDA2FC" w14:textId="77777777" w:rsidR="00414901" w:rsidRDefault="006851B1">
      <w:pPr>
        <w:pStyle w:val="ListParagraph"/>
        <w:numPr>
          <w:ilvl w:val="1"/>
          <w:numId w:val="6"/>
        </w:numPr>
        <w:tabs>
          <w:tab w:val="left" w:pos="709"/>
        </w:tabs>
        <w:ind w:right="392" w:hanging="567"/>
      </w:pPr>
      <w:r>
        <w:t>Si es una mujer en edad fértil, se le recomienda que evite quedarse embarazada y use medidas anticonceptivas</w:t>
      </w:r>
      <w:r>
        <w:rPr>
          <w:spacing w:val="-6"/>
        </w:rPr>
        <w:t xml:space="preserve"> </w:t>
      </w:r>
      <w:r>
        <w:t>adecuadas</w:t>
      </w:r>
      <w:r>
        <w:rPr>
          <w:spacing w:val="-6"/>
        </w:rPr>
        <w:t xml:space="preserve"> </w:t>
      </w:r>
      <w:r>
        <w:t>mientras</w:t>
      </w:r>
      <w:r>
        <w:rPr>
          <w:spacing w:val="-6"/>
        </w:rPr>
        <w:t xml:space="preserve"> </w:t>
      </w:r>
      <w:r>
        <w:t>esté</w:t>
      </w:r>
      <w:r>
        <w:rPr>
          <w:spacing w:val="-4"/>
        </w:rPr>
        <w:t xml:space="preserve"> </w:t>
      </w:r>
      <w:r>
        <w:t>utilizando</w:t>
      </w:r>
      <w:r>
        <w:rPr>
          <w:spacing w:val="-2"/>
        </w:rPr>
        <w:t xml:space="preserve"> </w:t>
      </w:r>
      <w:r>
        <w:t>Otulfi</w:t>
      </w:r>
      <w:r>
        <w:rPr>
          <w:spacing w:val="-4"/>
        </w:rPr>
        <w:t xml:space="preserve"> </w:t>
      </w:r>
      <w:r>
        <w:t>y</w:t>
      </w:r>
      <w:r>
        <w:rPr>
          <w:spacing w:val="-6"/>
        </w:rPr>
        <w:t xml:space="preserve"> </w:t>
      </w:r>
      <w:r>
        <w:t>durante</w:t>
      </w:r>
      <w:r>
        <w:rPr>
          <w:spacing w:val="-6"/>
        </w:rPr>
        <w:t xml:space="preserve"> </w:t>
      </w:r>
      <w:r>
        <w:t>al</w:t>
      </w:r>
      <w:r>
        <w:rPr>
          <w:spacing w:val="-5"/>
        </w:rPr>
        <w:t xml:space="preserve"> </w:t>
      </w:r>
      <w:r>
        <w:t>menos</w:t>
      </w:r>
      <w:r>
        <w:rPr>
          <w:spacing w:val="-6"/>
        </w:rPr>
        <w:t xml:space="preserve"> </w:t>
      </w:r>
      <w:r>
        <w:t>15</w:t>
      </w:r>
      <w:r>
        <w:rPr>
          <w:spacing w:val="-4"/>
        </w:rPr>
        <w:t xml:space="preserve"> </w:t>
      </w:r>
      <w:r>
        <w:t>semanas</w:t>
      </w:r>
      <w:r>
        <w:rPr>
          <w:spacing w:val="-6"/>
        </w:rPr>
        <w:t xml:space="preserve"> </w:t>
      </w:r>
      <w:r>
        <w:t>tras</w:t>
      </w:r>
      <w:r>
        <w:rPr>
          <w:spacing w:val="-8"/>
        </w:rPr>
        <w:t xml:space="preserve"> </w:t>
      </w:r>
      <w:r>
        <w:t>el último tratamiento con Otulfi.</w:t>
      </w:r>
    </w:p>
    <w:p w14:paraId="14FDA2FD" w14:textId="77777777" w:rsidR="00414901" w:rsidRDefault="006851B1">
      <w:pPr>
        <w:pStyle w:val="ListParagraph"/>
        <w:numPr>
          <w:ilvl w:val="1"/>
          <w:numId w:val="6"/>
        </w:numPr>
        <w:tabs>
          <w:tab w:val="left" w:pos="708"/>
        </w:tabs>
        <w:ind w:left="708" w:right="524" w:hanging="566"/>
      </w:pPr>
      <w:r>
        <w:t>Ustekinumab</w:t>
      </w:r>
      <w:r>
        <w:rPr>
          <w:spacing w:val="-6"/>
        </w:rPr>
        <w:t xml:space="preserve"> </w:t>
      </w:r>
      <w:r>
        <w:t>puede</w:t>
      </w:r>
      <w:r>
        <w:rPr>
          <w:spacing w:val="-6"/>
        </w:rPr>
        <w:t xml:space="preserve"> </w:t>
      </w:r>
      <w:r>
        <w:t>pasar</w:t>
      </w:r>
      <w:r>
        <w:rPr>
          <w:spacing w:val="-5"/>
        </w:rPr>
        <w:t xml:space="preserve"> </w:t>
      </w:r>
      <w:r>
        <w:t>a</w:t>
      </w:r>
      <w:r>
        <w:rPr>
          <w:spacing w:val="-6"/>
        </w:rPr>
        <w:t xml:space="preserve"> </w:t>
      </w:r>
      <w:r>
        <w:t>través</w:t>
      </w:r>
      <w:r>
        <w:rPr>
          <w:spacing w:val="-6"/>
        </w:rPr>
        <w:t xml:space="preserve"> </w:t>
      </w:r>
      <w:r>
        <w:t>de</w:t>
      </w:r>
      <w:r>
        <w:rPr>
          <w:spacing w:val="-8"/>
        </w:rPr>
        <w:t xml:space="preserve"> </w:t>
      </w:r>
      <w:r>
        <w:t>la</w:t>
      </w:r>
      <w:r>
        <w:rPr>
          <w:spacing w:val="-6"/>
        </w:rPr>
        <w:t xml:space="preserve"> </w:t>
      </w:r>
      <w:r>
        <w:t>placenta</w:t>
      </w:r>
      <w:r>
        <w:rPr>
          <w:spacing w:val="-6"/>
        </w:rPr>
        <w:t xml:space="preserve"> </w:t>
      </w:r>
      <w:r>
        <w:t>al</w:t>
      </w:r>
      <w:r>
        <w:rPr>
          <w:spacing w:val="-5"/>
        </w:rPr>
        <w:t xml:space="preserve"> </w:t>
      </w:r>
      <w:r>
        <w:t>feto.</w:t>
      </w:r>
      <w:r>
        <w:rPr>
          <w:spacing w:val="-4"/>
        </w:rPr>
        <w:t xml:space="preserve"> </w:t>
      </w:r>
      <w:r>
        <w:t>Si</w:t>
      </w:r>
      <w:r>
        <w:rPr>
          <w:spacing w:val="-5"/>
        </w:rPr>
        <w:t xml:space="preserve"> </w:t>
      </w:r>
      <w:r>
        <w:t>recibió</w:t>
      </w:r>
      <w:r>
        <w:rPr>
          <w:spacing w:val="-1"/>
        </w:rPr>
        <w:t xml:space="preserve"> </w:t>
      </w:r>
      <w:r>
        <w:t>Otulfi</w:t>
      </w:r>
      <w:r>
        <w:rPr>
          <w:spacing w:val="-3"/>
        </w:rPr>
        <w:t xml:space="preserve"> </w:t>
      </w:r>
      <w:r>
        <w:t>durante</w:t>
      </w:r>
      <w:r>
        <w:rPr>
          <w:spacing w:val="-6"/>
        </w:rPr>
        <w:t xml:space="preserve"> </w:t>
      </w:r>
      <w:r>
        <w:t>el</w:t>
      </w:r>
      <w:r>
        <w:rPr>
          <w:spacing w:val="-5"/>
        </w:rPr>
        <w:t xml:space="preserve"> </w:t>
      </w:r>
      <w:r>
        <w:t>embarazo, su lactante podría tener un mayor riesgo de contraer una infección.</w:t>
      </w:r>
    </w:p>
    <w:p w14:paraId="14FDA2FE" w14:textId="77777777" w:rsidR="00414901" w:rsidRDefault="006851B1">
      <w:pPr>
        <w:pStyle w:val="ListParagraph"/>
        <w:numPr>
          <w:ilvl w:val="1"/>
          <w:numId w:val="6"/>
        </w:numPr>
        <w:tabs>
          <w:tab w:val="left" w:pos="708"/>
        </w:tabs>
        <w:ind w:left="708" w:right="604" w:hanging="566"/>
      </w:pPr>
      <w:r>
        <w:t>Es importante que informe a los médicos de su lactante y a otros profesionales de la salud si recibió Otulfi durante su embarazo antes de que el lactante reciba cualquier vacuna. No se recomiendan</w:t>
      </w:r>
      <w:r>
        <w:rPr>
          <w:spacing w:val="-5"/>
        </w:rPr>
        <w:t xml:space="preserve"> </w:t>
      </w:r>
      <w:r>
        <w:t>las</w:t>
      </w:r>
      <w:r>
        <w:rPr>
          <w:spacing w:val="-7"/>
        </w:rPr>
        <w:t xml:space="preserve"> </w:t>
      </w:r>
      <w:r>
        <w:t>vacunas</w:t>
      </w:r>
      <w:r>
        <w:rPr>
          <w:spacing w:val="-7"/>
        </w:rPr>
        <w:t xml:space="preserve"> </w:t>
      </w:r>
      <w:r>
        <w:t>vivas,</w:t>
      </w:r>
      <w:r>
        <w:rPr>
          <w:spacing w:val="-7"/>
        </w:rPr>
        <w:t xml:space="preserve"> </w:t>
      </w:r>
      <w:r>
        <w:t>como</w:t>
      </w:r>
      <w:r>
        <w:rPr>
          <w:spacing w:val="-7"/>
        </w:rPr>
        <w:t xml:space="preserve"> </w:t>
      </w:r>
      <w:r>
        <w:t>la</w:t>
      </w:r>
      <w:r>
        <w:rPr>
          <w:spacing w:val="-7"/>
        </w:rPr>
        <w:t xml:space="preserve"> </w:t>
      </w:r>
      <w:r>
        <w:t>vacuna</w:t>
      </w:r>
      <w:r>
        <w:rPr>
          <w:spacing w:val="-7"/>
        </w:rPr>
        <w:t xml:space="preserve"> </w:t>
      </w:r>
      <w:r>
        <w:t>BCG</w:t>
      </w:r>
      <w:r>
        <w:rPr>
          <w:spacing w:val="-6"/>
        </w:rPr>
        <w:t xml:space="preserve"> </w:t>
      </w:r>
      <w:r>
        <w:t>(utilizada</w:t>
      </w:r>
      <w:r>
        <w:rPr>
          <w:spacing w:val="-7"/>
        </w:rPr>
        <w:t xml:space="preserve"> </w:t>
      </w:r>
      <w:r>
        <w:t>para</w:t>
      </w:r>
      <w:r>
        <w:rPr>
          <w:spacing w:val="-7"/>
        </w:rPr>
        <w:t xml:space="preserve"> </w:t>
      </w:r>
      <w:r>
        <w:t>prevenir</w:t>
      </w:r>
      <w:r>
        <w:rPr>
          <w:spacing w:val="-6"/>
        </w:rPr>
        <w:t xml:space="preserve"> </w:t>
      </w:r>
      <w:r>
        <w:t>la</w:t>
      </w:r>
      <w:r>
        <w:rPr>
          <w:spacing w:val="-7"/>
        </w:rPr>
        <w:t xml:space="preserve"> </w:t>
      </w:r>
      <w:r>
        <w:t>tuberculosis) para su lactante en los primeros doce meses después del nacimiento si usted recibió Otulfi durante el embarazo, a menos que el médico de su lactante recomiende lo contrario.</w:t>
      </w:r>
    </w:p>
    <w:p w14:paraId="14FDA2FF" w14:textId="77777777" w:rsidR="00414901" w:rsidRDefault="006851B1">
      <w:pPr>
        <w:pStyle w:val="ListParagraph"/>
        <w:numPr>
          <w:ilvl w:val="1"/>
          <w:numId w:val="6"/>
        </w:numPr>
        <w:tabs>
          <w:tab w:val="left" w:pos="709"/>
        </w:tabs>
        <w:ind w:right="459" w:hanging="567"/>
      </w:pPr>
      <w:r>
        <w:t>Ustekinumab puede excretarse en la leche materna en cantidades muy pequeñas. Informe a su médico</w:t>
      </w:r>
      <w:r>
        <w:rPr>
          <w:spacing w:val="-6"/>
        </w:rPr>
        <w:t xml:space="preserve"> </w:t>
      </w:r>
      <w:r>
        <w:t>si</w:t>
      </w:r>
      <w:r>
        <w:rPr>
          <w:spacing w:val="-5"/>
        </w:rPr>
        <w:t xml:space="preserve"> </w:t>
      </w:r>
      <w:r>
        <w:t>está</w:t>
      </w:r>
      <w:r>
        <w:rPr>
          <w:spacing w:val="-3"/>
        </w:rPr>
        <w:t xml:space="preserve"> </w:t>
      </w:r>
      <w:r>
        <w:t>dando</w:t>
      </w:r>
      <w:r>
        <w:rPr>
          <w:spacing w:val="-4"/>
        </w:rPr>
        <w:t xml:space="preserve"> </w:t>
      </w:r>
      <w:r>
        <w:t>el</w:t>
      </w:r>
      <w:r>
        <w:rPr>
          <w:spacing w:val="-3"/>
        </w:rPr>
        <w:t xml:space="preserve"> </w:t>
      </w:r>
      <w:r>
        <w:t>pecho</w:t>
      </w:r>
      <w:r>
        <w:rPr>
          <w:spacing w:val="-4"/>
        </w:rPr>
        <w:t xml:space="preserve"> </w:t>
      </w:r>
      <w:r>
        <w:t>o</w:t>
      </w:r>
      <w:r>
        <w:rPr>
          <w:spacing w:val="-4"/>
        </w:rPr>
        <w:t xml:space="preserve"> </w:t>
      </w:r>
      <w:r>
        <w:t>tiene</w:t>
      </w:r>
      <w:r>
        <w:rPr>
          <w:spacing w:val="-6"/>
        </w:rPr>
        <w:t xml:space="preserve"> </w:t>
      </w:r>
      <w:r>
        <w:t>previsto</w:t>
      </w:r>
      <w:r>
        <w:rPr>
          <w:spacing w:val="-4"/>
        </w:rPr>
        <w:t xml:space="preserve"> </w:t>
      </w:r>
      <w:r>
        <w:t>hacerlo.</w:t>
      </w:r>
      <w:r>
        <w:rPr>
          <w:spacing w:val="-6"/>
        </w:rPr>
        <w:t xml:space="preserve"> </w:t>
      </w:r>
      <w:r>
        <w:t>Usted</w:t>
      </w:r>
      <w:r>
        <w:rPr>
          <w:spacing w:val="-4"/>
        </w:rPr>
        <w:t xml:space="preserve"> </w:t>
      </w:r>
      <w:r>
        <w:t>y</w:t>
      </w:r>
      <w:r>
        <w:rPr>
          <w:spacing w:val="-4"/>
        </w:rPr>
        <w:t xml:space="preserve"> </w:t>
      </w:r>
      <w:r>
        <w:t>su</w:t>
      </w:r>
      <w:r>
        <w:rPr>
          <w:spacing w:val="-4"/>
        </w:rPr>
        <w:t xml:space="preserve"> </w:t>
      </w:r>
      <w:r>
        <w:t>médico</w:t>
      </w:r>
      <w:r>
        <w:rPr>
          <w:spacing w:val="-4"/>
        </w:rPr>
        <w:t xml:space="preserve"> </w:t>
      </w:r>
      <w:r>
        <w:t>decidirán</w:t>
      </w:r>
      <w:r>
        <w:rPr>
          <w:spacing w:val="-4"/>
        </w:rPr>
        <w:t xml:space="preserve"> </w:t>
      </w:r>
      <w:r>
        <w:t>si</w:t>
      </w:r>
      <w:r>
        <w:rPr>
          <w:spacing w:val="-3"/>
        </w:rPr>
        <w:t xml:space="preserve"> </w:t>
      </w:r>
      <w:r>
        <w:t>debe</w:t>
      </w:r>
      <w:r>
        <w:rPr>
          <w:spacing w:val="-6"/>
        </w:rPr>
        <w:t xml:space="preserve"> </w:t>
      </w:r>
      <w:r>
        <w:t>dar</w:t>
      </w:r>
    </w:p>
    <w:p w14:paraId="14FDA300" w14:textId="77777777" w:rsidR="00414901" w:rsidRDefault="00414901">
      <w:pPr>
        <w:pStyle w:val="ListParagraph"/>
        <w:sectPr w:rsidR="00414901">
          <w:pgSz w:w="11920" w:h="16850"/>
          <w:pgMar w:top="1040" w:right="1133" w:bottom="920" w:left="1275" w:header="0" w:footer="623" w:gutter="0"/>
          <w:cols w:space="720"/>
        </w:sectPr>
      </w:pPr>
    </w:p>
    <w:p w14:paraId="14FDA301" w14:textId="77777777" w:rsidR="00414901" w:rsidRDefault="006851B1">
      <w:pPr>
        <w:pStyle w:val="BodyText"/>
        <w:spacing w:before="71"/>
        <w:ind w:left="709"/>
      </w:pPr>
      <w:r>
        <w:lastRenderedPageBreak/>
        <w:t>el</w:t>
      </w:r>
      <w:r>
        <w:rPr>
          <w:spacing w:val="-6"/>
        </w:rPr>
        <w:t xml:space="preserve"> </w:t>
      </w:r>
      <w:r>
        <w:t>pecho</w:t>
      </w:r>
      <w:r>
        <w:rPr>
          <w:spacing w:val="-7"/>
        </w:rPr>
        <w:t xml:space="preserve"> </w:t>
      </w:r>
      <w:r>
        <w:t>o</w:t>
      </w:r>
      <w:r>
        <w:rPr>
          <w:spacing w:val="-6"/>
        </w:rPr>
        <w:t xml:space="preserve"> </w:t>
      </w:r>
      <w:r>
        <w:t>utilizar</w:t>
      </w:r>
      <w:r>
        <w:rPr>
          <w:spacing w:val="-4"/>
        </w:rPr>
        <w:t xml:space="preserve"> </w:t>
      </w:r>
      <w:r>
        <w:t>Otulfi.</w:t>
      </w:r>
      <w:r>
        <w:rPr>
          <w:spacing w:val="-7"/>
        </w:rPr>
        <w:t xml:space="preserve"> </w:t>
      </w:r>
      <w:r>
        <w:t>No</w:t>
      </w:r>
      <w:r>
        <w:rPr>
          <w:spacing w:val="-4"/>
        </w:rPr>
        <w:t xml:space="preserve"> </w:t>
      </w:r>
      <w:r>
        <w:t>haga</w:t>
      </w:r>
      <w:r>
        <w:rPr>
          <w:spacing w:val="-9"/>
        </w:rPr>
        <w:t xml:space="preserve"> </w:t>
      </w:r>
      <w:r>
        <w:t>ambas</w:t>
      </w:r>
      <w:r>
        <w:rPr>
          <w:spacing w:val="-9"/>
        </w:rPr>
        <w:t xml:space="preserve"> </w:t>
      </w:r>
      <w:r>
        <w:t>cosas</w:t>
      </w:r>
      <w:r>
        <w:rPr>
          <w:spacing w:val="-6"/>
        </w:rPr>
        <w:t xml:space="preserve"> </w:t>
      </w:r>
      <w:r>
        <w:t>a</w:t>
      </w:r>
      <w:r>
        <w:rPr>
          <w:spacing w:val="-9"/>
        </w:rPr>
        <w:t xml:space="preserve"> </w:t>
      </w:r>
      <w:r>
        <w:t>la</w:t>
      </w:r>
      <w:r>
        <w:rPr>
          <w:spacing w:val="-3"/>
        </w:rPr>
        <w:t xml:space="preserve"> </w:t>
      </w:r>
      <w:r>
        <w:rPr>
          <w:spacing w:val="-4"/>
        </w:rPr>
        <w:t>vez.</w:t>
      </w:r>
    </w:p>
    <w:p w14:paraId="14FDA302" w14:textId="77777777" w:rsidR="00414901" w:rsidRDefault="00414901">
      <w:pPr>
        <w:pStyle w:val="BodyText"/>
      </w:pPr>
    </w:p>
    <w:p w14:paraId="14FDA303" w14:textId="77777777" w:rsidR="00414901" w:rsidRDefault="006851B1">
      <w:pPr>
        <w:pStyle w:val="Heading2"/>
        <w:spacing w:before="1" w:line="252" w:lineRule="exact"/>
      </w:pPr>
      <w:r>
        <w:t>Conducción</w:t>
      </w:r>
      <w:r>
        <w:rPr>
          <w:spacing w:val="-10"/>
        </w:rPr>
        <w:t xml:space="preserve"> </w:t>
      </w:r>
      <w:r>
        <w:t>y</w:t>
      </w:r>
      <w:r>
        <w:rPr>
          <w:spacing w:val="-6"/>
        </w:rPr>
        <w:t xml:space="preserve"> </w:t>
      </w:r>
      <w:r>
        <w:t>uso</w:t>
      </w:r>
      <w:r>
        <w:rPr>
          <w:spacing w:val="-9"/>
        </w:rPr>
        <w:t xml:space="preserve"> </w:t>
      </w:r>
      <w:r>
        <w:t>de</w:t>
      </w:r>
      <w:r>
        <w:rPr>
          <w:spacing w:val="-6"/>
        </w:rPr>
        <w:t xml:space="preserve"> </w:t>
      </w:r>
      <w:r>
        <w:rPr>
          <w:spacing w:val="-2"/>
        </w:rPr>
        <w:t>máquinas</w:t>
      </w:r>
    </w:p>
    <w:p w14:paraId="14FDA304" w14:textId="77777777" w:rsidR="00414901" w:rsidRDefault="006851B1">
      <w:pPr>
        <w:pStyle w:val="BodyText"/>
        <w:spacing w:line="252" w:lineRule="exact"/>
        <w:ind w:left="143"/>
      </w:pPr>
      <w:r>
        <w:t>La</w:t>
      </w:r>
      <w:r>
        <w:rPr>
          <w:spacing w:val="-12"/>
        </w:rPr>
        <w:t xml:space="preserve"> </w:t>
      </w:r>
      <w:r>
        <w:t>influencia</w:t>
      </w:r>
      <w:r>
        <w:rPr>
          <w:spacing w:val="-9"/>
        </w:rPr>
        <w:t xml:space="preserve"> </w:t>
      </w:r>
      <w:r>
        <w:t>de</w:t>
      </w:r>
      <w:r>
        <w:rPr>
          <w:spacing w:val="-7"/>
        </w:rPr>
        <w:t xml:space="preserve"> </w:t>
      </w:r>
      <w:r>
        <w:t>Otulfi</w:t>
      </w:r>
      <w:r>
        <w:rPr>
          <w:spacing w:val="-7"/>
        </w:rPr>
        <w:t xml:space="preserve"> </w:t>
      </w:r>
      <w:r>
        <w:t>sobre</w:t>
      </w:r>
      <w:r>
        <w:rPr>
          <w:spacing w:val="-9"/>
        </w:rPr>
        <w:t xml:space="preserve"> </w:t>
      </w:r>
      <w:r>
        <w:t>la</w:t>
      </w:r>
      <w:r>
        <w:rPr>
          <w:spacing w:val="-9"/>
        </w:rPr>
        <w:t xml:space="preserve"> </w:t>
      </w:r>
      <w:r>
        <w:t>capacidad</w:t>
      </w:r>
      <w:r>
        <w:rPr>
          <w:spacing w:val="-8"/>
        </w:rPr>
        <w:t xml:space="preserve"> </w:t>
      </w:r>
      <w:r>
        <w:t>para</w:t>
      </w:r>
      <w:r>
        <w:rPr>
          <w:spacing w:val="-9"/>
        </w:rPr>
        <w:t xml:space="preserve"> </w:t>
      </w:r>
      <w:r>
        <w:t>conducir</w:t>
      </w:r>
      <w:r>
        <w:rPr>
          <w:spacing w:val="-9"/>
        </w:rPr>
        <w:t xml:space="preserve"> </w:t>
      </w:r>
      <w:r>
        <w:t>y</w:t>
      </w:r>
      <w:r>
        <w:rPr>
          <w:spacing w:val="-8"/>
        </w:rPr>
        <w:t xml:space="preserve"> </w:t>
      </w:r>
      <w:r>
        <w:t>utilizar</w:t>
      </w:r>
      <w:r>
        <w:rPr>
          <w:spacing w:val="-9"/>
        </w:rPr>
        <w:t xml:space="preserve"> </w:t>
      </w:r>
      <w:r>
        <w:t>máquinas</w:t>
      </w:r>
      <w:r>
        <w:rPr>
          <w:spacing w:val="-9"/>
        </w:rPr>
        <w:t xml:space="preserve"> </w:t>
      </w:r>
      <w:r>
        <w:t>es</w:t>
      </w:r>
      <w:r>
        <w:rPr>
          <w:spacing w:val="-8"/>
        </w:rPr>
        <w:t xml:space="preserve"> </w:t>
      </w:r>
      <w:r>
        <w:t>nula</w:t>
      </w:r>
      <w:r>
        <w:rPr>
          <w:spacing w:val="-7"/>
        </w:rPr>
        <w:t xml:space="preserve"> </w:t>
      </w:r>
      <w:r>
        <w:t>o</w:t>
      </w:r>
      <w:r>
        <w:rPr>
          <w:spacing w:val="-7"/>
        </w:rPr>
        <w:t xml:space="preserve"> </w:t>
      </w:r>
      <w:r>
        <w:rPr>
          <w:spacing w:val="-2"/>
        </w:rPr>
        <w:t>insignificante.</w:t>
      </w:r>
    </w:p>
    <w:p w14:paraId="14FDA305" w14:textId="77777777" w:rsidR="00414901" w:rsidRDefault="00414901">
      <w:pPr>
        <w:pStyle w:val="BodyText"/>
      </w:pPr>
    </w:p>
    <w:p w14:paraId="14FDA306" w14:textId="77777777" w:rsidR="00414901" w:rsidRDefault="006851B1">
      <w:pPr>
        <w:pStyle w:val="Heading2"/>
        <w:ind w:left="141"/>
      </w:pPr>
      <w:r>
        <w:rPr>
          <w:spacing w:val="-2"/>
        </w:rPr>
        <w:t>Otulfi</w:t>
      </w:r>
      <w:r>
        <w:rPr>
          <w:spacing w:val="-5"/>
        </w:rPr>
        <w:t xml:space="preserve"> </w:t>
      </w:r>
      <w:r>
        <w:rPr>
          <w:spacing w:val="-2"/>
        </w:rPr>
        <w:t>contiene</w:t>
      </w:r>
      <w:r>
        <w:rPr>
          <w:spacing w:val="-4"/>
        </w:rPr>
        <w:t xml:space="preserve"> </w:t>
      </w:r>
      <w:r>
        <w:rPr>
          <w:spacing w:val="-2"/>
        </w:rPr>
        <w:t xml:space="preserve">polisorbato 80 (E </w:t>
      </w:r>
      <w:r>
        <w:rPr>
          <w:spacing w:val="-4"/>
        </w:rPr>
        <w:t>433)</w:t>
      </w:r>
    </w:p>
    <w:p w14:paraId="14FDA307" w14:textId="77777777" w:rsidR="00414901" w:rsidRDefault="006851B1">
      <w:pPr>
        <w:pStyle w:val="BodyText"/>
        <w:spacing w:before="1"/>
        <w:ind w:left="141" w:right="311"/>
      </w:pPr>
      <w:r>
        <w:t>Este medicamento contiene 0,02 mg de polisorbato 80 en cada jeringa precargada, lo que equivale a 0,04</w:t>
      </w:r>
      <w:r>
        <w:rPr>
          <w:spacing w:val="-5"/>
        </w:rPr>
        <w:t xml:space="preserve"> </w:t>
      </w:r>
      <w:r>
        <w:t>mg/ml.</w:t>
      </w:r>
      <w:r>
        <w:rPr>
          <w:spacing w:val="-7"/>
        </w:rPr>
        <w:t xml:space="preserve"> </w:t>
      </w:r>
      <w:r>
        <w:t>Los</w:t>
      </w:r>
      <w:r>
        <w:rPr>
          <w:spacing w:val="-4"/>
        </w:rPr>
        <w:t xml:space="preserve"> </w:t>
      </w:r>
      <w:r>
        <w:t>polisorbatos</w:t>
      </w:r>
      <w:r>
        <w:rPr>
          <w:spacing w:val="-4"/>
        </w:rPr>
        <w:t xml:space="preserve"> </w:t>
      </w:r>
      <w:r>
        <w:t>pueden</w:t>
      </w:r>
      <w:r>
        <w:rPr>
          <w:spacing w:val="-7"/>
        </w:rPr>
        <w:t xml:space="preserve"> </w:t>
      </w:r>
      <w:r>
        <w:t>causar</w:t>
      </w:r>
      <w:r>
        <w:rPr>
          <w:spacing w:val="-6"/>
        </w:rPr>
        <w:t xml:space="preserve"> </w:t>
      </w:r>
      <w:r>
        <w:t>reacciones</w:t>
      </w:r>
      <w:r>
        <w:rPr>
          <w:spacing w:val="-4"/>
        </w:rPr>
        <w:t xml:space="preserve"> </w:t>
      </w:r>
      <w:r>
        <w:t>alérgicas.</w:t>
      </w:r>
      <w:r>
        <w:rPr>
          <w:spacing w:val="-5"/>
        </w:rPr>
        <w:t xml:space="preserve"> </w:t>
      </w:r>
      <w:r>
        <w:t>Informe</w:t>
      </w:r>
      <w:r>
        <w:rPr>
          <w:spacing w:val="-7"/>
        </w:rPr>
        <w:t xml:space="preserve"> </w:t>
      </w:r>
      <w:r>
        <w:t>a</w:t>
      </w:r>
      <w:r>
        <w:rPr>
          <w:spacing w:val="-4"/>
        </w:rPr>
        <w:t xml:space="preserve"> </w:t>
      </w:r>
      <w:r>
        <w:t>su</w:t>
      </w:r>
      <w:r>
        <w:rPr>
          <w:spacing w:val="-5"/>
        </w:rPr>
        <w:t xml:space="preserve"> </w:t>
      </w:r>
      <w:r>
        <w:t>médico</w:t>
      </w:r>
      <w:r>
        <w:rPr>
          <w:spacing w:val="-5"/>
        </w:rPr>
        <w:t xml:space="preserve"> </w:t>
      </w:r>
      <w:r>
        <w:t>si</w:t>
      </w:r>
      <w:r>
        <w:rPr>
          <w:spacing w:val="-6"/>
        </w:rPr>
        <w:t xml:space="preserve"> </w:t>
      </w:r>
      <w:r>
        <w:t>tiene</w:t>
      </w:r>
      <w:r>
        <w:rPr>
          <w:spacing w:val="-7"/>
        </w:rPr>
        <w:t xml:space="preserve"> </w:t>
      </w:r>
      <w:r>
        <w:t>alguna alergia conocida.</w:t>
      </w:r>
    </w:p>
    <w:p w14:paraId="14FDA308" w14:textId="77777777" w:rsidR="00414901" w:rsidRDefault="00414901">
      <w:pPr>
        <w:pStyle w:val="BodyText"/>
      </w:pPr>
    </w:p>
    <w:p w14:paraId="14FDA309" w14:textId="77777777" w:rsidR="00414901" w:rsidRDefault="00414901">
      <w:pPr>
        <w:pStyle w:val="BodyText"/>
      </w:pPr>
    </w:p>
    <w:p w14:paraId="14FDA30A" w14:textId="77777777" w:rsidR="00414901" w:rsidRDefault="006851B1">
      <w:pPr>
        <w:pStyle w:val="Heading2"/>
        <w:numPr>
          <w:ilvl w:val="0"/>
          <w:numId w:val="6"/>
        </w:numPr>
        <w:tabs>
          <w:tab w:val="left" w:pos="708"/>
        </w:tabs>
        <w:ind w:left="708" w:hanging="568"/>
        <w:jc w:val="both"/>
      </w:pPr>
      <w:r>
        <w:t>Cómo</w:t>
      </w:r>
      <w:r>
        <w:rPr>
          <w:spacing w:val="-8"/>
        </w:rPr>
        <w:t xml:space="preserve"> </w:t>
      </w:r>
      <w:r>
        <w:t>usar</w:t>
      </w:r>
      <w:r>
        <w:rPr>
          <w:spacing w:val="-8"/>
        </w:rPr>
        <w:t xml:space="preserve"> </w:t>
      </w:r>
      <w:r>
        <w:rPr>
          <w:spacing w:val="-2"/>
        </w:rPr>
        <w:t>Otulfi</w:t>
      </w:r>
    </w:p>
    <w:p w14:paraId="14FDA30B" w14:textId="77777777" w:rsidR="00414901" w:rsidRDefault="00414901">
      <w:pPr>
        <w:pStyle w:val="BodyText"/>
        <w:spacing w:before="1"/>
        <w:rPr>
          <w:b/>
        </w:rPr>
      </w:pPr>
    </w:p>
    <w:p w14:paraId="14FDA30C" w14:textId="77777777" w:rsidR="00414901" w:rsidRDefault="006851B1">
      <w:pPr>
        <w:pStyle w:val="BodyText"/>
        <w:ind w:left="142"/>
      </w:pPr>
      <w:r>
        <w:t>Otulfi</w:t>
      </w:r>
      <w:r>
        <w:rPr>
          <w:spacing w:val="-3"/>
        </w:rPr>
        <w:t xml:space="preserve"> </w:t>
      </w:r>
      <w:r>
        <w:t>se</w:t>
      </w:r>
      <w:r>
        <w:rPr>
          <w:spacing w:val="-6"/>
        </w:rPr>
        <w:t xml:space="preserve"> </w:t>
      </w:r>
      <w:r>
        <w:t>debe</w:t>
      </w:r>
      <w:r>
        <w:rPr>
          <w:spacing w:val="-6"/>
        </w:rPr>
        <w:t xml:space="preserve"> </w:t>
      </w:r>
      <w:r>
        <w:t>utilizar</w:t>
      </w:r>
      <w:r>
        <w:rPr>
          <w:spacing w:val="-5"/>
        </w:rPr>
        <w:t xml:space="preserve"> </w:t>
      </w:r>
      <w:r>
        <w:t>bajo</w:t>
      </w:r>
      <w:r>
        <w:rPr>
          <w:spacing w:val="-4"/>
        </w:rPr>
        <w:t xml:space="preserve"> </w:t>
      </w:r>
      <w:r>
        <w:t>la</w:t>
      </w:r>
      <w:r>
        <w:rPr>
          <w:spacing w:val="-3"/>
        </w:rPr>
        <w:t xml:space="preserve"> </w:t>
      </w:r>
      <w:r>
        <w:t>guía</w:t>
      </w:r>
      <w:r>
        <w:rPr>
          <w:spacing w:val="-3"/>
        </w:rPr>
        <w:t xml:space="preserve"> </w:t>
      </w:r>
      <w:r>
        <w:t>y</w:t>
      </w:r>
      <w:r>
        <w:rPr>
          <w:spacing w:val="-6"/>
        </w:rPr>
        <w:t xml:space="preserve"> </w:t>
      </w:r>
      <w:r>
        <w:t>supervisión</w:t>
      </w:r>
      <w:r>
        <w:rPr>
          <w:spacing w:val="-4"/>
        </w:rPr>
        <w:t xml:space="preserve"> </w:t>
      </w:r>
      <w:r>
        <w:t>de</w:t>
      </w:r>
      <w:r>
        <w:rPr>
          <w:spacing w:val="-3"/>
        </w:rPr>
        <w:t xml:space="preserve"> </w:t>
      </w:r>
      <w:r>
        <w:t>un</w:t>
      </w:r>
      <w:r>
        <w:rPr>
          <w:spacing w:val="-4"/>
        </w:rPr>
        <w:t xml:space="preserve"> </w:t>
      </w:r>
      <w:r>
        <w:t>médico</w:t>
      </w:r>
      <w:r>
        <w:rPr>
          <w:spacing w:val="-6"/>
        </w:rPr>
        <w:t xml:space="preserve"> </w:t>
      </w:r>
      <w:r>
        <w:t>con</w:t>
      </w:r>
      <w:r>
        <w:rPr>
          <w:spacing w:val="-4"/>
        </w:rPr>
        <w:t xml:space="preserve"> </w:t>
      </w:r>
      <w:r>
        <w:t>experiencia</w:t>
      </w:r>
      <w:r>
        <w:rPr>
          <w:spacing w:val="-3"/>
        </w:rPr>
        <w:t xml:space="preserve"> </w:t>
      </w:r>
      <w:r>
        <w:t>en</w:t>
      </w:r>
      <w:r>
        <w:rPr>
          <w:spacing w:val="-6"/>
        </w:rPr>
        <w:t xml:space="preserve"> </w:t>
      </w:r>
      <w:r>
        <w:t>el</w:t>
      </w:r>
      <w:r>
        <w:rPr>
          <w:spacing w:val="-5"/>
        </w:rPr>
        <w:t xml:space="preserve"> </w:t>
      </w:r>
      <w:r>
        <w:t>tratamiento</w:t>
      </w:r>
      <w:r>
        <w:rPr>
          <w:spacing w:val="-4"/>
        </w:rPr>
        <w:t xml:space="preserve"> </w:t>
      </w:r>
      <w:r>
        <w:t>de</w:t>
      </w:r>
      <w:r>
        <w:rPr>
          <w:spacing w:val="-6"/>
        </w:rPr>
        <w:t xml:space="preserve"> </w:t>
      </w:r>
      <w:r>
        <w:t>las afecciones para las que está indicado Otulfi.</w:t>
      </w:r>
    </w:p>
    <w:p w14:paraId="14FDA30D" w14:textId="77777777" w:rsidR="00414901" w:rsidRDefault="006851B1">
      <w:pPr>
        <w:pStyle w:val="BodyText"/>
        <w:spacing w:before="252"/>
        <w:ind w:left="142"/>
      </w:pPr>
      <w:r>
        <w:t>Siempre</w:t>
      </w:r>
      <w:r>
        <w:rPr>
          <w:spacing w:val="-8"/>
        </w:rPr>
        <w:t xml:space="preserve"> </w:t>
      </w:r>
      <w:r>
        <w:t>siga</w:t>
      </w:r>
      <w:r>
        <w:rPr>
          <w:spacing w:val="-4"/>
        </w:rPr>
        <w:t xml:space="preserve"> </w:t>
      </w:r>
      <w:r>
        <w:t>exactamente</w:t>
      </w:r>
      <w:r>
        <w:rPr>
          <w:spacing w:val="-7"/>
        </w:rPr>
        <w:t xml:space="preserve"> </w:t>
      </w:r>
      <w:r>
        <w:t>las</w:t>
      </w:r>
      <w:r>
        <w:rPr>
          <w:spacing w:val="-7"/>
        </w:rPr>
        <w:t xml:space="preserve"> </w:t>
      </w:r>
      <w:r>
        <w:t>instrucciones</w:t>
      </w:r>
      <w:r>
        <w:rPr>
          <w:spacing w:val="-7"/>
        </w:rPr>
        <w:t xml:space="preserve"> </w:t>
      </w:r>
      <w:r>
        <w:t>de</w:t>
      </w:r>
      <w:r>
        <w:rPr>
          <w:spacing w:val="-7"/>
        </w:rPr>
        <w:t xml:space="preserve"> </w:t>
      </w:r>
      <w:r>
        <w:t>administración</w:t>
      </w:r>
      <w:r>
        <w:rPr>
          <w:spacing w:val="-7"/>
        </w:rPr>
        <w:t xml:space="preserve"> </w:t>
      </w:r>
      <w:r>
        <w:t>de</w:t>
      </w:r>
      <w:r>
        <w:rPr>
          <w:spacing w:val="-7"/>
        </w:rPr>
        <w:t xml:space="preserve"> </w:t>
      </w:r>
      <w:r>
        <w:t>este</w:t>
      </w:r>
      <w:r>
        <w:rPr>
          <w:spacing w:val="-7"/>
        </w:rPr>
        <w:t xml:space="preserve"> </w:t>
      </w:r>
      <w:r>
        <w:t>medicamento</w:t>
      </w:r>
      <w:r>
        <w:rPr>
          <w:spacing w:val="-5"/>
        </w:rPr>
        <w:t xml:space="preserve"> </w:t>
      </w:r>
      <w:r>
        <w:t>indicadas</w:t>
      </w:r>
      <w:r>
        <w:rPr>
          <w:spacing w:val="-7"/>
        </w:rPr>
        <w:t xml:space="preserve"> </w:t>
      </w:r>
      <w:r>
        <w:t>por</w:t>
      </w:r>
      <w:r>
        <w:rPr>
          <w:spacing w:val="-6"/>
        </w:rPr>
        <w:t xml:space="preserve"> </w:t>
      </w:r>
      <w:r>
        <w:t>su médico. En caso de duda, pregunte a su médico. Pregunte a su médico cuándo deben ponerle las inyecciones y sobre las consultas de seguimiento.</w:t>
      </w:r>
    </w:p>
    <w:p w14:paraId="14FDA30E" w14:textId="77777777" w:rsidR="00414901" w:rsidRDefault="006851B1">
      <w:pPr>
        <w:pStyle w:val="Heading2"/>
        <w:spacing w:before="251"/>
        <w:ind w:left="142"/>
      </w:pPr>
      <w:r>
        <w:t>Qué</w:t>
      </w:r>
      <w:r>
        <w:rPr>
          <w:spacing w:val="-10"/>
        </w:rPr>
        <w:t xml:space="preserve"> </w:t>
      </w:r>
      <w:r>
        <w:t>cantidad</w:t>
      </w:r>
      <w:r>
        <w:rPr>
          <w:spacing w:val="-9"/>
        </w:rPr>
        <w:t xml:space="preserve"> </w:t>
      </w:r>
      <w:r>
        <w:t>de</w:t>
      </w:r>
      <w:r>
        <w:rPr>
          <w:spacing w:val="-8"/>
        </w:rPr>
        <w:t xml:space="preserve"> </w:t>
      </w:r>
      <w:r>
        <w:t>Otulfi</w:t>
      </w:r>
      <w:r>
        <w:rPr>
          <w:spacing w:val="-8"/>
        </w:rPr>
        <w:t xml:space="preserve"> </w:t>
      </w:r>
      <w:r>
        <w:t>se</w:t>
      </w:r>
      <w:r>
        <w:rPr>
          <w:spacing w:val="-9"/>
        </w:rPr>
        <w:t xml:space="preserve"> </w:t>
      </w:r>
      <w:r>
        <w:rPr>
          <w:spacing w:val="-2"/>
        </w:rPr>
        <w:t>administra</w:t>
      </w:r>
    </w:p>
    <w:p w14:paraId="14FDA30F" w14:textId="77777777" w:rsidR="00414901" w:rsidRDefault="006851B1">
      <w:pPr>
        <w:pStyle w:val="BodyText"/>
        <w:spacing w:before="2"/>
        <w:ind w:left="142"/>
      </w:pPr>
      <w:r>
        <w:t>Su</w:t>
      </w:r>
      <w:r>
        <w:rPr>
          <w:spacing w:val="-10"/>
        </w:rPr>
        <w:t xml:space="preserve"> </w:t>
      </w:r>
      <w:r>
        <w:t>médico</w:t>
      </w:r>
      <w:r>
        <w:rPr>
          <w:spacing w:val="-7"/>
        </w:rPr>
        <w:t xml:space="preserve"> </w:t>
      </w:r>
      <w:r>
        <w:t>decidirá</w:t>
      </w:r>
      <w:r>
        <w:rPr>
          <w:spacing w:val="-9"/>
        </w:rPr>
        <w:t xml:space="preserve"> </w:t>
      </w:r>
      <w:r>
        <w:t>la</w:t>
      </w:r>
      <w:r>
        <w:rPr>
          <w:spacing w:val="-9"/>
        </w:rPr>
        <w:t xml:space="preserve"> </w:t>
      </w:r>
      <w:r>
        <w:t>cantidad</w:t>
      </w:r>
      <w:r>
        <w:rPr>
          <w:spacing w:val="-7"/>
        </w:rPr>
        <w:t xml:space="preserve"> </w:t>
      </w:r>
      <w:r>
        <w:t>de</w:t>
      </w:r>
      <w:r>
        <w:rPr>
          <w:spacing w:val="-7"/>
        </w:rPr>
        <w:t xml:space="preserve"> </w:t>
      </w:r>
      <w:r>
        <w:t>Otulfi</w:t>
      </w:r>
      <w:r>
        <w:rPr>
          <w:spacing w:val="-6"/>
        </w:rPr>
        <w:t xml:space="preserve"> </w:t>
      </w:r>
      <w:r>
        <w:t>que</w:t>
      </w:r>
      <w:r>
        <w:rPr>
          <w:spacing w:val="-8"/>
        </w:rPr>
        <w:t xml:space="preserve"> </w:t>
      </w:r>
      <w:r>
        <w:t>necesita</w:t>
      </w:r>
      <w:r>
        <w:rPr>
          <w:spacing w:val="-7"/>
        </w:rPr>
        <w:t xml:space="preserve"> </w:t>
      </w:r>
      <w:r>
        <w:t>utilizar</w:t>
      </w:r>
      <w:r>
        <w:rPr>
          <w:spacing w:val="-9"/>
        </w:rPr>
        <w:t xml:space="preserve"> </w:t>
      </w:r>
      <w:r>
        <w:t>y</w:t>
      </w:r>
      <w:r>
        <w:rPr>
          <w:spacing w:val="-7"/>
        </w:rPr>
        <w:t xml:space="preserve"> </w:t>
      </w:r>
      <w:r>
        <w:t>la</w:t>
      </w:r>
      <w:r>
        <w:rPr>
          <w:spacing w:val="-9"/>
        </w:rPr>
        <w:t xml:space="preserve"> </w:t>
      </w:r>
      <w:r>
        <w:t>duración</w:t>
      </w:r>
      <w:r>
        <w:rPr>
          <w:spacing w:val="-7"/>
        </w:rPr>
        <w:t xml:space="preserve"> </w:t>
      </w:r>
      <w:r>
        <w:t>del</w:t>
      </w:r>
      <w:r>
        <w:rPr>
          <w:spacing w:val="-6"/>
        </w:rPr>
        <w:t xml:space="preserve"> </w:t>
      </w:r>
      <w:r>
        <w:rPr>
          <w:spacing w:val="-2"/>
        </w:rPr>
        <w:t>tratamiento.</w:t>
      </w:r>
    </w:p>
    <w:p w14:paraId="14FDA310" w14:textId="77777777" w:rsidR="00414901" w:rsidRDefault="00414901">
      <w:pPr>
        <w:pStyle w:val="BodyText"/>
      </w:pPr>
    </w:p>
    <w:p w14:paraId="14FDA311" w14:textId="77777777" w:rsidR="00414901" w:rsidRDefault="006851B1">
      <w:pPr>
        <w:pStyle w:val="Heading2"/>
        <w:ind w:left="140" w:right="5905"/>
      </w:pPr>
      <w:r>
        <w:t>Adultos</w:t>
      </w:r>
      <w:r>
        <w:rPr>
          <w:spacing w:val="-10"/>
        </w:rPr>
        <w:t xml:space="preserve"> </w:t>
      </w:r>
      <w:r>
        <w:t>a</w:t>
      </w:r>
      <w:r>
        <w:rPr>
          <w:spacing w:val="-9"/>
        </w:rPr>
        <w:t xml:space="preserve"> </w:t>
      </w:r>
      <w:r>
        <w:t>partir</w:t>
      </w:r>
      <w:r>
        <w:rPr>
          <w:spacing w:val="-10"/>
        </w:rPr>
        <w:t xml:space="preserve"> </w:t>
      </w:r>
      <w:r>
        <w:t>de</w:t>
      </w:r>
      <w:r>
        <w:rPr>
          <w:spacing w:val="-10"/>
        </w:rPr>
        <w:t xml:space="preserve"> </w:t>
      </w:r>
      <w:r>
        <w:t>18</w:t>
      </w:r>
      <w:r>
        <w:rPr>
          <w:spacing w:val="-7"/>
        </w:rPr>
        <w:t xml:space="preserve"> </w:t>
      </w:r>
      <w:proofErr w:type="gramStart"/>
      <w:r>
        <w:t>años</w:t>
      </w:r>
      <w:r>
        <w:rPr>
          <w:spacing w:val="-10"/>
        </w:rPr>
        <w:t xml:space="preserve"> </w:t>
      </w:r>
      <w:r>
        <w:t>de</w:t>
      </w:r>
      <w:r>
        <w:rPr>
          <w:spacing w:val="-10"/>
        </w:rPr>
        <w:t xml:space="preserve"> </w:t>
      </w:r>
      <w:r>
        <w:t>edad</w:t>
      </w:r>
      <w:proofErr w:type="gramEnd"/>
      <w:r>
        <w:t xml:space="preserve"> Psoriasis o artritis psoriásica</w:t>
      </w:r>
    </w:p>
    <w:p w14:paraId="14FDA312" w14:textId="77777777" w:rsidR="00414901" w:rsidRDefault="006851B1">
      <w:pPr>
        <w:pStyle w:val="ListParagraph"/>
        <w:numPr>
          <w:ilvl w:val="1"/>
          <w:numId w:val="6"/>
        </w:numPr>
        <w:tabs>
          <w:tab w:val="left" w:pos="709"/>
        </w:tabs>
        <w:spacing w:before="2"/>
        <w:ind w:right="1176" w:hanging="567"/>
      </w:pPr>
      <w:r>
        <w:t>La</w:t>
      </w:r>
      <w:r>
        <w:rPr>
          <w:spacing w:val="-3"/>
        </w:rPr>
        <w:t xml:space="preserve"> </w:t>
      </w:r>
      <w:r>
        <w:t>dosis</w:t>
      </w:r>
      <w:r>
        <w:rPr>
          <w:spacing w:val="-6"/>
        </w:rPr>
        <w:t xml:space="preserve"> </w:t>
      </w:r>
      <w:r>
        <w:t>recomendada</w:t>
      </w:r>
      <w:r>
        <w:rPr>
          <w:spacing w:val="-4"/>
        </w:rPr>
        <w:t xml:space="preserve"> </w:t>
      </w:r>
      <w:r>
        <w:t>de</w:t>
      </w:r>
      <w:r>
        <w:rPr>
          <w:spacing w:val="-6"/>
        </w:rPr>
        <w:t xml:space="preserve"> </w:t>
      </w:r>
      <w:r>
        <w:t>inicio</w:t>
      </w:r>
      <w:r>
        <w:rPr>
          <w:spacing w:val="-4"/>
        </w:rPr>
        <w:t xml:space="preserve"> </w:t>
      </w:r>
      <w:r>
        <w:t>es</w:t>
      </w:r>
      <w:r>
        <w:rPr>
          <w:spacing w:val="-6"/>
        </w:rPr>
        <w:t xml:space="preserve"> </w:t>
      </w:r>
      <w:r>
        <w:t>de</w:t>
      </w:r>
      <w:r>
        <w:rPr>
          <w:spacing w:val="-3"/>
        </w:rPr>
        <w:t xml:space="preserve"> </w:t>
      </w:r>
      <w:r>
        <w:t>45</w:t>
      </w:r>
      <w:r>
        <w:rPr>
          <w:spacing w:val="-4"/>
        </w:rPr>
        <w:t xml:space="preserve"> </w:t>
      </w:r>
      <w:r>
        <w:t>mg</w:t>
      </w:r>
      <w:r>
        <w:rPr>
          <w:spacing w:val="-4"/>
        </w:rPr>
        <w:t xml:space="preserve"> </w:t>
      </w:r>
      <w:r>
        <w:t>de</w:t>
      </w:r>
      <w:r>
        <w:rPr>
          <w:spacing w:val="-3"/>
        </w:rPr>
        <w:t xml:space="preserve"> </w:t>
      </w:r>
      <w:r>
        <w:t>Otulfi.</w:t>
      </w:r>
      <w:r>
        <w:rPr>
          <w:spacing w:val="-6"/>
        </w:rPr>
        <w:t xml:space="preserve"> </w:t>
      </w:r>
      <w:r>
        <w:t>Los</w:t>
      </w:r>
      <w:r>
        <w:rPr>
          <w:spacing w:val="-3"/>
        </w:rPr>
        <w:t xml:space="preserve"> </w:t>
      </w:r>
      <w:r>
        <w:t>pacientes</w:t>
      </w:r>
      <w:r>
        <w:rPr>
          <w:spacing w:val="-6"/>
        </w:rPr>
        <w:t xml:space="preserve"> </w:t>
      </w:r>
      <w:r>
        <w:t>que</w:t>
      </w:r>
      <w:r>
        <w:rPr>
          <w:spacing w:val="-6"/>
        </w:rPr>
        <w:t xml:space="preserve"> </w:t>
      </w:r>
      <w:r>
        <w:t>pesen</w:t>
      </w:r>
      <w:r>
        <w:rPr>
          <w:spacing w:val="-6"/>
        </w:rPr>
        <w:t xml:space="preserve"> </w:t>
      </w:r>
      <w:r>
        <w:t>más</w:t>
      </w:r>
      <w:r>
        <w:rPr>
          <w:spacing w:val="-3"/>
        </w:rPr>
        <w:t xml:space="preserve"> </w:t>
      </w:r>
      <w:r>
        <w:t>de 100 kilogramos (kg) pueden empezar con una dosis de 90 mg en lugar de 45 mg.</w:t>
      </w:r>
    </w:p>
    <w:p w14:paraId="14FDA313" w14:textId="77777777" w:rsidR="00414901" w:rsidRDefault="006851B1">
      <w:pPr>
        <w:pStyle w:val="ListParagraph"/>
        <w:numPr>
          <w:ilvl w:val="1"/>
          <w:numId w:val="6"/>
        </w:numPr>
        <w:tabs>
          <w:tab w:val="left" w:pos="708"/>
        </w:tabs>
        <w:ind w:left="708" w:right="1057" w:hanging="566"/>
      </w:pPr>
      <w:r>
        <w:t>Tras</w:t>
      </w:r>
      <w:r>
        <w:rPr>
          <w:spacing w:val="-6"/>
        </w:rPr>
        <w:t xml:space="preserve"> </w:t>
      </w:r>
      <w:r>
        <w:t>la</w:t>
      </w:r>
      <w:r>
        <w:rPr>
          <w:spacing w:val="-6"/>
        </w:rPr>
        <w:t xml:space="preserve"> </w:t>
      </w:r>
      <w:r>
        <w:t>dosis</w:t>
      </w:r>
      <w:r>
        <w:rPr>
          <w:spacing w:val="-6"/>
        </w:rPr>
        <w:t xml:space="preserve"> </w:t>
      </w:r>
      <w:r>
        <w:t>inicial,</w:t>
      </w:r>
      <w:r>
        <w:rPr>
          <w:spacing w:val="-6"/>
        </w:rPr>
        <w:t xml:space="preserve"> </w:t>
      </w:r>
      <w:r>
        <w:t>tomará</w:t>
      </w:r>
      <w:r>
        <w:rPr>
          <w:spacing w:val="-6"/>
        </w:rPr>
        <w:t xml:space="preserve"> </w:t>
      </w:r>
      <w:r>
        <w:t>la</w:t>
      </w:r>
      <w:r>
        <w:rPr>
          <w:spacing w:val="-6"/>
        </w:rPr>
        <w:t xml:space="preserve"> </w:t>
      </w:r>
      <w:r>
        <w:t>siguiente</w:t>
      </w:r>
      <w:r>
        <w:rPr>
          <w:spacing w:val="-6"/>
        </w:rPr>
        <w:t xml:space="preserve"> </w:t>
      </w:r>
      <w:r>
        <w:t>dosis</w:t>
      </w:r>
      <w:r>
        <w:rPr>
          <w:spacing w:val="-6"/>
        </w:rPr>
        <w:t xml:space="preserve"> </w:t>
      </w:r>
      <w:r>
        <w:t>4</w:t>
      </w:r>
      <w:r>
        <w:rPr>
          <w:spacing w:val="-4"/>
        </w:rPr>
        <w:t xml:space="preserve"> </w:t>
      </w:r>
      <w:r>
        <w:t>semanas</w:t>
      </w:r>
      <w:r>
        <w:rPr>
          <w:spacing w:val="-6"/>
        </w:rPr>
        <w:t xml:space="preserve"> </w:t>
      </w:r>
      <w:r>
        <w:t>después</w:t>
      </w:r>
      <w:r>
        <w:rPr>
          <w:spacing w:val="-6"/>
        </w:rPr>
        <w:t xml:space="preserve"> </w:t>
      </w:r>
      <w:r>
        <w:t>y</w:t>
      </w:r>
      <w:r>
        <w:rPr>
          <w:spacing w:val="-4"/>
        </w:rPr>
        <w:t xml:space="preserve"> </w:t>
      </w:r>
      <w:r>
        <w:t>posteriormente,</w:t>
      </w:r>
      <w:r>
        <w:rPr>
          <w:spacing w:val="-9"/>
        </w:rPr>
        <w:t xml:space="preserve"> </w:t>
      </w:r>
      <w:r>
        <w:t>cada 12 semanas. Las dosis siguientes, normalmente son las mismas que la dosis de inicio.</w:t>
      </w:r>
    </w:p>
    <w:p w14:paraId="14FDA314" w14:textId="77777777" w:rsidR="00414901" w:rsidRDefault="006851B1">
      <w:pPr>
        <w:pStyle w:val="Heading2"/>
        <w:spacing w:before="248"/>
      </w:pPr>
      <w:r>
        <w:t>Enfermedad</w:t>
      </w:r>
      <w:r>
        <w:rPr>
          <w:spacing w:val="-14"/>
        </w:rPr>
        <w:t xml:space="preserve"> </w:t>
      </w:r>
      <w:r>
        <w:t>de</w:t>
      </w:r>
      <w:r>
        <w:rPr>
          <w:spacing w:val="-12"/>
        </w:rPr>
        <w:t xml:space="preserve"> </w:t>
      </w:r>
      <w:r>
        <w:rPr>
          <w:spacing w:val="-4"/>
        </w:rPr>
        <w:t>Crohn</w:t>
      </w:r>
    </w:p>
    <w:p w14:paraId="14FDA315" w14:textId="77777777" w:rsidR="00414901" w:rsidRDefault="006851B1">
      <w:pPr>
        <w:pStyle w:val="ListParagraph"/>
        <w:numPr>
          <w:ilvl w:val="1"/>
          <w:numId w:val="6"/>
        </w:numPr>
        <w:tabs>
          <w:tab w:val="left" w:pos="708"/>
        </w:tabs>
        <w:spacing w:before="2"/>
        <w:ind w:left="708" w:right="378" w:hanging="566"/>
      </w:pPr>
      <w:r>
        <w:t>Durante</w:t>
      </w:r>
      <w:r>
        <w:rPr>
          <w:spacing w:val="-6"/>
        </w:rPr>
        <w:t xml:space="preserve"> </w:t>
      </w:r>
      <w:r>
        <w:t>el</w:t>
      </w:r>
      <w:r>
        <w:rPr>
          <w:spacing w:val="-8"/>
        </w:rPr>
        <w:t xml:space="preserve"> </w:t>
      </w:r>
      <w:r>
        <w:t>tratamiento,</w:t>
      </w:r>
      <w:r>
        <w:rPr>
          <w:spacing w:val="-4"/>
        </w:rPr>
        <w:t xml:space="preserve"> </w:t>
      </w:r>
      <w:r>
        <w:t>el</w:t>
      </w:r>
      <w:r>
        <w:rPr>
          <w:spacing w:val="-8"/>
        </w:rPr>
        <w:t xml:space="preserve"> </w:t>
      </w:r>
      <w:r>
        <w:t>médico</w:t>
      </w:r>
      <w:r>
        <w:rPr>
          <w:spacing w:val="-6"/>
        </w:rPr>
        <w:t xml:space="preserve"> </w:t>
      </w:r>
      <w:r>
        <w:t>le</w:t>
      </w:r>
      <w:r>
        <w:rPr>
          <w:spacing w:val="-6"/>
        </w:rPr>
        <w:t xml:space="preserve"> </w:t>
      </w:r>
      <w:r>
        <w:t>administrará</w:t>
      </w:r>
      <w:r>
        <w:rPr>
          <w:spacing w:val="-6"/>
        </w:rPr>
        <w:t xml:space="preserve"> </w:t>
      </w:r>
      <w:r>
        <w:t>la</w:t>
      </w:r>
      <w:r>
        <w:rPr>
          <w:spacing w:val="-6"/>
        </w:rPr>
        <w:t xml:space="preserve"> </w:t>
      </w:r>
      <w:r>
        <w:t>primera</w:t>
      </w:r>
      <w:r>
        <w:rPr>
          <w:spacing w:val="-6"/>
        </w:rPr>
        <w:t xml:space="preserve"> </w:t>
      </w:r>
      <w:r>
        <w:t>dosis</w:t>
      </w:r>
      <w:r>
        <w:rPr>
          <w:spacing w:val="-3"/>
        </w:rPr>
        <w:t xml:space="preserve"> </w:t>
      </w:r>
      <w:r>
        <w:t>de</w:t>
      </w:r>
      <w:r>
        <w:rPr>
          <w:spacing w:val="-6"/>
        </w:rPr>
        <w:t xml:space="preserve"> </w:t>
      </w:r>
      <w:r>
        <w:t>aproximadamente</w:t>
      </w:r>
      <w:r>
        <w:rPr>
          <w:spacing w:val="-6"/>
        </w:rPr>
        <w:t xml:space="preserve"> </w:t>
      </w:r>
      <w:r>
        <w:t>6</w:t>
      </w:r>
      <w:r>
        <w:rPr>
          <w:spacing w:val="-4"/>
        </w:rPr>
        <w:t xml:space="preserve"> </w:t>
      </w:r>
      <w:r>
        <w:t>mg/kg de Otulfi mediante goteo en una vena del brazo (perfusión intravenosa). Después de la dosis inicial, recibirá la siguiente dosis de 90 mg de Otulfi al cabo de 8 semanas y, a partir de entonces, cada 12 semanas, mediante una inyección bajo la piel (“por vía subcutánea”).</w:t>
      </w:r>
    </w:p>
    <w:p w14:paraId="14FDA316" w14:textId="77777777" w:rsidR="00414901" w:rsidRDefault="006851B1">
      <w:pPr>
        <w:pStyle w:val="ListParagraph"/>
        <w:numPr>
          <w:ilvl w:val="1"/>
          <w:numId w:val="6"/>
        </w:numPr>
        <w:tabs>
          <w:tab w:val="left" w:pos="709"/>
        </w:tabs>
        <w:ind w:right="574" w:hanging="567"/>
      </w:pPr>
      <w:r>
        <w:t>En</w:t>
      </w:r>
      <w:r>
        <w:rPr>
          <w:spacing w:val="-4"/>
        </w:rPr>
        <w:t xml:space="preserve"> </w:t>
      </w:r>
      <w:r>
        <w:t>algunos</w:t>
      </w:r>
      <w:r>
        <w:rPr>
          <w:spacing w:val="-3"/>
        </w:rPr>
        <w:t xml:space="preserve"> </w:t>
      </w:r>
      <w:r>
        <w:t>pacientes,</w:t>
      </w:r>
      <w:r>
        <w:rPr>
          <w:spacing w:val="-4"/>
        </w:rPr>
        <w:t xml:space="preserve"> </w:t>
      </w:r>
      <w:r>
        <w:t>después</w:t>
      </w:r>
      <w:r>
        <w:rPr>
          <w:spacing w:val="-3"/>
        </w:rPr>
        <w:t xml:space="preserve"> </w:t>
      </w:r>
      <w:r>
        <w:t>de</w:t>
      </w:r>
      <w:r>
        <w:rPr>
          <w:spacing w:val="-3"/>
        </w:rPr>
        <w:t xml:space="preserve"> </w:t>
      </w:r>
      <w:r>
        <w:t>la</w:t>
      </w:r>
      <w:r>
        <w:rPr>
          <w:spacing w:val="-3"/>
        </w:rPr>
        <w:t xml:space="preserve"> </w:t>
      </w:r>
      <w:r>
        <w:t>primera</w:t>
      </w:r>
      <w:r>
        <w:rPr>
          <w:spacing w:val="-6"/>
        </w:rPr>
        <w:t xml:space="preserve"> </w:t>
      </w:r>
      <w:r>
        <w:t>inyección</w:t>
      </w:r>
      <w:r>
        <w:rPr>
          <w:spacing w:val="-6"/>
        </w:rPr>
        <w:t xml:space="preserve"> </w:t>
      </w:r>
      <w:r>
        <w:t>bajo</w:t>
      </w:r>
      <w:r>
        <w:rPr>
          <w:spacing w:val="-6"/>
        </w:rPr>
        <w:t xml:space="preserve"> </w:t>
      </w:r>
      <w:r>
        <w:t>la</w:t>
      </w:r>
      <w:r>
        <w:rPr>
          <w:spacing w:val="-6"/>
        </w:rPr>
        <w:t xml:space="preserve"> </w:t>
      </w:r>
      <w:r>
        <w:t>piel,</w:t>
      </w:r>
      <w:r>
        <w:rPr>
          <w:spacing w:val="-6"/>
        </w:rPr>
        <w:t xml:space="preserve"> </w:t>
      </w:r>
      <w:r>
        <w:t>se</w:t>
      </w:r>
      <w:r>
        <w:rPr>
          <w:spacing w:val="-6"/>
        </w:rPr>
        <w:t xml:space="preserve"> </w:t>
      </w:r>
      <w:r>
        <w:t>administrarán</w:t>
      </w:r>
      <w:r>
        <w:rPr>
          <w:spacing w:val="-4"/>
        </w:rPr>
        <w:t xml:space="preserve"> </w:t>
      </w:r>
      <w:r>
        <w:t>90</w:t>
      </w:r>
      <w:r>
        <w:rPr>
          <w:spacing w:val="-4"/>
        </w:rPr>
        <w:t xml:space="preserve"> </w:t>
      </w:r>
      <w:r>
        <w:t>mg</w:t>
      </w:r>
      <w:r>
        <w:rPr>
          <w:spacing w:val="-6"/>
        </w:rPr>
        <w:t xml:space="preserve"> </w:t>
      </w:r>
      <w:r>
        <w:t>de Otulfi cada 8 semanas. Su médico decidirá cuándo debe recibir la dosis siguiente.</w:t>
      </w:r>
    </w:p>
    <w:p w14:paraId="14FDA317" w14:textId="77777777" w:rsidR="00414901" w:rsidRDefault="006851B1">
      <w:pPr>
        <w:pStyle w:val="Heading2"/>
        <w:spacing w:before="248"/>
        <w:ind w:right="4601"/>
        <w:jc w:val="both"/>
      </w:pPr>
      <w:r>
        <w:t>Niños</w:t>
      </w:r>
      <w:r>
        <w:rPr>
          <w:spacing w:val="-2"/>
        </w:rPr>
        <w:t xml:space="preserve"> </w:t>
      </w:r>
      <w:r>
        <w:t>y</w:t>
      </w:r>
      <w:r>
        <w:rPr>
          <w:spacing w:val="-2"/>
        </w:rPr>
        <w:t xml:space="preserve"> </w:t>
      </w:r>
      <w:r>
        <w:t>adolescentes</w:t>
      </w:r>
      <w:r>
        <w:rPr>
          <w:spacing w:val="-2"/>
        </w:rPr>
        <w:t xml:space="preserve"> </w:t>
      </w:r>
      <w:r>
        <w:t>de</w:t>
      </w:r>
      <w:r>
        <w:rPr>
          <w:spacing w:val="-4"/>
        </w:rPr>
        <w:t xml:space="preserve"> </w:t>
      </w:r>
      <w:r>
        <w:t xml:space="preserve">6 </w:t>
      </w:r>
      <w:proofErr w:type="gramStart"/>
      <w:r>
        <w:t>años</w:t>
      </w:r>
      <w:r>
        <w:rPr>
          <w:spacing w:val="-2"/>
        </w:rPr>
        <w:t xml:space="preserve"> </w:t>
      </w:r>
      <w:r>
        <w:t>de</w:t>
      </w:r>
      <w:r>
        <w:rPr>
          <w:spacing w:val="-2"/>
        </w:rPr>
        <w:t xml:space="preserve"> </w:t>
      </w:r>
      <w:r>
        <w:t>edad</w:t>
      </w:r>
      <w:proofErr w:type="gramEnd"/>
      <w:r>
        <w:rPr>
          <w:spacing w:val="-5"/>
        </w:rPr>
        <w:t xml:space="preserve"> </w:t>
      </w:r>
      <w:r>
        <w:t>en</w:t>
      </w:r>
      <w:r>
        <w:rPr>
          <w:spacing w:val="-3"/>
        </w:rPr>
        <w:t xml:space="preserve"> </w:t>
      </w:r>
      <w:r>
        <w:t xml:space="preserve">adelante </w:t>
      </w:r>
      <w:r>
        <w:rPr>
          <w:spacing w:val="-2"/>
        </w:rPr>
        <w:t>Psoriasis</w:t>
      </w:r>
    </w:p>
    <w:p w14:paraId="14FDA318" w14:textId="77777777" w:rsidR="00414901" w:rsidRDefault="006851B1">
      <w:pPr>
        <w:pStyle w:val="ListParagraph"/>
        <w:numPr>
          <w:ilvl w:val="1"/>
          <w:numId w:val="6"/>
        </w:numPr>
        <w:tabs>
          <w:tab w:val="left" w:pos="707"/>
          <w:tab w:val="left" w:pos="709"/>
        </w:tabs>
        <w:spacing w:before="2"/>
        <w:ind w:right="399" w:hanging="567"/>
        <w:jc w:val="both"/>
      </w:pPr>
      <w:r>
        <w:t>El médico</w:t>
      </w:r>
      <w:r>
        <w:rPr>
          <w:spacing w:val="-4"/>
        </w:rPr>
        <w:t xml:space="preserve"> </w:t>
      </w:r>
      <w:r>
        <w:t>le</w:t>
      </w:r>
      <w:r>
        <w:rPr>
          <w:spacing w:val="-3"/>
        </w:rPr>
        <w:t xml:space="preserve"> </w:t>
      </w:r>
      <w:r>
        <w:t>indicará</w:t>
      </w:r>
      <w:r>
        <w:rPr>
          <w:spacing w:val="-4"/>
        </w:rPr>
        <w:t xml:space="preserve"> </w:t>
      </w:r>
      <w:r>
        <w:t>la</w:t>
      </w:r>
      <w:r>
        <w:rPr>
          <w:spacing w:val="-1"/>
        </w:rPr>
        <w:t xml:space="preserve"> </w:t>
      </w:r>
      <w:r>
        <w:t>dosis</w:t>
      </w:r>
      <w:r>
        <w:rPr>
          <w:spacing w:val="-1"/>
        </w:rPr>
        <w:t xml:space="preserve"> </w:t>
      </w:r>
      <w:r>
        <w:t>correcta</w:t>
      </w:r>
      <w:r>
        <w:rPr>
          <w:spacing w:val="-1"/>
        </w:rPr>
        <w:t xml:space="preserve"> </w:t>
      </w:r>
      <w:r>
        <w:t>para</w:t>
      </w:r>
      <w:r>
        <w:rPr>
          <w:spacing w:val="-1"/>
        </w:rPr>
        <w:t xml:space="preserve"> </w:t>
      </w:r>
      <w:r>
        <w:t>usted,</w:t>
      </w:r>
      <w:r>
        <w:rPr>
          <w:spacing w:val="-1"/>
        </w:rPr>
        <w:t xml:space="preserve"> </w:t>
      </w:r>
      <w:r>
        <w:t>incluyendo</w:t>
      </w:r>
      <w:r>
        <w:rPr>
          <w:spacing w:val="-4"/>
        </w:rPr>
        <w:t xml:space="preserve"> </w:t>
      </w:r>
      <w:r>
        <w:t>la</w:t>
      </w:r>
      <w:r>
        <w:rPr>
          <w:spacing w:val="-1"/>
        </w:rPr>
        <w:t xml:space="preserve"> </w:t>
      </w:r>
      <w:r>
        <w:t>cantidad</w:t>
      </w:r>
      <w:r>
        <w:rPr>
          <w:spacing w:val="-4"/>
        </w:rPr>
        <w:t xml:space="preserve"> </w:t>
      </w:r>
      <w:r>
        <w:t>(volumen) de Otulfi a inyectar para</w:t>
      </w:r>
      <w:r>
        <w:rPr>
          <w:spacing w:val="-1"/>
        </w:rPr>
        <w:t xml:space="preserve"> </w:t>
      </w:r>
      <w:r>
        <w:t>dar la dosis</w:t>
      </w:r>
      <w:r>
        <w:rPr>
          <w:spacing w:val="-1"/>
        </w:rPr>
        <w:t xml:space="preserve"> </w:t>
      </w:r>
      <w:r>
        <w:t>correcta. La</w:t>
      </w:r>
      <w:r>
        <w:rPr>
          <w:spacing w:val="-1"/>
        </w:rPr>
        <w:t xml:space="preserve"> </w:t>
      </w:r>
      <w:r>
        <w:t>dosis</w:t>
      </w:r>
      <w:r>
        <w:rPr>
          <w:spacing w:val="-1"/>
        </w:rPr>
        <w:t xml:space="preserve"> </w:t>
      </w:r>
      <w:r>
        <w:t>adecuada</w:t>
      </w:r>
      <w:r>
        <w:rPr>
          <w:spacing w:val="-1"/>
        </w:rPr>
        <w:t xml:space="preserve"> </w:t>
      </w:r>
      <w:r>
        <w:t>para</w:t>
      </w:r>
      <w:r>
        <w:rPr>
          <w:spacing w:val="-1"/>
        </w:rPr>
        <w:t xml:space="preserve"> </w:t>
      </w:r>
      <w:r>
        <w:t>usted dependerá de</w:t>
      </w:r>
      <w:r>
        <w:rPr>
          <w:spacing w:val="-1"/>
        </w:rPr>
        <w:t xml:space="preserve"> </w:t>
      </w:r>
      <w:r>
        <w:t>su</w:t>
      </w:r>
      <w:r>
        <w:rPr>
          <w:spacing w:val="-1"/>
        </w:rPr>
        <w:t xml:space="preserve"> </w:t>
      </w:r>
      <w:r>
        <w:t>peso</w:t>
      </w:r>
      <w:r>
        <w:rPr>
          <w:spacing w:val="-1"/>
        </w:rPr>
        <w:t xml:space="preserve"> </w:t>
      </w:r>
      <w:r>
        <w:t>corporal en el momento en el que se da cada dosis.</w:t>
      </w:r>
    </w:p>
    <w:p w14:paraId="14FDA319" w14:textId="77777777" w:rsidR="00414901" w:rsidRDefault="006851B1">
      <w:pPr>
        <w:pStyle w:val="ListParagraph"/>
        <w:numPr>
          <w:ilvl w:val="1"/>
          <w:numId w:val="6"/>
        </w:numPr>
        <w:tabs>
          <w:tab w:val="left" w:pos="708"/>
        </w:tabs>
        <w:spacing w:line="262" w:lineRule="exact"/>
        <w:ind w:left="708" w:hanging="568"/>
        <w:jc w:val="both"/>
      </w:pPr>
      <w:r>
        <w:t>Si</w:t>
      </w:r>
      <w:r>
        <w:rPr>
          <w:spacing w:val="-6"/>
        </w:rPr>
        <w:t xml:space="preserve"> </w:t>
      </w:r>
      <w:r>
        <w:t>usted</w:t>
      </w:r>
      <w:r>
        <w:rPr>
          <w:spacing w:val="-4"/>
        </w:rPr>
        <w:t xml:space="preserve"> </w:t>
      </w:r>
      <w:r>
        <w:t>pesa</w:t>
      </w:r>
      <w:r>
        <w:rPr>
          <w:spacing w:val="-8"/>
        </w:rPr>
        <w:t xml:space="preserve"> </w:t>
      </w:r>
      <w:r>
        <w:t>entre</w:t>
      </w:r>
      <w:r>
        <w:rPr>
          <w:spacing w:val="-6"/>
        </w:rPr>
        <w:t xml:space="preserve"> </w:t>
      </w:r>
      <w:r>
        <w:t>60</w:t>
      </w:r>
      <w:r>
        <w:rPr>
          <w:spacing w:val="-5"/>
        </w:rPr>
        <w:t xml:space="preserve"> </w:t>
      </w:r>
      <w:r>
        <w:t>kg</w:t>
      </w:r>
      <w:r>
        <w:rPr>
          <w:spacing w:val="-6"/>
        </w:rPr>
        <w:t xml:space="preserve"> </w:t>
      </w:r>
      <w:r>
        <w:t>y</w:t>
      </w:r>
      <w:r>
        <w:rPr>
          <w:spacing w:val="-9"/>
        </w:rPr>
        <w:t xml:space="preserve"> </w:t>
      </w:r>
      <w:r>
        <w:t>100</w:t>
      </w:r>
      <w:r>
        <w:rPr>
          <w:spacing w:val="-4"/>
        </w:rPr>
        <w:t xml:space="preserve"> </w:t>
      </w:r>
      <w:r>
        <w:t>kg,</w:t>
      </w:r>
      <w:r>
        <w:rPr>
          <w:spacing w:val="-10"/>
        </w:rPr>
        <w:t xml:space="preserve"> </w:t>
      </w:r>
      <w:r>
        <w:t>la</w:t>
      </w:r>
      <w:r>
        <w:rPr>
          <w:spacing w:val="-6"/>
        </w:rPr>
        <w:t xml:space="preserve"> </w:t>
      </w:r>
      <w:r>
        <w:t>dosis</w:t>
      </w:r>
      <w:r>
        <w:rPr>
          <w:spacing w:val="-8"/>
        </w:rPr>
        <w:t xml:space="preserve"> </w:t>
      </w:r>
      <w:r>
        <w:t>recomendada</w:t>
      </w:r>
      <w:r>
        <w:rPr>
          <w:spacing w:val="-6"/>
        </w:rPr>
        <w:t xml:space="preserve"> </w:t>
      </w:r>
      <w:r>
        <w:t>es</w:t>
      </w:r>
      <w:r>
        <w:rPr>
          <w:spacing w:val="-6"/>
        </w:rPr>
        <w:t xml:space="preserve"> </w:t>
      </w:r>
      <w:r>
        <w:t>de</w:t>
      </w:r>
      <w:r>
        <w:rPr>
          <w:spacing w:val="-7"/>
        </w:rPr>
        <w:t xml:space="preserve"> </w:t>
      </w:r>
      <w:r>
        <w:t>45</w:t>
      </w:r>
      <w:r>
        <w:rPr>
          <w:spacing w:val="-4"/>
        </w:rPr>
        <w:t xml:space="preserve"> </w:t>
      </w:r>
      <w:r>
        <w:t>mg</w:t>
      </w:r>
      <w:r>
        <w:rPr>
          <w:spacing w:val="-6"/>
        </w:rPr>
        <w:t xml:space="preserve"> </w:t>
      </w:r>
      <w:r>
        <w:t>de</w:t>
      </w:r>
      <w:r>
        <w:rPr>
          <w:spacing w:val="-6"/>
        </w:rPr>
        <w:t xml:space="preserve"> </w:t>
      </w:r>
      <w:r>
        <w:rPr>
          <w:spacing w:val="-2"/>
        </w:rPr>
        <w:t>Otulfi.</w:t>
      </w:r>
    </w:p>
    <w:p w14:paraId="14FDA31A" w14:textId="77777777" w:rsidR="00414901" w:rsidRDefault="006851B1">
      <w:pPr>
        <w:pStyle w:val="ListParagraph"/>
        <w:numPr>
          <w:ilvl w:val="1"/>
          <w:numId w:val="6"/>
        </w:numPr>
        <w:tabs>
          <w:tab w:val="left" w:pos="708"/>
        </w:tabs>
        <w:spacing w:line="269" w:lineRule="exact"/>
        <w:ind w:left="708" w:hanging="568"/>
        <w:jc w:val="both"/>
      </w:pPr>
      <w:r>
        <w:t>Si</w:t>
      </w:r>
      <w:r>
        <w:rPr>
          <w:spacing w:val="-8"/>
        </w:rPr>
        <w:t xml:space="preserve"> </w:t>
      </w:r>
      <w:r>
        <w:t>usted</w:t>
      </w:r>
      <w:r>
        <w:rPr>
          <w:spacing w:val="-5"/>
        </w:rPr>
        <w:t xml:space="preserve"> </w:t>
      </w:r>
      <w:r>
        <w:t>pesa</w:t>
      </w:r>
      <w:r>
        <w:rPr>
          <w:spacing w:val="-9"/>
        </w:rPr>
        <w:t xml:space="preserve"> </w:t>
      </w:r>
      <w:r>
        <w:t>más</w:t>
      </w:r>
      <w:r>
        <w:rPr>
          <w:spacing w:val="-7"/>
        </w:rPr>
        <w:t xml:space="preserve"> </w:t>
      </w:r>
      <w:r>
        <w:t>de</w:t>
      </w:r>
      <w:r>
        <w:rPr>
          <w:spacing w:val="-7"/>
        </w:rPr>
        <w:t xml:space="preserve"> </w:t>
      </w:r>
      <w:r>
        <w:t>100</w:t>
      </w:r>
      <w:r>
        <w:rPr>
          <w:spacing w:val="-2"/>
        </w:rPr>
        <w:t xml:space="preserve"> </w:t>
      </w:r>
      <w:r>
        <w:t>kg,</w:t>
      </w:r>
      <w:r>
        <w:rPr>
          <w:spacing w:val="-7"/>
        </w:rPr>
        <w:t xml:space="preserve"> </w:t>
      </w:r>
      <w:r>
        <w:t>la</w:t>
      </w:r>
      <w:r>
        <w:rPr>
          <w:spacing w:val="-7"/>
        </w:rPr>
        <w:t xml:space="preserve"> </w:t>
      </w:r>
      <w:r>
        <w:t>dosis</w:t>
      </w:r>
      <w:r>
        <w:rPr>
          <w:spacing w:val="-6"/>
        </w:rPr>
        <w:t xml:space="preserve"> </w:t>
      </w:r>
      <w:r>
        <w:t>recomendada</w:t>
      </w:r>
      <w:r>
        <w:rPr>
          <w:spacing w:val="-7"/>
        </w:rPr>
        <w:t xml:space="preserve"> </w:t>
      </w:r>
      <w:r>
        <w:t>es</w:t>
      </w:r>
      <w:r>
        <w:rPr>
          <w:spacing w:val="-9"/>
        </w:rPr>
        <w:t xml:space="preserve"> </w:t>
      </w:r>
      <w:r>
        <w:t>de</w:t>
      </w:r>
      <w:r>
        <w:rPr>
          <w:spacing w:val="-7"/>
        </w:rPr>
        <w:t xml:space="preserve"> </w:t>
      </w:r>
      <w:r>
        <w:t>90</w:t>
      </w:r>
      <w:r>
        <w:rPr>
          <w:spacing w:val="-5"/>
        </w:rPr>
        <w:t xml:space="preserve"> </w:t>
      </w:r>
      <w:r>
        <w:t>mg</w:t>
      </w:r>
      <w:r>
        <w:rPr>
          <w:spacing w:val="-7"/>
        </w:rPr>
        <w:t xml:space="preserve"> </w:t>
      </w:r>
      <w:r>
        <w:t>de</w:t>
      </w:r>
      <w:r>
        <w:rPr>
          <w:spacing w:val="-6"/>
        </w:rPr>
        <w:t xml:space="preserve"> </w:t>
      </w:r>
      <w:r>
        <w:rPr>
          <w:spacing w:val="-2"/>
        </w:rPr>
        <w:t>Otulfi.</w:t>
      </w:r>
    </w:p>
    <w:p w14:paraId="14FDA31B" w14:textId="77777777" w:rsidR="00414901" w:rsidRDefault="006851B1">
      <w:pPr>
        <w:pStyle w:val="ListParagraph"/>
        <w:numPr>
          <w:ilvl w:val="1"/>
          <w:numId w:val="6"/>
        </w:numPr>
        <w:tabs>
          <w:tab w:val="left" w:pos="707"/>
          <w:tab w:val="left" w:pos="709"/>
        </w:tabs>
        <w:spacing w:before="6"/>
        <w:ind w:right="795" w:hanging="567"/>
        <w:jc w:val="both"/>
      </w:pPr>
      <w:r>
        <w:t>Tras</w:t>
      </w:r>
      <w:r>
        <w:rPr>
          <w:spacing w:val="-3"/>
        </w:rPr>
        <w:t xml:space="preserve"> </w:t>
      </w:r>
      <w:r>
        <w:t>la</w:t>
      </w:r>
      <w:r>
        <w:rPr>
          <w:spacing w:val="-1"/>
        </w:rPr>
        <w:t xml:space="preserve"> </w:t>
      </w:r>
      <w:r>
        <w:t>dosis</w:t>
      </w:r>
      <w:r>
        <w:rPr>
          <w:spacing w:val="-2"/>
        </w:rPr>
        <w:t xml:space="preserve"> </w:t>
      </w:r>
      <w:r>
        <w:t>inicial,</w:t>
      </w:r>
      <w:r>
        <w:rPr>
          <w:spacing w:val="-2"/>
        </w:rPr>
        <w:t xml:space="preserve"> </w:t>
      </w:r>
      <w:r>
        <w:t>recibirá</w:t>
      </w:r>
      <w:r>
        <w:rPr>
          <w:spacing w:val="-1"/>
        </w:rPr>
        <w:t xml:space="preserve"> </w:t>
      </w:r>
      <w:r>
        <w:t>la</w:t>
      </w:r>
      <w:r>
        <w:rPr>
          <w:spacing w:val="-3"/>
        </w:rPr>
        <w:t xml:space="preserve"> </w:t>
      </w:r>
      <w:r>
        <w:t>siguiente</w:t>
      </w:r>
      <w:r>
        <w:rPr>
          <w:spacing w:val="-3"/>
        </w:rPr>
        <w:t xml:space="preserve"> </w:t>
      </w:r>
      <w:r>
        <w:t>dosis</w:t>
      </w:r>
      <w:r>
        <w:rPr>
          <w:spacing w:val="-1"/>
        </w:rPr>
        <w:t xml:space="preserve"> </w:t>
      </w:r>
      <w:r>
        <w:t>4 semanas</w:t>
      </w:r>
      <w:r>
        <w:rPr>
          <w:spacing w:val="-1"/>
        </w:rPr>
        <w:t xml:space="preserve"> </w:t>
      </w:r>
      <w:r>
        <w:t>más</w:t>
      </w:r>
      <w:r>
        <w:rPr>
          <w:spacing w:val="-3"/>
        </w:rPr>
        <w:t xml:space="preserve"> </w:t>
      </w:r>
      <w:r>
        <w:t>tarde,</w:t>
      </w:r>
      <w:r>
        <w:rPr>
          <w:spacing w:val="-1"/>
        </w:rPr>
        <w:t xml:space="preserve"> </w:t>
      </w:r>
      <w:r>
        <w:t>y</w:t>
      </w:r>
      <w:r>
        <w:rPr>
          <w:spacing w:val="-2"/>
        </w:rPr>
        <w:t xml:space="preserve"> </w:t>
      </w:r>
      <w:r>
        <w:t>posteriormente</w:t>
      </w:r>
      <w:r>
        <w:rPr>
          <w:spacing w:val="-1"/>
        </w:rPr>
        <w:t xml:space="preserve"> </w:t>
      </w:r>
      <w:r>
        <w:t>cada 12 semanas.</w:t>
      </w:r>
    </w:p>
    <w:p w14:paraId="14FDA31C" w14:textId="77777777" w:rsidR="00414901" w:rsidRDefault="006851B1">
      <w:pPr>
        <w:pStyle w:val="Heading2"/>
        <w:spacing w:before="249"/>
        <w:ind w:right="5905"/>
      </w:pPr>
      <w:r>
        <w:t>Niños</w:t>
      </w:r>
      <w:r>
        <w:rPr>
          <w:spacing w:val="-4"/>
        </w:rPr>
        <w:t xml:space="preserve"> </w:t>
      </w:r>
      <w:r>
        <w:t>que</w:t>
      </w:r>
      <w:r>
        <w:rPr>
          <w:spacing w:val="-4"/>
        </w:rPr>
        <w:t xml:space="preserve"> </w:t>
      </w:r>
      <w:r>
        <w:t>pesan</w:t>
      </w:r>
      <w:r>
        <w:rPr>
          <w:spacing w:val="-5"/>
        </w:rPr>
        <w:t xml:space="preserve"> </w:t>
      </w:r>
      <w:r>
        <w:t>al</w:t>
      </w:r>
      <w:r>
        <w:rPr>
          <w:spacing w:val="-6"/>
        </w:rPr>
        <w:t xml:space="preserve"> </w:t>
      </w:r>
      <w:r>
        <w:t>menos</w:t>
      </w:r>
      <w:r>
        <w:rPr>
          <w:spacing w:val="-6"/>
        </w:rPr>
        <w:t xml:space="preserve"> </w:t>
      </w:r>
      <w:r>
        <w:t>40</w:t>
      </w:r>
      <w:r>
        <w:rPr>
          <w:spacing w:val="-4"/>
        </w:rPr>
        <w:t xml:space="preserve"> </w:t>
      </w:r>
      <w:r>
        <w:t>kg Enfermedad de Crohn</w:t>
      </w:r>
    </w:p>
    <w:p w14:paraId="14FDA31D" w14:textId="77777777" w:rsidR="00414901" w:rsidRDefault="006851B1">
      <w:pPr>
        <w:pStyle w:val="ListParagraph"/>
        <w:numPr>
          <w:ilvl w:val="1"/>
          <w:numId w:val="6"/>
        </w:numPr>
        <w:tabs>
          <w:tab w:val="left" w:pos="709"/>
        </w:tabs>
        <w:spacing w:before="2"/>
        <w:ind w:right="571" w:hanging="567"/>
      </w:pPr>
      <w:r>
        <w:t>Durante el tratamiento, el médico te administrará la primera dosis de aproximadamente 6 mg/kg</w:t>
      </w:r>
      <w:r>
        <w:rPr>
          <w:spacing w:val="-1"/>
        </w:rPr>
        <w:t xml:space="preserve"> </w:t>
      </w:r>
      <w:r>
        <w:t>de</w:t>
      </w:r>
      <w:r>
        <w:rPr>
          <w:spacing w:val="-1"/>
        </w:rPr>
        <w:t xml:space="preserve"> </w:t>
      </w:r>
      <w:r>
        <w:t>Otulfi</w:t>
      </w:r>
      <w:r>
        <w:rPr>
          <w:spacing w:val="-3"/>
        </w:rPr>
        <w:t xml:space="preserve"> </w:t>
      </w:r>
      <w:r>
        <w:t>mediante</w:t>
      </w:r>
      <w:r>
        <w:rPr>
          <w:spacing w:val="-3"/>
        </w:rPr>
        <w:t xml:space="preserve"> </w:t>
      </w:r>
      <w:r>
        <w:t>goteo</w:t>
      </w:r>
      <w:r>
        <w:rPr>
          <w:spacing w:val="-4"/>
        </w:rPr>
        <w:t xml:space="preserve"> </w:t>
      </w:r>
      <w:r>
        <w:t>en</w:t>
      </w:r>
      <w:r>
        <w:rPr>
          <w:spacing w:val="-1"/>
        </w:rPr>
        <w:t xml:space="preserve"> </w:t>
      </w:r>
      <w:r>
        <w:t>una</w:t>
      </w:r>
      <w:r>
        <w:rPr>
          <w:spacing w:val="-3"/>
        </w:rPr>
        <w:t xml:space="preserve"> </w:t>
      </w:r>
      <w:r>
        <w:t>vena</w:t>
      </w:r>
      <w:r>
        <w:rPr>
          <w:spacing w:val="-3"/>
        </w:rPr>
        <w:t xml:space="preserve"> </w:t>
      </w:r>
      <w:r>
        <w:t>del brazo</w:t>
      </w:r>
      <w:r>
        <w:rPr>
          <w:spacing w:val="-4"/>
        </w:rPr>
        <w:t xml:space="preserve"> </w:t>
      </w:r>
      <w:r>
        <w:t>(perfusión</w:t>
      </w:r>
      <w:r>
        <w:rPr>
          <w:spacing w:val="-4"/>
        </w:rPr>
        <w:t xml:space="preserve"> </w:t>
      </w:r>
      <w:r>
        <w:t>intravenosa).</w:t>
      </w:r>
      <w:r>
        <w:rPr>
          <w:spacing w:val="-1"/>
        </w:rPr>
        <w:t xml:space="preserve"> </w:t>
      </w:r>
      <w:r>
        <w:t>Después</w:t>
      </w:r>
      <w:r>
        <w:rPr>
          <w:spacing w:val="-3"/>
        </w:rPr>
        <w:t xml:space="preserve"> </w:t>
      </w:r>
      <w:r>
        <w:t>de</w:t>
      </w:r>
      <w:r>
        <w:rPr>
          <w:spacing w:val="-1"/>
        </w:rPr>
        <w:t xml:space="preserve"> </w:t>
      </w:r>
      <w:r>
        <w:t>la dosis inicial, recibirás la siguiente dosis de 90 mg de Otulfi después de 8 semanas y, a partir de entonces, cada 12 semanas, mediante una inyección bajo la piel (“por vía subcutánea).</w:t>
      </w:r>
    </w:p>
    <w:p w14:paraId="14FDA31E" w14:textId="77777777" w:rsidR="00414901" w:rsidRDefault="006851B1">
      <w:pPr>
        <w:pStyle w:val="ListParagraph"/>
        <w:numPr>
          <w:ilvl w:val="1"/>
          <w:numId w:val="6"/>
        </w:numPr>
        <w:tabs>
          <w:tab w:val="left" w:pos="709"/>
        </w:tabs>
        <w:ind w:right="532" w:hanging="567"/>
      </w:pPr>
      <w:r>
        <w:t>En</w:t>
      </w:r>
      <w:r>
        <w:rPr>
          <w:spacing w:val="-1"/>
        </w:rPr>
        <w:t xml:space="preserve"> </w:t>
      </w:r>
      <w:r>
        <w:t>algunos</w:t>
      </w:r>
      <w:r>
        <w:rPr>
          <w:spacing w:val="-1"/>
        </w:rPr>
        <w:t xml:space="preserve"> </w:t>
      </w:r>
      <w:r>
        <w:t>pacientes,</w:t>
      </w:r>
      <w:r>
        <w:rPr>
          <w:spacing w:val="-1"/>
        </w:rPr>
        <w:t xml:space="preserve"> </w:t>
      </w:r>
      <w:r>
        <w:t>después</w:t>
      </w:r>
      <w:r>
        <w:rPr>
          <w:spacing w:val="-1"/>
        </w:rPr>
        <w:t xml:space="preserve"> </w:t>
      </w:r>
      <w:r>
        <w:t>de</w:t>
      </w:r>
      <w:r>
        <w:rPr>
          <w:spacing w:val="-3"/>
        </w:rPr>
        <w:t xml:space="preserve"> </w:t>
      </w:r>
      <w:r>
        <w:t>la</w:t>
      </w:r>
      <w:r>
        <w:rPr>
          <w:spacing w:val="-3"/>
        </w:rPr>
        <w:t xml:space="preserve"> </w:t>
      </w:r>
      <w:r>
        <w:t>primera</w:t>
      </w:r>
      <w:r>
        <w:rPr>
          <w:spacing w:val="-3"/>
        </w:rPr>
        <w:t xml:space="preserve"> </w:t>
      </w:r>
      <w:r>
        <w:t>inyección</w:t>
      </w:r>
      <w:r>
        <w:rPr>
          <w:spacing w:val="-4"/>
        </w:rPr>
        <w:t xml:space="preserve"> </w:t>
      </w:r>
      <w:r>
        <w:t>bajo</w:t>
      </w:r>
      <w:r>
        <w:rPr>
          <w:spacing w:val="-4"/>
        </w:rPr>
        <w:t xml:space="preserve"> </w:t>
      </w:r>
      <w:r>
        <w:t>la</w:t>
      </w:r>
      <w:r>
        <w:rPr>
          <w:spacing w:val="-1"/>
        </w:rPr>
        <w:t xml:space="preserve"> </w:t>
      </w:r>
      <w:r>
        <w:t>piel,</w:t>
      </w:r>
      <w:r>
        <w:rPr>
          <w:spacing w:val="-1"/>
        </w:rPr>
        <w:t xml:space="preserve"> </w:t>
      </w:r>
      <w:r>
        <w:t>se</w:t>
      </w:r>
      <w:r>
        <w:rPr>
          <w:spacing w:val="-1"/>
        </w:rPr>
        <w:t xml:space="preserve"> </w:t>
      </w:r>
      <w:r>
        <w:t>administrarán</w:t>
      </w:r>
      <w:r>
        <w:rPr>
          <w:spacing w:val="-1"/>
        </w:rPr>
        <w:t xml:space="preserve"> </w:t>
      </w:r>
      <w:r>
        <w:t>90</w:t>
      </w:r>
      <w:r>
        <w:rPr>
          <w:spacing w:val="-4"/>
        </w:rPr>
        <w:t xml:space="preserve"> </w:t>
      </w:r>
      <w:r>
        <w:t>mg</w:t>
      </w:r>
      <w:r>
        <w:rPr>
          <w:spacing w:val="-1"/>
        </w:rPr>
        <w:t xml:space="preserve"> </w:t>
      </w:r>
      <w:r>
        <w:t>de Otulfi cada 8 semanas. Tu médico decidirá cuándo debes recibir la dosis siguiente.</w:t>
      </w:r>
    </w:p>
    <w:p w14:paraId="14FDA31F" w14:textId="77777777" w:rsidR="00414901" w:rsidRDefault="00414901">
      <w:pPr>
        <w:pStyle w:val="ListParagraph"/>
        <w:sectPr w:rsidR="00414901">
          <w:pgSz w:w="11920" w:h="16850"/>
          <w:pgMar w:top="1040" w:right="1133" w:bottom="920" w:left="1275" w:header="0" w:footer="623" w:gutter="0"/>
          <w:cols w:space="720"/>
        </w:sectPr>
      </w:pPr>
    </w:p>
    <w:p w14:paraId="14FDA320" w14:textId="77777777" w:rsidR="00414901" w:rsidRDefault="006851B1">
      <w:pPr>
        <w:pStyle w:val="Heading2"/>
        <w:spacing w:before="77"/>
      </w:pPr>
      <w:r>
        <w:lastRenderedPageBreak/>
        <w:t>Cómo</w:t>
      </w:r>
      <w:r>
        <w:rPr>
          <w:spacing w:val="-13"/>
        </w:rPr>
        <w:t xml:space="preserve"> </w:t>
      </w:r>
      <w:r>
        <w:t>se</w:t>
      </w:r>
      <w:r>
        <w:rPr>
          <w:spacing w:val="-10"/>
        </w:rPr>
        <w:t xml:space="preserve"> </w:t>
      </w:r>
      <w:r>
        <w:t>administra</w:t>
      </w:r>
      <w:r>
        <w:rPr>
          <w:spacing w:val="-10"/>
        </w:rPr>
        <w:t xml:space="preserve"> </w:t>
      </w:r>
      <w:r>
        <w:rPr>
          <w:spacing w:val="-2"/>
        </w:rPr>
        <w:t>Otulfi</w:t>
      </w:r>
    </w:p>
    <w:p w14:paraId="14FDA321" w14:textId="77777777" w:rsidR="00414901" w:rsidRDefault="006851B1">
      <w:pPr>
        <w:pStyle w:val="ListParagraph"/>
        <w:numPr>
          <w:ilvl w:val="1"/>
          <w:numId w:val="6"/>
        </w:numPr>
        <w:tabs>
          <w:tab w:val="left" w:pos="709"/>
        </w:tabs>
        <w:spacing w:before="2"/>
        <w:ind w:right="550" w:hanging="566"/>
      </w:pPr>
      <w:r>
        <w:t>Otulfi</w:t>
      </w:r>
      <w:r>
        <w:rPr>
          <w:spacing w:val="-5"/>
        </w:rPr>
        <w:t xml:space="preserve"> </w:t>
      </w:r>
      <w:r>
        <w:t>se</w:t>
      </w:r>
      <w:r>
        <w:rPr>
          <w:spacing w:val="-6"/>
        </w:rPr>
        <w:t xml:space="preserve"> </w:t>
      </w:r>
      <w:r>
        <w:t>administra</w:t>
      </w:r>
      <w:r>
        <w:rPr>
          <w:spacing w:val="-6"/>
        </w:rPr>
        <w:t xml:space="preserve"> </w:t>
      </w:r>
      <w:r>
        <w:t>mediante</w:t>
      </w:r>
      <w:r>
        <w:rPr>
          <w:spacing w:val="-6"/>
        </w:rPr>
        <w:t xml:space="preserve"> </w:t>
      </w:r>
      <w:r>
        <w:t>inyección</w:t>
      </w:r>
      <w:r>
        <w:rPr>
          <w:spacing w:val="-6"/>
        </w:rPr>
        <w:t xml:space="preserve"> </w:t>
      </w:r>
      <w:r>
        <w:t>bajo</w:t>
      </w:r>
      <w:r>
        <w:rPr>
          <w:spacing w:val="-6"/>
        </w:rPr>
        <w:t xml:space="preserve"> </w:t>
      </w:r>
      <w:r>
        <w:t>la</w:t>
      </w:r>
      <w:r>
        <w:rPr>
          <w:spacing w:val="-6"/>
        </w:rPr>
        <w:t xml:space="preserve"> </w:t>
      </w:r>
      <w:r>
        <w:t>piel</w:t>
      </w:r>
      <w:r>
        <w:rPr>
          <w:spacing w:val="-5"/>
        </w:rPr>
        <w:t xml:space="preserve"> </w:t>
      </w:r>
      <w:r>
        <w:t>(“por</w:t>
      </w:r>
      <w:r>
        <w:rPr>
          <w:spacing w:val="-5"/>
        </w:rPr>
        <w:t xml:space="preserve"> </w:t>
      </w:r>
      <w:r>
        <w:t>vía</w:t>
      </w:r>
      <w:r>
        <w:rPr>
          <w:spacing w:val="-6"/>
        </w:rPr>
        <w:t xml:space="preserve"> </w:t>
      </w:r>
      <w:r>
        <w:t>subcutánea”).</w:t>
      </w:r>
      <w:r>
        <w:rPr>
          <w:spacing w:val="-6"/>
        </w:rPr>
        <w:t xml:space="preserve"> </w:t>
      </w:r>
      <w:r>
        <w:t>Al</w:t>
      </w:r>
      <w:r>
        <w:rPr>
          <w:spacing w:val="-3"/>
        </w:rPr>
        <w:t xml:space="preserve"> </w:t>
      </w:r>
      <w:r>
        <w:t>principio</w:t>
      </w:r>
      <w:r>
        <w:rPr>
          <w:spacing w:val="-6"/>
        </w:rPr>
        <w:t xml:space="preserve"> </w:t>
      </w:r>
      <w:r>
        <w:t>de</w:t>
      </w:r>
      <w:r>
        <w:rPr>
          <w:spacing w:val="-6"/>
        </w:rPr>
        <w:t xml:space="preserve"> </w:t>
      </w:r>
      <w:r>
        <w:t>su tratamiento, el personal médico o de enfermería pueden inyectarle Otulfi.</w:t>
      </w:r>
    </w:p>
    <w:p w14:paraId="14FDA322" w14:textId="77777777" w:rsidR="00414901" w:rsidRDefault="006851B1">
      <w:pPr>
        <w:pStyle w:val="ListParagraph"/>
        <w:numPr>
          <w:ilvl w:val="1"/>
          <w:numId w:val="6"/>
        </w:numPr>
        <w:tabs>
          <w:tab w:val="left" w:pos="709"/>
        </w:tabs>
        <w:ind w:right="415" w:hanging="567"/>
      </w:pPr>
      <w:r>
        <w:t>Sin</w:t>
      </w:r>
      <w:r>
        <w:rPr>
          <w:spacing w:val="-4"/>
        </w:rPr>
        <w:t xml:space="preserve"> </w:t>
      </w:r>
      <w:r>
        <w:t>embargo,</w:t>
      </w:r>
      <w:r>
        <w:rPr>
          <w:spacing w:val="-4"/>
        </w:rPr>
        <w:t xml:space="preserve"> </w:t>
      </w:r>
      <w:r>
        <w:t>usted</w:t>
      </w:r>
      <w:r>
        <w:rPr>
          <w:spacing w:val="-4"/>
        </w:rPr>
        <w:t xml:space="preserve"> </w:t>
      </w:r>
      <w:r>
        <w:t>y</w:t>
      </w:r>
      <w:r>
        <w:rPr>
          <w:spacing w:val="-6"/>
        </w:rPr>
        <w:t xml:space="preserve"> </w:t>
      </w:r>
      <w:r>
        <w:t>su</w:t>
      </w:r>
      <w:r>
        <w:rPr>
          <w:spacing w:val="-4"/>
        </w:rPr>
        <w:t xml:space="preserve"> </w:t>
      </w:r>
      <w:r>
        <w:t>médico</w:t>
      </w:r>
      <w:r>
        <w:rPr>
          <w:spacing w:val="-4"/>
        </w:rPr>
        <w:t xml:space="preserve"> </w:t>
      </w:r>
      <w:r>
        <w:t>pueden</w:t>
      </w:r>
      <w:r>
        <w:rPr>
          <w:spacing w:val="-6"/>
        </w:rPr>
        <w:t xml:space="preserve"> </w:t>
      </w:r>
      <w:r>
        <w:t>decidir</w:t>
      </w:r>
      <w:r>
        <w:rPr>
          <w:spacing w:val="-3"/>
        </w:rPr>
        <w:t xml:space="preserve"> </w:t>
      </w:r>
      <w:r>
        <w:t>que</w:t>
      </w:r>
      <w:r>
        <w:rPr>
          <w:spacing w:val="-3"/>
        </w:rPr>
        <w:t xml:space="preserve"> </w:t>
      </w:r>
      <w:r>
        <w:t>se</w:t>
      </w:r>
      <w:r>
        <w:rPr>
          <w:spacing w:val="-6"/>
        </w:rPr>
        <w:t xml:space="preserve"> </w:t>
      </w:r>
      <w:r>
        <w:t>inyecte</w:t>
      </w:r>
      <w:r>
        <w:rPr>
          <w:spacing w:val="-1"/>
        </w:rPr>
        <w:t xml:space="preserve"> </w:t>
      </w:r>
      <w:r>
        <w:t>Otulfi</w:t>
      </w:r>
      <w:r>
        <w:rPr>
          <w:spacing w:val="-3"/>
        </w:rPr>
        <w:t xml:space="preserve"> </w:t>
      </w:r>
      <w:r>
        <w:t>usted</w:t>
      </w:r>
      <w:r>
        <w:rPr>
          <w:spacing w:val="-6"/>
        </w:rPr>
        <w:t xml:space="preserve"> </w:t>
      </w:r>
      <w:r>
        <w:t>mismo.</w:t>
      </w:r>
      <w:r>
        <w:rPr>
          <w:spacing w:val="-6"/>
        </w:rPr>
        <w:t xml:space="preserve"> </w:t>
      </w:r>
      <w:r>
        <w:t>En</w:t>
      </w:r>
      <w:r>
        <w:rPr>
          <w:spacing w:val="-4"/>
        </w:rPr>
        <w:t xml:space="preserve"> </w:t>
      </w:r>
      <w:r>
        <w:t>ese</w:t>
      </w:r>
      <w:r>
        <w:rPr>
          <w:spacing w:val="-6"/>
        </w:rPr>
        <w:t xml:space="preserve"> </w:t>
      </w:r>
      <w:r>
        <w:t xml:space="preserve">caso, será entrenado en cómo inyectarse Otulfi usted mismo. En los niños de 6 </w:t>
      </w:r>
      <w:proofErr w:type="gramStart"/>
      <w:r>
        <w:t>años de edad</w:t>
      </w:r>
      <w:proofErr w:type="gramEnd"/>
      <w:r>
        <w:t xml:space="preserve"> en adelante, se recomienda que la administración de Otulfi la realice un profesional sanitario o un cuidador tras recibir el entrenamiento adecuado.</w:t>
      </w:r>
    </w:p>
    <w:p w14:paraId="14FDA323" w14:textId="77777777" w:rsidR="00414901" w:rsidRDefault="006851B1">
      <w:pPr>
        <w:pStyle w:val="ListParagraph"/>
        <w:numPr>
          <w:ilvl w:val="1"/>
          <w:numId w:val="6"/>
        </w:numPr>
        <w:tabs>
          <w:tab w:val="left" w:pos="709"/>
        </w:tabs>
        <w:spacing w:line="254" w:lineRule="auto"/>
        <w:ind w:right="183"/>
      </w:pPr>
      <w:r>
        <w:t>Para</w:t>
      </w:r>
      <w:r>
        <w:rPr>
          <w:spacing w:val="-12"/>
        </w:rPr>
        <w:t xml:space="preserve"> </w:t>
      </w:r>
      <w:r>
        <w:t>las</w:t>
      </w:r>
      <w:r>
        <w:rPr>
          <w:spacing w:val="-9"/>
        </w:rPr>
        <w:t xml:space="preserve"> </w:t>
      </w:r>
      <w:r>
        <w:t>instrucciones</w:t>
      </w:r>
      <w:r>
        <w:rPr>
          <w:spacing w:val="-9"/>
        </w:rPr>
        <w:t xml:space="preserve"> </w:t>
      </w:r>
      <w:r>
        <w:t>sobre</w:t>
      </w:r>
      <w:r>
        <w:rPr>
          <w:spacing w:val="-12"/>
        </w:rPr>
        <w:t xml:space="preserve"> </w:t>
      </w:r>
      <w:r>
        <w:t>como</w:t>
      </w:r>
      <w:r>
        <w:rPr>
          <w:spacing w:val="-9"/>
        </w:rPr>
        <w:t xml:space="preserve"> </w:t>
      </w:r>
      <w:r>
        <w:t>inyectar</w:t>
      </w:r>
      <w:r>
        <w:rPr>
          <w:spacing w:val="-6"/>
        </w:rPr>
        <w:t xml:space="preserve"> </w:t>
      </w:r>
      <w:r>
        <w:t>Otulfi,</w:t>
      </w:r>
      <w:r>
        <w:rPr>
          <w:spacing w:val="-10"/>
        </w:rPr>
        <w:t xml:space="preserve"> </w:t>
      </w:r>
      <w:r>
        <w:t>ver</w:t>
      </w:r>
      <w:r>
        <w:rPr>
          <w:spacing w:val="-11"/>
        </w:rPr>
        <w:t xml:space="preserve"> </w:t>
      </w:r>
      <w:r>
        <w:t>“Instrucciones</w:t>
      </w:r>
      <w:r>
        <w:rPr>
          <w:spacing w:val="-9"/>
        </w:rPr>
        <w:t xml:space="preserve"> </w:t>
      </w:r>
      <w:r>
        <w:t>de</w:t>
      </w:r>
      <w:r>
        <w:rPr>
          <w:spacing w:val="-9"/>
        </w:rPr>
        <w:t xml:space="preserve"> </w:t>
      </w:r>
      <w:r>
        <w:t>administración”</w:t>
      </w:r>
      <w:r>
        <w:rPr>
          <w:spacing w:val="-11"/>
        </w:rPr>
        <w:t xml:space="preserve"> </w:t>
      </w:r>
      <w:r>
        <w:t>al</w:t>
      </w:r>
      <w:r>
        <w:rPr>
          <w:spacing w:val="-11"/>
        </w:rPr>
        <w:t xml:space="preserve"> </w:t>
      </w:r>
      <w:r>
        <w:t>final</w:t>
      </w:r>
      <w:r>
        <w:rPr>
          <w:spacing w:val="-9"/>
        </w:rPr>
        <w:t xml:space="preserve"> </w:t>
      </w:r>
      <w:r>
        <w:t>de este prospecto.</w:t>
      </w:r>
    </w:p>
    <w:p w14:paraId="14FDA324" w14:textId="77777777" w:rsidR="00414901" w:rsidRDefault="006851B1">
      <w:pPr>
        <w:pStyle w:val="BodyText"/>
        <w:spacing w:line="240" w:lineRule="exact"/>
        <w:ind w:left="143"/>
      </w:pPr>
      <w:r>
        <w:t>Consulte</w:t>
      </w:r>
      <w:r>
        <w:rPr>
          <w:spacing w:val="-12"/>
        </w:rPr>
        <w:t xml:space="preserve"> </w:t>
      </w:r>
      <w:r>
        <w:t>con</w:t>
      </w:r>
      <w:r>
        <w:rPr>
          <w:spacing w:val="-11"/>
        </w:rPr>
        <w:t xml:space="preserve"> </w:t>
      </w:r>
      <w:r>
        <w:t>su</w:t>
      </w:r>
      <w:r>
        <w:rPr>
          <w:spacing w:val="-10"/>
        </w:rPr>
        <w:t xml:space="preserve"> </w:t>
      </w:r>
      <w:r>
        <w:t>médico</w:t>
      </w:r>
      <w:r>
        <w:rPr>
          <w:spacing w:val="-11"/>
        </w:rPr>
        <w:t xml:space="preserve"> </w:t>
      </w:r>
      <w:r>
        <w:t>si</w:t>
      </w:r>
      <w:r>
        <w:rPr>
          <w:spacing w:val="-9"/>
        </w:rPr>
        <w:t xml:space="preserve"> </w:t>
      </w:r>
      <w:r>
        <w:t>tiene</w:t>
      </w:r>
      <w:r>
        <w:rPr>
          <w:spacing w:val="-10"/>
        </w:rPr>
        <w:t xml:space="preserve"> </w:t>
      </w:r>
      <w:r>
        <w:t>cualquier</w:t>
      </w:r>
      <w:r>
        <w:rPr>
          <w:spacing w:val="-10"/>
        </w:rPr>
        <w:t xml:space="preserve"> </w:t>
      </w:r>
      <w:r>
        <w:t>pregunta</w:t>
      </w:r>
      <w:r>
        <w:rPr>
          <w:spacing w:val="-9"/>
        </w:rPr>
        <w:t xml:space="preserve"> </w:t>
      </w:r>
      <w:r>
        <w:t>sobre</w:t>
      </w:r>
      <w:r>
        <w:rPr>
          <w:spacing w:val="-10"/>
        </w:rPr>
        <w:t xml:space="preserve"> </w:t>
      </w:r>
      <w:r>
        <w:t>cómo</w:t>
      </w:r>
      <w:r>
        <w:rPr>
          <w:spacing w:val="-7"/>
        </w:rPr>
        <w:t xml:space="preserve"> </w:t>
      </w:r>
      <w:r>
        <w:rPr>
          <w:spacing w:val="-2"/>
        </w:rPr>
        <w:t>autoinyectarse.</w:t>
      </w:r>
    </w:p>
    <w:p w14:paraId="14FDA325" w14:textId="77777777" w:rsidR="00414901" w:rsidRDefault="006851B1">
      <w:pPr>
        <w:pStyle w:val="Heading2"/>
        <w:spacing w:before="244"/>
      </w:pPr>
      <w:r>
        <w:t>Si</w:t>
      </w:r>
      <w:r>
        <w:rPr>
          <w:spacing w:val="-9"/>
        </w:rPr>
        <w:t xml:space="preserve"> </w:t>
      </w:r>
      <w:r>
        <w:t>usa</w:t>
      </w:r>
      <w:r>
        <w:rPr>
          <w:spacing w:val="-7"/>
        </w:rPr>
        <w:t xml:space="preserve"> </w:t>
      </w:r>
      <w:r>
        <w:t>más</w:t>
      </w:r>
      <w:r>
        <w:rPr>
          <w:spacing w:val="-8"/>
        </w:rPr>
        <w:t xml:space="preserve"> </w:t>
      </w:r>
      <w:r>
        <w:t>Otulfi</w:t>
      </w:r>
      <w:r>
        <w:rPr>
          <w:spacing w:val="-5"/>
        </w:rPr>
        <w:t xml:space="preserve"> </w:t>
      </w:r>
      <w:r>
        <w:t>del</w:t>
      </w:r>
      <w:r>
        <w:rPr>
          <w:spacing w:val="-6"/>
        </w:rPr>
        <w:t xml:space="preserve"> </w:t>
      </w:r>
      <w:r>
        <w:t>que</w:t>
      </w:r>
      <w:r>
        <w:rPr>
          <w:spacing w:val="-7"/>
        </w:rPr>
        <w:t xml:space="preserve"> </w:t>
      </w:r>
      <w:r>
        <w:rPr>
          <w:spacing w:val="-4"/>
        </w:rPr>
        <w:t>debe</w:t>
      </w:r>
    </w:p>
    <w:p w14:paraId="14FDA326" w14:textId="77777777" w:rsidR="00414901" w:rsidRDefault="006851B1">
      <w:pPr>
        <w:pStyle w:val="BodyText"/>
        <w:spacing w:before="1"/>
        <w:ind w:left="142" w:right="331"/>
      </w:pPr>
      <w:r>
        <w:t>Si</w:t>
      </w:r>
      <w:r>
        <w:rPr>
          <w:spacing w:val="-4"/>
        </w:rPr>
        <w:t xml:space="preserve"> </w:t>
      </w:r>
      <w:r>
        <w:t>ha</w:t>
      </w:r>
      <w:r>
        <w:rPr>
          <w:spacing w:val="-7"/>
        </w:rPr>
        <w:t xml:space="preserve"> </w:t>
      </w:r>
      <w:r>
        <w:t>usado</w:t>
      </w:r>
      <w:r>
        <w:rPr>
          <w:spacing w:val="-7"/>
        </w:rPr>
        <w:t xml:space="preserve"> </w:t>
      </w:r>
      <w:r>
        <w:t>o</w:t>
      </w:r>
      <w:r>
        <w:rPr>
          <w:spacing w:val="-7"/>
        </w:rPr>
        <w:t xml:space="preserve"> </w:t>
      </w:r>
      <w:r>
        <w:t>le</w:t>
      </w:r>
      <w:r>
        <w:rPr>
          <w:spacing w:val="-7"/>
        </w:rPr>
        <w:t xml:space="preserve"> </w:t>
      </w:r>
      <w:r>
        <w:t>han</w:t>
      </w:r>
      <w:r>
        <w:rPr>
          <w:spacing w:val="-7"/>
        </w:rPr>
        <w:t xml:space="preserve"> </w:t>
      </w:r>
      <w:r>
        <w:t>administrado</w:t>
      </w:r>
      <w:r>
        <w:rPr>
          <w:spacing w:val="-5"/>
        </w:rPr>
        <w:t xml:space="preserve"> </w:t>
      </w:r>
      <w:r>
        <w:t>demasiado</w:t>
      </w:r>
      <w:r>
        <w:rPr>
          <w:spacing w:val="-2"/>
        </w:rPr>
        <w:t xml:space="preserve"> </w:t>
      </w:r>
      <w:r>
        <w:t>Otulfi,</w:t>
      </w:r>
      <w:r>
        <w:rPr>
          <w:spacing w:val="-7"/>
        </w:rPr>
        <w:t xml:space="preserve"> </w:t>
      </w:r>
      <w:r>
        <w:t>hable</w:t>
      </w:r>
      <w:r>
        <w:rPr>
          <w:spacing w:val="-7"/>
        </w:rPr>
        <w:t xml:space="preserve"> </w:t>
      </w:r>
      <w:r>
        <w:t>enseguida</w:t>
      </w:r>
      <w:r>
        <w:rPr>
          <w:spacing w:val="-7"/>
        </w:rPr>
        <w:t xml:space="preserve"> </w:t>
      </w:r>
      <w:r>
        <w:t>con</w:t>
      </w:r>
      <w:r>
        <w:rPr>
          <w:spacing w:val="-5"/>
        </w:rPr>
        <w:t xml:space="preserve"> </w:t>
      </w:r>
      <w:r>
        <w:t>su</w:t>
      </w:r>
      <w:r>
        <w:rPr>
          <w:spacing w:val="-7"/>
        </w:rPr>
        <w:t xml:space="preserve"> </w:t>
      </w:r>
      <w:r>
        <w:t>médico</w:t>
      </w:r>
      <w:r>
        <w:rPr>
          <w:spacing w:val="-5"/>
        </w:rPr>
        <w:t xml:space="preserve"> </w:t>
      </w:r>
      <w:r>
        <w:t>o</w:t>
      </w:r>
      <w:r>
        <w:rPr>
          <w:spacing w:val="-5"/>
        </w:rPr>
        <w:t xml:space="preserve"> </w:t>
      </w:r>
      <w:r>
        <w:t>farmacéutico. Lleve siempre consigo la caja del medicamento, aunque esté vacía.</w:t>
      </w:r>
    </w:p>
    <w:p w14:paraId="14FDA327" w14:textId="77777777" w:rsidR="00414901" w:rsidRDefault="006851B1">
      <w:pPr>
        <w:pStyle w:val="Heading2"/>
        <w:spacing w:before="250"/>
        <w:ind w:left="142"/>
      </w:pPr>
      <w:r>
        <w:t>Si</w:t>
      </w:r>
      <w:r>
        <w:rPr>
          <w:spacing w:val="-7"/>
        </w:rPr>
        <w:t xml:space="preserve"> </w:t>
      </w:r>
      <w:r>
        <w:t>olvidó</w:t>
      </w:r>
      <w:r>
        <w:rPr>
          <w:spacing w:val="-7"/>
        </w:rPr>
        <w:t xml:space="preserve"> </w:t>
      </w:r>
      <w:r>
        <w:t>usar</w:t>
      </w:r>
      <w:r>
        <w:rPr>
          <w:spacing w:val="-6"/>
        </w:rPr>
        <w:t xml:space="preserve"> </w:t>
      </w:r>
      <w:r>
        <w:rPr>
          <w:spacing w:val="-2"/>
        </w:rPr>
        <w:t>Otulfi</w:t>
      </w:r>
    </w:p>
    <w:p w14:paraId="14FDA328" w14:textId="77777777" w:rsidR="00414901" w:rsidRDefault="006851B1">
      <w:pPr>
        <w:pStyle w:val="BodyText"/>
        <w:spacing w:before="1"/>
        <w:ind w:left="141" w:right="311"/>
      </w:pPr>
      <w:r>
        <w:t>Si</w:t>
      </w:r>
      <w:r>
        <w:rPr>
          <w:spacing w:val="-3"/>
        </w:rPr>
        <w:t xml:space="preserve"> </w:t>
      </w:r>
      <w:r>
        <w:t>olvida</w:t>
      </w:r>
      <w:r>
        <w:rPr>
          <w:spacing w:val="-6"/>
        </w:rPr>
        <w:t xml:space="preserve"> </w:t>
      </w:r>
      <w:r>
        <w:t>una</w:t>
      </w:r>
      <w:r>
        <w:rPr>
          <w:spacing w:val="-6"/>
        </w:rPr>
        <w:t xml:space="preserve"> </w:t>
      </w:r>
      <w:r>
        <w:t>dosis,</w:t>
      </w:r>
      <w:r>
        <w:rPr>
          <w:spacing w:val="-4"/>
        </w:rPr>
        <w:t xml:space="preserve"> </w:t>
      </w:r>
      <w:r>
        <w:t>hable</w:t>
      </w:r>
      <w:r>
        <w:rPr>
          <w:spacing w:val="-3"/>
        </w:rPr>
        <w:t xml:space="preserve"> </w:t>
      </w:r>
      <w:r>
        <w:t>con</w:t>
      </w:r>
      <w:r>
        <w:rPr>
          <w:spacing w:val="-4"/>
        </w:rPr>
        <w:t xml:space="preserve"> </w:t>
      </w:r>
      <w:r>
        <w:t>su</w:t>
      </w:r>
      <w:r>
        <w:rPr>
          <w:spacing w:val="-4"/>
        </w:rPr>
        <w:t xml:space="preserve"> </w:t>
      </w:r>
      <w:r>
        <w:t>médico</w:t>
      </w:r>
      <w:r>
        <w:rPr>
          <w:spacing w:val="-4"/>
        </w:rPr>
        <w:t xml:space="preserve"> </w:t>
      </w:r>
      <w:r>
        <w:t>o</w:t>
      </w:r>
      <w:r>
        <w:rPr>
          <w:spacing w:val="-6"/>
        </w:rPr>
        <w:t xml:space="preserve"> </w:t>
      </w:r>
      <w:r>
        <w:t>farmacéutico.</w:t>
      </w:r>
      <w:r>
        <w:rPr>
          <w:spacing w:val="-4"/>
        </w:rPr>
        <w:t xml:space="preserve"> </w:t>
      </w:r>
      <w:r>
        <w:t>No</w:t>
      </w:r>
      <w:r>
        <w:rPr>
          <w:spacing w:val="-4"/>
        </w:rPr>
        <w:t xml:space="preserve"> </w:t>
      </w:r>
      <w:r>
        <w:t>tome</w:t>
      </w:r>
      <w:r>
        <w:rPr>
          <w:spacing w:val="-3"/>
        </w:rPr>
        <w:t xml:space="preserve"> </w:t>
      </w:r>
      <w:r>
        <w:t>una</w:t>
      </w:r>
      <w:r>
        <w:rPr>
          <w:spacing w:val="-3"/>
        </w:rPr>
        <w:t xml:space="preserve"> </w:t>
      </w:r>
      <w:r>
        <w:t>dosis</w:t>
      </w:r>
      <w:r>
        <w:rPr>
          <w:spacing w:val="-3"/>
        </w:rPr>
        <w:t xml:space="preserve"> </w:t>
      </w:r>
      <w:r>
        <w:t>doble</w:t>
      </w:r>
      <w:r>
        <w:rPr>
          <w:spacing w:val="-8"/>
        </w:rPr>
        <w:t xml:space="preserve"> </w:t>
      </w:r>
      <w:r>
        <w:t>para</w:t>
      </w:r>
      <w:r>
        <w:rPr>
          <w:spacing w:val="-6"/>
        </w:rPr>
        <w:t xml:space="preserve"> </w:t>
      </w:r>
      <w:r>
        <w:t>compensar</w:t>
      </w:r>
      <w:r>
        <w:rPr>
          <w:spacing w:val="-5"/>
        </w:rPr>
        <w:t xml:space="preserve"> </w:t>
      </w:r>
      <w:r>
        <w:t>las dosis olvidadas.</w:t>
      </w:r>
    </w:p>
    <w:p w14:paraId="14FDA329" w14:textId="77777777" w:rsidR="00414901" w:rsidRDefault="00414901">
      <w:pPr>
        <w:pStyle w:val="BodyText"/>
        <w:spacing w:before="2"/>
      </w:pPr>
    </w:p>
    <w:p w14:paraId="14FDA32A" w14:textId="77777777" w:rsidR="00414901" w:rsidRDefault="006851B1">
      <w:pPr>
        <w:pStyle w:val="Heading2"/>
        <w:ind w:left="141"/>
      </w:pPr>
      <w:r>
        <w:t>Si</w:t>
      </w:r>
      <w:r>
        <w:rPr>
          <w:spacing w:val="-14"/>
        </w:rPr>
        <w:t xml:space="preserve"> </w:t>
      </w:r>
      <w:r>
        <w:t>interrumpe</w:t>
      </w:r>
      <w:r>
        <w:rPr>
          <w:spacing w:val="-11"/>
        </w:rPr>
        <w:t xml:space="preserve"> </w:t>
      </w:r>
      <w:r>
        <w:t>el</w:t>
      </w:r>
      <w:r>
        <w:rPr>
          <w:spacing w:val="-11"/>
        </w:rPr>
        <w:t xml:space="preserve"> </w:t>
      </w:r>
      <w:r>
        <w:t>tratamiento</w:t>
      </w:r>
      <w:r>
        <w:rPr>
          <w:spacing w:val="-12"/>
        </w:rPr>
        <w:t xml:space="preserve"> </w:t>
      </w:r>
      <w:r>
        <w:t>con</w:t>
      </w:r>
      <w:r>
        <w:rPr>
          <w:spacing w:val="-10"/>
        </w:rPr>
        <w:t xml:space="preserve"> </w:t>
      </w:r>
      <w:r>
        <w:rPr>
          <w:spacing w:val="-2"/>
        </w:rPr>
        <w:t>Otulfi</w:t>
      </w:r>
    </w:p>
    <w:p w14:paraId="14FDA32B" w14:textId="77777777" w:rsidR="00414901" w:rsidRDefault="006851B1">
      <w:pPr>
        <w:pStyle w:val="BodyText"/>
        <w:spacing w:before="1"/>
        <w:ind w:left="140" w:right="469"/>
      </w:pPr>
      <w:r>
        <w:t>Dejar</w:t>
      </w:r>
      <w:r>
        <w:rPr>
          <w:spacing w:val="-5"/>
        </w:rPr>
        <w:t xml:space="preserve"> </w:t>
      </w:r>
      <w:r>
        <w:t>de</w:t>
      </w:r>
      <w:r>
        <w:rPr>
          <w:spacing w:val="-6"/>
        </w:rPr>
        <w:t xml:space="preserve"> </w:t>
      </w:r>
      <w:r>
        <w:t>usar</w:t>
      </w:r>
      <w:r>
        <w:rPr>
          <w:spacing w:val="-1"/>
        </w:rPr>
        <w:t xml:space="preserve"> </w:t>
      </w:r>
      <w:r>
        <w:t>Otulfi</w:t>
      </w:r>
      <w:r>
        <w:rPr>
          <w:spacing w:val="-4"/>
        </w:rPr>
        <w:t xml:space="preserve"> </w:t>
      </w:r>
      <w:r>
        <w:t>no</w:t>
      </w:r>
      <w:r>
        <w:rPr>
          <w:spacing w:val="-4"/>
        </w:rPr>
        <w:t xml:space="preserve"> </w:t>
      </w:r>
      <w:r>
        <w:t>es</w:t>
      </w:r>
      <w:r>
        <w:rPr>
          <w:spacing w:val="-6"/>
        </w:rPr>
        <w:t xml:space="preserve"> </w:t>
      </w:r>
      <w:r>
        <w:t>peligroso.</w:t>
      </w:r>
      <w:r>
        <w:rPr>
          <w:spacing w:val="-4"/>
        </w:rPr>
        <w:t xml:space="preserve"> </w:t>
      </w:r>
      <w:r>
        <w:t>Sin</w:t>
      </w:r>
      <w:r>
        <w:rPr>
          <w:spacing w:val="-6"/>
        </w:rPr>
        <w:t xml:space="preserve"> </w:t>
      </w:r>
      <w:r>
        <w:t>embargo,</w:t>
      </w:r>
      <w:r>
        <w:rPr>
          <w:spacing w:val="-4"/>
        </w:rPr>
        <w:t xml:space="preserve"> </w:t>
      </w:r>
      <w:r>
        <w:t>si</w:t>
      </w:r>
      <w:r>
        <w:rPr>
          <w:spacing w:val="-4"/>
        </w:rPr>
        <w:t xml:space="preserve"> </w:t>
      </w:r>
      <w:r>
        <w:t>usted</w:t>
      </w:r>
      <w:r>
        <w:rPr>
          <w:spacing w:val="-6"/>
        </w:rPr>
        <w:t xml:space="preserve"> </w:t>
      </w:r>
      <w:r>
        <w:t>lo</w:t>
      </w:r>
      <w:r>
        <w:rPr>
          <w:spacing w:val="-4"/>
        </w:rPr>
        <w:t xml:space="preserve"> </w:t>
      </w:r>
      <w:r>
        <w:t>interrumpe,</w:t>
      </w:r>
      <w:r>
        <w:rPr>
          <w:spacing w:val="-4"/>
        </w:rPr>
        <w:t xml:space="preserve"> </w:t>
      </w:r>
      <w:r>
        <w:t>sus</w:t>
      </w:r>
      <w:r>
        <w:rPr>
          <w:spacing w:val="-4"/>
        </w:rPr>
        <w:t xml:space="preserve"> </w:t>
      </w:r>
      <w:r>
        <w:t>síntomas</w:t>
      </w:r>
      <w:r>
        <w:rPr>
          <w:spacing w:val="-6"/>
        </w:rPr>
        <w:t xml:space="preserve"> </w:t>
      </w:r>
      <w:r>
        <w:t>pueden</w:t>
      </w:r>
      <w:r>
        <w:rPr>
          <w:spacing w:val="-4"/>
        </w:rPr>
        <w:t xml:space="preserve"> </w:t>
      </w:r>
      <w:r>
        <w:t xml:space="preserve">volver a aparecer. Si tiene cualquier otra duda sobre el uso de este medicamento, pregunte a su médico o </w:t>
      </w:r>
      <w:r>
        <w:rPr>
          <w:spacing w:val="-2"/>
        </w:rPr>
        <w:t>farmacéutico.</w:t>
      </w:r>
    </w:p>
    <w:p w14:paraId="14FDA32C" w14:textId="77777777" w:rsidR="00414901" w:rsidRDefault="00414901">
      <w:pPr>
        <w:pStyle w:val="BodyText"/>
        <w:spacing w:before="251"/>
      </w:pPr>
    </w:p>
    <w:p w14:paraId="14FDA32D" w14:textId="77777777" w:rsidR="00414901" w:rsidRDefault="006851B1">
      <w:pPr>
        <w:pStyle w:val="Heading2"/>
        <w:numPr>
          <w:ilvl w:val="0"/>
          <w:numId w:val="6"/>
        </w:numPr>
        <w:tabs>
          <w:tab w:val="left" w:pos="709"/>
        </w:tabs>
        <w:ind w:left="709" w:hanging="569"/>
      </w:pPr>
      <w:r>
        <w:t>Posibles</w:t>
      </w:r>
      <w:r>
        <w:rPr>
          <w:spacing w:val="-12"/>
        </w:rPr>
        <w:t xml:space="preserve"> </w:t>
      </w:r>
      <w:r>
        <w:t>efectos</w:t>
      </w:r>
      <w:r>
        <w:rPr>
          <w:spacing w:val="-10"/>
        </w:rPr>
        <w:t xml:space="preserve"> </w:t>
      </w:r>
      <w:r>
        <w:rPr>
          <w:spacing w:val="-2"/>
        </w:rPr>
        <w:t>adversos</w:t>
      </w:r>
    </w:p>
    <w:p w14:paraId="14FDA32E" w14:textId="77777777" w:rsidR="00414901" w:rsidRDefault="00414901">
      <w:pPr>
        <w:pStyle w:val="BodyText"/>
        <w:rPr>
          <w:b/>
        </w:rPr>
      </w:pPr>
    </w:p>
    <w:p w14:paraId="14FDA32F" w14:textId="77777777" w:rsidR="00414901" w:rsidRDefault="006851B1">
      <w:pPr>
        <w:pStyle w:val="BodyText"/>
        <w:spacing w:before="1"/>
        <w:ind w:left="142" w:right="331"/>
      </w:pPr>
      <w:r>
        <w:t>Al</w:t>
      </w:r>
      <w:r>
        <w:rPr>
          <w:spacing w:val="-6"/>
        </w:rPr>
        <w:t xml:space="preserve"> </w:t>
      </w:r>
      <w:r>
        <w:t>igual</w:t>
      </w:r>
      <w:r>
        <w:rPr>
          <w:spacing w:val="-4"/>
        </w:rPr>
        <w:t xml:space="preserve"> </w:t>
      </w:r>
      <w:r>
        <w:t>que</w:t>
      </w:r>
      <w:r>
        <w:rPr>
          <w:spacing w:val="-7"/>
        </w:rPr>
        <w:t xml:space="preserve"> </w:t>
      </w:r>
      <w:r>
        <w:t>todos</w:t>
      </w:r>
      <w:r>
        <w:rPr>
          <w:spacing w:val="-7"/>
        </w:rPr>
        <w:t xml:space="preserve"> </w:t>
      </w:r>
      <w:r>
        <w:t>los</w:t>
      </w:r>
      <w:r>
        <w:rPr>
          <w:spacing w:val="-9"/>
        </w:rPr>
        <w:t xml:space="preserve"> </w:t>
      </w:r>
      <w:r>
        <w:t>medicamentos,</w:t>
      </w:r>
      <w:r>
        <w:rPr>
          <w:spacing w:val="-7"/>
        </w:rPr>
        <w:t xml:space="preserve"> </w:t>
      </w:r>
      <w:r>
        <w:t>este</w:t>
      </w:r>
      <w:r>
        <w:rPr>
          <w:spacing w:val="-9"/>
        </w:rPr>
        <w:t xml:space="preserve"> </w:t>
      </w:r>
      <w:r>
        <w:t>medicamento</w:t>
      </w:r>
      <w:r>
        <w:rPr>
          <w:spacing w:val="-5"/>
        </w:rPr>
        <w:t xml:space="preserve"> </w:t>
      </w:r>
      <w:r>
        <w:t>puede</w:t>
      </w:r>
      <w:r>
        <w:rPr>
          <w:spacing w:val="-7"/>
        </w:rPr>
        <w:t xml:space="preserve"> </w:t>
      </w:r>
      <w:r>
        <w:t>producir</w:t>
      </w:r>
      <w:r>
        <w:rPr>
          <w:spacing w:val="-4"/>
        </w:rPr>
        <w:t xml:space="preserve"> </w:t>
      </w:r>
      <w:r>
        <w:t>efectos</w:t>
      </w:r>
      <w:r>
        <w:rPr>
          <w:spacing w:val="-7"/>
        </w:rPr>
        <w:t xml:space="preserve"> </w:t>
      </w:r>
      <w:r>
        <w:t>adversos,</w:t>
      </w:r>
      <w:r>
        <w:rPr>
          <w:spacing w:val="-7"/>
        </w:rPr>
        <w:t xml:space="preserve"> </w:t>
      </w:r>
      <w:r>
        <w:t>aunque</w:t>
      </w:r>
      <w:r>
        <w:rPr>
          <w:spacing w:val="-7"/>
        </w:rPr>
        <w:t xml:space="preserve"> </w:t>
      </w:r>
      <w:r>
        <w:t>no todas las personas los sufran.</w:t>
      </w:r>
    </w:p>
    <w:p w14:paraId="14FDA330" w14:textId="77777777" w:rsidR="00414901" w:rsidRDefault="006851B1">
      <w:pPr>
        <w:pStyle w:val="Heading2"/>
        <w:spacing w:before="252"/>
        <w:ind w:left="142"/>
      </w:pPr>
      <w:r>
        <w:rPr>
          <w:spacing w:val="-2"/>
        </w:rPr>
        <w:t>Efectos</w:t>
      </w:r>
      <w:r>
        <w:rPr>
          <w:spacing w:val="-1"/>
        </w:rPr>
        <w:t xml:space="preserve"> </w:t>
      </w:r>
      <w:r>
        <w:rPr>
          <w:spacing w:val="-2"/>
        </w:rPr>
        <w:t>adversos</w:t>
      </w:r>
      <w:r>
        <w:rPr>
          <w:spacing w:val="2"/>
        </w:rPr>
        <w:t xml:space="preserve"> </w:t>
      </w:r>
      <w:r>
        <w:rPr>
          <w:spacing w:val="-2"/>
        </w:rPr>
        <w:t>graves</w:t>
      </w:r>
    </w:p>
    <w:p w14:paraId="14FDA331" w14:textId="77777777" w:rsidR="00414901" w:rsidRDefault="006851B1">
      <w:pPr>
        <w:pStyle w:val="BodyText"/>
        <w:spacing w:before="1"/>
        <w:ind w:left="142"/>
      </w:pPr>
      <w:r>
        <w:t>Algunos</w:t>
      </w:r>
      <w:r>
        <w:rPr>
          <w:spacing w:val="-16"/>
        </w:rPr>
        <w:t xml:space="preserve"> </w:t>
      </w:r>
      <w:r>
        <w:t>pacientes</w:t>
      </w:r>
      <w:r>
        <w:rPr>
          <w:spacing w:val="-11"/>
        </w:rPr>
        <w:t xml:space="preserve"> </w:t>
      </w:r>
      <w:r>
        <w:t>podrían</w:t>
      </w:r>
      <w:r>
        <w:rPr>
          <w:spacing w:val="-13"/>
        </w:rPr>
        <w:t xml:space="preserve"> </w:t>
      </w:r>
      <w:r>
        <w:t>tener</w:t>
      </w:r>
      <w:r>
        <w:rPr>
          <w:spacing w:val="-13"/>
        </w:rPr>
        <w:t xml:space="preserve"> </w:t>
      </w:r>
      <w:r>
        <w:t>efectos</w:t>
      </w:r>
      <w:r>
        <w:rPr>
          <w:spacing w:val="-11"/>
        </w:rPr>
        <w:t xml:space="preserve"> </w:t>
      </w:r>
      <w:r>
        <w:t>adversos</w:t>
      </w:r>
      <w:r>
        <w:rPr>
          <w:spacing w:val="-14"/>
        </w:rPr>
        <w:t xml:space="preserve"> </w:t>
      </w:r>
      <w:r>
        <w:t>graves</w:t>
      </w:r>
      <w:r>
        <w:rPr>
          <w:spacing w:val="-11"/>
        </w:rPr>
        <w:t xml:space="preserve"> </w:t>
      </w:r>
      <w:r>
        <w:t>que</w:t>
      </w:r>
      <w:r>
        <w:rPr>
          <w:spacing w:val="-13"/>
        </w:rPr>
        <w:t xml:space="preserve"> </w:t>
      </w:r>
      <w:r>
        <w:t>pueden</w:t>
      </w:r>
      <w:r>
        <w:rPr>
          <w:spacing w:val="-9"/>
        </w:rPr>
        <w:t xml:space="preserve"> </w:t>
      </w:r>
      <w:r>
        <w:t>necesitar</w:t>
      </w:r>
      <w:r>
        <w:rPr>
          <w:spacing w:val="-11"/>
        </w:rPr>
        <w:t xml:space="preserve"> </w:t>
      </w:r>
      <w:r>
        <w:t>tratamiento</w:t>
      </w:r>
      <w:r>
        <w:rPr>
          <w:spacing w:val="-12"/>
        </w:rPr>
        <w:t xml:space="preserve"> </w:t>
      </w:r>
      <w:r>
        <w:rPr>
          <w:spacing w:val="-2"/>
        </w:rPr>
        <w:t>urgente.</w:t>
      </w:r>
    </w:p>
    <w:p w14:paraId="14FDA332" w14:textId="77777777" w:rsidR="00414901" w:rsidRDefault="006851B1">
      <w:pPr>
        <w:pStyle w:val="Heading2"/>
        <w:spacing w:before="251"/>
        <w:ind w:right="331"/>
      </w:pPr>
      <w:r>
        <w:t>Reacciones alérgicas –</w:t>
      </w:r>
      <w:r>
        <w:rPr>
          <w:spacing w:val="-2"/>
        </w:rPr>
        <w:t xml:space="preserve"> </w:t>
      </w:r>
      <w:r>
        <w:t>éstas pueden necesitar</w:t>
      </w:r>
      <w:r>
        <w:rPr>
          <w:spacing w:val="-1"/>
        </w:rPr>
        <w:t xml:space="preserve"> </w:t>
      </w:r>
      <w:r>
        <w:t>tratamiento urgente. Contacte</w:t>
      </w:r>
      <w:r>
        <w:rPr>
          <w:spacing w:val="-1"/>
        </w:rPr>
        <w:t xml:space="preserve"> </w:t>
      </w:r>
      <w:r>
        <w:t>con su</w:t>
      </w:r>
      <w:r>
        <w:rPr>
          <w:spacing w:val="-2"/>
        </w:rPr>
        <w:t xml:space="preserve"> </w:t>
      </w:r>
      <w:r>
        <w:t>médico o consiga</w:t>
      </w:r>
      <w:r>
        <w:rPr>
          <w:spacing w:val="-9"/>
        </w:rPr>
        <w:t xml:space="preserve"> </w:t>
      </w:r>
      <w:r>
        <w:t>ayuda</w:t>
      </w:r>
      <w:r>
        <w:rPr>
          <w:spacing w:val="-9"/>
        </w:rPr>
        <w:t xml:space="preserve"> </w:t>
      </w:r>
      <w:r>
        <w:t>médica</w:t>
      </w:r>
      <w:r>
        <w:rPr>
          <w:spacing w:val="-9"/>
        </w:rPr>
        <w:t xml:space="preserve"> </w:t>
      </w:r>
      <w:r>
        <w:t>de</w:t>
      </w:r>
      <w:r>
        <w:rPr>
          <w:spacing w:val="-10"/>
        </w:rPr>
        <w:t xml:space="preserve"> </w:t>
      </w:r>
      <w:r>
        <w:t>urgencia</w:t>
      </w:r>
      <w:r>
        <w:rPr>
          <w:spacing w:val="-9"/>
        </w:rPr>
        <w:t xml:space="preserve"> </w:t>
      </w:r>
      <w:r>
        <w:t>inmediatamente</w:t>
      </w:r>
      <w:r>
        <w:rPr>
          <w:spacing w:val="-9"/>
        </w:rPr>
        <w:t xml:space="preserve"> </w:t>
      </w:r>
      <w:r>
        <w:t>si</w:t>
      </w:r>
      <w:r>
        <w:rPr>
          <w:spacing w:val="-8"/>
        </w:rPr>
        <w:t xml:space="preserve"> </w:t>
      </w:r>
      <w:r>
        <w:t>nota</w:t>
      </w:r>
      <w:r>
        <w:rPr>
          <w:spacing w:val="-9"/>
        </w:rPr>
        <w:t xml:space="preserve"> </w:t>
      </w:r>
      <w:r>
        <w:t>cualquiera</w:t>
      </w:r>
      <w:r>
        <w:rPr>
          <w:spacing w:val="-8"/>
        </w:rPr>
        <w:t xml:space="preserve"> </w:t>
      </w:r>
      <w:r>
        <w:t>de</w:t>
      </w:r>
      <w:r>
        <w:rPr>
          <w:spacing w:val="-9"/>
        </w:rPr>
        <w:t xml:space="preserve"> </w:t>
      </w:r>
      <w:r>
        <w:t>los</w:t>
      </w:r>
      <w:r>
        <w:rPr>
          <w:spacing w:val="-9"/>
        </w:rPr>
        <w:t xml:space="preserve"> </w:t>
      </w:r>
      <w:r>
        <w:t>siguientes</w:t>
      </w:r>
      <w:r>
        <w:rPr>
          <w:spacing w:val="-8"/>
        </w:rPr>
        <w:t xml:space="preserve"> </w:t>
      </w:r>
      <w:r>
        <w:rPr>
          <w:spacing w:val="-2"/>
        </w:rPr>
        <w:t>signos.</w:t>
      </w:r>
    </w:p>
    <w:p w14:paraId="14FDA333" w14:textId="77777777" w:rsidR="00414901" w:rsidRDefault="006851B1">
      <w:pPr>
        <w:pStyle w:val="ListParagraph"/>
        <w:numPr>
          <w:ilvl w:val="1"/>
          <w:numId w:val="6"/>
        </w:numPr>
        <w:tabs>
          <w:tab w:val="left" w:pos="709"/>
        </w:tabs>
        <w:spacing w:before="2"/>
        <w:ind w:right="401" w:hanging="566"/>
      </w:pPr>
      <w:r>
        <w:t>Las</w:t>
      </w:r>
      <w:r>
        <w:rPr>
          <w:spacing w:val="-7"/>
        </w:rPr>
        <w:t xml:space="preserve"> </w:t>
      </w:r>
      <w:r>
        <w:t>reacciones</w:t>
      </w:r>
      <w:r>
        <w:rPr>
          <w:spacing w:val="-7"/>
        </w:rPr>
        <w:t xml:space="preserve"> </w:t>
      </w:r>
      <w:r>
        <w:t>alérgicas</w:t>
      </w:r>
      <w:r>
        <w:rPr>
          <w:spacing w:val="-7"/>
        </w:rPr>
        <w:t xml:space="preserve"> </w:t>
      </w:r>
      <w:r>
        <w:t>graves</w:t>
      </w:r>
      <w:r>
        <w:rPr>
          <w:spacing w:val="-7"/>
        </w:rPr>
        <w:t xml:space="preserve"> </w:t>
      </w:r>
      <w:r>
        <w:t>(“anafilaxia”)</w:t>
      </w:r>
      <w:r>
        <w:rPr>
          <w:spacing w:val="-7"/>
        </w:rPr>
        <w:t xml:space="preserve"> </w:t>
      </w:r>
      <w:r>
        <w:t>son</w:t>
      </w:r>
      <w:r>
        <w:rPr>
          <w:spacing w:val="-7"/>
        </w:rPr>
        <w:t xml:space="preserve"> </w:t>
      </w:r>
      <w:r>
        <w:t>raras</w:t>
      </w:r>
      <w:r>
        <w:rPr>
          <w:spacing w:val="-7"/>
        </w:rPr>
        <w:t xml:space="preserve"> </w:t>
      </w:r>
      <w:r>
        <w:t>en</w:t>
      </w:r>
      <w:r>
        <w:rPr>
          <w:spacing w:val="-5"/>
        </w:rPr>
        <w:t xml:space="preserve"> </w:t>
      </w:r>
      <w:r>
        <w:t>la</w:t>
      </w:r>
      <w:r>
        <w:rPr>
          <w:spacing w:val="-7"/>
        </w:rPr>
        <w:t xml:space="preserve"> </w:t>
      </w:r>
      <w:r>
        <w:t>población</w:t>
      </w:r>
      <w:r>
        <w:rPr>
          <w:spacing w:val="-5"/>
        </w:rPr>
        <w:t xml:space="preserve"> </w:t>
      </w:r>
      <w:r>
        <w:t>que</w:t>
      </w:r>
      <w:r>
        <w:rPr>
          <w:spacing w:val="-7"/>
        </w:rPr>
        <w:t xml:space="preserve"> </w:t>
      </w:r>
      <w:r>
        <w:t>utiliza</w:t>
      </w:r>
      <w:r>
        <w:rPr>
          <w:spacing w:val="-4"/>
        </w:rPr>
        <w:t xml:space="preserve"> </w:t>
      </w:r>
      <w:r>
        <w:t>ustekinumab (pueden afectar hasta 1 de cada 1.000 personas). Los signos incluyen:</w:t>
      </w:r>
    </w:p>
    <w:p w14:paraId="14FDA334" w14:textId="77777777" w:rsidR="00414901" w:rsidRDefault="006851B1">
      <w:pPr>
        <w:pStyle w:val="ListParagraph"/>
        <w:numPr>
          <w:ilvl w:val="2"/>
          <w:numId w:val="6"/>
        </w:numPr>
        <w:tabs>
          <w:tab w:val="left" w:pos="1276"/>
        </w:tabs>
        <w:spacing w:before="2" w:line="263" w:lineRule="exact"/>
      </w:pPr>
      <w:r>
        <w:t>dificultad</w:t>
      </w:r>
      <w:r>
        <w:rPr>
          <w:spacing w:val="-11"/>
        </w:rPr>
        <w:t xml:space="preserve"> </w:t>
      </w:r>
      <w:r>
        <w:t>para</w:t>
      </w:r>
      <w:r>
        <w:rPr>
          <w:spacing w:val="-9"/>
        </w:rPr>
        <w:t xml:space="preserve"> </w:t>
      </w:r>
      <w:r>
        <w:t>respirar</w:t>
      </w:r>
      <w:r>
        <w:rPr>
          <w:spacing w:val="-10"/>
        </w:rPr>
        <w:t xml:space="preserve"> </w:t>
      </w:r>
      <w:r>
        <w:t>y</w:t>
      </w:r>
      <w:r>
        <w:rPr>
          <w:spacing w:val="-10"/>
        </w:rPr>
        <w:t xml:space="preserve"> </w:t>
      </w:r>
      <w:r>
        <w:rPr>
          <w:spacing w:val="-2"/>
        </w:rPr>
        <w:t>tragar</w:t>
      </w:r>
    </w:p>
    <w:p w14:paraId="14FDA335" w14:textId="77777777" w:rsidR="00414901" w:rsidRDefault="006851B1">
      <w:pPr>
        <w:pStyle w:val="ListParagraph"/>
        <w:numPr>
          <w:ilvl w:val="2"/>
          <w:numId w:val="6"/>
        </w:numPr>
        <w:tabs>
          <w:tab w:val="left" w:pos="1276"/>
        </w:tabs>
        <w:spacing w:line="254" w:lineRule="exact"/>
      </w:pPr>
      <w:r>
        <w:t>tensión</w:t>
      </w:r>
      <w:r>
        <w:rPr>
          <w:spacing w:val="-10"/>
        </w:rPr>
        <w:t xml:space="preserve"> </w:t>
      </w:r>
      <w:r>
        <w:t>arterial</w:t>
      </w:r>
      <w:r>
        <w:rPr>
          <w:spacing w:val="-9"/>
        </w:rPr>
        <w:t xml:space="preserve"> </w:t>
      </w:r>
      <w:r>
        <w:t>baja,</w:t>
      </w:r>
      <w:r>
        <w:rPr>
          <w:spacing w:val="-11"/>
        </w:rPr>
        <w:t xml:space="preserve"> </w:t>
      </w:r>
      <w:r>
        <w:t>que</w:t>
      </w:r>
      <w:r>
        <w:rPr>
          <w:spacing w:val="-7"/>
        </w:rPr>
        <w:t xml:space="preserve"> </w:t>
      </w:r>
      <w:r>
        <w:t>puede</w:t>
      </w:r>
      <w:r>
        <w:rPr>
          <w:spacing w:val="-9"/>
        </w:rPr>
        <w:t xml:space="preserve"> </w:t>
      </w:r>
      <w:r>
        <w:t>causar</w:t>
      </w:r>
      <w:r>
        <w:rPr>
          <w:spacing w:val="-10"/>
        </w:rPr>
        <w:t xml:space="preserve"> </w:t>
      </w:r>
      <w:r>
        <w:t>mareos</w:t>
      </w:r>
      <w:r>
        <w:rPr>
          <w:spacing w:val="-7"/>
        </w:rPr>
        <w:t xml:space="preserve"> </w:t>
      </w:r>
      <w:r>
        <w:t>o</w:t>
      </w:r>
      <w:r>
        <w:rPr>
          <w:spacing w:val="-10"/>
        </w:rPr>
        <w:t xml:space="preserve"> </w:t>
      </w:r>
      <w:r>
        <w:t>ligeros</w:t>
      </w:r>
      <w:r>
        <w:rPr>
          <w:spacing w:val="-12"/>
        </w:rPr>
        <w:t xml:space="preserve"> </w:t>
      </w:r>
      <w:r>
        <w:t>dolores</w:t>
      </w:r>
      <w:r>
        <w:rPr>
          <w:spacing w:val="-9"/>
        </w:rPr>
        <w:t xml:space="preserve"> </w:t>
      </w:r>
      <w:r>
        <w:t>de</w:t>
      </w:r>
      <w:r>
        <w:rPr>
          <w:spacing w:val="-9"/>
        </w:rPr>
        <w:t xml:space="preserve"> </w:t>
      </w:r>
      <w:r>
        <w:rPr>
          <w:spacing w:val="-2"/>
        </w:rPr>
        <w:t>cabeza</w:t>
      </w:r>
    </w:p>
    <w:p w14:paraId="14FDA336" w14:textId="77777777" w:rsidR="00414901" w:rsidRDefault="006851B1">
      <w:pPr>
        <w:pStyle w:val="ListParagraph"/>
        <w:numPr>
          <w:ilvl w:val="2"/>
          <w:numId w:val="6"/>
        </w:numPr>
        <w:tabs>
          <w:tab w:val="left" w:pos="1276"/>
        </w:tabs>
        <w:spacing w:line="255" w:lineRule="exact"/>
      </w:pPr>
      <w:r>
        <w:t>hinchazón</w:t>
      </w:r>
      <w:r>
        <w:rPr>
          <w:spacing w:val="-7"/>
        </w:rPr>
        <w:t xml:space="preserve"> </w:t>
      </w:r>
      <w:r>
        <w:t>de</w:t>
      </w:r>
      <w:r>
        <w:rPr>
          <w:spacing w:val="-8"/>
        </w:rPr>
        <w:t xml:space="preserve"> </w:t>
      </w:r>
      <w:r>
        <w:t>la</w:t>
      </w:r>
      <w:r>
        <w:rPr>
          <w:spacing w:val="-6"/>
        </w:rPr>
        <w:t xml:space="preserve"> </w:t>
      </w:r>
      <w:r>
        <w:t>cara,</w:t>
      </w:r>
      <w:r>
        <w:rPr>
          <w:spacing w:val="-10"/>
        </w:rPr>
        <w:t xml:space="preserve"> </w:t>
      </w:r>
      <w:r>
        <w:t>labios,</w:t>
      </w:r>
      <w:r>
        <w:rPr>
          <w:spacing w:val="-6"/>
        </w:rPr>
        <w:t xml:space="preserve"> </w:t>
      </w:r>
      <w:r>
        <w:t>boca</w:t>
      </w:r>
      <w:r>
        <w:rPr>
          <w:spacing w:val="-8"/>
        </w:rPr>
        <w:t xml:space="preserve"> </w:t>
      </w:r>
      <w:r>
        <w:t>o</w:t>
      </w:r>
      <w:r>
        <w:rPr>
          <w:spacing w:val="-4"/>
        </w:rPr>
        <w:t xml:space="preserve"> </w:t>
      </w:r>
      <w:r>
        <w:rPr>
          <w:spacing w:val="-2"/>
        </w:rPr>
        <w:t>garganta.</w:t>
      </w:r>
    </w:p>
    <w:p w14:paraId="14FDA337" w14:textId="77777777" w:rsidR="00414901" w:rsidRDefault="006851B1">
      <w:pPr>
        <w:pStyle w:val="ListParagraph"/>
        <w:numPr>
          <w:ilvl w:val="1"/>
          <w:numId w:val="6"/>
        </w:numPr>
        <w:tabs>
          <w:tab w:val="left" w:pos="709"/>
        </w:tabs>
        <w:spacing w:line="237" w:lineRule="auto"/>
        <w:ind w:right="978" w:hanging="566"/>
      </w:pPr>
      <w:r>
        <w:t>Los</w:t>
      </w:r>
      <w:r>
        <w:rPr>
          <w:spacing w:val="-6"/>
        </w:rPr>
        <w:t xml:space="preserve"> </w:t>
      </w:r>
      <w:r>
        <w:t>signos</w:t>
      </w:r>
      <w:r>
        <w:rPr>
          <w:spacing w:val="-6"/>
        </w:rPr>
        <w:t xml:space="preserve"> </w:t>
      </w:r>
      <w:r>
        <w:t>comunes</w:t>
      </w:r>
      <w:r>
        <w:rPr>
          <w:spacing w:val="-6"/>
        </w:rPr>
        <w:t xml:space="preserve"> </w:t>
      </w:r>
      <w:r>
        <w:t>de</w:t>
      </w:r>
      <w:r>
        <w:rPr>
          <w:spacing w:val="-6"/>
        </w:rPr>
        <w:t xml:space="preserve"> </w:t>
      </w:r>
      <w:r>
        <w:t>una</w:t>
      </w:r>
      <w:r>
        <w:rPr>
          <w:spacing w:val="-8"/>
        </w:rPr>
        <w:t xml:space="preserve"> </w:t>
      </w:r>
      <w:r>
        <w:t>reacción</w:t>
      </w:r>
      <w:r>
        <w:rPr>
          <w:spacing w:val="-4"/>
        </w:rPr>
        <w:t xml:space="preserve"> </w:t>
      </w:r>
      <w:r>
        <w:t>alérgica</w:t>
      </w:r>
      <w:r>
        <w:rPr>
          <w:spacing w:val="-6"/>
        </w:rPr>
        <w:t xml:space="preserve"> </w:t>
      </w:r>
      <w:r>
        <w:t>incluyen</w:t>
      </w:r>
      <w:r>
        <w:rPr>
          <w:spacing w:val="-6"/>
        </w:rPr>
        <w:t xml:space="preserve"> </w:t>
      </w:r>
      <w:r>
        <w:t>erupción</w:t>
      </w:r>
      <w:r>
        <w:rPr>
          <w:spacing w:val="-6"/>
        </w:rPr>
        <w:t xml:space="preserve"> </w:t>
      </w:r>
      <w:r>
        <w:t>cutánea</w:t>
      </w:r>
      <w:r>
        <w:rPr>
          <w:spacing w:val="-6"/>
        </w:rPr>
        <w:t xml:space="preserve"> </w:t>
      </w:r>
      <w:r>
        <w:t>y</w:t>
      </w:r>
      <w:r>
        <w:rPr>
          <w:spacing w:val="-6"/>
        </w:rPr>
        <w:t xml:space="preserve"> </w:t>
      </w:r>
      <w:r>
        <w:t>urticaria</w:t>
      </w:r>
      <w:r>
        <w:rPr>
          <w:spacing w:val="-8"/>
        </w:rPr>
        <w:t xml:space="preserve"> </w:t>
      </w:r>
      <w:r>
        <w:t>(éstos pueden afectar hasta 1 de cada 100 personas).</w:t>
      </w:r>
    </w:p>
    <w:p w14:paraId="14FDA338" w14:textId="77777777" w:rsidR="00414901" w:rsidRDefault="006851B1">
      <w:pPr>
        <w:pStyle w:val="Heading2"/>
        <w:spacing w:before="239"/>
        <w:ind w:right="311"/>
      </w:pPr>
      <w:r>
        <w:t>En casos raros, se han notificado reacciones alérgicas a nivel del pulmón e inflamación del pulmón</w:t>
      </w:r>
      <w:r>
        <w:rPr>
          <w:spacing w:val="-6"/>
        </w:rPr>
        <w:t xml:space="preserve"> </w:t>
      </w:r>
      <w:r>
        <w:t>en</w:t>
      </w:r>
      <w:r>
        <w:rPr>
          <w:spacing w:val="-7"/>
        </w:rPr>
        <w:t xml:space="preserve"> </w:t>
      </w:r>
      <w:r>
        <w:t>pacientes</w:t>
      </w:r>
      <w:r>
        <w:rPr>
          <w:spacing w:val="-6"/>
        </w:rPr>
        <w:t xml:space="preserve"> </w:t>
      </w:r>
      <w:r>
        <w:t>tratados</w:t>
      </w:r>
      <w:r>
        <w:rPr>
          <w:spacing w:val="-3"/>
        </w:rPr>
        <w:t xml:space="preserve"> </w:t>
      </w:r>
      <w:r>
        <w:t>con</w:t>
      </w:r>
      <w:r>
        <w:rPr>
          <w:spacing w:val="-7"/>
        </w:rPr>
        <w:t xml:space="preserve"> </w:t>
      </w:r>
      <w:r>
        <w:t>ustekinumab.</w:t>
      </w:r>
      <w:r>
        <w:rPr>
          <w:spacing w:val="-6"/>
        </w:rPr>
        <w:t xml:space="preserve"> </w:t>
      </w:r>
      <w:r>
        <w:t>Informe</w:t>
      </w:r>
      <w:r>
        <w:rPr>
          <w:spacing w:val="-6"/>
        </w:rPr>
        <w:t xml:space="preserve"> </w:t>
      </w:r>
      <w:r>
        <w:t>a</w:t>
      </w:r>
      <w:r>
        <w:rPr>
          <w:spacing w:val="-6"/>
        </w:rPr>
        <w:t xml:space="preserve"> </w:t>
      </w:r>
      <w:r>
        <w:t>su</w:t>
      </w:r>
      <w:r>
        <w:rPr>
          <w:spacing w:val="-6"/>
        </w:rPr>
        <w:t xml:space="preserve"> </w:t>
      </w:r>
      <w:r>
        <w:t>médico</w:t>
      </w:r>
      <w:r>
        <w:rPr>
          <w:spacing w:val="-4"/>
        </w:rPr>
        <w:t xml:space="preserve"> </w:t>
      </w:r>
      <w:r>
        <w:t>de</w:t>
      </w:r>
      <w:r>
        <w:rPr>
          <w:spacing w:val="-6"/>
        </w:rPr>
        <w:t xml:space="preserve"> </w:t>
      </w:r>
      <w:r>
        <w:t>forma</w:t>
      </w:r>
      <w:r>
        <w:rPr>
          <w:spacing w:val="-4"/>
        </w:rPr>
        <w:t xml:space="preserve"> </w:t>
      </w:r>
      <w:r>
        <w:t>inmediata</w:t>
      </w:r>
      <w:r>
        <w:rPr>
          <w:spacing w:val="-6"/>
        </w:rPr>
        <w:t xml:space="preserve"> </w:t>
      </w:r>
      <w:r>
        <w:t>si</w:t>
      </w:r>
      <w:r>
        <w:rPr>
          <w:spacing w:val="-5"/>
        </w:rPr>
        <w:t xml:space="preserve"> </w:t>
      </w:r>
      <w:r>
        <w:t>tiene síntomas como tos, dificultad para respirar y fiebre.</w:t>
      </w:r>
    </w:p>
    <w:p w14:paraId="14FDA339" w14:textId="77777777" w:rsidR="00414901" w:rsidRDefault="00414901">
      <w:pPr>
        <w:pStyle w:val="BodyText"/>
        <w:spacing w:before="1"/>
        <w:rPr>
          <w:b/>
        </w:rPr>
      </w:pPr>
    </w:p>
    <w:p w14:paraId="14FDA33A" w14:textId="77777777" w:rsidR="00414901" w:rsidRDefault="006851B1">
      <w:pPr>
        <w:pStyle w:val="BodyText"/>
        <w:ind w:left="143" w:right="396" w:hanging="1"/>
      </w:pPr>
      <w:r>
        <w:t>Si</w:t>
      </w:r>
      <w:r>
        <w:rPr>
          <w:spacing w:val="-3"/>
        </w:rPr>
        <w:t xml:space="preserve"> </w:t>
      </w:r>
      <w:r>
        <w:t>tiene</w:t>
      </w:r>
      <w:r>
        <w:rPr>
          <w:spacing w:val="-3"/>
        </w:rPr>
        <w:t xml:space="preserve"> </w:t>
      </w:r>
      <w:r>
        <w:t>una</w:t>
      </w:r>
      <w:r>
        <w:rPr>
          <w:spacing w:val="-3"/>
        </w:rPr>
        <w:t xml:space="preserve"> </w:t>
      </w:r>
      <w:r>
        <w:t>reacción</w:t>
      </w:r>
      <w:r>
        <w:rPr>
          <w:spacing w:val="-4"/>
        </w:rPr>
        <w:t xml:space="preserve"> </w:t>
      </w:r>
      <w:r>
        <w:t>alérgica</w:t>
      </w:r>
      <w:r>
        <w:rPr>
          <w:spacing w:val="-3"/>
        </w:rPr>
        <w:t xml:space="preserve"> </w:t>
      </w:r>
      <w:r>
        <w:t>grave,</w:t>
      </w:r>
      <w:r>
        <w:rPr>
          <w:spacing w:val="-6"/>
        </w:rPr>
        <w:t xml:space="preserve"> </w:t>
      </w:r>
      <w:r>
        <w:t>su</w:t>
      </w:r>
      <w:r>
        <w:rPr>
          <w:spacing w:val="-6"/>
        </w:rPr>
        <w:t xml:space="preserve"> </w:t>
      </w:r>
      <w:r>
        <w:t>médico</w:t>
      </w:r>
      <w:r>
        <w:rPr>
          <w:spacing w:val="-4"/>
        </w:rPr>
        <w:t xml:space="preserve"> </w:t>
      </w:r>
      <w:r>
        <w:t>puede</w:t>
      </w:r>
      <w:r>
        <w:rPr>
          <w:spacing w:val="-8"/>
        </w:rPr>
        <w:t xml:space="preserve"> </w:t>
      </w:r>
      <w:r>
        <w:t>decidir</w:t>
      </w:r>
      <w:r>
        <w:rPr>
          <w:spacing w:val="-5"/>
        </w:rPr>
        <w:t xml:space="preserve"> </w:t>
      </w:r>
      <w:r>
        <w:t>que</w:t>
      </w:r>
      <w:r>
        <w:rPr>
          <w:spacing w:val="-6"/>
        </w:rPr>
        <w:t xml:space="preserve"> </w:t>
      </w:r>
      <w:r>
        <w:t>usted</w:t>
      </w:r>
      <w:r>
        <w:rPr>
          <w:spacing w:val="-6"/>
        </w:rPr>
        <w:t xml:space="preserve"> </w:t>
      </w:r>
      <w:r>
        <w:t>no</w:t>
      </w:r>
      <w:r>
        <w:rPr>
          <w:spacing w:val="-4"/>
        </w:rPr>
        <w:t xml:space="preserve"> </w:t>
      </w:r>
      <w:r>
        <w:t>debe</w:t>
      </w:r>
      <w:r>
        <w:rPr>
          <w:spacing w:val="-6"/>
        </w:rPr>
        <w:t xml:space="preserve"> </w:t>
      </w:r>
      <w:r>
        <w:t>utilizar Otulfi</w:t>
      </w:r>
      <w:r>
        <w:rPr>
          <w:spacing w:val="-5"/>
        </w:rPr>
        <w:t xml:space="preserve"> </w:t>
      </w:r>
      <w:r>
        <w:t xml:space="preserve">de </w:t>
      </w:r>
      <w:r>
        <w:rPr>
          <w:spacing w:val="-2"/>
        </w:rPr>
        <w:t>nuevo.</w:t>
      </w:r>
    </w:p>
    <w:p w14:paraId="14FDA33B" w14:textId="77777777" w:rsidR="00414901" w:rsidRDefault="006851B1">
      <w:pPr>
        <w:pStyle w:val="Heading2"/>
        <w:spacing w:before="253"/>
        <w:ind w:left="142" w:right="331"/>
      </w:pPr>
      <w:r>
        <w:t>Infecciones</w:t>
      </w:r>
      <w:r>
        <w:rPr>
          <w:spacing w:val="-7"/>
        </w:rPr>
        <w:t xml:space="preserve"> </w:t>
      </w:r>
      <w:r>
        <w:t>–</w:t>
      </w:r>
      <w:r>
        <w:rPr>
          <w:spacing w:val="-7"/>
        </w:rPr>
        <w:t xml:space="preserve"> </w:t>
      </w:r>
      <w:r>
        <w:t>éstas</w:t>
      </w:r>
      <w:r>
        <w:rPr>
          <w:spacing w:val="-7"/>
        </w:rPr>
        <w:t xml:space="preserve"> </w:t>
      </w:r>
      <w:r>
        <w:t>pueden</w:t>
      </w:r>
      <w:r>
        <w:rPr>
          <w:spacing w:val="-10"/>
        </w:rPr>
        <w:t xml:space="preserve"> </w:t>
      </w:r>
      <w:r>
        <w:t>necesitar</w:t>
      </w:r>
      <w:r>
        <w:rPr>
          <w:spacing w:val="-9"/>
        </w:rPr>
        <w:t xml:space="preserve"> </w:t>
      </w:r>
      <w:r>
        <w:t>tratamiento</w:t>
      </w:r>
      <w:r>
        <w:rPr>
          <w:spacing w:val="-7"/>
        </w:rPr>
        <w:t xml:space="preserve"> </w:t>
      </w:r>
      <w:r>
        <w:t>urgente.</w:t>
      </w:r>
      <w:r>
        <w:rPr>
          <w:spacing w:val="-7"/>
        </w:rPr>
        <w:t xml:space="preserve"> </w:t>
      </w:r>
      <w:r>
        <w:t>Contacte</w:t>
      </w:r>
      <w:r>
        <w:rPr>
          <w:spacing w:val="-9"/>
        </w:rPr>
        <w:t xml:space="preserve"> </w:t>
      </w:r>
      <w:r>
        <w:t>inmediatamente</w:t>
      </w:r>
      <w:r>
        <w:rPr>
          <w:spacing w:val="-7"/>
        </w:rPr>
        <w:t xml:space="preserve"> </w:t>
      </w:r>
      <w:r>
        <w:t>con</w:t>
      </w:r>
      <w:r>
        <w:rPr>
          <w:spacing w:val="-8"/>
        </w:rPr>
        <w:t xml:space="preserve"> </w:t>
      </w:r>
      <w:r>
        <w:t>su médico si nota cualquiera de estos signos.</w:t>
      </w:r>
    </w:p>
    <w:p w14:paraId="14FDA33C" w14:textId="77777777" w:rsidR="00414901" w:rsidRDefault="006851B1">
      <w:pPr>
        <w:pStyle w:val="ListParagraph"/>
        <w:numPr>
          <w:ilvl w:val="1"/>
          <w:numId w:val="6"/>
        </w:numPr>
        <w:tabs>
          <w:tab w:val="left" w:pos="709"/>
        </w:tabs>
        <w:spacing w:before="1"/>
        <w:ind w:right="455" w:hanging="567"/>
      </w:pPr>
      <w:r>
        <w:t>Las</w:t>
      </w:r>
      <w:r>
        <w:rPr>
          <w:spacing w:val="-6"/>
        </w:rPr>
        <w:t xml:space="preserve"> </w:t>
      </w:r>
      <w:r>
        <w:t>infecciones</w:t>
      </w:r>
      <w:r>
        <w:rPr>
          <w:spacing w:val="-6"/>
        </w:rPr>
        <w:t xml:space="preserve"> </w:t>
      </w:r>
      <w:r>
        <w:t>de</w:t>
      </w:r>
      <w:r>
        <w:rPr>
          <w:spacing w:val="-6"/>
        </w:rPr>
        <w:t xml:space="preserve"> </w:t>
      </w:r>
      <w:r>
        <w:t>nariz</w:t>
      </w:r>
      <w:r>
        <w:rPr>
          <w:spacing w:val="-6"/>
        </w:rPr>
        <w:t xml:space="preserve"> </w:t>
      </w:r>
      <w:r>
        <w:t>o</w:t>
      </w:r>
      <w:r>
        <w:rPr>
          <w:spacing w:val="-4"/>
        </w:rPr>
        <w:t xml:space="preserve"> </w:t>
      </w:r>
      <w:r>
        <w:t>garganta</w:t>
      </w:r>
      <w:r>
        <w:rPr>
          <w:spacing w:val="-6"/>
        </w:rPr>
        <w:t xml:space="preserve"> </w:t>
      </w:r>
      <w:r>
        <w:t>y</w:t>
      </w:r>
      <w:r>
        <w:rPr>
          <w:spacing w:val="-6"/>
        </w:rPr>
        <w:t xml:space="preserve"> </w:t>
      </w:r>
      <w:r>
        <w:t>el</w:t>
      </w:r>
      <w:r>
        <w:rPr>
          <w:spacing w:val="-8"/>
        </w:rPr>
        <w:t xml:space="preserve"> </w:t>
      </w:r>
      <w:r>
        <w:t>resfriado</w:t>
      </w:r>
      <w:r>
        <w:rPr>
          <w:spacing w:val="-6"/>
        </w:rPr>
        <w:t xml:space="preserve"> </w:t>
      </w:r>
      <w:r>
        <w:t>común</w:t>
      </w:r>
      <w:r>
        <w:rPr>
          <w:spacing w:val="-4"/>
        </w:rPr>
        <w:t xml:space="preserve"> </w:t>
      </w:r>
      <w:r>
        <w:t>son</w:t>
      </w:r>
      <w:r>
        <w:rPr>
          <w:spacing w:val="-6"/>
        </w:rPr>
        <w:t xml:space="preserve"> </w:t>
      </w:r>
      <w:r>
        <w:t>frecuentes</w:t>
      </w:r>
      <w:r>
        <w:rPr>
          <w:spacing w:val="-6"/>
        </w:rPr>
        <w:t xml:space="preserve"> </w:t>
      </w:r>
      <w:r>
        <w:t>(pueden</w:t>
      </w:r>
      <w:r>
        <w:rPr>
          <w:spacing w:val="-6"/>
        </w:rPr>
        <w:t xml:space="preserve"> </w:t>
      </w:r>
      <w:r>
        <w:t>afectar</w:t>
      </w:r>
      <w:r>
        <w:rPr>
          <w:spacing w:val="-3"/>
        </w:rPr>
        <w:t xml:space="preserve"> </w:t>
      </w:r>
      <w:r>
        <w:t>hasta</w:t>
      </w:r>
      <w:r>
        <w:rPr>
          <w:spacing w:val="-3"/>
        </w:rPr>
        <w:t xml:space="preserve"> </w:t>
      </w:r>
      <w:r>
        <w:t>1 de cada 10 personas).</w:t>
      </w:r>
    </w:p>
    <w:p w14:paraId="14FDA33D" w14:textId="77777777" w:rsidR="00414901" w:rsidRDefault="006851B1">
      <w:pPr>
        <w:pStyle w:val="ListParagraph"/>
        <w:numPr>
          <w:ilvl w:val="1"/>
          <w:numId w:val="6"/>
        </w:numPr>
        <w:tabs>
          <w:tab w:val="left" w:pos="709"/>
        </w:tabs>
        <w:spacing w:line="263" w:lineRule="exact"/>
      </w:pPr>
      <w:r>
        <w:t>Las</w:t>
      </w:r>
      <w:r>
        <w:rPr>
          <w:spacing w:val="-11"/>
        </w:rPr>
        <w:t xml:space="preserve"> </w:t>
      </w:r>
      <w:r>
        <w:t>infecciones</w:t>
      </w:r>
      <w:r>
        <w:rPr>
          <w:spacing w:val="-9"/>
        </w:rPr>
        <w:t xml:space="preserve"> </w:t>
      </w:r>
      <w:r>
        <w:t>del</w:t>
      </w:r>
      <w:r>
        <w:rPr>
          <w:spacing w:val="-9"/>
        </w:rPr>
        <w:t xml:space="preserve"> </w:t>
      </w:r>
      <w:r>
        <w:t>pecho</w:t>
      </w:r>
      <w:r>
        <w:rPr>
          <w:spacing w:val="-7"/>
        </w:rPr>
        <w:t xml:space="preserve"> </w:t>
      </w:r>
      <w:r>
        <w:t>son</w:t>
      </w:r>
      <w:r>
        <w:rPr>
          <w:spacing w:val="-7"/>
        </w:rPr>
        <w:t xml:space="preserve"> </w:t>
      </w:r>
      <w:r>
        <w:t>poco</w:t>
      </w:r>
      <w:r>
        <w:rPr>
          <w:spacing w:val="-10"/>
        </w:rPr>
        <w:t xml:space="preserve"> </w:t>
      </w:r>
      <w:r>
        <w:t>frecuentes</w:t>
      </w:r>
      <w:r>
        <w:rPr>
          <w:spacing w:val="-8"/>
        </w:rPr>
        <w:t xml:space="preserve"> </w:t>
      </w:r>
      <w:r>
        <w:t>(pueden</w:t>
      </w:r>
      <w:r>
        <w:rPr>
          <w:spacing w:val="-10"/>
        </w:rPr>
        <w:t xml:space="preserve"> </w:t>
      </w:r>
      <w:r>
        <w:t>afectar</w:t>
      </w:r>
      <w:r>
        <w:rPr>
          <w:spacing w:val="-9"/>
        </w:rPr>
        <w:t xml:space="preserve"> </w:t>
      </w:r>
      <w:r>
        <w:t>hasta</w:t>
      </w:r>
      <w:r>
        <w:rPr>
          <w:spacing w:val="-7"/>
        </w:rPr>
        <w:t xml:space="preserve"> </w:t>
      </w:r>
      <w:r>
        <w:t>1</w:t>
      </w:r>
      <w:r>
        <w:rPr>
          <w:spacing w:val="-7"/>
        </w:rPr>
        <w:t xml:space="preserve"> </w:t>
      </w:r>
      <w:r>
        <w:t>de</w:t>
      </w:r>
      <w:r>
        <w:rPr>
          <w:spacing w:val="-9"/>
        </w:rPr>
        <w:t xml:space="preserve"> </w:t>
      </w:r>
      <w:r>
        <w:t>cada</w:t>
      </w:r>
      <w:r>
        <w:rPr>
          <w:spacing w:val="-9"/>
        </w:rPr>
        <w:t xml:space="preserve"> </w:t>
      </w:r>
      <w:r>
        <w:t>100</w:t>
      </w:r>
      <w:r>
        <w:rPr>
          <w:spacing w:val="-4"/>
        </w:rPr>
        <w:t xml:space="preserve"> </w:t>
      </w:r>
      <w:r>
        <w:rPr>
          <w:spacing w:val="-2"/>
        </w:rPr>
        <w:t>personas).</w:t>
      </w:r>
    </w:p>
    <w:p w14:paraId="14FDA33E" w14:textId="77777777" w:rsidR="00414901" w:rsidRDefault="006851B1">
      <w:pPr>
        <w:pStyle w:val="ListParagraph"/>
        <w:numPr>
          <w:ilvl w:val="1"/>
          <w:numId w:val="6"/>
        </w:numPr>
        <w:tabs>
          <w:tab w:val="left" w:pos="709"/>
        </w:tabs>
        <w:spacing w:before="4"/>
        <w:ind w:right="471" w:hanging="566"/>
      </w:pPr>
      <w:r>
        <w:t>La</w:t>
      </w:r>
      <w:r>
        <w:rPr>
          <w:spacing w:val="-4"/>
        </w:rPr>
        <w:t xml:space="preserve"> </w:t>
      </w:r>
      <w:r>
        <w:t>inflamación</w:t>
      </w:r>
      <w:r>
        <w:rPr>
          <w:spacing w:val="-5"/>
        </w:rPr>
        <w:t xml:space="preserve"> </w:t>
      </w:r>
      <w:r>
        <w:t>de</w:t>
      </w:r>
      <w:r>
        <w:rPr>
          <w:spacing w:val="-7"/>
        </w:rPr>
        <w:t xml:space="preserve"> </w:t>
      </w:r>
      <w:r>
        <w:t>los</w:t>
      </w:r>
      <w:r>
        <w:rPr>
          <w:spacing w:val="-4"/>
        </w:rPr>
        <w:t xml:space="preserve"> </w:t>
      </w:r>
      <w:r>
        <w:t>tejidos</w:t>
      </w:r>
      <w:r>
        <w:rPr>
          <w:spacing w:val="-4"/>
        </w:rPr>
        <w:t xml:space="preserve"> </w:t>
      </w:r>
      <w:r>
        <w:t>situados</w:t>
      </w:r>
      <w:r>
        <w:rPr>
          <w:spacing w:val="-7"/>
        </w:rPr>
        <w:t xml:space="preserve"> </w:t>
      </w:r>
      <w:r>
        <w:t>bajo</w:t>
      </w:r>
      <w:r>
        <w:rPr>
          <w:spacing w:val="-5"/>
        </w:rPr>
        <w:t xml:space="preserve"> </w:t>
      </w:r>
      <w:r>
        <w:t>la</w:t>
      </w:r>
      <w:r>
        <w:rPr>
          <w:spacing w:val="-4"/>
        </w:rPr>
        <w:t xml:space="preserve"> </w:t>
      </w:r>
      <w:r>
        <w:t>piel</w:t>
      </w:r>
      <w:r>
        <w:rPr>
          <w:spacing w:val="-6"/>
        </w:rPr>
        <w:t xml:space="preserve"> </w:t>
      </w:r>
      <w:r>
        <w:t>(“celulitis”)</w:t>
      </w:r>
      <w:r>
        <w:rPr>
          <w:spacing w:val="-6"/>
        </w:rPr>
        <w:t xml:space="preserve"> </w:t>
      </w:r>
      <w:r>
        <w:t>es</w:t>
      </w:r>
      <w:r>
        <w:rPr>
          <w:spacing w:val="-4"/>
        </w:rPr>
        <w:t xml:space="preserve"> </w:t>
      </w:r>
      <w:r>
        <w:t>poco</w:t>
      </w:r>
      <w:r>
        <w:rPr>
          <w:spacing w:val="-5"/>
        </w:rPr>
        <w:t xml:space="preserve"> </w:t>
      </w:r>
      <w:r>
        <w:t>frecuente</w:t>
      </w:r>
      <w:r>
        <w:rPr>
          <w:spacing w:val="-7"/>
        </w:rPr>
        <w:t xml:space="preserve"> </w:t>
      </w:r>
      <w:r>
        <w:t>(puede</w:t>
      </w:r>
      <w:r>
        <w:rPr>
          <w:spacing w:val="-7"/>
        </w:rPr>
        <w:t xml:space="preserve"> </w:t>
      </w:r>
      <w:r>
        <w:t>afectar hasta 1 de cada 100 personas).</w:t>
      </w:r>
    </w:p>
    <w:p w14:paraId="14FDA33F" w14:textId="77777777" w:rsidR="00414901" w:rsidRDefault="006851B1">
      <w:pPr>
        <w:pStyle w:val="ListParagraph"/>
        <w:numPr>
          <w:ilvl w:val="1"/>
          <w:numId w:val="6"/>
        </w:numPr>
        <w:tabs>
          <w:tab w:val="left" w:pos="709"/>
        </w:tabs>
        <w:spacing w:line="268" w:lineRule="exact"/>
        <w:ind w:hanging="566"/>
      </w:pPr>
      <w:r>
        <w:t>Los</w:t>
      </w:r>
      <w:r>
        <w:rPr>
          <w:spacing w:val="-11"/>
        </w:rPr>
        <w:t xml:space="preserve"> </w:t>
      </w:r>
      <w:r>
        <w:t>Herpes</w:t>
      </w:r>
      <w:r>
        <w:rPr>
          <w:spacing w:val="-8"/>
        </w:rPr>
        <w:t xml:space="preserve"> </w:t>
      </w:r>
      <w:r>
        <w:t>(un</w:t>
      </w:r>
      <w:r>
        <w:rPr>
          <w:spacing w:val="-8"/>
        </w:rPr>
        <w:t xml:space="preserve"> </w:t>
      </w:r>
      <w:r>
        <w:t>tipo</w:t>
      </w:r>
      <w:r>
        <w:rPr>
          <w:spacing w:val="-6"/>
        </w:rPr>
        <w:t xml:space="preserve"> </w:t>
      </w:r>
      <w:r>
        <w:t>de</w:t>
      </w:r>
      <w:r>
        <w:rPr>
          <w:spacing w:val="-8"/>
        </w:rPr>
        <w:t xml:space="preserve"> </w:t>
      </w:r>
      <w:r>
        <w:t>erupción</w:t>
      </w:r>
      <w:r>
        <w:rPr>
          <w:spacing w:val="-8"/>
        </w:rPr>
        <w:t xml:space="preserve"> </w:t>
      </w:r>
      <w:r>
        <w:t>dolorosa</w:t>
      </w:r>
      <w:r>
        <w:rPr>
          <w:spacing w:val="-9"/>
        </w:rPr>
        <w:t xml:space="preserve"> </w:t>
      </w:r>
      <w:r>
        <w:t>con</w:t>
      </w:r>
      <w:r>
        <w:rPr>
          <w:spacing w:val="-8"/>
        </w:rPr>
        <w:t xml:space="preserve"> </w:t>
      </w:r>
      <w:r>
        <w:t>ampollas)</w:t>
      </w:r>
      <w:r>
        <w:rPr>
          <w:spacing w:val="-7"/>
        </w:rPr>
        <w:t xml:space="preserve"> </w:t>
      </w:r>
      <w:r>
        <w:t>son</w:t>
      </w:r>
      <w:r>
        <w:rPr>
          <w:spacing w:val="-6"/>
        </w:rPr>
        <w:t xml:space="preserve"> </w:t>
      </w:r>
      <w:r>
        <w:t>poco</w:t>
      </w:r>
      <w:r>
        <w:rPr>
          <w:spacing w:val="-8"/>
        </w:rPr>
        <w:t xml:space="preserve"> </w:t>
      </w:r>
      <w:r>
        <w:t>frecuentes</w:t>
      </w:r>
      <w:r>
        <w:rPr>
          <w:spacing w:val="-8"/>
        </w:rPr>
        <w:t xml:space="preserve"> </w:t>
      </w:r>
      <w:r>
        <w:t>(pueden</w:t>
      </w:r>
      <w:r>
        <w:rPr>
          <w:spacing w:val="-8"/>
        </w:rPr>
        <w:t xml:space="preserve"> </w:t>
      </w:r>
      <w:r>
        <w:rPr>
          <w:spacing w:val="-2"/>
        </w:rPr>
        <w:t>afectar</w:t>
      </w:r>
    </w:p>
    <w:p w14:paraId="14FDA340" w14:textId="77777777" w:rsidR="00414901" w:rsidRDefault="00414901">
      <w:pPr>
        <w:pStyle w:val="ListParagraph"/>
        <w:spacing w:line="268" w:lineRule="exact"/>
        <w:sectPr w:rsidR="00414901">
          <w:pgSz w:w="11920" w:h="16850"/>
          <w:pgMar w:top="960" w:right="1133" w:bottom="880" w:left="1275" w:header="0" w:footer="623" w:gutter="0"/>
          <w:cols w:space="720"/>
        </w:sectPr>
      </w:pPr>
    </w:p>
    <w:p w14:paraId="14FDA341" w14:textId="77777777" w:rsidR="00414901" w:rsidRDefault="006851B1">
      <w:pPr>
        <w:pStyle w:val="BodyText"/>
        <w:spacing w:before="77"/>
        <w:ind w:left="709"/>
      </w:pPr>
      <w:r>
        <w:lastRenderedPageBreak/>
        <w:t>hasta</w:t>
      </w:r>
      <w:r>
        <w:rPr>
          <w:spacing w:val="-1"/>
        </w:rPr>
        <w:t xml:space="preserve"> </w:t>
      </w:r>
      <w:r>
        <w:t>1</w:t>
      </w:r>
      <w:r>
        <w:rPr>
          <w:spacing w:val="-2"/>
        </w:rPr>
        <w:t xml:space="preserve"> </w:t>
      </w:r>
      <w:r>
        <w:t>de</w:t>
      </w:r>
      <w:r>
        <w:rPr>
          <w:spacing w:val="-2"/>
        </w:rPr>
        <w:t xml:space="preserve"> </w:t>
      </w:r>
      <w:r>
        <w:t>cada</w:t>
      </w:r>
      <w:r>
        <w:rPr>
          <w:spacing w:val="-1"/>
        </w:rPr>
        <w:t xml:space="preserve"> </w:t>
      </w:r>
      <w:r>
        <w:t>100</w:t>
      </w:r>
      <w:r>
        <w:rPr>
          <w:spacing w:val="-1"/>
        </w:rPr>
        <w:t xml:space="preserve"> </w:t>
      </w:r>
      <w:r>
        <w:rPr>
          <w:spacing w:val="-2"/>
        </w:rPr>
        <w:t>personas).</w:t>
      </w:r>
    </w:p>
    <w:p w14:paraId="14FDA342" w14:textId="77777777" w:rsidR="00414901" w:rsidRDefault="00414901">
      <w:pPr>
        <w:pStyle w:val="BodyText"/>
      </w:pPr>
    </w:p>
    <w:p w14:paraId="14FDA343" w14:textId="77777777" w:rsidR="00414901" w:rsidRDefault="006851B1">
      <w:pPr>
        <w:pStyle w:val="BodyText"/>
        <w:ind w:left="142" w:right="396" w:firstLine="1"/>
      </w:pPr>
      <w:r>
        <w:t>Otulfi puede afectar a su capacidad para combatir infecciones. Algunas de ellas podrían llegar a ser graves</w:t>
      </w:r>
      <w:r>
        <w:rPr>
          <w:spacing w:val="-6"/>
        </w:rPr>
        <w:t xml:space="preserve"> </w:t>
      </w:r>
      <w:r>
        <w:t>y</w:t>
      </w:r>
      <w:r>
        <w:rPr>
          <w:spacing w:val="-4"/>
        </w:rPr>
        <w:t xml:space="preserve"> </w:t>
      </w:r>
      <w:r>
        <w:t>estar</w:t>
      </w:r>
      <w:r>
        <w:rPr>
          <w:spacing w:val="-5"/>
        </w:rPr>
        <w:t xml:space="preserve"> </w:t>
      </w:r>
      <w:r>
        <w:t>causadas</w:t>
      </w:r>
      <w:r>
        <w:rPr>
          <w:spacing w:val="-6"/>
        </w:rPr>
        <w:t xml:space="preserve"> </w:t>
      </w:r>
      <w:r>
        <w:t>por</w:t>
      </w:r>
      <w:r>
        <w:rPr>
          <w:spacing w:val="-5"/>
        </w:rPr>
        <w:t xml:space="preserve"> </w:t>
      </w:r>
      <w:r>
        <w:t>virus,</w:t>
      </w:r>
      <w:r>
        <w:rPr>
          <w:spacing w:val="-6"/>
        </w:rPr>
        <w:t xml:space="preserve"> </w:t>
      </w:r>
      <w:r>
        <w:t>hongos,</w:t>
      </w:r>
      <w:r>
        <w:rPr>
          <w:spacing w:val="-6"/>
        </w:rPr>
        <w:t xml:space="preserve"> </w:t>
      </w:r>
      <w:r>
        <w:t>bacterias</w:t>
      </w:r>
      <w:r>
        <w:rPr>
          <w:spacing w:val="-6"/>
        </w:rPr>
        <w:t xml:space="preserve"> </w:t>
      </w:r>
      <w:r>
        <w:t>(incluida</w:t>
      </w:r>
      <w:r>
        <w:rPr>
          <w:spacing w:val="-6"/>
        </w:rPr>
        <w:t xml:space="preserve"> </w:t>
      </w:r>
      <w:r>
        <w:t>la</w:t>
      </w:r>
      <w:r>
        <w:rPr>
          <w:spacing w:val="-6"/>
        </w:rPr>
        <w:t xml:space="preserve"> </w:t>
      </w:r>
      <w:r>
        <w:t>tuberculosis)</w:t>
      </w:r>
      <w:r>
        <w:rPr>
          <w:spacing w:val="-5"/>
        </w:rPr>
        <w:t xml:space="preserve"> </w:t>
      </w:r>
      <w:r>
        <w:t>o</w:t>
      </w:r>
      <w:r>
        <w:rPr>
          <w:spacing w:val="-4"/>
        </w:rPr>
        <w:t xml:space="preserve"> </w:t>
      </w:r>
      <w:r>
        <w:t>parásitos,</w:t>
      </w:r>
      <w:r>
        <w:rPr>
          <w:spacing w:val="-6"/>
        </w:rPr>
        <w:t xml:space="preserve"> </w:t>
      </w:r>
      <w:r>
        <w:t>y</w:t>
      </w:r>
      <w:r>
        <w:rPr>
          <w:spacing w:val="-6"/>
        </w:rPr>
        <w:t xml:space="preserve"> </w:t>
      </w:r>
      <w:r>
        <w:t>entre</w:t>
      </w:r>
      <w:r>
        <w:rPr>
          <w:spacing w:val="-6"/>
        </w:rPr>
        <w:t xml:space="preserve"> </w:t>
      </w:r>
      <w:r>
        <w:t xml:space="preserve">ellas se incluyen las infecciones que se producen principalmente en personas con un sistema inmunitario debilitado (infecciones oportunistas). Se han notificado infecciones oportunistas del cerebro (encefalitis, meningitis), los pulmones y los ojos en pacientes que reciben tratamiento con </w:t>
      </w:r>
      <w:r>
        <w:rPr>
          <w:spacing w:val="-2"/>
        </w:rPr>
        <w:t>ustekinumab.</w:t>
      </w:r>
    </w:p>
    <w:p w14:paraId="14FDA344" w14:textId="77777777" w:rsidR="00414901" w:rsidRDefault="00414901">
      <w:pPr>
        <w:pStyle w:val="BodyText"/>
      </w:pPr>
    </w:p>
    <w:p w14:paraId="14FDA345" w14:textId="77777777" w:rsidR="00414901" w:rsidRDefault="006851B1">
      <w:pPr>
        <w:pStyle w:val="BodyText"/>
        <w:spacing w:before="1" w:line="251" w:lineRule="exact"/>
        <w:ind w:left="143"/>
      </w:pPr>
      <w:r>
        <w:t>Debe</w:t>
      </w:r>
      <w:r>
        <w:rPr>
          <w:spacing w:val="-12"/>
        </w:rPr>
        <w:t xml:space="preserve"> </w:t>
      </w:r>
      <w:r>
        <w:t>vigilar</w:t>
      </w:r>
      <w:r>
        <w:rPr>
          <w:spacing w:val="-10"/>
        </w:rPr>
        <w:t xml:space="preserve"> </w:t>
      </w:r>
      <w:r>
        <w:t>los</w:t>
      </w:r>
      <w:r>
        <w:rPr>
          <w:spacing w:val="-10"/>
        </w:rPr>
        <w:t xml:space="preserve"> </w:t>
      </w:r>
      <w:r>
        <w:t>signos</w:t>
      </w:r>
      <w:r>
        <w:rPr>
          <w:spacing w:val="-10"/>
        </w:rPr>
        <w:t xml:space="preserve"> </w:t>
      </w:r>
      <w:r>
        <w:t>de</w:t>
      </w:r>
      <w:r>
        <w:rPr>
          <w:spacing w:val="-10"/>
        </w:rPr>
        <w:t xml:space="preserve"> </w:t>
      </w:r>
      <w:r>
        <w:t>infección</w:t>
      </w:r>
      <w:r>
        <w:rPr>
          <w:spacing w:val="-9"/>
        </w:rPr>
        <w:t xml:space="preserve"> </w:t>
      </w:r>
      <w:r>
        <w:t>mientras</w:t>
      </w:r>
      <w:r>
        <w:rPr>
          <w:spacing w:val="-10"/>
        </w:rPr>
        <w:t xml:space="preserve"> </w:t>
      </w:r>
      <w:r>
        <w:t>esté</w:t>
      </w:r>
      <w:r>
        <w:rPr>
          <w:spacing w:val="-10"/>
        </w:rPr>
        <w:t xml:space="preserve"> </w:t>
      </w:r>
      <w:r>
        <w:t>usando</w:t>
      </w:r>
      <w:r>
        <w:rPr>
          <w:spacing w:val="-6"/>
        </w:rPr>
        <w:t xml:space="preserve"> </w:t>
      </w:r>
      <w:r>
        <w:t>Otulfi.</w:t>
      </w:r>
      <w:r>
        <w:rPr>
          <w:spacing w:val="-11"/>
        </w:rPr>
        <w:t xml:space="preserve"> </w:t>
      </w:r>
      <w:r>
        <w:t>Éstos</w:t>
      </w:r>
      <w:r>
        <w:rPr>
          <w:spacing w:val="-9"/>
        </w:rPr>
        <w:t xml:space="preserve"> </w:t>
      </w:r>
      <w:r>
        <w:rPr>
          <w:spacing w:val="-2"/>
        </w:rPr>
        <w:t>incluyen:</w:t>
      </w:r>
    </w:p>
    <w:p w14:paraId="14FDA346" w14:textId="77777777" w:rsidR="00414901" w:rsidRDefault="006851B1">
      <w:pPr>
        <w:pStyle w:val="ListParagraph"/>
        <w:numPr>
          <w:ilvl w:val="1"/>
          <w:numId w:val="6"/>
        </w:numPr>
        <w:tabs>
          <w:tab w:val="left" w:pos="709"/>
        </w:tabs>
        <w:spacing w:line="267" w:lineRule="exact"/>
      </w:pPr>
      <w:r>
        <w:t>fiebre,</w:t>
      </w:r>
      <w:r>
        <w:rPr>
          <w:spacing w:val="-14"/>
        </w:rPr>
        <w:t xml:space="preserve"> </w:t>
      </w:r>
      <w:r>
        <w:t>síntomas</w:t>
      </w:r>
      <w:r>
        <w:rPr>
          <w:spacing w:val="-13"/>
        </w:rPr>
        <w:t xml:space="preserve"> </w:t>
      </w:r>
      <w:r>
        <w:t>gripales,</w:t>
      </w:r>
      <w:r>
        <w:rPr>
          <w:spacing w:val="-11"/>
        </w:rPr>
        <w:t xml:space="preserve"> </w:t>
      </w:r>
      <w:r>
        <w:t>sudores</w:t>
      </w:r>
      <w:r>
        <w:rPr>
          <w:spacing w:val="-12"/>
        </w:rPr>
        <w:t xml:space="preserve"> </w:t>
      </w:r>
      <w:r>
        <w:t>nocturnos,</w:t>
      </w:r>
      <w:r>
        <w:rPr>
          <w:spacing w:val="-8"/>
        </w:rPr>
        <w:t xml:space="preserve"> </w:t>
      </w:r>
      <w:r>
        <w:t>pérdida</w:t>
      </w:r>
      <w:r>
        <w:rPr>
          <w:spacing w:val="-13"/>
        </w:rPr>
        <w:t xml:space="preserve"> </w:t>
      </w:r>
      <w:r>
        <w:t>de</w:t>
      </w:r>
      <w:r>
        <w:rPr>
          <w:spacing w:val="-13"/>
        </w:rPr>
        <w:t xml:space="preserve"> </w:t>
      </w:r>
      <w:r>
        <w:rPr>
          <w:spacing w:val="-4"/>
        </w:rPr>
        <w:t>peso</w:t>
      </w:r>
    </w:p>
    <w:p w14:paraId="14FDA347" w14:textId="77777777" w:rsidR="00414901" w:rsidRDefault="006851B1">
      <w:pPr>
        <w:pStyle w:val="ListParagraph"/>
        <w:numPr>
          <w:ilvl w:val="1"/>
          <w:numId w:val="6"/>
        </w:numPr>
        <w:tabs>
          <w:tab w:val="left" w:pos="709"/>
        </w:tabs>
        <w:spacing w:line="269" w:lineRule="exact"/>
      </w:pPr>
      <w:r>
        <w:t>sensación</w:t>
      </w:r>
      <w:r>
        <w:rPr>
          <w:spacing w:val="-11"/>
        </w:rPr>
        <w:t xml:space="preserve"> </w:t>
      </w:r>
      <w:r>
        <w:t>de</w:t>
      </w:r>
      <w:r>
        <w:rPr>
          <w:spacing w:val="-10"/>
        </w:rPr>
        <w:t xml:space="preserve"> </w:t>
      </w:r>
      <w:r>
        <w:t>cansancio</w:t>
      </w:r>
      <w:r>
        <w:rPr>
          <w:spacing w:val="-10"/>
        </w:rPr>
        <w:t xml:space="preserve"> </w:t>
      </w:r>
      <w:r>
        <w:t>o</w:t>
      </w:r>
      <w:r>
        <w:rPr>
          <w:spacing w:val="-8"/>
        </w:rPr>
        <w:t xml:space="preserve"> </w:t>
      </w:r>
      <w:r>
        <w:t>dificultad</w:t>
      </w:r>
      <w:r>
        <w:rPr>
          <w:spacing w:val="-9"/>
        </w:rPr>
        <w:t xml:space="preserve"> </w:t>
      </w:r>
      <w:r>
        <w:t>para</w:t>
      </w:r>
      <w:r>
        <w:rPr>
          <w:spacing w:val="-9"/>
        </w:rPr>
        <w:t xml:space="preserve"> </w:t>
      </w:r>
      <w:r>
        <w:t>respirar;</w:t>
      </w:r>
      <w:r>
        <w:rPr>
          <w:spacing w:val="-10"/>
        </w:rPr>
        <w:t xml:space="preserve"> </w:t>
      </w:r>
      <w:r>
        <w:t>tos</w:t>
      </w:r>
      <w:r>
        <w:rPr>
          <w:spacing w:val="-10"/>
        </w:rPr>
        <w:t xml:space="preserve"> </w:t>
      </w:r>
      <w:r>
        <w:t>que</w:t>
      </w:r>
      <w:r>
        <w:rPr>
          <w:spacing w:val="-8"/>
        </w:rPr>
        <w:t xml:space="preserve"> </w:t>
      </w:r>
      <w:r>
        <w:t>no</w:t>
      </w:r>
      <w:r>
        <w:rPr>
          <w:spacing w:val="-8"/>
        </w:rPr>
        <w:t xml:space="preserve"> </w:t>
      </w:r>
      <w:r>
        <w:rPr>
          <w:spacing w:val="-2"/>
        </w:rPr>
        <w:t>desaparece</w:t>
      </w:r>
    </w:p>
    <w:p w14:paraId="14FDA348" w14:textId="77777777" w:rsidR="00414901" w:rsidRDefault="006851B1">
      <w:pPr>
        <w:pStyle w:val="ListParagraph"/>
        <w:numPr>
          <w:ilvl w:val="1"/>
          <w:numId w:val="6"/>
        </w:numPr>
        <w:tabs>
          <w:tab w:val="left" w:pos="709"/>
        </w:tabs>
        <w:spacing w:before="4"/>
        <w:ind w:right="1148" w:hanging="566"/>
      </w:pPr>
      <w:r>
        <w:t>tener</w:t>
      </w:r>
      <w:r>
        <w:rPr>
          <w:spacing w:val="-5"/>
        </w:rPr>
        <w:t xml:space="preserve"> </w:t>
      </w:r>
      <w:r>
        <w:t>la</w:t>
      </w:r>
      <w:r>
        <w:rPr>
          <w:spacing w:val="-3"/>
        </w:rPr>
        <w:t xml:space="preserve"> </w:t>
      </w:r>
      <w:r>
        <w:t>piel</w:t>
      </w:r>
      <w:r>
        <w:rPr>
          <w:spacing w:val="-3"/>
        </w:rPr>
        <w:t xml:space="preserve"> </w:t>
      </w:r>
      <w:r>
        <w:t>caliente,</w:t>
      </w:r>
      <w:r>
        <w:rPr>
          <w:spacing w:val="-6"/>
        </w:rPr>
        <w:t xml:space="preserve"> </w:t>
      </w:r>
      <w:r>
        <w:t>enrojecida</w:t>
      </w:r>
      <w:r>
        <w:rPr>
          <w:spacing w:val="-6"/>
        </w:rPr>
        <w:t xml:space="preserve"> </w:t>
      </w:r>
      <w:r>
        <w:t>y</w:t>
      </w:r>
      <w:r>
        <w:rPr>
          <w:spacing w:val="-4"/>
        </w:rPr>
        <w:t xml:space="preserve"> </w:t>
      </w:r>
      <w:r>
        <w:t>dolorosa</w:t>
      </w:r>
      <w:r>
        <w:rPr>
          <w:spacing w:val="-6"/>
        </w:rPr>
        <w:t xml:space="preserve"> </w:t>
      </w:r>
      <w:r>
        <w:t>o</w:t>
      </w:r>
      <w:r>
        <w:rPr>
          <w:spacing w:val="-4"/>
        </w:rPr>
        <w:t xml:space="preserve"> </w:t>
      </w:r>
      <w:r>
        <w:t>tener</w:t>
      </w:r>
      <w:r>
        <w:rPr>
          <w:spacing w:val="-5"/>
        </w:rPr>
        <w:t xml:space="preserve"> </w:t>
      </w:r>
      <w:r>
        <w:t>una</w:t>
      </w:r>
      <w:r>
        <w:rPr>
          <w:spacing w:val="-8"/>
        </w:rPr>
        <w:t xml:space="preserve"> </w:t>
      </w:r>
      <w:r>
        <w:t>erupción</w:t>
      </w:r>
      <w:r>
        <w:rPr>
          <w:spacing w:val="-4"/>
        </w:rPr>
        <w:t xml:space="preserve"> </w:t>
      </w:r>
      <w:r>
        <w:t>dolorosa</w:t>
      </w:r>
      <w:r>
        <w:rPr>
          <w:spacing w:val="-6"/>
        </w:rPr>
        <w:t xml:space="preserve"> </w:t>
      </w:r>
      <w:r>
        <w:t>de</w:t>
      </w:r>
      <w:r>
        <w:rPr>
          <w:spacing w:val="-6"/>
        </w:rPr>
        <w:t xml:space="preserve"> </w:t>
      </w:r>
      <w:r>
        <w:t>la</w:t>
      </w:r>
      <w:r>
        <w:rPr>
          <w:spacing w:val="-6"/>
        </w:rPr>
        <w:t xml:space="preserve"> </w:t>
      </w:r>
      <w:r>
        <w:t>piel</w:t>
      </w:r>
      <w:r>
        <w:rPr>
          <w:spacing w:val="-5"/>
        </w:rPr>
        <w:t xml:space="preserve"> </w:t>
      </w:r>
      <w:r>
        <w:t xml:space="preserve">con </w:t>
      </w:r>
      <w:r>
        <w:rPr>
          <w:spacing w:val="-2"/>
        </w:rPr>
        <w:t>ampollas</w:t>
      </w:r>
    </w:p>
    <w:p w14:paraId="14FDA349" w14:textId="77777777" w:rsidR="00414901" w:rsidRDefault="006851B1">
      <w:pPr>
        <w:pStyle w:val="ListParagraph"/>
        <w:numPr>
          <w:ilvl w:val="1"/>
          <w:numId w:val="6"/>
        </w:numPr>
        <w:tabs>
          <w:tab w:val="left" w:pos="709"/>
        </w:tabs>
        <w:spacing w:line="263" w:lineRule="exact"/>
      </w:pPr>
      <w:r>
        <w:t>escozor</w:t>
      </w:r>
      <w:r>
        <w:rPr>
          <w:spacing w:val="-8"/>
        </w:rPr>
        <w:t xml:space="preserve"> </w:t>
      </w:r>
      <w:r>
        <w:t>al</w:t>
      </w:r>
      <w:r>
        <w:rPr>
          <w:spacing w:val="-8"/>
        </w:rPr>
        <w:t xml:space="preserve"> </w:t>
      </w:r>
      <w:r>
        <w:rPr>
          <w:spacing w:val="-2"/>
        </w:rPr>
        <w:t>orinar</w:t>
      </w:r>
    </w:p>
    <w:p w14:paraId="14FDA34A" w14:textId="77777777" w:rsidR="00414901" w:rsidRDefault="006851B1">
      <w:pPr>
        <w:pStyle w:val="ListParagraph"/>
        <w:numPr>
          <w:ilvl w:val="1"/>
          <w:numId w:val="6"/>
        </w:numPr>
        <w:tabs>
          <w:tab w:val="left" w:pos="709"/>
        </w:tabs>
        <w:spacing w:line="269" w:lineRule="exact"/>
      </w:pPr>
      <w:r>
        <w:rPr>
          <w:spacing w:val="-2"/>
        </w:rPr>
        <w:t>diarrea</w:t>
      </w:r>
    </w:p>
    <w:p w14:paraId="14FDA34B" w14:textId="77777777" w:rsidR="00414901" w:rsidRDefault="006851B1">
      <w:pPr>
        <w:pStyle w:val="ListParagraph"/>
        <w:numPr>
          <w:ilvl w:val="1"/>
          <w:numId w:val="6"/>
        </w:numPr>
        <w:tabs>
          <w:tab w:val="left" w:pos="709"/>
        </w:tabs>
        <w:spacing w:line="269" w:lineRule="exact"/>
      </w:pPr>
      <w:r>
        <w:t>deterioro</w:t>
      </w:r>
      <w:r>
        <w:rPr>
          <w:spacing w:val="-10"/>
        </w:rPr>
        <w:t xml:space="preserve"> </w:t>
      </w:r>
      <w:r>
        <w:t>visual</w:t>
      </w:r>
      <w:r>
        <w:rPr>
          <w:spacing w:val="-8"/>
        </w:rPr>
        <w:t xml:space="preserve"> </w:t>
      </w:r>
      <w:r>
        <w:t>o</w:t>
      </w:r>
      <w:r>
        <w:rPr>
          <w:spacing w:val="-7"/>
        </w:rPr>
        <w:t xml:space="preserve"> </w:t>
      </w:r>
      <w:r>
        <w:t>pérdida</w:t>
      </w:r>
      <w:r>
        <w:rPr>
          <w:spacing w:val="-9"/>
        </w:rPr>
        <w:t xml:space="preserve"> </w:t>
      </w:r>
      <w:r>
        <w:t>de</w:t>
      </w:r>
      <w:r>
        <w:rPr>
          <w:spacing w:val="-7"/>
        </w:rPr>
        <w:t xml:space="preserve"> </w:t>
      </w:r>
      <w:r>
        <w:t>la</w:t>
      </w:r>
      <w:r>
        <w:rPr>
          <w:spacing w:val="-7"/>
        </w:rPr>
        <w:t xml:space="preserve"> </w:t>
      </w:r>
      <w:r>
        <w:rPr>
          <w:spacing w:val="-2"/>
        </w:rPr>
        <w:t>visión</w:t>
      </w:r>
    </w:p>
    <w:p w14:paraId="14FDA34C" w14:textId="77777777" w:rsidR="00414901" w:rsidRDefault="006851B1">
      <w:pPr>
        <w:pStyle w:val="ListParagraph"/>
        <w:numPr>
          <w:ilvl w:val="1"/>
          <w:numId w:val="6"/>
        </w:numPr>
        <w:tabs>
          <w:tab w:val="left" w:pos="709"/>
        </w:tabs>
        <w:spacing w:line="269" w:lineRule="exact"/>
      </w:pPr>
      <w:r>
        <w:t>cefalea,</w:t>
      </w:r>
      <w:r>
        <w:rPr>
          <w:spacing w:val="-13"/>
        </w:rPr>
        <w:t xml:space="preserve"> </w:t>
      </w:r>
      <w:r>
        <w:t>contractura</w:t>
      </w:r>
      <w:r>
        <w:rPr>
          <w:spacing w:val="-11"/>
        </w:rPr>
        <w:t xml:space="preserve"> </w:t>
      </w:r>
      <w:r>
        <w:t>de</w:t>
      </w:r>
      <w:r>
        <w:rPr>
          <w:spacing w:val="-13"/>
        </w:rPr>
        <w:t xml:space="preserve"> </w:t>
      </w:r>
      <w:r>
        <w:t>la</w:t>
      </w:r>
      <w:r>
        <w:rPr>
          <w:spacing w:val="-11"/>
        </w:rPr>
        <w:t xml:space="preserve"> </w:t>
      </w:r>
      <w:r>
        <w:t>nuca,</w:t>
      </w:r>
      <w:r>
        <w:rPr>
          <w:spacing w:val="-12"/>
        </w:rPr>
        <w:t xml:space="preserve"> </w:t>
      </w:r>
      <w:r>
        <w:t>fotosensibilidad,</w:t>
      </w:r>
      <w:r>
        <w:rPr>
          <w:spacing w:val="-11"/>
        </w:rPr>
        <w:t xml:space="preserve"> </w:t>
      </w:r>
      <w:r>
        <w:t>náuseas</w:t>
      </w:r>
      <w:r>
        <w:rPr>
          <w:spacing w:val="-11"/>
        </w:rPr>
        <w:t xml:space="preserve"> </w:t>
      </w:r>
      <w:r>
        <w:t>o</w:t>
      </w:r>
      <w:r>
        <w:rPr>
          <w:spacing w:val="-12"/>
        </w:rPr>
        <w:t xml:space="preserve"> </w:t>
      </w:r>
      <w:r>
        <w:rPr>
          <w:spacing w:val="-2"/>
        </w:rPr>
        <w:t>confusión.</w:t>
      </w:r>
    </w:p>
    <w:p w14:paraId="14FDA34D" w14:textId="77777777" w:rsidR="00414901" w:rsidRDefault="00414901">
      <w:pPr>
        <w:pStyle w:val="BodyText"/>
        <w:spacing w:before="4"/>
      </w:pPr>
    </w:p>
    <w:p w14:paraId="14FDA34E" w14:textId="77777777" w:rsidR="00414901" w:rsidRDefault="006851B1">
      <w:pPr>
        <w:pStyle w:val="BodyText"/>
        <w:ind w:left="142" w:right="331"/>
      </w:pPr>
      <w:r>
        <w:t>Comuníquese</w:t>
      </w:r>
      <w:r>
        <w:rPr>
          <w:spacing w:val="-3"/>
        </w:rPr>
        <w:t xml:space="preserve"> </w:t>
      </w:r>
      <w:r>
        <w:t>con</w:t>
      </w:r>
      <w:r>
        <w:rPr>
          <w:spacing w:val="-4"/>
        </w:rPr>
        <w:t xml:space="preserve"> </w:t>
      </w:r>
      <w:r>
        <w:t>su</w:t>
      </w:r>
      <w:r>
        <w:rPr>
          <w:spacing w:val="-6"/>
        </w:rPr>
        <w:t xml:space="preserve"> </w:t>
      </w:r>
      <w:r>
        <w:t>médico</w:t>
      </w:r>
      <w:r>
        <w:rPr>
          <w:spacing w:val="-4"/>
        </w:rPr>
        <w:t xml:space="preserve"> </w:t>
      </w:r>
      <w:r>
        <w:t>inmediatamente</w:t>
      </w:r>
      <w:r>
        <w:rPr>
          <w:spacing w:val="-3"/>
        </w:rPr>
        <w:t xml:space="preserve"> </w:t>
      </w:r>
      <w:r>
        <w:t>si</w:t>
      </w:r>
      <w:r>
        <w:rPr>
          <w:spacing w:val="-3"/>
        </w:rPr>
        <w:t xml:space="preserve"> </w:t>
      </w:r>
      <w:r>
        <w:t>usted</w:t>
      </w:r>
      <w:r>
        <w:rPr>
          <w:spacing w:val="-4"/>
        </w:rPr>
        <w:t xml:space="preserve"> </w:t>
      </w:r>
      <w:r>
        <w:t>nota</w:t>
      </w:r>
      <w:r>
        <w:rPr>
          <w:spacing w:val="-6"/>
        </w:rPr>
        <w:t xml:space="preserve"> </w:t>
      </w:r>
      <w:r>
        <w:t>cualquiera</w:t>
      </w:r>
      <w:r>
        <w:rPr>
          <w:spacing w:val="-3"/>
        </w:rPr>
        <w:t xml:space="preserve"> </w:t>
      </w:r>
      <w:r>
        <w:t>de</w:t>
      </w:r>
      <w:r>
        <w:rPr>
          <w:spacing w:val="-6"/>
        </w:rPr>
        <w:t xml:space="preserve"> </w:t>
      </w:r>
      <w:r>
        <w:t>estos</w:t>
      </w:r>
      <w:r>
        <w:rPr>
          <w:spacing w:val="-6"/>
        </w:rPr>
        <w:t xml:space="preserve"> </w:t>
      </w:r>
      <w:r>
        <w:t>signos</w:t>
      </w:r>
      <w:r>
        <w:rPr>
          <w:spacing w:val="-3"/>
        </w:rPr>
        <w:t xml:space="preserve"> </w:t>
      </w:r>
      <w:r>
        <w:t>de</w:t>
      </w:r>
      <w:r>
        <w:rPr>
          <w:spacing w:val="-6"/>
        </w:rPr>
        <w:t xml:space="preserve"> </w:t>
      </w:r>
      <w:r>
        <w:t>infección,</w:t>
      </w:r>
      <w:r>
        <w:rPr>
          <w:spacing w:val="-6"/>
        </w:rPr>
        <w:t xml:space="preserve"> </w:t>
      </w:r>
      <w:r>
        <w:t>ya que pueden ser</w:t>
      </w:r>
      <w:r>
        <w:rPr>
          <w:spacing w:val="-1"/>
        </w:rPr>
        <w:t xml:space="preserve"> </w:t>
      </w:r>
      <w:r>
        <w:t>signos de</w:t>
      </w:r>
      <w:r>
        <w:rPr>
          <w:spacing w:val="-1"/>
        </w:rPr>
        <w:t xml:space="preserve"> </w:t>
      </w:r>
      <w:r>
        <w:t>infecciones como</w:t>
      </w:r>
      <w:r>
        <w:rPr>
          <w:spacing w:val="-2"/>
        </w:rPr>
        <w:t xml:space="preserve"> </w:t>
      </w:r>
      <w:r>
        <w:t>las infecciones del pecho,</w:t>
      </w:r>
      <w:r>
        <w:rPr>
          <w:spacing w:val="-2"/>
        </w:rPr>
        <w:t xml:space="preserve"> </w:t>
      </w:r>
      <w:r>
        <w:t>infecciones</w:t>
      </w:r>
      <w:r>
        <w:rPr>
          <w:spacing w:val="-1"/>
        </w:rPr>
        <w:t xml:space="preserve"> </w:t>
      </w:r>
      <w:r>
        <w:t>de la</w:t>
      </w:r>
      <w:r>
        <w:rPr>
          <w:spacing w:val="-1"/>
        </w:rPr>
        <w:t xml:space="preserve"> </w:t>
      </w:r>
      <w:r>
        <w:t>piel, herpes o infecciones oportunistas que podrían tener complicaciones graves. También debe comunicar a su médico</w:t>
      </w:r>
      <w:r>
        <w:rPr>
          <w:spacing w:val="-6"/>
        </w:rPr>
        <w:t xml:space="preserve"> </w:t>
      </w:r>
      <w:r>
        <w:t>si</w:t>
      </w:r>
      <w:r>
        <w:rPr>
          <w:spacing w:val="-5"/>
        </w:rPr>
        <w:t xml:space="preserve"> </w:t>
      </w:r>
      <w:r>
        <w:t>tiene</w:t>
      </w:r>
      <w:r>
        <w:rPr>
          <w:spacing w:val="-3"/>
        </w:rPr>
        <w:t xml:space="preserve"> </w:t>
      </w:r>
      <w:r>
        <w:t>cualquier</w:t>
      </w:r>
      <w:r>
        <w:rPr>
          <w:spacing w:val="-5"/>
        </w:rPr>
        <w:t xml:space="preserve"> </w:t>
      </w:r>
      <w:r>
        <w:t>tipo</w:t>
      </w:r>
      <w:r>
        <w:rPr>
          <w:spacing w:val="-4"/>
        </w:rPr>
        <w:t xml:space="preserve"> </w:t>
      </w:r>
      <w:r>
        <w:t>de</w:t>
      </w:r>
      <w:r>
        <w:rPr>
          <w:spacing w:val="-6"/>
        </w:rPr>
        <w:t xml:space="preserve"> </w:t>
      </w:r>
      <w:r>
        <w:t>infección</w:t>
      </w:r>
      <w:r>
        <w:rPr>
          <w:spacing w:val="-6"/>
        </w:rPr>
        <w:t xml:space="preserve"> </w:t>
      </w:r>
      <w:r>
        <w:t>que</w:t>
      </w:r>
      <w:r>
        <w:rPr>
          <w:spacing w:val="-6"/>
        </w:rPr>
        <w:t xml:space="preserve"> </w:t>
      </w:r>
      <w:r>
        <w:t>no</w:t>
      </w:r>
      <w:r>
        <w:rPr>
          <w:spacing w:val="-6"/>
        </w:rPr>
        <w:t xml:space="preserve"> </w:t>
      </w:r>
      <w:r>
        <w:t>desaparezca</w:t>
      </w:r>
      <w:r>
        <w:rPr>
          <w:spacing w:val="-6"/>
        </w:rPr>
        <w:t xml:space="preserve"> </w:t>
      </w:r>
      <w:r>
        <w:t>o</w:t>
      </w:r>
      <w:r>
        <w:rPr>
          <w:spacing w:val="-4"/>
        </w:rPr>
        <w:t xml:space="preserve"> </w:t>
      </w:r>
      <w:r>
        <w:t>reaparezca.</w:t>
      </w:r>
      <w:r>
        <w:rPr>
          <w:spacing w:val="-6"/>
        </w:rPr>
        <w:t xml:space="preserve"> </w:t>
      </w:r>
      <w:r>
        <w:t>Su</w:t>
      </w:r>
      <w:r>
        <w:rPr>
          <w:spacing w:val="-6"/>
        </w:rPr>
        <w:t xml:space="preserve"> </w:t>
      </w:r>
      <w:r>
        <w:t>médico</w:t>
      </w:r>
      <w:r>
        <w:rPr>
          <w:spacing w:val="-6"/>
        </w:rPr>
        <w:t xml:space="preserve"> </w:t>
      </w:r>
      <w:r>
        <w:t>puede</w:t>
      </w:r>
      <w:r>
        <w:rPr>
          <w:spacing w:val="-4"/>
        </w:rPr>
        <w:t xml:space="preserve"> </w:t>
      </w:r>
      <w:r>
        <w:t>decidir que usted no debe usar Otulfi hasta que</w:t>
      </w:r>
      <w:r>
        <w:rPr>
          <w:spacing w:val="-1"/>
        </w:rPr>
        <w:t xml:space="preserve"> </w:t>
      </w:r>
      <w:r>
        <w:t>la</w:t>
      </w:r>
      <w:r>
        <w:rPr>
          <w:spacing w:val="-1"/>
        </w:rPr>
        <w:t xml:space="preserve"> </w:t>
      </w:r>
      <w:r>
        <w:t>infección</w:t>
      </w:r>
      <w:r>
        <w:rPr>
          <w:spacing w:val="-2"/>
        </w:rPr>
        <w:t xml:space="preserve"> </w:t>
      </w:r>
      <w:r>
        <w:t>desaparezca. También contacte</w:t>
      </w:r>
      <w:r>
        <w:rPr>
          <w:spacing w:val="-1"/>
        </w:rPr>
        <w:t xml:space="preserve"> </w:t>
      </w:r>
      <w:r>
        <w:t>con su</w:t>
      </w:r>
      <w:r>
        <w:rPr>
          <w:spacing w:val="-2"/>
        </w:rPr>
        <w:t xml:space="preserve"> </w:t>
      </w:r>
      <w:r>
        <w:t>médico si tiene algún corte abierto o úlcera que pueda infectarse.</w:t>
      </w:r>
    </w:p>
    <w:p w14:paraId="14FDA34F" w14:textId="77777777" w:rsidR="00414901" w:rsidRDefault="006851B1">
      <w:pPr>
        <w:pStyle w:val="Heading2"/>
        <w:spacing w:before="251"/>
        <w:ind w:left="142" w:right="396"/>
      </w:pPr>
      <w:r>
        <w:t>Desprendimiento</w:t>
      </w:r>
      <w:r>
        <w:rPr>
          <w:spacing w:val="-4"/>
        </w:rPr>
        <w:t xml:space="preserve"> </w:t>
      </w:r>
      <w:r>
        <w:t>de</w:t>
      </w:r>
      <w:r>
        <w:rPr>
          <w:spacing w:val="-8"/>
        </w:rPr>
        <w:t xml:space="preserve"> </w:t>
      </w:r>
      <w:r>
        <w:t>la</w:t>
      </w:r>
      <w:r>
        <w:rPr>
          <w:spacing w:val="-4"/>
        </w:rPr>
        <w:t xml:space="preserve"> </w:t>
      </w:r>
      <w:r>
        <w:t>piel</w:t>
      </w:r>
      <w:r>
        <w:rPr>
          <w:spacing w:val="-3"/>
        </w:rPr>
        <w:t xml:space="preserve"> </w:t>
      </w:r>
      <w:r>
        <w:t>–</w:t>
      </w:r>
      <w:r>
        <w:rPr>
          <w:spacing w:val="-4"/>
        </w:rPr>
        <w:t xml:space="preserve"> </w:t>
      </w:r>
      <w:r>
        <w:t>el</w:t>
      </w:r>
      <w:r>
        <w:rPr>
          <w:spacing w:val="-5"/>
        </w:rPr>
        <w:t xml:space="preserve"> </w:t>
      </w:r>
      <w:r>
        <w:t>aumento</w:t>
      </w:r>
      <w:r>
        <w:rPr>
          <w:spacing w:val="-6"/>
        </w:rPr>
        <w:t xml:space="preserve"> </w:t>
      </w:r>
      <w:r>
        <w:t>del</w:t>
      </w:r>
      <w:r>
        <w:rPr>
          <w:spacing w:val="-7"/>
        </w:rPr>
        <w:t xml:space="preserve"> </w:t>
      </w:r>
      <w:r>
        <w:t>enrojecimiento</w:t>
      </w:r>
      <w:r>
        <w:rPr>
          <w:spacing w:val="-6"/>
        </w:rPr>
        <w:t xml:space="preserve"> </w:t>
      </w:r>
      <w:r>
        <w:t>y</w:t>
      </w:r>
      <w:r>
        <w:rPr>
          <w:spacing w:val="-4"/>
        </w:rPr>
        <w:t xml:space="preserve"> </w:t>
      </w:r>
      <w:r>
        <w:t>el</w:t>
      </w:r>
      <w:r>
        <w:rPr>
          <w:spacing w:val="-3"/>
        </w:rPr>
        <w:t xml:space="preserve"> </w:t>
      </w:r>
      <w:r>
        <w:t>desprendimiento</w:t>
      </w:r>
      <w:r>
        <w:rPr>
          <w:spacing w:val="-4"/>
        </w:rPr>
        <w:t xml:space="preserve"> </w:t>
      </w:r>
      <w:r>
        <w:t>de</w:t>
      </w:r>
      <w:r>
        <w:rPr>
          <w:spacing w:val="-8"/>
        </w:rPr>
        <w:t xml:space="preserve"> </w:t>
      </w:r>
      <w:r>
        <w:t>la</w:t>
      </w:r>
      <w:r>
        <w:rPr>
          <w:spacing w:val="-4"/>
        </w:rPr>
        <w:t xml:space="preserve"> </w:t>
      </w:r>
      <w:r>
        <w:t>piel</w:t>
      </w:r>
      <w:r>
        <w:rPr>
          <w:spacing w:val="-8"/>
        </w:rPr>
        <w:t xml:space="preserve"> </w:t>
      </w:r>
      <w:r>
        <w:t>en una</w:t>
      </w:r>
      <w:r>
        <w:rPr>
          <w:spacing w:val="-5"/>
        </w:rPr>
        <w:t xml:space="preserve"> </w:t>
      </w:r>
      <w:r>
        <w:t>superficie</w:t>
      </w:r>
      <w:r>
        <w:rPr>
          <w:spacing w:val="-7"/>
        </w:rPr>
        <w:t xml:space="preserve"> </w:t>
      </w:r>
      <w:r>
        <w:t>amplia</w:t>
      </w:r>
      <w:r>
        <w:rPr>
          <w:spacing w:val="-5"/>
        </w:rPr>
        <w:t xml:space="preserve"> </w:t>
      </w:r>
      <w:r>
        <w:t>del</w:t>
      </w:r>
      <w:r>
        <w:rPr>
          <w:spacing w:val="-8"/>
        </w:rPr>
        <w:t xml:space="preserve"> </w:t>
      </w:r>
      <w:r>
        <w:t>cuerpo</w:t>
      </w:r>
      <w:r>
        <w:rPr>
          <w:spacing w:val="-5"/>
        </w:rPr>
        <w:t xml:space="preserve"> </w:t>
      </w:r>
      <w:r>
        <w:t>pueden</w:t>
      </w:r>
      <w:r>
        <w:rPr>
          <w:spacing w:val="-5"/>
        </w:rPr>
        <w:t xml:space="preserve"> </w:t>
      </w:r>
      <w:r>
        <w:t>ser</w:t>
      </w:r>
      <w:r>
        <w:rPr>
          <w:spacing w:val="-7"/>
        </w:rPr>
        <w:t xml:space="preserve"> </w:t>
      </w:r>
      <w:r>
        <w:t>síntomas</w:t>
      </w:r>
      <w:r>
        <w:rPr>
          <w:spacing w:val="-4"/>
        </w:rPr>
        <w:t xml:space="preserve"> </w:t>
      </w:r>
      <w:r>
        <w:t>de</w:t>
      </w:r>
      <w:r>
        <w:rPr>
          <w:spacing w:val="-4"/>
        </w:rPr>
        <w:t xml:space="preserve"> </w:t>
      </w:r>
      <w:r>
        <w:t>psoriasis</w:t>
      </w:r>
      <w:r>
        <w:rPr>
          <w:spacing w:val="-7"/>
        </w:rPr>
        <w:t xml:space="preserve"> </w:t>
      </w:r>
      <w:r>
        <w:t>eritrodérmica</w:t>
      </w:r>
      <w:r>
        <w:rPr>
          <w:spacing w:val="-5"/>
        </w:rPr>
        <w:t xml:space="preserve"> </w:t>
      </w:r>
      <w:r>
        <w:t>o</w:t>
      </w:r>
      <w:r>
        <w:rPr>
          <w:spacing w:val="-5"/>
        </w:rPr>
        <w:t xml:space="preserve"> </w:t>
      </w:r>
      <w:r>
        <w:t>dermatitis exfoliativa, que son trastornos graves de la piel. Si nota alguno de estos síntomas, debe comunicárselo a su médico inmediatamente.</w:t>
      </w:r>
    </w:p>
    <w:p w14:paraId="14FDA350" w14:textId="77777777" w:rsidR="00414901" w:rsidRDefault="006851B1">
      <w:pPr>
        <w:spacing w:before="253"/>
        <w:ind w:left="142"/>
        <w:rPr>
          <w:b/>
        </w:rPr>
      </w:pPr>
      <w:r>
        <w:rPr>
          <w:b/>
        </w:rPr>
        <w:t>Otros</w:t>
      </w:r>
      <w:r>
        <w:rPr>
          <w:b/>
          <w:spacing w:val="-10"/>
        </w:rPr>
        <w:t xml:space="preserve"> </w:t>
      </w:r>
      <w:r>
        <w:rPr>
          <w:b/>
        </w:rPr>
        <w:t>efectos</w:t>
      </w:r>
      <w:r>
        <w:rPr>
          <w:b/>
          <w:spacing w:val="-9"/>
        </w:rPr>
        <w:t xml:space="preserve"> </w:t>
      </w:r>
      <w:r>
        <w:rPr>
          <w:b/>
          <w:spacing w:val="-2"/>
        </w:rPr>
        <w:t>adversos</w:t>
      </w:r>
    </w:p>
    <w:p w14:paraId="14FDA351" w14:textId="77777777" w:rsidR="00414901" w:rsidRDefault="00414901">
      <w:pPr>
        <w:pStyle w:val="BodyText"/>
        <w:rPr>
          <w:b/>
        </w:rPr>
      </w:pPr>
    </w:p>
    <w:p w14:paraId="14FDA352" w14:textId="77777777" w:rsidR="00414901" w:rsidRDefault="006851B1">
      <w:pPr>
        <w:spacing w:line="252" w:lineRule="exact"/>
        <w:ind w:left="142"/>
        <w:rPr>
          <w:b/>
        </w:rPr>
      </w:pPr>
      <w:r>
        <w:rPr>
          <w:b/>
        </w:rPr>
        <w:t>Efectos</w:t>
      </w:r>
      <w:r>
        <w:rPr>
          <w:b/>
          <w:spacing w:val="-12"/>
        </w:rPr>
        <w:t xml:space="preserve"> </w:t>
      </w:r>
      <w:r>
        <w:rPr>
          <w:b/>
        </w:rPr>
        <w:t>adversos</w:t>
      </w:r>
      <w:r>
        <w:rPr>
          <w:b/>
          <w:spacing w:val="-10"/>
        </w:rPr>
        <w:t xml:space="preserve"> </w:t>
      </w:r>
      <w:r>
        <w:rPr>
          <w:b/>
        </w:rPr>
        <w:t>frecuentes</w:t>
      </w:r>
      <w:r>
        <w:rPr>
          <w:b/>
          <w:spacing w:val="-8"/>
        </w:rPr>
        <w:t xml:space="preserve"> </w:t>
      </w:r>
      <w:r>
        <w:t>(pueden</w:t>
      </w:r>
      <w:r>
        <w:rPr>
          <w:spacing w:val="-10"/>
        </w:rPr>
        <w:t xml:space="preserve"> </w:t>
      </w:r>
      <w:r>
        <w:t>afectar</w:t>
      </w:r>
      <w:r>
        <w:rPr>
          <w:spacing w:val="-10"/>
        </w:rPr>
        <w:t xml:space="preserve"> </w:t>
      </w:r>
      <w:r>
        <w:t>hasta</w:t>
      </w:r>
      <w:r>
        <w:rPr>
          <w:spacing w:val="-10"/>
        </w:rPr>
        <w:t xml:space="preserve"> </w:t>
      </w:r>
      <w:r>
        <w:t>1</w:t>
      </w:r>
      <w:r>
        <w:rPr>
          <w:spacing w:val="-7"/>
        </w:rPr>
        <w:t xml:space="preserve"> </w:t>
      </w:r>
      <w:r>
        <w:t>de</w:t>
      </w:r>
      <w:r>
        <w:rPr>
          <w:spacing w:val="-10"/>
        </w:rPr>
        <w:t xml:space="preserve"> </w:t>
      </w:r>
      <w:r>
        <w:t>cada</w:t>
      </w:r>
      <w:r>
        <w:rPr>
          <w:spacing w:val="-10"/>
        </w:rPr>
        <w:t xml:space="preserve"> </w:t>
      </w:r>
      <w:r>
        <w:t>10</w:t>
      </w:r>
      <w:r>
        <w:rPr>
          <w:spacing w:val="-7"/>
        </w:rPr>
        <w:t xml:space="preserve"> </w:t>
      </w:r>
      <w:r>
        <w:rPr>
          <w:spacing w:val="-2"/>
        </w:rPr>
        <w:t>personas)</w:t>
      </w:r>
      <w:r>
        <w:rPr>
          <w:b/>
          <w:spacing w:val="-2"/>
        </w:rPr>
        <w:t>:</w:t>
      </w:r>
    </w:p>
    <w:p w14:paraId="14FDA353" w14:textId="77777777" w:rsidR="00414901" w:rsidRDefault="006851B1">
      <w:pPr>
        <w:pStyle w:val="ListParagraph"/>
        <w:numPr>
          <w:ilvl w:val="1"/>
          <w:numId w:val="6"/>
        </w:numPr>
        <w:tabs>
          <w:tab w:val="left" w:pos="709"/>
        </w:tabs>
        <w:spacing w:line="268" w:lineRule="exact"/>
      </w:pPr>
      <w:r>
        <w:rPr>
          <w:spacing w:val="-2"/>
        </w:rPr>
        <w:t>Diarrea</w:t>
      </w:r>
    </w:p>
    <w:p w14:paraId="14FDA354" w14:textId="77777777" w:rsidR="00414901" w:rsidRDefault="006851B1">
      <w:pPr>
        <w:pStyle w:val="ListParagraph"/>
        <w:numPr>
          <w:ilvl w:val="1"/>
          <w:numId w:val="6"/>
        </w:numPr>
        <w:tabs>
          <w:tab w:val="left" w:pos="709"/>
        </w:tabs>
        <w:spacing w:line="269" w:lineRule="exact"/>
      </w:pPr>
      <w:r>
        <w:rPr>
          <w:spacing w:val="-2"/>
        </w:rPr>
        <w:t>Náuseas</w:t>
      </w:r>
    </w:p>
    <w:p w14:paraId="14FDA355" w14:textId="77777777" w:rsidR="00414901" w:rsidRDefault="006851B1">
      <w:pPr>
        <w:pStyle w:val="ListParagraph"/>
        <w:numPr>
          <w:ilvl w:val="1"/>
          <w:numId w:val="6"/>
        </w:numPr>
        <w:tabs>
          <w:tab w:val="left" w:pos="709"/>
        </w:tabs>
        <w:spacing w:line="269" w:lineRule="exact"/>
      </w:pPr>
      <w:r>
        <w:rPr>
          <w:spacing w:val="-2"/>
        </w:rPr>
        <w:t>Vómitos</w:t>
      </w:r>
    </w:p>
    <w:p w14:paraId="14FDA356" w14:textId="77777777" w:rsidR="00414901" w:rsidRDefault="006851B1">
      <w:pPr>
        <w:pStyle w:val="ListParagraph"/>
        <w:numPr>
          <w:ilvl w:val="1"/>
          <w:numId w:val="6"/>
        </w:numPr>
        <w:tabs>
          <w:tab w:val="left" w:pos="709"/>
        </w:tabs>
        <w:spacing w:line="269" w:lineRule="exact"/>
      </w:pPr>
      <w:r>
        <w:t>Sensación</w:t>
      </w:r>
      <w:r>
        <w:rPr>
          <w:spacing w:val="-9"/>
        </w:rPr>
        <w:t xml:space="preserve"> </w:t>
      </w:r>
      <w:r>
        <w:t>de</w:t>
      </w:r>
      <w:r>
        <w:rPr>
          <w:spacing w:val="-8"/>
        </w:rPr>
        <w:t xml:space="preserve"> </w:t>
      </w:r>
      <w:r>
        <w:rPr>
          <w:spacing w:val="-2"/>
        </w:rPr>
        <w:t>cansancio</w:t>
      </w:r>
    </w:p>
    <w:p w14:paraId="14FDA357" w14:textId="77777777" w:rsidR="00414901" w:rsidRDefault="006851B1">
      <w:pPr>
        <w:pStyle w:val="ListParagraph"/>
        <w:numPr>
          <w:ilvl w:val="1"/>
          <w:numId w:val="6"/>
        </w:numPr>
        <w:tabs>
          <w:tab w:val="left" w:pos="709"/>
        </w:tabs>
        <w:spacing w:line="269" w:lineRule="exact"/>
      </w:pPr>
      <w:r>
        <w:t>Sensación</w:t>
      </w:r>
      <w:r>
        <w:rPr>
          <w:spacing w:val="-9"/>
        </w:rPr>
        <w:t xml:space="preserve"> </w:t>
      </w:r>
      <w:r>
        <w:t>de</w:t>
      </w:r>
      <w:r>
        <w:rPr>
          <w:spacing w:val="-8"/>
        </w:rPr>
        <w:t xml:space="preserve"> </w:t>
      </w:r>
      <w:r>
        <w:rPr>
          <w:spacing w:val="-2"/>
        </w:rPr>
        <w:t>mareo</w:t>
      </w:r>
    </w:p>
    <w:p w14:paraId="14FDA358" w14:textId="77777777" w:rsidR="00414901" w:rsidRDefault="006851B1">
      <w:pPr>
        <w:pStyle w:val="ListParagraph"/>
        <w:numPr>
          <w:ilvl w:val="1"/>
          <w:numId w:val="6"/>
        </w:numPr>
        <w:tabs>
          <w:tab w:val="left" w:pos="709"/>
        </w:tabs>
        <w:spacing w:line="269" w:lineRule="exact"/>
      </w:pPr>
      <w:r>
        <w:t>Dolor</w:t>
      </w:r>
      <w:r>
        <w:rPr>
          <w:spacing w:val="-7"/>
        </w:rPr>
        <w:t xml:space="preserve"> </w:t>
      </w:r>
      <w:r>
        <w:t>de</w:t>
      </w:r>
      <w:r>
        <w:rPr>
          <w:spacing w:val="-6"/>
        </w:rPr>
        <w:t xml:space="preserve"> </w:t>
      </w:r>
      <w:r>
        <w:rPr>
          <w:spacing w:val="-2"/>
        </w:rPr>
        <w:t>cabeza</w:t>
      </w:r>
    </w:p>
    <w:p w14:paraId="14FDA359" w14:textId="77777777" w:rsidR="00414901" w:rsidRDefault="006851B1">
      <w:pPr>
        <w:pStyle w:val="ListParagraph"/>
        <w:numPr>
          <w:ilvl w:val="1"/>
          <w:numId w:val="6"/>
        </w:numPr>
        <w:tabs>
          <w:tab w:val="left" w:pos="709"/>
        </w:tabs>
        <w:spacing w:line="269" w:lineRule="exact"/>
      </w:pPr>
      <w:r>
        <w:t>Picor</w:t>
      </w:r>
      <w:r>
        <w:rPr>
          <w:spacing w:val="-11"/>
        </w:rPr>
        <w:t xml:space="preserve"> </w:t>
      </w:r>
      <w:r>
        <w:rPr>
          <w:spacing w:val="-2"/>
        </w:rPr>
        <w:t>(“prurito”)</w:t>
      </w:r>
    </w:p>
    <w:p w14:paraId="14FDA35A" w14:textId="77777777" w:rsidR="00414901" w:rsidRDefault="006851B1">
      <w:pPr>
        <w:pStyle w:val="ListParagraph"/>
        <w:numPr>
          <w:ilvl w:val="1"/>
          <w:numId w:val="6"/>
        </w:numPr>
        <w:tabs>
          <w:tab w:val="left" w:pos="709"/>
        </w:tabs>
        <w:spacing w:line="269" w:lineRule="exact"/>
      </w:pPr>
      <w:r>
        <w:t>Dolor</w:t>
      </w:r>
      <w:r>
        <w:rPr>
          <w:spacing w:val="-10"/>
        </w:rPr>
        <w:t xml:space="preserve"> </w:t>
      </w:r>
      <w:r>
        <w:t>de</w:t>
      </w:r>
      <w:r>
        <w:rPr>
          <w:spacing w:val="-9"/>
        </w:rPr>
        <w:t xml:space="preserve"> </w:t>
      </w:r>
      <w:r>
        <w:t>espalda,</w:t>
      </w:r>
      <w:r>
        <w:rPr>
          <w:spacing w:val="-8"/>
        </w:rPr>
        <w:t xml:space="preserve"> </w:t>
      </w:r>
      <w:r>
        <w:t>muscular</w:t>
      </w:r>
      <w:r>
        <w:rPr>
          <w:spacing w:val="-6"/>
        </w:rPr>
        <w:t xml:space="preserve"> </w:t>
      </w:r>
      <w:r>
        <w:t>o</w:t>
      </w:r>
      <w:r>
        <w:rPr>
          <w:spacing w:val="-7"/>
        </w:rPr>
        <w:t xml:space="preserve"> </w:t>
      </w:r>
      <w:r>
        <w:rPr>
          <w:spacing w:val="-2"/>
        </w:rPr>
        <w:t>articular</w:t>
      </w:r>
    </w:p>
    <w:p w14:paraId="14FDA35B" w14:textId="77777777" w:rsidR="00414901" w:rsidRDefault="006851B1">
      <w:pPr>
        <w:pStyle w:val="ListParagraph"/>
        <w:numPr>
          <w:ilvl w:val="1"/>
          <w:numId w:val="6"/>
        </w:numPr>
        <w:tabs>
          <w:tab w:val="left" w:pos="709"/>
        </w:tabs>
        <w:spacing w:line="269" w:lineRule="exact"/>
      </w:pPr>
      <w:r>
        <w:t>Dolor</w:t>
      </w:r>
      <w:r>
        <w:rPr>
          <w:spacing w:val="-7"/>
        </w:rPr>
        <w:t xml:space="preserve"> </w:t>
      </w:r>
      <w:r>
        <w:t>de</w:t>
      </w:r>
      <w:r>
        <w:rPr>
          <w:spacing w:val="-6"/>
        </w:rPr>
        <w:t xml:space="preserve"> </w:t>
      </w:r>
      <w:r>
        <w:rPr>
          <w:spacing w:val="-2"/>
        </w:rPr>
        <w:t>garganta</w:t>
      </w:r>
    </w:p>
    <w:p w14:paraId="14FDA35C" w14:textId="77777777" w:rsidR="00414901" w:rsidRDefault="006851B1">
      <w:pPr>
        <w:pStyle w:val="ListParagraph"/>
        <w:numPr>
          <w:ilvl w:val="1"/>
          <w:numId w:val="6"/>
        </w:numPr>
        <w:tabs>
          <w:tab w:val="left" w:pos="709"/>
        </w:tabs>
        <w:spacing w:line="269" w:lineRule="exact"/>
      </w:pPr>
      <w:r>
        <w:t>Enrojecimiento</w:t>
      </w:r>
      <w:r>
        <w:rPr>
          <w:spacing w:val="-7"/>
        </w:rPr>
        <w:t xml:space="preserve"> </w:t>
      </w:r>
      <w:r>
        <w:t>y</w:t>
      </w:r>
      <w:r>
        <w:rPr>
          <w:spacing w:val="-7"/>
        </w:rPr>
        <w:t xml:space="preserve"> </w:t>
      </w:r>
      <w:r>
        <w:t>dolor</w:t>
      </w:r>
      <w:r>
        <w:rPr>
          <w:spacing w:val="-9"/>
        </w:rPr>
        <w:t xml:space="preserve"> </w:t>
      </w:r>
      <w:r>
        <w:t>en</w:t>
      </w:r>
      <w:r>
        <w:rPr>
          <w:spacing w:val="-10"/>
        </w:rPr>
        <w:t xml:space="preserve"> </w:t>
      </w:r>
      <w:r>
        <w:t>el</w:t>
      </w:r>
      <w:r>
        <w:rPr>
          <w:spacing w:val="-9"/>
        </w:rPr>
        <w:t xml:space="preserve"> </w:t>
      </w:r>
      <w:r>
        <w:t>lugar</w:t>
      </w:r>
      <w:r>
        <w:rPr>
          <w:spacing w:val="-6"/>
        </w:rPr>
        <w:t xml:space="preserve"> </w:t>
      </w:r>
      <w:r>
        <w:t>de</w:t>
      </w:r>
      <w:r>
        <w:rPr>
          <w:spacing w:val="-8"/>
        </w:rPr>
        <w:t xml:space="preserve"> </w:t>
      </w:r>
      <w:r>
        <w:rPr>
          <w:spacing w:val="-2"/>
        </w:rPr>
        <w:t>inyección</w:t>
      </w:r>
    </w:p>
    <w:p w14:paraId="14FDA35D" w14:textId="77777777" w:rsidR="00414901" w:rsidRDefault="006851B1">
      <w:pPr>
        <w:pStyle w:val="ListParagraph"/>
        <w:numPr>
          <w:ilvl w:val="1"/>
          <w:numId w:val="6"/>
        </w:numPr>
        <w:tabs>
          <w:tab w:val="left" w:pos="709"/>
        </w:tabs>
        <w:spacing w:line="269" w:lineRule="exact"/>
      </w:pPr>
      <w:r>
        <w:rPr>
          <w:spacing w:val="-2"/>
        </w:rPr>
        <w:t>Sinusitis</w:t>
      </w:r>
    </w:p>
    <w:p w14:paraId="14FDA35E" w14:textId="77777777" w:rsidR="00414901" w:rsidRDefault="00414901">
      <w:pPr>
        <w:pStyle w:val="BodyText"/>
        <w:spacing w:before="2"/>
      </w:pPr>
    </w:p>
    <w:p w14:paraId="14FDA35F" w14:textId="77777777" w:rsidR="00414901" w:rsidRDefault="006851B1">
      <w:pPr>
        <w:spacing w:line="252" w:lineRule="exact"/>
        <w:ind w:left="143"/>
        <w:rPr>
          <w:b/>
        </w:rPr>
      </w:pPr>
      <w:r>
        <w:rPr>
          <w:b/>
        </w:rPr>
        <w:t>Efectos</w:t>
      </w:r>
      <w:r>
        <w:rPr>
          <w:b/>
          <w:spacing w:val="-12"/>
        </w:rPr>
        <w:t xml:space="preserve"> </w:t>
      </w:r>
      <w:r>
        <w:rPr>
          <w:b/>
        </w:rPr>
        <w:t>adversos</w:t>
      </w:r>
      <w:r>
        <w:rPr>
          <w:b/>
          <w:spacing w:val="-10"/>
        </w:rPr>
        <w:t xml:space="preserve"> </w:t>
      </w:r>
      <w:r>
        <w:rPr>
          <w:b/>
        </w:rPr>
        <w:t>poco</w:t>
      </w:r>
      <w:r>
        <w:rPr>
          <w:b/>
          <w:spacing w:val="-11"/>
        </w:rPr>
        <w:t xml:space="preserve"> </w:t>
      </w:r>
      <w:r>
        <w:rPr>
          <w:b/>
        </w:rPr>
        <w:t>frecuentes</w:t>
      </w:r>
      <w:r>
        <w:rPr>
          <w:b/>
          <w:spacing w:val="-10"/>
        </w:rPr>
        <w:t xml:space="preserve"> </w:t>
      </w:r>
      <w:r>
        <w:t>(pueden</w:t>
      </w:r>
      <w:r>
        <w:rPr>
          <w:spacing w:val="-8"/>
        </w:rPr>
        <w:t xml:space="preserve"> </w:t>
      </w:r>
      <w:r>
        <w:t>afectar</w:t>
      </w:r>
      <w:r>
        <w:rPr>
          <w:spacing w:val="-10"/>
        </w:rPr>
        <w:t xml:space="preserve"> </w:t>
      </w:r>
      <w:r>
        <w:t>hasta</w:t>
      </w:r>
      <w:r>
        <w:rPr>
          <w:spacing w:val="-10"/>
        </w:rPr>
        <w:t xml:space="preserve"> </w:t>
      </w:r>
      <w:r>
        <w:t>1</w:t>
      </w:r>
      <w:r>
        <w:rPr>
          <w:spacing w:val="-6"/>
        </w:rPr>
        <w:t xml:space="preserve"> </w:t>
      </w:r>
      <w:r>
        <w:t>de</w:t>
      </w:r>
      <w:r>
        <w:rPr>
          <w:spacing w:val="-10"/>
        </w:rPr>
        <w:t xml:space="preserve"> </w:t>
      </w:r>
      <w:r>
        <w:t>cada</w:t>
      </w:r>
      <w:r>
        <w:rPr>
          <w:spacing w:val="-8"/>
        </w:rPr>
        <w:t xml:space="preserve"> </w:t>
      </w:r>
      <w:r>
        <w:t>100</w:t>
      </w:r>
      <w:r>
        <w:rPr>
          <w:spacing w:val="-8"/>
        </w:rPr>
        <w:t xml:space="preserve"> </w:t>
      </w:r>
      <w:r>
        <w:rPr>
          <w:spacing w:val="-2"/>
        </w:rPr>
        <w:t>personas)</w:t>
      </w:r>
      <w:r>
        <w:rPr>
          <w:b/>
          <w:spacing w:val="-2"/>
        </w:rPr>
        <w:t>:</w:t>
      </w:r>
    </w:p>
    <w:p w14:paraId="14FDA360" w14:textId="77777777" w:rsidR="00414901" w:rsidRDefault="006851B1">
      <w:pPr>
        <w:pStyle w:val="ListParagraph"/>
        <w:numPr>
          <w:ilvl w:val="1"/>
          <w:numId w:val="6"/>
        </w:numPr>
        <w:tabs>
          <w:tab w:val="left" w:pos="709"/>
        </w:tabs>
        <w:spacing w:line="268" w:lineRule="exact"/>
      </w:pPr>
      <w:r>
        <w:rPr>
          <w:spacing w:val="-2"/>
        </w:rPr>
        <w:t>Infecciones</w:t>
      </w:r>
      <w:r>
        <w:rPr>
          <w:spacing w:val="5"/>
        </w:rPr>
        <w:t xml:space="preserve"> </w:t>
      </w:r>
      <w:r>
        <w:rPr>
          <w:spacing w:val="-2"/>
        </w:rPr>
        <w:t>dentales</w:t>
      </w:r>
    </w:p>
    <w:p w14:paraId="14FDA361" w14:textId="77777777" w:rsidR="00414901" w:rsidRDefault="006851B1">
      <w:pPr>
        <w:pStyle w:val="ListParagraph"/>
        <w:numPr>
          <w:ilvl w:val="1"/>
          <w:numId w:val="6"/>
        </w:numPr>
        <w:tabs>
          <w:tab w:val="left" w:pos="709"/>
        </w:tabs>
        <w:spacing w:line="269" w:lineRule="exact"/>
      </w:pPr>
      <w:r>
        <w:t>Infecciones</w:t>
      </w:r>
      <w:r>
        <w:rPr>
          <w:spacing w:val="-12"/>
        </w:rPr>
        <w:t xml:space="preserve"> </w:t>
      </w:r>
      <w:r>
        <w:t>vaginales</w:t>
      </w:r>
      <w:r>
        <w:rPr>
          <w:spacing w:val="-13"/>
        </w:rPr>
        <w:t xml:space="preserve"> </w:t>
      </w:r>
      <w:r>
        <w:t>por</w:t>
      </w:r>
      <w:r>
        <w:rPr>
          <w:spacing w:val="-11"/>
        </w:rPr>
        <w:t xml:space="preserve"> </w:t>
      </w:r>
      <w:r>
        <w:rPr>
          <w:spacing w:val="-2"/>
        </w:rPr>
        <w:t>levaduras</w:t>
      </w:r>
    </w:p>
    <w:p w14:paraId="14FDA362" w14:textId="77777777" w:rsidR="00414901" w:rsidRDefault="006851B1">
      <w:pPr>
        <w:pStyle w:val="ListParagraph"/>
        <w:numPr>
          <w:ilvl w:val="1"/>
          <w:numId w:val="6"/>
        </w:numPr>
        <w:tabs>
          <w:tab w:val="left" w:pos="709"/>
        </w:tabs>
        <w:spacing w:line="269" w:lineRule="exact"/>
      </w:pPr>
      <w:r>
        <w:rPr>
          <w:spacing w:val="-2"/>
        </w:rPr>
        <w:t>Depresión</w:t>
      </w:r>
    </w:p>
    <w:p w14:paraId="14FDA363" w14:textId="77777777" w:rsidR="00414901" w:rsidRDefault="006851B1">
      <w:pPr>
        <w:pStyle w:val="ListParagraph"/>
        <w:numPr>
          <w:ilvl w:val="1"/>
          <w:numId w:val="6"/>
        </w:numPr>
        <w:tabs>
          <w:tab w:val="left" w:pos="709"/>
        </w:tabs>
        <w:spacing w:line="269" w:lineRule="exact"/>
      </w:pPr>
      <w:r>
        <w:t>Taponamiento</w:t>
      </w:r>
      <w:r>
        <w:rPr>
          <w:spacing w:val="-12"/>
        </w:rPr>
        <w:t xml:space="preserve"> </w:t>
      </w:r>
      <w:r>
        <w:t>o</w:t>
      </w:r>
      <w:r>
        <w:rPr>
          <w:spacing w:val="-13"/>
        </w:rPr>
        <w:t xml:space="preserve"> </w:t>
      </w:r>
      <w:r>
        <w:t>congestión</w:t>
      </w:r>
      <w:r>
        <w:rPr>
          <w:spacing w:val="-13"/>
        </w:rPr>
        <w:t xml:space="preserve"> </w:t>
      </w:r>
      <w:r>
        <w:rPr>
          <w:spacing w:val="-2"/>
        </w:rPr>
        <w:t>nasal</w:t>
      </w:r>
    </w:p>
    <w:p w14:paraId="14FDA364" w14:textId="77777777" w:rsidR="00414901" w:rsidRDefault="006851B1">
      <w:pPr>
        <w:pStyle w:val="ListParagraph"/>
        <w:numPr>
          <w:ilvl w:val="1"/>
          <w:numId w:val="6"/>
        </w:numPr>
        <w:tabs>
          <w:tab w:val="left" w:pos="709"/>
        </w:tabs>
        <w:spacing w:line="269" w:lineRule="exact"/>
      </w:pPr>
      <w:r>
        <w:t>Hemorragia,</w:t>
      </w:r>
      <w:r>
        <w:rPr>
          <w:spacing w:val="-13"/>
        </w:rPr>
        <w:t xml:space="preserve"> </w:t>
      </w:r>
      <w:r>
        <w:t>cardenales,</w:t>
      </w:r>
      <w:r>
        <w:rPr>
          <w:spacing w:val="-10"/>
        </w:rPr>
        <w:t xml:space="preserve"> </w:t>
      </w:r>
      <w:r>
        <w:t>endurecimiento,</w:t>
      </w:r>
      <w:r>
        <w:rPr>
          <w:spacing w:val="-10"/>
        </w:rPr>
        <w:t xml:space="preserve"> </w:t>
      </w:r>
      <w:r>
        <w:t>hinchazón</w:t>
      </w:r>
      <w:r>
        <w:rPr>
          <w:spacing w:val="-10"/>
        </w:rPr>
        <w:t xml:space="preserve"> </w:t>
      </w:r>
      <w:r>
        <w:t>y</w:t>
      </w:r>
      <w:r>
        <w:rPr>
          <w:spacing w:val="-13"/>
        </w:rPr>
        <w:t xml:space="preserve"> </w:t>
      </w:r>
      <w:r>
        <w:t>picor</w:t>
      </w:r>
      <w:r>
        <w:rPr>
          <w:spacing w:val="-9"/>
        </w:rPr>
        <w:t xml:space="preserve"> </w:t>
      </w:r>
      <w:r>
        <w:t>en</w:t>
      </w:r>
      <w:r>
        <w:rPr>
          <w:spacing w:val="-10"/>
        </w:rPr>
        <w:t xml:space="preserve"> </w:t>
      </w:r>
      <w:r>
        <w:t>el</w:t>
      </w:r>
      <w:r>
        <w:rPr>
          <w:spacing w:val="-10"/>
        </w:rPr>
        <w:t xml:space="preserve"> </w:t>
      </w:r>
      <w:r>
        <w:t>lugar</w:t>
      </w:r>
      <w:r>
        <w:rPr>
          <w:spacing w:val="-9"/>
        </w:rPr>
        <w:t xml:space="preserve"> </w:t>
      </w:r>
      <w:r>
        <w:t>de</w:t>
      </w:r>
      <w:r>
        <w:rPr>
          <w:spacing w:val="-12"/>
        </w:rPr>
        <w:t xml:space="preserve"> </w:t>
      </w:r>
      <w:r>
        <w:t>la</w:t>
      </w:r>
      <w:r>
        <w:rPr>
          <w:spacing w:val="-4"/>
        </w:rPr>
        <w:t xml:space="preserve"> </w:t>
      </w:r>
      <w:r>
        <w:rPr>
          <w:spacing w:val="-2"/>
        </w:rPr>
        <w:t>inyección</w:t>
      </w:r>
    </w:p>
    <w:p w14:paraId="14FDA365" w14:textId="77777777" w:rsidR="00414901" w:rsidRDefault="006851B1">
      <w:pPr>
        <w:pStyle w:val="ListParagraph"/>
        <w:numPr>
          <w:ilvl w:val="1"/>
          <w:numId w:val="6"/>
        </w:numPr>
        <w:tabs>
          <w:tab w:val="left" w:pos="709"/>
        </w:tabs>
        <w:spacing w:line="269" w:lineRule="exact"/>
      </w:pPr>
      <w:r>
        <w:t>Sentirse</w:t>
      </w:r>
      <w:r>
        <w:rPr>
          <w:spacing w:val="-15"/>
        </w:rPr>
        <w:t xml:space="preserve"> </w:t>
      </w:r>
      <w:r>
        <w:rPr>
          <w:spacing w:val="-2"/>
        </w:rPr>
        <w:t>débil</w:t>
      </w:r>
    </w:p>
    <w:p w14:paraId="14FDA366" w14:textId="77777777" w:rsidR="00414901" w:rsidRDefault="006851B1">
      <w:pPr>
        <w:pStyle w:val="ListParagraph"/>
        <w:numPr>
          <w:ilvl w:val="1"/>
          <w:numId w:val="6"/>
        </w:numPr>
        <w:tabs>
          <w:tab w:val="left" w:pos="709"/>
        </w:tabs>
        <w:spacing w:before="4"/>
        <w:ind w:right="1162" w:hanging="567"/>
      </w:pPr>
      <w:r>
        <w:t>Párpado</w:t>
      </w:r>
      <w:r>
        <w:rPr>
          <w:spacing w:val="-4"/>
        </w:rPr>
        <w:t xml:space="preserve"> </w:t>
      </w:r>
      <w:r>
        <w:t>caído</w:t>
      </w:r>
      <w:r>
        <w:rPr>
          <w:spacing w:val="-6"/>
        </w:rPr>
        <w:t xml:space="preserve"> </w:t>
      </w:r>
      <w:r>
        <w:t>y</w:t>
      </w:r>
      <w:r>
        <w:rPr>
          <w:spacing w:val="-4"/>
        </w:rPr>
        <w:t xml:space="preserve"> </w:t>
      </w:r>
      <w:r>
        <w:t>hundimiento</w:t>
      </w:r>
      <w:r>
        <w:rPr>
          <w:spacing w:val="-4"/>
        </w:rPr>
        <w:t xml:space="preserve"> </w:t>
      </w:r>
      <w:r>
        <w:t>de</w:t>
      </w:r>
      <w:r>
        <w:rPr>
          <w:spacing w:val="-8"/>
        </w:rPr>
        <w:t xml:space="preserve"> </w:t>
      </w:r>
      <w:r>
        <w:t>los</w:t>
      </w:r>
      <w:r>
        <w:rPr>
          <w:spacing w:val="-6"/>
        </w:rPr>
        <w:t xml:space="preserve"> </w:t>
      </w:r>
      <w:r>
        <w:t>músculos</w:t>
      </w:r>
      <w:r>
        <w:rPr>
          <w:spacing w:val="-6"/>
        </w:rPr>
        <w:t xml:space="preserve"> </w:t>
      </w:r>
      <w:r>
        <w:t>de</w:t>
      </w:r>
      <w:r>
        <w:rPr>
          <w:spacing w:val="-6"/>
        </w:rPr>
        <w:t xml:space="preserve"> </w:t>
      </w:r>
      <w:r>
        <w:t>un</w:t>
      </w:r>
      <w:r>
        <w:rPr>
          <w:spacing w:val="-4"/>
        </w:rPr>
        <w:t xml:space="preserve"> </w:t>
      </w:r>
      <w:r>
        <w:t>lado</w:t>
      </w:r>
      <w:r>
        <w:rPr>
          <w:spacing w:val="-4"/>
        </w:rPr>
        <w:t xml:space="preserve"> </w:t>
      </w:r>
      <w:r>
        <w:t>de</w:t>
      </w:r>
      <w:r>
        <w:rPr>
          <w:spacing w:val="-6"/>
        </w:rPr>
        <w:t xml:space="preserve"> </w:t>
      </w:r>
      <w:r>
        <w:t>la</w:t>
      </w:r>
      <w:r>
        <w:rPr>
          <w:spacing w:val="-6"/>
        </w:rPr>
        <w:t xml:space="preserve"> </w:t>
      </w:r>
      <w:r>
        <w:t>cara</w:t>
      </w:r>
      <w:r>
        <w:rPr>
          <w:spacing w:val="-6"/>
        </w:rPr>
        <w:t xml:space="preserve"> </w:t>
      </w:r>
      <w:r>
        <w:t>(“parálisis</w:t>
      </w:r>
      <w:r>
        <w:rPr>
          <w:spacing w:val="-8"/>
        </w:rPr>
        <w:t xml:space="preserve"> </w:t>
      </w:r>
      <w:r>
        <w:t>facial”</w:t>
      </w:r>
      <w:r>
        <w:rPr>
          <w:spacing w:val="-6"/>
        </w:rPr>
        <w:t xml:space="preserve"> </w:t>
      </w:r>
      <w:r>
        <w:t>o “parálisis de Bell”), que es normalmente temporal</w:t>
      </w:r>
    </w:p>
    <w:p w14:paraId="14FDA367" w14:textId="77777777" w:rsidR="00414901" w:rsidRDefault="006851B1">
      <w:pPr>
        <w:pStyle w:val="ListParagraph"/>
        <w:numPr>
          <w:ilvl w:val="1"/>
          <w:numId w:val="6"/>
        </w:numPr>
        <w:tabs>
          <w:tab w:val="left" w:pos="709"/>
        </w:tabs>
        <w:spacing w:before="1"/>
        <w:ind w:right="447" w:hanging="566"/>
      </w:pPr>
      <w:r>
        <w:t>Un</w:t>
      </w:r>
      <w:r>
        <w:rPr>
          <w:spacing w:val="-5"/>
        </w:rPr>
        <w:t xml:space="preserve"> </w:t>
      </w:r>
      <w:r>
        <w:t>cambio</w:t>
      </w:r>
      <w:r>
        <w:rPr>
          <w:spacing w:val="-5"/>
        </w:rPr>
        <w:t xml:space="preserve"> </w:t>
      </w:r>
      <w:r>
        <w:t>en</w:t>
      </w:r>
      <w:r>
        <w:rPr>
          <w:spacing w:val="-7"/>
        </w:rPr>
        <w:t xml:space="preserve"> </w:t>
      </w:r>
      <w:r>
        <w:t>la</w:t>
      </w:r>
      <w:r>
        <w:rPr>
          <w:spacing w:val="-7"/>
        </w:rPr>
        <w:t xml:space="preserve"> </w:t>
      </w:r>
      <w:r>
        <w:t>psoriasis</w:t>
      </w:r>
      <w:r>
        <w:rPr>
          <w:spacing w:val="-4"/>
        </w:rPr>
        <w:t xml:space="preserve"> </w:t>
      </w:r>
      <w:r>
        <w:t>con</w:t>
      </w:r>
      <w:r>
        <w:rPr>
          <w:spacing w:val="-5"/>
        </w:rPr>
        <w:t xml:space="preserve"> </w:t>
      </w:r>
      <w:r>
        <w:t>enrojecimiento</w:t>
      </w:r>
      <w:r>
        <w:rPr>
          <w:spacing w:val="-7"/>
        </w:rPr>
        <w:t xml:space="preserve"> </w:t>
      </w:r>
      <w:r>
        <w:t>y</w:t>
      </w:r>
      <w:r>
        <w:rPr>
          <w:spacing w:val="-5"/>
        </w:rPr>
        <w:t xml:space="preserve"> </w:t>
      </w:r>
      <w:r>
        <w:t>con</w:t>
      </w:r>
      <w:r>
        <w:rPr>
          <w:spacing w:val="-7"/>
        </w:rPr>
        <w:t xml:space="preserve"> </w:t>
      </w:r>
      <w:r>
        <w:t>nueva</w:t>
      </w:r>
      <w:r>
        <w:rPr>
          <w:spacing w:val="-4"/>
        </w:rPr>
        <w:t xml:space="preserve"> </w:t>
      </w:r>
      <w:r>
        <w:t>ampolla</w:t>
      </w:r>
      <w:r>
        <w:rPr>
          <w:spacing w:val="-4"/>
        </w:rPr>
        <w:t xml:space="preserve"> </w:t>
      </w:r>
      <w:r>
        <w:t>de</w:t>
      </w:r>
      <w:r>
        <w:rPr>
          <w:spacing w:val="-4"/>
        </w:rPr>
        <w:t xml:space="preserve"> </w:t>
      </w:r>
      <w:r>
        <w:t>la</w:t>
      </w:r>
      <w:r>
        <w:rPr>
          <w:spacing w:val="-4"/>
        </w:rPr>
        <w:t xml:space="preserve"> </w:t>
      </w:r>
      <w:r>
        <w:t>piel</w:t>
      </w:r>
      <w:r>
        <w:rPr>
          <w:spacing w:val="-4"/>
        </w:rPr>
        <w:t xml:space="preserve"> </w:t>
      </w:r>
      <w:r>
        <w:t>pequeña,</w:t>
      </w:r>
      <w:r>
        <w:rPr>
          <w:spacing w:val="-7"/>
        </w:rPr>
        <w:t xml:space="preserve"> </w:t>
      </w:r>
      <w:r>
        <w:t>amarilla o blanca, algunas veces acompañada de fiebre (psoriasis pustular)</w:t>
      </w:r>
    </w:p>
    <w:p w14:paraId="14FDA368" w14:textId="77777777" w:rsidR="00414901" w:rsidRDefault="00414901">
      <w:pPr>
        <w:pStyle w:val="ListParagraph"/>
        <w:sectPr w:rsidR="00414901">
          <w:pgSz w:w="11920" w:h="16850"/>
          <w:pgMar w:top="960" w:right="1133" w:bottom="880" w:left="1275" w:header="0" w:footer="623" w:gutter="0"/>
          <w:cols w:space="720"/>
        </w:sectPr>
      </w:pPr>
    </w:p>
    <w:p w14:paraId="14FDA369" w14:textId="77777777" w:rsidR="00414901" w:rsidRDefault="006851B1">
      <w:pPr>
        <w:pStyle w:val="ListParagraph"/>
        <w:numPr>
          <w:ilvl w:val="1"/>
          <w:numId w:val="6"/>
        </w:numPr>
        <w:tabs>
          <w:tab w:val="left" w:pos="709"/>
        </w:tabs>
        <w:spacing w:before="73" w:line="269" w:lineRule="exact"/>
      </w:pPr>
      <w:r>
        <w:lastRenderedPageBreak/>
        <w:t>Descamación</w:t>
      </w:r>
      <w:r>
        <w:rPr>
          <w:spacing w:val="-11"/>
        </w:rPr>
        <w:t xml:space="preserve"> </w:t>
      </w:r>
      <w:r>
        <w:t>de</w:t>
      </w:r>
      <w:r>
        <w:rPr>
          <w:spacing w:val="-9"/>
        </w:rPr>
        <w:t xml:space="preserve"> </w:t>
      </w:r>
      <w:r>
        <w:t>la</w:t>
      </w:r>
      <w:r>
        <w:rPr>
          <w:spacing w:val="-10"/>
        </w:rPr>
        <w:t xml:space="preserve"> </w:t>
      </w:r>
      <w:r>
        <w:t>piel</w:t>
      </w:r>
      <w:r>
        <w:rPr>
          <w:spacing w:val="-9"/>
        </w:rPr>
        <w:t xml:space="preserve"> </w:t>
      </w:r>
      <w:r>
        <w:t>(exfoliación</w:t>
      </w:r>
      <w:r>
        <w:rPr>
          <w:spacing w:val="-8"/>
        </w:rPr>
        <w:t xml:space="preserve"> </w:t>
      </w:r>
      <w:r>
        <w:t>de</w:t>
      </w:r>
      <w:r>
        <w:rPr>
          <w:spacing w:val="-9"/>
        </w:rPr>
        <w:t xml:space="preserve"> </w:t>
      </w:r>
      <w:r>
        <w:t>la</w:t>
      </w:r>
      <w:r>
        <w:rPr>
          <w:spacing w:val="-9"/>
        </w:rPr>
        <w:t xml:space="preserve"> </w:t>
      </w:r>
      <w:r>
        <w:rPr>
          <w:spacing w:val="-4"/>
        </w:rPr>
        <w:t>piel)</w:t>
      </w:r>
    </w:p>
    <w:p w14:paraId="14FDA36A" w14:textId="77777777" w:rsidR="00414901" w:rsidRDefault="006851B1">
      <w:pPr>
        <w:pStyle w:val="ListParagraph"/>
        <w:numPr>
          <w:ilvl w:val="1"/>
          <w:numId w:val="6"/>
        </w:numPr>
        <w:tabs>
          <w:tab w:val="left" w:pos="709"/>
        </w:tabs>
        <w:spacing w:line="269" w:lineRule="exact"/>
      </w:pPr>
      <w:r>
        <w:rPr>
          <w:spacing w:val="-4"/>
        </w:rPr>
        <w:t>Acné</w:t>
      </w:r>
    </w:p>
    <w:p w14:paraId="14FDA36B" w14:textId="77777777" w:rsidR="00414901" w:rsidRDefault="00414901">
      <w:pPr>
        <w:pStyle w:val="BodyText"/>
        <w:spacing w:before="2"/>
      </w:pPr>
    </w:p>
    <w:p w14:paraId="14FDA36C" w14:textId="77777777" w:rsidR="00414901" w:rsidRDefault="006851B1">
      <w:pPr>
        <w:ind w:left="143"/>
        <w:rPr>
          <w:b/>
        </w:rPr>
      </w:pPr>
      <w:r>
        <w:rPr>
          <w:b/>
        </w:rPr>
        <w:t>Efectos</w:t>
      </w:r>
      <w:r>
        <w:rPr>
          <w:b/>
          <w:spacing w:val="-10"/>
        </w:rPr>
        <w:t xml:space="preserve"> </w:t>
      </w:r>
      <w:r>
        <w:rPr>
          <w:b/>
        </w:rPr>
        <w:t>adversos</w:t>
      </w:r>
      <w:r>
        <w:rPr>
          <w:b/>
          <w:spacing w:val="-9"/>
        </w:rPr>
        <w:t xml:space="preserve"> </w:t>
      </w:r>
      <w:r>
        <w:rPr>
          <w:b/>
        </w:rPr>
        <w:t>raros</w:t>
      </w:r>
      <w:r>
        <w:rPr>
          <w:b/>
          <w:spacing w:val="-8"/>
        </w:rPr>
        <w:t xml:space="preserve"> </w:t>
      </w:r>
      <w:r>
        <w:t>(pueden</w:t>
      </w:r>
      <w:r>
        <w:rPr>
          <w:spacing w:val="-9"/>
        </w:rPr>
        <w:t xml:space="preserve"> </w:t>
      </w:r>
      <w:r>
        <w:t>afectar</w:t>
      </w:r>
      <w:r>
        <w:rPr>
          <w:spacing w:val="-9"/>
        </w:rPr>
        <w:t xml:space="preserve"> </w:t>
      </w:r>
      <w:r>
        <w:t>hasta</w:t>
      </w:r>
      <w:r>
        <w:rPr>
          <w:spacing w:val="-10"/>
        </w:rPr>
        <w:t xml:space="preserve"> </w:t>
      </w:r>
      <w:r>
        <w:t>1</w:t>
      </w:r>
      <w:r>
        <w:rPr>
          <w:spacing w:val="-5"/>
        </w:rPr>
        <w:t xml:space="preserve"> </w:t>
      </w:r>
      <w:r>
        <w:t>de</w:t>
      </w:r>
      <w:r>
        <w:rPr>
          <w:spacing w:val="-10"/>
        </w:rPr>
        <w:t xml:space="preserve"> </w:t>
      </w:r>
      <w:r>
        <w:t>cada</w:t>
      </w:r>
      <w:r>
        <w:rPr>
          <w:spacing w:val="-9"/>
        </w:rPr>
        <w:t xml:space="preserve"> </w:t>
      </w:r>
      <w:r>
        <w:t>1.000</w:t>
      </w:r>
      <w:r>
        <w:rPr>
          <w:spacing w:val="-7"/>
        </w:rPr>
        <w:t xml:space="preserve"> </w:t>
      </w:r>
      <w:r>
        <w:rPr>
          <w:spacing w:val="-2"/>
        </w:rPr>
        <w:t>personas)</w:t>
      </w:r>
      <w:r>
        <w:rPr>
          <w:b/>
          <w:spacing w:val="-2"/>
        </w:rPr>
        <w:t>:</w:t>
      </w:r>
    </w:p>
    <w:p w14:paraId="14FDA36D" w14:textId="77777777" w:rsidR="00414901" w:rsidRDefault="006851B1">
      <w:pPr>
        <w:pStyle w:val="ListParagraph"/>
        <w:numPr>
          <w:ilvl w:val="1"/>
          <w:numId w:val="6"/>
        </w:numPr>
        <w:tabs>
          <w:tab w:val="left" w:pos="708"/>
        </w:tabs>
        <w:ind w:left="708" w:right="382" w:hanging="568"/>
      </w:pPr>
      <w:r>
        <w:t>Enrojecimiento y desprendimiento de la piel en una superficie amplia del cuerpo, que puede producir</w:t>
      </w:r>
      <w:r>
        <w:rPr>
          <w:spacing w:val="-6"/>
        </w:rPr>
        <w:t xml:space="preserve"> </w:t>
      </w:r>
      <w:r>
        <w:t>picor</w:t>
      </w:r>
      <w:r>
        <w:rPr>
          <w:spacing w:val="-6"/>
        </w:rPr>
        <w:t xml:space="preserve"> </w:t>
      </w:r>
      <w:r>
        <w:t>o</w:t>
      </w:r>
      <w:r>
        <w:rPr>
          <w:spacing w:val="-7"/>
        </w:rPr>
        <w:t xml:space="preserve"> </w:t>
      </w:r>
      <w:r>
        <w:t>dolor</w:t>
      </w:r>
      <w:r>
        <w:rPr>
          <w:spacing w:val="-9"/>
        </w:rPr>
        <w:t xml:space="preserve"> </w:t>
      </w:r>
      <w:r>
        <w:t>(dermatitis</w:t>
      </w:r>
      <w:r>
        <w:rPr>
          <w:spacing w:val="-9"/>
        </w:rPr>
        <w:t xml:space="preserve"> </w:t>
      </w:r>
      <w:r>
        <w:t>exfoliativa).</w:t>
      </w:r>
      <w:r>
        <w:rPr>
          <w:spacing w:val="-7"/>
        </w:rPr>
        <w:t xml:space="preserve"> </w:t>
      </w:r>
      <w:r>
        <w:t>Pueden</w:t>
      </w:r>
      <w:r>
        <w:rPr>
          <w:spacing w:val="-10"/>
        </w:rPr>
        <w:t xml:space="preserve"> </w:t>
      </w:r>
      <w:r>
        <w:t>desarrollarse</w:t>
      </w:r>
      <w:r>
        <w:rPr>
          <w:spacing w:val="-7"/>
        </w:rPr>
        <w:t xml:space="preserve"> </w:t>
      </w:r>
      <w:r>
        <w:t>síntomas</w:t>
      </w:r>
      <w:r>
        <w:rPr>
          <w:spacing w:val="-9"/>
        </w:rPr>
        <w:t xml:space="preserve"> </w:t>
      </w:r>
      <w:r>
        <w:t>similares</w:t>
      </w:r>
      <w:r>
        <w:rPr>
          <w:spacing w:val="-7"/>
        </w:rPr>
        <w:t xml:space="preserve"> </w:t>
      </w:r>
      <w:r>
        <w:t>como</w:t>
      </w:r>
      <w:r>
        <w:rPr>
          <w:spacing w:val="-7"/>
        </w:rPr>
        <w:t xml:space="preserve"> </w:t>
      </w:r>
      <w:r>
        <w:t>un cambio natural de los síntomas de la psoriasis (psoriasis eritrodérmica)</w:t>
      </w:r>
    </w:p>
    <w:p w14:paraId="14FDA36E" w14:textId="77777777" w:rsidR="00414901" w:rsidRDefault="006851B1">
      <w:pPr>
        <w:pStyle w:val="ListParagraph"/>
        <w:numPr>
          <w:ilvl w:val="1"/>
          <w:numId w:val="6"/>
        </w:numPr>
        <w:tabs>
          <w:tab w:val="left" w:pos="709"/>
        </w:tabs>
        <w:ind w:right="814" w:hanging="566"/>
      </w:pPr>
      <w:r>
        <w:t>Inflamación</w:t>
      </w:r>
      <w:r>
        <w:rPr>
          <w:spacing w:val="-6"/>
        </w:rPr>
        <w:t xml:space="preserve"> </w:t>
      </w:r>
      <w:r>
        <w:t>de</w:t>
      </w:r>
      <w:r>
        <w:rPr>
          <w:spacing w:val="-6"/>
        </w:rPr>
        <w:t xml:space="preserve"> </w:t>
      </w:r>
      <w:r>
        <w:t>pequeños</w:t>
      </w:r>
      <w:r>
        <w:rPr>
          <w:spacing w:val="-6"/>
        </w:rPr>
        <w:t xml:space="preserve"> </w:t>
      </w:r>
      <w:r>
        <w:t>vasos</w:t>
      </w:r>
      <w:r>
        <w:rPr>
          <w:spacing w:val="-6"/>
        </w:rPr>
        <w:t xml:space="preserve"> </w:t>
      </w:r>
      <w:r>
        <w:t>sanguíneos,</w:t>
      </w:r>
      <w:r>
        <w:rPr>
          <w:spacing w:val="-6"/>
        </w:rPr>
        <w:t xml:space="preserve"> </w:t>
      </w:r>
      <w:r>
        <w:t>que</w:t>
      </w:r>
      <w:r>
        <w:rPr>
          <w:spacing w:val="-6"/>
        </w:rPr>
        <w:t xml:space="preserve"> </w:t>
      </w:r>
      <w:r>
        <w:t>puede</w:t>
      </w:r>
      <w:r>
        <w:rPr>
          <w:spacing w:val="-8"/>
        </w:rPr>
        <w:t xml:space="preserve"> </w:t>
      </w:r>
      <w:r>
        <w:t>producir</w:t>
      </w:r>
      <w:r>
        <w:rPr>
          <w:spacing w:val="-5"/>
        </w:rPr>
        <w:t xml:space="preserve"> </w:t>
      </w:r>
      <w:r>
        <w:t>una</w:t>
      </w:r>
      <w:r>
        <w:rPr>
          <w:spacing w:val="-6"/>
        </w:rPr>
        <w:t xml:space="preserve"> </w:t>
      </w:r>
      <w:r>
        <w:t>erupción</w:t>
      </w:r>
      <w:r>
        <w:rPr>
          <w:spacing w:val="-6"/>
        </w:rPr>
        <w:t xml:space="preserve"> </w:t>
      </w:r>
      <w:r>
        <w:t>de</w:t>
      </w:r>
      <w:r>
        <w:rPr>
          <w:spacing w:val="-8"/>
        </w:rPr>
        <w:t xml:space="preserve"> </w:t>
      </w:r>
      <w:r>
        <w:t>la</w:t>
      </w:r>
      <w:r>
        <w:rPr>
          <w:spacing w:val="-8"/>
        </w:rPr>
        <w:t xml:space="preserve"> </w:t>
      </w:r>
      <w:r>
        <w:t>piel</w:t>
      </w:r>
      <w:r>
        <w:rPr>
          <w:spacing w:val="-5"/>
        </w:rPr>
        <w:t xml:space="preserve"> </w:t>
      </w:r>
      <w:r>
        <w:t>con pequeños abultamientos de color rojo o púrpura, fiebre o dolor articular (vasculitis)</w:t>
      </w:r>
    </w:p>
    <w:p w14:paraId="14FDA36F" w14:textId="77777777" w:rsidR="00414901" w:rsidRDefault="006851B1">
      <w:pPr>
        <w:spacing w:before="251" w:line="251" w:lineRule="exact"/>
        <w:ind w:left="143"/>
      </w:pPr>
      <w:r>
        <w:rPr>
          <w:b/>
        </w:rPr>
        <w:t>Efectos</w:t>
      </w:r>
      <w:r>
        <w:rPr>
          <w:b/>
          <w:spacing w:val="-12"/>
        </w:rPr>
        <w:t xml:space="preserve"> </w:t>
      </w:r>
      <w:r>
        <w:rPr>
          <w:b/>
        </w:rPr>
        <w:t>adversos</w:t>
      </w:r>
      <w:r>
        <w:rPr>
          <w:b/>
          <w:spacing w:val="-9"/>
        </w:rPr>
        <w:t xml:space="preserve"> </w:t>
      </w:r>
      <w:r>
        <w:rPr>
          <w:b/>
        </w:rPr>
        <w:t>muy</w:t>
      </w:r>
      <w:r>
        <w:rPr>
          <w:b/>
          <w:spacing w:val="-8"/>
        </w:rPr>
        <w:t xml:space="preserve"> </w:t>
      </w:r>
      <w:r>
        <w:rPr>
          <w:b/>
        </w:rPr>
        <w:t>raros</w:t>
      </w:r>
      <w:r>
        <w:rPr>
          <w:b/>
          <w:spacing w:val="-5"/>
        </w:rPr>
        <w:t xml:space="preserve"> </w:t>
      </w:r>
      <w:r>
        <w:t>(pueden</w:t>
      </w:r>
      <w:r>
        <w:rPr>
          <w:spacing w:val="-10"/>
        </w:rPr>
        <w:t xml:space="preserve"> </w:t>
      </w:r>
      <w:r>
        <w:t>afectar</w:t>
      </w:r>
      <w:r>
        <w:rPr>
          <w:spacing w:val="-10"/>
        </w:rPr>
        <w:t xml:space="preserve"> </w:t>
      </w:r>
      <w:r>
        <w:t>hasta</w:t>
      </w:r>
      <w:r>
        <w:rPr>
          <w:spacing w:val="-9"/>
        </w:rPr>
        <w:t xml:space="preserve"> </w:t>
      </w:r>
      <w:r>
        <w:t>1</w:t>
      </w:r>
      <w:r>
        <w:rPr>
          <w:spacing w:val="-8"/>
        </w:rPr>
        <w:t xml:space="preserve"> </w:t>
      </w:r>
      <w:r>
        <w:t>de</w:t>
      </w:r>
      <w:r>
        <w:rPr>
          <w:spacing w:val="-9"/>
        </w:rPr>
        <w:t xml:space="preserve"> </w:t>
      </w:r>
      <w:r>
        <w:t>cada</w:t>
      </w:r>
      <w:r>
        <w:rPr>
          <w:spacing w:val="-10"/>
        </w:rPr>
        <w:t xml:space="preserve"> </w:t>
      </w:r>
      <w:r>
        <w:t>10.000</w:t>
      </w:r>
      <w:r>
        <w:rPr>
          <w:spacing w:val="-7"/>
        </w:rPr>
        <w:t xml:space="preserve"> </w:t>
      </w:r>
      <w:r>
        <w:rPr>
          <w:spacing w:val="-2"/>
        </w:rPr>
        <w:t>personas)</w:t>
      </w:r>
    </w:p>
    <w:p w14:paraId="14FDA370" w14:textId="77777777" w:rsidR="00414901" w:rsidRDefault="006851B1">
      <w:pPr>
        <w:pStyle w:val="ListParagraph"/>
        <w:numPr>
          <w:ilvl w:val="1"/>
          <w:numId w:val="6"/>
        </w:numPr>
        <w:tabs>
          <w:tab w:val="left" w:pos="709"/>
        </w:tabs>
        <w:spacing w:line="267" w:lineRule="exact"/>
      </w:pPr>
      <w:r>
        <w:t>Ampollas</w:t>
      </w:r>
      <w:r>
        <w:rPr>
          <w:spacing w:val="-12"/>
        </w:rPr>
        <w:t xml:space="preserve"> </w:t>
      </w:r>
      <w:r>
        <w:t>en</w:t>
      </w:r>
      <w:r>
        <w:rPr>
          <w:spacing w:val="-5"/>
        </w:rPr>
        <w:t xml:space="preserve"> </w:t>
      </w:r>
      <w:r>
        <w:t>la</w:t>
      </w:r>
      <w:r>
        <w:rPr>
          <w:spacing w:val="-10"/>
        </w:rPr>
        <w:t xml:space="preserve"> </w:t>
      </w:r>
      <w:r>
        <w:t>piel,</w:t>
      </w:r>
      <w:r>
        <w:rPr>
          <w:spacing w:val="-7"/>
        </w:rPr>
        <w:t xml:space="preserve"> </w:t>
      </w:r>
      <w:r>
        <w:t>que</w:t>
      </w:r>
      <w:r>
        <w:rPr>
          <w:spacing w:val="-7"/>
        </w:rPr>
        <w:t xml:space="preserve"> </w:t>
      </w:r>
      <w:r>
        <w:t>pueden</w:t>
      </w:r>
      <w:r>
        <w:rPr>
          <w:spacing w:val="-10"/>
        </w:rPr>
        <w:t xml:space="preserve"> </w:t>
      </w:r>
      <w:r>
        <w:t>ser</w:t>
      </w:r>
      <w:r>
        <w:rPr>
          <w:spacing w:val="-6"/>
        </w:rPr>
        <w:t xml:space="preserve"> </w:t>
      </w:r>
      <w:r>
        <w:t>rojas</w:t>
      </w:r>
      <w:r>
        <w:rPr>
          <w:spacing w:val="-9"/>
        </w:rPr>
        <w:t xml:space="preserve"> </w:t>
      </w:r>
      <w:r>
        <w:t>y</w:t>
      </w:r>
      <w:r>
        <w:rPr>
          <w:spacing w:val="-8"/>
        </w:rPr>
        <w:t xml:space="preserve"> </w:t>
      </w:r>
      <w:r>
        <w:t>producir</w:t>
      </w:r>
      <w:r>
        <w:rPr>
          <w:spacing w:val="-6"/>
        </w:rPr>
        <w:t xml:space="preserve"> </w:t>
      </w:r>
      <w:r>
        <w:t>picor</w:t>
      </w:r>
      <w:r>
        <w:rPr>
          <w:spacing w:val="-9"/>
        </w:rPr>
        <w:t xml:space="preserve"> </w:t>
      </w:r>
      <w:r>
        <w:t>y</w:t>
      </w:r>
      <w:r>
        <w:rPr>
          <w:spacing w:val="-8"/>
        </w:rPr>
        <w:t xml:space="preserve"> </w:t>
      </w:r>
      <w:r>
        <w:t>dolor</w:t>
      </w:r>
      <w:r>
        <w:rPr>
          <w:spacing w:val="-9"/>
        </w:rPr>
        <w:t xml:space="preserve"> </w:t>
      </w:r>
      <w:r>
        <w:t>(penfigoide</w:t>
      </w:r>
      <w:r>
        <w:rPr>
          <w:spacing w:val="-7"/>
        </w:rPr>
        <w:t xml:space="preserve"> </w:t>
      </w:r>
      <w:r>
        <w:rPr>
          <w:spacing w:val="-2"/>
        </w:rPr>
        <w:t>ampolloso).</w:t>
      </w:r>
    </w:p>
    <w:p w14:paraId="14FDA371" w14:textId="77777777" w:rsidR="00414901" w:rsidRDefault="006851B1">
      <w:pPr>
        <w:pStyle w:val="ListParagraph"/>
        <w:numPr>
          <w:ilvl w:val="1"/>
          <w:numId w:val="6"/>
        </w:numPr>
        <w:tabs>
          <w:tab w:val="left" w:pos="709"/>
        </w:tabs>
        <w:spacing w:before="7"/>
        <w:ind w:right="412" w:hanging="566"/>
      </w:pPr>
      <w:r>
        <w:t>Lupus</w:t>
      </w:r>
      <w:r>
        <w:rPr>
          <w:spacing w:val="-3"/>
        </w:rPr>
        <w:t xml:space="preserve"> </w:t>
      </w:r>
      <w:r>
        <w:t>cutáneo</w:t>
      </w:r>
      <w:r>
        <w:rPr>
          <w:spacing w:val="-6"/>
        </w:rPr>
        <w:t xml:space="preserve"> </w:t>
      </w:r>
      <w:r>
        <w:t>o</w:t>
      </w:r>
      <w:r>
        <w:rPr>
          <w:spacing w:val="-4"/>
        </w:rPr>
        <w:t xml:space="preserve"> </w:t>
      </w:r>
      <w:r>
        <w:t>síndrome</w:t>
      </w:r>
      <w:r>
        <w:rPr>
          <w:spacing w:val="-6"/>
        </w:rPr>
        <w:t xml:space="preserve"> </w:t>
      </w:r>
      <w:r>
        <w:t>tipo</w:t>
      </w:r>
      <w:r>
        <w:rPr>
          <w:spacing w:val="-4"/>
        </w:rPr>
        <w:t xml:space="preserve"> </w:t>
      </w:r>
      <w:r>
        <w:t>lupus</w:t>
      </w:r>
      <w:r>
        <w:rPr>
          <w:spacing w:val="-6"/>
        </w:rPr>
        <w:t xml:space="preserve"> </w:t>
      </w:r>
      <w:r>
        <w:t>(erupción</w:t>
      </w:r>
      <w:r>
        <w:rPr>
          <w:spacing w:val="-4"/>
        </w:rPr>
        <w:t xml:space="preserve"> </w:t>
      </w:r>
      <w:r>
        <w:t>cutánea</w:t>
      </w:r>
      <w:r>
        <w:rPr>
          <w:spacing w:val="-6"/>
        </w:rPr>
        <w:t xml:space="preserve"> </w:t>
      </w:r>
      <w:r>
        <w:t>roja,</w:t>
      </w:r>
      <w:r>
        <w:rPr>
          <w:spacing w:val="-6"/>
        </w:rPr>
        <w:t xml:space="preserve"> </w:t>
      </w:r>
      <w:r>
        <w:t>elevada</w:t>
      </w:r>
      <w:r>
        <w:rPr>
          <w:spacing w:val="-6"/>
        </w:rPr>
        <w:t xml:space="preserve"> </w:t>
      </w:r>
      <w:r>
        <w:t>y</w:t>
      </w:r>
      <w:r>
        <w:rPr>
          <w:spacing w:val="-4"/>
        </w:rPr>
        <w:t xml:space="preserve"> </w:t>
      </w:r>
      <w:r>
        <w:t>escamosa</w:t>
      </w:r>
      <w:r>
        <w:rPr>
          <w:spacing w:val="-6"/>
        </w:rPr>
        <w:t xml:space="preserve"> </w:t>
      </w:r>
      <w:r>
        <w:t>en</w:t>
      </w:r>
      <w:r>
        <w:rPr>
          <w:spacing w:val="-4"/>
        </w:rPr>
        <w:t xml:space="preserve"> </w:t>
      </w:r>
      <w:r>
        <w:t>zonas</w:t>
      </w:r>
      <w:r>
        <w:rPr>
          <w:spacing w:val="-3"/>
        </w:rPr>
        <w:t xml:space="preserve"> </w:t>
      </w:r>
      <w:r>
        <w:t>de</w:t>
      </w:r>
      <w:r>
        <w:rPr>
          <w:spacing w:val="-3"/>
        </w:rPr>
        <w:t xml:space="preserve"> </w:t>
      </w:r>
      <w:r>
        <w:t>la piel expuestas al sol, posiblemente acompañado de dolores articulares).</w:t>
      </w:r>
    </w:p>
    <w:p w14:paraId="14FDA372" w14:textId="77777777" w:rsidR="00414901" w:rsidRDefault="006851B1">
      <w:pPr>
        <w:pStyle w:val="Heading2"/>
        <w:spacing w:before="249" w:line="252" w:lineRule="exact"/>
      </w:pPr>
      <w:r>
        <w:rPr>
          <w:spacing w:val="-2"/>
        </w:rPr>
        <w:t>Comunicación</w:t>
      </w:r>
      <w:r>
        <w:rPr>
          <w:spacing w:val="1"/>
        </w:rPr>
        <w:t xml:space="preserve"> </w:t>
      </w:r>
      <w:r>
        <w:rPr>
          <w:spacing w:val="-2"/>
        </w:rPr>
        <w:t>de</w:t>
      </w:r>
      <w:r>
        <w:t xml:space="preserve"> </w:t>
      </w:r>
      <w:r>
        <w:rPr>
          <w:spacing w:val="-2"/>
        </w:rPr>
        <w:t>efectos</w:t>
      </w:r>
      <w:r>
        <w:rPr>
          <w:spacing w:val="-1"/>
        </w:rPr>
        <w:t xml:space="preserve"> </w:t>
      </w:r>
      <w:r>
        <w:rPr>
          <w:spacing w:val="-2"/>
        </w:rPr>
        <w:t>adversos</w:t>
      </w:r>
    </w:p>
    <w:p w14:paraId="14FDA373" w14:textId="77777777" w:rsidR="00414901" w:rsidRDefault="006851B1">
      <w:pPr>
        <w:pStyle w:val="BodyText"/>
        <w:ind w:left="143" w:right="385"/>
      </w:pPr>
      <w:r>
        <w:t>Si</w:t>
      </w:r>
      <w:r>
        <w:rPr>
          <w:spacing w:val="-3"/>
        </w:rPr>
        <w:t xml:space="preserve"> </w:t>
      </w:r>
      <w:r>
        <w:t>experimenta</w:t>
      </w:r>
      <w:r>
        <w:rPr>
          <w:spacing w:val="-6"/>
        </w:rPr>
        <w:t xml:space="preserve"> </w:t>
      </w:r>
      <w:r>
        <w:t>cualquier</w:t>
      </w:r>
      <w:r>
        <w:rPr>
          <w:spacing w:val="-5"/>
        </w:rPr>
        <w:t xml:space="preserve"> </w:t>
      </w:r>
      <w:r>
        <w:t>tipo</w:t>
      </w:r>
      <w:r>
        <w:rPr>
          <w:spacing w:val="-4"/>
        </w:rPr>
        <w:t xml:space="preserve"> </w:t>
      </w:r>
      <w:r>
        <w:t>de</w:t>
      </w:r>
      <w:r>
        <w:rPr>
          <w:spacing w:val="-3"/>
        </w:rPr>
        <w:t xml:space="preserve"> </w:t>
      </w:r>
      <w:r>
        <w:t>efecto</w:t>
      </w:r>
      <w:r>
        <w:rPr>
          <w:spacing w:val="-4"/>
        </w:rPr>
        <w:t xml:space="preserve"> </w:t>
      </w:r>
      <w:r>
        <w:t>adverso,</w:t>
      </w:r>
      <w:r>
        <w:rPr>
          <w:spacing w:val="-4"/>
        </w:rPr>
        <w:t xml:space="preserve"> </w:t>
      </w:r>
      <w:r>
        <w:t>consulte</w:t>
      </w:r>
      <w:r>
        <w:rPr>
          <w:spacing w:val="-6"/>
        </w:rPr>
        <w:t xml:space="preserve"> </w:t>
      </w:r>
      <w:r>
        <w:t>a</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w:t>
      </w:r>
      <w:r>
        <w:rPr>
          <w:spacing w:val="-6"/>
        </w:rPr>
        <w:t xml:space="preserve"> </w:t>
      </w:r>
      <w:r>
        <w:t>incluso</w:t>
      </w:r>
      <w:r>
        <w:rPr>
          <w:spacing w:val="-4"/>
        </w:rPr>
        <w:t xml:space="preserve"> </w:t>
      </w:r>
      <w:r>
        <w:t>si</w:t>
      </w:r>
      <w:r>
        <w:rPr>
          <w:spacing w:val="-5"/>
        </w:rPr>
        <w:t xml:space="preserve"> </w:t>
      </w:r>
      <w:r>
        <w:t>se trata</w:t>
      </w:r>
      <w:r>
        <w:rPr>
          <w:spacing w:val="-6"/>
        </w:rPr>
        <w:t xml:space="preserve"> </w:t>
      </w:r>
      <w:r>
        <w:t>de</w:t>
      </w:r>
      <w:r>
        <w:rPr>
          <w:spacing w:val="-6"/>
        </w:rPr>
        <w:t xml:space="preserve"> </w:t>
      </w:r>
      <w:r>
        <w:t>posibles</w:t>
      </w:r>
      <w:r>
        <w:rPr>
          <w:spacing w:val="-6"/>
        </w:rPr>
        <w:t xml:space="preserve"> </w:t>
      </w:r>
      <w:r>
        <w:t>efectos</w:t>
      </w:r>
      <w:r>
        <w:rPr>
          <w:spacing w:val="-6"/>
        </w:rPr>
        <w:t xml:space="preserve"> </w:t>
      </w:r>
      <w:r>
        <w:t>adversos</w:t>
      </w:r>
      <w:r>
        <w:rPr>
          <w:spacing w:val="-6"/>
        </w:rPr>
        <w:t xml:space="preserve"> </w:t>
      </w:r>
      <w:r>
        <w:t>que</w:t>
      </w:r>
      <w:r>
        <w:rPr>
          <w:spacing w:val="-6"/>
        </w:rPr>
        <w:t xml:space="preserve"> </w:t>
      </w:r>
      <w:r>
        <w:t>no</w:t>
      </w:r>
      <w:r>
        <w:rPr>
          <w:spacing w:val="-6"/>
        </w:rPr>
        <w:t xml:space="preserve"> </w:t>
      </w:r>
      <w:r>
        <w:t>aparecen</w:t>
      </w:r>
      <w:r>
        <w:rPr>
          <w:spacing w:val="-6"/>
        </w:rPr>
        <w:t xml:space="preserve"> </w:t>
      </w:r>
      <w:r>
        <w:t>en</w:t>
      </w:r>
      <w:r>
        <w:rPr>
          <w:spacing w:val="-4"/>
        </w:rPr>
        <w:t xml:space="preserve"> </w:t>
      </w:r>
      <w:r>
        <w:t>este</w:t>
      </w:r>
      <w:r>
        <w:rPr>
          <w:spacing w:val="-6"/>
        </w:rPr>
        <w:t xml:space="preserve"> </w:t>
      </w:r>
      <w:r>
        <w:t>prospecto.</w:t>
      </w:r>
      <w:r>
        <w:rPr>
          <w:spacing w:val="-4"/>
        </w:rPr>
        <w:t xml:space="preserve"> </w:t>
      </w:r>
      <w:r>
        <w:t>También</w:t>
      </w:r>
      <w:r>
        <w:rPr>
          <w:spacing w:val="-6"/>
        </w:rPr>
        <w:t xml:space="preserve"> </w:t>
      </w:r>
      <w:r>
        <w:t>puede</w:t>
      </w:r>
      <w:r>
        <w:rPr>
          <w:spacing w:val="-6"/>
        </w:rPr>
        <w:t xml:space="preserve"> </w:t>
      </w:r>
      <w:r>
        <w:t xml:space="preserve">comunicarlos directamente a través </w:t>
      </w:r>
      <w:r>
        <w:rPr>
          <w:color w:val="000000"/>
          <w:highlight w:val="lightGray"/>
        </w:rPr>
        <w:t xml:space="preserve">del sistema nacional de notificación incluido en el </w:t>
      </w:r>
      <w:r>
        <w:rPr>
          <w:color w:val="0000FF"/>
          <w:highlight w:val="lightGray"/>
          <w:u w:val="single" w:color="0000FF"/>
        </w:rPr>
        <w:t>Apéndice V</w:t>
      </w:r>
      <w:r>
        <w:rPr>
          <w:color w:val="000000"/>
        </w:rPr>
        <w:t>. Mediante la comunicación</w:t>
      </w:r>
      <w:r>
        <w:rPr>
          <w:color w:val="000000"/>
          <w:spacing w:val="-1"/>
        </w:rPr>
        <w:t xml:space="preserve"> </w:t>
      </w:r>
      <w:r>
        <w:rPr>
          <w:color w:val="000000"/>
        </w:rPr>
        <w:t>de</w:t>
      </w:r>
      <w:r>
        <w:rPr>
          <w:color w:val="000000"/>
          <w:spacing w:val="-3"/>
        </w:rPr>
        <w:t xml:space="preserve"> </w:t>
      </w:r>
      <w:r>
        <w:rPr>
          <w:color w:val="000000"/>
        </w:rPr>
        <w:t>efectos</w:t>
      </w:r>
      <w:r>
        <w:rPr>
          <w:color w:val="000000"/>
          <w:spacing w:val="-1"/>
        </w:rPr>
        <w:t xml:space="preserve"> </w:t>
      </w:r>
      <w:r>
        <w:rPr>
          <w:color w:val="000000"/>
        </w:rPr>
        <w:t>adversos</w:t>
      </w:r>
      <w:r>
        <w:rPr>
          <w:color w:val="000000"/>
          <w:spacing w:val="-1"/>
        </w:rPr>
        <w:t xml:space="preserve"> </w:t>
      </w:r>
      <w:r>
        <w:rPr>
          <w:color w:val="000000"/>
        </w:rPr>
        <w:t>usted</w:t>
      </w:r>
      <w:r>
        <w:rPr>
          <w:color w:val="000000"/>
          <w:spacing w:val="-4"/>
        </w:rPr>
        <w:t xml:space="preserve"> </w:t>
      </w:r>
      <w:r>
        <w:rPr>
          <w:color w:val="000000"/>
        </w:rPr>
        <w:t>puede</w:t>
      </w:r>
      <w:r>
        <w:rPr>
          <w:color w:val="000000"/>
          <w:spacing w:val="-1"/>
        </w:rPr>
        <w:t xml:space="preserve"> </w:t>
      </w:r>
      <w:r>
        <w:rPr>
          <w:color w:val="000000"/>
        </w:rPr>
        <w:t>contribuir a</w:t>
      </w:r>
      <w:r>
        <w:rPr>
          <w:color w:val="000000"/>
          <w:spacing w:val="-3"/>
        </w:rPr>
        <w:t xml:space="preserve"> </w:t>
      </w:r>
      <w:r>
        <w:rPr>
          <w:color w:val="000000"/>
        </w:rPr>
        <w:t>proporcionar</w:t>
      </w:r>
      <w:r>
        <w:rPr>
          <w:color w:val="000000"/>
          <w:spacing w:val="-3"/>
        </w:rPr>
        <w:t xml:space="preserve"> </w:t>
      </w:r>
      <w:r>
        <w:rPr>
          <w:color w:val="000000"/>
        </w:rPr>
        <w:t>más</w:t>
      </w:r>
      <w:r>
        <w:rPr>
          <w:color w:val="000000"/>
          <w:spacing w:val="-3"/>
        </w:rPr>
        <w:t xml:space="preserve"> </w:t>
      </w:r>
      <w:r>
        <w:rPr>
          <w:color w:val="000000"/>
        </w:rPr>
        <w:t>información</w:t>
      </w:r>
      <w:r>
        <w:rPr>
          <w:color w:val="000000"/>
          <w:spacing w:val="-4"/>
        </w:rPr>
        <w:t xml:space="preserve"> </w:t>
      </w:r>
      <w:r>
        <w:rPr>
          <w:color w:val="000000"/>
        </w:rPr>
        <w:t>sobre</w:t>
      </w:r>
      <w:r>
        <w:rPr>
          <w:color w:val="000000"/>
          <w:spacing w:val="-1"/>
        </w:rPr>
        <w:t xml:space="preserve"> </w:t>
      </w:r>
      <w:r>
        <w:rPr>
          <w:color w:val="000000"/>
        </w:rPr>
        <w:t>la seguridad de este medicamento.</w:t>
      </w:r>
    </w:p>
    <w:p w14:paraId="14FDA374" w14:textId="77777777" w:rsidR="00414901" w:rsidRDefault="00414901">
      <w:pPr>
        <w:pStyle w:val="BodyText"/>
      </w:pPr>
    </w:p>
    <w:p w14:paraId="14FDA375" w14:textId="77777777" w:rsidR="00414901" w:rsidRDefault="00414901">
      <w:pPr>
        <w:pStyle w:val="BodyText"/>
      </w:pPr>
    </w:p>
    <w:p w14:paraId="14FDA376" w14:textId="77777777" w:rsidR="00414901" w:rsidRDefault="006851B1">
      <w:pPr>
        <w:pStyle w:val="Heading2"/>
        <w:numPr>
          <w:ilvl w:val="0"/>
          <w:numId w:val="6"/>
        </w:numPr>
        <w:tabs>
          <w:tab w:val="left" w:pos="709"/>
        </w:tabs>
        <w:ind w:left="709" w:hanging="569"/>
      </w:pPr>
      <w:r>
        <w:t>Conservación</w:t>
      </w:r>
      <w:r>
        <w:rPr>
          <w:spacing w:val="-14"/>
        </w:rPr>
        <w:t xml:space="preserve"> </w:t>
      </w:r>
      <w:r>
        <w:t>de</w:t>
      </w:r>
      <w:r>
        <w:rPr>
          <w:spacing w:val="-12"/>
        </w:rPr>
        <w:t xml:space="preserve"> </w:t>
      </w:r>
      <w:r>
        <w:rPr>
          <w:spacing w:val="-2"/>
        </w:rPr>
        <w:t>Otulfi</w:t>
      </w:r>
    </w:p>
    <w:p w14:paraId="14FDA377" w14:textId="77777777" w:rsidR="00414901" w:rsidRDefault="006851B1">
      <w:pPr>
        <w:pStyle w:val="ListParagraph"/>
        <w:numPr>
          <w:ilvl w:val="1"/>
          <w:numId w:val="6"/>
        </w:numPr>
        <w:tabs>
          <w:tab w:val="left" w:pos="709"/>
        </w:tabs>
        <w:spacing w:before="250" w:line="269" w:lineRule="exact"/>
      </w:pPr>
      <w:r>
        <w:t>Mantener</w:t>
      </w:r>
      <w:r>
        <w:rPr>
          <w:spacing w:val="-12"/>
        </w:rPr>
        <w:t xml:space="preserve"> </w:t>
      </w:r>
      <w:r>
        <w:t>este</w:t>
      </w:r>
      <w:r>
        <w:rPr>
          <w:spacing w:val="-10"/>
        </w:rPr>
        <w:t xml:space="preserve"> </w:t>
      </w:r>
      <w:r>
        <w:t>medicamento</w:t>
      </w:r>
      <w:r>
        <w:rPr>
          <w:spacing w:val="-7"/>
        </w:rPr>
        <w:t xml:space="preserve"> </w:t>
      </w:r>
      <w:r>
        <w:t>fuera</w:t>
      </w:r>
      <w:r>
        <w:rPr>
          <w:spacing w:val="-10"/>
        </w:rPr>
        <w:t xml:space="preserve"> </w:t>
      </w:r>
      <w:r>
        <w:t>de</w:t>
      </w:r>
      <w:r>
        <w:rPr>
          <w:spacing w:val="-8"/>
        </w:rPr>
        <w:t xml:space="preserve"> </w:t>
      </w:r>
      <w:r>
        <w:t>la</w:t>
      </w:r>
      <w:r>
        <w:rPr>
          <w:spacing w:val="-7"/>
        </w:rPr>
        <w:t xml:space="preserve"> </w:t>
      </w:r>
      <w:r>
        <w:t>vista</w:t>
      </w:r>
      <w:r>
        <w:rPr>
          <w:spacing w:val="-8"/>
        </w:rPr>
        <w:t xml:space="preserve"> </w:t>
      </w:r>
      <w:r>
        <w:t>y</w:t>
      </w:r>
      <w:r>
        <w:rPr>
          <w:spacing w:val="-8"/>
        </w:rPr>
        <w:t xml:space="preserve"> </w:t>
      </w:r>
      <w:r>
        <w:t>del</w:t>
      </w:r>
      <w:r>
        <w:rPr>
          <w:spacing w:val="-10"/>
        </w:rPr>
        <w:t xml:space="preserve"> </w:t>
      </w:r>
      <w:r>
        <w:t>alcance</w:t>
      </w:r>
      <w:r>
        <w:rPr>
          <w:spacing w:val="-7"/>
        </w:rPr>
        <w:t xml:space="preserve"> </w:t>
      </w:r>
      <w:r>
        <w:t>de</w:t>
      </w:r>
      <w:r>
        <w:rPr>
          <w:spacing w:val="-10"/>
        </w:rPr>
        <w:t xml:space="preserve"> </w:t>
      </w:r>
      <w:r>
        <w:t>los</w:t>
      </w:r>
      <w:r>
        <w:rPr>
          <w:spacing w:val="-9"/>
        </w:rPr>
        <w:t xml:space="preserve"> </w:t>
      </w:r>
      <w:r>
        <w:rPr>
          <w:spacing w:val="-2"/>
        </w:rPr>
        <w:t>niños.</w:t>
      </w:r>
    </w:p>
    <w:p w14:paraId="14FDA378" w14:textId="77777777" w:rsidR="00414901" w:rsidRDefault="006851B1">
      <w:pPr>
        <w:pStyle w:val="ListParagraph"/>
        <w:numPr>
          <w:ilvl w:val="1"/>
          <w:numId w:val="6"/>
        </w:numPr>
        <w:tabs>
          <w:tab w:val="left" w:pos="709"/>
        </w:tabs>
        <w:spacing w:line="269" w:lineRule="exact"/>
      </w:pPr>
      <w:r>
        <w:t>Conservar</w:t>
      </w:r>
      <w:r>
        <w:rPr>
          <w:spacing w:val="-9"/>
        </w:rPr>
        <w:t xml:space="preserve"> </w:t>
      </w:r>
      <w:r>
        <w:t>en</w:t>
      </w:r>
      <w:r>
        <w:rPr>
          <w:spacing w:val="-5"/>
        </w:rPr>
        <w:t xml:space="preserve"> </w:t>
      </w:r>
      <w:r>
        <w:t>nevera</w:t>
      </w:r>
      <w:r>
        <w:rPr>
          <w:spacing w:val="-7"/>
        </w:rPr>
        <w:t xml:space="preserve"> </w:t>
      </w:r>
      <w:r>
        <w:t>(2</w:t>
      </w:r>
      <w:r>
        <w:rPr>
          <w:spacing w:val="-7"/>
        </w:rPr>
        <w:t xml:space="preserve"> </w:t>
      </w:r>
      <w:r>
        <w:t>°C</w:t>
      </w:r>
      <w:r>
        <w:rPr>
          <w:spacing w:val="-7"/>
        </w:rPr>
        <w:t xml:space="preserve"> </w:t>
      </w:r>
      <w:r>
        <w:t>y</w:t>
      </w:r>
      <w:r>
        <w:rPr>
          <w:spacing w:val="-5"/>
        </w:rPr>
        <w:t xml:space="preserve"> </w:t>
      </w:r>
      <w:r>
        <w:t>8</w:t>
      </w:r>
      <w:r>
        <w:rPr>
          <w:spacing w:val="-7"/>
        </w:rPr>
        <w:t xml:space="preserve"> </w:t>
      </w:r>
      <w:r>
        <w:t>°C).</w:t>
      </w:r>
      <w:r>
        <w:rPr>
          <w:spacing w:val="-7"/>
        </w:rPr>
        <w:t xml:space="preserve"> </w:t>
      </w:r>
      <w:r>
        <w:t>No</w:t>
      </w:r>
      <w:r>
        <w:rPr>
          <w:spacing w:val="-4"/>
        </w:rPr>
        <w:t xml:space="preserve"> </w:t>
      </w:r>
      <w:r>
        <w:rPr>
          <w:spacing w:val="-2"/>
        </w:rPr>
        <w:t>congelar.</w:t>
      </w:r>
    </w:p>
    <w:p w14:paraId="14FDA379" w14:textId="77777777" w:rsidR="00414901" w:rsidRDefault="006851B1">
      <w:pPr>
        <w:pStyle w:val="ListParagraph"/>
        <w:numPr>
          <w:ilvl w:val="1"/>
          <w:numId w:val="6"/>
        </w:numPr>
        <w:tabs>
          <w:tab w:val="left" w:pos="709"/>
        </w:tabs>
        <w:spacing w:line="269" w:lineRule="exact"/>
      </w:pPr>
      <w:r>
        <w:t>Conservar</w:t>
      </w:r>
      <w:r>
        <w:rPr>
          <w:spacing w:val="-12"/>
        </w:rPr>
        <w:t xml:space="preserve"> </w:t>
      </w:r>
      <w:r>
        <w:t>la</w:t>
      </w:r>
      <w:r>
        <w:rPr>
          <w:spacing w:val="-9"/>
        </w:rPr>
        <w:t xml:space="preserve"> </w:t>
      </w:r>
      <w:r>
        <w:t>jeringa</w:t>
      </w:r>
      <w:r>
        <w:rPr>
          <w:spacing w:val="-10"/>
        </w:rPr>
        <w:t xml:space="preserve"> </w:t>
      </w:r>
      <w:r>
        <w:t>precargada</w:t>
      </w:r>
      <w:r>
        <w:rPr>
          <w:spacing w:val="-9"/>
        </w:rPr>
        <w:t xml:space="preserve"> </w:t>
      </w:r>
      <w:r>
        <w:t>en</w:t>
      </w:r>
      <w:r>
        <w:rPr>
          <w:spacing w:val="-11"/>
        </w:rPr>
        <w:t xml:space="preserve"> </w:t>
      </w:r>
      <w:r>
        <w:t>el</w:t>
      </w:r>
      <w:r>
        <w:rPr>
          <w:spacing w:val="-9"/>
        </w:rPr>
        <w:t xml:space="preserve"> </w:t>
      </w:r>
      <w:r>
        <w:t>embalaje</w:t>
      </w:r>
      <w:r>
        <w:rPr>
          <w:spacing w:val="-10"/>
        </w:rPr>
        <w:t xml:space="preserve"> </w:t>
      </w:r>
      <w:r>
        <w:t>exterior</w:t>
      </w:r>
      <w:r>
        <w:rPr>
          <w:spacing w:val="-9"/>
        </w:rPr>
        <w:t xml:space="preserve"> </w:t>
      </w:r>
      <w:r>
        <w:t>para</w:t>
      </w:r>
      <w:r>
        <w:rPr>
          <w:spacing w:val="-10"/>
        </w:rPr>
        <w:t xml:space="preserve"> </w:t>
      </w:r>
      <w:r>
        <w:t>protegerla</w:t>
      </w:r>
      <w:r>
        <w:rPr>
          <w:spacing w:val="-9"/>
        </w:rPr>
        <w:t xml:space="preserve"> </w:t>
      </w:r>
      <w:r>
        <w:t>de</w:t>
      </w:r>
      <w:r>
        <w:rPr>
          <w:spacing w:val="-10"/>
        </w:rPr>
        <w:t xml:space="preserve"> </w:t>
      </w:r>
      <w:r>
        <w:t>la</w:t>
      </w:r>
      <w:r>
        <w:rPr>
          <w:spacing w:val="-9"/>
        </w:rPr>
        <w:t xml:space="preserve"> </w:t>
      </w:r>
      <w:r>
        <w:rPr>
          <w:spacing w:val="-4"/>
        </w:rPr>
        <w:t>luz.</w:t>
      </w:r>
    </w:p>
    <w:p w14:paraId="14FDA37A" w14:textId="77777777" w:rsidR="00414901" w:rsidRDefault="006851B1">
      <w:pPr>
        <w:pStyle w:val="ListParagraph"/>
        <w:numPr>
          <w:ilvl w:val="1"/>
          <w:numId w:val="6"/>
        </w:numPr>
        <w:tabs>
          <w:tab w:val="left" w:pos="708"/>
        </w:tabs>
        <w:spacing w:before="4"/>
        <w:ind w:left="708" w:right="447" w:hanging="566"/>
      </w:pPr>
      <w:r>
        <w:t>Si</w:t>
      </w:r>
      <w:r>
        <w:rPr>
          <w:spacing w:val="-3"/>
        </w:rPr>
        <w:t xml:space="preserve"> </w:t>
      </w:r>
      <w:r>
        <w:t>fuera</w:t>
      </w:r>
      <w:r>
        <w:rPr>
          <w:spacing w:val="-6"/>
        </w:rPr>
        <w:t xml:space="preserve"> </w:t>
      </w:r>
      <w:r>
        <w:t>necesario,</w:t>
      </w:r>
      <w:r>
        <w:rPr>
          <w:spacing w:val="-6"/>
        </w:rPr>
        <w:t xml:space="preserve"> </w:t>
      </w:r>
      <w:r>
        <w:t>las</w:t>
      </w:r>
      <w:r>
        <w:rPr>
          <w:spacing w:val="-3"/>
        </w:rPr>
        <w:t xml:space="preserve"> </w:t>
      </w:r>
      <w:r>
        <w:t>jeringas</w:t>
      </w:r>
      <w:r>
        <w:rPr>
          <w:spacing w:val="-3"/>
        </w:rPr>
        <w:t xml:space="preserve"> </w:t>
      </w:r>
      <w:r>
        <w:t>precargadas</w:t>
      </w:r>
      <w:r>
        <w:rPr>
          <w:spacing w:val="-6"/>
        </w:rPr>
        <w:t xml:space="preserve"> </w:t>
      </w:r>
      <w:r>
        <w:t>individuales</w:t>
      </w:r>
      <w:r>
        <w:rPr>
          <w:spacing w:val="-3"/>
        </w:rPr>
        <w:t xml:space="preserve"> </w:t>
      </w:r>
      <w:r>
        <w:t>de</w:t>
      </w:r>
      <w:r>
        <w:rPr>
          <w:spacing w:val="-1"/>
        </w:rPr>
        <w:t xml:space="preserve"> </w:t>
      </w:r>
      <w:r>
        <w:t>Otulfi</w:t>
      </w:r>
      <w:r>
        <w:rPr>
          <w:spacing w:val="-3"/>
        </w:rPr>
        <w:t xml:space="preserve"> </w:t>
      </w:r>
      <w:r>
        <w:t>se</w:t>
      </w:r>
      <w:r>
        <w:rPr>
          <w:spacing w:val="-3"/>
        </w:rPr>
        <w:t xml:space="preserve"> </w:t>
      </w:r>
      <w:r>
        <w:t>pueden</w:t>
      </w:r>
      <w:r>
        <w:rPr>
          <w:spacing w:val="-6"/>
        </w:rPr>
        <w:t xml:space="preserve"> </w:t>
      </w:r>
      <w:r>
        <w:t>también</w:t>
      </w:r>
      <w:r>
        <w:rPr>
          <w:spacing w:val="-4"/>
        </w:rPr>
        <w:t xml:space="preserve"> </w:t>
      </w:r>
      <w:r>
        <w:t>conservar a</w:t>
      </w:r>
      <w:r>
        <w:rPr>
          <w:spacing w:val="-3"/>
        </w:rPr>
        <w:t xml:space="preserve"> </w:t>
      </w:r>
      <w:r>
        <w:t>temperatura</w:t>
      </w:r>
      <w:r>
        <w:rPr>
          <w:spacing w:val="-3"/>
        </w:rPr>
        <w:t xml:space="preserve"> </w:t>
      </w:r>
      <w:r>
        <w:t>ambiente</w:t>
      </w:r>
      <w:r>
        <w:rPr>
          <w:spacing w:val="-4"/>
        </w:rPr>
        <w:t xml:space="preserve"> </w:t>
      </w:r>
      <w:r>
        <w:t>hasta</w:t>
      </w:r>
      <w:r>
        <w:rPr>
          <w:spacing w:val="-3"/>
        </w:rPr>
        <w:t xml:space="preserve"> </w:t>
      </w:r>
      <w:r>
        <w:t>30°C</w:t>
      </w:r>
      <w:r>
        <w:rPr>
          <w:spacing w:val="-5"/>
        </w:rPr>
        <w:t xml:space="preserve"> </w:t>
      </w:r>
      <w:r>
        <w:t>durante</w:t>
      </w:r>
      <w:r>
        <w:rPr>
          <w:spacing w:val="-6"/>
        </w:rPr>
        <w:t xml:space="preserve"> </w:t>
      </w:r>
      <w:r>
        <w:t>como</w:t>
      </w:r>
      <w:r>
        <w:rPr>
          <w:spacing w:val="-4"/>
        </w:rPr>
        <w:t xml:space="preserve"> </w:t>
      </w:r>
      <w:r>
        <w:t>máximo</w:t>
      </w:r>
      <w:r>
        <w:rPr>
          <w:spacing w:val="-4"/>
        </w:rPr>
        <w:t xml:space="preserve"> </w:t>
      </w:r>
      <w:r>
        <w:t>un</w:t>
      </w:r>
      <w:r>
        <w:rPr>
          <w:spacing w:val="-4"/>
        </w:rPr>
        <w:t xml:space="preserve"> </w:t>
      </w:r>
      <w:r>
        <w:t>único</w:t>
      </w:r>
      <w:r>
        <w:rPr>
          <w:spacing w:val="-4"/>
        </w:rPr>
        <w:t xml:space="preserve"> </w:t>
      </w:r>
      <w:r>
        <w:t>periodo</w:t>
      </w:r>
      <w:r>
        <w:rPr>
          <w:spacing w:val="-4"/>
        </w:rPr>
        <w:t xml:space="preserve"> </w:t>
      </w:r>
      <w:r>
        <w:t>de</w:t>
      </w:r>
      <w:r>
        <w:rPr>
          <w:spacing w:val="-3"/>
        </w:rPr>
        <w:t xml:space="preserve"> </w:t>
      </w:r>
      <w:r>
        <w:t>tiempo</w:t>
      </w:r>
      <w:r>
        <w:rPr>
          <w:spacing w:val="-4"/>
        </w:rPr>
        <w:t xml:space="preserve"> </w:t>
      </w:r>
      <w:r>
        <w:t>de</w:t>
      </w:r>
      <w:r>
        <w:rPr>
          <w:spacing w:val="-3"/>
        </w:rPr>
        <w:t xml:space="preserve"> </w:t>
      </w:r>
      <w:r>
        <w:t>hasta 30</w:t>
      </w:r>
      <w:r>
        <w:rPr>
          <w:spacing w:val="-1"/>
        </w:rPr>
        <w:t xml:space="preserve"> </w:t>
      </w:r>
      <w:r>
        <w:t>días</w:t>
      </w:r>
      <w:r>
        <w:rPr>
          <w:spacing w:val="-3"/>
        </w:rPr>
        <w:t xml:space="preserve"> </w:t>
      </w:r>
      <w:r>
        <w:t>en</w:t>
      </w:r>
      <w:r>
        <w:rPr>
          <w:spacing w:val="-4"/>
        </w:rPr>
        <w:t xml:space="preserve"> </w:t>
      </w:r>
      <w:r>
        <w:t>su</w:t>
      </w:r>
      <w:r>
        <w:rPr>
          <w:spacing w:val="-4"/>
        </w:rPr>
        <w:t xml:space="preserve"> </w:t>
      </w:r>
      <w:r>
        <w:t>caja</w:t>
      </w:r>
      <w:r>
        <w:rPr>
          <w:spacing w:val="-1"/>
        </w:rPr>
        <w:t xml:space="preserve"> </w:t>
      </w:r>
      <w:r>
        <w:t>original</w:t>
      </w:r>
      <w:r>
        <w:rPr>
          <w:spacing w:val="-3"/>
        </w:rPr>
        <w:t xml:space="preserve"> </w:t>
      </w:r>
      <w:r>
        <w:t>con</w:t>
      </w:r>
      <w:r>
        <w:rPr>
          <w:spacing w:val="-1"/>
        </w:rPr>
        <w:t xml:space="preserve"> </w:t>
      </w:r>
      <w:r>
        <w:t>el</w:t>
      </w:r>
      <w:r>
        <w:rPr>
          <w:spacing w:val="-3"/>
        </w:rPr>
        <w:t xml:space="preserve"> </w:t>
      </w:r>
      <w:r>
        <w:t>fin</w:t>
      </w:r>
      <w:r>
        <w:rPr>
          <w:spacing w:val="-1"/>
        </w:rPr>
        <w:t xml:space="preserve"> </w:t>
      </w:r>
      <w:r>
        <w:t>de</w:t>
      </w:r>
      <w:r>
        <w:rPr>
          <w:spacing w:val="-3"/>
        </w:rPr>
        <w:t xml:space="preserve"> </w:t>
      </w:r>
      <w:r>
        <w:t>protegerlas</w:t>
      </w:r>
      <w:r>
        <w:rPr>
          <w:spacing w:val="-1"/>
        </w:rPr>
        <w:t xml:space="preserve"> </w:t>
      </w:r>
      <w:r>
        <w:t>de</w:t>
      </w:r>
      <w:r>
        <w:rPr>
          <w:spacing w:val="-3"/>
        </w:rPr>
        <w:t xml:space="preserve"> </w:t>
      </w:r>
      <w:r>
        <w:t>la</w:t>
      </w:r>
      <w:r>
        <w:rPr>
          <w:spacing w:val="-1"/>
        </w:rPr>
        <w:t xml:space="preserve"> </w:t>
      </w:r>
      <w:r>
        <w:t>luz.</w:t>
      </w:r>
      <w:r>
        <w:rPr>
          <w:spacing w:val="-1"/>
        </w:rPr>
        <w:t xml:space="preserve"> </w:t>
      </w:r>
      <w:r>
        <w:t>Escriba</w:t>
      </w:r>
      <w:r>
        <w:rPr>
          <w:spacing w:val="-3"/>
        </w:rPr>
        <w:t xml:space="preserve"> </w:t>
      </w:r>
      <w:r>
        <w:t>la</w:t>
      </w:r>
      <w:r>
        <w:rPr>
          <w:spacing w:val="-3"/>
        </w:rPr>
        <w:t xml:space="preserve"> </w:t>
      </w:r>
      <w:r>
        <w:t>fecha</w:t>
      </w:r>
      <w:r>
        <w:rPr>
          <w:spacing w:val="-3"/>
        </w:rPr>
        <w:t xml:space="preserve"> </w:t>
      </w:r>
      <w:r>
        <w:t>cuando</w:t>
      </w:r>
      <w:r>
        <w:rPr>
          <w:spacing w:val="-1"/>
        </w:rPr>
        <w:t xml:space="preserve"> </w:t>
      </w:r>
      <w:r>
        <w:t>la</w:t>
      </w:r>
      <w:r>
        <w:rPr>
          <w:spacing w:val="-3"/>
        </w:rPr>
        <w:t xml:space="preserve"> </w:t>
      </w:r>
      <w:r>
        <w:t>jeringa precargada</w:t>
      </w:r>
      <w:r>
        <w:rPr>
          <w:spacing w:val="-6"/>
        </w:rPr>
        <w:t xml:space="preserve"> </w:t>
      </w:r>
      <w:r>
        <w:t>se</w:t>
      </w:r>
      <w:r>
        <w:rPr>
          <w:spacing w:val="-3"/>
        </w:rPr>
        <w:t xml:space="preserve"> </w:t>
      </w:r>
      <w:r>
        <w:t>retira</w:t>
      </w:r>
      <w:r>
        <w:rPr>
          <w:spacing w:val="-6"/>
        </w:rPr>
        <w:t xml:space="preserve"> </w:t>
      </w:r>
      <w:r>
        <w:t>por</w:t>
      </w:r>
      <w:r>
        <w:rPr>
          <w:spacing w:val="-3"/>
        </w:rPr>
        <w:t xml:space="preserve"> </w:t>
      </w:r>
      <w:r>
        <w:t>primera</w:t>
      </w:r>
      <w:r>
        <w:rPr>
          <w:spacing w:val="-3"/>
        </w:rPr>
        <w:t xml:space="preserve"> </w:t>
      </w:r>
      <w:r>
        <w:t>vez</w:t>
      </w:r>
      <w:r>
        <w:rPr>
          <w:spacing w:val="-1"/>
        </w:rPr>
        <w:t xml:space="preserve"> </w:t>
      </w:r>
      <w:r>
        <w:t>de</w:t>
      </w:r>
      <w:r>
        <w:rPr>
          <w:spacing w:val="-6"/>
        </w:rPr>
        <w:t xml:space="preserve"> </w:t>
      </w:r>
      <w:r>
        <w:t>la</w:t>
      </w:r>
      <w:r>
        <w:rPr>
          <w:spacing w:val="-3"/>
        </w:rPr>
        <w:t xml:space="preserve"> </w:t>
      </w:r>
      <w:r>
        <w:t>nevera</w:t>
      </w:r>
      <w:r>
        <w:rPr>
          <w:spacing w:val="-3"/>
        </w:rPr>
        <w:t xml:space="preserve"> </w:t>
      </w:r>
      <w:r>
        <w:t>y</w:t>
      </w:r>
      <w:r>
        <w:rPr>
          <w:spacing w:val="-6"/>
        </w:rPr>
        <w:t xml:space="preserve"> </w:t>
      </w:r>
      <w:r>
        <w:t>la</w:t>
      </w:r>
      <w:r>
        <w:rPr>
          <w:spacing w:val="-6"/>
        </w:rPr>
        <w:t xml:space="preserve"> </w:t>
      </w:r>
      <w:r>
        <w:t>fecha</w:t>
      </w:r>
      <w:r>
        <w:rPr>
          <w:spacing w:val="-6"/>
        </w:rPr>
        <w:t xml:space="preserve"> </w:t>
      </w:r>
      <w:r>
        <w:t>cuando</w:t>
      </w:r>
      <w:r>
        <w:rPr>
          <w:spacing w:val="-4"/>
        </w:rPr>
        <w:t xml:space="preserve"> </w:t>
      </w:r>
      <w:r>
        <w:t>se</w:t>
      </w:r>
      <w:r>
        <w:rPr>
          <w:spacing w:val="-6"/>
        </w:rPr>
        <w:t xml:space="preserve"> </w:t>
      </w:r>
      <w:r>
        <w:t>tiene</w:t>
      </w:r>
      <w:r>
        <w:rPr>
          <w:spacing w:val="-6"/>
        </w:rPr>
        <w:t xml:space="preserve"> </w:t>
      </w:r>
      <w:r>
        <w:t>que</w:t>
      </w:r>
      <w:r>
        <w:rPr>
          <w:spacing w:val="-6"/>
        </w:rPr>
        <w:t xml:space="preserve"> </w:t>
      </w:r>
      <w:r>
        <w:t>desechar</w:t>
      </w:r>
      <w:r>
        <w:rPr>
          <w:spacing w:val="-5"/>
        </w:rPr>
        <w:t xml:space="preserve"> </w:t>
      </w:r>
      <w:r>
        <w:t>en</w:t>
      </w:r>
      <w:r>
        <w:rPr>
          <w:spacing w:val="-1"/>
        </w:rPr>
        <w:t xml:space="preserve"> </w:t>
      </w:r>
      <w:r>
        <w:t>los espacios previstos del embalaje exterior. La fecha de desecho no debe exceder la fecha de caducidad</w:t>
      </w:r>
      <w:r>
        <w:rPr>
          <w:spacing w:val="-3"/>
        </w:rPr>
        <w:t xml:space="preserve"> </w:t>
      </w:r>
      <w:r>
        <w:t>original</w:t>
      </w:r>
      <w:r>
        <w:rPr>
          <w:spacing w:val="-2"/>
        </w:rPr>
        <w:t xml:space="preserve"> </w:t>
      </w:r>
      <w:r>
        <w:t>impresa</w:t>
      </w:r>
      <w:r>
        <w:rPr>
          <w:spacing w:val="-2"/>
        </w:rPr>
        <w:t xml:space="preserve"> </w:t>
      </w:r>
      <w:r>
        <w:t>en la</w:t>
      </w:r>
      <w:r>
        <w:rPr>
          <w:spacing w:val="-2"/>
        </w:rPr>
        <w:t xml:space="preserve"> </w:t>
      </w:r>
      <w:r>
        <w:t>caja. Una</w:t>
      </w:r>
      <w:r>
        <w:rPr>
          <w:spacing w:val="-2"/>
        </w:rPr>
        <w:t xml:space="preserve"> </w:t>
      </w:r>
      <w:r>
        <w:t>vez que una</w:t>
      </w:r>
      <w:r>
        <w:rPr>
          <w:spacing w:val="-2"/>
        </w:rPr>
        <w:t xml:space="preserve"> </w:t>
      </w:r>
      <w:r>
        <w:t>jeringa se</w:t>
      </w:r>
      <w:r>
        <w:rPr>
          <w:spacing w:val="-2"/>
        </w:rPr>
        <w:t xml:space="preserve"> </w:t>
      </w:r>
      <w:r>
        <w:t>ha conservado</w:t>
      </w:r>
      <w:r>
        <w:rPr>
          <w:spacing w:val="-3"/>
        </w:rPr>
        <w:t xml:space="preserve"> </w:t>
      </w:r>
      <w:r>
        <w:t>a</w:t>
      </w:r>
      <w:r>
        <w:rPr>
          <w:spacing w:val="-2"/>
        </w:rPr>
        <w:t xml:space="preserve"> </w:t>
      </w:r>
      <w:r>
        <w:t>temperatura ambiente (hasta como máximo 30°C), no se debe guardar de nuevo en la nevera. Deseche la jeringa si no se utiliza dentro de los 30 días de conservación a temperatura ambiente o a partir de la fecha de caducidad original, cualquiera de las dos que ocurra antes.</w:t>
      </w:r>
    </w:p>
    <w:p w14:paraId="14FDA37B" w14:textId="77777777" w:rsidR="00414901" w:rsidRDefault="006851B1">
      <w:pPr>
        <w:pStyle w:val="ListParagraph"/>
        <w:numPr>
          <w:ilvl w:val="1"/>
          <w:numId w:val="6"/>
        </w:numPr>
        <w:tabs>
          <w:tab w:val="left" w:pos="709"/>
        </w:tabs>
        <w:ind w:right="334" w:hanging="566"/>
      </w:pPr>
      <w:r>
        <w:t>No</w:t>
      </w:r>
      <w:r>
        <w:rPr>
          <w:spacing w:val="-5"/>
        </w:rPr>
        <w:t xml:space="preserve"> </w:t>
      </w:r>
      <w:r>
        <w:t>agite</w:t>
      </w:r>
      <w:r>
        <w:rPr>
          <w:spacing w:val="-7"/>
        </w:rPr>
        <w:t xml:space="preserve"> </w:t>
      </w:r>
      <w:r>
        <w:t>las</w:t>
      </w:r>
      <w:r>
        <w:rPr>
          <w:spacing w:val="-7"/>
        </w:rPr>
        <w:t xml:space="preserve"> </w:t>
      </w:r>
      <w:r>
        <w:t>jeringas</w:t>
      </w:r>
      <w:r>
        <w:rPr>
          <w:spacing w:val="-7"/>
        </w:rPr>
        <w:t xml:space="preserve"> </w:t>
      </w:r>
      <w:r>
        <w:t>precargadas</w:t>
      </w:r>
      <w:r>
        <w:rPr>
          <w:spacing w:val="-7"/>
        </w:rPr>
        <w:t xml:space="preserve"> </w:t>
      </w:r>
      <w:r>
        <w:t>de</w:t>
      </w:r>
      <w:r>
        <w:rPr>
          <w:spacing w:val="-4"/>
        </w:rPr>
        <w:t xml:space="preserve"> </w:t>
      </w:r>
      <w:r>
        <w:t>Otulfi.</w:t>
      </w:r>
      <w:r>
        <w:rPr>
          <w:spacing w:val="-7"/>
        </w:rPr>
        <w:t xml:space="preserve"> </w:t>
      </w:r>
      <w:r>
        <w:t>La</w:t>
      </w:r>
      <w:r>
        <w:rPr>
          <w:spacing w:val="-7"/>
        </w:rPr>
        <w:t xml:space="preserve"> </w:t>
      </w:r>
      <w:r>
        <w:t>agitación</w:t>
      </w:r>
      <w:r>
        <w:rPr>
          <w:spacing w:val="-5"/>
        </w:rPr>
        <w:t xml:space="preserve"> </w:t>
      </w:r>
      <w:r>
        <w:t>enérgica</w:t>
      </w:r>
      <w:r>
        <w:rPr>
          <w:spacing w:val="-7"/>
        </w:rPr>
        <w:t xml:space="preserve"> </w:t>
      </w:r>
      <w:r>
        <w:t>prolongada</w:t>
      </w:r>
      <w:r>
        <w:rPr>
          <w:spacing w:val="-7"/>
        </w:rPr>
        <w:t xml:space="preserve"> </w:t>
      </w:r>
      <w:r>
        <w:t>puede</w:t>
      </w:r>
      <w:r>
        <w:rPr>
          <w:spacing w:val="-7"/>
        </w:rPr>
        <w:t xml:space="preserve"> </w:t>
      </w:r>
      <w:r>
        <w:t>deteriorar</w:t>
      </w:r>
      <w:r>
        <w:rPr>
          <w:spacing w:val="-4"/>
        </w:rPr>
        <w:t xml:space="preserve"> </w:t>
      </w:r>
      <w:r>
        <w:t xml:space="preserve">el </w:t>
      </w:r>
      <w:r>
        <w:rPr>
          <w:spacing w:val="-2"/>
        </w:rPr>
        <w:t>producto.</w:t>
      </w:r>
    </w:p>
    <w:p w14:paraId="14FDA37C" w14:textId="77777777" w:rsidR="00414901" w:rsidRDefault="006851B1">
      <w:pPr>
        <w:pStyle w:val="Heading2"/>
        <w:spacing w:before="250"/>
      </w:pPr>
      <w:r>
        <w:t>No</w:t>
      </w:r>
      <w:r>
        <w:rPr>
          <w:spacing w:val="-8"/>
        </w:rPr>
        <w:t xml:space="preserve"> </w:t>
      </w:r>
      <w:r>
        <w:t>utilice</w:t>
      </w:r>
      <w:r>
        <w:rPr>
          <w:spacing w:val="-8"/>
        </w:rPr>
        <w:t xml:space="preserve"> </w:t>
      </w:r>
      <w:r>
        <w:t>este</w:t>
      </w:r>
      <w:r>
        <w:rPr>
          <w:spacing w:val="-9"/>
        </w:rPr>
        <w:t xml:space="preserve"> </w:t>
      </w:r>
      <w:r>
        <w:rPr>
          <w:spacing w:val="-2"/>
        </w:rPr>
        <w:t>medicamento:</w:t>
      </w:r>
    </w:p>
    <w:p w14:paraId="14FDA37D" w14:textId="77777777" w:rsidR="00414901" w:rsidRDefault="006851B1">
      <w:pPr>
        <w:pStyle w:val="ListParagraph"/>
        <w:numPr>
          <w:ilvl w:val="1"/>
          <w:numId w:val="6"/>
        </w:numPr>
        <w:tabs>
          <w:tab w:val="left" w:pos="709"/>
        </w:tabs>
        <w:ind w:right="442" w:hanging="566"/>
      </w:pPr>
      <w:r>
        <w:t>Después</w:t>
      </w:r>
      <w:r>
        <w:rPr>
          <w:spacing w:val="-6"/>
        </w:rPr>
        <w:t xml:space="preserve"> </w:t>
      </w:r>
      <w:r>
        <w:t>de</w:t>
      </w:r>
      <w:r>
        <w:rPr>
          <w:spacing w:val="-6"/>
        </w:rPr>
        <w:t xml:space="preserve"> </w:t>
      </w:r>
      <w:r>
        <w:t>la</w:t>
      </w:r>
      <w:r>
        <w:rPr>
          <w:spacing w:val="-3"/>
        </w:rPr>
        <w:t xml:space="preserve"> </w:t>
      </w:r>
      <w:r>
        <w:t>fecha</w:t>
      </w:r>
      <w:r>
        <w:rPr>
          <w:spacing w:val="-6"/>
        </w:rPr>
        <w:t xml:space="preserve"> </w:t>
      </w:r>
      <w:r>
        <w:t>de</w:t>
      </w:r>
      <w:r>
        <w:rPr>
          <w:spacing w:val="-6"/>
        </w:rPr>
        <w:t xml:space="preserve"> </w:t>
      </w:r>
      <w:r>
        <w:t>caducidad</w:t>
      </w:r>
      <w:r>
        <w:rPr>
          <w:spacing w:val="-4"/>
        </w:rPr>
        <w:t xml:space="preserve"> </w:t>
      </w:r>
      <w:r>
        <w:t>que</w:t>
      </w:r>
      <w:r>
        <w:rPr>
          <w:spacing w:val="-3"/>
        </w:rPr>
        <w:t xml:space="preserve"> </w:t>
      </w:r>
      <w:r>
        <w:t>aparece</w:t>
      </w:r>
      <w:r>
        <w:rPr>
          <w:spacing w:val="-6"/>
        </w:rPr>
        <w:t xml:space="preserve"> </w:t>
      </w:r>
      <w:r>
        <w:t>en</w:t>
      </w:r>
      <w:r>
        <w:rPr>
          <w:spacing w:val="-6"/>
        </w:rPr>
        <w:t xml:space="preserve"> </w:t>
      </w:r>
      <w:r>
        <w:t>la</w:t>
      </w:r>
      <w:r>
        <w:rPr>
          <w:spacing w:val="-6"/>
        </w:rPr>
        <w:t xml:space="preserve"> </w:t>
      </w:r>
      <w:r>
        <w:t>etiqueta</w:t>
      </w:r>
      <w:r>
        <w:rPr>
          <w:spacing w:val="-6"/>
        </w:rPr>
        <w:t xml:space="preserve"> </w:t>
      </w:r>
      <w:r>
        <w:t>y</w:t>
      </w:r>
      <w:r>
        <w:rPr>
          <w:spacing w:val="-4"/>
        </w:rPr>
        <w:t xml:space="preserve"> </w:t>
      </w:r>
      <w:r>
        <w:t>el</w:t>
      </w:r>
      <w:r>
        <w:rPr>
          <w:spacing w:val="-3"/>
        </w:rPr>
        <w:t xml:space="preserve"> </w:t>
      </w:r>
      <w:r>
        <w:t>envase</w:t>
      </w:r>
      <w:r>
        <w:rPr>
          <w:spacing w:val="-3"/>
        </w:rPr>
        <w:t xml:space="preserve"> </w:t>
      </w:r>
      <w:r>
        <w:t>después</w:t>
      </w:r>
      <w:r>
        <w:rPr>
          <w:spacing w:val="-3"/>
        </w:rPr>
        <w:t xml:space="preserve"> </w:t>
      </w:r>
      <w:r>
        <w:t>de</w:t>
      </w:r>
      <w:r>
        <w:rPr>
          <w:spacing w:val="-3"/>
        </w:rPr>
        <w:t xml:space="preserve"> </w:t>
      </w:r>
      <w:r>
        <w:t>“CAD”.</w:t>
      </w:r>
      <w:r>
        <w:rPr>
          <w:spacing w:val="-4"/>
        </w:rPr>
        <w:t xml:space="preserve"> </w:t>
      </w:r>
      <w:r>
        <w:t>La fecha de caducidad es el último día del mes que se indica.</w:t>
      </w:r>
    </w:p>
    <w:p w14:paraId="14FDA37E" w14:textId="77777777" w:rsidR="00414901" w:rsidRDefault="006851B1">
      <w:pPr>
        <w:pStyle w:val="ListParagraph"/>
        <w:numPr>
          <w:ilvl w:val="1"/>
          <w:numId w:val="6"/>
        </w:numPr>
        <w:tabs>
          <w:tab w:val="left" w:pos="708"/>
        </w:tabs>
        <w:spacing w:before="1"/>
        <w:ind w:left="708" w:right="708" w:hanging="566"/>
      </w:pPr>
      <w:r>
        <w:t>Si</w:t>
      </w:r>
      <w:r>
        <w:rPr>
          <w:spacing w:val="-3"/>
        </w:rPr>
        <w:t xml:space="preserve"> </w:t>
      </w:r>
      <w:r>
        <w:t>el</w:t>
      </w:r>
      <w:r>
        <w:rPr>
          <w:spacing w:val="-5"/>
        </w:rPr>
        <w:t xml:space="preserve"> </w:t>
      </w:r>
      <w:r>
        <w:t>líquido</w:t>
      </w:r>
      <w:r>
        <w:rPr>
          <w:spacing w:val="-6"/>
        </w:rPr>
        <w:t xml:space="preserve"> </w:t>
      </w:r>
      <w:r>
        <w:t>cambia</w:t>
      </w:r>
      <w:r>
        <w:rPr>
          <w:spacing w:val="-3"/>
        </w:rPr>
        <w:t xml:space="preserve"> </w:t>
      </w:r>
      <w:r>
        <w:t>de</w:t>
      </w:r>
      <w:r>
        <w:rPr>
          <w:spacing w:val="-6"/>
        </w:rPr>
        <w:t xml:space="preserve"> </w:t>
      </w:r>
      <w:r>
        <w:t>color,</w:t>
      </w:r>
      <w:r>
        <w:rPr>
          <w:spacing w:val="-4"/>
        </w:rPr>
        <w:t xml:space="preserve"> </w:t>
      </w:r>
      <w:r>
        <w:t>está</w:t>
      </w:r>
      <w:r>
        <w:rPr>
          <w:spacing w:val="-6"/>
        </w:rPr>
        <w:t xml:space="preserve"> </w:t>
      </w:r>
      <w:r>
        <w:t>turbio</w:t>
      </w:r>
      <w:r>
        <w:rPr>
          <w:spacing w:val="-4"/>
        </w:rPr>
        <w:t xml:space="preserve"> </w:t>
      </w:r>
      <w:r>
        <w:t>o</w:t>
      </w:r>
      <w:r>
        <w:rPr>
          <w:spacing w:val="-4"/>
        </w:rPr>
        <w:t xml:space="preserve"> </w:t>
      </w:r>
      <w:r>
        <w:t>presenta</w:t>
      </w:r>
      <w:r>
        <w:rPr>
          <w:spacing w:val="-3"/>
        </w:rPr>
        <w:t xml:space="preserve"> </w:t>
      </w:r>
      <w:r>
        <w:t>partículas</w:t>
      </w:r>
      <w:r>
        <w:rPr>
          <w:spacing w:val="-6"/>
        </w:rPr>
        <w:t xml:space="preserve"> </w:t>
      </w:r>
      <w:r>
        <w:t>extrañas</w:t>
      </w:r>
      <w:r>
        <w:rPr>
          <w:spacing w:val="-6"/>
        </w:rPr>
        <w:t xml:space="preserve"> </w:t>
      </w:r>
      <w:r>
        <w:t>flotando</w:t>
      </w:r>
      <w:r>
        <w:rPr>
          <w:spacing w:val="-6"/>
        </w:rPr>
        <w:t xml:space="preserve"> </w:t>
      </w:r>
      <w:r>
        <w:t>en</w:t>
      </w:r>
      <w:r>
        <w:rPr>
          <w:spacing w:val="-6"/>
        </w:rPr>
        <w:t xml:space="preserve"> </w:t>
      </w:r>
      <w:r>
        <w:t>él</w:t>
      </w:r>
      <w:r>
        <w:rPr>
          <w:spacing w:val="-5"/>
        </w:rPr>
        <w:t xml:space="preserve"> </w:t>
      </w:r>
      <w:r>
        <w:t>(vea</w:t>
      </w:r>
      <w:r>
        <w:rPr>
          <w:spacing w:val="-6"/>
        </w:rPr>
        <w:t xml:space="preserve"> </w:t>
      </w:r>
      <w:r>
        <w:t>la sección 6 “Aspecto de Otulfi y contenido del envase”).</w:t>
      </w:r>
    </w:p>
    <w:p w14:paraId="14FDA37F" w14:textId="77777777" w:rsidR="00414901" w:rsidRDefault="006851B1">
      <w:pPr>
        <w:pStyle w:val="ListParagraph"/>
        <w:numPr>
          <w:ilvl w:val="1"/>
          <w:numId w:val="6"/>
        </w:numPr>
        <w:tabs>
          <w:tab w:val="left" w:pos="709"/>
        </w:tabs>
        <w:ind w:right="627" w:hanging="566"/>
      </w:pPr>
      <w:r>
        <w:t>Si</w:t>
      </w:r>
      <w:r>
        <w:rPr>
          <w:spacing w:val="-4"/>
        </w:rPr>
        <w:t xml:space="preserve"> </w:t>
      </w:r>
      <w:r>
        <w:t>sabe</w:t>
      </w:r>
      <w:r>
        <w:rPr>
          <w:spacing w:val="-7"/>
        </w:rPr>
        <w:t xml:space="preserve"> </w:t>
      </w:r>
      <w:r>
        <w:t>o</w:t>
      </w:r>
      <w:r>
        <w:rPr>
          <w:spacing w:val="-7"/>
        </w:rPr>
        <w:t xml:space="preserve"> </w:t>
      </w:r>
      <w:r>
        <w:t>cree</w:t>
      </w:r>
      <w:r>
        <w:rPr>
          <w:spacing w:val="-4"/>
        </w:rPr>
        <w:t xml:space="preserve"> </w:t>
      </w:r>
      <w:r>
        <w:t>que</w:t>
      </w:r>
      <w:r>
        <w:rPr>
          <w:spacing w:val="-7"/>
        </w:rPr>
        <w:t xml:space="preserve"> </w:t>
      </w:r>
      <w:r>
        <w:t>ha</w:t>
      </w:r>
      <w:r>
        <w:rPr>
          <w:spacing w:val="-7"/>
        </w:rPr>
        <w:t xml:space="preserve"> </w:t>
      </w:r>
      <w:r>
        <w:t>estado</w:t>
      </w:r>
      <w:r>
        <w:rPr>
          <w:spacing w:val="-7"/>
        </w:rPr>
        <w:t xml:space="preserve"> </w:t>
      </w:r>
      <w:r>
        <w:t>expuesto</w:t>
      </w:r>
      <w:r>
        <w:rPr>
          <w:spacing w:val="-7"/>
        </w:rPr>
        <w:t xml:space="preserve"> </w:t>
      </w:r>
      <w:r>
        <w:t>a</w:t>
      </w:r>
      <w:r>
        <w:rPr>
          <w:spacing w:val="-7"/>
        </w:rPr>
        <w:t xml:space="preserve"> </w:t>
      </w:r>
      <w:r>
        <w:t>temperaturas</w:t>
      </w:r>
      <w:r>
        <w:rPr>
          <w:spacing w:val="-7"/>
        </w:rPr>
        <w:t xml:space="preserve"> </w:t>
      </w:r>
      <w:r>
        <w:t>extremas</w:t>
      </w:r>
      <w:r>
        <w:rPr>
          <w:spacing w:val="-7"/>
        </w:rPr>
        <w:t xml:space="preserve"> </w:t>
      </w:r>
      <w:r>
        <w:t>(como</w:t>
      </w:r>
      <w:r>
        <w:rPr>
          <w:spacing w:val="-7"/>
        </w:rPr>
        <w:t xml:space="preserve"> </w:t>
      </w:r>
      <w:r>
        <w:t>un</w:t>
      </w:r>
      <w:r>
        <w:rPr>
          <w:spacing w:val="-5"/>
        </w:rPr>
        <w:t xml:space="preserve"> </w:t>
      </w:r>
      <w:r>
        <w:t>calentamiento</w:t>
      </w:r>
      <w:r>
        <w:rPr>
          <w:spacing w:val="-7"/>
        </w:rPr>
        <w:t xml:space="preserve"> </w:t>
      </w:r>
      <w:r>
        <w:t>o</w:t>
      </w:r>
      <w:r>
        <w:rPr>
          <w:spacing w:val="-5"/>
        </w:rPr>
        <w:t xml:space="preserve"> </w:t>
      </w:r>
      <w:r>
        <w:t>una congelación accidental).</w:t>
      </w:r>
    </w:p>
    <w:p w14:paraId="14FDA380" w14:textId="77777777" w:rsidR="00414901" w:rsidRDefault="006851B1">
      <w:pPr>
        <w:pStyle w:val="ListParagraph"/>
        <w:numPr>
          <w:ilvl w:val="1"/>
          <w:numId w:val="6"/>
        </w:numPr>
        <w:tabs>
          <w:tab w:val="left" w:pos="709"/>
        </w:tabs>
        <w:spacing w:line="265" w:lineRule="exact"/>
      </w:pPr>
      <w:r>
        <w:t>Si</w:t>
      </w:r>
      <w:r>
        <w:rPr>
          <w:spacing w:val="-7"/>
        </w:rPr>
        <w:t xml:space="preserve"> </w:t>
      </w:r>
      <w:r>
        <w:t>el</w:t>
      </w:r>
      <w:r>
        <w:rPr>
          <w:spacing w:val="-6"/>
        </w:rPr>
        <w:t xml:space="preserve"> </w:t>
      </w:r>
      <w:r>
        <w:t>producto</w:t>
      </w:r>
      <w:r>
        <w:rPr>
          <w:spacing w:val="-7"/>
        </w:rPr>
        <w:t xml:space="preserve"> </w:t>
      </w:r>
      <w:r>
        <w:t>se</w:t>
      </w:r>
      <w:r>
        <w:rPr>
          <w:spacing w:val="-7"/>
        </w:rPr>
        <w:t xml:space="preserve"> </w:t>
      </w:r>
      <w:r>
        <w:t>ha</w:t>
      </w:r>
      <w:r>
        <w:rPr>
          <w:spacing w:val="-9"/>
        </w:rPr>
        <w:t xml:space="preserve"> </w:t>
      </w:r>
      <w:r>
        <w:t>agitado</w:t>
      </w:r>
      <w:r>
        <w:rPr>
          <w:spacing w:val="-9"/>
        </w:rPr>
        <w:t xml:space="preserve"> </w:t>
      </w:r>
      <w:r>
        <w:rPr>
          <w:spacing w:val="-2"/>
        </w:rPr>
        <w:t>enérgicamente.</w:t>
      </w:r>
    </w:p>
    <w:p w14:paraId="14FDA381" w14:textId="77777777" w:rsidR="00414901" w:rsidRDefault="006851B1">
      <w:pPr>
        <w:pStyle w:val="BodyText"/>
        <w:spacing w:before="251"/>
        <w:ind w:left="142" w:right="331"/>
      </w:pPr>
      <w:r>
        <w:t>Otulfi</w:t>
      </w:r>
      <w:r>
        <w:rPr>
          <w:spacing w:val="-3"/>
        </w:rPr>
        <w:t xml:space="preserve"> </w:t>
      </w:r>
      <w:r>
        <w:t>es</w:t>
      </w:r>
      <w:r>
        <w:rPr>
          <w:spacing w:val="-6"/>
        </w:rPr>
        <w:t xml:space="preserve"> </w:t>
      </w:r>
      <w:r>
        <w:t>para</w:t>
      </w:r>
      <w:r>
        <w:rPr>
          <w:spacing w:val="-3"/>
        </w:rPr>
        <w:t xml:space="preserve"> </w:t>
      </w:r>
      <w:r>
        <w:t>un</w:t>
      </w:r>
      <w:r>
        <w:rPr>
          <w:spacing w:val="-4"/>
        </w:rPr>
        <w:t xml:space="preserve"> </w:t>
      </w:r>
      <w:r>
        <w:t>único</w:t>
      </w:r>
      <w:r>
        <w:rPr>
          <w:spacing w:val="-4"/>
        </w:rPr>
        <w:t xml:space="preserve"> </w:t>
      </w:r>
      <w:r>
        <w:t>uso.</w:t>
      </w:r>
      <w:r>
        <w:rPr>
          <w:spacing w:val="-6"/>
        </w:rPr>
        <w:t xml:space="preserve"> </w:t>
      </w:r>
      <w:r>
        <w:t>Debe</w:t>
      </w:r>
      <w:r>
        <w:rPr>
          <w:spacing w:val="-6"/>
        </w:rPr>
        <w:t xml:space="preserve"> </w:t>
      </w:r>
      <w:r>
        <w:t>tirar</w:t>
      </w:r>
      <w:r>
        <w:rPr>
          <w:spacing w:val="-3"/>
        </w:rPr>
        <w:t xml:space="preserve"> </w:t>
      </w:r>
      <w:r>
        <w:t>el producto</w:t>
      </w:r>
      <w:r>
        <w:rPr>
          <w:spacing w:val="-6"/>
        </w:rPr>
        <w:t xml:space="preserve"> </w:t>
      </w:r>
      <w:r>
        <w:t>sin</w:t>
      </w:r>
      <w:r>
        <w:rPr>
          <w:spacing w:val="-6"/>
        </w:rPr>
        <w:t xml:space="preserve"> </w:t>
      </w:r>
      <w:r>
        <w:t>usar</w:t>
      </w:r>
      <w:r>
        <w:rPr>
          <w:spacing w:val="-5"/>
        </w:rPr>
        <w:t xml:space="preserve"> </w:t>
      </w:r>
      <w:r>
        <w:t>que</w:t>
      </w:r>
      <w:r>
        <w:rPr>
          <w:spacing w:val="-6"/>
        </w:rPr>
        <w:t xml:space="preserve"> </w:t>
      </w:r>
      <w:r>
        <w:t>quede</w:t>
      </w:r>
      <w:r>
        <w:rPr>
          <w:spacing w:val="-4"/>
        </w:rPr>
        <w:t xml:space="preserve"> </w:t>
      </w:r>
      <w:r>
        <w:t>en</w:t>
      </w:r>
      <w:r>
        <w:rPr>
          <w:spacing w:val="-6"/>
        </w:rPr>
        <w:t xml:space="preserve"> </w:t>
      </w:r>
      <w:r>
        <w:t>la</w:t>
      </w:r>
      <w:r>
        <w:rPr>
          <w:spacing w:val="-6"/>
        </w:rPr>
        <w:t xml:space="preserve"> </w:t>
      </w:r>
      <w:r>
        <w:t>jeringa.</w:t>
      </w:r>
      <w:r>
        <w:rPr>
          <w:spacing w:val="-6"/>
        </w:rPr>
        <w:t xml:space="preserve"> </w:t>
      </w:r>
      <w:r>
        <w:t>Los</w:t>
      </w:r>
      <w:r>
        <w:rPr>
          <w:spacing w:val="-6"/>
        </w:rPr>
        <w:t xml:space="preserve"> </w:t>
      </w:r>
      <w:r>
        <w:t xml:space="preserve">medicamentos no se deben tirar por los desagües ni a la basura. Pregunte a su farmacéutico cómo deshacerse de los envases y de los medicamentos que ya no necesita. De esta forma ayudará a proteger el medio </w:t>
      </w:r>
      <w:r>
        <w:rPr>
          <w:spacing w:val="-2"/>
        </w:rPr>
        <w:t>ambiente.</w:t>
      </w:r>
    </w:p>
    <w:p w14:paraId="14FDA382" w14:textId="77777777" w:rsidR="00414901" w:rsidRDefault="00414901">
      <w:pPr>
        <w:pStyle w:val="BodyText"/>
        <w:spacing w:before="5"/>
      </w:pPr>
    </w:p>
    <w:p w14:paraId="14FDA383" w14:textId="77777777" w:rsidR="00414901" w:rsidRDefault="006851B1">
      <w:pPr>
        <w:pStyle w:val="Heading2"/>
        <w:numPr>
          <w:ilvl w:val="0"/>
          <w:numId w:val="6"/>
        </w:numPr>
        <w:tabs>
          <w:tab w:val="left" w:pos="143"/>
          <w:tab w:val="left" w:pos="709"/>
        </w:tabs>
        <w:spacing w:line="500" w:lineRule="atLeast"/>
        <w:ind w:left="143" w:right="4568" w:hanging="1"/>
      </w:pPr>
      <w:r>
        <w:t>Contenido</w:t>
      </w:r>
      <w:r>
        <w:rPr>
          <w:spacing w:val="-13"/>
        </w:rPr>
        <w:t xml:space="preserve"> </w:t>
      </w:r>
      <w:r>
        <w:t>del</w:t>
      </w:r>
      <w:r>
        <w:rPr>
          <w:spacing w:val="-13"/>
        </w:rPr>
        <w:t xml:space="preserve"> </w:t>
      </w:r>
      <w:r>
        <w:t>envase</w:t>
      </w:r>
      <w:r>
        <w:rPr>
          <w:spacing w:val="-12"/>
        </w:rPr>
        <w:t xml:space="preserve"> </w:t>
      </w:r>
      <w:r>
        <w:t>e</w:t>
      </w:r>
      <w:r>
        <w:rPr>
          <w:spacing w:val="-14"/>
        </w:rPr>
        <w:t xml:space="preserve"> </w:t>
      </w:r>
      <w:r>
        <w:t>información</w:t>
      </w:r>
      <w:r>
        <w:rPr>
          <w:spacing w:val="-14"/>
        </w:rPr>
        <w:t xml:space="preserve"> </w:t>
      </w:r>
      <w:r>
        <w:t>adicional Composición de Otulfi</w:t>
      </w:r>
    </w:p>
    <w:p w14:paraId="14FDA384" w14:textId="77777777" w:rsidR="00414901" w:rsidRDefault="00414901">
      <w:pPr>
        <w:pStyle w:val="Heading2"/>
        <w:spacing w:line="500" w:lineRule="atLeast"/>
        <w:sectPr w:rsidR="00414901">
          <w:pgSz w:w="11920" w:h="16850"/>
          <w:pgMar w:top="960" w:right="1133" w:bottom="820" w:left="1275" w:header="0" w:footer="623" w:gutter="0"/>
          <w:cols w:space="720"/>
        </w:sectPr>
      </w:pPr>
    </w:p>
    <w:p w14:paraId="14FDA385" w14:textId="77777777" w:rsidR="00414901" w:rsidRDefault="006851B1">
      <w:pPr>
        <w:pStyle w:val="ListParagraph"/>
        <w:numPr>
          <w:ilvl w:val="1"/>
          <w:numId w:val="6"/>
        </w:numPr>
        <w:tabs>
          <w:tab w:val="left" w:pos="709"/>
        </w:tabs>
        <w:spacing w:before="78"/>
        <w:ind w:right="411" w:hanging="566"/>
      </w:pPr>
      <w:r>
        <w:lastRenderedPageBreak/>
        <w:t>El</w:t>
      </w:r>
      <w:r>
        <w:rPr>
          <w:spacing w:val="-4"/>
        </w:rPr>
        <w:t xml:space="preserve"> </w:t>
      </w:r>
      <w:r>
        <w:t>principio</w:t>
      </w:r>
      <w:r>
        <w:rPr>
          <w:spacing w:val="-7"/>
        </w:rPr>
        <w:t xml:space="preserve"> </w:t>
      </w:r>
      <w:r>
        <w:t>activo</w:t>
      </w:r>
      <w:r>
        <w:rPr>
          <w:spacing w:val="-5"/>
        </w:rPr>
        <w:t xml:space="preserve"> </w:t>
      </w:r>
      <w:r>
        <w:t>es</w:t>
      </w:r>
      <w:r>
        <w:rPr>
          <w:spacing w:val="-7"/>
        </w:rPr>
        <w:t xml:space="preserve"> </w:t>
      </w:r>
      <w:r>
        <w:t>ustekinumab.</w:t>
      </w:r>
      <w:r>
        <w:rPr>
          <w:spacing w:val="-5"/>
        </w:rPr>
        <w:t xml:space="preserve"> </w:t>
      </w:r>
      <w:r>
        <w:t>Cada</w:t>
      </w:r>
      <w:r>
        <w:rPr>
          <w:spacing w:val="-4"/>
        </w:rPr>
        <w:t xml:space="preserve"> </w:t>
      </w:r>
      <w:r>
        <w:t>jeringa</w:t>
      </w:r>
      <w:r>
        <w:rPr>
          <w:spacing w:val="-7"/>
        </w:rPr>
        <w:t xml:space="preserve"> </w:t>
      </w:r>
      <w:r>
        <w:t>precargada</w:t>
      </w:r>
      <w:r>
        <w:rPr>
          <w:spacing w:val="-7"/>
        </w:rPr>
        <w:t xml:space="preserve"> </w:t>
      </w:r>
      <w:r>
        <w:t>contiene</w:t>
      </w:r>
      <w:r>
        <w:rPr>
          <w:spacing w:val="-7"/>
        </w:rPr>
        <w:t xml:space="preserve"> </w:t>
      </w:r>
      <w:r>
        <w:t>45</w:t>
      </w:r>
      <w:r>
        <w:rPr>
          <w:spacing w:val="-5"/>
        </w:rPr>
        <w:t xml:space="preserve"> </w:t>
      </w:r>
      <w:r>
        <w:t>mg</w:t>
      </w:r>
      <w:r>
        <w:rPr>
          <w:spacing w:val="-7"/>
        </w:rPr>
        <w:t xml:space="preserve"> </w:t>
      </w:r>
      <w:r>
        <w:t>de</w:t>
      </w:r>
      <w:r>
        <w:rPr>
          <w:spacing w:val="-7"/>
        </w:rPr>
        <w:t xml:space="preserve"> </w:t>
      </w:r>
      <w:r>
        <w:t>ustekinumab</w:t>
      </w:r>
      <w:r>
        <w:rPr>
          <w:spacing w:val="-7"/>
        </w:rPr>
        <w:t xml:space="preserve"> </w:t>
      </w:r>
      <w:r>
        <w:t>en 0,5 ml.</w:t>
      </w:r>
    </w:p>
    <w:p w14:paraId="14FDA386" w14:textId="77777777" w:rsidR="00414901" w:rsidRDefault="006851B1">
      <w:pPr>
        <w:pStyle w:val="ListParagraph"/>
        <w:numPr>
          <w:ilvl w:val="1"/>
          <w:numId w:val="6"/>
        </w:numPr>
        <w:tabs>
          <w:tab w:val="left" w:pos="709"/>
        </w:tabs>
        <w:spacing w:line="254" w:lineRule="auto"/>
        <w:ind w:right="147"/>
      </w:pPr>
      <w:r>
        <w:t>Los</w:t>
      </w:r>
      <w:r>
        <w:rPr>
          <w:spacing w:val="-10"/>
        </w:rPr>
        <w:t xml:space="preserve"> </w:t>
      </w:r>
      <w:r>
        <w:t>demás</w:t>
      </w:r>
      <w:r>
        <w:rPr>
          <w:spacing w:val="-12"/>
        </w:rPr>
        <w:t xml:space="preserve"> </w:t>
      </w:r>
      <w:r>
        <w:t>componentes</w:t>
      </w:r>
      <w:r>
        <w:rPr>
          <w:spacing w:val="-10"/>
        </w:rPr>
        <w:t xml:space="preserve"> </w:t>
      </w:r>
      <w:r>
        <w:t>son</w:t>
      </w:r>
      <w:r>
        <w:rPr>
          <w:spacing w:val="-11"/>
        </w:rPr>
        <w:t xml:space="preserve"> </w:t>
      </w:r>
      <w:r>
        <w:t>L-histidina,</w:t>
      </w:r>
      <w:r>
        <w:rPr>
          <w:spacing w:val="37"/>
        </w:rPr>
        <w:t xml:space="preserve"> </w:t>
      </w:r>
      <w:r>
        <w:t>polisorbato</w:t>
      </w:r>
      <w:r>
        <w:rPr>
          <w:spacing w:val="-10"/>
        </w:rPr>
        <w:t xml:space="preserve"> </w:t>
      </w:r>
      <w:r>
        <w:t>80</w:t>
      </w:r>
      <w:r>
        <w:rPr>
          <w:spacing w:val="-6"/>
        </w:rPr>
        <w:t xml:space="preserve"> </w:t>
      </w:r>
      <w:r>
        <w:t>(E433),</w:t>
      </w:r>
      <w:r>
        <w:rPr>
          <w:spacing w:val="-11"/>
        </w:rPr>
        <w:t xml:space="preserve"> </w:t>
      </w:r>
      <w:r>
        <w:t>sacarosa,</w:t>
      </w:r>
      <w:r>
        <w:rPr>
          <w:spacing w:val="-8"/>
        </w:rPr>
        <w:t xml:space="preserve"> </w:t>
      </w:r>
      <w:r>
        <w:t>agua</w:t>
      </w:r>
      <w:r>
        <w:rPr>
          <w:spacing w:val="-10"/>
        </w:rPr>
        <w:t xml:space="preserve"> </w:t>
      </w:r>
      <w:r>
        <w:t>para</w:t>
      </w:r>
      <w:r>
        <w:rPr>
          <w:spacing w:val="-13"/>
        </w:rPr>
        <w:t xml:space="preserve"> </w:t>
      </w:r>
      <w:r>
        <w:t>preparaciones inyectables y ácido clorhídrico (para ajuste del pH).</w:t>
      </w:r>
    </w:p>
    <w:p w14:paraId="14FDA387" w14:textId="77777777" w:rsidR="00414901" w:rsidRDefault="006851B1">
      <w:pPr>
        <w:pStyle w:val="Heading2"/>
        <w:spacing w:before="238" w:line="252" w:lineRule="exact"/>
        <w:jc w:val="both"/>
      </w:pPr>
      <w:r>
        <w:t>Aspecto</w:t>
      </w:r>
      <w:r>
        <w:rPr>
          <w:spacing w:val="-11"/>
        </w:rPr>
        <w:t xml:space="preserve"> </w:t>
      </w:r>
      <w:r>
        <w:t>de</w:t>
      </w:r>
      <w:r>
        <w:rPr>
          <w:spacing w:val="-8"/>
        </w:rPr>
        <w:t xml:space="preserve"> </w:t>
      </w:r>
      <w:r>
        <w:t>Otulfi</w:t>
      </w:r>
      <w:r>
        <w:rPr>
          <w:spacing w:val="-6"/>
        </w:rPr>
        <w:t xml:space="preserve"> </w:t>
      </w:r>
      <w:r>
        <w:t>y</w:t>
      </w:r>
      <w:r>
        <w:rPr>
          <w:spacing w:val="-10"/>
        </w:rPr>
        <w:t xml:space="preserve"> </w:t>
      </w:r>
      <w:r>
        <w:t>contenido</w:t>
      </w:r>
      <w:r>
        <w:rPr>
          <w:spacing w:val="-8"/>
        </w:rPr>
        <w:t xml:space="preserve"> </w:t>
      </w:r>
      <w:r>
        <w:t>del</w:t>
      </w:r>
      <w:r>
        <w:rPr>
          <w:spacing w:val="-6"/>
        </w:rPr>
        <w:t xml:space="preserve"> </w:t>
      </w:r>
      <w:r>
        <w:rPr>
          <w:spacing w:val="-2"/>
        </w:rPr>
        <w:t>envase</w:t>
      </w:r>
    </w:p>
    <w:p w14:paraId="14FDA388" w14:textId="77777777" w:rsidR="00414901" w:rsidRDefault="006851B1">
      <w:pPr>
        <w:pStyle w:val="BodyText"/>
        <w:ind w:left="143" w:right="551" w:hanging="1"/>
        <w:jc w:val="both"/>
      </w:pPr>
      <w:r>
        <w:t>Otulfi</w:t>
      </w:r>
      <w:r>
        <w:rPr>
          <w:spacing w:val="-1"/>
        </w:rPr>
        <w:t xml:space="preserve"> </w:t>
      </w:r>
      <w:r>
        <w:t>es</w:t>
      </w:r>
      <w:r>
        <w:rPr>
          <w:spacing w:val="-2"/>
        </w:rPr>
        <w:t xml:space="preserve"> </w:t>
      </w:r>
      <w:r>
        <w:t>una</w:t>
      </w:r>
      <w:r>
        <w:rPr>
          <w:spacing w:val="-2"/>
        </w:rPr>
        <w:t xml:space="preserve"> </w:t>
      </w:r>
      <w:r>
        <w:t>solución</w:t>
      </w:r>
      <w:r>
        <w:rPr>
          <w:spacing w:val="-2"/>
        </w:rPr>
        <w:t xml:space="preserve"> </w:t>
      </w:r>
      <w:r>
        <w:t>inyectable</w:t>
      </w:r>
      <w:r>
        <w:rPr>
          <w:spacing w:val="-4"/>
        </w:rPr>
        <w:t xml:space="preserve"> </w:t>
      </w:r>
      <w:r>
        <w:t>transparente,</w:t>
      </w:r>
      <w:r>
        <w:rPr>
          <w:spacing w:val="-2"/>
        </w:rPr>
        <w:t xml:space="preserve"> </w:t>
      </w:r>
      <w:r>
        <w:t>entre</w:t>
      </w:r>
      <w:r>
        <w:rPr>
          <w:spacing w:val="-4"/>
        </w:rPr>
        <w:t xml:space="preserve"> </w:t>
      </w:r>
      <w:r>
        <w:t>incolora</w:t>
      </w:r>
      <w:r>
        <w:rPr>
          <w:spacing w:val="-2"/>
        </w:rPr>
        <w:t xml:space="preserve"> </w:t>
      </w:r>
      <w:r>
        <w:t>y</w:t>
      </w:r>
      <w:r>
        <w:rPr>
          <w:spacing w:val="-2"/>
        </w:rPr>
        <w:t xml:space="preserve"> </w:t>
      </w:r>
      <w:r>
        <w:t>de</w:t>
      </w:r>
      <w:r>
        <w:rPr>
          <w:spacing w:val="-4"/>
        </w:rPr>
        <w:t xml:space="preserve"> </w:t>
      </w:r>
      <w:r>
        <w:t>color ligeramente</w:t>
      </w:r>
      <w:r>
        <w:rPr>
          <w:spacing w:val="-2"/>
        </w:rPr>
        <w:t xml:space="preserve"> </w:t>
      </w:r>
      <w:r>
        <w:t>pardo-amarillo. Se</w:t>
      </w:r>
      <w:r>
        <w:rPr>
          <w:spacing w:val="-1"/>
        </w:rPr>
        <w:t xml:space="preserve"> </w:t>
      </w:r>
      <w:r>
        <w:t>presenta</w:t>
      </w:r>
      <w:r>
        <w:rPr>
          <w:spacing w:val="-1"/>
        </w:rPr>
        <w:t xml:space="preserve"> </w:t>
      </w:r>
      <w:r>
        <w:t>en</w:t>
      </w:r>
      <w:r>
        <w:rPr>
          <w:spacing w:val="-1"/>
        </w:rPr>
        <w:t xml:space="preserve"> </w:t>
      </w:r>
      <w:r>
        <w:t>un</w:t>
      </w:r>
      <w:r>
        <w:rPr>
          <w:spacing w:val="-1"/>
        </w:rPr>
        <w:t xml:space="preserve"> </w:t>
      </w:r>
      <w:r>
        <w:t>envase</w:t>
      </w:r>
      <w:r>
        <w:rPr>
          <w:spacing w:val="-1"/>
        </w:rPr>
        <w:t xml:space="preserve"> </w:t>
      </w:r>
      <w:r>
        <w:t>que</w:t>
      </w:r>
      <w:r>
        <w:rPr>
          <w:spacing w:val="-1"/>
        </w:rPr>
        <w:t xml:space="preserve"> </w:t>
      </w:r>
      <w:r>
        <w:t>contiene</w:t>
      </w:r>
      <w:r>
        <w:rPr>
          <w:spacing w:val="-1"/>
        </w:rPr>
        <w:t xml:space="preserve"> </w:t>
      </w:r>
      <w:r>
        <w:t>1</w:t>
      </w:r>
      <w:r>
        <w:rPr>
          <w:spacing w:val="-1"/>
        </w:rPr>
        <w:t xml:space="preserve"> </w:t>
      </w:r>
      <w:r>
        <w:t>jeringa</w:t>
      </w:r>
      <w:r>
        <w:rPr>
          <w:spacing w:val="-1"/>
        </w:rPr>
        <w:t xml:space="preserve"> </w:t>
      </w:r>
      <w:r>
        <w:t>precargada</w:t>
      </w:r>
      <w:r>
        <w:rPr>
          <w:spacing w:val="-1"/>
        </w:rPr>
        <w:t xml:space="preserve"> </w:t>
      </w:r>
      <w:r>
        <w:t>de</w:t>
      </w:r>
      <w:r>
        <w:rPr>
          <w:spacing w:val="-1"/>
        </w:rPr>
        <w:t xml:space="preserve"> </w:t>
      </w:r>
      <w:r>
        <w:t>1 ml de</w:t>
      </w:r>
      <w:r>
        <w:rPr>
          <w:spacing w:val="-3"/>
        </w:rPr>
        <w:t xml:space="preserve"> </w:t>
      </w:r>
      <w:r>
        <w:t>vidrio</w:t>
      </w:r>
      <w:r>
        <w:rPr>
          <w:spacing w:val="-1"/>
        </w:rPr>
        <w:t xml:space="preserve"> </w:t>
      </w:r>
      <w:r>
        <w:t>unidosis.</w:t>
      </w:r>
      <w:r>
        <w:rPr>
          <w:spacing w:val="-4"/>
        </w:rPr>
        <w:t xml:space="preserve"> </w:t>
      </w:r>
      <w:r>
        <w:t>Cada</w:t>
      </w:r>
      <w:r>
        <w:rPr>
          <w:spacing w:val="-3"/>
        </w:rPr>
        <w:t xml:space="preserve"> </w:t>
      </w:r>
      <w:r>
        <w:t>jeringa precargada contiene 45 mg de ustekinumab en 0,5 ml de solución inyectable.</w:t>
      </w:r>
    </w:p>
    <w:p w14:paraId="14FDA389" w14:textId="77777777" w:rsidR="00414901" w:rsidRDefault="006851B1">
      <w:pPr>
        <w:pStyle w:val="Heading2"/>
        <w:spacing w:before="250"/>
      </w:pPr>
      <w:r>
        <w:t>Titular</w:t>
      </w:r>
      <w:r>
        <w:rPr>
          <w:spacing w:val="-10"/>
        </w:rPr>
        <w:t xml:space="preserve"> </w:t>
      </w:r>
      <w:r>
        <w:t>de</w:t>
      </w:r>
      <w:r>
        <w:rPr>
          <w:spacing w:val="-9"/>
        </w:rPr>
        <w:t xml:space="preserve"> </w:t>
      </w:r>
      <w:r>
        <w:t>la</w:t>
      </w:r>
      <w:r>
        <w:rPr>
          <w:spacing w:val="-10"/>
        </w:rPr>
        <w:t xml:space="preserve"> </w:t>
      </w:r>
      <w:r>
        <w:t>Autorización</w:t>
      </w:r>
      <w:r>
        <w:rPr>
          <w:spacing w:val="-10"/>
        </w:rPr>
        <w:t xml:space="preserve"> </w:t>
      </w:r>
      <w:r>
        <w:t>de</w:t>
      </w:r>
      <w:r>
        <w:rPr>
          <w:spacing w:val="-9"/>
        </w:rPr>
        <w:t xml:space="preserve"> </w:t>
      </w:r>
      <w:r>
        <w:rPr>
          <w:spacing w:val="-2"/>
        </w:rPr>
        <w:t>Comercialización</w:t>
      </w:r>
    </w:p>
    <w:p w14:paraId="14FDA38A" w14:textId="77777777" w:rsidR="00414901" w:rsidRPr="00903590" w:rsidRDefault="006851B1">
      <w:pPr>
        <w:pStyle w:val="BodyText"/>
        <w:spacing w:before="2"/>
        <w:ind w:left="143" w:right="6258" w:hanging="1"/>
        <w:rPr>
          <w:lang w:val="de-DE"/>
          <w:rPrChange w:id="2556" w:author="Author">
            <w:rPr>
              <w:lang w:val="en-US"/>
            </w:rPr>
          </w:rPrChange>
        </w:rPr>
      </w:pPr>
      <w:r w:rsidRPr="00903590">
        <w:rPr>
          <w:lang w:val="de-DE"/>
          <w:rPrChange w:id="2557" w:author="Author">
            <w:rPr>
              <w:lang w:val="en-US"/>
            </w:rPr>
          </w:rPrChange>
        </w:rPr>
        <w:t>Fresenius</w:t>
      </w:r>
      <w:r w:rsidRPr="00903590">
        <w:rPr>
          <w:spacing w:val="-14"/>
          <w:lang w:val="de-DE"/>
          <w:rPrChange w:id="2558" w:author="Author">
            <w:rPr>
              <w:spacing w:val="-14"/>
              <w:lang w:val="en-US"/>
            </w:rPr>
          </w:rPrChange>
        </w:rPr>
        <w:t xml:space="preserve"> </w:t>
      </w:r>
      <w:r w:rsidRPr="00903590">
        <w:rPr>
          <w:lang w:val="de-DE"/>
          <w:rPrChange w:id="2559" w:author="Author">
            <w:rPr>
              <w:lang w:val="en-US"/>
            </w:rPr>
          </w:rPrChange>
        </w:rPr>
        <w:t>Kabi</w:t>
      </w:r>
      <w:r w:rsidRPr="00903590">
        <w:rPr>
          <w:spacing w:val="-14"/>
          <w:lang w:val="de-DE"/>
          <w:rPrChange w:id="2560" w:author="Author">
            <w:rPr>
              <w:spacing w:val="-14"/>
              <w:lang w:val="en-US"/>
            </w:rPr>
          </w:rPrChange>
        </w:rPr>
        <w:t xml:space="preserve"> </w:t>
      </w:r>
      <w:r w:rsidRPr="00903590">
        <w:rPr>
          <w:lang w:val="de-DE"/>
          <w:rPrChange w:id="2561" w:author="Author">
            <w:rPr>
              <w:lang w:val="en-US"/>
            </w:rPr>
          </w:rPrChange>
        </w:rPr>
        <w:t>Deutschland</w:t>
      </w:r>
      <w:r w:rsidRPr="00903590">
        <w:rPr>
          <w:spacing w:val="-15"/>
          <w:lang w:val="de-DE"/>
          <w:rPrChange w:id="2562" w:author="Author">
            <w:rPr>
              <w:spacing w:val="-15"/>
              <w:lang w:val="en-US"/>
            </w:rPr>
          </w:rPrChange>
        </w:rPr>
        <w:t xml:space="preserve"> </w:t>
      </w:r>
      <w:r w:rsidRPr="00903590">
        <w:rPr>
          <w:lang w:val="de-DE"/>
          <w:rPrChange w:id="2563" w:author="Author">
            <w:rPr>
              <w:lang w:val="en-US"/>
            </w:rPr>
          </w:rPrChange>
        </w:rPr>
        <w:t>GmbH Else-Kroener-Strasse 1</w:t>
      </w:r>
    </w:p>
    <w:p w14:paraId="14FDA38B" w14:textId="77777777" w:rsidR="00414901" w:rsidRPr="00D3569C" w:rsidRDefault="006851B1">
      <w:pPr>
        <w:pStyle w:val="BodyText"/>
        <w:spacing w:line="242" w:lineRule="auto"/>
        <w:ind w:left="143" w:right="5905" w:hanging="1"/>
        <w:rPr>
          <w:lang w:val="en-US"/>
        </w:rPr>
      </w:pPr>
      <w:r w:rsidRPr="00D3569C">
        <w:rPr>
          <w:lang w:val="en-US"/>
        </w:rPr>
        <w:t>61352</w:t>
      </w:r>
      <w:r w:rsidRPr="00D3569C">
        <w:rPr>
          <w:spacing w:val="-14"/>
          <w:lang w:val="en-US"/>
        </w:rPr>
        <w:t xml:space="preserve"> </w:t>
      </w:r>
      <w:r w:rsidRPr="00D3569C">
        <w:rPr>
          <w:lang w:val="en-US"/>
        </w:rPr>
        <w:t>Bad</w:t>
      </w:r>
      <w:r w:rsidRPr="00D3569C">
        <w:rPr>
          <w:spacing w:val="-14"/>
          <w:lang w:val="en-US"/>
        </w:rPr>
        <w:t xml:space="preserve"> </w:t>
      </w:r>
      <w:r w:rsidRPr="00D3569C">
        <w:rPr>
          <w:lang w:val="en-US"/>
        </w:rPr>
        <w:t>Homburg</w:t>
      </w:r>
      <w:r w:rsidRPr="00D3569C">
        <w:rPr>
          <w:spacing w:val="-14"/>
          <w:lang w:val="en-US"/>
        </w:rPr>
        <w:t xml:space="preserve"> </w:t>
      </w:r>
      <w:r w:rsidRPr="00D3569C">
        <w:rPr>
          <w:lang w:val="en-US"/>
        </w:rPr>
        <w:t xml:space="preserve">v.d.Hoehe </w:t>
      </w:r>
      <w:r w:rsidRPr="00D3569C">
        <w:rPr>
          <w:spacing w:val="-2"/>
          <w:lang w:val="en-US"/>
        </w:rPr>
        <w:t>Alemania</w:t>
      </w:r>
    </w:p>
    <w:p w14:paraId="14FDA38C" w14:textId="77777777" w:rsidR="00414901" w:rsidRDefault="006851B1">
      <w:pPr>
        <w:spacing w:before="245"/>
        <w:ind w:left="143" w:right="5905" w:hanging="1"/>
      </w:pPr>
      <w:r>
        <w:rPr>
          <w:b/>
        </w:rPr>
        <w:t>Responsable</w:t>
      </w:r>
      <w:r>
        <w:rPr>
          <w:b/>
          <w:spacing w:val="-14"/>
        </w:rPr>
        <w:t xml:space="preserve"> </w:t>
      </w:r>
      <w:r>
        <w:rPr>
          <w:b/>
        </w:rPr>
        <w:t>de</w:t>
      </w:r>
      <w:r>
        <w:rPr>
          <w:b/>
          <w:spacing w:val="-17"/>
        </w:rPr>
        <w:t xml:space="preserve"> </w:t>
      </w:r>
      <w:r>
        <w:rPr>
          <w:b/>
        </w:rPr>
        <w:t>la</w:t>
      </w:r>
      <w:r>
        <w:rPr>
          <w:b/>
          <w:spacing w:val="-15"/>
        </w:rPr>
        <w:t xml:space="preserve"> </w:t>
      </w:r>
      <w:r>
        <w:rPr>
          <w:b/>
        </w:rPr>
        <w:t xml:space="preserve">fabricación </w:t>
      </w:r>
      <w:r>
        <w:t>Fresenius Kabi Austria GmbH Hafnerstraße 36</w:t>
      </w:r>
    </w:p>
    <w:p w14:paraId="14FDA38D" w14:textId="77777777" w:rsidR="00414901" w:rsidRDefault="006851B1">
      <w:pPr>
        <w:pStyle w:val="BodyText"/>
        <w:spacing w:before="2"/>
        <w:ind w:left="143"/>
      </w:pPr>
      <w:r>
        <w:t>8055</w:t>
      </w:r>
      <w:r>
        <w:rPr>
          <w:spacing w:val="-7"/>
        </w:rPr>
        <w:t xml:space="preserve"> </w:t>
      </w:r>
      <w:r>
        <w:t>Graz</w:t>
      </w:r>
      <w:r>
        <w:rPr>
          <w:spacing w:val="-7"/>
        </w:rPr>
        <w:t xml:space="preserve"> </w:t>
      </w:r>
      <w:r>
        <w:rPr>
          <w:spacing w:val="-2"/>
        </w:rPr>
        <w:t>Austria</w:t>
      </w:r>
    </w:p>
    <w:p w14:paraId="14FDA38E" w14:textId="77777777" w:rsidR="00414901" w:rsidRDefault="006851B1">
      <w:pPr>
        <w:pStyle w:val="Heading2"/>
        <w:spacing w:before="251"/>
      </w:pPr>
      <w:r>
        <w:t>Fecha</w:t>
      </w:r>
      <w:r>
        <w:rPr>
          <w:spacing w:val="-10"/>
        </w:rPr>
        <w:t xml:space="preserve"> </w:t>
      </w:r>
      <w:r>
        <w:t>de</w:t>
      </w:r>
      <w:r>
        <w:rPr>
          <w:spacing w:val="-9"/>
        </w:rPr>
        <w:t xml:space="preserve"> </w:t>
      </w:r>
      <w:r>
        <w:t>la</w:t>
      </w:r>
      <w:r>
        <w:rPr>
          <w:spacing w:val="-7"/>
        </w:rPr>
        <w:t xml:space="preserve"> </w:t>
      </w:r>
      <w:r>
        <w:t>última</w:t>
      </w:r>
      <w:r>
        <w:rPr>
          <w:spacing w:val="-11"/>
        </w:rPr>
        <w:t xml:space="preserve"> </w:t>
      </w:r>
      <w:r>
        <w:t>revisión</w:t>
      </w:r>
      <w:r>
        <w:rPr>
          <w:spacing w:val="-7"/>
        </w:rPr>
        <w:t xml:space="preserve"> </w:t>
      </w:r>
      <w:r>
        <w:t>de</w:t>
      </w:r>
      <w:r>
        <w:rPr>
          <w:spacing w:val="-7"/>
        </w:rPr>
        <w:t xml:space="preserve"> </w:t>
      </w:r>
      <w:r>
        <w:t>este</w:t>
      </w:r>
      <w:r>
        <w:rPr>
          <w:spacing w:val="-7"/>
        </w:rPr>
        <w:t xml:space="preserve"> </w:t>
      </w:r>
      <w:r>
        <w:rPr>
          <w:spacing w:val="-2"/>
        </w:rPr>
        <w:t>prospecto</w:t>
      </w:r>
    </w:p>
    <w:p w14:paraId="14FDA38F" w14:textId="77777777" w:rsidR="00414901" w:rsidRDefault="00414901">
      <w:pPr>
        <w:pStyle w:val="BodyText"/>
        <w:rPr>
          <w:b/>
        </w:rPr>
      </w:pPr>
    </w:p>
    <w:p w14:paraId="14FDA390" w14:textId="77777777" w:rsidR="00414901" w:rsidRDefault="006851B1">
      <w:pPr>
        <w:pStyle w:val="BodyText"/>
        <w:spacing w:before="1"/>
        <w:ind w:left="142" w:right="296"/>
      </w:pPr>
      <w:r>
        <w:t>La</w:t>
      </w:r>
      <w:r>
        <w:rPr>
          <w:spacing w:val="-3"/>
        </w:rPr>
        <w:t xml:space="preserve"> </w:t>
      </w:r>
      <w:r>
        <w:t>información</w:t>
      </w:r>
      <w:r>
        <w:rPr>
          <w:spacing w:val="-4"/>
        </w:rPr>
        <w:t xml:space="preserve"> </w:t>
      </w:r>
      <w:r>
        <w:t>detallada</w:t>
      </w:r>
      <w:r>
        <w:rPr>
          <w:spacing w:val="-3"/>
        </w:rPr>
        <w:t xml:space="preserve"> </w:t>
      </w:r>
      <w:r>
        <w:t>de</w:t>
      </w:r>
      <w:r>
        <w:rPr>
          <w:spacing w:val="-3"/>
        </w:rPr>
        <w:t xml:space="preserve"> </w:t>
      </w:r>
      <w:r>
        <w:t>este</w:t>
      </w:r>
      <w:r>
        <w:rPr>
          <w:spacing w:val="-6"/>
        </w:rPr>
        <w:t xml:space="preserve"> </w:t>
      </w:r>
      <w:r>
        <w:t>medicamento</w:t>
      </w:r>
      <w:r>
        <w:rPr>
          <w:spacing w:val="-4"/>
        </w:rPr>
        <w:t xml:space="preserve"> </w:t>
      </w:r>
      <w:r>
        <w:t>está</w:t>
      </w:r>
      <w:r>
        <w:rPr>
          <w:spacing w:val="-6"/>
        </w:rPr>
        <w:t xml:space="preserve"> </w:t>
      </w:r>
      <w:r>
        <w:t>disponible</w:t>
      </w:r>
      <w:r>
        <w:rPr>
          <w:spacing w:val="-6"/>
        </w:rPr>
        <w:t xml:space="preserve"> </w:t>
      </w:r>
      <w:r>
        <w:t>en</w:t>
      </w:r>
      <w:r>
        <w:rPr>
          <w:spacing w:val="-6"/>
        </w:rPr>
        <w:t xml:space="preserve"> </w:t>
      </w:r>
      <w:r>
        <w:t>la</w:t>
      </w:r>
      <w:r>
        <w:rPr>
          <w:spacing w:val="-3"/>
        </w:rPr>
        <w:t xml:space="preserve"> </w:t>
      </w:r>
      <w:r>
        <w:t>página</w:t>
      </w:r>
      <w:r>
        <w:rPr>
          <w:spacing w:val="-3"/>
        </w:rPr>
        <w:t xml:space="preserve"> </w:t>
      </w:r>
      <w:r>
        <w:t>web</w:t>
      </w:r>
      <w:r>
        <w:rPr>
          <w:spacing w:val="-4"/>
        </w:rPr>
        <w:t xml:space="preserve"> </w:t>
      </w:r>
      <w:r>
        <w:t>de</w:t>
      </w:r>
      <w:r>
        <w:rPr>
          <w:spacing w:val="-6"/>
        </w:rPr>
        <w:t xml:space="preserve"> </w:t>
      </w:r>
      <w:r>
        <w:t>la</w:t>
      </w:r>
      <w:r>
        <w:rPr>
          <w:spacing w:val="-6"/>
        </w:rPr>
        <w:t xml:space="preserve"> </w:t>
      </w:r>
      <w:r>
        <w:t>Agencia</w:t>
      </w:r>
      <w:r>
        <w:rPr>
          <w:spacing w:val="-2"/>
        </w:rPr>
        <w:t xml:space="preserve"> </w:t>
      </w:r>
      <w:r>
        <w:t xml:space="preserve">Europea de Medicamentos: </w:t>
      </w:r>
      <w:r>
        <w:rPr>
          <w:color w:val="0000FF"/>
          <w:u w:val="single" w:color="0000FF"/>
        </w:rPr>
        <w:t>https://</w:t>
      </w:r>
      <w:hyperlink r:id="rId25">
        <w:r w:rsidR="00414901">
          <w:rPr>
            <w:color w:val="0000FF"/>
            <w:u w:val="single" w:color="0000FF"/>
          </w:rPr>
          <w:t>www.ema.europa.eu/</w:t>
        </w:r>
      </w:hyperlink>
    </w:p>
    <w:p w14:paraId="14FDA391" w14:textId="77777777" w:rsidR="00414901" w:rsidRDefault="00414901">
      <w:pPr>
        <w:pStyle w:val="BodyText"/>
        <w:sectPr w:rsidR="00414901">
          <w:pgSz w:w="11920" w:h="16850"/>
          <w:pgMar w:top="960" w:right="1133" w:bottom="920" w:left="1275" w:header="0" w:footer="623" w:gutter="0"/>
          <w:cols w:space="720"/>
        </w:sectPr>
      </w:pPr>
    </w:p>
    <w:p w14:paraId="14FDA392" w14:textId="77777777" w:rsidR="00414901" w:rsidRDefault="006851B1">
      <w:pPr>
        <w:pStyle w:val="Heading2"/>
        <w:spacing w:before="71"/>
      </w:pPr>
      <w:r>
        <w:lastRenderedPageBreak/>
        <w:t>Instrucciones</w:t>
      </w:r>
      <w:r>
        <w:rPr>
          <w:spacing w:val="-14"/>
        </w:rPr>
        <w:t xml:space="preserve"> </w:t>
      </w:r>
      <w:r>
        <w:t>de</w:t>
      </w:r>
      <w:r>
        <w:rPr>
          <w:spacing w:val="-11"/>
        </w:rPr>
        <w:t xml:space="preserve"> </w:t>
      </w:r>
      <w:r>
        <w:rPr>
          <w:spacing w:val="-2"/>
        </w:rPr>
        <w:t>administración</w:t>
      </w:r>
    </w:p>
    <w:p w14:paraId="14FDA393" w14:textId="77777777" w:rsidR="00414901" w:rsidRDefault="00414901">
      <w:pPr>
        <w:pStyle w:val="BodyText"/>
        <w:spacing w:before="1"/>
        <w:rPr>
          <w:b/>
        </w:rPr>
      </w:pPr>
    </w:p>
    <w:p w14:paraId="14FDA394" w14:textId="77777777" w:rsidR="00414901" w:rsidRDefault="006851B1">
      <w:pPr>
        <w:pStyle w:val="ListParagraph"/>
        <w:numPr>
          <w:ilvl w:val="1"/>
          <w:numId w:val="6"/>
        </w:numPr>
        <w:tabs>
          <w:tab w:val="left" w:pos="692"/>
        </w:tabs>
        <w:spacing w:before="1"/>
        <w:ind w:left="692" w:right="344" w:hanging="549"/>
      </w:pPr>
      <w:r>
        <w:t>Al inicio del tratamiento, el profesional sanitario le ayudará con su primera inyección. Sin embargo,</w:t>
      </w:r>
      <w:r>
        <w:rPr>
          <w:spacing w:val="-6"/>
        </w:rPr>
        <w:t xml:space="preserve"> </w:t>
      </w:r>
      <w:r>
        <w:t>es</w:t>
      </w:r>
      <w:r>
        <w:rPr>
          <w:spacing w:val="-6"/>
        </w:rPr>
        <w:t xml:space="preserve"> </w:t>
      </w:r>
      <w:r>
        <w:t>posible</w:t>
      </w:r>
      <w:r>
        <w:rPr>
          <w:spacing w:val="-6"/>
        </w:rPr>
        <w:t xml:space="preserve"> </w:t>
      </w:r>
      <w:r>
        <w:t>que</w:t>
      </w:r>
      <w:r>
        <w:rPr>
          <w:spacing w:val="-6"/>
        </w:rPr>
        <w:t xml:space="preserve"> </w:t>
      </w:r>
      <w:r>
        <w:t>usted</w:t>
      </w:r>
      <w:r>
        <w:rPr>
          <w:spacing w:val="-6"/>
        </w:rPr>
        <w:t xml:space="preserve"> </w:t>
      </w:r>
      <w:r>
        <w:t>y</w:t>
      </w:r>
      <w:r>
        <w:rPr>
          <w:spacing w:val="-4"/>
        </w:rPr>
        <w:t xml:space="preserve"> </w:t>
      </w:r>
      <w:r>
        <w:t>su</w:t>
      </w:r>
      <w:r>
        <w:rPr>
          <w:spacing w:val="-6"/>
        </w:rPr>
        <w:t xml:space="preserve"> </w:t>
      </w:r>
      <w:r>
        <w:t>médico</w:t>
      </w:r>
      <w:r>
        <w:rPr>
          <w:spacing w:val="-4"/>
        </w:rPr>
        <w:t xml:space="preserve"> </w:t>
      </w:r>
      <w:r>
        <w:t>decidan</w:t>
      </w:r>
      <w:r>
        <w:rPr>
          <w:spacing w:val="-6"/>
        </w:rPr>
        <w:t xml:space="preserve"> </w:t>
      </w:r>
      <w:r>
        <w:t>que</w:t>
      </w:r>
      <w:r>
        <w:rPr>
          <w:spacing w:val="-8"/>
        </w:rPr>
        <w:t xml:space="preserve"> </w:t>
      </w:r>
      <w:r>
        <w:t>usted</w:t>
      </w:r>
      <w:r>
        <w:rPr>
          <w:spacing w:val="-9"/>
        </w:rPr>
        <w:t xml:space="preserve"> </w:t>
      </w:r>
      <w:r>
        <w:t>mismo</w:t>
      </w:r>
      <w:r>
        <w:rPr>
          <w:spacing w:val="-4"/>
        </w:rPr>
        <w:t xml:space="preserve"> </w:t>
      </w:r>
      <w:r>
        <w:t>puede</w:t>
      </w:r>
      <w:r>
        <w:rPr>
          <w:spacing w:val="-8"/>
        </w:rPr>
        <w:t xml:space="preserve"> </w:t>
      </w:r>
      <w:r>
        <w:t>inyectarse</w:t>
      </w:r>
      <w:r>
        <w:rPr>
          <w:spacing w:val="-6"/>
        </w:rPr>
        <w:t xml:space="preserve"> </w:t>
      </w:r>
      <w:r>
        <w:t>Otulfi.</w:t>
      </w:r>
      <w:r>
        <w:rPr>
          <w:spacing w:val="-4"/>
        </w:rPr>
        <w:t xml:space="preserve"> </w:t>
      </w:r>
      <w:r>
        <w:t xml:space="preserve">En tal caso, le enseñarán la manera de inyectarse Otulfi. Hable con su médico si tiene alguna duda sobre la administración de las inyecciones. En los niños de 6 </w:t>
      </w:r>
      <w:proofErr w:type="gramStart"/>
      <w:r>
        <w:t>años de edad</w:t>
      </w:r>
      <w:proofErr w:type="gramEnd"/>
      <w:r>
        <w:t xml:space="preserve"> en adelante, se recomienda</w:t>
      </w:r>
      <w:r>
        <w:rPr>
          <w:spacing w:val="-2"/>
        </w:rPr>
        <w:t xml:space="preserve"> </w:t>
      </w:r>
      <w:r>
        <w:t>que</w:t>
      </w:r>
      <w:r>
        <w:rPr>
          <w:spacing w:val="-2"/>
        </w:rPr>
        <w:t xml:space="preserve"> </w:t>
      </w:r>
      <w:r>
        <w:t>la administración de Otulfi la realice</w:t>
      </w:r>
      <w:r>
        <w:rPr>
          <w:spacing w:val="-2"/>
        </w:rPr>
        <w:t xml:space="preserve"> </w:t>
      </w:r>
      <w:r>
        <w:t>un profesional sanitario</w:t>
      </w:r>
      <w:r>
        <w:rPr>
          <w:spacing w:val="-3"/>
        </w:rPr>
        <w:t xml:space="preserve"> </w:t>
      </w:r>
      <w:r>
        <w:t>o un</w:t>
      </w:r>
      <w:r>
        <w:rPr>
          <w:spacing w:val="-3"/>
        </w:rPr>
        <w:t xml:space="preserve"> </w:t>
      </w:r>
      <w:r>
        <w:t>cuidador</w:t>
      </w:r>
      <w:r>
        <w:rPr>
          <w:spacing w:val="-2"/>
        </w:rPr>
        <w:t xml:space="preserve"> </w:t>
      </w:r>
      <w:r>
        <w:t>tras recibir el entrenamiento adecuado.</w:t>
      </w:r>
    </w:p>
    <w:p w14:paraId="14FDA395" w14:textId="77777777" w:rsidR="00414901" w:rsidRDefault="006851B1">
      <w:pPr>
        <w:pStyle w:val="ListParagraph"/>
        <w:numPr>
          <w:ilvl w:val="1"/>
          <w:numId w:val="6"/>
        </w:numPr>
        <w:tabs>
          <w:tab w:val="left" w:pos="692"/>
        </w:tabs>
        <w:spacing w:line="264" w:lineRule="exact"/>
        <w:ind w:left="692" w:hanging="552"/>
      </w:pPr>
      <w:r>
        <w:t>No</w:t>
      </w:r>
      <w:r>
        <w:rPr>
          <w:spacing w:val="-13"/>
        </w:rPr>
        <w:t xml:space="preserve"> </w:t>
      </w:r>
      <w:r>
        <w:t>mezcle</w:t>
      </w:r>
      <w:r>
        <w:rPr>
          <w:spacing w:val="-9"/>
        </w:rPr>
        <w:t xml:space="preserve"> </w:t>
      </w:r>
      <w:r>
        <w:t>Otulfi</w:t>
      </w:r>
      <w:r>
        <w:rPr>
          <w:spacing w:val="-9"/>
        </w:rPr>
        <w:t xml:space="preserve"> </w:t>
      </w:r>
      <w:r>
        <w:t>con</w:t>
      </w:r>
      <w:r>
        <w:rPr>
          <w:spacing w:val="-9"/>
        </w:rPr>
        <w:t xml:space="preserve"> </w:t>
      </w:r>
      <w:r>
        <w:t>otros</w:t>
      </w:r>
      <w:r>
        <w:rPr>
          <w:spacing w:val="-11"/>
        </w:rPr>
        <w:t xml:space="preserve"> </w:t>
      </w:r>
      <w:r>
        <w:t>líquidos</w:t>
      </w:r>
      <w:r>
        <w:rPr>
          <w:spacing w:val="-9"/>
        </w:rPr>
        <w:t xml:space="preserve"> </w:t>
      </w:r>
      <w:r>
        <w:rPr>
          <w:spacing w:val="-2"/>
        </w:rPr>
        <w:t>inyectables.</w:t>
      </w:r>
    </w:p>
    <w:p w14:paraId="14FDA396" w14:textId="77777777" w:rsidR="00414901" w:rsidRDefault="006851B1">
      <w:pPr>
        <w:pStyle w:val="ListParagraph"/>
        <w:numPr>
          <w:ilvl w:val="1"/>
          <w:numId w:val="6"/>
        </w:numPr>
        <w:tabs>
          <w:tab w:val="left" w:pos="709"/>
        </w:tabs>
        <w:spacing w:before="4"/>
        <w:ind w:right="574" w:hanging="566"/>
      </w:pPr>
      <w:r>
        <w:t>No</w:t>
      </w:r>
      <w:r>
        <w:rPr>
          <w:spacing w:val="-4"/>
        </w:rPr>
        <w:t xml:space="preserve"> </w:t>
      </w:r>
      <w:r>
        <w:t>agite</w:t>
      </w:r>
      <w:r>
        <w:rPr>
          <w:spacing w:val="-6"/>
        </w:rPr>
        <w:t xml:space="preserve"> </w:t>
      </w:r>
      <w:r>
        <w:t>las</w:t>
      </w:r>
      <w:r>
        <w:rPr>
          <w:spacing w:val="-6"/>
        </w:rPr>
        <w:t xml:space="preserve"> </w:t>
      </w:r>
      <w:r>
        <w:t>jeringas</w:t>
      </w:r>
      <w:r>
        <w:rPr>
          <w:spacing w:val="-6"/>
        </w:rPr>
        <w:t xml:space="preserve"> </w:t>
      </w:r>
      <w:r>
        <w:t>precargadas</w:t>
      </w:r>
      <w:r>
        <w:rPr>
          <w:spacing w:val="-6"/>
        </w:rPr>
        <w:t xml:space="preserve"> </w:t>
      </w:r>
      <w:r>
        <w:t>de</w:t>
      </w:r>
      <w:r>
        <w:rPr>
          <w:spacing w:val="-6"/>
        </w:rPr>
        <w:t xml:space="preserve"> </w:t>
      </w:r>
      <w:r>
        <w:t>Otulfi.</w:t>
      </w:r>
      <w:r>
        <w:rPr>
          <w:spacing w:val="-6"/>
        </w:rPr>
        <w:t xml:space="preserve"> </w:t>
      </w:r>
      <w:r>
        <w:t>El</w:t>
      </w:r>
      <w:r>
        <w:rPr>
          <w:spacing w:val="-5"/>
        </w:rPr>
        <w:t xml:space="preserve"> </w:t>
      </w:r>
      <w:r>
        <w:t>medicamento</w:t>
      </w:r>
      <w:r>
        <w:rPr>
          <w:spacing w:val="-4"/>
        </w:rPr>
        <w:t xml:space="preserve"> </w:t>
      </w:r>
      <w:r>
        <w:t>puede</w:t>
      </w:r>
      <w:r>
        <w:rPr>
          <w:spacing w:val="-6"/>
        </w:rPr>
        <w:t xml:space="preserve"> </w:t>
      </w:r>
      <w:r>
        <w:t>deteriorarse</w:t>
      </w:r>
      <w:r>
        <w:rPr>
          <w:spacing w:val="-6"/>
        </w:rPr>
        <w:t xml:space="preserve"> </w:t>
      </w:r>
      <w:r>
        <w:t>si</w:t>
      </w:r>
      <w:r>
        <w:rPr>
          <w:spacing w:val="-8"/>
        </w:rPr>
        <w:t xml:space="preserve"> </w:t>
      </w:r>
      <w:r>
        <w:t>se</w:t>
      </w:r>
      <w:r>
        <w:rPr>
          <w:spacing w:val="-6"/>
        </w:rPr>
        <w:t xml:space="preserve"> </w:t>
      </w:r>
      <w:r>
        <w:t>agita</w:t>
      </w:r>
      <w:r>
        <w:rPr>
          <w:spacing w:val="-6"/>
        </w:rPr>
        <w:t xml:space="preserve"> </w:t>
      </w:r>
      <w:r>
        <w:t>con energía. No use el medicamento si se ha agitado enérgicamente.</w:t>
      </w:r>
    </w:p>
    <w:p w14:paraId="14FDA397" w14:textId="77777777" w:rsidR="00414901" w:rsidRDefault="006851B1">
      <w:pPr>
        <w:pStyle w:val="BodyText"/>
        <w:spacing w:before="249"/>
        <w:ind w:left="143"/>
      </w:pPr>
      <w:r>
        <w:t>La</w:t>
      </w:r>
      <w:r>
        <w:rPr>
          <w:spacing w:val="-8"/>
        </w:rPr>
        <w:t xml:space="preserve"> </w:t>
      </w:r>
      <w:r>
        <w:t>Figura</w:t>
      </w:r>
      <w:r>
        <w:rPr>
          <w:spacing w:val="-7"/>
        </w:rPr>
        <w:t xml:space="preserve"> </w:t>
      </w:r>
      <w:r>
        <w:t>1</w:t>
      </w:r>
      <w:r>
        <w:rPr>
          <w:spacing w:val="-7"/>
        </w:rPr>
        <w:t xml:space="preserve"> </w:t>
      </w:r>
      <w:r>
        <w:t>muestra</w:t>
      </w:r>
      <w:r>
        <w:rPr>
          <w:spacing w:val="-7"/>
        </w:rPr>
        <w:t xml:space="preserve"> </w:t>
      </w:r>
      <w:r>
        <w:t>cómo</w:t>
      </w:r>
      <w:r>
        <w:rPr>
          <w:spacing w:val="-7"/>
        </w:rPr>
        <w:t xml:space="preserve"> </w:t>
      </w:r>
      <w:r>
        <w:t>es</w:t>
      </w:r>
      <w:r>
        <w:rPr>
          <w:spacing w:val="-7"/>
        </w:rPr>
        <w:t xml:space="preserve"> </w:t>
      </w:r>
      <w:r>
        <w:t>la</w:t>
      </w:r>
      <w:r>
        <w:rPr>
          <w:spacing w:val="-8"/>
        </w:rPr>
        <w:t xml:space="preserve"> </w:t>
      </w:r>
      <w:r>
        <w:t>jeringa</w:t>
      </w:r>
      <w:r>
        <w:rPr>
          <w:spacing w:val="-7"/>
        </w:rPr>
        <w:t xml:space="preserve"> </w:t>
      </w:r>
      <w:r>
        <w:rPr>
          <w:spacing w:val="-2"/>
        </w:rPr>
        <w:t>precargada.</w:t>
      </w:r>
    </w:p>
    <w:p w14:paraId="14FDA398" w14:textId="77777777" w:rsidR="00414901" w:rsidRDefault="00414901">
      <w:pPr>
        <w:pStyle w:val="BodyText"/>
        <w:spacing w:before="6"/>
        <w:rPr>
          <w:sz w:val="16"/>
        </w:rPr>
      </w:pPr>
    </w:p>
    <w:p w14:paraId="14FDA399" w14:textId="77777777" w:rsidR="00414901" w:rsidRDefault="00414901">
      <w:pPr>
        <w:pStyle w:val="BodyText"/>
        <w:rPr>
          <w:sz w:val="16"/>
        </w:rPr>
        <w:sectPr w:rsidR="00414901">
          <w:pgSz w:w="11920" w:h="16850"/>
          <w:pgMar w:top="1040" w:right="1133" w:bottom="920" w:left="1275" w:header="0" w:footer="623" w:gutter="0"/>
          <w:cols w:space="720"/>
        </w:sectPr>
      </w:pPr>
    </w:p>
    <w:p w14:paraId="14FDA39A" w14:textId="77777777" w:rsidR="00414901" w:rsidRDefault="006851B1">
      <w:pPr>
        <w:tabs>
          <w:tab w:val="left" w:pos="1693"/>
        </w:tabs>
        <w:spacing w:before="91"/>
        <w:ind w:left="901"/>
        <w:rPr>
          <w:sz w:val="19"/>
        </w:rPr>
      </w:pPr>
      <w:r>
        <w:rPr>
          <w:noProof/>
          <w:sz w:val="19"/>
        </w:rPr>
        <mc:AlternateContent>
          <mc:Choice Requires="wpg">
            <w:drawing>
              <wp:anchor distT="0" distB="0" distL="0" distR="0" simplePos="0" relativeHeight="251658242" behindDoc="1" locked="0" layoutInCell="1" allowOverlap="1" wp14:anchorId="14FDA69D" wp14:editId="49A93A48">
                <wp:simplePos x="0" y="0"/>
                <wp:positionH relativeFrom="page">
                  <wp:posOffset>1316354</wp:posOffset>
                </wp:positionH>
                <wp:positionV relativeFrom="paragraph">
                  <wp:posOffset>240349</wp:posOffset>
                </wp:positionV>
                <wp:extent cx="5027295" cy="141478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7295" cy="1414780"/>
                          <a:chOff x="0" y="0"/>
                          <a:chExt cx="5027295" cy="1414780"/>
                        </a:xfrm>
                      </wpg:grpSpPr>
                      <pic:pic xmlns:pic="http://schemas.openxmlformats.org/drawingml/2006/picture">
                        <pic:nvPicPr>
                          <pic:cNvPr id="165" name="Image 165"/>
                          <pic:cNvPicPr/>
                        </pic:nvPicPr>
                        <pic:blipFill>
                          <a:blip r:embed="rId26" cstate="print"/>
                          <a:stretch>
                            <a:fillRect/>
                          </a:stretch>
                        </pic:blipFill>
                        <pic:spPr>
                          <a:xfrm>
                            <a:off x="0" y="2511"/>
                            <a:ext cx="5027294" cy="1412239"/>
                          </a:xfrm>
                          <a:prstGeom prst="rect">
                            <a:avLst/>
                          </a:prstGeom>
                        </pic:spPr>
                      </pic:pic>
                      <wps:wsp>
                        <wps:cNvPr id="166" name="Textbox 166"/>
                        <wps:cNvSpPr txBox="1"/>
                        <wps:spPr>
                          <a:xfrm>
                            <a:off x="626745" y="0"/>
                            <a:ext cx="1002030" cy="133350"/>
                          </a:xfrm>
                          <a:prstGeom prst="rect">
                            <a:avLst/>
                          </a:prstGeom>
                        </wps:spPr>
                        <wps:txbx>
                          <w:txbxContent>
                            <w:p w14:paraId="14FDA73A" w14:textId="77777777" w:rsidR="00414901" w:rsidRDefault="006851B1">
                              <w:pPr>
                                <w:spacing w:line="210" w:lineRule="exact"/>
                                <w:rPr>
                                  <w:sz w:val="19"/>
                                </w:rPr>
                              </w:pPr>
                              <w:r>
                                <w:rPr>
                                  <w:sz w:val="19"/>
                                </w:rPr>
                                <w:t>protector</w:t>
                              </w:r>
                              <w:r>
                                <w:rPr>
                                  <w:spacing w:val="-4"/>
                                  <w:sz w:val="19"/>
                                </w:rPr>
                                <w:t xml:space="preserve"> </w:t>
                              </w:r>
                              <w:r>
                                <w:rPr>
                                  <w:sz w:val="19"/>
                                </w:rPr>
                                <w:t>de</w:t>
                              </w:r>
                              <w:r>
                                <w:rPr>
                                  <w:spacing w:val="-3"/>
                                  <w:sz w:val="19"/>
                                </w:rPr>
                                <w:t xml:space="preserve"> </w:t>
                              </w:r>
                              <w:r>
                                <w:rPr>
                                  <w:sz w:val="19"/>
                                </w:rPr>
                                <w:t>la</w:t>
                              </w:r>
                              <w:r>
                                <w:rPr>
                                  <w:spacing w:val="-4"/>
                                  <w:sz w:val="19"/>
                                </w:rPr>
                                <w:t xml:space="preserve"> </w:t>
                              </w:r>
                              <w:r>
                                <w:rPr>
                                  <w:spacing w:val="-2"/>
                                  <w:sz w:val="19"/>
                                </w:rPr>
                                <w:t>aguja</w:t>
                              </w:r>
                            </w:p>
                          </w:txbxContent>
                        </wps:txbx>
                        <wps:bodyPr wrap="square" lIns="0" tIns="0" rIns="0" bIns="0" rtlCol="0">
                          <a:noAutofit/>
                        </wps:bodyPr>
                      </wps:wsp>
                    </wpg:wgp>
                  </a:graphicData>
                </a:graphic>
              </wp:anchor>
            </w:drawing>
          </mc:Choice>
          <mc:Fallback>
            <w:pict>
              <v:group w14:anchorId="14FDA69D" id="Group 164" o:spid="_x0000_s1194" style="position:absolute;left:0;text-align:left;margin-left:103.65pt;margin-top:18.95pt;width:395.85pt;height:111.4pt;z-index:-251658238;mso-wrap-distance-left:0;mso-wrap-distance-right:0;mso-position-horizontal-relative:page;mso-position-vertical-relative:text" coordsize="50272,14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5" o:spid="_x0000_s1195" type="#_x0000_t75" style="position:absolute;top:25;width:50272;height:14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">
                  <v:imagedata r:id="rId27" o:title=""/>
                </v:shape>
                <v:shape id="Textbox 166" o:spid="_x0000_s1196" type="#_x0000_t202" style="position:absolute;left:6267;width:1002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14FDA73A" w14:textId="77777777" w:rsidR="00414901" w:rsidRDefault="006851B1">
                        <w:pPr>
                          <w:spacing w:line="210" w:lineRule="exact"/>
                          <w:rPr>
                            <w:sz w:val="19"/>
                          </w:rPr>
                        </w:pPr>
                        <w:r>
                          <w:rPr>
                            <w:sz w:val="19"/>
                          </w:rPr>
                          <w:t>protector</w:t>
                        </w:r>
                        <w:r>
                          <w:rPr>
                            <w:spacing w:val="-4"/>
                            <w:sz w:val="19"/>
                          </w:rPr>
                          <w:t xml:space="preserve"> </w:t>
                        </w:r>
                        <w:r>
                          <w:rPr>
                            <w:sz w:val="19"/>
                          </w:rPr>
                          <w:t>de</w:t>
                        </w:r>
                        <w:r>
                          <w:rPr>
                            <w:spacing w:val="-3"/>
                            <w:sz w:val="19"/>
                          </w:rPr>
                          <w:t xml:space="preserve"> </w:t>
                        </w:r>
                        <w:r>
                          <w:rPr>
                            <w:sz w:val="19"/>
                          </w:rPr>
                          <w:t>la</w:t>
                        </w:r>
                        <w:r>
                          <w:rPr>
                            <w:spacing w:val="-4"/>
                            <w:sz w:val="19"/>
                          </w:rPr>
                          <w:t xml:space="preserve"> </w:t>
                        </w:r>
                        <w:r>
                          <w:rPr>
                            <w:spacing w:val="-2"/>
                            <w:sz w:val="19"/>
                          </w:rPr>
                          <w:t>aguja</w:t>
                        </w:r>
                      </w:p>
                    </w:txbxContent>
                  </v:textbox>
                </v:shape>
                <w10:wrap anchorx="page"/>
              </v:group>
            </w:pict>
          </mc:Fallback>
        </mc:AlternateContent>
      </w:r>
      <w:r>
        <w:rPr>
          <w:spacing w:val="-2"/>
          <w:position w:val="6"/>
          <w:sz w:val="19"/>
        </w:rPr>
        <w:t>Émbolo</w:t>
      </w:r>
      <w:r>
        <w:rPr>
          <w:position w:val="6"/>
          <w:sz w:val="19"/>
        </w:rPr>
        <w:tab/>
      </w:r>
      <w:r>
        <w:rPr>
          <w:spacing w:val="-2"/>
          <w:sz w:val="19"/>
        </w:rPr>
        <w:t>Clips</w:t>
      </w:r>
      <w:r>
        <w:rPr>
          <w:spacing w:val="-6"/>
          <w:sz w:val="19"/>
        </w:rPr>
        <w:t xml:space="preserve"> </w:t>
      </w:r>
      <w:r>
        <w:rPr>
          <w:spacing w:val="-2"/>
          <w:sz w:val="19"/>
        </w:rPr>
        <w:t>de</w:t>
      </w:r>
      <w:r>
        <w:rPr>
          <w:spacing w:val="-6"/>
          <w:sz w:val="19"/>
        </w:rPr>
        <w:t xml:space="preserve"> </w:t>
      </w:r>
      <w:r>
        <w:rPr>
          <w:spacing w:val="-2"/>
          <w:sz w:val="19"/>
        </w:rPr>
        <w:t>activación</w:t>
      </w:r>
      <w:r>
        <w:rPr>
          <w:spacing w:val="-7"/>
          <w:sz w:val="19"/>
        </w:rPr>
        <w:t xml:space="preserve"> </w:t>
      </w:r>
      <w:r>
        <w:rPr>
          <w:spacing w:val="-5"/>
          <w:sz w:val="19"/>
        </w:rPr>
        <w:t>del</w:t>
      </w:r>
    </w:p>
    <w:p w14:paraId="14FDA39B" w14:textId="77777777" w:rsidR="00414901" w:rsidRDefault="006851B1">
      <w:pPr>
        <w:tabs>
          <w:tab w:val="left" w:pos="1515"/>
          <w:tab w:val="left" w:pos="3769"/>
        </w:tabs>
        <w:spacing w:before="94"/>
        <w:ind w:left="457"/>
        <w:rPr>
          <w:sz w:val="19"/>
        </w:rPr>
      </w:pPr>
      <w:r>
        <w:br w:type="column"/>
      </w:r>
      <w:r>
        <w:rPr>
          <w:spacing w:val="-2"/>
          <w:position w:val="11"/>
          <w:sz w:val="19"/>
        </w:rPr>
        <w:t>Cuerpo</w:t>
      </w:r>
      <w:r>
        <w:rPr>
          <w:position w:val="11"/>
          <w:sz w:val="19"/>
        </w:rPr>
        <w:tab/>
      </w:r>
      <w:r>
        <w:rPr>
          <w:spacing w:val="-2"/>
          <w:sz w:val="19"/>
        </w:rPr>
        <w:t>Visor</w:t>
      </w:r>
      <w:r>
        <w:rPr>
          <w:sz w:val="19"/>
        </w:rPr>
        <w:tab/>
        <w:t>Tapa</w:t>
      </w:r>
      <w:r>
        <w:rPr>
          <w:spacing w:val="-6"/>
          <w:sz w:val="19"/>
        </w:rPr>
        <w:t xml:space="preserve"> </w:t>
      </w:r>
      <w:r>
        <w:rPr>
          <w:sz w:val="19"/>
        </w:rPr>
        <w:t>de</w:t>
      </w:r>
      <w:r>
        <w:rPr>
          <w:spacing w:val="-5"/>
          <w:sz w:val="19"/>
        </w:rPr>
        <w:t xml:space="preserve"> </w:t>
      </w:r>
      <w:r>
        <w:rPr>
          <w:sz w:val="19"/>
        </w:rPr>
        <w:t>la</w:t>
      </w:r>
      <w:r>
        <w:rPr>
          <w:spacing w:val="-5"/>
          <w:sz w:val="19"/>
        </w:rPr>
        <w:t xml:space="preserve"> </w:t>
      </w:r>
      <w:r>
        <w:rPr>
          <w:spacing w:val="-4"/>
          <w:sz w:val="19"/>
        </w:rPr>
        <w:t>guja</w:t>
      </w:r>
    </w:p>
    <w:p w14:paraId="14FDA39C" w14:textId="77777777" w:rsidR="00414901" w:rsidRDefault="00414901">
      <w:pPr>
        <w:rPr>
          <w:sz w:val="19"/>
        </w:rPr>
        <w:sectPr w:rsidR="00414901">
          <w:type w:val="continuous"/>
          <w:pgSz w:w="11920" w:h="16850"/>
          <w:pgMar w:top="1940" w:right="1133" w:bottom="820" w:left="1275" w:header="0" w:footer="623" w:gutter="0"/>
          <w:cols w:num="2" w:space="720" w:equalWidth="0">
            <w:col w:w="3396" w:space="40"/>
            <w:col w:w="6076"/>
          </w:cols>
        </w:sectPr>
      </w:pPr>
    </w:p>
    <w:p w14:paraId="14FDA39D" w14:textId="77777777" w:rsidR="00414901" w:rsidRDefault="00414901">
      <w:pPr>
        <w:pStyle w:val="BodyText"/>
        <w:rPr>
          <w:sz w:val="20"/>
        </w:rPr>
      </w:pPr>
    </w:p>
    <w:p w14:paraId="14FDA39E" w14:textId="77777777" w:rsidR="00414901" w:rsidRDefault="00414901">
      <w:pPr>
        <w:pStyle w:val="BodyText"/>
        <w:rPr>
          <w:sz w:val="20"/>
        </w:rPr>
      </w:pPr>
    </w:p>
    <w:p w14:paraId="14FDA39F" w14:textId="77777777" w:rsidR="00414901" w:rsidRDefault="00414901">
      <w:pPr>
        <w:pStyle w:val="BodyText"/>
        <w:rPr>
          <w:sz w:val="20"/>
        </w:rPr>
      </w:pPr>
    </w:p>
    <w:p w14:paraId="14FDA3A0" w14:textId="77777777" w:rsidR="00414901" w:rsidRDefault="00414901">
      <w:pPr>
        <w:pStyle w:val="BodyText"/>
        <w:rPr>
          <w:sz w:val="20"/>
        </w:rPr>
      </w:pPr>
    </w:p>
    <w:p w14:paraId="14FDA3A1" w14:textId="77777777" w:rsidR="00414901" w:rsidRDefault="00414901">
      <w:pPr>
        <w:pStyle w:val="BodyText"/>
        <w:rPr>
          <w:sz w:val="20"/>
        </w:rPr>
      </w:pPr>
    </w:p>
    <w:p w14:paraId="14FDA3A2" w14:textId="77777777" w:rsidR="00414901" w:rsidRDefault="00414901">
      <w:pPr>
        <w:pStyle w:val="BodyText"/>
        <w:rPr>
          <w:sz w:val="20"/>
        </w:rPr>
      </w:pPr>
    </w:p>
    <w:p w14:paraId="14FDA3A3" w14:textId="77777777" w:rsidR="00414901" w:rsidRDefault="00414901">
      <w:pPr>
        <w:pStyle w:val="BodyText"/>
        <w:rPr>
          <w:sz w:val="20"/>
        </w:rPr>
      </w:pPr>
    </w:p>
    <w:p w14:paraId="14FDA3A4" w14:textId="77777777" w:rsidR="00414901" w:rsidRDefault="00414901">
      <w:pPr>
        <w:pStyle w:val="BodyText"/>
        <w:spacing w:before="190"/>
        <w:rPr>
          <w:sz w:val="20"/>
        </w:rPr>
      </w:pPr>
    </w:p>
    <w:p w14:paraId="14FDA3A5" w14:textId="77777777" w:rsidR="00414901" w:rsidRDefault="00414901">
      <w:pPr>
        <w:pStyle w:val="BodyText"/>
        <w:rPr>
          <w:sz w:val="20"/>
        </w:rPr>
        <w:sectPr w:rsidR="00414901">
          <w:type w:val="continuous"/>
          <w:pgSz w:w="11920" w:h="16850"/>
          <w:pgMar w:top="1940" w:right="1133" w:bottom="820" w:left="1275" w:header="0" w:footer="623" w:gutter="0"/>
          <w:cols w:space="720"/>
        </w:sectPr>
      </w:pPr>
    </w:p>
    <w:p w14:paraId="14FDA3A6" w14:textId="77777777" w:rsidR="00414901" w:rsidRDefault="006851B1">
      <w:pPr>
        <w:tabs>
          <w:tab w:val="left" w:pos="1988"/>
        </w:tabs>
        <w:spacing w:before="95"/>
        <w:ind w:left="296"/>
        <w:rPr>
          <w:sz w:val="19"/>
        </w:rPr>
      </w:pPr>
      <w:r>
        <w:rPr>
          <w:position w:val="5"/>
          <w:sz w:val="19"/>
        </w:rPr>
        <w:t>Cabeza</w:t>
      </w:r>
      <w:r>
        <w:rPr>
          <w:spacing w:val="-12"/>
          <w:position w:val="5"/>
          <w:sz w:val="19"/>
        </w:rPr>
        <w:t xml:space="preserve"> </w:t>
      </w:r>
      <w:r>
        <w:rPr>
          <w:position w:val="5"/>
          <w:sz w:val="19"/>
        </w:rPr>
        <w:t>del</w:t>
      </w:r>
      <w:r>
        <w:rPr>
          <w:spacing w:val="-10"/>
          <w:position w:val="5"/>
          <w:sz w:val="19"/>
        </w:rPr>
        <w:t xml:space="preserve"> </w:t>
      </w:r>
      <w:r>
        <w:rPr>
          <w:spacing w:val="-2"/>
          <w:position w:val="5"/>
          <w:sz w:val="19"/>
        </w:rPr>
        <w:t>émbolo</w:t>
      </w:r>
      <w:r>
        <w:rPr>
          <w:position w:val="5"/>
          <w:sz w:val="19"/>
        </w:rPr>
        <w:tab/>
      </w:r>
      <w:r>
        <w:rPr>
          <w:spacing w:val="-2"/>
          <w:sz w:val="19"/>
        </w:rPr>
        <w:t>Alas</w:t>
      </w:r>
      <w:r>
        <w:rPr>
          <w:spacing w:val="-6"/>
          <w:sz w:val="19"/>
        </w:rPr>
        <w:t xml:space="preserve"> </w:t>
      </w:r>
      <w:r>
        <w:rPr>
          <w:spacing w:val="-2"/>
          <w:sz w:val="19"/>
        </w:rPr>
        <w:t>del</w:t>
      </w:r>
      <w:r>
        <w:rPr>
          <w:spacing w:val="-6"/>
          <w:sz w:val="19"/>
        </w:rPr>
        <w:t xml:space="preserve"> </w:t>
      </w:r>
      <w:r>
        <w:rPr>
          <w:spacing w:val="-2"/>
          <w:sz w:val="19"/>
        </w:rPr>
        <w:t>protector</w:t>
      </w:r>
      <w:r>
        <w:rPr>
          <w:spacing w:val="-7"/>
          <w:sz w:val="19"/>
        </w:rPr>
        <w:t xml:space="preserve"> </w:t>
      </w:r>
      <w:r>
        <w:rPr>
          <w:spacing w:val="-5"/>
          <w:sz w:val="19"/>
        </w:rPr>
        <w:t>de</w:t>
      </w:r>
    </w:p>
    <w:p w14:paraId="14FDA3A7" w14:textId="77777777" w:rsidR="00414901" w:rsidRDefault="006851B1">
      <w:pPr>
        <w:ind w:right="498"/>
        <w:jc w:val="right"/>
        <w:rPr>
          <w:sz w:val="19"/>
        </w:rPr>
      </w:pPr>
      <w:r>
        <w:rPr>
          <w:sz w:val="19"/>
        </w:rPr>
        <w:t>la</w:t>
      </w:r>
      <w:r>
        <w:rPr>
          <w:spacing w:val="-2"/>
          <w:sz w:val="19"/>
        </w:rPr>
        <w:t xml:space="preserve"> </w:t>
      </w:r>
      <w:r>
        <w:rPr>
          <w:spacing w:val="-4"/>
          <w:sz w:val="19"/>
        </w:rPr>
        <w:t>aguja</w:t>
      </w:r>
    </w:p>
    <w:p w14:paraId="14FDA3A8" w14:textId="77777777" w:rsidR="00414901" w:rsidRDefault="006851B1">
      <w:pPr>
        <w:tabs>
          <w:tab w:val="left" w:pos="2346"/>
        </w:tabs>
        <w:spacing w:before="92"/>
        <w:ind w:left="500"/>
        <w:rPr>
          <w:sz w:val="19"/>
        </w:rPr>
      </w:pPr>
      <w:r>
        <w:br w:type="column"/>
      </w:r>
      <w:r>
        <w:rPr>
          <w:spacing w:val="-2"/>
          <w:sz w:val="19"/>
        </w:rPr>
        <w:t>Etiqueta</w:t>
      </w:r>
      <w:r>
        <w:rPr>
          <w:sz w:val="19"/>
        </w:rPr>
        <w:tab/>
      </w:r>
      <w:r>
        <w:rPr>
          <w:spacing w:val="-4"/>
          <w:sz w:val="19"/>
        </w:rPr>
        <w:t>Aguja</w:t>
      </w:r>
    </w:p>
    <w:p w14:paraId="14FDA3A9" w14:textId="77777777" w:rsidR="00414901" w:rsidRDefault="00414901">
      <w:pPr>
        <w:pStyle w:val="BodyText"/>
        <w:spacing w:before="207"/>
        <w:rPr>
          <w:sz w:val="19"/>
        </w:rPr>
      </w:pPr>
    </w:p>
    <w:p w14:paraId="14FDA3AA" w14:textId="77777777" w:rsidR="00414901" w:rsidRDefault="006851B1">
      <w:pPr>
        <w:pStyle w:val="BodyText"/>
        <w:ind w:left="297"/>
      </w:pPr>
      <w:r>
        <w:t>Figura</w:t>
      </w:r>
      <w:r>
        <w:rPr>
          <w:spacing w:val="-9"/>
        </w:rPr>
        <w:t xml:space="preserve"> </w:t>
      </w:r>
      <w:r>
        <w:rPr>
          <w:spacing w:val="-10"/>
        </w:rPr>
        <w:t>1</w:t>
      </w:r>
    </w:p>
    <w:p w14:paraId="14FDA3AB" w14:textId="77777777" w:rsidR="00414901" w:rsidRDefault="00414901">
      <w:pPr>
        <w:pStyle w:val="BodyText"/>
        <w:sectPr w:rsidR="00414901">
          <w:type w:val="continuous"/>
          <w:pgSz w:w="11920" w:h="16850"/>
          <w:pgMar w:top="1940" w:right="1133" w:bottom="820" w:left="1275" w:header="0" w:footer="623" w:gutter="0"/>
          <w:cols w:num="2" w:space="720" w:equalWidth="0">
            <w:col w:w="3585" w:space="428"/>
            <w:col w:w="5499"/>
          </w:cols>
        </w:sectPr>
      </w:pPr>
    </w:p>
    <w:p w14:paraId="14FDA3AC" w14:textId="77777777" w:rsidR="00414901" w:rsidRDefault="00414901">
      <w:pPr>
        <w:pStyle w:val="BodyText"/>
        <w:spacing w:before="252"/>
      </w:pPr>
    </w:p>
    <w:p w14:paraId="14FDA3AD" w14:textId="77777777" w:rsidR="00414901" w:rsidRDefault="006851B1">
      <w:pPr>
        <w:pStyle w:val="Heading2"/>
        <w:numPr>
          <w:ilvl w:val="0"/>
          <w:numId w:val="5"/>
        </w:numPr>
        <w:tabs>
          <w:tab w:val="left" w:pos="707"/>
          <w:tab w:val="left" w:pos="709"/>
        </w:tabs>
        <w:ind w:right="767"/>
        <w:jc w:val="both"/>
      </w:pPr>
      <w:r>
        <w:t>Compruebe</w:t>
      </w:r>
      <w:r>
        <w:rPr>
          <w:spacing w:val="-2"/>
        </w:rPr>
        <w:t xml:space="preserve"> </w:t>
      </w:r>
      <w:r>
        <w:t>el</w:t>
      </w:r>
      <w:r>
        <w:rPr>
          <w:spacing w:val="-1"/>
        </w:rPr>
        <w:t xml:space="preserve"> </w:t>
      </w:r>
      <w:r>
        <w:t>número</w:t>
      </w:r>
      <w:r>
        <w:rPr>
          <w:spacing w:val="-2"/>
        </w:rPr>
        <w:t xml:space="preserve"> </w:t>
      </w:r>
      <w:r>
        <w:t>de</w:t>
      </w:r>
      <w:r>
        <w:rPr>
          <w:spacing w:val="-4"/>
        </w:rPr>
        <w:t xml:space="preserve"> </w:t>
      </w:r>
      <w:r>
        <w:t>jeringas</w:t>
      </w:r>
      <w:r>
        <w:rPr>
          <w:spacing w:val="-2"/>
        </w:rPr>
        <w:t xml:space="preserve"> </w:t>
      </w:r>
      <w:r>
        <w:t>precargadas</w:t>
      </w:r>
      <w:r>
        <w:rPr>
          <w:spacing w:val="-4"/>
        </w:rPr>
        <w:t xml:space="preserve"> </w:t>
      </w:r>
      <w:r>
        <w:t>y</w:t>
      </w:r>
      <w:r>
        <w:rPr>
          <w:spacing w:val="-2"/>
        </w:rPr>
        <w:t xml:space="preserve"> </w:t>
      </w:r>
      <w:r>
        <w:t>prepare</w:t>
      </w:r>
      <w:r>
        <w:rPr>
          <w:spacing w:val="-4"/>
        </w:rPr>
        <w:t xml:space="preserve"> </w:t>
      </w:r>
      <w:r>
        <w:t>los</w:t>
      </w:r>
      <w:r>
        <w:rPr>
          <w:spacing w:val="-2"/>
        </w:rPr>
        <w:t xml:space="preserve"> </w:t>
      </w:r>
      <w:r>
        <w:t>materiales:</w:t>
      </w:r>
      <w:r>
        <w:rPr>
          <w:spacing w:val="-1"/>
        </w:rPr>
        <w:t xml:space="preserve"> </w:t>
      </w:r>
      <w:r>
        <w:t>Preparación para utilizar la jeringa precargada</w:t>
      </w:r>
    </w:p>
    <w:p w14:paraId="14FDA3AE" w14:textId="77777777" w:rsidR="00414901" w:rsidRDefault="006851B1">
      <w:pPr>
        <w:pStyle w:val="ListParagraph"/>
        <w:numPr>
          <w:ilvl w:val="1"/>
          <w:numId w:val="5"/>
        </w:numPr>
        <w:tabs>
          <w:tab w:val="left" w:pos="707"/>
          <w:tab w:val="left" w:pos="709"/>
        </w:tabs>
        <w:spacing w:before="2"/>
        <w:ind w:right="630"/>
        <w:jc w:val="both"/>
      </w:pPr>
      <w:r>
        <w:t>Saque la(s) jeringa(s) precargada(s) de la nevera. Deje la jeringa precargada fuera de la caja durante 30 minutos. Esto permitirá que el líquido alcance una temperatura agradable para su administración</w:t>
      </w:r>
      <w:r>
        <w:rPr>
          <w:spacing w:val="-4"/>
        </w:rPr>
        <w:t xml:space="preserve"> </w:t>
      </w:r>
      <w:r>
        <w:t>(temperatura</w:t>
      </w:r>
      <w:r>
        <w:rPr>
          <w:spacing w:val="-1"/>
        </w:rPr>
        <w:t xml:space="preserve"> </w:t>
      </w:r>
      <w:r>
        <w:t>ambiente).</w:t>
      </w:r>
      <w:r>
        <w:rPr>
          <w:spacing w:val="-1"/>
        </w:rPr>
        <w:t xml:space="preserve"> </w:t>
      </w:r>
      <w:r>
        <w:t>No</w:t>
      </w:r>
      <w:r>
        <w:rPr>
          <w:spacing w:val="-1"/>
        </w:rPr>
        <w:t xml:space="preserve"> </w:t>
      </w:r>
      <w:r>
        <w:t>retire</w:t>
      </w:r>
      <w:r>
        <w:rPr>
          <w:spacing w:val="-3"/>
        </w:rPr>
        <w:t xml:space="preserve"> </w:t>
      </w:r>
      <w:r>
        <w:t>la</w:t>
      </w:r>
      <w:r>
        <w:rPr>
          <w:spacing w:val="-3"/>
        </w:rPr>
        <w:t xml:space="preserve"> </w:t>
      </w:r>
      <w:r>
        <w:t>tapa</w:t>
      </w:r>
      <w:r>
        <w:rPr>
          <w:spacing w:val="-1"/>
        </w:rPr>
        <w:t xml:space="preserve"> </w:t>
      </w:r>
      <w:r>
        <w:t>de</w:t>
      </w:r>
      <w:r>
        <w:rPr>
          <w:spacing w:val="-3"/>
        </w:rPr>
        <w:t xml:space="preserve"> </w:t>
      </w:r>
      <w:r>
        <w:t>la</w:t>
      </w:r>
      <w:r>
        <w:rPr>
          <w:spacing w:val="-1"/>
        </w:rPr>
        <w:t xml:space="preserve"> </w:t>
      </w:r>
      <w:r>
        <w:t>aguja</w:t>
      </w:r>
      <w:r>
        <w:rPr>
          <w:spacing w:val="-3"/>
        </w:rPr>
        <w:t xml:space="preserve"> </w:t>
      </w:r>
      <w:r>
        <w:t>mientras</w:t>
      </w:r>
      <w:r>
        <w:rPr>
          <w:spacing w:val="-1"/>
        </w:rPr>
        <w:t xml:space="preserve"> </w:t>
      </w:r>
      <w:r>
        <w:t>espera</w:t>
      </w:r>
      <w:r>
        <w:rPr>
          <w:spacing w:val="-1"/>
        </w:rPr>
        <w:t xml:space="preserve"> </w:t>
      </w:r>
      <w:r>
        <w:t>a</w:t>
      </w:r>
      <w:r>
        <w:rPr>
          <w:spacing w:val="-4"/>
        </w:rPr>
        <w:t xml:space="preserve"> </w:t>
      </w:r>
      <w:r>
        <w:t>que</w:t>
      </w:r>
      <w:r>
        <w:rPr>
          <w:spacing w:val="-1"/>
        </w:rPr>
        <w:t xml:space="preserve"> </w:t>
      </w:r>
      <w:r>
        <w:t>se alcance la temperatura ambiente.</w:t>
      </w:r>
    </w:p>
    <w:p w14:paraId="14FDA3AF" w14:textId="77777777" w:rsidR="00414901" w:rsidRDefault="006851B1">
      <w:pPr>
        <w:pStyle w:val="ListParagraph"/>
        <w:numPr>
          <w:ilvl w:val="1"/>
          <w:numId w:val="5"/>
        </w:numPr>
        <w:tabs>
          <w:tab w:val="left" w:pos="708"/>
        </w:tabs>
        <w:spacing w:line="263" w:lineRule="exact"/>
        <w:ind w:left="708" w:hanging="568"/>
        <w:jc w:val="both"/>
      </w:pPr>
      <w:r>
        <w:t>Sujete</w:t>
      </w:r>
      <w:r>
        <w:rPr>
          <w:spacing w:val="-9"/>
        </w:rPr>
        <w:t xml:space="preserve"> </w:t>
      </w:r>
      <w:r>
        <w:t>la</w:t>
      </w:r>
      <w:r>
        <w:rPr>
          <w:spacing w:val="-9"/>
        </w:rPr>
        <w:t xml:space="preserve"> </w:t>
      </w:r>
      <w:r>
        <w:t>jeringa</w:t>
      </w:r>
      <w:r>
        <w:rPr>
          <w:spacing w:val="-9"/>
        </w:rPr>
        <w:t xml:space="preserve"> </w:t>
      </w:r>
      <w:r>
        <w:t>precargada</w:t>
      </w:r>
      <w:r>
        <w:rPr>
          <w:spacing w:val="-8"/>
        </w:rPr>
        <w:t xml:space="preserve"> </w:t>
      </w:r>
      <w:r>
        <w:t>por</w:t>
      </w:r>
      <w:r>
        <w:rPr>
          <w:spacing w:val="-6"/>
        </w:rPr>
        <w:t xml:space="preserve"> </w:t>
      </w:r>
      <w:r>
        <w:t>el</w:t>
      </w:r>
      <w:r>
        <w:rPr>
          <w:spacing w:val="-9"/>
        </w:rPr>
        <w:t xml:space="preserve"> </w:t>
      </w:r>
      <w:r>
        <w:t>cuerpo</w:t>
      </w:r>
      <w:r>
        <w:rPr>
          <w:spacing w:val="-8"/>
        </w:rPr>
        <w:t xml:space="preserve"> </w:t>
      </w:r>
      <w:r>
        <w:t>con</w:t>
      </w:r>
      <w:r>
        <w:rPr>
          <w:spacing w:val="-10"/>
        </w:rPr>
        <w:t xml:space="preserve"> </w:t>
      </w:r>
      <w:r>
        <w:t>la</w:t>
      </w:r>
      <w:r>
        <w:rPr>
          <w:spacing w:val="-9"/>
        </w:rPr>
        <w:t xml:space="preserve"> </w:t>
      </w:r>
      <w:r>
        <w:t>aguja</w:t>
      </w:r>
      <w:r>
        <w:rPr>
          <w:spacing w:val="-10"/>
        </w:rPr>
        <w:t xml:space="preserve"> </w:t>
      </w:r>
      <w:r>
        <w:t>tapada</w:t>
      </w:r>
      <w:r>
        <w:rPr>
          <w:spacing w:val="-9"/>
        </w:rPr>
        <w:t xml:space="preserve"> </w:t>
      </w:r>
      <w:r>
        <w:t>apuntando</w:t>
      </w:r>
      <w:r>
        <w:rPr>
          <w:spacing w:val="-10"/>
        </w:rPr>
        <w:t xml:space="preserve"> </w:t>
      </w:r>
      <w:r>
        <w:t>hacia</w:t>
      </w:r>
      <w:r>
        <w:rPr>
          <w:spacing w:val="-8"/>
        </w:rPr>
        <w:t xml:space="preserve"> </w:t>
      </w:r>
      <w:r>
        <w:rPr>
          <w:spacing w:val="-2"/>
        </w:rPr>
        <w:t>arriba.</w:t>
      </w:r>
    </w:p>
    <w:p w14:paraId="14FDA3B0" w14:textId="77777777" w:rsidR="00414901" w:rsidRDefault="006851B1">
      <w:pPr>
        <w:pStyle w:val="ListParagraph"/>
        <w:numPr>
          <w:ilvl w:val="1"/>
          <w:numId w:val="5"/>
        </w:numPr>
        <w:tabs>
          <w:tab w:val="left" w:pos="708"/>
        </w:tabs>
        <w:spacing w:before="4"/>
        <w:ind w:left="708" w:right="722" w:hanging="566"/>
      </w:pPr>
      <w:r>
        <w:t>No</w:t>
      </w:r>
      <w:r>
        <w:rPr>
          <w:spacing w:val="-4"/>
        </w:rPr>
        <w:t xml:space="preserve"> </w:t>
      </w:r>
      <w:r>
        <w:t>coja</w:t>
      </w:r>
      <w:r>
        <w:rPr>
          <w:spacing w:val="-6"/>
        </w:rPr>
        <w:t xml:space="preserve"> </w:t>
      </w:r>
      <w:r>
        <w:t>la</w:t>
      </w:r>
      <w:r>
        <w:rPr>
          <w:spacing w:val="-6"/>
        </w:rPr>
        <w:t xml:space="preserve"> </w:t>
      </w:r>
      <w:r>
        <w:t>jeringa</w:t>
      </w:r>
      <w:r>
        <w:rPr>
          <w:spacing w:val="-6"/>
        </w:rPr>
        <w:t xml:space="preserve"> </w:t>
      </w:r>
      <w:r>
        <w:t>por</w:t>
      </w:r>
      <w:r>
        <w:rPr>
          <w:spacing w:val="-5"/>
        </w:rPr>
        <w:t xml:space="preserve"> </w:t>
      </w:r>
      <w:r>
        <w:t>la</w:t>
      </w:r>
      <w:r>
        <w:rPr>
          <w:spacing w:val="-6"/>
        </w:rPr>
        <w:t xml:space="preserve"> </w:t>
      </w:r>
      <w:r>
        <w:t>cabeza</w:t>
      </w:r>
      <w:r>
        <w:rPr>
          <w:spacing w:val="-6"/>
        </w:rPr>
        <w:t xml:space="preserve"> </w:t>
      </w:r>
      <w:r>
        <w:t>del</w:t>
      </w:r>
      <w:r>
        <w:rPr>
          <w:spacing w:val="-5"/>
        </w:rPr>
        <w:t xml:space="preserve"> </w:t>
      </w:r>
      <w:r>
        <w:t>émbolo,</w:t>
      </w:r>
      <w:r>
        <w:rPr>
          <w:spacing w:val="-4"/>
        </w:rPr>
        <w:t xml:space="preserve"> </w:t>
      </w:r>
      <w:r>
        <w:t>el</w:t>
      </w:r>
      <w:r>
        <w:rPr>
          <w:spacing w:val="-3"/>
        </w:rPr>
        <w:t xml:space="preserve"> </w:t>
      </w:r>
      <w:r>
        <w:t>émbolo,</w:t>
      </w:r>
      <w:r>
        <w:rPr>
          <w:spacing w:val="-4"/>
        </w:rPr>
        <w:t xml:space="preserve"> </w:t>
      </w:r>
      <w:r>
        <w:t>las</w:t>
      </w:r>
      <w:r>
        <w:rPr>
          <w:spacing w:val="-6"/>
        </w:rPr>
        <w:t xml:space="preserve"> </w:t>
      </w:r>
      <w:r>
        <w:t>alas</w:t>
      </w:r>
      <w:r>
        <w:rPr>
          <w:spacing w:val="-3"/>
        </w:rPr>
        <w:t xml:space="preserve"> </w:t>
      </w:r>
      <w:r>
        <w:t>del</w:t>
      </w:r>
      <w:r>
        <w:rPr>
          <w:spacing w:val="-3"/>
        </w:rPr>
        <w:t xml:space="preserve"> </w:t>
      </w:r>
      <w:r>
        <w:t>protector</w:t>
      </w:r>
      <w:r>
        <w:rPr>
          <w:spacing w:val="-3"/>
        </w:rPr>
        <w:t xml:space="preserve"> </w:t>
      </w:r>
      <w:r>
        <w:t>de</w:t>
      </w:r>
      <w:r>
        <w:rPr>
          <w:spacing w:val="-6"/>
        </w:rPr>
        <w:t xml:space="preserve"> </w:t>
      </w:r>
      <w:r>
        <w:t>la</w:t>
      </w:r>
      <w:r>
        <w:rPr>
          <w:spacing w:val="-8"/>
        </w:rPr>
        <w:t xml:space="preserve"> </w:t>
      </w:r>
      <w:r>
        <w:t>aguja</w:t>
      </w:r>
      <w:r>
        <w:rPr>
          <w:spacing w:val="-6"/>
        </w:rPr>
        <w:t xml:space="preserve"> </w:t>
      </w:r>
      <w:r>
        <w:t>o</w:t>
      </w:r>
      <w:r>
        <w:rPr>
          <w:spacing w:val="-4"/>
        </w:rPr>
        <w:t xml:space="preserve"> </w:t>
      </w:r>
      <w:r>
        <w:t>la tapa de la aguja.</w:t>
      </w:r>
    </w:p>
    <w:p w14:paraId="14FDA3B1" w14:textId="77777777" w:rsidR="00414901" w:rsidRDefault="006851B1">
      <w:pPr>
        <w:pStyle w:val="ListParagraph"/>
        <w:numPr>
          <w:ilvl w:val="1"/>
          <w:numId w:val="5"/>
        </w:numPr>
        <w:tabs>
          <w:tab w:val="left" w:pos="709"/>
        </w:tabs>
        <w:spacing w:line="263" w:lineRule="exact"/>
        <w:ind w:hanging="569"/>
      </w:pPr>
      <w:r>
        <w:t>No</w:t>
      </w:r>
      <w:r>
        <w:rPr>
          <w:spacing w:val="-8"/>
        </w:rPr>
        <w:t xml:space="preserve"> </w:t>
      </w:r>
      <w:r>
        <w:t>retire</w:t>
      </w:r>
      <w:r>
        <w:rPr>
          <w:spacing w:val="-7"/>
        </w:rPr>
        <w:t xml:space="preserve"> </w:t>
      </w:r>
      <w:r>
        <w:t>el</w:t>
      </w:r>
      <w:r>
        <w:rPr>
          <w:spacing w:val="-7"/>
        </w:rPr>
        <w:t xml:space="preserve"> </w:t>
      </w:r>
      <w:r>
        <w:t>émbolo</w:t>
      </w:r>
      <w:r>
        <w:rPr>
          <w:spacing w:val="-7"/>
        </w:rPr>
        <w:t xml:space="preserve"> </w:t>
      </w:r>
      <w:r>
        <w:t>en</w:t>
      </w:r>
      <w:r>
        <w:rPr>
          <w:spacing w:val="-7"/>
        </w:rPr>
        <w:t xml:space="preserve"> </w:t>
      </w:r>
      <w:r>
        <w:t>ningún</w:t>
      </w:r>
      <w:r>
        <w:rPr>
          <w:spacing w:val="-7"/>
        </w:rPr>
        <w:t xml:space="preserve"> </w:t>
      </w:r>
      <w:r>
        <w:rPr>
          <w:spacing w:val="-2"/>
        </w:rPr>
        <w:t>momento.</w:t>
      </w:r>
    </w:p>
    <w:p w14:paraId="14FDA3B2" w14:textId="77777777" w:rsidR="00414901" w:rsidRDefault="006851B1">
      <w:pPr>
        <w:pStyle w:val="ListParagraph"/>
        <w:numPr>
          <w:ilvl w:val="1"/>
          <w:numId w:val="5"/>
        </w:numPr>
        <w:tabs>
          <w:tab w:val="left" w:pos="709"/>
        </w:tabs>
        <w:spacing w:line="269" w:lineRule="exact"/>
        <w:ind w:hanging="569"/>
      </w:pPr>
      <w:r>
        <w:t>No</w:t>
      </w:r>
      <w:r>
        <w:rPr>
          <w:spacing w:val="-7"/>
        </w:rPr>
        <w:t xml:space="preserve"> </w:t>
      </w:r>
      <w:r>
        <w:t>retire</w:t>
      </w:r>
      <w:r>
        <w:rPr>
          <w:spacing w:val="-9"/>
        </w:rPr>
        <w:t xml:space="preserve"> </w:t>
      </w:r>
      <w:r>
        <w:t>la</w:t>
      </w:r>
      <w:r>
        <w:rPr>
          <w:spacing w:val="-8"/>
        </w:rPr>
        <w:t xml:space="preserve"> </w:t>
      </w:r>
      <w:r>
        <w:t>tapa</w:t>
      </w:r>
      <w:r>
        <w:rPr>
          <w:spacing w:val="-9"/>
        </w:rPr>
        <w:t xml:space="preserve"> </w:t>
      </w:r>
      <w:r>
        <w:t>de</w:t>
      </w:r>
      <w:r>
        <w:rPr>
          <w:spacing w:val="-7"/>
        </w:rPr>
        <w:t xml:space="preserve"> </w:t>
      </w:r>
      <w:r>
        <w:t>la</w:t>
      </w:r>
      <w:r>
        <w:rPr>
          <w:spacing w:val="-6"/>
        </w:rPr>
        <w:t xml:space="preserve"> </w:t>
      </w:r>
      <w:r>
        <w:t>jeringa</w:t>
      </w:r>
      <w:r>
        <w:rPr>
          <w:spacing w:val="-7"/>
        </w:rPr>
        <w:t xml:space="preserve"> </w:t>
      </w:r>
      <w:r>
        <w:t>precargada</w:t>
      </w:r>
      <w:r>
        <w:rPr>
          <w:spacing w:val="-7"/>
        </w:rPr>
        <w:t xml:space="preserve"> </w:t>
      </w:r>
      <w:r>
        <w:t>hasta</w:t>
      </w:r>
      <w:r>
        <w:rPr>
          <w:spacing w:val="-8"/>
        </w:rPr>
        <w:t xml:space="preserve"> </w:t>
      </w:r>
      <w:r>
        <w:t>que</w:t>
      </w:r>
      <w:r>
        <w:rPr>
          <w:spacing w:val="-7"/>
        </w:rPr>
        <w:t xml:space="preserve"> </w:t>
      </w:r>
      <w:r>
        <w:t>se</w:t>
      </w:r>
      <w:r>
        <w:rPr>
          <w:spacing w:val="-7"/>
        </w:rPr>
        <w:t xml:space="preserve"> </w:t>
      </w:r>
      <w:r>
        <w:t>le</w:t>
      </w:r>
      <w:r>
        <w:rPr>
          <w:spacing w:val="-8"/>
        </w:rPr>
        <w:t xml:space="preserve"> </w:t>
      </w:r>
      <w:r>
        <w:rPr>
          <w:spacing w:val="-2"/>
        </w:rPr>
        <w:t>indique.</w:t>
      </w:r>
    </w:p>
    <w:p w14:paraId="14FDA3B3" w14:textId="77777777" w:rsidR="00414901" w:rsidRDefault="006851B1">
      <w:pPr>
        <w:pStyle w:val="ListParagraph"/>
        <w:numPr>
          <w:ilvl w:val="1"/>
          <w:numId w:val="5"/>
        </w:numPr>
        <w:tabs>
          <w:tab w:val="left" w:pos="708"/>
        </w:tabs>
        <w:spacing w:before="4"/>
        <w:ind w:left="708" w:right="490" w:hanging="566"/>
      </w:pPr>
      <w:r>
        <w:t>No</w:t>
      </w:r>
      <w:r>
        <w:rPr>
          <w:spacing w:val="-4"/>
        </w:rPr>
        <w:t xml:space="preserve"> </w:t>
      </w:r>
      <w:r>
        <w:t>toque</w:t>
      </w:r>
      <w:r>
        <w:rPr>
          <w:spacing w:val="-6"/>
        </w:rPr>
        <w:t xml:space="preserve"> </w:t>
      </w:r>
      <w:r>
        <w:t>los</w:t>
      </w:r>
      <w:r>
        <w:rPr>
          <w:spacing w:val="-6"/>
        </w:rPr>
        <w:t xml:space="preserve"> </w:t>
      </w:r>
      <w:r>
        <w:t>clips</w:t>
      </w:r>
      <w:r>
        <w:rPr>
          <w:spacing w:val="-3"/>
        </w:rPr>
        <w:t xml:space="preserve"> </w:t>
      </w:r>
      <w:r>
        <w:t>de</w:t>
      </w:r>
      <w:r>
        <w:rPr>
          <w:spacing w:val="-3"/>
        </w:rPr>
        <w:t xml:space="preserve"> </w:t>
      </w:r>
      <w:r>
        <w:t>activación</w:t>
      </w:r>
      <w:r>
        <w:rPr>
          <w:spacing w:val="-4"/>
        </w:rPr>
        <w:t xml:space="preserve"> </w:t>
      </w:r>
      <w:r>
        <w:t>del</w:t>
      </w:r>
      <w:r>
        <w:rPr>
          <w:spacing w:val="-5"/>
        </w:rPr>
        <w:t xml:space="preserve"> </w:t>
      </w:r>
      <w:r>
        <w:t>protector</w:t>
      </w:r>
      <w:r>
        <w:rPr>
          <w:spacing w:val="-3"/>
        </w:rPr>
        <w:t xml:space="preserve"> </w:t>
      </w:r>
      <w:r>
        <w:t>de</w:t>
      </w:r>
      <w:r>
        <w:rPr>
          <w:spacing w:val="-6"/>
        </w:rPr>
        <w:t xml:space="preserve"> </w:t>
      </w:r>
      <w:r>
        <w:t>la</w:t>
      </w:r>
      <w:r>
        <w:rPr>
          <w:spacing w:val="-3"/>
        </w:rPr>
        <w:t xml:space="preserve"> </w:t>
      </w:r>
      <w:r>
        <w:t>aguja</w:t>
      </w:r>
      <w:r>
        <w:rPr>
          <w:spacing w:val="-3"/>
        </w:rPr>
        <w:t xml:space="preserve"> </w:t>
      </w:r>
      <w:r>
        <w:t>(señalados</w:t>
      </w:r>
      <w:r>
        <w:rPr>
          <w:spacing w:val="-6"/>
        </w:rPr>
        <w:t xml:space="preserve"> </w:t>
      </w:r>
      <w:r>
        <w:t>mediante</w:t>
      </w:r>
      <w:r>
        <w:rPr>
          <w:spacing w:val="-6"/>
        </w:rPr>
        <w:t xml:space="preserve"> </w:t>
      </w:r>
      <w:r>
        <w:t>asteriscos*</w:t>
      </w:r>
      <w:r>
        <w:rPr>
          <w:spacing w:val="-4"/>
        </w:rPr>
        <w:t xml:space="preserve"> </w:t>
      </w:r>
      <w:r>
        <w:t>en</w:t>
      </w:r>
      <w:r>
        <w:rPr>
          <w:spacing w:val="-6"/>
        </w:rPr>
        <w:t xml:space="preserve"> </w:t>
      </w:r>
      <w:r>
        <w:t>la Figura 1) para evitar que el protector de la aguja la cubra antes de tiempo.</w:t>
      </w:r>
    </w:p>
    <w:p w14:paraId="14FDA3B4" w14:textId="77777777" w:rsidR="00414901" w:rsidRDefault="006851B1">
      <w:pPr>
        <w:pStyle w:val="ListParagraph"/>
        <w:numPr>
          <w:ilvl w:val="1"/>
          <w:numId w:val="5"/>
        </w:numPr>
        <w:tabs>
          <w:tab w:val="left" w:pos="709"/>
        </w:tabs>
        <w:spacing w:line="263" w:lineRule="exact"/>
        <w:ind w:hanging="569"/>
      </w:pPr>
      <w:r>
        <w:t>No</w:t>
      </w:r>
      <w:r>
        <w:rPr>
          <w:spacing w:val="-9"/>
        </w:rPr>
        <w:t xml:space="preserve"> </w:t>
      </w:r>
      <w:r>
        <w:t>use</w:t>
      </w:r>
      <w:r>
        <w:rPr>
          <w:spacing w:val="-9"/>
        </w:rPr>
        <w:t xml:space="preserve"> </w:t>
      </w:r>
      <w:r>
        <w:t>la</w:t>
      </w:r>
      <w:r>
        <w:rPr>
          <w:spacing w:val="-10"/>
        </w:rPr>
        <w:t xml:space="preserve"> </w:t>
      </w:r>
      <w:r>
        <w:t>jeringa</w:t>
      </w:r>
      <w:r>
        <w:rPr>
          <w:spacing w:val="-8"/>
        </w:rPr>
        <w:t xml:space="preserve"> </w:t>
      </w:r>
      <w:r>
        <w:t>precargada</w:t>
      </w:r>
      <w:r>
        <w:rPr>
          <w:spacing w:val="-10"/>
        </w:rPr>
        <w:t xml:space="preserve"> </w:t>
      </w:r>
      <w:r>
        <w:t>si</w:t>
      </w:r>
      <w:r>
        <w:rPr>
          <w:spacing w:val="-8"/>
        </w:rPr>
        <w:t xml:space="preserve"> </w:t>
      </w:r>
      <w:r>
        <w:t>cae</w:t>
      </w:r>
      <w:r>
        <w:rPr>
          <w:spacing w:val="-8"/>
        </w:rPr>
        <w:t xml:space="preserve"> </w:t>
      </w:r>
      <w:r>
        <w:t>sobre</w:t>
      </w:r>
      <w:r>
        <w:rPr>
          <w:spacing w:val="-10"/>
        </w:rPr>
        <w:t xml:space="preserve"> </w:t>
      </w:r>
      <w:r>
        <w:t>una</w:t>
      </w:r>
      <w:r>
        <w:rPr>
          <w:spacing w:val="-8"/>
        </w:rPr>
        <w:t xml:space="preserve"> </w:t>
      </w:r>
      <w:r>
        <w:t>superficie</w:t>
      </w:r>
      <w:r>
        <w:rPr>
          <w:spacing w:val="-9"/>
        </w:rPr>
        <w:t xml:space="preserve"> </w:t>
      </w:r>
      <w:r>
        <w:rPr>
          <w:spacing w:val="-2"/>
        </w:rPr>
        <w:t>dura.</w:t>
      </w:r>
    </w:p>
    <w:p w14:paraId="14FDA3B5" w14:textId="77777777" w:rsidR="00414901" w:rsidRDefault="00414901">
      <w:pPr>
        <w:pStyle w:val="BodyText"/>
        <w:spacing w:before="2"/>
      </w:pPr>
    </w:p>
    <w:p w14:paraId="14FDA3B6" w14:textId="77777777" w:rsidR="00414901" w:rsidRDefault="006851B1">
      <w:pPr>
        <w:pStyle w:val="BodyText"/>
        <w:ind w:left="143"/>
      </w:pPr>
      <w:r>
        <w:rPr>
          <w:spacing w:val="-2"/>
        </w:rPr>
        <w:t>Compruebe</w:t>
      </w:r>
      <w:r>
        <w:rPr>
          <w:spacing w:val="-1"/>
        </w:rPr>
        <w:t xml:space="preserve"> </w:t>
      </w:r>
      <w:r>
        <w:rPr>
          <w:spacing w:val="-2"/>
        </w:rPr>
        <w:t>la(s)</w:t>
      </w:r>
      <w:r>
        <w:rPr>
          <w:spacing w:val="3"/>
        </w:rPr>
        <w:t xml:space="preserve"> </w:t>
      </w:r>
      <w:r>
        <w:rPr>
          <w:spacing w:val="-2"/>
        </w:rPr>
        <w:t>jeringa(s)</w:t>
      </w:r>
      <w:r>
        <w:rPr>
          <w:spacing w:val="4"/>
        </w:rPr>
        <w:t xml:space="preserve"> </w:t>
      </w:r>
      <w:r>
        <w:rPr>
          <w:spacing w:val="-2"/>
        </w:rPr>
        <w:t>precargada(s)</w:t>
      </w:r>
      <w:r>
        <w:rPr>
          <w:spacing w:val="3"/>
        </w:rPr>
        <w:t xml:space="preserve"> </w:t>
      </w:r>
      <w:r>
        <w:rPr>
          <w:spacing w:val="-2"/>
        </w:rPr>
        <w:t>para</w:t>
      </w:r>
      <w:r>
        <w:rPr>
          <w:spacing w:val="3"/>
        </w:rPr>
        <w:t xml:space="preserve"> </w:t>
      </w:r>
      <w:r>
        <w:rPr>
          <w:spacing w:val="-2"/>
        </w:rPr>
        <w:t>asegurarse</w:t>
      </w:r>
      <w:r>
        <w:rPr>
          <w:spacing w:val="3"/>
        </w:rPr>
        <w:t xml:space="preserve"> </w:t>
      </w:r>
      <w:r>
        <w:rPr>
          <w:spacing w:val="-5"/>
        </w:rPr>
        <w:t>que</w:t>
      </w:r>
    </w:p>
    <w:p w14:paraId="14FDA3B7" w14:textId="77777777" w:rsidR="00414901" w:rsidRDefault="006851B1">
      <w:pPr>
        <w:pStyle w:val="ListParagraph"/>
        <w:numPr>
          <w:ilvl w:val="1"/>
          <w:numId w:val="5"/>
        </w:numPr>
        <w:tabs>
          <w:tab w:val="left" w:pos="709"/>
        </w:tabs>
        <w:spacing w:before="2"/>
        <w:ind w:hanging="569"/>
      </w:pPr>
      <w:r>
        <w:t>El</w:t>
      </w:r>
      <w:r>
        <w:rPr>
          <w:spacing w:val="-11"/>
        </w:rPr>
        <w:t xml:space="preserve"> </w:t>
      </w:r>
      <w:r>
        <w:t>número</w:t>
      </w:r>
      <w:r>
        <w:rPr>
          <w:spacing w:val="-8"/>
        </w:rPr>
        <w:t xml:space="preserve"> </w:t>
      </w:r>
      <w:r>
        <w:t>de</w:t>
      </w:r>
      <w:r>
        <w:rPr>
          <w:spacing w:val="-10"/>
        </w:rPr>
        <w:t xml:space="preserve"> </w:t>
      </w:r>
      <w:r>
        <w:t>jeringas</w:t>
      </w:r>
      <w:r>
        <w:rPr>
          <w:spacing w:val="-8"/>
        </w:rPr>
        <w:t xml:space="preserve"> </w:t>
      </w:r>
      <w:r>
        <w:t>precargadas</w:t>
      </w:r>
      <w:r>
        <w:rPr>
          <w:spacing w:val="-10"/>
        </w:rPr>
        <w:t xml:space="preserve"> </w:t>
      </w:r>
      <w:r>
        <w:t>y</w:t>
      </w:r>
      <w:r>
        <w:rPr>
          <w:spacing w:val="-8"/>
        </w:rPr>
        <w:t xml:space="preserve"> </w:t>
      </w:r>
      <w:r>
        <w:t>la</w:t>
      </w:r>
      <w:r>
        <w:rPr>
          <w:spacing w:val="-10"/>
        </w:rPr>
        <w:t xml:space="preserve"> </w:t>
      </w:r>
      <w:r>
        <w:t>concentración</w:t>
      </w:r>
      <w:r>
        <w:rPr>
          <w:spacing w:val="-11"/>
        </w:rPr>
        <w:t xml:space="preserve"> </w:t>
      </w:r>
      <w:r>
        <w:t>son</w:t>
      </w:r>
      <w:r>
        <w:rPr>
          <w:spacing w:val="-8"/>
        </w:rPr>
        <w:t xml:space="preserve"> </w:t>
      </w:r>
      <w:r>
        <w:rPr>
          <w:spacing w:val="-2"/>
        </w:rPr>
        <w:t>correctos</w:t>
      </w:r>
    </w:p>
    <w:p w14:paraId="14FDA3B8" w14:textId="77777777" w:rsidR="00414901" w:rsidRDefault="006851B1">
      <w:pPr>
        <w:pStyle w:val="ListParagraph"/>
        <w:numPr>
          <w:ilvl w:val="2"/>
          <w:numId w:val="5"/>
        </w:numPr>
        <w:tabs>
          <w:tab w:val="left" w:pos="1276"/>
        </w:tabs>
        <w:spacing w:before="4" w:line="262" w:lineRule="exact"/>
        <w:ind w:left="1276"/>
      </w:pPr>
      <w:r>
        <w:t>Si</w:t>
      </w:r>
      <w:r>
        <w:rPr>
          <w:spacing w:val="-6"/>
        </w:rPr>
        <w:t xml:space="preserve"> </w:t>
      </w:r>
      <w:r>
        <w:t>su</w:t>
      </w:r>
      <w:r>
        <w:rPr>
          <w:spacing w:val="-7"/>
        </w:rPr>
        <w:t xml:space="preserve"> </w:t>
      </w:r>
      <w:r>
        <w:t>dosis</w:t>
      </w:r>
      <w:r>
        <w:rPr>
          <w:spacing w:val="-8"/>
        </w:rPr>
        <w:t xml:space="preserve"> </w:t>
      </w:r>
      <w:r>
        <w:t>es</w:t>
      </w:r>
      <w:r>
        <w:rPr>
          <w:spacing w:val="-7"/>
        </w:rPr>
        <w:t xml:space="preserve"> </w:t>
      </w:r>
      <w:r>
        <w:t>de</w:t>
      </w:r>
      <w:r>
        <w:rPr>
          <w:spacing w:val="-6"/>
        </w:rPr>
        <w:t xml:space="preserve"> </w:t>
      </w:r>
      <w:r>
        <w:t>45</w:t>
      </w:r>
      <w:r>
        <w:rPr>
          <w:spacing w:val="-5"/>
        </w:rPr>
        <w:t xml:space="preserve"> </w:t>
      </w:r>
      <w:r>
        <w:t>mg,</w:t>
      </w:r>
      <w:r>
        <w:rPr>
          <w:spacing w:val="-7"/>
        </w:rPr>
        <w:t xml:space="preserve"> </w:t>
      </w:r>
      <w:r>
        <w:t>tendrá</w:t>
      </w:r>
      <w:r>
        <w:rPr>
          <w:spacing w:val="-6"/>
        </w:rPr>
        <w:t xml:space="preserve"> </w:t>
      </w:r>
      <w:r>
        <w:t>una</w:t>
      </w:r>
      <w:r>
        <w:rPr>
          <w:spacing w:val="-7"/>
        </w:rPr>
        <w:t xml:space="preserve"> </w:t>
      </w:r>
      <w:r>
        <w:t>jeringa</w:t>
      </w:r>
      <w:r>
        <w:rPr>
          <w:spacing w:val="-7"/>
        </w:rPr>
        <w:t xml:space="preserve"> </w:t>
      </w:r>
      <w:r>
        <w:t>precargada</w:t>
      </w:r>
      <w:r>
        <w:rPr>
          <w:spacing w:val="-8"/>
        </w:rPr>
        <w:t xml:space="preserve"> </w:t>
      </w:r>
      <w:r>
        <w:t>de</w:t>
      </w:r>
      <w:r>
        <w:rPr>
          <w:spacing w:val="-7"/>
        </w:rPr>
        <w:t xml:space="preserve"> </w:t>
      </w:r>
      <w:r>
        <w:t>45</w:t>
      </w:r>
      <w:r>
        <w:rPr>
          <w:spacing w:val="-4"/>
        </w:rPr>
        <w:t xml:space="preserve"> </w:t>
      </w:r>
      <w:r>
        <w:t>mg</w:t>
      </w:r>
      <w:r>
        <w:rPr>
          <w:spacing w:val="-7"/>
        </w:rPr>
        <w:t xml:space="preserve"> </w:t>
      </w:r>
      <w:r>
        <w:t>de</w:t>
      </w:r>
      <w:r>
        <w:rPr>
          <w:spacing w:val="-6"/>
        </w:rPr>
        <w:t xml:space="preserve"> </w:t>
      </w:r>
      <w:r>
        <w:rPr>
          <w:spacing w:val="-2"/>
        </w:rPr>
        <w:t>Otulfi.</w:t>
      </w:r>
    </w:p>
    <w:p w14:paraId="14FDA3B9" w14:textId="77777777" w:rsidR="00414901" w:rsidRDefault="006851B1">
      <w:pPr>
        <w:pStyle w:val="ListParagraph"/>
        <w:numPr>
          <w:ilvl w:val="2"/>
          <w:numId w:val="5"/>
        </w:numPr>
        <w:tabs>
          <w:tab w:val="left" w:pos="1275"/>
        </w:tabs>
        <w:spacing w:before="3" w:line="223" w:lineRule="auto"/>
        <w:ind w:right="334" w:hanging="566"/>
      </w:pPr>
      <w:r>
        <w:t>Si su dosis es de 90 mg, tendrá dos jeringas precargadas de 45 mg de Otulfi y tendrá que administrarse</w:t>
      </w:r>
      <w:r>
        <w:rPr>
          <w:spacing w:val="-7"/>
        </w:rPr>
        <w:t xml:space="preserve"> </w:t>
      </w:r>
      <w:r>
        <w:t>dos</w:t>
      </w:r>
      <w:r>
        <w:rPr>
          <w:spacing w:val="-7"/>
        </w:rPr>
        <w:t xml:space="preserve"> </w:t>
      </w:r>
      <w:r>
        <w:t>inyecciones.</w:t>
      </w:r>
      <w:r>
        <w:rPr>
          <w:spacing w:val="-5"/>
        </w:rPr>
        <w:t xml:space="preserve"> </w:t>
      </w:r>
      <w:r>
        <w:t>Elija</w:t>
      </w:r>
      <w:r>
        <w:rPr>
          <w:spacing w:val="-7"/>
        </w:rPr>
        <w:t xml:space="preserve"> </w:t>
      </w:r>
      <w:r>
        <w:t>dos</w:t>
      </w:r>
      <w:r>
        <w:rPr>
          <w:spacing w:val="-9"/>
        </w:rPr>
        <w:t xml:space="preserve"> </w:t>
      </w:r>
      <w:r>
        <w:t>lugares</w:t>
      </w:r>
      <w:r>
        <w:rPr>
          <w:spacing w:val="-7"/>
        </w:rPr>
        <w:t xml:space="preserve"> </w:t>
      </w:r>
      <w:r>
        <w:t>diferentes</w:t>
      </w:r>
      <w:r>
        <w:rPr>
          <w:spacing w:val="-7"/>
        </w:rPr>
        <w:t xml:space="preserve"> </w:t>
      </w:r>
      <w:r>
        <w:t>para</w:t>
      </w:r>
      <w:r>
        <w:rPr>
          <w:spacing w:val="-7"/>
        </w:rPr>
        <w:t xml:space="preserve"> </w:t>
      </w:r>
      <w:r>
        <w:t>estas</w:t>
      </w:r>
      <w:r>
        <w:rPr>
          <w:spacing w:val="-7"/>
        </w:rPr>
        <w:t xml:space="preserve"> </w:t>
      </w:r>
      <w:r>
        <w:t>inyecciones</w:t>
      </w:r>
      <w:r>
        <w:rPr>
          <w:spacing w:val="-7"/>
        </w:rPr>
        <w:t xml:space="preserve"> </w:t>
      </w:r>
      <w:r>
        <w:t>(e.j.</w:t>
      </w:r>
      <w:r>
        <w:rPr>
          <w:spacing w:val="-5"/>
        </w:rPr>
        <w:t xml:space="preserve"> </w:t>
      </w:r>
      <w:r>
        <w:t>uno en el muslo derecho y otro en el muslo izquierdo), e inyéctese una detrás de otra.</w:t>
      </w:r>
    </w:p>
    <w:p w14:paraId="14FDA3BA" w14:textId="77777777" w:rsidR="00414901" w:rsidRDefault="006851B1">
      <w:pPr>
        <w:pStyle w:val="ListParagraph"/>
        <w:numPr>
          <w:ilvl w:val="1"/>
          <w:numId w:val="5"/>
        </w:numPr>
        <w:tabs>
          <w:tab w:val="left" w:pos="709"/>
        </w:tabs>
        <w:spacing w:line="265" w:lineRule="exact"/>
        <w:ind w:hanging="569"/>
      </w:pPr>
      <w:r>
        <w:t>Es</w:t>
      </w:r>
      <w:r>
        <w:rPr>
          <w:spacing w:val="-10"/>
        </w:rPr>
        <w:t xml:space="preserve"> </w:t>
      </w:r>
      <w:r>
        <w:t>el</w:t>
      </w:r>
      <w:r>
        <w:rPr>
          <w:spacing w:val="-10"/>
        </w:rPr>
        <w:t xml:space="preserve"> </w:t>
      </w:r>
      <w:r>
        <w:t>medicamento</w:t>
      </w:r>
      <w:r>
        <w:rPr>
          <w:spacing w:val="-7"/>
        </w:rPr>
        <w:t xml:space="preserve"> </w:t>
      </w:r>
      <w:r>
        <w:rPr>
          <w:spacing w:val="-2"/>
        </w:rPr>
        <w:t>correcto.</w:t>
      </w:r>
    </w:p>
    <w:p w14:paraId="14FDA3BB" w14:textId="77777777" w:rsidR="00414901" w:rsidRDefault="006851B1">
      <w:pPr>
        <w:pStyle w:val="ListParagraph"/>
        <w:numPr>
          <w:ilvl w:val="1"/>
          <w:numId w:val="5"/>
        </w:numPr>
        <w:tabs>
          <w:tab w:val="left" w:pos="709"/>
        </w:tabs>
        <w:spacing w:line="269" w:lineRule="exact"/>
        <w:ind w:hanging="569"/>
      </w:pPr>
      <w:r>
        <w:t>No</w:t>
      </w:r>
      <w:r>
        <w:rPr>
          <w:spacing w:val="-7"/>
        </w:rPr>
        <w:t xml:space="preserve"> </w:t>
      </w:r>
      <w:r>
        <w:t>ha</w:t>
      </w:r>
      <w:r>
        <w:rPr>
          <w:spacing w:val="-7"/>
        </w:rPr>
        <w:t xml:space="preserve"> </w:t>
      </w:r>
      <w:r>
        <w:t>expirado</w:t>
      </w:r>
      <w:r>
        <w:rPr>
          <w:spacing w:val="-7"/>
        </w:rPr>
        <w:t xml:space="preserve"> </w:t>
      </w:r>
      <w:r>
        <w:t>la</w:t>
      </w:r>
      <w:r>
        <w:rPr>
          <w:spacing w:val="-7"/>
        </w:rPr>
        <w:t xml:space="preserve"> </w:t>
      </w:r>
      <w:r>
        <w:t>fecha</w:t>
      </w:r>
      <w:r>
        <w:rPr>
          <w:spacing w:val="-7"/>
        </w:rPr>
        <w:t xml:space="preserve"> </w:t>
      </w:r>
      <w:r>
        <w:t>de</w:t>
      </w:r>
      <w:r>
        <w:rPr>
          <w:spacing w:val="-6"/>
        </w:rPr>
        <w:t xml:space="preserve"> </w:t>
      </w:r>
      <w:r>
        <w:rPr>
          <w:spacing w:val="-2"/>
        </w:rPr>
        <w:t>caducidad.</w:t>
      </w:r>
    </w:p>
    <w:p w14:paraId="14FDA3BC" w14:textId="77777777" w:rsidR="00414901" w:rsidRDefault="006851B1">
      <w:pPr>
        <w:pStyle w:val="ListParagraph"/>
        <w:numPr>
          <w:ilvl w:val="1"/>
          <w:numId w:val="5"/>
        </w:numPr>
        <w:tabs>
          <w:tab w:val="left" w:pos="709"/>
        </w:tabs>
        <w:spacing w:line="269" w:lineRule="exact"/>
        <w:ind w:hanging="569"/>
      </w:pPr>
      <w:r>
        <w:t>La</w:t>
      </w:r>
      <w:r>
        <w:rPr>
          <w:spacing w:val="-10"/>
        </w:rPr>
        <w:t xml:space="preserve"> </w:t>
      </w:r>
      <w:r>
        <w:t>jeringa</w:t>
      </w:r>
      <w:r>
        <w:rPr>
          <w:spacing w:val="-9"/>
        </w:rPr>
        <w:t xml:space="preserve"> </w:t>
      </w:r>
      <w:r>
        <w:t>precargada</w:t>
      </w:r>
      <w:r>
        <w:rPr>
          <w:spacing w:val="-9"/>
        </w:rPr>
        <w:t xml:space="preserve"> </w:t>
      </w:r>
      <w:r>
        <w:t>no</w:t>
      </w:r>
      <w:r>
        <w:rPr>
          <w:spacing w:val="-7"/>
        </w:rPr>
        <w:t xml:space="preserve"> </w:t>
      </w:r>
      <w:r>
        <w:t>está</w:t>
      </w:r>
      <w:r>
        <w:rPr>
          <w:spacing w:val="-9"/>
        </w:rPr>
        <w:t xml:space="preserve"> </w:t>
      </w:r>
      <w:r>
        <w:rPr>
          <w:spacing w:val="-2"/>
        </w:rPr>
        <w:t>dañada.</w:t>
      </w:r>
    </w:p>
    <w:p w14:paraId="14FDA3BD" w14:textId="77777777" w:rsidR="00414901" w:rsidRDefault="006851B1">
      <w:pPr>
        <w:pStyle w:val="ListParagraph"/>
        <w:numPr>
          <w:ilvl w:val="1"/>
          <w:numId w:val="5"/>
        </w:numPr>
        <w:tabs>
          <w:tab w:val="left" w:pos="709"/>
        </w:tabs>
        <w:spacing w:line="269" w:lineRule="exact"/>
        <w:ind w:hanging="569"/>
      </w:pPr>
      <w:r>
        <w:t>La</w:t>
      </w:r>
      <w:r>
        <w:rPr>
          <w:spacing w:val="-10"/>
        </w:rPr>
        <w:t xml:space="preserve"> </w:t>
      </w:r>
      <w:r>
        <w:t>solución</w:t>
      </w:r>
      <w:r>
        <w:rPr>
          <w:spacing w:val="-10"/>
        </w:rPr>
        <w:t xml:space="preserve"> </w:t>
      </w:r>
      <w:r>
        <w:t>en</w:t>
      </w:r>
      <w:r>
        <w:rPr>
          <w:spacing w:val="-11"/>
        </w:rPr>
        <w:t xml:space="preserve"> </w:t>
      </w:r>
      <w:r>
        <w:t>la</w:t>
      </w:r>
      <w:r>
        <w:rPr>
          <w:spacing w:val="-12"/>
        </w:rPr>
        <w:t xml:space="preserve"> </w:t>
      </w:r>
      <w:r>
        <w:t>jeringa</w:t>
      </w:r>
      <w:r>
        <w:rPr>
          <w:spacing w:val="-10"/>
        </w:rPr>
        <w:t xml:space="preserve"> </w:t>
      </w:r>
      <w:r>
        <w:t>precargada</w:t>
      </w:r>
      <w:r>
        <w:rPr>
          <w:spacing w:val="-12"/>
        </w:rPr>
        <w:t xml:space="preserve"> </w:t>
      </w:r>
      <w:r>
        <w:t>sea</w:t>
      </w:r>
      <w:r>
        <w:rPr>
          <w:spacing w:val="-9"/>
        </w:rPr>
        <w:t xml:space="preserve"> </w:t>
      </w:r>
      <w:r>
        <w:t>transparente</w:t>
      </w:r>
      <w:r>
        <w:rPr>
          <w:spacing w:val="-8"/>
        </w:rPr>
        <w:t xml:space="preserve"> </w:t>
      </w:r>
      <w:r>
        <w:t>y</w:t>
      </w:r>
      <w:r>
        <w:rPr>
          <w:spacing w:val="-10"/>
        </w:rPr>
        <w:t xml:space="preserve"> </w:t>
      </w:r>
      <w:r>
        <w:t>de</w:t>
      </w:r>
      <w:r>
        <w:rPr>
          <w:spacing w:val="-10"/>
        </w:rPr>
        <w:t xml:space="preserve"> </w:t>
      </w:r>
      <w:r>
        <w:t>incolora</w:t>
      </w:r>
      <w:r>
        <w:rPr>
          <w:spacing w:val="-9"/>
        </w:rPr>
        <w:t xml:space="preserve"> </w:t>
      </w:r>
      <w:r>
        <w:t>a</w:t>
      </w:r>
      <w:r>
        <w:rPr>
          <w:spacing w:val="-12"/>
        </w:rPr>
        <w:t xml:space="preserve"> </w:t>
      </w:r>
      <w:r>
        <w:t>ligeramente</w:t>
      </w:r>
      <w:r>
        <w:rPr>
          <w:spacing w:val="-4"/>
        </w:rPr>
        <w:t xml:space="preserve"> </w:t>
      </w:r>
      <w:r>
        <w:t>parda-</w:t>
      </w:r>
      <w:r>
        <w:rPr>
          <w:spacing w:val="-2"/>
        </w:rPr>
        <w:t>amarilla.</w:t>
      </w:r>
    </w:p>
    <w:p w14:paraId="14FDA3BE" w14:textId="77777777" w:rsidR="00414901" w:rsidRDefault="006851B1">
      <w:pPr>
        <w:pStyle w:val="ListParagraph"/>
        <w:numPr>
          <w:ilvl w:val="1"/>
          <w:numId w:val="5"/>
        </w:numPr>
        <w:tabs>
          <w:tab w:val="left" w:pos="708"/>
        </w:tabs>
        <w:spacing w:before="4"/>
        <w:ind w:left="708" w:right="339" w:hanging="566"/>
      </w:pPr>
      <w:r>
        <w:t>La</w:t>
      </w:r>
      <w:r>
        <w:rPr>
          <w:spacing w:val="-6"/>
        </w:rPr>
        <w:t xml:space="preserve"> </w:t>
      </w:r>
      <w:r>
        <w:t>solución</w:t>
      </w:r>
      <w:r>
        <w:rPr>
          <w:spacing w:val="-6"/>
        </w:rPr>
        <w:t xml:space="preserve"> </w:t>
      </w:r>
      <w:r>
        <w:t>en</w:t>
      </w:r>
      <w:r>
        <w:rPr>
          <w:spacing w:val="-6"/>
        </w:rPr>
        <w:t xml:space="preserve"> </w:t>
      </w:r>
      <w:r>
        <w:t>la</w:t>
      </w:r>
      <w:r>
        <w:rPr>
          <w:spacing w:val="-6"/>
        </w:rPr>
        <w:t xml:space="preserve"> </w:t>
      </w:r>
      <w:r>
        <w:t>jeringa</w:t>
      </w:r>
      <w:r>
        <w:rPr>
          <w:spacing w:val="-6"/>
        </w:rPr>
        <w:t xml:space="preserve"> </w:t>
      </w:r>
      <w:r>
        <w:t>precargada</w:t>
      </w:r>
      <w:r>
        <w:rPr>
          <w:spacing w:val="-6"/>
        </w:rPr>
        <w:t xml:space="preserve"> </w:t>
      </w:r>
      <w:r>
        <w:t>no</w:t>
      </w:r>
      <w:r>
        <w:rPr>
          <w:spacing w:val="-6"/>
        </w:rPr>
        <w:t xml:space="preserve"> </w:t>
      </w:r>
      <w:r>
        <w:t>tenga</w:t>
      </w:r>
      <w:r>
        <w:rPr>
          <w:spacing w:val="-6"/>
        </w:rPr>
        <w:t xml:space="preserve"> </w:t>
      </w:r>
      <w:r>
        <w:t>un</w:t>
      </w:r>
      <w:r>
        <w:rPr>
          <w:spacing w:val="-6"/>
        </w:rPr>
        <w:t xml:space="preserve"> </w:t>
      </w:r>
      <w:r>
        <w:t>color</w:t>
      </w:r>
      <w:r>
        <w:rPr>
          <w:spacing w:val="-8"/>
        </w:rPr>
        <w:t xml:space="preserve"> </w:t>
      </w:r>
      <w:r>
        <w:t>anormal,</w:t>
      </w:r>
      <w:r>
        <w:rPr>
          <w:spacing w:val="-4"/>
        </w:rPr>
        <w:t xml:space="preserve"> </w:t>
      </w:r>
      <w:r>
        <w:t>esté</w:t>
      </w:r>
      <w:r>
        <w:rPr>
          <w:spacing w:val="-3"/>
        </w:rPr>
        <w:t xml:space="preserve"> </w:t>
      </w:r>
      <w:r>
        <w:t>turbia</w:t>
      </w:r>
      <w:r>
        <w:rPr>
          <w:spacing w:val="-6"/>
        </w:rPr>
        <w:t xml:space="preserve"> </w:t>
      </w:r>
      <w:r>
        <w:t>o</w:t>
      </w:r>
      <w:r>
        <w:rPr>
          <w:spacing w:val="-6"/>
        </w:rPr>
        <w:t xml:space="preserve"> </w:t>
      </w:r>
      <w:r>
        <w:t>contenga</w:t>
      </w:r>
      <w:r>
        <w:rPr>
          <w:spacing w:val="-6"/>
        </w:rPr>
        <w:t xml:space="preserve"> </w:t>
      </w:r>
      <w:r>
        <w:t xml:space="preserve">partículas </w:t>
      </w:r>
      <w:r>
        <w:rPr>
          <w:spacing w:val="-2"/>
        </w:rPr>
        <w:t>extrañas.</w:t>
      </w:r>
    </w:p>
    <w:p w14:paraId="14FDA3BF" w14:textId="77777777" w:rsidR="00414901" w:rsidRDefault="00414901">
      <w:pPr>
        <w:pStyle w:val="ListParagraph"/>
        <w:sectPr w:rsidR="00414901">
          <w:type w:val="continuous"/>
          <w:pgSz w:w="11920" w:h="16850"/>
          <w:pgMar w:top="1940" w:right="1133" w:bottom="820" w:left="1275" w:header="0" w:footer="623" w:gutter="0"/>
          <w:cols w:space="720"/>
        </w:sectPr>
      </w:pPr>
    </w:p>
    <w:p w14:paraId="14FDA3C0" w14:textId="77777777" w:rsidR="00414901" w:rsidRDefault="006851B1">
      <w:pPr>
        <w:pStyle w:val="ListParagraph"/>
        <w:numPr>
          <w:ilvl w:val="1"/>
          <w:numId w:val="5"/>
        </w:numPr>
        <w:tabs>
          <w:tab w:val="left" w:pos="709"/>
        </w:tabs>
        <w:spacing w:before="72"/>
        <w:ind w:hanging="569"/>
      </w:pPr>
      <w:r>
        <w:lastRenderedPageBreak/>
        <w:t>La</w:t>
      </w:r>
      <w:r>
        <w:rPr>
          <w:spacing w:val="-8"/>
        </w:rPr>
        <w:t xml:space="preserve"> </w:t>
      </w:r>
      <w:r>
        <w:t>solución</w:t>
      </w:r>
      <w:r>
        <w:rPr>
          <w:spacing w:val="-8"/>
        </w:rPr>
        <w:t xml:space="preserve"> </w:t>
      </w:r>
      <w:r>
        <w:t>en</w:t>
      </w:r>
      <w:r>
        <w:rPr>
          <w:spacing w:val="-9"/>
        </w:rPr>
        <w:t xml:space="preserve"> </w:t>
      </w:r>
      <w:r>
        <w:t>la</w:t>
      </w:r>
      <w:r>
        <w:rPr>
          <w:spacing w:val="-8"/>
        </w:rPr>
        <w:t xml:space="preserve"> </w:t>
      </w:r>
      <w:r>
        <w:t>jeringa</w:t>
      </w:r>
      <w:r>
        <w:rPr>
          <w:spacing w:val="-8"/>
        </w:rPr>
        <w:t xml:space="preserve"> </w:t>
      </w:r>
      <w:r>
        <w:t>precargada</w:t>
      </w:r>
      <w:r>
        <w:rPr>
          <w:spacing w:val="-8"/>
        </w:rPr>
        <w:t xml:space="preserve"> </w:t>
      </w:r>
      <w:r>
        <w:t>no</w:t>
      </w:r>
      <w:r>
        <w:rPr>
          <w:spacing w:val="-9"/>
        </w:rPr>
        <w:t xml:space="preserve"> </w:t>
      </w:r>
      <w:r>
        <w:t>esté</w:t>
      </w:r>
      <w:r>
        <w:rPr>
          <w:spacing w:val="-6"/>
        </w:rPr>
        <w:t xml:space="preserve"> </w:t>
      </w:r>
      <w:r>
        <w:rPr>
          <w:spacing w:val="-2"/>
        </w:rPr>
        <w:t>congelada.</w:t>
      </w:r>
    </w:p>
    <w:p w14:paraId="14FDA3C1" w14:textId="77777777" w:rsidR="00414901" w:rsidRDefault="006851B1">
      <w:pPr>
        <w:pStyle w:val="BodyText"/>
        <w:spacing w:before="250"/>
        <w:ind w:left="143" w:right="331"/>
      </w:pPr>
      <w:r>
        <w:t>Prepare</w:t>
      </w:r>
      <w:r>
        <w:rPr>
          <w:spacing w:val="-7"/>
        </w:rPr>
        <w:t xml:space="preserve"> </w:t>
      </w:r>
      <w:r>
        <w:t>todo</w:t>
      </w:r>
      <w:r>
        <w:rPr>
          <w:spacing w:val="-5"/>
        </w:rPr>
        <w:t xml:space="preserve"> </w:t>
      </w:r>
      <w:r>
        <w:t>el</w:t>
      </w:r>
      <w:r>
        <w:rPr>
          <w:spacing w:val="-6"/>
        </w:rPr>
        <w:t xml:space="preserve"> </w:t>
      </w:r>
      <w:r>
        <w:t>material</w:t>
      </w:r>
      <w:r>
        <w:rPr>
          <w:spacing w:val="-6"/>
        </w:rPr>
        <w:t xml:space="preserve"> </w:t>
      </w:r>
      <w:r>
        <w:t>que</w:t>
      </w:r>
      <w:r>
        <w:rPr>
          <w:spacing w:val="-7"/>
        </w:rPr>
        <w:t xml:space="preserve"> </w:t>
      </w:r>
      <w:r>
        <w:t>necesita</w:t>
      </w:r>
      <w:r>
        <w:rPr>
          <w:spacing w:val="-7"/>
        </w:rPr>
        <w:t xml:space="preserve"> </w:t>
      </w:r>
      <w:r>
        <w:t>y</w:t>
      </w:r>
      <w:r>
        <w:rPr>
          <w:spacing w:val="-5"/>
        </w:rPr>
        <w:t xml:space="preserve"> </w:t>
      </w:r>
      <w:r>
        <w:t>colóquelo</w:t>
      </w:r>
      <w:r>
        <w:rPr>
          <w:spacing w:val="-7"/>
        </w:rPr>
        <w:t xml:space="preserve"> </w:t>
      </w:r>
      <w:r>
        <w:t>en</w:t>
      </w:r>
      <w:r>
        <w:rPr>
          <w:spacing w:val="-5"/>
        </w:rPr>
        <w:t xml:space="preserve"> </w:t>
      </w:r>
      <w:r>
        <w:t>una</w:t>
      </w:r>
      <w:r>
        <w:rPr>
          <w:spacing w:val="-7"/>
        </w:rPr>
        <w:t xml:space="preserve"> </w:t>
      </w:r>
      <w:r>
        <w:t>superficie</w:t>
      </w:r>
      <w:r>
        <w:rPr>
          <w:spacing w:val="-7"/>
        </w:rPr>
        <w:t xml:space="preserve"> </w:t>
      </w:r>
      <w:r>
        <w:t>limpia.</w:t>
      </w:r>
      <w:r>
        <w:rPr>
          <w:spacing w:val="-7"/>
        </w:rPr>
        <w:t xml:space="preserve"> </w:t>
      </w:r>
      <w:r>
        <w:t>Incluyendo</w:t>
      </w:r>
      <w:r>
        <w:rPr>
          <w:spacing w:val="-7"/>
        </w:rPr>
        <w:t xml:space="preserve"> </w:t>
      </w:r>
      <w:r>
        <w:t>toallitas antisépticas, algodón o gasa y un recipiente para objetos punzantes.</w:t>
      </w:r>
    </w:p>
    <w:p w14:paraId="14FDA3C2" w14:textId="77777777" w:rsidR="00414901" w:rsidRDefault="00414901">
      <w:pPr>
        <w:pStyle w:val="BodyText"/>
      </w:pPr>
    </w:p>
    <w:p w14:paraId="14FDA3C3" w14:textId="77777777" w:rsidR="00414901" w:rsidRDefault="00414901">
      <w:pPr>
        <w:pStyle w:val="BodyText"/>
        <w:spacing w:before="1"/>
      </w:pPr>
    </w:p>
    <w:p w14:paraId="14FDA3C4" w14:textId="77777777" w:rsidR="00414901" w:rsidRDefault="006851B1">
      <w:pPr>
        <w:pStyle w:val="Heading2"/>
        <w:numPr>
          <w:ilvl w:val="0"/>
          <w:numId w:val="5"/>
        </w:numPr>
        <w:tabs>
          <w:tab w:val="left" w:pos="709"/>
        </w:tabs>
        <w:spacing w:line="252" w:lineRule="exact"/>
        <w:ind w:hanging="569"/>
      </w:pPr>
      <w:r>
        <w:t>Elija</w:t>
      </w:r>
      <w:r>
        <w:rPr>
          <w:spacing w:val="-7"/>
        </w:rPr>
        <w:t xml:space="preserve"> </w:t>
      </w:r>
      <w:r>
        <w:t>y</w:t>
      </w:r>
      <w:r>
        <w:rPr>
          <w:spacing w:val="-7"/>
        </w:rPr>
        <w:t xml:space="preserve"> </w:t>
      </w:r>
      <w:r>
        <w:t>prepare</w:t>
      </w:r>
      <w:r>
        <w:rPr>
          <w:spacing w:val="-6"/>
        </w:rPr>
        <w:t xml:space="preserve"> </w:t>
      </w:r>
      <w:r>
        <w:t>el</w:t>
      </w:r>
      <w:r>
        <w:rPr>
          <w:spacing w:val="-9"/>
        </w:rPr>
        <w:t xml:space="preserve"> </w:t>
      </w:r>
      <w:r>
        <w:t>lugar</w:t>
      </w:r>
      <w:r>
        <w:rPr>
          <w:spacing w:val="-6"/>
        </w:rPr>
        <w:t xml:space="preserve"> </w:t>
      </w:r>
      <w:r>
        <w:t>de</w:t>
      </w:r>
      <w:r>
        <w:rPr>
          <w:spacing w:val="-8"/>
        </w:rPr>
        <w:t xml:space="preserve"> </w:t>
      </w:r>
      <w:r>
        <w:rPr>
          <w:spacing w:val="-2"/>
        </w:rPr>
        <w:t>inyección:</w:t>
      </w:r>
    </w:p>
    <w:p w14:paraId="14FDA3C5" w14:textId="77777777" w:rsidR="00414901" w:rsidRDefault="006851B1">
      <w:pPr>
        <w:pStyle w:val="BodyText"/>
        <w:spacing w:line="251" w:lineRule="exact"/>
        <w:ind w:left="142"/>
      </w:pPr>
      <w:r>
        <w:t>Elija</w:t>
      </w:r>
      <w:r>
        <w:rPr>
          <w:spacing w:val="-10"/>
        </w:rPr>
        <w:t xml:space="preserve"> </w:t>
      </w:r>
      <w:r>
        <w:t>el</w:t>
      </w:r>
      <w:r>
        <w:rPr>
          <w:spacing w:val="-9"/>
        </w:rPr>
        <w:t xml:space="preserve"> </w:t>
      </w:r>
      <w:r>
        <w:t>lugar</w:t>
      </w:r>
      <w:r>
        <w:rPr>
          <w:spacing w:val="-7"/>
        </w:rPr>
        <w:t xml:space="preserve"> </w:t>
      </w:r>
      <w:r>
        <w:t>de</w:t>
      </w:r>
      <w:r>
        <w:rPr>
          <w:spacing w:val="-8"/>
        </w:rPr>
        <w:t xml:space="preserve"> </w:t>
      </w:r>
      <w:r>
        <w:t>inyección</w:t>
      </w:r>
      <w:r>
        <w:rPr>
          <w:spacing w:val="-10"/>
        </w:rPr>
        <w:t xml:space="preserve"> </w:t>
      </w:r>
      <w:r>
        <w:t>(ver</w:t>
      </w:r>
      <w:r>
        <w:rPr>
          <w:spacing w:val="-7"/>
        </w:rPr>
        <w:t xml:space="preserve"> </w:t>
      </w:r>
      <w:r>
        <w:t>Figura</w:t>
      </w:r>
      <w:r>
        <w:rPr>
          <w:spacing w:val="-4"/>
        </w:rPr>
        <w:t xml:space="preserve"> </w:t>
      </w:r>
      <w:r>
        <w:rPr>
          <w:spacing w:val="-5"/>
        </w:rPr>
        <w:t>2).</w:t>
      </w:r>
    </w:p>
    <w:p w14:paraId="14FDA3C6" w14:textId="77777777" w:rsidR="00414901" w:rsidRDefault="006851B1">
      <w:pPr>
        <w:pStyle w:val="ListParagraph"/>
        <w:numPr>
          <w:ilvl w:val="1"/>
          <w:numId w:val="5"/>
        </w:numPr>
        <w:tabs>
          <w:tab w:val="left" w:pos="709"/>
        </w:tabs>
        <w:spacing w:line="268" w:lineRule="exact"/>
        <w:ind w:hanging="569"/>
      </w:pPr>
      <w:r>
        <w:t>Otulfi</w:t>
      </w:r>
      <w:r>
        <w:rPr>
          <w:spacing w:val="-11"/>
        </w:rPr>
        <w:t xml:space="preserve"> </w:t>
      </w:r>
      <w:r>
        <w:t>se</w:t>
      </w:r>
      <w:r>
        <w:rPr>
          <w:spacing w:val="-9"/>
        </w:rPr>
        <w:t xml:space="preserve"> </w:t>
      </w:r>
      <w:r>
        <w:t>administra</w:t>
      </w:r>
      <w:r>
        <w:rPr>
          <w:spacing w:val="-12"/>
        </w:rPr>
        <w:t xml:space="preserve"> </w:t>
      </w:r>
      <w:r>
        <w:t>mediante</w:t>
      </w:r>
      <w:r>
        <w:rPr>
          <w:spacing w:val="-9"/>
        </w:rPr>
        <w:t xml:space="preserve"> </w:t>
      </w:r>
      <w:r>
        <w:t>inyección</w:t>
      </w:r>
      <w:r>
        <w:rPr>
          <w:spacing w:val="-10"/>
        </w:rPr>
        <w:t xml:space="preserve"> </w:t>
      </w:r>
      <w:r>
        <w:t>debajo</w:t>
      </w:r>
      <w:r>
        <w:rPr>
          <w:spacing w:val="-7"/>
        </w:rPr>
        <w:t xml:space="preserve"> </w:t>
      </w:r>
      <w:r>
        <w:t>de</w:t>
      </w:r>
      <w:r>
        <w:rPr>
          <w:spacing w:val="-9"/>
        </w:rPr>
        <w:t xml:space="preserve"> </w:t>
      </w:r>
      <w:r>
        <w:t>la</w:t>
      </w:r>
      <w:r>
        <w:rPr>
          <w:spacing w:val="-9"/>
        </w:rPr>
        <w:t xml:space="preserve"> </w:t>
      </w:r>
      <w:r>
        <w:t>piel</w:t>
      </w:r>
      <w:r>
        <w:rPr>
          <w:spacing w:val="-9"/>
        </w:rPr>
        <w:t xml:space="preserve"> </w:t>
      </w:r>
      <w:r>
        <w:t>(por</w:t>
      </w:r>
      <w:r>
        <w:rPr>
          <w:spacing w:val="-6"/>
        </w:rPr>
        <w:t xml:space="preserve"> </w:t>
      </w:r>
      <w:r>
        <w:t>vía</w:t>
      </w:r>
      <w:r>
        <w:rPr>
          <w:spacing w:val="-9"/>
        </w:rPr>
        <w:t xml:space="preserve"> </w:t>
      </w:r>
      <w:r>
        <w:rPr>
          <w:spacing w:val="-2"/>
        </w:rPr>
        <w:t>subcutánea).</w:t>
      </w:r>
    </w:p>
    <w:p w14:paraId="14FDA3C7" w14:textId="77777777" w:rsidR="00414901" w:rsidRDefault="006851B1">
      <w:pPr>
        <w:pStyle w:val="ListParagraph"/>
        <w:numPr>
          <w:ilvl w:val="1"/>
          <w:numId w:val="5"/>
        </w:numPr>
        <w:tabs>
          <w:tab w:val="left" w:pos="709"/>
        </w:tabs>
        <w:spacing w:before="4"/>
        <w:ind w:right="731" w:hanging="566"/>
      </w:pPr>
      <w:r>
        <w:t>Algunos</w:t>
      </w:r>
      <w:r>
        <w:rPr>
          <w:spacing w:val="-6"/>
        </w:rPr>
        <w:t xml:space="preserve"> </w:t>
      </w:r>
      <w:r>
        <w:t>lugares</w:t>
      </w:r>
      <w:r>
        <w:rPr>
          <w:spacing w:val="-6"/>
        </w:rPr>
        <w:t xml:space="preserve"> </w:t>
      </w:r>
      <w:r>
        <w:t>apropiados</w:t>
      </w:r>
      <w:r>
        <w:rPr>
          <w:spacing w:val="-6"/>
        </w:rPr>
        <w:t xml:space="preserve"> </w:t>
      </w:r>
      <w:r>
        <w:t>para</w:t>
      </w:r>
      <w:r>
        <w:rPr>
          <w:spacing w:val="-3"/>
        </w:rPr>
        <w:t xml:space="preserve"> </w:t>
      </w:r>
      <w:r>
        <w:t>la</w:t>
      </w:r>
      <w:r>
        <w:rPr>
          <w:spacing w:val="-6"/>
        </w:rPr>
        <w:t xml:space="preserve"> </w:t>
      </w:r>
      <w:r>
        <w:t>inyección</w:t>
      </w:r>
      <w:r>
        <w:rPr>
          <w:spacing w:val="-4"/>
        </w:rPr>
        <w:t xml:space="preserve"> </w:t>
      </w:r>
      <w:r>
        <w:t>son</w:t>
      </w:r>
      <w:r>
        <w:rPr>
          <w:spacing w:val="-6"/>
        </w:rPr>
        <w:t xml:space="preserve"> </w:t>
      </w:r>
      <w:r>
        <w:t>la</w:t>
      </w:r>
      <w:r>
        <w:rPr>
          <w:spacing w:val="-6"/>
        </w:rPr>
        <w:t xml:space="preserve"> </w:t>
      </w:r>
      <w:r>
        <w:t>parte</w:t>
      </w:r>
      <w:r>
        <w:rPr>
          <w:spacing w:val="-3"/>
        </w:rPr>
        <w:t xml:space="preserve"> </w:t>
      </w:r>
      <w:r>
        <w:t>superior</w:t>
      </w:r>
      <w:r>
        <w:rPr>
          <w:spacing w:val="-3"/>
        </w:rPr>
        <w:t xml:space="preserve"> </w:t>
      </w:r>
      <w:r>
        <w:t>del</w:t>
      </w:r>
      <w:r>
        <w:rPr>
          <w:spacing w:val="-3"/>
        </w:rPr>
        <w:t xml:space="preserve"> </w:t>
      </w:r>
      <w:r>
        <w:t>muslo</w:t>
      </w:r>
      <w:r>
        <w:rPr>
          <w:spacing w:val="-6"/>
        </w:rPr>
        <w:t xml:space="preserve"> </w:t>
      </w:r>
      <w:r>
        <w:t>o</w:t>
      </w:r>
      <w:r>
        <w:rPr>
          <w:spacing w:val="-4"/>
        </w:rPr>
        <w:t xml:space="preserve"> </w:t>
      </w:r>
      <w:r>
        <w:t>la</w:t>
      </w:r>
      <w:r>
        <w:rPr>
          <w:spacing w:val="-6"/>
        </w:rPr>
        <w:t xml:space="preserve"> </w:t>
      </w:r>
      <w:r>
        <w:t>zona</w:t>
      </w:r>
      <w:r>
        <w:rPr>
          <w:spacing w:val="-3"/>
        </w:rPr>
        <w:t xml:space="preserve"> </w:t>
      </w:r>
      <w:r>
        <w:t>de</w:t>
      </w:r>
      <w:r>
        <w:rPr>
          <w:spacing w:val="-6"/>
        </w:rPr>
        <w:t xml:space="preserve"> </w:t>
      </w:r>
      <w:r>
        <w:t>la tripa (el abdomen) como mínimo a 5 cm del ombligo.</w:t>
      </w:r>
    </w:p>
    <w:p w14:paraId="14FDA3C8" w14:textId="77777777" w:rsidR="00414901" w:rsidRDefault="006851B1">
      <w:pPr>
        <w:pStyle w:val="ListParagraph"/>
        <w:numPr>
          <w:ilvl w:val="1"/>
          <w:numId w:val="5"/>
        </w:numPr>
        <w:tabs>
          <w:tab w:val="left" w:pos="709"/>
        </w:tabs>
        <w:spacing w:line="261" w:lineRule="exact"/>
        <w:ind w:hanging="569"/>
      </w:pPr>
      <w:r>
        <w:t>En</w:t>
      </w:r>
      <w:r>
        <w:rPr>
          <w:spacing w:val="-7"/>
        </w:rPr>
        <w:t xml:space="preserve"> </w:t>
      </w:r>
      <w:r>
        <w:t>la</w:t>
      </w:r>
      <w:r>
        <w:rPr>
          <w:spacing w:val="-9"/>
        </w:rPr>
        <w:t xml:space="preserve"> </w:t>
      </w:r>
      <w:r>
        <w:t>medida</w:t>
      </w:r>
      <w:r>
        <w:rPr>
          <w:spacing w:val="-7"/>
        </w:rPr>
        <w:t xml:space="preserve"> </w:t>
      </w:r>
      <w:r>
        <w:t>de</w:t>
      </w:r>
      <w:r>
        <w:rPr>
          <w:spacing w:val="-6"/>
        </w:rPr>
        <w:t xml:space="preserve"> </w:t>
      </w:r>
      <w:r>
        <w:t>lo</w:t>
      </w:r>
      <w:r>
        <w:rPr>
          <w:spacing w:val="-7"/>
        </w:rPr>
        <w:t xml:space="preserve"> </w:t>
      </w:r>
      <w:r>
        <w:t>posible,</w:t>
      </w:r>
      <w:r>
        <w:rPr>
          <w:spacing w:val="-9"/>
        </w:rPr>
        <w:t xml:space="preserve"> </w:t>
      </w:r>
      <w:r>
        <w:t>no</w:t>
      </w:r>
      <w:r>
        <w:rPr>
          <w:spacing w:val="-7"/>
        </w:rPr>
        <w:t xml:space="preserve"> </w:t>
      </w:r>
      <w:r>
        <w:t>use</w:t>
      </w:r>
      <w:r>
        <w:rPr>
          <w:spacing w:val="-6"/>
        </w:rPr>
        <w:t xml:space="preserve"> </w:t>
      </w:r>
      <w:r>
        <w:t>zonas</w:t>
      </w:r>
      <w:r>
        <w:rPr>
          <w:spacing w:val="-9"/>
        </w:rPr>
        <w:t xml:space="preserve"> </w:t>
      </w:r>
      <w:r>
        <w:t>de</w:t>
      </w:r>
      <w:r>
        <w:rPr>
          <w:spacing w:val="-7"/>
        </w:rPr>
        <w:t xml:space="preserve"> </w:t>
      </w:r>
      <w:r>
        <w:t>piel</w:t>
      </w:r>
      <w:r>
        <w:rPr>
          <w:spacing w:val="-6"/>
        </w:rPr>
        <w:t xml:space="preserve"> </w:t>
      </w:r>
      <w:r>
        <w:t>que</w:t>
      </w:r>
      <w:r>
        <w:rPr>
          <w:spacing w:val="-8"/>
        </w:rPr>
        <w:t xml:space="preserve"> </w:t>
      </w:r>
      <w:r>
        <w:t>muestren</w:t>
      </w:r>
      <w:r>
        <w:rPr>
          <w:spacing w:val="-7"/>
        </w:rPr>
        <w:t xml:space="preserve"> </w:t>
      </w:r>
      <w:r>
        <w:t>signos</w:t>
      </w:r>
      <w:r>
        <w:rPr>
          <w:spacing w:val="-7"/>
        </w:rPr>
        <w:t xml:space="preserve"> </w:t>
      </w:r>
      <w:r>
        <w:t>de</w:t>
      </w:r>
      <w:r>
        <w:rPr>
          <w:spacing w:val="-6"/>
        </w:rPr>
        <w:t xml:space="preserve"> </w:t>
      </w:r>
      <w:r>
        <w:rPr>
          <w:spacing w:val="-2"/>
        </w:rPr>
        <w:t>psoriasis.</w:t>
      </w:r>
    </w:p>
    <w:p w14:paraId="14FDA3C9" w14:textId="77777777" w:rsidR="00414901" w:rsidRDefault="006851B1">
      <w:pPr>
        <w:pStyle w:val="ListParagraph"/>
        <w:numPr>
          <w:ilvl w:val="1"/>
          <w:numId w:val="5"/>
        </w:numPr>
        <w:tabs>
          <w:tab w:val="left" w:pos="709"/>
        </w:tabs>
        <w:spacing w:before="7"/>
        <w:ind w:right="838" w:hanging="566"/>
      </w:pPr>
      <w:r>
        <w:t>Si</w:t>
      </w:r>
      <w:r>
        <w:rPr>
          <w:spacing w:val="-3"/>
        </w:rPr>
        <w:t xml:space="preserve"> </w:t>
      </w:r>
      <w:r>
        <w:t>otra</w:t>
      </w:r>
      <w:r>
        <w:rPr>
          <w:spacing w:val="-3"/>
        </w:rPr>
        <w:t xml:space="preserve"> </w:t>
      </w:r>
      <w:r>
        <w:t>persona</w:t>
      </w:r>
      <w:r>
        <w:rPr>
          <w:spacing w:val="-6"/>
        </w:rPr>
        <w:t xml:space="preserve"> </w:t>
      </w:r>
      <w:r>
        <w:t>le</w:t>
      </w:r>
      <w:r>
        <w:rPr>
          <w:spacing w:val="-6"/>
        </w:rPr>
        <w:t xml:space="preserve"> </w:t>
      </w:r>
      <w:r>
        <w:t>administra</w:t>
      </w:r>
      <w:r>
        <w:rPr>
          <w:spacing w:val="-3"/>
        </w:rPr>
        <w:t xml:space="preserve"> </w:t>
      </w:r>
      <w:r>
        <w:t>la</w:t>
      </w:r>
      <w:r>
        <w:rPr>
          <w:spacing w:val="-6"/>
        </w:rPr>
        <w:t xml:space="preserve"> </w:t>
      </w:r>
      <w:r>
        <w:t>inyección,</w:t>
      </w:r>
      <w:r>
        <w:rPr>
          <w:spacing w:val="-4"/>
        </w:rPr>
        <w:t xml:space="preserve"> </w:t>
      </w:r>
      <w:r>
        <w:t>entonces</w:t>
      </w:r>
      <w:r>
        <w:rPr>
          <w:spacing w:val="-6"/>
        </w:rPr>
        <w:t xml:space="preserve"> </w:t>
      </w:r>
      <w:r>
        <w:t>él</w:t>
      </w:r>
      <w:r>
        <w:rPr>
          <w:spacing w:val="-8"/>
        </w:rPr>
        <w:t xml:space="preserve"> </w:t>
      </w:r>
      <w:r>
        <w:t>o</w:t>
      </w:r>
      <w:r>
        <w:rPr>
          <w:spacing w:val="-4"/>
        </w:rPr>
        <w:t xml:space="preserve"> </w:t>
      </w:r>
      <w:r>
        <w:t>ella</w:t>
      </w:r>
      <w:r>
        <w:rPr>
          <w:spacing w:val="-3"/>
        </w:rPr>
        <w:t xml:space="preserve"> </w:t>
      </w:r>
      <w:r>
        <w:t>pueden</w:t>
      </w:r>
      <w:r>
        <w:rPr>
          <w:spacing w:val="-6"/>
        </w:rPr>
        <w:t xml:space="preserve"> </w:t>
      </w:r>
      <w:r>
        <w:t>elegir</w:t>
      </w:r>
      <w:r>
        <w:rPr>
          <w:spacing w:val="-3"/>
        </w:rPr>
        <w:t xml:space="preserve"> </w:t>
      </w:r>
      <w:r>
        <w:t>también</w:t>
      </w:r>
      <w:r>
        <w:rPr>
          <w:spacing w:val="-4"/>
        </w:rPr>
        <w:t xml:space="preserve"> </w:t>
      </w:r>
      <w:r>
        <w:t>la</w:t>
      </w:r>
      <w:r>
        <w:rPr>
          <w:spacing w:val="-3"/>
        </w:rPr>
        <w:t xml:space="preserve"> </w:t>
      </w:r>
      <w:r>
        <w:t>parte superior del brazo como lugar de inyección.</w:t>
      </w:r>
    </w:p>
    <w:p w14:paraId="14FDA3CA" w14:textId="77777777" w:rsidR="00414901" w:rsidRDefault="00414901">
      <w:pPr>
        <w:pStyle w:val="BodyText"/>
        <w:rPr>
          <w:sz w:val="20"/>
        </w:rPr>
      </w:pPr>
    </w:p>
    <w:p w14:paraId="14FDA3CB" w14:textId="77777777" w:rsidR="00414901" w:rsidRDefault="00414901">
      <w:pPr>
        <w:pStyle w:val="BodyText"/>
        <w:rPr>
          <w:sz w:val="20"/>
        </w:rPr>
      </w:pPr>
    </w:p>
    <w:p w14:paraId="14FDA3CC" w14:textId="77777777" w:rsidR="00414901" w:rsidRDefault="00414901">
      <w:pPr>
        <w:pStyle w:val="BodyText"/>
        <w:rPr>
          <w:sz w:val="20"/>
        </w:rPr>
      </w:pPr>
    </w:p>
    <w:p w14:paraId="14FDA3CD" w14:textId="77777777" w:rsidR="00414901" w:rsidRDefault="006851B1">
      <w:pPr>
        <w:pStyle w:val="BodyText"/>
        <w:spacing w:before="75"/>
        <w:rPr>
          <w:sz w:val="20"/>
        </w:rPr>
      </w:pPr>
      <w:r>
        <w:rPr>
          <w:noProof/>
          <w:sz w:val="20"/>
        </w:rPr>
        <w:drawing>
          <wp:anchor distT="0" distB="0" distL="0" distR="0" simplePos="0" relativeHeight="251658341" behindDoc="1" locked="0" layoutInCell="1" allowOverlap="1" wp14:anchorId="14FDA69F" wp14:editId="4F0D67F4">
            <wp:simplePos x="0" y="0"/>
            <wp:positionH relativeFrom="page">
              <wp:posOffset>2460625</wp:posOffset>
            </wp:positionH>
            <wp:positionV relativeFrom="paragraph">
              <wp:posOffset>208961</wp:posOffset>
            </wp:positionV>
            <wp:extent cx="2635576" cy="1188148"/>
            <wp:effectExtent l="0" t="0" r="0" b="0"/>
            <wp:wrapTopAndBottom/>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28" cstate="print"/>
                    <a:stretch>
                      <a:fillRect/>
                    </a:stretch>
                  </pic:blipFill>
                  <pic:spPr>
                    <a:xfrm>
                      <a:off x="0" y="0"/>
                      <a:ext cx="2635576" cy="1188148"/>
                    </a:xfrm>
                    <a:prstGeom prst="rect">
                      <a:avLst/>
                    </a:prstGeom>
                  </pic:spPr>
                </pic:pic>
              </a:graphicData>
            </a:graphic>
          </wp:anchor>
        </w:drawing>
      </w:r>
    </w:p>
    <w:p w14:paraId="14FDA3CE" w14:textId="77777777" w:rsidR="00414901" w:rsidRDefault="006851B1">
      <w:pPr>
        <w:pStyle w:val="BodyText"/>
        <w:spacing w:before="246" w:line="500" w:lineRule="atLeast"/>
        <w:ind w:left="142" w:right="1118" w:firstLine="1399"/>
      </w:pPr>
      <w:r>
        <w:t>Figura</w:t>
      </w:r>
      <w:r>
        <w:rPr>
          <w:spacing w:val="-4"/>
        </w:rPr>
        <w:t xml:space="preserve"> </w:t>
      </w:r>
      <w:r>
        <w:t>2:</w:t>
      </w:r>
      <w:r>
        <w:rPr>
          <w:spacing w:val="-6"/>
        </w:rPr>
        <w:t xml:space="preserve"> </w:t>
      </w:r>
      <w:r>
        <w:t>en</w:t>
      </w:r>
      <w:r>
        <w:rPr>
          <w:spacing w:val="-7"/>
        </w:rPr>
        <w:t xml:space="preserve"> </w:t>
      </w:r>
      <w:r>
        <w:t>gris</w:t>
      </w:r>
      <w:r>
        <w:rPr>
          <w:spacing w:val="-7"/>
        </w:rPr>
        <w:t xml:space="preserve"> </w:t>
      </w:r>
      <w:r>
        <w:t>se</w:t>
      </w:r>
      <w:r>
        <w:rPr>
          <w:spacing w:val="-7"/>
        </w:rPr>
        <w:t xml:space="preserve"> </w:t>
      </w:r>
      <w:r>
        <w:t>indican</w:t>
      </w:r>
      <w:r>
        <w:rPr>
          <w:spacing w:val="-10"/>
        </w:rPr>
        <w:t xml:space="preserve"> </w:t>
      </w:r>
      <w:r>
        <w:t>los</w:t>
      </w:r>
      <w:r>
        <w:rPr>
          <w:spacing w:val="-7"/>
        </w:rPr>
        <w:t xml:space="preserve"> </w:t>
      </w:r>
      <w:r>
        <w:t>lugares</w:t>
      </w:r>
      <w:r>
        <w:rPr>
          <w:spacing w:val="-7"/>
        </w:rPr>
        <w:t xml:space="preserve"> </w:t>
      </w:r>
      <w:r>
        <w:t>recomendados</w:t>
      </w:r>
      <w:r>
        <w:rPr>
          <w:spacing w:val="-7"/>
        </w:rPr>
        <w:t xml:space="preserve"> </w:t>
      </w:r>
      <w:r>
        <w:t>para</w:t>
      </w:r>
      <w:r>
        <w:rPr>
          <w:spacing w:val="-7"/>
        </w:rPr>
        <w:t xml:space="preserve"> </w:t>
      </w:r>
      <w:r>
        <w:t>la</w:t>
      </w:r>
      <w:r>
        <w:rPr>
          <w:spacing w:val="-4"/>
        </w:rPr>
        <w:t xml:space="preserve"> </w:t>
      </w:r>
      <w:r>
        <w:t>inyección Prepare el lugar de inyección</w:t>
      </w:r>
    </w:p>
    <w:p w14:paraId="14FDA3CF" w14:textId="77777777" w:rsidR="00414901" w:rsidRDefault="006851B1">
      <w:pPr>
        <w:pStyle w:val="ListParagraph"/>
        <w:numPr>
          <w:ilvl w:val="1"/>
          <w:numId w:val="5"/>
        </w:numPr>
        <w:tabs>
          <w:tab w:val="left" w:pos="709"/>
        </w:tabs>
        <w:spacing w:line="269" w:lineRule="exact"/>
        <w:ind w:hanging="569"/>
      </w:pPr>
      <w:r>
        <w:t>Lávese</w:t>
      </w:r>
      <w:r>
        <w:rPr>
          <w:spacing w:val="-9"/>
        </w:rPr>
        <w:t xml:space="preserve"> </w:t>
      </w:r>
      <w:r>
        <w:t>las</w:t>
      </w:r>
      <w:r>
        <w:rPr>
          <w:spacing w:val="-8"/>
        </w:rPr>
        <w:t xml:space="preserve"> </w:t>
      </w:r>
      <w:r>
        <w:t>manos</w:t>
      </w:r>
      <w:r>
        <w:rPr>
          <w:spacing w:val="-6"/>
        </w:rPr>
        <w:t xml:space="preserve"> </w:t>
      </w:r>
      <w:r>
        <w:t>muy</w:t>
      </w:r>
      <w:r>
        <w:rPr>
          <w:spacing w:val="-6"/>
        </w:rPr>
        <w:t xml:space="preserve"> </w:t>
      </w:r>
      <w:r>
        <w:t>bien</w:t>
      </w:r>
      <w:r>
        <w:rPr>
          <w:spacing w:val="-10"/>
        </w:rPr>
        <w:t xml:space="preserve"> </w:t>
      </w:r>
      <w:r>
        <w:t>con</w:t>
      </w:r>
      <w:r>
        <w:rPr>
          <w:spacing w:val="-6"/>
        </w:rPr>
        <w:t xml:space="preserve"> </w:t>
      </w:r>
      <w:r>
        <w:t>jabón</w:t>
      </w:r>
      <w:r>
        <w:rPr>
          <w:spacing w:val="-9"/>
        </w:rPr>
        <w:t xml:space="preserve"> </w:t>
      </w:r>
      <w:r>
        <w:t>y</w:t>
      </w:r>
      <w:r>
        <w:rPr>
          <w:spacing w:val="-6"/>
        </w:rPr>
        <w:t xml:space="preserve"> </w:t>
      </w:r>
      <w:r>
        <w:t>agua</w:t>
      </w:r>
      <w:r>
        <w:rPr>
          <w:spacing w:val="-6"/>
        </w:rPr>
        <w:t xml:space="preserve"> </w:t>
      </w:r>
      <w:r>
        <w:rPr>
          <w:spacing w:val="-2"/>
        </w:rPr>
        <w:t>templada.</w:t>
      </w:r>
    </w:p>
    <w:p w14:paraId="14FDA3D0" w14:textId="77777777" w:rsidR="00414901" w:rsidRDefault="006851B1">
      <w:pPr>
        <w:pStyle w:val="ListParagraph"/>
        <w:numPr>
          <w:ilvl w:val="1"/>
          <w:numId w:val="5"/>
        </w:numPr>
        <w:tabs>
          <w:tab w:val="left" w:pos="709"/>
        </w:tabs>
        <w:spacing w:before="2" w:line="269" w:lineRule="exact"/>
        <w:ind w:hanging="569"/>
      </w:pPr>
      <w:r>
        <w:t>Limpie</w:t>
      </w:r>
      <w:r>
        <w:rPr>
          <w:spacing w:val="-9"/>
        </w:rPr>
        <w:t xml:space="preserve"> </w:t>
      </w:r>
      <w:r>
        <w:t>la</w:t>
      </w:r>
      <w:r>
        <w:rPr>
          <w:spacing w:val="-7"/>
        </w:rPr>
        <w:t xml:space="preserve"> </w:t>
      </w:r>
      <w:r>
        <w:t>piel</w:t>
      </w:r>
      <w:r>
        <w:rPr>
          <w:spacing w:val="-9"/>
        </w:rPr>
        <w:t xml:space="preserve"> </w:t>
      </w:r>
      <w:r>
        <w:t>del</w:t>
      </w:r>
      <w:r>
        <w:rPr>
          <w:spacing w:val="-7"/>
        </w:rPr>
        <w:t xml:space="preserve"> </w:t>
      </w:r>
      <w:r>
        <w:t>lugar</w:t>
      </w:r>
      <w:r>
        <w:rPr>
          <w:spacing w:val="-9"/>
        </w:rPr>
        <w:t xml:space="preserve"> </w:t>
      </w:r>
      <w:r>
        <w:t>de</w:t>
      </w:r>
      <w:r>
        <w:rPr>
          <w:spacing w:val="-8"/>
        </w:rPr>
        <w:t xml:space="preserve"> </w:t>
      </w:r>
      <w:r>
        <w:t>inyección</w:t>
      </w:r>
      <w:r>
        <w:rPr>
          <w:spacing w:val="-8"/>
        </w:rPr>
        <w:t xml:space="preserve"> </w:t>
      </w:r>
      <w:r>
        <w:t>con</w:t>
      </w:r>
      <w:r>
        <w:rPr>
          <w:spacing w:val="-8"/>
        </w:rPr>
        <w:t xml:space="preserve"> </w:t>
      </w:r>
      <w:r>
        <w:t>una</w:t>
      </w:r>
      <w:r>
        <w:rPr>
          <w:spacing w:val="-8"/>
        </w:rPr>
        <w:t xml:space="preserve"> </w:t>
      </w:r>
      <w:r>
        <w:t>toallita</w:t>
      </w:r>
      <w:r>
        <w:rPr>
          <w:spacing w:val="-8"/>
        </w:rPr>
        <w:t xml:space="preserve"> </w:t>
      </w:r>
      <w:r>
        <w:rPr>
          <w:spacing w:val="-2"/>
        </w:rPr>
        <w:t>antiséptica.</w:t>
      </w:r>
    </w:p>
    <w:p w14:paraId="14FDA3D1" w14:textId="77777777" w:rsidR="00414901" w:rsidRDefault="006851B1">
      <w:pPr>
        <w:pStyle w:val="ListParagraph"/>
        <w:numPr>
          <w:ilvl w:val="1"/>
          <w:numId w:val="5"/>
        </w:numPr>
        <w:tabs>
          <w:tab w:val="left" w:pos="709"/>
        </w:tabs>
        <w:spacing w:line="269" w:lineRule="exact"/>
        <w:ind w:hanging="569"/>
      </w:pPr>
      <w:r>
        <w:rPr>
          <w:b/>
        </w:rPr>
        <w:t>No</w:t>
      </w:r>
      <w:r>
        <w:rPr>
          <w:b/>
          <w:spacing w:val="-7"/>
        </w:rPr>
        <w:t xml:space="preserve"> </w:t>
      </w:r>
      <w:r>
        <w:rPr>
          <w:b/>
        </w:rPr>
        <w:t>vuelva</w:t>
      </w:r>
      <w:r>
        <w:rPr>
          <w:b/>
          <w:spacing w:val="-7"/>
        </w:rPr>
        <w:t xml:space="preserve"> </w:t>
      </w:r>
      <w:r>
        <w:t>a</w:t>
      </w:r>
      <w:r>
        <w:rPr>
          <w:spacing w:val="-6"/>
        </w:rPr>
        <w:t xml:space="preserve"> </w:t>
      </w:r>
      <w:r>
        <w:t>tocar</w:t>
      </w:r>
      <w:r>
        <w:rPr>
          <w:spacing w:val="-6"/>
        </w:rPr>
        <w:t xml:space="preserve"> </w:t>
      </w:r>
      <w:r>
        <w:t>esta</w:t>
      </w:r>
      <w:r>
        <w:rPr>
          <w:spacing w:val="-7"/>
        </w:rPr>
        <w:t xml:space="preserve"> </w:t>
      </w:r>
      <w:r>
        <w:t>zona</w:t>
      </w:r>
      <w:r>
        <w:rPr>
          <w:spacing w:val="-8"/>
        </w:rPr>
        <w:t xml:space="preserve"> </w:t>
      </w:r>
      <w:r>
        <w:t>antes</w:t>
      </w:r>
      <w:r>
        <w:rPr>
          <w:spacing w:val="-7"/>
        </w:rPr>
        <w:t xml:space="preserve"> </w:t>
      </w:r>
      <w:r>
        <w:t>de</w:t>
      </w:r>
      <w:r>
        <w:rPr>
          <w:spacing w:val="-6"/>
        </w:rPr>
        <w:t xml:space="preserve"> </w:t>
      </w:r>
      <w:r>
        <w:t>ponerse</w:t>
      </w:r>
      <w:r>
        <w:rPr>
          <w:spacing w:val="-9"/>
        </w:rPr>
        <w:t xml:space="preserve"> </w:t>
      </w:r>
      <w:r>
        <w:t>la</w:t>
      </w:r>
      <w:r>
        <w:rPr>
          <w:spacing w:val="-6"/>
        </w:rPr>
        <w:t xml:space="preserve"> </w:t>
      </w:r>
      <w:r>
        <w:rPr>
          <w:spacing w:val="-2"/>
        </w:rPr>
        <w:t>inycción.</w:t>
      </w:r>
    </w:p>
    <w:p w14:paraId="14FDA3D2" w14:textId="77777777" w:rsidR="00414901" w:rsidRDefault="00414901">
      <w:pPr>
        <w:pStyle w:val="BodyText"/>
      </w:pPr>
    </w:p>
    <w:p w14:paraId="14FDA3D3" w14:textId="77777777" w:rsidR="00414901" w:rsidRDefault="00414901">
      <w:pPr>
        <w:pStyle w:val="BodyText"/>
        <w:spacing w:before="3"/>
      </w:pPr>
    </w:p>
    <w:p w14:paraId="14FDA3D4" w14:textId="77777777" w:rsidR="00414901" w:rsidRDefault="006851B1">
      <w:pPr>
        <w:pStyle w:val="Heading2"/>
        <w:numPr>
          <w:ilvl w:val="0"/>
          <w:numId w:val="5"/>
        </w:numPr>
        <w:tabs>
          <w:tab w:val="left" w:pos="709"/>
        </w:tabs>
        <w:spacing w:before="1" w:line="251" w:lineRule="exact"/>
        <w:ind w:hanging="569"/>
      </w:pPr>
      <w:r>
        <w:t>Retire</w:t>
      </w:r>
      <w:r>
        <w:rPr>
          <w:spacing w:val="-9"/>
        </w:rPr>
        <w:t xml:space="preserve"> </w:t>
      </w:r>
      <w:r>
        <w:t>la</w:t>
      </w:r>
      <w:r>
        <w:rPr>
          <w:spacing w:val="-7"/>
        </w:rPr>
        <w:t xml:space="preserve"> </w:t>
      </w:r>
      <w:r>
        <w:t>tapa</w:t>
      </w:r>
      <w:r>
        <w:rPr>
          <w:spacing w:val="-7"/>
        </w:rPr>
        <w:t xml:space="preserve"> </w:t>
      </w:r>
      <w:r>
        <w:t>de</w:t>
      </w:r>
      <w:r>
        <w:rPr>
          <w:spacing w:val="-8"/>
        </w:rPr>
        <w:t xml:space="preserve"> </w:t>
      </w:r>
      <w:r>
        <w:t>la</w:t>
      </w:r>
      <w:r>
        <w:rPr>
          <w:spacing w:val="-7"/>
        </w:rPr>
        <w:t xml:space="preserve"> </w:t>
      </w:r>
      <w:r>
        <w:t>aguja</w:t>
      </w:r>
      <w:r>
        <w:rPr>
          <w:spacing w:val="-9"/>
        </w:rPr>
        <w:t xml:space="preserve"> </w:t>
      </w:r>
      <w:r>
        <w:t>(ver</w:t>
      </w:r>
      <w:r>
        <w:rPr>
          <w:spacing w:val="-7"/>
        </w:rPr>
        <w:t xml:space="preserve"> </w:t>
      </w:r>
      <w:r>
        <w:t>Figura</w:t>
      </w:r>
      <w:r>
        <w:rPr>
          <w:spacing w:val="-4"/>
        </w:rPr>
        <w:t xml:space="preserve"> </w:t>
      </w:r>
      <w:r>
        <w:rPr>
          <w:spacing w:val="-5"/>
        </w:rPr>
        <w:t>3):</w:t>
      </w:r>
    </w:p>
    <w:p w14:paraId="14FDA3D5" w14:textId="77777777" w:rsidR="00414901" w:rsidRDefault="006851B1">
      <w:pPr>
        <w:pStyle w:val="ListParagraph"/>
        <w:numPr>
          <w:ilvl w:val="1"/>
          <w:numId w:val="5"/>
        </w:numPr>
        <w:tabs>
          <w:tab w:val="left" w:pos="709"/>
        </w:tabs>
        <w:spacing w:line="267" w:lineRule="exact"/>
        <w:ind w:hanging="569"/>
      </w:pPr>
      <w:r>
        <w:t>La</w:t>
      </w:r>
      <w:r>
        <w:rPr>
          <w:spacing w:val="-9"/>
        </w:rPr>
        <w:t xml:space="preserve"> </w:t>
      </w:r>
      <w:r>
        <w:t>tapa</w:t>
      </w:r>
      <w:r>
        <w:rPr>
          <w:spacing w:val="-6"/>
        </w:rPr>
        <w:t xml:space="preserve"> </w:t>
      </w:r>
      <w:r>
        <w:t>de</w:t>
      </w:r>
      <w:r>
        <w:rPr>
          <w:spacing w:val="-9"/>
        </w:rPr>
        <w:t xml:space="preserve"> </w:t>
      </w:r>
      <w:r>
        <w:t>la</w:t>
      </w:r>
      <w:r>
        <w:rPr>
          <w:spacing w:val="-6"/>
        </w:rPr>
        <w:t xml:space="preserve"> </w:t>
      </w:r>
      <w:r>
        <w:t>aguja</w:t>
      </w:r>
      <w:r>
        <w:rPr>
          <w:spacing w:val="-7"/>
        </w:rPr>
        <w:t xml:space="preserve"> </w:t>
      </w:r>
      <w:r>
        <w:rPr>
          <w:b/>
        </w:rPr>
        <w:t>no</w:t>
      </w:r>
      <w:r>
        <w:rPr>
          <w:b/>
          <w:spacing w:val="-6"/>
        </w:rPr>
        <w:t xml:space="preserve"> </w:t>
      </w:r>
      <w:r>
        <w:t>debe</w:t>
      </w:r>
      <w:r>
        <w:rPr>
          <w:spacing w:val="-8"/>
        </w:rPr>
        <w:t xml:space="preserve"> </w:t>
      </w:r>
      <w:r>
        <w:t>retirarse</w:t>
      </w:r>
      <w:r>
        <w:rPr>
          <w:spacing w:val="-7"/>
        </w:rPr>
        <w:t xml:space="preserve"> </w:t>
      </w:r>
      <w:r>
        <w:t>hasta</w:t>
      </w:r>
      <w:r>
        <w:rPr>
          <w:spacing w:val="-6"/>
        </w:rPr>
        <w:t xml:space="preserve"> </w:t>
      </w:r>
      <w:r>
        <w:t>que</w:t>
      </w:r>
      <w:r>
        <w:rPr>
          <w:spacing w:val="-7"/>
        </w:rPr>
        <w:t xml:space="preserve"> </w:t>
      </w:r>
      <w:r>
        <w:t>no</w:t>
      </w:r>
      <w:r>
        <w:rPr>
          <w:spacing w:val="-6"/>
        </w:rPr>
        <w:t xml:space="preserve"> </w:t>
      </w:r>
      <w:r>
        <w:t>esté</w:t>
      </w:r>
      <w:r>
        <w:rPr>
          <w:spacing w:val="-7"/>
        </w:rPr>
        <w:t xml:space="preserve"> </w:t>
      </w:r>
      <w:r>
        <w:t>listo</w:t>
      </w:r>
      <w:r>
        <w:rPr>
          <w:spacing w:val="-6"/>
        </w:rPr>
        <w:t xml:space="preserve"> </w:t>
      </w:r>
      <w:r>
        <w:t>para</w:t>
      </w:r>
      <w:r>
        <w:rPr>
          <w:spacing w:val="-6"/>
        </w:rPr>
        <w:t xml:space="preserve"> </w:t>
      </w:r>
      <w:r>
        <w:rPr>
          <w:spacing w:val="-2"/>
        </w:rPr>
        <w:t>inyectarse.</w:t>
      </w:r>
    </w:p>
    <w:p w14:paraId="14FDA3D6" w14:textId="77777777" w:rsidR="00414901" w:rsidRDefault="006851B1">
      <w:pPr>
        <w:pStyle w:val="ListParagraph"/>
        <w:numPr>
          <w:ilvl w:val="1"/>
          <w:numId w:val="5"/>
        </w:numPr>
        <w:tabs>
          <w:tab w:val="left" w:pos="709"/>
        </w:tabs>
        <w:spacing w:line="269" w:lineRule="exact"/>
        <w:ind w:hanging="569"/>
      </w:pPr>
      <w:r>
        <w:t>Coja</w:t>
      </w:r>
      <w:r>
        <w:rPr>
          <w:spacing w:val="-9"/>
        </w:rPr>
        <w:t xml:space="preserve"> </w:t>
      </w:r>
      <w:r>
        <w:t>la</w:t>
      </w:r>
      <w:r>
        <w:rPr>
          <w:spacing w:val="-9"/>
        </w:rPr>
        <w:t xml:space="preserve"> </w:t>
      </w:r>
      <w:r>
        <w:t>jeringa</w:t>
      </w:r>
      <w:r>
        <w:rPr>
          <w:spacing w:val="-9"/>
        </w:rPr>
        <w:t xml:space="preserve"> </w:t>
      </w:r>
      <w:r>
        <w:t>precargada,</w:t>
      </w:r>
      <w:r>
        <w:rPr>
          <w:spacing w:val="-6"/>
        </w:rPr>
        <w:t xml:space="preserve"> </w:t>
      </w:r>
      <w:r>
        <w:t>y</w:t>
      </w:r>
      <w:r>
        <w:rPr>
          <w:spacing w:val="-7"/>
        </w:rPr>
        <w:t xml:space="preserve"> </w:t>
      </w:r>
      <w:r>
        <w:t>sujete</w:t>
      </w:r>
      <w:r>
        <w:rPr>
          <w:spacing w:val="-9"/>
        </w:rPr>
        <w:t xml:space="preserve"> </w:t>
      </w:r>
      <w:r>
        <w:t>el</w:t>
      </w:r>
      <w:r>
        <w:rPr>
          <w:spacing w:val="-6"/>
        </w:rPr>
        <w:t xml:space="preserve"> </w:t>
      </w:r>
      <w:r>
        <w:t>cuerpo</w:t>
      </w:r>
      <w:r>
        <w:rPr>
          <w:spacing w:val="-8"/>
        </w:rPr>
        <w:t xml:space="preserve"> </w:t>
      </w:r>
      <w:r>
        <w:t>de</w:t>
      </w:r>
      <w:r>
        <w:rPr>
          <w:spacing w:val="-9"/>
        </w:rPr>
        <w:t xml:space="preserve"> </w:t>
      </w:r>
      <w:r>
        <w:t>la</w:t>
      </w:r>
      <w:r>
        <w:rPr>
          <w:spacing w:val="-9"/>
        </w:rPr>
        <w:t xml:space="preserve"> </w:t>
      </w:r>
      <w:r>
        <w:t>jeringa</w:t>
      </w:r>
      <w:r>
        <w:rPr>
          <w:spacing w:val="-6"/>
        </w:rPr>
        <w:t xml:space="preserve"> </w:t>
      </w:r>
      <w:r>
        <w:t>precargada</w:t>
      </w:r>
      <w:r>
        <w:rPr>
          <w:spacing w:val="-9"/>
        </w:rPr>
        <w:t xml:space="preserve"> </w:t>
      </w:r>
      <w:r>
        <w:t>con</w:t>
      </w:r>
      <w:r>
        <w:rPr>
          <w:spacing w:val="-7"/>
        </w:rPr>
        <w:t xml:space="preserve"> </w:t>
      </w:r>
      <w:r>
        <w:t>una</w:t>
      </w:r>
      <w:r>
        <w:rPr>
          <w:spacing w:val="-6"/>
        </w:rPr>
        <w:t xml:space="preserve"> </w:t>
      </w:r>
      <w:r>
        <w:rPr>
          <w:spacing w:val="-2"/>
        </w:rPr>
        <w:t>mano.</w:t>
      </w:r>
    </w:p>
    <w:p w14:paraId="14FDA3D7" w14:textId="77777777" w:rsidR="00414901" w:rsidRDefault="006851B1">
      <w:pPr>
        <w:pStyle w:val="ListParagraph"/>
        <w:numPr>
          <w:ilvl w:val="1"/>
          <w:numId w:val="5"/>
        </w:numPr>
        <w:tabs>
          <w:tab w:val="left" w:pos="709"/>
        </w:tabs>
        <w:spacing w:line="269" w:lineRule="exact"/>
        <w:ind w:hanging="569"/>
      </w:pPr>
      <w:r>
        <w:t>Desprenda</w:t>
      </w:r>
      <w:r>
        <w:rPr>
          <w:spacing w:val="-12"/>
        </w:rPr>
        <w:t xml:space="preserve"> </w:t>
      </w:r>
      <w:r>
        <w:t>la</w:t>
      </w:r>
      <w:r>
        <w:rPr>
          <w:spacing w:val="-7"/>
        </w:rPr>
        <w:t xml:space="preserve"> </w:t>
      </w:r>
      <w:r>
        <w:t>tapa</w:t>
      </w:r>
      <w:r>
        <w:rPr>
          <w:spacing w:val="-7"/>
        </w:rPr>
        <w:t xml:space="preserve"> </w:t>
      </w:r>
      <w:r>
        <w:t>de</w:t>
      </w:r>
      <w:r>
        <w:rPr>
          <w:spacing w:val="-7"/>
        </w:rPr>
        <w:t xml:space="preserve"> </w:t>
      </w:r>
      <w:r>
        <w:t>la</w:t>
      </w:r>
      <w:r>
        <w:rPr>
          <w:spacing w:val="-7"/>
        </w:rPr>
        <w:t xml:space="preserve"> </w:t>
      </w:r>
      <w:r>
        <w:t>aguja</w:t>
      </w:r>
      <w:r>
        <w:rPr>
          <w:spacing w:val="-10"/>
        </w:rPr>
        <w:t xml:space="preserve"> </w:t>
      </w:r>
      <w:r>
        <w:t>y</w:t>
      </w:r>
      <w:r>
        <w:rPr>
          <w:spacing w:val="-7"/>
        </w:rPr>
        <w:t xml:space="preserve"> </w:t>
      </w:r>
      <w:r>
        <w:t>deshágase</w:t>
      </w:r>
      <w:r>
        <w:rPr>
          <w:spacing w:val="-7"/>
        </w:rPr>
        <w:t xml:space="preserve"> </w:t>
      </w:r>
      <w:r>
        <w:t>de</w:t>
      </w:r>
      <w:r>
        <w:rPr>
          <w:spacing w:val="-9"/>
        </w:rPr>
        <w:t xml:space="preserve"> </w:t>
      </w:r>
      <w:r>
        <w:t>ella.</w:t>
      </w:r>
      <w:r>
        <w:rPr>
          <w:spacing w:val="-7"/>
        </w:rPr>
        <w:t xml:space="preserve"> </w:t>
      </w:r>
      <w:r>
        <w:t>No</w:t>
      </w:r>
      <w:r>
        <w:rPr>
          <w:spacing w:val="-10"/>
        </w:rPr>
        <w:t xml:space="preserve"> </w:t>
      </w:r>
      <w:r>
        <w:t>toque</w:t>
      </w:r>
      <w:r>
        <w:rPr>
          <w:spacing w:val="-8"/>
        </w:rPr>
        <w:t xml:space="preserve"> </w:t>
      </w:r>
      <w:r>
        <w:t>el</w:t>
      </w:r>
      <w:r>
        <w:rPr>
          <w:spacing w:val="-6"/>
        </w:rPr>
        <w:t xml:space="preserve"> </w:t>
      </w:r>
      <w:r>
        <w:t>émbolo</w:t>
      </w:r>
      <w:r>
        <w:rPr>
          <w:spacing w:val="-5"/>
        </w:rPr>
        <w:t xml:space="preserve"> </w:t>
      </w:r>
      <w:r>
        <w:t>mientras</w:t>
      </w:r>
      <w:r>
        <w:rPr>
          <w:spacing w:val="-9"/>
        </w:rPr>
        <w:t xml:space="preserve"> </w:t>
      </w:r>
      <w:r>
        <w:t>hace</w:t>
      </w:r>
      <w:r>
        <w:rPr>
          <w:spacing w:val="-7"/>
        </w:rPr>
        <w:t xml:space="preserve"> </w:t>
      </w:r>
      <w:r>
        <w:rPr>
          <w:spacing w:val="-2"/>
        </w:rPr>
        <w:t>esto.</w:t>
      </w:r>
    </w:p>
    <w:p w14:paraId="14FDA3D8" w14:textId="77777777" w:rsidR="00414901" w:rsidRDefault="00414901">
      <w:pPr>
        <w:pStyle w:val="BodyText"/>
        <w:rPr>
          <w:sz w:val="20"/>
        </w:rPr>
      </w:pPr>
    </w:p>
    <w:p w14:paraId="14FDA3D9" w14:textId="77777777" w:rsidR="00414901" w:rsidRDefault="00414901">
      <w:pPr>
        <w:pStyle w:val="BodyText"/>
        <w:rPr>
          <w:sz w:val="20"/>
        </w:rPr>
      </w:pPr>
    </w:p>
    <w:p w14:paraId="14FDA3DA" w14:textId="77777777" w:rsidR="00414901" w:rsidRDefault="00414901">
      <w:pPr>
        <w:pStyle w:val="BodyText"/>
        <w:rPr>
          <w:sz w:val="20"/>
        </w:rPr>
      </w:pPr>
    </w:p>
    <w:p w14:paraId="14FDA3DB" w14:textId="77777777" w:rsidR="00414901" w:rsidRDefault="006851B1">
      <w:pPr>
        <w:pStyle w:val="BodyText"/>
        <w:spacing w:before="3"/>
        <w:rPr>
          <w:sz w:val="20"/>
        </w:rPr>
      </w:pPr>
      <w:r>
        <w:rPr>
          <w:noProof/>
          <w:sz w:val="20"/>
        </w:rPr>
        <w:drawing>
          <wp:anchor distT="0" distB="0" distL="0" distR="0" simplePos="0" relativeHeight="251658342" behindDoc="1" locked="0" layoutInCell="1" allowOverlap="1" wp14:anchorId="14FDA6A1" wp14:editId="5059D1E2">
            <wp:simplePos x="0" y="0"/>
            <wp:positionH relativeFrom="page">
              <wp:posOffset>2668904</wp:posOffset>
            </wp:positionH>
            <wp:positionV relativeFrom="paragraph">
              <wp:posOffset>163573</wp:posOffset>
            </wp:positionV>
            <wp:extent cx="2420047" cy="655986"/>
            <wp:effectExtent l="0" t="0" r="0" b="0"/>
            <wp:wrapTopAndBottom/>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29" cstate="print"/>
                    <a:stretch>
                      <a:fillRect/>
                    </a:stretch>
                  </pic:blipFill>
                  <pic:spPr>
                    <a:xfrm>
                      <a:off x="0" y="0"/>
                      <a:ext cx="2420047" cy="655986"/>
                    </a:xfrm>
                    <a:prstGeom prst="rect">
                      <a:avLst/>
                    </a:prstGeom>
                  </pic:spPr>
                </pic:pic>
              </a:graphicData>
            </a:graphic>
          </wp:anchor>
        </w:drawing>
      </w:r>
    </w:p>
    <w:p w14:paraId="14FDA3DC" w14:textId="77777777" w:rsidR="00414901" w:rsidRDefault="00414901">
      <w:pPr>
        <w:pStyle w:val="BodyText"/>
      </w:pPr>
    </w:p>
    <w:p w14:paraId="14FDA3DD" w14:textId="77777777" w:rsidR="00414901" w:rsidRDefault="00414901">
      <w:pPr>
        <w:pStyle w:val="BodyText"/>
        <w:spacing w:before="82"/>
      </w:pPr>
    </w:p>
    <w:p w14:paraId="14FDA3DE" w14:textId="77777777" w:rsidR="00414901" w:rsidRDefault="006851B1">
      <w:pPr>
        <w:pStyle w:val="BodyText"/>
        <w:ind w:right="128"/>
        <w:jc w:val="center"/>
      </w:pPr>
      <w:r>
        <w:t>Figura</w:t>
      </w:r>
      <w:r>
        <w:rPr>
          <w:spacing w:val="-9"/>
        </w:rPr>
        <w:t xml:space="preserve"> </w:t>
      </w:r>
      <w:r>
        <w:rPr>
          <w:spacing w:val="-10"/>
        </w:rPr>
        <w:t>3</w:t>
      </w:r>
    </w:p>
    <w:p w14:paraId="14FDA3DF" w14:textId="77777777" w:rsidR="00414901" w:rsidRDefault="00414901">
      <w:pPr>
        <w:pStyle w:val="BodyText"/>
        <w:spacing w:before="1"/>
      </w:pPr>
    </w:p>
    <w:p w14:paraId="14FDA3E0" w14:textId="77777777" w:rsidR="00414901" w:rsidRDefault="006851B1">
      <w:pPr>
        <w:pStyle w:val="ListParagraph"/>
        <w:numPr>
          <w:ilvl w:val="1"/>
          <w:numId w:val="5"/>
        </w:numPr>
        <w:tabs>
          <w:tab w:val="left" w:pos="709"/>
        </w:tabs>
        <w:ind w:right="432" w:hanging="566"/>
      </w:pPr>
      <w:r>
        <w:t>Puede</w:t>
      </w:r>
      <w:r>
        <w:rPr>
          <w:spacing w:val="-3"/>
        </w:rPr>
        <w:t xml:space="preserve"> </w:t>
      </w:r>
      <w:r>
        <w:t>que</w:t>
      </w:r>
      <w:r>
        <w:rPr>
          <w:spacing w:val="-3"/>
        </w:rPr>
        <w:t xml:space="preserve"> </w:t>
      </w:r>
      <w:r>
        <w:t>observe</w:t>
      </w:r>
      <w:r>
        <w:rPr>
          <w:spacing w:val="-6"/>
        </w:rPr>
        <w:t xml:space="preserve"> </w:t>
      </w:r>
      <w:r>
        <w:t>una</w:t>
      </w:r>
      <w:r>
        <w:rPr>
          <w:spacing w:val="-6"/>
        </w:rPr>
        <w:t xml:space="preserve"> </w:t>
      </w:r>
      <w:r>
        <w:t>burbuja</w:t>
      </w:r>
      <w:r>
        <w:rPr>
          <w:spacing w:val="-6"/>
        </w:rPr>
        <w:t xml:space="preserve"> </w:t>
      </w:r>
      <w:r>
        <w:t>de</w:t>
      </w:r>
      <w:r>
        <w:rPr>
          <w:spacing w:val="-6"/>
        </w:rPr>
        <w:t xml:space="preserve"> </w:t>
      </w:r>
      <w:r>
        <w:t>aire</w:t>
      </w:r>
      <w:r>
        <w:rPr>
          <w:spacing w:val="-6"/>
        </w:rPr>
        <w:t xml:space="preserve"> </w:t>
      </w:r>
      <w:r>
        <w:t>en</w:t>
      </w:r>
      <w:r>
        <w:rPr>
          <w:spacing w:val="-6"/>
        </w:rPr>
        <w:t xml:space="preserve"> </w:t>
      </w:r>
      <w:r>
        <w:t>la</w:t>
      </w:r>
      <w:r>
        <w:rPr>
          <w:spacing w:val="-6"/>
        </w:rPr>
        <w:t xml:space="preserve"> </w:t>
      </w:r>
      <w:r>
        <w:t>jeringa</w:t>
      </w:r>
      <w:r>
        <w:rPr>
          <w:spacing w:val="-3"/>
        </w:rPr>
        <w:t xml:space="preserve"> </w:t>
      </w:r>
      <w:r>
        <w:t>precargada</w:t>
      </w:r>
      <w:r>
        <w:rPr>
          <w:spacing w:val="-6"/>
        </w:rPr>
        <w:t xml:space="preserve"> </w:t>
      </w:r>
      <w:r>
        <w:t>o</w:t>
      </w:r>
      <w:r>
        <w:rPr>
          <w:spacing w:val="-4"/>
        </w:rPr>
        <w:t xml:space="preserve"> </w:t>
      </w:r>
      <w:r>
        <w:t>una</w:t>
      </w:r>
      <w:r>
        <w:rPr>
          <w:spacing w:val="-6"/>
        </w:rPr>
        <w:t xml:space="preserve"> </w:t>
      </w:r>
      <w:r>
        <w:t>gota</w:t>
      </w:r>
      <w:r>
        <w:rPr>
          <w:spacing w:val="-3"/>
        </w:rPr>
        <w:t xml:space="preserve"> </w:t>
      </w:r>
      <w:r>
        <w:t>de</w:t>
      </w:r>
      <w:r>
        <w:rPr>
          <w:spacing w:val="-6"/>
        </w:rPr>
        <w:t xml:space="preserve"> </w:t>
      </w:r>
      <w:r>
        <w:t>líquido</w:t>
      </w:r>
      <w:r>
        <w:rPr>
          <w:spacing w:val="-4"/>
        </w:rPr>
        <w:t xml:space="preserve"> </w:t>
      </w:r>
      <w:r>
        <w:t>al</w:t>
      </w:r>
      <w:r>
        <w:rPr>
          <w:spacing w:val="-3"/>
        </w:rPr>
        <w:t xml:space="preserve"> </w:t>
      </w:r>
      <w:r>
        <w:t>final</w:t>
      </w:r>
      <w:r>
        <w:rPr>
          <w:spacing w:val="-3"/>
        </w:rPr>
        <w:t xml:space="preserve"> </w:t>
      </w:r>
      <w:r>
        <w:t>de la aguja. Ambas son normales y no es necesario eliminarlas.</w:t>
      </w:r>
    </w:p>
    <w:p w14:paraId="14FDA3E1" w14:textId="77777777" w:rsidR="00414901" w:rsidRDefault="006851B1">
      <w:pPr>
        <w:pStyle w:val="ListParagraph"/>
        <w:numPr>
          <w:ilvl w:val="1"/>
          <w:numId w:val="5"/>
        </w:numPr>
        <w:tabs>
          <w:tab w:val="left" w:pos="709"/>
        </w:tabs>
        <w:spacing w:line="265" w:lineRule="exact"/>
        <w:ind w:hanging="569"/>
      </w:pPr>
      <w:r>
        <w:t>No</w:t>
      </w:r>
      <w:r>
        <w:rPr>
          <w:spacing w:val="-9"/>
        </w:rPr>
        <w:t xml:space="preserve"> </w:t>
      </w:r>
      <w:r>
        <w:t>toque</w:t>
      </w:r>
      <w:r>
        <w:rPr>
          <w:spacing w:val="-9"/>
        </w:rPr>
        <w:t xml:space="preserve"> </w:t>
      </w:r>
      <w:r>
        <w:t>la</w:t>
      </w:r>
      <w:r>
        <w:rPr>
          <w:spacing w:val="-9"/>
        </w:rPr>
        <w:t xml:space="preserve"> </w:t>
      </w:r>
      <w:r>
        <w:t>aguja</w:t>
      </w:r>
      <w:r>
        <w:rPr>
          <w:spacing w:val="-7"/>
        </w:rPr>
        <w:t xml:space="preserve"> </w:t>
      </w:r>
      <w:r>
        <w:t>ni</w:t>
      </w:r>
      <w:r>
        <w:rPr>
          <w:spacing w:val="-6"/>
        </w:rPr>
        <w:t xml:space="preserve"> </w:t>
      </w:r>
      <w:r>
        <w:t>permita</w:t>
      </w:r>
      <w:r>
        <w:rPr>
          <w:spacing w:val="-8"/>
        </w:rPr>
        <w:t xml:space="preserve"> </w:t>
      </w:r>
      <w:r>
        <w:t>que</w:t>
      </w:r>
      <w:r>
        <w:rPr>
          <w:spacing w:val="-7"/>
        </w:rPr>
        <w:t xml:space="preserve"> </w:t>
      </w:r>
      <w:r>
        <w:t>ésta</w:t>
      </w:r>
      <w:r>
        <w:rPr>
          <w:spacing w:val="-9"/>
        </w:rPr>
        <w:t xml:space="preserve"> </w:t>
      </w:r>
      <w:r>
        <w:t>toque</w:t>
      </w:r>
      <w:r>
        <w:rPr>
          <w:spacing w:val="-7"/>
        </w:rPr>
        <w:t xml:space="preserve"> </w:t>
      </w:r>
      <w:r>
        <w:t>ninguna</w:t>
      </w:r>
      <w:r>
        <w:rPr>
          <w:spacing w:val="-8"/>
        </w:rPr>
        <w:t xml:space="preserve"> </w:t>
      </w:r>
      <w:r>
        <w:rPr>
          <w:spacing w:val="-2"/>
        </w:rPr>
        <w:t>superficie.</w:t>
      </w:r>
    </w:p>
    <w:p w14:paraId="14FDA3E2" w14:textId="77777777" w:rsidR="00414901" w:rsidRDefault="006851B1">
      <w:pPr>
        <w:pStyle w:val="ListParagraph"/>
        <w:numPr>
          <w:ilvl w:val="1"/>
          <w:numId w:val="5"/>
        </w:numPr>
        <w:tabs>
          <w:tab w:val="left" w:pos="709"/>
        </w:tabs>
        <w:spacing w:before="4"/>
        <w:ind w:right="1464" w:hanging="566"/>
      </w:pPr>
      <w:r>
        <w:t>No</w:t>
      </w:r>
      <w:r>
        <w:rPr>
          <w:spacing w:val="-4"/>
        </w:rPr>
        <w:t xml:space="preserve"> </w:t>
      </w:r>
      <w:r>
        <w:t>utilice</w:t>
      </w:r>
      <w:r>
        <w:rPr>
          <w:spacing w:val="-6"/>
        </w:rPr>
        <w:t xml:space="preserve"> </w:t>
      </w:r>
      <w:r>
        <w:t>la</w:t>
      </w:r>
      <w:r>
        <w:rPr>
          <w:spacing w:val="-6"/>
        </w:rPr>
        <w:t xml:space="preserve"> </w:t>
      </w:r>
      <w:r>
        <w:t>jeringa</w:t>
      </w:r>
      <w:r>
        <w:rPr>
          <w:spacing w:val="-3"/>
        </w:rPr>
        <w:t xml:space="preserve"> </w:t>
      </w:r>
      <w:r>
        <w:t>precargada</w:t>
      </w:r>
      <w:r>
        <w:rPr>
          <w:spacing w:val="-6"/>
        </w:rPr>
        <w:t xml:space="preserve"> </w:t>
      </w:r>
      <w:r>
        <w:t>si</w:t>
      </w:r>
      <w:r>
        <w:rPr>
          <w:spacing w:val="-5"/>
        </w:rPr>
        <w:t xml:space="preserve"> </w:t>
      </w:r>
      <w:r>
        <w:t>se</w:t>
      </w:r>
      <w:r>
        <w:rPr>
          <w:spacing w:val="-6"/>
        </w:rPr>
        <w:t xml:space="preserve"> </w:t>
      </w:r>
      <w:r>
        <w:t>ha</w:t>
      </w:r>
      <w:r>
        <w:rPr>
          <w:spacing w:val="-6"/>
        </w:rPr>
        <w:t xml:space="preserve"> </w:t>
      </w:r>
      <w:r>
        <w:t>caído</w:t>
      </w:r>
      <w:r>
        <w:rPr>
          <w:spacing w:val="-4"/>
        </w:rPr>
        <w:t xml:space="preserve"> </w:t>
      </w:r>
      <w:r>
        <w:t>sin</w:t>
      </w:r>
      <w:r>
        <w:rPr>
          <w:spacing w:val="-4"/>
        </w:rPr>
        <w:t xml:space="preserve"> </w:t>
      </w:r>
      <w:r>
        <w:t>la</w:t>
      </w:r>
      <w:r>
        <w:rPr>
          <w:spacing w:val="-6"/>
        </w:rPr>
        <w:t xml:space="preserve"> </w:t>
      </w:r>
      <w:r>
        <w:t>tapa</w:t>
      </w:r>
      <w:r>
        <w:rPr>
          <w:spacing w:val="-3"/>
        </w:rPr>
        <w:t xml:space="preserve"> </w:t>
      </w:r>
      <w:r>
        <w:t>de</w:t>
      </w:r>
      <w:r>
        <w:rPr>
          <w:spacing w:val="-6"/>
        </w:rPr>
        <w:t xml:space="preserve"> </w:t>
      </w:r>
      <w:r>
        <w:t>la</w:t>
      </w:r>
      <w:r>
        <w:rPr>
          <w:spacing w:val="-6"/>
        </w:rPr>
        <w:t xml:space="preserve"> </w:t>
      </w:r>
      <w:r>
        <w:t>aguja.</w:t>
      </w:r>
      <w:r>
        <w:rPr>
          <w:spacing w:val="-6"/>
        </w:rPr>
        <w:t xml:space="preserve"> </w:t>
      </w:r>
      <w:r>
        <w:t>Si</w:t>
      </w:r>
      <w:r>
        <w:rPr>
          <w:spacing w:val="-5"/>
        </w:rPr>
        <w:t xml:space="preserve"> </w:t>
      </w:r>
      <w:r>
        <w:t>esto</w:t>
      </w:r>
      <w:r>
        <w:rPr>
          <w:spacing w:val="-4"/>
        </w:rPr>
        <w:t xml:space="preserve"> </w:t>
      </w:r>
      <w:r>
        <w:t>sucede, comuníqueselo a su médico o farmacéutico.</w:t>
      </w:r>
    </w:p>
    <w:p w14:paraId="14FDA3E3" w14:textId="77777777" w:rsidR="00414901" w:rsidRDefault="00414901">
      <w:pPr>
        <w:pStyle w:val="ListParagraph"/>
        <w:sectPr w:rsidR="00414901">
          <w:pgSz w:w="11920" w:h="16850"/>
          <w:pgMar w:top="1040" w:right="1133" w:bottom="920" w:left="1275" w:header="0" w:footer="623" w:gutter="0"/>
          <w:cols w:space="720"/>
        </w:sectPr>
      </w:pPr>
    </w:p>
    <w:p w14:paraId="14FDA3E4" w14:textId="77777777" w:rsidR="00414901" w:rsidRDefault="006851B1">
      <w:pPr>
        <w:pStyle w:val="ListParagraph"/>
        <w:numPr>
          <w:ilvl w:val="1"/>
          <w:numId w:val="5"/>
        </w:numPr>
        <w:tabs>
          <w:tab w:val="left" w:pos="709"/>
        </w:tabs>
        <w:spacing w:before="72"/>
        <w:ind w:hanging="569"/>
      </w:pPr>
      <w:r>
        <w:lastRenderedPageBreak/>
        <w:t>Inyecte</w:t>
      </w:r>
      <w:r>
        <w:rPr>
          <w:spacing w:val="-10"/>
        </w:rPr>
        <w:t xml:space="preserve"> </w:t>
      </w:r>
      <w:r>
        <w:t>la</w:t>
      </w:r>
      <w:r>
        <w:rPr>
          <w:spacing w:val="-7"/>
        </w:rPr>
        <w:t xml:space="preserve"> </w:t>
      </w:r>
      <w:r>
        <w:t>dosis</w:t>
      </w:r>
      <w:r>
        <w:rPr>
          <w:spacing w:val="-9"/>
        </w:rPr>
        <w:t xml:space="preserve"> </w:t>
      </w:r>
      <w:r>
        <w:t>inmediatamente</w:t>
      </w:r>
      <w:r>
        <w:rPr>
          <w:spacing w:val="-9"/>
        </w:rPr>
        <w:t xml:space="preserve"> </w:t>
      </w:r>
      <w:r>
        <w:t>después</w:t>
      </w:r>
      <w:r>
        <w:rPr>
          <w:spacing w:val="-9"/>
        </w:rPr>
        <w:t xml:space="preserve"> </w:t>
      </w:r>
      <w:r>
        <w:t>de</w:t>
      </w:r>
      <w:r>
        <w:rPr>
          <w:spacing w:val="-9"/>
        </w:rPr>
        <w:t xml:space="preserve"> </w:t>
      </w:r>
      <w:r>
        <w:t>retirar</w:t>
      </w:r>
      <w:r>
        <w:rPr>
          <w:spacing w:val="-10"/>
        </w:rPr>
        <w:t xml:space="preserve"> </w:t>
      </w:r>
      <w:r>
        <w:t>la</w:t>
      </w:r>
      <w:r>
        <w:rPr>
          <w:spacing w:val="-7"/>
        </w:rPr>
        <w:t xml:space="preserve"> </w:t>
      </w:r>
      <w:r>
        <w:t>tapa</w:t>
      </w:r>
      <w:r>
        <w:rPr>
          <w:spacing w:val="-9"/>
        </w:rPr>
        <w:t xml:space="preserve"> </w:t>
      </w:r>
      <w:r>
        <w:t>de</w:t>
      </w:r>
      <w:r>
        <w:rPr>
          <w:spacing w:val="-7"/>
        </w:rPr>
        <w:t xml:space="preserve"> </w:t>
      </w:r>
      <w:r>
        <w:t>la</w:t>
      </w:r>
      <w:r>
        <w:rPr>
          <w:spacing w:val="-7"/>
        </w:rPr>
        <w:t xml:space="preserve"> </w:t>
      </w:r>
      <w:r>
        <w:rPr>
          <w:spacing w:val="-2"/>
        </w:rPr>
        <w:t>aguja.</w:t>
      </w:r>
    </w:p>
    <w:p w14:paraId="14FDA3E5" w14:textId="77777777" w:rsidR="00414901" w:rsidRDefault="00414901">
      <w:pPr>
        <w:pStyle w:val="BodyText"/>
        <w:spacing w:before="252"/>
      </w:pPr>
    </w:p>
    <w:p w14:paraId="14FDA3E6" w14:textId="77777777" w:rsidR="00414901" w:rsidRDefault="006851B1">
      <w:pPr>
        <w:pStyle w:val="Heading2"/>
        <w:numPr>
          <w:ilvl w:val="0"/>
          <w:numId w:val="5"/>
        </w:numPr>
        <w:tabs>
          <w:tab w:val="left" w:pos="709"/>
        </w:tabs>
        <w:ind w:hanging="569"/>
      </w:pPr>
      <w:r>
        <w:t>Inyecte</w:t>
      </w:r>
      <w:r>
        <w:rPr>
          <w:spacing w:val="-8"/>
        </w:rPr>
        <w:t xml:space="preserve"> </w:t>
      </w:r>
      <w:r>
        <w:t>la</w:t>
      </w:r>
      <w:r>
        <w:rPr>
          <w:spacing w:val="-6"/>
        </w:rPr>
        <w:t xml:space="preserve"> </w:t>
      </w:r>
      <w:r>
        <w:rPr>
          <w:spacing w:val="-2"/>
        </w:rPr>
        <w:t>dosis:</w:t>
      </w:r>
    </w:p>
    <w:p w14:paraId="14FDA3E7" w14:textId="77777777" w:rsidR="00414901" w:rsidRDefault="006851B1">
      <w:pPr>
        <w:pStyle w:val="ListParagraph"/>
        <w:numPr>
          <w:ilvl w:val="1"/>
          <w:numId w:val="5"/>
        </w:numPr>
        <w:tabs>
          <w:tab w:val="left" w:pos="709"/>
        </w:tabs>
        <w:ind w:right="570" w:hanging="566"/>
      </w:pPr>
      <w:r>
        <w:t>Sujete</w:t>
      </w:r>
      <w:r>
        <w:rPr>
          <w:spacing w:val="-6"/>
        </w:rPr>
        <w:t xml:space="preserve"> </w:t>
      </w:r>
      <w:r>
        <w:t>la</w:t>
      </w:r>
      <w:r>
        <w:rPr>
          <w:spacing w:val="-6"/>
        </w:rPr>
        <w:t xml:space="preserve"> </w:t>
      </w:r>
      <w:r>
        <w:t>jeringa</w:t>
      </w:r>
      <w:r>
        <w:rPr>
          <w:spacing w:val="-3"/>
        </w:rPr>
        <w:t xml:space="preserve"> </w:t>
      </w:r>
      <w:r>
        <w:t>precargada</w:t>
      </w:r>
      <w:r>
        <w:rPr>
          <w:spacing w:val="-6"/>
        </w:rPr>
        <w:t xml:space="preserve"> </w:t>
      </w:r>
      <w:r>
        <w:t>con</w:t>
      </w:r>
      <w:r>
        <w:rPr>
          <w:spacing w:val="-4"/>
        </w:rPr>
        <w:t xml:space="preserve"> </w:t>
      </w:r>
      <w:r>
        <w:t>una</w:t>
      </w:r>
      <w:r>
        <w:rPr>
          <w:spacing w:val="-6"/>
        </w:rPr>
        <w:t xml:space="preserve"> </w:t>
      </w:r>
      <w:r>
        <w:t>mano</w:t>
      </w:r>
      <w:r>
        <w:rPr>
          <w:spacing w:val="-4"/>
        </w:rPr>
        <w:t xml:space="preserve"> </w:t>
      </w:r>
      <w:r>
        <w:t>entre</w:t>
      </w:r>
      <w:r>
        <w:rPr>
          <w:spacing w:val="-6"/>
        </w:rPr>
        <w:t xml:space="preserve"> </w:t>
      </w:r>
      <w:r>
        <w:t>los</w:t>
      </w:r>
      <w:r>
        <w:rPr>
          <w:spacing w:val="-3"/>
        </w:rPr>
        <w:t xml:space="preserve"> </w:t>
      </w:r>
      <w:r>
        <w:t>dedos</w:t>
      </w:r>
      <w:r>
        <w:rPr>
          <w:spacing w:val="-3"/>
        </w:rPr>
        <w:t xml:space="preserve"> </w:t>
      </w:r>
      <w:r>
        <w:t>índice</w:t>
      </w:r>
      <w:r>
        <w:rPr>
          <w:spacing w:val="-3"/>
        </w:rPr>
        <w:t xml:space="preserve"> </w:t>
      </w:r>
      <w:r>
        <w:t>y</w:t>
      </w:r>
      <w:r>
        <w:rPr>
          <w:spacing w:val="-6"/>
        </w:rPr>
        <w:t xml:space="preserve"> </w:t>
      </w:r>
      <w:r>
        <w:t>corazón,</w:t>
      </w:r>
      <w:r>
        <w:rPr>
          <w:spacing w:val="-4"/>
        </w:rPr>
        <w:t xml:space="preserve"> </w:t>
      </w:r>
      <w:r>
        <w:t>coloque</w:t>
      </w:r>
      <w:r>
        <w:rPr>
          <w:spacing w:val="-3"/>
        </w:rPr>
        <w:t xml:space="preserve"> </w:t>
      </w:r>
      <w:r>
        <w:t>el</w:t>
      </w:r>
      <w:r>
        <w:rPr>
          <w:spacing w:val="-5"/>
        </w:rPr>
        <w:t xml:space="preserve"> </w:t>
      </w:r>
      <w:r>
        <w:t>pulgar sobre la cabeza del émbolo y con la otra mano pellizque con cuidado un pliego de piel desinfectada con los dedos pulgar e índice. No apriete.</w:t>
      </w:r>
    </w:p>
    <w:p w14:paraId="14FDA3E8" w14:textId="77777777" w:rsidR="00414901" w:rsidRDefault="006851B1">
      <w:pPr>
        <w:pStyle w:val="ListParagraph"/>
        <w:numPr>
          <w:ilvl w:val="1"/>
          <w:numId w:val="5"/>
        </w:numPr>
        <w:tabs>
          <w:tab w:val="left" w:pos="709"/>
        </w:tabs>
        <w:spacing w:line="264" w:lineRule="exact"/>
        <w:ind w:hanging="569"/>
      </w:pPr>
      <w:r>
        <w:t>No</w:t>
      </w:r>
      <w:r>
        <w:rPr>
          <w:spacing w:val="-8"/>
        </w:rPr>
        <w:t xml:space="preserve"> </w:t>
      </w:r>
      <w:r>
        <w:t>retire</w:t>
      </w:r>
      <w:r>
        <w:rPr>
          <w:spacing w:val="-7"/>
        </w:rPr>
        <w:t xml:space="preserve"> </w:t>
      </w:r>
      <w:r>
        <w:t>el</w:t>
      </w:r>
      <w:r>
        <w:rPr>
          <w:spacing w:val="-7"/>
        </w:rPr>
        <w:t xml:space="preserve"> </w:t>
      </w:r>
      <w:r>
        <w:t>émbolo</w:t>
      </w:r>
      <w:r>
        <w:rPr>
          <w:spacing w:val="-7"/>
        </w:rPr>
        <w:t xml:space="preserve"> </w:t>
      </w:r>
      <w:r>
        <w:t>en</w:t>
      </w:r>
      <w:r>
        <w:rPr>
          <w:spacing w:val="-7"/>
        </w:rPr>
        <w:t xml:space="preserve"> </w:t>
      </w:r>
      <w:r>
        <w:t>ningún</w:t>
      </w:r>
      <w:r>
        <w:rPr>
          <w:spacing w:val="-7"/>
        </w:rPr>
        <w:t xml:space="preserve"> </w:t>
      </w:r>
      <w:r>
        <w:rPr>
          <w:spacing w:val="-2"/>
        </w:rPr>
        <w:t>momento.</w:t>
      </w:r>
    </w:p>
    <w:p w14:paraId="14FDA3E9" w14:textId="77777777" w:rsidR="00414901" w:rsidRDefault="006851B1">
      <w:pPr>
        <w:pStyle w:val="ListParagraph"/>
        <w:numPr>
          <w:ilvl w:val="1"/>
          <w:numId w:val="5"/>
        </w:numPr>
        <w:tabs>
          <w:tab w:val="left" w:pos="708"/>
        </w:tabs>
        <w:spacing w:before="4"/>
        <w:ind w:left="708" w:right="416" w:hanging="566"/>
      </w:pPr>
      <w:r>
        <w:t>Con</w:t>
      </w:r>
      <w:r>
        <w:rPr>
          <w:spacing w:val="-4"/>
        </w:rPr>
        <w:t xml:space="preserve"> </w:t>
      </w:r>
      <w:r>
        <w:t>un</w:t>
      </w:r>
      <w:r>
        <w:rPr>
          <w:spacing w:val="-4"/>
        </w:rPr>
        <w:t xml:space="preserve"> </w:t>
      </w:r>
      <w:r>
        <w:t>solo</w:t>
      </w:r>
      <w:r>
        <w:rPr>
          <w:spacing w:val="-6"/>
        </w:rPr>
        <w:t xml:space="preserve"> </w:t>
      </w:r>
      <w:r>
        <w:t>movimiento</w:t>
      </w:r>
      <w:r>
        <w:rPr>
          <w:spacing w:val="-4"/>
        </w:rPr>
        <w:t xml:space="preserve"> </w:t>
      </w:r>
      <w:r>
        <w:t>rápido,</w:t>
      </w:r>
      <w:r>
        <w:rPr>
          <w:spacing w:val="-6"/>
        </w:rPr>
        <w:t xml:space="preserve"> </w:t>
      </w:r>
      <w:r>
        <w:t>introduzca</w:t>
      </w:r>
      <w:r>
        <w:rPr>
          <w:spacing w:val="-6"/>
        </w:rPr>
        <w:t xml:space="preserve"> </w:t>
      </w:r>
      <w:r>
        <w:t>la</w:t>
      </w:r>
      <w:r>
        <w:rPr>
          <w:spacing w:val="-6"/>
        </w:rPr>
        <w:t xml:space="preserve"> </w:t>
      </w:r>
      <w:r>
        <w:t>aguja</w:t>
      </w:r>
      <w:r>
        <w:rPr>
          <w:spacing w:val="-3"/>
        </w:rPr>
        <w:t xml:space="preserve"> </w:t>
      </w:r>
      <w:r>
        <w:t>a</w:t>
      </w:r>
      <w:r>
        <w:rPr>
          <w:spacing w:val="-6"/>
        </w:rPr>
        <w:t xml:space="preserve"> </w:t>
      </w:r>
      <w:r>
        <w:t>través</w:t>
      </w:r>
      <w:r>
        <w:rPr>
          <w:spacing w:val="-3"/>
        </w:rPr>
        <w:t xml:space="preserve"> </w:t>
      </w:r>
      <w:r>
        <w:t>de</w:t>
      </w:r>
      <w:r>
        <w:rPr>
          <w:spacing w:val="-6"/>
        </w:rPr>
        <w:t xml:space="preserve"> </w:t>
      </w:r>
      <w:r>
        <w:t>la</w:t>
      </w:r>
      <w:r>
        <w:rPr>
          <w:spacing w:val="-1"/>
        </w:rPr>
        <w:t xml:space="preserve"> </w:t>
      </w:r>
      <w:r>
        <w:t>piel</w:t>
      </w:r>
      <w:r>
        <w:rPr>
          <w:spacing w:val="-3"/>
        </w:rPr>
        <w:t xml:space="preserve"> </w:t>
      </w:r>
      <w:r>
        <w:t>hasta</w:t>
      </w:r>
      <w:r>
        <w:rPr>
          <w:spacing w:val="-3"/>
        </w:rPr>
        <w:t xml:space="preserve"> </w:t>
      </w:r>
      <w:r>
        <w:t>donde</w:t>
      </w:r>
      <w:r>
        <w:rPr>
          <w:spacing w:val="-6"/>
        </w:rPr>
        <w:t xml:space="preserve"> </w:t>
      </w:r>
      <w:r>
        <w:t>pueda</w:t>
      </w:r>
      <w:r>
        <w:rPr>
          <w:spacing w:val="-6"/>
        </w:rPr>
        <w:t xml:space="preserve"> </w:t>
      </w:r>
      <w:r>
        <w:t>llegar (ver Figura 4).</w:t>
      </w:r>
    </w:p>
    <w:p w14:paraId="14FDA3EA" w14:textId="7B99299D" w:rsidR="00414901" w:rsidRDefault="00414901">
      <w:pPr>
        <w:pStyle w:val="BodyText"/>
      </w:pPr>
    </w:p>
    <w:p w14:paraId="14FDA3EB" w14:textId="4C6767D2" w:rsidR="00414901" w:rsidRDefault="00414901">
      <w:pPr>
        <w:pStyle w:val="BodyText"/>
      </w:pPr>
    </w:p>
    <w:p w14:paraId="14FDA3EC" w14:textId="6D6C33FD" w:rsidR="00414901" w:rsidRDefault="00414901">
      <w:pPr>
        <w:pStyle w:val="BodyText"/>
      </w:pPr>
    </w:p>
    <w:p w14:paraId="14FDA3ED" w14:textId="610C802B" w:rsidR="00414901" w:rsidRDefault="00C0533D">
      <w:pPr>
        <w:pStyle w:val="BodyText"/>
      </w:pPr>
      <w:ins w:id="2564" w:author="Author">
        <w:r>
          <w:rPr>
            <w:noProof/>
            <w:sz w:val="20"/>
          </w:rPr>
          <w:drawing>
            <wp:anchor distT="0" distB="0" distL="0" distR="0" simplePos="0" relativeHeight="251658323" behindDoc="1" locked="0" layoutInCell="1" allowOverlap="1" wp14:anchorId="21425B22" wp14:editId="638246DA">
              <wp:simplePos x="0" y="0"/>
              <wp:positionH relativeFrom="page">
                <wp:posOffset>2752725</wp:posOffset>
              </wp:positionH>
              <wp:positionV relativeFrom="paragraph">
                <wp:posOffset>5080</wp:posOffset>
              </wp:positionV>
              <wp:extent cx="2075180" cy="1395095"/>
              <wp:effectExtent l="0" t="0" r="1270" b="0"/>
              <wp:wrapSquare wrapText="bothSides"/>
              <wp:docPr id="135472310"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30" cstate="print"/>
                      <a:stretch>
                        <a:fillRect/>
                      </a:stretch>
                    </pic:blipFill>
                    <pic:spPr>
                      <a:xfrm>
                        <a:off x="0" y="0"/>
                        <a:ext cx="2075180" cy="1395095"/>
                      </a:xfrm>
                      <a:prstGeom prst="rect">
                        <a:avLst/>
                      </a:prstGeom>
                    </pic:spPr>
                  </pic:pic>
                </a:graphicData>
              </a:graphic>
            </wp:anchor>
          </w:drawing>
        </w:r>
      </w:ins>
    </w:p>
    <w:p w14:paraId="14FDA3EE" w14:textId="77777777" w:rsidR="00414901" w:rsidRDefault="00414901">
      <w:pPr>
        <w:pStyle w:val="BodyText"/>
      </w:pPr>
    </w:p>
    <w:p w14:paraId="14FDA3EF" w14:textId="77777777" w:rsidR="00414901" w:rsidRDefault="00414901">
      <w:pPr>
        <w:pStyle w:val="BodyText"/>
      </w:pPr>
    </w:p>
    <w:p w14:paraId="14FDA3F0" w14:textId="77777777" w:rsidR="00414901" w:rsidRDefault="00414901">
      <w:pPr>
        <w:pStyle w:val="BodyText"/>
      </w:pPr>
    </w:p>
    <w:p w14:paraId="14FDA3F1" w14:textId="5802087D" w:rsidR="00414901" w:rsidRDefault="00414901">
      <w:pPr>
        <w:pStyle w:val="BodyText"/>
      </w:pPr>
    </w:p>
    <w:p w14:paraId="14FDA3F2" w14:textId="77777777" w:rsidR="00414901" w:rsidRDefault="00414901">
      <w:pPr>
        <w:pStyle w:val="BodyText"/>
      </w:pPr>
    </w:p>
    <w:p w14:paraId="14FDA3F3" w14:textId="77777777" w:rsidR="00414901" w:rsidRDefault="00414901">
      <w:pPr>
        <w:pStyle w:val="BodyText"/>
      </w:pPr>
    </w:p>
    <w:p w14:paraId="14FDA3F4" w14:textId="77777777" w:rsidR="00414901" w:rsidRDefault="00414901">
      <w:pPr>
        <w:pStyle w:val="BodyText"/>
      </w:pPr>
    </w:p>
    <w:p w14:paraId="14FDA3F5" w14:textId="77777777" w:rsidR="00414901" w:rsidRDefault="00414901">
      <w:pPr>
        <w:pStyle w:val="BodyText"/>
      </w:pPr>
    </w:p>
    <w:p w14:paraId="14FDA3F6" w14:textId="77777777" w:rsidR="00414901" w:rsidRDefault="00414901">
      <w:pPr>
        <w:pStyle w:val="BodyText"/>
        <w:spacing w:before="63"/>
      </w:pPr>
    </w:p>
    <w:p w14:paraId="14FDA3F7" w14:textId="77777777" w:rsidR="00414901" w:rsidRDefault="006851B1">
      <w:pPr>
        <w:pStyle w:val="BodyText"/>
        <w:spacing w:before="1"/>
        <w:ind w:right="128"/>
        <w:jc w:val="center"/>
      </w:pPr>
      <w:r>
        <w:t>Figura</w:t>
      </w:r>
      <w:r>
        <w:rPr>
          <w:spacing w:val="-9"/>
        </w:rPr>
        <w:t xml:space="preserve"> </w:t>
      </w:r>
      <w:r>
        <w:rPr>
          <w:spacing w:val="-10"/>
        </w:rPr>
        <w:t>4</w:t>
      </w:r>
    </w:p>
    <w:p w14:paraId="14FDA3F8" w14:textId="77777777" w:rsidR="00414901" w:rsidRDefault="006851B1">
      <w:pPr>
        <w:pStyle w:val="ListParagraph"/>
        <w:numPr>
          <w:ilvl w:val="1"/>
          <w:numId w:val="5"/>
        </w:numPr>
        <w:tabs>
          <w:tab w:val="left" w:pos="709"/>
        </w:tabs>
        <w:spacing w:before="252"/>
        <w:ind w:right="423" w:hanging="566"/>
      </w:pPr>
      <w:r>
        <w:t>Inyecte</w:t>
      </w:r>
      <w:r>
        <w:rPr>
          <w:spacing w:val="-7"/>
        </w:rPr>
        <w:t xml:space="preserve"> </w:t>
      </w:r>
      <w:r>
        <w:t>todo</w:t>
      </w:r>
      <w:r>
        <w:rPr>
          <w:spacing w:val="-5"/>
        </w:rPr>
        <w:t xml:space="preserve"> </w:t>
      </w:r>
      <w:r>
        <w:t>el</w:t>
      </w:r>
      <w:r>
        <w:rPr>
          <w:spacing w:val="-6"/>
        </w:rPr>
        <w:t xml:space="preserve"> </w:t>
      </w:r>
      <w:r>
        <w:t>medicamento</w:t>
      </w:r>
      <w:r>
        <w:rPr>
          <w:spacing w:val="-5"/>
        </w:rPr>
        <w:t xml:space="preserve"> </w:t>
      </w:r>
      <w:r>
        <w:t>empujando</w:t>
      </w:r>
      <w:r>
        <w:rPr>
          <w:spacing w:val="-5"/>
        </w:rPr>
        <w:t xml:space="preserve"> </w:t>
      </w:r>
      <w:r>
        <w:t>el</w:t>
      </w:r>
      <w:r>
        <w:rPr>
          <w:spacing w:val="-6"/>
        </w:rPr>
        <w:t xml:space="preserve"> </w:t>
      </w:r>
      <w:r>
        <w:t>émbolo</w:t>
      </w:r>
      <w:r>
        <w:rPr>
          <w:spacing w:val="-5"/>
        </w:rPr>
        <w:t xml:space="preserve"> </w:t>
      </w:r>
      <w:r>
        <w:t>hasta</w:t>
      </w:r>
      <w:r>
        <w:rPr>
          <w:spacing w:val="-4"/>
        </w:rPr>
        <w:t xml:space="preserve"> </w:t>
      </w:r>
      <w:r>
        <w:t>que</w:t>
      </w:r>
      <w:r>
        <w:rPr>
          <w:spacing w:val="-7"/>
        </w:rPr>
        <w:t xml:space="preserve"> </w:t>
      </w:r>
      <w:r>
        <w:t>la</w:t>
      </w:r>
      <w:r>
        <w:rPr>
          <w:spacing w:val="-7"/>
        </w:rPr>
        <w:t xml:space="preserve"> </w:t>
      </w:r>
      <w:r>
        <w:t>cabeza</w:t>
      </w:r>
      <w:r>
        <w:rPr>
          <w:spacing w:val="-7"/>
        </w:rPr>
        <w:t xml:space="preserve"> </w:t>
      </w:r>
      <w:r>
        <w:t>de</w:t>
      </w:r>
      <w:r>
        <w:rPr>
          <w:spacing w:val="-4"/>
        </w:rPr>
        <w:t xml:space="preserve"> </w:t>
      </w:r>
      <w:r>
        <w:t>éste</w:t>
      </w:r>
      <w:r>
        <w:rPr>
          <w:spacing w:val="-4"/>
        </w:rPr>
        <w:t xml:space="preserve"> </w:t>
      </w:r>
      <w:r>
        <w:t>se</w:t>
      </w:r>
      <w:r>
        <w:rPr>
          <w:spacing w:val="-4"/>
        </w:rPr>
        <w:t xml:space="preserve"> </w:t>
      </w:r>
      <w:r>
        <w:t>encuentre</w:t>
      </w:r>
      <w:r>
        <w:rPr>
          <w:spacing w:val="-7"/>
        </w:rPr>
        <w:t xml:space="preserve"> </w:t>
      </w:r>
      <w:r>
        <w:t>por completo entre las alas del protector de la aguja (ver Figura 5).</w:t>
      </w:r>
    </w:p>
    <w:p w14:paraId="14FDA3F9" w14:textId="77777777" w:rsidR="00414901" w:rsidRDefault="00414901">
      <w:pPr>
        <w:pStyle w:val="BodyText"/>
        <w:spacing w:before="237"/>
      </w:pPr>
    </w:p>
    <w:p w14:paraId="14FDA3FA" w14:textId="77777777" w:rsidR="00414901" w:rsidRDefault="006851B1">
      <w:pPr>
        <w:ind w:left="2562" w:right="5974"/>
        <w:rPr>
          <w:sz w:val="17"/>
        </w:rPr>
      </w:pPr>
      <w:r>
        <w:rPr>
          <w:noProof/>
          <w:sz w:val="17"/>
        </w:rPr>
        <w:drawing>
          <wp:anchor distT="0" distB="0" distL="0" distR="0" simplePos="0" relativeHeight="251658240" behindDoc="0" locked="0" layoutInCell="1" allowOverlap="1" wp14:anchorId="14FDA6A3" wp14:editId="3A80C8D0">
            <wp:simplePos x="0" y="0"/>
            <wp:positionH relativeFrom="page">
              <wp:posOffset>3017520</wp:posOffset>
            </wp:positionH>
            <wp:positionV relativeFrom="paragraph">
              <wp:posOffset>-39241</wp:posOffset>
            </wp:positionV>
            <wp:extent cx="1615439" cy="1587313"/>
            <wp:effectExtent l="0" t="0" r="0" b="0"/>
            <wp:wrapNone/>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31" cstate="print"/>
                    <a:stretch>
                      <a:fillRect/>
                    </a:stretch>
                  </pic:blipFill>
                  <pic:spPr>
                    <a:xfrm>
                      <a:off x="0" y="0"/>
                      <a:ext cx="1615439" cy="1587313"/>
                    </a:xfrm>
                    <a:prstGeom prst="rect">
                      <a:avLst/>
                    </a:prstGeom>
                  </pic:spPr>
                </pic:pic>
              </a:graphicData>
            </a:graphic>
          </wp:anchor>
        </w:drawing>
      </w:r>
      <w:r>
        <w:rPr>
          <w:sz w:val="17"/>
        </w:rPr>
        <w:t>Alas del protector</w:t>
      </w:r>
      <w:r>
        <w:rPr>
          <w:spacing w:val="-13"/>
          <w:sz w:val="17"/>
        </w:rPr>
        <w:t xml:space="preserve"> </w:t>
      </w:r>
      <w:r>
        <w:rPr>
          <w:sz w:val="17"/>
        </w:rPr>
        <w:t>de</w:t>
      </w:r>
      <w:r>
        <w:rPr>
          <w:spacing w:val="-13"/>
          <w:sz w:val="17"/>
        </w:rPr>
        <w:t xml:space="preserve"> </w:t>
      </w:r>
      <w:r>
        <w:rPr>
          <w:sz w:val="17"/>
        </w:rPr>
        <w:t xml:space="preserve">la </w:t>
      </w:r>
      <w:r>
        <w:rPr>
          <w:spacing w:val="-2"/>
          <w:sz w:val="17"/>
        </w:rPr>
        <w:t>aguja</w:t>
      </w:r>
    </w:p>
    <w:p w14:paraId="14FDA3FB" w14:textId="77777777" w:rsidR="00414901" w:rsidRDefault="00414901">
      <w:pPr>
        <w:pStyle w:val="BodyText"/>
        <w:rPr>
          <w:sz w:val="17"/>
        </w:rPr>
      </w:pPr>
    </w:p>
    <w:p w14:paraId="14FDA3FC" w14:textId="77777777" w:rsidR="00414901" w:rsidRDefault="00414901">
      <w:pPr>
        <w:pStyle w:val="BodyText"/>
        <w:rPr>
          <w:sz w:val="17"/>
        </w:rPr>
      </w:pPr>
    </w:p>
    <w:p w14:paraId="14FDA3FD" w14:textId="77777777" w:rsidR="00414901" w:rsidRDefault="00414901">
      <w:pPr>
        <w:pStyle w:val="BodyText"/>
        <w:rPr>
          <w:sz w:val="17"/>
        </w:rPr>
      </w:pPr>
    </w:p>
    <w:p w14:paraId="14FDA3FE" w14:textId="77777777" w:rsidR="00414901" w:rsidRDefault="00414901">
      <w:pPr>
        <w:pStyle w:val="BodyText"/>
        <w:rPr>
          <w:sz w:val="17"/>
        </w:rPr>
      </w:pPr>
    </w:p>
    <w:p w14:paraId="14FDA3FF" w14:textId="77777777" w:rsidR="00414901" w:rsidRDefault="00414901">
      <w:pPr>
        <w:pStyle w:val="BodyText"/>
        <w:rPr>
          <w:sz w:val="17"/>
        </w:rPr>
      </w:pPr>
    </w:p>
    <w:p w14:paraId="14FDA400" w14:textId="77777777" w:rsidR="00414901" w:rsidRDefault="00414901">
      <w:pPr>
        <w:pStyle w:val="BodyText"/>
        <w:rPr>
          <w:sz w:val="17"/>
        </w:rPr>
      </w:pPr>
    </w:p>
    <w:p w14:paraId="14FDA401" w14:textId="77777777" w:rsidR="00414901" w:rsidRDefault="00414901">
      <w:pPr>
        <w:pStyle w:val="BodyText"/>
        <w:rPr>
          <w:sz w:val="17"/>
        </w:rPr>
      </w:pPr>
    </w:p>
    <w:p w14:paraId="14FDA402" w14:textId="77777777" w:rsidR="00414901" w:rsidRDefault="00414901">
      <w:pPr>
        <w:pStyle w:val="BodyText"/>
        <w:rPr>
          <w:sz w:val="17"/>
        </w:rPr>
      </w:pPr>
    </w:p>
    <w:p w14:paraId="14FDA403" w14:textId="77777777" w:rsidR="00414901" w:rsidRDefault="00414901">
      <w:pPr>
        <w:pStyle w:val="BodyText"/>
        <w:rPr>
          <w:sz w:val="17"/>
        </w:rPr>
      </w:pPr>
    </w:p>
    <w:p w14:paraId="14FDA404" w14:textId="77777777" w:rsidR="00414901" w:rsidRDefault="00414901">
      <w:pPr>
        <w:pStyle w:val="BodyText"/>
        <w:rPr>
          <w:sz w:val="17"/>
        </w:rPr>
      </w:pPr>
    </w:p>
    <w:p w14:paraId="14FDA405" w14:textId="77777777" w:rsidR="00414901" w:rsidRDefault="00414901">
      <w:pPr>
        <w:pStyle w:val="BodyText"/>
        <w:spacing w:before="92"/>
        <w:rPr>
          <w:sz w:val="17"/>
        </w:rPr>
      </w:pPr>
    </w:p>
    <w:p w14:paraId="14FDA406" w14:textId="77777777" w:rsidR="00414901" w:rsidRDefault="006851B1">
      <w:pPr>
        <w:pStyle w:val="BodyText"/>
        <w:ind w:right="128"/>
        <w:jc w:val="center"/>
      </w:pPr>
      <w:r>
        <w:t>Figura</w:t>
      </w:r>
      <w:r>
        <w:rPr>
          <w:spacing w:val="-9"/>
        </w:rPr>
        <w:t xml:space="preserve"> </w:t>
      </w:r>
      <w:r>
        <w:rPr>
          <w:spacing w:val="-10"/>
        </w:rPr>
        <w:t>5</w:t>
      </w:r>
    </w:p>
    <w:p w14:paraId="14FDA407" w14:textId="77777777" w:rsidR="00414901" w:rsidRDefault="00414901">
      <w:pPr>
        <w:pStyle w:val="BodyText"/>
        <w:spacing w:before="1"/>
      </w:pPr>
    </w:p>
    <w:p w14:paraId="14FDA408" w14:textId="77777777" w:rsidR="00414901" w:rsidRDefault="006851B1">
      <w:pPr>
        <w:pStyle w:val="ListParagraph"/>
        <w:numPr>
          <w:ilvl w:val="1"/>
          <w:numId w:val="5"/>
        </w:numPr>
        <w:tabs>
          <w:tab w:val="left" w:pos="708"/>
        </w:tabs>
        <w:ind w:left="708" w:right="919" w:hanging="566"/>
      </w:pPr>
      <w:r>
        <w:t>Cuando</w:t>
      </w:r>
      <w:r>
        <w:rPr>
          <w:spacing w:val="-5"/>
        </w:rPr>
        <w:t xml:space="preserve"> </w:t>
      </w:r>
      <w:r>
        <w:t>haya</w:t>
      </w:r>
      <w:r>
        <w:rPr>
          <w:spacing w:val="-6"/>
        </w:rPr>
        <w:t xml:space="preserve"> </w:t>
      </w:r>
      <w:r>
        <w:t>empujado</w:t>
      </w:r>
      <w:r>
        <w:rPr>
          <w:spacing w:val="-6"/>
        </w:rPr>
        <w:t xml:space="preserve"> </w:t>
      </w:r>
      <w:r>
        <w:t>el</w:t>
      </w:r>
      <w:r>
        <w:rPr>
          <w:spacing w:val="-5"/>
        </w:rPr>
        <w:t xml:space="preserve"> </w:t>
      </w:r>
      <w:r>
        <w:t>émbolo</w:t>
      </w:r>
      <w:r>
        <w:rPr>
          <w:spacing w:val="-5"/>
        </w:rPr>
        <w:t xml:space="preserve"> </w:t>
      </w:r>
      <w:r>
        <w:t>hasta</w:t>
      </w:r>
      <w:r>
        <w:rPr>
          <w:spacing w:val="-6"/>
        </w:rPr>
        <w:t xml:space="preserve"> </w:t>
      </w:r>
      <w:r>
        <w:t>donde</w:t>
      </w:r>
      <w:r>
        <w:rPr>
          <w:spacing w:val="-6"/>
        </w:rPr>
        <w:t xml:space="preserve"> </w:t>
      </w:r>
      <w:r>
        <w:t>se</w:t>
      </w:r>
      <w:r>
        <w:rPr>
          <w:spacing w:val="-6"/>
        </w:rPr>
        <w:t xml:space="preserve"> </w:t>
      </w:r>
      <w:r>
        <w:t>lo</w:t>
      </w:r>
      <w:r>
        <w:rPr>
          <w:spacing w:val="-6"/>
        </w:rPr>
        <w:t xml:space="preserve"> </w:t>
      </w:r>
      <w:r>
        <w:t>permita,</w:t>
      </w:r>
      <w:r>
        <w:rPr>
          <w:spacing w:val="-6"/>
        </w:rPr>
        <w:t xml:space="preserve"> </w:t>
      </w:r>
      <w:r>
        <w:t>mantenga</w:t>
      </w:r>
      <w:r>
        <w:rPr>
          <w:spacing w:val="-6"/>
        </w:rPr>
        <w:t xml:space="preserve"> </w:t>
      </w:r>
      <w:r>
        <w:t>la</w:t>
      </w:r>
      <w:r>
        <w:rPr>
          <w:spacing w:val="-6"/>
        </w:rPr>
        <w:t xml:space="preserve"> </w:t>
      </w:r>
      <w:r>
        <w:t>presión</w:t>
      </w:r>
      <w:r>
        <w:rPr>
          <w:spacing w:val="-6"/>
        </w:rPr>
        <w:t xml:space="preserve"> </w:t>
      </w:r>
      <w:r>
        <w:t>sobre</w:t>
      </w:r>
      <w:r>
        <w:rPr>
          <w:spacing w:val="-6"/>
        </w:rPr>
        <w:t xml:space="preserve"> </w:t>
      </w:r>
      <w:r>
        <w:t>la cabeza del émbolo, saque la aguja y suelte la piel (ver Figura 6).</w:t>
      </w:r>
    </w:p>
    <w:p w14:paraId="14FDA409" w14:textId="77777777" w:rsidR="00414901" w:rsidRDefault="00414901">
      <w:pPr>
        <w:pStyle w:val="ListParagraph"/>
        <w:sectPr w:rsidR="00414901">
          <w:pgSz w:w="11920" w:h="16850"/>
          <w:pgMar w:top="1040" w:right="1133" w:bottom="920" w:left="1275" w:header="0" w:footer="623" w:gutter="0"/>
          <w:cols w:space="720"/>
        </w:sectPr>
      </w:pPr>
    </w:p>
    <w:p w14:paraId="14FDA40A" w14:textId="77777777" w:rsidR="00414901" w:rsidRDefault="006851B1">
      <w:pPr>
        <w:pStyle w:val="BodyText"/>
        <w:ind w:left="3284"/>
        <w:rPr>
          <w:sz w:val="20"/>
        </w:rPr>
      </w:pPr>
      <w:r>
        <w:rPr>
          <w:noProof/>
          <w:sz w:val="20"/>
        </w:rPr>
        <w:lastRenderedPageBreak/>
        <w:drawing>
          <wp:inline distT="0" distB="0" distL="0" distR="0" wp14:anchorId="14FDA6A5" wp14:editId="14FDA6A6">
            <wp:extent cx="1802343" cy="1461611"/>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32" cstate="print"/>
                    <a:stretch>
                      <a:fillRect/>
                    </a:stretch>
                  </pic:blipFill>
                  <pic:spPr>
                    <a:xfrm>
                      <a:off x="0" y="0"/>
                      <a:ext cx="1802343" cy="1461611"/>
                    </a:xfrm>
                    <a:prstGeom prst="rect">
                      <a:avLst/>
                    </a:prstGeom>
                  </pic:spPr>
                </pic:pic>
              </a:graphicData>
            </a:graphic>
          </wp:inline>
        </w:drawing>
      </w:r>
    </w:p>
    <w:p w14:paraId="14FDA40B" w14:textId="77777777" w:rsidR="00414901" w:rsidRDefault="00414901">
      <w:pPr>
        <w:pStyle w:val="BodyText"/>
        <w:spacing w:before="171"/>
      </w:pPr>
    </w:p>
    <w:p w14:paraId="14FDA40C" w14:textId="77777777" w:rsidR="00414901" w:rsidRDefault="006851B1">
      <w:pPr>
        <w:pStyle w:val="BodyText"/>
        <w:ind w:right="128"/>
        <w:jc w:val="center"/>
      </w:pPr>
      <w:r>
        <w:t>Figura</w:t>
      </w:r>
      <w:r>
        <w:rPr>
          <w:spacing w:val="-9"/>
        </w:rPr>
        <w:t xml:space="preserve"> </w:t>
      </w:r>
      <w:r>
        <w:rPr>
          <w:spacing w:val="-10"/>
        </w:rPr>
        <w:t>6</w:t>
      </w:r>
    </w:p>
    <w:p w14:paraId="14FDA40D" w14:textId="77777777" w:rsidR="00414901" w:rsidRDefault="006851B1">
      <w:pPr>
        <w:pStyle w:val="ListParagraph"/>
        <w:numPr>
          <w:ilvl w:val="1"/>
          <w:numId w:val="5"/>
        </w:numPr>
        <w:tabs>
          <w:tab w:val="left" w:pos="709"/>
        </w:tabs>
        <w:spacing w:before="252"/>
        <w:ind w:right="524" w:hanging="566"/>
      </w:pPr>
      <w:r>
        <w:t>Retire</w:t>
      </w:r>
      <w:r>
        <w:rPr>
          <w:spacing w:val="-4"/>
        </w:rPr>
        <w:t xml:space="preserve"> </w:t>
      </w:r>
      <w:r>
        <w:t>lentamente</w:t>
      </w:r>
      <w:r>
        <w:rPr>
          <w:spacing w:val="-4"/>
        </w:rPr>
        <w:t xml:space="preserve"> </w:t>
      </w:r>
      <w:r>
        <w:t>el</w:t>
      </w:r>
      <w:r>
        <w:rPr>
          <w:spacing w:val="-4"/>
        </w:rPr>
        <w:t xml:space="preserve"> </w:t>
      </w:r>
      <w:r>
        <w:t>pulgar</w:t>
      </w:r>
      <w:r>
        <w:rPr>
          <w:spacing w:val="-6"/>
        </w:rPr>
        <w:t xml:space="preserve"> </w:t>
      </w:r>
      <w:r>
        <w:t>de</w:t>
      </w:r>
      <w:r>
        <w:rPr>
          <w:spacing w:val="-4"/>
        </w:rPr>
        <w:t xml:space="preserve"> </w:t>
      </w:r>
      <w:r>
        <w:t>la</w:t>
      </w:r>
      <w:r>
        <w:rPr>
          <w:spacing w:val="-4"/>
        </w:rPr>
        <w:t xml:space="preserve"> </w:t>
      </w:r>
      <w:r>
        <w:t>cabeza</w:t>
      </w:r>
      <w:r>
        <w:rPr>
          <w:spacing w:val="-4"/>
        </w:rPr>
        <w:t xml:space="preserve"> </w:t>
      </w:r>
      <w:r>
        <w:t>del</w:t>
      </w:r>
      <w:r>
        <w:rPr>
          <w:spacing w:val="-4"/>
        </w:rPr>
        <w:t xml:space="preserve"> </w:t>
      </w:r>
      <w:r>
        <w:t>émbolo</w:t>
      </w:r>
      <w:r>
        <w:rPr>
          <w:spacing w:val="-5"/>
        </w:rPr>
        <w:t xml:space="preserve"> </w:t>
      </w:r>
      <w:r>
        <w:t>para</w:t>
      </w:r>
      <w:r>
        <w:rPr>
          <w:spacing w:val="-4"/>
        </w:rPr>
        <w:t xml:space="preserve"> </w:t>
      </w:r>
      <w:r>
        <w:t>que</w:t>
      </w:r>
      <w:r>
        <w:rPr>
          <w:spacing w:val="-7"/>
        </w:rPr>
        <w:t xml:space="preserve"> </w:t>
      </w:r>
      <w:r>
        <w:t>la</w:t>
      </w:r>
      <w:r>
        <w:rPr>
          <w:spacing w:val="-7"/>
        </w:rPr>
        <w:t xml:space="preserve"> </w:t>
      </w:r>
      <w:r>
        <w:t>jeringa</w:t>
      </w:r>
      <w:r>
        <w:rPr>
          <w:spacing w:val="-7"/>
        </w:rPr>
        <w:t xml:space="preserve"> </w:t>
      </w:r>
      <w:r>
        <w:t>vacía</w:t>
      </w:r>
      <w:r>
        <w:rPr>
          <w:spacing w:val="-7"/>
        </w:rPr>
        <w:t xml:space="preserve"> </w:t>
      </w:r>
      <w:r>
        <w:t>avance</w:t>
      </w:r>
      <w:r>
        <w:rPr>
          <w:spacing w:val="-4"/>
        </w:rPr>
        <w:t xml:space="preserve"> </w:t>
      </w:r>
      <w:r>
        <w:t>hasta</w:t>
      </w:r>
      <w:r>
        <w:rPr>
          <w:spacing w:val="-7"/>
        </w:rPr>
        <w:t xml:space="preserve"> </w:t>
      </w:r>
      <w:r>
        <w:t>que la aguja quede completamente cubierta por el protector de la aguja, como se muestra en la Figura 7:</w:t>
      </w:r>
    </w:p>
    <w:p w14:paraId="14FDA40E" w14:textId="77777777" w:rsidR="00414901" w:rsidRDefault="00414901">
      <w:pPr>
        <w:pStyle w:val="BodyText"/>
        <w:rPr>
          <w:sz w:val="20"/>
        </w:rPr>
      </w:pPr>
    </w:p>
    <w:p w14:paraId="14FDA40F" w14:textId="77777777" w:rsidR="00414901" w:rsidRDefault="00414901">
      <w:pPr>
        <w:pStyle w:val="BodyText"/>
        <w:rPr>
          <w:sz w:val="20"/>
        </w:rPr>
      </w:pPr>
    </w:p>
    <w:p w14:paraId="14FDA410" w14:textId="77777777" w:rsidR="00414901" w:rsidRDefault="006851B1">
      <w:pPr>
        <w:pStyle w:val="BodyText"/>
        <w:spacing w:before="85"/>
        <w:rPr>
          <w:sz w:val="20"/>
        </w:rPr>
      </w:pPr>
      <w:r>
        <w:rPr>
          <w:noProof/>
          <w:sz w:val="20"/>
        </w:rPr>
        <w:drawing>
          <wp:anchor distT="0" distB="0" distL="0" distR="0" simplePos="0" relativeHeight="251658343" behindDoc="1" locked="0" layoutInCell="1" allowOverlap="1" wp14:anchorId="14FDA6A7" wp14:editId="3F8A1EB2">
            <wp:simplePos x="0" y="0"/>
            <wp:positionH relativeFrom="page">
              <wp:posOffset>2856229</wp:posOffset>
            </wp:positionH>
            <wp:positionV relativeFrom="paragraph">
              <wp:posOffset>215775</wp:posOffset>
            </wp:positionV>
            <wp:extent cx="1859521" cy="1504950"/>
            <wp:effectExtent l="0" t="0" r="0" b="0"/>
            <wp:wrapTopAndBottom/>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33" cstate="print"/>
                    <a:stretch>
                      <a:fillRect/>
                    </a:stretch>
                  </pic:blipFill>
                  <pic:spPr>
                    <a:xfrm>
                      <a:off x="0" y="0"/>
                      <a:ext cx="1859521" cy="1504950"/>
                    </a:xfrm>
                    <a:prstGeom prst="rect">
                      <a:avLst/>
                    </a:prstGeom>
                  </pic:spPr>
                </pic:pic>
              </a:graphicData>
            </a:graphic>
          </wp:anchor>
        </w:drawing>
      </w:r>
    </w:p>
    <w:p w14:paraId="14FDA411" w14:textId="77777777" w:rsidR="00414901" w:rsidRDefault="00414901">
      <w:pPr>
        <w:pStyle w:val="BodyText"/>
      </w:pPr>
    </w:p>
    <w:p w14:paraId="14FDA412" w14:textId="77777777" w:rsidR="00414901" w:rsidRDefault="00414901">
      <w:pPr>
        <w:pStyle w:val="BodyText"/>
        <w:spacing w:before="22"/>
      </w:pPr>
    </w:p>
    <w:p w14:paraId="14FDA413" w14:textId="77777777" w:rsidR="00414901" w:rsidRDefault="006851B1">
      <w:pPr>
        <w:pStyle w:val="BodyText"/>
        <w:ind w:right="128"/>
        <w:jc w:val="center"/>
      </w:pPr>
      <w:r>
        <w:t>Figura</w:t>
      </w:r>
      <w:r>
        <w:rPr>
          <w:spacing w:val="-9"/>
        </w:rPr>
        <w:t xml:space="preserve"> </w:t>
      </w:r>
      <w:r>
        <w:rPr>
          <w:spacing w:val="-10"/>
        </w:rPr>
        <w:t>7</w:t>
      </w:r>
    </w:p>
    <w:p w14:paraId="14FDA414" w14:textId="77777777" w:rsidR="00414901" w:rsidRDefault="00414901">
      <w:pPr>
        <w:pStyle w:val="BodyText"/>
        <w:spacing w:before="252"/>
      </w:pPr>
    </w:p>
    <w:p w14:paraId="14FDA415" w14:textId="77777777" w:rsidR="00414901" w:rsidRDefault="006851B1">
      <w:pPr>
        <w:pStyle w:val="Heading2"/>
        <w:numPr>
          <w:ilvl w:val="0"/>
          <w:numId w:val="5"/>
        </w:numPr>
        <w:tabs>
          <w:tab w:val="left" w:pos="709"/>
        </w:tabs>
        <w:ind w:hanging="569"/>
      </w:pPr>
      <w:r>
        <w:t>Después</w:t>
      </w:r>
      <w:r>
        <w:rPr>
          <w:spacing w:val="-7"/>
        </w:rPr>
        <w:t xml:space="preserve"> </w:t>
      </w:r>
      <w:r>
        <w:t>de</w:t>
      </w:r>
      <w:r>
        <w:rPr>
          <w:spacing w:val="-7"/>
        </w:rPr>
        <w:t xml:space="preserve"> </w:t>
      </w:r>
      <w:r>
        <w:t>la</w:t>
      </w:r>
      <w:r>
        <w:rPr>
          <w:spacing w:val="-7"/>
        </w:rPr>
        <w:t xml:space="preserve"> </w:t>
      </w:r>
      <w:r>
        <w:rPr>
          <w:spacing w:val="-2"/>
        </w:rPr>
        <w:t>inyección:</w:t>
      </w:r>
    </w:p>
    <w:p w14:paraId="14FDA416" w14:textId="77777777" w:rsidR="00414901" w:rsidRDefault="006851B1">
      <w:pPr>
        <w:pStyle w:val="ListParagraph"/>
        <w:numPr>
          <w:ilvl w:val="1"/>
          <w:numId w:val="5"/>
        </w:numPr>
        <w:tabs>
          <w:tab w:val="left" w:pos="709"/>
        </w:tabs>
        <w:ind w:right="497" w:hanging="566"/>
      </w:pPr>
      <w:r>
        <w:t>Presione</w:t>
      </w:r>
      <w:r>
        <w:rPr>
          <w:spacing w:val="-7"/>
        </w:rPr>
        <w:t xml:space="preserve"> </w:t>
      </w:r>
      <w:r>
        <w:t>el</w:t>
      </w:r>
      <w:r>
        <w:rPr>
          <w:spacing w:val="-6"/>
        </w:rPr>
        <w:t xml:space="preserve"> </w:t>
      </w:r>
      <w:r>
        <w:t>lugar</w:t>
      </w:r>
      <w:r>
        <w:rPr>
          <w:spacing w:val="-6"/>
        </w:rPr>
        <w:t xml:space="preserve"> </w:t>
      </w:r>
      <w:r>
        <w:t>de</w:t>
      </w:r>
      <w:r>
        <w:rPr>
          <w:spacing w:val="-7"/>
        </w:rPr>
        <w:t xml:space="preserve"> </w:t>
      </w:r>
      <w:r>
        <w:t>la</w:t>
      </w:r>
      <w:r>
        <w:rPr>
          <w:spacing w:val="-4"/>
        </w:rPr>
        <w:t xml:space="preserve"> </w:t>
      </w:r>
      <w:r>
        <w:t>inyección</w:t>
      </w:r>
      <w:r>
        <w:rPr>
          <w:spacing w:val="-7"/>
        </w:rPr>
        <w:t xml:space="preserve"> </w:t>
      </w:r>
      <w:r>
        <w:t>con</w:t>
      </w:r>
      <w:r>
        <w:rPr>
          <w:spacing w:val="-7"/>
        </w:rPr>
        <w:t xml:space="preserve"> </w:t>
      </w:r>
      <w:r>
        <w:t>una</w:t>
      </w:r>
      <w:r>
        <w:rPr>
          <w:spacing w:val="-9"/>
        </w:rPr>
        <w:t xml:space="preserve"> </w:t>
      </w:r>
      <w:r>
        <w:t>toallita</w:t>
      </w:r>
      <w:r>
        <w:rPr>
          <w:spacing w:val="-7"/>
        </w:rPr>
        <w:t xml:space="preserve"> </w:t>
      </w:r>
      <w:r>
        <w:t>antiséptica</w:t>
      </w:r>
      <w:r>
        <w:rPr>
          <w:spacing w:val="-7"/>
        </w:rPr>
        <w:t xml:space="preserve"> </w:t>
      </w:r>
      <w:r>
        <w:t>durante</w:t>
      </w:r>
      <w:r>
        <w:rPr>
          <w:spacing w:val="-7"/>
        </w:rPr>
        <w:t xml:space="preserve"> </w:t>
      </w:r>
      <w:r>
        <w:t>unos</w:t>
      </w:r>
      <w:r>
        <w:rPr>
          <w:spacing w:val="-7"/>
        </w:rPr>
        <w:t xml:space="preserve"> </w:t>
      </w:r>
      <w:r>
        <w:t>segundos</w:t>
      </w:r>
      <w:r>
        <w:rPr>
          <w:spacing w:val="-4"/>
        </w:rPr>
        <w:t xml:space="preserve"> </w:t>
      </w:r>
      <w:r>
        <w:t>después</w:t>
      </w:r>
      <w:r>
        <w:rPr>
          <w:spacing w:val="-7"/>
        </w:rPr>
        <w:t xml:space="preserve"> </w:t>
      </w:r>
      <w:r>
        <w:t>de la inyección.</w:t>
      </w:r>
    </w:p>
    <w:p w14:paraId="14FDA417" w14:textId="77777777" w:rsidR="00414901" w:rsidRDefault="006851B1">
      <w:pPr>
        <w:pStyle w:val="ListParagraph"/>
        <w:numPr>
          <w:ilvl w:val="1"/>
          <w:numId w:val="5"/>
        </w:numPr>
        <w:tabs>
          <w:tab w:val="left" w:pos="709"/>
        </w:tabs>
        <w:ind w:right="689" w:hanging="566"/>
      </w:pPr>
      <w:r>
        <w:t>Puede</w:t>
      </w:r>
      <w:r>
        <w:rPr>
          <w:spacing w:val="-6"/>
        </w:rPr>
        <w:t xml:space="preserve"> </w:t>
      </w:r>
      <w:r>
        <w:t>aparecer</w:t>
      </w:r>
      <w:r>
        <w:rPr>
          <w:spacing w:val="-3"/>
        </w:rPr>
        <w:t xml:space="preserve"> </w:t>
      </w:r>
      <w:r>
        <w:t>una</w:t>
      </w:r>
      <w:r>
        <w:rPr>
          <w:spacing w:val="-3"/>
        </w:rPr>
        <w:t xml:space="preserve"> </w:t>
      </w:r>
      <w:r>
        <w:t>pequeña</w:t>
      </w:r>
      <w:r>
        <w:rPr>
          <w:spacing w:val="-3"/>
        </w:rPr>
        <w:t xml:space="preserve"> </w:t>
      </w:r>
      <w:r>
        <w:t>cantidad</w:t>
      </w:r>
      <w:r>
        <w:rPr>
          <w:spacing w:val="-6"/>
        </w:rPr>
        <w:t xml:space="preserve"> </w:t>
      </w:r>
      <w:r>
        <w:t>de</w:t>
      </w:r>
      <w:r>
        <w:rPr>
          <w:spacing w:val="-6"/>
        </w:rPr>
        <w:t xml:space="preserve"> </w:t>
      </w:r>
      <w:r>
        <w:t>sangre</w:t>
      </w:r>
      <w:r>
        <w:rPr>
          <w:spacing w:val="-3"/>
        </w:rPr>
        <w:t xml:space="preserve"> </w:t>
      </w:r>
      <w:r>
        <w:t>o</w:t>
      </w:r>
      <w:r>
        <w:rPr>
          <w:spacing w:val="-6"/>
        </w:rPr>
        <w:t xml:space="preserve"> </w:t>
      </w:r>
      <w:r>
        <w:t>líquido</w:t>
      </w:r>
      <w:r>
        <w:rPr>
          <w:spacing w:val="-4"/>
        </w:rPr>
        <w:t xml:space="preserve"> </w:t>
      </w:r>
      <w:r>
        <w:t>en</w:t>
      </w:r>
      <w:r>
        <w:rPr>
          <w:spacing w:val="-4"/>
        </w:rPr>
        <w:t xml:space="preserve"> </w:t>
      </w:r>
      <w:r>
        <w:t>el</w:t>
      </w:r>
      <w:r>
        <w:rPr>
          <w:spacing w:val="-5"/>
        </w:rPr>
        <w:t xml:space="preserve"> </w:t>
      </w:r>
      <w:r>
        <w:t>lugar</w:t>
      </w:r>
      <w:r>
        <w:rPr>
          <w:spacing w:val="-5"/>
        </w:rPr>
        <w:t xml:space="preserve"> </w:t>
      </w:r>
      <w:r>
        <w:t>de</w:t>
      </w:r>
      <w:r>
        <w:rPr>
          <w:spacing w:val="-6"/>
        </w:rPr>
        <w:t xml:space="preserve"> </w:t>
      </w:r>
      <w:r>
        <w:t>la</w:t>
      </w:r>
      <w:r>
        <w:rPr>
          <w:spacing w:val="-6"/>
        </w:rPr>
        <w:t xml:space="preserve"> </w:t>
      </w:r>
      <w:r>
        <w:t>inyección.</w:t>
      </w:r>
      <w:r>
        <w:rPr>
          <w:spacing w:val="-4"/>
        </w:rPr>
        <w:t xml:space="preserve"> </w:t>
      </w:r>
      <w:r>
        <w:t>Esto</w:t>
      </w:r>
      <w:r>
        <w:rPr>
          <w:spacing w:val="-4"/>
        </w:rPr>
        <w:t xml:space="preserve"> </w:t>
      </w:r>
      <w:r>
        <w:t xml:space="preserve">es </w:t>
      </w:r>
      <w:r>
        <w:rPr>
          <w:spacing w:val="-2"/>
        </w:rPr>
        <w:t>normal.</w:t>
      </w:r>
    </w:p>
    <w:p w14:paraId="14FDA418" w14:textId="77777777" w:rsidR="00414901" w:rsidRDefault="006851B1">
      <w:pPr>
        <w:pStyle w:val="ListParagraph"/>
        <w:numPr>
          <w:ilvl w:val="1"/>
          <w:numId w:val="5"/>
        </w:numPr>
        <w:tabs>
          <w:tab w:val="left" w:pos="709"/>
        </w:tabs>
        <w:ind w:right="989"/>
      </w:pPr>
      <w:r>
        <w:t>Puede</w:t>
      </w:r>
      <w:r>
        <w:rPr>
          <w:spacing w:val="-3"/>
        </w:rPr>
        <w:t xml:space="preserve"> </w:t>
      </w:r>
      <w:r>
        <w:t>presionar</w:t>
      </w:r>
      <w:r>
        <w:rPr>
          <w:spacing w:val="-5"/>
        </w:rPr>
        <w:t xml:space="preserve"> </w:t>
      </w:r>
      <w:r>
        <w:t>con</w:t>
      </w:r>
      <w:r>
        <w:rPr>
          <w:spacing w:val="-4"/>
        </w:rPr>
        <w:t xml:space="preserve"> </w:t>
      </w:r>
      <w:r>
        <w:t>un</w:t>
      </w:r>
      <w:r>
        <w:rPr>
          <w:spacing w:val="-6"/>
        </w:rPr>
        <w:t xml:space="preserve"> </w:t>
      </w:r>
      <w:r>
        <w:t>algodón</w:t>
      </w:r>
      <w:r>
        <w:rPr>
          <w:spacing w:val="-4"/>
        </w:rPr>
        <w:t xml:space="preserve"> </w:t>
      </w:r>
      <w:r>
        <w:t>o</w:t>
      </w:r>
      <w:r>
        <w:rPr>
          <w:spacing w:val="-4"/>
        </w:rPr>
        <w:t xml:space="preserve"> </w:t>
      </w:r>
      <w:r>
        <w:t>una</w:t>
      </w:r>
      <w:r>
        <w:rPr>
          <w:spacing w:val="-6"/>
        </w:rPr>
        <w:t xml:space="preserve"> </w:t>
      </w:r>
      <w:r>
        <w:t>gasa</w:t>
      </w:r>
      <w:r>
        <w:rPr>
          <w:spacing w:val="-3"/>
        </w:rPr>
        <w:t xml:space="preserve"> </w:t>
      </w:r>
      <w:r>
        <w:t>el</w:t>
      </w:r>
      <w:r>
        <w:rPr>
          <w:spacing w:val="-5"/>
        </w:rPr>
        <w:t xml:space="preserve"> </w:t>
      </w:r>
      <w:r>
        <w:t>lugar</w:t>
      </w:r>
      <w:r>
        <w:rPr>
          <w:spacing w:val="-3"/>
        </w:rPr>
        <w:t xml:space="preserve"> </w:t>
      </w:r>
      <w:r>
        <w:t>de</w:t>
      </w:r>
      <w:r>
        <w:rPr>
          <w:spacing w:val="-6"/>
        </w:rPr>
        <w:t xml:space="preserve"> </w:t>
      </w:r>
      <w:r>
        <w:t>la</w:t>
      </w:r>
      <w:r>
        <w:rPr>
          <w:spacing w:val="-6"/>
        </w:rPr>
        <w:t xml:space="preserve"> </w:t>
      </w:r>
      <w:r>
        <w:t>inyección</w:t>
      </w:r>
      <w:r>
        <w:rPr>
          <w:spacing w:val="-4"/>
        </w:rPr>
        <w:t xml:space="preserve"> </w:t>
      </w:r>
      <w:r>
        <w:t>y</w:t>
      </w:r>
      <w:r>
        <w:rPr>
          <w:spacing w:val="-6"/>
        </w:rPr>
        <w:t xml:space="preserve"> </w:t>
      </w:r>
      <w:r>
        <w:t>mantenerlo</w:t>
      </w:r>
      <w:r>
        <w:rPr>
          <w:spacing w:val="-6"/>
        </w:rPr>
        <w:t xml:space="preserve"> </w:t>
      </w:r>
      <w:r>
        <w:t>durante 10 segundos.</w:t>
      </w:r>
    </w:p>
    <w:p w14:paraId="14FDA419" w14:textId="77777777" w:rsidR="00414901" w:rsidRDefault="006851B1">
      <w:pPr>
        <w:pStyle w:val="ListParagraph"/>
        <w:numPr>
          <w:ilvl w:val="1"/>
          <w:numId w:val="5"/>
        </w:numPr>
        <w:tabs>
          <w:tab w:val="left" w:pos="708"/>
        </w:tabs>
        <w:ind w:left="708" w:right="539" w:hanging="566"/>
      </w:pPr>
      <w:r>
        <w:t>No</w:t>
      </w:r>
      <w:r>
        <w:rPr>
          <w:spacing w:val="-4"/>
        </w:rPr>
        <w:t xml:space="preserve"> </w:t>
      </w:r>
      <w:r>
        <w:t>frote</w:t>
      </w:r>
      <w:r>
        <w:rPr>
          <w:spacing w:val="-6"/>
        </w:rPr>
        <w:t xml:space="preserve"> </w:t>
      </w:r>
      <w:r>
        <w:t>la</w:t>
      </w:r>
      <w:r>
        <w:rPr>
          <w:spacing w:val="-3"/>
        </w:rPr>
        <w:t xml:space="preserve"> </w:t>
      </w:r>
      <w:r>
        <w:t>piel</w:t>
      </w:r>
      <w:r>
        <w:rPr>
          <w:spacing w:val="-5"/>
        </w:rPr>
        <w:t xml:space="preserve"> </w:t>
      </w:r>
      <w:r>
        <w:t>en</w:t>
      </w:r>
      <w:r>
        <w:rPr>
          <w:spacing w:val="-4"/>
        </w:rPr>
        <w:t xml:space="preserve"> </w:t>
      </w:r>
      <w:r>
        <w:t>el</w:t>
      </w:r>
      <w:r>
        <w:rPr>
          <w:spacing w:val="-5"/>
        </w:rPr>
        <w:t xml:space="preserve"> </w:t>
      </w:r>
      <w:r>
        <w:t>lugar</w:t>
      </w:r>
      <w:r>
        <w:rPr>
          <w:spacing w:val="-5"/>
        </w:rPr>
        <w:t xml:space="preserve"> </w:t>
      </w:r>
      <w:r>
        <w:t>de</w:t>
      </w:r>
      <w:r>
        <w:rPr>
          <w:spacing w:val="-3"/>
        </w:rPr>
        <w:t xml:space="preserve"> </w:t>
      </w:r>
      <w:r>
        <w:t>inyección.</w:t>
      </w:r>
      <w:r>
        <w:rPr>
          <w:spacing w:val="-4"/>
        </w:rPr>
        <w:t xml:space="preserve"> </w:t>
      </w:r>
      <w:r>
        <w:t>Puede</w:t>
      </w:r>
      <w:r>
        <w:rPr>
          <w:spacing w:val="-3"/>
        </w:rPr>
        <w:t xml:space="preserve"> </w:t>
      </w:r>
      <w:r>
        <w:t>cubrir</w:t>
      </w:r>
      <w:r>
        <w:rPr>
          <w:spacing w:val="-8"/>
        </w:rPr>
        <w:t xml:space="preserve"> </w:t>
      </w:r>
      <w:r>
        <w:t>el</w:t>
      </w:r>
      <w:r>
        <w:rPr>
          <w:spacing w:val="-5"/>
        </w:rPr>
        <w:t xml:space="preserve"> </w:t>
      </w:r>
      <w:r>
        <w:t>lugar</w:t>
      </w:r>
      <w:r>
        <w:rPr>
          <w:spacing w:val="-3"/>
        </w:rPr>
        <w:t xml:space="preserve"> </w:t>
      </w:r>
      <w:r>
        <w:t>de</w:t>
      </w:r>
      <w:r>
        <w:rPr>
          <w:spacing w:val="-6"/>
        </w:rPr>
        <w:t xml:space="preserve"> </w:t>
      </w:r>
      <w:r>
        <w:t>la</w:t>
      </w:r>
      <w:r>
        <w:rPr>
          <w:spacing w:val="-6"/>
        </w:rPr>
        <w:t xml:space="preserve"> </w:t>
      </w:r>
      <w:r>
        <w:t>inyección</w:t>
      </w:r>
      <w:r>
        <w:rPr>
          <w:spacing w:val="-6"/>
        </w:rPr>
        <w:t xml:space="preserve"> </w:t>
      </w:r>
      <w:r>
        <w:t>con</w:t>
      </w:r>
      <w:r>
        <w:rPr>
          <w:spacing w:val="-6"/>
        </w:rPr>
        <w:t xml:space="preserve"> </w:t>
      </w:r>
      <w:r>
        <w:t>una</w:t>
      </w:r>
      <w:r>
        <w:rPr>
          <w:spacing w:val="-6"/>
        </w:rPr>
        <w:t xml:space="preserve"> </w:t>
      </w:r>
      <w:r>
        <w:t>tirita,</w:t>
      </w:r>
      <w:r>
        <w:rPr>
          <w:spacing w:val="-6"/>
        </w:rPr>
        <w:t xml:space="preserve"> </w:t>
      </w:r>
      <w:r>
        <w:t>si es necesario.</w:t>
      </w:r>
    </w:p>
    <w:p w14:paraId="14FDA41A" w14:textId="77777777" w:rsidR="00414901" w:rsidRDefault="00414901">
      <w:pPr>
        <w:pStyle w:val="BodyText"/>
        <w:spacing w:before="246"/>
      </w:pPr>
    </w:p>
    <w:p w14:paraId="14FDA41B" w14:textId="77777777" w:rsidR="00414901" w:rsidRDefault="006851B1">
      <w:pPr>
        <w:pStyle w:val="Heading2"/>
        <w:numPr>
          <w:ilvl w:val="0"/>
          <w:numId w:val="5"/>
        </w:numPr>
        <w:tabs>
          <w:tab w:val="left" w:pos="709"/>
        </w:tabs>
        <w:ind w:hanging="569"/>
      </w:pPr>
      <w:r>
        <w:rPr>
          <w:spacing w:val="-2"/>
        </w:rPr>
        <w:t>Eliminación:</w:t>
      </w:r>
    </w:p>
    <w:p w14:paraId="14FDA41C" w14:textId="77777777" w:rsidR="00414901" w:rsidRDefault="006851B1">
      <w:pPr>
        <w:pStyle w:val="ListParagraph"/>
        <w:numPr>
          <w:ilvl w:val="1"/>
          <w:numId w:val="5"/>
        </w:numPr>
        <w:tabs>
          <w:tab w:val="left" w:pos="709"/>
        </w:tabs>
        <w:spacing w:before="2"/>
        <w:ind w:right="391"/>
      </w:pPr>
      <w:r>
        <w:t>Las</w:t>
      </w:r>
      <w:r>
        <w:rPr>
          <w:spacing w:val="-7"/>
        </w:rPr>
        <w:t xml:space="preserve"> </w:t>
      </w:r>
      <w:r>
        <w:t>jeringas</w:t>
      </w:r>
      <w:r>
        <w:rPr>
          <w:spacing w:val="-7"/>
        </w:rPr>
        <w:t xml:space="preserve"> </w:t>
      </w:r>
      <w:r>
        <w:t>utilizadas</w:t>
      </w:r>
      <w:r>
        <w:rPr>
          <w:spacing w:val="-7"/>
        </w:rPr>
        <w:t xml:space="preserve"> </w:t>
      </w:r>
      <w:r>
        <w:t>deben</w:t>
      </w:r>
      <w:r>
        <w:rPr>
          <w:spacing w:val="-7"/>
        </w:rPr>
        <w:t xml:space="preserve"> </w:t>
      </w:r>
      <w:r>
        <w:t>depositarse</w:t>
      </w:r>
      <w:r>
        <w:rPr>
          <w:spacing w:val="-7"/>
        </w:rPr>
        <w:t xml:space="preserve"> </w:t>
      </w:r>
      <w:r>
        <w:t>en</w:t>
      </w:r>
      <w:r>
        <w:rPr>
          <w:spacing w:val="-7"/>
        </w:rPr>
        <w:t xml:space="preserve"> </w:t>
      </w:r>
      <w:r>
        <w:t>un</w:t>
      </w:r>
      <w:r>
        <w:rPr>
          <w:spacing w:val="-7"/>
        </w:rPr>
        <w:t xml:space="preserve"> </w:t>
      </w:r>
      <w:r>
        <w:t>contenedor</w:t>
      </w:r>
      <w:r>
        <w:rPr>
          <w:spacing w:val="-6"/>
        </w:rPr>
        <w:t xml:space="preserve"> </w:t>
      </w:r>
      <w:r>
        <w:t>resistente</w:t>
      </w:r>
      <w:r>
        <w:rPr>
          <w:spacing w:val="-7"/>
        </w:rPr>
        <w:t xml:space="preserve"> </w:t>
      </w:r>
      <w:r>
        <w:t>a</w:t>
      </w:r>
      <w:r>
        <w:rPr>
          <w:spacing w:val="-7"/>
        </w:rPr>
        <w:t xml:space="preserve"> </w:t>
      </w:r>
      <w:r>
        <w:t>perforaciones,</w:t>
      </w:r>
      <w:r>
        <w:rPr>
          <w:spacing w:val="-7"/>
        </w:rPr>
        <w:t xml:space="preserve"> </w:t>
      </w:r>
      <w:r>
        <w:t xml:space="preserve">semejante a un contenedor para objetos </w:t>
      </w:r>
      <w:proofErr w:type="gramStart"/>
      <w:r>
        <w:t>punzo-cortantes</w:t>
      </w:r>
      <w:proofErr w:type="gramEnd"/>
      <w:r>
        <w:t xml:space="preserve"> (ver Figura 8). Por su seguridad y salud y por la seguridad de los demás, nunca vuelva a usar la jeringa. Elimine su contenedor para objetos </w:t>
      </w:r>
      <w:proofErr w:type="gramStart"/>
      <w:r>
        <w:t>punzo-cortantes</w:t>
      </w:r>
      <w:proofErr w:type="gramEnd"/>
      <w:r>
        <w:t xml:space="preserve"> de acuerdo a su normativa local.</w:t>
      </w:r>
    </w:p>
    <w:p w14:paraId="14FDA41D" w14:textId="77777777" w:rsidR="00414901" w:rsidRDefault="006851B1">
      <w:pPr>
        <w:pStyle w:val="ListParagraph"/>
        <w:numPr>
          <w:ilvl w:val="1"/>
          <w:numId w:val="5"/>
        </w:numPr>
        <w:tabs>
          <w:tab w:val="left" w:pos="709"/>
        </w:tabs>
        <w:spacing w:line="263" w:lineRule="exact"/>
        <w:ind w:hanging="569"/>
      </w:pPr>
      <w:r>
        <w:t>Las</w:t>
      </w:r>
      <w:r>
        <w:rPr>
          <w:spacing w:val="-10"/>
        </w:rPr>
        <w:t xml:space="preserve"> </w:t>
      </w:r>
      <w:r>
        <w:t>toallitas</w:t>
      </w:r>
      <w:r>
        <w:rPr>
          <w:spacing w:val="-9"/>
        </w:rPr>
        <w:t xml:space="preserve"> </w:t>
      </w:r>
      <w:r>
        <w:t>antisépticas</w:t>
      </w:r>
      <w:r>
        <w:rPr>
          <w:spacing w:val="-10"/>
        </w:rPr>
        <w:t xml:space="preserve"> </w:t>
      </w:r>
      <w:r>
        <w:t>y</w:t>
      </w:r>
      <w:r>
        <w:rPr>
          <w:spacing w:val="-10"/>
        </w:rPr>
        <w:t xml:space="preserve"> </w:t>
      </w:r>
      <w:r>
        <w:t>otros</w:t>
      </w:r>
      <w:r>
        <w:rPr>
          <w:spacing w:val="-12"/>
        </w:rPr>
        <w:t xml:space="preserve"> </w:t>
      </w:r>
      <w:r>
        <w:t>materiales</w:t>
      </w:r>
      <w:r>
        <w:rPr>
          <w:spacing w:val="-12"/>
        </w:rPr>
        <w:t xml:space="preserve"> </w:t>
      </w:r>
      <w:r>
        <w:t>pueden</w:t>
      </w:r>
      <w:r>
        <w:rPr>
          <w:spacing w:val="-8"/>
        </w:rPr>
        <w:t xml:space="preserve"> </w:t>
      </w:r>
      <w:r>
        <w:t>ser</w:t>
      </w:r>
      <w:r>
        <w:rPr>
          <w:spacing w:val="-9"/>
        </w:rPr>
        <w:t xml:space="preserve"> </w:t>
      </w:r>
      <w:r>
        <w:t>desechados</w:t>
      </w:r>
      <w:r>
        <w:rPr>
          <w:spacing w:val="-10"/>
        </w:rPr>
        <w:t xml:space="preserve"> </w:t>
      </w:r>
      <w:r>
        <w:t>en</w:t>
      </w:r>
      <w:r>
        <w:rPr>
          <w:spacing w:val="-12"/>
        </w:rPr>
        <w:t xml:space="preserve"> </w:t>
      </w:r>
      <w:r>
        <w:t>la</w:t>
      </w:r>
      <w:r>
        <w:rPr>
          <w:spacing w:val="-9"/>
        </w:rPr>
        <w:t xml:space="preserve"> </w:t>
      </w:r>
      <w:r>
        <w:rPr>
          <w:spacing w:val="-2"/>
        </w:rPr>
        <w:t>basura.</w:t>
      </w:r>
    </w:p>
    <w:p w14:paraId="14FDA41E" w14:textId="77777777" w:rsidR="00414901" w:rsidRDefault="00414901">
      <w:pPr>
        <w:pStyle w:val="ListParagraph"/>
        <w:spacing w:line="263" w:lineRule="exact"/>
        <w:sectPr w:rsidR="00414901">
          <w:pgSz w:w="11920" w:h="16850"/>
          <w:pgMar w:top="1620" w:right="1133" w:bottom="920" w:left="1275" w:header="0" w:footer="623" w:gutter="0"/>
          <w:cols w:space="720"/>
        </w:sectPr>
      </w:pPr>
    </w:p>
    <w:p w14:paraId="14FDA41F" w14:textId="77777777" w:rsidR="00414901" w:rsidRDefault="006851B1">
      <w:pPr>
        <w:pStyle w:val="BodyText"/>
        <w:ind w:left="3122"/>
        <w:rPr>
          <w:sz w:val="20"/>
        </w:rPr>
      </w:pPr>
      <w:r>
        <w:rPr>
          <w:noProof/>
          <w:sz w:val="20"/>
        </w:rPr>
        <w:lastRenderedPageBreak/>
        <mc:AlternateContent>
          <mc:Choice Requires="wpg">
            <w:drawing>
              <wp:inline distT="0" distB="0" distL="0" distR="0" wp14:anchorId="14FDA6A9" wp14:editId="14FDA6AA">
                <wp:extent cx="2006600" cy="2730500"/>
                <wp:effectExtent l="0" t="0" r="0" b="3175"/>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6600" cy="2730500"/>
                          <a:chOff x="0" y="0"/>
                          <a:chExt cx="2006600" cy="2730500"/>
                        </a:xfrm>
                      </wpg:grpSpPr>
                      <pic:pic xmlns:pic="http://schemas.openxmlformats.org/drawingml/2006/picture">
                        <pic:nvPicPr>
                          <pic:cNvPr id="173" name="Image 173"/>
                          <pic:cNvPicPr/>
                        </pic:nvPicPr>
                        <pic:blipFill>
                          <a:blip r:embed="rId34" cstate="print"/>
                          <a:stretch>
                            <a:fillRect/>
                          </a:stretch>
                        </pic:blipFill>
                        <pic:spPr>
                          <a:xfrm>
                            <a:off x="0" y="0"/>
                            <a:ext cx="2006599" cy="2730499"/>
                          </a:xfrm>
                          <a:prstGeom prst="rect">
                            <a:avLst/>
                          </a:prstGeom>
                        </pic:spPr>
                      </pic:pic>
                      <wps:wsp>
                        <wps:cNvPr id="174" name="Textbox 174"/>
                        <wps:cNvSpPr txBox="1"/>
                        <wps:spPr>
                          <a:xfrm>
                            <a:off x="1453769" y="2455417"/>
                            <a:ext cx="360045" cy="177165"/>
                          </a:xfrm>
                          <a:prstGeom prst="rect">
                            <a:avLst/>
                          </a:prstGeom>
                        </wps:spPr>
                        <wps:txbx>
                          <w:txbxContent>
                            <w:p w14:paraId="14FDA73B" w14:textId="77777777" w:rsidR="00414901" w:rsidRDefault="006851B1">
                              <w:pPr>
                                <w:spacing w:line="122" w:lineRule="exact"/>
                                <w:ind w:left="96"/>
                                <w:rPr>
                                  <w:rFonts w:ascii="Calibri"/>
                                  <w:b/>
                                  <w:sz w:val="12"/>
                                </w:rPr>
                              </w:pPr>
                              <w:r>
                                <w:rPr>
                                  <w:rFonts w:ascii="Calibri"/>
                                  <w:b/>
                                  <w:spacing w:val="-2"/>
                                  <w:sz w:val="12"/>
                                </w:rPr>
                                <w:t>RIESGO</w:t>
                              </w:r>
                            </w:p>
                            <w:p w14:paraId="14FDA73C" w14:textId="77777777" w:rsidR="00414901" w:rsidRDefault="006851B1">
                              <w:pPr>
                                <w:spacing w:before="12" w:line="144" w:lineRule="exact"/>
                                <w:rPr>
                                  <w:rFonts w:ascii="Calibri" w:hAnsi="Calibri"/>
                                  <w:b/>
                                  <w:sz w:val="12"/>
                                </w:rPr>
                              </w:pPr>
                              <w:r>
                                <w:rPr>
                                  <w:rFonts w:ascii="Calibri" w:hAnsi="Calibri"/>
                                  <w:b/>
                                  <w:spacing w:val="-2"/>
                                  <w:sz w:val="12"/>
                                </w:rPr>
                                <w:t>BIOLÓGICO</w:t>
                              </w:r>
                            </w:p>
                          </w:txbxContent>
                        </wps:txbx>
                        <wps:bodyPr wrap="square" lIns="0" tIns="0" rIns="0" bIns="0" rtlCol="0">
                          <a:noAutofit/>
                        </wps:bodyPr>
                      </wps:wsp>
                    </wpg:wgp>
                  </a:graphicData>
                </a:graphic>
              </wp:inline>
            </w:drawing>
          </mc:Choice>
          <mc:Fallback>
            <w:pict>
              <v:group w14:anchorId="14FDA6A9" id="Group 172" o:spid="_x0000_s1197" style="width:158pt;height:215pt;mso-position-horizontal-relative:char;mso-position-vertical-relative:line" coordsize="20066,27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">
                <v:shape id="Image 173" o:spid="_x0000_s1198" type="#_x0000_t75" style="position:absolute;width:20065;height:27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">
                  <v:imagedata r:id="rId35" o:title=""/>
                </v:shape>
                <v:shape id="Textbox 174" o:spid="_x0000_s1199" type="#_x0000_t202" style="position:absolute;left:14537;top:24554;width:3601;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14FDA73B" w14:textId="77777777" w:rsidR="00414901" w:rsidRDefault="006851B1">
                        <w:pPr>
                          <w:spacing w:line="122" w:lineRule="exact"/>
                          <w:ind w:left="96"/>
                          <w:rPr>
                            <w:rFonts w:ascii="Calibri"/>
                            <w:b/>
                            <w:sz w:val="12"/>
                          </w:rPr>
                        </w:pPr>
                        <w:r>
                          <w:rPr>
                            <w:rFonts w:ascii="Calibri"/>
                            <w:b/>
                            <w:spacing w:val="-2"/>
                            <w:sz w:val="12"/>
                          </w:rPr>
                          <w:t>RIESGO</w:t>
                        </w:r>
                      </w:p>
                      <w:p w14:paraId="14FDA73C" w14:textId="77777777" w:rsidR="00414901" w:rsidRDefault="006851B1">
                        <w:pPr>
                          <w:spacing w:before="12" w:line="144" w:lineRule="exact"/>
                          <w:rPr>
                            <w:rFonts w:ascii="Calibri" w:hAnsi="Calibri"/>
                            <w:b/>
                            <w:sz w:val="12"/>
                          </w:rPr>
                        </w:pPr>
                        <w:r>
                          <w:rPr>
                            <w:rFonts w:ascii="Calibri" w:hAnsi="Calibri"/>
                            <w:b/>
                            <w:spacing w:val="-2"/>
                            <w:sz w:val="12"/>
                          </w:rPr>
                          <w:t>BIOLÓGICO</w:t>
                        </w:r>
                      </w:p>
                    </w:txbxContent>
                  </v:textbox>
                </v:shape>
                <w10:anchorlock/>
              </v:group>
            </w:pict>
          </mc:Fallback>
        </mc:AlternateContent>
      </w:r>
    </w:p>
    <w:p w14:paraId="14FDA420" w14:textId="77777777" w:rsidR="00414901" w:rsidRDefault="00414901">
      <w:pPr>
        <w:pStyle w:val="BodyText"/>
        <w:spacing w:before="114"/>
      </w:pPr>
    </w:p>
    <w:p w14:paraId="14FDA421" w14:textId="77777777" w:rsidR="00414901" w:rsidRDefault="006851B1">
      <w:pPr>
        <w:pStyle w:val="BodyText"/>
        <w:ind w:left="2280" w:right="140"/>
        <w:jc w:val="center"/>
      </w:pPr>
      <w:r>
        <w:t>Figura</w:t>
      </w:r>
      <w:r>
        <w:rPr>
          <w:spacing w:val="-9"/>
        </w:rPr>
        <w:t xml:space="preserve"> </w:t>
      </w:r>
      <w:r>
        <w:rPr>
          <w:spacing w:val="-10"/>
        </w:rPr>
        <w:t>8</w:t>
      </w:r>
    </w:p>
    <w:p w14:paraId="14FDA422" w14:textId="77777777" w:rsidR="00414901" w:rsidRDefault="00414901">
      <w:pPr>
        <w:pStyle w:val="BodyText"/>
        <w:jc w:val="center"/>
        <w:sectPr w:rsidR="00414901">
          <w:pgSz w:w="11920" w:h="16850"/>
          <w:pgMar w:top="1460" w:right="1133" w:bottom="920" w:left="1275" w:header="0" w:footer="623" w:gutter="0"/>
          <w:cols w:space="720"/>
        </w:sectPr>
      </w:pPr>
    </w:p>
    <w:p w14:paraId="14FDA423" w14:textId="77777777" w:rsidR="00414901" w:rsidRDefault="006851B1">
      <w:pPr>
        <w:pStyle w:val="Heading2"/>
        <w:spacing w:before="71"/>
        <w:ind w:left="0" w:right="136"/>
        <w:jc w:val="center"/>
      </w:pPr>
      <w:r>
        <w:lastRenderedPageBreak/>
        <w:t>Prospecto:</w:t>
      </w:r>
      <w:r>
        <w:rPr>
          <w:spacing w:val="-13"/>
        </w:rPr>
        <w:t xml:space="preserve"> </w:t>
      </w:r>
      <w:r>
        <w:t>información</w:t>
      </w:r>
      <w:r>
        <w:rPr>
          <w:spacing w:val="-14"/>
        </w:rPr>
        <w:t xml:space="preserve"> </w:t>
      </w:r>
      <w:r>
        <w:t>para</w:t>
      </w:r>
      <w:r>
        <w:rPr>
          <w:spacing w:val="-13"/>
        </w:rPr>
        <w:t xml:space="preserve"> </w:t>
      </w:r>
      <w:r>
        <w:t>el</w:t>
      </w:r>
      <w:r>
        <w:rPr>
          <w:spacing w:val="-13"/>
        </w:rPr>
        <w:t xml:space="preserve"> </w:t>
      </w:r>
      <w:r>
        <w:rPr>
          <w:spacing w:val="-2"/>
        </w:rPr>
        <w:t>paciente</w:t>
      </w:r>
    </w:p>
    <w:p w14:paraId="14FDA424" w14:textId="77777777" w:rsidR="00414901" w:rsidRDefault="00414901">
      <w:pPr>
        <w:pStyle w:val="BodyText"/>
        <w:rPr>
          <w:b/>
        </w:rPr>
      </w:pPr>
    </w:p>
    <w:p w14:paraId="14FDA425" w14:textId="77777777" w:rsidR="00414901" w:rsidRDefault="006851B1">
      <w:pPr>
        <w:spacing w:before="1" w:line="252" w:lineRule="exact"/>
        <w:ind w:right="138"/>
        <w:jc w:val="center"/>
        <w:rPr>
          <w:b/>
        </w:rPr>
      </w:pPr>
      <w:r>
        <w:rPr>
          <w:b/>
        </w:rPr>
        <w:t>Otulfi</w:t>
      </w:r>
      <w:r>
        <w:rPr>
          <w:b/>
          <w:spacing w:val="-9"/>
        </w:rPr>
        <w:t xml:space="preserve"> </w:t>
      </w:r>
      <w:r>
        <w:rPr>
          <w:b/>
        </w:rPr>
        <w:t>90</w:t>
      </w:r>
      <w:r>
        <w:rPr>
          <w:b/>
          <w:spacing w:val="-8"/>
        </w:rPr>
        <w:t xml:space="preserve"> </w:t>
      </w:r>
      <w:r>
        <w:rPr>
          <w:b/>
        </w:rPr>
        <w:t>mg</w:t>
      </w:r>
      <w:r>
        <w:rPr>
          <w:b/>
          <w:spacing w:val="-10"/>
        </w:rPr>
        <w:t xml:space="preserve"> </w:t>
      </w:r>
      <w:r>
        <w:rPr>
          <w:b/>
        </w:rPr>
        <w:t>solución</w:t>
      </w:r>
      <w:r>
        <w:rPr>
          <w:b/>
          <w:spacing w:val="-11"/>
        </w:rPr>
        <w:t xml:space="preserve"> </w:t>
      </w:r>
      <w:r>
        <w:rPr>
          <w:b/>
        </w:rPr>
        <w:t>inyectable</w:t>
      </w:r>
      <w:r>
        <w:rPr>
          <w:b/>
          <w:spacing w:val="-9"/>
        </w:rPr>
        <w:t xml:space="preserve"> </w:t>
      </w:r>
      <w:r>
        <w:rPr>
          <w:b/>
        </w:rPr>
        <w:t>en</w:t>
      </w:r>
      <w:r>
        <w:rPr>
          <w:b/>
          <w:spacing w:val="-11"/>
        </w:rPr>
        <w:t xml:space="preserve"> </w:t>
      </w:r>
      <w:r>
        <w:rPr>
          <w:b/>
        </w:rPr>
        <w:t>jeringa</w:t>
      </w:r>
      <w:r>
        <w:rPr>
          <w:b/>
          <w:spacing w:val="-7"/>
        </w:rPr>
        <w:t xml:space="preserve"> </w:t>
      </w:r>
      <w:r>
        <w:rPr>
          <w:b/>
          <w:spacing w:val="-2"/>
        </w:rPr>
        <w:t>precargada</w:t>
      </w:r>
    </w:p>
    <w:p w14:paraId="14FDA426" w14:textId="77777777" w:rsidR="00414901" w:rsidRDefault="006851B1">
      <w:pPr>
        <w:pStyle w:val="BodyText"/>
        <w:spacing w:line="252" w:lineRule="exact"/>
        <w:ind w:right="136"/>
        <w:jc w:val="center"/>
      </w:pPr>
      <w:r>
        <w:rPr>
          <w:spacing w:val="-2"/>
        </w:rPr>
        <w:t>ustekinumab</w:t>
      </w:r>
    </w:p>
    <w:p w14:paraId="14FDA427" w14:textId="77777777" w:rsidR="00414901" w:rsidRDefault="00414901">
      <w:pPr>
        <w:pStyle w:val="BodyText"/>
        <w:spacing w:before="2"/>
      </w:pPr>
    </w:p>
    <w:p w14:paraId="14FDA428" w14:textId="77777777" w:rsidR="00414901" w:rsidRDefault="006851B1">
      <w:pPr>
        <w:pStyle w:val="BodyText"/>
        <w:ind w:left="143" w:hanging="3"/>
      </w:pPr>
      <w:r>
        <w:rPr>
          <w:noProof/>
        </w:rPr>
        <w:drawing>
          <wp:inline distT="0" distB="0" distL="0" distR="0" wp14:anchorId="14FDA6AB" wp14:editId="14FDA6AC">
            <wp:extent cx="203068" cy="168272"/>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7" cstate="print"/>
                    <a:stretch>
                      <a:fillRect/>
                    </a:stretch>
                  </pic:blipFill>
                  <pic:spPr>
                    <a:xfrm>
                      <a:off x="0" y="0"/>
                      <a:ext cx="203068" cy="168272"/>
                    </a:xfrm>
                    <a:prstGeom prst="rect">
                      <a:avLst/>
                    </a:prstGeom>
                  </pic:spPr>
                </pic:pic>
              </a:graphicData>
            </a:graphic>
          </wp:inline>
        </w:drawing>
      </w:r>
      <w:r>
        <w:rPr>
          <w:sz w:val="20"/>
        </w:rPr>
        <w:t xml:space="preserve"> </w:t>
      </w:r>
      <w:r>
        <w:t>Este medicamento está sujeto a seguimiento adicional, lo que agilizará la detección de nueva información</w:t>
      </w:r>
      <w:r>
        <w:rPr>
          <w:spacing w:val="-1"/>
        </w:rPr>
        <w:t xml:space="preserve"> </w:t>
      </w:r>
      <w:r>
        <w:t>sobre</w:t>
      </w:r>
      <w:r>
        <w:rPr>
          <w:spacing w:val="-3"/>
        </w:rPr>
        <w:t xml:space="preserve"> </w:t>
      </w:r>
      <w:r>
        <w:t>su</w:t>
      </w:r>
      <w:r>
        <w:rPr>
          <w:spacing w:val="-4"/>
        </w:rPr>
        <w:t xml:space="preserve"> </w:t>
      </w:r>
      <w:r>
        <w:t>seguridad.</w:t>
      </w:r>
      <w:r>
        <w:rPr>
          <w:spacing w:val="-1"/>
        </w:rPr>
        <w:t xml:space="preserve"> </w:t>
      </w:r>
      <w:r>
        <w:t>Puede</w:t>
      </w:r>
      <w:r>
        <w:rPr>
          <w:spacing w:val="-3"/>
        </w:rPr>
        <w:t xml:space="preserve"> </w:t>
      </w:r>
      <w:r>
        <w:t>contribuir</w:t>
      </w:r>
      <w:r>
        <w:rPr>
          <w:spacing w:val="-3"/>
        </w:rPr>
        <w:t xml:space="preserve"> </w:t>
      </w:r>
      <w:r>
        <w:t>comunicando</w:t>
      </w:r>
      <w:r>
        <w:rPr>
          <w:spacing w:val="-1"/>
        </w:rPr>
        <w:t xml:space="preserve"> </w:t>
      </w:r>
      <w:r>
        <w:t>los</w:t>
      </w:r>
      <w:r>
        <w:rPr>
          <w:spacing w:val="-1"/>
        </w:rPr>
        <w:t xml:space="preserve"> </w:t>
      </w:r>
      <w:r>
        <w:t>efectos</w:t>
      </w:r>
      <w:r>
        <w:rPr>
          <w:spacing w:val="-3"/>
        </w:rPr>
        <w:t xml:space="preserve"> </w:t>
      </w:r>
      <w:r>
        <w:t>adversos</w:t>
      </w:r>
      <w:r>
        <w:rPr>
          <w:spacing w:val="-1"/>
        </w:rPr>
        <w:t xml:space="preserve"> </w:t>
      </w:r>
      <w:r>
        <w:t>que</w:t>
      </w:r>
      <w:r>
        <w:rPr>
          <w:spacing w:val="-3"/>
        </w:rPr>
        <w:t xml:space="preserve"> </w:t>
      </w:r>
      <w:r>
        <w:t>pudiera</w:t>
      </w:r>
      <w:r>
        <w:rPr>
          <w:spacing w:val="-3"/>
        </w:rPr>
        <w:t xml:space="preserve"> </w:t>
      </w:r>
      <w:r>
        <w:t>usted tener.</w:t>
      </w:r>
      <w:r>
        <w:rPr>
          <w:spacing w:val="-6"/>
        </w:rPr>
        <w:t xml:space="preserve"> </w:t>
      </w:r>
      <w:r>
        <w:t>La</w:t>
      </w:r>
      <w:r>
        <w:rPr>
          <w:spacing w:val="-7"/>
        </w:rPr>
        <w:t xml:space="preserve"> </w:t>
      </w:r>
      <w:r>
        <w:t>parte</w:t>
      </w:r>
      <w:r>
        <w:rPr>
          <w:spacing w:val="-7"/>
        </w:rPr>
        <w:t xml:space="preserve"> </w:t>
      </w:r>
      <w:r>
        <w:t>final</w:t>
      </w:r>
      <w:r>
        <w:rPr>
          <w:spacing w:val="-5"/>
        </w:rPr>
        <w:t xml:space="preserve"> </w:t>
      </w:r>
      <w:r>
        <w:t>de</w:t>
      </w:r>
      <w:r>
        <w:rPr>
          <w:spacing w:val="-7"/>
        </w:rPr>
        <w:t xml:space="preserve"> </w:t>
      </w:r>
      <w:r>
        <w:t>la</w:t>
      </w:r>
      <w:r>
        <w:rPr>
          <w:spacing w:val="-4"/>
        </w:rPr>
        <w:t xml:space="preserve"> </w:t>
      </w:r>
      <w:r>
        <w:t>sección</w:t>
      </w:r>
      <w:r>
        <w:rPr>
          <w:spacing w:val="-5"/>
        </w:rPr>
        <w:t xml:space="preserve"> </w:t>
      </w:r>
      <w:r>
        <w:t>4</w:t>
      </w:r>
      <w:r>
        <w:rPr>
          <w:spacing w:val="-8"/>
        </w:rPr>
        <w:t xml:space="preserve"> </w:t>
      </w:r>
      <w:r>
        <w:t>incluye</w:t>
      </w:r>
      <w:r>
        <w:rPr>
          <w:spacing w:val="-7"/>
        </w:rPr>
        <w:t xml:space="preserve"> </w:t>
      </w:r>
      <w:r>
        <w:t>información</w:t>
      </w:r>
      <w:r>
        <w:rPr>
          <w:spacing w:val="-5"/>
        </w:rPr>
        <w:t xml:space="preserve"> </w:t>
      </w:r>
      <w:r>
        <w:t>sobre</w:t>
      </w:r>
      <w:r>
        <w:rPr>
          <w:spacing w:val="-4"/>
        </w:rPr>
        <w:t xml:space="preserve"> </w:t>
      </w:r>
      <w:r>
        <w:t>cómo</w:t>
      </w:r>
      <w:r>
        <w:rPr>
          <w:spacing w:val="-6"/>
        </w:rPr>
        <w:t xml:space="preserve"> </w:t>
      </w:r>
      <w:r>
        <w:t>comunicar</w:t>
      </w:r>
      <w:r>
        <w:rPr>
          <w:spacing w:val="-4"/>
        </w:rPr>
        <w:t xml:space="preserve"> </w:t>
      </w:r>
      <w:r>
        <w:t>estos</w:t>
      </w:r>
      <w:r>
        <w:rPr>
          <w:spacing w:val="-7"/>
        </w:rPr>
        <w:t xml:space="preserve"> </w:t>
      </w:r>
      <w:r>
        <w:t>efectos</w:t>
      </w:r>
      <w:r>
        <w:rPr>
          <w:spacing w:val="-4"/>
        </w:rPr>
        <w:t xml:space="preserve"> </w:t>
      </w:r>
      <w:r>
        <w:rPr>
          <w:spacing w:val="-2"/>
        </w:rPr>
        <w:t>adversos.</w:t>
      </w:r>
    </w:p>
    <w:p w14:paraId="14FDA429" w14:textId="77777777" w:rsidR="00414901" w:rsidRDefault="006851B1">
      <w:pPr>
        <w:pStyle w:val="Heading2"/>
        <w:spacing w:before="252"/>
        <w:ind w:left="142" w:right="1101"/>
      </w:pPr>
      <w:r>
        <w:t>Lea</w:t>
      </w:r>
      <w:r>
        <w:rPr>
          <w:spacing w:val="-7"/>
        </w:rPr>
        <w:t xml:space="preserve"> </w:t>
      </w:r>
      <w:r>
        <w:t>todo</w:t>
      </w:r>
      <w:r>
        <w:rPr>
          <w:spacing w:val="-7"/>
        </w:rPr>
        <w:t xml:space="preserve"> </w:t>
      </w:r>
      <w:r>
        <w:t>el</w:t>
      </w:r>
      <w:r>
        <w:rPr>
          <w:spacing w:val="-6"/>
        </w:rPr>
        <w:t xml:space="preserve"> </w:t>
      </w:r>
      <w:r>
        <w:t>prospecto</w:t>
      </w:r>
      <w:r>
        <w:rPr>
          <w:spacing w:val="-7"/>
        </w:rPr>
        <w:t xml:space="preserve"> </w:t>
      </w:r>
      <w:r>
        <w:t>detenidamente</w:t>
      </w:r>
      <w:r>
        <w:rPr>
          <w:spacing w:val="-7"/>
        </w:rPr>
        <w:t xml:space="preserve"> </w:t>
      </w:r>
      <w:r>
        <w:t>antes</w:t>
      </w:r>
      <w:r>
        <w:rPr>
          <w:spacing w:val="-7"/>
        </w:rPr>
        <w:t xml:space="preserve"> </w:t>
      </w:r>
      <w:r>
        <w:t>de</w:t>
      </w:r>
      <w:r>
        <w:rPr>
          <w:spacing w:val="-7"/>
        </w:rPr>
        <w:t xml:space="preserve"> </w:t>
      </w:r>
      <w:r>
        <w:t>empezar</w:t>
      </w:r>
      <w:r>
        <w:rPr>
          <w:spacing w:val="-7"/>
        </w:rPr>
        <w:t xml:space="preserve"> </w:t>
      </w:r>
      <w:r>
        <w:t>a</w:t>
      </w:r>
      <w:r>
        <w:rPr>
          <w:spacing w:val="-5"/>
        </w:rPr>
        <w:t xml:space="preserve"> </w:t>
      </w:r>
      <w:r>
        <w:t>usar</w:t>
      </w:r>
      <w:r>
        <w:rPr>
          <w:spacing w:val="-7"/>
        </w:rPr>
        <w:t xml:space="preserve"> </w:t>
      </w:r>
      <w:r>
        <w:t>este</w:t>
      </w:r>
      <w:r>
        <w:rPr>
          <w:spacing w:val="-7"/>
        </w:rPr>
        <w:t xml:space="preserve"> </w:t>
      </w:r>
      <w:r>
        <w:t>medicamento,</w:t>
      </w:r>
      <w:r>
        <w:rPr>
          <w:spacing w:val="-7"/>
        </w:rPr>
        <w:t xml:space="preserve"> </w:t>
      </w:r>
      <w:r>
        <w:t>porque contiene información importante para usted.</w:t>
      </w:r>
    </w:p>
    <w:p w14:paraId="14FDA42A" w14:textId="77777777" w:rsidR="00414901" w:rsidRDefault="006851B1">
      <w:pPr>
        <w:spacing w:before="252"/>
        <w:ind w:left="142" w:right="331"/>
        <w:rPr>
          <w:b/>
        </w:rPr>
      </w:pPr>
      <w:r>
        <w:rPr>
          <w:b/>
        </w:rPr>
        <w:t>Este</w:t>
      </w:r>
      <w:r>
        <w:rPr>
          <w:b/>
          <w:spacing w:val="-6"/>
        </w:rPr>
        <w:t xml:space="preserve"> </w:t>
      </w:r>
      <w:r>
        <w:rPr>
          <w:b/>
        </w:rPr>
        <w:t>prospecto</w:t>
      </w:r>
      <w:r>
        <w:rPr>
          <w:b/>
          <w:spacing w:val="-4"/>
        </w:rPr>
        <w:t xml:space="preserve"> </w:t>
      </w:r>
      <w:r>
        <w:rPr>
          <w:b/>
        </w:rPr>
        <w:t>ha</w:t>
      </w:r>
      <w:r>
        <w:rPr>
          <w:b/>
          <w:spacing w:val="-6"/>
        </w:rPr>
        <w:t xml:space="preserve"> </w:t>
      </w:r>
      <w:r>
        <w:rPr>
          <w:b/>
        </w:rPr>
        <w:t>sido</w:t>
      </w:r>
      <w:r>
        <w:rPr>
          <w:b/>
          <w:spacing w:val="-4"/>
        </w:rPr>
        <w:t xml:space="preserve"> </w:t>
      </w:r>
      <w:r>
        <w:rPr>
          <w:b/>
        </w:rPr>
        <w:t>redactado</w:t>
      </w:r>
      <w:r>
        <w:rPr>
          <w:b/>
          <w:spacing w:val="-6"/>
        </w:rPr>
        <w:t xml:space="preserve"> </w:t>
      </w:r>
      <w:r>
        <w:rPr>
          <w:b/>
        </w:rPr>
        <w:t>para</w:t>
      </w:r>
      <w:r>
        <w:rPr>
          <w:b/>
          <w:spacing w:val="-6"/>
        </w:rPr>
        <w:t xml:space="preserve"> </w:t>
      </w:r>
      <w:r>
        <w:rPr>
          <w:b/>
        </w:rPr>
        <w:t>la</w:t>
      </w:r>
      <w:r>
        <w:rPr>
          <w:b/>
          <w:spacing w:val="-6"/>
        </w:rPr>
        <w:t xml:space="preserve"> </w:t>
      </w:r>
      <w:r>
        <w:rPr>
          <w:b/>
        </w:rPr>
        <w:t>persona</w:t>
      </w:r>
      <w:r>
        <w:rPr>
          <w:b/>
          <w:spacing w:val="-6"/>
        </w:rPr>
        <w:t xml:space="preserve"> </w:t>
      </w:r>
      <w:r>
        <w:rPr>
          <w:b/>
        </w:rPr>
        <w:t>que</w:t>
      </w:r>
      <w:r>
        <w:rPr>
          <w:b/>
          <w:spacing w:val="-6"/>
        </w:rPr>
        <w:t xml:space="preserve"> </w:t>
      </w:r>
      <w:r>
        <w:rPr>
          <w:b/>
        </w:rPr>
        <w:t>hace</w:t>
      </w:r>
      <w:r>
        <w:rPr>
          <w:b/>
          <w:spacing w:val="-6"/>
        </w:rPr>
        <w:t xml:space="preserve"> </w:t>
      </w:r>
      <w:r>
        <w:rPr>
          <w:b/>
        </w:rPr>
        <w:t>uso</w:t>
      </w:r>
      <w:r>
        <w:rPr>
          <w:b/>
          <w:spacing w:val="-4"/>
        </w:rPr>
        <w:t xml:space="preserve"> </w:t>
      </w:r>
      <w:r>
        <w:rPr>
          <w:b/>
        </w:rPr>
        <w:t>del</w:t>
      </w:r>
      <w:r>
        <w:rPr>
          <w:b/>
          <w:spacing w:val="-7"/>
        </w:rPr>
        <w:t xml:space="preserve"> </w:t>
      </w:r>
      <w:r>
        <w:rPr>
          <w:b/>
        </w:rPr>
        <w:t>medicamento.</w:t>
      </w:r>
      <w:r>
        <w:rPr>
          <w:b/>
          <w:spacing w:val="-6"/>
        </w:rPr>
        <w:t xml:space="preserve"> </w:t>
      </w:r>
      <w:r>
        <w:rPr>
          <w:b/>
        </w:rPr>
        <w:t>Si</w:t>
      </w:r>
      <w:r>
        <w:rPr>
          <w:b/>
          <w:spacing w:val="-5"/>
        </w:rPr>
        <w:t xml:space="preserve"> </w:t>
      </w:r>
      <w:r>
        <w:rPr>
          <w:b/>
        </w:rPr>
        <w:t>usted</w:t>
      </w:r>
      <w:r>
        <w:rPr>
          <w:b/>
          <w:spacing w:val="-6"/>
        </w:rPr>
        <w:t xml:space="preserve"> </w:t>
      </w:r>
      <w:r>
        <w:rPr>
          <w:b/>
        </w:rPr>
        <w:t>es</w:t>
      </w:r>
      <w:r>
        <w:rPr>
          <w:b/>
          <w:spacing w:val="-6"/>
        </w:rPr>
        <w:t xml:space="preserve"> </w:t>
      </w:r>
      <w:r>
        <w:rPr>
          <w:b/>
        </w:rPr>
        <w:t xml:space="preserve">el padre o cuidador de un niño al que le administrará Otulfi, por favor, lea atentamente esta </w:t>
      </w:r>
      <w:r>
        <w:rPr>
          <w:b/>
          <w:spacing w:val="-2"/>
        </w:rPr>
        <w:t>información.</w:t>
      </w:r>
    </w:p>
    <w:p w14:paraId="14FDA42B" w14:textId="77777777" w:rsidR="00414901" w:rsidRDefault="006851B1">
      <w:pPr>
        <w:pStyle w:val="ListParagraph"/>
        <w:numPr>
          <w:ilvl w:val="0"/>
          <w:numId w:val="4"/>
        </w:numPr>
        <w:tabs>
          <w:tab w:val="left" w:pos="709"/>
        </w:tabs>
        <w:spacing w:before="252"/>
        <w:ind w:left="709"/>
      </w:pPr>
      <w:r>
        <w:t>Conserve</w:t>
      </w:r>
      <w:r>
        <w:rPr>
          <w:spacing w:val="-12"/>
        </w:rPr>
        <w:t xml:space="preserve"> </w:t>
      </w:r>
      <w:r>
        <w:t>este</w:t>
      </w:r>
      <w:r>
        <w:rPr>
          <w:spacing w:val="-7"/>
        </w:rPr>
        <w:t xml:space="preserve"> </w:t>
      </w:r>
      <w:r>
        <w:t>prospecto,</w:t>
      </w:r>
      <w:r>
        <w:rPr>
          <w:spacing w:val="-8"/>
        </w:rPr>
        <w:t xml:space="preserve"> </w:t>
      </w:r>
      <w:r>
        <w:t>ya</w:t>
      </w:r>
      <w:r>
        <w:rPr>
          <w:spacing w:val="-12"/>
        </w:rPr>
        <w:t xml:space="preserve"> </w:t>
      </w:r>
      <w:r>
        <w:t>que</w:t>
      </w:r>
      <w:r>
        <w:rPr>
          <w:spacing w:val="-9"/>
        </w:rPr>
        <w:t xml:space="preserve"> </w:t>
      </w:r>
      <w:r>
        <w:t>puede</w:t>
      </w:r>
      <w:r>
        <w:rPr>
          <w:spacing w:val="-9"/>
        </w:rPr>
        <w:t xml:space="preserve"> </w:t>
      </w:r>
      <w:r>
        <w:t>tener</w:t>
      </w:r>
      <w:r>
        <w:rPr>
          <w:spacing w:val="-7"/>
        </w:rPr>
        <w:t xml:space="preserve"> </w:t>
      </w:r>
      <w:r>
        <w:t>que</w:t>
      </w:r>
      <w:r>
        <w:rPr>
          <w:spacing w:val="-9"/>
        </w:rPr>
        <w:t xml:space="preserve"> </w:t>
      </w:r>
      <w:r>
        <w:t>volver</w:t>
      </w:r>
      <w:r>
        <w:rPr>
          <w:spacing w:val="-9"/>
        </w:rPr>
        <w:t xml:space="preserve"> </w:t>
      </w:r>
      <w:r>
        <w:t>a</w:t>
      </w:r>
      <w:r>
        <w:rPr>
          <w:spacing w:val="-9"/>
        </w:rPr>
        <w:t xml:space="preserve"> </w:t>
      </w:r>
      <w:r>
        <w:rPr>
          <w:spacing w:val="-2"/>
        </w:rPr>
        <w:t>leerlo.</w:t>
      </w:r>
    </w:p>
    <w:p w14:paraId="14FDA42C" w14:textId="77777777" w:rsidR="00414901" w:rsidRDefault="006851B1">
      <w:pPr>
        <w:pStyle w:val="ListParagraph"/>
        <w:numPr>
          <w:ilvl w:val="0"/>
          <w:numId w:val="4"/>
        </w:numPr>
        <w:tabs>
          <w:tab w:val="left" w:pos="709"/>
        </w:tabs>
        <w:spacing w:before="1" w:line="252" w:lineRule="exact"/>
        <w:ind w:left="709"/>
      </w:pPr>
      <w:r>
        <w:t>Si</w:t>
      </w:r>
      <w:r>
        <w:rPr>
          <w:spacing w:val="-6"/>
        </w:rPr>
        <w:t xml:space="preserve"> </w:t>
      </w:r>
      <w:r>
        <w:t>tiene</w:t>
      </w:r>
      <w:r>
        <w:rPr>
          <w:spacing w:val="-8"/>
        </w:rPr>
        <w:t xml:space="preserve"> </w:t>
      </w:r>
      <w:r>
        <w:t>alguna</w:t>
      </w:r>
      <w:r>
        <w:rPr>
          <w:spacing w:val="-7"/>
        </w:rPr>
        <w:t xml:space="preserve"> </w:t>
      </w:r>
      <w:r>
        <w:t>duda,</w:t>
      </w:r>
      <w:r>
        <w:rPr>
          <w:spacing w:val="-6"/>
        </w:rPr>
        <w:t xml:space="preserve"> </w:t>
      </w:r>
      <w:r>
        <w:t>consulte</w:t>
      </w:r>
      <w:r>
        <w:rPr>
          <w:spacing w:val="-8"/>
        </w:rPr>
        <w:t xml:space="preserve"> </w:t>
      </w:r>
      <w:r>
        <w:t>a</w:t>
      </w:r>
      <w:r>
        <w:rPr>
          <w:spacing w:val="-7"/>
        </w:rPr>
        <w:t xml:space="preserve"> </w:t>
      </w:r>
      <w:r>
        <w:t>su</w:t>
      </w:r>
      <w:r>
        <w:rPr>
          <w:spacing w:val="-9"/>
        </w:rPr>
        <w:t xml:space="preserve"> </w:t>
      </w:r>
      <w:r>
        <w:t>médico</w:t>
      </w:r>
      <w:r>
        <w:rPr>
          <w:spacing w:val="-6"/>
        </w:rPr>
        <w:t xml:space="preserve"> </w:t>
      </w:r>
      <w:r>
        <w:t>o</w:t>
      </w:r>
      <w:r>
        <w:rPr>
          <w:spacing w:val="-6"/>
        </w:rPr>
        <w:t xml:space="preserve"> </w:t>
      </w:r>
      <w:r>
        <w:rPr>
          <w:spacing w:val="-2"/>
        </w:rPr>
        <w:t>farmacéutico.</w:t>
      </w:r>
    </w:p>
    <w:p w14:paraId="14FDA42D" w14:textId="77777777" w:rsidR="00414901" w:rsidRDefault="006851B1">
      <w:pPr>
        <w:pStyle w:val="ListParagraph"/>
        <w:numPr>
          <w:ilvl w:val="0"/>
          <w:numId w:val="4"/>
        </w:numPr>
        <w:tabs>
          <w:tab w:val="left" w:pos="708"/>
        </w:tabs>
        <w:ind w:right="973" w:hanging="566"/>
      </w:pPr>
      <w:r>
        <w:t>Este</w:t>
      </w:r>
      <w:r>
        <w:rPr>
          <w:spacing w:val="-6"/>
        </w:rPr>
        <w:t xml:space="preserve"> </w:t>
      </w:r>
      <w:r>
        <w:t>medicamento</w:t>
      </w:r>
      <w:r>
        <w:rPr>
          <w:spacing w:val="-4"/>
        </w:rPr>
        <w:t xml:space="preserve"> </w:t>
      </w:r>
      <w:r>
        <w:t>se</w:t>
      </w:r>
      <w:r>
        <w:rPr>
          <w:spacing w:val="-6"/>
        </w:rPr>
        <w:t xml:space="preserve"> </w:t>
      </w:r>
      <w:r>
        <w:t>le</w:t>
      </w:r>
      <w:r>
        <w:rPr>
          <w:spacing w:val="-6"/>
        </w:rPr>
        <w:t xml:space="preserve"> </w:t>
      </w:r>
      <w:r>
        <w:t>ha</w:t>
      </w:r>
      <w:r>
        <w:rPr>
          <w:spacing w:val="-6"/>
        </w:rPr>
        <w:t xml:space="preserve"> </w:t>
      </w:r>
      <w:r>
        <w:t>recetado</w:t>
      </w:r>
      <w:r>
        <w:rPr>
          <w:spacing w:val="-7"/>
        </w:rPr>
        <w:t xml:space="preserve"> </w:t>
      </w:r>
      <w:r>
        <w:t>solamente</w:t>
      </w:r>
      <w:r>
        <w:rPr>
          <w:spacing w:val="-4"/>
        </w:rPr>
        <w:t xml:space="preserve"> </w:t>
      </w:r>
      <w:r>
        <w:t>a</w:t>
      </w:r>
      <w:r>
        <w:rPr>
          <w:spacing w:val="-6"/>
        </w:rPr>
        <w:t xml:space="preserve"> </w:t>
      </w:r>
      <w:r>
        <w:t>usted,</w:t>
      </w:r>
      <w:r>
        <w:rPr>
          <w:spacing w:val="-8"/>
        </w:rPr>
        <w:t xml:space="preserve"> </w:t>
      </w:r>
      <w:r>
        <w:t>y</w:t>
      </w:r>
      <w:r>
        <w:rPr>
          <w:spacing w:val="-4"/>
        </w:rPr>
        <w:t xml:space="preserve"> </w:t>
      </w:r>
      <w:r>
        <w:t>no</w:t>
      </w:r>
      <w:r>
        <w:rPr>
          <w:spacing w:val="-4"/>
        </w:rPr>
        <w:t xml:space="preserve"> </w:t>
      </w:r>
      <w:r>
        <w:t>debe</w:t>
      </w:r>
      <w:r>
        <w:rPr>
          <w:spacing w:val="-6"/>
        </w:rPr>
        <w:t xml:space="preserve"> </w:t>
      </w:r>
      <w:r>
        <w:t>dárselo</w:t>
      </w:r>
      <w:r>
        <w:rPr>
          <w:spacing w:val="-4"/>
        </w:rPr>
        <w:t xml:space="preserve"> </w:t>
      </w:r>
      <w:r>
        <w:t>a</w:t>
      </w:r>
      <w:r>
        <w:rPr>
          <w:spacing w:val="-6"/>
        </w:rPr>
        <w:t xml:space="preserve"> </w:t>
      </w:r>
      <w:r>
        <w:t>otras</w:t>
      </w:r>
      <w:r>
        <w:rPr>
          <w:spacing w:val="-6"/>
        </w:rPr>
        <w:t xml:space="preserve"> </w:t>
      </w:r>
      <w:proofErr w:type="gramStart"/>
      <w:r>
        <w:t>personas</w:t>
      </w:r>
      <w:proofErr w:type="gramEnd"/>
      <w:r>
        <w:t xml:space="preserve"> aunque presenten los mismos síntomas que usted, ya que puede perjudicarles.</w:t>
      </w:r>
    </w:p>
    <w:p w14:paraId="14FDA42E" w14:textId="77777777" w:rsidR="00414901" w:rsidRDefault="006851B1">
      <w:pPr>
        <w:pStyle w:val="ListParagraph"/>
        <w:numPr>
          <w:ilvl w:val="0"/>
          <w:numId w:val="4"/>
        </w:numPr>
        <w:tabs>
          <w:tab w:val="left" w:pos="709"/>
        </w:tabs>
        <w:spacing w:before="3"/>
        <w:ind w:left="709" w:right="798" w:hanging="566"/>
      </w:pPr>
      <w:r>
        <w:t>Si</w:t>
      </w:r>
      <w:r>
        <w:rPr>
          <w:spacing w:val="-3"/>
        </w:rPr>
        <w:t xml:space="preserve"> </w:t>
      </w:r>
      <w:r>
        <w:t>experimenta</w:t>
      </w:r>
      <w:r>
        <w:rPr>
          <w:spacing w:val="-6"/>
        </w:rPr>
        <w:t xml:space="preserve"> </w:t>
      </w:r>
      <w:r>
        <w:t>efectos</w:t>
      </w:r>
      <w:r>
        <w:rPr>
          <w:spacing w:val="-6"/>
        </w:rPr>
        <w:t xml:space="preserve"> </w:t>
      </w:r>
      <w:r>
        <w:t>adversos,</w:t>
      </w:r>
      <w:r>
        <w:rPr>
          <w:spacing w:val="-6"/>
        </w:rPr>
        <w:t xml:space="preserve"> </w:t>
      </w:r>
      <w:r>
        <w:t>consulte</w:t>
      </w:r>
      <w:r>
        <w:rPr>
          <w:spacing w:val="-6"/>
        </w:rPr>
        <w:t xml:space="preserve"> </w:t>
      </w:r>
      <w:r>
        <w:t>a</w:t>
      </w:r>
      <w:r>
        <w:rPr>
          <w:spacing w:val="-6"/>
        </w:rPr>
        <w:t xml:space="preserve"> </w:t>
      </w:r>
      <w:r>
        <w:t>su</w:t>
      </w:r>
      <w:r>
        <w:rPr>
          <w:spacing w:val="-6"/>
        </w:rPr>
        <w:t xml:space="preserve"> </w:t>
      </w:r>
      <w:r>
        <w:t>médico</w:t>
      </w:r>
      <w:r>
        <w:rPr>
          <w:spacing w:val="-6"/>
        </w:rPr>
        <w:t xml:space="preserve"> </w:t>
      </w:r>
      <w:r>
        <w:t>o</w:t>
      </w:r>
      <w:r>
        <w:rPr>
          <w:spacing w:val="-4"/>
        </w:rPr>
        <w:t xml:space="preserve"> </w:t>
      </w:r>
      <w:r>
        <w:t>farmacéutico,</w:t>
      </w:r>
      <w:r>
        <w:rPr>
          <w:spacing w:val="-6"/>
        </w:rPr>
        <w:t xml:space="preserve"> </w:t>
      </w:r>
      <w:r>
        <w:t>incluso</w:t>
      </w:r>
      <w:r>
        <w:rPr>
          <w:spacing w:val="-4"/>
        </w:rPr>
        <w:t xml:space="preserve"> </w:t>
      </w:r>
      <w:r>
        <w:t>si</w:t>
      </w:r>
      <w:r>
        <w:rPr>
          <w:spacing w:val="-5"/>
        </w:rPr>
        <w:t xml:space="preserve"> </w:t>
      </w:r>
      <w:r>
        <w:t>se</w:t>
      </w:r>
      <w:r>
        <w:rPr>
          <w:spacing w:val="-6"/>
        </w:rPr>
        <w:t xml:space="preserve"> </w:t>
      </w:r>
      <w:r>
        <w:t>trata</w:t>
      </w:r>
      <w:r>
        <w:rPr>
          <w:spacing w:val="-6"/>
        </w:rPr>
        <w:t xml:space="preserve"> </w:t>
      </w:r>
      <w:r>
        <w:t>de efectos adversos que no aparecen en este prospecto. Ver sección 4.</w:t>
      </w:r>
    </w:p>
    <w:p w14:paraId="14FDA42F" w14:textId="77777777" w:rsidR="00414901" w:rsidRDefault="006851B1">
      <w:pPr>
        <w:pStyle w:val="Heading2"/>
        <w:spacing w:before="252" w:line="252" w:lineRule="exact"/>
      </w:pPr>
      <w:r>
        <w:t>Contenido</w:t>
      </w:r>
      <w:r>
        <w:rPr>
          <w:spacing w:val="-11"/>
        </w:rPr>
        <w:t xml:space="preserve"> </w:t>
      </w:r>
      <w:r>
        <w:t>del</w:t>
      </w:r>
      <w:r>
        <w:rPr>
          <w:spacing w:val="-9"/>
        </w:rPr>
        <w:t xml:space="preserve"> </w:t>
      </w:r>
      <w:r>
        <w:rPr>
          <w:spacing w:val="-2"/>
        </w:rPr>
        <w:t>prospecto</w:t>
      </w:r>
    </w:p>
    <w:p w14:paraId="14FDA430" w14:textId="77777777" w:rsidR="00414901" w:rsidRDefault="006851B1">
      <w:pPr>
        <w:pStyle w:val="ListParagraph"/>
        <w:numPr>
          <w:ilvl w:val="0"/>
          <w:numId w:val="3"/>
        </w:numPr>
        <w:tabs>
          <w:tab w:val="left" w:pos="709"/>
        </w:tabs>
        <w:spacing w:line="252" w:lineRule="exact"/>
      </w:pPr>
      <w:r>
        <w:t>Qué</w:t>
      </w:r>
      <w:r>
        <w:rPr>
          <w:spacing w:val="-7"/>
        </w:rPr>
        <w:t xml:space="preserve"> </w:t>
      </w:r>
      <w:r>
        <w:t>es</w:t>
      </w:r>
      <w:r>
        <w:rPr>
          <w:spacing w:val="-4"/>
        </w:rPr>
        <w:t xml:space="preserve"> </w:t>
      </w:r>
      <w:r>
        <w:t>Otulfi</w:t>
      </w:r>
      <w:r>
        <w:rPr>
          <w:spacing w:val="-4"/>
        </w:rPr>
        <w:t xml:space="preserve"> </w:t>
      </w:r>
      <w:r>
        <w:t>y</w:t>
      </w:r>
      <w:r>
        <w:rPr>
          <w:spacing w:val="-5"/>
        </w:rPr>
        <w:t xml:space="preserve"> </w:t>
      </w:r>
      <w:r>
        <w:t>para</w:t>
      </w:r>
      <w:r>
        <w:rPr>
          <w:spacing w:val="-6"/>
        </w:rPr>
        <w:t xml:space="preserve"> </w:t>
      </w:r>
      <w:r>
        <w:t>qué</w:t>
      </w:r>
      <w:r>
        <w:rPr>
          <w:spacing w:val="-7"/>
        </w:rPr>
        <w:t xml:space="preserve"> </w:t>
      </w:r>
      <w:r>
        <w:t>se</w:t>
      </w:r>
      <w:r>
        <w:rPr>
          <w:spacing w:val="-8"/>
        </w:rPr>
        <w:t xml:space="preserve"> </w:t>
      </w:r>
      <w:r>
        <w:rPr>
          <w:spacing w:val="-2"/>
        </w:rPr>
        <w:t>utiliza</w:t>
      </w:r>
    </w:p>
    <w:p w14:paraId="14FDA431" w14:textId="77777777" w:rsidR="00414901" w:rsidRDefault="006851B1">
      <w:pPr>
        <w:pStyle w:val="ListParagraph"/>
        <w:numPr>
          <w:ilvl w:val="0"/>
          <w:numId w:val="3"/>
        </w:numPr>
        <w:tabs>
          <w:tab w:val="left" w:pos="709"/>
        </w:tabs>
        <w:spacing w:line="251" w:lineRule="exact"/>
      </w:pPr>
      <w:r>
        <w:t>Qué</w:t>
      </w:r>
      <w:r>
        <w:rPr>
          <w:spacing w:val="-8"/>
        </w:rPr>
        <w:t xml:space="preserve"> </w:t>
      </w:r>
      <w:r>
        <w:t>necesita</w:t>
      </w:r>
      <w:r>
        <w:rPr>
          <w:spacing w:val="-9"/>
        </w:rPr>
        <w:t xml:space="preserve"> </w:t>
      </w:r>
      <w:r>
        <w:t>saber</w:t>
      </w:r>
      <w:r>
        <w:rPr>
          <w:spacing w:val="-7"/>
        </w:rPr>
        <w:t xml:space="preserve"> </w:t>
      </w:r>
      <w:r>
        <w:t>antes</w:t>
      </w:r>
      <w:r>
        <w:rPr>
          <w:spacing w:val="-7"/>
        </w:rPr>
        <w:t xml:space="preserve"> </w:t>
      </w:r>
      <w:r>
        <w:t>de</w:t>
      </w:r>
      <w:r>
        <w:rPr>
          <w:spacing w:val="-12"/>
        </w:rPr>
        <w:t xml:space="preserve"> </w:t>
      </w:r>
      <w:r>
        <w:t>empezar</w:t>
      </w:r>
      <w:r>
        <w:rPr>
          <w:spacing w:val="-7"/>
        </w:rPr>
        <w:t xml:space="preserve"> </w:t>
      </w:r>
      <w:r>
        <w:t>a</w:t>
      </w:r>
      <w:r>
        <w:rPr>
          <w:spacing w:val="-7"/>
        </w:rPr>
        <w:t xml:space="preserve"> </w:t>
      </w:r>
      <w:r>
        <w:t>usar</w:t>
      </w:r>
      <w:r>
        <w:rPr>
          <w:spacing w:val="-6"/>
        </w:rPr>
        <w:t xml:space="preserve"> </w:t>
      </w:r>
      <w:r>
        <w:rPr>
          <w:spacing w:val="-2"/>
        </w:rPr>
        <w:t>Otulfi</w:t>
      </w:r>
    </w:p>
    <w:p w14:paraId="14FDA432" w14:textId="77777777" w:rsidR="00414901" w:rsidRDefault="006851B1">
      <w:pPr>
        <w:pStyle w:val="ListParagraph"/>
        <w:numPr>
          <w:ilvl w:val="0"/>
          <w:numId w:val="3"/>
        </w:numPr>
        <w:tabs>
          <w:tab w:val="left" w:pos="709"/>
        </w:tabs>
        <w:spacing w:line="251" w:lineRule="exact"/>
      </w:pPr>
      <w:r>
        <w:t>Cómo</w:t>
      </w:r>
      <w:r>
        <w:rPr>
          <w:spacing w:val="-7"/>
        </w:rPr>
        <w:t xml:space="preserve"> </w:t>
      </w:r>
      <w:r>
        <w:t>usar</w:t>
      </w:r>
      <w:r>
        <w:rPr>
          <w:spacing w:val="-5"/>
        </w:rPr>
        <w:t xml:space="preserve"> </w:t>
      </w:r>
      <w:r>
        <w:rPr>
          <w:spacing w:val="-2"/>
        </w:rPr>
        <w:t>Otulfi</w:t>
      </w:r>
    </w:p>
    <w:p w14:paraId="14FDA433" w14:textId="77777777" w:rsidR="00414901" w:rsidRDefault="006851B1">
      <w:pPr>
        <w:pStyle w:val="ListParagraph"/>
        <w:numPr>
          <w:ilvl w:val="0"/>
          <w:numId w:val="3"/>
        </w:numPr>
        <w:tabs>
          <w:tab w:val="left" w:pos="709"/>
        </w:tabs>
        <w:spacing w:before="1"/>
      </w:pPr>
      <w:r>
        <w:t>Posibles</w:t>
      </w:r>
      <w:r>
        <w:rPr>
          <w:spacing w:val="-14"/>
        </w:rPr>
        <w:t xml:space="preserve"> </w:t>
      </w:r>
      <w:r>
        <w:t>efectos</w:t>
      </w:r>
      <w:r>
        <w:rPr>
          <w:spacing w:val="-11"/>
        </w:rPr>
        <w:t xml:space="preserve"> </w:t>
      </w:r>
      <w:r>
        <w:rPr>
          <w:spacing w:val="-2"/>
        </w:rPr>
        <w:t>adversos</w:t>
      </w:r>
    </w:p>
    <w:p w14:paraId="14FDA434" w14:textId="77777777" w:rsidR="00414901" w:rsidRDefault="006851B1">
      <w:pPr>
        <w:pStyle w:val="ListParagraph"/>
        <w:numPr>
          <w:ilvl w:val="0"/>
          <w:numId w:val="3"/>
        </w:numPr>
        <w:tabs>
          <w:tab w:val="left" w:pos="709"/>
        </w:tabs>
        <w:spacing w:before="2" w:line="252" w:lineRule="exact"/>
      </w:pPr>
      <w:r>
        <w:t>Conservación</w:t>
      </w:r>
      <w:r>
        <w:rPr>
          <w:spacing w:val="-14"/>
        </w:rPr>
        <w:t xml:space="preserve"> </w:t>
      </w:r>
      <w:r>
        <w:t>de</w:t>
      </w:r>
      <w:r>
        <w:rPr>
          <w:spacing w:val="-10"/>
        </w:rPr>
        <w:t xml:space="preserve"> </w:t>
      </w:r>
      <w:r>
        <w:rPr>
          <w:spacing w:val="-2"/>
        </w:rPr>
        <w:t>Otulfi</w:t>
      </w:r>
    </w:p>
    <w:p w14:paraId="14FDA435" w14:textId="77777777" w:rsidR="00414901" w:rsidRDefault="006851B1">
      <w:pPr>
        <w:pStyle w:val="ListParagraph"/>
        <w:numPr>
          <w:ilvl w:val="0"/>
          <w:numId w:val="3"/>
        </w:numPr>
        <w:tabs>
          <w:tab w:val="left" w:pos="709"/>
        </w:tabs>
        <w:spacing w:line="252" w:lineRule="exact"/>
      </w:pPr>
      <w:r>
        <w:t>Contenido</w:t>
      </w:r>
      <w:r>
        <w:rPr>
          <w:spacing w:val="-13"/>
        </w:rPr>
        <w:t xml:space="preserve"> </w:t>
      </w:r>
      <w:r>
        <w:t>del</w:t>
      </w:r>
      <w:r>
        <w:rPr>
          <w:spacing w:val="-11"/>
        </w:rPr>
        <w:t xml:space="preserve"> </w:t>
      </w:r>
      <w:r>
        <w:t>envase</w:t>
      </w:r>
      <w:r>
        <w:rPr>
          <w:spacing w:val="-10"/>
        </w:rPr>
        <w:t xml:space="preserve"> </w:t>
      </w:r>
      <w:r>
        <w:t>e</w:t>
      </w:r>
      <w:r>
        <w:rPr>
          <w:spacing w:val="-11"/>
        </w:rPr>
        <w:t xml:space="preserve"> </w:t>
      </w:r>
      <w:r>
        <w:t>información</w:t>
      </w:r>
      <w:r>
        <w:rPr>
          <w:spacing w:val="-9"/>
        </w:rPr>
        <w:t xml:space="preserve"> </w:t>
      </w:r>
      <w:r>
        <w:rPr>
          <w:spacing w:val="-2"/>
        </w:rPr>
        <w:t>adicional</w:t>
      </w:r>
    </w:p>
    <w:p w14:paraId="14FDA436" w14:textId="77777777" w:rsidR="00414901" w:rsidRDefault="00414901">
      <w:pPr>
        <w:pStyle w:val="BodyText"/>
        <w:spacing w:before="8"/>
      </w:pPr>
    </w:p>
    <w:p w14:paraId="14FDA437" w14:textId="77777777" w:rsidR="00414901" w:rsidRDefault="006851B1">
      <w:pPr>
        <w:pStyle w:val="Heading2"/>
        <w:numPr>
          <w:ilvl w:val="0"/>
          <w:numId w:val="2"/>
        </w:numPr>
        <w:tabs>
          <w:tab w:val="left" w:pos="709"/>
        </w:tabs>
        <w:spacing w:line="500" w:lineRule="atLeast"/>
        <w:ind w:right="5643" w:firstLine="0"/>
      </w:pPr>
      <w:r>
        <w:t>Qué</w:t>
      </w:r>
      <w:r>
        <w:rPr>
          <w:spacing w:val="-10"/>
        </w:rPr>
        <w:t xml:space="preserve"> </w:t>
      </w:r>
      <w:r>
        <w:t>es</w:t>
      </w:r>
      <w:r>
        <w:rPr>
          <w:spacing w:val="-10"/>
        </w:rPr>
        <w:t xml:space="preserve"> </w:t>
      </w:r>
      <w:r>
        <w:t>Otulfi</w:t>
      </w:r>
      <w:r>
        <w:rPr>
          <w:spacing w:val="-7"/>
        </w:rPr>
        <w:t xml:space="preserve"> </w:t>
      </w:r>
      <w:r>
        <w:t>y</w:t>
      </w:r>
      <w:r>
        <w:rPr>
          <w:spacing w:val="-11"/>
        </w:rPr>
        <w:t xml:space="preserve"> </w:t>
      </w:r>
      <w:r>
        <w:t>para</w:t>
      </w:r>
      <w:r>
        <w:rPr>
          <w:spacing w:val="-11"/>
        </w:rPr>
        <w:t xml:space="preserve"> </w:t>
      </w:r>
      <w:r>
        <w:t>qué</w:t>
      </w:r>
      <w:r>
        <w:rPr>
          <w:spacing w:val="-10"/>
        </w:rPr>
        <w:t xml:space="preserve"> </w:t>
      </w:r>
      <w:r>
        <w:t>se</w:t>
      </w:r>
      <w:r>
        <w:rPr>
          <w:spacing w:val="-10"/>
        </w:rPr>
        <w:t xml:space="preserve"> </w:t>
      </w:r>
      <w:r>
        <w:t>utiliza Qué es Otulfi</w:t>
      </w:r>
    </w:p>
    <w:p w14:paraId="14FDA438" w14:textId="77777777" w:rsidR="00414901" w:rsidRDefault="006851B1">
      <w:pPr>
        <w:pStyle w:val="BodyText"/>
        <w:spacing w:before="5"/>
        <w:ind w:left="143" w:right="311"/>
      </w:pPr>
      <w:r>
        <w:t>Otulfi contiene el principio activo “ustekinumab”, un anticuerpo monoclonal. Los anticuerpos monoclonales</w:t>
      </w:r>
      <w:r>
        <w:rPr>
          <w:spacing w:val="-6"/>
        </w:rPr>
        <w:t xml:space="preserve"> </w:t>
      </w:r>
      <w:r>
        <w:t>son</w:t>
      </w:r>
      <w:r>
        <w:rPr>
          <w:spacing w:val="-6"/>
        </w:rPr>
        <w:t xml:space="preserve"> </w:t>
      </w:r>
      <w:r>
        <w:t>proteínas</w:t>
      </w:r>
      <w:r>
        <w:rPr>
          <w:spacing w:val="-8"/>
        </w:rPr>
        <w:t xml:space="preserve"> </w:t>
      </w:r>
      <w:r>
        <w:t>que</w:t>
      </w:r>
      <w:r>
        <w:rPr>
          <w:spacing w:val="-6"/>
        </w:rPr>
        <w:t xml:space="preserve"> </w:t>
      </w:r>
      <w:r>
        <w:t>identifican</w:t>
      </w:r>
      <w:r>
        <w:rPr>
          <w:spacing w:val="-6"/>
        </w:rPr>
        <w:t xml:space="preserve"> </w:t>
      </w:r>
      <w:r>
        <w:t>y</w:t>
      </w:r>
      <w:r>
        <w:rPr>
          <w:spacing w:val="-4"/>
        </w:rPr>
        <w:t xml:space="preserve"> </w:t>
      </w:r>
      <w:r>
        <w:t>se</w:t>
      </w:r>
      <w:r>
        <w:rPr>
          <w:spacing w:val="-6"/>
        </w:rPr>
        <w:t xml:space="preserve"> </w:t>
      </w:r>
      <w:r>
        <w:t>unen</w:t>
      </w:r>
      <w:r>
        <w:rPr>
          <w:spacing w:val="-6"/>
        </w:rPr>
        <w:t xml:space="preserve"> </w:t>
      </w:r>
      <w:r>
        <w:t>específicamente</w:t>
      </w:r>
      <w:r>
        <w:rPr>
          <w:spacing w:val="-6"/>
        </w:rPr>
        <w:t xml:space="preserve"> </w:t>
      </w:r>
      <w:r>
        <w:t>a</w:t>
      </w:r>
      <w:r>
        <w:rPr>
          <w:spacing w:val="-6"/>
        </w:rPr>
        <w:t xml:space="preserve"> </w:t>
      </w:r>
      <w:r>
        <w:t>ciertas</w:t>
      </w:r>
      <w:r>
        <w:rPr>
          <w:spacing w:val="-6"/>
        </w:rPr>
        <w:t xml:space="preserve"> </w:t>
      </w:r>
      <w:r>
        <w:t>proteínas</w:t>
      </w:r>
      <w:r>
        <w:rPr>
          <w:spacing w:val="-6"/>
        </w:rPr>
        <w:t xml:space="preserve"> </w:t>
      </w:r>
      <w:r>
        <w:t>del</w:t>
      </w:r>
      <w:r>
        <w:rPr>
          <w:spacing w:val="-5"/>
        </w:rPr>
        <w:t xml:space="preserve"> </w:t>
      </w:r>
      <w:r>
        <w:t>cuerpo.</w:t>
      </w:r>
    </w:p>
    <w:p w14:paraId="14FDA439" w14:textId="77777777" w:rsidR="00414901" w:rsidRDefault="006851B1">
      <w:pPr>
        <w:pStyle w:val="BodyText"/>
        <w:spacing w:before="252"/>
        <w:ind w:left="142" w:right="331"/>
      </w:pPr>
      <w:r>
        <w:t>Otulfi</w:t>
      </w:r>
      <w:r>
        <w:rPr>
          <w:spacing w:val="-6"/>
        </w:rPr>
        <w:t xml:space="preserve"> </w:t>
      </w:r>
      <w:r>
        <w:t>pertenece</w:t>
      </w:r>
      <w:r>
        <w:rPr>
          <w:spacing w:val="-9"/>
        </w:rPr>
        <w:t xml:space="preserve"> </w:t>
      </w:r>
      <w:r>
        <w:t>a</w:t>
      </w:r>
      <w:r>
        <w:rPr>
          <w:spacing w:val="-7"/>
        </w:rPr>
        <w:t xml:space="preserve"> </w:t>
      </w:r>
      <w:r>
        <w:t>un</w:t>
      </w:r>
      <w:r>
        <w:rPr>
          <w:spacing w:val="-7"/>
        </w:rPr>
        <w:t xml:space="preserve"> </w:t>
      </w:r>
      <w:r>
        <w:t>grupo</w:t>
      </w:r>
      <w:r>
        <w:rPr>
          <w:spacing w:val="-10"/>
        </w:rPr>
        <w:t xml:space="preserve"> </w:t>
      </w:r>
      <w:r>
        <w:t>de</w:t>
      </w:r>
      <w:r>
        <w:rPr>
          <w:spacing w:val="-7"/>
        </w:rPr>
        <w:t xml:space="preserve"> </w:t>
      </w:r>
      <w:r>
        <w:t>medicamentos</w:t>
      </w:r>
      <w:r>
        <w:rPr>
          <w:spacing w:val="-9"/>
        </w:rPr>
        <w:t xml:space="preserve"> </w:t>
      </w:r>
      <w:r>
        <w:t>llamados</w:t>
      </w:r>
      <w:r>
        <w:rPr>
          <w:spacing w:val="-9"/>
        </w:rPr>
        <w:t xml:space="preserve"> </w:t>
      </w:r>
      <w:r>
        <w:t>“inmunosupresores”.</w:t>
      </w:r>
      <w:r>
        <w:rPr>
          <w:spacing w:val="-7"/>
        </w:rPr>
        <w:t xml:space="preserve"> </w:t>
      </w:r>
      <w:r>
        <w:t>Estos</w:t>
      </w:r>
      <w:r>
        <w:rPr>
          <w:spacing w:val="-9"/>
        </w:rPr>
        <w:t xml:space="preserve"> </w:t>
      </w:r>
      <w:r>
        <w:t>medicamentos actúan debilitando parte del sistema inmune.</w:t>
      </w:r>
    </w:p>
    <w:p w14:paraId="14FDA43A" w14:textId="77777777" w:rsidR="00414901" w:rsidRDefault="006851B1">
      <w:pPr>
        <w:pStyle w:val="Heading2"/>
        <w:spacing w:before="253"/>
        <w:ind w:left="142"/>
      </w:pPr>
      <w:r>
        <w:t>Para</w:t>
      </w:r>
      <w:r>
        <w:rPr>
          <w:spacing w:val="-8"/>
        </w:rPr>
        <w:t xml:space="preserve"> </w:t>
      </w:r>
      <w:r>
        <w:t>qué</w:t>
      </w:r>
      <w:r>
        <w:rPr>
          <w:spacing w:val="-9"/>
        </w:rPr>
        <w:t xml:space="preserve"> </w:t>
      </w:r>
      <w:r>
        <w:t>se</w:t>
      </w:r>
      <w:r>
        <w:rPr>
          <w:spacing w:val="-7"/>
        </w:rPr>
        <w:t xml:space="preserve"> </w:t>
      </w:r>
      <w:r>
        <w:t>utiliza</w:t>
      </w:r>
      <w:r>
        <w:rPr>
          <w:spacing w:val="-7"/>
        </w:rPr>
        <w:t xml:space="preserve"> </w:t>
      </w:r>
      <w:r>
        <w:rPr>
          <w:spacing w:val="-2"/>
        </w:rPr>
        <w:t>Otulfi</w:t>
      </w:r>
    </w:p>
    <w:p w14:paraId="14FDA43B" w14:textId="77777777" w:rsidR="00414901" w:rsidRDefault="006851B1">
      <w:pPr>
        <w:pStyle w:val="BodyText"/>
        <w:spacing w:before="1" w:line="251" w:lineRule="exact"/>
        <w:ind w:left="142"/>
      </w:pPr>
      <w:r>
        <w:t>Otulfi</w:t>
      </w:r>
      <w:r>
        <w:rPr>
          <w:spacing w:val="-11"/>
        </w:rPr>
        <w:t xml:space="preserve"> </w:t>
      </w:r>
      <w:r>
        <w:t>se</w:t>
      </w:r>
      <w:r>
        <w:rPr>
          <w:spacing w:val="-10"/>
        </w:rPr>
        <w:t xml:space="preserve"> </w:t>
      </w:r>
      <w:r>
        <w:t>utiliza</w:t>
      </w:r>
      <w:r>
        <w:rPr>
          <w:spacing w:val="-10"/>
        </w:rPr>
        <w:t xml:space="preserve"> </w:t>
      </w:r>
      <w:r>
        <w:t>para</w:t>
      </w:r>
      <w:r>
        <w:rPr>
          <w:spacing w:val="-10"/>
        </w:rPr>
        <w:t xml:space="preserve"> </w:t>
      </w:r>
      <w:r>
        <w:t>el</w:t>
      </w:r>
      <w:r>
        <w:rPr>
          <w:spacing w:val="-10"/>
        </w:rPr>
        <w:t xml:space="preserve"> </w:t>
      </w:r>
      <w:r>
        <w:t>tratamiento</w:t>
      </w:r>
      <w:r>
        <w:rPr>
          <w:spacing w:val="-10"/>
        </w:rPr>
        <w:t xml:space="preserve"> </w:t>
      </w:r>
      <w:r>
        <w:t>de</w:t>
      </w:r>
      <w:r>
        <w:rPr>
          <w:spacing w:val="-12"/>
        </w:rPr>
        <w:t xml:space="preserve"> </w:t>
      </w:r>
      <w:r>
        <w:t>las</w:t>
      </w:r>
      <w:r>
        <w:rPr>
          <w:spacing w:val="-10"/>
        </w:rPr>
        <w:t xml:space="preserve"> </w:t>
      </w:r>
      <w:r>
        <w:t>siguientes</w:t>
      </w:r>
      <w:r>
        <w:rPr>
          <w:spacing w:val="-10"/>
        </w:rPr>
        <w:t xml:space="preserve"> </w:t>
      </w:r>
      <w:r>
        <w:t>enfermedades</w:t>
      </w:r>
      <w:r>
        <w:rPr>
          <w:spacing w:val="-9"/>
        </w:rPr>
        <w:t xml:space="preserve"> </w:t>
      </w:r>
      <w:r>
        <w:rPr>
          <w:spacing w:val="-2"/>
        </w:rPr>
        <w:t>inflamatorias:</w:t>
      </w:r>
    </w:p>
    <w:p w14:paraId="14FDA43C" w14:textId="77777777" w:rsidR="00414901" w:rsidRDefault="006851B1">
      <w:pPr>
        <w:pStyle w:val="ListParagraph"/>
        <w:numPr>
          <w:ilvl w:val="1"/>
          <w:numId w:val="2"/>
        </w:numPr>
        <w:tabs>
          <w:tab w:val="left" w:pos="709"/>
        </w:tabs>
        <w:spacing w:line="267" w:lineRule="exact"/>
      </w:pPr>
      <w:r>
        <w:t>Psoriasis</w:t>
      </w:r>
      <w:r>
        <w:rPr>
          <w:spacing w:val="-7"/>
        </w:rPr>
        <w:t xml:space="preserve"> </w:t>
      </w:r>
      <w:r>
        <w:t>en</w:t>
      </w:r>
      <w:r>
        <w:rPr>
          <w:spacing w:val="-6"/>
        </w:rPr>
        <w:t xml:space="preserve"> </w:t>
      </w:r>
      <w:r>
        <w:t>placas</w:t>
      </w:r>
      <w:r>
        <w:rPr>
          <w:spacing w:val="-7"/>
        </w:rPr>
        <w:t xml:space="preserve"> </w:t>
      </w:r>
      <w:r>
        <w:t>-</w:t>
      </w:r>
      <w:r>
        <w:rPr>
          <w:spacing w:val="-6"/>
        </w:rPr>
        <w:t xml:space="preserve"> </w:t>
      </w:r>
      <w:r>
        <w:t>en</w:t>
      </w:r>
      <w:r>
        <w:rPr>
          <w:spacing w:val="-9"/>
        </w:rPr>
        <w:t xml:space="preserve"> </w:t>
      </w:r>
      <w:r>
        <w:t>adultos</w:t>
      </w:r>
      <w:r>
        <w:rPr>
          <w:spacing w:val="-6"/>
        </w:rPr>
        <w:t xml:space="preserve"> </w:t>
      </w:r>
      <w:r>
        <w:t>y</w:t>
      </w:r>
      <w:r>
        <w:rPr>
          <w:spacing w:val="-7"/>
        </w:rPr>
        <w:t xml:space="preserve"> </w:t>
      </w:r>
      <w:r>
        <w:t>niños</w:t>
      </w:r>
      <w:r>
        <w:rPr>
          <w:spacing w:val="-6"/>
        </w:rPr>
        <w:t xml:space="preserve"> </w:t>
      </w:r>
      <w:r>
        <w:t>de</w:t>
      </w:r>
      <w:r>
        <w:rPr>
          <w:spacing w:val="-9"/>
        </w:rPr>
        <w:t xml:space="preserve"> </w:t>
      </w:r>
      <w:r>
        <w:t>6</w:t>
      </w:r>
      <w:r>
        <w:rPr>
          <w:spacing w:val="-1"/>
        </w:rPr>
        <w:t xml:space="preserve"> </w:t>
      </w:r>
      <w:r>
        <w:t>años</w:t>
      </w:r>
      <w:r>
        <w:rPr>
          <w:spacing w:val="-7"/>
        </w:rPr>
        <w:t xml:space="preserve"> </w:t>
      </w:r>
      <w:r>
        <w:t>en</w:t>
      </w:r>
      <w:r>
        <w:rPr>
          <w:spacing w:val="-6"/>
        </w:rPr>
        <w:t xml:space="preserve"> </w:t>
      </w:r>
      <w:r>
        <w:rPr>
          <w:spacing w:val="-2"/>
        </w:rPr>
        <w:t>adelante</w:t>
      </w:r>
    </w:p>
    <w:p w14:paraId="14FDA43D" w14:textId="77777777" w:rsidR="00414901" w:rsidRDefault="006851B1">
      <w:pPr>
        <w:pStyle w:val="ListParagraph"/>
        <w:numPr>
          <w:ilvl w:val="1"/>
          <w:numId w:val="2"/>
        </w:numPr>
        <w:tabs>
          <w:tab w:val="left" w:pos="709"/>
        </w:tabs>
        <w:spacing w:line="269" w:lineRule="exact"/>
      </w:pPr>
      <w:r>
        <w:t>Artritis</w:t>
      </w:r>
      <w:r>
        <w:rPr>
          <w:spacing w:val="-9"/>
        </w:rPr>
        <w:t xml:space="preserve"> </w:t>
      </w:r>
      <w:r>
        <w:t>psoriásica</w:t>
      </w:r>
      <w:r>
        <w:rPr>
          <w:spacing w:val="-7"/>
        </w:rPr>
        <w:t xml:space="preserve"> </w:t>
      </w:r>
      <w:r>
        <w:t>-</w:t>
      </w:r>
      <w:r>
        <w:rPr>
          <w:spacing w:val="-9"/>
        </w:rPr>
        <w:t xml:space="preserve"> </w:t>
      </w:r>
      <w:r>
        <w:t>en</w:t>
      </w:r>
      <w:r>
        <w:rPr>
          <w:spacing w:val="-7"/>
        </w:rPr>
        <w:t xml:space="preserve"> </w:t>
      </w:r>
      <w:r>
        <w:rPr>
          <w:spacing w:val="-2"/>
        </w:rPr>
        <w:t>adultos</w:t>
      </w:r>
    </w:p>
    <w:p w14:paraId="14FDA43E" w14:textId="77777777" w:rsidR="00414901" w:rsidRDefault="006851B1">
      <w:pPr>
        <w:pStyle w:val="ListParagraph"/>
        <w:numPr>
          <w:ilvl w:val="1"/>
          <w:numId w:val="2"/>
        </w:numPr>
        <w:tabs>
          <w:tab w:val="left" w:pos="709"/>
        </w:tabs>
        <w:spacing w:line="269" w:lineRule="exact"/>
      </w:pPr>
      <w:r>
        <w:t>Enfermedad</w:t>
      </w:r>
      <w:r>
        <w:rPr>
          <w:spacing w:val="-12"/>
        </w:rPr>
        <w:t xml:space="preserve"> </w:t>
      </w:r>
      <w:r>
        <w:t>de</w:t>
      </w:r>
      <w:r>
        <w:rPr>
          <w:spacing w:val="-9"/>
        </w:rPr>
        <w:t xml:space="preserve"> </w:t>
      </w:r>
      <w:r>
        <w:t>Crohn</w:t>
      </w:r>
      <w:r>
        <w:rPr>
          <w:spacing w:val="-10"/>
        </w:rPr>
        <w:t xml:space="preserve"> </w:t>
      </w:r>
      <w:r>
        <w:t>de</w:t>
      </w:r>
      <w:r>
        <w:rPr>
          <w:spacing w:val="-13"/>
        </w:rPr>
        <w:t xml:space="preserve"> </w:t>
      </w:r>
      <w:r>
        <w:t>moderada</w:t>
      </w:r>
      <w:r>
        <w:rPr>
          <w:spacing w:val="-9"/>
        </w:rPr>
        <w:t xml:space="preserve"> </w:t>
      </w:r>
      <w:r>
        <w:t>a</w:t>
      </w:r>
      <w:r>
        <w:rPr>
          <w:spacing w:val="-12"/>
        </w:rPr>
        <w:t xml:space="preserve"> </w:t>
      </w:r>
      <w:r>
        <w:t>grave</w:t>
      </w:r>
      <w:r>
        <w:rPr>
          <w:spacing w:val="-6"/>
        </w:rPr>
        <w:t xml:space="preserve"> </w:t>
      </w:r>
      <w:r>
        <w:t>-</w:t>
      </w:r>
      <w:r>
        <w:rPr>
          <w:spacing w:val="-12"/>
        </w:rPr>
        <w:t xml:space="preserve"> </w:t>
      </w:r>
      <w:r>
        <w:t>en</w:t>
      </w:r>
      <w:r>
        <w:rPr>
          <w:spacing w:val="-9"/>
        </w:rPr>
        <w:t xml:space="preserve"> </w:t>
      </w:r>
      <w:r>
        <w:t>adultos</w:t>
      </w:r>
      <w:r>
        <w:rPr>
          <w:spacing w:val="-12"/>
        </w:rPr>
        <w:t xml:space="preserve"> </w:t>
      </w:r>
      <w:r>
        <w:t>y</w:t>
      </w:r>
      <w:r>
        <w:rPr>
          <w:spacing w:val="-9"/>
        </w:rPr>
        <w:t xml:space="preserve"> </w:t>
      </w:r>
      <w:r>
        <w:t>niños</w:t>
      </w:r>
      <w:r>
        <w:rPr>
          <w:spacing w:val="-9"/>
        </w:rPr>
        <w:t xml:space="preserve"> </w:t>
      </w:r>
      <w:r>
        <w:t>que</w:t>
      </w:r>
      <w:r>
        <w:rPr>
          <w:spacing w:val="-10"/>
        </w:rPr>
        <w:t xml:space="preserve"> </w:t>
      </w:r>
      <w:r>
        <w:t>pesen</w:t>
      </w:r>
      <w:r>
        <w:rPr>
          <w:spacing w:val="-9"/>
        </w:rPr>
        <w:t xml:space="preserve"> </w:t>
      </w:r>
      <w:r>
        <w:t>al</w:t>
      </w:r>
      <w:r>
        <w:rPr>
          <w:spacing w:val="-11"/>
        </w:rPr>
        <w:t xml:space="preserve"> </w:t>
      </w:r>
      <w:r>
        <w:t>menos</w:t>
      </w:r>
      <w:r>
        <w:rPr>
          <w:spacing w:val="-11"/>
        </w:rPr>
        <w:t xml:space="preserve"> </w:t>
      </w:r>
      <w:r>
        <w:t>40</w:t>
      </w:r>
      <w:r>
        <w:rPr>
          <w:spacing w:val="-9"/>
        </w:rPr>
        <w:t xml:space="preserve"> </w:t>
      </w:r>
      <w:r>
        <w:rPr>
          <w:spacing w:val="-5"/>
        </w:rPr>
        <w:t>kg</w:t>
      </w:r>
    </w:p>
    <w:p w14:paraId="14FDA43F" w14:textId="77777777" w:rsidR="00414901" w:rsidRDefault="00414901">
      <w:pPr>
        <w:pStyle w:val="BodyText"/>
        <w:spacing w:before="4"/>
      </w:pPr>
    </w:p>
    <w:p w14:paraId="14FDA440" w14:textId="77777777" w:rsidR="00414901" w:rsidRDefault="006851B1">
      <w:pPr>
        <w:pStyle w:val="Heading2"/>
        <w:spacing w:line="252" w:lineRule="exact"/>
      </w:pPr>
      <w:r>
        <w:t>Psoriasis</w:t>
      </w:r>
      <w:r>
        <w:rPr>
          <w:spacing w:val="-10"/>
        </w:rPr>
        <w:t xml:space="preserve"> </w:t>
      </w:r>
      <w:r>
        <w:t>en</w:t>
      </w:r>
      <w:r>
        <w:rPr>
          <w:spacing w:val="-8"/>
        </w:rPr>
        <w:t xml:space="preserve"> </w:t>
      </w:r>
      <w:r>
        <w:rPr>
          <w:spacing w:val="-2"/>
        </w:rPr>
        <w:t>placas</w:t>
      </w:r>
    </w:p>
    <w:p w14:paraId="14FDA441" w14:textId="77777777" w:rsidR="00414901" w:rsidRDefault="006851B1">
      <w:pPr>
        <w:pStyle w:val="BodyText"/>
        <w:ind w:left="143" w:right="385"/>
      </w:pPr>
      <w:r>
        <w:t>La</w:t>
      </w:r>
      <w:r>
        <w:rPr>
          <w:spacing w:val="-3"/>
        </w:rPr>
        <w:t xml:space="preserve"> </w:t>
      </w:r>
      <w:r>
        <w:t>psoriasis</w:t>
      </w:r>
      <w:r>
        <w:rPr>
          <w:spacing w:val="-3"/>
        </w:rPr>
        <w:t xml:space="preserve"> </w:t>
      </w:r>
      <w:r>
        <w:t>en</w:t>
      </w:r>
      <w:r>
        <w:rPr>
          <w:spacing w:val="-4"/>
        </w:rPr>
        <w:t xml:space="preserve"> </w:t>
      </w:r>
      <w:r>
        <w:t>placas</w:t>
      </w:r>
      <w:r>
        <w:rPr>
          <w:spacing w:val="-6"/>
        </w:rPr>
        <w:t xml:space="preserve"> </w:t>
      </w:r>
      <w:r>
        <w:t>es</w:t>
      </w:r>
      <w:r>
        <w:rPr>
          <w:spacing w:val="-6"/>
        </w:rPr>
        <w:t xml:space="preserve"> </w:t>
      </w:r>
      <w:r>
        <w:t>una</w:t>
      </w:r>
      <w:r>
        <w:rPr>
          <w:spacing w:val="-3"/>
        </w:rPr>
        <w:t xml:space="preserve"> </w:t>
      </w:r>
      <w:r>
        <w:t>enfermedad</w:t>
      </w:r>
      <w:r>
        <w:rPr>
          <w:spacing w:val="-4"/>
        </w:rPr>
        <w:t xml:space="preserve"> </w:t>
      </w:r>
      <w:r>
        <w:t>de</w:t>
      </w:r>
      <w:r>
        <w:rPr>
          <w:spacing w:val="-6"/>
        </w:rPr>
        <w:t xml:space="preserve"> </w:t>
      </w:r>
      <w:r>
        <w:t>la</w:t>
      </w:r>
      <w:r>
        <w:rPr>
          <w:spacing w:val="-3"/>
        </w:rPr>
        <w:t xml:space="preserve"> </w:t>
      </w:r>
      <w:r>
        <w:t>piel</w:t>
      </w:r>
      <w:r>
        <w:rPr>
          <w:spacing w:val="-5"/>
        </w:rPr>
        <w:t xml:space="preserve"> </w:t>
      </w:r>
      <w:r>
        <w:t>que</w:t>
      </w:r>
      <w:r>
        <w:rPr>
          <w:spacing w:val="-6"/>
        </w:rPr>
        <w:t xml:space="preserve"> </w:t>
      </w:r>
      <w:r>
        <w:t>causa</w:t>
      </w:r>
      <w:r>
        <w:rPr>
          <w:spacing w:val="-6"/>
        </w:rPr>
        <w:t xml:space="preserve"> </w:t>
      </w:r>
      <w:r>
        <w:t>inflamación</w:t>
      </w:r>
      <w:r>
        <w:rPr>
          <w:spacing w:val="-4"/>
        </w:rPr>
        <w:t xml:space="preserve"> </w:t>
      </w:r>
      <w:r>
        <w:t>afectando</w:t>
      </w:r>
      <w:r>
        <w:rPr>
          <w:spacing w:val="-4"/>
        </w:rPr>
        <w:t xml:space="preserve"> </w:t>
      </w:r>
      <w:r>
        <w:t>a</w:t>
      </w:r>
      <w:r>
        <w:rPr>
          <w:spacing w:val="-3"/>
        </w:rPr>
        <w:t xml:space="preserve"> </w:t>
      </w:r>
      <w:r>
        <w:t>la</w:t>
      </w:r>
      <w:r>
        <w:rPr>
          <w:spacing w:val="-3"/>
        </w:rPr>
        <w:t xml:space="preserve"> </w:t>
      </w:r>
      <w:r>
        <w:t>piel</w:t>
      </w:r>
      <w:r>
        <w:rPr>
          <w:spacing w:val="-5"/>
        </w:rPr>
        <w:t xml:space="preserve"> </w:t>
      </w:r>
      <w:r>
        <w:t>y</w:t>
      </w:r>
      <w:r>
        <w:rPr>
          <w:spacing w:val="-4"/>
        </w:rPr>
        <w:t xml:space="preserve"> </w:t>
      </w:r>
      <w:r>
        <w:t>las uñas. Otulfi reduce la inflamación y otros signos de la enfermedad.</w:t>
      </w:r>
    </w:p>
    <w:p w14:paraId="14FDA442" w14:textId="77777777" w:rsidR="00414901" w:rsidRDefault="006851B1">
      <w:pPr>
        <w:pStyle w:val="BodyText"/>
        <w:spacing w:before="253"/>
        <w:ind w:left="143"/>
      </w:pPr>
      <w:r>
        <w:t>Otulfi</w:t>
      </w:r>
      <w:r>
        <w:rPr>
          <w:spacing w:val="-3"/>
        </w:rPr>
        <w:t xml:space="preserve"> </w:t>
      </w:r>
      <w:r>
        <w:t>se</w:t>
      </w:r>
      <w:r>
        <w:rPr>
          <w:spacing w:val="-6"/>
        </w:rPr>
        <w:t xml:space="preserve"> </w:t>
      </w:r>
      <w:r>
        <w:t>utiliza</w:t>
      </w:r>
      <w:r>
        <w:rPr>
          <w:spacing w:val="-6"/>
        </w:rPr>
        <w:t xml:space="preserve"> </w:t>
      </w:r>
      <w:r>
        <w:t>en</w:t>
      </w:r>
      <w:r>
        <w:rPr>
          <w:spacing w:val="-6"/>
        </w:rPr>
        <w:t xml:space="preserve"> </w:t>
      </w:r>
      <w:r>
        <w:t>adultos</w:t>
      </w:r>
      <w:r>
        <w:rPr>
          <w:spacing w:val="-6"/>
        </w:rPr>
        <w:t xml:space="preserve"> </w:t>
      </w:r>
      <w:r>
        <w:t>con</w:t>
      </w:r>
      <w:r>
        <w:rPr>
          <w:spacing w:val="-4"/>
        </w:rPr>
        <w:t xml:space="preserve"> </w:t>
      </w:r>
      <w:r>
        <w:t>psoriasis</w:t>
      </w:r>
      <w:r>
        <w:rPr>
          <w:spacing w:val="-3"/>
        </w:rPr>
        <w:t xml:space="preserve"> </w:t>
      </w:r>
      <w:r>
        <w:t>en</w:t>
      </w:r>
      <w:r>
        <w:rPr>
          <w:spacing w:val="-6"/>
        </w:rPr>
        <w:t xml:space="preserve"> </w:t>
      </w:r>
      <w:r>
        <w:t>placas</w:t>
      </w:r>
      <w:r>
        <w:rPr>
          <w:spacing w:val="-6"/>
        </w:rPr>
        <w:t xml:space="preserve"> </w:t>
      </w:r>
      <w:r>
        <w:t>de</w:t>
      </w:r>
      <w:r>
        <w:rPr>
          <w:spacing w:val="-6"/>
        </w:rPr>
        <w:t xml:space="preserve"> </w:t>
      </w:r>
      <w:r>
        <w:t>moderada</w:t>
      </w:r>
      <w:r>
        <w:rPr>
          <w:spacing w:val="-3"/>
        </w:rPr>
        <w:t xml:space="preserve"> </w:t>
      </w:r>
      <w:r>
        <w:t>a</w:t>
      </w:r>
      <w:r>
        <w:rPr>
          <w:spacing w:val="-6"/>
        </w:rPr>
        <w:t xml:space="preserve"> </w:t>
      </w:r>
      <w:r>
        <w:t>grave,</w:t>
      </w:r>
      <w:r>
        <w:rPr>
          <w:spacing w:val="-4"/>
        </w:rPr>
        <w:t xml:space="preserve"> </w:t>
      </w:r>
      <w:r>
        <w:t>que</w:t>
      </w:r>
      <w:r>
        <w:rPr>
          <w:spacing w:val="-3"/>
        </w:rPr>
        <w:t xml:space="preserve"> </w:t>
      </w:r>
      <w:r>
        <w:t>no</w:t>
      </w:r>
      <w:r>
        <w:rPr>
          <w:spacing w:val="-6"/>
        </w:rPr>
        <w:t xml:space="preserve"> </w:t>
      </w:r>
      <w:r>
        <w:t>pueden</w:t>
      </w:r>
      <w:r>
        <w:rPr>
          <w:spacing w:val="-4"/>
        </w:rPr>
        <w:t xml:space="preserve"> </w:t>
      </w:r>
      <w:r>
        <w:t>utilizar ciclosporina, metotrexato o fototerapia, o donde estos tratamientos no funcionan.</w:t>
      </w:r>
    </w:p>
    <w:p w14:paraId="14FDA443" w14:textId="77777777" w:rsidR="00414901" w:rsidRDefault="00414901">
      <w:pPr>
        <w:pStyle w:val="BodyText"/>
        <w:spacing w:before="1"/>
      </w:pPr>
    </w:p>
    <w:p w14:paraId="14FDA444" w14:textId="77777777" w:rsidR="00414901" w:rsidRDefault="006851B1">
      <w:pPr>
        <w:pStyle w:val="BodyText"/>
        <w:ind w:left="142" w:right="396"/>
      </w:pPr>
      <w:r>
        <w:t xml:space="preserve">Otulfi se utiliza en niños y adolescentes de 6 </w:t>
      </w:r>
      <w:proofErr w:type="gramStart"/>
      <w:r>
        <w:t>años de edad</w:t>
      </w:r>
      <w:proofErr w:type="gramEnd"/>
      <w:r>
        <w:t xml:space="preserve"> en adelante con psoriasis en placas de moderada</w:t>
      </w:r>
      <w:r>
        <w:rPr>
          <w:spacing w:val="-3"/>
        </w:rPr>
        <w:t xml:space="preserve"> </w:t>
      </w:r>
      <w:r>
        <w:t>a</w:t>
      </w:r>
      <w:r>
        <w:rPr>
          <w:spacing w:val="-6"/>
        </w:rPr>
        <w:t xml:space="preserve"> </w:t>
      </w:r>
      <w:r>
        <w:t>grave</w:t>
      </w:r>
      <w:r>
        <w:rPr>
          <w:spacing w:val="-3"/>
        </w:rPr>
        <w:t xml:space="preserve"> </w:t>
      </w:r>
      <w:r>
        <w:t>que</w:t>
      </w:r>
      <w:r>
        <w:rPr>
          <w:spacing w:val="-3"/>
        </w:rPr>
        <w:t xml:space="preserve"> </w:t>
      </w:r>
      <w:r>
        <w:t>no</w:t>
      </w:r>
      <w:r>
        <w:rPr>
          <w:spacing w:val="-4"/>
        </w:rPr>
        <w:t xml:space="preserve"> </w:t>
      </w:r>
      <w:r>
        <w:t>son</w:t>
      </w:r>
      <w:r>
        <w:rPr>
          <w:spacing w:val="-4"/>
        </w:rPr>
        <w:t xml:space="preserve"> </w:t>
      </w:r>
      <w:r>
        <w:t>capaces</w:t>
      </w:r>
      <w:r>
        <w:rPr>
          <w:spacing w:val="-6"/>
        </w:rPr>
        <w:t xml:space="preserve"> </w:t>
      </w:r>
      <w:r>
        <w:t>de</w:t>
      </w:r>
      <w:r>
        <w:rPr>
          <w:spacing w:val="-3"/>
        </w:rPr>
        <w:t xml:space="preserve"> </w:t>
      </w:r>
      <w:r>
        <w:t>tolerar</w:t>
      </w:r>
      <w:r>
        <w:rPr>
          <w:spacing w:val="-3"/>
        </w:rPr>
        <w:t xml:space="preserve"> </w:t>
      </w:r>
      <w:r>
        <w:t>la</w:t>
      </w:r>
      <w:r>
        <w:rPr>
          <w:spacing w:val="-6"/>
        </w:rPr>
        <w:t xml:space="preserve"> </w:t>
      </w:r>
      <w:r>
        <w:t>fototerapia</w:t>
      </w:r>
      <w:r>
        <w:rPr>
          <w:spacing w:val="-6"/>
        </w:rPr>
        <w:t xml:space="preserve"> </w:t>
      </w:r>
      <w:r>
        <w:t>u</w:t>
      </w:r>
      <w:r>
        <w:rPr>
          <w:spacing w:val="-4"/>
        </w:rPr>
        <w:t xml:space="preserve"> </w:t>
      </w:r>
      <w:r>
        <w:t>otras</w:t>
      </w:r>
      <w:r>
        <w:rPr>
          <w:spacing w:val="-6"/>
        </w:rPr>
        <w:t xml:space="preserve"> </w:t>
      </w:r>
      <w:r>
        <w:t>terapias</w:t>
      </w:r>
      <w:r>
        <w:rPr>
          <w:spacing w:val="-3"/>
        </w:rPr>
        <w:t xml:space="preserve"> </w:t>
      </w:r>
      <w:r>
        <w:t>sistémicas</w:t>
      </w:r>
      <w:r>
        <w:rPr>
          <w:spacing w:val="-6"/>
        </w:rPr>
        <w:t xml:space="preserve"> </w:t>
      </w:r>
      <w:r>
        <w:t>o</w:t>
      </w:r>
      <w:r>
        <w:rPr>
          <w:spacing w:val="-4"/>
        </w:rPr>
        <w:t xml:space="preserve"> </w:t>
      </w:r>
      <w:r>
        <w:t>cuando estos tratamientos no funcionan.</w:t>
      </w:r>
    </w:p>
    <w:p w14:paraId="14FDA445" w14:textId="77777777" w:rsidR="00414901" w:rsidRDefault="00414901">
      <w:pPr>
        <w:pStyle w:val="BodyText"/>
        <w:sectPr w:rsidR="00414901">
          <w:pgSz w:w="11920" w:h="16850"/>
          <w:pgMar w:top="1040" w:right="1133" w:bottom="920" w:left="1275" w:header="0" w:footer="623" w:gutter="0"/>
          <w:cols w:space="720"/>
        </w:sectPr>
      </w:pPr>
    </w:p>
    <w:p w14:paraId="14FDA446" w14:textId="77777777" w:rsidR="00414901" w:rsidRDefault="006851B1">
      <w:pPr>
        <w:pStyle w:val="Heading2"/>
        <w:spacing w:before="63"/>
      </w:pPr>
      <w:r>
        <w:rPr>
          <w:spacing w:val="-2"/>
        </w:rPr>
        <w:lastRenderedPageBreak/>
        <w:t>Artritis</w:t>
      </w:r>
      <w:r>
        <w:rPr>
          <w:spacing w:val="-1"/>
        </w:rPr>
        <w:t xml:space="preserve"> </w:t>
      </w:r>
      <w:r>
        <w:rPr>
          <w:spacing w:val="-2"/>
        </w:rPr>
        <w:t>psoriásica</w:t>
      </w:r>
    </w:p>
    <w:p w14:paraId="14FDA447" w14:textId="77777777" w:rsidR="00414901" w:rsidRDefault="006851B1">
      <w:pPr>
        <w:pStyle w:val="BodyText"/>
        <w:spacing w:before="1"/>
        <w:ind w:left="142"/>
      </w:pPr>
      <w:r>
        <w:t>La artritis psoriásica es una enfermedad inflamatoria de las articulaciones, que normalmente va acompañada</w:t>
      </w:r>
      <w:r>
        <w:rPr>
          <w:spacing w:val="-4"/>
        </w:rPr>
        <w:t xml:space="preserve"> </w:t>
      </w:r>
      <w:r>
        <w:t>de</w:t>
      </w:r>
      <w:r>
        <w:rPr>
          <w:spacing w:val="-6"/>
        </w:rPr>
        <w:t xml:space="preserve"> </w:t>
      </w:r>
      <w:r>
        <w:t>psoriasis.</w:t>
      </w:r>
      <w:r>
        <w:rPr>
          <w:spacing w:val="-6"/>
        </w:rPr>
        <w:t xml:space="preserve"> </w:t>
      </w:r>
      <w:r>
        <w:t>Si</w:t>
      </w:r>
      <w:r>
        <w:rPr>
          <w:spacing w:val="-5"/>
        </w:rPr>
        <w:t xml:space="preserve"> </w:t>
      </w:r>
      <w:r>
        <w:t>tiene</w:t>
      </w:r>
      <w:r>
        <w:rPr>
          <w:spacing w:val="-6"/>
        </w:rPr>
        <w:t xml:space="preserve"> </w:t>
      </w:r>
      <w:r>
        <w:t>artritis</w:t>
      </w:r>
      <w:r>
        <w:rPr>
          <w:spacing w:val="-6"/>
        </w:rPr>
        <w:t xml:space="preserve"> </w:t>
      </w:r>
      <w:r>
        <w:t>psoriásica</w:t>
      </w:r>
      <w:r>
        <w:rPr>
          <w:spacing w:val="-6"/>
        </w:rPr>
        <w:t xml:space="preserve"> </w:t>
      </w:r>
      <w:r>
        <w:t>activa,</w:t>
      </w:r>
      <w:r>
        <w:rPr>
          <w:spacing w:val="-6"/>
        </w:rPr>
        <w:t xml:space="preserve"> </w:t>
      </w:r>
      <w:r>
        <w:t>primero</w:t>
      </w:r>
      <w:r>
        <w:rPr>
          <w:spacing w:val="-6"/>
        </w:rPr>
        <w:t xml:space="preserve"> </w:t>
      </w:r>
      <w:r>
        <w:t>recibirá</w:t>
      </w:r>
      <w:r>
        <w:rPr>
          <w:spacing w:val="-6"/>
        </w:rPr>
        <w:t xml:space="preserve"> </w:t>
      </w:r>
      <w:r>
        <w:t>otros</w:t>
      </w:r>
      <w:r>
        <w:rPr>
          <w:spacing w:val="-8"/>
        </w:rPr>
        <w:t xml:space="preserve"> </w:t>
      </w:r>
      <w:r>
        <w:t>medicamentos.</w:t>
      </w:r>
      <w:r>
        <w:rPr>
          <w:spacing w:val="-4"/>
        </w:rPr>
        <w:t xml:space="preserve"> </w:t>
      </w:r>
      <w:r>
        <w:t>Si</w:t>
      </w:r>
      <w:r>
        <w:rPr>
          <w:spacing w:val="-5"/>
        </w:rPr>
        <w:t xml:space="preserve"> </w:t>
      </w:r>
      <w:r>
        <w:t>no responde bien a estos medicamentos, puede ser tratado con Otulfi para:</w:t>
      </w:r>
    </w:p>
    <w:p w14:paraId="14FDA448" w14:textId="77777777" w:rsidR="00414901" w:rsidRDefault="006851B1">
      <w:pPr>
        <w:pStyle w:val="ListParagraph"/>
        <w:numPr>
          <w:ilvl w:val="1"/>
          <w:numId w:val="2"/>
        </w:numPr>
        <w:tabs>
          <w:tab w:val="left" w:pos="709"/>
        </w:tabs>
        <w:spacing w:line="265" w:lineRule="exact"/>
      </w:pPr>
      <w:r>
        <w:t>Reducir</w:t>
      </w:r>
      <w:r>
        <w:rPr>
          <w:spacing w:val="-9"/>
        </w:rPr>
        <w:t xml:space="preserve"> </w:t>
      </w:r>
      <w:r>
        <w:t>los</w:t>
      </w:r>
      <w:r>
        <w:rPr>
          <w:spacing w:val="-9"/>
        </w:rPr>
        <w:t xml:space="preserve"> </w:t>
      </w:r>
      <w:r>
        <w:t>signos</w:t>
      </w:r>
      <w:r>
        <w:rPr>
          <w:spacing w:val="-9"/>
        </w:rPr>
        <w:t xml:space="preserve"> </w:t>
      </w:r>
      <w:r>
        <w:t>y</w:t>
      </w:r>
      <w:r>
        <w:rPr>
          <w:spacing w:val="-8"/>
        </w:rPr>
        <w:t xml:space="preserve"> </w:t>
      </w:r>
      <w:r>
        <w:t>síntomas</w:t>
      </w:r>
      <w:r>
        <w:rPr>
          <w:spacing w:val="-8"/>
        </w:rPr>
        <w:t xml:space="preserve"> </w:t>
      </w:r>
      <w:r>
        <w:t>de</w:t>
      </w:r>
      <w:r>
        <w:rPr>
          <w:spacing w:val="-8"/>
        </w:rPr>
        <w:t xml:space="preserve"> </w:t>
      </w:r>
      <w:r>
        <w:t>su</w:t>
      </w:r>
      <w:r>
        <w:rPr>
          <w:spacing w:val="-9"/>
        </w:rPr>
        <w:t xml:space="preserve"> </w:t>
      </w:r>
      <w:r>
        <w:rPr>
          <w:spacing w:val="-2"/>
        </w:rPr>
        <w:t>enfermedad.</w:t>
      </w:r>
    </w:p>
    <w:p w14:paraId="14FDA449" w14:textId="77777777" w:rsidR="00414901" w:rsidRDefault="006851B1">
      <w:pPr>
        <w:pStyle w:val="ListParagraph"/>
        <w:numPr>
          <w:ilvl w:val="1"/>
          <w:numId w:val="2"/>
        </w:numPr>
        <w:tabs>
          <w:tab w:val="left" w:pos="709"/>
        </w:tabs>
        <w:spacing w:line="269" w:lineRule="exact"/>
      </w:pPr>
      <w:r>
        <w:t>Mejorar</w:t>
      </w:r>
      <w:r>
        <w:rPr>
          <w:spacing w:val="-10"/>
        </w:rPr>
        <w:t xml:space="preserve"> </w:t>
      </w:r>
      <w:r>
        <w:t>su</w:t>
      </w:r>
      <w:r>
        <w:rPr>
          <w:spacing w:val="-10"/>
        </w:rPr>
        <w:t xml:space="preserve"> </w:t>
      </w:r>
      <w:r>
        <w:t>función</w:t>
      </w:r>
      <w:r>
        <w:rPr>
          <w:spacing w:val="-10"/>
        </w:rPr>
        <w:t xml:space="preserve"> </w:t>
      </w:r>
      <w:r>
        <w:rPr>
          <w:spacing w:val="-2"/>
        </w:rPr>
        <w:t>física.</w:t>
      </w:r>
    </w:p>
    <w:p w14:paraId="14FDA44A" w14:textId="77777777" w:rsidR="00414901" w:rsidRDefault="006851B1">
      <w:pPr>
        <w:pStyle w:val="ListParagraph"/>
        <w:numPr>
          <w:ilvl w:val="1"/>
          <w:numId w:val="2"/>
        </w:numPr>
        <w:tabs>
          <w:tab w:val="left" w:pos="709"/>
        </w:tabs>
        <w:spacing w:line="269" w:lineRule="exact"/>
      </w:pPr>
      <w:r>
        <w:t>Reducir</w:t>
      </w:r>
      <w:r>
        <w:rPr>
          <w:spacing w:val="-6"/>
        </w:rPr>
        <w:t xml:space="preserve"> </w:t>
      </w:r>
      <w:r>
        <w:t>el</w:t>
      </w:r>
      <w:r>
        <w:rPr>
          <w:spacing w:val="-7"/>
        </w:rPr>
        <w:t xml:space="preserve"> </w:t>
      </w:r>
      <w:r>
        <w:t>daño</w:t>
      </w:r>
      <w:r>
        <w:rPr>
          <w:spacing w:val="-5"/>
        </w:rPr>
        <w:t xml:space="preserve"> </w:t>
      </w:r>
      <w:r>
        <w:t>en</w:t>
      </w:r>
      <w:r>
        <w:rPr>
          <w:spacing w:val="-7"/>
        </w:rPr>
        <w:t xml:space="preserve"> </w:t>
      </w:r>
      <w:r>
        <w:t>sus</w:t>
      </w:r>
      <w:r>
        <w:rPr>
          <w:spacing w:val="-6"/>
        </w:rPr>
        <w:t xml:space="preserve"> </w:t>
      </w:r>
      <w:r>
        <w:rPr>
          <w:spacing w:val="-2"/>
        </w:rPr>
        <w:t>articulaciones.</w:t>
      </w:r>
    </w:p>
    <w:p w14:paraId="14FDA44B" w14:textId="77777777" w:rsidR="00414901" w:rsidRDefault="00414901">
      <w:pPr>
        <w:pStyle w:val="BodyText"/>
      </w:pPr>
    </w:p>
    <w:p w14:paraId="14FDA44C" w14:textId="77777777" w:rsidR="00414901" w:rsidRDefault="006851B1">
      <w:pPr>
        <w:pStyle w:val="Heading2"/>
      </w:pPr>
      <w:r>
        <w:t>Enfermedad</w:t>
      </w:r>
      <w:r>
        <w:rPr>
          <w:spacing w:val="-14"/>
        </w:rPr>
        <w:t xml:space="preserve"> </w:t>
      </w:r>
      <w:r>
        <w:t>de</w:t>
      </w:r>
      <w:r>
        <w:rPr>
          <w:spacing w:val="-12"/>
        </w:rPr>
        <w:t xml:space="preserve"> </w:t>
      </w:r>
      <w:r>
        <w:rPr>
          <w:spacing w:val="-4"/>
        </w:rPr>
        <w:t>Crohn</w:t>
      </w:r>
    </w:p>
    <w:p w14:paraId="14FDA44D" w14:textId="77777777" w:rsidR="00414901" w:rsidRDefault="006851B1">
      <w:pPr>
        <w:pStyle w:val="BodyText"/>
        <w:spacing w:before="1"/>
        <w:ind w:left="142" w:right="331"/>
      </w:pPr>
      <w:r>
        <w:t>La enfermedad de Crohn es una enfermedad inflamatoria del intestino. Si padece la enfermedad de Crohn,</w:t>
      </w:r>
      <w:r>
        <w:rPr>
          <w:spacing w:val="-6"/>
        </w:rPr>
        <w:t xml:space="preserve"> </w:t>
      </w:r>
      <w:r>
        <w:t>le</w:t>
      </w:r>
      <w:r>
        <w:rPr>
          <w:spacing w:val="-6"/>
        </w:rPr>
        <w:t xml:space="preserve"> </w:t>
      </w:r>
      <w:r>
        <w:t>administrarán</w:t>
      </w:r>
      <w:r>
        <w:rPr>
          <w:spacing w:val="-6"/>
        </w:rPr>
        <w:t xml:space="preserve"> </w:t>
      </w:r>
      <w:r>
        <w:t>primero</w:t>
      </w:r>
      <w:r>
        <w:rPr>
          <w:spacing w:val="-6"/>
        </w:rPr>
        <w:t xml:space="preserve"> </w:t>
      </w:r>
      <w:r>
        <w:t>otros</w:t>
      </w:r>
      <w:r>
        <w:rPr>
          <w:spacing w:val="-6"/>
        </w:rPr>
        <w:t xml:space="preserve"> </w:t>
      </w:r>
      <w:r>
        <w:t>medicamentos.</w:t>
      </w:r>
      <w:r>
        <w:rPr>
          <w:spacing w:val="-9"/>
        </w:rPr>
        <w:t xml:space="preserve"> </w:t>
      </w:r>
      <w:r>
        <w:t>Si</w:t>
      </w:r>
      <w:r>
        <w:rPr>
          <w:spacing w:val="-5"/>
        </w:rPr>
        <w:t xml:space="preserve"> </w:t>
      </w:r>
      <w:r>
        <w:t>no</w:t>
      </w:r>
      <w:r>
        <w:rPr>
          <w:spacing w:val="-4"/>
        </w:rPr>
        <w:t xml:space="preserve"> </w:t>
      </w:r>
      <w:r>
        <w:t>responde</w:t>
      </w:r>
      <w:r>
        <w:rPr>
          <w:spacing w:val="-6"/>
        </w:rPr>
        <w:t xml:space="preserve"> </w:t>
      </w:r>
      <w:r>
        <w:t>de</w:t>
      </w:r>
      <w:r>
        <w:rPr>
          <w:spacing w:val="-8"/>
        </w:rPr>
        <w:t xml:space="preserve"> </w:t>
      </w:r>
      <w:r>
        <w:t>manera</w:t>
      </w:r>
      <w:r>
        <w:rPr>
          <w:spacing w:val="-6"/>
        </w:rPr>
        <w:t xml:space="preserve"> </w:t>
      </w:r>
      <w:r>
        <w:t>adecuada</w:t>
      </w:r>
      <w:r>
        <w:rPr>
          <w:spacing w:val="-6"/>
        </w:rPr>
        <w:t xml:space="preserve"> </w:t>
      </w:r>
      <w:r>
        <w:t>o</w:t>
      </w:r>
      <w:r>
        <w:rPr>
          <w:spacing w:val="-4"/>
        </w:rPr>
        <w:t xml:space="preserve"> </w:t>
      </w:r>
      <w:r>
        <w:t>no</w:t>
      </w:r>
      <w:r>
        <w:rPr>
          <w:spacing w:val="-6"/>
        </w:rPr>
        <w:t xml:space="preserve"> </w:t>
      </w:r>
      <w:r>
        <w:t xml:space="preserve">tolera esos medicamentos, puede que le administren Otulfi para reducir los signos y síntomas de su </w:t>
      </w:r>
      <w:r>
        <w:rPr>
          <w:spacing w:val="-2"/>
        </w:rPr>
        <w:t>enfermedad.</w:t>
      </w:r>
    </w:p>
    <w:p w14:paraId="14FDA44E" w14:textId="77777777" w:rsidR="00414901" w:rsidRDefault="00414901">
      <w:pPr>
        <w:pStyle w:val="BodyText"/>
        <w:spacing w:before="8"/>
      </w:pPr>
    </w:p>
    <w:p w14:paraId="14FDA44F" w14:textId="77777777" w:rsidR="00414901" w:rsidRDefault="006851B1">
      <w:pPr>
        <w:pStyle w:val="Heading2"/>
        <w:numPr>
          <w:ilvl w:val="0"/>
          <w:numId w:val="2"/>
        </w:numPr>
        <w:tabs>
          <w:tab w:val="left" w:pos="709"/>
        </w:tabs>
        <w:spacing w:line="500" w:lineRule="atLeast"/>
        <w:ind w:right="4137" w:firstLine="0"/>
      </w:pPr>
      <w:r>
        <w:t>Qué</w:t>
      </w:r>
      <w:r>
        <w:rPr>
          <w:spacing w:val="-10"/>
        </w:rPr>
        <w:t xml:space="preserve"> </w:t>
      </w:r>
      <w:r>
        <w:t>necesita</w:t>
      </w:r>
      <w:r>
        <w:rPr>
          <w:spacing w:val="-8"/>
        </w:rPr>
        <w:t xml:space="preserve"> </w:t>
      </w:r>
      <w:r>
        <w:t>saber</w:t>
      </w:r>
      <w:r>
        <w:rPr>
          <w:spacing w:val="-10"/>
        </w:rPr>
        <w:t xml:space="preserve"> </w:t>
      </w:r>
      <w:r>
        <w:t>antes</w:t>
      </w:r>
      <w:r>
        <w:rPr>
          <w:spacing w:val="-10"/>
        </w:rPr>
        <w:t xml:space="preserve"> </w:t>
      </w:r>
      <w:r>
        <w:t>de</w:t>
      </w:r>
      <w:r>
        <w:rPr>
          <w:spacing w:val="-10"/>
        </w:rPr>
        <w:t xml:space="preserve"> </w:t>
      </w:r>
      <w:r>
        <w:t>empezar</w:t>
      </w:r>
      <w:r>
        <w:rPr>
          <w:spacing w:val="-8"/>
        </w:rPr>
        <w:t xml:space="preserve"> </w:t>
      </w:r>
      <w:r>
        <w:t>a</w:t>
      </w:r>
      <w:r>
        <w:rPr>
          <w:spacing w:val="-8"/>
        </w:rPr>
        <w:t xml:space="preserve"> </w:t>
      </w:r>
      <w:r>
        <w:t>usar</w:t>
      </w:r>
      <w:r>
        <w:rPr>
          <w:spacing w:val="-8"/>
        </w:rPr>
        <w:t xml:space="preserve"> </w:t>
      </w:r>
      <w:r>
        <w:t>Otulfi No use Otulfi</w:t>
      </w:r>
    </w:p>
    <w:p w14:paraId="14FDA450" w14:textId="77777777" w:rsidR="00414901" w:rsidRDefault="006851B1">
      <w:pPr>
        <w:pStyle w:val="ListParagraph"/>
        <w:numPr>
          <w:ilvl w:val="1"/>
          <w:numId w:val="2"/>
        </w:numPr>
        <w:tabs>
          <w:tab w:val="left" w:pos="709"/>
        </w:tabs>
        <w:spacing w:before="6"/>
        <w:ind w:right="573" w:hanging="567"/>
      </w:pPr>
      <w:r>
        <w:rPr>
          <w:b/>
        </w:rPr>
        <w:t>Si</w:t>
      </w:r>
      <w:r>
        <w:rPr>
          <w:b/>
          <w:spacing w:val="-3"/>
        </w:rPr>
        <w:t xml:space="preserve"> </w:t>
      </w:r>
      <w:r>
        <w:rPr>
          <w:b/>
        </w:rPr>
        <w:t>es</w:t>
      </w:r>
      <w:r>
        <w:rPr>
          <w:b/>
          <w:spacing w:val="-6"/>
        </w:rPr>
        <w:t xml:space="preserve"> </w:t>
      </w:r>
      <w:r>
        <w:rPr>
          <w:b/>
        </w:rPr>
        <w:t>alérgico</w:t>
      </w:r>
      <w:r>
        <w:rPr>
          <w:b/>
          <w:spacing w:val="-6"/>
        </w:rPr>
        <w:t xml:space="preserve"> </w:t>
      </w:r>
      <w:r>
        <w:rPr>
          <w:b/>
        </w:rPr>
        <w:t>a</w:t>
      </w:r>
      <w:r>
        <w:rPr>
          <w:b/>
          <w:spacing w:val="-4"/>
        </w:rPr>
        <w:t xml:space="preserve"> </w:t>
      </w:r>
      <w:r>
        <w:rPr>
          <w:b/>
        </w:rPr>
        <w:t>ustekinumab</w:t>
      </w:r>
      <w:r>
        <w:rPr>
          <w:b/>
          <w:spacing w:val="-2"/>
        </w:rPr>
        <w:t xml:space="preserve"> </w:t>
      </w:r>
      <w:r>
        <w:t>o</w:t>
      </w:r>
      <w:r>
        <w:rPr>
          <w:spacing w:val="-3"/>
        </w:rPr>
        <w:t xml:space="preserve"> </w:t>
      </w:r>
      <w:r>
        <w:t>a</w:t>
      </w:r>
      <w:r>
        <w:rPr>
          <w:spacing w:val="-8"/>
        </w:rPr>
        <w:t xml:space="preserve"> </w:t>
      </w:r>
      <w:r>
        <w:t>cualquiera</w:t>
      </w:r>
      <w:r>
        <w:rPr>
          <w:spacing w:val="-6"/>
        </w:rPr>
        <w:t xml:space="preserve"> </w:t>
      </w:r>
      <w:r>
        <w:t>de</w:t>
      </w:r>
      <w:r>
        <w:rPr>
          <w:spacing w:val="-6"/>
        </w:rPr>
        <w:t xml:space="preserve"> </w:t>
      </w:r>
      <w:r>
        <w:t>los</w:t>
      </w:r>
      <w:r>
        <w:rPr>
          <w:spacing w:val="-6"/>
        </w:rPr>
        <w:t xml:space="preserve"> </w:t>
      </w:r>
      <w:r>
        <w:t>demás</w:t>
      </w:r>
      <w:r>
        <w:rPr>
          <w:spacing w:val="-6"/>
        </w:rPr>
        <w:t xml:space="preserve"> </w:t>
      </w:r>
      <w:r>
        <w:t>componentes</w:t>
      </w:r>
      <w:r>
        <w:rPr>
          <w:spacing w:val="-6"/>
        </w:rPr>
        <w:t xml:space="preserve"> </w:t>
      </w:r>
      <w:r>
        <w:t>de</w:t>
      </w:r>
      <w:r>
        <w:rPr>
          <w:spacing w:val="-6"/>
        </w:rPr>
        <w:t xml:space="preserve"> </w:t>
      </w:r>
      <w:r>
        <w:t>este</w:t>
      </w:r>
      <w:r>
        <w:rPr>
          <w:spacing w:val="-6"/>
        </w:rPr>
        <w:t xml:space="preserve"> </w:t>
      </w:r>
      <w:r>
        <w:t>medicamento (incluidos en la sección 6).</w:t>
      </w:r>
    </w:p>
    <w:p w14:paraId="14FDA451" w14:textId="77777777" w:rsidR="00414901" w:rsidRDefault="006851B1">
      <w:pPr>
        <w:pStyle w:val="ListParagraph"/>
        <w:numPr>
          <w:ilvl w:val="1"/>
          <w:numId w:val="2"/>
        </w:numPr>
        <w:tabs>
          <w:tab w:val="left" w:pos="709"/>
        </w:tabs>
        <w:spacing w:line="265" w:lineRule="exact"/>
      </w:pPr>
      <w:r>
        <w:rPr>
          <w:b/>
        </w:rPr>
        <w:t>Si</w:t>
      </w:r>
      <w:r>
        <w:rPr>
          <w:b/>
          <w:spacing w:val="-9"/>
        </w:rPr>
        <w:t xml:space="preserve"> </w:t>
      </w:r>
      <w:r>
        <w:rPr>
          <w:b/>
        </w:rPr>
        <w:t>tiene</w:t>
      </w:r>
      <w:r>
        <w:rPr>
          <w:b/>
          <w:spacing w:val="-9"/>
        </w:rPr>
        <w:t xml:space="preserve"> </w:t>
      </w:r>
      <w:r>
        <w:rPr>
          <w:b/>
        </w:rPr>
        <w:t>una</w:t>
      </w:r>
      <w:r>
        <w:rPr>
          <w:b/>
          <w:spacing w:val="-7"/>
        </w:rPr>
        <w:t xml:space="preserve"> </w:t>
      </w:r>
      <w:r>
        <w:rPr>
          <w:b/>
        </w:rPr>
        <w:t>infección</w:t>
      </w:r>
      <w:r>
        <w:rPr>
          <w:b/>
          <w:spacing w:val="-8"/>
        </w:rPr>
        <w:t xml:space="preserve"> </w:t>
      </w:r>
      <w:r>
        <w:rPr>
          <w:b/>
        </w:rPr>
        <w:t>activa</w:t>
      </w:r>
      <w:r>
        <w:rPr>
          <w:b/>
          <w:spacing w:val="-3"/>
        </w:rPr>
        <w:t xml:space="preserve"> </w:t>
      </w:r>
      <w:r>
        <w:t>que</w:t>
      </w:r>
      <w:r>
        <w:rPr>
          <w:spacing w:val="-9"/>
        </w:rPr>
        <w:t xml:space="preserve"> </w:t>
      </w:r>
      <w:r>
        <w:t>su</w:t>
      </w:r>
      <w:r>
        <w:rPr>
          <w:spacing w:val="-10"/>
        </w:rPr>
        <w:t xml:space="preserve"> </w:t>
      </w:r>
      <w:r>
        <w:t>médico</w:t>
      </w:r>
      <w:r>
        <w:rPr>
          <w:spacing w:val="-10"/>
        </w:rPr>
        <w:t xml:space="preserve"> </w:t>
      </w:r>
      <w:r>
        <w:t>piense</w:t>
      </w:r>
      <w:r>
        <w:rPr>
          <w:spacing w:val="-9"/>
        </w:rPr>
        <w:t xml:space="preserve"> </w:t>
      </w:r>
      <w:r>
        <w:t>que</w:t>
      </w:r>
      <w:r>
        <w:rPr>
          <w:spacing w:val="-7"/>
        </w:rPr>
        <w:t xml:space="preserve"> </w:t>
      </w:r>
      <w:r>
        <w:t>es</w:t>
      </w:r>
      <w:r>
        <w:rPr>
          <w:spacing w:val="-9"/>
        </w:rPr>
        <w:t xml:space="preserve"> </w:t>
      </w:r>
      <w:r>
        <w:rPr>
          <w:spacing w:val="-2"/>
        </w:rPr>
        <w:t>importante.</w:t>
      </w:r>
    </w:p>
    <w:p w14:paraId="14FDA452" w14:textId="77777777" w:rsidR="00414901" w:rsidRDefault="00414901">
      <w:pPr>
        <w:pStyle w:val="BodyText"/>
      </w:pPr>
    </w:p>
    <w:p w14:paraId="14FDA453" w14:textId="77777777" w:rsidR="00414901" w:rsidRDefault="006851B1">
      <w:pPr>
        <w:pStyle w:val="BodyText"/>
        <w:ind w:left="143" w:right="331"/>
      </w:pP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si</w:t>
      </w:r>
      <w:r>
        <w:rPr>
          <w:spacing w:val="-5"/>
        </w:rPr>
        <w:t xml:space="preserve"> </w:t>
      </w:r>
      <w:r>
        <w:t>alguno</w:t>
      </w:r>
      <w:r>
        <w:rPr>
          <w:spacing w:val="-6"/>
        </w:rPr>
        <w:t xml:space="preserve"> </w:t>
      </w:r>
      <w:r>
        <w:t>de</w:t>
      </w:r>
      <w:r>
        <w:rPr>
          <w:spacing w:val="-3"/>
        </w:rPr>
        <w:t xml:space="preserve"> </w:t>
      </w:r>
      <w:r>
        <w:t>los</w:t>
      </w:r>
      <w:r>
        <w:rPr>
          <w:spacing w:val="-3"/>
        </w:rPr>
        <w:t xml:space="preserve"> </w:t>
      </w:r>
      <w:r>
        <w:t>puntos</w:t>
      </w:r>
      <w:r>
        <w:rPr>
          <w:spacing w:val="-3"/>
        </w:rPr>
        <w:t xml:space="preserve"> </w:t>
      </w:r>
      <w:r>
        <w:t>anteriores</w:t>
      </w:r>
      <w:r>
        <w:rPr>
          <w:spacing w:val="-3"/>
        </w:rPr>
        <w:t xml:space="preserve"> </w:t>
      </w:r>
      <w:r>
        <w:t>le</w:t>
      </w:r>
      <w:r>
        <w:rPr>
          <w:spacing w:val="-3"/>
        </w:rPr>
        <w:t xml:space="preserve"> </w:t>
      </w:r>
      <w:r>
        <w:t>concierne,</w:t>
      </w:r>
      <w:r>
        <w:rPr>
          <w:spacing w:val="-4"/>
        </w:rPr>
        <w:t xml:space="preserve"> </w:t>
      </w:r>
      <w:r>
        <w:t>hable</w:t>
      </w:r>
      <w:r>
        <w:rPr>
          <w:spacing w:val="-6"/>
        </w:rPr>
        <w:t xml:space="preserve"> </w:t>
      </w:r>
      <w:r>
        <w:t>con</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 antes de usar Otulfi.</w:t>
      </w:r>
    </w:p>
    <w:p w14:paraId="14FDA454" w14:textId="77777777" w:rsidR="00414901" w:rsidRDefault="00414901">
      <w:pPr>
        <w:pStyle w:val="BodyText"/>
        <w:spacing w:before="2"/>
      </w:pPr>
    </w:p>
    <w:p w14:paraId="14FDA455" w14:textId="77777777" w:rsidR="00414901" w:rsidRDefault="006851B1">
      <w:pPr>
        <w:pStyle w:val="Heading2"/>
        <w:spacing w:line="252" w:lineRule="exact"/>
      </w:pPr>
      <w:r>
        <w:t>Advertencias</w:t>
      </w:r>
      <w:r>
        <w:rPr>
          <w:spacing w:val="-12"/>
        </w:rPr>
        <w:t xml:space="preserve"> </w:t>
      </w:r>
      <w:r>
        <w:t>y</w:t>
      </w:r>
      <w:r>
        <w:rPr>
          <w:spacing w:val="-11"/>
        </w:rPr>
        <w:t xml:space="preserve"> </w:t>
      </w:r>
      <w:r>
        <w:rPr>
          <w:spacing w:val="-2"/>
        </w:rPr>
        <w:t>precauciones</w:t>
      </w:r>
    </w:p>
    <w:p w14:paraId="14FDA456" w14:textId="77777777" w:rsidR="00414901" w:rsidRDefault="006851B1">
      <w:pPr>
        <w:pStyle w:val="BodyText"/>
        <w:ind w:left="142" w:right="350"/>
      </w:pPr>
      <w:r>
        <w:t>Consulte a su médico o farmacéutico antes de empezar a usar Otulfi. Su médico comprobará cómo se encuentra antes de cada tratamiento. Asegúrese de informar a su médico sobre cualquier enfermedad que</w:t>
      </w:r>
      <w:r>
        <w:rPr>
          <w:spacing w:val="-3"/>
        </w:rPr>
        <w:t xml:space="preserve"> </w:t>
      </w:r>
      <w:r>
        <w:t>sufra</w:t>
      </w:r>
      <w:r>
        <w:rPr>
          <w:spacing w:val="-3"/>
        </w:rPr>
        <w:t xml:space="preserve"> </w:t>
      </w:r>
      <w:r>
        <w:t>antes</w:t>
      </w:r>
      <w:r>
        <w:rPr>
          <w:spacing w:val="-3"/>
        </w:rPr>
        <w:t xml:space="preserve"> </w:t>
      </w:r>
      <w:r>
        <w:t>de</w:t>
      </w:r>
      <w:r>
        <w:rPr>
          <w:spacing w:val="-6"/>
        </w:rPr>
        <w:t xml:space="preserve"> </w:t>
      </w:r>
      <w:r>
        <w:t>cada</w:t>
      </w:r>
      <w:r>
        <w:rPr>
          <w:spacing w:val="-6"/>
        </w:rPr>
        <w:t xml:space="preserve"> </w:t>
      </w:r>
      <w:r>
        <w:t>tratamiento.</w:t>
      </w:r>
      <w:r>
        <w:rPr>
          <w:spacing w:val="-4"/>
        </w:rPr>
        <w:t xml:space="preserve"> </w:t>
      </w:r>
      <w:r>
        <w:t>También</w:t>
      </w:r>
      <w:r>
        <w:rPr>
          <w:spacing w:val="-4"/>
        </w:rPr>
        <w:t xml:space="preserve"> </w:t>
      </w:r>
      <w:r>
        <w:t>su</w:t>
      </w:r>
      <w:r>
        <w:rPr>
          <w:spacing w:val="-6"/>
        </w:rPr>
        <w:t xml:space="preserve"> </w:t>
      </w:r>
      <w:r>
        <w:t>médico</w:t>
      </w:r>
      <w:r>
        <w:rPr>
          <w:spacing w:val="-4"/>
        </w:rPr>
        <w:t xml:space="preserve"> </w:t>
      </w:r>
      <w:r>
        <w:t>le</w:t>
      </w:r>
      <w:r>
        <w:rPr>
          <w:spacing w:val="-6"/>
        </w:rPr>
        <w:t xml:space="preserve"> </w:t>
      </w:r>
      <w:r>
        <w:t>preguntará</w:t>
      </w:r>
      <w:r>
        <w:rPr>
          <w:spacing w:val="-3"/>
        </w:rPr>
        <w:t xml:space="preserve"> </w:t>
      </w:r>
      <w:r>
        <w:t>si</w:t>
      </w:r>
      <w:r>
        <w:rPr>
          <w:spacing w:val="-5"/>
        </w:rPr>
        <w:t xml:space="preserve"> </w:t>
      </w:r>
      <w:r>
        <w:t>recientemente</w:t>
      </w:r>
      <w:r>
        <w:rPr>
          <w:spacing w:val="-6"/>
        </w:rPr>
        <w:t xml:space="preserve"> </w:t>
      </w:r>
      <w:r>
        <w:t>ha</w:t>
      </w:r>
      <w:r>
        <w:rPr>
          <w:spacing w:val="-6"/>
        </w:rPr>
        <w:t xml:space="preserve"> </w:t>
      </w:r>
      <w:r>
        <w:t>estado</w:t>
      </w:r>
      <w:r>
        <w:rPr>
          <w:spacing w:val="-4"/>
        </w:rPr>
        <w:t xml:space="preserve"> </w:t>
      </w:r>
      <w:r>
        <w:t xml:space="preserve">cerca de alguien que pudiera tener tuberculosis. Su médico le examinará y le hará </w:t>
      </w:r>
      <w:proofErr w:type="gramStart"/>
      <w:r>
        <w:t>un test</w:t>
      </w:r>
      <w:proofErr w:type="gramEnd"/>
      <w:r>
        <w:t xml:space="preserve"> para detección de la tuberculosis, antes de usar Otulfi. Si su médico cree que usted está en riesgo de tuberculosis, puede darle medicamentos para tratarla.</w:t>
      </w:r>
    </w:p>
    <w:p w14:paraId="14FDA457" w14:textId="77777777" w:rsidR="00414901" w:rsidRDefault="00414901">
      <w:pPr>
        <w:pStyle w:val="BodyText"/>
      </w:pPr>
    </w:p>
    <w:p w14:paraId="14FDA458" w14:textId="77777777" w:rsidR="00414901" w:rsidRDefault="006851B1">
      <w:pPr>
        <w:pStyle w:val="Heading2"/>
      </w:pPr>
      <w:r>
        <w:t>Observe</w:t>
      </w:r>
      <w:r>
        <w:rPr>
          <w:spacing w:val="-14"/>
        </w:rPr>
        <w:t xml:space="preserve"> </w:t>
      </w:r>
      <w:r>
        <w:t>los</w:t>
      </w:r>
      <w:r>
        <w:rPr>
          <w:spacing w:val="-12"/>
        </w:rPr>
        <w:t xml:space="preserve"> </w:t>
      </w:r>
      <w:r>
        <w:t>efectos</w:t>
      </w:r>
      <w:r>
        <w:rPr>
          <w:spacing w:val="-11"/>
        </w:rPr>
        <w:t xml:space="preserve"> </w:t>
      </w:r>
      <w:r>
        <w:t>adversos</w:t>
      </w:r>
      <w:r>
        <w:rPr>
          <w:spacing w:val="-11"/>
        </w:rPr>
        <w:t xml:space="preserve"> </w:t>
      </w:r>
      <w:r>
        <w:rPr>
          <w:spacing w:val="-2"/>
        </w:rPr>
        <w:t>graves</w:t>
      </w:r>
    </w:p>
    <w:p w14:paraId="14FDA459" w14:textId="77777777" w:rsidR="00414901" w:rsidRDefault="006851B1">
      <w:pPr>
        <w:pStyle w:val="BodyText"/>
        <w:spacing w:before="1"/>
        <w:ind w:left="142" w:right="338"/>
      </w:pPr>
      <w:r>
        <w:t>Otulfi</w:t>
      </w:r>
      <w:r>
        <w:rPr>
          <w:spacing w:val="-4"/>
        </w:rPr>
        <w:t xml:space="preserve"> </w:t>
      </w:r>
      <w:r>
        <w:t>puede</w:t>
      </w:r>
      <w:r>
        <w:rPr>
          <w:spacing w:val="-7"/>
        </w:rPr>
        <w:t xml:space="preserve"> </w:t>
      </w:r>
      <w:r>
        <w:t>causar</w:t>
      </w:r>
      <w:r>
        <w:rPr>
          <w:spacing w:val="-6"/>
        </w:rPr>
        <w:t xml:space="preserve"> </w:t>
      </w:r>
      <w:r>
        <w:t>efectos</w:t>
      </w:r>
      <w:r>
        <w:rPr>
          <w:spacing w:val="-9"/>
        </w:rPr>
        <w:t xml:space="preserve"> </w:t>
      </w:r>
      <w:r>
        <w:t>adversos</w:t>
      </w:r>
      <w:r>
        <w:rPr>
          <w:spacing w:val="-7"/>
        </w:rPr>
        <w:t xml:space="preserve"> </w:t>
      </w:r>
      <w:r>
        <w:t>graves,</w:t>
      </w:r>
      <w:r>
        <w:rPr>
          <w:spacing w:val="-7"/>
        </w:rPr>
        <w:t xml:space="preserve"> </w:t>
      </w:r>
      <w:r>
        <w:t>incluyendo</w:t>
      </w:r>
      <w:r>
        <w:rPr>
          <w:spacing w:val="-5"/>
        </w:rPr>
        <w:t xml:space="preserve"> </w:t>
      </w:r>
      <w:r>
        <w:t>reacciones</w:t>
      </w:r>
      <w:r>
        <w:rPr>
          <w:spacing w:val="-7"/>
        </w:rPr>
        <w:t xml:space="preserve"> </w:t>
      </w:r>
      <w:r>
        <w:t>alérgicas</w:t>
      </w:r>
      <w:r>
        <w:rPr>
          <w:spacing w:val="-7"/>
        </w:rPr>
        <w:t xml:space="preserve"> </w:t>
      </w:r>
      <w:r>
        <w:t>e</w:t>
      </w:r>
      <w:r>
        <w:rPr>
          <w:spacing w:val="-7"/>
        </w:rPr>
        <w:t xml:space="preserve"> </w:t>
      </w:r>
      <w:r>
        <w:t>infecciones.</w:t>
      </w:r>
      <w:r>
        <w:rPr>
          <w:spacing w:val="-5"/>
        </w:rPr>
        <w:t xml:space="preserve"> </w:t>
      </w:r>
      <w:r>
        <w:t>Usted</w:t>
      </w:r>
      <w:r>
        <w:rPr>
          <w:spacing w:val="-7"/>
        </w:rPr>
        <w:t xml:space="preserve"> </w:t>
      </w:r>
      <w:r>
        <w:t>debe prestar atención a ciertos signos de enfermedad mientras esté utilizando Otulfi. Ver la lista completa de estos efectos adversos en “Efectos adversos graves” de la sección 4.</w:t>
      </w:r>
    </w:p>
    <w:p w14:paraId="14FDA45A" w14:textId="77777777" w:rsidR="00414901" w:rsidRDefault="006851B1">
      <w:pPr>
        <w:pStyle w:val="Heading2"/>
        <w:spacing w:before="251"/>
        <w:ind w:left="142"/>
      </w:pPr>
      <w:r>
        <w:t>Antes</w:t>
      </w:r>
      <w:r>
        <w:rPr>
          <w:spacing w:val="-8"/>
        </w:rPr>
        <w:t xml:space="preserve"> </w:t>
      </w:r>
      <w:r>
        <w:t>de</w:t>
      </w:r>
      <w:r>
        <w:rPr>
          <w:spacing w:val="-9"/>
        </w:rPr>
        <w:t xml:space="preserve"> </w:t>
      </w:r>
      <w:r>
        <w:t>utilizar</w:t>
      </w:r>
      <w:r>
        <w:rPr>
          <w:spacing w:val="-7"/>
        </w:rPr>
        <w:t xml:space="preserve"> </w:t>
      </w:r>
      <w:r>
        <w:t>Otulfi</w:t>
      </w:r>
      <w:r>
        <w:rPr>
          <w:spacing w:val="-7"/>
        </w:rPr>
        <w:t xml:space="preserve"> </w:t>
      </w:r>
      <w:r>
        <w:t>dígale</w:t>
      </w:r>
      <w:r>
        <w:rPr>
          <w:spacing w:val="-7"/>
        </w:rPr>
        <w:t xml:space="preserve"> </w:t>
      </w:r>
      <w:r>
        <w:t>a</w:t>
      </w:r>
      <w:r>
        <w:rPr>
          <w:spacing w:val="-10"/>
        </w:rPr>
        <w:t xml:space="preserve"> </w:t>
      </w:r>
      <w:r>
        <w:t>su</w:t>
      </w:r>
      <w:r>
        <w:rPr>
          <w:spacing w:val="-7"/>
        </w:rPr>
        <w:t xml:space="preserve"> </w:t>
      </w:r>
      <w:r>
        <w:rPr>
          <w:spacing w:val="-2"/>
        </w:rPr>
        <w:t>médico:</w:t>
      </w:r>
    </w:p>
    <w:p w14:paraId="14FDA45B" w14:textId="77777777" w:rsidR="00414901" w:rsidRDefault="006851B1">
      <w:pPr>
        <w:pStyle w:val="ListParagraph"/>
        <w:numPr>
          <w:ilvl w:val="1"/>
          <w:numId w:val="2"/>
        </w:numPr>
        <w:tabs>
          <w:tab w:val="left" w:pos="708"/>
        </w:tabs>
        <w:spacing w:before="3"/>
        <w:ind w:left="708" w:right="396" w:hanging="566"/>
      </w:pPr>
      <w:r>
        <w:rPr>
          <w:b/>
        </w:rPr>
        <w:t>Si</w:t>
      </w:r>
      <w:r>
        <w:rPr>
          <w:b/>
          <w:spacing w:val="-3"/>
        </w:rPr>
        <w:t xml:space="preserve"> </w:t>
      </w:r>
      <w:r>
        <w:rPr>
          <w:b/>
        </w:rPr>
        <w:t>usted</w:t>
      </w:r>
      <w:r>
        <w:rPr>
          <w:b/>
          <w:spacing w:val="-6"/>
        </w:rPr>
        <w:t xml:space="preserve"> </w:t>
      </w:r>
      <w:r>
        <w:rPr>
          <w:b/>
        </w:rPr>
        <w:t>ha</w:t>
      </w:r>
      <w:r>
        <w:rPr>
          <w:b/>
          <w:spacing w:val="-6"/>
        </w:rPr>
        <w:t xml:space="preserve"> </w:t>
      </w:r>
      <w:r>
        <w:rPr>
          <w:b/>
        </w:rPr>
        <w:t>tenido</w:t>
      </w:r>
      <w:r>
        <w:rPr>
          <w:b/>
          <w:spacing w:val="-4"/>
        </w:rPr>
        <w:t xml:space="preserve"> </w:t>
      </w:r>
      <w:r>
        <w:rPr>
          <w:b/>
        </w:rPr>
        <w:t>alguna</w:t>
      </w:r>
      <w:r>
        <w:rPr>
          <w:b/>
          <w:spacing w:val="-9"/>
        </w:rPr>
        <w:t xml:space="preserve"> </w:t>
      </w:r>
      <w:r>
        <w:rPr>
          <w:b/>
        </w:rPr>
        <w:t>vez</w:t>
      </w:r>
      <w:r>
        <w:rPr>
          <w:b/>
          <w:spacing w:val="-6"/>
        </w:rPr>
        <w:t xml:space="preserve"> </w:t>
      </w:r>
      <w:r>
        <w:rPr>
          <w:b/>
        </w:rPr>
        <w:t>una</w:t>
      </w:r>
      <w:r>
        <w:rPr>
          <w:b/>
          <w:spacing w:val="-4"/>
        </w:rPr>
        <w:t xml:space="preserve"> </w:t>
      </w:r>
      <w:r>
        <w:rPr>
          <w:b/>
        </w:rPr>
        <w:t>reacción</w:t>
      </w:r>
      <w:r>
        <w:rPr>
          <w:b/>
          <w:spacing w:val="-7"/>
        </w:rPr>
        <w:t xml:space="preserve"> </w:t>
      </w:r>
      <w:r>
        <w:rPr>
          <w:b/>
        </w:rPr>
        <w:t>alérgica</w:t>
      </w:r>
      <w:r>
        <w:rPr>
          <w:b/>
          <w:spacing w:val="-6"/>
        </w:rPr>
        <w:t xml:space="preserve"> </w:t>
      </w:r>
      <w:r>
        <w:rPr>
          <w:b/>
        </w:rPr>
        <w:t>a</w:t>
      </w:r>
      <w:r>
        <w:rPr>
          <w:b/>
          <w:spacing w:val="-1"/>
        </w:rPr>
        <w:t xml:space="preserve"> </w:t>
      </w:r>
      <w:r>
        <w:rPr>
          <w:b/>
        </w:rPr>
        <w:t>ustekinumab.</w:t>
      </w:r>
      <w:r>
        <w:rPr>
          <w:b/>
          <w:spacing w:val="-4"/>
        </w:rPr>
        <w:t xml:space="preserve"> </w:t>
      </w:r>
      <w:r>
        <w:t>Consulte</w:t>
      </w:r>
      <w:r>
        <w:rPr>
          <w:spacing w:val="-8"/>
        </w:rPr>
        <w:t xml:space="preserve"> </w:t>
      </w:r>
      <w:r>
        <w:t>con</w:t>
      </w:r>
      <w:r>
        <w:rPr>
          <w:spacing w:val="-4"/>
        </w:rPr>
        <w:t xml:space="preserve"> </w:t>
      </w:r>
      <w:r>
        <w:t>su</w:t>
      </w:r>
      <w:r>
        <w:rPr>
          <w:spacing w:val="-6"/>
        </w:rPr>
        <w:t xml:space="preserve"> </w:t>
      </w:r>
      <w:r>
        <w:t>médico si no está seguro.</w:t>
      </w:r>
    </w:p>
    <w:p w14:paraId="14FDA45C" w14:textId="77777777" w:rsidR="00414901" w:rsidRDefault="006851B1">
      <w:pPr>
        <w:pStyle w:val="ListParagraph"/>
        <w:numPr>
          <w:ilvl w:val="1"/>
          <w:numId w:val="2"/>
        </w:numPr>
        <w:tabs>
          <w:tab w:val="left" w:pos="708"/>
        </w:tabs>
        <w:ind w:left="708" w:right="383" w:hanging="566"/>
      </w:pPr>
      <w:r>
        <w:rPr>
          <w:b/>
        </w:rPr>
        <w:t>Si</w:t>
      </w:r>
      <w:r>
        <w:rPr>
          <w:b/>
          <w:spacing w:val="-3"/>
        </w:rPr>
        <w:t xml:space="preserve"> </w:t>
      </w:r>
      <w:r>
        <w:rPr>
          <w:b/>
        </w:rPr>
        <w:t>usted</w:t>
      </w:r>
      <w:r>
        <w:rPr>
          <w:b/>
          <w:spacing w:val="-4"/>
        </w:rPr>
        <w:t xml:space="preserve"> </w:t>
      </w:r>
      <w:r>
        <w:rPr>
          <w:b/>
        </w:rPr>
        <w:t>alguna</w:t>
      </w:r>
      <w:r>
        <w:rPr>
          <w:b/>
          <w:spacing w:val="-4"/>
        </w:rPr>
        <w:t xml:space="preserve"> </w:t>
      </w:r>
      <w:r>
        <w:rPr>
          <w:b/>
        </w:rPr>
        <w:t>vez</w:t>
      </w:r>
      <w:r>
        <w:rPr>
          <w:b/>
          <w:spacing w:val="-3"/>
        </w:rPr>
        <w:t xml:space="preserve"> </w:t>
      </w:r>
      <w:r>
        <w:rPr>
          <w:b/>
        </w:rPr>
        <w:t>ha</w:t>
      </w:r>
      <w:r>
        <w:rPr>
          <w:b/>
          <w:spacing w:val="-6"/>
        </w:rPr>
        <w:t xml:space="preserve"> </w:t>
      </w:r>
      <w:r>
        <w:rPr>
          <w:b/>
        </w:rPr>
        <w:t>tenido</w:t>
      </w:r>
      <w:r>
        <w:rPr>
          <w:b/>
          <w:spacing w:val="-4"/>
        </w:rPr>
        <w:t xml:space="preserve"> </w:t>
      </w:r>
      <w:r>
        <w:rPr>
          <w:b/>
        </w:rPr>
        <w:t>algún</w:t>
      </w:r>
      <w:r>
        <w:rPr>
          <w:b/>
          <w:spacing w:val="-4"/>
        </w:rPr>
        <w:t xml:space="preserve"> </w:t>
      </w:r>
      <w:r>
        <w:rPr>
          <w:b/>
        </w:rPr>
        <w:t>tipo</w:t>
      </w:r>
      <w:r>
        <w:rPr>
          <w:b/>
          <w:spacing w:val="-4"/>
        </w:rPr>
        <w:t xml:space="preserve"> </w:t>
      </w:r>
      <w:r>
        <w:rPr>
          <w:b/>
        </w:rPr>
        <w:t>de</w:t>
      </w:r>
      <w:r>
        <w:rPr>
          <w:b/>
          <w:spacing w:val="-6"/>
        </w:rPr>
        <w:t xml:space="preserve"> </w:t>
      </w:r>
      <w:r>
        <w:rPr>
          <w:b/>
        </w:rPr>
        <w:t>cáncer</w:t>
      </w:r>
      <w:r>
        <w:rPr>
          <w:b/>
          <w:spacing w:val="-1"/>
        </w:rPr>
        <w:t xml:space="preserve"> </w:t>
      </w:r>
      <w:r>
        <w:t>–</w:t>
      </w:r>
      <w:r>
        <w:rPr>
          <w:spacing w:val="-6"/>
        </w:rPr>
        <w:t xml:space="preserve"> </w:t>
      </w:r>
      <w:r>
        <w:t>esto</w:t>
      </w:r>
      <w:r>
        <w:rPr>
          <w:spacing w:val="-6"/>
        </w:rPr>
        <w:t xml:space="preserve"> </w:t>
      </w:r>
      <w:r>
        <w:t>es</w:t>
      </w:r>
      <w:r>
        <w:rPr>
          <w:spacing w:val="-6"/>
        </w:rPr>
        <w:t xml:space="preserve"> </w:t>
      </w:r>
      <w:r>
        <w:t>porque</w:t>
      </w:r>
      <w:r>
        <w:rPr>
          <w:spacing w:val="-6"/>
        </w:rPr>
        <w:t xml:space="preserve"> </w:t>
      </w:r>
      <w:r>
        <w:t>los</w:t>
      </w:r>
      <w:r>
        <w:rPr>
          <w:spacing w:val="-6"/>
        </w:rPr>
        <w:t xml:space="preserve"> </w:t>
      </w:r>
      <w:r>
        <w:t>inmunosupresores</w:t>
      </w:r>
      <w:r>
        <w:rPr>
          <w:spacing w:val="-3"/>
        </w:rPr>
        <w:t xml:space="preserve"> </w:t>
      </w:r>
      <w:r>
        <w:t xml:space="preserve">del tipo de Otulfi debilitan parte del sistema inmunitario. Esto puede aumentar el riesgo de tener </w:t>
      </w:r>
      <w:r>
        <w:rPr>
          <w:spacing w:val="-2"/>
        </w:rPr>
        <w:t>cáncer.</w:t>
      </w:r>
    </w:p>
    <w:p w14:paraId="14FDA45D" w14:textId="77777777" w:rsidR="00414901" w:rsidRDefault="006851B1">
      <w:pPr>
        <w:pStyle w:val="ListParagraph"/>
        <w:numPr>
          <w:ilvl w:val="1"/>
          <w:numId w:val="2"/>
        </w:numPr>
        <w:tabs>
          <w:tab w:val="left" w:pos="709"/>
        </w:tabs>
        <w:ind w:right="486" w:hanging="566"/>
      </w:pPr>
      <w:r>
        <w:rPr>
          <w:b/>
        </w:rPr>
        <w:t>Si usted ha recibido tratamiento para la psoriasis con otros biológicos (un medicamento producido</w:t>
      </w:r>
      <w:r>
        <w:rPr>
          <w:b/>
          <w:spacing w:val="-4"/>
        </w:rPr>
        <w:t xml:space="preserve"> </w:t>
      </w:r>
      <w:r>
        <w:rPr>
          <w:b/>
        </w:rPr>
        <w:t>a</w:t>
      </w:r>
      <w:r>
        <w:rPr>
          <w:b/>
          <w:spacing w:val="-6"/>
        </w:rPr>
        <w:t xml:space="preserve"> </w:t>
      </w:r>
      <w:r>
        <w:rPr>
          <w:b/>
        </w:rPr>
        <w:t>partir</w:t>
      </w:r>
      <w:r>
        <w:rPr>
          <w:b/>
          <w:spacing w:val="-6"/>
        </w:rPr>
        <w:t xml:space="preserve"> </w:t>
      </w:r>
      <w:r>
        <w:rPr>
          <w:b/>
        </w:rPr>
        <w:t>de</w:t>
      </w:r>
      <w:r>
        <w:rPr>
          <w:b/>
          <w:spacing w:val="-6"/>
        </w:rPr>
        <w:t xml:space="preserve"> </w:t>
      </w:r>
      <w:r>
        <w:rPr>
          <w:b/>
        </w:rPr>
        <w:t>una</w:t>
      </w:r>
      <w:r>
        <w:rPr>
          <w:b/>
          <w:spacing w:val="-6"/>
        </w:rPr>
        <w:t xml:space="preserve"> </w:t>
      </w:r>
      <w:r>
        <w:rPr>
          <w:b/>
        </w:rPr>
        <w:t>fuente</w:t>
      </w:r>
      <w:r>
        <w:rPr>
          <w:b/>
          <w:spacing w:val="-6"/>
        </w:rPr>
        <w:t xml:space="preserve"> </w:t>
      </w:r>
      <w:r>
        <w:rPr>
          <w:b/>
        </w:rPr>
        <w:t>biológica</w:t>
      </w:r>
      <w:r>
        <w:rPr>
          <w:b/>
          <w:spacing w:val="-6"/>
        </w:rPr>
        <w:t xml:space="preserve"> </w:t>
      </w:r>
      <w:r>
        <w:rPr>
          <w:b/>
        </w:rPr>
        <w:t>y</w:t>
      </w:r>
      <w:r>
        <w:rPr>
          <w:b/>
          <w:spacing w:val="-6"/>
        </w:rPr>
        <w:t xml:space="preserve"> </w:t>
      </w:r>
      <w:r>
        <w:rPr>
          <w:b/>
        </w:rPr>
        <w:t>que</w:t>
      </w:r>
      <w:r>
        <w:rPr>
          <w:b/>
          <w:spacing w:val="-6"/>
        </w:rPr>
        <w:t xml:space="preserve"> </w:t>
      </w:r>
      <w:r>
        <w:rPr>
          <w:b/>
        </w:rPr>
        <w:t>suele</w:t>
      </w:r>
      <w:r>
        <w:rPr>
          <w:b/>
          <w:spacing w:val="-6"/>
        </w:rPr>
        <w:t xml:space="preserve"> </w:t>
      </w:r>
      <w:r>
        <w:rPr>
          <w:b/>
        </w:rPr>
        <w:t>administrarse</w:t>
      </w:r>
      <w:r>
        <w:rPr>
          <w:b/>
          <w:spacing w:val="-6"/>
        </w:rPr>
        <w:t xml:space="preserve"> </w:t>
      </w:r>
      <w:r>
        <w:rPr>
          <w:b/>
        </w:rPr>
        <w:t>mediante</w:t>
      </w:r>
      <w:r>
        <w:rPr>
          <w:b/>
          <w:spacing w:val="-8"/>
        </w:rPr>
        <w:t xml:space="preserve"> </w:t>
      </w:r>
      <w:r>
        <w:rPr>
          <w:b/>
        </w:rPr>
        <w:t xml:space="preserve">inyección) </w:t>
      </w:r>
      <w:r>
        <w:t>– el riesgo de padecer cáncer puede ser mayor.</w:t>
      </w:r>
    </w:p>
    <w:p w14:paraId="14FDA45E" w14:textId="77777777" w:rsidR="00414901" w:rsidRDefault="006851B1">
      <w:pPr>
        <w:pStyle w:val="ListParagraph"/>
        <w:numPr>
          <w:ilvl w:val="1"/>
          <w:numId w:val="2"/>
        </w:numPr>
        <w:tabs>
          <w:tab w:val="left" w:pos="708"/>
        </w:tabs>
        <w:ind w:left="708" w:right="357" w:hanging="566"/>
      </w:pPr>
      <w:r>
        <w:rPr>
          <w:b/>
        </w:rPr>
        <w:t>Si</w:t>
      </w:r>
      <w:r>
        <w:rPr>
          <w:b/>
          <w:spacing w:val="-3"/>
        </w:rPr>
        <w:t xml:space="preserve"> </w:t>
      </w:r>
      <w:r>
        <w:rPr>
          <w:b/>
        </w:rPr>
        <w:t>tiene</w:t>
      </w:r>
      <w:r>
        <w:rPr>
          <w:b/>
          <w:spacing w:val="-6"/>
        </w:rPr>
        <w:t xml:space="preserve"> </w:t>
      </w:r>
      <w:r>
        <w:rPr>
          <w:b/>
        </w:rPr>
        <w:t>cualquier</w:t>
      </w:r>
      <w:r>
        <w:rPr>
          <w:b/>
          <w:spacing w:val="-3"/>
        </w:rPr>
        <w:t xml:space="preserve"> </w:t>
      </w:r>
      <w:r>
        <w:rPr>
          <w:b/>
        </w:rPr>
        <w:t>lesión</w:t>
      </w:r>
      <w:r>
        <w:rPr>
          <w:b/>
          <w:spacing w:val="-4"/>
        </w:rPr>
        <w:t xml:space="preserve"> </w:t>
      </w:r>
      <w:r>
        <w:rPr>
          <w:b/>
        </w:rPr>
        <w:t>nueva</w:t>
      </w:r>
      <w:r>
        <w:rPr>
          <w:b/>
          <w:spacing w:val="-4"/>
        </w:rPr>
        <w:t xml:space="preserve"> </w:t>
      </w:r>
      <w:r>
        <w:rPr>
          <w:b/>
        </w:rPr>
        <w:t>o</w:t>
      </w:r>
      <w:r>
        <w:rPr>
          <w:b/>
          <w:spacing w:val="-4"/>
        </w:rPr>
        <w:t xml:space="preserve"> </w:t>
      </w:r>
      <w:r>
        <w:rPr>
          <w:b/>
        </w:rPr>
        <w:t>cambio</w:t>
      </w:r>
      <w:r>
        <w:rPr>
          <w:b/>
          <w:spacing w:val="-4"/>
        </w:rPr>
        <w:t xml:space="preserve"> </w:t>
      </w:r>
      <w:r>
        <w:rPr>
          <w:b/>
        </w:rPr>
        <w:t>de</w:t>
      </w:r>
      <w:r>
        <w:rPr>
          <w:b/>
          <w:spacing w:val="-6"/>
        </w:rPr>
        <w:t xml:space="preserve"> </w:t>
      </w:r>
      <w:r>
        <w:rPr>
          <w:b/>
        </w:rPr>
        <w:t>las</w:t>
      </w:r>
      <w:r>
        <w:rPr>
          <w:b/>
          <w:spacing w:val="-6"/>
        </w:rPr>
        <w:t xml:space="preserve"> </w:t>
      </w:r>
      <w:r>
        <w:rPr>
          <w:b/>
        </w:rPr>
        <w:t>lesiones</w:t>
      </w:r>
      <w:r>
        <w:rPr>
          <w:b/>
          <w:spacing w:val="-1"/>
        </w:rPr>
        <w:t xml:space="preserve"> </w:t>
      </w:r>
      <w:r>
        <w:t>dentro</w:t>
      </w:r>
      <w:r>
        <w:rPr>
          <w:spacing w:val="-4"/>
        </w:rPr>
        <w:t xml:space="preserve"> </w:t>
      </w:r>
      <w:r>
        <w:t>del</w:t>
      </w:r>
      <w:r>
        <w:rPr>
          <w:spacing w:val="-3"/>
        </w:rPr>
        <w:t xml:space="preserve"> </w:t>
      </w:r>
      <w:r>
        <w:t>área</w:t>
      </w:r>
      <w:r>
        <w:rPr>
          <w:spacing w:val="-6"/>
        </w:rPr>
        <w:t xml:space="preserve"> </w:t>
      </w:r>
      <w:r>
        <w:t>de</w:t>
      </w:r>
      <w:r>
        <w:rPr>
          <w:spacing w:val="-3"/>
        </w:rPr>
        <w:t xml:space="preserve"> </w:t>
      </w:r>
      <w:r>
        <w:t>psoriasis</w:t>
      </w:r>
      <w:r>
        <w:rPr>
          <w:spacing w:val="-6"/>
        </w:rPr>
        <w:t xml:space="preserve"> </w:t>
      </w:r>
      <w:r>
        <w:t>o</w:t>
      </w:r>
      <w:r>
        <w:rPr>
          <w:spacing w:val="-4"/>
        </w:rPr>
        <w:t xml:space="preserve"> </w:t>
      </w:r>
      <w:r>
        <w:t>sobre</w:t>
      </w:r>
      <w:r>
        <w:rPr>
          <w:spacing w:val="-6"/>
        </w:rPr>
        <w:t xml:space="preserve"> </w:t>
      </w:r>
      <w:r>
        <w:t>la piel intacta.</w:t>
      </w:r>
    </w:p>
    <w:p w14:paraId="14FDA45F" w14:textId="77777777" w:rsidR="00414901" w:rsidRDefault="006851B1">
      <w:pPr>
        <w:pStyle w:val="Heading2"/>
        <w:numPr>
          <w:ilvl w:val="1"/>
          <w:numId w:val="2"/>
        </w:numPr>
        <w:tabs>
          <w:tab w:val="left" w:pos="709"/>
        </w:tabs>
        <w:spacing w:line="263" w:lineRule="exact"/>
      </w:pPr>
      <w:r>
        <w:t>Si</w:t>
      </w:r>
      <w:r>
        <w:rPr>
          <w:spacing w:val="-7"/>
        </w:rPr>
        <w:t xml:space="preserve"> </w:t>
      </w:r>
      <w:r>
        <w:t>tiene</w:t>
      </w:r>
      <w:r>
        <w:rPr>
          <w:spacing w:val="-9"/>
        </w:rPr>
        <w:t xml:space="preserve"> </w:t>
      </w:r>
      <w:r>
        <w:t>o</w:t>
      </w:r>
      <w:r>
        <w:rPr>
          <w:spacing w:val="-7"/>
        </w:rPr>
        <w:t xml:space="preserve"> </w:t>
      </w:r>
      <w:r>
        <w:t>ha</w:t>
      </w:r>
      <w:r>
        <w:rPr>
          <w:spacing w:val="-8"/>
        </w:rPr>
        <w:t xml:space="preserve"> </w:t>
      </w:r>
      <w:r>
        <w:t>tenido</w:t>
      </w:r>
      <w:r>
        <w:rPr>
          <w:spacing w:val="-7"/>
        </w:rPr>
        <w:t xml:space="preserve"> </w:t>
      </w:r>
      <w:r>
        <w:t>una</w:t>
      </w:r>
      <w:r>
        <w:rPr>
          <w:spacing w:val="-7"/>
        </w:rPr>
        <w:t xml:space="preserve"> </w:t>
      </w:r>
      <w:r>
        <w:t>infección</w:t>
      </w:r>
      <w:r>
        <w:rPr>
          <w:spacing w:val="-8"/>
        </w:rPr>
        <w:t xml:space="preserve"> </w:t>
      </w:r>
      <w:r>
        <w:rPr>
          <w:spacing w:val="-2"/>
        </w:rPr>
        <w:t>reciente.</w:t>
      </w:r>
    </w:p>
    <w:p w14:paraId="14FDA460" w14:textId="77777777" w:rsidR="00414901" w:rsidRDefault="006851B1">
      <w:pPr>
        <w:pStyle w:val="ListParagraph"/>
        <w:numPr>
          <w:ilvl w:val="1"/>
          <w:numId w:val="2"/>
        </w:numPr>
        <w:tabs>
          <w:tab w:val="left" w:pos="709"/>
        </w:tabs>
        <w:spacing w:before="2"/>
        <w:ind w:right="514" w:hanging="566"/>
      </w:pPr>
      <w:r>
        <w:rPr>
          <w:b/>
        </w:rPr>
        <w:t>Si</w:t>
      </w:r>
      <w:r>
        <w:rPr>
          <w:b/>
          <w:spacing w:val="-3"/>
        </w:rPr>
        <w:t xml:space="preserve"> </w:t>
      </w:r>
      <w:r>
        <w:rPr>
          <w:b/>
        </w:rPr>
        <w:t>usted</w:t>
      </w:r>
      <w:r>
        <w:rPr>
          <w:b/>
          <w:spacing w:val="-6"/>
        </w:rPr>
        <w:t xml:space="preserve"> </w:t>
      </w:r>
      <w:r>
        <w:rPr>
          <w:b/>
        </w:rPr>
        <w:t>alguna</w:t>
      </w:r>
      <w:r>
        <w:rPr>
          <w:b/>
          <w:spacing w:val="-4"/>
        </w:rPr>
        <w:t xml:space="preserve"> </w:t>
      </w:r>
      <w:r>
        <w:rPr>
          <w:b/>
        </w:rPr>
        <w:t>vez</w:t>
      </w:r>
      <w:r>
        <w:rPr>
          <w:b/>
          <w:spacing w:val="-6"/>
        </w:rPr>
        <w:t xml:space="preserve"> </w:t>
      </w:r>
      <w:r>
        <w:rPr>
          <w:b/>
        </w:rPr>
        <w:t>ha</w:t>
      </w:r>
      <w:r>
        <w:rPr>
          <w:b/>
          <w:spacing w:val="-6"/>
        </w:rPr>
        <w:t xml:space="preserve"> </w:t>
      </w:r>
      <w:r>
        <w:rPr>
          <w:b/>
        </w:rPr>
        <w:t>tenido</w:t>
      </w:r>
      <w:r>
        <w:rPr>
          <w:b/>
          <w:spacing w:val="-4"/>
        </w:rPr>
        <w:t xml:space="preserve"> </w:t>
      </w:r>
      <w:r>
        <w:rPr>
          <w:b/>
        </w:rPr>
        <w:t>una</w:t>
      </w:r>
      <w:r>
        <w:rPr>
          <w:b/>
          <w:spacing w:val="-6"/>
        </w:rPr>
        <w:t xml:space="preserve"> </w:t>
      </w:r>
      <w:r>
        <w:rPr>
          <w:b/>
        </w:rPr>
        <w:t>reacción</w:t>
      </w:r>
      <w:r>
        <w:rPr>
          <w:b/>
          <w:spacing w:val="-4"/>
        </w:rPr>
        <w:t xml:space="preserve"> </w:t>
      </w:r>
      <w:r>
        <w:rPr>
          <w:b/>
        </w:rPr>
        <w:t>alérgica</w:t>
      </w:r>
      <w:r>
        <w:rPr>
          <w:b/>
          <w:spacing w:val="-9"/>
        </w:rPr>
        <w:t xml:space="preserve"> </w:t>
      </w:r>
      <w:r>
        <w:rPr>
          <w:b/>
        </w:rPr>
        <w:t>a</w:t>
      </w:r>
      <w:r>
        <w:rPr>
          <w:b/>
          <w:spacing w:val="-4"/>
        </w:rPr>
        <w:t xml:space="preserve"> </w:t>
      </w:r>
      <w:r>
        <w:rPr>
          <w:b/>
        </w:rPr>
        <w:t>la</w:t>
      </w:r>
      <w:r>
        <w:rPr>
          <w:b/>
          <w:spacing w:val="-6"/>
        </w:rPr>
        <w:t xml:space="preserve"> </w:t>
      </w:r>
      <w:r>
        <w:rPr>
          <w:b/>
        </w:rPr>
        <w:t>inyección</w:t>
      </w:r>
      <w:r>
        <w:rPr>
          <w:b/>
          <w:spacing w:val="-7"/>
        </w:rPr>
        <w:t xml:space="preserve"> </w:t>
      </w:r>
      <w:r>
        <w:rPr>
          <w:b/>
        </w:rPr>
        <w:t>de</w:t>
      </w:r>
      <w:r>
        <w:rPr>
          <w:b/>
          <w:spacing w:val="-3"/>
        </w:rPr>
        <w:t xml:space="preserve"> </w:t>
      </w:r>
      <w:r>
        <w:rPr>
          <w:b/>
        </w:rPr>
        <w:t>Otulfi</w:t>
      </w:r>
      <w:r>
        <w:t>.</w:t>
      </w:r>
      <w:r>
        <w:rPr>
          <w:spacing w:val="-6"/>
        </w:rPr>
        <w:t xml:space="preserve"> </w:t>
      </w:r>
      <w:r>
        <w:t>Ver</w:t>
      </w:r>
      <w:r>
        <w:rPr>
          <w:spacing w:val="-5"/>
        </w:rPr>
        <w:t xml:space="preserve"> </w:t>
      </w:r>
      <w:r>
        <w:t>“Observe los efectos adversos graves” en la sección 4 para los signos de una reacción alérgica.</w:t>
      </w:r>
    </w:p>
    <w:p w14:paraId="14FDA461" w14:textId="77777777" w:rsidR="00414901" w:rsidRDefault="006851B1">
      <w:pPr>
        <w:pStyle w:val="ListParagraph"/>
        <w:numPr>
          <w:ilvl w:val="1"/>
          <w:numId w:val="2"/>
        </w:numPr>
        <w:tabs>
          <w:tab w:val="left" w:pos="709"/>
        </w:tabs>
        <w:ind w:right="418" w:hanging="566"/>
      </w:pPr>
      <w:r>
        <w:rPr>
          <w:b/>
        </w:rPr>
        <w:t>Si</w:t>
      </w:r>
      <w:r>
        <w:rPr>
          <w:b/>
          <w:spacing w:val="-4"/>
        </w:rPr>
        <w:t xml:space="preserve"> </w:t>
      </w:r>
      <w:r>
        <w:rPr>
          <w:b/>
        </w:rPr>
        <w:t>usted</w:t>
      </w:r>
      <w:r>
        <w:rPr>
          <w:b/>
          <w:spacing w:val="-7"/>
        </w:rPr>
        <w:t xml:space="preserve"> </w:t>
      </w:r>
      <w:r>
        <w:rPr>
          <w:b/>
        </w:rPr>
        <w:t>está</w:t>
      </w:r>
      <w:r>
        <w:rPr>
          <w:b/>
          <w:spacing w:val="-7"/>
        </w:rPr>
        <w:t xml:space="preserve"> </w:t>
      </w:r>
      <w:r>
        <w:rPr>
          <w:b/>
        </w:rPr>
        <w:t>tomando</w:t>
      </w:r>
      <w:r>
        <w:rPr>
          <w:b/>
          <w:spacing w:val="-7"/>
        </w:rPr>
        <w:t xml:space="preserve"> </w:t>
      </w:r>
      <w:r>
        <w:rPr>
          <w:b/>
        </w:rPr>
        <w:t>cualquier</w:t>
      </w:r>
      <w:r>
        <w:rPr>
          <w:b/>
          <w:spacing w:val="-7"/>
        </w:rPr>
        <w:t xml:space="preserve"> </w:t>
      </w:r>
      <w:r>
        <w:rPr>
          <w:b/>
        </w:rPr>
        <w:t>otro</w:t>
      </w:r>
      <w:r>
        <w:rPr>
          <w:b/>
          <w:spacing w:val="-7"/>
        </w:rPr>
        <w:t xml:space="preserve"> </w:t>
      </w:r>
      <w:r>
        <w:rPr>
          <w:b/>
        </w:rPr>
        <w:t>tratamiento</w:t>
      </w:r>
      <w:r>
        <w:rPr>
          <w:b/>
          <w:spacing w:val="-5"/>
        </w:rPr>
        <w:t xml:space="preserve"> </w:t>
      </w:r>
      <w:r>
        <w:rPr>
          <w:b/>
        </w:rPr>
        <w:t>para</w:t>
      </w:r>
      <w:r>
        <w:rPr>
          <w:b/>
          <w:spacing w:val="-7"/>
        </w:rPr>
        <w:t xml:space="preserve"> </w:t>
      </w:r>
      <w:r>
        <w:rPr>
          <w:b/>
        </w:rPr>
        <w:t>la</w:t>
      </w:r>
      <w:r>
        <w:rPr>
          <w:b/>
          <w:spacing w:val="-5"/>
        </w:rPr>
        <w:t xml:space="preserve"> </w:t>
      </w:r>
      <w:r>
        <w:rPr>
          <w:b/>
        </w:rPr>
        <w:t>psoriasis</w:t>
      </w:r>
      <w:r>
        <w:rPr>
          <w:b/>
          <w:spacing w:val="-7"/>
        </w:rPr>
        <w:t xml:space="preserve"> </w:t>
      </w:r>
      <w:r>
        <w:rPr>
          <w:b/>
        </w:rPr>
        <w:t>y/o</w:t>
      </w:r>
      <w:r>
        <w:rPr>
          <w:b/>
          <w:spacing w:val="-5"/>
        </w:rPr>
        <w:t xml:space="preserve"> </w:t>
      </w:r>
      <w:r>
        <w:rPr>
          <w:b/>
        </w:rPr>
        <w:t>artritis</w:t>
      </w:r>
      <w:r>
        <w:rPr>
          <w:b/>
          <w:spacing w:val="-9"/>
        </w:rPr>
        <w:t xml:space="preserve"> </w:t>
      </w:r>
      <w:r>
        <w:rPr>
          <w:b/>
        </w:rPr>
        <w:t>psoriásica</w:t>
      </w:r>
      <w:r>
        <w:rPr>
          <w:b/>
          <w:spacing w:val="-2"/>
        </w:rPr>
        <w:t xml:space="preserve"> </w:t>
      </w:r>
      <w:r>
        <w:t>– como cualquier otro inmunosupresor o fototerapia (cuando su cuerpo es tratado con un tipo de luz ultravioleta (UV)). Estos tratamientos pueden también debilitar parte del sistema</w:t>
      </w:r>
    </w:p>
    <w:p w14:paraId="14FDA462" w14:textId="77777777" w:rsidR="00414901" w:rsidRDefault="00414901">
      <w:pPr>
        <w:pStyle w:val="ListParagraph"/>
        <w:sectPr w:rsidR="00414901">
          <w:pgSz w:w="11920" w:h="16850"/>
          <w:pgMar w:top="1300" w:right="1133" w:bottom="920" w:left="1275" w:header="0" w:footer="623" w:gutter="0"/>
          <w:cols w:space="720"/>
        </w:sectPr>
      </w:pPr>
    </w:p>
    <w:p w14:paraId="14FDA463" w14:textId="77777777" w:rsidR="00414901" w:rsidRDefault="006851B1">
      <w:pPr>
        <w:pStyle w:val="BodyText"/>
        <w:spacing w:before="71"/>
        <w:ind w:left="709" w:right="331"/>
      </w:pPr>
      <w:r>
        <w:lastRenderedPageBreak/>
        <w:t>inmunitario.</w:t>
      </w:r>
      <w:r>
        <w:rPr>
          <w:spacing w:val="-6"/>
        </w:rPr>
        <w:t xml:space="preserve"> </w:t>
      </w:r>
      <w:r>
        <w:t>No</w:t>
      </w:r>
      <w:r>
        <w:rPr>
          <w:spacing w:val="-4"/>
        </w:rPr>
        <w:t xml:space="preserve"> </w:t>
      </w:r>
      <w:r>
        <w:t>se</w:t>
      </w:r>
      <w:r>
        <w:rPr>
          <w:spacing w:val="-6"/>
        </w:rPr>
        <w:t xml:space="preserve"> </w:t>
      </w:r>
      <w:r>
        <w:t>ha</w:t>
      </w:r>
      <w:r>
        <w:rPr>
          <w:spacing w:val="-6"/>
        </w:rPr>
        <w:t xml:space="preserve"> </w:t>
      </w:r>
      <w:r>
        <w:t>estudiado</w:t>
      </w:r>
      <w:r>
        <w:rPr>
          <w:spacing w:val="-4"/>
        </w:rPr>
        <w:t xml:space="preserve"> </w:t>
      </w:r>
      <w:r>
        <w:t>el</w:t>
      </w:r>
      <w:r>
        <w:rPr>
          <w:spacing w:val="-3"/>
        </w:rPr>
        <w:t xml:space="preserve"> </w:t>
      </w:r>
      <w:r>
        <w:t>uso</w:t>
      </w:r>
      <w:r>
        <w:rPr>
          <w:spacing w:val="-4"/>
        </w:rPr>
        <w:t xml:space="preserve"> </w:t>
      </w:r>
      <w:r>
        <w:t>de</w:t>
      </w:r>
      <w:r>
        <w:rPr>
          <w:spacing w:val="-3"/>
        </w:rPr>
        <w:t xml:space="preserve"> </w:t>
      </w:r>
      <w:r>
        <w:t>estos</w:t>
      </w:r>
      <w:r>
        <w:rPr>
          <w:spacing w:val="-6"/>
        </w:rPr>
        <w:t xml:space="preserve"> </w:t>
      </w:r>
      <w:r>
        <w:t>tratamientos</w:t>
      </w:r>
      <w:r>
        <w:rPr>
          <w:spacing w:val="-6"/>
        </w:rPr>
        <w:t xml:space="preserve"> </w:t>
      </w:r>
      <w:r>
        <w:t>de</w:t>
      </w:r>
      <w:r>
        <w:rPr>
          <w:spacing w:val="-6"/>
        </w:rPr>
        <w:t xml:space="preserve"> </w:t>
      </w:r>
      <w:r>
        <w:t>manera</w:t>
      </w:r>
      <w:r>
        <w:rPr>
          <w:spacing w:val="-6"/>
        </w:rPr>
        <w:t xml:space="preserve"> </w:t>
      </w:r>
      <w:r>
        <w:t>conjunta</w:t>
      </w:r>
      <w:r>
        <w:rPr>
          <w:spacing w:val="-3"/>
        </w:rPr>
        <w:t xml:space="preserve"> </w:t>
      </w:r>
      <w:r>
        <w:t>con</w:t>
      </w:r>
      <w:r>
        <w:rPr>
          <w:spacing w:val="-2"/>
        </w:rPr>
        <w:t xml:space="preserve"> </w:t>
      </w:r>
      <w:r>
        <w:t>Otulfi.</w:t>
      </w:r>
      <w:r>
        <w:rPr>
          <w:spacing w:val="-4"/>
        </w:rPr>
        <w:t xml:space="preserve"> </w:t>
      </w:r>
      <w:r>
        <w:t>Sin embargo, es posible que pueda aumentar la probabilidad de sufrir enfermedades relacionadas con un sistema inmune más débil.</w:t>
      </w:r>
    </w:p>
    <w:p w14:paraId="14FDA464" w14:textId="77777777" w:rsidR="00414901" w:rsidRDefault="006851B1">
      <w:pPr>
        <w:pStyle w:val="ListParagraph"/>
        <w:numPr>
          <w:ilvl w:val="1"/>
          <w:numId w:val="2"/>
        </w:numPr>
        <w:tabs>
          <w:tab w:val="left" w:pos="708"/>
        </w:tabs>
        <w:spacing w:before="1"/>
        <w:ind w:left="708" w:right="572" w:hanging="566"/>
      </w:pPr>
      <w:r>
        <w:rPr>
          <w:b/>
        </w:rPr>
        <w:t>Si</w:t>
      </w:r>
      <w:r>
        <w:rPr>
          <w:b/>
          <w:spacing w:val="-3"/>
        </w:rPr>
        <w:t xml:space="preserve"> </w:t>
      </w:r>
      <w:r>
        <w:rPr>
          <w:b/>
        </w:rPr>
        <w:t>usted</w:t>
      </w:r>
      <w:r>
        <w:rPr>
          <w:b/>
          <w:spacing w:val="-6"/>
        </w:rPr>
        <w:t xml:space="preserve"> </w:t>
      </w:r>
      <w:r>
        <w:rPr>
          <w:b/>
        </w:rPr>
        <w:t>está</w:t>
      </w:r>
      <w:r>
        <w:rPr>
          <w:b/>
          <w:spacing w:val="-6"/>
        </w:rPr>
        <w:t xml:space="preserve"> </w:t>
      </w:r>
      <w:r>
        <w:rPr>
          <w:b/>
        </w:rPr>
        <w:t>recibiendo</w:t>
      </w:r>
      <w:r>
        <w:rPr>
          <w:b/>
          <w:spacing w:val="-4"/>
        </w:rPr>
        <w:t xml:space="preserve"> </w:t>
      </w:r>
      <w:r>
        <w:rPr>
          <w:b/>
        </w:rPr>
        <w:t>o</w:t>
      </w:r>
      <w:r>
        <w:rPr>
          <w:b/>
          <w:spacing w:val="-9"/>
        </w:rPr>
        <w:t xml:space="preserve"> </w:t>
      </w:r>
      <w:r>
        <w:rPr>
          <w:b/>
        </w:rPr>
        <w:t>ha</w:t>
      </w:r>
      <w:r>
        <w:rPr>
          <w:b/>
          <w:spacing w:val="-4"/>
        </w:rPr>
        <w:t xml:space="preserve"> </w:t>
      </w:r>
      <w:r>
        <w:rPr>
          <w:b/>
        </w:rPr>
        <w:t>recibido</w:t>
      </w:r>
      <w:r>
        <w:rPr>
          <w:b/>
          <w:spacing w:val="-4"/>
        </w:rPr>
        <w:t xml:space="preserve"> </w:t>
      </w:r>
      <w:r>
        <w:rPr>
          <w:b/>
        </w:rPr>
        <w:t>alguna</w:t>
      </w:r>
      <w:r>
        <w:rPr>
          <w:b/>
          <w:spacing w:val="-6"/>
        </w:rPr>
        <w:t xml:space="preserve"> </w:t>
      </w:r>
      <w:r>
        <w:rPr>
          <w:b/>
        </w:rPr>
        <w:t>vez</w:t>
      </w:r>
      <w:r>
        <w:rPr>
          <w:b/>
          <w:spacing w:val="-6"/>
        </w:rPr>
        <w:t xml:space="preserve"> </w:t>
      </w:r>
      <w:r>
        <w:rPr>
          <w:b/>
        </w:rPr>
        <w:t>inyecciones</w:t>
      </w:r>
      <w:r>
        <w:rPr>
          <w:b/>
          <w:spacing w:val="-6"/>
        </w:rPr>
        <w:t xml:space="preserve"> </w:t>
      </w:r>
      <w:r>
        <w:rPr>
          <w:b/>
        </w:rPr>
        <w:t>para</w:t>
      </w:r>
      <w:r>
        <w:rPr>
          <w:b/>
          <w:spacing w:val="-6"/>
        </w:rPr>
        <w:t xml:space="preserve"> </w:t>
      </w:r>
      <w:r>
        <w:rPr>
          <w:b/>
        </w:rPr>
        <w:t>tratar</w:t>
      </w:r>
      <w:r>
        <w:rPr>
          <w:b/>
          <w:spacing w:val="-8"/>
        </w:rPr>
        <w:t xml:space="preserve"> </w:t>
      </w:r>
      <w:r>
        <w:rPr>
          <w:b/>
        </w:rPr>
        <w:t>las</w:t>
      </w:r>
      <w:r>
        <w:rPr>
          <w:b/>
          <w:spacing w:val="-6"/>
        </w:rPr>
        <w:t xml:space="preserve"> </w:t>
      </w:r>
      <w:r>
        <w:rPr>
          <w:b/>
        </w:rPr>
        <w:t>alergias</w:t>
      </w:r>
      <w:r>
        <w:rPr>
          <w:b/>
          <w:spacing w:val="-1"/>
        </w:rPr>
        <w:t xml:space="preserve"> </w:t>
      </w:r>
      <w:r>
        <w:t>–</w:t>
      </w:r>
      <w:r>
        <w:rPr>
          <w:spacing w:val="-6"/>
        </w:rPr>
        <w:t xml:space="preserve"> </w:t>
      </w:r>
      <w:r>
        <w:t>se desconoce si Otulfi puede afectar a estos tratamientos.</w:t>
      </w:r>
    </w:p>
    <w:p w14:paraId="14FDA465" w14:textId="77777777" w:rsidR="00414901" w:rsidRDefault="006851B1">
      <w:pPr>
        <w:pStyle w:val="ListParagraph"/>
        <w:numPr>
          <w:ilvl w:val="1"/>
          <w:numId w:val="2"/>
        </w:numPr>
        <w:tabs>
          <w:tab w:val="left" w:pos="709"/>
        </w:tabs>
      </w:pPr>
      <w:r>
        <w:rPr>
          <w:b/>
        </w:rPr>
        <w:t>Si</w:t>
      </w:r>
      <w:r>
        <w:rPr>
          <w:b/>
          <w:spacing w:val="-9"/>
        </w:rPr>
        <w:t xml:space="preserve"> </w:t>
      </w:r>
      <w:r>
        <w:rPr>
          <w:b/>
        </w:rPr>
        <w:t>usted</w:t>
      </w:r>
      <w:r>
        <w:rPr>
          <w:b/>
          <w:spacing w:val="-7"/>
        </w:rPr>
        <w:t xml:space="preserve"> </w:t>
      </w:r>
      <w:r>
        <w:rPr>
          <w:b/>
        </w:rPr>
        <w:t>tiene</w:t>
      </w:r>
      <w:r>
        <w:rPr>
          <w:b/>
          <w:spacing w:val="-7"/>
        </w:rPr>
        <w:t xml:space="preserve"> </w:t>
      </w:r>
      <w:r>
        <w:rPr>
          <w:b/>
        </w:rPr>
        <w:t>65</w:t>
      </w:r>
      <w:r>
        <w:rPr>
          <w:b/>
          <w:spacing w:val="-6"/>
        </w:rPr>
        <w:t xml:space="preserve"> </w:t>
      </w:r>
      <w:r>
        <w:rPr>
          <w:b/>
        </w:rPr>
        <w:t>años</w:t>
      </w:r>
      <w:r>
        <w:rPr>
          <w:b/>
          <w:spacing w:val="-7"/>
        </w:rPr>
        <w:t xml:space="preserve"> </w:t>
      </w:r>
      <w:r>
        <w:rPr>
          <w:b/>
        </w:rPr>
        <w:t>o</w:t>
      </w:r>
      <w:r>
        <w:rPr>
          <w:b/>
          <w:spacing w:val="-10"/>
        </w:rPr>
        <w:t xml:space="preserve"> </w:t>
      </w:r>
      <w:r>
        <w:rPr>
          <w:b/>
        </w:rPr>
        <w:t>más</w:t>
      </w:r>
      <w:r>
        <w:rPr>
          <w:b/>
          <w:spacing w:val="-8"/>
        </w:rPr>
        <w:t xml:space="preserve"> </w:t>
      </w:r>
      <w:r>
        <w:t>–</w:t>
      </w:r>
      <w:r>
        <w:rPr>
          <w:spacing w:val="-5"/>
        </w:rPr>
        <w:t xml:space="preserve"> </w:t>
      </w:r>
      <w:r>
        <w:t>usted</w:t>
      </w:r>
      <w:r>
        <w:rPr>
          <w:spacing w:val="-7"/>
        </w:rPr>
        <w:t xml:space="preserve"> </w:t>
      </w:r>
      <w:r>
        <w:t>tiene</w:t>
      </w:r>
      <w:r>
        <w:rPr>
          <w:spacing w:val="-9"/>
        </w:rPr>
        <w:t xml:space="preserve"> </w:t>
      </w:r>
      <w:r>
        <w:t>más</w:t>
      </w:r>
      <w:r>
        <w:rPr>
          <w:spacing w:val="-10"/>
        </w:rPr>
        <w:t xml:space="preserve"> </w:t>
      </w:r>
      <w:r>
        <w:t>probabilidades</w:t>
      </w:r>
      <w:r>
        <w:rPr>
          <w:spacing w:val="-9"/>
        </w:rPr>
        <w:t xml:space="preserve"> </w:t>
      </w:r>
      <w:r>
        <w:t>de</w:t>
      </w:r>
      <w:r>
        <w:rPr>
          <w:spacing w:val="-7"/>
        </w:rPr>
        <w:t xml:space="preserve"> </w:t>
      </w:r>
      <w:r>
        <w:t>adquirir</w:t>
      </w:r>
      <w:r>
        <w:rPr>
          <w:spacing w:val="-6"/>
        </w:rPr>
        <w:t xml:space="preserve"> </w:t>
      </w:r>
      <w:r>
        <w:rPr>
          <w:spacing w:val="-2"/>
        </w:rPr>
        <w:t>infecciones.</w:t>
      </w:r>
    </w:p>
    <w:p w14:paraId="14FDA466" w14:textId="77777777" w:rsidR="00414901" w:rsidRDefault="006851B1">
      <w:pPr>
        <w:pStyle w:val="BodyText"/>
        <w:spacing w:before="251"/>
        <w:ind w:left="143" w:right="396"/>
      </w:pP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de</w:t>
      </w:r>
      <w:r>
        <w:rPr>
          <w:spacing w:val="-6"/>
        </w:rPr>
        <w:t xml:space="preserve"> </w:t>
      </w:r>
      <w:r>
        <w:t>no</w:t>
      </w:r>
      <w:r>
        <w:rPr>
          <w:spacing w:val="-4"/>
        </w:rPr>
        <w:t xml:space="preserve"> </w:t>
      </w:r>
      <w:r>
        <w:t>padecer</w:t>
      </w:r>
      <w:r>
        <w:rPr>
          <w:spacing w:val="-5"/>
        </w:rPr>
        <w:t xml:space="preserve"> </w:t>
      </w:r>
      <w:r>
        <w:t>alguno</w:t>
      </w:r>
      <w:r>
        <w:rPr>
          <w:spacing w:val="-4"/>
        </w:rPr>
        <w:t xml:space="preserve"> </w:t>
      </w:r>
      <w:r>
        <w:t>de</w:t>
      </w:r>
      <w:r>
        <w:rPr>
          <w:spacing w:val="-3"/>
        </w:rPr>
        <w:t xml:space="preserve"> </w:t>
      </w:r>
      <w:r>
        <w:t>estos</w:t>
      </w:r>
      <w:r>
        <w:rPr>
          <w:spacing w:val="-3"/>
        </w:rPr>
        <w:t xml:space="preserve"> </w:t>
      </w:r>
      <w:r>
        <w:t>trastornos,</w:t>
      </w:r>
      <w:r>
        <w:rPr>
          <w:spacing w:val="-4"/>
        </w:rPr>
        <w:t xml:space="preserve"> </w:t>
      </w:r>
      <w:r>
        <w:t>hable</w:t>
      </w:r>
      <w:r>
        <w:rPr>
          <w:spacing w:val="-3"/>
        </w:rPr>
        <w:t xml:space="preserve"> </w:t>
      </w:r>
      <w:r>
        <w:t>con</w:t>
      </w:r>
      <w:r>
        <w:rPr>
          <w:spacing w:val="-4"/>
        </w:rPr>
        <w:t xml:space="preserve"> </w:t>
      </w:r>
      <w:r>
        <w:t>su</w:t>
      </w:r>
      <w:r>
        <w:rPr>
          <w:spacing w:val="-6"/>
        </w:rPr>
        <w:t xml:space="preserve"> </w:t>
      </w:r>
      <w:r>
        <w:t>médico</w:t>
      </w:r>
      <w:r>
        <w:rPr>
          <w:spacing w:val="-4"/>
        </w:rPr>
        <w:t xml:space="preserve"> </w:t>
      </w:r>
      <w:r>
        <w:t>o</w:t>
      </w:r>
      <w:r>
        <w:rPr>
          <w:spacing w:val="-9"/>
        </w:rPr>
        <w:t xml:space="preserve"> </w:t>
      </w:r>
      <w:r>
        <w:t>farmacéutico</w:t>
      </w:r>
      <w:r>
        <w:rPr>
          <w:spacing w:val="-2"/>
        </w:rPr>
        <w:t xml:space="preserve"> </w:t>
      </w:r>
      <w:r>
        <w:t>antes de usar Otulfi.</w:t>
      </w:r>
    </w:p>
    <w:p w14:paraId="14FDA467" w14:textId="77777777" w:rsidR="00414901" w:rsidRDefault="006851B1">
      <w:pPr>
        <w:pStyle w:val="BodyText"/>
        <w:spacing w:before="252"/>
        <w:ind w:left="143" w:right="331"/>
      </w:pPr>
      <w:r>
        <w:t>Algunos pacientes han experimentado reacciones similares al lupus durante el tratamiento con ustekinumab, incluido lupus cutáneo o síndrome tipo lupus. Hable con su médico de inmediato si experimenta</w:t>
      </w:r>
      <w:r>
        <w:rPr>
          <w:spacing w:val="-3"/>
        </w:rPr>
        <w:t xml:space="preserve"> </w:t>
      </w:r>
      <w:r>
        <w:t>erupción</w:t>
      </w:r>
      <w:r>
        <w:rPr>
          <w:spacing w:val="-4"/>
        </w:rPr>
        <w:t xml:space="preserve"> </w:t>
      </w:r>
      <w:r>
        <w:t>cutánea</w:t>
      </w:r>
      <w:r>
        <w:rPr>
          <w:spacing w:val="-3"/>
        </w:rPr>
        <w:t xml:space="preserve"> </w:t>
      </w:r>
      <w:r>
        <w:t>roja,</w:t>
      </w:r>
      <w:r>
        <w:rPr>
          <w:spacing w:val="-4"/>
        </w:rPr>
        <w:t xml:space="preserve"> </w:t>
      </w:r>
      <w:r>
        <w:t>elevada</w:t>
      </w:r>
      <w:r>
        <w:rPr>
          <w:spacing w:val="-4"/>
        </w:rPr>
        <w:t xml:space="preserve"> </w:t>
      </w:r>
      <w:r>
        <w:t>y</w:t>
      </w:r>
      <w:r>
        <w:rPr>
          <w:spacing w:val="-6"/>
        </w:rPr>
        <w:t xml:space="preserve"> </w:t>
      </w:r>
      <w:r>
        <w:t>escamosa,</w:t>
      </w:r>
      <w:r>
        <w:rPr>
          <w:spacing w:val="-4"/>
        </w:rPr>
        <w:t xml:space="preserve"> </w:t>
      </w:r>
      <w:r>
        <w:t>a</w:t>
      </w:r>
      <w:r>
        <w:rPr>
          <w:spacing w:val="-3"/>
        </w:rPr>
        <w:t xml:space="preserve"> </w:t>
      </w:r>
      <w:r>
        <w:t>veces</w:t>
      </w:r>
      <w:r>
        <w:rPr>
          <w:spacing w:val="-6"/>
        </w:rPr>
        <w:t xml:space="preserve"> </w:t>
      </w:r>
      <w:r>
        <w:t>con</w:t>
      </w:r>
      <w:r>
        <w:rPr>
          <w:spacing w:val="-6"/>
        </w:rPr>
        <w:t xml:space="preserve"> </w:t>
      </w:r>
      <w:r>
        <w:t>un</w:t>
      </w:r>
      <w:r>
        <w:rPr>
          <w:spacing w:val="-4"/>
        </w:rPr>
        <w:t xml:space="preserve"> </w:t>
      </w:r>
      <w:r>
        <w:t>borde</w:t>
      </w:r>
      <w:r>
        <w:rPr>
          <w:spacing w:val="-6"/>
        </w:rPr>
        <w:t xml:space="preserve"> </w:t>
      </w:r>
      <w:r>
        <w:t>más</w:t>
      </w:r>
      <w:r>
        <w:rPr>
          <w:spacing w:val="-6"/>
        </w:rPr>
        <w:t xml:space="preserve"> </w:t>
      </w:r>
      <w:r>
        <w:t>oscuro,</w:t>
      </w:r>
      <w:r>
        <w:rPr>
          <w:spacing w:val="-4"/>
        </w:rPr>
        <w:t xml:space="preserve"> </w:t>
      </w:r>
      <w:r>
        <w:t>en</w:t>
      </w:r>
      <w:r>
        <w:rPr>
          <w:spacing w:val="-6"/>
        </w:rPr>
        <w:t xml:space="preserve"> </w:t>
      </w:r>
      <w:r>
        <w:t>zonas</w:t>
      </w:r>
      <w:r>
        <w:rPr>
          <w:spacing w:val="-3"/>
        </w:rPr>
        <w:t xml:space="preserve"> </w:t>
      </w:r>
      <w:r>
        <w:t>de la piel expuestas al sol o si van acompañadas de dolores articulares.</w:t>
      </w:r>
    </w:p>
    <w:p w14:paraId="14FDA468" w14:textId="77777777" w:rsidR="00414901" w:rsidRDefault="00414901">
      <w:pPr>
        <w:pStyle w:val="BodyText"/>
      </w:pPr>
    </w:p>
    <w:p w14:paraId="14FDA469" w14:textId="77777777" w:rsidR="00414901" w:rsidRDefault="006851B1">
      <w:pPr>
        <w:pStyle w:val="Heading2"/>
        <w:spacing w:line="252" w:lineRule="exact"/>
      </w:pPr>
      <w:r>
        <w:t>Ataques</w:t>
      </w:r>
      <w:r>
        <w:rPr>
          <w:spacing w:val="-9"/>
        </w:rPr>
        <w:t xml:space="preserve"> </w:t>
      </w:r>
      <w:r>
        <w:t>al</w:t>
      </w:r>
      <w:r>
        <w:rPr>
          <w:spacing w:val="-8"/>
        </w:rPr>
        <w:t xml:space="preserve"> </w:t>
      </w:r>
      <w:r>
        <w:t>corazón</w:t>
      </w:r>
      <w:r>
        <w:rPr>
          <w:spacing w:val="-8"/>
        </w:rPr>
        <w:t xml:space="preserve"> </w:t>
      </w:r>
      <w:r>
        <w:t>e</w:t>
      </w:r>
      <w:r>
        <w:rPr>
          <w:spacing w:val="-8"/>
        </w:rPr>
        <w:t xml:space="preserve"> </w:t>
      </w:r>
      <w:r>
        <w:rPr>
          <w:spacing w:val="-4"/>
        </w:rPr>
        <w:t>ictus</w:t>
      </w:r>
    </w:p>
    <w:p w14:paraId="14FDA46A" w14:textId="77777777" w:rsidR="00414901" w:rsidRDefault="006851B1">
      <w:pPr>
        <w:pStyle w:val="BodyText"/>
        <w:ind w:left="143" w:right="311"/>
      </w:pPr>
      <w:r>
        <w:t>En</w:t>
      </w:r>
      <w:r>
        <w:rPr>
          <w:spacing w:val="-4"/>
        </w:rPr>
        <w:t xml:space="preserve"> </w:t>
      </w:r>
      <w:r>
        <w:t>un</w:t>
      </w:r>
      <w:r>
        <w:rPr>
          <w:spacing w:val="-4"/>
        </w:rPr>
        <w:t xml:space="preserve"> </w:t>
      </w:r>
      <w:r>
        <w:t>estudio</w:t>
      </w:r>
      <w:r>
        <w:rPr>
          <w:spacing w:val="-9"/>
        </w:rPr>
        <w:t xml:space="preserve"> </w:t>
      </w:r>
      <w:r>
        <w:t>realizado</w:t>
      </w:r>
      <w:r>
        <w:rPr>
          <w:spacing w:val="-6"/>
        </w:rPr>
        <w:t xml:space="preserve"> </w:t>
      </w:r>
      <w:r>
        <w:t>en</w:t>
      </w:r>
      <w:r>
        <w:rPr>
          <w:spacing w:val="-6"/>
        </w:rPr>
        <w:t xml:space="preserve"> </w:t>
      </w:r>
      <w:r>
        <w:t>pacientes</w:t>
      </w:r>
      <w:r>
        <w:rPr>
          <w:spacing w:val="-6"/>
        </w:rPr>
        <w:t xml:space="preserve"> </w:t>
      </w:r>
      <w:r>
        <w:t>con</w:t>
      </w:r>
      <w:r>
        <w:rPr>
          <w:spacing w:val="-4"/>
        </w:rPr>
        <w:t xml:space="preserve"> </w:t>
      </w:r>
      <w:r>
        <w:t>psoriasis</w:t>
      </w:r>
      <w:r>
        <w:rPr>
          <w:spacing w:val="-8"/>
        </w:rPr>
        <w:t xml:space="preserve"> </w:t>
      </w:r>
      <w:r>
        <w:t>tratados</w:t>
      </w:r>
      <w:r>
        <w:rPr>
          <w:spacing w:val="-6"/>
        </w:rPr>
        <w:t xml:space="preserve"> </w:t>
      </w:r>
      <w:r>
        <w:t>con</w:t>
      </w:r>
      <w:r>
        <w:rPr>
          <w:spacing w:val="-1"/>
        </w:rPr>
        <w:t xml:space="preserve"> </w:t>
      </w:r>
      <w:r>
        <w:t>ustekinumab</w:t>
      </w:r>
      <w:r>
        <w:rPr>
          <w:spacing w:val="-4"/>
        </w:rPr>
        <w:t xml:space="preserve"> </w:t>
      </w:r>
      <w:r>
        <w:t>se</w:t>
      </w:r>
      <w:r>
        <w:rPr>
          <w:spacing w:val="-6"/>
        </w:rPr>
        <w:t xml:space="preserve"> </w:t>
      </w:r>
      <w:r>
        <w:t>han</w:t>
      </w:r>
      <w:r>
        <w:rPr>
          <w:spacing w:val="-4"/>
        </w:rPr>
        <w:t xml:space="preserve"> </w:t>
      </w:r>
      <w:r>
        <w:t>observado</w:t>
      </w:r>
      <w:r>
        <w:rPr>
          <w:spacing w:val="-6"/>
        </w:rPr>
        <w:t xml:space="preserve"> </w:t>
      </w:r>
      <w:r>
        <w:t>ataques al corazón e ictus. Su médico comprobará periódicamente sus factores de riesgo de enfermedad cardíaca</w:t>
      </w:r>
      <w:r>
        <w:rPr>
          <w:spacing w:val="-1"/>
        </w:rPr>
        <w:t xml:space="preserve"> </w:t>
      </w:r>
      <w:r>
        <w:t>e</w:t>
      </w:r>
      <w:r>
        <w:rPr>
          <w:spacing w:val="-4"/>
        </w:rPr>
        <w:t xml:space="preserve"> </w:t>
      </w:r>
      <w:r>
        <w:t>ictus</w:t>
      </w:r>
      <w:r>
        <w:rPr>
          <w:spacing w:val="-3"/>
        </w:rPr>
        <w:t xml:space="preserve"> </w:t>
      </w:r>
      <w:r>
        <w:t>para</w:t>
      </w:r>
      <w:r>
        <w:rPr>
          <w:spacing w:val="-1"/>
        </w:rPr>
        <w:t xml:space="preserve"> </w:t>
      </w:r>
      <w:r>
        <w:t>garantizar</w:t>
      </w:r>
      <w:r>
        <w:rPr>
          <w:spacing w:val="-3"/>
        </w:rPr>
        <w:t xml:space="preserve"> </w:t>
      </w:r>
      <w:r>
        <w:t>que</w:t>
      </w:r>
      <w:r>
        <w:rPr>
          <w:spacing w:val="-3"/>
        </w:rPr>
        <w:t xml:space="preserve"> </w:t>
      </w:r>
      <w:r>
        <w:t>se</w:t>
      </w:r>
      <w:r>
        <w:rPr>
          <w:spacing w:val="-3"/>
        </w:rPr>
        <w:t xml:space="preserve"> </w:t>
      </w:r>
      <w:r>
        <w:t>tratan</w:t>
      </w:r>
      <w:r>
        <w:rPr>
          <w:spacing w:val="-4"/>
        </w:rPr>
        <w:t xml:space="preserve"> </w:t>
      </w:r>
      <w:r>
        <w:t>adecuadamente.</w:t>
      </w:r>
      <w:r>
        <w:rPr>
          <w:spacing w:val="-1"/>
        </w:rPr>
        <w:t xml:space="preserve"> </w:t>
      </w:r>
      <w:r>
        <w:t>Busque</w:t>
      </w:r>
      <w:r>
        <w:rPr>
          <w:spacing w:val="-3"/>
        </w:rPr>
        <w:t xml:space="preserve"> </w:t>
      </w:r>
      <w:r>
        <w:t>atención</w:t>
      </w:r>
      <w:r>
        <w:rPr>
          <w:spacing w:val="-4"/>
        </w:rPr>
        <w:t xml:space="preserve"> </w:t>
      </w:r>
      <w:r>
        <w:t>médica</w:t>
      </w:r>
      <w:r>
        <w:rPr>
          <w:spacing w:val="-3"/>
        </w:rPr>
        <w:t xml:space="preserve"> </w:t>
      </w:r>
      <w:r>
        <w:t>de</w:t>
      </w:r>
      <w:r>
        <w:rPr>
          <w:spacing w:val="-3"/>
        </w:rPr>
        <w:t xml:space="preserve"> </w:t>
      </w:r>
      <w:r>
        <w:t>inmediato</w:t>
      </w:r>
      <w:r>
        <w:rPr>
          <w:spacing w:val="-4"/>
        </w:rPr>
        <w:t xml:space="preserve"> </w:t>
      </w:r>
      <w:r>
        <w:t>si presenta dolor torácico, debilidad o sensación anormal en un lado del cuerpo, parálisis facial o anomalías en el habla o la vista.</w:t>
      </w:r>
    </w:p>
    <w:p w14:paraId="14FDA46B" w14:textId="77777777" w:rsidR="00414901" w:rsidRDefault="006851B1">
      <w:pPr>
        <w:pStyle w:val="Heading2"/>
        <w:spacing w:before="251"/>
      </w:pPr>
      <w:r>
        <w:t>Niños</w:t>
      </w:r>
      <w:r>
        <w:rPr>
          <w:spacing w:val="-6"/>
        </w:rPr>
        <w:t xml:space="preserve"> </w:t>
      </w:r>
      <w:r>
        <w:t>y</w:t>
      </w:r>
      <w:r>
        <w:rPr>
          <w:spacing w:val="-4"/>
        </w:rPr>
        <w:t xml:space="preserve"> </w:t>
      </w:r>
      <w:r>
        <w:rPr>
          <w:spacing w:val="-2"/>
        </w:rPr>
        <w:t>adolescentes</w:t>
      </w:r>
    </w:p>
    <w:p w14:paraId="14FDA46C" w14:textId="77777777" w:rsidR="00414901" w:rsidRDefault="006851B1">
      <w:pPr>
        <w:pStyle w:val="BodyText"/>
        <w:spacing w:before="4"/>
        <w:ind w:left="142"/>
      </w:pPr>
      <w:r>
        <w:t xml:space="preserve">No se recomienda el uso de Otulfi en niños menores de 6 </w:t>
      </w:r>
      <w:proofErr w:type="gramStart"/>
      <w:r>
        <w:t>años de edad</w:t>
      </w:r>
      <w:proofErr w:type="gramEnd"/>
      <w:r>
        <w:t xml:space="preserve"> con psoriasis, niños con enfermedad</w:t>
      </w:r>
      <w:r>
        <w:rPr>
          <w:spacing w:val="-4"/>
        </w:rPr>
        <w:t xml:space="preserve"> </w:t>
      </w:r>
      <w:r>
        <w:t>de</w:t>
      </w:r>
      <w:r>
        <w:rPr>
          <w:spacing w:val="-1"/>
        </w:rPr>
        <w:t xml:space="preserve"> </w:t>
      </w:r>
      <w:r>
        <w:t>Crohn</w:t>
      </w:r>
      <w:r>
        <w:rPr>
          <w:spacing w:val="-1"/>
        </w:rPr>
        <w:t xml:space="preserve"> </w:t>
      </w:r>
      <w:r>
        <w:t>que</w:t>
      </w:r>
      <w:r>
        <w:rPr>
          <w:spacing w:val="-1"/>
        </w:rPr>
        <w:t xml:space="preserve"> </w:t>
      </w:r>
      <w:r>
        <w:t>pesen</w:t>
      </w:r>
      <w:r>
        <w:rPr>
          <w:spacing w:val="-4"/>
        </w:rPr>
        <w:t xml:space="preserve"> </w:t>
      </w:r>
      <w:r>
        <w:t>menos</w:t>
      </w:r>
      <w:r>
        <w:rPr>
          <w:spacing w:val="-1"/>
        </w:rPr>
        <w:t xml:space="preserve"> </w:t>
      </w:r>
      <w:r>
        <w:t>de</w:t>
      </w:r>
      <w:r>
        <w:rPr>
          <w:spacing w:val="-3"/>
        </w:rPr>
        <w:t xml:space="preserve"> </w:t>
      </w:r>
      <w:r>
        <w:t>40</w:t>
      </w:r>
      <w:r>
        <w:rPr>
          <w:spacing w:val="-1"/>
        </w:rPr>
        <w:t xml:space="preserve"> </w:t>
      </w:r>
      <w:r>
        <w:t>kg</w:t>
      </w:r>
      <w:r>
        <w:rPr>
          <w:spacing w:val="-6"/>
        </w:rPr>
        <w:t xml:space="preserve"> </w:t>
      </w:r>
      <w:r>
        <w:t>ni</w:t>
      </w:r>
      <w:r>
        <w:rPr>
          <w:spacing w:val="-3"/>
        </w:rPr>
        <w:t xml:space="preserve"> </w:t>
      </w:r>
      <w:r>
        <w:t>en</w:t>
      </w:r>
      <w:r>
        <w:rPr>
          <w:spacing w:val="-6"/>
        </w:rPr>
        <w:t xml:space="preserve"> </w:t>
      </w:r>
      <w:r>
        <w:t>niños</w:t>
      </w:r>
      <w:r>
        <w:rPr>
          <w:spacing w:val="-3"/>
        </w:rPr>
        <w:t xml:space="preserve"> </w:t>
      </w:r>
      <w:r>
        <w:t>menores</w:t>
      </w:r>
      <w:r>
        <w:rPr>
          <w:spacing w:val="-1"/>
        </w:rPr>
        <w:t xml:space="preserve"> </w:t>
      </w:r>
      <w:r>
        <w:t>de</w:t>
      </w:r>
      <w:r>
        <w:rPr>
          <w:spacing w:val="-3"/>
        </w:rPr>
        <w:t xml:space="preserve"> </w:t>
      </w:r>
      <w:r>
        <w:t>18</w:t>
      </w:r>
      <w:r>
        <w:rPr>
          <w:spacing w:val="-1"/>
        </w:rPr>
        <w:t xml:space="preserve"> </w:t>
      </w:r>
      <w:r>
        <w:t>años</w:t>
      </w:r>
      <w:r>
        <w:rPr>
          <w:spacing w:val="-1"/>
        </w:rPr>
        <w:t xml:space="preserve"> </w:t>
      </w:r>
      <w:r>
        <w:t>de</w:t>
      </w:r>
      <w:r>
        <w:rPr>
          <w:spacing w:val="-1"/>
        </w:rPr>
        <w:t xml:space="preserve"> </w:t>
      </w:r>
      <w:r>
        <w:t>edad</w:t>
      </w:r>
      <w:r>
        <w:rPr>
          <w:spacing w:val="-4"/>
        </w:rPr>
        <w:t xml:space="preserve"> </w:t>
      </w:r>
      <w:r>
        <w:t>con</w:t>
      </w:r>
      <w:r>
        <w:rPr>
          <w:spacing w:val="-1"/>
        </w:rPr>
        <w:t xml:space="preserve"> </w:t>
      </w:r>
      <w:r>
        <w:t>artritis psoriásica, ya que no ha sido estudiado en este grupo de edad.</w:t>
      </w:r>
    </w:p>
    <w:p w14:paraId="14FDA46D" w14:textId="77777777" w:rsidR="00414901" w:rsidRDefault="006851B1">
      <w:pPr>
        <w:pStyle w:val="Heading2"/>
        <w:spacing w:before="251" w:line="252" w:lineRule="exact"/>
      </w:pPr>
      <w:r>
        <w:t>Uso</w:t>
      </w:r>
      <w:r>
        <w:rPr>
          <w:spacing w:val="-11"/>
        </w:rPr>
        <w:t xml:space="preserve"> </w:t>
      </w:r>
      <w:r>
        <w:t>de</w:t>
      </w:r>
      <w:r>
        <w:rPr>
          <w:spacing w:val="-9"/>
        </w:rPr>
        <w:t xml:space="preserve"> </w:t>
      </w:r>
      <w:r>
        <w:t>Otulfi</w:t>
      </w:r>
      <w:r>
        <w:rPr>
          <w:spacing w:val="-10"/>
        </w:rPr>
        <w:t xml:space="preserve"> </w:t>
      </w:r>
      <w:r>
        <w:t>con</w:t>
      </w:r>
      <w:r>
        <w:rPr>
          <w:spacing w:val="-9"/>
        </w:rPr>
        <w:t xml:space="preserve"> </w:t>
      </w:r>
      <w:r>
        <w:t>otros</w:t>
      </w:r>
      <w:r>
        <w:rPr>
          <w:spacing w:val="-11"/>
        </w:rPr>
        <w:t xml:space="preserve"> </w:t>
      </w:r>
      <w:r>
        <w:t>medicamentos,</w:t>
      </w:r>
      <w:r>
        <w:rPr>
          <w:spacing w:val="-8"/>
        </w:rPr>
        <w:t xml:space="preserve"> </w:t>
      </w:r>
      <w:r>
        <w:rPr>
          <w:spacing w:val="-2"/>
        </w:rPr>
        <w:t>vacunas</w:t>
      </w:r>
    </w:p>
    <w:p w14:paraId="14FDA46E" w14:textId="77777777" w:rsidR="00414901" w:rsidRDefault="006851B1">
      <w:pPr>
        <w:pStyle w:val="BodyText"/>
        <w:spacing w:line="252" w:lineRule="exact"/>
        <w:ind w:left="142"/>
      </w:pPr>
      <w:r>
        <w:t>Informe</w:t>
      </w:r>
      <w:r>
        <w:rPr>
          <w:spacing w:val="-9"/>
        </w:rPr>
        <w:t xml:space="preserve"> </w:t>
      </w:r>
      <w:r>
        <w:t>a</w:t>
      </w:r>
      <w:r>
        <w:rPr>
          <w:spacing w:val="-6"/>
        </w:rPr>
        <w:t xml:space="preserve"> </w:t>
      </w:r>
      <w:r>
        <w:t>su</w:t>
      </w:r>
      <w:r>
        <w:rPr>
          <w:spacing w:val="-8"/>
        </w:rPr>
        <w:t xml:space="preserve"> </w:t>
      </w:r>
      <w:r>
        <w:t>médico</w:t>
      </w:r>
      <w:r>
        <w:rPr>
          <w:spacing w:val="-6"/>
        </w:rPr>
        <w:t xml:space="preserve"> </w:t>
      </w:r>
      <w:r>
        <w:t>o</w:t>
      </w:r>
      <w:r>
        <w:rPr>
          <w:spacing w:val="-6"/>
        </w:rPr>
        <w:t xml:space="preserve"> </w:t>
      </w:r>
      <w:r>
        <w:rPr>
          <w:spacing w:val="-2"/>
        </w:rPr>
        <w:t>farmacéutico:</w:t>
      </w:r>
    </w:p>
    <w:p w14:paraId="14FDA46F" w14:textId="77777777" w:rsidR="00414901" w:rsidRDefault="006851B1">
      <w:pPr>
        <w:pStyle w:val="ListParagraph"/>
        <w:numPr>
          <w:ilvl w:val="1"/>
          <w:numId w:val="2"/>
        </w:numPr>
        <w:tabs>
          <w:tab w:val="left" w:pos="709"/>
        </w:tabs>
        <w:spacing w:line="269" w:lineRule="exact"/>
      </w:pPr>
      <w:r>
        <w:t>Si</w:t>
      </w:r>
      <w:r>
        <w:rPr>
          <w:spacing w:val="-13"/>
        </w:rPr>
        <w:t xml:space="preserve"> </w:t>
      </w:r>
      <w:r>
        <w:t>está</w:t>
      </w:r>
      <w:r>
        <w:rPr>
          <w:spacing w:val="-10"/>
        </w:rPr>
        <w:t xml:space="preserve"> </w:t>
      </w:r>
      <w:r>
        <w:t>utilizando,</w:t>
      </w:r>
      <w:r>
        <w:rPr>
          <w:spacing w:val="-10"/>
        </w:rPr>
        <w:t xml:space="preserve"> </w:t>
      </w:r>
      <w:r>
        <w:t>ha</w:t>
      </w:r>
      <w:r>
        <w:rPr>
          <w:spacing w:val="-10"/>
        </w:rPr>
        <w:t xml:space="preserve"> </w:t>
      </w:r>
      <w:r>
        <w:t>utilizado</w:t>
      </w:r>
      <w:r>
        <w:rPr>
          <w:spacing w:val="-11"/>
        </w:rPr>
        <w:t xml:space="preserve"> </w:t>
      </w:r>
      <w:r>
        <w:t>recientemente</w:t>
      </w:r>
      <w:r>
        <w:rPr>
          <w:spacing w:val="-11"/>
        </w:rPr>
        <w:t xml:space="preserve"> </w:t>
      </w:r>
      <w:r>
        <w:t>o</w:t>
      </w:r>
      <w:r>
        <w:rPr>
          <w:spacing w:val="-11"/>
        </w:rPr>
        <w:t xml:space="preserve"> </w:t>
      </w:r>
      <w:r>
        <w:t>puede</w:t>
      </w:r>
      <w:r>
        <w:rPr>
          <w:spacing w:val="-10"/>
        </w:rPr>
        <w:t xml:space="preserve"> </w:t>
      </w:r>
      <w:r>
        <w:t>utilizar</w:t>
      </w:r>
      <w:r>
        <w:rPr>
          <w:spacing w:val="-5"/>
        </w:rPr>
        <w:t xml:space="preserve"> </w:t>
      </w:r>
      <w:r>
        <w:t>otros</w:t>
      </w:r>
      <w:r>
        <w:rPr>
          <w:spacing w:val="-10"/>
        </w:rPr>
        <w:t xml:space="preserve"> </w:t>
      </w:r>
      <w:r>
        <w:rPr>
          <w:spacing w:val="-2"/>
        </w:rPr>
        <w:t>medicamentos.</w:t>
      </w:r>
    </w:p>
    <w:p w14:paraId="14FDA470" w14:textId="77777777" w:rsidR="00414901" w:rsidRDefault="006851B1">
      <w:pPr>
        <w:pStyle w:val="ListParagraph"/>
        <w:numPr>
          <w:ilvl w:val="1"/>
          <w:numId w:val="2"/>
        </w:numPr>
        <w:tabs>
          <w:tab w:val="left" w:pos="709"/>
        </w:tabs>
        <w:spacing w:before="4"/>
        <w:ind w:right="1266" w:hanging="567"/>
      </w:pPr>
      <w:r>
        <w:t>Si</w:t>
      </w:r>
      <w:r>
        <w:rPr>
          <w:spacing w:val="-4"/>
        </w:rPr>
        <w:t xml:space="preserve"> </w:t>
      </w:r>
      <w:r>
        <w:t>ha</w:t>
      </w:r>
      <w:r>
        <w:rPr>
          <w:spacing w:val="-6"/>
        </w:rPr>
        <w:t xml:space="preserve"> </w:t>
      </w:r>
      <w:r>
        <w:t>sido</w:t>
      </w:r>
      <w:r>
        <w:rPr>
          <w:spacing w:val="-6"/>
        </w:rPr>
        <w:t xml:space="preserve"> </w:t>
      </w:r>
      <w:r>
        <w:t>vacunado</w:t>
      </w:r>
      <w:r>
        <w:rPr>
          <w:spacing w:val="-6"/>
        </w:rPr>
        <w:t xml:space="preserve"> </w:t>
      </w:r>
      <w:r>
        <w:t>recientemente</w:t>
      </w:r>
      <w:r>
        <w:rPr>
          <w:spacing w:val="-6"/>
        </w:rPr>
        <w:t xml:space="preserve"> </w:t>
      </w:r>
      <w:r>
        <w:t>o</w:t>
      </w:r>
      <w:r>
        <w:rPr>
          <w:spacing w:val="-6"/>
        </w:rPr>
        <w:t xml:space="preserve"> </w:t>
      </w:r>
      <w:r>
        <w:t>va</w:t>
      </w:r>
      <w:r>
        <w:rPr>
          <w:spacing w:val="-6"/>
        </w:rPr>
        <w:t xml:space="preserve"> </w:t>
      </w:r>
      <w:r>
        <w:t>a</w:t>
      </w:r>
      <w:r>
        <w:rPr>
          <w:spacing w:val="-4"/>
        </w:rPr>
        <w:t xml:space="preserve"> </w:t>
      </w:r>
      <w:r>
        <w:t>recibir</w:t>
      </w:r>
      <w:r>
        <w:rPr>
          <w:spacing w:val="-5"/>
        </w:rPr>
        <w:t xml:space="preserve"> </w:t>
      </w:r>
      <w:r>
        <w:t>una</w:t>
      </w:r>
      <w:r>
        <w:rPr>
          <w:spacing w:val="-6"/>
        </w:rPr>
        <w:t xml:space="preserve"> </w:t>
      </w:r>
      <w:r>
        <w:t>vacuna.</w:t>
      </w:r>
      <w:r>
        <w:rPr>
          <w:spacing w:val="-6"/>
        </w:rPr>
        <w:t xml:space="preserve"> </w:t>
      </w:r>
      <w:r>
        <w:t>No</w:t>
      </w:r>
      <w:r>
        <w:rPr>
          <w:spacing w:val="-5"/>
        </w:rPr>
        <w:t xml:space="preserve"> </w:t>
      </w:r>
      <w:r>
        <w:t>se</w:t>
      </w:r>
      <w:r>
        <w:rPr>
          <w:spacing w:val="-4"/>
        </w:rPr>
        <w:t xml:space="preserve"> </w:t>
      </w:r>
      <w:r>
        <w:t>deben</w:t>
      </w:r>
      <w:r>
        <w:rPr>
          <w:spacing w:val="-6"/>
        </w:rPr>
        <w:t xml:space="preserve"> </w:t>
      </w:r>
      <w:r>
        <w:t>administrar determinados tipos de vacunas (vacunas vivas) mientras se utilice Otulfi.</w:t>
      </w:r>
    </w:p>
    <w:p w14:paraId="14FDA471" w14:textId="77777777" w:rsidR="00414901" w:rsidRDefault="006851B1">
      <w:pPr>
        <w:pStyle w:val="ListParagraph"/>
        <w:numPr>
          <w:ilvl w:val="1"/>
          <w:numId w:val="2"/>
        </w:numPr>
        <w:tabs>
          <w:tab w:val="left" w:pos="708"/>
        </w:tabs>
        <w:ind w:left="708" w:right="371" w:hanging="565"/>
      </w:pPr>
      <w:r>
        <w:t>Si</w:t>
      </w:r>
      <w:r>
        <w:rPr>
          <w:spacing w:val="-3"/>
        </w:rPr>
        <w:t xml:space="preserve"> </w:t>
      </w:r>
      <w:r>
        <w:t>recibió</w:t>
      </w:r>
      <w:r>
        <w:rPr>
          <w:spacing w:val="-1"/>
        </w:rPr>
        <w:t xml:space="preserve"> </w:t>
      </w:r>
      <w:r>
        <w:t>Otulfi</w:t>
      </w:r>
      <w:r>
        <w:rPr>
          <w:spacing w:val="-5"/>
        </w:rPr>
        <w:t xml:space="preserve"> </w:t>
      </w:r>
      <w:r>
        <w:t>durante</w:t>
      </w:r>
      <w:r>
        <w:rPr>
          <w:spacing w:val="-6"/>
        </w:rPr>
        <w:t xml:space="preserve"> </w:t>
      </w:r>
      <w:r>
        <w:t>el</w:t>
      </w:r>
      <w:r>
        <w:rPr>
          <w:spacing w:val="-5"/>
        </w:rPr>
        <w:t xml:space="preserve"> </w:t>
      </w:r>
      <w:r>
        <w:t>embarazo,</w:t>
      </w:r>
      <w:r>
        <w:rPr>
          <w:spacing w:val="-4"/>
        </w:rPr>
        <w:t xml:space="preserve"> </w:t>
      </w:r>
      <w:r>
        <w:t>informe</w:t>
      </w:r>
      <w:r>
        <w:rPr>
          <w:spacing w:val="-3"/>
        </w:rPr>
        <w:t xml:space="preserve"> </w:t>
      </w:r>
      <w:r>
        <w:t>al</w:t>
      </w:r>
      <w:r>
        <w:rPr>
          <w:spacing w:val="-5"/>
        </w:rPr>
        <w:t xml:space="preserve"> </w:t>
      </w:r>
      <w:r>
        <w:t>médico</w:t>
      </w:r>
      <w:r>
        <w:rPr>
          <w:spacing w:val="-4"/>
        </w:rPr>
        <w:t xml:space="preserve"> </w:t>
      </w:r>
      <w:r>
        <w:t>de</w:t>
      </w:r>
      <w:r>
        <w:rPr>
          <w:spacing w:val="-6"/>
        </w:rPr>
        <w:t xml:space="preserve"> </w:t>
      </w:r>
      <w:r>
        <w:t>su</w:t>
      </w:r>
      <w:r>
        <w:rPr>
          <w:spacing w:val="-6"/>
        </w:rPr>
        <w:t xml:space="preserve"> </w:t>
      </w:r>
      <w:r>
        <w:t>lactante</w:t>
      </w:r>
      <w:r>
        <w:rPr>
          <w:spacing w:val="-6"/>
        </w:rPr>
        <w:t xml:space="preserve"> </w:t>
      </w:r>
      <w:r>
        <w:t>sobre</w:t>
      </w:r>
      <w:r>
        <w:rPr>
          <w:spacing w:val="-3"/>
        </w:rPr>
        <w:t xml:space="preserve"> </w:t>
      </w:r>
      <w:r>
        <w:t>su</w:t>
      </w:r>
      <w:r>
        <w:rPr>
          <w:spacing w:val="-4"/>
        </w:rPr>
        <w:t xml:space="preserve"> </w:t>
      </w:r>
      <w:r>
        <w:t>tratamiento</w:t>
      </w:r>
      <w:r>
        <w:rPr>
          <w:spacing w:val="-4"/>
        </w:rPr>
        <w:t xml:space="preserve"> </w:t>
      </w:r>
      <w:r>
        <w:t>con Otulfi antes de que el lactante reciba cualquier vacuna, incluidas las vacunas vivas, como la vacuna</w:t>
      </w:r>
      <w:r>
        <w:rPr>
          <w:spacing w:val="-6"/>
        </w:rPr>
        <w:t xml:space="preserve"> </w:t>
      </w:r>
      <w:r>
        <w:t>BCG</w:t>
      </w:r>
      <w:r>
        <w:rPr>
          <w:spacing w:val="-5"/>
        </w:rPr>
        <w:t xml:space="preserve"> </w:t>
      </w:r>
      <w:r>
        <w:t>(utilizada</w:t>
      </w:r>
      <w:r>
        <w:rPr>
          <w:spacing w:val="-6"/>
        </w:rPr>
        <w:t xml:space="preserve"> </w:t>
      </w:r>
      <w:r>
        <w:t>para</w:t>
      </w:r>
      <w:r>
        <w:rPr>
          <w:spacing w:val="-8"/>
        </w:rPr>
        <w:t xml:space="preserve"> </w:t>
      </w:r>
      <w:r>
        <w:t>prevenir</w:t>
      </w:r>
      <w:r>
        <w:rPr>
          <w:spacing w:val="-5"/>
        </w:rPr>
        <w:t xml:space="preserve"> </w:t>
      </w:r>
      <w:r>
        <w:t>la</w:t>
      </w:r>
      <w:r>
        <w:rPr>
          <w:spacing w:val="-6"/>
        </w:rPr>
        <w:t xml:space="preserve"> </w:t>
      </w:r>
      <w:r>
        <w:t>tuberculosis).</w:t>
      </w:r>
      <w:r>
        <w:rPr>
          <w:spacing w:val="-6"/>
        </w:rPr>
        <w:t xml:space="preserve"> </w:t>
      </w:r>
      <w:r>
        <w:t>No</w:t>
      </w:r>
      <w:r>
        <w:rPr>
          <w:spacing w:val="-4"/>
        </w:rPr>
        <w:t xml:space="preserve"> </w:t>
      </w:r>
      <w:r>
        <w:t>se</w:t>
      </w:r>
      <w:r>
        <w:rPr>
          <w:spacing w:val="-6"/>
        </w:rPr>
        <w:t xml:space="preserve"> </w:t>
      </w:r>
      <w:r>
        <w:t>recomiendan</w:t>
      </w:r>
      <w:r>
        <w:rPr>
          <w:spacing w:val="-9"/>
        </w:rPr>
        <w:t xml:space="preserve"> </w:t>
      </w:r>
      <w:r>
        <w:t>las</w:t>
      </w:r>
      <w:r>
        <w:rPr>
          <w:spacing w:val="-6"/>
        </w:rPr>
        <w:t xml:space="preserve"> </w:t>
      </w:r>
      <w:r>
        <w:t>vacunas</w:t>
      </w:r>
      <w:r>
        <w:rPr>
          <w:spacing w:val="-6"/>
        </w:rPr>
        <w:t xml:space="preserve"> </w:t>
      </w:r>
      <w:r>
        <w:t>vivas</w:t>
      </w:r>
      <w:r>
        <w:rPr>
          <w:spacing w:val="-6"/>
        </w:rPr>
        <w:t xml:space="preserve"> </w:t>
      </w:r>
      <w:r>
        <w:t>para su</w:t>
      </w:r>
      <w:r>
        <w:rPr>
          <w:spacing w:val="-1"/>
        </w:rPr>
        <w:t xml:space="preserve"> </w:t>
      </w:r>
      <w:r>
        <w:t>lactante</w:t>
      </w:r>
      <w:r>
        <w:rPr>
          <w:spacing w:val="-1"/>
        </w:rPr>
        <w:t xml:space="preserve"> </w:t>
      </w:r>
      <w:r>
        <w:t>en</w:t>
      </w:r>
      <w:r>
        <w:rPr>
          <w:spacing w:val="-4"/>
        </w:rPr>
        <w:t xml:space="preserve"> </w:t>
      </w:r>
      <w:r>
        <w:t>los</w:t>
      </w:r>
      <w:r>
        <w:rPr>
          <w:spacing w:val="-1"/>
        </w:rPr>
        <w:t xml:space="preserve"> </w:t>
      </w:r>
      <w:r>
        <w:t>primeros</w:t>
      </w:r>
      <w:r>
        <w:rPr>
          <w:spacing w:val="-6"/>
        </w:rPr>
        <w:t xml:space="preserve"> </w:t>
      </w:r>
      <w:r>
        <w:t>doce</w:t>
      </w:r>
      <w:r>
        <w:rPr>
          <w:spacing w:val="-3"/>
        </w:rPr>
        <w:t xml:space="preserve"> </w:t>
      </w:r>
      <w:r>
        <w:t>meses</w:t>
      </w:r>
      <w:r>
        <w:rPr>
          <w:spacing w:val="-1"/>
        </w:rPr>
        <w:t xml:space="preserve"> </w:t>
      </w:r>
      <w:r>
        <w:t>después</w:t>
      </w:r>
      <w:r>
        <w:rPr>
          <w:spacing w:val="-1"/>
        </w:rPr>
        <w:t xml:space="preserve"> </w:t>
      </w:r>
      <w:r>
        <w:t>del nacimiento</w:t>
      </w:r>
      <w:r>
        <w:rPr>
          <w:spacing w:val="-1"/>
        </w:rPr>
        <w:t xml:space="preserve"> </w:t>
      </w:r>
      <w:r>
        <w:t>si usted</w:t>
      </w:r>
      <w:r>
        <w:rPr>
          <w:spacing w:val="-4"/>
        </w:rPr>
        <w:t xml:space="preserve"> </w:t>
      </w:r>
      <w:r>
        <w:t>recibió</w:t>
      </w:r>
      <w:r>
        <w:rPr>
          <w:spacing w:val="-1"/>
        </w:rPr>
        <w:t xml:space="preserve"> </w:t>
      </w:r>
      <w:r>
        <w:t>Otulfi durante</w:t>
      </w:r>
      <w:r>
        <w:rPr>
          <w:spacing w:val="-1"/>
        </w:rPr>
        <w:t xml:space="preserve"> </w:t>
      </w:r>
      <w:r>
        <w:t>el embarazo, a menos que el médico de su lactante recomiende lo contrario.</w:t>
      </w:r>
    </w:p>
    <w:p w14:paraId="14FDA472" w14:textId="77777777" w:rsidR="00414901" w:rsidRDefault="006851B1">
      <w:pPr>
        <w:pStyle w:val="Heading2"/>
        <w:spacing w:before="250"/>
      </w:pPr>
      <w:r>
        <w:t>Embarazo</w:t>
      </w:r>
      <w:r>
        <w:rPr>
          <w:spacing w:val="-10"/>
        </w:rPr>
        <w:t xml:space="preserve"> </w:t>
      </w:r>
      <w:r>
        <w:t>y</w:t>
      </w:r>
      <w:r>
        <w:rPr>
          <w:spacing w:val="-7"/>
        </w:rPr>
        <w:t xml:space="preserve"> </w:t>
      </w:r>
      <w:r>
        <w:rPr>
          <w:spacing w:val="-2"/>
        </w:rPr>
        <w:t>lactancia</w:t>
      </w:r>
    </w:p>
    <w:p w14:paraId="14FDA473" w14:textId="77777777" w:rsidR="00414901" w:rsidRDefault="006851B1">
      <w:pPr>
        <w:pStyle w:val="ListParagraph"/>
        <w:numPr>
          <w:ilvl w:val="1"/>
          <w:numId w:val="2"/>
        </w:numPr>
        <w:tabs>
          <w:tab w:val="left" w:pos="709"/>
        </w:tabs>
        <w:ind w:right="1486" w:hanging="566"/>
      </w:pPr>
      <w:r>
        <w:t>Si</w:t>
      </w:r>
      <w:r>
        <w:rPr>
          <w:spacing w:val="-4"/>
        </w:rPr>
        <w:t xml:space="preserve"> </w:t>
      </w:r>
      <w:r>
        <w:t>está</w:t>
      </w:r>
      <w:r>
        <w:rPr>
          <w:spacing w:val="-7"/>
        </w:rPr>
        <w:t xml:space="preserve"> </w:t>
      </w:r>
      <w:r>
        <w:t>embarazada,</w:t>
      </w:r>
      <w:r>
        <w:rPr>
          <w:spacing w:val="-5"/>
        </w:rPr>
        <w:t xml:space="preserve"> </w:t>
      </w:r>
      <w:r>
        <w:t>cree</w:t>
      </w:r>
      <w:r>
        <w:rPr>
          <w:spacing w:val="-7"/>
        </w:rPr>
        <w:t xml:space="preserve"> </w:t>
      </w:r>
      <w:r>
        <w:t>que</w:t>
      </w:r>
      <w:r>
        <w:rPr>
          <w:spacing w:val="-7"/>
        </w:rPr>
        <w:t xml:space="preserve"> </w:t>
      </w:r>
      <w:r>
        <w:t>podría</w:t>
      </w:r>
      <w:r>
        <w:rPr>
          <w:spacing w:val="-7"/>
        </w:rPr>
        <w:t xml:space="preserve"> </w:t>
      </w:r>
      <w:r>
        <w:t>estar</w:t>
      </w:r>
      <w:r>
        <w:rPr>
          <w:spacing w:val="-6"/>
        </w:rPr>
        <w:t xml:space="preserve"> </w:t>
      </w:r>
      <w:r>
        <w:t>embarazada</w:t>
      </w:r>
      <w:r>
        <w:rPr>
          <w:spacing w:val="-5"/>
        </w:rPr>
        <w:t xml:space="preserve"> </w:t>
      </w:r>
      <w:r>
        <w:t>o</w:t>
      </w:r>
      <w:r>
        <w:rPr>
          <w:spacing w:val="-7"/>
        </w:rPr>
        <w:t xml:space="preserve"> </w:t>
      </w:r>
      <w:r>
        <w:t>tiene</w:t>
      </w:r>
      <w:r>
        <w:rPr>
          <w:spacing w:val="-7"/>
        </w:rPr>
        <w:t xml:space="preserve"> </w:t>
      </w:r>
      <w:r>
        <w:t>intención</w:t>
      </w:r>
      <w:r>
        <w:rPr>
          <w:spacing w:val="-5"/>
        </w:rPr>
        <w:t xml:space="preserve"> </w:t>
      </w:r>
      <w:r>
        <w:t>de</w:t>
      </w:r>
      <w:r>
        <w:rPr>
          <w:spacing w:val="-7"/>
        </w:rPr>
        <w:t xml:space="preserve"> </w:t>
      </w:r>
      <w:r>
        <w:t>quedarse embarazada, consulte a su médico antes de utilizar este medicamento.</w:t>
      </w:r>
    </w:p>
    <w:p w14:paraId="14FDA474" w14:textId="77777777" w:rsidR="00414901" w:rsidRDefault="006851B1">
      <w:pPr>
        <w:pStyle w:val="ListParagraph"/>
        <w:numPr>
          <w:ilvl w:val="1"/>
          <w:numId w:val="2"/>
        </w:numPr>
        <w:tabs>
          <w:tab w:val="left" w:pos="709"/>
        </w:tabs>
        <w:ind w:right="456" w:hanging="566"/>
      </w:pPr>
      <w:r>
        <w:t>No se ha observado un mayor riesgo de defectos de nacimiento en bebés expuestos a ustekinumab</w:t>
      </w:r>
      <w:r>
        <w:rPr>
          <w:spacing w:val="-4"/>
        </w:rPr>
        <w:t xml:space="preserve"> </w:t>
      </w:r>
      <w:r>
        <w:t>en</w:t>
      </w:r>
      <w:r>
        <w:rPr>
          <w:spacing w:val="-6"/>
        </w:rPr>
        <w:t xml:space="preserve"> </w:t>
      </w:r>
      <w:r>
        <w:t>el</w:t>
      </w:r>
      <w:r>
        <w:rPr>
          <w:spacing w:val="-5"/>
        </w:rPr>
        <w:t xml:space="preserve"> </w:t>
      </w:r>
      <w:r>
        <w:t>útero.</w:t>
      </w:r>
      <w:r>
        <w:rPr>
          <w:spacing w:val="-4"/>
        </w:rPr>
        <w:t xml:space="preserve"> </w:t>
      </w:r>
      <w:r>
        <w:t>Sin</w:t>
      </w:r>
      <w:r>
        <w:rPr>
          <w:spacing w:val="-6"/>
        </w:rPr>
        <w:t xml:space="preserve"> </w:t>
      </w:r>
      <w:r>
        <w:t>embargo,</w:t>
      </w:r>
      <w:r>
        <w:rPr>
          <w:spacing w:val="-6"/>
        </w:rPr>
        <w:t xml:space="preserve"> </w:t>
      </w:r>
      <w:r>
        <w:t>existe</w:t>
      </w:r>
      <w:r>
        <w:rPr>
          <w:spacing w:val="-6"/>
        </w:rPr>
        <w:t xml:space="preserve"> </w:t>
      </w:r>
      <w:r>
        <w:t>experiencia</w:t>
      </w:r>
      <w:r>
        <w:rPr>
          <w:spacing w:val="-6"/>
        </w:rPr>
        <w:t xml:space="preserve"> </w:t>
      </w:r>
      <w:r>
        <w:t>limitada</w:t>
      </w:r>
      <w:r>
        <w:rPr>
          <w:spacing w:val="-8"/>
        </w:rPr>
        <w:t xml:space="preserve"> </w:t>
      </w:r>
      <w:r>
        <w:t>con</w:t>
      </w:r>
      <w:r>
        <w:rPr>
          <w:spacing w:val="-1"/>
        </w:rPr>
        <w:t xml:space="preserve"> </w:t>
      </w:r>
      <w:r>
        <w:t>ustekinumab</w:t>
      </w:r>
      <w:r>
        <w:rPr>
          <w:spacing w:val="-4"/>
        </w:rPr>
        <w:t xml:space="preserve"> </w:t>
      </w:r>
      <w:r>
        <w:t>en</w:t>
      </w:r>
      <w:r>
        <w:rPr>
          <w:spacing w:val="-9"/>
        </w:rPr>
        <w:t xml:space="preserve"> </w:t>
      </w:r>
      <w:r>
        <w:t>mujeres embarazadas. Por tanto, es preferible evitar el uso de Otulfi durante el embarazo.</w:t>
      </w:r>
    </w:p>
    <w:p w14:paraId="14FDA475" w14:textId="77777777" w:rsidR="00414901" w:rsidRDefault="006851B1">
      <w:pPr>
        <w:pStyle w:val="ListParagraph"/>
        <w:numPr>
          <w:ilvl w:val="1"/>
          <w:numId w:val="2"/>
        </w:numPr>
        <w:tabs>
          <w:tab w:val="left" w:pos="709"/>
        </w:tabs>
        <w:ind w:right="392" w:hanging="567"/>
      </w:pPr>
      <w:r>
        <w:t>Si es una mujer en edad fértil, se le recomienda que evite quedarse embarazada y use medidas anticonceptivas</w:t>
      </w:r>
      <w:r>
        <w:rPr>
          <w:spacing w:val="-6"/>
        </w:rPr>
        <w:t xml:space="preserve"> </w:t>
      </w:r>
      <w:r>
        <w:t>adecuadas</w:t>
      </w:r>
      <w:r>
        <w:rPr>
          <w:spacing w:val="-6"/>
        </w:rPr>
        <w:t xml:space="preserve"> </w:t>
      </w:r>
      <w:r>
        <w:t>mientras</w:t>
      </w:r>
      <w:r>
        <w:rPr>
          <w:spacing w:val="-6"/>
        </w:rPr>
        <w:t xml:space="preserve"> </w:t>
      </w:r>
      <w:r>
        <w:t>esté</w:t>
      </w:r>
      <w:r>
        <w:rPr>
          <w:spacing w:val="-4"/>
        </w:rPr>
        <w:t xml:space="preserve"> </w:t>
      </w:r>
      <w:r>
        <w:t>utilizando</w:t>
      </w:r>
      <w:r>
        <w:rPr>
          <w:spacing w:val="-2"/>
        </w:rPr>
        <w:t xml:space="preserve"> </w:t>
      </w:r>
      <w:r>
        <w:t>Otulfi</w:t>
      </w:r>
      <w:r>
        <w:rPr>
          <w:spacing w:val="-4"/>
        </w:rPr>
        <w:t xml:space="preserve"> </w:t>
      </w:r>
      <w:r>
        <w:t>y</w:t>
      </w:r>
      <w:r>
        <w:rPr>
          <w:spacing w:val="-6"/>
        </w:rPr>
        <w:t xml:space="preserve"> </w:t>
      </w:r>
      <w:r>
        <w:t>durante</w:t>
      </w:r>
      <w:r>
        <w:rPr>
          <w:spacing w:val="-6"/>
        </w:rPr>
        <w:t xml:space="preserve"> </w:t>
      </w:r>
      <w:r>
        <w:t>al</w:t>
      </w:r>
      <w:r>
        <w:rPr>
          <w:spacing w:val="-5"/>
        </w:rPr>
        <w:t xml:space="preserve"> </w:t>
      </w:r>
      <w:r>
        <w:t>menos</w:t>
      </w:r>
      <w:r>
        <w:rPr>
          <w:spacing w:val="-6"/>
        </w:rPr>
        <w:t xml:space="preserve"> </w:t>
      </w:r>
      <w:r>
        <w:t>15</w:t>
      </w:r>
      <w:r>
        <w:rPr>
          <w:spacing w:val="-4"/>
        </w:rPr>
        <w:t xml:space="preserve"> </w:t>
      </w:r>
      <w:r>
        <w:t>semanas</w:t>
      </w:r>
      <w:r>
        <w:rPr>
          <w:spacing w:val="-6"/>
        </w:rPr>
        <w:t xml:space="preserve"> </w:t>
      </w:r>
      <w:r>
        <w:t>tras</w:t>
      </w:r>
      <w:r>
        <w:rPr>
          <w:spacing w:val="-8"/>
        </w:rPr>
        <w:t xml:space="preserve"> </w:t>
      </w:r>
      <w:r>
        <w:t>el último tratamiento con Otulfi.</w:t>
      </w:r>
    </w:p>
    <w:p w14:paraId="14FDA476" w14:textId="77777777" w:rsidR="00414901" w:rsidRDefault="006851B1">
      <w:pPr>
        <w:pStyle w:val="ListParagraph"/>
        <w:numPr>
          <w:ilvl w:val="1"/>
          <w:numId w:val="2"/>
        </w:numPr>
        <w:tabs>
          <w:tab w:val="left" w:pos="708"/>
        </w:tabs>
        <w:ind w:left="708" w:right="524" w:hanging="566"/>
      </w:pPr>
      <w:r>
        <w:t>Ustekinumab</w:t>
      </w:r>
      <w:r>
        <w:rPr>
          <w:spacing w:val="-6"/>
        </w:rPr>
        <w:t xml:space="preserve"> </w:t>
      </w:r>
      <w:r>
        <w:t>puede</w:t>
      </w:r>
      <w:r>
        <w:rPr>
          <w:spacing w:val="-6"/>
        </w:rPr>
        <w:t xml:space="preserve"> </w:t>
      </w:r>
      <w:r>
        <w:t>pasar</w:t>
      </w:r>
      <w:r>
        <w:rPr>
          <w:spacing w:val="-5"/>
        </w:rPr>
        <w:t xml:space="preserve"> </w:t>
      </w:r>
      <w:r>
        <w:t>a</w:t>
      </w:r>
      <w:r>
        <w:rPr>
          <w:spacing w:val="-6"/>
        </w:rPr>
        <w:t xml:space="preserve"> </w:t>
      </w:r>
      <w:r>
        <w:t>través</w:t>
      </w:r>
      <w:r>
        <w:rPr>
          <w:spacing w:val="-6"/>
        </w:rPr>
        <w:t xml:space="preserve"> </w:t>
      </w:r>
      <w:r>
        <w:t>de</w:t>
      </w:r>
      <w:r>
        <w:rPr>
          <w:spacing w:val="-8"/>
        </w:rPr>
        <w:t xml:space="preserve"> </w:t>
      </w:r>
      <w:r>
        <w:t>la</w:t>
      </w:r>
      <w:r>
        <w:rPr>
          <w:spacing w:val="-6"/>
        </w:rPr>
        <w:t xml:space="preserve"> </w:t>
      </w:r>
      <w:r>
        <w:t>placenta</w:t>
      </w:r>
      <w:r>
        <w:rPr>
          <w:spacing w:val="-6"/>
        </w:rPr>
        <w:t xml:space="preserve"> </w:t>
      </w:r>
      <w:r>
        <w:t>al</w:t>
      </w:r>
      <w:r>
        <w:rPr>
          <w:spacing w:val="-5"/>
        </w:rPr>
        <w:t xml:space="preserve"> </w:t>
      </w:r>
      <w:r>
        <w:t>feto.</w:t>
      </w:r>
      <w:r>
        <w:rPr>
          <w:spacing w:val="-4"/>
        </w:rPr>
        <w:t xml:space="preserve"> </w:t>
      </w:r>
      <w:r>
        <w:t>Si</w:t>
      </w:r>
      <w:r>
        <w:rPr>
          <w:spacing w:val="-5"/>
        </w:rPr>
        <w:t xml:space="preserve"> </w:t>
      </w:r>
      <w:r>
        <w:t>recibió</w:t>
      </w:r>
      <w:r>
        <w:rPr>
          <w:spacing w:val="-1"/>
        </w:rPr>
        <w:t xml:space="preserve"> </w:t>
      </w:r>
      <w:r>
        <w:t>Otulfi</w:t>
      </w:r>
      <w:r>
        <w:rPr>
          <w:spacing w:val="-3"/>
        </w:rPr>
        <w:t xml:space="preserve"> </w:t>
      </w:r>
      <w:r>
        <w:t>durante</w:t>
      </w:r>
      <w:r>
        <w:rPr>
          <w:spacing w:val="-6"/>
        </w:rPr>
        <w:t xml:space="preserve"> </w:t>
      </w:r>
      <w:r>
        <w:t>el</w:t>
      </w:r>
      <w:r>
        <w:rPr>
          <w:spacing w:val="-5"/>
        </w:rPr>
        <w:t xml:space="preserve"> </w:t>
      </w:r>
      <w:r>
        <w:t>embarazo, su lactante podría tener un mayor riesgo de contraer una infección.</w:t>
      </w:r>
    </w:p>
    <w:p w14:paraId="14FDA477" w14:textId="77777777" w:rsidR="00414901" w:rsidRDefault="006851B1">
      <w:pPr>
        <w:pStyle w:val="ListParagraph"/>
        <w:numPr>
          <w:ilvl w:val="1"/>
          <w:numId w:val="2"/>
        </w:numPr>
        <w:tabs>
          <w:tab w:val="left" w:pos="708"/>
        </w:tabs>
        <w:ind w:left="708" w:right="604" w:hanging="566"/>
      </w:pPr>
      <w:r>
        <w:t>Es importante que informe a los médicos de su lactante y a otros profesionales de la salud si recibió Otulfi durante su embarazo antes de que el lactante reciba cualquier vacuna. No se recomiendan</w:t>
      </w:r>
      <w:r>
        <w:rPr>
          <w:spacing w:val="-5"/>
        </w:rPr>
        <w:t xml:space="preserve"> </w:t>
      </w:r>
      <w:r>
        <w:t>las</w:t>
      </w:r>
      <w:r>
        <w:rPr>
          <w:spacing w:val="-7"/>
        </w:rPr>
        <w:t xml:space="preserve"> </w:t>
      </w:r>
      <w:r>
        <w:t>vacunas</w:t>
      </w:r>
      <w:r>
        <w:rPr>
          <w:spacing w:val="-7"/>
        </w:rPr>
        <w:t xml:space="preserve"> </w:t>
      </w:r>
      <w:r>
        <w:t>vivas,</w:t>
      </w:r>
      <w:r>
        <w:rPr>
          <w:spacing w:val="-7"/>
        </w:rPr>
        <w:t xml:space="preserve"> </w:t>
      </w:r>
      <w:r>
        <w:t>como</w:t>
      </w:r>
      <w:r>
        <w:rPr>
          <w:spacing w:val="-7"/>
        </w:rPr>
        <w:t xml:space="preserve"> </w:t>
      </w:r>
      <w:r>
        <w:t>la</w:t>
      </w:r>
      <w:r>
        <w:rPr>
          <w:spacing w:val="-7"/>
        </w:rPr>
        <w:t xml:space="preserve"> </w:t>
      </w:r>
      <w:r>
        <w:t>vacuna</w:t>
      </w:r>
      <w:r>
        <w:rPr>
          <w:spacing w:val="-7"/>
        </w:rPr>
        <w:t xml:space="preserve"> </w:t>
      </w:r>
      <w:r>
        <w:t>BCG</w:t>
      </w:r>
      <w:r>
        <w:rPr>
          <w:spacing w:val="-6"/>
        </w:rPr>
        <w:t xml:space="preserve"> </w:t>
      </w:r>
      <w:r>
        <w:t>(utilizada</w:t>
      </w:r>
      <w:r>
        <w:rPr>
          <w:spacing w:val="-7"/>
        </w:rPr>
        <w:t xml:space="preserve"> </w:t>
      </w:r>
      <w:r>
        <w:t>para</w:t>
      </w:r>
      <w:r>
        <w:rPr>
          <w:spacing w:val="-7"/>
        </w:rPr>
        <w:t xml:space="preserve"> </w:t>
      </w:r>
      <w:r>
        <w:t>prevenir</w:t>
      </w:r>
      <w:r>
        <w:rPr>
          <w:spacing w:val="-6"/>
        </w:rPr>
        <w:t xml:space="preserve"> </w:t>
      </w:r>
      <w:r>
        <w:t>la</w:t>
      </w:r>
      <w:r>
        <w:rPr>
          <w:spacing w:val="-7"/>
        </w:rPr>
        <w:t xml:space="preserve"> </w:t>
      </w:r>
      <w:r>
        <w:t>tuberculosis) para su lactante en los primeros doce meses después del nacimiento si usted recibió Otulfi durante el embarazo, a menos que el médico de su lactante recomiende lo contrario.</w:t>
      </w:r>
    </w:p>
    <w:p w14:paraId="14FDA478" w14:textId="77777777" w:rsidR="00414901" w:rsidRDefault="006851B1">
      <w:pPr>
        <w:pStyle w:val="ListParagraph"/>
        <w:numPr>
          <w:ilvl w:val="1"/>
          <w:numId w:val="2"/>
        </w:numPr>
        <w:tabs>
          <w:tab w:val="left" w:pos="709"/>
        </w:tabs>
        <w:ind w:right="459" w:hanging="567"/>
      </w:pPr>
      <w:r>
        <w:t>Ustekinumab puede excretarse en la leche materna en cantidades muy pequeñas. Informe a su médico</w:t>
      </w:r>
      <w:r>
        <w:rPr>
          <w:spacing w:val="-6"/>
        </w:rPr>
        <w:t xml:space="preserve"> </w:t>
      </w:r>
      <w:r>
        <w:t>si</w:t>
      </w:r>
      <w:r>
        <w:rPr>
          <w:spacing w:val="-5"/>
        </w:rPr>
        <w:t xml:space="preserve"> </w:t>
      </w:r>
      <w:r>
        <w:t>está</w:t>
      </w:r>
      <w:r>
        <w:rPr>
          <w:spacing w:val="-3"/>
        </w:rPr>
        <w:t xml:space="preserve"> </w:t>
      </w:r>
      <w:r>
        <w:t>dando</w:t>
      </w:r>
      <w:r>
        <w:rPr>
          <w:spacing w:val="-4"/>
        </w:rPr>
        <w:t xml:space="preserve"> </w:t>
      </w:r>
      <w:r>
        <w:t>el</w:t>
      </w:r>
      <w:r>
        <w:rPr>
          <w:spacing w:val="-3"/>
        </w:rPr>
        <w:t xml:space="preserve"> </w:t>
      </w:r>
      <w:r>
        <w:t>pecho</w:t>
      </w:r>
      <w:r>
        <w:rPr>
          <w:spacing w:val="-4"/>
        </w:rPr>
        <w:t xml:space="preserve"> </w:t>
      </w:r>
      <w:r>
        <w:t>o</w:t>
      </w:r>
      <w:r>
        <w:rPr>
          <w:spacing w:val="-4"/>
        </w:rPr>
        <w:t xml:space="preserve"> </w:t>
      </w:r>
      <w:r>
        <w:t>tiene</w:t>
      </w:r>
      <w:r>
        <w:rPr>
          <w:spacing w:val="-6"/>
        </w:rPr>
        <w:t xml:space="preserve"> </w:t>
      </w:r>
      <w:r>
        <w:t>previsto</w:t>
      </w:r>
      <w:r>
        <w:rPr>
          <w:spacing w:val="-4"/>
        </w:rPr>
        <w:t xml:space="preserve"> </w:t>
      </w:r>
      <w:r>
        <w:t>hacerlo.</w:t>
      </w:r>
      <w:r>
        <w:rPr>
          <w:spacing w:val="-6"/>
        </w:rPr>
        <w:t xml:space="preserve"> </w:t>
      </w:r>
      <w:r>
        <w:t>Usted</w:t>
      </w:r>
      <w:r>
        <w:rPr>
          <w:spacing w:val="-4"/>
        </w:rPr>
        <w:t xml:space="preserve"> </w:t>
      </w:r>
      <w:r>
        <w:t>y</w:t>
      </w:r>
      <w:r>
        <w:rPr>
          <w:spacing w:val="-4"/>
        </w:rPr>
        <w:t xml:space="preserve"> </w:t>
      </w:r>
      <w:r>
        <w:t>su</w:t>
      </w:r>
      <w:r>
        <w:rPr>
          <w:spacing w:val="-4"/>
        </w:rPr>
        <w:t xml:space="preserve"> </w:t>
      </w:r>
      <w:r>
        <w:t>médico</w:t>
      </w:r>
      <w:r>
        <w:rPr>
          <w:spacing w:val="-4"/>
        </w:rPr>
        <w:t xml:space="preserve"> </w:t>
      </w:r>
      <w:r>
        <w:t>decidirán</w:t>
      </w:r>
      <w:r>
        <w:rPr>
          <w:spacing w:val="-4"/>
        </w:rPr>
        <w:t xml:space="preserve"> </w:t>
      </w:r>
      <w:r>
        <w:t>si</w:t>
      </w:r>
      <w:r>
        <w:rPr>
          <w:spacing w:val="-3"/>
        </w:rPr>
        <w:t xml:space="preserve"> </w:t>
      </w:r>
      <w:r>
        <w:t>debe</w:t>
      </w:r>
      <w:r>
        <w:rPr>
          <w:spacing w:val="-6"/>
        </w:rPr>
        <w:t xml:space="preserve"> </w:t>
      </w:r>
      <w:r>
        <w:t>dar</w:t>
      </w:r>
    </w:p>
    <w:p w14:paraId="14FDA479" w14:textId="77777777" w:rsidR="00414901" w:rsidRDefault="00414901">
      <w:pPr>
        <w:pStyle w:val="ListParagraph"/>
        <w:sectPr w:rsidR="00414901">
          <w:pgSz w:w="11920" w:h="16850"/>
          <w:pgMar w:top="1040" w:right="1133" w:bottom="920" w:left="1275" w:header="0" w:footer="623" w:gutter="0"/>
          <w:cols w:space="720"/>
        </w:sectPr>
      </w:pPr>
    </w:p>
    <w:p w14:paraId="14FDA47A" w14:textId="77777777" w:rsidR="00414901" w:rsidRDefault="006851B1">
      <w:pPr>
        <w:pStyle w:val="BodyText"/>
        <w:spacing w:before="71"/>
        <w:ind w:left="709"/>
      </w:pPr>
      <w:r>
        <w:lastRenderedPageBreak/>
        <w:t>el</w:t>
      </w:r>
      <w:r>
        <w:rPr>
          <w:spacing w:val="-6"/>
        </w:rPr>
        <w:t xml:space="preserve"> </w:t>
      </w:r>
      <w:r>
        <w:t>pecho</w:t>
      </w:r>
      <w:r>
        <w:rPr>
          <w:spacing w:val="-7"/>
        </w:rPr>
        <w:t xml:space="preserve"> </w:t>
      </w:r>
      <w:r>
        <w:t>o</w:t>
      </w:r>
      <w:r>
        <w:rPr>
          <w:spacing w:val="-6"/>
        </w:rPr>
        <w:t xml:space="preserve"> </w:t>
      </w:r>
      <w:r>
        <w:t>utilizar</w:t>
      </w:r>
      <w:r>
        <w:rPr>
          <w:spacing w:val="-4"/>
        </w:rPr>
        <w:t xml:space="preserve"> </w:t>
      </w:r>
      <w:r>
        <w:t>Otulfi.</w:t>
      </w:r>
      <w:r>
        <w:rPr>
          <w:spacing w:val="-7"/>
        </w:rPr>
        <w:t xml:space="preserve"> </w:t>
      </w:r>
      <w:r>
        <w:t>No</w:t>
      </w:r>
      <w:r>
        <w:rPr>
          <w:spacing w:val="-4"/>
        </w:rPr>
        <w:t xml:space="preserve"> </w:t>
      </w:r>
      <w:r>
        <w:t>haga</w:t>
      </w:r>
      <w:r>
        <w:rPr>
          <w:spacing w:val="-9"/>
        </w:rPr>
        <w:t xml:space="preserve"> </w:t>
      </w:r>
      <w:r>
        <w:t>ambas</w:t>
      </w:r>
      <w:r>
        <w:rPr>
          <w:spacing w:val="-9"/>
        </w:rPr>
        <w:t xml:space="preserve"> </w:t>
      </w:r>
      <w:r>
        <w:t>cosas</w:t>
      </w:r>
      <w:r>
        <w:rPr>
          <w:spacing w:val="-6"/>
        </w:rPr>
        <w:t xml:space="preserve"> </w:t>
      </w:r>
      <w:r>
        <w:t>a</w:t>
      </w:r>
      <w:r>
        <w:rPr>
          <w:spacing w:val="-9"/>
        </w:rPr>
        <w:t xml:space="preserve"> </w:t>
      </w:r>
      <w:r>
        <w:t>la</w:t>
      </w:r>
      <w:r>
        <w:rPr>
          <w:spacing w:val="-3"/>
        </w:rPr>
        <w:t xml:space="preserve"> </w:t>
      </w:r>
      <w:r>
        <w:rPr>
          <w:spacing w:val="-4"/>
        </w:rPr>
        <w:t>vez.</w:t>
      </w:r>
    </w:p>
    <w:p w14:paraId="14FDA47B" w14:textId="77777777" w:rsidR="00414901" w:rsidRDefault="00414901">
      <w:pPr>
        <w:pStyle w:val="BodyText"/>
      </w:pPr>
    </w:p>
    <w:p w14:paraId="14FDA47C" w14:textId="77777777" w:rsidR="00414901" w:rsidRDefault="006851B1">
      <w:pPr>
        <w:pStyle w:val="Heading2"/>
        <w:spacing w:before="1" w:line="252" w:lineRule="exact"/>
      </w:pPr>
      <w:r>
        <w:t>Conducción</w:t>
      </w:r>
      <w:r>
        <w:rPr>
          <w:spacing w:val="-10"/>
        </w:rPr>
        <w:t xml:space="preserve"> </w:t>
      </w:r>
      <w:r>
        <w:t>y</w:t>
      </w:r>
      <w:r>
        <w:rPr>
          <w:spacing w:val="-6"/>
        </w:rPr>
        <w:t xml:space="preserve"> </w:t>
      </w:r>
      <w:r>
        <w:t>uso</w:t>
      </w:r>
      <w:r>
        <w:rPr>
          <w:spacing w:val="-9"/>
        </w:rPr>
        <w:t xml:space="preserve"> </w:t>
      </w:r>
      <w:r>
        <w:t>de</w:t>
      </w:r>
      <w:r>
        <w:rPr>
          <w:spacing w:val="-6"/>
        </w:rPr>
        <w:t xml:space="preserve"> </w:t>
      </w:r>
      <w:r>
        <w:rPr>
          <w:spacing w:val="-2"/>
        </w:rPr>
        <w:t>máquinas</w:t>
      </w:r>
    </w:p>
    <w:p w14:paraId="14FDA47D" w14:textId="77777777" w:rsidR="00414901" w:rsidRDefault="006851B1">
      <w:pPr>
        <w:pStyle w:val="BodyText"/>
        <w:spacing w:line="252" w:lineRule="exact"/>
        <w:ind w:left="143"/>
      </w:pPr>
      <w:r>
        <w:t>La</w:t>
      </w:r>
      <w:r>
        <w:rPr>
          <w:spacing w:val="-12"/>
        </w:rPr>
        <w:t xml:space="preserve"> </w:t>
      </w:r>
      <w:r>
        <w:t>influencia</w:t>
      </w:r>
      <w:r>
        <w:rPr>
          <w:spacing w:val="-9"/>
        </w:rPr>
        <w:t xml:space="preserve"> </w:t>
      </w:r>
      <w:r>
        <w:t>de</w:t>
      </w:r>
      <w:r>
        <w:rPr>
          <w:spacing w:val="-7"/>
        </w:rPr>
        <w:t xml:space="preserve"> </w:t>
      </w:r>
      <w:r>
        <w:t>Otulfi</w:t>
      </w:r>
      <w:r>
        <w:rPr>
          <w:spacing w:val="-7"/>
        </w:rPr>
        <w:t xml:space="preserve"> </w:t>
      </w:r>
      <w:r>
        <w:t>sobre</w:t>
      </w:r>
      <w:r>
        <w:rPr>
          <w:spacing w:val="-9"/>
        </w:rPr>
        <w:t xml:space="preserve"> </w:t>
      </w:r>
      <w:r>
        <w:t>la</w:t>
      </w:r>
      <w:r>
        <w:rPr>
          <w:spacing w:val="-9"/>
        </w:rPr>
        <w:t xml:space="preserve"> </w:t>
      </w:r>
      <w:r>
        <w:t>capacidad</w:t>
      </w:r>
      <w:r>
        <w:rPr>
          <w:spacing w:val="-8"/>
        </w:rPr>
        <w:t xml:space="preserve"> </w:t>
      </w:r>
      <w:r>
        <w:t>para</w:t>
      </w:r>
      <w:r>
        <w:rPr>
          <w:spacing w:val="-9"/>
        </w:rPr>
        <w:t xml:space="preserve"> </w:t>
      </w:r>
      <w:r>
        <w:t>conducir</w:t>
      </w:r>
      <w:r>
        <w:rPr>
          <w:spacing w:val="-9"/>
        </w:rPr>
        <w:t xml:space="preserve"> </w:t>
      </w:r>
      <w:r>
        <w:t>y</w:t>
      </w:r>
      <w:r>
        <w:rPr>
          <w:spacing w:val="-8"/>
        </w:rPr>
        <w:t xml:space="preserve"> </w:t>
      </w:r>
      <w:r>
        <w:t>utilizar</w:t>
      </w:r>
      <w:r>
        <w:rPr>
          <w:spacing w:val="-9"/>
        </w:rPr>
        <w:t xml:space="preserve"> </w:t>
      </w:r>
      <w:r>
        <w:t>máquinas</w:t>
      </w:r>
      <w:r>
        <w:rPr>
          <w:spacing w:val="-9"/>
        </w:rPr>
        <w:t xml:space="preserve"> </w:t>
      </w:r>
      <w:r>
        <w:t>es</w:t>
      </w:r>
      <w:r>
        <w:rPr>
          <w:spacing w:val="-8"/>
        </w:rPr>
        <w:t xml:space="preserve"> </w:t>
      </w:r>
      <w:r>
        <w:t>nula</w:t>
      </w:r>
      <w:r>
        <w:rPr>
          <w:spacing w:val="-7"/>
        </w:rPr>
        <w:t xml:space="preserve"> </w:t>
      </w:r>
      <w:r>
        <w:t>o</w:t>
      </w:r>
      <w:r>
        <w:rPr>
          <w:spacing w:val="-7"/>
        </w:rPr>
        <w:t xml:space="preserve"> </w:t>
      </w:r>
      <w:r>
        <w:rPr>
          <w:spacing w:val="-2"/>
        </w:rPr>
        <w:t>insignificante.</w:t>
      </w:r>
    </w:p>
    <w:p w14:paraId="14FDA47E" w14:textId="77777777" w:rsidR="00414901" w:rsidRDefault="00414901">
      <w:pPr>
        <w:pStyle w:val="BodyText"/>
      </w:pPr>
    </w:p>
    <w:p w14:paraId="14FDA47F" w14:textId="77777777" w:rsidR="00414901" w:rsidRDefault="006851B1">
      <w:pPr>
        <w:pStyle w:val="Heading2"/>
        <w:ind w:left="141"/>
      </w:pPr>
      <w:r>
        <w:rPr>
          <w:spacing w:val="-2"/>
        </w:rPr>
        <w:t>Otulfi</w:t>
      </w:r>
      <w:r>
        <w:rPr>
          <w:spacing w:val="-5"/>
        </w:rPr>
        <w:t xml:space="preserve"> </w:t>
      </w:r>
      <w:r>
        <w:rPr>
          <w:spacing w:val="-2"/>
        </w:rPr>
        <w:t>contiene</w:t>
      </w:r>
      <w:r>
        <w:rPr>
          <w:spacing w:val="-4"/>
        </w:rPr>
        <w:t xml:space="preserve"> </w:t>
      </w:r>
      <w:r>
        <w:rPr>
          <w:spacing w:val="-2"/>
        </w:rPr>
        <w:t xml:space="preserve">polisorbato 80 (E </w:t>
      </w:r>
      <w:r>
        <w:rPr>
          <w:spacing w:val="-4"/>
        </w:rPr>
        <w:t>433)</w:t>
      </w:r>
    </w:p>
    <w:p w14:paraId="14FDA480" w14:textId="77777777" w:rsidR="00414901" w:rsidRDefault="006851B1">
      <w:pPr>
        <w:pStyle w:val="BodyText"/>
        <w:spacing w:before="1"/>
        <w:ind w:left="141" w:right="311"/>
      </w:pPr>
      <w:r>
        <w:t>Este medicamento contiene 0,04 mg de polisorbato 80 en cada jeringa precargada, lo que equivale a 0,04</w:t>
      </w:r>
      <w:r>
        <w:rPr>
          <w:spacing w:val="-5"/>
        </w:rPr>
        <w:t xml:space="preserve"> </w:t>
      </w:r>
      <w:r>
        <w:t>mg/ml.</w:t>
      </w:r>
      <w:r>
        <w:rPr>
          <w:spacing w:val="-7"/>
        </w:rPr>
        <w:t xml:space="preserve"> </w:t>
      </w:r>
      <w:r>
        <w:t>Los</w:t>
      </w:r>
      <w:r>
        <w:rPr>
          <w:spacing w:val="-4"/>
        </w:rPr>
        <w:t xml:space="preserve"> </w:t>
      </w:r>
      <w:r>
        <w:t>polisorbatos</w:t>
      </w:r>
      <w:r>
        <w:rPr>
          <w:spacing w:val="-4"/>
        </w:rPr>
        <w:t xml:space="preserve"> </w:t>
      </w:r>
      <w:r>
        <w:t>pueden</w:t>
      </w:r>
      <w:r>
        <w:rPr>
          <w:spacing w:val="-7"/>
        </w:rPr>
        <w:t xml:space="preserve"> </w:t>
      </w:r>
      <w:r>
        <w:t>causar</w:t>
      </w:r>
      <w:r>
        <w:rPr>
          <w:spacing w:val="-6"/>
        </w:rPr>
        <w:t xml:space="preserve"> </w:t>
      </w:r>
      <w:r>
        <w:t>reacciones</w:t>
      </w:r>
      <w:r>
        <w:rPr>
          <w:spacing w:val="-4"/>
        </w:rPr>
        <w:t xml:space="preserve"> </w:t>
      </w:r>
      <w:r>
        <w:t>alérgicas.</w:t>
      </w:r>
      <w:r>
        <w:rPr>
          <w:spacing w:val="-5"/>
        </w:rPr>
        <w:t xml:space="preserve"> </w:t>
      </w:r>
      <w:r>
        <w:t>Informe</w:t>
      </w:r>
      <w:r>
        <w:rPr>
          <w:spacing w:val="-7"/>
        </w:rPr>
        <w:t xml:space="preserve"> </w:t>
      </w:r>
      <w:r>
        <w:t>a</w:t>
      </w:r>
      <w:r>
        <w:rPr>
          <w:spacing w:val="-4"/>
        </w:rPr>
        <w:t xml:space="preserve"> </w:t>
      </w:r>
      <w:r>
        <w:t>su</w:t>
      </w:r>
      <w:r>
        <w:rPr>
          <w:spacing w:val="-5"/>
        </w:rPr>
        <w:t xml:space="preserve"> </w:t>
      </w:r>
      <w:r>
        <w:t>médico</w:t>
      </w:r>
      <w:r>
        <w:rPr>
          <w:spacing w:val="-5"/>
        </w:rPr>
        <w:t xml:space="preserve"> </w:t>
      </w:r>
      <w:r>
        <w:t>si</w:t>
      </w:r>
      <w:r>
        <w:rPr>
          <w:spacing w:val="-6"/>
        </w:rPr>
        <w:t xml:space="preserve"> </w:t>
      </w:r>
      <w:r>
        <w:t>tiene</w:t>
      </w:r>
      <w:r>
        <w:rPr>
          <w:spacing w:val="-7"/>
        </w:rPr>
        <w:t xml:space="preserve"> </w:t>
      </w:r>
      <w:r>
        <w:t>alguna alergia conocida.</w:t>
      </w:r>
    </w:p>
    <w:p w14:paraId="14FDA481" w14:textId="77777777" w:rsidR="00414901" w:rsidRDefault="006851B1">
      <w:pPr>
        <w:pStyle w:val="Heading2"/>
        <w:numPr>
          <w:ilvl w:val="0"/>
          <w:numId w:val="2"/>
        </w:numPr>
        <w:tabs>
          <w:tab w:val="left" w:pos="708"/>
        </w:tabs>
        <w:spacing w:before="252"/>
        <w:ind w:left="708" w:hanging="568"/>
        <w:jc w:val="both"/>
      </w:pPr>
      <w:r>
        <w:t>Cómo</w:t>
      </w:r>
      <w:r>
        <w:rPr>
          <w:spacing w:val="-8"/>
        </w:rPr>
        <w:t xml:space="preserve"> </w:t>
      </w:r>
      <w:r>
        <w:t>usar</w:t>
      </w:r>
      <w:r>
        <w:rPr>
          <w:spacing w:val="-8"/>
        </w:rPr>
        <w:t xml:space="preserve"> </w:t>
      </w:r>
      <w:r>
        <w:rPr>
          <w:spacing w:val="-2"/>
        </w:rPr>
        <w:t>Otulfi</w:t>
      </w:r>
    </w:p>
    <w:p w14:paraId="14FDA482" w14:textId="77777777" w:rsidR="00414901" w:rsidRDefault="00414901">
      <w:pPr>
        <w:pStyle w:val="BodyText"/>
        <w:spacing w:before="3"/>
        <w:rPr>
          <w:b/>
        </w:rPr>
      </w:pPr>
    </w:p>
    <w:p w14:paraId="14FDA483" w14:textId="77777777" w:rsidR="00414901" w:rsidRDefault="006851B1">
      <w:pPr>
        <w:pStyle w:val="BodyText"/>
        <w:ind w:left="142"/>
      </w:pPr>
      <w:r>
        <w:t>Otulfi</w:t>
      </w:r>
      <w:r>
        <w:rPr>
          <w:spacing w:val="-3"/>
        </w:rPr>
        <w:t xml:space="preserve"> </w:t>
      </w:r>
      <w:r>
        <w:t>se</w:t>
      </w:r>
      <w:r>
        <w:rPr>
          <w:spacing w:val="-6"/>
        </w:rPr>
        <w:t xml:space="preserve"> </w:t>
      </w:r>
      <w:r>
        <w:t>debe</w:t>
      </w:r>
      <w:r>
        <w:rPr>
          <w:spacing w:val="-6"/>
        </w:rPr>
        <w:t xml:space="preserve"> </w:t>
      </w:r>
      <w:r>
        <w:t>utilizar</w:t>
      </w:r>
      <w:r>
        <w:rPr>
          <w:spacing w:val="-5"/>
        </w:rPr>
        <w:t xml:space="preserve"> </w:t>
      </w:r>
      <w:r>
        <w:t>bajo</w:t>
      </w:r>
      <w:r>
        <w:rPr>
          <w:spacing w:val="-4"/>
        </w:rPr>
        <w:t xml:space="preserve"> </w:t>
      </w:r>
      <w:r>
        <w:t>la</w:t>
      </w:r>
      <w:r>
        <w:rPr>
          <w:spacing w:val="-3"/>
        </w:rPr>
        <w:t xml:space="preserve"> </w:t>
      </w:r>
      <w:r>
        <w:t>guía</w:t>
      </w:r>
      <w:r>
        <w:rPr>
          <w:spacing w:val="-3"/>
        </w:rPr>
        <w:t xml:space="preserve"> </w:t>
      </w:r>
      <w:r>
        <w:t>y</w:t>
      </w:r>
      <w:r>
        <w:rPr>
          <w:spacing w:val="-6"/>
        </w:rPr>
        <w:t xml:space="preserve"> </w:t>
      </w:r>
      <w:r>
        <w:t>supervisión</w:t>
      </w:r>
      <w:r>
        <w:rPr>
          <w:spacing w:val="-4"/>
        </w:rPr>
        <w:t xml:space="preserve"> </w:t>
      </w:r>
      <w:r>
        <w:t>de</w:t>
      </w:r>
      <w:r>
        <w:rPr>
          <w:spacing w:val="-3"/>
        </w:rPr>
        <w:t xml:space="preserve"> </w:t>
      </w:r>
      <w:r>
        <w:t>un</w:t>
      </w:r>
      <w:r>
        <w:rPr>
          <w:spacing w:val="-4"/>
        </w:rPr>
        <w:t xml:space="preserve"> </w:t>
      </w:r>
      <w:r>
        <w:t>médico</w:t>
      </w:r>
      <w:r>
        <w:rPr>
          <w:spacing w:val="-6"/>
        </w:rPr>
        <w:t xml:space="preserve"> </w:t>
      </w:r>
      <w:r>
        <w:t>con</w:t>
      </w:r>
      <w:r>
        <w:rPr>
          <w:spacing w:val="-4"/>
        </w:rPr>
        <w:t xml:space="preserve"> </w:t>
      </w:r>
      <w:r>
        <w:t>experiencia</w:t>
      </w:r>
      <w:r>
        <w:rPr>
          <w:spacing w:val="-3"/>
        </w:rPr>
        <w:t xml:space="preserve"> </w:t>
      </w:r>
      <w:r>
        <w:t>en</w:t>
      </w:r>
      <w:r>
        <w:rPr>
          <w:spacing w:val="-6"/>
        </w:rPr>
        <w:t xml:space="preserve"> </w:t>
      </w:r>
      <w:r>
        <w:t>el</w:t>
      </w:r>
      <w:r>
        <w:rPr>
          <w:spacing w:val="-5"/>
        </w:rPr>
        <w:t xml:space="preserve"> </w:t>
      </w:r>
      <w:r>
        <w:t>tratamiento</w:t>
      </w:r>
      <w:r>
        <w:rPr>
          <w:spacing w:val="-4"/>
        </w:rPr>
        <w:t xml:space="preserve"> </w:t>
      </w:r>
      <w:r>
        <w:t>de</w:t>
      </w:r>
      <w:r>
        <w:rPr>
          <w:spacing w:val="-6"/>
        </w:rPr>
        <w:t xml:space="preserve"> </w:t>
      </w:r>
      <w:r>
        <w:t>las afecciones para las que está indicado Otulfi.</w:t>
      </w:r>
    </w:p>
    <w:p w14:paraId="14FDA484" w14:textId="77777777" w:rsidR="00414901" w:rsidRDefault="006851B1">
      <w:pPr>
        <w:pStyle w:val="BodyText"/>
        <w:spacing w:before="252"/>
        <w:ind w:left="143" w:right="311"/>
      </w:pPr>
      <w:r>
        <w:t>Siempre</w:t>
      </w:r>
      <w:r>
        <w:rPr>
          <w:spacing w:val="-8"/>
        </w:rPr>
        <w:t xml:space="preserve"> </w:t>
      </w:r>
      <w:r>
        <w:t>siga</w:t>
      </w:r>
      <w:r>
        <w:rPr>
          <w:spacing w:val="-4"/>
        </w:rPr>
        <w:t xml:space="preserve"> </w:t>
      </w:r>
      <w:r>
        <w:t>exactamente</w:t>
      </w:r>
      <w:r>
        <w:rPr>
          <w:spacing w:val="-7"/>
        </w:rPr>
        <w:t xml:space="preserve"> </w:t>
      </w:r>
      <w:r>
        <w:t>las</w:t>
      </w:r>
      <w:r>
        <w:rPr>
          <w:spacing w:val="-7"/>
        </w:rPr>
        <w:t xml:space="preserve"> </w:t>
      </w:r>
      <w:r>
        <w:t>instrucciones</w:t>
      </w:r>
      <w:r>
        <w:rPr>
          <w:spacing w:val="-7"/>
        </w:rPr>
        <w:t xml:space="preserve"> </w:t>
      </w:r>
      <w:r>
        <w:t>de</w:t>
      </w:r>
      <w:r>
        <w:rPr>
          <w:spacing w:val="-7"/>
        </w:rPr>
        <w:t xml:space="preserve"> </w:t>
      </w:r>
      <w:r>
        <w:t>administración</w:t>
      </w:r>
      <w:r>
        <w:rPr>
          <w:spacing w:val="-7"/>
        </w:rPr>
        <w:t xml:space="preserve"> </w:t>
      </w:r>
      <w:r>
        <w:t>de</w:t>
      </w:r>
      <w:r>
        <w:rPr>
          <w:spacing w:val="-7"/>
        </w:rPr>
        <w:t xml:space="preserve"> </w:t>
      </w:r>
      <w:r>
        <w:t>este</w:t>
      </w:r>
      <w:r>
        <w:rPr>
          <w:spacing w:val="-7"/>
        </w:rPr>
        <w:t xml:space="preserve"> </w:t>
      </w:r>
      <w:r>
        <w:t>medicamento</w:t>
      </w:r>
      <w:r>
        <w:rPr>
          <w:spacing w:val="-5"/>
        </w:rPr>
        <w:t xml:space="preserve"> </w:t>
      </w:r>
      <w:r>
        <w:t>indicadas</w:t>
      </w:r>
      <w:r>
        <w:rPr>
          <w:spacing w:val="-7"/>
        </w:rPr>
        <w:t xml:space="preserve"> </w:t>
      </w:r>
      <w:r>
        <w:t>por</w:t>
      </w:r>
      <w:r>
        <w:rPr>
          <w:spacing w:val="-6"/>
        </w:rPr>
        <w:t xml:space="preserve"> </w:t>
      </w:r>
      <w:r>
        <w:t>su médico. En caso de duda, pregunte a su médico. Pregunte a su médico cuándo deben ponerle las inyecciones y sobre las consultas de seguimiento.</w:t>
      </w:r>
    </w:p>
    <w:p w14:paraId="14FDA485" w14:textId="77777777" w:rsidR="00414901" w:rsidRDefault="006851B1">
      <w:pPr>
        <w:pStyle w:val="Heading2"/>
        <w:spacing w:before="252" w:line="252" w:lineRule="exact"/>
      </w:pPr>
      <w:r>
        <w:t>Qué</w:t>
      </w:r>
      <w:r>
        <w:rPr>
          <w:spacing w:val="-10"/>
        </w:rPr>
        <w:t xml:space="preserve"> </w:t>
      </w:r>
      <w:r>
        <w:t>cantidad</w:t>
      </w:r>
      <w:r>
        <w:rPr>
          <w:spacing w:val="-9"/>
        </w:rPr>
        <w:t xml:space="preserve"> </w:t>
      </w:r>
      <w:r>
        <w:t>de</w:t>
      </w:r>
      <w:r>
        <w:rPr>
          <w:spacing w:val="-8"/>
        </w:rPr>
        <w:t xml:space="preserve"> </w:t>
      </w:r>
      <w:r>
        <w:t>Otulfi</w:t>
      </w:r>
      <w:r>
        <w:rPr>
          <w:spacing w:val="-8"/>
        </w:rPr>
        <w:t xml:space="preserve"> </w:t>
      </w:r>
      <w:r>
        <w:t>se</w:t>
      </w:r>
      <w:r>
        <w:rPr>
          <w:spacing w:val="-9"/>
        </w:rPr>
        <w:t xml:space="preserve"> </w:t>
      </w:r>
      <w:r>
        <w:rPr>
          <w:spacing w:val="-2"/>
        </w:rPr>
        <w:t>administra</w:t>
      </w:r>
    </w:p>
    <w:p w14:paraId="14FDA486" w14:textId="77777777" w:rsidR="00414901" w:rsidRDefault="006851B1">
      <w:pPr>
        <w:pStyle w:val="BodyText"/>
        <w:spacing w:line="252" w:lineRule="exact"/>
        <w:ind w:left="142"/>
      </w:pPr>
      <w:r>
        <w:t>Su</w:t>
      </w:r>
      <w:r>
        <w:rPr>
          <w:spacing w:val="-10"/>
        </w:rPr>
        <w:t xml:space="preserve"> </w:t>
      </w:r>
      <w:r>
        <w:t>médico</w:t>
      </w:r>
      <w:r>
        <w:rPr>
          <w:spacing w:val="-7"/>
        </w:rPr>
        <w:t xml:space="preserve"> </w:t>
      </w:r>
      <w:r>
        <w:t>decidirá</w:t>
      </w:r>
      <w:r>
        <w:rPr>
          <w:spacing w:val="-9"/>
        </w:rPr>
        <w:t xml:space="preserve"> </w:t>
      </w:r>
      <w:r>
        <w:t>la</w:t>
      </w:r>
      <w:r>
        <w:rPr>
          <w:spacing w:val="-9"/>
        </w:rPr>
        <w:t xml:space="preserve"> </w:t>
      </w:r>
      <w:r>
        <w:t>cantidad</w:t>
      </w:r>
      <w:r>
        <w:rPr>
          <w:spacing w:val="-7"/>
        </w:rPr>
        <w:t xml:space="preserve"> </w:t>
      </w:r>
      <w:r>
        <w:t>de</w:t>
      </w:r>
      <w:r>
        <w:rPr>
          <w:spacing w:val="-8"/>
        </w:rPr>
        <w:t xml:space="preserve"> </w:t>
      </w:r>
      <w:r>
        <w:t>Otulfi</w:t>
      </w:r>
      <w:r>
        <w:rPr>
          <w:spacing w:val="-6"/>
        </w:rPr>
        <w:t xml:space="preserve"> </w:t>
      </w:r>
      <w:r>
        <w:t>que</w:t>
      </w:r>
      <w:r>
        <w:rPr>
          <w:spacing w:val="-7"/>
        </w:rPr>
        <w:t xml:space="preserve"> </w:t>
      </w:r>
      <w:r>
        <w:t>necesita</w:t>
      </w:r>
      <w:r>
        <w:rPr>
          <w:spacing w:val="-7"/>
        </w:rPr>
        <w:t xml:space="preserve"> </w:t>
      </w:r>
      <w:r>
        <w:t>utilizar</w:t>
      </w:r>
      <w:r>
        <w:rPr>
          <w:spacing w:val="-10"/>
        </w:rPr>
        <w:t xml:space="preserve"> </w:t>
      </w:r>
      <w:r>
        <w:t>y</w:t>
      </w:r>
      <w:r>
        <w:rPr>
          <w:spacing w:val="-7"/>
        </w:rPr>
        <w:t xml:space="preserve"> </w:t>
      </w:r>
      <w:r>
        <w:t>la</w:t>
      </w:r>
      <w:r>
        <w:rPr>
          <w:spacing w:val="-9"/>
        </w:rPr>
        <w:t xml:space="preserve"> </w:t>
      </w:r>
      <w:r>
        <w:t>duración</w:t>
      </w:r>
      <w:r>
        <w:rPr>
          <w:spacing w:val="-7"/>
        </w:rPr>
        <w:t xml:space="preserve"> </w:t>
      </w:r>
      <w:r>
        <w:t>del</w:t>
      </w:r>
      <w:r>
        <w:rPr>
          <w:spacing w:val="-6"/>
        </w:rPr>
        <w:t xml:space="preserve"> </w:t>
      </w:r>
      <w:r>
        <w:rPr>
          <w:spacing w:val="-2"/>
        </w:rPr>
        <w:t>tratamiento.</w:t>
      </w:r>
    </w:p>
    <w:p w14:paraId="14FDA487" w14:textId="77777777" w:rsidR="00414901" w:rsidRDefault="006851B1">
      <w:pPr>
        <w:pStyle w:val="Heading2"/>
        <w:spacing w:before="8" w:line="500" w:lineRule="atLeast"/>
        <w:ind w:left="141" w:right="5905"/>
      </w:pPr>
      <w:r>
        <w:t>Adultos</w:t>
      </w:r>
      <w:r>
        <w:rPr>
          <w:spacing w:val="-10"/>
        </w:rPr>
        <w:t xml:space="preserve"> </w:t>
      </w:r>
      <w:r>
        <w:t>a</w:t>
      </w:r>
      <w:r>
        <w:rPr>
          <w:spacing w:val="-9"/>
        </w:rPr>
        <w:t xml:space="preserve"> </w:t>
      </w:r>
      <w:r>
        <w:t>partir</w:t>
      </w:r>
      <w:r>
        <w:rPr>
          <w:spacing w:val="-10"/>
        </w:rPr>
        <w:t xml:space="preserve"> </w:t>
      </w:r>
      <w:r>
        <w:t>de</w:t>
      </w:r>
      <w:r>
        <w:rPr>
          <w:spacing w:val="-10"/>
        </w:rPr>
        <w:t xml:space="preserve"> </w:t>
      </w:r>
      <w:r>
        <w:t>18</w:t>
      </w:r>
      <w:r>
        <w:rPr>
          <w:spacing w:val="-7"/>
        </w:rPr>
        <w:t xml:space="preserve"> </w:t>
      </w:r>
      <w:proofErr w:type="gramStart"/>
      <w:r>
        <w:t>años</w:t>
      </w:r>
      <w:r>
        <w:rPr>
          <w:spacing w:val="-10"/>
        </w:rPr>
        <w:t xml:space="preserve"> </w:t>
      </w:r>
      <w:r>
        <w:t>de</w:t>
      </w:r>
      <w:r>
        <w:rPr>
          <w:spacing w:val="-10"/>
        </w:rPr>
        <w:t xml:space="preserve"> </w:t>
      </w:r>
      <w:r>
        <w:t>edad</w:t>
      </w:r>
      <w:proofErr w:type="gramEnd"/>
      <w:r>
        <w:t xml:space="preserve"> Psoriasis o artritis psoriásica</w:t>
      </w:r>
    </w:p>
    <w:p w14:paraId="14FDA488" w14:textId="77777777" w:rsidR="00414901" w:rsidRDefault="006851B1">
      <w:pPr>
        <w:pStyle w:val="ListParagraph"/>
        <w:numPr>
          <w:ilvl w:val="1"/>
          <w:numId w:val="2"/>
        </w:numPr>
        <w:tabs>
          <w:tab w:val="left" w:pos="709"/>
        </w:tabs>
        <w:spacing w:before="5"/>
        <w:ind w:right="1176" w:hanging="567"/>
      </w:pPr>
      <w:r>
        <w:t>La</w:t>
      </w:r>
      <w:r>
        <w:rPr>
          <w:spacing w:val="-3"/>
        </w:rPr>
        <w:t xml:space="preserve"> </w:t>
      </w:r>
      <w:r>
        <w:t>dosis</w:t>
      </w:r>
      <w:r>
        <w:rPr>
          <w:spacing w:val="-6"/>
        </w:rPr>
        <w:t xml:space="preserve"> </w:t>
      </w:r>
      <w:r>
        <w:t>recomendada</w:t>
      </w:r>
      <w:r>
        <w:rPr>
          <w:spacing w:val="-4"/>
        </w:rPr>
        <w:t xml:space="preserve"> </w:t>
      </w:r>
      <w:r>
        <w:t>de</w:t>
      </w:r>
      <w:r>
        <w:rPr>
          <w:spacing w:val="-6"/>
        </w:rPr>
        <w:t xml:space="preserve"> </w:t>
      </w:r>
      <w:r>
        <w:t>inicio</w:t>
      </w:r>
      <w:r>
        <w:rPr>
          <w:spacing w:val="-4"/>
        </w:rPr>
        <w:t xml:space="preserve"> </w:t>
      </w:r>
      <w:r>
        <w:t>es</w:t>
      </w:r>
      <w:r>
        <w:rPr>
          <w:spacing w:val="-6"/>
        </w:rPr>
        <w:t xml:space="preserve"> </w:t>
      </w:r>
      <w:r>
        <w:t>de</w:t>
      </w:r>
      <w:r>
        <w:rPr>
          <w:spacing w:val="-3"/>
        </w:rPr>
        <w:t xml:space="preserve"> </w:t>
      </w:r>
      <w:r>
        <w:t>45</w:t>
      </w:r>
      <w:r>
        <w:rPr>
          <w:spacing w:val="-4"/>
        </w:rPr>
        <w:t xml:space="preserve"> </w:t>
      </w:r>
      <w:r>
        <w:t>mg</w:t>
      </w:r>
      <w:r>
        <w:rPr>
          <w:spacing w:val="-4"/>
        </w:rPr>
        <w:t xml:space="preserve"> </w:t>
      </w:r>
      <w:r>
        <w:t>de</w:t>
      </w:r>
      <w:r>
        <w:rPr>
          <w:spacing w:val="-3"/>
        </w:rPr>
        <w:t xml:space="preserve"> </w:t>
      </w:r>
      <w:r>
        <w:t>Otulfi.</w:t>
      </w:r>
      <w:r>
        <w:rPr>
          <w:spacing w:val="-6"/>
        </w:rPr>
        <w:t xml:space="preserve"> </w:t>
      </w:r>
      <w:r>
        <w:t>Los</w:t>
      </w:r>
      <w:r>
        <w:rPr>
          <w:spacing w:val="-3"/>
        </w:rPr>
        <w:t xml:space="preserve"> </w:t>
      </w:r>
      <w:r>
        <w:t>pacientes</w:t>
      </w:r>
      <w:r>
        <w:rPr>
          <w:spacing w:val="-6"/>
        </w:rPr>
        <w:t xml:space="preserve"> </w:t>
      </w:r>
      <w:r>
        <w:t>que</w:t>
      </w:r>
      <w:r>
        <w:rPr>
          <w:spacing w:val="-6"/>
        </w:rPr>
        <w:t xml:space="preserve"> </w:t>
      </w:r>
      <w:r>
        <w:t>pesen</w:t>
      </w:r>
      <w:r>
        <w:rPr>
          <w:spacing w:val="-6"/>
        </w:rPr>
        <w:t xml:space="preserve"> </w:t>
      </w:r>
      <w:r>
        <w:t>más</w:t>
      </w:r>
      <w:r>
        <w:rPr>
          <w:spacing w:val="-3"/>
        </w:rPr>
        <w:t xml:space="preserve"> </w:t>
      </w:r>
      <w:r>
        <w:t>de 100 kilogramos (kg) pueden empezar con una dosis de 90 mg en lugar de 45 mg.</w:t>
      </w:r>
    </w:p>
    <w:p w14:paraId="14FDA489" w14:textId="77777777" w:rsidR="00414901" w:rsidRDefault="006851B1">
      <w:pPr>
        <w:pStyle w:val="ListParagraph"/>
        <w:numPr>
          <w:ilvl w:val="1"/>
          <w:numId w:val="2"/>
        </w:numPr>
        <w:tabs>
          <w:tab w:val="left" w:pos="708"/>
        </w:tabs>
        <w:ind w:left="708" w:right="1054" w:hanging="566"/>
      </w:pPr>
      <w:r>
        <w:t>Tras</w:t>
      </w:r>
      <w:r>
        <w:rPr>
          <w:spacing w:val="-6"/>
        </w:rPr>
        <w:t xml:space="preserve"> </w:t>
      </w:r>
      <w:r>
        <w:t>la</w:t>
      </w:r>
      <w:r>
        <w:rPr>
          <w:spacing w:val="-3"/>
        </w:rPr>
        <w:t xml:space="preserve"> </w:t>
      </w:r>
      <w:r>
        <w:t>dosis</w:t>
      </w:r>
      <w:r>
        <w:rPr>
          <w:spacing w:val="-6"/>
        </w:rPr>
        <w:t xml:space="preserve"> </w:t>
      </w:r>
      <w:r>
        <w:t>inicial,</w:t>
      </w:r>
      <w:r>
        <w:rPr>
          <w:spacing w:val="-9"/>
        </w:rPr>
        <w:t xml:space="preserve"> </w:t>
      </w:r>
      <w:r>
        <w:t>tomará</w:t>
      </w:r>
      <w:r>
        <w:rPr>
          <w:spacing w:val="-6"/>
        </w:rPr>
        <w:t xml:space="preserve"> </w:t>
      </w:r>
      <w:r>
        <w:t>la</w:t>
      </w:r>
      <w:r>
        <w:rPr>
          <w:spacing w:val="-6"/>
        </w:rPr>
        <w:t xml:space="preserve"> </w:t>
      </w:r>
      <w:r>
        <w:t>siguiente</w:t>
      </w:r>
      <w:r>
        <w:rPr>
          <w:spacing w:val="-6"/>
        </w:rPr>
        <w:t xml:space="preserve"> </w:t>
      </w:r>
      <w:r>
        <w:t>dosis</w:t>
      </w:r>
      <w:r>
        <w:rPr>
          <w:spacing w:val="-6"/>
        </w:rPr>
        <w:t xml:space="preserve"> </w:t>
      </w:r>
      <w:r>
        <w:t>4</w:t>
      </w:r>
      <w:r>
        <w:rPr>
          <w:spacing w:val="-4"/>
        </w:rPr>
        <w:t xml:space="preserve"> </w:t>
      </w:r>
      <w:r>
        <w:t>semanas</w:t>
      </w:r>
      <w:r>
        <w:rPr>
          <w:spacing w:val="-6"/>
        </w:rPr>
        <w:t xml:space="preserve"> </w:t>
      </w:r>
      <w:r>
        <w:t>después</w:t>
      </w:r>
      <w:r>
        <w:rPr>
          <w:spacing w:val="-6"/>
        </w:rPr>
        <w:t xml:space="preserve"> </w:t>
      </w:r>
      <w:r>
        <w:t>y</w:t>
      </w:r>
      <w:r>
        <w:rPr>
          <w:spacing w:val="-4"/>
        </w:rPr>
        <w:t xml:space="preserve"> </w:t>
      </w:r>
      <w:r>
        <w:t>posteriormente,</w:t>
      </w:r>
      <w:r>
        <w:rPr>
          <w:spacing w:val="-9"/>
        </w:rPr>
        <w:t xml:space="preserve"> </w:t>
      </w:r>
      <w:r>
        <w:t>cada 12 semanas. Las dosis siguientes, normalmente son las mismas que la dosis de inicio.</w:t>
      </w:r>
    </w:p>
    <w:p w14:paraId="14FDA48A" w14:textId="77777777" w:rsidR="00414901" w:rsidRDefault="006851B1">
      <w:pPr>
        <w:pStyle w:val="Heading2"/>
        <w:spacing w:before="250"/>
      </w:pPr>
      <w:r>
        <w:t>Enfermedad</w:t>
      </w:r>
      <w:r>
        <w:rPr>
          <w:spacing w:val="-14"/>
        </w:rPr>
        <w:t xml:space="preserve"> </w:t>
      </w:r>
      <w:r>
        <w:t>de</w:t>
      </w:r>
      <w:r>
        <w:rPr>
          <w:spacing w:val="-12"/>
        </w:rPr>
        <w:t xml:space="preserve"> </w:t>
      </w:r>
      <w:r>
        <w:rPr>
          <w:spacing w:val="-4"/>
        </w:rPr>
        <w:t>Crohn</w:t>
      </w:r>
    </w:p>
    <w:p w14:paraId="14FDA48B" w14:textId="77777777" w:rsidR="00414901" w:rsidRDefault="006851B1">
      <w:pPr>
        <w:pStyle w:val="ListParagraph"/>
        <w:numPr>
          <w:ilvl w:val="1"/>
          <w:numId w:val="2"/>
        </w:numPr>
        <w:tabs>
          <w:tab w:val="left" w:pos="708"/>
        </w:tabs>
        <w:spacing w:before="2"/>
        <w:ind w:left="708" w:right="378" w:hanging="566"/>
      </w:pPr>
      <w:r>
        <w:t>Durante</w:t>
      </w:r>
      <w:r>
        <w:rPr>
          <w:spacing w:val="-6"/>
        </w:rPr>
        <w:t xml:space="preserve"> </w:t>
      </w:r>
      <w:r>
        <w:t>el</w:t>
      </w:r>
      <w:r>
        <w:rPr>
          <w:spacing w:val="-8"/>
        </w:rPr>
        <w:t xml:space="preserve"> </w:t>
      </w:r>
      <w:r>
        <w:t>tratamiento,</w:t>
      </w:r>
      <w:r>
        <w:rPr>
          <w:spacing w:val="-4"/>
        </w:rPr>
        <w:t xml:space="preserve"> </w:t>
      </w:r>
      <w:r>
        <w:t>el</w:t>
      </w:r>
      <w:r>
        <w:rPr>
          <w:spacing w:val="-8"/>
        </w:rPr>
        <w:t xml:space="preserve"> </w:t>
      </w:r>
      <w:r>
        <w:t>médico</w:t>
      </w:r>
      <w:r>
        <w:rPr>
          <w:spacing w:val="-6"/>
        </w:rPr>
        <w:t xml:space="preserve"> </w:t>
      </w:r>
      <w:r>
        <w:t>le</w:t>
      </w:r>
      <w:r>
        <w:rPr>
          <w:spacing w:val="-6"/>
        </w:rPr>
        <w:t xml:space="preserve"> </w:t>
      </w:r>
      <w:r>
        <w:t>administrará</w:t>
      </w:r>
      <w:r>
        <w:rPr>
          <w:spacing w:val="-6"/>
        </w:rPr>
        <w:t xml:space="preserve"> </w:t>
      </w:r>
      <w:r>
        <w:t>la</w:t>
      </w:r>
      <w:r>
        <w:rPr>
          <w:spacing w:val="-6"/>
        </w:rPr>
        <w:t xml:space="preserve"> </w:t>
      </w:r>
      <w:r>
        <w:t>primera</w:t>
      </w:r>
      <w:r>
        <w:rPr>
          <w:spacing w:val="-6"/>
        </w:rPr>
        <w:t xml:space="preserve"> </w:t>
      </w:r>
      <w:r>
        <w:t>dosis</w:t>
      </w:r>
      <w:r>
        <w:rPr>
          <w:spacing w:val="-3"/>
        </w:rPr>
        <w:t xml:space="preserve"> </w:t>
      </w:r>
      <w:r>
        <w:t>de</w:t>
      </w:r>
      <w:r>
        <w:rPr>
          <w:spacing w:val="-6"/>
        </w:rPr>
        <w:t xml:space="preserve"> </w:t>
      </w:r>
      <w:r>
        <w:t>aproximadamente</w:t>
      </w:r>
      <w:r>
        <w:rPr>
          <w:spacing w:val="-6"/>
        </w:rPr>
        <w:t xml:space="preserve"> </w:t>
      </w:r>
      <w:r>
        <w:t>6</w:t>
      </w:r>
      <w:r>
        <w:rPr>
          <w:spacing w:val="-4"/>
        </w:rPr>
        <w:t xml:space="preserve"> </w:t>
      </w:r>
      <w:r>
        <w:t>mg/kg de Otulfi mediante goteo en una vena del brazo (perfusión intravenosa). Después de la dosis inicial, recibirá la siguiente dosis de 90 mg de Otulfi al cabo de 8 semanas y, a partir de entonces, cada 12 semanas, mediante una inyección bajo la piel (“por vía subcutánea”).</w:t>
      </w:r>
    </w:p>
    <w:p w14:paraId="14FDA48C" w14:textId="77777777" w:rsidR="00414901" w:rsidRDefault="006851B1">
      <w:pPr>
        <w:pStyle w:val="ListParagraph"/>
        <w:numPr>
          <w:ilvl w:val="1"/>
          <w:numId w:val="2"/>
        </w:numPr>
        <w:tabs>
          <w:tab w:val="left" w:pos="709"/>
        </w:tabs>
        <w:ind w:right="574" w:hanging="567"/>
      </w:pPr>
      <w:r>
        <w:t>En</w:t>
      </w:r>
      <w:r>
        <w:rPr>
          <w:spacing w:val="-4"/>
        </w:rPr>
        <w:t xml:space="preserve"> </w:t>
      </w:r>
      <w:r>
        <w:t>algunos</w:t>
      </w:r>
      <w:r>
        <w:rPr>
          <w:spacing w:val="-3"/>
        </w:rPr>
        <w:t xml:space="preserve"> </w:t>
      </w:r>
      <w:r>
        <w:t>pacientes,</w:t>
      </w:r>
      <w:r>
        <w:rPr>
          <w:spacing w:val="-4"/>
        </w:rPr>
        <w:t xml:space="preserve"> </w:t>
      </w:r>
      <w:r>
        <w:t>después</w:t>
      </w:r>
      <w:r>
        <w:rPr>
          <w:spacing w:val="-3"/>
        </w:rPr>
        <w:t xml:space="preserve"> </w:t>
      </w:r>
      <w:r>
        <w:t>de</w:t>
      </w:r>
      <w:r>
        <w:rPr>
          <w:spacing w:val="-3"/>
        </w:rPr>
        <w:t xml:space="preserve"> </w:t>
      </w:r>
      <w:r>
        <w:t>la</w:t>
      </w:r>
      <w:r>
        <w:rPr>
          <w:spacing w:val="-3"/>
        </w:rPr>
        <w:t xml:space="preserve"> </w:t>
      </w:r>
      <w:r>
        <w:t>primera</w:t>
      </w:r>
      <w:r>
        <w:rPr>
          <w:spacing w:val="-6"/>
        </w:rPr>
        <w:t xml:space="preserve"> </w:t>
      </w:r>
      <w:r>
        <w:t>inyección</w:t>
      </w:r>
      <w:r>
        <w:rPr>
          <w:spacing w:val="-6"/>
        </w:rPr>
        <w:t xml:space="preserve"> </w:t>
      </w:r>
      <w:r>
        <w:t>bajo</w:t>
      </w:r>
      <w:r>
        <w:rPr>
          <w:spacing w:val="-6"/>
        </w:rPr>
        <w:t xml:space="preserve"> </w:t>
      </w:r>
      <w:r>
        <w:t>la</w:t>
      </w:r>
      <w:r>
        <w:rPr>
          <w:spacing w:val="-6"/>
        </w:rPr>
        <w:t xml:space="preserve"> </w:t>
      </w:r>
      <w:r>
        <w:t>piel,</w:t>
      </w:r>
      <w:r>
        <w:rPr>
          <w:spacing w:val="-6"/>
        </w:rPr>
        <w:t xml:space="preserve"> </w:t>
      </w:r>
      <w:r>
        <w:t>se</w:t>
      </w:r>
      <w:r>
        <w:rPr>
          <w:spacing w:val="-6"/>
        </w:rPr>
        <w:t xml:space="preserve"> </w:t>
      </w:r>
      <w:r>
        <w:t>administrarán</w:t>
      </w:r>
      <w:r>
        <w:rPr>
          <w:spacing w:val="-4"/>
        </w:rPr>
        <w:t xml:space="preserve"> </w:t>
      </w:r>
      <w:r>
        <w:t>90</w:t>
      </w:r>
      <w:r>
        <w:rPr>
          <w:spacing w:val="-4"/>
        </w:rPr>
        <w:t xml:space="preserve"> </w:t>
      </w:r>
      <w:r>
        <w:t>mg</w:t>
      </w:r>
      <w:r>
        <w:rPr>
          <w:spacing w:val="-6"/>
        </w:rPr>
        <w:t xml:space="preserve"> </w:t>
      </w:r>
      <w:r>
        <w:t>de Otulfi cada 8 semanas. Su médico decidirá cuándo debe recibir la dosis siguiente.</w:t>
      </w:r>
    </w:p>
    <w:p w14:paraId="14FDA48D" w14:textId="77777777" w:rsidR="00414901" w:rsidRDefault="006851B1">
      <w:pPr>
        <w:pStyle w:val="Heading2"/>
        <w:spacing w:before="248"/>
        <w:ind w:right="4601"/>
        <w:jc w:val="both"/>
      </w:pPr>
      <w:r>
        <w:t>Niños</w:t>
      </w:r>
      <w:r>
        <w:rPr>
          <w:spacing w:val="-2"/>
        </w:rPr>
        <w:t xml:space="preserve"> </w:t>
      </w:r>
      <w:r>
        <w:t>y</w:t>
      </w:r>
      <w:r>
        <w:rPr>
          <w:spacing w:val="-2"/>
        </w:rPr>
        <w:t xml:space="preserve"> </w:t>
      </w:r>
      <w:r>
        <w:t>adolescentes</w:t>
      </w:r>
      <w:r>
        <w:rPr>
          <w:spacing w:val="-2"/>
        </w:rPr>
        <w:t xml:space="preserve"> </w:t>
      </w:r>
      <w:r>
        <w:t>de</w:t>
      </w:r>
      <w:r>
        <w:rPr>
          <w:spacing w:val="-4"/>
        </w:rPr>
        <w:t xml:space="preserve"> </w:t>
      </w:r>
      <w:r>
        <w:t xml:space="preserve">6 </w:t>
      </w:r>
      <w:proofErr w:type="gramStart"/>
      <w:r>
        <w:t>años</w:t>
      </w:r>
      <w:r>
        <w:rPr>
          <w:spacing w:val="-2"/>
        </w:rPr>
        <w:t xml:space="preserve"> </w:t>
      </w:r>
      <w:r>
        <w:t>de</w:t>
      </w:r>
      <w:r>
        <w:rPr>
          <w:spacing w:val="-2"/>
        </w:rPr>
        <w:t xml:space="preserve"> </w:t>
      </w:r>
      <w:r>
        <w:t>edad</w:t>
      </w:r>
      <w:proofErr w:type="gramEnd"/>
      <w:r>
        <w:rPr>
          <w:spacing w:val="-5"/>
        </w:rPr>
        <w:t xml:space="preserve"> </w:t>
      </w:r>
      <w:r>
        <w:t>en</w:t>
      </w:r>
      <w:r>
        <w:rPr>
          <w:spacing w:val="-3"/>
        </w:rPr>
        <w:t xml:space="preserve"> </w:t>
      </w:r>
      <w:r>
        <w:t xml:space="preserve">adelante </w:t>
      </w:r>
      <w:r>
        <w:rPr>
          <w:spacing w:val="-2"/>
        </w:rPr>
        <w:t>Psoriasis</w:t>
      </w:r>
    </w:p>
    <w:p w14:paraId="14FDA48E" w14:textId="77777777" w:rsidR="00414901" w:rsidRDefault="006851B1">
      <w:pPr>
        <w:pStyle w:val="ListParagraph"/>
        <w:numPr>
          <w:ilvl w:val="1"/>
          <w:numId w:val="2"/>
        </w:numPr>
        <w:tabs>
          <w:tab w:val="left" w:pos="707"/>
          <w:tab w:val="left" w:pos="709"/>
        </w:tabs>
        <w:spacing w:before="2"/>
        <w:ind w:right="399" w:hanging="567"/>
        <w:jc w:val="both"/>
      </w:pPr>
      <w:r>
        <w:t>El médico</w:t>
      </w:r>
      <w:r>
        <w:rPr>
          <w:spacing w:val="-4"/>
        </w:rPr>
        <w:t xml:space="preserve"> </w:t>
      </w:r>
      <w:r>
        <w:t>le</w:t>
      </w:r>
      <w:r>
        <w:rPr>
          <w:spacing w:val="-3"/>
        </w:rPr>
        <w:t xml:space="preserve"> </w:t>
      </w:r>
      <w:r>
        <w:t>indicará</w:t>
      </w:r>
      <w:r>
        <w:rPr>
          <w:spacing w:val="-4"/>
        </w:rPr>
        <w:t xml:space="preserve"> </w:t>
      </w:r>
      <w:r>
        <w:t>la</w:t>
      </w:r>
      <w:r>
        <w:rPr>
          <w:spacing w:val="-1"/>
        </w:rPr>
        <w:t xml:space="preserve"> </w:t>
      </w:r>
      <w:r>
        <w:t>dosis</w:t>
      </w:r>
      <w:r>
        <w:rPr>
          <w:spacing w:val="-1"/>
        </w:rPr>
        <w:t xml:space="preserve"> </w:t>
      </w:r>
      <w:r>
        <w:t>correcta</w:t>
      </w:r>
      <w:r>
        <w:rPr>
          <w:spacing w:val="-1"/>
        </w:rPr>
        <w:t xml:space="preserve"> </w:t>
      </w:r>
      <w:r>
        <w:t>para</w:t>
      </w:r>
      <w:r>
        <w:rPr>
          <w:spacing w:val="-1"/>
        </w:rPr>
        <w:t xml:space="preserve"> </w:t>
      </w:r>
      <w:r>
        <w:t>usted,</w:t>
      </w:r>
      <w:r>
        <w:rPr>
          <w:spacing w:val="-1"/>
        </w:rPr>
        <w:t xml:space="preserve"> </w:t>
      </w:r>
      <w:r>
        <w:t>incluyendo</w:t>
      </w:r>
      <w:r>
        <w:rPr>
          <w:spacing w:val="-4"/>
        </w:rPr>
        <w:t xml:space="preserve"> </w:t>
      </w:r>
      <w:r>
        <w:t>la</w:t>
      </w:r>
      <w:r>
        <w:rPr>
          <w:spacing w:val="-1"/>
        </w:rPr>
        <w:t xml:space="preserve"> </w:t>
      </w:r>
      <w:r>
        <w:t>cantidad</w:t>
      </w:r>
      <w:r>
        <w:rPr>
          <w:spacing w:val="-4"/>
        </w:rPr>
        <w:t xml:space="preserve"> </w:t>
      </w:r>
      <w:r>
        <w:t>(volumen) de Otulfi a inyectar para</w:t>
      </w:r>
      <w:r>
        <w:rPr>
          <w:spacing w:val="-1"/>
        </w:rPr>
        <w:t xml:space="preserve"> </w:t>
      </w:r>
      <w:r>
        <w:t>dar la dosis</w:t>
      </w:r>
      <w:r>
        <w:rPr>
          <w:spacing w:val="-1"/>
        </w:rPr>
        <w:t xml:space="preserve"> </w:t>
      </w:r>
      <w:r>
        <w:t>correcta. La</w:t>
      </w:r>
      <w:r>
        <w:rPr>
          <w:spacing w:val="-1"/>
        </w:rPr>
        <w:t xml:space="preserve"> </w:t>
      </w:r>
      <w:r>
        <w:t>dosis</w:t>
      </w:r>
      <w:r>
        <w:rPr>
          <w:spacing w:val="-1"/>
        </w:rPr>
        <w:t xml:space="preserve"> </w:t>
      </w:r>
      <w:r>
        <w:t>adecuada</w:t>
      </w:r>
      <w:r>
        <w:rPr>
          <w:spacing w:val="-1"/>
        </w:rPr>
        <w:t xml:space="preserve"> </w:t>
      </w:r>
      <w:r>
        <w:t>para</w:t>
      </w:r>
      <w:r>
        <w:rPr>
          <w:spacing w:val="-1"/>
        </w:rPr>
        <w:t xml:space="preserve"> </w:t>
      </w:r>
      <w:r>
        <w:t>usted dependerá de</w:t>
      </w:r>
      <w:r>
        <w:rPr>
          <w:spacing w:val="-1"/>
        </w:rPr>
        <w:t xml:space="preserve"> </w:t>
      </w:r>
      <w:r>
        <w:t>su</w:t>
      </w:r>
      <w:r>
        <w:rPr>
          <w:spacing w:val="-1"/>
        </w:rPr>
        <w:t xml:space="preserve"> </w:t>
      </w:r>
      <w:r>
        <w:t>peso</w:t>
      </w:r>
      <w:r>
        <w:rPr>
          <w:spacing w:val="-1"/>
        </w:rPr>
        <w:t xml:space="preserve"> </w:t>
      </w:r>
      <w:r>
        <w:t>corporal en el momento en el que se da cada dosis.</w:t>
      </w:r>
    </w:p>
    <w:p w14:paraId="14FDA48F" w14:textId="77777777" w:rsidR="00414901" w:rsidRDefault="006851B1">
      <w:pPr>
        <w:pStyle w:val="ListParagraph"/>
        <w:numPr>
          <w:ilvl w:val="1"/>
          <w:numId w:val="2"/>
        </w:numPr>
        <w:tabs>
          <w:tab w:val="left" w:pos="708"/>
        </w:tabs>
        <w:spacing w:line="262" w:lineRule="exact"/>
        <w:ind w:left="708" w:hanging="568"/>
        <w:jc w:val="both"/>
      </w:pPr>
      <w:r>
        <w:t>Si</w:t>
      </w:r>
      <w:r>
        <w:rPr>
          <w:spacing w:val="-6"/>
        </w:rPr>
        <w:t xml:space="preserve"> </w:t>
      </w:r>
      <w:r>
        <w:t>usted</w:t>
      </w:r>
      <w:r>
        <w:rPr>
          <w:spacing w:val="-4"/>
        </w:rPr>
        <w:t xml:space="preserve"> </w:t>
      </w:r>
      <w:r>
        <w:t>pesa</w:t>
      </w:r>
      <w:r>
        <w:rPr>
          <w:spacing w:val="-8"/>
        </w:rPr>
        <w:t xml:space="preserve"> </w:t>
      </w:r>
      <w:r>
        <w:t>entre</w:t>
      </w:r>
      <w:r>
        <w:rPr>
          <w:spacing w:val="-6"/>
        </w:rPr>
        <w:t xml:space="preserve"> </w:t>
      </w:r>
      <w:r>
        <w:t>60</w:t>
      </w:r>
      <w:r>
        <w:rPr>
          <w:spacing w:val="-5"/>
        </w:rPr>
        <w:t xml:space="preserve"> </w:t>
      </w:r>
      <w:r>
        <w:t>kg</w:t>
      </w:r>
      <w:r>
        <w:rPr>
          <w:spacing w:val="-6"/>
        </w:rPr>
        <w:t xml:space="preserve"> </w:t>
      </w:r>
      <w:r>
        <w:t>y</w:t>
      </w:r>
      <w:r>
        <w:rPr>
          <w:spacing w:val="-9"/>
        </w:rPr>
        <w:t xml:space="preserve"> </w:t>
      </w:r>
      <w:r>
        <w:t>100</w:t>
      </w:r>
      <w:r>
        <w:rPr>
          <w:spacing w:val="-4"/>
        </w:rPr>
        <w:t xml:space="preserve"> </w:t>
      </w:r>
      <w:r>
        <w:t>kg,</w:t>
      </w:r>
      <w:r>
        <w:rPr>
          <w:spacing w:val="-10"/>
        </w:rPr>
        <w:t xml:space="preserve"> </w:t>
      </w:r>
      <w:r>
        <w:t>la</w:t>
      </w:r>
      <w:r>
        <w:rPr>
          <w:spacing w:val="-6"/>
        </w:rPr>
        <w:t xml:space="preserve"> </w:t>
      </w:r>
      <w:r>
        <w:t>dosis</w:t>
      </w:r>
      <w:r>
        <w:rPr>
          <w:spacing w:val="-8"/>
        </w:rPr>
        <w:t xml:space="preserve"> </w:t>
      </w:r>
      <w:r>
        <w:t>recomendada</w:t>
      </w:r>
      <w:r>
        <w:rPr>
          <w:spacing w:val="-6"/>
        </w:rPr>
        <w:t xml:space="preserve"> </w:t>
      </w:r>
      <w:r>
        <w:t>es</w:t>
      </w:r>
      <w:r>
        <w:rPr>
          <w:spacing w:val="-6"/>
        </w:rPr>
        <w:t xml:space="preserve"> </w:t>
      </w:r>
      <w:r>
        <w:t>de</w:t>
      </w:r>
      <w:r>
        <w:rPr>
          <w:spacing w:val="-7"/>
        </w:rPr>
        <w:t xml:space="preserve"> </w:t>
      </w:r>
      <w:r>
        <w:t>45</w:t>
      </w:r>
      <w:r>
        <w:rPr>
          <w:spacing w:val="-4"/>
        </w:rPr>
        <w:t xml:space="preserve"> </w:t>
      </w:r>
      <w:r>
        <w:t>mg</w:t>
      </w:r>
      <w:r>
        <w:rPr>
          <w:spacing w:val="-6"/>
        </w:rPr>
        <w:t xml:space="preserve"> </w:t>
      </w:r>
      <w:r>
        <w:t>de</w:t>
      </w:r>
      <w:r>
        <w:rPr>
          <w:spacing w:val="-6"/>
        </w:rPr>
        <w:t xml:space="preserve"> </w:t>
      </w:r>
      <w:r>
        <w:rPr>
          <w:spacing w:val="-2"/>
        </w:rPr>
        <w:t>Otulfi.</w:t>
      </w:r>
    </w:p>
    <w:p w14:paraId="14FDA490" w14:textId="77777777" w:rsidR="00414901" w:rsidRDefault="006851B1">
      <w:pPr>
        <w:pStyle w:val="ListParagraph"/>
        <w:numPr>
          <w:ilvl w:val="1"/>
          <w:numId w:val="2"/>
        </w:numPr>
        <w:tabs>
          <w:tab w:val="left" w:pos="708"/>
        </w:tabs>
        <w:spacing w:line="269" w:lineRule="exact"/>
        <w:ind w:left="708" w:hanging="568"/>
        <w:jc w:val="both"/>
      </w:pPr>
      <w:r>
        <w:t>Si</w:t>
      </w:r>
      <w:r>
        <w:rPr>
          <w:spacing w:val="-8"/>
        </w:rPr>
        <w:t xml:space="preserve"> </w:t>
      </w:r>
      <w:r>
        <w:t>usted</w:t>
      </w:r>
      <w:r>
        <w:rPr>
          <w:spacing w:val="-5"/>
        </w:rPr>
        <w:t xml:space="preserve"> </w:t>
      </w:r>
      <w:r>
        <w:t>pesa</w:t>
      </w:r>
      <w:r>
        <w:rPr>
          <w:spacing w:val="-9"/>
        </w:rPr>
        <w:t xml:space="preserve"> </w:t>
      </w:r>
      <w:r>
        <w:t>más</w:t>
      </w:r>
      <w:r>
        <w:rPr>
          <w:spacing w:val="-7"/>
        </w:rPr>
        <w:t xml:space="preserve"> </w:t>
      </w:r>
      <w:r>
        <w:t>de</w:t>
      </w:r>
      <w:r>
        <w:rPr>
          <w:spacing w:val="-7"/>
        </w:rPr>
        <w:t xml:space="preserve"> </w:t>
      </w:r>
      <w:r>
        <w:t>100</w:t>
      </w:r>
      <w:r>
        <w:rPr>
          <w:spacing w:val="-2"/>
        </w:rPr>
        <w:t xml:space="preserve"> </w:t>
      </w:r>
      <w:r>
        <w:t>kg,</w:t>
      </w:r>
      <w:r>
        <w:rPr>
          <w:spacing w:val="-7"/>
        </w:rPr>
        <w:t xml:space="preserve"> </w:t>
      </w:r>
      <w:r>
        <w:t>la</w:t>
      </w:r>
      <w:r>
        <w:rPr>
          <w:spacing w:val="-7"/>
        </w:rPr>
        <w:t xml:space="preserve"> </w:t>
      </w:r>
      <w:r>
        <w:t>dosis</w:t>
      </w:r>
      <w:r>
        <w:rPr>
          <w:spacing w:val="-6"/>
        </w:rPr>
        <w:t xml:space="preserve"> </w:t>
      </w:r>
      <w:r>
        <w:t>recomendada</w:t>
      </w:r>
      <w:r>
        <w:rPr>
          <w:spacing w:val="-7"/>
        </w:rPr>
        <w:t xml:space="preserve"> </w:t>
      </w:r>
      <w:r>
        <w:t>es</w:t>
      </w:r>
      <w:r>
        <w:rPr>
          <w:spacing w:val="-9"/>
        </w:rPr>
        <w:t xml:space="preserve"> </w:t>
      </w:r>
      <w:r>
        <w:t>de</w:t>
      </w:r>
      <w:r>
        <w:rPr>
          <w:spacing w:val="-7"/>
        </w:rPr>
        <w:t xml:space="preserve"> </w:t>
      </w:r>
      <w:r>
        <w:t>90</w:t>
      </w:r>
      <w:r>
        <w:rPr>
          <w:spacing w:val="-5"/>
        </w:rPr>
        <w:t xml:space="preserve"> </w:t>
      </w:r>
      <w:r>
        <w:t>mg</w:t>
      </w:r>
      <w:r>
        <w:rPr>
          <w:spacing w:val="-7"/>
        </w:rPr>
        <w:t xml:space="preserve"> </w:t>
      </w:r>
      <w:r>
        <w:t>de</w:t>
      </w:r>
      <w:r>
        <w:rPr>
          <w:spacing w:val="-6"/>
        </w:rPr>
        <w:t xml:space="preserve"> </w:t>
      </w:r>
      <w:r>
        <w:rPr>
          <w:spacing w:val="-2"/>
        </w:rPr>
        <w:t>Otulfi.</w:t>
      </w:r>
    </w:p>
    <w:p w14:paraId="14FDA491" w14:textId="77777777" w:rsidR="00414901" w:rsidRDefault="006851B1">
      <w:pPr>
        <w:pStyle w:val="ListParagraph"/>
        <w:numPr>
          <w:ilvl w:val="1"/>
          <w:numId w:val="2"/>
        </w:numPr>
        <w:tabs>
          <w:tab w:val="left" w:pos="707"/>
          <w:tab w:val="left" w:pos="709"/>
        </w:tabs>
        <w:spacing w:before="6"/>
        <w:ind w:right="795" w:hanging="567"/>
        <w:jc w:val="both"/>
      </w:pPr>
      <w:r>
        <w:t>Tras</w:t>
      </w:r>
      <w:r>
        <w:rPr>
          <w:spacing w:val="-3"/>
        </w:rPr>
        <w:t xml:space="preserve"> </w:t>
      </w:r>
      <w:r>
        <w:t>la</w:t>
      </w:r>
      <w:r>
        <w:rPr>
          <w:spacing w:val="-1"/>
        </w:rPr>
        <w:t xml:space="preserve"> </w:t>
      </w:r>
      <w:r>
        <w:t>dosis</w:t>
      </w:r>
      <w:r>
        <w:rPr>
          <w:spacing w:val="-2"/>
        </w:rPr>
        <w:t xml:space="preserve"> </w:t>
      </w:r>
      <w:r>
        <w:t>inicial,</w:t>
      </w:r>
      <w:r>
        <w:rPr>
          <w:spacing w:val="-2"/>
        </w:rPr>
        <w:t xml:space="preserve"> </w:t>
      </w:r>
      <w:r>
        <w:t>recibirá</w:t>
      </w:r>
      <w:r>
        <w:rPr>
          <w:spacing w:val="-1"/>
        </w:rPr>
        <w:t xml:space="preserve"> </w:t>
      </w:r>
      <w:r>
        <w:t>la</w:t>
      </w:r>
      <w:r>
        <w:rPr>
          <w:spacing w:val="-3"/>
        </w:rPr>
        <w:t xml:space="preserve"> </w:t>
      </w:r>
      <w:r>
        <w:t>siguiente</w:t>
      </w:r>
      <w:r>
        <w:rPr>
          <w:spacing w:val="-3"/>
        </w:rPr>
        <w:t xml:space="preserve"> </w:t>
      </w:r>
      <w:r>
        <w:t>dosis</w:t>
      </w:r>
      <w:r>
        <w:rPr>
          <w:spacing w:val="-1"/>
        </w:rPr>
        <w:t xml:space="preserve"> </w:t>
      </w:r>
      <w:r>
        <w:t>4 semanas</w:t>
      </w:r>
      <w:r>
        <w:rPr>
          <w:spacing w:val="-1"/>
        </w:rPr>
        <w:t xml:space="preserve"> </w:t>
      </w:r>
      <w:r>
        <w:t>más</w:t>
      </w:r>
      <w:r>
        <w:rPr>
          <w:spacing w:val="-3"/>
        </w:rPr>
        <w:t xml:space="preserve"> </w:t>
      </w:r>
      <w:r>
        <w:t>tarde,</w:t>
      </w:r>
      <w:r>
        <w:rPr>
          <w:spacing w:val="-1"/>
        </w:rPr>
        <w:t xml:space="preserve"> </w:t>
      </w:r>
      <w:r>
        <w:t>y</w:t>
      </w:r>
      <w:r>
        <w:rPr>
          <w:spacing w:val="-2"/>
        </w:rPr>
        <w:t xml:space="preserve"> </w:t>
      </w:r>
      <w:r>
        <w:t>posteriormente</w:t>
      </w:r>
      <w:r>
        <w:rPr>
          <w:spacing w:val="-1"/>
        </w:rPr>
        <w:t xml:space="preserve"> </w:t>
      </w:r>
      <w:r>
        <w:t>cada 12 semanas.</w:t>
      </w:r>
    </w:p>
    <w:p w14:paraId="14FDA492" w14:textId="77777777" w:rsidR="00414901" w:rsidRDefault="006851B1">
      <w:pPr>
        <w:pStyle w:val="Heading2"/>
        <w:spacing w:before="249"/>
        <w:ind w:right="5905"/>
      </w:pPr>
      <w:r>
        <w:t>Niños</w:t>
      </w:r>
      <w:r>
        <w:rPr>
          <w:spacing w:val="-4"/>
        </w:rPr>
        <w:t xml:space="preserve"> </w:t>
      </w:r>
      <w:r>
        <w:t>que</w:t>
      </w:r>
      <w:r>
        <w:rPr>
          <w:spacing w:val="-4"/>
        </w:rPr>
        <w:t xml:space="preserve"> </w:t>
      </w:r>
      <w:r>
        <w:t>pesan</w:t>
      </w:r>
      <w:r>
        <w:rPr>
          <w:spacing w:val="-5"/>
        </w:rPr>
        <w:t xml:space="preserve"> </w:t>
      </w:r>
      <w:r>
        <w:t>al</w:t>
      </w:r>
      <w:r>
        <w:rPr>
          <w:spacing w:val="-6"/>
        </w:rPr>
        <w:t xml:space="preserve"> </w:t>
      </w:r>
      <w:r>
        <w:t>menos</w:t>
      </w:r>
      <w:r>
        <w:rPr>
          <w:spacing w:val="-6"/>
        </w:rPr>
        <w:t xml:space="preserve"> </w:t>
      </w:r>
      <w:r>
        <w:t>40</w:t>
      </w:r>
      <w:r>
        <w:rPr>
          <w:spacing w:val="-4"/>
        </w:rPr>
        <w:t xml:space="preserve"> </w:t>
      </w:r>
      <w:r>
        <w:t>kg Enfermedad de Crohn</w:t>
      </w:r>
    </w:p>
    <w:p w14:paraId="14FDA493" w14:textId="77777777" w:rsidR="00414901" w:rsidRDefault="006851B1">
      <w:pPr>
        <w:pStyle w:val="ListParagraph"/>
        <w:numPr>
          <w:ilvl w:val="1"/>
          <w:numId w:val="2"/>
        </w:numPr>
        <w:tabs>
          <w:tab w:val="left" w:pos="709"/>
        </w:tabs>
        <w:spacing w:before="2"/>
        <w:ind w:right="571" w:hanging="567"/>
      </w:pPr>
      <w:r>
        <w:t>Durante el tratamiento, el médico te administrará la primera dosis de aproximadamente 6 mg/kg</w:t>
      </w:r>
      <w:r>
        <w:rPr>
          <w:spacing w:val="-1"/>
        </w:rPr>
        <w:t xml:space="preserve"> </w:t>
      </w:r>
      <w:r>
        <w:t>de</w:t>
      </w:r>
      <w:r>
        <w:rPr>
          <w:spacing w:val="-1"/>
        </w:rPr>
        <w:t xml:space="preserve"> </w:t>
      </w:r>
      <w:r>
        <w:t>Otulfi</w:t>
      </w:r>
      <w:r>
        <w:rPr>
          <w:spacing w:val="-3"/>
        </w:rPr>
        <w:t xml:space="preserve"> </w:t>
      </w:r>
      <w:r>
        <w:t>mediante</w:t>
      </w:r>
      <w:r>
        <w:rPr>
          <w:spacing w:val="-3"/>
        </w:rPr>
        <w:t xml:space="preserve"> </w:t>
      </w:r>
      <w:r>
        <w:t>goteo</w:t>
      </w:r>
      <w:r>
        <w:rPr>
          <w:spacing w:val="-4"/>
        </w:rPr>
        <w:t xml:space="preserve"> </w:t>
      </w:r>
      <w:r>
        <w:t>en</w:t>
      </w:r>
      <w:r>
        <w:rPr>
          <w:spacing w:val="-1"/>
        </w:rPr>
        <w:t xml:space="preserve"> </w:t>
      </w:r>
      <w:r>
        <w:t>una</w:t>
      </w:r>
      <w:r>
        <w:rPr>
          <w:spacing w:val="-3"/>
        </w:rPr>
        <w:t xml:space="preserve"> </w:t>
      </w:r>
      <w:r>
        <w:t>vena</w:t>
      </w:r>
      <w:r>
        <w:rPr>
          <w:spacing w:val="-3"/>
        </w:rPr>
        <w:t xml:space="preserve"> </w:t>
      </w:r>
      <w:r>
        <w:t>del brazo</w:t>
      </w:r>
      <w:r>
        <w:rPr>
          <w:spacing w:val="-4"/>
        </w:rPr>
        <w:t xml:space="preserve"> </w:t>
      </w:r>
      <w:r>
        <w:t>(perfusión</w:t>
      </w:r>
      <w:r>
        <w:rPr>
          <w:spacing w:val="-4"/>
        </w:rPr>
        <w:t xml:space="preserve"> </w:t>
      </w:r>
      <w:r>
        <w:t>intravenosa).</w:t>
      </w:r>
      <w:r>
        <w:rPr>
          <w:spacing w:val="-1"/>
        </w:rPr>
        <w:t xml:space="preserve"> </w:t>
      </w:r>
      <w:r>
        <w:t>Después</w:t>
      </w:r>
      <w:r>
        <w:rPr>
          <w:spacing w:val="-3"/>
        </w:rPr>
        <w:t xml:space="preserve"> </w:t>
      </w:r>
      <w:r>
        <w:t>de</w:t>
      </w:r>
      <w:r>
        <w:rPr>
          <w:spacing w:val="-1"/>
        </w:rPr>
        <w:t xml:space="preserve"> </w:t>
      </w:r>
      <w:r>
        <w:t>la dosis inicial, recibirás la siguiente dosis de 90 mg de Otulfi después de 8 semanas y, a partir de entonces, cada 12 semanas, mediante una inyección bajo la piel (“por vía subcutánea).</w:t>
      </w:r>
    </w:p>
    <w:p w14:paraId="14FDA494" w14:textId="77777777" w:rsidR="00414901" w:rsidRDefault="006851B1">
      <w:pPr>
        <w:pStyle w:val="ListParagraph"/>
        <w:numPr>
          <w:ilvl w:val="1"/>
          <w:numId w:val="2"/>
        </w:numPr>
        <w:tabs>
          <w:tab w:val="left" w:pos="709"/>
        </w:tabs>
        <w:ind w:right="532" w:hanging="567"/>
      </w:pPr>
      <w:r>
        <w:t>En</w:t>
      </w:r>
      <w:r>
        <w:rPr>
          <w:spacing w:val="-1"/>
        </w:rPr>
        <w:t xml:space="preserve"> </w:t>
      </w:r>
      <w:r>
        <w:t>algunos</w:t>
      </w:r>
      <w:r>
        <w:rPr>
          <w:spacing w:val="-1"/>
        </w:rPr>
        <w:t xml:space="preserve"> </w:t>
      </w:r>
      <w:r>
        <w:t>pacientes,</w:t>
      </w:r>
      <w:r>
        <w:rPr>
          <w:spacing w:val="-1"/>
        </w:rPr>
        <w:t xml:space="preserve"> </w:t>
      </w:r>
      <w:r>
        <w:t>después</w:t>
      </w:r>
      <w:r>
        <w:rPr>
          <w:spacing w:val="-1"/>
        </w:rPr>
        <w:t xml:space="preserve"> </w:t>
      </w:r>
      <w:r>
        <w:t>de</w:t>
      </w:r>
      <w:r>
        <w:rPr>
          <w:spacing w:val="-3"/>
        </w:rPr>
        <w:t xml:space="preserve"> </w:t>
      </w:r>
      <w:r>
        <w:t>la</w:t>
      </w:r>
      <w:r>
        <w:rPr>
          <w:spacing w:val="-3"/>
        </w:rPr>
        <w:t xml:space="preserve"> </w:t>
      </w:r>
      <w:r>
        <w:t>primera</w:t>
      </w:r>
      <w:r>
        <w:rPr>
          <w:spacing w:val="-3"/>
        </w:rPr>
        <w:t xml:space="preserve"> </w:t>
      </w:r>
      <w:r>
        <w:t>inyección</w:t>
      </w:r>
      <w:r>
        <w:rPr>
          <w:spacing w:val="-4"/>
        </w:rPr>
        <w:t xml:space="preserve"> </w:t>
      </w:r>
      <w:r>
        <w:t>bajo</w:t>
      </w:r>
      <w:r>
        <w:rPr>
          <w:spacing w:val="-4"/>
        </w:rPr>
        <w:t xml:space="preserve"> </w:t>
      </w:r>
      <w:r>
        <w:t>la</w:t>
      </w:r>
      <w:r>
        <w:rPr>
          <w:spacing w:val="-1"/>
        </w:rPr>
        <w:t xml:space="preserve"> </w:t>
      </w:r>
      <w:r>
        <w:t>piel,</w:t>
      </w:r>
      <w:r>
        <w:rPr>
          <w:spacing w:val="-1"/>
        </w:rPr>
        <w:t xml:space="preserve"> </w:t>
      </w:r>
      <w:r>
        <w:t>se</w:t>
      </w:r>
      <w:r>
        <w:rPr>
          <w:spacing w:val="-1"/>
        </w:rPr>
        <w:t xml:space="preserve"> </w:t>
      </w:r>
      <w:r>
        <w:t>administrarán</w:t>
      </w:r>
      <w:r>
        <w:rPr>
          <w:spacing w:val="-1"/>
        </w:rPr>
        <w:t xml:space="preserve"> </w:t>
      </w:r>
      <w:r>
        <w:t>90</w:t>
      </w:r>
      <w:r>
        <w:rPr>
          <w:spacing w:val="-4"/>
        </w:rPr>
        <w:t xml:space="preserve"> </w:t>
      </w:r>
      <w:r>
        <w:t>mg</w:t>
      </w:r>
      <w:r>
        <w:rPr>
          <w:spacing w:val="-1"/>
        </w:rPr>
        <w:t xml:space="preserve"> </w:t>
      </w:r>
      <w:r>
        <w:t>de Otulfi cada 8 semanas. Tu médico decidirá cuándo debes recibir la dosis siguiente.</w:t>
      </w:r>
    </w:p>
    <w:p w14:paraId="14FDA495" w14:textId="77777777" w:rsidR="00414901" w:rsidRDefault="006851B1">
      <w:pPr>
        <w:pStyle w:val="Heading2"/>
        <w:spacing w:before="248"/>
        <w:jc w:val="both"/>
      </w:pPr>
      <w:r>
        <w:t>Cómo</w:t>
      </w:r>
      <w:r>
        <w:rPr>
          <w:spacing w:val="-13"/>
        </w:rPr>
        <w:t xml:space="preserve"> </w:t>
      </w:r>
      <w:r>
        <w:t>se</w:t>
      </w:r>
      <w:r>
        <w:rPr>
          <w:spacing w:val="-10"/>
        </w:rPr>
        <w:t xml:space="preserve"> </w:t>
      </w:r>
      <w:r>
        <w:t>administra</w:t>
      </w:r>
      <w:r>
        <w:rPr>
          <w:spacing w:val="-10"/>
        </w:rPr>
        <w:t xml:space="preserve"> </w:t>
      </w:r>
      <w:r>
        <w:rPr>
          <w:spacing w:val="-2"/>
        </w:rPr>
        <w:t>Otulfi</w:t>
      </w:r>
    </w:p>
    <w:p w14:paraId="14FDA496" w14:textId="77777777" w:rsidR="00414901" w:rsidRDefault="00414901">
      <w:pPr>
        <w:pStyle w:val="Heading2"/>
        <w:jc w:val="both"/>
        <w:sectPr w:rsidR="00414901">
          <w:pgSz w:w="11920" w:h="16850"/>
          <w:pgMar w:top="1040" w:right="1133" w:bottom="820" w:left="1275" w:header="0" w:footer="623" w:gutter="0"/>
          <w:cols w:space="720"/>
        </w:sectPr>
      </w:pPr>
    </w:p>
    <w:p w14:paraId="14FDA497" w14:textId="77777777" w:rsidR="00414901" w:rsidRDefault="006851B1">
      <w:pPr>
        <w:pStyle w:val="ListParagraph"/>
        <w:numPr>
          <w:ilvl w:val="1"/>
          <w:numId w:val="2"/>
        </w:numPr>
        <w:tabs>
          <w:tab w:val="left" w:pos="709"/>
        </w:tabs>
        <w:spacing w:before="78"/>
        <w:ind w:right="550" w:hanging="566"/>
      </w:pPr>
      <w:r>
        <w:lastRenderedPageBreak/>
        <w:t>Otulfi</w:t>
      </w:r>
      <w:r>
        <w:rPr>
          <w:spacing w:val="-5"/>
        </w:rPr>
        <w:t xml:space="preserve"> </w:t>
      </w:r>
      <w:r>
        <w:t>se</w:t>
      </w:r>
      <w:r>
        <w:rPr>
          <w:spacing w:val="-6"/>
        </w:rPr>
        <w:t xml:space="preserve"> </w:t>
      </w:r>
      <w:r>
        <w:t>administra</w:t>
      </w:r>
      <w:r>
        <w:rPr>
          <w:spacing w:val="-6"/>
        </w:rPr>
        <w:t xml:space="preserve"> </w:t>
      </w:r>
      <w:r>
        <w:t>mediante</w:t>
      </w:r>
      <w:r>
        <w:rPr>
          <w:spacing w:val="-6"/>
        </w:rPr>
        <w:t xml:space="preserve"> </w:t>
      </w:r>
      <w:r>
        <w:t>inyección</w:t>
      </w:r>
      <w:r>
        <w:rPr>
          <w:spacing w:val="-6"/>
        </w:rPr>
        <w:t xml:space="preserve"> </w:t>
      </w:r>
      <w:r>
        <w:t>bajo</w:t>
      </w:r>
      <w:r>
        <w:rPr>
          <w:spacing w:val="-6"/>
        </w:rPr>
        <w:t xml:space="preserve"> </w:t>
      </w:r>
      <w:r>
        <w:t>la</w:t>
      </w:r>
      <w:r>
        <w:rPr>
          <w:spacing w:val="-6"/>
        </w:rPr>
        <w:t xml:space="preserve"> </w:t>
      </w:r>
      <w:r>
        <w:t>piel</w:t>
      </w:r>
      <w:r>
        <w:rPr>
          <w:spacing w:val="-5"/>
        </w:rPr>
        <w:t xml:space="preserve"> </w:t>
      </w:r>
      <w:r>
        <w:t>(“por</w:t>
      </w:r>
      <w:r>
        <w:rPr>
          <w:spacing w:val="-5"/>
        </w:rPr>
        <w:t xml:space="preserve"> </w:t>
      </w:r>
      <w:r>
        <w:t>vía</w:t>
      </w:r>
      <w:r>
        <w:rPr>
          <w:spacing w:val="-6"/>
        </w:rPr>
        <w:t xml:space="preserve"> </w:t>
      </w:r>
      <w:r>
        <w:t>subcutánea”).</w:t>
      </w:r>
      <w:r>
        <w:rPr>
          <w:spacing w:val="-6"/>
        </w:rPr>
        <w:t xml:space="preserve"> </w:t>
      </w:r>
      <w:r>
        <w:t>Al</w:t>
      </w:r>
      <w:r>
        <w:rPr>
          <w:spacing w:val="-3"/>
        </w:rPr>
        <w:t xml:space="preserve"> </w:t>
      </w:r>
      <w:r>
        <w:t>principio</w:t>
      </w:r>
      <w:r>
        <w:rPr>
          <w:spacing w:val="-6"/>
        </w:rPr>
        <w:t xml:space="preserve"> </w:t>
      </w:r>
      <w:r>
        <w:t>de</w:t>
      </w:r>
      <w:r>
        <w:rPr>
          <w:spacing w:val="-6"/>
        </w:rPr>
        <w:t xml:space="preserve"> </w:t>
      </w:r>
      <w:r>
        <w:t>su tratamiento, el personal médico o de enfermería pueden inyectarle Otulfi.</w:t>
      </w:r>
    </w:p>
    <w:p w14:paraId="14FDA498" w14:textId="77777777" w:rsidR="00414901" w:rsidRDefault="006851B1">
      <w:pPr>
        <w:pStyle w:val="ListParagraph"/>
        <w:numPr>
          <w:ilvl w:val="1"/>
          <w:numId w:val="2"/>
        </w:numPr>
        <w:tabs>
          <w:tab w:val="left" w:pos="709"/>
        </w:tabs>
        <w:ind w:right="415" w:hanging="567"/>
      </w:pPr>
      <w:r>
        <w:t>Sin</w:t>
      </w:r>
      <w:r>
        <w:rPr>
          <w:spacing w:val="-4"/>
        </w:rPr>
        <w:t xml:space="preserve"> </w:t>
      </w:r>
      <w:r>
        <w:t>embargo,</w:t>
      </w:r>
      <w:r>
        <w:rPr>
          <w:spacing w:val="-4"/>
        </w:rPr>
        <w:t xml:space="preserve"> </w:t>
      </w:r>
      <w:r>
        <w:t>usted</w:t>
      </w:r>
      <w:r>
        <w:rPr>
          <w:spacing w:val="-4"/>
        </w:rPr>
        <w:t xml:space="preserve"> </w:t>
      </w:r>
      <w:r>
        <w:t>y</w:t>
      </w:r>
      <w:r>
        <w:rPr>
          <w:spacing w:val="-6"/>
        </w:rPr>
        <w:t xml:space="preserve"> </w:t>
      </w:r>
      <w:r>
        <w:t>su</w:t>
      </w:r>
      <w:r>
        <w:rPr>
          <w:spacing w:val="-4"/>
        </w:rPr>
        <w:t xml:space="preserve"> </w:t>
      </w:r>
      <w:r>
        <w:t>médico</w:t>
      </w:r>
      <w:r>
        <w:rPr>
          <w:spacing w:val="-4"/>
        </w:rPr>
        <w:t xml:space="preserve"> </w:t>
      </w:r>
      <w:r>
        <w:t>pueden</w:t>
      </w:r>
      <w:r>
        <w:rPr>
          <w:spacing w:val="-6"/>
        </w:rPr>
        <w:t xml:space="preserve"> </w:t>
      </w:r>
      <w:r>
        <w:t>decidir</w:t>
      </w:r>
      <w:r>
        <w:rPr>
          <w:spacing w:val="-3"/>
        </w:rPr>
        <w:t xml:space="preserve"> </w:t>
      </w:r>
      <w:r>
        <w:t>que</w:t>
      </w:r>
      <w:r>
        <w:rPr>
          <w:spacing w:val="-3"/>
        </w:rPr>
        <w:t xml:space="preserve"> </w:t>
      </w:r>
      <w:r>
        <w:t>se</w:t>
      </w:r>
      <w:r>
        <w:rPr>
          <w:spacing w:val="-6"/>
        </w:rPr>
        <w:t xml:space="preserve"> </w:t>
      </w:r>
      <w:r>
        <w:t>inyecte</w:t>
      </w:r>
      <w:r>
        <w:rPr>
          <w:spacing w:val="-1"/>
        </w:rPr>
        <w:t xml:space="preserve"> </w:t>
      </w:r>
      <w:r>
        <w:t>Otulfi</w:t>
      </w:r>
      <w:r>
        <w:rPr>
          <w:spacing w:val="-3"/>
        </w:rPr>
        <w:t xml:space="preserve"> </w:t>
      </w:r>
      <w:r>
        <w:t>usted</w:t>
      </w:r>
      <w:r>
        <w:rPr>
          <w:spacing w:val="-6"/>
        </w:rPr>
        <w:t xml:space="preserve"> </w:t>
      </w:r>
      <w:r>
        <w:t>mismo.</w:t>
      </w:r>
      <w:r>
        <w:rPr>
          <w:spacing w:val="-6"/>
        </w:rPr>
        <w:t xml:space="preserve"> </w:t>
      </w:r>
      <w:r>
        <w:t>En</w:t>
      </w:r>
      <w:r>
        <w:rPr>
          <w:spacing w:val="-4"/>
        </w:rPr>
        <w:t xml:space="preserve"> </w:t>
      </w:r>
      <w:r>
        <w:t>ese</w:t>
      </w:r>
      <w:r>
        <w:rPr>
          <w:spacing w:val="-6"/>
        </w:rPr>
        <w:t xml:space="preserve"> </w:t>
      </w:r>
      <w:r>
        <w:t xml:space="preserve">caso, será entrenado en cómo inyectarse Otulfi usted mismo. En los niños de 6 </w:t>
      </w:r>
      <w:proofErr w:type="gramStart"/>
      <w:r>
        <w:t>años de edad</w:t>
      </w:r>
      <w:proofErr w:type="gramEnd"/>
      <w:r>
        <w:t xml:space="preserve"> en adelante, se recomienda que la administración de Otulfi la realice un profesional sanitario o un cuidador tras recibir el entrenamiento adecuado.</w:t>
      </w:r>
    </w:p>
    <w:p w14:paraId="14FDA499" w14:textId="77777777" w:rsidR="00414901" w:rsidRDefault="006851B1">
      <w:pPr>
        <w:pStyle w:val="ListParagraph"/>
        <w:numPr>
          <w:ilvl w:val="1"/>
          <w:numId w:val="2"/>
        </w:numPr>
        <w:tabs>
          <w:tab w:val="left" w:pos="710"/>
        </w:tabs>
        <w:spacing w:line="252" w:lineRule="auto"/>
        <w:ind w:left="710" w:right="182" w:hanging="570"/>
      </w:pPr>
      <w:r>
        <w:t>Para</w:t>
      </w:r>
      <w:r>
        <w:rPr>
          <w:spacing w:val="-12"/>
        </w:rPr>
        <w:t xml:space="preserve"> </w:t>
      </w:r>
      <w:r>
        <w:t>las</w:t>
      </w:r>
      <w:r>
        <w:rPr>
          <w:spacing w:val="-9"/>
        </w:rPr>
        <w:t xml:space="preserve"> </w:t>
      </w:r>
      <w:r>
        <w:t>instrucciones</w:t>
      </w:r>
      <w:r>
        <w:rPr>
          <w:spacing w:val="-9"/>
        </w:rPr>
        <w:t xml:space="preserve"> </w:t>
      </w:r>
      <w:r>
        <w:t>sobre</w:t>
      </w:r>
      <w:r>
        <w:rPr>
          <w:spacing w:val="-12"/>
        </w:rPr>
        <w:t xml:space="preserve"> </w:t>
      </w:r>
      <w:r>
        <w:t>como</w:t>
      </w:r>
      <w:r>
        <w:rPr>
          <w:spacing w:val="-9"/>
        </w:rPr>
        <w:t xml:space="preserve"> </w:t>
      </w:r>
      <w:r>
        <w:t>inyectar</w:t>
      </w:r>
      <w:r>
        <w:rPr>
          <w:spacing w:val="-6"/>
        </w:rPr>
        <w:t xml:space="preserve"> </w:t>
      </w:r>
      <w:r>
        <w:t>Otulfi,</w:t>
      </w:r>
      <w:r>
        <w:rPr>
          <w:spacing w:val="-10"/>
        </w:rPr>
        <w:t xml:space="preserve"> </w:t>
      </w:r>
      <w:r>
        <w:t>ver</w:t>
      </w:r>
      <w:r>
        <w:rPr>
          <w:spacing w:val="-11"/>
        </w:rPr>
        <w:t xml:space="preserve"> </w:t>
      </w:r>
      <w:r>
        <w:t>“Instrucciones</w:t>
      </w:r>
      <w:r>
        <w:rPr>
          <w:spacing w:val="-9"/>
        </w:rPr>
        <w:t xml:space="preserve"> </w:t>
      </w:r>
      <w:r>
        <w:t>de</w:t>
      </w:r>
      <w:r>
        <w:rPr>
          <w:spacing w:val="-9"/>
        </w:rPr>
        <w:t xml:space="preserve"> </w:t>
      </w:r>
      <w:r>
        <w:t>administración”</w:t>
      </w:r>
      <w:r>
        <w:rPr>
          <w:spacing w:val="-11"/>
        </w:rPr>
        <w:t xml:space="preserve"> </w:t>
      </w:r>
      <w:r>
        <w:t>al</w:t>
      </w:r>
      <w:r>
        <w:rPr>
          <w:spacing w:val="-11"/>
        </w:rPr>
        <w:t xml:space="preserve"> </w:t>
      </w:r>
      <w:r>
        <w:t>final</w:t>
      </w:r>
      <w:r>
        <w:rPr>
          <w:spacing w:val="-8"/>
        </w:rPr>
        <w:t xml:space="preserve"> </w:t>
      </w:r>
      <w:r>
        <w:t>de este prospecto.</w:t>
      </w:r>
    </w:p>
    <w:p w14:paraId="14FDA49A" w14:textId="77777777" w:rsidR="00414901" w:rsidRDefault="006851B1">
      <w:pPr>
        <w:pStyle w:val="BodyText"/>
        <w:spacing w:line="243" w:lineRule="exact"/>
        <w:ind w:left="143"/>
      </w:pPr>
      <w:r>
        <w:t>Consulte</w:t>
      </w:r>
      <w:r>
        <w:rPr>
          <w:spacing w:val="-12"/>
        </w:rPr>
        <w:t xml:space="preserve"> </w:t>
      </w:r>
      <w:r>
        <w:t>con</w:t>
      </w:r>
      <w:r>
        <w:rPr>
          <w:spacing w:val="-11"/>
        </w:rPr>
        <w:t xml:space="preserve"> </w:t>
      </w:r>
      <w:r>
        <w:t>su</w:t>
      </w:r>
      <w:r>
        <w:rPr>
          <w:spacing w:val="-10"/>
        </w:rPr>
        <w:t xml:space="preserve"> </w:t>
      </w:r>
      <w:r>
        <w:t>médico</w:t>
      </w:r>
      <w:r>
        <w:rPr>
          <w:spacing w:val="-11"/>
        </w:rPr>
        <w:t xml:space="preserve"> </w:t>
      </w:r>
      <w:r>
        <w:t>si</w:t>
      </w:r>
      <w:r>
        <w:rPr>
          <w:spacing w:val="-9"/>
        </w:rPr>
        <w:t xml:space="preserve"> </w:t>
      </w:r>
      <w:r>
        <w:t>tiene</w:t>
      </w:r>
      <w:r>
        <w:rPr>
          <w:spacing w:val="-10"/>
        </w:rPr>
        <w:t xml:space="preserve"> </w:t>
      </w:r>
      <w:r>
        <w:t>cualquier</w:t>
      </w:r>
      <w:r>
        <w:rPr>
          <w:spacing w:val="-10"/>
        </w:rPr>
        <w:t xml:space="preserve"> </w:t>
      </w:r>
      <w:r>
        <w:t>pregunta</w:t>
      </w:r>
      <w:r>
        <w:rPr>
          <w:spacing w:val="-9"/>
        </w:rPr>
        <w:t xml:space="preserve"> </w:t>
      </w:r>
      <w:r>
        <w:t>sobre</w:t>
      </w:r>
      <w:r>
        <w:rPr>
          <w:spacing w:val="-10"/>
        </w:rPr>
        <w:t xml:space="preserve"> </w:t>
      </w:r>
      <w:r>
        <w:t>cómo</w:t>
      </w:r>
      <w:r>
        <w:rPr>
          <w:spacing w:val="-7"/>
        </w:rPr>
        <w:t xml:space="preserve"> </w:t>
      </w:r>
      <w:r>
        <w:rPr>
          <w:spacing w:val="-2"/>
        </w:rPr>
        <w:t>autoinyectarse.</w:t>
      </w:r>
    </w:p>
    <w:p w14:paraId="14FDA49B" w14:textId="77777777" w:rsidR="00414901" w:rsidRDefault="006851B1">
      <w:pPr>
        <w:pStyle w:val="Heading2"/>
        <w:spacing w:before="248" w:line="252" w:lineRule="exact"/>
      </w:pPr>
      <w:r>
        <w:t>Si</w:t>
      </w:r>
      <w:r>
        <w:rPr>
          <w:spacing w:val="-9"/>
        </w:rPr>
        <w:t xml:space="preserve"> </w:t>
      </w:r>
      <w:r>
        <w:t>usa</w:t>
      </w:r>
      <w:r>
        <w:rPr>
          <w:spacing w:val="-7"/>
        </w:rPr>
        <w:t xml:space="preserve"> </w:t>
      </w:r>
      <w:r>
        <w:t>más</w:t>
      </w:r>
      <w:r>
        <w:rPr>
          <w:spacing w:val="-8"/>
        </w:rPr>
        <w:t xml:space="preserve"> </w:t>
      </w:r>
      <w:r>
        <w:t>Otulfi</w:t>
      </w:r>
      <w:r>
        <w:rPr>
          <w:spacing w:val="-5"/>
        </w:rPr>
        <w:t xml:space="preserve"> </w:t>
      </w:r>
      <w:r>
        <w:t>del</w:t>
      </w:r>
      <w:r>
        <w:rPr>
          <w:spacing w:val="-6"/>
        </w:rPr>
        <w:t xml:space="preserve"> </w:t>
      </w:r>
      <w:r>
        <w:t>que</w:t>
      </w:r>
      <w:r>
        <w:rPr>
          <w:spacing w:val="-7"/>
        </w:rPr>
        <w:t xml:space="preserve"> </w:t>
      </w:r>
      <w:r>
        <w:rPr>
          <w:spacing w:val="-4"/>
        </w:rPr>
        <w:t>debe</w:t>
      </w:r>
    </w:p>
    <w:p w14:paraId="14FDA49C" w14:textId="77777777" w:rsidR="00414901" w:rsidRDefault="006851B1">
      <w:pPr>
        <w:pStyle w:val="BodyText"/>
        <w:ind w:left="142" w:right="331"/>
      </w:pPr>
      <w:r>
        <w:t>Si</w:t>
      </w:r>
      <w:r>
        <w:rPr>
          <w:spacing w:val="-4"/>
        </w:rPr>
        <w:t xml:space="preserve"> </w:t>
      </w:r>
      <w:r>
        <w:t>ha</w:t>
      </w:r>
      <w:r>
        <w:rPr>
          <w:spacing w:val="-7"/>
        </w:rPr>
        <w:t xml:space="preserve"> </w:t>
      </w:r>
      <w:r>
        <w:t>usado</w:t>
      </w:r>
      <w:r>
        <w:rPr>
          <w:spacing w:val="-7"/>
        </w:rPr>
        <w:t xml:space="preserve"> </w:t>
      </w:r>
      <w:r>
        <w:t>o</w:t>
      </w:r>
      <w:r>
        <w:rPr>
          <w:spacing w:val="-7"/>
        </w:rPr>
        <w:t xml:space="preserve"> </w:t>
      </w:r>
      <w:r>
        <w:t>le</w:t>
      </w:r>
      <w:r>
        <w:rPr>
          <w:spacing w:val="-7"/>
        </w:rPr>
        <w:t xml:space="preserve"> </w:t>
      </w:r>
      <w:r>
        <w:t>han</w:t>
      </w:r>
      <w:r>
        <w:rPr>
          <w:spacing w:val="-7"/>
        </w:rPr>
        <w:t xml:space="preserve"> </w:t>
      </w:r>
      <w:r>
        <w:t>administrado</w:t>
      </w:r>
      <w:r>
        <w:rPr>
          <w:spacing w:val="-5"/>
        </w:rPr>
        <w:t xml:space="preserve"> </w:t>
      </w:r>
      <w:r>
        <w:t>demasiado</w:t>
      </w:r>
      <w:r>
        <w:rPr>
          <w:spacing w:val="-2"/>
        </w:rPr>
        <w:t xml:space="preserve"> </w:t>
      </w:r>
      <w:r>
        <w:t>Otulfi,</w:t>
      </w:r>
      <w:r>
        <w:rPr>
          <w:spacing w:val="-7"/>
        </w:rPr>
        <w:t xml:space="preserve"> </w:t>
      </w:r>
      <w:r>
        <w:t>hable</w:t>
      </w:r>
      <w:r>
        <w:rPr>
          <w:spacing w:val="-7"/>
        </w:rPr>
        <w:t xml:space="preserve"> </w:t>
      </w:r>
      <w:r>
        <w:t>enseguida</w:t>
      </w:r>
      <w:r>
        <w:rPr>
          <w:spacing w:val="-7"/>
        </w:rPr>
        <w:t xml:space="preserve"> </w:t>
      </w:r>
      <w:r>
        <w:t>con</w:t>
      </w:r>
      <w:r>
        <w:rPr>
          <w:spacing w:val="-5"/>
        </w:rPr>
        <w:t xml:space="preserve"> </w:t>
      </w:r>
      <w:r>
        <w:t>su</w:t>
      </w:r>
      <w:r>
        <w:rPr>
          <w:spacing w:val="-7"/>
        </w:rPr>
        <w:t xml:space="preserve"> </w:t>
      </w:r>
      <w:r>
        <w:t>médico</w:t>
      </w:r>
      <w:r>
        <w:rPr>
          <w:spacing w:val="-5"/>
        </w:rPr>
        <w:t xml:space="preserve"> </w:t>
      </w:r>
      <w:r>
        <w:t>o</w:t>
      </w:r>
      <w:r>
        <w:rPr>
          <w:spacing w:val="-5"/>
        </w:rPr>
        <w:t xml:space="preserve"> </w:t>
      </w:r>
      <w:r>
        <w:t>farmacéutico. Lleve siempre consigo la caja del medicamento, aunque esté vacía.</w:t>
      </w:r>
    </w:p>
    <w:p w14:paraId="14FDA49D" w14:textId="77777777" w:rsidR="00414901" w:rsidRDefault="006851B1">
      <w:pPr>
        <w:pStyle w:val="Heading2"/>
        <w:spacing w:before="251"/>
        <w:ind w:left="142"/>
      </w:pPr>
      <w:r>
        <w:t>Si</w:t>
      </w:r>
      <w:r>
        <w:rPr>
          <w:spacing w:val="-7"/>
        </w:rPr>
        <w:t xml:space="preserve"> </w:t>
      </w:r>
      <w:r>
        <w:t>olvidó</w:t>
      </w:r>
      <w:r>
        <w:rPr>
          <w:spacing w:val="-7"/>
        </w:rPr>
        <w:t xml:space="preserve"> </w:t>
      </w:r>
      <w:r>
        <w:t>usar</w:t>
      </w:r>
      <w:r>
        <w:rPr>
          <w:spacing w:val="-6"/>
        </w:rPr>
        <w:t xml:space="preserve"> </w:t>
      </w:r>
      <w:r>
        <w:rPr>
          <w:spacing w:val="-2"/>
        </w:rPr>
        <w:t>Otulfi</w:t>
      </w:r>
    </w:p>
    <w:p w14:paraId="14FDA49E" w14:textId="77777777" w:rsidR="00414901" w:rsidRDefault="006851B1">
      <w:pPr>
        <w:pStyle w:val="BodyText"/>
        <w:spacing w:before="2"/>
        <w:ind w:left="141" w:right="311"/>
      </w:pPr>
      <w:r>
        <w:t>Si</w:t>
      </w:r>
      <w:r>
        <w:rPr>
          <w:spacing w:val="-3"/>
        </w:rPr>
        <w:t xml:space="preserve"> </w:t>
      </w:r>
      <w:r>
        <w:t>olvida</w:t>
      </w:r>
      <w:r>
        <w:rPr>
          <w:spacing w:val="-6"/>
        </w:rPr>
        <w:t xml:space="preserve"> </w:t>
      </w:r>
      <w:r>
        <w:t>una</w:t>
      </w:r>
      <w:r>
        <w:rPr>
          <w:spacing w:val="-6"/>
        </w:rPr>
        <w:t xml:space="preserve"> </w:t>
      </w:r>
      <w:r>
        <w:t>dosis,</w:t>
      </w:r>
      <w:r>
        <w:rPr>
          <w:spacing w:val="-4"/>
        </w:rPr>
        <w:t xml:space="preserve"> </w:t>
      </w:r>
      <w:r>
        <w:t>hable</w:t>
      </w:r>
      <w:r>
        <w:rPr>
          <w:spacing w:val="-3"/>
        </w:rPr>
        <w:t xml:space="preserve"> </w:t>
      </w:r>
      <w:r>
        <w:t>con</w:t>
      </w:r>
      <w:r>
        <w:rPr>
          <w:spacing w:val="-4"/>
        </w:rPr>
        <w:t xml:space="preserve"> </w:t>
      </w:r>
      <w:r>
        <w:t>su</w:t>
      </w:r>
      <w:r>
        <w:rPr>
          <w:spacing w:val="-4"/>
        </w:rPr>
        <w:t xml:space="preserve"> </w:t>
      </w:r>
      <w:r>
        <w:t>médico</w:t>
      </w:r>
      <w:r>
        <w:rPr>
          <w:spacing w:val="-4"/>
        </w:rPr>
        <w:t xml:space="preserve"> </w:t>
      </w:r>
      <w:r>
        <w:t>o</w:t>
      </w:r>
      <w:r>
        <w:rPr>
          <w:spacing w:val="-6"/>
        </w:rPr>
        <w:t xml:space="preserve"> </w:t>
      </w:r>
      <w:r>
        <w:t>farmacéutico.</w:t>
      </w:r>
      <w:r>
        <w:rPr>
          <w:spacing w:val="-4"/>
        </w:rPr>
        <w:t xml:space="preserve"> </w:t>
      </w:r>
      <w:r>
        <w:t>No</w:t>
      </w:r>
      <w:r>
        <w:rPr>
          <w:spacing w:val="-4"/>
        </w:rPr>
        <w:t xml:space="preserve"> </w:t>
      </w:r>
      <w:r>
        <w:t>tome</w:t>
      </w:r>
      <w:r>
        <w:rPr>
          <w:spacing w:val="-3"/>
        </w:rPr>
        <w:t xml:space="preserve"> </w:t>
      </w:r>
      <w:r>
        <w:t>una</w:t>
      </w:r>
      <w:r>
        <w:rPr>
          <w:spacing w:val="-3"/>
        </w:rPr>
        <w:t xml:space="preserve"> </w:t>
      </w:r>
      <w:r>
        <w:t>dosis</w:t>
      </w:r>
      <w:r>
        <w:rPr>
          <w:spacing w:val="-3"/>
        </w:rPr>
        <w:t xml:space="preserve"> </w:t>
      </w:r>
      <w:r>
        <w:t>doble</w:t>
      </w:r>
      <w:r>
        <w:rPr>
          <w:spacing w:val="-8"/>
        </w:rPr>
        <w:t xml:space="preserve"> </w:t>
      </w:r>
      <w:r>
        <w:t>para</w:t>
      </w:r>
      <w:r>
        <w:rPr>
          <w:spacing w:val="-6"/>
        </w:rPr>
        <w:t xml:space="preserve"> </w:t>
      </w:r>
      <w:r>
        <w:t>compensar</w:t>
      </w:r>
      <w:r>
        <w:rPr>
          <w:spacing w:val="-5"/>
        </w:rPr>
        <w:t xml:space="preserve"> </w:t>
      </w:r>
      <w:r>
        <w:t>las dosis olvidadas.</w:t>
      </w:r>
    </w:p>
    <w:p w14:paraId="14FDA49F" w14:textId="77777777" w:rsidR="00414901" w:rsidRDefault="006851B1">
      <w:pPr>
        <w:pStyle w:val="Heading2"/>
        <w:spacing w:before="252"/>
        <w:ind w:left="141"/>
      </w:pPr>
      <w:r>
        <w:t>Si</w:t>
      </w:r>
      <w:r>
        <w:rPr>
          <w:spacing w:val="-14"/>
        </w:rPr>
        <w:t xml:space="preserve"> </w:t>
      </w:r>
      <w:r>
        <w:t>interrumpe</w:t>
      </w:r>
      <w:r>
        <w:rPr>
          <w:spacing w:val="-11"/>
        </w:rPr>
        <w:t xml:space="preserve"> </w:t>
      </w:r>
      <w:r>
        <w:t>el</w:t>
      </w:r>
      <w:r>
        <w:rPr>
          <w:spacing w:val="-11"/>
        </w:rPr>
        <w:t xml:space="preserve"> </w:t>
      </w:r>
      <w:r>
        <w:t>tratamiento</w:t>
      </w:r>
      <w:r>
        <w:rPr>
          <w:spacing w:val="-12"/>
        </w:rPr>
        <w:t xml:space="preserve"> </w:t>
      </w:r>
      <w:r>
        <w:t>con</w:t>
      </w:r>
      <w:r>
        <w:rPr>
          <w:spacing w:val="-10"/>
        </w:rPr>
        <w:t xml:space="preserve"> </w:t>
      </w:r>
      <w:r>
        <w:rPr>
          <w:spacing w:val="-2"/>
        </w:rPr>
        <w:t>Otulfi</w:t>
      </w:r>
    </w:p>
    <w:p w14:paraId="14FDA4A0" w14:textId="77777777" w:rsidR="00414901" w:rsidRDefault="006851B1">
      <w:pPr>
        <w:pStyle w:val="BodyText"/>
        <w:spacing w:before="1"/>
        <w:ind w:left="140" w:right="469"/>
      </w:pPr>
      <w:r>
        <w:t>Dejar</w:t>
      </w:r>
      <w:r>
        <w:rPr>
          <w:spacing w:val="-5"/>
        </w:rPr>
        <w:t xml:space="preserve"> </w:t>
      </w:r>
      <w:r>
        <w:t>de</w:t>
      </w:r>
      <w:r>
        <w:rPr>
          <w:spacing w:val="-6"/>
        </w:rPr>
        <w:t xml:space="preserve"> </w:t>
      </w:r>
      <w:r>
        <w:t>usar</w:t>
      </w:r>
      <w:r>
        <w:rPr>
          <w:spacing w:val="-1"/>
        </w:rPr>
        <w:t xml:space="preserve"> </w:t>
      </w:r>
      <w:r>
        <w:t>Otulfi</w:t>
      </w:r>
      <w:r>
        <w:rPr>
          <w:spacing w:val="-4"/>
        </w:rPr>
        <w:t xml:space="preserve"> </w:t>
      </w:r>
      <w:r>
        <w:t>no</w:t>
      </w:r>
      <w:r>
        <w:rPr>
          <w:spacing w:val="-4"/>
        </w:rPr>
        <w:t xml:space="preserve"> </w:t>
      </w:r>
      <w:r>
        <w:t>es</w:t>
      </w:r>
      <w:r>
        <w:rPr>
          <w:spacing w:val="-6"/>
        </w:rPr>
        <w:t xml:space="preserve"> </w:t>
      </w:r>
      <w:r>
        <w:t>peligroso.</w:t>
      </w:r>
      <w:r>
        <w:rPr>
          <w:spacing w:val="-4"/>
        </w:rPr>
        <w:t xml:space="preserve"> </w:t>
      </w:r>
      <w:r>
        <w:t>Sin</w:t>
      </w:r>
      <w:r>
        <w:rPr>
          <w:spacing w:val="-6"/>
        </w:rPr>
        <w:t xml:space="preserve"> </w:t>
      </w:r>
      <w:r>
        <w:t>embargo,</w:t>
      </w:r>
      <w:r>
        <w:rPr>
          <w:spacing w:val="-4"/>
        </w:rPr>
        <w:t xml:space="preserve"> </w:t>
      </w:r>
      <w:r>
        <w:t>si</w:t>
      </w:r>
      <w:r>
        <w:rPr>
          <w:spacing w:val="-4"/>
        </w:rPr>
        <w:t xml:space="preserve"> </w:t>
      </w:r>
      <w:r>
        <w:t>usted</w:t>
      </w:r>
      <w:r>
        <w:rPr>
          <w:spacing w:val="-6"/>
        </w:rPr>
        <w:t xml:space="preserve"> </w:t>
      </w:r>
      <w:r>
        <w:t>lo</w:t>
      </w:r>
      <w:r>
        <w:rPr>
          <w:spacing w:val="-4"/>
        </w:rPr>
        <w:t xml:space="preserve"> </w:t>
      </w:r>
      <w:r>
        <w:t>interrumpe,</w:t>
      </w:r>
      <w:r>
        <w:rPr>
          <w:spacing w:val="-4"/>
        </w:rPr>
        <w:t xml:space="preserve"> </w:t>
      </w:r>
      <w:r>
        <w:t>sus</w:t>
      </w:r>
      <w:r>
        <w:rPr>
          <w:spacing w:val="-4"/>
        </w:rPr>
        <w:t xml:space="preserve"> </w:t>
      </w:r>
      <w:r>
        <w:t>síntomas</w:t>
      </w:r>
      <w:r>
        <w:rPr>
          <w:spacing w:val="-6"/>
        </w:rPr>
        <w:t xml:space="preserve"> </w:t>
      </w:r>
      <w:r>
        <w:t>pueden</w:t>
      </w:r>
      <w:r>
        <w:rPr>
          <w:spacing w:val="-4"/>
        </w:rPr>
        <w:t xml:space="preserve"> </w:t>
      </w:r>
      <w:r>
        <w:t xml:space="preserve">volver a aparecer. Si tiene cualquier otra duda sobre el uso de este medicamento, pregunte a su médico o </w:t>
      </w:r>
      <w:r>
        <w:rPr>
          <w:spacing w:val="-2"/>
        </w:rPr>
        <w:t>farmacéutico.</w:t>
      </w:r>
    </w:p>
    <w:p w14:paraId="14FDA4A1" w14:textId="77777777" w:rsidR="00414901" w:rsidRDefault="00414901">
      <w:pPr>
        <w:pStyle w:val="BodyText"/>
      </w:pPr>
    </w:p>
    <w:p w14:paraId="14FDA4A2" w14:textId="77777777" w:rsidR="00414901" w:rsidRDefault="00414901">
      <w:pPr>
        <w:pStyle w:val="BodyText"/>
        <w:spacing w:before="1"/>
      </w:pPr>
    </w:p>
    <w:p w14:paraId="14FDA4A3" w14:textId="77777777" w:rsidR="00414901" w:rsidRDefault="006851B1">
      <w:pPr>
        <w:pStyle w:val="Heading2"/>
        <w:numPr>
          <w:ilvl w:val="0"/>
          <w:numId w:val="2"/>
        </w:numPr>
        <w:tabs>
          <w:tab w:val="left" w:pos="709"/>
        </w:tabs>
        <w:ind w:left="709" w:hanging="569"/>
      </w:pPr>
      <w:r>
        <w:t>Posibles</w:t>
      </w:r>
      <w:r>
        <w:rPr>
          <w:spacing w:val="-12"/>
        </w:rPr>
        <w:t xml:space="preserve"> </w:t>
      </w:r>
      <w:r>
        <w:t>efectos</w:t>
      </w:r>
      <w:r>
        <w:rPr>
          <w:spacing w:val="-10"/>
        </w:rPr>
        <w:t xml:space="preserve"> </w:t>
      </w:r>
      <w:r>
        <w:rPr>
          <w:spacing w:val="-2"/>
        </w:rPr>
        <w:t>adversos</w:t>
      </w:r>
    </w:p>
    <w:p w14:paraId="14FDA4A4" w14:textId="77777777" w:rsidR="00414901" w:rsidRDefault="006851B1">
      <w:pPr>
        <w:pStyle w:val="BodyText"/>
        <w:spacing w:before="251"/>
        <w:ind w:left="142" w:right="331"/>
      </w:pPr>
      <w:r>
        <w:t>Al</w:t>
      </w:r>
      <w:r>
        <w:rPr>
          <w:spacing w:val="-6"/>
        </w:rPr>
        <w:t xml:space="preserve"> </w:t>
      </w:r>
      <w:r>
        <w:t>igual</w:t>
      </w:r>
      <w:r>
        <w:rPr>
          <w:spacing w:val="-4"/>
        </w:rPr>
        <w:t xml:space="preserve"> </w:t>
      </w:r>
      <w:r>
        <w:t>que</w:t>
      </w:r>
      <w:r>
        <w:rPr>
          <w:spacing w:val="-7"/>
        </w:rPr>
        <w:t xml:space="preserve"> </w:t>
      </w:r>
      <w:r>
        <w:t>todos</w:t>
      </w:r>
      <w:r>
        <w:rPr>
          <w:spacing w:val="-7"/>
        </w:rPr>
        <w:t xml:space="preserve"> </w:t>
      </w:r>
      <w:r>
        <w:t>los</w:t>
      </w:r>
      <w:r>
        <w:rPr>
          <w:spacing w:val="-9"/>
        </w:rPr>
        <w:t xml:space="preserve"> </w:t>
      </w:r>
      <w:r>
        <w:t>medicamentos,</w:t>
      </w:r>
      <w:r>
        <w:rPr>
          <w:spacing w:val="-7"/>
        </w:rPr>
        <w:t xml:space="preserve"> </w:t>
      </w:r>
      <w:r>
        <w:t>este</w:t>
      </w:r>
      <w:r>
        <w:rPr>
          <w:spacing w:val="-9"/>
        </w:rPr>
        <w:t xml:space="preserve"> </w:t>
      </w:r>
      <w:r>
        <w:t>medicamento</w:t>
      </w:r>
      <w:r>
        <w:rPr>
          <w:spacing w:val="-5"/>
        </w:rPr>
        <w:t xml:space="preserve"> </w:t>
      </w:r>
      <w:r>
        <w:t>puede</w:t>
      </w:r>
      <w:r>
        <w:rPr>
          <w:spacing w:val="-7"/>
        </w:rPr>
        <w:t xml:space="preserve"> </w:t>
      </w:r>
      <w:r>
        <w:t>producir</w:t>
      </w:r>
      <w:r>
        <w:rPr>
          <w:spacing w:val="-4"/>
        </w:rPr>
        <w:t xml:space="preserve"> </w:t>
      </w:r>
      <w:r>
        <w:t>efectos</w:t>
      </w:r>
      <w:r>
        <w:rPr>
          <w:spacing w:val="-7"/>
        </w:rPr>
        <w:t xml:space="preserve"> </w:t>
      </w:r>
      <w:r>
        <w:t>adversos,</w:t>
      </w:r>
      <w:r>
        <w:rPr>
          <w:spacing w:val="-7"/>
        </w:rPr>
        <w:t xml:space="preserve"> </w:t>
      </w:r>
      <w:r>
        <w:t>aunque</w:t>
      </w:r>
      <w:r>
        <w:rPr>
          <w:spacing w:val="-7"/>
        </w:rPr>
        <w:t xml:space="preserve"> </w:t>
      </w:r>
      <w:r>
        <w:t>no todas las personas los sufran.</w:t>
      </w:r>
    </w:p>
    <w:p w14:paraId="14FDA4A5" w14:textId="77777777" w:rsidR="00414901" w:rsidRDefault="00414901">
      <w:pPr>
        <w:pStyle w:val="BodyText"/>
        <w:spacing w:before="1"/>
      </w:pPr>
    </w:p>
    <w:p w14:paraId="14FDA4A6" w14:textId="77777777" w:rsidR="00414901" w:rsidRDefault="006851B1">
      <w:pPr>
        <w:pStyle w:val="Heading2"/>
        <w:spacing w:before="1"/>
        <w:ind w:left="142"/>
      </w:pPr>
      <w:r>
        <w:rPr>
          <w:spacing w:val="-2"/>
        </w:rPr>
        <w:t>Efectos</w:t>
      </w:r>
      <w:r>
        <w:rPr>
          <w:spacing w:val="-1"/>
        </w:rPr>
        <w:t xml:space="preserve"> </w:t>
      </w:r>
      <w:r>
        <w:rPr>
          <w:spacing w:val="-2"/>
        </w:rPr>
        <w:t>adversos</w:t>
      </w:r>
      <w:r>
        <w:rPr>
          <w:spacing w:val="2"/>
        </w:rPr>
        <w:t xml:space="preserve"> </w:t>
      </w:r>
      <w:r>
        <w:rPr>
          <w:spacing w:val="-2"/>
        </w:rPr>
        <w:t>graves</w:t>
      </w:r>
    </w:p>
    <w:p w14:paraId="14FDA4A7" w14:textId="77777777" w:rsidR="00414901" w:rsidRDefault="006851B1">
      <w:pPr>
        <w:pStyle w:val="BodyText"/>
        <w:spacing w:before="1"/>
        <w:ind w:left="142"/>
      </w:pPr>
      <w:r>
        <w:t>Algunos</w:t>
      </w:r>
      <w:r>
        <w:rPr>
          <w:spacing w:val="-14"/>
        </w:rPr>
        <w:t xml:space="preserve"> </w:t>
      </w:r>
      <w:r>
        <w:t>pacientes</w:t>
      </w:r>
      <w:r>
        <w:rPr>
          <w:spacing w:val="-12"/>
        </w:rPr>
        <w:t xml:space="preserve"> </w:t>
      </w:r>
      <w:r>
        <w:t>podrían</w:t>
      </w:r>
      <w:r>
        <w:rPr>
          <w:spacing w:val="-14"/>
        </w:rPr>
        <w:t xml:space="preserve"> </w:t>
      </w:r>
      <w:r>
        <w:t>tener</w:t>
      </w:r>
      <w:r>
        <w:rPr>
          <w:spacing w:val="-13"/>
        </w:rPr>
        <w:t xml:space="preserve"> </w:t>
      </w:r>
      <w:r>
        <w:t>efectos</w:t>
      </w:r>
      <w:r>
        <w:rPr>
          <w:spacing w:val="-11"/>
        </w:rPr>
        <w:t xml:space="preserve"> </w:t>
      </w:r>
      <w:r>
        <w:t>adversos</w:t>
      </w:r>
      <w:r>
        <w:rPr>
          <w:spacing w:val="-12"/>
        </w:rPr>
        <w:t xml:space="preserve"> </w:t>
      </w:r>
      <w:r>
        <w:t>graves</w:t>
      </w:r>
      <w:r>
        <w:rPr>
          <w:spacing w:val="-11"/>
        </w:rPr>
        <w:t xml:space="preserve"> </w:t>
      </w:r>
      <w:r>
        <w:t>que</w:t>
      </w:r>
      <w:r>
        <w:rPr>
          <w:spacing w:val="-14"/>
        </w:rPr>
        <w:t xml:space="preserve"> </w:t>
      </w:r>
      <w:r>
        <w:t>pueden</w:t>
      </w:r>
      <w:r>
        <w:rPr>
          <w:spacing w:val="-12"/>
        </w:rPr>
        <w:t xml:space="preserve"> </w:t>
      </w:r>
      <w:r>
        <w:t>necesitar</w:t>
      </w:r>
      <w:r>
        <w:rPr>
          <w:spacing w:val="-13"/>
        </w:rPr>
        <w:t xml:space="preserve"> </w:t>
      </w:r>
      <w:r>
        <w:t>tratamiento</w:t>
      </w:r>
      <w:r>
        <w:rPr>
          <w:spacing w:val="-12"/>
        </w:rPr>
        <w:t xml:space="preserve"> </w:t>
      </w:r>
      <w:r>
        <w:rPr>
          <w:spacing w:val="-2"/>
        </w:rPr>
        <w:t>urgente.</w:t>
      </w:r>
    </w:p>
    <w:p w14:paraId="14FDA4A8" w14:textId="77777777" w:rsidR="00414901" w:rsidRDefault="006851B1">
      <w:pPr>
        <w:pStyle w:val="Heading2"/>
        <w:spacing w:before="251"/>
        <w:ind w:right="331"/>
      </w:pPr>
      <w:r>
        <w:t>Reacciones alérgicas –</w:t>
      </w:r>
      <w:r>
        <w:rPr>
          <w:spacing w:val="-2"/>
        </w:rPr>
        <w:t xml:space="preserve"> </w:t>
      </w:r>
      <w:r>
        <w:t>éstas pueden necesitar</w:t>
      </w:r>
      <w:r>
        <w:rPr>
          <w:spacing w:val="-1"/>
        </w:rPr>
        <w:t xml:space="preserve"> </w:t>
      </w:r>
      <w:r>
        <w:t>tratamiento urgente. Contacte</w:t>
      </w:r>
      <w:r>
        <w:rPr>
          <w:spacing w:val="-1"/>
        </w:rPr>
        <w:t xml:space="preserve"> </w:t>
      </w:r>
      <w:r>
        <w:t>con su</w:t>
      </w:r>
      <w:r>
        <w:rPr>
          <w:spacing w:val="-2"/>
        </w:rPr>
        <w:t xml:space="preserve"> </w:t>
      </w:r>
      <w:r>
        <w:t>médico o consiga</w:t>
      </w:r>
      <w:r>
        <w:rPr>
          <w:spacing w:val="-9"/>
        </w:rPr>
        <w:t xml:space="preserve"> </w:t>
      </w:r>
      <w:r>
        <w:t>ayuda</w:t>
      </w:r>
      <w:r>
        <w:rPr>
          <w:spacing w:val="-9"/>
        </w:rPr>
        <w:t xml:space="preserve"> </w:t>
      </w:r>
      <w:r>
        <w:t>médica</w:t>
      </w:r>
      <w:r>
        <w:rPr>
          <w:spacing w:val="-9"/>
        </w:rPr>
        <w:t xml:space="preserve"> </w:t>
      </w:r>
      <w:r>
        <w:t>de</w:t>
      </w:r>
      <w:r>
        <w:rPr>
          <w:spacing w:val="-10"/>
        </w:rPr>
        <w:t xml:space="preserve"> </w:t>
      </w:r>
      <w:r>
        <w:t>urgencia</w:t>
      </w:r>
      <w:r>
        <w:rPr>
          <w:spacing w:val="-9"/>
        </w:rPr>
        <w:t xml:space="preserve"> </w:t>
      </w:r>
      <w:r>
        <w:t>inmediatamente</w:t>
      </w:r>
      <w:r>
        <w:rPr>
          <w:spacing w:val="-9"/>
        </w:rPr>
        <w:t xml:space="preserve"> </w:t>
      </w:r>
      <w:r>
        <w:t>si</w:t>
      </w:r>
      <w:r>
        <w:rPr>
          <w:spacing w:val="-8"/>
        </w:rPr>
        <w:t xml:space="preserve"> </w:t>
      </w:r>
      <w:r>
        <w:t>nota</w:t>
      </w:r>
      <w:r>
        <w:rPr>
          <w:spacing w:val="-9"/>
        </w:rPr>
        <w:t xml:space="preserve"> </w:t>
      </w:r>
      <w:r>
        <w:t>cualquiera</w:t>
      </w:r>
      <w:r>
        <w:rPr>
          <w:spacing w:val="-8"/>
        </w:rPr>
        <w:t xml:space="preserve"> </w:t>
      </w:r>
      <w:r>
        <w:t>de</w:t>
      </w:r>
      <w:r>
        <w:rPr>
          <w:spacing w:val="-9"/>
        </w:rPr>
        <w:t xml:space="preserve"> </w:t>
      </w:r>
      <w:r>
        <w:t>los</w:t>
      </w:r>
      <w:r>
        <w:rPr>
          <w:spacing w:val="-9"/>
        </w:rPr>
        <w:t xml:space="preserve"> </w:t>
      </w:r>
      <w:r>
        <w:t>siguientes</w:t>
      </w:r>
      <w:r>
        <w:rPr>
          <w:spacing w:val="-8"/>
        </w:rPr>
        <w:t xml:space="preserve"> </w:t>
      </w:r>
      <w:r>
        <w:rPr>
          <w:spacing w:val="-2"/>
        </w:rPr>
        <w:t>signos.</w:t>
      </w:r>
    </w:p>
    <w:p w14:paraId="14FDA4A9" w14:textId="77777777" w:rsidR="00414901" w:rsidRDefault="006851B1">
      <w:pPr>
        <w:pStyle w:val="ListParagraph"/>
        <w:numPr>
          <w:ilvl w:val="1"/>
          <w:numId w:val="2"/>
        </w:numPr>
        <w:tabs>
          <w:tab w:val="left" w:pos="709"/>
        </w:tabs>
        <w:ind w:right="339" w:hanging="566"/>
      </w:pPr>
      <w:r>
        <w:t>Las</w:t>
      </w:r>
      <w:r>
        <w:rPr>
          <w:spacing w:val="-7"/>
        </w:rPr>
        <w:t xml:space="preserve"> </w:t>
      </w:r>
      <w:r>
        <w:t>reacciones</w:t>
      </w:r>
      <w:r>
        <w:rPr>
          <w:spacing w:val="-7"/>
        </w:rPr>
        <w:t xml:space="preserve"> </w:t>
      </w:r>
      <w:r>
        <w:t>alérgicas</w:t>
      </w:r>
      <w:r>
        <w:rPr>
          <w:spacing w:val="-7"/>
        </w:rPr>
        <w:t xml:space="preserve"> </w:t>
      </w:r>
      <w:r>
        <w:t>graves</w:t>
      </w:r>
      <w:r>
        <w:rPr>
          <w:spacing w:val="-7"/>
        </w:rPr>
        <w:t xml:space="preserve"> </w:t>
      </w:r>
      <w:r>
        <w:t>(“anafilaxia”)</w:t>
      </w:r>
      <w:r>
        <w:rPr>
          <w:spacing w:val="-7"/>
        </w:rPr>
        <w:t xml:space="preserve"> </w:t>
      </w:r>
      <w:r>
        <w:t>son</w:t>
      </w:r>
      <w:r>
        <w:rPr>
          <w:spacing w:val="-7"/>
        </w:rPr>
        <w:t xml:space="preserve"> </w:t>
      </w:r>
      <w:r>
        <w:t>raras</w:t>
      </w:r>
      <w:r>
        <w:rPr>
          <w:spacing w:val="-7"/>
        </w:rPr>
        <w:t xml:space="preserve"> </w:t>
      </w:r>
      <w:r>
        <w:t>en</w:t>
      </w:r>
      <w:r>
        <w:rPr>
          <w:spacing w:val="-5"/>
        </w:rPr>
        <w:t xml:space="preserve"> </w:t>
      </w:r>
      <w:r>
        <w:t>la</w:t>
      </w:r>
      <w:r>
        <w:rPr>
          <w:spacing w:val="-7"/>
        </w:rPr>
        <w:t xml:space="preserve"> </w:t>
      </w:r>
      <w:r>
        <w:t>población</w:t>
      </w:r>
      <w:r>
        <w:rPr>
          <w:spacing w:val="-5"/>
        </w:rPr>
        <w:t xml:space="preserve"> </w:t>
      </w:r>
      <w:r>
        <w:t>que</w:t>
      </w:r>
      <w:r>
        <w:rPr>
          <w:spacing w:val="-7"/>
        </w:rPr>
        <w:t xml:space="preserve"> </w:t>
      </w:r>
      <w:r>
        <w:t>utiliza</w:t>
      </w:r>
      <w:r>
        <w:rPr>
          <w:spacing w:val="-4"/>
        </w:rPr>
        <w:t xml:space="preserve"> </w:t>
      </w:r>
      <w:r>
        <w:t>ustekinumab</w:t>
      </w:r>
      <w:del w:id="2565" w:author="Author">
        <w:r w:rsidDel="00C0533D">
          <w:delText>i</w:delText>
        </w:r>
      </w:del>
      <w:r>
        <w:t xml:space="preserve"> (pueden afectar hasta 1 de cada 1.000 personas). Los signos incluyen:</w:t>
      </w:r>
    </w:p>
    <w:p w14:paraId="14FDA4AA" w14:textId="77777777" w:rsidR="00414901" w:rsidRDefault="006851B1">
      <w:pPr>
        <w:pStyle w:val="ListParagraph"/>
        <w:numPr>
          <w:ilvl w:val="2"/>
          <w:numId w:val="2"/>
        </w:numPr>
        <w:tabs>
          <w:tab w:val="left" w:pos="1276"/>
        </w:tabs>
        <w:spacing w:before="4" w:line="263" w:lineRule="exact"/>
      </w:pPr>
      <w:r>
        <w:t>dificultad</w:t>
      </w:r>
      <w:r>
        <w:rPr>
          <w:spacing w:val="-11"/>
        </w:rPr>
        <w:t xml:space="preserve"> </w:t>
      </w:r>
      <w:r>
        <w:t>para</w:t>
      </w:r>
      <w:r>
        <w:rPr>
          <w:spacing w:val="-9"/>
        </w:rPr>
        <w:t xml:space="preserve"> </w:t>
      </w:r>
      <w:r>
        <w:t>respirar</w:t>
      </w:r>
      <w:r>
        <w:rPr>
          <w:spacing w:val="-10"/>
        </w:rPr>
        <w:t xml:space="preserve"> </w:t>
      </w:r>
      <w:r>
        <w:t>y</w:t>
      </w:r>
      <w:r>
        <w:rPr>
          <w:spacing w:val="-10"/>
        </w:rPr>
        <w:t xml:space="preserve"> </w:t>
      </w:r>
      <w:r>
        <w:rPr>
          <w:spacing w:val="-2"/>
        </w:rPr>
        <w:t>tragar</w:t>
      </w:r>
    </w:p>
    <w:p w14:paraId="14FDA4AB" w14:textId="77777777" w:rsidR="00414901" w:rsidRDefault="006851B1">
      <w:pPr>
        <w:pStyle w:val="ListParagraph"/>
        <w:numPr>
          <w:ilvl w:val="2"/>
          <w:numId w:val="2"/>
        </w:numPr>
        <w:tabs>
          <w:tab w:val="left" w:pos="1276"/>
        </w:tabs>
        <w:spacing w:line="253" w:lineRule="exact"/>
      </w:pPr>
      <w:r>
        <w:t>tensión</w:t>
      </w:r>
      <w:r>
        <w:rPr>
          <w:spacing w:val="-10"/>
        </w:rPr>
        <w:t xml:space="preserve"> </w:t>
      </w:r>
      <w:r>
        <w:t>arterial</w:t>
      </w:r>
      <w:r>
        <w:rPr>
          <w:spacing w:val="-9"/>
        </w:rPr>
        <w:t xml:space="preserve"> </w:t>
      </w:r>
      <w:r>
        <w:t>baja,</w:t>
      </w:r>
      <w:r>
        <w:rPr>
          <w:spacing w:val="-11"/>
        </w:rPr>
        <w:t xml:space="preserve"> </w:t>
      </w:r>
      <w:r>
        <w:t>que</w:t>
      </w:r>
      <w:r>
        <w:rPr>
          <w:spacing w:val="-7"/>
        </w:rPr>
        <w:t xml:space="preserve"> </w:t>
      </w:r>
      <w:r>
        <w:t>puede</w:t>
      </w:r>
      <w:r>
        <w:rPr>
          <w:spacing w:val="-9"/>
        </w:rPr>
        <w:t xml:space="preserve"> </w:t>
      </w:r>
      <w:r>
        <w:t>causar</w:t>
      </w:r>
      <w:r>
        <w:rPr>
          <w:spacing w:val="-10"/>
        </w:rPr>
        <w:t xml:space="preserve"> </w:t>
      </w:r>
      <w:r>
        <w:t>mareos</w:t>
      </w:r>
      <w:r>
        <w:rPr>
          <w:spacing w:val="-7"/>
        </w:rPr>
        <w:t xml:space="preserve"> </w:t>
      </w:r>
      <w:r>
        <w:t>o</w:t>
      </w:r>
      <w:r>
        <w:rPr>
          <w:spacing w:val="-10"/>
        </w:rPr>
        <w:t xml:space="preserve"> </w:t>
      </w:r>
      <w:r>
        <w:t>ligeros</w:t>
      </w:r>
      <w:r>
        <w:rPr>
          <w:spacing w:val="-12"/>
        </w:rPr>
        <w:t xml:space="preserve"> </w:t>
      </w:r>
      <w:r>
        <w:t>dolores</w:t>
      </w:r>
      <w:r>
        <w:rPr>
          <w:spacing w:val="-9"/>
        </w:rPr>
        <w:t xml:space="preserve"> </w:t>
      </w:r>
      <w:r>
        <w:t>de</w:t>
      </w:r>
      <w:r>
        <w:rPr>
          <w:spacing w:val="-9"/>
        </w:rPr>
        <w:t xml:space="preserve"> </w:t>
      </w:r>
      <w:r>
        <w:rPr>
          <w:spacing w:val="-2"/>
        </w:rPr>
        <w:t>cabeza</w:t>
      </w:r>
    </w:p>
    <w:p w14:paraId="14FDA4AC" w14:textId="77777777" w:rsidR="00414901" w:rsidRDefault="006851B1">
      <w:pPr>
        <w:pStyle w:val="ListParagraph"/>
        <w:numPr>
          <w:ilvl w:val="2"/>
          <w:numId w:val="2"/>
        </w:numPr>
        <w:tabs>
          <w:tab w:val="left" w:pos="1276"/>
        </w:tabs>
        <w:spacing w:line="255" w:lineRule="exact"/>
      </w:pPr>
      <w:r>
        <w:t>hinchazón</w:t>
      </w:r>
      <w:r>
        <w:rPr>
          <w:spacing w:val="-7"/>
        </w:rPr>
        <w:t xml:space="preserve"> </w:t>
      </w:r>
      <w:r>
        <w:t>de</w:t>
      </w:r>
      <w:r>
        <w:rPr>
          <w:spacing w:val="-8"/>
        </w:rPr>
        <w:t xml:space="preserve"> </w:t>
      </w:r>
      <w:r>
        <w:t>la</w:t>
      </w:r>
      <w:r>
        <w:rPr>
          <w:spacing w:val="-6"/>
        </w:rPr>
        <w:t xml:space="preserve"> </w:t>
      </w:r>
      <w:r>
        <w:t>cara,</w:t>
      </w:r>
      <w:r>
        <w:rPr>
          <w:spacing w:val="-10"/>
        </w:rPr>
        <w:t xml:space="preserve"> </w:t>
      </w:r>
      <w:r>
        <w:t>labios,</w:t>
      </w:r>
      <w:r>
        <w:rPr>
          <w:spacing w:val="-6"/>
        </w:rPr>
        <w:t xml:space="preserve"> </w:t>
      </w:r>
      <w:r>
        <w:t>boca</w:t>
      </w:r>
      <w:r>
        <w:rPr>
          <w:spacing w:val="-8"/>
        </w:rPr>
        <w:t xml:space="preserve"> </w:t>
      </w:r>
      <w:r>
        <w:t>o</w:t>
      </w:r>
      <w:r>
        <w:rPr>
          <w:spacing w:val="-4"/>
        </w:rPr>
        <w:t xml:space="preserve"> </w:t>
      </w:r>
      <w:r>
        <w:rPr>
          <w:spacing w:val="-2"/>
        </w:rPr>
        <w:t>garganta.</w:t>
      </w:r>
    </w:p>
    <w:p w14:paraId="14FDA4AD" w14:textId="77777777" w:rsidR="00414901" w:rsidRDefault="006851B1">
      <w:pPr>
        <w:pStyle w:val="ListParagraph"/>
        <w:numPr>
          <w:ilvl w:val="1"/>
          <w:numId w:val="2"/>
        </w:numPr>
        <w:tabs>
          <w:tab w:val="left" w:pos="709"/>
        </w:tabs>
        <w:spacing w:line="237" w:lineRule="auto"/>
        <w:ind w:right="978" w:hanging="566"/>
      </w:pPr>
      <w:r>
        <w:t>Los</w:t>
      </w:r>
      <w:r>
        <w:rPr>
          <w:spacing w:val="-6"/>
        </w:rPr>
        <w:t xml:space="preserve"> </w:t>
      </w:r>
      <w:r>
        <w:t>signos</w:t>
      </w:r>
      <w:r>
        <w:rPr>
          <w:spacing w:val="-6"/>
        </w:rPr>
        <w:t xml:space="preserve"> </w:t>
      </w:r>
      <w:r>
        <w:t>comunes</w:t>
      </w:r>
      <w:r>
        <w:rPr>
          <w:spacing w:val="-6"/>
        </w:rPr>
        <w:t xml:space="preserve"> </w:t>
      </w:r>
      <w:r>
        <w:t>de</w:t>
      </w:r>
      <w:r>
        <w:rPr>
          <w:spacing w:val="-6"/>
        </w:rPr>
        <w:t xml:space="preserve"> </w:t>
      </w:r>
      <w:r>
        <w:t>una</w:t>
      </w:r>
      <w:r>
        <w:rPr>
          <w:spacing w:val="-8"/>
        </w:rPr>
        <w:t xml:space="preserve"> </w:t>
      </w:r>
      <w:r>
        <w:t>reacción</w:t>
      </w:r>
      <w:r>
        <w:rPr>
          <w:spacing w:val="-4"/>
        </w:rPr>
        <w:t xml:space="preserve"> </w:t>
      </w:r>
      <w:r>
        <w:t>alérgica</w:t>
      </w:r>
      <w:r>
        <w:rPr>
          <w:spacing w:val="-6"/>
        </w:rPr>
        <w:t xml:space="preserve"> </w:t>
      </w:r>
      <w:r>
        <w:t>incluyen</w:t>
      </w:r>
      <w:r>
        <w:rPr>
          <w:spacing w:val="-6"/>
        </w:rPr>
        <w:t xml:space="preserve"> </w:t>
      </w:r>
      <w:r>
        <w:t>erupción</w:t>
      </w:r>
      <w:r>
        <w:rPr>
          <w:spacing w:val="-6"/>
        </w:rPr>
        <w:t xml:space="preserve"> </w:t>
      </w:r>
      <w:r>
        <w:t>cutánea</w:t>
      </w:r>
      <w:r>
        <w:rPr>
          <w:spacing w:val="-6"/>
        </w:rPr>
        <w:t xml:space="preserve"> </w:t>
      </w:r>
      <w:r>
        <w:t>y</w:t>
      </w:r>
      <w:r>
        <w:rPr>
          <w:spacing w:val="-6"/>
        </w:rPr>
        <w:t xml:space="preserve"> </w:t>
      </w:r>
      <w:r>
        <w:t>urticaria</w:t>
      </w:r>
      <w:r>
        <w:rPr>
          <w:spacing w:val="-8"/>
        </w:rPr>
        <w:t xml:space="preserve"> </w:t>
      </w:r>
      <w:r>
        <w:t>(éstos pueden afectar hasta 1 de cada 100 personas).</w:t>
      </w:r>
    </w:p>
    <w:p w14:paraId="14FDA4AE" w14:textId="77777777" w:rsidR="00414901" w:rsidRDefault="006851B1">
      <w:pPr>
        <w:pStyle w:val="Heading2"/>
        <w:spacing w:before="240"/>
        <w:ind w:right="311"/>
      </w:pPr>
      <w:r>
        <w:t>En casos raros, se han notificado reacciones alérgicas a nivel del pulmón e inflamación del pulmón</w:t>
      </w:r>
      <w:r>
        <w:rPr>
          <w:spacing w:val="-6"/>
        </w:rPr>
        <w:t xml:space="preserve"> </w:t>
      </w:r>
      <w:r>
        <w:t>en</w:t>
      </w:r>
      <w:r>
        <w:rPr>
          <w:spacing w:val="-7"/>
        </w:rPr>
        <w:t xml:space="preserve"> </w:t>
      </w:r>
      <w:r>
        <w:t>pacientes</w:t>
      </w:r>
      <w:r>
        <w:rPr>
          <w:spacing w:val="-6"/>
        </w:rPr>
        <w:t xml:space="preserve"> </w:t>
      </w:r>
      <w:r>
        <w:t>tratados</w:t>
      </w:r>
      <w:r>
        <w:rPr>
          <w:spacing w:val="-3"/>
        </w:rPr>
        <w:t xml:space="preserve"> </w:t>
      </w:r>
      <w:r>
        <w:t>con</w:t>
      </w:r>
      <w:r>
        <w:rPr>
          <w:spacing w:val="-7"/>
        </w:rPr>
        <w:t xml:space="preserve"> </w:t>
      </w:r>
      <w:r>
        <w:t>ustekinumab.</w:t>
      </w:r>
      <w:r>
        <w:rPr>
          <w:spacing w:val="-6"/>
        </w:rPr>
        <w:t xml:space="preserve"> </w:t>
      </w:r>
      <w:r>
        <w:t>Informe</w:t>
      </w:r>
      <w:r>
        <w:rPr>
          <w:spacing w:val="-6"/>
        </w:rPr>
        <w:t xml:space="preserve"> </w:t>
      </w:r>
      <w:r>
        <w:t>a</w:t>
      </w:r>
      <w:r>
        <w:rPr>
          <w:spacing w:val="-6"/>
        </w:rPr>
        <w:t xml:space="preserve"> </w:t>
      </w:r>
      <w:r>
        <w:t>su</w:t>
      </w:r>
      <w:r>
        <w:rPr>
          <w:spacing w:val="-6"/>
        </w:rPr>
        <w:t xml:space="preserve"> </w:t>
      </w:r>
      <w:r>
        <w:t>médico</w:t>
      </w:r>
      <w:r>
        <w:rPr>
          <w:spacing w:val="-4"/>
        </w:rPr>
        <w:t xml:space="preserve"> </w:t>
      </w:r>
      <w:r>
        <w:t>de</w:t>
      </w:r>
      <w:r>
        <w:rPr>
          <w:spacing w:val="-6"/>
        </w:rPr>
        <w:t xml:space="preserve"> </w:t>
      </w:r>
      <w:r>
        <w:t>forma</w:t>
      </w:r>
      <w:r>
        <w:rPr>
          <w:spacing w:val="-4"/>
        </w:rPr>
        <w:t xml:space="preserve"> </w:t>
      </w:r>
      <w:r>
        <w:t>inmediata</w:t>
      </w:r>
      <w:r>
        <w:rPr>
          <w:spacing w:val="-6"/>
        </w:rPr>
        <w:t xml:space="preserve"> </w:t>
      </w:r>
      <w:r>
        <w:t>si</w:t>
      </w:r>
      <w:r>
        <w:rPr>
          <w:spacing w:val="-5"/>
        </w:rPr>
        <w:t xml:space="preserve"> </w:t>
      </w:r>
      <w:r>
        <w:t>tiene síntomas como tos, dificultad para respirar y fiebre.</w:t>
      </w:r>
    </w:p>
    <w:p w14:paraId="14FDA4AF" w14:textId="77777777" w:rsidR="00414901" w:rsidRDefault="006851B1">
      <w:pPr>
        <w:pStyle w:val="BodyText"/>
        <w:spacing w:before="251"/>
        <w:ind w:left="143" w:right="396" w:hanging="1"/>
      </w:pPr>
      <w:r>
        <w:t>Si</w:t>
      </w:r>
      <w:r>
        <w:rPr>
          <w:spacing w:val="-3"/>
        </w:rPr>
        <w:t xml:space="preserve"> </w:t>
      </w:r>
      <w:r>
        <w:t>tiene</w:t>
      </w:r>
      <w:r>
        <w:rPr>
          <w:spacing w:val="-3"/>
        </w:rPr>
        <w:t xml:space="preserve"> </w:t>
      </w:r>
      <w:r>
        <w:t>una</w:t>
      </w:r>
      <w:r>
        <w:rPr>
          <w:spacing w:val="-3"/>
        </w:rPr>
        <w:t xml:space="preserve"> </w:t>
      </w:r>
      <w:r>
        <w:t>reacción</w:t>
      </w:r>
      <w:r>
        <w:rPr>
          <w:spacing w:val="-4"/>
        </w:rPr>
        <w:t xml:space="preserve"> </w:t>
      </w:r>
      <w:r>
        <w:t>alérgica</w:t>
      </w:r>
      <w:r>
        <w:rPr>
          <w:spacing w:val="-3"/>
        </w:rPr>
        <w:t xml:space="preserve"> </w:t>
      </w:r>
      <w:r>
        <w:t>grave,</w:t>
      </w:r>
      <w:r>
        <w:rPr>
          <w:spacing w:val="-6"/>
        </w:rPr>
        <w:t xml:space="preserve"> </w:t>
      </w:r>
      <w:r>
        <w:t>su</w:t>
      </w:r>
      <w:r>
        <w:rPr>
          <w:spacing w:val="-6"/>
        </w:rPr>
        <w:t xml:space="preserve"> </w:t>
      </w:r>
      <w:r>
        <w:t>médico</w:t>
      </w:r>
      <w:r>
        <w:rPr>
          <w:spacing w:val="-4"/>
        </w:rPr>
        <w:t xml:space="preserve"> </w:t>
      </w:r>
      <w:r>
        <w:t>puede</w:t>
      </w:r>
      <w:r>
        <w:rPr>
          <w:spacing w:val="-8"/>
        </w:rPr>
        <w:t xml:space="preserve"> </w:t>
      </w:r>
      <w:r>
        <w:t>decidir</w:t>
      </w:r>
      <w:r>
        <w:rPr>
          <w:spacing w:val="-5"/>
        </w:rPr>
        <w:t xml:space="preserve"> </w:t>
      </w:r>
      <w:r>
        <w:t>que</w:t>
      </w:r>
      <w:r>
        <w:rPr>
          <w:spacing w:val="-6"/>
        </w:rPr>
        <w:t xml:space="preserve"> </w:t>
      </w:r>
      <w:r>
        <w:t>usted</w:t>
      </w:r>
      <w:r>
        <w:rPr>
          <w:spacing w:val="-6"/>
        </w:rPr>
        <w:t xml:space="preserve"> </w:t>
      </w:r>
      <w:r>
        <w:t>no</w:t>
      </w:r>
      <w:r>
        <w:rPr>
          <w:spacing w:val="-4"/>
        </w:rPr>
        <w:t xml:space="preserve"> </w:t>
      </w:r>
      <w:r>
        <w:t>debe</w:t>
      </w:r>
      <w:r>
        <w:rPr>
          <w:spacing w:val="-6"/>
        </w:rPr>
        <w:t xml:space="preserve"> </w:t>
      </w:r>
      <w:r>
        <w:t>utilizar Otulfi</w:t>
      </w:r>
      <w:r>
        <w:rPr>
          <w:spacing w:val="-5"/>
        </w:rPr>
        <w:t xml:space="preserve"> </w:t>
      </w:r>
      <w:r>
        <w:t xml:space="preserve">de </w:t>
      </w:r>
      <w:r>
        <w:rPr>
          <w:spacing w:val="-2"/>
        </w:rPr>
        <w:t>nuevo.</w:t>
      </w:r>
    </w:p>
    <w:p w14:paraId="14FDA4B0" w14:textId="77777777" w:rsidR="00414901" w:rsidRDefault="00414901">
      <w:pPr>
        <w:pStyle w:val="BodyText"/>
      </w:pPr>
    </w:p>
    <w:p w14:paraId="14FDA4B1" w14:textId="77777777" w:rsidR="00414901" w:rsidRDefault="006851B1">
      <w:pPr>
        <w:pStyle w:val="Heading2"/>
        <w:ind w:left="142" w:right="331"/>
      </w:pPr>
      <w:r>
        <w:t>Infecciones</w:t>
      </w:r>
      <w:r>
        <w:rPr>
          <w:spacing w:val="-7"/>
        </w:rPr>
        <w:t xml:space="preserve"> </w:t>
      </w:r>
      <w:r>
        <w:t>–</w:t>
      </w:r>
      <w:r>
        <w:rPr>
          <w:spacing w:val="-7"/>
        </w:rPr>
        <w:t xml:space="preserve"> </w:t>
      </w:r>
      <w:r>
        <w:t>éstas</w:t>
      </w:r>
      <w:r>
        <w:rPr>
          <w:spacing w:val="-7"/>
        </w:rPr>
        <w:t xml:space="preserve"> </w:t>
      </w:r>
      <w:r>
        <w:t>pueden</w:t>
      </w:r>
      <w:r>
        <w:rPr>
          <w:spacing w:val="-10"/>
        </w:rPr>
        <w:t xml:space="preserve"> </w:t>
      </w:r>
      <w:r>
        <w:t>necesitar</w:t>
      </w:r>
      <w:r>
        <w:rPr>
          <w:spacing w:val="-9"/>
        </w:rPr>
        <w:t xml:space="preserve"> </w:t>
      </w:r>
      <w:r>
        <w:t>tratamiento</w:t>
      </w:r>
      <w:r>
        <w:rPr>
          <w:spacing w:val="-7"/>
        </w:rPr>
        <w:t xml:space="preserve"> </w:t>
      </w:r>
      <w:r>
        <w:t>urgente.</w:t>
      </w:r>
      <w:r>
        <w:rPr>
          <w:spacing w:val="-7"/>
        </w:rPr>
        <w:t xml:space="preserve"> </w:t>
      </w:r>
      <w:r>
        <w:t>Contacte</w:t>
      </w:r>
      <w:r>
        <w:rPr>
          <w:spacing w:val="-9"/>
        </w:rPr>
        <w:t xml:space="preserve"> </w:t>
      </w:r>
      <w:r>
        <w:t>inmediatamente</w:t>
      </w:r>
      <w:r>
        <w:rPr>
          <w:spacing w:val="-7"/>
        </w:rPr>
        <w:t xml:space="preserve"> </w:t>
      </w:r>
      <w:r>
        <w:t>con</w:t>
      </w:r>
      <w:r>
        <w:rPr>
          <w:spacing w:val="-8"/>
        </w:rPr>
        <w:t xml:space="preserve"> </w:t>
      </w:r>
      <w:r>
        <w:t>su médico si nota cualquiera de estos signos.</w:t>
      </w:r>
    </w:p>
    <w:p w14:paraId="14FDA4B2" w14:textId="77777777" w:rsidR="00414901" w:rsidRDefault="006851B1">
      <w:pPr>
        <w:pStyle w:val="ListParagraph"/>
        <w:numPr>
          <w:ilvl w:val="1"/>
          <w:numId w:val="2"/>
        </w:numPr>
        <w:tabs>
          <w:tab w:val="left" w:pos="709"/>
        </w:tabs>
        <w:spacing w:before="2"/>
        <w:ind w:right="449" w:hanging="566"/>
      </w:pPr>
      <w:r>
        <w:t>Las</w:t>
      </w:r>
      <w:r>
        <w:rPr>
          <w:spacing w:val="-6"/>
        </w:rPr>
        <w:t xml:space="preserve"> </w:t>
      </w:r>
      <w:r>
        <w:t>infecciones</w:t>
      </w:r>
      <w:r>
        <w:rPr>
          <w:spacing w:val="-6"/>
        </w:rPr>
        <w:t xml:space="preserve"> </w:t>
      </w:r>
      <w:r>
        <w:t>de</w:t>
      </w:r>
      <w:r>
        <w:rPr>
          <w:spacing w:val="-6"/>
        </w:rPr>
        <w:t xml:space="preserve"> </w:t>
      </w:r>
      <w:r>
        <w:t>nariz</w:t>
      </w:r>
      <w:r>
        <w:rPr>
          <w:spacing w:val="-6"/>
        </w:rPr>
        <w:t xml:space="preserve"> </w:t>
      </w:r>
      <w:r>
        <w:t>o</w:t>
      </w:r>
      <w:r>
        <w:rPr>
          <w:spacing w:val="-4"/>
        </w:rPr>
        <w:t xml:space="preserve"> </w:t>
      </w:r>
      <w:r>
        <w:t>garganta</w:t>
      </w:r>
      <w:r>
        <w:rPr>
          <w:spacing w:val="-6"/>
        </w:rPr>
        <w:t xml:space="preserve"> </w:t>
      </w:r>
      <w:r>
        <w:t>y</w:t>
      </w:r>
      <w:r>
        <w:rPr>
          <w:spacing w:val="-6"/>
        </w:rPr>
        <w:t xml:space="preserve"> </w:t>
      </w:r>
      <w:r>
        <w:t>el</w:t>
      </w:r>
      <w:r>
        <w:rPr>
          <w:spacing w:val="-8"/>
        </w:rPr>
        <w:t xml:space="preserve"> </w:t>
      </w:r>
      <w:r>
        <w:t>resfriado</w:t>
      </w:r>
      <w:r>
        <w:rPr>
          <w:spacing w:val="-6"/>
        </w:rPr>
        <w:t xml:space="preserve"> </w:t>
      </w:r>
      <w:r>
        <w:t>común</w:t>
      </w:r>
      <w:r>
        <w:rPr>
          <w:spacing w:val="-4"/>
        </w:rPr>
        <w:t xml:space="preserve"> </w:t>
      </w:r>
      <w:r>
        <w:t>son</w:t>
      </w:r>
      <w:r>
        <w:rPr>
          <w:spacing w:val="-6"/>
        </w:rPr>
        <w:t xml:space="preserve"> </w:t>
      </w:r>
      <w:r>
        <w:t>frecuentes</w:t>
      </w:r>
      <w:r>
        <w:rPr>
          <w:spacing w:val="-1"/>
        </w:rPr>
        <w:t xml:space="preserve"> </w:t>
      </w:r>
      <w:r>
        <w:t>(pueden</w:t>
      </w:r>
      <w:r>
        <w:rPr>
          <w:spacing w:val="-6"/>
        </w:rPr>
        <w:t xml:space="preserve"> </w:t>
      </w:r>
      <w:r>
        <w:t>afectar</w:t>
      </w:r>
      <w:r>
        <w:rPr>
          <w:spacing w:val="-3"/>
        </w:rPr>
        <w:t xml:space="preserve"> </w:t>
      </w:r>
      <w:r>
        <w:t>hasta</w:t>
      </w:r>
      <w:r>
        <w:rPr>
          <w:spacing w:val="-3"/>
        </w:rPr>
        <w:t xml:space="preserve"> </w:t>
      </w:r>
      <w:r>
        <w:t>1 de cada 10 personas).</w:t>
      </w:r>
    </w:p>
    <w:p w14:paraId="14FDA4B3" w14:textId="77777777" w:rsidR="00414901" w:rsidRDefault="006851B1">
      <w:pPr>
        <w:pStyle w:val="ListParagraph"/>
        <w:numPr>
          <w:ilvl w:val="1"/>
          <w:numId w:val="2"/>
        </w:numPr>
        <w:tabs>
          <w:tab w:val="left" w:pos="709"/>
        </w:tabs>
        <w:spacing w:line="265" w:lineRule="exact"/>
      </w:pPr>
      <w:r>
        <w:t>Las</w:t>
      </w:r>
      <w:r>
        <w:rPr>
          <w:spacing w:val="-11"/>
        </w:rPr>
        <w:t xml:space="preserve"> </w:t>
      </w:r>
      <w:r>
        <w:t>infecciones</w:t>
      </w:r>
      <w:r>
        <w:rPr>
          <w:spacing w:val="-9"/>
        </w:rPr>
        <w:t xml:space="preserve"> </w:t>
      </w:r>
      <w:r>
        <w:t>del</w:t>
      </w:r>
      <w:r>
        <w:rPr>
          <w:spacing w:val="-9"/>
        </w:rPr>
        <w:t xml:space="preserve"> </w:t>
      </w:r>
      <w:r>
        <w:t>pecho</w:t>
      </w:r>
      <w:r>
        <w:rPr>
          <w:spacing w:val="-7"/>
        </w:rPr>
        <w:t xml:space="preserve"> </w:t>
      </w:r>
      <w:r>
        <w:t>son</w:t>
      </w:r>
      <w:r>
        <w:rPr>
          <w:spacing w:val="-7"/>
        </w:rPr>
        <w:t xml:space="preserve"> </w:t>
      </w:r>
      <w:r>
        <w:t>poco</w:t>
      </w:r>
      <w:r>
        <w:rPr>
          <w:spacing w:val="-10"/>
        </w:rPr>
        <w:t xml:space="preserve"> </w:t>
      </w:r>
      <w:r>
        <w:t>frecuentes</w:t>
      </w:r>
      <w:r>
        <w:rPr>
          <w:spacing w:val="-8"/>
        </w:rPr>
        <w:t xml:space="preserve"> </w:t>
      </w:r>
      <w:r>
        <w:t>(pueden</w:t>
      </w:r>
      <w:r>
        <w:rPr>
          <w:spacing w:val="-10"/>
        </w:rPr>
        <w:t xml:space="preserve"> </w:t>
      </w:r>
      <w:r>
        <w:t>afectar</w:t>
      </w:r>
      <w:r>
        <w:rPr>
          <w:spacing w:val="-9"/>
        </w:rPr>
        <w:t xml:space="preserve"> </w:t>
      </w:r>
      <w:r>
        <w:t>hasta</w:t>
      </w:r>
      <w:r>
        <w:rPr>
          <w:spacing w:val="-7"/>
        </w:rPr>
        <w:t xml:space="preserve"> </w:t>
      </w:r>
      <w:r>
        <w:t>1</w:t>
      </w:r>
      <w:r>
        <w:rPr>
          <w:spacing w:val="-5"/>
        </w:rPr>
        <w:t xml:space="preserve"> </w:t>
      </w:r>
      <w:r>
        <w:t>de</w:t>
      </w:r>
      <w:r>
        <w:rPr>
          <w:spacing w:val="-9"/>
        </w:rPr>
        <w:t xml:space="preserve"> </w:t>
      </w:r>
      <w:r>
        <w:t>cada</w:t>
      </w:r>
      <w:r>
        <w:rPr>
          <w:spacing w:val="-7"/>
        </w:rPr>
        <w:t xml:space="preserve"> </w:t>
      </w:r>
      <w:r>
        <w:t>100</w:t>
      </w:r>
      <w:r>
        <w:rPr>
          <w:spacing w:val="-9"/>
        </w:rPr>
        <w:t xml:space="preserve"> </w:t>
      </w:r>
      <w:r>
        <w:rPr>
          <w:spacing w:val="-2"/>
        </w:rPr>
        <w:t>personas).</w:t>
      </w:r>
    </w:p>
    <w:p w14:paraId="14FDA4B4" w14:textId="77777777" w:rsidR="00414901" w:rsidRDefault="006851B1">
      <w:pPr>
        <w:pStyle w:val="ListParagraph"/>
        <w:numPr>
          <w:ilvl w:val="1"/>
          <w:numId w:val="2"/>
        </w:numPr>
        <w:tabs>
          <w:tab w:val="left" w:pos="709"/>
        </w:tabs>
        <w:spacing w:before="4"/>
        <w:ind w:right="471" w:hanging="566"/>
      </w:pPr>
      <w:r>
        <w:t>La</w:t>
      </w:r>
      <w:r>
        <w:rPr>
          <w:spacing w:val="-4"/>
        </w:rPr>
        <w:t xml:space="preserve"> </w:t>
      </w:r>
      <w:r>
        <w:t>inflamación</w:t>
      </w:r>
      <w:r>
        <w:rPr>
          <w:spacing w:val="-5"/>
        </w:rPr>
        <w:t xml:space="preserve"> </w:t>
      </w:r>
      <w:r>
        <w:t>de</w:t>
      </w:r>
      <w:r>
        <w:rPr>
          <w:spacing w:val="-7"/>
        </w:rPr>
        <w:t xml:space="preserve"> </w:t>
      </w:r>
      <w:r>
        <w:t>los</w:t>
      </w:r>
      <w:r>
        <w:rPr>
          <w:spacing w:val="-4"/>
        </w:rPr>
        <w:t xml:space="preserve"> </w:t>
      </w:r>
      <w:r>
        <w:t>tejidos</w:t>
      </w:r>
      <w:r>
        <w:rPr>
          <w:spacing w:val="-4"/>
        </w:rPr>
        <w:t xml:space="preserve"> </w:t>
      </w:r>
      <w:r>
        <w:t>situados</w:t>
      </w:r>
      <w:r>
        <w:rPr>
          <w:spacing w:val="-7"/>
        </w:rPr>
        <w:t xml:space="preserve"> </w:t>
      </w:r>
      <w:r>
        <w:t>bajo</w:t>
      </w:r>
      <w:r>
        <w:rPr>
          <w:spacing w:val="-5"/>
        </w:rPr>
        <w:t xml:space="preserve"> </w:t>
      </w:r>
      <w:r>
        <w:t>la</w:t>
      </w:r>
      <w:r>
        <w:rPr>
          <w:spacing w:val="-4"/>
        </w:rPr>
        <w:t xml:space="preserve"> </w:t>
      </w:r>
      <w:r>
        <w:t>piel</w:t>
      </w:r>
      <w:r>
        <w:rPr>
          <w:spacing w:val="-6"/>
        </w:rPr>
        <w:t xml:space="preserve"> </w:t>
      </w:r>
      <w:r>
        <w:t>(“celulitis”)</w:t>
      </w:r>
      <w:r>
        <w:rPr>
          <w:spacing w:val="-6"/>
        </w:rPr>
        <w:t xml:space="preserve"> </w:t>
      </w:r>
      <w:r>
        <w:t>es</w:t>
      </w:r>
      <w:r>
        <w:rPr>
          <w:spacing w:val="-4"/>
        </w:rPr>
        <w:t xml:space="preserve"> </w:t>
      </w:r>
      <w:r>
        <w:t>poco</w:t>
      </w:r>
      <w:r>
        <w:rPr>
          <w:spacing w:val="-5"/>
        </w:rPr>
        <w:t xml:space="preserve"> </w:t>
      </w:r>
      <w:r>
        <w:t>frecuente</w:t>
      </w:r>
      <w:r>
        <w:rPr>
          <w:spacing w:val="-7"/>
        </w:rPr>
        <w:t xml:space="preserve"> </w:t>
      </w:r>
      <w:r>
        <w:t>(puede</w:t>
      </w:r>
      <w:r>
        <w:rPr>
          <w:spacing w:val="-7"/>
        </w:rPr>
        <w:t xml:space="preserve"> </w:t>
      </w:r>
      <w:r>
        <w:t>afectar hasta 1 de cada 100 personas).</w:t>
      </w:r>
    </w:p>
    <w:p w14:paraId="14FDA4B5" w14:textId="77777777" w:rsidR="00414901" w:rsidRDefault="006851B1">
      <w:pPr>
        <w:pStyle w:val="ListParagraph"/>
        <w:numPr>
          <w:ilvl w:val="1"/>
          <w:numId w:val="2"/>
        </w:numPr>
        <w:tabs>
          <w:tab w:val="left" w:pos="709"/>
        </w:tabs>
        <w:ind w:right="673" w:hanging="566"/>
      </w:pPr>
      <w:r>
        <w:t>Los</w:t>
      </w:r>
      <w:r>
        <w:rPr>
          <w:spacing w:val="-7"/>
        </w:rPr>
        <w:t xml:space="preserve"> </w:t>
      </w:r>
      <w:r>
        <w:t>Herpes</w:t>
      </w:r>
      <w:r>
        <w:rPr>
          <w:spacing w:val="-7"/>
        </w:rPr>
        <w:t xml:space="preserve"> </w:t>
      </w:r>
      <w:r>
        <w:t>(un</w:t>
      </w:r>
      <w:r>
        <w:rPr>
          <w:spacing w:val="-7"/>
        </w:rPr>
        <w:t xml:space="preserve"> </w:t>
      </w:r>
      <w:r>
        <w:t>tipo</w:t>
      </w:r>
      <w:r>
        <w:rPr>
          <w:spacing w:val="-5"/>
        </w:rPr>
        <w:t xml:space="preserve"> </w:t>
      </w:r>
      <w:r>
        <w:t>de</w:t>
      </w:r>
      <w:r>
        <w:rPr>
          <w:spacing w:val="-7"/>
        </w:rPr>
        <w:t xml:space="preserve"> </w:t>
      </w:r>
      <w:r>
        <w:t>erupción</w:t>
      </w:r>
      <w:r>
        <w:rPr>
          <w:spacing w:val="-7"/>
        </w:rPr>
        <w:t xml:space="preserve"> </w:t>
      </w:r>
      <w:r>
        <w:t>dolorosa</w:t>
      </w:r>
      <w:r>
        <w:rPr>
          <w:spacing w:val="-7"/>
        </w:rPr>
        <w:t xml:space="preserve"> </w:t>
      </w:r>
      <w:r>
        <w:t>con</w:t>
      </w:r>
      <w:r>
        <w:rPr>
          <w:spacing w:val="-7"/>
        </w:rPr>
        <w:t xml:space="preserve"> </w:t>
      </w:r>
      <w:r>
        <w:t>ampollas)</w:t>
      </w:r>
      <w:r>
        <w:rPr>
          <w:spacing w:val="-6"/>
        </w:rPr>
        <w:t xml:space="preserve"> </w:t>
      </w:r>
      <w:r>
        <w:t>son</w:t>
      </w:r>
      <w:r>
        <w:rPr>
          <w:spacing w:val="-5"/>
        </w:rPr>
        <w:t xml:space="preserve"> </w:t>
      </w:r>
      <w:r>
        <w:t>poco</w:t>
      </w:r>
      <w:r>
        <w:rPr>
          <w:spacing w:val="-7"/>
        </w:rPr>
        <w:t xml:space="preserve"> </w:t>
      </w:r>
      <w:r>
        <w:t>frecuentes</w:t>
      </w:r>
      <w:r>
        <w:rPr>
          <w:spacing w:val="-7"/>
        </w:rPr>
        <w:t xml:space="preserve"> </w:t>
      </w:r>
      <w:r>
        <w:t>(pueden</w:t>
      </w:r>
      <w:r>
        <w:rPr>
          <w:spacing w:val="-7"/>
        </w:rPr>
        <w:t xml:space="preserve"> </w:t>
      </w:r>
      <w:r>
        <w:t>afectar hasta 1 de cada 100 personas).</w:t>
      </w:r>
    </w:p>
    <w:p w14:paraId="14FDA4B6" w14:textId="77777777" w:rsidR="00414901" w:rsidRDefault="00414901">
      <w:pPr>
        <w:pStyle w:val="ListParagraph"/>
        <w:sectPr w:rsidR="00414901">
          <w:pgSz w:w="11920" w:h="16850"/>
          <w:pgMar w:top="960" w:right="1133" w:bottom="880" w:left="1275" w:header="0" w:footer="623" w:gutter="0"/>
          <w:cols w:space="720"/>
        </w:sectPr>
      </w:pPr>
    </w:p>
    <w:p w14:paraId="14FDA4B7" w14:textId="77777777" w:rsidR="00414901" w:rsidRDefault="006851B1">
      <w:pPr>
        <w:pStyle w:val="BodyText"/>
        <w:spacing w:before="62"/>
        <w:ind w:left="142" w:right="396" w:firstLine="1"/>
      </w:pPr>
      <w:r>
        <w:lastRenderedPageBreak/>
        <w:t>Otulfi puede afectar a su capacidad para combatir infecciones. Algunas de ellas podrían llegar a ser graves</w:t>
      </w:r>
      <w:r>
        <w:rPr>
          <w:spacing w:val="-6"/>
        </w:rPr>
        <w:t xml:space="preserve"> </w:t>
      </w:r>
      <w:r>
        <w:t>y</w:t>
      </w:r>
      <w:r>
        <w:rPr>
          <w:spacing w:val="-4"/>
        </w:rPr>
        <w:t xml:space="preserve"> </w:t>
      </w:r>
      <w:r>
        <w:t>estar</w:t>
      </w:r>
      <w:r>
        <w:rPr>
          <w:spacing w:val="-5"/>
        </w:rPr>
        <w:t xml:space="preserve"> </w:t>
      </w:r>
      <w:r>
        <w:t>causadas</w:t>
      </w:r>
      <w:r>
        <w:rPr>
          <w:spacing w:val="-6"/>
        </w:rPr>
        <w:t xml:space="preserve"> </w:t>
      </w:r>
      <w:r>
        <w:t>por</w:t>
      </w:r>
      <w:r>
        <w:rPr>
          <w:spacing w:val="-5"/>
        </w:rPr>
        <w:t xml:space="preserve"> </w:t>
      </w:r>
      <w:r>
        <w:t>virus,</w:t>
      </w:r>
      <w:r>
        <w:rPr>
          <w:spacing w:val="-6"/>
        </w:rPr>
        <w:t xml:space="preserve"> </w:t>
      </w:r>
      <w:r>
        <w:t>hongos,</w:t>
      </w:r>
      <w:r>
        <w:rPr>
          <w:spacing w:val="-6"/>
        </w:rPr>
        <w:t xml:space="preserve"> </w:t>
      </w:r>
      <w:r>
        <w:t>bacterias</w:t>
      </w:r>
      <w:r>
        <w:rPr>
          <w:spacing w:val="-6"/>
        </w:rPr>
        <w:t xml:space="preserve"> </w:t>
      </w:r>
      <w:r>
        <w:t>(incluida</w:t>
      </w:r>
      <w:r>
        <w:rPr>
          <w:spacing w:val="-6"/>
        </w:rPr>
        <w:t xml:space="preserve"> </w:t>
      </w:r>
      <w:r>
        <w:t>la</w:t>
      </w:r>
      <w:r>
        <w:rPr>
          <w:spacing w:val="-6"/>
        </w:rPr>
        <w:t xml:space="preserve"> </w:t>
      </w:r>
      <w:r>
        <w:t>tuberculosis)</w:t>
      </w:r>
      <w:r>
        <w:rPr>
          <w:spacing w:val="-5"/>
        </w:rPr>
        <w:t xml:space="preserve"> </w:t>
      </w:r>
      <w:r>
        <w:t>o</w:t>
      </w:r>
      <w:r>
        <w:rPr>
          <w:spacing w:val="-4"/>
        </w:rPr>
        <w:t xml:space="preserve"> </w:t>
      </w:r>
      <w:r>
        <w:t>parásitos,</w:t>
      </w:r>
      <w:r>
        <w:rPr>
          <w:spacing w:val="-6"/>
        </w:rPr>
        <w:t xml:space="preserve"> </w:t>
      </w:r>
      <w:r>
        <w:t>y</w:t>
      </w:r>
      <w:r>
        <w:rPr>
          <w:spacing w:val="-6"/>
        </w:rPr>
        <w:t xml:space="preserve"> </w:t>
      </w:r>
      <w:r>
        <w:t>entre</w:t>
      </w:r>
      <w:r>
        <w:rPr>
          <w:spacing w:val="-6"/>
        </w:rPr>
        <w:t xml:space="preserve"> </w:t>
      </w:r>
      <w:r>
        <w:t xml:space="preserve">ellas se incluyen las infecciones que se producen principalmente en personas con un sistema inmunitario debilitado (infecciones oportunistas). Se han notificado infecciones oportunistas del cerebro (encefalitis, meningitis), los pulmones y los ojos en pacientes que reciben tratamiento con </w:t>
      </w:r>
      <w:r>
        <w:rPr>
          <w:spacing w:val="-2"/>
        </w:rPr>
        <w:t>ustekinumab.</w:t>
      </w:r>
    </w:p>
    <w:p w14:paraId="14FDA4B8" w14:textId="77777777" w:rsidR="00414901" w:rsidRDefault="006851B1">
      <w:pPr>
        <w:pStyle w:val="BodyText"/>
        <w:spacing w:before="250" w:line="251" w:lineRule="exact"/>
        <w:ind w:left="143"/>
      </w:pPr>
      <w:r>
        <w:t>Debe</w:t>
      </w:r>
      <w:r>
        <w:rPr>
          <w:spacing w:val="-12"/>
        </w:rPr>
        <w:t xml:space="preserve"> </w:t>
      </w:r>
      <w:r>
        <w:t>vigilar</w:t>
      </w:r>
      <w:r>
        <w:rPr>
          <w:spacing w:val="-10"/>
        </w:rPr>
        <w:t xml:space="preserve"> </w:t>
      </w:r>
      <w:r>
        <w:t>los</w:t>
      </w:r>
      <w:r>
        <w:rPr>
          <w:spacing w:val="-10"/>
        </w:rPr>
        <w:t xml:space="preserve"> </w:t>
      </w:r>
      <w:r>
        <w:t>signos</w:t>
      </w:r>
      <w:r>
        <w:rPr>
          <w:spacing w:val="-10"/>
        </w:rPr>
        <w:t xml:space="preserve"> </w:t>
      </w:r>
      <w:r>
        <w:t>de</w:t>
      </w:r>
      <w:r>
        <w:rPr>
          <w:spacing w:val="-10"/>
        </w:rPr>
        <w:t xml:space="preserve"> </w:t>
      </w:r>
      <w:r>
        <w:t>infección</w:t>
      </w:r>
      <w:r>
        <w:rPr>
          <w:spacing w:val="-9"/>
        </w:rPr>
        <w:t xml:space="preserve"> </w:t>
      </w:r>
      <w:r>
        <w:t>mientras</w:t>
      </w:r>
      <w:r>
        <w:rPr>
          <w:spacing w:val="-10"/>
        </w:rPr>
        <w:t xml:space="preserve"> </w:t>
      </w:r>
      <w:r>
        <w:t>esté</w:t>
      </w:r>
      <w:r>
        <w:rPr>
          <w:spacing w:val="-10"/>
        </w:rPr>
        <w:t xml:space="preserve"> </w:t>
      </w:r>
      <w:r>
        <w:t>usando</w:t>
      </w:r>
      <w:r>
        <w:rPr>
          <w:spacing w:val="-6"/>
        </w:rPr>
        <w:t xml:space="preserve"> </w:t>
      </w:r>
      <w:r>
        <w:t>Otulfi.</w:t>
      </w:r>
      <w:r>
        <w:rPr>
          <w:spacing w:val="-11"/>
        </w:rPr>
        <w:t xml:space="preserve"> </w:t>
      </w:r>
      <w:r>
        <w:t>Éstos</w:t>
      </w:r>
      <w:r>
        <w:rPr>
          <w:spacing w:val="-9"/>
        </w:rPr>
        <w:t xml:space="preserve"> </w:t>
      </w:r>
      <w:r>
        <w:rPr>
          <w:spacing w:val="-2"/>
        </w:rPr>
        <w:t>incluyen:</w:t>
      </w:r>
    </w:p>
    <w:p w14:paraId="14FDA4B9" w14:textId="77777777" w:rsidR="00414901" w:rsidRDefault="006851B1">
      <w:pPr>
        <w:pStyle w:val="ListParagraph"/>
        <w:numPr>
          <w:ilvl w:val="1"/>
          <w:numId w:val="2"/>
        </w:numPr>
        <w:tabs>
          <w:tab w:val="left" w:pos="709"/>
        </w:tabs>
        <w:spacing w:line="267" w:lineRule="exact"/>
      </w:pPr>
      <w:r>
        <w:t>fiebre,</w:t>
      </w:r>
      <w:r>
        <w:rPr>
          <w:spacing w:val="-14"/>
        </w:rPr>
        <w:t xml:space="preserve"> </w:t>
      </w:r>
      <w:r>
        <w:t>síntomas</w:t>
      </w:r>
      <w:r>
        <w:rPr>
          <w:spacing w:val="-14"/>
        </w:rPr>
        <w:t xml:space="preserve"> </w:t>
      </w:r>
      <w:r>
        <w:t>gripales,</w:t>
      </w:r>
      <w:r>
        <w:rPr>
          <w:spacing w:val="-11"/>
        </w:rPr>
        <w:t xml:space="preserve"> </w:t>
      </w:r>
      <w:r>
        <w:t>sudores</w:t>
      </w:r>
      <w:r>
        <w:rPr>
          <w:spacing w:val="-11"/>
        </w:rPr>
        <w:t xml:space="preserve"> </w:t>
      </w:r>
      <w:r>
        <w:t>nocturnos,</w:t>
      </w:r>
      <w:r>
        <w:rPr>
          <w:spacing w:val="-11"/>
        </w:rPr>
        <w:t xml:space="preserve"> </w:t>
      </w:r>
      <w:r>
        <w:t>pérdida</w:t>
      </w:r>
      <w:r>
        <w:rPr>
          <w:spacing w:val="-13"/>
        </w:rPr>
        <w:t xml:space="preserve"> </w:t>
      </w:r>
      <w:r>
        <w:t>de</w:t>
      </w:r>
      <w:r>
        <w:rPr>
          <w:spacing w:val="-13"/>
        </w:rPr>
        <w:t xml:space="preserve"> </w:t>
      </w:r>
      <w:r>
        <w:rPr>
          <w:spacing w:val="-4"/>
        </w:rPr>
        <w:t>peso</w:t>
      </w:r>
    </w:p>
    <w:p w14:paraId="14FDA4BA" w14:textId="77777777" w:rsidR="00414901" w:rsidRDefault="006851B1">
      <w:pPr>
        <w:pStyle w:val="ListParagraph"/>
        <w:numPr>
          <w:ilvl w:val="1"/>
          <w:numId w:val="2"/>
        </w:numPr>
        <w:tabs>
          <w:tab w:val="left" w:pos="709"/>
        </w:tabs>
        <w:spacing w:before="2"/>
      </w:pPr>
      <w:r>
        <w:t>sensación</w:t>
      </w:r>
      <w:r>
        <w:rPr>
          <w:spacing w:val="-11"/>
        </w:rPr>
        <w:t xml:space="preserve"> </w:t>
      </w:r>
      <w:r>
        <w:t>de</w:t>
      </w:r>
      <w:r>
        <w:rPr>
          <w:spacing w:val="-10"/>
        </w:rPr>
        <w:t xml:space="preserve"> </w:t>
      </w:r>
      <w:r>
        <w:t>cansancio</w:t>
      </w:r>
      <w:r>
        <w:rPr>
          <w:spacing w:val="-10"/>
        </w:rPr>
        <w:t xml:space="preserve"> </w:t>
      </w:r>
      <w:r>
        <w:t>o</w:t>
      </w:r>
      <w:r>
        <w:rPr>
          <w:spacing w:val="-8"/>
        </w:rPr>
        <w:t xml:space="preserve"> </w:t>
      </w:r>
      <w:r>
        <w:t>dificultad</w:t>
      </w:r>
      <w:r>
        <w:rPr>
          <w:spacing w:val="-9"/>
        </w:rPr>
        <w:t xml:space="preserve"> </w:t>
      </w:r>
      <w:r>
        <w:t>para</w:t>
      </w:r>
      <w:r>
        <w:rPr>
          <w:spacing w:val="-9"/>
        </w:rPr>
        <w:t xml:space="preserve"> </w:t>
      </w:r>
      <w:r>
        <w:t>respirar;</w:t>
      </w:r>
      <w:r>
        <w:rPr>
          <w:spacing w:val="-10"/>
        </w:rPr>
        <w:t xml:space="preserve"> </w:t>
      </w:r>
      <w:r>
        <w:t>tos</w:t>
      </w:r>
      <w:r>
        <w:rPr>
          <w:spacing w:val="-10"/>
        </w:rPr>
        <w:t xml:space="preserve"> </w:t>
      </w:r>
      <w:r>
        <w:t>que</w:t>
      </w:r>
      <w:r>
        <w:rPr>
          <w:spacing w:val="-8"/>
        </w:rPr>
        <w:t xml:space="preserve"> </w:t>
      </w:r>
      <w:r>
        <w:t>no</w:t>
      </w:r>
      <w:r>
        <w:rPr>
          <w:spacing w:val="-8"/>
        </w:rPr>
        <w:t xml:space="preserve"> </w:t>
      </w:r>
      <w:r>
        <w:rPr>
          <w:spacing w:val="-2"/>
        </w:rPr>
        <w:t>desaparece</w:t>
      </w:r>
    </w:p>
    <w:p w14:paraId="14FDA4BB" w14:textId="77777777" w:rsidR="00414901" w:rsidRDefault="006851B1">
      <w:pPr>
        <w:pStyle w:val="ListParagraph"/>
        <w:numPr>
          <w:ilvl w:val="1"/>
          <w:numId w:val="2"/>
        </w:numPr>
        <w:tabs>
          <w:tab w:val="left" w:pos="709"/>
        </w:tabs>
        <w:spacing w:before="4"/>
        <w:ind w:right="1148" w:hanging="566"/>
      </w:pPr>
      <w:r>
        <w:t>tener</w:t>
      </w:r>
      <w:r>
        <w:rPr>
          <w:spacing w:val="-5"/>
        </w:rPr>
        <w:t xml:space="preserve"> </w:t>
      </w:r>
      <w:r>
        <w:t>la</w:t>
      </w:r>
      <w:r>
        <w:rPr>
          <w:spacing w:val="-3"/>
        </w:rPr>
        <w:t xml:space="preserve"> </w:t>
      </w:r>
      <w:r>
        <w:t>piel</w:t>
      </w:r>
      <w:r>
        <w:rPr>
          <w:spacing w:val="-3"/>
        </w:rPr>
        <w:t xml:space="preserve"> </w:t>
      </w:r>
      <w:r>
        <w:t>caliente,</w:t>
      </w:r>
      <w:r>
        <w:rPr>
          <w:spacing w:val="-6"/>
        </w:rPr>
        <w:t xml:space="preserve"> </w:t>
      </w:r>
      <w:r>
        <w:t>enrojecida</w:t>
      </w:r>
      <w:r>
        <w:rPr>
          <w:spacing w:val="-6"/>
        </w:rPr>
        <w:t xml:space="preserve"> </w:t>
      </w:r>
      <w:r>
        <w:t>y</w:t>
      </w:r>
      <w:r>
        <w:rPr>
          <w:spacing w:val="-4"/>
        </w:rPr>
        <w:t xml:space="preserve"> </w:t>
      </w:r>
      <w:r>
        <w:t>dolorosa</w:t>
      </w:r>
      <w:r>
        <w:rPr>
          <w:spacing w:val="-6"/>
        </w:rPr>
        <w:t xml:space="preserve"> </w:t>
      </w:r>
      <w:r>
        <w:t>o</w:t>
      </w:r>
      <w:r>
        <w:rPr>
          <w:spacing w:val="-4"/>
        </w:rPr>
        <w:t xml:space="preserve"> </w:t>
      </w:r>
      <w:r>
        <w:t>tener</w:t>
      </w:r>
      <w:r>
        <w:rPr>
          <w:spacing w:val="-5"/>
        </w:rPr>
        <w:t xml:space="preserve"> </w:t>
      </w:r>
      <w:r>
        <w:t>una</w:t>
      </w:r>
      <w:r>
        <w:rPr>
          <w:spacing w:val="-8"/>
        </w:rPr>
        <w:t xml:space="preserve"> </w:t>
      </w:r>
      <w:r>
        <w:t>erupción</w:t>
      </w:r>
      <w:r>
        <w:rPr>
          <w:spacing w:val="-4"/>
        </w:rPr>
        <w:t xml:space="preserve"> </w:t>
      </w:r>
      <w:r>
        <w:t>dolorosa</w:t>
      </w:r>
      <w:r>
        <w:rPr>
          <w:spacing w:val="-6"/>
        </w:rPr>
        <w:t xml:space="preserve"> </w:t>
      </w:r>
      <w:r>
        <w:t>de</w:t>
      </w:r>
      <w:r>
        <w:rPr>
          <w:spacing w:val="-6"/>
        </w:rPr>
        <w:t xml:space="preserve"> </w:t>
      </w:r>
      <w:r>
        <w:t>la</w:t>
      </w:r>
      <w:r>
        <w:rPr>
          <w:spacing w:val="-6"/>
        </w:rPr>
        <w:t xml:space="preserve"> </w:t>
      </w:r>
      <w:r>
        <w:t>piel</w:t>
      </w:r>
      <w:r>
        <w:rPr>
          <w:spacing w:val="-5"/>
        </w:rPr>
        <w:t xml:space="preserve"> </w:t>
      </w:r>
      <w:r>
        <w:t xml:space="preserve">con </w:t>
      </w:r>
      <w:r>
        <w:rPr>
          <w:spacing w:val="-2"/>
        </w:rPr>
        <w:t>ampollas</w:t>
      </w:r>
    </w:p>
    <w:p w14:paraId="14FDA4BC" w14:textId="77777777" w:rsidR="00414901" w:rsidRDefault="006851B1">
      <w:pPr>
        <w:pStyle w:val="ListParagraph"/>
        <w:numPr>
          <w:ilvl w:val="1"/>
          <w:numId w:val="2"/>
        </w:numPr>
        <w:tabs>
          <w:tab w:val="left" w:pos="709"/>
        </w:tabs>
        <w:spacing w:line="263" w:lineRule="exact"/>
      </w:pPr>
      <w:r>
        <w:t>escozor</w:t>
      </w:r>
      <w:r>
        <w:rPr>
          <w:spacing w:val="-8"/>
        </w:rPr>
        <w:t xml:space="preserve"> </w:t>
      </w:r>
      <w:r>
        <w:t>al</w:t>
      </w:r>
      <w:r>
        <w:rPr>
          <w:spacing w:val="-8"/>
        </w:rPr>
        <w:t xml:space="preserve"> </w:t>
      </w:r>
      <w:r>
        <w:rPr>
          <w:spacing w:val="-2"/>
        </w:rPr>
        <w:t>orinar</w:t>
      </w:r>
    </w:p>
    <w:p w14:paraId="14FDA4BD" w14:textId="77777777" w:rsidR="00414901" w:rsidRDefault="006851B1">
      <w:pPr>
        <w:pStyle w:val="ListParagraph"/>
        <w:numPr>
          <w:ilvl w:val="1"/>
          <w:numId w:val="2"/>
        </w:numPr>
        <w:tabs>
          <w:tab w:val="left" w:pos="709"/>
        </w:tabs>
        <w:spacing w:line="269" w:lineRule="exact"/>
      </w:pPr>
      <w:r>
        <w:rPr>
          <w:spacing w:val="-2"/>
        </w:rPr>
        <w:t>diarrea</w:t>
      </w:r>
    </w:p>
    <w:p w14:paraId="14FDA4BE" w14:textId="77777777" w:rsidR="00414901" w:rsidRDefault="006851B1">
      <w:pPr>
        <w:pStyle w:val="ListParagraph"/>
        <w:numPr>
          <w:ilvl w:val="1"/>
          <w:numId w:val="2"/>
        </w:numPr>
        <w:tabs>
          <w:tab w:val="left" w:pos="709"/>
        </w:tabs>
        <w:spacing w:line="269" w:lineRule="exact"/>
      </w:pPr>
      <w:r>
        <w:t>deterioro</w:t>
      </w:r>
      <w:r>
        <w:rPr>
          <w:spacing w:val="-10"/>
        </w:rPr>
        <w:t xml:space="preserve"> </w:t>
      </w:r>
      <w:r>
        <w:t>visual</w:t>
      </w:r>
      <w:r>
        <w:rPr>
          <w:spacing w:val="-8"/>
        </w:rPr>
        <w:t xml:space="preserve"> </w:t>
      </w:r>
      <w:r>
        <w:t>o</w:t>
      </w:r>
      <w:r>
        <w:rPr>
          <w:spacing w:val="-7"/>
        </w:rPr>
        <w:t xml:space="preserve"> </w:t>
      </w:r>
      <w:r>
        <w:t>pérdida</w:t>
      </w:r>
      <w:r>
        <w:rPr>
          <w:spacing w:val="-9"/>
        </w:rPr>
        <w:t xml:space="preserve"> </w:t>
      </w:r>
      <w:r>
        <w:t>de</w:t>
      </w:r>
      <w:r>
        <w:rPr>
          <w:spacing w:val="-7"/>
        </w:rPr>
        <w:t xml:space="preserve"> </w:t>
      </w:r>
      <w:r>
        <w:t>la</w:t>
      </w:r>
      <w:r>
        <w:rPr>
          <w:spacing w:val="-7"/>
        </w:rPr>
        <w:t xml:space="preserve"> </w:t>
      </w:r>
      <w:r>
        <w:rPr>
          <w:spacing w:val="-2"/>
        </w:rPr>
        <w:t>visión</w:t>
      </w:r>
    </w:p>
    <w:p w14:paraId="14FDA4BF" w14:textId="77777777" w:rsidR="00414901" w:rsidRDefault="006851B1">
      <w:pPr>
        <w:pStyle w:val="ListParagraph"/>
        <w:numPr>
          <w:ilvl w:val="1"/>
          <w:numId w:val="2"/>
        </w:numPr>
        <w:tabs>
          <w:tab w:val="left" w:pos="709"/>
        </w:tabs>
        <w:spacing w:line="269" w:lineRule="exact"/>
      </w:pPr>
      <w:r>
        <w:t>cefalea,</w:t>
      </w:r>
      <w:r>
        <w:rPr>
          <w:spacing w:val="-13"/>
        </w:rPr>
        <w:t xml:space="preserve"> </w:t>
      </w:r>
      <w:r>
        <w:t>contractura</w:t>
      </w:r>
      <w:r>
        <w:rPr>
          <w:spacing w:val="-11"/>
        </w:rPr>
        <w:t xml:space="preserve"> </w:t>
      </w:r>
      <w:r>
        <w:t>de</w:t>
      </w:r>
      <w:r>
        <w:rPr>
          <w:spacing w:val="-13"/>
        </w:rPr>
        <w:t xml:space="preserve"> </w:t>
      </w:r>
      <w:r>
        <w:t>la</w:t>
      </w:r>
      <w:r>
        <w:rPr>
          <w:spacing w:val="-11"/>
        </w:rPr>
        <w:t xml:space="preserve"> </w:t>
      </w:r>
      <w:r>
        <w:t>nuca,</w:t>
      </w:r>
      <w:r>
        <w:rPr>
          <w:spacing w:val="-12"/>
        </w:rPr>
        <w:t xml:space="preserve"> </w:t>
      </w:r>
      <w:r>
        <w:t>fotosensibilidad,</w:t>
      </w:r>
      <w:r>
        <w:rPr>
          <w:spacing w:val="-11"/>
        </w:rPr>
        <w:t xml:space="preserve"> </w:t>
      </w:r>
      <w:r>
        <w:t>náuseas</w:t>
      </w:r>
      <w:r>
        <w:rPr>
          <w:spacing w:val="-11"/>
        </w:rPr>
        <w:t xml:space="preserve"> </w:t>
      </w:r>
      <w:r>
        <w:t>o</w:t>
      </w:r>
      <w:r>
        <w:rPr>
          <w:spacing w:val="-12"/>
        </w:rPr>
        <w:t xml:space="preserve"> </w:t>
      </w:r>
      <w:r>
        <w:rPr>
          <w:spacing w:val="-2"/>
        </w:rPr>
        <w:t>confusión.</w:t>
      </w:r>
    </w:p>
    <w:p w14:paraId="14FDA4C0" w14:textId="77777777" w:rsidR="00414901" w:rsidRDefault="00414901">
      <w:pPr>
        <w:pStyle w:val="BodyText"/>
        <w:spacing w:before="4"/>
      </w:pPr>
    </w:p>
    <w:p w14:paraId="14FDA4C1" w14:textId="77777777" w:rsidR="00414901" w:rsidRDefault="006851B1">
      <w:pPr>
        <w:pStyle w:val="BodyText"/>
        <w:spacing w:before="1"/>
        <w:ind w:left="142" w:right="331"/>
      </w:pPr>
      <w:r>
        <w:t>Comuníquese</w:t>
      </w:r>
      <w:r>
        <w:rPr>
          <w:spacing w:val="-3"/>
        </w:rPr>
        <w:t xml:space="preserve"> </w:t>
      </w:r>
      <w:r>
        <w:t>con</w:t>
      </w:r>
      <w:r>
        <w:rPr>
          <w:spacing w:val="-4"/>
        </w:rPr>
        <w:t xml:space="preserve"> </w:t>
      </w:r>
      <w:r>
        <w:t>su</w:t>
      </w:r>
      <w:r>
        <w:rPr>
          <w:spacing w:val="-6"/>
        </w:rPr>
        <w:t xml:space="preserve"> </w:t>
      </w:r>
      <w:r>
        <w:t>médico</w:t>
      </w:r>
      <w:r>
        <w:rPr>
          <w:spacing w:val="-4"/>
        </w:rPr>
        <w:t xml:space="preserve"> </w:t>
      </w:r>
      <w:r>
        <w:t>inmediatamente</w:t>
      </w:r>
      <w:r>
        <w:rPr>
          <w:spacing w:val="-3"/>
        </w:rPr>
        <w:t xml:space="preserve"> </w:t>
      </w:r>
      <w:r>
        <w:t>si</w:t>
      </w:r>
      <w:r>
        <w:rPr>
          <w:spacing w:val="-3"/>
        </w:rPr>
        <w:t xml:space="preserve"> </w:t>
      </w:r>
      <w:r>
        <w:t>usted</w:t>
      </w:r>
      <w:r>
        <w:rPr>
          <w:spacing w:val="-4"/>
        </w:rPr>
        <w:t xml:space="preserve"> </w:t>
      </w:r>
      <w:r>
        <w:t>nota</w:t>
      </w:r>
      <w:r>
        <w:rPr>
          <w:spacing w:val="-6"/>
        </w:rPr>
        <w:t xml:space="preserve"> </w:t>
      </w:r>
      <w:r>
        <w:t>cualquiera</w:t>
      </w:r>
      <w:r>
        <w:rPr>
          <w:spacing w:val="-3"/>
        </w:rPr>
        <w:t xml:space="preserve"> </w:t>
      </w:r>
      <w:r>
        <w:t>de</w:t>
      </w:r>
      <w:r>
        <w:rPr>
          <w:spacing w:val="-6"/>
        </w:rPr>
        <w:t xml:space="preserve"> </w:t>
      </w:r>
      <w:r>
        <w:t>estos</w:t>
      </w:r>
      <w:r>
        <w:rPr>
          <w:spacing w:val="-6"/>
        </w:rPr>
        <w:t xml:space="preserve"> </w:t>
      </w:r>
      <w:r>
        <w:t>signos</w:t>
      </w:r>
      <w:r>
        <w:rPr>
          <w:spacing w:val="-3"/>
        </w:rPr>
        <w:t xml:space="preserve"> </w:t>
      </w:r>
      <w:r>
        <w:t>de</w:t>
      </w:r>
      <w:r>
        <w:rPr>
          <w:spacing w:val="-6"/>
        </w:rPr>
        <w:t xml:space="preserve"> </w:t>
      </w:r>
      <w:r>
        <w:t>infección,</w:t>
      </w:r>
      <w:r>
        <w:rPr>
          <w:spacing w:val="-6"/>
        </w:rPr>
        <w:t xml:space="preserve"> </w:t>
      </w:r>
      <w:r>
        <w:t>ya que pueden ser</w:t>
      </w:r>
      <w:r>
        <w:rPr>
          <w:spacing w:val="-1"/>
        </w:rPr>
        <w:t xml:space="preserve"> </w:t>
      </w:r>
      <w:r>
        <w:t>signos de</w:t>
      </w:r>
      <w:r>
        <w:rPr>
          <w:spacing w:val="-1"/>
        </w:rPr>
        <w:t xml:space="preserve"> </w:t>
      </w:r>
      <w:r>
        <w:t>infecciones como</w:t>
      </w:r>
      <w:r>
        <w:rPr>
          <w:spacing w:val="-2"/>
        </w:rPr>
        <w:t xml:space="preserve"> </w:t>
      </w:r>
      <w:r>
        <w:t>las infecciones del pecho,</w:t>
      </w:r>
      <w:r>
        <w:rPr>
          <w:spacing w:val="-2"/>
        </w:rPr>
        <w:t xml:space="preserve"> </w:t>
      </w:r>
      <w:r>
        <w:t>infecciones</w:t>
      </w:r>
      <w:r>
        <w:rPr>
          <w:spacing w:val="-1"/>
        </w:rPr>
        <w:t xml:space="preserve"> </w:t>
      </w:r>
      <w:r>
        <w:t>de la</w:t>
      </w:r>
      <w:r>
        <w:rPr>
          <w:spacing w:val="-1"/>
        </w:rPr>
        <w:t xml:space="preserve"> </w:t>
      </w:r>
      <w:r>
        <w:t>piel, herpes o infecciones oportunistas que podrían tener complicaciones graves. También debe comunicar a su médico</w:t>
      </w:r>
      <w:r>
        <w:rPr>
          <w:spacing w:val="-6"/>
        </w:rPr>
        <w:t xml:space="preserve"> </w:t>
      </w:r>
      <w:r>
        <w:t>si</w:t>
      </w:r>
      <w:r>
        <w:rPr>
          <w:spacing w:val="-5"/>
        </w:rPr>
        <w:t xml:space="preserve"> </w:t>
      </w:r>
      <w:r>
        <w:t>tiene</w:t>
      </w:r>
      <w:r>
        <w:rPr>
          <w:spacing w:val="-3"/>
        </w:rPr>
        <w:t xml:space="preserve"> </w:t>
      </w:r>
      <w:r>
        <w:t>cualquier</w:t>
      </w:r>
      <w:r>
        <w:rPr>
          <w:spacing w:val="-5"/>
        </w:rPr>
        <w:t xml:space="preserve"> </w:t>
      </w:r>
      <w:r>
        <w:t>tipo</w:t>
      </w:r>
      <w:r>
        <w:rPr>
          <w:spacing w:val="-4"/>
        </w:rPr>
        <w:t xml:space="preserve"> </w:t>
      </w:r>
      <w:r>
        <w:t>de</w:t>
      </w:r>
      <w:r>
        <w:rPr>
          <w:spacing w:val="-6"/>
        </w:rPr>
        <w:t xml:space="preserve"> </w:t>
      </w:r>
      <w:r>
        <w:t>infección</w:t>
      </w:r>
      <w:r>
        <w:rPr>
          <w:spacing w:val="-6"/>
        </w:rPr>
        <w:t xml:space="preserve"> </w:t>
      </w:r>
      <w:r>
        <w:t>que</w:t>
      </w:r>
      <w:r>
        <w:rPr>
          <w:spacing w:val="-6"/>
        </w:rPr>
        <w:t xml:space="preserve"> </w:t>
      </w:r>
      <w:r>
        <w:t>no</w:t>
      </w:r>
      <w:r>
        <w:rPr>
          <w:spacing w:val="-6"/>
        </w:rPr>
        <w:t xml:space="preserve"> </w:t>
      </w:r>
      <w:r>
        <w:t>desaparezca</w:t>
      </w:r>
      <w:r>
        <w:rPr>
          <w:spacing w:val="-6"/>
        </w:rPr>
        <w:t xml:space="preserve"> </w:t>
      </w:r>
      <w:r>
        <w:t>o</w:t>
      </w:r>
      <w:r>
        <w:rPr>
          <w:spacing w:val="-4"/>
        </w:rPr>
        <w:t xml:space="preserve"> </w:t>
      </w:r>
      <w:r>
        <w:t>reaparezca.</w:t>
      </w:r>
      <w:r>
        <w:rPr>
          <w:spacing w:val="-6"/>
        </w:rPr>
        <w:t xml:space="preserve"> </w:t>
      </w:r>
      <w:r>
        <w:t>Su</w:t>
      </w:r>
      <w:r>
        <w:rPr>
          <w:spacing w:val="-6"/>
        </w:rPr>
        <w:t xml:space="preserve"> </w:t>
      </w:r>
      <w:r>
        <w:t>médico</w:t>
      </w:r>
      <w:r>
        <w:rPr>
          <w:spacing w:val="-6"/>
        </w:rPr>
        <w:t xml:space="preserve"> </w:t>
      </w:r>
      <w:r>
        <w:t>puede</w:t>
      </w:r>
      <w:r>
        <w:rPr>
          <w:spacing w:val="-4"/>
        </w:rPr>
        <w:t xml:space="preserve"> </w:t>
      </w:r>
      <w:r>
        <w:t>decidir que usted no debe usar Otulfi hasta que</w:t>
      </w:r>
      <w:r>
        <w:rPr>
          <w:spacing w:val="-1"/>
        </w:rPr>
        <w:t xml:space="preserve"> </w:t>
      </w:r>
      <w:r>
        <w:t>la</w:t>
      </w:r>
      <w:r>
        <w:rPr>
          <w:spacing w:val="-1"/>
        </w:rPr>
        <w:t xml:space="preserve"> </w:t>
      </w:r>
      <w:r>
        <w:t>infección</w:t>
      </w:r>
      <w:r>
        <w:rPr>
          <w:spacing w:val="-2"/>
        </w:rPr>
        <w:t xml:space="preserve"> </w:t>
      </w:r>
      <w:r>
        <w:t>desaparezca. También contacte</w:t>
      </w:r>
      <w:r>
        <w:rPr>
          <w:spacing w:val="-1"/>
        </w:rPr>
        <w:t xml:space="preserve"> </w:t>
      </w:r>
      <w:r>
        <w:t>con su</w:t>
      </w:r>
      <w:r>
        <w:rPr>
          <w:spacing w:val="-2"/>
        </w:rPr>
        <w:t xml:space="preserve"> </w:t>
      </w:r>
      <w:r>
        <w:t>médico si tiene algún corte abierto o úlcera que pueda infectarse.</w:t>
      </w:r>
    </w:p>
    <w:p w14:paraId="14FDA4C2" w14:textId="77777777" w:rsidR="00414901" w:rsidRDefault="006851B1">
      <w:pPr>
        <w:pStyle w:val="Heading2"/>
        <w:spacing w:before="251"/>
        <w:ind w:left="142" w:right="396"/>
      </w:pPr>
      <w:r>
        <w:t>Desprendimiento</w:t>
      </w:r>
      <w:r>
        <w:rPr>
          <w:spacing w:val="-4"/>
        </w:rPr>
        <w:t xml:space="preserve"> </w:t>
      </w:r>
      <w:r>
        <w:t>de</w:t>
      </w:r>
      <w:r>
        <w:rPr>
          <w:spacing w:val="-8"/>
        </w:rPr>
        <w:t xml:space="preserve"> </w:t>
      </w:r>
      <w:r>
        <w:t>la</w:t>
      </w:r>
      <w:r>
        <w:rPr>
          <w:spacing w:val="-4"/>
        </w:rPr>
        <w:t xml:space="preserve"> </w:t>
      </w:r>
      <w:r>
        <w:t>piel</w:t>
      </w:r>
      <w:r>
        <w:rPr>
          <w:spacing w:val="-3"/>
        </w:rPr>
        <w:t xml:space="preserve"> </w:t>
      </w:r>
      <w:r>
        <w:t>–</w:t>
      </w:r>
      <w:r>
        <w:rPr>
          <w:spacing w:val="-4"/>
        </w:rPr>
        <w:t xml:space="preserve"> </w:t>
      </w:r>
      <w:r>
        <w:t>el</w:t>
      </w:r>
      <w:r>
        <w:rPr>
          <w:spacing w:val="-5"/>
        </w:rPr>
        <w:t xml:space="preserve"> </w:t>
      </w:r>
      <w:r>
        <w:t>aumento</w:t>
      </w:r>
      <w:r>
        <w:rPr>
          <w:spacing w:val="-6"/>
        </w:rPr>
        <w:t xml:space="preserve"> </w:t>
      </w:r>
      <w:r>
        <w:t>del</w:t>
      </w:r>
      <w:r>
        <w:rPr>
          <w:spacing w:val="-7"/>
        </w:rPr>
        <w:t xml:space="preserve"> </w:t>
      </w:r>
      <w:r>
        <w:t>enrojecimiento</w:t>
      </w:r>
      <w:r>
        <w:rPr>
          <w:spacing w:val="-6"/>
        </w:rPr>
        <w:t xml:space="preserve"> </w:t>
      </w:r>
      <w:r>
        <w:t>y</w:t>
      </w:r>
      <w:r>
        <w:rPr>
          <w:spacing w:val="-4"/>
        </w:rPr>
        <w:t xml:space="preserve"> </w:t>
      </w:r>
      <w:r>
        <w:t>el</w:t>
      </w:r>
      <w:r>
        <w:rPr>
          <w:spacing w:val="-3"/>
        </w:rPr>
        <w:t xml:space="preserve"> </w:t>
      </w:r>
      <w:r>
        <w:t>desprendimiento</w:t>
      </w:r>
      <w:r>
        <w:rPr>
          <w:spacing w:val="-4"/>
        </w:rPr>
        <w:t xml:space="preserve"> </w:t>
      </w:r>
      <w:r>
        <w:t>de</w:t>
      </w:r>
      <w:r>
        <w:rPr>
          <w:spacing w:val="-8"/>
        </w:rPr>
        <w:t xml:space="preserve"> </w:t>
      </w:r>
      <w:r>
        <w:t>la</w:t>
      </w:r>
      <w:r>
        <w:rPr>
          <w:spacing w:val="-4"/>
        </w:rPr>
        <w:t xml:space="preserve"> </w:t>
      </w:r>
      <w:r>
        <w:t>piel</w:t>
      </w:r>
      <w:r>
        <w:rPr>
          <w:spacing w:val="-8"/>
        </w:rPr>
        <w:t xml:space="preserve"> </w:t>
      </w:r>
      <w:r>
        <w:t>en una</w:t>
      </w:r>
      <w:r>
        <w:rPr>
          <w:spacing w:val="-5"/>
        </w:rPr>
        <w:t xml:space="preserve"> </w:t>
      </w:r>
      <w:r>
        <w:t>superficie</w:t>
      </w:r>
      <w:r>
        <w:rPr>
          <w:spacing w:val="-7"/>
        </w:rPr>
        <w:t xml:space="preserve"> </w:t>
      </w:r>
      <w:r>
        <w:t>amplia</w:t>
      </w:r>
      <w:r>
        <w:rPr>
          <w:spacing w:val="-5"/>
        </w:rPr>
        <w:t xml:space="preserve"> </w:t>
      </w:r>
      <w:r>
        <w:t>del</w:t>
      </w:r>
      <w:r>
        <w:rPr>
          <w:spacing w:val="-8"/>
        </w:rPr>
        <w:t xml:space="preserve"> </w:t>
      </w:r>
      <w:r>
        <w:t>cuerpo</w:t>
      </w:r>
      <w:r>
        <w:rPr>
          <w:spacing w:val="-5"/>
        </w:rPr>
        <w:t xml:space="preserve"> </w:t>
      </w:r>
      <w:r>
        <w:t>pueden</w:t>
      </w:r>
      <w:r>
        <w:rPr>
          <w:spacing w:val="-5"/>
        </w:rPr>
        <w:t xml:space="preserve"> </w:t>
      </w:r>
      <w:r>
        <w:t>ser</w:t>
      </w:r>
      <w:r>
        <w:rPr>
          <w:spacing w:val="-7"/>
        </w:rPr>
        <w:t xml:space="preserve"> </w:t>
      </w:r>
      <w:r>
        <w:t>síntomas</w:t>
      </w:r>
      <w:r>
        <w:rPr>
          <w:spacing w:val="-4"/>
        </w:rPr>
        <w:t xml:space="preserve"> </w:t>
      </w:r>
      <w:r>
        <w:t>de</w:t>
      </w:r>
      <w:r>
        <w:rPr>
          <w:spacing w:val="-4"/>
        </w:rPr>
        <w:t xml:space="preserve"> </w:t>
      </w:r>
      <w:r>
        <w:t>psoriasis</w:t>
      </w:r>
      <w:r>
        <w:rPr>
          <w:spacing w:val="-7"/>
        </w:rPr>
        <w:t xml:space="preserve"> </w:t>
      </w:r>
      <w:r>
        <w:t>eritrodérmica</w:t>
      </w:r>
      <w:r>
        <w:rPr>
          <w:spacing w:val="-5"/>
        </w:rPr>
        <w:t xml:space="preserve"> </w:t>
      </w:r>
      <w:r>
        <w:t>o</w:t>
      </w:r>
      <w:r>
        <w:rPr>
          <w:spacing w:val="-5"/>
        </w:rPr>
        <w:t xml:space="preserve"> </w:t>
      </w:r>
      <w:r>
        <w:t>dermatitis exfoliativa, que son trastornos graves de la piel. Si nota alguno de estos síntomas, debe comunicárselo a su médico inmediatamente.</w:t>
      </w:r>
    </w:p>
    <w:p w14:paraId="14FDA4C3" w14:textId="77777777" w:rsidR="00414901" w:rsidRDefault="006851B1">
      <w:pPr>
        <w:spacing w:before="252"/>
        <w:ind w:left="142"/>
        <w:rPr>
          <w:b/>
        </w:rPr>
      </w:pPr>
      <w:r>
        <w:rPr>
          <w:b/>
        </w:rPr>
        <w:t>Otros</w:t>
      </w:r>
      <w:r>
        <w:rPr>
          <w:b/>
          <w:spacing w:val="-10"/>
        </w:rPr>
        <w:t xml:space="preserve"> </w:t>
      </w:r>
      <w:r>
        <w:rPr>
          <w:b/>
        </w:rPr>
        <w:t>efectos</w:t>
      </w:r>
      <w:r>
        <w:rPr>
          <w:b/>
          <w:spacing w:val="-9"/>
        </w:rPr>
        <w:t xml:space="preserve"> </w:t>
      </w:r>
      <w:r>
        <w:rPr>
          <w:b/>
          <w:spacing w:val="-2"/>
        </w:rPr>
        <w:t>adversos</w:t>
      </w:r>
    </w:p>
    <w:p w14:paraId="14FDA4C4" w14:textId="77777777" w:rsidR="00414901" w:rsidRDefault="00414901">
      <w:pPr>
        <w:pStyle w:val="BodyText"/>
        <w:rPr>
          <w:b/>
        </w:rPr>
      </w:pPr>
    </w:p>
    <w:p w14:paraId="14FDA4C5" w14:textId="77777777" w:rsidR="00414901" w:rsidRDefault="006851B1">
      <w:pPr>
        <w:spacing w:before="1" w:line="251" w:lineRule="exact"/>
        <w:ind w:left="142"/>
      </w:pPr>
      <w:r>
        <w:rPr>
          <w:b/>
        </w:rPr>
        <w:t>Efectos</w:t>
      </w:r>
      <w:r>
        <w:rPr>
          <w:b/>
          <w:spacing w:val="-12"/>
        </w:rPr>
        <w:t xml:space="preserve"> </w:t>
      </w:r>
      <w:r>
        <w:rPr>
          <w:b/>
        </w:rPr>
        <w:t>adversos</w:t>
      </w:r>
      <w:r>
        <w:rPr>
          <w:b/>
          <w:spacing w:val="-10"/>
        </w:rPr>
        <w:t xml:space="preserve"> </w:t>
      </w:r>
      <w:r>
        <w:rPr>
          <w:b/>
        </w:rPr>
        <w:t>frecuentes</w:t>
      </w:r>
      <w:r>
        <w:rPr>
          <w:b/>
          <w:spacing w:val="-8"/>
        </w:rPr>
        <w:t xml:space="preserve"> </w:t>
      </w:r>
      <w:r>
        <w:t>(pueden</w:t>
      </w:r>
      <w:r>
        <w:rPr>
          <w:spacing w:val="-10"/>
        </w:rPr>
        <w:t xml:space="preserve"> </w:t>
      </w:r>
      <w:r>
        <w:t>afectar</w:t>
      </w:r>
      <w:r>
        <w:rPr>
          <w:spacing w:val="-10"/>
        </w:rPr>
        <w:t xml:space="preserve"> </w:t>
      </w:r>
      <w:r>
        <w:t>hasta</w:t>
      </w:r>
      <w:r>
        <w:rPr>
          <w:spacing w:val="-10"/>
        </w:rPr>
        <w:t xml:space="preserve"> </w:t>
      </w:r>
      <w:r>
        <w:t>1</w:t>
      </w:r>
      <w:r>
        <w:rPr>
          <w:spacing w:val="-7"/>
        </w:rPr>
        <w:t xml:space="preserve"> </w:t>
      </w:r>
      <w:r>
        <w:t>de</w:t>
      </w:r>
      <w:r>
        <w:rPr>
          <w:spacing w:val="-10"/>
        </w:rPr>
        <w:t xml:space="preserve"> </w:t>
      </w:r>
      <w:r>
        <w:t>cada</w:t>
      </w:r>
      <w:r>
        <w:rPr>
          <w:spacing w:val="-10"/>
        </w:rPr>
        <w:t xml:space="preserve"> </w:t>
      </w:r>
      <w:r>
        <w:t>10</w:t>
      </w:r>
      <w:r>
        <w:rPr>
          <w:spacing w:val="-7"/>
        </w:rPr>
        <w:t xml:space="preserve"> </w:t>
      </w:r>
      <w:r>
        <w:rPr>
          <w:spacing w:val="-2"/>
        </w:rPr>
        <w:t>personas):</w:t>
      </w:r>
    </w:p>
    <w:p w14:paraId="14FDA4C6" w14:textId="77777777" w:rsidR="00414901" w:rsidRDefault="006851B1">
      <w:pPr>
        <w:pStyle w:val="ListParagraph"/>
        <w:numPr>
          <w:ilvl w:val="1"/>
          <w:numId w:val="2"/>
        </w:numPr>
        <w:tabs>
          <w:tab w:val="left" w:pos="709"/>
        </w:tabs>
        <w:spacing w:line="267" w:lineRule="exact"/>
      </w:pPr>
      <w:r>
        <w:rPr>
          <w:spacing w:val="-2"/>
        </w:rPr>
        <w:t>Diarrea</w:t>
      </w:r>
    </w:p>
    <w:p w14:paraId="14FDA4C7" w14:textId="77777777" w:rsidR="00414901" w:rsidRDefault="006851B1">
      <w:pPr>
        <w:pStyle w:val="ListParagraph"/>
        <w:numPr>
          <w:ilvl w:val="1"/>
          <w:numId w:val="2"/>
        </w:numPr>
        <w:tabs>
          <w:tab w:val="left" w:pos="709"/>
        </w:tabs>
        <w:spacing w:before="1" w:line="269" w:lineRule="exact"/>
      </w:pPr>
      <w:r>
        <w:rPr>
          <w:spacing w:val="-2"/>
        </w:rPr>
        <w:t>Náuseas</w:t>
      </w:r>
    </w:p>
    <w:p w14:paraId="14FDA4C8" w14:textId="77777777" w:rsidR="00414901" w:rsidRDefault="006851B1">
      <w:pPr>
        <w:pStyle w:val="ListParagraph"/>
        <w:numPr>
          <w:ilvl w:val="1"/>
          <w:numId w:val="2"/>
        </w:numPr>
        <w:tabs>
          <w:tab w:val="left" w:pos="709"/>
        </w:tabs>
        <w:spacing w:line="269" w:lineRule="exact"/>
      </w:pPr>
      <w:r>
        <w:rPr>
          <w:spacing w:val="-2"/>
        </w:rPr>
        <w:t>Vómitos</w:t>
      </w:r>
    </w:p>
    <w:p w14:paraId="14FDA4C9" w14:textId="77777777" w:rsidR="00414901" w:rsidRDefault="006851B1">
      <w:pPr>
        <w:pStyle w:val="ListParagraph"/>
        <w:numPr>
          <w:ilvl w:val="1"/>
          <w:numId w:val="2"/>
        </w:numPr>
        <w:tabs>
          <w:tab w:val="left" w:pos="709"/>
        </w:tabs>
        <w:spacing w:line="269" w:lineRule="exact"/>
      </w:pPr>
      <w:r>
        <w:t>Sensación</w:t>
      </w:r>
      <w:r>
        <w:rPr>
          <w:spacing w:val="-9"/>
        </w:rPr>
        <w:t xml:space="preserve"> </w:t>
      </w:r>
      <w:r>
        <w:t>de</w:t>
      </w:r>
      <w:r>
        <w:rPr>
          <w:spacing w:val="-8"/>
        </w:rPr>
        <w:t xml:space="preserve"> </w:t>
      </w:r>
      <w:r>
        <w:rPr>
          <w:spacing w:val="-2"/>
        </w:rPr>
        <w:t>cansancio</w:t>
      </w:r>
    </w:p>
    <w:p w14:paraId="14FDA4CA" w14:textId="77777777" w:rsidR="00414901" w:rsidRDefault="006851B1">
      <w:pPr>
        <w:pStyle w:val="ListParagraph"/>
        <w:numPr>
          <w:ilvl w:val="1"/>
          <w:numId w:val="2"/>
        </w:numPr>
        <w:tabs>
          <w:tab w:val="left" w:pos="709"/>
        </w:tabs>
        <w:spacing w:line="269" w:lineRule="exact"/>
      </w:pPr>
      <w:r>
        <w:t>Sensación</w:t>
      </w:r>
      <w:r>
        <w:rPr>
          <w:spacing w:val="-9"/>
        </w:rPr>
        <w:t xml:space="preserve"> </w:t>
      </w:r>
      <w:r>
        <w:t>de</w:t>
      </w:r>
      <w:r>
        <w:rPr>
          <w:spacing w:val="-8"/>
        </w:rPr>
        <w:t xml:space="preserve"> </w:t>
      </w:r>
      <w:r>
        <w:rPr>
          <w:spacing w:val="-2"/>
        </w:rPr>
        <w:t>mareo</w:t>
      </w:r>
    </w:p>
    <w:p w14:paraId="14FDA4CB" w14:textId="77777777" w:rsidR="00414901" w:rsidRDefault="006851B1">
      <w:pPr>
        <w:pStyle w:val="ListParagraph"/>
        <w:numPr>
          <w:ilvl w:val="1"/>
          <w:numId w:val="2"/>
        </w:numPr>
        <w:tabs>
          <w:tab w:val="left" w:pos="709"/>
        </w:tabs>
        <w:spacing w:line="269" w:lineRule="exact"/>
      </w:pPr>
      <w:r>
        <w:t>Dolor</w:t>
      </w:r>
      <w:r>
        <w:rPr>
          <w:spacing w:val="-7"/>
        </w:rPr>
        <w:t xml:space="preserve"> </w:t>
      </w:r>
      <w:r>
        <w:t>de</w:t>
      </w:r>
      <w:r>
        <w:rPr>
          <w:spacing w:val="-6"/>
        </w:rPr>
        <w:t xml:space="preserve"> </w:t>
      </w:r>
      <w:r>
        <w:rPr>
          <w:spacing w:val="-2"/>
        </w:rPr>
        <w:t>cabeza</w:t>
      </w:r>
    </w:p>
    <w:p w14:paraId="14FDA4CC" w14:textId="77777777" w:rsidR="00414901" w:rsidRDefault="006851B1">
      <w:pPr>
        <w:pStyle w:val="ListParagraph"/>
        <w:numPr>
          <w:ilvl w:val="1"/>
          <w:numId w:val="2"/>
        </w:numPr>
        <w:tabs>
          <w:tab w:val="left" w:pos="709"/>
        </w:tabs>
        <w:spacing w:line="269" w:lineRule="exact"/>
      </w:pPr>
      <w:r>
        <w:t>Picor</w:t>
      </w:r>
      <w:r>
        <w:rPr>
          <w:spacing w:val="-11"/>
        </w:rPr>
        <w:t xml:space="preserve"> </w:t>
      </w:r>
      <w:r>
        <w:rPr>
          <w:spacing w:val="-2"/>
        </w:rPr>
        <w:t>(“prurito”)</w:t>
      </w:r>
    </w:p>
    <w:p w14:paraId="14FDA4CD" w14:textId="77777777" w:rsidR="00414901" w:rsidRDefault="006851B1">
      <w:pPr>
        <w:pStyle w:val="ListParagraph"/>
        <w:numPr>
          <w:ilvl w:val="1"/>
          <w:numId w:val="2"/>
        </w:numPr>
        <w:tabs>
          <w:tab w:val="left" w:pos="709"/>
        </w:tabs>
        <w:spacing w:line="269" w:lineRule="exact"/>
      </w:pPr>
      <w:r>
        <w:t>Dolor</w:t>
      </w:r>
      <w:r>
        <w:rPr>
          <w:spacing w:val="-10"/>
        </w:rPr>
        <w:t xml:space="preserve"> </w:t>
      </w:r>
      <w:r>
        <w:t>de</w:t>
      </w:r>
      <w:r>
        <w:rPr>
          <w:spacing w:val="-9"/>
        </w:rPr>
        <w:t xml:space="preserve"> </w:t>
      </w:r>
      <w:r>
        <w:t>espalda,</w:t>
      </w:r>
      <w:r>
        <w:rPr>
          <w:spacing w:val="-8"/>
        </w:rPr>
        <w:t xml:space="preserve"> </w:t>
      </w:r>
      <w:r>
        <w:t>muscular</w:t>
      </w:r>
      <w:r>
        <w:rPr>
          <w:spacing w:val="-6"/>
        </w:rPr>
        <w:t xml:space="preserve"> </w:t>
      </w:r>
      <w:r>
        <w:t>o</w:t>
      </w:r>
      <w:r>
        <w:rPr>
          <w:spacing w:val="-7"/>
        </w:rPr>
        <w:t xml:space="preserve"> </w:t>
      </w:r>
      <w:r>
        <w:rPr>
          <w:spacing w:val="-2"/>
        </w:rPr>
        <w:t>articular</w:t>
      </w:r>
    </w:p>
    <w:p w14:paraId="14FDA4CE" w14:textId="77777777" w:rsidR="00414901" w:rsidRDefault="006851B1">
      <w:pPr>
        <w:pStyle w:val="ListParagraph"/>
        <w:numPr>
          <w:ilvl w:val="1"/>
          <w:numId w:val="2"/>
        </w:numPr>
        <w:tabs>
          <w:tab w:val="left" w:pos="709"/>
        </w:tabs>
        <w:spacing w:line="269" w:lineRule="exact"/>
      </w:pPr>
      <w:r>
        <w:t>Dolor</w:t>
      </w:r>
      <w:r>
        <w:rPr>
          <w:spacing w:val="-7"/>
        </w:rPr>
        <w:t xml:space="preserve"> </w:t>
      </w:r>
      <w:r>
        <w:t>de</w:t>
      </w:r>
      <w:r>
        <w:rPr>
          <w:spacing w:val="-6"/>
        </w:rPr>
        <w:t xml:space="preserve"> </w:t>
      </w:r>
      <w:r>
        <w:rPr>
          <w:spacing w:val="-2"/>
        </w:rPr>
        <w:t>garganta</w:t>
      </w:r>
    </w:p>
    <w:p w14:paraId="14FDA4CF" w14:textId="77777777" w:rsidR="00414901" w:rsidRDefault="006851B1">
      <w:pPr>
        <w:pStyle w:val="ListParagraph"/>
        <w:numPr>
          <w:ilvl w:val="1"/>
          <w:numId w:val="2"/>
        </w:numPr>
        <w:tabs>
          <w:tab w:val="left" w:pos="709"/>
        </w:tabs>
        <w:spacing w:line="269" w:lineRule="exact"/>
      </w:pPr>
      <w:r>
        <w:t>Enrojecimiento</w:t>
      </w:r>
      <w:r>
        <w:rPr>
          <w:spacing w:val="-7"/>
        </w:rPr>
        <w:t xml:space="preserve"> </w:t>
      </w:r>
      <w:r>
        <w:t>y</w:t>
      </w:r>
      <w:r>
        <w:rPr>
          <w:spacing w:val="-7"/>
        </w:rPr>
        <w:t xml:space="preserve"> </w:t>
      </w:r>
      <w:r>
        <w:t>dolor</w:t>
      </w:r>
      <w:r>
        <w:rPr>
          <w:spacing w:val="-9"/>
        </w:rPr>
        <w:t xml:space="preserve"> </w:t>
      </w:r>
      <w:r>
        <w:t>en</w:t>
      </w:r>
      <w:r>
        <w:rPr>
          <w:spacing w:val="-10"/>
        </w:rPr>
        <w:t xml:space="preserve"> </w:t>
      </w:r>
      <w:r>
        <w:t>el</w:t>
      </w:r>
      <w:r>
        <w:rPr>
          <w:spacing w:val="-9"/>
        </w:rPr>
        <w:t xml:space="preserve"> </w:t>
      </w:r>
      <w:r>
        <w:t>lugar</w:t>
      </w:r>
      <w:r>
        <w:rPr>
          <w:spacing w:val="-6"/>
        </w:rPr>
        <w:t xml:space="preserve"> </w:t>
      </w:r>
      <w:r>
        <w:t>de</w:t>
      </w:r>
      <w:r>
        <w:rPr>
          <w:spacing w:val="-8"/>
        </w:rPr>
        <w:t xml:space="preserve"> </w:t>
      </w:r>
      <w:r>
        <w:rPr>
          <w:spacing w:val="-2"/>
        </w:rPr>
        <w:t>inyección</w:t>
      </w:r>
    </w:p>
    <w:p w14:paraId="14FDA4D0" w14:textId="77777777" w:rsidR="00414901" w:rsidRDefault="006851B1">
      <w:pPr>
        <w:pStyle w:val="ListParagraph"/>
        <w:numPr>
          <w:ilvl w:val="1"/>
          <w:numId w:val="2"/>
        </w:numPr>
        <w:tabs>
          <w:tab w:val="left" w:pos="709"/>
        </w:tabs>
        <w:spacing w:line="269" w:lineRule="exact"/>
      </w:pPr>
      <w:r>
        <w:rPr>
          <w:spacing w:val="-2"/>
        </w:rPr>
        <w:t>Sinusitis</w:t>
      </w:r>
    </w:p>
    <w:p w14:paraId="14FDA4D1" w14:textId="77777777" w:rsidR="00414901" w:rsidRDefault="00414901">
      <w:pPr>
        <w:pStyle w:val="BodyText"/>
        <w:spacing w:before="2"/>
      </w:pPr>
    </w:p>
    <w:p w14:paraId="14FDA4D2" w14:textId="77777777" w:rsidR="00414901" w:rsidRDefault="006851B1">
      <w:pPr>
        <w:spacing w:line="252" w:lineRule="exact"/>
        <w:ind w:left="143"/>
      </w:pPr>
      <w:r>
        <w:rPr>
          <w:b/>
        </w:rPr>
        <w:t>Efectos</w:t>
      </w:r>
      <w:r>
        <w:rPr>
          <w:b/>
          <w:spacing w:val="-12"/>
        </w:rPr>
        <w:t xml:space="preserve"> </w:t>
      </w:r>
      <w:r>
        <w:rPr>
          <w:b/>
        </w:rPr>
        <w:t>adversos</w:t>
      </w:r>
      <w:r>
        <w:rPr>
          <w:b/>
          <w:spacing w:val="-10"/>
        </w:rPr>
        <w:t xml:space="preserve"> </w:t>
      </w:r>
      <w:r>
        <w:rPr>
          <w:b/>
        </w:rPr>
        <w:t>poco</w:t>
      </w:r>
      <w:r>
        <w:rPr>
          <w:b/>
          <w:spacing w:val="-11"/>
        </w:rPr>
        <w:t xml:space="preserve"> </w:t>
      </w:r>
      <w:r>
        <w:rPr>
          <w:b/>
        </w:rPr>
        <w:t>frecuentes</w:t>
      </w:r>
      <w:r>
        <w:rPr>
          <w:b/>
          <w:spacing w:val="-10"/>
        </w:rPr>
        <w:t xml:space="preserve"> </w:t>
      </w:r>
      <w:r>
        <w:t>(pueden</w:t>
      </w:r>
      <w:r>
        <w:rPr>
          <w:spacing w:val="-8"/>
        </w:rPr>
        <w:t xml:space="preserve"> </w:t>
      </w:r>
      <w:r>
        <w:t>afectar</w:t>
      </w:r>
      <w:r>
        <w:rPr>
          <w:spacing w:val="-10"/>
        </w:rPr>
        <w:t xml:space="preserve"> </w:t>
      </w:r>
      <w:r>
        <w:t>hasta</w:t>
      </w:r>
      <w:r>
        <w:rPr>
          <w:spacing w:val="-10"/>
        </w:rPr>
        <w:t xml:space="preserve"> </w:t>
      </w:r>
      <w:r>
        <w:t>1</w:t>
      </w:r>
      <w:r>
        <w:rPr>
          <w:spacing w:val="-6"/>
        </w:rPr>
        <w:t xml:space="preserve"> </w:t>
      </w:r>
      <w:r>
        <w:t>de</w:t>
      </w:r>
      <w:r>
        <w:rPr>
          <w:spacing w:val="-10"/>
        </w:rPr>
        <w:t xml:space="preserve"> </w:t>
      </w:r>
      <w:r>
        <w:t>cada</w:t>
      </w:r>
      <w:r>
        <w:rPr>
          <w:spacing w:val="-8"/>
        </w:rPr>
        <w:t xml:space="preserve"> </w:t>
      </w:r>
      <w:r>
        <w:t>100</w:t>
      </w:r>
      <w:r>
        <w:rPr>
          <w:spacing w:val="-8"/>
        </w:rPr>
        <w:t xml:space="preserve"> </w:t>
      </w:r>
      <w:r>
        <w:rPr>
          <w:spacing w:val="-2"/>
        </w:rPr>
        <w:t>personas):</w:t>
      </w:r>
    </w:p>
    <w:p w14:paraId="14FDA4D3" w14:textId="77777777" w:rsidR="00414901" w:rsidRDefault="006851B1">
      <w:pPr>
        <w:pStyle w:val="ListParagraph"/>
        <w:numPr>
          <w:ilvl w:val="1"/>
          <w:numId w:val="2"/>
        </w:numPr>
        <w:tabs>
          <w:tab w:val="left" w:pos="709"/>
        </w:tabs>
        <w:spacing w:line="268" w:lineRule="exact"/>
      </w:pPr>
      <w:r>
        <w:rPr>
          <w:spacing w:val="-2"/>
        </w:rPr>
        <w:t>Infecciones</w:t>
      </w:r>
      <w:r>
        <w:rPr>
          <w:spacing w:val="5"/>
        </w:rPr>
        <w:t xml:space="preserve"> </w:t>
      </w:r>
      <w:r>
        <w:rPr>
          <w:spacing w:val="-2"/>
        </w:rPr>
        <w:t>dentales</w:t>
      </w:r>
    </w:p>
    <w:p w14:paraId="14FDA4D4" w14:textId="77777777" w:rsidR="00414901" w:rsidRDefault="006851B1">
      <w:pPr>
        <w:pStyle w:val="ListParagraph"/>
        <w:numPr>
          <w:ilvl w:val="1"/>
          <w:numId w:val="2"/>
        </w:numPr>
        <w:tabs>
          <w:tab w:val="left" w:pos="709"/>
        </w:tabs>
        <w:spacing w:line="269" w:lineRule="exact"/>
      </w:pPr>
      <w:r>
        <w:t>Infecciones</w:t>
      </w:r>
      <w:r>
        <w:rPr>
          <w:spacing w:val="-12"/>
        </w:rPr>
        <w:t xml:space="preserve"> </w:t>
      </w:r>
      <w:r>
        <w:t>vaginales</w:t>
      </w:r>
      <w:r>
        <w:rPr>
          <w:spacing w:val="-13"/>
        </w:rPr>
        <w:t xml:space="preserve"> </w:t>
      </w:r>
      <w:r>
        <w:t>por</w:t>
      </w:r>
      <w:r>
        <w:rPr>
          <w:spacing w:val="-11"/>
        </w:rPr>
        <w:t xml:space="preserve"> </w:t>
      </w:r>
      <w:r>
        <w:rPr>
          <w:spacing w:val="-2"/>
        </w:rPr>
        <w:t>levaduras</w:t>
      </w:r>
    </w:p>
    <w:p w14:paraId="14FDA4D5" w14:textId="77777777" w:rsidR="00414901" w:rsidRDefault="006851B1">
      <w:pPr>
        <w:pStyle w:val="ListParagraph"/>
        <w:numPr>
          <w:ilvl w:val="1"/>
          <w:numId w:val="2"/>
        </w:numPr>
        <w:tabs>
          <w:tab w:val="left" w:pos="709"/>
        </w:tabs>
        <w:spacing w:line="269" w:lineRule="exact"/>
      </w:pPr>
      <w:r>
        <w:rPr>
          <w:spacing w:val="-2"/>
        </w:rPr>
        <w:t>Depresión</w:t>
      </w:r>
    </w:p>
    <w:p w14:paraId="14FDA4D6" w14:textId="77777777" w:rsidR="00414901" w:rsidRDefault="006851B1">
      <w:pPr>
        <w:pStyle w:val="ListParagraph"/>
        <w:numPr>
          <w:ilvl w:val="1"/>
          <w:numId w:val="2"/>
        </w:numPr>
        <w:tabs>
          <w:tab w:val="left" w:pos="709"/>
        </w:tabs>
        <w:spacing w:line="269" w:lineRule="exact"/>
      </w:pPr>
      <w:r>
        <w:t>Taponamiento</w:t>
      </w:r>
      <w:r>
        <w:rPr>
          <w:spacing w:val="-12"/>
        </w:rPr>
        <w:t xml:space="preserve"> </w:t>
      </w:r>
      <w:r>
        <w:t>o</w:t>
      </w:r>
      <w:r>
        <w:rPr>
          <w:spacing w:val="-13"/>
        </w:rPr>
        <w:t xml:space="preserve"> </w:t>
      </w:r>
      <w:r>
        <w:t>congestión</w:t>
      </w:r>
      <w:r>
        <w:rPr>
          <w:spacing w:val="-13"/>
        </w:rPr>
        <w:t xml:space="preserve"> </w:t>
      </w:r>
      <w:r>
        <w:rPr>
          <w:spacing w:val="-2"/>
        </w:rPr>
        <w:t>nasal</w:t>
      </w:r>
    </w:p>
    <w:p w14:paraId="14FDA4D7" w14:textId="77777777" w:rsidR="00414901" w:rsidRDefault="006851B1">
      <w:pPr>
        <w:pStyle w:val="ListParagraph"/>
        <w:numPr>
          <w:ilvl w:val="1"/>
          <w:numId w:val="2"/>
        </w:numPr>
        <w:tabs>
          <w:tab w:val="left" w:pos="709"/>
        </w:tabs>
        <w:spacing w:line="269" w:lineRule="exact"/>
      </w:pPr>
      <w:r>
        <w:t>Hemorragia,</w:t>
      </w:r>
      <w:r>
        <w:rPr>
          <w:spacing w:val="-13"/>
        </w:rPr>
        <w:t xml:space="preserve"> </w:t>
      </w:r>
      <w:r>
        <w:t>cardenales,</w:t>
      </w:r>
      <w:r>
        <w:rPr>
          <w:spacing w:val="-10"/>
        </w:rPr>
        <w:t xml:space="preserve"> </w:t>
      </w:r>
      <w:r>
        <w:t>endurecimiento,</w:t>
      </w:r>
      <w:r>
        <w:rPr>
          <w:spacing w:val="-10"/>
        </w:rPr>
        <w:t xml:space="preserve"> </w:t>
      </w:r>
      <w:r>
        <w:t>hinchazón</w:t>
      </w:r>
      <w:r>
        <w:rPr>
          <w:spacing w:val="-10"/>
        </w:rPr>
        <w:t xml:space="preserve"> </w:t>
      </w:r>
      <w:r>
        <w:t>y</w:t>
      </w:r>
      <w:r>
        <w:rPr>
          <w:spacing w:val="-13"/>
        </w:rPr>
        <w:t xml:space="preserve"> </w:t>
      </w:r>
      <w:r>
        <w:t>picor</w:t>
      </w:r>
      <w:r>
        <w:rPr>
          <w:spacing w:val="-9"/>
        </w:rPr>
        <w:t xml:space="preserve"> </w:t>
      </w:r>
      <w:r>
        <w:t>en</w:t>
      </w:r>
      <w:r>
        <w:rPr>
          <w:spacing w:val="-10"/>
        </w:rPr>
        <w:t xml:space="preserve"> </w:t>
      </w:r>
      <w:r>
        <w:t>el</w:t>
      </w:r>
      <w:r>
        <w:rPr>
          <w:spacing w:val="-10"/>
        </w:rPr>
        <w:t xml:space="preserve"> </w:t>
      </w:r>
      <w:r>
        <w:t>lugar</w:t>
      </w:r>
      <w:r>
        <w:rPr>
          <w:spacing w:val="-9"/>
        </w:rPr>
        <w:t xml:space="preserve"> </w:t>
      </w:r>
      <w:r>
        <w:t>de</w:t>
      </w:r>
      <w:r>
        <w:rPr>
          <w:spacing w:val="-12"/>
        </w:rPr>
        <w:t xml:space="preserve"> </w:t>
      </w:r>
      <w:r>
        <w:t>la</w:t>
      </w:r>
      <w:r>
        <w:rPr>
          <w:spacing w:val="-4"/>
        </w:rPr>
        <w:t xml:space="preserve"> </w:t>
      </w:r>
      <w:r>
        <w:rPr>
          <w:spacing w:val="-2"/>
        </w:rPr>
        <w:t>inyección</w:t>
      </w:r>
    </w:p>
    <w:p w14:paraId="14FDA4D8" w14:textId="77777777" w:rsidR="00414901" w:rsidRDefault="006851B1">
      <w:pPr>
        <w:pStyle w:val="ListParagraph"/>
        <w:numPr>
          <w:ilvl w:val="1"/>
          <w:numId w:val="2"/>
        </w:numPr>
        <w:tabs>
          <w:tab w:val="left" w:pos="709"/>
        </w:tabs>
        <w:spacing w:line="269" w:lineRule="exact"/>
      </w:pPr>
      <w:r>
        <w:t>Sentirse</w:t>
      </w:r>
      <w:r>
        <w:rPr>
          <w:spacing w:val="-15"/>
        </w:rPr>
        <w:t xml:space="preserve"> </w:t>
      </w:r>
      <w:r>
        <w:rPr>
          <w:spacing w:val="-2"/>
        </w:rPr>
        <w:t>débil</w:t>
      </w:r>
    </w:p>
    <w:p w14:paraId="14FDA4D9" w14:textId="77777777" w:rsidR="00414901" w:rsidRDefault="006851B1">
      <w:pPr>
        <w:pStyle w:val="ListParagraph"/>
        <w:numPr>
          <w:ilvl w:val="1"/>
          <w:numId w:val="2"/>
        </w:numPr>
        <w:tabs>
          <w:tab w:val="left" w:pos="709"/>
        </w:tabs>
        <w:spacing w:before="4"/>
        <w:ind w:right="1162" w:hanging="567"/>
      </w:pPr>
      <w:r>
        <w:t>Párpado</w:t>
      </w:r>
      <w:r>
        <w:rPr>
          <w:spacing w:val="-4"/>
        </w:rPr>
        <w:t xml:space="preserve"> </w:t>
      </w:r>
      <w:r>
        <w:t>caído</w:t>
      </w:r>
      <w:r>
        <w:rPr>
          <w:spacing w:val="-6"/>
        </w:rPr>
        <w:t xml:space="preserve"> </w:t>
      </w:r>
      <w:r>
        <w:t>y</w:t>
      </w:r>
      <w:r>
        <w:rPr>
          <w:spacing w:val="-4"/>
        </w:rPr>
        <w:t xml:space="preserve"> </w:t>
      </w:r>
      <w:r>
        <w:t>hundimiento</w:t>
      </w:r>
      <w:r>
        <w:rPr>
          <w:spacing w:val="-4"/>
        </w:rPr>
        <w:t xml:space="preserve"> </w:t>
      </w:r>
      <w:r>
        <w:t>de</w:t>
      </w:r>
      <w:r>
        <w:rPr>
          <w:spacing w:val="-8"/>
        </w:rPr>
        <w:t xml:space="preserve"> </w:t>
      </w:r>
      <w:r>
        <w:t>los</w:t>
      </w:r>
      <w:r>
        <w:rPr>
          <w:spacing w:val="-6"/>
        </w:rPr>
        <w:t xml:space="preserve"> </w:t>
      </w:r>
      <w:r>
        <w:t>músculos</w:t>
      </w:r>
      <w:r>
        <w:rPr>
          <w:spacing w:val="-6"/>
        </w:rPr>
        <w:t xml:space="preserve"> </w:t>
      </w:r>
      <w:r>
        <w:t>de</w:t>
      </w:r>
      <w:r>
        <w:rPr>
          <w:spacing w:val="-6"/>
        </w:rPr>
        <w:t xml:space="preserve"> </w:t>
      </w:r>
      <w:r>
        <w:t>un</w:t>
      </w:r>
      <w:r>
        <w:rPr>
          <w:spacing w:val="-4"/>
        </w:rPr>
        <w:t xml:space="preserve"> </w:t>
      </w:r>
      <w:r>
        <w:t>lado</w:t>
      </w:r>
      <w:r>
        <w:rPr>
          <w:spacing w:val="-4"/>
        </w:rPr>
        <w:t xml:space="preserve"> </w:t>
      </w:r>
      <w:r>
        <w:t>de</w:t>
      </w:r>
      <w:r>
        <w:rPr>
          <w:spacing w:val="-6"/>
        </w:rPr>
        <w:t xml:space="preserve"> </w:t>
      </w:r>
      <w:r>
        <w:t>la</w:t>
      </w:r>
      <w:r>
        <w:rPr>
          <w:spacing w:val="-6"/>
        </w:rPr>
        <w:t xml:space="preserve"> </w:t>
      </w:r>
      <w:r>
        <w:t>cara</w:t>
      </w:r>
      <w:r>
        <w:rPr>
          <w:spacing w:val="-6"/>
        </w:rPr>
        <w:t xml:space="preserve"> </w:t>
      </w:r>
      <w:r>
        <w:t>(“parálisis</w:t>
      </w:r>
      <w:r>
        <w:rPr>
          <w:spacing w:val="-8"/>
        </w:rPr>
        <w:t xml:space="preserve"> </w:t>
      </w:r>
      <w:r>
        <w:t>facial”</w:t>
      </w:r>
      <w:r>
        <w:rPr>
          <w:spacing w:val="-6"/>
        </w:rPr>
        <w:t xml:space="preserve"> </w:t>
      </w:r>
      <w:r>
        <w:t>o “parálisis de Bell”), que es normalmente temporal</w:t>
      </w:r>
    </w:p>
    <w:p w14:paraId="14FDA4DA" w14:textId="77777777" w:rsidR="00414901" w:rsidRDefault="006851B1">
      <w:pPr>
        <w:pStyle w:val="ListParagraph"/>
        <w:numPr>
          <w:ilvl w:val="1"/>
          <w:numId w:val="2"/>
        </w:numPr>
        <w:tabs>
          <w:tab w:val="left" w:pos="709"/>
        </w:tabs>
        <w:ind w:right="447" w:hanging="566"/>
      </w:pPr>
      <w:r>
        <w:t>Un</w:t>
      </w:r>
      <w:r>
        <w:rPr>
          <w:spacing w:val="-5"/>
        </w:rPr>
        <w:t xml:space="preserve"> </w:t>
      </w:r>
      <w:r>
        <w:t>cambio</w:t>
      </w:r>
      <w:r>
        <w:rPr>
          <w:spacing w:val="-5"/>
        </w:rPr>
        <w:t xml:space="preserve"> </w:t>
      </w:r>
      <w:r>
        <w:t>en</w:t>
      </w:r>
      <w:r>
        <w:rPr>
          <w:spacing w:val="-7"/>
        </w:rPr>
        <w:t xml:space="preserve"> </w:t>
      </w:r>
      <w:r>
        <w:t>la</w:t>
      </w:r>
      <w:r>
        <w:rPr>
          <w:spacing w:val="-7"/>
        </w:rPr>
        <w:t xml:space="preserve"> </w:t>
      </w:r>
      <w:r>
        <w:t>psoriasis</w:t>
      </w:r>
      <w:r>
        <w:rPr>
          <w:spacing w:val="-4"/>
        </w:rPr>
        <w:t xml:space="preserve"> </w:t>
      </w:r>
      <w:r>
        <w:t>con</w:t>
      </w:r>
      <w:r>
        <w:rPr>
          <w:spacing w:val="-5"/>
        </w:rPr>
        <w:t xml:space="preserve"> </w:t>
      </w:r>
      <w:r>
        <w:t>enrojecimiento</w:t>
      </w:r>
      <w:r>
        <w:rPr>
          <w:spacing w:val="-7"/>
        </w:rPr>
        <w:t xml:space="preserve"> </w:t>
      </w:r>
      <w:r>
        <w:t>y</w:t>
      </w:r>
      <w:r>
        <w:rPr>
          <w:spacing w:val="-5"/>
        </w:rPr>
        <w:t xml:space="preserve"> </w:t>
      </w:r>
      <w:r>
        <w:t>con</w:t>
      </w:r>
      <w:r>
        <w:rPr>
          <w:spacing w:val="-7"/>
        </w:rPr>
        <w:t xml:space="preserve"> </w:t>
      </w:r>
      <w:r>
        <w:t>nueva</w:t>
      </w:r>
      <w:r>
        <w:rPr>
          <w:spacing w:val="-4"/>
        </w:rPr>
        <w:t xml:space="preserve"> </w:t>
      </w:r>
      <w:r>
        <w:t>ampolla</w:t>
      </w:r>
      <w:r>
        <w:rPr>
          <w:spacing w:val="-4"/>
        </w:rPr>
        <w:t xml:space="preserve"> </w:t>
      </w:r>
      <w:r>
        <w:t>de</w:t>
      </w:r>
      <w:r>
        <w:rPr>
          <w:spacing w:val="-4"/>
        </w:rPr>
        <w:t xml:space="preserve"> </w:t>
      </w:r>
      <w:r>
        <w:t>la</w:t>
      </w:r>
      <w:r>
        <w:rPr>
          <w:spacing w:val="-4"/>
        </w:rPr>
        <w:t xml:space="preserve"> </w:t>
      </w:r>
      <w:r>
        <w:t>piel</w:t>
      </w:r>
      <w:r>
        <w:rPr>
          <w:spacing w:val="-4"/>
        </w:rPr>
        <w:t xml:space="preserve"> </w:t>
      </w:r>
      <w:r>
        <w:t>pequeña,</w:t>
      </w:r>
      <w:r>
        <w:rPr>
          <w:spacing w:val="-7"/>
        </w:rPr>
        <w:t xml:space="preserve"> </w:t>
      </w:r>
      <w:r>
        <w:t>amarilla o blanca, algunas veces acompañada de fiebre (psoriasis pustular).</w:t>
      </w:r>
    </w:p>
    <w:p w14:paraId="14FDA4DB" w14:textId="77777777" w:rsidR="00414901" w:rsidRDefault="006851B1">
      <w:pPr>
        <w:pStyle w:val="ListParagraph"/>
        <w:numPr>
          <w:ilvl w:val="1"/>
          <w:numId w:val="2"/>
        </w:numPr>
        <w:tabs>
          <w:tab w:val="left" w:pos="709"/>
        </w:tabs>
        <w:spacing w:line="265" w:lineRule="exact"/>
      </w:pPr>
      <w:r>
        <w:t>Descamación</w:t>
      </w:r>
      <w:r>
        <w:rPr>
          <w:spacing w:val="-11"/>
        </w:rPr>
        <w:t xml:space="preserve"> </w:t>
      </w:r>
      <w:r>
        <w:t>de</w:t>
      </w:r>
      <w:r>
        <w:rPr>
          <w:spacing w:val="-9"/>
        </w:rPr>
        <w:t xml:space="preserve"> </w:t>
      </w:r>
      <w:r>
        <w:t>la</w:t>
      </w:r>
      <w:r>
        <w:rPr>
          <w:spacing w:val="-10"/>
        </w:rPr>
        <w:t xml:space="preserve"> </w:t>
      </w:r>
      <w:r>
        <w:t>piel</w:t>
      </w:r>
      <w:r>
        <w:rPr>
          <w:spacing w:val="-9"/>
        </w:rPr>
        <w:t xml:space="preserve"> </w:t>
      </w:r>
      <w:r>
        <w:t>(exfoliación</w:t>
      </w:r>
      <w:r>
        <w:rPr>
          <w:spacing w:val="-8"/>
        </w:rPr>
        <w:t xml:space="preserve"> </w:t>
      </w:r>
      <w:r>
        <w:t>de</w:t>
      </w:r>
      <w:r>
        <w:rPr>
          <w:spacing w:val="-9"/>
        </w:rPr>
        <w:t xml:space="preserve"> </w:t>
      </w:r>
      <w:r>
        <w:t>la</w:t>
      </w:r>
      <w:r>
        <w:rPr>
          <w:spacing w:val="-9"/>
        </w:rPr>
        <w:t xml:space="preserve"> </w:t>
      </w:r>
      <w:r>
        <w:rPr>
          <w:spacing w:val="-4"/>
        </w:rPr>
        <w:t>piel)</w:t>
      </w:r>
    </w:p>
    <w:p w14:paraId="14FDA4DC" w14:textId="77777777" w:rsidR="00414901" w:rsidRDefault="00414901">
      <w:pPr>
        <w:pStyle w:val="ListParagraph"/>
        <w:spacing w:line="265" w:lineRule="exact"/>
        <w:sectPr w:rsidR="00414901">
          <w:pgSz w:w="11920" w:h="16850"/>
          <w:pgMar w:top="1220" w:right="1133" w:bottom="880" w:left="1275" w:header="0" w:footer="623" w:gutter="0"/>
          <w:cols w:space="720"/>
        </w:sectPr>
      </w:pPr>
    </w:p>
    <w:p w14:paraId="14FDA4DD" w14:textId="77777777" w:rsidR="00414901" w:rsidRDefault="006851B1">
      <w:pPr>
        <w:pStyle w:val="ListParagraph"/>
        <w:numPr>
          <w:ilvl w:val="1"/>
          <w:numId w:val="2"/>
        </w:numPr>
        <w:tabs>
          <w:tab w:val="left" w:pos="709"/>
        </w:tabs>
        <w:spacing w:before="73"/>
      </w:pPr>
      <w:r>
        <w:rPr>
          <w:spacing w:val="-4"/>
        </w:rPr>
        <w:lastRenderedPageBreak/>
        <w:t>Acné</w:t>
      </w:r>
    </w:p>
    <w:p w14:paraId="14FDA4DE" w14:textId="77777777" w:rsidR="00414901" w:rsidRDefault="00414901">
      <w:pPr>
        <w:pStyle w:val="BodyText"/>
        <w:spacing w:before="2"/>
      </w:pPr>
    </w:p>
    <w:p w14:paraId="14FDA4DF" w14:textId="77777777" w:rsidR="00414901" w:rsidRDefault="006851B1">
      <w:pPr>
        <w:ind w:left="143"/>
      </w:pPr>
      <w:r>
        <w:rPr>
          <w:b/>
        </w:rPr>
        <w:t>Efectos</w:t>
      </w:r>
      <w:r>
        <w:rPr>
          <w:b/>
          <w:spacing w:val="-10"/>
        </w:rPr>
        <w:t xml:space="preserve"> </w:t>
      </w:r>
      <w:r>
        <w:rPr>
          <w:b/>
        </w:rPr>
        <w:t>adversos</w:t>
      </w:r>
      <w:r>
        <w:rPr>
          <w:b/>
          <w:spacing w:val="-9"/>
        </w:rPr>
        <w:t xml:space="preserve"> </w:t>
      </w:r>
      <w:r>
        <w:rPr>
          <w:b/>
        </w:rPr>
        <w:t>raros</w:t>
      </w:r>
      <w:r>
        <w:rPr>
          <w:b/>
          <w:spacing w:val="-8"/>
        </w:rPr>
        <w:t xml:space="preserve"> </w:t>
      </w:r>
      <w:r>
        <w:t>(pueden</w:t>
      </w:r>
      <w:r>
        <w:rPr>
          <w:spacing w:val="-9"/>
        </w:rPr>
        <w:t xml:space="preserve"> </w:t>
      </w:r>
      <w:r>
        <w:t>afectar</w:t>
      </w:r>
      <w:r>
        <w:rPr>
          <w:spacing w:val="-9"/>
        </w:rPr>
        <w:t xml:space="preserve"> </w:t>
      </w:r>
      <w:r>
        <w:t>hasta</w:t>
      </w:r>
      <w:r>
        <w:rPr>
          <w:spacing w:val="-10"/>
        </w:rPr>
        <w:t xml:space="preserve"> </w:t>
      </w:r>
      <w:r>
        <w:t>1</w:t>
      </w:r>
      <w:r>
        <w:rPr>
          <w:spacing w:val="-5"/>
        </w:rPr>
        <w:t xml:space="preserve"> </w:t>
      </w:r>
      <w:r>
        <w:t>de</w:t>
      </w:r>
      <w:r>
        <w:rPr>
          <w:spacing w:val="-10"/>
        </w:rPr>
        <w:t xml:space="preserve"> </w:t>
      </w:r>
      <w:r>
        <w:t>cada</w:t>
      </w:r>
      <w:r>
        <w:rPr>
          <w:spacing w:val="-9"/>
        </w:rPr>
        <w:t xml:space="preserve"> </w:t>
      </w:r>
      <w:r>
        <w:t>1.000</w:t>
      </w:r>
      <w:r>
        <w:rPr>
          <w:spacing w:val="-7"/>
        </w:rPr>
        <w:t xml:space="preserve"> </w:t>
      </w:r>
      <w:r>
        <w:rPr>
          <w:spacing w:val="-2"/>
        </w:rPr>
        <w:t>personas):</w:t>
      </w:r>
    </w:p>
    <w:p w14:paraId="14FDA4E0" w14:textId="77777777" w:rsidR="00414901" w:rsidRDefault="006851B1">
      <w:pPr>
        <w:pStyle w:val="ListParagraph"/>
        <w:numPr>
          <w:ilvl w:val="1"/>
          <w:numId w:val="2"/>
        </w:numPr>
        <w:tabs>
          <w:tab w:val="left" w:pos="708"/>
        </w:tabs>
        <w:ind w:left="708" w:right="382" w:hanging="568"/>
      </w:pPr>
      <w:r>
        <w:t>Enrojecimiento y desprendimiento de la piel en una superficie amplia del cuerpo, que puede producir</w:t>
      </w:r>
      <w:r>
        <w:rPr>
          <w:spacing w:val="-6"/>
        </w:rPr>
        <w:t xml:space="preserve"> </w:t>
      </w:r>
      <w:r>
        <w:t>picor</w:t>
      </w:r>
      <w:r>
        <w:rPr>
          <w:spacing w:val="-6"/>
        </w:rPr>
        <w:t xml:space="preserve"> </w:t>
      </w:r>
      <w:r>
        <w:t>o</w:t>
      </w:r>
      <w:r>
        <w:rPr>
          <w:spacing w:val="-7"/>
        </w:rPr>
        <w:t xml:space="preserve"> </w:t>
      </w:r>
      <w:r>
        <w:t>dolor</w:t>
      </w:r>
      <w:r>
        <w:rPr>
          <w:spacing w:val="-9"/>
        </w:rPr>
        <w:t xml:space="preserve"> </w:t>
      </w:r>
      <w:r>
        <w:t>(dermatitis</w:t>
      </w:r>
      <w:r>
        <w:rPr>
          <w:spacing w:val="-9"/>
        </w:rPr>
        <w:t xml:space="preserve"> </w:t>
      </w:r>
      <w:r>
        <w:t>exfoliativa).</w:t>
      </w:r>
      <w:r>
        <w:rPr>
          <w:spacing w:val="-7"/>
        </w:rPr>
        <w:t xml:space="preserve"> </w:t>
      </w:r>
      <w:r>
        <w:t>Pueden</w:t>
      </w:r>
      <w:r>
        <w:rPr>
          <w:spacing w:val="-10"/>
        </w:rPr>
        <w:t xml:space="preserve"> </w:t>
      </w:r>
      <w:r>
        <w:t>desarrollarse</w:t>
      </w:r>
      <w:r>
        <w:rPr>
          <w:spacing w:val="-7"/>
        </w:rPr>
        <w:t xml:space="preserve"> </w:t>
      </w:r>
      <w:r>
        <w:t>síntomas</w:t>
      </w:r>
      <w:r>
        <w:rPr>
          <w:spacing w:val="-9"/>
        </w:rPr>
        <w:t xml:space="preserve"> </w:t>
      </w:r>
      <w:r>
        <w:t>similares</w:t>
      </w:r>
      <w:r>
        <w:rPr>
          <w:spacing w:val="-7"/>
        </w:rPr>
        <w:t xml:space="preserve"> </w:t>
      </w:r>
      <w:r>
        <w:t>como</w:t>
      </w:r>
      <w:r>
        <w:rPr>
          <w:spacing w:val="-7"/>
        </w:rPr>
        <w:t xml:space="preserve"> </w:t>
      </w:r>
      <w:r>
        <w:t>un cambio natural de los síntomas de la psoriasis (psoriasis eritrodérmica)</w:t>
      </w:r>
    </w:p>
    <w:p w14:paraId="14FDA4E1" w14:textId="77777777" w:rsidR="00414901" w:rsidRDefault="006851B1">
      <w:pPr>
        <w:pStyle w:val="ListParagraph"/>
        <w:numPr>
          <w:ilvl w:val="1"/>
          <w:numId w:val="2"/>
        </w:numPr>
        <w:tabs>
          <w:tab w:val="left" w:pos="709"/>
        </w:tabs>
        <w:ind w:right="814" w:hanging="566"/>
      </w:pPr>
      <w:r>
        <w:t>Inflamación</w:t>
      </w:r>
      <w:r>
        <w:rPr>
          <w:spacing w:val="-6"/>
        </w:rPr>
        <w:t xml:space="preserve"> </w:t>
      </w:r>
      <w:r>
        <w:t>de</w:t>
      </w:r>
      <w:r>
        <w:rPr>
          <w:spacing w:val="-6"/>
        </w:rPr>
        <w:t xml:space="preserve"> </w:t>
      </w:r>
      <w:r>
        <w:t>pequeños</w:t>
      </w:r>
      <w:r>
        <w:rPr>
          <w:spacing w:val="-6"/>
        </w:rPr>
        <w:t xml:space="preserve"> </w:t>
      </w:r>
      <w:r>
        <w:t>vasos</w:t>
      </w:r>
      <w:r>
        <w:rPr>
          <w:spacing w:val="-6"/>
        </w:rPr>
        <w:t xml:space="preserve"> </w:t>
      </w:r>
      <w:r>
        <w:t>sanguíneos,</w:t>
      </w:r>
      <w:r>
        <w:rPr>
          <w:spacing w:val="-6"/>
        </w:rPr>
        <w:t xml:space="preserve"> </w:t>
      </w:r>
      <w:r>
        <w:t>que</w:t>
      </w:r>
      <w:r>
        <w:rPr>
          <w:spacing w:val="-6"/>
        </w:rPr>
        <w:t xml:space="preserve"> </w:t>
      </w:r>
      <w:r>
        <w:t>puede</w:t>
      </w:r>
      <w:r>
        <w:rPr>
          <w:spacing w:val="-8"/>
        </w:rPr>
        <w:t xml:space="preserve"> </w:t>
      </w:r>
      <w:r>
        <w:t>producir</w:t>
      </w:r>
      <w:r>
        <w:rPr>
          <w:spacing w:val="-5"/>
        </w:rPr>
        <w:t xml:space="preserve"> </w:t>
      </w:r>
      <w:r>
        <w:t>una</w:t>
      </w:r>
      <w:r>
        <w:rPr>
          <w:spacing w:val="-6"/>
        </w:rPr>
        <w:t xml:space="preserve"> </w:t>
      </w:r>
      <w:r>
        <w:t>erupción</w:t>
      </w:r>
      <w:r>
        <w:rPr>
          <w:spacing w:val="-6"/>
        </w:rPr>
        <w:t xml:space="preserve"> </w:t>
      </w:r>
      <w:r>
        <w:t>de</w:t>
      </w:r>
      <w:r>
        <w:rPr>
          <w:spacing w:val="-8"/>
        </w:rPr>
        <w:t xml:space="preserve"> </w:t>
      </w:r>
      <w:r>
        <w:t>la</w:t>
      </w:r>
      <w:r>
        <w:rPr>
          <w:spacing w:val="-8"/>
        </w:rPr>
        <w:t xml:space="preserve"> </w:t>
      </w:r>
      <w:r>
        <w:t>piel</w:t>
      </w:r>
      <w:r>
        <w:rPr>
          <w:spacing w:val="-5"/>
        </w:rPr>
        <w:t xml:space="preserve"> </w:t>
      </w:r>
      <w:r>
        <w:t>con pequeños abultamientos de color rojo o púrpura, fiebre o dolor articular (vasculitis)</w:t>
      </w:r>
    </w:p>
    <w:p w14:paraId="14FDA4E2" w14:textId="77777777" w:rsidR="00414901" w:rsidRDefault="006851B1">
      <w:pPr>
        <w:spacing w:before="251" w:line="251" w:lineRule="exact"/>
        <w:ind w:left="143"/>
      </w:pPr>
      <w:r>
        <w:rPr>
          <w:b/>
        </w:rPr>
        <w:t>Efectos</w:t>
      </w:r>
      <w:r>
        <w:rPr>
          <w:b/>
          <w:spacing w:val="-12"/>
        </w:rPr>
        <w:t xml:space="preserve"> </w:t>
      </w:r>
      <w:r>
        <w:rPr>
          <w:b/>
        </w:rPr>
        <w:t>adversos</w:t>
      </w:r>
      <w:r>
        <w:rPr>
          <w:b/>
          <w:spacing w:val="-9"/>
        </w:rPr>
        <w:t xml:space="preserve"> </w:t>
      </w:r>
      <w:r>
        <w:rPr>
          <w:b/>
        </w:rPr>
        <w:t>muy</w:t>
      </w:r>
      <w:r>
        <w:rPr>
          <w:b/>
          <w:spacing w:val="-8"/>
        </w:rPr>
        <w:t xml:space="preserve"> </w:t>
      </w:r>
      <w:r>
        <w:rPr>
          <w:b/>
        </w:rPr>
        <w:t>raros</w:t>
      </w:r>
      <w:r>
        <w:rPr>
          <w:b/>
          <w:spacing w:val="-5"/>
        </w:rPr>
        <w:t xml:space="preserve"> </w:t>
      </w:r>
      <w:r>
        <w:t>(pueden</w:t>
      </w:r>
      <w:r>
        <w:rPr>
          <w:spacing w:val="-10"/>
        </w:rPr>
        <w:t xml:space="preserve"> </w:t>
      </w:r>
      <w:r>
        <w:t>afectar</w:t>
      </w:r>
      <w:r>
        <w:rPr>
          <w:spacing w:val="-10"/>
        </w:rPr>
        <w:t xml:space="preserve"> </w:t>
      </w:r>
      <w:r>
        <w:t>hasta</w:t>
      </w:r>
      <w:r>
        <w:rPr>
          <w:spacing w:val="-9"/>
        </w:rPr>
        <w:t xml:space="preserve"> </w:t>
      </w:r>
      <w:r>
        <w:t>1</w:t>
      </w:r>
      <w:r>
        <w:rPr>
          <w:spacing w:val="-8"/>
        </w:rPr>
        <w:t xml:space="preserve"> </w:t>
      </w:r>
      <w:r>
        <w:t>de</w:t>
      </w:r>
      <w:r>
        <w:rPr>
          <w:spacing w:val="-9"/>
        </w:rPr>
        <w:t xml:space="preserve"> </w:t>
      </w:r>
      <w:r>
        <w:t>cada</w:t>
      </w:r>
      <w:r>
        <w:rPr>
          <w:spacing w:val="-10"/>
        </w:rPr>
        <w:t xml:space="preserve"> </w:t>
      </w:r>
      <w:r>
        <w:t>10.000</w:t>
      </w:r>
      <w:r>
        <w:rPr>
          <w:spacing w:val="-7"/>
        </w:rPr>
        <w:t xml:space="preserve"> </w:t>
      </w:r>
      <w:r>
        <w:rPr>
          <w:spacing w:val="-2"/>
        </w:rPr>
        <w:t>personas)</w:t>
      </w:r>
    </w:p>
    <w:p w14:paraId="14FDA4E3" w14:textId="77777777" w:rsidR="00414901" w:rsidRDefault="006851B1">
      <w:pPr>
        <w:pStyle w:val="ListParagraph"/>
        <w:numPr>
          <w:ilvl w:val="1"/>
          <w:numId w:val="2"/>
        </w:numPr>
        <w:tabs>
          <w:tab w:val="left" w:pos="709"/>
        </w:tabs>
        <w:spacing w:line="267" w:lineRule="exact"/>
      </w:pPr>
      <w:r>
        <w:t>Ampollas</w:t>
      </w:r>
      <w:r>
        <w:rPr>
          <w:spacing w:val="-12"/>
        </w:rPr>
        <w:t xml:space="preserve"> </w:t>
      </w:r>
      <w:r>
        <w:t>en</w:t>
      </w:r>
      <w:r>
        <w:rPr>
          <w:spacing w:val="-5"/>
        </w:rPr>
        <w:t xml:space="preserve"> </w:t>
      </w:r>
      <w:r>
        <w:t>la</w:t>
      </w:r>
      <w:r>
        <w:rPr>
          <w:spacing w:val="-10"/>
        </w:rPr>
        <w:t xml:space="preserve"> </w:t>
      </w:r>
      <w:r>
        <w:t>piel,</w:t>
      </w:r>
      <w:r>
        <w:rPr>
          <w:spacing w:val="-7"/>
        </w:rPr>
        <w:t xml:space="preserve"> </w:t>
      </w:r>
      <w:r>
        <w:t>que</w:t>
      </w:r>
      <w:r>
        <w:rPr>
          <w:spacing w:val="-7"/>
        </w:rPr>
        <w:t xml:space="preserve"> </w:t>
      </w:r>
      <w:r>
        <w:t>pueden</w:t>
      </w:r>
      <w:r>
        <w:rPr>
          <w:spacing w:val="-10"/>
        </w:rPr>
        <w:t xml:space="preserve"> </w:t>
      </w:r>
      <w:r>
        <w:t>ser</w:t>
      </w:r>
      <w:r>
        <w:rPr>
          <w:spacing w:val="-6"/>
        </w:rPr>
        <w:t xml:space="preserve"> </w:t>
      </w:r>
      <w:r>
        <w:t>rojas</w:t>
      </w:r>
      <w:r>
        <w:rPr>
          <w:spacing w:val="-9"/>
        </w:rPr>
        <w:t xml:space="preserve"> </w:t>
      </w:r>
      <w:r>
        <w:t>y</w:t>
      </w:r>
      <w:r>
        <w:rPr>
          <w:spacing w:val="-8"/>
        </w:rPr>
        <w:t xml:space="preserve"> </w:t>
      </w:r>
      <w:r>
        <w:t>producir</w:t>
      </w:r>
      <w:r>
        <w:rPr>
          <w:spacing w:val="-6"/>
        </w:rPr>
        <w:t xml:space="preserve"> </w:t>
      </w:r>
      <w:r>
        <w:t>picor</w:t>
      </w:r>
      <w:r>
        <w:rPr>
          <w:spacing w:val="-9"/>
        </w:rPr>
        <w:t xml:space="preserve"> </w:t>
      </w:r>
      <w:r>
        <w:t>y</w:t>
      </w:r>
      <w:r>
        <w:rPr>
          <w:spacing w:val="-8"/>
        </w:rPr>
        <w:t xml:space="preserve"> </w:t>
      </w:r>
      <w:r>
        <w:t>dolor</w:t>
      </w:r>
      <w:r>
        <w:rPr>
          <w:spacing w:val="-9"/>
        </w:rPr>
        <w:t xml:space="preserve"> </w:t>
      </w:r>
      <w:r>
        <w:t>(penfigoide</w:t>
      </w:r>
      <w:r>
        <w:rPr>
          <w:spacing w:val="-7"/>
        </w:rPr>
        <w:t xml:space="preserve"> </w:t>
      </w:r>
      <w:r>
        <w:rPr>
          <w:spacing w:val="-2"/>
        </w:rPr>
        <w:t>ampolloso).</w:t>
      </w:r>
    </w:p>
    <w:p w14:paraId="14FDA4E4" w14:textId="77777777" w:rsidR="00414901" w:rsidRDefault="006851B1">
      <w:pPr>
        <w:pStyle w:val="ListParagraph"/>
        <w:numPr>
          <w:ilvl w:val="1"/>
          <w:numId w:val="2"/>
        </w:numPr>
        <w:tabs>
          <w:tab w:val="left" w:pos="709"/>
        </w:tabs>
        <w:spacing w:before="5"/>
        <w:ind w:right="412" w:hanging="566"/>
      </w:pPr>
      <w:r>
        <w:t>Lupus</w:t>
      </w:r>
      <w:r>
        <w:rPr>
          <w:spacing w:val="-3"/>
        </w:rPr>
        <w:t xml:space="preserve"> </w:t>
      </w:r>
      <w:r>
        <w:t>cutáneo</w:t>
      </w:r>
      <w:r>
        <w:rPr>
          <w:spacing w:val="-6"/>
        </w:rPr>
        <w:t xml:space="preserve"> </w:t>
      </w:r>
      <w:r>
        <w:t>o</w:t>
      </w:r>
      <w:r>
        <w:rPr>
          <w:spacing w:val="-4"/>
        </w:rPr>
        <w:t xml:space="preserve"> </w:t>
      </w:r>
      <w:r>
        <w:t>síndrome</w:t>
      </w:r>
      <w:r>
        <w:rPr>
          <w:spacing w:val="-6"/>
        </w:rPr>
        <w:t xml:space="preserve"> </w:t>
      </w:r>
      <w:r>
        <w:t>tipo</w:t>
      </w:r>
      <w:r>
        <w:rPr>
          <w:spacing w:val="-4"/>
        </w:rPr>
        <w:t xml:space="preserve"> </w:t>
      </w:r>
      <w:r>
        <w:t>lupus</w:t>
      </w:r>
      <w:r>
        <w:rPr>
          <w:spacing w:val="-6"/>
        </w:rPr>
        <w:t xml:space="preserve"> </w:t>
      </w:r>
      <w:r>
        <w:t>(erupción</w:t>
      </w:r>
      <w:r>
        <w:rPr>
          <w:spacing w:val="-4"/>
        </w:rPr>
        <w:t xml:space="preserve"> </w:t>
      </w:r>
      <w:r>
        <w:t>cutánea</w:t>
      </w:r>
      <w:r>
        <w:rPr>
          <w:spacing w:val="-6"/>
        </w:rPr>
        <w:t xml:space="preserve"> </w:t>
      </w:r>
      <w:r>
        <w:t>roja,</w:t>
      </w:r>
      <w:r>
        <w:rPr>
          <w:spacing w:val="-6"/>
        </w:rPr>
        <w:t xml:space="preserve"> </w:t>
      </w:r>
      <w:r>
        <w:t>elevada</w:t>
      </w:r>
      <w:r>
        <w:rPr>
          <w:spacing w:val="-6"/>
        </w:rPr>
        <w:t xml:space="preserve"> </w:t>
      </w:r>
      <w:r>
        <w:t>y</w:t>
      </w:r>
      <w:r>
        <w:rPr>
          <w:spacing w:val="-4"/>
        </w:rPr>
        <w:t xml:space="preserve"> </w:t>
      </w:r>
      <w:r>
        <w:t>escamosa</w:t>
      </w:r>
      <w:r>
        <w:rPr>
          <w:spacing w:val="-6"/>
        </w:rPr>
        <w:t xml:space="preserve"> </w:t>
      </w:r>
      <w:r>
        <w:t>en</w:t>
      </w:r>
      <w:r>
        <w:rPr>
          <w:spacing w:val="-4"/>
        </w:rPr>
        <w:t xml:space="preserve"> </w:t>
      </w:r>
      <w:r>
        <w:t>zonas</w:t>
      </w:r>
      <w:r>
        <w:rPr>
          <w:spacing w:val="-3"/>
        </w:rPr>
        <w:t xml:space="preserve"> </w:t>
      </w:r>
      <w:r>
        <w:t>de</w:t>
      </w:r>
      <w:r>
        <w:rPr>
          <w:spacing w:val="-3"/>
        </w:rPr>
        <w:t xml:space="preserve"> </w:t>
      </w:r>
      <w:r>
        <w:t>la piel expuestas al sol, posiblemente acompañado de dolores articulares).</w:t>
      </w:r>
    </w:p>
    <w:p w14:paraId="14FDA4E5" w14:textId="77777777" w:rsidR="00414901" w:rsidRDefault="006851B1">
      <w:pPr>
        <w:pStyle w:val="Heading2"/>
        <w:spacing w:before="251" w:line="252" w:lineRule="exact"/>
      </w:pPr>
      <w:r>
        <w:rPr>
          <w:spacing w:val="-2"/>
        </w:rPr>
        <w:t>Comunicación</w:t>
      </w:r>
      <w:r>
        <w:rPr>
          <w:spacing w:val="1"/>
        </w:rPr>
        <w:t xml:space="preserve"> </w:t>
      </w:r>
      <w:r>
        <w:rPr>
          <w:spacing w:val="-2"/>
        </w:rPr>
        <w:t>de</w:t>
      </w:r>
      <w:r>
        <w:t xml:space="preserve"> </w:t>
      </w:r>
      <w:r>
        <w:rPr>
          <w:spacing w:val="-2"/>
        </w:rPr>
        <w:t>efectos</w:t>
      </w:r>
      <w:r>
        <w:rPr>
          <w:spacing w:val="-1"/>
        </w:rPr>
        <w:t xml:space="preserve"> </w:t>
      </w:r>
      <w:r>
        <w:rPr>
          <w:spacing w:val="-2"/>
        </w:rPr>
        <w:t>adversos</w:t>
      </w:r>
    </w:p>
    <w:p w14:paraId="14FDA4E6" w14:textId="77777777" w:rsidR="00414901" w:rsidRDefault="006851B1">
      <w:pPr>
        <w:pStyle w:val="BodyText"/>
        <w:ind w:left="143" w:right="385"/>
      </w:pPr>
      <w:r>
        <w:t>Si</w:t>
      </w:r>
      <w:r>
        <w:rPr>
          <w:spacing w:val="-3"/>
        </w:rPr>
        <w:t xml:space="preserve"> </w:t>
      </w:r>
      <w:r>
        <w:t>experimenta</w:t>
      </w:r>
      <w:r>
        <w:rPr>
          <w:spacing w:val="-6"/>
        </w:rPr>
        <w:t xml:space="preserve"> </w:t>
      </w:r>
      <w:r>
        <w:t>cualquier</w:t>
      </w:r>
      <w:r>
        <w:rPr>
          <w:spacing w:val="-5"/>
        </w:rPr>
        <w:t xml:space="preserve"> </w:t>
      </w:r>
      <w:r>
        <w:t>tipo</w:t>
      </w:r>
      <w:r>
        <w:rPr>
          <w:spacing w:val="-4"/>
        </w:rPr>
        <w:t xml:space="preserve"> </w:t>
      </w:r>
      <w:r>
        <w:t>de</w:t>
      </w:r>
      <w:r>
        <w:rPr>
          <w:spacing w:val="-3"/>
        </w:rPr>
        <w:t xml:space="preserve"> </w:t>
      </w:r>
      <w:r>
        <w:t>efecto</w:t>
      </w:r>
      <w:r>
        <w:rPr>
          <w:spacing w:val="-4"/>
        </w:rPr>
        <w:t xml:space="preserve"> </w:t>
      </w:r>
      <w:r>
        <w:t>adverso,</w:t>
      </w:r>
      <w:r>
        <w:rPr>
          <w:spacing w:val="-4"/>
        </w:rPr>
        <w:t xml:space="preserve"> </w:t>
      </w:r>
      <w:r>
        <w:t>consulte</w:t>
      </w:r>
      <w:r>
        <w:rPr>
          <w:spacing w:val="-6"/>
        </w:rPr>
        <w:t xml:space="preserve"> </w:t>
      </w:r>
      <w:r>
        <w:t>a</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w:t>
      </w:r>
      <w:r>
        <w:rPr>
          <w:spacing w:val="-6"/>
        </w:rPr>
        <w:t xml:space="preserve"> </w:t>
      </w:r>
      <w:r>
        <w:t>incluso</w:t>
      </w:r>
      <w:r>
        <w:rPr>
          <w:spacing w:val="-4"/>
        </w:rPr>
        <w:t xml:space="preserve"> </w:t>
      </w:r>
      <w:r>
        <w:t>si</w:t>
      </w:r>
      <w:r>
        <w:rPr>
          <w:spacing w:val="-5"/>
        </w:rPr>
        <w:t xml:space="preserve"> </w:t>
      </w:r>
      <w:r>
        <w:t>se trata</w:t>
      </w:r>
      <w:r>
        <w:rPr>
          <w:spacing w:val="-6"/>
        </w:rPr>
        <w:t xml:space="preserve"> </w:t>
      </w:r>
      <w:r>
        <w:t>de</w:t>
      </w:r>
      <w:r>
        <w:rPr>
          <w:spacing w:val="-6"/>
        </w:rPr>
        <w:t xml:space="preserve"> </w:t>
      </w:r>
      <w:r>
        <w:t>posibles</w:t>
      </w:r>
      <w:r>
        <w:rPr>
          <w:spacing w:val="-6"/>
        </w:rPr>
        <w:t xml:space="preserve"> </w:t>
      </w:r>
      <w:r>
        <w:t>efectos</w:t>
      </w:r>
      <w:r>
        <w:rPr>
          <w:spacing w:val="-6"/>
        </w:rPr>
        <w:t xml:space="preserve"> </w:t>
      </w:r>
      <w:r>
        <w:t>adversos</w:t>
      </w:r>
      <w:r>
        <w:rPr>
          <w:spacing w:val="-6"/>
        </w:rPr>
        <w:t xml:space="preserve"> </w:t>
      </w:r>
      <w:r>
        <w:t>que</w:t>
      </w:r>
      <w:r>
        <w:rPr>
          <w:spacing w:val="-6"/>
        </w:rPr>
        <w:t xml:space="preserve"> </w:t>
      </w:r>
      <w:r>
        <w:t>no</w:t>
      </w:r>
      <w:r>
        <w:rPr>
          <w:spacing w:val="-6"/>
        </w:rPr>
        <w:t xml:space="preserve"> </w:t>
      </w:r>
      <w:r>
        <w:t>aparecen</w:t>
      </w:r>
      <w:r>
        <w:rPr>
          <w:spacing w:val="-6"/>
        </w:rPr>
        <w:t xml:space="preserve"> </w:t>
      </w:r>
      <w:r>
        <w:t>en</w:t>
      </w:r>
      <w:r>
        <w:rPr>
          <w:spacing w:val="-4"/>
        </w:rPr>
        <w:t xml:space="preserve"> </w:t>
      </w:r>
      <w:r>
        <w:t>este</w:t>
      </w:r>
      <w:r>
        <w:rPr>
          <w:spacing w:val="-6"/>
        </w:rPr>
        <w:t xml:space="preserve"> </w:t>
      </w:r>
      <w:r>
        <w:t>prospecto.</w:t>
      </w:r>
      <w:r>
        <w:rPr>
          <w:spacing w:val="-4"/>
        </w:rPr>
        <w:t xml:space="preserve"> </w:t>
      </w:r>
      <w:r>
        <w:t>También</w:t>
      </w:r>
      <w:r>
        <w:rPr>
          <w:spacing w:val="-6"/>
        </w:rPr>
        <w:t xml:space="preserve"> </w:t>
      </w:r>
      <w:r>
        <w:t>puede</w:t>
      </w:r>
      <w:r>
        <w:rPr>
          <w:spacing w:val="-6"/>
        </w:rPr>
        <w:t xml:space="preserve"> </w:t>
      </w:r>
      <w:r>
        <w:t xml:space="preserve">comunicarlos directamente a través </w:t>
      </w:r>
      <w:r>
        <w:rPr>
          <w:color w:val="000000"/>
          <w:highlight w:val="lightGray"/>
        </w:rPr>
        <w:t xml:space="preserve">del sistema nacional de notificación incluido en el </w:t>
      </w:r>
      <w:r>
        <w:rPr>
          <w:color w:val="0000FF"/>
          <w:highlight w:val="lightGray"/>
          <w:u w:val="single" w:color="0000FF"/>
        </w:rPr>
        <w:t>Apéndice V</w:t>
      </w:r>
      <w:r>
        <w:rPr>
          <w:color w:val="000000"/>
        </w:rPr>
        <w:t>. Mediante la comunicación</w:t>
      </w:r>
      <w:r>
        <w:rPr>
          <w:color w:val="000000"/>
          <w:spacing w:val="-1"/>
        </w:rPr>
        <w:t xml:space="preserve"> </w:t>
      </w:r>
      <w:r>
        <w:rPr>
          <w:color w:val="000000"/>
        </w:rPr>
        <w:t>de</w:t>
      </w:r>
      <w:r>
        <w:rPr>
          <w:color w:val="000000"/>
          <w:spacing w:val="-3"/>
        </w:rPr>
        <w:t xml:space="preserve"> </w:t>
      </w:r>
      <w:r>
        <w:rPr>
          <w:color w:val="000000"/>
        </w:rPr>
        <w:t>efectos</w:t>
      </w:r>
      <w:r>
        <w:rPr>
          <w:color w:val="000000"/>
          <w:spacing w:val="-1"/>
        </w:rPr>
        <w:t xml:space="preserve"> </w:t>
      </w:r>
      <w:r>
        <w:rPr>
          <w:color w:val="000000"/>
        </w:rPr>
        <w:t>adversos</w:t>
      </w:r>
      <w:r>
        <w:rPr>
          <w:color w:val="000000"/>
          <w:spacing w:val="-1"/>
        </w:rPr>
        <w:t xml:space="preserve"> </w:t>
      </w:r>
      <w:r>
        <w:rPr>
          <w:color w:val="000000"/>
        </w:rPr>
        <w:t>usted</w:t>
      </w:r>
      <w:r>
        <w:rPr>
          <w:color w:val="000000"/>
          <w:spacing w:val="-4"/>
        </w:rPr>
        <w:t xml:space="preserve"> </w:t>
      </w:r>
      <w:r>
        <w:rPr>
          <w:color w:val="000000"/>
        </w:rPr>
        <w:t>puede</w:t>
      </w:r>
      <w:r>
        <w:rPr>
          <w:color w:val="000000"/>
          <w:spacing w:val="-1"/>
        </w:rPr>
        <w:t xml:space="preserve"> </w:t>
      </w:r>
      <w:r>
        <w:rPr>
          <w:color w:val="000000"/>
        </w:rPr>
        <w:t>contribuir a</w:t>
      </w:r>
      <w:r>
        <w:rPr>
          <w:color w:val="000000"/>
          <w:spacing w:val="-3"/>
        </w:rPr>
        <w:t xml:space="preserve"> </w:t>
      </w:r>
      <w:r>
        <w:rPr>
          <w:color w:val="000000"/>
        </w:rPr>
        <w:t>proporcionar</w:t>
      </w:r>
      <w:r>
        <w:rPr>
          <w:color w:val="000000"/>
          <w:spacing w:val="-3"/>
        </w:rPr>
        <w:t xml:space="preserve"> </w:t>
      </w:r>
      <w:r>
        <w:rPr>
          <w:color w:val="000000"/>
        </w:rPr>
        <w:t>más</w:t>
      </w:r>
      <w:r>
        <w:rPr>
          <w:color w:val="000000"/>
          <w:spacing w:val="-3"/>
        </w:rPr>
        <w:t xml:space="preserve"> </w:t>
      </w:r>
      <w:r>
        <w:rPr>
          <w:color w:val="000000"/>
        </w:rPr>
        <w:t>información</w:t>
      </w:r>
      <w:r>
        <w:rPr>
          <w:color w:val="000000"/>
          <w:spacing w:val="-4"/>
        </w:rPr>
        <w:t xml:space="preserve"> </w:t>
      </w:r>
      <w:r>
        <w:rPr>
          <w:color w:val="000000"/>
        </w:rPr>
        <w:t>sobre</w:t>
      </w:r>
      <w:r>
        <w:rPr>
          <w:color w:val="000000"/>
          <w:spacing w:val="-1"/>
        </w:rPr>
        <w:t xml:space="preserve"> </w:t>
      </w:r>
      <w:r>
        <w:rPr>
          <w:color w:val="000000"/>
        </w:rPr>
        <w:t>la seguridad de este medicamento.</w:t>
      </w:r>
    </w:p>
    <w:p w14:paraId="14FDA4E7" w14:textId="77777777" w:rsidR="00414901" w:rsidRDefault="00414901">
      <w:pPr>
        <w:pStyle w:val="BodyText"/>
      </w:pPr>
    </w:p>
    <w:p w14:paraId="14FDA4E8" w14:textId="77777777" w:rsidR="00414901" w:rsidRDefault="00414901">
      <w:pPr>
        <w:pStyle w:val="BodyText"/>
      </w:pPr>
    </w:p>
    <w:p w14:paraId="14FDA4E9" w14:textId="77777777" w:rsidR="00414901" w:rsidRDefault="006851B1">
      <w:pPr>
        <w:pStyle w:val="Heading2"/>
        <w:numPr>
          <w:ilvl w:val="0"/>
          <w:numId w:val="2"/>
        </w:numPr>
        <w:tabs>
          <w:tab w:val="left" w:pos="709"/>
        </w:tabs>
        <w:ind w:left="709" w:hanging="569"/>
      </w:pPr>
      <w:r>
        <w:t>Conservación</w:t>
      </w:r>
      <w:r>
        <w:rPr>
          <w:spacing w:val="-14"/>
        </w:rPr>
        <w:t xml:space="preserve"> </w:t>
      </w:r>
      <w:r>
        <w:t>de</w:t>
      </w:r>
      <w:r>
        <w:rPr>
          <w:spacing w:val="-12"/>
        </w:rPr>
        <w:t xml:space="preserve"> </w:t>
      </w:r>
      <w:r>
        <w:rPr>
          <w:spacing w:val="-2"/>
        </w:rPr>
        <w:t>Otulfi</w:t>
      </w:r>
    </w:p>
    <w:p w14:paraId="14FDA4EA" w14:textId="77777777" w:rsidR="00414901" w:rsidRDefault="006851B1">
      <w:pPr>
        <w:pStyle w:val="ListParagraph"/>
        <w:numPr>
          <w:ilvl w:val="1"/>
          <w:numId w:val="2"/>
        </w:numPr>
        <w:tabs>
          <w:tab w:val="left" w:pos="709"/>
        </w:tabs>
        <w:spacing w:before="250" w:line="269" w:lineRule="exact"/>
      </w:pPr>
      <w:r>
        <w:t>Mantener</w:t>
      </w:r>
      <w:r>
        <w:rPr>
          <w:spacing w:val="-12"/>
        </w:rPr>
        <w:t xml:space="preserve"> </w:t>
      </w:r>
      <w:r>
        <w:t>este</w:t>
      </w:r>
      <w:r>
        <w:rPr>
          <w:spacing w:val="-10"/>
        </w:rPr>
        <w:t xml:space="preserve"> </w:t>
      </w:r>
      <w:r>
        <w:t>medicamento</w:t>
      </w:r>
      <w:r>
        <w:rPr>
          <w:spacing w:val="-7"/>
        </w:rPr>
        <w:t xml:space="preserve"> </w:t>
      </w:r>
      <w:r>
        <w:t>fuera</w:t>
      </w:r>
      <w:r>
        <w:rPr>
          <w:spacing w:val="-10"/>
        </w:rPr>
        <w:t xml:space="preserve"> </w:t>
      </w:r>
      <w:r>
        <w:t>de</w:t>
      </w:r>
      <w:r>
        <w:rPr>
          <w:spacing w:val="-8"/>
        </w:rPr>
        <w:t xml:space="preserve"> </w:t>
      </w:r>
      <w:r>
        <w:t>la</w:t>
      </w:r>
      <w:r>
        <w:rPr>
          <w:spacing w:val="-7"/>
        </w:rPr>
        <w:t xml:space="preserve"> </w:t>
      </w:r>
      <w:r>
        <w:t>vista</w:t>
      </w:r>
      <w:r>
        <w:rPr>
          <w:spacing w:val="-8"/>
        </w:rPr>
        <w:t xml:space="preserve"> </w:t>
      </w:r>
      <w:r>
        <w:t>y</w:t>
      </w:r>
      <w:r>
        <w:rPr>
          <w:spacing w:val="-8"/>
        </w:rPr>
        <w:t xml:space="preserve"> </w:t>
      </w:r>
      <w:r>
        <w:t>del</w:t>
      </w:r>
      <w:r>
        <w:rPr>
          <w:spacing w:val="-10"/>
        </w:rPr>
        <w:t xml:space="preserve"> </w:t>
      </w:r>
      <w:r>
        <w:t>alcance</w:t>
      </w:r>
      <w:r>
        <w:rPr>
          <w:spacing w:val="-7"/>
        </w:rPr>
        <w:t xml:space="preserve"> </w:t>
      </w:r>
      <w:r>
        <w:t>de</w:t>
      </w:r>
      <w:r>
        <w:rPr>
          <w:spacing w:val="-10"/>
        </w:rPr>
        <w:t xml:space="preserve"> </w:t>
      </w:r>
      <w:r>
        <w:t>los</w:t>
      </w:r>
      <w:r>
        <w:rPr>
          <w:spacing w:val="-9"/>
        </w:rPr>
        <w:t xml:space="preserve"> </w:t>
      </w:r>
      <w:r>
        <w:rPr>
          <w:spacing w:val="-2"/>
        </w:rPr>
        <w:t>niños.</w:t>
      </w:r>
    </w:p>
    <w:p w14:paraId="14FDA4EB" w14:textId="77777777" w:rsidR="00414901" w:rsidRDefault="006851B1">
      <w:pPr>
        <w:pStyle w:val="ListParagraph"/>
        <w:numPr>
          <w:ilvl w:val="1"/>
          <w:numId w:val="2"/>
        </w:numPr>
        <w:tabs>
          <w:tab w:val="left" w:pos="709"/>
        </w:tabs>
        <w:spacing w:line="269" w:lineRule="exact"/>
      </w:pPr>
      <w:r>
        <w:t>Conservar</w:t>
      </w:r>
      <w:r>
        <w:rPr>
          <w:spacing w:val="-10"/>
        </w:rPr>
        <w:t xml:space="preserve"> </w:t>
      </w:r>
      <w:r>
        <w:t>en</w:t>
      </w:r>
      <w:r>
        <w:rPr>
          <w:spacing w:val="-8"/>
        </w:rPr>
        <w:t xml:space="preserve"> </w:t>
      </w:r>
      <w:r>
        <w:t>nevera</w:t>
      </w:r>
      <w:r>
        <w:rPr>
          <w:spacing w:val="-7"/>
        </w:rPr>
        <w:t xml:space="preserve"> </w:t>
      </w:r>
      <w:r>
        <w:t>(2°C</w:t>
      </w:r>
      <w:r>
        <w:rPr>
          <w:spacing w:val="-9"/>
        </w:rPr>
        <w:t xml:space="preserve"> </w:t>
      </w:r>
      <w:r>
        <w:t>y</w:t>
      </w:r>
      <w:r>
        <w:rPr>
          <w:spacing w:val="-7"/>
        </w:rPr>
        <w:t xml:space="preserve"> </w:t>
      </w:r>
      <w:r>
        <w:t>8°C).</w:t>
      </w:r>
      <w:r>
        <w:rPr>
          <w:spacing w:val="-8"/>
        </w:rPr>
        <w:t xml:space="preserve"> </w:t>
      </w:r>
      <w:r>
        <w:t>No</w:t>
      </w:r>
      <w:r>
        <w:rPr>
          <w:spacing w:val="-7"/>
        </w:rPr>
        <w:t xml:space="preserve"> </w:t>
      </w:r>
      <w:r>
        <w:rPr>
          <w:spacing w:val="-2"/>
        </w:rPr>
        <w:t>congelar.</w:t>
      </w:r>
    </w:p>
    <w:p w14:paraId="14FDA4EC" w14:textId="77777777" w:rsidR="00414901" w:rsidRDefault="006851B1">
      <w:pPr>
        <w:pStyle w:val="ListParagraph"/>
        <w:numPr>
          <w:ilvl w:val="1"/>
          <w:numId w:val="2"/>
        </w:numPr>
        <w:tabs>
          <w:tab w:val="left" w:pos="709"/>
        </w:tabs>
        <w:spacing w:line="269" w:lineRule="exact"/>
      </w:pPr>
      <w:r>
        <w:t>Conservar</w:t>
      </w:r>
      <w:r>
        <w:rPr>
          <w:spacing w:val="-12"/>
        </w:rPr>
        <w:t xml:space="preserve"> </w:t>
      </w:r>
      <w:r>
        <w:t>la</w:t>
      </w:r>
      <w:r>
        <w:rPr>
          <w:spacing w:val="-9"/>
        </w:rPr>
        <w:t xml:space="preserve"> </w:t>
      </w:r>
      <w:r>
        <w:t>jeringa</w:t>
      </w:r>
      <w:r>
        <w:rPr>
          <w:spacing w:val="-10"/>
        </w:rPr>
        <w:t xml:space="preserve"> </w:t>
      </w:r>
      <w:r>
        <w:t>precargada</w:t>
      </w:r>
      <w:r>
        <w:rPr>
          <w:spacing w:val="-9"/>
        </w:rPr>
        <w:t xml:space="preserve"> </w:t>
      </w:r>
      <w:r>
        <w:t>en</w:t>
      </w:r>
      <w:r>
        <w:rPr>
          <w:spacing w:val="-11"/>
        </w:rPr>
        <w:t xml:space="preserve"> </w:t>
      </w:r>
      <w:r>
        <w:t>el</w:t>
      </w:r>
      <w:r>
        <w:rPr>
          <w:spacing w:val="-9"/>
        </w:rPr>
        <w:t xml:space="preserve"> </w:t>
      </w:r>
      <w:r>
        <w:t>embalaje</w:t>
      </w:r>
      <w:r>
        <w:rPr>
          <w:spacing w:val="-10"/>
        </w:rPr>
        <w:t xml:space="preserve"> </w:t>
      </w:r>
      <w:r>
        <w:t>exterior</w:t>
      </w:r>
      <w:r>
        <w:rPr>
          <w:spacing w:val="-9"/>
        </w:rPr>
        <w:t xml:space="preserve"> </w:t>
      </w:r>
      <w:r>
        <w:t>para</w:t>
      </w:r>
      <w:r>
        <w:rPr>
          <w:spacing w:val="-10"/>
        </w:rPr>
        <w:t xml:space="preserve"> </w:t>
      </w:r>
      <w:r>
        <w:t>protegerla</w:t>
      </w:r>
      <w:r>
        <w:rPr>
          <w:spacing w:val="-9"/>
        </w:rPr>
        <w:t xml:space="preserve"> </w:t>
      </w:r>
      <w:r>
        <w:t>de</w:t>
      </w:r>
      <w:r>
        <w:rPr>
          <w:spacing w:val="-10"/>
        </w:rPr>
        <w:t xml:space="preserve"> </w:t>
      </w:r>
      <w:r>
        <w:t>la</w:t>
      </w:r>
      <w:r>
        <w:rPr>
          <w:spacing w:val="-9"/>
        </w:rPr>
        <w:t xml:space="preserve"> </w:t>
      </w:r>
      <w:r>
        <w:rPr>
          <w:spacing w:val="-4"/>
        </w:rPr>
        <w:t>luz.</w:t>
      </w:r>
    </w:p>
    <w:p w14:paraId="14FDA4ED" w14:textId="77777777" w:rsidR="00414901" w:rsidRDefault="006851B1">
      <w:pPr>
        <w:pStyle w:val="ListParagraph"/>
        <w:numPr>
          <w:ilvl w:val="1"/>
          <w:numId w:val="2"/>
        </w:numPr>
        <w:tabs>
          <w:tab w:val="left" w:pos="708"/>
        </w:tabs>
        <w:spacing w:before="4"/>
        <w:ind w:left="708" w:right="447" w:hanging="566"/>
      </w:pPr>
      <w:r>
        <w:t>Si</w:t>
      </w:r>
      <w:r>
        <w:rPr>
          <w:spacing w:val="-3"/>
        </w:rPr>
        <w:t xml:space="preserve"> </w:t>
      </w:r>
      <w:r>
        <w:t>fuera</w:t>
      </w:r>
      <w:r>
        <w:rPr>
          <w:spacing w:val="-6"/>
        </w:rPr>
        <w:t xml:space="preserve"> </w:t>
      </w:r>
      <w:r>
        <w:t>necesario,</w:t>
      </w:r>
      <w:r>
        <w:rPr>
          <w:spacing w:val="-6"/>
        </w:rPr>
        <w:t xml:space="preserve"> </w:t>
      </w:r>
      <w:r>
        <w:t>las</w:t>
      </w:r>
      <w:r>
        <w:rPr>
          <w:spacing w:val="-3"/>
        </w:rPr>
        <w:t xml:space="preserve"> </w:t>
      </w:r>
      <w:r>
        <w:t>jeringas</w:t>
      </w:r>
      <w:r>
        <w:rPr>
          <w:spacing w:val="-3"/>
        </w:rPr>
        <w:t xml:space="preserve"> </w:t>
      </w:r>
      <w:r>
        <w:t>precargadas</w:t>
      </w:r>
      <w:r>
        <w:rPr>
          <w:spacing w:val="-6"/>
        </w:rPr>
        <w:t xml:space="preserve"> </w:t>
      </w:r>
      <w:r>
        <w:t>individuales</w:t>
      </w:r>
      <w:r>
        <w:rPr>
          <w:spacing w:val="-3"/>
        </w:rPr>
        <w:t xml:space="preserve"> </w:t>
      </w:r>
      <w:r>
        <w:t>de</w:t>
      </w:r>
      <w:r>
        <w:rPr>
          <w:spacing w:val="-1"/>
        </w:rPr>
        <w:t xml:space="preserve"> </w:t>
      </w:r>
      <w:r>
        <w:t>Otulfi</w:t>
      </w:r>
      <w:r>
        <w:rPr>
          <w:spacing w:val="-3"/>
        </w:rPr>
        <w:t xml:space="preserve"> </w:t>
      </w:r>
      <w:r>
        <w:t>se</w:t>
      </w:r>
      <w:r>
        <w:rPr>
          <w:spacing w:val="-3"/>
        </w:rPr>
        <w:t xml:space="preserve"> </w:t>
      </w:r>
      <w:r>
        <w:t>pueden</w:t>
      </w:r>
      <w:r>
        <w:rPr>
          <w:spacing w:val="-6"/>
        </w:rPr>
        <w:t xml:space="preserve"> </w:t>
      </w:r>
      <w:r>
        <w:t>también</w:t>
      </w:r>
      <w:r>
        <w:rPr>
          <w:spacing w:val="-4"/>
        </w:rPr>
        <w:t xml:space="preserve"> </w:t>
      </w:r>
      <w:r>
        <w:t>conservar a</w:t>
      </w:r>
      <w:r>
        <w:rPr>
          <w:spacing w:val="-3"/>
        </w:rPr>
        <w:t xml:space="preserve"> </w:t>
      </w:r>
      <w:r>
        <w:t>temperatura</w:t>
      </w:r>
      <w:r>
        <w:rPr>
          <w:spacing w:val="-3"/>
        </w:rPr>
        <w:t xml:space="preserve"> </w:t>
      </w:r>
      <w:r>
        <w:t>ambiente</w:t>
      </w:r>
      <w:r>
        <w:rPr>
          <w:spacing w:val="-4"/>
        </w:rPr>
        <w:t xml:space="preserve"> </w:t>
      </w:r>
      <w:r>
        <w:t>hasta</w:t>
      </w:r>
      <w:r>
        <w:rPr>
          <w:spacing w:val="-3"/>
        </w:rPr>
        <w:t xml:space="preserve"> </w:t>
      </w:r>
      <w:r>
        <w:t>30°C</w:t>
      </w:r>
      <w:r>
        <w:rPr>
          <w:spacing w:val="-5"/>
        </w:rPr>
        <w:t xml:space="preserve"> </w:t>
      </w:r>
      <w:r>
        <w:t>durante</w:t>
      </w:r>
      <w:r>
        <w:rPr>
          <w:spacing w:val="-6"/>
        </w:rPr>
        <w:t xml:space="preserve"> </w:t>
      </w:r>
      <w:r>
        <w:t>como</w:t>
      </w:r>
      <w:r>
        <w:rPr>
          <w:spacing w:val="-4"/>
        </w:rPr>
        <w:t xml:space="preserve"> </w:t>
      </w:r>
      <w:r>
        <w:t>máximo</w:t>
      </w:r>
      <w:r>
        <w:rPr>
          <w:spacing w:val="-4"/>
        </w:rPr>
        <w:t xml:space="preserve"> </w:t>
      </w:r>
      <w:r>
        <w:t>un</w:t>
      </w:r>
      <w:r>
        <w:rPr>
          <w:spacing w:val="-4"/>
        </w:rPr>
        <w:t xml:space="preserve"> </w:t>
      </w:r>
      <w:r>
        <w:t>único</w:t>
      </w:r>
      <w:r>
        <w:rPr>
          <w:spacing w:val="-4"/>
        </w:rPr>
        <w:t xml:space="preserve"> </w:t>
      </w:r>
      <w:r>
        <w:t>periodo</w:t>
      </w:r>
      <w:r>
        <w:rPr>
          <w:spacing w:val="-4"/>
        </w:rPr>
        <w:t xml:space="preserve"> </w:t>
      </w:r>
      <w:r>
        <w:t>de</w:t>
      </w:r>
      <w:r>
        <w:rPr>
          <w:spacing w:val="-3"/>
        </w:rPr>
        <w:t xml:space="preserve"> </w:t>
      </w:r>
      <w:r>
        <w:t>tiempo</w:t>
      </w:r>
      <w:r>
        <w:rPr>
          <w:spacing w:val="-4"/>
        </w:rPr>
        <w:t xml:space="preserve"> </w:t>
      </w:r>
      <w:r>
        <w:t>de</w:t>
      </w:r>
      <w:r>
        <w:rPr>
          <w:spacing w:val="-3"/>
        </w:rPr>
        <w:t xml:space="preserve"> </w:t>
      </w:r>
      <w:r>
        <w:t>hasta 30</w:t>
      </w:r>
      <w:r>
        <w:rPr>
          <w:spacing w:val="-1"/>
        </w:rPr>
        <w:t xml:space="preserve"> </w:t>
      </w:r>
      <w:r>
        <w:t>días</w:t>
      </w:r>
      <w:r>
        <w:rPr>
          <w:spacing w:val="-3"/>
        </w:rPr>
        <w:t xml:space="preserve"> </w:t>
      </w:r>
      <w:r>
        <w:t>en</w:t>
      </w:r>
      <w:r>
        <w:rPr>
          <w:spacing w:val="-4"/>
        </w:rPr>
        <w:t xml:space="preserve"> </w:t>
      </w:r>
      <w:r>
        <w:t>su</w:t>
      </w:r>
      <w:r>
        <w:rPr>
          <w:spacing w:val="-4"/>
        </w:rPr>
        <w:t xml:space="preserve"> </w:t>
      </w:r>
      <w:r>
        <w:t>caja</w:t>
      </w:r>
      <w:r>
        <w:rPr>
          <w:spacing w:val="-1"/>
        </w:rPr>
        <w:t xml:space="preserve"> </w:t>
      </w:r>
      <w:r>
        <w:t>original</w:t>
      </w:r>
      <w:r>
        <w:rPr>
          <w:spacing w:val="-3"/>
        </w:rPr>
        <w:t xml:space="preserve"> </w:t>
      </w:r>
      <w:r>
        <w:t>con</w:t>
      </w:r>
      <w:r>
        <w:rPr>
          <w:spacing w:val="-1"/>
        </w:rPr>
        <w:t xml:space="preserve"> </w:t>
      </w:r>
      <w:r>
        <w:t>el</w:t>
      </w:r>
      <w:r>
        <w:rPr>
          <w:spacing w:val="-3"/>
        </w:rPr>
        <w:t xml:space="preserve"> </w:t>
      </w:r>
      <w:r>
        <w:t>fin</w:t>
      </w:r>
      <w:r>
        <w:rPr>
          <w:spacing w:val="-1"/>
        </w:rPr>
        <w:t xml:space="preserve"> </w:t>
      </w:r>
      <w:r>
        <w:t>de</w:t>
      </w:r>
      <w:r>
        <w:rPr>
          <w:spacing w:val="-3"/>
        </w:rPr>
        <w:t xml:space="preserve"> </w:t>
      </w:r>
      <w:r>
        <w:t>protegerlas</w:t>
      </w:r>
      <w:r>
        <w:rPr>
          <w:spacing w:val="-1"/>
        </w:rPr>
        <w:t xml:space="preserve"> </w:t>
      </w:r>
      <w:r>
        <w:t>de</w:t>
      </w:r>
      <w:r>
        <w:rPr>
          <w:spacing w:val="-3"/>
        </w:rPr>
        <w:t xml:space="preserve"> </w:t>
      </w:r>
      <w:r>
        <w:t>la</w:t>
      </w:r>
      <w:r>
        <w:rPr>
          <w:spacing w:val="-1"/>
        </w:rPr>
        <w:t xml:space="preserve"> </w:t>
      </w:r>
      <w:r>
        <w:t>luz.</w:t>
      </w:r>
      <w:r>
        <w:rPr>
          <w:spacing w:val="-1"/>
        </w:rPr>
        <w:t xml:space="preserve"> </w:t>
      </w:r>
      <w:r>
        <w:t>Escriba</w:t>
      </w:r>
      <w:r>
        <w:rPr>
          <w:spacing w:val="-3"/>
        </w:rPr>
        <w:t xml:space="preserve"> </w:t>
      </w:r>
      <w:r>
        <w:t>la</w:t>
      </w:r>
      <w:r>
        <w:rPr>
          <w:spacing w:val="-3"/>
        </w:rPr>
        <w:t xml:space="preserve"> </w:t>
      </w:r>
      <w:r>
        <w:t>fecha</w:t>
      </w:r>
      <w:r>
        <w:rPr>
          <w:spacing w:val="-3"/>
        </w:rPr>
        <w:t xml:space="preserve"> </w:t>
      </w:r>
      <w:r>
        <w:t>cuando</w:t>
      </w:r>
      <w:r>
        <w:rPr>
          <w:spacing w:val="-1"/>
        </w:rPr>
        <w:t xml:space="preserve"> </w:t>
      </w:r>
      <w:r>
        <w:t>la</w:t>
      </w:r>
      <w:r>
        <w:rPr>
          <w:spacing w:val="-3"/>
        </w:rPr>
        <w:t xml:space="preserve"> </w:t>
      </w:r>
      <w:r>
        <w:t>jeringa precargada</w:t>
      </w:r>
      <w:r>
        <w:rPr>
          <w:spacing w:val="-6"/>
        </w:rPr>
        <w:t xml:space="preserve"> </w:t>
      </w:r>
      <w:r>
        <w:t>se</w:t>
      </w:r>
      <w:r>
        <w:rPr>
          <w:spacing w:val="-3"/>
        </w:rPr>
        <w:t xml:space="preserve"> </w:t>
      </w:r>
      <w:r>
        <w:t>retira</w:t>
      </w:r>
      <w:r>
        <w:rPr>
          <w:spacing w:val="-6"/>
        </w:rPr>
        <w:t xml:space="preserve"> </w:t>
      </w:r>
      <w:r>
        <w:t>por</w:t>
      </w:r>
      <w:r>
        <w:rPr>
          <w:spacing w:val="-3"/>
        </w:rPr>
        <w:t xml:space="preserve"> </w:t>
      </w:r>
      <w:r>
        <w:t>primera</w:t>
      </w:r>
      <w:r>
        <w:rPr>
          <w:spacing w:val="-3"/>
        </w:rPr>
        <w:t xml:space="preserve"> </w:t>
      </w:r>
      <w:r>
        <w:t>vez</w:t>
      </w:r>
      <w:r>
        <w:rPr>
          <w:spacing w:val="-1"/>
        </w:rPr>
        <w:t xml:space="preserve"> </w:t>
      </w:r>
      <w:r>
        <w:t>de</w:t>
      </w:r>
      <w:r>
        <w:rPr>
          <w:spacing w:val="-6"/>
        </w:rPr>
        <w:t xml:space="preserve"> </w:t>
      </w:r>
      <w:r>
        <w:t>la</w:t>
      </w:r>
      <w:r>
        <w:rPr>
          <w:spacing w:val="-3"/>
        </w:rPr>
        <w:t xml:space="preserve"> </w:t>
      </w:r>
      <w:r>
        <w:t>nevera</w:t>
      </w:r>
      <w:r>
        <w:rPr>
          <w:spacing w:val="-3"/>
        </w:rPr>
        <w:t xml:space="preserve"> </w:t>
      </w:r>
      <w:r>
        <w:t>y</w:t>
      </w:r>
      <w:r>
        <w:rPr>
          <w:spacing w:val="-6"/>
        </w:rPr>
        <w:t xml:space="preserve"> </w:t>
      </w:r>
      <w:r>
        <w:t>la</w:t>
      </w:r>
      <w:r>
        <w:rPr>
          <w:spacing w:val="-6"/>
        </w:rPr>
        <w:t xml:space="preserve"> </w:t>
      </w:r>
      <w:r>
        <w:t>fecha</w:t>
      </w:r>
      <w:r>
        <w:rPr>
          <w:spacing w:val="-6"/>
        </w:rPr>
        <w:t xml:space="preserve"> </w:t>
      </w:r>
      <w:r>
        <w:t>cuando</w:t>
      </w:r>
      <w:r>
        <w:rPr>
          <w:spacing w:val="-4"/>
        </w:rPr>
        <w:t xml:space="preserve"> </w:t>
      </w:r>
      <w:r>
        <w:t>se</w:t>
      </w:r>
      <w:r>
        <w:rPr>
          <w:spacing w:val="-6"/>
        </w:rPr>
        <w:t xml:space="preserve"> </w:t>
      </w:r>
      <w:r>
        <w:t>tiene</w:t>
      </w:r>
      <w:r>
        <w:rPr>
          <w:spacing w:val="-6"/>
        </w:rPr>
        <w:t xml:space="preserve"> </w:t>
      </w:r>
      <w:r>
        <w:t>que</w:t>
      </w:r>
      <w:r>
        <w:rPr>
          <w:spacing w:val="-6"/>
        </w:rPr>
        <w:t xml:space="preserve"> </w:t>
      </w:r>
      <w:r>
        <w:t>desechar</w:t>
      </w:r>
      <w:r>
        <w:rPr>
          <w:spacing w:val="-5"/>
        </w:rPr>
        <w:t xml:space="preserve"> </w:t>
      </w:r>
      <w:r>
        <w:t>en</w:t>
      </w:r>
      <w:r>
        <w:rPr>
          <w:spacing w:val="-1"/>
        </w:rPr>
        <w:t xml:space="preserve"> </w:t>
      </w:r>
      <w:r>
        <w:t>los espacios previstos del embalaje exterior. La fecha de desecho no debe exceder la fecha de caducidad</w:t>
      </w:r>
      <w:r>
        <w:rPr>
          <w:spacing w:val="-3"/>
        </w:rPr>
        <w:t xml:space="preserve"> </w:t>
      </w:r>
      <w:r>
        <w:t>original</w:t>
      </w:r>
      <w:r>
        <w:rPr>
          <w:spacing w:val="-2"/>
        </w:rPr>
        <w:t xml:space="preserve"> </w:t>
      </w:r>
      <w:r>
        <w:t>impresa</w:t>
      </w:r>
      <w:r>
        <w:rPr>
          <w:spacing w:val="-2"/>
        </w:rPr>
        <w:t xml:space="preserve"> </w:t>
      </w:r>
      <w:r>
        <w:t>en la</w:t>
      </w:r>
      <w:r>
        <w:rPr>
          <w:spacing w:val="-2"/>
        </w:rPr>
        <w:t xml:space="preserve"> </w:t>
      </w:r>
      <w:r>
        <w:t>caja. Una</w:t>
      </w:r>
      <w:r>
        <w:rPr>
          <w:spacing w:val="-2"/>
        </w:rPr>
        <w:t xml:space="preserve"> </w:t>
      </w:r>
      <w:r>
        <w:t>vez que una</w:t>
      </w:r>
      <w:r>
        <w:rPr>
          <w:spacing w:val="-2"/>
        </w:rPr>
        <w:t xml:space="preserve"> </w:t>
      </w:r>
      <w:r>
        <w:t>jeringa se</w:t>
      </w:r>
      <w:r>
        <w:rPr>
          <w:spacing w:val="-2"/>
        </w:rPr>
        <w:t xml:space="preserve"> </w:t>
      </w:r>
      <w:r>
        <w:t>ha conservado</w:t>
      </w:r>
      <w:r>
        <w:rPr>
          <w:spacing w:val="-3"/>
        </w:rPr>
        <w:t xml:space="preserve"> </w:t>
      </w:r>
      <w:r>
        <w:t>a</w:t>
      </w:r>
      <w:r>
        <w:rPr>
          <w:spacing w:val="-2"/>
        </w:rPr>
        <w:t xml:space="preserve"> </w:t>
      </w:r>
      <w:r>
        <w:t>temperatura ambiente (hasta como máximo 30°C), no se debe guardar de nuevo en la nevera. Deseche la jeringa si no se utiliza dentro de los 30 días de conservación a temperatura ambiente o a partir de la fecha de caducidad original, cualquiera de las dos que ocurra antes.</w:t>
      </w:r>
    </w:p>
    <w:p w14:paraId="14FDA4EE" w14:textId="77777777" w:rsidR="00414901" w:rsidRDefault="006851B1">
      <w:pPr>
        <w:pStyle w:val="ListParagraph"/>
        <w:numPr>
          <w:ilvl w:val="1"/>
          <w:numId w:val="2"/>
        </w:numPr>
        <w:tabs>
          <w:tab w:val="left" w:pos="709"/>
        </w:tabs>
        <w:ind w:right="334" w:hanging="566"/>
      </w:pPr>
      <w:r>
        <w:t>No</w:t>
      </w:r>
      <w:r>
        <w:rPr>
          <w:spacing w:val="-5"/>
        </w:rPr>
        <w:t xml:space="preserve"> </w:t>
      </w:r>
      <w:r>
        <w:t>agite</w:t>
      </w:r>
      <w:r>
        <w:rPr>
          <w:spacing w:val="-7"/>
        </w:rPr>
        <w:t xml:space="preserve"> </w:t>
      </w:r>
      <w:r>
        <w:t>las</w:t>
      </w:r>
      <w:r>
        <w:rPr>
          <w:spacing w:val="-7"/>
        </w:rPr>
        <w:t xml:space="preserve"> </w:t>
      </w:r>
      <w:r>
        <w:t>jeringas</w:t>
      </w:r>
      <w:r>
        <w:rPr>
          <w:spacing w:val="-7"/>
        </w:rPr>
        <w:t xml:space="preserve"> </w:t>
      </w:r>
      <w:r>
        <w:t>precargadas</w:t>
      </w:r>
      <w:r>
        <w:rPr>
          <w:spacing w:val="-7"/>
        </w:rPr>
        <w:t xml:space="preserve"> </w:t>
      </w:r>
      <w:r>
        <w:t>de</w:t>
      </w:r>
      <w:r>
        <w:rPr>
          <w:spacing w:val="-4"/>
        </w:rPr>
        <w:t xml:space="preserve"> </w:t>
      </w:r>
      <w:r>
        <w:t>Otulfi.</w:t>
      </w:r>
      <w:r>
        <w:rPr>
          <w:spacing w:val="-7"/>
        </w:rPr>
        <w:t xml:space="preserve"> </w:t>
      </w:r>
      <w:r>
        <w:t>La</w:t>
      </w:r>
      <w:r>
        <w:rPr>
          <w:spacing w:val="-7"/>
        </w:rPr>
        <w:t xml:space="preserve"> </w:t>
      </w:r>
      <w:r>
        <w:t>agitación</w:t>
      </w:r>
      <w:r>
        <w:rPr>
          <w:spacing w:val="-5"/>
        </w:rPr>
        <w:t xml:space="preserve"> </w:t>
      </w:r>
      <w:r>
        <w:t>enérgica</w:t>
      </w:r>
      <w:r>
        <w:rPr>
          <w:spacing w:val="-7"/>
        </w:rPr>
        <w:t xml:space="preserve"> </w:t>
      </w:r>
      <w:r>
        <w:t>prolongada</w:t>
      </w:r>
      <w:r>
        <w:rPr>
          <w:spacing w:val="-7"/>
        </w:rPr>
        <w:t xml:space="preserve"> </w:t>
      </w:r>
      <w:r>
        <w:t>puede</w:t>
      </w:r>
      <w:r>
        <w:rPr>
          <w:spacing w:val="-7"/>
        </w:rPr>
        <w:t xml:space="preserve"> </w:t>
      </w:r>
      <w:r>
        <w:t>deteriorar</w:t>
      </w:r>
      <w:r>
        <w:rPr>
          <w:spacing w:val="-4"/>
        </w:rPr>
        <w:t xml:space="preserve"> </w:t>
      </w:r>
      <w:r>
        <w:t xml:space="preserve">el </w:t>
      </w:r>
      <w:r>
        <w:rPr>
          <w:spacing w:val="-2"/>
        </w:rPr>
        <w:t>producto.</w:t>
      </w:r>
    </w:p>
    <w:p w14:paraId="14FDA4EF" w14:textId="77777777" w:rsidR="00414901" w:rsidRDefault="006851B1">
      <w:pPr>
        <w:pStyle w:val="Heading2"/>
        <w:spacing w:before="250"/>
      </w:pPr>
      <w:r>
        <w:t>No</w:t>
      </w:r>
      <w:r>
        <w:rPr>
          <w:spacing w:val="-8"/>
        </w:rPr>
        <w:t xml:space="preserve"> </w:t>
      </w:r>
      <w:r>
        <w:t>utilice</w:t>
      </w:r>
      <w:r>
        <w:rPr>
          <w:spacing w:val="-8"/>
        </w:rPr>
        <w:t xml:space="preserve"> </w:t>
      </w:r>
      <w:r>
        <w:t>este</w:t>
      </w:r>
      <w:r>
        <w:rPr>
          <w:spacing w:val="-9"/>
        </w:rPr>
        <w:t xml:space="preserve"> </w:t>
      </w:r>
      <w:r>
        <w:rPr>
          <w:spacing w:val="-2"/>
        </w:rPr>
        <w:t>medicamento:</w:t>
      </w:r>
    </w:p>
    <w:p w14:paraId="14FDA4F0" w14:textId="77777777" w:rsidR="00414901" w:rsidRDefault="006851B1">
      <w:pPr>
        <w:pStyle w:val="ListParagraph"/>
        <w:numPr>
          <w:ilvl w:val="1"/>
          <w:numId w:val="2"/>
        </w:numPr>
        <w:tabs>
          <w:tab w:val="left" w:pos="709"/>
        </w:tabs>
        <w:ind w:right="442" w:hanging="566"/>
      </w:pPr>
      <w:r>
        <w:t>Después</w:t>
      </w:r>
      <w:r>
        <w:rPr>
          <w:spacing w:val="-6"/>
        </w:rPr>
        <w:t xml:space="preserve"> </w:t>
      </w:r>
      <w:r>
        <w:t>de</w:t>
      </w:r>
      <w:r>
        <w:rPr>
          <w:spacing w:val="-6"/>
        </w:rPr>
        <w:t xml:space="preserve"> </w:t>
      </w:r>
      <w:r>
        <w:t>la</w:t>
      </w:r>
      <w:r>
        <w:rPr>
          <w:spacing w:val="-3"/>
        </w:rPr>
        <w:t xml:space="preserve"> </w:t>
      </w:r>
      <w:r>
        <w:t>fecha</w:t>
      </w:r>
      <w:r>
        <w:rPr>
          <w:spacing w:val="-6"/>
        </w:rPr>
        <w:t xml:space="preserve"> </w:t>
      </w:r>
      <w:r>
        <w:t>de</w:t>
      </w:r>
      <w:r>
        <w:rPr>
          <w:spacing w:val="-6"/>
        </w:rPr>
        <w:t xml:space="preserve"> </w:t>
      </w:r>
      <w:r>
        <w:t>caducidad</w:t>
      </w:r>
      <w:r>
        <w:rPr>
          <w:spacing w:val="-4"/>
        </w:rPr>
        <w:t xml:space="preserve"> </w:t>
      </w:r>
      <w:r>
        <w:t>que</w:t>
      </w:r>
      <w:r>
        <w:rPr>
          <w:spacing w:val="-3"/>
        </w:rPr>
        <w:t xml:space="preserve"> </w:t>
      </w:r>
      <w:r>
        <w:t>aparece</w:t>
      </w:r>
      <w:r>
        <w:rPr>
          <w:spacing w:val="-6"/>
        </w:rPr>
        <w:t xml:space="preserve"> </w:t>
      </w:r>
      <w:r>
        <w:t>en</w:t>
      </w:r>
      <w:r>
        <w:rPr>
          <w:spacing w:val="-6"/>
        </w:rPr>
        <w:t xml:space="preserve"> </w:t>
      </w:r>
      <w:r>
        <w:t>la</w:t>
      </w:r>
      <w:r>
        <w:rPr>
          <w:spacing w:val="-6"/>
        </w:rPr>
        <w:t xml:space="preserve"> </w:t>
      </w:r>
      <w:r>
        <w:t>etiqueta</w:t>
      </w:r>
      <w:r>
        <w:rPr>
          <w:spacing w:val="-6"/>
        </w:rPr>
        <w:t xml:space="preserve"> </w:t>
      </w:r>
      <w:r>
        <w:t>y</w:t>
      </w:r>
      <w:r>
        <w:rPr>
          <w:spacing w:val="-4"/>
        </w:rPr>
        <w:t xml:space="preserve"> </w:t>
      </w:r>
      <w:r>
        <w:t>el</w:t>
      </w:r>
      <w:r>
        <w:rPr>
          <w:spacing w:val="-3"/>
        </w:rPr>
        <w:t xml:space="preserve"> </w:t>
      </w:r>
      <w:r>
        <w:t>envase</w:t>
      </w:r>
      <w:r>
        <w:rPr>
          <w:spacing w:val="-3"/>
        </w:rPr>
        <w:t xml:space="preserve"> </w:t>
      </w:r>
      <w:r>
        <w:t>después</w:t>
      </w:r>
      <w:r>
        <w:rPr>
          <w:spacing w:val="-3"/>
        </w:rPr>
        <w:t xml:space="preserve"> </w:t>
      </w:r>
      <w:r>
        <w:t>de</w:t>
      </w:r>
      <w:r>
        <w:rPr>
          <w:spacing w:val="-3"/>
        </w:rPr>
        <w:t xml:space="preserve"> </w:t>
      </w:r>
      <w:r>
        <w:t>“CAD”.</w:t>
      </w:r>
      <w:r>
        <w:rPr>
          <w:spacing w:val="-4"/>
        </w:rPr>
        <w:t xml:space="preserve"> </w:t>
      </w:r>
      <w:r>
        <w:t>La fecha de caducidad es el último día del mes que se indica.</w:t>
      </w:r>
    </w:p>
    <w:p w14:paraId="14FDA4F1" w14:textId="77777777" w:rsidR="00414901" w:rsidRDefault="006851B1">
      <w:pPr>
        <w:pStyle w:val="ListParagraph"/>
        <w:numPr>
          <w:ilvl w:val="1"/>
          <w:numId w:val="2"/>
        </w:numPr>
        <w:tabs>
          <w:tab w:val="left" w:pos="708"/>
        </w:tabs>
        <w:spacing w:before="1"/>
        <w:ind w:left="708" w:right="708" w:hanging="566"/>
      </w:pPr>
      <w:r>
        <w:t>Si</w:t>
      </w:r>
      <w:r>
        <w:rPr>
          <w:spacing w:val="-3"/>
        </w:rPr>
        <w:t xml:space="preserve"> </w:t>
      </w:r>
      <w:r>
        <w:t>el</w:t>
      </w:r>
      <w:r>
        <w:rPr>
          <w:spacing w:val="-5"/>
        </w:rPr>
        <w:t xml:space="preserve"> </w:t>
      </w:r>
      <w:r>
        <w:t>líquido</w:t>
      </w:r>
      <w:r>
        <w:rPr>
          <w:spacing w:val="-6"/>
        </w:rPr>
        <w:t xml:space="preserve"> </w:t>
      </w:r>
      <w:r>
        <w:t>cambia</w:t>
      </w:r>
      <w:r>
        <w:rPr>
          <w:spacing w:val="-3"/>
        </w:rPr>
        <w:t xml:space="preserve"> </w:t>
      </w:r>
      <w:r>
        <w:t>de</w:t>
      </w:r>
      <w:r>
        <w:rPr>
          <w:spacing w:val="-6"/>
        </w:rPr>
        <w:t xml:space="preserve"> </w:t>
      </w:r>
      <w:r>
        <w:t>color,</w:t>
      </w:r>
      <w:r>
        <w:rPr>
          <w:spacing w:val="-4"/>
        </w:rPr>
        <w:t xml:space="preserve"> </w:t>
      </w:r>
      <w:r>
        <w:t>está</w:t>
      </w:r>
      <w:r>
        <w:rPr>
          <w:spacing w:val="-6"/>
        </w:rPr>
        <w:t xml:space="preserve"> </w:t>
      </w:r>
      <w:r>
        <w:t>turbio</w:t>
      </w:r>
      <w:r>
        <w:rPr>
          <w:spacing w:val="-4"/>
        </w:rPr>
        <w:t xml:space="preserve"> </w:t>
      </w:r>
      <w:r>
        <w:t>o</w:t>
      </w:r>
      <w:r>
        <w:rPr>
          <w:spacing w:val="-4"/>
        </w:rPr>
        <w:t xml:space="preserve"> </w:t>
      </w:r>
      <w:r>
        <w:t>presenta</w:t>
      </w:r>
      <w:r>
        <w:rPr>
          <w:spacing w:val="-3"/>
        </w:rPr>
        <w:t xml:space="preserve"> </w:t>
      </w:r>
      <w:r>
        <w:t>partículas</w:t>
      </w:r>
      <w:r>
        <w:rPr>
          <w:spacing w:val="-6"/>
        </w:rPr>
        <w:t xml:space="preserve"> </w:t>
      </w:r>
      <w:r>
        <w:t>extrañas</w:t>
      </w:r>
      <w:r>
        <w:rPr>
          <w:spacing w:val="-6"/>
        </w:rPr>
        <w:t xml:space="preserve"> </w:t>
      </w:r>
      <w:r>
        <w:t>flotando</w:t>
      </w:r>
      <w:r>
        <w:rPr>
          <w:spacing w:val="-6"/>
        </w:rPr>
        <w:t xml:space="preserve"> </w:t>
      </w:r>
      <w:r>
        <w:t>en</w:t>
      </w:r>
      <w:r>
        <w:rPr>
          <w:spacing w:val="-6"/>
        </w:rPr>
        <w:t xml:space="preserve"> </w:t>
      </w:r>
      <w:r>
        <w:t>él</w:t>
      </w:r>
      <w:r>
        <w:rPr>
          <w:spacing w:val="-5"/>
        </w:rPr>
        <w:t xml:space="preserve"> </w:t>
      </w:r>
      <w:r>
        <w:t>(vea</w:t>
      </w:r>
      <w:r>
        <w:rPr>
          <w:spacing w:val="-6"/>
        </w:rPr>
        <w:t xml:space="preserve"> </w:t>
      </w:r>
      <w:r>
        <w:t>la sección 6 “Aspecto de Otulfi y contenido del envase”).</w:t>
      </w:r>
    </w:p>
    <w:p w14:paraId="14FDA4F2" w14:textId="77777777" w:rsidR="00414901" w:rsidRDefault="006851B1">
      <w:pPr>
        <w:pStyle w:val="ListParagraph"/>
        <w:numPr>
          <w:ilvl w:val="1"/>
          <w:numId w:val="2"/>
        </w:numPr>
        <w:tabs>
          <w:tab w:val="left" w:pos="709"/>
        </w:tabs>
        <w:ind w:right="627" w:hanging="566"/>
      </w:pPr>
      <w:r>
        <w:t>Si</w:t>
      </w:r>
      <w:r>
        <w:rPr>
          <w:spacing w:val="-4"/>
        </w:rPr>
        <w:t xml:space="preserve"> </w:t>
      </w:r>
      <w:r>
        <w:t>sabe</w:t>
      </w:r>
      <w:r>
        <w:rPr>
          <w:spacing w:val="-7"/>
        </w:rPr>
        <w:t xml:space="preserve"> </w:t>
      </w:r>
      <w:r>
        <w:t>o</w:t>
      </w:r>
      <w:r>
        <w:rPr>
          <w:spacing w:val="-7"/>
        </w:rPr>
        <w:t xml:space="preserve"> </w:t>
      </w:r>
      <w:r>
        <w:t>cree</w:t>
      </w:r>
      <w:r>
        <w:rPr>
          <w:spacing w:val="-4"/>
        </w:rPr>
        <w:t xml:space="preserve"> </w:t>
      </w:r>
      <w:r>
        <w:t>que</w:t>
      </w:r>
      <w:r>
        <w:rPr>
          <w:spacing w:val="-7"/>
        </w:rPr>
        <w:t xml:space="preserve"> </w:t>
      </w:r>
      <w:r>
        <w:t>ha</w:t>
      </w:r>
      <w:r>
        <w:rPr>
          <w:spacing w:val="-7"/>
        </w:rPr>
        <w:t xml:space="preserve"> </w:t>
      </w:r>
      <w:r>
        <w:t>estado</w:t>
      </w:r>
      <w:r>
        <w:rPr>
          <w:spacing w:val="-7"/>
        </w:rPr>
        <w:t xml:space="preserve"> </w:t>
      </w:r>
      <w:r>
        <w:t>expuesto</w:t>
      </w:r>
      <w:r>
        <w:rPr>
          <w:spacing w:val="-7"/>
        </w:rPr>
        <w:t xml:space="preserve"> </w:t>
      </w:r>
      <w:r>
        <w:t>a</w:t>
      </w:r>
      <w:r>
        <w:rPr>
          <w:spacing w:val="-7"/>
        </w:rPr>
        <w:t xml:space="preserve"> </w:t>
      </w:r>
      <w:r>
        <w:t>temperaturas</w:t>
      </w:r>
      <w:r>
        <w:rPr>
          <w:spacing w:val="-7"/>
        </w:rPr>
        <w:t xml:space="preserve"> </w:t>
      </w:r>
      <w:r>
        <w:t>extremas</w:t>
      </w:r>
      <w:r>
        <w:rPr>
          <w:spacing w:val="-7"/>
        </w:rPr>
        <w:t xml:space="preserve"> </w:t>
      </w:r>
      <w:r>
        <w:t>(como</w:t>
      </w:r>
      <w:r>
        <w:rPr>
          <w:spacing w:val="-7"/>
        </w:rPr>
        <w:t xml:space="preserve"> </w:t>
      </w:r>
      <w:r>
        <w:t>un</w:t>
      </w:r>
      <w:r>
        <w:rPr>
          <w:spacing w:val="-5"/>
        </w:rPr>
        <w:t xml:space="preserve"> </w:t>
      </w:r>
      <w:r>
        <w:t>calentamiento</w:t>
      </w:r>
      <w:r>
        <w:rPr>
          <w:spacing w:val="-7"/>
        </w:rPr>
        <w:t xml:space="preserve"> </w:t>
      </w:r>
      <w:r>
        <w:t>o</w:t>
      </w:r>
      <w:r>
        <w:rPr>
          <w:spacing w:val="-5"/>
        </w:rPr>
        <w:t xml:space="preserve"> </w:t>
      </w:r>
      <w:r>
        <w:t>una congelación accidental).</w:t>
      </w:r>
    </w:p>
    <w:p w14:paraId="14FDA4F3" w14:textId="77777777" w:rsidR="00414901" w:rsidRDefault="006851B1">
      <w:pPr>
        <w:pStyle w:val="ListParagraph"/>
        <w:numPr>
          <w:ilvl w:val="1"/>
          <w:numId w:val="2"/>
        </w:numPr>
        <w:tabs>
          <w:tab w:val="left" w:pos="709"/>
        </w:tabs>
        <w:spacing w:line="263" w:lineRule="exact"/>
      </w:pPr>
      <w:r>
        <w:t>Si</w:t>
      </w:r>
      <w:r>
        <w:rPr>
          <w:spacing w:val="-7"/>
        </w:rPr>
        <w:t xml:space="preserve"> </w:t>
      </w:r>
      <w:r>
        <w:t>el</w:t>
      </w:r>
      <w:r>
        <w:rPr>
          <w:spacing w:val="-6"/>
        </w:rPr>
        <w:t xml:space="preserve"> </w:t>
      </w:r>
      <w:r>
        <w:t>producto</w:t>
      </w:r>
      <w:r>
        <w:rPr>
          <w:spacing w:val="-7"/>
        </w:rPr>
        <w:t xml:space="preserve"> </w:t>
      </w:r>
      <w:r>
        <w:t>se</w:t>
      </w:r>
      <w:r>
        <w:rPr>
          <w:spacing w:val="-7"/>
        </w:rPr>
        <w:t xml:space="preserve"> </w:t>
      </w:r>
      <w:r>
        <w:t>ha</w:t>
      </w:r>
      <w:r>
        <w:rPr>
          <w:spacing w:val="-9"/>
        </w:rPr>
        <w:t xml:space="preserve"> </w:t>
      </w:r>
      <w:r>
        <w:t>agitado</w:t>
      </w:r>
      <w:r>
        <w:rPr>
          <w:spacing w:val="-9"/>
        </w:rPr>
        <w:t xml:space="preserve"> </w:t>
      </w:r>
      <w:r>
        <w:rPr>
          <w:spacing w:val="-2"/>
        </w:rPr>
        <w:t>enérgicamente.</w:t>
      </w:r>
    </w:p>
    <w:p w14:paraId="14FDA4F4" w14:textId="77777777" w:rsidR="00414901" w:rsidRDefault="00414901">
      <w:pPr>
        <w:pStyle w:val="BodyText"/>
      </w:pPr>
    </w:p>
    <w:p w14:paraId="14FDA4F5" w14:textId="77777777" w:rsidR="00414901" w:rsidRDefault="006851B1">
      <w:pPr>
        <w:pStyle w:val="BodyText"/>
        <w:ind w:left="142" w:right="331"/>
      </w:pPr>
      <w:r>
        <w:t>Otulfi</w:t>
      </w:r>
      <w:r>
        <w:rPr>
          <w:spacing w:val="-3"/>
        </w:rPr>
        <w:t xml:space="preserve"> </w:t>
      </w:r>
      <w:r>
        <w:t>es</w:t>
      </w:r>
      <w:r>
        <w:rPr>
          <w:spacing w:val="-6"/>
        </w:rPr>
        <w:t xml:space="preserve"> </w:t>
      </w:r>
      <w:r>
        <w:t>para</w:t>
      </w:r>
      <w:r>
        <w:rPr>
          <w:spacing w:val="-3"/>
        </w:rPr>
        <w:t xml:space="preserve"> </w:t>
      </w:r>
      <w:r>
        <w:t>un</w:t>
      </w:r>
      <w:r>
        <w:rPr>
          <w:spacing w:val="-4"/>
        </w:rPr>
        <w:t xml:space="preserve"> </w:t>
      </w:r>
      <w:r>
        <w:t>único</w:t>
      </w:r>
      <w:r>
        <w:rPr>
          <w:spacing w:val="-4"/>
        </w:rPr>
        <w:t xml:space="preserve"> </w:t>
      </w:r>
      <w:r>
        <w:t>uso.</w:t>
      </w:r>
      <w:r>
        <w:rPr>
          <w:spacing w:val="-6"/>
        </w:rPr>
        <w:t xml:space="preserve"> </w:t>
      </w:r>
      <w:r>
        <w:t>Debe</w:t>
      </w:r>
      <w:r>
        <w:rPr>
          <w:spacing w:val="-6"/>
        </w:rPr>
        <w:t xml:space="preserve"> </w:t>
      </w:r>
      <w:r>
        <w:t>tirar</w:t>
      </w:r>
      <w:r>
        <w:rPr>
          <w:spacing w:val="-3"/>
        </w:rPr>
        <w:t xml:space="preserve"> </w:t>
      </w:r>
      <w:r>
        <w:t>el producto</w:t>
      </w:r>
      <w:r>
        <w:rPr>
          <w:spacing w:val="-6"/>
        </w:rPr>
        <w:t xml:space="preserve"> </w:t>
      </w:r>
      <w:r>
        <w:t>sin</w:t>
      </w:r>
      <w:r>
        <w:rPr>
          <w:spacing w:val="-6"/>
        </w:rPr>
        <w:t xml:space="preserve"> </w:t>
      </w:r>
      <w:r>
        <w:t>usar</w:t>
      </w:r>
      <w:r>
        <w:rPr>
          <w:spacing w:val="-5"/>
        </w:rPr>
        <w:t xml:space="preserve"> </w:t>
      </w:r>
      <w:r>
        <w:t>que</w:t>
      </w:r>
      <w:r>
        <w:rPr>
          <w:spacing w:val="-6"/>
        </w:rPr>
        <w:t xml:space="preserve"> </w:t>
      </w:r>
      <w:r>
        <w:t>quede</w:t>
      </w:r>
      <w:r>
        <w:rPr>
          <w:spacing w:val="-4"/>
        </w:rPr>
        <w:t xml:space="preserve"> </w:t>
      </w:r>
      <w:r>
        <w:t>en</w:t>
      </w:r>
      <w:r>
        <w:rPr>
          <w:spacing w:val="-6"/>
        </w:rPr>
        <w:t xml:space="preserve"> </w:t>
      </w:r>
      <w:r>
        <w:t>la</w:t>
      </w:r>
      <w:r>
        <w:rPr>
          <w:spacing w:val="-6"/>
        </w:rPr>
        <w:t xml:space="preserve"> </w:t>
      </w:r>
      <w:r>
        <w:t>jeringa.</w:t>
      </w:r>
      <w:r>
        <w:rPr>
          <w:spacing w:val="-6"/>
        </w:rPr>
        <w:t xml:space="preserve"> </w:t>
      </w:r>
      <w:r>
        <w:t>Los</w:t>
      </w:r>
      <w:r>
        <w:rPr>
          <w:spacing w:val="-6"/>
        </w:rPr>
        <w:t xml:space="preserve"> </w:t>
      </w:r>
      <w:r>
        <w:t xml:space="preserve">medicamentos no se deben tirar por los desagües ni a la basura. Pregunte a su farmacéutico cómo deshacerse de los envases y de los medicamentos que ya no necesita. De esta forma ayudará a proteger el medio </w:t>
      </w:r>
      <w:r>
        <w:rPr>
          <w:spacing w:val="-2"/>
        </w:rPr>
        <w:t>ambiente.</w:t>
      </w:r>
    </w:p>
    <w:p w14:paraId="14FDA4F6" w14:textId="77777777" w:rsidR="00414901" w:rsidRDefault="00414901">
      <w:pPr>
        <w:pStyle w:val="BodyText"/>
        <w:spacing w:before="252"/>
      </w:pPr>
    </w:p>
    <w:p w14:paraId="14FDA4F7" w14:textId="77777777" w:rsidR="00414901" w:rsidRDefault="006851B1">
      <w:pPr>
        <w:pStyle w:val="Heading2"/>
        <w:numPr>
          <w:ilvl w:val="0"/>
          <w:numId w:val="2"/>
        </w:numPr>
        <w:tabs>
          <w:tab w:val="left" w:pos="143"/>
          <w:tab w:val="left" w:pos="709"/>
        </w:tabs>
        <w:spacing w:line="472" w:lineRule="auto"/>
        <w:ind w:left="143" w:right="4568" w:hanging="1"/>
      </w:pPr>
      <w:r>
        <w:t>Contenido</w:t>
      </w:r>
      <w:r>
        <w:rPr>
          <w:spacing w:val="-13"/>
        </w:rPr>
        <w:t xml:space="preserve"> </w:t>
      </w:r>
      <w:r>
        <w:t>del</w:t>
      </w:r>
      <w:r>
        <w:rPr>
          <w:spacing w:val="-13"/>
        </w:rPr>
        <w:t xml:space="preserve"> </w:t>
      </w:r>
      <w:r>
        <w:t>envase</w:t>
      </w:r>
      <w:r>
        <w:rPr>
          <w:spacing w:val="-12"/>
        </w:rPr>
        <w:t xml:space="preserve"> </w:t>
      </w:r>
      <w:r>
        <w:t>e</w:t>
      </w:r>
      <w:r>
        <w:rPr>
          <w:spacing w:val="-14"/>
        </w:rPr>
        <w:t xml:space="preserve"> </w:t>
      </w:r>
      <w:r>
        <w:t>información</w:t>
      </w:r>
      <w:r>
        <w:rPr>
          <w:spacing w:val="-14"/>
        </w:rPr>
        <w:t xml:space="preserve"> </w:t>
      </w:r>
      <w:r>
        <w:t>adicional Composición de Otulfi</w:t>
      </w:r>
    </w:p>
    <w:p w14:paraId="14FDA4F8" w14:textId="77777777" w:rsidR="00414901" w:rsidRDefault="00414901">
      <w:pPr>
        <w:pStyle w:val="Heading2"/>
        <w:spacing w:line="472" w:lineRule="auto"/>
        <w:sectPr w:rsidR="00414901">
          <w:pgSz w:w="11920" w:h="16850"/>
          <w:pgMar w:top="960" w:right="1133" w:bottom="920" w:left="1275" w:header="0" w:footer="623" w:gutter="0"/>
          <w:cols w:space="720"/>
        </w:sectPr>
      </w:pPr>
    </w:p>
    <w:p w14:paraId="14FDA4F9" w14:textId="77777777" w:rsidR="00414901" w:rsidRDefault="006851B1">
      <w:pPr>
        <w:pStyle w:val="ListParagraph"/>
        <w:numPr>
          <w:ilvl w:val="1"/>
          <w:numId w:val="2"/>
        </w:numPr>
        <w:tabs>
          <w:tab w:val="left" w:pos="709"/>
        </w:tabs>
        <w:spacing w:before="78"/>
        <w:ind w:right="413" w:hanging="566"/>
      </w:pPr>
      <w:r>
        <w:lastRenderedPageBreak/>
        <w:t>El</w:t>
      </w:r>
      <w:r>
        <w:rPr>
          <w:spacing w:val="-3"/>
        </w:rPr>
        <w:t xml:space="preserve"> </w:t>
      </w:r>
      <w:r>
        <w:t>principio</w:t>
      </w:r>
      <w:r>
        <w:rPr>
          <w:spacing w:val="-6"/>
        </w:rPr>
        <w:t xml:space="preserve"> </w:t>
      </w:r>
      <w:r>
        <w:t>activo</w:t>
      </w:r>
      <w:r>
        <w:rPr>
          <w:spacing w:val="-4"/>
        </w:rPr>
        <w:t xml:space="preserve"> </w:t>
      </w:r>
      <w:r>
        <w:t>es</w:t>
      </w:r>
      <w:r>
        <w:rPr>
          <w:spacing w:val="-6"/>
        </w:rPr>
        <w:t xml:space="preserve"> </w:t>
      </w:r>
      <w:r>
        <w:t>ustekinumab.</w:t>
      </w:r>
      <w:r>
        <w:rPr>
          <w:spacing w:val="-4"/>
        </w:rPr>
        <w:t xml:space="preserve"> </w:t>
      </w:r>
      <w:r>
        <w:t>Cada</w:t>
      </w:r>
      <w:r>
        <w:rPr>
          <w:spacing w:val="-6"/>
        </w:rPr>
        <w:t xml:space="preserve"> </w:t>
      </w:r>
      <w:r>
        <w:t>jeringa</w:t>
      </w:r>
      <w:r>
        <w:rPr>
          <w:spacing w:val="-6"/>
        </w:rPr>
        <w:t xml:space="preserve"> </w:t>
      </w:r>
      <w:r>
        <w:t>precargada</w:t>
      </w:r>
      <w:r>
        <w:rPr>
          <w:spacing w:val="-6"/>
        </w:rPr>
        <w:t xml:space="preserve"> </w:t>
      </w:r>
      <w:r>
        <w:t>contiene</w:t>
      </w:r>
      <w:r>
        <w:rPr>
          <w:spacing w:val="-6"/>
        </w:rPr>
        <w:t xml:space="preserve"> </w:t>
      </w:r>
      <w:r>
        <w:t>90</w:t>
      </w:r>
      <w:r>
        <w:rPr>
          <w:spacing w:val="-4"/>
        </w:rPr>
        <w:t xml:space="preserve"> </w:t>
      </w:r>
      <w:r>
        <w:t>mg</w:t>
      </w:r>
      <w:r>
        <w:rPr>
          <w:spacing w:val="-6"/>
        </w:rPr>
        <w:t xml:space="preserve"> </w:t>
      </w:r>
      <w:r>
        <w:t>de</w:t>
      </w:r>
      <w:r>
        <w:rPr>
          <w:spacing w:val="-6"/>
        </w:rPr>
        <w:t xml:space="preserve"> </w:t>
      </w:r>
      <w:r>
        <w:t>ustekinumab</w:t>
      </w:r>
      <w:r>
        <w:rPr>
          <w:spacing w:val="-6"/>
        </w:rPr>
        <w:t xml:space="preserve"> </w:t>
      </w:r>
      <w:r>
        <w:t>en 1 ml.</w:t>
      </w:r>
    </w:p>
    <w:p w14:paraId="14FDA4FA" w14:textId="77777777" w:rsidR="00414901" w:rsidRDefault="006851B1">
      <w:pPr>
        <w:pStyle w:val="ListParagraph"/>
        <w:numPr>
          <w:ilvl w:val="1"/>
          <w:numId w:val="2"/>
        </w:numPr>
        <w:tabs>
          <w:tab w:val="left" w:pos="708"/>
        </w:tabs>
        <w:spacing w:line="254" w:lineRule="auto"/>
        <w:ind w:left="708" w:right="207" w:hanging="568"/>
      </w:pPr>
      <w:r>
        <w:t>Los</w:t>
      </w:r>
      <w:r>
        <w:rPr>
          <w:spacing w:val="-10"/>
        </w:rPr>
        <w:t xml:space="preserve"> </w:t>
      </w:r>
      <w:r>
        <w:t>demás</w:t>
      </w:r>
      <w:r>
        <w:rPr>
          <w:spacing w:val="-10"/>
        </w:rPr>
        <w:t xml:space="preserve"> </w:t>
      </w:r>
      <w:r>
        <w:t>componentes</w:t>
      </w:r>
      <w:r>
        <w:rPr>
          <w:spacing w:val="-12"/>
        </w:rPr>
        <w:t xml:space="preserve"> </w:t>
      </w:r>
      <w:r>
        <w:t>son</w:t>
      </w:r>
      <w:r>
        <w:rPr>
          <w:spacing w:val="-11"/>
        </w:rPr>
        <w:t xml:space="preserve"> </w:t>
      </w:r>
      <w:r>
        <w:t>L-histidina,</w:t>
      </w:r>
      <w:r>
        <w:rPr>
          <w:spacing w:val="-13"/>
        </w:rPr>
        <w:t xml:space="preserve"> </w:t>
      </w:r>
      <w:r>
        <w:t>polisorbato</w:t>
      </w:r>
      <w:r>
        <w:rPr>
          <w:spacing w:val="-11"/>
        </w:rPr>
        <w:t xml:space="preserve"> </w:t>
      </w:r>
      <w:r>
        <w:t>80</w:t>
      </w:r>
      <w:r>
        <w:rPr>
          <w:spacing w:val="-8"/>
        </w:rPr>
        <w:t xml:space="preserve"> </w:t>
      </w:r>
      <w:r>
        <w:t>(E433),</w:t>
      </w:r>
      <w:r>
        <w:rPr>
          <w:spacing w:val="-13"/>
        </w:rPr>
        <w:t xml:space="preserve"> </w:t>
      </w:r>
      <w:r>
        <w:t>sacarosa,</w:t>
      </w:r>
      <w:r>
        <w:rPr>
          <w:spacing w:val="-11"/>
        </w:rPr>
        <w:t xml:space="preserve"> </w:t>
      </w:r>
      <w:r>
        <w:t>agua</w:t>
      </w:r>
      <w:r>
        <w:rPr>
          <w:spacing w:val="-10"/>
        </w:rPr>
        <w:t xml:space="preserve"> </w:t>
      </w:r>
      <w:r>
        <w:t>para</w:t>
      </w:r>
      <w:r>
        <w:rPr>
          <w:spacing w:val="-12"/>
        </w:rPr>
        <w:t xml:space="preserve"> </w:t>
      </w:r>
      <w:r>
        <w:t>preparaciones inyectables y ácido clorhídrico (para ajuste del pH).</w:t>
      </w:r>
    </w:p>
    <w:p w14:paraId="14FDA4FB" w14:textId="77777777" w:rsidR="00414901" w:rsidRDefault="006851B1">
      <w:pPr>
        <w:pStyle w:val="Heading2"/>
        <w:spacing w:before="238" w:line="252" w:lineRule="exact"/>
        <w:jc w:val="both"/>
      </w:pPr>
      <w:r>
        <w:t>Aspecto</w:t>
      </w:r>
      <w:r>
        <w:rPr>
          <w:spacing w:val="-11"/>
        </w:rPr>
        <w:t xml:space="preserve"> </w:t>
      </w:r>
      <w:r>
        <w:t>de</w:t>
      </w:r>
      <w:r>
        <w:rPr>
          <w:spacing w:val="-8"/>
        </w:rPr>
        <w:t xml:space="preserve"> </w:t>
      </w:r>
      <w:r>
        <w:t>Otulfi</w:t>
      </w:r>
      <w:r>
        <w:rPr>
          <w:spacing w:val="-6"/>
        </w:rPr>
        <w:t xml:space="preserve"> </w:t>
      </w:r>
      <w:r>
        <w:t>y</w:t>
      </w:r>
      <w:r>
        <w:rPr>
          <w:spacing w:val="-10"/>
        </w:rPr>
        <w:t xml:space="preserve"> </w:t>
      </w:r>
      <w:r>
        <w:t>contenido</w:t>
      </w:r>
      <w:r>
        <w:rPr>
          <w:spacing w:val="-8"/>
        </w:rPr>
        <w:t xml:space="preserve"> </w:t>
      </w:r>
      <w:r>
        <w:t>del</w:t>
      </w:r>
      <w:r>
        <w:rPr>
          <w:spacing w:val="-6"/>
        </w:rPr>
        <w:t xml:space="preserve"> </w:t>
      </w:r>
      <w:r>
        <w:rPr>
          <w:spacing w:val="-2"/>
        </w:rPr>
        <w:t>envase</w:t>
      </w:r>
    </w:p>
    <w:p w14:paraId="14FDA4FC" w14:textId="77777777" w:rsidR="00414901" w:rsidRDefault="006851B1">
      <w:pPr>
        <w:pStyle w:val="BodyText"/>
        <w:ind w:left="143" w:right="551" w:hanging="1"/>
        <w:jc w:val="both"/>
      </w:pPr>
      <w:r>
        <w:t>Otulfi</w:t>
      </w:r>
      <w:r>
        <w:rPr>
          <w:spacing w:val="-1"/>
        </w:rPr>
        <w:t xml:space="preserve"> </w:t>
      </w:r>
      <w:r>
        <w:t>es</w:t>
      </w:r>
      <w:r>
        <w:rPr>
          <w:spacing w:val="-2"/>
        </w:rPr>
        <w:t xml:space="preserve"> </w:t>
      </w:r>
      <w:r>
        <w:t>una</w:t>
      </w:r>
      <w:r>
        <w:rPr>
          <w:spacing w:val="-2"/>
        </w:rPr>
        <w:t xml:space="preserve"> </w:t>
      </w:r>
      <w:r>
        <w:t>solución</w:t>
      </w:r>
      <w:r>
        <w:rPr>
          <w:spacing w:val="-2"/>
        </w:rPr>
        <w:t xml:space="preserve"> </w:t>
      </w:r>
      <w:r>
        <w:t>inyectable</w:t>
      </w:r>
      <w:r>
        <w:rPr>
          <w:spacing w:val="-4"/>
        </w:rPr>
        <w:t xml:space="preserve"> </w:t>
      </w:r>
      <w:r>
        <w:t>transparente,</w:t>
      </w:r>
      <w:r>
        <w:rPr>
          <w:spacing w:val="-2"/>
        </w:rPr>
        <w:t xml:space="preserve"> </w:t>
      </w:r>
      <w:r>
        <w:t>entre</w:t>
      </w:r>
      <w:r>
        <w:rPr>
          <w:spacing w:val="-4"/>
        </w:rPr>
        <w:t xml:space="preserve"> </w:t>
      </w:r>
      <w:r>
        <w:t>incolora</w:t>
      </w:r>
      <w:r>
        <w:rPr>
          <w:spacing w:val="-2"/>
        </w:rPr>
        <w:t xml:space="preserve"> </w:t>
      </w:r>
      <w:r>
        <w:t>y</w:t>
      </w:r>
      <w:r>
        <w:rPr>
          <w:spacing w:val="-2"/>
        </w:rPr>
        <w:t xml:space="preserve"> </w:t>
      </w:r>
      <w:r>
        <w:t>de</w:t>
      </w:r>
      <w:r>
        <w:rPr>
          <w:spacing w:val="-4"/>
        </w:rPr>
        <w:t xml:space="preserve"> </w:t>
      </w:r>
      <w:r>
        <w:t>color ligeramente</w:t>
      </w:r>
      <w:r>
        <w:rPr>
          <w:spacing w:val="-2"/>
        </w:rPr>
        <w:t xml:space="preserve"> </w:t>
      </w:r>
      <w:r>
        <w:t>pardo-amarillo. Se</w:t>
      </w:r>
      <w:r>
        <w:rPr>
          <w:spacing w:val="-1"/>
        </w:rPr>
        <w:t xml:space="preserve"> </w:t>
      </w:r>
      <w:r>
        <w:t>presenta</w:t>
      </w:r>
      <w:r>
        <w:rPr>
          <w:spacing w:val="-1"/>
        </w:rPr>
        <w:t xml:space="preserve"> </w:t>
      </w:r>
      <w:r>
        <w:t>en</w:t>
      </w:r>
      <w:r>
        <w:rPr>
          <w:spacing w:val="-1"/>
        </w:rPr>
        <w:t xml:space="preserve"> </w:t>
      </w:r>
      <w:r>
        <w:t>un</w:t>
      </w:r>
      <w:r>
        <w:rPr>
          <w:spacing w:val="-1"/>
        </w:rPr>
        <w:t xml:space="preserve"> </w:t>
      </w:r>
      <w:r>
        <w:t>envase</w:t>
      </w:r>
      <w:r>
        <w:rPr>
          <w:spacing w:val="-1"/>
        </w:rPr>
        <w:t xml:space="preserve"> </w:t>
      </w:r>
      <w:r>
        <w:t>que</w:t>
      </w:r>
      <w:r>
        <w:rPr>
          <w:spacing w:val="-1"/>
        </w:rPr>
        <w:t xml:space="preserve"> </w:t>
      </w:r>
      <w:r>
        <w:t>contiene</w:t>
      </w:r>
      <w:r>
        <w:rPr>
          <w:spacing w:val="-1"/>
        </w:rPr>
        <w:t xml:space="preserve"> </w:t>
      </w:r>
      <w:r>
        <w:t>1</w:t>
      </w:r>
      <w:r>
        <w:rPr>
          <w:spacing w:val="-1"/>
        </w:rPr>
        <w:t xml:space="preserve"> </w:t>
      </w:r>
      <w:r>
        <w:t>jeringa</w:t>
      </w:r>
      <w:r>
        <w:rPr>
          <w:spacing w:val="-1"/>
        </w:rPr>
        <w:t xml:space="preserve"> </w:t>
      </w:r>
      <w:r>
        <w:t>precargada</w:t>
      </w:r>
      <w:r>
        <w:rPr>
          <w:spacing w:val="-1"/>
        </w:rPr>
        <w:t xml:space="preserve"> </w:t>
      </w:r>
      <w:r>
        <w:t>de</w:t>
      </w:r>
      <w:r>
        <w:rPr>
          <w:spacing w:val="-1"/>
        </w:rPr>
        <w:t xml:space="preserve"> </w:t>
      </w:r>
      <w:r>
        <w:t>1 ml de</w:t>
      </w:r>
      <w:r>
        <w:rPr>
          <w:spacing w:val="-3"/>
        </w:rPr>
        <w:t xml:space="preserve"> </w:t>
      </w:r>
      <w:r>
        <w:t>vidrio</w:t>
      </w:r>
      <w:r>
        <w:rPr>
          <w:spacing w:val="-1"/>
        </w:rPr>
        <w:t xml:space="preserve"> </w:t>
      </w:r>
      <w:r>
        <w:t>unidosis.</w:t>
      </w:r>
      <w:r>
        <w:rPr>
          <w:spacing w:val="-4"/>
        </w:rPr>
        <w:t xml:space="preserve"> </w:t>
      </w:r>
      <w:r>
        <w:t>Cada</w:t>
      </w:r>
      <w:r>
        <w:rPr>
          <w:spacing w:val="-3"/>
        </w:rPr>
        <w:t xml:space="preserve"> </w:t>
      </w:r>
      <w:r>
        <w:t>jeringa precargada contiene 90 mg de ustekinumab en 1 ml de solución inyectable.</w:t>
      </w:r>
    </w:p>
    <w:p w14:paraId="14FDA4FD" w14:textId="77777777" w:rsidR="00414901" w:rsidRDefault="006851B1">
      <w:pPr>
        <w:pStyle w:val="Heading2"/>
        <w:spacing w:before="250"/>
      </w:pPr>
      <w:r>
        <w:t>Titular</w:t>
      </w:r>
      <w:r>
        <w:rPr>
          <w:spacing w:val="-10"/>
        </w:rPr>
        <w:t xml:space="preserve"> </w:t>
      </w:r>
      <w:r>
        <w:t>de</w:t>
      </w:r>
      <w:r>
        <w:rPr>
          <w:spacing w:val="-9"/>
        </w:rPr>
        <w:t xml:space="preserve"> </w:t>
      </w:r>
      <w:r>
        <w:t>la</w:t>
      </w:r>
      <w:r>
        <w:rPr>
          <w:spacing w:val="-10"/>
        </w:rPr>
        <w:t xml:space="preserve"> </w:t>
      </w:r>
      <w:r>
        <w:t>Autorización</w:t>
      </w:r>
      <w:r>
        <w:rPr>
          <w:spacing w:val="-10"/>
        </w:rPr>
        <w:t xml:space="preserve"> </w:t>
      </w:r>
      <w:r>
        <w:t>de</w:t>
      </w:r>
      <w:r>
        <w:rPr>
          <w:spacing w:val="-9"/>
        </w:rPr>
        <w:t xml:space="preserve"> </w:t>
      </w:r>
      <w:r>
        <w:rPr>
          <w:spacing w:val="-2"/>
        </w:rPr>
        <w:t>Comercialización</w:t>
      </w:r>
    </w:p>
    <w:p w14:paraId="14FDA4FE" w14:textId="77777777" w:rsidR="00414901" w:rsidRPr="00903590" w:rsidRDefault="006851B1">
      <w:pPr>
        <w:pStyle w:val="BodyText"/>
        <w:spacing w:before="2"/>
        <w:ind w:left="143" w:right="6258" w:hanging="1"/>
        <w:rPr>
          <w:lang w:val="de-DE"/>
          <w:rPrChange w:id="2566" w:author="Author">
            <w:rPr>
              <w:lang w:val="en-US"/>
            </w:rPr>
          </w:rPrChange>
        </w:rPr>
      </w:pPr>
      <w:r w:rsidRPr="00903590">
        <w:rPr>
          <w:lang w:val="de-DE"/>
          <w:rPrChange w:id="2567" w:author="Author">
            <w:rPr>
              <w:lang w:val="en-US"/>
            </w:rPr>
          </w:rPrChange>
        </w:rPr>
        <w:t>Fresenius</w:t>
      </w:r>
      <w:r w:rsidRPr="00903590">
        <w:rPr>
          <w:spacing w:val="-14"/>
          <w:lang w:val="de-DE"/>
          <w:rPrChange w:id="2568" w:author="Author">
            <w:rPr>
              <w:spacing w:val="-14"/>
              <w:lang w:val="en-US"/>
            </w:rPr>
          </w:rPrChange>
        </w:rPr>
        <w:t xml:space="preserve"> </w:t>
      </w:r>
      <w:r w:rsidRPr="00903590">
        <w:rPr>
          <w:lang w:val="de-DE"/>
          <w:rPrChange w:id="2569" w:author="Author">
            <w:rPr>
              <w:lang w:val="en-US"/>
            </w:rPr>
          </w:rPrChange>
        </w:rPr>
        <w:t>Kabi</w:t>
      </w:r>
      <w:r w:rsidRPr="00903590">
        <w:rPr>
          <w:spacing w:val="-14"/>
          <w:lang w:val="de-DE"/>
          <w:rPrChange w:id="2570" w:author="Author">
            <w:rPr>
              <w:spacing w:val="-14"/>
              <w:lang w:val="en-US"/>
            </w:rPr>
          </w:rPrChange>
        </w:rPr>
        <w:t xml:space="preserve"> </w:t>
      </w:r>
      <w:r w:rsidRPr="00903590">
        <w:rPr>
          <w:lang w:val="de-DE"/>
          <w:rPrChange w:id="2571" w:author="Author">
            <w:rPr>
              <w:lang w:val="en-US"/>
            </w:rPr>
          </w:rPrChange>
        </w:rPr>
        <w:t>Deutschland</w:t>
      </w:r>
      <w:r w:rsidRPr="00903590">
        <w:rPr>
          <w:spacing w:val="-15"/>
          <w:lang w:val="de-DE"/>
          <w:rPrChange w:id="2572" w:author="Author">
            <w:rPr>
              <w:spacing w:val="-15"/>
              <w:lang w:val="en-US"/>
            </w:rPr>
          </w:rPrChange>
        </w:rPr>
        <w:t xml:space="preserve"> </w:t>
      </w:r>
      <w:r w:rsidRPr="00903590">
        <w:rPr>
          <w:lang w:val="de-DE"/>
          <w:rPrChange w:id="2573" w:author="Author">
            <w:rPr>
              <w:lang w:val="en-US"/>
            </w:rPr>
          </w:rPrChange>
        </w:rPr>
        <w:t>GmbH Else-Kroener-Strasse 1</w:t>
      </w:r>
    </w:p>
    <w:p w14:paraId="14FDA4FF" w14:textId="77777777" w:rsidR="00414901" w:rsidRPr="00D3569C" w:rsidRDefault="006851B1">
      <w:pPr>
        <w:pStyle w:val="BodyText"/>
        <w:spacing w:line="242" w:lineRule="auto"/>
        <w:ind w:left="143" w:right="5905" w:hanging="1"/>
        <w:rPr>
          <w:lang w:val="en-US"/>
        </w:rPr>
      </w:pPr>
      <w:r w:rsidRPr="00D3569C">
        <w:rPr>
          <w:lang w:val="en-US"/>
        </w:rPr>
        <w:t>61352</w:t>
      </w:r>
      <w:r w:rsidRPr="00D3569C">
        <w:rPr>
          <w:spacing w:val="-14"/>
          <w:lang w:val="en-US"/>
        </w:rPr>
        <w:t xml:space="preserve"> </w:t>
      </w:r>
      <w:r w:rsidRPr="00D3569C">
        <w:rPr>
          <w:lang w:val="en-US"/>
        </w:rPr>
        <w:t>Bad</w:t>
      </w:r>
      <w:r w:rsidRPr="00D3569C">
        <w:rPr>
          <w:spacing w:val="-14"/>
          <w:lang w:val="en-US"/>
        </w:rPr>
        <w:t xml:space="preserve"> </w:t>
      </w:r>
      <w:r w:rsidRPr="00D3569C">
        <w:rPr>
          <w:lang w:val="en-US"/>
        </w:rPr>
        <w:t>Homburg</w:t>
      </w:r>
      <w:r w:rsidRPr="00D3569C">
        <w:rPr>
          <w:spacing w:val="-14"/>
          <w:lang w:val="en-US"/>
        </w:rPr>
        <w:t xml:space="preserve"> </w:t>
      </w:r>
      <w:r w:rsidRPr="00D3569C">
        <w:rPr>
          <w:lang w:val="en-US"/>
        </w:rPr>
        <w:t xml:space="preserve">v.d.Hoehe </w:t>
      </w:r>
      <w:r w:rsidRPr="00D3569C">
        <w:rPr>
          <w:spacing w:val="-2"/>
          <w:lang w:val="en-US"/>
        </w:rPr>
        <w:t>Alemania</w:t>
      </w:r>
    </w:p>
    <w:p w14:paraId="14FDA500" w14:textId="77777777" w:rsidR="00414901" w:rsidRDefault="006851B1">
      <w:pPr>
        <w:spacing w:before="245"/>
        <w:ind w:left="143" w:right="5905" w:hanging="1"/>
      </w:pPr>
      <w:r>
        <w:rPr>
          <w:b/>
        </w:rPr>
        <w:t>Responsable</w:t>
      </w:r>
      <w:r>
        <w:rPr>
          <w:b/>
          <w:spacing w:val="-14"/>
        </w:rPr>
        <w:t xml:space="preserve"> </w:t>
      </w:r>
      <w:r>
        <w:rPr>
          <w:b/>
        </w:rPr>
        <w:t>de</w:t>
      </w:r>
      <w:r>
        <w:rPr>
          <w:b/>
          <w:spacing w:val="-17"/>
        </w:rPr>
        <w:t xml:space="preserve"> </w:t>
      </w:r>
      <w:r>
        <w:rPr>
          <w:b/>
        </w:rPr>
        <w:t>la</w:t>
      </w:r>
      <w:r>
        <w:rPr>
          <w:b/>
          <w:spacing w:val="-15"/>
        </w:rPr>
        <w:t xml:space="preserve"> </w:t>
      </w:r>
      <w:r>
        <w:rPr>
          <w:b/>
        </w:rPr>
        <w:t xml:space="preserve">fabricación </w:t>
      </w:r>
      <w:r>
        <w:t>Fresenius Kabi Austria GmbH Hafnerstraße 36</w:t>
      </w:r>
    </w:p>
    <w:p w14:paraId="14FDA501" w14:textId="77777777" w:rsidR="00414901" w:rsidRDefault="006851B1">
      <w:pPr>
        <w:pStyle w:val="BodyText"/>
        <w:spacing w:before="2" w:line="252" w:lineRule="exact"/>
        <w:ind w:left="143"/>
      </w:pPr>
      <w:r>
        <w:t>8055</w:t>
      </w:r>
      <w:r>
        <w:rPr>
          <w:spacing w:val="-7"/>
        </w:rPr>
        <w:t xml:space="preserve"> </w:t>
      </w:r>
      <w:r>
        <w:t>Graz</w:t>
      </w:r>
      <w:r>
        <w:rPr>
          <w:spacing w:val="-7"/>
        </w:rPr>
        <w:t xml:space="preserve"> </w:t>
      </w:r>
      <w:r>
        <w:rPr>
          <w:spacing w:val="-2"/>
        </w:rPr>
        <w:t>Austria</w:t>
      </w:r>
    </w:p>
    <w:p w14:paraId="14FDA502" w14:textId="77777777" w:rsidR="00414901" w:rsidRDefault="006851B1">
      <w:pPr>
        <w:pStyle w:val="Heading2"/>
        <w:spacing w:line="252" w:lineRule="exact"/>
      </w:pPr>
      <w:r>
        <w:t>Fecha</w:t>
      </w:r>
      <w:r>
        <w:rPr>
          <w:spacing w:val="-10"/>
        </w:rPr>
        <w:t xml:space="preserve"> </w:t>
      </w:r>
      <w:r>
        <w:t>de</w:t>
      </w:r>
      <w:r>
        <w:rPr>
          <w:spacing w:val="-9"/>
        </w:rPr>
        <w:t xml:space="preserve"> </w:t>
      </w:r>
      <w:r>
        <w:t>la</w:t>
      </w:r>
      <w:r>
        <w:rPr>
          <w:spacing w:val="-7"/>
        </w:rPr>
        <w:t xml:space="preserve"> </w:t>
      </w:r>
      <w:r>
        <w:t>última</w:t>
      </w:r>
      <w:r>
        <w:rPr>
          <w:spacing w:val="-11"/>
        </w:rPr>
        <w:t xml:space="preserve"> </w:t>
      </w:r>
      <w:r>
        <w:t>revisión</w:t>
      </w:r>
      <w:r>
        <w:rPr>
          <w:spacing w:val="-7"/>
        </w:rPr>
        <w:t xml:space="preserve"> </w:t>
      </w:r>
      <w:r>
        <w:t>de</w:t>
      </w:r>
      <w:r>
        <w:rPr>
          <w:spacing w:val="-7"/>
        </w:rPr>
        <w:t xml:space="preserve"> </w:t>
      </w:r>
      <w:r>
        <w:t>este</w:t>
      </w:r>
      <w:r>
        <w:rPr>
          <w:spacing w:val="-7"/>
        </w:rPr>
        <w:t xml:space="preserve"> </w:t>
      </w:r>
      <w:r>
        <w:rPr>
          <w:spacing w:val="-2"/>
        </w:rPr>
        <w:t>prospecto</w:t>
      </w:r>
    </w:p>
    <w:p w14:paraId="14FDA503" w14:textId="77777777" w:rsidR="00414901" w:rsidRDefault="00414901">
      <w:pPr>
        <w:pStyle w:val="BodyText"/>
        <w:spacing w:before="1"/>
        <w:rPr>
          <w:b/>
        </w:rPr>
      </w:pPr>
    </w:p>
    <w:p w14:paraId="14FDA504" w14:textId="77777777" w:rsidR="00414901" w:rsidRDefault="006851B1">
      <w:pPr>
        <w:pStyle w:val="BodyText"/>
        <w:ind w:left="142" w:right="331"/>
      </w:pPr>
      <w:r>
        <w:t>La</w:t>
      </w:r>
      <w:r>
        <w:rPr>
          <w:spacing w:val="-4"/>
        </w:rPr>
        <w:t xml:space="preserve"> </w:t>
      </w:r>
      <w:r>
        <w:t>información</w:t>
      </w:r>
      <w:r>
        <w:rPr>
          <w:spacing w:val="-5"/>
        </w:rPr>
        <w:t xml:space="preserve"> </w:t>
      </w:r>
      <w:r>
        <w:t>detallada</w:t>
      </w:r>
      <w:r>
        <w:rPr>
          <w:spacing w:val="-4"/>
        </w:rPr>
        <w:t xml:space="preserve"> </w:t>
      </w:r>
      <w:r>
        <w:t>de</w:t>
      </w:r>
      <w:r>
        <w:rPr>
          <w:spacing w:val="-4"/>
        </w:rPr>
        <w:t xml:space="preserve"> </w:t>
      </w:r>
      <w:r>
        <w:t>este</w:t>
      </w:r>
      <w:r>
        <w:rPr>
          <w:spacing w:val="-4"/>
        </w:rPr>
        <w:t xml:space="preserve"> </w:t>
      </w:r>
      <w:r>
        <w:t>medicamento</w:t>
      </w:r>
      <w:r>
        <w:rPr>
          <w:spacing w:val="-5"/>
        </w:rPr>
        <w:t xml:space="preserve"> </w:t>
      </w:r>
      <w:r>
        <w:t>está</w:t>
      </w:r>
      <w:r>
        <w:rPr>
          <w:spacing w:val="-6"/>
        </w:rPr>
        <w:t xml:space="preserve"> </w:t>
      </w:r>
      <w:r>
        <w:t>disponible</w:t>
      </w:r>
      <w:r>
        <w:rPr>
          <w:spacing w:val="-7"/>
        </w:rPr>
        <w:t xml:space="preserve"> </w:t>
      </w:r>
      <w:r>
        <w:t>en</w:t>
      </w:r>
      <w:r>
        <w:rPr>
          <w:spacing w:val="-7"/>
        </w:rPr>
        <w:t xml:space="preserve"> </w:t>
      </w:r>
      <w:r>
        <w:t>la</w:t>
      </w:r>
      <w:r>
        <w:rPr>
          <w:spacing w:val="-4"/>
        </w:rPr>
        <w:t xml:space="preserve"> </w:t>
      </w:r>
      <w:r>
        <w:t>página</w:t>
      </w:r>
      <w:r>
        <w:rPr>
          <w:spacing w:val="-4"/>
        </w:rPr>
        <w:t xml:space="preserve"> </w:t>
      </w:r>
      <w:r>
        <w:t>web</w:t>
      </w:r>
      <w:r>
        <w:rPr>
          <w:spacing w:val="-5"/>
        </w:rPr>
        <w:t xml:space="preserve"> </w:t>
      </w:r>
      <w:r>
        <w:t>de</w:t>
      </w:r>
      <w:r>
        <w:rPr>
          <w:spacing w:val="-7"/>
        </w:rPr>
        <w:t xml:space="preserve"> </w:t>
      </w:r>
      <w:r>
        <w:t>la</w:t>
      </w:r>
      <w:r>
        <w:rPr>
          <w:spacing w:val="-7"/>
        </w:rPr>
        <w:t xml:space="preserve"> </w:t>
      </w:r>
      <w:r>
        <w:t>Agencia</w:t>
      </w:r>
      <w:r>
        <w:rPr>
          <w:spacing w:val="-2"/>
        </w:rPr>
        <w:t xml:space="preserve"> </w:t>
      </w:r>
      <w:r>
        <w:t xml:space="preserve">Europea de Medicamentos: </w:t>
      </w:r>
      <w:r>
        <w:rPr>
          <w:color w:val="0000FF"/>
          <w:u w:val="single" w:color="0000FF"/>
        </w:rPr>
        <w:t>https://</w:t>
      </w:r>
      <w:hyperlink r:id="rId36">
        <w:r w:rsidR="00414901">
          <w:rPr>
            <w:color w:val="0000FF"/>
            <w:u w:val="single" w:color="0000FF"/>
          </w:rPr>
          <w:t>www.ema.europa.eu/</w:t>
        </w:r>
        <w:r w:rsidR="00414901">
          <w:t>.</w:t>
        </w:r>
      </w:hyperlink>
    </w:p>
    <w:p w14:paraId="14FDA505" w14:textId="77777777" w:rsidR="00414901" w:rsidRDefault="00414901">
      <w:pPr>
        <w:pStyle w:val="BodyText"/>
        <w:sectPr w:rsidR="00414901">
          <w:pgSz w:w="11920" w:h="16850"/>
          <w:pgMar w:top="960" w:right="1133" w:bottom="920" w:left="1275" w:header="0" w:footer="623" w:gutter="0"/>
          <w:cols w:space="720"/>
        </w:sectPr>
      </w:pPr>
    </w:p>
    <w:p w14:paraId="14FDA506" w14:textId="77777777" w:rsidR="00414901" w:rsidRDefault="006851B1">
      <w:pPr>
        <w:pStyle w:val="Heading2"/>
        <w:spacing w:before="71"/>
      </w:pPr>
      <w:r>
        <w:lastRenderedPageBreak/>
        <w:t>Instrucciones</w:t>
      </w:r>
      <w:r>
        <w:rPr>
          <w:spacing w:val="-14"/>
        </w:rPr>
        <w:t xml:space="preserve"> </w:t>
      </w:r>
      <w:r>
        <w:t>de</w:t>
      </w:r>
      <w:r>
        <w:rPr>
          <w:spacing w:val="-11"/>
        </w:rPr>
        <w:t xml:space="preserve"> </w:t>
      </w:r>
      <w:r>
        <w:rPr>
          <w:spacing w:val="-2"/>
        </w:rPr>
        <w:t>administración</w:t>
      </w:r>
    </w:p>
    <w:p w14:paraId="14FDA507" w14:textId="77777777" w:rsidR="00414901" w:rsidRDefault="00414901">
      <w:pPr>
        <w:pStyle w:val="BodyText"/>
        <w:rPr>
          <w:b/>
        </w:rPr>
      </w:pPr>
    </w:p>
    <w:p w14:paraId="14FDA508" w14:textId="77777777" w:rsidR="00414901" w:rsidRDefault="006851B1">
      <w:pPr>
        <w:pStyle w:val="BodyText"/>
        <w:spacing w:before="1"/>
        <w:ind w:left="142" w:right="331"/>
      </w:pPr>
      <w:r>
        <w:t>Al</w:t>
      </w:r>
      <w:r>
        <w:rPr>
          <w:spacing w:val="-5"/>
        </w:rPr>
        <w:t xml:space="preserve"> </w:t>
      </w:r>
      <w:r>
        <w:t>inicio</w:t>
      </w:r>
      <w:r>
        <w:rPr>
          <w:spacing w:val="-6"/>
        </w:rPr>
        <w:t xml:space="preserve"> </w:t>
      </w:r>
      <w:r>
        <w:t>del</w:t>
      </w:r>
      <w:r>
        <w:rPr>
          <w:spacing w:val="-3"/>
        </w:rPr>
        <w:t xml:space="preserve"> </w:t>
      </w:r>
      <w:r>
        <w:t>tratamiento,</w:t>
      </w:r>
      <w:r>
        <w:rPr>
          <w:spacing w:val="-6"/>
        </w:rPr>
        <w:t xml:space="preserve"> </w:t>
      </w:r>
      <w:r>
        <w:t>el</w:t>
      </w:r>
      <w:r>
        <w:rPr>
          <w:spacing w:val="-5"/>
        </w:rPr>
        <w:t xml:space="preserve"> </w:t>
      </w:r>
      <w:r>
        <w:t>profesional</w:t>
      </w:r>
      <w:r>
        <w:rPr>
          <w:spacing w:val="-5"/>
        </w:rPr>
        <w:t xml:space="preserve"> </w:t>
      </w:r>
      <w:r>
        <w:t>sanitario</w:t>
      </w:r>
      <w:r>
        <w:rPr>
          <w:spacing w:val="-6"/>
        </w:rPr>
        <w:t xml:space="preserve"> </w:t>
      </w:r>
      <w:r>
        <w:t>le</w:t>
      </w:r>
      <w:r>
        <w:rPr>
          <w:spacing w:val="-6"/>
        </w:rPr>
        <w:t xml:space="preserve"> </w:t>
      </w:r>
      <w:r>
        <w:t>ayudará</w:t>
      </w:r>
      <w:r>
        <w:rPr>
          <w:spacing w:val="-6"/>
        </w:rPr>
        <w:t xml:space="preserve"> </w:t>
      </w:r>
      <w:r>
        <w:t>con</w:t>
      </w:r>
      <w:r>
        <w:rPr>
          <w:spacing w:val="-4"/>
        </w:rPr>
        <w:t xml:space="preserve"> </w:t>
      </w:r>
      <w:r>
        <w:t>su</w:t>
      </w:r>
      <w:r>
        <w:rPr>
          <w:spacing w:val="-6"/>
        </w:rPr>
        <w:t xml:space="preserve"> </w:t>
      </w:r>
      <w:r>
        <w:t>primera</w:t>
      </w:r>
      <w:r>
        <w:rPr>
          <w:spacing w:val="-6"/>
        </w:rPr>
        <w:t xml:space="preserve"> </w:t>
      </w:r>
      <w:r>
        <w:t>inyección.</w:t>
      </w:r>
      <w:r>
        <w:rPr>
          <w:spacing w:val="-6"/>
        </w:rPr>
        <w:t xml:space="preserve"> </w:t>
      </w:r>
      <w:r>
        <w:t>Sin</w:t>
      </w:r>
      <w:r>
        <w:rPr>
          <w:spacing w:val="-6"/>
        </w:rPr>
        <w:t xml:space="preserve"> </w:t>
      </w:r>
      <w:r>
        <w:t>embargo,</w:t>
      </w:r>
      <w:r>
        <w:rPr>
          <w:spacing w:val="-6"/>
        </w:rPr>
        <w:t xml:space="preserve"> </w:t>
      </w:r>
      <w:r>
        <w:t xml:space="preserve">es posible que usted y su médico decidan que usted mismo puede inyectarse Otulfi. En tal caso, le enseñarán la manera de inyectarse Otulfi. Hable con su médico si tiene alguna duda sobre la administración de las inyecciones. En los niños de 6 </w:t>
      </w:r>
      <w:proofErr w:type="gramStart"/>
      <w:r>
        <w:t>años de edad</w:t>
      </w:r>
      <w:proofErr w:type="gramEnd"/>
      <w:r>
        <w:t xml:space="preserve"> en adelante, se recomienda que la administración de Otulfi la realice un profesional sanitario</w:t>
      </w:r>
      <w:r>
        <w:rPr>
          <w:spacing w:val="-1"/>
        </w:rPr>
        <w:t xml:space="preserve"> </w:t>
      </w:r>
      <w:r>
        <w:t>o un</w:t>
      </w:r>
      <w:r>
        <w:rPr>
          <w:spacing w:val="-1"/>
        </w:rPr>
        <w:t xml:space="preserve"> </w:t>
      </w:r>
      <w:r>
        <w:t xml:space="preserve">cuidador tras recibir el entrenamiento </w:t>
      </w:r>
      <w:r>
        <w:rPr>
          <w:spacing w:val="-2"/>
        </w:rPr>
        <w:t>adecuado.</w:t>
      </w:r>
    </w:p>
    <w:p w14:paraId="14FDA509" w14:textId="77777777" w:rsidR="00414901" w:rsidRDefault="006851B1">
      <w:pPr>
        <w:pStyle w:val="ListParagraph"/>
        <w:numPr>
          <w:ilvl w:val="1"/>
          <w:numId w:val="2"/>
        </w:numPr>
        <w:tabs>
          <w:tab w:val="left" w:pos="709"/>
        </w:tabs>
        <w:spacing w:line="265" w:lineRule="exact"/>
      </w:pPr>
      <w:r>
        <w:t>No</w:t>
      </w:r>
      <w:r>
        <w:rPr>
          <w:spacing w:val="-13"/>
        </w:rPr>
        <w:t xml:space="preserve"> </w:t>
      </w:r>
      <w:r>
        <w:t>mezcle</w:t>
      </w:r>
      <w:r>
        <w:rPr>
          <w:spacing w:val="-8"/>
        </w:rPr>
        <w:t xml:space="preserve"> </w:t>
      </w:r>
      <w:r>
        <w:t>Otulfi</w:t>
      </w:r>
      <w:r>
        <w:rPr>
          <w:spacing w:val="-7"/>
        </w:rPr>
        <w:t xml:space="preserve"> </w:t>
      </w:r>
      <w:r>
        <w:t>con</w:t>
      </w:r>
      <w:r>
        <w:rPr>
          <w:spacing w:val="-8"/>
        </w:rPr>
        <w:t xml:space="preserve"> </w:t>
      </w:r>
      <w:r>
        <w:t>otros</w:t>
      </w:r>
      <w:r>
        <w:rPr>
          <w:spacing w:val="-12"/>
        </w:rPr>
        <w:t xml:space="preserve"> </w:t>
      </w:r>
      <w:r>
        <w:t>líquidos</w:t>
      </w:r>
      <w:r>
        <w:rPr>
          <w:spacing w:val="-9"/>
        </w:rPr>
        <w:t xml:space="preserve"> </w:t>
      </w:r>
      <w:r>
        <w:rPr>
          <w:spacing w:val="-2"/>
        </w:rPr>
        <w:t>inyectables.</w:t>
      </w:r>
    </w:p>
    <w:p w14:paraId="14FDA50A" w14:textId="77777777" w:rsidR="00414901" w:rsidRDefault="006851B1">
      <w:pPr>
        <w:pStyle w:val="ListParagraph"/>
        <w:numPr>
          <w:ilvl w:val="1"/>
          <w:numId w:val="2"/>
        </w:numPr>
        <w:tabs>
          <w:tab w:val="left" w:pos="709"/>
        </w:tabs>
        <w:spacing w:before="4"/>
        <w:ind w:right="562" w:hanging="566"/>
      </w:pPr>
      <w:r>
        <w:t>No</w:t>
      </w:r>
      <w:r>
        <w:rPr>
          <w:spacing w:val="-4"/>
        </w:rPr>
        <w:t xml:space="preserve"> </w:t>
      </w:r>
      <w:r>
        <w:t>agite</w:t>
      </w:r>
      <w:r>
        <w:rPr>
          <w:spacing w:val="-6"/>
        </w:rPr>
        <w:t xml:space="preserve"> </w:t>
      </w:r>
      <w:r>
        <w:t>las</w:t>
      </w:r>
      <w:r>
        <w:rPr>
          <w:spacing w:val="-6"/>
        </w:rPr>
        <w:t xml:space="preserve"> </w:t>
      </w:r>
      <w:r>
        <w:t>jeringas</w:t>
      </w:r>
      <w:r>
        <w:rPr>
          <w:spacing w:val="-6"/>
        </w:rPr>
        <w:t xml:space="preserve"> </w:t>
      </w:r>
      <w:r>
        <w:t>precargadas</w:t>
      </w:r>
      <w:r>
        <w:rPr>
          <w:spacing w:val="-6"/>
        </w:rPr>
        <w:t xml:space="preserve"> </w:t>
      </w:r>
      <w:r>
        <w:t>de</w:t>
      </w:r>
      <w:r>
        <w:rPr>
          <w:spacing w:val="-3"/>
        </w:rPr>
        <w:t xml:space="preserve"> </w:t>
      </w:r>
      <w:r>
        <w:t>Otulfi.</w:t>
      </w:r>
      <w:r>
        <w:rPr>
          <w:spacing w:val="-4"/>
        </w:rPr>
        <w:t xml:space="preserve"> </w:t>
      </w:r>
      <w:r>
        <w:t>El</w:t>
      </w:r>
      <w:r>
        <w:rPr>
          <w:spacing w:val="-5"/>
        </w:rPr>
        <w:t xml:space="preserve"> </w:t>
      </w:r>
      <w:r>
        <w:t>medicamento</w:t>
      </w:r>
      <w:r>
        <w:rPr>
          <w:spacing w:val="-4"/>
        </w:rPr>
        <w:t xml:space="preserve"> </w:t>
      </w:r>
      <w:r>
        <w:t>puede</w:t>
      </w:r>
      <w:r>
        <w:rPr>
          <w:spacing w:val="-4"/>
        </w:rPr>
        <w:t xml:space="preserve"> </w:t>
      </w:r>
      <w:r>
        <w:t>deteriorarse</w:t>
      </w:r>
      <w:r>
        <w:rPr>
          <w:spacing w:val="-3"/>
        </w:rPr>
        <w:t xml:space="preserve"> </w:t>
      </w:r>
      <w:r>
        <w:t>si</w:t>
      </w:r>
      <w:r>
        <w:rPr>
          <w:spacing w:val="-5"/>
        </w:rPr>
        <w:t xml:space="preserve"> </w:t>
      </w:r>
      <w:r>
        <w:t>se</w:t>
      </w:r>
      <w:r>
        <w:rPr>
          <w:spacing w:val="-6"/>
        </w:rPr>
        <w:t xml:space="preserve"> </w:t>
      </w:r>
      <w:r>
        <w:t>agita</w:t>
      </w:r>
      <w:r>
        <w:rPr>
          <w:spacing w:val="-6"/>
        </w:rPr>
        <w:t xml:space="preserve"> </w:t>
      </w:r>
      <w:r>
        <w:t>con energía. No use el medicamento si se ha agitado enérgicamente.</w:t>
      </w:r>
    </w:p>
    <w:p w14:paraId="14FDA50B" w14:textId="77777777" w:rsidR="00414901" w:rsidRDefault="006851B1">
      <w:pPr>
        <w:pStyle w:val="BodyText"/>
        <w:spacing w:before="251"/>
        <w:ind w:left="143"/>
      </w:pPr>
      <w:r>
        <w:t>La</w:t>
      </w:r>
      <w:r>
        <w:rPr>
          <w:spacing w:val="-8"/>
        </w:rPr>
        <w:t xml:space="preserve"> </w:t>
      </w:r>
      <w:r>
        <w:t>Figura</w:t>
      </w:r>
      <w:r>
        <w:rPr>
          <w:spacing w:val="-7"/>
        </w:rPr>
        <w:t xml:space="preserve"> </w:t>
      </w:r>
      <w:r>
        <w:t>1</w:t>
      </w:r>
      <w:r>
        <w:rPr>
          <w:spacing w:val="-7"/>
        </w:rPr>
        <w:t xml:space="preserve"> </w:t>
      </w:r>
      <w:r>
        <w:t>muestra</w:t>
      </w:r>
      <w:r>
        <w:rPr>
          <w:spacing w:val="-7"/>
        </w:rPr>
        <w:t xml:space="preserve"> </w:t>
      </w:r>
      <w:r>
        <w:t>cómo</w:t>
      </w:r>
      <w:r>
        <w:rPr>
          <w:spacing w:val="-7"/>
        </w:rPr>
        <w:t xml:space="preserve"> </w:t>
      </w:r>
      <w:r>
        <w:t>es</w:t>
      </w:r>
      <w:r>
        <w:rPr>
          <w:spacing w:val="-7"/>
        </w:rPr>
        <w:t xml:space="preserve"> </w:t>
      </w:r>
      <w:r>
        <w:t>la</w:t>
      </w:r>
      <w:r>
        <w:rPr>
          <w:spacing w:val="-8"/>
        </w:rPr>
        <w:t xml:space="preserve"> </w:t>
      </w:r>
      <w:r>
        <w:t>jeringa</w:t>
      </w:r>
      <w:r>
        <w:rPr>
          <w:spacing w:val="-7"/>
        </w:rPr>
        <w:t xml:space="preserve"> </w:t>
      </w:r>
      <w:r>
        <w:rPr>
          <w:spacing w:val="-2"/>
        </w:rPr>
        <w:t>precargada.</w:t>
      </w:r>
    </w:p>
    <w:p w14:paraId="14FDA50C" w14:textId="77777777" w:rsidR="00414901" w:rsidRDefault="00414901">
      <w:pPr>
        <w:pStyle w:val="BodyText"/>
        <w:spacing w:before="6"/>
        <w:rPr>
          <w:sz w:val="16"/>
        </w:rPr>
      </w:pPr>
    </w:p>
    <w:p w14:paraId="14FDA50D" w14:textId="77777777" w:rsidR="00414901" w:rsidRDefault="00414901">
      <w:pPr>
        <w:pStyle w:val="BodyText"/>
        <w:rPr>
          <w:sz w:val="16"/>
        </w:rPr>
        <w:sectPr w:rsidR="00414901">
          <w:pgSz w:w="11920" w:h="16850"/>
          <w:pgMar w:top="1040" w:right="1133" w:bottom="920" w:left="1275" w:header="0" w:footer="623" w:gutter="0"/>
          <w:cols w:space="720"/>
        </w:sectPr>
      </w:pPr>
    </w:p>
    <w:p w14:paraId="14FDA50E" w14:textId="77777777" w:rsidR="00414901" w:rsidRDefault="006851B1">
      <w:pPr>
        <w:spacing w:before="92"/>
        <w:ind w:left="901"/>
        <w:rPr>
          <w:sz w:val="19"/>
        </w:rPr>
      </w:pPr>
      <w:r>
        <w:rPr>
          <w:noProof/>
          <w:sz w:val="19"/>
        </w:rPr>
        <mc:AlternateContent>
          <mc:Choice Requires="wpg">
            <w:drawing>
              <wp:anchor distT="0" distB="0" distL="0" distR="0" simplePos="0" relativeHeight="251658243" behindDoc="1" locked="0" layoutInCell="1" allowOverlap="1" wp14:anchorId="14FDA6AD" wp14:editId="7C2DBF22">
                <wp:simplePos x="0" y="0"/>
                <wp:positionH relativeFrom="page">
                  <wp:posOffset>1310004</wp:posOffset>
                </wp:positionH>
                <wp:positionV relativeFrom="paragraph">
                  <wp:posOffset>216214</wp:posOffset>
                </wp:positionV>
                <wp:extent cx="5041265" cy="143827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265" cy="1438275"/>
                          <a:chOff x="0" y="0"/>
                          <a:chExt cx="5041265" cy="1438275"/>
                        </a:xfrm>
                      </wpg:grpSpPr>
                      <pic:pic xmlns:pic="http://schemas.openxmlformats.org/drawingml/2006/picture">
                        <pic:nvPicPr>
                          <pic:cNvPr id="177" name="Image 177"/>
                          <pic:cNvPicPr/>
                        </pic:nvPicPr>
                        <pic:blipFill>
                          <a:blip r:embed="rId26" cstate="print"/>
                          <a:stretch>
                            <a:fillRect/>
                          </a:stretch>
                        </pic:blipFill>
                        <pic:spPr>
                          <a:xfrm>
                            <a:off x="0" y="25879"/>
                            <a:ext cx="5041264" cy="1412239"/>
                          </a:xfrm>
                          <a:prstGeom prst="rect">
                            <a:avLst/>
                          </a:prstGeom>
                        </pic:spPr>
                      </pic:pic>
                      <wps:wsp>
                        <wps:cNvPr id="178" name="Textbox 178"/>
                        <wps:cNvSpPr txBox="1"/>
                        <wps:spPr>
                          <a:xfrm>
                            <a:off x="575183" y="0"/>
                            <a:ext cx="1093470" cy="272415"/>
                          </a:xfrm>
                          <a:prstGeom prst="rect">
                            <a:avLst/>
                          </a:prstGeom>
                        </wps:spPr>
                        <wps:txbx>
                          <w:txbxContent>
                            <w:p w14:paraId="14FDA73D" w14:textId="77777777" w:rsidR="00414901" w:rsidRDefault="006851B1">
                              <w:pPr>
                                <w:ind w:left="91" w:right="18" w:hanging="92"/>
                                <w:rPr>
                                  <w:sz w:val="19"/>
                                </w:rPr>
                              </w:pPr>
                              <w:r>
                                <w:rPr>
                                  <w:spacing w:val="-2"/>
                                  <w:sz w:val="19"/>
                                </w:rPr>
                                <w:t>Clips</w:t>
                              </w:r>
                              <w:r>
                                <w:rPr>
                                  <w:spacing w:val="-10"/>
                                  <w:sz w:val="19"/>
                                </w:rPr>
                                <w:t xml:space="preserve"> </w:t>
                              </w:r>
                              <w:r>
                                <w:rPr>
                                  <w:spacing w:val="-2"/>
                                  <w:sz w:val="19"/>
                                </w:rPr>
                                <w:t>de</w:t>
                              </w:r>
                              <w:r>
                                <w:rPr>
                                  <w:spacing w:val="-11"/>
                                  <w:sz w:val="19"/>
                                </w:rPr>
                                <w:t xml:space="preserve"> </w:t>
                              </w:r>
                              <w:r>
                                <w:rPr>
                                  <w:spacing w:val="-2"/>
                                  <w:sz w:val="19"/>
                                </w:rPr>
                                <w:t>activación</w:t>
                              </w:r>
                              <w:r>
                                <w:rPr>
                                  <w:spacing w:val="-12"/>
                                  <w:sz w:val="19"/>
                                </w:rPr>
                                <w:t xml:space="preserve"> </w:t>
                              </w:r>
                              <w:r>
                                <w:rPr>
                                  <w:spacing w:val="-2"/>
                                  <w:sz w:val="19"/>
                                </w:rPr>
                                <w:t xml:space="preserve">del </w:t>
                              </w:r>
                              <w:r>
                                <w:rPr>
                                  <w:sz w:val="19"/>
                                </w:rPr>
                                <w:t>protector de la aguja</w:t>
                              </w:r>
                            </w:p>
                          </w:txbxContent>
                        </wps:txbx>
                        <wps:bodyPr wrap="square" lIns="0" tIns="0" rIns="0" bIns="0" rtlCol="0">
                          <a:noAutofit/>
                        </wps:bodyPr>
                      </wps:wsp>
                      <wps:wsp>
                        <wps:cNvPr id="179" name="Textbox 179"/>
                        <wps:cNvSpPr txBox="1"/>
                        <wps:spPr>
                          <a:xfrm>
                            <a:off x="2643251" y="28955"/>
                            <a:ext cx="275590" cy="133350"/>
                          </a:xfrm>
                          <a:prstGeom prst="rect">
                            <a:avLst/>
                          </a:prstGeom>
                        </wps:spPr>
                        <wps:txbx>
                          <w:txbxContent>
                            <w:p w14:paraId="14FDA73E" w14:textId="77777777" w:rsidR="00414901" w:rsidRDefault="006851B1">
                              <w:pPr>
                                <w:spacing w:line="210" w:lineRule="exact"/>
                                <w:rPr>
                                  <w:sz w:val="19"/>
                                </w:rPr>
                              </w:pPr>
                              <w:r>
                                <w:rPr>
                                  <w:spacing w:val="-2"/>
                                  <w:sz w:val="19"/>
                                </w:rPr>
                                <w:t>Visor</w:t>
                              </w:r>
                            </w:p>
                          </w:txbxContent>
                        </wps:txbx>
                        <wps:bodyPr wrap="square" lIns="0" tIns="0" rIns="0" bIns="0" rtlCol="0">
                          <a:noAutofit/>
                        </wps:bodyPr>
                      </wps:wsp>
                      <wps:wsp>
                        <wps:cNvPr id="180" name="Textbox 180"/>
                        <wps:cNvSpPr txBox="1"/>
                        <wps:spPr>
                          <a:xfrm>
                            <a:off x="4048379" y="28955"/>
                            <a:ext cx="798195" cy="133350"/>
                          </a:xfrm>
                          <a:prstGeom prst="rect">
                            <a:avLst/>
                          </a:prstGeom>
                        </wps:spPr>
                        <wps:txbx>
                          <w:txbxContent>
                            <w:p w14:paraId="14FDA73F" w14:textId="77777777" w:rsidR="00414901" w:rsidRDefault="006851B1">
                              <w:pPr>
                                <w:spacing w:line="210" w:lineRule="exact"/>
                                <w:rPr>
                                  <w:sz w:val="19"/>
                                </w:rPr>
                              </w:pPr>
                              <w:r>
                                <w:rPr>
                                  <w:sz w:val="19"/>
                                </w:rPr>
                                <w:t>Tapa</w:t>
                              </w:r>
                              <w:r>
                                <w:rPr>
                                  <w:spacing w:val="-6"/>
                                  <w:sz w:val="19"/>
                                </w:rPr>
                                <w:t xml:space="preserve"> </w:t>
                              </w:r>
                              <w:r>
                                <w:rPr>
                                  <w:sz w:val="19"/>
                                </w:rPr>
                                <w:t>de</w:t>
                              </w:r>
                              <w:r>
                                <w:rPr>
                                  <w:spacing w:val="-5"/>
                                  <w:sz w:val="19"/>
                                </w:rPr>
                                <w:t xml:space="preserve"> </w:t>
                              </w:r>
                              <w:r>
                                <w:rPr>
                                  <w:sz w:val="19"/>
                                </w:rPr>
                                <w:t>la</w:t>
                              </w:r>
                              <w:r>
                                <w:rPr>
                                  <w:spacing w:val="-5"/>
                                  <w:sz w:val="19"/>
                                </w:rPr>
                                <w:t xml:space="preserve"> </w:t>
                              </w:r>
                              <w:r>
                                <w:rPr>
                                  <w:spacing w:val="-2"/>
                                  <w:sz w:val="19"/>
                                </w:rPr>
                                <w:t>aguja</w:t>
                              </w:r>
                            </w:p>
                          </w:txbxContent>
                        </wps:txbx>
                        <wps:bodyPr wrap="square" lIns="0" tIns="0" rIns="0" bIns="0" rtlCol="0">
                          <a:noAutofit/>
                        </wps:bodyPr>
                      </wps:wsp>
                    </wpg:wgp>
                  </a:graphicData>
                </a:graphic>
              </wp:anchor>
            </w:drawing>
          </mc:Choice>
          <mc:Fallback>
            <w:pict>
              <v:group w14:anchorId="14FDA6AD" id="Group 176" o:spid="_x0000_s1200" style="position:absolute;left:0;text-align:left;margin-left:103.15pt;margin-top:17pt;width:396.95pt;height:113.25pt;z-index:-251658237;mso-wrap-distance-left:0;mso-wrap-distance-right:0;mso-position-horizontal-relative:page;mso-position-vertical-relative:text" coordsize="50412,14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">
                <v:shape id="Image 177" o:spid="_x0000_s1201" type="#_x0000_t75" style="position:absolute;top:258;width:50412;height:14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">
                  <v:imagedata r:id="rId27" o:title=""/>
                </v:shape>
                <v:shape id="Textbox 178" o:spid="_x0000_s1202" type="#_x0000_t202" style="position:absolute;left:5751;width:10935;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14FDA73D" w14:textId="77777777" w:rsidR="00414901" w:rsidRDefault="006851B1">
                        <w:pPr>
                          <w:ind w:left="91" w:right="18" w:hanging="92"/>
                          <w:rPr>
                            <w:sz w:val="19"/>
                          </w:rPr>
                        </w:pPr>
                        <w:r>
                          <w:rPr>
                            <w:spacing w:val="-2"/>
                            <w:sz w:val="19"/>
                          </w:rPr>
                          <w:t>Clips</w:t>
                        </w:r>
                        <w:r>
                          <w:rPr>
                            <w:spacing w:val="-10"/>
                            <w:sz w:val="19"/>
                          </w:rPr>
                          <w:t xml:space="preserve"> </w:t>
                        </w:r>
                        <w:r>
                          <w:rPr>
                            <w:spacing w:val="-2"/>
                            <w:sz w:val="19"/>
                          </w:rPr>
                          <w:t>de</w:t>
                        </w:r>
                        <w:r>
                          <w:rPr>
                            <w:spacing w:val="-11"/>
                            <w:sz w:val="19"/>
                          </w:rPr>
                          <w:t xml:space="preserve"> </w:t>
                        </w:r>
                        <w:r>
                          <w:rPr>
                            <w:spacing w:val="-2"/>
                            <w:sz w:val="19"/>
                          </w:rPr>
                          <w:t>activación</w:t>
                        </w:r>
                        <w:r>
                          <w:rPr>
                            <w:spacing w:val="-12"/>
                            <w:sz w:val="19"/>
                          </w:rPr>
                          <w:t xml:space="preserve"> </w:t>
                        </w:r>
                        <w:r>
                          <w:rPr>
                            <w:spacing w:val="-2"/>
                            <w:sz w:val="19"/>
                          </w:rPr>
                          <w:t xml:space="preserve">del </w:t>
                        </w:r>
                        <w:r>
                          <w:rPr>
                            <w:sz w:val="19"/>
                          </w:rPr>
                          <w:t>protector de la aguja</w:t>
                        </w:r>
                      </w:p>
                    </w:txbxContent>
                  </v:textbox>
                </v:shape>
                <v:shape id="Textbox 179" o:spid="_x0000_s1203" type="#_x0000_t202" style="position:absolute;left:26432;top:289;width:2756;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14FDA73E" w14:textId="77777777" w:rsidR="00414901" w:rsidRDefault="006851B1">
                        <w:pPr>
                          <w:spacing w:line="210" w:lineRule="exact"/>
                          <w:rPr>
                            <w:sz w:val="19"/>
                          </w:rPr>
                        </w:pPr>
                        <w:r>
                          <w:rPr>
                            <w:spacing w:val="-2"/>
                            <w:sz w:val="19"/>
                          </w:rPr>
                          <w:t>Visor</w:t>
                        </w:r>
                      </w:p>
                    </w:txbxContent>
                  </v:textbox>
                </v:shape>
                <v:shape id="Textbox 180" o:spid="_x0000_s1204" type="#_x0000_t202" style="position:absolute;left:40483;top:289;width:798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14FDA73F" w14:textId="77777777" w:rsidR="00414901" w:rsidRDefault="006851B1">
                        <w:pPr>
                          <w:spacing w:line="210" w:lineRule="exact"/>
                          <w:rPr>
                            <w:sz w:val="19"/>
                          </w:rPr>
                        </w:pPr>
                        <w:r>
                          <w:rPr>
                            <w:sz w:val="19"/>
                          </w:rPr>
                          <w:t>Tapa</w:t>
                        </w:r>
                        <w:r>
                          <w:rPr>
                            <w:spacing w:val="-6"/>
                            <w:sz w:val="19"/>
                          </w:rPr>
                          <w:t xml:space="preserve"> </w:t>
                        </w:r>
                        <w:r>
                          <w:rPr>
                            <w:sz w:val="19"/>
                          </w:rPr>
                          <w:t>de</w:t>
                        </w:r>
                        <w:r>
                          <w:rPr>
                            <w:spacing w:val="-5"/>
                            <w:sz w:val="19"/>
                          </w:rPr>
                          <w:t xml:space="preserve"> </w:t>
                        </w:r>
                        <w:r>
                          <w:rPr>
                            <w:sz w:val="19"/>
                          </w:rPr>
                          <w:t>la</w:t>
                        </w:r>
                        <w:r>
                          <w:rPr>
                            <w:spacing w:val="-5"/>
                            <w:sz w:val="19"/>
                          </w:rPr>
                          <w:t xml:space="preserve"> </w:t>
                        </w:r>
                        <w:r>
                          <w:rPr>
                            <w:spacing w:val="-2"/>
                            <w:sz w:val="19"/>
                          </w:rPr>
                          <w:t>aguja</w:t>
                        </w:r>
                      </w:p>
                    </w:txbxContent>
                  </v:textbox>
                </v:shape>
                <w10:wrap anchorx="page"/>
              </v:group>
            </w:pict>
          </mc:Fallback>
        </mc:AlternateContent>
      </w:r>
      <w:r>
        <w:rPr>
          <w:spacing w:val="-2"/>
          <w:sz w:val="19"/>
        </w:rPr>
        <w:t>Émbolo</w:t>
      </w:r>
    </w:p>
    <w:p w14:paraId="14FDA50F" w14:textId="77777777" w:rsidR="00414901" w:rsidRDefault="006851B1">
      <w:pPr>
        <w:spacing w:before="197"/>
        <w:ind w:left="901"/>
        <w:rPr>
          <w:sz w:val="19"/>
        </w:rPr>
      </w:pPr>
      <w:r>
        <w:br w:type="column"/>
      </w:r>
      <w:r>
        <w:rPr>
          <w:spacing w:val="-2"/>
          <w:sz w:val="19"/>
        </w:rPr>
        <w:t>Cuerpo</w:t>
      </w:r>
    </w:p>
    <w:p w14:paraId="14FDA510" w14:textId="77777777" w:rsidR="00414901" w:rsidRDefault="00414901">
      <w:pPr>
        <w:rPr>
          <w:sz w:val="19"/>
        </w:rPr>
        <w:sectPr w:rsidR="00414901">
          <w:type w:val="continuous"/>
          <w:pgSz w:w="11920" w:h="16850"/>
          <w:pgMar w:top="1940" w:right="1133" w:bottom="820" w:left="1275" w:header="0" w:footer="623" w:gutter="0"/>
          <w:cols w:num="2" w:space="720" w:equalWidth="0">
            <w:col w:w="1532" w:space="1238"/>
            <w:col w:w="6742"/>
          </w:cols>
        </w:sectPr>
      </w:pPr>
    </w:p>
    <w:p w14:paraId="14FDA511" w14:textId="77777777" w:rsidR="00414901" w:rsidRDefault="00414901">
      <w:pPr>
        <w:pStyle w:val="BodyText"/>
        <w:rPr>
          <w:sz w:val="20"/>
        </w:rPr>
      </w:pPr>
    </w:p>
    <w:p w14:paraId="14FDA512" w14:textId="77777777" w:rsidR="00414901" w:rsidRDefault="00414901">
      <w:pPr>
        <w:pStyle w:val="BodyText"/>
        <w:rPr>
          <w:sz w:val="20"/>
        </w:rPr>
      </w:pPr>
    </w:p>
    <w:p w14:paraId="14FDA513" w14:textId="77777777" w:rsidR="00414901" w:rsidRDefault="00414901">
      <w:pPr>
        <w:pStyle w:val="BodyText"/>
        <w:rPr>
          <w:sz w:val="20"/>
        </w:rPr>
      </w:pPr>
    </w:p>
    <w:p w14:paraId="14FDA514" w14:textId="77777777" w:rsidR="00414901" w:rsidRDefault="00414901">
      <w:pPr>
        <w:pStyle w:val="BodyText"/>
        <w:rPr>
          <w:sz w:val="20"/>
        </w:rPr>
      </w:pPr>
    </w:p>
    <w:p w14:paraId="14FDA515" w14:textId="77777777" w:rsidR="00414901" w:rsidRDefault="00414901">
      <w:pPr>
        <w:pStyle w:val="BodyText"/>
        <w:rPr>
          <w:sz w:val="20"/>
        </w:rPr>
      </w:pPr>
    </w:p>
    <w:p w14:paraId="14FDA516" w14:textId="77777777" w:rsidR="00414901" w:rsidRDefault="00414901">
      <w:pPr>
        <w:pStyle w:val="BodyText"/>
        <w:rPr>
          <w:sz w:val="20"/>
        </w:rPr>
      </w:pPr>
    </w:p>
    <w:p w14:paraId="14FDA517" w14:textId="77777777" w:rsidR="00414901" w:rsidRDefault="00414901">
      <w:pPr>
        <w:pStyle w:val="BodyText"/>
        <w:rPr>
          <w:sz w:val="20"/>
        </w:rPr>
      </w:pPr>
    </w:p>
    <w:p w14:paraId="14FDA518" w14:textId="77777777" w:rsidR="00414901" w:rsidRDefault="00414901">
      <w:pPr>
        <w:pStyle w:val="BodyText"/>
        <w:spacing w:before="190"/>
        <w:rPr>
          <w:sz w:val="20"/>
        </w:rPr>
      </w:pPr>
    </w:p>
    <w:p w14:paraId="14FDA519" w14:textId="77777777" w:rsidR="00414901" w:rsidRDefault="00414901">
      <w:pPr>
        <w:pStyle w:val="BodyText"/>
        <w:rPr>
          <w:sz w:val="20"/>
        </w:rPr>
        <w:sectPr w:rsidR="00414901">
          <w:type w:val="continuous"/>
          <w:pgSz w:w="11920" w:h="16850"/>
          <w:pgMar w:top="1940" w:right="1133" w:bottom="820" w:left="1275" w:header="0" w:footer="623" w:gutter="0"/>
          <w:cols w:space="720"/>
        </w:sectPr>
      </w:pPr>
    </w:p>
    <w:p w14:paraId="14FDA51A" w14:textId="77777777" w:rsidR="00414901" w:rsidRDefault="00414901">
      <w:pPr>
        <w:pStyle w:val="BodyText"/>
        <w:spacing w:before="53"/>
        <w:rPr>
          <w:sz w:val="19"/>
        </w:rPr>
      </w:pPr>
    </w:p>
    <w:p w14:paraId="14FDA51B" w14:textId="77777777" w:rsidR="00414901" w:rsidRDefault="006851B1">
      <w:pPr>
        <w:spacing w:before="1"/>
        <w:ind w:left="184"/>
        <w:rPr>
          <w:sz w:val="19"/>
        </w:rPr>
      </w:pPr>
      <w:r>
        <w:rPr>
          <w:sz w:val="19"/>
        </w:rPr>
        <w:t>Cabeza</w:t>
      </w:r>
      <w:r>
        <w:rPr>
          <w:spacing w:val="-12"/>
          <w:sz w:val="19"/>
        </w:rPr>
        <w:t xml:space="preserve"> </w:t>
      </w:r>
      <w:r>
        <w:rPr>
          <w:sz w:val="19"/>
        </w:rPr>
        <w:t>del</w:t>
      </w:r>
      <w:r>
        <w:rPr>
          <w:spacing w:val="-10"/>
          <w:sz w:val="19"/>
        </w:rPr>
        <w:t xml:space="preserve"> </w:t>
      </w:r>
      <w:r>
        <w:rPr>
          <w:spacing w:val="-2"/>
          <w:sz w:val="19"/>
        </w:rPr>
        <w:t>émbolo</w:t>
      </w:r>
    </w:p>
    <w:p w14:paraId="14FDA51C" w14:textId="77777777" w:rsidR="00414901" w:rsidRDefault="006851B1">
      <w:pPr>
        <w:spacing w:before="145"/>
        <w:ind w:left="678" w:right="38" w:hanging="495"/>
        <w:rPr>
          <w:sz w:val="19"/>
        </w:rPr>
      </w:pPr>
      <w:r>
        <w:br w:type="column"/>
      </w:r>
      <w:r>
        <w:rPr>
          <w:spacing w:val="-2"/>
          <w:sz w:val="19"/>
        </w:rPr>
        <w:t>Alas</w:t>
      </w:r>
      <w:r>
        <w:rPr>
          <w:spacing w:val="-11"/>
          <w:sz w:val="19"/>
        </w:rPr>
        <w:t xml:space="preserve"> </w:t>
      </w:r>
      <w:r>
        <w:rPr>
          <w:spacing w:val="-2"/>
          <w:sz w:val="19"/>
        </w:rPr>
        <w:t>del</w:t>
      </w:r>
      <w:r>
        <w:rPr>
          <w:spacing w:val="-12"/>
          <w:sz w:val="19"/>
        </w:rPr>
        <w:t xml:space="preserve"> </w:t>
      </w:r>
      <w:r>
        <w:rPr>
          <w:spacing w:val="-2"/>
          <w:sz w:val="19"/>
        </w:rPr>
        <w:t>protector</w:t>
      </w:r>
      <w:r>
        <w:rPr>
          <w:spacing w:val="-13"/>
          <w:sz w:val="19"/>
        </w:rPr>
        <w:t xml:space="preserve"> </w:t>
      </w:r>
      <w:r>
        <w:rPr>
          <w:spacing w:val="-2"/>
          <w:sz w:val="19"/>
        </w:rPr>
        <w:t xml:space="preserve">de </w:t>
      </w:r>
      <w:r>
        <w:rPr>
          <w:sz w:val="19"/>
        </w:rPr>
        <w:t>la aguja</w:t>
      </w:r>
    </w:p>
    <w:p w14:paraId="14FDA51D" w14:textId="77777777" w:rsidR="00414901" w:rsidRDefault="006851B1">
      <w:pPr>
        <w:tabs>
          <w:tab w:val="left" w:pos="2223"/>
        </w:tabs>
        <w:spacing w:before="92"/>
        <w:ind w:left="267"/>
        <w:rPr>
          <w:sz w:val="19"/>
        </w:rPr>
      </w:pPr>
      <w:r>
        <w:br w:type="column"/>
      </w:r>
      <w:r>
        <w:rPr>
          <w:spacing w:val="-2"/>
          <w:sz w:val="19"/>
        </w:rPr>
        <w:t>Etiqueta</w:t>
      </w:r>
      <w:r>
        <w:rPr>
          <w:sz w:val="19"/>
        </w:rPr>
        <w:tab/>
      </w:r>
      <w:r>
        <w:rPr>
          <w:spacing w:val="-4"/>
          <w:sz w:val="19"/>
        </w:rPr>
        <w:t>Aguja</w:t>
      </w:r>
    </w:p>
    <w:p w14:paraId="14FDA51E" w14:textId="77777777" w:rsidR="00414901" w:rsidRDefault="00414901">
      <w:pPr>
        <w:pStyle w:val="BodyText"/>
        <w:rPr>
          <w:sz w:val="19"/>
        </w:rPr>
      </w:pPr>
    </w:p>
    <w:p w14:paraId="14FDA51F" w14:textId="77777777" w:rsidR="00414901" w:rsidRDefault="00414901">
      <w:pPr>
        <w:pStyle w:val="BodyText"/>
        <w:rPr>
          <w:sz w:val="19"/>
        </w:rPr>
      </w:pPr>
    </w:p>
    <w:p w14:paraId="14FDA520" w14:textId="77777777" w:rsidR="00414901" w:rsidRDefault="00414901">
      <w:pPr>
        <w:pStyle w:val="BodyText"/>
        <w:spacing w:before="29"/>
        <w:rPr>
          <w:sz w:val="19"/>
        </w:rPr>
      </w:pPr>
    </w:p>
    <w:p w14:paraId="14FDA521" w14:textId="77777777" w:rsidR="00414901" w:rsidRDefault="006851B1">
      <w:pPr>
        <w:pStyle w:val="BodyText"/>
        <w:ind w:left="184"/>
      </w:pPr>
      <w:r>
        <w:t>Figura</w:t>
      </w:r>
      <w:r>
        <w:rPr>
          <w:spacing w:val="-9"/>
        </w:rPr>
        <w:t xml:space="preserve"> </w:t>
      </w:r>
      <w:r>
        <w:rPr>
          <w:spacing w:val="-10"/>
        </w:rPr>
        <w:t>1</w:t>
      </w:r>
    </w:p>
    <w:p w14:paraId="14FDA522" w14:textId="77777777" w:rsidR="00414901" w:rsidRDefault="00414901">
      <w:pPr>
        <w:pStyle w:val="BodyText"/>
        <w:sectPr w:rsidR="00414901">
          <w:type w:val="continuous"/>
          <w:pgSz w:w="11920" w:h="16850"/>
          <w:pgMar w:top="1940" w:right="1133" w:bottom="820" w:left="1275" w:header="0" w:footer="623" w:gutter="0"/>
          <w:cols w:num="3" w:space="720" w:equalWidth="0">
            <w:col w:w="1659" w:space="146"/>
            <w:col w:w="1780" w:space="550"/>
            <w:col w:w="5377"/>
          </w:cols>
        </w:sectPr>
      </w:pPr>
    </w:p>
    <w:p w14:paraId="14FDA523" w14:textId="77777777" w:rsidR="00414901" w:rsidRDefault="00414901">
      <w:pPr>
        <w:pStyle w:val="BodyText"/>
      </w:pPr>
    </w:p>
    <w:p w14:paraId="14FDA524" w14:textId="77777777" w:rsidR="00414901" w:rsidRDefault="00414901">
      <w:pPr>
        <w:pStyle w:val="BodyText"/>
      </w:pPr>
    </w:p>
    <w:p w14:paraId="14FDA525" w14:textId="77777777" w:rsidR="00414901" w:rsidRDefault="006851B1">
      <w:pPr>
        <w:pStyle w:val="Heading2"/>
        <w:numPr>
          <w:ilvl w:val="0"/>
          <w:numId w:val="1"/>
        </w:numPr>
        <w:tabs>
          <w:tab w:val="left" w:pos="708"/>
        </w:tabs>
        <w:ind w:left="708" w:hanging="568"/>
        <w:jc w:val="both"/>
      </w:pPr>
      <w:r>
        <w:t>Compruebe</w:t>
      </w:r>
      <w:r>
        <w:rPr>
          <w:spacing w:val="-13"/>
        </w:rPr>
        <w:t xml:space="preserve"> </w:t>
      </w:r>
      <w:r>
        <w:t>el</w:t>
      </w:r>
      <w:r>
        <w:rPr>
          <w:spacing w:val="-10"/>
        </w:rPr>
        <w:t xml:space="preserve"> </w:t>
      </w:r>
      <w:r>
        <w:t>número</w:t>
      </w:r>
      <w:r>
        <w:rPr>
          <w:spacing w:val="-12"/>
        </w:rPr>
        <w:t xml:space="preserve"> </w:t>
      </w:r>
      <w:r>
        <w:t>de</w:t>
      </w:r>
      <w:r>
        <w:rPr>
          <w:spacing w:val="-10"/>
        </w:rPr>
        <w:t xml:space="preserve"> </w:t>
      </w:r>
      <w:r>
        <w:t>jeringas</w:t>
      </w:r>
      <w:r>
        <w:rPr>
          <w:spacing w:val="-11"/>
        </w:rPr>
        <w:t xml:space="preserve"> </w:t>
      </w:r>
      <w:r>
        <w:t>precargadas</w:t>
      </w:r>
      <w:r>
        <w:rPr>
          <w:spacing w:val="-10"/>
        </w:rPr>
        <w:t xml:space="preserve"> </w:t>
      </w:r>
      <w:r>
        <w:t>y</w:t>
      </w:r>
      <w:r>
        <w:rPr>
          <w:spacing w:val="-11"/>
        </w:rPr>
        <w:t xml:space="preserve"> </w:t>
      </w:r>
      <w:r>
        <w:t>prepare</w:t>
      </w:r>
      <w:r>
        <w:rPr>
          <w:spacing w:val="-12"/>
        </w:rPr>
        <w:t xml:space="preserve"> </w:t>
      </w:r>
      <w:r>
        <w:t>los</w:t>
      </w:r>
      <w:r>
        <w:rPr>
          <w:spacing w:val="-12"/>
        </w:rPr>
        <w:t xml:space="preserve"> </w:t>
      </w:r>
      <w:r>
        <w:rPr>
          <w:spacing w:val="-2"/>
        </w:rPr>
        <w:t>materiales:</w:t>
      </w:r>
    </w:p>
    <w:p w14:paraId="14FDA526" w14:textId="77777777" w:rsidR="00414901" w:rsidRDefault="00414901">
      <w:pPr>
        <w:pStyle w:val="BodyText"/>
        <w:rPr>
          <w:b/>
        </w:rPr>
      </w:pPr>
    </w:p>
    <w:p w14:paraId="14FDA527" w14:textId="77777777" w:rsidR="00414901" w:rsidRDefault="006851B1">
      <w:pPr>
        <w:pStyle w:val="BodyText"/>
        <w:ind w:left="142"/>
        <w:jc w:val="both"/>
      </w:pPr>
      <w:r>
        <w:t>Preparación</w:t>
      </w:r>
      <w:r>
        <w:rPr>
          <w:spacing w:val="-10"/>
        </w:rPr>
        <w:t xml:space="preserve"> </w:t>
      </w:r>
      <w:r>
        <w:t>para</w:t>
      </w:r>
      <w:r>
        <w:rPr>
          <w:spacing w:val="-9"/>
        </w:rPr>
        <w:t xml:space="preserve"> </w:t>
      </w:r>
      <w:r>
        <w:t>utilizar</w:t>
      </w:r>
      <w:r>
        <w:rPr>
          <w:spacing w:val="-11"/>
        </w:rPr>
        <w:t xml:space="preserve"> </w:t>
      </w:r>
      <w:r>
        <w:t>la</w:t>
      </w:r>
      <w:r>
        <w:rPr>
          <w:spacing w:val="-9"/>
        </w:rPr>
        <w:t xml:space="preserve"> </w:t>
      </w:r>
      <w:r>
        <w:t>jeringa</w:t>
      </w:r>
      <w:r>
        <w:rPr>
          <w:spacing w:val="-9"/>
        </w:rPr>
        <w:t xml:space="preserve"> </w:t>
      </w:r>
      <w:r>
        <w:rPr>
          <w:spacing w:val="-2"/>
        </w:rPr>
        <w:t>precargada</w:t>
      </w:r>
    </w:p>
    <w:p w14:paraId="14FDA528" w14:textId="77777777" w:rsidR="00414901" w:rsidRDefault="006851B1">
      <w:pPr>
        <w:pStyle w:val="ListParagraph"/>
        <w:numPr>
          <w:ilvl w:val="1"/>
          <w:numId w:val="1"/>
        </w:numPr>
        <w:tabs>
          <w:tab w:val="left" w:pos="707"/>
          <w:tab w:val="left" w:pos="709"/>
        </w:tabs>
        <w:ind w:right="630"/>
        <w:jc w:val="both"/>
      </w:pPr>
      <w:r>
        <w:t>Saque la(s) jeringa(s) precargada(s) de la nevera. Deje la jeringa precargada fuera de la caja durante 30 minutos. Esto permitirá que el líquido alcance una temperatura agradable para su administración</w:t>
      </w:r>
      <w:r>
        <w:rPr>
          <w:spacing w:val="-4"/>
        </w:rPr>
        <w:t xml:space="preserve"> </w:t>
      </w:r>
      <w:r>
        <w:t>(temperatura</w:t>
      </w:r>
      <w:r>
        <w:rPr>
          <w:spacing w:val="-1"/>
        </w:rPr>
        <w:t xml:space="preserve"> </w:t>
      </w:r>
      <w:r>
        <w:t>ambiente).</w:t>
      </w:r>
      <w:r>
        <w:rPr>
          <w:spacing w:val="-1"/>
        </w:rPr>
        <w:t xml:space="preserve"> </w:t>
      </w:r>
      <w:r>
        <w:t>No</w:t>
      </w:r>
      <w:r>
        <w:rPr>
          <w:spacing w:val="-1"/>
        </w:rPr>
        <w:t xml:space="preserve"> </w:t>
      </w:r>
      <w:r>
        <w:t>retire</w:t>
      </w:r>
      <w:r>
        <w:rPr>
          <w:spacing w:val="-3"/>
        </w:rPr>
        <w:t xml:space="preserve"> </w:t>
      </w:r>
      <w:r>
        <w:t>la</w:t>
      </w:r>
      <w:r>
        <w:rPr>
          <w:spacing w:val="-3"/>
        </w:rPr>
        <w:t xml:space="preserve"> </w:t>
      </w:r>
      <w:r>
        <w:t>tapa</w:t>
      </w:r>
      <w:r>
        <w:rPr>
          <w:spacing w:val="-1"/>
        </w:rPr>
        <w:t xml:space="preserve"> </w:t>
      </w:r>
      <w:r>
        <w:t>de</w:t>
      </w:r>
      <w:r>
        <w:rPr>
          <w:spacing w:val="-3"/>
        </w:rPr>
        <w:t xml:space="preserve"> </w:t>
      </w:r>
      <w:r>
        <w:t>la</w:t>
      </w:r>
      <w:r>
        <w:rPr>
          <w:spacing w:val="-1"/>
        </w:rPr>
        <w:t xml:space="preserve"> </w:t>
      </w:r>
      <w:r>
        <w:t>aguja</w:t>
      </w:r>
      <w:r>
        <w:rPr>
          <w:spacing w:val="-3"/>
        </w:rPr>
        <w:t xml:space="preserve"> </w:t>
      </w:r>
      <w:r>
        <w:t>mientras</w:t>
      </w:r>
      <w:r>
        <w:rPr>
          <w:spacing w:val="-1"/>
        </w:rPr>
        <w:t xml:space="preserve"> </w:t>
      </w:r>
      <w:r>
        <w:t>espera</w:t>
      </w:r>
      <w:r>
        <w:rPr>
          <w:spacing w:val="-1"/>
        </w:rPr>
        <w:t xml:space="preserve"> </w:t>
      </w:r>
      <w:r>
        <w:t>a</w:t>
      </w:r>
      <w:r>
        <w:rPr>
          <w:spacing w:val="-4"/>
        </w:rPr>
        <w:t xml:space="preserve"> </w:t>
      </w:r>
      <w:r>
        <w:t>que</w:t>
      </w:r>
      <w:r>
        <w:rPr>
          <w:spacing w:val="-1"/>
        </w:rPr>
        <w:t xml:space="preserve"> </w:t>
      </w:r>
      <w:r>
        <w:t>se alcance la temperatura ambiente.</w:t>
      </w:r>
    </w:p>
    <w:p w14:paraId="14FDA529" w14:textId="77777777" w:rsidR="00414901" w:rsidRDefault="006851B1">
      <w:pPr>
        <w:pStyle w:val="ListParagraph"/>
        <w:numPr>
          <w:ilvl w:val="1"/>
          <w:numId w:val="1"/>
        </w:numPr>
        <w:tabs>
          <w:tab w:val="left" w:pos="708"/>
        </w:tabs>
        <w:spacing w:line="263" w:lineRule="exact"/>
        <w:ind w:left="708" w:hanging="568"/>
        <w:jc w:val="both"/>
      </w:pPr>
      <w:r>
        <w:t>Sujete</w:t>
      </w:r>
      <w:r>
        <w:rPr>
          <w:spacing w:val="-9"/>
        </w:rPr>
        <w:t xml:space="preserve"> </w:t>
      </w:r>
      <w:r>
        <w:t>la</w:t>
      </w:r>
      <w:r>
        <w:rPr>
          <w:spacing w:val="-9"/>
        </w:rPr>
        <w:t xml:space="preserve"> </w:t>
      </w:r>
      <w:r>
        <w:t>jeringa</w:t>
      </w:r>
      <w:r>
        <w:rPr>
          <w:spacing w:val="-9"/>
        </w:rPr>
        <w:t xml:space="preserve"> </w:t>
      </w:r>
      <w:r>
        <w:t>precargada</w:t>
      </w:r>
      <w:r>
        <w:rPr>
          <w:spacing w:val="-8"/>
        </w:rPr>
        <w:t xml:space="preserve"> </w:t>
      </w:r>
      <w:r>
        <w:t>por</w:t>
      </w:r>
      <w:r>
        <w:rPr>
          <w:spacing w:val="-6"/>
        </w:rPr>
        <w:t xml:space="preserve"> </w:t>
      </w:r>
      <w:r>
        <w:t>el</w:t>
      </w:r>
      <w:r>
        <w:rPr>
          <w:spacing w:val="-9"/>
        </w:rPr>
        <w:t xml:space="preserve"> </w:t>
      </w:r>
      <w:r>
        <w:t>cuerpo</w:t>
      </w:r>
      <w:r>
        <w:rPr>
          <w:spacing w:val="-8"/>
        </w:rPr>
        <w:t xml:space="preserve"> </w:t>
      </w:r>
      <w:r>
        <w:t>con</w:t>
      </w:r>
      <w:r>
        <w:rPr>
          <w:spacing w:val="-10"/>
        </w:rPr>
        <w:t xml:space="preserve"> </w:t>
      </w:r>
      <w:r>
        <w:t>la</w:t>
      </w:r>
      <w:r>
        <w:rPr>
          <w:spacing w:val="-9"/>
        </w:rPr>
        <w:t xml:space="preserve"> </w:t>
      </w:r>
      <w:r>
        <w:t>aguja</w:t>
      </w:r>
      <w:r>
        <w:rPr>
          <w:spacing w:val="-10"/>
        </w:rPr>
        <w:t xml:space="preserve"> </w:t>
      </w:r>
      <w:r>
        <w:t>tapada</w:t>
      </w:r>
      <w:r>
        <w:rPr>
          <w:spacing w:val="-9"/>
        </w:rPr>
        <w:t xml:space="preserve"> </w:t>
      </w:r>
      <w:r>
        <w:t>apuntando</w:t>
      </w:r>
      <w:r>
        <w:rPr>
          <w:spacing w:val="-10"/>
        </w:rPr>
        <w:t xml:space="preserve"> </w:t>
      </w:r>
      <w:r>
        <w:t>hacia</w:t>
      </w:r>
      <w:r>
        <w:rPr>
          <w:spacing w:val="-8"/>
        </w:rPr>
        <w:t xml:space="preserve"> </w:t>
      </w:r>
      <w:r>
        <w:rPr>
          <w:spacing w:val="-2"/>
        </w:rPr>
        <w:t>arriba.</w:t>
      </w:r>
    </w:p>
    <w:p w14:paraId="14FDA52A" w14:textId="77777777" w:rsidR="00414901" w:rsidRDefault="006851B1">
      <w:pPr>
        <w:pStyle w:val="ListParagraph"/>
        <w:numPr>
          <w:ilvl w:val="1"/>
          <w:numId w:val="1"/>
        </w:numPr>
        <w:tabs>
          <w:tab w:val="left" w:pos="708"/>
        </w:tabs>
        <w:spacing w:before="4"/>
        <w:ind w:left="708" w:right="722" w:hanging="566"/>
      </w:pPr>
      <w:r>
        <w:t>No</w:t>
      </w:r>
      <w:r>
        <w:rPr>
          <w:spacing w:val="-4"/>
        </w:rPr>
        <w:t xml:space="preserve"> </w:t>
      </w:r>
      <w:r>
        <w:t>coja</w:t>
      </w:r>
      <w:r>
        <w:rPr>
          <w:spacing w:val="-6"/>
        </w:rPr>
        <w:t xml:space="preserve"> </w:t>
      </w:r>
      <w:r>
        <w:t>la</w:t>
      </w:r>
      <w:r>
        <w:rPr>
          <w:spacing w:val="-6"/>
        </w:rPr>
        <w:t xml:space="preserve"> </w:t>
      </w:r>
      <w:r>
        <w:t>jeringa</w:t>
      </w:r>
      <w:r>
        <w:rPr>
          <w:spacing w:val="-6"/>
        </w:rPr>
        <w:t xml:space="preserve"> </w:t>
      </w:r>
      <w:r>
        <w:t>por</w:t>
      </w:r>
      <w:r>
        <w:rPr>
          <w:spacing w:val="-5"/>
        </w:rPr>
        <w:t xml:space="preserve"> </w:t>
      </w:r>
      <w:r>
        <w:t>la</w:t>
      </w:r>
      <w:r>
        <w:rPr>
          <w:spacing w:val="-6"/>
        </w:rPr>
        <w:t xml:space="preserve"> </w:t>
      </w:r>
      <w:r>
        <w:t>cabeza</w:t>
      </w:r>
      <w:r>
        <w:rPr>
          <w:spacing w:val="-6"/>
        </w:rPr>
        <w:t xml:space="preserve"> </w:t>
      </w:r>
      <w:r>
        <w:t>del</w:t>
      </w:r>
      <w:r>
        <w:rPr>
          <w:spacing w:val="-5"/>
        </w:rPr>
        <w:t xml:space="preserve"> </w:t>
      </w:r>
      <w:r>
        <w:t>émbolo,</w:t>
      </w:r>
      <w:r>
        <w:rPr>
          <w:spacing w:val="-4"/>
        </w:rPr>
        <w:t xml:space="preserve"> </w:t>
      </w:r>
      <w:r>
        <w:t>el</w:t>
      </w:r>
      <w:r>
        <w:rPr>
          <w:spacing w:val="-3"/>
        </w:rPr>
        <w:t xml:space="preserve"> </w:t>
      </w:r>
      <w:r>
        <w:t>émbolo,</w:t>
      </w:r>
      <w:r>
        <w:rPr>
          <w:spacing w:val="-4"/>
        </w:rPr>
        <w:t xml:space="preserve"> </w:t>
      </w:r>
      <w:r>
        <w:t>las</w:t>
      </w:r>
      <w:r>
        <w:rPr>
          <w:spacing w:val="-6"/>
        </w:rPr>
        <w:t xml:space="preserve"> </w:t>
      </w:r>
      <w:r>
        <w:t>alas</w:t>
      </w:r>
      <w:r>
        <w:rPr>
          <w:spacing w:val="-3"/>
        </w:rPr>
        <w:t xml:space="preserve"> </w:t>
      </w:r>
      <w:r>
        <w:t>del</w:t>
      </w:r>
      <w:r>
        <w:rPr>
          <w:spacing w:val="-3"/>
        </w:rPr>
        <w:t xml:space="preserve"> </w:t>
      </w:r>
      <w:r>
        <w:t>protector</w:t>
      </w:r>
      <w:r>
        <w:rPr>
          <w:spacing w:val="-3"/>
        </w:rPr>
        <w:t xml:space="preserve"> </w:t>
      </w:r>
      <w:r>
        <w:t>de</w:t>
      </w:r>
      <w:r>
        <w:rPr>
          <w:spacing w:val="-6"/>
        </w:rPr>
        <w:t xml:space="preserve"> </w:t>
      </w:r>
      <w:r>
        <w:t>la</w:t>
      </w:r>
      <w:r>
        <w:rPr>
          <w:spacing w:val="-8"/>
        </w:rPr>
        <w:t xml:space="preserve"> </w:t>
      </w:r>
      <w:r>
        <w:t>aguja</w:t>
      </w:r>
      <w:r>
        <w:rPr>
          <w:spacing w:val="-6"/>
        </w:rPr>
        <w:t xml:space="preserve"> </w:t>
      </w:r>
      <w:r>
        <w:t>o</w:t>
      </w:r>
      <w:r>
        <w:rPr>
          <w:spacing w:val="-4"/>
        </w:rPr>
        <w:t xml:space="preserve"> </w:t>
      </w:r>
      <w:r>
        <w:t>la tapa de la aguja.</w:t>
      </w:r>
    </w:p>
    <w:p w14:paraId="14FDA52B" w14:textId="77777777" w:rsidR="00414901" w:rsidRDefault="006851B1">
      <w:pPr>
        <w:pStyle w:val="ListParagraph"/>
        <w:numPr>
          <w:ilvl w:val="1"/>
          <w:numId w:val="1"/>
        </w:numPr>
        <w:tabs>
          <w:tab w:val="left" w:pos="709"/>
        </w:tabs>
        <w:spacing w:line="265" w:lineRule="exact"/>
        <w:ind w:hanging="569"/>
      </w:pPr>
      <w:r>
        <w:t>No</w:t>
      </w:r>
      <w:r>
        <w:rPr>
          <w:spacing w:val="-8"/>
        </w:rPr>
        <w:t xml:space="preserve"> </w:t>
      </w:r>
      <w:r>
        <w:t>retire</w:t>
      </w:r>
      <w:r>
        <w:rPr>
          <w:spacing w:val="-7"/>
        </w:rPr>
        <w:t xml:space="preserve"> </w:t>
      </w:r>
      <w:r>
        <w:t>el</w:t>
      </w:r>
      <w:r>
        <w:rPr>
          <w:spacing w:val="-7"/>
        </w:rPr>
        <w:t xml:space="preserve"> </w:t>
      </w:r>
      <w:r>
        <w:t>émbolo</w:t>
      </w:r>
      <w:r>
        <w:rPr>
          <w:spacing w:val="-7"/>
        </w:rPr>
        <w:t xml:space="preserve"> </w:t>
      </w:r>
      <w:r>
        <w:t>en</w:t>
      </w:r>
      <w:r>
        <w:rPr>
          <w:spacing w:val="-7"/>
        </w:rPr>
        <w:t xml:space="preserve"> </w:t>
      </w:r>
      <w:r>
        <w:t>ningún</w:t>
      </w:r>
      <w:r>
        <w:rPr>
          <w:spacing w:val="-7"/>
        </w:rPr>
        <w:t xml:space="preserve"> </w:t>
      </w:r>
      <w:r>
        <w:rPr>
          <w:spacing w:val="-2"/>
        </w:rPr>
        <w:t>momento.</w:t>
      </w:r>
    </w:p>
    <w:p w14:paraId="14FDA52C" w14:textId="77777777" w:rsidR="00414901" w:rsidRDefault="006851B1">
      <w:pPr>
        <w:pStyle w:val="ListParagraph"/>
        <w:numPr>
          <w:ilvl w:val="1"/>
          <w:numId w:val="1"/>
        </w:numPr>
        <w:tabs>
          <w:tab w:val="left" w:pos="709"/>
        </w:tabs>
        <w:spacing w:line="269" w:lineRule="exact"/>
        <w:ind w:hanging="569"/>
      </w:pPr>
      <w:r>
        <w:t>No</w:t>
      </w:r>
      <w:r>
        <w:rPr>
          <w:spacing w:val="-7"/>
        </w:rPr>
        <w:t xml:space="preserve"> </w:t>
      </w:r>
      <w:r>
        <w:t>retire</w:t>
      </w:r>
      <w:r>
        <w:rPr>
          <w:spacing w:val="-9"/>
        </w:rPr>
        <w:t xml:space="preserve"> </w:t>
      </w:r>
      <w:r>
        <w:t>la</w:t>
      </w:r>
      <w:r>
        <w:rPr>
          <w:spacing w:val="-8"/>
        </w:rPr>
        <w:t xml:space="preserve"> </w:t>
      </w:r>
      <w:r>
        <w:t>tapa</w:t>
      </w:r>
      <w:r>
        <w:rPr>
          <w:spacing w:val="-9"/>
        </w:rPr>
        <w:t xml:space="preserve"> </w:t>
      </w:r>
      <w:r>
        <w:t>de</w:t>
      </w:r>
      <w:r>
        <w:rPr>
          <w:spacing w:val="-7"/>
        </w:rPr>
        <w:t xml:space="preserve"> </w:t>
      </w:r>
      <w:r>
        <w:t>la</w:t>
      </w:r>
      <w:r>
        <w:rPr>
          <w:spacing w:val="-6"/>
        </w:rPr>
        <w:t xml:space="preserve"> </w:t>
      </w:r>
      <w:r>
        <w:t>jeringa</w:t>
      </w:r>
      <w:r>
        <w:rPr>
          <w:spacing w:val="-7"/>
        </w:rPr>
        <w:t xml:space="preserve"> </w:t>
      </w:r>
      <w:r>
        <w:t>precargada</w:t>
      </w:r>
      <w:r>
        <w:rPr>
          <w:spacing w:val="-7"/>
        </w:rPr>
        <w:t xml:space="preserve"> </w:t>
      </w:r>
      <w:r>
        <w:t>hasta</w:t>
      </w:r>
      <w:r>
        <w:rPr>
          <w:spacing w:val="-8"/>
        </w:rPr>
        <w:t xml:space="preserve"> </w:t>
      </w:r>
      <w:r>
        <w:t>que</w:t>
      </w:r>
      <w:r>
        <w:rPr>
          <w:spacing w:val="-7"/>
        </w:rPr>
        <w:t xml:space="preserve"> </w:t>
      </w:r>
      <w:r>
        <w:t>se</w:t>
      </w:r>
      <w:r>
        <w:rPr>
          <w:spacing w:val="-7"/>
        </w:rPr>
        <w:t xml:space="preserve"> </w:t>
      </w:r>
      <w:r>
        <w:t>le</w:t>
      </w:r>
      <w:r>
        <w:rPr>
          <w:spacing w:val="-8"/>
        </w:rPr>
        <w:t xml:space="preserve"> </w:t>
      </w:r>
      <w:r>
        <w:rPr>
          <w:spacing w:val="-2"/>
        </w:rPr>
        <w:t>indique.</w:t>
      </w:r>
    </w:p>
    <w:p w14:paraId="14FDA52D" w14:textId="77777777" w:rsidR="00414901" w:rsidRDefault="006851B1">
      <w:pPr>
        <w:pStyle w:val="ListParagraph"/>
        <w:numPr>
          <w:ilvl w:val="1"/>
          <w:numId w:val="1"/>
        </w:numPr>
        <w:tabs>
          <w:tab w:val="left" w:pos="708"/>
        </w:tabs>
        <w:spacing w:before="4"/>
        <w:ind w:left="708" w:right="490" w:hanging="566"/>
      </w:pPr>
      <w:r>
        <w:t>No</w:t>
      </w:r>
      <w:r>
        <w:rPr>
          <w:spacing w:val="-4"/>
        </w:rPr>
        <w:t xml:space="preserve"> </w:t>
      </w:r>
      <w:r>
        <w:t>toque</w:t>
      </w:r>
      <w:r>
        <w:rPr>
          <w:spacing w:val="-6"/>
        </w:rPr>
        <w:t xml:space="preserve"> </w:t>
      </w:r>
      <w:r>
        <w:t>los</w:t>
      </w:r>
      <w:r>
        <w:rPr>
          <w:spacing w:val="-6"/>
        </w:rPr>
        <w:t xml:space="preserve"> </w:t>
      </w:r>
      <w:r>
        <w:t>clips</w:t>
      </w:r>
      <w:r>
        <w:rPr>
          <w:spacing w:val="-3"/>
        </w:rPr>
        <w:t xml:space="preserve"> </w:t>
      </w:r>
      <w:r>
        <w:t>de</w:t>
      </w:r>
      <w:r>
        <w:rPr>
          <w:spacing w:val="-3"/>
        </w:rPr>
        <w:t xml:space="preserve"> </w:t>
      </w:r>
      <w:r>
        <w:t>activación</w:t>
      </w:r>
      <w:r>
        <w:rPr>
          <w:spacing w:val="-4"/>
        </w:rPr>
        <w:t xml:space="preserve"> </w:t>
      </w:r>
      <w:r>
        <w:t>del</w:t>
      </w:r>
      <w:r>
        <w:rPr>
          <w:spacing w:val="-5"/>
        </w:rPr>
        <w:t xml:space="preserve"> </w:t>
      </w:r>
      <w:r>
        <w:t>protector</w:t>
      </w:r>
      <w:r>
        <w:rPr>
          <w:spacing w:val="-3"/>
        </w:rPr>
        <w:t xml:space="preserve"> </w:t>
      </w:r>
      <w:r>
        <w:t>de</w:t>
      </w:r>
      <w:r>
        <w:rPr>
          <w:spacing w:val="-6"/>
        </w:rPr>
        <w:t xml:space="preserve"> </w:t>
      </w:r>
      <w:r>
        <w:t>la</w:t>
      </w:r>
      <w:r>
        <w:rPr>
          <w:spacing w:val="-3"/>
        </w:rPr>
        <w:t xml:space="preserve"> </w:t>
      </w:r>
      <w:r>
        <w:t>aguja</w:t>
      </w:r>
      <w:r>
        <w:rPr>
          <w:spacing w:val="-3"/>
        </w:rPr>
        <w:t xml:space="preserve"> </w:t>
      </w:r>
      <w:r>
        <w:t>(señalados</w:t>
      </w:r>
      <w:r>
        <w:rPr>
          <w:spacing w:val="-6"/>
        </w:rPr>
        <w:t xml:space="preserve"> </w:t>
      </w:r>
      <w:r>
        <w:t>mediante</w:t>
      </w:r>
      <w:r>
        <w:rPr>
          <w:spacing w:val="-6"/>
        </w:rPr>
        <w:t xml:space="preserve"> </w:t>
      </w:r>
      <w:r>
        <w:t>asteriscos*</w:t>
      </w:r>
      <w:r>
        <w:rPr>
          <w:spacing w:val="-4"/>
        </w:rPr>
        <w:t xml:space="preserve"> </w:t>
      </w:r>
      <w:r>
        <w:t>en</w:t>
      </w:r>
      <w:r>
        <w:rPr>
          <w:spacing w:val="-6"/>
        </w:rPr>
        <w:t xml:space="preserve"> </w:t>
      </w:r>
      <w:r>
        <w:t>la Figura 1) para evitar que el protector de la aguja la cubra antes de tiempo.</w:t>
      </w:r>
    </w:p>
    <w:p w14:paraId="14FDA52E" w14:textId="77777777" w:rsidR="00414901" w:rsidRDefault="006851B1">
      <w:pPr>
        <w:pStyle w:val="ListParagraph"/>
        <w:numPr>
          <w:ilvl w:val="1"/>
          <w:numId w:val="1"/>
        </w:numPr>
        <w:tabs>
          <w:tab w:val="left" w:pos="709"/>
        </w:tabs>
        <w:spacing w:line="263" w:lineRule="exact"/>
        <w:ind w:hanging="569"/>
      </w:pPr>
      <w:r>
        <w:t>No</w:t>
      </w:r>
      <w:r>
        <w:rPr>
          <w:spacing w:val="-9"/>
        </w:rPr>
        <w:t xml:space="preserve"> </w:t>
      </w:r>
      <w:r>
        <w:t>use</w:t>
      </w:r>
      <w:r>
        <w:rPr>
          <w:spacing w:val="-9"/>
        </w:rPr>
        <w:t xml:space="preserve"> </w:t>
      </w:r>
      <w:r>
        <w:t>la</w:t>
      </w:r>
      <w:r>
        <w:rPr>
          <w:spacing w:val="-10"/>
        </w:rPr>
        <w:t xml:space="preserve"> </w:t>
      </w:r>
      <w:r>
        <w:t>jeringa</w:t>
      </w:r>
      <w:r>
        <w:rPr>
          <w:spacing w:val="-8"/>
        </w:rPr>
        <w:t xml:space="preserve"> </w:t>
      </w:r>
      <w:r>
        <w:t>precargada</w:t>
      </w:r>
      <w:r>
        <w:rPr>
          <w:spacing w:val="-10"/>
        </w:rPr>
        <w:t xml:space="preserve"> </w:t>
      </w:r>
      <w:r>
        <w:t>si</w:t>
      </w:r>
      <w:r>
        <w:rPr>
          <w:spacing w:val="-8"/>
        </w:rPr>
        <w:t xml:space="preserve"> </w:t>
      </w:r>
      <w:r>
        <w:t>cae</w:t>
      </w:r>
      <w:r>
        <w:rPr>
          <w:spacing w:val="-8"/>
        </w:rPr>
        <w:t xml:space="preserve"> </w:t>
      </w:r>
      <w:r>
        <w:t>sobre</w:t>
      </w:r>
      <w:r>
        <w:rPr>
          <w:spacing w:val="-10"/>
        </w:rPr>
        <w:t xml:space="preserve"> </w:t>
      </w:r>
      <w:r>
        <w:t>una</w:t>
      </w:r>
      <w:r>
        <w:rPr>
          <w:spacing w:val="-8"/>
        </w:rPr>
        <w:t xml:space="preserve"> </w:t>
      </w:r>
      <w:r>
        <w:t>superficie</w:t>
      </w:r>
      <w:r>
        <w:rPr>
          <w:spacing w:val="-9"/>
        </w:rPr>
        <w:t xml:space="preserve"> </w:t>
      </w:r>
      <w:r>
        <w:rPr>
          <w:spacing w:val="-2"/>
        </w:rPr>
        <w:t>dura.</w:t>
      </w:r>
    </w:p>
    <w:p w14:paraId="14FDA52F" w14:textId="77777777" w:rsidR="00414901" w:rsidRDefault="00414901">
      <w:pPr>
        <w:pStyle w:val="BodyText"/>
        <w:spacing w:before="2"/>
      </w:pPr>
    </w:p>
    <w:p w14:paraId="14FDA530" w14:textId="77777777" w:rsidR="00414901" w:rsidRDefault="006851B1">
      <w:pPr>
        <w:pStyle w:val="BodyText"/>
        <w:spacing w:line="251" w:lineRule="exact"/>
        <w:ind w:left="143"/>
      </w:pPr>
      <w:r>
        <w:rPr>
          <w:spacing w:val="-2"/>
        </w:rPr>
        <w:t>Compruebe</w:t>
      </w:r>
      <w:r>
        <w:rPr>
          <w:spacing w:val="-1"/>
        </w:rPr>
        <w:t xml:space="preserve"> </w:t>
      </w:r>
      <w:r>
        <w:rPr>
          <w:spacing w:val="-2"/>
        </w:rPr>
        <w:t>la(s)</w:t>
      </w:r>
      <w:r>
        <w:rPr>
          <w:spacing w:val="3"/>
        </w:rPr>
        <w:t xml:space="preserve"> </w:t>
      </w:r>
      <w:r>
        <w:rPr>
          <w:spacing w:val="-2"/>
        </w:rPr>
        <w:t>jeringa(s)</w:t>
      </w:r>
      <w:r>
        <w:rPr>
          <w:spacing w:val="4"/>
        </w:rPr>
        <w:t xml:space="preserve"> </w:t>
      </w:r>
      <w:r>
        <w:rPr>
          <w:spacing w:val="-2"/>
        </w:rPr>
        <w:t>precargada(s)</w:t>
      </w:r>
      <w:r>
        <w:rPr>
          <w:spacing w:val="3"/>
        </w:rPr>
        <w:t xml:space="preserve"> </w:t>
      </w:r>
      <w:r>
        <w:rPr>
          <w:spacing w:val="-2"/>
        </w:rPr>
        <w:t>para</w:t>
      </w:r>
      <w:r>
        <w:rPr>
          <w:spacing w:val="3"/>
        </w:rPr>
        <w:t xml:space="preserve"> </w:t>
      </w:r>
      <w:r>
        <w:rPr>
          <w:spacing w:val="-2"/>
        </w:rPr>
        <w:t>asegurarse</w:t>
      </w:r>
      <w:r>
        <w:rPr>
          <w:spacing w:val="3"/>
        </w:rPr>
        <w:t xml:space="preserve"> </w:t>
      </w:r>
      <w:r>
        <w:rPr>
          <w:spacing w:val="-5"/>
        </w:rPr>
        <w:t>que</w:t>
      </w:r>
    </w:p>
    <w:p w14:paraId="14FDA531" w14:textId="77777777" w:rsidR="00414901" w:rsidRDefault="006851B1">
      <w:pPr>
        <w:pStyle w:val="ListParagraph"/>
        <w:numPr>
          <w:ilvl w:val="1"/>
          <w:numId w:val="1"/>
        </w:numPr>
        <w:tabs>
          <w:tab w:val="left" w:pos="709"/>
        </w:tabs>
        <w:spacing w:line="267" w:lineRule="exact"/>
        <w:ind w:hanging="569"/>
      </w:pPr>
      <w:r>
        <w:t>El</w:t>
      </w:r>
      <w:r>
        <w:rPr>
          <w:spacing w:val="-10"/>
        </w:rPr>
        <w:t xml:space="preserve"> </w:t>
      </w:r>
      <w:r>
        <w:t>número</w:t>
      </w:r>
      <w:r>
        <w:rPr>
          <w:spacing w:val="-7"/>
        </w:rPr>
        <w:t xml:space="preserve"> </w:t>
      </w:r>
      <w:r>
        <w:t>de</w:t>
      </w:r>
      <w:r>
        <w:rPr>
          <w:spacing w:val="-9"/>
        </w:rPr>
        <w:t xml:space="preserve"> </w:t>
      </w:r>
      <w:r>
        <w:t>jeringas</w:t>
      </w:r>
      <w:r>
        <w:rPr>
          <w:spacing w:val="-9"/>
        </w:rPr>
        <w:t xml:space="preserve"> </w:t>
      </w:r>
      <w:r>
        <w:t>precargadas</w:t>
      </w:r>
      <w:r>
        <w:rPr>
          <w:spacing w:val="-10"/>
        </w:rPr>
        <w:t xml:space="preserve"> </w:t>
      </w:r>
      <w:r>
        <w:t>y</w:t>
      </w:r>
      <w:r>
        <w:rPr>
          <w:spacing w:val="-10"/>
        </w:rPr>
        <w:t xml:space="preserve"> </w:t>
      </w:r>
      <w:r>
        <w:t>la</w:t>
      </w:r>
      <w:r>
        <w:rPr>
          <w:spacing w:val="-9"/>
        </w:rPr>
        <w:t xml:space="preserve"> </w:t>
      </w:r>
      <w:r>
        <w:t>concentración</w:t>
      </w:r>
      <w:r>
        <w:rPr>
          <w:spacing w:val="-10"/>
        </w:rPr>
        <w:t xml:space="preserve"> </w:t>
      </w:r>
      <w:r>
        <w:t>son</w:t>
      </w:r>
      <w:r>
        <w:rPr>
          <w:spacing w:val="-10"/>
        </w:rPr>
        <w:t xml:space="preserve"> </w:t>
      </w:r>
      <w:r>
        <w:rPr>
          <w:spacing w:val="-2"/>
        </w:rPr>
        <w:t>correctos</w:t>
      </w:r>
    </w:p>
    <w:p w14:paraId="14FDA532" w14:textId="77777777" w:rsidR="00414901" w:rsidRDefault="006851B1">
      <w:pPr>
        <w:pStyle w:val="ListParagraph"/>
        <w:numPr>
          <w:ilvl w:val="1"/>
          <w:numId w:val="1"/>
        </w:numPr>
        <w:tabs>
          <w:tab w:val="left" w:pos="709"/>
        </w:tabs>
        <w:spacing w:before="2" w:line="269" w:lineRule="exact"/>
        <w:ind w:hanging="569"/>
      </w:pPr>
      <w:r>
        <w:t>Si</w:t>
      </w:r>
      <w:r>
        <w:rPr>
          <w:spacing w:val="-8"/>
        </w:rPr>
        <w:t xml:space="preserve"> </w:t>
      </w:r>
      <w:r>
        <w:t>su</w:t>
      </w:r>
      <w:r>
        <w:rPr>
          <w:spacing w:val="-7"/>
        </w:rPr>
        <w:t xml:space="preserve"> </w:t>
      </w:r>
      <w:r>
        <w:t>dosis</w:t>
      </w:r>
      <w:r>
        <w:rPr>
          <w:spacing w:val="-8"/>
        </w:rPr>
        <w:t xml:space="preserve"> </w:t>
      </w:r>
      <w:r>
        <w:t>es</w:t>
      </w:r>
      <w:r>
        <w:rPr>
          <w:spacing w:val="-7"/>
        </w:rPr>
        <w:t xml:space="preserve"> </w:t>
      </w:r>
      <w:r>
        <w:t>de</w:t>
      </w:r>
      <w:r>
        <w:rPr>
          <w:spacing w:val="-6"/>
        </w:rPr>
        <w:t xml:space="preserve"> </w:t>
      </w:r>
      <w:r>
        <w:t>90</w:t>
      </w:r>
      <w:r>
        <w:rPr>
          <w:spacing w:val="-5"/>
        </w:rPr>
        <w:t xml:space="preserve"> </w:t>
      </w:r>
      <w:r>
        <w:t>mg,</w:t>
      </w:r>
      <w:r>
        <w:rPr>
          <w:spacing w:val="-7"/>
        </w:rPr>
        <w:t xml:space="preserve"> </w:t>
      </w:r>
      <w:r>
        <w:t>tendrá</w:t>
      </w:r>
      <w:r>
        <w:rPr>
          <w:spacing w:val="-6"/>
        </w:rPr>
        <w:t xml:space="preserve"> </w:t>
      </w:r>
      <w:r>
        <w:t>una</w:t>
      </w:r>
      <w:r>
        <w:rPr>
          <w:spacing w:val="-7"/>
        </w:rPr>
        <w:t xml:space="preserve"> </w:t>
      </w:r>
      <w:r>
        <w:t>jeringa</w:t>
      </w:r>
      <w:r>
        <w:rPr>
          <w:spacing w:val="-7"/>
        </w:rPr>
        <w:t xml:space="preserve"> </w:t>
      </w:r>
      <w:r>
        <w:t>precargada</w:t>
      </w:r>
      <w:r>
        <w:rPr>
          <w:spacing w:val="-8"/>
        </w:rPr>
        <w:t xml:space="preserve"> </w:t>
      </w:r>
      <w:r>
        <w:t>de</w:t>
      </w:r>
      <w:r>
        <w:rPr>
          <w:spacing w:val="-7"/>
        </w:rPr>
        <w:t xml:space="preserve"> </w:t>
      </w:r>
      <w:r>
        <w:t>90</w:t>
      </w:r>
      <w:r>
        <w:rPr>
          <w:spacing w:val="-4"/>
        </w:rPr>
        <w:t xml:space="preserve"> </w:t>
      </w:r>
      <w:r>
        <w:t>mg</w:t>
      </w:r>
      <w:r>
        <w:rPr>
          <w:spacing w:val="-7"/>
        </w:rPr>
        <w:t xml:space="preserve"> </w:t>
      </w:r>
      <w:r>
        <w:t>de</w:t>
      </w:r>
      <w:r>
        <w:rPr>
          <w:spacing w:val="-8"/>
        </w:rPr>
        <w:t xml:space="preserve"> </w:t>
      </w:r>
      <w:r>
        <w:rPr>
          <w:spacing w:val="-2"/>
        </w:rPr>
        <w:t>Otulfi.</w:t>
      </w:r>
    </w:p>
    <w:p w14:paraId="14FDA533" w14:textId="77777777" w:rsidR="00414901" w:rsidRDefault="006851B1">
      <w:pPr>
        <w:pStyle w:val="ListParagraph"/>
        <w:numPr>
          <w:ilvl w:val="1"/>
          <w:numId w:val="1"/>
        </w:numPr>
        <w:tabs>
          <w:tab w:val="left" w:pos="709"/>
        </w:tabs>
        <w:spacing w:line="269" w:lineRule="exact"/>
        <w:ind w:hanging="569"/>
      </w:pPr>
      <w:r>
        <w:t>Es</w:t>
      </w:r>
      <w:r>
        <w:rPr>
          <w:spacing w:val="-10"/>
        </w:rPr>
        <w:t xml:space="preserve"> </w:t>
      </w:r>
      <w:r>
        <w:t>el</w:t>
      </w:r>
      <w:r>
        <w:rPr>
          <w:spacing w:val="-10"/>
        </w:rPr>
        <w:t xml:space="preserve"> </w:t>
      </w:r>
      <w:r>
        <w:t>medicamento</w:t>
      </w:r>
      <w:r>
        <w:rPr>
          <w:spacing w:val="-7"/>
        </w:rPr>
        <w:t xml:space="preserve"> </w:t>
      </w:r>
      <w:r>
        <w:rPr>
          <w:spacing w:val="-2"/>
        </w:rPr>
        <w:t>correcto.</w:t>
      </w:r>
    </w:p>
    <w:p w14:paraId="14FDA534" w14:textId="77777777" w:rsidR="00414901" w:rsidRDefault="006851B1">
      <w:pPr>
        <w:pStyle w:val="ListParagraph"/>
        <w:numPr>
          <w:ilvl w:val="1"/>
          <w:numId w:val="1"/>
        </w:numPr>
        <w:tabs>
          <w:tab w:val="left" w:pos="709"/>
        </w:tabs>
        <w:spacing w:line="269" w:lineRule="exact"/>
        <w:ind w:hanging="569"/>
      </w:pPr>
      <w:r>
        <w:t>no</w:t>
      </w:r>
      <w:r>
        <w:rPr>
          <w:spacing w:val="-6"/>
        </w:rPr>
        <w:t xml:space="preserve"> </w:t>
      </w:r>
      <w:r>
        <w:t>ha</w:t>
      </w:r>
      <w:r>
        <w:rPr>
          <w:spacing w:val="-6"/>
        </w:rPr>
        <w:t xml:space="preserve"> </w:t>
      </w:r>
      <w:r>
        <w:t>expirado</w:t>
      </w:r>
      <w:r>
        <w:rPr>
          <w:spacing w:val="-6"/>
        </w:rPr>
        <w:t xml:space="preserve"> </w:t>
      </w:r>
      <w:r>
        <w:t>la</w:t>
      </w:r>
      <w:r>
        <w:rPr>
          <w:spacing w:val="-8"/>
        </w:rPr>
        <w:t xml:space="preserve"> </w:t>
      </w:r>
      <w:r>
        <w:t>fecha</w:t>
      </w:r>
      <w:r>
        <w:rPr>
          <w:spacing w:val="-6"/>
        </w:rPr>
        <w:t xml:space="preserve"> </w:t>
      </w:r>
      <w:r>
        <w:t>de</w:t>
      </w:r>
      <w:r>
        <w:rPr>
          <w:spacing w:val="-5"/>
        </w:rPr>
        <w:t xml:space="preserve"> </w:t>
      </w:r>
      <w:r>
        <w:rPr>
          <w:spacing w:val="-2"/>
        </w:rPr>
        <w:t>caducidad.</w:t>
      </w:r>
    </w:p>
    <w:p w14:paraId="14FDA535" w14:textId="77777777" w:rsidR="00414901" w:rsidRDefault="006851B1">
      <w:pPr>
        <w:pStyle w:val="ListParagraph"/>
        <w:numPr>
          <w:ilvl w:val="1"/>
          <w:numId w:val="1"/>
        </w:numPr>
        <w:tabs>
          <w:tab w:val="left" w:pos="709"/>
        </w:tabs>
        <w:spacing w:line="269" w:lineRule="exact"/>
        <w:ind w:hanging="569"/>
      </w:pPr>
      <w:r>
        <w:t>La</w:t>
      </w:r>
      <w:r>
        <w:rPr>
          <w:spacing w:val="-10"/>
        </w:rPr>
        <w:t xml:space="preserve"> </w:t>
      </w:r>
      <w:r>
        <w:t>jeringa</w:t>
      </w:r>
      <w:r>
        <w:rPr>
          <w:spacing w:val="-9"/>
        </w:rPr>
        <w:t xml:space="preserve"> </w:t>
      </w:r>
      <w:r>
        <w:t>precargada</w:t>
      </w:r>
      <w:r>
        <w:rPr>
          <w:spacing w:val="-9"/>
        </w:rPr>
        <w:t xml:space="preserve"> </w:t>
      </w:r>
      <w:r>
        <w:t>no</w:t>
      </w:r>
      <w:r>
        <w:rPr>
          <w:spacing w:val="-7"/>
        </w:rPr>
        <w:t xml:space="preserve"> </w:t>
      </w:r>
      <w:r>
        <w:t>está</w:t>
      </w:r>
      <w:r>
        <w:rPr>
          <w:spacing w:val="-9"/>
        </w:rPr>
        <w:t xml:space="preserve"> </w:t>
      </w:r>
      <w:r>
        <w:rPr>
          <w:spacing w:val="-2"/>
        </w:rPr>
        <w:t>dañada.</w:t>
      </w:r>
    </w:p>
    <w:p w14:paraId="14FDA536" w14:textId="77777777" w:rsidR="00414901" w:rsidRDefault="006851B1">
      <w:pPr>
        <w:pStyle w:val="ListParagraph"/>
        <w:numPr>
          <w:ilvl w:val="1"/>
          <w:numId w:val="1"/>
        </w:numPr>
        <w:tabs>
          <w:tab w:val="left" w:pos="709"/>
        </w:tabs>
        <w:spacing w:line="269" w:lineRule="exact"/>
        <w:ind w:hanging="569"/>
      </w:pPr>
      <w:r>
        <w:t>La</w:t>
      </w:r>
      <w:r>
        <w:rPr>
          <w:spacing w:val="-10"/>
        </w:rPr>
        <w:t xml:space="preserve"> </w:t>
      </w:r>
      <w:r>
        <w:t>solución</w:t>
      </w:r>
      <w:r>
        <w:rPr>
          <w:spacing w:val="-10"/>
        </w:rPr>
        <w:t xml:space="preserve"> </w:t>
      </w:r>
      <w:r>
        <w:t>en</w:t>
      </w:r>
      <w:r>
        <w:rPr>
          <w:spacing w:val="-11"/>
        </w:rPr>
        <w:t xml:space="preserve"> </w:t>
      </w:r>
      <w:r>
        <w:t>la</w:t>
      </w:r>
      <w:r>
        <w:rPr>
          <w:spacing w:val="-12"/>
        </w:rPr>
        <w:t xml:space="preserve"> </w:t>
      </w:r>
      <w:r>
        <w:t>jeringa</w:t>
      </w:r>
      <w:r>
        <w:rPr>
          <w:spacing w:val="-10"/>
        </w:rPr>
        <w:t xml:space="preserve"> </w:t>
      </w:r>
      <w:r>
        <w:t>precargada</w:t>
      </w:r>
      <w:r>
        <w:rPr>
          <w:spacing w:val="-12"/>
        </w:rPr>
        <w:t xml:space="preserve"> </w:t>
      </w:r>
      <w:r>
        <w:t>sea</w:t>
      </w:r>
      <w:r>
        <w:rPr>
          <w:spacing w:val="-9"/>
        </w:rPr>
        <w:t xml:space="preserve"> </w:t>
      </w:r>
      <w:r>
        <w:t>transparente</w:t>
      </w:r>
      <w:r>
        <w:rPr>
          <w:spacing w:val="-8"/>
        </w:rPr>
        <w:t xml:space="preserve"> </w:t>
      </w:r>
      <w:r>
        <w:t>y</w:t>
      </w:r>
      <w:r>
        <w:rPr>
          <w:spacing w:val="-10"/>
        </w:rPr>
        <w:t xml:space="preserve"> </w:t>
      </w:r>
      <w:r>
        <w:t>de</w:t>
      </w:r>
      <w:r>
        <w:rPr>
          <w:spacing w:val="-10"/>
        </w:rPr>
        <w:t xml:space="preserve"> </w:t>
      </w:r>
      <w:r>
        <w:t>incolora</w:t>
      </w:r>
      <w:r>
        <w:rPr>
          <w:spacing w:val="-9"/>
        </w:rPr>
        <w:t xml:space="preserve"> </w:t>
      </w:r>
      <w:r>
        <w:t>a</w:t>
      </w:r>
      <w:r>
        <w:rPr>
          <w:spacing w:val="-12"/>
        </w:rPr>
        <w:t xml:space="preserve"> </w:t>
      </w:r>
      <w:r>
        <w:t>ligeramente</w:t>
      </w:r>
      <w:r>
        <w:rPr>
          <w:spacing w:val="-4"/>
        </w:rPr>
        <w:t xml:space="preserve"> </w:t>
      </w:r>
      <w:r>
        <w:t>parda-</w:t>
      </w:r>
      <w:r>
        <w:rPr>
          <w:spacing w:val="-2"/>
        </w:rPr>
        <w:t>amarilla.</w:t>
      </w:r>
    </w:p>
    <w:p w14:paraId="14FDA537" w14:textId="77777777" w:rsidR="00414901" w:rsidRDefault="006851B1">
      <w:pPr>
        <w:pStyle w:val="ListParagraph"/>
        <w:numPr>
          <w:ilvl w:val="1"/>
          <w:numId w:val="1"/>
        </w:numPr>
        <w:tabs>
          <w:tab w:val="left" w:pos="708"/>
        </w:tabs>
        <w:spacing w:before="4"/>
        <w:ind w:left="708" w:right="339" w:hanging="566"/>
      </w:pPr>
      <w:r>
        <w:t>La</w:t>
      </w:r>
      <w:r>
        <w:rPr>
          <w:spacing w:val="-6"/>
        </w:rPr>
        <w:t xml:space="preserve"> </w:t>
      </w:r>
      <w:r>
        <w:t>solución</w:t>
      </w:r>
      <w:r>
        <w:rPr>
          <w:spacing w:val="-6"/>
        </w:rPr>
        <w:t xml:space="preserve"> </w:t>
      </w:r>
      <w:r>
        <w:t>en</w:t>
      </w:r>
      <w:r>
        <w:rPr>
          <w:spacing w:val="-6"/>
        </w:rPr>
        <w:t xml:space="preserve"> </w:t>
      </w:r>
      <w:r>
        <w:t>la</w:t>
      </w:r>
      <w:r>
        <w:rPr>
          <w:spacing w:val="-6"/>
        </w:rPr>
        <w:t xml:space="preserve"> </w:t>
      </w:r>
      <w:r>
        <w:t>jeringa</w:t>
      </w:r>
      <w:r>
        <w:rPr>
          <w:spacing w:val="-6"/>
        </w:rPr>
        <w:t xml:space="preserve"> </w:t>
      </w:r>
      <w:r>
        <w:t>precargada</w:t>
      </w:r>
      <w:r>
        <w:rPr>
          <w:spacing w:val="-6"/>
        </w:rPr>
        <w:t xml:space="preserve"> </w:t>
      </w:r>
      <w:r>
        <w:t>no</w:t>
      </w:r>
      <w:r>
        <w:rPr>
          <w:spacing w:val="-6"/>
        </w:rPr>
        <w:t xml:space="preserve"> </w:t>
      </w:r>
      <w:r>
        <w:t>tenga</w:t>
      </w:r>
      <w:r>
        <w:rPr>
          <w:spacing w:val="-6"/>
        </w:rPr>
        <w:t xml:space="preserve"> </w:t>
      </w:r>
      <w:r>
        <w:t>un</w:t>
      </w:r>
      <w:r>
        <w:rPr>
          <w:spacing w:val="-6"/>
        </w:rPr>
        <w:t xml:space="preserve"> </w:t>
      </w:r>
      <w:r>
        <w:t>color</w:t>
      </w:r>
      <w:r>
        <w:rPr>
          <w:spacing w:val="-8"/>
        </w:rPr>
        <w:t xml:space="preserve"> </w:t>
      </w:r>
      <w:r>
        <w:t>anormal,</w:t>
      </w:r>
      <w:r>
        <w:rPr>
          <w:spacing w:val="-4"/>
        </w:rPr>
        <w:t xml:space="preserve"> </w:t>
      </w:r>
      <w:r>
        <w:t>esté</w:t>
      </w:r>
      <w:r>
        <w:rPr>
          <w:spacing w:val="-3"/>
        </w:rPr>
        <w:t xml:space="preserve"> </w:t>
      </w:r>
      <w:r>
        <w:t>turbia</w:t>
      </w:r>
      <w:r>
        <w:rPr>
          <w:spacing w:val="-6"/>
        </w:rPr>
        <w:t xml:space="preserve"> </w:t>
      </w:r>
      <w:r>
        <w:t>o</w:t>
      </w:r>
      <w:r>
        <w:rPr>
          <w:spacing w:val="-6"/>
        </w:rPr>
        <w:t xml:space="preserve"> </w:t>
      </w:r>
      <w:r>
        <w:t>contenga</w:t>
      </w:r>
      <w:r>
        <w:rPr>
          <w:spacing w:val="-6"/>
        </w:rPr>
        <w:t xml:space="preserve"> </w:t>
      </w:r>
      <w:r>
        <w:t xml:space="preserve">partículas </w:t>
      </w:r>
      <w:r>
        <w:rPr>
          <w:spacing w:val="-2"/>
        </w:rPr>
        <w:t>extrañas.</w:t>
      </w:r>
    </w:p>
    <w:p w14:paraId="14FDA538" w14:textId="77777777" w:rsidR="00414901" w:rsidRDefault="006851B1">
      <w:pPr>
        <w:pStyle w:val="ListParagraph"/>
        <w:numPr>
          <w:ilvl w:val="1"/>
          <w:numId w:val="1"/>
        </w:numPr>
        <w:tabs>
          <w:tab w:val="left" w:pos="709"/>
        </w:tabs>
        <w:spacing w:line="263" w:lineRule="exact"/>
        <w:ind w:hanging="569"/>
      </w:pPr>
      <w:r>
        <w:t>La</w:t>
      </w:r>
      <w:r>
        <w:rPr>
          <w:spacing w:val="-8"/>
        </w:rPr>
        <w:t xml:space="preserve"> </w:t>
      </w:r>
      <w:r>
        <w:t>solución</w:t>
      </w:r>
      <w:r>
        <w:rPr>
          <w:spacing w:val="-8"/>
        </w:rPr>
        <w:t xml:space="preserve"> </w:t>
      </w:r>
      <w:r>
        <w:t>en</w:t>
      </w:r>
      <w:r>
        <w:rPr>
          <w:spacing w:val="-9"/>
        </w:rPr>
        <w:t xml:space="preserve"> </w:t>
      </w:r>
      <w:r>
        <w:t>la</w:t>
      </w:r>
      <w:r>
        <w:rPr>
          <w:spacing w:val="-8"/>
        </w:rPr>
        <w:t xml:space="preserve"> </w:t>
      </w:r>
      <w:r>
        <w:t>jeringa</w:t>
      </w:r>
      <w:r>
        <w:rPr>
          <w:spacing w:val="-8"/>
        </w:rPr>
        <w:t xml:space="preserve"> </w:t>
      </w:r>
      <w:r>
        <w:t>precargada</w:t>
      </w:r>
      <w:r>
        <w:rPr>
          <w:spacing w:val="-8"/>
        </w:rPr>
        <w:t xml:space="preserve"> </w:t>
      </w:r>
      <w:r>
        <w:t>no</w:t>
      </w:r>
      <w:r>
        <w:rPr>
          <w:spacing w:val="-8"/>
        </w:rPr>
        <w:t xml:space="preserve"> </w:t>
      </w:r>
      <w:r>
        <w:t>esté</w:t>
      </w:r>
      <w:r>
        <w:rPr>
          <w:spacing w:val="-6"/>
        </w:rPr>
        <w:t xml:space="preserve"> </w:t>
      </w:r>
      <w:r>
        <w:rPr>
          <w:spacing w:val="-2"/>
        </w:rPr>
        <w:t>congelada.</w:t>
      </w:r>
    </w:p>
    <w:p w14:paraId="14FDA539" w14:textId="77777777" w:rsidR="00414901" w:rsidRDefault="00414901">
      <w:pPr>
        <w:pStyle w:val="ListParagraph"/>
        <w:spacing w:line="263" w:lineRule="exact"/>
        <w:sectPr w:rsidR="00414901">
          <w:type w:val="continuous"/>
          <w:pgSz w:w="11920" w:h="16850"/>
          <w:pgMar w:top="1940" w:right="1133" w:bottom="820" w:left="1275" w:header="0" w:footer="623" w:gutter="0"/>
          <w:cols w:space="720"/>
        </w:sectPr>
      </w:pPr>
    </w:p>
    <w:p w14:paraId="14FDA53A" w14:textId="77777777" w:rsidR="00414901" w:rsidRDefault="006851B1">
      <w:pPr>
        <w:pStyle w:val="BodyText"/>
        <w:spacing w:before="66"/>
        <w:ind w:left="143" w:right="331"/>
      </w:pPr>
      <w:r>
        <w:lastRenderedPageBreak/>
        <w:t>Prepare</w:t>
      </w:r>
      <w:r>
        <w:rPr>
          <w:spacing w:val="-7"/>
        </w:rPr>
        <w:t xml:space="preserve"> </w:t>
      </w:r>
      <w:r>
        <w:t>todo</w:t>
      </w:r>
      <w:r>
        <w:rPr>
          <w:spacing w:val="-7"/>
        </w:rPr>
        <w:t xml:space="preserve"> </w:t>
      </w:r>
      <w:r>
        <w:t>el</w:t>
      </w:r>
      <w:r>
        <w:rPr>
          <w:spacing w:val="-8"/>
        </w:rPr>
        <w:t xml:space="preserve"> </w:t>
      </w:r>
      <w:r>
        <w:t>material</w:t>
      </w:r>
      <w:r>
        <w:rPr>
          <w:spacing w:val="-6"/>
        </w:rPr>
        <w:t xml:space="preserve"> </w:t>
      </w:r>
      <w:r>
        <w:t>que</w:t>
      </w:r>
      <w:r>
        <w:rPr>
          <w:spacing w:val="-7"/>
        </w:rPr>
        <w:t xml:space="preserve"> </w:t>
      </w:r>
      <w:r>
        <w:t>necesita</w:t>
      </w:r>
      <w:r>
        <w:rPr>
          <w:spacing w:val="-7"/>
        </w:rPr>
        <w:t xml:space="preserve"> </w:t>
      </w:r>
      <w:r>
        <w:t>y</w:t>
      </w:r>
      <w:r>
        <w:rPr>
          <w:spacing w:val="-5"/>
        </w:rPr>
        <w:t xml:space="preserve"> </w:t>
      </w:r>
      <w:r>
        <w:t>colóquelo</w:t>
      </w:r>
      <w:r>
        <w:rPr>
          <w:spacing w:val="-7"/>
        </w:rPr>
        <w:t xml:space="preserve"> </w:t>
      </w:r>
      <w:r>
        <w:t>en</w:t>
      </w:r>
      <w:r>
        <w:rPr>
          <w:spacing w:val="-5"/>
        </w:rPr>
        <w:t xml:space="preserve"> </w:t>
      </w:r>
      <w:r>
        <w:t>una</w:t>
      </w:r>
      <w:r>
        <w:rPr>
          <w:spacing w:val="-7"/>
        </w:rPr>
        <w:t xml:space="preserve"> </w:t>
      </w:r>
      <w:r>
        <w:t>superficie</w:t>
      </w:r>
      <w:r>
        <w:rPr>
          <w:spacing w:val="-7"/>
        </w:rPr>
        <w:t xml:space="preserve"> </w:t>
      </w:r>
      <w:r>
        <w:t>limpia.</w:t>
      </w:r>
      <w:r>
        <w:rPr>
          <w:spacing w:val="-7"/>
        </w:rPr>
        <w:t xml:space="preserve"> </w:t>
      </w:r>
      <w:r>
        <w:t>Incluyendo</w:t>
      </w:r>
      <w:r>
        <w:rPr>
          <w:spacing w:val="-7"/>
        </w:rPr>
        <w:t xml:space="preserve"> </w:t>
      </w:r>
      <w:r>
        <w:t>toallitas antisépticas, algodón o gasa y un recipiente para objetos punzantes.</w:t>
      </w:r>
    </w:p>
    <w:p w14:paraId="14FDA53B" w14:textId="77777777" w:rsidR="00414901" w:rsidRDefault="00414901">
      <w:pPr>
        <w:pStyle w:val="BodyText"/>
        <w:spacing w:before="251"/>
      </w:pPr>
    </w:p>
    <w:p w14:paraId="14FDA53C" w14:textId="77777777" w:rsidR="00414901" w:rsidRDefault="006851B1">
      <w:pPr>
        <w:pStyle w:val="Heading2"/>
        <w:numPr>
          <w:ilvl w:val="0"/>
          <w:numId w:val="1"/>
        </w:numPr>
        <w:tabs>
          <w:tab w:val="left" w:pos="709"/>
        </w:tabs>
      </w:pPr>
      <w:r>
        <w:t>Elija</w:t>
      </w:r>
      <w:r>
        <w:rPr>
          <w:spacing w:val="-7"/>
        </w:rPr>
        <w:t xml:space="preserve"> </w:t>
      </w:r>
      <w:r>
        <w:t>y</w:t>
      </w:r>
      <w:r>
        <w:rPr>
          <w:spacing w:val="-7"/>
        </w:rPr>
        <w:t xml:space="preserve"> </w:t>
      </w:r>
      <w:r>
        <w:t>prepare</w:t>
      </w:r>
      <w:r>
        <w:rPr>
          <w:spacing w:val="-6"/>
        </w:rPr>
        <w:t xml:space="preserve"> </w:t>
      </w:r>
      <w:r>
        <w:t>el</w:t>
      </w:r>
      <w:r>
        <w:rPr>
          <w:spacing w:val="-9"/>
        </w:rPr>
        <w:t xml:space="preserve"> </w:t>
      </w:r>
      <w:r>
        <w:t>lugar</w:t>
      </w:r>
      <w:r>
        <w:rPr>
          <w:spacing w:val="-6"/>
        </w:rPr>
        <w:t xml:space="preserve"> </w:t>
      </w:r>
      <w:r>
        <w:t>de</w:t>
      </w:r>
      <w:r>
        <w:rPr>
          <w:spacing w:val="-8"/>
        </w:rPr>
        <w:t xml:space="preserve"> </w:t>
      </w:r>
      <w:r>
        <w:rPr>
          <w:spacing w:val="-2"/>
        </w:rPr>
        <w:t>inyección:</w:t>
      </w:r>
    </w:p>
    <w:p w14:paraId="14FDA53D" w14:textId="77777777" w:rsidR="00414901" w:rsidRDefault="006851B1">
      <w:pPr>
        <w:pStyle w:val="BodyText"/>
        <w:spacing w:before="251" w:line="252" w:lineRule="exact"/>
        <w:ind w:left="142"/>
      </w:pPr>
      <w:r>
        <w:t>Elija</w:t>
      </w:r>
      <w:r>
        <w:rPr>
          <w:spacing w:val="-10"/>
        </w:rPr>
        <w:t xml:space="preserve"> </w:t>
      </w:r>
      <w:r>
        <w:t>el</w:t>
      </w:r>
      <w:r>
        <w:rPr>
          <w:spacing w:val="-9"/>
        </w:rPr>
        <w:t xml:space="preserve"> </w:t>
      </w:r>
      <w:r>
        <w:t>lugar</w:t>
      </w:r>
      <w:r>
        <w:rPr>
          <w:spacing w:val="-7"/>
        </w:rPr>
        <w:t xml:space="preserve"> </w:t>
      </w:r>
      <w:r>
        <w:t>de</w:t>
      </w:r>
      <w:r>
        <w:rPr>
          <w:spacing w:val="-8"/>
        </w:rPr>
        <w:t xml:space="preserve"> </w:t>
      </w:r>
      <w:r>
        <w:t>inyección</w:t>
      </w:r>
      <w:r>
        <w:rPr>
          <w:spacing w:val="-10"/>
        </w:rPr>
        <w:t xml:space="preserve"> </w:t>
      </w:r>
      <w:r>
        <w:t>(ver</w:t>
      </w:r>
      <w:r>
        <w:rPr>
          <w:spacing w:val="-7"/>
        </w:rPr>
        <w:t xml:space="preserve"> </w:t>
      </w:r>
      <w:r>
        <w:t>Figura</w:t>
      </w:r>
      <w:r>
        <w:rPr>
          <w:spacing w:val="-4"/>
        </w:rPr>
        <w:t xml:space="preserve"> </w:t>
      </w:r>
      <w:r>
        <w:rPr>
          <w:spacing w:val="-5"/>
        </w:rPr>
        <w:t>2).</w:t>
      </w:r>
    </w:p>
    <w:p w14:paraId="14FDA53E" w14:textId="77777777" w:rsidR="00414901" w:rsidRDefault="006851B1">
      <w:pPr>
        <w:pStyle w:val="ListParagraph"/>
        <w:numPr>
          <w:ilvl w:val="1"/>
          <w:numId w:val="1"/>
        </w:numPr>
        <w:tabs>
          <w:tab w:val="left" w:pos="709"/>
        </w:tabs>
        <w:spacing w:line="268" w:lineRule="exact"/>
        <w:ind w:hanging="569"/>
      </w:pPr>
      <w:r>
        <w:t>Otulfi</w:t>
      </w:r>
      <w:r>
        <w:rPr>
          <w:spacing w:val="-11"/>
        </w:rPr>
        <w:t xml:space="preserve"> </w:t>
      </w:r>
      <w:r>
        <w:t>se</w:t>
      </w:r>
      <w:r>
        <w:rPr>
          <w:spacing w:val="-9"/>
        </w:rPr>
        <w:t xml:space="preserve"> </w:t>
      </w:r>
      <w:r>
        <w:t>administra</w:t>
      </w:r>
      <w:r>
        <w:rPr>
          <w:spacing w:val="-12"/>
        </w:rPr>
        <w:t xml:space="preserve"> </w:t>
      </w:r>
      <w:r>
        <w:t>mediante</w:t>
      </w:r>
      <w:r>
        <w:rPr>
          <w:spacing w:val="-9"/>
        </w:rPr>
        <w:t xml:space="preserve"> </w:t>
      </w:r>
      <w:r>
        <w:t>inyección</w:t>
      </w:r>
      <w:r>
        <w:rPr>
          <w:spacing w:val="-10"/>
        </w:rPr>
        <w:t xml:space="preserve"> </w:t>
      </w:r>
      <w:r>
        <w:t>debajo</w:t>
      </w:r>
      <w:r>
        <w:rPr>
          <w:spacing w:val="-7"/>
        </w:rPr>
        <w:t xml:space="preserve"> </w:t>
      </w:r>
      <w:r>
        <w:t>de</w:t>
      </w:r>
      <w:r>
        <w:rPr>
          <w:spacing w:val="-9"/>
        </w:rPr>
        <w:t xml:space="preserve"> </w:t>
      </w:r>
      <w:r>
        <w:t>la</w:t>
      </w:r>
      <w:r>
        <w:rPr>
          <w:spacing w:val="-9"/>
        </w:rPr>
        <w:t xml:space="preserve"> </w:t>
      </w:r>
      <w:r>
        <w:t>piel</w:t>
      </w:r>
      <w:r>
        <w:rPr>
          <w:spacing w:val="-9"/>
        </w:rPr>
        <w:t xml:space="preserve"> </w:t>
      </w:r>
      <w:r>
        <w:t>(por</w:t>
      </w:r>
      <w:r>
        <w:rPr>
          <w:spacing w:val="-6"/>
        </w:rPr>
        <w:t xml:space="preserve"> </w:t>
      </w:r>
      <w:r>
        <w:t>vía</w:t>
      </w:r>
      <w:r>
        <w:rPr>
          <w:spacing w:val="-9"/>
        </w:rPr>
        <w:t xml:space="preserve"> </w:t>
      </w:r>
      <w:r>
        <w:rPr>
          <w:spacing w:val="-2"/>
        </w:rPr>
        <w:t>subcutánea).</w:t>
      </w:r>
    </w:p>
    <w:p w14:paraId="14FDA53F" w14:textId="77777777" w:rsidR="00414901" w:rsidRDefault="006851B1">
      <w:pPr>
        <w:pStyle w:val="ListParagraph"/>
        <w:numPr>
          <w:ilvl w:val="1"/>
          <w:numId w:val="1"/>
        </w:numPr>
        <w:tabs>
          <w:tab w:val="left" w:pos="709"/>
        </w:tabs>
        <w:spacing w:before="6"/>
        <w:ind w:right="731" w:hanging="566"/>
      </w:pPr>
      <w:r>
        <w:t>Algunos</w:t>
      </w:r>
      <w:r>
        <w:rPr>
          <w:spacing w:val="-6"/>
        </w:rPr>
        <w:t xml:space="preserve"> </w:t>
      </w:r>
      <w:r>
        <w:t>lugares</w:t>
      </w:r>
      <w:r>
        <w:rPr>
          <w:spacing w:val="-6"/>
        </w:rPr>
        <w:t xml:space="preserve"> </w:t>
      </w:r>
      <w:r>
        <w:t>apropiados</w:t>
      </w:r>
      <w:r>
        <w:rPr>
          <w:spacing w:val="-6"/>
        </w:rPr>
        <w:t xml:space="preserve"> </w:t>
      </w:r>
      <w:r>
        <w:t>para</w:t>
      </w:r>
      <w:r>
        <w:rPr>
          <w:spacing w:val="-3"/>
        </w:rPr>
        <w:t xml:space="preserve"> </w:t>
      </w:r>
      <w:r>
        <w:t>la</w:t>
      </w:r>
      <w:r>
        <w:rPr>
          <w:spacing w:val="-6"/>
        </w:rPr>
        <w:t xml:space="preserve"> </w:t>
      </w:r>
      <w:r>
        <w:t>inyección</w:t>
      </w:r>
      <w:r>
        <w:rPr>
          <w:spacing w:val="-4"/>
        </w:rPr>
        <w:t xml:space="preserve"> </w:t>
      </w:r>
      <w:r>
        <w:t>son</w:t>
      </w:r>
      <w:r>
        <w:rPr>
          <w:spacing w:val="-6"/>
        </w:rPr>
        <w:t xml:space="preserve"> </w:t>
      </w:r>
      <w:r>
        <w:t>la</w:t>
      </w:r>
      <w:r>
        <w:rPr>
          <w:spacing w:val="-6"/>
        </w:rPr>
        <w:t xml:space="preserve"> </w:t>
      </w:r>
      <w:r>
        <w:t>parte</w:t>
      </w:r>
      <w:r>
        <w:rPr>
          <w:spacing w:val="-3"/>
        </w:rPr>
        <w:t xml:space="preserve"> </w:t>
      </w:r>
      <w:r>
        <w:t>superior</w:t>
      </w:r>
      <w:r>
        <w:rPr>
          <w:spacing w:val="-3"/>
        </w:rPr>
        <w:t xml:space="preserve"> </w:t>
      </w:r>
      <w:r>
        <w:t>del</w:t>
      </w:r>
      <w:r>
        <w:rPr>
          <w:spacing w:val="-3"/>
        </w:rPr>
        <w:t xml:space="preserve"> </w:t>
      </w:r>
      <w:r>
        <w:t>muslo</w:t>
      </w:r>
      <w:r>
        <w:rPr>
          <w:spacing w:val="-6"/>
        </w:rPr>
        <w:t xml:space="preserve"> </w:t>
      </w:r>
      <w:r>
        <w:t>o</w:t>
      </w:r>
      <w:r>
        <w:rPr>
          <w:spacing w:val="-4"/>
        </w:rPr>
        <w:t xml:space="preserve"> </w:t>
      </w:r>
      <w:r>
        <w:t>la</w:t>
      </w:r>
      <w:r>
        <w:rPr>
          <w:spacing w:val="-6"/>
        </w:rPr>
        <w:t xml:space="preserve"> </w:t>
      </w:r>
      <w:r>
        <w:t>zona</w:t>
      </w:r>
      <w:r>
        <w:rPr>
          <w:spacing w:val="-3"/>
        </w:rPr>
        <w:t xml:space="preserve"> </w:t>
      </w:r>
      <w:r>
        <w:t>de</w:t>
      </w:r>
      <w:r>
        <w:rPr>
          <w:spacing w:val="-6"/>
        </w:rPr>
        <w:t xml:space="preserve"> </w:t>
      </w:r>
      <w:r>
        <w:t>la tripa (el abdomen) como mínimo a 5 cm del ombligo.</w:t>
      </w:r>
    </w:p>
    <w:p w14:paraId="14FDA540" w14:textId="77777777" w:rsidR="00414901" w:rsidRDefault="006851B1">
      <w:pPr>
        <w:pStyle w:val="ListParagraph"/>
        <w:numPr>
          <w:ilvl w:val="1"/>
          <w:numId w:val="1"/>
        </w:numPr>
        <w:tabs>
          <w:tab w:val="left" w:pos="709"/>
        </w:tabs>
        <w:spacing w:line="263" w:lineRule="exact"/>
        <w:ind w:hanging="569"/>
      </w:pPr>
      <w:r>
        <w:t>En</w:t>
      </w:r>
      <w:r>
        <w:rPr>
          <w:spacing w:val="-7"/>
        </w:rPr>
        <w:t xml:space="preserve"> </w:t>
      </w:r>
      <w:r>
        <w:t>la</w:t>
      </w:r>
      <w:r>
        <w:rPr>
          <w:spacing w:val="-9"/>
        </w:rPr>
        <w:t xml:space="preserve"> </w:t>
      </w:r>
      <w:r>
        <w:t>medida</w:t>
      </w:r>
      <w:r>
        <w:rPr>
          <w:spacing w:val="-7"/>
        </w:rPr>
        <w:t xml:space="preserve"> </w:t>
      </w:r>
      <w:r>
        <w:t>de</w:t>
      </w:r>
      <w:r>
        <w:rPr>
          <w:spacing w:val="-6"/>
        </w:rPr>
        <w:t xml:space="preserve"> </w:t>
      </w:r>
      <w:r>
        <w:t>lo</w:t>
      </w:r>
      <w:r>
        <w:rPr>
          <w:spacing w:val="-7"/>
        </w:rPr>
        <w:t xml:space="preserve"> </w:t>
      </w:r>
      <w:r>
        <w:t>posible,</w:t>
      </w:r>
      <w:r>
        <w:rPr>
          <w:spacing w:val="-9"/>
        </w:rPr>
        <w:t xml:space="preserve"> </w:t>
      </w:r>
      <w:r>
        <w:t>no</w:t>
      </w:r>
      <w:r>
        <w:rPr>
          <w:spacing w:val="-7"/>
        </w:rPr>
        <w:t xml:space="preserve"> </w:t>
      </w:r>
      <w:r>
        <w:t>use</w:t>
      </w:r>
      <w:r>
        <w:rPr>
          <w:spacing w:val="-6"/>
        </w:rPr>
        <w:t xml:space="preserve"> </w:t>
      </w:r>
      <w:r>
        <w:t>zonas</w:t>
      </w:r>
      <w:r>
        <w:rPr>
          <w:spacing w:val="-9"/>
        </w:rPr>
        <w:t xml:space="preserve"> </w:t>
      </w:r>
      <w:r>
        <w:t>de</w:t>
      </w:r>
      <w:r>
        <w:rPr>
          <w:spacing w:val="-7"/>
        </w:rPr>
        <w:t xml:space="preserve"> </w:t>
      </w:r>
      <w:r>
        <w:t>piel</w:t>
      </w:r>
      <w:r>
        <w:rPr>
          <w:spacing w:val="-6"/>
        </w:rPr>
        <w:t xml:space="preserve"> </w:t>
      </w:r>
      <w:r>
        <w:t>que</w:t>
      </w:r>
      <w:r>
        <w:rPr>
          <w:spacing w:val="-8"/>
        </w:rPr>
        <w:t xml:space="preserve"> </w:t>
      </w:r>
      <w:r>
        <w:t>muestren</w:t>
      </w:r>
      <w:r>
        <w:rPr>
          <w:spacing w:val="-7"/>
        </w:rPr>
        <w:t xml:space="preserve"> </w:t>
      </w:r>
      <w:r>
        <w:t>signos</w:t>
      </w:r>
      <w:r>
        <w:rPr>
          <w:spacing w:val="-7"/>
        </w:rPr>
        <w:t xml:space="preserve"> </w:t>
      </w:r>
      <w:r>
        <w:t>de</w:t>
      </w:r>
      <w:r>
        <w:rPr>
          <w:spacing w:val="-6"/>
        </w:rPr>
        <w:t xml:space="preserve"> </w:t>
      </w:r>
      <w:r>
        <w:rPr>
          <w:spacing w:val="-2"/>
        </w:rPr>
        <w:t>psoriasis.</w:t>
      </w:r>
    </w:p>
    <w:p w14:paraId="14FDA541" w14:textId="77777777" w:rsidR="00414901" w:rsidRDefault="006851B1">
      <w:pPr>
        <w:pStyle w:val="ListParagraph"/>
        <w:numPr>
          <w:ilvl w:val="1"/>
          <w:numId w:val="1"/>
        </w:numPr>
        <w:tabs>
          <w:tab w:val="left" w:pos="709"/>
        </w:tabs>
        <w:spacing w:before="4"/>
        <w:ind w:right="838" w:hanging="566"/>
      </w:pPr>
      <w:r>
        <w:t>Si</w:t>
      </w:r>
      <w:r>
        <w:rPr>
          <w:spacing w:val="-3"/>
        </w:rPr>
        <w:t xml:space="preserve"> </w:t>
      </w:r>
      <w:r>
        <w:t>otra</w:t>
      </w:r>
      <w:r>
        <w:rPr>
          <w:spacing w:val="-3"/>
        </w:rPr>
        <w:t xml:space="preserve"> </w:t>
      </w:r>
      <w:r>
        <w:t>persona</w:t>
      </w:r>
      <w:r>
        <w:rPr>
          <w:spacing w:val="-6"/>
        </w:rPr>
        <w:t xml:space="preserve"> </w:t>
      </w:r>
      <w:r>
        <w:t>le</w:t>
      </w:r>
      <w:r>
        <w:rPr>
          <w:spacing w:val="-6"/>
        </w:rPr>
        <w:t xml:space="preserve"> </w:t>
      </w:r>
      <w:r>
        <w:t>administra</w:t>
      </w:r>
      <w:r>
        <w:rPr>
          <w:spacing w:val="-3"/>
        </w:rPr>
        <w:t xml:space="preserve"> </w:t>
      </w:r>
      <w:r>
        <w:t>la</w:t>
      </w:r>
      <w:r>
        <w:rPr>
          <w:spacing w:val="-6"/>
        </w:rPr>
        <w:t xml:space="preserve"> </w:t>
      </w:r>
      <w:r>
        <w:t>inyección,</w:t>
      </w:r>
      <w:r>
        <w:rPr>
          <w:spacing w:val="-4"/>
        </w:rPr>
        <w:t xml:space="preserve"> </w:t>
      </w:r>
      <w:r>
        <w:t>entonces</w:t>
      </w:r>
      <w:r>
        <w:rPr>
          <w:spacing w:val="-6"/>
        </w:rPr>
        <w:t xml:space="preserve"> </w:t>
      </w:r>
      <w:r>
        <w:t>él</w:t>
      </w:r>
      <w:r>
        <w:rPr>
          <w:spacing w:val="-8"/>
        </w:rPr>
        <w:t xml:space="preserve"> </w:t>
      </w:r>
      <w:r>
        <w:t>o</w:t>
      </w:r>
      <w:r>
        <w:rPr>
          <w:spacing w:val="-4"/>
        </w:rPr>
        <w:t xml:space="preserve"> </w:t>
      </w:r>
      <w:r>
        <w:t>ella</w:t>
      </w:r>
      <w:r>
        <w:rPr>
          <w:spacing w:val="-3"/>
        </w:rPr>
        <w:t xml:space="preserve"> </w:t>
      </w:r>
      <w:r>
        <w:t>pueden</w:t>
      </w:r>
      <w:r>
        <w:rPr>
          <w:spacing w:val="-6"/>
        </w:rPr>
        <w:t xml:space="preserve"> </w:t>
      </w:r>
      <w:r>
        <w:t>elegir</w:t>
      </w:r>
      <w:r>
        <w:rPr>
          <w:spacing w:val="-3"/>
        </w:rPr>
        <w:t xml:space="preserve"> </w:t>
      </w:r>
      <w:r>
        <w:t>también</w:t>
      </w:r>
      <w:r>
        <w:rPr>
          <w:spacing w:val="-4"/>
        </w:rPr>
        <w:t xml:space="preserve"> </w:t>
      </w:r>
      <w:r>
        <w:t>la</w:t>
      </w:r>
      <w:r>
        <w:rPr>
          <w:spacing w:val="-3"/>
        </w:rPr>
        <w:t xml:space="preserve"> </w:t>
      </w:r>
      <w:r>
        <w:t>parte superior del brazo como lugar de inyección.</w:t>
      </w:r>
    </w:p>
    <w:p w14:paraId="14FDA542" w14:textId="77777777" w:rsidR="00414901" w:rsidRDefault="00414901">
      <w:pPr>
        <w:pStyle w:val="BodyText"/>
        <w:rPr>
          <w:sz w:val="20"/>
        </w:rPr>
      </w:pPr>
    </w:p>
    <w:p w14:paraId="14FDA543" w14:textId="77777777" w:rsidR="00414901" w:rsidRDefault="00414901">
      <w:pPr>
        <w:pStyle w:val="BodyText"/>
        <w:rPr>
          <w:sz w:val="20"/>
        </w:rPr>
      </w:pPr>
    </w:p>
    <w:p w14:paraId="14FDA544" w14:textId="77777777" w:rsidR="00414901" w:rsidRDefault="00414901">
      <w:pPr>
        <w:pStyle w:val="BodyText"/>
        <w:rPr>
          <w:sz w:val="20"/>
        </w:rPr>
      </w:pPr>
    </w:p>
    <w:p w14:paraId="14FDA545" w14:textId="77777777" w:rsidR="00414901" w:rsidRDefault="006851B1">
      <w:pPr>
        <w:pStyle w:val="BodyText"/>
        <w:spacing w:before="75"/>
        <w:rPr>
          <w:sz w:val="20"/>
        </w:rPr>
      </w:pPr>
      <w:r>
        <w:rPr>
          <w:noProof/>
          <w:sz w:val="20"/>
        </w:rPr>
        <w:drawing>
          <wp:anchor distT="0" distB="0" distL="0" distR="0" simplePos="0" relativeHeight="251658344" behindDoc="1" locked="0" layoutInCell="1" allowOverlap="1" wp14:anchorId="14FDA6AF" wp14:editId="30C87545">
            <wp:simplePos x="0" y="0"/>
            <wp:positionH relativeFrom="page">
              <wp:posOffset>2460625</wp:posOffset>
            </wp:positionH>
            <wp:positionV relativeFrom="paragraph">
              <wp:posOffset>208952</wp:posOffset>
            </wp:positionV>
            <wp:extent cx="2635575" cy="1188148"/>
            <wp:effectExtent l="0" t="0" r="0" b="0"/>
            <wp:wrapTopAndBottom/>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28" cstate="print"/>
                    <a:stretch>
                      <a:fillRect/>
                    </a:stretch>
                  </pic:blipFill>
                  <pic:spPr>
                    <a:xfrm>
                      <a:off x="0" y="0"/>
                      <a:ext cx="2635575" cy="1188148"/>
                    </a:xfrm>
                    <a:prstGeom prst="rect">
                      <a:avLst/>
                    </a:prstGeom>
                  </pic:spPr>
                </pic:pic>
              </a:graphicData>
            </a:graphic>
          </wp:anchor>
        </w:drawing>
      </w:r>
    </w:p>
    <w:p w14:paraId="14FDA546" w14:textId="77777777" w:rsidR="00414901" w:rsidRDefault="006851B1">
      <w:pPr>
        <w:pStyle w:val="BodyText"/>
        <w:spacing w:before="245" w:line="500" w:lineRule="atLeast"/>
        <w:ind w:left="142" w:right="1118" w:firstLine="1399"/>
      </w:pPr>
      <w:r>
        <w:t>Figura</w:t>
      </w:r>
      <w:r>
        <w:rPr>
          <w:spacing w:val="-4"/>
        </w:rPr>
        <w:t xml:space="preserve"> </w:t>
      </w:r>
      <w:r>
        <w:t>2:</w:t>
      </w:r>
      <w:r>
        <w:rPr>
          <w:spacing w:val="-6"/>
        </w:rPr>
        <w:t xml:space="preserve"> </w:t>
      </w:r>
      <w:r>
        <w:t>en</w:t>
      </w:r>
      <w:r>
        <w:rPr>
          <w:spacing w:val="-7"/>
        </w:rPr>
        <w:t xml:space="preserve"> </w:t>
      </w:r>
      <w:r>
        <w:t>gris</w:t>
      </w:r>
      <w:r>
        <w:rPr>
          <w:spacing w:val="-7"/>
        </w:rPr>
        <w:t xml:space="preserve"> </w:t>
      </w:r>
      <w:r>
        <w:t>se</w:t>
      </w:r>
      <w:r>
        <w:rPr>
          <w:spacing w:val="-7"/>
        </w:rPr>
        <w:t xml:space="preserve"> </w:t>
      </w:r>
      <w:r>
        <w:t>indican</w:t>
      </w:r>
      <w:r>
        <w:rPr>
          <w:spacing w:val="-10"/>
        </w:rPr>
        <w:t xml:space="preserve"> </w:t>
      </w:r>
      <w:r>
        <w:t>los</w:t>
      </w:r>
      <w:r>
        <w:rPr>
          <w:spacing w:val="-7"/>
        </w:rPr>
        <w:t xml:space="preserve"> </w:t>
      </w:r>
      <w:r>
        <w:t>lugares</w:t>
      </w:r>
      <w:r>
        <w:rPr>
          <w:spacing w:val="-7"/>
        </w:rPr>
        <w:t xml:space="preserve"> </w:t>
      </w:r>
      <w:r>
        <w:t>recomendados</w:t>
      </w:r>
      <w:r>
        <w:rPr>
          <w:spacing w:val="-7"/>
        </w:rPr>
        <w:t xml:space="preserve"> </w:t>
      </w:r>
      <w:r>
        <w:t>para</w:t>
      </w:r>
      <w:r>
        <w:rPr>
          <w:spacing w:val="-7"/>
        </w:rPr>
        <w:t xml:space="preserve"> </w:t>
      </w:r>
      <w:r>
        <w:t>la</w:t>
      </w:r>
      <w:r>
        <w:rPr>
          <w:spacing w:val="-4"/>
        </w:rPr>
        <w:t xml:space="preserve"> </w:t>
      </w:r>
      <w:r>
        <w:t>inyección Prepare el lugar de inyección</w:t>
      </w:r>
    </w:p>
    <w:p w14:paraId="14FDA547" w14:textId="77777777" w:rsidR="00414901" w:rsidRDefault="006851B1">
      <w:pPr>
        <w:pStyle w:val="ListParagraph"/>
        <w:numPr>
          <w:ilvl w:val="1"/>
          <w:numId w:val="1"/>
        </w:numPr>
        <w:tabs>
          <w:tab w:val="left" w:pos="709"/>
        </w:tabs>
        <w:spacing w:before="1" w:line="269" w:lineRule="exact"/>
        <w:ind w:hanging="569"/>
      </w:pPr>
      <w:r>
        <w:t>Lávese</w:t>
      </w:r>
      <w:r>
        <w:rPr>
          <w:spacing w:val="-9"/>
        </w:rPr>
        <w:t xml:space="preserve"> </w:t>
      </w:r>
      <w:r>
        <w:t>las</w:t>
      </w:r>
      <w:r>
        <w:rPr>
          <w:spacing w:val="-8"/>
        </w:rPr>
        <w:t xml:space="preserve"> </w:t>
      </w:r>
      <w:r>
        <w:t>manos</w:t>
      </w:r>
      <w:r>
        <w:rPr>
          <w:spacing w:val="-6"/>
        </w:rPr>
        <w:t xml:space="preserve"> </w:t>
      </w:r>
      <w:r>
        <w:t>muy</w:t>
      </w:r>
      <w:r>
        <w:rPr>
          <w:spacing w:val="-6"/>
        </w:rPr>
        <w:t xml:space="preserve"> </w:t>
      </w:r>
      <w:r>
        <w:t>bien</w:t>
      </w:r>
      <w:r>
        <w:rPr>
          <w:spacing w:val="-10"/>
        </w:rPr>
        <w:t xml:space="preserve"> </w:t>
      </w:r>
      <w:r>
        <w:t>con</w:t>
      </w:r>
      <w:r>
        <w:rPr>
          <w:spacing w:val="-6"/>
        </w:rPr>
        <w:t xml:space="preserve"> </w:t>
      </w:r>
      <w:r>
        <w:t>jabón</w:t>
      </w:r>
      <w:r>
        <w:rPr>
          <w:spacing w:val="-9"/>
        </w:rPr>
        <w:t xml:space="preserve"> </w:t>
      </w:r>
      <w:r>
        <w:t>y</w:t>
      </w:r>
      <w:r>
        <w:rPr>
          <w:spacing w:val="-6"/>
        </w:rPr>
        <w:t xml:space="preserve"> </w:t>
      </w:r>
      <w:r>
        <w:t>agua</w:t>
      </w:r>
      <w:r>
        <w:rPr>
          <w:spacing w:val="-6"/>
        </w:rPr>
        <w:t xml:space="preserve"> </w:t>
      </w:r>
      <w:r>
        <w:rPr>
          <w:spacing w:val="-2"/>
        </w:rPr>
        <w:t>templada.</w:t>
      </w:r>
    </w:p>
    <w:p w14:paraId="14FDA548" w14:textId="77777777" w:rsidR="00414901" w:rsidRDefault="006851B1">
      <w:pPr>
        <w:pStyle w:val="ListParagraph"/>
        <w:numPr>
          <w:ilvl w:val="1"/>
          <w:numId w:val="1"/>
        </w:numPr>
        <w:tabs>
          <w:tab w:val="left" w:pos="709"/>
        </w:tabs>
        <w:spacing w:line="269" w:lineRule="exact"/>
        <w:ind w:hanging="569"/>
      </w:pPr>
      <w:r>
        <w:t>Limpie</w:t>
      </w:r>
      <w:r>
        <w:rPr>
          <w:spacing w:val="-9"/>
        </w:rPr>
        <w:t xml:space="preserve"> </w:t>
      </w:r>
      <w:r>
        <w:t>la</w:t>
      </w:r>
      <w:r>
        <w:rPr>
          <w:spacing w:val="-7"/>
        </w:rPr>
        <w:t xml:space="preserve"> </w:t>
      </w:r>
      <w:r>
        <w:t>piel</w:t>
      </w:r>
      <w:r>
        <w:rPr>
          <w:spacing w:val="-9"/>
        </w:rPr>
        <w:t xml:space="preserve"> </w:t>
      </w:r>
      <w:r>
        <w:t>del</w:t>
      </w:r>
      <w:r>
        <w:rPr>
          <w:spacing w:val="-7"/>
        </w:rPr>
        <w:t xml:space="preserve"> </w:t>
      </w:r>
      <w:r>
        <w:t>lugar</w:t>
      </w:r>
      <w:r>
        <w:rPr>
          <w:spacing w:val="-9"/>
        </w:rPr>
        <w:t xml:space="preserve"> </w:t>
      </w:r>
      <w:r>
        <w:t>de</w:t>
      </w:r>
      <w:r>
        <w:rPr>
          <w:spacing w:val="-8"/>
        </w:rPr>
        <w:t xml:space="preserve"> </w:t>
      </w:r>
      <w:r>
        <w:t>inyección</w:t>
      </w:r>
      <w:r>
        <w:rPr>
          <w:spacing w:val="-8"/>
        </w:rPr>
        <w:t xml:space="preserve"> </w:t>
      </w:r>
      <w:r>
        <w:t>con</w:t>
      </w:r>
      <w:r>
        <w:rPr>
          <w:spacing w:val="-8"/>
        </w:rPr>
        <w:t xml:space="preserve"> </w:t>
      </w:r>
      <w:r>
        <w:t>una</w:t>
      </w:r>
      <w:r>
        <w:rPr>
          <w:spacing w:val="-8"/>
        </w:rPr>
        <w:t xml:space="preserve"> </w:t>
      </w:r>
      <w:r>
        <w:t>toallita</w:t>
      </w:r>
      <w:r>
        <w:rPr>
          <w:spacing w:val="-8"/>
        </w:rPr>
        <w:t xml:space="preserve"> </w:t>
      </w:r>
      <w:r>
        <w:rPr>
          <w:spacing w:val="-2"/>
        </w:rPr>
        <w:t>antiséptica.</w:t>
      </w:r>
    </w:p>
    <w:p w14:paraId="14FDA549" w14:textId="77777777" w:rsidR="00414901" w:rsidRDefault="006851B1">
      <w:pPr>
        <w:pStyle w:val="ListParagraph"/>
        <w:numPr>
          <w:ilvl w:val="1"/>
          <w:numId w:val="1"/>
        </w:numPr>
        <w:tabs>
          <w:tab w:val="left" w:pos="709"/>
        </w:tabs>
        <w:spacing w:line="269" w:lineRule="exact"/>
        <w:ind w:hanging="569"/>
      </w:pPr>
      <w:r>
        <w:rPr>
          <w:b/>
        </w:rPr>
        <w:t>No</w:t>
      </w:r>
      <w:r>
        <w:rPr>
          <w:b/>
          <w:spacing w:val="-7"/>
        </w:rPr>
        <w:t xml:space="preserve"> </w:t>
      </w:r>
      <w:r>
        <w:rPr>
          <w:b/>
        </w:rPr>
        <w:t>vuelva</w:t>
      </w:r>
      <w:r>
        <w:rPr>
          <w:b/>
          <w:spacing w:val="-7"/>
        </w:rPr>
        <w:t xml:space="preserve"> </w:t>
      </w:r>
      <w:r>
        <w:t>a</w:t>
      </w:r>
      <w:r>
        <w:rPr>
          <w:spacing w:val="-6"/>
        </w:rPr>
        <w:t xml:space="preserve"> </w:t>
      </w:r>
      <w:r>
        <w:t>tocar</w:t>
      </w:r>
      <w:r>
        <w:rPr>
          <w:spacing w:val="-6"/>
        </w:rPr>
        <w:t xml:space="preserve"> </w:t>
      </w:r>
      <w:r>
        <w:t>esta</w:t>
      </w:r>
      <w:r>
        <w:rPr>
          <w:spacing w:val="-7"/>
        </w:rPr>
        <w:t xml:space="preserve"> </w:t>
      </w:r>
      <w:r>
        <w:t>zona</w:t>
      </w:r>
      <w:r>
        <w:rPr>
          <w:spacing w:val="-8"/>
        </w:rPr>
        <w:t xml:space="preserve"> </w:t>
      </w:r>
      <w:r>
        <w:t>antes</w:t>
      </w:r>
      <w:r>
        <w:rPr>
          <w:spacing w:val="-7"/>
        </w:rPr>
        <w:t xml:space="preserve"> </w:t>
      </w:r>
      <w:r>
        <w:t>de</w:t>
      </w:r>
      <w:r>
        <w:rPr>
          <w:spacing w:val="-6"/>
        </w:rPr>
        <w:t xml:space="preserve"> </w:t>
      </w:r>
      <w:r>
        <w:t>ponerse</w:t>
      </w:r>
      <w:r>
        <w:rPr>
          <w:spacing w:val="-9"/>
        </w:rPr>
        <w:t xml:space="preserve"> </w:t>
      </w:r>
      <w:r>
        <w:t>la</w:t>
      </w:r>
      <w:r>
        <w:rPr>
          <w:spacing w:val="-6"/>
        </w:rPr>
        <w:t xml:space="preserve"> </w:t>
      </w:r>
      <w:r>
        <w:rPr>
          <w:spacing w:val="-2"/>
        </w:rPr>
        <w:t>inyección.</w:t>
      </w:r>
    </w:p>
    <w:p w14:paraId="14FDA54A" w14:textId="77777777" w:rsidR="00414901" w:rsidRDefault="00414901">
      <w:pPr>
        <w:pStyle w:val="BodyText"/>
      </w:pPr>
    </w:p>
    <w:p w14:paraId="14FDA54B" w14:textId="77777777" w:rsidR="00414901" w:rsidRDefault="00414901">
      <w:pPr>
        <w:pStyle w:val="BodyText"/>
        <w:spacing w:before="4"/>
      </w:pPr>
    </w:p>
    <w:p w14:paraId="14FDA54C" w14:textId="77777777" w:rsidR="00414901" w:rsidRDefault="006851B1">
      <w:pPr>
        <w:pStyle w:val="Heading2"/>
        <w:numPr>
          <w:ilvl w:val="0"/>
          <w:numId w:val="1"/>
        </w:numPr>
        <w:tabs>
          <w:tab w:val="left" w:pos="709"/>
        </w:tabs>
      </w:pPr>
      <w:r>
        <w:t>Retire</w:t>
      </w:r>
      <w:r>
        <w:rPr>
          <w:spacing w:val="-7"/>
        </w:rPr>
        <w:t xml:space="preserve"> </w:t>
      </w:r>
      <w:r>
        <w:t>la</w:t>
      </w:r>
      <w:r>
        <w:rPr>
          <w:spacing w:val="-7"/>
        </w:rPr>
        <w:t xml:space="preserve"> </w:t>
      </w:r>
      <w:r>
        <w:t>tapa</w:t>
      </w:r>
      <w:r>
        <w:rPr>
          <w:spacing w:val="-7"/>
        </w:rPr>
        <w:t xml:space="preserve"> </w:t>
      </w:r>
      <w:r>
        <w:t>de</w:t>
      </w:r>
      <w:r>
        <w:rPr>
          <w:spacing w:val="-9"/>
        </w:rPr>
        <w:t xml:space="preserve"> </w:t>
      </w:r>
      <w:r>
        <w:t>la</w:t>
      </w:r>
      <w:r>
        <w:rPr>
          <w:spacing w:val="-5"/>
        </w:rPr>
        <w:t xml:space="preserve"> </w:t>
      </w:r>
      <w:r>
        <w:t>aguja</w:t>
      </w:r>
      <w:r>
        <w:rPr>
          <w:spacing w:val="-9"/>
        </w:rPr>
        <w:t xml:space="preserve"> </w:t>
      </w:r>
      <w:r>
        <w:t>(ver</w:t>
      </w:r>
      <w:r>
        <w:rPr>
          <w:spacing w:val="-7"/>
        </w:rPr>
        <w:t xml:space="preserve"> </w:t>
      </w:r>
      <w:r>
        <w:t>Figura</w:t>
      </w:r>
      <w:r>
        <w:rPr>
          <w:spacing w:val="-5"/>
        </w:rPr>
        <w:t xml:space="preserve"> 3):</w:t>
      </w:r>
    </w:p>
    <w:p w14:paraId="14FDA54D" w14:textId="77777777" w:rsidR="00414901" w:rsidRDefault="006851B1">
      <w:pPr>
        <w:pStyle w:val="ListParagraph"/>
        <w:numPr>
          <w:ilvl w:val="1"/>
          <w:numId w:val="1"/>
        </w:numPr>
        <w:tabs>
          <w:tab w:val="left" w:pos="709"/>
        </w:tabs>
        <w:spacing w:before="249" w:line="269" w:lineRule="exact"/>
        <w:ind w:hanging="569"/>
      </w:pPr>
      <w:r>
        <w:t>La</w:t>
      </w:r>
      <w:r>
        <w:rPr>
          <w:spacing w:val="-9"/>
        </w:rPr>
        <w:t xml:space="preserve"> </w:t>
      </w:r>
      <w:r>
        <w:t>tapa</w:t>
      </w:r>
      <w:r>
        <w:rPr>
          <w:spacing w:val="-6"/>
        </w:rPr>
        <w:t xml:space="preserve"> </w:t>
      </w:r>
      <w:r>
        <w:t>de</w:t>
      </w:r>
      <w:r>
        <w:rPr>
          <w:spacing w:val="-9"/>
        </w:rPr>
        <w:t xml:space="preserve"> </w:t>
      </w:r>
      <w:r>
        <w:t>la</w:t>
      </w:r>
      <w:r>
        <w:rPr>
          <w:spacing w:val="-6"/>
        </w:rPr>
        <w:t xml:space="preserve"> </w:t>
      </w:r>
      <w:r>
        <w:t>aguja</w:t>
      </w:r>
      <w:r>
        <w:rPr>
          <w:spacing w:val="-7"/>
        </w:rPr>
        <w:t xml:space="preserve"> </w:t>
      </w:r>
      <w:r>
        <w:rPr>
          <w:b/>
        </w:rPr>
        <w:t>no</w:t>
      </w:r>
      <w:r>
        <w:rPr>
          <w:b/>
          <w:spacing w:val="-6"/>
        </w:rPr>
        <w:t xml:space="preserve"> </w:t>
      </w:r>
      <w:r>
        <w:t>debe</w:t>
      </w:r>
      <w:r>
        <w:rPr>
          <w:spacing w:val="-8"/>
        </w:rPr>
        <w:t xml:space="preserve"> </w:t>
      </w:r>
      <w:r>
        <w:t>retirarse</w:t>
      </w:r>
      <w:r>
        <w:rPr>
          <w:spacing w:val="-7"/>
        </w:rPr>
        <w:t xml:space="preserve"> </w:t>
      </w:r>
      <w:r>
        <w:t>hasta</w:t>
      </w:r>
      <w:r>
        <w:rPr>
          <w:spacing w:val="-6"/>
        </w:rPr>
        <w:t xml:space="preserve"> </w:t>
      </w:r>
      <w:r>
        <w:t>que</w:t>
      </w:r>
      <w:r>
        <w:rPr>
          <w:spacing w:val="-7"/>
        </w:rPr>
        <w:t xml:space="preserve"> </w:t>
      </w:r>
      <w:r>
        <w:t>no</w:t>
      </w:r>
      <w:r>
        <w:rPr>
          <w:spacing w:val="-6"/>
        </w:rPr>
        <w:t xml:space="preserve"> </w:t>
      </w:r>
      <w:r>
        <w:t>esté</w:t>
      </w:r>
      <w:r>
        <w:rPr>
          <w:spacing w:val="-7"/>
        </w:rPr>
        <w:t xml:space="preserve"> </w:t>
      </w:r>
      <w:r>
        <w:t>listo</w:t>
      </w:r>
      <w:r>
        <w:rPr>
          <w:spacing w:val="-6"/>
        </w:rPr>
        <w:t xml:space="preserve"> </w:t>
      </w:r>
      <w:r>
        <w:t>para</w:t>
      </w:r>
      <w:r>
        <w:rPr>
          <w:spacing w:val="-6"/>
        </w:rPr>
        <w:t xml:space="preserve"> </w:t>
      </w:r>
      <w:r>
        <w:rPr>
          <w:spacing w:val="-2"/>
        </w:rPr>
        <w:t>inyectarse.</w:t>
      </w:r>
    </w:p>
    <w:p w14:paraId="14FDA54E" w14:textId="77777777" w:rsidR="00414901" w:rsidRDefault="006851B1">
      <w:pPr>
        <w:pStyle w:val="ListParagraph"/>
        <w:numPr>
          <w:ilvl w:val="1"/>
          <w:numId w:val="1"/>
        </w:numPr>
        <w:tabs>
          <w:tab w:val="left" w:pos="709"/>
        </w:tabs>
        <w:spacing w:line="269" w:lineRule="exact"/>
        <w:ind w:hanging="569"/>
      </w:pPr>
      <w:r>
        <w:t>Coja</w:t>
      </w:r>
      <w:r>
        <w:rPr>
          <w:spacing w:val="-9"/>
        </w:rPr>
        <w:t xml:space="preserve"> </w:t>
      </w:r>
      <w:r>
        <w:t>la</w:t>
      </w:r>
      <w:r>
        <w:rPr>
          <w:spacing w:val="-9"/>
        </w:rPr>
        <w:t xml:space="preserve"> </w:t>
      </w:r>
      <w:r>
        <w:t>jeringa</w:t>
      </w:r>
      <w:r>
        <w:rPr>
          <w:spacing w:val="-9"/>
        </w:rPr>
        <w:t xml:space="preserve"> </w:t>
      </w:r>
      <w:r>
        <w:t>precargada,</w:t>
      </w:r>
      <w:r>
        <w:rPr>
          <w:spacing w:val="-6"/>
        </w:rPr>
        <w:t xml:space="preserve"> </w:t>
      </w:r>
      <w:r>
        <w:t>y</w:t>
      </w:r>
      <w:r>
        <w:rPr>
          <w:spacing w:val="-7"/>
        </w:rPr>
        <w:t xml:space="preserve"> </w:t>
      </w:r>
      <w:r>
        <w:t>sujete</w:t>
      </w:r>
      <w:r>
        <w:rPr>
          <w:spacing w:val="-9"/>
        </w:rPr>
        <w:t xml:space="preserve"> </w:t>
      </w:r>
      <w:r>
        <w:t>el</w:t>
      </w:r>
      <w:r>
        <w:rPr>
          <w:spacing w:val="-6"/>
        </w:rPr>
        <w:t xml:space="preserve"> </w:t>
      </w:r>
      <w:r>
        <w:t>cuerpo</w:t>
      </w:r>
      <w:r>
        <w:rPr>
          <w:spacing w:val="-8"/>
        </w:rPr>
        <w:t xml:space="preserve"> </w:t>
      </w:r>
      <w:r>
        <w:t>de</w:t>
      </w:r>
      <w:r>
        <w:rPr>
          <w:spacing w:val="-9"/>
        </w:rPr>
        <w:t xml:space="preserve"> </w:t>
      </w:r>
      <w:r>
        <w:t>la</w:t>
      </w:r>
      <w:r>
        <w:rPr>
          <w:spacing w:val="-9"/>
        </w:rPr>
        <w:t xml:space="preserve"> </w:t>
      </w:r>
      <w:r>
        <w:t>jeringa</w:t>
      </w:r>
      <w:r>
        <w:rPr>
          <w:spacing w:val="-6"/>
        </w:rPr>
        <w:t xml:space="preserve"> </w:t>
      </w:r>
      <w:r>
        <w:t>precargada</w:t>
      </w:r>
      <w:r>
        <w:rPr>
          <w:spacing w:val="-9"/>
        </w:rPr>
        <w:t xml:space="preserve"> </w:t>
      </w:r>
      <w:r>
        <w:t>con</w:t>
      </w:r>
      <w:r>
        <w:rPr>
          <w:spacing w:val="-7"/>
        </w:rPr>
        <w:t xml:space="preserve"> </w:t>
      </w:r>
      <w:r>
        <w:t>una</w:t>
      </w:r>
      <w:r>
        <w:rPr>
          <w:spacing w:val="-6"/>
        </w:rPr>
        <w:t xml:space="preserve"> </w:t>
      </w:r>
      <w:r>
        <w:rPr>
          <w:spacing w:val="-2"/>
        </w:rPr>
        <w:t>mano.</w:t>
      </w:r>
    </w:p>
    <w:p w14:paraId="14FDA54F" w14:textId="77777777" w:rsidR="00414901" w:rsidRDefault="006851B1">
      <w:pPr>
        <w:pStyle w:val="ListParagraph"/>
        <w:numPr>
          <w:ilvl w:val="1"/>
          <w:numId w:val="1"/>
        </w:numPr>
        <w:tabs>
          <w:tab w:val="left" w:pos="709"/>
        </w:tabs>
        <w:spacing w:line="269" w:lineRule="exact"/>
        <w:ind w:hanging="569"/>
      </w:pPr>
      <w:r>
        <w:t>Desprenda</w:t>
      </w:r>
      <w:r>
        <w:rPr>
          <w:spacing w:val="-12"/>
        </w:rPr>
        <w:t xml:space="preserve"> </w:t>
      </w:r>
      <w:r>
        <w:t>la</w:t>
      </w:r>
      <w:r>
        <w:rPr>
          <w:spacing w:val="-7"/>
        </w:rPr>
        <w:t xml:space="preserve"> </w:t>
      </w:r>
      <w:r>
        <w:t>tapa</w:t>
      </w:r>
      <w:r>
        <w:rPr>
          <w:spacing w:val="-7"/>
        </w:rPr>
        <w:t xml:space="preserve"> </w:t>
      </w:r>
      <w:r>
        <w:t>de</w:t>
      </w:r>
      <w:r>
        <w:rPr>
          <w:spacing w:val="-7"/>
        </w:rPr>
        <w:t xml:space="preserve"> </w:t>
      </w:r>
      <w:r>
        <w:t>la</w:t>
      </w:r>
      <w:r>
        <w:rPr>
          <w:spacing w:val="-10"/>
        </w:rPr>
        <w:t xml:space="preserve"> </w:t>
      </w:r>
      <w:r>
        <w:t>aguja</w:t>
      </w:r>
      <w:r>
        <w:rPr>
          <w:spacing w:val="-7"/>
        </w:rPr>
        <w:t xml:space="preserve"> </w:t>
      </w:r>
      <w:r>
        <w:t>y</w:t>
      </w:r>
      <w:r>
        <w:rPr>
          <w:spacing w:val="-7"/>
        </w:rPr>
        <w:t xml:space="preserve"> </w:t>
      </w:r>
      <w:r>
        <w:t>deshágase</w:t>
      </w:r>
      <w:r>
        <w:rPr>
          <w:spacing w:val="-9"/>
        </w:rPr>
        <w:t xml:space="preserve"> </w:t>
      </w:r>
      <w:r>
        <w:t>de</w:t>
      </w:r>
      <w:r>
        <w:rPr>
          <w:spacing w:val="-8"/>
        </w:rPr>
        <w:t xml:space="preserve"> </w:t>
      </w:r>
      <w:r>
        <w:t>ella.</w:t>
      </w:r>
      <w:r>
        <w:rPr>
          <w:spacing w:val="-7"/>
        </w:rPr>
        <w:t xml:space="preserve"> </w:t>
      </w:r>
      <w:r>
        <w:t>No</w:t>
      </w:r>
      <w:r>
        <w:rPr>
          <w:spacing w:val="-7"/>
        </w:rPr>
        <w:t xml:space="preserve"> </w:t>
      </w:r>
      <w:r>
        <w:t>toque</w:t>
      </w:r>
      <w:r>
        <w:rPr>
          <w:spacing w:val="-7"/>
        </w:rPr>
        <w:t xml:space="preserve"> </w:t>
      </w:r>
      <w:r>
        <w:t>el</w:t>
      </w:r>
      <w:r>
        <w:rPr>
          <w:spacing w:val="-7"/>
        </w:rPr>
        <w:t xml:space="preserve"> </w:t>
      </w:r>
      <w:r>
        <w:t>émbolo</w:t>
      </w:r>
      <w:r>
        <w:rPr>
          <w:spacing w:val="-7"/>
        </w:rPr>
        <w:t xml:space="preserve"> </w:t>
      </w:r>
      <w:r>
        <w:t>mientras</w:t>
      </w:r>
      <w:r>
        <w:rPr>
          <w:spacing w:val="-9"/>
        </w:rPr>
        <w:t xml:space="preserve"> </w:t>
      </w:r>
      <w:r>
        <w:t>hace</w:t>
      </w:r>
      <w:r>
        <w:rPr>
          <w:spacing w:val="-7"/>
        </w:rPr>
        <w:t xml:space="preserve"> </w:t>
      </w:r>
      <w:r>
        <w:rPr>
          <w:spacing w:val="-2"/>
        </w:rPr>
        <w:t>esto.</w:t>
      </w:r>
    </w:p>
    <w:p w14:paraId="14FDA550" w14:textId="77777777" w:rsidR="00414901" w:rsidRDefault="00414901">
      <w:pPr>
        <w:pStyle w:val="BodyText"/>
        <w:rPr>
          <w:sz w:val="20"/>
        </w:rPr>
      </w:pPr>
    </w:p>
    <w:p w14:paraId="14FDA551" w14:textId="77777777" w:rsidR="00414901" w:rsidRDefault="00414901">
      <w:pPr>
        <w:pStyle w:val="BodyText"/>
        <w:rPr>
          <w:sz w:val="20"/>
        </w:rPr>
      </w:pPr>
    </w:p>
    <w:p w14:paraId="14FDA552" w14:textId="77777777" w:rsidR="00414901" w:rsidRDefault="00414901">
      <w:pPr>
        <w:pStyle w:val="BodyText"/>
        <w:rPr>
          <w:sz w:val="20"/>
        </w:rPr>
      </w:pPr>
    </w:p>
    <w:p w14:paraId="14FDA553" w14:textId="77777777" w:rsidR="00414901" w:rsidRDefault="006851B1">
      <w:pPr>
        <w:pStyle w:val="BodyText"/>
        <w:spacing w:before="4"/>
        <w:rPr>
          <w:sz w:val="20"/>
        </w:rPr>
      </w:pPr>
      <w:r>
        <w:rPr>
          <w:noProof/>
          <w:sz w:val="20"/>
        </w:rPr>
        <w:drawing>
          <wp:anchor distT="0" distB="0" distL="0" distR="0" simplePos="0" relativeHeight="251658345" behindDoc="1" locked="0" layoutInCell="1" allowOverlap="1" wp14:anchorId="14FDA6B1" wp14:editId="1547B368">
            <wp:simplePos x="0" y="0"/>
            <wp:positionH relativeFrom="page">
              <wp:posOffset>2668904</wp:posOffset>
            </wp:positionH>
            <wp:positionV relativeFrom="paragraph">
              <wp:posOffset>164325</wp:posOffset>
            </wp:positionV>
            <wp:extent cx="2420085" cy="655986"/>
            <wp:effectExtent l="0" t="0" r="0" b="0"/>
            <wp:wrapTopAndBottom/>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29" cstate="print"/>
                    <a:stretch>
                      <a:fillRect/>
                    </a:stretch>
                  </pic:blipFill>
                  <pic:spPr>
                    <a:xfrm>
                      <a:off x="0" y="0"/>
                      <a:ext cx="2420085" cy="655986"/>
                    </a:xfrm>
                    <a:prstGeom prst="rect">
                      <a:avLst/>
                    </a:prstGeom>
                  </pic:spPr>
                </pic:pic>
              </a:graphicData>
            </a:graphic>
          </wp:anchor>
        </w:drawing>
      </w:r>
    </w:p>
    <w:p w14:paraId="14FDA554" w14:textId="77777777" w:rsidR="00414901" w:rsidRDefault="00414901">
      <w:pPr>
        <w:pStyle w:val="BodyText"/>
      </w:pPr>
    </w:p>
    <w:p w14:paraId="14FDA555" w14:textId="77777777" w:rsidR="00414901" w:rsidRDefault="00414901">
      <w:pPr>
        <w:pStyle w:val="BodyText"/>
        <w:spacing w:before="84"/>
      </w:pPr>
    </w:p>
    <w:p w14:paraId="14FDA556" w14:textId="77777777" w:rsidR="00414901" w:rsidRDefault="006851B1">
      <w:pPr>
        <w:pStyle w:val="BodyText"/>
        <w:ind w:right="128"/>
        <w:jc w:val="center"/>
      </w:pPr>
      <w:r>
        <w:t>Figura</w:t>
      </w:r>
      <w:r>
        <w:rPr>
          <w:spacing w:val="-9"/>
        </w:rPr>
        <w:t xml:space="preserve"> </w:t>
      </w:r>
      <w:r>
        <w:rPr>
          <w:spacing w:val="-10"/>
        </w:rPr>
        <w:t>3</w:t>
      </w:r>
    </w:p>
    <w:p w14:paraId="14FDA557" w14:textId="77777777" w:rsidR="00414901" w:rsidRDefault="006851B1">
      <w:pPr>
        <w:pStyle w:val="ListParagraph"/>
        <w:numPr>
          <w:ilvl w:val="1"/>
          <w:numId w:val="1"/>
        </w:numPr>
        <w:tabs>
          <w:tab w:val="left" w:pos="709"/>
        </w:tabs>
        <w:spacing w:before="252"/>
        <w:ind w:right="432" w:hanging="566"/>
      </w:pPr>
      <w:r>
        <w:t>Puede</w:t>
      </w:r>
      <w:r>
        <w:rPr>
          <w:spacing w:val="-3"/>
        </w:rPr>
        <w:t xml:space="preserve"> </w:t>
      </w:r>
      <w:r>
        <w:t>que</w:t>
      </w:r>
      <w:r>
        <w:rPr>
          <w:spacing w:val="-3"/>
        </w:rPr>
        <w:t xml:space="preserve"> </w:t>
      </w:r>
      <w:r>
        <w:t>observe</w:t>
      </w:r>
      <w:r>
        <w:rPr>
          <w:spacing w:val="-6"/>
        </w:rPr>
        <w:t xml:space="preserve"> </w:t>
      </w:r>
      <w:r>
        <w:t>una</w:t>
      </w:r>
      <w:r>
        <w:rPr>
          <w:spacing w:val="-6"/>
        </w:rPr>
        <w:t xml:space="preserve"> </w:t>
      </w:r>
      <w:r>
        <w:t>burbuja</w:t>
      </w:r>
      <w:r>
        <w:rPr>
          <w:spacing w:val="-6"/>
        </w:rPr>
        <w:t xml:space="preserve"> </w:t>
      </w:r>
      <w:r>
        <w:t>de</w:t>
      </w:r>
      <w:r>
        <w:rPr>
          <w:spacing w:val="-6"/>
        </w:rPr>
        <w:t xml:space="preserve"> </w:t>
      </w:r>
      <w:r>
        <w:t>aire</w:t>
      </w:r>
      <w:r>
        <w:rPr>
          <w:spacing w:val="-6"/>
        </w:rPr>
        <w:t xml:space="preserve"> </w:t>
      </w:r>
      <w:r>
        <w:t>en</w:t>
      </w:r>
      <w:r>
        <w:rPr>
          <w:spacing w:val="-6"/>
        </w:rPr>
        <w:t xml:space="preserve"> </w:t>
      </w:r>
      <w:r>
        <w:t>la</w:t>
      </w:r>
      <w:r>
        <w:rPr>
          <w:spacing w:val="-6"/>
        </w:rPr>
        <w:t xml:space="preserve"> </w:t>
      </w:r>
      <w:r>
        <w:t>jeringa</w:t>
      </w:r>
      <w:r>
        <w:rPr>
          <w:spacing w:val="-3"/>
        </w:rPr>
        <w:t xml:space="preserve"> </w:t>
      </w:r>
      <w:r>
        <w:t>precargada</w:t>
      </w:r>
      <w:r>
        <w:rPr>
          <w:spacing w:val="-6"/>
        </w:rPr>
        <w:t xml:space="preserve"> </w:t>
      </w:r>
      <w:r>
        <w:t>o</w:t>
      </w:r>
      <w:r>
        <w:rPr>
          <w:spacing w:val="-4"/>
        </w:rPr>
        <w:t xml:space="preserve"> </w:t>
      </w:r>
      <w:r>
        <w:t>una</w:t>
      </w:r>
      <w:r>
        <w:rPr>
          <w:spacing w:val="-6"/>
        </w:rPr>
        <w:t xml:space="preserve"> </w:t>
      </w:r>
      <w:r>
        <w:t>gota</w:t>
      </w:r>
      <w:r>
        <w:rPr>
          <w:spacing w:val="-3"/>
        </w:rPr>
        <w:t xml:space="preserve"> </w:t>
      </w:r>
      <w:r>
        <w:t>de</w:t>
      </w:r>
      <w:r>
        <w:rPr>
          <w:spacing w:val="-6"/>
        </w:rPr>
        <w:t xml:space="preserve"> </w:t>
      </w:r>
      <w:r>
        <w:t>líquido</w:t>
      </w:r>
      <w:r>
        <w:rPr>
          <w:spacing w:val="-4"/>
        </w:rPr>
        <w:t xml:space="preserve"> </w:t>
      </w:r>
      <w:r>
        <w:t>al</w:t>
      </w:r>
      <w:r>
        <w:rPr>
          <w:spacing w:val="-3"/>
        </w:rPr>
        <w:t xml:space="preserve"> </w:t>
      </w:r>
      <w:r>
        <w:t>final</w:t>
      </w:r>
      <w:r>
        <w:rPr>
          <w:spacing w:val="-3"/>
        </w:rPr>
        <w:t xml:space="preserve"> </w:t>
      </w:r>
      <w:r>
        <w:t>de la aguja. Ambas son normales y no es necesario eliminarlas.</w:t>
      </w:r>
    </w:p>
    <w:p w14:paraId="14FDA558" w14:textId="77777777" w:rsidR="00414901" w:rsidRDefault="006851B1">
      <w:pPr>
        <w:pStyle w:val="ListParagraph"/>
        <w:numPr>
          <w:ilvl w:val="1"/>
          <w:numId w:val="1"/>
        </w:numPr>
        <w:tabs>
          <w:tab w:val="left" w:pos="709"/>
        </w:tabs>
        <w:spacing w:line="265" w:lineRule="exact"/>
        <w:ind w:hanging="569"/>
      </w:pPr>
      <w:r>
        <w:t>No</w:t>
      </w:r>
      <w:r>
        <w:rPr>
          <w:spacing w:val="-9"/>
        </w:rPr>
        <w:t xml:space="preserve"> </w:t>
      </w:r>
      <w:r>
        <w:t>toque</w:t>
      </w:r>
      <w:r>
        <w:rPr>
          <w:spacing w:val="-9"/>
        </w:rPr>
        <w:t xml:space="preserve"> </w:t>
      </w:r>
      <w:r>
        <w:t>la</w:t>
      </w:r>
      <w:r>
        <w:rPr>
          <w:spacing w:val="-9"/>
        </w:rPr>
        <w:t xml:space="preserve"> </w:t>
      </w:r>
      <w:r>
        <w:t>aguja</w:t>
      </w:r>
      <w:r>
        <w:rPr>
          <w:spacing w:val="-7"/>
        </w:rPr>
        <w:t xml:space="preserve"> </w:t>
      </w:r>
      <w:r>
        <w:t>ni</w:t>
      </w:r>
      <w:r>
        <w:rPr>
          <w:spacing w:val="-5"/>
        </w:rPr>
        <w:t xml:space="preserve"> </w:t>
      </w:r>
      <w:r>
        <w:t>permita</w:t>
      </w:r>
      <w:r>
        <w:rPr>
          <w:spacing w:val="-7"/>
        </w:rPr>
        <w:t xml:space="preserve"> </w:t>
      </w:r>
      <w:r>
        <w:t>que</w:t>
      </w:r>
      <w:r>
        <w:rPr>
          <w:spacing w:val="-9"/>
        </w:rPr>
        <w:t xml:space="preserve"> </w:t>
      </w:r>
      <w:r>
        <w:t>ésta</w:t>
      </w:r>
      <w:r>
        <w:rPr>
          <w:spacing w:val="-9"/>
        </w:rPr>
        <w:t xml:space="preserve"> </w:t>
      </w:r>
      <w:r>
        <w:t>toque</w:t>
      </w:r>
      <w:r>
        <w:rPr>
          <w:spacing w:val="-7"/>
        </w:rPr>
        <w:t xml:space="preserve"> </w:t>
      </w:r>
      <w:r>
        <w:t>ninguna</w:t>
      </w:r>
      <w:r>
        <w:rPr>
          <w:spacing w:val="-3"/>
        </w:rPr>
        <w:t xml:space="preserve"> </w:t>
      </w:r>
      <w:r>
        <w:rPr>
          <w:spacing w:val="-2"/>
        </w:rPr>
        <w:t>superficie.</w:t>
      </w:r>
    </w:p>
    <w:p w14:paraId="14FDA559" w14:textId="77777777" w:rsidR="00414901" w:rsidRDefault="006851B1">
      <w:pPr>
        <w:pStyle w:val="ListParagraph"/>
        <w:numPr>
          <w:ilvl w:val="1"/>
          <w:numId w:val="1"/>
        </w:numPr>
        <w:tabs>
          <w:tab w:val="left" w:pos="709"/>
        </w:tabs>
        <w:spacing w:line="269" w:lineRule="exact"/>
        <w:ind w:hanging="569"/>
      </w:pPr>
      <w:r>
        <w:t>No</w:t>
      </w:r>
      <w:r>
        <w:rPr>
          <w:spacing w:val="-9"/>
        </w:rPr>
        <w:t xml:space="preserve"> </w:t>
      </w:r>
      <w:r>
        <w:t>utilize</w:t>
      </w:r>
      <w:r>
        <w:rPr>
          <w:spacing w:val="-6"/>
        </w:rPr>
        <w:t xml:space="preserve"> </w:t>
      </w:r>
      <w:r>
        <w:t>la</w:t>
      </w:r>
      <w:r>
        <w:rPr>
          <w:spacing w:val="-9"/>
        </w:rPr>
        <w:t xml:space="preserve"> </w:t>
      </w:r>
      <w:r>
        <w:t>jeringa</w:t>
      </w:r>
      <w:r>
        <w:rPr>
          <w:spacing w:val="-6"/>
        </w:rPr>
        <w:t xml:space="preserve"> </w:t>
      </w:r>
      <w:r>
        <w:t>precargada</w:t>
      </w:r>
      <w:r>
        <w:rPr>
          <w:spacing w:val="-6"/>
        </w:rPr>
        <w:t xml:space="preserve"> </w:t>
      </w:r>
      <w:r>
        <w:t>si</w:t>
      </w:r>
      <w:r>
        <w:rPr>
          <w:spacing w:val="-9"/>
        </w:rPr>
        <w:t xml:space="preserve"> </w:t>
      </w:r>
      <w:r>
        <w:t>se</w:t>
      </w:r>
      <w:r>
        <w:rPr>
          <w:spacing w:val="-6"/>
        </w:rPr>
        <w:t xml:space="preserve"> </w:t>
      </w:r>
      <w:r>
        <w:t>ha</w:t>
      </w:r>
      <w:r>
        <w:rPr>
          <w:spacing w:val="-8"/>
        </w:rPr>
        <w:t xml:space="preserve"> </w:t>
      </w:r>
      <w:r>
        <w:t>caído</w:t>
      </w:r>
      <w:r>
        <w:rPr>
          <w:spacing w:val="-7"/>
        </w:rPr>
        <w:t xml:space="preserve"> </w:t>
      </w:r>
      <w:r>
        <w:t>sin</w:t>
      </w:r>
      <w:r>
        <w:rPr>
          <w:spacing w:val="-9"/>
        </w:rPr>
        <w:t xml:space="preserve"> </w:t>
      </w:r>
      <w:r>
        <w:t>la</w:t>
      </w:r>
      <w:r>
        <w:rPr>
          <w:spacing w:val="-6"/>
        </w:rPr>
        <w:t xml:space="preserve"> </w:t>
      </w:r>
      <w:r>
        <w:t>tapa</w:t>
      </w:r>
      <w:r>
        <w:rPr>
          <w:spacing w:val="-7"/>
        </w:rPr>
        <w:t xml:space="preserve"> </w:t>
      </w:r>
      <w:r>
        <w:t>de</w:t>
      </w:r>
      <w:r>
        <w:rPr>
          <w:spacing w:val="-6"/>
        </w:rPr>
        <w:t xml:space="preserve"> </w:t>
      </w:r>
      <w:r>
        <w:t>la</w:t>
      </w:r>
      <w:r>
        <w:rPr>
          <w:spacing w:val="-6"/>
        </w:rPr>
        <w:t xml:space="preserve"> </w:t>
      </w:r>
      <w:r>
        <w:t>aguja.</w:t>
      </w:r>
      <w:r>
        <w:rPr>
          <w:spacing w:val="-7"/>
        </w:rPr>
        <w:t xml:space="preserve"> </w:t>
      </w:r>
      <w:r>
        <w:t>Si</w:t>
      </w:r>
      <w:r>
        <w:rPr>
          <w:spacing w:val="-8"/>
        </w:rPr>
        <w:t xml:space="preserve"> </w:t>
      </w:r>
      <w:r>
        <w:t>esto</w:t>
      </w:r>
      <w:r>
        <w:rPr>
          <w:spacing w:val="-4"/>
        </w:rPr>
        <w:t xml:space="preserve"> </w:t>
      </w:r>
      <w:r>
        <w:rPr>
          <w:spacing w:val="-2"/>
        </w:rPr>
        <w:t>sucede,</w:t>
      </w:r>
    </w:p>
    <w:p w14:paraId="14FDA55A" w14:textId="77777777" w:rsidR="00414901" w:rsidRDefault="00414901">
      <w:pPr>
        <w:pStyle w:val="ListParagraph"/>
        <w:spacing w:line="269" w:lineRule="exact"/>
        <w:sectPr w:rsidR="00414901">
          <w:pgSz w:w="11920" w:h="16850"/>
          <w:pgMar w:top="1300" w:right="1133" w:bottom="920" w:left="1275" w:header="0" w:footer="623" w:gutter="0"/>
          <w:cols w:space="720"/>
        </w:sectPr>
      </w:pPr>
    </w:p>
    <w:p w14:paraId="14FDA55B" w14:textId="77777777" w:rsidR="00414901" w:rsidRDefault="006851B1">
      <w:pPr>
        <w:pStyle w:val="BodyText"/>
        <w:spacing w:before="71"/>
        <w:ind w:left="709"/>
      </w:pPr>
      <w:r>
        <w:lastRenderedPageBreak/>
        <w:t>comuníqueselo</w:t>
      </w:r>
      <w:r>
        <w:rPr>
          <w:spacing w:val="-8"/>
        </w:rPr>
        <w:t xml:space="preserve"> </w:t>
      </w:r>
      <w:r>
        <w:t>a</w:t>
      </w:r>
      <w:r>
        <w:rPr>
          <w:spacing w:val="-9"/>
        </w:rPr>
        <w:t xml:space="preserve"> </w:t>
      </w:r>
      <w:r>
        <w:t>su</w:t>
      </w:r>
      <w:r>
        <w:rPr>
          <w:spacing w:val="-7"/>
        </w:rPr>
        <w:t xml:space="preserve"> </w:t>
      </w:r>
      <w:r>
        <w:t>médico</w:t>
      </w:r>
      <w:r>
        <w:rPr>
          <w:spacing w:val="-12"/>
        </w:rPr>
        <w:t xml:space="preserve"> </w:t>
      </w:r>
      <w:r>
        <w:t>o</w:t>
      </w:r>
      <w:r>
        <w:rPr>
          <w:spacing w:val="-7"/>
        </w:rPr>
        <w:t xml:space="preserve"> </w:t>
      </w:r>
      <w:r>
        <w:rPr>
          <w:spacing w:val="-2"/>
        </w:rPr>
        <w:t>farmacéutico.</w:t>
      </w:r>
    </w:p>
    <w:p w14:paraId="14FDA55C" w14:textId="77777777" w:rsidR="00414901" w:rsidRDefault="006851B1">
      <w:pPr>
        <w:pStyle w:val="ListParagraph"/>
        <w:numPr>
          <w:ilvl w:val="1"/>
          <w:numId w:val="1"/>
        </w:numPr>
        <w:tabs>
          <w:tab w:val="left" w:pos="709"/>
        </w:tabs>
        <w:spacing w:before="3"/>
        <w:ind w:hanging="569"/>
      </w:pPr>
      <w:r>
        <w:t>Inyecte</w:t>
      </w:r>
      <w:r>
        <w:rPr>
          <w:spacing w:val="-10"/>
        </w:rPr>
        <w:t xml:space="preserve"> </w:t>
      </w:r>
      <w:r>
        <w:t>la</w:t>
      </w:r>
      <w:r>
        <w:rPr>
          <w:spacing w:val="-7"/>
        </w:rPr>
        <w:t xml:space="preserve"> </w:t>
      </w:r>
      <w:r>
        <w:t>dosis</w:t>
      </w:r>
      <w:r>
        <w:rPr>
          <w:spacing w:val="-9"/>
        </w:rPr>
        <w:t xml:space="preserve"> </w:t>
      </w:r>
      <w:r>
        <w:t>inmediatamente</w:t>
      </w:r>
      <w:r>
        <w:rPr>
          <w:spacing w:val="-9"/>
        </w:rPr>
        <w:t xml:space="preserve"> </w:t>
      </w:r>
      <w:r>
        <w:t>después</w:t>
      </w:r>
      <w:r>
        <w:rPr>
          <w:spacing w:val="-9"/>
        </w:rPr>
        <w:t xml:space="preserve"> </w:t>
      </w:r>
      <w:r>
        <w:t>de</w:t>
      </w:r>
      <w:r>
        <w:rPr>
          <w:spacing w:val="-9"/>
        </w:rPr>
        <w:t xml:space="preserve"> </w:t>
      </w:r>
      <w:r>
        <w:t>retirar</w:t>
      </w:r>
      <w:r>
        <w:rPr>
          <w:spacing w:val="-10"/>
        </w:rPr>
        <w:t xml:space="preserve"> </w:t>
      </w:r>
      <w:r>
        <w:t>la</w:t>
      </w:r>
      <w:r>
        <w:rPr>
          <w:spacing w:val="-7"/>
        </w:rPr>
        <w:t xml:space="preserve"> </w:t>
      </w:r>
      <w:r>
        <w:t>tapa</w:t>
      </w:r>
      <w:r>
        <w:rPr>
          <w:spacing w:val="-9"/>
        </w:rPr>
        <w:t xml:space="preserve"> </w:t>
      </w:r>
      <w:r>
        <w:t>de</w:t>
      </w:r>
      <w:r>
        <w:rPr>
          <w:spacing w:val="-7"/>
        </w:rPr>
        <w:t xml:space="preserve"> </w:t>
      </w:r>
      <w:r>
        <w:t>la</w:t>
      </w:r>
      <w:r>
        <w:rPr>
          <w:spacing w:val="-7"/>
        </w:rPr>
        <w:t xml:space="preserve"> </w:t>
      </w:r>
      <w:r>
        <w:rPr>
          <w:spacing w:val="-2"/>
        </w:rPr>
        <w:t>aguja.</w:t>
      </w:r>
    </w:p>
    <w:p w14:paraId="14FDA55D" w14:textId="77777777" w:rsidR="00414901" w:rsidRDefault="00414901">
      <w:pPr>
        <w:pStyle w:val="BodyText"/>
        <w:spacing w:before="249"/>
      </w:pPr>
    </w:p>
    <w:p w14:paraId="14FDA55E" w14:textId="77777777" w:rsidR="00414901" w:rsidRDefault="006851B1">
      <w:pPr>
        <w:pStyle w:val="Heading2"/>
        <w:numPr>
          <w:ilvl w:val="0"/>
          <w:numId w:val="1"/>
        </w:numPr>
        <w:tabs>
          <w:tab w:val="left" w:pos="709"/>
        </w:tabs>
      </w:pPr>
      <w:r>
        <w:t>Inyecte</w:t>
      </w:r>
      <w:r>
        <w:rPr>
          <w:spacing w:val="-8"/>
        </w:rPr>
        <w:t xml:space="preserve"> </w:t>
      </w:r>
      <w:r>
        <w:t>la</w:t>
      </w:r>
      <w:r>
        <w:rPr>
          <w:spacing w:val="-6"/>
        </w:rPr>
        <w:t xml:space="preserve"> </w:t>
      </w:r>
      <w:r>
        <w:rPr>
          <w:spacing w:val="-2"/>
        </w:rPr>
        <w:t>dosis:</w:t>
      </w:r>
    </w:p>
    <w:p w14:paraId="14FDA55F" w14:textId="77777777" w:rsidR="00414901" w:rsidRDefault="00414901">
      <w:pPr>
        <w:pStyle w:val="BodyText"/>
        <w:spacing w:before="1"/>
        <w:rPr>
          <w:b/>
        </w:rPr>
      </w:pPr>
    </w:p>
    <w:p w14:paraId="14FDA560" w14:textId="77777777" w:rsidR="00414901" w:rsidRDefault="006851B1">
      <w:pPr>
        <w:pStyle w:val="ListParagraph"/>
        <w:numPr>
          <w:ilvl w:val="1"/>
          <w:numId w:val="1"/>
        </w:numPr>
        <w:tabs>
          <w:tab w:val="left" w:pos="709"/>
        </w:tabs>
        <w:ind w:right="570" w:hanging="566"/>
      </w:pPr>
      <w:r>
        <w:t>Sujete</w:t>
      </w:r>
      <w:r>
        <w:rPr>
          <w:spacing w:val="-6"/>
        </w:rPr>
        <w:t xml:space="preserve"> </w:t>
      </w:r>
      <w:r>
        <w:t>la</w:t>
      </w:r>
      <w:r>
        <w:rPr>
          <w:spacing w:val="-3"/>
        </w:rPr>
        <w:t xml:space="preserve"> </w:t>
      </w:r>
      <w:r>
        <w:t>jeringa</w:t>
      </w:r>
      <w:r>
        <w:rPr>
          <w:spacing w:val="-6"/>
        </w:rPr>
        <w:t xml:space="preserve"> </w:t>
      </w:r>
      <w:r>
        <w:t>precargada</w:t>
      </w:r>
      <w:r>
        <w:rPr>
          <w:spacing w:val="-6"/>
        </w:rPr>
        <w:t xml:space="preserve"> </w:t>
      </w:r>
      <w:r>
        <w:t>con</w:t>
      </w:r>
      <w:r>
        <w:rPr>
          <w:spacing w:val="-4"/>
        </w:rPr>
        <w:t xml:space="preserve"> </w:t>
      </w:r>
      <w:r>
        <w:t>una</w:t>
      </w:r>
      <w:r>
        <w:rPr>
          <w:spacing w:val="-6"/>
        </w:rPr>
        <w:t xml:space="preserve"> </w:t>
      </w:r>
      <w:r>
        <w:t>mano</w:t>
      </w:r>
      <w:r>
        <w:rPr>
          <w:spacing w:val="-4"/>
        </w:rPr>
        <w:t xml:space="preserve"> </w:t>
      </w:r>
      <w:r>
        <w:t>entre</w:t>
      </w:r>
      <w:r>
        <w:rPr>
          <w:spacing w:val="-6"/>
        </w:rPr>
        <w:t xml:space="preserve"> </w:t>
      </w:r>
      <w:r>
        <w:t>los</w:t>
      </w:r>
      <w:r>
        <w:rPr>
          <w:spacing w:val="-3"/>
        </w:rPr>
        <w:t xml:space="preserve"> </w:t>
      </w:r>
      <w:r>
        <w:t>dedos</w:t>
      </w:r>
      <w:r>
        <w:rPr>
          <w:spacing w:val="-3"/>
        </w:rPr>
        <w:t xml:space="preserve"> </w:t>
      </w:r>
      <w:r>
        <w:t>índice</w:t>
      </w:r>
      <w:r>
        <w:rPr>
          <w:spacing w:val="-3"/>
        </w:rPr>
        <w:t xml:space="preserve"> </w:t>
      </w:r>
      <w:r>
        <w:t>y</w:t>
      </w:r>
      <w:r>
        <w:rPr>
          <w:spacing w:val="-6"/>
        </w:rPr>
        <w:t xml:space="preserve"> </w:t>
      </w:r>
      <w:r>
        <w:t>corazón,</w:t>
      </w:r>
      <w:r>
        <w:rPr>
          <w:spacing w:val="-4"/>
        </w:rPr>
        <w:t xml:space="preserve"> </w:t>
      </w:r>
      <w:r>
        <w:t>coloque</w:t>
      </w:r>
      <w:r>
        <w:rPr>
          <w:spacing w:val="-3"/>
        </w:rPr>
        <w:t xml:space="preserve"> </w:t>
      </w:r>
      <w:r>
        <w:t>el</w:t>
      </w:r>
      <w:r>
        <w:rPr>
          <w:spacing w:val="-5"/>
        </w:rPr>
        <w:t xml:space="preserve"> </w:t>
      </w:r>
      <w:r>
        <w:t>pulgar sobre la cabeza del émbolo y con la otra mano pellizque con cuidado un pliego de piel desinfectada con los dedos pulgar e índice. No apriete.</w:t>
      </w:r>
    </w:p>
    <w:p w14:paraId="14FDA561" w14:textId="77777777" w:rsidR="00414901" w:rsidRDefault="006851B1">
      <w:pPr>
        <w:pStyle w:val="ListParagraph"/>
        <w:numPr>
          <w:ilvl w:val="1"/>
          <w:numId w:val="1"/>
        </w:numPr>
        <w:tabs>
          <w:tab w:val="left" w:pos="709"/>
        </w:tabs>
        <w:spacing w:line="264" w:lineRule="exact"/>
        <w:ind w:hanging="569"/>
      </w:pPr>
      <w:r>
        <w:t>No</w:t>
      </w:r>
      <w:r>
        <w:rPr>
          <w:spacing w:val="-8"/>
        </w:rPr>
        <w:t xml:space="preserve"> </w:t>
      </w:r>
      <w:r>
        <w:t>retire</w:t>
      </w:r>
      <w:r>
        <w:rPr>
          <w:spacing w:val="-7"/>
        </w:rPr>
        <w:t xml:space="preserve"> </w:t>
      </w:r>
      <w:r>
        <w:t>el</w:t>
      </w:r>
      <w:r>
        <w:rPr>
          <w:spacing w:val="-7"/>
        </w:rPr>
        <w:t xml:space="preserve"> </w:t>
      </w:r>
      <w:r>
        <w:t>émbolo</w:t>
      </w:r>
      <w:r>
        <w:rPr>
          <w:spacing w:val="-7"/>
        </w:rPr>
        <w:t xml:space="preserve"> </w:t>
      </w:r>
      <w:r>
        <w:t>en</w:t>
      </w:r>
      <w:r>
        <w:rPr>
          <w:spacing w:val="-7"/>
        </w:rPr>
        <w:t xml:space="preserve"> </w:t>
      </w:r>
      <w:r>
        <w:t>ningún</w:t>
      </w:r>
      <w:r>
        <w:rPr>
          <w:spacing w:val="-7"/>
        </w:rPr>
        <w:t xml:space="preserve"> </w:t>
      </w:r>
      <w:r>
        <w:rPr>
          <w:spacing w:val="-2"/>
        </w:rPr>
        <w:t>momento.</w:t>
      </w:r>
    </w:p>
    <w:p w14:paraId="14FDA562" w14:textId="77777777" w:rsidR="00414901" w:rsidRDefault="006851B1">
      <w:pPr>
        <w:pStyle w:val="ListParagraph"/>
        <w:numPr>
          <w:ilvl w:val="1"/>
          <w:numId w:val="1"/>
        </w:numPr>
        <w:tabs>
          <w:tab w:val="left" w:pos="708"/>
        </w:tabs>
        <w:spacing w:before="4"/>
        <w:ind w:left="708" w:right="416" w:hanging="566"/>
      </w:pPr>
      <w:r>
        <w:t>Con</w:t>
      </w:r>
      <w:r>
        <w:rPr>
          <w:spacing w:val="-4"/>
        </w:rPr>
        <w:t xml:space="preserve"> </w:t>
      </w:r>
      <w:r>
        <w:t>un</w:t>
      </w:r>
      <w:r>
        <w:rPr>
          <w:spacing w:val="-4"/>
        </w:rPr>
        <w:t xml:space="preserve"> </w:t>
      </w:r>
      <w:r>
        <w:t>solo</w:t>
      </w:r>
      <w:r>
        <w:rPr>
          <w:spacing w:val="-6"/>
        </w:rPr>
        <w:t xml:space="preserve"> </w:t>
      </w:r>
      <w:r>
        <w:t>movimiento</w:t>
      </w:r>
      <w:r>
        <w:rPr>
          <w:spacing w:val="-4"/>
        </w:rPr>
        <w:t xml:space="preserve"> </w:t>
      </w:r>
      <w:r>
        <w:t>rápido,</w:t>
      </w:r>
      <w:r>
        <w:rPr>
          <w:spacing w:val="-6"/>
        </w:rPr>
        <w:t xml:space="preserve"> </w:t>
      </w:r>
      <w:r>
        <w:t>introduzca</w:t>
      </w:r>
      <w:r>
        <w:rPr>
          <w:spacing w:val="-6"/>
        </w:rPr>
        <w:t xml:space="preserve"> </w:t>
      </w:r>
      <w:r>
        <w:t>la</w:t>
      </w:r>
      <w:r>
        <w:rPr>
          <w:spacing w:val="-6"/>
        </w:rPr>
        <w:t xml:space="preserve"> </w:t>
      </w:r>
      <w:r>
        <w:t>aguja</w:t>
      </w:r>
      <w:r>
        <w:rPr>
          <w:spacing w:val="-3"/>
        </w:rPr>
        <w:t xml:space="preserve"> </w:t>
      </w:r>
      <w:r>
        <w:t>a</w:t>
      </w:r>
      <w:r>
        <w:rPr>
          <w:spacing w:val="-6"/>
        </w:rPr>
        <w:t xml:space="preserve"> </w:t>
      </w:r>
      <w:r>
        <w:t>través</w:t>
      </w:r>
      <w:r>
        <w:rPr>
          <w:spacing w:val="-3"/>
        </w:rPr>
        <w:t xml:space="preserve"> </w:t>
      </w:r>
      <w:r>
        <w:t>de</w:t>
      </w:r>
      <w:r>
        <w:rPr>
          <w:spacing w:val="-6"/>
        </w:rPr>
        <w:t xml:space="preserve"> </w:t>
      </w:r>
      <w:r>
        <w:t>la</w:t>
      </w:r>
      <w:r>
        <w:rPr>
          <w:spacing w:val="-1"/>
        </w:rPr>
        <w:t xml:space="preserve"> </w:t>
      </w:r>
      <w:r>
        <w:t>piel</w:t>
      </w:r>
      <w:r>
        <w:rPr>
          <w:spacing w:val="-3"/>
        </w:rPr>
        <w:t xml:space="preserve"> </w:t>
      </w:r>
      <w:r>
        <w:t>hasta</w:t>
      </w:r>
      <w:r>
        <w:rPr>
          <w:spacing w:val="-3"/>
        </w:rPr>
        <w:t xml:space="preserve"> </w:t>
      </w:r>
      <w:r>
        <w:t>donde</w:t>
      </w:r>
      <w:r>
        <w:rPr>
          <w:spacing w:val="-6"/>
        </w:rPr>
        <w:t xml:space="preserve"> </w:t>
      </w:r>
      <w:r>
        <w:t>pueda</w:t>
      </w:r>
      <w:r>
        <w:rPr>
          <w:spacing w:val="-6"/>
        </w:rPr>
        <w:t xml:space="preserve"> </w:t>
      </w:r>
      <w:r>
        <w:t>llegar (ver Figura 4).</w:t>
      </w:r>
    </w:p>
    <w:p w14:paraId="14FDA563" w14:textId="77777777" w:rsidR="00414901" w:rsidRDefault="00414901">
      <w:pPr>
        <w:pStyle w:val="BodyText"/>
        <w:rPr>
          <w:sz w:val="20"/>
        </w:rPr>
      </w:pPr>
    </w:p>
    <w:p w14:paraId="14FDA564" w14:textId="77777777" w:rsidR="00414901" w:rsidRDefault="00414901">
      <w:pPr>
        <w:pStyle w:val="BodyText"/>
        <w:rPr>
          <w:sz w:val="20"/>
        </w:rPr>
      </w:pPr>
    </w:p>
    <w:p w14:paraId="14FDA565" w14:textId="77777777" w:rsidR="00414901" w:rsidRDefault="006851B1">
      <w:pPr>
        <w:pStyle w:val="BodyText"/>
        <w:spacing w:before="96"/>
        <w:rPr>
          <w:sz w:val="20"/>
        </w:rPr>
      </w:pPr>
      <w:r>
        <w:rPr>
          <w:noProof/>
          <w:sz w:val="20"/>
        </w:rPr>
        <w:drawing>
          <wp:anchor distT="0" distB="0" distL="0" distR="0" simplePos="0" relativeHeight="251658346" behindDoc="1" locked="0" layoutInCell="1" allowOverlap="1" wp14:anchorId="14FDA6B3" wp14:editId="7ABA605D">
            <wp:simplePos x="0" y="0"/>
            <wp:positionH relativeFrom="page">
              <wp:posOffset>2747645</wp:posOffset>
            </wp:positionH>
            <wp:positionV relativeFrom="paragraph">
              <wp:posOffset>222505</wp:posOffset>
            </wp:positionV>
            <wp:extent cx="2075509" cy="1395602"/>
            <wp:effectExtent l="0" t="0" r="0" b="0"/>
            <wp:wrapTopAndBottom/>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30" cstate="print"/>
                    <a:stretch>
                      <a:fillRect/>
                    </a:stretch>
                  </pic:blipFill>
                  <pic:spPr>
                    <a:xfrm>
                      <a:off x="0" y="0"/>
                      <a:ext cx="2075509" cy="1395602"/>
                    </a:xfrm>
                    <a:prstGeom prst="rect">
                      <a:avLst/>
                    </a:prstGeom>
                  </pic:spPr>
                </pic:pic>
              </a:graphicData>
            </a:graphic>
          </wp:anchor>
        </w:drawing>
      </w:r>
    </w:p>
    <w:p w14:paraId="14FDA566" w14:textId="77777777" w:rsidR="00414901" w:rsidRDefault="00414901">
      <w:pPr>
        <w:pStyle w:val="BodyText"/>
        <w:spacing w:before="89"/>
      </w:pPr>
    </w:p>
    <w:p w14:paraId="14FDA567" w14:textId="77777777" w:rsidR="00414901" w:rsidRDefault="006851B1">
      <w:pPr>
        <w:pStyle w:val="BodyText"/>
        <w:ind w:right="128"/>
        <w:jc w:val="center"/>
      </w:pPr>
      <w:r>
        <w:t>Figura</w:t>
      </w:r>
      <w:r>
        <w:rPr>
          <w:spacing w:val="-9"/>
        </w:rPr>
        <w:t xml:space="preserve"> </w:t>
      </w:r>
      <w:r>
        <w:rPr>
          <w:spacing w:val="-10"/>
        </w:rPr>
        <w:t>4</w:t>
      </w:r>
    </w:p>
    <w:p w14:paraId="14FDA568" w14:textId="77777777" w:rsidR="00414901" w:rsidRDefault="00414901">
      <w:pPr>
        <w:pStyle w:val="BodyText"/>
        <w:spacing w:before="2"/>
      </w:pPr>
    </w:p>
    <w:p w14:paraId="14FDA569" w14:textId="77777777" w:rsidR="00414901" w:rsidRDefault="006851B1">
      <w:pPr>
        <w:pStyle w:val="ListParagraph"/>
        <w:numPr>
          <w:ilvl w:val="1"/>
          <w:numId w:val="1"/>
        </w:numPr>
        <w:tabs>
          <w:tab w:val="left" w:pos="709"/>
        </w:tabs>
        <w:ind w:right="423" w:hanging="566"/>
      </w:pPr>
      <w:r>
        <w:t>Inyecte</w:t>
      </w:r>
      <w:r>
        <w:rPr>
          <w:spacing w:val="-7"/>
        </w:rPr>
        <w:t xml:space="preserve"> </w:t>
      </w:r>
      <w:r>
        <w:t>todo</w:t>
      </w:r>
      <w:r>
        <w:rPr>
          <w:spacing w:val="-5"/>
        </w:rPr>
        <w:t xml:space="preserve"> </w:t>
      </w:r>
      <w:r>
        <w:t>el</w:t>
      </w:r>
      <w:r>
        <w:rPr>
          <w:spacing w:val="-6"/>
        </w:rPr>
        <w:t xml:space="preserve"> </w:t>
      </w:r>
      <w:r>
        <w:t>medicamento</w:t>
      </w:r>
      <w:r>
        <w:rPr>
          <w:spacing w:val="-5"/>
        </w:rPr>
        <w:t xml:space="preserve"> </w:t>
      </w:r>
      <w:r>
        <w:t>empujando</w:t>
      </w:r>
      <w:r>
        <w:rPr>
          <w:spacing w:val="-5"/>
        </w:rPr>
        <w:t xml:space="preserve"> </w:t>
      </w:r>
      <w:r>
        <w:t>el</w:t>
      </w:r>
      <w:r>
        <w:rPr>
          <w:spacing w:val="-6"/>
        </w:rPr>
        <w:t xml:space="preserve"> </w:t>
      </w:r>
      <w:r>
        <w:t>émbolo</w:t>
      </w:r>
      <w:r>
        <w:rPr>
          <w:spacing w:val="-5"/>
        </w:rPr>
        <w:t xml:space="preserve"> </w:t>
      </w:r>
      <w:r>
        <w:t>hasta</w:t>
      </w:r>
      <w:r>
        <w:rPr>
          <w:spacing w:val="-4"/>
        </w:rPr>
        <w:t xml:space="preserve"> </w:t>
      </w:r>
      <w:r>
        <w:t>que</w:t>
      </w:r>
      <w:r>
        <w:rPr>
          <w:spacing w:val="-7"/>
        </w:rPr>
        <w:t xml:space="preserve"> </w:t>
      </w:r>
      <w:r>
        <w:t>la</w:t>
      </w:r>
      <w:r>
        <w:rPr>
          <w:spacing w:val="-7"/>
        </w:rPr>
        <w:t xml:space="preserve"> </w:t>
      </w:r>
      <w:r>
        <w:t>cabeza</w:t>
      </w:r>
      <w:r>
        <w:rPr>
          <w:spacing w:val="-7"/>
        </w:rPr>
        <w:t xml:space="preserve"> </w:t>
      </w:r>
      <w:r>
        <w:t>de</w:t>
      </w:r>
      <w:r>
        <w:rPr>
          <w:spacing w:val="-4"/>
        </w:rPr>
        <w:t xml:space="preserve"> </w:t>
      </w:r>
      <w:r>
        <w:t>éste</w:t>
      </w:r>
      <w:r>
        <w:rPr>
          <w:spacing w:val="-4"/>
        </w:rPr>
        <w:t xml:space="preserve"> </w:t>
      </w:r>
      <w:r>
        <w:t>se</w:t>
      </w:r>
      <w:r>
        <w:rPr>
          <w:spacing w:val="-4"/>
        </w:rPr>
        <w:t xml:space="preserve"> </w:t>
      </w:r>
      <w:r>
        <w:t>encuentre</w:t>
      </w:r>
      <w:r>
        <w:rPr>
          <w:spacing w:val="-7"/>
        </w:rPr>
        <w:t xml:space="preserve"> </w:t>
      </w:r>
      <w:r>
        <w:t>por completo entre las alas del protector de la aguja (ver Figura 5).</w:t>
      </w:r>
    </w:p>
    <w:p w14:paraId="14FDA56A" w14:textId="77777777" w:rsidR="00414901" w:rsidRDefault="00414901">
      <w:pPr>
        <w:pStyle w:val="BodyText"/>
        <w:spacing w:before="201"/>
      </w:pPr>
    </w:p>
    <w:p w14:paraId="14FDA56B" w14:textId="77777777" w:rsidR="00414901" w:rsidRDefault="006851B1">
      <w:pPr>
        <w:ind w:left="2783" w:right="5753"/>
        <w:rPr>
          <w:sz w:val="17"/>
        </w:rPr>
      </w:pPr>
      <w:r>
        <w:rPr>
          <w:noProof/>
          <w:sz w:val="17"/>
        </w:rPr>
        <w:drawing>
          <wp:anchor distT="0" distB="0" distL="0" distR="0" simplePos="0" relativeHeight="251658244" behindDoc="1" locked="0" layoutInCell="1" allowOverlap="1" wp14:anchorId="14FDA6B5" wp14:editId="020A7989">
            <wp:simplePos x="0" y="0"/>
            <wp:positionH relativeFrom="page">
              <wp:posOffset>3017520</wp:posOffset>
            </wp:positionH>
            <wp:positionV relativeFrom="paragraph">
              <wp:posOffset>-17522</wp:posOffset>
            </wp:positionV>
            <wp:extent cx="1615439" cy="1587313"/>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31" cstate="print"/>
                    <a:stretch>
                      <a:fillRect/>
                    </a:stretch>
                  </pic:blipFill>
                  <pic:spPr>
                    <a:xfrm>
                      <a:off x="0" y="0"/>
                      <a:ext cx="1615439" cy="1587313"/>
                    </a:xfrm>
                    <a:prstGeom prst="rect">
                      <a:avLst/>
                    </a:prstGeom>
                  </pic:spPr>
                </pic:pic>
              </a:graphicData>
            </a:graphic>
          </wp:anchor>
        </w:drawing>
      </w:r>
      <w:r>
        <w:rPr>
          <w:sz w:val="17"/>
        </w:rPr>
        <w:t>Alas del protector</w:t>
      </w:r>
      <w:r>
        <w:rPr>
          <w:spacing w:val="-13"/>
          <w:sz w:val="17"/>
        </w:rPr>
        <w:t xml:space="preserve"> </w:t>
      </w:r>
      <w:r>
        <w:rPr>
          <w:sz w:val="17"/>
        </w:rPr>
        <w:t>de</w:t>
      </w:r>
      <w:r>
        <w:rPr>
          <w:spacing w:val="-13"/>
          <w:sz w:val="17"/>
        </w:rPr>
        <w:t xml:space="preserve"> </w:t>
      </w:r>
      <w:r>
        <w:rPr>
          <w:sz w:val="17"/>
        </w:rPr>
        <w:t xml:space="preserve">la </w:t>
      </w:r>
      <w:r>
        <w:rPr>
          <w:spacing w:val="-2"/>
          <w:sz w:val="17"/>
        </w:rPr>
        <w:t>aguja</w:t>
      </w:r>
    </w:p>
    <w:p w14:paraId="14FDA56C" w14:textId="77777777" w:rsidR="00414901" w:rsidRDefault="00414901">
      <w:pPr>
        <w:pStyle w:val="BodyText"/>
        <w:rPr>
          <w:sz w:val="17"/>
        </w:rPr>
      </w:pPr>
    </w:p>
    <w:p w14:paraId="14FDA56D" w14:textId="77777777" w:rsidR="00414901" w:rsidRDefault="00414901">
      <w:pPr>
        <w:pStyle w:val="BodyText"/>
        <w:rPr>
          <w:sz w:val="17"/>
        </w:rPr>
      </w:pPr>
    </w:p>
    <w:p w14:paraId="14FDA56E" w14:textId="77777777" w:rsidR="00414901" w:rsidRDefault="00414901">
      <w:pPr>
        <w:pStyle w:val="BodyText"/>
        <w:rPr>
          <w:sz w:val="17"/>
        </w:rPr>
      </w:pPr>
    </w:p>
    <w:p w14:paraId="14FDA56F" w14:textId="77777777" w:rsidR="00414901" w:rsidRDefault="00414901">
      <w:pPr>
        <w:pStyle w:val="BodyText"/>
        <w:rPr>
          <w:sz w:val="17"/>
        </w:rPr>
      </w:pPr>
    </w:p>
    <w:p w14:paraId="14FDA570" w14:textId="77777777" w:rsidR="00414901" w:rsidRDefault="00414901">
      <w:pPr>
        <w:pStyle w:val="BodyText"/>
        <w:rPr>
          <w:sz w:val="17"/>
        </w:rPr>
      </w:pPr>
    </w:p>
    <w:p w14:paraId="14FDA571" w14:textId="77777777" w:rsidR="00414901" w:rsidRDefault="00414901">
      <w:pPr>
        <w:pStyle w:val="BodyText"/>
        <w:rPr>
          <w:sz w:val="17"/>
        </w:rPr>
      </w:pPr>
    </w:p>
    <w:p w14:paraId="14FDA572" w14:textId="77777777" w:rsidR="00414901" w:rsidRDefault="00414901">
      <w:pPr>
        <w:pStyle w:val="BodyText"/>
        <w:rPr>
          <w:sz w:val="17"/>
        </w:rPr>
      </w:pPr>
    </w:p>
    <w:p w14:paraId="14FDA573" w14:textId="77777777" w:rsidR="00414901" w:rsidRDefault="00414901">
      <w:pPr>
        <w:pStyle w:val="BodyText"/>
        <w:rPr>
          <w:sz w:val="17"/>
        </w:rPr>
      </w:pPr>
    </w:p>
    <w:p w14:paraId="14FDA574" w14:textId="77777777" w:rsidR="00414901" w:rsidRDefault="00414901">
      <w:pPr>
        <w:pStyle w:val="BodyText"/>
        <w:rPr>
          <w:sz w:val="17"/>
        </w:rPr>
      </w:pPr>
    </w:p>
    <w:p w14:paraId="14FDA575" w14:textId="77777777" w:rsidR="00414901" w:rsidRDefault="00414901">
      <w:pPr>
        <w:pStyle w:val="BodyText"/>
        <w:rPr>
          <w:sz w:val="17"/>
        </w:rPr>
      </w:pPr>
    </w:p>
    <w:p w14:paraId="14FDA576" w14:textId="77777777" w:rsidR="00414901" w:rsidRDefault="00414901">
      <w:pPr>
        <w:pStyle w:val="BodyText"/>
        <w:spacing w:before="128"/>
        <w:rPr>
          <w:sz w:val="17"/>
        </w:rPr>
      </w:pPr>
    </w:p>
    <w:p w14:paraId="14FDA577" w14:textId="77777777" w:rsidR="00414901" w:rsidRDefault="006851B1">
      <w:pPr>
        <w:pStyle w:val="BodyText"/>
        <w:ind w:right="128"/>
        <w:jc w:val="center"/>
      </w:pPr>
      <w:r>
        <w:t>Figura</w:t>
      </w:r>
      <w:r>
        <w:rPr>
          <w:spacing w:val="-9"/>
        </w:rPr>
        <w:t xml:space="preserve"> </w:t>
      </w:r>
      <w:r>
        <w:rPr>
          <w:spacing w:val="-10"/>
        </w:rPr>
        <w:t>5</w:t>
      </w:r>
    </w:p>
    <w:p w14:paraId="14FDA578" w14:textId="77777777" w:rsidR="00414901" w:rsidRDefault="00414901">
      <w:pPr>
        <w:pStyle w:val="BodyText"/>
        <w:spacing w:before="1"/>
      </w:pPr>
    </w:p>
    <w:p w14:paraId="14FDA579" w14:textId="77777777" w:rsidR="00414901" w:rsidRDefault="006851B1">
      <w:pPr>
        <w:pStyle w:val="ListParagraph"/>
        <w:numPr>
          <w:ilvl w:val="1"/>
          <w:numId w:val="1"/>
        </w:numPr>
        <w:tabs>
          <w:tab w:val="left" w:pos="708"/>
        </w:tabs>
        <w:ind w:left="708" w:right="919" w:hanging="566"/>
      </w:pPr>
      <w:r>
        <w:t>Cuando</w:t>
      </w:r>
      <w:r>
        <w:rPr>
          <w:spacing w:val="-5"/>
        </w:rPr>
        <w:t xml:space="preserve"> </w:t>
      </w:r>
      <w:r>
        <w:t>haya</w:t>
      </w:r>
      <w:r>
        <w:rPr>
          <w:spacing w:val="-6"/>
        </w:rPr>
        <w:t xml:space="preserve"> </w:t>
      </w:r>
      <w:r>
        <w:t>empujado</w:t>
      </w:r>
      <w:r>
        <w:rPr>
          <w:spacing w:val="-6"/>
        </w:rPr>
        <w:t xml:space="preserve"> </w:t>
      </w:r>
      <w:r>
        <w:t>el</w:t>
      </w:r>
      <w:r>
        <w:rPr>
          <w:spacing w:val="-5"/>
        </w:rPr>
        <w:t xml:space="preserve"> </w:t>
      </w:r>
      <w:r>
        <w:t>émbolo</w:t>
      </w:r>
      <w:r>
        <w:rPr>
          <w:spacing w:val="-5"/>
        </w:rPr>
        <w:t xml:space="preserve"> </w:t>
      </w:r>
      <w:r>
        <w:t>hasta</w:t>
      </w:r>
      <w:r>
        <w:rPr>
          <w:spacing w:val="-6"/>
        </w:rPr>
        <w:t xml:space="preserve"> </w:t>
      </w:r>
      <w:r>
        <w:t>donde</w:t>
      </w:r>
      <w:r>
        <w:rPr>
          <w:spacing w:val="-6"/>
        </w:rPr>
        <w:t xml:space="preserve"> </w:t>
      </w:r>
      <w:r>
        <w:t>se</w:t>
      </w:r>
      <w:r>
        <w:rPr>
          <w:spacing w:val="-6"/>
        </w:rPr>
        <w:t xml:space="preserve"> </w:t>
      </w:r>
      <w:r>
        <w:t>lo</w:t>
      </w:r>
      <w:r>
        <w:rPr>
          <w:spacing w:val="-6"/>
        </w:rPr>
        <w:t xml:space="preserve"> </w:t>
      </w:r>
      <w:r>
        <w:t>permita,</w:t>
      </w:r>
      <w:r>
        <w:rPr>
          <w:spacing w:val="-6"/>
        </w:rPr>
        <w:t xml:space="preserve"> </w:t>
      </w:r>
      <w:r>
        <w:t>mantenga</w:t>
      </w:r>
      <w:r>
        <w:rPr>
          <w:spacing w:val="-6"/>
        </w:rPr>
        <w:t xml:space="preserve"> </w:t>
      </w:r>
      <w:r>
        <w:t>la</w:t>
      </w:r>
      <w:r>
        <w:rPr>
          <w:spacing w:val="-6"/>
        </w:rPr>
        <w:t xml:space="preserve"> </w:t>
      </w:r>
      <w:r>
        <w:t>presión</w:t>
      </w:r>
      <w:r>
        <w:rPr>
          <w:spacing w:val="-6"/>
        </w:rPr>
        <w:t xml:space="preserve"> </w:t>
      </w:r>
      <w:r>
        <w:t>sobre</w:t>
      </w:r>
      <w:r>
        <w:rPr>
          <w:spacing w:val="-6"/>
        </w:rPr>
        <w:t xml:space="preserve"> </w:t>
      </w:r>
      <w:r>
        <w:t>la cabeza del émbolo, saque la aguja y suelte la piel (ver Figura 6).</w:t>
      </w:r>
    </w:p>
    <w:p w14:paraId="14FDA57A" w14:textId="77777777" w:rsidR="00414901" w:rsidRDefault="00414901">
      <w:pPr>
        <w:pStyle w:val="ListParagraph"/>
        <w:sectPr w:rsidR="00414901">
          <w:pgSz w:w="11920" w:h="16850"/>
          <w:pgMar w:top="1040" w:right="1133" w:bottom="920" w:left="1275" w:header="0" w:footer="623" w:gutter="0"/>
          <w:cols w:space="720"/>
        </w:sectPr>
      </w:pPr>
    </w:p>
    <w:p w14:paraId="14FDA57B" w14:textId="77777777" w:rsidR="00414901" w:rsidRDefault="006851B1">
      <w:pPr>
        <w:pStyle w:val="BodyText"/>
        <w:ind w:left="3284"/>
        <w:rPr>
          <w:sz w:val="20"/>
        </w:rPr>
      </w:pPr>
      <w:r>
        <w:rPr>
          <w:noProof/>
          <w:sz w:val="20"/>
        </w:rPr>
        <w:lastRenderedPageBreak/>
        <w:drawing>
          <wp:inline distT="0" distB="0" distL="0" distR="0" wp14:anchorId="14FDA6B7" wp14:editId="14FDA6B8">
            <wp:extent cx="1802343" cy="1461611"/>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32" cstate="print"/>
                    <a:stretch>
                      <a:fillRect/>
                    </a:stretch>
                  </pic:blipFill>
                  <pic:spPr>
                    <a:xfrm>
                      <a:off x="0" y="0"/>
                      <a:ext cx="1802343" cy="1461611"/>
                    </a:xfrm>
                    <a:prstGeom prst="rect">
                      <a:avLst/>
                    </a:prstGeom>
                  </pic:spPr>
                </pic:pic>
              </a:graphicData>
            </a:graphic>
          </wp:inline>
        </w:drawing>
      </w:r>
    </w:p>
    <w:p w14:paraId="14FDA57C" w14:textId="77777777" w:rsidR="00414901" w:rsidRDefault="00414901">
      <w:pPr>
        <w:pStyle w:val="BodyText"/>
        <w:spacing w:before="171"/>
      </w:pPr>
    </w:p>
    <w:p w14:paraId="14FDA57D" w14:textId="77777777" w:rsidR="00414901" w:rsidRDefault="006851B1">
      <w:pPr>
        <w:pStyle w:val="BodyText"/>
        <w:ind w:right="128"/>
        <w:jc w:val="center"/>
      </w:pPr>
      <w:r>
        <w:t>Figura</w:t>
      </w:r>
      <w:r>
        <w:rPr>
          <w:spacing w:val="-9"/>
        </w:rPr>
        <w:t xml:space="preserve"> </w:t>
      </w:r>
      <w:r>
        <w:rPr>
          <w:spacing w:val="-10"/>
        </w:rPr>
        <w:t>6</w:t>
      </w:r>
    </w:p>
    <w:p w14:paraId="14FDA57E" w14:textId="77777777" w:rsidR="00414901" w:rsidRDefault="006851B1">
      <w:pPr>
        <w:pStyle w:val="ListParagraph"/>
        <w:numPr>
          <w:ilvl w:val="1"/>
          <w:numId w:val="1"/>
        </w:numPr>
        <w:tabs>
          <w:tab w:val="left" w:pos="709"/>
        </w:tabs>
        <w:spacing w:before="252"/>
        <w:ind w:right="524" w:hanging="566"/>
      </w:pPr>
      <w:r>
        <w:t>Retire</w:t>
      </w:r>
      <w:r>
        <w:rPr>
          <w:spacing w:val="-6"/>
        </w:rPr>
        <w:t xml:space="preserve"> </w:t>
      </w:r>
      <w:r>
        <w:t>lentamente</w:t>
      </w:r>
      <w:r>
        <w:rPr>
          <w:spacing w:val="-6"/>
        </w:rPr>
        <w:t xml:space="preserve"> </w:t>
      </w:r>
      <w:r>
        <w:t>el</w:t>
      </w:r>
      <w:r>
        <w:rPr>
          <w:spacing w:val="-5"/>
        </w:rPr>
        <w:t xml:space="preserve"> </w:t>
      </w:r>
      <w:r>
        <w:t>pulgar</w:t>
      </w:r>
      <w:r>
        <w:rPr>
          <w:spacing w:val="-5"/>
        </w:rPr>
        <w:t xml:space="preserve"> </w:t>
      </w:r>
      <w:r>
        <w:t>de</w:t>
      </w:r>
      <w:r>
        <w:rPr>
          <w:spacing w:val="-3"/>
        </w:rPr>
        <w:t xml:space="preserve"> </w:t>
      </w:r>
      <w:r>
        <w:t>la</w:t>
      </w:r>
      <w:r>
        <w:rPr>
          <w:spacing w:val="-3"/>
        </w:rPr>
        <w:t xml:space="preserve"> </w:t>
      </w:r>
      <w:r>
        <w:t>cabeza</w:t>
      </w:r>
      <w:r>
        <w:rPr>
          <w:spacing w:val="-3"/>
        </w:rPr>
        <w:t xml:space="preserve"> </w:t>
      </w:r>
      <w:r>
        <w:t>del</w:t>
      </w:r>
      <w:r>
        <w:rPr>
          <w:spacing w:val="-3"/>
        </w:rPr>
        <w:t xml:space="preserve"> </w:t>
      </w:r>
      <w:r>
        <w:t>émbolo</w:t>
      </w:r>
      <w:r>
        <w:rPr>
          <w:spacing w:val="-4"/>
        </w:rPr>
        <w:t xml:space="preserve"> </w:t>
      </w:r>
      <w:r>
        <w:t>para</w:t>
      </w:r>
      <w:r>
        <w:rPr>
          <w:spacing w:val="-3"/>
        </w:rPr>
        <w:t xml:space="preserve"> </w:t>
      </w:r>
      <w:r>
        <w:t>que</w:t>
      </w:r>
      <w:r>
        <w:rPr>
          <w:spacing w:val="-6"/>
        </w:rPr>
        <w:t xml:space="preserve"> </w:t>
      </w:r>
      <w:r>
        <w:t>la</w:t>
      </w:r>
      <w:r>
        <w:rPr>
          <w:spacing w:val="-6"/>
        </w:rPr>
        <w:t xml:space="preserve"> </w:t>
      </w:r>
      <w:r>
        <w:t>jeringa</w:t>
      </w:r>
      <w:r>
        <w:rPr>
          <w:spacing w:val="-6"/>
        </w:rPr>
        <w:t xml:space="preserve"> </w:t>
      </w:r>
      <w:r>
        <w:t>vacía</w:t>
      </w:r>
      <w:r>
        <w:rPr>
          <w:spacing w:val="-6"/>
        </w:rPr>
        <w:t xml:space="preserve"> </w:t>
      </w:r>
      <w:r>
        <w:t>avance</w:t>
      </w:r>
      <w:r>
        <w:rPr>
          <w:spacing w:val="-3"/>
        </w:rPr>
        <w:t xml:space="preserve"> </w:t>
      </w:r>
      <w:r>
        <w:t>hasta</w:t>
      </w:r>
      <w:r>
        <w:rPr>
          <w:spacing w:val="-6"/>
        </w:rPr>
        <w:t xml:space="preserve"> </w:t>
      </w:r>
      <w:r>
        <w:t>que la aguja quede completamente cubierta por el protector de la aguja, como se muestra en la Figura 7:</w:t>
      </w:r>
    </w:p>
    <w:p w14:paraId="14FDA57F" w14:textId="77777777" w:rsidR="00414901" w:rsidRDefault="00414901">
      <w:pPr>
        <w:pStyle w:val="BodyText"/>
        <w:rPr>
          <w:sz w:val="20"/>
        </w:rPr>
      </w:pPr>
    </w:p>
    <w:p w14:paraId="14FDA580" w14:textId="77777777" w:rsidR="00414901" w:rsidRDefault="00414901">
      <w:pPr>
        <w:pStyle w:val="BodyText"/>
        <w:rPr>
          <w:sz w:val="20"/>
        </w:rPr>
      </w:pPr>
    </w:p>
    <w:p w14:paraId="14FDA581" w14:textId="77777777" w:rsidR="00414901" w:rsidRDefault="006851B1">
      <w:pPr>
        <w:pStyle w:val="BodyText"/>
        <w:spacing w:before="85"/>
        <w:rPr>
          <w:sz w:val="20"/>
        </w:rPr>
      </w:pPr>
      <w:r>
        <w:rPr>
          <w:noProof/>
          <w:sz w:val="20"/>
        </w:rPr>
        <w:drawing>
          <wp:anchor distT="0" distB="0" distL="0" distR="0" simplePos="0" relativeHeight="251658347" behindDoc="1" locked="0" layoutInCell="1" allowOverlap="1" wp14:anchorId="14FDA6B9" wp14:editId="07BF3944">
            <wp:simplePos x="0" y="0"/>
            <wp:positionH relativeFrom="page">
              <wp:posOffset>2856229</wp:posOffset>
            </wp:positionH>
            <wp:positionV relativeFrom="paragraph">
              <wp:posOffset>215775</wp:posOffset>
            </wp:positionV>
            <wp:extent cx="1859521" cy="1504950"/>
            <wp:effectExtent l="0" t="0" r="0" b="0"/>
            <wp:wrapTopAndBottom/>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33" cstate="print"/>
                    <a:stretch>
                      <a:fillRect/>
                    </a:stretch>
                  </pic:blipFill>
                  <pic:spPr>
                    <a:xfrm>
                      <a:off x="0" y="0"/>
                      <a:ext cx="1859521" cy="1504950"/>
                    </a:xfrm>
                    <a:prstGeom prst="rect">
                      <a:avLst/>
                    </a:prstGeom>
                  </pic:spPr>
                </pic:pic>
              </a:graphicData>
            </a:graphic>
          </wp:anchor>
        </w:drawing>
      </w:r>
    </w:p>
    <w:p w14:paraId="14FDA582" w14:textId="77777777" w:rsidR="00414901" w:rsidRDefault="00414901">
      <w:pPr>
        <w:pStyle w:val="BodyText"/>
      </w:pPr>
    </w:p>
    <w:p w14:paraId="14FDA583" w14:textId="77777777" w:rsidR="00414901" w:rsidRDefault="00414901">
      <w:pPr>
        <w:pStyle w:val="BodyText"/>
        <w:spacing w:before="22"/>
      </w:pPr>
    </w:p>
    <w:p w14:paraId="14FDA584" w14:textId="77777777" w:rsidR="00414901" w:rsidRDefault="006851B1">
      <w:pPr>
        <w:pStyle w:val="BodyText"/>
        <w:ind w:right="128"/>
        <w:jc w:val="center"/>
      </w:pPr>
      <w:r>
        <w:t>Figura</w:t>
      </w:r>
      <w:r>
        <w:rPr>
          <w:spacing w:val="-9"/>
        </w:rPr>
        <w:t xml:space="preserve"> </w:t>
      </w:r>
      <w:r>
        <w:rPr>
          <w:spacing w:val="-10"/>
        </w:rPr>
        <w:t>7</w:t>
      </w:r>
    </w:p>
    <w:p w14:paraId="14FDA585" w14:textId="77777777" w:rsidR="00414901" w:rsidRDefault="00414901">
      <w:pPr>
        <w:pStyle w:val="BodyText"/>
        <w:spacing w:before="252"/>
      </w:pPr>
    </w:p>
    <w:p w14:paraId="14FDA586" w14:textId="77777777" w:rsidR="00414901" w:rsidRDefault="006851B1">
      <w:pPr>
        <w:pStyle w:val="Heading2"/>
        <w:numPr>
          <w:ilvl w:val="0"/>
          <w:numId w:val="1"/>
        </w:numPr>
        <w:tabs>
          <w:tab w:val="left" w:pos="709"/>
        </w:tabs>
      </w:pPr>
      <w:r>
        <w:t>Después</w:t>
      </w:r>
      <w:r>
        <w:rPr>
          <w:spacing w:val="-7"/>
        </w:rPr>
        <w:t xml:space="preserve"> </w:t>
      </w:r>
      <w:r>
        <w:t>de</w:t>
      </w:r>
      <w:r>
        <w:rPr>
          <w:spacing w:val="-7"/>
        </w:rPr>
        <w:t xml:space="preserve"> </w:t>
      </w:r>
      <w:r>
        <w:t>la</w:t>
      </w:r>
      <w:r>
        <w:rPr>
          <w:spacing w:val="-7"/>
        </w:rPr>
        <w:t xml:space="preserve"> </w:t>
      </w:r>
      <w:r>
        <w:rPr>
          <w:spacing w:val="-2"/>
        </w:rPr>
        <w:t>inyección:</w:t>
      </w:r>
    </w:p>
    <w:p w14:paraId="14FDA587" w14:textId="77777777" w:rsidR="00414901" w:rsidRDefault="006851B1">
      <w:pPr>
        <w:pStyle w:val="ListParagraph"/>
        <w:numPr>
          <w:ilvl w:val="1"/>
          <w:numId w:val="1"/>
        </w:numPr>
        <w:tabs>
          <w:tab w:val="left" w:pos="709"/>
        </w:tabs>
        <w:spacing w:before="252"/>
        <w:ind w:right="498" w:hanging="566"/>
      </w:pPr>
      <w:r>
        <w:t>Presione</w:t>
      </w:r>
      <w:r>
        <w:rPr>
          <w:spacing w:val="-6"/>
        </w:rPr>
        <w:t xml:space="preserve"> </w:t>
      </w:r>
      <w:r>
        <w:t>el</w:t>
      </w:r>
      <w:r>
        <w:rPr>
          <w:spacing w:val="-5"/>
        </w:rPr>
        <w:t xml:space="preserve"> </w:t>
      </w:r>
      <w:r>
        <w:t>lugar</w:t>
      </w:r>
      <w:r>
        <w:rPr>
          <w:spacing w:val="-4"/>
        </w:rPr>
        <w:t xml:space="preserve"> </w:t>
      </w:r>
      <w:r>
        <w:t>de</w:t>
      </w:r>
      <w:r>
        <w:rPr>
          <w:spacing w:val="-6"/>
        </w:rPr>
        <w:t xml:space="preserve"> </w:t>
      </w:r>
      <w:r>
        <w:t>la</w:t>
      </w:r>
      <w:r>
        <w:rPr>
          <w:spacing w:val="-8"/>
        </w:rPr>
        <w:t xml:space="preserve"> </w:t>
      </w:r>
      <w:r>
        <w:t>inyección</w:t>
      </w:r>
      <w:r>
        <w:rPr>
          <w:spacing w:val="-6"/>
        </w:rPr>
        <w:t xml:space="preserve"> </w:t>
      </w:r>
      <w:r>
        <w:t>con</w:t>
      </w:r>
      <w:r>
        <w:rPr>
          <w:spacing w:val="-6"/>
        </w:rPr>
        <w:t xml:space="preserve"> </w:t>
      </w:r>
      <w:r>
        <w:t>una</w:t>
      </w:r>
      <w:r>
        <w:rPr>
          <w:spacing w:val="-8"/>
        </w:rPr>
        <w:t xml:space="preserve"> </w:t>
      </w:r>
      <w:r>
        <w:t>toallita</w:t>
      </w:r>
      <w:r>
        <w:rPr>
          <w:spacing w:val="-6"/>
        </w:rPr>
        <w:t xml:space="preserve"> </w:t>
      </w:r>
      <w:r>
        <w:t>antiséptica</w:t>
      </w:r>
      <w:r>
        <w:rPr>
          <w:spacing w:val="-6"/>
        </w:rPr>
        <w:t xml:space="preserve"> </w:t>
      </w:r>
      <w:r>
        <w:t>durante</w:t>
      </w:r>
      <w:r>
        <w:rPr>
          <w:spacing w:val="-6"/>
        </w:rPr>
        <w:t xml:space="preserve"> </w:t>
      </w:r>
      <w:r>
        <w:t>unos</w:t>
      </w:r>
      <w:r>
        <w:rPr>
          <w:spacing w:val="-6"/>
        </w:rPr>
        <w:t xml:space="preserve"> </w:t>
      </w:r>
      <w:r>
        <w:t>segundos</w:t>
      </w:r>
      <w:r>
        <w:rPr>
          <w:spacing w:val="-4"/>
        </w:rPr>
        <w:t xml:space="preserve"> </w:t>
      </w:r>
      <w:r>
        <w:t>después</w:t>
      </w:r>
      <w:r>
        <w:rPr>
          <w:spacing w:val="-6"/>
        </w:rPr>
        <w:t xml:space="preserve"> </w:t>
      </w:r>
      <w:r>
        <w:t>de la inyección.</w:t>
      </w:r>
    </w:p>
    <w:p w14:paraId="14FDA588" w14:textId="77777777" w:rsidR="00414901" w:rsidRDefault="006851B1">
      <w:pPr>
        <w:pStyle w:val="ListParagraph"/>
        <w:numPr>
          <w:ilvl w:val="1"/>
          <w:numId w:val="1"/>
        </w:numPr>
        <w:tabs>
          <w:tab w:val="left" w:pos="709"/>
        </w:tabs>
        <w:spacing w:before="1"/>
        <w:ind w:right="689" w:hanging="566"/>
      </w:pPr>
      <w:r>
        <w:t>Puede</w:t>
      </w:r>
      <w:r>
        <w:rPr>
          <w:spacing w:val="-6"/>
        </w:rPr>
        <w:t xml:space="preserve"> </w:t>
      </w:r>
      <w:r>
        <w:t>aparecer</w:t>
      </w:r>
      <w:r>
        <w:rPr>
          <w:spacing w:val="-3"/>
        </w:rPr>
        <w:t xml:space="preserve"> </w:t>
      </w:r>
      <w:r>
        <w:t>una</w:t>
      </w:r>
      <w:r>
        <w:rPr>
          <w:spacing w:val="-3"/>
        </w:rPr>
        <w:t xml:space="preserve"> </w:t>
      </w:r>
      <w:r>
        <w:t>pequeña</w:t>
      </w:r>
      <w:r>
        <w:rPr>
          <w:spacing w:val="-3"/>
        </w:rPr>
        <w:t xml:space="preserve"> </w:t>
      </w:r>
      <w:r>
        <w:t>cantidad</w:t>
      </w:r>
      <w:r>
        <w:rPr>
          <w:spacing w:val="-6"/>
        </w:rPr>
        <w:t xml:space="preserve"> </w:t>
      </w:r>
      <w:r>
        <w:t>de</w:t>
      </w:r>
      <w:r>
        <w:rPr>
          <w:spacing w:val="-6"/>
        </w:rPr>
        <w:t xml:space="preserve"> </w:t>
      </w:r>
      <w:r>
        <w:t>sangre</w:t>
      </w:r>
      <w:r>
        <w:rPr>
          <w:spacing w:val="-3"/>
        </w:rPr>
        <w:t xml:space="preserve"> </w:t>
      </w:r>
      <w:r>
        <w:t>o</w:t>
      </w:r>
      <w:r>
        <w:rPr>
          <w:spacing w:val="-6"/>
        </w:rPr>
        <w:t xml:space="preserve"> </w:t>
      </w:r>
      <w:r>
        <w:t>líquido</w:t>
      </w:r>
      <w:r>
        <w:rPr>
          <w:spacing w:val="-4"/>
        </w:rPr>
        <w:t xml:space="preserve"> </w:t>
      </w:r>
      <w:r>
        <w:t>en</w:t>
      </w:r>
      <w:r>
        <w:rPr>
          <w:spacing w:val="-4"/>
        </w:rPr>
        <w:t xml:space="preserve"> </w:t>
      </w:r>
      <w:r>
        <w:t>el</w:t>
      </w:r>
      <w:r>
        <w:rPr>
          <w:spacing w:val="-5"/>
        </w:rPr>
        <w:t xml:space="preserve"> </w:t>
      </w:r>
      <w:r>
        <w:t>lugar</w:t>
      </w:r>
      <w:r>
        <w:rPr>
          <w:spacing w:val="-5"/>
        </w:rPr>
        <w:t xml:space="preserve"> </w:t>
      </w:r>
      <w:r>
        <w:t>de</w:t>
      </w:r>
      <w:r>
        <w:rPr>
          <w:spacing w:val="-6"/>
        </w:rPr>
        <w:t xml:space="preserve"> </w:t>
      </w:r>
      <w:r>
        <w:t>la</w:t>
      </w:r>
      <w:r>
        <w:rPr>
          <w:spacing w:val="-6"/>
        </w:rPr>
        <w:t xml:space="preserve"> </w:t>
      </w:r>
      <w:r>
        <w:t>inyección.</w:t>
      </w:r>
      <w:r>
        <w:rPr>
          <w:spacing w:val="-4"/>
        </w:rPr>
        <w:t xml:space="preserve"> </w:t>
      </w:r>
      <w:r>
        <w:t>Esto</w:t>
      </w:r>
      <w:r>
        <w:rPr>
          <w:spacing w:val="-4"/>
        </w:rPr>
        <w:t xml:space="preserve"> </w:t>
      </w:r>
      <w:r>
        <w:t xml:space="preserve">es </w:t>
      </w:r>
      <w:r>
        <w:rPr>
          <w:spacing w:val="-2"/>
        </w:rPr>
        <w:t>normal.</w:t>
      </w:r>
    </w:p>
    <w:p w14:paraId="14FDA589" w14:textId="77777777" w:rsidR="00414901" w:rsidRDefault="006851B1">
      <w:pPr>
        <w:pStyle w:val="ListParagraph"/>
        <w:numPr>
          <w:ilvl w:val="1"/>
          <w:numId w:val="1"/>
        </w:numPr>
        <w:tabs>
          <w:tab w:val="left" w:pos="709"/>
        </w:tabs>
        <w:ind w:right="989"/>
      </w:pPr>
      <w:r>
        <w:t>Puede</w:t>
      </w:r>
      <w:r>
        <w:rPr>
          <w:spacing w:val="-3"/>
        </w:rPr>
        <w:t xml:space="preserve"> </w:t>
      </w:r>
      <w:r>
        <w:t>presionar</w:t>
      </w:r>
      <w:r>
        <w:rPr>
          <w:spacing w:val="-5"/>
        </w:rPr>
        <w:t xml:space="preserve"> </w:t>
      </w:r>
      <w:r>
        <w:t>con</w:t>
      </w:r>
      <w:r>
        <w:rPr>
          <w:spacing w:val="-4"/>
        </w:rPr>
        <w:t xml:space="preserve"> </w:t>
      </w:r>
      <w:r>
        <w:t>un</w:t>
      </w:r>
      <w:r>
        <w:rPr>
          <w:spacing w:val="-6"/>
        </w:rPr>
        <w:t xml:space="preserve"> </w:t>
      </w:r>
      <w:r>
        <w:t>algodón</w:t>
      </w:r>
      <w:r>
        <w:rPr>
          <w:spacing w:val="-4"/>
        </w:rPr>
        <w:t xml:space="preserve"> </w:t>
      </w:r>
      <w:r>
        <w:t>o</w:t>
      </w:r>
      <w:r>
        <w:rPr>
          <w:spacing w:val="-4"/>
        </w:rPr>
        <w:t xml:space="preserve"> </w:t>
      </w:r>
      <w:r>
        <w:t>una</w:t>
      </w:r>
      <w:r>
        <w:rPr>
          <w:spacing w:val="-6"/>
        </w:rPr>
        <w:t xml:space="preserve"> </w:t>
      </w:r>
      <w:r>
        <w:t>gasa</w:t>
      </w:r>
      <w:r>
        <w:rPr>
          <w:spacing w:val="-3"/>
        </w:rPr>
        <w:t xml:space="preserve"> </w:t>
      </w:r>
      <w:r>
        <w:t>el</w:t>
      </w:r>
      <w:r>
        <w:rPr>
          <w:spacing w:val="-5"/>
        </w:rPr>
        <w:t xml:space="preserve"> </w:t>
      </w:r>
      <w:r>
        <w:t>lugar</w:t>
      </w:r>
      <w:r>
        <w:rPr>
          <w:spacing w:val="-3"/>
        </w:rPr>
        <w:t xml:space="preserve"> </w:t>
      </w:r>
      <w:r>
        <w:t>de</w:t>
      </w:r>
      <w:r>
        <w:rPr>
          <w:spacing w:val="-6"/>
        </w:rPr>
        <w:t xml:space="preserve"> </w:t>
      </w:r>
      <w:r>
        <w:t>la</w:t>
      </w:r>
      <w:r>
        <w:rPr>
          <w:spacing w:val="-6"/>
        </w:rPr>
        <w:t xml:space="preserve"> </w:t>
      </w:r>
      <w:r>
        <w:t>inyección</w:t>
      </w:r>
      <w:r>
        <w:rPr>
          <w:spacing w:val="-4"/>
        </w:rPr>
        <w:t xml:space="preserve"> </w:t>
      </w:r>
      <w:r>
        <w:t>y</w:t>
      </w:r>
      <w:r>
        <w:rPr>
          <w:spacing w:val="-6"/>
        </w:rPr>
        <w:t xml:space="preserve"> </w:t>
      </w:r>
      <w:r>
        <w:t>mantenerlo</w:t>
      </w:r>
      <w:r>
        <w:rPr>
          <w:spacing w:val="-6"/>
        </w:rPr>
        <w:t xml:space="preserve"> </w:t>
      </w:r>
      <w:r>
        <w:t>durante 10 segundos.</w:t>
      </w:r>
    </w:p>
    <w:p w14:paraId="14FDA58A" w14:textId="77777777" w:rsidR="00414901" w:rsidRDefault="006851B1">
      <w:pPr>
        <w:pStyle w:val="ListParagraph"/>
        <w:numPr>
          <w:ilvl w:val="1"/>
          <w:numId w:val="1"/>
        </w:numPr>
        <w:tabs>
          <w:tab w:val="left" w:pos="708"/>
        </w:tabs>
        <w:ind w:left="708" w:right="539" w:hanging="566"/>
      </w:pPr>
      <w:r>
        <w:t>No</w:t>
      </w:r>
      <w:r>
        <w:rPr>
          <w:spacing w:val="-4"/>
        </w:rPr>
        <w:t xml:space="preserve"> </w:t>
      </w:r>
      <w:r>
        <w:t>frote</w:t>
      </w:r>
      <w:r>
        <w:rPr>
          <w:spacing w:val="-6"/>
        </w:rPr>
        <w:t xml:space="preserve"> </w:t>
      </w:r>
      <w:r>
        <w:t>la</w:t>
      </w:r>
      <w:r>
        <w:rPr>
          <w:spacing w:val="-3"/>
        </w:rPr>
        <w:t xml:space="preserve"> </w:t>
      </w:r>
      <w:r>
        <w:t>piel</w:t>
      </w:r>
      <w:r>
        <w:rPr>
          <w:spacing w:val="-5"/>
        </w:rPr>
        <w:t xml:space="preserve"> </w:t>
      </w:r>
      <w:r>
        <w:t>en</w:t>
      </w:r>
      <w:r>
        <w:rPr>
          <w:spacing w:val="-4"/>
        </w:rPr>
        <w:t xml:space="preserve"> </w:t>
      </w:r>
      <w:r>
        <w:t>el</w:t>
      </w:r>
      <w:r>
        <w:rPr>
          <w:spacing w:val="-5"/>
        </w:rPr>
        <w:t xml:space="preserve"> </w:t>
      </w:r>
      <w:r>
        <w:t>lugar</w:t>
      </w:r>
      <w:r>
        <w:rPr>
          <w:spacing w:val="-5"/>
        </w:rPr>
        <w:t xml:space="preserve"> </w:t>
      </w:r>
      <w:r>
        <w:t>de</w:t>
      </w:r>
      <w:r>
        <w:rPr>
          <w:spacing w:val="-3"/>
        </w:rPr>
        <w:t xml:space="preserve"> </w:t>
      </w:r>
      <w:r>
        <w:t>inyección.</w:t>
      </w:r>
      <w:r>
        <w:rPr>
          <w:spacing w:val="-4"/>
        </w:rPr>
        <w:t xml:space="preserve"> </w:t>
      </w:r>
      <w:r>
        <w:t>Puede</w:t>
      </w:r>
      <w:r>
        <w:rPr>
          <w:spacing w:val="-3"/>
        </w:rPr>
        <w:t xml:space="preserve"> </w:t>
      </w:r>
      <w:r>
        <w:t>cubrir</w:t>
      </w:r>
      <w:r>
        <w:rPr>
          <w:spacing w:val="-8"/>
        </w:rPr>
        <w:t xml:space="preserve"> </w:t>
      </w:r>
      <w:r>
        <w:t>el</w:t>
      </w:r>
      <w:r>
        <w:rPr>
          <w:spacing w:val="-5"/>
        </w:rPr>
        <w:t xml:space="preserve"> </w:t>
      </w:r>
      <w:r>
        <w:t>lugar</w:t>
      </w:r>
      <w:r>
        <w:rPr>
          <w:spacing w:val="-3"/>
        </w:rPr>
        <w:t xml:space="preserve"> </w:t>
      </w:r>
      <w:r>
        <w:t>de</w:t>
      </w:r>
      <w:r>
        <w:rPr>
          <w:spacing w:val="-6"/>
        </w:rPr>
        <w:t xml:space="preserve"> </w:t>
      </w:r>
      <w:r>
        <w:t>la</w:t>
      </w:r>
      <w:r>
        <w:rPr>
          <w:spacing w:val="-6"/>
        </w:rPr>
        <w:t xml:space="preserve"> </w:t>
      </w:r>
      <w:r>
        <w:t>inyección</w:t>
      </w:r>
      <w:r>
        <w:rPr>
          <w:spacing w:val="-6"/>
        </w:rPr>
        <w:t xml:space="preserve"> </w:t>
      </w:r>
      <w:r>
        <w:t>con</w:t>
      </w:r>
      <w:r>
        <w:rPr>
          <w:spacing w:val="-6"/>
        </w:rPr>
        <w:t xml:space="preserve"> </w:t>
      </w:r>
      <w:r>
        <w:t>una</w:t>
      </w:r>
      <w:r>
        <w:rPr>
          <w:spacing w:val="-6"/>
        </w:rPr>
        <w:t xml:space="preserve"> </w:t>
      </w:r>
      <w:r>
        <w:t>tirita,</w:t>
      </w:r>
      <w:r>
        <w:rPr>
          <w:spacing w:val="-6"/>
        </w:rPr>
        <w:t xml:space="preserve"> </w:t>
      </w:r>
      <w:r>
        <w:t>si es necesario.</w:t>
      </w:r>
    </w:p>
    <w:p w14:paraId="14FDA58B" w14:textId="77777777" w:rsidR="00414901" w:rsidRDefault="00414901">
      <w:pPr>
        <w:pStyle w:val="BodyText"/>
        <w:spacing w:before="247"/>
      </w:pPr>
    </w:p>
    <w:p w14:paraId="14FDA58C" w14:textId="77777777" w:rsidR="00414901" w:rsidRDefault="006851B1">
      <w:pPr>
        <w:pStyle w:val="Heading2"/>
        <w:numPr>
          <w:ilvl w:val="0"/>
          <w:numId w:val="1"/>
        </w:numPr>
        <w:tabs>
          <w:tab w:val="left" w:pos="709"/>
        </w:tabs>
      </w:pPr>
      <w:r>
        <w:rPr>
          <w:spacing w:val="-2"/>
        </w:rPr>
        <w:t>Eliminación:</w:t>
      </w:r>
    </w:p>
    <w:p w14:paraId="14FDA58D" w14:textId="77777777" w:rsidR="00414901" w:rsidRDefault="006851B1">
      <w:pPr>
        <w:pStyle w:val="ListParagraph"/>
        <w:numPr>
          <w:ilvl w:val="1"/>
          <w:numId w:val="1"/>
        </w:numPr>
        <w:tabs>
          <w:tab w:val="left" w:pos="709"/>
        </w:tabs>
        <w:spacing w:before="252"/>
        <w:ind w:right="389"/>
      </w:pPr>
      <w:r>
        <w:t>Las</w:t>
      </w:r>
      <w:r>
        <w:rPr>
          <w:spacing w:val="-7"/>
        </w:rPr>
        <w:t xml:space="preserve"> </w:t>
      </w:r>
      <w:r>
        <w:t>jeringas</w:t>
      </w:r>
      <w:r>
        <w:rPr>
          <w:spacing w:val="-4"/>
        </w:rPr>
        <w:t xml:space="preserve"> </w:t>
      </w:r>
      <w:r>
        <w:t>utilizadas</w:t>
      </w:r>
      <w:r>
        <w:rPr>
          <w:spacing w:val="-7"/>
        </w:rPr>
        <w:t xml:space="preserve"> </w:t>
      </w:r>
      <w:r>
        <w:t>deben</w:t>
      </w:r>
      <w:r>
        <w:rPr>
          <w:spacing w:val="-7"/>
        </w:rPr>
        <w:t xml:space="preserve"> </w:t>
      </w:r>
      <w:r>
        <w:t>depositarse</w:t>
      </w:r>
      <w:r>
        <w:rPr>
          <w:spacing w:val="-7"/>
        </w:rPr>
        <w:t xml:space="preserve"> </w:t>
      </w:r>
      <w:r>
        <w:t>en</w:t>
      </w:r>
      <w:r>
        <w:rPr>
          <w:spacing w:val="-7"/>
        </w:rPr>
        <w:t xml:space="preserve"> </w:t>
      </w:r>
      <w:r>
        <w:t>un</w:t>
      </w:r>
      <w:r>
        <w:rPr>
          <w:spacing w:val="-7"/>
        </w:rPr>
        <w:t xml:space="preserve"> </w:t>
      </w:r>
      <w:r>
        <w:t>contenedor</w:t>
      </w:r>
      <w:r>
        <w:rPr>
          <w:spacing w:val="-6"/>
        </w:rPr>
        <w:t xml:space="preserve"> </w:t>
      </w:r>
      <w:r>
        <w:t>resistente</w:t>
      </w:r>
      <w:r>
        <w:rPr>
          <w:spacing w:val="-9"/>
        </w:rPr>
        <w:t xml:space="preserve"> </w:t>
      </w:r>
      <w:r>
        <w:t>a</w:t>
      </w:r>
      <w:r>
        <w:rPr>
          <w:spacing w:val="-3"/>
        </w:rPr>
        <w:t xml:space="preserve"> </w:t>
      </w:r>
      <w:r>
        <w:t>perforaciones,</w:t>
      </w:r>
      <w:r>
        <w:rPr>
          <w:spacing w:val="-7"/>
        </w:rPr>
        <w:t xml:space="preserve"> </w:t>
      </w:r>
      <w:r>
        <w:t xml:space="preserve">semejante a un contenedor para objetos </w:t>
      </w:r>
      <w:proofErr w:type="gramStart"/>
      <w:r>
        <w:t>punzo-cortantes</w:t>
      </w:r>
      <w:proofErr w:type="gramEnd"/>
      <w:r>
        <w:t xml:space="preserve"> (ver Figura 8). Por su seguridad y salud y por la seguridad de los demás, nunca vuelva a usar la jeringa. Elimine su contenedor para objetos </w:t>
      </w:r>
      <w:proofErr w:type="gramStart"/>
      <w:r>
        <w:t>punzo-cortantes</w:t>
      </w:r>
      <w:proofErr w:type="gramEnd"/>
      <w:r>
        <w:t xml:space="preserve"> de acuerdo a su normativa local.</w:t>
      </w:r>
    </w:p>
    <w:p w14:paraId="14FDA58E" w14:textId="77777777" w:rsidR="00414901" w:rsidRDefault="006851B1">
      <w:pPr>
        <w:pStyle w:val="ListParagraph"/>
        <w:numPr>
          <w:ilvl w:val="1"/>
          <w:numId w:val="1"/>
        </w:numPr>
        <w:tabs>
          <w:tab w:val="left" w:pos="709"/>
        </w:tabs>
        <w:spacing w:before="1"/>
        <w:ind w:hanging="569"/>
      </w:pPr>
      <w:r>
        <w:t>Las</w:t>
      </w:r>
      <w:r>
        <w:rPr>
          <w:spacing w:val="-10"/>
        </w:rPr>
        <w:t xml:space="preserve"> </w:t>
      </w:r>
      <w:r>
        <w:t>toallitas</w:t>
      </w:r>
      <w:r>
        <w:rPr>
          <w:spacing w:val="-9"/>
        </w:rPr>
        <w:t xml:space="preserve"> </w:t>
      </w:r>
      <w:r>
        <w:t>antisépticas</w:t>
      </w:r>
      <w:r>
        <w:rPr>
          <w:spacing w:val="-10"/>
        </w:rPr>
        <w:t xml:space="preserve"> </w:t>
      </w:r>
      <w:r>
        <w:t>y</w:t>
      </w:r>
      <w:r>
        <w:rPr>
          <w:spacing w:val="-10"/>
        </w:rPr>
        <w:t xml:space="preserve"> </w:t>
      </w:r>
      <w:r>
        <w:t>otros</w:t>
      </w:r>
      <w:r>
        <w:rPr>
          <w:spacing w:val="-12"/>
        </w:rPr>
        <w:t xml:space="preserve"> </w:t>
      </w:r>
      <w:r>
        <w:t>materiales</w:t>
      </w:r>
      <w:r>
        <w:rPr>
          <w:spacing w:val="-12"/>
        </w:rPr>
        <w:t xml:space="preserve"> </w:t>
      </w:r>
      <w:r>
        <w:t>pueden</w:t>
      </w:r>
      <w:r>
        <w:rPr>
          <w:spacing w:val="-8"/>
        </w:rPr>
        <w:t xml:space="preserve"> </w:t>
      </w:r>
      <w:r>
        <w:t>ser</w:t>
      </w:r>
      <w:r>
        <w:rPr>
          <w:spacing w:val="-9"/>
        </w:rPr>
        <w:t xml:space="preserve"> </w:t>
      </w:r>
      <w:r>
        <w:t>desechados</w:t>
      </w:r>
      <w:r>
        <w:rPr>
          <w:spacing w:val="-10"/>
        </w:rPr>
        <w:t xml:space="preserve"> </w:t>
      </w:r>
      <w:r>
        <w:t>en</w:t>
      </w:r>
      <w:r>
        <w:rPr>
          <w:spacing w:val="-12"/>
        </w:rPr>
        <w:t xml:space="preserve"> </w:t>
      </w:r>
      <w:r>
        <w:t>la</w:t>
      </w:r>
      <w:r>
        <w:rPr>
          <w:spacing w:val="-9"/>
        </w:rPr>
        <w:t xml:space="preserve"> </w:t>
      </w:r>
      <w:r>
        <w:rPr>
          <w:spacing w:val="-2"/>
        </w:rPr>
        <w:t>basura.</w:t>
      </w:r>
    </w:p>
    <w:p w14:paraId="14FDA58F" w14:textId="77777777" w:rsidR="00414901" w:rsidRDefault="00414901">
      <w:pPr>
        <w:pStyle w:val="ListParagraph"/>
        <w:sectPr w:rsidR="00414901">
          <w:pgSz w:w="11920" w:h="16850"/>
          <w:pgMar w:top="1620" w:right="1133" w:bottom="920" w:left="1275" w:header="0" w:footer="623" w:gutter="0"/>
          <w:cols w:space="720"/>
        </w:sectPr>
      </w:pPr>
    </w:p>
    <w:p w14:paraId="14FDA590" w14:textId="77777777" w:rsidR="00414901" w:rsidRDefault="006851B1">
      <w:pPr>
        <w:pStyle w:val="BodyText"/>
        <w:ind w:left="3122"/>
        <w:rPr>
          <w:sz w:val="20"/>
        </w:rPr>
      </w:pPr>
      <w:r>
        <w:rPr>
          <w:noProof/>
          <w:sz w:val="20"/>
        </w:rPr>
        <w:lastRenderedPageBreak/>
        <mc:AlternateContent>
          <mc:Choice Requires="wpg">
            <w:drawing>
              <wp:inline distT="0" distB="0" distL="0" distR="0" wp14:anchorId="14FDA6BB" wp14:editId="14FDA6BC">
                <wp:extent cx="2006600" cy="2730500"/>
                <wp:effectExtent l="0" t="0" r="0" b="3175"/>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6600" cy="2730500"/>
                          <a:chOff x="0" y="0"/>
                          <a:chExt cx="2006600" cy="2730500"/>
                        </a:xfrm>
                      </wpg:grpSpPr>
                      <pic:pic xmlns:pic="http://schemas.openxmlformats.org/drawingml/2006/picture">
                        <pic:nvPicPr>
                          <pic:cNvPr id="188" name="Image 188"/>
                          <pic:cNvPicPr/>
                        </pic:nvPicPr>
                        <pic:blipFill>
                          <a:blip r:embed="rId34" cstate="print"/>
                          <a:stretch>
                            <a:fillRect/>
                          </a:stretch>
                        </pic:blipFill>
                        <pic:spPr>
                          <a:xfrm>
                            <a:off x="0" y="0"/>
                            <a:ext cx="2006599" cy="2730499"/>
                          </a:xfrm>
                          <a:prstGeom prst="rect">
                            <a:avLst/>
                          </a:prstGeom>
                        </pic:spPr>
                      </pic:pic>
                      <wps:wsp>
                        <wps:cNvPr id="189" name="Textbox 189"/>
                        <wps:cNvSpPr txBox="1"/>
                        <wps:spPr>
                          <a:xfrm>
                            <a:off x="1438529" y="2370073"/>
                            <a:ext cx="360045" cy="178435"/>
                          </a:xfrm>
                          <a:prstGeom prst="rect">
                            <a:avLst/>
                          </a:prstGeom>
                        </wps:spPr>
                        <wps:txbx>
                          <w:txbxContent>
                            <w:p w14:paraId="14FDA740" w14:textId="77777777" w:rsidR="00414901" w:rsidRDefault="006851B1">
                              <w:pPr>
                                <w:spacing w:line="122" w:lineRule="exact"/>
                                <w:ind w:left="96"/>
                                <w:rPr>
                                  <w:rFonts w:ascii="Calibri"/>
                                  <w:b/>
                                  <w:sz w:val="12"/>
                                </w:rPr>
                              </w:pPr>
                              <w:r>
                                <w:rPr>
                                  <w:rFonts w:ascii="Calibri"/>
                                  <w:b/>
                                  <w:spacing w:val="-2"/>
                                  <w:sz w:val="12"/>
                                </w:rPr>
                                <w:t>RIESGO</w:t>
                              </w:r>
                            </w:p>
                            <w:p w14:paraId="14FDA741" w14:textId="77777777" w:rsidR="00414901" w:rsidRDefault="006851B1">
                              <w:pPr>
                                <w:spacing w:before="14" w:line="144" w:lineRule="exact"/>
                                <w:rPr>
                                  <w:rFonts w:ascii="Calibri" w:hAnsi="Calibri"/>
                                  <w:b/>
                                  <w:sz w:val="12"/>
                                </w:rPr>
                              </w:pPr>
                              <w:r>
                                <w:rPr>
                                  <w:rFonts w:ascii="Calibri" w:hAnsi="Calibri"/>
                                  <w:b/>
                                  <w:spacing w:val="-2"/>
                                  <w:sz w:val="12"/>
                                </w:rPr>
                                <w:t>BIOLÓGICO</w:t>
                              </w:r>
                            </w:p>
                          </w:txbxContent>
                        </wps:txbx>
                        <wps:bodyPr wrap="square" lIns="0" tIns="0" rIns="0" bIns="0" rtlCol="0">
                          <a:noAutofit/>
                        </wps:bodyPr>
                      </wps:wsp>
                    </wpg:wgp>
                  </a:graphicData>
                </a:graphic>
              </wp:inline>
            </w:drawing>
          </mc:Choice>
          <mc:Fallback>
            <w:pict>
              <v:group w14:anchorId="14FDA6BB" id="Group 187" o:spid="_x0000_s1205" style="width:158pt;height:215pt;mso-position-horizontal-relative:char;mso-position-vertical-relative:line" coordsize="20066,27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">
                <v:shape id="Image 188" o:spid="_x0000_s1206" type="#_x0000_t75" style="position:absolute;width:20065;height:27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">
                  <v:imagedata r:id="rId35" o:title=""/>
                </v:shape>
                <v:shape id="Textbox 189" o:spid="_x0000_s1207" type="#_x0000_t202" style="position:absolute;left:14385;top:23700;width:360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14FDA740" w14:textId="77777777" w:rsidR="00414901" w:rsidRDefault="006851B1">
                        <w:pPr>
                          <w:spacing w:line="122" w:lineRule="exact"/>
                          <w:ind w:left="96"/>
                          <w:rPr>
                            <w:rFonts w:ascii="Calibri"/>
                            <w:b/>
                            <w:sz w:val="12"/>
                          </w:rPr>
                        </w:pPr>
                        <w:r>
                          <w:rPr>
                            <w:rFonts w:ascii="Calibri"/>
                            <w:b/>
                            <w:spacing w:val="-2"/>
                            <w:sz w:val="12"/>
                          </w:rPr>
                          <w:t>RIESGO</w:t>
                        </w:r>
                      </w:p>
                      <w:p w14:paraId="14FDA741" w14:textId="77777777" w:rsidR="00414901" w:rsidRDefault="006851B1">
                        <w:pPr>
                          <w:spacing w:before="14" w:line="144" w:lineRule="exact"/>
                          <w:rPr>
                            <w:rFonts w:ascii="Calibri" w:hAnsi="Calibri"/>
                            <w:b/>
                            <w:sz w:val="12"/>
                          </w:rPr>
                        </w:pPr>
                        <w:r>
                          <w:rPr>
                            <w:rFonts w:ascii="Calibri" w:hAnsi="Calibri"/>
                            <w:b/>
                            <w:spacing w:val="-2"/>
                            <w:sz w:val="12"/>
                          </w:rPr>
                          <w:t>BIOLÓGICO</w:t>
                        </w:r>
                      </w:p>
                    </w:txbxContent>
                  </v:textbox>
                </v:shape>
                <w10:anchorlock/>
              </v:group>
            </w:pict>
          </mc:Fallback>
        </mc:AlternateContent>
      </w:r>
    </w:p>
    <w:p w14:paraId="14FDA591" w14:textId="77777777" w:rsidR="00414901" w:rsidRDefault="00414901">
      <w:pPr>
        <w:pStyle w:val="BodyText"/>
        <w:spacing w:before="114"/>
      </w:pPr>
    </w:p>
    <w:p w14:paraId="14FDA592" w14:textId="7A46B414" w:rsidR="00763012" w:rsidRDefault="006851B1">
      <w:pPr>
        <w:pStyle w:val="BodyText"/>
        <w:ind w:left="2280" w:right="140"/>
        <w:jc w:val="center"/>
        <w:rPr>
          <w:spacing w:val="-10"/>
        </w:rPr>
      </w:pPr>
      <w:r>
        <w:t>Figura</w:t>
      </w:r>
      <w:r>
        <w:rPr>
          <w:spacing w:val="-9"/>
        </w:rPr>
        <w:t xml:space="preserve"> </w:t>
      </w:r>
      <w:r>
        <w:rPr>
          <w:spacing w:val="-10"/>
        </w:rPr>
        <w:t>8</w:t>
      </w:r>
    </w:p>
    <w:p w14:paraId="05774F17" w14:textId="77777777" w:rsidR="00763012" w:rsidRDefault="00763012">
      <w:pPr>
        <w:rPr>
          <w:spacing w:val="-10"/>
        </w:rPr>
      </w:pPr>
      <w:r>
        <w:rPr>
          <w:spacing w:val="-10"/>
        </w:rPr>
        <w:br w:type="page"/>
      </w:r>
    </w:p>
    <w:p w14:paraId="1E3E71CA" w14:textId="77777777" w:rsidR="00763012" w:rsidRDefault="00763012" w:rsidP="00763012">
      <w:pPr>
        <w:pStyle w:val="Heading2"/>
        <w:spacing w:before="71"/>
        <w:ind w:left="0" w:right="136"/>
        <w:jc w:val="center"/>
        <w:rPr>
          <w:ins w:id="2574" w:author="Author"/>
        </w:rPr>
      </w:pPr>
      <w:ins w:id="2575" w:author="Author">
        <w:r>
          <w:lastRenderedPageBreak/>
          <w:t>Prospecto:</w:t>
        </w:r>
        <w:r>
          <w:rPr>
            <w:spacing w:val="-13"/>
          </w:rPr>
          <w:t xml:space="preserve"> </w:t>
        </w:r>
        <w:r>
          <w:t>información</w:t>
        </w:r>
        <w:r>
          <w:rPr>
            <w:spacing w:val="-14"/>
          </w:rPr>
          <w:t xml:space="preserve"> </w:t>
        </w:r>
        <w:r>
          <w:t>para</w:t>
        </w:r>
        <w:r>
          <w:rPr>
            <w:spacing w:val="-13"/>
          </w:rPr>
          <w:t xml:space="preserve"> </w:t>
        </w:r>
        <w:r>
          <w:t>el</w:t>
        </w:r>
        <w:r>
          <w:rPr>
            <w:spacing w:val="-13"/>
          </w:rPr>
          <w:t xml:space="preserve"> </w:t>
        </w:r>
        <w:r>
          <w:rPr>
            <w:spacing w:val="-2"/>
          </w:rPr>
          <w:t>paciente</w:t>
        </w:r>
      </w:ins>
    </w:p>
    <w:p w14:paraId="5CA02447" w14:textId="77777777" w:rsidR="00763012" w:rsidRDefault="00763012" w:rsidP="00763012">
      <w:pPr>
        <w:pStyle w:val="BodyText"/>
        <w:rPr>
          <w:ins w:id="2576" w:author="Author"/>
          <w:b/>
        </w:rPr>
      </w:pPr>
    </w:p>
    <w:p w14:paraId="069CA617" w14:textId="704C59D0" w:rsidR="00763012" w:rsidRDefault="00763012" w:rsidP="00763012">
      <w:pPr>
        <w:spacing w:before="1" w:line="252" w:lineRule="exact"/>
        <w:ind w:right="138"/>
        <w:jc w:val="center"/>
        <w:rPr>
          <w:ins w:id="2577" w:author="Author"/>
          <w:b/>
        </w:rPr>
      </w:pPr>
      <w:ins w:id="2578" w:author="Author">
        <w:r>
          <w:rPr>
            <w:b/>
          </w:rPr>
          <w:t>Otulfi</w:t>
        </w:r>
        <w:r>
          <w:rPr>
            <w:b/>
            <w:spacing w:val="-9"/>
          </w:rPr>
          <w:t xml:space="preserve"> </w:t>
        </w:r>
        <w:r>
          <w:rPr>
            <w:b/>
          </w:rPr>
          <w:t>45</w:t>
        </w:r>
        <w:r>
          <w:rPr>
            <w:b/>
            <w:spacing w:val="-8"/>
          </w:rPr>
          <w:t xml:space="preserve"> </w:t>
        </w:r>
        <w:r>
          <w:rPr>
            <w:b/>
          </w:rPr>
          <w:t>mg</w:t>
        </w:r>
        <w:r>
          <w:rPr>
            <w:b/>
            <w:spacing w:val="-10"/>
          </w:rPr>
          <w:t xml:space="preserve"> </w:t>
        </w:r>
        <w:r>
          <w:rPr>
            <w:b/>
          </w:rPr>
          <w:t>solución</w:t>
        </w:r>
        <w:r>
          <w:rPr>
            <w:b/>
            <w:spacing w:val="-11"/>
          </w:rPr>
          <w:t xml:space="preserve"> </w:t>
        </w:r>
        <w:r>
          <w:rPr>
            <w:b/>
          </w:rPr>
          <w:t>inyectable</w:t>
        </w:r>
        <w:r>
          <w:rPr>
            <w:b/>
            <w:spacing w:val="-9"/>
          </w:rPr>
          <w:t xml:space="preserve"> </w:t>
        </w:r>
        <w:r>
          <w:rPr>
            <w:b/>
          </w:rPr>
          <w:t>en</w:t>
        </w:r>
        <w:r>
          <w:rPr>
            <w:b/>
            <w:spacing w:val="-11"/>
          </w:rPr>
          <w:t xml:space="preserve"> </w:t>
        </w:r>
        <w:r>
          <w:rPr>
            <w:b/>
          </w:rPr>
          <w:t>pluma</w:t>
        </w:r>
        <w:r>
          <w:rPr>
            <w:b/>
            <w:spacing w:val="-7"/>
          </w:rPr>
          <w:t xml:space="preserve"> </w:t>
        </w:r>
        <w:r>
          <w:rPr>
            <w:b/>
            <w:spacing w:val="-2"/>
          </w:rPr>
          <w:t>precargada</w:t>
        </w:r>
      </w:ins>
    </w:p>
    <w:p w14:paraId="429C8238" w14:textId="77777777" w:rsidR="00763012" w:rsidRDefault="00763012" w:rsidP="00763012">
      <w:pPr>
        <w:pStyle w:val="BodyText"/>
        <w:spacing w:line="252" w:lineRule="exact"/>
        <w:ind w:right="136"/>
        <w:jc w:val="center"/>
        <w:rPr>
          <w:ins w:id="2579" w:author="Author"/>
        </w:rPr>
      </w:pPr>
      <w:ins w:id="2580" w:author="Author">
        <w:r>
          <w:rPr>
            <w:spacing w:val="-2"/>
          </w:rPr>
          <w:t>ustekinumab</w:t>
        </w:r>
      </w:ins>
    </w:p>
    <w:p w14:paraId="093C6B39" w14:textId="77777777" w:rsidR="00763012" w:rsidRDefault="00763012" w:rsidP="00763012">
      <w:pPr>
        <w:pStyle w:val="BodyText"/>
        <w:spacing w:before="2"/>
        <w:rPr>
          <w:ins w:id="2581" w:author="Author"/>
        </w:rPr>
      </w:pPr>
    </w:p>
    <w:p w14:paraId="6DEA2B1E" w14:textId="77777777" w:rsidR="00763012" w:rsidRDefault="00763012" w:rsidP="00763012">
      <w:pPr>
        <w:pStyle w:val="BodyText"/>
        <w:ind w:left="143" w:right="311" w:hanging="3"/>
        <w:rPr>
          <w:ins w:id="2582" w:author="Author"/>
        </w:rPr>
      </w:pPr>
      <w:ins w:id="2583" w:author="Author">
        <w:r>
          <w:rPr>
            <w:noProof/>
          </w:rPr>
          <w:drawing>
            <wp:inline distT="0" distB="0" distL="0" distR="0" wp14:anchorId="35E08CFD" wp14:editId="028D8B39">
              <wp:extent cx="203068" cy="168272"/>
              <wp:effectExtent l="0" t="0" r="0" b="0"/>
              <wp:docPr id="1071799449"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7" cstate="print"/>
                      <a:stretch>
                        <a:fillRect/>
                      </a:stretch>
                    </pic:blipFill>
                    <pic:spPr>
                      <a:xfrm>
                        <a:off x="0" y="0"/>
                        <a:ext cx="203068" cy="168272"/>
                      </a:xfrm>
                      <a:prstGeom prst="rect">
                        <a:avLst/>
                      </a:prstGeom>
                    </pic:spPr>
                  </pic:pic>
                </a:graphicData>
              </a:graphic>
            </wp:inline>
          </w:drawing>
        </w:r>
        <w:r>
          <w:rPr>
            <w:sz w:val="20"/>
          </w:rPr>
          <w:t xml:space="preserve"> </w:t>
        </w:r>
        <w:r>
          <w:t>Este medicamento está sujeto a seguimiento adicional, lo que agilizará la detección de nueva información</w:t>
        </w:r>
        <w:r>
          <w:rPr>
            <w:spacing w:val="-2"/>
          </w:rPr>
          <w:t xml:space="preserve"> </w:t>
        </w:r>
        <w:r>
          <w:t>sobre</w:t>
        </w:r>
        <w:r>
          <w:rPr>
            <w:spacing w:val="-4"/>
          </w:rPr>
          <w:t xml:space="preserve"> </w:t>
        </w:r>
        <w:r>
          <w:t>su</w:t>
        </w:r>
        <w:r>
          <w:rPr>
            <w:spacing w:val="-5"/>
          </w:rPr>
          <w:t xml:space="preserve"> </w:t>
        </w:r>
        <w:r>
          <w:t>seguridad.</w:t>
        </w:r>
        <w:r>
          <w:rPr>
            <w:spacing w:val="-2"/>
          </w:rPr>
          <w:t xml:space="preserve"> </w:t>
        </w:r>
        <w:r>
          <w:t>Puede</w:t>
        </w:r>
        <w:r>
          <w:rPr>
            <w:spacing w:val="-4"/>
          </w:rPr>
          <w:t xml:space="preserve"> </w:t>
        </w:r>
        <w:r>
          <w:t>contribuir</w:t>
        </w:r>
        <w:r>
          <w:rPr>
            <w:spacing w:val="-4"/>
          </w:rPr>
          <w:t xml:space="preserve"> </w:t>
        </w:r>
        <w:r>
          <w:t>comunicando</w:t>
        </w:r>
        <w:r>
          <w:rPr>
            <w:spacing w:val="-2"/>
          </w:rPr>
          <w:t xml:space="preserve"> </w:t>
        </w:r>
        <w:r>
          <w:t>los</w:t>
        </w:r>
        <w:r>
          <w:rPr>
            <w:spacing w:val="-2"/>
          </w:rPr>
          <w:t xml:space="preserve"> </w:t>
        </w:r>
        <w:r>
          <w:t>efectos</w:t>
        </w:r>
        <w:r>
          <w:rPr>
            <w:spacing w:val="-4"/>
          </w:rPr>
          <w:t xml:space="preserve"> </w:t>
        </w:r>
        <w:r>
          <w:t>adversos</w:t>
        </w:r>
        <w:r>
          <w:rPr>
            <w:spacing w:val="-2"/>
          </w:rPr>
          <w:t xml:space="preserve"> </w:t>
        </w:r>
        <w:r>
          <w:t>que</w:t>
        </w:r>
        <w:r>
          <w:rPr>
            <w:spacing w:val="-4"/>
          </w:rPr>
          <w:t xml:space="preserve"> </w:t>
        </w:r>
        <w:r>
          <w:t>pudiera</w:t>
        </w:r>
        <w:r>
          <w:rPr>
            <w:spacing w:val="-4"/>
          </w:rPr>
          <w:t xml:space="preserve"> </w:t>
        </w:r>
        <w:r>
          <w:t>usted tener.</w:t>
        </w:r>
        <w:r>
          <w:rPr>
            <w:spacing w:val="-6"/>
          </w:rPr>
          <w:t xml:space="preserve"> </w:t>
        </w:r>
        <w:r>
          <w:t>La</w:t>
        </w:r>
        <w:r>
          <w:rPr>
            <w:spacing w:val="-5"/>
          </w:rPr>
          <w:t xml:space="preserve"> </w:t>
        </w:r>
        <w:r>
          <w:t>parte</w:t>
        </w:r>
        <w:r>
          <w:rPr>
            <w:spacing w:val="-5"/>
          </w:rPr>
          <w:t xml:space="preserve"> </w:t>
        </w:r>
        <w:r>
          <w:t>final</w:t>
        </w:r>
        <w:r>
          <w:rPr>
            <w:spacing w:val="-5"/>
          </w:rPr>
          <w:t xml:space="preserve"> </w:t>
        </w:r>
        <w:r>
          <w:t>de</w:t>
        </w:r>
        <w:r>
          <w:rPr>
            <w:spacing w:val="-5"/>
          </w:rPr>
          <w:t xml:space="preserve"> </w:t>
        </w:r>
        <w:r>
          <w:t>la</w:t>
        </w:r>
        <w:r>
          <w:rPr>
            <w:spacing w:val="-5"/>
          </w:rPr>
          <w:t xml:space="preserve"> </w:t>
        </w:r>
        <w:r>
          <w:t>sección</w:t>
        </w:r>
        <w:r>
          <w:rPr>
            <w:spacing w:val="-3"/>
          </w:rPr>
          <w:t xml:space="preserve"> </w:t>
        </w:r>
        <w:r>
          <w:t>4</w:t>
        </w:r>
        <w:r>
          <w:rPr>
            <w:spacing w:val="-6"/>
          </w:rPr>
          <w:t xml:space="preserve"> </w:t>
        </w:r>
        <w:r>
          <w:t>incluye</w:t>
        </w:r>
        <w:r>
          <w:rPr>
            <w:spacing w:val="-5"/>
          </w:rPr>
          <w:t xml:space="preserve"> </w:t>
        </w:r>
        <w:r>
          <w:t>información</w:t>
        </w:r>
        <w:r>
          <w:rPr>
            <w:spacing w:val="-3"/>
          </w:rPr>
          <w:t xml:space="preserve"> </w:t>
        </w:r>
        <w:r>
          <w:t>sobre</w:t>
        </w:r>
        <w:r>
          <w:rPr>
            <w:spacing w:val="-5"/>
          </w:rPr>
          <w:t xml:space="preserve"> </w:t>
        </w:r>
        <w:r>
          <w:t>cómo</w:t>
        </w:r>
        <w:r>
          <w:rPr>
            <w:spacing w:val="-3"/>
          </w:rPr>
          <w:t xml:space="preserve"> </w:t>
        </w:r>
        <w:r>
          <w:t>comunicar</w:t>
        </w:r>
        <w:r>
          <w:rPr>
            <w:spacing w:val="-5"/>
          </w:rPr>
          <w:t xml:space="preserve"> </w:t>
        </w:r>
        <w:r>
          <w:t>estos</w:t>
        </w:r>
        <w:r>
          <w:rPr>
            <w:spacing w:val="-5"/>
          </w:rPr>
          <w:t xml:space="preserve"> </w:t>
        </w:r>
        <w:r>
          <w:t>efectos</w:t>
        </w:r>
        <w:r>
          <w:rPr>
            <w:spacing w:val="-5"/>
          </w:rPr>
          <w:t xml:space="preserve"> </w:t>
        </w:r>
        <w:r>
          <w:t>adversos.</w:t>
        </w:r>
      </w:ins>
    </w:p>
    <w:p w14:paraId="4B850DB1" w14:textId="77777777" w:rsidR="00763012" w:rsidRDefault="00763012" w:rsidP="00763012">
      <w:pPr>
        <w:pStyle w:val="Heading2"/>
        <w:spacing w:before="252"/>
        <w:ind w:left="142" w:right="1101"/>
        <w:rPr>
          <w:ins w:id="2584" w:author="Author"/>
        </w:rPr>
      </w:pPr>
      <w:ins w:id="2585" w:author="Author">
        <w:r>
          <w:t>Lea</w:t>
        </w:r>
        <w:r>
          <w:rPr>
            <w:spacing w:val="-7"/>
          </w:rPr>
          <w:t xml:space="preserve"> </w:t>
        </w:r>
        <w:r>
          <w:t>todo</w:t>
        </w:r>
        <w:r>
          <w:rPr>
            <w:spacing w:val="-7"/>
          </w:rPr>
          <w:t xml:space="preserve"> </w:t>
        </w:r>
        <w:r>
          <w:t>el</w:t>
        </w:r>
        <w:r>
          <w:rPr>
            <w:spacing w:val="-6"/>
          </w:rPr>
          <w:t xml:space="preserve"> </w:t>
        </w:r>
        <w:r>
          <w:t>prospecto</w:t>
        </w:r>
        <w:r>
          <w:rPr>
            <w:spacing w:val="-7"/>
          </w:rPr>
          <w:t xml:space="preserve"> </w:t>
        </w:r>
        <w:r>
          <w:t>detenidamente</w:t>
        </w:r>
        <w:r>
          <w:rPr>
            <w:spacing w:val="-7"/>
          </w:rPr>
          <w:t xml:space="preserve"> </w:t>
        </w:r>
        <w:r>
          <w:t>antes</w:t>
        </w:r>
        <w:r>
          <w:rPr>
            <w:spacing w:val="-7"/>
          </w:rPr>
          <w:t xml:space="preserve"> </w:t>
        </w:r>
        <w:r>
          <w:t>de</w:t>
        </w:r>
        <w:r>
          <w:rPr>
            <w:spacing w:val="-7"/>
          </w:rPr>
          <w:t xml:space="preserve"> </w:t>
        </w:r>
        <w:r>
          <w:t>empezar</w:t>
        </w:r>
        <w:r>
          <w:rPr>
            <w:spacing w:val="-7"/>
          </w:rPr>
          <w:t xml:space="preserve"> </w:t>
        </w:r>
        <w:r>
          <w:t>a</w:t>
        </w:r>
        <w:r>
          <w:rPr>
            <w:spacing w:val="-5"/>
          </w:rPr>
          <w:t xml:space="preserve"> </w:t>
        </w:r>
        <w:r>
          <w:t>usar</w:t>
        </w:r>
        <w:r>
          <w:rPr>
            <w:spacing w:val="-7"/>
          </w:rPr>
          <w:t xml:space="preserve"> </w:t>
        </w:r>
        <w:r>
          <w:t>este</w:t>
        </w:r>
        <w:r>
          <w:rPr>
            <w:spacing w:val="-7"/>
          </w:rPr>
          <w:t xml:space="preserve"> </w:t>
        </w:r>
        <w:r>
          <w:t>medicamento,</w:t>
        </w:r>
        <w:r>
          <w:rPr>
            <w:spacing w:val="-7"/>
          </w:rPr>
          <w:t xml:space="preserve"> </w:t>
        </w:r>
        <w:r>
          <w:t>porque contiene información importante para usted.</w:t>
        </w:r>
      </w:ins>
    </w:p>
    <w:p w14:paraId="4A6B1970" w14:textId="77777777" w:rsidR="00763012" w:rsidRDefault="00763012" w:rsidP="00763012">
      <w:pPr>
        <w:spacing w:before="252"/>
        <w:ind w:left="142" w:right="331"/>
        <w:rPr>
          <w:ins w:id="2586" w:author="Author"/>
          <w:b/>
        </w:rPr>
      </w:pPr>
      <w:ins w:id="2587" w:author="Author">
        <w:r>
          <w:rPr>
            <w:b/>
          </w:rPr>
          <w:t>Este</w:t>
        </w:r>
        <w:r>
          <w:rPr>
            <w:b/>
            <w:spacing w:val="-6"/>
          </w:rPr>
          <w:t xml:space="preserve"> </w:t>
        </w:r>
        <w:r>
          <w:rPr>
            <w:b/>
          </w:rPr>
          <w:t>prospecto</w:t>
        </w:r>
        <w:r>
          <w:rPr>
            <w:b/>
            <w:spacing w:val="-4"/>
          </w:rPr>
          <w:t xml:space="preserve"> </w:t>
        </w:r>
        <w:r>
          <w:rPr>
            <w:b/>
          </w:rPr>
          <w:t>ha</w:t>
        </w:r>
        <w:r>
          <w:rPr>
            <w:b/>
            <w:spacing w:val="-6"/>
          </w:rPr>
          <w:t xml:space="preserve"> </w:t>
        </w:r>
        <w:r>
          <w:rPr>
            <w:b/>
          </w:rPr>
          <w:t>sido</w:t>
        </w:r>
        <w:r>
          <w:rPr>
            <w:b/>
            <w:spacing w:val="-4"/>
          </w:rPr>
          <w:t xml:space="preserve"> </w:t>
        </w:r>
        <w:r>
          <w:rPr>
            <w:b/>
          </w:rPr>
          <w:t>redactado</w:t>
        </w:r>
        <w:r>
          <w:rPr>
            <w:b/>
            <w:spacing w:val="-6"/>
          </w:rPr>
          <w:t xml:space="preserve"> </w:t>
        </w:r>
        <w:r>
          <w:rPr>
            <w:b/>
          </w:rPr>
          <w:t>para</w:t>
        </w:r>
        <w:r>
          <w:rPr>
            <w:b/>
            <w:spacing w:val="-6"/>
          </w:rPr>
          <w:t xml:space="preserve"> </w:t>
        </w:r>
        <w:r>
          <w:rPr>
            <w:b/>
          </w:rPr>
          <w:t>la</w:t>
        </w:r>
        <w:r>
          <w:rPr>
            <w:b/>
            <w:spacing w:val="-6"/>
          </w:rPr>
          <w:t xml:space="preserve"> </w:t>
        </w:r>
        <w:r>
          <w:rPr>
            <w:b/>
          </w:rPr>
          <w:t>persona</w:t>
        </w:r>
        <w:r>
          <w:rPr>
            <w:b/>
            <w:spacing w:val="-6"/>
          </w:rPr>
          <w:t xml:space="preserve"> </w:t>
        </w:r>
        <w:r>
          <w:rPr>
            <w:b/>
          </w:rPr>
          <w:t>que</w:t>
        </w:r>
        <w:r>
          <w:rPr>
            <w:b/>
            <w:spacing w:val="-6"/>
          </w:rPr>
          <w:t xml:space="preserve"> </w:t>
        </w:r>
        <w:r>
          <w:rPr>
            <w:b/>
          </w:rPr>
          <w:t>hace</w:t>
        </w:r>
        <w:r>
          <w:rPr>
            <w:b/>
            <w:spacing w:val="-6"/>
          </w:rPr>
          <w:t xml:space="preserve"> </w:t>
        </w:r>
        <w:r>
          <w:rPr>
            <w:b/>
          </w:rPr>
          <w:t>uso</w:t>
        </w:r>
        <w:r>
          <w:rPr>
            <w:b/>
            <w:spacing w:val="-4"/>
          </w:rPr>
          <w:t xml:space="preserve"> </w:t>
        </w:r>
        <w:r>
          <w:rPr>
            <w:b/>
          </w:rPr>
          <w:t>del</w:t>
        </w:r>
        <w:r>
          <w:rPr>
            <w:b/>
            <w:spacing w:val="-7"/>
          </w:rPr>
          <w:t xml:space="preserve"> </w:t>
        </w:r>
        <w:r>
          <w:rPr>
            <w:b/>
          </w:rPr>
          <w:t>medicamento.</w:t>
        </w:r>
        <w:r>
          <w:rPr>
            <w:b/>
            <w:spacing w:val="-6"/>
          </w:rPr>
          <w:t xml:space="preserve"> </w:t>
        </w:r>
        <w:r>
          <w:rPr>
            <w:b/>
          </w:rPr>
          <w:t>Si</w:t>
        </w:r>
        <w:r>
          <w:rPr>
            <w:b/>
            <w:spacing w:val="-5"/>
          </w:rPr>
          <w:t xml:space="preserve"> </w:t>
        </w:r>
        <w:r>
          <w:rPr>
            <w:b/>
          </w:rPr>
          <w:t>usted</w:t>
        </w:r>
        <w:r>
          <w:rPr>
            <w:b/>
            <w:spacing w:val="-6"/>
          </w:rPr>
          <w:t xml:space="preserve"> </w:t>
        </w:r>
        <w:r>
          <w:rPr>
            <w:b/>
          </w:rPr>
          <w:t>es</w:t>
        </w:r>
        <w:r>
          <w:rPr>
            <w:b/>
            <w:spacing w:val="-6"/>
          </w:rPr>
          <w:t xml:space="preserve"> </w:t>
        </w:r>
        <w:r>
          <w:rPr>
            <w:b/>
          </w:rPr>
          <w:t xml:space="preserve">el padre o cuidador de un niño al que le administrará Otulfi, por favor, lea atentamente esta </w:t>
        </w:r>
        <w:r>
          <w:rPr>
            <w:b/>
            <w:spacing w:val="-2"/>
          </w:rPr>
          <w:t>información.</w:t>
        </w:r>
      </w:ins>
    </w:p>
    <w:p w14:paraId="09BBCB3C" w14:textId="77777777" w:rsidR="00763012" w:rsidRDefault="00763012" w:rsidP="00763012">
      <w:pPr>
        <w:pStyle w:val="ListParagraph"/>
        <w:numPr>
          <w:ilvl w:val="0"/>
          <w:numId w:val="8"/>
        </w:numPr>
        <w:tabs>
          <w:tab w:val="left" w:pos="709"/>
        </w:tabs>
        <w:spacing w:before="252"/>
        <w:ind w:left="709"/>
        <w:rPr>
          <w:ins w:id="2588" w:author="Author"/>
        </w:rPr>
      </w:pPr>
      <w:ins w:id="2589" w:author="Author">
        <w:r>
          <w:t>Conserve</w:t>
        </w:r>
        <w:r>
          <w:rPr>
            <w:spacing w:val="-12"/>
          </w:rPr>
          <w:t xml:space="preserve"> </w:t>
        </w:r>
        <w:r>
          <w:t>este</w:t>
        </w:r>
        <w:r>
          <w:rPr>
            <w:spacing w:val="-7"/>
          </w:rPr>
          <w:t xml:space="preserve"> </w:t>
        </w:r>
        <w:r>
          <w:t>prospecto,</w:t>
        </w:r>
        <w:r>
          <w:rPr>
            <w:spacing w:val="-8"/>
          </w:rPr>
          <w:t xml:space="preserve"> </w:t>
        </w:r>
        <w:r>
          <w:t>ya</w:t>
        </w:r>
        <w:r>
          <w:rPr>
            <w:spacing w:val="-12"/>
          </w:rPr>
          <w:t xml:space="preserve"> </w:t>
        </w:r>
        <w:r>
          <w:t>que</w:t>
        </w:r>
        <w:r>
          <w:rPr>
            <w:spacing w:val="-9"/>
          </w:rPr>
          <w:t xml:space="preserve"> </w:t>
        </w:r>
        <w:r>
          <w:t>puede</w:t>
        </w:r>
        <w:r>
          <w:rPr>
            <w:spacing w:val="-9"/>
          </w:rPr>
          <w:t xml:space="preserve"> </w:t>
        </w:r>
        <w:r>
          <w:t>tener</w:t>
        </w:r>
        <w:r>
          <w:rPr>
            <w:spacing w:val="-7"/>
          </w:rPr>
          <w:t xml:space="preserve"> </w:t>
        </w:r>
        <w:r>
          <w:t>que</w:t>
        </w:r>
        <w:r>
          <w:rPr>
            <w:spacing w:val="-9"/>
          </w:rPr>
          <w:t xml:space="preserve"> </w:t>
        </w:r>
        <w:r>
          <w:t>volver</w:t>
        </w:r>
        <w:r>
          <w:rPr>
            <w:spacing w:val="-9"/>
          </w:rPr>
          <w:t xml:space="preserve"> </w:t>
        </w:r>
        <w:r>
          <w:t>a</w:t>
        </w:r>
        <w:r>
          <w:rPr>
            <w:spacing w:val="-9"/>
          </w:rPr>
          <w:t xml:space="preserve"> </w:t>
        </w:r>
        <w:r>
          <w:rPr>
            <w:spacing w:val="-2"/>
          </w:rPr>
          <w:t>leerlo.</w:t>
        </w:r>
      </w:ins>
    </w:p>
    <w:p w14:paraId="047085B5" w14:textId="77777777" w:rsidR="00763012" w:rsidRDefault="00763012" w:rsidP="00763012">
      <w:pPr>
        <w:pStyle w:val="ListParagraph"/>
        <w:numPr>
          <w:ilvl w:val="0"/>
          <w:numId w:val="8"/>
        </w:numPr>
        <w:tabs>
          <w:tab w:val="left" w:pos="709"/>
        </w:tabs>
        <w:spacing w:before="1" w:line="252" w:lineRule="exact"/>
        <w:ind w:left="709"/>
        <w:rPr>
          <w:ins w:id="2590" w:author="Author"/>
        </w:rPr>
      </w:pPr>
      <w:ins w:id="2591" w:author="Author">
        <w:r>
          <w:t>Si</w:t>
        </w:r>
        <w:r>
          <w:rPr>
            <w:spacing w:val="-6"/>
          </w:rPr>
          <w:t xml:space="preserve"> </w:t>
        </w:r>
        <w:r>
          <w:t>tiene</w:t>
        </w:r>
        <w:r>
          <w:rPr>
            <w:spacing w:val="-8"/>
          </w:rPr>
          <w:t xml:space="preserve"> </w:t>
        </w:r>
        <w:r>
          <w:t>alguna</w:t>
        </w:r>
        <w:r>
          <w:rPr>
            <w:spacing w:val="-7"/>
          </w:rPr>
          <w:t xml:space="preserve"> </w:t>
        </w:r>
        <w:r>
          <w:t>duda,</w:t>
        </w:r>
        <w:r>
          <w:rPr>
            <w:spacing w:val="-6"/>
          </w:rPr>
          <w:t xml:space="preserve"> </w:t>
        </w:r>
        <w:r>
          <w:t>consulte</w:t>
        </w:r>
        <w:r>
          <w:rPr>
            <w:spacing w:val="-8"/>
          </w:rPr>
          <w:t xml:space="preserve"> </w:t>
        </w:r>
        <w:r>
          <w:t>a</w:t>
        </w:r>
        <w:r>
          <w:rPr>
            <w:spacing w:val="-7"/>
          </w:rPr>
          <w:t xml:space="preserve"> </w:t>
        </w:r>
        <w:r>
          <w:t>su</w:t>
        </w:r>
        <w:r>
          <w:rPr>
            <w:spacing w:val="-9"/>
          </w:rPr>
          <w:t xml:space="preserve"> </w:t>
        </w:r>
        <w:r>
          <w:t>médico</w:t>
        </w:r>
        <w:r>
          <w:rPr>
            <w:spacing w:val="-6"/>
          </w:rPr>
          <w:t xml:space="preserve"> </w:t>
        </w:r>
        <w:r>
          <w:t>o</w:t>
        </w:r>
        <w:r>
          <w:rPr>
            <w:spacing w:val="-6"/>
          </w:rPr>
          <w:t xml:space="preserve"> </w:t>
        </w:r>
        <w:r>
          <w:rPr>
            <w:spacing w:val="-2"/>
          </w:rPr>
          <w:t>farmacéutico.</w:t>
        </w:r>
      </w:ins>
    </w:p>
    <w:p w14:paraId="6BC61A1D" w14:textId="77777777" w:rsidR="00763012" w:rsidRDefault="00763012" w:rsidP="00763012">
      <w:pPr>
        <w:pStyle w:val="ListParagraph"/>
        <w:numPr>
          <w:ilvl w:val="0"/>
          <w:numId w:val="8"/>
        </w:numPr>
        <w:tabs>
          <w:tab w:val="left" w:pos="708"/>
        </w:tabs>
        <w:ind w:right="973" w:hanging="566"/>
        <w:rPr>
          <w:ins w:id="2592" w:author="Author"/>
        </w:rPr>
      </w:pPr>
      <w:ins w:id="2593" w:author="Author">
        <w:r>
          <w:t>Este</w:t>
        </w:r>
        <w:r>
          <w:rPr>
            <w:spacing w:val="-6"/>
          </w:rPr>
          <w:t xml:space="preserve"> </w:t>
        </w:r>
        <w:r>
          <w:t>medicamento</w:t>
        </w:r>
        <w:r>
          <w:rPr>
            <w:spacing w:val="-4"/>
          </w:rPr>
          <w:t xml:space="preserve"> </w:t>
        </w:r>
        <w:r>
          <w:t>se</w:t>
        </w:r>
        <w:r>
          <w:rPr>
            <w:spacing w:val="-6"/>
          </w:rPr>
          <w:t xml:space="preserve"> </w:t>
        </w:r>
        <w:r>
          <w:t>le</w:t>
        </w:r>
        <w:r>
          <w:rPr>
            <w:spacing w:val="-6"/>
          </w:rPr>
          <w:t xml:space="preserve"> </w:t>
        </w:r>
        <w:r>
          <w:t>ha</w:t>
        </w:r>
        <w:r>
          <w:rPr>
            <w:spacing w:val="-6"/>
          </w:rPr>
          <w:t xml:space="preserve"> </w:t>
        </w:r>
        <w:r>
          <w:t>recetado</w:t>
        </w:r>
        <w:r>
          <w:rPr>
            <w:spacing w:val="-7"/>
          </w:rPr>
          <w:t xml:space="preserve"> </w:t>
        </w:r>
        <w:r>
          <w:t>solamente</w:t>
        </w:r>
        <w:r>
          <w:rPr>
            <w:spacing w:val="-4"/>
          </w:rPr>
          <w:t xml:space="preserve"> </w:t>
        </w:r>
        <w:r>
          <w:t>a</w:t>
        </w:r>
        <w:r>
          <w:rPr>
            <w:spacing w:val="-6"/>
          </w:rPr>
          <w:t xml:space="preserve"> </w:t>
        </w:r>
        <w:r>
          <w:t>usted,</w:t>
        </w:r>
        <w:r>
          <w:rPr>
            <w:spacing w:val="-8"/>
          </w:rPr>
          <w:t xml:space="preserve"> </w:t>
        </w:r>
        <w:r>
          <w:t>y</w:t>
        </w:r>
        <w:r>
          <w:rPr>
            <w:spacing w:val="-4"/>
          </w:rPr>
          <w:t xml:space="preserve"> </w:t>
        </w:r>
        <w:r>
          <w:t>no</w:t>
        </w:r>
        <w:r>
          <w:rPr>
            <w:spacing w:val="-4"/>
          </w:rPr>
          <w:t xml:space="preserve"> </w:t>
        </w:r>
        <w:r>
          <w:t>debe</w:t>
        </w:r>
        <w:r>
          <w:rPr>
            <w:spacing w:val="-6"/>
          </w:rPr>
          <w:t xml:space="preserve"> </w:t>
        </w:r>
        <w:r>
          <w:t>dárselo</w:t>
        </w:r>
        <w:r>
          <w:rPr>
            <w:spacing w:val="-4"/>
          </w:rPr>
          <w:t xml:space="preserve"> </w:t>
        </w:r>
        <w:r>
          <w:t>a</w:t>
        </w:r>
        <w:r>
          <w:rPr>
            <w:spacing w:val="-6"/>
          </w:rPr>
          <w:t xml:space="preserve"> </w:t>
        </w:r>
        <w:r>
          <w:t>otras</w:t>
        </w:r>
        <w:r>
          <w:rPr>
            <w:spacing w:val="-6"/>
          </w:rPr>
          <w:t xml:space="preserve"> </w:t>
        </w:r>
        <w:proofErr w:type="gramStart"/>
        <w:r>
          <w:t>personas</w:t>
        </w:r>
        <w:proofErr w:type="gramEnd"/>
        <w:r>
          <w:t xml:space="preserve"> aunque presenten los mismos síntomas que usted, ya que puede perjudicarles.</w:t>
        </w:r>
      </w:ins>
    </w:p>
    <w:p w14:paraId="29E4AE91" w14:textId="77777777" w:rsidR="00763012" w:rsidRDefault="00763012" w:rsidP="00763012">
      <w:pPr>
        <w:pStyle w:val="ListParagraph"/>
        <w:numPr>
          <w:ilvl w:val="0"/>
          <w:numId w:val="8"/>
        </w:numPr>
        <w:tabs>
          <w:tab w:val="left" w:pos="709"/>
        </w:tabs>
        <w:spacing w:before="3"/>
        <w:ind w:left="709" w:right="798" w:hanging="566"/>
        <w:rPr>
          <w:ins w:id="2594" w:author="Author"/>
        </w:rPr>
      </w:pPr>
      <w:ins w:id="2595" w:author="Author">
        <w:r>
          <w:t>Si</w:t>
        </w:r>
        <w:r>
          <w:rPr>
            <w:spacing w:val="-3"/>
          </w:rPr>
          <w:t xml:space="preserve"> </w:t>
        </w:r>
        <w:r>
          <w:t>experimenta</w:t>
        </w:r>
        <w:r>
          <w:rPr>
            <w:spacing w:val="-6"/>
          </w:rPr>
          <w:t xml:space="preserve"> </w:t>
        </w:r>
        <w:r>
          <w:t>efectos</w:t>
        </w:r>
        <w:r>
          <w:rPr>
            <w:spacing w:val="-6"/>
          </w:rPr>
          <w:t xml:space="preserve"> </w:t>
        </w:r>
        <w:r>
          <w:t>adversos,</w:t>
        </w:r>
        <w:r>
          <w:rPr>
            <w:spacing w:val="-6"/>
          </w:rPr>
          <w:t xml:space="preserve"> </w:t>
        </w:r>
        <w:r>
          <w:t>consulte</w:t>
        </w:r>
        <w:r>
          <w:rPr>
            <w:spacing w:val="-6"/>
          </w:rPr>
          <w:t xml:space="preserve"> </w:t>
        </w:r>
        <w:r>
          <w:t>a</w:t>
        </w:r>
        <w:r>
          <w:rPr>
            <w:spacing w:val="-6"/>
          </w:rPr>
          <w:t xml:space="preserve"> </w:t>
        </w:r>
        <w:r>
          <w:t>su</w:t>
        </w:r>
        <w:r>
          <w:rPr>
            <w:spacing w:val="-6"/>
          </w:rPr>
          <w:t xml:space="preserve"> </w:t>
        </w:r>
        <w:r>
          <w:t>médico</w:t>
        </w:r>
        <w:r>
          <w:rPr>
            <w:spacing w:val="-6"/>
          </w:rPr>
          <w:t xml:space="preserve"> </w:t>
        </w:r>
        <w:r>
          <w:t>o</w:t>
        </w:r>
        <w:r>
          <w:rPr>
            <w:spacing w:val="-4"/>
          </w:rPr>
          <w:t xml:space="preserve"> </w:t>
        </w:r>
        <w:r>
          <w:t>farmacéutico,</w:t>
        </w:r>
        <w:r>
          <w:rPr>
            <w:spacing w:val="-6"/>
          </w:rPr>
          <w:t xml:space="preserve"> </w:t>
        </w:r>
        <w:r>
          <w:t>incluso</w:t>
        </w:r>
        <w:r>
          <w:rPr>
            <w:spacing w:val="-4"/>
          </w:rPr>
          <w:t xml:space="preserve"> </w:t>
        </w:r>
        <w:r>
          <w:t>si</w:t>
        </w:r>
        <w:r>
          <w:rPr>
            <w:spacing w:val="-5"/>
          </w:rPr>
          <w:t xml:space="preserve"> </w:t>
        </w:r>
        <w:r>
          <w:t>se</w:t>
        </w:r>
        <w:r>
          <w:rPr>
            <w:spacing w:val="-6"/>
          </w:rPr>
          <w:t xml:space="preserve"> </w:t>
        </w:r>
        <w:r>
          <w:t>trata</w:t>
        </w:r>
        <w:r>
          <w:rPr>
            <w:spacing w:val="-6"/>
          </w:rPr>
          <w:t xml:space="preserve"> </w:t>
        </w:r>
        <w:r>
          <w:t>de efectos adversos que no aparecen en este prospecto. Ver sección 4.</w:t>
        </w:r>
      </w:ins>
    </w:p>
    <w:p w14:paraId="4509B709" w14:textId="77777777" w:rsidR="00763012" w:rsidRDefault="00763012" w:rsidP="00763012">
      <w:pPr>
        <w:pStyle w:val="Heading2"/>
        <w:spacing w:before="252" w:line="252" w:lineRule="exact"/>
        <w:rPr>
          <w:ins w:id="2596" w:author="Author"/>
        </w:rPr>
      </w:pPr>
      <w:ins w:id="2597" w:author="Author">
        <w:r>
          <w:t>Contenido</w:t>
        </w:r>
        <w:r>
          <w:rPr>
            <w:spacing w:val="-11"/>
          </w:rPr>
          <w:t xml:space="preserve"> </w:t>
        </w:r>
        <w:r>
          <w:t>del</w:t>
        </w:r>
        <w:r>
          <w:rPr>
            <w:spacing w:val="-9"/>
          </w:rPr>
          <w:t xml:space="preserve"> </w:t>
        </w:r>
        <w:r>
          <w:rPr>
            <w:spacing w:val="-2"/>
          </w:rPr>
          <w:t>prospecto</w:t>
        </w:r>
      </w:ins>
    </w:p>
    <w:p w14:paraId="20BF9D40" w14:textId="77777777" w:rsidR="00763012" w:rsidRDefault="00763012" w:rsidP="00D3569C">
      <w:pPr>
        <w:pStyle w:val="ListParagraph"/>
        <w:numPr>
          <w:ilvl w:val="0"/>
          <w:numId w:val="26"/>
        </w:numPr>
        <w:tabs>
          <w:tab w:val="left" w:pos="709"/>
        </w:tabs>
        <w:spacing w:line="252" w:lineRule="exact"/>
        <w:rPr>
          <w:ins w:id="2598" w:author="Author"/>
        </w:rPr>
      </w:pPr>
      <w:ins w:id="2599" w:author="Author">
        <w:r>
          <w:t>Qué</w:t>
        </w:r>
        <w:r>
          <w:rPr>
            <w:spacing w:val="-7"/>
          </w:rPr>
          <w:t xml:space="preserve"> </w:t>
        </w:r>
        <w:r>
          <w:t>es</w:t>
        </w:r>
        <w:r>
          <w:rPr>
            <w:spacing w:val="-4"/>
          </w:rPr>
          <w:t xml:space="preserve"> </w:t>
        </w:r>
        <w:r>
          <w:t>Otulfi</w:t>
        </w:r>
        <w:r>
          <w:rPr>
            <w:spacing w:val="-4"/>
          </w:rPr>
          <w:t xml:space="preserve"> </w:t>
        </w:r>
        <w:r>
          <w:t>y</w:t>
        </w:r>
        <w:r>
          <w:rPr>
            <w:spacing w:val="-5"/>
          </w:rPr>
          <w:t xml:space="preserve"> </w:t>
        </w:r>
        <w:r>
          <w:t>para</w:t>
        </w:r>
        <w:r>
          <w:rPr>
            <w:spacing w:val="-6"/>
          </w:rPr>
          <w:t xml:space="preserve"> </w:t>
        </w:r>
        <w:r>
          <w:t>qué</w:t>
        </w:r>
        <w:r>
          <w:rPr>
            <w:spacing w:val="-7"/>
          </w:rPr>
          <w:t xml:space="preserve"> </w:t>
        </w:r>
        <w:r>
          <w:t>se</w:t>
        </w:r>
        <w:r>
          <w:rPr>
            <w:spacing w:val="-8"/>
          </w:rPr>
          <w:t xml:space="preserve"> </w:t>
        </w:r>
        <w:r>
          <w:rPr>
            <w:spacing w:val="-2"/>
          </w:rPr>
          <w:t>utiliza</w:t>
        </w:r>
      </w:ins>
    </w:p>
    <w:p w14:paraId="720076F0" w14:textId="77777777" w:rsidR="00763012" w:rsidRDefault="00763012" w:rsidP="00D3569C">
      <w:pPr>
        <w:pStyle w:val="ListParagraph"/>
        <w:numPr>
          <w:ilvl w:val="0"/>
          <w:numId w:val="26"/>
        </w:numPr>
        <w:tabs>
          <w:tab w:val="left" w:pos="709"/>
        </w:tabs>
        <w:spacing w:line="251" w:lineRule="exact"/>
        <w:rPr>
          <w:ins w:id="2600" w:author="Author"/>
        </w:rPr>
      </w:pPr>
      <w:ins w:id="2601" w:author="Author">
        <w:r>
          <w:t>Qué</w:t>
        </w:r>
        <w:r>
          <w:rPr>
            <w:spacing w:val="-8"/>
          </w:rPr>
          <w:t xml:space="preserve"> </w:t>
        </w:r>
        <w:r>
          <w:t>necesita</w:t>
        </w:r>
        <w:r>
          <w:rPr>
            <w:spacing w:val="-9"/>
          </w:rPr>
          <w:t xml:space="preserve"> </w:t>
        </w:r>
        <w:r>
          <w:t>saber</w:t>
        </w:r>
        <w:r>
          <w:rPr>
            <w:spacing w:val="-7"/>
          </w:rPr>
          <w:t xml:space="preserve"> </w:t>
        </w:r>
        <w:r>
          <w:t>antes</w:t>
        </w:r>
        <w:r>
          <w:rPr>
            <w:spacing w:val="-7"/>
          </w:rPr>
          <w:t xml:space="preserve"> </w:t>
        </w:r>
        <w:r>
          <w:t>de</w:t>
        </w:r>
        <w:r>
          <w:rPr>
            <w:spacing w:val="-12"/>
          </w:rPr>
          <w:t xml:space="preserve"> </w:t>
        </w:r>
        <w:r>
          <w:t>empezar</w:t>
        </w:r>
        <w:r>
          <w:rPr>
            <w:spacing w:val="-7"/>
          </w:rPr>
          <w:t xml:space="preserve"> </w:t>
        </w:r>
        <w:r>
          <w:t>a</w:t>
        </w:r>
        <w:r>
          <w:rPr>
            <w:spacing w:val="-7"/>
          </w:rPr>
          <w:t xml:space="preserve"> </w:t>
        </w:r>
        <w:r>
          <w:t>usar</w:t>
        </w:r>
        <w:r>
          <w:rPr>
            <w:spacing w:val="-6"/>
          </w:rPr>
          <w:t xml:space="preserve"> </w:t>
        </w:r>
        <w:r>
          <w:rPr>
            <w:spacing w:val="-2"/>
          </w:rPr>
          <w:t>Otulfi</w:t>
        </w:r>
      </w:ins>
    </w:p>
    <w:p w14:paraId="16DFDB76" w14:textId="77777777" w:rsidR="00763012" w:rsidRDefault="00763012" w:rsidP="00D3569C">
      <w:pPr>
        <w:pStyle w:val="ListParagraph"/>
        <w:numPr>
          <w:ilvl w:val="0"/>
          <w:numId w:val="26"/>
        </w:numPr>
        <w:tabs>
          <w:tab w:val="left" w:pos="709"/>
        </w:tabs>
        <w:spacing w:line="251" w:lineRule="exact"/>
        <w:rPr>
          <w:ins w:id="2602" w:author="Author"/>
        </w:rPr>
      </w:pPr>
      <w:ins w:id="2603" w:author="Author">
        <w:r>
          <w:t>Cómo</w:t>
        </w:r>
        <w:r>
          <w:rPr>
            <w:spacing w:val="-7"/>
          </w:rPr>
          <w:t xml:space="preserve"> </w:t>
        </w:r>
        <w:r>
          <w:t>usar</w:t>
        </w:r>
        <w:r>
          <w:rPr>
            <w:spacing w:val="-5"/>
          </w:rPr>
          <w:t xml:space="preserve"> </w:t>
        </w:r>
        <w:r>
          <w:rPr>
            <w:spacing w:val="-2"/>
          </w:rPr>
          <w:t>Otulfi</w:t>
        </w:r>
      </w:ins>
    </w:p>
    <w:p w14:paraId="24F30487" w14:textId="77777777" w:rsidR="00763012" w:rsidRDefault="00763012" w:rsidP="00D3569C">
      <w:pPr>
        <w:pStyle w:val="ListParagraph"/>
        <w:numPr>
          <w:ilvl w:val="0"/>
          <w:numId w:val="26"/>
        </w:numPr>
        <w:tabs>
          <w:tab w:val="left" w:pos="709"/>
        </w:tabs>
        <w:spacing w:before="1"/>
        <w:rPr>
          <w:ins w:id="2604" w:author="Author"/>
        </w:rPr>
      </w:pPr>
      <w:ins w:id="2605" w:author="Author">
        <w:r>
          <w:t>Posibles</w:t>
        </w:r>
        <w:r>
          <w:rPr>
            <w:spacing w:val="-14"/>
          </w:rPr>
          <w:t xml:space="preserve"> </w:t>
        </w:r>
        <w:r>
          <w:t>efectos</w:t>
        </w:r>
        <w:r>
          <w:rPr>
            <w:spacing w:val="-11"/>
          </w:rPr>
          <w:t xml:space="preserve"> </w:t>
        </w:r>
        <w:r>
          <w:rPr>
            <w:spacing w:val="-2"/>
          </w:rPr>
          <w:t>adversos</w:t>
        </w:r>
      </w:ins>
    </w:p>
    <w:p w14:paraId="1A016D89" w14:textId="77777777" w:rsidR="00763012" w:rsidRDefault="00763012" w:rsidP="00D3569C">
      <w:pPr>
        <w:pStyle w:val="ListParagraph"/>
        <w:numPr>
          <w:ilvl w:val="0"/>
          <w:numId w:val="26"/>
        </w:numPr>
        <w:tabs>
          <w:tab w:val="left" w:pos="709"/>
        </w:tabs>
        <w:spacing w:before="2" w:line="252" w:lineRule="exact"/>
        <w:rPr>
          <w:ins w:id="2606" w:author="Author"/>
        </w:rPr>
      </w:pPr>
      <w:ins w:id="2607" w:author="Author">
        <w:r>
          <w:t>Conservación</w:t>
        </w:r>
        <w:r>
          <w:rPr>
            <w:spacing w:val="-14"/>
          </w:rPr>
          <w:t xml:space="preserve"> </w:t>
        </w:r>
        <w:r>
          <w:t>de</w:t>
        </w:r>
        <w:r>
          <w:rPr>
            <w:spacing w:val="-10"/>
          </w:rPr>
          <w:t xml:space="preserve"> </w:t>
        </w:r>
        <w:r>
          <w:rPr>
            <w:spacing w:val="-2"/>
          </w:rPr>
          <w:t>Otulfi</w:t>
        </w:r>
      </w:ins>
    </w:p>
    <w:p w14:paraId="43D3E6FA" w14:textId="77777777" w:rsidR="00763012" w:rsidRDefault="00763012" w:rsidP="00D3569C">
      <w:pPr>
        <w:pStyle w:val="ListParagraph"/>
        <w:numPr>
          <w:ilvl w:val="0"/>
          <w:numId w:val="26"/>
        </w:numPr>
        <w:tabs>
          <w:tab w:val="left" w:pos="709"/>
        </w:tabs>
        <w:spacing w:line="252" w:lineRule="exact"/>
        <w:rPr>
          <w:ins w:id="2608" w:author="Author"/>
        </w:rPr>
      </w:pPr>
      <w:ins w:id="2609" w:author="Author">
        <w:r>
          <w:t>Contenido</w:t>
        </w:r>
        <w:r>
          <w:rPr>
            <w:spacing w:val="-13"/>
          </w:rPr>
          <w:t xml:space="preserve"> </w:t>
        </w:r>
        <w:r>
          <w:t>del</w:t>
        </w:r>
        <w:r>
          <w:rPr>
            <w:spacing w:val="-11"/>
          </w:rPr>
          <w:t xml:space="preserve"> </w:t>
        </w:r>
        <w:r>
          <w:t>envase</w:t>
        </w:r>
        <w:r>
          <w:rPr>
            <w:spacing w:val="-10"/>
          </w:rPr>
          <w:t xml:space="preserve"> </w:t>
        </w:r>
        <w:r>
          <w:t>e</w:t>
        </w:r>
        <w:r>
          <w:rPr>
            <w:spacing w:val="-11"/>
          </w:rPr>
          <w:t xml:space="preserve"> </w:t>
        </w:r>
        <w:r>
          <w:t>información</w:t>
        </w:r>
        <w:r>
          <w:rPr>
            <w:spacing w:val="-9"/>
          </w:rPr>
          <w:t xml:space="preserve"> </w:t>
        </w:r>
        <w:r>
          <w:rPr>
            <w:spacing w:val="-2"/>
          </w:rPr>
          <w:t>adicional</w:t>
        </w:r>
      </w:ins>
    </w:p>
    <w:p w14:paraId="3350E63A" w14:textId="77777777" w:rsidR="00763012" w:rsidRDefault="00763012" w:rsidP="00763012">
      <w:pPr>
        <w:pStyle w:val="BodyText"/>
        <w:spacing w:before="8"/>
        <w:rPr>
          <w:ins w:id="2610" w:author="Author"/>
        </w:rPr>
      </w:pPr>
    </w:p>
    <w:p w14:paraId="172E05CD" w14:textId="77777777" w:rsidR="00DB0B01" w:rsidRDefault="00763012" w:rsidP="00DB0B01">
      <w:pPr>
        <w:pStyle w:val="Heading2"/>
        <w:numPr>
          <w:ilvl w:val="0"/>
          <w:numId w:val="27"/>
        </w:numPr>
        <w:tabs>
          <w:tab w:val="left" w:pos="709"/>
        </w:tabs>
        <w:spacing w:line="500" w:lineRule="atLeast"/>
        <w:ind w:left="709" w:right="5643"/>
        <w:rPr>
          <w:ins w:id="2611" w:author="Author"/>
        </w:rPr>
      </w:pPr>
      <w:ins w:id="2612" w:author="Author">
        <w:r>
          <w:t>Qué</w:t>
        </w:r>
        <w:r>
          <w:rPr>
            <w:spacing w:val="-10"/>
          </w:rPr>
          <w:t xml:space="preserve"> </w:t>
        </w:r>
        <w:r>
          <w:t>es</w:t>
        </w:r>
        <w:r>
          <w:rPr>
            <w:spacing w:val="-10"/>
          </w:rPr>
          <w:t xml:space="preserve"> </w:t>
        </w:r>
        <w:r>
          <w:t>Otulfi</w:t>
        </w:r>
        <w:r>
          <w:rPr>
            <w:spacing w:val="-7"/>
          </w:rPr>
          <w:t xml:space="preserve"> </w:t>
        </w:r>
        <w:r>
          <w:t>y</w:t>
        </w:r>
        <w:r>
          <w:rPr>
            <w:spacing w:val="-11"/>
          </w:rPr>
          <w:t xml:space="preserve"> </w:t>
        </w:r>
        <w:r>
          <w:t>para</w:t>
        </w:r>
        <w:r>
          <w:rPr>
            <w:spacing w:val="-11"/>
          </w:rPr>
          <w:t xml:space="preserve"> </w:t>
        </w:r>
        <w:r>
          <w:t>qué</w:t>
        </w:r>
        <w:r>
          <w:rPr>
            <w:spacing w:val="-10"/>
          </w:rPr>
          <w:t xml:space="preserve"> </w:t>
        </w:r>
        <w:r>
          <w:t>se</w:t>
        </w:r>
        <w:r>
          <w:rPr>
            <w:spacing w:val="-10"/>
          </w:rPr>
          <w:t xml:space="preserve"> </w:t>
        </w:r>
        <w:r>
          <w:t xml:space="preserve">utiliza </w:t>
        </w:r>
      </w:ins>
    </w:p>
    <w:p w14:paraId="419D1E01" w14:textId="33BA8FDE" w:rsidR="00763012" w:rsidRDefault="00763012" w:rsidP="00D3569C">
      <w:pPr>
        <w:pStyle w:val="Heading2"/>
        <w:tabs>
          <w:tab w:val="left" w:pos="709"/>
        </w:tabs>
        <w:spacing w:line="500" w:lineRule="atLeast"/>
        <w:ind w:left="142" w:right="5643"/>
        <w:rPr>
          <w:ins w:id="2613" w:author="Author"/>
        </w:rPr>
      </w:pPr>
      <w:ins w:id="2614" w:author="Author">
        <w:r>
          <w:t>Qué es Otulfi</w:t>
        </w:r>
      </w:ins>
    </w:p>
    <w:p w14:paraId="4394EB86" w14:textId="77777777" w:rsidR="00763012" w:rsidRDefault="00763012" w:rsidP="00763012">
      <w:pPr>
        <w:pStyle w:val="BodyText"/>
        <w:spacing w:before="5"/>
        <w:ind w:left="143" w:right="311"/>
        <w:rPr>
          <w:ins w:id="2615" w:author="Author"/>
        </w:rPr>
      </w:pPr>
      <w:ins w:id="2616" w:author="Author">
        <w:r>
          <w:t>Otulfi contiene el principio activo “ustekinumab”, un anticuerpo monoclonal. Los anticuerpos monoclonales</w:t>
        </w:r>
        <w:r>
          <w:rPr>
            <w:spacing w:val="-6"/>
          </w:rPr>
          <w:t xml:space="preserve"> </w:t>
        </w:r>
        <w:r>
          <w:t>son</w:t>
        </w:r>
        <w:r>
          <w:rPr>
            <w:spacing w:val="-6"/>
          </w:rPr>
          <w:t xml:space="preserve"> </w:t>
        </w:r>
        <w:r>
          <w:t>proteínas</w:t>
        </w:r>
        <w:r>
          <w:rPr>
            <w:spacing w:val="-8"/>
          </w:rPr>
          <w:t xml:space="preserve"> </w:t>
        </w:r>
        <w:r>
          <w:t>que</w:t>
        </w:r>
        <w:r>
          <w:rPr>
            <w:spacing w:val="-6"/>
          </w:rPr>
          <w:t xml:space="preserve"> </w:t>
        </w:r>
        <w:r>
          <w:t>identifican</w:t>
        </w:r>
        <w:r>
          <w:rPr>
            <w:spacing w:val="-6"/>
          </w:rPr>
          <w:t xml:space="preserve"> </w:t>
        </w:r>
        <w:r>
          <w:t>y</w:t>
        </w:r>
        <w:r>
          <w:rPr>
            <w:spacing w:val="-4"/>
          </w:rPr>
          <w:t xml:space="preserve"> </w:t>
        </w:r>
        <w:r>
          <w:t>se</w:t>
        </w:r>
        <w:r>
          <w:rPr>
            <w:spacing w:val="-6"/>
          </w:rPr>
          <w:t xml:space="preserve"> </w:t>
        </w:r>
        <w:r>
          <w:t>unen</w:t>
        </w:r>
        <w:r>
          <w:rPr>
            <w:spacing w:val="-6"/>
          </w:rPr>
          <w:t xml:space="preserve"> </w:t>
        </w:r>
        <w:r>
          <w:t>específicamente</w:t>
        </w:r>
        <w:r>
          <w:rPr>
            <w:spacing w:val="-6"/>
          </w:rPr>
          <w:t xml:space="preserve"> </w:t>
        </w:r>
        <w:r>
          <w:t>a</w:t>
        </w:r>
        <w:r>
          <w:rPr>
            <w:spacing w:val="-6"/>
          </w:rPr>
          <w:t xml:space="preserve"> </w:t>
        </w:r>
        <w:r>
          <w:t>ciertas</w:t>
        </w:r>
        <w:r>
          <w:rPr>
            <w:spacing w:val="-6"/>
          </w:rPr>
          <w:t xml:space="preserve"> </w:t>
        </w:r>
        <w:r>
          <w:t>proteínas</w:t>
        </w:r>
        <w:r>
          <w:rPr>
            <w:spacing w:val="-6"/>
          </w:rPr>
          <w:t xml:space="preserve"> </w:t>
        </w:r>
        <w:r>
          <w:t>del</w:t>
        </w:r>
        <w:r>
          <w:rPr>
            <w:spacing w:val="-5"/>
          </w:rPr>
          <w:t xml:space="preserve"> </w:t>
        </w:r>
        <w:r>
          <w:t>cuerpo.</w:t>
        </w:r>
      </w:ins>
    </w:p>
    <w:p w14:paraId="431C4161" w14:textId="77777777" w:rsidR="00763012" w:rsidRDefault="00763012" w:rsidP="00763012">
      <w:pPr>
        <w:pStyle w:val="BodyText"/>
        <w:spacing w:before="252"/>
        <w:ind w:left="142" w:right="331"/>
        <w:rPr>
          <w:ins w:id="2617" w:author="Author"/>
        </w:rPr>
      </w:pPr>
      <w:ins w:id="2618" w:author="Author">
        <w:r>
          <w:t>Otulfi</w:t>
        </w:r>
        <w:r>
          <w:rPr>
            <w:spacing w:val="-6"/>
          </w:rPr>
          <w:t xml:space="preserve"> </w:t>
        </w:r>
        <w:r>
          <w:t>pertenece</w:t>
        </w:r>
        <w:r>
          <w:rPr>
            <w:spacing w:val="-9"/>
          </w:rPr>
          <w:t xml:space="preserve"> </w:t>
        </w:r>
        <w:r>
          <w:t>a</w:t>
        </w:r>
        <w:r>
          <w:rPr>
            <w:spacing w:val="-7"/>
          </w:rPr>
          <w:t xml:space="preserve"> </w:t>
        </w:r>
        <w:r>
          <w:t>un</w:t>
        </w:r>
        <w:r>
          <w:rPr>
            <w:spacing w:val="-7"/>
          </w:rPr>
          <w:t xml:space="preserve"> </w:t>
        </w:r>
        <w:r>
          <w:t>grupo</w:t>
        </w:r>
        <w:r>
          <w:rPr>
            <w:spacing w:val="-10"/>
          </w:rPr>
          <w:t xml:space="preserve"> </w:t>
        </w:r>
        <w:r>
          <w:t>de</w:t>
        </w:r>
        <w:r>
          <w:rPr>
            <w:spacing w:val="-7"/>
          </w:rPr>
          <w:t xml:space="preserve"> </w:t>
        </w:r>
        <w:r>
          <w:t>medicamentos</w:t>
        </w:r>
        <w:r>
          <w:rPr>
            <w:spacing w:val="-9"/>
          </w:rPr>
          <w:t xml:space="preserve"> </w:t>
        </w:r>
        <w:r>
          <w:t>llamados</w:t>
        </w:r>
        <w:r>
          <w:rPr>
            <w:spacing w:val="-9"/>
          </w:rPr>
          <w:t xml:space="preserve"> </w:t>
        </w:r>
        <w:r>
          <w:t>“inmunosupresores”.</w:t>
        </w:r>
        <w:r>
          <w:rPr>
            <w:spacing w:val="-7"/>
          </w:rPr>
          <w:t xml:space="preserve"> </w:t>
        </w:r>
        <w:r>
          <w:t>Estos</w:t>
        </w:r>
        <w:r>
          <w:rPr>
            <w:spacing w:val="-9"/>
          </w:rPr>
          <w:t xml:space="preserve"> </w:t>
        </w:r>
        <w:r>
          <w:t>medicamentos actúan debilitando parte del sistema inmune.</w:t>
        </w:r>
      </w:ins>
    </w:p>
    <w:p w14:paraId="2E050DF1" w14:textId="77777777" w:rsidR="00763012" w:rsidRDefault="00763012" w:rsidP="00763012">
      <w:pPr>
        <w:pStyle w:val="Heading2"/>
        <w:spacing w:before="253"/>
        <w:ind w:left="142"/>
        <w:rPr>
          <w:ins w:id="2619" w:author="Author"/>
        </w:rPr>
      </w:pPr>
      <w:ins w:id="2620" w:author="Author">
        <w:r>
          <w:t>Para</w:t>
        </w:r>
        <w:r>
          <w:rPr>
            <w:spacing w:val="-8"/>
          </w:rPr>
          <w:t xml:space="preserve"> </w:t>
        </w:r>
        <w:r>
          <w:t>qué</w:t>
        </w:r>
        <w:r>
          <w:rPr>
            <w:spacing w:val="-9"/>
          </w:rPr>
          <w:t xml:space="preserve"> </w:t>
        </w:r>
        <w:r>
          <w:t>se</w:t>
        </w:r>
        <w:r>
          <w:rPr>
            <w:spacing w:val="-7"/>
          </w:rPr>
          <w:t xml:space="preserve"> </w:t>
        </w:r>
        <w:r>
          <w:t>utiliza</w:t>
        </w:r>
        <w:r>
          <w:rPr>
            <w:spacing w:val="-7"/>
          </w:rPr>
          <w:t xml:space="preserve"> </w:t>
        </w:r>
        <w:r>
          <w:rPr>
            <w:spacing w:val="-2"/>
          </w:rPr>
          <w:t>Otulfi</w:t>
        </w:r>
      </w:ins>
    </w:p>
    <w:p w14:paraId="12F49904" w14:textId="77777777" w:rsidR="00763012" w:rsidRDefault="00763012" w:rsidP="00763012">
      <w:pPr>
        <w:pStyle w:val="BodyText"/>
        <w:spacing w:before="1" w:line="251" w:lineRule="exact"/>
        <w:ind w:left="142"/>
        <w:rPr>
          <w:ins w:id="2621" w:author="Author"/>
        </w:rPr>
      </w:pPr>
      <w:ins w:id="2622" w:author="Author">
        <w:r>
          <w:t>Otulfi</w:t>
        </w:r>
        <w:r>
          <w:rPr>
            <w:spacing w:val="-11"/>
          </w:rPr>
          <w:t xml:space="preserve"> </w:t>
        </w:r>
        <w:r>
          <w:t>se</w:t>
        </w:r>
        <w:r>
          <w:rPr>
            <w:spacing w:val="-10"/>
          </w:rPr>
          <w:t xml:space="preserve"> </w:t>
        </w:r>
        <w:r>
          <w:t>utiliza</w:t>
        </w:r>
        <w:r>
          <w:rPr>
            <w:spacing w:val="-10"/>
          </w:rPr>
          <w:t xml:space="preserve"> </w:t>
        </w:r>
        <w:r>
          <w:t>para</w:t>
        </w:r>
        <w:r>
          <w:rPr>
            <w:spacing w:val="-10"/>
          </w:rPr>
          <w:t xml:space="preserve"> </w:t>
        </w:r>
        <w:r>
          <w:t>el</w:t>
        </w:r>
        <w:r>
          <w:rPr>
            <w:spacing w:val="-10"/>
          </w:rPr>
          <w:t xml:space="preserve"> </w:t>
        </w:r>
        <w:r>
          <w:t>tratamiento</w:t>
        </w:r>
        <w:r>
          <w:rPr>
            <w:spacing w:val="-10"/>
          </w:rPr>
          <w:t xml:space="preserve"> </w:t>
        </w:r>
        <w:r>
          <w:t>de</w:t>
        </w:r>
        <w:r>
          <w:rPr>
            <w:spacing w:val="-12"/>
          </w:rPr>
          <w:t xml:space="preserve"> </w:t>
        </w:r>
        <w:r>
          <w:t>las</w:t>
        </w:r>
        <w:r>
          <w:rPr>
            <w:spacing w:val="-10"/>
          </w:rPr>
          <w:t xml:space="preserve"> </w:t>
        </w:r>
        <w:r>
          <w:t>siguientes</w:t>
        </w:r>
        <w:r>
          <w:rPr>
            <w:spacing w:val="-10"/>
          </w:rPr>
          <w:t xml:space="preserve"> </w:t>
        </w:r>
        <w:r>
          <w:t>enfermedades</w:t>
        </w:r>
        <w:r>
          <w:rPr>
            <w:spacing w:val="-9"/>
          </w:rPr>
          <w:t xml:space="preserve"> </w:t>
        </w:r>
        <w:r>
          <w:rPr>
            <w:spacing w:val="-2"/>
          </w:rPr>
          <w:t>inflamatorias:</w:t>
        </w:r>
      </w:ins>
    </w:p>
    <w:p w14:paraId="4C9EE659" w14:textId="2F32EDFB" w:rsidR="00763012" w:rsidRDefault="00763012" w:rsidP="00D3569C">
      <w:pPr>
        <w:pStyle w:val="ListParagraph"/>
        <w:numPr>
          <w:ilvl w:val="1"/>
          <w:numId w:val="27"/>
        </w:numPr>
        <w:tabs>
          <w:tab w:val="left" w:pos="709"/>
        </w:tabs>
        <w:spacing w:line="267" w:lineRule="exact"/>
        <w:rPr>
          <w:ins w:id="2623" w:author="Author"/>
        </w:rPr>
      </w:pPr>
      <w:ins w:id="2624" w:author="Author">
        <w:r>
          <w:t>Psoriasis</w:t>
        </w:r>
        <w:r>
          <w:rPr>
            <w:spacing w:val="-7"/>
          </w:rPr>
          <w:t xml:space="preserve"> </w:t>
        </w:r>
        <w:r>
          <w:t>en</w:t>
        </w:r>
        <w:r>
          <w:rPr>
            <w:spacing w:val="-6"/>
          </w:rPr>
          <w:t xml:space="preserve"> </w:t>
        </w:r>
        <w:r>
          <w:t>placas</w:t>
        </w:r>
        <w:r>
          <w:rPr>
            <w:spacing w:val="-7"/>
          </w:rPr>
          <w:t xml:space="preserve"> </w:t>
        </w:r>
        <w:r>
          <w:t>-</w:t>
        </w:r>
        <w:r>
          <w:rPr>
            <w:spacing w:val="-6"/>
          </w:rPr>
          <w:t xml:space="preserve"> </w:t>
        </w:r>
        <w:r>
          <w:t>en</w:t>
        </w:r>
        <w:r>
          <w:rPr>
            <w:spacing w:val="-9"/>
          </w:rPr>
          <w:t xml:space="preserve"> </w:t>
        </w:r>
        <w:r>
          <w:t>adultos</w:t>
        </w:r>
        <w:r>
          <w:rPr>
            <w:spacing w:val="-6"/>
          </w:rPr>
          <w:t xml:space="preserve"> </w:t>
        </w:r>
        <w:r>
          <w:t>y</w:t>
        </w:r>
        <w:r>
          <w:rPr>
            <w:spacing w:val="-7"/>
          </w:rPr>
          <w:t xml:space="preserve"> </w:t>
        </w:r>
        <w:r>
          <w:t>niños</w:t>
        </w:r>
        <w:r>
          <w:rPr>
            <w:spacing w:val="-6"/>
          </w:rPr>
          <w:t xml:space="preserve"> </w:t>
        </w:r>
        <w:r>
          <w:t>de</w:t>
        </w:r>
        <w:r>
          <w:rPr>
            <w:spacing w:val="-9"/>
          </w:rPr>
          <w:t xml:space="preserve"> </w:t>
        </w:r>
        <w:r>
          <w:t>6</w:t>
        </w:r>
        <w:r>
          <w:rPr>
            <w:spacing w:val="-1"/>
          </w:rPr>
          <w:t xml:space="preserve"> </w:t>
        </w:r>
        <w:r>
          <w:t>años</w:t>
        </w:r>
        <w:r>
          <w:rPr>
            <w:spacing w:val="-7"/>
          </w:rPr>
          <w:t xml:space="preserve"> </w:t>
        </w:r>
        <w:r>
          <w:t>en</w:t>
        </w:r>
        <w:r>
          <w:rPr>
            <w:spacing w:val="-6"/>
          </w:rPr>
          <w:t xml:space="preserve"> </w:t>
        </w:r>
        <w:r>
          <w:rPr>
            <w:spacing w:val="-2"/>
          </w:rPr>
          <w:t>adelante</w:t>
        </w:r>
        <w:r w:rsidR="00C851FB">
          <w:rPr>
            <w:spacing w:val="-2"/>
          </w:rPr>
          <w:t xml:space="preserve"> que pesen 60 kg o más.</w:t>
        </w:r>
      </w:ins>
    </w:p>
    <w:p w14:paraId="06F7D182" w14:textId="77777777" w:rsidR="00763012" w:rsidRDefault="00763012" w:rsidP="00D3569C">
      <w:pPr>
        <w:pStyle w:val="ListParagraph"/>
        <w:numPr>
          <w:ilvl w:val="1"/>
          <w:numId w:val="27"/>
        </w:numPr>
        <w:tabs>
          <w:tab w:val="left" w:pos="709"/>
        </w:tabs>
        <w:spacing w:line="269" w:lineRule="exact"/>
        <w:rPr>
          <w:ins w:id="2625" w:author="Author"/>
        </w:rPr>
      </w:pPr>
      <w:ins w:id="2626" w:author="Author">
        <w:r>
          <w:t>Artritis</w:t>
        </w:r>
        <w:r>
          <w:rPr>
            <w:spacing w:val="-9"/>
          </w:rPr>
          <w:t xml:space="preserve"> </w:t>
        </w:r>
        <w:r>
          <w:t>psoriásica</w:t>
        </w:r>
        <w:r>
          <w:rPr>
            <w:spacing w:val="-7"/>
          </w:rPr>
          <w:t xml:space="preserve"> </w:t>
        </w:r>
        <w:r>
          <w:t>-</w:t>
        </w:r>
        <w:r>
          <w:rPr>
            <w:spacing w:val="-9"/>
          </w:rPr>
          <w:t xml:space="preserve"> </w:t>
        </w:r>
        <w:r>
          <w:t>en</w:t>
        </w:r>
        <w:r>
          <w:rPr>
            <w:spacing w:val="-7"/>
          </w:rPr>
          <w:t xml:space="preserve"> </w:t>
        </w:r>
        <w:r>
          <w:rPr>
            <w:spacing w:val="-2"/>
          </w:rPr>
          <w:t>adultos</w:t>
        </w:r>
      </w:ins>
    </w:p>
    <w:p w14:paraId="6C2D0E4A" w14:textId="77777777" w:rsidR="00763012" w:rsidRDefault="00763012" w:rsidP="00D3569C">
      <w:pPr>
        <w:pStyle w:val="ListParagraph"/>
        <w:numPr>
          <w:ilvl w:val="1"/>
          <w:numId w:val="27"/>
        </w:numPr>
        <w:tabs>
          <w:tab w:val="left" w:pos="709"/>
        </w:tabs>
        <w:spacing w:line="269" w:lineRule="exact"/>
        <w:rPr>
          <w:ins w:id="2627" w:author="Author"/>
        </w:rPr>
      </w:pPr>
      <w:ins w:id="2628" w:author="Author">
        <w:r>
          <w:t>Enfermedad</w:t>
        </w:r>
        <w:r>
          <w:rPr>
            <w:spacing w:val="-12"/>
          </w:rPr>
          <w:t xml:space="preserve"> </w:t>
        </w:r>
        <w:r>
          <w:t>de</w:t>
        </w:r>
        <w:r>
          <w:rPr>
            <w:spacing w:val="-9"/>
          </w:rPr>
          <w:t xml:space="preserve"> </w:t>
        </w:r>
        <w:r>
          <w:t>Crohn</w:t>
        </w:r>
        <w:r>
          <w:rPr>
            <w:spacing w:val="-10"/>
          </w:rPr>
          <w:t xml:space="preserve"> </w:t>
        </w:r>
        <w:r>
          <w:t>de</w:t>
        </w:r>
        <w:r>
          <w:rPr>
            <w:spacing w:val="-13"/>
          </w:rPr>
          <w:t xml:space="preserve"> </w:t>
        </w:r>
        <w:r>
          <w:t>moderada</w:t>
        </w:r>
        <w:r>
          <w:rPr>
            <w:spacing w:val="-9"/>
          </w:rPr>
          <w:t xml:space="preserve"> </w:t>
        </w:r>
        <w:r>
          <w:t>a</w:t>
        </w:r>
        <w:r>
          <w:rPr>
            <w:spacing w:val="-12"/>
          </w:rPr>
          <w:t xml:space="preserve"> </w:t>
        </w:r>
        <w:r>
          <w:t>grave</w:t>
        </w:r>
        <w:r>
          <w:rPr>
            <w:spacing w:val="-6"/>
          </w:rPr>
          <w:t xml:space="preserve"> </w:t>
        </w:r>
        <w:r>
          <w:t>-</w:t>
        </w:r>
        <w:r>
          <w:rPr>
            <w:spacing w:val="-12"/>
          </w:rPr>
          <w:t xml:space="preserve"> </w:t>
        </w:r>
        <w:r>
          <w:t>en</w:t>
        </w:r>
        <w:r>
          <w:rPr>
            <w:spacing w:val="-9"/>
          </w:rPr>
          <w:t xml:space="preserve"> </w:t>
        </w:r>
        <w:r>
          <w:t>adultos</w:t>
        </w:r>
        <w:r>
          <w:rPr>
            <w:spacing w:val="-12"/>
          </w:rPr>
          <w:t xml:space="preserve"> </w:t>
        </w:r>
        <w:r>
          <w:t>y</w:t>
        </w:r>
        <w:r>
          <w:rPr>
            <w:spacing w:val="-9"/>
          </w:rPr>
          <w:t xml:space="preserve"> </w:t>
        </w:r>
        <w:r>
          <w:t>niños</w:t>
        </w:r>
        <w:r>
          <w:rPr>
            <w:spacing w:val="-9"/>
          </w:rPr>
          <w:t xml:space="preserve"> </w:t>
        </w:r>
        <w:r>
          <w:t>que</w:t>
        </w:r>
        <w:r>
          <w:rPr>
            <w:spacing w:val="-10"/>
          </w:rPr>
          <w:t xml:space="preserve"> </w:t>
        </w:r>
        <w:r>
          <w:t>pesen</w:t>
        </w:r>
        <w:r>
          <w:rPr>
            <w:spacing w:val="-9"/>
          </w:rPr>
          <w:t xml:space="preserve"> </w:t>
        </w:r>
        <w:r>
          <w:t>al</w:t>
        </w:r>
        <w:r>
          <w:rPr>
            <w:spacing w:val="-11"/>
          </w:rPr>
          <w:t xml:space="preserve"> </w:t>
        </w:r>
        <w:r>
          <w:t>menos</w:t>
        </w:r>
        <w:r>
          <w:rPr>
            <w:spacing w:val="-11"/>
          </w:rPr>
          <w:t xml:space="preserve"> </w:t>
        </w:r>
        <w:r>
          <w:t>40</w:t>
        </w:r>
        <w:r>
          <w:rPr>
            <w:spacing w:val="-9"/>
          </w:rPr>
          <w:t xml:space="preserve"> </w:t>
        </w:r>
        <w:r>
          <w:rPr>
            <w:spacing w:val="-5"/>
          </w:rPr>
          <w:t>kg</w:t>
        </w:r>
      </w:ins>
    </w:p>
    <w:p w14:paraId="178A1137" w14:textId="77777777" w:rsidR="00763012" w:rsidRDefault="00763012" w:rsidP="00763012">
      <w:pPr>
        <w:pStyle w:val="BodyText"/>
        <w:spacing w:before="4"/>
        <w:rPr>
          <w:ins w:id="2629" w:author="Author"/>
        </w:rPr>
      </w:pPr>
    </w:p>
    <w:p w14:paraId="26C326DA" w14:textId="77777777" w:rsidR="00763012" w:rsidRDefault="00763012" w:rsidP="00763012">
      <w:pPr>
        <w:pStyle w:val="Heading2"/>
        <w:spacing w:line="252" w:lineRule="exact"/>
        <w:rPr>
          <w:ins w:id="2630" w:author="Author"/>
        </w:rPr>
      </w:pPr>
      <w:ins w:id="2631" w:author="Author">
        <w:r>
          <w:t>Psoriasis</w:t>
        </w:r>
        <w:r>
          <w:rPr>
            <w:spacing w:val="-10"/>
          </w:rPr>
          <w:t xml:space="preserve"> </w:t>
        </w:r>
        <w:r>
          <w:t>en</w:t>
        </w:r>
        <w:r>
          <w:rPr>
            <w:spacing w:val="-8"/>
          </w:rPr>
          <w:t xml:space="preserve"> </w:t>
        </w:r>
        <w:r>
          <w:rPr>
            <w:spacing w:val="-2"/>
          </w:rPr>
          <w:t>placas</w:t>
        </w:r>
      </w:ins>
    </w:p>
    <w:p w14:paraId="27B631B1" w14:textId="77777777" w:rsidR="00763012" w:rsidRDefault="00763012" w:rsidP="00763012">
      <w:pPr>
        <w:pStyle w:val="BodyText"/>
        <w:ind w:left="143" w:right="385"/>
        <w:rPr>
          <w:ins w:id="2632" w:author="Author"/>
        </w:rPr>
      </w:pPr>
      <w:ins w:id="2633" w:author="Author">
        <w:r>
          <w:t>La</w:t>
        </w:r>
        <w:r>
          <w:rPr>
            <w:spacing w:val="-3"/>
          </w:rPr>
          <w:t xml:space="preserve"> </w:t>
        </w:r>
        <w:r>
          <w:t>psoriasis</w:t>
        </w:r>
        <w:r>
          <w:rPr>
            <w:spacing w:val="-3"/>
          </w:rPr>
          <w:t xml:space="preserve"> </w:t>
        </w:r>
        <w:r>
          <w:t>en</w:t>
        </w:r>
        <w:r>
          <w:rPr>
            <w:spacing w:val="-4"/>
          </w:rPr>
          <w:t xml:space="preserve"> </w:t>
        </w:r>
        <w:r>
          <w:t>placas</w:t>
        </w:r>
        <w:r>
          <w:rPr>
            <w:spacing w:val="-6"/>
          </w:rPr>
          <w:t xml:space="preserve"> </w:t>
        </w:r>
        <w:r>
          <w:t>es</w:t>
        </w:r>
        <w:r>
          <w:rPr>
            <w:spacing w:val="-6"/>
          </w:rPr>
          <w:t xml:space="preserve"> </w:t>
        </w:r>
        <w:r>
          <w:t>una</w:t>
        </w:r>
        <w:r>
          <w:rPr>
            <w:spacing w:val="-3"/>
          </w:rPr>
          <w:t xml:space="preserve"> </w:t>
        </w:r>
        <w:r>
          <w:t>enfermedad</w:t>
        </w:r>
        <w:r>
          <w:rPr>
            <w:spacing w:val="-4"/>
          </w:rPr>
          <w:t xml:space="preserve"> </w:t>
        </w:r>
        <w:r>
          <w:t>de</w:t>
        </w:r>
        <w:r>
          <w:rPr>
            <w:spacing w:val="-6"/>
          </w:rPr>
          <w:t xml:space="preserve"> </w:t>
        </w:r>
        <w:r>
          <w:t>la</w:t>
        </w:r>
        <w:r>
          <w:rPr>
            <w:spacing w:val="-3"/>
          </w:rPr>
          <w:t xml:space="preserve"> </w:t>
        </w:r>
        <w:r>
          <w:t>piel</w:t>
        </w:r>
        <w:r>
          <w:rPr>
            <w:spacing w:val="-5"/>
          </w:rPr>
          <w:t xml:space="preserve"> </w:t>
        </w:r>
        <w:r>
          <w:t>que</w:t>
        </w:r>
        <w:r>
          <w:rPr>
            <w:spacing w:val="-6"/>
          </w:rPr>
          <w:t xml:space="preserve"> </w:t>
        </w:r>
        <w:r>
          <w:t>causa</w:t>
        </w:r>
        <w:r>
          <w:rPr>
            <w:spacing w:val="-6"/>
          </w:rPr>
          <w:t xml:space="preserve"> </w:t>
        </w:r>
        <w:r>
          <w:t>inflamación</w:t>
        </w:r>
        <w:r>
          <w:rPr>
            <w:spacing w:val="-4"/>
          </w:rPr>
          <w:t xml:space="preserve"> </w:t>
        </w:r>
        <w:r>
          <w:t>afectando</w:t>
        </w:r>
        <w:r>
          <w:rPr>
            <w:spacing w:val="-4"/>
          </w:rPr>
          <w:t xml:space="preserve"> </w:t>
        </w:r>
        <w:r>
          <w:t>a</w:t>
        </w:r>
        <w:r>
          <w:rPr>
            <w:spacing w:val="-3"/>
          </w:rPr>
          <w:t xml:space="preserve"> </w:t>
        </w:r>
        <w:r>
          <w:t>la</w:t>
        </w:r>
        <w:r>
          <w:rPr>
            <w:spacing w:val="-3"/>
          </w:rPr>
          <w:t xml:space="preserve"> </w:t>
        </w:r>
        <w:r>
          <w:t>piel</w:t>
        </w:r>
        <w:r>
          <w:rPr>
            <w:spacing w:val="-5"/>
          </w:rPr>
          <w:t xml:space="preserve"> </w:t>
        </w:r>
        <w:r>
          <w:t>y</w:t>
        </w:r>
        <w:r>
          <w:rPr>
            <w:spacing w:val="-4"/>
          </w:rPr>
          <w:t xml:space="preserve"> </w:t>
        </w:r>
        <w:r>
          <w:t>las uñas. Otulfi reduce la inflamación y otros signos de la enfermedad.</w:t>
        </w:r>
      </w:ins>
    </w:p>
    <w:p w14:paraId="139D2B7F" w14:textId="77777777" w:rsidR="00763012" w:rsidRDefault="00763012" w:rsidP="00763012">
      <w:pPr>
        <w:pStyle w:val="BodyText"/>
        <w:spacing w:before="253"/>
        <w:ind w:left="143"/>
        <w:rPr>
          <w:ins w:id="2634" w:author="Author"/>
        </w:rPr>
      </w:pPr>
      <w:ins w:id="2635" w:author="Author">
        <w:r>
          <w:t>Otulfi</w:t>
        </w:r>
        <w:r>
          <w:rPr>
            <w:spacing w:val="-3"/>
          </w:rPr>
          <w:t xml:space="preserve"> </w:t>
        </w:r>
        <w:r>
          <w:t>se</w:t>
        </w:r>
        <w:r>
          <w:rPr>
            <w:spacing w:val="-6"/>
          </w:rPr>
          <w:t xml:space="preserve"> </w:t>
        </w:r>
        <w:r>
          <w:t>utiliza</w:t>
        </w:r>
        <w:r>
          <w:rPr>
            <w:spacing w:val="-6"/>
          </w:rPr>
          <w:t xml:space="preserve"> </w:t>
        </w:r>
        <w:r>
          <w:t>en</w:t>
        </w:r>
        <w:r>
          <w:rPr>
            <w:spacing w:val="-6"/>
          </w:rPr>
          <w:t xml:space="preserve"> </w:t>
        </w:r>
        <w:r>
          <w:t>adultos</w:t>
        </w:r>
        <w:r>
          <w:rPr>
            <w:spacing w:val="-6"/>
          </w:rPr>
          <w:t xml:space="preserve"> </w:t>
        </w:r>
        <w:r>
          <w:t>con</w:t>
        </w:r>
        <w:r>
          <w:rPr>
            <w:spacing w:val="-4"/>
          </w:rPr>
          <w:t xml:space="preserve"> </w:t>
        </w:r>
        <w:r>
          <w:t>psoriasis</w:t>
        </w:r>
        <w:r>
          <w:rPr>
            <w:spacing w:val="-3"/>
          </w:rPr>
          <w:t xml:space="preserve"> </w:t>
        </w:r>
        <w:r>
          <w:t>en</w:t>
        </w:r>
        <w:r>
          <w:rPr>
            <w:spacing w:val="-6"/>
          </w:rPr>
          <w:t xml:space="preserve"> </w:t>
        </w:r>
        <w:r>
          <w:t>placas</w:t>
        </w:r>
        <w:r>
          <w:rPr>
            <w:spacing w:val="-6"/>
          </w:rPr>
          <w:t xml:space="preserve"> </w:t>
        </w:r>
        <w:r>
          <w:t>de</w:t>
        </w:r>
        <w:r>
          <w:rPr>
            <w:spacing w:val="-6"/>
          </w:rPr>
          <w:t xml:space="preserve"> </w:t>
        </w:r>
        <w:r>
          <w:t>moderada</w:t>
        </w:r>
        <w:r>
          <w:rPr>
            <w:spacing w:val="-3"/>
          </w:rPr>
          <w:t xml:space="preserve"> </w:t>
        </w:r>
        <w:r>
          <w:t>a</w:t>
        </w:r>
        <w:r>
          <w:rPr>
            <w:spacing w:val="-6"/>
          </w:rPr>
          <w:t xml:space="preserve"> </w:t>
        </w:r>
        <w:r>
          <w:t>grave,</w:t>
        </w:r>
        <w:r>
          <w:rPr>
            <w:spacing w:val="-4"/>
          </w:rPr>
          <w:t xml:space="preserve"> </w:t>
        </w:r>
        <w:r>
          <w:t>que</w:t>
        </w:r>
        <w:r>
          <w:rPr>
            <w:spacing w:val="-3"/>
          </w:rPr>
          <w:t xml:space="preserve"> </w:t>
        </w:r>
        <w:r>
          <w:t>no</w:t>
        </w:r>
        <w:r>
          <w:rPr>
            <w:spacing w:val="-6"/>
          </w:rPr>
          <w:t xml:space="preserve"> </w:t>
        </w:r>
        <w:r>
          <w:t>pueden</w:t>
        </w:r>
        <w:r>
          <w:rPr>
            <w:spacing w:val="-4"/>
          </w:rPr>
          <w:t xml:space="preserve"> </w:t>
        </w:r>
        <w:r>
          <w:t>utilizar ciclosporina, metotrexato o fototerapia, o donde estos tratamientos no funcionan.</w:t>
        </w:r>
      </w:ins>
    </w:p>
    <w:p w14:paraId="0F9A5299" w14:textId="77777777" w:rsidR="00763012" w:rsidRDefault="00763012" w:rsidP="00763012">
      <w:pPr>
        <w:pStyle w:val="BodyText"/>
        <w:spacing w:before="1"/>
        <w:rPr>
          <w:ins w:id="2636" w:author="Author"/>
        </w:rPr>
      </w:pPr>
    </w:p>
    <w:p w14:paraId="2E5F788C" w14:textId="404F8938" w:rsidR="00763012" w:rsidRDefault="00763012" w:rsidP="00763012">
      <w:pPr>
        <w:pStyle w:val="BodyText"/>
        <w:ind w:left="142" w:right="396"/>
        <w:rPr>
          <w:ins w:id="2637" w:author="Author"/>
        </w:rPr>
      </w:pPr>
      <w:ins w:id="2638" w:author="Author">
        <w:r>
          <w:t xml:space="preserve">Otulfi se utiliza en niños y adolescentes de 6 </w:t>
        </w:r>
        <w:proofErr w:type="gramStart"/>
        <w:r>
          <w:t>años de edad</w:t>
        </w:r>
        <w:proofErr w:type="gramEnd"/>
        <w:r>
          <w:t xml:space="preserve"> en adelante</w:t>
        </w:r>
        <w:r w:rsidR="00891F85">
          <w:t xml:space="preserve"> que pesen 60 kg o m</w:t>
        </w:r>
        <w:r w:rsidR="009E4172">
          <w:t>á</w:t>
        </w:r>
        <w:del w:id="2639" w:author="Author">
          <w:r w:rsidR="00891F85" w:rsidDel="009E4172">
            <w:delText>a</w:delText>
          </w:r>
        </w:del>
        <w:r w:rsidR="00891F85">
          <w:t>s</w:t>
        </w:r>
        <w:r>
          <w:t xml:space="preserve"> con psoriasis en placas de moderada</w:t>
        </w:r>
        <w:r>
          <w:rPr>
            <w:spacing w:val="-3"/>
          </w:rPr>
          <w:t xml:space="preserve"> </w:t>
        </w:r>
        <w:r>
          <w:t>a</w:t>
        </w:r>
        <w:r>
          <w:rPr>
            <w:spacing w:val="-6"/>
          </w:rPr>
          <w:t xml:space="preserve"> </w:t>
        </w:r>
        <w:r>
          <w:t>grave</w:t>
        </w:r>
        <w:r>
          <w:rPr>
            <w:spacing w:val="-3"/>
          </w:rPr>
          <w:t xml:space="preserve"> </w:t>
        </w:r>
        <w:r>
          <w:t>que</w:t>
        </w:r>
        <w:r>
          <w:rPr>
            <w:spacing w:val="-3"/>
          </w:rPr>
          <w:t xml:space="preserve"> </w:t>
        </w:r>
        <w:r>
          <w:t>no</w:t>
        </w:r>
        <w:r>
          <w:rPr>
            <w:spacing w:val="-4"/>
          </w:rPr>
          <w:t xml:space="preserve"> </w:t>
        </w:r>
        <w:r>
          <w:t>son</w:t>
        </w:r>
        <w:r>
          <w:rPr>
            <w:spacing w:val="-4"/>
          </w:rPr>
          <w:t xml:space="preserve"> </w:t>
        </w:r>
        <w:r>
          <w:t>capaces</w:t>
        </w:r>
        <w:r>
          <w:rPr>
            <w:spacing w:val="-6"/>
          </w:rPr>
          <w:t xml:space="preserve"> </w:t>
        </w:r>
        <w:r>
          <w:t>de</w:t>
        </w:r>
        <w:r>
          <w:rPr>
            <w:spacing w:val="-3"/>
          </w:rPr>
          <w:t xml:space="preserve"> </w:t>
        </w:r>
        <w:r>
          <w:t>tolerar</w:t>
        </w:r>
        <w:r>
          <w:rPr>
            <w:spacing w:val="-3"/>
          </w:rPr>
          <w:t xml:space="preserve"> </w:t>
        </w:r>
        <w:r>
          <w:t>la</w:t>
        </w:r>
        <w:r>
          <w:rPr>
            <w:spacing w:val="-6"/>
          </w:rPr>
          <w:t xml:space="preserve"> </w:t>
        </w:r>
        <w:r>
          <w:t>fototerapia</w:t>
        </w:r>
        <w:r>
          <w:rPr>
            <w:spacing w:val="-6"/>
          </w:rPr>
          <w:t xml:space="preserve"> </w:t>
        </w:r>
        <w:r>
          <w:t>u</w:t>
        </w:r>
        <w:r>
          <w:rPr>
            <w:spacing w:val="-4"/>
          </w:rPr>
          <w:t xml:space="preserve"> </w:t>
        </w:r>
        <w:r>
          <w:t>otras</w:t>
        </w:r>
        <w:r>
          <w:rPr>
            <w:spacing w:val="-6"/>
          </w:rPr>
          <w:t xml:space="preserve"> </w:t>
        </w:r>
        <w:r>
          <w:t>terapias</w:t>
        </w:r>
        <w:r>
          <w:rPr>
            <w:spacing w:val="-3"/>
          </w:rPr>
          <w:t xml:space="preserve"> </w:t>
        </w:r>
        <w:r>
          <w:t>sistémicas</w:t>
        </w:r>
        <w:r>
          <w:rPr>
            <w:spacing w:val="-6"/>
          </w:rPr>
          <w:t xml:space="preserve"> </w:t>
        </w:r>
        <w:r>
          <w:t>o</w:t>
        </w:r>
        <w:r>
          <w:rPr>
            <w:spacing w:val="-4"/>
          </w:rPr>
          <w:t xml:space="preserve"> </w:t>
        </w:r>
        <w:r>
          <w:t>cuando estos tratamientos no funcionan.</w:t>
        </w:r>
      </w:ins>
    </w:p>
    <w:p w14:paraId="1FA058D8" w14:textId="77777777" w:rsidR="00763012" w:rsidRDefault="00763012" w:rsidP="00763012">
      <w:pPr>
        <w:pStyle w:val="BodyText"/>
        <w:rPr>
          <w:ins w:id="2640" w:author="Author"/>
        </w:rPr>
        <w:sectPr w:rsidR="00763012" w:rsidSect="00763012">
          <w:pgSz w:w="11920" w:h="16850"/>
          <w:pgMar w:top="1040" w:right="1133" w:bottom="920" w:left="1275" w:header="0" w:footer="623" w:gutter="0"/>
          <w:cols w:space="720"/>
        </w:sectPr>
      </w:pPr>
    </w:p>
    <w:p w14:paraId="657D22F8" w14:textId="77777777" w:rsidR="00763012" w:rsidRDefault="00763012" w:rsidP="00763012">
      <w:pPr>
        <w:pStyle w:val="Heading2"/>
        <w:spacing w:before="63"/>
        <w:rPr>
          <w:ins w:id="2641" w:author="Author"/>
        </w:rPr>
      </w:pPr>
      <w:ins w:id="2642" w:author="Author">
        <w:r>
          <w:rPr>
            <w:spacing w:val="-2"/>
          </w:rPr>
          <w:lastRenderedPageBreak/>
          <w:t>Artritis</w:t>
        </w:r>
        <w:r>
          <w:rPr>
            <w:spacing w:val="-1"/>
          </w:rPr>
          <w:t xml:space="preserve"> </w:t>
        </w:r>
        <w:r>
          <w:rPr>
            <w:spacing w:val="-2"/>
          </w:rPr>
          <w:t>psoriásica</w:t>
        </w:r>
      </w:ins>
    </w:p>
    <w:p w14:paraId="0CB36F65" w14:textId="77777777" w:rsidR="00763012" w:rsidRDefault="00763012" w:rsidP="00763012">
      <w:pPr>
        <w:pStyle w:val="BodyText"/>
        <w:spacing w:before="1"/>
        <w:ind w:left="142"/>
        <w:rPr>
          <w:ins w:id="2643" w:author="Author"/>
        </w:rPr>
      </w:pPr>
      <w:ins w:id="2644" w:author="Author">
        <w:r>
          <w:t>La artritis psoriásica es una enfermedad inflamatoria de las articulaciones, que normalmente va acompañada</w:t>
        </w:r>
        <w:r>
          <w:rPr>
            <w:spacing w:val="-4"/>
          </w:rPr>
          <w:t xml:space="preserve"> </w:t>
        </w:r>
        <w:r>
          <w:t>de</w:t>
        </w:r>
        <w:r>
          <w:rPr>
            <w:spacing w:val="-6"/>
          </w:rPr>
          <w:t xml:space="preserve"> </w:t>
        </w:r>
        <w:r>
          <w:t>psoriasis.</w:t>
        </w:r>
        <w:r>
          <w:rPr>
            <w:spacing w:val="-6"/>
          </w:rPr>
          <w:t xml:space="preserve"> </w:t>
        </w:r>
        <w:r>
          <w:t>Si</w:t>
        </w:r>
        <w:r>
          <w:rPr>
            <w:spacing w:val="-5"/>
          </w:rPr>
          <w:t xml:space="preserve"> </w:t>
        </w:r>
        <w:r>
          <w:t>tiene</w:t>
        </w:r>
        <w:r>
          <w:rPr>
            <w:spacing w:val="-6"/>
          </w:rPr>
          <w:t xml:space="preserve"> </w:t>
        </w:r>
        <w:r>
          <w:t>artritis</w:t>
        </w:r>
        <w:r>
          <w:rPr>
            <w:spacing w:val="-6"/>
          </w:rPr>
          <w:t xml:space="preserve"> </w:t>
        </w:r>
        <w:r>
          <w:t>psoriásica</w:t>
        </w:r>
        <w:r>
          <w:rPr>
            <w:spacing w:val="-6"/>
          </w:rPr>
          <w:t xml:space="preserve"> </w:t>
        </w:r>
        <w:r>
          <w:t>activa,</w:t>
        </w:r>
        <w:r>
          <w:rPr>
            <w:spacing w:val="-6"/>
          </w:rPr>
          <w:t xml:space="preserve"> </w:t>
        </w:r>
        <w:r>
          <w:t>primero</w:t>
        </w:r>
        <w:r>
          <w:rPr>
            <w:spacing w:val="-6"/>
          </w:rPr>
          <w:t xml:space="preserve"> </w:t>
        </w:r>
        <w:r>
          <w:t>recibirá</w:t>
        </w:r>
        <w:r>
          <w:rPr>
            <w:spacing w:val="-6"/>
          </w:rPr>
          <w:t xml:space="preserve"> </w:t>
        </w:r>
        <w:r>
          <w:t>otros</w:t>
        </w:r>
        <w:r>
          <w:rPr>
            <w:spacing w:val="-8"/>
          </w:rPr>
          <w:t xml:space="preserve"> </w:t>
        </w:r>
        <w:r>
          <w:t>medicamentos.</w:t>
        </w:r>
        <w:r>
          <w:rPr>
            <w:spacing w:val="-4"/>
          </w:rPr>
          <w:t xml:space="preserve"> </w:t>
        </w:r>
        <w:r>
          <w:t>Si</w:t>
        </w:r>
        <w:r>
          <w:rPr>
            <w:spacing w:val="-5"/>
          </w:rPr>
          <w:t xml:space="preserve"> </w:t>
        </w:r>
        <w:r>
          <w:t>no responde bien a estos medicamentos, puede ser tratado con Otulfi para:</w:t>
        </w:r>
      </w:ins>
    </w:p>
    <w:p w14:paraId="5AC52D5D" w14:textId="77777777" w:rsidR="00763012" w:rsidRDefault="00763012" w:rsidP="00D3569C">
      <w:pPr>
        <w:pStyle w:val="ListParagraph"/>
        <w:numPr>
          <w:ilvl w:val="1"/>
          <w:numId w:val="27"/>
        </w:numPr>
        <w:tabs>
          <w:tab w:val="left" w:pos="709"/>
        </w:tabs>
        <w:spacing w:line="265" w:lineRule="exact"/>
        <w:rPr>
          <w:ins w:id="2645" w:author="Author"/>
        </w:rPr>
      </w:pPr>
      <w:ins w:id="2646" w:author="Author">
        <w:r>
          <w:t>Reducir</w:t>
        </w:r>
        <w:r>
          <w:rPr>
            <w:spacing w:val="-9"/>
          </w:rPr>
          <w:t xml:space="preserve"> </w:t>
        </w:r>
        <w:r>
          <w:t>los</w:t>
        </w:r>
        <w:r>
          <w:rPr>
            <w:spacing w:val="-9"/>
          </w:rPr>
          <w:t xml:space="preserve"> </w:t>
        </w:r>
        <w:r>
          <w:t>signos</w:t>
        </w:r>
        <w:r>
          <w:rPr>
            <w:spacing w:val="-9"/>
          </w:rPr>
          <w:t xml:space="preserve"> </w:t>
        </w:r>
        <w:r>
          <w:t>y</w:t>
        </w:r>
        <w:r>
          <w:rPr>
            <w:spacing w:val="-8"/>
          </w:rPr>
          <w:t xml:space="preserve"> </w:t>
        </w:r>
        <w:r>
          <w:t>síntomas</w:t>
        </w:r>
        <w:r>
          <w:rPr>
            <w:spacing w:val="-8"/>
          </w:rPr>
          <w:t xml:space="preserve"> </w:t>
        </w:r>
        <w:r>
          <w:t>de</w:t>
        </w:r>
        <w:r>
          <w:rPr>
            <w:spacing w:val="-8"/>
          </w:rPr>
          <w:t xml:space="preserve"> </w:t>
        </w:r>
        <w:r>
          <w:t>su</w:t>
        </w:r>
        <w:r>
          <w:rPr>
            <w:spacing w:val="-9"/>
          </w:rPr>
          <w:t xml:space="preserve"> </w:t>
        </w:r>
        <w:r>
          <w:rPr>
            <w:spacing w:val="-2"/>
          </w:rPr>
          <w:t>enfermedad.</w:t>
        </w:r>
      </w:ins>
    </w:p>
    <w:p w14:paraId="596A210D" w14:textId="77777777" w:rsidR="00763012" w:rsidRDefault="00763012" w:rsidP="00D3569C">
      <w:pPr>
        <w:pStyle w:val="ListParagraph"/>
        <w:numPr>
          <w:ilvl w:val="1"/>
          <w:numId w:val="27"/>
        </w:numPr>
        <w:tabs>
          <w:tab w:val="left" w:pos="709"/>
        </w:tabs>
        <w:spacing w:line="269" w:lineRule="exact"/>
        <w:rPr>
          <w:ins w:id="2647" w:author="Author"/>
        </w:rPr>
      </w:pPr>
      <w:ins w:id="2648" w:author="Author">
        <w:r>
          <w:t>Mejorar</w:t>
        </w:r>
        <w:r>
          <w:rPr>
            <w:spacing w:val="-10"/>
          </w:rPr>
          <w:t xml:space="preserve"> </w:t>
        </w:r>
        <w:r>
          <w:t>su</w:t>
        </w:r>
        <w:r>
          <w:rPr>
            <w:spacing w:val="-10"/>
          </w:rPr>
          <w:t xml:space="preserve"> </w:t>
        </w:r>
        <w:r>
          <w:t>función</w:t>
        </w:r>
        <w:r>
          <w:rPr>
            <w:spacing w:val="-10"/>
          </w:rPr>
          <w:t xml:space="preserve"> </w:t>
        </w:r>
        <w:r>
          <w:rPr>
            <w:spacing w:val="-2"/>
          </w:rPr>
          <w:t>física.</w:t>
        </w:r>
      </w:ins>
    </w:p>
    <w:p w14:paraId="5782C883" w14:textId="77777777" w:rsidR="00763012" w:rsidRDefault="00763012" w:rsidP="00D3569C">
      <w:pPr>
        <w:pStyle w:val="ListParagraph"/>
        <w:numPr>
          <w:ilvl w:val="1"/>
          <w:numId w:val="27"/>
        </w:numPr>
        <w:tabs>
          <w:tab w:val="left" w:pos="709"/>
        </w:tabs>
        <w:spacing w:line="269" w:lineRule="exact"/>
        <w:rPr>
          <w:ins w:id="2649" w:author="Author"/>
        </w:rPr>
      </w:pPr>
      <w:ins w:id="2650" w:author="Author">
        <w:r>
          <w:t>Reducir</w:t>
        </w:r>
        <w:r>
          <w:rPr>
            <w:spacing w:val="-6"/>
          </w:rPr>
          <w:t xml:space="preserve"> </w:t>
        </w:r>
        <w:r>
          <w:t>el</w:t>
        </w:r>
        <w:r>
          <w:rPr>
            <w:spacing w:val="-7"/>
          </w:rPr>
          <w:t xml:space="preserve"> </w:t>
        </w:r>
        <w:r>
          <w:t>daño</w:t>
        </w:r>
        <w:r>
          <w:rPr>
            <w:spacing w:val="-5"/>
          </w:rPr>
          <w:t xml:space="preserve"> </w:t>
        </w:r>
        <w:r>
          <w:t>en</w:t>
        </w:r>
        <w:r>
          <w:rPr>
            <w:spacing w:val="-7"/>
          </w:rPr>
          <w:t xml:space="preserve"> </w:t>
        </w:r>
        <w:r>
          <w:t>sus</w:t>
        </w:r>
        <w:r>
          <w:rPr>
            <w:spacing w:val="-6"/>
          </w:rPr>
          <w:t xml:space="preserve"> </w:t>
        </w:r>
        <w:r>
          <w:rPr>
            <w:spacing w:val="-2"/>
          </w:rPr>
          <w:t>articulaciones.</w:t>
        </w:r>
      </w:ins>
    </w:p>
    <w:p w14:paraId="4F532CCB" w14:textId="77777777" w:rsidR="00763012" w:rsidRDefault="00763012" w:rsidP="00763012">
      <w:pPr>
        <w:pStyle w:val="BodyText"/>
        <w:rPr>
          <w:ins w:id="2651" w:author="Author"/>
        </w:rPr>
      </w:pPr>
    </w:p>
    <w:p w14:paraId="44EA5478" w14:textId="77777777" w:rsidR="00763012" w:rsidRDefault="00763012" w:rsidP="00763012">
      <w:pPr>
        <w:pStyle w:val="Heading2"/>
        <w:rPr>
          <w:ins w:id="2652" w:author="Author"/>
        </w:rPr>
      </w:pPr>
      <w:ins w:id="2653" w:author="Author">
        <w:r>
          <w:t>Enfermedad</w:t>
        </w:r>
        <w:r>
          <w:rPr>
            <w:spacing w:val="-14"/>
          </w:rPr>
          <w:t xml:space="preserve"> </w:t>
        </w:r>
        <w:r>
          <w:t>de</w:t>
        </w:r>
        <w:r>
          <w:rPr>
            <w:spacing w:val="-12"/>
          </w:rPr>
          <w:t xml:space="preserve"> </w:t>
        </w:r>
        <w:r>
          <w:rPr>
            <w:spacing w:val="-4"/>
          </w:rPr>
          <w:t>Crohn</w:t>
        </w:r>
      </w:ins>
    </w:p>
    <w:p w14:paraId="6CB74892" w14:textId="77777777" w:rsidR="00763012" w:rsidRDefault="00763012" w:rsidP="00763012">
      <w:pPr>
        <w:pStyle w:val="BodyText"/>
        <w:spacing w:before="1"/>
        <w:ind w:left="142" w:right="331"/>
        <w:rPr>
          <w:ins w:id="2654" w:author="Author"/>
        </w:rPr>
      </w:pPr>
      <w:ins w:id="2655" w:author="Author">
        <w:r>
          <w:t>La enfermedad de Crohn es una enfermedad inflamatoria del intestino. Si padece la enfermedad de Crohn,</w:t>
        </w:r>
        <w:r>
          <w:rPr>
            <w:spacing w:val="-6"/>
          </w:rPr>
          <w:t xml:space="preserve"> </w:t>
        </w:r>
        <w:r>
          <w:t>le</w:t>
        </w:r>
        <w:r>
          <w:rPr>
            <w:spacing w:val="-6"/>
          </w:rPr>
          <w:t xml:space="preserve"> </w:t>
        </w:r>
        <w:r>
          <w:t>administrarán</w:t>
        </w:r>
        <w:r>
          <w:rPr>
            <w:spacing w:val="-6"/>
          </w:rPr>
          <w:t xml:space="preserve"> </w:t>
        </w:r>
        <w:r>
          <w:t>primero</w:t>
        </w:r>
        <w:r>
          <w:rPr>
            <w:spacing w:val="-6"/>
          </w:rPr>
          <w:t xml:space="preserve"> </w:t>
        </w:r>
        <w:r>
          <w:t>otros</w:t>
        </w:r>
        <w:r>
          <w:rPr>
            <w:spacing w:val="-6"/>
          </w:rPr>
          <w:t xml:space="preserve"> </w:t>
        </w:r>
        <w:r>
          <w:t>medicamentos.</w:t>
        </w:r>
        <w:r>
          <w:rPr>
            <w:spacing w:val="-9"/>
          </w:rPr>
          <w:t xml:space="preserve"> </w:t>
        </w:r>
        <w:r>
          <w:t>Si</w:t>
        </w:r>
        <w:r>
          <w:rPr>
            <w:spacing w:val="-5"/>
          </w:rPr>
          <w:t xml:space="preserve"> </w:t>
        </w:r>
        <w:r>
          <w:t>no</w:t>
        </w:r>
        <w:r>
          <w:rPr>
            <w:spacing w:val="-4"/>
          </w:rPr>
          <w:t xml:space="preserve"> </w:t>
        </w:r>
        <w:r>
          <w:t>responde</w:t>
        </w:r>
        <w:r>
          <w:rPr>
            <w:spacing w:val="-6"/>
          </w:rPr>
          <w:t xml:space="preserve"> </w:t>
        </w:r>
        <w:r>
          <w:t>de</w:t>
        </w:r>
        <w:r>
          <w:rPr>
            <w:spacing w:val="-8"/>
          </w:rPr>
          <w:t xml:space="preserve"> </w:t>
        </w:r>
        <w:r>
          <w:t>manera</w:t>
        </w:r>
        <w:r>
          <w:rPr>
            <w:spacing w:val="-6"/>
          </w:rPr>
          <w:t xml:space="preserve"> </w:t>
        </w:r>
        <w:r>
          <w:t>adecuada</w:t>
        </w:r>
        <w:r>
          <w:rPr>
            <w:spacing w:val="-6"/>
          </w:rPr>
          <w:t xml:space="preserve"> </w:t>
        </w:r>
        <w:r>
          <w:t>o</w:t>
        </w:r>
        <w:r>
          <w:rPr>
            <w:spacing w:val="-4"/>
          </w:rPr>
          <w:t xml:space="preserve"> </w:t>
        </w:r>
        <w:r>
          <w:t>no</w:t>
        </w:r>
        <w:r>
          <w:rPr>
            <w:spacing w:val="-6"/>
          </w:rPr>
          <w:t xml:space="preserve"> </w:t>
        </w:r>
        <w:r>
          <w:t xml:space="preserve">tolera esos medicamentos, puede que le administren Otulfi para reducir los signos y síntomas de su </w:t>
        </w:r>
        <w:r>
          <w:rPr>
            <w:spacing w:val="-2"/>
          </w:rPr>
          <w:t>enfermedad.</w:t>
        </w:r>
      </w:ins>
    </w:p>
    <w:p w14:paraId="4E680618" w14:textId="77777777" w:rsidR="00763012" w:rsidRDefault="00763012" w:rsidP="00763012">
      <w:pPr>
        <w:pStyle w:val="BodyText"/>
        <w:spacing w:before="8"/>
        <w:rPr>
          <w:ins w:id="2656" w:author="Author"/>
        </w:rPr>
      </w:pPr>
    </w:p>
    <w:p w14:paraId="07BEA6B5" w14:textId="77777777" w:rsidR="00763012" w:rsidRDefault="00763012" w:rsidP="00D3569C">
      <w:pPr>
        <w:pStyle w:val="Heading2"/>
        <w:numPr>
          <w:ilvl w:val="0"/>
          <w:numId w:val="27"/>
        </w:numPr>
        <w:tabs>
          <w:tab w:val="left" w:pos="709"/>
        </w:tabs>
        <w:spacing w:line="500" w:lineRule="atLeast"/>
        <w:ind w:right="4137" w:firstLine="0"/>
        <w:rPr>
          <w:ins w:id="2657" w:author="Author"/>
        </w:rPr>
      </w:pPr>
      <w:ins w:id="2658" w:author="Author">
        <w:r>
          <w:t>Qué</w:t>
        </w:r>
        <w:r>
          <w:rPr>
            <w:spacing w:val="-10"/>
          </w:rPr>
          <w:t xml:space="preserve"> </w:t>
        </w:r>
        <w:r>
          <w:t>necesita</w:t>
        </w:r>
        <w:r>
          <w:rPr>
            <w:spacing w:val="-8"/>
          </w:rPr>
          <w:t xml:space="preserve"> </w:t>
        </w:r>
        <w:r>
          <w:t>saber</w:t>
        </w:r>
        <w:r>
          <w:rPr>
            <w:spacing w:val="-10"/>
          </w:rPr>
          <w:t xml:space="preserve"> </w:t>
        </w:r>
        <w:r>
          <w:t>antes</w:t>
        </w:r>
        <w:r>
          <w:rPr>
            <w:spacing w:val="-10"/>
          </w:rPr>
          <w:t xml:space="preserve"> </w:t>
        </w:r>
        <w:r>
          <w:t>de</w:t>
        </w:r>
        <w:r>
          <w:rPr>
            <w:spacing w:val="-10"/>
          </w:rPr>
          <w:t xml:space="preserve"> </w:t>
        </w:r>
        <w:r>
          <w:t>empezar</w:t>
        </w:r>
        <w:r>
          <w:rPr>
            <w:spacing w:val="-8"/>
          </w:rPr>
          <w:t xml:space="preserve"> </w:t>
        </w:r>
        <w:r>
          <w:t>a</w:t>
        </w:r>
        <w:r>
          <w:rPr>
            <w:spacing w:val="-8"/>
          </w:rPr>
          <w:t xml:space="preserve"> </w:t>
        </w:r>
        <w:r>
          <w:t>usar</w:t>
        </w:r>
        <w:r>
          <w:rPr>
            <w:spacing w:val="-8"/>
          </w:rPr>
          <w:t xml:space="preserve"> </w:t>
        </w:r>
        <w:r>
          <w:t>Otulfi No use Otulfi</w:t>
        </w:r>
      </w:ins>
    </w:p>
    <w:p w14:paraId="380E1504" w14:textId="77777777" w:rsidR="00763012" w:rsidRDefault="00763012" w:rsidP="00D3569C">
      <w:pPr>
        <w:pStyle w:val="ListParagraph"/>
        <w:numPr>
          <w:ilvl w:val="1"/>
          <w:numId w:val="27"/>
        </w:numPr>
        <w:tabs>
          <w:tab w:val="left" w:pos="709"/>
        </w:tabs>
        <w:spacing w:before="6"/>
        <w:ind w:right="573" w:hanging="567"/>
        <w:rPr>
          <w:ins w:id="2659" w:author="Author"/>
        </w:rPr>
      </w:pPr>
      <w:ins w:id="2660" w:author="Author">
        <w:r>
          <w:rPr>
            <w:b/>
          </w:rPr>
          <w:t>Si</w:t>
        </w:r>
        <w:r>
          <w:rPr>
            <w:b/>
            <w:spacing w:val="-3"/>
          </w:rPr>
          <w:t xml:space="preserve"> </w:t>
        </w:r>
        <w:r>
          <w:rPr>
            <w:b/>
          </w:rPr>
          <w:t>es</w:t>
        </w:r>
        <w:r>
          <w:rPr>
            <w:b/>
            <w:spacing w:val="-6"/>
          </w:rPr>
          <w:t xml:space="preserve"> </w:t>
        </w:r>
        <w:r>
          <w:rPr>
            <w:b/>
          </w:rPr>
          <w:t>alérgico</w:t>
        </w:r>
        <w:r>
          <w:rPr>
            <w:b/>
            <w:spacing w:val="-6"/>
          </w:rPr>
          <w:t xml:space="preserve"> </w:t>
        </w:r>
        <w:r>
          <w:rPr>
            <w:b/>
          </w:rPr>
          <w:t>a</w:t>
        </w:r>
        <w:r>
          <w:rPr>
            <w:b/>
            <w:spacing w:val="-4"/>
          </w:rPr>
          <w:t xml:space="preserve"> </w:t>
        </w:r>
        <w:r>
          <w:rPr>
            <w:b/>
          </w:rPr>
          <w:t>ustekinumab</w:t>
        </w:r>
        <w:r>
          <w:rPr>
            <w:b/>
            <w:spacing w:val="-2"/>
          </w:rPr>
          <w:t xml:space="preserve"> </w:t>
        </w:r>
        <w:r>
          <w:t>o</w:t>
        </w:r>
        <w:r>
          <w:rPr>
            <w:spacing w:val="-3"/>
          </w:rPr>
          <w:t xml:space="preserve"> </w:t>
        </w:r>
        <w:r>
          <w:t>a</w:t>
        </w:r>
        <w:r>
          <w:rPr>
            <w:spacing w:val="-8"/>
          </w:rPr>
          <w:t xml:space="preserve"> </w:t>
        </w:r>
        <w:r>
          <w:t>cualquiera</w:t>
        </w:r>
        <w:r>
          <w:rPr>
            <w:spacing w:val="-6"/>
          </w:rPr>
          <w:t xml:space="preserve"> </w:t>
        </w:r>
        <w:r>
          <w:t>de</w:t>
        </w:r>
        <w:r>
          <w:rPr>
            <w:spacing w:val="-6"/>
          </w:rPr>
          <w:t xml:space="preserve"> </w:t>
        </w:r>
        <w:r>
          <w:t>los</w:t>
        </w:r>
        <w:r>
          <w:rPr>
            <w:spacing w:val="-6"/>
          </w:rPr>
          <w:t xml:space="preserve"> </w:t>
        </w:r>
        <w:r>
          <w:t>demás</w:t>
        </w:r>
        <w:r>
          <w:rPr>
            <w:spacing w:val="-6"/>
          </w:rPr>
          <w:t xml:space="preserve"> </w:t>
        </w:r>
        <w:r>
          <w:t>componentes</w:t>
        </w:r>
        <w:r>
          <w:rPr>
            <w:spacing w:val="-6"/>
          </w:rPr>
          <w:t xml:space="preserve"> </w:t>
        </w:r>
        <w:r>
          <w:t>de</w:t>
        </w:r>
        <w:r>
          <w:rPr>
            <w:spacing w:val="-6"/>
          </w:rPr>
          <w:t xml:space="preserve"> </w:t>
        </w:r>
        <w:r>
          <w:t>este</w:t>
        </w:r>
        <w:r>
          <w:rPr>
            <w:spacing w:val="-6"/>
          </w:rPr>
          <w:t xml:space="preserve"> </w:t>
        </w:r>
        <w:r>
          <w:t>medicamento (incluidos en la sección 6).</w:t>
        </w:r>
      </w:ins>
    </w:p>
    <w:p w14:paraId="0F491B30" w14:textId="77777777" w:rsidR="00763012" w:rsidRDefault="00763012" w:rsidP="00D3569C">
      <w:pPr>
        <w:pStyle w:val="ListParagraph"/>
        <w:numPr>
          <w:ilvl w:val="1"/>
          <w:numId w:val="27"/>
        </w:numPr>
        <w:tabs>
          <w:tab w:val="left" w:pos="709"/>
        </w:tabs>
        <w:spacing w:line="265" w:lineRule="exact"/>
        <w:rPr>
          <w:ins w:id="2661" w:author="Author"/>
        </w:rPr>
      </w:pPr>
      <w:ins w:id="2662" w:author="Author">
        <w:r>
          <w:rPr>
            <w:b/>
          </w:rPr>
          <w:t>Si</w:t>
        </w:r>
        <w:r>
          <w:rPr>
            <w:b/>
            <w:spacing w:val="-9"/>
          </w:rPr>
          <w:t xml:space="preserve"> </w:t>
        </w:r>
        <w:r>
          <w:rPr>
            <w:b/>
          </w:rPr>
          <w:t>tiene</w:t>
        </w:r>
        <w:r>
          <w:rPr>
            <w:b/>
            <w:spacing w:val="-9"/>
          </w:rPr>
          <w:t xml:space="preserve"> </w:t>
        </w:r>
        <w:r>
          <w:rPr>
            <w:b/>
          </w:rPr>
          <w:t>una</w:t>
        </w:r>
        <w:r>
          <w:rPr>
            <w:b/>
            <w:spacing w:val="-7"/>
          </w:rPr>
          <w:t xml:space="preserve"> </w:t>
        </w:r>
        <w:r>
          <w:rPr>
            <w:b/>
          </w:rPr>
          <w:t>infección</w:t>
        </w:r>
        <w:r>
          <w:rPr>
            <w:b/>
            <w:spacing w:val="-8"/>
          </w:rPr>
          <w:t xml:space="preserve"> </w:t>
        </w:r>
        <w:r>
          <w:rPr>
            <w:b/>
          </w:rPr>
          <w:t>activa</w:t>
        </w:r>
        <w:r>
          <w:rPr>
            <w:b/>
            <w:spacing w:val="-3"/>
          </w:rPr>
          <w:t xml:space="preserve"> </w:t>
        </w:r>
        <w:r>
          <w:t>que</w:t>
        </w:r>
        <w:r>
          <w:rPr>
            <w:spacing w:val="-9"/>
          </w:rPr>
          <w:t xml:space="preserve"> </w:t>
        </w:r>
        <w:r>
          <w:t>su</w:t>
        </w:r>
        <w:r>
          <w:rPr>
            <w:spacing w:val="-10"/>
          </w:rPr>
          <w:t xml:space="preserve"> </w:t>
        </w:r>
        <w:r>
          <w:t>médico</w:t>
        </w:r>
        <w:r>
          <w:rPr>
            <w:spacing w:val="-10"/>
          </w:rPr>
          <w:t xml:space="preserve"> </w:t>
        </w:r>
        <w:r>
          <w:t>piense</w:t>
        </w:r>
        <w:r>
          <w:rPr>
            <w:spacing w:val="-9"/>
          </w:rPr>
          <w:t xml:space="preserve"> </w:t>
        </w:r>
        <w:r>
          <w:t>que</w:t>
        </w:r>
        <w:r>
          <w:rPr>
            <w:spacing w:val="-7"/>
          </w:rPr>
          <w:t xml:space="preserve"> </w:t>
        </w:r>
        <w:r>
          <w:t>es</w:t>
        </w:r>
        <w:r>
          <w:rPr>
            <w:spacing w:val="-9"/>
          </w:rPr>
          <w:t xml:space="preserve"> </w:t>
        </w:r>
        <w:r>
          <w:rPr>
            <w:spacing w:val="-2"/>
          </w:rPr>
          <w:t>importante.</w:t>
        </w:r>
      </w:ins>
    </w:p>
    <w:p w14:paraId="02A4C706" w14:textId="77777777" w:rsidR="00763012" w:rsidRDefault="00763012" w:rsidP="00763012">
      <w:pPr>
        <w:pStyle w:val="BodyText"/>
        <w:rPr>
          <w:ins w:id="2663" w:author="Author"/>
        </w:rPr>
      </w:pPr>
    </w:p>
    <w:p w14:paraId="0673E8B5" w14:textId="77777777" w:rsidR="00763012" w:rsidRDefault="00763012" w:rsidP="00763012">
      <w:pPr>
        <w:pStyle w:val="BodyText"/>
        <w:ind w:left="142" w:right="331"/>
        <w:rPr>
          <w:ins w:id="2664" w:author="Author"/>
        </w:rPr>
      </w:pPr>
      <w:ins w:id="2665" w:author="Autho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si</w:t>
        </w:r>
        <w:r>
          <w:rPr>
            <w:spacing w:val="-3"/>
          </w:rPr>
          <w:t xml:space="preserve"> </w:t>
        </w:r>
        <w:r>
          <w:rPr>
            <w:b/>
          </w:rPr>
          <w:t>alguno</w:t>
        </w:r>
        <w:r>
          <w:rPr>
            <w:b/>
            <w:spacing w:val="-9"/>
          </w:rPr>
          <w:t xml:space="preserve"> </w:t>
        </w:r>
        <w:r>
          <w:t>de</w:t>
        </w:r>
        <w:r>
          <w:rPr>
            <w:spacing w:val="-3"/>
          </w:rPr>
          <w:t xml:space="preserve"> </w:t>
        </w:r>
        <w:r>
          <w:t>los</w:t>
        </w:r>
        <w:r>
          <w:rPr>
            <w:spacing w:val="-3"/>
          </w:rPr>
          <w:t xml:space="preserve"> </w:t>
        </w:r>
        <w:r>
          <w:t>puntos</w:t>
        </w:r>
        <w:r>
          <w:rPr>
            <w:spacing w:val="-6"/>
          </w:rPr>
          <w:t xml:space="preserve"> </w:t>
        </w:r>
        <w:r>
          <w:t>anteriores</w:t>
        </w:r>
        <w:r>
          <w:rPr>
            <w:spacing w:val="-6"/>
          </w:rPr>
          <w:t xml:space="preserve"> </w:t>
        </w:r>
        <w:r>
          <w:t>le</w:t>
        </w:r>
        <w:r>
          <w:rPr>
            <w:spacing w:val="-3"/>
          </w:rPr>
          <w:t xml:space="preserve"> </w:t>
        </w:r>
        <w:r>
          <w:t>concierne,</w:t>
        </w:r>
        <w:r>
          <w:rPr>
            <w:spacing w:val="-4"/>
          </w:rPr>
          <w:t xml:space="preserve"> </w:t>
        </w:r>
        <w:r>
          <w:t>hable</w:t>
        </w:r>
        <w:r>
          <w:rPr>
            <w:spacing w:val="-6"/>
          </w:rPr>
          <w:t xml:space="preserve"> </w:t>
        </w:r>
        <w:r>
          <w:t>con</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 antes de usar Otulfi.</w:t>
        </w:r>
      </w:ins>
    </w:p>
    <w:p w14:paraId="27B30BB9" w14:textId="77777777" w:rsidR="00763012" w:rsidRDefault="00763012" w:rsidP="00763012">
      <w:pPr>
        <w:pStyle w:val="BodyText"/>
        <w:spacing w:before="2"/>
        <w:rPr>
          <w:ins w:id="2666" w:author="Author"/>
        </w:rPr>
      </w:pPr>
    </w:p>
    <w:p w14:paraId="1AD589DF" w14:textId="77777777" w:rsidR="00763012" w:rsidRDefault="00763012" w:rsidP="00763012">
      <w:pPr>
        <w:pStyle w:val="Heading2"/>
        <w:spacing w:line="252" w:lineRule="exact"/>
        <w:ind w:left="142"/>
        <w:rPr>
          <w:ins w:id="2667" w:author="Author"/>
        </w:rPr>
      </w:pPr>
      <w:ins w:id="2668" w:author="Author">
        <w:r>
          <w:t>Advertencias</w:t>
        </w:r>
        <w:r>
          <w:rPr>
            <w:spacing w:val="-12"/>
          </w:rPr>
          <w:t xml:space="preserve"> </w:t>
        </w:r>
        <w:r>
          <w:t>y</w:t>
        </w:r>
        <w:r>
          <w:rPr>
            <w:spacing w:val="-11"/>
          </w:rPr>
          <w:t xml:space="preserve"> </w:t>
        </w:r>
        <w:r>
          <w:rPr>
            <w:spacing w:val="-2"/>
          </w:rPr>
          <w:t>precauciones</w:t>
        </w:r>
      </w:ins>
    </w:p>
    <w:p w14:paraId="0D16FA28" w14:textId="22412662" w:rsidR="00763012" w:rsidRDefault="00763012" w:rsidP="00763012">
      <w:pPr>
        <w:pStyle w:val="BodyText"/>
        <w:ind w:left="141" w:right="350"/>
        <w:rPr>
          <w:ins w:id="2669" w:author="Author"/>
        </w:rPr>
      </w:pPr>
      <w:ins w:id="2670" w:author="Author">
        <w:r>
          <w:t>Consulte a su médico o farmacéutico antes de empezar a usar Otulfi. Su médico comprobará cómo se encuentra antes de cada tratamiento. Asegúrese de informar a su médico sobre cualquier enfermedad que</w:t>
        </w:r>
        <w:r>
          <w:rPr>
            <w:spacing w:val="-3"/>
          </w:rPr>
          <w:t xml:space="preserve"> </w:t>
        </w:r>
        <w:r>
          <w:t>sufra</w:t>
        </w:r>
        <w:r>
          <w:rPr>
            <w:spacing w:val="-3"/>
          </w:rPr>
          <w:t xml:space="preserve"> </w:t>
        </w:r>
        <w:r>
          <w:t>antes</w:t>
        </w:r>
        <w:r>
          <w:rPr>
            <w:spacing w:val="-3"/>
          </w:rPr>
          <w:t xml:space="preserve"> </w:t>
        </w:r>
        <w:r>
          <w:t>de</w:t>
        </w:r>
        <w:r>
          <w:rPr>
            <w:spacing w:val="-6"/>
          </w:rPr>
          <w:t xml:space="preserve"> </w:t>
        </w:r>
        <w:r>
          <w:t>cada</w:t>
        </w:r>
        <w:r>
          <w:rPr>
            <w:spacing w:val="-6"/>
          </w:rPr>
          <w:t xml:space="preserve"> </w:t>
        </w:r>
        <w:r>
          <w:t>tratamiento.</w:t>
        </w:r>
        <w:r>
          <w:rPr>
            <w:spacing w:val="-4"/>
          </w:rPr>
          <w:t xml:space="preserve"> </w:t>
        </w:r>
        <w:r w:rsidR="006A37E5">
          <w:t>También</w:t>
        </w:r>
        <w:r w:rsidR="006A37E5">
          <w:rPr>
            <w:spacing w:val="-6"/>
          </w:rPr>
          <w:t xml:space="preserve"> </w:t>
        </w:r>
        <w:r w:rsidR="006A37E5">
          <w:t>informe</w:t>
        </w:r>
        <w:r w:rsidR="006A37E5">
          <w:rPr>
            <w:spacing w:val="-6"/>
          </w:rPr>
          <w:t xml:space="preserve"> </w:t>
        </w:r>
        <w:r w:rsidR="006A37E5">
          <w:t>a</w:t>
        </w:r>
        <w:r w:rsidR="006A37E5">
          <w:rPr>
            <w:spacing w:val="-6"/>
          </w:rPr>
          <w:t xml:space="preserve"> </w:t>
        </w:r>
        <w:r w:rsidR="006A37E5">
          <w:t>su</w:t>
        </w:r>
        <w:r w:rsidR="006A37E5">
          <w:rPr>
            <w:spacing w:val="-4"/>
          </w:rPr>
          <w:t xml:space="preserve"> </w:t>
        </w:r>
        <w:r w:rsidR="006A37E5">
          <w:t>médico</w:t>
        </w:r>
        <w:r w:rsidR="006A37E5">
          <w:rPr>
            <w:spacing w:val="-4"/>
          </w:rPr>
          <w:t xml:space="preserve"> </w:t>
        </w:r>
        <w:r w:rsidR="006A37E5">
          <w:t>si</w:t>
        </w:r>
        <w:r w:rsidR="006A37E5">
          <w:rPr>
            <w:spacing w:val="-5"/>
          </w:rPr>
          <w:t xml:space="preserve"> </w:t>
        </w:r>
        <w:r w:rsidR="006A37E5">
          <w:t>recientemente</w:t>
        </w:r>
        <w:r w:rsidR="006A37E5">
          <w:rPr>
            <w:spacing w:val="-4"/>
          </w:rPr>
          <w:t xml:space="preserve"> </w:t>
        </w:r>
        <w:r w:rsidR="006A37E5">
          <w:t>ha</w:t>
        </w:r>
        <w:r w:rsidR="006A37E5">
          <w:rPr>
            <w:spacing w:val="-6"/>
          </w:rPr>
          <w:t xml:space="preserve"> </w:t>
        </w:r>
        <w:r w:rsidR="006A37E5">
          <w:t>estado</w:t>
        </w:r>
        <w:r w:rsidR="006A37E5">
          <w:rPr>
            <w:spacing w:val="-4"/>
          </w:rPr>
          <w:t xml:space="preserve"> </w:t>
        </w:r>
        <w:r w:rsidR="006A37E5">
          <w:t>cerca</w:t>
        </w:r>
        <w:r w:rsidR="006A37E5">
          <w:rPr>
            <w:spacing w:val="-3"/>
          </w:rPr>
          <w:t xml:space="preserve"> </w:t>
        </w:r>
        <w:r w:rsidR="006A37E5">
          <w:t>de</w:t>
        </w:r>
        <w:r w:rsidR="006A37E5">
          <w:rPr>
            <w:spacing w:val="-3"/>
          </w:rPr>
          <w:t xml:space="preserve"> </w:t>
        </w:r>
        <w:r w:rsidR="006A37E5">
          <w:t>alguien que pudiera tener tuberculosis</w:t>
        </w:r>
        <w:del w:id="2671" w:author="Author">
          <w:r w:rsidDel="006A37E5">
            <w:delText>También</w:delText>
          </w:r>
          <w:r w:rsidDel="006A37E5">
            <w:rPr>
              <w:spacing w:val="-4"/>
            </w:rPr>
            <w:delText xml:space="preserve"> </w:delText>
          </w:r>
          <w:r w:rsidDel="006A37E5">
            <w:delText>su</w:delText>
          </w:r>
          <w:r w:rsidDel="006A37E5">
            <w:rPr>
              <w:spacing w:val="-6"/>
            </w:rPr>
            <w:delText xml:space="preserve"> </w:delText>
          </w:r>
          <w:r w:rsidDel="006A37E5">
            <w:delText>médico</w:delText>
          </w:r>
          <w:r w:rsidDel="006A37E5">
            <w:rPr>
              <w:spacing w:val="-4"/>
            </w:rPr>
            <w:delText xml:space="preserve"> </w:delText>
          </w:r>
          <w:r w:rsidDel="006A37E5">
            <w:delText>le</w:delText>
          </w:r>
          <w:r w:rsidDel="006A37E5">
            <w:rPr>
              <w:spacing w:val="-6"/>
            </w:rPr>
            <w:delText xml:space="preserve"> </w:delText>
          </w:r>
          <w:r w:rsidDel="006A37E5">
            <w:delText>preguntará</w:delText>
          </w:r>
          <w:r w:rsidDel="006A37E5">
            <w:rPr>
              <w:spacing w:val="-3"/>
            </w:rPr>
            <w:delText xml:space="preserve"> </w:delText>
          </w:r>
          <w:r w:rsidDel="006A37E5">
            <w:delText>si</w:delText>
          </w:r>
          <w:r w:rsidDel="006A37E5">
            <w:rPr>
              <w:spacing w:val="-5"/>
            </w:rPr>
            <w:delText xml:space="preserve"> </w:delText>
          </w:r>
          <w:r w:rsidDel="006A37E5">
            <w:delText>recientemente</w:delText>
          </w:r>
          <w:r w:rsidDel="006A37E5">
            <w:rPr>
              <w:spacing w:val="-6"/>
            </w:rPr>
            <w:delText xml:space="preserve"> </w:delText>
          </w:r>
          <w:r w:rsidDel="006A37E5">
            <w:delText>ha</w:delText>
          </w:r>
          <w:r w:rsidDel="006A37E5">
            <w:rPr>
              <w:spacing w:val="-6"/>
            </w:rPr>
            <w:delText xml:space="preserve"> </w:delText>
          </w:r>
          <w:r w:rsidDel="006A37E5">
            <w:delText>estado</w:delText>
          </w:r>
          <w:r w:rsidDel="006A37E5">
            <w:rPr>
              <w:spacing w:val="-4"/>
            </w:rPr>
            <w:delText xml:space="preserve"> </w:delText>
          </w:r>
          <w:r w:rsidDel="006A37E5">
            <w:delText>cerca de alguien que pudiera tener tuberculosis</w:delText>
          </w:r>
        </w:del>
        <w:r>
          <w:t xml:space="preserve">. Su médico le examinará y le hará </w:t>
        </w:r>
        <w:proofErr w:type="gramStart"/>
        <w:r>
          <w:t>un test</w:t>
        </w:r>
        <w:proofErr w:type="gramEnd"/>
        <w:r>
          <w:t xml:space="preserve"> para detección de la tuberculosis, antes de usar Otulfi. Si su médico cree que usted está en riesgo de tuberculosis, puede darle medicamentos para tratarla.</w:t>
        </w:r>
      </w:ins>
    </w:p>
    <w:p w14:paraId="45878CF6" w14:textId="77777777" w:rsidR="00763012" w:rsidRDefault="00763012" w:rsidP="00763012">
      <w:pPr>
        <w:pStyle w:val="BodyText"/>
        <w:rPr>
          <w:ins w:id="2672" w:author="Author"/>
        </w:rPr>
      </w:pPr>
    </w:p>
    <w:p w14:paraId="7C3792F1" w14:textId="77777777" w:rsidR="00763012" w:rsidRDefault="00763012" w:rsidP="00763012">
      <w:pPr>
        <w:pStyle w:val="Heading2"/>
        <w:rPr>
          <w:ins w:id="2673" w:author="Author"/>
        </w:rPr>
      </w:pPr>
      <w:ins w:id="2674" w:author="Author">
        <w:r>
          <w:t>Observe</w:t>
        </w:r>
        <w:r>
          <w:rPr>
            <w:spacing w:val="-14"/>
          </w:rPr>
          <w:t xml:space="preserve"> </w:t>
        </w:r>
        <w:r>
          <w:t>los</w:t>
        </w:r>
        <w:r>
          <w:rPr>
            <w:spacing w:val="-12"/>
          </w:rPr>
          <w:t xml:space="preserve"> </w:t>
        </w:r>
        <w:r>
          <w:t>efectos</w:t>
        </w:r>
        <w:r>
          <w:rPr>
            <w:spacing w:val="-11"/>
          </w:rPr>
          <w:t xml:space="preserve"> </w:t>
        </w:r>
        <w:r>
          <w:t>adversos</w:t>
        </w:r>
        <w:r>
          <w:rPr>
            <w:spacing w:val="-11"/>
          </w:rPr>
          <w:t xml:space="preserve"> </w:t>
        </w:r>
        <w:r>
          <w:rPr>
            <w:spacing w:val="-2"/>
          </w:rPr>
          <w:t>graves</w:t>
        </w:r>
      </w:ins>
    </w:p>
    <w:p w14:paraId="7B0D1A56" w14:textId="77777777" w:rsidR="00763012" w:rsidRDefault="00763012" w:rsidP="00763012">
      <w:pPr>
        <w:pStyle w:val="BodyText"/>
        <w:spacing w:before="1"/>
        <w:ind w:left="142" w:right="338"/>
        <w:rPr>
          <w:ins w:id="2675" w:author="Author"/>
        </w:rPr>
      </w:pPr>
      <w:ins w:id="2676" w:author="Author">
        <w:r>
          <w:t>Otulfi</w:t>
        </w:r>
        <w:r>
          <w:rPr>
            <w:spacing w:val="-4"/>
          </w:rPr>
          <w:t xml:space="preserve"> </w:t>
        </w:r>
        <w:r>
          <w:t>puede</w:t>
        </w:r>
        <w:r>
          <w:rPr>
            <w:spacing w:val="-7"/>
          </w:rPr>
          <w:t xml:space="preserve"> </w:t>
        </w:r>
        <w:r>
          <w:t>causar</w:t>
        </w:r>
        <w:r>
          <w:rPr>
            <w:spacing w:val="-6"/>
          </w:rPr>
          <w:t xml:space="preserve"> </w:t>
        </w:r>
        <w:r>
          <w:t>efectos</w:t>
        </w:r>
        <w:r>
          <w:rPr>
            <w:spacing w:val="-9"/>
          </w:rPr>
          <w:t xml:space="preserve"> </w:t>
        </w:r>
        <w:r>
          <w:t>adversos</w:t>
        </w:r>
        <w:r>
          <w:rPr>
            <w:spacing w:val="-7"/>
          </w:rPr>
          <w:t xml:space="preserve"> </w:t>
        </w:r>
        <w:r>
          <w:t>graves,</w:t>
        </w:r>
        <w:r>
          <w:rPr>
            <w:spacing w:val="-7"/>
          </w:rPr>
          <w:t xml:space="preserve"> </w:t>
        </w:r>
        <w:r>
          <w:t>incluyendo</w:t>
        </w:r>
        <w:r>
          <w:rPr>
            <w:spacing w:val="-5"/>
          </w:rPr>
          <w:t xml:space="preserve"> </w:t>
        </w:r>
        <w:r>
          <w:t>reacciones</w:t>
        </w:r>
        <w:r>
          <w:rPr>
            <w:spacing w:val="-7"/>
          </w:rPr>
          <w:t xml:space="preserve"> </w:t>
        </w:r>
        <w:r>
          <w:t>alérgicas</w:t>
        </w:r>
        <w:r>
          <w:rPr>
            <w:spacing w:val="-7"/>
          </w:rPr>
          <w:t xml:space="preserve"> </w:t>
        </w:r>
        <w:r>
          <w:t>e</w:t>
        </w:r>
        <w:r>
          <w:rPr>
            <w:spacing w:val="-7"/>
          </w:rPr>
          <w:t xml:space="preserve"> </w:t>
        </w:r>
        <w:r>
          <w:t>infecciones.</w:t>
        </w:r>
        <w:r>
          <w:rPr>
            <w:spacing w:val="-5"/>
          </w:rPr>
          <w:t xml:space="preserve"> </w:t>
        </w:r>
        <w:r>
          <w:t>Usted</w:t>
        </w:r>
        <w:r>
          <w:rPr>
            <w:spacing w:val="-7"/>
          </w:rPr>
          <w:t xml:space="preserve"> </w:t>
        </w:r>
        <w:r>
          <w:t>debe prestar atención a ciertos signos de enfermedad mientras esté utilizando Otulfi. Ver la lista completa de estos efectos adversos en “Efectos adversos graves” de la sección 4.</w:t>
        </w:r>
      </w:ins>
    </w:p>
    <w:p w14:paraId="40B85FEF" w14:textId="77777777" w:rsidR="00763012" w:rsidRDefault="00763012" w:rsidP="00763012">
      <w:pPr>
        <w:pStyle w:val="Heading2"/>
        <w:spacing w:before="251"/>
        <w:ind w:left="142"/>
        <w:rPr>
          <w:ins w:id="2677" w:author="Author"/>
        </w:rPr>
      </w:pPr>
      <w:ins w:id="2678" w:author="Author">
        <w:r>
          <w:t>Antes</w:t>
        </w:r>
        <w:r>
          <w:rPr>
            <w:spacing w:val="-8"/>
          </w:rPr>
          <w:t xml:space="preserve"> </w:t>
        </w:r>
        <w:r>
          <w:t>de</w:t>
        </w:r>
        <w:r>
          <w:rPr>
            <w:spacing w:val="-9"/>
          </w:rPr>
          <w:t xml:space="preserve"> </w:t>
        </w:r>
        <w:r>
          <w:t>utilizar</w:t>
        </w:r>
        <w:r>
          <w:rPr>
            <w:spacing w:val="-7"/>
          </w:rPr>
          <w:t xml:space="preserve"> </w:t>
        </w:r>
        <w:r>
          <w:t>Otulfi</w:t>
        </w:r>
        <w:r>
          <w:rPr>
            <w:spacing w:val="-7"/>
          </w:rPr>
          <w:t xml:space="preserve"> </w:t>
        </w:r>
        <w:r>
          <w:t>dígale</w:t>
        </w:r>
        <w:r>
          <w:rPr>
            <w:spacing w:val="-7"/>
          </w:rPr>
          <w:t xml:space="preserve"> </w:t>
        </w:r>
        <w:r>
          <w:t>a</w:t>
        </w:r>
        <w:r>
          <w:rPr>
            <w:spacing w:val="-10"/>
          </w:rPr>
          <w:t xml:space="preserve"> </w:t>
        </w:r>
        <w:r>
          <w:t>su</w:t>
        </w:r>
        <w:r>
          <w:rPr>
            <w:spacing w:val="-7"/>
          </w:rPr>
          <w:t xml:space="preserve"> </w:t>
        </w:r>
        <w:r>
          <w:rPr>
            <w:spacing w:val="-2"/>
          </w:rPr>
          <w:t>médico:</w:t>
        </w:r>
      </w:ins>
    </w:p>
    <w:p w14:paraId="7C45360D" w14:textId="77777777" w:rsidR="00763012" w:rsidRDefault="00763012" w:rsidP="00D3569C">
      <w:pPr>
        <w:pStyle w:val="ListParagraph"/>
        <w:numPr>
          <w:ilvl w:val="1"/>
          <w:numId w:val="27"/>
        </w:numPr>
        <w:tabs>
          <w:tab w:val="left" w:pos="708"/>
        </w:tabs>
        <w:spacing w:before="3"/>
        <w:ind w:left="708" w:right="396" w:hanging="566"/>
        <w:rPr>
          <w:ins w:id="2679" w:author="Author"/>
        </w:rPr>
      </w:pPr>
      <w:ins w:id="2680" w:author="Author">
        <w:r>
          <w:rPr>
            <w:b/>
          </w:rPr>
          <w:t>Si</w:t>
        </w:r>
        <w:r>
          <w:rPr>
            <w:b/>
            <w:spacing w:val="-3"/>
          </w:rPr>
          <w:t xml:space="preserve"> </w:t>
        </w:r>
        <w:r>
          <w:rPr>
            <w:b/>
          </w:rPr>
          <w:t>usted</w:t>
        </w:r>
        <w:r>
          <w:rPr>
            <w:b/>
            <w:spacing w:val="-6"/>
          </w:rPr>
          <w:t xml:space="preserve"> </w:t>
        </w:r>
        <w:r>
          <w:rPr>
            <w:b/>
          </w:rPr>
          <w:t>ha</w:t>
        </w:r>
        <w:r>
          <w:rPr>
            <w:b/>
            <w:spacing w:val="-6"/>
          </w:rPr>
          <w:t xml:space="preserve"> </w:t>
        </w:r>
        <w:r>
          <w:rPr>
            <w:b/>
          </w:rPr>
          <w:t>tenido</w:t>
        </w:r>
        <w:r>
          <w:rPr>
            <w:b/>
            <w:spacing w:val="-4"/>
          </w:rPr>
          <w:t xml:space="preserve"> </w:t>
        </w:r>
        <w:r>
          <w:rPr>
            <w:b/>
          </w:rPr>
          <w:t>alguna</w:t>
        </w:r>
        <w:r>
          <w:rPr>
            <w:b/>
            <w:spacing w:val="-9"/>
          </w:rPr>
          <w:t xml:space="preserve"> </w:t>
        </w:r>
        <w:r>
          <w:rPr>
            <w:b/>
          </w:rPr>
          <w:t>vez</w:t>
        </w:r>
        <w:r>
          <w:rPr>
            <w:b/>
            <w:spacing w:val="-6"/>
          </w:rPr>
          <w:t xml:space="preserve"> </w:t>
        </w:r>
        <w:r>
          <w:rPr>
            <w:b/>
          </w:rPr>
          <w:t>una</w:t>
        </w:r>
        <w:r>
          <w:rPr>
            <w:b/>
            <w:spacing w:val="-4"/>
          </w:rPr>
          <w:t xml:space="preserve"> </w:t>
        </w:r>
        <w:r>
          <w:rPr>
            <w:b/>
          </w:rPr>
          <w:t>reacción</w:t>
        </w:r>
        <w:r>
          <w:rPr>
            <w:b/>
            <w:spacing w:val="-7"/>
          </w:rPr>
          <w:t xml:space="preserve"> </w:t>
        </w:r>
        <w:r>
          <w:rPr>
            <w:b/>
          </w:rPr>
          <w:t>alérgica</w:t>
        </w:r>
        <w:r>
          <w:rPr>
            <w:b/>
            <w:spacing w:val="-6"/>
          </w:rPr>
          <w:t xml:space="preserve"> </w:t>
        </w:r>
        <w:r>
          <w:rPr>
            <w:b/>
          </w:rPr>
          <w:t>a</w:t>
        </w:r>
        <w:r>
          <w:rPr>
            <w:b/>
            <w:spacing w:val="-1"/>
          </w:rPr>
          <w:t xml:space="preserve"> </w:t>
        </w:r>
        <w:r>
          <w:rPr>
            <w:b/>
          </w:rPr>
          <w:t>ustekinumab.</w:t>
        </w:r>
        <w:r>
          <w:rPr>
            <w:b/>
            <w:spacing w:val="-4"/>
          </w:rPr>
          <w:t xml:space="preserve"> </w:t>
        </w:r>
        <w:r>
          <w:t>Consulte</w:t>
        </w:r>
        <w:r>
          <w:rPr>
            <w:spacing w:val="-8"/>
          </w:rPr>
          <w:t xml:space="preserve"> </w:t>
        </w:r>
        <w:r>
          <w:t>con</w:t>
        </w:r>
        <w:r>
          <w:rPr>
            <w:spacing w:val="-4"/>
          </w:rPr>
          <w:t xml:space="preserve"> </w:t>
        </w:r>
        <w:r>
          <w:t>su</w:t>
        </w:r>
        <w:r>
          <w:rPr>
            <w:spacing w:val="-6"/>
          </w:rPr>
          <w:t xml:space="preserve"> </w:t>
        </w:r>
        <w:r>
          <w:t>médico si no está seguro.</w:t>
        </w:r>
      </w:ins>
    </w:p>
    <w:p w14:paraId="063795F3" w14:textId="77777777" w:rsidR="00763012" w:rsidRDefault="00763012" w:rsidP="00D3569C">
      <w:pPr>
        <w:pStyle w:val="ListParagraph"/>
        <w:numPr>
          <w:ilvl w:val="1"/>
          <w:numId w:val="27"/>
        </w:numPr>
        <w:tabs>
          <w:tab w:val="left" w:pos="708"/>
        </w:tabs>
        <w:ind w:left="708" w:right="383" w:hanging="566"/>
        <w:rPr>
          <w:ins w:id="2681" w:author="Author"/>
        </w:rPr>
      </w:pPr>
      <w:ins w:id="2682" w:author="Author">
        <w:r>
          <w:rPr>
            <w:b/>
          </w:rPr>
          <w:t>Si</w:t>
        </w:r>
        <w:r>
          <w:rPr>
            <w:b/>
            <w:spacing w:val="-3"/>
          </w:rPr>
          <w:t xml:space="preserve"> </w:t>
        </w:r>
        <w:r>
          <w:rPr>
            <w:b/>
          </w:rPr>
          <w:t>usted</w:t>
        </w:r>
        <w:r>
          <w:rPr>
            <w:b/>
            <w:spacing w:val="-4"/>
          </w:rPr>
          <w:t xml:space="preserve"> </w:t>
        </w:r>
        <w:r>
          <w:rPr>
            <w:b/>
          </w:rPr>
          <w:t>alguna</w:t>
        </w:r>
        <w:r>
          <w:rPr>
            <w:b/>
            <w:spacing w:val="-4"/>
          </w:rPr>
          <w:t xml:space="preserve"> </w:t>
        </w:r>
        <w:r>
          <w:rPr>
            <w:b/>
          </w:rPr>
          <w:t>vez</w:t>
        </w:r>
        <w:r>
          <w:rPr>
            <w:b/>
            <w:spacing w:val="-3"/>
          </w:rPr>
          <w:t xml:space="preserve"> </w:t>
        </w:r>
        <w:r>
          <w:rPr>
            <w:b/>
          </w:rPr>
          <w:t>ha</w:t>
        </w:r>
        <w:r>
          <w:rPr>
            <w:b/>
            <w:spacing w:val="-6"/>
          </w:rPr>
          <w:t xml:space="preserve"> </w:t>
        </w:r>
        <w:r>
          <w:rPr>
            <w:b/>
          </w:rPr>
          <w:t>tenido</w:t>
        </w:r>
        <w:r>
          <w:rPr>
            <w:b/>
            <w:spacing w:val="-4"/>
          </w:rPr>
          <w:t xml:space="preserve"> </w:t>
        </w:r>
        <w:r>
          <w:rPr>
            <w:b/>
          </w:rPr>
          <w:t>algún</w:t>
        </w:r>
        <w:r>
          <w:rPr>
            <w:b/>
            <w:spacing w:val="-4"/>
          </w:rPr>
          <w:t xml:space="preserve"> </w:t>
        </w:r>
        <w:r>
          <w:rPr>
            <w:b/>
          </w:rPr>
          <w:t>tipo</w:t>
        </w:r>
        <w:r>
          <w:rPr>
            <w:b/>
            <w:spacing w:val="-4"/>
          </w:rPr>
          <w:t xml:space="preserve"> </w:t>
        </w:r>
        <w:r>
          <w:rPr>
            <w:b/>
          </w:rPr>
          <w:t>de</w:t>
        </w:r>
        <w:r>
          <w:rPr>
            <w:b/>
            <w:spacing w:val="-6"/>
          </w:rPr>
          <w:t xml:space="preserve"> </w:t>
        </w:r>
        <w:r>
          <w:rPr>
            <w:b/>
          </w:rPr>
          <w:t>cáncer</w:t>
        </w:r>
        <w:r>
          <w:rPr>
            <w:b/>
            <w:spacing w:val="-1"/>
          </w:rPr>
          <w:t xml:space="preserve"> </w:t>
        </w:r>
        <w:r>
          <w:t>–</w:t>
        </w:r>
        <w:r>
          <w:rPr>
            <w:spacing w:val="-6"/>
          </w:rPr>
          <w:t xml:space="preserve"> </w:t>
        </w:r>
        <w:r>
          <w:t>esto</w:t>
        </w:r>
        <w:r>
          <w:rPr>
            <w:spacing w:val="-6"/>
          </w:rPr>
          <w:t xml:space="preserve"> </w:t>
        </w:r>
        <w:r>
          <w:t>es</w:t>
        </w:r>
        <w:r>
          <w:rPr>
            <w:spacing w:val="-6"/>
          </w:rPr>
          <w:t xml:space="preserve"> </w:t>
        </w:r>
        <w:r>
          <w:t>porque</w:t>
        </w:r>
        <w:r>
          <w:rPr>
            <w:spacing w:val="-6"/>
          </w:rPr>
          <w:t xml:space="preserve"> </w:t>
        </w:r>
        <w:r>
          <w:t>los</w:t>
        </w:r>
        <w:r>
          <w:rPr>
            <w:spacing w:val="-6"/>
          </w:rPr>
          <w:t xml:space="preserve"> </w:t>
        </w:r>
        <w:r>
          <w:t>inmunosupresores</w:t>
        </w:r>
        <w:r>
          <w:rPr>
            <w:spacing w:val="-3"/>
          </w:rPr>
          <w:t xml:space="preserve"> </w:t>
        </w:r>
        <w:r>
          <w:t xml:space="preserve">del tipo de Otulfi debilitan parte del sistema inmunitario. Esto puede aumentar el riesgo de tener </w:t>
        </w:r>
        <w:r>
          <w:rPr>
            <w:spacing w:val="-2"/>
          </w:rPr>
          <w:t>cáncer.</w:t>
        </w:r>
      </w:ins>
    </w:p>
    <w:p w14:paraId="1D803D42" w14:textId="77777777" w:rsidR="00763012" w:rsidRDefault="00763012" w:rsidP="00D3569C">
      <w:pPr>
        <w:pStyle w:val="ListParagraph"/>
        <w:numPr>
          <w:ilvl w:val="1"/>
          <w:numId w:val="27"/>
        </w:numPr>
        <w:tabs>
          <w:tab w:val="left" w:pos="709"/>
        </w:tabs>
        <w:ind w:right="486" w:hanging="566"/>
        <w:rPr>
          <w:ins w:id="2683" w:author="Author"/>
        </w:rPr>
      </w:pPr>
      <w:ins w:id="2684" w:author="Author">
        <w:r>
          <w:rPr>
            <w:b/>
          </w:rPr>
          <w:t>Si usted ha recibido tratamiento para la psoriasis con otros biológicos (un medicamento producido</w:t>
        </w:r>
        <w:r>
          <w:rPr>
            <w:b/>
            <w:spacing w:val="-4"/>
          </w:rPr>
          <w:t xml:space="preserve"> </w:t>
        </w:r>
        <w:r>
          <w:rPr>
            <w:b/>
          </w:rPr>
          <w:t>a</w:t>
        </w:r>
        <w:r>
          <w:rPr>
            <w:b/>
            <w:spacing w:val="-6"/>
          </w:rPr>
          <w:t xml:space="preserve"> </w:t>
        </w:r>
        <w:r>
          <w:rPr>
            <w:b/>
          </w:rPr>
          <w:t>partir</w:t>
        </w:r>
        <w:r>
          <w:rPr>
            <w:b/>
            <w:spacing w:val="-6"/>
          </w:rPr>
          <w:t xml:space="preserve"> </w:t>
        </w:r>
        <w:r>
          <w:rPr>
            <w:b/>
          </w:rPr>
          <w:t>de</w:t>
        </w:r>
        <w:r>
          <w:rPr>
            <w:b/>
            <w:spacing w:val="-6"/>
          </w:rPr>
          <w:t xml:space="preserve"> </w:t>
        </w:r>
        <w:r>
          <w:rPr>
            <w:b/>
          </w:rPr>
          <w:t>una</w:t>
        </w:r>
        <w:r>
          <w:rPr>
            <w:b/>
            <w:spacing w:val="-6"/>
          </w:rPr>
          <w:t xml:space="preserve"> </w:t>
        </w:r>
        <w:r>
          <w:rPr>
            <w:b/>
          </w:rPr>
          <w:t>fuente</w:t>
        </w:r>
        <w:r>
          <w:rPr>
            <w:b/>
            <w:spacing w:val="-6"/>
          </w:rPr>
          <w:t xml:space="preserve"> </w:t>
        </w:r>
        <w:r>
          <w:rPr>
            <w:b/>
          </w:rPr>
          <w:t>biológica</w:t>
        </w:r>
        <w:r>
          <w:rPr>
            <w:b/>
            <w:spacing w:val="-6"/>
          </w:rPr>
          <w:t xml:space="preserve"> </w:t>
        </w:r>
        <w:r>
          <w:rPr>
            <w:b/>
          </w:rPr>
          <w:t>y</w:t>
        </w:r>
        <w:r>
          <w:rPr>
            <w:b/>
            <w:spacing w:val="-6"/>
          </w:rPr>
          <w:t xml:space="preserve"> </w:t>
        </w:r>
        <w:r>
          <w:rPr>
            <w:b/>
          </w:rPr>
          <w:t>que</w:t>
        </w:r>
        <w:r>
          <w:rPr>
            <w:b/>
            <w:spacing w:val="-6"/>
          </w:rPr>
          <w:t xml:space="preserve"> </w:t>
        </w:r>
        <w:r>
          <w:rPr>
            <w:b/>
          </w:rPr>
          <w:t>suele</w:t>
        </w:r>
        <w:r>
          <w:rPr>
            <w:b/>
            <w:spacing w:val="-6"/>
          </w:rPr>
          <w:t xml:space="preserve"> </w:t>
        </w:r>
        <w:r>
          <w:rPr>
            <w:b/>
          </w:rPr>
          <w:t>administrarse</w:t>
        </w:r>
        <w:r>
          <w:rPr>
            <w:b/>
            <w:spacing w:val="-6"/>
          </w:rPr>
          <w:t xml:space="preserve"> </w:t>
        </w:r>
        <w:r>
          <w:rPr>
            <w:b/>
          </w:rPr>
          <w:t>mediante</w:t>
        </w:r>
        <w:r>
          <w:rPr>
            <w:b/>
            <w:spacing w:val="-8"/>
          </w:rPr>
          <w:t xml:space="preserve"> </w:t>
        </w:r>
        <w:r>
          <w:rPr>
            <w:b/>
          </w:rPr>
          <w:t xml:space="preserve">inyección) </w:t>
        </w:r>
        <w:r>
          <w:t>– el riesgo de padecer cáncer puede ser mayor.</w:t>
        </w:r>
      </w:ins>
    </w:p>
    <w:p w14:paraId="5BBAC65F" w14:textId="77777777" w:rsidR="00763012" w:rsidRDefault="00763012" w:rsidP="00D3569C">
      <w:pPr>
        <w:pStyle w:val="Heading2"/>
        <w:numPr>
          <w:ilvl w:val="1"/>
          <w:numId w:val="27"/>
        </w:numPr>
        <w:tabs>
          <w:tab w:val="left" w:pos="709"/>
        </w:tabs>
        <w:spacing w:line="262" w:lineRule="exact"/>
        <w:rPr>
          <w:ins w:id="2685" w:author="Author"/>
          <w:b w:val="0"/>
        </w:rPr>
      </w:pPr>
      <w:ins w:id="2686" w:author="Author">
        <w:r>
          <w:t>Si</w:t>
        </w:r>
        <w:r>
          <w:rPr>
            <w:spacing w:val="-7"/>
          </w:rPr>
          <w:t xml:space="preserve"> </w:t>
        </w:r>
        <w:r>
          <w:t>tiene</w:t>
        </w:r>
        <w:r>
          <w:rPr>
            <w:spacing w:val="-9"/>
          </w:rPr>
          <w:t xml:space="preserve"> </w:t>
        </w:r>
        <w:r>
          <w:t>o</w:t>
        </w:r>
        <w:r>
          <w:rPr>
            <w:spacing w:val="-7"/>
          </w:rPr>
          <w:t xml:space="preserve"> </w:t>
        </w:r>
        <w:r>
          <w:t>ha</w:t>
        </w:r>
        <w:r>
          <w:rPr>
            <w:spacing w:val="-8"/>
          </w:rPr>
          <w:t xml:space="preserve"> </w:t>
        </w:r>
        <w:r>
          <w:t>tenido</w:t>
        </w:r>
        <w:r>
          <w:rPr>
            <w:spacing w:val="-7"/>
          </w:rPr>
          <w:t xml:space="preserve"> </w:t>
        </w:r>
        <w:r>
          <w:t>una</w:t>
        </w:r>
        <w:r>
          <w:rPr>
            <w:spacing w:val="-7"/>
          </w:rPr>
          <w:t xml:space="preserve"> </w:t>
        </w:r>
        <w:r>
          <w:t>infección</w:t>
        </w:r>
        <w:r>
          <w:rPr>
            <w:spacing w:val="-8"/>
          </w:rPr>
          <w:t xml:space="preserve"> </w:t>
        </w:r>
        <w:r>
          <w:rPr>
            <w:spacing w:val="-2"/>
          </w:rPr>
          <w:t>reciente</w:t>
        </w:r>
        <w:r>
          <w:rPr>
            <w:b w:val="0"/>
            <w:spacing w:val="-2"/>
          </w:rPr>
          <w:t>.</w:t>
        </w:r>
      </w:ins>
    </w:p>
    <w:p w14:paraId="27590999" w14:textId="77777777" w:rsidR="00763012" w:rsidRDefault="00763012" w:rsidP="00D3569C">
      <w:pPr>
        <w:pStyle w:val="ListParagraph"/>
        <w:numPr>
          <w:ilvl w:val="1"/>
          <w:numId w:val="27"/>
        </w:numPr>
        <w:tabs>
          <w:tab w:val="left" w:pos="708"/>
        </w:tabs>
        <w:spacing w:before="2"/>
        <w:ind w:left="708" w:right="357" w:hanging="566"/>
        <w:rPr>
          <w:ins w:id="2687" w:author="Author"/>
        </w:rPr>
      </w:pPr>
      <w:ins w:id="2688" w:author="Author">
        <w:r>
          <w:rPr>
            <w:b/>
          </w:rPr>
          <w:t>Si</w:t>
        </w:r>
        <w:r>
          <w:rPr>
            <w:b/>
            <w:spacing w:val="-3"/>
          </w:rPr>
          <w:t xml:space="preserve"> </w:t>
        </w:r>
        <w:r>
          <w:rPr>
            <w:b/>
          </w:rPr>
          <w:t>tiene</w:t>
        </w:r>
        <w:r>
          <w:rPr>
            <w:b/>
            <w:spacing w:val="-6"/>
          </w:rPr>
          <w:t xml:space="preserve"> </w:t>
        </w:r>
        <w:r>
          <w:rPr>
            <w:b/>
          </w:rPr>
          <w:t>cualquier</w:t>
        </w:r>
        <w:r>
          <w:rPr>
            <w:b/>
            <w:spacing w:val="-3"/>
          </w:rPr>
          <w:t xml:space="preserve"> </w:t>
        </w:r>
        <w:r>
          <w:rPr>
            <w:b/>
          </w:rPr>
          <w:t>lesión</w:t>
        </w:r>
        <w:r>
          <w:rPr>
            <w:b/>
            <w:spacing w:val="-4"/>
          </w:rPr>
          <w:t xml:space="preserve"> </w:t>
        </w:r>
        <w:r>
          <w:rPr>
            <w:b/>
          </w:rPr>
          <w:t>nueva</w:t>
        </w:r>
        <w:r>
          <w:rPr>
            <w:b/>
            <w:spacing w:val="-4"/>
          </w:rPr>
          <w:t xml:space="preserve"> </w:t>
        </w:r>
        <w:r>
          <w:rPr>
            <w:b/>
          </w:rPr>
          <w:t>o</w:t>
        </w:r>
        <w:r>
          <w:rPr>
            <w:b/>
            <w:spacing w:val="-4"/>
          </w:rPr>
          <w:t xml:space="preserve"> </w:t>
        </w:r>
        <w:r>
          <w:rPr>
            <w:b/>
          </w:rPr>
          <w:t>cambio</w:t>
        </w:r>
        <w:r>
          <w:rPr>
            <w:b/>
            <w:spacing w:val="-4"/>
          </w:rPr>
          <w:t xml:space="preserve"> </w:t>
        </w:r>
        <w:r>
          <w:rPr>
            <w:b/>
          </w:rPr>
          <w:t>de</w:t>
        </w:r>
        <w:r>
          <w:rPr>
            <w:b/>
            <w:spacing w:val="-6"/>
          </w:rPr>
          <w:t xml:space="preserve"> </w:t>
        </w:r>
        <w:r>
          <w:rPr>
            <w:b/>
          </w:rPr>
          <w:t>las</w:t>
        </w:r>
        <w:r>
          <w:rPr>
            <w:b/>
            <w:spacing w:val="-6"/>
          </w:rPr>
          <w:t xml:space="preserve"> </w:t>
        </w:r>
        <w:r>
          <w:rPr>
            <w:b/>
          </w:rPr>
          <w:t>lesiones</w:t>
        </w:r>
        <w:r>
          <w:rPr>
            <w:b/>
            <w:spacing w:val="-1"/>
          </w:rPr>
          <w:t xml:space="preserve"> </w:t>
        </w:r>
        <w:r>
          <w:t>dentro</w:t>
        </w:r>
        <w:r>
          <w:rPr>
            <w:spacing w:val="-4"/>
          </w:rPr>
          <w:t xml:space="preserve"> </w:t>
        </w:r>
        <w:r>
          <w:t>del</w:t>
        </w:r>
        <w:r>
          <w:rPr>
            <w:spacing w:val="-3"/>
          </w:rPr>
          <w:t xml:space="preserve"> </w:t>
        </w:r>
        <w:r>
          <w:t>área</w:t>
        </w:r>
        <w:r>
          <w:rPr>
            <w:spacing w:val="-6"/>
          </w:rPr>
          <w:t xml:space="preserve"> </w:t>
        </w:r>
        <w:r>
          <w:t>de</w:t>
        </w:r>
        <w:r>
          <w:rPr>
            <w:spacing w:val="-3"/>
          </w:rPr>
          <w:t xml:space="preserve"> </w:t>
        </w:r>
        <w:r>
          <w:t>psoriasis</w:t>
        </w:r>
        <w:r>
          <w:rPr>
            <w:spacing w:val="-6"/>
          </w:rPr>
          <w:t xml:space="preserve"> </w:t>
        </w:r>
        <w:r>
          <w:t>o</w:t>
        </w:r>
        <w:r>
          <w:rPr>
            <w:spacing w:val="-4"/>
          </w:rPr>
          <w:t xml:space="preserve"> </w:t>
        </w:r>
        <w:r>
          <w:t>sobre</w:t>
        </w:r>
        <w:r>
          <w:rPr>
            <w:spacing w:val="-6"/>
          </w:rPr>
          <w:t xml:space="preserve"> </w:t>
        </w:r>
        <w:r>
          <w:t>la piel intacta.</w:t>
        </w:r>
      </w:ins>
    </w:p>
    <w:p w14:paraId="1DD1F951" w14:textId="77777777" w:rsidR="00763012" w:rsidRDefault="00763012" w:rsidP="00D3569C">
      <w:pPr>
        <w:pStyle w:val="ListParagraph"/>
        <w:numPr>
          <w:ilvl w:val="1"/>
          <w:numId w:val="27"/>
        </w:numPr>
        <w:tabs>
          <w:tab w:val="left" w:pos="709"/>
        </w:tabs>
        <w:spacing w:before="1"/>
        <w:ind w:right="514" w:hanging="566"/>
        <w:rPr>
          <w:ins w:id="2689" w:author="Author"/>
        </w:rPr>
      </w:pPr>
      <w:ins w:id="2690" w:author="Author">
        <w:r>
          <w:rPr>
            <w:b/>
          </w:rPr>
          <w:t>Si</w:t>
        </w:r>
        <w:r>
          <w:rPr>
            <w:b/>
            <w:spacing w:val="-3"/>
          </w:rPr>
          <w:t xml:space="preserve"> </w:t>
        </w:r>
        <w:r>
          <w:rPr>
            <w:b/>
          </w:rPr>
          <w:t>usted</w:t>
        </w:r>
        <w:r>
          <w:rPr>
            <w:b/>
            <w:spacing w:val="-6"/>
          </w:rPr>
          <w:t xml:space="preserve"> </w:t>
        </w:r>
        <w:r>
          <w:rPr>
            <w:b/>
          </w:rPr>
          <w:t>alguna</w:t>
        </w:r>
        <w:r>
          <w:rPr>
            <w:b/>
            <w:spacing w:val="-4"/>
          </w:rPr>
          <w:t xml:space="preserve"> </w:t>
        </w:r>
        <w:r>
          <w:rPr>
            <w:b/>
          </w:rPr>
          <w:t>vez</w:t>
        </w:r>
        <w:r>
          <w:rPr>
            <w:b/>
            <w:spacing w:val="-6"/>
          </w:rPr>
          <w:t xml:space="preserve"> </w:t>
        </w:r>
        <w:r>
          <w:rPr>
            <w:b/>
          </w:rPr>
          <w:t>ha</w:t>
        </w:r>
        <w:r>
          <w:rPr>
            <w:b/>
            <w:spacing w:val="-4"/>
          </w:rPr>
          <w:t xml:space="preserve"> </w:t>
        </w:r>
        <w:r>
          <w:rPr>
            <w:b/>
          </w:rPr>
          <w:t>tenido</w:t>
        </w:r>
        <w:r>
          <w:rPr>
            <w:b/>
            <w:spacing w:val="-4"/>
          </w:rPr>
          <w:t xml:space="preserve"> </w:t>
        </w:r>
        <w:r>
          <w:rPr>
            <w:b/>
          </w:rPr>
          <w:t>una</w:t>
        </w:r>
        <w:r>
          <w:rPr>
            <w:b/>
            <w:spacing w:val="-6"/>
          </w:rPr>
          <w:t xml:space="preserve"> </w:t>
        </w:r>
        <w:r>
          <w:rPr>
            <w:b/>
          </w:rPr>
          <w:t>reacción</w:t>
        </w:r>
        <w:r>
          <w:rPr>
            <w:b/>
            <w:spacing w:val="-4"/>
          </w:rPr>
          <w:t xml:space="preserve"> </w:t>
        </w:r>
        <w:r>
          <w:rPr>
            <w:b/>
          </w:rPr>
          <w:t>alérgica</w:t>
        </w:r>
        <w:r>
          <w:rPr>
            <w:b/>
            <w:spacing w:val="-9"/>
          </w:rPr>
          <w:t xml:space="preserve"> </w:t>
        </w:r>
        <w:r>
          <w:rPr>
            <w:b/>
          </w:rPr>
          <w:t>a</w:t>
        </w:r>
        <w:r>
          <w:rPr>
            <w:b/>
            <w:spacing w:val="-1"/>
          </w:rPr>
          <w:t xml:space="preserve"> </w:t>
        </w:r>
        <w:r>
          <w:rPr>
            <w:b/>
          </w:rPr>
          <w:t>la</w:t>
        </w:r>
        <w:r>
          <w:rPr>
            <w:b/>
            <w:spacing w:val="-6"/>
          </w:rPr>
          <w:t xml:space="preserve"> </w:t>
        </w:r>
        <w:r>
          <w:rPr>
            <w:b/>
          </w:rPr>
          <w:t>inyección</w:t>
        </w:r>
        <w:r>
          <w:rPr>
            <w:b/>
            <w:spacing w:val="-7"/>
          </w:rPr>
          <w:t xml:space="preserve"> </w:t>
        </w:r>
        <w:r>
          <w:rPr>
            <w:b/>
          </w:rPr>
          <w:t>de</w:t>
        </w:r>
        <w:r>
          <w:rPr>
            <w:b/>
            <w:spacing w:val="-8"/>
          </w:rPr>
          <w:t xml:space="preserve"> </w:t>
        </w:r>
        <w:r>
          <w:rPr>
            <w:b/>
          </w:rPr>
          <w:t>Otulfi</w:t>
        </w:r>
        <w:r>
          <w:t>.</w:t>
        </w:r>
        <w:r>
          <w:rPr>
            <w:spacing w:val="-6"/>
          </w:rPr>
          <w:t xml:space="preserve"> </w:t>
        </w:r>
        <w:r>
          <w:t>Ver</w:t>
        </w:r>
        <w:r>
          <w:rPr>
            <w:spacing w:val="-5"/>
          </w:rPr>
          <w:t xml:space="preserve"> </w:t>
        </w:r>
        <w:r>
          <w:t>“Observe los efectos adversos graves” en la sección 4 para los signos de una reacción alérgica.</w:t>
        </w:r>
      </w:ins>
    </w:p>
    <w:p w14:paraId="1B565DE3" w14:textId="77777777" w:rsidR="00763012" w:rsidRDefault="00763012" w:rsidP="00D3569C">
      <w:pPr>
        <w:pStyle w:val="ListParagraph"/>
        <w:numPr>
          <w:ilvl w:val="1"/>
          <w:numId w:val="27"/>
        </w:numPr>
        <w:tabs>
          <w:tab w:val="left" w:pos="709"/>
        </w:tabs>
        <w:ind w:right="418" w:hanging="566"/>
        <w:rPr>
          <w:ins w:id="2691" w:author="Author"/>
        </w:rPr>
      </w:pPr>
      <w:ins w:id="2692" w:author="Author">
        <w:r>
          <w:rPr>
            <w:b/>
          </w:rPr>
          <w:t>Si</w:t>
        </w:r>
        <w:r>
          <w:rPr>
            <w:b/>
            <w:spacing w:val="-4"/>
          </w:rPr>
          <w:t xml:space="preserve"> </w:t>
        </w:r>
        <w:r>
          <w:rPr>
            <w:b/>
          </w:rPr>
          <w:t>usted</w:t>
        </w:r>
        <w:r>
          <w:rPr>
            <w:b/>
            <w:spacing w:val="-7"/>
          </w:rPr>
          <w:t xml:space="preserve"> </w:t>
        </w:r>
        <w:r>
          <w:rPr>
            <w:b/>
          </w:rPr>
          <w:t>está</w:t>
        </w:r>
        <w:r>
          <w:rPr>
            <w:b/>
            <w:spacing w:val="-7"/>
          </w:rPr>
          <w:t xml:space="preserve"> </w:t>
        </w:r>
        <w:r>
          <w:rPr>
            <w:b/>
          </w:rPr>
          <w:t>tomando</w:t>
        </w:r>
        <w:r>
          <w:rPr>
            <w:b/>
            <w:spacing w:val="-7"/>
          </w:rPr>
          <w:t xml:space="preserve"> </w:t>
        </w:r>
        <w:r>
          <w:rPr>
            <w:b/>
          </w:rPr>
          <w:t>cualquier</w:t>
        </w:r>
        <w:r>
          <w:rPr>
            <w:b/>
            <w:spacing w:val="-7"/>
          </w:rPr>
          <w:t xml:space="preserve"> </w:t>
        </w:r>
        <w:r>
          <w:rPr>
            <w:b/>
          </w:rPr>
          <w:t>otro</w:t>
        </w:r>
        <w:r>
          <w:rPr>
            <w:b/>
            <w:spacing w:val="-7"/>
          </w:rPr>
          <w:t xml:space="preserve"> </w:t>
        </w:r>
        <w:r>
          <w:rPr>
            <w:b/>
          </w:rPr>
          <w:t>tratamiento</w:t>
        </w:r>
        <w:r>
          <w:rPr>
            <w:b/>
            <w:spacing w:val="-5"/>
          </w:rPr>
          <w:t xml:space="preserve"> </w:t>
        </w:r>
        <w:r>
          <w:rPr>
            <w:b/>
          </w:rPr>
          <w:t>para</w:t>
        </w:r>
        <w:r>
          <w:rPr>
            <w:b/>
            <w:spacing w:val="-7"/>
          </w:rPr>
          <w:t xml:space="preserve"> </w:t>
        </w:r>
        <w:r>
          <w:rPr>
            <w:b/>
          </w:rPr>
          <w:t>la</w:t>
        </w:r>
        <w:r>
          <w:rPr>
            <w:b/>
            <w:spacing w:val="-5"/>
          </w:rPr>
          <w:t xml:space="preserve"> </w:t>
        </w:r>
        <w:r>
          <w:rPr>
            <w:b/>
          </w:rPr>
          <w:t>psoriasis</w:t>
        </w:r>
        <w:r>
          <w:rPr>
            <w:b/>
            <w:spacing w:val="-7"/>
          </w:rPr>
          <w:t xml:space="preserve"> </w:t>
        </w:r>
        <w:r>
          <w:rPr>
            <w:b/>
          </w:rPr>
          <w:t>y/o</w:t>
        </w:r>
        <w:r>
          <w:rPr>
            <w:b/>
            <w:spacing w:val="-5"/>
          </w:rPr>
          <w:t xml:space="preserve"> </w:t>
        </w:r>
        <w:r>
          <w:rPr>
            <w:b/>
          </w:rPr>
          <w:t>artritis</w:t>
        </w:r>
        <w:r>
          <w:rPr>
            <w:b/>
            <w:spacing w:val="-9"/>
          </w:rPr>
          <w:t xml:space="preserve"> </w:t>
        </w:r>
        <w:r>
          <w:rPr>
            <w:b/>
          </w:rPr>
          <w:t>psoriásica</w:t>
        </w:r>
        <w:r>
          <w:rPr>
            <w:b/>
            <w:spacing w:val="-2"/>
          </w:rPr>
          <w:t xml:space="preserve"> </w:t>
        </w:r>
        <w:r>
          <w:t>– como cualquier otro inmunosupresor o fototerapia (cuando su cuerpo es tratado con un tipo de luz ultravioleta (UV)). Estos tratamientos pueden también debilitar parte del sistema</w:t>
        </w:r>
      </w:ins>
    </w:p>
    <w:p w14:paraId="5B5C8F8D" w14:textId="77777777" w:rsidR="00763012" w:rsidRDefault="00763012" w:rsidP="00763012">
      <w:pPr>
        <w:pStyle w:val="ListParagraph"/>
        <w:rPr>
          <w:ins w:id="2693" w:author="Author"/>
        </w:rPr>
        <w:sectPr w:rsidR="00763012" w:rsidSect="00763012">
          <w:pgSz w:w="11920" w:h="16850"/>
          <w:pgMar w:top="1300" w:right="1133" w:bottom="920" w:left="1275" w:header="0" w:footer="623" w:gutter="0"/>
          <w:cols w:space="720"/>
        </w:sectPr>
      </w:pPr>
    </w:p>
    <w:p w14:paraId="08FBF602" w14:textId="77777777" w:rsidR="00763012" w:rsidRDefault="00763012" w:rsidP="00763012">
      <w:pPr>
        <w:pStyle w:val="BodyText"/>
        <w:spacing w:before="71"/>
        <w:ind w:left="709" w:right="331"/>
        <w:rPr>
          <w:ins w:id="2694" w:author="Author"/>
        </w:rPr>
      </w:pPr>
      <w:ins w:id="2695" w:author="Author">
        <w:r>
          <w:lastRenderedPageBreak/>
          <w:t>inmunitario.</w:t>
        </w:r>
        <w:r>
          <w:rPr>
            <w:spacing w:val="-6"/>
          </w:rPr>
          <w:t xml:space="preserve"> </w:t>
        </w:r>
        <w:r>
          <w:t>No</w:t>
        </w:r>
        <w:r>
          <w:rPr>
            <w:spacing w:val="-4"/>
          </w:rPr>
          <w:t xml:space="preserve"> </w:t>
        </w:r>
        <w:r>
          <w:t>se</w:t>
        </w:r>
        <w:r>
          <w:rPr>
            <w:spacing w:val="-6"/>
          </w:rPr>
          <w:t xml:space="preserve"> </w:t>
        </w:r>
        <w:r>
          <w:t>ha</w:t>
        </w:r>
        <w:r>
          <w:rPr>
            <w:spacing w:val="-6"/>
          </w:rPr>
          <w:t xml:space="preserve"> </w:t>
        </w:r>
        <w:r>
          <w:t>estudiado</w:t>
        </w:r>
        <w:r>
          <w:rPr>
            <w:spacing w:val="-4"/>
          </w:rPr>
          <w:t xml:space="preserve"> </w:t>
        </w:r>
        <w:r>
          <w:t>el</w:t>
        </w:r>
        <w:r>
          <w:rPr>
            <w:spacing w:val="-3"/>
          </w:rPr>
          <w:t xml:space="preserve"> </w:t>
        </w:r>
        <w:r>
          <w:t>uso</w:t>
        </w:r>
        <w:r>
          <w:rPr>
            <w:spacing w:val="-4"/>
          </w:rPr>
          <w:t xml:space="preserve"> </w:t>
        </w:r>
        <w:r>
          <w:t>de</w:t>
        </w:r>
        <w:r>
          <w:rPr>
            <w:spacing w:val="-3"/>
          </w:rPr>
          <w:t xml:space="preserve"> </w:t>
        </w:r>
        <w:r>
          <w:t>estos</w:t>
        </w:r>
        <w:r>
          <w:rPr>
            <w:spacing w:val="-6"/>
          </w:rPr>
          <w:t xml:space="preserve"> </w:t>
        </w:r>
        <w:r>
          <w:t>tratamientos</w:t>
        </w:r>
        <w:r>
          <w:rPr>
            <w:spacing w:val="-6"/>
          </w:rPr>
          <w:t xml:space="preserve"> </w:t>
        </w:r>
        <w:r>
          <w:t>de</w:t>
        </w:r>
        <w:r>
          <w:rPr>
            <w:spacing w:val="-6"/>
          </w:rPr>
          <w:t xml:space="preserve"> </w:t>
        </w:r>
        <w:r>
          <w:t>manera</w:t>
        </w:r>
        <w:r>
          <w:rPr>
            <w:spacing w:val="-6"/>
          </w:rPr>
          <w:t xml:space="preserve"> </w:t>
        </w:r>
        <w:r>
          <w:t>conjunta</w:t>
        </w:r>
        <w:r>
          <w:rPr>
            <w:spacing w:val="-3"/>
          </w:rPr>
          <w:t xml:space="preserve"> </w:t>
        </w:r>
        <w:r>
          <w:t>con</w:t>
        </w:r>
        <w:r>
          <w:rPr>
            <w:spacing w:val="-2"/>
          </w:rPr>
          <w:t xml:space="preserve"> </w:t>
        </w:r>
        <w:r>
          <w:t>Otulfi.</w:t>
        </w:r>
        <w:r>
          <w:rPr>
            <w:spacing w:val="-4"/>
          </w:rPr>
          <w:t xml:space="preserve"> </w:t>
        </w:r>
        <w:r>
          <w:t>Sin embargo, es posible que pueda aumentar la probabilidad de sufrir enfermedades relacionadas con un sistema inmune más débil.</w:t>
        </w:r>
      </w:ins>
    </w:p>
    <w:p w14:paraId="45195FC7" w14:textId="77777777" w:rsidR="00763012" w:rsidRDefault="00763012" w:rsidP="00D3569C">
      <w:pPr>
        <w:pStyle w:val="ListParagraph"/>
        <w:numPr>
          <w:ilvl w:val="1"/>
          <w:numId w:val="27"/>
        </w:numPr>
        <w:tabs>
          <w:tab w:val="left" w:pos="708"/>
        </w:tabs>
        <w:spacing w:before="1"/>
        <w:ind w:left="708" w:right="572" w:hanging="566"/>
        <w:rPr>
          <w:ins w:id="2696" w:author="Author"/>
        </w:rPr>
      </w:pPr>
      <w:ins w:id="2697" w:author="Author">
        <w:r>
          <w:rPr>
            <w:b/>
          </w:rPr>
          <w:t>Si</w:t>
        </w:r>
        <w:r>
          <w:rPr>
            <w:b/>
            <w:spacing w:val="-3"/>
          </w:rPr>
          <w:t xml:space="preserve"> </w:t>
        </w:r>
        <w:r>
          <w:rPr>
            <w:b/>
          </w:rPr>
          <w:t>usted</w:t>
        </w:r>
        <w:r>
          <w:rPr>
            <w:b/>
            <w:spacing w:val="-6"/>
          </w:rPr>
          <w:t xml:space="preserve"> </w:t>
        </w:r>
        <w:r>
          <w:rPr>
            <w:b/>
          </w:rPr>
          <w:t>está</w:t>
        </w:r>
        <w:r>
          <w:rPr>
            <w:b/>
            <w:spacing w:val="-6"/>
          </w:rPr>
          <w:t xml:space="preserve"> </w:t>
        </w:r>
        <w:r>
          <w:rPr>
            <w:b/>
          </w:rPr>
          <w:t>recibiendo</w:t>
        </w:r>
        <w:r>
          <w:rPr>
            <w:b/>
            <w:spacing w:val="-4"/>
          </w:rPr>
          <w:t xml:space="preserve"> </w:t>
        </w:r>
        <w:r>
          <w:rPr>
            <w:b/>
          </w:rPr>
          <w:t>o</w:t>
        </w:r>
        <w:r>
          <w:rPr>
            <w:b/>
            <w:spacing w:val="-9"/>
          </w:rPr>
          <w:t xml:space="preserve"> </w:t>
        </w:r>
        <w:r>
          <w:rPr>
            <w:b/>
          </w:rPr>
          <w:t>ha</w:t>
        </w:r>
        <w:r>
          <w:rPr>
            <w:b/>
            <w:spacing w:val="-4"/>
          </w:rPr>
          <w:t xml:space="preserve"> </w:t>
        </w:r>
        <w:r>
          <w:rPr>
            <w:b/>
          </w:rPr>
          <w:t>recibido</w:t>
        </w:r>
        <w:r>
          <w:rPr>
            <w:b/>
            <w:spacing w:val="-4"/>
          </w:rPr>
          <w:t xml:space="preserve"> </w:t>
        </w:r>
        <w:r>
          <w:rPr>
            <w:b/>
          </w:rPr>
          <w:t>alguna</w:t>
        </w:r>
        <w:r>
          <w:rPr>
            <w:b/>
            <w:spacing w:val="-6"/>
          </w:rPr>
          <w:t xml:space="preserve"> </w:t>
        </w:r>
        <w:r>
          <w:rPr>
            <w:b/>
          </w:rPr>
          <w:t>vez</w:t>
        </w:r>
        <w:r>
          <w:rPr>
            <w:b/>
            <w:spacing w:val="-6"/>
          </w:rPr>
          <w:t xml:space="preserve"> </w:t>
        </w:r>
        <w:r>
          <w:rPr>
            <w:b/>
          </w:rPr>
          <w:t>inyecciones</w:t>
        </w:r>
        <w:r>
          <w:rPr>
            <w:b/>
            <w:spacing w:val="-6"/>
          </w:rPr>
          <w:t xml:space="preserve"> </w:t>
        </w:r>
        <w:r>
          <w:rPr>
            <w:b/>
          </w:rPr>
          <w:t>para</w:t>
        </w:r>
        <w:r>
          <w:rPr>
            <w:b/>
            <w:spacing w:val="-6"/>
          </w:rPr>
          <w:t xml:space="preserve"> </w:t>
        </w:r>
        <w:r>
          <w:rPr>
            <w:b/>
          </w:rPr>
          <w:t>tratar</w:t>
        </w:r>
        <w:r>
          <w:rPr>
            <w:b/>
            <w:spacing w:val="-8"/>
          </w:rPr>
          <w:t xml:space="preserve"> </w:t>
        </w:r>
        <w:r>
          <w:rPr>
            <w:b/>
          </w:rPr>
          <w:t>las</w:t>
        </w:r>
        <w:r>
          <w:rPr>
            <w:b/>
            <w:spacing w:val="-6"/>
          </w:rPr>
          <w:t xml:space="preserve"> </w:t>
        </w:r>
        <w:r>
          <w:rPr>
            <w:b/>
          </w:rPr>
          <w:t>alergias</w:t>
        </w:r>
        <w:r>
          <w:rPr>
            <w:b/>
            <w:spacing w:val="-1"/>
          </w:rPr>
          <w:t xml:space="preserve"> </w:t>
        </w:r>
        <w:r>
          <w:t>–</w:t>
        </w:r>
        <w:r>
          <w:rPr>
            <w:spacing w:val="-6"/>
          </w:rPr>
          <w:t xml:space="preserve"> </w:t>
        </w:r>
        <w:r>
          <w:t>se desconoce si Otulfi puede afectar a estos tratamientos.</w:t>
        </w:r>
      </w:ins>
    </w:p>
    <w:p w14:paraId="797C1FD8" w14:textId="77777777" w:rsidR="00763012" w:rsidRDefault="00763012" w:rsidP="00D3569C">
      <w:pPr>
        <w:pStyle w:val="ListParagraph"/>
        <w:numPr>
          <w:ilvl w:val="1"/>
          <w:numId w:val="27"/>
        </w:numPr>
        <w:tabs>
          <w:tab w:val="left" w:pos="709"/>
        </w:tabs>
        <w:rPr>
          <w:ins w:id="2698" w:author="Author"/>
        </w:rPr>
      </w:pPr>
      <w:ins w:id="2699" w:author="Author">
        <w:r>
          <w:rPr>
            <w:b/>
          </w:rPr>
          <w:t>Si</w:t>
        </w:r>
        <w:r>
          <w:rPr>
            <w:b/>
            <w:spacing w:val="-9"/>
          </w:rPr>
          <w:t xml:space="preserve"> </w:t>
        </w:r>
        <w:r>
          <w:rPr>
            <w:b/>
          </w:rPr>
          <w:t>usted</w:t>
        </w:r>
        <w:r>
          <w:rPr>
            <w:b/>
            <w:spacing w:val="-7"/>
          </w:rPr>
          <w:t xml:space="preserve"> </w:t>
        </w:r>
        <w:r>
          <w:rPr>
            <w:b/>
          </w:rPr>
          <w:t>tiene</w:t>
        </w:r>
        <w:r>
          <w:rPr>
            <w:b/>
            <w:spacing w:val="-7"/>
          </w:rPr>
          <w:t xml:space="preserve"> </w:t>
        </w:r>
        <w:r>
          <w:rPr>
            <w:b/>
          </w:rPr>
          <w:t>65</w:t>
        </w:r>
        <w:r>
          <w:rPr>
            <w:b/>
            <w:spacing w:val="-6"/>
          </w:rPr>
          <w:t xml:space="preserve"> </w:t>
        </w:r>
        <w:r>
          <w:rPr>
            <w:b/>
          </w:rPr>
          <w:t>años</w:t>
        </w:r>
        <w:r>
          <w:rPr>
            <w:b/>
            <w:spacing w:val="-7"/>
          </w:rPr>
          <w:t xml:space="preserve"> </w:t>
        </w:r>
        <w:r>
          <w:rPr>
            <w:b/>
          </w:rPr>
          <w:t>o</w:t>
        </w:r>
        <w:r>
          <w:rPr>
            <w:b/>
            <w:spacing w:val="-10"/>
          </w:rPr>
          <w:t xml:space="preserve"> </w:t>
        </w:r>
        <w:r>
          <w:rPr>
            <w:b/>
          </w:rPr>
          <w:t>más</w:t>
        </w:r>
        <w:r>
          <w:rPr>
            <w:b/>
            <w:spacing w:val="-8"/>
          </w:rPr>
          <w:t xml:space="preserve"> </w:t>
        </w:r>
        <w:r>
          <w:t>–</w:t>
        </w:r>
        <w:r>
          <w:rPr>
            <w:spacing w:val="-5"/>
          </w:rPr>
          <w:t xml:space="preserve"> </w:t>
        </w:r>
        <w:r>
          <w:t>usted</w:t>
        </w:r>
        <w:r>
          <w:rPr>
            <w:spacing w:val="-7"/>
          </w:rPr>
          <w:t xml:space="preserve"> </w:t>
        </w:r>
        <w:r>
          <w:t>tiene</w:t>
        </w:r>
        <w:r>
          <w:rPr>
            <w:spacing w:val="-9"/>
          </w:rPr>
          <w:t xml:space="preserve"> </w:t>
        </w:r>
        <w:r>
          <w:t>más</w:t>
        </w:r>
        <w:r>
          <w:rPr>
            <w:spacing w:val="-10"/>
          </w:rPr>
          <w:t xml:space="preserve"> </w:t>
        </w:r>
        <w:r>
          <w:t>probabilidades</w:t>
        </w:r>
        <w:r>
          <w:rPr>
            <w:spacing w:val="-9"/>
          </w:rPr>
          <w:t xml:space="preserve"> </w:t>
        </w:r>
        <w:r>
          <w:t>de</w:t>
        </w:r>
        <w:r>
          <w:rPr>
            <w:spacing w:val="-7"/>
          </w:rPr>
          <w:t xml:space="preserve"> </w:t>
        </w:r>
        <w:r>
          <w:t>adquirir</w:t>
        </w:r>
        <w:r>
          <w:rPr>
            <w:spacing w:val="-6"/>
          </w:rPr>
          <w:t xml:space="preserve"> </w:t>
        </w:r>
        <w:r>
          <w:rPr>
            <w:spacing w:val="-2"/>
          </w:rPr>
          <w:t>infecciones.</w:t>
        </w:r>
      </w:ins>
    </w:p>
    <w:p w14:paraId="29DE9768" w14:textId="77777777" w:rsidR="00763012" w:rsidRDefault="00763012" w:rsidP="00763012">
      <w:pPr>
        <w:pStyle w:val="BodyText"/>
        <w:spacing w:before="251"/>
        <w:ind w:left="143" w:right="396"/>
        <w:rPr>
          <w:ins w:id="2700" w:author="Author"/>
        </w:rPr>
      </w:pPr>
      <w:ins w:id="2701" w:author="Autho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de</w:t>
        </w:r>
        <w:r>
          <w:rPr>
            <w:spacing w:val="-6"/>
          </w:rPr>
          <w:t xml:space="preserve"> </w:t>
        </w:r>
        <w:r>
          <w:t>no</w:t>
        </w:r>
        <w:r>
          <w:rPr>
            <w:spacing w:val="-4"/>
          </w:rPr>
          <w:t xml:space="preserve"> </w:t>
        </w:r>
        <w:r>
          <w:t>padecer</w:t>
        </w:r>
        <w:r>
          <w:rPr>
            <w:spacing w:val="-5"/>
          </w:rPr>
          <w:t xml:space="preserve"> </w:t>
        </w:r>
        <w:r>
          <w:t>alguno</w:t>
        </w:r>
        <w:r>
          <w:rPr>
            <w:spacing w:val="-4"/>
          </w:rPr>
          <w:t xml:space="preserve"> </w:t>
        </w:r>
        <w:r>
          <w:t>de</w:t>
        </w:r>
        <w:r>
          <w:rPr>
            <w:spacing w:val="-3"/>
          </w:rPr>
          <w:t xml:space="preserve"> </w:t>
        </w:r>
        <w:r>
          <w:t>estos</w:t>
        </w:r>
        <w:r>
          <w:rPr>
            <w:spacing w:val="-3"/>
          </w:rPr>
          <w:t xml:space="preserve"> </w:t>
        </w:r>
        <w:r>
          <w:t>trastornos,</w:t>
        </w:r>
        <w:r>
          <w:rPr>
            <w:spacing w:val="-4"/>
          </w:rPr>
          <w:t xml:space="preserve"> </w:t>
        </w:r>
        <w:r>
          <w:t>hable</w:t>
        </w:r>
        <w:r>
          <w:rPr>
            <w:spacing w:val="-3"/>
          </w:rPr>
          <w:t xml:space="preserve"> </w:t>
        </w:r>
        <w:r>
          <w:t>con</w:t>
        </w:r>
        <w:r>
          <w:rPr>
            <w:spacing w:val="-4"/>
          </w:rPr>
          <w:t xml:space="preserve"> </w:t>
        </w:r>
        <w:r>
          <w:t>su</w:t>
        </w:r>
        <w:r>
          <w:rPr>
            <w:spacing w:val="-6"/>
          </w:rPr>
          <w:t xml:space="preserve"> </w:t>
        </w:r>
        <w:r>
          <w:t>médico</w:t>
        </w:r>
        <w:r>
          <w:rPr>
            <w:spacing w:val="-4"/>
          </w:rPr>
          <w:t xml:space="preserve"> </w:t>
        </w:r>
        <w:r>
          <w:t>o</w:t>
        </w:r>
        <w:r>
          <w:rPr>
            <w:spacing w:val="-9"/>
          </w:rPr>
          <w:t xml:space="preserve"> </w:t>
        </w:r>
        <w:r>
          <w:t>farmacéutico</w:t>
        </w:r>
        <w:r>
          <w:rPr>
            <w:spacing w:val="-2"/>
          </w:rPr>
          <w:t xml:space="preserve"> </w:t>
        </w:r>
        <w:r>
          <w:t>antes de usar Otulfi.</w:t>
        </w:r>
      </w:ins>
    </w:p>
    <w:p w14:paraId="5B634706" w14:textId="77777777" w:rsidR="00763012" w:rsidRDefault="00763012" w:rsidP="00763012">
      <w:pPr>
        <w:pStyle w:val="BodyText"/>
        <w:spacing w:before="252"/>
        <w:ind w:left="143" w:right="331"/>
        <w:rPr>
          <w:ins w:id="2702" w:author="Author"/>
        </w:rPr>
      </w:pPr>
      <w:ins w:id="2703" w:author="Author">
        <w:r>
          <w:t>Algunos pacientes han experimentado reacciones similares al lupus durante el tratamiento con ustekinumab, incluido lupus cutáneo o síndrome tipo lupus. Hable con su médico de inmediato si experimenta</w:t>
        </w:r>
        <w:r>
          <w:rPr>
            <w:spacing w:val="-3"/>
          </w:rPr>
          <w:t xml:space="preserve"> </w:t>
        </w:r>
        <w:r>
          <w:t>erupción</w:t>
        </w:r>
        <w:r>
          <w:rPr>
            <w:spacing w:val="-4"/>
          </w:rPr>
          <w:t xml:space="preserve"> </w:t>
        </w:r>
        <w:r>
          <w:t>cutánea</w:t>
        </w:r>
        <w:r>
          <w:rPr>
            <w:spacing w:val="-3"/>
          </w:rPr>
          <w:t xml:space="preserve"> </w:t>
        </w:r>
        <w:r>
          <w:t>roja,</w:t>
        </w:r>
        <w:r>
          <w:rPr>
            <w:spacing w:val="-4"/>
          </w:rPr>
          <w:t xml:space="preserve"> </w:t>
        </w:r>
        <w:r>
          <w:t>elevada</w:t>
        </w:r>
        <w:r>
          <w:rPr>
            <w:spacing w:val="-4"/>
          </w:rPr>
          <w:t xml:space="preserve"> </w:t>
        </w:r>
        <w:r>
          <w:t>y</w:t>
        </w:r>
        <w:r>
          <w:rPr>
            <w:spacing w:val="-6"/>
          </w:rPr>
          <w:t xml:space="preserve"> </w:t>
        </w:r>
        <w:r>
          <w:t>escamosa,</w:t>
        </w:r>
        <w:r>
          <w:rPr>
            <w:spacing w:val="-4"/>
          </w:rPr>
          <w:t xml:space="preserve"> </w:t>
        </w:r>
        <w:r>
          <w:t>a</w:t>
        </w:r>
        <w:r>
          <w:rPr>
            <w:spacing w:val="-3"/>
          </w:rPr>
          <w:t xml:space="preserve"> </w:t>
        </w:r>
        <w:r>
          <w:t>veces</w:t>
        </w:r>
        <w:r>
          <w:rPr>
            <w:spacing w:val="-6"/>
          </w:rPr>
          <w:t xml:space="preserve"> </w:t>
        </w:r>
        <w:r>
          <w:t>con</w:t>
        </w:r>
        <w:r>
          <w:rPr>
            <w:spacing w:val="-6"/>
          </w:rPr>
          <w:t xml:space="preserve"> </w:t>
        </w:r>
        <w:r>
          <w:t>un</w:t>
        </w:r>
        <w:r>
          <w:rPr>
            <w:spacing w:val="-4"/>
          </w:rPr>
          <w:t xml:space="preserve"> </w:t>
        </w:r>
        <w:r>
          <w:t>borde</w:t>
        </w:r>
        <w:r>
          <w:rPr>
            <w:spacing w:val="-6"/>
          </w:rPr>
          <w:t xml:space="preserve"> </w:t>
        </w:r>
        <w:r>
          <w:t>más</w:t>
        </w:r>
        <w:r>
          <w:rPr>
            <w:spacing w:val="-6"/>
          </w:rPr>
          <w:t xml:space="preserve"> </w:t>
        </w:r>
        <w:r>
          <w:t>oscuro,</w:t>
        </w:r>
        <w:r>
          <w:rPr>
            <w:spacing w:val="-4"/>
          </w:rPr>
          <w:t xml:space="preserve"> </w:t>
        </w:r>
        <w:r>
          <w:t>en</w:t>
        </w:r>
        <w:r>
          <w:rPr>
            <w:spacing w:val="-6"/>
          </w:rPr>
          <w:t xml:space="preserve"> </w:t>
        </w:r>
        <w:r>
          <w:t>zonas</w:t>
        </w:r>
        <w:r>
          <w:rPr>
            <w:spacing w:val="-3"/>
          </w:rPr>
          <w:t xml:space="preserve"> </w:t>
        </w:r>
        <w:r>
          <w:t>de la piel expuestas al sol o si van acompañadas de dolores articulares.</w:t>
        </w:r>
      </w:ins>
    </w:p>
    <w:p w14:paraId="0AA88DA5" w14:textId="77777777" w:rsidR="00763012" w:rsidRDefault="00763012" w:rsidP="00763012">
      <w:pPr>
        <w:pStyle w:val="BodyText"/>
        <w:rPr>
          <w:ins w:id="2704" w:author="Author"/>
        </w:rPr>
      </w:pPr>
    </w:p>
    <w:p w14:paraId="7F4EABF5" w14:textId="77777777" w:rsidR="00763012" w:rsidRDefault="00763012" w:rsidP="00763012">
      <w:pPr>
        <w:pStyle w:val="Heading2"/>
        <w:spacing w:line="252" w:lineRule="exact"/>
        <w:rPr>
          <w:ins w:id="2705" w:author="Author"/>
        </w:rPr>
      </w:pPr>
      <w:ins w:id="2706" w:author="Author">
        <w:r>
          <w:t>Ataques</w:t>
        </w:r>
        <w:r>
          <w:rPr>
            <w:spacing w:val="-9"/>
          </w:rPr>
          <w:t xml:space="preserve"> </w:t>
        </w:r>
        <w:r>
          <w:t>al</w:t>
        </w:r>
        <w:r>
          <w:rPr>
            <w:spacing w:val="-8"/>
          </w:rPr>
          <w:t xml:space="preserve"> </w:t>
        </w:r>
        <w:r>
          <w:t>corazón</w:t>
        </w:r>
        <w:r>
          <w:rPr>
            <w:spacing w:val="-8"/>
          </w:rPr>
          <w:t xml:space="preserve"> </w:t>
        </w:r>
        <w:r>
          <w:t>e</w:t>
        </w:r>
        <w:r>
          <w:rPr>
            <w:spacing w:val="-8"/>
          </w:rPr>
          <w:t xml:space="preserve"> </w:t>
        </w:r>
        <w:r>
          <w:rPr>
            <w:spacing w:val="-4"/>
          </w:rPr>
          <w:t>ictus</w:t>
        </w:r>
      </w:ins>
    </w:p>
    <w:p w14:paraId="0827DEFA" w14:textId="77777777" w:rsidR="00763012" w:rsidRDefault="00763012" w:rsidP="00763012">
      <w:pPr>
        <w:pStyle w:val="BodyText"/>
        <w:ind w:left="143" w:right="311"/>
        <w:rPr>
          <w:ins w:id="2707" w:author="Author"/>
        </w:rPr>
      </w:pPr>
      <w:ins w:id="2708" w:author="Author">
        <w:r>
          <w:t>En</w:t>
        </w:r>
        <w:r>
          <w:rPr>
            <w:spacing w:val="-4"/>
          </w:rPr>
          <w:t xml:space="preserve"> </w:t>
        </w:r>
        <w:r>
          <w:t>un</w:t>
        </w:r>
        <w:r>
          <w:rPr>
            <w:spacing w:val="-4"/>
          </w:rPr>
          <w:t xml:space="preserve"> </w:t>
        </w:r>
        <w:r>
          <w:t>estudio</w:t>
        </w:r>
        <w:r>
          <w:rPr>
            <w:spacing w:val="-9"/>
          </w:rPr>
          <w:t xml:space="preserve"> </w:t>
        </w:r>
        <w:r>
          <w:t>realizado</w:t>
        </w:r>
        <w:r>
          <w:rPr>
            <w:spacing w:val="-6"/>
          </w:rPr>
          <w:t xml:space="preserve"> </w:t>
        </w:r>
        <w:r>
          <w:t>en</w:t>
        </w:r>
        <w:r>
          <w:rPr>
            <w:spacing w:val="-6"/>
          </w:rPr>
          <w:t xml:space="preserve"> </w:t>
        </w:r>
        <w:r>
          <w:t>pacientes</w:t>
        </w:r>
        <w:r>
          <w:rPr>
            <w:spacing w:val="-6"/>
          </w:rPr>
          <w:t xml:space="preserve"> </w:t>
        </w:r>
        <w:r>
          <w:t>con</w:t>
        </w:r>
        <w:r>
          <w:rPr>
            <w:spacing w:val="-4"/>
          </w:rPr>
          <w:t xml:space="preserve"> </w:t>
        </w:r>
        <w:r>
          <w:t>psoriasis</w:t>
        </w:r>
        <w:r>
          <w:rPr>
            <w:spacing w:val="-8"/>
          </w:rPr>
          <w:t xml:space="preserve"> </w:t>
        </w:r>
        <w:r>
          <w:t>tratados</w:t>
        </w:r>
        <w:r>
          <w:rPr>
            <w:spacing w:val="-6"/>
          </w:rPr>
          <w:t xml:space="preserve"> </w:t>
        </w:r>
        <w:r>
          <w:t>con</w:t>
        </w:r>
        <w:r>
          <w:rPr>
            <w:spacing w:val="-1"/>
          </w:rPr>
          <w:t xml:space="preserve"> </w:t>
        </w:r>
        <w:r>
          <w:t>ustekinumab</w:t>
        </w:r>
        <w:r>
          <w:rPr>
            <w:spacing w:val="-4"/>
          </w:rPr>
          <w:t xml:space="preserve"> </w:t>
        </w:r>
        <w:r>
          <w:t>se</w:t>
        </w:r>
        <w:r>
          <w:rPr>
            <w:spacing w:val="-6"/>
          </w:rPr>
          <w:t xml:space="preserve"> </w:t>
        </w:r>
        <w:r>
          <w:t>han</w:t>
        </w:r>
        <w:r>
          <w:rPr>
            <w:spacing w:val="-4"/>
          </w:rPr>
          <w:t xml:space="preserve"> </w:t>
        </w:r>
        <w:r>
          <w:t>observado</w:t>
        </w:r>
        <w:r>
          <w:rPr>
            <w:spacing w:val="-6"/>
          </w:rPr>
          <w:t xml:space="preserve"> </w:t>
        </w:r>
        <w:r>
          <w:t>ataques al corazón e ictus. Su médico comprobará periódicamente sus factores de riesgo de enfermedad cardíaca</w:t>
        </w:r>
        <w:r>
          <w:rPr>
            <w:spacing w:val="-1"/>
          </w:rPr>
          <w:t xml:space="preserve"> </w:t>
        </w:r>
        <w:r>
          <w:t>e</w:t>
        </w:r>
        <w:r>
          <w:rPr>
            <w:spacing w:val="-4"/>
          </w:rPr>
          <w:t xml:space="preserve"> </w:t>
        </w:r>
        <w:r>
          <w:t>ictus</w:t>
        </w:r>
        <w:r>
          <w:rPr>
            <w:spacing w:val="-3"/>
          </w:rPr>
          <w:t xml:space="preserve"> </w:t>
        </w:r>
        <w:r>
          <w:t>para</w:t>
        </w:r>
        <w:r>
          <w:rPr>
            <w:spacing w:val="-1"/>
          </w:rPr>
          <w:t xml:space="preserve"> </w:t>
        </w:r>
        <w:r>
          <w:t>garantizar</w:t>
        </w:r>
        <w:r>
          <w:rPr>
            <w:spacing w:val="-3"/>
          </w:rPr>
          <w:t xml:space="preserve"> </w:t>
        </w:r>
        <w:r>
          <w:t>que</w:t>
        </w:r>
        <w:r>
          <w:rPr>
            <w:spacing w:val="-3"/>
          </w:rPr>
          <w:t xml:space="preserve"> </w:t>
        </w:r>
        <w:r>
          <w:t>se</w:t>
        </w:r>
        <w:r>
          <w:rPr>
            <w:spacing w:val="-3"/>
          </w:rPr>
          <w:t xml:space="preserve"> </w:t>
        </w:r>
        <w:r>
          <w:t>tratan</w:t>
        </w:r>
        <w:r>
          <w:rPr>
            <w:spacing w:val="-4"/>
          </w:rPr>
          <w:t xml:space="preserve"> </w:t>
        </w:r>
        <w:r>
          <w:t>adecuadamente.</w:t>
        </w:r>
        <w:r>
          <w:rPr>
            <w:spacing w:val="-1"/>
          </w:rPr>
          <w:t xml:space="preserve"> </w:t>
        </w:r>
        <w:r>
          <w:t>Busque</w:t>
        </w:r>
        <w:r>
          <w:rPr>
            <w:spacing w:val="-3"/>
          </w:rPr>
          <w:t xml:space="preserve"> </w:t>
        </w:r>
        <w:r>
          <w:t>atención</w:t>
        </w:r>
        <w:r>
          <w:rPr>
            <w:spacing w:val="-4"/>
          </w:rPr>
          <w:t xml:space="preserve"> </w:t>
        </w:r>
        <w:r>
          <w:t>médica</w:t>
        </w:r>
        <w:r>
          <w:rPr>
            <w:spacing w:val="-3"/>
          </w:rPr>
          <w:t xml:space="preserve"> </w:t>
        </w:r>
        <w:r>
          <w:t>de</w:t>
        </w:r>
        <w:r>
          <w:rPr>
            <w:spacing w:val="-3"/>
          </w:rPr>
          <w:t xml:space="preserve"> </w:t>
        </w:r>
        <w:r>
          <w:t>inmediato</w:t>
        </w:r>
        <w:r>
          <w:rPr>
            <w:spacing w:val="-4"/>
          </w:rPr>
          <w:t xml:space="preserve"> </w:t>
        </w:r>
        <w:r>
          <w:t>si presenta dolor torácico, debilidad o sensación anormal en un lado del cuerpo, parálisis facial o anomalías en el habla o la vista.</w:t>
        </w:r>
      </w:ins>
    </w:p>
    <w:p w14:paraId="7CA1D1CB" w14:textId="77777777" w:rsidR="00763012" w:rsidRDefault="00763012" w:rsidP="00763012">
      <w:pPr>
        <w:pStyle w:val="Heading2"/>
        <w:spacing w:before="251"/>
        <w:rPr>
          <w:ins w:id="2709" w:author="Author"/>
        </w:rPr>
      </w:pPr>
      <w:ins w:id="2710" w:author="Author">
        <w:r>
          <w:t>Niños</w:t>
        </w:r>
        <w:r>
          <w:rPr>
            <w:spacing w:val="-6"/>
          </w:rPr>
          <w:t xml:space="preserve"> </w:t>
        </w:r>
        <w:r>
          <w:t>y</w:t>
        </w:r>
        <w:r>
          <w:rPr>
            <w:spacing w:val="-4"/>
          </w:rPr>
          <w:t xml:space="preserve"> </w:t>
        </w:r>
        <w:r>
          <w:rPr>
            <w:spacing w:val="-2"/>
          </w:rPr>
          <w:t>adolescentes</w:t>
        </w:r>
      </w:ins>
    </w:p>
    <w:p w14:paraId="53250C3E" w14:textId="77777777" w:rsidR="00777FC2" w:rsidRDefault="00777FC2" w:rsidP="00777FC2">
      <w:pPr>
        <w:pStyle w:val="BodyText"/>
        <w:spacing w:before="4"/>
        <w:ind w:left="142"/>
        <w:rPr>
          <w:ins w:id="2711" w:author="Author"/>
        </w:rPr>
      </w:pPr>
      <w:ins w:id="2712" w:author="Author">
        <w:r>
          <w:t>No se recomienda el uso de Otulfi en niños y adolescentes que pesen menos de 60 kg.</w:t>
        </w:r>
      </w:ins>
    </w:p>
    <w:p w14:paraId="4F5398B7" w14:textId="29F48FD7" w:rsidR="00777FC2" w:rsidRDefault="00777FC2" w:rsidP="00777FC2">
      <w:pPr>
        <w:pStyle w:val="BodyText"/>
        <w:spacing w:before="4"/>
        <w:ind w:left="142"/>
        <w:rPr>
          <w:ins w:id="2713" w:author="Author"/>
        </w:rPr>
      </w:pPr>
      <w:ins w:id="2714" w:author="Author">
        <w:r>
          <w:t xml:space="preserve">No se recomienda el uso de Otulfi en niños menores de 6 </w:t>
        </w:r>
        <w:proofErr w:type="gramStart"/>
        <w:r>
          <w:t>años de edad</w:t>
        </w:r>
        <w:proofErr w:type="gramEnd"/>
        <w:r w:rsidR="00446781">
          <w:t xml:space="preserve">, </w:t>
        </w:r>
        <w:r w:rsidR="000650F7">
          <w:t>en niños</w:t>
        </w:r>
        <w:r>
          <w:t xml:space="preserve"> </w:t>
        </w:r>
        <w:r w:rsidR="000650F7" w:rsidRPr="000650F7">
          <w:t>con enfermedad de Crohn</w:t>
        </w:r>
        <w:del w:id="2715" w:author="Author">
          <w:r w:rsidDel="000650F7">
            <w:delText>con psoriasis</w:delText>
          </w:r>
        </w:del>
        <w:r>
          <w:t xml:space="preserve"> que pesen menos de </w:t>
        </w:r>
        <w:del w:id="2716" w:author="Author">
          <w:r w:rsidDel="000650F7">
            <w:delText>6</w:delText>
          </w:r>
        </w:del>
        <w:r w:rsidR="000650F7">
          <w:t>4</w:t>
        </w:r>
        <w:r>
          <w:t>0 kg</w:t>
        </w:r>
        <w:r w:rsidR="00065D6B">
          <w:t xml:space="preserve"> o</w:t>
        </w:r>
        <w:del w:id="2717" w:author="Author">
          <w:r w:rsidDel="00065D6B">
            <w:delText>,</w:delText>
          </w:r>
        </w:del>
        <w:r>
          <w:t xml:space="preserve"> </w:t>
        </w:r>
        <w:del w:id="2718" w:author="Author">
          <w:r w:rsidDel="003A10B1">
            <w:delText>niños con enfermedad</w:delText>
          </w:r>
          <w:r w:rsidDel="003A10B1">
            <w:rPr>
              <w:spacing w:val="-4"/>
            </w:rPr>
            <w:delText xml:space="preserve"> </w:delText>
          </w:r>
          <w:r w:rsidDel="003A10B1">
            <w:delText>de</w:delText>
          </w:r>
          <w:r w:rsidDel="003A10B1">
            <w:rPr>
              <w:spacing w:val="-1"/>
            </w:rPr>
            <w:delText xml:space="preserve"> </w:delText>
          </w:r>
          <w:r w:rsidDel="003A10B1">
            <w:delText>Crohn</w:delText>
          </w:r>
          <w:r w:rsidDel="003A10B1">
            <w:rPr>
              <w:spacing w:val="-1"/>
            </w:rPr>
            <w:delText xml:space="preserve"> </w:delText>
          </w:r>
          <w:r w:rsidDel="003A10B1">
            <w:delText>que</w:delText>
          </w:r>
          <w:r w:rsidDel="003A10B1">
            <w:rPr>
              <w:spacing w:val="-1"/>
            </w:rPr>
            <w:delText xml:space="preserve"> </w:delText>
          </w:r>
          <w:r w:rsidDel="003A10B1">
            <w:delText>pesen</w:delText>
          </w:r>
          <w:r w:rsidDel="003A10B1">
            <w:rPr>
              <w:spacing w:val="-4"/>
            </w:rPr>
            <w:delText xml:space="preserve"> </w:delText>
          </w:r>
          <w:r w:rsidDel="003A10B1">
            <w:delText>menos</w:delText>
          </w:r>
          <w:r w:rsidDel="003A10B1">
            <w:rPr>
              <w:spacing w:val="-1"/>
            </w:rPr>
            <w:delText xml:space="preserve"> </w:delText>
          </w:r>
          <w:r w:rsidDel="003A10B1">
            <w:delText>de</w:delText>
          </w:r>
          <w:r w:rsidDel="003A10B1">
            <w:rPr>
              <w:spacing w:val="-3"/>
            </w:rPr>
            <w:delText xml:space="preserve"> </w:delText>
          </w:r>
          <w:r w:rsidDel="003A10B1">
            <w:delText>40</w:delText>
          </w:r>
          <w:r w:rsidDel="003A10B1">
            <w:rPr>
              <w:spacing w:val="-1"/>
            </w:rPr>
            <w:delText xml:space="preserve"> </w:delText>
          </w:r>
          <w:r w:rsidDel="003A10B1">
            <w:delText>kg</w:delText>
          </w:r>
          <w:r w:rsidDel="003A10B1">
            <w:rPr>
              <w:spacing w:val="-6"/>
            </w:rPr>
            <w:delText xml:space="preserve"> </w:delText>
          </w:r>
          <w:r w:rsidDel="003A10B1">
            <w:delText>ni</w:delText>
          </w:r>
        </w:del>
        <w:r>
          <w:rPr>
            <w:spacing w:val="-3"/>
          </w:rPr>
          <w:t xml:space="preserve"> </w:t>
        </w:r>
        <w:r>
          <w:t>en</w:t>
        </w:r>
        <w:r>
          <w:rPr>
            <w:spacing w:val="-6"/>
          </w:rPr>
          <w:t xml:space="preserve"> </w:t>
        </w:r>
        <w:r>
          <w:t>niños</w:t>
        </w:r>
        <w:r>
          <w:rPr>
            <w:spacing w:val="-3"/>
          </w:rPr>
          <w:t xml:space="preserve"> </w:t>
        </w:r>
        <w:r>
          <w:t>menores</w:t>
        </w:r>
        <w:r>
          <w:rPr>
            <w:spacing w:val="-1"/>
          </w:rPr>
          <w:t xml:space="preserve"> </w:t>
        </w:r>
        <w:r>
          <w:t>de</w:t>
        </w:r>
        <w:r>
          <w:rPr>
            <w:spacing w:val="-3"/>
          </w:rPr>
          <w:t xml:space="preserve"> </w:t>
        </w:r>
        <w:r>
          <w:t>18</w:t>
        </w:r>
        <w:r>
          <w:rPr>
            <w:spacing w:val="-1"/>
          </w:rPr>
          <w:t xml:space="preserve"> </w:t>
        </w:r>
        <w:r>
          <w:t>años</w:t>
        </w:r>
        <w:r>
          <w:rPr>
            <w:spacing w:val="-1"/>
          </w:rPr>
          <w:t xml:space="preserve"> </w:t>
        </w:r>
        <w:r>
          <w:t>de</w:t>
        </w:r>
        <w:r>
          <w:rPr>
            <w:spacing w:val="-1"/>
          </w:rPr>
          <w:t xml:space="preserve"> </w:t>
        </w:r>
        <w:r>
          <w:t>edad</w:t>
        </w:r>
        <w:r>
          <w:rPr>
            <w:spacing w:val="-4"/>
          </w:rPr>
          <w:t xml:space="preserve"> </w:t>
        </w:r>
        <w:r>
          <w:t>con</w:t>
        </w:r>
        <w:r>
          <w:rPr>
            <w:spacing w:val="-1"/>
          </w:rPr>
          <w:t xml:space="preserve"> </w:t>
        </w:r>
        <w:r>
          <w:t>artritis psoriásica, ya que no ha sido estudiado en este grupo de edad.</w:t>
        </w:r>
      </w:ins>
    </w:p>
    <w:p w14:paraId="29DD7A83" w14:textId="77777777" w:rsidR="00763012" w:rsidRDefault="00763012" w:rsidP="00763012">
      <w:pPr>
        <w:pStyle w:val="Heading2"/>
        <w:spacing w:before="251" w:line="252" w:lineRule="exact"/>
        <w:rPr>
          <w:ins w:id="2719" w:author="Author"/>
        </w:rPr>
      </w:pPr>
      <w:ins w:id="2720" w:author="Author">
        <w:r>
          <w:t>Uso</w:t>
        </w:r>
        <w:r>
          <w:rPr>
            <w:spacing w:val="-11"/>
          </w:rPr>
          <w:t xml:space="preserve"> </w:t>
        </w:r>
        <w:r>
          <w:t>de</w:t>
        </w:r>
        <w:r>
          <w:rPr>
            <w:spacing w:val="-9"/>
          </w:rPr>
          <w:t xml:space="preserve"> </w:t>
        </w:r>
        <w:r>
          <w:t>Otulfi</w:t>
        </w:r>
        <w:r>
          <w:rPr>
            <w:spacing w:val="-10"/>
          </w:rPr>
          <w:t xml:space="preserve"> </w:t>
        </w:r>
        <w:r>
          <w:t>con</w:t>
        </w:r>
        <w:r>
          <w:rPr>
            <w:spacing w:val="-9"/>
          </w:rPr>
          <w:t xml:space="preserve"> </w:t>
        </w:r>
        <w:r>
          <w:t>otros</w:t>
        </w:r>
        <w:r>
          <w:rPr>
            <w:spacing w:val="-11"/>
          </w:rPr>
          <w:t xml:space="preserve"> </w:t>
        </w:r>
        <w:r>
          <w:t>medicamentos,</w:t>
        </w:r>
        <w:r>
          <w:rPr>
            <w:spacing w:val="-8"/>
          </w:rPr>
          <w:t xml:space="preserve"> </w:t>
        </w:r>
        <w:r>
          <w:rPr>
            <w:spacing w:val="-2"/>
          </w:rPr>
          <w:t>vacunas</w:t>
        </w:r>
      </w:ins>
    </w:p>
    <w:p w14:paraId="30B1B0E2" w14:textId="77777777" w:rsidR="00763012" w:rsidRDefault="00763012" w:rsidP="00763012">
      <w:pPr>
        <w:pStyle w:val="BodyText"/>
        <w:spacing w:line="252" w:lineRule="exact"/>
        <w:ind w:left="142"/>
        <w:rPr>
          <w:ins w:id="2721" w:author="Author"/>
        </w:rPr>
      </w:pPr>
      <w:ins w:id="2722" w:author="Author">
        <w:r>
          <w:t>Informe</w:t>
        </w:r>
        <w:r>
          <w:rPr>
            <w:spacing w:val="-9"/>
          </w:rPr>
          <w:t xml:space="preserve"> </w:t>
        </w:r>
        <w:r>
          <w:t>a</w:t>
        </w:r>
        <w:r>
          <w:rPr>
            <w:spacing w:val="-6"/>
          </w:rPr>
          <w:t xml:space="preserve"> </w:t>
        </w:r>
        <w:r>
          <w:t>su</w:t>
        </w:r>
        <w:r>
          <w:rPr>
            <w:spacing w:val="-8"/>
          </w:rPr>
          <w:t xml:space="preserve"> </w:t>
        </w:r>
        <w:r>
          <w:t>médico</w:t>
        </w:r>
        <w:r>
          <w:rPr>
            <w:spacing w:val="-6"/>
          </w:rPr>
          <w:t xml:space="preserve"> </w:t>
        </w:r>
        <w:r>
          <w:t>o</w:t>
        </w:r>
        <w:r>
          <w:rPr>
            <w:spacing w:val="-6"/>
          </w:rPr>
          <w:t xml:space="preserve"> </w:t>
        </w:r>
        <w:r>
          <w:rPr>
            <w:spacing w:val="-2"/>
          </w:rPr>
          <w:t>farmacéutico:</w:t>
        </w:r>
      </w:ins>
    </w:p>
    <w:p w14:paraId="2BDB97E8" w14:textId="77777777" w:rsidR="00763012" w:rsidRDefault="00763012" w:rsidP="00D3569C">
      <w:pPr>
        <w:pStyle w:val="ListParagraph"/>
        <w:numPr>
          <w:ilvl w:val="1"/>
          <w:numId w:val="27"/>
        </w:numPr>
        <w:tabs>
          <w:tab w:val="left" w:pos="709"/>
        </w:tabs>
        <w:spacing w:line="269" w:lineRule="exact"/>
        <w:rPr>
          <w:ins w:id="2723" w:author="Author"/>
        </w:rPr>
      </w:pPr>
      <w:ins w:id="2724" w:author="Author">
        <w:r>
          <w:t>Si</w:t>
        </w:r>
        <w:r>
          <w:rPr>
            <w:spacing w:val="-13"/>
          </w:rPr>
          <w:t xml:space="preserve"> </w:t>
        </w:r>
        <w:r>
          <w:t>está</w:t>
        </w:r>
        <w:r>
          <w:rPr>
            <w:spacing w:val="-10"/>
          </w:rPr>
          <w:t xml:space="preserve"> </w:t>
        </w:r>
        <w:r>
          <w:t>utilizando,</w:t>
        </w:r>
        <w:r>
          <w:rPr>
            <w:spacing w:val="-10"/>
          </w:rPr>
          <w:t xml:space="preserve"> </w:t>
        </w:r>
        <w:r>
          <w:t>ha</w:t>
        </w:r>
        <w:r>
          <w:rPr>
            <w:spacing w:val="-10"/>
          </w:rPr>
          <w:t xml:space="preserve"> </w:t>
        </w:r>
        <w:r>
          <w:t>utilizado</w:t>
        </w:r>
        <w:r>
          <w:rPr>
            <w:spacing w:val="-11"/>
          </w:rPr>
          <w:t xml:space="preserve"> </w:t>
        </w:r>
        <w:r>
          <w:t>recientemente</w:t>
        </w:r>
        <w:r>
          <w:rPr>
            <w:spacing w:val="-11"/>
          </w:rPr>
          <w:t xml:space="preserve"> </w:t>
        </w:r>
        <w:r>
          <w:t>o</w:t>
        </w:r>
        <w:r>
          <w:rPr>
            <w:spacing w:val="-11"/>
          </w:rPr>
          <w:t xml:space="preserve"> </w:t>
        </w:r>
        <w:r>
          <w:t>puede</w:t>
        </w:r>
        <w:r>
          <w:rPr>
            <w:spacing w:val="-10"/>
          </w:rPr>
          <w:t xml:space="preserve"> </w:t>
        </w:r>
        <w:r>
          <w:t>utilizar</w:t>
        </w:r>
        <w:r>
          <w:rPr>
            <w:spacing w:val="-10"/>
          </w:rPr>
          <w:t xml:space="preserve"> </w:t>
        </w:r>
        <w:r>
          <w:t>otros</w:t>
        </w:r>
        <w:r>
          <w:rPr>
            <w:spacing w:val="-10"/>
          </w:rPr>
          <w:t xml:space="preserve"> </w:t>
        </w:r>
        <w:r>
          <w:rPr>
            <w:spacing w:val="-2"/>
          </w:rPr>
          <w:t>medicamentos.</w:t>
        </w:r>
      </w:ins>
    </w:p>
    <w:p w14:paraId="225F75E7" w14:textId="77777777" w:rsidR="00763012" w:rsidRDefault="00763012" w:rsidP="00D3569C">
      <w:pPr>
        <w:pStyle w:val="ListParagraph"/>
        <w:numPr>
          <w:ilvl w:val="1"/>
          <w:numId w:val="27"/>
        </w:numPr>
        <w:tabs>
          <w:tab w:val="left" w:pos="709"/>
        </w:tabs>
        <w:spacing w:before="4"/>
        <w:ind w:right="1266" w:hanging="567"/>
        <w:rPr>
          <w:ins w:id="2725" w:author="Author"/>
        </w:rPr>
      </w:pPr>
      <w:ins w:id="2726" w:author="Author">
        <w:r>
          <w:t>Si</w:t>
        </w:r>
        <w:r>
          <w:rPr>
            <w:spacing w:val="-4"/>
          </w:rPr>
          <w:t xml:space="preserve"> </w:t>
        </w:r>
        <w:r>
          <w:t>ha</w:t>
        </w:r>
        <w:r>
          <w:rPr>
            <w:spacing w:val="-6"/>
          </w:rPr>
          <w:t xml:space="preserve"> </w:t>
        </w:r>
        <w:r>
          <w:t>sido</w:t>
        </w:r>
        <w:r>
          <w:rPr>
            <w:spacing w:val="-6"/>
          </w:rPr>
          <w:t xml:space="preserve"> </w:t>
        </w:r>
        <w:r>
          <w:t>vacunado</w:t>
        </w:r>
        <w:r>
          <w:rPr>
            <w:spacing w:val="-6"/>
          </w:rPr>
          <w:t xml:space="preserve"> </w:t>
        </w:r>
        <w:r>
          <w:t>recientemente</w:t>
        </w:r>
        <w:r>
          <w:rPr>
            <w:spacing w:val="-6"/>
          </w:rPr>
          <w:t xml:space="preserve"> </w:t>
        </w:r>
        <w:r>
          <w:t>o</w:t>
        </w:r>
        <w:r>
          <w:rPr>
            <w:spacing w:val="-6"/>
          </w:rPr>
          <w:t xml:space="preserve"> </w:t>
        </w:r>
        <w:r>
          <w:t>va</w:t>
        </w:r>
        <w:r>
          <w:rPr>
            <w:spacing w:val="-6"/>
          </w:rPr>
          <w:t xml:space="preserve"> </w:t>
        </w:r>
        <w:r>
          <w:t>a</w:t>
        </w:r>
        <w:r>
          <w:rPr>
            <w:spacing w:val="-4"/>
          </w:rPr>
          <w:t xml:space="preserve"> </w:t>
        </w:r>
        <w:r>
          <w:t>recibir</w:t>
        </w:r>
        <w:r>
          <w:rPr>
            <w:spacing w:val="-5"/>
          </w:rPr>
          <w:t xml:space="preserve"> </w:t>
        </w:r>
        <w:r>
          <w:t>una</w:t>
        </w:r>
        <w:r>
          <w:rPr>
            <w:spacing w:val="-6"/>
          </w:rPr>
          <w:t xml:space="preserve"> </w:t>
        </w:r>
        <w:r>
          <w:t>vacuna.</w:t>
        </w:r>
        <w:r>
          <w:rPr>
            <w:spacing w:val="-6"/>
          </w:rPr>
          <w:t xml:space="preserve"> </w:t>
        </w:r>
        <w:r>
          <w:t>No</w:t>
        </w:r>
        <w:r>
          <w:rPr>
            <w:spacing w:val="-5"/>
          </w:rPr>
          <w:t xml:space="preserve"> </w:t>
        </w:r>
        <w:r>
          <w:t>se</w:t>
        </w:r>
        <w:r>
          <w:rPr>
            <w:spacing w:val="-4"/>
          </w:rPr>
          <w:t xml:space="preserve"> </w:t>
        </w:r>
        <w:r>
          <w:t>deben</w:t>
        </w:r>
        <w:r>
          <w:rPr>
            <w:spacing w:val="-6"/>
          </w:rPr>
          <w:t xml:space="preserve"> </w:t>
        </w:r>
        <w:r>
          <w:t>administrar determinados tipos de vacunas (vacunas vivas) mientras se utilice Otulfi.</w:t>
        </w:r>
      </w:ins>
    </w:p>
    <w:p w14:paraId="433AD17F" w14:textId="77777777" w:rsidR="00763012" w:rsidRDefault="00763012" w:rsidP="00D3569C">
      <w:pPr>
        <w:pStyle w:val="ListParagraph"/>
        <w:numPr>
          <w:ilvl w:val="1"/>
          <w:numId w:val="27"/>
        </w:numPr>
        <w:tabs>
          <w:tab w:val="left" w:pos="708"/>
        </w:tabs>
        <w:ind w:left="708" w:right="371" w:hanging="565"/>
        <w:rPr>
          <w:ins w:id="2727" w:author="Author"/>
        </w:rPr>
      </w:pPr>
      <w:ins w:id="2728" w:author="Author">
        <w:r>
          <w:t>Si</w:t>
        </w:r>
        <w:r>
          <w:rPr>
            <w:spacing w:val="-3"/>
          </w:rPr>
          <w:t xml:space="preserve"> </w:t>
        </w:r>
        <w:r>
          <w:t>recibió</w:t>
        </w:r>
        <w:r>
          <w:rPr>
            <w:spacing w:val="-1"/>
          </w:rPr>
          <w:t xml:space="preserve"> </w:t>
        </w:r>
        <w:r>
          <w:t>Otulfi</w:t>
        </w:r>
        <w:r>
          <w:rPr>
            <w:spacing w:val="-5"/>
          </w:rPr>
          <w:t xml:space="preserve"> </w:t>
        </w:r>
        <w:r>
          <w:t>durante</w:t>
        </w:r>
        <w:r>
          <w:rPr>
            <w:spacing w:val="-6"/>
          </w:rPr>
          <w:t xml:space="preserve"> </w:t>
        </w:r>
        <w:r>
          <w:t>el</w:t>
        </w:r>
        <w:r>
          <w:rPr>
            <w:spacing w:val="-5"/>
          </w:rPr>
          <w:t xml:space="preserve"> </w:t>
        </w:r>
        <w:r>
          <w:t>embarazo,</w:t>
        </w:r>
        <w:r>
          <w:rPr>
            <w:spacing w:val="-4"/>
          </w:rPr>
          <w:t xml:space="preserve"> </w:t>
        </w:r>
        <w:r>
          <w:t>informe</w:t>
        </w:r>
        <w:r>
          <w:rPr>
            <w:spacing w:val="-3"/>
          </w:rPr>
          <w:t xml:space="preserve"> </w:t>
        </w:r>
        <w:r>
          <w:t>al</w:t>
        </w:r>
        <w:r>
          <w:rPr>
            <w:spacing w:val="-5"/>
          </w:rPr>
          <w:t xml:space="preserve"> </w:t>
        </w:r>
        <w:r>
          <w:t>médico</w:t>
        </w:r>
        <w:r>
          <w:rPr>
            <w:spacing w:val="-4"/>
          </w:rPr>
          <w:t xml:space="preserve"> </w:t>
        </w:r>
        <w:r>
          <w:t>de</w:t>
        </w:r>
        <w:r>
          <w:rPr>
            <w:spacing w:val="-6"/>
          </w:rPr>
          <w:t xml:space="preserve"> </w:t>
        </w:r>
        <w:r>
          <w:t>su</w:t>
        </w:r>
        <w:r>
          <w:rPr>
            <w:spacing w:val="-6"/>
          </w:rPr>
          <w:t xml:space="preserve"> </w:t>
        </w:r>
        <w:r>
          <w:t>lactante</w:t>
        </w:r>
        <w:r>
          <w:rPr>
            <w:spacing w:val="-6"/>
          </w:rPr>
          <w:t xml:space="preserve"> </w:t>
        </w:r>
        <w:r>
          <w:t>sobre</w:t>
        </w:r>
        <w:r>
          <w:rPr>
            <w:spacing w:val="-3"/>
          </w:rPr>
          <w:t xml:space="preserve"> </w:t>
        </w:r>
        <w:r>
          <w:t>su</w:t>
        </w:r>
        <w:r>
          <w:rPr>
            <w:spacing w:val="-4"/>
          </w:rPr>
          <w:t xml:space="preserve"> </w:t>
        </w:r>
        <w:r>
          <w:t>tratamiento</w:t>
        </w:r>
        <w:r>
          <w:rPr>
            <w:spacing w:val="-4"/>
          </w:rPr>
          <w:t xml:space="preserve"> </w:t>
        </w:r>
        <w:r>
          <w:t>con Otulfi antes de que el lactante reciba cualquier vacuna, incluidas las vacunas vivas, como la vacuna</w:t>
        </w:r>
        <w:r>
          <w:rPr>
            <w:spacing w:val="-6"/>
          </w:rPr>
          <w:t xml:space="preserve"> </w:t>
        </w:r>
        <w:r>
          <w:t>BCG</w:t>
        </w:r>
        <w:r>
          <w:rPr>
            <w:spacing w:val="-5"/>
          </w:rPr>
          <w:t xml:space="preserve"> </w:t>
        </w:r>
        <w:r>
          <w:t>(utilizada</w:t>
        </w:r>
        <w:r>
          <w:rPr>
            <w:spacing w:val="-6"/>
          </w:rPr>
          <w:t xml:space="preserve"> </w:t>
        </w:r>
        <w:r>
          <w:t>para</w:t>
        </w:r>
        <w:r>
          <w:rPr>
            <w:spacing w:val="-8"/>
          </w:rPr>
          <w:t xml:space="preserve"> </w:t>
        </w:r>
        <w:r>
          <w:t>prevenir</w:t>
        </w:r>
        <w:r>
          <w:rPr>
            <w:spacing w:val="-5"/>
          </w:rPr>
          <w:t xml:space="preserve"> </w:t>
        </w:r>
        <w:r>
          <w:t>la</w:t>
        </w:r>
        <w:r>
          <w:rPr>
            <w:spacing w:val="-6"/>
          </w:rPr>
          <w:t xml:space="preserve"> </w:t>
        </w:r>
        <w:r>
          <w:t>tuberculosis).</w:t>
        </w:r>
        <w:r>
          <w:rPr>
            <w:spacing w:val="-6"/>
          </w:rPr>
          <w:t xml:space="preserve"> </w:t>
        </w:r>
        <w:r>
          <w:t>No</w:t>
        </w:r>
        <w:r>
          <w:rPr>
            <w:spacing w:val="-4"/>
          </w:rPr>
          <w:t xml:space="preserve"> </w:t>
        </w:r>
        <w:r>
          <w:t>se</w:t>
        </w:r>
        <w:r>
          <w:rPr>
            <w:spacing w:val="-6"/>
          </w:rPr>
          <w:t xml:space="preserve"> </w:t>
        </w:r>
        <w:r>
          <w:t>recomiendan</w:t>
        </w:r>
        <w:r>
          <w:rPr>
            <w:spacing w:val="-9"/>
          </w:rPr>
          <w:t xml:space="preserve"> </w:t>
        </w:r>
        <w:r>
          <w:t>las</w:t>
        </w:r>
        <w:r>
          <w:rPr>
            <w:spacing w:val="-6"/>
          </w:rPr>
          <w:t xml:space="preserve"> </w:t>
        </w:r>
        <w:r>
          <w:t>vacunas</w:t>
        </w:r>
        <w:r>
          <w:rPr>
            <w:spacing w:val="-6"/>
          </w:rPr>
          <w:t xml:space="preserve"> </w:t>
        </w:r>
        <w:r>
          <w:t>vivas</w:t>
        </w:r>
        <w:r>
          <w:rPr>
            <w:spacing w:val="-6"/>
          </w:rPr>
          <w:t xml:space="preserve"> </w:t>
        </w:r>
        <w:r>
          <w:t>para su</w:t>
        </w:r>
        <w:r>
          <w:rPr>
            <w:spacing w:val="-1"/>
          </w:rPr>
          <w:t xml:space="preserve"> </w:t>
        </w:r>
        <w:r>
          <w:t>lactante</w:t>
        </w:r>
        <w:r>
          <w:rPr>
            <w:spacing w:val="-1"/>
          </w:rPr>
          <w:t xml:space="preserve"> </w:t>
        </w:r>
        <w:r>
          <w:t>en</w:t>
        </w:r>
        <w:r>
          <w:rPr>
            <w:spacing w:val="-4"/>
          </w:rPr>
          <w:t xml:space="preserve"> </w:t>
        </w:r>
        <w:r>
          <w:t>los</w:t>
        </w:r>
        <w:r>
          <w:rPr>
            <w:spacing w:val="-1"/>
          </w:rPr>
          <w:t xml:space="preserve"> </w:t>
        </w:r>
        <w:r>
          <w:t>primeros</w:t>
        </w:r>
        <w:r>
          <w:rPr>
            <w:spacing w:val="-6"/>
          </w:rPr>
          <w:t xml:space="preserve"> </w:t>
        </w:r>
        <w:r>
          <w:t>doce</w:t>
        </w:r>
        <w:r>
          <w:rPr>
            <w:spacing w:val="-3"/>
          </w:rPr>
          <w:t xml:space="preserve"> </w:t>
        </w:r>
        <w:r>
          <w:t>meses</w:t>
        </w:r>
        <w:r>
          <w:rPr>
            <w:spacing w:val="-1"/>
          </w:rPr>
          <w:t xml:space="preserve"> </w:t>
        </w:r>
        <w:r>
          <w:t>después</w:t>
        </w:r>
        <w:r>
          <w:rPr>
            <w:spacing w:val="-1"/>
          </w:rPr>
          <w:t xml:space="preserve"> </w:t>
        </w:r>
        <w:r>
          <w:t>del nacimiento</w:t>
        </w:r>
        <w:r>
          <w:rPr>
            <w:spacing w:val="-1"/>
          </w:rPr>
          <w:t xml:space="preserve"> </w:t>
        </w:r>
        <w:r>
          <w:t>si usted</w:t>
        </w:r>
        <w:r>
          <w:rPr>
            <w:spacing w:val="-4"/>
          </w:rPr>
          <w:t xml:space="preserve"> </w:t>
        </w:r>
        <w:r>
          <w:t>recibió</w:t>
        </w:r>
        <w:r>
          <w:rPr>
            <w:spacing w:val="-1"/>
          </w:rPr>
          <w:t xml:space="preserve"> </w:t>
        </w:r>
        <w:r>
          <w:t>Otulfi durante</w:t>
        </w:r>
        <w:r>
          <w:rPr>
            <w:spacing w:val="-1"/>
          </w:rPr>
          <w:t xml:space="preserve"> </w:t>
        </w:r>
        <w:r>
          <w:t>el embarazo, a menos que el médico de su lactante recomiende lo contrario.</w:t>
        </w:r>
      </w:ins>
    </w:p>
    <w:p w14:paraId="4283BFEA" w14:textId="77777777" w:rsidR="00763012" w:rsidRDefault="00763012" w:rsidP="00763012">
      <w:pPr>
        <w:pStyle w:val="Heading2"/>
        <w:spacing w:before="250"/>
        <w:rPr>
          <w:ins w:id="2729" w:author="Author"/>
        </w:rPr>
      </w:pPr>
      <w:ins w:id="2730" w:author="Author">
        <w:r>
          <w:t>Embarazo</w:t>
        </w:r>
        <w:r>
          <w:rPr>
            <w:spacing w:val="-10"/>
          </w:rPr>
          <w:t xml:space="preserve"> </w:t>
        </w:r>
        <w:r>
          <w:t>y</w:t>
        </w:r>
        <w:r>
          <w:rPr>
            <w:spacing w:val="-7"/>
          </w:rPr>
          <w:t xml:space="preserve"> </w:t>
        </w:r>
        <w:r>
          <w:rPr>
            <w:spacing w:val="-2"/>
          </w:rPr>
          <w:t>lactancia</w:t>
        </w:r>
      </w:ins>
    </w:p>
    <w:p w14:paraId="5366587C" w14:textId="77777777" w:rsidR="00763012" w:rsidRDefault="00763012" w:rsidP="00D3569C">
      <w:pPr>
        <w:pStyle w:val="ListParagraph"/>
        <w:numPr>
          <w:ilvl w:val="1"/>
          <w:numId w:val="27"/>
        </w:numPr>
        <w:tabs>
          <w:tab w:val="left" w:pos="709"/>
        </w:tabs>
        <w:ind w:right="1483" w:hanging="566"/>
        <w:rPr>
          <w:ins w:id="2731" w:author="Author"/>
        </w:rPr>
      </w:pPr>
      <w:ins w:id="2732" w:author="Author">
        <w:r>
          <w:t>Si</w:t>
        </w:r>
        <w:r>
          <w:rPr>
            <w:spacing w:val="-4"/>
          </w:rPr>
          <w:t xml:space="preserve"> </w:t>
        </w:r>
        <w:r>
          <w:t>está</w:t>
        </w:r>
        <w:r>
          <w:rPr>
            <w:spacing w:val="-7"/>
          </w:rPr>
          <w:t xml:space="preserve"> </w:t>
        </w:r>
        <w:r>
          <w:t>embarazada,</w:t>
        </w:r>
        <w:r>
          <w:rPr>
            <w:spacing w:val="-5"/>
          </w:rPr>
          <w:t xml:space="preserve"> </w:t>
        </w:r>
        <w:r>
          <w:t>cree</w:t>
        </w:r>
        <w:r>
          <w:rPr>
            <w:spacing w:val="-7"/>
          </w:rPr>
          <w:t xml:space="preserve"> </w:t>
        </w:r>
        <w:r>
          <w:t>que</w:t>
        </w:r>
        <w:r>
          <w:rPr>
            <w:spacing w:val="-4"/>
          </w:rPr>
          <w:t xml:space="preserve"> </w:t>
        </w:r>
        <w:r>
          <w:t>podría</w:t>
        </w:r>
        <w:r>
          <w:rPr>
            <w:spacing w:val="-7"/>
          </w:rPr>
          <w:t xml:space="preserve"> </w:t>
        </w:r>
        <w:r>
          <w:t>estar</w:t>
        </w:r>
        <w:r>
          <w:rPr>
            <w:spacing w:val="-6"/>
          </w:rPr>
          <w:t xml:space="preserve"> </w:t>
        </w:r>
        <w:r>
          <w:t>embarazada</w:t>
        </w:r>
        <w:r>
          <w:rPr>
            <w:spacing w:val="-5"/>
          </w:rPr>
          <w:t xml:space="preserve"> </w:t>
        </w:r>
        <w:r>
          <w:t>o</w:t>
        </w:r>
        <w:r>
          <w:rPr>
            <w:spacing w:val="-7"/>
          </w:rPr>
          <w:t xml:space="preserve"> </w:t>
        </w:r>
        <w:r>
          <w:t>tiene</w:t>
        </w:r>
        <w:r>
          <w:rPr>
            <w:spacing w:val="-7"/>
          </w:rPr>
          <w:t xml:space="preserve"> </w:t>
        </w:r>
        <w:r>
          <w:t>intención</w:t>
        </w:r>
        <w:r>
          <w:rPr>
            <w:spacing w:val="-5"/>
          </w:rPr>
          <w:t xml:space="preserve"> </w:t>
        </w:r>
        <w:r>
          <w:t>de</w:t>
        </w:r>
        <w:r>
          <w:rPr>
            <w:spacing w:val="-7"/>
          </w:rPr>
          <w:t xml:space="preserve"> </w:t>
        </w:r>
        <w:r>
          <w:t>quedarse embarazada, consulte a su médico antes de utilizar este medicamento.</w:t>
        </w:r>
      </w:ins>
    </w:p>
    <w:p w14:paraId="185D7D24" w14:textId="77777777" w:rsidR="00763012" w:rsidRDefault="00763012" w:rsidP="00D3569C">
      <w:pPr>
        <w:pStyle w:val="ListParagraph"/>
        <w:numPr>
          <w:ilvl w:val="1"/>
          <w:numId w:val="27"/>
        </w:numPr>
        <w:tabs>
          <w:tab w:val="left" w:pos="709"/>
        </w:tabs>
        <w:ind w:right="456" w:hanging="566"/>
        <w:rPr>
          <w:ins w:id="2733" w:author="Author"/>
        </w:rPr>
      </w:pPr>
      <w:ins w:id="2734" w:author="Author">
        <w:r>
          <w:t>No se ha observado un mayor riesgo de defectos de nacimiento en bebés expuestos a ustekinumab</w:t>
        </w:r>
        <w:r>
          <w:rPr>
            <w:spacing w:val="-4"/>
          </w:rPr>
          <w:t xml:space="preserve"> </w:t>
        </w:r>
        <w:r>
          <w:t>en</w:t>
        </w:r>
        <w:r>
          <w:rPr>
            <w:spacing w:val="-6"/>
          </w:rPr>
          <w:t xml:space="preserve"> </w:t>
        </w:r>
        <w:r>
          <w:t>el</w:t>
        </w:r>
        <w:r>
          <w:rPr>
            <w:spacing w:val="-5"/>
          </w:rPr>
          <w:t xml:space="preserve"> </w:t>
        </w:r>
        <w:r>
          <w:t>útero.</w:t>
        </w:r>
        <w:r>
          <w:rPr>
            <w:spacing w:val="-4"/>
          </w:rPr>
          <w:t xml:space="preserve"> </w:t>
        </w:r>
        <w:r>
          <w:t>Sin</w:t>
        </w:r>
        <w:r>
          <w:rPr>
            <w:spacing w:val="-6"/>
          </w:rPr>
          <w:t xml:space="preserve"> </w:t>
        </w:r>
        <w:r>
          <w:t>embargo,</w:t>
        </w:r>
        <w:r>
          <w:rPr>
            <w:spacing w:val="-6"/>
          </w:rPr>
          <w:t xml:space="preserve"> </w:t>
        </w:r>
        <w:r>
          <w:t>existe</w:t>
        </w:r>
        <w:r>
          <w:rPr>
            <w:spacing w:val="-6"/>
          </w:rPr>
          <w:t xml:space="preserve"> </w:t>
        </w:r>
        <w:r>
          <w:t>experiencia</w:t>
        </w:r>
        <w:r>
          <w:rPr>
            <w:spacing w:val="-6"/>
          </w:rPr>
          <w:t xml:space="preserve"> </w:t>
        </w:r>
        <w:r>
          <w:t>limitada</w:t>
        </w:r>
        <w:r>
          <w:rPr>
            <w:spacing w:val="-8"/>
          </w:rPr>
          <w:t xml:space="preserve"> </w:t>
        </w:r>
        <w:r>
          <w:t>con</w:t>
        </w:r>
        <w:r>
          <w:rPr>
            <w:spacing w:val="-1"/>
          </w:rPr>
          <w:t xml:space="preserve"> </w:t>
        </w:r>
        <w:r>
          <w:t>ustekinumab</w:t>
        </w:r>
        <w:r>
          <w:rPr>
            <w:spacing w:val="-4"/>
          </w:rPr>
          <w:t xml:space="preserve"> </w:t>
        </w:r>
        <w:r>
          <w:t>en</w:t>
        </w:r>
        <w:r>
          <w:rPr>
            <w:spacing w:val="-9"/>
          </w:rPr>
          <w:t xml:space="preserve"> </w:t>
        </w:r>
        <w:r>
          <w:t>mujeres embarazadas. Por tanto, es preferible evitar el uso de Otulfi durante el embarazo.</w:t>
        </w:r>
      </w:ins>
    </w:p>
    <w:p w14:paraId="55969DBA" w14:textId="77777777" w:rsidR="00763012" w:rsidRDefault="00763012" w:rsidP="00D3569C">
      <w:pPr>
        <w:pStyle w:val="ListParagraph"/>
        <w:numPr>
          <w:ilvl w:val="1"/>
          <w:numId w:val="27"/>
        </w:numPr>
        <w:tabs>
          <w:tab w:val="left" w:pos="709"/>
        </w:tabs>
        <w:ind w:right="392" w:hanging="567"/>
        <w:rPr>
          <w:ins w:id="2735" w:author="Author"/>
        </w:rPr>
      </w:pPr>
      <w:ins w:id="2736" w:author="Author">
        <w:r>
          <w:t>Si es una mujer en edad fértil, se le recomienda que evite quedarse embarazada y use medidas anticonceptivas</w:t>
        </w:r>
        <w:r>
          <w:rPr>
            <w:spacing w:val="-6"/>
          </w:rPr>
          <w:t xml:space="preserve"> </w:t>
        </w:r>
        <w:r>
          <w:t>adecuadas</w:t>
        </w:r>
        <w:r>
          <w:rPr>
            <w:spacing w:val="-6"/>
          </w:rPr>
          <w:t xml:space="preserve"> </w:t>
        </w:r>
        <w:r>
          <w:t>mientras</w:t>
        </w:r>
        <w:r>
          <w:rPr>
            <w:spacing w:val="-6"/>
          </w:rPr>
          <w:t xml:space="preserve"> </w:t>
        </w:r>
        <w:r>
          <w:t>esté</w:t>
        </w:r>
        <w:r>
          <w:rPr>
            <w:spacing w:val="-4"/>
          </w:rPr>
          <w:t xml:space="preserve"> </w:t>
        </w:r>
        <w:r>
          <w:t>utilizando</w:t>
        </w:r>
        <w:r>
          <w:rPr>
            <w:spacing w:val="-2"/>
          </w:rPr>
          <w:t xml:space="preserve"> </w:t>
        </w:r>
        <w:r>
          <w:t>Otulfi</w:t>
        </w:r>
        <w:r>
          <w:rPr>
            <w:spacing w:val="-4"/>
          </w:rPr>
          <w:t xml:space="preserve"> </w:t>
        </w:r>
        <w:r>
          <w:t>y</w:t>
        </w:r>
        <w:r>
          <w:rPr>
            <w:spacing w:val="-6"/>
          </w:rPr>
          <w:t xml:space="preserve"> </w:t>
        </w:r>
        <w:r>
          <w:t>durante</w:t>
        </w:r>
        <w:r>
          <w:rPr>
            <w:spacing w:val="-6"/>
          </w:rPr>
          <w:t xml:space="preserve"> </w:t>
        </w:r>
        <w:r>
          <w:t>al</w:t>
        </w:r>
        <w:r>
          <w:rPr>
            <w:spacing w:val="-5"/>
          </w:rPr>
          <w:t xml:space="preserve"> </w:t>
        </w:r>
        <w:r>
          <w:t>menos</w:t>
        </w:r>
        <w:r>
          <w:rPr>
            <w:spacing w:val="-6"/>
          </w:rPr>
          <w:t xml:space="preserve"> </w:t>
        </w:r>
        <w:r>
          <w:t>15</w:t>
        </w:r>
        <w:r>
          <w:rPr>
            <w:spacing w:val="-4"/>
          </w:rPr>
          <w:t xml:space="preserve"> </w:t>
        </w:r>
        <w:r>
          <w:t>semanas</w:t>
        </w:r>
        <w:r>
          <w:rPr>
            <w:spacing w:val="-6"/>
          </w:rPr>
          <w:t xml:space="preserve"> </w:t>
        </w:r>
        <w:r>
          <w:t>tras</w:t>
        </w:r>
        <w:r>
          <w:rPr>
            <w:spacing w:val="-8"/>
          </w:rPr>
          <w:t xml:space="preserve"> </w:t>
        </w:r>
        <w:r>
          <w:t>el último tratamiento con Otulfi.</w:t>
        </w:r>
      </w:ins>
    </w:p>
    <w:p w14:paraId="0E2DC5A2" w14:textId="77777777" w:rsidR="00763012" w:rsidRDefault="00763012" w:rsidP="00D3569C">
      <w:pPr>
        <w:pStyle w:val="ListParagraph"/>
        <w:numPr>
          <w:ilvl w:val="1"/>
          <w:numId w:val="27"/>
        </w:numPr>
        <w:tabs>
          <w:tab w:val="left" w:pos="708"/>
        </w:tabs>
        <w:ind w:left="708" w:right="524" w:hanging="566"/>
        <w:rPr>
          <w:ins w:id="2737" w:author="Author"/>
        </w:rPr>
      </w:pPr>
      <w:ins w:id="2738" w:author="Author">
        <w:r>
          <w:t>Ustekinumab</w:t>
        </w:r>
        <w:r>
          <w:rPr>
            <w:spacing w:val="-6"/>
          </w:rPr>
          <w:t xml:space="preserve"> </w:t>
        </w:r>
        <w:r>
          <w:t>puede</w:t>
        </w:r>
        <w:r>
          <w:rPr>
            <w:spacing w:val="-6"/>
          </w:rPr>
          <w:t xml:space="preserve"> </w:t>
        </w:r>
        <w:r>
          <w:t>pasar</w:t>
        </w:r>
        <w:r>
          <w:rPr>
            <w:spacing w:val="-5"/>
          </w:rPr>
          <w:t xml:space="preserve"> </w:t>
        </w:r>
        <w:r>
          <w:t>a</w:t>
        </w:r>
        <w:r>
          <w:rPr>
            <w:spacing w:val="-6"/>
          </w:rPr>
          <w:t xml:space="preserve"> </w:t>
        </w:r>
        <w:r>
          <w:t>través</w:t>
        </w:r>
        <w:r>
          <w:rPr>
            <w:spacing w:val="-6"/>
          </w:rPr>
          <w:t xml:space="preserve"> </w:t>
        </w:r>
        <w:r>
          <w:t>de</w:t>
        </w:r>
        <w:r>
          <w:rPr>
            <w:spacing w:val="-8"/>
          </w:rPr>
          <w:t xml:space="preserve"> </w:t>
        </w:r>
        <w:r>
          <w:t>la</w:t>
        </w:r>
        <w:r>
          <w:rPr>
            <w:spacing w:val="-6"/>
          </w:rPr>
          <w:t xml:space="preserve"> </w:t>
        </w:r>
        <w:r>
          <w:t>placenta</w:t>
        </w:r>
        <w:r>
          <w:rPr>
            <w:spacing w:val="-6"/>
          </w:rPr>
          <w:t xml:space="preserve"> </w:t>
        </w:r>
        <w:r>
          <w:t>al</w:t>
        </w:r>
        <w:r>
          <w:rPr>
            <w:spacing w:val="-5"/>
          </w:rPr>
          <w:t xml:space="preserve"> </w:t>
        </w:r>
        <w:r>
          <w:t>feto.</w:t>
        </w:r>
        <w:r>
          <w:rPr>
            <w:spacing w:val="-4"/>
          </w:rPr>
          <w:t xml:space="preserve"> </w:t>
        </w:r>
        <w:r>
          <w:t>Si</w:t>
        </w:r>
        <w:r>
          <w:rPr>
            <w:spacing w:val="-5"/>
          </w:rPr>
          <w:t xml:space="preserve"> </w:t>
        </w:r>
        <w:r>
          <w:t>recibió</w:t>
        </w:r>
        <w:r>
          <w:rPr>
            <w:spacing w:val="-1"/>
          </w:rPr>
          <w:t xml:space="preserve"> </w:t>
        </w:r>
        <w:r>
          <w:t>Otulfi</w:t>
        </w:r>
        <w:r>
          <w:rPr>
            <w:spacing w:val="-3"/>
          </w:rPr>
          <w:t xml:space="preserve"> </w:t>
        </w:r>
        <w:r>
          <w:t>durante</w:t>
        </w:r>
        <w:r>
          <w:rPr>
            <w:spacing w:val="-6"/>
          </w:rPr>
          <w:t xml:space="preserve"> </w:t>
        </w:r>
        <w:r>
          <w:t>el</w:t>
        </w:r>
        <w:r>
          <w:rPr>
            <w:spacing w:val="-5"/>
          </w:rPr>
          <w:t xml:space="preserve"> </w:t>
        </w:r>
        <w:r>
          <w:t>embarazo, su lactante podría tener un mayor riesgo de contraer una infección.</w:t>
        </w:r>
      </w:ins>
    </w:p>
    <w:p w14:paraId="0D03A242" w14:textId="77777777" w:rsidR="00763012" w:rsidRDefault="00763012" w:rsidP="00D3569C">
      <w:pPr>
        <w:pStyle w:val="ListParagraph"/>
        <w:numPr>
          <w:ilvl w:val="1"/>
          <w:numId w:val="27"/>
        </w:numPr>
        <w:tabs>
          <w:tab w:val="left" w:pos="708"/>
        </w:tabs>
        <w:ind w:left="708" w:right="604" w:hanging="566"/>
        <w:rPr>
          <w:ins w:id="2739" w:author="Author"/>
        </w:rPr>
      </w:pPr>
      <w:ins w:id="2740" w:author="Author">
        <w:r>
          <w:t>Es importante que informe a los médicos de su lactante y a otros profesionales de la salud si recibió Otulfi durante su embarazo antes de que el lactante reciba cualquier vacuna. No se recomiendan</w:t>
        </w:r>
        <w:r>
          <w:rPr>
            <w:spacing w:val="-5"/>
          </w:rPr>
          <w:t xml:space="preserve"> </w:t>
        </w:r>
        <w:r>
          <w:t>las</w:t>
        </w:r>
        <w:r>
          <w:rPr>
            <w:spacing w:val="-7"/>
          </w:rPr>
          <w:t xml:space="preserve"> </w:t>
        </w:r>
        <w:r>
          <w:t>vacunas</w:t>
        </w:r>
        <w:r>
          <w:rPr>
            <w:spacing w:val="-7"/>
          </w:rPr>
          <w:t xml:space="preserve"> </w:t>
        </w:r>
        <w:r>
          <w:t>vivas,</w:t>
        </w:r>
        <w:r>
          <w:rPr>
            <w:spacing w:val="-7"/>
          </w:rPr>
          <w:t xml:space="preserve"> </w:t>
        </w:r>
        <w:r>
          <w:t>como</w:t>
        </w:r>
        <w:r>
          <w:rPr>
            <w:spacing w:val="-7"/>
          </w:rPr>
          <w:t xml:space="preserve"> </w:t>
        </w:r>
        <w:r>
          <w:t>la</w:t>
        </w:r>
        <w:r>
          <w:rPr>
            <w:spacing w:val="-7"/>
          </w:rPr>
          <w:t xml:space="preserve"> </w:t>
        </w:r>
        <w:r>
          <w:t>vacuna</w:t>
        </w:r>
        <w:r>
          <w:rPr>
            <w:spacing w:val="-7"/>
          </w:rPr>
          <w:t xml:space="preserve"> </w:t>
        </w:r>
        <w:r>
          <w:t>BCG</w:t>
        </w:r>
        <w:r>
          <w:rPr>
            <w:spacing w:val="-6"/>
          </w:rPr>
          <w:t xml:space="preserve"> </w:t>
        </w:r>
        <w:r>
          <w:t>(utilizada</w:t>
        </w:r>
        <w:r>
          <w:rPr>
            <w:spacing w:val="-7"/>
          </w:rPr>
          <w:t xml:space="preserve"> </w:t>
        </w:r>
        <w:r>
          <w:t>para</w:t>
        </w:r>
        <w:r>
          <w:rPr>
            <w:spacing w:val="-7"/>
          </w:rPr>
          <w:t xml:space="preserve"> </w:t>
        </w:r>
        <w:r>
          <w:t>prevenir</w:t>
        </w:r>
        <w:r>
          <w:rPr>
            <w:spacing w:val="-6"/>
          </w:rPr>
          <w:t xml:space="preserve"> </w:t>
        </w:r>
        <w:r>
          <w:t>la</w:t>
        </w:r>
        <w:r>
          <w:rPr>
            <w:spacing w:val="-7"/>
          </w:rPr>
          <w:t xml:space="preserve"> </w:t>
        </w:r>
        <w:r>
          <w:t>tuberculosis) para su lactante en los primeros doce meses después del nacimiento si usted recibió Otulfi durante el embarazo, a menos que el médico de su lactante recomiende lo contrario.</w:t>
        </w:r>
      </w:ins>
    </w:p>
    <w:p w14:paraId="138C724A" w14:textId="19E64BF4" w:rsidR="00763012" w:rsidRDefault="00763012" w:rsidP="00384C0E">
      <w:pPr>
        <w:pStyle w:val="ListParagraph"/>
        <w:numPr>
          <w:ilvl w:val="1"/>
          <w:numId w:val="27"/>
        </w:numPr>
        <w:tabs>
          <w:tab w:val="left" w:pos="709"/>
        </w:tabs>
        <w:spacing w:before="71"/>
        <w:ind w:right="459" w:hanging="567"/>
        <w:rPr>
          <w:ins w:id="2741" w:author="Author"/>
        </w:rPr>
      </w:pPr>
      <w:ins w:id="2742" w:author="Author">
        <w:r>
          <w:t>Ustekinumab puede excretarse en la leche materna en cantidades muy pequeñas. Informe a su médico</w:t>
        </w:r>
        <w:r w:rsidRPr="00BA4B17">
          <w:rPr>
            <w:spacing w:val="-6"/>
          </w:rPr>
          <w:t xml:space="preserve"> </w:t>
        </w:r>
        <w:r>
          <w:t>si</w:t>
        </w:r>
        <w:r w:rsidRPr="00BA4B17">
          <w:rPr>
            <w:spacing w:val="-5"/>
          </w:rPr>
          <w:t xml:space="preserve"> </w:t>
        </w:r>
        <w:r>
          <w:t>está</w:t>
        </w:r>
        <w:r w:rsidRPr="00BA4B17">
          <w:rPr>
            <w:spacing w:val="-3"/>
          </w:rPr>
          <w:t xml:space="preserve"> </w:t>
        </w:r>
        <w:r>
          <w:t>dando</w:t>
        </w:r>
        <w:r w:rsidRPr="00BA4B17">
          <w:rPr>
            <w:spacing w:val="-4"/>
          </w:rPr>
          <w:t xml:space="preserve"> </w:t>
        </w:r>
        <w:r>
          <w:t>el</w:t>
        </w:r>
        <w:r w:rsidRPr="00BA4B17">
          <w:rPr>
            <w:spacing w:val="-3"/>
          </w:rPr>
          <w:t xml:space="preserve"> </w:t>
        </w:r>
        <w:r>
          <w:t>pecho</w:t>
        </w:r>
        <w:r w:rsidRPr="00BA4B17">
          <w:rPr>
            <w:spacing w:val="-4"/>
          </w:rPr>
          <w:t xml:space="preserve"> </w:t>
        </w:r>
        <w:r>
          <w:t>o</w:t>
        </w:r>
        <w:r w:rsidRPr="00BA4B17">
          <w:rPr>
            <w:spacing w:val="-4"/>
          </w:rPr>
          <w:t xml:space="preserve"> </w:t>
        </w:r>
        <w:r>
          <w:t>tiene</w:t>
        </w:r>
        <w:r w:rsidRPr="00BA4B17">
          <w:rPr>
            <w:spacing w:val="-6"/>
          </w:rPr>
          <w:t xml:space="preserve"> </w:t>
        </w:r>
        <w:r>
          <w:t>previsto</w:t>
        </w:r>
        <w:r w:rsidRPr="00BA4B17">
          <w:rPr>
            <w:spacing w:val="-4"/>
          </w:rPr>
          <w:t xml:space="preserve"> </w:t>
        </w:r>
        <w:r>
          <w:t>hacerlo.</w:t>
        </w:r>
        <w:r w:rsidRPr="00BA4B17">
          <w:rPr>
            <w:spacing w:val="-6"/>
          </w:rPr>
          <w:t xml:space="preserve"> </w:t>
        </w:r>
        <w:r>
          <w:t>Usted</w:t>
        </w:r>
        <w:r w:rsidRPr="00BA4B17">
          <w:rPr>
            <w:spacing w:val="-4"/>
          </w:rPr>
          <w:t xml:space="preserve"> </w:t>
        </w:r>
        <w:r>
          <w:t>y</w:t>
        </w:r>
        <w:r w:rsidRPr="00BA4B17">
          <w:rPr>
            <w:spacing w:val="-4"/>
          </w:rPr>
          <w:t xml:space="preserve"> </w:t>
        </w:r>
        <w:r>
          <w:t>su</w:t>
        </w:r>
        <w:r w:rsidRPr="00BA4B17">
          <w:rPr>
            <w:spacing w:val="-4"/>
          </w:rPr>
          <w:t xml:space="preserve"> </w:t>
        </w:r>
        <w:r>
          <w:t>médico</w:t>
        </w:r>
        <w:r w:rsidRPr="00BA4B17">
          <w:rPr>
            <w:spacing w:val="-4"/>
          </w:rPr>
          <w:t xml:space="preserve"> </w:t>
        </w:r>
        <w:r>
          <w:t>decidirán</w:t>
        </w:r>
        <w:r w:rsidRPr="00BA4B17">
          <w:rPr>
            <w:spacing w:val="-4"/>
          </w:rPr>
          <w:t xml:space="preserve"> </w:t>
        </w:r>
        <w:r>
          <w:t>si</w:t>
        </w:r>
        <w:r w:rsidRPr="00BA4B17">
          <w:rPr>
            <w:spacing w:val="-3"/>
          </w:rPr>
          <w:t xml:space="preserve"> </w:t>
        </w:r>
        <w:r>
          <w:t>debe</w:t>
        </w:r>
        <w:r w:rsidRPr="00BA4B17">
          <w:rPr>
            <w:spacing w:val="-6"/>
          </w:rPr>
          <w:t xml:space="preserve"> </w:t>
        </w:r>
        <w:r>
          <w:t>dar</w:t>
        </w:r>
      </w:ins>
      <w:r w:rsidR="00BA4B17">
        <w:t xml:space="preserve"> </w:t>
      </w:r>
      <w:ins w:id="2743" w:author="Author">
        <w:r>
          <w:lastRenderedPageBreak/>
          <w:t>el</w:t>
        </w:r>
        <w:r w:rsidRPr="00BA4B17">
          <w:rPr>
            <w:spacing w:val="-6"/>
          </w:rPr>
          <w:t xml:space="preserve"> </w:t>
        </w:r>
        <w:r>
          <w:t>pecho</w:t>
        </w:r>
        <w:r w:rsidRPr="00BA4B17">
          <w:rPr>
            <w:spacing w:val="-7"/>
          </w:rPr>
          <w:t xml:space="preserve"> </w:t>
        </w:r>
        <w:r>
          <w:t>o</w:t>
        </w:r>
        <w:r w:rsidRPr="00BA4B17">
          <w:rPr>
            <w:spacing w:val="-6"/>
          </w:rPr>
          <w:t xml:space="preserve"> </w:t>
        </w:r>
        <w:r>
          <w:t>utilizar</w:t>
        </w:r>
        <w:r w:rsidRPr="00BA4B17">
          <w:rPr>
            <w:spacing w:val="-4"/>
          </w:rPr>
          <w:t xml:space="preserve"> </w:t>
        </w:r>
        <w:r>
          <w:t>Otulfi.</w:t>
        </w:r>
        <w:r w:rsidRPr="00BA4B17">
          <w:rPr>
            <w:spacing w:val="-7"/>
          </w:rPr>
          <w:t xml:space="preserve"> </w:t>
        </w:r>
        <w:r>
          <w:t>No</w:t>
        </w:r>
        <w:r w:rsidRPr="00BA4B17">
          <w:rPr>
            <w:spacing w:val="-4"/>
          </w:rPr>
          <w:t xml:space="preserve"> </w:t>
        </w:r>
        <w:r>
          <w:t>haga</w:t>
        </w:r>
        <w:r w:rsidRPr="00BA4B17">
          <w:rPr>
            <w:spacing w:val="-9"/>
          </w:rPr>
          <w:t xml:space="preserve"> </w:t>
        </w:r>
        <w:r>
          <w:t>ambas</w:t>
        </w:r>
        <w:r w:rsidRPr="00BA4B17">
          <w:rPr>
            <w:spacing w:val="-9"/>
          </w:rPr>
          <w:t xml:space="preserve"> </w:t>
        </w:r>
        <w:r>
          <w:t>cosas</w:t>
        </w:r>
        <w:r w:rsidRPr="00BA4B17">
          <w:rPr>
            <w:spacing w:val="-6"/>
          </w:rPr>
          <w:t xml:space="preserve"> </w:t>
        </w:r>
        <w:r>
          <w:t>a</w:t>
        </w:r>
        <w:r w:rsidRPr="00BA4B17">
          <w:rPr>
            <w:spacing w:val="-9"/>
          </w:rPr>
          <w:t xml:space="preserve"> </w:t>
        </w:r>
        <w:r>
          <w:t>la</w:t>
        </w:r>
        <w:r w:rsidRPr="00BA4B17">
          <w:rPr>
            <w:spacing w:val="-3"/>
          </w:rPr>
          <w:t xml:space="preserve"> </w:t>
        </w:r>
        <w:r w:rsidRPr="00BA4B17">
          <w:rPr>
            <w:spacing w:val="-4"/>
          </w:rPr>
          <w:t>vez.</w:t>
        </w:r>
      </w:ins>
    </w:p>
    <w:p w14:paraId="0E094931" w14:textId="77777777" w:rsidR="00763012" w:rsidRDefault="00763012" w:rsidP="00763012">
      <w:pPr>
        <w:pStyle w:val="BodyText"/>
        <w:rPr>
          <w:ins w:id="2744" w:author="Author"/>
        </w:rPr>
      </w:pPr>
    </w:p>
    <w:p w14:paraId="15499B25" w14:textId="77777777" w:rsidR="00763012" w:rsidRDefault="00763012" w:rsidP="00763012">
      <w:pPr>
        <w:pStyle w:val="Heading2"/>
        <w:spacing w:before="1" w:line="252" w:lineRule="exact"/>
        <w:rPr>
          <w:ins w:id="2745" w:author="Author"/>
        </w:rPr>
      </w:pPr>
      <w:ins w:id="2746" w:author="Author">
        <w:r>
          <w:t>Conducción</w:t>
        </w:r>
        <w:r>
          <w:rPr>
            <w:spacing w:val="-10"/>
          </w:rPr>
          <w:t xml:space="preserve"> </w:t>
        </w:r>
        <w:r>
          <w:t>y</w:t>
        </w:r>
        <w:r>
          <w:rPr>
            <w:spacing w:val="-6"/>
          </w:rPr>
          <w:t xml:space="preserve"> </w:t>
        </w:r>
        <w:r>
          <w:t>uso</w:t>
        </w:r>
        <w:r>
          <w:rPr>
            <w:spacing w:val="-9"/>
          </w:rPr>
          <w:t xml:space="preserve"> </w:t>
        </w:r>
        <w:r>
          <w:t>de</w:t>
        </w:r>
        <w:r>
          <w:rPr>
            <w:spacing w:val="-6"/>
          </w:rPr>
          <w:t xml:space="preserve"> </w:t>
        </w:r>
        <w:r>
          <w:rPr>
            <w:spacing w:val="-2"/>
          </w:rPr>
          <w:t>máquinas</w:t>
        </w:r>
      </w:ins>
    </w:p>
    <w:p w14:paraId="43D192B6" w14:textId="77777777" w:rsidR="00763012" w:rsidRDefault="00763012" w:rsidP="00763012">
      <w:pPr>
        <w:pStyle w:val="BodyText"/>
        <w:spacing w:line="252" w:lineRule="exact"/>
        <w:ind w:left="143"/>
        <w:rPr>
          <w:ins w:id="2747" w:author="Author"/>
        </w:rPr>
      </w:pPr>
      <w:ins w:id="2748" w:author="Author">
        <w:r>
          <w:t>La</w:t>
        </w:r>
        <w:r>
          <w:rPr>
            <w:spacing w:val="-12"/>
          </w:rPr>
          <w:t xml:space="preserve"> </w:t>
        </w:r>
        <w:r>
          <w:t>influencia</w:t>
        </w:r>
        <w:r>
          <w:rPr>
            <w:spacing w:val="-9"/>
          </w:rPr>
          <w:t xml:space="preserve"> </w:t>
        </w:r>
        <w:r>
          <w:t>de</w:t>
        </w:r>
        <w:r>
          <w:rPr>
            <w:spacing w:val="-7"/>
          </w:rPr>
          <w:t xml:space="preserve"> </w:t>
        </w:r>
        <w:r>
          <w:t>Otulfi</w:t>
        </w:r>
        <w:r>
          <w:rPr>
            <w:spacing w:val="-7"/>
          </w:rPr>
          <w:t xml:space="preserve"> </w:t>
        </w:r>
        <w:r>
          <w:t>sobre</w:t>
        </w:r>
        <w:r>
          <w:rPr>
            <w:spacing w:val="-9"/>
          </w:rPr>
          <w:t xml:space="preserve"> </w:t>
        </w:r>
        <w:r>
          <w:t>la</w:t>
        </w:r>
        <w:r>
          <w:rPr>
            <w:spacing w:val="-9"/>
          </w:rPr>
          <w:t xml:space="preserve"> </w:t>
        </w:r>
        <w:r>
          <w:t>capacidad</w:t>
        </w:r>
        <w:r>
          <w:rPr>
            <w:spacing w:val="-8"/>
          </w:rPr>
          <w:t xml:space="preserve"> </w:t>
        </w:r>
        <w:r>
          <w:t>para</w:t>
        </w:r>
        <w:r>
          <w:rPr>
            <w:spacing w:val="-9"/>
          </w:rPr>
          <w:t xml:space="preserve"> </w:t>
        </w:r>
        <w:r>
          <w:t>conducir</w:t>
        </w:r>
        <w:r>
          <w:rPr>
            <w:spacing w:val="-9"/>
          </w:rPr>
          <w:t xml:space="preserve"> </w:t>
        </w:r>
        <w:r>
          <w:t>y</w:t>
        </w:r>
        <w:r>
          <w:rPr>
            <w:spacing w:val="-8"/>
          </w:rPr>
          <w:t xml:space="preserve"> </w:t>
        </w:r>
        <w:r>
          <w:t>utilizar</w:t>
        </w:r>
        <w:r>
          <w:rPr>
            <w:spacing w:val="-9"/>
          </w:rPr>
          <w:t xml:space="preserve"> </w:t>
        </w:r>
        <w:r>
          <w:t>máquinas</w:t>
        </w:r>
        <w:r>
          <w:rPr>
            <w:spacing w:val="-9"/>
          </w:rPr>
          <w:t xml:space="preserve"> </w:t>
        </w:r>
        <w:r>
          <w:t>es</w:t>
        </w:r>
        <w:r>
          <w:rPr>
            <w:spacing w:val="-8"/>
          </w:rPr>
          <w:t xml:space="preserve"> </w:t>
        </w:r>
        <w:r>
          <w:t>nula</w:t>
        </w:r>
        <w:r>
          <w:rPr>
            <w:spacing w:val="-7"/>
          </w:rPr>
          <w:t xml:space="preserve"> </w:t>
        </w:r>
        <w:r>
          <w:t>o</w:t>
        </w:r>
        <w:r>
          <w:rPr>
            <w:spacing w:val="-7"/>
          </w:rPr>
          <w:t xml:space="preserve"> </w:t>
        </w:r>
        <w:r>
          <w:rPr>
            <w:spacing w:val="-2"/>
          </w:rPr>
          <w:t>insignificante.</w:t>
        </w:r>
      </w:ins>
    </w:p>
    <w:p w14:paraId="59F639C4" w14:textId="77777777" w:rsidR="00763012" w:rsidRDefault="00763012" w:rsidP="00763012">
      <w:pPr>
        <w:pStyle w:val="BodyText"/>
        <w:rPr>
          <w:ins w:id="2749" w:author="Author"/>
        </w:rPr>
      </w:pPr>
    </w:p>
    <w:p w14:paraId="5612F263" w14:textId="77777777" w:rsidR="00763012" w:rsidRDefault="00763012" w:rsidP="00763012">
      <w:pPr>
        <w:pStyle w:val="Heading2"/>
        <w:ind w:left="141"/>
        <w:rPr>
          <w:ins w:id="2750" w:author="Author"/>
        </w:rPr>
      </w:pPr>
      <w:ins w:id="2751" w:author="Author">
        <w:r>
          <w:rPr>
            <w:spacing w:val="-2"/>
          </w:rPr>
          <w:t>Otulfi</w:t>
        </w:r>
        <w:r>
          <w:rPr>
            <w:spacing w:val="-5"/>
          </w:rPr>
          <w:t xml:space="preserve"> </w:t>
        </w:r>
        <w:r>
          <w:rPr>
            <w:spacing w:val="-2"/>
          </w:rPr>
          <w:t>contiene</w:t>
        </w:r>
        <w:r>
          <w:rPr>
            <w:spacing w:val="-4"/>
          </w:rPr>
          <w:t xml:space="preserve"> </w:t>
        </w:r>
        <w:r>
          <w:rPr>
            <w:spacing w:val="-2"/>
          </w:rPr>
          <w:t xml:space="preserve">polisorbato 80 (E </w:t>
        </w:r>
        <w:r>
          <w:rPr>
            <w:spacing w:val="-4"/>
          </w:rPr>
          <w:t>433)</w:t>
        </w:r>
      </w:ins>
    </w:p>
    <w:p w14:paraId="2FE9A62B" w14:textId="491E1B59" w:rsidR="00763012" w:rsidRDefault="00763012" w:rsidP="00763012">
      <w:pPr>
        <w:pStyle w:val="BodyText"/>
        <w:spacing w:before="1"/>
        <w:ind w:left="141" w:right="311"/>
        <w:rPr>
          <w:ins w:id="2752" w:author="Author"/>
        </w:rPr>
      </w:pPr>
      <w:ins w:id="2753" w:author="Author">
        <w:r>
          <w:t xml:space="preserve">Este medicamento contiene 0,02 mg de polisorbato 80 en cada </w:t>
        </w:r>
        <w:r w:rsidR="00F860FF">
          <w:t>pluma</w:t>
        </w:r>
        <w:r>
          <w:t xml:space="preserve"> precargada, lo que equivale a 0,04</w:t>
        </w:r>
        <w:r>
          <w:rPr>
            <w:spacing w:val="-5"/>
          </w:rPr>
          <w:t xml:space="preserve"> </w:t>
        </w:r>
        <w:r>
          <w:t>mg/ml.</w:t>
        </w:r>
        <w:r>
          <w:rPr>
            <w:spacing w:val="-7"/>
          </w:rPr>
          <w:t xml:space="preserve"> </w:t>
        </w:r>
        <w:r>
          <w:t>Los</w:t>
        </w:r>
        <w:r>
          <w:rPr>
            <w:spacing w:val="-4"/>
          </w:rPr>
          <w:t xml:space="preserve"> </w:t>
        </w:r>
        <w:r>
          <w:t>polisorbatos</w:t>
        </w:r>
        <w:r>
          <w:rPr>
            <w:spacing w:val="-4"/>
          </w:rPr>
          <w:t xml:space="preserve"> </w:t>
        </w:r>
        <w:r>
          <w:t>pueden</w:t>
        </w:r>
        <w:r>
          <w:rPr>
            <w:spacing w:val="-7"/>
          </w:rPr>
          <w:t xml:space="preserve"> </w:t>
        </w:r>
        <w:r>
          <w:t>causar</w:t>
        </w:r>
        <w:r>
          <w:rPr>
            <w:spacing w:val="-6"/>
          </w:rPr>
          <w:t xml:space="preserve"> </w:t>
        </w:r>
        <w:r>
          <w:t>reacciones</w:t>
        </w:r>
        <w:r>
          <w:rPr>
            <w:spacing w:val="-4"/>
          </w:rPr>
          <w:t xml:space="preserve"> </w:t>
        </w:r>
        <w:r>
          <w:t>alérgicas.</w:t>
        </w:r>
        <w:r>
          <w:rPr>
            <w:spacing w:val="-5"/>
          </w:rPr>
          <w:t xml:space="preserve"> </w:t>
        </w:r>
        <w:r>
          <w:t>Informe</w:t>
        </w:r>
        <w:r>
          <w:rPr>
            <w:spacing w:val="-7"/>
          </w:rPr>
          <w:t xml:space="preserve"> </w:t>
        </w:r>
        <w:r>
          <w:t>a</w:t>
        </w:r>
        <w:r>
          <w:rPr>
            <w:spacing w:val="-4"/>
          </w:rPr>
          <w:t xml:space="preserve"> </w:t>
        </w:r>
        <w:r>
          <w:t>su</w:t>
        </w:r>
        <w:r>
          <w:rPr>
            <w:spacing w:val="-5"/>
          </w:rPr>
          <w:t xml:space="preserve"> </w:t>
        </w:r>
        <w:r>
          <w:t>médico</w:t>
        </w:r>
        <w:r>
          <w:rPr>
            <w:spacing w:val="-5"/>
          </w:rPr>
          <w:t xml:space="preserve"> </w:t>
        </w:r>
        <w:r>
          <w:t>si</w:t>
        </w:r>
        <w:r>
          <w:rPr>
            <w:spacing w:val="-6"/>
          </w:rPr>
          <w:t xml:space="preserve"> </w:t>
        </w:r>
        <w:r>
          <w:t>tiene</w:t>
        </w:r>
        <w:r>
          <w:rPr>
            <w:spacing w:val="-7"/>
          </w:rPr>
          <w:t xml:space="preserve"> </w:t>
        </w:r>
        <w:r>
          <w:t>alguna alergia conocida.</w:t>
        </w:r>
      </w:ins>
    </w:p>
    <w:p w14:paraId="3198902C" w14:textId="77777777" w:rsidR="00763012" w:rsidRDefault="00763012" w:rsidP="00763012">
      <w:pPr>
        <w:pStyle w:val="BodyText"/>
        <w:rPr>
          <w:ins w:id="2754" w:author="Author"/>
        </w:rPr>
      </w:pPr>
    </w:p>
    <w:p w14:paraId="44DFA593" w14:textId="77777777" w:rsidR="00763012" w:rsidRDefault="00763012" w:rsidP="00763012">
      <w:pPr>
        <w:pStyle w:val="BodyText"/>
        <w:rPr>
          <w:ins w:id="2755" w:author="Author"/>
        </w:rPr>
      </w:pPr>
    </w:p>
    <w:p w14:paraId="52DFDE14" w14:textId="77777777" w:rsidR="00763012" w:rsidRDefault="00763012" w:rsidP="00D3569C">
      <w:pPr>
        <w:pStyle w:val="Heading2"/>
        <w:numPr>
          <w:ilvl w:val="0"/>
          <w:numId w:val="27"/>
        </w:numPr>
        <w:tabs>
          <w:tab w:val="left" w:pos="708"/>
        </w:tabs>
        <w:ind w:left="708" w:hanging="568"/>
        <w:jc w:val="both"/>
        <w:rPr>
          <w:ins w:id="2756" w:author="Author"/>
        </w:rPr>
      </w:pPr>
      <w:ins w:id="2757" w:author="Author">
        <w:r>
          <w:t>Cómo</w:t>
        </w:r>
        <w:r>
          <w:rPr>
            <w:spacing w:val="-8"/>
          </w:rPr>
          <w:t xml:space="preserve"> </w:t>
        </w:r>
        <w:r>
          <w:t>usar</w:t>
        </w:r>
        <w:r>
          <w:rPr>
            <w:spacing w:val="-8"/>
          </w:rPr>
          <w:t xml:space="preserve"> </w:t>
        </w:r>
        <w:r>
          <w:rPr>
            <w:spacing w:val="-2"/>
          </w:rPr>
          <w:t>Otulfi</w:t>
        </w:r>
      </w:ins>
    </w:p>
    <w:p w14:paraId="715791C2" w14:textId="77777777" w:rsidR="00763012" w:rsidRDefault="00763012" w:rsidP="00763012">
      <w:pPr>
        <w:pStyle w:val="BodyText"/>
        <w:spacing w:before="1"/>
        <w:rPr>
          <w:ins w:id="2758" w:author="Author"/>
          <w:b/>
        </w:rPr>
      </w:pPr>
    </w:p>
    <w:p w14:paraId="477FC047" w14:textId="77777777" w:rsidR="00763012" w:rsidRDefault="00763012" w:rsidP="00763012">
      <w:pPr>
        <w:pStyle w:val="BodyText"/>
        <w:ind w:left="142"/>
        <w:rPr>
          <w:ins w:id="2759" w:author="Author"/>
        </w:rPr>
      </w:pPr>
      <w:ins w:id="2760" w:author="Author">
        <w:r>
          <w:t>Otulfi</w:t>
        </w:r>
        <w:r>
          <w:rPr>
            <w:spacing w:val="-3"/>
          </w:rPr>
          <w:t xml:space="preserve"> </w:t>
        </w:r>
        <w:r>
          <w:t>se</w:t>
        </w:r>
        <w:r>
          <w:rPr>
            <w:spacing w:val="-6"/>
          </w:rPr>
          <w:t xml:space="preserve"> </w:t>
        </w:r>
        <w:r>
          <w:t>debe</w:t>
        </w:r>
        <w:r>
          <w:rPr>
            <w:spacing w:val="-6"/>
          </w:rPr>
          <w:t xml:space="preserve"> </w:t>
        </w:r>
        <w:r>
          <w:t>utilizar</w:t>
        </w:r>
        <w:r>
          <w:rPr>
            <w:spacing w:val="-5"/>
          </w:rPr>
          <w:t xml:space="preserve"> </w:t>
        </w:r>
        <w:r>
          <w:t>bajo</w:t>
        </w:r>
        <w:r>
          <w:rPr>
            <w:spacing w:val="-4"/>
          </w:rPr>
          <w:t xml:space="preserve"> </w:t>
        </w:r>
        <w:r>
          <w:t>la</w:t>
        </w:r>
        <w:r>
          <w:rPr>
            <w:spacing w:val="-3"/>
          </w:rPr>
          <w:t xml:space="preserve"> </w:t>
        </w:r>
        <w:r>
          <w:t>guía</w:t>
        </w:r>
        <w:r>
          <w:rPr>
            <w:spacing w:val="-3"/>
          </w:rPr>
          <w:t xml:space="preserve"> </w:t>
        </w:r>
        <w:r>
          <w:t>y</w:t>
        </w:r>
        <w:r>
          <w:rPr>
            <w:spacing w:val="-6"/>
          </w:rPr>
          <w:t xml:space="preserve"> </w:t>
        </w:r>
        <w:r>
          <w:t>supervisión</w:t>
        </w:r>
        <w:r>
          <w:rPr>
            <w:spacing w:val="-4"/>
          </w:rPr>
          <w:t xml:space="preserve"> </w:t>
        </w:r>
        <w:r>
          <w:t>de</w:t>
        </w:r>
        <w:r>
          <w:rPr>
            <w:spacing w:val="-3"/>
          </w:rPr>
          <w:t xml:space="preserve"> </w:t>
        </w:r>
        <w:r>
          <w:t>un</w:t>
        </w:r>
        <w:r>
          <w:rPr>
            <w:spacing w:val="-4"/>
          </w:rPr>
          <w:t xml:space="preserve"> </w:t>
        </w:r>
        <w:r>
          <w:t>médico</w:t>
        </w:r>
        <w:r>
          <w:rPr>
            <w:spacing w:val="-6"/>
          </w:rPr>
          <w:t xml:space="preserve"> </w:t>
        </w:r>
        <w:r>
          <w:t>con</w:t>
        </w:r>
        <w:r>
          <w:rPr>
            <w:spacing w:val="-4"/>
          </w:rPr>
          <w:t xml:space="preserve"> </w:t>
        </w:r>
        <w:r>
          <w:t>experiencia</w:t>
        </w:r>
        <w:r>
          <w:rPr>
            <w:spacing w:val="-3"/>
          </w:rPr>
          <w:t xml:space="preserve"> </w:t>
        </w:r>
        <w:r>
          <w:t>en</w:t>
        </w:r>
        <w:r>
          <w:rPr>
            <w:spacing w:val="-6"/>
          </w:rPr>
          <w:t xml:space="preserve"> </w:t>
        </w:r>
        <w:r>
          <w:t>el</w:t>
        </w:r>
        <w:r>
          <w:rPr>
            <w:spacing w:val="-5"/>
          </w:rPr>
          <w:t xml:space="preserve"> </w:t>
        </w:r>
        <w:r>
          <w:t>tratamiento</w:t>
        </w:r>
        <w:r>
          <w:rPr>
            <w:spacing w:val="-4"/>
          </w:rPr>
          <w:t xml:space="preserve"> </w:t>
        </w:r>
        <w:r>
          <w:t>de</w:t>
        </w:r>
        <w:r>
          <w:rPr>
            <w:spacing w:val="-6"/>
          </w:rPr>
          <w:t xml:space="preserve"> </w:t>
        </w:r>
        <w:r>
          <w:t>las afecciones para las que está indicado Otulfi.</w:t>
        </w:r>
      </w:ins>
    </w:p>
    <w:p w14:paraId="0B0046ED" w14:textId="77777777" w:rsidR="00763012" w:rsidRDefault="00763012" w:rsidP="00763012">
      <w:pPr>
        <w:pStyle w:val="BodyText"/>
        <w:spacing w:before="252"/>
        <w:ind w:left="142"/>
        <w:rPr>
          <w:ins w:id="2761" w:author="Author"/>
        </w:rPr>
      </w:pPr>
      <w:ins w:id="2762" w:author="Author">
        <w:r>
          <w:t>Siempre</w:t>
        </w:r>
        <w:r>
          <w:rPr>
            <w:spacing w:val="-8"/>
          </w:rPr>
          <w:t xml:space="preserve"> </w:t>
        </w:r>
        <w:r>
          <w:t>siga</w:t>
        </w:r>
        <w:r>
          <w:rPr>
            <w:spacing w:val="-4"/>
          </w:rPr>
          <w:t xml:space="preserve"> </w:t>
        </w:r>
        <w:r>
          <w:t>exactamente</w:t>
        </w:r>
        <w:r>
          <w:rPr>
            <w:spacing w:val="-7"/>
          </w:rPr>
          <w:t xml:space="preserve"> </w:t>
        </w:r>
        <w:r>
          <w:t>las</w:t>
        </w:r>
        <w:r>
          <w:rPr>
            <w:spacing w:val="-7"/>
          </w:rPr>
          <w:t xml:space="preserve"> </w:t>
        </w:r>
        <w:r>
          <w:t>instrucciones</w:t>
        </w:r>
        <w:r>
          <w:rPr>
            <w:spacing w:val="-7"/>
          </w:rPr>
          <w:t xml:space="preserve"> </w:t>
        </w:r>
        <w:r>
          <w:t>de</w:t>
        </w:r>
        <w:r>
          <w:rPr>
            <w:spacing w:val="-7"/>
          </w:rPr>
          <w:t xml:space="preserve"> </w:t>
        </w:r>
        <w:r>
          <w:t>administración</w:t>
        </w:r>
        <w:r>
          <w:rPr>
            <w:spacing w:val="-7"/>
          </w:rPr>
          <w:t xml:space="preserve"> </w:t>
        </w:r>
        <w:r>
          <w:t>de</w:t>
        </w:r>
        <w:r>
          <w:rPr>
            <w:spacing w:val="-7"/>
          </w:rPr>
          <w:t xml:space="preserve"> </w:t>
        </w:r>
        <w:r>
          <w:t>este</w:t>
        </w:r>
        <w:r>
          <w:rPr>
            <w:spacing w:val="-7"/>
          </w:rPr>
          <w:t xml:space="preserve"> </w:t>
        </w:r>
        <w:r>
          <w:t>medicamento</w:t>
        </w:r>
        <w:r>
          <w:rPr>
            <w:spacing w:val="-5"/>
          </w:rPr>
          <w:t xml:space="preserve"> </w:t>
        </w:r>
        <w:r>
          <w:t>indicadas</w:t>
        </w:r>
        <w:r>
          <w:rPr>
            <w:spacing w:val="-7"/>
          </w:rPr>
          <w:t xml:space="preserve"> </w:t>
        </w:r>
        <w:r>
          <w:t>por</w:t>
        </w:r>
        <w:r>
          <w:rPr>
            <w:spacing w:val="-6"/>
          </w:rPr>
          <w:t xml:space="preserve"> </w:t>
        </w:r>
        <w:r>
          <w:t>su médico. En caso de duda, pregunte a su médico. Pregunte a su médico cuándo deben ponerle las inyecciones y sobre las consultas de seguimiento.</w:t>
        </w:r>
      </w:ins>
    </w:p>
    <w:p w14:paraId="24ADB17D" w14:textId="77777777" w:rsidR="00763012" w:rsidRDefault="00763012" w:rsidP="00763012">
      <w:pPr>
        <w:pStyle w:val="Heading2"/>
        <w:spacing w:before="251"/>
        <w:ind w:left="142"/>
        <w:rPr>
          <w:ins w:id="2763" w:author="Author"/>
        </w:rPr>
      </w:pPr>
      <w:ins w:id="2764" w:author="Author">
        <w:r>
          <w:t>Qué</w:t>
        </w:r>
        <w:r>
          <w:rPr>
            <w:spacing w:val="-10"/>
          </w:rPr>
          <w:t xml:space="preserve"> </w:t>
        </w:r>
        <w:r>
          <w:t>cantidad</w:t>
        </w:r>
        <w:r>
          <w:rPr>
            <w:spacing w:val="-9"/>
          </w:rPr>
          <w:t xml:space="preserve"> </w:t>
        </w:r>
        <w:r>
          <w:t>de</w:t>
        </w:r>
        <w:r>
          <w:rPr>
            <w:spacing w:val="-8"/>
          </w:rPr>
          <w:t xml:space="preserve"> </w:t>
        </w:r>
        <w:r>
          <w:t>Otulfi</w:t>
        </w:r>
        <w:r>
          <w:rPr>
            <w:spacing w:val="-8"/>
          </w:rPr>
          <w:t xml:space="preserve"> </w:t>
        </w:r>
        <w:r>
          <w:t>se</w:t>
        </w:r>
        <w:r>
          <w:rPr>
            <w:spacing w:val="-9"/>
          </w:rPr>
          <w:t xml:space="preserve"> </w:t>
        </w:r>
        <w:r>
          <w:rPr>
            <w:spacing w:val="-2"/>
          </w:rPr>
          <w:t>administra</w:t>
        </w:r>
      </w:ins>
    </w:p>
    <w:p w14:paraId="367ED583" w14:textId="77777777" w:rsidR="00763012" w:rsidRDefault="00763012" w:rsidP="00763012">
      <w:pPr>
        <w:pStyle w:val="BodyText"/>
        <w:spacing w:before="2"/>
        <w:ind w:left="142"/>
        <w:rPr>
          <w:ins w:id="2765" w:author="Author"/>
        </w:rPr>
      </w:pPr>
      <w:ins w:id="2766" w:author="Author">
        <w:r>
          <w:t>Su</w:t>
        </w:r>
        <w:r>
          <w:rPr>
            <w:spacing w:val="-10"/>
          </w:rPr>
          <w:t xml:space="preserve"> </w:t>
        </w:r>
        <w:r>
          <w:t>médico</w:t>
        </w:r>
        <w:r>
          <w:rPr>
            <w:spacing w:val="-7"/>
          </w:rPr>
          <w:t xml:space="preserve"> </w:t>
        </w:r>
        <w:r>
          <w:t>decidirá</w:t>
        </w:r>
        <w:r>
          <w:rPr>
            <w:spacing w:val="-9"/>
          </w:rPr>
          <w:t xml:space="preserve"> </w:t>
        </w:r>
        <w:r>
          <w:t>la</w:t>
        </w:r>
        <w:r>
          <w:rPr>
            <w:spacing w:val="-9"/>
          </w:rPr>
          <w:t xml:space="preserve"> </w:t>
        </w:r>
        <w:r>
          <w:t>cantidad</w:t>
        </w:r>
        <w:r>
          <w:rPr>
            <w:spacing w:val="-7"/>
          </w:rPr>
          <w:t xml:space="preserve"> </w:t>
        </w:r>
        <w:r>
          <w:t>de</w:t>
        </w:r>
        <w:r>
          <w:rPr>
            <w:spacing w:val="-7"/>
          </w:rPr>
          <w:t xml:space="preserve"> </w:t>
        </w:r>
        <w:r>
          <w:t>Otulfi</w:t>
        </w:r>
        <w:r>
          <w:rPr>
            <w:spacing w:val="-6"/>
          </w:rPr>
          <w:t xml:space="preserve"> </w:t>
        </w:r>
        <w:r>
          <w:t>que</w:t>
        </w:r>
        <w:r>
          <w:rPr>
            <w:spacing w:val="-8"/>
          </w:rPr>
          <w:t xml:space="preserve"> </w:t>
        </w:r>
        <w:r>
          <w:t>necesita</w:t>
        </w:r>
        <w:r>
          <w:rPr>
            <w:spacing w:val="-7"/>
          </w:rPr>
          <w:t xml:space="preserve"> </w:t>
        </w:r>
        <w:r>
          <w:t>utilizar</w:t>
        </w:r>
        <w:r>
          <w:rPr>
            <w:spacing w:val="-9"/>
          </w:rPr>
          <w:t xml:space="preserve"> </w:t>
        </w:r>
        <w:r>
          <w:t>y</w:t>
        </w:r>
        <w:r>
          <w:rPr>
            <w:spacing w:val="-7"/>
          </w:rPr>
          <w:t xml:space="preserve"> </w:t>
        </w:r>
        <w:r>
          <w:t>la</w:t>
        </w:r>
        <w:r>
          <w:rPr>
            <w:spacing w:val="-9"/>
          </w:rPr>
          <w:t xml:space="preserve"> </w:t>
        </w:r>
        <w:r>
          <w:t>duración</w:t>
        </w:r>
        <w:r>
          <w:rPr>
            <w:spacing w:val="-7"/>
          </w:rPr>
          <w:t xml:space="preserve"> </w:t>
        </w:r>
        <w:r>
          <w:t>del</w:t>
        </w:r>
        <w:r>
          <w:rPr>
            <w:spacing w:val="-6"/>
          </w:rPr>
          <w:t xml:space="preserve"> </w:t>
        </w:r>
        <w:r>
          <w:rPr>
            <w:spacing w:val="-2"/>
          </w:rPr>
          <w:t>tratamiento.</w:t>
        </w:r>
      </w:ins>
    </w:p>
    <w:p w14:paraId="3AD1D8E8" w14:textId="77777777" w:rsidR="00763012" w:rsidRDefault="00763012" w:rsidP="00763012">
      <w:pPr>
        <w:pStyle w:val="BodyText"/>
        <w:rPr>
          <w:ins w:id="2767" w:author="Author"/>
        </w:rPr>
      </w:pPr>
    </w:p>
    <w:p w14:paraId="1F7B1FB7" w14:textId="77777777" w:rsidR="00763012" w:rsidRDefault="00763012" w:rsidP="00763012">
      <w:pPr>
        <w:pStyle w:val="Heading2"/>
        <w:ind w:left="140" w:right="5905"/>
        <w:rPr>
          <w:ins w:id="2768" w:author="Author"/>
        </w:rPr>
      </w:pPr>
      <w:ins w:id="2769" w:author="Author">
        <w:r>
          <w:t>Adultos</w:t>
        </w:r>
        <w:r>
          <w:rPr>
            <w:spacing w:val="-10"/>
          </w:rPr>
          <w:t xml:space="preserve"> </w:t>
        </w:r>
        <w:r>
          <w:t>a</w:t>
        </w:r>
        <w:r>
          <w:rPr>
            <w:spacing w:val="-9"/>
          </w:rPr>
          <w:t xml:space="preserve"> </w:t>
        </w:r>
        <w:r>
          <w:t>partir</w:t>
        </w:r>
        <w:r>
          <w:rPr>
            <w:spacing w:val="-10"/>
          </w:rPr>
          <w:t xml:space="preserve"> </w:t>
        </w:r>
        <w:r>
          <w:t>de</w:t>
        </w:r>
        <w:r>
          <w:rPr>
            <w:spacing w:val="-10"/>
          </w:rPr>
          <w:t xml:space="preserve"> </w:t>
        </w:r>
        <w:r>
          <w:t>18</w:t>
        </w:r>
        <w:r>
          <w:rPr>
            <w:spacing w:val="-7"/>
          </w:rPr>
          <w:t xml:space="preserve"> </w:t>
        </w:r>
        <w:proofErr w:type="gramStart"/>
        <w:r>
          <w:t>años</w:t>
        </w:r>
        <w:r>
          <w:rPr>
            <w:spacing w:val="-10"/>
          </w:rPr>
          <w:t xml:space="preserve"> </w:t>
        </w:r>
        <w:r>
          <w:t>de</w:t>
        </w:r>
        <w:r>
          <w:rPr>
            <w:spacing w:val="-10"/>
          </w:rPr>
          <w:t xml:space="preserve"> </w:t>
        </w:r>
        <w:r>
          <w:t>edad</w:t>
        </w:r>
        <w:proofErr w:type="gramEnd"/>
        <w:r>
          <w:t xml:space="preserve"> Psoriasis o artritis psoriásica</w:t>
        </w:r>
      </w:ins>
    </w:p>
    <w:p w14:paraId="517C6461" w14:textId="77777777" w:rsidR="00763012" w:rsidRDefault="00763012" w:rsidP="00D3569C">
      <w:pPr>
        <w:pStyle w:val="ListParagraph"/>
        <w:numPr>
          <w:ilvl w:val="1"/>
          <w:numId w:val="27"/>
        </w:numPr>
        <w:tabs>
          <w:tab w:val="left" w:pos="709"/>
        </w:tabs>
        <w:spacing w:before="2"/>
        <w:ind w:right="1176" w:hanging="567"/>
        <w:rPr>
          <w:ins w:id="2770" w:author="Author"/>
        </w:rPr>
      </w:pPr>
      <w:ins w:id="2771" w:author="Author">
        <w:r>
          <w:t>La</w:t>
        </w:r>
        <w:r>
          <w:rPr>
            <w:spacing w:val="-3"/>
          </w:rPr>
          <w:t xml:space="preserve"> </w:t>
        </w:r>
        <w:r>
          <w:t>dosis</w:t>
        </w:r>
        <w:r>
          <w:rPr>
            <w:spacing w:val="-6"/>
          </w:rPr>
          <w:t xml:space="preserve"> </w:t>
        </w:r>
        <w:r>
          <w:t>recomendada</w:t>
        </w:r>
        <w:r>
          <w:rPr>
            <w:spacing w:val="-4"/>
          </w:rPr>
          <w:t xml:space="preserve"> </w:t>
        </w:r>
        <w:r>
          <w:t>de</w:t>
        </w:r>
        <w:r>
          <w:rPr>
            <w:spacing w:val="-6"/>
          </w:rPr>
          <w:t xml:space="preserve"> </w:t>
        </w:r>
        <w:r>
          <w:t>inicio</w:t>
        </w:r>
        <w:r>
          <w:rPr>
            <w:spacing w:val="-4"/>
          </w:rPr>
          <w:t xml:space="preserve"> </w:t>
        </w:r>
        <w:r>
          <w:t>es</w:t>
        </w:r>
        <w:r>
          <w:rPr>
            <w:spacing w:val="-6"/>
          </w:rPr>
          <w:t xml:space="preserve"> </w:t>
        </w:r>
        <w:r>
          <w:t>de</w:t>
        </w:r>
        <w:r>
          <w:rPr>
            <w:spacing w:val="-3"/>
          </w:rPr>
          <w:t xml:space="preserve"> </w:t>
        </w:r>
        <w:r>
          <w:t>45</w:t>
        </w:r>
        <w:r>
          <w:rPr>
            <w:spacing w:val="-4"/>
          </w:rPr>
          <w:t xml:space="preserve"> </w:t>
        </w:r>
        <w:r>
          <w:t>mg</w:t>
        </w:r>
        <w:r>
          <w:rPr>
            <w:spacing w:val="-4"/>
          </w:rPr>
          <w:t xml:space="preserve"> </w:t>
        </w:r>
        <w:r>
          <w:t>de</w:t>
        </w:r>
        <w:r>
          <w:rPr>
            <w:spacing w:val="-3"/>
          </w:rPr>
          <w:t xml:space="preserve"> </w:t>
        </w:r>
        <w:r>
          <w:t>Otulfi.</w:t>
        </w:r>
        <w:r>
          <w:rPr>
            <w:spacing w:val="-6"/>
          </w:rPr>
          <w:t xml:space="preserve"> </w:t>
        </w:r>
        <w:r>
          <w:t>Los</w:t>
        </w:r>
        <w:r>
          <w:rPr>
            <w:spacing w:val="-3"/>
          </w:rPr>
          <w:t xml:space="preserve"> </w:t>
        </w:r>
        <w:r>
          <w:t>pacientes</w:t>
        </w:r>
        <w:r>
          <w:rPr>
            <w:spacing w:val="-6"/>
          </w:rPr>
          <w:t xml:space="preserve"> </w:t>
        </w:r>
        <w:r>
          <w:t>que</w:t>
        </w:r>
        <w:r>
          <w:rPr>
            <w:spacing w:val="-6"/>
          </w:rPr>
          <w:t xml:space="preserve"> </w:t>
        </w:r>
        <w:r>
          <w:t>pesen</w:t>
        </w:r>
        <w:r>
          <w:rPr>
            <w:spacing w:val="-6"/>
          </w:rPr>
          <w:t xml:space="preserve"> </w:t>
        </w:r>
        <w:r>
          <w:t>más</w:t>
        </w:r>
        <w:r>
          <w:rPr>
            <w:spacing w:val="-3"/>
          </w:rPr>
          <w:t xml:space="preserve"> </w:t>
        </w:r>
        <w:r>
          <w:t>de 100 kilogramos (kg) pueden empezar con una dosis de 90 mg en lugar de 45 mg.</w:t>
        </w:r>
      </w:ins>
    </w:p>
    <w:p w14:paraId="2C23C038" w14:textId="77777777" w:rsidR="00763012" w:rsidRDefault="00763012" w:rsidP="00D3569C">
      <w:pPr>
        <w:pStyle w:val="ListParagraph"/>
        <w:numPr>
          <w:ilvl w:val="1"/>
          <w:numId w:val="27"/>
        </w:numPr>
        <w:tabs>
          <w:tab w:val="left" w:pos="708"/>
        </w:tabs>
        <w:ind w:left="708" w:right="1057" w:hanging="566"/>
        <w:rPr>
          <w:ins w:id="2772" w:author="Author"/>
        </w:rPr>
      </w:pPr>
      <w:ins w:id="2773" w:author="Author">
        <w:r>
          <w:t>Tras</w:t>
        </w:r>
        <w:r>
          <w:rPr>
            <w:spacing w:val="-6"/>
          </w:rPr>
          <w:t xml:space="preserve"> </w:t>
        </w:r>
        <w:r>
          <w:t>la</w:t>
        </w:r>
        <w:r>
          <w:rPr>
            <w:spacing w:val="-6"/>
          </w:rPr>
          <w:t xml:space="preserve"> </w:t>
        </w:r>
        <w:r>
          <w:t>dosis</w:t>
        </w:r>
        <w:r>
          <w:rPr>
            <w:spacing w:val="-6"/>
          </w:rPr>
          <w:t xml:space="preserve"> </w:t>
        </w:r>
        <w:r>
          <w:t>inicial,</w:t>
        </w:r>
        <w:r>
          <w:rPr>
            <w:spacing w:val="-6"/>
          </w:rPr>
          <w:t xml:space="preserve"> </w:t>
        </w:r>
        <w:r>
          <w:t>tomará</w:t>
        </w:r>
        <w:r>
          <w:rPr>
            <w:spacing w:val="-6"/>
          </w:rPr>
          <w:t xml:space="preserve"> </w:t>
        </w:r>
        <w:r>
          <w:t>la</w:t>
        </w:r>
        <w:r>
          <w:rPr>
            <w:spacing w:val="-6"/>
          </w:rPr>
          <w:t xml:space="preserve"> </w:t>
        </w:r>
        <w:r>
          <w:t>siguiente</w:t>
        </w:r>
        <w:r>
          <w:rPr>
            <w:spacing w:val="-6"/>
          </w:rPr>
          <w:t xml:space="preserve"> </w:t>
        </w:r>
        <w:r>
          <w:t>dosis</w:t>
        </w:r>
        <w:r>
          <w:rPr>
            <w:spacing w:val="-6"/>
          </w:rPr>
          <w:t xml:space="preserve"> </w:t>
        </w:r>
        <w:r>
          <w:t>4</w:t>
        </w:r>
        <w:r>
          <w:rPr>
            <w:spacing w:val="-4"/>
          </w:rPr>
          <w:t xml:space="preserve"> </w:t>
        </w:r>
        <w:r>
          <w:t>semanas</w:t>
        </w:r>
        <w:r>
          <w:rPr>
            <w:spacing w:val="-6"/>
          </w:rPr>
          <w:t xml:space="preserve"> </w:t>
        </w:r>
        <w:r>
          <w:t>después</w:t>
        </w:r>
        <w:r>
          <w:rPr>
            <w:spacing w:val="-6"/>
          </w:rPr>
          <w:t xml:space="preserve"> </w:t>
        </w:r>
        <w:r>
          <w:t>y</w:t>
        </w:r>
        <w:r>
          <w:rPr>
            <w:spacing w:val="-4"/>
          </w:rPr>
          <w:t xml:space="preserve"> </w:t>
        </w:r>
        <w:r>
          <w:t>posteriormente,</w:t>
        </w:r>
        <w:r>
          <w:rPr>
            <w:spacing w:val="-9"/>
          </w:rPr>
          <w:t xml:space="preserve"> </w:t>
        </w:r>
        <w:r>
          <w:t>cada 12 semanas. Las dosis siguientes, normalmente son las mismas que la dosis de inicio.</w:t>
        </w:r>
      </w:ins>
    </w:p>
    <w:p w14:paraId="7291FC28" w14:textId="77777777" w:rsidR="00763012" w:rsidRDefault="00763012" w:rsidP="00763012">
      <w:pPr>
        <w:pStyle w:val="Heading2"/>
        <w:spacing w:before="248"/>
        <w:rPr>
          <w:ins w:id="2774" w:author="Author"/>
        </w:rPr>
      </w:pPr>
      <w:ins w:id="2775" w:author="Author">
        <w:r>
          <w:t>Enfermedad</w:t>
        </w:r>
        <w:r>
          <w:rPr>
            <w:spacing w:val="-14"/>
          </w:rPr>
          <w:t xml:space="preserve"> </w:t>
        </w:r>
        <w:r>
          <w:t>de</w:t>
        </w:r>
        <w:r>
          <w:rPr>
            <w:spacing w:val="-12"/>
          </w:rPr>
          <w:t xml:space="preserve"> </w:t>
        </w:r>
        <w:r>
          <w:rPr>
            <w:spacing w:val="-4"/>
          </w:rPr>
          <w:t>Crohn</w:t>
        </w:r>
      </w:ins>
    </w:p>
    <w:p w14:paraId="6583863C" w14:textId="77777777" w:rsidR="00763012" w:rsidRDefault="00763012" w:rsidP="00D3569C">
      <w:pPr>
        <w:pStyle w:val="ListParagraph"/>
        <w:numPr>
          <w:ilvl w:val="1"/>
          <w:numId w:val="27"/>
        </w:numPr>
        <w:tabs>
          <w:tab w:val="left" w:pos="708"/>
        </w:tabs>
        <w:spacing w:before="2"/>
        <w:ind w:left="708" w:right="378" w:hanging="566"/>
        <w:rPr>
          <w:ins w:id="2776" w:author="Author"/>
        </w:rPr>
      </w:pPr>
      <w:ins w:id="2777" w:author="Author">
        <w:r>
          <w:t>Durante</w:t>
        </w:r>
        <w:r>
          <w:rPr>
            <w:spacing w:val="-6"/>
          </w:rPr>
          <w:t xml:space="preserve"> </w:t>
        </w:r>
        <w:r>
          <w:t>el</w:t>
        </w:r>
        <w:r>
          <w:rPr>
            <w:spacing w:val="-8"/>
          </w:rPr>
          <w:t xml:space="preserve"> </w:t>
        </w:r>
        <w:r>
          <w:t>tratamiento,</w:t>
        </w:r>
        <w:r>
          <w:rPr>
            <w:spacing w:val="-4"/>
          </w:rPr>
          <w:t xml:space="preserve"> </w:t>
        </w:r>
        <w:r>
          <w:t>el</w:t>
        </w:r>
        <w:r>
          <w:rPr>
            <w:spacing w:val="-8"/>
          </w:rPr>
          <w:t xml:space="preserve"> </w:t>
        </w:r>
        <w:r>
          <w:t>médico</w:t>
        </w:r>
        <w:r>
          <w:rPr>
            <w:spacing w:val="-6"/>
          </w:rPr>
          <w:t xml:space="preserve"> </w:t>
        </w:r>
        <w:r>
          <w:t>le</w:t>
        </w:r>
        <w:r>
          <w:rPr>
            <w:spacing w:val="-6"/>
          </w:rPr>
          <w:t xml:space="preserve"> </w:t>
        </w:r>
        <w:r>
          <w:t>administrará</w:t>
        </w:r>
        <w:r>
          <w:rPr>
            <w:spacing w:val="-6"/>
          </w:rPr>
          <w:t xml:space="preserve"> </w:t>
        </w:r>
        <w:r>
          <w:t>la</w:t>
        </w:r>
        <w:r>
          <w:rPr>
            <w:spacing w:val="-6"/>
          </w:rPr>
          <w:t xml:space="preserve"> </w:t>
        </w:r>
        <w:r>
          <w:t>primera</w:t>
        </w:r>
        <w:r>
          <w:rPr>
            <w:spacing w:val="-6"/>
          </w:rPr>
          <w:t xml:space="preserve"> </w:t>
        </w:r>
        <w:r>
          <w:t>dosis</w:t>
        </w:r>
        <w:r>
          <w:rPr>
            <w:spacing w:val="-3"/>
          </w:rPr>
          <w:t xml:space="preserve"> </w:t>
        </w:r>
        <w:r>
          <w:t>de</w:t>
        </w:r>
        <w:r>
          <w:rPr>
            <w:spacing w:val="-6"/>
          </w:rPr>
          <w:t xml:space="preserve"> </w:t>
        </w:r>
        <w:r>
          <w:t>aproximadamente</w:t>
        </w:r>
        <w:r>
          <w:rPr>
            <w:spacing w:val="-6"/>
          </w:rPr>
          <w:t xml:space="preserve"> </w:t>
        </w:r>
        <w:r>
          <w:t>6</w:t>
        </w:r>
        <w:r>
          <w:rPr>
            <w:spacing w:val="-4"/>
          </w:rPr>
          <w:t xml:space="preserve"> </w:t>
        </w:r>
        <w:r>
          <w:t>mg/kg de Otulfi mediante goteo en una vena del brazo (perfusión intravenosa). Después de la dosis inicial, recibirá la siguiente dosis de 90 mg de Otulfi al cabo de 8 semanas y, a partir de entonces, cada 12 semanas, mediante una inyección bajo la piel (“por vía subcutánea”).</w:t>
        </w:r>
      </w:ins>
    </w:p>
    <w:p w14:paraId="01C1A7CF" w14:textId="77777777" w:rsidR="00763012" w:rsidRDefault="00763012" w:rsidP="00D3569C">
      <w:pPr>
        <w:pStyle w:val="ListParagraph"/>
        <w:numPr>
          <w:ilvl w:val="1"/>
          <w:numId w:val="27"/>
        </w:numPr>
        <w:tabs>
          <w:tab w:val="left" w:pos="709"/>
        </w:tabs>
        <w:ind w:right="574" w:hanging="567"/>
        <w:rPr>
          <w:ins w:id="2778" w:author="Author"/>
        </w:rPr>
      </w:pPr>
      <w:ins w:id="2779" w:author="Author">
        <w:r>
          <w:t>En</w:t>
        </w:r>
        <w:r>
          <w:rPr>
            <w:spacing w:val="-4"/>
          </w:rPr>
          <w:t xml:space="preserve"> </w:t>
        </w:r>
        <w:r>
          <w:t>algunos</w:t>
        </w:r>
        <w:r>
          <w:rPr>
            <w:spacing w:val="-3"/>
          </w:rPr>
          <w:t xml:space="preserve"> </w:t>
        </w:r>
        <w:r>
          <w:t>pacientes,</w:t>
        </w:r>
        <w:r>
          <w:rPr>
            <w:spacing w:val="-4"/>
          </w:rPr>
          <w:t xml:space="preserve"> </w:t>
        </w:r>
        <w:r>
          <w:t>después</w:t>
        </w:r>
        <w:r>
          <w:rPr>
            <w:spacing w:val="-3"/>
          </w:rPr>
          <w:t xml:space="preserve"> </w:t>
        </w:r>
        <w:r>
          <w:t>de</w:t>
        </w:r>
        <w:r>
          <w:rPr>
            <w:spacing w:val="-3"/>
          </w:rPr>
          <w:t xml:space="preserve"> </w:t>
        </w:r>
        <w:r>
          <w:t>la</w:t>
        </w:r>
        <w:r>
          <w:rPr>
            <w:spacing w:val="-3"/>
          </w:rPr>
          <w:t xml:space="preserve"> </w:t>
        </w:r>
        <w:r>
          <w:t>primera</w:t>
        </w:r>
        <w:r>
          <w:rPr>
            <w:spacing w:val="-6"/>
          </w:rPr>
          <w:t xml:space="preserve"> </w:t>
        </w:r>
        <w:r>
          <w:t>inyección</w:t>
        </w:r>
        <w:r>
          <w:rPr>
            <w:spacing w:val="-6"/>
          </w:rPr>
          <w:t xml:space="preserve"> </w:t>
        </w:r>
        <w:r>
          <w:t>bajo</w:t>
        </w:r>
        <w:r>
          <w:rPr>
            <w:spacing w:val="-6"/>
          </w:rPr>
          <w:t xml:space="preserve"> </w:t>
        </w:r>
        <w:r>
          <w:t>la</w:t>
        </w:r>
        <w:r>
          <w:rPr>
            <w:spacing w:val="-6"/>
          </w:rPr>
          <w:t xml:space="preserve"> </w:t>
        </w:r>
        <w:r>
          <w:t>piel,</w:t>
        </w:r>
        <w:r>
          <w:rPr>
            <w:spacing w:val="-6"/>
          </w:rPr>
          <w:t xml:space="preserve"> </w:t>
        </w:r>
        <w:r>
          <w:t>se</w:t>
        </w:r>
        <w:r>
          <w:rPr>
            <w:spacing w:val="-6"/>
          </w:rPr>
          <w:t xml:space="preserve"> </w:t>
        </w:r>
        <w:r>
          <w:t>administrarán</w:t>
        </w:r>
        <w:r>
          <w:rPr>
            <w:spacing w:val="-4"/>
          </w:rPr>
          <w:t xml:space="preserve"> </w:t>
        </w:r>
        <w:r>
          <w:t>90</w:t>
        </w:r>
        <w:r>
          <w:rPr>
            <w:spacing w:val="-4"/>
          </w:rPr>
          <w:t xml:space="preserve"> </w:t>
        </w:r>
        <w:r>
          <w:t>mg</w:t>
        </w:r>
        <w:r>
          <w:rPr>
            <w:spacing w:val="-6"/>
          </w:rPr>
          <w:t xml:space="preserve"> </w:t>
        </w:r>
        <w:r>
          <w:t>de Otulfi cada 8 semanas. Su médico decidirá cuándo debe recibir la dosis siguiente.</w:t>
        </w:r>
      </w:ins>
    </w:p>
    <w:p w14:paraId="7D4F54E9" w14:textId="17A78F96" w:rsidR="00763012" w:rsidRDefault="00763012" w:rsidP="00D3569C">
      <w:pPr>
        <w:pStyle w:val="Heading2"/>
        <w:spacing w:before="248"/>
        <w:ind w:right="1999"/>
        <w:jc w:val="both"/>
        <w:rPr>
          <w:ins w:id="2780" w:author="Author"/>
        </w:rPr>
      </w:pPr>
      <w:ins w:id="2781" w:author="Author">
        <w:r>
          <w:t>Niños</w:t>
        </w:r>
        <w:r>
          <w:rPr>
            <w:spacing w:val="-2"/>
          </w:rPr>
          <w:t xml:space="preserve"> </w:t>
        </w:r>
        <w:r>
          <w:t>y</w:t>
        </w:r>
        <w:r>
          <w:rPr>
            <w:spacing w:val="-2"/>
          </w:rPr>
          <w:t xml:space="preserve"> </w:t>
        </w:r>
        <w:r>
          <w:t>adolescentes</w:t>
        </w:r>
        <w:r>
          <w:rPr>
            <w:spacing w:val="-2"/>
          </w:rPr>
          <w:t xml:space="preserve"> </w:t>
        </w:r>
        <w:r>
          <w:t>de</w:t>
        </w:r>
        <w:r>
          <w:rPr>
            <w:spacing w:val="-4"/>
          </w:rPr>
          <w:t xml:space="preserve"> </w:t>
        </w:r>
        <w:r>
          <w:t xml:space="preserve">6 </w:t>
        </w:r>
        <w:proofErr w:type="gramStart"/>
        <w:r>
          <w:t>años</w:t>
        </w:r>
        <w:r>
          <w:rPr>
            <w:spacing w:val="-2"/>
          </w:rPr>
          <w:t xml:space="preserve"> </w:t>
        </w:r>
        <w:r>
          <w:t>de</w:t>
        </w:r>
        <w:r>
          <w:rPr>
            <w:spacing w:val="-2"/>
          </w:rPr>
          <w:t xml:space="preserve"> </w:t>
        </w:r>
        <w:r>
          <w:t>edad</w:t>
        </w:r>
        <w:proofErr w:type="gramEnd"/>
        <w:r>
          <w:rPr>
            <w:spacing w:val="-5"/>
          </w:rPr>
          <w:t xml:space="preserve"> </w:t>
        </w:r>
        <w:r>
          <w:t>en</w:t>
        </w:r>
        <w:r>
          <w:rPr>
            <w:spacing w:val="-3"/>
          </w:rPr>
          <w:t xml:space="preserve"> </w:t>
        </w:r>
        <w:r>
          <w:t>adelante</w:t>
        </w:r>
        <w:r w:rsidR="00496534">
          <w:t xml:space="preserve"> que pesen 60 kg o m</w:t>
        </w:r>
        <w:r w:rsidR="00956ADA">
          <w:t>á</w:t>
        </w:r>
        <w:del w:id="2782" w:author="Author">
          <w:r w:rsidR="00496534" w:rsidDel="00956ADA">
            <w:delText>a</w:delText>
          </w:r>
        </w:del>
        <w:r w:rsidR="00496534">
          <w:t>s</w:t>
        </w:r>
        <w:r>
          <w:t xml:space="preserve"> </w:t>
        </w:r>
        <w:r>
          <w:rPr>
            <w:spacing w:val="-2"/>
          </w:rPr>
          <w:t>Psoriasis</w:t>
        </w:r>
      </w:ins>
    </w:p>
    <w:p w14:paraId="67796EFF" w14:textId="77777777" w:rsidR="00763012" w:rsidRDefault="00763012" w:rsidP="00DB0B01">
      <w:pPr>
        <w:pStyle w:val="ListParagraph"/>
        <w:numPr>
          <w:ilvl w:val="1"/>
          <w:numId w:val="27"/>
        </w:numPr>
        <w:tabs>
          <w:tab w:val="left" w:pos="707"/>
          <w:tab w:val="left" w:pos="709"/>
        </w:tabs>
        <w:spacing w:before="2"/>
        <w:ind w:right="399" w:hanging="567"/>
        <w:jc w:val="both"/>
        <w:rPr>
          <w:ins w:id="2783" w:author="Author"/>
        </w:rPr>
      </w:pPr>
      <w:ins w:id="2784" w:author="Author">
        <w:r>
          <w:t>El médico</w:t>
        </w:r>
        <w:r>
          <w:rPr>
            <w:spacing w:val="-4"/>
          </w:rPr>
          <w:t xml:space="preserve"> </w:t>
        </w:r>
        <w:r>
          <w:t>le</w:t>
        </w:r>
        <w:r>
          <w:rPr>
            <w:spacing w:val="-3"/>
          </w:rPr>
          <w:t xml:space="preserve"> </w:t>
        </w:r>
        <w:r>
          <w:t>indicará</w:t>
        </w:r>
        <w:r>
          <w:rPr>
            <w:spacing w:val="-4"/>
          </w:rPr>
          <w:t xml:space="preserve"> </w:t>
        </w:r>
        <w:r>
          <w:t>la</w:t>
        </w:r>
        <w:r>
          <w:rPr>
            <w:spacing w:val="-1"/>
          </w:rPr>
          <w:t xml:space="preserve"> </w:t>
        </w:r>
        <w:r>
          <w:t>dosis</w:t>
        </w:r>
        <w:r>
          <w:rPr>
            <w:spacing w:val="-1"/>
          </w:rPr>
          <w:t xml:space="preserve"> </w:t>
        </w:r>
        <w:r>
          <w:t>correcta</w:t>
        </w:r>
        <w:r>
          <w:rPr>
            <w:spacing w:val="-1"/>
          </w:rPr>
          <w:t xml:space="preserve"> </w:t>
        </w:r>
        <w:r>
          <w:t>para</w:t>
        </w:r>
        <w:r>
          <w:rPr>
            <w:spacing w:val="-1"/>
          </w:rPr>
          <w:t xml:space="preserve"> </w:t>
        </w:r>
        <w:r>
          <w:t>usted,</w:t>
        </w:r>
        <w:r>
          <w:rPr>
            <w:spacing w:val="-1"/>
          </w:rPr>
          <w:t xml:space="preserve"> </w:t>
        </w:r>
        <w:r>
          <w:t>incluyendo</w:t>
        </w:r>
        <w:r>
          <w:rPr>
            <w:spacing w:val="-4"/>
          </w:rPr>
          <w:t xml:space="preserve"> </w:t>
        </w:r>
        <w:r>
          <w:t>la</w:t>
        </w:r>
        <w:r>
          <w:rPr>
            <w:spacing w:val="-1"/>
          </w:rPr>
          <w:t xml:space="preserve"> </w:t>
        </w:r>
        <w:r>
          <w:t>cantidad</w:t>
        </w:r>
        <w:r>
          <w:rPr>
            <w:spacing w:val="-4"/>
          </w:rPr>
          <w:t xml:space="preserve"> </w:t>
        </w:r>
        <w:r>
          <w:t>(volumen) de Otulfi a inyectar para</w:t>
        </w:r>
        <w:r>
          <w:rPr>
            <w:spacing w:val="-1"/>
          </w:rPr>
          <w:t xml:space="preserve"> </w:t>
        </w:r>
        <w:r>
          <w:t>dar la dosis</w:t>
        </w:r>
        <w:r>
          <w:rPr>
            <w:spacing w:val="-1"/>
          </w:rPr>
          <w:t xml:space="preserve"> </w:t>
        </w:r>
        <w:r>
          <w:t>correcta. La</w:t>
        </w:r>
        <w:r>
          <w:rPr>
            <w:spacing w:val="-1"/>
          </w:rPr>
          <w:t xml:space="preserve"> </w:t>
        </w:r>
        <w:r>
          <w:t>dosis</w:t>
        </w:r>
        <w:r>
          <w:rPr>
            <w:spacing w:val="-1"/>
          </w:rPr>
          <w:t xml:space="preserve"> </w:t>
        </w:r>
        <w:r>
          <w:t>adecuada</w:t>
        </w:r>
        <w:r>
          <w:rPr>
            <w:spacing w:val="-1"/>
          </w:rPr>
          <w:t xml:space="preserve"> </w:t>
        </w:r>
        <w:r>
          <w:t>para</w:t>
        </w:r>
        <w:r>
          <w:rPr>
            <w:spacing w:val="-1"/>
          </w:rPr>
          <w:t xml:space="preserve"> </w:t>
        </w:r>
        <w:r>
          <w:t>usted dependerá de</w:t>
        </w:r>
        <w:r>
          <w:rPr>
            <w:spacing w:val="-1"/>
          </w:rPr>
          <w:t xml:space="preserve"> </w:t>
        </w:r>
        <w:r>
          <w:t>su</w:t>
        </w:r>
        <w:r>
          <w:rPr>
            <w:spacing w:val="-1"/>
          </w:rPr>
          <w:t xml:space="preserve"> </w:t>
        </w:r>
        <w:r>
          <w:t>peso</w:t>
        </w:r>
        <w:r>
          <w:rPr>
            <w:spacing w:val="-1"/>
          </w:rPr>
          <w:t xml:space="preserve"> </w:t>
        </w:r>
        <w:r>
          <w:t>corporal en el momento en el que se da cada dosis.</w:t>
        </w:r>
      </w:ins>
    </w:p>
    <w:p w14:paraId="5491426D" w14:textId="2C3703E5" w:rsidR="000967BE" w:rsidRDefault="000967BE" w:rsidP="00D3569C">
      <w:pPr>
        <w:pStyle w:val="ListParagraph"/>
        <w:numPr>
          <w:ilvl w:val="1"/>
          <w:numId w:val="27"/>
        </w:numPr>
        <w:tabs>
          <w:tab w:val="left" w:pos="707"/>
          <w:tab w:val="left" w:pos="709"/>
        </w:tabs>
        <w:spacing w:before="2"/>
        <w:ind w:right="399" w:hanging="567"/>
        <w:jc w:val="both"/>
        <w:rPr>
          <w:ins w:id="2785" w:author="Author"/>
        </w:rPr>
      </w:pPr>
      <w:ins w:id="2786" w:author="Author">
        <w:r>
          <w:t>Si pesa menos de 60 kg, existen otras formas farmacéuticas d</w:t>
        </w:r>
        <w:r w:rsidR="00EB7CD6">
          <w:t>e Otulfi para niños con un peso corporal inferior a 60 kg, por lo que deben usarse otros productos de ustekinumab.</w:t>
        </w:r>
      </w:ins>
    </w:p>
    <w:p w14:paraId="38A42340" w14:textId="77777777" w:rsidR="00763012" w:rsidRDefault="00763012" w:rsidP="00D3569C">
      <w:pPr>
        <w:pStyle w:val="ListParagraph"/>
        <w:numPr>
          <w:ilvl w:val="1"/>
          <w:numId w:val="27"/>
        </w:numPr>
        <w:tabs>
          <w:tab w:val="left" w:pos="708"/>
        </w:tabs>
        <w:spacing w:line="262" w:lineRule="exact"/>
        <w:ind w:left="708" w:hanging="568"/>
        <w:jc w:val="both"/>
        <w:rPr>
          <w:ins w:id="2787" w:author="Author"/>
        </w:rPr>
      </w:pPr>
      <w:ins w:id="2788" w:author="Author">
        <w:r>
          <w:t>Si</w:t>
        </w:r>
        <w:r>
          <w:rPr>
            <w:spacing w:val="-6"/>
          </w:rPr>
          <w:t xml:space="preserve"> </w:t>
        </w:r>
        <w:r>
          <w:t>usted</w:t>
        </w:r>
        <w:r>
          <w:rPr>
            <w:spacing w:val="-4"/>
          </w:rPr>
          <w:t xml:space="preserve"> </w:t>
        </w:r>
        <w:r>
          <w:t>pesa</w:t>
        </w:r>
        <w:r>
          <w:rPr>
            <w:spacing w:val="-8"/>
          </w:rPr>
          <w:t xml:space="preserve"> </w:t>
        </w:r>
        <w:r>
          <w:t>entre</w:t>
        </w:r>
        <w:r>
          <w:rPr>
            <w:spacing w:val="-6"/>
          </w:rPr>
          <w:t xml:space="preserve"> </w:t>
        </w:r>
        <w:r>
          <w:t>60</w:t>
        </w:r>
        <w:r>
          <w:rPr>
            <w:spacing w:val="-5"/>
          </w:rPr>
          <w:t xml:space="preserve"> </w:t>
        </w:r>
        <w:r>
          <w:t>kg</w:t>
        </w:r>
        <w:r>
          <w:rPr>
            <w:spacing w:val="-6"/>
          </w:rPr>
          <w:t xml:space="preserve"> </w:t>
        </w:r>
        <w:r>
          <w:t>y</w:t>
        </w:r>
        <w:r>
          <w:rPr>
            <w:spacing w:val="-9"/>
          </w:rPr>
          <w:t xml:space="preserve"> </w:t>
        </w:r>
        <w:r>
          <w:t>100</w:t>
        </w:r>
        <w:r>
          <w:rPr>
            <w:spacing w:val="-4"/>
          </w:rPr>
          <w:t xml:space="preserve"> </w:t>
        </w:r>
        <w:r>
          <w:t>kg,</w:t>
        </w:r>
        <w:r>
          <w:rPr>
            <w:spacing w:val="-10"/>
          </w:rPr>
          <w:t xml:space="preserve"> </w:t>
        </w:r>
        <w:r>
          <w:t>la</w:t>
        </w:r>
        <w:r>
          <w:rPr>
            <w:spacing w:val="-6"/>
          </w:rPr>
          <w:t xml:space="preserve"> </w:t>
        </w:r>
        <w:r>
          <w:t>dosis</w:t>
        </w:r>
        <w:r>
          <w:rPr>
            <w:spacing w:val="-8"/>
          </w:rPr>
          <w:t xml:space="preserve"> </w:t>
        </w:r>
        <w:r>
          <w:t>recomendada</w:t>
        </w:r>
        <w:r>
          <w:rPr>
            <w:spacing w:val="-6"/>
          </w:rPr>
          <w:t xml:space="preserve"> </w:t>
        </w:r>
        <w:r>
          <w:t>es</w:t>
        </w:r>
        <w:r>
          <w:rPr>
            <w:spacing w:val="-6"/>
          </w:rPr>
          <w:t xml:space="preserve"> </w:t>
        </w:r>
        <w:r>
          <w:t>de</w:t>
        </w:r>
        <w:r>
          <w:rPr>
            <w:spacing w:val="-7"/>
          </w:rPr>
          <w:t xml:space="preserve"> </w:t>
        </w:r>
        <w:r>
          <w:t>45</w:t>
        </w:r>
        <w:r>
          <w:rPr>
            <w:spacing w:val="-4"/>
          </w:rPr>
          <w:t xml:space="preserve"> </w:t>
        </w:r>
        <w:r>
          <w:t>mg</w:t>
        </w:r>
        <w:r>
          <w:rPr>
            <w:spacing w:val="-6"/>
          </w:rPr>
          <w:t xml:space="preserve"> </w:t>
        </w:r>
        <w:r>
          <w:t>de</w:t>
        </w:r>
        <w:r>
          <w:rPr>
            <w:spacing w:val="-6"/>
          </w:rPr>
          <w:t xml:space="preserve"> </w:t>
        </w:r>
        <w:r>
          <w:rPr>
            <w:spacing w:val="-2"/>
          </w:rPr>
          <w:t>Otulfi.</w:t>
        </w:r>
      </w:ins>
    </w:p>
    <w:p w14:paraId="0BE91656" w14:textId="77777777" w:rsidR="00763012" w:rsidRDefault="00763012" w:rsidP="00D3569C">
      <w:pPr>
        <w:pStyle w:val="ListParagraph"/>
        <w:numPr>
          <w:ilvl w:val="1"/>
          <w:numId w:val="27"/>
        </w:numPr>
        <w:tabs>
          <w:tab w:val="left" w:pos="708"/>
        </w:tabs>
        <w:spacing w:line="269" w:lineRule="exact"/>
        <w:ind w:left="708" w:hanging="568"/>
        <w:jc w:val="both"/>
        <w:rPr>
          <w:ins w:id="2789" w:author="Author"/>
        </w:rPr>
      </w:pPr>
      <w:ins w:id="2790" w:author="Author">
        <w:r>
          <w:t>Si</w:t>
        </w:r>
        <w:r>
          <w:rPr>
            <w:spacing w:val="-8"/>
          </w:rPr>
          <w:t xml:space="preserve"> </w:t>
        </w:r>
        <w:r>
          <w:t>usted</w:t>
        </w:r>
        <w:r>
          <w:rPr>
            <w:spacing w:val="-5"/>
          </w:rPr>
          <w:t xml:space="preserve"> </w:t>
        </w:r>
        <w:r>
          <w:t>pesa</w:t>
        </w:r>
        <w:r>
          <w:rPr>
            <w:spacing w:val="-9"/>
          </w:rPr>
          <w:t xml:space="preserve"> </w:t>
        </w:r>
        <w:r>
          <w:t>más</w:t>
        </w:r>
        <w:r>
          <w:rPr>
            <w:spacing w:val="-7"/>
          </w:rPr>
          <w:t xml:space="preserve"> </w:t>
        </w:r>
        <w:r>
          <w:t>de</w:t>
        </w:r>
        <w:r>
          <w:rPr>
            <w:spacing w:val="-7"/>
          </w:rPr>
          <w:t xml:space="preserve"> </w:t>
        </w:r>
        <w:r>
          <w:t>100</w:t>
        </w:r>
        <w:r>
          <w:rPr>
            <w:spacing w:val="-2"/>
          </w:rPr>
          <w:t xml:space="preserve"> </w:t>
        </w:r>
        <w:r>
          <w:t>kg,</w:t>
        </w:r>
        <w:r>
          <w:rPr>
            <w:spacing w:val="-7"/>
          </w:rPr>
          <w:t xml:space="preserve"> </w:t>
        </w:r>
        <w:r>
          <w:t>la</w:t>
        </w:r>
        <w:r>
          <w:rPr>
            <w:spacing w:val="-7"/>
          </w:rPr>
          <w:t xml:space="preserve"> </w:t>
        </w:r>
        <w:r>
          <w:t>dosis</w:t>
        </w:r>
        <w:r>
          <w:rPr>
            <w:spacing w:val="-6"/>
          </w:rPr>
          <w:t xml:space="preserve"> </w:t>
        </w:r>
        <w:r>
          <w:t>recomendada</w:t>
        </w:r>
        <w:r>
          <w:rPr>
            <w:spacing w:val="-7"/>
          </w:rPr>
          <w:t xml:space="preserve"> </w:t>
        </w:r>
        <w:r>
          <w:t>es</w:t>
        </w:r>
        <w:r>
          <w:rPr>
            <w:spacing w:val="-9"/>
          </w:rPr>
          <w:t xml:space="preserve"> </w:t>
        </w:r>
        <w:r>
          <w:t>de</w:t>
        </w:r>
        <w:r>
          <w:rPr>
            <w:spacing w:val="-7"/>
          </w:rPr>
          <w:t xml:space="preserve"> </w:t>
        </w:r>
        <w:r>
          <w:t>90</w:t>
        </w:r>
        <w:r>
          <w:rPr>
            <w:spacing w:val="-5"/>
          </w:rPr>
          <w:t xml:space="preserve"> </w:t>
        </w:r>
        <w:r>
          <w:t>mg</w:t>
        </w:r>
        <w:r>
          <w:rPr>
            <w:spacing w:val="-7"/>
          </w:rPr>
          <w:t xml:space="preserve"> </w:t>
        </w:r>
        <w:r>
          <w:t>de</w:t>
        </w:r>
        <w:r>
          <w:rPr>
            <w:spacing w:val="-6"/>
          </w:rPr>
          <w:t xml:space="preserve"> </w:t>
        </w:r>
        <w:r>
          <w:rPr>
            <w:spacing w:val="-2"/>
          </w:rPr>
          <w:t>Otulfi.</w:t>
        </w:r>
      </w:ins>
    </w:p>
    <w:p w14:paraId="080A8AAE" w14:textId="77777777" w:rsidR="00763012" w:rsidRDefault="00763012" w:rsidP="00D3569C">
      <w:pPr>
        <w:pStyle w:val="ListParagraph"/>
        <w:numPr>
          <w:ilvl w:val="1"/>
          <w:numId w:val="27"/>
        </w:numPr>
        <w:tabs>
          <w:tab w:val="left" w:pos="707"/>
          <w:tab w:val="left" w:pos="709"/>
        </w:tabs>
        <w:spacing w:before="6"/>
        <w:ind w:right="795" w:hanging="567"/>
        <w:jc w:val="both"/>
        <w:rPr>
          <w:ins w:id="2791" w:author="Author"/>
        </w:rPr>
      </w:pPr>
      <w:ins w:id="2792" w:author="Author">
        <w:r>
          <w:t>Tras</w:t>
        </w:r>
        <w:r>
          <w:rPr>
            <w:spacing w:val="-3"/>
          </w:rPr>
          <w:t xml:space="preserve"> </w:t>
        </w:r>
        <w:r>
          <w:t>la</w:t>
        </w:r>
        <w:r>
          <w:rPr>
            <w:spacing w:val="-1"/>
          </w:rPr>
          <w:t xml:space="preserve"> </w:t>
        </w:r>
        <w:r>
          <w:t>dosis</w:t>
        </w:r>
        <w:r>
          <w:rPr>
            <w:spacing w:val="-2"/>
          </w:rPr>
          <w:t xml:space="preserve"> </w:t>
        </w:r>
        <w:r>
          <w:t>inicial,</w:t>
        </w:r>
        <w:r>
          <w:rPr>
            <w:spacing w:val="-2"/>
          </w:rPr>
          <w:t xml:space="preserve"> </w:t>
        </w:r>
        <w:r>
          <w:t>recibirá</w:t>
        </w:r>
        <w:r>
          <w:rPr>
            <w:spacing w:val="-1"/>
          </w:rPr>
          <w:t xml:space="preserve"> </w:t>
        </w:r>
        <w:r>
          <w:t>la</w:t>
        </w:r>
        <w:r>
          <w:rPr>
            <w:spacing w:val="-3"/>
          </w:rPr>
          <w:t xml:space="preserve"> </w:t>
        </w:r>
        <w:r>
          <w:t>siguiente</w:t>
        </w:r>
        <w:r>
          <w:rPr>
            <w:spacing w:val="-3"/>
          </w:rPr>
          <w:t xml:space="preserve"> </w:t>
        </w:r>
        <w:r>
          <w:t>dosis</w:t>
        </w:r>
        <w:r>
          <w:rPr>
            <w:spacing w:val="-1"/>
          </w:rPr>
          <w:t xml:space="preserve"> </w:t>
        </w:r>
        <w:r>
          <w:t>4 semanas</w:t>
        </w:r>
        <w:r>
          <w:rPr>
            <w:spacing w:val="-1"/>
          </w:rPr>
          <w:t xml:space="preserve"> </w:t>
        </w:r>
        <w:r>
          <w:t>más</w:t>
        </w:r>
        <w:r>
          <w:rPr>
            <w:spacing w:val="-3"/>
          </w:rPr>
          <w:t xml:space="preserve"> </w:t>
        </w:r>
        <w:r>
          <w:t>tarde,</w:t>
        </w:r>
        <w:r>
          <w:rPr>
            <w:spacing w:val="-1"/>
          </w:rPr>
          <w:t xml:space="preserve"> </w:t>
        </w:r>
        <w:r>
          <w:t>y</w:t>
        </w:r>
        <w:r>
          <w:rPr>
            <w:spacing w:val="-2"/>
          </w:rPr>
          <w:t xml:space="preserve"> </w:t>
        </w:r>
        <w:r>
          <w:t>posteriormente</w:t>
        </w:r>
        <w:r>
          <w:rPr>
            <w:spacing w:val="-1"/>
          </w:rPr>
          <w:t xml:space="preserve"> </w:t>
        </w:r>
        <w:r>
          <w:t>cada 12 semanas.</w:t>
        </w:r>
      </w:ins>
    </w:p>
    <w:p w14:paraId="1776F9D9" w14:textId="77777777" w:rsidR="00763012" w:rsidRDefault="00763012" w:rsidP="00763012">
      <w:pPr>
        <w:pStyle w:val="Heading2"/>
        <w:spacing w:before="249"/>
        <w:ind w:right="5905"/>
        <w:rPr>
          <w:ins w:id="2793" w:author="Author"/>
        </w:rPr>
      </w:pPr>
      <w:ins w:id="2794" w:author="Author">
        <w:r>
          <w:t>Niños</w:t>
        </w:r>
        <w:r>
          <w:rPr>
            <w:spacing w:val="-4"/>
          </w:rPr>
          <w:t xml:space="preserve"> </w:t>
        </w:r>
        <w:r>
          <w:t>que</w:t>
        </w:r>
        <w:r>
          <w:rPr>
            <w:spacing w:val="-4"/>
          </w:rPr>
          <w:t xml:space="preserve"> </w:t>
        </w:r>
        <w:r>
          <w:t>pesan</w:t>
        </w:r>
        <w:r>
          <w:rPr>
            <w:spacing w:val="-5"/>
          </w:rPr>
          <w:t xml:space="preserve"> </w:t>
        </w:r>
        <w:r>
          <w:t>al</w:t>
        </w:r>
        <w:r>
          <w:rPr>
            <w:spacing w:val="-6"/>
          </w:rPr>
          <w:t xml:space="preserve"> </w:t>
        </w:r>
        <w:r>
          <w:t>menos</w:t>
        </w:r>
        <w:r>
          <w:rPr>
            <w:spacing w:val="-6"/>
          </w:rPr>
          <w:t xml:space="preserve"> </w:t>
        </w:r>
        <w:r>
          <w:t>40</w:t>
        </w:r>
        <w:r>
          <w:rPr>
            <w:spacing w:val="-4"/>
          </w:rPr>
          <w:t xml:space="preserve"> </w:t>
        </w:r>
        <w:r>
          <w:t>kg Enfermedad de Crohn</w:t>
        </w:r>
      </w:ins>
    </w:p>
    <w:p w14:paraId="4A5BBBFE" w14:textId="6B61BB8F" w:rsidR="00763012" w:rsidRDefault="00763012" w:rsidP="00D3569C">
      <w:pPr>
        <w:pStyle w:val="ListParagraph"/>
        <w:numPr>
          <w:ilvl w:val="1"/>
          <w:numId w:val="27"/>
        </w:numPr>
        <w:tabs>
          <w:tab w:val="left" w:pos="709"/>
        </w:tabs>
        <w:spacing w:before="2"/>
        <w:ind w:right="571" w:hanging="567"/>
        <w:rPr>
          <w:ins w:id="2795" w:author="Author"/>
        </w:rPr>
      </w:pPr>
      <w:ins w:id="2796" w:author="Author">
        <w:r>
          <w:t>Durante el tratamiento, el médico te administrará la primera dosis de aproximadamente 6 mg/kg</w:t>
        </w:r>
        <w:r>
          <w:rPr>
            <w:spacing w:val="-1"/>
          </w:rPr>
          <w:t xml:space="preserve"> </w:t>
        </w:r>
        <w:r>
          <w:t>de</w:t>
        </w:r>
        <w:r>
          <w:rPr>
            <w:spacing w:val="-1"/>
          </w:rPr>
          <w:t xml:space="preserve"> </w:t>
        </w:r>
        <w:r>
          <w:t>Otulfi</w:t>
        </w:r>
        <w:r>
          <w:rPr>
            <w:spacing w:val="-3"/>
          </w:rPr>
          <w:t xml:space="preserve"> </w:t>
        </w:r>
        <w:r>
          <w:t>mediante</w:t>
        </w:r>
        <w:r>
          <w:rPr>
            <w:spacing w:val="-3"/>
          </w:rPr>
          <w:t xml:space="preserve"> </w:t>
        </w:r>
        <w:r>
          <w:t>goteo</w:t>
        </w:r>
        <w:r>
          <w:rPr>
            <w:spacing w:val="-4"/>
          </w:rPr>
          <w:t xml:space="preserve"> </w:t>
        </w:r>
        <w:r>
          <w:t>en</w:t>
        </w:r>
        <w:r>
          <w:rPr>
            <w:spacing w:val="-1"/>
          </w:rPr>
          <w:t xml:space="preserve"> </w:t>
        </w:r>
        <w:r>
          <w:t>una</w:t>
        </w:r>
        <w:r>
          <w:rPr>
            <w:spacing w:val="-3"/>
          </w:rPr>
          <w:t xml:space="preserve"> </w:t>
        </w:r>
        <w:r>
          <w:t>vena</w:t>
        </w:r>
        <w:r>
          <w:rPr>
            <w:spacing w:val="-3"/>
          </w:rPr>
          <w:t xml:space="preserve"> </w:t>
        </w:r>
        <w:r>
          <w:t>del brazo</w:t>
        </w:r>
        <w:r>
          <w:rPr>
            <w:spacing w:val="-4"/>
          </w:rPr>
          <w:t xml:space="preserve"> </w:t>
        </w:r>
        <w:r>
          <w:t>(perfusión</w:t>
        </w:r>
        <w:r>
          <w:rPr>
            <w:spacing w:val="-4"/>
          </w:rPr>
          <w:t xml:space="preserve"> </w:t>
        </w:r>
        <w:r>
          <w:t>intravenosa).</w:t>
        </w:r>
        <w:r>
          <w:rPr>
            <w:spacing w:val="-1"/>
          </w:rPr>
          <w:t xml:space="preserve"> </w:t>
        </w:r>
        <w:r>
          <w:t>Después</w:t>
        </w:r>
        <w:r>
          <w:rPr>
            <w:spacing w:val="-3"/>
          </w:rPr>
          <w:t xml:space="preserve"> </w:t>
        </w:r>
        <w:r>
          <w:t>de</w:t>
        </w:r>
        <w:r>
          <w:rPr>
            <w:spacing w:val="-1"/>
          </w:rPr>
          <w:t xml:space="preserve"> </w:t>
        </w:r>
        <w:r>
          <w:t>la dosis inicial, recibirás la siguiente dosis de 90 mg de Otulfi después de 8 semanas y, a partir de entonces, cada 12 semanas, mediante una inyección bajo la piel (“por vía subcutánea</w:t>
        </w:r>
        <w:r w:rsidR="00165C10">
          <w:t>”</w:t>
        </w:r>
        <w:r>
          <w:t>).</w:t>
        </w:r>
      </w:ins>
    </w:p>
    <w:p w14:paraId="3C47E806" w14:textId="77777777" w:rsidR="00763012" w:rsidRDefault="00763012" w:rsidP="00D3569C">
      <w:pPr>
        <w:pStyle w:val="ListParagraph"/>
        <w:numPr>
          <w:ilvl w:val="1"/>
          <w:numId w:val="27"/>
        </w:numPr>
        <w:tabs>
          <w:tab w:val="left" w:pos="709"/>
        </w:tabs>
        <w:ind w:right="532" w:hanging="567"/>
        <w:rPr>
          <w:ins w:id="2797" w:author="Author"/>
        </w:rPr>
      </w:pPr>
      <w:ins w:id="2798" w:author="Author">
        <w:r>
          <w:t>En</w:t>
        </w:r>
        <w:r>
          <w:rPr>
            <w:spacing w:val="-1"/>
          </w:rPr>
          <w:t xml:space="preserve"> </w:t>
        </w:r>
        <w:r>
          <w:t>algunos</w:t>
        </w:r>
        <w:r>
          <w:rPr>
            <w:spacing w:val="-1"/>
          </w:rPr>
          <w:t xml:space="preserve"> </w:t>
        </w:r>
        <w:r>
          <w:t>pacientes,</w:t>
        </w:r>
        <w:r>
          <w:rPr>
            <w:spacing w:val="-1"/>
          </w:rPr>
          <w:t xml:space="preserve"> </w:t>
        </w:r>
        <w:r>
          <w:t>después</w:t>
        </w:r>
        <w:r>
          <w:rPr>
            <w:spacing w:val="-1"/>
          </w:rPr>
          <w:t xml:space="preserve"> </w:t>
        </w:r>
        <w:r>
          <w:t>de</w:t>
        </w:r>
        <w:r>
          <w:rPr>
            <w:spacing w:val="-3"/>
          </w:rPr>
          <w:t xml:space="preserve"> </w:t>
        </w:r>
        <w:r>
          <w:t>la</w:t>
        </w:r>
        <w:r>
          <w:rPr>
            <w:spacing w:val="-3"/>
          </w:rPr>
          <w:t xml:space="preserve"> </w:t>
        </w:r>
        <w:r>
          <w:t>primera</w:t>
        </w:r>
        <w:r>
          <w:rPr>
            <w:spacing w:val="-3"/>
          </w:rPr>
          <w:t xml:space="preserve"> </w:t>
        </w:r>
        <w:r>
          <w:t>inyección</w:t>
        </w:r>
        <w:r>
          <w:rPr>
            <w:spacing w:val="-4"/>
          </w:rPr>
          <w:t xml:space="preserve"> </w:t>
        </w:r>
        <w:r>
          <w:t>bajo</w:t>
        </w:r>
        <w:r>
          <w:rPr>
            <w:spacing w:val="-4"/>
          </w:rPr>
          <w:t xml:space="preserve"> </w:t>
        </w:r>
        <w:r>
          <w:t>la</w:t>
        </w:r>
        <w:r>
          <w:rPr>
            <w:spacing w:val="-1"/>
          </w:rPr>
          <w:t xml:space="preserve"> </w:t>
        </w:r>
        <w:r>
          <w:t>piel,</w:t>
        </w:r>
        <w:r>
          <w:rPr>
            <w:spacing w:val="-1"/>
          </w:rPr>
          <w:t xml:space="preserve"> </w:t>
        </w:r>
        <w:r>
          <w:t>se</w:t>
        </w:r>
        <w:r>
          <w:rPr>
            <w:spacing w:val="-1"/>
          </w:rPr>
          <w:t xml:space="preserve"> </w:t>
        </w:r>
        <w:r>
          <w:t>administrarán</w:t>
        </w:r>
        <w:r>
          <w:rPr>
            <w:spacing w:val="-1"/>
          </w:rPr>
          <w:t xml:space="preserve"> </w:t>
        </w:r>
        <w:r>
          <w:t>90</w:t>
        </w:r>
        <w:r>
          <w:rPr>
            <w:spacing w:val="-4"/>
          </w:rPr>
          <w:t xml:space="preserve"> </w:t>
        </w:r>
        <w:r>
          <w:t>mg</w:t>
        </w:r>
        <w:r>
          <w:rPr>
            <w:spacing w:val="-1"/>
          </w:rPr>
          <w:t xml:space="preserve"> </w:t>
        </w:r>
        <w:r>
          <w:t>de Otulfi cada 8 semanas. Tu médico decidirá cuándo debes recibir la dosis siguiente.</w:t>
        </w:r>
      </w:ins>
    </w:p>
    <w:p w14:paraId="7BE7BDE2" w14:textId="77777777" w:rsidR="00763012" w:rsidRDefault="00763012" w:rsidP="00763012">
      <w:pPr>
        <w:pStyle w:val="Heading2"/>
        <w:spacing w:before="77"/>
        <w:rPr>
          <w:ins w:id="2799" w:author="Author"/>
        </w:rPr>
      </w:pPr>
      <w:ins w:id="2800" w:author="Author">
        <w:r>
          <w:lastRenderedPageBreak/>
          <w:t>Cómo</w:t>
        </w:r>
        <w:r>
          <w:rPr>
            <w:spacing w:val="-13"/>
          </w:rPr>
          <w:t xml:space="preserve"> </w:t>
        </w:r>
        <w:r>
          <w:t>se</w:t>
        </w:r>
        <w:r>
          <w:rPr>
            <w:spacing w:val="-10"/>
          </w:rPr>
          <w:t xml:space="preserve"> </w:t>
        </w:r>
        <w:r>
          <w:t>administra</w:t>
        </w:r>
        <w:r>
          <w:rPr>
            <w:spacing w:val="-10"/>
          </w:rPr>
          <w:t xml:space="preserve"> </w:t>
        </w:r>
        <w:r>
          <w:rPr>
            <w:spacing w:val="-2"/>
          </w:rPr>
          <w:t>Otulfi</w:t>
        </w:r>
      </w:ins>
    </w:p>
    <w:p w14:paraId="046C7985" w14:textId="77777777" w:rsidR="00763012" w:rsidRDefault="00763012" w:rsidP="00D3569C">
      <w:pPr>
        <w:pStyle w:val="ListParagraph"/>
        <w:numPr>
          <w:ilvl w:val="1"/>
          <w:numId w:val="27"/>
        </w:numPr>
        <w:tabs>
          <w:tab w:val="left" w:pos="709"/>
        </w:tabs>
        <w:spacing w:before="2"/>
        <w:ind w:right="550" w:hanging="566"/>
        <w:rPr>
          <w:ins w:id="2801" w:author="Author"/>
        </w:rPr>
      </w:pPr>
      <w:ins w:id="2802" w:author="Author">
        <w:r>
          <w:t>Otulfi</w:t>
        </w:r>
        <w:r>
          <w:rPr>
            <w:spacing w:val="-5"/>
          </w:rPr>
          <w:t xml:space="preserve"> </w:t>
        </w:r>
        <w:r>
          <w:t>se</w:t>
        </w:r>
        <w:r>
          <w:rPr>
            <w:spacing w:val="-6"/>
          </w:rPr>
          <w:t xml:space="preserve"> </w:t>
        </w:r>
        <w:r>
          <w:t>administra</w:t>
        </w:r>
        <w:r>
          <w:rPr>
            <w:spacing w:val="-6"/>
          </w:rPr>
          <w:t xml:space="preserve"> </w:t>
        </w:r>
        <w:r>
          <w:t>mediante</w:t>
        </w:r>
        <w:r>
          <w:rPr>
            <w:spacing w:val="-6"/>
          </w:rPr>
          <w:t xml:space="preserve"> </w:t>
        </w:r>
        <w:r>
          <w:t>inyección</w:t>
        </w:r>
        <w:r>
          <w:rPr>
            <w:spacing w:val="-6"/>
          </w:rPr>
          <w:t xml:space="preserve"> </w:t>
        </w:r>
        <w:r>
          <w:t>bajo</w:t>
        </w:r>
        <w:r>
          <w:rPr>
            <w:spacing w:val="-6"/>
          </w:rPr>
          <w:t xml:space="preserve"> </w:t>
        </w:r>
        <w:r>
          <w:t>la</w:t>
        </w:r>
        <w:r>
          <w:rPr>
            <w:spacing w:val="-6"/>
          </w:rPr>
          <w:t xml:space="preserve"> </w:t>
        </w:r>
        <w:r>
          <w:t>piel</w:t>
        </w:r>
        <w:r>
          <w:rPr>
            <w:spacing w:val="-5"/>
          </w:rPr>
          <w:t xml:space="preserve"> </w:t>
        </w:r>
        <w:r>
          <w:t>(“por</w:t>
        </w:r>
        <w:r>
          <w:rPr>
            <w:spacing w:val="-5"/>
          </w:rPr>
          <w:t xml:space="preserve"> </w:t>
        </w:r>
        <w:r>
          <w:t>vía</w:t>
        </w:r>
        <w:r>
          <w:rPr>
            <w:spacing w:val="-6"/>
          </w:rPr>
          <w:t xml:space="preserve"> </w:t>
        </w:r>
        <w:r>
          <w:t>subcutánea”).</w:t>
        </w:r>
        <w:r>
          <w:rPr>
            <w:spacing w:val="-6"/>
          </w:rPr>
          <w:t xml:space="preserve"> </w:t>
        </w:r>
        <w:r>
          <w:t>Al</w:t>
        </w:r>
        <w:r>
          <w:rPr>
            <w:spacing w:val="-3"/>
          </w:rPr>
          <w:t xml:space="preserve"> </w:t>
        </w:r>
        <w:r>
          <w:t>principio</w:t>
        </w:r>
        <w:r>
          <w:rPr>
            <w:spacing w:val="-6"/>
          </w:rPr>
          <w:t xml:space="preserve"> </w:t>
        </w:r>
        <w:r>
          <w:t>de</w:t>
        </w:r>
        <w:r>
          <w:rPr>
            <w:spacing w:val="-6"/>
          </w:rPr>
          <w:t xml:space="preserve"> </w:t>
        </w:r>
        <w:r>
          <w:t>su tratamiento, el personal médico o de enfermería pueden inyectarle Otulfi.</w:t>
        </w:r>
      </w:ins>
    </w:p>
    <w:p w14:paraId="507EA4E1" w14:textId="38EA6511" w:rsidR="00763012" w:rsidRDefault="00763012" w:rsidP="00D3569C">
      <w:pPr>
        <w:pStyle w:val="ListParagraph"/>
        <w:numPr>
          <w:ilvl w:val="1"/>
          <w:numId w:val="27"/>
        </w:numPr>
        <w:tabs>
          <w:tab w:val="left" w:pos="709"/>
        </w:tabs>
        <w:ind w:right="415" w:hanging="567"/>
        <w:rPr>
          <w:ins w:id="2803" w:author="Author"/>
        </w:rPr>
      </w:pPr>
      <w:ins w:id="2804" w:author="Author">
        <w:r>
          <w:t>Sin</w:t>
        </w:r>
        <w:r>
          <w:rPr>
            <w:spacing w:val="-4"/>
          </w:rPr>
          <w:t xml:space="preserve"> </w:t>
        </w:r>
        <w:r>
          <w:t>embargo,</w:t>
        </w:r>
        <w:r>
          <w:rPr>
            <w:spacing w:val="-4"/>
          </w:rPr>
          <w:t xml:space="preserve"> </w:t>
        </w:r>
        <w:r>
          <w:t>usted</w:t>
        </w:r>
        <w:r>
          <w:rPr>
            <w:spacing w:val="-4"/>
          </w:rPr>
          <w:t xml:space="preserve"> </w:t>
        </w:r>
        <w:r>
          <w:t>y</w:t>
        </w:r>
        <w:r>
          <w:rPr>
            <w:spacing w:val="-6"/>
          </w:rPr>
          <w:t xml:space="preserve"> </w:t>
        </w:r>
        <w:r>
          <w:t>su</w:t>
        </w:r>
        <w:r>
          <w:rPr>
            <w:spacing w:val="-4"/>
          </w:rPr>
          <w:t xml:space="preserve"> </w:t>
        </w:r>
        <w:r>
          <w:t>médico</w:t>
        </w:r>
        <w:r>
          <w:rPr>
            <w:spacing w:val="-4"/>
          </w:rPr>
          <w:t xml:space="preserve"> </w:t>
        </w:r>
        <w:r>
          <w:t>pueden</w:t>
        </w:r>
        <w:r>
          <w:rPr>
            <w:spacing w:val="-6"/>
          </w:rPr>
          <w:t xml:space="preserve"> </w:t>
        </w:r>
        <w:r>
          <w:t>decidir</w:t>
        </w:r>
        <w:r>
          <w:rPr>
            <w:spacing w:val="-3"/>
          </w:rPr>
          <w:t xml:space="preserve"> </w:t>
        </w:r>
        <w:r>
          <w:t>que</w:t>
        </w:r>
        <w:r>
          <w:rPr>
            <w:spacing w:val="-3"/>
          </w:rPr>
          <w:t xml:space="preserve"> </w:t>
        </w:r>
        <w:r>
          <w:t>se</w:t>
        </w:r>
        <w:r>
          <w:rPr>
            <w:spacing w:val="-6"/>
          </w:rPr>
          <w:t xml:space="preserve"> </w:t>
        </w:r>
        <w:r>
          <w:t>inyecte</w:t>
        </w:r>
        <w:r>
          <w:rPr>
            <w:spacing w:val="-1"/>
          </w:rPr>
          <w:t xml:space="preserve"> </w:t>
        </w:r>
        <w:r>
          <w:t>Otulfi</w:t>
        </w:r>
        <w:r>
          <w:rPr>
            <w:spacing w:val="-3"/>
          </w:rPr>
          <w:t xml:space="preserve"> </w:t>
        </w:r>
        <w:r>
          <w:t>usted</w:t>
        </w:r>
        <w:r>
          <w:rPr>
            <w:spacing w:val="-6"/>
          </w:rPr>
          <w:t xml:space="preserve"> </w:t>
        </w:r>
        <w:r>
          <w:t>mismo.</w:t>
        </w:r>
        <w:r>
          <w:rPr>
            <w:spacing w:val="-6"/>
          </w:rPr>
          <w:t xml:space="preserve"> </w:t>
        </w:r>
        <w:r>
          <w:t>En</w:t>
        </w:r>
        <w:r>
          <w:rPr>
            <w:spacing w:val="-4"/>
          </w:rPr>
          <w:t xml:space="preserve"> </w:t>
        </w:r>
        <w:r>
          <w:t>ese</w:t>
        </w:r>
        <w:r>
          <w:rPr>
            <w:spacing w:val="-6"/>
          </w:rPr>
          <w:t xml:space="preserve"> </w:t>
        </w:r>
        <w:r>
          <w:t xml:space="preserve">caso, será entrenado en cómo inyectarse Otulfi usted mismo. En los niños de 6 </w:t>
        </w:r>
        <w:proofErr w:type="gramStart"/>
        <w:r>
          <w:t>años de edad</w:t>
        </w:r>
        <w:proofErr w:type="gramEnd"/>
        <w:r>
          <w:t xml:space="preserve"> en adelante, se recomienda que la administración de Otulfi la realice un profesional sanitario o un cuidador tras recibir el entrenamiento adecuado.</w:t>
        </w:r>
        <w:r w:rsidR="00C31291">
          <w:t xml:space="preserve"> </w:t>
        </w:r>
        <w:r w:rsidR="00F1710C">
          <w:t xml:space="preserve">Los niños de 12 </w:t>
        </w:r>
        <w:proofErr w:type="gramStart"/>
        <w:r w:rsidR="00F1710C">
          <w:t>años de edad</w:t>
        </w:r>
        <w:proofErr w:type="gramEnd"/>
        <w:r w:rsidR="00F1710C">
          <w:t xml:space="preserve"> o en adelante</w:t>
        </w:r>
        <w:r w:rsidR="002E3EBC">
          <w:t xml:space="preserve"> pueden utilizar la pluma precargada de Otulfi bajo</w:t>
        </w:r>
        <w:r w:rsidR="008A774A">
          <w:t xml:space="preserve"> la supervisión de un adulto.</w:t>
        </w:r>
      </w:ins>
    </w:p>
    <w:p w14:paraId="2588231B" w14:textId="77777777" w:rsidR="00763012" w:rsidRDefault="00763012" w:rsidP="00D3569C">
      <w:pPr>
        <w:pStyle w:val="ListParagraph"/>
        <w:numPr>
          <w:ilvl w:val="1"/>
          <w:numId w:val="27"/>
        </w:numPr>
        <w:tabs>
          <w:tab w:val="left" w:pos="709"/>
        </w:tabs>
        <w:spacing w:line="254" w:lineRule="auto"/>
        <w:ind w:right="183"/>
        <w:rPr>
          <w:ins w:id="2805" w:author="Author"/>
        </w:rPr>
      </w:pPr>
      <w:ins w:id="2806" w:author="Author">
        <w:r>
          <w:t>Para</w:t>
        </w:r>
        <w:r>
          <w:rPr>
            <w:spacing w:val="-12"/>
          </w:rPr>
          <w:t xml:space="preserve"> </w:t>
        </w:r>
        <w:r>
          <w:t>las</w:t>
        </w:r>
        <w:r>
          <w:rPr>
            <w:spacing w:val="-9"/>
          </w:rPr>
          <w:t xml:space="preserve"> </w:t>
        </w:r>
        <w:r>
          <w:t>instrucciones</w:t>
        </w:r>
        <w:r>
          <w:rPr>
            <w:spacing w:val="-9"/>
          </w:rPr>
          <w:t xml:space="preserve"> </w:t>
        </w:r>
        <w:r>
          <w:t>sobre</w:t>
        </w:r>
        <w:r>
          <w:rPr>
            <w:spacing w:val="-12"/>
          </w:rPr>
          <w:t xml:space="preserve"> </w:t>
        </w:r>
        <w:r>
          <w:t>como</w:t>
        </w:r>
        <w:r>
          <w:rPr>
            <w:spacing w:val="-9"/>
          </w:rPr>
          <w:t xml:space="preserve"> </w:t>
        </w:r>
        <w:r>
          <w:t>inyectar</w:t>
        </w:r>
        <w:r>
          <w:rPr>
            <w:spacing w:val="-6"/>
          </w:rPr>
          <w:t xml:space="preserve"> </w:t>
        </w:r>
        <w:r>
          <w:t>Otulfi,</w:t>
        </w:r>
        <w:r>
          <w:rPr>
            <w:spacing w:val="-10"/>
          </w:rPr>
          <w:t xml:space="preserve"> </w:t>
        </w:r>
        <w:r>
          <w:t>ver</w:t>
        </w:r>
        <w:r>
          <w:rPr>
            <w:spacing w:val="-11"/>
          </w:rPr>
          <w:t xml:space="preserve"> </w:t>
        </w:r>
        <w:r>
          <w:t>“Instrucciones</w:t>
        </w:r>
        <w:r>
          <w:rPr>
            <w:spacing w:val="-9"/>
          </w:rPr>
          <w:t xml:space="preserve"> </w:t>
        </w:r>
        <w:r>
          <w:t>de</w:t>
        </w:r>
        <w:r>
          <w:rPr>
            <w:spacing w:val="-9"/>
          </w:rPr>
          <w:t xml:space="preserve"> </w:t>
        </w:r>
        <w:r>
          <w:t>administración”</w:t>
        </w:r>
        <w:r>
          <w:rPr>
            <w:spacing w:val="-11"/>
          </w:rPr>
          <w:t xml:space="preserve"> </w:t>
        </w:r>
        <w:r>
          <w:t>al</w:t>
        </w:r>
        <w:r>
          <w:rPr>
            <w:spacing w:val="-11"/>
          </w:rPr>
          <w:t xml:space="preserve"> </w:t>
        </w:r>
        <w:r>
          <w:t>final</w:t>
        </w:r>
        <w:r>
          <w:rPr>
            <w:spacing w:val="-9"/>
          </w:rPr>
          <w:t xml:space="preserve"> </w:t>
        </w:r>
        <w:r>
          <w:t>de este prospecto.</w:t>
        </w:r>
      </w:ins>
    </w:p>
    <w:p w14:paraId="72B794B4" w14:textId="77777777" w:rsidR="00763012" w:rsidRDefault="00763012" w:rsidP="00763012">
      <w:pPr>
        <w:pStyle w:val="BodyText"/>
        <w:spacing w:line="240" w:lineRule="exact"/>
        <w:ind w:left="143"/>
        <w:rPr>
          <w:ins w:id="2807" w:author="Author"/>
        </w:rPr>
      </w:pPr>
      <w:ins w:id="2808" w:author="Author">
        <w:r>
          <w:t>Consulte</w:t>
        </w:r>
        <w:r>
          <w:rPr>
            <w:spacing w:val="-12"/>
          </w:rPr>
          <w:t xml:space="preserve"> </w:t>
        </w:r>
        <w:r>
          <w:t>con</w:t>
        </w:r>
        <w:r>
          <w:rPr>
            <w:spacing w:val="-11"/>
          </w:rPr>
          <w:t xml:space="preserve"> </w:t>
        </w:r>
        <w:r>
          <w:t>su</w:t>
        </w:r>
        <w:r>
          <w:rPr>
            <w:spacing w:val="-10"/>
          </w:rPr>
          <w:t xml:space="preserve"> </w:t>
        </w:r>
        <w:r>
          <w:t>médico</w:t>
        </w:r>
        <w:r>
          <w:rPr>
            <w:spacing w:val="-11"/>
          </w:rPr>
          <w:t xml:space="preserve"> </w:t>
        </w:r>
        <w:r>
          <w:t>si</w:t>
        </w:r>
        <w:r>
          <w:rPr>
            <w:spacing w:val="-9"/>
          </w:rPr>
          <w:t xml:space="preserve"> </w:t>
        </w:r>
        <w:r>
          <w:t>tiene</w:t>
        </w:r>
        <w:r>
          <w:rPr>
            <w:spacing w:val="-10"/>
          </w:rPr>
          <w:t xml:space="preserve"> </w:t>
        </w:r>
        <w:r>
          <w:t>cualquier</w:t>
        </w:r>
        <w:r>
          <w:rPr>
            <w:spacing w:val="-10"/>
          </w:rPr>
          <w:t xml:space="preserve"> </w:t>
        </w:r>
        <w:r>
          <w:t>pregunta</w:t>
        </w:r>
        <w:r>
          <w:rPr>
            <w:spacing w:val="-9"/>
          </w:rPr>
          <w:t xml:space="preserve"> </w:t>
        </w:r>
        <w:r>
          <w:t>sobre</w:t>
        </w:r>
        <w:r>
          <w:rPr>
            <w:spacing w:val="-10"/>
          </w:rPr>
          <w:t xml:space="preserve"> </w:t>
        </w:r>
        <w:r>
          <w:t>cómo</w:t>
        </w:r>
        <w:r>
          <w:rPr>
            <w:spacing w:val="-7"/>
          </w:rPr>
          <w:t xml:space="preserve"> </w:t>
        </w:r>
        <w:r>
          <w:rPr>
            <w:spacing w:val="-2"/>
          </w:rPr>
          <w:t>autoinyectarse.</w:t>
        </w:r>
      </w:ins>
    </w:p>
    <w:p w14:paraId="07D0ABB0" w14:textId="77777777" w:rsidR="00763012" w:rsidRDefault="00763012" w:rsidP="00763012">
      <w:pPr>
        <w:pStyle w:val="Heading2"/>
        <w:spacing w:before="244"/>
        <w:rPr>
          <w:ins w:id="2809" w:author="Author"/>
        </w:rPr>
      </w:pPr>
      <w:ins w:id="2810" w:author="Author">
        <w:r>
          <w:t>Si</w:t>
        </w:r>
        <w:r>
          <w:rPr>
            <w:spacing w:val="-9"/>
          </w:rPr>
          <w:t xml:space="preserve"> </w:t>
        </w:r>
        <w:r>
          <w:t>usa</w:t>
        </w:r>
        <w:r>
          <w:rPr>
            <w:spacing w:val="-7"/>
          </w:rPr>
          <w:t xml:space="preserve"> </w:t>
        </w:r>
        <w:r>
          <w:t>más</w:t>
        </w:r>
        <w:r>
          <w:rPr>
            <w:spacing w:val="-8"/>
          </w:rPr>
          <w:t xml:space="preserve"> </w:t>
        </w:r>
        <w:r>
          <w:t>Otulfi</w:t>
        </w:r>
        <w:r>
          <w:rPr>
            <w:spacing w:val="-5"/>
          </w:rPr>
          <w:t xml:space="preserve"> </w:t>
        </w:r>
        <w:r>
          <w:t>del</w:t>
        </w:r>
        <w:r>
          <w:rPr>
            <w:spacing w:val="-6"/>
          </w:rPr>
          <w:t xml:space="preserve"> </w:t>
        </w:r>
        <w:r>
          <w:t>que</w:t>
        </w:r>
        <w:r>
          <w:rPr>
            <w:spacing w:val="-7"/>
          </w:rPr>
          <w:t xml:space="preserve"> </w:t>
        </w:r>
        <w:r>
          <w:rPr>
            <w:spacing w:val="-4"/>
          </w:rPr>
          <w:t>debe</w:t>
        </w:r>
      </w:ins>
    </w:p>
    <w:p w14:paraId="6B5740CC" w14:textId="77777777" w:rsidR="00763012" w:rsidRDefault="00763012" w:rsidP="00763012">
      <w:pPr>
        <w:pStyle w:val="BodyText"/>
        <w:spacing w:before="1"/>
        <w:ind w:left="142" w:right="331"/>
        <w:rPr>
          <w:ins w:id="2811" w:author="Author"/>
        </w:rPr>
      </w:pPr>
      <w:ins w:id="2812" w:author="Author">
        <w:r>
          <w:t>Si</w:t>
        </w:r>
        <w:r>
          <w:rPr>
            <w:spacing w:val="-4"/>
          </w:rPr>
          <w:t xml:space="preserve"> </w:t>
        </w:r>
        <w:r>
          <w:t>ha</w:t>
        </w:r>
        <w:r>
          <w:rPr>
            <w:spacing w:val="-7"/>
          </w:rPr>
          <w:t xml:space="preserve"> </w:t>
        </w:r>
        <w:r>
          <w:t>usado</w:t>
        </w:r>
        <w:r>
          <w:rPr>
            <w:spacing w:val="-7"/>
          </w:rPr>
          <w:t xml:space="preserve"> </w:t>
        </w:r>
        <w:r>
          <w:t>o</w:t>
        </w:r>
        <w:r>
          <w:rPr>
            <w:spacing w:val="-7"/>
          </w:rPr>
          <w:t xml:space="preserve"> </w:t>
        </w:r>
        <w:r>
          <w:t>le</w:t>
        </w:r>
        <w:r>
          <w:rPr>
            <w:spacing w:val="-7"/>
          </w:rPr>
          <w:t xml:space="preserve"> </w:t>
        </w:r>
        <w:r>
          <w:t>han</w:t>
        </w:r>
        <w:r>
          <w:rPr>
            <w:spacing w:val="-7"/>
          </w:rPr>
          <w:t xml:space="preserve"> </w:t>
        </w:r>
        <w:r>
          <w:t>administrado</w:t>
        </w:r>
        <w:r>
          <w:rPr>
            <w:spacing w:val="-5"/>
          </w:rPr>
          <w:t xml:space="preserve"> </w:t>
        </w:r>
        <w:r>
          <w:t>demasiado</w:t>
        </w:r>
        <w:r>
          <w:rPr>
            <w:spacing w:val="-2"/>
          </w:rPr>
          <w:t xml:space="preserve"> </w:t>
        </w:r>
        <w:r>
          <w:t>Otulfi,</w:t>
        </w:r>
        <w:r>
          <w:rPr>
            <w:spacing w:val="-7"/>
          </w:rPr>
          <w:t xml:space="preserve"> </w:t>
        </w:r>
        <w:r>
          <w:t>hable</w:t>
        </w:r>
        <w:r>
          <w:rPr>
            <w:spacing w:val="-7"/>
          </w:rPr>
          <w:t xml:space="preserve"> </w:t>
        </w:r>
        <w:r>
          <w:t>enseguida</w:t>
        </w:r>
        <w:r>
          <w:rPr>
            <w:spacing w:val="-7"/>
          </w:rPr>
          <w:t xml:space="preserve"> </w:t>
        </w:r>
        <w:r>
          <w:t>con</w:t>
        </w:r>
        <w:r>
          <w:rPr>
            <w:spacing w:val="-5"/>
          </w:rPr>
          <w:t xml:space="preserve"> </w:t>
        </w:r>
        <w:r>
          <w:t>su</w:t>
        </w:r>
        <w:r>
          <w:rPr>
            <w:spacing w:val="-7"/>
          </w:rPr>
          <w:t xml:space="preserve"> </w:t>
        </w:r>
        <w:r>
          <w:t>médico</w:t>
        </w:r>
        <w:r>
          <w:rPr>
            <w:spacing w:val="-5"/>
          </w:rPr>
          <w:t xml:space="preserve"> </w:t>
        </w:r>
        <w:r>
          <w:t>o</w:t>
        </w:r>
        <w:r>
          <w:rPr>
            <w:spacing w:val="-5"/>
          </w:rPr>
          <w:t xml:space="preserve"> </w:t>
        </w:r>
        <w:r>
          <w:t>farmacéutico. Lleve siempre consigo la caja del medicamento, aunque esté vacía.</w:t>
        </w:r>
      </w:ins>
    </w:p>
    <w:p w14:paraId="0D5DC55A" w14:textId="77777777" w:rsidR="00763012" w:rsidRDefault="00763012" w:rsidP="00763012">
      <w:pPr>
        <w:pStyle w:val="Heading2"/>
        <w:spacing w:before="250"/>
        <w:ind w:left="142"/>
        <w:rPr>
          <w:ins w:id="2813" w:author="Author"/>
        </w:rPr>
      </w:pPr>
      <w:ins w:id="2814" w:author="Author">
        <w:r>
          <w:t>Si</w:t>
        </w:r>
        <w:r>
          <w:rPr>
            <w:spacing w:val="-7"/>
          </w:rPr>
          <w:t xml:space="preserve"> </w:t>
        </w:r>
        <w:r>
          <w:t>olvidó</w:t>
        </w:r>
        <w:r>
          <w:rPr>
            <w:spacing w:val="-7"/>
          </w:rPr>
          <w:t xml:space="preserve"> </w:t>
        </w:r>
        <w:r>
          <w:t>usar</w:t>
        </w:r>
        <w:r>
          <w:rPr>
            <w:spacing w:val="-6"/>
          </w:rPr>
          <w:t xml:space="preserve"> </w:t>
        </w:r>
        <w:r>
          <w:rPr>
            <w:spacing w:val="-2"/>
          </w:rPr>
          <w:t>Otulfi</w:t>
        </w:r>
      </w:ins>
    </w:p>
    <w:p w14:paraId="6168CF41" w14:textId="77777777" w:rsidR="00763012" w:rsidRDefault="00763012" w:rsidP="00763012">
      <w:pPr>
        <w:pStyle w:val="BodyText"/>
        <w:spacing w:before="1"/>
        <w:ind w:left="141" w:right="311"/>
        <w:rPr>
          <w:ins w:id="2815" w:author="Author"/>
        </w:rPr>
      </w:pPr>
      <w:ins w:id="2816" w:author="Author">
        <w:r>
          <w:t>Si</w:t>
        </w:r>
        <w:r>
          <w:rPr>
            <w:spacing w:val="-3"/>
          </w:rPr>
          <w:t xml:space="preserve"> </w:t>
        </w:r>
        <w:r>
          <w:t>olvida</w:t>
        </w:r>
        <w:r>
          <w:rPr>
            <w:spacing w:val="-6"/>
          </w:rPr>
          <w:t xml:space="preserve"> </w:t>
        </w:r>
        <w:r>
          <w:t>una</w:t>
        </w:r>
        <w:r>
          <w:rPr>
            <w:spacing w:val="-6"/>
          </w:rPr>
          <w:t xml:space="preserve"> </w:t>
        </w:r>
        <w:r>
          <w:t>dosis,</w:t>
        </w:r>
        <w:r>
          <w:rPr>
            <w:spacing w:val="-4"/>
          </w:rPr>
          <w:t xml:space="preserve"> </w:t>
        </w:r>
        <w:r>
          <w:t>hable</w:t>
        </w:r>
        <w:r>
          <w:rPr>
            <w:spacing w:val="-3"/>
          </w:rPr>
          <w:t xml:space="preserve"> </w:t>
        </w:r>
        <w:r>
          <w:t>con</w:t>
        </w:r>
        <w:r>
          <w:rPr>
            <w:spacing w:val="-4"/>
          </w:rPr>
          <w:t xml:space="preserve"> </w:t>
        </w:r>
        <w:r>
          <w:t>su</w:t>
        </w:r>
        <w:r>
          <w:rPr>
            <w:spacing w:val="-4"/>
          </w:rPr>
          <w:t xml:space="preserve"> </w:t>
        </w:r>
        <w:r>
          <w:t>médico</w:t>
        </w:r>
        <w:r>
          <w:rPr>
            <w:spacing w:val="-4"/>
          </w:rPr>
          <w:t xml:space="preserve"> </w:t>
        </w:r>
        <w:r>
          <w:t>o</w:t>
        </w:r>
        <w:r>
          <w:rPr>
            <w:spacing w:val="-6"/>
          </w:rPr>
          <w:t xml:space="preserve"> </w:t>
        </w:r>
        <w:r>
          <w:t>farmacéutico.</w:t>
        </w:r>
        <w:r>
          <w:rPr>
            <w:spacing w:val="-4"/>
          </w:rPr>
          <w:t xml:space="preserve"> </w:t>
        </w:r>
        <w:r>
          <w:t>No</w:t>
        </w:r>
        <w:r>
          <w:rPr>
            <w:spacing w:val="-4"/>
          </w:rPr>
          <w:t xml:space="preserve"> </w:t>
        </w:r>
        <w:r>
          <w:t>tome</w:t>
        </w:r>
        <w:r>
          <w:rPr>
            <w:spacing w:val="-3"/>
          </w:rPr>
          <w:t xml:space="preserve"> </w:t>
        </w:r>
        <w:r>
          <w:t>una</w:t>
        </w:r>
        <w:r>
          <w:rPr>
            <w:spacing w:val="-3"/>
          </w:rPr>
          <w:t xml:space="preserve"> </w:t>
        </w:r>
        <w:r>
          <w:t>dosis</w:t>
        </w:r>
        <w:r>
          <w:rPr>
            <w:spacing w:val="-3"/>
          </w:rPr>
          <w:t xml:space="preserve"> </w:t>
        </w:r>
        <w:r>
          <w:t>doble</w:t>
        </w:r>
        <w:r>
          <w:rPr>
            <w:spacing w:val="-8"/>
          </w:rPr>
          <w:t xml:space="preserve"> </w:t>
        </w:r>
        <w:r>
          <w:t>para</w:t>
        </w:r>
        <w:r>
          <w:rPr>
            <w:spacing w:val="-6"/>
          </w:rPr>
          <w:t xml:space="preserve"> </w:t>
        </w:r>
        <w:r>
          <w:t>compensar</w:t>
        </w:r>
        <w:r>
          <w:rPr>
            <w:spacing w:val="-5"/>
          </w:rPr>
          <w:t xml:space="preserve"> </w:t>
        </w:r>
        <w:r>
          <w:t>las dosis olvidadas.</w:t>
        </w:r>
      </w:ins>
    </w:p>
    <w:p w14:paraId="0CE3EE59" w14:textId="77777777" w:rsidR="00763012" w:rsidRDefault="00763012" w:rsidP="00763012">
      <w:pPr>
        <w:pStyle w:val="BodyText"/>
        <w:spacing w:before="2"/>
        <w:rPr>
          <w:ins w:id="2817" w:author="Author"/>
        </w:rPr>
      </w:pPr>
    </w:p>
    <w:p w14:paraId="1F3B77DE" w14:textId="77777777" w:rsidR="00763012" w:rsidRDefault="00763012" w:rsidP="00763012">
      <w:pPr>
        <w:pStyle w:val="Heading2"/>
        <w:ind w:left="141"/>
        <w:rPr>
          <w:ins w:id="2818" w:author="Author"/>
        </w:rPr>
      </w:pPr>
      <w:ins w:id="2819" w:author="Author">
        <w:r>
          <w:t>Si</w:t>
        </w:r>
        <w:r>
          <w:rPr>
            <w:spacing w:val="-14"/>
          </w:rPr>
          <w:t xml:space="preserve"> </w:t>
        </w:r>
        <w:r>
          <w:t>interrumpe</w:t>
        </w:r>
        <w:r>
          <w:rPr>
            <w:spacing w:val="-11"/>
          </w:rPr>
          <w:t xml:space="preserve"> </w:t>
        </w:r>
        <w:r>
          <w:t>el</w:t>
        </w:r>
        <w:r>
          <w:rPr>
            <w:spacing w:val="-11"/>
          </w:rPr>
          <w:t xml:space="preserve"> </w:t>
        </w:r>
        <w:r>
          <w:t>tratamiento</w:t>
        </w:r>
        <w:r>
          <w:rPr>
            <w:spacing w:val="-12"/>
          </w:rPr>
          <w:t xml:space="preserve"> </w:t>
        </w:r>
        <w:r>
          <w:t>con</w:t>
        </w:r>
        <w:r>
          <w:rPr>
            <w:spacing w:val="-10"/>
          </w:rPr>
          <w:t xml:space="preserve"> </w:t>
        </w:r>
        <w:r>
          <w:rPr>
            <w:spacing w:val="-2"/>
          </w:rPr>
          <w:t>Otulfi</w:t>
        </w:r>
      </w:ins>
    </w:p>
    <w:p w14:paraId="47724794" w14:textId="77777777" w:rsidR="00763012" w:rsidRDefault="00763012" w:rsidP="00763012">
      <w:pPr>
        <w:pStyle w:val="BodyText"/>
        <w:spacing w:before="1"/>
        <w:ind w:left="140" w:right="469"/>
        <w:rPr>
          <w:ins w:id="2820" w:author="Author"/>
        </w:rPr>
      </w:pPr>
      <w:ins w:id="2821" w:author="Author">
        <w:r>
          <w:t>Dejar</w:t>
        </w:r>
        <w:r>
          <w:rPr>
            <w:spacing w:val="-5"/>
          </w:rPr>
          <w:t xml:space="preserve"> </w:t>
        </w:r>
        <w:r>
          <w:t>de</w:t>
        </w:r>
        <w:r>
          <w:rPr>
            <w:spacing w:val="-6"/>
          </w:rPr>
          <w:t xml:space="preserve"> </w:t>
        </w:r>
        <w:r>
          <w:t>usar</w:t>
        </w:r>
        <w:r>
          <w:rPr>
            <w:spacing w:val="-1"/>
          </w:rPr>
          <w:t xml:space="preserve"> </w:t>
        </w:r>
        <w:r>
          <w:t>Otulfi</w:t>
        </w:r>
        <w:r>
          <w:rPr>
            <w:spacing w:val="-4"/>
          </w:rPr>
          <w:t xml:space="preserve"> </w:t>
        </w:r>
        <w:r>
          <w:t>no</w:t>
        </w:r>
        <w:r>
          <w:rPr>
            <w:spacing w:val="-4"/>
          </w:rPr>
          <w:t xml:space="preserve"> </w:t>
        </w:r>
        <w:r>
          <w:t>es</w:t>
        </w:r>
        <w:r>
          <w:rPr>
            <w:spacing w:val="-6"/>
          </w:rPr>
          <w:t xml:space="preserve"> </w:t>
        </w:r>
        <w:r>
          <w:t>peligroso.</w:t>
        </w:r>
        <w:r>
          <w:rPr>
            <w:spacing w:val="-4"/>
          </w:rPr>
          <w:t xml:space="preserve"> </w:t>
        </w:r>
        <w:r>
          <w:t>Sin</w:t>
        </w:r>
        <w:r>
          <w:rPr>
            <w:spacing w:val="-6"/>
          </w:rPr>
          <w:t xml:space="preserve"> </w:t>
        </w:r>
        <w:r>
          <w:t>embargo,</w:t>
        </w:r>
        <w:r>
          <w:rPr>
            <w:spacing w:val="-4"/>
          </w:rPr>
          <w:t xml:space="preserve"> </w:t>
        </w:r>
        <w:r>
          <w:t>si</w:t>
        </w:r>
        <w:r>
          <w:rPr>
            <w:spacing w:val="-4"/>
          </w:rPr>
          <w:t xml:space="preserve"> </w:t>
        </w:r>
        <w:r>
          <w:t>usted</w:t>
        </w:r>
        <w:r>
          <w:rPr>
            <w:spacing w:val="-6"/>
          </w:rPr>
          <w:t xml:space="preserve"> </w:t>
        </w:r>
        <w:r>
          <w:t>lo</w:t>
        </w:r>
        <w:r>
          <w:rPr>
            <w:spacing w:val="-4"/>
          </w:rPr>
          <w:t xml:space="preserve"> </w:t>
        </w:r>
        <w:r>
          <w:t>interrumpe,</w:t>
        </w:r>
        <w:r>
          <w:rPr>
            <w:spacing w:val="-4"/>
          </w:rPr>
          <w:t xml:space="preserve"> </w:t>
        </w:r>
        <w:r>
          <w:t>sus</w:t>
        </w:r>
        <w:r>
          <w:rPr>
            <w:spacing w:val="-4"/>
          </w:rPr>
          <w:t xml:space="preserve"> </w:t>
        </w:r>
        <w:r>
          <w:t>síntomas</w:t>
        </w:r>
        <w:r>
          <w:rPr>
            <w:spacing w:val="-6"/>
          </w:rPr>
          <w:t xml:space="preserve"> </w:t>
        </w:r>
        <w:r>
          <w:t>pueden</w:t>
        </w:r>
        <w:r>
          <w:rPr>
            <w:spacing w:val="-4"/>
          </w:rPr>
          <w:t xml:space="preserve"> </w:t>
        </w:r>
        <w:r>
          <w:t xml:space="preserve">volver a aparecer. Si tiene cualquier otra duda sobre el uso de este medicamento, pregunte a su médico o </w:t>
        </w:r>
        <w:r>
          <w:rPr>
            <w:spacing w:val="-2"/>
          </w:rPr>
          <w:t>farmacéutico.</w:t>
        </w:r>
      </w:ins>
    </w:p>
    <w:p w14:paraId="0630E0FF" w14:textId="77777777" w:rsidR="00763012" w:rsidRDefault="00763012" w:rsidP="00763012">
      <w:pPr>
        <w:pStyle w:val="BodyText"/>
        <w:spacing w:before="251"/>
        <w:rPr>
          <w:ins w:id="2822" w:author="Author"/>
        </w:rPr>
      </w:pPr>
    </w:p>
    <w:p w14:paraId="1C343D27" w14:textId="77777777" w:rsidR="00763012" w:rsidRDefault="00763012" w:rsidP="00D3569C">
      <w:pPr>
        <w:pStyle w:val="Heading2"/>
        <w:numPr>
          <w:ilvl w:val="0"/>
          <w:numId w:val="27"/>
        </w:numPr>
        <w:tabs>
          <w:tab w:val="left" w:pos="709"/>
        </w:tabs>
        <w:ind w:left="709" w:hanging="569"/>
        <w:rPr>
          <w:ins w:id="2823" w:author="Author"/>
        </w:rPr>
      </w:pPr>
      <w:ins w:id="2824" w:author="Author">
        <w:r>
          <w:t>Posibles</w:t>
        </w:r>
        <w:r>
          <w:rPr>
            <w:spacing w:val="-12"/>
          </w:rPr>
          <w:t xml:space="preserve"> </w:t>
        </w:r>
        <w:r>
          <w:t>efectos</w:t>
        </w:r>
        <w:r>
          <w:rPr>
            <w:spacing w:val="-10"/>
          </w:rPr>
          <w:t xml:space="preserve"> </w:t>
        </w:r>
        <w:r>
          <w:rPr>
            <w:spacing w:val="-2"/>
          </w:rPr>
          <w:t>adversos</w:t>
        </w:r>
      </w:ins>
    </w:p>
    <w:p w14:paraId="1B1AC295" w14:textId="77777777" w:rsidR="00763012" w:rsidRDefault="00763012" w:rsidP="00763012">
      <w:pPr>
        <w:pStyle w:val="BodyText"/>
        <w:rPr>
          <w:ins w:id="2825" w:author="Author"/>
          <w:b/>
        </w:rPr>
      </w:pPr>
    </w:p>
    <w:p w14:paraId="6CA7978E" w14:textId="77777777" w:rsidR="00763012" w:rsidRDefault="00763012" w:rsidP="00763012">
      <w:pPr>
        <w:pStyle w:val="BodyText"/>
        <w:spacing w:before="1"/>
        <w:ind w:left="142" w:right="331"/>
        <w:rPr>
          <w:ins w:id="2826" w:author="Author"/>
        </w:rPr>
      </w:pPr>
      <w:ins w:id="2827" w:author="Author">
        <w:r>
          <w:t>Al</w:t>
        </w:r>
        <w:r>
          <w:rPr>
            <w:spacing w:val="-6"/>
          </w:rPr>
          <w:t xml:space="preserve"> </w:t>
        </w:r>
        <w:r>
          <w:t>igual</w:t>
        </w:r>
        <w:r>
          <w:rPr>
            <w:spacing w:val="-4"/>
          </w:rPr>
          <w:t xml:space="preserve"> </w:t>
        </w:r>
        <w:r>
          <w:t>que</w:t>
        </w:r>
        <w:r>
          <w:rPr>
            <w:spacing w:val="-7"/>
          </w:rPr>
          <w:t xml:space="preserve"> </w:t>
        </w:r>
        <w:r>
          <w:t>todos</w:t>
        </w:r>
        <w:r>
          <w:rPr>
            <w:spacing w:val="-7"/>
          </w:rPr>
          <w:t xml:space="preserve"> </w:t>
        </w:r>
        <w:r>
          <w:t>los</w:t>
        </w:r>
        <w:r>
          <w:rPr>
            <w:spacing w:val="-9"/>
          </w:rPr>
          <w:t xml:space="preserve"> </w:t>
        </w:r>
        <w:r>
          <w:t>medicamentos,</w:t>
        </w:r>
        <w:r>
          <w:rPr>
            <w:spacing w:val="-7"/>
          </w:rPr>
          <w:t xml:space="preserve"> </w:t>
        </w:r>
        <w:r>
          <w:t>este</w:t>
        </w:r>
        <w:r>
          <w:rPr>
            <w:spacing w:val="-9"/>
          </w:rPr>
          <w:t xml:space="preserve"> </w:t>
        </w:r>
        <w:r>
          <w:t>medicamento</w:t>
        </w:r>
        <w:r>
          <w:rPr>
            <w:spacing w:val="-5"/>
          </w:rPr>
          <w:t xml:space="preserve"> </w:t>
        </w:r>
        <w:r>
          <w:t>puede</w:t>
        </w:r>
        <w:r>
          <w:rPr>
            <w:spacing w:val="-7"/>
          </w:rPr>
          <w:t xml:space="preserve"> </w:t>
        </w:r>
        <w:r>
          <w:t>producir</w:t>
        </w:r>
        <w:r>
          <w:rPr>
            <w:spacing w:val="-4"/>
          </w:rPr>
          <w:t xml:space="preserve"> </w:t>
        </w:r>
        <w:r>
          <w:t>efectos</w:t>
        </w:r>
        <w:r>
          <w:rPr>
            <w:spacing w:val="-7"/>
          </w:rPr>
          <w:t xml:space="preserve"> </w:t>
        </w:r>
        <w:r>
          <w:t>adversos,</w:t>
        </w:r>
        <w:r>
          <w:rPr>
            <w:spacing w:val="-7"/>
          </w:rPr>
          <w:t xml:space="preserve"> </w:t>
        </w:r>
        <w:r>
          <w:t>aunque</w:t>
        </w:r>
        <w:r>
          <w:rPr>
            <w:spacing w:val="-7"/>
          </w:rPr>
          <w:t xml:space="preserve"> </w:t>
        </w:r>
        <w:r>
          <w:t>no todas las personas los sufran.</w:t>
        </w:r>
      </w:ins>
    </w:p>
    <w:p w14:paraId="746E2316" w14:textId="77777777" w:rsidR="00763012" w:rsidRDefault="00763012" w:rsidP="00763012">
      <w:pPr>
        <w:pStyle w:val="Heading2"/>
        <w:spacing w:before="252"/>
        <w:ind w:left="142"/>
        <w:rPr>
          <w:ins w:id="2828" w:author="Author"/>
        </w:rPr>
      </w:pPr>
      <w:ins w:id="2829" w:author="Author">
        <w:r>
          <w:rPr>
            <w:spacing w:val="-2"/>
          </w:rPr>
          <w:t>Efectos</w:t>
        </w:r>
        <w:r>
          <w:rPr>
            <w:spacing w:val="-1"/>
          </w:rPr>
          <w:t xml:space="preserve"> </w:t>
        </w:r>
        <w:r>
          <w:rPr>
            <w:spacing w:val="-2"/>
          </w:rPr>
          <w:t>adversos</w:t>
        </w:r>
        <w:r>
          <w:rPr>
            <w:spacing w:val="2"/>
          </w:rPr>
          <w:t xml:space="preserve"> </w:t>
        </w:r>
        <w:r>
          <w:rPr>
            <w:spacing w:val="-2"/>
          </w:rPr>
          <w:t>graves</w:t>
        </w:r>
      </w:ins>
    </w:p>
    <w:p w14:paraId="4044F09D" w14:textId="77777777" w:rsidR="00763012" w:rsidRDefault="00763012" w:rsidP="00763012">
      <w:pPr>
        <w:pStyle w:val="BodyText"/>
        <w:spacing w:before="1"/>
        <w:ind w:left="142"/>
        <w:rPr>
          <w:ins w:id="2830" w:author="Author"/>
        </w:rPr>
      </w:pPr>
      <w:ins w:id="2831" w:author="Author">
        <w:r>
          <w:t>Algunos</w:t>
        </w:r>
        <w:r>
          <w:rPr>
            <w:spacing w:val="-16"/>
          </w:rPr>
          <w:t xml:space="preserve"> </w:t>
        </w:r>
        <w:r>
          <w:t>pacientes</w:t>
        </w:r>
        <w:r>
          <w:rPr>
            <w:spacing w:val="-11"/>
          </w:rPr>
          <w:t xml:space="preserve"> </w:t>
        </w:r>
        <w:r>
          <w:t>podrían</w:t>
        </w:r>
        <w:r>
          <w:rPr>
            <w:spacing w:val="-13"/>
          </w:rPr>
          <w:t xml:space="preserve"> </w:t>
        </w:r>
        <w:r>
          <w:t>tener</w:t>
        </w:r>
        <w:r>
          <w:rPr>
            <w:spacing w:val="-13"/>
          </w:rPr>
          <w:t xml:space="preserve"> </w:t>
        </w:r>
        <w:r>
          <w:t>efectos</w:t>
        </w:r>
        <w:r>
          <w:rPr>
            <w:spacing w:val="-11"/>
          </w:rPr>
          <w:t xml:space="preserve"> </w:t>
        </w:r>
        <w:r>
          <w:t>adversos</w:t>
        </w:r>
        <w:r>
          <w:rPr>
            <w:spacing w:val="-14"/>
          </w:rPr>
          <w:t xml:space="preserve"> </w:t>
        </w:r>
        <w:r>
          <w:t>graves</w:t>
        </w:r>
        <w:r>
          <w:rPr>
            <w:spacing w:val="-11"/>
          </w:rPr>
          <w:t xml:space="preserve"> </w:t>
        </w:r>
        <w:r>
          <w:t>que</w:t>
        </w:r>
        <w:r>
          <w:rPr>
            <w:spacing w:val="-13"/>
          </w:rPr>
          <w:t xml:space="preserve"> </w:t>
        </w:r>
        <w:r>
          <w:t>pueden</w:t>
        </w:r>
        <w:r>
          <w:rPr>
            <w:spacing w:val="-9"/>
          </w:rPr>
          <w:t xml:space="preserve"> </w:t>
        </w:r>
        <w:r>
          <w:t>necesitar</w:t>
        </w:r>
        <w:r>
          <w:rPr>
            <w:spacing w:val="-11"/>
          </w:rPr>
          <w:t xml:space="preserve"> </w:t>
        </w:r>
        <w:r>
          <w:t>tratamiento</w:t>
        </w:r>
        <w:r>
          <w:rPr>
            <w:spacing w:val="-12"/>
          </w:rPr>
          <w:t xml:space="preserve"> </w:t>
        </w:r>
        <w:r>
          <w:rPr>
            <w:spacing w:val="-2"/>
          </w:rPr>
          <w:t>urgente.</w:t>
        </w:r>
      </w:ins>
    </w:p>
    <w:p w14:paraId="2FCF86FC" w14:textId="77777777" w:rsidR="00763012" w:rsidRDefault="00763012" w:rsidP="00763012">
      <w:pPr>
        <w:pStyle w:val="Heading2"/>
        <w:spacing w:before="251"/>
        <w:ind w:right="331"/>
        <w:rPr>
          <w:ins w:id="2832" w:author="Author"/>
        </w:rPr>
      </w:pPr>
      <w:ins w:id="2833" w:author="Author">
        <w:r>
          <w:t>Reacciones alérgicas –</w:t>
        </w:r>
        <w:r>
          <w:rPr>
            <w:spacing w:val="-2"/>
          </w:rPr>
          <w:t xml:space="preserve"> </w:t>
        </w:r>
        <w:r>
          <w:t>éstas pueden necesitar</w:t>
        </w:r>
        <w:r>
          <w:rPr>
            <w:spacing w:val="-1"/>
          </w:rPr>
          <w:t xml:space="preserve"> </w:t>
        </w:r>
        <w:r>
          <w:t>tratamiento urgente. Contacte</w:t>
        </w:r>
        <w:r>
          <w:rPr>
            <w:spacing w:val="-1"/>
          </w:rPr>
          <w:t xml:space="preserve"> </w:t>
        </w:r>
        <w:r>
          <w:t>con su</w:t>
        </w:r>
        <w:r>
          <w:rPr>
            <w:spacing w:val="-2"/>
          </w:rPr>
          <w:t xml:space="preserve"> </w:t>
        </w:r>
        <w:r>
          <w:t>médico o consiga</w:t>
        </w:r>
        <w:r>
          <w:rPr>
            <w:spacing w:val="-9"/>
          </w:rPr>
          <w:t xml:space="preserve"> </w:t>
        </w:r>
        <w:r>
          <w:t>ayuda</w:t>
        </w:r>
        <w:r>
          <w:rPr>
            <w:spacing w:val="-9"/>
          </w:rPr>
          <w:t xml:space="preserve"> </w:t>
        </w:r>
        <w:r>
          <w:t>médica</w:t>
        </w:r>
        <w:r>
          <w:rPr>
            <w:spacing w:val="-9"/>
          </w:rPr>
          <w:t xml:space="preserve"> </w:t>
        </w:r>
        <w:r>
          <w:t>de</w:t>
        </w:r>
        <w:r>
          <w:rPr>
            <w:spacing w:val="-10"/>
          </w:rPr>
          <w:t xml:space="preserve"> </w:t>
        </w:r>
        <w:r>
          <w:t>urgencia</w:t>
        </w:r>
        <w:r>
          <w:rPr>
            <w:spacing w:val="-9"/>
          </w:rPr>
          <w:t xml:space="preserve"> </w:t>
        </w:r>
        <w:r>
          <w:t>inmediatamente</w:t>
        </w:r>
        <w:r>
          <w:rPr>
            <w:spacing w:val="-9"/>
          </w:rPr>
          <w:t xml:space="preserve"> </w:t>
        </w:r>
        <w:r>
          <w:t>si</w:t>
        </w:r>
        <w:r>
          <w:rPr>
            <w:spacing w:val="-8"/>
          </w:rPr>
          <w:t xml:space="preserve"> </w:t>
        </w:r>
        <w:r>
          <w:t>nota</w:t>
        </w:r>
        <w:r>
          <w:rPr>
            <w:spacing w:val="-9"/>
          </w:rPr>
          <w:t xml:space="preserve"> </w:t>
        </w:r>
        <w:r>
          <w:t>cualquiera</w:t>
        </w:r>
        <w:r>
          <w:rPr>
            <w:spacing w:val="-8"/>
          </w:rPr>
          <w:t xml:space="preserve"> </w:t>
        </w:r>
        <w:r>
          <w:t>de</w:t>
        </w:r>
        <w:r>
          <w:rPr>
            <w:spacing w:val="-9"/>
          </w:rPr>
          <w:t xml:space="preserve"> </w:t>
        </w:r>
        <w:r>
          <w:t>los</w:t>
        </w:r>
        <w:r>
          <w:rPr>
            <w:spacing w:val="-9"/>
          </w:rPr>
          <w:t xml:space="preserve"> </w:t>
        </w:r>
        <w:r>
          <w:t>siguientes</w:t>
        </w:r>
        <w:r>
          <w:rPr>
            <w:spacing w:val="-8"/>
          </w:rPr>
          <w:t xml:space="preserve"> </w:t>
        </w:r>
        <w:r>
          <w:rPr>
            <w:spacing w:val="-2"/>
          </w:rPr>
          <w:t>signos.</w:t>
        </w:r>
      </w:ins>
    </w:p>
    <w:p w14:paraId="477A441E" w14:textId="77777777" w:rsidR="00763012" w:rsidRDefault="00763012" w:rsidP="00D3569C">
      <w:pPr>
        <w:pStyle w:val="ListParagraph"/>
        <w:numPr>
          <w:ilvl w:val="1"/>
          <w:numId w:val="27"/>
        </w:numPr>
        <w:tabs>
          <w:tab w:val="left" w:pos="709"/>
        </w:tabs>
        <w:spacing w:before="2"/>
        <w:ind w:right="401" w:hanging="566"/>
        <w:rPr>
          <w:ins w:id="2834" w:author="Author"/>
        </w:rPr>
      </w:pPr>
      <w:ins w:id="2835" w:author="Author">
        <w:r>
          <w:t>Las</w:t>
        </w:r>
        <w:r>
          <w:rPr>
            <w:spacing w:val="-7"/>
          </w:rPr>
          <w:t xml:space="preserve"> </w:t>
        </w:r>
        <w:r>
          <w:t>reacciones</w:t>
        </w:r>
        <w:r>
          <w:rPr>
            <w:spacing w:val="-7"/>
          </w:rPr>
          <w:t xml:space="preserve"> </w:t>
        </w:r>
        <w:r>
          <w:t>alérgicas</w:t>
        </w:r>
        <w:r>
          <w:rPr>
            <w:spacing w:val="-7"/>
          </w:rPr>
          <w:t xml:space="preserve"> </w:t>
        </w:r>
        <w:r>
          <w:t>graves</w:t>
        </w:r>
        <w:r>
          <w:rPr>
            <w:spacing w:val="-7"/>
          </w:rPr>
          <w:t xml:space="preserve"> </w:t>
        </w:r>
        <w:r>
          <w:t>(“anafilaxia”)</w:t>
        </w:r>
        <w:r>
          <w:rPr>
            <w:spacing w:val="-7"/>
          </w:rPr>
          <w:t xml:space="preserve"> </w:t>
        </w:r>
        <w:r>
          <w:t>son</w:t>
        </w:r>
        <w:r>
          <w:rPr>
            <w:spacing w:val="-7"/>
          </w:rPr>
          <w:t xml:space="preserve"> </w:t>
        </w:r>
        <w:r>
          <w:t>raras</w:t>
        </w:r>
        <w:r>
          <w:rPr>
            <w:spacing w:val="-7"/>
          </w:rPr>
          <w:t xml:space="preserve"> </w:t>
        </w:r>
        <w:r>
          <w:t>en</w:t>
        </w:r>
        <w:r>
          <w:rPr>
            <w:spacing w:val="-5"/>
          </w:rPr>
          <w:t xml:space="preserve"> </w:t>
        </w:r>
        <w:r>
          <w:t>la</w:t>
        </w:r>
        <w:r>
          <w:rPr>
            <w:spacing w:val="-7"/>
          </w:rPr>
          <w:t xml:space="preserve"> </w:t>
        </w:r>
        <w:r>
          <w:t>población</w:t>
        </w:r>
        <w:r>
          <w:rPr>
            <w:spacing w:val="-5"/>
          </w:rPr>
          <w:t xml:space="preserve"> </w:t>
        </w:r>
        <w:r>
          <w:t>que</w:t>
        </w:r>
        <w:r>
          <w:rPr>
            <w:spacing w:val="-7"/>
          </w:rPr>
          <w:t xml:space="preserve"> </w:t>
        </w:r>
        <w:r>
          <w:t>utiliza</w:t>
        </w:r>
        <w:r>
          <w:rPr>
            <w:spacing w:val="-4"/>
          </w:rPr>
          <w:t xml:space="preserve"> </w:t>
        </w:r>
        <w:r>
          <w:t>ustekinumab (pueden afectar hasta 1 de cada 1.000 personas). Los signos incluyen:</w:t>
        </w:r>
      </w:ins>
    </w:p>
    <w:p w14:paraId="3894132F" w14:textId="77777777" w:rsidR="00763012" w:rsidRDefault="00763012" w:rsidP="00D3569C">
      <w:pPr>
        <w:pStyle w:val="ListParagraph"/>
        <w:numPr>
          <w:ilvl w:val="2"/>
          <w:numId w:val="27"/>
        </w:numPr>
        <w:tabs>
          <w:tab w:val="left" w:pos="1276"/>
        </w:tabs>
        <w:spacing w:before="2" w:line="263" w:lineRule="exact"/>
        <w:rPr>
          <w:ins w:id="2836" w:author="Author"/>
        </w:rPr>
      </w:pPr>
      <w:ins w:id="2837" w:author="Author">
        <w:r>
          <w:t>dificultad</w:t>
        </w:r>
        <w:r>
          <w:rPr>
            <w:spacing w:val="-11"/>
          </w:rPr>
          <w:t xml:space="preserve"> </w:t>
        </w:r>
        <w:r>
          <w:t>para</w:t>
        </w:r>
        <w:r>
          <w:rPr>
            <w:spacing w:val="-9"/>
          </w:rPr>
          <w:t xml:space="preserve"> </w:t>
        </w:r>
        <w:r>
          <w:t>respirar</w:t>
        </w:r>
        <w:r>
          <w:rPr>
            <w:spacing w:val="-10"/>
          </w:rPr>
          <w:t xml:space="preserve"> </w:t>
        </w:r>
        <w:r>
          <w:t>y</w:t>
        </w:r>
        <w:r>
          <w:rPr>
            <w:spacing w:val="-10"/>
          </w:rPr>
          <w:t xml:space="preserve"> </w:t>
        </w:r>
        <w:r>
          <w:rPr>
            <w:spacing w:val="-2"/>
          </w:rPr>
          <w:t>tragar</w:t>
        </w:r>
      </w:ins>
    </w:p>
    <w:p w14:paraId="23B0B536" w14:textId="77777777" w:rsidR="00763012" w:rsidRDefault="00763012" w:rsidP="00D3569C">
      <w:pPr>
        <w:pStyle w:val="ListParagraph"/>
        <w:numPr>
          <w:ilvl w:val="2"/>
          <w:numId w:val="27"/>
        </w:numPr>
        <w:tabs>
          <w:tab w:val="left" w:pos="1276"/>
        </w:tabs>
        <w:spacing w:line="254" w:lineRule="exact"/>
        <w:rPr>
          <w:ins w:id="2838" w:author="Author"/>
        </w:rPr>
      </w:pPr>
      <w:ins w:id="2839" w:author="Author">
        <w:r>
          <w:t>tensión</w:t>
        </w:r>
        <w:r>
          <w:rPr>
            <w:spacing w:val="-10"/>
          </w:rPr>
          <w:t xml:space="preserve"> </w:t>
        </w:r>
        <w:r>
          <w:t>arterial</w:t>
        </w:r>
        <w:r>
          <w:rPr>
            <w:spacing w:val="-9"/>
          </w:rPr>
          <w:t xml:space="preserve"> </w:t>
        </w:r>
        <w:r>
          <w:t>baja,</w:t>
        </w:r>
        <w:r>
          <w:rPr>
            <w:spacing w:val="-11"/>
          </w:rPr>
          <w:t xml:space="preserve"> </w:t>
        </w:r>
        <w:r>
          <w:t>que</w:t>
        </w:r>
        <w:r>
          <w:rPr>
            <w:spacing w:val="-7"/>
          </w:rPr>
          <w:t xml:space="preserve"> </w:t>
        </w:r>
        <w:r>
          <w:t>puede</w:t>
        </w:r>
        <w:r>
          <w:rPr>
            <w:spacing w:val="-9"/>
          </w:rPr>
          <w:t xml:space="preserve"> </w:t>
        </w:r>
        <w:r>
          <w:t>causar</w:t>
        </w:r>
        <w:r>
          <w:rPr>
            <w:spacing w:val="-10"/>
          </w:rPr>
          <w:t xml:space="preserve"> </w:t>
        </w:r>
        <w:r>
          <w:t>mareos</w:t>
        </w:r>
        <w:r>
          <w:rPr>
            <w:spacing w:val="-7"/>
          </w:rPr>
          <w:t xml:space="preserve"> </w:t>
        </w:r>
        <w:r>
          <w:t>o</w:t>
        </w:r>
        <w:r>
          <w:rPr>
            <w:spacing w:val="-10"/>
          </w:rPr>
          <w:t xml:space="preserve"> </w:t>
        </w:r>
        <w:r>
          <w:t>ligeros</w:t>
        </w:r>
        <w:r>
          <w:rPr>
            <w:spacing w:val="-12"/>
          </w:rPr>
          <w:t xml:space="preserve"> </w:t>
        </w:r>
        <w:r>
          <w:t>dolores</w:t>
        </w:r>
        <w:r>
          <w:rPr>
            <w:spacing w:val="-9"/>
          </w:rPr>
          <w:t xml:space="preserve"> </w:t>
        </w:r>
        <w:r>
          <w:t>de</w:t>
        </w:r>
        <w:r>
          <w:rPr>
            <w:spacing w:val="-9"/>
          </w:rPr>
          <w:t xml:space="preserve"> </w:t>
        </w:r>
        <w:r>
          <w:rPr>
            <w:spacing w:val="-2"/>
          </w:rPr>
          <w:t>cabeza</w:t>
        </w:r>
      </w:ins>
    </w:p>
    <w:p w14:paraId="4D24A8DD" w14:textId="77777777" w:rsidR="00763012" w:rsidRDefault="00763012" w:rsidP="00D3569C">
      <w:pPr>
        <w:pStyle w:val="ListParagraph"/>
        <w:numPr>
          <w:ilvl w:val="2"/>
          <w:numId w:val="27"/>
        </w:numPr>
        <w:tabs>
          <w:tab w:val="left" w:pos="1276"/>
        </w:tabs>
        <w:spacing w:line="255" w:lineRule="exact"/>
        <w:rPr>
          <w:ins w:id="2840" w:author="Author"/>
        </w:rPr>
      </w:pPr>
      <w:ins w:id="2841" w:author="Author">
        <w:r>
          <w:t>hinchazón</w:t>
        </w:r>
        <w:r>
          <w:rPr>
            <w:spacing w:val="-7"/>
          </w:rPr>
          <w:t xml:space="preserve"> </w:t>
        </w:r>
        <w:r>
          <w:t>de</w:t>
        </w:r>
        <w:r>
          <w:rPr>
            <w:spacing w:val="-8"/>
          </w:rPr>
          <w:t xml:space="preserve"> </w:t>
        </w:r>
        <w:r>
          <w:t>la</w:t>
        </w:r>
        <w:r>
          <w:rPr>
            <w:spacing w:val="-6"/>
          </w:rPr>
          <w:t xml:space="preserve"> </w:t>
        </w:r>
        <w:r>
          <w:t>cara,</w:t>
        </w:r>
        <w:r>
          <w:rPr>
            <w:spacing w:val="-10"/>
          </w:rPr>
          <w:t xml:space="preserve"> </w:t>
        </w:r>
        <w:r>
          <w:t>labios,</w:t>
        </w:r>
        <w:r>
          <w:rPr>
            <w:spacing w:val="-6"/>
          </w:rPr>
          <w:t xml:space="preserve"> </w:t>
        </w:r>
        <w:r>
          <w:t>boca</w:t>
        </w:r>
        <w:r>
          <w:rPr>
            <w:spacing w:val="-8"/>
          </w:rPr>
          <w:t xml:space="preserve"> </w:t>
        </w:r>
        <w:r>
          <w:t>o</w:t>
        </w:r>
        <w:r>
          <w:rPr>
            <w:spacing w:val="-4"/>
          </w:rPr>
          <w:t xml:space="preserve"> </w:t>
        </w:r>
        <w:r>
          <w:rPr>
            <w:spacing w:val="-2"/>
          </w:rPr>
          <w:t>garganta.</w:t>
        </w:r>
      </w:ins>
    </w:p>
    <w:p w14:paraId="126F14BC" w14:textId="77777777" w:rsidR="00763012" w:rsidRDefault="00763012" w:rsidP="00D3569C">
      <w:pPr>
        <w:pStyle w:val="ListParagraph"/>
        <w:numPr>
          <w:ilvl w:val="1"/>
          <w:numId w:val="27"/>
        </w:numPr>
        <w:tabs>
          <w:tab w:val="left" w:pos="709"/>
        </w:tabs>
        <w:spacing w:line="237" w:lineRule="auto"/>
        <w:ind w:right="978" w:hanging="566"/>
        <w:rPr>
          <w:ins w:id="2842" w:author="Author"/>
        </w:rPr>
      </w:pPr>
      <w:ins w:id="2843" w:author="Author">
        <w:r>
          <w:t>Los</w:t>
        </w:r>
        <w:r>
          <w:rPr>
            <w:spacing w:val="-6"/>
          </w:rPr>
          <w:t xml:space="preserve"> </w:t>
        </w:r>
        <w:r>
          <w:t>signos</w:t>
        </w:r>
        <w:r>
          <w:rPr>
            <w:spacing w:val="-6"/>
          </w:rPr>
          <w:t xml:space="preserve"> </w:t>
        </w:r>
        <w:r>
          <w:t>comunes</w:t>
        </w:r>
        <w:r>
          <w:rPr>
            <w:spacing w:val="-6"/>
          </w:rPr>
          <w:t xml:space="preserve"> </w:t>
        </w:r>
        <w:r>
          <w:t>de</w:t>
        </w:r>
        <w:r>
          <w:rPr>
            <w:spacing w:val="-6"/>
          </w:rPr>
          <w:t xml:space="preserve"> </w:t>
        </w:r>
        <w:r>
          <w:t>una</w:t>
        </w:r>
        <w:r>
          <w:rPr>
            <w:spacing w:val="-8"/>
          </w:rPr>
          <w:t xml:space="preserve"> </w:t>
        </w:r>
        <w:r>
          <w:t>reacción</w:t>
        </w:r>
        <w:r>
          <w:rPr>
            <w:spacing w:val="-4"/>
          </w:rPr>
          <w:t xml:space="preserve"> </w:t>
        </w:r>
        <w:r>
          <w:t>alérgica</w:t>
        </w:r>
        <w:r>
          <w:rPr>
            <w:spacing w:val="-6"/>
          </w:rPr>
          <w:t xml:space="preserve"> </w:t>
        </w:r>
        <w:r>
          <w:t>incluyen</w:t>
        </w:r>
        <w:r>
          <w:rPr>
            <w:spacing w:val="-6"/>
          </w:rPr>
          <w:t xml:space="preserve"> </w:t>
        </w:r>
        <w:r>
          <w:t>erupción</w:t>
        </w:r>
        <w:r>
          <w:rPr>
            <w:spacing w:val="-6"/>
          </w:rPr>
          <w:t xml:space="preserve"> </w:t>
        </w:r>
        <w:r>
          <w:t>cutánea</w:t>
        </w:r>
        <w:r>
          <w:rPr>
            <w:spacing w:val="-6"/>
          </w:rPr>
          <w:t xml:space="preserve"> </w:t>
        </w:r>
        <w:r>
          <w:t>y</w:t>
        </w:r>
        <w:r>
          <w:rPr>
            <w:spacing w:val="-6"/>
          </w:rPr>
          <w:t xml:space="preserve"> </w:t>
        </w:r>
        <w:r>
          <w:t>urticaria</w:t>
        </w:r>
        <w:r>
          <w:rPr>
            <w:spacing w:val="-8"/>
          </w:rPr>
          <w:t xml:space="preserve"> </w:t>
        </w:r>
        <w:r>
          <w:t>(éstos pueden afectar hasta 1 de cada 100 personas).</w:t>
        </w:r>
      </w:ins>
    </w:p>
    <w:p w14:paraId="4A7B19BB" w14:textId="77777777" w:rsidR="00763012" w:rsidRDefault="00763012" w:rsidP="00763012">
      <w:pPr>
        <w:pStyle w:val="Heading2"/>
        <w:spacing w:before="239"/>
        <w:ind w:right="311"/>
        <w:rPr>
          <w:ins w:id="2844" w:author="Author"/>
        </w:rPr>
      </w:pPr>
      <w:ins w:id="2845" w:author="Author">
        <w:r>
          <w:t>En casos raros, se han notificado reacciones alérgicas a nivel del pulmón e inflamación del pulmón</w:t>
        </w:r>
        <w:r>
          <w:rPr>
            <w:spacing w:val="-6"/>
          </w:rPr>
          <w:t xml:space="preserve"> </w:t>
        </w:r>
        <w:r>
          <w:t>en</w:t>
        </w:r>
        <w:r>
          <w:rPr>
            <w:spacing w:val="-7"/>
          </w:rPr>
          <w:t xml:space="preserve"> </w:t>
        </w:r>
        <w:r>
          <w:t>pacientes</w:t>
        </w:r>
        <w:r>
          <w:rPr>
            <w:spacing w:val="-6"/>
          </w:rPr>
          <w:t xml:space="preserve"> </w:t>
        </w:r>
        <w:r>
          <w:t>tratados</w:t>
        </w:r>
        <w:r>
          <w:rPr>
            <w:spacing w:val="-3"/>
          </w:rPr>
          <w:t xml:space="preserve"> </w:t>
        </w:r>
        <w:r>
          <w:t>con</w:t>
        </w:r>
        <w:r>
          <w:rPr>
            <w:spacing w:val="-7"/>
          </w:rPr>
          <w:t xml:space="preserve"> </w:t>
        </w:r>
        <w:r>
          <w:t>ustekinumab.</w:t>
        </w:r>
        <w:r>
          <w:rPr>
            <w:spacing w:val="-6"/>
          </w:rPr>
          <w:t xml:space="preserve"> </w:t>
        </w:r>
        <w:r>
          <w:t>Informe</w:t>
        </w:r>
        <w:r>
          <w:rPr>
            <w:spacing w:val="-6"/>
          </w:rPr>
          <w:t xml:space="preserve"> </w:t>
        </w:r>
        <w:r>
          <w:t>a</w:t>
        </w:r>
        <w:r>
          <w:rPr>
            <w:spacing w:val="-6"/>
          </w:rPr>
          <w:t xml:space="preserve"> </w:t>
        </w:r>
        <w:r>
          <w:t>su</w:t>
        </w:r>
        <w:r>
          <w:rPr>
            <w:spacing w:val="-6"/>
          </w:rPr>
          <w:t xml:space="preserve"> </w:t>
        </w:r>
        <w:r>
          <w:t>médico</w:t>
        </w:r>
        <w:r>
          <w:rPr>
            <w:spacing w:val="-4"/>
          </w:rPr>
          <w:t xml:space="preserve"> </w:t>
        </w:r>
        <w:r>
          <w:t>de</w:t>
        </w:r>
        <w:r>
          <w:rPr>
            <w:spacing w:val="-6"/>
          </w:rPr>
          <w:t xml:space="preserve"> </w:t>
        </w:r>
        <w:r>
          <w:t>forma</w:t>
        </w:r>
        <w:r>
          <w:rPr>
            <w:spacing w:val="-4"/>
          </w:rPr>
          <w:t xml:space="preserve"> </w:t>
        </w:r>
        <w:r>
          <w:t>inmediata</w:t>
        </w:r>
        <w:r>
          <w:rPr>
            <w:spacing w:val="-6"/>
          </w:rPr>
          <w:t xml:space="preserve"> </w:t>
        </w:r>
        <w:r>
          <w:t>si</w:t>
        </w:r>
        <w:r>
          <w:rPr>
            <w:spacing w:val="-5"/>
          </w:rPr>
          <w:t xml:space="preserve"> </w:t>
        </w:r>
        <w:r>
          <w:t>tiene síntomas como tos, dificultad para respirar y fiebre.</w:t>
        </w:r>
      </w:ins>
    </w:p>
    <w:p w14:paraId="6F9705EE" w14:textId="77777777" w:rsidR="00763012" w:rsidRDefault="00763012" w:rsidP="00763012">
      <w:pPr>
        <w:pStyle w:val="BodyText"/>
        <w:spacing w:before="1"/>
        <w:rPr>
          <w:ins w:id="2846" w:author="Author"/>
          <w:b/>
        </w:rPr>
      </w:pPr>
    </w:p>
    <w:p w14:paraId="0FCB63FD" w14:textId="77777777" w:rsidR="00763012" w:rsidRDefault="00763012" w:rsidP="00763012">
      <w:pPr>
        <w:pStyle w:val="BodyText"/>
        <w:ind w:left="143" w:right="396" w:hanging="1"/>
        <w:rPr>
          <w:ins w:id="2847" w:author="Author"/>
        </w:rPr>
      </w:pPr>
      <w:ins w:id="2848" w:author="Author">
        <w:r>
          <w:t>Si</w:t>
        </w:r>
        <w:r>
          <w:rPr>
            <w:spacing w:val="-3"/>
          </w:rPr>
          <w:t xml:space="preserve"> </w:t>
        </w:r>
        <w:r>
          <w:t>tiene</w:t>
        </w:r>
        <w:r>
          <w:rPr>
            <w:spacing w:val="-3"/>
          </w:rPr>
          <w:t xml:space="preserve"> </w:t>
        </w:r>
        <w:r>
          <w:t>una</w:t>
        </w:r>
        <w:r>
          <w:rPr>
            <w:spacing w:val="-3"/>
          </w:rPr>
          <w:t xml:space="preserve"> </w:t>
        </w:r>
        <w:r>
          <w:t>reacción</w:t>
        </w:r>
        <w:r>
          <w:rPr>
            <w:spacing w:val="-4"/>
          </w:rPr>
          <w:t xml:space="preserve"> </w:t>
        </w:r>
        <w:r>
          <w:t>alérgica</w:t>
        </w:r>
        <w:r>
          <w:rPr>
            <w:spacing w:val="-3"/>
          </w:rPr>
          <w:t xml:space="preserve"> </w:t>
        </w:r>
        <w:r>
          <w:t>grave,</w:t>
        </w:r>
        <w:r>
          <w:rPr>
            <w:spacing w:val="-6"/>
          </w:rPr>
          <w:t xml:space="preserve"> </w:t>
        </w:r>
        <w:r>
          <w:t>su</w:t>
        </w:r>
        <w:r>
          <w:rPr>
            <w:spacing w:val="-6"/>
          </w:rPr>
          <w:t xml:space="preserve"> </w:t>
        </w:r>
        <w:r>
          <w:t>médico</w:t>
        </w:r>
        <w:r>
          <w:rPr>
            <w:spacing w:val="-4"/>
          </w:rPr>
          <w:t xml:space="preserve"> </w:t>
        </w:r>
        <w:r>
          <w:t>puede</w:t>
        </w:r>
        <w:r>
          <w:rPr>
            <w:spacing w:val="-8"/>
          </w:rPr>
          <w:t xml:space="preserve"> </w:t>
        </w:r>
        <w:r>
          <w:t>decidir</w:t>
        </w:r>
        <w:r>
          <w:rPr>
            <w:spacing w:val="-5"/>
          </w:rPr>
          <w:t xml:space="preserve"> </w:t>
        </w:r>
        <w:r>
          <w:t>que</w:t>
        </w:r>
        <w:r>
          <w:rPr>
            <w:spacing w:val="-6"/>
          </w:rPr>
          <w:t xml:space="preserve"> </w:t>
        </w:r>
        <w:r>
          <w:t>usted</w:t>
        </w:r>
        <w:r>
          <w:rPr>
            <w:spacing w:val="-6"/>
          </w:rPr>
          <w:t xml:space="preserve"> </w:t>
        </w:r>
        <w:r>
          <w:t>no</w:t>
        </w:r>
        <w:r>
          <w:rPr>
            <w:spacing w:val="-4"/>
          </w:rPr>
          <w:t xml:space="preserve"> </w:t>
        </w:r>
        <w:r>
          <w:t>debe</w:t>
        </w:r>
        <w:r>
          <w:rPr>
            <w:spacing w:val="-6"/>
          </w:rPr>
          <w:t xml:space="preserve"> </w:t>
        </w:r>
        <w:r>
          <w:t>utilizar Otulfi</w:t>
        </w:r>
        <w:r>
          <w:rPr>
            <w:spacing w:val="-5"/>
          </w:rPr>
          <w:t xml:space="preserve"> </w:t>
        </w:r>
        <w:r>
          <w:t xml:space="preserve">de </w:t>
        </w:r>
        <w:r>
          <w:rPr>
            <w:spacing w:val="-2"/>
          </w:rPr>
          <w:t>nuevo.</w:t>
        </w:r>
      </w:ins>
    </w:p>
    <w:p w14:paraId="08C7A360" w14:textId="77777777" w:rsidR="00763012" w:rsidRDefault="00763012" w:rsidP="00763012">
      <w:pPr>
        <w:pStyle w:val="Heading2"/>
        <w:spacing w:before="253"/>
        <w:ind w:left="142" w:right="331"/>
        <w:rPr>
          <w:ins w:id="2849" w:author="Author"/>
        </w:rPr>
      </w:pPr>
      <w:ins w:id="2850" w:author="Author">
        <w:r>
          <w:t>Infecciones</w:t>
        </w:r>
        <w:r>
          <w:rPr>
            <w:spacing w:val="-7"/>
          </w:rPr>
          <w:t xml:space="preserve"> </w:t>
        </w:r>
        <w:r>
          <w:t>–</w:t>
        </w:r>
        <w:r>
          <w:rPr>
            <w:spacing w:val="-7"/>
          </w:rPr>
          <w:t xml:space="preserve"> </w:t>
        </w:r>
        <w:r>
          <w:t>éstas</w:t>
        </w:r>
        <w:r>
          <w:rPr>
            <w:spacing w:val="-7"/>
          </w:rPr>
          <w:t xml:space="preserve"> </w:t>
        </w:r>
        <w:r>
          <w:t>pueden</w:t>
        </w:r>
        <w:r>
          <w:rPr>
            <w:spacing w:val="-10"/>
          </w:rPr>
          <w:t xml:space="preserve"> </w:t>
        </w:r>
        <w:r>
          <w:t>necesitar</w:t>
        </w:r>
        <w:r>
          <w:rPr>
            <w:spacing w:val="-9"/>
          </w:rPr>
          <w:t xml:space="preserve"> </w:t>
        </w:r>
        <w:r>
          <w:t>tratamiento</w:t>
        </w:r>
        <w:r>
          <w:rPr>
            <w:spacing w:val="-7"/>
          </w:rPr>
          <w:t xml:space="preserve"> </w:t>
        </w:r>
        <w:r>
          <w:t>urgente.</w:t>
        </w:r>
        <w:r>
          <w:rPr>
            <w:spacing w:val="-7"/>
          </w:rPr>
          <w:t xml:space="preserve"> </w:t>
        </w:r>
        <w:r>
          <w:t>Contacte</w:t>
        </w:r>
        <w:r>
          <w:rPr>
            <w:spacing w:val="-9"/>
          </w:rPr>
          <w:t xml:space="preserve"> </w:t>
        </w:r>
        <w:r>
          <w:t>inmediatamente</w:t>
        </w:r>
        <w:r>
          <w:rPr>
            <w:spacing w:val="-7"/>
          </w:rPr>
          <w:t xml:space="preserve"> </w:t>
        </w:r>
        <w:r>
          <w:t>con</w:t>
        </w:r>
        <w:r>
          <w:rPr>
            <w:spacing w:val="-8"/>
          </w:rPr>
          <w:t xml:space="preserve"> </w:t>
        </w:r>
        <w:r>
          <w:t>su médico si nota cualquiera de estos signos.</w:t>
        </w:r>
      </w:ins>
    </w:p>
    <w:p w14:paraId="6DD351C5" w14:textId="77777777" w:rsidR="00763012" w:rsidRDefault="00763012" w:rsidP="00D3569C">
      <w:pPr>
        <w:pStyle w:val="ListParagraph"/>
        <w:numPr>
          <w:ilvl w:val="1"/>
          <w:numId w:val="27"/>
        </w:numPr>
        <w:tabs>
          <w:tab w:val="left" w:pos="709"/>
        </w:tabs>
        <w:spacing w:before="1"/>
        <w:ind w:right="455" w:hanging="567"/>
        <w:rPr>
          <w:ins w:id="2851" w:author="Author"/>
        </w:rPr>
      </w:pPr>
      <w:ins w:id="2852" w:author="Author">
        <w:r>
          <w:t>Las</w:t>
        </w:r>
        <w:r>
          <w:rPr>
            <w:spacing w:val="-6"/>
          </w:rPr>
          <w:t xml:space="preserve"> </w:t>
        </w:r>
        <w:r>
          <w:t>infecciones</w:t>
        </w:r>
        <w:r>
          <w:rPr>
            <w:spacing w:val="-6"/>
          </w:rPr>
          <w:t xml:space="preserve"> </w:t>
        </w:r>
        <w:r>
          <w:t>de</w:t>
        </w:r>
        <w:r>
          <w:rPr>
            <w:spacing w:val="-6"/>
          </w:rPr>
          <w:t xml:space="preserve"> </w:t>
        </w:r>
        <w:r>
          <w:t>nariz</w:t>
        </w:r>
        <w:r>
          <w:rPr>
            <w:spacing w:val="-6"/>
          </w:rPr>
          <w:t xml:space="preserve"> </w:t>
        </w:r>
        <w:r>
          <w:t>o</w:t>
        </w:r>
        <w:r>
          <w:rPr>
            <w:spacing w:val="-4"/>
          </w:rPr>
          <w:t xml:space="preserve"> </w:t>
        </w:r>
        <w:r>
          <w:t>garganta</w:t>
        </w:r>
        <w:r>
          <w:rPr>
            <w:spacing w:val="-6"/>
          </w:rPr>
          <w:t xml:space="preserve"> </w:t>
        </w:r>
        <w:r>
          <w:t>y</w:t>
        </w:r>
        <w:r>
          <w:rPr>
            <w:spacing w:val="-6"/>
          </w:rPr>
          <w:t xml:space="preserve"> </w:t>
        </w:r>
        <w:r>
          <w:t>el</w:t>
        </w:r>
        <w:r>
          <w:rPr>
            <w:spacing w:val="-8"/>
          </w:rPr>
          <w:t xml:space="preserve"> </w:t>
        </w:r>
        <w:r>
          <w:t>resfriado</w:t>
        </w:r>
        <w:r>
          <w:rPr>
            <w:spacing w:val="-6"/>
          </w:rPr>
          <w:t xml:space="preserve"> </w:t>
        </w:r>
        <w:r>
          <w:t>común</w:t>
        </w:r>
        <w:r>
          <w:rPr>
            <w:spacing w:val="-4"/>
          </w:rPr>
          <w:t xml:space="preserve"> </w:t>
        </w:r>
        <w:r>
          <w:t>son</w:t>
        </w:r>
        <w:r>
          <w:rPr>
            <w:spacing w:val="-6"/>
          </w:rPr>
          <w:t xml:space="preserve"> </w:t>
        </w:r>
        <w:r>
          <w:t>frecuentes</w:t>
        </w:r>
        <w:r>
          <w:rPr>
            <w:spacing w:val="-6"/>
          </w:rPr>
          <w:t xml:space="preserve"> </w:t>
        </w:r>
        <w:r>
          <w:t>(pueden</w:t>
        </w:r>
        <w:r>
          <w:rPr>
            <w:spacing w:val="-6"/>
          </w:rPr>
          <w:t xml:space="preserve"> </w:t>
        </w:r>
        <w:r>
          <w:t>afectar</w:t>
        </w:r>
        <w:r>
          <w:rPr>
            <w:spacing w:val="-3"/>
          </w:rPr>
          <w:t xml:space="preserve"> </w:t>
        </w:r>
        <w:r>
          <w:t>hasta</w:t>
        </w:r>
        <w:r>
          <w:rPr>
            <w:spacing w:val="-3"/>
          </w:rPr>
          <w:t xml:space="preserve"> </w:t>
        </w:r>
        <w:r>
          <w:t>1 de cada 10 personas).</w:t>
        </w:r>
      </w:ins>
    </w:p>
    <w:p w14:paraId="5EF4DFBC" w14:textId="77777777" w:rsidR="00763012" w:rsidRDefault="00763012" w:rsidP="00D3569C">
      <w:pPr>
        <w:pStyle w:val="ListParagraph"/>
        <w:numPr>
          <w:ilvl w:val="1"/>
          <w:numId w:val="27"/>
        </w:numPr>
        <w:tabs>
          <w:tab w:val="left" w:pos="709"/>
        </w:tabs>
        <w:spacing w:line="263" w:lineRule="exact"/>
        <w:rPr>
          <w:ins w:id="2853" w:author="Author"/>
        </w:rPr>
      </w:pPr>
      <w:ins w:id="2854" w:author="Author">
        <w:r>
          <w:t>Las</w:t>
        </w:r>
        <w:r>
          <w:rPr>
            <w:spacing w:val="-11"/>
          </w:rPr>
          <w:t xml:space="preserve"> </w:t>
        </w:r>
        <w:r>
          <w:t>infecciones</w:t>
        </w:r>
        <w:r>
          <w:rPr>
            <w:spacing w:val="-9"/>
          </w:rPr>
          <w:t xml:space="preserve"> </w:t>
        </w:r>
        <w:r>
          <w:t>del</w:t>
        </w:r>
        <w:r>
          <w:rPr>
            <w:spacing w:val="-9"/>
          </w:rPr>
          <w:t xml:space="preserve"> </w:t>
        </w:r>
        <w:r>
          <w:t>pecho</w:t>
        </w:r>
        <w:r>
          <w:rPr>
            <w:spacing w:val="-7"/>
          </w:rPr>
          <w:t xml:space="preserve"> </w:t>
        </w:r>
        <w:r>
          <w:t>son</w:t>
        </w:r>
        <w:r>
          <w:rPr>
            <w:spacing w:val="-7"/>
          </w:rPr>
          <w:t xml:space="preserve"> </w:t>
        </w:r>
        <w:r>
          <w:t>poco</w:t>
        </w:r>
        <w:r>
          <w:rPr>
            <w:spacing w:val="-10"/>
          </w:rPr>
          <w:t xml:space="preserve"> </w:t>
        </w:r>
        <w:r>
          <w:t>frecuentes</w:t>
        </w:r>
        <w:r>
          <w:rPr>
            <w:spacing w:val="-8"/>
          </w:rPr>
          <w:t xml:space="preserve"> </w:t>
        </w:r>
        <w:r>
          <w:t>(pueden</w:t>
        </w:r>
        <w:r>
          <w:rPr>
            <w:spacing w:val="-10"/>
          </w:rPr>
          <w:t xml:space="preserve"> </w:t>
        </w:r>
        <w:r>
          <w:t>afectar</w:t>
        </w:r>
        <w:r>
          <w:rPr>
            <w:spacing w:val="-9"/>
          </w:rPr>
          <w:t xml:space="preserve"> </w:t>
        </w:r>
        <w:r>
          <w:t>hasta</w:t>
        </w:r>
        <w:r>
          <w:rPr>
            <w:spacing w:val="-7"/>
          </w:rPr>
          <w:t xml:space="preserve"> </w:t>
        </w:r>
        <w:r>
          <w:t>1</w:t>
        </w:r>
        <w:r>
          <w:rPr>
            <w:spacing w:val="-7"/>
          </w:rPr>
          <w:t xml:space="preserve"> </w:t>
        </w:r>
        <w:r>
          <w:t>de</w:t>
        </w:r>
        <w:r>
          <w:rPr>
            <w:spacing w:val="-9"/>
          </w:rPr>
          <w:t xml:space="preserve"> </w:t>
        </w:r>
        <w:r>
          <w:t>cada</w:t>
        </w:r>
        <w:r>
          <w:rPr>
            <w:spacing w:val="-9"/>
          </w:rPr>
          <w:t xml:space="preserve"> </w:t>
        </w:r>
        <w:r>
          <w:t>100</w:t>
        </w:r>
        <w:r>
          <w:rPr>
            <w:spacing w:val="-4"/>
          </w:rPr>
          <w:t xml:space="preserve"> </w:t>
        </w:r>
        <w:r>
          <w:rPr>
            <w:spacing w:val="-2"/>
          </w:rPr>
          <w:t>personas).</w:t>
        </w:r>
      </w:ins>
    </w:p>
    <w:p w14:paraId="73382229" w14:textId="77777777" w:rsidR="00763012" w:rsidRDefault="00763012" w:rsidP="00D3569C">
      <w:pPr>
        <w:pStyle w:val="ListParagraph"/>
        <w:numPr>
          <w:ilvl w:val="1"/>
          <w:numId w:val="27"/>
        </w:numPr>
        <w:tabs>
          <w:tab w:val="left" w:pos="709"/>
        </w:tabs>
        <w:spacing w:before="4"/>
        <w:ind w:right="471" w:hanging="566"/>
        <w:rPr>
          <w:ins w:id="2855" w:author="Author"/>
        </w:rPr>
      </w:pPr>
      <w:ins w:id="2856" w:author="Author">
        <w:r>
          <w:t>La</w:t>
        </w:r>
        <w:r>
          <w:rPr>
            <w:spacing w:val="-4"/>
          </w:rPr>
          <w:t xml:space="preserve"> </w:t>
        </w:r>
        <w:r>
          <w:t>inflamación</w:t>
        </w:r>
        <w:r>
          <w:rPr>
            <w:spacing w:val="-5"/>
          </w:rPr>
          <w:t xml:space="preserve"> </w:t>
        </w:r>
        <w:r>
          <w:t>de</w:t>
        </w:r>
        <w:r>
          <w:rPr>
            <w:spacing w:val="-7"/>
          </w:rPr>
          <w:t xml:space="preserve"> </w:t>
        </w:r>
        <w:r>
          <w:t>los</w:t>
        </w:r>
        <w:r>
          <w:rPr>
            <w:spacing w:val="-4"/>
          </w:rPr>
          <w:t xml:space="preserve"> </w:t>
        </w:r>
        <w:r>
          <w:t>tejidos</w:t>
        </w:r>
        <w:r>
          <w:rPr>
            <w:spacing w:val="-4"/>
          </w:rPr>
          <w:t xml:space="preserve"> </w:t>
        </w:r>
        <w:r>
          <w:t>situados</w:t>
        </w:r>
        <w:r>
          <w:rPr>
            <w:spacing w:val="-7"/>
          </w:rPr>
          <w:t xml:space="preserve"> </w:t>
        </w:r>
        <w:r>
          <w:t>bajo</w:t>
        </w:r>
        <w:r>
          <w:rPr>
            <w:spacing w:val="-5"/>
          </w:rPr>
          <w:t xml:space="preserve"> </w:t>
        </w:r>
        <w:r>
          <w:t>la</w:t>
        </w:r>
        <w:r>
          <w:rPr>
            <w:spacing w:val="-4"/>
          </w:rPr>
          <w:t xml:space="preserve"> </w:t>
        </w:r>
        <w:r>
          <w:t>piel</w:t>
        </w:r>
        <w:r>
          <w:rPr>
            <w:spacing w:val="-6"/>
          </w:rPr>
          <w:t xml:space="preserve"> </w:t>
        </w:r>
        <w:r>
          <w:t>(“celulitis”)</w:t>
        </w:r>
        <w:r>
          <w:rPr>
            <w:spacing w:val="-6"/>
          </w:rPr>
          <w:t xml:space="preserve"> </w:t>
        </w:r>
        <w:r>
          <w:t>es</w:t>
        </w:r>
        <w:r>
          <w:rPr>
            <w:spacing w:val="-4"/>
          </w:rPr>
          <w:t xml:space="preserve"> </w:t>
        </w:r>
        <w:r>
          <w:t>poco</w:t>
        </w:r>
        <w:r>
          <w:rPr>
            <w:spacing w:val="-5"/>
          </w:rPr>
          <w:t xml:space="preserve"> </w:t>
        </w:r>
        <w:r>
          <w:t>frecuente</w:t>
        </w:r>
        <w:r>
          <w:rPr>
            <w:spacing w:val="-7"/>
          </w:rPr>
          <w:t xml:space="preserve"> </w:t>
        </w:r>
        <w:r>
          <w:t>(puede</w:t>
        </w:r>
        <w:r>
          <w:rPr>
            <w:spacing w:val="-7"/>
          </w:rPr>
          <w:t xml:space="preserve"> </w:t>
        </w:r>
        <w:r>
          <w:t>afectar hasta 1 de cada 100 personas).</w:t>
        </w:r>
      </w:ins>
    </w:p>
    <w:p w14:paraId="56D26502" w14:textId="049DF4DA" w:rsidR="00763012" w:rsidRDefault="00763012" w:rsidP="002016EB">
      <w:pPr>
        <w:pStyle w:val="ListParagraph"/>
        <w:numPr>
          <w:ilvl w:val="1"/>
          <w:numId w:val="27"/>
        </w:numPr>
        <w:tabs>
          <w:tab w:val="left" w:pos="709"/>
        </w:tabs>
        <w:spacing w:line="268" w:lineRule="exact"/>
        <w:ind w:hanging="566"/>
        <w:rPr>
          <w:ins w:id="2857" w:author="Author"/>
        </w:rPr>
      </w:pPr>
      <w:ins w:id="2858" w:author="Author">
        <w:r>
          <w:lastRenderedPageBreak/>
          <w:t>Los</w:t>
        </w:r>
        <w:r>
          <w:rPr>
            <w:spacing w:val="-11"/>
          </w:rPr>
          <w:t xml:space="preserve"> </w:t>
        </w:r>
        <w:r>
          <w:t>Herpes</w:t>
        </w:r>
        <w:r>
          <w:rPr>
            <w:spacing w:val="-8"/>
          </w:rPr>
          <w:t xml:space="preserve"> </w:t>
        </w:r>
        <w:r>
          <w:t>(un</w:t>
        </w:r>
        <w:r>
          <w:rPr>
            <w:spacing w:val="-8"/>
          </w:rPr>
          <w:t xml:space="preserve"> </w:t>
        </w:r>
        <w:r>
          <w:t>tipo</w:t>
        </w:r>
        <w:r>
          <w:rPr>
            <w:spacing w:val="-6"/>
          </w:rPr>
          <w:t xml:space="preserve"> </w:t>
        </w:r>
        <w:r>
          <w:t>de</w:t>
        </w:r>
        <w:r>
          <w:rPr>
            <w:spacing w:val="-8"/>
          </w:rPr>
          <w:t xml:space="preserve"> </w:t>
        </w:r>
        <w:r>
          <w:t>erupción</w:t>
        </w:r>
        <w:r>
          <w:rPr>
            <w:spacing w:val="-8"/>
          </w:rPr>
          <w:t xml:space="preserve"> </w:t>
        </w:r>
        <w:r>
          <w:t>dolorosa</w:t>
        </w:r>
        <w:r>
          <w:rPr>
            <w:spacing w:val="-9"/>
          </w:rPr>
          <w:t xml:space="preserve"> </w:t>
        </w:r>
        <w:r>
          <w:t>con</w:t>
        </w:r>
        <w:r>
          <w:rPr>
            <w:spacing w:val="-8"/>
          </w:rPr>
          <w:t xml:space="preserve"> </w:t>
        </w:r>
        <w:r>
          <w:t>ampollas)</w:t>
        </w:r>
        <w:r>
          <w:rPr>
            <w:spacing w:val="-7"/>
          </w:rPr>
          <w:t xml:space="preserve"> </w:t>
        </w:r>
        <w:r>
          <w:t>son</w:t>
        </w:r>
        <w:r>
          <w:rPr>
            <w:spacing w:val="-6"/>
          </w:rPr>
          <w:t xml:space="preserve"> </w:t>
        </w:r>
        <w:r>
          <w:t>poco</w:t>
        </w:r>
        <w:r>
          <w:rPr>
            <w:spacing w:val="-8"/>
          </w:rPr>
          <w:t xml:space="preserve"> </w:t>
        </w:r>
        <w:r>
          <w:t>frecuentes</w:t>
        </w:r>
        <w:r>
          <w:rPr>
            <w:spacing w:val="-8"/>
          </w:rPr>
          <w:t xml:space="preserve"> </w:t>
        </w:r>
        <w:r>
          <w:t>(pueden</w:t>
        </w:r>
        <w:r>
          <w:rPr>
            <w:spacing w:val="-8"/>
          </w:rPr>
          <w:t xml:space="preserve"> </w:t>
        </w:r>
        <w:r>
          <w:rPr>
            <w:spacing w:val="-2"/>
          </w:rPr>
          <w:t>afectar</w:t>
        </w:r>
      </w:ins>
      <w:r w:rsidR="002016EB">
        <w:rPr>
          <w:spacing w:val="-2"/>
        </w:rPr>
        <w:t xml:space="preserve"> </w:t>
      </w:r>
      <w:ins w:id="2859" w:author="Author">
        <w:r>
          <w:t>hasta</w:t>
        </w:r>
        <w:r w:rsidRPr="002016EB">
          <w:rPr>
            <w:spacing w:val="-1"/>
          </w:rPr>
          <w:t xml:space="preserve"> </w:t>
        </w:r>
        <w:r>
          <w:t>1</w:t>
        </w:r>
        <w:r w:rsidRPr="002016EB">
          <w:rPr>
            <w:spacing w:val="-2"/>
          </w:rPr>
          <w:t xml:space="preserve"> </w:t>
        </w:r>
        <w:r>
          <w:t>de</w:t>
        </w:r>
        <w:r w:rsidRPr="002016EB">
          <w:rPr>
            <w:spacing w:val="-2"/>
          </w:rPr>
          <w:t xml:space="preserve"> </w:t>
        </w:r>
        <w:r>
          <w:t>cada</w:t>
        </w:r>
        <w:r w:rsidRPr="002016EB">
          <w:rPr>
            <w:spacing w:val="-1"/>
          </w:rPr>
          <w:t xml:space="preserve"> </w:t>
        </w:r>
        <w:r>
          <w:t>100</w:t>
        </w:r>
        <w:r w:rsidRPr="002016EB">
          <w:rPr>
            <w:spacing w:val="-1"/>
          </w:rPr>
          <w:t xml:space="preserve"> </w:t>
        </w:r>
        <w:r w:rsidRPr="002016EB">
          <w:rPr>
            <w:spacing w:val="-2"/>
          </w:rPr>
          <w:t>personas).</w:t>
        </w:r>
      </w:ins>
    </w:p>
    <w:p w14:paraId="6079D684" w14:textId="77777777" w:rsidR="00763012" w:rsidRDefault="00763012" w:rsidP="00763012">
      <w:pPr>
        <w:pStyle w:val="BodyText"/>
        <w:rPr>
          <w:ins w:id="2860" w:author="Author"/>
        </w:rPr>
      </w:pPr>
    </w:p>
    <w:p w14:paraId="3D276929" w14:textId="77777777" w:rsidR="00763012" w:rsidRDefault="00763012" w:rsidP="00763012">
      <w:pPr>
        <w:pStyle w:val="BodyText"/>
        <w:ind w:left="142" w:right="396" w:firstLine="1"/>
        <w:rPr>
          <w:ins w:id="2861" w:author="Author"/>
        </w:rPr>
      </w:pPr>
      <w:ins w:id="2862" w:author="Author">
        <w:r>
          <w:t>Otulfi puede afectar a su capacidad para combatir infecciones. Algunas de ellas podrían llegar a ser graves</w:t>
        </w:r>
        <w:r>
          <w:rPr>
            <w:spacing w:val="-6"/>
          </w:rPr>
          <w:t xml:space="preserve"> </w:t>
        </w:r>
        <w:r>
          <w:t>y</w:t>
        </w:r>
        <w:r>
          <w:rPr>
            <w:spacing w:val="-4"/>
          </w:rPr>
          <w:t xml:space="preserve"> </w:t>
        </w:r>
        <w:r>
          <w:t>estar</w:t>
        </w:r>
        <w:r>
          <w:rPr>
            <w:spacing w:val="-5"/>
          </w:rPr>
          <w:t xml:space="preserve"> </w:t>
        </w:r>
        <w:r>
          <w:t>causadas</w:t>
        </w:r>
        <w:r>
          <w:rPr>
            <w:spacing w:val="-6"/>
          </w:rPr>
          <w:t xml:space="preserve"> </w:t>
        </w:r>
        <w:r>
          <w:t>por</w:t>
        </w:r>
        <w:r>
          <w:rPr>
            <w:spacing w:val="-5"/>
          </w:rPr>
          <w:t xml:space="preserve"> </w:t>
        </w:r>
        <w:r>
          <w:t>virus,</w:t>
        </w:r>
        <w:r>
          <w:rPr>
            <w:spacing w:val="-6"/>
          </w:rPr>
          <w:t xml:space="preserve"> </w:t>
        </w:r>
        <w:r>
          <w:t>hongos,</w:t>
        </w:r>
        <w:r>
          <w:rPr>
            <w:spacing w:val="-6"/>
          </w:rPr>
          <w:t xml:space="preserve"> </w:t>
        </w:r>
        <w:r>
          <w:t>bacterias</w:t>
        </w:r>
        <w:r>
          <w:rPr>
            <w:spacing w:val="-6"/>
          </w:rPr>
          <w:t xml:space="preserve"> </w:t>
        </w:r>
        <w:r>
          <w:t>(incluida</w:t>
        </w:r>
        <w:r>
          <w:rPr>
            <w:spacing w:val="-6"/>
          </w:rPr>
          <w:t xml:space="preserve"> </w:t>
        </w:r>
        <w:r>
          <w:t>la</w:t>
        </w:r>
        <w:r>
          <w:rPr>
            <w:spacing w:val="-6"/>
          </w:rPr>
          <w:t xml:space="preserve"> </w:t>
        </w:r>
        <w:r>
          <w:t>tuberculosis)</w:t>
        </w:r>
        <w:r>
          <w:rPr>
            <w:spacing w:val="-5"/>
          </w:rPr>
          <w:t xml:space="preserve"> </w:t>
        </w:r>
        <w:r>
          <w:t>o</w:t>
        </w:r>
        <w:r>
          <w:rPr>
            <w:spacing w:val="-4"/>
          </w:rPr>
          <w:t xml:space="preserve"> </w:t>
        </w:r>
        <w:r>
          <w:t>parásitos,</w:t>
        </w:r>
        <w:r>
          <w:rPr>
            <w:spacing w:val="-6"/>
          </w:rPr>
          <w:t xml:space="preserve"> </w:t>
        </w:r>
        <w:r>
          <w:t>y</w:t>
        </w:r>
        <w:r>
          <w:rPr>
            <w:spacing w:val="-6"/>
          </w:rPr>
          <w:t xml:space="preserve"> </w:t>
        </w:r>
        <w:r>
          <w:t>entre</w:t>
        </w:r>
        <w:r>
          <w:rPr>
            <w:spacing w:val="-6"/>
          </w:rPr>
          <w:t xml:space="preserve"> </w:t>
        </w:r>
        <w:r>
          <w:t xml:space="preserve">ellas se incluyen las infecciones que se producen principalmente en personas con un sistema inmunitario debilitado (infecciones oportunistas). Se han notificado infecciones oportunistas del cerebro (encefalitis, meningitis), los pulmones y los ojos en pacientes que reciben tratamiento con </w:t>
        </w:r>
        <w:r>
          <w:rPr>
            <w:spacing w:val="-2"/>
          </w:rPr>
          <w:t>ustekinumab.</w:t>
        </w:r>
      </w:ins>
    </w:p>
    <w:p w14:paraId="2BFA1041" w14:textId="77777777" w:rsidR="00763012" w:rsidRDefault="00763012" w:rsidP="00763012">
      <w:pPr>
        <w:pStyle w:val="BodyText"/>
        <w:rPr>
          <w:ins w:id="2863" w:author="Author"/>
        </w:rPr>
      </w:pPr>
    </w:p>
    <w:p w14:paraId="334E5698" w14:textId="77777777" w:rsidR="00763012" w:rsidRDefault="00763012" w:rsidP="00763012">
      <w:pPr>
        <w:pStyle w:val="BodyText"/>
        <w:spacing w:before="1" w:line="251" w:lineRule="exact"/>
        <w:ind w:left="143"/>
        <w:rPr>
          <w:ins w:id="2864" w:author="Author"/>
        </w:rPr>
      </w:pPr>
      <w:ins w:id="2865" w:author="Author">
        <w:r>
          <w:t>Debe</w:t>
        </w:r>
        <w:r>
          <w:rPr>
            <w:spacing w:val="-12"/>
          </w:rPr>
          <w:t xml:space="preserve"> </w:t>
        </w:r>
        <w:r>
          <w:t>vigilar</w:t>
        </w:r>
        <w:r>
          <w:rPr>
            <w:spacing w:val="-10"/>
          </w:rPr>
          <w:t xml:space="preserve"> </w:t>
        </w:r>
        <w:r>
          <w:t>los</w:t>
        </w:r>
        <w:r>
          <w:rPr>
            <w:spacing w:val="-10"/>
          </w:rPr>
          <w:t xml:space="preserve"> </w:t>
        </w:r>
        <w:r>
          <w:t>signos</w:t>
        </w:r>
        <w:r>
          <w:rPr>
            <w:spacing w:val="-10"/>
          </w:rPr>
          <w:t xml:space="preserve"> </w:t>
        </w:r>
        <w:r>
          <w:t>de</w:t>
        </w:r>
        <w:r>
          <w:rPr>
            <w:spacing w:val="-10"/>
          </w:rPr>
          <w:t xml:space="preserve"> </w:t>
        </w:r>
        <w:r>
          <w:t>infección</w:t>
        </w:r>
        <w:r>
          <w:rPr>
            <w:spacing w:val="-9"/>
          </w:rPr>
          <w:t xml:space="preserve"> </w:t>
        </w:r>
        <w:r>
          <w:t>mientras</w:t>
        </w:r>
        <w:r>
          <w:rPr>
            <w:spacing w:val="-10"/>
          </w:rPr>
          <w:t xml:space="preserve"> </w:t>
        </w:r>
        <w:r>
          <w:t>esté</w:t>
        </w:r>
        <w:r>
          <w:rPr>
            <w:spacing w:val="-10"/>
          </w:rPr>
          <w:t xml:space="preserve"> </w:t>
        </w:r>
        <w:r>
          <w:t>usando</w:t>
        </w:r>
        <w:r>
          <w:rPr>
            <w:spacing w:val="-6"/>
          </w:rPr>
          <w:t xml:space="preserve"> </w:t>
        </w:r>
        <w:r>
          <w:t>Otulfi.</w:t>
        </w:r>
        <w:r>
          <w:rPr>
            <w:spacing w:val="-11"/>
          </w:rPr>
          <w:t xml:space="preserve"> </w:t>
        </w:r>
        <w:r>
          <w:t>Éstos</w:t>
        </w:r>
        <w:r>
          <w:rPr>
            <w:spacing w:val="-9"/>
          </w:rPr>
          <w:t xml:space="preserve"> </w:t>
        </w:r>
        <w:r>
          <w:rPr>
            <w:spacing w:val="-2"/>
          </w:rPr>
          <w:t>incluyen:</w:t>
        </w:r>
      </w:ins>
    </w:p>
    <w:p w14:paraId="5F5CDBE9" w14:textId="77777777" w:rsidR="00763012" w:rsidRDefault="00763012" w:rsidP="00D3569C">
      <w:pPr>
        <w:pStyle w:val="ListParagraph"/>
        <w:numPr>
          <w:ilvl w:val="1"/>
          <w:numId w:val="27"/>
        </w:numPr>
        <w:tabs>
          <w:tab w:val="left" w:pos="709"/>
        </w:tabs>
        <w:spacing w:line="267" w:lineRule="exact"/>
        <w:rPr>
          <w:ins w:id="2866" w:author="Author"/>
        </w:rPr>
      </w:pPr>
      <w:ins w:id="2867" w:author="Author">
        <w:r>
          <w:t>fiebre,</w:t>
        </w:r>
        <w:r>
          <w:rPr>
            <w:spacing w:val="-14"/>
          </w:rPr>
          <w:t xml:space="preserve"> </w:t>
        </w:r>
        <w:r>
          <w:t>síntomas</w:t>
        </w:r>
        <w:r>
          <w:rPr>
            <w:spacing w:val="-13"/>
          </w:rPr>
          <w:t xml:space="preserve"> </w:t>
        </w:r>
        <w:r>
          <w:t>gripales,</w:t>
        </w:r>
        <w:r>
          <w:rPr>
            <w:spacing w:val="-11"/>
          </w:rPr>
          <w:t xml:space="preserve"> </w:t>
        </w:r>
        <w:r>
          <w:t>sudores</w:t>
        </w:r>
        <w:r>
          <w:rPr>
            <w:spacing w:val="-12"/>
          </w:rPr>
          <w:t xml:space="preserve"> </w:t>
        </w:r>
        <w:r>
          <w:t>nocturnos,</w:t>
        </w:r>
        <w:r>
          <w:rPr>
            <w:spacing w:val="-8"/>
          </w:rPr>
          <w:t xml:space="preserve"> </w:t>
        </w:r>
        <w:r>
          <w:t>pérdida</w:t>
        </w:r>
        <w:r>
          <w:rPr>
            <w:spacing w:val="-13"/>
          </w:rPr>
          <w:t xml:space="preserve"> </w:t>
        </w:r>
        <w:r>
          <w:t>de</w:t>
        </w:r>
        <w:r>
          <w:rPr>
            <w:spacing w:val="-13"/>
          </w:rPr>
          <w:t xml:space="preserve"> </w:t>
        </w:r>
        <w:r>
          <w:rPr>
            <w:spacing w:val="-4"/>
          </w:rPr>
          <w:t>peso</w:t>
        </w:r>
      </w:ins>
    </w:p>
    <w:p w14:paraId="086D598E" w14:textId="77777777" w:rsidR="00763012" w:rsidRDefault="00763012" w:rsidP="00D3569C">
      <w:pPr>
        <w:pStyle w:val="ListParagraph"/>
        <w:numPr>
          <w:ilvl w:val="1"/>
          <w:numId w:val="27"/>
        </w:numPr>
        <w:tabs>
          <w:tab w:val="left" w:pos="709"/>
        </w:tabs>
        <w:spacing w:line="269" w:lineRule="exact"/>
        <w:rPr>
          <w:ins w:id="2868" w:author="Author"/>
        </w:rPr>
      </w:pPr>
      <w:ins w:id="2869" w:author="Author">
        <w:r>
          <w:t>sensación</w:t>
        </w:r>
        <w:r>
          <w:rPr>
            <w:spacing w:val="-11"/>
          </w:rPr>
          <w:t xml:space="preserve"> </w:t>
        </w:r>
        <w:r>
          <w:t>de</w:t>
        </w:r>
        <w:r>
          <w:rPr>
            <w:spacing w:val="-10"/>
          </w:rPr>
          <w:t xml:space="preserve"> </w:t>
        </w:r>
        <w:r>
          <w:t>cansancio</w:t>
        </w:r>
        <w:r>
          <w:rPr>
            <w:spacing w:val="-10"/>
          </w:rPr>
          <w:t xml:space="preserve"> </w:t>
        </w:r>
        <w:r>
          <w:t>o</w:t>
        </w:r>
        <w:r>
          <w:rPr>
            <w:spacing w:val="-8"/>
          </w:rPr>
          <w:t xml:space="preserve"> </w:t>
        </w:r>
        <w:r>
          <w:t>dificultad</w:t>
        </w:r>
        <w:r>
          <w:rPr>
            <w:spacing w:val="-9"/>
          </w:rPr>
          <w:t xml:space="preserve"> </w:t>
        </w:r>
        <w:r>
          <w:t>para</w:t>
        </w:r>
        <w:r>
          <w:rPr>
            <w:spacing w:val="-9"/>
          </w:rPr>
          <w:t xml:space="preserve"> </w:t>
        </w:r>
        <w:r>
          <w:t>respirar;</w:t>
        </w:r>
        <w:r>
          <w:rPr>
            <w:spacing w:val="-10"/>
          </w:rPr>
          <w:t xml:space="preserve"> </w:t>
        </w:r>
        <w:r>
          <w:t>tos</w:t>
        </w:r>
        <w:r>
          <w:rPr>
            <w:spacing w:val="-10"/>
          </w:rPr>
          <w:t xml:space="preserve"> </w:t>
        </w:r>
        <w:r>
          <w:t>que</w:t>
        </w:r>
        <w:r>
          <w:rPr>
            <w:spacing w:val="-8"/>
          </w:rPr>
          <w:t xml:space="preserve"> </w:t>
        </w:r>
        <w:r>
          <w:t>no</w:t>
        </w:r>
        <w:r>
          <w:rPr>
            <w:spacing w:val="-8"/>
          </w:rPr>
          <w:t xml:space="preserve"> </w:t>
        </w:r>
        <w:r>
          <w:rPr>
            <w:spacing w:val="-2"/>
          </w:rPr>
          <w:t>desaparece</w:t>
        </w:r>
      </w:ins>
    </w:p>
    <w:p w14:paraId="6611633E" w14:textId="77777777" w:rsidR="00763012" w:rsidRDefault="00763012" w:rsidP="00D3569C">
      <w:pPr>
        <w:pStyle w:val="ListParagraph"/>
        <w:numPr>
          <w:ilvl w:val="1"/>
          <w:numId w:val="27"/>
        </w:numPr>
        <w:tabs>
          <w:tab w:val="left" w:pos="709"/>
        </w:tabs>
        <w:spacing w:before="4"/>
        <w:ind w:right="1148" w:hanging="566"/>
        <w:rPr>
          <w:ins w:id="2870" w:author="Author"/>
        </w:rPr>
      </w:pPr>
      <w:ins w:id="2871" w:author="Author">
        <w:r>
          <w:t>tener</w:t>
        </w:r>
        <w:r>
          <w:rPr>
            <w:spacing w:val="-5"/>
          </w:rPr>
          <w:t xml:space="preserve"> </w:t>
        </w:r>
        <w:r>
          <w:t>la</w:t>
        </w:r>
        <w:r>
          <w:rPr>
            <w:spacing w:val="-3"/>
          </w:rPr>
          <w:t xml:space="preserve"> </w:t>
        </w:r>
        <w:r>
          <w:t>piel</w:t>
        </w:r>
        <w:r>
          <w:rPr>
            <w:spacing w:val="-3"/>
          </w:rPr>
          <w:t xml:space="preserve"> </w:t>
        </w:r>
        <w:r>
          <w:t>caliente,</w:t>
        </w:r>
        <w:r>
          <w:rPr>
            <w:spacing w:val="-6"/>
          </w:rPr>
          <w:t xml:space="preserve"> </w:t>
        </w:r>
        <w:r>
          <w:t>enrojecida</w:t>
        </w:r>
        <w:r>
          <w:rPr>
            <w:spacing w:val="-6"/>
          </w:rPr>
          <w:t xml:space="preserve"> </w:t>
        </w:r>
        <w:r>
          <w:t>y</w:t>
        </w:r>
        <w:r>
          <w:rPr>
            <w:spacing w:val="-4"/>
          </w:rPr>
          <w:t xml:space="preserve"> </w:t>
        </w:r>
        <w:r>
          <w:t>dolorosa</w:t>
        </w:r>
        <w:r>
          <w:rPr>
            <w:spacing w:val="-6"/>
          </w:rPr>
          <w:t xml:space="preserve"> </w:t>
        </w:r>
        <w:r>
          <w:t>o</w:t>
        </w:r>
        <w:r>
          <w:rPr>
            <w:spacing w:val="-4"/>
          </w:rPr>
          <w:t xml:space="preserve"> </w:t>
        </w:r>
        <w:r>
          <w:t>tener</w:t>
        </w:r>
        <w:r>
          <w:rPr>
            <w:spacing w:val="-5"/>
          </w:rPr>
          <w:t xml:space="preserve"> </w:t>
        </w:r>
        <w:r>
          <w:t>una</w:t>
        </w:r>
        <w:r>
          <w:rPr>
            <w:spacing w:val="-8"/>
          </w:rPr>
          <w:t xml:space="preserve"> </w:t>
        </w:r>
        <w:r>
          <w:t>erupción</w:t>
        </w:r>
        <w:r>
          <w:rPr>
            <w:spacing w:val="-4"/>
          </w:rPr>
          <w:t xml:space="preserve"> </w:t>
        </w:r>
        <w:r>
          <w:t>dolorosa</w:t>
        </w:r>
        <w:r>
          <w:rPr>
            <w:spacing w:val="-6"/>
          </w:rPr>
          <w:t xml:space="preserve"> </w:t>
        </w:r>
        <w:r>
          <w:t>de</w:t>
        </w:r>
        <w:r>
          <w:rPr>
            <w:spacing w:val="-6"/>
          </w:rPr>
          <w:t xml:space="preserve"> </w:t>
        </w:r>
        <w:r>
          <w:t>la</w:t>
        </w:r>
        <w:r>
          <w:rPr>
            <w:spacing w:val="-6"/>
          </w:rPr>
          <w:t xml:space="preserve"> </w:t>
        </w:r>
        <w:r>
          <w:t>piel</w:t>
        </w:r>
        <w:r>
          <w:rPr>
            <w:spacing w:val="-5"/>
          </w:rPr>
          <w:t xml:space="preserve"> </w:t>
        </w:r>
        <w:r>
          <w:t xml:space="preserve">con </w:t>
        </w:r>
        <w:r>
          <w:rPr>
            <w:spacing w:val="-2"/>
          </w:rPr>
          <w:t>ampollas</w:t>
        </w:r>
      </w:ins>
    </w:p>
    <w:p w14:paraId="44192661" w14:textId="77777777" w:rsidR="00763012" w:rsidRDefault="00763012" w:rsidP="00D3569C">
      <w:pPr>
        <w:pStyle w:val="ListParagraph"/>
        <w:numPr>
          <w:ilvl w:val="1"/>
          <w:numId w:val="27"/>
        </w:numPr>
        <w:tabs>
          <w:tab w:val="left" w:pos="709"/>
        </w:tabs>
        <w:spacing w:line="263" w:lineRule="exact"/>
        <w:rPr>
          <w:ins w:id="2872" w:author="Author"/>
        </w:rPr>
      </w:pPr>
      <w:ins w:id="2873" w:author="Author">
        <w:r>
          <w:t>escozor</w:t>
        </w:r>
        <w:r>
          <w:rPr>
            <w:spacing w:val="-8"/>
          </w:rPr>
          <w:t xml:space="preserve"> </w:t>
        </w:r>
        <w:r>
          <w:t>al</w:t>
        </w:r>
        <w:r>
          <w:rPr>
            <w:spacing w:val="-8"/>
          </w:rPr>
          <w:t xml:space="preserve"> </w:t>
        </w:r>
        <w:r>
          <w:rPr>
            <w:spacing w:val="-2"/>
          </w:rPr>
          <w:t>orinar</w:t>
        </w:r>
      </w:ins>
    </w:p>
    <w:p w14:paraId="13E21D73" w14:textId="77777777" w:rsidR="00763012" w:rsidRDefault="00763012" w:rsidP="00D3569C">
      <w:pPr>
        <w:pStyle w:val="ListParagraph"/>
        <w:numPr>
          <w:ilvl w:val="1"/>
          <w:numId w:val="27"/>
        </w:numPr>
        <w:tabs>
          <w:tab w:val="left" w:pos="709"/>
        </w:tabs>
        <w:spacing w:line="269" w:lineRule="exact"/>
        <w:rPr>
          <w:ins w:id="2874" w:author="Author"/>
        </w:rPr>
      </w:pPr>
      <w:ins w:id="2875" w:author="Author">
        <w:r>
          <w:rPr>
            <w:spacing w:val="-2"/>
          </w:rPr>
          <w:t>diarrea</w:t>
        </w:r>
      </w:ins>
    </w:p>
    <w:p w14:paraId="64907FD2" w14:textId="77777777" w:rsidR="00763012" w:rsidRDefault="00763012" w:rsidP="00D3569C">
      <w:pPr>
        <w:pStyle w:val="ListParagraph"/>
        <w:numPr>
          <w:ilvl w:val="1"/>
          <w:numId w:val="27"/>
        </w:numPr>
        <w:tabs>
          <w:tab w:val="left" w:pos="709"/>
        </w:tabs>
        <w:spacing w:line="269" w:lineRule="exact"/>
        <w:rPr>
          <w:ins w:id="2876" w:author="Author"/>
        </w:rPr>
      </w:pPr>
      <w:ins w:id="2877" w:author="Author">
        <w:r>
          <w:t>deterioro</w:t>
        </w:r>
        <w:r>
          <w:rPr>
            <w:spacing w:val="-10"/>
          </w:rPr>
          <w:t xml:space="preserve"> </w:t>
        </w:r>
        <w:r>
          <w:t>visual</w:t>
        </w:r>
        <w:r>
          <w:rPr>
            <w:spacing w:val="-8"/>
          </w:rPr>
          <w:t xml:space="preserve"> </w:t>
        </w:r>
        <w:r>
          <w:t>o</w:t>
        </w:r>
        <w:r>
          <w:rPr>
            <w:spacing w:val="-7"/>
          </w:rPr>
          <w:t xml:space="preserve"> </w:t>
        </w:r>
        <w:r>
          <w:t>pérdida</w:t>
        </w:r>
        <w:r>
          <w:rPr>
            <w:spacing w:val="-9"/>
          </w:rPr>
          <w:t xml:space="preserve"> </w:t>
        </w:r>
        <w:r>
          <w:t>de</w:t>
        </w:r>
        <w:r>
          <w:rPr>
            <w:spacing w:val="-7"/>
          </w:rPr>
          <w:t xml:space="preserve"> </w:t>
        </w:r>
        <w:r>
          <w:t>la</w:t>
        </w:r>
        <w:r>
          <w:rPr>
            <w:spacing w:val="-7"/>
          </w:rPr>
          <w:t xml:space="preserve"> </w:t>
        </w:r>
        <w:r>
          <w:rPr>
            <w:spacing w:val="-2"/>
          </w:rPr>
          <w:t>visión</w:t>
        </w:r>
      </w:ins>
    </w:p>
    <w:p w14:paraId="16847A3A" w14:textId="77777777" w:rsidR="00763012" w:rsidRDefault="00763012" w:rsidP="00D3569C">
      <w:pPr>
        <w:pStyle w:val="ListParagraph"/>
        <w:numPr>
          <w:ilvl w:val="1"/>
          <w:numId w:val="27"/>
        </w:numPr>
        <w:tabs>
          <w:tab w:val="left" w:pos="709"/>
        </w:tabs>
        <w:spacing w:line="269" w:lineRule="exact"/>
        <w:rPr>
          <w:ins w:id="2878" w:author="Author"/>
        </w:rPr>
      </w:pPr>
      <w:ins w:id="2879" w:author="Author">
        <w:r>
          <w:t>cefalea,</w:t>
        </w:r>
        <w:r>
          <w:rPr>
            <w:spacing w:val="-13"/>
          </w:rPr>
          <w:t xml:space="preserve"> </w:t>
        </w:r>
        <w:r>
          <w:t>contractura</w:t>
        </w:r>
        <w:r>
          <w:rPr>
            <w:spacing w:val="-11"/>
          </w:rPr>
          <w:t xml:space="preserve"> </w:t>
        </w:r>
        <w:r>
          <w:t>de</w:t>
        </w:r>
        <w:r>
          <w:rPr>
            <w:spacing w:val="-13"/>
          </w:rPr>
          <w:t xml:space="preserve"> </w:t>
        </w:r>
        <w:r>
          <w:t>la</w:t>
        </w:r>
        <w:r>
          <w:rPr>
            <w:spacing w:val="-11"/>
          </w:rPr>
          <w:t xml:space="preserve"> </w:t>
        </w:r>
        <w:r>
          <w:t>nuca,</w:t>
        </w:r>
        <w:r>
          <w:rPr>
            <w:spacing w:val="-12"/>
          </w:rPr>
          <w:t xml:space="preserve"> </w:t>
        </w:r>
        <w:r>
          <w:t>fotosensibilidad,</w:t>
        </w:r>
        <w:r>
          <w:rPr>
            <w:spacing w:val="-11"/>
          </w:rPr>
          <w:t xml:space="preserve"> </w:t>
        </w:r>
        <w:r>
          <w:t>náuseas</w:t>
        </w:r>
        <w:r>
          <w:rPr>
            <w:spacing w:val="-11"/>
          </w:rPr>
          <w:t xml:space="preserve"> </w:t>
        </w:r>
        <w:r>
          <w:t>o</w:t>
        </w:r>
        <w:r>
          <w:rPr>
            <w:spacing w:val="-12"/>
          </w:rPr>
          <w:t xml:space="preserve"> </w:t>
        </w:r>
        <w:r>
          <w:rPr>
            <w:spacing w:val="-2"/>
          </w:rPr>
          <w:t>confusión.</w:t>
        </w:r>
      </w:ins>
    </w:p>
    <w:p w14:paraId="7351BBDD" w14:textId="77777777" w:rsidR="00763012" w:rsidRDefault="00763012" w:rsidP="00763012">
      <w:pPr>
        <w:pStyle w:val="BodyText"/>
        <w:spacing w:before="4"/>
        <w:rPr>
          <w:ins w:id="2880" w:author="Author"/>
        </w:rPr>
      </w:pPr>
    </w:p>
    <w:p w14:paraId="21A1015A" w14:textId="77777777" w:rsidR="00763012" w:rsidRDefault="00763012" w:rsidP="00763012">
      <w:pPr>
        <w:pStyle w:val="BodyText"/>
        <w:ind w:left="142" w:right="331"/>
        <w:rPr>
          <w:ins w:id="2881" w:author="Author"/>
        </w:rPr>
      </w:pPr>
      <w:ins w:id="2882" w:author="Author">
        <w:r>
          <w:t>Comuníquese</w:t>
        </w:r>
        <w:r>
          <w:rPr>
            <w:spacing w:val="-3"/>
          </w:rPr>
          <w:t xml:space="preserve"> </w:t>
        </w:r>
        <w:r>
          <w:t>con</w:t>
        </w:r>
        <w:r>
          <w:rPr>
            <w:spacing w:val="-4"/>
          </w:rPr>
          <w:t xml:space="preserve"> </w:t>
        </w:r>
        <w:r>
          <w:t>su</w:t>
        </w:r>
        <w:r>
          <w:rPr>
            <w:spacing w:val="-6"/>
          </w:rPr>
          <w:t xml:space="preserve"> </w:t>
        </w:r>
        <w:r>
          <w:t>médico</w:t>
        </w:r>
        <w:r>
          <w:rPr>
            <w:spacing w:val="-4"/>
          </w:rPr>
          <w:t xml:space="preserve"> </w:t>
        </w:r>
        <w:r>
          <w:t>inmediatamente</w:t>
        </w:r>
        <w:r>
          <w:rPr>
            <w:spacing w:val="-3"/>
          </w:rPr>
          <w:t xml:space="preserve"> </w:t>
        </w:r>
        <w:r>
          <w:t>si</w:t>
        </w:r>
        <w:r>
          <w:rPr>
            <w:spacing w:val="-3"/>
          </w:rPr>
          <w:t xml:space="preserve"> </w:t>
        </w:r>
        <w:r>
          <w:t>usted</w:t>
        </w:r>
        <w:r>
          <w:rPr>
            <w:spacing w:val="-4"/>
          </w:rPr>
          <w:t xml:space="preserve"> </w:t>
        </w:r>
        <w:r>
          <w:t>nota</w:t>
        </w:r>
        <w:r>
          <w:rPr>
            <w:spacing w:val="-6"/>
          </w:rPr>
          <w:t xml:space="preserve"> </w:t>
        </w:r>
        <w:r>
          <w:t>cualquiera</w:t>
        </w:r>
        <w:r>
          <w:rPr>
            <w:spacing w:val="-3"/>
          </w:rPr>
          <w:t xml:space="preserve"> </w:t>
        </w:r>
        <w:r>
          <w:t>de</w:t>
        </w:r>
        <w:r>
          <w:rPr>
            <w:spacing w:val="-6"/>
          </w:rPr>
          <w:t xml:space="preserve"> </w:t>
        </w:r>
        <w:r>
          <w:t>estos</w:t>
        </w:r>
        <w:r>
          <w:rPr>
            <w:spacing w:val="-6"/>
          </w:rPr>
          <w:t xml:space="preserve"> </w:t>
        </w:r>
        <w:r>
          <w:t>signos</w:t>
        </w:r>
        <w:r>
          <w:rPr>
            <w:spacing w:val="-3"/>
          </w:rPr>
          <w:t xml:space="preserve"> </w:t>
        </w:r>
        <w:r>
          <w:t>de</w:t>
        </w:r>
        <w:r>
          <w:rPr>
            <w:spacing w:val="-6"/>
          </w:rPr>
          <w:t xml:space="preserve"> </w:t>
        </w:r>
        <w:r>
          <w:t>infección,</w:t>
        </w:r>
        <w:r>
          <w:rPr>
            <w:spacing w:val="-6"/>
          </w:rPr>
          <w:t xml:space="preserve"> </w:t>
        </w:r>
        <w:r>
          <w:t>ya que pueden ser</w:t>
        </w:r>
        <w:r>
          <w:rPr>
            <w:spacing w:val="-1"/>
          </w:rPr>
          <w:t xml:space="preserve"> </w:t>
        </w:r>
        <w:r>
          <w:t>signos de</w:t>
        </w:r>
        <w:r>
          <w:rPr>
            <w:spacing w:val="-1"/>
          </w:rPr>
          <w:t xml:space="preserve"> </w:t>
        </w:r>
        <w:r>
          <w:t>infecciones como</w:t>
        </w:r>
        <w:r>
          <w:rPr>
            <w:spacing w:val="-2"/>
          </w:rPr>
          <w:t xml:space="preserve"> </w:t>
        </w:r>
        <w:r>
          <w:t>las infecciones del pecho,</w:t>
        </w:r>
        <w:r>
          <w:rPr>
            <w:spacing w:val="-2"/>
          </w:rPr>
          <w:t xml:space="preserve"> </w:t>
        </w:r>
        <w:r>
          <w:t>infecciones</w:t>
        </w:r>
        <w:r>
          <w:rPr>
            <w:spacing w:val="-1"/>
          </w:rPr>
          <w:t xml:space="preserve"> </w:t>
        </w:r>
        <w:r>
          <w:t>de la</w:t>
        </w:r>
        <w:r>
          <w:rPr>
            <w:spacing w:val="-1"/>
          </w:rPr>
          <w:t xml:space="preserve"> </w:t>
        </w:r>
        <w:r>
          <w:t>piel, herpes o infecciones oportunistas que podrían tener complicaciones graves. También debe comunicar a su médico</w:t>
        </w:r>
        <w:r>
          <w:rPr>
            <w:spacing w:val="-6"/>
          </w:rPr>
          <w:t xml:space="preserve"> </w:t>
        </w:r>
        <w:r>
          <w:t>si</w:t>
        </w:r>
        <w:r>
          <w:rPr>
            <w:spacing w:val="-5"/>
          </w:rPr>
          <w:t xml:space="preserve"> </w:t>
        </w:r>
        <w:r>
          <w:t>tiene</w:t>
        </w:r>
        <w:r>
          <w:rPr>
            <w:spacing w:val="-3"/>
          </w:rPr>
          <w:t xml:space="preserve"> </w:t>
        </w:r>
        <w:r>
          <w:t>cualquier</w:t>
        </w:r>
        <w:r>
          <w:rPr>
            <w:spacing w:val="-5"/>
          </w:rPr>
          <w:t xml:space="preserve"> </w:t>
        </w:r>
        <w:r>
          <w:t>tipo</w:t>
        </w:r>
        <w:r>
          <w:rPr>
            <w:spacing w:val="-4"/>
          </w:rPr>
          <w:t xml:space="preserve"> </w:t>
        </w:r>
        <w:r>
          <w:t>de</w:t>
        </w:r>
        <w:r>
          <w:rPr>
            <w:spacing w:val="-6"/>
          </w:rPr>
          <w:t xml:space="preserve"> </w:t>
        </w:r>
        <w:r>
          <w:t>infección</w:t>
        </w:r>
        <w:r>
          <w:rPr>
            <w:spacing w:val="-6"/>
          </w:rPr>
          <w:t xml:space="preserve"> </w:t>
        </w:r>
        <w:r>
          <w:t>que</w:t>
        </w:r>
        <w:r>
          <w:rPr>
            <w:spacing w:val="-6"/>
          </w:rPr>
          <w:t xml:space="preserve"> </w:t>
        </w:r>
        <w:r>
          <w:t>no</w:t>
        </w:r>
        <w:r>
          <w:rPr>
            <w:spacing w:val="-6"/>
          </w:rPr>
          <w:t xml:space="preserve"> </w:t>
        </w:r>
        <w:r>
          <w:t>desaparezca</w:t>
        </w:r>
        <w:r>
          <w:rPr>
            <w:spacing w:val="-6"/>
          </w:rPr>
          <w:t xml:space="preserve"> </w:t>
        </w:r>
        <w:r>
          <w:t>o</w:t>
        </w:r>
        <w:r>
          <w:rPr>
            <w:spacing w:val="-4"/>
          </w:rPr>
          <w:t xml:space="preserve"> </w:t>
        </w:r>
        <w:r>
          <w:t>reaparezca.</w:t>
        </w:r>
        <w:r>
          <w:rPr>
            <w:spacing w:val="-6"/>
          </w:rPr>
          <w:t xml:space="preserve"> </w:t>
        </w:r>
        <w:r>
          <w:t>Su</w:t>
        </w:r>
        <w:r>
          <w:rPr>
            <w:spacing w:val="-6"/>
          </w:rPr>
          <w:t xml:space="preserve"> </w:t>
        </w:r>
        <w:r>
          <w:t>médico</w:t>
        </w:r>
        <w:r>
          <w:rPr>
            <w:spacing w:val="-6"/>
          </w:rPr>
          <w:t xml:space="preserve"> </w:t>
        </w:r>
        <w:r>
          <w:t>puede</w:t>
        </w:r>
        <w:r>
          <w:rPr>
            <w:spacing w:val="-4"/>
          </w:rPr>
          <w:t xml:space="preserve"> </w:t>
        </w:r>
        <w:r>
          <w:t>decidir que usted no debe usar Otulfi hasta que</w:t>
        </w:r>
        <w:r>
          <w:rPr>
            <w:spacing w:val="-1"/>
          </w:rPr>
          <w:t xml:space="preserve"> </w:t>
        </w:r>
        <w:r>
          <w:t>la</w:t>
        </w:r>
        <w:r>
          <w:rPr>
            <w:spacing w:val="-1"/>
          </w:rPr>
          <w:t xml:space="preserve"> </w:t>
        </w:r>
        <w:r>
          <w:t>infección</w:t>
        </w:r>
        <w:r>
          <w:rPr>
            <w:spacing w:val="-2"/>
          </w:rPr>
          <w:t xml:space="preserve"> </w:t>
        </w:r>
        <w:r>
          <w:t>desaparezca. También contacte</w:t>
        </w:r>
        <w:r>
          <w:rPr>
            <w:spacing w:val="-1"/>
          </w:rPr>
          <w:t xml:space="preserve"> </w:t>
        </w:r>
        <w:r>
          <w:t>con su</w:t>
        </w:r>
        <w:r>
          <w:rPr>
            <w:spacing w:val="-2"/>
          </w:rPr>
          <w:t xml:space="preserve"> </w:t>
        </w:r>
        <w:r>
          <w:t>médico si tiene algún corte abierto o úlcera que pueda infectarse.</w:t>
        </w:r>
      </w:ins>
    </w:p>
    <w:p w14:paraId="38BD9B1C" w14:textId="77777777" w:rsidR="00763012" w:rsidRDefault="00763012" w:rsidP="00763012">
      <w:pPr>
        <w:pStyle w:val="Heading2"/>
        <w:spacing w:before="251"/>
        <w:ind w:left="142" w:right="396"/>
        <w:rPr>
          <w:ins w:id="2883" w:author="Author"/>
        </w:rPr>
      </w:pPr>
      <w:ins w:id="2884" w:author="Author">
        <w:r>
          <w:t>Desprendimiento</w:t>
        </w:r>
        <w:r>
          <w:rPr>
            <w:spacing w:val="-4"/>
          </w:rPr>
          <w:t xml:space="preserve"> </w:t>
        </w:r>
        <w:r>
          <w:t>de</w:t>
        </w:r>
        <w:r>
          <w:rPr>
            <w:spacing w:val="-8"/>
          </w:rPr>
          <w:t xml:space="preserve"> </w:t>
        </w:r>
        <w:r>
          <w:t>la</w:t>
        </w:r>
        <w:r>
          <w:rPr>
            <w:spacing w:val="-4"/>
          </w:rPr>
          <w:t xml:space="preserve"> </w:t>
        </w:r>
        <w:r>
          <w:t>piel</w:t>
        </w:r>
        <w:r>
          <w:rPr>
            <w:spacing w:val="-3"/>
          </w:rPr>
          <w:t xml:space="preserve"> </w:t>
        </w:r>
        <w:r>
          <w:t>–</w:t>
        </w:r>
        <w:r>
          <w:rPr>
            <w:spacing w:val="-4"/>
          </w:rPr>
          <w:t xml:space="preserve"> </w:t>
        </w:r>
        <w:r>
          <w:t>el</w:t>
        </w:r>
        <w:r>
          <w:rPr>
            <w:spacing w:val="-5"/>
          </w:rPr>
          <w:t xml:space="preserve"> </w:t>
        </w:r>
        <w:r>
          <w:t>aumento</w:t>
        </w:r>
        <w:r>
          <w:rPr>
            <w:spacing w:val="-6"/>
          </w:rPr>
          <w:t xml:space="preserve"> </w:t>
        </w:r>
        <w:r>
          <w:t>del</w:t>
        </w:r>
        <w:r>
          <w:rPr>
            <w:spacing w:val="-7"/>
          </w:rPr>
          <w:t xml:space="preserve"> </w:t>
        </w:r>
        <w:r>
          <w:t>enrojecimiento</w:t>
        </w:r>
        <w:r>
          <w:rPr>
            <w:spacing w:val="-6"/>
          </w:rPr>
          <w:t xml:space="preserve"> </w:t>
        </w:r>
        <w:r>
          <w:t>y</w:t>
        </w:r>
        <w:r>
          <w:rPr>
            <w:spacing w:val="-4"/>
          </w:rPr>
          <w:t xml:space="preserve"> </w:t>
        </w:r>
        <w:r>
          <w:t>el</w:t>
        </w:r>
        <w:r>
          <w:rPr>
            <w:spacing w:val="-3"/>
          </w:rPr>
          <w:t xml:space="preserve"> </w:t>
        </w:r>
        <w:r>
          <w:t>desprendimiento</w:t>
        </w:r>
        <w:r>
          <w:rPr>
            <w:spacing w:val="-4"/>
          </w:rPr>
          <w:t xml:space="preserve"> </w:t>
        </w:r>
        <w:r>
          <w:t>de</w:t>
        </w:r>
        <w:r>
          <w:rPr>
            <w:spacing w:val="-8"/>
          </w:rPr>
          <w:t xml:space="preserve"> </w:t>
        </w:r>
        <w:r>
          <w:t>la</w:t>
        </w:r>
        <w:r>
          <w:rPr>
            <w:spacing w:val="-4"/>
          </w:rPr>
          <w:t xml:space="preserve"> </w:t>
        </w:r>
        <w:r>
          <w:t>piel</w:t>
        </w:r>
        <w:r>
          <w:rPr>
            <w:spacing w:val="-8"/>
          </w:rPr>
          <w:t xml:space="preserve"> </w:t>
        </w:r>
        <w:r>
          <w:t>en una</w:t>
        </w:r>
        <w:r>
          <w:rPr>
            <w:spacing w:val="-5"/>
          </w:rPr>
          <w:t xml:space="preserve"> </w:t>
        </w:r>
        <w:r>
          <w:t>superficie</w:t>
        </w:r>
        <w:r>
          <w:rPr>
            <w:spacing w:val="-7"/>
          </w:rPr>
          <w:t xml:space="preserve"> </w:t>
        </w:r>
        <w:r>
          <w:t>amplia</w:t>
        </w:r>
        <w:r>
          <w:rPr>
            <w:spacing w:val="-5"/>
          </w:rPr>
          <w:t xml:space="preserve"> </w:t>
        </w:r>
        <w:r>
          <w:t>del</w:t>
        </w:r>
        <w:r>
          <w:rPr>
            <w:spacing w:val="-8"/>
          </w:rPr>
          <w:t xml:space="preserve"> </w:t>
        </w:r>
        <w:r>
          <w:t>cuerpo</w:t>
        </w:r>
        <w:r>
          <w:rPr>
            <w:spacing w:val="-5"/>
          </w:rPr>
          <w:t xml:space="preserve"> </w:t>
        </w:r>
        <w:r>
          <w:t>pueden</w:t>
        </w:r>
        <w:r>
          <w:rPr>
            <w:spacing w:val="-5"/>
          </w:rPr>
          <w:t xml:space="preserve"> </w:t>
        </w:r>
        <w:r>
          <w:t>ser</w:t>
        </w:r>
        <w:r>
          <w:rPr>
            <w:spacing w:val="-7"/>
          </w:rPr>
          <w:t xml:space="preserve"> </w:t>
        </w:r>
        <w:r>
          <w:t>síntomas</w:t>
        </w:r>
        <w:r>
          <w:rPr>
            <w:spacing w:val="-4"/>
          </w:rPr>
          <w:t xml:space="preserve"> </w:t>
        </w:r>
        <w:r>
          <w:t>de</w:t>
        </w:r>
        <w:r>
          <w:rPr>
            <w:spacing w:val="-4"/>
          </w:rPr>
          <w:t xml:space="preserve"> </w:t>
        </w:r>
        <w:r>
          <w:t>psoriasis</w:t>
        </w:r>
        <w:r>
          <w:rPr>
            <w:spacing w:val="-7"/>
          </w:rPr>
          <w:t xml:space="preserve"> </w:t>
        </w:r>
        <w:r>
          <w:t>eritrodérmica</w:t>
        </w:r>
        <w:r>
          <w:rPr>
            <w:spacing w:val="-5"/>
          </w:rPr>
          <w:t xml:space="preserve"> </w:t>
        </w:r>
        <w:r>
          <w:t>o</w:t>
        </w:r>
        <w:r>
          <w:rPr>
            <w:spacing w:val="-5"/>
          </w:rPr>
          <w:t xml:space="preserve"> </w:t>
        </w:r>
        <w:r>
          <w:t>dermatitis exfoliativa, que son trastornos graves de la piel. Si nota alguno de estos síntomas, debe comunicárselo a su médico inmediatamente.</w:t>
        </w:r>
      </w:ins>
    </w:p>
    <w:p w14:paraId="5CF44A9A" w14:textId="77777777" w:rsidR="00763012" w:rsidRDefault="00763012" w:rsidP="00763012">
      <w:pPr>
        <w:spacing w:before="253"/>
        <w:ind w:left="142"/>
        <w:rPr>
          <w:ins w:id="2885" w:author="Author"/>
          <w:b/>
        </w:rPr>
      </w:pPr>
      <w:ins w:id="2886" w:author="Author">
        <w:r>
          <w:rPr>
            <w:b/>
          </w:rPr>
          <w:t>Otros</w:t>
        </w:r>
        <w:r>
          <w:rPr>
            <w:b/>
            <w:spacing w:val="-10"/>
          </w:rPr>
          <w:t xml:space="preserve"> </w:t>
        </w:r>
        <w:r>
          <w:rPr>
            <w:b/>
          </w:rPr>
          <w:t>efectos</w:t>
        </w:r>
        <w:r>
          <w:rPr>
            <w:b/>
            <w:spacing w:val="-9"/>
          </w:rPr>
          <w:t xml:space="preserve"> </w:t>
        </w:r>
        <w:r>
          <w:rPr>
            <w:b/>
            <w:spacing w:val="-2"/>
          </w:rPr>
          <w:t>adversos</w:t>
        </w:r>
      </w:ins>
    </w:p>
    <w:p w14:paraId="22DED016" w14:textId="77777777" w:rsidR="00763012" w:rsidRDefault="00763012" w:rsidP="00763012">
      <w:pPr>
        <w:pStyle w:val="BodyText"/>
        <w:rPr>
          <w:ins w:id="2887" w:author="Author"/>
          <w:b/>
        </w:rPr>
      </w:pPr>
    </w:p>
    <w:p w14:paraId="58E1A32C" w14:textId="77777777" w:rsidR="00763012" w:rsidRDefault="00763012" w:rsidP="00763012">
      <w:pPr>
        <w:spacing w:line="252" w:lineRule="exact"/>
        <w:ind w:left="142"/>
        <w:rPr>
          <w:ins w:id="2888" w:author="Author"/>
          <w:b/>
        </w:rPr>
      </w:pPr>
      <w:ins w:id="2889" w:author="Author">
        <w:r>
          <w:rPr>
            <w:b/>
          </w:rPr>
          <w:t>Efectos</w:t>
        </w:r>
        <w:r>
          <w:rPr>
            <w:b/>
            <w:spacing w:val="-12"/>
          </w:rPr>
          <w:t xml:space="preserve"> </w:t>
        </w:r>
        <w:r>
          <w:rPr>
            <w:b/>
          </w:rPr>
          <w:t>adversos</w:t>
        </w:r>
        <w:r>
          <w:rPr>
            <w:b/>
            <w:spacing w:val="-10"/>
          </w:rPr>
          <w:t xml:space="preserve"> </w:t>
        </w:r>
        <w:r>
          <w:rPr>
            <w:b/>
          </w:rPr>
          <w:t>frecuentes</w:t>
        </w:r>
        <w:r>
          <w:rPr>
            <w:b/>
            <w:spacing w:val="-8"/>
          </w:rPr>
          <w:t xml:space="preserve"> </w:t>
        </w:r>
        <w:r>
          <w:t>(pueden</w:t>
        </w:r>
        <w:r>
          <w:rPr>
            <w:spacing w:val="-10"/>
          </w:rPr>
          <w:t xml:space="preserve"> </w:t>
        </w:r>
        <w:r>
          <w:t>afectar</w:t>
        </w:r>
        <w:r>
          <w:rPr>
            <w:spacing w:val="-10"/>
          </w:rPr>
          <w:t xml:space="preserve"> </w:t>
        </w:r>
        <w:r>
          <w:t>hasta</w:t>
        </w:r>
        <w:r>
          <w:rPr>
            <w:spacing w:val="-10"/>
          </w:rPr>
          <w:t xml:space="preserve"> </w:t>
        </w:r>
        <w:r>
          <w:t>1</w:t>
        </w:r>
        <w:r>
          <w:rPr>
            <w:spacing w:val="-7"/>
          </w:rPr>
          <w:t xml:space="preserve"> </w:t>
        </w:r>
        <w:r>
          <w:t>de</w:t>
        </w:r>
        <w:r>
          <w:rPr>
            <w:spacing w:val="-10"/>
          </w:rPr>
          <w:t xml:space="preserve"> </w:t>
        </w:r>
        <w:r>
          <w:t>cada</w:t>
        </w:r>
        <w:r>
          <w:rPr>
            <w:spacing w:val="-10"/>
          </w:rPr>
          <w:t xml:space="preserve"> </w:t>
        </w:r>
        <w:r>
          <w:t>10</w:t>
        </w:r>
        <w:r>
          <w:rPr>
            <w:spacing w:val="-7"/>
          </w:rPr>
          <w:t xml:space="preserve"> </w:t>
        </w:r>
        <w:r>
          <w:rPr>
            <w:spacing w:val="-2"/>
          </w:rPr>
          <w:t>personas)</w:t>
        </w:r>
        <w:r>
          <w:rPr>
            <w:b/>
            <w:spacing w:val="-2"/>
          </w:rPr>
          <w:t>:</w:t>
        </w:r>
      </w:ins>
    </w:p>
    <w:p w14:paraId="633DBE40" w14:textId="77777777" w:rsidR="00763012" w:rsidRDefault="00763012" w:rsidP="00D3569C">
      <w:pPr>
        <w:pStyle w:val="ListParagraph"/>
        <w:numPr>
          <w:ilvl w:val="1"/>
          <w:numId w:val="27"/>
        </w:numPr>
        <w:tabs>
          <w:tab w:val="left" w:pos="709"/>
        </w:tabs>
        <w:spacing w:line="268" w:lineRule="exact"/>
        <w:rPr>
          <w:ins w:id="2890" w:author="Author"/>
        </w:rPr>
      </w:pPr>
      <w:ins w:id="2891" w:author="Author">
        <w:r>
          <w:rPr>
            <w:spacing w:val="-2"/>
          </w:rPr>
          <w:t>Diarrea</w:t>
        </w:r>
      </w:ins>
    </w:p>
    <w:p w14:paraId="52B89356" w14:textId="77777777" w:rsidR="00763012" w:rsidRDefault="00763012" w:rsidP="00D3569C">
      <w:pPr>
        <w:pStyle w:val="ListParagraph"/>
        <w:numPr>
          <w:ilvl w:val="1"/>
          <w:numId w:val="27"/>
        </w:numPr>
        <w:tabs>
          <w:tab w:val="left" w:pos="709"/>
        </w:tabs>
        <w:spacing w:line="269" w:lineRule="exact"/>
        <w:rPr>
          <w:ins w:id="2892" w:author="Author"/>
        </w:rPr>
      </w:pPr>
      <w:ins w:id="2893" w:author="Author">
        <w:r>
          <w:rPr>
            <w:spacing w:val="-2"/>
          </w:rPr>
          <w:t>Náuseas</w:t>
        </w:r>
      </w:ins>
    </w:p>
    <w:p w14:paraId="0DF92E46" w14:textId="77777777" w:rsidR="00763012" w:rsidRDefault="00763012" w:rsidP="00D3569C">
      <w:pPr>
        <w:pStyle w:val="ListParagraph"/>
        <w:numPr>
          <w:ilvl w:val="1"/>
          <w:numId w:val="27"/>
        </w:numPr>
        <w:tabs>
          <w:tab w:val="left" w:pos="709"/>
        </w:tabs>
        <w:spacing w:line="269" w:lineRule="exact"/>
        <w:rPr>
          <w:ins w:id="2894" w:author="Author"/>
        </w:rPr>
      </w:pPr>
      <w:ins w:id="2895" w:author="Author">
        <w:r>
          <w:rPr>
            <w:spacing w:val="-2"/>
          </w:rPr>
          <w:t>Vómitos</w:t>
        </w:r>
      </w:ins>
    </w:p>
    <w:p w14:paraId="2B70F9B7" w14:textId="77777777" w:rsidR="00763012" w:rsidRDefault="00763012" w:rsidP="00D3569C">
      <w:pPr>
        <w:pStyle w:val="ListParagraph"/>
        <w:numPr>
          <w:ilvl w:val="1"/>
          <w:numId w:val="27"/>
        </w:numPr>
        <w:tabs>
          <w:tab w:val="left" w:pos="709"/>
        </w:tabs>
        <w:spacing w:line="269" w:lineRule="exact"/>
        <w:rPr>
          <w:ins w:id="2896" w:author="Author"/>
        </w:rPr>
      </w:pPr>
      <w:ins w:id="2897" w:author="Author">
        <w:r>
          <w:t>Sensación</w:t>
        </w:r>
        <w:r>
          <w:rPr>
            <w:spacing w:val="-9"/>
          </w:rPr>
          <w:t xml:space="preserve"> </w:t>
        </w:r>
        <w:r>
          <w:t>de</w:t>
        </w:r>
        <w:r>
          <w:rPr>
            <w:spacing w:val="-8"/>
          </w:rPr>
          <w:t xml:space="preserve"> </w:t>
        </w:r>
        <w:r>
          <w:rPr>
            <w:spacing w:val="-2"/>
          </w:rPr>
          <w:t>cansancio</w:t>
        </w:r>
      </w:ins>
    </w:p>
    <w:p w14:paraId="2828A37E" w14:textId="77777777" w:rsidR="00763012" w:rsidRDefault="00763012" w:rsidP="00D3569C">
      <w:pPr>
        <w:pStyle w:val="ListParagraph"/>
        <w:numPr>
          <w:ilvl w:val="1"/>
          <w:numId w:val="27"/>
        </w:numPr>
        <w:tabs>
          <w:tab w:val="left" w:pos="709"/>
        </w:tabs>
        <w:spacing w:line="269" w:lineRule="exact"/>
        <w:rPr>
          <w:ins w:id="2898" w:author="Author"/>
        </w:rPr>
      </w:pPr>
      <w:ins w:id="2899" w:author="Author">
        <w:r>
          <w:t>Sensación</w:t>
        </w:r>
        <w:r>
          <w:rPr>
            <w:spacing w:val="-9"/>
          </w:rPr>
          <w:t xml:space="preserve"> </w:t>
        </w:r>
        <w:r>
          <w:t>de</w:t>
        </w:r>
        <w:r>
          <w:rPr>
            <w:spacing w:val="-8"/>
          </w:rPr>
          <w:t xml:space="preserve"> </w:t>
        </w:r>
        <w:r>
          <w:rPr>
            <w:spacing w:val="-2"/>
          </w:rPr>
          <w:t>mareo</w:t>
        </w:r>
      </w:ins>
    </w:p>
    <w:p w14:paraId="3A14F396" w14:textId="77777777" w:rsidR="00763012" w:rsidRDefault="00763012" w:rsidP="00D3569C">
      <w:pPr>
        <w:pStyle w:val="ListParagraph"/>
        <w:numPr>
          <w:ilvl w:val="1"/>
          <w:numId w:val="27"/>
        </w:numPr>
        <w:tabs>
          <w:tab w:val="left" w:pos="709"/>
        </w:tabs>
        <w:spacing w:line="269" w:lineRule="exact"/>
        <w:rPr>
          <w:ins w:id="2900" w:author="Author"/>
        </w:rPr>
      </w:pPr>
      <w:ins w:id="2901" w:author="Author">
        <w:r>
          <w:t>Dolor</w:t>
        </w:r>
        <w:r>
          <w:rPr>
            <w:spacing w:val="-7"/>
          </w:rPr>
          <w:t xml:space="preserve"> </w:t>
        </w:r>
        <w:r>
          <w:t>de</w:t>
        </w:r>
        <w:r>
          <w:rPr>
            <w:spacing w:val="-6"/>
          </w:rPr>
          <w:t xml:space="preserve"> </w:t>
        </w:r>
        <w:r>
          <w:rPr>
            <w:spacing w:val="-2"/>
          </w:rPr>
          <w:t>cabeza</w:t>
        </w:r>
      </w:ins>
    </w:p>
    <w:p w14:paraId="50D1A106" w14:textId="77777777" w:rsidR="00763012" w:rsidRDefault="00763012" w:rsidP="00D3569C">
      <w:pPr>
        <w:pStyle w:val="ListParagraph"/>
        <w:numPr>
          <w:ilvl w:val="1"/>
          <w:numId w:val="27"/>
        </w:numPr>
        <w:tabs>
          <w:tab w:val="left" w:pos="709"/>
        </w:tabs>
        <w:spacing w:line="269" w:lineRule="exact"/>
        <w:rPr>
          <w:ins w:id="2902" w:author="Author"/>
        </w:rPr>
      </w:pPr>
      <w:ins w:id="2903" w:author="Author">
        <w:r>
          <w:t>Picor</w:t>
        </w:r>
        <w:r>
          <w:rPr>
            <w:spacing w:val="-11"/>
          </w:rPr>
          <w:t xml:space="preserve"> </w:t>
        </w:r>
        <w:r>
          <w:rPr>
            <w:spacing w:val="-2"/>
          </w:rPr>
          <w:t>(“prurito”)</w:t>
        </w:r>
      </w:ins>
    </w:p>
    <w:p w14:paraId="151B53BA" w14:textId="77777777" w:rsidR="00763012" w:rsidRDefault="00763012" w:rsidP="00D3569C">
      <w:pPr>
        <w:pStyle w:val="ListParagraph"/>
        <w:numPr>
          <w:ilvl w:val="1"/>
          <w:numId w:val="27"/>
        </w:numPr>
        <w:tabs>
          <w:tab w:val="left" w:pos="709"/>
        </w:tabs>
        <w:spacing w:line="269" w:lineRule="exact"/>
        <w:rPr>
          <w:ins w:id="2904" w:author="Author"/>
        </w:rPr>
      </w:pPr>
      <w:ins w:id="2905" w:author="Author">
        <w:r>
          <w:t>Dolor</w:t>
        </w:r>
        <w:r>
          <w:rPr>
            <w:spacing w:val="-10"/>
          </w:rPr>
          <w:t xml:space="preserve"> </w:t>
        </w:r>
        <w:r>
          <w:t>de</w:t>
        </w:r>
        <w:r>
          <w:rPr>
            <w:spacing w:val="-9"/>
          </w:rPr>
          <w:t xml:space="preserve"> </w:t>
        </w:r>
        <w:r>
          <w:t>espalda,</w:t>
        </w:r>
        <w:r>
          <w:rPr>
            <w:spacing w:val="-8"/>
          </w:rPr>
          <w:t xml:space="preserve"> </w:t>
        </w:r>
        <w:r>
          <w:t>muscular</w:t>
        </w:r>
        <w:r>
          <w:rPr>
            <w:spacing w:val="-6"/>
          </w:rPr>
          <w:t xml:space="preserve"> </w:t>
        </w:r>
        <w:r>
          <w:t>o</w:t>
        </w:r>
        <w:r>
          <w:rPr>
            <w:spacing w:val="-7"/>
          </w:rPr>
          <w:t xml:space="preserve"> </w:t>
        </w:r>
        <w:r>
          <w:rPr>
            <w:spacing w:val="-2"/>
          </w:rPr>
          <w:t>articular</w:t>
        </w:r>
      </w:ins>
    </w:p>
    <w:p w14:paraId="5467B34D" w14:textId="77777777" w:rsidR="00763012" w:rsidRDefault="00763012" w:rsidP="00D3569C">
      <w:pPr>
        <w:pStyle w:val="ListParagraph"/>
        <w:numPr>
          <w:ilvl w:val="1"/>
          <w:numId w:val="27"/>
        </w:numPr>
        <w:tabs>
          <w:tab w:val="left" w:pos="709"/>
        </w:tabs>
        <w:spacing w:line="269" w:lineRule="exact"/>
        <w:rPr>
          <w:ins w:id="2906" w:author="Author"/>
        </w:rPr>
      </w:pPr>
      <w:ins w:id="2907" w:author="Author">
        <w:r>
          <w:t>Dolor</w:t>
        </w:r>
        <w:r>
          <w:rPr>
            <w:spacing w:val="-7"/>
          </w:rPr>
          <w:t xml:space="preserve"> </w:t>
        </w:r>
        <w:r>
          <w:t>de</w:t>
        </w:r>
        <w:r>
          <w:rPr>
            <w:spacing w:val="-6"/>
          </w:rPr>
          <w:t xml:space="preserve"> </w:t>
        </w:r>
        <w:r>
          <w:rPr>
            <w:spacing w:val="-2"/>
          </w:rPr>
          <w:t>garganta</w:t>
        </w:r>
      </w:ins>
    </w:p>
    <w:p w14:paraId="29567BAC" w14:textId="77777777" w:rsidR="00763012" w:rsidRDefault="00763012" w:rsidP="00D3569C">
      <w:pPr>
        <w:pStyle w:val="ListParagraph"/>
        <w:numPr>
          <w:ilvl w:val="1"/>
          <w:numId w:val="27"/>
        </w:numPr>
        <w:tabs>
          <w:tab w:val="left" w:pos="709"/>
        </w:tabs>
        <w:spacing w:line="269" w:lineRule="exact"/>
        <w:rPr>
          <w:ins w:id="2908" w:author="Author"/>
        </w:rPr>
      </w:pPr>
      <w:ins w:id="2909" w:author="Author">
        <w:r>
          <w:t>Enrojecimiento</w:t>
        </w:r>
        <w:r>
          <w:rPr>
            <w:spacing w:val="-7"/>
          </w:rPr>
          <w:t xml:space="preserve"> </w:t>
        </w:r>
        <w:r>
          <w:t>y</w:t>
        </w:r>
        <w:r>
          <w:rPr>
            <w:spacing w:val="-7"/>
          </w:rPr>
          <w:t xml:space="preserve"> </w:t>
        </w:r>
        <w:r>
          <w:t>dolor</w:t>
        </w:r>
        <w:r>
          <w:rPr>
            <w:spacing w:val="-9"/>
          </w:rPr>
          <w:t xml:space="preserve"> </w:t>
        </w:r>
        <w:r>
          <w:t>en</w:t>
        </w:r>
        <w:r>
          <w:rPr>
            <w:spacing w:val="-10"/>
          </w:rPr>
          <w:t xml:space="preserve"> </w:t>
        </w:r>
        <w:r>
          <w:t>el</w:t>
        </w:r>
        <w:r>
          <w:rPr>
            <w:spacing w:val="-9"/>
          </w:rPr>
          <w:t xml:space="preserve"> </w:t>
        </w:r>
        <w:r>
          <w:t>lugar</w:t>
        </w:r>
        <w:r>
          <w:rPr>
            <w:spacing w:val="-6"/>
          </w:rPr>
          <w:t xml:space="preserve"> </w:t>
        </w:r>
        <w:r>
          <w:t>de</w:t>
        </w:r>
        <w:r>
          <w:rPr>
            <w:spacing w:val="-8"/>
          </w:rPr>
          <w:t xml:space="preserve"> </w:t>
        </w:r>
        <w:r>
          <w:rPr>
            <w:spacing w:val="-2"/>
          </w:rPr>
          <w:t>inyección</w:t>
        </w:r>
      </w:ins>
    </w:p>
    <w:p w14:paraId="75D34222" w14:textId="77777777" w:rsidR="00763012" w:rsidRDefault="00763012" w:rsidP="00D3569C">
      <w:pPr>
        <w:pStyle w:val="ListParagraph"/>
        <w:numPr>
          <w:ilvl w:val="1"/>
          <w:numId w:val="27"/>
        </w:numPr>
        <w:tabs>
          <w:tab w:val="left" w:pos="709"/>
        </w:tabs>
        <w:spacing w:line="269" w:lineRule="exact"/>
        <w:rPr>
          <w:ins w:id="2910" w:author="Author"/>
        </w:rPr>
      </w:pPr>
      <w:ins w:id="2911" w:author="Author">
        <w:r>
          <w:rPr>
            <w:spacing w:val="-2"/>
          </w:rPr>
          <w:t>Sinusitis</w:t>
        </w:r>
      </w:ins>
    </w:p>
    <w:p w14:paraId="449D0B96" w14:textId="77777777" w:rsidR="00763012" w:rsidRDefault="00763012" w:rsidP="00763012">
      <w:pPr>
        <w:pStyle w:val="BodyText"/>
        <w:spacing w:before="2"/>
        <w:rPr>
          <w:ins w:id="2912" w:author="Author"/>
        </w:rPr>
      </w:pPr>
    </w:p>
    <w:p w14:paraId="57D24F6F" w14:textId="77777777" w:rsidR="00763012" w:rsidRDefault="00763012" w:rsidP="00763012">
      <w:pPr>
        <w:spacing w:line="252" w:lineRule="exact"/>
        <w:ind w:left="143"/>
        <w:rPr>
          <w:ins w:id="2913" w:author="Author"/>
          <w:b/>
        </w:rPr>
      </w:pPr>
      <w:ins w:id="2914" w:author="Author">
        <w:r>
          <w:rPr>
            <w:b/>
          </w:rPr>
          <w:t>Efectos</w:t>
        </w:r>
        <w:r>
          <w:rPr>
            <w:b/>
            <w:spacing w:val="-12"/>
          </w:rPr>
          <w:t xml:space="preserve"> </w:t>
        </w:r>
        <w:r>
          <w:rPr>
            <w:b/>
          </w:rPr>
          <w:t>adversos</w:t>
        </w:r>
        <w:r>
          <w:rPr>
            <w:b/>
            <w:spacing w:val="-10"/>
          </w:rPr>
          <w:t xml:space="preserve"> </w:t>
        </w:r>
        <w:r>
          <w:rPr>
            <w:b/>
          </w:rPr>
          <w:t>poco</w:t>
        </w:r>
        <w:r>
          <w:rPr>
            <w:b/>
            <w:spacing w:val="-11"/>
          </w:rPr>
          <w:t xml:space="preserve"> </w:t>
        </w:r>
        <w:r>
          <w:rPr>
            <w:b/>
          </w:rPr>
          <w:t>frecuentes</w:t>
        </w:r>
        <w:r>
          <w:rPr>
            <w:b/>
            <w:spacing w:val="-10"/>
          </w:rPr>
          <w:t xml:space="preserve"> </w:t>
        </w:r>
        <w:r>
          <w:t>(pueden</w:t>
        </w:r>
        <w:r>
          <w:rPr>
            <w:spacing w:val="-8"/>
          </w:rPr>
          <w:t xml:space="preserve"> </w:t>
        </w:r>
        <w:r>
          <w:t>afectar</w:t>
        </w:r>
        <w:r>
          <w:rPr>
            <w:spacing w:val="-10"/>
          </w:rPr>
          <w:t xml:space="preserve"> </w:t>
        </w:r>
        <w:r>
          <w:t>hasta</w:t>
        </w:r>
        <w:r>
          <w:rPr>
            <w:spacing w:val="-10"/>
          </w:rPr>
          <w:t xml:space="preserve"> </w:t>
        </w:r>
        <w:r>
          <w:t>1</w:t>
        </w:r>
        <w:r>
          <w:rPr>
            <w:spacing w:val="-6"/>
          </w:rPr>
          <w:t xml:space="preserve"> </w:t>
        </w:r>
        <w:r>
          <w:t>de</w:t>
        </w:r>
        <w:r>
          <w:rPr>
            <w:spacing w:val="-10"/>
          </w:rPr>
          <w:t xml:space="preserve"> </w:t>
        </w:r>
        <w:r>
          <w:t>cada</w:t>
        </w:r>
        <w:r>
          <w:rPr>
            <w:spacing w:val="-8"/>
          </w:rPr>
          <w:t xml:space="preserve"> </w:t>
        </w:r>
        <w:r>
          <w:t>100</w:t>
        </w:r>
        <w:r>
          <w:rPr>
            <w:spacing w:val="-8"/>
          </w:rPr>
          <w:t xml:space="preserve"> </w:t>
        </w:r>
        <w:r>
          <w:rPr>
            <w:spacing w:val="-2"/>
          </w:rPr>
          <w:t>personas)</w:t>
        </w:r>
        <w:r>
          <w:rPr>
            <w:b/>
            <w:spacing w:val="-2"/>
          </w:rPr>
          <w:t>:</w:t>
        </w:r>
      </w:ins>
    </w:p>
    <w:p w14:paraId="3A3E3C47" w14:textId="77777777" w:rsidR="00763012" w:rsidRDefault="00763012" w:rsidP="00D3569C">
      <w:pPr>
        <w:pStyle w:val="ListParagraph"/>
        <w:numPr>
          <w:ilvl w:val="1"/>
          <w:numId w:val="27"/>
        </w:numPr>
        <w:tabs>
          <w:tab w:val="left" w:pos="709"/>
        </w:tabs>
        <w:spacing w:line="268" w:lineRule="exact"/>
        <w:rPr>
          <w:ins w:id="2915" w:author="Author"/>
        </w:rPr>
      </w:pPr>
      <w:ins w:id="2916" w:author="Author">
        <w:r>
          <w:rPr>
            <w:spacing w:val="-2"/>
          </w:rPr>
          <w:t>Infecciones</w:t>
        </w:r>
        <w:r>
          <w:rPr>
            <w:spacing w:val="5"/>
          </w:rPr>
          <w:t xml:space="preserve"> </w:t>
        </w:r>
        <w:r>
          <w:rPr>
            <w:spacing w:val="-2"/>
          </w:rPr>
          <w:t>dentales</w:t>
        </w:r>
      </w:ins>
    </w:p>
    <w:p w14:paraId="009B394D" w14:textId="77777777" w:rsidR="00763012" w:rsidRDefault="00763012" w:rsidP="00D3569C">
      <w:pPr>
        <w:pStyle w:val="ListParagraph"/>
        <w:numPr>
          <w:ilvl w:val="1"/>
          <w:numId w:val="27"/>
        </w:numPr>
        <w:tabs>
          <w:tab w:val="left" w:pos="709"/>
        </w:tabs>
        <w:spacing w:line="269" w:lineRule="exact"/>
        <w:rPr>
          <w:ins w:id="2917" w:author="Author"/>
        </w:rPr>
      </w:pPr>
      <w:ins w:id="2918" w:author="Author">
        <w:r>
          <w:t>Infecciones</w:t>
        </w:r>
        <w:r>
          <w:rPr>
            <w:spacing w:val="-12"/>
          </w:rPr>
          <w:t xml:space="preserve"> </w:t>
        </w:r>
        <w:r>
          <w:t>vaginales</w:t>
        </w:r>
        <w:r>
          <w:rPr>
            <w:spacing w:val="-13"/>
          </w:rPr>
          <w:t xml:space="preserve"> </w:t>
        </w:r>
        <w:r>
          <w:t>por</w:t>
        </w:r>
        <w:r>
          <w:rPr>
            <w:spacing w:val="-11"/>
          </w:rPr>
          <w:t xml:space="preserve"> </w:t>
        </w:r>
        <w:r>
          <w:rPr>
            <w:spacing w:val="-2"/>
          </w:rPr>
          <w:t>levaduras</w:t>
        </w:r>
      </w:ins>
    </w:p>
    <w:p w14:paraId="5DF1F9B7" w14:textId="77777777" w:rsidR="00763012" w:rsidRDefault="00763012" w:rsidP="00D3569C">
      <w:pPr>
        <w:pStyle w:val="ListParagraph"/>
        <w:numPr>
          <w:ilvl w:val="1"/>
          <w:numId w:val="27"/>
        </w:numPr>
        <w:tabs>
          <w:tab w:val="left" w:pos="709"/>
        </w:tabs>
        <w:spacing w:line="269" w:lineRule="exact"/>
        <w:rPr>
          <w:ins w:id="2919" w:author="Author"/>
        </w:rPr>
      </w:pPr>
      <w:ins w:id="2920" w:author="Author">
        <w:r>
          <w:rPr>
            <w:spacing w:val="-2"/>
          </w:rPr>
          <w:t>Depresión</w:t>
        </w:r>
      </w:ins>
    </w:p>
    <w:p w14:paraId="2705CAE8" w14:textId="77777777" w:rsidR="00763012" w:rsidRDefault="00763012" w:rsidP="00D3569C">
      <w:pPr>
        <w:pStyle w:val="ListParagraph"/>
        <w:numPr>
          <w:ilvl w:val="1"/>
          <w:numId w:val="27"/>
        </w:numPr>
        <w:tabs>
          <w:tab w:val="left" w:pos="709"/>
        </w:tabs>
        <w:spacing w:line="269" w:lineRule="exact"/>
        <w:rPr>
          <w:ins w:id="2921" w:author="Author"/>
        </w:rPr>
      </w:pPr>
      <w:ins w:id="2922" w:author="Author">
        <w:r>
          <w:t>Taponamiento</w:t>
        </w:r>
        <w:r>
          <w:rPr>
            <w:spacing w:val="-12"/>
          </w:rPr>
          <w:t xml:space="preserve"> </w:t>
        </w:r>
        <w:r>
          <w:t>o</w:t>
        </w:r>
        <w:r>
          <w:rPr>
            <w:spacing w:val="-13"/>
          </w:rPr>
          <w:t xml:space="preserve"> </w:t>
        </w:r>
        <w:r>
          <w:t>congestión</w:t>
        </w:r>
        <w:r>
          <w:rPr>
            <w:spacing w:val="-13"/>
          </w:rPr>
          <w:t xml:space="preserve"> </w:t>
        </w:r>
        <w:r>
          <w:rPr>
            <w:spacing w:val="-2"/>
          </w:rPr>
          <w:t>nasal</w:t>
        </w:r>
      </w:ins>
    </w:p>
    <w:p w14:paraId="2445FB07" w14:textId="77777777" w:rsidR="00763012" w:rsidRDefault="00763012" w:rsidP="00D3569C">
      <w:pPr>
        <w:pStyle w:val="ListParagraph"/>
        <w:numPr>
          <w:ilvl w:val="1"/>
          <w:numId w:val="27"/>
        </w:numPr>
        <w:tabs>
          <w:tab w:val="left" w:pos="709"/>
        </w:tabs>
        <w:spacing w:line="269" w:lineRule="exact"/>
        <w:rPr>
          <w:ins w:id="2923" w:author="Author"/>
        </w:rPr>
      </w:pPr>
      <w:ins w:id="2924" w:author="Author">
        <w:r>
          <w:t>Hemorragia,</w:t>
        </w:r>
        <w:r>
          <w:rPr>
            <w:spacing w:val="-13"/>
          </w:rPr>
          <w:t xml:space="preserve"> </w:t>
        </w:r>
        <w:r>
          <w:t>cardenales,</w:t>
        </w:r>
        <w:r>
          <w:rPr>
            <w:spacing w:val="-10"/>
          </w:rPr>
          <w:t xml:space="preserve"> </w:t>
        </w:r>
        <w:r>
          <w:t>endurecimiento,</w:t>
        </w:r>
        <w:r>
          <w:rPr>
            <w:spacing w:val="-10"/>
          </w:rPr>
          <w:t xml:space="preserve"> </w:t>
        </w:r>
        <w:r>
          <w:t>hinchazón</w:t>
        </w:r>
        <w:r>
          <w:rPr>
            <w:spacing w:val="-10"/>
          </w:rPr>
          <w:t xml:space="preserve"> </w:t>
        </w:r>
        <w:r>
          <w:t>y</w:t>
        </w:r>
        <w:r>
          <w:rPr>
            <w:spacing w:val="-13"/>
          </w:rPr>
          <w:t xml:space="preserve"> </w:t>
        </w:r>
        <w:r>
          <w:t>picor</w:t>
        </w:r>
        <w:r>
          <w:rPr>
            <w:spacing w:val="-9"/>
          </w:rPr>
          <w:t xml:space="preserve"> </w:t>
        </w:r>
        <w:r>
          <w:t>en</w:t>
        </w:r>
        <w:r>
          <w:rPr>
            <w:spacing w:val="-10"/>
          </w:rPr>
          <w:t xml:space="preserve"> </w:t>
        </w:r>
        <w:r>
          <w:t>el</w:t>
        </w:r>
        <w:r>
          <w:rPr>
            <w:spacing w:val="-10"/>
          </w:rPr>
          <w:t xml:space="preserve"> </w:t>
        </w:r>
        <w:r>
          <w:t>lugar</w:t>
        </w:r>
        <w:r>
          <w:rPr>
            <w:spacing w:val="-9"/>
          </w:rPr>
          <w:t xml:space="preserve"> </w:t>
        </w:r>
        <w:r>
          <w:t>de</w:t>
        </w:r>
        <w:r>
          <w:rPr>
            <w:spacing w:val="-12"/>
          </w:rPr>
          <w:t xml:space="preserve"> </w:t>
        </w:r>
        <w:r>
          <w:t>la</w:t>
        </w:r>
        <w:r>
          <w:rPr>
            <w:spacing w:val="-4"/>
          </w:rPr>
          <w:t xml:space="preserve"> </w:t>
        </w:r>
        <w:r>
          <w:rPr>
            <w:spacing w:val="-2"/>
          </w:rPr>
          <w:t>inyección</w:t>
        </w:r>
      </w:ins>
    </w:p>
    <w:p w14:paraId="2BBBFFBB" w14:textId="77777777" w:rsidR="00763012" w:rsidRDefault="00763012" w:rsidP="00D3569C">
      <w:pPr>
        <w:pStyle w:val="ListParagraph"/>
        <w:numPr>
          <w:ilvl w:val="1"/>
          <w:numId w:val="27"/>
        </w:numPr>
        <w:tabs>
          <w:tab w:val="left" w:pos="709"/>
        </w:tabs>
        <w:spacing w:line="269" w:lineRule="exact"/>
        <w:rPr>
          <w:ins w:id="2925" w:author="Author"/>
        </w:rPr>
      </w:pPr>
      <w:ins w:id="2926" w:author="Author">
        <w:r>
          <w:t>Sentirse</w:t>
        </w:r>
        <w:r>
          <w:rPr>
            <w:spacing w:val="-15"/>
          </w:rPr>
          <w:t xml:space="preserve"> </w:t>
        </w:r>
        <w:r>
          <w:rPr>
            <w:spacing w:val="-2"/>
          </w:rPr>
          <w:t>débil</w:t>
        </w:r>
      </w:ins>
    </w:p>
    <w:p w14:paraId="664E67A6" w14:textId="77777777" w:rsidR="00763012" w:rsidRDefault="00763012" w:rsidP="00D3569C">
      <w:pPr>
        <w:pStyle w:val="ListParagraph"/>
        <w:numPr>
          <w:ilvl w:val="1"/>
          <w:numId w:val="27"/>
        </w:numPr>
        <w:tabs>
          <w:tab w:val="left" w:pos="709"/>
        </w:tabs>
        <w:spacing w:before="4"/>
        <w:ind w:right="1162" w:hanging="567"/>
        <w:rPr>
          <w:ins w:id="2927" w:author="Author"/>
        </w:rPr>
      </w:pPr>
      <w:ins w:id="2928" w:author="Author">
        <w:r>
          <w:t>Párpado</w:t>
        </w:r>
        <w:r>
          <w:rPr>
            <w:spacing w:val="-4"/>
          </w:rPr>
          <w:t xml:space="preserve"> </w:t>
        </w:r>
        <w:r>
          <w:t>caído</w:t>
        </w:r>
        <w:r>
          <w:rPr>
            <w:spacing w:val="-6"/>
          </w:rPr>
          <w:t xml:space="preserve"> </w:t>
        </w:r>
        <w:r>
          <w:t>y</w:t>
        </w:r>
        <w:r>
          <w:rPr>
            <w:spacing w:val="-4"/>
          </w:rPr>
          <w:t xml:space="preserve"> </w:t>
        </w:r>
        <w:r>
          <w:t>hundimiento</w:t>
        </w:r>
        <w:r>
          <w:rPr>
            <w:spacing w:val="-4"/>
          </w:rPr>
          <w:t xml:space="preserve"> </w:t>
        </w:r>
        <w:r>
          <w:t>de</w:t>
        </w:r>
        <w:r>
          <w:rPr>
            <w:spacing w:val="-8"/>
          </w:rPr>
          <w:t xml:space="preserve"> </w:t>
        </w:r>
        <w:r>
          <w:t>los</w:t>
        </w:r>
        <w:r>
          <w:rPr>
            <w:spacing w:val="-6"/>
          </w:rPr>
          <w:t xml:space="preserve"> </w:t>
        </w:r>
        <w:r>
          <w:t>músculos</w:t>
        </w:r>
        <w:r>
          <w:rPr>
            <w:spacing w:val="-6"/>
          </w:rPr>
          <w:t xml:space="preserve"> </w:t>
        </w:r>
        <w:r>
          <w:t>de</w:t>
        </w:r>
        <w:r>
          <w:rPr>
            <w:spacing w:val="-6"/>
          </w:rPr>
          <w:t xml:space="preserve"> </w:t>
        </w:r>
        <w:r>
          <w:t>un</w:t>
        </w:r>
        <w:r>
          <w:rPr>
            <w:spacing w:val="-4"/>
          </w:rPr>
          <w:t xml:space="preserve"> </w:t>
        </w:r>
        <w:r>
          <w:t>lado</w:t>
        </w:r>
        <w:r>
          <w:rPr>
            <w:spacing w:val="-4"/>
          </w:rPr>
          <w:t xml:space="preserve"> </w:t>
        </w:r>
        <w:r>
          <w:t>de</w:t>
        </w:r>
        <w:r>
          <w:rPr>
            <w:spacing w:val="-6"/>
          </w:rPr>
          <w:t xml:space="preserve"> </w:t>
        </w:r>
        <w:r>
          <w:t>la</w:t>
        </w:r>
        <w:r>
          <w:rPr>
            <w:spacing w:val="-6"/>
          </w:rPr>
          <w:t xml:space="preserve"> </w:t>
        </w:r>
        <w:r>
          <w:t>cara</w:t>
        </w:r>
        <w:r>
          <w:rPr>
            <w:spacing w:val="-6"/>
          </w:rPr>
          <w:t xml:space="preserve"> </w:t>
        </w:r>
        <w:r>
          <w:t>(“parálisis</w:t>
        </w:r>
        <w:r>
          <w:rPr>
            <w:spacing w:val="-8"/>
          </w:rPr>
          <w:t xml:space="preserve"> </w:t>
        </w:r>
        <w:r>
          <w:t>facial”</w:t>
        </w:r>
        <w:r>
          <w:rPr>
            <w:spacing w:val="-6"/>
          </w:rPr>
          <w:t xml:space="preserve"> </w:t>
        </w:r>
        <w:r>
          <w:t>o “parálisis de Bell”), que es normalmente temporal</w:t>
        </w:r>
      </w:ins>
    </w:p>
    <w:p w14:paraId="68EB266A" w14:textId="3FA027C3" w:rsidR="00763012" w:rsidRDefault="00763012" w:rsidP="00D3569C">
      <w:pPr>
        <w:pStyle w:val="ListParagraph"/>
        <w:numPr>
          <w:ilvl w:val="1"/>
          <w:numId w:val="27"/>
        </w:numPr>
        <w:tabs>
          <w:tab w:val="left" w:pos="709"/>
        </w:tabs>
        <w:spacing w:before="1"/>
        <w:ind w:right="447" w:hanging="566"/>
        <w:rPr>
          <w:ins w:id="2929" w:author="Author"/>
        </w:rPr>
      </w:pPr>
      <w:ins w:id="2930" w:author="Author">
        <w:r>
          <w:t>Un</w:t>
        </w:r>
        <w:r>
          <w:rPr>
            <w:spacing w:val="-5"/>
          </w:rPr>
          <w:t xml:space="preserve"> </w:t>
        </w:r>
        <w:r>
          <w:t>cambio</w:t>
        </w:r>
        <w:r>
          <w:rPr>
            <w:spacing w:val="-5"/>
          </w:rPr>
          <w:t xml:space="preserve"> </w:t>
        </w:r>
        <w:r>
          <w:t>en</w:t>
        </w:r>
        <w:r>
          <w:rPr>
            <w:spacing w:val="-7"/>
          </w:rPr>
          <w:t xml:space="preserve"> </w:t>
        </w:r>
        <w:r>
          <w:t>la</w:t>
        </w:r>
        <w:r>
          <w:rPr>
            <w:spacing w:val="-7"/>
          </w:rPr>
          <w:t xml:space="preserve"> </w:t>
        </w:r>
        <w:r>
          <w:t>psoriasis</w:t>
        </w:r>
        <w:r>
          <w:rPr>
            <w:spacing w:val="-4"/>
          </w:rPr>
          <w:t xml:space="preserve"> </w:t>
        </w:r>
        <w:r>
          <w:t>con</w:t>
        </w:r>
        <w:r>
          <w:rPr>
            <w:spacing w:val="-5"/>
          </w:rPr>
          <w:t xml:space="preserve"> </w:t>
        </w:r>
        <w:r>
          <w:t>enrojecimiento</w:t>
        </w:r>
        <w:r>
          <w:rPr>
            <w:spacing w:val="-7"/>
          </w:rPr>
          <w:t xml:space="preserve"> </w:t>
        </w:r>
        <w:r>
          <w:t>y</w:t>
        </w:r>
        <w:r>
          <w:rPr>
            <w:spacing w:val="-5"/>
          </w:rPr>
          <w:t xml:space="preserve"> </w:t>
        </w:r>
        <w:r w:rsidR="008371CD" w:rsidRPr="008371CD">
          <w:t xml:space="preserve">nuevas ampollas blancas o amarillas </w:t>
        </w:r>
        <w:r w:rsidR="00CA69AD" w:rsidRPr="008371CD">
          <w:t xml:space="preserve">pequeñas </w:t>
        </w:r>
        <w:r w:rsidR="008371CD" w:rsidRPr="008371CD">
          <w:lastRenderedPageBreak/>
          <w:t>en la pie</w:t>
        </w:r>
        <w:r w:rsidR="008371CD">
          <w:t>l</w:t>
        </w:r>
        <w:del w:id="2931" w:author="Author">
          <w:r w:rsidDel="008371CD">
            <w:delText>con</w:delText>
          </w:r>
          <w:r w:rsidDel="008371CD">
            <w:rPr>
              <w:spacing w:val="-7"/>
            </w:rPr>
            <w:delText xml:space="preserve"> </w:delText>
          </w:r>
          <w:r w:rsidDel="008371CD">
            <w:delText>nueva</w:delText>
          </w:r>
          <w:r w:rsidDel="008371CD">
            <w:rPr>
              <w:spacing w:val="-4"/>
            </w:rPr>
            <w:delText xml:space="preserve"> </w:delText>
          </w:r>
          <w:r w:rsidDel="008371CD">
            <w:delText>ampolla</w:delText>
          </w:r>
          <w:r w:rsidDel="008371CD">
            <w:rPr>
              <w:spacing w:val="-4"/>
            </w:rPr>
            <w:delText xml:space="preserve"> </w:delText>
          </w:r>
          <w:r w:rsidDel="008371CD">
            <w:delText>de</w:delText>
          </w:r>
          <w:r w:rsidDel="008371CD">
            <w:rPr>
              <w:spacing w:val="-4"/>
            </w:rPr>
            <w:delText xml:space="preserve"> </w:delText>
          </w:r>
          <w:r w:rsidDel="008371CD">
            <w:delText>la</w:delText>
          </w:r>
          <w:r w:rsidDel="008371CD">
            <w:rPr>
              <w:spacing w:val="-4"/>
            </w:rPr>
            <w:delText xml:space="preserve"> </w:delText>
          </w:r>
          <w:r w:rsidDel="008371CD">
            <w:delText>piel</w:delText>
          </w:r>
          <w:r w:rsidDel="008371CD">
            <w:rPr>
              <w:spacing w:val="-4"/>
            </w:rPr>
            <w:delText xml:space="preserve"> </w:delText>
          </w:r>
          <w:r w:rsidDel="008371CD">
            <w:delText>pequeña,</w:delText>
          </w:r>
          <w:r w:rsidDel="008371CD">
            <w:rPr>
              <w:spacing w:val="-7"/>
            </w:rPr>
            <w:delText xml:space="preserve"> </w:delText>
          </w:r>
          <w:r w:rsidDel="008371CD">
            <w:delText>amarilla o blanca</w:delText>
          </w:r>
        </w:del>
        <w:r>
          <w:t>, algunas veces acompañada de fiebre (psoriasis pustular)</w:t>
        </w:r>
      </w:ins>
    </w:p>
    <w:p w14:paraId="13291012" w14:textId="77777777" w:rsidR="00763012" w:rsidRDefault="00763012" w:rsidP="00D3569C">
      <w:pPr>
        <w:pStyle w:val="ListParagraph"/>
        <w:numPr>
          <w:ilvl w:val="1"/>
          <w:numId w:val="27"/>
        </w:numPr>
        <w:tabs>
          <w:tab w:val="left" w:pos="709"/>
        </w:tabs>
        <w:spacing w:before="73" w:line="269" w:lineRule="exact"/>
        <w:rPr>
          <w:ins w:id="2932" w:author="Author"/>
        </w:rPr>
      </w:pPr>
      <w:ins w:id="2933" w:author="Author">
        <w:r>
          <w:t>Descamación</w:t>
        </w:r>
        <w:r>
          <w:rPr>
            <w:spacing w:val="-11"/>
          </w:rPr>
          <w:t xml:space="preserve"> </w:t>
        </w:r>
        <w:r>
          <w:t>de</w:t>
        </w:r>
        <w:r>
          <w:rPr>
            <w:spacing w:val="-9"/>
          </w:rPr>
          <w:t xml:space="preserve"> </w:t>
        </w:r>
        <w:r>
          <w:t>la</w:t>
        </w:r>
        <w:r>
          <w:rPr>
            <w:spacing w:val="-10"/>
          </w:rPr>
          <w:t xml:space="preserve"> </w:t>
        </w:r>
        <w:r>
          <w:t>piel</w:t>
        </w:r>
        <w:r>
          <w:rPr>
            <w:spacing w:val="-9"/>
          </w:rPr>
          <w:t xml:space="preserve"> </w:t>
        </w:r>
        <w:r>
          <w:t>(exfoliación</w:t>
        </w:r>
        <w:r>
          <w:rPr>
            <w:spacing w:val="-8"/>
          </w:rPr>
          <w:t xml:space="preserve"> </w:t>
        </w:r>
        <w:r>
          <w:t>de</w:t>
        </w:r>
        <w:r>
          <w:rPr>
            <w:spacing w:val="-9"/>
          </w:rPr>
          <w:t xml:space="preserve"> </w:t>
        </w:r>
        <w:r>
          <w:t>la</w:t>
        </w:r>
        <w:r>
          <w:rPr>
            <w:spacing w:val="-9"/>
          </w:rPr>
          <w:t xml:space="preserve"> </w:t>
        </w:r>
        <w:r>
          <w:rPr>
            <w:spacing w:val="-4"/>
          </w:rPr>
          <w:t>piel)</w:t>
        </w:r>
      </w:ins>
    </w:p>
    <w:p w14:paraId="295A30C6" w14:textId="77777777" w:rsidR="00763012" w:rsidRDefault="00763012" w:rsidP="00D3569C">
      <w:pPr>
        <w:pStyle w:val="ListParagraph"/>
        <w:numPr>
          <w:ilvl w:val="1"/>
          <w:numId w:val="27"/>
        </w:numPr>
        <w:tabs>
          <w:tab w:val="left" w:pos="709"/>
        </w:tabs>
        <w:spacing w:line="269" w:lineRule="exact"/>
        <w:rPr>
          <w:ins w:id="2934" w:author="Author"/>
        </w:rPr>
      </w:pPr>
      <w:ins w:id="2935" w:author="Author">
        <w:r>
          <w:rPr>
            <w:spacing w:val="-4"/>
          </w:rPr>
          <w:t>Acné</w:t>
        </w:r>
      </w:ins>
    </w:p>
    <w:p w14:paraId="040DD22F" w14:textId="77777777" w:rsidR="00763012" w:rsidRDefault="00763012" w:rsidP="00763012">
      <w:pPr>
        <w:pStyle w:val="BodyText"/>
        <w:spacing w:before="2"/>
        <w:rPr>
          <w:ins w:id="2936" w:author="Author"/>
        </w:rPr>
      </w:pPr>
    </w:p>
    <w:p w14:paraId="2144F5AC" w14:textId="77777777" w:rsidR="00763012" w:rsidRDefault="00763012" w:rsidP="00763012">
      <w:pPr>
        <w:ind w:left="143"/>
        <w:rPr>
          <w:ins w:id="2937" w:author="Author"/>
          <w:b/>
        </w:rPr>
      </w:pPr>
      <w:ins w:id="2938" w:author="Author">
        <w:r>
          <w:rPr>
            <w:b/>
          </w:rPr>
          <w:t>Efectos</w:t>
        </w:r>
        <w:r>
          <w:rPr>
            <w:b/>
            <w:spacing w:val="-10"/>
          </w:rPr>
          <w:t xml:space="preserve"> </w:t>
        </w:r>
        <w:r>
          <w:rPr>
            <w:b/>
          </w:rPr>
          <w:t>adversos</w:t>
        </w:r>
        <w:r>
          <w:rPr>
            <w:b/>
            <w:spacing w:val="-9"/>
          </w:rPr>
          <w:t xml:space="preserve"> </w:t>
        </w:r>
        <w:r>
          <w:rPr>
            <w:b/>
          </w:rPr>
          <w:t>raros</w:t>
        </w:r>
        <w:r>
          <w:rPr>
            <w:b/>
            <w:spacing w:val="-8"/>
          </w:rPr>
          <w:t xml:space="preserve"> </w:t>
        </w:r>
        <w:r>
          <w:t>(pueden</w:t>
        </w:r>
        <w:r>
          <w:rPr>
            <w:spacing w:val="-9"/>
          </w:rPr>
          <w:t xml:space="preserve"> </w:t>
        </w:r>
        <w:r>
          <w:t>afectar</w:t>
        </w:r>
        <w:r>
          <w:rPr>
            <w:spacing w:val="-9"/>
          </w:rPr>
          <w:t xml:space="preserve"> </w:t>
        </w:r>
        <w:r>
          <w:t>hasta</w:t>
        </w:r>
        <w:r>
          <w:rPr>
            <w:spacing w:val="-10"/>
          </w:rPr>
          <w:t xml:space="preserve"> </w:t>
        </w:r>
        <w:r>
          <w:t>1</w:t>
        </w:r>
        <w:r>
          <w:rPr>
            <w:spacing w:val="-5"/>
          </w:rPr>
          <w:t xml:space="preserve"> </w:t>
        </w:r>
        <w:r>
          <w:t>de</w:t>
        </w:r>
        <w:r>
          <w:rPr>
            <w:spacing w:val="-10"/>
          </w:rPr>
          <w:t xml:space="preserve"> </w:t>
        </w:r>
        <w:r>
          <w:t>cada</w:t>
        </w:r>
        <w:r>
          <w:rPr>
            <w:spacing w:val="-9"/>
          </w:rPr>
          <w:t xml:space="preserve"> </w:t>
        </w:r>
        <w:r>
          <w:t>1.000</w:t>
        </w:r>
        <w:r>
          <w:rPr>
            <w:spacing w:val="-7"/>
          </w:rPr>
          <w:t xml:space="preserve"> </w:t>
        </w:r>
        <w:r>
          <w:rPr>
            <w:spacing w:val="-2"/>
          </w:rPr>
          <w:t>personas)</w:t>
        </w:r>
        <w:r>
          <w:rPr>
            <w:b/>
            <w:spacing w:val="-2"/>
          </w:rPr>
          <w:t>:</w:t>
        </w:r>
      </w:ins>
    </w:p>
    <w:p w14:paraId="6D917B7B" w14:textId="77777777" w:rsidR="00763012" w:rsidRDefault="00763012" w:rsidP="00D3569C">
      <w:pPr>
        <w:pStyle w:val="ListParagraph"/>
        <w:numPr>
          <w:ilvl w:val="1"/>
          <w:numId w:val="27"/>
        </w:numPr>
        <w:tabs>
          <w:tab w:val="left" w:pos="708"/>
        </w:tabs>
        <w:ind w:left="708" w:right="382" w:hanging="568"/>
        <w:rPr>
          <w:ins w:id="2939" w:author="Author"/>
        </w:rPr>
      </w:pPr>
      <w:ins w:id="2940" w:author="Author">
        <w:r>
          <w:t>Enrojecimiento y desprendimiento de la piel en una superficie amplia del cuerpo, que puede producir</w:t>
        </w:r>
        <w:r>
          <w:rPr>
            <w:spacing w:val="-6"/>
          </w:rPr>
          <w:t xml:space="preserve"> </w:t>
        </w:r>
        <w:r>
          <w:t>picor</w:t>
        </w:r>
        <w:r>
          <w:rPr>
            <w:spacing w:val="-6"/>
          </w:rPr>
          <w:t xml:space="preserve"> </w:t>
        </w:r>
        <w:r>
          <w:t>o</w:t>
        </w:r>
        <w:r>
          <w:rPr>
            <w:spacing w:val="-7"/>
          </w:rPr>
          <w:t xml:space="preserve"> </w:t>
        </w:r>
        <w:r>
          <w:t>dolor</w:t>
        </w:r>
        <w:r>
          <w:rPr>
            <w:spacing w:val="-9"/>
          </w:rPr>
          <w:t xml:space="preserve"> </w:t>
        </w:r>
        <w:r>
          <w:t>(dermatitis</w:t>
        </w:r>
        <w:r>
          <w:rPr>
            <w:spacing w:val="-9"/>
          </w:rPr>
          <w:t xml:space="preserve"> </w:t>
        </w:r>
        <w:r>
          <w:t>exfoliativa).</w:t>
        </w:r>
        <w:r>
          <w:rPr>
            <w:spacing w:val="-7"/>
          </w:rPr>
          <w:t xml:space="preserve"> </w:t>
        </w:r>
        <w:r>
          <w:t>Pueden</w:t>
        </w:r>
        <w:r>
          <w:rPr>
            <w:spacing w:val="-10"/>
          </w:rPr>
          <w:t xml:space="preserve"> </w:t>
        </w:r>
        <w:r>
          <w:t>desarrollarse</w:t>
        </w:r>
        <w:r>
          <w:rPr>
            <w:spacing w:val="-7"/>
          </w:rPr>
          <w:t xml:space="preserve"> </w:t>
        </w:r>
        <w:r>
          <w:t>síntomas</w:t>
        </w:r>
        <w:r>
          <w:rPr>
            <w:spacing w:val="-9"/>
          </w:rPr>
          <w:t xml:space="preserve"> </w:t>
        </w:r>
        <w:r>
          <w:t>similares</w:t>
        </w:r>
        <w:r>
          <w:rPr>
            <w:spacing w:val="-7"/>
          </w:rPr>
          <w:t xml:space="preserve"> </w:t>
        </w:r>
        <w:r>
          <w:t>como</w:t>
        </w:r>
        <w:r>
          <w:rPr>
            <w:spacing w:val="-7"/>
          </w:rPr>
          <w:t xml:space="preserve"> </w:t>
        </w:r>
        <w:r>
          <w:t>un cambio natural de los síntomas de la psoriasis (psoriasis eritrodérmica)</w:t>
        </w:r>
      </w:ins>
    </w:p>
    <w:p w14:paraId="013B2023" w14:textId="77777777" w:rsidR="00763012" w:rsidRDefault="00763012" w:rsidP="00D3569C">
      <w:pPr>
        <w:pStyle w:val="ListParagraph"/>
        <w:numPr>
          <w:ilvl w:val="1"/>
          <w:numId w:val="27"/>
        </w:numPr>
        <w:tabs>
          <w:tab w:val="left" w:pos="709"/>
        </w:tabs>
        <w:ind w:right="814" w:hanging="566"/>
        <w:rPr>
          <w:ins w:id="2941" w:author="Author"/>
        </w:rPr>
      </w:pPr>
      <w:ins w:id="2942" w:author="Author">
        <w:r>
          <w:t>Inflamación</w:t>
        </w:r>
        <w:r>
          <w:rPr>
            <w:spacing w:val="-6"/>
          </w:rPr>
          <w:t xml:space="preserve"> </w:t>
        </w:r>
        <w:r>
          <w:t>de</w:t>
        </w:r>
        <w:r>
          <w:rPr>
            <w:spacing w:val="-6"/>
          </w:rPr>
          <w:t xml:space="preserve"> </w:t>
        </w:r>
        <w:r>
          <w:t>pequeños</w:t>
        </w:r>
        <w:r>
          <w:rPr>
            <w:spacing w:val="-6"/>
          </w:rPr>
          <w:t xml:space="preserve"> </w:t>
        </w:r>
        <w:r>
          <w:t>vasos</w:t>
        </w:r>
        <w:r>
          <w:rPr>
            <w:spacing w:val="-6"/>
          </w:rPr>
          <w:t xml:space="preserve"> </w:t>
        </w:r>
        <w:r>
          <w:t>sanguíneos,</w:t>
        </w:r>
        <w:r>
          <w:rPr>
            <w:spacing w:val="-6"/>
          </w:rPr>
          <w:t xml:space="preserve"> </w:t>
        </w:r>
        <w:r>
          <w:t>que</w:t>
        </w:r>
        <w:r>
          <w:rPr>
            <w:spacing w:val="-6"/>
          </w:rPr>
          <w:t xml:space="preserve"> </w:t>
        </w:r>
        <w:r>
          <w:t>puede</w:t>
        </w:r>
        <w:r>
          <w:rPr>
            <w:spacing w:val="-8"/>
          </w:rPr>
          <w:t xml:space="preserve"> </w:t>
        </w:r>
        <w:r>
          <w:t>producir</w:t>
        </w:r>
        <w:r>
          <w:rPr>
            <w:spacing w:val="-5"/>
          </w:rPr>
          <w:t xml:space="preserve"> </w:t>
        </w:r>
        <w:r>
          <w:t>una</w:t>
        </w:r>
        <w:r>
          <w:rPr>
            <w:spacing w:val="-6"/>
          </w:rPr>
          <w:t xml:space="preserve"> </w:t>
        </w:r>
        <w:r>
          <w:t>erupción</w:t>
        </w:r>
        <w:r>
          <w:rPr>
            <w:spacing w:val="-6"/>
          </w:rPr>
          <w:t xml:space="preserve"> </w:t>
        </w:r>
        <w:r>
          <w:t>de</w:t>
        </w:r>
        <w:r>
          <w:rPr>
            <w:spacing w:val="-8"/>
          </w:rPr>
          <w:t xml:space="preserve"> </w:t>
        </w:r>
        <w:r>
          <w:t>la</w:t>
        </w:r>
        <w:r>
          <w:rPr>
            <w:spacing w:val="-8"/>
          </w:rPr>
          <w:t xml:space="preserve"> </w:t>
        </w:r>
        <w:r>
          <w:t>piel</w:t>
        </w:r>
        <w:r>
          <w:rPr>
            <w:spacing w:val="-5"/>
          </w:rPr>
          <w:t xml:space="preserve"> </w:t>
        </w:r>
        <w:r>
          <w:t>con pequeños abultamientos de color rojo o púrpura, fiebre o dolor articular (vasculitis)</w:t>
        </w:r>
      </w:ins>
    </w:p>
    <w:p w14:paraId="544C9B55" w14:textId="77777777" w:rsidR="00763012" w:rsidRDefault="00763012" w:rsidP="00763012">
      <w:pPr>
        <w:spacing w:before="251" w:line="251" w:lineRule="exact"/>
        <w:ind w:left="143"/>
        <w:rPr>
          <w:ins w:id="2943" w:author="Author"/>
        </w:rPr>
      </w:pPr>
      <w:ins w:id="2944" w:author="Author">
        <w:r>
          <w:rPr>
            <w:b/>
          </w:rPr>
          <w:t>Efectos</w:t>
        </w:r>
        <w:r>
          <w:rPr>
            <w:b/>
            <w:spacing w:val="-12"/>
          </w:rPr>
          <w:t xml:space="preserve"> </w:t>
        </w:r>
        <w:r>
          <w:rPr>
            <w:b/>
          </w:rPr>
          <w:t>adversos</w:t>
        </w:r>
        <w:r>
          <w:rPr>
            <w:b/>
            <w:spacing w:val="-9"/>
          </w:rPr>
          <w:t xml:space="preserve"> </w:t>
        </w:r>
        <w:r>
          <w:rPr>
            <w:b/>
          </w:rPr>
          <w:t>muy</w:t>
        </w:r>
        <w:r>
          <w:rPr>
            <w:b/>
            <w:spacing w:val="-8"/>
          </w:rPr>
          <w:t xml:space="preserve"> </w:t>
        </w:r>
        <w:r>
          <w:rPr>
            <w:b/>
          </w:rPr>
          <w:t>raros</w:t>
        </w:r>
        <w:r>
          <w:rPr>
            <w:b/>
            <w:spacing w:val="-5"/>
          </w:rPr>
          <w:t xml:space="preserve"> </w:t>
        </w:r>
        <w:r>
          <w:t>(pueden</w:t>
        </w:r>
        <w:r>
          <w:rPr>
            <w:spacing w:val="-10"/>
          </w:rPr>
          <w:t xml:space="preserve"> </w:t>
        </w:r>
        <w:r>
          <w:t>afectar</w:t>
        </w:r>
        <w:r>
          <w:rPr>
            <w:spacing w:val="-10"/>
          </w:rPr>
          <w:t xml:space="preserve"> </w:t>
        </w:r>
        <w:r>
          <w:t>hasta</w:t>
        </w:r>
        <w:r>
          <w:rPr>
            <w:spacing w:val="-9"/>
          </w:rPr>
          <w:t xml:space="preserve"> </w:t>
        </w:r>
        <w:r>
          <w:t>1</w:t>
        </w:r>
        <w:r>
          <w:rPr>
            <w:spacing w:val="-8"/>
          </w:rPr>
          <w:t xml:space="preserve"> </w:t>
        </w:r>
        <w:r>
          <w:t>de</w:t>
        </w:r>
        <w:r>
          <w:rPr>
            <w:spacing w:val="-9"/>
          </w:rPr>
          <w:t xml:space="preserve"> </w:t>
        </w:r>
        <w:r>
          <w:t>cada</w:t>
        </w:r>
        <w:r>
          <w:rPr>
            <w:spacing w:val="-10"/>
          </w:rPr>
          <w:t xml:space="preserve"> </w:t>
        </w:r>
        <w:r>
          <w:t>10.000</w:t>
        </w:r>
        <w:r>
          <w:rPr>
            <w:spacing w:val="-7"/>
          </w:rPr>
          <w:t xml:space="preserve"> </w:t>
        </w:r>
        <w:r>
          <w:rPr>
            <w:spacing w:val="-2"/>
          </w:rPr>
          <w:t>personas)</w:t>
        </w:r>
      </w:ins>
    </w:p>
    <w:p w14:paraId="19EFE3B3" w14:textId="77777777" w:rsidR="00763012" w:rsidRDefault="00763012" w:rsidP="00D3569C">
      <w:pPr>
        <w:pStyle w:val="ListParagraph"/>
        <w:numPr>
          <w:ilvl w:val="1"/>
          <w:numId w:val="27"/>
        </w:numPr>
        <w:tabs>
          <w:tab w:val="left" w:pos="709"/>
        </w:tabs>
        <w:spacing w:line="267" w:lineRule="exact"/>
        <w:rPr>
          <w:ins w:id="2945" w:author="Author"/>
        </w:rPr>
      </w:pPr>
      <w:ins w:id="2946" w:author="Author">
        <w:r>
          <w:t>Ampollas</w:t>
        </w:r>
        <w:r>
          <w:rPr>
            <w:spacing w:val="-12"/>
          </w:rPr>
          <w:t xml:space="preserve"> </w:t>
        </w:r>
        <w:r>
          <w:t>en</w:t>
        </w:r>
        <w:r>
          <w:rPr>
            <w:spacing w:val="-5"/>
          </w:rPr>
          <w:t xml:space="preserve"> </w:t>
        </w:r>
        <w:r>
          <w:t>la</w:t>
        </w:r>
        <w:r>
          <w:rPr>
            <w:spacing w:val="-10"/>
          </w:rPr>
          <w:t xml:space="preserve"> </w:t>
        </w:r>
        <w:r>
          <w:t>piel,</w:t>
        </w:r>
        <w:r>
          <w:rPr>
            <w:spacing w:val="-7"/>
          </w:rPr>
          <w:t xml:space="preserve"> </w:t>
        </w:r>
        <w:r>
          <w:t>que</w:t>
        </w:r>
        <w:r>
          <w:rPr>
            <w:spacing w:val="-7"/>
          </w:rPr>
          <w:t xml:space="preserve"> </w:t>
        </w:r>
        <w:r>
          <w:t>pueden</w:t>
        </w:r>
        <w:r>
          <w:rPr>
            <w:spacing w:val="-10"/>
          </w:rPr>
          <w:t xml:space="preserve"> </w:t>
        </w:r>
        <w:r>
          <w:t>ser</w:t>
        </w:r>
        <w:r>
          <w:rPr>
            <w:spacing w:val="-6"/>
          </w:rPr>
          <w:t xml:space="preserve"> </w:t>
        </w:r>
        <w:r>
          <w:t>rojas</w:t>
        </w:r>
        <w:r>
          <w:rPr>
            <w:spacing w:val="-9"/>
          </w:rPr>
          <w:t xml:space="preserve"> </w:t>
        </w:r>
        <w:r>
          <w:t>y</w:t>
        </w:r>
        <w:r>
          <w:rPr>
            <w:spacing w:val="-8"/>
          </w:rPr>
          <w:t xml:space="preserve"> </w:t>
        </w:r>
        <w:r>
          <w:t>producir</w:t>
        </w:r>
        <w:r>
          <w:rPr>
            <w:spacing w:val="-6"/>
          </w:rPr>
          <w:t xml:space="preserve"> </w:t>
        </w:r>
        <w:r>
          <w:t>picor</w:t>
        </w:r>
        <w:r>
          <w:rPr>
            <w:spacing w:val="-9"/>
          </w:rPr>
          <w:t xml:space="preserve"> </w:t>
        </w:r>
        <w:r>
          <w:t>y</w:t>
        </w:r>
        <w:r>
          <w:rPr>
            <w:spacing w:val="-8"/>
          </w:rPr>
          <w:t xml:space="preserve"> </w:t>
        </w:r>
        <w:r>
          <w:t>dolor</w:t>
        </w:r>
        <w:r>
          <w:rPr>
            <w:spacing w:val="-9"/>
          </w:rPr>
          <w:t xml:space="preserve"> </w:t>
        </w:r>
        <w:r>
          <w:t>(penfigoide</w:t>
        </w:r>
        <w:r>
          <w:rPr>
            <w:spacing w:val="-7"/>
          </w:rPr>
          <w:t xml:space="preserve"> </w:t>
        </w:r>
        <w:r>
          <w:rPr>
            <w:spacing w:val="-2"/>
          </w:rPr>
          <w:t>ampolloso).</w:t>
        </w:r>
      </w:ins>
    </w:p>
    <w:p w14:paraId="22FF0479" w14:textId="77777777" w:rsidR="00763012" w:rsidRDefault="00763012" w:rsidP="00D3569C">
      <w:pPr>
        <w:pStyle w:val="ListParagraph"/>
        <w:numPr>
          <w:ilvl w:val="1"/>
          <w:numId w:val="27"/>
        </w:numPr>
        <w:tabs>
          <w:tab w:val="left" w:pos="709"/>
        </w:tabs>
        <w:spacing w:before="7"/>
        <w:ind w:right="412" w:hanging="566"/>
        <w:rPr>
          <w:ins w:id="2947" w:author="Author"/>
        </w:rPr>
      </w:pPr>
      <w:ins w:id="2948" w:author="Author">
        <w:r>
          <w:t>Lupus</w:t>
        </w:r>
        <w:r>
          <w:rPr>
            <w:spacing w:val="-3"/>
          </w:rPr>
          <w:t xml:space="preserve"> </w:t>
        </w:r>
        <w:r>
          <w:t>cutáneo</w:t>
        </w:r>
        <w:r>
          <w:rPr>
            <w:spacing w:val="-6"/>
          </w:rPr>
          <w:t xml:space="preserve"> </w:t>
        </w:r>
        <w:r>
          <w:t>o</w:t>
        </w:r>
        <w:r>
          <w:rPr>
            <w:spacing w:val="-4"/>
          </w:rPr>
          <w:t xml:space="preserve"> </w:t>
        </w:r>
        <w:r>
          <w:t>síndrome</w:t>
        </w:r>
        <w:r>
          <w:rPr>
            <w:spacing w:val="-6"/>
          </w:rPr>
          <w:t xml:space="preserve"> </w:t>
        </w:r>
        <w:r>
          <w:t>tipo</w:t>
        </w:r>
        <w:r>
          <w:rPr>
            <w:spacing w:val="-4"/>
          </w:rPr>
          <w:t xml:space="preserve"> </w:t>
        </w:r>
        <w:r>
          <w:t>lupus</w:t>
        </w:r>
        <w:r>
          <w:rPr>
            <w:spacing w:val="-6"/>
          </w:rPr>
          <w:t xml:space="preserve"> </w:t>
        </w:r>
        <w:r>
          <w:t>(erupción</w:t>
        </w:r>
        <w:r>
          <w:rPr>
            <w:spacing w:val="-4"/>
          </w:rPr>
          <w:t xml:space="preserve"> </w:t>
        </w:r>
        <w:r>
          <w:t>cutánea</w:t>
        </w:r>
        <w:r>
          <w:rPr>
            <w:spacing w:val="-6"/>
          </w:rPr>
          <w:t xml:space="preserve"> </w:t>
        </w:r>
        <w:r>
          <w:t>roja,</w:t>
        </w:r>
        <w:r>
          <w:rPr>
            <w:spacing w:val="-6"/>
          </w:rPr>
          <w:t xml:space="preserve"> </w:t>
        </w:r>
        <w:r>
          <w:t>elevada</w:t>
        </w:r>
        <w:r>
          <w:rPr>
            <w:spacing w:val="-6"/>
          </w:rPr>
          <w:t xml:space="preserve"> </w:t>
        </w:r>
        <w:r>
          <w:t>y</w:t>
        </w:r>
        <w:r>
          <w:rPr>
            <w:spacing w:val="-4"/>
          </w:rPr>
          <w:t xml:space="preserve"> </w:t>
        </w:r>
        <w:r>
          <w:t>escamosa</w:t>
        </w:r>
        <w:r>
          <w:rPr>
            <w:spacing w:val="-6"/>
          </w:rPr>
          <w:t xml:space="preserve"> </w:t>
        </w:r>
        <w:r>
          <w:t>en</w:t>
        </w:r>
        <w:r>
          <w:rPr>
            <w:spacing w:val="-4"/>
          </w:rPr>
          <w:t xml:space="preserve"> </w:t>
        </w:r>
        <w:r>
          <w:t>zonas</w:t>
        </w:r>
        <w:r>
          <w:rPr>
            <w:spacing w:val="-3"/>
          </w:rPr>
          <w:t xml:space="preserve"> </w:t>
        </w:r>
        <w:r>
          <w:t>de</w:t>
        </w:r>
        <w:r>
          <w:rPr>
            <w:spacing w:val="-3"/>
          </w:rPr>
          <w:t xml:space="preserve"> </w:t>
        </w:r>
        <w:r>
          <w:t>la piel expuestas al sol, posiblemente acompañado de dolores articulares).</w:t>
        </w:r>
      </w:ins>
    </w:p>
    <w:p w14:paraId="2C5B6382" w14:textId="77777777" w:rsidR="00763012" w:rsidRDefault="00763012" w:rsidP="00763012">
      <w:pPr>
        <w:pStyle w:val="Heading2"/>
        <w:spacing w:before="249" w:line="252" w:lineRule="exact"/>
        <w:rPr>
          <w:ins w:id="2949" w:author="Author"/>
        </w:rPr>
      </w:pPr>
      <w:ins w:id="2950" w:author="Author">
        <w:r>
          <w:rPr>
            <w:spacing w:val="-2"/>
          </w:rPr>
          <w:t>Comunicación</w:t>
        </w:r>
        <w:r>
          <w:rPr>
            <w:spacing w:val="1"/>
          </w:rPr>
          <w:t xml:space="preserve"> </w:t>
        </w:r>
        <w:r>
          <w:rPr>
            <w:spacing w:val="-2"/>
          </w:rPr>
          <w:t>de</w:t>
        </w:r>
        <w:r>
          <w:t xml:space="preserve"> </w:t>
        </w:r>
        <w:r>
          <w:rPr>
            <w:spacing w:val="-2"/>
          </w:rPr>
          <w:t>efectos</w:t>
        </w:r>
        <w:r>
          <w:rPr>
            <w:spacing w:val="-1"/>
          </w:rPr>
          <w:t xml:space="preserve"> </w:t>
        </w:r>
        <w:r>
          <w:rPr>
            <w:spacing w:val="-2"/>
          </w:rPr>
          <w:t>adversos</w:t>
        </w:r>
      </w:ins>
    </w:p>
    <w:p w14:paraId="49054BFE" w14:textId="77777777" w:rsidR="00763012" w:rsidRDefault="00763012" w:rsidP="00763012">
      <w:pPr>
        <w:pStyle w:val="BodyText"/>
        <w:ind w:left="143" w:right="385"/>
        <w:rPr>
          <w:ins w:id="2951" w:author="Author"/>
        </w:rPr>
      </w:pPr>
      <w:ins w:id="2952" w:author="Author">
        <w:r>
          <w:t>Si</w:t>
        </w:r>
        <w:r>
          <w:rPr>
            <w:spacing w:val="-3"/>
          </w:rPr>
          <w:t xml:space="preserve"> </w:t>
        </w:r>
        <w:r>
          <w:t>experimenta</w:t>
        </w:r>
        <w:r>
          <w:rPr>
            <w:spacing w:val="-6"/>
          </w:rPr>
          <w:t xml:space="preserve"> </w:t>
        </w:r>
        <w:r>
          <w:t>cualquier</w:t>
        </w:r>
        <w:r>
          <w:rPr>
            <w:spacing w:val="-5"/>
          </w:rPr>
          <w:t xml:space="preserve"> </w:t>
        </w:r>
        <w:r>
          <w:t>tipo</w:t>
        </w:r>
        <w:r>
          <w:rPr>
            <w:spacing w:val="-4"/>
          </w:rPr>
          <w:t xml:space="preserve"> </w:t>
        </w:r>
        <w:r>
          <w:t>de</w:t>
        </w:r>
        <w:r>
          <w:rPr>
            <w:spacing w:val="-3"/>
          </w:rPr>
          <w:t xml:space="preserve"> </w:t>
        </w:r>
        <w:r>
          <w:t>efecto</w:t>
        </w:r>
        <w:r>
          <w:rPr>
            <w:spacing w:val="-4"/>
          </w:rPr>
          <w:t xml:space="preserve"> </w:t>
        </w:r>
        <w:r>
          <w:t>adverso,</w:t>
        </w:r>
        <w:r>
          <w:rPr>
            <w:spacing w:val="-4"/>
          </w:rPr>
          <w:t xml:space="preserve"> </w:t>
        </w:r>
        <w:r>
          <w:t>consulte</w:t>
        </w:r>
        <w:r>
          <w:rPr>
            <w:spacing w:val="-6"/>
          </w:rPr>
          <w:t xml:space="preserve"> </w:t>
        </w:r>
        <w:r>
          <w:t>a</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w:t>
        </w:r>
        <w:r>
          <w:rPr>
            <w:spacing w:val="-6"/>
          </w:rPr>
          <w:t xml:space="preserve"> </w:t>
        </w:r>
        <w:r>
          <w:t>incluso</w:t>
        </w:r>
        <w:r>
          <w:rPr>
            <w:spacing w:val="-4"/>
          </w:rPr>
          <w:t xml:space="preserve"> </w:t>
        </w:r>
        <w:r>
          <w:t>si</w:t>
        </w:r>
        <w:r>
          <w:rPr>
            <w:spacing w:val="-5"/>
          </w:rPr>
          <w:t xml:space="preserve"> </w:t>
        </w:r>
        <w:r>
          <w:t>se trata</w:t>
        </w:r>
        <w:r>
          <w:rPr>
            <w:spacing w:val="-6"/>
          </w:rPr>
          <w:t xml:space="preserve"> </w:t>
        </w:r>
        <w:r>
          <w:t>de</w:t>
        </w:r>
        <w:r>
          <w:rPr>
            <w:spacing w:val="-6"/>
          </w:rPr>
          <w:t xml:space="preserve"> </w:t>
        </w:r>
        <w:r>
          <w:t>posibles</w:t>
        </w:r>
        <w:r>
          <w:rPr>
            <w:spacing w:val="-6"/>
          </w:rPr>
          <w:t xml:space="preserve"> </w:t>
        </w:r>
        <w:r>
          <w:t>efectos</w:t>
        </w:r>
        <w:r>
          <w:rPr>
            <w:spacing w:val="-6"/>
          </w:rPr>
          <w:t xml:space="preserve"> </w:t>
        </w:r>
        <w:r>
          <w:t>adversos</w:t>
        </w:r>
        <w:r>
          <w:rPr>
            <w:spacing w:val="-6"/>
          </w:rPr>
          <w:t xml:space="preserve"> </w:t>
        </w:r>
        <w:r>
          <w:t>que</w:t>
        </w:r>
        <w:r>
          <w:rPr>
            <w:spacing w:val="-6"/>
          </w:rPr>
          <w:t xml:space="preserve"> </w:t>
        </w:r>
        <w:r>
          <w:t>no</w:t>
        </w:r>
        <w:r>
          <w:rPr>
            <w:spacing w:val="-6"/>
          </w:rPr>
          <w:t xml:space="preserve"> </w:t>
        </w:r>
        <w:r>
          <w:t>aparecen</w:t>
        </w:r>
        <w:r>
          <w:rPr>
            <w:spacing w:val="-6"/>
          </w:rPr>
          <w:t xml:space="preserve"> </w:t>
        </w:r>
        <w:r>
          <w:t>en</w:t>
        </w:r>
        <w:r>
          <w:rPr>
            <w:spacing w:val="-4"/>
          </w:rPr>
          <w:t xml:space="preserve"> </w:t>
        </w:r>
        <w:r>
          <w:t>este</w:t>
        </w:r>
        <w:r>
          <w:rPr>
            <w:spacing w:val="-6"/>
          </w:rPr>
          <w:t xml:space="preserve"> </w:t>
        </w:r>
        <w:r>
          <w:t>prospecto.</w:t>
        </w:r>
        <w:r>
          <w:rPr>
            <w:spacing w:val="-4"/>
          </w:rPr>
          <w:t xml:space="preserve"> </w:t>
        </w:r>
        <w:r>
          <w:t>También</w:t>
        </w:r>
        <w:r>
          <w:rPr>
            <w:spacing w:val="-6"/>
          </w:rPr>
          <w:t xml:space="preserve"> </w:t>
        </w:r>
        <w:r>
          <w:t>puede</w:t>
        </w:r>
        <w:r>
          <w:rPr>
            <w:spacing w:val="-6"/>
          </w:rPr>
          <w:t xml:space="preserve"> </w:t>
        </w:r>
        <w:r>
          <w:t xml:space="preserve">comunicarlos directamente a través </w:t>
        </w:r>
        <w:r>
          <w:rPr>
            <w:color w:val="000000"/>
            <w:highlight w:val="lightGray"/>
          </w:rPr>
          <w:t xml:space="preserve">del sistema nacional de notificación incluido en el </w:t>
        </w:r>
        <w:r>
          <w:rPr>
            <w:color w:val="0000FF"/>
            <w:highlight w:val="lightGray"/>
            <w:u w:val="single" w:color="0000FF"/>
          </w:rPr>
          <w:t>Apéndice V</w:t>
        </w:r>
        <w:r>
          <w:rPr>
            <w:color w:val="000000"/>
          </w:rPr>
          <w:t>. Mediante la comunicación</w:t>
        </w:r>
        <w:r>
          <w:rPr>
            <w:color w:val="000000"/>
            <w:spacing w:val="-1"/>
          </w:rPr>
          <w:t xml:space="preserve"> </w:t>
        </w:r>
        <w:r>
          <w:rPr>
            <w:color w:val="000000"/>
          </w:rPr>
          <w:t>de</w:t>
        </w:r>
        <w:r>
          <w:rPr>
            <w:color w:val="000000"/>
            <w:spacing w:val="-3"/>
          </w:rPr>
          <w:t xml:space="preserve"> </w:t>
        </w:r>
        <w:r>
          <w:rPr>
            <w:color w:val="000000"/>
          </w:rPr>
          <w:t>efectos</w:t>
        </w:r>
        <w:r>
          <w:rPr>
            <w:color w:val="000000"/>
            <w:spacing w:val="-1"/>
          </w:rPr>
          <w:t xml:space="preserve"> </w:t>
        </w:r>
        <w:r>
          <w:rPr>
            <w:color w:val="000000"/>
          </w:rPr>
          <w:t>adversos</w:t>
        </w:r>
        <w:r>
          <w:rPr>
            <w:color w:val="000000"/>
            <w:spacing w:val="-1"/>
          </w:rPr>
          <w:t xml:space="preserve"> </w:t>
        </w:r>
        <w:r>
          <w:rPr>
            <w:color w:val="000000"/>
          </w:rPr>
          <w:t>usted</w:t>
        </w:r>
        <w:r>
          <w:rPr>
            <w:color w:val="000000"/>
            <w:spacing w:val="-4"/>
          </w:rPr>
          <w:t xml:space="preserve"> </w:t>
        </w:r>
        <w:r>
          <w:rPr>
            <w:color w:val="000000"/>
          </w:rPr>
          <w:t>puede</w:t>
        </w:r>
        <w:r>
          <w:rPr>
            <w:color w:val="000000"/>
            <w:spacing w:val="-1"/>
          </w:rPr>
          <w:t xml:space="preserve"> </w:t>
        </w:r>
        <w:r>
          <w:rPr>
            <w:color w:val="000000"/>
          </w:rPr>
          <w:t>contribuir a</w:t>
        </w:r>
        <w:r>
          <w:rPr>
            <w:color w:val="000000"/>
            <w:spacing w:val="-3"/>
          </w:rPr>
          <w:t xml:space="preserve"> </w:t>
        </w:r>
        <w:r>
          <w:rPr>
            <w:color w:val="000000"/>
          </w:rPr>
          <w:t>proporcionar</w:t>
        </w:r>
        <w:r>
          <w:rPr>
            <w:color w:val="000000"/>
            <w:spacing w:val="-3"/>
          </w:rPr>
          <w:t xml:space="preserve"> </w:t>
        </w:r>
        <w:r>
          <w:rPr>
            <w:color w:val="000000"/>
          </w:rPr>
          <w:t>más</w:t>
        </w:r>
        <w:r>
          <w:rPr>
            <w:color w:val="000000"/>
            <w:spacing w:val="-3"/>
          </w:rPr>
          <w:t xml:space="preserve"> </w:t>
        </w:r>
        <w:r>
          <w:rPr>
            <w:color w:val="000000"/>
          </w:rPr>
          <w:t>información</w:t>
        </w:r>
        <w:r>
          <w:rPr>
            <w:color w:val="000000"/>
            <w:spacing w:val="-4"/>
          </w:rPr>
          <w:t xml:space="preserve"> </w:t>
        </w:r>
        <w:r>
          <w:rPr>
            <w:color w:val="000000"/>
          </w:rPr>
          <w:t>sobre</w:t>
        </w:r>
        <w:r>
          <w:rPr>
            <w:color w:val="000000"/>
            <w:spacing w:val="-1"/>
          </w:rPr>
          <w:t xml:space="preserve"> </w:t>
        </w:r>
        <w:r>
          <w:rPr>
            <w:color w:val="000000"/>
          </w:rPr>
          <w:t>la seguridad de este medicamento.</w:t>
        </w:r>
      </w:ins>
    </w:p>
    <w:p w14:paraId="6B4119FA" w14:textId="77777777" w:rsidR="00763012" w:rsidRDefault="00763012" w:rsidP="00763012">
      <w:pPr>
        <w:pStyle w:val="BodyText"/>
        <w:rPr>
          <w:ins w:id="2953" w:author="Author"/>
        </w:rPr>
      </w:pPr>
    </w:p>
    <w:p w14:paraId="3B8E6955" w14:textId="77777777" w:rsidR="00763012" w:rsidRDefault="00763012" w:rsidP="00763012">
      <w:pPr>
        <w:pStyle w:val="BodyText"/>
        <w:rPr>
          <w:ins w:id="2954" w:author="Author"/>
        </w:rPr>
      </w:pPr>
    </w:p>
    <w:p w14:paraId="616BAFBA" w14:textId="77777777" w:rsidR="00763012" w:rsidRDefault="00763012" w:rsidP="00D3569C">
      <w:pPr>
        <w:pStyle w:val="Heading2"/>
        <w:numPr>
          <w:ilvl w:val="0"/>
          <w:numId w:val="27"/>
        </w:numPr>
        <w:tabs>
          <w:tab w:val="left" w:pos="709"/>
        </w:tabs>
        <w:ind w:left="709" w:hanging="569"/>
        <w:rPr>
          <w:ins w:id="2955" w:author="Author"/>
        </w:rPr>
      </w:pPr>
      <w:ins w:id="2956" w:author="Author">
        <w:r>
          <w:t>Conservación</w:t>
        </w:r>
        <w:r>
          <w:rPr>
            <w:spacing w:val="-14"/>
          </w:rPr>
          <w:t xml:space="preserve"> </w:t>
        </w:r>
        <w:r>
          <w:t>de</w:t>
        </w:r>
        <w:r>
          <w:rPr>
            <w:spacing w:val="-12"/>
          </w:rPr>
          <w:t xml:space="preserve"> </w:t>
        </w:r>
        <w:r>
          <w:rPr>
            <w:spacing w:val="-2"/>
          </w:rPr>
          <w:t>Otulfi</w:t>
        </w:r>
      </w:ins>
    </w:p>
    <w:p w14:paraId="7B416834" w14:textId="77777777" w:rsidR="00763012" w:rsidRDefault="00763012" w:rsidP="00D3569C">
      <w:pPr>
        <w:pStyle w:val="ListParagraph"/>
        <w:numPr>
          <w:ilvl w:val="1"/>
          <w:numId w:val="27"/>
        </w:numPr>
        <w:tabs>
          <w:tab w:val="left" w:pos="709"/>
        </w:tabs>
        <w:spacing w:before="250" w:line="269" w:lineRule="exact"/>
        <w:rPr>
          <w:ins w:id="2957" w:author="Author"/>
        </w:rPr>
      </w:pPr>
      <w:ins w:id="2958" w:author="Author">
        <w:r>
          <w:t>Mantener</w:t>
        </w:r>
        <w:r>
          <w:rPr>
            <w:spacing w:val="-12"/>
          </w:rPr>
          <w:t xml:space="preserve"> </w:t>
        </w:r>
        <w:r>
          <w:t>este</w:t>
        </w:r>
        <w:r>
          <w:rPr>
            <w:spacing w:val="-10"/>
          </w:rPr>
          <w:t xml:space="preserve"> </w:t>
        </w:r>
        <w:r>
          <w:t>medicamento</w:t>
        </w:r>
        <w:r>
          <w:rPr>
            <w:spacing w:val="-7"/>
          </w:rPr>
          <w:t xml:space="preserve"> </w:t>
        </w:r>
        <w:r>
          <w:t>fuera</w:t>
        </w:r>
        <w:r>
          <w:rPr>
            <w:spacing w:val="-10"/>
          </w:rPr>
          <w:t xml:space="preserve"> </w:t>
        </w:r>
        <w:r>
          <w:t>de</w:t>
        </w:r>
        <w:r>
          <w:rPr>
            <w:spacing w:val="-8"/>
          </w:rPr>
          <w:t xml:space="preserve"> </w:t>
        </w:r>
        <w:r>
          <w:t>la</w:t>
        </w:r>
        <w:r>
          <w:rPr>
            <w:spacing w:val="-7"/>
          </w:rPr>
          <w:t xml:space="preserve"> </w:t>
        </w:r>
        <w:r>
          <w:t>vista</w:t>
        </w:r>
        <w:r>
          <w:rPr>
            <w:spacing w:val="-8"/>
          </w:rPr>
          <w:t xml:space="preserve"> </w:t>
        </w:r>
        <w:r>
          <w:t>y</w:t>
        </w:r>
        <w:r>
          <w:rPr>
            <w:spacing w:val="-8"/>
          </w:rPr>
          <w:t xml:space="preserve"> </w:t>
        </w:r>
        <w:r>
          <w:t>del</w:t>
        </w:r>
        <w:r>
          <w:rPr>
            <w:spacing w:val="-10"/>
          </w:rPr>
          <w:t xml:space="preserve"> </w:t>
        </w:r>
        <w:r>
          <w:t>alcance</w:t>
        </w:r>
        <w:r>
          <w:rPr>
            <w:spacing w:val="-7"/>
          </w:rPr>
          <w:t xml:space="preserve"> </w:t>
        </w:r>
        <w:r>
          <w:t>de</w:t>
        </w:r>
        <w:r>
          <w:rPr>
            <w:spacing w:val="-10"/>
          </w:rPr>
          <w:t xml:space="preserve"> </w:t>
        </w:r>
        <w:r>
          <w:t>los</w:t>
        </w:r>
        <w:r>
          <w:rPr>
            <w:spacing w:val="-9"/>
          </w:rPr>
          <w:t xml:space="preserve"> </w:t>
        </w:r>
        <w:r>
          <w:rPr>
            <w:spacing w:val="-2"/>
          </w:rPr>
          <w:t>niños.</w:t>
        </w:r>
      </w:ins>
    </w:p>
    <w:p w14:paraId="174799D7" w14:textId="77777777" w:rsidR="00763012" w:rsidRDefault="00763012" w:rsidP="00D3569C">
      <w:pPr>
        <w:pStyle w:val="ListParagraph"/>
        <w:numPr>
          <w:ilvl w:val="1"/>
          <w:numId w:val="27"/>
        </w:numPr>
        <w:tabs>
          <w:tab w:val="left" w:pos="709"/>
        </w:tabs>
        <w:spacing w:line="269" w:lineRule="exact"/>
        <w:rPr>
          <w:ins w:id="2959" w:author="Author"/>
        </w:rPr>
      </w:pPr>
      <w:ins w:id="2960" w:author="Author">
        <w:r>
          <w:t>Conservar</w:t>
        </w:r>
        <w:r>
          <w:rPr>
            <w:spacing w:val="-9"/>
          </w:rPr>
          <w:t xml:space="preserve"> </w:t>
        </w:r>
        <w:r>
          <w:t>en</w:t>
        </w:r>
        <w:r>
          <w:rPr>
            <w:spacing w:val="-5"/>
          </w:rPr>
          <w:t xml:space="preserve"> </w:t>
        </w:r>
        <w:r>
          <w:t>nevera</w:t>
        </w:r>
        <w:r>
          <w:rPr>
            <w:spacing w:val="-7"/>
          </w:rPr>
          <w:t xml:space="preserve"> </w:t>
        </w:r>
        <w:r>
          <w:t>(2</w:t>
        </w:r>
        <w:r>
          <w:rPr>
            <w:spacing w:val="-7"/>
          </w:rPr>
          <w:t xml:space="preserve"> </w:t>
        </w:r>
        <w:r>
          <w:t>°C</w:t>
        </w:r>
        <w:r>
          <w:rPr>
            <w:spacing w:val="-7"/>
          </w:rPr>
          <w:t xml:space="preserve"> </w:t>
        </w:r>
        <w:r>
          <w:t>y</w:t>
        </w:r>
        <w:r>
          <w:rPr>
            <w:spacing w:val="-5"/>
          </w:rPr>
          <w:t xml:space="preserve"> </w:t>
        </w:r>
        <w:r>
          <w:t>8</w:t>
        </w:r>
        <w:r>
          <w:rPr>
            <w:spacing w:val="-7"/>
          </w:rPr>
          <w:t xml:space="preserve"> </w:t>
        </w:r>
        <w:r>
          <w:t>°C).</w:t>
        </w:r>
        <w:r>
          <w:rPr>
            <w:spacing w:val="-7"/>
          </w:rPr>
          <w:t xml:space="preserve"> </w:t>
        </w:r>
        <w:r>
          <w:t>No</w:t>
        </w:r>
        <w:r>
          <w:rPr>
            <w:spacing w:val="-4"/>
          </w:rPr>
          <w:t xml:space="preserve"> </w:t>
        </w:r>
        <w:r>
          <w:rPr>
            <w:spacing w:val="-2"/>
          </w:rPr>
          <w:t>congelar.</w:t>
        </w:r>
      </w:ins>
    </w:p>
    <w:p w14:paraId="30E585D4" w14:textId="655259C4" w:rsidR="00763012" w:rsidRDefault="00763012" w:rsidP="00D3569C">
      <w:pPr>
        <w:pStyle w:val="ListParagraph"/>
        <w:numPr>
          <w:ilvl w:val="1"/>
          <w:numId w:val="27"/>
        </w:numPr>
        <w:tabs>
          <w:tab w:val="left" w:pos="709"/>
        </w:tabs>
        <w:spacing w:line="269" w:lineRule="exact"/>
        <w:rPr>
          <w:ins w:id="2961" w:author="Author"/>
        </w:rPr>
      </w:pPr>
      <w:ins w:id="2962" w:author="Author">
        <w:r>
          <w:t>Conservar</w:t>
        </w:r>
        <w:r>
          <w:rPr>
            <w:spacing w:val="-12"/>
          </w:rPr>
          <w:t xml:space="preserve"> </w:t>
        </w:r>
        <w:r>
          <w:t>la</w:t>
        </w:r>
        <w:r>
          <w:rPr>
            <w:spacing w:val="-9"/>
          </w:rPr>
          <w:t xml:space="preserve"> </w:t>
        </w:r>
        <w:r w:rsidR="005673A1">
          <w:t>pluma</w:t>
        </w:r>
        <w:r>
          <w:rPr>
            <w:spacing w:val="-10"/>
          </w:rPr>
          <w:t xml:space="preserve"> </w:t>
        </w:r>
        <w:r>
          <w:t>precargada</w:t>
        </w:r>
        <w:r>
          <w:rPr>
            <w:spacing w:val="-9"/>
          </w:rPr>
          <w:t xml:space="preserve"> </w:t>
        </w:r>
        <w:r>
          <w:t>en</w:t>
        </w:r>
        <w:r>
          <w:rPr>
            <w:spacing w:val="-11"/>
          </w:rPr>
          <w:t xml:space="preserve"> </w:t>
        </w:r>
        <w:r>
          <w:t>el</w:t>
        </w:r>
        <w:r>
          <w:rPr>
            <w:spacing w:val="-9"/>
          </w:rPr>
          <w:t xml:space="preserve"> </w:t>
        </w:r>
        <w:r>
          <w:t>embalaje</w:t>
        </w:r>
        <w:r>
          <w:rPr>
            <w:spacing w:val="-10"/>
          </w:rPr>
          <w:t xml:space="preserve"> </w:t>
        </w:r>
        <w:r>
          <w:t>exterior</w:t>
        </w:r>
        <w:r>
          <w:rPr>
            <w:spacing w:val="-9"/>
          </w:rPr>
          <w:t xml:space="preserve"> </w:t>
        </w:r>
        <w:r>
          <w:t>para</w:t>
        </w:r>
        <w:r>
          <w:rPr>
            <w:spacing w:val="-10"/>
          </w:rPr>
          <w:t xml:space="preserve"> </w:t>
        </w:r>
        <w:r>
          <w:t>protegerla</w:t>
        </w:r>
        <w:r>
          <w:rPr>
            <w:spacing w:val="-9"/>
          </w:rPr>
          <w:t xml:space="preserve"> </w:t>
        </w:r>
        <w:r>
          <w:t>de</w:t>
        </w:r>
        <w:r>
          <w:rPr>
            <w:spacing w:val="-10"/>
          </w:rPr>
          <w:t xml:space="preserve"> </w:t>
        </w:r>
        <w:r>
          <w:t>la</w:t>
        </w:r>
        <w:r>
          <w:rPr>
            <w:spacing w:val="-9"/>
          </w:rPr>
          <w:t xml:space="preserve"> </w:t>
        </w:r>
        <w:r>
          <w:rPr>
            <w:spacing w:val="-4"/>
          </w:rPr>
          <w:t>luz.</w:t>
        </w:r>
      </w:ins>
    </w:p>
    <w:p w14:paraId="0382EC61" w14:textId="624ABCDE" w:rsidR="00E221F4" w:rsidRDefault="00E221F4" w:rsidP="00D3569C">
      <w:pPr>
        <w:pStyle w:val="ListParagraph"/>
        <w:numPr>
          <w:ilvl w:val="1"/>
          <w:numId w:val="27"/>
        </w:numPr>
        <w:tabs>
          <w:tab w:val="left" w:pos="709"/>
        </w:tabs>
        <w:ind w:right="334" w:hanging="566"/>
        <w:rPr>
          <w:ins w:id="2963" w:author="Author"/>
        </w:rPr>
      </w:pPr>
      <w:ins w:id="2964" w:author="Author">
        <w:r w:rsidRPr="00E221F4">
          <w:t>Si fuera necesario, las plumas precargadas individuales de Otulfi se pueden también conservar a temperatura am</w:t>
        </w:r>
        <w:r w:rsidR="00654748">
          <w:t>b</w:t>
        </w:r>
        <w:r w:rsidRPr="00E221F4">
          <w:t>iente hasta 30 ºC durante como máximo un único periodo de tiempo de hasta 30 días en su caja original con el fin de protegerlas de la luz. Escriba la fecha cuando la pluma precargada se retira por primera vez de la nevera en el espacio previsto del embalaje exterior. En cualquier momento antes de que finalice dicho periodo, el producto puede volver a guardarse una vez en la nevera y conservarse allí hasta la fecha de caducidad. Deseche la pluma si no se utiliza dentro de los 30 días días de conservación a temperatura ambiente o a partir de la fecha de caducidad original, cualquiera de las dos que ocurra antes.</w:t>
        </w:r>
      </w:ins>
    </w:p>
    <w:p w14:paraId="29607736" w14:textId="1515E1C5" w:rsidR="00763012" w:rsidRDefault="00763012" w:rsidP="00D3569C">
      <w:pPr>
        <w:pStyle w:val="ListParagraph"/>
        <w:numPr>
          <w:ilvl w:val="1"/>
          <w:numId w:val="27"/>
        </w:numPr>
        <w:tabs>
          <w:tab w:val="left" w:pos="709"/>
        </w:tabs>
        <w:ind w:right="334" w:hanging="566"/>
        <w:rPr>
          <w:ins w:id="2965" w:author="Author"/>
        </w:rPr>
      </w:pPr>
      <w:ins w:id="2966" w:author="Author">
        <w:r>
          <w:t>No</w:t>
        </w:r>
        <w:r>
          <w:rPr>
            <w:spacing w:val="-5"/>
          </w:rPr>
          <w:t xml:space="preserve"> </w:t>
        </w:r>
        <w:r>
          <w:t>agite</w:t>
        </w:r>
        <w:r>
          <w:rPr>
            <w:spacing w:val="-7"/>
          </w:rPr>
          <w:t xml:space="preserve"> </w:t>
        </w:r>
        <w:r>
          <w:t>las</w:t>
        </w:r>
        <w:r>
          <w:rPr>
            <w:spacing w:val="-7"/>
          </w:rPr>
          <w:t xml:space="preserve"> </w:t>
        </w:r>
        <w:r w:rsidR="0056219D">
          <w:t>plumas</w:t>
        </w:r>
        <w:r>
          <w:rPr>
            <w:spacing w:val="-7"/>
          </w:rPr>
          <w:t xml:space="preserve"> </w:t>
        </w:r>
        <w:r>
          <w:t>precargadas</w:t>
        </w:r>
        <w:r>
          <w:rPr>
            <w:spacing w:val="-7"/>
          </w:rPr>
          <w:t xml:space="preserve"> </w:t>
        </w:r>
        <w:r>
          <w:t>de</w:t>
        </w:r>
        <w:r>
          <w:rPr>
            <w:spacing w:val="-4"/>
          </w:rPr>
          <w:t xml:space="preserve"> </w:t>
        </w:r>
        <w:r>
          <w:t>Otulfi.</w:t>
        </w:r>
        <w:r>
          <w:rPr>
            <w:spacing w:val="-7"/>
          </w:rPr>
          <w:t xml:space="preserve"> </w:t>
        </w:r>
        <w:r>
          <w:t>La</w:t>
        </w:r>
        <w:r>
          <w:rPr>
            <w:spacing w:val="-7"/>
          </w:rPr>
          <w:t xml:space="preserve"> </w:t>
        </w:r>
        <w:r>
          <w:t>agitación</w:t>
        </w:r>
        <w:r>
          <w:rPr>
            <w:spacing w:val="-5"/>
          </w:rPr>
          <w:t xml:space="preserve"> </w:t>
        </w:r>
        <w:r>
          <w:t>enérgica</w:t>
        </w:r>
        <w:r>
          <w:rPr>
            <w:spacing w:val="-7"/>
          </w:rPr>
          <w:t xml:space="preserve"> </w:t>
        </w:r>
        <w:r>
          <w:t>prolongada</w:t>
        </w:r>
        <w:r>
          <w:rPr>
            <w:spacing w:val="-7"/>
          </w:rPr>
          <w:t xml:space="preserve"> </w:t>
        </w:r>
        <w:r>
          <w:t>puede</w:t>
        </w:r>
        <w:r>
          <w:rPr>
            <w:spacing w:val="-7"/>
          </w:rPr>
          <w:t xml:space="preserve"> </w:t>
        </w:r>
        <w:r>
          <w:t>deteriorar</w:t>
        </w:r>
        <w:r>
          <w:rPr>
            <w:spacing w:val="-4"/>
          </w:rPr>
          <w:t xml:space="preserve"> </w:t>
        </w:r>
        <w:r>
          <w:t xml:space="preserve">el </w:t>
        </w:r>
        <w:r>
          <w:rPr>
            <w:spacing w:val="-2"/>
          </w:rPr>
          <w:t>producto.</w:t>
        </w:r>
      </w:ins>
    </w:p>
    <w:p w14:paraId="74CA14C7" w14:textId="77777777" w:rsidR="00763012" w:rsidRDefault="00763012" w:rsidP="00763012">
      <w:pPr>
        <w:pStyle w:val="Heading2"/>
        <w:spacing w:before="250"/>
        <w:rPr>
          <w:ins w:id="2967" w:author="Author"/>
        </w:rPr>
      </w:pPr>
      <w:ins w:id="2968" w:author="Author">
        <w:r>
          <w:t>No</w:t>
        </w:r>
        <w:r>
          <w:rPr>
            <w:spacing w:val="-8"/>
          </w:rPr>
          <w:t xml:space="preserve"> </w:t>
        </w:r>
        <w:r>
          <w:t>utilice</w:t>
        </w:r>
        <w:r>
          <w:rPr>
            <w:spacing w:val="-8"/>
          </w:rPr>
          <w:t xml:space="preserve"> </w:t>
        </w:r>
        <w:r>
          <w:t>este</w:t>
        </w:r>
        <w:r>
          <w:rPr>
            <w:spacing w:val="-9"/>
          </w:rPr>
          <w:t xml:space="preserve"> </w:t>
        </w:r>
        <w:r>
          <w:rPr>
            <w:spacing w:val="-2"/>
          </w:rPr>
          <w:t>medicamento:</w:t>
        </w:r>
      </w:ins>
    </w:p>
    <w:p w14:paraId="078BFF0C" w14:textId="77777777" w:rsidR="00763012" w:rsidRDefault="00763012" w:rsidP="00D3569C">
      <w:pPr>
        <w:pStyle w:val="ListParagraph"/>
        <w:numPr>
          <w:ilvl w:val="1"/>
          <w:numId w:val="27"/>
        </w:numPr>
        <w:tabs>
          <w:tab w:val="left" w:pos="709"/>
        </w:tabs>
        <w:ind w:right="442" w:hanging="566"/>
        <w:rPr>
          <w:ins w:id="2969" w:author="Author"/>
        </w:rPr>
      </w:pPr>
      <w:ins w:id="2970" w:author="Author">
        <w:r>
          <w:t>Después</w:t>
        </w:r>
        <w:r>
          <w:rPr>
            <w:spacing w:val="-6"/>
          </w:rPr>
          <w:t xml:space="preserve"> </w:t>
        </w:r>
        <w:r>
          <w:t>de</w:t>
        </w:r>
        <w:r>
          <w:rPr>
            <w:spacing w:val="-6"/>
          </w:rPr>
          <w:t xml:space="preserve"> </w:t>
        </w:r>
        <w:r>
          <w:t>la</w:t>
        </w:r>
        <w:r>
          <w:rPr>
            <w:spacing w:val="-3"/>
          </w:rPr>
          <w:t xml:space="preserve"> </w:t>
        </w:r>
        <w:r>
          <w:t>fecha</w:t>
        </w:r>
        <w:r>
          <w:rPr>
            <w:spacing w:val="-6"/>
          </w:rPr>
          <w:t xml:space="preserve"> </w:t>
        </w:r>
        <w:r>
          <w:t>de</w:t>
        </w:r>
        <w:r>
          <w:rPr>
            <w:spacing w:val="-6"/>
          </w:rPr>
          <w:t xml:space="preserve"> </w:t>
        </w:r>
        <w:r>
          <w:t>caducidad</w:t>
        </w:r>
        <w:r>
          <w:rPr>
            <w:spacing w:val="-4"/>
          </w:rPr>
          <w:t xml:space="preserve"> </w:t>
        </w:r>
        <w:r>
          <w:t>que</w:t>
        </w:r>
        <w:r>
          <w:rPr>
            <w:spacing w:val="-3"/>
          </w:rPr>
          <w:t xml:space="preserve"> </w:t>
        </w:r>
        <w:r>
          <w:t>aparece</w:t>
        </w:r>
        <w:r>
          <w:rPr>
            <w:spacing w:val="-6"/>
          </w:rPr>
          <w:t xml:space="preserve"> </w:t>
        </w:r>
        <w:r>
          <w:t>en</w:t>
        </w:r>
        <w:r>
          <w:rPr>
            <w:spacing w:val="-6"/>
          </w:rPr>
          <w:t xml:space="preserve"> </w:t>
        </w:r>
        <w:r>
          <w:t>la</w:t>
        </w:r>
        <w:r>
          <w:rPr>
            <w:spacing w:val="-6"/>
          </w:rPr>
          <w:t xml:space="preserve"> </w:t>
        </w:r>
        <w:r>
          <w:t>etiqueta</w:t>
        </w:r>
        <w:r>
          <w:rPr>
            <w:spacing w:val="-6"/>
          </w:rPr>
          <w:t xml:space="preserve"> </w:t>
        </w:r>
        <w:r>
          <w:t>y</w:t>
        </w:r>
        <w:r>
          <w:rPr>
            <w:spacing w:val="-4"/>
          </w:rPr>
          <w:t xml:space="preserve"> </w:t>
        </w:r>
        <w:r>
          <w:t>el</w:t>
        </w:r>
        <w:r>
          <w:rPr>
            <w:spacing w:val="-3"/>
          </w:rPr>
          <w:t xml:space="preserve"> </w:t>
        </w:r>
        <w:r>
          <w:t>envase</w:t>
        </w:r>
        <w:r>
          <w:rPr>
            <w:spacing w:val="-3"/>
          </w:rPr>
          <w:t xml:space="preserve"> </w:t>
        </w:r>
        <w:r>
          <w:t>después</w:t>
        </w:r>
        <w:r>
          <w:rPr>
            <w:spacing w:val="-3"/>
          </w:rPr>
          <w:t xml:space="preserve"> </w:t>
        </w:r>
        <w:r>
          <w:t>de</w:t>
        </w:r>
        <w:r>
          <w:rPr>
            <w:spacing w:val="-3"/>
          </w:rPr>
          <w:t xml:space="preserve"> </w:t>
        </w:r>
        <w:r>
          <w:t>“CAD”.</w:t>
        </w:r>
        <w:r>
          <w:rPr>
            <w:spacing w:val="-4"/>
          </w:rPr>
          <w:t xml:space="preserve"> </w:t>
        </w:r>
        <w:r>
          <w:t>La fecha de caducidad es el último día del mes que se indica.</w:t>
        </w:r>
      </w:ins>
    </w:p>
    <w:p w14:paraId="20C42071" w14:textId="77777777" w:rsidR="00763012" w:rsidRDefault="00763012" w:rsidP="00D3569C">
      <w:pPr>
        <w:pStyle w:val="ListParagraph"/>
        <w:numPr>
          <w:ilvl w:val="1"/>
          <w:numId w:val="27"/>
        </w:numPr>
        <w:tabs>
          <w:tab w:val="left" w:pos="708"/>
        </w:tabs>
        <w:spacing w:before="1"/>
        <w:ind w:left="708" w:right="708" w:hanging="566"/>
        <w:rPr>
          <w:ins w:id="2971" w:author="Author"/>
        </w:rPr>
      </w:pPr>
      <w:ins w:id="2972" w:author="Author">
        <w:r>
          <w:t>Si</w:t>
        </w:r>
        <w:r>
          <w:rPr>
            <w:spacing w:val="-3"/>
          </w:rPr>
          <w:t xml:space="preserve"> </w:t>
        </w:r>
        <w:r>
          <w:t>el</w:t>
        </w:r>
        <w:r>
          <w:rPr>
            <w:spacing w:val="-5"/>
          </w:rPr>
          <w:t xml:space="preserve"> </w:t>
        </w:r>
        <w:r>
          <w:t>líquido</w:t>
        </w:r>
        <w:r>
          <w:rPr>
            <w:spacing w:val="-6"/>
          </w:rPr>
          <w:t xml:space="preserve"> </w:t>
        </w:r>
        <w:r>
          <w:t>cambia</w:t>
        </w:r>
        <w:r>
          <w:rPr>
            <w:spacing w:val="-3"/>
          </w:rPr>
          <w:t xml:space="preserve"> </w:t>
        </w:r>
        <w:r>
          <w:t>de</w:t>
        </w:r>
        <w:r>
          <w:rPr>
            <w:spacing w:val="-6"/>
          </w:rPr>
          <w:t xml:space="preserve"> </w:t>
        </w:r>
        <w:r>
          <w:t>color,</w:t>
        </w:r>
        <w:r>
          <w:rPr>
            <w:spacing w:val="-4"/>
          </w:rPr>
          <w:t xml:space="preserve"> </w:t>
        </w:r>
        <w:r>
          <w:t>está</w:t>
        </w:r>
        <w:r>
          <w:rPr>
            <w:spacing w:val="-6"/>
          </w:rPr>
          <w:t xml:space="preserve"> </w:t>
        </w:r>
        <w:r>
          <w:t>turbio</w:t>
        </w:r>
        <w:r>
          <w:rPr>
            <w:spacing w:val="-4"/>
          </w:rPr>
          <w:t xml:space="preserve"> </w:t>
        </w:r>
        <w:r>
          <w:t>o</w:t>
        </w:r>
        <w:r>
          <w:rPr>
            <w:spacing w:val="-4"/>
          </w:rPr>
          <w:t xml:space="preserve"> </w:t>
        </w:r>
        <w:r>
          <w:t>presenta</w:t>
        </w:r>
        <w:r>
          <w:rPr>
            <w:spacing w:val="-3"/>
          </w:rPr>
          <w:t xml:space="preserve"> </w:t>
        </w:r>
        <w:r>
          <w:t>partículas</w:t>
        </w:r>
        <w:r>
          <w:rPr>
            <w:spacing w:val="-6"/>
          </w:rPr>
          <w:t xml:space="preserve"> </w:t>
        </w:r>
        <w:r>
          <w:t>extrañas</w:t>
        </w:r>
        <w:r>
          <w:rPr>
            <w:spacing w:val="-6"/>
          </w:rPr>
          <w:t xml:space="preserve"> </w:t>
        </w:r>
        <w:r>
          <w:t>flotando</w:t>
        </w:r>
        <w:r>
          <w:rPr>
            <w:spacing w:val="-6"/>
          </w:rPr>
          <w:t xml:space="preserve"> </w:t>
        </w:r>
        <w:r>
          <w:t>en</w:t>
        </w:r>
        <w:r>
          <w:rPr>
            <w:spacing w:val="-6"/>
          </w:rPr>
          <w:t xml:space="preserve"> </w:t>
        </w:r>
        <w:r>
          <w:t>él</w:t>
        </w:r>
        <w:r>
          <w:rPr>
            <w:spacing w:val="-5"/>
          </w:rPr>
          <w:t xml:space="preserve"> </w:t>
        </w:r>
        <w:r>
          <w:t>(vea</w:t>
        </w:r>
        <w:r>
          <w:rPr>
            <w:spacing w:val="-6"/>
          </w:rPr>
          <w:t xml:space="preserve"> </w:t>
        </w:r>
        <w:r>
          <w:t>la sección 6 “Aspecto de Otulfi y contenido del envase”).</w:t>
        </w:r>
      </w:ins>
    </w:p>
    <w:p w14:paraId="1F1D418E" w14:textId="77777777" w:rsidR="00763012" w:rsidRDefault="00763012" w:rsidP="00D3569C">
      <w:pPr>
        <w:pStyle w:val="ListParagraph"/>
        <w:numPr>
          <w:ilvl w:val="1"/>
          <w:numId w:val="27"/>
        </w:numPr>
        <w:tabs>
          <w:tab w:val="left" w:pos="709"/>
        </w:tabs>
        <w:ind w:right="627" w:hanging="566"/>
        <w:rPr>
          <w:ins w:id="2973" w:author="Author"/>
        </w:rPr>
      </w:pPr>
      <w:ins w:id="2974" w:author="Author">
        <w:r>
          <w:t>Si</w:t>
        </w:r>
        <w:r>
          <w:rPr>
            <w:spacing w:val="-4"/>
          </w:rPr>
          <w:t xml:space="preserve"> </w:t>
        </w:r>
        <w:r>
          <w:t>sabe</w:t>
        </w:r>
        <w:r>
          <w:rPr>
            <w:spacing w:val="-7"/>
          </w:rPr>
          <w:t xml:space="preserve"> </w:t>
        </w:r>
        <w:r>
          <w:t>o</w:t>
        </w:r>
        <w:r>
          <w:rPr>
            <w:spacing w:val="-7"/>
          </w:rPr>
          <w:t xml:space="preserve"> </w:t>
        </w:r>
        <w:r>
          <w:t>cree</w:t>
        </w:r>
        <w:r>
          <w:rPr>
            <w:spacing w:val="-4"/>
          </w:rPr>
          <w:t xml:space="preserve"> </w:t>
        </w:r>
        <w:r>
          <w:t>que</w:t>
        </w:r>
        <w:r>
          <w:rPr>
            <w:spacing w:val="-7"/>
          </w:rPr>
          <w:t xml:space="preserve"> </w:t>
        </w:r>
        <w:r>
          <w:t>ha</w:t>
        </w:r>
        <w:r>
          <w:rPr>
            <w:spacing w:val="-7"/>
          </w:rPr>
          <w:t xml:space="preserve"> </w:t>
        </w:r>
        <w:r>
          <w:t>estado</w:t>
        </w:r>
        <w:r>
          <w:rPr>
            <w:spacing w:val="-7"/>
          </w:rPr>
          <w:t xml:space="preserve"> </w:t>
        </w:r>
        <w:r>
          <w:t>expuesto</w:t>
        </w:r>
        <w:r>
          <w:rPr>
            <w:spacing w:val="-7"/>
          </w:rPr>
          <w:t xml:space="preserve"> </w:t>
        </w:r>
        <w:r>
          <w:t>a</w:t>
        </w:r>
        <w:r>
          <w:rPr>
            <w:spacing w:val="-7"/>
          </w:rPr>
          <w:t xml:space="preserve"> </w:t>
        </w:r>
        <w:r>
          <w:t>temperaturas</w:t>
        </w:r>
        <w:r>
          <w:rPr>
            <w:spacing w:val="-7"/>
          </w:rPr>
          <w:t xml:space="preserve"> </w:t>
        </w:r>
        <w:r>
          <w:t>extremas</w:t>
        </w:r>
        <w:r>
          <w:rPr>
            <w:spacing w:val="-7"/>
          </w:rPr>
          <w:t xml:space="preserve"> </w:t>
        </w:r>
        <w:r>
          <w:t>(como</w:t>
        </w:r>
        <w:r>
          <w:rPr>
            <w:spacing w:val="-7"/>
          </w:rPr>
          <w:t xml:space="preserve"> </w:t>
        </w:r>
        <w:r>
          <w:t>un</w:t>
        </w:r>
        <w:r>
          <w:rPr>
            <w:spacing w:val="-5"/>
          </w:rPr>
          <w:t xml:space="preserve"> </w:t>
        </w:r>
        <w:r>
          <w:t>calentamiento</w:t>
        </w:r>
        <w:r>
          <w:rPr>
            <w:spacing w:val="-7"/>
          </w:rPr>
          <w:t xml:space="preserve"> </w:t>
        </w:r>
        <w:r>
          <w:t>o</w:t>
        </w:r>
        <w:r>
          <w:rPr>
            <w:spacing w:val="-5"/>
          </w:rPr>
          <w:t xml:space="preserve"> </w:t>
        </w:r>
        <w:r>
          <w:t>una congelación accidental).</w:t>
        </w:r>
      </w:ins>
    </w:p>
    <w:p w14:paraId="4068A865" w14:textId="77777777" w:rsidR="00763012" w:rsidRDefault="00763012" w:rsidP="00D3569C">
      <w:pPr>
        <w:pStyle w:val="ListParagraph"/>
        <w:numPr>
          <w:ilvl w:val="1"/>
          <w:numId w:val="27"/>
        </w:numPr>
        <w:tabs>
          <w:tab w:val="left" w:pos="709"/>
        </w:tabs>
        <w:spacing w:line="265" w:lineRule="exact"/>
        <w:rPr>
          <w:ins w:id="2975" w:author="Author"/>
        </w:rPr>
      </w:pPr>
      <w:ins w:id="2976" w:author="Author">
        <w:r>
          <w:t>Si</w:t>
        </w:r>
        <w:r>
          <w:rPr>
            <w:spacing w:val="-7"/>
          </w:rPr>
          <w:t xml:space="preserve"> </w:t>
        </w:r>
        <w:r>
          <w:t>el</w:t>
        </w:r>
        <w:r>
          <w:rPr>
            <w:spacing w:val="-6"/>
          </w:rPr>
          <w:t xml:space="preserve"> </w:t>
        </w:r>
        <w:r>
          <w:t>producto</w:t>
        </w:r>
        <w:r>
          <w:rPr>
            <w:spacing w:val="-7"/>
          </w:rPr>
          <w:t xml:space="preserve"> </w:t>
        </w:r>
        <w:r>
          <w:t>se</w:t>
        </w:r>
        <w:r>
          <w:rPr>
            <w:spacing w:val="-7"/>
          </w:rPr>
          <w:t xml:space="preserve"> </w:t>
        </w:r>
        <w:r>
          <w:t>ha</w:t>
        </w:r>
        <w:r>
          <w:rPr>
            <w:spacing w:val="-9"/>
          </w:rPr>
          <w:t xml:space="preserve"> </w:t>
        </w:r>
        <w:r>
          <w:t>agitado</w:t>
        </w:r>
        <w:r>
          <w:rPr>
            <w:spacing w:val="-9"/>
          </w:rPr>
          <w:t xml:space="preserve"> </w:t>
        </w:r>
        <w:r>
          <w:rPr>
            <w:spacing w:val="-2"/>
          </w:rPr>
          <w:t>enérgicamente.</w:t>
        </w:r>
      </w:ins>
    </w:p>
    <w:p w14:paraId="0A11134B" w14:textId="6DF5F2E1" w:rsidR="00763012" w:rsidRDefault="00763012" w:rsidP="00763012">
      <w:pPr>
        <w:pStyle w:val="BodyText"/>
        <w:spacing w:before="251"/>
        <w:ind w:left="142" w:right="331"/>
        <w:rPr>
          <w:ins w:id="2977" w:author="Author"/>
        </w:rPr>
      </w:pPr>
      <w:ins w:id="2978" w:author="Author">
        <w:r>
          <w:t>Otulfi</w:t>
        </w:r>
        <w:r>
          <w:rPr>
            <w:spacing w:val="-3"/>
          </w:rPr>
          <w:t xml:space="preserve"> </w:t>
        </w:r>
        <w:r>
          <w:t>es</w:t>
        </w:r>
        <w:r>
          <w:rPr>
            <w:spacing w:val="-6"/>
          </w:rPr>
          <w:t xml:space="preserve"> </w:t>
        </w:r>
        <w:r>
          <w:t>para</w:t>
        </w:r>
        <w:r>
          <w:rPr>
            <w:spacing w:val="-3"/>
          </w:rPr>
          <w:t xml:space="preserve"> </w:t>
        </w:r>
        <w:r>
          <w:t>un</w:t>
        </w:r>
        <w:r>
          <w:rPr>
            <w:spacing w:val="-4"/>
          </w:rPr>
          <w:t xml:space="preserve"> </w:t>
        </w:r>
        <w:r>
          <w:t>único</w:t>
        </w:r>
        <w:r>
          <w:rPr>
            <w:spacing w:val="-4"/>
          </w:rPr>
          <w:t xml:space="preserve"> </w:t>
        </w:r>
        <w:r>
          <w:t>uso.</w:t>
        </w:r>
        <w:r>
          <w:rPr>
            <w:spacing w:val="-6"/>
          </w:rPr>
          <w:t xml:space="preserve"> </w:t>
        </w:r>
        <w:r>
          <w:t>Debe</w:t>
        </w:r>
        <w:r>
          <w:rPr>
            <w:spacing w:val="-6"/>
          </w:rPr>
          <w:t xml:space="preserve"> </w:t>
        </w:r>
        <w:r>
          <w:t>tirar</w:t>
        </w:r>
        <w:r>
          <w:rPr>
            <w:spacing w:val="-3"/>
          </w:rPr>
          <w:t xml:space="preserve"> </w:t>
        </w:r>
        <w:r>
          <w:t>el producto</w:t>
        </w:r>
        <w:r>
          <w:rPr>
            <w:spacing w:val="-6"/>
          </w:rPr>
          <w:t xml:space="preserve"> </w:t>
        </w:r>
        <w:r>
          <w:t>sin</w:t>
        </w:r>
        <w:r>
          <w:rPr>
            <w:spacing w:val="-6"/>
          </w:rPr>
          <w:t xml:space="preserve"> </w:t>
        </w:r>
        <w:r>
          <w:t>usar</w:t>
        </w:r>
        <w:r>
          <w:rPr>
            <w:spacing w:val="-5"/>
          </w:rPr>
          <w:t xml:space="preserve"> </w:t>
        </w:r>
        <w:r>
          <w:t>que</w:t>
        </w:r>
        <w:r>
          <w:rPr>
            <w:spacing w:val="-6"/>
          </w:rPr>
          <w:t xml:space="preserve"> </w:t>
        </w:r>
        <w:r>
          <w:t>quede</w:t>
        </w:r>
        <w:r>
          <w:rPr>
            <w:spacing w:val="-4"/>
          </w:rPr>
          <w:t xml:space="preserve"> </w:t>
        </w:r>
        <w:r>
          <w:t>en</w:t>
        </w:r>
        <w:r>
          <w:rPr>
            <w:spacing w:val="-6"/>
          </w:rPr>
          <w:t xml:space="preserve"> </w:t>
        </w:r>
        <w:r>
          <w:t>la</w:t>
        </w:r>
        <w:r>
          <w:rPr>
            <w:spacing w:val="-6"/>
          </w:rPr>
          <w:t xml:space="preserve"> </w:t>
        </w:r>
        <w:r w:rsidR="003A77FA">
          <w:t>pluma</w:t>
        </w:r>
        <w:r>
          <w:t>.</w:t>
        </w:r>
        <w:r>
          <w:rPr>
            <w:spacing w:val="-6"/>
          </w:rPr>
          <w:t xml:space="preserve"> </w:t>
        </w:r>
        <w:r>
          <w:t>Los</w:t>
        </w:r>
        <w:r>
          <w:rPr>
            <w:spacing w:val="-6"/>
          </w:rPr>
          <w:t xml:space="preserve"> </w:t>
        </w:r>
        <w:r>
          <w:t xml:space="preserve">medicamentos no se deben tirar por los desagües ni a la basura. Pregunte a su farmacéutico cómo deshacerse de los envases y de los medicamentos que ya no necesita. De esta forma ayudará a proteger el medio </w:t>
        </w:r>
        <w:r>
          <w:rPr>
            <w:spacing w:val="-2"/>
          </w:rPr>
          <w:t>ambiente.</w:t>
        </w:r>
      </w:ins>
    </w:p>
    <w:p w14:paraId="4C1DED9A" w14:textId="77777777" w:rsidR="00763012" w:rsidRDefault="00763012" w:rsidP="00763012">
      <w:pPr>
        <w:pStyle w:val="BodyText"/>
        <w:spacing w:before="5"/>
        <w:rPr>
          <w:ins w:id="2979" w:author="Author"/>
        </w:rPr>
      </w:pPr>
    </w:p>
    <w:p w14:paraId="3331001E" w14:textId="77777777" w:rsidR="00763012" w:rsidRDefault="00763012" w:rsidP="00D3569C">
      <w:pPr>
        <w:pStyle w:val="Heading2"/>
        <w:numPr>
          <w:ilvl w:val="0"/>
          <w:numId w:val="27"/>
        </w:numPr>
        <w:tabs>
          <w:tab w:val="left" w:pos="143"/>
          <w:tab w:val="left" w:pos="709"/>
        </w:tabs>
        <w:spacing w:line="500" w:lineRule="atLeast"/>
        <w:ind w:left="143" w:right="4568" w:hanging="1"/>
        <w:rPr>
          <w:ins w:id="2980" w:author="Author"/>
        </w:rPr>
      </w:pPr>
      <w:ins w:id="2981" w:author="Author">
        <w:r>
          <w:t>Contenido</w:t>
        </w:r>
        <w:r>
          <w:rPr>
            <w:spacing w:val="-13"/>
          </w:rPr>
          <w:t xml:space="preserve"> </w:t>
        </w:r>
        <w:r>
          <w:t>del</w:t>
        </w:r>
        <w:r>
          <w:rPr>
            <w:spacing w:val="-13"/>
          </w:rPr>
          <w:t xml:space="preserve"> </w:t>
        </w:r>
        <w:r>
          <w:t>envase</w:t>
        </w:r>
        <w:r>
          <w:rPr>
            <w:spacing w:val="-12"/>
          </w:rPr>
          <w:t xml:space="preserve"> </w:t>
        </w:r>
        <w:r>
          <w:t>e</w:t>
        </w:r>
        <w:r>
          <w:rPr>
            <w:spacing w:val="-14"/>
          </w:rPr>
          <w:t xml:space="preserve"> </w:t>
        </w:r>
        <w:r>
          <w:t>información</w:t>
        </w:r>
        <w:r>
          <w:rPr>
            <w:spacing w:val="-14"/>
          </w:rPr>
          <w:t xml:space="preserve"> </w:t>
        </w:r>
        <w:r>
          <w:t>adicional Composición de Otulfi</w:t>
        </w:r>
      </w:ins>
    </w:p>
    <w:p w14:paraId="5FD1756B" w14:textId="74BEF52A" w:rsidR="00763012" w:rsidRDefault="00763012" w:rsidP="00D3569C">
      <w:pPr>
        <w:pStyle w:val="ListParagraph"/>
        <w:numPr>
          <w:ilvl w:val="1"/>
          <w:numId w:val="27"/>
        </w:numPr>
        <w:tabs>
          <w:tab w:val="left" w:pos="709"/>
        </w:tabs>
        <w:spacing w:before="78"/>
        <w:ind w:right="411" w:hanging="566"/>
        <w:rPr>
          <w:ins w:id="2982" w:author="Author"/>
        </w:rPr>
      </w:pPr>
      <w:ins w:id="2983" w:author="Author">
        <w:r>
          <w:lastRenderedPageBreak/>
          <w:t>El</w:t>
        </w:r>
        <w:r>
          <w:rPr>
            <w:spacing w:val="-4"/>
          </w:rPr>
          <w:t xml:space="preserve"> </w:t>
        </w:r>
        <w:r>
          <w:t>principio</w:t>
        </w:r>
        <w:r>
          <w:rPr>
            <w:spacing w:val="-7"/>
          </w:rPr>
          <w:t xml:space="preserve"> </w:t>
        </w:r>
        <w:r>
          <w:t>activo</w:t>
        </w:r>
        <w:r>
          <w:rPr>
            <w:spacing w:val="-5"/>
          </w:rPr>
          <w:t xml:space="preserve"> </w:t>
        </w:r>
        <w:r>
          <w:t>es</w:t>
        </w:r>
        <w:r>
          <w:rPr>
            <w:spacing w:val="-7"/>
          </w:rPr>
          <w:t xml:space="preserve"> </w:t>
        </w:r>
        <w:r>
          <w:t>ustekinumab.</w:t>
        </w:r>
        <w:r>
          <w:rPr>
            <w:spacing w:val="-5"/>
          </w:rPr>
          <w:t xml:space="preserve"> </w:t>
        </w:r>
        <w:r>
          <w:t>Cada</w:t>
        </w:r>
        <w:r>
          <w:rPr>
            <w:spacing w:val="-4"/>
          </w:rPr>
          <w:t xml:space="preserve"> </w:t>
        </w:r>
        <w:r w:rsidR="003A77FA">
          <w:t>pluma</w:t>
        </w:r>
        <w:r>
          <w:rPr>
            <w:spacing w:val="-7"/>
          </w:rPr>
          <w:t xml:space="preserve"> </w:t>
        </w:r>
        <w:r>
          <w:t>precargada</w:t>
        </w:r>
        <w:r>
          <w:rPr>
            <w:spacing w:val="-7"/>
          </w:rPr>
          <w:t xml:space="preserve"> </w:t>
        </w:r>
        <w:r>
          <w:t>contiene</w:t>
        </w:r>
        <w:r>
          <w:rPr>
            <w:spacing w:val="-7"/>
          </w:rPr>
          <w:t xml:space="preserve"> </w:t>
        </w:r>
        <w:r>
          <w:t>45</w:t>
        </w:r>
        <w:r>
          <w:rPr>
            <w:spacing w:val="-5"/>
          </w:rPr>
          <w:t xml:space="preserve"> </w:t>
        </w:r>
        <w:r>
          <w:t>mg</w:t>
        </w:r>
        <w:r>
          <w:rPr>
            <w:spacing w:val="-7"/>
          </w:rPr>
          <w:t xml:space="preserve"> </w:t>
        </w:r>
        <w:r>
          <w:t>de</w:t>
        </w:r>
        <w:r>
          <w:rPr>
            <w:spacing w:val="-7"/>
          </w:rPr>
          <w:t xml:space="preserve"> </w:t>
        </w:r>
        <w:r>
          <w:t>ustekinumab</w:t>
        </w:r>
        <w:r>
          <w:rPr>
            <w:spacing w:val="-7"/>
          </w:rPr>
          <w:t xml:space="preserve"> </w:t>
        </w:r>
        <w:r>
          <w:t>en 0,5 ml.</w:t>
        </w:r>
      </w:ins>
    </w:p>
    <w:p w14:paraId="0192837C" w14:textId="77777777" w:rsidR="00763012" w:rsidRDefault="00763012" w:rsidP="00D3569C">
      <w:pPr>
        <w:pStyle w:val="ListParagraph"/>
        <w:numPr>
          <w:ilvl w:val="1"/>
          <w:numId w:val="27"/>
        </w:numPr>
        <w:tabs>
          <w:tab w:val="left" w:pos="709"/>
        </w:tabs>
        <w:spacing w:line="254" w:lineRule="auto"/>
        <w:ind w:right="147"/>
        <w:rPr>
          <w:ins w:id="2984" w:author="Author"/>
        </w:rPr>
      </w:pPr>
      <w:ins w:id="2985" w:author="Author">
        <w:r>
          <w:t>Los</w:t>
        </w:r>
        <w:r>
          <w:rPr>
            <w:spacing w:val="-10"/>
          </w:rPr>
          <w:t xml:space="preserve"> </w:t>
        </w:r>
        <w:r>
          <w:t>demás</w:t>
        </w:r>
        <w:r>
          <w:rPr>
            <w:spacing w:val="-12"/>
          </w:rPr>
          <w:t xml:space="preserve"> </w:t>
        </w:r>
        <w:r>
          <w:t>componentes</w:t>
        </w:r>
        <w:r>
          <w:rPr>
            <w:spacing w:val="-10"/>
          </w:rPr>
          <w:t xml:space="preserve"> </w:t>
        </w:r>
        <w:r>
          <w:t>son</w:t>
        </w:r>
        <w:r>
          <w:rPr>
            <w:spacing w:val="-11"/>
          </w:rPr>
          <w:t xml:space="preserve"> </w:t>
        </w:r>
        <w:r>
          <w:t>L-histidina,</w:t>
        </w:r>
        <w:r>
          <w:rPr>
            <w:spacing w:val="37"/>
          </w:rPr>
          <w:t xml:space="preserve"> </w:t>
        </w:r>
        <w:r>
          <w:t>polisorbato</w:t>
        </w:r>
        <w:r>
          <w:rPr>
            <w:spacing w:val="-10"/>
          </w:rPr>
          <w:t xml:space="preserve"> </w:t>
        </w:r>
        <w:r>
          <w:t>80</w:t>
        </w:r>
        <w:r>
          <w:rPr>
            <w:spacing w:val="-6"/>
          </w:rPr>
          <w:t xml:space="preserve"> </w:t>
        </w:r>
        <w:r>
          <w:t>(E433),</w:t>
        </w:r>
        <w:r>
          <w:rPr>
            <w:spacing w:val="-11"/>
          </w:rPr>
          <w:t xml:space="preserve"> </w:t>
        </w:r>
        <w:r>
          <w:t>sacarosa,</w:t>
        </w:r>
        <w:r>
          <w:rPr>
            <w:spacing w:val="-8"/>
          </w:rPr>
          <w:t xml:space="preserve"> </w:t>
        </w:r>
        <w:r>
          <w:t>agua</w:t>
        </w:r>
        <w:r>
          <w:rPr>
            <w:spacing w:val="-10"/>
          </w:rPr>
          <w:t xml:space="preserve"> </w:t>
        </w:r>
        <w:r>
          <w:t>para</w:t>
        </w:r>
        <w:r>
          <w:rPr>
            <w:spacing w:val="-13"/>
          </w:rPr>
          <w:t xml:space="preserve"> </w:t>
        </w:r>
        <w:r>
          <w:t>preparaciones inyectables y ácido clorhídrico (para ajuste del pH).</w:t>
        </w:r>
      </w:ins>
    </w:p>
    <w:p w14:paraId="6CCAD7F4" w14:textId="77777777" w:rsidR="00763012" w:rsidRDefault="00763012" w:rsidP="00763012">
      <w:pPr>
        <w:pStyle w:val="Heading2"/>
        <w:spacing w:before="238" w:line="252" w:lineRule="exact"/>
        <w:jc w:val="both"/>
        <w:rPr>
          <w:ins w:id="2986" w:author="Author"/>
        </w:rPr>
      </w:pPr>
      <w:ins w:id="2987" w:author="Author">
        <w:r>
          <w:t>Aspecto</w:t>
        </w:r>
        <w:r>
          <w:rPr>
            <w:spacing w:val="-11"/>
          </w:rPr>
          <w:t xml:space="preserve"> </w:t>
        </w:r>
        <w:r>
          <w:t>de</w:t>
        </w:r>
        <w:r>
          <w:rPr>
            <w:spacing w:val="-8"/>
          </w:rPr>
          <w:t xml:space="preserve"> </w:t>
        </w:r>
        <w:r>
          <w:t>Otulfi</w:t>
        </w:r>
        <w:r>
          <w:rPr>
            <w:spacing w:val="-6"/>
          </w:rPr>
          <w:t xml:space="preserve"> </w:t>
        </w:r>
        <w:r>
          <w:t>y</w:t>
        </w:r>
        <w:r>
          <w:rPr>
            <w:spacing w:val="-10"/>
          </w:rPr>
          <w:t xml:space="preserve"> </w:t>
        </w:r>
        <w:r>
          <w:t>contenido</w:t>
        </w:r>
        <w:r>
          <w:rPr>
            <w:spacing w:val="-8"/>
          </w:rPr>
          <w:t xml:space="preserve"> </w:t>
        </w:r>
        <w:r>
          <w:t>del</w:t>
        </w:r>
        <w:r>
          <w:rPr>
            <w:spacing w:val="-6"/>
          </w:rPr>
          <w:t xml:space="preserve"> </w:t>
        </w:r>
        <w:r>
          <w:rPr>
            <w:spacing w:val="-2"/>
          </w:rPr>
          <w:t>envase</w:t>
        </w:r>
      </w:ins>
    </w:p>
    <w:p w14:paraId="3CCB966A" w14:textId="75710381" w:rsidR="00763012" w:rsidRDefault="00763012" w:rsidP="00763012">
      <w:pPr>
        <w:pStyle w:val="BodyText"/>
        <w:ind w:left="143" w:right="551" w:hanging="1"/>
        <w:jc w:val="both"/>
        <w:rPr>
          <w:ins w:id="2988" w:author="Author"/>
        </w:rPr>
      </w:pPr>
      <w:ins w:id="2989" w:author="Author">
        <w:r>
          <w:t>Otulfi</w:t>
        </w:r>
        <w:r>
          <w:rPr>
            <w:spacing w:val="-1"/>
          </w:rPr>
          <w:t xml:space="preserve"> </w:t>
        </w:r>
        <w:r>
          <w:t>es</w:t>
        </w:r>
        <w:r>
          <w:rPr>
            <w:spacing w:val="-2"/>
          </w:rPr>
          <w:t xml:space="preserve"> </w:t>
        </w:r>
        <w:r>
          <w:t>una</w:t>
        </w:r>
        <w:r>
          <w:rPr>
            <w:spacing w:val="-2"/>
          </w:rPr>
          <w:t xml:space="preserve"> </w:t>
        </w:r>
        <w:r>
          <w:t>solución</w:t>
        </w:r>
        <w:r>
          <w:rPr>
            <w:spacing w:val="-2"/>
          </w:rPr>
          <w:t xml:space="preserve"> </w:t>
        </w:r>
        <w:r>
          <w:t>inyectable</w:t>
        </w:r>
        <w:r>
          <w:rPr>
            <w:spacing w:val="-4"/>
          </w:rPr>
          <w:t xml:space="preserve"> </w:t>
        </w:r>
        <w:r>
          <w:t>transparente,</w:t>
        </w:r>
        <w:r>
          <w:rPr>
            <w:spacing w:val="-2"/>
          </w:rPr>
          <w:t xml:space="preserve"> </w:t>
        </w:r>
        <w:r>
          <w:t>entre</w:t>
        </w:r>
        <w:r>
          <w:rPr>
            <w:spacing w:val="-4"/>
          </w:rPr>
          <w:t xml:space="preserve"> </w:t>
        </w:r>
        <w:r>
          <w:t>incolora</w:t>
        </w:r>
        <w:r>
          <w:rPr>
            <w:spacing w:val="-2"/>
          </w:rPr>
          <w:t xml:space="preserve"> </w:t>
        </w:r>
        <w:r>
          <w:t>y</w:t>
        </w:r>
        <w:r>
          <w:rPr>
            <w:spacing w:val="-2"/>
          </w:rPr>
          <w:t xml:space="preserve"> </w:t>
        </w:r>
        <w:r>
          <w:t>de</w:t>
        </w:r>
        <w:r>
          <w:rPr>
            <w:spacing w:val="-4"/>
          </w:rPr>
          <w:t xml:space="preserve"> </w:t>
        </w:r>
        <w:r>
          <w:t>color ligeramente</w:t>
        </w:r>
        <w:r>
          <w:rPr>
            <w:spacing w:val="-2"/>
          </w:rPr>
          <w:t xml:space="preserve"> </w:t>
        </w:r>
        <w:r>
          <w:t>pardo-amarillo. Se</w:t>
        </w:r>
        <w:r>
          <w:rPr>
            <w:spacing w:val="-1"/>
          </w:rPr>
          <w:t xml:space="preserve"> </w:t>
        </w:r>
        <w:r>
          <w:t>presenta</w:t>
        </w:r>
        <w:r>
          <w:rPr>
            <w:spacing w:val="-1"/>
          </w:rPr>
          <w:t xml:space="preserve"> </w:t>
        </w:r>
        <w:r>
          <w:t>en</w:t>
        </w:r>
        <w:r>
          <w:rPr>
            <w:spacing w:val="-1"/>
          </w:rPr>
          <w:t xml:space="preserve"> </w:t>
        </w:r>
        <w:r>
          <w:t>un</w:t>
        </w:r>
        <w:r>
          <w:rPr>
            <w:spacing w:val="-1"/>
          </w:rPr>
          <w:t xml:space="preserve"> </w:t>
        </w:r>
        <w:r>
          <w:t>envase</w:t>
        </w:r>
        <w:r>
          <w:rPr>
            <w:spacing w:val="-1"/>
          </w:rPr>
          <w:t xml:space="preserve"> </w:t>
        </w:r>
        <w:r>
          <w:t>que</w:t>
        </w:r>
        <w:r>
          <w:rPr>
            <w:spacing w:val="-1"/>
          </w:rPr>
          <w:t xml:space="preserve"> </w:t>
        </w:r>
        <w:r>
          <w:t>contiene</w:t>
        </w:r>
        <w:r>
          <w:rPr>
            <w:spacing w:val="-1"/>
          </w:rPr>
          <w:t xml:space="preserve"> </w:t>
        </w:r>
        <w:r>
          <w:t>1</w:t>
        </w:r>
        <w:r>
          <w:rPr>
            <w:spacing w:val="-1"/>
          </w:rPr>
          <w:t xml:space="preserve"> </w:t>
        </w:r>
        <w:r w:rsidR="009B719A">
          <w:t>pluma</w:t>
        </w:r>
        <w:r>
          <w:rPr>
            <w:spacing w:val="-1"/>
          </w:rPr>
          <w:t xml:space="preserve"> </w:t>
        </w:r>
        <w:r>
          <w:t>precargada</w:t>
        </w:r>
        <w:r>
          <w:rPr>
            <w:spacing w:val="-1"/>
          </w:rPr>
          <w:t xml:space="preserve"> </w:t>
        </w:r>
        <w:r>
          <w:t>de</w:t>
        </w:r>
        <w:r>
          <w:rPr>
            <w:spacing w:val="-1"/>
          </w:rPr>
          <w:t xml:space="preserve"> </w:t>
        </w:r>
        <w:r>
          <w:t>1 ml de</w:t>
        </w:r>
        <w:r>
          <w:rPr>
            <w:spacing w:val="-3"/>
          </w:rPr>
          <w:t xml:space="preserve"> </w:t>
        </w:r>
        <w:r>
          <w:t>vidrio</w:t>
        </w:r>
        <w:r>
          <w:rPr>
            <w:spacing w:val="-1"/>
          </w:rPr>
          <w:t xml:space="preserve"> </w:t>
        </w:r>
        <w:r>
          <w:t>unidosis.</w:t>
        </w:r>
        <w:r>
          <w:rPr>
            <w:spacing w:val="-4"/>
          </w:rPr>
          <w:t xml:space="preserve"> </w:t>
        </w:r>
        <w:r>
          <w:t>Cada</w:t>
        </w:r>
        <w:r>
          <w:rPr>
            <w:spacing w:val="-3"/>
          </w:rPr>
          <w:t xml:space="preserve"> </w:t>
        </w:r>
        <w:r w:rsidR="009B719A">
          <w:t>pluma</w:t>
        </w:r>
        <w:r>
          <w:t xml:space="preserve"> precargada contiene 45 mg de ustekinumab en 0,5 ml de solución inyectable.</w:t>
        </w:r>
      </w:ins>
    </w:p>
    <w:p w14:paraId="69563FBD" w14:textId="77777777" w:rsidR="00763012" w:rsidRDefault="00763012" w:rsidP="00763012">
      <w:pPr>
        <w:pStyle w:val="Heading2"/>
        <w:spacing w:before="250"/>
        <w:rPr>
          <w:ins w:id="2990" w:author="Author"/>
        </w:rPr>
      </w:pPr>
      <w:ins w:id="2991" w:author="Author">
        <w:r>
          <w:t>Titular</w:t>
        </w:r>
        <w:r>
          <w:rPr>
            <w:spacing w:val="-10"/>
          </w:rPr>
          <w:t xml:space="preserve"> </w:t>
        </w:r>
        <w:r>
          <w:t>de</w:t>
        </w:r>
        <w:r>
          <w:rPr>
            <w:spacing w:val="-9"/>
          </w:rPr>
          <w:t xml:space="preserve"> </w:t>
        </w:r>
        <w:r>
          <w:t>la</w:t>
        </w:r>
        <w:r>
          <w:rPr>
            <w:spacing w:val="-10"/>
          </w:rPr>
          <w:t xml:space="preserve"> </w:t>
        </w:r>
        <w:r>
          <w:t>Autorización</w:t>
        </w:r>
        <w:r>
          <w:rPr>
            <w:spacing w:val="-10"/>
          </w:rPr>
          <w:t xml:space="preserve"> </w:t>
        </w:r>
        <w:r>
          <w:t>de</w:t>
        </w:r>
        <w:r>
          <w:rPr>
            <w:spacing w:val="-9"/>
          </w:rPr>
          <w:t xml:space="preserve"> </w:t>
        </w:r>
        <w:r>
          <w:rPr>
            <w:spacing w:val="-2"/>
          </w:rPr>
          <w:t>Comercialización</w:t>
        </w:r>
      </w:ins>
    </w:p>
    <w:p w14:paraId="2CD830B2" w14:textId="77777777" w:rsidR="00763012" w:rsidRPr="00903590" w:rsidRDefault="00763012" w:rsidP="00763012">
      <w:pPr>
        <w:pStyle w:val="BodyText"/>
        <w:spacing w:before="2"/>
        <w:ind w:left="143" w:right="6258" w:hanging="1"/>
        <w:rPr>
          <w:ins w:id="2992" w:author="Author"/>
          <w:lang w:val="de-DE"/>
          <w:rPrChange w:id="2993" w:author="Author">
            <w:rPr>
              <w:ins w:id="2994" w:author="Author"/>
              <w:lang w:val="en-US"/>
            </w:rPr>
          </w:rPrChange>
        </w:rPr>
      </w:pPr>
      <w:ins w:id="2995" w:author="Author">
        <w:r w:rsidRPr="00903590">
          <w:rPr>
            <w:lang w:val="de-DE"/>
            <w:rPrChange w:id="2996" w:author="Author">
              <w:rPr>
                <w:lang w:val="en-US"/>
              </w:rPr>
            </w:rPrChange>
          </w:rPr>
          <w:t>Fresenius</w:t>
        </w:r>
        <w:r w:rsidRPr="00903590">
          <w:rPr>
            <w:spacing w:val="-14"/>
            <w:lang w:val="de-DE"/>
            <w:rPrChange w:id="2997" w:author="Author">
              <w:rPr>
                <w:spacing w:val="-14"/>
                <w:lang w:val="en-US"/>
              </w:rPr>
            </w:rPrChange>
          </w:rPr>
          <w:t xml:space="preserve"> </w:t>
        </w:r>
        <w:r w:rsidRPr="00903590">
          <w:rPr>
            <w:lang w:val="de-DE"/>
            <w:rPrChange w:id="2998" w:author="Author">
              <w:rPr>
                <w:lang w:val="en-US"/>
              </w:rPr>
            </w:rPrChange>
          </w:rPr>
          <w:t>Kabi</w:t>
        </w:r>
        <w:r w:rsidRPr="00903590">
          <w:rPr>
            <w:spacing w:val="-14"/>
            <w:lang w:val="de-DE"/>
            <w:rPrChange w:id="2999" w:author="Author">
              <w:rPr>
                <w:spacing w:val="-14"/>
                <w:lang w:val="en-US"/>
              </w:rPr>
            </w:rPrChange>
          </w:rPr>
          <w:t xml:space="preserve"> </w:t>
        </w:r>
        <w:r w:rsidRPr="00903590">
          <w:rPr>
            <w:lang w:val="de-DE"/>
            <w:rPrChange w:id="3000" w:author="Author">
              <w:rPr>
                <w:lang w:val="en-US"/>
              </w:rPr>
            </w:rPrChange>
          </w:rPr>
          <w:t>Deutschland</w:t>
        </w:r>
        <w:r w:rsidRPr="00903590">
          <w:rPr>
            <w:spacing w:val="-15"/>
            <w:lang w:val="de-DE"/>
            <w:rPrChange w:id="3001" w:author="Author">
              <w:rPr>
                <w:spacing w:val="-15"/>
                <w:lang w:val="en-US"/>
              </w:rPr>
            </w:rPrChange>
          </w:rPr>
          <w:t xml:space="preserve"> </w:t>
        </w:r>
        <w:r w:rsidRPr="00903590">
          <w:rPr>
            <w:lang w:val="de-DE"/>
            <w:rPrChange w:id="3002" w:author="Author">
              <w:rPr>
                <w:lang w:val="en-US"/>
              </w:rPr>
            </w:rPrChange>
          </w:rPr>
          <w:t>GmbH Else-Kroener-Strasse 1</w:t>
        </w:r>
      </w:ins>
    </w:p>
    <w:p w14:paraId="7CD0D9E1" w14:textId="77777777" w:rsidR="00763012" w:rsidRPr="000B02D8" w:rsidRDefault="00763012" w:rsidP="00763012">
      <w:pPr>
        <w:pStyle w:val="BodyText"/>
        <w:spacing w:line="242" w:lineRule="auto"/>
        <w:ind w:left="143" w:right="5905" w:hanging="1"/>
        <w:rPr>
          <w:ins w:id="3003" w:author="Author"/>
          <w:lang w:val="en-US"/>
        </w:rPr>
      </w:pPr>
      <w:ins w:id="3004" w:author="Author">
        <w:r w:rsidRPr="000B02D8">
          <w:rPr>
            <w:lang w:val="en-US"/>
          </w:rPr>
          <w:t>61352</w:t>
        </w:r>
        <w:r w:rsidRPr="000B02D8">
          <w:rPr>
            <w:spacing w:val="-14"/>
            <w:lang w:val="en-US"/>
          </w:rPr>
          <w:t xml:space="preserve"> </w:t>
        </w:r>
        <w:r w:rsidRPr="000B02D8">
          <w:rPr>
            <w:lang w:val="en-US"/>
          </w:rPr>
          <w:t>Bad</w:t>
        </w:r>
        <w:r w:rsidRPr="000B02D8">
          <w:rPr>
            <w:spacing w:val="-14"/>
            <w:lang w:val="en-US"/>
          </w:rPr>
          <w:t xml:space="preserve"> </w:t>
        </w:r>
        <w:r w:rsidRPr="000B02D8">
          <w:rPr>
            <w:lang w:val="en-US"/>
          </w:rPr>
          <w:t>Homburg</w:t>
        </w:r>
        <w:r w:rsidRPr="000B02D8">
          <w:rPr>
            <w:spacing w:val="-14"/>
            <w:lang w:val="en-US"/>
          </w:rPr>
          <w:t xml:space="preserve"> </w:t>
        </w:r>
        <w:r w:rsidRPr="000B02D8">
          <w:rPr>
            <w:lang w:val="en-US"/>
          </w:rPr>
          <w:t xml:space="preserve">v.d.Hoehe </w:t>
        </w:r>
        <w:r w:rsidRPr="000B02D8">
          <w:rPr>
            <w:spacing w:val="-2"/>
            <w:lang w:val="en-US"/>
          </w:rPr>
          <w:t>Alemania</w:t>
        </w:r>
      </w:ins>
    </w:p>
    <w:p w14:paraId="734375EF" w14:textId="77777777" w:rsidR="00763012" w:rsidRDefault="00763012" w:rsidP="00763012">
      <w:pPr>
        <w:spacing w:before="245"/>
        <w:ind w:left="143" w:right="5905" w:hanging="1"/>
        <w:rPr>
          <w:ins w:id="3005" w:author="Author"/>
        </w:rPr>
      </w:pPr>
      <w:ins w:id="3006" w:author="Author">
        <w:r>
          <w:rPr>
            <w:b/>
          </w:rPr>
          <w:t>Responsable</w:t>
        </w:r>
        <w:r>
          <w:rPr>
            <w:b/>
            <w:spacing w:val="-14"/>
          </w:rPr>
          <w:t xml:space="preserve"> </w:t>
        </w:r>
        <w:r>
          <w:rPr>
            <w:b/>
          </w:rPr>
          <w:t>de</w:t>
        </w:r>
        <w:r>
          <w:rPr>
            <w:b/>
            <w:spacing w:val="-17"/>
          </w:rPr>
          <w:t xml:space="preserve"> </w:t>
        </w:r>
        <w:r>
          <w:rPr>
            <w:b/>
          </w:rPr>
          <w:t>la</w:t>
        </w:r>
        <w:r>
          <w:rPr>
            <w:b/>
            <w:spacing w:val="-15"/>
          </w:rPr>
          <w:t xml:space="preserve"> </w:t>
        </w:r>
        <w:r>
          <w:rPr>
            <w:b/>
          </w:rPr>
          <w:t xml:space="preserve">fabricación </w:t>
        </w:r>
        <w:r>
          <w:t>Fresenius Kabi Austria GmbH Hafnerstraße 36</w:t>
        </w:r>
      </w:ins>
    </w:p>
    <w:p w14:paraId="7E1052EC" w14:textId="77777777" w:rsidR="00763012" w:rsidRDefault="00763012" w:rsidP="00763012">
      <w:pPr>
        <w:pStyle w:val="BodyText"/>
        <w:spacing w:before="2"/>
        <w:ind w:left="143"/>
        <w:rPr>
          <w:ins w:id="3007" w:author="Author"/>
        </w:rPr>
      </w:pPr>
      <w:ins w:id="3008" w:author="Author">
        <w:r>
          <w:t>8055</w:t>
        </w:r>
        <w:r>
          <w:rPr>
            <w:spacing w:val="-7"/>
          </w:rPr>
          <w:t xml:space="preserve"> </w:t>
        </w:r>
        <w:r>
          <w:t>Graz</w:t>
        </w:r>
        <w:r>
          <w:rPr>
            <w:spacing w:val="-7"/>
          </w:rPr>
          <w:t xml:space="preserve"> </w:t>
        </w:r>
        <w:r>
          <w:rPr>
            <w:spacing w:val="-2"/>
          </w:rPr>
          <w:t>Austria</w:t>
        </w:r>
      </w:ins>
    </w:p>
    <w:p w14:paraId="534A26BD" w14:textId="77777777" w:rsidR="00763012" w:rsidRDefault="00763012" w:rsidP="00763012">
      <w:pPr>
        <w:pStyle w:val="Heading2"/>
        <w:spacing w:before="251"/>
        <w:rPr>
          <w:ins w:id="3009" w:author="Author"/>
        </w:rPr>
      </w:pPr>
      <w:ins w:id="3010" w:author="Author">
        <w:r>
          <w:t>Fecha</w:t>
        </w:r>
        <w:r>
          <w:rPr>
            <w:spacing w:val="-10"/>
          </w:rPr>
          <w:t xml:space="preserve"> </w:t>
        </w:r>
        <w:r>
          <w:t>de</w:t>
        </w:r>
        <w:r>
          <w:rPr>
            <w:spacing w:val="-9"/>
          </w:rPr>
          <w:t xml:space="preserve"> </w:t>
        </w:r>
        <w:r>
          <w:t>la</w:t>
        </w:r>
        <w:r>
          <w:rPr>
            <w:spacing w:val="-7"/>
          </w:rPr>
          <w:t xml:space="preserve"> </w:t>
        </w:r>
        <w:r>
          <w:t>última</w:t>
        </w:r>
        <w:r>
          <w:rPr>
            <w:spacing w:val="-11"/>
          </w:rPr>
          <w:t xml:space="preserve"> </w:t>
        </w:r>
        <w:r>
          <w:t>revisión</w:t>
        </w:r>
        <w:r>
          <w:rPr>
            <w:spacing w:val="-7"/>
          </w:rPr>
          <w:t xml:space="preserve"> </w:t>
        </w:r>
        <w:r>
          <w:t>de</w:t>
        </w:r>
        <w:r>
          <w:rPr>
            <w:spacing w:val="-7"/>
          </w:rPr>
          <w:t xml:space="preserve"> </w:t>
        </w:r>
        <w:r>
          <w:t>este</w:t>
        </w:r>
        <w:r>
          <w:rPr>
            <w:spacing w:val="-7"/>
          </w:rPr>
          <w:t xml:space="preserve"> </w:t>
        </w:r>
        <w:r>
          <w:rPr>
            <w:spacing w:val="-2"/>
          </w:rPr>
          <w:t>prospecto</w:t>
        </w:r>
      </w:ins>
    </w:p>
    <w:p w14:paraId="5EBCF600" w14:textId="77777777" w:rsidR="00763012" w:rsidRDefault="00763012" w:rsidP="00763012">
      <w:pPr>
        <w:pStyle w:val="BodyText"/>
        <w:rPr>
          <w:ins w:id="3011" w:author="Author"/>
          <w:b/>
        </w:rPr>
      </w:pPr>
    </w:p>
    <w:p w14:paraId="123659EF" w14:textId="77777777" w:rsidR="00763012" w:rsidRDefault="00763012" w:rsidP="00763012">
      <w:pPr>
        <w:pStyle w:val="BodyText"/>
        <w:spacing w:before="1"/>
        <w:ind w:left="142" w:right="296"/>
        <w:rPr>
          <w:ins w:id="3012" w:author="Author"/>
        </w:rPr>
      </w:pPr>
      <w:ins w:id="3013" w:author="Author">
        <w:r>
          <w:t>La</w:t>
        </w:r>
        <w:r>
          <w:rPr>
            <w:spacing w:val="-3"/>
          </w:rPr>
          <w:t xml:space="preserve"> </w:t>
        </w:r>
        <w:r>
          <w:t>información</w:t>
        </w:r>
        <w:r>
          <w:rPr>
            <w:spacing w:val="-4"/>
          </w:rPr>
          <w:t xml:space="preserve"> </w:t>
        </w:r>
        <w:r>
          <w:t>detallada</w:t>
        </w:r>
        <w:r>
          <w:rPr>
            <w:spacing w:val="-3"/>
          </w:rPr>
          <w:t xml:space="preserve"> </w:t>
        </w:r>
        <w:r>
          <w:t>de</w:t>
        </w:r>
        <w:r>
          <w:rPr>
            <w:spacing w:val="-3"/>
          </w:rPr>
          <w:t xml:space="preserve"> </w:t>
        </w:r>
        <w:r>
          <w:t>este</w:t>
        </w:r>
        <w:r>
          <w:rPr>
            <w:spacing w:val="-6"/>
          </w:rPr>
          <w:t xml:space="preserve"> </w:t>
        </w:r>
        <w:r>
          <w:t>medicamento</w:t>
        </w:r>
        <w:r>
          <w:rPr>
            <w:spacing w:val="-4"/>
          </w:rPr>
          <w:t xml:space="preserve"> </w:t>
        </w:r>
        <w:r>
          <w:t>está</w:t>
        </w:r>
        <w:r>
          <w:rPr>
            <w:spacing w:val="-6"/>
          </w:rPr>
          <w:t xml:space="preserve"> </w:t>
        </w:r>
        <w:r>
          <w:t>disponible</w:t>
        </w:r>
        <w:r>
          <w:rPr>
            <w:spacing w:val="-6"/>
          </w:rPr>
          <w:t xml:space="preserve"> </w:t>
        </w:r>
        <w:r>
          <w:t>en</w:t>
        </w:r>
        <w:r>
          <w:rPr>
            <w:spacing w:val="-6"/>
          </w:rPr>
          <w:t xml:space="preserve"> </w:t>
        </w:r>
        <w:r>
          <w:t>la</w:t>
        </w:r>
        <w:r>
          <w:rPr>
            <w:spacing w:val="-3"/>
          </w:rPr>
          <w:t xml:space="preserve"> </w:t>
        </w:r>
        <w:r>
          <w:t>página</w:t>
        </w:r>
        <w:r>
          <w:rPr>
            <w:spacing w:val="-3"/>
          </w:rPr>
          <w:t xml:space="preserve"> </w:t>
        </w:r>
        <w:r>
          <w:t>web</w:t>
        </w:r>
        <w:r>
          <w:rPr>
            <w:spacing w:val="-4"/>
          </w:rPr>
          <w:t xml:space="preserve"> </w:t>
        </w:r>
        <w:r>
          <w:t>de</w:t>
        </w:r>
        <w:r>
          <w:rPr>
            <w:spacing w:val="-6"/>
          </w:rPr>
          <w:t xml:space="preserve"> </w:t>
        </w:r>
        <w:r>
          <w:t>la</w:t>
        </w:r>
        <w:r>
          <w:rPr>
            <w:spacing w:val="-6"/>
          </w:rPr>
          <w:t xml:space="preserve"> </w:t>
        </w:r>
        <w:r>
          <w:t>Agencia</w:t>
        </w:r>
        <w:r>
          <w:rPr>
            <w:spacing w:val="-2"/>
          </w:rPr>
          <w:t xml:space="preserve"> </w:t>
        </w:r>
        <w:r>
          <w:t xml:space="preserve">Europea de Medicamentos: </w:t>
        </w:r>
        <w:r>
          <w:rPr>
            <w:color w:val="0000FF"/>
            <w:u w:val="single" w:color="0000FF"/>
          </w:rPr>
          <w:t>https://</w:t>
        </w:r>
        <w:r>
          <w:fldChar w:fldCharType="begin"/>
        </w:r>
        <w:r>
          <w:instrText>HYPERLINK "http://www.ema.europa.eu/" \h</w:instrText>
        </w:r>
        <w:r>
          <w:fldChar w:fldCharType="separate"/>
        </w:r>
        <w:r>
          <w:rPr>
            <w:color w:val="0000FF"/>
            <w:u w:val="single" w:color="0000FF"/>
          </w:rPr>
          <w:t>www.ema.europa.eu/</w:t>
        </w:r>
        <w:r>
          <w:fldChar w:fldCharType="end"/>
        </w:r>
      </w:ins>
    </w:p>
    <w:p w14:paraId="4A24E9EF" w14:textId="77777777" w:rsidR="00763012" w:rsidRDefault="00763012" w:rsidP="00763012">
      <w:pPr>
        <w:pStyle w:val="BodyText"/>
        <w:rPr>
          <w:ins w:id="3014" w:author="Author"/>
        </w:rPr>
        <w:sectPr w:rsidR="00763012" w:rsidSect="00763012">
          <w:pgSz w:w="11920" w:h="16850"/>
          <w:pgMar w:top="960" w:right="1133" w:bottom="920" w:left="1275" w:header="0" w:footer="623" w:gutter="0"/>
          <w:cols w:space="720"/>
        </w:sectPr>
      </w:pPr>
    </w:p>
    <w:p w14:paraId="33293757" w14:textId="77777777" w:rsidR="00B94130" w:rsidRPr="00433AB1" w:rsidRDefault="00B94130" w:rsidP="00B94130">
      <w:pPr>
        <w:pStyle w:val="BodyText"/>
        <w:jc w:val="center"/>
        <w:rPr>
          <w:ins w:id="3015" w:author="Author"/>
          <w:b/>
          <w:bCs/>
        </w:rPr>
      </w:pPr>
      <w:ins w:id="3016" w:author="Author">
        <w:r w:rsidRPr="00433AB1">
          <w:rPr>
            <w:b/>
            <w:bCs/>
          </w:rPr>
          <w:lastRenderedPageBreak/>
          <w:t>Instrucciones de uso</w:t>
        </w:r>
      </w:ins>
    </w:p>
    <w:p w14:paraId="386D760A" w14:textId="77777777" w:rsidR="00B94130" w:rsidRDefault="00B94130" w:rsidP="00B94130">
      <w:pPr>
        <w:pStyle w:val="BodyText"/>
        <w:jc w:val="center"/>
        <w:rPr>
          <w:ins w:id="3017" w:author="Author"/>
          <w:b/>
          <w:bCs/>
        </w:rPr>
      </w:pPr>
      <w:ins w:id="3018" w:author="Author">
        <w:r w:rsidRPr="00433AB1">
          <w:rPr>
            <w:b/>
            <w:bCs/>
          </w:rPr>
          <w:t>OTULFI</w:t>
        </w:r>
      </w:ins>
    </w:p>
    <w:p w14:paraId="47213E57" w14:textId="77777777" w:rsidR="00B94130" w:rsidRDefault="00B94130" w:rsidP="00B94130">
      <w:pPr>
        <w:pStyle w:val="BodyText"/>
        <w:jc w:val="center"/>
        <w:rPr>
          <w:ins w:id="3019" w:author="Author"/>
        </w:rPr>
      </w:pPr>
      <w:ins w:id="3020" w:author="Author">
        <w:r w:rsidRPr="00433AB1">
          <w:t>(ustekinumab)</w:t>
        </w:r>
      </w:ins>
    </w:p>
    <w:p w14:paraId="154AA36D" w14:textId="77777777" w:rsidR="00B94130" w:rsidRDefault="00B94130" w:rsidP="00B94130">
      <w:pPr>
        <w:pStyle w:val="BodyText"/>
        <w:jc w:val="center"/>
        <w:rPr>
          <w:ins w:id="3021" w:author="Author"/>
        </w:rPr>
      </w:pPr>
      <w:ins w:id="3022" w:author="Author">
        <w:r>
          <w:t>45 mg</w:t>
        </w:r>
        <w:r w:rsidR="00CD6B3A">
          <w:t xml:space="preserve"> solución inyectable en pluma precargada</w:t>
        </w:r>
      </w:ins>
    </w:p>
    <w:p w14:paraId="010AAB28" w14:textId="77777777" w:rsidR="00CD6B3A" w:rsidRDefault="00CD6B3A" w:rsidP="00B94130">
      <w:pPr>
        <w:pStyle w:val="BodyText"/>
        <w:jc w:val="center"/>
        <w:rPr>
          <w:ins w:id="3023" w:author="Author"/>
        </w:rPr>
      </w:pPr>
    </w:p>
    <w:p w14:paraId="028AFD40" w14:textId="452E7E58" w:rsidR="00CD6B3A" w:rsidRDefault="00CD6B3A" w:rsidP="002F62E8">
      <w:pPr>
        <w:pStyle w:val="BodyText"/>
        <w:rPr>
          <w:ins w:id="3024" w:author="Author"/>
        </w:rPr>
      </w:pPr>
      <w:ins w:id="3025" w:author="Author">
        <w:r>
          <w:t xml:space="preserve">Estas </w:t>
        </w:r>
        <w:r w:rsidR="00C63B1C">
          <w:t xml:space="preserve">Instrucciones de Uso contienen información sobre cómo </w:t>
        </w:r>
        <w:r w:rsidR="002F62E8">
          <w:t>inyectar OTULFI utilizando la pluma precargada de 45 mg/0,5 ml (</w:t>
        </w:r>
        <w:r w:rsidR="00401A57">
          <w:t>OTULFI pluma precargada).</w:t>
        </w:r>
      </w:ins>
    </w:p>
    <w:p w14:paraId="619F7664" w14:textId="77777777" w:rsidR="00157165" w:rsidRDefault="00157165" w:rsidP="002F62E8">
      <w:pPr>
        <w:pStyle w:val="BodyText"/>
        <w:rPr>
          <w:ins w:id="3026" w:author="Author"/>
        </w:rPr>
      </w:pPr>
    </w:p>
    <w:p w14:paraId="5A953E46" w14:textId="4ACAFE2E" w:rsidR="00157165" w:rsidRDefault="00157165" w:rsidP="002F62E8">
      <w:pPr>
        <w:pStyle w:val="BodyText"/>
        <w:rPr>
          <w:ins w:id="3027" w:author="Author"/>
        </w:rPr>
      </w:pPr>
      <w:ins w:id="3028" w:author="Author">
        <w:r>
          <w:t xml:space="preserve">Lea y siga </w:t>
        </w:r>
        <w:r w:rsidR="0024523A">
          <w:t>las</w:t>
        </w:r>
        <w:r>
          <w:t xml:space="preserve"> Instrucciones de Uso</w:t>
        </w:r>
        <w:r w:rsidR="0024523A">
          <w:t xml:space="preserve"> que se incluyen con su pluma prec</w:t>
        </w:r>
        <w:r w:rsidR="00EF0903">
          <w:t>a</w:t>
        </w:r>
        <w:r w:rsidR="0024523A">
          <w:t xml:space="preserve">rgada OTULFI antes de comenzar a usarla y cada vez que la recargue. Es posible que haya información nueva. Esta información no sustituye la consulta con su médico o farmacéutico sobre su </w:t>
        </w:r>
        <w:r w:rsidR="00120623">
          <w:t>estado de salud o tratamiento.</w:t>
        </w:r>
      </w:ins>
    </w:p>
    <w:p w14:paraId="2ACAD7D4" w14:textId="77777777" w:rsidR="0024523A" w:rsidRDefault="0024523A" w:rsidP="002F62E8">
      <w:pPr>
        <w:pStyle w:val="BodyText"/>
        <w:rPr>
          <w:ins w:id="3029" w:author="Author"/>
        </w:rPr>
      </w:pPr>
    </w:p>
    <w:p w14:paraId="7E591BCF" w14:textId="29D7916B" w:rsidR="0024523A" w:rsidRDefault="0024523A" w:rsidP="002F62E8">
      <w:pPr>
        <w:pStyle w:val="BodyText"/>
        <w:rPr>
          <w:ins w:id="3030" w:author="Author"/>
        </w:rPr>
      </w:pPr>
      <w:ins w:id="3031" w:author="Author">
        <w:r>
          <w:t>Si tiene alguna pregunta sobre</w:t>
        </w:r>
        <w:r w:rsidR="00064F77">
          <w:t xml:space="preserve"> el uso</w:t>
        </w:r>
        <w:r w:rsidR="002B68CC">
          <w:t xml:space="preserve"> de</w:t>
        </w:r>
        <w:r w:rsidR="00A0365E">
          <w:t xml:space="preserve"> </w:t>
        </w:r>
        <w:del w:id="3032" w:author="Author">
          <w:r w:rsidR="00A0365E">
            <w:delText>su</w:delText>
          </w:r>
        </w:del>
        <w:r>
          <w:t xml:space="preserve"> </w:t>
        </w:r>
        <w:r w:rsidR="002C353D">
          <w:t>OTULFI pluma precargada, llame a su médico o farmacéutico.</w:t>
        </w:r>
      </w:ins>
    </w:p>
    <w:p w14:paraId="77D9C2D1" w14:textId="77777777" w:rsidR="002C353D" w:rsidRDefault="002C353D" w:rsidP="002F62E8">
      <w:pPr>
        <w:pStyle w:val="BodyText"/>
        <w:rPr>
          <w:ins w:id="3033" w:author="Author"/>
        </w:rPr>
      </w:pPr>
    </w:p>
    <w:p w14:paraId="3AC4C6F5" w14:textId="11148BEE" w:rsidR="002C353D" w:rsidRPr="00433AB1" w:rsidRDefault="002C353D" w:rsidP="002F62E8">
      <w:pPr>
        <w:pStyle w:val="BodyText"/>
        <w:rPr>
          <w:ins w:id="3034" w:author="Author"/>
          <w:b/>
          <w:bCs/>
        </w:rPr>
      </w:pPr>
      <w:ins w:id="3035" w:author="Author">
        <w:r w:rsidRPr="00433AB1">
          <w:rPr>
            <w:b/>
            <w:bCs/>
          </w:rPr>
          <w:t xml:space="preserve">Información importante que debe conocer antes </w:t>
        </w:r>
        <w:r w:rsidR="001368C1">
          <w:rPr>
            <w:b/>
            <w:bCs/>
          </w:rPr>
          <w:t>d</w:t>
        </w:r>
        <w:r w:rsidRPr="00433AB1">
          <w:rPr>
            <w:b/>
            <w:bCs/>
          </w:rPr>
          <w:t>e inyectarse OTULFI</w:t>
        </w:r>
      </w:ins>
    </w:p>
    <w:p w14:paraId="1F23990E" w14:textId="77777777" w:rsidR="002C353D" w:rsidRDefault="00C0315C" w:rsidP="00C0315C">
      <w:pPr>
        <w:pStyle w:val="BodyText"/>
        <w:numPr>
          <w:ilvl w:val="0"/>
          <w:numId w:val="30"/>
        </w:numPr>
        <w:rPr>
          <w:ins w:id="3036" w:author="Author"/>
        </w:rPr>
      </w:pPr>
      <w:ins w:id="3037" w:author="Author">
        <w:r>
          <w:t>Lea el prospecto que acompaña a OTULFI pluma precargada para obtener información importante que debe conocer antes de utilizarla.</w:t>
        </w:r>
      </w:ins>
    </w:p>
    <w:p w14:paraId="79C71C54" w14:textId="77777777" w:rsidR="00C0315C" w:rsidRDefault="00C0315C" w:rsidP="00C0315C">
      <w:pPr>
        <w:pStyle w:val="BodyText"/>
        <w:numPr>
          <w:ilvl w:val="0"/>
          <w:numId w:val="30"/>
        </w:numPr>
        <w:rPr>
          <w:ins w:id="3038" w:author="Author"/>
        </w:rPr>
      </w:pPr>
      <w:ins w:id="3039" w:author="Author">
        <w:r w:rsidRPr="00433AB1">
          <w:rPr>
            <w:b/>
            <w:bCs/>
          </w:rPr>
          <w:t>Solo para inyección subcutánea</w:t>
        </w:r>
        <w:r>
          <w:t xml:space="preserve"> (inyectar directamente debajo de la piel).</w:t>
        </w:r>
      </w:ins>
    </w:p>
    <w:p w14:paraId="04B3A441" w14:textId="491862BB" w:rsidR="00C0315C" w:rsidRDefault="00C0315C" w:rsidP="00C0315C">
      <w:pPr>
        <w:pStyle w:val="BodyText"/>
        <w:numPr>
          <w:ilvl w:val="0"/>
          <w:numId w:val="30"/>
        </w:numPr>
        <w:rPr>
          <w:ins w:id="3040" w:author="Author"/>
        </w:rPr>
      </w:pPr>
      <w:ins w:id="3041" w:author="Author">
        <w:r>
          <w:t>Si su médico decide que usted o un cuidado</w:t>
        </w:r>
        <w:r w:rsidR="00120623">
          <w:t>r</w:t>
        </w:r>
        <w:r>
          <w:t xml:space="preserve"> pueden admin</w:t>
        </w:r>
        <w:r w:rsidR="001368C1">
          <w:t>istrarle</w:t>
        </w:r>
        <w:r>
          <w:t xml:space="preserve"> la inyección de Otulfi en casa, debe</w:t>
        </w:r>
        <w:r w:rsidR="00120623">
          <w:t>rá</w:t>
        </w:r>
        <w:r>
          <w:t xml:space="preserve"> recibir formación sobre la forma correcta de preparar e inyectar OTULFI. No intente inye</w:t>
        </w:r>
        <w:r w:rsidR="00120623">
          <w:t>c</w:t>
        </w:r>
        <w:r>
          <w:t>tarse OTULFI usted mismo hasta que su médico o enfermero le haya</w:t>
        </w:r>
        <w:r w:rsidR="00120623">
          <w:t>n</w:t>
        </w:r>
        <w:r>
          <w:t xml:space="preserve"> enseñad</w:t>
        </w:r>
        <w:r w:rsidR="001368C1">
          <w:t>o</w:t>
        </w:r>
        <w:r>
          <w:t xml:space="preserve"> la forma correcta de adminsitrar las inyecciones.</w:t>
        </w:r>
      </w:ins>
    </w:p>
    <w:p w14:paraId="09FE4799" w14:textId="77777777" w:rsidR="00C0315C" w:rsidRDefault="00EE6E04" w:rsidP="00C0315C">
      <w:pPr>
        <w:pStyle w:val="BodyText"/>
        <w:numPr>
          <w:ilvl w:val="0"/>
          <w:numId w:val="30"/>
        </w:numPr>
        <w:rPr>
          <w:ins w:id="3042" w:author="Author"/>
        </w:rPr>
      </w:pPr>
      <w:ins w:id="3043" w:author="Author">
        <w:r>
          <w:t xml:space="preserve">Los niños de 12 años o más con psoriasis que pesen 60 kg o más y los niños de 12 años o más con enfermedad de Crohn que pesen 40 kg o más pueden utilizar </w:t>
        </w:r>
        <w:r w:rsidR="003B0C84">
          <w:t>OTULFI pluma precargada bajo la supervisón de un padre o cuidador.</w:t>
        </w:r>
      </w:ins>
    </w:p>
    <w:p w14:paraId="0F95C53F" w14:textId="13CAE20B" w:rsidR="003B0C84" w:rsidRDefault="003B0C84" w:rsidP="00C0315C">
      <w:pPr>
        <w:pStyle w:val="BodyText"/>
        <w:numPr>
          <w:ilvl w:val="0"/>
          <w:numId w:val="30"/>
        </w:numPr>
        <w:rPr>
          <w:ins w:id="3044" w:author="Author"/>
        </w:rPr>
      </w:pPr>
      <w:ins w:id="3045" w:author="Author">
        <w:r w:rsidRPr="00433AB1">
          <w:rPr>
            <w:b/>
            <w:bCs/>
          </w:rPr>
          <w:t>No</w:t>
        </w:r>
        <w:r w:rsidRPr="003B0C84">
          <w:t xml:space="preserve"> reutilice OTULFI pluma preca</w:t>
        </w:r>
        <w:r w:rsidRPr="00433AB1">
          <w:t>rgada. OTULFI pluma precargada es de un solo uso (</w:t>
        </w:r>
        <w:r>
          <w:t xml:space="preserve">una sola </w:t>
        </w:r>
        <w:del w:id="3046" w:author="Author">
          <w:r w:rsidDel="003E572B">
            <w:delText>dosis</w:delText>
          </w:r>
        </w:del>
        <w:r w:rsidR="003E572B">
          <w:t>vez</w:t>
        </w:r>
        <w:r>
          <w:t>).</w:t>
        </w:r>
      </w:ins>
    </w:p>
    <w:p w14:paraId="02E036BD" w14:textId="77777777" w:rsidR="003B0C84" w:rsidRDefault="003B0C84" w:rsidP="00C0315C">
      <w:pPr>
        <w:pStyle w:val="BodyText"/>
        <w:numPr>
          <w:ilvl w:val="0"/>
          <w:numId w:val="30"/>
        </w:numPr>
        <w:rPr>
          <w:ins w:id="3047" w:author="Author"/>
        </w:rPr>
      </w:pPr>
      <w:ins w:id="3048" w:author="Author">
        <w:r w:rsidRPr="00433AB1">
          <w:rPr>
            <w:b/>
            <w:bCs/>
          </w:rPr>
          <w:t>No</w:t>
        </w:r>
        <w:r>
          <w:t xml:space="preserve"> comparta OTULFI pluma precargada con otra persona. Podría contagiarle una infección a otra persona o contraer una infección de ella.</w:t>
        </w:r>
      </w:ins>
    </w:p>
    <w:p w14:paraId="689F0394" w14:textId="77777777" w:rsidR="003B0C84" w:rsidRDefault="003B0C84" w:rsidP="00C0315C">
      <w:pPr>
        <w:pStyle w:val="BodyText"/>
        <w:numPr>
          <w:ilvl w:val="0"/>
          <w:numId w:val="30"/>
        </w:numPr>
        <w:rPr>
          <w:ins w:id="3049" w:author="Author"/>
        </w:rPr>
      </w:pPr>
      <w:ins w:id="3050" w:author="Author">
        <w:r w:rsidRPr="00433AB1">
          <w:rPr>
            <w:b/>
            <w:bCs/>
          </w:rPr>
          <w:t xml:space="preserve">No </w:t>
        </w:r>
        <w:r>
          <w:t>retire la tapa transparente de OTULFI pluma precargada hasta que esté listo para inyectarse OTULFI.</w:t>
        </w:r>
      </w:ins>
    </w:p>
    <w:p w14:paraId="1EB815A2" w14:textId="77777777" w:rsidR="003B0C84" w:rsidRDefault="003B0C84" w:rsidP="00C0315C">
      <w:pPr>
        <w:pStyle w:val="BodyText"/>
        <w:numPr>
          <w:ilvl w:val="0"/>
          <w:numId w:val="30"/>
        </w:numPr>
        <w:rPr>
          <w:ins w:id="3051" w:author="Author"/>
        </w:rPr>
      </w:pPr>
      <w:ins w:id="3052" w:author="Author">
        <w:r w:rsidRPr="00433AB1">
          <w:rPr>
            <w:b/>
            <w:bCs/>
          </w:rPr>
          <w:t>No</w:t>
        </w:r>
        <w:r>
          <w:t xml:space="preserve"> utilice OTULFI pluma precargada si muestra signos de daño o si se ha caído.</w:t>
        </w:r>
      </w:ins>
    </w:p>
    <w:p w14:paraId="5DAEF318" w14:textId="77777777" w:rsidR="003B0C84" w:rsidRDefault="003B0C84" w:rsidP="00C0315C">
      <w:pPr>
        <w:pStyle w:val="BodyText"/>
        <w:numPr>
          <w:ilvl w:val="0"/>
          <w:numId w:val="30"/>
        </w:numPr>
        <w:rPr>
          <w:ins w:id="3053" w:author="Author"/>
        </w:rPr>
      </w:pPr>
      <w:ins w:id="3054" w:author="Author">
        <w:r w:rsidRPr="00433AB1">
          <w:rPr>
            <w:b/>
            <w:bCs/>
          </w:rPr>
          <w:t>No</w:t>
        </w:r>
        <w:r w:rsidRPr="003B0C84">
          <w:t xml:space="preserve"> intente desmontar OTULFI pluma precar</w:t>
        </w:r>
        <w:r w:rsidRPr="00433AB1">
          <w:t>gada en ningún momento.</w:t>
        </w:r>
      </w:ins>
    </w:p>
    <w:p w14:paraId="513B85F5" w14:textId="77777777" w:rsidR="003B0C84" w:rsidRDefault="003B0C84" w:rsidP="00C4239D">
      <w:pPr>
        <w:pStyle w:val="BodyText"/>
        <w:rPr>
          <w:ins w:id="3055" w:author="Author"/>
        </w:rPr>
      </w:pPr>
    </w:p>
    <w:p w14:paraId="2A8BC90C" w14:textId="77777777" w:rsidR="00C4239D" w:rsidRPr="00433AB1" w:rsidRDefault="00C4239D" w:rsidP="00C4239D">
      <w:pPr>
        <w:pStyle w:val="BodyText"/>
        <w:rPr>
          <w:ins w:id="3056" w:author="Author"/>
          <w:b/>
          <w:bCs/>
        </w:rPr>
      </w:pPr>
      <w:ins w:id="3057" w:author="Author">
        <w:r w:rsidRPr="00433AB1">
          <w:rPr>
            <w:b/>
            <w:bCs/>
          </w:rPr>
          <w:t>Almacenamiento de OTULFI pluma precargada</w:t>
        </w:r>
      </w:ins>
    </w:p>
    <w:p w14:paraId="10F1D96A" w14:textId="58CBC211" w:rsidR="00C4239D" w:rsidRDefault="00837D6C" w:rsidP="00433AB1">
      <w:pPr>
        <w:pStyle w:val="BodyText"/>
        <w:numPr>
          <w:ilvl w:val="0"/>
          <w:numId w:val="32"/>
        </w:numPr>
        <w:rPr>
          <w:ins w:id="3058" w:author="Author"/>
        </w:rPr>
      </w:pPr>
      <w:ins w:id="3059" w:author="Author">
        <w:r>
          <w:t>Conservar</w:t>
        </w:r>
        <w:r w:rsidR="00785D5B">
          <w:t xml:space="preserve"> OTULFI pluma precargada en la nevera a una temperatura entre 2ºC y 8ºC.</w:t>
        </w:r>
      </w:ins>
    </w:p>
    <w:p w14:paraId="3C963AC0" w14:textId="27A36FD4" w:rsidR="00785D5B" w:rsidRDefault="00837D6C" w:rsidP="00433AB1">
      <w:pPr>
        <w:pStyle w:val="BodyText"/>
        <w:numPr>
          <w:ilvl w:val="0"/>
          <w:numId w:val="32"/>
        </w:numPr>
        <w:rPr>
          <w:ins w:id="3060" w:author="Author"/>
        </w:rPr>
      </w:pPr>
      <w:ins w:id="3061" w:author="Author">
        <w:r>
          <w:t xml:space="preserve">Conservar </w:t>
        </w:r>
        <w:r w:rsidR="00785D5B">
          <w:t>OTULFI pluma precargada sin usar en su caja original para protegerlas de la luz.</w:t>
        </w:r>
      </w:ins>
    </w:p>
    <w:p w14:paraId="3267B1A9" w14:textId="6936317D" w:rsidR="00785D5B" w:rsidRDefault="00785D5B" w:rsidP="00433AB1">
      <w:pPr>
        <w:pStyle w:val="BodyText"/>
        <w:numPr>
          <w:ilvl w:val="0"/>
          <w:numId w:val="32"/>
        </w:numPr>
        <w:rPr>
          <w:ins w:id="3062" w:author="Author"/>
        </w:rPr>
      </w:pPr>
      <w:ins w:id="3063" w:author="Author">
        <w:r w:rsidRPr="00433AB1">
          <w:rPr>
            <w:b/>
            <w:bCs/>
          </w:rPr>
          <w:t>No</w:t>
        </w:r>
        <w:r>
          <w:t xml:space="preserve"> congele OTULFI pluma precargada. </w:t>
        </w:r>
        <w:r w:rsidRPr="00433AB1">
          <w:rPr>
            <w:b/>
            <w:bCs/>
          </w:rPr>
          <w:t>No</w:t>
        </w:r>
        <w:r>
          <w:t xml:space="preserve"> utilice OTULFI plumas precargadas si se han congelado.</w:t>
        </w:r>
      </w:ins>
    </w:p>
    <w:p w14:paraId="583916E9" w14:textId="77777777" w:rsidR="00785D5B" w:rsidRDefault="00785D5B" w:rsidP="00433AB1">
      <w:pPr>
        <w:pStyle w:val="BodyText"/>
        <w:numPr>
          <w:ilvl w:val="0"/>
          <w:numId w:val="32"/>
        </w:numPr>
        <w:rPr>
          <w:ins w:id="3064" w:author="Author"/>
        </w:rPr>
      </w:pPr>
      <w:ins w:id="3065" w:author="Author">
        <w:r w:rsidRPr="00433AB1">
          <w:rPr>
            <w:b/>
            <w:bCs/>
          </w:rPr>
          <w:t>No</w:t>
        </w:r>
        <w:r>
          <w:t xml:space="preserve"> exponga OTULFI pluma precargada al calor ni a la luz solar directa.</w:t>
        </w:r>
      </w:ins>
    </w:p>
    <w:p w14:paraId="4124EDF2" w14:textId="77777777" w:rsidR="00785D5B" w:rsidRDefault="00785D5B" w:rsidP="00433AB1">
      <w:pPr>
        <w:pStyle w:val="BodyText"/>
        <w:numPr>
          <w:ilvl w:val="0"/>
          <w:numId w:val="32"/>
        </w:numPr>
        <w:rPr>
          <w:ins w:id="3066" w:author="Author"/>
          <w:lang w:val="pt-PT"/>
        </w:rPr>
      </w:pPr>
      <w:ins w:id="3067" w:author="Author">
        <w:r w:rsidRPr="00433AB1">
          <w:rPr>
            <w:b/>
            <w:bCs/>
            <w:lang w:val="pt-PT"/>
          </w:rPr>
          <w:t>No</w:t>
        </w:r>
        <w:r w:rsidRPr="00433AB1">
          <w:rPr>
            <w:lang w:val="pt-PT"/>
          </w:rPr>
          <w:t xml:space="preserve"> agite OTULFI pluma prec</w:t>
        </w:r>
        <w:r>
          <w:rPr>
            <w:lang w:val="pt-PT"/>
          </w:rPr>
          <w:t>argada.</w:t>
        </w:r>
      </w:ins>
    </w:p>
    <w:p w14:paraId="24B95FBC" w14:textId="77777777" w:rsidR="00785D5B" w:rsidRPr="00433AB1" w:rsidRDefault="00785D5B" w:rsidP="00433AB1">
      <w:pPr>
        <w:pStyle w:val="BodyText"/>
        <w:numPr>
          <w:ilvl w:val="0"/>
          <w:numId w:val="33"/>
        </w:numPr>
        <w:rPr>
          <w:ins w:id="3068" w:author="Author"/>
        </w:rPr>
      </w:pPr>
      <w:ins w:id="3069" w:author="Author">
        <w:r w:rsidRPr="00433AB1">
          <w:t>Agitarl</w:t>
        </w:r>
        <w:r w:rsidR="00BF671E" w:rsidRPr="00433AB1">
          <w:t>a enérgicamente durante mucho tiempo puede dañar el medicamento.</w:t>
        </w:r>
      </w:ins>
    </w:p>
    <w:p w14:paraId="3CFB10B9" w14:textId="77777777" w:rsidR="002520BC" w:rsidRDefault="00BF671E" w:rsidP="00433AB1">
      <w:pPr>
        <w:pStyle w:val="BodyText"/>
        <w:numPr>
          <w:ilvl w:val="0"/>
          <w:numId w:val="33"/>
        </w:numPr>
        <w:rPr>
          <w:ins w:id="3070" w:author="Author"/>
        </w:rPr>
      </w:pPr>
      <w:ins w:id="3071" w:author="Author">
        <w:r w:rsidRPr="00433AB1">
          <w:rPr>
            <w:b/>
            <w:bCs/>
          </w:rPr>
          <w:t>No</w:t>
        </w:r>
        <w:r>
          <w:t xml:space="preserve"> utilice OTULFI pluma precargada si se ha agitado.</w:t>
        </w:r>
      </w:ins>
    </w:p>
    <w:p w14:paraId="7B14241C" w14:textId="5F6F1F57" w:rsidR="002520BC" w:rsidRDefault="00837D6C">
      <w:pPr>
        <w:pStyle w:val="BodyText"/>
        <w:numPr>
          <w:ilvl w:val="0"/>
          <w:numId w:val="31"/>
        </w:numPr>
        <w:ind w:left="709"/>
        <w:rPr>
          <w:ins w:id="3072" w:author="Author"/>
        </w:rPr>
      </w:pPr>
      <w:ins w:id="3073" w:author="Author">
        <w:r>
          <w:t>OTULFI pluma precargada puede conservarse a una temperatura ambiente hasta los 30ºC durante un plazo máximo de 30 días, manteniéndolas en su caja original para protegerlas de la luz.</w:t>
        </w:r>
      </w:ins>
    </w:p>
    <w:p w14:paraId="1E4967A6" w14:textId="214E7CEE" w:rsidR="00837D6C" w:rsidRDefault="00837D6C" w:rsidP="00837D6C">
      <w:pPr>
        <w:pStyle w:val="BodyText"/>
        <w:numPr>
          <w:ilvl w:val="0"/>
          <w:numId w:val="33"/>
        </w:numPr>
        <w:rPr>
          <w:ins w:id="3074" w:author="Author"/>
        </w:rPr>
      </w:pPr>
      <w:ins w:id="3075" w:author="Author">
        <w:r w:rsidRPr="00433AB1">
          <w:rPr>
            <w:b/>
            <w:bCs/>
          </w:rPr>
          <w:t>No</w:t>
        </w:r>
        <w:r w:rsidRPr="00837D6C">
          <w:t xml:space="preserve"> utilice OTULFI pluma preca</w:t>
        </w:r>
        <w:r w:rsidR="00433556">
          <w:t>r</w:t>
        </w:r>
        <w:r w:rsidRPr="00837D6C">
          <w:t xml:space="preserve">gada </w:t>
        </w:r>
        <w:r w:rsidRPr="00433AB1">
          <w:t>si ha estado fuera de la nevera durante más de 30 d</w:t>
        </w:r>
        <w:r>
          <w:t>ías.</w:t>
        </w:r>
      </w:ins>
    </w:p>
    <w:p w14:paraId="69F84479" w14:textId="0FAF5BA6" w:rsidR="00837D6C" w:rsidRDefault="00837D6C" w:rsidP="00837D6C">
      <w:pPr>
        <w:pStyle w:val="BodyText"/>
        <w:numPr>
          <w:ilvl w:val="0"/>
          <w:numId w:val="33"/>
        </w:numPr>
        <w:rPr>
          <w:ins w:id="3076" w:author="Author"/>
        </w:rPr>
      </w:pPr>
      <w:ins w:id="3077" w:author="Author">
        <w:r>
          <w:t xml:space="preserve">En cualquier momento antes de que finalice </w:t>
        </w:r>
        <w:r w:rsidR="00956C62">
          <w:t>dicho</w:t>
        </w:r>
        <w:r>
          <w:t xml:space="preserve"> periodo, OTULFI pluma precargada puede volver a </w:t>
        </w:r>
        <w:r w:rsidR="00956C62">
          <w:t>guardarse una vez en la nevera y conservarse allí hasta la fecha de caducidad. Desechar la pluma precargada si no se utiliza después del periodo máximo de 30 días a temperatura ambiente o antes de la fecha de caducidad original, lo que ocurra antes.</w:t>
        </w:r>
      </w:ins>
    </w:p>
    <w:p w14:paraId="6E8B2E78" w14:textId="17689B0B" w:rsidR="00837D6C" w:rsidRDefault="00837D6C" w:rsidP="00837D6C">
      <w:pPr>
        <w:pStyle w:val="BodyText"/>
        <w:numPr>
          <w:ilvl w:val="0"/>
          <w:numId w:val="31"/>
        </w:numPr>
        <w:ind w:left="709"/>
        <w:rPr>
          <w:ins w:id="3078" w:author="Author"/>
        </w:rPr>
      </w:pPr>
      <w:ins w:id="3079" w:author="Author">
        <w:r>
          <w:t xml:space="preserve">Cuando viaje en avión, guarde siempre </w:t>
        </w:r>
        <w:r w:rsidR="00E3753D">
          <w:t>OTULFI</w:t>
        </w:r>
        <w:r>
          <w:t xml:space="preserve"> pluma precargada en su equipaje de mano, ya que la zona de equipaje del avión puede estar muy fría y OTULFI podría congelarse.</w:t>
        </w:r>
      </w:ins>
    </w:p>
    <w:p w14:paraId="7B8A5D51" w14:textId="77777777" w:rsidR="00956C62" w:rsidRDefault="00956C62" w:rsidP="00956C62">
      <w:pPr>
        <w:pStyle w:val="BodyText"/>
        <w:rPr>
          <w:ins w:id="3080" w:author="Author"/>
        </w:rPr>
      </w:pPr>
    </w:p>
    <w:p w14:paraId="71E9977F" w14:textId="77777777" w:rsidR="00956C62" w:rsidRDefault="00956C62" w:rsidP="00956C62">
      <w:pPr>
        <w:pStyle w:val="BodyText"/>
        <w:rPr>
          <w:ins w:id="3081" w:author="Author"/>
        </w:rPr>
      </w:pPr>
    </w:p>
    <w:p w14:paraId="3D64DF9A" w14:textId="77777777" w:rsidR="00053333" w:rsidRDefault="00053333" w:rsidP="00956C62">
      <w:pPr>
        <w:pStyle w:val="BodyText"/>
        <w:rPr>
          <w:ins w:id="3082" w:author="Author"/>
          <w:b/>
          <w:bCs/>
        </w:rPr>
      </w:pPr>
    </w:p>
    <w:p w14:paraId="64BA8951" w14:textId="6992BCE0" w:rsidR="00956C62" w:rsidRPr="00433AB1" w:rsidRDefault="00956C62" w:rsidP="00956C62">
      <w:pPr>
        <w:pStyle w:val="BodyText"/>
        <w:rPr>
          <w:ins w:id="3083" w:author="Author"/>
          <w:b/>
          <w:bCs/>
        </w:rPr>
      </w:pPr>
      <w:ins w:id="3084" w:author="Author">
        <w:r w:rsidRPr="00433AB1">
          <w:rPr>
            <w:b/>
            <w:bCs/>
          </w:rPr>
          <w:lastRenderedPageBreak/>
          <w:t>Su pluma precargada de OTULFI</w:t>
        </w:r>
      </w:ins>
    </w:p>
    <w:p w14:paraId="3139E106" w14:textId="77777777" w:rsidR="00956C62" w:rsidRDefault="00956C62" w:rsidP="00956C62">
      <w:pPr>
        <w:pStyle w:val="BodyText"/>
        <w:rPr>
          <w:b/>
          <w:bCs/>
        </w:rPr>
      </w:pPr>
      <w:ins w:id="3085" w:author="Author">
        <w:r w:rsidRPr="00433AB1">
          <w:rPr>
            <w:b/>
            <w:bCs/>
          </w:rPr>
          <w:t>Antes de usar</w:t>
        </w:r>
      </w:ins>
    </w:p>
    <w:p w14:paraId="4989FA60" w14:textId="77777777" w:rsidR="00BD4332" w:rsidRDefault="00BD4332" w:rsidP="00BD4332">
      <w:pPr>
        <w:pStyle w:val="BodyText"/>
        <w:rPr>
          <w:ins w:id="3086" w:author="Author"/>
          <w:b/>
          <w:bCs/>
        </w:rPr>
      </w:pPr>
    </w:p>
    <w:p w14:paraId="52397A1B" w14:textId="582273AE" w:rsidR="00956C62" w:rsidRDefault="00956C62" w:rsidP="00956C62">
      <w:pPr>
        <w:pStyle w:val="BodyText"/>
        <w:rPr>
          <w:ins w:id="3087" w:author="Author"/>
          <w:b/>
          <w:bCs/>
        </w:rPr>
      </w:pPr>
      <w:ins w:id="3088" w:author="Author">
        <w:r>
          <w:rPr>
            <w:noProof/>
          </w:rPr>
          <mc:AlternateContent>
            <mc:Choice Requires="wpg">
              <w:drawing>
                <wp:inline distT="0" distB="0" distL="0" distR="0" wp14:anchorId="13F31B82" wp14:editId="5D77F7A1">
                  <wp:extent cx="4324350" cy="1600200"/>
                  <wp:effectExtent l="0" t="0" r="19050" b="19050"/>
                  <wp:docPr id="496085173" name="Gruppieren 5"/>
                  <wp:cNvGraphicFramePr/>
                  <a:graphic xmlns:a="http://schemas.openxmlformats.org/drawingml/2006/main">
                    <a:graphicData uri="http://schemas.microsoft.com/office/word/2010/wordprocessingGroup">
                      <wpg:wgp>
                        <wpg:cNvGrpSpPr/>
                        <wpg:grpSpPr>
                          <a:xfrm>
                            <a:off x="0" y="0"/>
                            <a:ext cx="4324350" cy="1600200"/>
                            <a:chOff x="0" y="0"/>
                            <a:chExt cx="4352925" cy="1552575"/>
                          </a:xfrm>
                        </wpg:grpSpPr>
                        <wpg:grpSp>
                          <wpg:cNvPr id="68910600" name="Gruppieren 3"/>
                          <wpg:cNvGrpSpPr/>
                          <wpg:grpSpPr>
                            <a:xfrm>
                              <a:off x="0" y="0"/>
                              <a:ext cx="4352925" cy="1552575"/>
                              <a:chOff x="0" y="0"/>
                              <a:chExt cx="4352925" cy="1552575"/>
                            </a:xfrm>
                          </wpg:grpSpPr>
                          <wps:wsp>
                            <wps:cNvPr id="939675797" name="Rechteck 2"/>
                            <wps:cNvSpPr/>
                            <wps:spPr>
                              <a:xfrm>
                                <a:off x="0" y="0"/>
                                <a:ext cx="4352925" cy="1552575"/>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6542439" name="Grafik 1"/>
                              <pic:cNvPicPr>
                                <a:picLocks/>
                              </pic:cNvPicPr>
                            </pic:nvPicPr>
                            <pic:blipFill>
                              <a:blip r:embed="rId37" cstate="print">
                                <a:extLst>
                                  <a:ext uri="{28A0092B-C50C-407E-A947-70E740481C1C}">
                                    <a14:useLocalDpi xmlns:a14="http://schemas.microsoft.com/office/drawing/2010/main" val="0"/>
                                  </a:ext>
                                </a:extLst>
                              </a:blip>
                              <a:stretch>
                                <a:fillRect/>
                              </a:stretch>
                            </pic:blipFill>
                            <pic:spPr>
                              <a:xfrm>
                                <a:off x="142875" y="66675"/>
                                <a:ext cx="3963035" cy="1407160"/>
                              </a:xfrm>
                              <a:prstGeom prst="rect">
                                <a:avLst/>
                              </a:prstGeom>
                            </pic:spPr>
                          </pic:pic>
                        </wpg:grpSp>
                        <wps:wsp>
                          <wps:cNvPr id="1503743737" name="Textfeld 4"/>
                          <wps:cNvSpPr txBox="1"/>
                          <wps:spPr>
                            <a:xfrm>
                              <a:off x="50707" y="11562"/>
                              <a:ext cx="797017" cy="359913"/>
                            </a:xfrm>
                            <a:prstGeom prst="rect">
                              <a:avLst/>
                            </a:prstGeom>
                            <a:noFill/>
                            <a:ln w="6350">
                              <a:noFill/>
                            </a:ln>
                          </wps:spPr>
                          <wps:txbx>
                            <w:txbxContent>
                              <w:p w14:paraId="7B583628" w14:textId="53C0C6A2" w:rsidR="00956C62" w:rsidRPr="00636F36" w:rsidRDefault="00956C62" w:rsidP="00956C62">
                                <w:pPr>
                                  <w:jc w:val="center"/>
                                  <w:rPr>
                                    <w:rFonts w:ascii="Arial" w:hAnsi="Arial" w:cs="Arial"/>
                                    <w:sz w:val="20"/>
                                    <w:szCs w:val="20"/>
                                  </w:rPr>
                                </w:pPr>
                                <w:r>
                                  <w:rPr>
                                    <w:rFonts w:ascii="Arial" w:hAnsi="Arial" w:cs="Arial"/>
                                    <w:sz w:val="20"/>
                                    <w:szCs w:val="20"/>
                                  </w:rPr>
                                  <w:t>Capuchón transparente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584677229" name="Textfeld 4"/>
                          <wps:cNvSpPr txBox="1"/>
                          <wps:spPr>
                            <a:xfrm>
                              <a:off x="898543" y="247649"/>
                              <a:ext cx="729112" cy="219075"/>
                            </a:xfrm>
                            <a:prstGeom prst="rect">
                              <a:avLst/>
                            </a:prstGeom>
                            <a:noFill/>
                            <a:ln w="6350">
                              <a:noFill/>
                            </a:ln>
                          </wps:spPr>
                          <wps:txbx>
                            <w:txbxContent>
                              <w:p w14:paraId="547E76EA" w14:textId="1F3281AB" w:rsidR="00956C62" w:rsidRPr="00636F36" w:rsidRDefault="00956C62" w:rsidP="00956C62">
                                <w:pPr>
                                  <w:jc w:val="center"/>
                                  <w:rPr>
                                    <w:rFonts w:ascii="Arial" w:hAnsi="Arial" w:cs="Arial"/>
                                    <w:sz w:val="20"/>
                                    <w:szCs w:val="20"/>
                                  </w:rPr>
                                </w:pPr>
                                <w:r>
                                  <w:rPr>
                                    <w:rFonts w:ascii="Arial" w:hAnsi="Arial" w:cs="Arial"/>
                                    <w:sz w:val="20"/>
                                    <w:szCs w:val="20"/>
                                  </w:rPr>
                                  <w:t>Ventana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932594110" name="Textfeld 4"/>
                          <wps:cNvSpPr txBox="1"/>
                          <wps:spPr>
                            <a:xfrm>
                              <a:off x="1839371" y="132139"/>
                              <a:ext cx="576125" cy="221409"/>
                            </a:xfrm>
                            <a:prstGeom prst="rect">
                              <a:avLst/>
                            </a:prstGeom>
                            <a:noFill/>
                            <a:ln w="6350">
                              <a:noFill/>
                            </a:ln>
                          </wps:spPr>
                          <wps:txbx>
                            <w:txbxContent>
                              <w:p w14:paraId="5A31DA87" w14:textId="710D6CA8" w:rsidR="00956C62" w:rsidRPr="00636F36" w:rsidRDefault="00956C62" w:rsidP="00956C62">
                                <w:pPr>
                                  <w:jc w:val="center"/>
                                  <w:rPr>
                                    <w:rFonts w:ascii="Arial" w:hAnsi="Arial" w:cs="Arial"/>
                                    <w:sz w:val="20"/>
                                    <w:szCs w:val="20"/>
                                  </w:rPr>
                                </w:pPr>
                                <w:r>
                                  <w:rPr>
                                    <w:rFonts w:ascii="Arial" w:hAnsi="Arial" w:cs="Arial"/>
                                    <w:sz w:val="20"/>
                                    <w:szCs w:val="20"/>
                                  </w:rPr>
                                  <w:t>Cuerpo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128458708" name="Textfeld 4"/>
                          <wps:cNvSpPr txBox="1"/>
                          <wps:spPr>
                            <a:xfrm>
                              <a:off x="257174" y="1109965"/>
                              <a:ext cx="906264" cy="248421"/>
                            </a:xfrm>
                            <a:prstGeom prst="rect">
                              <a:avLst/>
                            </a:prstGeom>
                            <a:noFill/>
                            <a:ln w="6350">
                              <a:noFill/>
                            </a:ln>
                          </wps:spPr>
                          <wps:txbx>
                            <w:txbxContent>
                              <w:p w14:paraId="28828CC3" w14:textId="3D80E6EA" w:rsidR="00956C62" w:rsidRPr="00636F36" w:rsidRDefault="00956C62" w:rsidP="00956C62">
                                <w:pPr>
                                  <w:jc w:val="center"/>
                                  <w:rPr>
                                    <w:rFonts w:ascii="Arial" w:hAnsi="Arial" w:cs="Arial"/>
                                    <w:sz w:val="20"/>
                                    <w:szCs w:val="20"/>
                                  </w:rPr>
                                </w:pPr>
                                <w:r>
                                  <w:rPr>
                                    <w:rFonts w:ascii="Arial" w:hAnsi="Arial" w:cs="Arial"/>
                                    <w:sz w:val="20"/>
                                    <w:szCs w:val="20"/>
                                  </w:rPr>
                                  <w:t>Medicament</w:t>
                                </w:r>
                                <w:ins w:id="3089" w:author="Author">
                                  <w:r w:rsidR="00475921">
                                    <w:rPr>
                                      <w:rFonts w:ascii="Arial" w:hAnsi="Arial" w:cs="Arial"/>
                                      <w:sz w:val="20"/>
                                      <w:szCs w:val="20"/>
                                    </w:rPr>
                                    <w:t>o</w:t>
                                  </w:r>
                                </w:ins>
                                <w:r>
                                  <w:rPr>
                                    <w:rFonts w:ascii="Arial" w:hAnsi="Arial" w:cs="Arial"/>
                                    <w:sz w:val="20"/>
                                    <w:szCs w:val="20"/>
                                  </w:rPr>
                                  <w:t>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87332133" name="Textfeld 4"/>
                          <wps:cNvSpPr txBox="1"/>
                          <wps:spPr>
                            <a:xfrm>
                              <a:off x="1152250" y="1109965"/>
                              <a:ext cx="687121" cy="363870"/>
                            </a:xfrm>
                            <a:prstGeom prst="rect">
                              <a:avLst/>
                            </a:prstGeom>
                            <a:noFill/>
                            <a:ln w="6350">
                              <a:noFill/>
                            </a:ln>
                          </wps:spPr>
                          <wps:txbx>
                            <w:txbxContent>
                              <w:p w14:paraId="57CCEADD" w14:textId="5BD212BA" w:rsidR="00956C62" w:rsidRDefault="00956C62" w:rsidP="00956C62">
                                <w:pPr>
                                  <w:jc w:val="center"/>
                                  <w:rPr>
                                    <w:rFonts w:ascii="Arial" w:hAnsi="Arial" w:cs="Arial"/>
                                    <w:sz w:val="20"/>
                                    <w:szCs w:val="20"/>
                                  </w:rPr>
                                </w:pPr>
                                <w:r>
                                  <w:rPr>
                                    <w:rFonts w:ascii="Arial" w:hAnsi="Arial" w:cs="Arial"/>
                                    <w:sz w:val="20"/>
                                    <w:szCs w:val="20"/>
                                  </w:rPr>
                                  <w:t>Indicador</w:t>
                                </w:r>
                              </w:p>
                              <w:p w14:paraId="6B5AF40D" w14:textId="1D492B9B" w:rsidR="00956C62" w:rsidRPr="00636F36" w:rsidRDefault="00956C62" w:rsidP="00956C62">
                                <w:pPr>
                                  <w:jc w:val="center"/>
                                  <w:rPr>
                                    <w:rFonts w:ascii="Arial" w:hAnsi="Arial" w:cs="Arial"/>
                                    <w:sz w:val="20"/>
                                    <w:szCs w:val="20"/>
                                  </w:rPr>
                                </w:pPr>
                                <w:r>
                                  <w:rPr>
                                    <w:rFonts w:ascii="Arial" w:hAnsi="Arial" w:cs="Arial"/>
                                    <w:sz w:val="20"/>
                                    <w:szCs w:val="20"/>
                                  </w:rPr>
                                  <w:t>morado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95141151" name="Textfeld 4"/>
                          <wps:cNvSpPr txBox="1"/>
                          <wps:spPr>
                            <a:xfrm>
                              <a:off x="1913369" y="1120536"/>
                              <a:ext cx="687121" cy="363870"/>
                            </a:xfrm>
                            <a:prstGeom prst="rect">
                              <a:avLst/>
                            </a:prstGeom>
                            <a:noFill/>
                            <a:ln w="6350">
                              <a:noFill/>
                            </a:ln>
                          </wps:spPr>
                          <wps:txbx>
                            <w:txbxContent>
                              <w:p w14:paraId="24850EEF" w14:textId="2BD4536E" w:rsidR="00956C62" w:rsidRPr="00636F36" w:rsidRDefault="00956C62" w:rsidP="00956C62">
                                <w:pPr>
                                  <w:jc w:val="center"/>
                                  <w:rPr>
                                    <w:rFonts w:ascii="Arial" w:hAnsi="Arial" w:cs="Arial"/>
                                    <w:sz w:val="20"/>
                                    <w:szCs w:val="20"/>
                                  </w:rPr>
                                </w:pPr>
                                <w:r>
                                  <w:rPr>
                                    <w:rFonts w:ascii="Arial" w:hAnsi="Arial" w:cs="Arial"/>
                                    <w:sz w:val="20"/>
                                    <w:szCs w:val="20"/>
                                  </w:rPr>
                                  <w:t>Fecha de caducidad</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36255934" name="Textfeld 4"/>
                          <wps:cNvSpPr txBox="1"/>
                          <wps:spPr>
                            <a:xfrm>
                              <a:off x="1588858" y="719826"/>
                              <a:ext cx="992417" cy="158566"/>
                            </a:xfrm>
                            <a:prstGeom prst="rect">
                              <a:avLst/>
                            </a:prstGeom>
                            <a:noFill/>
                            <a:ln w="6350">
                              <a:noFill/>
                            </a:ln>
                          </wps:spPr>
                          <wps:txbx>
                            <w:txbxContent>
                              <w:p w14:paraId="099FA7D4" w14:textId="092F2FB5" w:rsidR="00956C62" w:rsidRPr="00636F36" w:rsidRDefault="00956C62" w:rsidP="00956C62">
                                <w:pPr>
                                  <w:jc w:val="center"/>
                                  <w:rPr>
                                    <w:rFonts w:ascii="Arial" w:hAnsi="Arial" w:cs="Arial"/>
                                    <w:sz w:val="10"/>
                                    <w:szCs w:val="10"/>
                                  </w:rPr>
                                </w:pPr>
                                <w:r>
                                  <w:rPr>
                                    <w:rFonts w:ascii="Arial" w:hAnsi="Arial" w:cs="Arial"/>
                                    <w:sz w:val="10"/>
                                    <w:szCs w:val="10"/>
                                  </w:rPr>
                                  <w:t>CAD/EXP</w:t>
                                </w:r>
                                <w:r w:rsidRPr="00636F36">
                                  <w:rPr>
                                    <w:rFonts w:ascii="Arial" w:hAnsi="Arial" w:cs="Arial"/>
                                    <w:sz w:val="10"/>
                                    <w:szCs w:val="10"/>
                                  </w:rPr>
                                  <w:t>: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818243" name="Textfeld 4"/>
                          <wps:cNvSpPr txBox="1"/>
                          <wps:spPr>
                            <a:xfrm>
                              <a:off x="3039191" y="85725"/>
                              <a:ext cx="1252675" cy="742950"/>
                            </a:xfrm>
                            <a:prstGeom prst="rect">
                              <a:avLst/>
                            </a:prstGeom>
                            <a:noFill/>
                            <a:ln w="6350">
                              <a:noFill/>
                            </a:ln>
                          </wps:spPr>
                          <wps:txbx>
                            <w:txbxContent>
                              <w:p w14:paraId="1A9F803B" w14:textId="44DAB44C" w:rsidR="00956C62" w:rsidRPr="00956C62" w:rsidRDefault="00956C62" w:rsidP="00956C62">
                                <w:pPr>
                                  <w:rPr>
                                    <w:rFonts w:ascii="Arial" w:hAnsi="Arial" w:cs="Arial"/>
                                    <w:sz w:val="18"/>
                                    <w:szCs w:val="18"/>
                                  </w:rPr>
                                </w:pPr>
                                <w:r w:rsidRPr="00956C62">
                                  <w:rPr>
                                    <w:rFonts w:ascii="Arial" w:hAnsi="Arial" w:cs="Arial"/>
                                    <w:sz w:val="18"/>
                                    <w:szCs w:val="18"/>
                                  </w:rPr>
                                  <w:t>Es normal que el indicador morado sea parcialmente visible</w:t>
                                </w:r>
                                <w:r>
                                  <w:rPr>
                                    <w:rFonts w:ascii="Arial" w:hAnsi="Arial" w:cs="Arial"/>
                                    <w:sz w:val="18"/>
                                    <w:szCs w:val="18"/>
                                  </w:rPr>
                                  <w:t xml:space="preserve"> en la ventana</w:t>
                                </w:r>
                                <w:r w:rsidR="00BD4332">
                                  <w:rPr>
                                    <w:rFonts w:ascii="Arial" w:hAnsi="Arial" w:cs="Arial"/>
                                    <w:sz w:val="18"/>
                                    <w:szCs w:val="18"/>
                                  </w:rPr>
                                  <w:t xml:space="preserve"> de visualización.</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inline>
              </w:drawing>
            </mc:Choice>
            <mc:Fallback>
              <w:pict>
                <v:group w14:anchorId="13F31B82" id="Gruppieren 5" o:spid="_x0000_s1208" style="width:340.5pt;height:126pt;mso-position-horizontal-relative:char;mso-position-vertical-relative:line" coordsize="43529,15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">
                  <v:group id="_x0000_s1209" style="position:absolute;width:43529;height:15525" coordsize="43529,1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">
                    <v:rect id="Rechteck 2" o:spid="_x0000_s1210" style="position:absolute;width:43529;height:1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" filled="f" strokecolor="#a5a5a5 [2092]" strokeweight="2pt"/>
                    <v:shape id="Grafik 1" o:spid="_x0000_s1211" type="#_x0000_t75" style="position:absolute;left:1428;top:666;width:39631;height:1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">
                      <v:imagedata r:id="rId38" o:title=""/>
                      <o:lock v:ext="edit" aspectratio="f"/>
                    </v:shape>
                  </v:group>
                  <v:shape id="Textfeld 4" o:spid="_x0000_s1212" type="#_x0000_t202" style="position:absolute;left:507;top:115;width:7970;height: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" filled="f" stroked="f" strokeweight=".5pt">
                    <v:textbox inset="1mm,1mm,1mm,1mm">
                      <w:txbxContent>
                        <w:p w14:paraId="7B583628" w14:textId="53C0C6A2" w:rsidR="00956C62" w:rsidRPr="00636F36" w:rsidRDefault="00956C62" w:rsidP="00956C62">
                          <w:pPr>
                            <w:jc w:val="center"/>
                            <w:rPr>
                              <w:rFonts w:ascii="Arial" w:hAnsi="Arial" w:cs="Arial"/>
                              <w:sz w:val="20"/>
                              <w:szCs w:val="20"/>
                            </w:rPr>
                          </w:pPr>
                          <w:r>
                            <w:rPr>
                              <w:rFonts w:ascii="Arial" w:hAnsi="Arial" w:cs="Arial"/>
                              <w:sz w:val="20"/>
                              <w:szCs w:val="20"/>
                            </w:rPr>
                            <w:t>Capuchón transparente</w:t>
                          </w:r>
                        </w:p>
                      </w:txbxContent>
                    </v:textbox>
                  </v:shape>
                  <v:shape id="Textfeld 4" o:spid="_x0000_s1213" type="#_x0000_t202" style="position:absolute;left:8985;top:2476;width:7291;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" filled="f" stroked="f" strokeweight=".5pt">
                    <v:textbox inset="1mm,1mm,1mm,1mm">
                      <w:txbxContent>
                        <w:p w14:paraId="547E76EA" w14:textId="1F3281AB" w:rsidR="00956C62" w:rsidRPr="00636F36" w:rsidRDefault="00956C62" w:rsidP="00956C62">
                          <w:pPr>
                            <w:jc w:val="center"/>
                            <w:rPr>
                              <w:rFonts w:ascii="Arial" w:hAnsi="Arial" w:cs="Arial"/>
                              <w:sz w:val="20"/>
                              <w:szCs w:val="20"/>
                            </w:rPr>
                          </w:pPr>
                          <w:r>
                            <w:rPr>
                              <w:rFonts w:ascii="Arial" w:hAnsi="Arial" w:cs="Arial"/>
                              <w:sz w:val="20"/>
                              <w:szCs w:val="20"/>
                            </w:rPr>
                            <w:t>Ventana</w:t>
                          </w:r>
                        </w:p>
                      </w:txbxContent>
                    </v:textbox>
                  </v:shape>
                  <v:shape id="Textfeld 4" o:spid="_x0000_s1214" type="#_x0000_t202" style="position:absolute;left:18393;top:1321;width:5761;height:2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" filled="f" stroked="f" strokeweight=".5pt">
                    <v:textbox inset="1mm,1mm,1mm,1mm">
                      <w:txbxContent>
                        <w:p w14:paraId="5A31DA87" w14:textId="710D6CA8" w:rsidR="00956C62" w:rsidRPr="00636F36" w:rsidRDefault="00956C62" w:rsidP="00956C62">
                          <w:pPr>
                            <w:jc w:val="center"/>
                            <w:rPr>
                              <w:rFonts w:ascii="Arial" w:hAnsi="Arial" w:cs="Arial"/>
                              <w:sz w:val="20"/>
                              <w:szCs w:val="20"/>
                            </w:rPr>
                          </w:pPr>
                          <w:r>
                            <w:rPr>
                              <w:rFonts w:ascii="Arial" w:hAnsi="Arial" w:cs="Arial"/>
                              <w:sz w:val="20"/>
                              <w:szCs w:val="20"/>
                            </w:rPr>
                            <w:t>Cuerpo</w:t>
                          </w:r>
                        </w:p>
                      </w:txbxContent>
                    </v:textbox>
                  </v:shape>
                  <v:shape id="Textfeld 4" o:spid="_x0000_s1215" type="#_x0000_t202" style="position:absolute;left:2571;top:11099;width:9063;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" filled="f" stroked="f" strokeweight=".5pt">
                    <v:textbox inset="1mm,1mm,1mm,1mm">
                      <w:txbxContent>
                        <w:p w14:paraId="28828CC3" w14:textId="3D80E6EA" w:rsidR="00956C62" w:rsidRPr="00636F36" w:rsidRDefault="00956C62" w:rsidP="00956C62">
                          <w:pPr>
                            <w:jc w:val="center"/>
                            <w:rPr>
                              <w:rFonts w:ascii="Arial" w:hAnsi="Arial" w:cs="Arial"/>
                              <w:sz w:val="20"/>
                              <w:szCs w:val="20"/>
                            </w:rPr>
                          </w:pPr>
                          <w:r>
                            <w:rPr>
                              <w:rFonts w:ascii="Arial" w:hAnsi="Arial" w:cs="Arial"/>
                              <w:sz w:val="20"/>
                              <w:szCs w:val="20"/>
                            </w:rPr>
                            <w:t>Medicament</w:t>
                          </w:r>
                          <w:ins w:id="3094" w:author="Author">
                            <w:r w:rsidR="00475921">
                              <w:rPr>
                                <w:rFonts w:ascii="Arial" w:hAnsi="Arial" w:cs="Arial"/>
                                <w:sz w:val="20"/>
                                <w:szCs w:val="20"/>
                              </w:rPr>
                              <w:t>o</w:t>
                            </w:r>
                          </w:ins>
                          <w:r>
                            <w:rPr>
                              <w:rFonts w:ascii="Arial" w:hAnsi="Arial" w:cs="Arial"/>
                              <w:sz w:val="20"/>
                              <w:szCs w:val="20"/>
                            </w:rPr>
                            <w:t>o</w:t>
                          </w:r>
                        </w:p>
                      </w:txbxContent>
                    </v:textbox>
                  </v:shape>
                  <v:shape id="Textfeld 4" o:spid="_x0000_s1216" type="#_x0000_t202" style="position:absolute;left:11522;top:11099;width:6871;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" filled="f" stroked="f" strokeweight=".5pt">
                    <v:textbox inset="1mm,1mm,1mm,1mm">
                      <w:txbxContent>
                        <w:p w14:paraId="57CCEADD" w14:textId="5BD212BA" w:rsidR="00956C62" w:rsidRDefault="00956C62" w:rsidP="00956C62">
                          <w:pPr>
                            <w:jc w:val="center"/>
                            <w:rPr>
                              <w:rFonts w:ascii="Arial" w:hAnsi="Arial" w:cs="Arial"/>
                              <w:sz w:val="20"/>
                              <w:szCs w:val="20"/>
                            </w:rPr>
                          </w:pPr>
                          <w:r>
                            <w:rPr>
                              <w:rFonts w:ascii="Arial" w:hAnsi="Arial" w:cs="Arial"/>
                              <w:sz w:val="20"/>
                              <w:szCs w:val="20"/>
                            </w:rPr>
                            <w:t>Indicador</w:t>
                          </w:r>
                        </w:p>
                        <w:p w14:paraId="6B5AF40D" w14:textId="1D492B9B" w:rsidR="00956C62" w:rsidRPr="00636F36" w:rsidRDefault="00956C62" w:rsidP="00956C62">
                          <w:pPr>
                            <w:jc w:val="center"/>
                            <w:rPr>
                              <w:rFonts w:ascii="Arial" w:hAnsi="Arial" w:cs="Arial"/>
                              <w:sz w:val="20"/>
                              <w:szCs w:val="20"/>
                            </w:rPr>
                          </w:pPr>
                          <w:r>
                            <w:rPr>
                              <w:rFonts w:ascii="Arial" w:hAnsi="Arial" w:cs="Arial"/>
                              <w:sz w:val="20"/>
                              <w:szCs w:val="20"/>
                            </w:rPr>
                            <w:t>morado</w:t>
                          </w:r>
                        </w:p>
                      </w:txbxContent>
                    </v:textbox>
                  </v:shape>
                  <v:shape id="Textfeld 4" o:spid="_x0000_s1217" type="#_x0000_t202" style="position:absolute;left:19133;top:11205;width:6871;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" filled="f" stroked="f" strokeweight=".5pt">
                    <v:textbox inset="1mm,1mm,1mm,1mm">
                      <w:txbxContent>
                        <w:p w14:paraId="24850EEF" w14:textId="2BD4536E" w:rsidR="00956C62" w:rsidRPr="00636F36" w:rsidRDefault="00956C62" w:rsidP="00956C62">
                          <w:pPr>
                            <w:jc w:val="center"/>
                            <w:rPr>
                              <w:rFonts w:ascii="Arial" w:hAnsi="Arial" w:cs="Arial"/>
                              <w:sz w:val="20"/>
                              <w:szCs w:val="20"/>
                            </w:rPr>
                          </w:pPr>
                          <w:r>
                            <w:rPr>
                              <w:rFonts w:ascii="Arial" w:hAnsi="Arial" w:cs="Arial"/>
                              <w:sz w:val="20"/>
                              <w:szCs w:val="20"/>
                            </w:rPr>
                            <w:t>Fecha de caducidad</w:t>
                          </w:r>
                        </w:p>
                      </w:txbxContent>
                    </v:textbox>
                  </v:shape>
                  <v:shape id="Textfeld 4" o:spid="_x0000_s1218" type="#_x0000_t202" style="position:absolute;left:15888;top:7198;width:9924;height:1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" filled="f" stroked="f" strokeweight=".5pt">
                    <v:textbox inset="1mm,1mm,1mm,1mm">
                      <w:txbxContent>
                        <w:p w14:paraId="099FA7D4" w14:textId="092F2FB5" w:rsidR="00956C62" w:rsidRPr="00636F36" w:rsidRDefault="00956C62" w:rsidP="00956C62">
                          <w:pPr>
                            <w:jc w:val="center"/>
                            <w:rPr>
                              <w:rFonts w:ascii="Arial" w:hAnsi="Arial" w:cs="Arial"/>
                              <w:sz w:val="10"/>
                              <w:szCs w:val="10"/>
                            </w:rPr>
                          </w:pPr>
                          <w:r>
                            <w:rPr>
                              <w:rFonts w:ascii="Arial" w:hAnsi="Arial" w:cs="Arial"/>
                              <w:sz w:val="10"/>
                              <w:szCs w:val="10"/>
                            </w:rPr>
                            <w:t>CAD/EXP</w:t>
                          </w:r>
                          <w:r w:rsidRPr="00636F36">
                            <w:rPr>
                              <w:rFonts w:ascii="Arial" w:hAnsi="Arial" w:cs="Arial"/>
                              <w:sz w:val="10"/>
                              <w:szCs w:val="10"/>
                            </w:rPr>
                            <w:t>: MMM/YYYY</w:t>
                          </w:r>
                        </w:p>
                      </w:txbxContent>
                    </v:textbox>
                  </v:shape>
                  <v:shape id="Textfeld 4" o:spid="_x0000_s1219" type="#_x0000_t202" style="position:absolute;left:30391;top:857;width:12527;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" filled="f" stroked="f" strokeweight=".5pt">
                    <v:textbox inset="1mm,1mm,1mm,1mm">
                      <w:txbxContent>
                        <w:p w14:paraId="1A9F803B" w14:textId="44DAB44C" w:rsidR="00956C62" w:rsidRPr="00956C62" w:rsidRDefault="00956C62" w:rsidP="00956C62">
                          <w:pPr>
                            <w:rPr>
                              <w:rFonts w:ascii="Arial" w:hAnsi="Arial" w:cs="Arial"/>
                              <w:sz w:val="18"/>
                              <w:szCs w:val="18"/>
                            </w:rPr>
                          </w:pPr>
                          <w:r w:rsidRPr="00956C62">
                            <w:rPr>
                              <w:rFonts w:ascii="Arial" w:hAnsi="Arial" w:cs="Arial"/>
                              <w:sz w:val="18"/>
                              <w:szCs w:val="18"/>
                            </w:rPr>
                            <w:t>Es normal que el indicador morado sea parcialmente visible</w:t>
                          </w:r>
                          <w:r>
                            <w:rPr>
                              <w:rFonts w:ascii="Arial" w:hAnsi="Arial" w:cs="Arial"/>
                              <w:sz w:val="18"/>
                              <w:szCs w:val="18"/>
                            </w:rPr>
                            <w:t xml:space="preserve"> en la ventana</w:t>
                          </w:r>
                          <w:r w:rsidR="00BD4332">
                            <w:rPr>
                              <w:rFonts w:ascii="Arial" w:hAnsi="Arial" w:cs="Arial"/>
                              <w:sz w:val="18"/>
                              <w:szCs w:val="18"/>
                            </w:rPr>
                            <w:t xml:space="preserve"> de visualización.</w:t>
                          </w:r>
                        </w:p>
                      </w:txbxContent>
                    </v:textbox>
                  </v:shape>
                  <w10:anchorlock/>
                </v:group>
              </w:pict>
            </mc:Fallback>
          </mc:AlternateContent>
        </w:r>
      </w:ins>
    </w:p>
    <w:p w14:paraId="6E1680CD" w14:textId="77777777" w:rsidR="00BD4332" w:rsidRDefault="00BD4332" w:rsidP="00956C62">
      <w:pPr>
        <w:pStyle w:val="BodyText"/>
        <w:rPr>
          <w:ins w:id="3090" w:author="Author"/>
          <w:b/>
          <w:bCs/>
        </w:rPr>
      </w:pPr>
    </w:p>
    <w:p w14:paraId="0969E359" w14:textId="77777777" w:rsidR="00BD4332" w:rsidRDefault="00BD4332" w:rsidP="00956C62">
      <w:pPr>
        <w:pStyle w:val="BodyText"/>
        <w:rPr>
          <w:ins w:id="3091" w:author="Author"/>
          <w:b/>
          <w:bCs/>
        </w:rPr>
      </w:pPr>
      <w:ins w:id="3092" w:author="Author">
        <w:r>
          <w:rPr>
            <w:b/>
            <w:bCs/>
          </w:rPr>
          <w:t>Después de usar</w:t>
        </w:r>
      </w:ins>
    </w:p>
    <w:p w14:paraId="7DEBC5B7" w14:textId="77777777" w:rsidR="00BD4332" w:rsidRDefault="00BD4332" w:rsidP="00956C62">
      <w:pPr>
        <w:pStyle w:val="BodyText"/>
        <w:rPr>
          <w:ins w:id="3093" w:author="Author"/>
          <w:b/>
          <w:bCs/>
        </w:rPr>
      </w:pPr>
    </w:p>
    <w:p w14:paraId="6E59BB1C" w14:textId="3CBCBCF8" w:rsidR="00BD4332" w:rsidRDefault="00BD4332" w:rsidP="00956C62">
      <w:pPr>
        <w:pStyle w:val="BodyText"/>
        <w:rPr>
          <w:ins w:id="3094" w:author="Author"/>
          <w:b/>
          <w:bCs/>
        </w:rPr>
      </w:pPr>
      <w:ins w:id="3095" w:author="Author">
        <w:r>
          <w:rPr>
            <w:noProof/>
          </w:rPr>
          <mc:AlternateContent>
            <mc:Choice Requires="wpg">
              <w:drawing>
                <wp:inline distT="0" distB="0" distL="0" distR="0" wp14:anchorId="59265B6C" wp14:editId="16EDD6B2">
                  <wp:extent cx="3070904" cy="1552575"/>
                  <wp:effectExtent l="0" t="0" r="15240" b="28575"/>
                  <wp:docPr id="351664842" name="Gruppieren 6"/>
                  <wp:cNvGraphicFramePr/>
                  <a:graphic xmlns:a="http://schemas.openxmlformats.org/drawingml/2006/main">
                    <a:graphicData uri="http://schemas.microsoft.com/office/word/2010/wordprocessingGroup">
                      <wpg:wgp>
                        <wpg:cNvGrpSpPr/>
                        <wpg:grpSpPr>
                          <a:xfrm>
                            <a:off x="0" y="0"/>
                            <a:ext cx="3070904" cy="1552575"/>
                            <a:chOff x="0" y="0"/>
                            <a:chExt cx="3070904" cy="1552575"/>
                          </a:xfrm>
                        </wpg:grpSpPr>
                        <wps:wsp>
                          <wps:cNvPr id="830661713" name="Rechteck 2"/>
                          <wps:cNvSpPr/>
                          <wps:spPr>
                            <a:xfrm>
                              <a:off x="0" y="0"/>
                              <a:ext cx="3070904" cy="1552575"/>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98864351" name="Grafik 1"/>
                            <pic:cNvPicPr>
                              <a:picLocks/>
                            </pic:cNvPicPr>
                          </pic:nvPicPr>
                          <pic:blipFill>
                            <a:blip r:embed="rId39" cstate="print">
                              <a:extLst>
                                <a:ext uri="{28A0092B-C50C-407E-A947-70E740481C1C}">
                                  <a14:useLocalDpi xmlns:a14="http://schemas.microsoft.com/office/drawing/2010/main" val="0"/>
                                </a:ext>
                              </a:extLst>
                            </a:blip>
                            <a:stretch>
                              <a:fillRect/>
                            </a:stretch>
                          </pic:blipFill>
                          <pic:spPr>
                            <a:xfrm>
                              <a:off x="79283" y="216708"/>
                              <a:ext cx="2800985" cy="1230630"/>
                            </a:xfrm>
                            <a:prstGeom prst="rect">
                              <a:avLst/>
                            </a:prstGeom>
                          </pic:spPr>
                        </pic:pic>
                        <wps:wsp>
                          <wps:cNvPr id="1926770599" name="Textfeld 4"/>
                          <wps:cNvSpPr txBox="1"/>
                          <wps:spPr>
                            <a:xfrm>
                              <a:off x="142710" y="126854"/>
                              <a:ext cx="724120" cy="364703"/>
                            </a:xfrm>
                            <a:prstGeom prst="rect">
                              <a:avLst/>
                            </a:prstGeom>
                            <a:noFill/>
                            <a:ln w="6350">
                              <a:noFill/>
                            </a:ln>
                          </wps:spPr>
                          <wps:txbx>
                            <w:txbxContent>
                              <w:p w14:paraId="4E3C43B7" w14:textId="06A77FED" w:rsidR="00BD4332" w:rsidRDefault="00BD4332" w:rsidP="00BD4332">
                                <w:pPr>
                                  <w:jc w:val="center"/>
                                  <w:rPr>
                                    <w:rFonts w:ascii="Arial" w:hAnsi="Arial" w:cs="Arial"/>
                                    <w:sz w:val="20"/>
                                    <w:szCs w:val="20"/>
                                  </w:rPr>
                                </w:pPr>
                                <w:r>
                                  <w:rPr>
                                    <w:rFonts w:ascii="Arial" w:hAnsi="Arial" w:cs="Arial"/>
                                    <w:sz w:val="20"/>
                                    <w:szCs w:val="20"/>
                                  </w:rPr>
                                  <w:t>Cubierta</w:t>
                                </w:r>
                              </w:p>
                              <w:p w14:paraId="5F3E170A" w14:textId="3DDBB6A8" w:rsidR="00BD4332" w:rsidRPr="00636F36" w:rsidRDefault="00BD4332" w:rsidP="00BD4332">
                                <w:pPr>
                                  <w:jc w:val="center"/>
                                  <w:rPr>
                                    <w:rFonts w:ascii="Arial" w:hAnsi="Arial" w:cs="Arial"/>
                                    <w:sz w:val="20"/>
                                    <w:szCs w:val="20"/>
                                  </w:rPr>
                                </w:pPr>
                                <w:r>
                                  <w:rPr>
                                    <w:rFonts w:ascii="Arial" w:hAnsi="Arial" w:cs="Arial"/>
                                    <w:sz w:val="20"/>
                                    <w:szCs w:val="20"/>
                                  </w:rPr>
                                  <w:t>protectora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82232846" name="Textfeld 4"/>
                          <wps:cNvSpPr txBox="1"/>
                          <wps:spPr>
                            <a:xfrm>
                              <a:off x="956656" y="238126"/>
                              <a:ext cx="729112" cy="252846"/>
                            </a:xfrm>
                            <a:prstGeom prst="rect">
                              <a:avLst/>
                            </a:prstGeom>
                            <a:noFill/>
                            <a:ln w="6350">
                              <a:noFill/>
                            </a:ln>
                          </wps:spPr>
                          <wps:txbx>
                            <w:txbxContent>
                              <w:p w14:paraId="35D5908D" w14:textId="32F0D7A1" w:rsidR="00BD4332" w:rsidRPr="00636F36" w:rsidRDefault="00BD4332" w:rsidP="00BD4332">
                                <w:pPr>
                                  <w:jc w:val="center"/>
                                  <w:rPr>
                                    <w:rFonts w:ascii="Arial" w:hAnsi="Arial" w:cs="Arial"/>
                                    <w:sz w:val="20"/>
                                    <w:szCs w:val="20"/>
                                  </w:rPr>
                                </w:pPr>
                                <w:r>
                                  <w:rPr>
                                    <w:rFonts w:ascii="Arial" w:hAnsi="Arial" w:cs="Arial"/>
                                    <w:sz w:val="20"/>
                                    <w:szCs w:val="20"/>
                                  </w:rPr>
                                  <w:t>Ventana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38900291" name="Textfeld 4"/>
                          <wps:cNvSpPr txBox="1"/>
                          <wps:spPr>
                            <a:xfrm>
                              <a:off x="1913369" y="142710"/>
                              <a:ext cx="576125" cy="221409"/>
                            </a:xfrm>
                            <a:prstGeom prst="rect">
                              <a:avLst/>
                            </a:prstGeom>
                            <a:noFill/>
                            <a:ln w="6350">
                              <a:noFill/>
                            </a:ln>
                          </wps:spPr>
                          <wps:txbx>
                            <w:txbxContent>
                              <w:p w14:paraId="5EF2B5A6" w14:textId="1CA0D5D2" w:rsidR="00BD4332" w:rsidRPr="00636F36" w:rsidRDefault="00BD4332" w:rsidP="00BD4332">
                                <w:pPr>
                                  <w:jc w:val="center"/>
                                  <w:rPr>
                                    <w:rFonts w:ascii="Arial" w:hAnsi="Arial" w:cs="Arial"/>
                                    <w:sz w:val="20"/>
                                    <w:szCs w:val="20"/>
                                  </w:rPr>
                                </w:pPr>
                                <w:r>
                                  <w:rPr>
                                    <w:rFonts w:ascii="Arial" w:hAnsi="Arial" w:cs="Arial"/>
                                    <w:sz w:val="20"/>
                                    <w:szCs w:val="20"/>
                                  </w:rPr>
                                  <w:t>Cuerpo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219290596" name="Textfeld 4"/>
                          <wps:cNvSpPr txBox="1"/>
                          <wps:spPr>
                            <a:xfrm>
                              <a:off x="21142" y="1109966"/>
                              <a:ext cx="2579348" cy="363855"/>
                            </a:xfrm>
                            <a:prstGeom prst="rect">
                              <a:avLst/>
                            </a:prstGeom>
                            <a:noFill/>
                            <a:ln w="6350">
                              <a:noFill/>
                            </a:ln>
                          </wps:spPr>
                          <wps:txbx>
                            <w:txbxContent>
                              <w:p w14:paraId="5D9EB20B" w14:textId="4AE3F36F" w:rsidR="00BD4332" w:rsidRPr="00433AB1" w:rsidRDefault="00BD4332" w:rsidP="00BD4332">
                                <w:pPr>
                                  <w:jc w:val="center"/>
                                  <w:rPr>
                                    <w:rFonts w:ascii="Arial" w:hAnsi="Arial" w:cs="Arial"/>
                                    <w:sz w:val="20"/>
                                    <w:szCs w:val="20"/>
                                  </w:rPr>
                                </w:pPr>
                                <w:r w:rsidRPr="00433AB1">
                                  <w:rPr>
                                    <w:rFonts w:ascii="Arial" w:hAnsi="Arial" w:cs="Arial"/>
                                    <w:sz w:val="20"/>
                                    <w:szCs w:val="20"/>
                                  </w:rPr>
                                  <w:t>Indicador morado</w:t>
                                </w:r>
                              </w:p>
                              <w:p w14:paraId="2C2146D5" w14:textId="492F6A5A" w:rsidR="00BD4332" w:rsidRPr="00433AB1" w:rsidRDefault="00BD4332" w:rsidP="00BD4332">
                                <w:pPr>
                                  <w:jc w:val="center"/>
                                  <w:rPr>
                                    <w:rFonts w:ascii="Arial" w:hAnsi="Arial" w:cs="Arial"/>
                                    <w:sz w:val="20"/>
                                    <w:szCs w:val="20"/>
                                  </w:rPr>
                                </w:pPr>
                                <w:r w:rsidRPr="00433AB1">
                                  <w:rPr>
                                    <w:rFonts w:ascii="Arial" w:hAnsi="Arial" w:cs="Arial"/>
                                    <w:sz w:val="20"/>
                                    <w:szCs w:val="20"/>
                                  </w:rPr>
                                  <w:t>(Ventana de visualización completa)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556351653" name="Textfeld 4"/>
                          <wps:cNvSpPr txBox="1"/>
                          <wps:spPr>
                            <a:xfrm>
                              <a:off x="1728349" y="835117"/>
                              <a:ext cx="1062476" cy="158566"/>
                            </a:xfrm>
                            <a:prstGeom prst="rect">
                              <a:avLst/>
                            </a:prstGeom>
                            <a:noFill/>
                            <a:ln w="6350">
                              <a:noFill/>
                            </a:ln>
                          </wps:spPr>
                          <wps:txbx>
                            <w:txbxContent>
                              <w:p w14:paraId="10DD7796" w14:textId="27A1F712" w:rsidR="00BD4332" w:rsidRPr="00636F36" w:rsidRDefault="00BD4332" w:rsidP="00BD4332">
                                <w:pPr>
                                  <w:jc w:val="center"/>
                                  <w:rPr>
                                    <w:rFonts w:ascii="Arial" w:hAnsi="Arial" w:cs="Arial"/>
                                    <w:sz w:val="10"/>
                                    <w:szCs w:val="10"/>
                                  </w:rPr>
                                </w:pPr>
                                <w:r>
                                  <w:rPr>
                                    <w:rFonts w:ascii="Arial" w:hAnsi="Arial" w:cs="Arial"/>
                                    <w:sz w:val="10"/>
                                    <w:szCs w:val="10"/>
                                  </w:rPr>
                                  <w:t>CAD/</w:t>
                                </w:r>
                                <w:r w:rsidRPr="00636F36">
                                  <w:rPr>
                                    <w:rFonts w:ascii="Arial" w:hAnsi="Arial" w:cs="Arial"/>
                                    <w:sz w:val="10"/>
                                    <w:szCs w:val="10"/>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inline>
              </w:drawing>
            </mc:Choice>
            <mc:Fallback>
              <w:pict>
                <v:group w14:anchorId="59265B6C" id="Gruppieren 6" o:spid="_x0000_s1220" style="width:241.8pt;height:122.25pt;mso-position-horizontal-relative:char;mso-position-vertical-relative:line" coordsize="30709,15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">
                  <v:rect id="Rechteck 2" o:spid="_x0000_s1221" style="position:absolute;width:30709;height:1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" filled="f" strokecolor="#a5a5a5 [2092]" strokeweight="2pt"/>
                  <v:shape id="Grafik 1" o:spid="_x0000_s1222" type="#_x0000_t75" style="position:absolute;left:792;top:2167;width:28010;height:1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">
                    <v:imagedata r:id="rId40" o:title=""/>
                    <o:lock v:ext="edit" aspectratio="f"/>
                  </v:shape>
                  <v:shape id="Textfeld 4" o:spid="_x0000_s1223" type="#_x0000_t202" style="position:absolute;left:1427;top:1268;width:7241;height:3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" filled="f" stroked="f" strokeweight=".5pt">
                    <v:textbox inset="1mm,1mm,1mm,1mm">
                      <w:txbxContent>
                        <w:p w14:paraId="4E3C43B7" w14:textId="06A77FED" w:rsidR="00BD4332" w:rsidRDefault="00BD4332" w:rsidP="00BD4332">
                          <w:pPr>
                            <w:jc w:val="center"/>
                            <w:rPr>
                              <w:rFonts w:ascii="Arial" w:hAnsi="Arial" w:cs="Arial"/>
                              <w:sz w:val="20"/>
                              <w:szCs w:val="20"/>
                            </w:rPr>
                          </w:pPr>
                          <w:r>
                            <w:rPr>
                              <w:rFonts w:ascii="Arial" w:hAnsi="Arial" w:cs="Arial"/>
                              <w:sz w:val="20"/>
                              <w:szCs w:val="20"/>
                            </w:rPr>
                            <w:t>Cubierta</w:t>
                          </w:r>
                        </w:p>
                        <w:p w14:paraId="5F3E170A" w14:textId="3DDBB6A8" w:rsidR="00BD4332" w:rsidRPr="00636F36" w:rsidRDefault="00BD4332" w:rsidP="00BD4332">
                          <w:pPr>
                            <w:jc w:val="center"/>
                            <w:rPr>
                              <w:rFonts w:ascii="Arial" w:hAnsi="Arial" w:cs="Arial"/>
                              <w:sz w:val="20"/>
                              <w:szCs w:val="20"/>
                            </w:rPr>
                          </w:pPr>
                          <w:r>
                            <w:rPr>
                              <w:rFonts w:ascii="Arial" w:hAnsi="Arial" w:cs="Arial"/>
                              <w:sz w:val="20"/>
                              <w:szCs w:val="20"/>
                            </w:rPr>
                            <w:t>protectora</w:t>
                          </w:r>
                        </w:p>
                      </w:txbxContent>
                    </v:textbox>
                  </v:shape>
                  <v:shape id="Textfeld 4" o:spid="_x0000_s1224" type="#_x0000_t202" style="position:absolute;left:9566;top:2381;width:7291;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" filled="f" stroked="f" strokeweight=".5pt">
                    <v:textbox inset="1mm,1mm,1mm,1mm">
                      <w:txbxContent>
                        <w:p w14:paraId="35D5908D" w14:textId="32F0D7A1" w:rsidR="00BD4332" w:rsidRPr="00636F36" w:rsidRDefault="00BD4332" w:rsidP="00BD4332">
                          <w:pPr>
                            <w:jc w:val="center"/>
                            <w:rPr>
                              <w:rFonts w:ascii="Arial" w:hAnsi="Arial" w:cs="Arial"/>
                              <w:sz w:val="20"/>
                              <w:szCs w:val="20"/>
                            </w:rPr>
                          </w:pPr>
                          <w:r>
                            <w:rPr>
                              <w:rFonts w:ascii="Arial" w:hAnsi="Arial" w:cs="Arial"/>
                              <w:sz w:val="20"/>
                              <w:szCs w:val="20"/>
                            </w:rPr>
                            <w:t>Ventana</w:t>
                          </w:r>
                        </w:p>
                      </w:txbxContent>
                    </v:textbox>
                  </v:shape>
                  <v:shape id="Textfeld 4" o:spid="_x0000_s1225" type="#_x0000_t202" style="position:absolute;left:19133;top:1427;width:5761;height:2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" filled="f" stroked="f" strokeweight=".5pt">
                    <v:textbox inset="1mm,1mm,1mm,1mm">
                      <w:txbxContent>
                        <w:p w14:paraId="5EF2B5A6" w14:textId="1CA0D5D2" w:rsidR="00BD4332" w:rsidRPr="00636F36" w:rsidRDefault="00BD4332" w:rsidP="00BD4332">
                          <w:pPr>
                            <w:jc w:val="center"/>
                            <w:rPr>
                              <w:rFonts w:ascii="Arial" w:hAnsi="Arial" w:cs="Arial"/>
                              <w:sz w:val="20"/>
                              <w:szCs w:val="20"/>
                            </w:rPr>
                          </w:pPr>
                          <w:r>
                            <w:rPr>
                              <w:rFonts w:ascii="Arial" w:hAnsi="Arial" w:cs="Arial"/>
                              <w:sz w:val="20"/>
                              <w:szCs w:val="20"/>
                            </w:rPr>
                            <w:t>Cuerpo</w:t>
                          </w:r>
                        </w:p>
                      </w:txbxContent>
                    </v:textbox>
                  </v:shape>
                  <v:shape id="Textfeld 4" o:spid="_x0000_s1226" type="#_x0000_t202" style="position:absolute;left:211;top:11099;width:25793;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" filled="f" stroked="f" strokeweight=".5pt">
                    <v:textbox inset="1mm,1mm,1mm,1mm">
                      <w:txbxContent>
                        <w:p w14:paraId="5D9EB20B" w14:textId="4AE3F36F" w:rsidR="00BD4332" w:rsidRPr="00433AB1" w:rsidRDefault="00BD4332" w:rsidP="00BD4332">
                          <w:pPr>
                            <w:jc w:val="center"/>
                            <w:rPr>
                              <w:rFonts w:ascii="Arial" w:hAnsi="Arial" w:cs="Arial"/>
                              <w:sz w:val="20"/>
                              <w:szCs w:val="20"/>
                            </w:rPr>
                          </w:pPr>
                          <w:r w:rsidRPr="00433AB1">
                            <w:rPr>
                              <w:rFonts w:ascii="Arial" w:hAnsi="Arial" w:cs="Arial"/>
                              <w:sz w:val="20"/>
                              <w:szCs w:val="20"/>
                            </w:rPr>
                            <w:t>Indicador morado</w:t>
                          </w:r>
                        </w:p>
                        <w:p w14:paraId="2C2146D5" w14:textId="492F6A5A" w:rsidR="00BD4332" w:rsidRPr="00433AB1" w:rsidRDefault="00BD4332" w:rsidP="00BD4332">
                          <w:pPr>
                            <w:jc w:val="center"/>
                            <w:rPr>
                              <w:rFonts w:ascii="Arial" w:hAnsi="Arial" w:cs="Arial"/>
                              <w:sz w:val="20"/>
                              <w:szCs w:val="20"/>
                            </w:rPr>
                          </w:pPr>
                          <w:r w:rsidRPr="00433AB1">
                            <w:rPr>
                              <w:rFonts w:ascii="Arial" w:hAnsi="Arial" w:cs="Arial"/>
                              <w:sz w:val="20"/>
                              <w:szCs w:val="20"/>
                            </w:rPr>
                            <w:t>(Ventana de visualización completa)</w:t>
                          </w:r>
                        </w:p>
                      </w:txbxContent>
                    </v:textbox>
                  </v:shape>
                  <v:shape id="Textfeld 4" o:spid="_x0000_s1227" type="#_x0000_t202" style="position:absolute;left:17283;top:8351;width:10625;height:1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" filled="f" stroked="f" strokeweight=".5pt">
                    <v:textbox inset="1mm,1mm,1mm,1mm">
                      <w:txbxContent>
                        <w:p w14:paraId="10DD7796" w14:textId="27A1F712" w:rsidR="00BD4332" w:rsidRPr="00636F36" w:rsidRDefault="00BD4332" w:rsidP="00BD4332">
                          <w:pPr>
                            <w:jc w:val="center"/>
                            <w:rPr>
                              <w:rFonts w:ascii="Arial" w:hAnsi="Arial" w:cs="Arial"/>
                              <w:sz w:val="10"/>
                              <w:szCs w:val="10"/>
                            </w:rPr>
                          </w:pPr>
                          <w:r>
                            <w:rPr>
                              <w:rFonts w:ascii="Arial" w:hAnsi="Arial" w:cs="Arial"/>
                              <w:sz w:val="10"/>
                              <w:szCs w:val="10"/>
                            </w:rPr>
                            <w:t>CAD/</w:t>
                          </w:r>
                          <w:r w:rsidRPr="00636F36">
                            <w:rPr>
                              <w:rFonts w:ascii="Arial" w:hAnsi="Arial" w:cs="Arial"/>
                              <w:sz w:val="10"/>
                              <w:szCs w:val="10"/>
                            </w:rPr>
                            <w:t>EXP: MMM/YYYY</w:t>
                          </w:r>
                        </w:p>
                      </w:txbxContent>
                    </v:textbox>
                  </v:shape>
                  <w10:anchorlock/>
                </v:group>
              </w:pict>
            </mc:Fallback>
          </mc:AlternateContent>
        </w:r>
      </w:ins>
    </w:p>
    <w:p w14:paraId="5FD99428" w14:textId="77D7C9F5" w:rsidR="00BD4332" w:rsidRDefault="00BD4332" w:rsidP="00956C62">
      <w:pPr>
        <w:pStyle w:val="BodyText"/>
        <w:rPr>
          <w:ins w:id="3096" w:author="Author"/>
          <w:b/>
          <w:bCs/>
        </w:rPr>
      </w:pPr>
    </w:p>
    <w:p w14:paraId="3AAB93D4" w14:textId="2C6BBDEE" w:rsidR="00066C2F" w:rsidRDefault="00A91483" w:rsidP="00066C2F">
      <w:pPr>
        <w:pStyle w:val="BodyText"/>
        <w:rPr>
          <w:ins w:id="3097" w:author="Author"/>
          <w:b/>
          <w:bCs/>
        </w:rPr>
      </w:pPr>
      <w:ins w:id="3098" w:author="Author">
        <w:r>
          <w:rPr>
            <w:noProof/>
          </w:rPr>
          <mc:AlternateContent>
            <mc:Choice Requires="wpg">
              <w:drawing>
                <wp:anchor distT="0" distB="0" distL="114300" distR="114300" simplePos="0" relativeHeight="251658431" behindDoc="0" locked="0" layoutInCell="1" allowOverlap="1" wp14:anchorId="7D10E09A" wp14:editId="2ACCCCEB">
                  <wp:simplePos x="0" y="0"/>
                  <wp:positionH relativeFrom="column">
                    <wp:posOffset>4600575</wp:posOffset>
                  </wp:positionH>
                  <wp:positionV relativeFrom="paragraph">
                    <wp:posOffset>12065</wp:posOffset>
                  </wp:positionV>
                  <wp:extent cx="1781175" cy="1371600"/>
                  <wp:effectExtent l="0" t="0" r="9525" b="0"/>
                  <wp:wrapSquare wrapText="bothSides"/>
                  <wp:docPr id="1786208028" name="Gruppieren 8"/>
                  <wp:cNvGraphicFramePr/>
                  <a:graphic xmlns:a="http://schemas.openxmlformats.org/drawingml/2006/main">
                    <a:graphicData uri="http://schemas.microsoft.com/office/word/2010/wordprocessingGroup">
                      <wpg:wgp>
                        <wpg:cNvGrpSpPr/>
                        <wpg:grpSpPr>
                          <a:xfrm>
                            <a:off x="0" y="0"/>
                            <a:ext cx="1781175" cy="1371600"/>
                            <a:chOff x="0" y="0"/>
                            <a:chExt cx="2314575" cy="1543050"/>
                          </a:xfrm>
                        </wpg:grpSpPr>
                        <pic:pic xmlns:pic="http://schemas.openxmlformats.org/drawingml/2006/picture">
                          <pic:nvPicPr>
                            <pic:cNvPr id="424574603" name="Grafik 7"/>
                            <pic:cNvPicPr>
                              <a:picLocks/>
                            </pic:cNvPicPr>
                          </pic:nvPicPr>
                          <pic:blipFill>
                            <a:blip r:embed="rId41">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1228207524" name="Textfeld 4"/>
                          <wps:cNvSpPr txBox="1"/>
                          <wps:spPr>
                            <a:xfrm>
                              <a:off x="1553187" y="1264340"/>
                              <a:ext cx="618409" cy="247472"/>
                            </a:xfrm>
                            <a:prstGeom prst="rect">
                              <a:avLst/>
                            </a:prstGeom>
                            <a:noFill/>
                            <a:ln w="6350">
                              <a:noFill/>
                            </a:ln>
                          </wps:spPr>
                          <wps:txbx>
                            <w:txbxContent>
                              <w:p w14:paraId="11AB9A26" w14:textId="77777777" w:rsidR="00066C2F" w:rsidRPr="00D31661" w:rsidRDefault="00066C2F" w:rsidP="00066C2F">
                                <w:pPr>
                                  <w:jc w:val="right"/>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172212904" name="Textfeld 4"/>
                          <wps:cNvSpPr txBox="1"/>
                          <wps:spPr>
                            <a:xfrm>
                              <a:off x="264277" y="63426"/>
                              <a:ext cx="618409" cy="385845"/>
                            </a:xfrm>
                            <a:prstGeom prst="rect">
                              <a:avLst/>
                            </a:prstGeom>
                            <a:noFill/>
                            <a:ln w="6350">
                              <a:noFill/>
                            </a:ln>
                          </wps:spPr>
                          <wps:txbx>
                            <w:txbxContent>
                              <w:p w14:paraId="7F45569A" w14:textId="3669AC5E" w:rsidR="00066C2F" w:rsidRPr="00D31661" w:rsidRDefault="00066C2F" w:rsidP="00066C2F">
                                <w:pPr>
                                  <w:jc w:val="center"/>
                                  <w:rPr>
                                    <w:rFonts w:ascii="Arial" w:hAnsi="Arial" w:cs="Arial"/>
                                    <w:sz w:val="16"/>
                                    <w:szCs w:val="16"/>
                                  </w:rPr>
                                </w:pPr>
                                <w:r>
                                  <w:rPr>
                                    <w:rFonts w:ascii="Arial" w:hAnsi="Arial" w:cs="Arial"/>
                                    <w:sz w:val="16"/>
                                    <w:szCs w:val="16"/>
                                  </w:rPr>
                                  <w:t>Bola de algodón</w:t>
                                </w:r>
                                <w:del w:id="3099" w:author="Author">
                                  <w:r w:rsidDel="00B23F7F">
                                    <w:rPr>
                                      <w:rFonts w:ascii="Arial" w:hAnsi="Arial" w:cs="Arial"/>
                                      <w:sz w:val="16"/>
                                      <w:szCs w:val="16"/>
                                    </w:rPr>
                                    <w:delText>l</w:delText>
                                  </w:r>
                                </w:del>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299665489" name="Textfeld 4"/>
                          <wps:cNvSpPr txBox="1"/>
                          <wps:spPr>
                            <a:xfrm>
                              <a:off x="221993" y="658631"/>
                              <a:ext cx="692407" cy="412931"/>
                            </a:xfrm>
                            <a:prstGeom prst="rect">
                              <a:avLst/>
                            </a:prstGeom>
                            <a:noFill/>
                            <a:ln w="6350">
                              <a:noFill/>
                            </a:ln>
                          </wps:spPr>
                          <wps:txbx>
                            <w:txbxContent>
                              <w:p w14:paraId="221857FF" w14:textId="77777777" w:rsidR="00066C2F" w:rsidRPr="00D31661" w:rsidRDefault="00066C2F" w:rsidP="00066C2F">
                                <w:pPr>
                                  <w:jc w:val="center"/>
                                  <w:rPr>
                                    <w:rFonts w:ascii="Arial" w:hAnsi="Arial" w:cs="Arial"/>
                                    <w:sz w:val="16"/>
                                    <w:szCs w:val="16"/>
                                  </w:rPr>
                                </w:pPr>
                                <w:r>
                                  <w:rPr>
                                    <w:rFonts w:ascii="Arial" w:hAnsi="Arial" w:cs="Arial"/>
                                    <w:sz w:val="16"/>
                                    <w:szCs w:val="16"/>
                                  </w:rPr>
                                  <w:t>Toallita alcohol</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786155063" name="Textfeld 4"/>
                          <wps:cNvSpPr txBox="1"/>
                          <wps:spPr>
                            <a:xfrm>
                              <a:off x="1101589" y="482203"/>
                              <a:ext cx="866418" cy="565491"/>
                            </a:xfrm>
                            <a:prstGeom prst="rect">
                              <a:avLst/>
                            </a:prstGeom>
                            <a:noFill/>
                            <a:ln w="6350">
                              <a:noFill/>
                            </a:ln>
                          </wps:spPr>
                          <wps:txbx>
                            <w:txbxContent>
                              <w:p w14:paraId="1AF48377" w14:textId="115BE470" w:rsidR="00066C2F" w:rsidRPr="00D31661" w:rsidRDefault="00066C2F" w:rsidP="00066C2F">
                                <w:pPr>
                                  <w:jc w:val="center"/>
                                  <w:rPr>
                                    <w:rFonts w:ascii="Arial" w:hAnsi="Arial" w:cs="Arial"/>
                                    <w:sz w:val="16"/>
                                    <w:szCs w:val="16"/>
                                  </w:rPr>
                                </w:pPr>
                                <w:r>
                                  <w:rPr>
                                    <w:rFonts w:ascii="Arial" w:hAnsi="Arial" w:cs="Arial"/>
                                    <w:sz w:val="16"/>
                                    <w:szCs w:val="16"/>
                                  </w:rPr>
                                  <w:t>Contenedor</w:t>
                                </w:r>
                                <w:ins w:id="3100" w:author="Author">
                                  <w:r w:rsidR="000B2C2A">
                                    <w:rPr>
                                      <w:rFonts w:ascii="Arial" w:hAnsi="Arial" w:cs="Arial"/>
                                      <w:sz w:val="16"/>
                                      <w:szCs w:val="16"/>
                                    </w:rPr>
                                    <w:t xml:space="preserve"> Objetos punzantes</w:t>
                                  </w:r>
                                </w:ins>
                                <w:r>
                                  <w:rPr>
                                    <w:rFonts w:ascii="Arial" w:hAnsi="Arial" w:cs="Arial"/>
                                    <w:sz w:val="16"/>
                                    <w:szCs w:val="16"/>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10E09A" id="Gruppieren 8" o:spid="_x0000_s1228" style="position:absolute;margin-left:362.25pt;margin-top:.95pt;width:140.25pt;height:108pt;z-index:251658431;mso-position-horizontal-relative:text;mso-position-vertical-relative:text;mso-width-relative:margin;mso-height-relative:margin"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E9AAAAAFJnaHRsb25n&#10;AAAB2w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SO7C/48Xd3/AIb2V/8AcOX37r3VdHv3Xuv/0d0z&#10;42/8Ct3f9Q+G/wCtmT9+690az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juwv+PF3d/wCG9lf/AHDl9+691XR7917r&#10;/9LdM+Nv/Ard3/UPhv8ArZk/fuvdGs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I7sL/jxd3f8AhvZX/wBw5ffuvdV0&#10;e/de6//T3TPjb/wK3d/1D4b/AK2ZP37r3RrP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SO7C/48Xd3/AIb2V/8AcOX37r3VdHv3Xuv/1N0z42/8Ct3f9Q+G/wCtmT9+690a&#10;z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">
                  <v:shape id="Grafik 7" o:spid="_x0000_s1229"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">
                    <v:imagedata r:id="rId42" o:title=""/>
                    <o:lock v:ext="edit" aspectratio="f"/>
                  </v:shape>
                  <v:shape id="Textfeld 4" o:spid="_x0000_s1230" type="#_x0000_t202" style="position:absolute;left:15531;top:12643;width:6184;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" filled="f" stroked="f" strokeweight=".5pt">
                    <v:textbox inset="1mm,1mm,1mm,1mm">
                      <w:txbxContent>
                        <w:p w14:paraId="11AB9A26" w14:textId="77777777" w:rsidR="00066C2F" w:rsidRPr="00D31661" w:rsidRDefault="00066C2F" w:rsidP="00066C2F">
                          <w:pPr>
                            <w:jc w:val="right"/>
                            <w:rPr>
                              <w:rFonts w:ascii="Arial" w:hAnsi="Arial" w:cs="Arial"/>
                              <w:sz w:val="16"/>
                              <w:szCs w:val="16"/>
                            </w:rPr>
                          </w:pPr>
                        </w:p>
                      </w:txbxContent>
                    </v:textbox>
                  </v:shape>
                  <v:shape id="Textfeld 4" o:spid="_x0000_s1231" type="#_x0000_t202" style="position:absolute;left:2642;top:634;width:6184;height:3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" filled="f" stroked="f" strokeweight=".5pt">
                    <v:textbox inset="1mm,1mm,1mm,1mm">
                      <w:txbxContent>
                        <w:p w14:paraId="7F45569A" w14:textId="3669AC5E" w:rsidR="00066C2F" w:rsidRPr="00D31661" w:rsidRDefault="00066C2F" w:rsidP="00066C2F">
                          <w:pPr>
                            <w:jc w:val="center"/>
                            <w:rPr>
                              <w:rFonts w:ascii="Arial" w:hAnsi="Arial" w:cs="Arial"/>
                              <w:sz w:val="16"/>
                              <w:szCs w:val="16"/>
                            </w:rPr>
                          </w:pPr>
                          <w:r>
                            <w:rPr>
                              <w:rFonts w:ascii="Arial" w:hAnsi="Arial" w:cs="Arial"/>
                              <w:sz w:val="16"/>
                              <w:szCs w:val="16"/>
                            </w:rPr>
                            <w:t>Bola de algodón</w:t>
                          </w:r>
                          <w:del w:id="3106" w:author="Author">
                            <w:r w:rsidDel="00B23F7F">
                              <w:rPr>
                                <w:rFonts w:ascii="Arial" w:hAnsi="Arial" w:cs="Arial"/>
                                <w:sz w:val="16"/>
                                <w:szCs w:val="16"/>
                              </w:rPr>
                              <w:delText>l</w:delText>
                            </w:r>
                          </w:del>
                        </w:p>
                      </w:txbxContent>
                    </v:textbox>
                  </v:shape>
                  <v:shape id="Textfeld 4" o:spid="_x0000_s1232" type="#_x0000_t202" style="position:absolute;left:2219;top:6586;width:6925;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" filled="f" stroked="f" strokeweight=".5pt">
                    <v:textbox inset="1mm,1mm,1mm,1mm">
                      <w:txbxContent>
                        <w:p w14:paraId="221857FF" w14:textId="77777777" w:rsidR="00066C2F" w:rsidRPr="00D31661" w:rsidRDefault="00066C2F" w:rsidP="00066C2F">
                          <w:pPr>
                            <w:jc w:val="center"/>
                            <w:rPr>
                              <w:rFonts w:ascii="Arial" w:hAnsi="Arial" w:cs="Arial"/>
                              <w:sz w:val="16"/>
                              <w:szCs w:val="16"/>
                            </w:rPr>
                          </w:pPr>
                          <w:r>
                            <w:rPr>
                              <w:rFonts w:ascii="Arial" w:hAnsi="Arial" w:cs="Arial"/>
                              <w:sz w:val="16"/>
                              <w:szCs w:val="16"/>
                            </w:rPr>
                            <w:t>Toallita alcohol</w:t>
                          </w:r>
                        </w:p>
                      </w:txbxContent>
                    </v:textbox>
                  </v:shape>
                  <v:shape id="Textfeld 4" o:spid="_x0000_s1233" type="#_x0000_t202" style="position:absolute;left:11015;top:4822;width:8665;height:5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" filled="f" stroked="f" strokeweight=".5pt">
                    <v:textbox inset="1mm,1mm,1mm,1mm">
                      <w:txbxContent>
                        <w:p w14:paraId="1AF48377" w14:textId="115BE470" w:rsidR="00066C2F" w:rsidRPr="00D31661" w:rsidRDefault="00066C2F" w:rsidP="00066C2F">
                          <w:pPr>
                            <w:jc w:val="center"/>
                            <w:rPr>
                              <w:rFonts w:ascii="Arial" w:hAnsi="Arial" w:cs="Arial"/>
                              <w:sz w:val="16"/>
                              <w:szCs w:val="16"/>
                            </w:rPr>
                          </w:pPr>
                          <w:r>
                            <w:rPr>
                              <w:rFonts w:ascii="Arial" w:hAnsi="Arial" w:cs="Arial"/>
                              <w:sz w:val="16"/>
                              <w:szCs w:val="16"/>
                            </w:rPr>
                            <w:t>Contenedor</w:t>
                          </w:r>
                          <w:ins w:id="3107" w:author="Author">
                            <w:r w:rsidR="000B2C2A">
                              <w:rPr>
                                <w:rFonts w:ascii="Arial" w:hAnsi="Arial" w:cs="Arial"/>
                                <w:sz w:val="16"/>
                                <w:szCs w:val="16"/>
                              </w:rPr>
                              <w:t xml:space="preserve"> Objetos punzantes</w:t>
                            </w:r>
                          </w:ins>
                          <w:r>
                            <w:rPr>
                              <w:rFonts w:ascii="Arial" w:hAnsi="Arial" w:cs="Arial"/>
                              <w:sz w:val="16"/>
                              <w:szCs w:val="16"/>
                            </w:rPr>
                            <w:t xml:space="preserve"> </w:t>
                          </w:r>
                        </w:p>
                      </w:txbxContent>
                    </v:textbox>
                  </v:shape>
                  <w10:wrap type="square"/>
                </v:group>
              </w:pict>
            </mc:Fallback>
          </mc:AlternateContent>
        </w:r>
        <w:r w:rsidR="00066C2F">
          <w:rPr>
            <w:noProof/>
          </w:rPr>
          <mc:AlternateContent>
            <mc:Choice Requires="wps">
              <w:drawing>
                <wp:anchor distT="0" distB="0" distL="114300" distR="114300" simplePos="0" relativeHeight="251658446" behindDoc="0" locked="0" layoutInCell="1" allowOverlap="1" wp14:anchorId="63DBFB88" wp14:editId="75D80842">
                  <wp:simplePos x="0" y="0"/>
                  <wp:positionH relativeFrom="column">
                    <wp:posOffset>4600575</wp:posOffset>
                  </wp:positionH>
                  <wp:positionV relativeFrom="paragraph">
                    <wp:posOffset>1459865</wp:posOffset>
                  </wp:positionV>
                  <wp:extent cx="1781175" cy="635"/>
                  <wp:effectExtent l="0" t="0" r="0" b="0"/>
                  <wp:wrapSquare wrapText="bothSides"/>
                  <wp:docPr id="1093317321" name="Cuadro de texto 1"/>
                  <wp:cNvGraphicFramePr/>
                  <a:graphic xmlns:a="http://schemas.openxmlformats.org/drawingml/2006/main">
                    <a:graphicData uri="http://schemas.microsoft.com/office/word/2010/wordprocessingShape">
                      <wps:wsp>
                        <wps:cNvSpPr txBox="1"/>
                        <wps:spPr>
                          <a:xfrm>
                            <a:off x="0" y="0"/>
                            <a:ext cx="1781175" cy="635"/>
                          </a:xfrm>
                          <a:prstGeom prst="rect">
                            <a:avLst/>
                          </a:prstGeom>
                          <a:solidFill>
                            <a:prstClr val="white"/>
                          </a:solidFill>
                          <a:ln>
                            <a:noFill/>
                          </a:ln>
                        </wps:spPr>
                        <wps:txbx>
                          <w:txbxContent>
                            <w:p w14:paraId="1CE17E00" w14:textId="77777777" w:rsidR="00066C2F" w:rsidRPr="00C63A33" w:rsidRDefault="00066C2F" w:rsidP="00066C2F">
                              <w:pPr>
                                <w:pStyle w:val="Caption"/>
                                <w:jc w:val="right"/>
                                <w:rPr>
                                  <w:noProof/>
                                  <w:sz w:val="22"/>
                                  <w:szCs w:val="22"/>
                                </w:rPr>
                              </w:pPr>
                              <w:r w:rsidRPr="00FE4E2B">
                                <w:rPr>
                                  <w:i w:val="0"/>
                                  <w:iCs w:val="0"/>
                                  <w:color w:val="auto"/>
                                  <w:sz w:val="20"/>
                                  <w:szCs w:val="20"/>
                                </w:rPr>
                                <w:t>Figura 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DBFB88" id="Cuadro de texto 1" o:spid="_x0000_s1234" type="#_x0000_t202" style="position:absolute;margin-left:362.25pt;margin-top:114.95pt;width:140.25pt;height:.05pt;z-index:2516584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" stroked="f">
                  <v:textbox style="mso-fit-shape-to-text:t" inset="0,0,0,0">
                    <w:txbxContent>
                      <w:p w14:paraId="1CE17E00" w14:textId="77777777" w:rsidR="00066C2F" w:rsidRPr="00C63A33" w:rsidRDefault="00066C2F" w:rsidP="00066C2F">
                        <w:pPr>
                          <w:pStyle w:val="Caption"/>
                          <w:jc w:val="right"/>
                          <w:rPr>
                            <w:noProof/>
                            <w:sz w:val="22"/>
                            <w:szCs w:val="22"/>
                          </w:rPr>
                        </w:pPr>
                        <w:r w:rsidRPr="00FE4E2B">
                          <w:rPr>
                            <w:i w:val="0"/>
                            <w:iCs w:val="0"/>
                            <w:color w:val="auto"/>
                            <w:sz w:val="20"/>
                            <w:szCs w:val="20"/>
                          </w:rPr>
                          <w:t>Figura A</w:t>
                        </w:r>
                      </w:p>
                    </w:txbxContent>
                  </v:textbox>
                  <w10:wrap type="square"/>
                </v:shape>
              </w:pict>
            </mc:Fallback>
          </mc:AlternateContent>
        </w:r>
        <w:r w:rsidR="00066C2F" w:rsidRPr="008F6081">
          <w:rPr>
            <w:b/>
            <w:bCs/>
          </w:rPr>
          <w:t>Paso 1: Prepare su inyecció</w:t>
        </w:r>
        <w:r w:rsidR="00066C2F">
          <w:rPr>
            <w:b/>
            <w:bCs/>
          </w:rPr>
          <w:t>n</w:t>
        </w:r>
      </w:ins>
    </w:p>
    <w:p w14:paraId="63530C99" w14:textId="77777777" w:rsidR="00066C2F" w:rsidRDefault="00066C2F" w:rsidP="00066C2F">
      <w:pPr>
        <w:pStyle w:val="BodyText"/>
        <w:numPr>
          <w:ilvl w:val="0"/>
          <w:numId w:val="31"/>
        </w:numPr>
        <w:ind w:left="567" w:hanging="567"/>
        <w:rPr>
          <w:ins w:id="3101" w:author="Author"/>
        </w:rPr>
      </w:pPr>
      <w:ins w:id="3102" w:author="Author">
        <w:r w:rsidRPr="008F6081">
          <w:t>Pre</w:t>
        </w:r>
        <w:r>
          <w:t>pare una superfícia plana y limpia, como una mesa o un mostrador, en una zona bien iluminada.</w:t>
        </w:r>
      </w:ins>
    </w:p>
    <w:p w14:paraId="04172898" w14:textId="77777777" w:rsidR="00066C2F" w:rsidRPr="008F6081" w:rsidRDefault="00066C2F" w:rsidP="00066C2F">
      <w:pPr>
        <w:pStyle w:val="BodyText"/>
        <w:numPr>
          <w:ilvl w:val="0"/>
          <w:numId w:val="31"/>
        </w:numPr>
        <w:ind w:left="567" w:hanging="567"/>
        <w:rPr>
          <w:ins w:id="3103" w:author="Author"/>
        </w:rPr>
      </w:pPr>
      <w:ins w:id="3104" w:author="Author">
        <w:r>
          <w:t xml:space="preserve">Usted también necesitará (no incluidos) (ver </w:t>
        </w:r>
        <w:r>
          <w:rPr>
            <w:b/>
            <w:bCs/>
          </w:rPr>
          <w:t>Figura A):</w:t>
        </w:r>
      </w:ins>
    </w:p>
    <w:p w14:paraId="077D0EFD" w14:textId="77777777" w:rsidR="00066C2F" w:rsidRDefault="00066C2F" w:rsidP="00066C2F">
      <w:pPr>
        <w:pStyle w:val="BodyText"/>
        <w:numPr>
          <w:ilvl w:val="0"/>
          <w:numId w:val="33"/>
        </w:numPr>
        <w:ind w:hanging="567"/>
        <w:rPr>
          <w:ins w:id="3105" w:author="Author"/>
        </w:rPr>
      </w:pPr>
      <w:ins w:id="3106" w:author="Author">
        <w:r>
          <w:t>Una bola de algodón estéril o gasa</w:t>
        </w:r>
      </w:ins>
    </w:p>
    <w:p w14:paraId="63B4A320" w14:textId="614F6680" w:rsidR="00066C2F" w:rsidRDefault="00066C2F" w:rsidP="00066C2F">
      <w:pPr>
        <w:pStyle w:val="BodyText"/>
        <w:numPr>
          <w:ilvl w:val="0"/>
          <w:numId w:val="33"/>
        </w:numPr>
        <w:ind w:hanging="567"/>
        <w:rPr>
          <w:ins w:id="3107" w:author="Author"/>
        </w:rPr>
      </w:pPr>
      <w:ins w:id="3108" w:author="Author">
        <w:r>
          <w:t>Una toallita impreg</w:t>
        </w:r>
        <w:r w:rsidR="00801EAC">
          <w:t>n</w:t>
        </w:r>
        <w:r>
          <w:t>ada en alcohol</w:t>
        </w:r>
      </w:ins>
    </w:p>
    <w:p w14:paraId="23E2EAB4" w14:textId="31CCEF7D" w:rsidR="00066C2F" w:rsidRDefault="00066C2F" w:rsidP="00066C2F">
      <w:pPr>
        <w:pStyle w:val="BodyText"/>
        <w:numPr>
          <w:ilvl w:val="0"/>
          <w:numId w:val="33"/>
        </w:numPr>
        <w:ind w:hanging="567"/>
        <w:rPr>
          <w:ins w:id="3109" w:author="Author"/>
        </w:rPr>
      </w:pPr>
      <w:ins w:id="3110" w:author="Author">
        <w:r>
          <w:t xml:space="preserve">Un contenedor para eliminar objetos punzantes (ver </w:t>
        </w:r>
        <w:r w:rsidRPr="008F6081">
          <w:rPr>
            <w:b/>
            <w:bCs/>
          </w:rPr>
          <w:t xml:space="preserve">Paso </w:t>
        </w:r>
        <w:r w:rsidR="00ED7AD2">
          <w:rPr>
            <w:b/>
            <w:bCs/>
          </w:rPr>
          <w:t>9</w:t>
        </w:r>
        <w:r>
          <w:t>)</w:t>
        </w:r>
      </w:ins>
    </w:p>
    <w:p w14:paraId="5352BA54" w14:textId="77777777" w:rsidR="00066C2F" w:rsidRDefault="00066C2F" w:rsidP="00066C2F">
      <w:pPr>
        <w:pStyle w:val="BodyText"/>
        <w:rPr>
          <w:ins w:id="3111" w:author="Author"/>
        </w:rPr>
      </w:pPr>
    </w:p>
    <w:p w14:paraId="02910874" w14:textId="77777777" w:rsidR="00066C2F" w:rsidRDefault="00066C2F" w:rsidP="00066C2F">
      <w:pPr>
        <w:pStyle w:val="BodyText"/>
        <w:numPr>
          <w:ilvl w:val="0"/>
          <w:numId w:val="35"/>
        </w:numPr>
        <w:ind w:left="567" w:hanging="567"/>
        <w:rPr>
          <w:ins w:id="3112" w:author="Author"/>
        </w:rPr>
      </w:pPr>
      <w:ins w:id="3113" w:author="Author">
        <w:r>
          <w:t xml:space="preserve">Saque de la nevera la caja que contiene la pluma precargada. </w:t>
        </w:r>
      </w:ins>
    </w:p>
    <w:p w14:paraId="10FE04F6" w14:textId="23E24FBA" w:rsidR="00066C2F" w:rsidRDefault="00066C2F" w:rsidP="00066C2F">
      <w:pPr>
        <w:pStyle w:val="BodyText"/>
        <w:rPr>
          <w:ins w:id="3114" w:author="Author"/>
        </w:rPr>
      </w:pPr>
    </w:p>
    <w:p w14:paraId="7C111B65" w14:textId="0CEDBD27" w:rsidR="00066C2F" w:rsidRDefault="003902A6" w:rsidP="00066C2F">
      <w:pPr>
        <w:pStyle w:val="BodyText"/>
        <w:rPr>
          <w:ins w:id="3115" w:author="Author"/>
        </w:rPr>
      </w:pPr>
      <w:ins w:id="3116" w:author="Author">
        <w:r>
          <w:t>Antes de comenzar, compruebe el envase para asegurarse de que es el medicamento</w:t>
        </w:r>
        <w:r w:rsidR="00367D75">
          <w:t xml:space="preserve"> y la dosis correcta. </w:t>
        </w:r>
        <w:r w:rsidR="006D3327">
          <w:t>Tendra una dosis de 45 mg o 90 mg, según le haya recetado su médico.</w:t>
        </w:r>
      </w:ins>
    </w:p>
    <w:p w14:paraId="50B2DBDE" w14:textId="782932CA" w:rsidR="006D3327" w:rsidRDefault="009B2034" w:rsidP="009B2034">
      <w:pPr>
        <w:pStyle w:val="BodyText"/>
        <w:numPr>
          <w:ilvl w:val="0"/>
          <w:numId w:val="41"/>
        </w:numPr>
        <w:ind w:left="1276"/>
        <w:rPr>
          <w:ins w:id="3117" w:author="Author"/>
        </w:rPr>
      </w:pPr>
      <w:ins w:id="3118" w:author="Author">
        <w:r>
          <w:t>Si su dosis es de 45 mg, recibirá una pluma precargada de OTULFI de 45 mg.</w:t>
        </w:r>
      </w:ins>
    </w:p>
    <w:p w14:paraId="7A6CC4A2" w14:textId="4E9E2F9C" w:rsidR="009B2034" w:rsidRDefault="009B2034" w:rsidP="009B2034">
      <w:pPr>
        <w:pStyle w:val="BodyText"/>
        <w:numPr>
          <w:ilvl w:val="0"/>
          <w:numId w:val="41"/>
        </w:numPr>
        <w:ind w:left="1276"/>
        <w:rPr>
          <w:ins w:id="3119" w:author="Author"/>
        </w:rPr>
      </w:pPr>
      <w:ins w:id="3120" w:author="Author">
        <w:r>
          <w:t xml:space="preserve">Si su dosis es de 90 mg, recibirá una pluma precargada de Otulfi 90 mg o dos plumas precargadas de OTULFI </w:t>
        </w:r>
        <w:r w:rsidR="00446386">
          <w:t>45</w:t>
        </w:r>
        <w:r>
          <w:t xml:space="preserve"> mg.</w:t>
        </w:r>
      </w:ins>
    </w:p>
    <w:p w14:paraId="2111F72F" w14:textId="77777777" w:rsidR="00A91483" w:rsidRDefault="00A91483" w:rsidP="009B2034">
      <w:pPr>
        <w:pStyle w:val="BodyText"/>
        <w:rPr>
          <w:ins w:id="3121" w:author="Author"/>
          <w:b/>
          <w:bCs/>
        </w:rPr>
      </w:pPr>
    </w:p>
    <w:p w14:paraId="013810FA" w14:textId="3D953B55" w:rsidR="009B2034" w:rsidRDefault="009B2034" w:rsidP="009B2034">
      <w:pPr>
        <w:pStyle w:val="BodyText"/>
        <w:rPr>
          <w:ins w:id="3122" w:author="Author"/>
          <w:b/>
          <w:bCs/>
        </w:rPr>
      </w:pPr>
      <w:ins w:id="3123" w:author="Author">
        <w:r>
          <w:rPr>
            <w:b/>
            <w:bCs/>
          </w:rPr>
          <w:t>Si recibe dos plumas precargadas de OTULFI 45 mg para una dosis de 90 mg:</w:t>
        </w:r>
      </w:ins>
    </w:p>
    <w:p w14:paraId="2DCE2B2E" w14:textId="01A74083" w:rsidR="009B2034" w:rsidRDefault="009B2034" w:rsidP="009B2034">
      <w:pPr>
        <w:pStyle w:val="BodyText"/>
        <w:numPr>
          <w:ilvl w:val="0"/>
          <w:numId w:val="42"/>
        </w:numPr>
        <w:ind w:left="1276"/>
        <w:rPr>
          <w:ins w:id="3124" w:author="Author"/>
        </w:rPr>
      </w:pPr>
      <w:ins w:id="3125" w:author="Author">
        <w:r>
          <w:t xml:space="preserve">Siga </w:t>
        </w:r>
        <w:r w:rsidR="002736E3">
          <w:t xml:space="preserve">los </w:t>
        </w:r>
        <w:r w:rsidR="00A91483" w:rsidRPr="00433AB1">
          <w:rPr>
            <w:b/>
            <w:bCs/>
          </w:rPr>
          <w:t>P</w:t>
        </w:r>
        <w:r w:rsidR="002736E3" w:rsidRPr="00433AB1">
          <w:rPr>
            <w:b/>
            <w:bCs/>
          </w:rPr>
          <w:t>asos 1 a 7</w:t>
        </w:r>
        <w:r w:rsidR="002736E3">
          <w:t xml:space="preserve"> para ambas inyecciones.</w:t>
        </w:r>
      </w:ins>
    </w:p>
    <w:p w14:paraId="71CDC9BD" w14:textId="097C02C7" w:rsidR="002736E3" w:rsidRPr="009B2034" w:rsidRDefault="002736E3" w:rsidP="00433AB1">
      <w:pPr>
        <w:pStyle w:val="BodyText"/>
        <w:numPr>
          <w:ilvl w:val="0"/>
          <w:numId w:val="42"/>
        </w:numPr>
        <w:ind w:left="1276"/>
        <w:rPr>
          <w:ins w:id="3126" w:author="Author"/>
        </w:rPr>
      </w:pPr>
      <w:ins w:id="3127" w:author="Author">
        <w:r>
          <w:t>Elija dos lugares diferentes para estas inyecciones (por ejemplo, una inyección en el muslo derecho y la otra en el muslo izquierdo) y administre las inyecciones una tras otra.</w:t>
        </w:r>
      </w:ins>
    </w:p>
    <w:p w14:paraId="1AEB8C4F" w14:textId="53810F74" w:rsidR="00ED7AD2" w:rsidRDefault="002736E3" w:rsidP="00066C2F">
      <w:pPr>
        <w:pStyle w:val="BodyText"/>
        <w:rPr>
          <w:ins w:id="3128" w:author="Author"/>
        </w:rPr>
      </w:pPr>
      <w:ins w:id="3129" w:author="Author">
        <w:r>
          <w:rPr>
            <w:noProof/>
          </w:rPr>
          <mc:AlternateContent>
            <mc:Choice Requires="wpg">
              <w:drawing>
                <wp:anchor distT="0" distB="0" distL="114300" distR="114300" simplePos="0" relativeHeight="251658435" behindDoc="0" locked="0" layoutInCell="1" allowOverlap="1" wp14:anchorId="1732A736" wp14:editId="0D056556">
                  <wp:simplePos x="0" y="0"/>
                  <wp:positionH relativeFrom="column">
                    <wp:posOffset>4728845</wp:posOffset>
                  </wp:positionH>
                  <wp:positionV relativeFrom="paragraph">
                    <wp:posOffset>114300</wp:posOffset>
                  </wp:positionV>
                  <wp:extent cx="1781175" cy="1285875"/>
                  <wp:effectExtent l="0" t="0" r="9525" b="9525"/>
                  <wp:wrapSquare wrapText="bothSides"/>
                  <wp:docPr id="518212644" name="Gruppieren 9"/>
                  <wp:cNvGraphicFramePr/>
                  <a:graphic xmlns:a="http://schemas.openxmlformats.org/drawingml/2006/main">
                    <a:graphicData uri="http://schemas.microsoft.com/office/word/2010/wordprocessingGroup">
                      <wpg:wgp>
                        <wpg:cNvGrpSpPr/>
                        <wpg:grpSpPr>
                          <a:xfrm>
                            <a:off x="0" y="0"/>
                            <a:ext cx="1781175" cy="1285875"/>
                            <a:chOff x="0" y="0"/>
                            <a:chExt cx="2314575" cy="1543050"/>
                          </a:xfrm>
                        </wpg:grpSpPr>
                        <pic:pic xmlns:pic="http://schemas.openxmlformats.org/drawingml/2006/picture">
                          <pic:nvPicPr>
                            <pic:cNvPr id="490871975" name="Grafik 7"/>
                            <pic:cNvPicPr>
                              <a:picLock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1882728926" name="Textfeld 4"/>
                          <wps:cNvSpPr txBox="1"/>
                          <wps:spPr>
                            <a:xfrm>
                              <a:off x="313787" y="387926"/>
                              <a:ext cx="849689" cy="417557"/>
                            </a:xfrm>
                            <a:prstGeom prst="rect">
                              <a:avLst/>
                            </a:prstGeom>
                            <a:noFill/>
                            <a:ln w="6350">
                              <a:noFill/>
                            </a:ln>
                          </wps:spPr>
                          <wps:txbx>
                            <w:txbxContent>
                              <w:p w14:paraId="6DAD600C" w14:textId="77777777" w:rsidR="00066C2F" w:rsidRPr="00D31661" w:rsidRDefault="00066C2F" w:rsidP="00066C2F">
                                <w:pPr>
                                  <w:jc w:val="center"/>
                                  <w:rPr>
                                    <w:rFonts w:ascii="Arial" w:hAnsi="Arial" w:cs="Arial"/>
                                    <w:sz w:val="16"/>
                                    <w:szCs w:val="16"/>
                                  </w:rPr>
                                </w:pPr>
                                <w:r>
                                  <w:rPr>
                                    <w:rFonts w:ascii="Arial" w:hAnsi="Arial" w:cs="Arial"/>
                                    <w:sz w:val="16"/>
                                    <w:szCs w:val="16"/>
                                  </w:rPr>
                                  <w:t>CAD/EXP: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018345779" name="Textfeld 4"/>
                          <wps:cNvSpPr txBox="1"/>
                          <wps:spPr>
                            <a:xfrm>
                              <a:off x="1565565" y="1192542"/>
                              <a:ext cx="686865" cy="256500"/>
                            </a:xfrm>
                            <a:prstGeom prst="rect">
                              <a:avLst/>
                            </a:prstGeom>
                            <a:noFill/>
                            <a:ln w="6350">
                              <a:noFill/>
                            </a:ln>
                          </wps:spPr>
                          <wps:txbx>
                            <w:txbxContent>
                              <w:p w14:paraId="2F4A98B5" w14:textId="77777777" w:rsidR="00066C2F" w:rsidRPr="00D31661" w:rsidRDefault="00066C2F" w:rsidP="00066C2F">
                                <w:pPr>
                                  <w:jc w:val="right"/>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435912414" name="Textfeld 4"/>
                          <wps:cNvSpPr txBox="1"/>
                          <wps:spPr>
                            <a:xfrm rot="20790739">
                              <a:off x="457200" y="1179355"/>
                              <a:ext cx="975554" cy="158566"/>
                            </a:xfrm>
                            <a:prstGeom prst="rect">
                              <a:avLst/>
                            </a:prstGeom>
                            <a:noFill/>
                            <a:ln w="6350">
                              <a:noFill/>
                            </a:ln>
                          </wps:spPr>
                          <wps:txbx>
                            <w:txbxContent>
                              <w:p w14:paraId="5BD12467" w14:textId="77777777" w:rsidR="00066C2F" w:rsidRPr="00F52497" w:rsidRDefault="00066C2F" w:rsidP="00066C2F">
                                <w:pPr>
                                  <w:jc w:val="center"/>
                                  <w:rPr>
                                    <w:rFonts w:ascii="Arial" w:hAnsi="Arial" w:cs="Arial"/>
                                    <w:sz w:val="8"/>
                                    <w:szCs w:val="8"/>
                                  </w:rPr>
                                </w:pPr>
                                <w:r>
                                  <w:rPr>
                                    <w:rFonts w:ascii="Arial" w:hAnsi="Arial" w:cs="Arial"/>
                                    <w:sz w:val="8"/>
                                    <w:szCs w:val="8"/>
                                  </w:rPr>
                                  <w:t>CAD/</w:t>
                                </w:r>
                                <w:r w:rsidRPr="00F52497">
                                  <w:rPr>
                                    <w:rFonts w:ascii="Arial" w:hAnsi="Arial" w:cs="Arial"/>
                                    <w:sz w:val="8"/>
                                    <w:szCs w:val="8"/>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32A736" id="Gruppieren 9" o:spid="_x0000_s1235" style="position:absolute;margin-left:372.35pt;margin-top:9pt;width:140.25pt;height:101.25pt;z-index:251658435;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">
                  <v:shape id="Grafik 7" o:spid="_x0000_s1236"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">
                    <v:imagedata r:id="rId44" o:title=""/>
                    <o:lock v:ext="edit" aspectratio="f"/>
                  </v:shape>
                  <v:shape id="Textfeld 4" o:spid="_x0000_s1237" type="#_x0000_t202" style="position:absolute;left:3137;top:3879;width:8497;height:4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" filled="f" stroked="f" strokeweight=".5pt">
                    <v:textbox inset="1mm,1mm,1mm,1mm">
                      <w:txbxContent>
                        <w:p w14:paraId="6DAD600C" w14:textId="77777777" w:rsidR="00066C2F" w:rsidRPr="00D31661" w:rsidRDefault="00066C2F" w:rsidP="00066C2F">
                          <w:pPr>
                            <w:jc w:val="center"/>
                            <w:rPr>
                              <w:rFonts w:ascii="Arial" w:hAnsi="Arial" w:cs="Arial"/>
                              <w:sz w:val="16"/>
                              <w:szCs w:val="16"/>
                            </w:rPr>
                          </w:pPr>
                          <w:r>
                            <w:rPr>
                              <w:rFonts w:ascii="Arial" w:hAnsi="Arial" w:cs="Arial"/>
                              <w:sz w:val="16"/>
                              <w:szCs w:val="16"/>
                            </w:rPr>
                            <w:t>CAD/EXP: MMM/YYYY</w:t>
                          </w:r>
                        </w:p>
                      </w:txbxContent>
                    </v:textbox>
                  </v:shape>
                  <v:shape id="Textfeld 4" o:spid="_x0000_s1238" type="#_x0000_t202" style="position:absolute;left:15655;top:11925;width:6869;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" filled="f" stroked="f" strokeweight=".5pt">
                    <v:textbox inset="1mm,1mm,1mm,1mm">
                      <w:txbxContent>
                        <w:p w14:paraId="2F4A98B5" w14:textId="77777777" w:rsidR="00066C2F" w:rsidRPr="00D31661" w:rsidRDefault="00066C2F" w:rsidP="00066C2F">
                          <w:pPr>
                            <w:jc w:val="right"/>
                            <w:rPr>
                              <w:rFonts w:ascii="Arial" w:hAnsi="Arial" w:cs="Arial"/>
                              <w:sz w:val="16"/>
                              <w:szCs w:val="16"/>
                            </w:rPr>
                          </w:pPr>
                        </w:p>
                      </w:txbxContent>
                    </v:textbox>
                  </v:shape>
                  <v:shape id="Textfeld 4" o:spid="_x0000_s1239" type="#_x0000_t202" style="position:absolute;left:4572;top:11793;width:9755;height:1586;rotation:-8839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" filled="f" stroked="f" strokeweight=".5pt">
                    <v:textbox inset="1mm,1mm,1mm,1mm">
                      <w:txbxContent>
                        <w:p w14:paraId="5BD12467" w14:textId="77777777" w:rsidR="00066C2F" w:rsidRPr="00F52497" w:rsidRDefault="00066C2F" w:rsidP="00066C2F">
                          <w:pPr>
                            <w:jc w:val="center"/>
                            <w:rPr>
                              <w:rFonts w:ascii="Arial" w:hAnsi="Arial" w:cs="Arial"/>
                              <w:sz w:val="8"/>
                              <w:szCs w:val="8"/>
                            </w:rPr>
                          </w:pPr>
                          <w:r>
                            <w:rPr>
                              <w:rFonts w:ascii="Arial" w:hAnsi="Arial" w:cs="Arial"/>
                              <w:sz w:val="8"/>
                              <w:szCs w:val="8"/>
                            </w:rPr>
                            <w:t>CAD/</w:t>
                          </w:r>
                          <w:r w:rsidRPr="00F52497">
                            <w:rPr>
                              <w:rFonts w:ascii="Arial" w:hAnsi="Arial" w:cs="Arial"/>
                              <w:sz w:val="8"/>
                              <w:szCs w:val="8"/>
                            </w:rPr>
                            <w:t>EXP: MMM/YYYY</w:t>
                          </w:r>
                        </w:p>
                      </w:txbxContent>
                    </v:textbox>
                  </v:shape>
                  <w10:wrap type="square"/>
                </v:group>
              </w:pict>
            </mc:Fallback>
          </mc:AlternateContent>
        </w:r>
      </w:ins>
    </w:p>
    <w:p w14:paraId="1F75ECF4" w14:textId="2FAB2396" w:rsidR="00ED7AD2" w:rsidRDefault="00ED7AD2" w:rsidP="00066C2F">
      <w:pPr>
        <w:pStyle w:val="BodyText"/>
        <w:rPr>
          <w:ins w:id="3130" w:author="Author"/>
        </w:rPr>
      </w:pPr>
    </w:p>
    <w:p w14:paraId="3754F438" w14:textId="5E7B08DC" w:rsidR="00066C2F" w:rsidRDefault="00066C2F" w:rsidP="00066C2F">
      <w:pPr>
        <w:pStyle w:val="BodyText"/>
        <w:numPr>
          <w:ilvl w:val="0"/>
          <w:numId w:val="35"/>
        </w:numPr>
        <w:ind w:left="567" w:hanging="567"/>
        <w:rPr>
          <w:ins w:id="3131" w:author="Author"/>
        </w:rPr>
      </w:pPr>
      <w:ins w:id="3132" w:author="Author">
        <w:r>
          <w:t>Compruebe el envase para asegurarse que se trata del medicamento y la dosis que le han recetado.</w:t>
        </w:r>
      </w:ins>
    </w:p>
    <w:p w14:paraId="5129CC01" w14:textId="3E8B3CB9" w:rsidR="00066C2F" w:rsidRDefault="00066C2F" w:rsidP="00066C2F">
      <w:pPr>
        <w:pStyle w:val="BodyText"/>
        <w:numPr>
          <w:ilvl w:val="0"/>
          <w:numId w:val="35"/>
        </w:numPr>
        <w:ind w:left="567" w:hanging="567"/>
        <w:rPr>
          <w:ins w:id="3133" w:author="Author"/>
        </w:rPr>
      </w:pPr>
      <w:ins w:id="3134" w:author="Author">
        <w:r>
          <w:t>Compruebe la fecha de caducidad</w:t>
        </w:r>
        <w:r w:rsidR="00A91483">
          <w:t xml:space="preserve"> (CAD)</w:t>
        </w:r>
        <w:r>
          <w:t xml:space="preserve"> que aparece en la caja para asegurarse de que no haya pasado (ver </w:t>
        </w:r>
        <w:r>
          <w:rPr>
            <w:b/>
            <w:bCs/>
          </w:rPr>
          <w:t>Figura B)</w:t>
        </w:r>
        <w:r>
          <w:t>.</w:t>
        </w:r>
      </w:ins>
    </w:p>
    <w:p w14:paraId="4B841D07" w14:textId="7A0709CA" w:rsidR="00066C2F" w:rsidRDefault="00066C2F" w:rsidP="00066C2F">
      <w:pPr>
        <w:pStyle w:val="BodyText"/>
        <w:numPr>
          <w:ilvl w:val="0"/>
          <w:numId w:val="35"/>
        </w:numPr>
        <w:ind w:left="567" w:hanging="567"/>
        <w:rPr>
          <w:ins w:id="3135" w:author="Author"/>
        </w:rPr>
      </w:pPr>
      <w:ins w:id="3136" w:author="Author">
        <w:r>
          <w:t>Asegúrese de que la pluma no está dañada.</w:t>
        </w:r>
        <w:r w:rsidRPr="00187764">
          <w:rPr>
            <w:noProof/>
          </w:rPr>
          <w:t xml:space="preserve"> </w:t>
        </w:r>
      </w:ins>
    </w:p>
    <w:p w14:paraId="265A6724" w14:textId="6D067577" w:rsidR="00066C2F" w:rsidRDefault="00066C2F" w:rsidP="00066C2F">
      <w:pPr>
        <w:pStyle w:val="BodyText"/>
        <w:rPr>
          <w:ins w:id="3137" w:author="Author"/>
          <w:b/>
          <w:bCs/>
        </w:rPr>
      </w:pPr>
    </w:p>
    <w:p w14:paraId="7533A27F" w14:textId="27D3EEB1" w:rsidR="00066C2F" w:rsidRDefault="004410B9" w:rsidP="00066C2F">
      <w:pPr>
        <w:pStyle w:val="BodyText"/>
        <w:rPr>
          <w:ins w:id="3138" w:author="Author"/>
        </w:rPr>
      </w:pPr>
      <w:ins w:id="3139" w:author="Author">
        <w:r>
          <w:rPr>
            <w:noProof/>
          </w:rPr>
          <mc:AlternateContent>
            <mc:Choice Requires="wps">
              <w:drawing>
                <wp:anchor distT="0" distB="0" distL="114300" distR="114300" simplePos="0" relativeHeight="251658447" behindDoc="0" locked="0" layoutInCell="1" allowOverlap="1" wp14:anchorId="1A7D9F47" wp14:editId="48A7097D">
                  <wp:simplePos x="0" y="0"/>
                  <wp:positionH relativeFrom="margin">
                    <wp:posOffset>4716145</wp:posOffset>
                  </wp:positionH>
                  <wp:positionV relativeFrom="paragraph">
                    <wp:posOffset>129540</wp:posOffset>
                  </wp:positionV>
                  <wp:extent cx="1781175" cy="635"/>
                  <wp:effectExtent l="0" t="0" r="9525" b="0"/>
                  <wp:wrapSquare wrapText="bothSides"/>
                  <wp:docPr id="1124821286" name="Cuadro de texto 1"/>
                  <wp:cNvGraphicFramePr/>
                  <a:graphic xmlns:a="http://schemas.openxmlformats.org/drawingml/2006/main">
                    <a:graphicData uri="http://schemas.microsoft.com/office/word/2010/wordprocessingShape">
                      <wps:wsp>
                        <wps:cNvSpPr txBox="1"/>
                        <wps:spPr>
                          <a:xfrm>
                            <a:off x="0" y="0"/>
                            <a:ext cx="1781175" cy="635"/>
                          </a:xfrm>
                          <a:prstGeom prst="rect">
                            <a:avLst/>
                          </a:prstGeom>
                          <a:solidFill>
                            <a:prstClr val="white"/>
                          </a:solidFill>
                          <a:ln>
                            <a:noFill/>
                          </a:ln>
                        </wps:spPr>
                        <wps:txbx>
                          <w:txbxContent>
                            <w:p w14:paraId="31643E0E" w14:textId="77777777" w:rsidR="00066C2F" w:rsidRPr="00FE4E2B" w:rsidRDefault="00066C2F" w:rsidP="00066C2F">
                              <w:pPr>
                                <w:pStyle w:val="Caption"/>
                                <w:jc w:val="right"/>
                                <w:rPr>
                                  <w:i w:val="0"/>
                                  <w:iCs w:val="0"/>
                                  <w:noProof/>
                                  <w:color w:val="auto"/>
                                  <w:sz w:val="20"/>
                                  <w:szCs w:val="20"/>
                                </w:rPr>
                              </w:pPr>
                              <w:r w:rsidRPr="00FE4E2B">
                                <w:rPr>
                                  <w:i w:val="0"/>
                                  <w:iCs w:val="0"/>
                                  <w:color w:val="auto"/>
                                  <w:sz w:val="20"/>
                                  <w:szCs w:val="20"/>
                                </w:rPr>
                                <w:t>Figura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7D9F47" id="_x0000_s1240" type="#_x0000_t202" style="position:absolute;margin-left:371.35pt;margin-top:10.2pt;width:140.25pt;height:.05pt;z-index:25165844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" stroked="f">
                  <v:textbox style="mso-fit-shape-to-text:t" inset="0,0,0,0">
                    <w:txbxContent>
                      <w:p w14:paraId="31643E0E" w14:textId="77777777" w:rsidR="00066C2F" w:rsidRPr="00FE4E2B" w:rsidRDefault="00066C2F" w:rsidP="00066C2F">
                        <w:pPr>
                          <w:pStyle w:val="Caption"/>
                          <w:jc w:val="right"/>
                          <w:rPr>
                            <w:i w:val="0"/>
                            <w:iCs w:val="0"/>
                            <w:noProof/>
                            <w:color w:val="auto"/>
                            <w:sz w:val="20"/>
                            <w:szCs w:val="20"/>
                          </w:rPr>
                        </w:pPr>
                        <w:r w:rsidRPr="00FE4E2B">
                          <w:rPr>
                            <w:i w:val="0"/>
                            <w:iCs w:val="0"/>
                            <w:color w:val="auto"/>
                            <w:sz w:val="20"/>
                            <w:szCs w:val="20"/>
                          </w:rPr>
                          <w:t>Figura B</w:t>
                        </w:r>
                      </w:p>
                    </w:txbxContent>
                  </v:textbox>
                  <w10:wrap type="square" anchorx="margin"/>
                </v:shape>
              </w:pict>
            </mc:Fallback>
          </mc:AlternateContent>
        </w:r>
        <w:r w:rsidR="00066C2F">
          <w:rPr>
            <w:b/>
            <w:bCs/>
          </w:rPr>
          <w:t xml:space="preserve">No </w:t>
        </w:r>
        <w:r w:rsidR="00066C2F">
          <w:t>utilice OTULFI pluma precargada si parece que la caja ha sido abierta.</w:t>
        </w:r>
      </w:ins>
    </w:p>
    <w:p w14:paraId="58EDDAD8" w14:textId="47AF36BE" w:rsidR="00066C2F" w:rsidRDefault="00066C2F" w:rsidP="00066C2F">
      <w:pPr>
        <w:pStyle w:val="BodyText"/>
        <w:rPr>
          <w:ins w:id="3140" w:author="Author"/>
        </w:rPr>
      </w:pPr>
    </w:p>
    <w:p w14:paraId="37F18249" w14:textId="141AE835" w:rsidR="00066C2F" w:rsidRDefault="00CF4213" w:rsidP="00066C2F">
      <w:pPr>
        <w:pStyle w:val="BodyText"/>
        <w:rPr>
          <w:ins w:id="3141" w:author="Author"/>
        </w:rPr>
      </w:pPr>
      <w:ins w:id="3142" w:author="Author">
        <w:r>
          <w:rPr>
            <w:noProof/>
          </w:rPr>
          <w:lastRenderedPageBreak/>
          <mc:AlternateContent>
            <mc:Choice Requires="wpg">
              <w:drawing>
                <wp:anchor distT="0" distB="0" distL="114300" distR="114300" simplePos="0" relativeHeight="251658432" behindDoc="0" locked="0" layoutInCell="1" allowOverlap="1" wp14:anchorId="62BA69C1" wp14:editId="29B9D055">
                  <wp:simplePos x="0" y="0"/>
                  <wp:positionH relativeFrom="column">
                    <wp:posOffset>4600575</wp:posOffset>
                  </wp:positionH>
                  <wp:positionV relativeFrom="paragraph">
                    <wp:posOffset>14605</wp:posOffset>
                  </wp:positionV>
                  <wp:extent cx="1888490" cy="1314450"/>
                  <wp:effectExtent l="0" t="0" r="0" b="0"/>
                  <wp:wrapSquare wrapText="bothSides"/>
                  <wp:docPr id="190826988" name="Gruppieren 14"/>
                  <wp:cNvGraphicFramePr/>
                  <a:graphic xmlns:a="http://schemas.openxmlformats.org/drawingml/2006/main">
                    <a:graphicData uri="http://schemas.microsoft.com/office/word/2010/wordprocessingGroup">
                      <wpg:wgp>
                        <wpg:cNvGrpSpPr/>
                        <wpg:grpSpPr>
                          <a:xfrm>
                            <a:off x="0" y="0"/>
                            <a:ext cx="1888490" cy="1314450"/>
                            <a:chOff x="0" y="0"/>
                            <a:chExt cx="2314575" cy="1543050"/>
                          </a:xfrm>
                        </wpg:grpSpPr>
                        <pic:pic xmlns:pic="http://schemas.openxmlformats.org/drawingml/2006/picture">
                          <pic:nvPicPr>
                            <pic:cNvPr id="1582050388" name="Grafik 7"/>
                            <pic:cNvPicPr>
                              <a:picLock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428456776" name="Textfeld 4"/>
                          <wps:cNvSpPr txBox="1"/>
                          <wps:spPr>
                            <a:xfrm>
                              <a:off x="67542" y="88323"/>
                              <a:ext cx="652358" cy="254577"/>
                            </a:xfrm>
                            <a:prstGeom prst="rect">
                              <a:avLst/>
                            </a:prstGeom>
                            <a:noFill/>
                            <a:ln w="6350">
                              <a:noFill/>
                            </a:ln>
                          </wps:spPr>
                          <wps:txbx>
                            <w:txbxContent>
                              <w:p w14:paraId="06B0E877" w14:textId="77777777" w:rsidR="00066C2F" w:rsidRPr="00D31661" w:rsidRDefault="00066C2F" w:rsidP="00066C2F">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678070492" name="Textfeld 4"/>
                          <wps:cNvSpPr txBox="1"/>
                          <wps:spPr>
                            <a:xfrm rot="20801632">
                              <a:off x="398787" y="1078170"/>
                              <a:ext cx="978750" cy="176646"/>
                            </a:xfrm>
                            <a:prstGeom prst="rect">
                              <a:avLst/>
                            </a:prstGeom>
                            <a:noFill/>
                            <a:ln w="6350">
                              <a:noFill/>
                            </a:ln>
                          </wps:spPr>
                          <wps:txbx>
                            <w:txbxContent>
                              <w:p w14:paraId="4BD2CFE2" w14:textId="77777777" w:rsidR="00066C2F" w:rsidRPr="00842001" w:rsidRDefault="00066C2F" w:rsidP="00066C2F">
                                <w:pPr>
                                  <w:rPr>
                                    <w:rFonts w:ascii="Arial" w:hAnsi="Arial" w:cs="Arial"/>
                                    <w:sz w:val="10"/>
                                    <w:szCs w:val="10"/>
                                  </w:rPr>
                                </w:pPr>
                                <w:r>
                                  <w:rPr>
                                    <w:rFonts w:ascii="Arial" w:hAnsi="Arial" w:cs="Arial"/>
                                    <w:sz w:val="10"/>
                                    <w:szCs w:val="10"/>
                                  </w:rPr>
                                  <w:t>CAD/</w:t>
                                </w:r>
                                <w:r w:rsidRPr="00842001">
                                  <w:rPr>
                                    <w:rFonts w:ascii="Arial" w:hAnsi="Arial" w:cs="Arial"/>
                                    <w:sz w:val="10"/>
                                    <w:szCs w:val="10"/>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501746580" name="Textfeld 4"/>
                          <wps:cNvSpPr txBox="1"/>
                          <wps:spPr>
                            <a:xfrm>
                              <a:off x="1454727" y="379268"/>
                              <a:ext cx="597477" cy="503959"/>
                            </a:xfrm>
                            <a:prstGeom prst="rect">
                              <a:avLst/>
                            </a:prstGeom>
                            <a:noFill/>
                            <a:ln w="6350">
                              <a:noFill/>
                            </a:ln>
                          </wps:spPr>
                          <wps:txbx>
                            <w:txbxContent>
                              <w:p w14:paraId="717DEE59" w14:textId="77777777" w:rsidR="00066C2F" w:rsidRPr="00842001" w:rsidRDefault="00066C2F" w:rsidP="00066C2F">
                                <w:pPr>
                                  <w:jc w:val="center"/>
                                  <w:rPr>
                                    <w:rFonts w:ascii="Arial" w:hAnsi="Arial" w:cs="Arial"/>
                                    <w:sz w:val="28"/>
                                    <w:szCs w:val="28"/>
                                  </w:rPr>
                                </w:pPr>
                                <w:r w:rsidRPr="00842001">
                                  <w:rPr>
                                    <w:rFonts w:ascii="Arial" w:hAnsi="Arial" w:cs="Arial"/>
                                    <w:sz w:val="28"/>
                                    <w:szCs w:val="28"/>
                                  </w:rPr>
                                  <w:t>45</w:t>
                                </w:r>
                              </w:p>
                              <w:p w14:paraId="072DBB61" w14:textId="77777777" w:rsidR="00066C2F" w:rsidRPr="00D31661" w:rsidRDefault="00066C2F" w:rsidP="00066C2F">
                                <w:pPr>
                                  <w:jc w:val="center"/>
                                  <w:rPr>
                                    <w:rFonts w:ascii="Arial" w:hAnsi="Arial" w:cs="Arial"/>
                                    <w:sz w:val="16"/>
                                    <w:szCs w:val="16"/>
                                  </w:rPr>
                                </w:pPr>
                                <w:r>
                                  <w:rPr>
                                    <w:rFonts w:ascii="Arial" w:hAnsi="Arial" w:cs="Arial"/>
                                    <w:sz w:val="16"/>
                                    <w:szCs w:val="16"/>
                                  </w:rPr>
                                  <w:t>minutos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BA69C1" id="Gruppieren 14" o:spid="_x0000_s1241" style="position:absolute;margin-left:362.25pt;margin-top:1.15pt;width:148.7pt;height:103.5pt;z-index:251658432;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">
                  <v:shape id="Grafik 7" o:spid="_x0000_s1242"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">
                    <v:imagedata r:id="rId46" o:title=""/>
                    <o:lock v:ext="edit" aspectratio="f"/>
                  </v:shape>
                  <v:shape id="Textfeld 4" o:spid="_x0000_s1243" type="#_x0000_t202" style="position:absolute;left:675;top:883;width:652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" filled="f" stroked="f" strokeweight=".5pt">
                    <v:textbox inset="1mm,1mm,1mm,1mm">
                      <w:txbxContent>
                        <w:p w14:paraId="06B0E877" w14:textId="77777777" w:rsidR="00066C2F" w:rsidRPr="00D31661" w:rsidRDefault="00066C2F" w:rsidP="00066C2F">
                          <w:pPr>
                            <w:rPr>
                              <w:rFonts w:ascii="Arial" w:hAnsi="Arial" w:cs="Arial"/>
                              <w:sz w:val="16"/>
                              <w:szCs w:val="16"/>
                            </w:rPr>
                          </w:pPr>
                        </w:p>
                      </w:txbxContent>
                    </v:textbox>
                  </v:shape>
                  <v:shape id="Textfeld 4" o:spid="_x0000_s1244" type="#_x0000_t202" style="position:absolute;left:3987;top:10781;width:9788;height:1767;rotation:-87203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" filled="f" stroked="f" strokeweight=".5pt">
                    <v:textbox inset="1mm,1mm,1mm,1mm">
                      <w:txbxContent>
                        <w:p w14:paraId="4BD2CFE2" w14:textId="77777777" w:rsidR="00066C2F" w:rsidRPr="00842001" w:rsidRDefault="00066C2F" w:rsidP="00066C2F">
                          <w:pPr>
                            <w:rPr>
                              <w:rFonts w:ascii="Arial" w:hAnsi="Arial" w:cs="Arial"/>
                              <w:sz w:val="10"/>
                              <w:szCs w:val="10"/>
                            </w:rPr>
                          </w:pPr>
                          <w:r>
                            <w:rPr>
                              <w:rFonts w:ascii="Arial" w:hAnsi="Arial" w:cs="Arial"/>
                              <w:sz w:val="10"/>
                              <w:szCs w:val="10"/>
                            </w:rPr>
                            <w:t>CAD/</w:t>
                          </w:r>
                          <w:r w:rsidRPr="00842001">
                            <w:rPr>
                              <w:rFonts w:ascii="Arial" w:hAnsi="Arial" w:cs="Arial"/>
                              <w:sz w:val="10"/>
                              <w:szCs w:val="10"/>
                            </w:rPr>
                            <w:t>EXP: MMM/YYYY</w:t>
                          </w:r>
                        </w:p>
                      </w:txbxContent>
                    </v:textbox>
                  </v:shape>
                  <v:shape id="Textfeld 4" o:spid="_x0000_s1245" type="#_x0000_t202" style="position:absolute;left:14547;top:3792;width:5975;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" filled="f" stroked="f" strokeweight=".5pt">
                    <v:textbox inset="1mm,1mm,1mm,1mm">
                      <w:txbxContent>
                        <w:p w14:paraId="717DEE59" w14:textId="77777777" w:rsidR="00066C2F" w:rsidRPr="00842001" w:rsidRDefault="00066C2F" w:rsidP="00066C2F">
                          <w:pPr>
                            <w:jc w:val="center"/>
                            <w:rPr>
                              <w:rFonts w:ascii="Arial" w:hAnsi="Arial" w:cs="Arial"/>
                              <w:sz w:val="28"/>
                              <w:szCs w:val="28"/>
                            </w:rPr>
                          </w:pPr>
                          <w:r w:rsidRPr="00842001">
                            <w:rPr>
                              <w:rFonts w:ascii="Arial" w:hAnsi="Arial" w:cs="Arial"/>
                              <w:sz w:val="28"/>
                              <w:szCs w:val="28"/>
                            </w:rPr>
                            <w:t>45</w:t>
                          </w:r>
                        </w:p>
                        <w:p w14:paraId="072DBB61" w14:textId="77777777" w:rsidR="00066C2F" w:rsidRPr="00D31661" w:rsidRDefault="00066C2F" w:rsidP="00066C2F">
                          <w:pPr>
                            <w:jc w:val="center"/>
                            <w:rPr>
                              <w:rFonts w:ascii="Arial" w:hAnsi="Arial" w:cs="Arial"/>
                              <w:sz w:val="16"/>
                              <w:szCs w:val="16"/>
                            </w:rPr>
                          </w:pPr>
                          <w:r>
                            <w:rPr>
                              <w:rFonts w:ascii="Arial" w:hAnsi="Arial" w:cs="Arial"/>
                              <w:sz w:val="16"/>
                              <w:szCs w:val="16"/>
                            </w:rPr>
                            <w:t>minutos</w:t>
                          </w:r>
                        </w:p>
                      </w:txbxContent>
                    </v:textbox>
                  </v:shape>
                  <w10:wrap type="square"/>
                </v:group>
              </w:pict>
            </mc:Fallback>
          </mc:AlternateContent>
        </w:r>
        <w:r w:rsidR="00066C2F">
          <w:rPr>
            <w:noProof/>
          </w:rPr>
          <mc:AlternateContent>
            <mc:Choice Requires="wps">
              <w:drawing>
                <wp:anchor distT="0" distB="0" distL="114300" distR="114300" simplePos="0" relativeHeight="251658448" behindDoc="0" locked="0" layoutInCell="1" allowOverlap="1" wp14:anchorId="4139F591" wp14:editId="678E8CBF">
                  <wp:simplePos x="0" y="0"/>
                  <wp:positionH relativeFrom="column">
                    <wp:posOffset>4629150</wp:posOffset>
                  </wp:positionH>
                  <wp:positionV relativeFrom="paragraph">
                    <wp:posOffset>1404620</wp:posOffset>
                  </wp:positionV>
                  <wp:extent cx="1888490" cy="635"/>
                  <wp:effectExtent l="0" t="0" r="0" b="0"/>
                  <wp:wrapSquare wrapText="bothSides"/>
                  <wp:docPr id="1866513714" name="Cuadro de texto 1"/>
                  <wp:cNvGraphicFramePr/>
                  <a:graphic xmlns:a="http://schemas.openxmlformats.org/drawingml/2006/main">
                    <a:graphicData uri="http://schemas.microsoft.com/office/word/2010/wordprocessingShape">
                      <wps:wsp>
                        <wps:cNvSpPr txBox="1"/>
                        <wps:spPr>
                          <a:xfrm>
                            <a:off x="0" y="0"/>
                            <a:ext cx="1888490" cy="635"/>
                          </a:xfrm>
                          <a:prstGeom prst="rect">
                            <a:avLst/>
                          </a:prstGeom>
                          <a:solidFill>
                            <a:prstClr val="white"/>
                          </a:solidFill>
                          <a:ln>
                            <a:noFill/>
                          </a:ln>
                        </wps:spPr>
                        <wps:txbx>
                          <w:txbxContent>
                            <w:p w14:paraId="016E7CA8" w14:textId="77777777" w:rsidR="00066C2F" w:rsidRPr="00FE4E2B" w:rsidRDefault="00066C2F" w:rsidP="00066C2F">
                              <w:pPr>
                                <w:pStyle w:val="Caption"/>
                                <w:jc w:val="right"/>
                                <w:rPr>
                                  <w:i w:val="0"/>
                                  <w:iCs w:val="0"/>
                                  <w:noProof/>
                                  <w:color w:val="auto"/>
                                  <w:sz w:val="20"/>
                                  <w:szCs w:val="20"/>
                                </w:rPr>
                              </w:pPr>
                              <w:r w:rsidRPr="00FE4E2B">
                                <w:rPr>
                                  <w:i w:val="0"/>
                                  <w:iCs w:val="0"/>
                                  <w:color w:val="auto"/>
                                  <w:sz w:val="20"/>
                                  <w:szCs w:val="20"/>
                                </w:rPr>
                                <w:t>Figura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39F591" id="_x0000_s1246" type="#_x0000_t202" style="position:absolute;margin-left:364.5pt;margin-top:110.6pt;width:148.7pt;height:.05pt;z-index:25165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" stroked="f">
                  <v:textbox style="mso-fit-shape-to-text:t" inset="0,0,0,0">
                    <w:txbxContent>
                      <w:p w14:paraId="016E7CA8" w14:textId="77777777" w:rsidR="00066C2F" w:rsidRPr="00FE4E2B" w:rsidRDefault="00066C2F" w:rsidP="00066C2F">
                        <w:pPr>
                          <w:pStyle w:val="Caption"/>
                          <w:jc w:val="right"/>
                          <w:rPr>
                            <w:i w:val="0"/>
                            <w:iCs w:val="0"/>
                            <w:noProof/>
                            <w:color w:val="auto"/>
                            <w:sz w:val="20"/>
                            <w:szCs w:val="20"/>
                          </w:rPr>
                        </w:pPr>
                        <w:r w:rsidRPr="00FE4E2B">
                          <w:rPr>
                            <w:i w:val="0"/>
                            <w:iCs w:val="0"/>
                            <w:color w:val="auto"/>
                            <w:sz w:val="20"/>
                            <w:szCs w:val="20"/>
                          </w:rPr>
                          <w:t>Figura C</w:t>
                        </w:r>
                      </w:p>
                    </w:txbxContent>
                  </v:textbox>
                  <w10:wrap type="square"/>
                </v:shape>
              </w:pict>
            </mc:Fallback>
          </mc:AlternateContent>
        </w:r>
      </w:ins>
    </w:p>
    <w:p w14:paraId="472000FD" w14:textId="31548FBC" w:rsidR="00066C2F" w:rsidRDefault="00066C2F" w:rsidP="00066C2F">
      <w:pPr>
        <w:pStyle w:val="BodyText"/>
        <w:numPr>
          <w:ilvl w:val="0"/>
          <w:numId w:val="36"/>
        </w:numPr>
        <w:ind w:left="567" w:hanging="567"/>
        <w:rPr>
          <w:ins w:id="3143" w:author="Author"/>
        </w:rPr>
      </w:pPr>
      <w:ins w:id="3144" w:author="Author">
        <w:r>
          <w:t xml:space="preserve">Deje la pluma precargada a temperatura ambiente sobre la superfície preparada durante 45 minutos antes de usarla para que OTULFI pluma precargada alcance la temperatura ambiente (ver </w:t>
        </w:r>
        <w:r>
          <w:rPr>
            <w:b/>
            <w:bCs/>
          </w:rPr>
          <w:t>Figura C)</w:t>
        </w:r>
        <w:r>
          <w:t>.</w:t>
        </w:r>
      </w:ins>
    </w:p>
    <w:p w14:paraId="31D2B4EA" w14:textId="77777777" w:rsidR="00066C2F" w:rsidRDefault="00066C2F" w:rsidP="00066C2F">
      <w:pPr>
        <w:pStyle w:val="BodyText"/>
        <w:rPr>
          <w:ins w:id="3145" w:author="Author"/>
          <w:b/>
          <w:bCs/>
        </w:rPr>
      </w:pPr>
    </w:p>
    <w:p w14:paraId="7B734806" w14:textId="7EA9FB4A" w:rsidR="00066C2F" w:rsidRDefault="00066C2F" w:rsidP="00066C2F">
      <w:pPr>
        <w:pStyle w:val="BodyText"/>
        <w:rPr>
          <w:ins w:id="3146" w:author="Author"/>
          <w:noProof/>
        </w:rPr>
      </w:pPr>
      <w:ins w:id="3147" w:author="Author">
        <w:r>
          <w:rPr>
            <w:b/>
            <w:bCs/>
          </w:rPr>
          <w:t xml:space="preserve">No </w:t>
        </w:r>
        <w:r>
          <w:t>caliente OTULFI pluma preca</w:t>
        </w:r>
        <w:r w:rsidR="001A5B94">
          <w:t>r</w:t>
        </w:r>
        <w:r>
          <w:t>gada de cualquier otra manera, como en un microondas, agua caliente o luz solar directa.</w:t>
        </w:r>
        <w:r w:rsidRPr="00187764">
          <w:rPr>
            <w:noProof/>
          </w:rPr>
          <w:t xml:space="preserve"> </w:t>
        </w:r>
      </w:ins>
    </w:p>
    <w:p w14:paraId="78AE9B83" w14:textId="77777777" w:rsidR="00017329" w:rsidRDefault="00017329" w:rsidP="00066C2F">
      <w:pPr>
        <w:pStyle w:val="BodyText"/>
        <w:rPr>
          <w:ins w:id="3148" w:author="Author"/>
        </w:rPr>
      </w:pPr>
    </w:p>
    <w:p w14:paraId="109F1847" w14:textId="1F3B1987" w:rsidR="00066C2F" w:rsidRDefault="00066C2F" w:rsidP="00066C2F">
      <w:pPr>
        <w:pStyle w:val="BodyText"/>
        <w:numPr>
          <w:ilvl w:val="0"/>
          <w:numId w:val="36"/>
        </w:numPr>
        <w:ind w:left="567" w:hanging="567"/>
        <w:rPr>
          <w:ins w:id="3149" w:author="Author"/>
        </w:rPr>
      </w:pPr>
      <w:ins w:id="3150" w:author="Author">
        <w:r>
          <w:t>Extraiga OTULFI pluma preca</w:t>
        </w:r>
        <w:r w:rsidR="0000227E">
          <w:t>r</w:t>
        </w:r>
        <w:r>
          <w:t>gada de la caja.</w:t>
        </w:r>
      </w:ins>
    </w:p>
    <w:p w14:paraId="42730647" w14:textId="77777777" w:rsidR="00066C2F" w:rsidRDefault="00066C2F" w:rsidP="00066C2F">
      <w:pPr>
        <w:pStyle w:val="BodyText"/>
        <w:rPr>
          <w:ins w:id="3151" w:author="Author"/>
          <w:b/>
          <w:bCs/>
        </w:rPr>
      </w:pPr>
    </w:p>
    <w:p w14:paraId="51C4AB42" w14:textId="77777777" w:rsidR="00066C2F" w:rsidRDefault="00066C2F" w:rsidP="00066C2F">
      <w:pPr>
        <w:pStyle w:val="BodyText"/>
        <w:rPr>
          <w:ins w:id="3152" w:author="Author"/>
        </w:rPr>
      </w:pPr>
      <w:ins w:id="3153" w:author="Author">
        <w:r>
          <w:rPr>
            <w:b/>
            <w:bCs/>
          </w:rPr>
          <w:t>No</w:t>
        </w:r>
        <w:r>
          <w:t xml:space="preserve"> retire el capuchón transparente de OTULFI pluma precargada hasta que esté listo para inyectarse para evitar lesiones.</w:t>
        </w:r>
      </w:ins>
    </w:p>
    <w:p w14:paraId="00EAD82D" w14:textId="77777777" w:rsidR="00066C2F" w:rsidRDefault="00066C2F" w:rsidP="00066C2F">
      <w:pPr>
        <w:pStyle w:val="BodyText"/>
        <w:rPr>
          <w:ins w:id="3154" w:author="Author"/>
          <w:b/>
          <w:bCs/>
        </w:rPr>
      </w:pPr>
    </w:p>
    <w:p w14:paraId="4C73D79E" w14:textId="77777777" w:rsidR="00066C2F" w:rsidRDefault="00066C2F" w:rsidP="00066C2F">
      <w:pPr>
        <w:pStyle w:val="BodyText"/>
        <w:rPr>
          <w:ins w:id="3155" w:author="Author"/>
          <w:b/>
          <w:bCs/>
        </w:rPr>
      </w:pPr>
      <w:ins w:id="3156" w:author="Author">
        <w:r>
          <w:rPr>
            <w:noProof/>
          </w:rPr>
          <mc:AlternateContent>
            <mc:Choice Requires="wps">
              <w:drawing>
                <wp:anchor distT="0" distB="0" distL="114300" distR="114300" simplePos="0" relativeHeight="251658449" behindDoc="0" locked="0" layoutInCell="1" allowOverlap="1" wp14:anchorId="2AB09F75" wp14:editId="54E20D4A">
                  <wp:simplePos x="0" y="0"/>
                  <wp:positionH relativeFrom="column">
                    <wp:posOffset>4859020</wp:posOffset>
                  </wp:positionH>
                  <wp:positionV relativeFrom="paragraph">
                    <wp:posOffset>1132840</wp:posOffset>
                  </wp:positionV>
                  <wp:extent cx="1638300" cy="635"/>
                  <wp:effectExtent l="0" t="0" r="0" b="0"/>
                  <wp:wrapSquare wrapText="bothSides"/>
                  <wp:docPr id="1848440599" name="Cuadro de texto 1"/>
                  <wp:cNvGraphicFramePr/>
                  <a:graphic xmlns:a="http://schemas.openxmlformats.org/drawingml/2006/main">
                    <a:graphicData uri="http://schemas.microsoft.com/office/word/2010/wordprocessingShape">
                      <wps:wsp>
                        <wps:cNvSpPr txBox="1"/>
                        <wps:spPr>
                          <a:xfrm>
                            <a:off x="0" y="0"/>
                            <a:ext cx="1638300" cy="635"/>
                          </a:xfrm>
                          <a:prstGeom prst="rect">
                            <a:avLst/>
                          </a:prstGeom>
                          <a:solidFill>
                            <a:prstClr val="white"/>
                          </a:solidFill>
                          <a:ln>
                            <a:noFill/>
                          </a:ln>
                        </wps:spPr>
                        <wps:txbx>
                          <w:txbxContent>
                            <w:p w14:paraId="007A3336" w14:textId="77777777" w:rsidR="00066C2F" w:rsidRPr="00452E27" w:rsidRDefault="00066C2F" w:rsidP="00066C2F">
                              <w:pPr>
                                <w:pStyle w:val="Caption"/>
                                <w:jc w:val="right"/>
                                <w:rPr>
                                  <w:i w:val="0"/>
                                  <w:iCs w:val="0"/>
                                  <w:noProof/>
                                  <w:color w:val="auto"/>
                                  <w:sz w:val="20"/>
                                  <w:szCs w:val="20"/>
                                </w:rPr>
                              </w:pPr>
                              <w:r w:rsidRPr="00452E27">
                                <w:rPr>
                                  <w:i w:val="0"/>
                                  <w:iCs w:val="0"/>
                                  <w:color w:val="auto"/>
                                  <w:sz w:val="20"/>
                                  <w:szCs w:val="20"/>
                                </w:rPr>
                                <w:t>Figura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B09F75" id="_x0000_s1247" type="#_x0000_t202" style="position:absolute;margin-left:382.6pt;margin-top:89.2pt;width:129pt;height:.05pt;z-index:2516584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" stroked="f">
                  <v:textbox style="mso-fit-shape-to-text:t" inset="0,0,0,0">
                    <w:txbxContent>
                      <w:p w14:paraId="007A3336" w14:textId="77777777" w:rsidR="00066C2F" w:rsidRPr="00452E27" w:rsidRDefault="00066C2F" w:rsidP="00066C2F">
                        <w:pPr>
                          <w:pStyle w:val="Caption"/>
                          <w:jc w:val="right"/>
                          <w:rPr>
                            <w:i w:val="0"/>
                            <w:iCs w:val="0"/>
                            <w:noProof/>
                            <w:color w:val="auto"/>
                            <w:sz w:val="20"/>
                            <w:szCs w:val="20"/>
                          </w:rPr>
                        </w:pPr>
                        <w:r w:rsidRPr="00452E27">
                          <w:rPr>
                            <w:i w:val="0"/>
                            <w:iCs w:val="0"/>
                            <w:color w:val="auto"/>
                            <w:sz w:val="20"/>
                            <w:szCs w:val="20"/>
                          </w:rPr>
                          <w:t>Figura D</w:t>
                        </w:r>
                      </w:p>
                    </w:txbxContent>
                  </v:textbox>
                  <w10:wrap type="square"/>
                </v:shape>
              </w:pict>
            </mc:Fallback>
          </mc:AlternateContent>
        </w:r>
        <w:r>
          <w:rPr>
            <w:noProof/>
          </w:rPr>
          <mc:AlternateContent>
            <mc:Choice Requires="wpg">
              <w:drawing>
                <wp:anchor distT="0" distB="0" distL="114300" distR="114300" simplePos="0" relativeHeight="251658433" behindDoc="0" locked="0" layoutInCell="1" allowOverlap="1" wp14:anchorId="7F24BC27" wp14:editId="3F531011">
                  <wp:simplePos x="0" y="0"/>
                  <wp:positionH relativeFrom="column">
                    <wp:posOffset>4859020</wp:posOffset>
                  </wp:positionH>
                  <wp:positionV relativeFrom="paragraph">
                    <wp:posOffset>-210347</wp:posOffset>
                  </wp:positionV>
                  <wp:extent cx="1638300" cy="1285875"/>
                  <wp:effectExtent l="0" t="0" r="0" b="9525"/>
                  <wp:wrapSquare wrapText="bothSides"/>
                  <wp:docPr id="921777311" name="Gruppieren 13"/>
                  <wp:cNvGraphicFramePr/>
                  <a:graphic xmlns:a="http://schemas.openxmlformats.org/drawingml/2006/main">
                    <a:graphicData uri="http://schemas.microsoft.com/office/word/2010/wordprocessingGroup">
                      <wpg:wgp>
                        <wpg:cNvGrpSpPr/>
                        <wpg:grpSpPr>
                          <a:xfrm>
                            <a:off x="0" y="0"/>
                            <a:ext cx="1638300" cy="1285875"/>
                            <a:chOff x="0" y="0"/>
                            <a:chExt cx="2314575" cy="1543050"/>
                          </a:xfrm>
                        </wpg:grpSpPr>
                        <pic:pic xmlns:pic="http://schemas.openxmlformats.org/drawingml/2006/picture">
                          <pic:nvPicPr>
                            <pic:cNvPr id="392714046" name="Grafik 7"/>
                            <pic:cNvPicPr>
                              <a:picLock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502866993" name="Textfeld 4"/>
                          <wps:cNvSpPr txBox="1"/>
                          <wps:spPr>
                            <a:xfrm>
                              <a:off x="1418423" y="1230733"/>
                              <a:ext cx="794842" cy="239581"/>
                            </a:xfrm>
                            <a:prstGeom prst="rect">
                              <a:avLst/>
                            </a:prstGeom>
                            <a:noFill/>
                            <a:ln w="6350">
                              <a:noFill/>
                            </a:ln>
                          </wps:spPr>
                          <wps:txbx>
                            <w:txbxContent>
                              <w:p w14:paraId="6B0B5038" w14:textId="77777777" w:rsidR="00066C2F" w:rsidRPr="00D31661" w:rsidRDefault="00066C2F" w:rsidP="00066C2F">
                                <w:pPr>
                                  <w:jc w:val="right"/>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777143867" name="Textfeld 4"/>
                          <wps:cNvSpPr txBox="1"/>
                          <wps:spPr>
                            <a:xfrm>
                              <a:off x="1144034" y="1078746"/>
                              <a:ext cx="841756" cy="148280"/>
                            </a:xfrm>
                            <a:prstGeom prst="rect">
                              <a:avLst/>
                            </a:prstGeom>
                            <a:noFill/>
                            <a:ln w="6350">
                              <a:noFill/>
                            </a:ln>
                          </wps:spPr>
                          <wps:txbx>
                            <w:txbxContent>
                              <w:p w14:paraId="2C1157A0" w14:textId="77777777" w:rsidR="00066C2F" w:rsidRPr="00842001" w:rsidRDefault="00066C2F" w:rsidP="00066C2F">
                                <w:pPr>
                                  <w:rPr>
                                    <w:rFonts w:ascii="Arial" w:hAnsi="Arial" w:cs="Arial"/>
                                    <w:sz w:val="6"/>
                                    <w:szCs w:val="6"/>
                                  </w:rPr>
                                </w:pPr>
                                <w:r>
                                  <w:rPr>
                                    <w:rFonts w:ascii="Arial" w:hAnsi="Arial" w:cs="Arial"/>
                                    <w:sz w:val="6"/>
                                    <w:szCs w:val="6"/>
                                  </w:rPr>
                                  <w:t>CAD/</w:t>
                                </w:r>
                                <w:r w:rsidRPr="00842001">
                                  <w:rPr>
                                    <w:rFonts w:ascii="Arial" w:hAnsi="Arial" w:cs="Arial"/>
                                    <w:sz w:val="6"/>
                                    <w:szCs w:val="6"/>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24BC27" id="Gruppieren 13" o:spid="_x0000_s1248" style="position:absolute;margin-left:382.6pt;margin-top:-16.55pt;width:129pt;height:101.25pt;z-index:251658433;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">
                  <v:shape id="Grafik 7" o:spid="_x0000_s1249"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">
                    <v:imagedata r:id="rId48" o:title=""/>
                    <o:lock v:ext="edit" aspectratio="f"/>
                  </v:shape>
                  <v:shape id="Textfeld 4" o:spid="_x0000_s1250" type="#_x0000_t202" style="position:absolute;left:14184;top:12307;width:7948;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" filled="f" stroked="f" strokeweight=".5pt">
                    <v:textbox inset="1mm,1mm,1mm,1mm">
                      <w:txbxContent>
                        <w:p w14:paraId="6B0B5038" w14:textId="77777777" w:rsidR="00066C2F" w:rsidRPr="00D31661" w:rsidRDefault="00066C2F" w:rsidP="00066C2F">
                          <w:pPr>
                            <w:jc w:val="right"/>
                            <w:rPr>
                              <w:rFonts w:ascii="Arial" w:hAnsi="Arial" w:cs="Arial"/>
                              <w:sz w:val="16"/>
                              <w:szCs w:val="16"/>
                            </w:rPr>
                          </w:pPr>
                        </w:p>
                      </w:txbxContent>
                    </v:textbox>
                  </v:shape>
                  <v:shape id="Textfeld 4" o:spid="_x0000_s1251" type="#_x0000_t202" style="position:absolute;left:11440;top:10787;width:8417;height:1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" filled="f" stroked="f" strokeweight=".5pt">
                    <v:textbox inset="1mm,1mm,1mm,1mm">
                      <w:txbxContent>
                        <w:p w14:paraId="2C1157A0" w14:textId="77777777" w:rsidR="00066C2F" w:rsidRPr="00842001" w:rsidRDefault="00066C2F" w:rsidP="00066C2F">
                          <w:pPr>
                            <w:rPr>
                              <w:rFonts w:ascii="Arial" w:hAnsi="Arial" w:cs="Arial"/>
                              <w:sz w:val="6"/>
                              <w:szCs w:val="6"/>
                            </w:rPr>
                          </w:pPr>
                          <w:r>
                            <w:rPr>
                              <w:rFonts w:ascii="Arial" w:hAnsi="Arial" w:cs="Arial"/>
                              <w:sz w:val="6"/>
                              <w:szCs w:val="6"/>
                            </w:rPr>
                            <w:t>CAD/</w:t>
                          </w:r>
                          <w:r w:rsidRPr="00842001">
                            <w:rPr>
                              <w:rFonts w:ascii="Arial" w:hAnsi="Arial" w:cs="Arial"/>
                              <w:sz w:val="6"/>
                              <w:szCs w:val="6"/>
                            </w:rPr>
                            <w:t>EXP: MMM/YYYY</w:t>
                          </w:r>
                        </w:p>
                      </w:txbxContent>
                    </v:textbox>
                  </v:shape>
                  <w10:wrap type="square"/>
                </v:group>
              </w:pict>
            </mc:Fallback>
          </mc:AlternateContent>
        </w:r>
        <w:r>
          <w:rPr>
            <w:b/>
            <w:bCs/>
          </w:rPr>
          <w:t>Paso 2: Compruebe OTULFI pluma precargada</w:t>
        </w:r>
      </w:ins>
    </w:p>
    <w:p w14:paraId="132394C1" w14:textId="77777777" w:rsidR="00066C2F" w:rsidRDefault="00066C2F" w:rsidP="00066C2F">
      <w:pPr>
        <w:pStyle w:val="BodyText"/>
        <w:numPr>
          <w:ilvl w:val="0"/>
          <w:numId w:val="36"/>
        </w:numPr>
        <w:ind w:left="567" w:hanging="567"/>
        <w:rPr>
          <w:ins w:id="3157" w:author="Author"/>
        </w:rPr>
      </w:pPr>
      <w:ins w:id="3158" w:author="Author">
        <w:r>
          <w:t xml:space="preserve">Compruebe que OTULFI pluma precargada no está agrietada ni dañada (ver </w:t>
        </w:r>
        <w:r>
          <w:rPr>
            <w:b/>
            <w:bCs/>
          </w:rPr>
          <w:t>Figura D)</w:t>
        </w:r>
        <w:r>
          <w:t>.</w:t>
        </w:r>
        <w:r w:rsidRPr="00187764">
          <w:rPr>
            <w:noProof/>
          </w:rPr>
          <w:t xml:space="preserve"> </w:t>
        </w:r>
      </w:ins>
    </w:p>
    <w:p w14:paraId="570E7293" w14:textId="77777777" w:rsidR="00066C2F" w:rsidRDefault="00066C2F" w:rsidP="00066C2F">
      <w:pPr>
        <w:pStyle w:val="BodyText"/>
        <w:rPr>
          <w:ins w:id="3159" w:author="Author"/>
          <w:noProof/>
        </w:rPr>
      </w:pPr>
    </w:p>
    <w:p w14:paraId="604E4FA9" w14:textId="556089BA" w:rsidR="00066C2F" w:rsidRPr="004F2071" w:rsidRDefault="004F2071" w:rsidP="00066C2F">
      <w:pPr>
        <w:pStyle w:val="BodyText"/>
        <w:rPr>
          <w:ins w:id="3160" w:author="Author"/>
        </w:rPr>
      </w:pPr>
      <w:ins w:id="3161" w:author="Author">
        <w:r>
          <w:rPr>
            <w:b/>
            <w:bCs/>
          </w:rPr>
          <w:t>Nota:</w:t>
        </w:r>
        <w:r>
          <w:t xml:space="preserve"> Es normal que el indicador morado sea parcialmente visible en la ventana de visualización.</w:t>
        </w:r>
      </w:ins>
    </w:p>
    <w:p w14:paraId="3752F391" w14:textId="6C29CBEA" w:rsidR="00066C2F" w:rsidRDefault="00066C2F" w:rsidP="00066C2F">
      <w:pPr>
        <w:pStyle w:val="BodyText"/>
        <w:rPr>
          <w:ins w:id="3162" w:author="Author"/>
          <w:lang w:val="pt-PT"/>
        </w:rPr>
      </w:pPr>
      <w:ins w:id="3163" w:author="Author">
        <w:r w:rsidRPr="008F6081">
          <w:rPr>
            <w:b/>
            <w:bCs/>
            <w:lang w:val="pt-PT"/>
          </w:rPr>
          <w:t xml:space="preserve">No </w:t>
        </w:r>
        <w:r w:rsidRPr="008F6081">
          <w:rPr>
            <w:lang w:val="pt-PT"/>
          </w:rPr>
          <w:t>utilice OTULFI pluma preca</w:t>
        </w:r>
        <w:r>
          <w:rPr>
            <w:lang w:val="pt-PT"/>
          </w:rPr>
          <w:t>r</w:t>
        </w:r>
        <w:r w:rsidRPr="008F6081">
          <w:rPr>
            <w:lang w:val="pt-PT"/>
          </w:rPr>
          <w:t xml:space="preserve">gada </w:t>
        </w:r>
        <w:r>
          <w:rPr>
            <w:lang w:val="pt-PT"/>
          </w:rPr>
          <w:t xml:space="preserve">si presenta signos de </w:t>
        </w:r>
        <w:del w:id="3164" w:author="Author">
          <w:r w:rsidDel="00587038">
            <w:rPr>
              <w:lang w:val="pt-PT"/>
            </w:rPr>
            <w:delText>deterioro</w:delText>
          </w:r>
        </w:del>
        <w:r w:rsidR="00587038">
          <w:rPr>
            <w:lang w:val="pt-PT"/>
          </w:rPr>
          <w:t>daño</w:t>
        </w:r>
        <w:r>
          <w:rPr>
            <w:lang w:val="pt-PT"/>
          </w:rPr>
          <w:t xml:space="preserve"> o si se ha caído.</w:t>
        </w:r>
      </w:ins>
    </w:p>
    <w:p w14:paraId="0456CE1B" w14:textId="77777777" w:rsidR="00066C2F" w:rsidRDefault="00066C2F" w:rsidP="00066C2F">
      <w:pPr>
        <w:pStyle w:val="BodyText"/>
        <w:rPr>
          <w:ins w:id="3165" w:author="Author"/>
          <w:lang w:val="pt-PT"/>
        </w:rPr>
      </w:pPr>
    </w:p>
    <w:p w14:paraId="112D9FC7" w14:textId="77777777" w:rsidR="00066C2F" w:rsidRDefault="00066C2F" w:rsidP="00066C2F">
      <w:pPr>
        <w:pStyle w:val="BodyText"/>
        <w:rPr>
          <w:ins w:id="3166" w:author="Author"/>
          <w:lang w:val="pt-PT"/>
        </w:rPr>
      </w:pPr>
      <w:ins w:id="3167" w:author="Author">
        <w:r>
          <w:rPr>
            <w:noProof/>
          </w:rPr>
          <mc:AlternateContent>
            <mc:Choice Requires="wps">
              <w:drawing>
                <wp:anchor distT="0" distB="0" distL="114300" distR="114300" simplePos="0" relativeHeight="251658450" behindDoc="0" locked="0" layoutInCell="1" allowOverlap="1" wp14:anchorId="709C253A" wp14:editId="314D2618">
                  <wp:simplePos x="0" y="0"/>
                  <wp:positionH relativeFrom="column">
                    <wp:posOffset>4923155</wp:posOffset>
                  </wp:positionH>
                  <wp:positionV relativeFrom="paragraph">
                    <wp:posOffset>1252855</wp:posOffset>
                  </wp:positionV>
                  <wp:extent cx="1558290" cy="635"/>
                  <wp:effectExtent l="0" t="0" r="0" b="0"/>
                  <wp:wrapSquare wrapText="bothSides"/>
                  <wp:docPr id="833948874" name="Cuadro de texto 1"/>
                  <wp:cNvGraphicFramePr/>
                  <a:graphic xmlns:a="http://schemas.openxmlformats.org/drawingml/2006/main">
                    <a:graphicData uri="http://schemas.microsoft.com/office/word/2010/wordprocessingShape">
                      <wps:wsp>
                        <wps:cNvSpPr txBox="1"/>
                        <wps:spPr>
                          <a:xfrm>
                            <a:off x="0" y="0"/>
                            <a:ext cx="1558290" cy="635"/>
                          </a:xfrm>
                          <a:prstGeom prst="rect">
                            <a:avLst/>
                          </a:prstGeom>
                          <a:solidFill>
                            <a:prstClr val="white"/>
                          </a:solidFill>
                          <a:ln>
                            <a:noFill/>
                          </a:ln>
                        </wps:spPr>
                        <wps:txbx>
                          <w:txbxContent>
                            <w:p w14:paraId="305B6E11" w14:textId="77777777" w:rsidR="00066C2F" w:rsidRPr="00452E27" w:rsidRDefault="00066C2F" w:rsidP="00066C2F">
                              <w:pPr>
                                <w:pStyle w:val="Caption"/>
                                <w:jc w:val="right"/>
                                <w:rPr>
                                  <w:i w:val="0"/>
                                  <w:iCs w:val="0"/>
                                  <w:noProof/>
                                  <w:color w:val="auto"/>
                                  <w:sz w:val="20"/>
                                  <w:szCs w:val="20"/>
                                </w:rPr>
                              </w:pPr>
                              <w:r w:rsidRPr="00452E27">
                                <w:rPr>
                                  <w:i w:val="0"/>
                                  <w:iCs w:val="0"/>
                                  <w:color w:val="auto"/>
                                  <w:sz w:val="20"/>
                                  <w:szCs w:val="20"/>
                                </w:rPr>
                                <w:t>Figura 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9C253A" id="_x0000_s1252" type="#_x0000_t202" style="position:absolute;margin-left:387.65pt;margin-top:98.65pt;width:122.7pt;height:.05pt;z-index:2516584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" stroked="f">
                  <v:textbox style="mso-fit-shape-to-text:t" inset="0,0,0,0">
                    <w:txbxContent>
                      <w:p w14:paraId="305B6E11" w14:textId="77777777" w:rsidR="00066C2F" w:rsidRPr="00452E27" w:rsidRDefault="00066C2F" w:rsidP="00066C2F">
                        <w:pPr>
                          <w:pStyle w:val="Caption"/>
                          <w:jc w:val="right"/>
                          <w:rPr>
                            <w:i w:val="0"/>
                            <w:iCs w:val="0"/>
                            <w:noProof/>
                            <w:color w:val="auto"/>
                            <w:sz w:val="20"/>
                            <w:szCs w:val="20"/>
                          </w:rPr>
                        </w:pPr>
                        <w:r w:rsidRPr="00452E27">
                          <w:rPr>
                            <w:i w:val="0"/>
                            <w:iCs w:val="0"/>
                            <w:color w:val="auto"/>
                            <w:sz w:val="20"/>
                            <w:szCs w:val="20"/>
                          </w:rPr>
                          <w:t>Figura E</w:t>
                        </w:r>
                      </w:p>
                    </w:txbxContent>
                  </v:textbox>
                  <w10:wrap type="square"/>
                </v:shape>
              </w:pict>
            </mc:Fallback>
          </mc:AlternateContent>
        </w:r>
        <w:r>
          <w:rPr>
            <w:noProof/>
          </w:rPr>
          <mc:AlternateContent>
            <mc:Choice Requires="wpg">
              <w:drawing>
                <wp:anchor distT="0" distB="0" distL="114300" distR="114300" simplePos="0" relativeHeight="251658436" behindDoc="0" locked="0" layoutInCell="1" allowOverlap="1" wp14:anchorId="77BB42A7" wp14:editId="65F8FBFF">
                  <wp:simplePos x="0" y="0"/>
                  <wp:positionH relativeFrom="column">
                    <wp:posOffset>4923155</wp:posOffset>
                  </wp:positionH>
                  <wp:positionV relativeFrom="paragraph">
                    <wp:posOffset>17942</wp:posOffset>
                  </wp:positionV>
                  <wp:extent cx="1558290" cy="1177925"/>
                  <wp:effectExtent l="0" t="0" r="3810" b="3175"/>
                  <wp:wrapSquare wrapText="bothSides"/>
                  <wp:docPr id="1452769818" name="Gruppieren 12"/>
                  <wp:cNvGraphicFramePr/>
                  <a:graphic xmlns:a="http://schemas.openxmlformats.org/drawingml/2006/main">
                    <a:graphicData uri="http://schemas.microsoft.com/office/word/2010/wordprocessingGroup">
                      <wpg:wgp>
                        <wpg:cNvGrpSpPr/>
                        <wpg:grpSpPr>
                          <a:xfrm>
                            <a:off x="0" y="0"/>
                            <a:ext cx="1558290" cy="1177925"/>
                            <a:chOff x="0" y="0"/>
                            <a:chExt cx="2314575" cy="1543050"/>
                          </a:xfrm>
                        </wpg:grpSpPr>
                        <pic:pic xmlns:pic="http://schemas.openxmlformats.org/drawingml/2006/picture">
                          <pic:nvPicPr>
                            <pic:cNvPr id="1724854801" name="Grafik 7"/>
                            <pic:cNvPicPr>
                              <a:picLock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589193060" name="Textfeld 4"/>
                          <wps:cNvSpPr txBox="1"/>
                          <wps:spPr>
                            <a:xfrm>
                              <a:off x="1371245" y="1163781"/>
                              <a:ext cx="842019" cy="264412"/>
                            </a:xfrm>
                            <a:prstGeom prst="rect">
                              <a:avLst/>
                            </a:prstGeom>
                            <a:noFill/>
                            <a:ln w="6350">
                              <a:noFill/>
                            </a:ln>
                          </wps:spPr>
                          <wps:txbx>
                            <w:txbxContent>
                              <w:p w14:paraId="3E9A4CF4" w14:textId="77777777" w:rsidR="00066C2F" w:rsidRPr="00D31661" w:rsidRDefault="00066C2F" w:rsidP="00066C2F">
                                <w:pPr>
                                  <w:jc w:val="right"/>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579418096" name="Textfeld 4"/>
                          <wps:cNvSpPr txBox="1"/>
                          <wps:spPr>
                            <a:xfrm>
                              <a:off x="1204037" y="992332"/>
                              <a:ext cx="749456" cy="150668"/>
                            </a:xfrm>
                            <a:prstGeom prst="rect">
                              <a:avLst/>
                            </a:prstGeom>
                            <a:noFill/>
                            <a:ln w="6350">
                              <a:noFill/>
                            </a:ln>
                          </wps:spPr>
                          <wps:txbx>
                            <w:txbxContent>
                              <w:p w14:paraId="4087111F" w14:textId="77777777" w:rsidR="00066C2F" w:rsidRPr="00842001" w:rsidRDefault="00066C2F" w:rsidP="00066C2F">
                                <w:pPr>
                                  <w:rPr>
                                    <w:rFonts w:ascii="Arial" w:hAnsi="Arial" w:cs="Arial"/>
                                    <w:sz w:val="6"/>
                                    <w:szCs w:val="6"/>
                                  </w:rPr>
                                </w:pPr>
                                <w:r>
                                  <w:rPr>
                                    <w:rFonts w:ascii="Arial" w:hAnsi="Arial" w:cs="Arial"/>
                                    <w:sz w:val="6"/>
                                    <w:szCs w:val="6"/>
                                  </w:rPr>
                                  <w:t>CAD/</w:t>
                                </w:r>
                                <w:r w:rsidRPr="00842001">
                                  <w:rPr>
                                    <w:rFonts w:ascii="Arial" w:hAnsi="Arial" w:cs="Arial"/>
                                    <w:sz w:val="6"/>
                                    <w:szCs w:val="6"/>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562654887" name="Textfeld 4"/>
                          <wps:cNvSpPr txBox="1"/>
                          <wps:spPr>
                            <a:xfrm>
                              <a:off x="313427" y="249382"/>
                              <a:ext cx="1738778" cy="311726"/>
                            </a:xfrm>
                            <a:prstGeom prst="rect">
                              <a:avLst/>
                            </a:prstGeom>
                            <a:noFill/>
                            <a:ln w="6350">
                              <a:noFill/>
                            </a:ln>
                          </wps:spPr>
                          <wps:txbx>
                            <w:txbxContent>
                              <w:p w14:paraId="18A89BFE" w14:textId="77777777" w:rsidR="00066C2F" w:rsidRPr="00D31661" w:rsidRDefault="00066C2F" w:rsidP="00066C2F">
                                <w:pPr>
                                  <w:jc w:val="center"/>
                                  <w:rPr>
                                    <w:rFonts w:ascii="Arial" w:hAnsi="Arial" w:cs="Arial"/>
                                    <w:sz w:val="16"/>
                                    <w:szCs w:val="16"/>
                                  </w:rPr>
                                </w:pPr>
                                <w:r>
                                  <w:rPr>
                                    <w:rFonts w:ascii="Arial" w:hAnsi="Arial" w:cs="Arial"/>
                                    <w:sz w:val="16"/>
                                    <w:szCs w:val="16"/>
                                  </w:rPr>
                                  <w:t>CAD/EXP: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BB42A7" id="Gruppieren 12" o:spid="_x0000_s1253" style="position:absolute;margin-left:387.65pt;margin-top:1.4pt;width:122.7pt;height:92.75pt;z-index:251658436;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">
                  <v:shape id="Grafik 7" o:spid="_x0000_s1254"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">
                    <v:imagedata r:id="rId50" o:title=""/>
                    <o:lock v:ext="edit" aspectratio="f"/>
                  </v:shape>
                  <v:shape id="Textfeld 4" o:spid="_x0000_s1255" type="#_x0000_t202" style="position:absolute;left:13712;top:11637;width:8420;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" filled="f" stroked="f" strokeweight=".5pt">
                    <v:textbox inset="1mm,1mm,1mm,1mm">
                      <w:txbxContent>
                        <w:p w14:paraId="3E9A4CF4" w14:textId="77777777" w:rsidR="00066C2F" w:rsidRPr="00D31661" w:rsidRDefault="00066C2F" w:rsidP="00066C2F">
                          <w:pPr>
                            <w:jc w:val="right"/>
                            <w:rPr>
                              <w:rFonts w:ascii="Arial" w:hAnsi="Arial" w:cs="Arial"/>
                              <w:sz w:val="16"/>
                              <w:szCs w:val="16"/>
                            </w:rPr>
                          </w:pPr>
                        </w:p>
                      </w:txbxContent>
                    </v:textbox>
                  </v:shape>
                  <v:shape id="Textfeld 4" o:spid="_x0000_s1256" type="#_x0000_t202" style="position:absolute;left:12040;top:9923;width:7494;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" filled="f" stroked="f" strokeweight=".5pt">
                    <v:textbox inset="1mm,1mm,1mm,1mm">
                      <w:txbxContent>
                        <w:p w14:paraId="4087111F" w14:textId="77777777" w:rsidR="00066C2F" w:rsidRPr="00842001" w:rsidRDefault="00066C2F" w:rsidP="00066C2F">
                          <w:pPr>
                            <w:rPr>
                              <w:rFonts w:ascii="Arial" w:hAnsi="Arial" w:cs="Arial"/>
                              <w:sz w:val="6"/>
                              <w:szCs w:val="6"/>
                            </w:rPr>
                          </w:pPr>
                          <w:r>
                            <w:rPr>
                              <w:rFonts w:ascii="Arial" w:hAnsi="Arial" w:cs="Arial"/>
                              <w:sz w:val="6"/>
                              <w:szCs w:val="6"/>
                            </w:rPr>
                            <w:t>CAD/</w:t>
                          </w:r>
                          <w:r w:rsidRPr="00842001">
                            <w:rPr>
                              <w:rFonts w:ascii="Arial" w:hAnsi="Arial" w:cs="Arial"/>
                              <w:sz w:val="6"/>
                              <w:szCs w:val="6"/>
                            </w:rPr>
                            <w:t>EXP: MMM/YYYY</w:t>
                          </w:r>
                        </w:p>
                      </w:txbxContent>
                    </v:textbox>
                  </v:shape>
                  <v:shape id="Textfeld 4" o:spid="_x0000_s1257" type="#_x0000_t202" style="position:absolute;left:3134;top:2493;width:17388;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" filled="f" stroked="f" strokeweight=".5pt">
                    <v:textbox inset="1mm,1mm,1mm,1mm">
                      <w:txbxContent>
                        <w:p w14:paraId="18A89BFE" w14:textId="77777777" w:rsidR="00066C2F" w:rsidRPr="00D31661" w:rsidRDefault="00066C2F" w:rsidP="00066C2F">
                          <w:pPr>
                            <w:jc w:val="center"/>
                            <w:rPr>
                              <w:rFonts w:ascii="Arial" w:hAnsi="Arial" w:cs="Arial"/>
                              <w:sz w:val="16"/>
                              <w:szCs w:val="16"/>
                            </w:rPr>
                          </w:pPr>
                          <w:r>
                            <w:rPr>
                              <w:rFonts w:ascii="Arial" w:hAnsi="Arial" w:cs="Arial"/>
                              <w:sz w:val="16"/>
                              <w:szCs w:val="16"/>
                            </w:rPr>
                            <w:t>CAD/EXP: MMM/YYYY</w:t>
                          </w:r>
                        </w:p>
                      </w:txbxContent>
                    </v:textbox>
                  </v:shape>
                  <w10:wrap type="square"/>
                </v:group>
              </w:pict>
            </mc:Fallback>
          </mc:AlternateContent>
        </w:r>
      </w:ins>
    </w:p>
    <w:p w14:paraId="1E575117" w14:textId="77777777" w:rsidR="00066C2F" w:rsidRDefault="00066C2F" w:rsidP="00066C2F">
      <w:pPr>
        <w:pStyle w:val="BodyText"/>
        <w:numPr>
          <w:ilvl w:val="0"/>
          <w:numId w:val="36"/>
        </w:numPr>
        <w:ind w:left="567" w:hanging="567"/>
        <w:rPr>
          <w:ins w:id="3168" w:author="Author"/>
        </w:rPr>
      </w:pPr>
      <w:ins w:id="3169" w:author="Author">
        <w:r w:rsidRPr="008F6081">
          <w:t>Compruebe la etiqueta de OTUL</w:t>
        </w:r>
        <w:r>
          <w:t>FI pluma precargada para asegurarse que:</w:t>
        </w:r>
      </w:ins>
    </w:p>
    <w:p w14:paraId="16CE90E3" w14:textId="77777777" w:rsidR="00066C2F" w:rsidRDefault="00066C2F" w:rsidP="00066C2F">
      <w:pPr>
        <w:pStyle w:val="BodyText"/>
        <w:numPr>
          <w:ilvl w:val="0"/>
          <w:numId w:val="37"/>
        </w:numPr>
        <w:ind w:left="1418" w:hanging="567"/>
        <w:rPr>
          <w:ins w:id="3170" w:author="Author"/>
        </w:rPr>
      </w:pPr>
      <w:proofErr w:type="gramStart"/>
      <w:ins w:id="3171" w:author="Author">
        <w:r>
          <w:t>El  nombre</w:t>
        </w:r>
        <w:proofErr w:type="gramEnd"/>
        <w:r>
          <w:t xml:space="preserve"> de la pluma precargada es OTULFI</w:t>
        </w:r>
      </w:ins>
    </w:p>
    <w:p w14:paraId="0D990A6B" w14:textId="77777777" w:rsidR="00066C2F" w:rsidRDefault="00066C2F" w:rsidP="00066C2F">
      <w:pPr>
        <w:pStyle w:val="BodyText"/>
        <w:numPr>
          <w:ilvl w:val="0"/>
          <w:numId w:val="37"/>
        </w:numPr>
        <w:ind w:left="1418" w:hanging="567"/>
        <w:rPr>
          <w:ins w:id="3172" w:author="Author"/>
        </w:rPr>
      </w:pPr>
      <w:ins w:id="3173" w:author="Author">
        <w:r>
          <w:t>La dosis de OTULFI pluma precargada es la que le han prescrito</w:t>
        </w:r>
      </w:ins>
    </w:p>
    <w:p w14:paraId="433155F4" w14:textId="77777777" w:rsidR="00066C2F" w:rsidRDefault="00066C2F" w:rsidP="00066C2F">
      <w:pPr>
        <w:pStyle w:val="BodyText"/>
        <w:numPr>
          <w:ilvl w:val="0"/>
          <w:numId w:val="37"/>
        </w:numPr>
        <w:ind w:left="1418" w:hanging="567"/>
        <w:rPr>
          <w:ins w:id="3174" w:author="Author"/>
        </w:rPr>
      </w:pPr>
      <w:ins w:id="3175" w:author="Author">
        <w:r>
          <w:t xml:space="preserve">La fecha de caducidad (CAD) de la pluma precargada no ha pasado (ver </w:t>
        </w:r>
        <w:r>
          <w:rPr>
            <w:b/>
            <w:bCs/>
          </w:rPr>
          <w:t>Figura E)</w:t>
        </w:r>
        <w:r>
          <w:t>.</w:t>
        </w:r>
        <w:r w:rsidRPr="00485046">
          <w:rPr>
            <w:noProof/>
          </w:rPr>
          <w:t xml:space="preserve"> </w:t>
        </w:r>
      </w:ins>
    </w:p>
    <w:p w14:paraId="56BB5C7D" w14:textId="77777777" w:rsidR="00066C2F" w:rsidRDefault="00066C2F" w:rsidP="00066C2F">
      <w:pPr>
        <w:pStyle w:val="BodyText"/>
        <w:ind w:left="1418"/>
        <w:rPr>
          <w:ins w:id="3176" w:author="Author"/>
        </w:rPr>
      </w:pPr>
    </w:p>
    <w:p w14:paraId="6CD801FF" w14:textId="77777777" w:rsidR="00066C2F" w:rsidRDefault="00066C2F" w:rsidP="00066C2F">
      <w:pPr>
        <w:pStyle w:val="BodyText"/>
        <w:rPr>
          <w:ins w:id="3177" w:author="Author"/>
        </w:rPr>
      </w:pPr>
      <w:proofErr w:type="gramStart"/>
      <w:ins w:id="3178" w:author="Author">
        <w:r>
          <w:rPr>
            <w:b/>
            <w:bCs/>
          </w:rPr>
          <w:t xml:space="preserve">No </w:t>
        </w:r>
        <w:r>
          <w:t xml:space="preserve"> utilice</w:t>
        </w:r>
        <w:proofErr w:type="gramEnd"/>
        <w:r>
          <w:t xml:space="preserve"> la pluma precargada si el nombre en la etiqueta no es OTULFI, la dosis no es la que le han prescrito o la fecha de caducidad ha pasado.</w:t>
        </w:r>
      </w:ins>
    </w:p>
    <w:p w14:paraId="35D184A1" w14:textId="77777777" w:rsidR="00066C2F" w:rsidRDefault="00066C2F" w:rsidP="00066C2F">
      <w:pPr>
        <w:pStyle w:val="BodyText"/>
        <w:rPr>
          <w:ins w:id="3179" w:author="Author"/>
        </w:rPr>
      </w:pPr>
    </w:p>
    <w:p w14:paraId="41D9EB08" w14:textId="77777777" w:rsidR="00066C2F" w:rsidRDefault="00066C2F" w:rsidP="00066C2F">
      <w:pPr>
        <w:pStyle w:val="BodyText"/>
        <w:rPr>
          <w:ins w:id="3180" w:author="Author"/>
        </w:rPr>
      </w:pPr>
    </w:p>
    <w:p w14:paraId="601A63E0" w14:textId="77777777" w:rsidR="00066C2F" w:rsidRDefault="00066C2F" w:rsidP="00066C2F">
      <w:pPr>
        <w:pStyle w:val="BodyText"/>
        <w:rPr>
          <w:ins w:id="3181" w:author="Author"/>
        </w:rPr>
      </w:pPr>
      <w:ins w:id="3182" w:author="Author">
        <w:r>
          <w:rPr>
            <w:noProof/>
          </w:rPr>
          <mc:AlternateContent>
            <mc:Choice Requires="wps">
              <w:drawing>
                <wp:anchor distT="0" distB="0" distL="114300" distR="114300" simplePos="0" relativeHeight="251658451" behindDoc="0" locked="0" layoutInCell="1" allowOverlap="1" wp14:anchorId="1BE8653E" wp14:editId="3D80BBD0">
                  <wp:simplePos x="0" y="0"/>
                  <wp:positionH relativeFrom="column">
                    <wp:posOffset>4853305</wp:posOffset>
                  </wp:positionH>
                  <wp:positionV relativeFrom="paragraph">
                    <wp:posOffset>1819275</wp:posOffset>
                  </wp:positionV>
                  <wp:extent cx="1811020" cy="635"/>
                  <wp:effectExtent l="0" t="0" r="0" b="0"/>
                  <wp:wrapSquare wrapText="bothSides"/>
                  <wp:docPr id="340137992" name="Cuadro de texto 1"/>
                  <wp:cNvGraphicFramePr/>
                  <a:graphic xmlns:a="http://schemas.openxmlformats.org/drawingml/2006/main">
                    <a:graphicData uri="http://schemas.microsoft.com/office/word/2010/wordprocessingShape">
                      <wps:wsp>
                        <wps:cNvSpPr txBox="1"/>
                        <wps:spPr>
                          <a:xfrm>
                            <a:off x="0" y="0"/>
                            <a:ext cx="1811020" cy="635"/>
                          </a:xfrm>
                          <a:prstGeom prst="rect">
                            <a:avLst/>
                          </a:prstGeom>
                          <a:solidFill>
                            <a:prstClr val="white"/>
                          </a:solidFill>
                          <a:ln>
                            <a:noFill/>
                          </a:ln>
                        </wps:spPr>
                        <wps:txbx>
                          <w:txbxContent>
                            <w:p w14:paraId="17752EED" w14:textId="77777777" w:rsidR="00066C2F" w:rsidRPr="00452E27" w:rsidRDefault="00066C2F" w:rsidP="00066C2F">
                              <w:pPr>
                                <w:pStyle w:val="Caption"/>
                                <w:jc w:val="right"/>
                                <w:rPr>
                                  <w:i w:val="0"/>
                                  <w:iCs w:val="0"/>
                                  <w:noProof/>
                                  <w:color w:val="auto"/>
                                  <w:sz w:val="20"/>
                                  <w:szCs w:val="20"/>
                                </w:rPr>
                              </w:pPr>
                              <w:r w:rsidRPr="00452E27">
                                <w:rPr>
                                  <w:i w:val="0"/>
                                  <w:iCs w:val="0"/>
                                  <w:color w:val="auto"/>
                                  <w:sz w:val="20"/>
                                  <w:szCs w:val="20"/>
                                </w:rPr>
                                <w:t>Figura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E8653E" id="_x0000_s1258" type="#_x0000_t202" style="position:absolute;margin-left:382.15pt;margin-top:143.25pt;width:142.6pt;height:.05pt;z-index:2516584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" stroked="f">
                  <v:textbox style="mso-fit-shape-to-text:t" inset="0,0,0,0">
                    <w:txbxContent>
                      <w:p w14:paraId="17752EED" w14:textId="77777777" w:rsidR="00066C2F" w:rsidRPr="00452E27" w:rsidRDefault="00066C2F" w:rsidP="00066C2F">
                        <w:pPr>
                          <w:pStyle w:val="Caption"/>
                          <w:jc w:val="right"/>
                          <w:rPr>
                            <w:i w:val="0"/>
                            <w:iCs w:val="0"/>
                            <w:noProof/>
                            <w:color w:val="auto"/>
                            <w:sz w:val="20"/>
                            <w:szCs w:val="20"/>
                          </w:rPr>
                        </w:pPr>
                        <w:r w:rsidRPr="00452E27">
                          <w:rPr>
                            <w:i w:val="0"/>
                            <w:iCs w:val="0"/>
                            <w:color w:val="auto"/>
                            <w:sz w:val="20"/>
                            <w:szCs w:val="20"/>
                          </w:rPr>
                          <w:t>Figura F</w:t>
                        </w:r>
                      </w:p>
                    </w:txbxContent>
                  </v:textbox>
                  <w10:wrap type="square"/>
                </v:shape>
              </w:pict>
            </mc:Fallback>
          </mc:AlternateContent>
        </w:r>
        <w:r>
          <w:rPr>
            <w:noProof/>
          </w:rPr>
          <mc:AlternateContent>
            <mc:Choice Requires="wpg">
              <w:drawing>
                <wp:anchor distT="0" distB="0" distL="114300" distR="114300" simplePos="0" relativeHeight="251658437" behindDoc="0" locked="0" layoutInCell="1" allowOverlap="1" wp14:anchorId="0EB1EE8F" wp14:editId="4C1C64AF">
                  <wp:simplePos x="0" y="0"/>
                  <wp:positionH relativeFrom="column">
                    <wp:posOffset>4853305</wp:posOffset>
                  </wp:positionH>
                  <wp:positionV relativeFrom="paragraph">
                    <wp:posOffset>76673</wp:posOffset>
                  </wp:positionV>
                  <wp:extent cx="1811020" cy="1685925"/>
                  <wp:effectExtent l="0" t="0" r="0" b="9525"/>
                  <wp:wrapSquare wrapText="bothSides"/>
                  <wp:docPr id="1018868836" name="Gruppieren 11"/>
                  <wp:cNvGraphicFramePr/>
                  <a:graphic xmlns:a="http://schemas.openxmlformats.org/drawingml/2006/main">
                    <a:graphicData uri="http://schemas.microsoft.com/office/word/2010/wordprocessingGroup">
                      <wpg:wgp>
                        <wpg:cNvGrpSpPr/>
                        <wpg:grpSpPr>
                          <a:xfrm>
                            <a:off x="0" y="0"/>
                            <a:ext cx="1811020" cy="1685925"/>
                            <a:chOff x="0" y="0"/>
                            <a:chExt cx="2411269" cy="1939290"/>
                          </a:xfrm>
                        </wpg:grpSpPr>
                        <pic:pic xmlns:pic="http://schemas.openxmlformats.org/drawingml/2006/picture">
                          <pic:nvPicPr>
                            <pic:cNvPr id="1394466914" name="Grafik 7"/>
                            <pic:cNvPicPr>
                              <a:picLocks/>
                            </pic:cNvPicPr>
                          </pic:nvPicPr>
                          <pic:blipFill rotWithShape="1">
                            <a:blip r:embed="rId51" cstate="print">
                              <a:extLst>
                                <a:ext uri="{28A0092B-C50C-407E-A947-70E740481C1C}">
                                  <a14:useLocalDpi xmlns:a14="http://schemas.microsoft.com/office/drawing/2010/main" val="0"/>
                                </a:ext>
                              </a:extLst>
                            </a:blip>
                            <a:srcRect/>
                            <a:stretch/>
                          </pic:blipFill>
                          <pic:spPr>
                            <a:xfrm>
                              <a:off x="0" y="0"/>
                              <a:ext cx="2411269" cy="1939290"/>
                            </a:xfrm>
                            <a:prstGeom prst="rect">
                              <a:avLst/>
                            </a:prstGeom>
                          </pic:spPr>
                        </pic:pic>
                        <wps:wsp>
                          <wps:cNvPr id="1622556720" name="Textfeld 4"/>
                          <wps:cNvSpPr txBox="1"/>
                          <wps:spPr>
                            <a:xfrm>
                              <a:off x="1524530" y="1683328"/>
                              <a:ext cx="688734" cy="218209"/>
                            </a:xfrm>
                            <a:prstGeom prst="rect">
                              <a:avLst/>
                            </a:prstGeom>
                            <a:noFill/>
                            <a:ln w="6350">
                              <a:noFill/>
                            </a:ln>
                          </wps:spPr>
                          <wps:txbx>
                            <w:txbxContent>
                              <w:p w14:paraId="0595F0CD" w14:textId="77777777" w:rsidR="00066C2F" w:rsidRPr="00D31661" w:rsidRDefault="00066C2F" w:rsidP="00066C2F">
                                <w:pPr>
                                  <w:jc w:val="right"/>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756971648" name="Textfeld 4"/>
                          <wps:cNvSpPr txBox="1"/>
                          <wps:spPr>
                            <a:xfrm>
                              <a:off x="1407551" y="29675"/>
                              <a:ext cx="774542" cy="233280"/>
                            </a:xfrm>
                            <a:prstGeom prst="rect">
                              <a:avLst/>
                            </a:prstGeom>
                            <a:noFill/>
                            <a:ln w="6350">
                              <a:noFill/>
                            </a:ln>
                          </wps:spPr>
                          <wps:txbx>
                            <w:txbxContent>
                              <w:p w14:paraId="64438C83" w14:textId="77777777" w:rsidR="00066C2F" w:rsidRPr="00D31661" w:rsidRDefault="00066C2F" w:rsidP="00066C2F">
                                <w:pPr>
                                  <w:rPr>
                                    <w:rFonts w:ascii="Arial" w:hAnsi="Arial" w:cs="Arial"/>
                                    <w:sz w:val="16"/>
                                    <w:szCs w:val="16"/>
                                  </w:rPr>
                                </w:pPr>
                                <w:r>
                                  <w:rPr>
                                    <w:rFonts w:ascii="Arial" w:hAnsi="Arial" w:cs="Arial"/>
                                    <w:sz w:val="16"/>
                                    <w:szCs w:val="16"/>
                                  </w:rPr>
                                  <w:t>Correcto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084515671" name="Textfeld 4"/>
                          <wps:cNvSpPr txBox="1"/>
                          <wps:spPr>
                            <a:xfrm>
                              <a:off x="1473018" y="771553"/>
                              <a:ext cx="709073" cy="220778"/>
                            </a:xfrm>
                            <a:prstGeom prst="rect">
                              <a:avLst/>
                            </a:prstGeom>
                            <a:noFill/>
                            <a:ln w="6350">
                              <a:noFill/>
                            </a:ln>
                          </wps:spPr>
                          <wps:txbx>
                            <w:txbxContent>
                              <w:p w14:paraId="0E726598" w14:textId="77777777" w:rsidR="00066C2F" w:rsidRPr="00D31661" w:rsidRDefault="00066C2F" w:rsidP="00066C2F">
                                <w:pPr>
                                  <w:rPr>
                                    <w:rFonts w:ascii="Arial" w:hAnsi="Arial" w:cs="Arial"/>
                                    <w:sz w:val="16"/>
                                    <w:szCs w:val="16"/>
                                  </w:rPr>
                                </w:pPr>
                                <w:r>
                                  <w:rPr>
                                    <w:rFonts w:ascii="Arial" w:hAnsi="Arial" w:cs="Arial"/>
                                    <w:sz w:val="16"/>
                                    <w:szCs w:val="16"/>
                                  </w:rPr>
                                  <w:t>Incorrecto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874905575" name="Textfeld 4"/>
                          <wps:cNvSpPr txBox="1"/>
                          <wps:spPr>
                            <a:xfrm>
                              <a:off x="774121" y="1465119"/>
                              <a:ext cx="794300" cy="270163"/>
                            </a:xfrm>
                            <a:prstGeom prst="rect">
                              <a:avLst/>
                            </a:prstGeom>
                            <a:noFill/>
                            <a:ln w="6350">
                              <a:noFill/>
                            </a:ln>
                          </wps:spPr>
                          <wps:txbx>
                            <w:txbxContent>
                              <w:p w14:paraId="55B03030" w14:textId="77777777" w:rsidR="00066C2F" w:rsidRPr="00842001" w:rsidRDefault="00066C2F" w:rsidP="00066C2F">
                                <w:pPr>
                                  <w:jc w:val="center"/>
                                  <w:rPr>
                                    <w:rFonts w:ascii="Arial" w:hAnsi="Arial" w:cs="Arial"/>
                                    <w:sz w:val="20"/>
                                    <w:szCs w:val="20"/>
                                  </w:rPr>
                                </w:pPr>
                                <w:r w:rsidRPr="00842001">
                                  <w:rPr>
                                    <w:rFonts w:ascii="Arial" w:hAnsi="Arial" w:cs="Arial"/>
                                    <w:sz w:val="20"/>
                                    <w:szCs w:val="20"/>
                                  </w:rPr>
                                  <w:t>Part</w:t>
                                </w:r>
                                <w:r>
                                  <w:rPr>
                                    <w:rFonts w:ascii="Arial" w:hAnsi="Arial" w:cs="Arial"/>
                                    <w:sz w:val="20"/>
                                    <w:szCs w:val="20"/>
                                  </w:rPr>
                                  <w:t>ícula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B1EE8F" id="Gruppieren 11" o:spid="_x0000_s1259" style="position:absolute;margin-left:382.15pt;margin-top:6.05pt;width:142.6pt;height:132.75pt;z-index:251658437;mso-position-horizontal-relative:text;mso-position-vertical-relative:text;mso-width-relative:margin;mso-height-relative:margin" coordsize="24112,193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">
                  <v:shape id="Grafik 7" o:spid="_x0000_s1260" type="#_x0000_t75" style="position:absolute;width:24112;height:19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">
                    <v:imagedata r:id="rId52" o:title=""/>
                    <o:lock v:ext="edit" aspectratio="f"/>
                  </v:shape>
                  <v:shape id="Textfeld 4" o:spid="_x0000_s1261" type="#_x0000_t202" style="position:absolute;left:15245;top:16833;width:688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" filled="f" stroked="f" strokeweight=".5pt">
                    <v:textbox inset="1mm,1mm,1mm,1mm">
                      <w:txbxContent>
                        <w:p w14:paraId="0595F0CD" w14:textId="77777777" w:rsidR="00066C2F" w:rsidRPr="00D31661" w:rsidRDefault="00066C2F" w:rsidP="00066C2F">
                          <w:pPr>
                            <w:jc w:val="right"/>
                            <w:rPr>
                              <w:rFonts w:ascii="Arial" w:hAnsi="Arial" w:cs="Arial"/>
                              <w:sz w:val="16"/>
                              <w:szCs w:val="16"/>
                            </w:rPr>
                          </w:pPr>
                        </w:p>
                      </w:txbxContent>
                    </v:textbox>
                  </v:shape>
                  <v:shape id="Textfeld 4" o:spid="_x0000_s1262" type="#_x0000_t202" style="position:absolute;left:14075;top:296;width:7745;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" filled="f" stroked="f" strokeweight=".5pt">
                    <v:textbox inset="1mm,1mm,1mm,1mm">
                      <w:txbxContent>
                        <w:p w14:paraId="64438C83" w14:textId="77777777" w:rsidR="00066C2F" w:rsidRPr="00D31661" w:rsidRDefault="00066C2F" w:rsidP="00066C2F">
                          <w:pPr>
                            <w:rPr>
                              <w:rFonts w:ascii="Arial" w:hAnsi="Arial" w:cs="Arial"/>
                              <w:sz w:val="16"/>
                              <w:szCs w:val="16"/>
                            </w:rPr>
                          </w:pPr>
                          <w:r>
                            <w:rPr>
                              <w:rFonts w:ascii="Arial" w:hAnsi="Arial" w:cs="Arial"/>
                              <w:sz w:val="16"/>
                              <w:szCs w:val="16"/>
                            </w:rPr>
                            <w:t>Correcto</w:t>
                          </w:r>
                        </w:p>
                      </w:txbxContent>
                    </v:textbox>
                  </v:shape>
                  <v:shape id="Textfeld 4" o:spid="_x0000_s1263" type="#_x0000_t202" style="position:absolute;left:14730;top:7715;width:7090;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" filled="f" stroked="f" strokeweight=".5pt">
                    <v:textbox inset="1mm,1mm,1mm,1mm">
                      <w:txbxContent>
                        <w:p w14:paraId="0E726598" w14:textId="77777777" w:rsidR="00066C2F" w:rsidRPr="00D31661" w:rsidRDefault="00066C2F" w:rsidP="00066C2F">
                          <w:pPr>
                            <w:rPr>
                              <w:rFonts w:ascii="Arial" w:hAnsi="Arial" w:cs="Arial"/>
                              <w:sz w:val="16"/>
                              <w:szCs w:val="16"/>
                            </w:rPr>
                          </w:pPr>
                          <w:r>
                            <w:rPr>
                              <w:rFonts w:ascii="Arial" w:hAnsi="Arial" w:cs="Arial"/>
                              <w:sz w:val="16"/>
                              <w:szCs w:val="16"/>
                            </w:rPr>
                            <w:t>Incorrecto</w:t>
                          </w:r>
                        </w:p>
                      </w:txbxContent>
                    </v:textbox>
                  </v:shape>
                  <v:shape id="Textfeld 4" o:spid="_x0000_s1264" type="#_x0000_t202" style="position:absolute;left:7741;top:14651;width:7943;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" filled="f" stroked="f" strokeweight=".5pt">
                    <v:textbox inset="1mm,1mm,1mm,1mm">
                      <w:txbxContent>
                        <w:p w14:paraId="55B03030" w14:textId="77777777" w:rsidR="00066C2F" w:rsidRPr="00842001" w:rsidRDefault="00066C2F" w:rsidP="00066C2F">
                          <w:pPr>
                            <w:jc w:val="center"/>
                            <w:rPr>
                              <w:rFonts w:ascii="Arial" w:hAnsi="Arial" w:cs="Arial"/>
                              <w:sz w:val="20"/>
                              <w:szCs w:val="20"/>
                            </w:rPr>
                          </w:pPr>
                          <w:r w:rsidRPr="00842001">
                            <w:rPr>
                              <w:rFonts w:ascii="Arial" w:hAnsi="Arial" w:cs="Arial"/>
                              <w:sz w:val="20"/>
                              <w:szCs w:val="20"/>
                            </w:rPr>
                            <w:t>Part</w:t>
                          </w:r>
                          <w:r>
                            <w:rPr>
                              <w:rFonts w:ascii="Arial" w:hAnsi="Arial" w:cs="Arial"/>
                              <w:sz w:val="20"/>
                              <w:szCs w:val="20"/>
                            </w:rPr>
                            <w:t>ícula</w:t>
                          </w:r>
                        </w:p>
                      </w:txbxContent>
                    </v:textbox>
                  </v:shape>
                  <w10:wrap type="square"/>
                </v:group>
              </w:pict>
            </mc:Fallback>
          </mc:AlternateContent>
        </w:r>
      </w:ins>
    </w:p>
    <w:p w14:paraId="6F767DA3" w14:textId="77777777" w:rsidR="00066C2F" w:rsidRDefault="00066C2F" w:rsidP="00066C2F">
      <w:pPr>
        <w:pStyle w:val="BodyText"/>
        <w:rPr>
          <w:ins w:id="3183" w:author="Author"/>
        </w:rPr>
      </w:pPr>
    </w:p>
    <w:p w14:paraId="2FBEBA52" w14:textId="77777777" w:rsidR="00066C2F" w:rsidRDefault="00066C2F" w:rsidP="00066C2F">
      <w:pPr>
        <w:pStyle w:val="BodyText"/>
        <w:numPr>
          <w:ilvl w:val="0"/>
          <w:numId w:val="36"/>
        </w:numPr>
        <w:ind w:left="567" w:hanging="567"/>
        <w:rPr>
          <w:ins w:id="3184" w:author="Author"/>
        </w:rPr>
      </w:pPr>
      <w:ins w:id="3185" w:author="Author">
        <w:r>
          <w:t>Observe el medicamento por la ventana. Asegúrese de que sea transparente,</w:t>
        </w:r>
        <w:r>
          <w:rPr>
            <w:spacing w:val="-2"/>
          </w:rPr>
          <w:t xml:space="preserve"> </w:t>
        </w:r>
        <w:r>
          <w:t>entre</w:t>
        </w:r>
        <w:r>
          <w:rPr>
            <w:spacing w:val="-4"/>
          </w:rPr>
          <w:t xml:space="preserve"> </w:t>
        </w:r>
        <w:r>
          <w:t>incolora</w:t>
        </w:r>
        <w:r>
          <w:rPr>
            <w:spacing w:val="-2"/>
          </w:rPr>
          <w:t xml:space="preserve"> </w:t>
        </w:r>
        <w:r>
          <w:t>y</w:t>
        </w:r>
        <w:r>
          <w:rPr>
            <w:spacing w:val="-2"/>
          </w:rPr>
          <w:t xml:space="preserve"> </w:t>
        </w:r>
        <w:r>
          <w:t>de</w:t>
        </w:r>
        <w:r>
          <w:rPr>
            <w:spacing w:val="-4"/>
          </w:rPr>
          <w:t xml:space="preserve"> </w:t>
        </w:r>
        <w:r>
          <w:t>color ligeramente</w:t>
        </w:r>
        <w:r>
          <w:rPr>
            <w:spacing w:val="-2"/>
          </w:rPr>
          <w:t xml:space="preserve"> </w:t>
        </w:r>
        <w:r>
          <w:t xml:space="preserve">pardo-amarillo y que no contenga partículas (ver </w:t>
        </w:r>
        <w:r>
          <w:rPr>
            <w:b/>
            <w:bCs/>
          </w:rPr>
          <w:t>Figura F)</w:t>
        </w:r>
        <w:r>
          <w:t>.</w:t>
        </w:r>
        <w:r w:rsidRPr="00485046">
          <w:rPr>
            <w:noProof/>
          </w:rPr>
          <w:t xml:space="preserve"> </w:t>
        </w:r>
      </w:ins>
    </w:p>
    <w:p w14:paraId="42FEA90A" w14:textId="77777777" w:rsidR="00066C2F" w:rsidRDefault="00066C2F" w:rsidP="00066C2F">
      <w:pPr>
        <w:pStyle w:val="BodyText"/>
        <w:rPr>
          <w:ins w:id="3186" w:author="Author"/>
          <w:b/>
          <w:bCs/>
        </w:rPr>
      </w:pPr>
    </w:p>
    <w:p w14:paraId="3EA7C8E3" w14:textId="77777777" w:rsidR="00066C2F" w:rsidRDefault="00066C2F" w:rsidP="00066C2F">
      <w:pPr>
        <w:pStyle w:val="BodyText"/>
        <w:rPr>
          <w:ins w:id="3187" w:author="Author"/>
        </w:rPr>
      </w:pPr>
      <w:ins w:id="3188" w:author="Author">
        <w:r>
          <w:rPr>
            <w:b/>
            <w:bCs/>
          </w:rPr>
          <w:t>Nota:</w:t>
        </w:r>
        <w:r>
          <w:t xml:space="preserve"> Es normal que haya burbujas de aire en el medicamento.</w:t>
        </w:r>
      </w:ins>
    </w:p>
    <w:p w14:paraId="45D287A7" w14:textId="77777777" w:rsidR="00066C2F" w:rsidRDefault="00066C2F" w:rsidP="00066C2F">
      <w:pPr>
        <w:pStyle w:val="BodyText"/>
        <w:rPr>
          <w:ins w:id="3189" w:author="Author"/>
          <w:b/>
          <w:bCs/>
        </w:rPr>
      </w:pPr>
    </w:p>
    <w:p w14:paraId="38AAEDAE" w14:textId="77777777" w:rsidR="00066C2F" w:rsidRDefault="00066C2F" w:rsidP="00066C2F">
      <w:pPr>
        <w:pStyle w:val="BodyText"/>
        <w:rPr>
          <w:ins w:id="3190" w:author="Author"/>
        </w:rPr>
      </w:pPr>
      <w:ins w:id="3191" w:author="Author">
        <w:r>
          <w:rPr>
            <w:b/>
            <w:bCs/>
          </w:rPr>
          <w:t>No</w:t>
        </w:r>
        <w:r>
          <w:t xml:space="preserve"> se inyecte OTULFI si el líquido está congelado, turbio, descolorido o tiene grumos o partículas porque puede no ser seguro utilizarlo. Llame a su médico o </w:t>
        </w:r>
        <w:proofErr w:type="gramStart"/>
        <w:r>
          <w:t>farmacéutico  para</w:t>
        </w:r>
        <w:proofErr w:type="gramEnd"/>
        <w:r>
          <w:t xml:space="preserve"> seguir instrucciones.</w:t>
        </w:r>
      </w:ins>
    </w:p>
    <w:p w14:paraId="106D0827" w14:textId="77777777" w:rsidR="00066C2F" w:rsidRDefault="00066C2F" w:rsidP="00066C2F">
      <w:pPr>
        <w:pStyle w:val="BodyText"/>
        <w:rPr>
          <w:ins w:id="3192" w:author="Author"/>
        </w:rPr>
      </w:pPr>
    </w:p>
    <w:p w14:paraId="41DE6EC6" w14:textId="77777777" w:rsidR="00066C2F" w:rsidRDefault="00066C2F" w:rsidP="00066C2F">
      <w:pPr>
        <w:pStyle w:val="BodyText"/>
        <w:rPr>
          <w:ins w:id="3193" w:author="Author"/>
          <w:b/>
          <w:bCs/>
        </w:rPr>
      </w:pPr>
    </w:p>
    <w:p w14:paraId="0D4C7B06" w14:textId="77777777" w:rsidR="00066C2F" w:rsidRDefault="00066C2F" w:rsidP="00066C2F">
      <w:pPr>
        <w:pStyle w:val="BodyText"/>
        <w:rPr>
          <w:ins w:id="3194" w:author="Author"/>
          <w:b/>
          <w:bCs/>
        </w:rPr>
      </w:pPr>
      <w:ins w:id="3195" w:author="Author">
        <w:r>
          <w:rPr>
            <w:noProof/>
          </w:rPr>
          <mc:AlternateContent>
            <mc:Choice Requires="wps">
              <w:drawing>
                <wp:anchor distT="0" distB="0" distL="114300" distR="114300" simplePos="0" relativeHeight="251658452" behindDoc="0" locked="0" layoutInCell="1" allowOverlap="1" wp14:anchorId="03623947" wp14:editId="6A3C09CB">
                  <wp:simplePos x="0" y="0"/>
                  <wp:positionH relativeFrom="column">
                    <wp:posOffset>4905375</wp:posOffset>
                  </wp:positionH>
                  <wp:positionV relativeFrom="paragraph">
                    <wp:posOffset>1264920</wp:posOffset>
                  </wp:positionV>
                  <wp:extent cx="1637030" cy="635"/>
                  <wp:effectExtent l="0" t="0" r="0" b="0"/>
                  <wp:wrapSquare wrapText="bothSides"/>
                  <wp:docPr id="1759209655" name="Cuadro de texto 1"/>
                  <wp:cNvGraphicFramePr/>
                  <a:graphic xmlns:a="http://schemas.openxmlformats.org/drawingml/2006/main">
                    <a:graphicData uri="http://schemas.microsoft.com/office/word/2010/wordprocessingShape">
                      <wps:wsp>
                        <wps:cNvSpPr txBox="1"/>
                        <wps:spPr>
                          <a:xfrm>
                            <a:off x="0" y="0"/>
                            <a:ext cx="1637030" cy="635"/>
                          </a:xfrm>
                          <a:prstGeom prst="rect">
                            <a:avLst/>
                          </a:prstGeom>
                          <a:solidFill>
                            <a:prstClr val="white"/>
                          </a:solidFill>
                          <a:ln>
                            <a:noFill/>
                          </a:ln>
                        </wps:spPr>
                        <wps:txbx>
                          <w:txbxContent>
                            <w:p w14:paraId="63359593" w14:textId="77777777" w:rsidR="00066C2F" w:rsidRPr="00452E27" w:rsidRDefault="00066C2F" w:rsidP="00066C2F">
                              <w:pPr>
                                <w:pStyle w:val="Caption"/>
                                <w:jc w:val="right"/>
                                <w:rPr>
                                  <w:i w:val="0"/>
                                  <w:iCs w:val="0"/>
                                  <w:noProof/>
                                  <w:color w:val="auto"/>
                                  <w:sz w:val="20"/>
                                  <w:szCs w:val="20"/>
                                </w:rPr>
                              </w:pPr>
                              <w:r w:rsidRPr="00452E27">
                                <w:rPr>
                                  <w:i w:val="0"/>
                                  <w:iCs w:val="0"/>
                                  <w:color w:val="auto"/>
                                  <w:sz w:val="20"/>
                                  <w:szCs w:val="20"/>
                                </w:rPr>
                                <w:t>Figura 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623947" id="_x0000_s1265" type="#_x0000_t202" style="position:absolute;margin-left:386.25pt;margin-top:99.6pt;width:128.9pt;height:.05pt;z-index:2516584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" stroked="f">
                  <v:textbox style="mso-fit-shape-to-text:t" inset="0,0,0,0">
                    <w:txbxContent>
                      <w:p w14:paraId="63359593" w14:textId="77777777" w:rsidR="00066C2F" w:rsidRPr="00452E27" w:rsidRDefault="00066C2F" w:rsidP="00066C2F">
                        <w:pPr>
                          <w:pStyle w:val="Caption"/>
                          <w:jc w:val="right"/>
                          <w:rPr>
                            <w:i w:val="0"/>
                            <w:iCs w:val="0"/>
                            <w:noProof/>
                            <w:color w:val="auto"/>
                            <w:sz w:val="20"/>
                            <w:szCs w:val="20"/>
                          </w:rPr>
                        </w:pPr>
                        <w:r w:rsidRPr="00452E27">
                          <w:rPr>
                            <w:i w:val="0"/>
                            <w:iCs w:val="0"/>
                            <w:color w:val="auto"/>
                            <w:sz w:val="20"/>
                            <w:szCs w:val="20"/>
                          </w:rPr>
                          <w:t>Figura G</w:t>
                        </w:r>
                      </w:p>
                    </w:txbxContent>
                  </v:textbox>
                  <w10:wrap type="square"/>
                </v:shape>
              </w:pict>
            </mc:Fallback>
          </mc:AlternateContent>
        </w:r>
        <w:r>
          <w:rPr>
            <w:noProof/>
          </w:rPr>
          <mc:AlternateContent>
            <mc:Choice Requires="wpg">
              <w:drawing>
                <wp:anchor distT="0" distB="0" distL="114300" distR="114300" simplePos="0" relativeHeight="251658440" behindDoc="0" locked="0" layoutInCell="1" allowOverlap="1" wp14:anchorId="1C50A902" wp14:editId="5D7079A8">
                  <wp:simplePos x="0" y="0"/>
                  <wp:positionH relativeFrom="column">
                    <wp:posOffset>4905375</wp:posOffset>
                  </wp:positionH>
                  <wp:positionV relativeFrom="paragraph">
                    <wp:posOffset>39208</wp:posOffset>
                  </wp:positionV>
                  <wp:extent cx="1637030" cy="1169035"/>
                  <wp:effectExtent l="0" t="0" r="1270" b="0"/>
                  <wp:wrapSquare wrapText="bothSides"/>
                  <wp:docPr id="1904449934" name="Gruppieren 10"/>
                  <wp:cNvGraphicFramePr/>
                  <a:graphic xmlns:a="http://schemas.openxmlformats.org/drawingml/2006/main">
                    <a:graphicData uri="http://schemas.microsoft.com/office/word/2010/wordprocessingGroup">
                      <wpg:wgp>
                        <wpg:cNvGrpSpPr/>
                        <wpg:grpSpPr>
                          <a:xfrm>
                            <a:off x="0" y="0"/>
                            <a:ext cx="1637030" cy="1169035"/>
                            <a:chOff x="0" y="0"/>
                            <a:chExt cx="2314575" cy="1543050"/>
                          </a:xfrm>
                        </wpg:grpSpPr>
                        <pic:pic xmlns:pic="http://schemas.openxmlformats.org/drawingml/2006/picture">
                          <pic:nvPicPr>
                            <pic:cNvPr id="939139489" name="Grafik 7"/>
                            <pic:cNvPicPr>
                              <a:picLock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978415957" name="Textfeld 4"/>
                          <wps:cNvSpPr txBox="1"/>
                          <wps:spPr>
                            <a:xfrm>
                              <a:off x="67540" y="162473"/>
                              <a:ext cx="864808" cy="310313"/>
                            </a:xfrm>
                            <a:prstGeom prst="rect">
                              <a:avLst/>
                            </a:prstGeom>
                            <a:noFill/>
                            <a:ln w="6350">
                              <a:noFill/>
                            </a:ln>
                          </wps:spPr>
                          <wps:txbx>
                            <w:txbxContent>
                              <w:p w14:paraId="19B81713" w14:textId="77777777" w:rsidR="00066C2F" w:rsidRPr="00D31661" w:rsidRDefault="00066C2F" w:rsidP="00066C2F">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50A902" id="Gruppieren 10" o:spid="_x0000_s1266" style="position:absolute;margin-left:386.25pt;margin-top:3.1pt;width:128.9pt;height:92.05pt;z-index:251658440;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">
                  <v:shape id="Grafik 7" o:spid="_x0000_s1267"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">
                    <v:imagedata r:id="rId54" o:title=""/>
                    <o:lock v:ext="edit" aspectratio="f"/>
                  </v:shape>
                  <v:shape id="Textfeld 4" o:spid="_x0000_s1268" type="#_x0000_t202" style="position:absolute;left:675;top:1624;width:8648;height:3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" filled="f" stroked="f" strokeweight=".5pt">
                    <v:textbox inset="1mm,1mm,1mm,1mm">
                      <w:txbxContent>
                        <w:p w14:paraId="19B81713" w14:textId="77777777" w:rsidR="00066C2F" w:rsidRPr="00D31661" w:rsidRDefault="00066C2F" w:rsidP="00066C2F">
                          <w:pPr>
                            <w:rPr>
                              <w:rFonts w:ascii="Arial" w:hAnsi="Arial" w:cs="Arial"/>
                              <w:sz w:val="16"/>
                              <w:szCs w:val="16"/>
                            </w:rPr>
                          </w:pPr>
                        </w:p>
                      </w:txbxContent>
                    </v:textbox>
                  </v:shape>
                  <w10:wrap type="square"/>
                </v:group>
              </w:pict>
            </mc:Fallback>
          </mc:AlternateContent>
        </w:r>
      </w:ins>
    </w:p>
    <w:p w14:paraId="4A184788" w14:textId="77777777" w:rsidR="00066C2F" w:rsidRDefault="00066C2F" w:rsidP="00066C2F">
      <w:pPr>
        <w:pStyle w:val="BodyText"/>
        <w:rPr>
          <w:ins w:id="3196" w:author="Author"/>
          <w:b/>
          <w:bCs/>
        </w:rPr>
      </w:pPr>
    </w:p>
    <w:p w14:paraId="207D08A5" w14:textId="77777777" w:rsidR="00066C2F" w:rsidRDefault="00066C2F" w:rsidP="00066C2F">
      <w:pPr>
        <w:pStyle w:val="BodyText"/>
        <w:rPr>
          <w:ins w:id="3197" w:author="Author"/>
        </w:rPr>
      </w:pPr>
      <w:ins w:id="3198" w:author="Author">
        <w:r>
          <w:rPr>
            <w:b/>
            <w:bCs/>
          </w:rPr>
          <w:t>Paso 3: Lávese las manos</w:t>
        </w:r>
      </w:ins>
    </w:p>
    <w:p w14:paraId="77C16C6B" w14:textId="77777777" w:rsidR="00066C2F" w:rsidRDefault="00066C2F" w:rsidP="00066C2F">
      <w:pPr>
        <w:pStyle w:val="BodyText"/>
        <w:numPr>
          <w:ilvl w:val="0"/>
          <w:numId w:val="36"/>
        </w:numPr>
        <w:ind w:left="567" w:hanging="567"/>
        <w:rPr>
          <w:ins w:id="3199" w:author="Author"/>
        </w:rPr>
      </w:pPr>
      <w:ins w:id="3200" w:author="Author">
        <w:r>
          <w:t xml:space="preserve">Lávese las manos con agua y jabón y séqueselas bien con una toalla limpia (ver </w:t>
        </w:r>
        <w:r>
          <w:rPr>
            <w:b/>
            <w:bCs/>
          </w:rPr>
          <w:t>Figura G</w:t>
        </w:r>
        <w:r>
          <w:t>).</w:t>
        </w:r>
        <w:r w:rsidRPr="00485046">
          <w:rPr>
            <w:noProof/>
          </w:rPr>
          <w:t xml:space="preserve"> </w:t>
        </w:r>
      </w:ins>
    </w:p>
    <w:p w14:paraId="526933D7" w14:textId="77777777" w:rsidR="00066C2F" w:rsidRDefault="00066C2F" w:rsidP="00066C2F">
      <w:pPr>
        <w:pStyle w:val="BodyText"/>
        <w:rPr>
          <w:ins w:id="3201" w:author="Author"/>
        </w:rPr>
      </w:pPr>
    </w:p>
    <w:p w14:paraId="28F69965" w14:textId="77777777" w:rsidR="00066C2F" w:rsidRDefault="00066C2F" w:rsidP="00066C2F">
      <w:pPr>
        <w:pStyle w:val="BodyText"/>
        <w:rPr>
          <w:ins w:id="3202" w:author="Author"/>
          <w:b/>
          <w:bCs/>
        </w:rPr>
      </w:pPr>
    </w:p>
    <w:p w14:paraId="17678CD0" w14:textId="77777777" w:rsidR="00066C2F" w:rsidRDefault="00066C2F" w:rsidP="00066C2F">
      <w:pPr>
        <w:pStyle w:val="BodyText"/>
        <w:rPr>
          <w:ins w:id="3203" w:author="Author"/>
          <w:b/>
          <w:bCs/>
        </w:rPr>
      </w:pPr>
      <w:ins w:id="3204" w:author="Author">
        <w:r>
          <w:rPr>
            <w:noProof/>
          </w:rPr>
          <w:lastRenderedPageBreak/>
          <mc:AlternateContent>
            <mc:Choice Requires="wpg">
              <w:drawing>
                <wp:anchor distT="0" distB="0" distL="114300" distR="114300" simplePos="0" relativeHeight="251658434" behindDoc="0" locked="0" layoutInCell="1" allowOverlap="1" wp14:anchorId="3EF80A42" wp14:editId="188547B3">
                  <wp:simplePos x="0" y="0"/>
                  <wp:positionH relativeFrom="column">
                    <wp:posOffset>4879975</wp:posOffset>
                  </wp:positionH>
                  <wp:positionV relativeFrom="paragraph">
                    <wp:posOffset>291465</wp:posOffset>
                  </wp:positionV>
                  <wp:extent cx="1712595" cy="2277110"/>
                  <wp:effectExtent l="0" t="0" r="1905" b="8890"/>
                  <wp:wrapSquare wrapText="bothSides"/>
                  <wp:docPr id="1669404942" name="Gruppieren 9"/>
                  <wp:cNvGraphicFramePr/>
                  <a:graphic xmlns:a="http://schemas.openxmlformats.org/drawingml/2006/main">
                    <a:graphicData uri="http://schemas.microsoft.com/office/word/2010/wordprocessingGroup">
                      <wpg:wgp>
                        <wpg:cNvGrpSpPr/>
                        <wpg:grpSpPr>
                          <a:xfrm>
                            <a:off x="0" y="0"/>
                            <a:ext cx="1712595" cy="2277110"/>
                            <a:chOff x="0" y="0"/>
                            <a:chExt cx="2391507" cy="2576830"/>
                          </a:xfrm>
                        </wpg:grpSpPr>
                        <pic:pic xmlns:pic="http://schemas.openxmlformats.org/drawingml/2006/picture">
                          <pic:nvPicPr>
                            <pic:cNvPr id="163796229" name="Grafik 7"/>
                            <pic:cNvPicPr>
                              <a:picLocks/>
                            </pic:cNvPicPr>
                          </pic:nvPicPr>
                          <pic:blipFill rotWithShape="1">
                            <a:blip r:embed="rId55" cstate="print">
                              <a:extLst>
                                <a:ext uri="{28A0092B-C50C-407E-A947-70E740481C1C}">
                                  <a14:useLocalDpi xmlns:a14="http://schemas.microsoft.com/office/drawing/2010/main" val="0"/>
                                </a:ext>
                              </a:extLst>
                            </a:blip>
                            <a:srcRect/>
                            <a:stretch/>
                          </pic:blipFill>
                          <pic:spPr>
                            <a:xfrm>
                              <a:off x="0" y="0"/>
                              <a:ext cx="2391507" cy="2576830"/>
                            </a:xfrm>
                            <a:prstGeom prst="rect">
                              <a:avLst/>
                            </a:prstGeom>
                          </pic:spPr>
                        </pic:pic>
                        <wps:wsp>
                          <wps:cNvPr id="1806470482" name="Textfeld 4"/>
                          <wps:cNvSpPr txBox="1"/>
                          <wps:spPr>
                            <a:xfrm>
                              <a:off x="67540" y="41563"/>
                              <a:ext cx="957847" cy="218209"/>
                            </a:xfrm>
                            <a:prstGeom prst="rect">
                              <a:avLst/>
                            </a:prstGeom>
                            <a:noFill/>
                            <a:ln w="6350">
                              <a:noFill/>
                            </a:ln>
                          </wps:spPr>
                          <wps:txbx>
                            <w:txbxContent>
                              <w:p w14:paraId="4659F23E" w14:textId="77777777" w:rsidR="00066C2F" w:rsidRPr="00D31661" w:rsidRDefault="00066C2F" w:rsidP="00066C2F">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572866382" name="Textfeld 4"/>
                          <wps:cNvSpPr txBox="1"/>
                          <wps:spPr>
                            <a:xfrm>
                              <a:off x="436417" y="1963881"/>
                              <a:ext cx="1886262" cy="370370"/>
                            </a:xfrm>
                            <a:prstGeom prst="rect">
                              <a:avLst/>
                            </a:prstGeom>
                            <a:noFill/>
                            <a:ln w="6350">
                              <a:noFill/>
                            </a:ln>
                          </wps:spPr>
                          <wps:txbx>
                            <w:txbxContent>
                              <w:p w14:paraId="03AF1329" w14:textId="77777777" w:rsidR="00066C2F" w:rsidRPr="00842001" w:rsidRDefault="00066C2F" w:rsidP="00066C2F">
                                <w:pPr>
                                  <w:rPr>
                                    <w:rFonts w:ascii="Arial" w:hAnsi="Arial" w:cs="Arial"/>
                                    <w:sz w:val="20"/>
                                    <w:szCs w:val="20"/>
                                  </w:rPr>
                                </w:pPr>
                                <w:r>
                                  <w:rPr>
                                    <w:rFonts w:ascii="Arial" w:hAnsi="Arial" w:cs="Arial"/>
                                    <w:sz w:val="20"/>
                                    <w:szCs w:val="20"/>
                                  </w:rPr>
                                  <w:t>Uno mismo o cuidador</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712626076" name="Textfeld 4"/>
                          <wps:cNvSpPr txBox="1"/>
                          <wps:spPr>
                            <a:xfrm>
                              <a:off x="436418" y="2275609"/>
                              <a:ext cx="1771650" cy="249382"/>
                            </a:xfrm>
                            <a:prstGeom prst="rect">
                              <a:avLst/>
                            </a:prstGeom>
                            <a:noFill/>
                            <a:ln w="6350">
                              <a:noFill/>
                            </a:ln>
                          </wps:spPr>
                          <wps:txbx>
                            <w:txbxContent>
                              <w:p w14:paraId="6E7ECF2D" w14:textId="77777777" w:rsidR="00066C2F" w:rsidRPr="00842001" w:rsidRDefault="00066C2F" w:rsidP="00066C2F">
                                <w:pPr>
                                  <w:rPr>
                                    <w:rFonts w:ascii="Arial" w:hAnsi="Arial" w:cs="Arial"/>
                                    <w:sz w:val="20"/>
                                    <w:szCs w:val="20"/>
                                  </w:rPr>
                                </w:pPr>
                                <w:r>
                                  <w:rPr>
                                    <w:rFonts w:ascii="Arial" w:hAnsi="Arial" w:cs="Arial"/>
                                    <w:sz w:val="20"/>
                                    <w:szCs w:val="20"/>
                                  </w:rPr>
                                  <w:t>SOLO cuidador</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F80A42" id="_x0000_s1269" style="position:absolute;margin-left:384.25pt;margin-top:22.95pt;width:134.85pt;height:179.3pt;z-index:251658434;mso-position-horizontal-relative:text;mso-position-vertical-relative:text;mso-width-relative:margin;mso-height-relative:margin" coordsize="23915,257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">
                  <v:shape id="Grafik 7" o:spid="_x0000_s1270" type="#_x0000_t75" style="position:absolute;width:23915;height:25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">
                    <v:imagedata r:id="rId56" o:title=""/>
                    <o:lock v:ext="edit" aspectratio="f"/>
                  </v:shape>
                  <v:shape id="Textfeld 4" o:spid="_x0000_s1271" type="#_x0000_t202" style="position:absolute;left:675;top:415;width:9578;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" filled="f" stroked="f" strokeweight=".5pt">
                    <v:textbox inset="1mm,1mm,1mm,1mm">
                      <w:txbxContent>
                        <w:p w14:paraId="4659F23E" w14:textId="77777777" w:rsidR="00066C2F" w:rsidRPr="00D31661" w:rsidRDefault="00066C2F" w:rsidP="00066C2F">
                          <w:pPr>
                            <w:rPr>
                              <w:rFonts w:ascii="Arial" w:hAnsi="Arial" w:cs="Arial"/>
                              <w:sz w:val="16"/>
                              <w:szCs w:val="16"/>
                            </w:rPr>
                          </w:pPr>
                        </w:p>
                      </w:txbxContent>
                    </v:textbox>
                  </v:shape>
                  <v:shape id="Textfeld 4" o:spid="_x0000_s1272" type="#_x0000_t202" style="position:absolute;left:4364;top:19638;width:18862;height:3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" filled="f" stroked="f" strokeweight=".5pt">
                    <v:textbox inset="1mm,1mm,1mm,1mm">
                      <w:txbxContent>
                        <w:p w14:paraId="03AF1329" w14:textId="77777777" w:rsidR="00066C2F" w:rsidRPr="00842001" w:rsidRDefault="00066C2F" w:rsidP="00066C2F">
                          <w:pPr>
                            <w:rPr>
                              <w:rFonts w:ascii="Arial" w:hAnsi="Arial" w:cs="Arial"/>
                              <w:sz w:val="20"/>
                              <w:szCs w:val="20"/>
                            </w:rPr>
                          </w:pPr>
                          <w:r>
                            <w:rPr>
                              <w:rFonts w:ascii="Arial" w:hAnsi="Arial" w:cs="Arial"/>
                              <w:sz w:val="20"/>
                              <w:szCs w:val="20"/>
                            </w:rPr>
                            <w:t>Uno mismo o cuidador</w:t>
                          </w:r>
                        </w:p>
                      </w:txbxContent>
                    </v:textbox>
                  </v:shape>
                  <v:shape id="Textfeld 4" o:spid="_x0000_s1273" type="#_x0000_t202" style="position:absolute;left:4364;top:22756;width:17716;height:2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" filled="f" stroked="f" strokeweight=".5pt">
                    <v:textbox inset="1mm,1mm,1mm,1mm">
                      <w:txbxContent>
                        <w:p w14:paraId="6E7ECF2D" w14:textId="77777777" w:rsidR="00066C2F" w:rsidRPr="00842001" w:rsidRDefault="00066C2F" w:rsidP="00066C2F">
                          <w:pPr>
                            <w:rPr>
                              <w:rFonts w:ascii="Arial" w:hAnsi="Arial" w:cs="Arial"/>
                              <w:sz w:val="20"/>
                              <w:szCs w:val="20"/>
                            </w:rPr>
                          </w:pPr>
                          <w:r>
                            <w:rPr>
                              <w:rFonts w:ascii="Arial" w:hAnsi="Arial" w:cs="Arial"/>
                              <w:sz w:val="20"/>
                              <w:szCs w:val="20"/>
                            </w:rPr>
                            <w:t>SOLO cuidador</w:t>
                          </w:r>
                        </w:p>
                      </w:txbxContent>
                    </v:textbox>
                  </v:shape>
                  <w10:wrap type="square"/>
                </v:group>
              </w:pict>
            </mc:Fallback>
          </mc:AlternateContent>
        </w:r>
      </w:ins>
    </w:p>
    <w:p w14:paraId="7A91C839" w14:textId="77777777" w:rsidR="00066C2F" w:rsidRDefault="00066C2F" w:rsidP="00066C2F">
      <w:pPr>
        <w:pStyle w:val="BodyText"/>
        <w:rPr>
          <w:ins w:id="3205" w:author="Author"/>
          <w:b/>
          <w:bCs/>
        </w:rPr>
      </w:pPr>
    </w:p>
    <w:p w14:paraId="45BB298B" w14:textId="77777777" w:rsidR="00066C2F" w:rsidRDefault="00066C2F" w:rsidP="00066C2F">
      <w:pPr>
        <w:pStyle w:val="BodyText"/>
        <w:rPr>
          <w:ins w:id="3206" w:author="Author"/>
          <w:b/>
          <w:bCs/>
        </w:rPr>
      </w:pPr>
    </w:p>
    <w:p w14:paraId="383596A2" w14:textId="77777777" w:rsidR="00066C2F" w:rsidRDefault="00066C2F" w:rsidP="00066C2F">
      <w:pPr>
        <w:pStyle w:val="BodyText"/>
        <w:rPr>
          <w:ins w:id="3207" w:author="Author"/>
        </w:rPr>
      </w:pPr>
      <w:ins w:id="3208" w:author="Author">
        <w:r>
          <w:rPr>
            <w:b/>
            <w:bCs/>
          </w:rPr>
          <w:t>Paso 4: Elija el sitio de inyección</w:t>
        </w:r>
      </w:ins>
    </w:p>
    <w:p w14:paraId="7AE09638" w14:textId="77777777" w:rsidR="00066C2F" w:rsidRDefault="00066C2F" w:rsidP="00066C2F">
      <w:pPr>
        <w:pStyle w:val="BodyText"/>
        <w:numPr>
          <w:ilvl w:val="0"/>
          <w:numId w:val="36"/>
        </w:numPr>
        <w:ind w:left="567" w:hanging="567"/>
        <w:rPr>
          <w:ins w:id="3209" w:author="Author"/>
        </w:rPr>
      </w:pPr>
      <w:ins w:id="3210" w:author="Author">
        <w:r>
          <w:t>Si se pone usted mismo la inyección, puede utilizar:</w:t>
        </w:r>
      </w:ins>
    </w:p>
    <w:p w14:paraId="14EFEC97" w14:textId="77777777" w:rsidR="00066C2F" w:rsidRDefault="00066C2F" w:rsidP="00066C2F">
      <w:pPr>
        <w:pStyle w:val="BodyText"/>
        <w:numPr>
          <w:ilvl w:val="0"/>
          <w:numId w:val="38"/>
        </w:numPr>
        <w:ind w:left="1418" w:hanging="567"/>
        <w:rPr>
          <w:ins w:id="3211" w:author="Author"/>
        </w:rPr>
      </w:pPr>
      <w:ins w:id="3212" w:author="Author">
        <w:r>
          <w:t>La parte anterior del muslo</w:t>
        </w:r>
      </w:ins>
    </w:p>
    <w:p w14:paraId="53541547" w14:textId="77777777" w:rsidR="00066C2F" w:rsidRDefault="00066C2F" w:rsidP="00066C2F">
      <w:pPr>
        <w:pStyle w:val="BodyText"/>
        <w:numPr>
          <w:ilvl w:val="0"/>
          <w:numId w:val="38"/>
        </w:numPr>
        <w:ind w:left="1418" w:hanging="567"/>
        <w:rPr>
          <w:ins w:id="3213" w:author="Author"/>
        </w:rPr>
      </w:pPr>
      <w:ins w:id="3214" w:author="Author">
        <w:r>
          <w:t>El abdomen, excepto 5 cm alrededor del ombligo</w:t>
        </w:r>
      </w:ins>
    </w:p>
    <w:p w14:paraId="5BC11604" w14:textId="77777777" w:rsidR="00066C2F" w:rsidRDefault="00066C2F" w:rsidP="00066C2F">
      <w:pPr>
        <w:pStyle w:val="BodyText"/>
        <w:numPr>
          <w:ilvl w:val="0"/>
          <w:numId w:val="38"/>
        </w:numPr>
        <w:ind w:left="1418" w:hanging="567"/>
        <w:rPr>
          <w:ins w:id="3215" w:author="Author"/>
        </w:rPr>
      </w:pPr>
      <w:ins w:id="3216" w:author="Author">
        <w:r>
          <w:t xml:space="preserve">Si la inyección se la administra un cuidador, puede utilizar la zona externa de la parte superior del brazo (ver </w:t>
        </w:r>
        <w:r>
          <w:rPr>
            <w:b/>
            <w:bCs/>
          </w:rPr>
          <w:t>Figura H)</w:t>
        </w:r>
        <w:r>
          <w:t>.</w:t>
        </w:r>
      </w:ins>
    </w:p>
    <w:p w14:paraId="19766D66" w14:textId="77777777" w:rsidR="00066C2F" w:rsidRDefault="00066C2F" w:rsidP="00066C2F">
      <w:pPr>
        <w:pStyle w:val="BodyText"/>
        <w:rPr>
          <w:ins w:id="3217" w:author="Author"/>
          <w:b/>
          <w:bCs/>
        </w:rPr>
      </w:pPr>
    </w:p>
    <w:p w14:paraId="6F4FA2A4" w14:textId="5490FFD8" w:rsidR="00066C2F" w:rsidRDefault="00066C2F" w:rsidP="00066C2F">
      <w:pPr>
        <w:pStyle w:val="BodyText"/>
        <w:rPr>
          <w:ins w:id="3218" w:author="Author"/>
        </w:rPr>
      </w:pPr>
      <w:ins w:id="3219" w:author="Author">
        <w:r>
          <w:rPr>
            <w:b/>
            <w:bCs/>
          </w:rPr>
          <w:t>Nota:</w:t>
        </w:r>
        <w:r>
          <w:t xml:space="preserve"> </w:t>
        </w:r>
        <w:r w:rsidR="001A495B">
          <w:t>Cambie el</w:t>
        </w:r>
        <w:r>
          <w:t xml:space="preserve"> lugar</w:t>
        </w:r>
        <w:r w:rsidR="001A495B">
          <w:t xml:space="preserve"> de inyección</w:t>
        </w:r>
        <w:r w:rsidR="00805632">
          <w:t xml:space="preserve"> (por ejemplo, otra pierna, otro lado del abdomen, etc.) cada vez que se administre la inyección.</w:t>
        </w:r>
      </w:ins>
    </w:p>
    <w:p w14:paraId="5D1F5D72" w14:textId="77777777" w:rsidR="00066C2F" w:rsidRDefault="00066C2F" w:rsidP="00066C2F">
      <w:pPr>
        <w:pStyle w:val="BodyText"/>
        <w:rPr>
          <w:ins w:id="3220" w:author="Author"/>
          <w:b/>
          <w:bCs/>
        </w:rPr>
      </w:pPr>
    </w:p>
    <w:p w14:paraId="1750BF99" w14:textId="77777777" w:rsidR="00066C2F" w:rsidRDefault="00066C2F" w:rsidP="00066C2F">
      <w:pPr>
        <w:pStyle w:val="BodyText"/>
        <w:rPr>
          <w:ins w:id="3221" w:author="Author"/>
        </w:rPr>
      </w:pPr>
      <w:ins w:id="3222" w:author="Author">
        <w:r>
          <w:rPr>
            <w:b/>
            <w:bCs/>
          </w:rPr>
          <w:t>No</w:t>
        </w:r>
        <w:r>
          <w:t xml:space="preserve"> inyecte en piel dolorida (sensible), amoratada, enrojecida o con lesiones.</w:t>
        </w:r>
      </w:ins>
    </w:p>
    <w:p w14:paraId="0FD31A9D" w14:textId="77777777" w:rsidR="00066C2F" w:rsidRDefault="00066C2F" w:rsidP="00066C2F">
      <w:pPr>
        <w:pStyle w:val="BodyText"/>
        <w:rPr>
          <w:ins w:id="3223" w:author="Author"/>
        </w:rPr>
      </w:pPr>
      <w:ins w:id="3224" w:author="Author">
        <w:r>
          <w:rPr>
            <w:b/>
            <w:bCs/>
          </w:rPr>
          <w:t>No</w:t>
        </w:r>
        <w:r>
          <w:t xml:space="preserve"> inyecte a través de la ropa.</w:t>
        </w:r>
      </w:ins>
    </w:p>
    <w:p w14:paraId="30B0BE32" w14:textId="77777777" w:rsidR="00066C2F" w:rsidRDefault="00066C2F" w:rsidP="00066C2F">
      <w:pPr>
        <w:pStyle w:val="BodyText"/>
        <w:rPr>
          <w:ins w:id="3225" w:author="Author"/>
          <w:b/>
          <w:bCs/>
        </w:rPr>
      </w:pPr>
    </w:p>
    <w:p w14:paraId="077D50BF" w14:textId="77777777" w:rsidR="00066C2F" w:rsidRDefault="00066C2F" w:rsidP="00066C2F">
      <w:pPr>
        <w:pStyle w:val="BodyText"/>
        <w:rPr>
          <w:ins w:id="3226" w:author="Author"/>
          <w:b/>
          <w:bCs/>
        </w:rPr>
      </w:pPr>
      <w:ins w:id="3227" w:author="Author">
        <w:r>
          <w:rPr>
            <w:noProof/>
          </w:rPr>
          <mc:AlternateContent>
            <mc:Choice Requires="wps">
              <w:drawing>
                <wp:anchor distT="0" distB="0" distL="114300" distR="114300" simplePos="0" relativeHeight="251658453" behindDoc="0" locked="0" layoutInCell="1" allowOverlap="1" wp14:anchorId="56AD5CF8" wp14:editId="53D485E3">
                  <wp:simplePos x="0" y="0"/>
                  <wp:positionH relativeFrom="column">
                    <wp:posOffset>4841875</wp:posOffset>
                  </wp:positionH>
                  <wp:positionV relativeFrom="paragraph">
                    <wp:posOffset>4445</wp:posOffset>
                  </wp:positionV>
                  <wp:extent cx="1712595" cy="635"/>
                  <wp:effectExtent l="0" t="0" r="0" b="0"/>
                  <wp:wrapSquare wrapText="bothSides"/>
                  <wp:docPr id="136751865" name="Cuadro de texto 1"/>
                  <wp:cNvGraphicFramePr/>
                  <a:graphic xmlns:a="http://schemas.openxmlformats.org/drawingml/2006/main">
                    <a:graphicData uri="http://schemas.microsoft.com/office/word/2010/wordprocessingShape">
                      <wps:wsp>
                        <wps:cNvSpPr txBox="1"/>
                        <wps:spPr>
                          <a:xfrm>
                            <a:off x="0" y="0"/>
                            <a:ext cx="1712595" cy="635"/>
                          </a:xfrm>
                          <a:prstGeom prst="rect">
                            <a:avLst/>
                          </a:prstGeom>
                          <a:solidFill>
                            <a:prstClr val="white"/>
                          </a:solidFill>
                          <a:ln>
                            <a:noFill/>
                          </a:ln>
                        </wps:spPr>
                        <wps:txbx>
                          <w:txbxContent>
                            <w:p w14:paraId="11DEF5E6" w14:textId="77777777" w:rsidR="00066C2F" w:rsidRPr="003011C4" w:rsidRDefault="00066C2F" w:rsidP="00066C2F">
                              <w:pPr>
                                <w:pStyle w:val="Caption"/>
                                <w:jc w:val="right"/>
                                <w:rPr>
                                  <w:i w:val="0"/>
                                  <w:iCs w:val="0"/>
                                  <w:noProof/>
                                  <w:color w:val="auto"/>
                                  <w:sz w:val="20"/>
                                  <w:szCs w:val="20"/>
                                </w:rPr>
                              </w:pPr>
                              <w:r w:rsidRPr="003011C4">
                                <w:rPr>
                                  <w:i w:val="0"/>
                                  <w:iCs w:val="0"/>
                                  <w:color w:val="auto"/>
                                  <w:sz w:val="20"/>
                                  <w:szCs w:val="20"/>
                                </w:rPr>
                                <w:t>Figura 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AD5CF8" id="_x0000_s1274" type="#_x0000_t202" style="position:absolute;margin-left:381.25pt;margin-top:.35pt;width:134.85pt;height:.05pt;z-index:2516584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" stroked="f">
                  <v:textbox style="mso-fit-shape-to-text:t" inset="0,0,0,0">
                    <w:txbxContent>
                      <w:p w14:paraId="11DEF5E6" w14:textId="77777777" w:rsidR="00066C2F" w:rsidRPr="003011C4" w:rsidRDefault="00066C2F" w:rsidP="00066C2F">
                        <w:pPr>
                          <w:pStyle w:val="Caption"/>
                          <w:jc w:val="right"/>
                          <w:rPr>
                            <w:i w:val="0"/>
                            <w:iCs w:val="0"/>
                            <w:noProof/>
                            <w:color w:val="auto"/>
                            <w:sz w:val="20"/>
                            <w:szCs w:val="20"/>
                          </w:rPr>
                        </w:pPr>
                        <w:r w:rsidRPr="003011C4">
                          <w:rPr>
                            <w:i w:val="0"/>
                            <w:iCs w:val="0"/>
                            <w:color w:val="auto"/>
                            <w:sz w:val="20"/>
                            <w:szCs w:val="20"/>
                          </w:rPr>
                          <w:t>Figura H</w:t>
                        </w:r>
                      </w:p>
                    </w:txbxContent>
                  </v:textbox>
                  <w10:wrap type="square"/>
                </v:shape>
              </w:pict>
            </mc:Fallback>
          </mc:AlternateContent>
        </w:r>
      </w:ins>
    </w:p>
    <w:p w14:paraId="6D8F54EC" w14:textId="77777777" w:rsidR="00066C2F" w:rsidRDefault="00066C2F" w:rsidP="00066C2F">
      <w:pPr>
        <w:pStyle w:val="BodyText"/>
        <w:rPr>
          <w:ins w:id="3228" w:author="Author"/>
          <w:b/>
          <w:bCs/>
        </w:rPr>
      </w:pPr>
      <w:ins w:id="3229" w:author="Author">
        <w:r>
          <w:rPr>
            <w:noProof/>
          </w:rPr>
          <mc:AlternateContent>
            <mc:Choice Requires="wps">
              <w:drawing>
                <wp:anchor distT="0" distB="0" distL="114300" distR="114300" simplePos="0" relativeHeight="251658454" behindDoc="0" locked="0" layoutInCell="1" allowOverlap="1" wp14:anchorId="1B212F9B" wp14:editId="632C147D">
                  <wp:simplePos x="0" y="0"/>
                  <wp:positionH relativeFrom="column">
                    <wp:posOffset>4899660</wp:posOffset>
                  </wp:positionH>
                  <wp:positionV relativeFrom="paragraph">
                    <wp:posOffset>1271270</wp:posOffset>
                  </wp:positionV>
                  <wp:extent cx="1633220" cy="635"/>
                  <wp:effectExtent l="0" t="0" r="0" b="0"/>
                  <wp:wrapSquare wrapText="bothSides"/>
                  <wp:docPr id="2044549342" name="Cuadro de texto 1"/>
                  <wp:cNvGraphicFramePr/>
                  <a:graphic xmlns:a="http://schemas.openxmlformats.org/drawingml/2006/main">
                    <a:graphicData uri="http://schemas.microsoft.com/office/word/2010/wordprocessingShape">
                      <wps:wsp>
                        <wps:cNvSpPr txBox="1"/>
                        <wps:spPr>
                          <a:xfrm>
                            <a:off x="0" y="0"/>
                            <a:ext cx="1633220" cy="635"/>
                          </a:xfrm>
                          <a:prstGeom prst="rect">
                            <a:avLst/>
                          </a:prstGeom>
                          <a:solidFill>
                            <a:prstClr val="white"/>
                          </a:solidFill>
                          <a:ln>
                            <a:noFill/>
                          </a:ln>
                        </wps:spPr>
                        <wps:txbx>
                          <w:txbxContent>
                            <w:p w14:paraId="318C3878" w14:textId="77777777" w:rsidR="00066C2F" w:rsidRPr="003011C4" w:rsidRDefault="00066C2F" w:rsidP="00066C2F">
                              <w:pPr>
                                <w:pStyle w:val="Caption"/>
                                <w:jc w:val="right"/>
                                <w:rPr>
                                  <w:i w:val="0"/>
                                  <w:iCs w:val="0"/>
                                  <w:noProof/>
                                  <w:color w:val="auto"/>
                                  <w:sz w:val="20"/>
                                  <w:szCs w:val="20"/>
                                </w:rPr>
                              </w:pPr>
                              <w:r w:rsidRPr="003011C4">
                                <w:rPr>
                                  <w:i w:val="0"/>
                                  <w:iCs w:val="0"/>
                                  <w:color w:val="auto"/>
                                  <w:sz w:val="20"/>
                                  <w:szCs w:val="20"/>
                                </w:rPr>
                                <w:t>Figura 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212F9B" id="_x0000_s1275" type="#_x0000_t202" style="position:absolute;margin-left:385.8pt;margin-top:100.1pt;width:128.6pt;height:.05pt;z-index:2516584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" stroked="f">
                  <v:textbox style="mso-fit-shape-to-text:t" inset="0,0,0,0">
                    <w:txbxContent>
                      <w:p w14:paraId="318C3878" w14:textId="77777777" w:rsidR="00066C2F" w:rsidRPr="003011C4" w:rsidRDefault="00066C2F" w:rsidP="00066C2F">
                        <w:pPr>
                          <w:pStyle w:val="Caption"/>
                          <w:jc w:val="right"/>
                          <w:rPr>
                            <w:i w:val="0"/>
                            <w:iCs w:val="0"/>
                            <w:noProof/>
                            <w:color w:val="auto"/>
                            <w:sz w:val="20"/>
                            <w:szCs w:val="20"/>
                          </w:rPr>
                        </w:pPr>
                        <w:r w:rsidRPr="003011C4">
                          <w:rPr>
                            <w:i w:val="0"/>
                            <w:iCs w:val="0"/>
                            <w:color w:val="auto"/>
                            <w:sz w:val="20"/>
                            <w:szCs w:val="20"/>
                          </w:rPr>
                          <w:t>Figura I</w:t>
                        </w:r>
                      </w:p>
                    </w:txbxContent>
                  </v:textbox>
                  <w10:wrap type="square"/>
                </v:shape>
              </w:pict>
            </mc:Fallback>
          </mc:AlternateContent>
        </w:r>
        <w:r>
          <w:rPr>
            <w:noProof/>
          </w:rPr>
          <mc:AlternateContent>
            <mc:Choice Requires="wpg">
              <w:drawing>
                <wp:anchor distT="0" distB="0" distL="114300" distR="114300" simplePos="0" relativeHeight="251658438" behindDoc="0" locked="0" layoutInCell="1" allowOverlap="1" wp14:anchorId="2D1AEEAE" wp14:editId="7D4358EE">
                  <wp:simplePos x="0" y="0"/>
                  <wp:positionH relativeFrom="column">
                    <wp:posOffset>4899660</wp:posOffset>
                  </wp:positionH>
                  <wp:positionV relativeFrom="paragraph">
                    <wp:posOffset>10160</wp:posOffset>
                  </wp:positionV>
                  <wp:extent cx="1633220" cy="1203960"/>
                  <wp:effectExtent l="0" t="0" r="5080" b="0"/>
                  <wp:wrapSquare wrapText="bothSides"/>
                  <wp:docPr id="525941047" name="Gruppieren 8"/>
                  <wp:cNvGraphicFramePr/>
                  <a:graphic xmlns:a="http://schemas.openxmlformats.org/drawingml/2006/main">
                    <a:graphicData uri="http://schemas.microsoft.com/office/word/2010/wordprocessingGroup">
                      <wpg:wgp>
                        <wpg:cNvGrpSpPr/>
                        <wpg:grpSpPr>
                          <a:xfrm>
                            <a:off x="0" y="0"/>
                            <a:ext cx="1633220" cy="1203960"/>
                            <a:chOff x="0" y="0"/>
                            <a:chExt cx="2314575" cy="1543050"/>
                          </a:xfrm>
                        </wpg:grpSpPr>
                        <pic:pic xmlns:pic="http://schemas.openxmlformats.org/drawingml/2006/picture">
                          <pic:nvPicPr>
                            <pic:cNvPr id="1162483914" name="Grafik 7"/>
                            <pic:cNvPicPr>
                              <a:picLock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677158585" name="Textfeld 4"/>
                          <wps:cNvSpPr txBox="1"/>
                          <wps:spPr>
                            <a:xfrm>
                              <a:off x="62345" y="228599"/>
                              <a:ext cx="847257" cy="255951"/>
                            </a:xfrm>
                            <a:prstGeom prst="rect">
                              <a:avLst/>
                            </a:prstGeom>
                            <a:noFill/>
                            <a:ln w="6350">
                              <a:noFill/>
                            </a:ln>
                          </wps:spPr>
                          <wps:txbx>
                            <w:txbxContent>
                              <w:p w14:paraId="6B5F2B1C" w14:textId="77777777" w:rsidR="00066C2F" w:rsidRPr="00D31661" w:rsidRDefault="00066C2F" w:rsidP="00066C2F">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1AEEAE" id="_x0000_s1276" style="position:absolute;margin-left:385.8pt;margin-top:.8pt;width:128.6pt;height:94.8pt;z-index:251658438;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">
                  <v:shape id="Grafik 7" o:spid="_x0000_s1277"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">
                    <v:imagedata r:id="rId58" o:title=""/>
                    <o:lock v:ext="edit" aspectratio="f"/>
                  </v:shape>
                  <v:shape id="Textfeld 4" o:spid="_x0000_s1278" type="#_x0000_t202" style="position:absolute;left:623;top:2285;width:8473;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" filled="f" stroked="f" strokeweight=".5pt">
                    <v:textbox inset="1mm,1mm,1mm,1mm">
                      <w:txbxContent>
                        <w:p w14:paraId="6B5F2B1C" w14:textId="77777777" w:rsidR="00066C2F" w:rsidRPr="00D31661" w:rsidRDefault="00066C2F" w:rsidP="00066C2F">
                          <w:pPr>
                            <w:rPr>
                              <w:rFonts w:ascii="Arial" w:hAnsi="Arial" w:cs="Arial"/>
                              <w:sz w:val="16"/>
                              <w:szCs w:val="16"/>
                            </w:rPr>
                          </w:pPr>
                        </w:p>
                      </w:txbxContent>
                    </v:textbox>
                  </v:shape>
                  <w10:wrap type="square"/>
                </v:group>
              </w:pict>
            </mc:Fallback>
          </mc:AlternateContent>
        </w:r>
        <w:r>
          <w:rPr>
            <w:b/>
            <w:bCs/>
          </w:rPr>
          <w:t>Paso 5: Límpie el lugar de inyección</w:t>
        </w:r>
      </w:ins>
    </w:p>
    <w:p w14:paraId="2EB9E203" w14:textId="77777777" w:rsidR="00066C2F" w:rsidRDefault="00066C2F" w:rsidP="00066C2F">
      <w:pPr>
        <w:pStyle w:val="BodyText"/>
        <w:numPr>
          <w:ilvl w:val="0"/>
          <w:numId w:val="36"/>
        </w:numPr>
        <w:ind w:left="567" w:hanging="567"/>
        <w:rPr>
          <w:ins w:id="3230" w:author="Author"/>
        </w:rPr>
      </w:pPr>
      <w:ins w:id="3231" w:author="Author">
        <w:r>
          <w:t xml:space="preserve">Límpie la piel del lugar de la inyección con una toallita con alcohol (ver </w:t>
        </w:r>
        <w:r>
          <w:rPr>
            <w:b/>
            <w:bCs/>
          </w:rPr>
          <w:t xml:space="preserve">Figura I). </w:t>
        </w:r>
        <w:r>
          <w:t>Deje que la piel se seque.</w:t>
        </w:r>
      </w:ins>
    </w:p>
    <w:p w14:paraId="2C2065BB" w14:textId="77777777" w:rsidR="00066C2F" w:rsidRDefault="00066C2F" w:rsidP="00066C2F">
      <w:pPr>
        <w:pStyle w:val="BodyText"/>
        <w:rPr>
          <w:ins w:id="3232" w:author="Author"/>
          <w:b/>
          <w:bCs/>
        </w:rPr>
      </w:pPr>
    </w:p>
    <w:p w14:paraId="71EB8C33" w14:textId="77777777" w:rsidR="00066C2F" w:rsidRDefault="00066C2F" w:rsidP="00066C2F">
      <w:pPr>
        <w:pStyle w:val="BodyText"/>
        <w:rPr>
          <w:ins w:id="3233" w:author="Author"/>
        </w:rPr>
      </w:pPr>
      <w:ins w:id="3234" w:author="Author">
        <w:r>
          <w:rPr>
            <w:b/>
            <w:bCs/>
          </w:rPr>
          <w:t>No</w:t>
        </w:r>
        <w:r>
          <w:t xml:space="preserve"> sople ni toque el lugar después de la limpieza.</w:t>
        </w:r>
        <w:r w:rsidRPr="00485046">
          <w:rPr>
            <w:noProof/>
          </w:rPr>
          <w:t xml:space="preserve"> </w:t>
        </w:r>
      </w:ins>
    </w:p>
    <w:p w14:paraId="746E757D" w14:textId="77777777" w:rsidR="00066C2F" w:rsidRDefault="00066C2F" w:rsidP="00066C2F">
      <w:pPr>
        <w:pStyle w:val="BodyText"/>
        <w:rPr>
          <w:ins w:id="3235" w:author="Author"/>
        </w:rPr>
      </w:pPr>
    </w:p>
    <w:p w14:paraId="4C9E2B14" w14:textId="77777777" w:rsidR="00066C2F" w:rsidRDefault="00066C2F" w:rsidP="00066C2F">
      <w:pPr>
        <w:pStyle w:val="BodyText"/>
        <w:rPr>
          <w:ins w:id="3236" w:author="Author"/>
          <w:b/>
          <w:bCs/>
        </w:rPr>
      </w:pPr>
    </w:p>
    <w:p w14:paraId="6AE7830B" w14:textId="77777777" w:rsidR="00066C2F" w:rsidRDefault="00066C2F" w:rsidP="00066C2F">
      <w:pPr>
        <w:pStyle w:val="BodyText"/>
        <w:rPr>
          <w:ins w:id="3237" w:author="Author"/>
          <w:b/>
          <w:bCs/>
        </w:rPr>
      </w:pPr>
    </w:p>
    <w:p w14:paraId="4E9B2299" w14:textId="77777777" w:rsidR="00066C2F" w:rsidRDefault="00066C2F" w:rsidP="00066C2F">
      <w:pPr>
        <w:pStyle w:val="BodyText"/>
        <w:rPr>
          <w:ins w:id="3238" w:author="Author"/>
          <w:b/>
          <w:bCs/>
        </w:rPr>
      </w:pPr>
      <w:ins w:id="3239" w:author="Author">
        <w:r>
          <w:rPr>
            <w:b/>
            <w:bCs/>
          </w:rPr>
          <w:t>Paso 6: Aplíquese su inyección</w:t>
        </w:r>
      </w:ins>
    </w:p>
    <w:p w14:paraId="308B2D1C" w14:textId="77777777" w:rsidR="00066C2F" w:rsidRDefault="00066C2F" w:rsidP="00066C2F">
      <w:pPr>
        <w:pStyle w:val="BodyText"/>
        <w:rPr>
          <w:ins w:id="3240" w:author="Author"/>
        </w:rPr>
      </w:pPr>
      <w:ins w:id="3241" w:author="Author">
        <w:r>
          <w:t>Cuando esté listo para inyectarse, coloque OTULFI pluma precargada en la mano de manera que pueda ver claramente la ventana de visualización.</w:t>
        </w:r>
      </w:ins>
    </w:p>
    <w:p w14:paraId="664E69BB" w14:textId="77777777" w:rsidR="00066C2F" w:rsidRDefault="00066C2F" w:rsidP="00066C2F">
      <w:pPr>
        <w:pStyle w:val="BodyText"/>
        <w:rPr>
          <w:ins w:id="3242" w:author="Author"/>
        </w:rPr>
      </w:pPr>
      <w:ins w:id="3243" w:author="Author">
        <w:r>
          <w:rPr>
            <w:noProof/>
          </w:rPr>
          <mc:AlternateContent>
            <mc:Choice Requires="wps">
              <w:drawing>
                <wp:anchor distT="0" distB="0" distL="114300" distR="114300" simplePos="0" relativeHeight="251658455" behindDoc="0" locked="0" layoutInCell="1" allowOverlap="1" wp14:anchorId="1BB7ACDB" wp14:editId="706F13EA">
                  <wp:simplePos x="0" y="0"/>
                  <wp:positionH relativeFrom="column">
                    <wp:posOffset>4860925</wp:posOffset>
                  </wp:positionH>
                  <wp:positionV relativeFrom="paragraph">
                    <wp:posOffset>1397000</wp:posOffset>
                  </wp:positionV>
                  <wp:extent cx="1769110" cy="635"/>
                  <wp:effectExtent l="0" t="0" r="0" b="0"/>
                  <wp:wrapSquare wrapText="bothSides"/>
                  <wp:docPr id="904128731" name="Cuadro de texto 1"/>
                  <wp:cNvGraphicFramePr/>
                  <a:graphic xmlns:a="http://schemas.openxmlformats.org/drawingml/2006/main">
                    <a:graphicData uri="http://schemas.microsoft.com/office/word/2010/wordprocessingShape">
                      <wps:wsp>
                        <wps:cNvSpPr txBox="1"/>
                        <wps:spPr>
                          <a:xfrm>
                            <a:off x="0" y="0"/>
                            <a:ext cx="1769110" cy="635"/>
                          </a:xfrm>
                          <a:prstGeom prst="rect">
                            <a:avLst/>
                          </a:prstGeom>
                          <a:solidFill>
                            <a:prstClr val="white"/>
                          </a:solidFill>
                          <a:ln>
                            <a:noFill/>
                          </a:ln>
                        </wps:spPr>
                        <wps:txbx>
                          <w:txbxContent>
                            <w:p w14:paraId="3D05B101" w14:textId="1F96A973" w:rsidR="00066C2F" w:rsidRPr="003011C4" w:rsidRDefault="00066C2F" w:rsidP="00066C2F">
                              <w:pPr>
                                <w:pStyle w:val="Caption"/>
                                <w:jc w:val="right"/>
                                <w:rPr>
                                  <w:i w:val="0"/>
                                  <w:iCs w:val="0"/>
                                  <w:noProof/>
                                  <w:color w:val="auto"/>
                                  <w:sz w:val="20"/>
                                  <w:szCs w:val="20"/>
                                </w:rPr>
                              </w:pPr>
                              <w:r w:rsidRPr="003011C4">
                                <w:rPr>
                                  <w:i w:val="0"/>
                                  <w:iCs w:val="0"/>
                                  <w:color w:val="auto"/>
                                  <w:sz w:val="20"/>
                                  <w:szCs w:val="20"/>
                                </w:rPr>
                                <w:t xml:space="preserve">Figura </w:t>
                              </w:r>
                              <w:del w:id="3244" w:author="Author">
                                <w:r w:rsidRPr="003011C4" w:rsidDel="00217EB0">
                                  <w:rPr>
                                    <w:i w:val="0"/>
                                    <w:iCs w:val="0"/>
                                    <w:color w:val="auto"/>
                                    <w:sz w:val="20"/>
                                    <w:szCs w:val="20"/>
                                  </w:rPr>
                                  <w:delText>H</w:delText>
                                </w:r>
                              </w:del>
                              <w:ins w:id="3245" w:author="Author">
                                <w:r w:rsidR="00217EB0">
                                  <w:rPr>
                                    <w:i w:val="0"/>
                                    <w:iCs w:val="0"/>
                                    <w:color w:val="auto"/>
                                    <w:sz w:val="20"/>
                                    <w:szCs w:val="20"/>
                                  </w:rPr>
                                  <w:t>J</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B7ACDB" id="_x0000_s1279" type="#_x0000_t202" style="position:absolute;margin-left:382.75pt;margin-top:110pt;width:139.3pt;height:.05pt;z-index:2516584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" stroked="f">
                  <v:textbox style="mso-fit-shape-to-text:t" inset="0,0,0,0">
                    <w:txbxContent>
                      <w:p w14:paraId="3D05B101" w14:textId="1F96A973" w:rsidR="00066C2F" w:rsidRPr="003011C4" w:rsidRDefault="00066C2F" w:rsidP="00066C2F">
                        <w:pPr>
                          <w:pStyle w:val="Caption"/>
                          <w:jc w:val="right"/>
                          <w:rPr>
                            <w:i w:val="0"/>
                            <w:iCs w:val="0"/>
                            <w:noProof/>
                            <w:color w:val="auto"/>
                            <w:sz w:val="20"/>
                            <w:szCs w:val="20"/>
                          </w:rPr>
                        </w:pPr>
                        <w:r w:rsidRPr="003011C4">
                          <w:rPr>
                            <w:i w:val="0"/>
                            <w:iCs w:val="0"/>
                            <w:color w:val="auto"/>
                            <w:sz w:val="20"/>
                            <w:szCs w:val="20"/>
                          </w:rPr>
                          <w:t xml:space="preserve">Figura </w:t>
                        </w:r>
                        <w:del w:id="3253" w:author="Author">
                          <w:r w:rsidRPr="003011C4" w:rsidDel="00217EB0">
                            <w:rPr>
                              <w:i w:val="0"/>
                              <w:iCs w:val="0"/>
                              <w:color w:val="auto"/>
                              <w:sz w:val="20"/>
                              <w:szCs w:val="20"/>
                            </w:rPr>
                            <w:delText>H</w:delText>
                          </w:r>
                        </w:del>
                        <w:ins w:id="3254" w:author="Author">
                          <w:r w:rsidR="00217EB0">
                            <w:rPr>
                              <w:i w:val="0"/>
                              <w:iCs w:val="0"/>
                              <w:color w:val="auto"/>
                              <w:sz w:val="20"/>
                              <w:szCs w:val="20"/>
                            </w:rPr>
                            <w:t>J</w:t>
                          </w:r>
                        </w:ins>
                      </w:p>
                    </w:txbxContent>
                  </v:textbox>
                  <w10:wrap type="square"/>
                </v:shape>
              </w:pict>
            </mc:Fallback>
          </mc:AlternateContent>
        </w:r>
        <w:r>
          <w:rPr>
            <w:noProof/>
          </w:rPr>
          <mc:AlternateContent>
            <mc:Choice Requires="wpg">
              <w:drawing>
                <wp:anchor distT="0" distB="0" distL="114300" distR="114300" simplePos="0" relativeHeight="251658439" behindDoc="0" locked="0" layoutInCell="1" allowOverlap="1" wp14:anchorId="705BE759" wp14:editId="10C73E8A">
                  <wp:simplePos x="0" y="0"/>
                  <wp:positionH relativeFrom="column">
                    <wp:posOffset>4860925</wp:posOffset>
                  </wp:positionH>
                  <wp:positionV relativeFrom="paragraph">
                    <wp:posOffset>12700</wp:posOffset>
                  </wp:positionV>
                  <wp:extent cx="1769110" cy="1327150"/>
                  <wp:effectExtent l="0" t="0" r="2540" b="6350"/>
                  <wp:wrapSquare wrapText="bothSides"/>
                  <wp:docPr id="943803149" name="Gruppieren 7"/>
                  <wp:cNvGraphicFramePr/>
                  <a:graphic xmlns:a="http://schemas.openxmlformats.org/drawingml/2006/main">
                    <a:graphicData uri="http://schemas.microsoft.com/office/word/2010/wordprocessingGroup">
                      <wpg:wgp>
                        <wpg:cNvGrpSpPr/>
                        <wpg:grpSpPr>
                          <a:xfrm>
                            <a:off x="0" y="0"/>
                            <a:ext cx="1769110" cy="1327150"/>
                            <a:chOff x="0" y="0"/>
                            <a:chExt cx="2314575" cy="1543050"/>
                          </a:xfrm>
                        </wpg:grpSpPr>
                        <pic:pic xmlns:pic="http://schemas.openxmlformats.org/drawingml/2006/picture">
                          <pic:nvPicPr>
                            <pic:cNvPr id="1411083989" name="Grafik 7"/>
                            <pic:cNvPicPr>
                              <a:picLocks/>
                            </pic:cNvPicPr>
                          </pic:nvPicPr>
                          <pic:blipFill>
                            <a:blip r:embed="rId59">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203951305" name="Textfeld 4"/>
                          <wps:cNvSpPr txBox="1"/>
                          <wps:spPr>
                            <a:xfrm>
                              <a:off x="93517" y="109105"/>
                              <a:ext cx="642688" cy="207796"/>
                            </a:xfrm>
                            <a:prstGeom prst="rect">
                              <a:avLst/>
                            </a:prstGeom>
                            <a:noFill/>
                            <a:ln w="6350">
                              <a:noFill/>
                            </a:ln>
                          </wps:spPr>
                          <wps:txbx>
                            <w:txbxContent>
                              <w:p w14:paraId="1E64597E" w14:textId="77777777" w:rsidR="00066C2F" w:rsidRPr="00D31661" w:rsidRDefault="00066C2F" w:rsidP="00066C2F">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5BE759" id="Gruppieren 7" o:spid="_x0000_s1280" style="position:absolute;margin-left:382.75pt;margin-top:1pt;width:139.3pt;height:104.5pt;z-index:251658439;mso-position-horizontal-relative:text;mso-position-vertical-relative:text;mso-width-relative:margin;mso-height-relative:margin"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&#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E9AAAAAFJnaHRsb25nAAAB2w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uAA5BZG9iZQBkQAAAAAH/2wCEAAEBAQEBAQEBAQEBAQEBAQEBAQEBAQEBAQEBAQEBAQEB&#10;AQEBAQEBAQEBAQECAgICAgICAgICAgMDAwMDAwMDAwMBAQEBAQEBAQEBAQICAQICAwMDAwMDAwMD&#10;AwMDAwMDAwMDAwMDAwMDAwMDAwMDAwMDAwMDAwMDAwMDAwMDAwMDA//AABEIAT0B2wMBEQACEQED&#10;EQH/3QAEADz/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">
                  <v:shape id="Grafik 7" o:spid="_x0000_s1281"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">
                    <v:imagedata r:id="rId60" o:title=""/>
                    <o:lock v:ext="edit" aspectratio="f"/>
                  </v:shape>
                  <v:shape id="Textfeld 4" o:spid="_x0000_s1282" type="#_x0000_t202" style="position:absolute;left:935;top:1091;width:6427;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" filled="f" stroked="f" strokeweight=".5pt">
                    <v:textbox inset="1mm,1mm,1mm,1mm">
                      <w:txbxContent>
                        <w:p w14:paraId="1E64597E" w14:textId="77777777" w:rsidR="00066C2F" w:rsidRPr="00D31661" w:rsidRDefault="00066C2F" w:rsidP="00066C2F">
                          <w:pPr>
                            <w:rPr>
                              <w:rFonts w:ascii="Arial" w:hAnsi="Arial" w:cs="Arial"/>
                              <w:sz w:val="16"/>
                              <w:szCs w:val="16"/>
                            </w:rPr>
                          </w:pPr>
                        </w:p>
                      </w:txbxContent>
                    </v:textbox>
                  </v:shape>
                  <w10:wrap type="square"/>
                </v:group>
              </w:pict>
            </mc:Fallback>
          </mc:AlternateContent>
        </w:r>
        <w:r>
          <w:t xml:space="preserve">Con la otra mano, tire firmemente del capuchón transparente hacia fuera sin girarlo (ver </w:t>
        </w:r>
        <w:r>
          <w:rPr>
            <w:b/>
            <w:bCs/>
          </w:rPr>
          <w:t>Figura J</w:t>
        </w:r>
        <w:r>
          <w:t>).</w:t>
        </w:r>
        <w:r w:rsidRPr="00485046">
          <w:rPr>
            <w:noProof/>
          </w:rPr>
          <w:t xml:space="preserve"> </w:t>
        </w:r>
      </w:ins>
    </w:p>
    <w:p w14:paraId="693B0D9D" w14:textId="77777777" w:rsidR="00066C2F" w:rsidRDefault="00066C2F" w:rsidP="00066C2F">
      <w:pPr>
        <w:pStyle w:val="BodyText"/>
        <w:rPr>
          <w:ins w:id="3246" w:author="Author"/>
          <w:b/>
          <w:bCs/>
        </w:rPr>
      </w:pPr>
    </w:p>
    <w:p w14:paraId="19862258" w14:textId="7B903E90" w:rsidR="00066C2F" w:rsidRDefault="00066C2F" w:rsidP="00066C2F">
      <w:pPr>
        <w:pStyle w:val="BodyText"/>
        <w:rPr>
          <w:ins w:id="3247" w:author="Author"/>
        </w:rPr>
      </w:pPr>
      <w:ins w:id="3248" w:author="Author">
        <w:r>
          <w:rPr>
            <w:b/>
            <w:bCs/>
          </w:rPr>
          <w:t>Nota:</w:t>
        </w:r>
        <w:r>
          <w:t xml:space="preserve"> Es normal que salgan alguna</w:t>
        </w:r>
        <w:r w:rsidR="003B16E9">
          <w:t>s</w:t>
        </w:r>
        <w:r>
          <w:t xml:space="preserve"> gotas de líquido por la aguja.</w:t>
        </w:r>
      </w:ins>
    </w:p>
    <w:p w14:paraId="49E0496F" w14:textId="77777777" w:rsidR="00066C2F" w:rsidRDefault="00066C2F" w:rsidP="00066C2F">
      <w:pPr>
        <w:pStyle w:val="BodyText"/>
        <w:rPr>
          <w:ins w:id="3249" w:author="Author"/>
        </w:rPr>
      </w:pPr>
    </w:p>
    <w:p w14:paraId="3C6DFB65" w14:textId="77777777" w:rsidR="00066C2F" w:rsidRDefault="00066C2F" w:rsidP="00066C2F">
      <w:pPr>
        <w:pStyle w:val="BodyText"/>
        <w:rPr>
          <w:ins w:id="3250" w:author="Author"/>
        </w:rPr>
      </w:pPr>
      <w:ins w:id="3251" w:author="Author">
        <w:r w:rsidRPr="00A34B39">
          <w:rPr>
            <w:b/>
            <w:bCs/>
          </w:rPr>
          <w:t xml:space="preserve">Nota: </w:t>
        </w:r>
        <w:r w:rsidRPr="00A34B39">
          <w:t>Utilice OTULFI pluma preca</w:t>
        </w:r>
        <w:r>
          <w:t>r</w:t>
        </w:r>
        <w:r w:rsidRPr="00A34B39">
          <w:t xml:space="preserve">gada </w:t>
        </w:r>
        <w:r w:rsidRPr="00433AB1">
          <w:rPr>
            <w:b/>
            <w:bCs/>
          </w:rPr>
          <w:t>en los 3 minutos</w:t>
        </w:r>
        <w:r w:rsidRPr="008F6081">
          <w:t xml:space="preserve"> después de retirar el capuchón para evitar la contaminación.</w:t>
        </w:r>
      </w:ins>
    </w:p>
    <w:p w14:paraId="625223E3" w14:textId="77777777" w:rsidR="00066C2F" w:rsidRDefault="00066C2F" w:rsidP="00066C2F">
      <w:pPr>
        <w:pStyle w:val="BodyText"/>
        <w:rPr>
          <w:ins w:id="3252" w:author="Author"/>
        </w:rPr>
      </w:pPr>
    </w:p>
    <w:p w14:paraId="04379F46" w14:textId="77777777" w:rsidR="00066C2F" w:rsidRDefault="00066C2F" w:rsidP="00066C2F">
      <w:pPr>
        <w:pStyle w:val="BodyText"/>
        <w:rPr>
          <w:ins w:id="3253" w:author="Author"/>
        </w:rPr>
      </w:pPr>
      <w:ins w:id="3254" w:author="Author">
        <w:r>
          <w:rPr>
            <w:b/>
            <w:bCs/>
          </w:rPr>
          <w:t>No</w:t>
        </w:r>
        <w:r>
          <w:t xml:space="preserve"> intente tapar la aguja de OTULFI pluma precargada en ningún momento, ni siquiera al final de la inyección.</w:t>
        </w:r>
      </w:ins>
    </w:p>
    <w:p w14:paraId="64E5F1CE" w14:textId="77777777" w:rsidR="00066C2F" w:rsidRDefault="00066C2F" w:rsidP="00066C2F">
      <w:pPr>
        <w:pStyle w:val="BodyText"/>
        <w:rPr>
          <w:ins w:id="3255" w:author="Author"/>
        </w:rPr>
      </w:pPr>
    </w:p>
    <w:p w14:paraId="647A6093" w14:textId="77777777" w:rsidR="00066C2F" w:rsidRDefault="00066C2F" w:rsidP="00066C2F">
      <w:pPr>
        <w:pStyle w:val="BodyText"/>
        <w:rPr>
          <w:ins w:id="3256" w:author="Author"/>
        </w:rPr>
      </w:pPr>
      <w:ins w:id="3257" w:author="Author">
        <w:r>
          <w:rPr>
            <w:b/>
            <w:bCs/>
          </w:rPr>
          <w:t>No</w:t>
        </w:r>
        <w:r>
          <w:t xml:space="preserve"> toque la tapa de la aguja (la parte morada situada en la punta de OTULFI pluma precargada) porque podría pincharse accidentalmente.</w:t>
        </w:r>
      </w:ins>
    </w:p>
    <w:p w14:paraId="45D7C117" w14:textId="77777777" w:rsidR="00066C2F" w:rsidRDefault="00066C2F" w:rsidP="00066C2F">
      <w:pPr>
        <w:pStyle w:val="BodyText"/>
        <w:rPr>
          <w:ins w:id="3258" w:author="Author"/>
        </w:rPr>
      </w:pPr>
    </w:p>
    <w:p w14:paraId="01177975" w14:textId="3720B921" w:rsidR="00066C2F" w:rsidRPr="00433AB1" w:rsidRDefault="00066C2F" w:rsidP="00066C2F">
      <w:pPr>
        <w:pStyle w:val="BodyText"/>
        <w:numPr>
          <w:ilvl w:val="0"/>
          <w:numId w:val="36"/>
        </w:numPr>
        <w:ind w:left="567" w:hanging="567"/>
        <w:rPr>
          <w:ins w:id="3259" w:author="Author"/>
          <w:b/>
          <w:bCs/>
        </w:rPr>
      </w:pPr>
      <w:ins w:id="3260" w:author="Author">
        <w:r w:rsidRPr="00433AB1">
          <w:rPr>
            <w:b/>
            <w:bCs/>
          </w:rPr>
          <w:t xml:space="preserve">Deseche el capuchón transparente en un contenedor de objetos punzantes (Ver </w:t>
        </w:r>
        <w:r w:rsidRPr="00CA51D2">
          <w:rPr>
            <w:b/>
            <w:bCs/>
          </w:rPr>
          <w:t xml:space="preserve">Paso </w:t>
        </w:r>
        <w:r w:rsidR="00CA51D2" w:rsidRPr="00CA51D2">
          <w:rPr>
            <w:b/>
            <w:bCs/>
          </w:rPr>
          <w:t>9</w:t>
        </w:r>
        <w:r w:rsidRPr="00433AB1">
          <w:rPr>
            <w:b/>
            <w:bCs/>
          </w:rPr>
          <w:t>).</w:t>
        </w:r>
      </w:ins>
    </w:p>
    <w:p w14:paraId="7C9B38C5" w14:textId="77777777" w:rsidR="00066C2F" w:rsidRDefault="00066C2F" w:rsidP="00066C2F">
      <w:pPr>
        <w:pStyle w:val="BodyText"/>
        <w:rPr>
          <w:ins w:id="3261" w:author="Author"/>
          <w:b/>
          <w:bCs/>
        </w:rPr>
      </w:pPr>
    </w:p>
    <w:p w14:paraId="69DDD168" w14:textId="77777777" w:rsidR="00066C2F" w:rsidRDefault="00066C2F" w:rsidP="00066C2F">
      <w:pPr>
        <w:pStyle w:val="BodyText"/>
        <w:rPr>
          <w:ins w:id="3262" w:author="Author"/>
          <w:b/>
          <w:bCs/>
        </w:rPr>
      </w:pPr>
      <w:ins w:id="3263" w:author="Author">
        <w:r>
          <w:rPr>
            <w:noProof/>
          </w:rPr>
          <mc:AlternateContent>
            <mc:Choice Requires="wps">
              <w:drawing>
                <wp:anchor distT="0" distB="0" distL="114300" distR="114300" simplePos="0" relativeHeight="251658456" behindDoc="0" locked="0" layoutInCell="1" allowOverlap="1" wp14:anchorId="46B6FBB0" wp14:editId="74E27AAE">
                  <wp:simplePos x="0" y="0"/>
                  <wp:positionH relativeFrom="column">
                    <wp:posOffset>5087620</wp:posOffset>
                  </wp:positionH>
                  <wp:positionV relativeFrom="paragraph">
                    <wp:posOffset>1205865</wp:posOffset>
                  </wp:positionV>
                  <wp:extent cx="1540510" cy="635"/>
                  <wp:effectExtent l="0" t="0" r="0" b="0"/>
                  <wp:wrapSquare wrapText="bothSides"/>
                  <wp:docPr id="151515557" name="Cuadro de texto 1"/>
                  <wp:cNvGraphicFramePr/>
                  <a:graphic xmlns:a="http://schemas.openxmlformats.org/drawingml/2006/main">
                    <a:graphicData uri="http://schemas.microsoft.com/office/word/2010/wordprocessingShape">
                      <wps:wsp>
                        <wps:cNvSpPr txBox="1"/>
                        <wps:spPr>
                          <a:xfrm>
                            <a:off x="0" y="0"/>
                            <a:ext cx="1540510" cy="635"/>
                          </a:xfrm>
                          <a:prstGeom prst="rect">
                            <a:avLst/>
                          </a:prstGeom>
                          <a:solidFill>
                            <a:prstClr val="white"/>
                          </a:solidFill>
                          <a:ln>
                            <a:noFill/>
                          </a:ln>
                        </wps:spPr>
                        <wps:txbx>
                          <w:txbxContent>
                            <w:p w14:paraId="0ACA005B" w14:textId="77777777" w:rsidR="00066C2F" w:rsidRPr="003011C4" w:rsidRDefault="00066C2F" w:rsidP="00066C2F">
                              <w:pPr>
                                <w:pStyle w:val="Caption"/>
                                <w:jc w:val="right"/>
                                <w:rPr>
                                  <w:i w:val="0"/>
                                  <w:iCs w:val="0"/>
                                  <w:noProof/>
                                  <w:color w:val="auto"/>
                                  <w:sz w:val="20"/>
                                  <w:szCs w:val="20"/>
                                </w:rPr>
                              </w:pPr>
                              <w:r w:rsidRPr="003011C4">
                                <w:rPr>
                                  <w:i w:val="0"/>
                                  <w:iCs w:val="0"/>
                                  <w:color w:val="auto"/>
                                  <w:sz w:val="20"/>
                                  <w:szCs w:val="20"/>
                                </w:rPr>
                                <w:t>Figura 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B6FBB0" id="_x0000_s1283" type="#_x0000_t202" style="position:absolute;margin-left:400.6pt;margin-top:94.95pt;width:121.3pt;height:.05pt;z-index:251658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" stroked="f">
                  <v:textbox style="mso-fit-shape-to-text:t" inset="0,0,0,0">
                    <w:txbxContent>
                      <w:p w14:paraId="0ACA005B" w14:textId="77777777" w:rsidR="00066C2F" w:rsidRPr="003011C4" w:rsidRDefault="00066C2F" w:rsidP="00066C2F">
                        <w:pPr>
                          <w:pStyle w:val="Caption"/>
                          <w:jc w:val="right"/>
                          <w:rPr>
                            <w:i w:val="0"/>
                            <w:iCs w:val="0"/>
                            <w:noProof/>
                            <w:color w:val="auto"/>
                            <w:sz w:val="20"/>
                            <w:szCs w:val="20"/>
                          </w:rPr>
                        </w:pPr>
                        <w:r w:rsidRPr="003011C4">
                          <w:rPr>
                            <w:i w:val="0"/>
                            <w:iCs w:val="0"/>
                            <w:color w:val="auto"/>
                            <w:sz w:val="20"/>
                            <w:szCs w:val="20"/>
                          </w:rPr>
                          <w:t>Figura K</w:t>
                        </w:r>
                      </w:p>
                    </w:txbxContent>
                  </v:textbox>
                  <w10:wrap type="square"/>
                </v:shape>
              </w:pict>
            </mc:Fallback>
          </mc:AlternateContent>
        </w:r>
        <w:r>
          <w:rPr>
            <w:noProof/>
          </w:rPr>
          <mc:AlternateContent>
            <mc:Choice Requires="wpg">
              <w:drawing>
                <wp:anchor distT="0" distB="0" distL="114300" distR="114300" simplePos="0" relativeHeight="251658441" behindDoc="0" locked="0" layoutInCell="1" allowOverlap="1" wp14:anchorId="2F896D0F" wp14:editId="46299810">
                  <wp:simplePos x="0" y="0"/>
                  <wp:positionH relativeFrom="column">
                    <wp:posOffset>5088151</wp:posOffset>
                  </wp:positionH>
                  <wp:positionV relativeFrom="paragraph">
                    <wp:posOffset>59114</wp:posOffset>
                  </wp:positionV>
                  <wp:extent cx="1540510" cy="1089660"/>
                  <wp:effectExtent l="0" t="0" r="2540" b="0"/>
                  <wp:wrapSquare wrapText="bothSides"/>
                  <wp:docPr id="1080022722" name="Gruppieren 6"/>
                  <wp:cNvGraphicFramePr/>
                  <a:graphic xmlns:a="http://schemas.openxmlformats.org/drawingml/2006/main">
                    <a:graphicData uri="http://schemas.microsoft.com/office/word/2010/wordprocessingGroup">
                      <wpg:wgp>
                        <wpg:cNvGrpSpPr/>
                        <wpg:grpSpPr>
                          <a:xfrm>
                            <a:off x="0" y="0"/>
                            <a:ext cx="1540510" cy="1089660"/>
                            <a:chOff x="0" y="0"/>
                            <a:chExt cx="2314575" cy="1543050"/>
                          </a:xfrm>
                        </wpg:grpSpPr>
                        <pic:pic xmlns:pic="http://schemas.openxmlformats.org/drawingml/2006/picture">
                          <pic:nvPicPr>
                            <pic:cNvPr id="420592466" name="Grafik 7"/>
                            <pic:cNvPicPr>
                              <a:picLocks/>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1600992639" name="Textfeld 4"/>
                          <wps:cNvSpPr txBox="1"/>
                          <wps:spPr>
                            <a:xfrm>
                              <a:off x="57150" y="249384"/>
                              <a:ext cx="761885" cy="323346"/>
                            </a:xfrm>
                            <a:prstGeom prst="rect">
                              <a:avLst/>
                            </a:prstGeom>
                            <a:noFill/>
                            <a:ln w="6350">
                              <a:noFill/>
                            </a:ln>
                          </wps:spPr>
                          <wps:txbx>
                            <w:txbxContent>
                              <w:p w14:paraId="027C64C6" w14:textId="77777777" w:rsidR="00066C2F" w:rsidRPr="00D31661" w:rsidRDefault="00066C2F" w:rsidP="00066C2F">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887884135" name="Textfeld 4"/>
                          <wps:cNvSpPr txBox="1"/>
                          <wps:spPr>
                            <a:xfrm>
                              <a:off x="488373" y="675409"/>
                              <a:ext cx="524510" cy="321714"/>
                            </a:xfrm>
                            <a:prstGeom prst="rect">
                              <a:avLst/>
                            </a:prstGeom>
                            <a:noFill/>
                            <a:ln w="6350">
                              <a:noFill/>
                            </a:ln>
                          </wps:spPr>
                          <wps:txbx>
                            <w:txbxContent>
                              <w:p w14:paraId="7932BEDE" w14:textId="77777777" w:rsidR="00066C2F" w:rsidRPr="00842001" w:rsidRDefault="00066C2F" w:rsidP="00066C2F">
                                <w:pPr>
                                  <w:jc w:val="right"/>
                                  <w:rPr>
                                    <w:rFonts w:ascii="Arial" w:hAnsi="Arial" w:cs="Arial"/>
                                  </w:rPr>
                                </w:pPr>
                                <w:r w:rsidRPr="00842001">
                                  <w:rPr>
                                    <w:rFonts w:ascii="Arial" w:hAnsi="Arial" w:cs="Arial"/>
                                  </w:rPr>
                                  <w:t>90°</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896D0F" id="_x0000_s1284" style="position:absolute;margin-left:400.65pt;margin-top:4.65pt;width:121.3pt;height:85.8pt;z-index:251658441;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">
                  <v:shape id="Grafik 7" o:spid="_x0000_s1285"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">
                    <v:imagedata r:id="rId62" o:title=""/>
                    <o:lock v:ext="edit" aspectratio="f"/>
                  </v:shape>
                  <v:shape id="Textfeld 4" o:spid="_x0000_s1286" type="#_x0000_t202" style="position:absolute;left:571;top:2493;width:7619;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" filled="f" stroked="f" strokeweight=".5pt">
                    <v:textbox inset="1mm,1mm,1mm,1mm">
                      <w:txbxContent>
                        <w:p w14:paraId="027C64C6" w14:textId="77777777" w:rsidR="00066C2F" w:rsidRPr="00D31661" w:rsidRDefault="00066C2F" w:rsidP="00066C2F">
                          <w:pPr>
                            <w:rPr>
                              <w:rFonts w:ascii="Arial" w:hAnsi="Arial" w:cs="Arial"/>
                              <w:sz w:val="16"/>
                              <w:szCs w:val="16"/>
                            </w:rPr>
                          </w:pPr>
                        </w:p>
                      </w:txbxContent>
                    </v:textbox>
                  </v:shape>
                  <v:shape id="Textfeld 4" o:spid="_x0000_s1287" type="#_x0000_t202" style="position:absolute;left:4883;top:6754;width:5245;height:3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" filled="f" stroked="f" strokeweight=".5pt">
                    <v:textbox inset="1mm,1mm,1mm,1mm">
                      <w:txbxContent>
                        <w:p w14:paraId="7932BEDE" w14:textId="77777777" w:rsidR="00066C2F" w:rsidRPr="00842001" w:rsidRDefault="00066C2F" w:rsidP="00066C2F">
                          <w:pPr>
                            <w:jc w:val="right"/>
                            <w:rPr>
                              <w:rFonts w:ascii="Arial" w:hAnsi="Arial" w:cs="Arial"/>
                            </w:rPr>
                          </w:pPr>
                          <w:r w:rsidRPr="00842001">
                            <w:rPr>
                              <w:rFonts w:ascii="Arial" w:hAnsi="Arial" w:cs="Arial"/>
                            </w:rPr>
                            <w:t>90°</w:t>
                          </w:r>
                        </w:p>
                      </w:txbxContent>
                    </v:textbox>
                  </v:shape>
                  <w10:wrap type="square"/>
                </v:group>
              </w:pict>
            </mc:Fallback>
          </mc:AlternateContent>
        </w:r>
        <w:r w:rsidRPr="008F6081">
          <w:rPr>
            <w:b/>
            <w:bCs/>
          </w:rPr>
          <w:t xml:space="preserve">Lea todas las intrucciones restantes del </w:t>
        </w:r>
        <w:r w:rsidRPr="00713D24">
          <w:rPr>
            <w:b/>
            <w:bCs/>
          </w:rPr>
          <w:t>Paso 6</w:t>
        </w:r>
        <w:r w:rsidRPr="008F6081">
          <w:rPr>
            <w:b/>
            <w:bCs/>
          </w:rPr>
          <w:t xml:space="preserve"> antes de comenzar a inyectar para asegurarse de administrar la dosis completa.</w:t>
        </w:r>
      </w:ins>
    </w:p>
    <w:p w14:paraId="7DB7611D" w14:textId="77777777" w:rsidR="00066C2F" w:rsidRDefault="00066C2F" w:rsidP="00066C2F">
      <w:pPr>
        <w:pStyle w:val="BodyText"/>
        <w:rPr>
          <w:ins w:id="3264" w:author="Author"/>
          <w:b/>
          <w:bCs/>
        </w:rPr>
      </w:pPr>
    </w:p>
    <w:p w14:paraId="7F1589AC" w14:textId="77777777" w:rsidR="00066C2F" w:rsidRDefault="00066C2F" w:rsidP="00066C2F">
      <w:pPr>
        <w:pStyle w:val="BodyText"/>
        <w:numPr>
          <w:ilvl w:val="0"/>
          <w:numId w:val="36"/>
        </w:numPr>
        <w:ind w:left="567" w:hanging="567"/>
        <w:rPr>
          <w:ins w:id="3265" w:author="Author"/>
        </w:rPr>
      </w:pPr>
      <w:ins w:id="3266" w:author="Author">
        <w:r>
          <w:t xml:space="preserve">Coloque la cubierta morada de OTULFI pluma precargada directamente contra su piel en un ángulo de 90 grados. Asegúrese que pueda ver la ventana de visualización (ver </w:t>
        </w:r>
        <w:r>
          <w:rPr>
            <w:b/>
            <w:bCs/>
          </w:rPr>
          <w:t>Figura K</w:t>
        </w:r>
        <w:r>
          <w:t>).</w:t>
        </w:r>
        <w:r w:rsidRPr="00485046">
          <w:rPr>
            <w:noProof/>
          </w:rPr>
          <w:t xml:space="preserve"> </w:t>
        </w:r>
      </w:ins>
    </w:p>
    <w:p w14:paraId="784F7A4D" w14:textId="77777777" w:rsidR="00066C2F" w:rsidRDefault="00066C2F" w:rsidP="00066C2F">
      <w:pPr>
        <w:pStyle w:val="BodyText"/>
        <w:rPr>
          <w:ins w:id="3267" w:author="Author"/>
          <w:b/>
          <w:bCs/>
        </w:rPr>
      </w:pPr>
    </w:p>
    <w:p w14:paraId="1C13CEB1" w14:textId="77777777" w:rsidR="00066C2F" w:rsidRDefault="00066C2F" w:rsidP="00433AB1">
      <w:pPr>
        <w:pStyle w:val="BodyText"/>
        <w:ind w:left="567"/>
        <w:rPr>
          <w:ins w:id="3268" w:author="Author"/>
        </w:rPr>
      </w:pPr>
      <w:ins w:id="3269" w:author="Author">
        <w:r>
          <w:rPr>
            <w:b/>
            <w:bCs/>
          </w:rPr>
          <w:t>Nota:</w:t>
        </w:r>
        <w:r>
          <w:t xml:space="preserve"> Para asegurarse de que inyecta bajo la piel (en el tejido adiposo), no incline OTULFI pluma precargada.</w:t>
        </w:r>
      </w:ins>
    </w:p>
    <w:p w14:paraId="3EED1360" w14:textId="77777777" w:rsidR="00066C2F" w:rsidRDefault="00066C2F" w:rsidP="00066C2F">
      <w:pPr>
        <w:pStyle w:val="BodyText"/>
        <w:rPr>
          <w:ins w:id="3270" w:author="Author"/>
        </w:rPr>
      </w:pPr>
      <w:ins w:id="3271" w:author="Author">
        <w:r>
          <w:rPr>
            <w:noProof/>
          </w:rPr>
          <w:lastRenderedPageBreak/>
          <mc:AlternateContent>
            <mc:Choice Requires="wps">
              <w:drawing>
                <wp:anchor distT="0" distB="0" distL="114300" distR="114300" simplePos="0" relativeHeight="251658458" behindDoc="0" locked="0" layoutInCell="1" allowOverlap="1" wp14:anchorId="44BB7FD2" wp14:editId="6823653E">
                  <wp:simplePos x="0" y="0"/>
                  <wp:positionH relativeFrom="column">
                    <wp:posOffset>4733925</wp:posOffset>
                  </wp:positionH>
                  <wp:positionV relativeFrom="paragraph">
                    <wp:posOffset>2047875</wp:posOffset>
                  </wp:positionV>
                  <wp:extent cx="1792605" cy="635"/>
                  <wp:effectExtent l="0" t="0" r="0" b="0"/>
                  <wp:wrapSquare wrapText="bothSides"/>
                  <wp:docPr id="946991854" name="Cuadro de texto 1"/>
                  <wp:cNvGraphicFramePr/>
                  <a:graphic xmlns:a="http://schemas.openxmlformats.org/drawingml/2006/main">
                    <a:graphicData uri="http://schemas.microsoft.com/office/word/2010/wordprocessingShape">
                      <wps:wsp>
                        <wps:cNvSpPr txBox="1"/>
                        <wps:spPr>
                          <a:xfrm>
                            <a:off x="0" y="0"/>
                            <a:ext cx="1792605" cy="635"/>
                          </a:xfrm>
                          <a:prstGeom prst="rect">
                            <a:avLst/>
                          </a:prstGeom>
                          <a:solidFill>
                            <a:prstClr val="white"/>
                          </a:solidFill>
                          <a:ln>
                            <a:noFill/>
                          </a:ln>
                        </wps:spPr>
                        <wps:txbx>
                          <w:txbxContent>
                            <w:p w14:paraId="2AD13AAC" w14:textId="77777777" w:rsidR="00066C2F" w:rsidRPr="00C81347" w:rsidRDefault="00066C2F" w:rsidP="00066C2F">
                              <w:pPr>
                                <w:pStyle w:val="Caption"/>
                                <w:jc w:val="right"/>
                                <w:rPr>
                                  <w:b/>
                                  <w:bCs/>
                                  <w:i w:val="0"/>
                                  <w:iCs w:val="0"/>
                                  <w:color w:val="auto"/>
                                  <w:sz w:val="20"/>
                                  <w:szCs w:val="20"/>
                                </w:rPr>
                              </w:pPr>
                              <w:r w:rsidRPr="00C81347">
                                <w:rPr>
                                  <w:i w:val="0"/>
                                  <w:iCs w:val="0"/>
                                  <w:color w:val="auto"/>
                                  <w:sz w:val="20"/>
                                  <w:szCs w:val="20"/>
                                </w:rPr>
                                <w:t>Figura 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BB7FD2" id="_x0000_s1288" type="#_x0000_t202" style="position:absolute;margin-left:372.75pt;margin-top:161.25pt;width:141.15pt;height:.05pt;z-index:2516584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" stroked="f">
                  <v:textbox style="mso-fit-shape-to-text:t" inset="0,0,0,0">
                    <w:txbxContent>
                      <w:p w14:paraId="2AD13AAC" w14:textId="77777777" w:rsidR="00066C2F" w:rsidRPr="00C81347" w:rsidRDefault="00066C2F" w:rsidP="00066C2F">
                        <w:pPr>
                          <w:pStyle w:val="Caption"/>
                          <w:jc w:val="right"/>
                          <w:rPr>
                            <w:b/>
                            <w:bCs/>
                            <w:i w:val="0"/>
                            <w:iCs w:val="0"/>
                            <w:color w:val="auto"/>
                            <w:sz w:val="20"/>
                            <w:szCs w:val="20"/>
                          </w:rPr>
                        </w:pPr>
                        <w:r w:rsidRPr="00C81347">
                          <w:rPr>
                            <w:i w:val="0"/>
                            <w:iCs w:val="0"/>
                            <w:color w:val="auto"/>
                            <w:sz w:val="20"/>
                            <w:szCs w:val="20"/>
                          </w:rPr>
                          <w:t>Figura L</w:t>
                        </w:r>
                      </w:p>
                    </w:txbxContent>
                  </v:textbox>
                  <w10:wrap type="square"/>
                </v:shape>
              </w:pict>
            </mc:Fallback>
          </mc:AlternateContent>
        </w:r>
        <w:r w:rsidRPr="00C81347">
          <w:rPr>
            <w:b/>
            <w:bCs/>
            <w:noProof/>
          </w:rPr>
          <w:drawing>
            <wp:anchor distT="0" distB="0" distL="114300" distR="114300" simplePos="0" relativeHeight="251658457" behindDoc="0" locked="0" layoutInCell="1" allowOverlap="1" wp14:anchorId="30EFE014" wp14:editId="7D742FF6">
              <wp:simplePos x="0" y="0"/>
              <wp:positionH relativeFrom="column">
                <wp:posOffset>4733925</wp:posOffset>
              </wp:positionH>
              <wp:positionV relativeFrom="paragraph">
                <wp:posOffset>10795</wp:posOffset>
              </wp:positionV>
              <wp:extent cx="1792605" cy="1979930"/>
              <wp:effectExtent l="0" t="0" r="0" b="1270"/>
              <wp:wrapSquare wrapText="bothSides"/>
              <wp:docPr id="1997287838"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9015" name="Imagen 1" descr="Diagrama&#10;&#10;El contenido generado por IA puede ser incorrecto."/>
                      <pic:cNvPicPr/>
                    </pic:nvPicPr>
                    <pic:blipFill>
                      <a:blip r:embed="rId63">
                        <a:extLst>
                          <a:ext uri="{28A0092B-C50C-407E-A947-70E740481C1C}">
                            <a14:useLocalDpi xmlns:a14="http://schemas.microsoft.com/office/drawing/2010/main" val="0"/>
                          </a:ext>
                        </a:extLst>
                      </a:blip>
                      <a:stretch>
                        <a:fillRect/>
                      </a:stretch>
                    </pic:blipFill>
                    <pic:spPr>
                      <a:xfrm>
                        <a:off x="0" y="0"/>
                        <a:ext cx="1792605" cy="1979930"/>
                      </a:xfrm>
                      <a:prstGeom prst="rect">
                        <a:avLst/>
                      </a:prstGeom>
                    </pic:spPr>
                  </pic:pic>
                </a:graphicData>
              </a:graphic>
              <wp14:sizeRelH relativeFrom="page">
                <wp14:pctWidth>0</wp14:pctWidth>
              </wp14:sizeRelH>
              <wp14:sizeRelV relativeFrom="page">
                <wp14:pctHeight>0</wp14:pctHeight>
              </wp14:sizeRelV>
            </wp:anchor>
          </w:drawing>
        </w:r>
      </w:ins>
    </w:p>
    <w:p w14:paraId="280D10C2" w14:textId="77777777" w:rsidR="00066C2F" w:rsidRDefault="00066C2F" w:rsidP="00066C2F">
      <w:pPr>
        <w:pStyle w:val="BodyText"/>
        <w:rPr>
          <w:ins w:id="3272" w:author="Author"/>
        </w:rPr>
      </w:pPr>
    </w:p>
    <w:p w14:paraId="1848B5E0" w14:textId="77777777" w:rsidR="00066C2F" w:rsidRDefault="00066C2F" w:rsidP="00433AB1">
      <w:pPr>
        <w:pStyle w:val="BodyText"/>
        <w:numPr>
          <w:ilvl w:val="0"/>
          <w:numId w:val="36"/>
        </w:numPr>
        <w:ind w:left="567" w:hanging="567"/>
        <w:rPr>
          <w:ins w:id="3273" w:author="Author"/>
        </w:rPr>
      </w:pPr>
      <w:ins w:id="3274" w:author="Author">
        <w:r>
          <w:t xml:space="preserve">Con un solo movimiento, empuje OTULFI pluma precargada firmemente contra su piel hasta que oiga un </w:t>
        </w:r>
        <w:r>
          <w:rPr>
            <w:b/>
            <w:bCs/>
          </w:rPr>
          <w:t>primer clic</w:t>
        </w:r>
        <w:r>
          <w:t xml:space="preserve">. Esto significa que la inyección ha comenzado (ver </w:t>
        </w:r>
        <w:r>
          <w:rPr>
            <w:b/>
            <w:bCs/>
          </w:rPr>
          <w:t>Figura L</w:t>
        </w:r>
        <w:r>
          <w:t>).</w:t>
        </w:r>
        <w:r w:rsidRPr="00485046">
          <w:rPr>
            <w:noProof/>
          </w:rPr>
          <w:t xml:space="preserve"> </w:t>
        </w:r>
      </w:ins>
    </w:p>
    <w:p w14:paraId="38760C38" w14:textId="77777777" w:rsidR="00066C2F" w:rsidRDefault="00066C2F" w:rsidP="00066C2F">
      <w:pPr>
        <w:pStyle w:val="BodyText"/>
        <w:ind w:left="720"/>
        <w:rPr>
          <w:ins w:id="3275" w:author="Author"/>
        </w:rPr>
      </w:pPr>
    </w:p>
    <w:p w14:paraId="23BFA2E0" w14:textId="77777777" w:rsidR="00066C2F" w:rsidRDefault="00066C2F" w:rsidP="00433AB1">
      <w:pPr>
        <w:pStyle w:val="BodyText"/>
        <w:numPr>
          <w:ilvl w:val="0"/>
          <w:numId w:val="36"/>
        </w:numPr>
        <w:ind w:left="567" w:hanging="567"/>
        <w:rPr>
          <w:ins w:id="3276" w:author="Author"/>
        </w:rPr>
      </w:pPr>
      <w:ins w:id="3277" w:author="Author">
        <w:r>
          <w:t>Mire a través de la ventana de visualización para comprobar que el indicador morado se mueve durante la inyección.</w:t>
        </w:r>
      </w:ins>
    </w:p>
    <w:p w14:paraId="09D83FBF" w14:textId="77777777" w:rsidR="00066C2F" w:rsidRDefault="00066C2F" w:rsidP="00066C2F">
      <w:pPr>
        <w:pStyle w:val="ListParagraph"/>
        <w:rPr>
          <w:ins w:id="3278" w:author="Author"/>
        </w:rPr>
      </w:pPr>
    </w:p>
    <w:p w14:paraId="48124A18" w14:textId="77777777" w:rsidR="00066C2F" w:rsidRDefault="00066C2F" w:rsidP="00066C2F">
      <w:pPr>
        <w:pStyle w:val="BodyText"/>
        <w:ind w:left="720"/>
        <w:rPr>
          <w:ins w:id="3279" w:author="Author"/>
        </w:rPr>
      </w:pPr>
    </w:p>
    <w:p w14:paraId="00B14E0B" w14:textId="77777777" w:rsidR="00066C2F" w:rsidRDefault="00066C2F" w:rsidP="00066C2F">
      <w:pPr>
        <w:pStyle w:val="BodyText"/>
        <w:ind w:left="720"/>
        <w:rPr>
          <w:ins w:id="3280" w:author="Author"/>
        </w:rPr>
      </w:pPr>
    </w:p>
    <w:p w14:paraId="2D0BAEE0" w14:textId="77777777" w:rsidR="00066C2F" w:rsidRDefault="00066C2F" w:rsidP="00066C2F">
      <w:pPr>
        <w:pStyle w:val="BodyText"/>
        <w:ind w:left="720"/>
        <w:rPr>
          <w:ins w:id="3281" w:author="Author"/>
        </w:rPr>
      </w:pPr>
    </w:p>
    <w:p w14:paraId="344087AA" w14:textId="77777777" w:rsidR="00066C2F" w:rsidRDefault="00066C2F" w:rsidP="00066C2F">
      <w:pPr>
        <w:pStyle w:val="BodyText"/>
        <w:ind w:left="720"/>
        <w:rPr>
          <w:ins w:id="3282" w:author="Author"/>
        </w:rPr>
      </w:pPr>
    </w:p>
    <w:p w14:paraId="2AA16441" w14:textId="77777777" w:rsidR="00066C2F" w:rsidRDefault="00066C2F" w:rsidP="00066C2F">
      <w:pPr>
        <w:pStyle w:val="BodyText"/>
        <w:ind w:left="720"/>
        <w:rPr>
          <w:ins w:id="3283" w:author="Author"/>
        </w:rPr>
      </w:pPr>
    </w:p>
    <w:p w14:paraId="0C8FEB7E" w14:textId="77777777" w:rsidR="00066C2F" w:rsidRDefault="00066C2F" w:rsidP="00066C2F">
      <w:pPr>
        <w:pStyle w:val="BodyText"/>
        <w:ind w:left="720"/>
        <w:rPr>
          <w:ins w:id="3284" w:author="Author"/>
        </w:rPr>
      </w:pPr>
    </w:p>
    <w:p w14:paraId="084A02C0" w14:textId="77777777" w:rsidR="00066C2F" w:rsidRDefault="00066C2F" w:rsidP="00066C2F">
      <w:pPr>
        <w:pStyle w:val="BodyText"/>
        <w:ind w:left="720"/>
        <w:rPr>
          <w:ins w:id="3285" w:author="Author"/>
        </w:rPr>
      </w:pPr>
      <w:ins w:id="3286" w:author="Author">
        <w:r>
          <w:rPr>
            <w:noProof/>
          </w:rPr>
          <mc:AlternateContent>
            <mc:Choice Requires="wps">
              <w:drawing>
                <wp:anchor distT="0" distB="0" distL="114300" distR="114300" simplePos="0" relativeHeight="251658460" behindDoc="0" locked="0" layoutInCell="1" allowOverlap="1" wp14:anchorId="6D60E241" wp14:editId="38D4DB6A">
                  <wp:simplePos x="0" y="0"/>
                  <wp:positionH relativeFrom="column">
                    <wp:posOffset>4572000</wp:posOffset>
                  </wp:positionH>
                  <wp:positionV relativeFrom="paragraph">
                    <wp:posOffset>2070100</wp:posOffset>
                  </wp:positionV>
                  <wp:extent cx="2051685" cy="635"/>
                  <wp:effectExtent l="0" t="0" r="0" b="0"/>
                  <wp:wrapSquare wrapText="bothSides"/>
                  <wp:docPr id="210684739" name="Cuadro de texto 1"/>
                  <wp:cNvGraphicFramePr/>
                  <a:graphic xmlns:a="http://schemas.openxmlformats.org/drawingml/2006/main">
                    <a:graphicData uri="http://schemas.microsoft.com/office/word/2010/wordprocessingShape">
                      <wps:wsp>
                        <wps:cNvSpPr txBox="1"/>
                        <wps:spPr>
                          <a:xfrm>
                            <a:off x="0" y="0"/>
                            <a:ext cx="2051685" cy="635"/>
                          </a:xfrm>
                          <a:prstGeom prst="rect">
                            <a:avLst/>
                          </a:prstGeom>
                          <a:solidFill>
                            <a:prstClr val="white"/>
                          </a:solidFill>
                          <a:ln>
                            <a:noFill/>
                          </a:ln>
                        </wps:spPr>
                        <wps:txbx>
                          <w:txbxContent>
                            <w:p w14:paraId="37C491CE" w14:textId="77777777" w:rsidR="00066C2F" w:rsidRPr="001D30A3" w:rsidRDefault="00066C2F" w:rsidP="00066C2F">
                              <w:pPr>
                                <w:pStyle w:val="Caption"/>
                                <w:jc w:val="right"/>
                                <w:rPr>
                                  <w:i w:val="0"/>
                                  <w:iCs w:val="0"/>
                                  <w:color w:val="auto"/>
                                  <w:sz w:val="20"/>
                                  <w:szCs w:val="20"/>
                                </w:rPr>
                              </w:pPr>
                              <w:r w:rsidRPr="001D30A3">
                                <w:rPr>
                                  <w:i w:val="0"/>
                                  <w:iCs w:val="0"/>
                                  <w:color w:val="auto"/>
                                  <w:sz w:val="20"/>
                                  <w:szCs w:val="20"/>
                                </w:rPr>
                                <w:t>Figura 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60E241" id="_x0000_s1289" type="#_x0000_t202" style="position:absolute;left:0;text-align:left;margin-left:5in;margin-top:163pt;width:161.55pt;height:.05pt;z-index:2516584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" stroked="f">
                  <v:textbox style="mso-fit-shape-to-text:t" inset="0,0,0,0">
                    <w:txbxContent>
                      <w:p w14:paraId="37C491CE" w14:textId="77777777" w:rsidR="00066C2F" w:rsidRPr="001D30A3" w:rsidRDefault="00066C2F" w:rsidP="00066C2F">
                        <w:pPr>
                          <w:pStyle w:val="Caption"/>
                          <w:jc w:val="right"/>
                          <w:rPr>
                            <w:i w:val="0"/>
                            <w:iCs w:val="0"/>
                            <w:color w:val="auto"/>
                            <w:sz w:val="20"/>
                            <w:szCs w:val="20"/>
                          </w:rPr>
                        </w:pPr>
                        <w:r w:rsidRPr="001D30A3">
                          <w:rPr>
                            <w:i w:val="0"/>
                            <w:iCs w:val="0"/>
                            <w:color w:val="auto"/>
                            <w:sz w:val="20"/>
                            <w:szCs w:val="20"/>
                          </w:rPr>
                          <w:t>Figura M</w:t>
                        </w:r>
                      </w:p>
                    </w:txbxContent>
                  </v:textbox>
                  <w10:wrap type="square"/>
                </v:shape>
              </w:pict>
            </mc:Fallback>
          </mc:AlternateContent>
        </w:r>
        <w:r w:rsidRPr="001D30A3">
          <w:rPr>
            <w:noProof/>
          </w:rPr>
          <w:drawing>
            <wp:anchor distT="0" distB="0" distL="114300" distR="114300" simplePos="0" relativeHeight="251658459" behindDoc="0" locked="0" layoutInCell="1" allowOverlap="1" wp14:anchorId="58F23877" wp14:editId="5F6D0798">
              <wp:simplePos x="0" y="0"/>
              <wp:positionH relativeFrom="column">
                <wp:posOffset>4572000</wp:posOffset>
              </wp:positionH>
              <wp:positionV relativeFrom="paragraph">
                <wp:posOffset>15240</wp:posOffset>
              </wp:positionV>
              <wp:extent cx="2051685" cy="1997710"/>
              <wp:effectExtent l="0" t="0" r="5715" b="2540"/>
              <wp:wrapSquare wrapText="bothSides"/>
              <wp:docPr id="627152982"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18515" name="Imagen 1" descr="Diagrama&#10;&#10;El contenido generado por IA puede ser incorrecto."/>
                      <pic:cNvPicPr/>
                    </pic:nvPicPr>
                    <pic:blipFill>
                      <a:blip r:embed="rId64">
                        <a:extLst>
                          <a:ext uri="{28A0092B-C50C-407E-A947-70E740481C1C}">
                            <a14:useLocalDpi xmlns:a14="http://schemas.microsoft.com/office/drawing/2010/main" val="0"/>
                          </a:ext>
                        </a:extLst>
                      </a:blip>
                      <a:stretch>
                        <a:fillRect/>
                      </a:stretch>
                    </pic:blipFill>
                    <pic:spPr>
                      <a:xfrm>
                        <a:off x="0" y="0"/>
                        <a:ext cx="2051685" cy="1997710"/>
                      </a:xfrm>
                      <a:prstGeom prst="rect">
                        <a:avLst/>
                      </a:prstGeom>
                    </pic:spPr>
                  </pic:pic>
                </a:graphicData>
              </a:graphic>
              <wp14:sizeRelH relativeFrom="page">
                <wp14:pctWidth>0</wp14:pctWidth>
              </wp14:sizeRelH>
              <wp14:sizeRelV relativeFrom="page">
                <wp14:pctHeight>0</wp14:pctHeight>
              </wp14:sizeRelV>
            </wp:anchor>
          </w:drawing>
        </w:r>
      </w:ins>
    </w:p>
    <w:p w14:paraId="1A5843E6" w14:textId="77777777" w:rsidR="00066C2F" w:rsidRDefault="00066C2F" w:rsidP="00066C2F">
      <w:pPr>
        <w:pStyle w:val="BodyText"/>
        <w:ind w:left="720"/>
        <w:rPr>
          <w:ins w:id="3287" w:author="Author"/>
        </w:rPr>
      </w:pPr>
    </w:p>
    <w:p w14:paraId="47319CF8" w14:textId="1674A6BC" w:rsidR="00066C2F" w:rsidRDefault="00066C2F" w:rsidP="00433AB1">
      <w:pPr>
        <w:pStyle w:val="BodyText"/>
        <w:numPr>
          <w:ilvl w:val="0"/>
          <w:numId w:val="36"/>
        </w:numPr>
        <w:ind w:left="567" w:hanging="567"/>
        <w:rPr>
          <w:ins w:id="3288" w:author="Author"/>
        </w:rPr>
      </w:pPr>
      <w:ins w:id="3289" w:author="Author">
        <w:r>
          <w:t xml:space="preserve">Continue empujando OTULFI pluma precargada contra su piel hasta que oiga un </w:t>
        </w:r>
        <w:r>
          <w:rPr>
            <w:b/>
            <w:bCs/>
          </w:rPr>
          <w:t>segundo clic</w:t>
        </w:r>
        <w:r>
          <w:t xml:space="preserve">, que significa que la inyección está casi completa. Esto puede tardar de </w:t>
        </w:r>
        <w:r w:rsidRPr="00433AB1">
          <w:rPr>
            <w:b/>
            <w:bCs/>
          </w:rPr>
          <w:t xml:space="preserve">5 a </w:t>
        </w:r>
        <w:r w:rsidR="0019035C" w:rsidRPr="00433AB1">
          <w:rPr>
            <w:b/>
            <w:bCs/>
          </w:rPr>
          <w:t>2</w:t>
        </w:r>
        <w:r w:rsidRPr="00433AB1">
          <w:rPr>
            <w:b/>
            <w:bCs/>
          </w:rPr>
          <w:t>0 segundos</w:t>
        </w:r>
        <w:r>
          <w:t xml:space="preserve"> (ver </w:t>
        </w:r>
        <w:r>
          <w:rPr>
            <w:b/>
            <w:bCs/>
          </w:rPr>
          <w:t>Figura M</w:t>
        </w:r>
        <w:r>
          <w:t>).</w:t>
        </w:r>
        <w:r w:rsidRPr="00183E04">
          <w:rPr>
            <w:noProof/>
          </w:rPr>
          <w:t xml:space="preserve"> </w:t>
        </w:r>
      </w:ins>
    </w:p>
    <w:p w14:paraId="555FA016" w14:textId="77777777" w:rsidR="00066C2F" w:rsidRDefault="00066C2F" w:rsidP="00066C2F">
      <w:pPr>
        <w:pStyle w:val="BodyText"/>
        <w:rPr>
          <w:ins w:id="3290" w:author="Author"/>
          <w:b/>
          <w:bCs/>
        </w:rPr>
      </w:pPr>
    </w:p>
    <w:p w14:paraId="508D40CF" w14:textId="77777777" w:rsidR="00066C2F" w:rsidRDefault="00066C2F" w:rsidP="00433AB1">
      <w:pPr>
        <w:pStyle w:val="BodyText"/>
        <w:ind w:left="567"/>
        <w:rPr>
          <w:ins w:id="3291" w:author="Author"/>
          <w:noProof/>
        </w:rPr>
      </w:pPr>
      <w:ins w:id="3292" w:author="Author">
        <w:r>
          <w:rPr>
            <w:b/>
            <w:bCs/>
          </w:rPr>
          <w:t>No</w:t>
        </w:r>
        <w:r>
          <w:t xml:space="preserve"> levante la pluma precargada cuando oiga el segundo clic ya que es posible que el medicamento no se haya inyectado por completo.</w:t>
        </w:r>
        <w:r w:rsidRPr="008674CB">
          <w:rPr>
            <w:noProof/>
          </w:rPr>
          <w:t xml:space="preserve"> </w:t>
        </w:r>
      </w:ins>
    </w:p>
    <w:p w14:paraId="55FC36B7" w14:textId="77777777" w:rsidR="00066C2F" w:rsidRDefault="00066C2F" w:rsidP="00066C2F">
      <w:pPr>
        <w:pStyle w:val="BodyText"/>
        <w:rPr>
          <w:ins w:id="3293" w:author="Author"/>
          <w:noProof/>
        </w:rPr>
      </w:pPr>
    </w:p>
    <w:p w14:paraId="47CBEB70" w14:textId="77777777" w:rsidR="00066C2F" w:rsidRDefault="00066C2F" w:rsidP="00066C2F">
      <w:pPr>
        <w:pStyle w:val="BodyText"/>
        <w:rPr>
          <w:ins w:id="3294" w:author="Author"/>
          <w:noProof/>
        </w:rPr>
      </w:pPr>
    </w:p>
    <w:p w14:paraId="7514032C" w14:textId="77777777" w:rsidR="00066C2F" w:rsidRDefault="00066C2F" w:rsidP="00066C2F">
      <w:pPr>
        <w:pStyle w:val="BodyText"/>
        <w:rPr>
          <w:ins w:id="3295" w:author="Author"/>
          <w:noProof/>
        </w:rPr>
      </w:pPr>
    </w:p>
    <w:p w14:paraId="1BCAA6DF" w14:textId="77777777" w:rsidR="00066C2F" w:rsidRDefault="00066C2F" w:rsidP="00066C2F">
      <w:pPr>
        <w:pStyle w:val="BodyText"/>
        <w:rPr>
          <w:ins w:id="3296" w:author="Author"/>
          <w:noProof/>
        </w:rPr>
      </w:pPr>
    </w:p>
    <w:p w14:paraId="48708477" w14:textId="77777777" w:rsidR="00066C2F" w:rsidRDefault="00066C2F" w:rsidP="00066C2F">
      <w:pPr>
        <w:pStyle w:val="BodyText"/>
        <w:rPr>
          <w:ins w:id="3297" w:author="Author"/>
          <w:noProof/>
        </w:rPr>
      </w:pPr>
    </w:p>
    <w:p w14:paraId="1F969FB3" w14:textId="77777777" w:rsidR="00066C2F" w:rsidRDefault="00066C2F" w:rsidP="00066C2F">
      <w:pPr>
        <w:pStyle w:val="BodyText"/>
        <w:rPr>
          <w:ins w:id="3298" w:author="Author"/>
          <w:noProof/>
        </w:rPr>
      </w:pPr>
    </w:p>
    <w:p w14:paraId="70796107" w14:textId="77777777" w:rsidR="00066C2F" w:rsidRDefault="00066C2F" w:rsidP="00066C2F">
      <w:pPr>
        <w:pStyle w:val="BodyText"/>
        <w:rPr>
          <w:ins w:id="3299" w:author="Author"/>
          <w:noProof/>
        </w:rPr>
      </w:pPr>
    </w:p>
    <w:p w14:paraId="7B8C42EC" w14:textId="77777777" w:rsidR="00066C2F" w:rsidRDefault="00066C2F" w:rsidP="00066C2F">
      <w:pPr>
        <w:pStyle w:val="BodyText"/>
        <w:rPr>
          <w:ins w:id="3300" w:author="Author"/>
          <w:noProof/>
        </w:rPr>
      </w:pPr>
      <w:ins w:id="3301" w:author="Author">
        <w:r>
          <w:rPr>
            <w:noProof/>
          </w:rPr>
          <mc:AlternateContent>
            <mc:Choice Requires="wps">
              <w:drawing>
                <wp:anchor distT="0" distB="0" distL="114300" distR="114300" simplePos="0" relativeHeight="251658462" behindDoc="0" locked="0" layoutInCell="1" allowOverlap="1" wp14:anchorId="74C92E4D" wp14:editId="6502493D">
                  <wp:simplePos x="0" y="0"/>
                  <wp:positionH relativeFrom="column">
                    <wp:posOffset>4591050</wp:posOffset>
                  </wp:positionH>
                  <wp:positionV relativeFrom="paragraph">
                    <wp:posOffset>2059940</wp:posOffset>
                  </wp:positionV>
                  <wp:extent cx="2012315" cy="635"/>
                  <wp:effectExtent l="0" t="0" r="0" b="0"/>
                  <wp:wrapSquare wrapText="bothSides"/>
                  <wp:docPr id="89263810" name="Cuadro de texto 1"/>
                  <wp:cNvGraphicFramePr/>
                  <a:graphic xmlns:a="http://schemas.openxmlformats.org/drawingml/2006/main">
                    <a:graphicData uri="http://schemas.microsoft.com/office/word/2010/wordprocessingShape">
                      <wps:wsp>
                        <wps:cNvSpPr txBox="1"/>
                        <wps:spPr>
                          <a:xfrm>
                            <a:off x="0" y="0"/>
                            <a:ext cx="2012315" cy="635"/>
                          </a:xfrm>
                          <a:prstGeom prst="rect">
                            <a:avLst/>
                          </a:prstGeom>
                          <a:solidFill>
                            <a:prstClr val="white"/>
                          </a:solidFill>
                          <a:ln>
                            <a:noFill/>
                          </a:ln>
                        </wps:spPr>
                        <wps:txbx>
                          <w:txbxContent>
                            <w:p w14:paraId="0B1A63F5" w14:textId="77777777" w:rsidR="00066C2F" w:rsidRPr="009F6D1B" w:rsidRDefault="00066C2F" w:rsidP="00066C2F">
                              <w:pPr>
                                <w:pStyle w:val="Caption"/>
                                <w:jc w:val="right"/>
                                <w:rPr>
                                  <w:i w:val="0"/>
                                  <w:iCs w:val="0"/>
                                  <w:noProof/>
                                  <w:color w:val="auto"/>
                                  <w:sz w:val="20"/>
                                  <w:szCs w:val="20"/>
                                </w:rPr>
                              </w:pPr>
                              <w:r w:rsidRPr="009F6D1B">
                                <w:rPr>
                                  <w:i w:val="0"/>
                                  <w:iCs w:val="0"/>
                                  <w:color w:val="auto"/>
                                  <w:sz w:val="20"/>
                                  <w:szCs w:val="20"/>
                                </w:rPr>
                                <w:t>Figura 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C92E4D" id="_x0000_s1290" type="#_x0000_t202" style="position:absolute;margin-left:361.5pt;margin-top:162.2pt;width:158.45pt;height:.05pt;z-index:2516584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" stroked="f">
                  <v:textbox style="mso-fit-shape-to-text:t" inset="0,0,0,0">
                    <w:txbxContent>
                      <w:p w14:paraId="0B1A63F5" w14:textId="77777777" w:rsidR="00066C2F" w:rsidRPr="009F6D1B" w:rsidRDefault="00066C2F" w:rsidP="00066C2F">
                        <w:pPr>
                          <w:pStyle w:val="Caption"/>
                          <w:jc w:val="right"/>
                          <w:rPr>
                            <w:i w:val="0"/>
                            <w:iCs w:val="0"/>
                            <w:noProof/>
                            <w:color w:val="auto"/>
                            <w:sz w:val="20"/>
                            <w:szCs w:val="20"/>
                          </w:rPr>
                        </w:pPr>
                        <w:r w:rsidRPr="009F6D1B">
                          <w:rPr>
                            <w:i w:val="0"/>
                            <w:iCs w:val="0"/>
                            <w:color w:val="auto"/>
                            <w:sz w:val="20"/>
                            <w:szCs w:val="20"/>
                          </w:rPr>
                          <w:t>Figura N</w:t>
                        </w:r>
                      </w:p>
                    </w:txbxContent>
                  </v:textbox>
                  <w10:wrap type="square"/>
                </v:shape>
              </w:pict>
            </mc:Fallback>
          </mc:AlternateContent>
        </w:r>
        <w:r w:rsidRPr="009F6D1B">
          <w:rPr>
            <w:noProof/>
          </w:rPr>
          <w:drawing>
            <wp:anchor distT="0" distB="0" distL="114300" distR="114300" simplePos="0" relativeHeight="251658461" behindDoc="0" locked="0" layoutInCell="1" allowOverlap="1" wp14:anchorId="23C0A060" wp14:editId="2FD535FA">
              <wp:simplePos x="0" y="0"/>
              <wp:positionH relativeFrom="column">
                <wp:posOffset>4591050</wp:posOffset>
              </wp:positionH>
              <wp:positionV relativeFrom="paragraph">
                <wp:posOffset>5080</wp:posOffset>
              </wp:positionV>
              <wp:extent cx="2012400" cy="1998000"/>
              <wp:effectExtent l="0" t="0" r="6985" b="2540"/>
              <wp:wrapSquare wrapText="bothSides"/>
              <wp:docPr id="225756598"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87467" name="Imagen 1" descr="Diagrama&#10;&#10;El contenido generado por IA puede ser incorrecto."/>
                      <pic:cNvPicPr/>
                    </pic:nvPicPr>
                    <pic:blipFill>
                      <a:blip r:embed="rId65">
                        <a:extLst>
                          <a:ext uri="{28A0092B-C50C-407E-A947-70E740481C1C}">
                            <a14:useLocalDpi xmlns:a14="http://schemas.microsoft.com/office/drawing/2010/main" val="0"/>
                          </a:ext>
                        </a:extLst>
                      </a:blip>
                      <a:stretch>
                        <a:fillRect/>
                      </a:stretch>
                    </pic:blipFill>
                    <pic:spPr>
                      <a:xfrm>
                        <a:off x="0" y="0"/>
                        <a:ext cx="2012400" cy="1998000"/>
                      </a:xfrm>
                      <a:prstGeom prst="rect">
                        <a:avLst/>
                      </a:prstGeom>
                    </pic:spPr>
                  </pic:pic>
                </a:graphicData>
              </a:graphic>
              <wp14:sizeRelH relativeFrom="page">
                <wp14:pctWidth>0</wp14:pctWidth>
              </wp14:sizeRelH>
              <wp14:sizeRelV relativeFrom="page">
                <wp14:pctHeight>0</wp14:pctHeight>
              </wp14:sizeRelV>
            </wp:anchor>
          </w:drawing>
        </w:r>
      </w:ins>
    </w:p>
    <w:p w14:paraId="4EF061D4" w14:textId="77777777" w:rsidR="00066C2F" w:rsidRDefault="00066C2F" w:rsidP="00066C2F">
      <w:pPr>
        <w:pStyle w:val="BodyText"/>
        <w:rPr>
          <w:ins w:id="3302" w:author="Author"/>
          <w:noProof/>
        </w:rPr>
      </w:pPr>
    </w:p>
    <w:p w14:paraId="76E5D2DC" w14:textId="77777777" w:rsidR="00066C2F" w:rsidRDefault="00066C2F" w:rsidP="00066C2F">
      <w:pPr>
        <w:pStyle w:val="BodyText"/>
        <w:rPr>
          <w:ins w:id="3303" w:author="Author"/>
          <w:noProof/>
        </w:rPr>
      </w:pPr>
    </w:p>
    <w:p w14:paraId="69D741BF" w14:textId="77777777" w:rsidR="00066C2F" w:rsidRDefault="00066C2F" w:rsidP="00066C2F">
      <w:pPr>
        <w:pStyle w:val="BodyText"/>
        <w:rPr>
          <w:ins w:id="3304" w:author="Author"/>
        </w:rPr>
      </w:pPr>
    </w:p>
    <w:p w14:paraId="02023819" w14:textId="1BFF89A5" w:rsidR="00066C2F" w:rsidRDefault="00066C2F" w:rsidP="00433AB1">
      <w:pPr>
        <w:pStyle w:val="BodyText"/>
        <w:numPr>
          <w:ilvl w:val="0"/>
          <w:numId w:val="39"/>
        </w:numPr>
        <w:ind w:left="567" w:hanging="567"/>
        <w:rPr>
          <w:ins w:id="3305" w:author="Author"/>
        </w:rPr>
      </w:pPr>
      <w:ins w:id="3306" w:author="Author">
        <w:r>
          <w:t xml:space="preserve">Después de que usted oiga el segundo clic, </w:t>
        </w:r>
        <w:r w:rsidR="0098181B">
          <w:t xml:space="preserve">mantenga </w:t>
        </w:r>
        <w:r w:rsidR="00D41946">
          <w:t xml:space="preserve">OTULFI pluma precargada en su sitio y </w:t>
        </w:r>
        <w:r w:rsidR="00D41946" w:rsidRPr="00433AB1">
          <w:rPr>
            <w:b/>
            <w:bCs/>
          </w:rPr>
          <w:t>cuente lentamente hasta 5</w:t>
        </w:r>
        <w:r w:rsidR="00D41946">
          <w:t xml:space="preserve"> </w:t>
        </w:r>
        <w:r>
          <w:t xml:space="preserve">(ver </w:t>
        </w:r>
        <w:r>
          <w:rPr>
            <w:b/>
            <w:bCs/>
          </w:rPr>
          <w:t>Figura N</w:t>
        </w:r>
        <w:r>
          <w:t>).</w:t>
        </w:r>
      </w:ins>
    </w:p>
    <w:p w14:paraId="2A2EC64A" w14:textId="77777777" w:rsidR="00066C2F" w:rsidRDefault="00066C2F" w:rsidP="00066C2F">
      <w:pPr>
        <w:pStyle w:val="BodyText"/>
        <w:rPr>
          <w:ins w:id="3307" w:author="Author"/>
        </w:rPr>
      </w:pPr>
    </w:p>
    <w:p w14:paraId="5F79C8FE" w14:textId="77777777" w:rsidR="00066C2F" w:rsidRDefault="00066C2F" w:rsidP="00066C2F">
      <w:pPr>
        <w:pStyle w:val="BodyText"/>
        <w:rPr>
          <w:ins w:id="3308" w:author="Author"/>
        </w:rPr>
      </w:pPr>
    </w:p>
    <w:p w14:paraId="5E20AD63" w14:textId="77777777" w:rsidR="00066C2F" w:rsidRDefault="00066C2F" w:rsidP="00066C2F">
      <w:pPr>
        <w:pStyle w:val="BodyText"/>
        <w:rPr>
          <w:ins w:id="3309" w:author="Author"/>
        </w:rPr>
      </w:pPr>
    </w:p>
    <w:p w14:paraId="26A88522" w14:textId="77777777" w:rsidR="00066C2F" w:rsidRDefault="00066C2F" w:rsidP="00066C2F">
      <w:pPr>
        <w:pStyle w:val="BodyText"/>
        <w:rPr>
          <w:ins w:id="3310" w:author="Author"/>
        </w:rPr>
      </w:pPr>
    </w:p>
    <w:p w14:paraId="2A083ED9" w14:textId="77777777" w:rsidR="00066C2F" w:rsidRDefault="00066C2F" w:rsidP="00066C2F">
      <w:pPr>
        <w:pStyle w:val="BodyText"/>
        <w:rPr>
          <w:ins w:id="3311" w:author="Author"/>
        </w:rPr>
      </w:pPr>
    </w:p>
    <w:p w14:paraId="195FC7FA" w14:textId="77777777" w:rsidR="00066C2F" w:rsidRDefault="00066C2F" w:rsidP="00066C2F">
      <w:pPr>
        <w:pStyle w:val="BodyText"/>
        <w:rPr>
          <w:ins w:id="3312" w:author="Author"/>
        </w:rPr>
      </w:pPr>
    </w:p>
    <w:p w14:paraId="0A877DB1" w14:textId="77777777" w:rsidR="00066C2F" w:rsidRDefault="00066C2F" w:rsidP="00066C2F">
      <w:pPr>
        <w:pStyle w:val="BodyText"/>
        <w:rPr>
          <w:ins w:id="3313" w:author="Author"/>
        </w:rPr>
      </w:pPr>
    </w:p>
    <w:p w14:paraId="0AEDA7CD" w14:textId="77777777" w:rsidR="00066C2F" w:rsidRDefault="00066C2F" w:rsidP="00066C2F">
      <w:pPr>
        <w:pStyle w:val="BodyText"/>
        <w:rPr>
          <w:ins w:id="3314" w:author="Author"/>
        </w:rPr>
      </w:pPr>
      <w:ins w:id="3315" w:author="Author">
        <w:r>
          <w:rPr>
            <w:noProof/>
          </w:rPr>
          <mc:AlternateContent>
            <mc:Choice Requires="wpg">
              <w:drawing>
                <wp:anchor distT="0" distB="0" distL="114300" distR="114300" simplePos="0" relativeHeight="251658442" behindDoc="0" locked="0" layoutInCell="1" allowOverlap="1" wp14:anchorId="21848D04" wp14:editId="75229A15">
                  <wp:simplePos x="0" y="0"/>
                  <wp:positionH relativeFrom="column">
                    <wp:posOffset>4389120</wp:posOffset>
                  </wp:positionH>
                  <wp:positionV relativeFrom="paragraph">
                    <wp:posOffset>92237</wp:posOffset>
                  </wp:positionV>
                  <wp:extent cx="2314575" cy="1543050"/>
                  <wp:effectExtent l="0" t="0" r="9525" b="0"/>
                  <wp:wrapSquare wrapText="bothSides"/>
                  <wp:docPr id="1563074952" name="Gruppieren 4"/>
                  <wp:cNvGraphicFramePr/>
                  <a:graphic xmlns:a="http://schemas.openxmlformats.org/drawingml/2006/main">
                    <a:graphicData uri="http://schemas.microsoft.com/office/word/2010/wordprocessingGroup">
                      <wpg:wgp>
                        <wpg:cNvGrpSpPr/>
                        <wpg:grpSpPr>
                          <a:xfrm>
                            <a:off x="0" y="0"/>
                            <a:ext cx="2314575" cy="1543050"/>
                            <a:chOff x="0" y="0"/>
                            <a:chExt cx="2314575" cy="1543050"/>
                          </a:xfrm>
                        </wpg:grpSpPr>
                        <pic:pic xmlns:pic="http://schemas.openxmlformats.org/drawingml/2006/picture">
                          <pic:nvPicPr>
                            <pic:cNvPr id="1686703033" name="Grafik 7"/>
                            <pic:cNvPicPr>
                              <a:picLocks/>
                            </pic:cNvPicPr>
                          </pic:nvPicPr>
                          <pic:blipFill>
                            <a:blip r:embed="rId66">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588043712" name="Textfeld 4"/>
                          <wps:cNvSpPr txBox="1"/>
                          <wps:spPr>
                            <a:xfrm>
                              <a:off x="77932" y="249381"/>
                              <a:ext cx="524741" cy="218209"/>
                            </a:xfrm>
                            <a:prstGeom prst="rect">
                              <a:avLst/>
                            </a:prstGeom>
                            <a:noFill/>
                            <a:ln w="6350">
                              <a:noFill/>
                            </a:ln>
                          </wps:spPr>
                          <wps:txbx>
                            <w:txbxContent>
                              <w:p w14:paraId="0E79527F" w14:textId="77777777" w:rsidR="00066C2F" w:rsidRPr="00D31661" w:rsidRDefault="00066C2F" w:rsidP="00066C2F">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w:pict>
                <v:group w14:anchorId="21848D04" id="Gruppieren 4" o:spid="_x0000_s1291" style="position:absolute;margin-left:345.6pt;margin-top:7.25pt;width:182.25pt;height:121.5pt;z-index:251658442;mso-position-horizontal-relative:text;mso-position-vertical-relative:text"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T0AAAAA&#10;UmdodGxvbmcAAAHb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L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P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U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b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">
                  <v:shape id="Grafik 7" o:spid="_x0000_s1292"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">
                    <v:imagedata r:id="rId67" o:title=""/>
                    <o:lock v:ext="edit" aspectratio="f"/>
                  </v:shape>
                  <v:shape id="Textfeld 4" o:spid="_x0000_s1293" type="#_x0000_t202" style="position:absolute;left:779;top:2493;width:524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" filled="f" stroked="f" strokeweight=".5pt">
                    <v:textbox inset="1mm,1mm,1mm,1mm">
                      <w:txbxContent>
                        <w:p w14:paraId="0E79527F" w14:textId="77777777" w:rsidR="00066C2F" w:rsidRPr="00D31661" w:rsidRDefault="00066C2F" w:rsidP="00066C2F">
                          <w:pPr>
                            <w:rPr>
                              <w:rFonts w:ascii="Arial" w:hAnsi="Arial" w:cs="Arial"/>
                              <w:sz w:val="16"/>
                              <w:szCs w:val="16"/>
                            </w:rPr>
                          </w:pPr>
                        </w:p>
                      </w:txbxContent>
                    </v:textbox>
                  </v:shape>
                  <w10:wrap type="square"/>
                </v:group>
              </w:pict>
            </mc:Fallback>
          </mc:AlternateContent>
        </w:r>
      </w:ins>
    </w:p>
    <w:p w14:paraId="5A4B154C" w14:textId="77777777" w:rsidR="00066C2F" w:rsidRDefault="00066C2F" w:rsidP="00066C2F">
      <w:pPr>
        <w:pStyle w:val="BodyText"/>
        <w:rPr>
          <w:ins w:id="3316" w:author="Author"/>
        </w:rPr>
      </w:pPr>
    </w:p>
    <w:p w14:paraId="0D7CFCCC" w14:textId="77777777" w:rsidR="00066C2F" w:rsidRDefault="00066C2F" w:rsidP="00066C2F">
      <w:pPr>
        <w:pStyle w:val="BodyText"/>
        <w:rPr>
          <w:ins w:id="3317" w:author="Author"/>
        </w:rPr>
      </w:pPr>
    </w:p>
    <w:p w14:paraId="0EFADF13" w14:textId="77777777" w:rsidR="00066C2F" w:rsidRDefault="00066C2F" w:rsidP="00433AB1">
      <w:pPr>
        <w:pStyle w:val="BodyText"/>
        <w:numPr>
          <w:ilvl w:val="0"/>
          <w:numId w:val="39"/>
        </w:numPr>
        <w:ind w:left="567" w:hanging="567"/>
        <w:rPr>
          <w:ins w:id="3318" w:author="Author"/>
        </w:rPr>
      </w:pPr>
      <w:ins w:id="3319" w:author="Author">
        <w:r>
          <w:t xml:space="preserve">Mientras sujeta OTULFI pluma precargada en su sitio, compruebe la ventana para asegurarse que el indicador morado del émbolo ha aparecido completamente y ha dejado de moverse (ver </w:t>
        </w:r>
        <w:r>
          <w:rPr>
            <w:b/>
            <w:bCs/>
          </w:rPr>
          <w:t>Figura O</w:t>
        </w:r>
        <w:r>
          <w:t>).</w:t>
        </w:r>
        <w:r w:rsidRPr="00701298">
          <w:rPr>
            <w:noProof/>
          </w:rPr>
          <w:t xml:space="preserve"> </w:t>
        </w:r>
      </w:ins>
    </w:p>
    <w:p w14:paraId="494CA1E3" w14:textId="77777777" w:rsidR="00066C2F" w:rsidRDefault="00066C2F" w:rsidP="00066C2F">
      <w:pPr>
        <w:pStyle w:val="BodyText"/>
        <w:rPr>
          <w:ins w:id="3320" w:author="Author"/>
          <w:b/>
          <w:bCs/>
        </w:rPr>
      </w:pPr>
    </w:p>
    <w:p w14:paraId="1BEB4DF8" w14:textId="77777777" w:rsidR="00066C2F" w:rsidRDefault="00066C2F" w:rsidP="00066C2F">
      <w:pPr>
        <w:pStyle w:val="BodyText"/>
        <w:rPr>
          <w:ins w:id="3321" w:author="Author"/>
          <w:b/>
          <w:bCs/>
        </w:rPr>
      </w:pPr>
    </w:p>
    <w:p w14:paraId="2D1AE807" w14:textId="77777777" w:rsidR="00066C2F" w:rsidRDefault="00066C2F" w:rsidP="00066C2F">
      <w:pPr>
        <w:pStyle w:val="BodyText"/>
        <w:rPr>
          <w:ins w:id="3322" w:author="Author"/>
          <w:b/>
          <w:bCs/>
        </w:rPr>
      </w:pPr>
    </w:p>
    <w:p w14:paraId="7C443293" w14:textId="163D104B" w:rsidR="00066C2F" w:rsidRDefault="00066C2F" w:rsidP="00066C2F">
      <w:pPr>
        <w:pStyle w:val="BodyText"/>
        <w:rPr>
          <w:ins w:id="3323" w:author="Author"/>
        </w:rPr>
      </w:pPr>
      <w:ins w:id="3324" w:author="Author">
        <w:r>
          <w:rPr>
            <w:noProof/>
          </w:rPr>
          <mc:AlternateContent>
            <mc:Choice Requires="wps">
              <w:drawing>
                <wp:anchor distT="0" distB="0" distL="114300" distR="114300" simplePos="0" relativeHeight="251658463" behindDoc="0" locked="0" layoutInCell="1" allowOverlap="1" wp14:anchorId="4B7E0A58" wp14:editId="3D5FAF68">
                  <wp:simplePos x="0" y="0"/>
                  <wp:positionH relativeFrom="column">
                    <wp:posOffset>4389120</wp:posOffset>
                  </wp:positionH>
                  <wp:positionV relativeFrom="paragraph">
                    <wp:posOffset>26670</wp:posOffset>
                  </wp:positionV>
                  <wp:extent cx="2314575" cy="635"/>
                  <wp:effectExtent l="0" t="0" r="9525" b="0"/>
                  <wp:wrapSquare wrapText="bothSides"/>
                  <wp:docPr id="115963692" name="Cuadro de texto 1"/>
                  <wp:cNvGraphicFramePr/>
                  <a:graphic xmlns:a="http://schemas.openxmlformats.org/drawingml/2006/main">
                    <a:graphicData uri="http://schemas.microsoft.com/office/word/2010/wordprocessingShape">
                      <wps:wsp>
                        <wps:cNvSpPr txBox="1"/>
                        <wps:spPr>
                          <a:xfrm>
                            <a:off x="0" y="0"/>
                            <a:ext cx="2314575" cy="635"/>
                          </a:xfrm>
                          <a:prstGeom prst="rect">
                            <a:avLst/>
                          </a:prstGeom>
                          <a:solidFill>
                            <a:prstClr val="white"/>
                          </a:solidFill>
                          <a:ln>
                            <a:noFill/>
                          </a:ln>
                        </wps:spPr>
                        <wps:txbx>
                          <w:txbxContent>
                            <w:p w14:paraId="5F5E9738" w14:textId="77777777" w:rsidR="00066C2F" w:rsidRPr="009F6D1B" w:rsidRDefault="00066C2F" w:rsidP="00066C2F">
                              <w:pPr>
                                <w:pStyle w:val="Caption"/>
                                <w:jc w:val="right"/>
                                <w:rPr>
                                  <w:i w:val="0"/>
                                  <w:iCs w:val="0"/>
                                  <w:noProof/>
                                  <w:color w:val="auto"/>
                                  <w:sz w:val="20"/>
                                  <w:szCs w:val="20"/>
                                </w:rPr>
                              </w:pPr>
                              <w:r w:rsidRPr="009F6D1B">
                                <w:rPr>
                                  <w:i w:val="0"/>
                                  <w:iCs w:val="0"/>
                                  <w:color w:val="auto"/>
                                  <w:sz w:val="20"/>
                                  <w:szCs w:val="20"/>
                                </w:rPr>
                                <w:t>Figura 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7E0A58" id="_x0000_s1294" type="#_x0000_t202" style="position:absolute;margin-left:345.6pt;margin-top:2.1pt;width:182.25pt;height:.05pt;z-index:2516584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" stroked="f">
                  <v:textbox style="mso-fit-shape-to-text:t" inset="0,0,0,0">
                    <w:txbxContent>
                      <w:p w14:paraId="5F5E9738" w14:textId="77777777" w:rsidR="00066C2F" w:rsidRPr="009F6D1B" w:rsidRDefault="00066C2F" w:rsidP="00066C2F">
                        <w:pPr>
                          <w:pStyle w:val="Caption"/>
                          <w:jc w:val="right"/>
                          <w:rPr>
                            <w:i w:val="0"/>
                            <w:iCs w:val="0"/>
                            <w:noProof/>
                            <w:color w:val="auto"/>
                            <w:sz w:val="20"/>
                            <w:szCs w:val="20"/>
                          </w:rPr>
                        </w:pPr>
                        <w:r w:rsidRPr="009F6D1B">
                          <w:rPr>
                            <w:i w:val="0"/>
                            <w:iCs w:val="0"/>
                            <w:color w:val="auto"/>
                            <w:sz w:val="20"/>
                            <w:szCs w:val="20"/>
                          </w:rPr>
                          <w:t>Figura O</w:t>
                        </w:r>
                      </w:p>
                    </w:txbxContent>
                  </v:textbox>
                  <w10:wrap type="square"/>
                </v:shape>
              </w:pict>
            </mc:Fallback>
          </mc:AlternateContent>
        </w:r>
        <w:r>
          <w:rPr>
            <w:b/>
            <w:bCs/>
          </w:rPr>
          <w:t>No</w:t>
        </w:r>
        <w:r>
          <w:t xml:space="preserve"> intente repetir la inyección con un</w:t>
        </w:r>
        <w:del w:id="3325" w:author="Author">
          <w:r w:rsidDel="00977EED">
            <w:delText>a</w:delText>
          </w:r>
        </w:del>
        <w:r>
          <w:t xml:space="preserve"> nuev</w:t>
        </w:r>
        <w:r w:rsidR="00977EED">
          <w:t>o</w:t>
        </w:r>
        <w:del w:id="3326" w:author="Author">
          <w:r w:rsidDel="00977EED">
            <w:delText>a</w:delText>
          </w:r>
        </w:del>
        <w:r>
          <w:t xml:space="preserve"> OTULFI pluma precargada si el indicador morado no ha bajado del todo o si cree que no ha recibido una inyección completa. Llame a su médico o farmacéutico si esto ocurre.</w:t>
        </w:r>
      </w:ins>
    </w:p>
    <w:p w14:paraId="5F553008" w14:textId="77777777" w:rsidR="00066C2F" w:rsidRDefault="00066C2F" w:rsidP="00066C2F">
      <w:pPr>
        <w:pStyle w:val="BodyText"/>
        <w:rPr>
          <w:ins w:id="3327" w:author="Author"/>
        </w:rPr>
      </w:pPr>
      <w:ins w:id="3328" w:author="Author">
        <w:r>
          <w:rPr>
            <w:noProof/>
          </w:rPr>
          <w:lastRenderedPageBreak/>
          <mc:AlternateContent>
            <mc:Choice Requires="wpg">
              <w:drawing>
                <wp:anchor distT="0" distB="0" distL="114300" distR="114300" simplePos="0" relativeHeight="251658443" behindDoc="0" locked="0" layoutInCell="1" allowOverlap="1" wp14:anchorId="1AD8EFAA" wp14:editId="0F6F2028">
                  <wp:simplePos x="0" y="0"/>
                  <wp:positionH relativeFrom="column">
                    <wp:posOffset>4316730</wp:posOffset>
                  </wp:positionH>
                  <wp:positionV relativeFrom="paragraph">
                    <wp:posOffset>13497</wp:posOffset>
                  </wp:positionV>
                  <wp:extent cx="2314575" cy="1543050"/>
                  <wp:effectExtent l="0" t="0" r="9525" b="0"/>
                  <wp:wrapSquare wrapText="bothSides"/>
                  <wp:docPr id="337959614" name="Gruppieren 3"/>
                  <wp:cNvGraphicFramePr/>
                  <a:graphic xmlns:a="http://schemas.openxmlformats.org/drawingml/2006/main">
                    <a:graphicData uri="http://schemas.microsoft.com/office/word/2010/wordprocessingGroup">
                      <wpg:wgp>
                        <wpg:cNvGrpSpPr/>
                        <wpg:grpSpPr>
                          <a:xfrm>
                            <a:off x="0" y="0"/>
                            <a:ext cx="2314575" cy="1543050"/>
                            <a:chOff x="0" y="0"/>
                            <a:chExt cx="2314575" cy="1543050"/>
                          </a:xfrm>
                        </wpg:grpSpPr>
                        <pic:pic xmlns:pic="http://schemas.openxmlformats.org/drawingml/2006/picture">
                          <pic:nvPicPr>
                            <pic:cNvPr id="2063723793" name="Grafik 7"/>
                            <pic:cNvPicPr>
                              <a:picLocks/>
                            </pic:cNvPicPr>
                          </pic:nvPicPr>
                          <pic:blipFill>
                            <a:blip r:embed="rId68">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1079387839" name="Textfeld 4"/>
                          <wps:cNvSpPr txBox="1"/>
                          <wps:spPr>
                            <a:xfrm>
                              <a:off x="62346" y="93518"/>
                              <a:ext cx="524741" cy="218209"/>
                            </a:xfrm>
                            <a:prstGeom prst="rect">
                              <a:avLst/>
                            </a:prstGeom>
                            <a:noFill/>
                            <a:ln w="6350">
                              <a:noFill/>
                            </a:ln>
                          </wps:spPr>
                          <wps:txbx>
                            <w:txbxContent>
                              <w:p w14:paraId="4ADC2B51" w14:textId="77777777" w:rsidR="00066C2F" w:rsidRPr="00D31661" w:rsidRDefault="00066C2F" w:rsidP="00066C2F">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w:pict>
                <v:group w14:anchorId="1AD8EFAA" id="Gruppieren 3" o:spid="_x0000_s1295" style="position:absolute;margin-left:339.9pt;margin-top:1.05pt;width:182.25pt;height:121.5pt;z-index:251658443;mso-position-horizontal-relative:text;mso-position-vertical-relative:text"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y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BPQAAAABSZ2h0bG9uZwAAAds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EAAAAAAAEBADhCSU0EFAAAAAAABAAAABs4QklN&#10;BAwAAAAACfkAAAABAAAAcgAAAEwAAAFYAABmIAAACd0AGAAB/9j/7QAMQWRvYmVfQ00AAv/uAA5B&#10;ZG9iZQBkgAAAAAH/2wCEAAwICAgJCAwJCQwRCwoLERUPDAwPFRgTExUTExgRDAwMDAwMEQwMDAwM&#10;DAwMDAwMDAwMDAwMDAwMDAwMDAwMDAwBDQsLDQ4NEA4OEBQODg4UFA4ODg4UEQwMDAwMEREMDAwM&#10;DAwRDAwMDAwMDAwMDAwMDAwMDAwMDAwMDAwMDAwMDP/AABEIAEwAcgMBIgACEQEDEQH/3QAEAAj/&#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">
                  <v:shape id="Grafik 7" o:spid="_x0000_s1296"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">
                    <v:imagedata r:id="rId69" o:title=""/>
                    <o:lock v:ext="edit" aspectratio="f"/>
                  </v:shape>
                  <v:shape id="Textfeld 4" o:spid="_x0000_s1297" type="#_x0000_t202" style="position:absolute;left:623;top:935;width:524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" filled="f" stroked="f" strokeweight=".5pt">
                    <v:textbox inset="1mm,1mm,1mm,1mm">
                      <w:txbxContent>
                        <w:p w14:paraId="4ADC2B51" w14:textId="77777777" w:rsidR="00066C2F" w:rsidRPr="00D31661" w:rsidRDefault="00066C2F" w:rsidP="00066C2F">
                          <w:pPr>
                            <w:rPr>
                              <w:rFonts w:ascii="Arial" w:hAnsi="Arial" w:cs="Arial"/>
                              <w:sz w:val="16"/>
                              <w:szCs w:val="16"/>
                            </w:rPr>
                          </w:pPr>
                        </w:p>
                      </w:txbxContent>
                    </v:textbox>
                  </v:shape>
                  <w10:wrap type="square"/>
                </v:group>
              </w:pict>
            </mc:Fallback>
          </mc:AlternateContent>
        </w:r>
      </w:ins>
    </w:p>
    <w:p w14:paraId="62207BD8" w14:textId="77777777" w:rsidR="00066C2F" w:rsidRDefault="00066C2F" w:rsidP="00066C2F">
      <w:pPr>
        <w:pStyle w:val="BodyText"/>
        <w:rPr>
          <w:ins w:id="3329" w:author="Author"/>
          <w:b/>
          <w:bCs/>
        </w:rPr>
      </w:pPr>
    </w:p>
    <w:p w14:paraId="133BFE9D" w14:textId="6D157366" w:rsidR="00066C2F" w:rsidRDefault="00066C2F" w:rsidP="00066C2F">
      <w:pPr>
        <w:pStyle w:val="BodyText"/>
        <w:rPr>
          <w:ins w:id="3330" w:author="Author"/>
          <w:b/>
          <w:bCs/>
        </w:rPr>
      </w:pPr>
      <w:ins w:id="3331" w:author="Author">
        <w:r>
          <w:rPr>
            <w:b/>
            <w:bCs/>
          </w:rPr>
          <w:t xml:space="preserve">Paso 7: Retire </w:t>
        </w:r>
        <w:del w:id="3332" w:author="Author">
          <w:r w:rsidDel="00314A0E">
            <w:rPr>
              <w:b/>
              <w:bCs/>
            </w:rPr>
            <w:delText xml:space="preserve">y compruebe </w:delText>
          </w:r>
        </w:del>
        <w:r>
          <w:rPr>
            <w:b/>
            <w:bCs/>
          </w:rPr>
          <w:t>la pluma precargada</w:t>
        </w:r>
        <w:r w:rsidR="008C59F6">
          <w:rPr>
            <w:b/>
            <w:bCs/>
          </w:rPr>
          <w:t xml:space="preserve"> de su piel</w:t>
        </w:r>
      </w:ins>
    </w:p>
    <w:p w14:paraId="7FA38B26" w14:textId="03D3A31C" w:rsidR="00066C2F" w:rsidRDefault="00066C2F" w:rsidP="00433AB1">
      <w:pPr>
        <w:pStyle w:val="BodyText"/>
        <w:numPr>
          <w:ilvl w:val="0"/>
          <w:numId w:val="40"/>
        </w:numPr>
        <w:ind w:left="567" w:hanging="567"/>
        <w:rPr>
          <w:ins w:id="3333" w:author="Author"/>
        </w:rPr>
      </w:pPr>
      <w:ins w:id="3334" w:author="Author">
        <w:r>
          <w:t xml:space="preserve">Una vez </w:t>
        </w:r>
        <w:del w:id="3335" w:author="Author">
          <w:r w:rsidDel="008C59F6">
            <w:delText>finalizada</w:delText>
          </w:r>
        </w:del>
        <w:r w:rsidR="008C59F6">
          <w:t>completada</w:t>
        </w:r>
        <w:r>
          <w:t xml:space="preserve"> la inyección, separe la pluma precargada de la piel (ver </w:t>
        </w:r>
        <w:r>
          <w:rPr>
            <w:b/>
            <w:bCs/>
          </w:rPr>
          <w:t>Figura P</w:t>
        </w:r>
        <w:r>
          <w:t>).</w:t>
        </w:r>
        <w:r w:rsidRPr="00551796">
          <w:rPr>
            <w:noProof/>
          </w:rPr>
          <w:t xml:space="preserve"> </w:t>
        </w:r>
      </w:ins>
    </w:p>
    <w:p w14:paraId="401E20E6" w14:textId="77777777" w:rsidR="00066C2F" w:rsidRDefault="00066C2F" w:rsidP="00066C2F">
      <w:pPr>
        <w:pStyle w:val="BodyText"/>
        <w:ind w:left="720"/>
        <w:rPr>
          <w:ins w:id="3336" w:author="Author"/>
        </w:rPr>
      </w:pPr>
    </w:p>
    <w:p w14:paraId="5EE0E734" w14:textId="77777777" w:rsidR="00066C2F" w:rsidRDefault="00066C2F" w:rsidP="00066C2F">
      <w:pPr>
        <w:pStyle w:val="BodyText"/>
        <w:rPr>
          <w:ins w:id="3337" w:author="Author"/>
        </w:rPr>
      </w:pPr>
      <w:ins w:id="3338" w:author="Author">
        <w:r>
          <w:rPr>
            <w:b/>
            <w:bCs/>
          </w:rPr>
          <w:t>Nota:</w:t>
        </w:r>
        <w:r>
          <w:t xml:space="preserve"> La tapa morada de la pluma se deslizará hacia abajo y cubrirá la aguja.</w:t>
        </w:r>
      </w:ins>
    </w:p>
    <w:p w14:paraId="751292F3" w14:textId="7338CCC8" w:rsidR="00066C2F" w:rsidRDefault="00066C2F" w:rsidP="00066C2F">
      <w:pPr>
        <w:pStyle w:val="BodyText"/>
        <w:rPr>
          <w:ins w:id="3339" w:author="Author"/>
        </w:rPr>
      </w:pPr>
    </w:p>
    <w:p w14:paraId="649C650B" w14:textId="7555D6AB" w:rsidR="00066C2F" w:rsidRDefault="00977EED" w:rsidP="00066C2F">
      <w:pPr>
        <w:pStyle w:val="BodyText"/>
        <w:rPr>
          <w:ins w:id="3340" w:author="Author"/>
        </w:rPr>
      </w:pPr>
      <w:ins w:id="3341" w:author="Author">
        <w:r>
          <w:rPr>
            <w:noProof/>
          </w:rPr>
          <mc:AlternateContent>
            <mc:Choice Requires="wps">
              <w:drawing>
                <wp:anchor distT="0" distB="0" distL="114300" distR="114300" simplePos="0" relativeHeight="251658467" behindDoc="0" locked="0" layoutInCell="1" allowOverlap="1" wp14:anchorId="58D39865" wp14:editId="30376D6A">
                  <wp:simplePos x="0" y="0"/>
                  <wp:positionH relativeFrom="column">
                    <wp:posOffset>4295852</wp:posOffset>
                  </wp:positionH>
                  <wp:positionV relativeFrom="paragraph">
                    <wp:posOffset>99415</wp:posOffset>
                  </wp:positionV>
                  <wp:extent cx="2314575" cy="635"/>
                  <wp:effectExtent l="0" t="0" r="9525" b="0"/>
                  <wp:wrapNone/>
                  <wp:docPr id="893637502" name="Cuadro de texto 1"/>
                  <wp:cNvGraphicFramePr/>
                  <a:graphic xmlns:a="http://schemas.openxmlformats.org/drawingml/2006/main">
                    <a:graphicData uri="http://schemas.microsoft.com/office/word/2010/wordprocessingShape">
                      <wps:wsp>
                        <wps:cNvSpPr txBox="1"/>
                        <wps:spPr>
                          <a:xfrm>
                            <a:off x="0" y="0"/>
                            <a:ext cx="2314575" cy="635"/>
                          </a:xfrm>
                          <a:prstGeom prst="rect">
                            <a:avLst/>
                          </a:prstGeom>
                          <a:solidFill>
                            <a:prstClr val="white"/>
                          </a:solidFill>
                          <a:ln>
                            <a:noFill/>
                          </a:ln>
                        </wps:spPr>
                        <wps:txbx>
                          <w:txbxContent>
                            <w:p w14:paraId="6F49E5BB" w14:textId="77777777" w:rsidR="00977EED" w:rsidRPr="00B0122B" w:rsidRDefault="00977EED" w:rsidP="00977EED">
                              <w:pPr>
                                <w:pStyle w:val="Caption"/>
                                <w:jc w:val="right"/>
                                <w:rPr>
                                  <w:i w:val="0"/>
                                  <w:iCs w:val="0"/>
                                  <w:noProof/>
                                  <w:color w:val="auto"/>
                                  <w:sz w:val="20"/>
                                  <w:szCs w:val="20"/>
                                </w:rPr>
                              </w:pPr>
                              <w:r w:rsidRPr="00B0122B">
                                <w:rPr>
                                  <w:i w:val="0"/>
                                  <w:iCs w:val="0"/>
                                  <w:color w:val="auto"/>
                                  <w:sz w:val="20"/>
                                  <w:szCs w:val="20"/>
                                </w:rPr>
                                <w:t>Figura 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D39865" id="_x0000_s1298" type="#_x0000_t202" style="position:absolute;margin-left:338.25pt;margin-top:7.85pt;width:182.25pt;height:.05pt;z-index:2516584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" stroked="f">
                  <v:textbox style="mso-fit-shape-to-text:t" inset="0,0,0,0">
                    <w:txbxContent>
                      <w:p w14:paraId="6F49E5BB" w14:textId="77777777" w:rsidR="00977EED" w:rsidRPr="00B0122B" w:rsidRDefault="00977EED" w:rsidP="00977EED">
                        <w:pPr>
                          <w:pStyle w:val="Caption"/>
                          <w:jc w:val="right"/>
                          <w:rPr>
                            <w:i w:val="0"/>
                            <w:iCs w:val="0"/>
                            <w:noProof/>
                            <w:color w:val="auto"/>
                            <w:sz w:val="20"/>
                            <w:szCs w:val="20"/>
                          </w:rPr>
                        </w:pPr>
                        <w:r w:rsidRPr="00B0122B">
                          <w:rPr>
                            <w:i w:val="0"/>
                            <w:iCs w:val="0"/>
                            <w:color w:val="auto"/>
                            <w:sz w:val="20"/>
                            <w:szCs w:val="20"/>
                          </w:rPr>
                          <w:t>Figura P</w:t>
                        </w:r>
                      </w:p>
                    </w:txbxContent>
                  </v:textbox>
                </v:shape>
              </w:pict>
            </mc:Fallback>
          </mc:AlternateContent>
        </w:r>
        <w:r w:rsidR="00066C2F">
          <w:rPr>
            <w:b/>
            <w:bCs/>
          </w:rPr>
          <w:t>No</w:t>
        </w:r>
        <w:r w:rsidR="00066C2F">
          <w:t xml:space="preserve"> vuelva a </w:t>
        </w:r>
        <w:del w:id="3342" w:author="Author">
          <w:r w:rsidR="00066C2F">
            <w:delText xml:space="preserve">tapar </w:delText>
          </w:r>
        </w:del>
        <w:r w:rsidR="0B0D3F12">
          <w:t xml:space="preserve">poner el </w:t>
        </w:r>
        <w:r w:rsidR="0B0D3F12" w:rsidRPr="390CBB65">
          <w:t xml:space="preserve">capuchón transparente </w:t>
        </w:r>
        <w:r w:rsidR="0B0D3F12" w:rsidRPr="3E3FF816">
          <w:t xml:space="preserve">de </w:t>
        </w:r>
        <w:r w:rsidR="00066C2F">
          <w:t>OTULFI pluma precargada.</w:t>
        </w:r>
      </w:ins>
    </w:p>
    <w:p w14:paraId="5EDD3F12" w14:textId="77777777" w:rsidR="00066C2F" w:rsidRDefault="00066C2F" w:rsidP="00066C2F">
      <w:pPr>
        <w:pStyle w:val="BodyText"/>
        <w:rPr>
          <w:ins w:id="3343" w:author="Author"/>
        </w:rPr>
      </w:pPr>
    </w:p>
    <w:p w14:paraId="68C97AD7" w14:textId="77777777" w:rsidR="00066C2F" w:rsidRDefault="00066C2F" w:rsidP="00433AB1">
      <w:pPr>
        <w:pStyle w:val="BodyText"/>
        <w:numPr>
          <w:ilvl w:val="0"/>
          <w:numId w:val="40"/>
        </w:numPr>
        <w:ind w:left="567" w:hanging="567"/>
        <w:rPr>
          <w:ins w:id="3344" w:author="Author"/>
        </w:rPr>
      </w:pPr>
      <w:ins w:id="3345" w:author="Author">
        <w:r>
          <w:t xml:space="preserve">Si observa sangre en el lugar de la inyección, presione una gasa o una bola de algodón contra la piel hasta que deje de sangrar (ver </w:t>
        </w:r>
        <w:r>
          <w:rPr>
            <w:b/>
            <w:bCs/>
          </w:rPr>
          <w:t>Figura Q</w:t>
        </w:r>
        <w:r>
          <w:t>).</w:t>
        </w:r>
      </w:ins>
    </w:p>
    <w:p w14:paraId="147A7A20" w14:textId="77777777" w:rsidR="00066C2F" w:rsidRDefault="00066C2F" w:rsidP="00066C2F">
      <w:pPr>
        <w:pStyle w:val="BodyText"/>
        <w:ind w:left="720"/>
        <w:rPr>
          <w:ins w:id="3346" w:author="Author"/>
        </w:rPr>
      </w:pPr>
      <w:ins w:id="3347" w:author="Author">
        <w:r>
          <w:rPr>
            <w:noProof/>
          </w:rPr>
          <mc:AlternateContent>
            <mc:Choice Requires="wps">
              <w:drawing>
                <wp:anchor distT="0" distB="0" distL="114300" distR="114300" simplePos="0" relativeHeight="251658464" behindDoc="0" locked="0" layoutInCell="1" allowOverlap="1" wp14:anchorId="59F89326" wp14:editId="303206E0">
                  <wp:simplePos x="0" y="0"/>
                  <wp:positionH relativeFrom="column">
                    <wp:posOffset>4262755</wp:posOffset>
                  </wp:positionH>
                  <wp:positionV relativeFrom="paragraph">
                    <wp:posOffset>1675130</wp:posOffset>
                  </wp:positionV>
                  <wp:extent cx="2314575" cy="635"/>
                  <wp:effectExtent l="0" t="0" r="0" b="0"/>
                  <wp:wrapSquare wrapText="bothSides"/>
                  <wp:docPr id="1318518321" name="Cuadro de texto 1"/>
                  <wp:cNvGraphicFramePr/>
                  <a:graphic xmlns:a="http://schemas.openxmlformats.org/drawingml/2006/main">
                    <a:graphicData uri="http://schemas.microsoft.com/office/word/2010/wordprocessingShape">
                      <wps:wsp>
                        <wps:cNvSpPr txBox="1"/>
                        <wps:spPr>
                          <a:xfrm>
                            <a:off x="0" y="0"/>
                            <a:ext cx="2314575" cy="635"/>
                          </a:xfrm>
                          <a:prstGeom prst="rect">
                            <a:avLst/>
                          </a:prstGeom>
                          <a:solidFill>
                            <a:prstClr val="white"/>
                          </a:solidFill>
                          <a:ln>
                            <a:noFill/>
                          </a:ln>
                        </wps:spPr>
                        <wps:txbx>
                          <w:txbxContent>
                            <w:p w14:paraId="0EDD1F52" w14:textId="77777777" w:rsidR="00066C2F" w:rsidRPr="00734DBD" w:rsidRDefault="00066C2F" w:rsidP="00066C2F">
                              <w:pPr>
                                <w:pStyle w:val="Caption"/>
                                <w:jc w:val="right"/>
                                <w:rPr>
                                  <w:i w:val="0"/>
                                  <w:iCs w:val="0"/>
                                  <w:noProof/>
                                  <w:color w:val="auto"/>
                                  <w:sz w:val="20"/>
                                  <w:szCs w:val="20"/>
                                </w:rPr>
                              </w:pPr>
                              <w:r w:rsidRPr="00734DBD">
                                <w:rPr>
                                  <w:i w:val="0"/>
                                  <w:iCs w:val="0"/>
                                  <w:color w:val="auto"/>
                                  <w:sz w:val="20"/>
                                  <w:szCs w:val="20"/>
                                </w:rPr>
                                <w:t>Figura Q</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F89326" id="_x0000_s1299" type="#_x0000_t202" style="position:absolute;left:0;text-align:left;margin-left:335.65pt;margin-top:131.9pt;width:182.25pt;height:.05pt;z-index:25165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" stroked="f">
                  <v:textbox style="mso-fit-shape-to-text:t" inset="0,0,0,0">
                    <w:txbxContent>
                      <w:p w14:paraId="0EDD1F52" w14:textId="77777777" w:rsidR="00066C2F" w:rsidRPr="00734DBD" w:rsidRDefault="00066C2F" w:rsidP="00066C2F">
                        <w:pPr>
                          <w:pStyle w:val="Caption"/>
                          <w:jc w:val="right"/>
                          <w:rPr>
                            <w:i w:val="0"/>
                            <w:iCs w:val="0"/>
                            <w:noProof/>
                            <w:color w:val="auto"/>
                            <w:sz w:val="20"/>
                            <w:szCs w:val="20"/>
                          </w:rPr>
                        </w:pPr>
                        <w:r w:rsidRPr="00734DBD">
                          <w:rPr>
                            <w:i w:val="0"/>
                            <w:iCs w:val="0"/>
                            <w:color w:val="auto"/>
                            <w:sz w:val="20"/>
                            <w:szCs w:val="20"/>
                          </w:rPr>
                          <w:t>Figura Q</w:t>
                        </w:r>
                      </w:p>
                    </w:txbxContent>
                  </v:textbox>
                  <w10:wrap type="square"/>
                </v:shape>
              </w:pict>
            </mc:Fallback>
          </mc:AlternateContent>
        </w:r>
        <w:r>
          <w:rPr>
            <w:noProof/>
          </w:rPr>
          <mc:AlternateContent>
            <mc:Choice Requires="wpg">
              <w:drawing>
                <wp:anchor distT="0" distB="0" distL="114300" distR="114300" simplePos="0" relativeHeight="251658444" behindDoc="0" locked="0" layoutInCell="1" allowOverlap="1" wp14:anchorId="0A3E92B3" wp14:editId="1D8E8FE8">
                  <wp:simplePos x="0" y="0"/>
                  <wp:positionH relativeFrom="column">
                    <wp:posOffset>4262755</wp:posOffset>
                  </wp:positionH>
                  <wp:positionV relativeFrom="paragraph">
                    <wp:posOffset>74930</wp:posOffset>
                  </wp:positionV>
                  <wp:extent cx="2314575" cy="1543050"/>
                  <wp:effectExtent l="0" t="0" r="9525" b="0"/>
                  <wp:wrapSquare wrapText="bothSides"/>
                  <wp:docPr id="1207783917" name="Gruppieren 2"/>
                  <wp:cNvGraphicFramePr/>
                  <a:graphic xmlns:a="http://schemas.openxmlformats.org/drawingml/2006/main">
                    <a:graphicData uri="http://schemas.microsoft.com/office/word/2010/wordprocessingGroup">
                      <wpg:wgp>
                        <wpg:cNvGrpSpPr/>
                        <wpg:grpSpPr>
                          <a:xfrm>
                            <a:off x="0" y="0"/>
                            <a:ext cx="2314575" cy="1543050"/>
                            <a:chOff x="0" y="0"/>
                            <a:chExt cx="2314575" cy="1543050"/>
                          </a:xfrm>
                        </wpg:grpSpPr>
                        <pic:pic xmlns:pic="http://schemas.openxmlformats.org/drawingml/2006/picture">
                          <pic:nvPicPr>
                            <pic:cNvPr id="1759191399" name="Grafik 7"/>
                            <pic:cNvPicPr>
                              <a:picLocks/>
                            </pic:cNvPicPr>
                          </pic:nvPicPr>
                          <pic:blipFill>
                            <a:blip r:embed="rId70">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530982073" name="Textfeld 4"/>
                          <wps:cNvSpPr txBox="1"/>
                          <wps:spPr>
                            <a:xfrm>
                              <a:off x="62346" y="77931"/>
                              <a:ext cx="524741" cy="218209"/>
                            </a:xfrm>
                            <a:prstGeom prst="rect">
                              <a:avLst/>
                            </a:prstGeom>
                            <a:noFill/>
                            <a:ln w="6350">
                              <a:noFill/>
                            </a:ln>
                          </wps:spPr>
                          <wps:txbx>
                            <w:txbxContent>
                              <w:p w14:paraId="540742A9" w14:textId="77777777" w:rsidR="00066C2F" w:rsidRPr="00D31661" w:rsidRDefault="00066C2F" w:rsidP="00066C2F">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w:pict>
                <v:group w14:anchorId="0A3E92B3" id="Gruppieren 2" o:spid="_x0000_s1300" style="position:absolute;left:0;text-align:left;margin-left:335.65pt;margin-top:5.9pt;width:182.25pt;height:121.5pt;z-index:251658444;mso-position-horizontal-relative:text;mso-position-vertical-relative:text"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w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BPQAA&#10;AABSZ2h0bG9uZwAAAds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">
                  <v:shape id="Grafik 7" o:spid="_x0000_s1301"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">
                    <v:imagedata r:id="rId71" o:title=""/>
                    <o:lock v:ext="edit" aspectratio="f"/>
                  </v:shape>
                  <v:shape id="Textfeld 4" o:spid="_x0000_s1302" type="#_x0000_t202" style="position:absolute;left:623;top:779;width:524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" filled="f" stroked="f" strokeweight=".5pt">
                    <v:textbox inset="1mm,1mm,1mm,1mm">
                      <w:txbxContent>
                        <w:p w14:paraId="540742A9" w14:textId="77777777" w:rsidR="00066C2F" w:rsidRPr="00D31661" w:rsidRDefault="00066C2F" w:rsidP="00066C2F">
                          <w:pPr>
                            <w:rPr>
                              <w:rFonts w:ascii="Arial" w:hAnsi="Arial" w:cs="Arial"/>
                              <w:sz w:val="16"/>
                              <w:szCs w:val="16"/>
                            </w:rPr>
                          </w:pPr>
                        </w:p>
                      </w:txbxContent>
                    </v:textbox>
                  </v:shape>
                  <w10:wrap type="square"/>
                </v:group>
              </w:pict>
            </mc:Fallback>
          </mc:AlternateContent>
        </w:r>
      </w:ins>
    </w:p>
    <w:p w14:paraId="39ABE64E" w14:textId="77777777" w:rsidR="00066C2F" w:rsidRDefault="00066C2F" w:rsidP="00066C2F">
      <w:pPr>
        <w:pStyle w:val="BodyText"/>
        <w:rPr>
          <w:ins w:id="3348" w:author="Author"/>
          <w:noProof/>
        </w:rPr>
      </w:pPr>
      <w:ins w:id="3349" w:author="Author">
        <w:r>
          <w:rPr>
            <w:b/>
            <w:bCs/>
          </w:rPr>
          <w:t xml:space="preserve">No </w:t>
        </w:r>
        <w:r>
          <w:t>frote el lugar de inyección.</w:t>
        </w:r>
        <w:r w:rsidRPr="00162753">
          <w:rPr>
            <w:noProof/>
          </w:rPr>
          <w:t xml:space="preserve"> </w:t>
        </w:r>
      </w:ins>
    </w:p>
    <w:p w14:paraId="12AF1F85" w14:textId="77777777" w:rsidR="00066C2F" w:rsidRDefault="00066C2F" w:rsidP="00066C2F">
      <w:pPr>
        <w:pStyle w:val="BodyText"/>
        <w:rPr>
          <w:ins w:id="3350" w:author="Author"/>
        </w:rPr>
      </w:pPr>
    </w:p>
    <w:p w14:paraId="6358FB58" w14:textId="53710BC5" w:rsidR="00066C2F" w:rsidRDefault="00066C2F" w:rsidP="00433AB1">
      <w:pPr>
        <w:pStyle w:val="BodyText"/>
        <w:numPr>
          <w:ilvl w:val="0"/>
          <w:numId w:val="40"/>
        </w:numPr>
        <w:ind w:left="567" w:hanging="567"/>
        <w:rPr>
          <w:ins w:id="3351" w:author="Author"/>
        </w:rPr>
      </w:pPr>
      <w:ins w:id="3352" w:author="Author">
        <w:r>
          <w:t xml:space="preserve">Deseche OTULFI pluma precargada usada tal y como se describe en el </w:t>
        </w:r>
        <w:r>
          <w:rPr>
            <w:b/>
            <w:bCs/>
          </w:rPr>
          <w:t xml:space="preserve">Paso </w:t>
        </w:r>
        <w:r w:rsidR="00554063">
          <w:rPr>
            <w:b/>
            <w:bCs/>
          </w:rPr>
          <w:t>9</w:t>
        </w:r>
        <w:r>
          <w:rPr>
            <w:b/>
            <w:bCs/>
          </w:rPr>
          <w:t xml:space="preserve"> </w:t>
        </w:r>
        <w:r>
          <w:t xml:space="preserve">y </w:t>
        </w:r>
        <w:r>
          <w:rPr>
            <w:b/>
            <w:bCs/>
          </w:rPr>
          <w:t>Figura R</w:t>
        </w:r>
        <w:r>
          <w:t>.</w:t>
        </w:r>
      </w:ins>
    </w:p>
    <w:p w14:paraId="67AF4A7D" w14:textId="77777777" w:rsidR="00066C2F" w:rsidRDefault="00066C2F" w:rsidP="00066C2F">
      <w:pPr>
        <w:pStyle w:val="BodyText"/>
        <w:rPr>
          <w:ins w:id="3353" w:author="Author"/>
        </w:rPr>
      </w:pPr>
    </w:p>
    <w:p w14:paraId="7AA751C6" w14:textId="77777777" w:rsidR="002E4C52" w:rsidRDefault="002E4C52" w:rsidP="00066C2F">
      <w:pPr>
        <w:pStyle w:val="BodyText"/>
        <w:rPr>
          <w:ins w:id="3354" w:author="Author"/>
          <w:b/>
          <w:bCs/>
        </w:rPr>
      </w:pPr>
    </w:p>
    <w:p w14:paraId="24872836" w14:textId="77777777" w:rsidR="002E4C52" w:rsidRDefault="002E4C52" w:rsidP="00066C2F">
      <w:pPr>
        <w:pStyle w:val="BodyText"/>
        <w:rPr>
          <w:ins w:id="3355" w:author="Author"/>
          <w:b/>
          <w:bCs/>
        </w:rPr>
      </w:pPr>
    </w:p>
    <w:p w14:paraId="63F140C2" w14:textId="77777777" w:rsidR="002E4C52" w:rsidRDefault="002E4C52" w:rsidP="00066C2F">
      <w:pPr>
        <w:pStyle w:val="BodyText"/>
        <w:rPr>
          <w:ins w:id="3356" w:author="Author"/>
          <w:b/>
          <w:bCs/>
        </w:rPr>
      </w:pPr>
    </w:p>
    <w:p w14:paraId="2CEBBE61" w14:textId="77777777" w:rsidR="002E4C52" w:rsidRDefault="002E4C52" w:rsidP="00066C2F">
      <w:pPr>
        <w:pStyle w:val="BodyText"/>
        <w:rPr>
          <w:ins w:id="3357" w:author="Author"/>
          <w:b/>
          <w:bCs/>
        </w:rPr>
      </w:pPr>
    </w:p>
    <w:p w14:paraId="19C419D5" w14:textId="77777777" w:rsidR="002E4C52" w:rsidRDefault="002E4C52" w:rsidP="00066C2F">
      <w:pPr>
        <w:pStyle w:val="BodyText"/>
        <w:rPr>
          <w:ins w:id="3358" w:author="Author"/>
          <w:b/>
          <w:bCs/>
        </w:rPr>
      </w:pPr>
    </w:p>
    <w:p w14:paraId="7806EFDC" w14:textId="77777777" w:rsidR="002E4C52" w:rsidRDefault="002E4C52" w:rsidP="00066C2F">
      <w:pPr>
        <w:pStyle w:val="BodyText"/>
        <w:rPr>
          <w:ins w:id="3359" w:author="Author"/>
          <w:b/>
          <w:bCs/>
        </w:rPr>
      </w:pPr>
    </w:p>
    <w:p w14:paraId="15C97883" w14:textId="77777777" w:rsidR="002E4C52" w:rsidRDefault="002E4C52" w:rsidP="00066C2F">
      <w:pPr>
        <w:pStyle w:val="BodyText"/>
        <w:rPr>
          <w:ins w:id="3360" w:author="Author"/>
          <w:b/>
          <w:bCs/>
        </w:rPr>
      </w:pPr>
    </w:p>
    <w:p w14:paraId="3A1A02D4" w14:textId="77777777" w:rsidR="002E4C52" w:rsidRDefault="002E4C52" w:rsidP="00066C2F">
      <w:pPr>
        <w:pStyle w:val="BodyText"/>
        <w:rPr>
          <w:ins w:id="3361" w:author="Author"/>
          <w:b/>
          <w:bCs/>
        </w:rPr>
      </w:pPr>
    </w:p>
    <w:p w14:paraId="04B77F1C" w14:textId="481A8F32" w:rsidR="002E4C52" w:rsidRDefault="002E4C52" w:rsidP="00066C2F">
      <w:pPr>
        <w:pStyle w:val="BodyText"/>
        <w:rPr>
          <w:ins w:id="3362" w:author="Author"/>
          <w:b/>
          <w:bCs/>
        </w:rPr>
      </w:pPr>
      <w:ins w:id="3363" w:author="Author">
        <w:r>
          <w:rPr>
            <w:b/>
            <w:bCs/>
          </w:rPr>
          <w:t xml:space="preserve">Paso 8: </w:t>
        </w:r>
        <w:r w:rsidR="00343F47">
          <w:rPr>
            <w:b/>
            <w:bCs/>
          </w:rPr>
          <w:t xml:space="preserve">Si se necesita una segunda inyección de 45 mg para una dosis de 90 mg, repita los </w:t>
        </w:r>
        <w:r w:rsidR="00C026AA">
          <w:rPr>
            <w:b/>
            <w:bCs/>
          </w:rPr>
          <w:t>P</w:t>
        </w:r>
        <w:r w:rsidR="00343F47">
          <w:rPr>
            <w:b/>
            <w:bCs/>
          </w:rPr>
          <w:t>asos 1 a 7</w:t>
        </w:r>
      </w:ins>
    </w:p>
    <w:p w14:paraId="22F68ECE" w14:textId="77777777" w:rsidR="00C026AA" w:rsidRDefault="00C026AA" w:rsidP="00066C2F">
      <w:pPr>
        <w:pStyle w:val="BodyText"/>
        <w:rPr>
          <w:ins w:id="3364" w:author="Author"/>
          <w:b/>
          <w:bCs/>
        </w:rPr>
      </w:pPr>
    </w:p>
    <w:p w14:paraId="5831C858" w14:textId="1AF898CD" w:rsidR="00C026AA" w:rsidRDefault="00C026AA" w:rsidP="00066C2F">
      <w:pPr>
        <w:pStyle w:val="BodyText"/>
        <w:rPr>
          <w:ins w:id="3365" w:author="Author"/>
          <w:b/>
          <w:bCs/>
        </w:rPr>
      </w:pPr>
      <w:ins w:id="3366" w:author="Author">
        <w:r>
          <w:rPr>
            <w:b/>
            <w:bCs/>
          </w:rPr>
          <w:t>Si recibe dos plumas precargadas de OTULFI 45 mg para una dosis de 90 mg, administre la segunda inyección inmediatamente después de la primera.</w:t>
        </w:r>
      </w:ins>
    </w:p>
    <w:p w14:paraId="522F8E47" w14:textId="6C43122B" w:rsidR="00C026AA" w:rsidRPr="00433AB1" w:rsidRDefault="00C026AA" w:rsidP="00433AB1">
      <w:pPr>
        <w:pStyle w:val="BodyText"/>
        <w:numPr>
          <w:ilvl w:val="0"/>
          <w:numId w:val="40"/>
        </w:numPr>
        <w:ind w:left="567" w:hanging="567"/>
        <w:rPr>
          <w:ins w:id="3367" w:author="Author"/>
        </w:rPr>
      </w:pPr>
      <w:ins w:id="3368" w:author="Author">
        <w:r w:rsidRPr="00433AB1">
          <w:t xml:space="preserve">Repita los </w:t>
        </w:r>
        <w:r w:rsidRPr="003E176C">
          <w:rPr>
            <w:b/>
            <w:bCs/>
          </w:rPr>
          <w:t>Pasos 1 a 7</w:t>
        </w:r>
        <w:r w:rsidRPr="00433AB1">
          <w:t xml:space="preserve"> con la segunda pluma precargada de OTULFI.</w:t>
        </w:r>
      </w:ins>
    </w:p>
    <w:p w14:paraId="10515351" w14:textId="489345BB" w:rsidR="00C026AA" w:rsidRDefault="003E176C" w:rsidP="00433AB1">
      <w:pPr>
        <w:pStyle w:val="BodyText"/>
        <w:numPr>
          <w:ilvl w:val="0"/>
          <w:numId w:val="40"/>
        </w:numPr>
        <w:ind w:left="567" w:hanging="567"/>
        <w:rPr>
          <w:ins w:id="3369" w:author="Author"/>
          <w:b/>
          <w:bCs/>
        </w:rPr>
      </w:pPr>
      <w:ins w:id="3370" w:author="Author">
        <w:r w:rsidRPr="00433AB1">
          <w:rPr>
            <w:b/>
            <w:bCs/>
          </w:rPr>
          <w:t>Elija dos lugares diferentes para estas</w:t>
        </w:r>
        <w:r w:rsidR="007B2FBC">
          <w:rPr>
            <w:b/>
            <w:bCs/>
          </w:rPr>
          <w:t xml:space="preserve"> </w:t>
        </w:r>
        <w:r w:rsidRPr="00433AB1">
          <w:rPr>
            <w:b/>
            <w:bCs/>
          </w:rPr>
          <w:t>inyecciones</w:t>
        </w:r>
        <w:r>
          <w:t xml:space="preserve"> (por ejemplo, una inyección en el muslo derecho y la otra en el muslo izquierdo) y administre las inyecciones una inmediatamente después de la otra.</w:t>
        </w:r>
      </w:ins>
    </w:p>
    <w:p w14:paraId="7FB6C87D" w14:textId="77777777" w:rsidR="002E4C52" w:rsidRDefault="002E4C52" w:rsidP="00066C2F">
      <w:pPr>
        <w:pStyle w:val="BodyText"/>
        <w:rPr>
          <w:ins w:id="3371" w:author="Author"/>
          <w:b/>
          <w:bCs/>
        </w:rPr>
      </w:pPr>
    </w:p>
    <w:p w14:paraId="60C11D40" w14:textId="77777777" w:rsidR="002E4C52" w:rsidRDefault="002E4C52" w:rsidP="00066C2F">
      <w:pPr>
        <w:pStyle w:val="BodyText"/>
        <w:rPr>
          <w:ins w:id="3372" w:author="Author"/>
          <w:b/>
          <w:bCs/>
        </w:rPr>
      </w:pPr>
    </w:p>
    <w:p w14:paraId="240001F9" w14:textId="77777777" w:rsidR="002E4C52" w:rsidRDefault="002E4C52" w:rsidP="00066C2F">
      <w:pPr>
        <w:pStyle w:val="BodyText"/>
        <w:rPr>
          <w:ins w:id="3373" w:author="Author"/>
          <w:b/>
          <w:bCs/>
        </w:rPr>
      </w:pPr>
    </w:p>
    <w:p w14:paraId="2FC9BF36" w14:textId="77777777" w:rsidR="002E4C52" w:rsidRDefault="002E4C52" w:rsidP="00066C2F">
      <w:pPr>
        <w:pStyle w:val="BodyText"/>
        <w:rPr>
          <w:ins w:id="3374" w:author="Author"/>
          <w:b/>
          <w:bCs/>
        </w:rPr>
      </w:pPr>
    </w:p>
    <w:p w14:paraId="4AC9905A" w14:textId="6E07796A" w:rsidR="00066C2F" w:rsidRDefault="00066C2F" w:rsidP="00066C2F">
      <w:pPr>
        <w:pStyle w:val="BodyText"/>
        <w:rPr>
          <w:ins w:id="3375" w:author="Author"/>
          <w:b/>
          <w:bCs/>
        </w:rPr>
      </w:pPr>
      <w:ins w:id="3376" w:author="Author">
        <w:r>
          <w:rPr>
            <w:b/>
            <w:bCs/>
          </w:rPr>
          <w:t xml:space="preserve">Paso </w:t>
        </w:r>
        <w:r w:rsidR="00210C0E">
          <w:rPr>
            <w:b/>
            <w:bCs/>
          </w:rPr>
          <w:t>9</w:t>
        </w:r>
        <w:r>
          <w:rPr>
            <w:b/>
            <w:bCs/>
          </w:rPr>
          <w:t>: Deseche su pluma precargada</w:t>
        </w:r>
      </w:ins>
    </w:p>
    <w:p w14:paraId="31B39899" w14:textId="2EBCCAE1" w:rsidR="00066C2F" w:rsidRDefault="00066C2F" w:rsidP="00066C2F">
      <w:pPr>
        <w:pStyle w:val="BodyText"/>
        <w:rPr>
          <w:ins w:id="3377" w:author="Author"/>
        </w:rPr>
      </w:pPr>
      <w:ins w:id="3378" w:author="Author">
        <w:r>
          <w:t xml:space="preserve">Deposite OTULFI pluma precargada y su capuchón transparente en un contenedor para </w:t>
        </w:r>
        <w:r w:rsidR="000B535C">
          <w:t>objetos</w:t>
        </w:r>
        <w:r>
          <w:t xml:space="preserve"> punzantes inmediatamente después de usarla (ver </w:t>
        </w:r>
        <w:r>
          <w:rPr>
            <w:b/>
            <w:bCs/>
          </w:rPr>
          <w:t>Figura R</w:t>
        </w:r>
        <w:r>
          <w:t>).</w:t>
        </w:r>
      </w:ins>
    </w:p>
    <w:p w14:paraId="51F1FF7F" w14:textId="77777777" w:rsidR="00066C2F" w:rsidRDefault="00066C2F" w:rsidP="00066C2F">
      <w:pPr>
        <w:pStyle w:val="BodyText"/>
        <w:rPr>
          <w:ins w:id="3379" w:author="Author"/>
          <w:b/>
          <w:bCs/>
        </w:rPr>
      </w:pPr>
    </w:p>
    <w:p w14:paraId="4BE383C7" w14:textId="77777777" w:rsidR="00066C2F" w:rsidRDefault="00066C2F" w:rsidP="00066C2F">
      <w:pPr>
        <w:pStyle w:val="BodyText"/>
        <w:rPr>
          <w:ins w:id="3380" w:author="Author"/>
        </w:rPr>
      </w:pPr>
      <w:proofErr w:type="gramStart"/>
      <w:ins w:id="3381" w:author="Author">
        <w:r>
          <w:rPr>
            <w:b/>
            <w:bCs/>
          </w:rPr>
          <w:t xml:space="preserve">No </w:t>
        </w:r>
        <w:r>
          <w:t xml:space="preserve"> vuelva</w:t>
        </w:r>
        <w:proofErr w:type="gramEnd"/>
        <w:r>
          <w:t xml:space="preserve"> a colocar el capuchón transparente en OTULFI pluma precargada.</w:t>
        </w:r>
      </w:ins>
    </w:p>
    <w:p w14:paraId="72433E8F" w14:textId="77777777" w:rsidR="00066C2F" w:rsidRDefault="00066C2F" w:rsidP="00066C2F">
      <w:pPr>
        <w:pStyle w:val="BodyText"/>
        <w:rPr>
          <w:ins w:id="3382" w:author="Author"/>
          <w:b/>
          <w:bCs/>
        </w:rPr>
      </w:pPr>
    </w:p>
    <w:p w14:paraId="18C3E8EA" w14:textId="77777777" w:rsidR="00066C2F" w:rsidRDefault="00066C2F" w:rsidP="00066C2F">
      <w:pPr>
        <w:pStyle w:val="BodyText"/>
        <w:rPr>
          <w:ins w:id="3383" w:author="Author"/>
        </w:rPr>
      </w:pPr>
      <w:ins w:id="3384" w:author="Author">
        <w:r>
          <w:rPr>
            <w:noProof/>
          </w:rPr>
          <mc:AlternateContent>
            <mc:Choice Requires="wps">
              <w:drawing>
                <wp:anchor distT="0" distB="0" distL="114300" distR="114300" simplePos="0" relativeHeight="251658465" behindDoc="0" locked="0" layoutInCell="1" allowOverlap="1" wp14:anchorId="01337793" wp14:editId="2E7EF009">
                  <wp:simplePos x="0" y="0"/>
                  <wp:positionH relativeFrom="column">
                    <wp:posOffset>4298950</wp:posOffset>
                  </wp:positionH>
                  <wp:positionV relativeFrom="paragraph">
                    <wp:posOffset>1610360</wp:posOffset>
                  </wp:positionV>
                  <wp:extent cx="2314575" cy="635"/>
                  <wp:effectExtent l="0" t="0" r="0" b="0"/>
                  <wp:wrapSquare wrapText="bothSides"/>
                  <wp:docPr id="1368358671" name="Cuadro de texto 1"/>
                  <wp:cNvGraphicFramePr/>
                  <a:graphic xmlns:a="http://schemas.openxmlformats.org/drawingml/2006/main">
                    <a:graphicData uri="http://schemas.microsoft.com/office/word/2010/wordprocessingShape">
                      <wps:wsp>
                        <wps:cNvSpPr txBox="1"/>
                        <wps:spPr>
                          <a:xfrm>
                            <a:off x="0" y="0"/>
                            <a:ext cx="2314575" cy="635"/>
                          </a:xfrm>
                          <a:prstGeom prst="rect">
                            <a:avLst/>
                          </a:prstGeom>
                          <a:solidFill>
                            <a:prstClr val="white"/>
                          </a:solidFill>
                          <a:ln>
                            <a:noFill/>
                          </a:ln>
                        </wps:spPr>
                        <wps:txbx>
                          <w:txbxContent>
                            <w:p w14:paraId="35953E3D" w14:textId="77777777" w:rsidR="00066C2F" w:rsidRPr="00734DBD" w:rsidRDefault="00066C2F" w:rsidP="00066C2F">
                              <w:pPr>
                                <w:pStyle w:val="Caption"/>
                                <w:jc w:val="right"/>
                                <w:rPr>
                                  <w:i w:val="0"/>
                                  <w:iCs w:val="0"/>
                                  <w:noProof/>
                                  <w:color w:val="auto"/>
                                  <w:sz w:val="20"/>
                                  <w:szCs w:val="20"/>
                                </w:rPr>
                              </w:pPr>
                              <w:r w:rsidRPr="00734DBD">
                                <w:rPr>
                                  <w:i w:val="0"/>
                                  <w:iCs w:val="0"/>
                                  <w:color w:val="auto"/>
                                  <w:sz w:val="20"/>
                                  <w:szCs w:val="20"/>
                                </w:rPr>
                                <w:t>Figura 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337793" id="_x0000_s1303" type="#_x0000_t202" style="position:absolute;margin-left:338.5pt;margin-top:126.8pt;width:182.25pt;height:.05pt;z-index:2516584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" stroked="f">
                  <v:textbox style="mso-fit-shape-to-text:t" inset="0,0,0,0">
                    <w:txbxContent>
                      <w:p w14:paraId="35953E3D" w14:textId="77777777" w:rsidR="00066C2F" w:rsidRPr="00734DBD" w:rsidRDefault="00066C2F" w:rsidP="00066C2F">
                        <w:pPr>
                          <w:pStyle w:val="Caption"/>
                          <w:jc w:val="right"/>
                          <w:rPr>
                            <w:i w:val="0"/>
                            <w:iCs w:val="0"/>
                            <w:noProof/>
                            <w:color w:val="auto"/>
                            <w:sz w:val="20"/>
                            <w:szCs w:val="20"/>
                          </w:rPr>
                        </w:pPr>
                        <w:r w:rsidRPr="00734DBD">
                          <w:rPr>
                            <w:i w:val="0"/>
                            <w:iCs w:val="0"/>
                            <w:color w:val="auto"/>
                            <w:sz w:val="20"/>
                            <w:szCs w:val="20"/>
                          </w:rPr>
                          <w:t>Figura R</w:t>
                        </w:r>
                      </w:p>
                    </w:txbxContent>
                  </v:textbox>
                  <w10:wrap type="square"/>
                </v:shape>
              </w:pict>
            </mc:Fallback>
          </mc:AlternateContent>
        </w:r>
        <w:r>
          <w:rPr>
            <w:noProof/>
          </w:rPr>
          <mc:AlternateContent>
            <mc:Choice Requires="wpg">
              <w:drawing>
                <wp:anchor distT="0" distB="0" distL="114300" distR="114300" simplePos="0" relativeHeight="251658445" behindDoc="0" locked="0" layoutInCell="1" allowOverlap="1" wp14:anchorId="56CB547F" wp14:editId="51757F90">
                  <wp:simplePos x="0" y="0"/>
                  <wp:positionH relativeFrom="column">
                    <wp:posOffset>4298950</wp:posOffset>
                  </wp:positionH>
                  <wp:positionV relativeFrom="paragraph">
                    <wp:posOffset>10160</wp:posOffset>
                  </wp:positionV>
                  <wp:extent cx="2314575" cy="1543050"/>
                  <wp:effectExtent l="0" t="0" r="9525" b="0"/>
                  <wp:wrapSquare wrapText="bothSides"/>
                  <wp:docPr id="717274904" name="Gruppieren 1"/>
                  <wp:cNvGraphicFramePr/>
                  <a:graphic xmlns:a="http://schemas.openxmlformats.org/drawingml/2006/main">
                    <a:graphicData uri="http://schemas.microsoft.com/office/word/2010/wordprocessingGroup">
                      <wpg:wgp>
                        <wpg:cNvGrpSpPr/>
                        <wpg:grpSpPr>
                          <a:xfrm>
                            <a:off x="0" y="0"/>
                            <a:ext cx="2314575" cy="1543050"/>
                            <a:chOff x="0" y="0"/>
                            <a:chExt cx="2314575" cy="1543050"/>
                          </a:xfrm>
                        </wpg:grpSpPr>
                        <pic:pic xmlns:pic="http://schemas.openxmlformats.org/drawingml/2006/picture">
                          <pic:nvPicPr>
                            <pic:cNvPr id="840007977" name="Grafik 7"/>
                            <pic:cNvPicPr>
                              <a:picLocks/>
                            </pic:cNvPicPr>
                          </pic:nvPicPr>
                          <pic:blipFill>
                            <a:blip r:embed="rId72">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68736576" name="Textfeld 4"/>
                          <wps:cNvSpPr txBox="1"/>
                          <wps:spPr>
                            <a:xfrm>
                              <a:off x="62346" y="103909"/>
                              <a:ext cx="524741" cy="218209"/>
                            </a:xfrm>
                            <a:prstGeom prst="rect">
                              <a:avLst/>
                            </a:prstGeom>
                            <a:noFill/>
                            <a:ln w="6350">
                              <a:noFill/>
                            </a:ln>
                          </wps:spPr>
                          <wps:txbx>
                            <w:txbxContent>
                              <w:p w14:paraId="398172C4" w14:textId="77777777" w:rsidR="00066C2F" w:rsidRPr="00D31661" w:rsidRDefault="00066C2F" w:rsidP="00066C2F">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429114999" name="Textfeld 4"/>
                          <wps:cNvSpPr txBox="1"/>
                          <wps:spPr>
                            <a:xfrm>
                              <a:off x="462396" y="1044286"/>
                              <a:ext cx="701386" cy="444272"/>
                            </a:xfrm>
                            <a:prstGeom prst="rect">
                              <a:avLst/>
                            </a:prstGeom>
                            <a:noFill/>
                            <a:ln w="6350">
                              <a:noFill/>
                            </a:ln>
                          </wps:spPr>
                          <wps:txbx>
                            <w:txbxContent>
                              <w:p w14:paraId="361CA36B" w14:textId="77777777" w:rsidR="00066C2F" w:rsidRDefault="00066C2F" w:rsidP="00066C2F">
                                <w:pPr>
                                  <w:jc w:val="center"/>
                                  <w:rPr>
                                    <w:rFonts w:ascii="Arial" w:hAnsi="Arial" w:cs="Arial"/>
                                    <w:sz w:val="16"/>
                                    <w:szCs w:val="16"/>
                                  </w:rPr>
                                </w:pPr>
                                <w:r>
                                  <w:rPr>
                                    <w:rFonts w:ascii="Arial" w:hAnsi="Arial" w:cs="Arial"/>
                                    <w:sz w:val="16"/>
                                    <w:szCs w:val="16"/>
                                  </w:rPr>
                                  <w:t>Contenedor</w:t>
                                </w:r>
                              </w:p>
                              <w:p w14:paraId="03B60E06" w14:textId="77777777" w:rsidR="00066C2F" w:rsidRDefault="00066C2F" w:rsidP="00066C2F">
                                <w:pPr>
                                  <w:jc w:val="center"/>
                                  <w:rPr>
                                    <w:rFonts w:ascii="Arial" w:hAnsi="Arial" w:cs="Arial"/>
                                    <w:sz w:val="16"/>
                                    <w:szCs w:val="16"/>
                                  </w:rPr>
                                </w:pPr>
                                <w:r>
                                  <w:rPr>
                                    <w:rFonts w:ascii="Arial" w:hAnsi="Arial" w:cs="Arial"/>
                                    <w:sz w:val="16"/>
                                    <w:szCs w:val="16"/>
                                  </w:rPr>
                                  <w:t>Objetos</w:t>
                                </w:r>
                              </w:p>
                              <w:p w14:paraId="7A44C0F6" w14:textId="77777777" w:rsidR="00066C2F" w:rsidRPr="00D31661" w:rsidRDefault="00066C2F" w:rsidP="00066C2F">
                                <w:pPr>
                                  <w:jc w:val="center"/>
                                  <w:rPr>
                                    <w:rFonts w:ascii="Arial" w:hAnsi="Arial" w:cs="Arial"/>
                                    <w:sz w:val="16"/>
                                    <w:szCs w:val="16"/>
                                  </w:rPr>
                                </w:pPr>
                                <w:r>
                                  <w:rPr>
                                    <w:rFonts w:ascii="Arial" w:hAnsi="Arial" w:cs="Arial"/>
                                    <w:sz w:val="16"/>
                                    <w:szCs w:val="16"/>
                                  </w:rPr>
                                  <w:t>punzantes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w:pict>
                <v:group w14:anchorId="56CB547F" id="Gruppieren 1" o:spid="_x0000_s1304" style="position:absolute;margin-left:338.5pt;margin-top:.8pt;width:182.25pt;height:121.5pt;z-index:251658445;mso-position-horizontal-relative:text;mso-position-vertical-relative:text"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E9AAAA&#10;AFJnaHRsb25nAAAB2w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7gAO&#10;QWRvYmUAZEAAAAAB/9sAhAABAQEBAQEBAQEBAQEBAQEBAQEBAQEBAQEBAQEBAQEBAQEBAQEBAQEB&#10;AQEBAgICAgICAgICAgIDAwMDAwMDAwMDAQEBAQEBAQEBAQECAgECAgMDAwMDAwMDAwMDAwMDAwMD&#10;AwMDAwMDAwMDAwMDAwMDAwMDAwMDAwMDAwMDAwMDAwP/wAARCAE9AdsDAREAAhEBAxEB/90ABAA8&#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AMBAAIRAxEAPw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">
                  <v:shape id="Grafik 7" o:spid="_x0000_s1305"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">
                    <v:imagedata r:id="rId73" o:title=""/>
                    <o:lock v:ext="edit" aspectratio="f"/>
                  </v:shape>
                  <v:shape id="Textfeld 4" o:spid="_x0000_s1306" type="#_x0000_t202" style="position:absolute;left:623;top:1039;width:524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" filled="f" stroked="f" strokeweight=".5pt">
                    <v:textbox inset="1mm,1mm,1mm,1mm">
                      <w:txbxContent>
                        <w:p w14:paraId="398172C4" w14:textId="77777777" w:rsidR="00066C2F" w:rsidRPr="00D31661" w:rsidRDefault="00066C2F" w:rsidP="00066C2F">
                          <w:pPr>
                            <w:rPr>
                              <w:rFonts w:ascii="Arial" w:hAnsi="Arial" w:cs="Arial"/>
                              <w:sz w:val="16"/>
                              <w:szCs w:val="16"/>
                            </w:rPr>
                          </w:pPr>
                        </w:p>
                      </w:txbxContent>
                    </v:textbox>
                  </v:shape>
                  <v:shape id="Textfeld 4" o:spid="_x0000_s1307" type="#_x0000_t202" style="position:absolute;left:4623;top:10442;width:7014;height:4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" filled="f" stroked="f" strokeweight=".5pt">
                    <v:textbox inset="1mm,1mm,1mm,1mm">
                      <w:txbxContent>
                        <w:p w14:paraId="361CA36B" w14:textId="77777777" w:rsidR="00066C2F" w:rsidRDefault="00066C2F" w:rsidP="00066C2F">
                          <w:pPr>
                            <w:jc w:val="center"/>
                            <w:rPr>
                              <w:rFonts w:ascii="Arial" w:hAnsi="Arial" w:cs="Arial"/>
                              <w:sz w:val="16"/>
                              <w:szCs w:val="16"/>
                            </w:rPr>
                          </w:pPr>
                          <w:r>
                            <w:rPr>
                              <w:rFonts w:ascii="Arial" w:hAnsi="Arial" w:cs="Arial"/>
                              <w:sz w:val="16"/>
                              <w:szCs w:val="16"/>
                            </w:rPr>
                            <w:t>Contenedor</w:t>
                          </w:r>
                        </w:p>
                        <w:p w14:paraId="03B60E06" w14:textId="77777777" w:rsidR="00066C2F" w:rsidRDefault="00066C2F" w:rsidP="00066C2F">
                          <w:pPr>
                            <w:jc w:val="center"/>
                            <w:rPr>
                              <w:rFonts w:ascii="Arial" w:hAnsi="Arial" w:cs="Arial"/>
                              <w:sz w:val="16"/>
                              <w:szCs w:val="16"/>
                            </w:rPr>
                          </w:pPr>
                          <w:r>
                            <w:rPr>
                              <w:rFonts w:ascii="Arial" w:hAnsi="Arial" w:cs="Arial"/>
                              <w:sz w:val="16"/>
                              <w:szCs w:val="16"/>
                            </w:rPr>
                            <w:t>Objetos</w:t>
                          </w:r>
                        </w:p>
                        <w:p w14:paraId="7A44C0F6" w14:textId="77777777" w:rsidR="00066C2F" w:rsidRPr="00D31661" w:rsidRDefault="00066C2F" w:rsidP="00066C2F">
                          <w:pPr>
                            <w:jc w:val="center"/>
                            <w:rPr>
                              <w:rFonts w:ascii="Arial" w:hAnsi="Arial" w:cs="Arial"/>
                              <w:sz w:val="16"/>
                              <w:szCs w:val="16"/>
                            </w:rPr>
                          </w:pPr>
                          <w:r>
                            <w:rPr>
                              <w:rFonts w:ascii="Arial" w:hAnsi="Arial" w:cs="Arial"/>
                              <w:sz w:val="16"/>
                              <w:szCs w:val="16"/>
                            </w:rPr>
                            <w:t>punzantes</w:t>
                          </w:r>
                        </w:p>
                      </w:txbxContent>
                    </v:textbox>
                  </v:shape>
                  <w10:wrap type="square"/>
                </v:group>
              </w:pict>
            </mc:Fallback>
          </mc:AlternateContent>
        </w:r>
        <w:r>
          <w:rPr>
            <w:b/>
            <w:bCs/>
          </w:rPr>
          <w:t>No</w:t>
        </w:r>
        <w:r>
          <w:t xml:space="preserve"> tire (deseche) OTULFI pluma precargada a la basura doméstica.</w:t>
        </w:r>
      </w:ins>
    </w:p>
    <w:p w14:paraId="2ECB2151" w14:textId="77777777" w:rsidR="00066C2F" w:rsidRDefault="00066C2F" w:rsidP="00066C2F">
      <w:pPr>
        <w:pStyle w:val="BodyText"/>
        <w:rPr>
          <w:ins w:id="3385" w:author="Author"/>
        </w:rPr>
      </w:pPr>
      <w:ins w:id="3386" w:author="Author">
        <w:r>
          <w:t xml:space="preserve">Siga las recomendaciones locales para la correcta eliminación de cualquier resto de </w:t>
        </w:r>
        <w:proofErr w:type="gramStart"/>
        <w:r>
          <w:t>medicamento</w:t>
        </w:r>
        <w:proofErr w:type="gramEnd"/>
        <w:r>
          <w:t xml:space="preserve"> así como del contenedor.</w:t>
        </w:r>
      </w:ins>
    </w:p>
    <w:p w14:paraId="41C9DEC4" w14:textId="77777777" w:rsidR="00066C2F" w:rsidRDefault="00066C2F" w:rsidP="00066C2F">
      <w:pPr>
        <w:pStyle w:val="BodyText"/>
        <w:rPr>
          <w:ins w:id="3387" w:author="Author"/>
        </w:rPr>
      </w:pPr>
      <w:ins w:id="3388" w:author="Author">
        <w:r>
          <w:t>Las toallitas y otros suministros pueden desecharse en la basura doméstica.</w:t>
        </w:r>
      </w:ins>
    </w:p>
    <w:p w14:paraId="7873E3D6" w14:textId="77777777" w:rsidR="00066C2F" w:rsidRDefault="00066C2F" w:rsidP="00066C2F">
      <w:pPr>
        <w:pStyle w:val="BodyText"/>
        <w:rPr>
          <w:ins w:id="3389" w:author="Author"/>
          <w:b/>
          <w:bCs/>
        </w:rPr>
      </w:pPr>
    </w:p>
    <w:p w14:paraId="10F87265" w14:textId="6D1671B3" w:rsidR="00066C2F" w:rsidRDefault="00066C2F" w:rsidP="00066C2F">
      <w:pPr>
        <w:pStyle w:val="BodyText"/>
        <w:rPr>
          <w:ins w:id="3390" w:author="Author"/>
          <w:b/>
          <w:bCs/>
        </w:rPr>
      </w:pPr>
      <w:ins w:id="3391" w:author="Author">
        <w:r>
          <w:rPr>
            <w:b/>
            <w:bCs/>
          </w:rPr>
          <w:t xml:space="preserve">Mantenga siempre el contenedor para </w:t>
        </w:r>
        <w:r w:rsidR="000B535C">
          <w:rPr>
            <w:b/>
            <w:bCs/>
          </w:rPr>
          <w:t>objetos</w:t>
        </w:r>
        <w:r>
          <w:rPr>
            <w:b/>
            <w:bCs/>
          </w:rPr>
          <w:t xml:space="preserve"> punzantes fuera del alcance de los niños.</w:t>
        </w:r>
      </w:ins>
    </w:p>
    <w:p w14:paraId="264944AA" w14:textId="77777777" w:rsidR="00066C2F" w:rsidRDefault="00066C2F" w:rsidP="00066C2F">
      <w:pPr>
        <w:pStyle w:val="BodyText"/>
        <w:rPr>
          <w:ins w:id="3392" w:author="Author"/>
        </w:rPr>
      </w:pPr>
      <w:ins w:id="3393" w:author="Author">
        <w:r>
          <w:rPr>
            <w:b/>
            <w:bCs/>
          </w:rPr>
          <w:t>Mantenga OTULFI pluma precargada fuera del alcance de los niños.</w:t>
        </w:r>
      </w:ins>
    </w:p>
    <w:p w14:paraId="7C33FF7D" w14:textId="77777777" w:rsidR="00066C2F" w:rsidRDefault="00066C2F">
      <w:pPr>
        <w:rPr>
          <w:b/>
          <w:bCs/>
        </w:rPr>
      </w:pPr>
      <w:r>
        <w:br w:type="page"/>
      </w:r>
    </w:p>
    <w:p w14:paraId="16270573" w14:textId="438FBC34" w:rsidR="00763012" w:rsidRDefault="00763012" w:rsidP="00763012">
      <w:pPr>
        <w:pStyle w:val="Heading2"/>
        <w:spacing w:before="71"/>
        <w:ind w:left="0" w:right="136"/>
        <w:jc w:val="center"/>
        <w:rPr>
          <w:ins w:id="3394" w:author="Author"/>
        </w:rPr>
      </w:pPr>
      <w:ins w:id="3395" w:author="Author">
        <w:r>
          <w:lastRenderedPageBreak/>
          <w:t>Prospecto:</w:t>
        </w:r>
        <w:r>
          <w:rPr>
            <w:spacing w:val="-13"/>
          </w:rPr>
          <w:t xml:space="preserve"> </w:t>
        </w:r>
        <w:r>
          <w:t>información</w:t>
        </w:r>
        <w:r>
          <w:rPr>
            <w:spacing w:val="-14"/>
          </w:rPr>
          <w:t xml:space="preserve"> </w:t>
        </w:r>
        <w:r>
          <w:t>para</w:t>
        </w:r>
        <w:r>
          <w:rPr>
            <w:spacing w:val="-13"/>
          </w:rPr>
          <w:t xml:space="preserve"> </w:t>
        </w:r>
        <w:r>
          <w:t>el</w:t>
        </w:r>
        <w:r>
          <w:rPr>
            <w:spacing w:val="-13"/>
          </w:rPr>
          <w:t xml:space="preserve"> </w:t>
        </w:r>
        <w:r>
          <w:rPr>
            <w:spacing w:val="-2"/>
          </w:rPr>
          <w:t>paciente</w:t>
        </w:r>
      </w:ins>
    </w:p>
    <w:p w14:paraId="7208DC80" w14:textId="77777777" w:rsidR="00763012" w:rsidRDefault="00763012" w:rsidP="00763012">
      <w:pPr>
        <w:pStyle w:val="BodyText"/>
        <w:rPr>
          <w:ins w:id="3396" w:author="Author"/>
          <w:b/>
        </w:rPr>
      </w:pPr>
    </w:p>
    <w:p w14:paraId="58FFFE87" w14:textId="5E73E687" w:rsidR="00763012" w:rsidRDefault="00763012" w:rsidP="00763012">
      <w:pPr>
        <w:spacing w:before="1" w:line="252" w:lineRule="exact"/>
        <w:ind w:right="138"/>
        <w:jc w:val="center"/>
        <w:rPr>
          <w:ins w:id="3397" w:author="Author"/>
          <w:b/>
        </w:rPr>
      </w:pPr>
      <w:ins w:id="3398" w:author="Author">
        <w:r>
          <w:rPr>
            <w:b/>
          </w:rPr>
          <w:t>Otulfi</w:t>
        </w:r>
        <w:r>
          <w:rPr>
            <w:b/>
            <w:spacing w:val="-9"/>
          </w:rPr>
          <w:t xml:space="preserve"> </w:t>
        </w:r>
        <w:r>
          <w:rPr>
            <w:b/>
          </w:rPr>
          <w:t>90</w:t>
        </w:r>
        <w:r>
          <w:rPr>
            <w:b/>
            <w:spacing w:val="-8"/>
          </w:rPr>
          <w:t xml:space="preserve"> </w:t>
        </w:r>
        <w:r>
          <w:rPr>
            <w:b/>
          </w:rPr>
          <w:t>mg</w:t>
        </w:r>
        <w:r>
          <w:rPr>
            <w:b/>
            <w:spacing w:val="-10"/>
          </w:rPr>
          <w:t xml:space="preserve"> </w:t>
        </w:r>
        <w:r>
          <w:rPr>
            <w:b/>
          </w:rPr>
          <w:t>solución</w:t>
        </w:r>
        <w:r>
          <w:rPr>
            <w:b/>
            <w:spacing w:val="-11"/>
          </w:rPr>
          <w:t xml:space="preserve"> </w:t>
        </w:r>
        <w:r>
          <w:rPr>
            <w:b/>
          </w:rPr>
          <w:t>inyectable</w:t>
        </w:r>
        <w:r>
          <w:rPr>
            <w:b/>
            <w:spacing w:val="-9"/>
          </w:rPr>
          <w:t xml:space="preserve"> </w:t>
        </w:r>
        <w:r>
          <w:rPr>
            <w:b/>
          </w:rPr>
          <w:t>en</w:t>
        </w:r>
        <w:r>
          <w:rPr>
            <w:b/>
            <w:spacing w:val="-11"/>
          </w:rPr>
          <w:t xml:space="preserve"> </w:t>
        </w:r>
        <w:r w:rsidR="007B2FBC">
          <w:rPr>
            <w:b/>
            <w:spacing w:val="-11"/>
          </w:rPr>
          <w:t>pluma</w:t>
        </w:r>
        <w:r>
          <w:rPr>
            <w:b/>
            <w:spacing w:val="-7"/>
          </w:rPr>
          <w:t xml:space="preserve"> </w:t>
        </w:r>
        <w:r>
          <w:rPr>
            <w:b/>
            <w:spacing w:val="-2"/>
          </w:rPr>
          <w:t>precargada</w:t>
        </w:r>
      </w:ins>
    </w:p>
    <w:p w14:paraId="6FD46DC3" w14:textId="77777777" w:rsidR="00763012" w:rsidRDefault="00763012" w:rsidP="00763012">
      <w:pPr>
        <w:pStyle w:val="BodyText"/>
        <w:spacing w:line="252" w:lineRule="exact"/>
        <w:ind w:right="136"/>
        <w:jc w:val="center"/>
        <w:rPr>
          <w:ins w:id="3399" w:author="Author"/>
        </w:rPr>
      </w:pPr>
      <w:ins w:id="3400" w:author="Author">
        <w:r>
          <w:rPr>
            <w:spacing w:val="-2"/>
          </w:rPr>
          <w:t>ustekinumab</w:t>
        </w:r>
      </w:ins>
    </w:p>
    <w:p w14:paraId="4383C12F" w14:textId="77777777" w:rsidR="00763012" w:rsidRDefault="00763012" w:rsidP="00763012">
      <w:pPr>
        <w:pStyle w:val="BodyText"/>
        <w:spacing w:before="2"/>
        <w:rPr>
          <w:ins w:id="3401" w:author="Author"/>
        </w:rPr>
      </w:pPr>
    </w:p>
    <w:p w14:paraId="3096FEEB" w14:textId="77777777" w:rsidR="00763012" w:rsidRDefault="00763012" w:rsidP="00763012">
      <w:pPr>
        <w:pStyle w:val="BodyText"/>
        <w:ind w:left="143" w:hanging="3"/>
        <w:rPr>
          <w:ins w:id="3402" w:author="Author"/>
        </w:rPr>
      </w:pPr>
      <w:ins w:id="3403" w:author="Author">
        <w:r>
          <w:rPr>
            <w:noProof/>
          </w:rPr>
          <w:drawing>
            <wp:inline distT="0" distB="0" distL="0" distR="0" wp14:anchorId="44EA6A21" wp14:editId="6FF64090">
              <wp:extent cx="203068" cy="168272"/>
              <wp:effectExtent l="0" t="0" r="0" b="0"/>
              <wp:docPr id="718986124"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7" cstate="print"/>
                      <a:stretch>
                        <a:fillRect/>
                      </a:stretch>
                    </pic:blipFill>
                    <pic:spPr>
                      <a:xfrm>
                        <a:off x="0" y="0"/>
                        <a:ext cx="203068" cy="168272"/>
                      </a:xfrm>
                      <a:prstGeom prst="rect">
                        <a:avLst/>
                      </a:prstGeom>
                    </pic:spPr>
                  </pic:pic>
                </a:graphicData>
              </a:graphic>
            </wp:inline>
          </w:drawing>
        </w:r>
        <w:r>
          <w:rPr>
            <w:sz w:val="20"/>
          </w:rPr>
          <w:t xml:space="preserve"> </w:t>
        </w:r>
        <w:r>
          <w:t>Este medicamento está sujeto a seguimiento adicional, lo que agilizará la detección de nueva información</w:t>
        </w:r>
        <w:r>
          <w:rPr>
            <w:spacing w:val="-1"/>
          </w:rPr>
          <w:t xml:space="preserve"> </w:t>
        </w:r>
        <w:r>
          <w:t>sobre</w:t>
        </w:r>
        <w:r>
          <w:rPr>
            <w:spacing w:val="-3"/>
          </w:rPr>
          <w:t xml:space="preserve"> </w:t>
        </w:r>
        <w:r>
          <w:t>su</w:t>
        </w:r>
        <w:r>
          <w:rPr>
            <w:spacing w:val="-4"/>
          </w:rPr>
          <w:t xml:space="preserve"> </w:t>
        </w:r>
        <w:r>
          <w:t>seguridad.</w:t>
        </w:r>
        <w:r>
          <w:rPr>
            <w:spacing w:val="-1"/>
          </w:rPr>
          <w:t xml:space="preserve"> </w:t>
        </w:r>
        <w:r>
          <w:t>Puede</w:t>
        </w:r>
        <w:r>
          <w:rPr>
            <w:spacing w:val="-3"/>
          </w:rPr>
          <w:t xml:space="preserve"> </w:t>
        </w:r>
        <w:r>
          <w:t>contribuir</w:t>
        </w:r>
        <w:r>
          <w:rPr>
            <w:spacing w:val="-3"/>
          </w:rPr>
          <w:t xml:space="preserve"> </w:t>
        </w:r>
        <w:r>
          <w:t>comunicando</w:t>
        </w:r>
        <w:r>
          <w:rPr>
            <w:spacing w:val="-1"/>
          </w:rPr>
          <w:t xml:space="preserve"> </w:t>
        </w:r>
        <w:r>
          <w:t>los</w:t>
        </w:r>
        <w:r>
          <w:rPr>
            <w:spacing w:val="-1"/>
          </w:rPr>
          <w:t xml:space="preserve"> </w:t>
        </w:r>
        <w:r>
          <w:t>efectos</w:t>
        </w:r>
        <w:r>
          <w:rPr>
            <w:spacing w:val="-3"/>
          </w:rPr>
          <w:t xml:space="preserve"> </w:t>
        </w:r>
        <w:r>
          <w:t>adversos</w:t>
        </w:r>
        <w:r>
          <w:rPr>
            <w:spacing w:val="-1"/>
          </w:rPr>
          <w:t xml:space="preserve"> </w:t>
        </w:r>
        <w:r>
          <w:t>que</w:t>
        </w:r>
        <w:r>
          <w:rPr>
            <w:spacing w:val="-3"/>
          </w:rPr>
          <w:t xml:space="preserve"> </w:t>
        </w:r>
        <w:r>
          <w:t>pudiera</w:t>
        </w:r>
        <w:r>
          <w:rPr>
            <w:spacing w:val="-3"/>
          </w:rPr>
          <w:t xml:space="preserve"> </w:t>
        </w:r>
        <w:r>
          <w:t>usted tener.</w:t>
        </w:r>
        <w:r>
          <w:rPr>
            <w:spacing w:val="-6"/>
          </w:rPr>
          <w:t xml:space="preserve"> </w:t>
        </w:r>
        <w:r>
          <w:t>La</w:t>
        </w:r>
        <w:r>
          <w:rPr>
            <w:spacing w:val="-7"/>
          </w:rPr>
          <w:t xml:space="preserve"> </w:t>
        </w:r>
        <w:r>
          <w:t>parte</w:t>
        </w:r>
        <w:r>
          <w:rPr>
            <w:spacing w:val="-7"/>
          </w:rPr>
          <w:t xml:space="preserve"> </w:t>
        </w:r>
        <w:r>
          <w:t>final</w:t>
        </w:r>
        <w:r>
          <w:rPr>
            <w:spacing w:val="-5"/>
          </w:rPr>
          <w:t xml:space="preserve"> </w:t>
        </w:r>
        <w:r>
          <w:t>de</w:t>
        </w:r>
        <w:r>
          <w:rPr>
            <w:spacing w:val="-7"/>
          </w:rPr>
          <w:t xml:space="preserve"> </w:t>
        </w:r>
        <w:r>
          <w:t>la</w:t>
        </w:r>
        <w:r>
          <w:rPr>
            <w:spacing w:val="-4"/>
          </w:rPr>
          <w:t xml:space="preserve"> </w:t>
        </w:r>
        <w:r>
          <w:t>sección</w:t>
        </w:r>
        <w:r>
          <w:rPr>
            <w:spacing w:val="-5"/>
          </w:rPr>
          <w:t xml:space="preserve"> </w:t>
        </w:r>
        <w:r>
          <w:t>4</w:t>
        </w:r>
        <w:r>
          <w:rPr>
            <w:spacing w:val="-8"/>
          </w:rPr>
          <w:t xml:space="preserve"> </w:t>
        </w:r>
        <w:r>
          <w:t>incluye</w:t>
        </w:r>
        <w:r>
          <w:rPr>
            <w:spacing w:val="-7"/>
          </w:rPr>
          <w:t xml:space="preserve"> </w:t>
        </w:r>
        <w:r>
          <w:t>información</w:t>
        </w:r>
        <w:r>
          <w:rPr>
            <w:spacing w:val="-5"/>
          </w:rPr>
          <w:t xml:space="preserve"> </w:t>
        </w:r>
        <w:r>
          <w:t>sobre</w:t>
        </w:r>
        <w:r>
          <w:rPr>
            <w:spacing w:val="-4"/>
          </w:rPr>
          <w:t xml:space="preserve"> </w:t>
        </w:r>
        <w:r>
          <w:t>cómo</w:t>
        </w:r>
        <w:r>
          <w:rPr>
            <w:spacing w:val="-6"/>
          </w:rPr>
          <w:t xml:space="preserve"> </w:t>
        </w:r>
        <w:r>
          <w:t>comunicar</w:t>
        </w:r>
        <w:r>
          <w:rPr>
            <w:spacing w:val="-4"/>
          </w:rPr>
          <w:t xml:space="preserve"> </w:t>
        </w:r>
        <w:r>
          <w:t>estos</w:t>
        </w:r>
        <w:r>
          <w:rPr>
            <w:spacing w:val="-7"/>
          </w:rPr>
          <w:t xml:space="preserve"> </w:t>
        </w:r>
        <w:r>
          <w:t>efectos</w:t>
        </w:r>
        <w:r>
          <w:rPr>
            <w:spacing w:val="-4"/>
          </w:rPr>
          <w:t xml:space="preserve"> </w:t>
        </w:r>
        <w:r>
          <w:rPr>
            <w:spacing w:val="-2"/>
          </w:rPr>
          <w:t>adversos.</w:t>
        </w:r>
      </w:ins>
    </w:p>
    <w:p w14:paraId="2BBE44DB" w14:textId="77777777" w:rsidR="00763012" w:rsidRDefault="00763012" w:rsidP="00763012">
      <w:pPr>
        <w:pStyle w:val="Heading2"/>
        <w:spacing w:before="252"/>
        <w:ind w:left="142" w:right="1101"/>
        <w:rPr>
          <w:ins w:id="3404" w:author="Author"/>
        </w:rPr>
      </w:pPr>
      <w:ins w:id="3405" w:author="Author">
        <w:r>
          <w:t>Lea</w:t>
        </w:r>
        <w:r>
          <w:rPr>
            <w:spacing w:val="-7"/>
          </w:rPr>
          <w:t xml:space="preserve"> </w:t>
        </w:r>
        <w:r>
          <w:t>todo</w:t>
        </w:r>
        <w:r>
          <w:rPr>
            <w:spacing w:val="-7"/>
          </w:rPr>
          <w:t xml:space="preserve"> </w:t>
        </w:r>
        <w:r>
          <w:t>el</w:t>
        </w:r>
        <w:r>
          <w:rPr>
            <w:spacing w:val="-6"/>
          </w:rPr>
          <w:t xml:space="preserve"> </w:t>
        </w:r>
        <w:r>
          <w:t>prospecto</w:t>
        </w:r>
        <w:r>
          <w:rPr>
            <w:spacing w:val="-7"/>
          </w:rPr>
          <w:t xml:space="preserve"> </w:t>
        </w:r>
        <w:r>
          <w:t>detenidamente</w:t>
        </w:r>
        <w:r>
          <w:rPr>
            <w:spacing w:val="-7"/>
          </w:rPr>
          <w:t xml:space="preserve"> </w:t>
        </w:r>
        <w:r>
          <w:t>antes</w:t>
        </w:r>
        <w:r>
          <w:rPr>
            <w:spacing w:val="-7"/>
          </w:rPr>
          <w:t xml:space="preserve"> </w:t>
        </w:r>
        <w:r>
          <w:t>de</w:t>
        </w:r>
        <w:r>
          <w:rPr>
            <w:spacing w:val="-7"/>
          </w:rPr>
          <w:t xml:space="preserve"> </w:t>
        </w:r>
        <w:r>
          <w:t>empezar</w:t>
        </w:r>
        <w:r>
          <w:rPr>
            <w:spacing w:val="-7"/>
          </w:rPr>
          <w:t xml:space="preserve"> </w:t>
        </w:r>
        <w:r>
          <w:t>a</w:t>
        </w:r>
        <w:r>
          <w:rPr>
            <w:spacing w:val="-5"/>
          </w:rPr>
          <w:t xml:space="preserve"> </w:t>
        </w:r>
        <w:r>
          <w:t>usar</w:t>
        </w:r>
        <w:r>
          <w:rPr>
            <w:spacing w:val="-7"/>
          </w:rPr>
          <w:t xml:space="preserve"> </w:t>
        </w:r>
        <w:r>
          <w:t>este</w:t>
        </w:r>
        <w:r>
          <w:rPr>
            <w:spacing w:val="-7"/>
          </w:rPr>
          <w:t xml:space="preserve"> </w:t>
        </w:r>
        <w:r>
          <w:t>medicamento,</w:t>
        </w:r>
        <w:r>
          <w:rPr>
            <w:spacing w:val="-7"/>
          </w:rPr>
          <w:t xml:space="preserve"> </w:t>
        </w:r>
        <w:r>
          <w:t>porque contiene información importante para usted.</w:t>
        </w:r>
      </w:ins>
    </w:p>
    <w:p w14:paraId="3D6443F9" w14:textId="77777777" w:rsidR="00763012" w:rsidRDefault="00763012" w:rsidP="00763012">
      <w:pPr>
        <w:spacing w:before="252"/>
        <w:ind w:left="142" w:right="331"/>
        <w:rPr>
          <w:ins w:id="3406" w:author="Author"/>
          <w:b/>
        </w:rPr>
      </w:pPr>
      <w:ins w:id="3407" w:author="Author">
        <w:r>
          <w:rPr>
            <w:b/>
          </w:rPr>
          <w:t>Este</w:t>
        </w:r>
        <w:r>
          <w:rPr>
            <w:b/>
            <w:spacing w:val="-6"/>
          </w:rPr>
          <w:t xml:space="preserve"> </w:t>
        </w:r>
        <w:r>
          <w:rPr>
            <w:b/>
          </w:rPr>
          <w:t>prospecto</w:t>
        </w:r>
        <w:r>
          <w:rPr>
            <w:b/>
            <w:spacing w:val="-4"/>
          </w:rPr>
          <w:t xml:space="preserve"> </w:t>
        </w:r>
        <w:r>
          <w:rPr>
            <w:b/>
          </w:rPr>
          <w:t>ha</w:t>
        </w:r>
        <w:r>
          <w:rPr>
            <w:b/>
            <w:spacing w:val="-6"/>
          </w:rPr>
          <w:t xml:space="preserve"> </w:t>
        </w:r>
        <w:r>
          <w:rPr>
            <w:b/>
          </w:rPr>
          <w:t>sido</w:t>
        </w:r>
        <w:r>
          <w:rPr>
            <w:b/>
            <w:spacing w:val="-4"/>
          </w:rPr>
          <w:t xml:space="preserve"> </w:t>
        </w:r>
        <w:r>
          <w:rPr>
            <w:b/>
          </w:rPr>
          <w:t>redactado</w:t>
        </w:r>
        <w:r>
          <w:rPr>
            <w:b/>
            <w:spacing w:val="-6"/>
          </w:rPr>
          <w:t xml:space="preserve"> </w:t>
        </w:r>
        <w:r>
          <w:rPr>
            <w:b/>
          </w:rPr>
          <w:t>para</w:t>
        </w:r>
        <w:r>
          <w:rPr>
            <w:b/>
            <w:spacing w:val="-6"/>
          </w:rPr>
          <w:t xml:space="preserve"> </w:t>
        </w:r>
        <w:r>
          <w:rPr>
            <w:b/>
          </w:rPr>
          <w:t>la</w:t>
        </w:r>
        <w:r>
          <w:rPr>
            <w:b/>
            <w:spacing w:val="-6"/>
          </w:rPr>
          <w:t xml:space="preserve"> </w:t>
        </w:r>
        <w:r>
          <w:rPr>
            <w:b/>
          </w:rPr>
          <w:t>persona</w:t>
        </w:r>
        <w:r>
          <w:rPr>
            <w:b/>
            <w:spacing w:val="-6"/>
          </w:rPr>
          <w:t xml:space="preserve"> </w:t>
        </w:r>
        <w:r>
          <w:rPr>
            <w:b/>
          </w:rPr>
          <w:t>que</w:t>
        </w:r>
        <w:r>
          <w:rPr>
            <w:b/>
            <w:spacing w:val="-6"/>
          </w:rPr>
          <w:t xml:space="preserve"> </w:t>
        </w:r>
        <w:r>
          <w:rPr>
            <w:b/>
          </w:rPr>
          <w:t>hace</w:t>
        </w:r>
        <w:r>
          <w:rPr>
            <w:b/>
            <w:spacing w:val="-6"/>
          </w:rPr>
          <w:t xml:space="preserve"> </w:t>
        </w:r>
        <w:r>
          <w:rPr>
            <w:b/>
          </w:rPr>
          <w:t>uso</w:t>
        </w:r>
        <w:r>
          <w:rPr>
            <w:b/>
            <w:spacing w:val="-4"/>
          </w:rPr>
          <w:t xml:space="preserve"> </w:t>
        </w:r>
        <w:r>
          <w:rPr>
            <w:b/>
          </w:rPr>
          <w:t>del</w:t>
        </w:r>
        <w:r>
          <w:rPr>
            <w:b/>
            <w:spacing w:val="-7"/>
          </w:rPr>
          <w:t xml:space="preserve"> </w:t>
        </w:r>
        <w:r>
          <w:rPr>
            <w:b/>
          </w:rPr>
          <w:t>medicamento.</w:t>
        </w:r>
        <w:r>
          <w:rPr>
            <w:b/>
            <w:spacing w:val="-6"/>
          </w:rPr>
          <w:t xml:space="preserve"> </w:t>
        </w:r>
        <w:r>
          <w:rPr>
            <w:b/>
          </w:rPr>
          <w:t>Si</w:t>
        </w:r>
        <w:r>
          <w:rPr>
            <w:b/>
            <w:spacing w:val="-5"/>
          </w:rPr>
          <w:t xml:space="preserve"> </w:t>
        </w:r>
        <w:r>
          <w:rPr>
            <w:b/>
          </w:rPr>
          <w:t>usted</w:t>
        </w:r>
        <w:r>
          <w:rPr>
            <w:b/>
            <w:spacing w:val="-6"/>
          </w:rPr>
          <w:t xml:space="preserve"> </w:t>
        </w:r>
        <w:r>
          <w:rPr>
            <w:b/>
          </w:rPr>
          <w:t>es</w:t>
        </w:r>
        <w:r>
          <w:rPr>
            <w:b/>
            <w:spacing w:val="-6"/>
          </w:rPr>
          <w:t xml:space="preserve"> </w:t>
        </w:r>
        <w:r>
          <w:rPr>
            <w:b/>
          </w:rPr>
          <w:t xml:space="preserve">el padre o cuidador de un niño al que le administrará Otulfi, por favor, lea atentamente esta </w:t>
        </w:r>
        <w:r>
          <w:rPr>
            <w:b/>
            <w:spacing w:val="-2"/>
          </w:rPr>
          <w:t>información.</w:t>
        </w:r>
      </w:ins>
    </w:p>
    <w:p w14:paraId="4A908D0F" w14:textId="77777777" w:rsidR="00763012" w:rsidRDefault="00763012" w:rsidP="00763012">
      <w:pPr>
        <w:pStyle w:val="ListParagraph"/>
        <w:numPr>
          <w:ilvl w:val="0"/>
          <w:numId w:val="4"/>
        </w:numPr>
        <w:tabs>
          <w:tab w:val="left" w:pos="709"/>
        </w:tabs>
        <w:spacing w:before="252"/>
        <w:ind w:left="709"/>
        <w:rPr>
          <w:ins w:id="3408" w:author="Author"/>
        </w:rPr>
      </w:pPr>
      <w:ins w:id="3409" w:author="Author">
        <w:r>
          <w:t>Conserve</w:t>
        </w:r>
        <w:r>
          <w:rPr>
            <w:spacing w:val="-12"/>
          </w:rPr>
          <w:t xml:space="preserve"> </w:t>
        </w:r>
        <w:r>
          <w:t>este</w:t>
        </w:r>
        <w:r>
          <w:rPr>
            <w:spacing w:val="-7"/>
          </w:rPr>
          <w:t xml:space="preserve"> </w:t>
        </w:r>
        <w:r>
          <w:t>prospecto,</w:t>
        </w:r>
        <w:r>
          <w:rPr>
            <w:spacing w:val="-8"/>
          </w:rPr>
          <w:t xml:space="preserve"> </w:t>
        </w:r>
        <w:r>
          <w:t>ya</w:t>
        </w:r>
        <w:r>
          <w:rPr>
            <w:spacing w:val="-12"/>
          </w:rPr>
          <w:t xml:space="preserve"> </w:t>
        </w:r>
        <w:r>
          <w:t>que</w:t>
        </w:r>
        <w:r>
          <w:rPr>
            <w:spacing w:val="-9"/>
          </w:rPr>
          <w:t xml:space="preserve"> </w:t>
        </w:r>
        <w:r>
          <w:t>puede</w:t>
        </w:r>
        <w:r>
          <w:rPr>
            <w:spacing w:val="-9"/>
          </w:rPr>
          <w:t xml:space="preserve"> </w:t>
        </w:r>
        <w:r>
          <w:t>tener</w:t>
        </w:r>
        <w:r>
          <w:rPr>
            <w:spacing w:val="-7"/>
          </w:rPr>
          <w:t xml:space="preserve"> </w:t>
        </w:r>
        <w:r>
          <w:t>que</w:t>
        </w:r>
        <w:r>
          <w:rPr>
            <w:spacing w:val="-9"/>
          </w:rPr>
          <w:t xml:space="preserve"> </w:t>
        </w:r>
        <w:r>
          <w:t>volver</w:t>
        </w:r>
        <w:r>
          <w:rPr>
            <w:spacing w:val="-9"/>
          </w:rPr>
          <w:t xml:space="preserve"> </w:t>
        </w:r>
        <w:r>
          <w:t>a</w:t>
        </w:r>
        <w:r>
          <w:rPr>
            <w:spacing w:val="-9"/>
          </w:rPr>
          <w:t xml:space="preserve"> </w:t>
        </w:r>
        <w:r>
          <w:rPr>
            <w:spacing w:val="-2"/>
          </w:rPr>
          <w:t>leerlo.</w:t>
        </w:r>
      </w:ins>
    </w:p>
    <w:p w14:paraId="26805DFB" w14:textId="77777777" w:rsidR="00763012" w:rsidRDefault="00763012" w:rsidP="00763012">
      <w:pPr>
        <w:pStyle w:val="ListParagraph"/>
        <w:numPr>
          <w:ilvl w:val="0"/>
          <w:numId w:val="4"/>
        </w:numPr>
        <w:tabs>
          <w:tab w:val="left" w:pos="709"/>
        </w:tabs>
        <w:spacing w:before="1" w:line="252" w:lineRule="exact"/>
        <w:ind w:left="709"/>
        <w:rPr>
          <w:ins w:id="3410" w:author="Author"/>
        </w:rPr>
      </w:pPr>
      <w:ins w:id="3411" w:author="Author">
        <w:r>
          <w:t>Si</w:t>
        </w:r>
        <w:r>
          <w:rPr>
            <w:spacing w:val="-6"/>
          </w:rPr>
          <w:t xml:space="preserve"> </w:t>
        </w:r>
        <w:r>
          <w:t>tiene</w:t>
        </w:r>
        <w:r>
          <w:rPr>
            <w:spacing w:val="-8"/>
          </w:rPr>
          <w:t xml:space="preserve"> </w:t>
        </w:r>
        <w:r>
          <w:t>alguna</w:t>
        </w:r>
        <w:r>
          <w:rPr>
            <w:spacing w:val="-7"/>
          </w:rPr>
          <w:t xml:space="preserve"> </w:t>
        </w:r>
        <w:r>
          <w:t>duda,</w:t>
        </w:r>
        <w:r>
          <w:rPr>
            <w:spacing w:val="-6"/>
          </w:rPr>
          <w:t xml:space="preserve"> </w:t>
        </w:r>
        <w:r>
          <w:t>consulte</w:t>
        </w:r>
        <w:r>
          <w:rPr>
            <w:spacing w:val="-8"/>
          </w:rPr>
          <w:t xml:space="preserve"> </w:t>
        </w:r>
        <w:r>
          <w:t>a</w:t>
        </w:r>
        <w:r>
          <w:rPr>
            <w:spacing w:val="-7"/>
          </w:rPr>
          <w:t xml:space="preserve"> </w:t>
        </w:r>
        <w:r>
          <w:t>su</w:t>
        </w:r>
        <w:r>
          <w:rPr>
            <w:spacing w:val="-9"/>
          </w:rPr>
          <w:t xml:space="preserve"> </w:t>
        </w:r>
        <w:r>
          <w:t>médico</w:t>
        </w:r>
        <w:r>
          <w:rPr>
            <w:spacing w:val="-6"/>
          </w:rPr>
          <w:t xml:space="preserve"> </w:t>
        </w:r>
        <w:r>
          <w:t>o</w:t>
        </w:r>
        <w:r>
          <w:rPr>
            <w:spacing w:val="-6"/>
          </w:rPr>
          <w:t xml:space="preserve"> </w:t>
        </w:r>
        <w:r>
          <w:rPr>
            <w:spacing w:val="-2"/>
          </w:rPr>
          <w:t>farmacéutico.</w:t>
        </w:r>
      </w:ins>
    </w:p>
    <w:p w14:paraId="25A21E62" w14:textId="77777777" w:rsidR="00763012" w:rsidRDefault="00763012" w:rsidP="00763012">
      <w:pPr>
        <w:pStyle w:val="ListParagraph"/>
        <w:numPr>
          <w:ilvl w:val="0"/>
          <w:numId w:val="4"/>
        </w:numPr>
        <w:tabs>
          <w:tab w:val="left" w:pos="708"/>
        </w:tabs>
        <w:ind w:right="973" w:hanging="566"/>
        <w:rPr>
          <w:ins w:id="3412" w:author="Author"/>
        </w:rPr>
      </w:pPr>
      <w:ins w:id="3413" w:author="Author">
        <w:r>
          <w:t>Este</w:t>
        </w:r>
        <w:r>
          <w:rPr>
            <w:spacing w:val="-6"/>
          </w:rPr>
          <w:t xml:space="preserve"> </w:t>
        </w:r>
        <w:r>
          <w:t>medicamento</w:t>
        </w:r>
        <w:r>
          <w:rPr>
            <w:spacing w:val="-4"/>
          </w:rPr>
          <w:t xml:space="preserve"> </w:t>
        </w:r>
        <w:r>
          <w:t>se</w:t>
        </w:r>
        <w:r>
          <w:rPr>
            <w:spacing w:val="-6"/>
          </w:rPr>
          <w:t xml:space="preserve"> </w:t>
        </w:r>
        <w:r>
          <w:t>le</w:t>
        </w:r>
        <w:r>
          <w:rPr>
            <w:spacing w:val="-6"/>
          </w:rPr>
          <w:t xml:space="preserve"> </w:t>
        </w:r>
        <w:r>
          <w:t>ha</w:t>
        </w:r>
        <w:r>
          <w:rPr>
            <w:spacing w:val="-6"/>
          </w:rPr>
          <w:t xml:space="preserve"> </w:t>
        </w:r>
        <w:r>
          <w:t>recetado</w:t>
        </w:r>
        <w:r>
          <w:rPr>
            <w:spacing w:val="-7"/>
          </w:rPr>
          <w:t xml:space="preserve"> </w:t>
        </w:r>
        <w:r>
          <w:t>solamente</w:t>
        </w:r>
        <w:r>
          <w:rPr>
            <w:spacing w:val="-4"/>
          </w:rPr>
          <w:t xml:space="preserve"> </w:t>
        </w:r>
        <w:r>
          <w:t>a</w:t>
        </w:r>
        <w:r>
          <w:rPr>
            <w:spacing w:val="-6"/>
          </w:rPr>
          <w:t xml:space="preserve"> </w:t>
        </w:r>
        <w:r>
          <w:t>usted,</w:t>
        </w:r>
        <w:r>
          <w:rPr>
            <w:spacing w:val="-8"/>
          </w:rPr>
          <w:t xml:space="preserve"> </w:t>
        </w:r>
        <w:r>
          <w:t>y</w:t>
        </w:r>
        <w:r>
          <w:rPr>
            <w:spacing w:val="-4"/>
          </w:rPr>
          <w:t xml:space="preserve"> </w:t>
        </w:r>
        <w:r>
          <w:t>no</w:t>
        </w:r>
        <w:r>
          <w:rPr>
            <w:spacing w:val="-4"/>
          </w:rPr>
          <w:t xml:space="preserve"> </w:t>
        </w:r>
        <w:r>
          <w:t>debe</w:t>
        </w:r>
        <w:r>
          <w:rPr>
            <w:spacing w:val="-6"/>
          </w:rPr>
          <w:t xml:space="preserve"> </w:t>
        </w:r>
        <w:r>
          <w:t>dárselo</w:t>
        </w:r>
        <w:r>
          <w:rPr>
            <w:spacing w:val="-4"/>
          </w:rPr>
          <w:t xml:space="preserve"> </w:t>
        </w:r>
        <w:r>
          <w:t>a</w:t>
        </w:r>
        <w:r>
          <w:rPr>
            <w:spacing w:val="-6"/>
          </w:rPr>
          <w:t xml:space="preserve"> </w:t>
        </w:r>
        <w:r>
          <w:t>otras</w:t>
        </w:r>
        <w:r>
          <w:rPr>
            <w:spacing w:val="-6"/>
          </w:rPr>
          <w:t xml:space="preserve"> </w:t>
        </w:r>
        <w:proofErr w:type="gramStart"/>
        <w:r>
          <w:t>personas</w:t>
        </w:r>
        <w:proofErr w:type="gramEnd"/>
        <w:r>
          <w:t xml:space="preserve"> aunque presenten los mismos síntomas que usted, ya que puede perjudicarles.</w:t>
        </w:r>
      </w:ins>
    </w:p>
    <w:p w14:paraId="577451EB" w14:textId="77777777" w:rsidR="00763012" w:rsidRDefault="00763012" w:rsidP="00763012">
      <w:pPr>
        <w:pStyle w:val="ListParagraph"/>
        <w:numPr>
          <w:ilvl w:val="0"/>
          <w:numId w:val="4"/>
        </w:numPr>
        <w:tabs>
          <w:tab w:val="left" w:pos="709"/>
        </w:tabs>
        <w:spacing w:before="3"/>
        <w:ind w:left="709" w:right="798" w:hanging="566"/>
        <w:rPr>
          <w:ins w:id="3414" w:author="Author"/>
        </w:rPr>
      </w:pPr>
      <w:ins w:id="3415" w:author="Author">
        <w:r>
          <w:t>Si</w:t>
        </w:r>
        <w:r>
          <w:rPr>
            <w:spacing w:val="-3"/>
          </w:rPr>
          <w:t xml:space="preserve"> </w:t>
        </w:r>
        <w:r>
          <w:t>experimenta</w:t>
        </w:r>
        <w:r>
          <w:rPr>
            <w:spacing w:val="-6"/>
          </w:rPr>
          <w:t xml:space="preserve"> </w:t>
        </w:r>
        <w:r>
          <w:t>efectos</w:t>
        </w:r>
        <w:r>
          <w:rPr>
            <w:spacing w:val="-6"/>
          </w:rPr>
          <w:t xml:space="preserve"> </w:t>
        </w:r>
        <w:r>
          <w:t>adversos,</w:t>
        </w:r>
        <w:r>
          <w:rPr>
            <w:spacing w:val="-6"/>
          </w:rPr>
          <w:t xml:space="preserve"> </w:t>
        </w:r>
        <w:r>
          <w:t>consulte</w:t>
        </w:r>
        <w:r>
          <w:rPr>
            <w:spacing w:val="-6"/>
          </w:rPr>
          <w:t xml:space="preserve"> </w:t>
        </w:r>
        <w:r>
          <w:t>a</w:t>
        </w:r>
        <w:r>
          <w:rPr>
            <w:spacing w:val="-6"/>
          </w:rPr>
          <w:t xml:space="preserve"> </w:t>
        </w:r>
        <w:r>
          <w:t>su</w:t>
        </w:r>
        <w:r>
          <w:rPr>
            <w:spacing w:val="-6"/>
          </w:rPr>
          <w:t xml:space="preserve"> </w:t>
        </w:r>
        <w:r>
          <w:t>médico</w:t>
        </w:r>
        <w:r>
          <w:rPr>
            <w:spacing w:val="-6"/>
          </w:rPr>
          <w:t xml:space="preserve"> </w:t>
        </w:r>
        <w:r>
          <w:t>o</w:t>
        </w:r>
        <w:r>
          <w:rPr>
            <w:spacing w:val="-4"/>
          </w:rPr>
          <w:t xml:space="preserve"> </w:t>
        </w:r>
        <w:r>
          <w:t>farmacéutico,</w:t>
        </w:r>
        <w:r>
          <w:rPr>
            <w:spacing w:val="-6"/>
          </w:rPr>
          <w:t xml:space="preserve"> </w:t>
        </w:r>
        <w:r>
          <w:t>incluso</w:t>
        </w:r>
        <w:r>
          <w:rPr>
            <w:spacing w:val="-4"/>
          </w:rPr>
          <w:t xml:space="preserve"> </w:t>
        </w:r>
        <w:r>
          <w:t>si</w:t>
        </w:r>
        <w:r>
          <w:rPr>
            <w:spacing w:val="-5"/>
          </w:rPr>
          <w:t xml:space="preserve"> </w:t>
        </w:r>
        <w:r>
          <w:t>se</w:t>
        </w:r>
        <w:r>
          <w:rPr>
            <w:spacing w:val="-6"/>
          </w:rPr>
          <w:t xml:space="preserve"> </w:t>
        </w:r>
        <w:r>
          <w:t>trata</w:t>
        </w:r>
        <w:r>
          <w:rPr>
            <w:spacing w:val="-6"/>
          </w:rPr>
          <w:t xml:space="preserve"> </w:t>
        </w:r>
        <w:r>
          <w:t>de efectos adversos que no aparecen en este prospecto. Ver sección 4.</w:t>
        </w:r>
      </w:ins>
    </w:p>
    <w:p w14:paraId="247786AE" w14:textId="77777777" w:rsidR="00763012" w:rsidRDefault="00763012" w:rsidP="00763012">
      <w:pPr>
        <w:pStyle w:val="Heading2"/>
        <w:spacing w:before="252" w:line="252" w:lineRule="exact"/>
        <w:rPr>
          <w:ins w:id="3416" w:author="Author"/>
        </w:rPr>
      </w:pPr>
      <w:ins w:id="3417" w:author="Author">
        <w:r>
          <w:t>Contenido</w:t>
        </w:r>
        <w:r>
          <w:rPr>
            <w:spacing w:val="-11"/>
          </w:rPr>
          <w:t xml:space="preserve"> </w:t>
        </w:r>
        <w:r>
          <w:t>del</w:t>
        </w:r>
        <w:r>
          <w:rPr>
            <w:spacing w:val="-9"/>
          </w:rPr>
          <w:t xml:space="preserve"> </w:t>
        </w:r>
        <w:r>
          <w:rPr>
            <w:spacing w:val="-2"/>
          </w:rPr>
          <w:t>prospecto</w:t>
        </w:r>
      </w:ins>
    </w:p>
    <w:p w14:paraId="187680AE" w14:textId="77777777" w:rsidR="00763012" w:rsidRDefault="00763012" w:rsidP="00D3569C">
      <w:pPr>
        <w:pStyle w:val="ListParagraph"/>
        <w:numPr>
          <w:ilvl w:val="0"/>
          <w:numId w:val="28"/>
        </w:numPr>
        <w:tabs>
          <w:tab w:val="left" w:pos="709"/>
        </w:tabs>
        <w:spacing w:line="252" w:lineRule="exact"/>
        <w:rPr>
          <w:ins w:id="3418" w:author="Author"/>
        </w:rPr>
      </w:pPr>
      <w:ins w:id="3419" w:author="Author">
        <w:r>
          <w:t>Qué</w:t>
        </w:r>
        <w:r>
          <w:rPr>
            <w:spacing w:val="-7"/>
          </w:rPr>
          <w:t xml:space="preserve"> </w:t>
        </w:r>
        <w:r>
          <w:t>es</w:t>
        </w:r>
        <w:r>
          <w:rPr>
            <w:spacing w:val="-4"/>
          </w:rPr>
          <w:t xml:space="preserve"> </w:t>
        </w:r>
        <w:r>
          <w:t>Otulfi</w:t>
        </w:r>
        <w:r>
          <w:rPr>
            <w:spacing w:val="-4"/>
          </w:rPr>
          <w:t xml:space="preserve"> </w:t>
        </w:r>
        <w:r>
          <w:t>y</w:t>
        </w:r>
        <w:r>
          <w:rPr>
            <w:spacing w:val="-5"/>
          </w:rPr>
          <w:t xml:space="preserve"> </w:t>
        </w:r>
        <w:r>
          <w:t>para</w:t>
        </w:r>
        <w:r>
          <w:rPr>
            <w:spacing w:val="-6"/>
          </w:rPr>
          <w:t xml:space="preserve"> </w:t>
        </w:r>
        <w:r>
          <w:t>qué</w:t>
        </w:r>
        <w:r>
          <w:rPr>
            <w:spacing w:val="-7"/>
          </w:rPr>
          <w:t xml:space="preserve"> </w:t>
        </w:r>
        <w:r>
          <w:t>se</w:t>
        </w:r>
        <w:r>
          <w:rPr>
            <w:spacing w:val="-8"/>
          </w:rPr>
          <w:t xml:space="preserve"> </w:t>
        </w:r>
        <w:r>
          <w:rPr>
            <w:spacing w:val="-2"/>
          </w:rPr>
          <w:t>utiliza</w:t>
        </w:r>
      </w:ins>
    </w:p>
    <w:p w14:paraId="153340EC" w14:textId="77777777" w:rsidR="00763012" w:rsidRDefault="00763012" w:rsidP="00D3569C">
      <w:pPr>
        <w:pStyle w:val="ListParagraph"/>
        <w:numPr>
          <w:ilvl w:val="0"/>
          <w:numId w:val="28"/>
        </w:numPr>
        <w:tabs>
          <w:tab w:val="left" w:pos="709"/>
        </w:tabs>
        <w:spacing w:line="251" w:lineRule="exact"/>
        <w:rPr>
          <w:ins w:id="3420" w:author="Author"/>
        </w:rPr>
      </w:pPr>
      <w:ins w:id="3421" w:author="Author">
        <w:r>
          <w:t>Qué</w:t>
        </w:r>
        <w:r>
          <w:rPr>
            <w:spacing w:val="-8"/>
          </w:rPr>
          <w:t xml:space="preserve"> </w:t>
        </w:r>
        <w:r>
          <w:t>necesita</w:t>
        </w:r>
        <w:r>
          <w:rPr>
            <w:spacing w:val="-9"/>
          </w:rPr>
          <w:t xml:space="preserve"> </w:t>
        </w:r>
        <w:r>
          <w:t>saber</w:t>
        </w:r>
        <w:r>
          <w:rPr>
            <w:spacing w:val="-7"/>
          </w:rPr>
          <w:t xml:space="preserve"> </w:t>
        </w:r>
        <w:r>
          <w:t>antes</w:t>
        </w:r>
        <w:r>
          <w:rPr>
            <w:spacing w:val="-7"/>
          </w:rPr>
          <w:t xml:space="preserve"> </w:t>
        </w:r>
        <w:r>
          <w:t>de</w:t>
        </w:r>
        <w:r>
          <w:rPr>
            <w:spacing w:val="-12"/>
          </w:rPr>
          <w:t xml:space="preserve"> </w:t>
        </w:r>
        <w:r>
          <w:t>empezar</w:t>
        </w:r>
        <w:r>
          <w:rPr>
            <w:spacing w:val="-7"/>
          </w:rPr>
          <w:t xml:space="preserve"> </w:t>
        </w:r>
        <w:r>
          <w:t>a</w:t>
        </w:r>
        <w:r>
          <w:rPr>
            <w:spacing w:val="-7"/>
          </w:rPr>
          <w:t xml:space="preserve"> </w:t>
        </w:r>
        <w:r>
          <w:t>usar</w:t>
        </w:r>
        <w:r>
          <w:rPr>
            <w:spacing w:val="-6"/>
          </w:rPr>
          <w:t xml:space="preserve"> </w:t>
        </w:r>
        <w:r>
          <w:rPr>
            <w:spacing w:val="-2"/>
          </w:rPr>
          <w:t>Otulfi</w:t>
        </w:r>
      </w:ins>
    </w:p>
    <w:p w14:paraId="6A4E4991" w14:textId="77777777" w:rsidR="00763012" w:rsidRDefault="00763012" w:rsidP="00D3569C">
      <w:pPr>
        <w:pStyle w:val="ListParagraph"/>
        <w:numPr>
          <w:ilvl w:val="0"/>
          <w:numId w:val="28"/>
        </w:numPr>
        <w:tabs>
          <w:tab w:val="left" w:pos="709"/>
        </w:tabs>
        <w:spacing w:line="251" w:lineRule="exact"/>
        <w:rPr>
          <w:ins w:id="3422" w:author="Author"/>
        </w:rPr>
      </w:pPr>
      <w:ins w:id="3423" w:author="Author">
        <w:r>
          <w:t>Cómo</w:t>
        </w:r>
        <w:r>
          <w:rPr>
            <w:spacing w:val="-7"/>
          </w:rPr>
          <w:t xml:space="preserve"> </w:t>
        </w:r>
        <w:r>
          <w:t>usar</w:t>
        </w:r>
        <w:r>
          <w:rPr>
            <w:spacing w:val="-5"/>
          </w:rPr>
          <w:t xml:space="preserve"> </w:t>
        </w:r>
        <w:r>
          <w:rPr>
            <w:spacing w:val="-2"/>
          </w:rPr>
          <w:t>Otulfi</w:t>
        </w:r>
      </w:ins>
    </w:p>
    <w:p w14:paraId="5869237B" w14:textId="77777777" w:rsidR="00763012" w:rsidRDefault="00763012" w:rsidP="00D3569C">
      <w:pPr>
        <w:pStyle w:val="ListParagraph"/>
        <w:numPr>
          <w:ilvl w:val="0"/>
          <w:numId w:val="28"/>
        </w:numPr>
        <w:tabs>
          <w:tab w:val="left" w:pos="709"/>
        </w:tabs>
        <w:spacing w:before="1"/>
        <w:rPr>
          <w:ins w:id="3424" w:author="Author"/>
        </w:rPr>
      </w:pPr>
      <w:ins w:id="3425" w:author="Author">
        <w:r>
          <w:t>Posibles</w:t>
        </w:r>
        <w:r>
          <w:rPr>
            <w:spacing w:val="-14"/>
          </w:rPr>
          <w:t xml:space="preserve"> </w:t>
        </w:r>
        <w:r>
          <w:t>efectos</w:t>
        </w:r>
        <w:r>
          <w:rPr>
            <w:spacing w:val="-11"/>
          </w:rPr>
          <w:t xml:space="preserve"> </w:t>
        </w:r>
        <w:r>
          <w:rPr>
            <w:spacing w:val="-2"/>
          </w:rPr>
          <w:t>adversos</w:t>
        </w:r>
      </w:ins>
    </w:p>
    <w:p w14:paraId="5482FD6C" w14:textId="77777777" w:rsidR="00763012" w:rsidRDefault="00763012" w:rsidP="00D3569C">
      <w:pPr>
        <w:pStyle w:val="ListParagraph"/>
        <w:numPr>
          <w:ilvl w:val="0"/>
          <w:numId w:val="28"/>
        </w:numPr>
        <w:tabs>
          <w:tab w:val="left" w:pos="709"/>
        </w:tabs>
        <w:spacing w:before="2" w:line="252" w:lineRule="exact"/>
        <w:rPr>
          <w:ins w:id="3426" w:author="Author"/>
        </w:rPr>
      </w:pPr>
      <w:ins w:id="3427" w:author="Author">
        <w:r>
          <w:t>Conservación</w:t>
        </w:r>
        <w:r>
          <w:rPr>
            <w:spacing w:val="-14"/>
          </w:rPr>
          <w:t xml:space="preserve"> </w:t>
        </w:r>
        <w:r>
          <w:t>de</w:t>
        </w:r>
        <w:r>
          <w:rPr>
            <w:spacing w:val="-10"/>
          </w:rPr>
          <w:t xml:space="preserve"> </w:t>
        </w:r>
        <w:r>
          <w:rPr>
            <w:spacing w:val="-2"/>
          </w:rPr>
          <w:t>Otulfi</w:t>
        </w:r>
      </w:ins>
    </w:p>
    <w:p w14:paraId="40410CF9" w14:textId="77777777" w:rsidR="00763012" w:rsidRDefault="00763012" w:rsidP="00D3569C">
      <w:pPr>
        <w:pStyle w:val="ListParagraph"/>
        <w:numPr>
          <w:ilvl w:val="0"/>
          <w:numId w:val="28"/>
        </w:numPr>
        <w:tabs>
          <w:tab w:val="left" w:pos="709"/>
        </w:tabs>
        <w:spacing w:line="252" w:lineRule="exact"/>
        <w:rPr>
          <w:ins w:id="3428" w:author="Author"/>
        </w:rPr>
      </w:pPr>
      <w:ins w:id="3429" w:author="Author">
        <w:r>
          <w:t>Contenido</w:t>
        </w:r>
        <w:r>
          <w:rPr>
            <w:spacing w:val="-13"/>
          </w:rPr>
          <w:t xml:space="preserve"> </w:t>
        </w:r>
        <w:r>
          <w:t>del</w:t>
        </w:r>
        <w:r>
          <w:rPr>
            <w:spacing w:val="-11"/>
          </w:rPr>
          <w:t xml:space="preserve"> </w:t>
        </w:r>
        <w:r>
          <w:t>envase</w:t>
        </w:r>
        <w:r>
          <w:rPr>
            <w:spacing w:val="-10"/>
          </w:rPr>
          <w:t xml:space="preserve"> </w:t>
        </w:r>
        <w:r>
          <w:t>e</w:t>
        </w:r>
        <w:r>
          <w:rPr>
            <w:spacing w:val="-11"/>
          </w:rPr>
          <w:t xml:space="preserve"> </w:t>
        </w:r>
        <w:r>
          <w:t>información</w:t>
        </w:r>
        <w:r>
          <w:rPr>
            <w:spacing w:val="-9"/>
          </w:rPr>
          <w:t xml:space="preserve"> </w:t>
        </w:r>
        <w:r>
          <w:rPr>
            <w:spacing w:val="-2"/>
          </w:rPr>
          <w:t>adicional</w:t>
        </w:r>
      </w:ins>
    </w:p>
    <w:p w14:paraId="1A9B8626" w14:textId="77777777" w:rsidR="00763012" w:rsidRDefault="00763012" w:rsidP="00763012">
      <w:pPr>
        <w:pStyle w:val="BodyText"/>
        <w:spacing w:before="8"/>
        <w:rPr>
          <w:ins w:id="3430" w:author="Author"/>
        </w:rPr>
      </w:pPr>
    </w:p>
    <w:p w14:paraId="0D7AEAB9" w14:textId="77777777" w:rsidR="00BC5E57" w:rsidRDefault="00763012" w:rsidP="00676D03">
      <w:pPr>
        <w:pStyle w:val="Heading2"/>
        <w:numPr>
          <w:ilvl w:val="0"/>
          <w:numId w:val="29"/>
        </w:numPr>
        <w:tabs>
          <w:tab w:val="left" w:pos="709"/>
        </w:tabs>
        <w:spacing w:line="500" w:lineRule="atLeast"/>
        <w:ind w:left="709" w:right="5643"/>
        <w:rPr>
          <w:ins w:id="3431" w:author="Author"/>
        </w:rPr>
      </w:pPr>
      <w:ins w:id="3432" w:author="Author">
        <w:r>
          <w:t>Qué</w:t>
        </w:r>
        <w:r>
          <w:rPr>
            <w:spacing w:val="-10"/>
          </w:rPr>
          <w:t xml:space="preserve"> </w:t>
        </w:r>
        <w:r>
          <w:t>es</w:t>
        </w:r>
        <w:r>
          <w:rPr>
            <w:spacing w:val="-10"/>
          </w:rPr>
          <w:t xml:space="preserve"> </w:t>
        </w:r>
        <w:r>
          <w:t>Otulfi</w:t>
        </w:r>
        <w:r>
          <w:rPr>
            <w:spacing w:val="-7"/>
          </w:rPr>
          <w:t xml:space="preserve"> </w:t>
        </w:r>
        <w:r>
          <w:t>y</w:t>
        </w:r>
        <w:r>
          <w:rPr>
            <w:spacing w:val="-11"/>
          </w:rPr>
          <w:t xml:space="preserve"> </w:t>
        </w:r>
        <w:r>
          <w:t>para</w:t>
        </w:r>
        <w:r>
          <w:rPr>
            <w:spacing w:val="-11"/>
          </w:rPr>
          <w:t xml:space="preserve"> </w:t>
        </w:r>
        <w:r>
          <w:t>qué</w:t>
        </w:r>
        <w:r>
          <w:rPr>
            <w:spacing w:val="-10"/>
          </w:rPr>
          <w:t xml:space="preserve"> </w:t>
        </w:r>
        <w:r>
          <w:t>se</w:t>
        </w:r>
        <w:r>
          <w:rPr>
            <w:spacing w:val="-10"/>
          </w:rPr>
          <w:t xml:space="preserve"> </w:t>
        </w:r>
        <w:r>
          <w:t>utiliz</w:t>
        </w:r>
        <w:r w:rsidR="00BC5E57">
          <w:t>a</w:t>
        </w:r>
      </w:ins>
    </w:p>
    <w:p w14:paraId="5B76238A" w14:textId="2AE0CF3C" w:rsidR="00763012" w:rsidRDefault="00763012" w:rsidP="00D3569C">
      <w:pPr>
        <w:pStyle w:val="Heading2"/>
        <w:tabs>
          <w:tab w:val="left" w:pos="709"/>
        </w:tabs>
        <w:spacing w:line="500" w:lineRule="atLeast"/>
        <w:ind w:left="142" w:right="5643"/>
        <w:rPr>
          <w:ins w:id="3433" w:author="Author"/>
        </w:rPr>
      </w:pPr>
      <w:ins w:id="3434" w:author="Author">
        <w:r>
          <w:t>Qué es Otulfi</w:t>
        </w:r>
      </w:ins>
    </w:p>
    <w:p w14:paraId="5E3E46C3" w14:textId="77777777" w:rsidR="00763012" w:rsidRDefault="00763012" w:rsidP="00763012">
      <w:pPr>
        <w:pStyle w:val="BodyText"/>
        <w:spacing w:before="5"/>
        <w:ind w:left="143" w:right="311"/>
        <w:rPr>
          <w:ins w:id="3435" w:author="Author"/>
        </w:rPr>
      </w:pPr>
      <w:ins w:id="3436" w:author="Author">
        <w:r>
          <w:t>Otulfi contiene el principio activo “ustekinumab”, un anticuerpo monoclonal. Los anticuerpos monoclonales</w:t>
        </w:r>
        <w:r>
          <w:rPr>
            <w:spacing w:val="-6"/>
          </w:rPr>
          <w:t xml:space="preserve"> </w:t>
        </w:r>
        <w:r>
          <w:t>son</w:t>
        </w:r>
        <w:r>
          <w:rPr>
            <w:spacing w:val="-6"/>
          </w:rPr>
          <w:t xml:space="preserve"> </w:t>
        </w:r>
        <w:r>
          <w:t>proteínas</w:t>
        </w:r>
        <w:r>
          <w:rPr>
            <w:spacing w:val="-8"/>
          </w:rPr>
          <w:t xml:space="preserve"> </w:t>
        </w:r>
        <w:r>
          <w:t>que</w:t>
        </w:r>
        <w:r>
          <w:rPr>
            <w:spacing w:val="-6"/>
          </w:rPr>
          <w:t xml:space="preserve"> </w:t>
        </w:r>
        <w:r>
          <w:t>identifican</w:t>
        </w:r>
        <w:r>
          <w:rPr>
            <w:spacing w:val="-6"/>
          </w:rPr>
          <w:t xml:space="preserve"> </w:t>
        </w:r>
        <w:r>
          <w:t>y</w:t>
        </w:r>
        <w:r>
          <w:rPr>
            <w:spacing w:val="-4"/>
          </w:rPr>
          <w:t xml:space="preserve"> </w:t>
        </w:r>
        <w:r>
          <w:t>se</w:t>
        </w:r>
        <w:r>
          <w:rPr>
            <w:spacing w:val="-6"/>
          </w:rPr>
          <w:t xml:space="preserve"> </w:t>
        </w:r>
        <w:r>
          <w:t>unen</w:t>
        </w:r>
        <w:r>
          <w:rPr>
            <w:spacing w:val="-6"/>
          </w:rPr>
          <w:t xml:space="preserve"> </w:t>
        </w:r>
        <w:r>
          <w:t>específicamente</w:t>
        </w:r>
        <w:r>
          <w:rPr>
            <w:spacing w:val="-6"/>
          </w:rPr>
          <w:t xml:space="preserve"> </w:t>
        </w:r>
        <w:r>
          <w:t>a</w:t>
        </w:r>
        <w:r>
          <w:rPr>
            <w:spacing w:val="-6"/>
          </w:rPr>
          <w:t xml:space="preserve"> </w:t>
        </w:r>
        <w:r>
          <w:t>ciertas</w:t>
        </w:r>
        <w:r>
          <w:rPr>
            <w:spacing w:val="-6"/>
          </w:rPr>
          <w:t xml:space="preserve"> </w:t>
        </w:r>
        <w:r>
          <w:t>proteínas</w:t>
        </w:r>
        <w:r>
          <w:rPr>
            <w:spacing w:val="-6"/>
          </w:rPr>
          <w:t xml:space="preserve"> </w:t>
        </w:r>
        <w:r>
          <w:t>del</w:t>
        </w:r>
        <w:r>
          <w:rPr>
            <w:spacing w:val="-5"/>
          </w:rPr>
          <w:t xml:space="preserve"> </w:t>
        </w:r>
        <w:r>
          <w:t>cuerpo.</w:t>
        </w:r>
      </w:ins>
    </w:p>
    <w:p w14:paraId="162D9AAF" w14:textId="77777777" w:rsidR="00763012" w:rsidRDefault="00763012" w:rsidP="00763012">
      <w:pPr>
        <w:pStyle w:val="BodyText"/>
        <w:spacing w:before="252"/>
        <w:ind w:left="142" w:right="331"/>
        <w:rPr>
          <w:ins w:id="3437" w:author="Author"/>
        </w:rPr>
      </w:pPr>
      <w:ins w:id="3438" w:author="Author">
        <w:r>
          <w:t>Otulfi</w:t>
        </w:r>
        <w:r>
          <w:rPr>
            <w:spacing w:val="-6"/>
          </w:rPr>
          <w:t xml:space="preserve"> </w:t>
        </w:r>
        <w:r>
          <w:t>pertenece</w:t>
        </w:r>
        <w:r>
          <w:rPr>
            <w:spacing w:val="-9"/>
          </w:rPr>
          <w:t xml:space="preserve"> </w:t>
        </w:r>
        <w:r>
          <w:t>a</w:t>
        </w:r>
        <w:r>
          <w:rPr>
            <w:spacing w:val="-7"/>
          </w:rPr>
          <w:t xml:space="preserve"> </w:t>
        </w:r>
        <w:r>
          <w:t>un</w:t>
        </w:r>
        <w:r>
          <w:rPr>
            <w:spacing w:val="-7"/>
          </w:rPr>
          <w:t xml:space="preserve"> </w:t>
        </w:r>
        <w:r>
          <w:t>grupo</w:t>
        </w:r>
        <w:r>
          <w:rPr>
            <w:spacing w:val="-10"/>
          </w:rPr>
          <w:t xml:space="preserve"> </w:t>
        </w:r>
        <w:r>
          <w:t>de</w:t>
        </w:r>
        <w:r>
          <w:rPr>
            <w:spacing w:val="-7"/>
          </w:rPr>
          <w:t xml:space="preserve"> </w:t>
        </w:r>
        <w:r>
          <w:t>medicamentos</w:t>
        </w:r>
        <w:r>
          <w:rPr>
            <w:spacing w:val="-9"/>
          </w:rPr>
          <w:t xml:space="preserve"> </w:t>
        </w:r>
        <w:r>
          <w:t>llamados</w:t>
        </w:r>
        <w:r>
          <w:rPr>
            <w:spacing w:val="-9"/>
          </w:rPr>
          <w:t xml:space="preserve"> </w:t>
        </w:r>
        <w:r>
          <w:t>“inmunosupresores”.</w:t>
        </w:r>
        <w:r>
          <w:rPr>
            <w:spacing w:val="-7"/>
          </w:rPr>
          <w:t xml:space="preserve"> </w:t>
        </w:r>
        <w:r>
          <w:t>Estos</w:t>
        </w:r>
        <w:r>
          <w:rPr>
            <w:spacing w:val="-9"/>
          </w:rPr>
          <w:t xml:space="preserve"> </w:t>
        </w:r>
        <w:r>
          <w:t>medicamentos actúan debilitando parte del sistema inmune.</w:t>
        </w:r>
      </w:ins>
    </w:p>
    <w:p w14:paraId="6E93D801" w14:textId="77777777" w:rsidR="00763012" w:rsidRDefault="00763012" w:rsidP="00763012">
      <w:pPr>
        <w:pStyle w:val="Heading2"/>
        <w:spacing w:before="253"/>
        <w:ind w:left="142"/>
        <w:rPr>
          <w:ins w:id="3439" w:author="Author"/>
        </w:rPr>
      </w:pPr>
      <w:ins w:id="3440" w:author="Author">
        <w:r>
          <w:t>Para</w:t>
        </w:r>
        <w:r>
          <w:rPr>
            <w:spacing w:val="-8"/>
          </w:rPr>
          <w:t xml:space="preserve"> </w:t>
        </w:r>
        <w:r>
          <w:t>qué</w:t>
        </w:r>
        <w:r>
          <w:rPr>
            <w:spacing w:val="-9"/>
          </w:rPr>
          <w:t xml:space="preserve"> </w:t>
        </w:r>
        <w:r>
          <w:t>se</w:t>
        </w:r>
        <w:r>
          <w:rPr>
            <w:spacing w:val="-7"/>
          </w:rPr>
          <w:t xml:space="preserve"> </w:t>
        </w:r>
        <w:r>
          <w:t>utiliza</w:t>
        </w:r>
        <w:r>
          <w:rPr>
            <w:spacing w:val="-7"/>
          </w:rPr>
          <w:t xml:space="preserve"> </w:t>
        </w:r>
        <w:r>
          <w:rPr>
            <w:spacing w:val="-2"/>
          </w:rPr>
          <w:t>Otulfi</w:t>
        </w:r>
      </w:ins>
    </w:p>
    <w:p w14:paraId="38D2938D" w14:textId="77777777" w:rsidR="00763012" w:rsidRDefault="00763012" w:rsidP="00763012">
      <w:pPr>
        <w:pStyle w:val="BodyText"/>
        <w:spacing w:before="1" w:line="251" w:lineRule="exact"/>
        <w:ind w:left="142"/>
        <w:rPr>
          <w:ins w:id="3441" w:author="Author"/>
        </w:rPr>
      </w:pPr>
      <w:ins w:id="3442" w:author="Author">
        <w:r>
          <w:t>Otulfi</w:t>
        </w:r>
        <w:r>
          <w:rPr>
            <w:spacing w:val="-11"/>
          </w:rPr>
          <w:t xml:space="preserve"> </w:t>
        </w:r>
        <w:r>
          <w:t>se</w:t>
        </w:r>
        <w:r>
          <w:rPr>
            <w:spacing w:val="-10"/>
          </w:rPr>
          <w:t xml:space="preserve"> </w:t>
        </w:r>
        <w:r>
          <w:t>utiliza</w:t>
        </w:r>
        <w:r>
          <w:rPr>
            <w:spacing w:val="-10"/>
          </w:rPr>
          <w:t xml:space="preserve"> </w:t>
        </w:r>
        <w:r>
          <w:t>para</w:t>
        </w:r>
        <w:r>
          <w:rPr>
            <w:spacing w:val="-10"/>
          </w:rPr>
          <w:t xml:space="preserve"> </w:t>
        </w:r>
        <w:r>
          <w:t>el</w:t>
        </w:r>
        <w:r>
          <w:rPr>
            <w:spacing w:val="-10"/>
          </w:rPr>
          <w:t xml:space="preserve"> </w:t>
        </w:r>
        <w:r>
          <w:t>tratamiento</w:t>
        </w:r>
        <w:r>
          <w:rPr>
            <w:spacing w:val="-10"/>
          </w:rPr>
          <w:t xml:space="preserve"> </w:t>
        </w:r>
        <w:r>
          <w:t>de</w:t>
        </w:r>
        <w:r>
          <w:rPr>
            <w:spacing w:val="-12"/>
          </w:rPr>
          <w:t xml:space="preserve"> </w:t>
        </w:r>
        <w:r>
          <w:t>las</w:t>
        </w:r>
        <w:r>
          <w:rPr>
            <w:spacing w:val="-10"/>
          </w:rPr>
          <w:t xml:space="preserve"> </w:t>
        </w:r>
        <w:r>
          <w:t>siguientes</w:t>
        </w:r>
        <w:r>
          <w:rPr>
            <w:spacing w:val="-10"/>
          </w:rPr>
          <w:t xml:space="preserve"> </w:t>
        </w:r>
        <w:r>
          <w:t>enfermedades</w:t>
        </w:r>
        <w:r>
          <w:rPr>
            <w:spacing w:val="-9"/>
          </w:rPr>
          <w:t xml:space="preserve"> </w:t>
        </w:r>
        <w:r>
          <w:rPr>
            <w:spacing w:val="-2"/>
          </w:rPr>
          <w:t>inflamatorias:</w:t>
        </w:r>
      </w:ins>
    </w:p>
    <w:p w14:paraId="0173655D" w14:textId="54D3AE8E" w:rsidR="00763012" w:rsidRDefault="00763012" w:rsidP="00D3569C">
      <w:pPr>
        <w:pStyle w:val="ListParagraph"/>
        <w:numPr>
          <w:ilvl w:val="1"/>
          <w:numId w:val="29"/>
        </w:numPr>
        <w:tabs>
          <w:tab w:val="left" w:pos="709"/>
        </w:tabs>
        <w:spacing w:line="267" w:lineRule="exact"/>
        <w:rPr>
          <w:ins w:id="3443" w:author="Author"/>
        </w:rPr>
      </w:pPr>
      <w:ins w:id="3444" w:author="Author">
        <w:r>
          <w:t>Psoriasis</w:t>
        </w:r>
        <w:r>
          <w:rPr>
            <w:spacing w:val="-7"/>
          </w:rPr>
          <w:t xml:space="preserve"> </w:t>
        </w:r>
        <w:r>
          <w:t>en</w:t>
        </w:r>
        <w:r>
          <w:rPr>
            <w:spacing w:val="-6"/>
          </w:rPr>
          <w:t xml:space="preserve"> </w:t>
        </w:r>
        <w:r>
          <w:t>placas</w:t>
        </w:r>
        <w:r>
          <w:rPr>
            <w:spacing w:val="-7"/>
          </w:rPr>
          <w:t xml:space="preserve"> </w:t>
        </w:r>
        <w:r>
          <w:t>-</w:t>
        </w:r>
        <w:r>
          <w:rPr>
            <w:spacing w:val="-6"/>
          </w:rPr>
          <w:t xml:space="preserve"> </w:t>
        </w:r>
        <w:r w:rsidR="00227112">
          <w:t>en</w:t>
        </w:r>
        <w:r w:rsidR="00227112">
          <w:rPr>
            <w:spacing w:val="-9"/>
          </w:rPr>
          <w:t xml:space="preserve"> </w:t>
        </w:r>
        <w:r w:rsidR="00227112">
          <w:t>adultos</w:t>
        </w:r>
        <w:r w:rsidR="00227112">
          <w:rPr>
            <w:spacing w:val="-6"/>
          </w:rPr>
          <w:t xml:space="preserve"> </w:t>
        </w:r>
        <w:r w:rsidR="00227112">
          <w:t>y</w:t>
        </w:r>
        <w:r w:rsidR="00227112">
          <w:rPr>
            <w:spacing w:val="-7"/>
          </w:rPr>
          <w:t xml:space="preserve"> </w:t>
        </w:r>
        <w:r w:rsidR="00227112">
          <w:t>niños</w:t>
        </w:r>
        <w:r w:rsidR="00227112">
          <w:rPr>
            <w:spacing w:val="-6"/>
          </w:rPr>
          <w:t xml:space="preserve"> </w:t>
        </w:r>
        <w:r w:rsidR="00227112">
          <w:t>de</w:t>
        </w:r>
        <w:r w:rsidR="00227112">
          <w:rPr>
            <w:spacing w:val="-9"/>
          </w:rPr>
          <w:t xml:space="preserve"> </w:t>
        </w:r>
        <w:r w:rsidR="00227112">
          <w:t>6</w:t>
        </w:r>
        <w:r w:rsidR="00227112">
          <w:rPr>
            <w:spacing w:val="-1"/>
          </w:rPr>
          <w:t xml:space="preserve"> </w:t>
        </w:r>
        <w:r w:rsidR="00227112">
          <w:t>años</w:t>
        </w:r>
        <w:r w:rsidR="00227112">
          <w:rPr>
            <w:spacing w:val="-7"/>
          </w:rPr>
          <w:t xml:space="preserve"> </w:t>
        </w:r>
        <w:r w:rsidR="00227112">
          <w:t>en</w:t>
        </w:r>
        <w:r w:rsidR="00227112">
          <w:rPr>
            <w:spacing w:val="-6"/>
          </w:rPr>
          <w:t xml:space="preserve"> </w:t>
        </w:r>
        <w:r w:rsidR="00227112">
          <w:rPr>
            <w:spacing w:val="-2"/>
          </w:rPr>
          <w:t>adelante que pesen 60 kg o más.</w:t>
        </w:r>
      </w:ins>
    </w:p>
    <w:p w14:paraId="43044BCB" w14:textId="77777777" w:rsidR="00763012" w:rsidRDefault="00763012" w:rsidP="00D3569C">
      <w:pPr>
        <w:pStyle w:val="ListParagraph"/>
        <w:numPr>
          <w:ilvl w:val="1"/>
          <w:numId w:val="29"/>
        </w:numPr>
        <w:tabs>
          <w:tab w:val="left" w:pos="709"/>
        </w:tabs>
        <w:spacing w:line="269" w:lineRule="exact"/>
        <w:rPr>
          <w:ins w:id="3445" w:author="Author"/>
        </w:rPr>
      </w:pPr>
      <w:ins w:id="3446" w:author="Author">
        <w:r>
          <w:t>Artritis</w:t>
        </w:r>
        <w:r>
          <w:rPr>
            <w:spacing w:val="-9"/>
          </w:rPr>
          <w:t xml:space="preserve"> </w:t>
        </w:r>
        <w:r>
          <w:t>psoriásica</w:t>
        </w:r>
        <w:r>
          <w:rPr>
            <w:spacing w:val="-7"/>
          </w:rPr>
          <w:t xml:space="preserve"> </w:t>
        </w:r>
        <w:r>
          <w:t>-</w:t>
        </w:r>
        <w:r>
          <w:rPr>
            <w:spacing w:val="-9"/>
          </w:rPr>
          <w:t xml:space="preserve"> </w:t>
        </w:r>
        <w:r>
          <w:t>en</w:t>
        </w:r>
        <w:r>
          <w:rPr>
            <w:spacing w:val="-7"/>
          </w:rPr>
          <w:t xml:space="preserve"> </w:t>
        </w:r>
        <w:r>
          <w:rPr>
            <w:spacing w:val="-2"/>
          </w:rPr>
          <w:t>adultos</w:t>
        </w:r>
      </w:ins>
    </w:p>
    <w:p w14:paraId="16DC8EA1" w14:textId="77777777" w:rsidR="00763012" w:rsidRDefault="00763012" w:rsidP="00D3569C">
      <w:pPr>
        <w:pStyle w:val="ListParagraph"/>
        <w:numPr>
          <w:ilvl w:val="1"/>
          <w:numId w:val="29"/>
        </w:numPr>
        <w:tabs>
          <w:tab w:val="left" w:pos="709"/>
        </w:tabs>
        <w:spacing w:line="269" w:lineRule="exact"/>
        <w:rPr>
          <w:ins w:id="3447" w:author="Author"/>
        </w:rPr>
      </w:pPr>
      <w:ins w:id="3448" w:author="Author">
        <w:r>
          <w:t>Enfermedad</w:t>
        </w:r>
        <w:r>
          <w:rPr>
            <w:spacing w:val="-12"/>
          </w:rPr>
          <w:t xml:space="preserve"> </w:t>
        </w:r>
        <w:r>
          <w:t>de</w:t>
        </w:r>
        <w:r>
          <w:rPr>
            <w:spacing w:val="-9"/>
          </w:rPr>
          <w:t xml:space="preserve"> </w:t>
        </w:r>
        <w:r>
          <w:t>Crohn</w:t>
        </w:r>
        <w:r>
          <w:rPr>
            <w:spacing w:val="-10"/>
          </w:rPr>
          <w:t xml:space="preserve"> </w:t>
        </w:r>
        <w:r>
          <w:t>de</w:t>
        </w:r>
        <w:r>
          <w:rPr>
            <w:spacing w:val="-13"/>
          </w:rPr>
          <w:t xml:space="preserve"> </w:t>
        </w:r>
        <w:r>
          <w:t>moderada</w:t>
        </w:r>
        <w:r>
          <w:rPr>
            <w:spacing w:val="-9"/>
          </w:rPr>
          <w:t xml:space="preserve"> </w:t>
        </w:r>
        <w:r>
          <w:t>a</w:t>
        </w:r>
        <w:r>
          <w:rPr>
            <w:spacing w:val="-12"/>
          </w:rPr>
          <w:t xml:space="preserve"> </w:t>
        </w:r>
        <w:r>
          <w:t>grave</w:t>
        </w:r>
        <w:r>
          <w:rPr>
            <w:spacing w:val="-6"/>
          </w:rPr>
          <w:t xml:space="preserve"> </w:t>
        </w:r>
        <w:r>
          <w:t>-</w:t>
        </w:r>
        <w:r>
          <w:rPr>
            <w:spacing w:val="-12"/>
          </w:rPr>
          <w:t xml:space="preserve"> </w:t>
        </w:r>
        <w:r>
          <w:t>en</w:t>
        </w:r>
        <w:r>
          <w:rPr>
            <w:spacing w:val="-9"/>
          </w:rPr>
          <w:t xml:space="preserve"> </w:t>
        </w:r>
        <w:r>
          <w:t>adultos</w:t>
        </w:r>
        <w:r>
          <w:rPr>
            <w:spacing w:val="-12"/>
          </w:rPr>
          <w:t xml:space="preserve"> </w:t>
        </w:r>
        <w:r>
          <w:t>y</w:t>
        </w:r>
        <w:r>
          <w:rPr>
            <w:spacing w:val="-9"/>
          </w:rPr>
          <w:t xml:space="preserve"> </w:t>
        </w:r>
        <w:r>
          <w:t>niños</w:t>
        </w:r>
        <w:r>
          <w:rPr>
            <w:spacing w:val="-9"/>
          </w:rPr>
          <w:t xml:space="preserve"> </w:t>
        </w:r>
        <w:r>
          <w:t>que</w:t>
        </w:r>
        <w:r>
          <w:rPr>
            <w:spacing w:val="-10"/>
          </w:rPr>
          <w:t xml:space="preserve"> </w:t>
        </w:r>
        <w:r>
          <w:t>pesen</w:t>
        </w:r>
        <w:r>
          <w:rPr>
            <w:spacing w:val="-9"/>
          </w:rPr>
          <w:t xml:space="preserve"> </w:t>
        </w:r>
        <w:r>
          <w:t>al</w:t>
        </w:r>
        <w:r>
          <w:rPr>
            <w:spacing w:val="-11"/>
          </w:rPr>
          <w:t xml:space="preserve"> </w:t>
        </w:r>
        <w:r>
          <w:t>menos</w:t>
        </w:r>
        <w:r>
          <w:rPr>
            <w:spacing w:val="-11"/>
          </w:rPr>
          <w:t xml:space="preserve"> </w:t>
        </w:r>
        <w:r>
          <w:t>40</w:t>
        </w:r>
        <w:r>
          <w:rPr>
            <w:spacing w:val="-9"/>
          </w:rPr>
          <w:t xml:space="preserve"> </w:t>
        </w:r>
        <w:r>
          <w:rPr>
            <w:spacing w:val="-5"/>
          </w:rPr>
          <w:t>kg</w:t>
        </w:r>
      </w:ins>
    </w:p>
    <w:p w14:paraId="26587A4D" w14:textId="77777777" w:rsidR="00763012" w:rsidRDefault="00763012" w:rsidP="00763012">
      <w:pPr>
        <w:pStyle w:val="BodyText"/>
        <w:spacing w:before="4"/>
        <w:rPr>
          <w:ins w:id="3449" w:author="Author"/>
        </w:rPr>
      </w:pPr>
    </w:p>
    <w:p w14:paraId="2B589E36" w14:textId="77777777" w:rsidR="00763012" w:rsidRDefault="00763012" w:rsidP="00763012">
      <w:pPr>
        <w:pStyle w:val="Heading2"/>
        <w:spacing w:line="252" w:lineRule="exact"/>
        <w:rPr>
          <w:ins w:id="3450" w:author="Author"/>
        </w:rPr>
      </w:pPr>
      <w:ins w:id="3451" w:author="Author">
        <w:r>
          <w:t>Psoriasis</w:t>
        </w:r>
        <w:r>
          <w:rPr>
            <w:spacing w:val="-10"/>
          </w:rPr>
          <w:t xml:space="preserve"> </w:t>
        </w:r>
        <w:r>
          <w:t>en</w:t>
        </w:r>
        <w:r>
          <w:rPr>
            <w:spacing w:val="-8"/>
          </w:rPr>
          <w:t xml:space="preserve"> </w:t>
        </w:r>
        <w:r>
          <w:rPr>
            <w:spacing w:val="-2"/>
          </w:rPr>
          <w:t>placas</w:t>
        </w:r>
      </w:ins>
    </w:p>
    <w:p w14:paraId="01BA46FA" w14:textId="77777777" w:rsidR="00763012" w:rsidRDefault="00763012" w:rsidP="00763012">
      <w:pPr>
        <w:pStyle w:val="BodyText"/>
        <w:ind w:left="143" w:right="385"/>
        <w:rPr>
          <w:ins w:id="3452" w:author="Author"/>
        </w:rPr>
      </w:pPr>
      <w:ins w:id="3453" w:author="Author">
        <w:r>
          <w:t>La</w:t>
        </w:r>
        <w:r>
          <w:rPr>
            <w:spacing w:val="-3"/>
          </w:rPr>
          <w:t xml:space="preserve"> </w:t>
        </w:r>
        <w:r>
          <w:t>psoriasis</w:t>
        </w:r>
        <w:r>
          <w:rPr>
            <w:spacing w:val="-3"/>
          </w:rPr>
          <w:t xml:space="preserve"> </w:t>
        </w:r>
        <w:r>
          <w:t>en</w:t>
        </w:r>
        <w:r>
          <w:rPr>
            <w:spacing w:val="-4"/>
          </w:rPr>
          <w:t xml:space="preserve"> </w:t>
        </w:r>
        <w:r>
          <w:t>placas</w:t>
        </w:r>
        <w:r>
          <w:rPr>
            <w:spacing w:val="-6"/>
          </w:rPr>
          <w:t xml:space="preserve"> </w:t>
        </w:r>
        <w:r>
          <w:t>es</w:t>
        </w:r>
        <w:r>
          <w:rPr>
            <w:spacing w:val="-6"/>
          </w:rPr>
          <w:t xml:space="preserve"> </w:t>
        </w:r>
        <w:r>
          <w:t>una</w:t>
        </w:r>
        <w:r>
          <w:rPr>
            <w:spacing w:val="-3"/>
          </w:rPr>
          <w:t xml:space="preserve"> </w:t>
        </w:r>
        <w:r>
          <w:t>enfermedad</w:t>
        </w:r>
        <w:r>
          <w:rPr>
            <w:spacing w:val="-4"/>
          </w:rPr>
          <w:t xml:space="preserve"> </w:t>
        </w:r>
        <w:r>
          <w:t>de</w:t>
        </w:r>
        <w:r>
          <w:rPr>
            <w:spacing w:val="-6"/>
          </w:rPr>
          <w:t xml:space="preserve"> </w:t>
        </w:r>
        <w:r>
          <w:t>la</w:t>
        </w:r>
        <w:r>
          <w:rPr>
            <w:spacing w:val="-3"/>
          </w:rPr>
          <w:t xml:space="preserve"> </w:t>
        </w:r>
        <w:r>
          <w:t>piel</w:t>
        </w:r>
        <w:r>
          <w:rPr>
            <w:spacing w:val="-5"/>
          </w:rPr>
          <w:t xml:space="preserve"> </w:t>
        </w:r>
        <w:r>
          <w:t>que</w:t>
        </w:r>
        <w:r>
          <w:rPr>
            <w:spacing w:val="-6"/>
          </w:rPr>
          <w:t xml:space="preserve"> </w:t>
        </w:r>
        <w:r>
          <w:t>causa</w:t>
        </w:r>
        <w:r>
          <w:rPr>
            <w:spacing w:val="-6"/>
          </w:rPr>
          <w:t xml:space="preserve"> </w:t>
        </w:r>
        <w:r>
          <w:t>inflamación</w:t>
        </w:r>
        <w:r>
          <w:rPr>
            <w:spacing w:val="-4"/>
          </w:rPr>
          <w:t xml:space="preserve"> </w:t>
        </w:r>
        <w:r>
          <w:t>afectando</w:t>
        </w:r>
        <w:r>
          <w:rPr>
            <w:spacing w:val="-4"/>
          </w:rPr>
          <w:t xml:space="preserve"> </w:t>
        </w:r>
        <w:r>
          <w:t>a</w:t>
        </w:r>
        <w:r>
          <w:rPr>
            <w:spacing w:val="-3"/>
          </w:rPr>
          <w:t xml:space="preserve"> </w:t>
        </w:r>
        <w:r>
          <w:t>la</w:t>
        </w:r>
        <w:r>
          <w:rPr>
            <w:spacing w:val="-3"/>
          </w:rPr>
          <w:t xml:space="preserve"> </w:t>
        </w:r>
        <w:r>
          <w:t>piel</w:t>
        </w:r>
        <w:r>
          <w:rPr>
            <w:spacing w:val="-5"/>
          </w:rPr>
          <w:t xml:space="preserve"> </w:t>
        </w:r>
        <w:r>
          <w:t>y</w:t>
        </w:r>
        <w:r>
          <w:rPr>
            <w:spacing w:val="-4"/>
          </w:rPr>
          <w:t xml:space="preserve"> </w:t>
        </w:r>
        <w:r>
          <w:t>las uñas. Otulfi reduce la inflamación y otros signos de la enfermedad.</w:t>
        </w:r>
      </w:ins>
    </w:p>
    <w:p w14:paraId="624191A0" w14:textId="77777777" w:rsidR="00763012" w:rsidRDefault="00763012" w:rsidP="00763012">
      <w:pPr>
        <w:pStyle w:val="BodyText"/>
        <w:spacing w:before="253"/>
        <w:ind w:left="143"/>
        <w:rPr>
          <w:ins w:id="3454" w:author="Author"/>
        </w:rPr>
      </w:pPr>
      <w:ins w:id="3455" w:author="Author">
        <w:r>
          <w:t>Otulfi</w:t>
        </w:r>
        <w:r>
          <w:rPr>
            <w:spacing w:val="-3"/>
          </w:rPr>
          <w:t xml:space="preserve"> </w:t>
        </w:r>
        <w:r>
          <w:t>se</w:t>
        </w:r>
        <w:r>
          <w:rPr>
            <w:spacing w:val="-6"/>
          </w:rPr>
          <w:t xml:space="preserve"> </w:t>
        </w:r>
        <w:r>
          <w:t>utiliza</w:t>
        </w:r>
        <w:r>
          <w:rPr>
            <w:spacing w:val="-6"/>
          </w:rPr>
          <w:t xml:space="preserve"> </w:t>
        </w:r>
        <w:r>
          <w:t>en</w:t>
        </w:r>
        <w:r>
          <w:rPr>
            <w:spacing w:val="-6"/>
          </w:rPr>
          <w:t xml:space="preserve"> </w:t>
        </w:r>
        <w:r>
          <w:t>adultos</w:t>
        </w:r>
        <w:r>
          <w:rPr>
            <w:spacing w:val="-6"/>
          </w:rPr>
          <w:t xml:space="preserve"> </w:t>
        </w:r>
        <w:r>
          <w:t>con</w:t>
        </w:r>
        <w:r>
          <w:rPr>
            <w:spacing w:val="-4"/>
          </w:rPr>
          <w:t xml:space="preserve"> </w:t>
        </w:r>
        <w:r>
          <w:t>psoriasis</w:t>
        </w:r>
        <w:r>
          <w:rPr>
            <w:spacing w:val="-3"/>
          </w:rPr>
          <w:t xml:space="preserve"> </w:t>
        </w:r>
        <w:r>
          <w:t>en</w:t>
        </w:r>
        <w:r>
          <w:rPr>
            <w:spacing w:val="-6"/>
          </w:rPr>
          <w:t xml:space="preserve"> </w:t>
        </w:r>
        <w:r>
          <w:t>placas</w:t>
        </w:r>
        <w:r>
          <w:rPr>
            <w:spacing w:val="-6"/>
          </w:rPr>
          <w:t xml:space="preserve"> </w:t>
        </w:r>
        <w:r>
          <w:t>de</w:t>
        </w:r>
        <w:r>
          <w:rPr>
            <w:spacing w:val="-6"/>
          </w:rPr>
          <w:t xml:space="preserve"> </w:t>
        </w:r>
        <w:r>
          <w:t>moderada</w:t>
        </w:r>
        <w:r>
          <w:rPr>
            <w:spacing w:val="-3"/>
          </w:rPr>
          <w:t xml:space="preserve"> </w:t>
        </w:r>
        <w:r>
          <w:t>a</w:t>
        </w:r>
        <w:r>
          <w:rPr>
            <w:spacing w:val="-6"/>
          </w:rPr>
          <w:t xml:space="preserve"> </w:t>
        </w:r>
        <w:r>
          <w:t>grave,</w:t>
        </w:r>
        <w:r>
          <w:rPr>
            <w:spacing w:val="-4"/>
          </w:rPr>
          <w:t xml:space="preserve"> </w:t>
        </w:r>
        <w:r>
          <w:t>que</w:t>
        </w:r>
        <w:r>
          <w:rPr>
            <w:spacing w:val="-3"/>
          </w:rPr>
          <w:t xml:space="preserve"> </w:t>
        </w:r>
        <w:r>
          <w:t>no</w:t>
        </w:r>
        <w:r>
          <w:rPr>
            <w:spacing w:val="-6"/>
          </w:rPr>
          <w:t xml:space="preserve"> </w:t>
        </w:r>
        <w:r>
          <w:t>pueden</w:t>
        </w:r>
        <w:r>
          <w:rPr>
            <w:spacing w:val="-4"/>
          </w:rPr>
          <w:t xml:space="preserve"> </w:t>
        </w:r>
        <w:r>
          <w:t>utilizar ciclosporina, metotrexato o fototerapia, o donde estos tratamientos no funcionan.</w:t>
        </w:r>
      </w:ins>
    </w:p>
    <w:p w14:paraId="087C98CC" w14:textId="77777777" w:rsidR="00763012" w:rsidRDefault="00763012" w:rsidP="00763012">
      <w:pPr>
        <w:pStyle w:val="BodyText"/>
        <w:spacing w:before="1"/>
        <w:rPr>
          <w:ins w:id="3456" w:author="Author"/>
        </w:rPr>
      </w:pPr>
    </w:p>
    <w:p w14:paraId="2EFE8348" w14:textId="7414A57D" w:rsidR="00763012" w:rsidRDefault="00763012" w:rsidP="00763012">
      <w:pPr>
        <w:pStyle w:val="BodyText"/>
        <w:ind w:left="142" w:right="396"/>
        <w:rPr>
          <w:ins w:id="3457" w:author="Author"/>
        </w:rPr>
      </w:pPr>
      <w:ins w:id="3458" w:author="Author">
        <w:r>
          <w:t xml:space="preserve">Otulfi se utiliza en niños y adolescentes de 6 </w:t>
        </w:r>
        <w:proofErr w:type="gramStart"/>
        <w:r>
          <w:t>años de edad</w:t>
        </w:r>
        <w:proofErr w:type="gramEnd"/>
        <w:r>
          <w:t xml:space="preserve"> en adelante </w:t>
        </w:r>
        <w:r w:rsidR="00B61917">
          <w:t xml:space="preserve">que pesen </w:t>
        </w:r>
        <w:r w:rsidR="00214C0A">
          <w:t xml:space="preserve">60 kg o más </w:t>
        </w:r>
        <w:r>
          <w:t>con psoriasis en placas de moderada</w:t>
        </w:r>
        <w:r>
          <w:rPr>
            <w:spacing w:val="-3"/>
          </w:rPr>
          <w:t xml:space="preserve"> </w:t>
        </w:r>
        <w:r>
          <w:t>a</w:t>
        </w:r>
        <w:r>
          <w:rPr>
            <w:spacing w:val="-6"/>
          </w:rPr>
          <w:t xml:space="preserve"> </w:t>
        </w:r>
        <w:r>
          <w:t>grave</w:t>
        </w:r>
        <w:r>
          <w:rPr>
            <w:spacing w:val="-3"/>
          </w:rPr>
          <w:t xml:space="preserve"> </w:t>
        </w:r>
        <w:r>
          <w:t>que</w:t>
        </w:r>
        <w:r>
          <w:rPr>
            <w:spacing w:val="-3"/>
          </w:rPr>
          <w:t xml:space="preserve"> </w:t>
        </w:r>
        <w:r>
          <w:t>no</w:t>
        </w:r>
        <w:r>
          <w:rPr>
            <w:spacing w:val="-4"/>
          </w:rPr>
          <w:t xml:space="preserve"> </w:t>
        </w:r>
        <w:r>
          <w:t>son</w:t>
        </w:r>
        <w:r>
          <w:rPr>
            <w:spacing w:val="-4"/>
          </w:rPr>
          <w:t xml:space="preserve"> </w:t>
        </w:r>
        <w:r>
          <w:t>capaces</w:t>
        </w:r>
        <w:r>
          <w:rPr>
            <w:spacing w:val="-6"/>
          </w:rPr>
          <w:t xml:space="preserve"> </w:t>
        </w:r>
        <w:r>
          <w:t>de</w:t>
        </w:r>
        <w:r>
          <w:rPr>
            <w:spacing w:val="-3"/>
          </w:rPr>
          <w:t xml:space="preserve"> </w:t>
        </w:r>
        <w:r>
          <w:t>tolerar</w:t>
        </w:r>
        <w:r>
          <w:rPr>
            <w:spacing w:val="-3"/>
          </w:rPr>
          <w:t xml:space="preserve"> </w:t>
        </w:r>
        <w:r>
          <w:t>la</w:t>
        </w:r>
        <w:r>
          <w:rPr>
            <w:spacing w:val="-6"/>
          </w:rPr>
          <w:t xml:space="preserve"> </w:t>
        </w:r>
        <w:r>
          <w:t>fototerapia</w:t>
        </w:r>
        <w:r>
          <w:rPr>
            <w:spacing w:val="-6"/>
          </w:rPr>
          <w:t xml:space="preserve"> </w:t>
        </w:r>
        <w:r>
          <w:t>u</w:t>
        </w:r>
        <w:r>
          <w:rPr>
            <w:spacing w:val="-4"/>
          </w:rPr>
          <w:t xml:space="preserve"> </w:t>
        </w:r>
        <w:r>
          <w:t>otras</w:t>
        </w:r>
        <w:r>
          <w:rPr>
            <w:spacing w:val="-6"/>
          </w:rPr>
          <w:t xml:space="preserve"> </w:t>
        </w:r>
        <w:r>
          <w:t>terapias</w:t>
        </w:r>
        <w:r>
          <w:rPr>
            <w:spacing w:val="-3"/>
          </w:rPr>
          <w:t xml:space="preserve"> </w:t>
        </w:r>
        <w:r>
          <w:t>sistémicas</w:t>
        </w:r>
        <w:r>
          <w:rPr>
            <w:spacing w:val="-6"/>
          </w:rPr>
          <w:t xml:space="preserve"> </w:t>
        </w:r>
        <w:r>
          <w:t>o</w:t>
        </w:r>
        <w:r>
          <w:rPr>
            <w:spacing w:val="-4"/>
          </w:rPr>
          <w:t xml:space="preserve"> </w:t>
        </w:r>
        <w:r>
          <w:t>cuando estos tratamientos no funcionan.</w:t>
        </w:r>
      </w:ins>
    </w:p>
    <w:p w14:paraId="74FF2B55" w14:textId="77777777" w:rsidR="00763012" w:rsidRDefault="00763012" w:rsidP="00763012">
      <w:pPr>
        <w:pStyle w:val="BodyText"/>
        <w:rPr>
          <w:ins w:id="3459" w:author="Author"/>
        </w:rPr>
        <w:sectPr w:rsidR="00763012" w:rsidSect="00763012">
          <w:pgSz w:w="11920" w:h="16850"/>
          <w:pgMar w:top="1040" w:right="1133" w:bottom="920" w:left="1275" w:header="0" w:footer="623" w:gutter="0"/>
          <w:cols w:space="720"/>
        </w:sectPr>
      </w:pPr>
    </w:p>
    <w:p w14:paraId="7C2E5556" w14:textId="77777777" w:rsidR="00763012" w:rsidRDefault="00763012" w:rsidP="00763012">
      <w:pPr>
        <w:pStyle w:val="Heading2"/>
        <w:spacing w:before="63"/>
        <w:rPr>
          <w:ins w:id="3460" w:author="Author"/>
        </w:rPr>
      </w:pPr>
      <w:ins w:id="3461" w:author="Author">
        <w:r>
          <w:rPr>
            <w:spacing w:val="-2"/>
          </w:rPr>
          <w:lastRenderedPageBreak/>
          <w:t>Artritis</w:t>
        </w:r>
        <w:r>
          <w:rPr>
            <w:spacing w:val="-1"/>
          </w:rPr>
          <w:t xml:space="preserve"> </w:t>
        </w:r>
        <w:r>
          <w:rPr>
            <w:spacing w:val="-2"/>
          </w:rPr>
          <w:t>psoriásica</w:t>
        </w:r>
      </w:ins>
    </w:p>
    <w:p w14:paraId="188CAF05" w14:textId="77777777" w:rsidR="00763012" w:rsidRDefault="00763012" w:rsidP="00763012">
      <w:pPr>
        <w:pStyle w:val="BodyText"/>
        <w:spacing w:before="1"/>
        <w:ind w:left="142"/>
        <w:rPr>
          <w:ins w:id="3462" w:author="Author"/>
        </w:rPr>
      </w:pPr>
      <w:ins w:id="3463" w:author="Author">
        <w:r>
          <w:t>La artritis psoriásica es una enfermedad inflamatoria de las articulaciones, que normalmente va acompañada</w:t>
        </w:r>
        <w:r>
          <w:rPr>
            <w:spacing w:val="-4"/>
          </w:rPr>
          <w:t xml:space="preserve"> </w:t>
        </w:r>
        <w:r>
          <w:t>de</w:t>
        </w:r>
        <w:r>
          <w:rPr>
            <w:spacing w:val="-6"/>
          </w:rPr>
          <w:t xml:space="preserve"> </w:t>
        </w:r>
        <w:r>
          <w:t>psoriasis.</w:t>
        </w:r>
        <w:r>
          <w:rPr>
            <w:spacing w:val="-6"/>
          </w:rPr>
          <w:t xml:space="preserve"> </w:t>
        </w:r>
        <w:r>
          <w:t>Si</w:t>
        </w:r>
        <w:r>
          <w:rPr>
            <w:spacing w:val="-5"/>
          </w:rPr>
          <w:t xml:space="preserve"> </w:t>
        </w:r>
        <w:r>
          <w:t>tiene</w:t>
        </w:r>
        <w:r>
          <w:rPr>
            <w:spacing w:val="-6"/>
          </w:rPr>
          <w:t xml:space="preserve"> </w:t>
        </w:r>
        <w:r>
          <w:t>artritis</w:t>
        </w:r>
        <w:r>
          <w:rPr>
            <w:spacing w:val="-6"/>
          </w:rPr>
          <w:t xml:space="preserve"> </w:t>
        </w:r>
        <w:r>
          <w:t>psoriásica</w:t>
        </w:r>
        <w:r>
          <w:rPr>
            <w:spacing w:val="-6"/>
          </w:rPr>
          <w:t xml:space="preserve"> </w:t>
        </w:r>
        <w:r>
          <w:t>activa,</w:t>
        </w:r>
        <w:r>
          <w:rPr>
            <w:spacing w:val="-6"/>
          </w:rPr>
          <w:t xml:space="preserve"> </w:t>
        </w:r>
        <w:r>
          <w:t>primero</w:t>
        </w:r>
        <w:r>
          <w:rPr>
            <w:spacing w:val="-6"/>
          </w:rPr>
          <w:t xml:space="preserve"> </w:t>
        </w:r>
        <w:r>
          <w:t>recibirá</w:t>
        </w:r>
        <w:r>
          <w:rPr>
            <w:spacing w:val="-6"/>
          </w:rPr>
          <w:t xml:space="preserve"> </w:t>
        </w:r>
        <w:r>
          <w:t>otros</w:t>
        </w:r>
        <w:r>
          <w:rPr>
            <w:spacing w:val="-8"/>
          </w:rPr>
          <w:t xml:space="preserve"> </w:t>
        </w:r>
        <w:r>
          <w:t>medicamentos.</w:t>
        </w:r>
        <w:r>
          <w:rPr>
            <w:spacing w:val="-4"/>
          </w:rPr>
          <w:t xml:space="preserve"> </w:t>
        </w:r>
        <w:r>
          <w:t>Si</w:t>
        </w:r>
        <w:r>
          <w:rPr>
            <w:spacing w:val="-5"/>
          </w:rPr>
          <w:t xml:space="preserve"> </w:t>
        </w:r>
        <w:r>
          <w:t>no responde bien a estos medicamentos, puede ser tratado con Otulfi para:</w:t>
        </w:r>
      </w:ins>
    </w:p>
    <w:p w14:paraId="68230025" w14:textId="77777777" w:rsidR="00763012" w:rsidRDefault="00763012" w:rsidP="00D3569C">
      <w:pPr>
        <w:pStyle w:val="ListParagraph"/>
        <w:numPr>
          <w:ilvl w:val="1"/>
          <w:numId w:val="29"/>
        </w:numPr>
        <w:tabs>
          <w:tab w:val="left" w:pos="709"/>
        </w:tabs>
        <w:spacing w:line="265" w:lineRule="exact"/>
        <w:rPr>
          <w:ins w:id="3464" w:author="Author"/>
        </w:rPr>
      </w:pPr>
      <w:ins w:id="3465" w:author="Author">
        <w:r>
          <w:t>Reducir</w:t>
        </w:r>
        <w:r>
          <w:rPr>
            <w:spacing w:val="-9"/>
          </w:rPr>
          <w:t xml:space="preserve"> </w:t>
        </w:r>
        <w:r>
          <w:t>los</w:t>
        </w:r>
        <w:r>
          <w:rPr>
            <w:spacing w:val="-9"/>
          </w:rPr>
          <w:t xml:space="preserve"> </w:t>
        </w:r>
        <w:r>
          <w:t>signos</w:t>
        </w:r>
        <w:r>
          <w:rPr>
            <w:spacing w:val="-9"/>
          </w:rPr>
          <w:t xml:space="preserve"> </w:t>
        </w:r>
        <w:r>
          <w:t>y</w:t>
        </w:r>
        <w:r>
          <w:rPr>
            <w:spacing w:val="-8"/>
          </w:rPr>
          <w:t xml:space="preserve"> </w:t>
        </w:r>
        <w:r>
          <w:t>síntomas</w:t>
        </w:r>
        <w:r>
          <w:rPr>
            <w:spacing w:val="-8"/>
          </w:rPr>
          <w:t xml:space="preserve"> </w:t>
        </w:r>
        <w:r>
          <w:t>de</w:t>
        </w:r>
        <w:r>
          <w:rPr>
            <w:spacing w:val="-8"/>
          </w:rPr>
          <w:t xml:space="preserve"> </w:t>
        </w:r>
        <w:r>
          <w:t>su</w:t>
        </w:r>
        <w:r>
          <w:rPr>
            <w:spacing w:val="-9"/>
          </w:rPr>
          <w:t xml:space="preserve"> </w:t>
        </w:r>
        <w:r>
          <w:rPr>
            <w:spacing w:val="-2"/>
          </w:rPr>
          <w:t>enfermedad.</w:t>
        </w:r>
      </w:ins>
    </w:p>
    <w:p w14:paraId="21C98786" w14:textId="77777777" w:rsidR="00763012" w:rsidRDefault="00763012" w:rsidP="00D3569C">
      <w:pPr>
        <w:pStyle w:val="ListParagraph"/>
        <w:numPr>
          <w:ilvl w:val="1"/>
          <w:numId w:val="29"/>
        </w:numPr>
        <w:tabs>
          <w:tab w:val="left" w:pos="709"/>
        </w:tabs>
        <w:spacing w:line="269" w:lineRule="exact"/>
        <w:rPr>
          <w:ins w:id="3466" w:author="Author"/>
        </w:rPr>
      </w:pPr>
      <w:ins w:id="3467" w:author="Author">
        <w:r>
          <w:t>Mejorar</w:t>
        </w:r>
        <w:r>
          <w:rPr>
            <w:spacing w:val="-10"/>
          </w:rPr>
          <w:t xml:space="preserve"> </w:t>
        </w:r>
        <w:r>
          <w:t>su</w:t>
        </w:r>
        <w:r>
          <w:rPr>
            <w:spacing w:val="-10"/>
          </w:rPr>
          <w:t xml:space="preserve"> </w:t>
        </w:r>
        <w:r>
          <w:t>función</w:t>
        </w:r>
        <w:r>
          <w:rPr>
            <w:spacing w:val="-10"/>
          </w:rPr>
          <w:t xml:space="preserve"> </w:t>
        </w:r>
        <w:r>
          <w:rPr>
            <w:spacing w:val="-2"/>
          </w:rPr>
          <w:t>física.</w:t>
        </w:r>
      </w:ins>
    </w:p>
    <w:p w14:paraId="4B60F1BA" w14:textId="77777777" w:rsidR="00763012" w:rsidRDefault="00763012" w:rsidP="00D3569C">
      <w:pPr>
        <w:pStyle w:val="ListParagraph"/>
        <w:numPr>
          <w:ilvl w:val="1"/>
          <w:numId w:val="29"/>
        </w:numPr>
        <w:tabs>
          <w:tab w:val="left" w:pos="709"/>
        </w:tabs>
        <w:spacing w:line="269" w:lineRule="exact"/>
        <w:rPr>
          <w:ins w:id="3468" w:author="Author"/>
        </w:rPr>
      </w:pPr>
      <w:ins w:id="3469" w:author="Author">
        <w:r>
          <w:t>Reducir</w:t>
        </w:r>
        <w:r>
          <w:rPr>
            <w:spacing w:val="-6"/>
          </w:rPr>
          <w:t xml:space="preserve"> </w:t>
        </w:r>
        <w:r>
          <w:t>el</w:t>
        </w:r>
        <w:r>
          <w:rPr>
            <w:spacing w:val="-7"/>
          </w:rPr>
          <w:t xml:space="preserve"> </w:t>
        </w:r>
        <w:r>
          <w:t>daño</w:t>
        </w:r>
        <w:r>
          <w:rPr>
            <w:spacing w:val="-5"/>
          </w:rPr>
          <w:t xml:space="preserve"> </w:t>
        </w:r>
        <w:r>
          <w:t>en</w:t>
        </w:r>
        <w:r>
          <w:rPr>
            <w:spacing w:val="-7"/>
          </w:rPr>
          <w:t xml:space="preserve"> </w:t>
        </w:r>
        <w:r>
          <w:t>sus</w:t>
        </w:r>
        <w:r>
          <w:rPr>
            <w:spacing w:val="-6"/>
          </w:rPr>
          <w:t xml:space="preserve"> </w:t>
        </w:r>
        <w:r>
          <w:rPr>
            <w:spacing w:val="-2"/>
          </w:rPr>
          <w:t>articulaciones.</w:t>
        </w:r>
      </w:ins>
    </w:p>
    <w:p w14:paraId="61264270" w14:textId="77777777" w:rsidR="00763012" w:rsidRDefault="00763012" w:rsidP="00763012">
      <w:pPr>
        <w:pStyle w:val="BodyText"/>
        <w:rPr>
          <w:ins w:id="3470" w:author="Author"/>
        </w:rPr>
      </w:pPr>
    </w:p>
    <w:p w14:paraId="13CFA2AC" w14:textId="77777777" w:rsidR="00763012" w:rsidRDefault="00763012" w:rsidP="00763012">
      <w:pPr>
        <w:pStyle w:val="Heading2"/>
        <w:rPr>
          <w:ins w:id="3471" w:author="Author"/>
        </w:rPr>
      </w:pPr>
      <w:ins w:id="3472" w:author="Author">
        <w:r>
          <w:t>Enfermedad</w:t>
        </w:r>
        <w:r>
          <w:rPr>
            <w:spacing w:val="-14"/>
          </w:rPr>
          <w:t xml:space="preserve"> </w:t>
        </w:r>
        <w:r>
          <w:t>de</w:t>
        </w:r>
        <w:r>
          <w:rPr>
            <w:spacing w:val="-12"/>
          </w:rPr>
          <w:t xml:space="preserve"> </w:t>
        </w:r>
        <w:r>
          <w:rPr>
            <w:spacing w:val="-4"/>
          </w:rPr>
          <w:t>Crohn</w:t>
        </w:r>
      </w:ins>
    </w:p>
    <w:p w14:paraId="1FA06E1D" w14:textId="77777777" w:rsidR="00763012" w:rsidRDefault="00763012" w:rsidP="00763012">
      <w:pPr>
        <w:pStyle w:val="BodyText"/>
        <w:spacing w:before="1"/>
        <w:ind w:left="142" w:right="331"/>
        <w:rPr>
          <w:ins w:id="3473" w:author="Author"/>
        </w:rPr>
      </w:pPr>
      <w:ins w:id="3474" w:author="Author">
        <w:r>
          <w:t>La enfermedad de Crohn es una enfermedad inflamatoria del intestino. Si padece la enfermedad de Crohn,</w:t>
        </w:r>
        <w:r>
          <w:rPr>
            <w:spacing w:val="-6"/>
          </w:rPr>
          <w:t xml:space="preserve"> </w:t>
        </w:r>
        <w:r>
          <w:t>le</w:t>
        </w:r>
        <w:r>
          <w:rPr>
            <w:spacing w:val="-6"/>
          </w:rPr>
          <w:t xml:space="preserve"> </w:t>
        </w:r>
        <w:r>
          <w:t>administrarán</w:t>
        </w:r>
        <w:r>
          <w:rPr>
            <w:spacing w:val="-6"/>
          </w:rPr>
          <w:t xml:space="preserve"> </w:t>
        </w:r>
        <w:r>
          <w:t>primero</w:t>
        </w:r>
        <w:r>
          <w:rPr>
            <w:spacing w:val="-6"/>
          </w:rPr>
          <w:t xml:space="preserve"> </w:t>
        </w:r>
        <w:r>
          <w:t>otros</w:t>
        </w:r>
        <w:r>
          <w:rPr>
            <w:spacing w:val="-6"/>
          </w:rPr>
          <w:t xml:space="preserve"> </w:t>
        </w:r>
        <w:r>
          <w:t>medicamentos.</w:t>
        </w:r>
        <w:r>
          <w:rPr>
            <w:spacing w:val="-9"/>
          </w:rPr>
          <w:t xml:space="preserve"> </w:t>
        </w:r>
        <w:r>
          <w:t>Si</w:t>
        </w:r>
        <w:r>
          <w:rPr>
            <w:spacing w:val="-5"/>
          </w:rPr>
          <w:t xml:space="preserve"> </w:t>
        </w:r>
        <w:r>
          <w:t>no</w:t>
        </w:r>
        <w:r>
          <w:rPr>
            <w:spacing w:val="-4"/>
          </w:rPr>
          <w:t xml:space="preserve"> </w:t>
        </w:r>
        <w:r>
          <w:t>responde</w:t>
        </w:r>
        <w:r>
          <w:rPr>
            <w:spacing w:val="-6"/>
          </w:rPr>
          <w:t xml:space="preserve"> </w:t>
        </w:r>
        <w:r>
          <w:t>de</w:t>
        </w:r>
        <w:r>
          <w:rPr>
            <w:spacing w:val="-8"/>
          </w:rPr>
          <w:t xml:space="preserve"> </w:t>
        </w:r>
        <w:r>
          <w:t>manera</w:t>
        </w:r>
        <w:r>
          <w:rPr>
            <w:spacing w:val="-6"/>
          </w:rPr>
          <w:t xml:space="preserve"> </w:t>
        </w:r>
        <w:r>
          <w:t>adecuada</w:t>
        </w:r>
        <w:r>
          <w:rPr>
            <w:spacing w:val="-6"/>
          </w:rPr>
          <w:t xml:space="preserve"> </w:t>
        </w:r>
        <w:r>
          <w:t>o</w:t>
        </w:r>
        <w:r>
          <w:rPr>
            <w:spacing w:val="-4"/>
          </w:rPr>
          <w:t xml:space="preserve"> </w:t>
        </w:r>
        <w:r>
          <w:t>no</w:t>
        </w:r>
        <w:r>
          <w:rPr>
            <w:spacing w:val="-6"/>
          </w:rPr>
          <w:t xml:space="preserve"> </w:t>
        </w:r>
        <w:r>
          <w:t xml:space="preserve">tolera esos medicamentos, puede que le administren Otulfi para reducir los signos y síntomas de su </w:t>
        </w:r>
        <w:r>
          <w:rPr>
            <w:spacing w:val="-2"/>
          </w:rPr>
          <w:t>enfermedad.</w:t>
        </w:r>
      </w:ins>
    </w:p>
    <w:p w14:paraId="68AD08E7" w14:textId="77777777" w:rsidR="00763012" w:rsidRDefault="00763012" w:rsidP="00763012">
      <w:pPr>
        <w:pStyle w:val="BodyText"/>
        <w:spacing w:before="8"/>
        <w:rPr>
          <w:ins w:id="3475" w:author="Author"/>
        </w:rPr>
      </w:pPr>
    </w:p>
    <w:p w14:paraId="513B72DD" w14:textId="77777777" w:rsidR="00763012" w:rsidRDefault="00763012" w:rsidP="00D3569C">
      <w:pPr>
        <w:pStyle w:val="Heading2"/>
        <w:numPr>
          <w:ilvl w:val="0"/>
          <w:numId w:val="29"/>
        </w:numPr>
        <w:tabs>
          <w:tab w:val="left" w:pos="709"/>
        </w:tabs>
        <w:spacing w:line="500" w:lineRule="atLeast"/>
        <w:ind w:right="4137" w:firstLine="0"/>
        <w:rPr>
          <w:ins w:id="3476" w:author="Author"/>
        </w:rPr>
      </w:pPr>
      <w:ins w:id="3477" w:author="Author">
        <w:r>
          <w:t>Qué</w:t>
        </w:r>
        <w:r>
          <w:rPr>
            <w:spacing w:val="-10"/>
          </w:rPr>
          <w:t xml:space="preserve"> </w:t>
        </w:r>
        <w:r>
          <w:t>necesita</w:t>
        </w:r>
        <w:r>
          <w:rPr>
            <w:spacing w:val="-8"/>
          </w:rPr>
          <w:t xml:space="preserve"> </w:t>
        </w:r>
        <w:r>
          <w:t>saber</w:t>
        </w:r>
        <w:r>
          <w:rPr>
            <w:spacing w:val="-10"/>
          </w:rPr>
          <w:t xml:space="preserve"> </w:t>
        </w:r>
        <w:r>
          <w:t>antes</w:t>
        </w:r>
        <w:r>
          <w:rPr>
            <w:spacing w:val="-10"/>
          </w:rPr>
          <w:t xml:space="preserve"> </w:t>
        </w:r>
        <w:r>
          <w:t>de</w:t>
        </w:r>
        <w:r>
          <w:rPr>
            <w:spacing w:val="-10"/>
          </w:rPr>
          <w:t xml:space="preserve"> </w:t>
        </w:r>
        <w:r>
          <w:t>empezar</w:t>
        </w:r>
        <w:r>
          <w:rPr>
            <w:spacing w:val="-8"/>
          </w:rPr>
          <w:t xml:space="preserve"> </w:t>
        </w:r>
        <w:r>
          <w:t>a</w:t>
        </w:r>
        <w:r>
          <w:rPr>
            <w:spacing w:val="-8"/>
          </w:rPr>
          <w:t xml:space="preserve"> </w:t>
        </w:r>
        <w:r>
          <w:t>usar</w:t>
        </w:r>
        <w:r>
          <w:rPr>
            <w:spacing w:val="-8"/>
          </w:rPr>
          <w:t xml:space="preserve"> </w:t>
        </w:r>
        <w:r>
          <w:t>Otulfi No use Otulfi</w:t>
        </w:r>
      </w:ins>
    </w:p>
    <w:p w14:paraId="70B2662B" w14:textId="77777777" w:rsidR="00763012" w:rsidRDefault="00763012" w:rsidP="00D3569C">
      <w:pPr>
        <w:pStyle w:val="ListParagraph"/>
        <w:numPr>
          <w:ilvl w:val="1"/>
          <w:numId w:val="29"/>
        </w:numPr>
        <w:tabs>
          <w:tab w:val="left" w:pos="709"/>
        </w:tabs>
        <w:spacing w:before="6"/>
        <w:ind w:right="573" w:hanging="567"/>
        <w:rPr>
          <w:ins w:id="3478" w:author="Author"/>
        </w:rPr>
      </w:pPr>
      <w:ins w:id="3479" w:author="Author">
        <w:r>
          <w:rPr>
            <w:b/>
          </w:rPr>
          <w:t>Si</w:t>
        </w:r>
        <w:r>
          <w:rPr>
            <w:b/>
            <w:spacing w:val="-3"/>
          </w:rPr>
          <w:t xml:space="preserve"> </w:t>
        </w:r>
        <w:r>
          <w:rPr>
            <w:b/>
          </w:rPr>
          <w:t>es</w:t>
        </w:r>
        <w:r>
          <w:rPr>
            <w:b/>
            <w:spacing w:val="-6"/>
          </w:rPr>
          <w:t xml:space="preserve"> </w:t>
        </w:r>
        <w:r>
          <w:rPr>
            <w:b/>
          </w:rPr>
          <w:t>alérgico</w:t>
        </w:r>
        <w:r>
          <w:rPr>
            <w:b/>
            <w:spacing w:val="-6"/>
          </w:rPr>
          <w:t xml:space="preserve"> </w:t>
        </w:r>
        <w:r>
          <w:rPr>
            <w:b/>
          </w:rPr>
          <w:t>a</w:t>
        </w:r>
        <w:r>
          <w:rPr>
            <w:b/>
            <w:spacing w:val="-4"/>
          </w:rPr>
          <w:t xml:space="preserve"> </w:t>
        </w:r>
        <w:r>
          <w:rPr>
            <w:b/>
          </w:rPr>
          <w:t>ustekinumab</w:t>
        </w:r>
        <w:r>
          <w:rPr>
            <w:b/>
            <w:spacing w:val="-2"/>
          </w:rPr>
          <w:t xml:space="preserve"> </w:t>
        </w:r>
        <w:r>
          <w:t>o</w:t>
        </w:r>
        <w:r>
          <w:rPr>
            <w:spacing w:val="-3"/>
          </w:rPr>
          <w:t xml:space="preserve"> </w:t>
        </w:r>
        <w:r>
          <w:t>a</w:t>
        </w:r>
        <w:r>
          <w:rPr>
            <w:spacing w:val="-8"/>
          </w:rPr>
          <w:t xml:space="preserve"> </w:t>
        </w:r>
        <w:r>
          <w:t>cualquiera</w:t>
        </w:r>
        <w:r>
          <w:rPr>
            <w:spacing w:val="-6"/>
          </w:rPr>
          <w:t xml:space="preserve"> </w:t>
        </w:r>
        <w:r>
          <w:t>de</w:t>
        </w:r>
        <w:r>
          <w:rPr>
            <w:spacing w:val="-6"/>
          </w:rPr>
          <w:t xml:space="preserve"> </w:t>
        </w:r>
        <w:r>
          <w:t>los</w:t>
        </w:r>
        <w:r>
          <w:rPr>
            <w:spacing w:val="-6"/>
          </w:rPr>
          <w:t xml:space="preserve"> </w:t>
        </w:r>
        <w:r>
          <w:t>demás</w:t>
        </w:r>
        <w:r>
          <w:rPr>
            <w:spacing w:val="-6"/>
          </w:rPr>
          <w:t xml:space="preserve"> </w:t>
        </w:r>
        <w:r>
          <w:t>componentes</w:t>
        </w:r>
        <w:r>
          <w:rPr>
            <w:spacing w:val="-6"/>
          </w:rPr>
          <w:t xml:space="preserve"> </w:t>
        </w:r>
        <w:r>
          <w:t>de</w:t>
        </w:r>
        <w:r>
          <w:rPr>
            <w:spacing w:val="-6"/>
          </w:rPr>
          <w:t xml:space="preserve"> </w:t>
        </w:r>
        <w:r>
          <w:t>este</w:t>
        </w:r>
        <w:r>
          <w:rPr>
            <w:spacing w:val="-6"/>
          </w:rPr>
          <w:t xml:space="preserve"> </w:t>
        </w:r>
        <w:r>
          <w:t>medicamento (incluidos en la sección 6).</w:t>
        </w:r>
      </w:ins>
    </w:p>
    <w:p w14:paraId="07067051" w14:textId="77777777" w:rsidR="00763012" w:rsidRDefault="00763012" w:rsidP="00D3569C">
      <w:pPr>
        <w:pStyle w:val="ListParagraph"/>
        <w:numPr>
          <w:ilvl w:val="1"/>
          <w:numId w:val="29"/>
        </w:numPr>
        <w:tabs>
          <w:tab w:val="left" w:pos="709"/>
        </w:tabs>
        <w:spacing w:line="265" w:lineRule="exact"/>
        <w:rPr>
          <w:ins w:id="3480" w:author="Author"/>
        </w:rPr>
      </w:pPr>
      <w:ins w:id="3481" w:author="Author">
        <w:r>
          <w:rPr>
            <w:b/>
          </w:rPr>
          <w:t>Si</w:t>
        </w:r>
        <w:r>
          <w:rPr>
            <w:b/>
            <w:spacing w:val="-9"/>
          </w:rPr>
          <w:t xml:space="preserve"> </w:t>
        </w:r>
        <w:r>
          <w:rPr>
            <w:b/>
          </w:rPr>
          <w:t>tiene</w:t>
        </w:r>
        <w:r>
          <w:rPr>
            <w:b/>
            <w:spacing w:val="-9"/>
          </w:rPr>
          <w:t xml:space="preserve"> </w:t>
        </w:r>
        <w:r>
          <w:rPr>
            <w:b/>
          </w:rPr>
          <w:t>una</w:t>
        </w:r>
        <w:r>
          <w:rPr>
            <w:b/>
            <w:spacing w:val="-7"/>
          </w:rPr>
          <w:t xml:space="preserve"> </w:t>
        </w:r>
        <w:r>
          <w:rPr>
            <w:b/>
          </w:rPr>
          <w:t>infección</w:t>
        </w:r>
        <w:r>
          <w:rPr>
            <w:b/>
            <w:spacing w:val="-8"/>
          </w:rPr>
          <w:t xml:space="preserve"> </w:t>
        </w:r>
        <w:r>
          <w:rPr>
            <w:b/>
          </w:rPr>
          <w:t>activa</w:t>
        </w:r>
        <w:r>
          <w:rPr>
            <w:b/>
            <w:spacing w:val="-3"/>
          </w:rPr>
          <w:t xml:space="preserve"> </w:t>
        </w:r>
        <w:r>
          <w:t>que</w:t>
        </w:r>
        <w:r>
          <w:rPr>
            <w:spacing w:val="-9"/>
          </w:rPr>
          <w:t xml:space="preserve"> </w:t>
        </w:r>
        <w:r>
          <w:t>su</w:t>
        </w:r>
        <w:r>
          <w:rPr>
            <w:spacing w:val="-10"/>
          </w:rPr>
          <w:t xml:space="preserve"> </w:t>
        </w:r>
        <w:r>
          <w:t>médico</w:t>
        </w:r>
        <w:r>
          <w:rPr>
            <w:spacing w:val="-10"/>
          </w:rPr>
          <w:t xml:space="preserve"> </w:t>
        </w:r>
        <w:r>
          <w:t>piense</w:t>
        </w:r>
        <w:r>
          <w:rPr>
            <w:spacing w:val="-9"/>
          </w:rPr>
          <w:t xml:space="preserve"> </w:t>
        </w:r>
        <w:r>
          <w:t>que</w:t>
        </w:r>
        <w:r>
          <w:rPr>
            <w:spacing w:val="-7"/>
          </w:rPr>
          <w:t xml:space="preserve"> </w:t>
        </w:r>
        <w:r>
          <w:t>es</w:t>
        </w:r>
        <w:r>
          <w:rPr>
            <w:spacing w:val="-9"/>
          </w:rPr>
          <w:t xml:space="preserve"> </w:t>
        </w:r>
        <w:r>
          <w:rPr>
            <w:spacing w:val="-2"/>
          </w:rPr>
          <w:t>importante.</w:t>
        </w:r>
      </w:ins>
    </w:p>
    <w:p w14:paraId="1D0F8E19" w14:textId="77777777" w:rsidR="00763012" w:rsidRDefault="00763012" w:rsidP="00763012">
      <w:pPr>
        <w:pStyle w:val="BodyText"/>
        <w:rPr>
          <w:ins w:id="3482" w:author="Author"/>
        </w:rPr>
      </w:pPr>
    </w:p>
    <w:p w14:paraId="78CB112C" w14:textId="77777777" w:rsidR="00763012" w:rsidRDefault="00763012" w:rsidP="00763012">
      <w:pPr>
        <w:pStyle w:val="BodyText"/>
        <w:ind w:left="143" w:right="331"/>
        <w:rPr>
          <w:ins w:id="3483" w:author="Author"/>
        </w:rPr>
      </w:pPr>
      <w:ins w:id="3484" w:author="Autho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si</w:t>
        </w:r>
        <w:r>
          <w:rPr>
            <w:spacing w:val="-5"/>
          </w:rPr>
          <w:t xml:space="preserve"> </w:t>
        </w:r>
        <w:r w:rsidRPr="00433AB1">
          <w:rPr>
            <w:b/>
            <w:bCs/>
          </w:rPr>
          <w:t>alguno</w:t>
        </w:r>
        <w:r>
          <w:rPr>
            <w:spacing w:val="-6"/>
          </w:rPr>
          <w:t xml:space="preserve"> </w:t>
        </w:r>
        <w:r>
          <w:t>de</w:t>
        </w:r>
        <w:r>
          <w:rPr>
            <w:spacing w:val="-3"/>
          </w:rPr>
          <w:t xml:space="preserve"> </w:t>
        </w:r>
        <w:r>
          <w:t>los</w:t>
        </w:r>
        <w:r>
          <w:rPr>
            <w:spacing w:val="-3"/>
          </w:rPr>
          <w:t xml:space="preserve"> </w:t>
        </w:r>
        <w:r>
          <w:t>puntos</w:t>
        </w:r>
        <w:r>
          <w:rPr>
            <w:spacing w:val="-3"/>
          </w:rPr>
          <w:t xml:space="preserve"> </w:t>
        </w:r>
        <w:r>
          <w:t>anteriores</w:t>
        </w:r>
        <w:r>
          <w:rPr>
            <w:spacing w:val="-3"/>
          </w:rPr>
          <w:t xml:space="preserve"> </w:t>
        </w:r>
        <w:r>
          <w:t>le</w:t>
        </w:r>
        <w:r>
          <w:rPr>
            <w:spacing w:val="-3"/>
          </w:rPr>
          <w:t xml:space="preserve"> </w:t>
        </w:r>
        <w:r>
          <w:t>concierne,</w:t>
        </w:r>
        <w:r>
          <w:rPr>
            <w:spacing w:val="-4"/>
          </w:rPr>
          <w:t xml:space="preserve"> </w:t>
        </w:r>
        <w:r>
          <w:t>hable</w:t>
        </w:r>
        <w:r>
          <w:rPr>
            <w:spacing w:val="-6"/>
          </w:rPr>
          <w:t xml:space="preserve"> </w:t>
        </w:r>
        <w:r>
          <w:t>con</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 antes de usar Otulfi.</w:t>
        </w:r>
      </w:ins>
    </w:p>
    <w:p w14:paraId="215EB8C0" w14:textId="77777777" w:rsidR="00763012" w:rsidRDefault="00763012" w:rsidP="00763012">
      <w:pPr>
        <w:pStyle w:val="BodyText"/>
        <w:spacing w:before="2"/>
        <w:rPr>
          <w:ins w:id="3485" w:author="Author"/>
        </w:rPr>
      </w:pPr>
    </w:p>
    <w:p w14:paraId="49E269A7" w14:textId="77777777" w:rsidR="00763012" w:rsidRDefault="00763012" w:rsidP="00763012">
      <w:pPr>
        <w:pStyle w:val="Heading2"/>
        <w:spacing w:line="252" w:lineRule="exact"/>
        <w:rPr>
          <w:ins w:id="3486" w:author="Author"/>
        </w:rPr>
      </w:pPr>
      <w:ins w:id="3487" w:author="Author">
        <w:r>
          <w:t>Advertencias</w:t>
        </w:r>
        <w:r>
          <w:rPr>
            <w:spacing w:val="-12"/>
          </w:rPr>
          <w:t xml:space="preserve"> </w:t>
        </w:r>
        <w:r>
          <w:t>y</w:t>
        </w:r>
        <w:r>
          <w:rPr>
            <w:spacing w:val="-11"/>
          </w:rPr>
          <w:t xml:space="preserve"> </w:t>
        </w:r>
        <w:r>
          <w:rPr>
            <w:spacing w:val="-2"/>
          </w:rPr>
          <w:t>precauciones</w:t>
        </w:r>
      </w:ins>
    </w:p>
    <w:p w14:paraId="0DFC0596" w14:textId="57C02D40" w:rsidR="00763012" w:rsidRDefault="00763012" w:rsidP="00763012">
      <w:pPr>
        <w:pStyle w:val="BodyText"/>
        <w:ind w:left="142" w:right="350"/>
        <w:rPr>
          <w:ins w:id="3488" w:author="Author"/>
        </w:rPr>
      </w:pPr>
      <w:ins w:id="3489" w:author="Author">
        <w:r>
          <w:t>Consulte a su médico o farmacéutico antes de empezar a usar Otulfi. Su médico comprobará cómo se encuentra antes de cada tratamiento. Asegúrese de informar a su médico sobre cualquier enfermedad que</w:t>
        </w:r>
        <w:r>
          <w:rPr>
            <w:spacing w:val="-3"/>
          </w:rPr>
          <w:t xml:space="preserve"> </w:t>
        </w:r>
        <w:r>
          <w:t>sufra</w:t>
        </w:r>
        <w:r>
          <w:rPr>
            <w:spacing w:val="-3"/>
          </w:rPr>
          <w:t xml:space="preserve"> </w:t>
        </w:r>
        <w:r>
          <w:t>antes</w:t>
        </w:r>
        <w:r>
          <w:rPr>
            <w:spacing w:val="-3"/>
          </w:rPr>
          <w:t xml:space="preserve"> </w:t>
        </w:r>
        <w:r>
          <w:t>de</w:t>
        </w:r>
        <w:r>
          <w:rPr>
            <w:spacing w:val="-6"/>
          </w:rPr>
          <w:t xml:space="preserve"> </w:t>
        </w:r>
        <w:r>
          <w:t>cada</w:t>
        </w:r>
        <w:r>
          <w:rPr>
            <w:spacing w:val="-6"/>
          </w:rPr>
          <w:t xml:space="preserve"> </w:t>
        </w:r>
        <w:r>
          <w:t>tratamiento.</w:t>
        </w:r>
        <w:r>
          <w:rPr>
            <w:spacing w:val="-4"/>
          </w:rPr>
          <w:t xml:space="preserve"> </w:t>
        </w:r>
        <w:r w:rsidR="00077BF3">
          <w:t>También</w:t>
        </w:r>
        <w:r w:rsidR="00077BF3">
          <w:rPr>
            <w:spacing w:val="-6"/>
          </w:rPr>
          <w:t xml:space="preserve"> </w:t>
        </w:r>
        <w:r w:rsidR="00077BF3">
          <w:t>informe</w:t>
        </w:r>
        <w:r w:rsidR="00077BF3">
          <w:rPr>
            <w:spacing w:val="-6"/>
          </w:rPr>
          <w:t xml:space="preserve"> </w:t>
        </w:r>
        <w:r w:rsidR="00077BF3">
          <w:t>a</w:t>
        </w:r>
        <w:r w:rsidR="00077BF3">
          <w:rPr>
            <w:spacing w:val="-6"/>
          </w:rPr>
          <w:t xml:space="preserve"> </w:t>
        </w:r>
        <w:r w:rsidR="00077BF3">
          <w:t>su</w:t>
        </w:r>
        <w:r w:rsidR="00077BF3">
          <w:rPr>
            <w:spacing w:val="-4"/>
          </w:rPr>
          <w:t xml:space="preserve"> </w:t>
        </w:r>
        <w:r w:rsidR="00077BF3">
          <w:t>médico</w:t>
        </w:r>
        <w:r w:rsidR="00077BF3">
          <w:rPr>
            <w:spacing w:val="-4"/>
          </w:rPr>
          <w:t xml:space="preserve"> </w:t>
        </w:r>
        <w:r w:rsidR="00077BF3">
          <w:t>si</w:t>
        </w:r>
        <w:r w:rsidR="00077BF3">
          <w:rPr>
            <w:spacing w:val="-5"/>
          </w:rPr>
          <w:t xml:space="preserve"> </w:t>
        </w:r>
        <w:r w:rsidR="00077BF3">
          <w:t>recientemente</w:t>
        </w:r>
        <w:r w:rsidR="00077BF3">
          <w:rPr>
            <w:spacing w:val="-4"/>
          </w:rPr>
          <w:t xml:space="preserve"> </w:t>
        </w:r>
        <w:r w:rsidR="00077BF3">
          <w:t>ha</w:t>
        </w:r>
        <w:r w:rsidR="00077BF3">
          <w:rPr>
            <w:spacing w:val="-6"/>
          </w:rPr>
          <w:t xml:space="preserve"> </w:t>
        </w:r>
        <w:r w:rsidR="00077BF3">
          <w:t>estado</w:t>
        </w:r>
        <w:r w:rsidR="00077BF3">
          <w:rPr>
            <w:spacing w:val="-4"/>
          </w:rPr>
          <w:t xml:space="preserve"> </w:t>
        </w:r>
        <w:r w:rsidR="00077BF3">
          <w:t>cerca</w:t>
        </w:r>
        <w:r w:rsidR="00077BF3">
          <w:rPr>
            <w:spacing w:val="-3"/>
          </w:rPr>
          <w:t xml:space="preserve"> </w:t>
        </w:r>
        <w:r w:rsidR="00077BF3">
          <w:t>de</w:t>
        </w:r>
        <w:r w:rsidR="00077BF3">
          <w:rPr>
            <w:spacing w:val="-3"/>
          </w:rPr>
          <w:t xml:space="preserve"> </w:t>
        </w:r>
        <w:r w:rsidR="00077BF3">
          <w:t>alguien que pudiera tener tuberculosis</w:t>
        </w:r>
        <w:del w:id="3490" w:author="Author">
          <w:r w:rsidDel="00077BF3">
            <w:delText>También</w:delText>
          </w:r>
          <w:r w:rsidDel="00077BF3">
            <w:rPr>
              <w:spacing w:val="-4"/>
            </w:rPr>
            <w:delText xml:space="preserve"> </w:delText>
          </w:r>
          <w:r w:rsidDel="00077BF3">
            <w:delText>su</w:delText>
          </w:r>
          <w:r w:rsidDel="00077BF3">
            <w:rPr>
              <w:spacing w:val="-6"/>
            </w:rPr>
            <w:delText xml:space="preserve"> </w:delText>
          </w:r>
          <w:r w:rsidDel="00077BF3">
            <w:delText>médico</w:delText>
          </w:r>
          <w:r w:rsidDel="00077BF3">
            <w:rPr>
              <w:spacing w:val="-4"/>
            </w:rPr>
            <w:delText xml:space="preserve"> </w:delText>
          </w:r>
          <w:r w:rsidDel="00077BF3">
            <w:delText>le</w:delText>
          </w:r>
          <w:r w:rsidDel="00077BF3">
            <w:rPr>
              <w:spacing w:val="-6"/>
            </w:rPr>
            <w:delText xml:space="preserve"> </w:delText>
          </w:r>
          <w:r w:rsidDel="00077BF3">
            <w:delText>preguntará</w:delText>
          </w:r>
          <w:r w:rsidDel="00077BF3">
            <w:rPr>
              <w:spacing w:val="-3"/>
            </w:rPr>
            <w:delText xml:space="preserve"> </w:delText>
          </w:r>
          <w:r w:rsidDel="00077BF3">
            <w:delText>si</w:delText>
          </w:r>
          <w:r w:rsidDel="00077BF3">
            <w:rPr>
              <w:spacing w:val="-5"/>
            </w:rPr>
            <w:delText xml:space="preserve"> </w:delText>
          </w:r>
          <w:r w:rsidDel="00077BF3">
            <w:delText>recientemente</w:delText>
          </w:r>
          <w:r w:rsidDel="00077BF3">
            <w:rPr>
              <w:spacing w:val="-6"/>
            </w:rPr>
            <w:delText xml:space="preserve"> </w:delText>
          </w:r>
          <w:r w:rsidDel="00077BF3">
            <w:delText>ha</w:delText>
          </w:r>
          <w:r w:rsidDel="00077BF3">
            <w:rPr>
              <w:spacing w:val="-6"/>
            </w:rPr>
            <w:delText xml:space="preserve"> </w:delText>
          </w:r>
          <w:r w:rsidDel="00077BF3">
            <w:delText>estado</w:delText>
          </w:r>
          <w:r w:rsidDel="00077BF3">
            <w:rPr>
              <w:spacing w:val="-4"/>
            </w:rPr>
            <w:delText xml:space="preserve"> </w:delText>
          </w:r>
          <w:r w:rsidDel="00077BF3">
            <w:delText>cerca de alguien que pudiera tener tuberculosis.</w:delText>
          </w:r>
        </w:del>
        <w:r>
          <w:t xml:space="preserve"> Su médico le examinará y le hará </w:t>
        </w:r>
        <w:proofErr w:type="gramStart"/>
        <w:r>
          <w:t>un test</w:t>
        </w:r>
        <w:proofErr w:type="gramEnd"/>
        <w:r>
          <w:t xml:space="preserve"> para detección de la tuberculosis, antes de usar Otulfi. Si su médico cree que usted está en riesgo de tuberculosis, puede darle medicamentos para tratarla.</w:t>
        </w:r>
      </w:ins>
    </w:p>
    <w:p w14:paraId="186EFDC6" w14:textId="77777777" w:rsidR="00763012" w:rsidRDefault="00763012" w:rsidP="00763012">
      <w:pPr>
        <w:pStyle w:val="BodyText"/>
        <w:rPr>
          <w:ins w:id="3491" w:author="Author"/>
        </w:rPr>
      </w:pPr>
    </w:p>
    <w:p w14:paraId="750A43D5" w14:textId="77777777" w:rsidR="00763012" w:rsidRDefault="00763012" w:rsidP="00763012">
      <w:pPr>
        <w:pStyle w:val="Heading2"/>
        <w:rPr>
          <w:ins w:id="3492" w:author="Author"/>
        </w:rPr>
      </w:pPr>
      <w:ins w:id="3493" w:author="Author">
        <w:r>
          <w:t>Observe</w:t>
        </w:r>
        <w:r>
          <w:rPr>
            <w:spacing w:val="-14"/>
          </w:rPr>
          <w:t xml:space="preserve"> </w:t>
        </w:r>
        <w:r>
          <w:t>los</w:t>
        </w:r>
        <w:r>
          <w:rPr>
            <w:spacing w:val="-12"/>
          </w:rPr>
          <w:t xml:space="preserve"> </w:t>
        </w:r>
        <w:r>
          <w:t>efectos</w:t>
        </w:r>
        <w:r>
          <w:rPr>
            <w:spacing w:val="-11"/>
          </w:rPr>
          <w:t xml:space="preserve"> </w:t>
        </w:r>
        <w:r>
          <w:t>adversos</w:t>
        </w:r>
        <w:r>
          <w:rPr>
            <w:spacing w:val="-11"/>
          </w:rPr>
          <w:t xml:space="preserve"> </w:t>
        </w:r>
        <w:r>
          <w:rPr>
            <w:spacing w:val="-2"/>
          </w:rPr>
          <w:t>graves</w:t>
        </w:r>
      </w:ins>
    </w:p>
    <w:p w14:paraId="25D93758" w14:textId="77777777" w:rsidR="00763012" w:rsidRDefault="00763012" w:rsidP="00763012">
      <w:pPr>
        <w:pStyle w:val="BodyText"/>
        <w:spacing w:before="1"/>
        <w:ind w:left="142" w:right="338"/>
        <w:rPr>
          <w:ins w:id="3494" w:author="Author"/>
        </w:rPr>
      </w:pPr>
      <w:ins w:id="3495" w:author="Author">
        <w:r>
          <w:t>Otulfi</w:t>
        </w:r>
        <w:r>
          <w:rPr>
            <w:spacing w:val="-4"/>
          </w:rPr>
          <w:t xml:space="preserve"> </w:t>
        </w:r>
        <w:r>
          <w:t>puede</w:t>
        </w:r>
        <w:r>
          <w:rPr>
            <w:spacing w:val="-7"/>
          </w:rPr>
          <w:t xml:space="preserve"> </w:t>
        </w:r>
        <w:r>
          <w:t>causar</w:t>
        </w:r>
        <w:r>
          <w:rPr>
            <w:spacing w:val="-6"/>
          </w:rPr>
          <w:t xml:space="preserve"> </w:t>
        </w:r>
        <w:r>
          <w:t>efectos</w:t>
        </w:r>
        <w:r>
          <w:rPr>
            <w:spacing w:val="-9"/>
          </w:rPr>
          <w:t xml:space="preserve"> </w:t>
        </w:r>
        <w:r>
          <w:t>adversos</w:t>
        </w:r>
        <w:r>
          <w:rPr>
            <w:spacing w:val="-7"/>
          </w:rPr>
          <w:t xml:space="preserve"> </w:t>
        </w:r>
        <w:r>
          <w:t>graves,</w:t>
        </w:r>
        <w:r>
          <w:rPr>
            <w:spacing w:val="-7"/>
          </w:rPr>
          <w:t xml:space="preserve"> </w:t>
        </w:r>
        <w:r>
          <w:t>incluyendo</w:t>
        </w:r>
        <w:r>
          <w:rPr>
            <w:spacing w:val="-5"/>
          </w:rPr>
          <w:t xml:space="preserve"> </w:t>
        </w:r>
        <w:r>
          <w:t>reacciones</w:t>
        </w:r>
        <w:r>
          <w:rPr>
            <w:spacing w:val="-7"/>
          </w:rPr>
          <w:t xml:space="preserve"> </w:t>
        </w:r>
        <w:r>
          <w:t>alérgicas</w:t>
        </w:r>
        <w:r>
          <w:rPr>
            <w:spacing w:val="-7"/>
          </w:rPr>
          <w:t xml:space="preserve"> </w:t>
        </w:r>
        <w:r>
          <w:t>e</w:t>
        </w:r>
        <w:r>
          <w:rPr>
            <w:spacing w:val="-7"/>
          </w:rPr>
          <w:t xml:space="preserve"> </w:t>
        </w:r>
        <w:r>
          <w:t>infecciones.</w:t>
        </w:r>
        <w:r>
          <w:rPr>
            <w:spacing w:val="-5"/>
          </w:rPr>
          <w:t xml:space="preserve"> </w:t>
        </w:r>
        <w:r>
          <w:t>Usted</w:t>
        </w:r>
        <w:r>
          <w:rPr>
            <w:spacing w:val="-7"/>
          </w:rPr>
          <w:t xml:space="preserve"> </w:t>
        </w:r>
        <w:r>
          <w:t>debe prestar atención a ciertos signos de enfermedad mientras esté utilizando Otulfi. Ver la lista completa de estos efectos adversos en “Efectos adversos graves” de la sección 4.</w:t>
        </w:r>
      </w:ins>
    </w:p>
    <w:p w14:paraId="192CF347" w14:textId="77777777" w:rsidR="00763012" w:rsidRDefault="00763012" w:rsidP="00763012">
      <w:pPr>
        <w:pStyle w:val="Heading2"/>
        <w:spacing w:before="251"/>
        <w:ind w:left="142"/>
        <w:rPr>
          <w:ins w:id="3496" w:author="Author"/>
        </w:rPr>
      </w:pPr>
      <w:ins w:id="3497" w:author="Author">
        <w:r>
          <w:t>Antes</w:t>
        </w:r>
        <w:r>
          <w:rPr>
            <w:spacing w:val="-8"/>
          </w:rPr>
          <w:t xml:space="preserve"> </w:t>
        </w:r>
        <w:r>
          <w:t>de</w:t>
        </w:r>
        <w:r>
          <w:rPr>
            <w:spacing w:val="-9"/>
          </w:rPr>
          <w:t xml:space="preserve"> </w:t>
        </w:r>
        <w:r>
          <w:t>utilizar</w:t>
        </w:r>
        <w:r>
          <w:rPr>
            <w:spacing w:val="-7"/>
          </w:rPr>
          <w:t xml:space="preserve"> </w:t>
        </w:r>
        <w:r>
          <w:t>Otulfi</w:t>
        </w:r>
        <w:r>
          <w:rPr>
            <w:spacing w:val="-7"/>
          </w:rPr>
          <w:t xml:space="preserve"> </w:t>
        </w:r>
        <w:r>
          <w:t>dígale</w:t>
        </w:r>
        <w:r>
          <w:rPr>
            <w:spacing w:val="-7"/>
          </w:rPr>
          <w:t xml:space="preserve"> </w:t>
        </w:r>
        <w:r>
          <w:t>a</w:t>
        </w:r>
        <w:r>
          <w:rPr>
            <w:spacing w:val="-10"/>
          </w:rPr>
          <w:t xml:space="preserve"> </w:t>
        </w:r>
        <w:r>
          <w:t>su</w:t>
        </w:r>
        <w:r>
          <w:rPr>
            <w:spacing w:val="-7"/>
          </w:rPr>
          <w:t xml:space="preserve"> </w:t>
        </w:r>
        <w:r>
          <w:rPr>
            <w:spacing w:val="-2"/>
          </w:rPr>
          <w:t>médico:</w:t>
        </w:r>
      </w:ins>
    </w:p>
    <w:p w14:paraId="6C7DA922" w14:textId="77777777" w:rsidR="00763012" w:rsidRDefault="00763012" w:rsidP="00D3569C">
      <w:pPr>
        <w:pStyle w:val="ListParagraph"/>
        <w:numPr>
          <w:ilvl w:val="1"/>
          <w:numId w:val="29"/>
        </w:numPr>
        <w:tabs>
          <w:tab w:val="left" w:pos="708"/>
        </w:tabs>
        <w:spacing w:before="3"/>
        <w:ind w:left="708" w:right="396" w:hanging="566"/>
        <w:rPr>
          <w:ins w:id="3498" w:author="Author"/>
        </w:rPr>
      </w:pPr>
      <w:ins w:id="3499" w:author="Author">
        <w:r>
          <w:rPr>
            <w:b/>
          </w:rPr>
          <w:t>Si</w:t>
        </w:r>
        <w:r>
          <w:rPr>
            <w:b/>
            <w:spacing w:val="-3"/>
          </w:rPr>
          <w:t xml:space="preserve"> </w:t>
        </w:r>
        <w:r>
          <w:rPr>
            <w:b/>
          </w:rPr>
          <w:t>usted</w:t>
        </w:r>
        <w:r>
          <w:rPr>
            <w:b/>
            <w:spacing w:val="-6"/>
          </w:rPr>
          <w:t xml:space="preserve"> </w:t>
        </w:r>
        <w:r>
          <w:rPr>
            <w:b/>
          </w:rPr>
          <w:t>ha</w:t>
        </w:r>
        <w:r>
          <w:rPr>
            <w:b/>
            <w:spacing w:val="-6"/>
          </w:rPr>
          <w:t xml:space="preserve"> </w:t>
        </w:r>
        <w:r>
          <w:rPr>
            <w:b/>
          </w:rPr>
          <w:t>tenido</w:t>
        </w:r>
        <w:r>
          <w:rPr>
            <w:b/>
            <w:spacing w:val="-4"/>
          </w:rPr>
          <w:t xml:space="preserve"> </w:t>
        </w:r>
        <w:r>
          <w:rPr>
            <w:b/>
          </w:rPr>
          <w:t>alguna</w:t>
        </w:r>
        <w:r>
          <w:rPr>
            <w:b/>
            <w:spacing w:val="-9"/>
          </w:rPr>
          <w:t xml:space="preserve"> </w:t>
        </w:r>
        <w:r>
          <w:rPr>
            <w:b/>
          </w:rPr>
          <w:t>vez</w:t>
        </w:r>
        <w:r>
          <w:rPr>
            <w:b/>
            <w:spacing w:val="-6"/>
          </w:rPr>
          <w:t xml:space="preserve"> </w:t>
        </w:r>
        <w:r>
          <w:rPr>
            <w:b/>
          </w:rPr>
          <w:t>una</w:t>
        </w:r>
        <w:r>
          <w:rPr>
            <w:b/>
            <w:spacing w:val="-4"/>
          </w:rPr>
          <w:t xml:space="preserve"> </w:t>
        </w:r>
        <w:r>
          <w:rPr>
            <w:b/>
          </w:rPr>
          <w:t>reacción</w:t>
        </w:r>
        <w:r>
          <w:rPr>
            <w:b/>
            <w:spacing w:val="-7"/>
          </w:rPr>
          <w:t xml:space="preserve"> </w:t>
        </w:r>
        <w:r>
          <w:rPr>
            <w:b/>
          </w:rPr>
          <w:t>alérgica</w:t>
        </w:r>
        <w:r>
          <w:rPr>
            <w:b/>
            <w:spacing w:val="-6"/>
          </w:rPr>
          <w:t xml:space="preserve"> </w:t>
        </w:r>
        <w:r>
          <w:rPr>
            <w:b/>
          </w:rPr>
          <w:t>a</w:t>
        </w:r>
        <w:r>
          <w:rPr>
            <w:b/>
            <w:spacing w:val="-1"/>
          </w:rPr>
          <w:t xml:space="preserve"> </w:t>
        </w:r>
        <w:r>
          <w:rPr>
            <w:b/>
          </w:rPr>
          <w:t>ustekinumab.</w:t>
        </w:r>
        <w:r>
          <w:rPr>
            <w:b/>
            <w:spacing w:val="-4"/>
          </w:rPr>
          <w:t xml:space="preserve"> </w:t>
        </w:r>
        <w:r>
          <w:t>Consulte</w:t>
        </w:r>
        <w:r>
          <w:rPr>
            <w:spacing w:val="-8"/>
          </w:rPr>
          <w:t xml:space="preserve"> </w:t>
        </w:r>
        <w:r>
          <w:t>con</w:t>
        </w:r>
        <w:r>
          <w:rPr>
            <w:spacing w:val="-4"/>
          </w:rPr>
          <w:t xml:space="preserve"> </w:t>
        </w:r>
        <w:r>
          <w:t>su</w:t>
        </w:r>
        <w:r>
          <w:rPr>
            <w:spacing w:val="-6"/>
          </w:rPr>
          <w:t xml:space="preserve"> </w:t>
        </w:r>
        <w:r>
          <w:t>médico si no está seguro.</w:t>
        </w:r>
      </w:ins>
    </w:p>
    <w:p w14:paraId="2BCE5BFD" w14:textId="77777777" w:rsidR="00763012" w:rsidRDefault="00763012" w:rsidP="00D3569C">
      <w:pPr>
        <w:pStyle w:val="ListParagraph"/>
        <w:numPr>
          <w:ilvl w:val="1"/>
          <w:numId w:val="29"/>
        </w:numPr>
        <w:tabs>
          <w:tab w:val="left" w:pos="708"/>
        </w:tabs>
        <w:ind w:left="708" w:right="383" w:hanging="566"/>
        <w:rPr>
          <w:ins w:id="3500" w:author="Author"/>
        </w:rPr>
      </w:pPr>
      <w:ins w:id="3501" w:author="Author">
        <w:r>
          <w:rPr>
            <w:b/>
          </w:rPr>
          <w:t>Si</w:t>
        </w:r>
        <w:r>
          <w:rPr>
            <w:b/>
            <w:spacing w:val="-3"/>
          </w:rPr>
          <w:t xml:space="preserve"> </w:t>
        </w:r>
        <w:r>
          <w:rPr>
            <w:b/>
          </w:rPr>
          <w:t>usted</w:t>
        </w:r>
        <w:r>
          <w:rPr>
            <w:b/>
            <w:spacing w:val="-4"/>
          </w:rPr>
          <w:t xml:space="preserve"> </w:t>
        </w:r>
        <w:r>
          <w:rPr>
            <w:b/>
          </w:rPr>
          <w:t>alguna</w:t>
        </w:r>
        <w:r>
          <w:rPr>
            <w:b/>
            <w:spacing w:val="-4"/>
          </w:rPr>
          <w:t xml:space="preserve"> </w:t>
        </w:r>
        <w:r>
          <w:rPr>
            <w:b/>
          </w:rPr>
          <w:t>vez</w:t>
        </w:r>
        <w:r>
          <w:rPr>
            <w:b/>
            <w:spacing w:val="-3"/>
          </w:rPr>
          <w:t xml:space="preserve"> </w:t>
        </w:r>
        <w:r>
          <w:rPr>
            <w:b/>
          </w:rPr>
          <w:t>ha</w:t>
        </w:r>
        <w:r>
          <w:rPr>
            <w:b/>
            <w:spacing w:val="-6"/>
          </w:rPr>
          <w:t xml:space="preserve"> </w:t>
        </w:r>
        <w:r>
          <w:rPr>
            <w:b/>
          </w:rPr>
          <w:t>tenido</w:t>
        </w:r>
        <w:r>
          <w:rPr>
            <w:b/>
            <w:spacing w:val="-4"/>
          </w:rPr>
          <w:t xml:space="preserve"> </w:t>
        </w:r>
        <w:r>
          <w:rPr>
            <w:b/>
          </w:rPr>
          <w:t>algún</w:t>
        </w:r>
        <w:r>
          <w:rPr>
            <w:b/>
            <w:spacing w:val="-4"/>
          </w:rPr>
          <w:t xml:space="preserve"> </w:t>
        </w:r>
        <w:r>
          <w:rPr>
            <w:b/>
          </w:rPr>
          <w:t>tipo</w:t>
        </w:r>
        <w:r>
          <w:rPr>
            <w:b/>
            <w:spacing w:val="-4"/>
          </w:rPr>
          <w:t xml:space="preserve"> </w:t>
        </w:r>
        <w:r>
          <w:rPr>
            <w:b/>
          </w:rPr>
          <w:t>de</w:t>
        </w:r>
        <w:r>
          <w:rPr>
            <w:b/>
            <w:spacing w:val="-6"/>
          </w:rPr>
          <w:t xml:space="preserve"> </w:t>
        </w:r>
        <w:r>
          <w:rPr>
            <w:b/>
          </w:rPr>
          <w:t>cáncer</w:t>
        </w:r>
        <w:r>
          <w:rPr>
            <w:b/>
            <w:spacing w:val="-1"/>
          </w:rPr>
          <w:t xml:space="preserve"> </w:t>
        </w:r>
        <w:r>
          <w:t>–</w:t>
        </w:r>
        <w:r>
          <w:rPr>
            <w:spacing w:val="-6"/>
          </w:rPr>
          <w:t xml:space="preserve"> </w:t>
        </w:r>
        <w:r>
          <w:t>esto</w:t>
        </w:r>
        <w:r>
          <w:rPr>
            <w:spacing w:val="-6"/>
          </w:rPr>
          <w:t xml:space="preserve"> </w:t>
        </w:r>
        <w:r>
          <w:t>es</w:t>
        </w:r>
        <w:r>
          <w:rPr>
            <w:spacing w:val="-6"/>
          </w:rPr>
          <w:t xml:space="preserve"> </w:t>
        </w:r>
        <w:r>
          <w:t>porque</w:t>
        </w:r>
        <w:r>
          <w:rPr>
            <w:spacing w:val="-6"/>
          </w:rPr>
          <w:t xml:space="preserve"> </w:t>
        </w:r>
        <w:r>
          <w:t>los</w:t>
        </w:r>
        <w:r>
          <w:rPr>
            <w:spacing w:val="-6"/>
          </w:rPr>
          <w:t xml:space="preserve"> </w:t>
        </w:r>
        <w:r>
          <w:t>inmunosupresores</w:t>
        </w:r>
        <w:r>
          <w:rPr>
            <w:spacing w:val="-3"/>
          </w:rPr>
          <w:t xml:space="preserve"> </w:t>
        </w:r>
        <w:r>
          <w:t xml:space="preserve">del tipo de Otulfi debilitan parte del sistema inmunitario. Esto puede aumentar el riesgo de tener </w:t>
        </w:r>
        <w:r>
          <w:rPr>
            <w:spacing w:val="-2"/>
          </w:rPr>
          <w:t>cáncer.</w:t>
        </w:r>
      </w:ins>
    </w:p>
    <w:p w14:paraId="26ABBC46" w14:textId="77777777" w:rsidR="00763012" w:rsidRDefault="00763012" w:rsidP="00D3569C">
      <w:pPr>
        <w:pStyle w:val="ListParagraph"/>
        <w:numPr>
          <w:ilvl w:val="1"/>
          <w:numId w:val="29"/>
        </w:numPr>
        <w:tabs>
          <w:tab w:val="left" w:pos="709"/>
        </w:tabs>
        <w:ind w:right="486" w:hanging="566"/>
        <w:rPr>
          <w:ins w:id="3502" w:author="Author"/>
        </w:rPr>
      </w:pPr>
      <w:ins w:id="3503" w:author="Author">
        <w:r>
          <w:rPr>
            <w:b/>
          </w:rPr>
          <w:t>Si usted ha recibido tratamiento para la psoriasis con otros biológicos (un medicamento producido</w:t>
        </w:r>
        <w:r>
          <w:rPr>
            <w:b/>
            <w:spacing w:val="-4"/>
          </w:rPr>
          <w:t xml:space="preserve"> </w:t>
        </w:r>
        <w:r>
          <w:rPr>
            <w:b/>
          </w:rPr>
          <w:t>a</w:t>
        </w:r>
        <w:r>
          <w:rPr>
            <w:b/>
            <w:spacing w:val="-6"/>
          </w:rPr>
          <w:t xml:space="preserve"> </w:t>
        </w:r>
        <w:r>
          <w:rPr>
            <w:b/>
          </w:rPr>
          <w:t>partir</w:t>
        </w:r>
        <w:r>
          <w:rPr>
            <w:b/>
            <w:spacing w:val="-6"/>
          </w:rPr>
          <w:t xml:space="preserve"> </w:t>
        </w:r>
        <w:r>
          <w:rPr>
            <w:b/>
          </w:rPr>
          <w:t>de</w:t>
        </w:r>
        <w:r>
          <w:rPr>
            <w:b/>
            <w:spacing w:val="-6"/>
          </w:rPr>
          <w:t xml:space="preserve"> </w:t>
        </w:r>
        <w:r>
          <w:rPr>
            <w:b/>
          </w:rPr>
          <w:t>una</w:t>
        </w:r>
        <w:r>
          <w:rPr>
            <w:b/>
            <w:spacing w:val="-6"/>
          </w:rPr>
          <w:t xml:space="preserve"> </w:t>
        </w:r>
        <w:r>
          <w:rPr>
            <w:b/>
          </w:rPr>
          <w:t>fuente</w:t>
        </w:r>
        <w:r>
          <w:rPr>
            <w:b/>
            <w:spacing w:val="-6"/>
          </w:rPr>
          <w:t xml:space="preserve"> </w:t>
        </w:r>
        <w:r>
          <w:rPr>
            <w:b/>
          </w:rPr>
          <w:t>biológica</w:t>
        </w:r>
        <w:r>
          <w:rPr>
            <w:b/>
            <w:spacing w:val="-6"/>
          </w:rPr>
          <w:t xml:space="preserve"> </w:t>
        </w:r>
        <w:r>
          <w:rPr>
            <w:b/>
          </w:rPr>
          <w:t>y</w:t>
        </w:r>
        <w:r>
          <w:rPr>
            <w:b/>
            <w:spacing w:val="-6"/>
          </w:rPr>
          <w:t xml:space="preserve"> </w:t>
        </w:r>
        <w:r>
          <w:rPr>
            <w:b/>
          </w:rPr>
          <w:t>que</w:t>
        </w:r>
        <w:r>
          <w:rPr>
            <w:b/>
            <w:spacing w:val="-6"/>
          </w:rPr>
          <w:t xml:space="preserve"> </w:t>
        </w:r>
        <w:r>
          <w:rPr>
            <w:b/>
          </w:rPr>
          <w:t>suele</w:t>
        </w:r>
        <w:r>
          <w:rPr>
            <w:b/>
            <w:spacing w:val="-6"/>
          </w:rPr>
          <w:t xml:space="preserve"> </w:t>
        </w:r>
        <w:r>
          <w:rPr>
            <w:b/>
          </w:rPr>
          <w:t>administrarse</w:t>
        </w:r>
        <w:r>
          <w:rPr>
            <w:b/>
            <w:spacing w:val="-6"/>
          </w:rPr>
          <w:t xml:space="preserve"> </w:t>
        </w:r>
        <w:r>
          <w:rPr>
            <w:b/>
          </w:rPr>
          <w:t>mediante</w:t>
        </w:r>
        <w:r>
          <w:rPr>
            <w:b/>
            <w:spacing w:val="-8"/>
          </w:rPr>
          <w:t xml:space="preserve"> </w:t>
        </w:r>
        <w:r>
          <w:rPr>
            <w:b/>
          </w:rPr>
          <w:t xml:space="preserve">inyección) </w:t>
        </w:r>
        <w:r>
          <w:t>– el riesgo de padecer cáncer puede ser mayor.</w:t>
        </w:r>
      </w:ins>
    </w:p>
    <w:p w14:paraId="25628839" w14:textId="77777777" w:rsidR="00763012" w:rsidRDefault="00763012" w:rsidP="00D3569C">
      <w:pPr>
        <w:pStyle w:val="ListParagraph"/>
        <w:numPr>
          <w:ilvl w:val="1"/>
          <w:numId w:val="29"/>
        </w:numPr>
        <w:tabs>
          <w:tab w:val="left" w:pos="708"/>
        </w:tabs>
        <w:ind w:left="708" w:right="357" w:hanging="566"/>
        <w:rPr>
          <w:ins w:id="3504" w:author="Author"/>
        </w:rPr>
      </w:pPr>
      <w:ins w:id="3505" w:author="Author">
        <w:r>
          <w:rPr>
            <w:b/>
          </w:rPr>
          <w:t>Si</w:t>
        </w:r>
        <w:r>
          <w:rPr>
            <w:b/>
            <w:spacing w:val="-3"/>
          </w:rPr>
          <w:t xml:space="preserve"> </w:t>
        </w:r>
        <w:r>
          <w:rPr>
            <w:b/>
          </w:rPr>
          <w:t>tiene</w:t>
        </w:r>
        <w:r>
          <w:rPr>
            <w:b/>
            <w:spacing w:val="-6"/>
          </w:rPr>
          <w:t xml:space="preserve"> </w:t>
        </w:r>
        <w:r>
          <w:rPr>
            <w:b/>
          </w:rPr>
          <w:t>cualquier</w:t>
        </w:r>
        <w:r>
          <w:rPr>
            <w:b/>
            <w:spacing w:val="-3"/>
          </w:rPr>
          <w:t xml:space="preserve"> </w:t>
        </w:r>
        <w:r>
          <w:rPr>
            <w:b/>
          </w:rPr>
          <w:t>lesión</w:t>
        </w:r>
        <w:r>
          <w:rPr>
            <w:b/>
            <w:spacing w:val="-4"/>
          </w:rPr>
          <w:t xml:space="preserve"> </w:t>
        </w:r>
        <w:r>
          <w:rPr>
            <w:b/>
          </w:rPr>
          <w:t>nueva</w:t>
        </w:r>
        <w:r>
          <w:rPr>
            <w:b/>
            <w:spacing w:val="-4"/>
          </w:rPr>
          <w:t xml:space="preserve"> </w:t>
        </w:r>
        <w:r>
          <w:rPr>
            <w:b/>
          </w:rPr>
          <w:t>o</w:t>
        </w:r>
        <w:r>
          <w:rPr>
            <w:b/>
            <w:spacing w:val="-4"/>
          </w:rPr>
          <w:t xml:space="preserve"> </w:t>
        </w:r>
        <w:r>
          <w:rPr>
            <w:b/>
          </w:rPr>
          <w:t>cambio</w:t>
        </w:r>
        <w:r>
          <w:rPr>
            <w:b/>
            <w:spacing w:val="-4"/>
          </w:rPr>
          <w:t xml:space="preserve"> </w:t>
        </w:r>
        <w:r>
          <w:rPr>
            <w:b/>
          </w:rPr>
          <w:t>de</w:t>
        </w:r>
        <w:r>
          <w:rPr>
            <w:b/>
            <w:spacing w:val="-6"/>
          </w:rPr>
          <w:t xml:space="preserve"> </w:t>
        </w:r>
        <w:r>
          <w:rPr>
            <w:b/>
          </w:rPr>
          <w:t>las</w:t>
        </w:r>
        <w:r>
          <w:rPr>
            <w:b/>
            <w:spacing w:val="-6"/>
          </w:rPr>
          <w:t xml:space="preserve"> </w:t>
        </w:r>
        <w:r>
          <w:rPr>
            <w:b/>
          </w:rPr>
          <w:t>lesiones</w:t>
        </w:r>
        <w:r>
          <w:rPr>
            <w:b/>
            <w:spacing w:val="-1"/>
          </w:rPr>
          <w:t xml:space="preserve"> </w:t>
        </w:r>
        <w:r>
          <w:t>dentro</w:t>
        </w:r>
        <w:r>
          <w:rPr>
            <w:spacing w:val="-4"/>
          </w:rPr>
          <w:t xml:space="preserve"> </w:t>
        </w:r>
        <w:r>
          <w:t>del</w:t>
        </w:r>
        <w:r>
          <w:rPr>
            <w:spacing w:val="-3"/>
          </w:rPr>
          <w:t xml:space="preserve"> </w:t>
        </w:r>
        <w:r>
          <w:t>área</w:t>
        </w:r>
        <w:r>
          <w:rPr>
            <w:spacing w:val="-6"/>
          </w:rPr>
          <w:t xml:space="preserve"> </w:t>
        </w:r>
        <w:r>
          <w:t>de</w:t>
        </w:r>
        <w:r>
          <w:rPr>
            <w:spacing w:val="-3"/>
          </w:rPr>
          <w:t xml:space="preserve"> </w:t>
        </w:r>
        <w:r>
          <w:t>psoriasis</w:t>
        </w:r>
        <w:r>
          <w:rPr>
            <w:spacing w:val="-6"/>
          </w:rPr>
          <w:t xml:space="preserve"> </w:t>
        </w:r>
        <w:r>
          <w:t>o</w:t>
        </w:r>
        <w:r>
          <w:rPr>
            <w:spacing w:val="-4"/>
          </w:rPr>
          <w:t xml:space="preserve"> </w:t>
        </w:r>
        <w:r>
          <w:t>sobre</w:t>
        </w:r>
        <w:r>
          <w:rPr>
            <w:spacing w:val="-6"/>
          </w:rPr>
          <w:t xml:space="preserve"> </w:t>
        </w:r>
        <w:r>
          <w:t>la piel intacta.</w:t>
        </w:r>
      </w:ins>
    </w:p>
    <w:p w14:paraId="5010AE6D" w14:textId="77777777" w:rsidR="00763012" w:rsidRDefault="00763012" w:rsidP="00D3569C">
      <w:pPr>
        <w:pStyle w:val="Heading2"/>
        <w:numPr>
          <w:ilvl w:val="1"/>
          <w:numId w:val="29"/>
        </w:numPr>
        <w:tabs>
          <w:tab w:val="left" w:pos="709"/>
        </w:tabs>
        <w:spacing w:line="263" w:lineRule="exact"/>
        <w:rPr>
          <w:ins w:id="3506" w:author="Author"/>
        </w:rPr>
      </w:pPr>
      <w:ins w:id="3507" w:author="Author">
        <w:r>
          <w:t>Si</w:t>
        </w:r>
        <w:r>
          <w:rPr>
            <w:spacing w:val="-7"/>
          </w:rPr>
          <w:t xml:space="preserve"> </w:t>
        </w:r>
        <w:r>
          <w:t>tiene</w:t>
        </w:r>
        <w:r>
          <w:rPr>
            <w:spacing w:val="-9"/>
          </w:rPr>
          <w:t xml:space="preserve"> </w:t>
        </w:r>
        <w:r>
          <w:t>o</w:t>
        </w:r>
        <w:r>
          <w:rPr>
            <w:spacing w:val="-7"/>
          </w:rPr>
          <w:t xml:space="preserve"> </w:t>
        </w:r>
        <w:r>
          <w:t>ha</w:t>
        </w:r>
        <w:r>
          <w:rPr>
            <w:spacing w:val="-8"/>
          </w:rPr>
          <w:t xml:space="preserve"> </w:t>
        </w:r>
        <w:r>
          <w:t>tenido</w:t>
        </w:r>
        <w:r>
          <w:rPr>
            <w:spacing w:val="-7"/>
          </w:rPr>
          <w:t xml:space="preserve"> </w:t>
        </w:r>
        <w:r>
          <w:t>una</w:t>
        </w:r>
        <w:r>
          <w:rPr>
            <w:spacing w:val="-7"/>
          </w:rPr>
          <w:t xml:space="preserve"> </w:t>
        </w:r>
        <w:r>
          <w:t>infección</w:t>
        </w:r>
        <w:r>
          <w:rPr>
            <w:spacing w:val="-8"/>
          </w:rPr>
          <w:t xml:space="preserve"> </w:t>
        </w:r>
        <w:r>
          <w:rPr>
            <w:spacing w:val="-2"/>
          </w:rPr>
          <w:t>reciente.</w:t>
        </w:r>
      </w:ins>
    </w:p>
    <w:p w14:paraId="2B005C86" w14:textId="77777777" w:rsidR="00763012" w:rsidRDefault="00763012" w:rsidP="00D3569C">
      <w:pPr>
        <w:pStyle w:val="ListParagraph"/>
        <w:numPr>
          <w:ilvl w:val="1"/>
          <w:numId w:val="29"/>
        </w:numPr>
        <w:tabs>
          <w:tab w:val="left" w:pos="709"/>
        </w:tabs>
        <w:spacing w:before="2"/>
        <w:ind w:right="514" w:hanging="566"/>
        <w:rPr>
          <w:ins w:id="3508" w:author="Author"/>
        </w:rPr>
      </w:pPr>
      <w:ins w:id="3509" w:author="Author">
        <w:r>
          <w:rPr>
            <w:b/>
          </w:rPr>
          <w:t>Si</w:t>
        </w:r>
        <w:r>
          <w:rPr>
            <w:b/>
            <w:spacing w:val="-3"/>
          </w:rPr>
          <w:t xml:space="preserve"> </w:t>
        </w:r>
        <w:r>
          <w:rPr>
            <w:b/>
          </w:rPr>
          <w:t>usted</w:t>
        </w:r>
        <w:r>
          <w:rPr>
            <w:b/>
            <w:spacing w:val="-6"/>
          </w:rPr>
          <w:t xml:space="preserve"> </w:t>
        </w:r>
        <w:r>
          <w:rPr>
            <w:b/>
          </w:rPr>
          <w:t>alguna</w:t>
        </w:r>
        <w:r>
          <w:rPr>
            <w:b/>
            <w:spacing w:val="-4"/>
          </w:rPr>
          <w:t xml:space="preserve"> </w:t>
        </w:r>
        <w:r>
          <w:rPr>
            <w:b/>
          </w:rPr>
          <w:t>vez</w:t>
        </w:r>
        <w:r>
          <w:rPr>
            <w:b/>
            <w:spacing w:val="-6"/>
          </w:rPr>
          <w:t xml:space="preserve"> </w:t>
        </w:r>
        <w:r>
          <w:rPr>
            <w:b/>
          </w:rPr>
          <w:t>ha</w:t>
        </w:r>
        <w:r>
          <w:rPr>
            <w:b/>
            <w:spacing w:val="-6"/>
          </w:rPr>
          <w:t xml:space="preserve"> </w:t>
        </w:r>
        <w:r>
          <w:rPr>
            <w:b/>
          </w:rPr>
          <w:t>tenido</w:t>
        </w:r>
        <w:r>
          <w:rPr>
            <w:b/>
            <w:spacing w:val="-4"/>
          </w:rPr>
          <w:t xml:space="preserve"> </w:t>
        </w:r>
        <w:r>
          <w:rPr>
            <w:b/>
          </w:rPr>
          <w:t>una</w:t>
        </w:r>
        <w:r>
          <w:rPr>
            <w:b/>
            <w:spacing w:val="-6"/>
          </w:rPr>
          <w:t xml:space="preserve"> </w:t>
        </w:r>
        <w:r>
          <w:rPr>
            <w:b/>
          </w:rPr>
          <w:t>reacción</w:t>
        </w:r>
        <w:r>
          <w:rPr>
            <w:b/>
            <w:spacing w:val="-4"/>
          </w:rPr>
          <w:t xml:space="preserve"> </w:t>
        </w:r>
        <w:r>
          <w:rPr>
            <w:b/>
          </w:rPr>
          <w:t>alérgica</w:t>
        </w:r>
        <w:r>
          <w:rPr>
            <w:b/>
            <w:spacing w:val="-9"/>
          </w:rPr>
          <w:t xml:space="preserve"> </w:t>
        </w:r>
        <w:r>
          <w:rPr>
            <w:b/>
          </w:rPr>
          <w:t>a</w:t>
        </w:r>
        <w:r>
          <w:rPr>
            <w:b/>
            <w:spacing w:val="-4"/>
          </w:rPr>
          <w:t xml:space="preserve"> </w:t>
        </w:r>
        <w:r>
          <w:rPr>
            <w:b/>
          </w:rPr>
          <w:t>la</w:t>
        </w:r>
        <w:r>
          <w:rPr>
            <w:b/>
            <w:spacing w:val="-6"/>
          </w:rPr>
          <w:t xml:space="preserve"> </w:t>
        </w:r>
        <w:r>
          <w:rPr>
            <w:b/>
          </w:rPr>
          <w:t>inyección</w:t>
        </w:r>
        <w:r>
          <w:rPr>
            <w:b/>
            <w:spacing w:val="-7"/>
          </w:rPr>
          <w:t xml:space="preserve"> </w:t>
        </w:r>
        <w:r>
          <w:rPr>
            <w:b/>
          </w:rPr>
          <w:t>de</w:t>
        </w:r>
        <w:r>
          <w:rPr>
            <w:b/>
            <w:spacing w:val="-3"/>
          </w:rPr>
          <w:t xml:space="preserve"> </w:t>
        </w:r>
        <w:r>
          <w:rPr>
            <w:b/>
          </w:rPr>
          <w:t>Otulfi</w:t>
        </w:r>
        <w:r>
          <w:t>.</w:t>
        </w:r>
        <w:r>
          <w:rPr>
            <w:spacing w:val="-6"/>
          </w:rPr>
          <w:t xml:space="preserve"> </w:t>
        </w:r>
        <w:r>
          <w:t>Ver</w:t>
        </w:r>
        <w:r>
          <w:rPr>
            <w:spacing w:val="-5"/>
          </w:rPr>
          <w:t xml:space="preserve"> </w:t>
        </w:r>
        <w:r>
          <w:t>“Observe los efectos adversos graves” en la sección 4 para los signos de una reacción alérgica.</w:t>
        </w:r>
      </w:ins>
    </w:p>
    <w:p w14:paraId="47EA3AC0" w14:textId="77777777" w:rsidR="00763012" w:rsidRDefault="00763012" w:rsidP="00D3569C">
      <w:pPr>
        <w:pStyle w:val="ListParagraph"/>
        <w:numPr>
          <w:ilvl w:val="1"/>
          <w:numId w:val="29"/>
        </w:numPr>
        <w:tabs>
          <w:tab w:val="left" w:pos="709"/>
        </w:tabs>
        <w:ind w:right="418" w:hanging="566"/>
        <w:rPr>
          <w:ins w:id="3510" w:author="Author"/>
        </w:rPr>
      </w:pPr>
      <w:ins w:id="3511" w:author="Author">
        <w:r>
          <w:rPr>
            <w:b/>
          </w:rPr>
          <w:t>Si</w:t>
        </w:r>
        <w:r>
          <w:rPr>
            <w:b/>
            <w:spacing w:val="-4"/>
          </w:rPr>
          <w:t xml:space="preserve"> </w:t>
        </w:r>
        <w:r>
          <w:rPr>
            <w:b/>
          </w:rPr>
          <w:t>usted</w:t>
        </w:r>
        <w:r>
          <w:rPr>
            <w:b/>
            <w:spacing w:val="-7"/>
          </w:rPr>
          <w:t xml:space="preserve"> </w:t>
        </w:r>
        <w:r>
          <w:rPr>
            <w:b/>
          </w:rPr>
          <w:t>está</w:t>
        </w:r>
        <w:r>
          <w:rPr>
            <w:b/>
            <w:spacing w:val="-7"/>
          </w:rPr>
          <w:t xml:space="preserve"> </w:t>
        </w:r>
        <w:r>
          <w:rPr>
            <w:b/>
          </w:rPr>
          <w:t>tomando</w:t>
        </w:r>
        <w:r>
          <w:rPr>
            <w:b/>
            <w:spacing w:val="-7"/>
          </w:rPr>
          <w:t xml:space="preserve"> </w:t>
        </w:r>
        <w:r>
          <w:rPr>
            <w:b/>
          </w:rPr>
          <w:t>cualquier</w:t>
        </w:r>
        <w:r>
          <w:rPr>
            <w:b/>
            <w:spacing w:val="-7"/>
          </w:rPr>
          <w:t xml:space="preserve"> </w:t>
        </w:r>
        <w:r>
          <w:rPr>
            <w:b/>
          </w:rPr>
          <w:t>otro</w:t>
        </w:r>
        <w:r>
          <w:rPr>
            <w:b/>
            <w:spacing w:val="-7"/>
          </w:rPr>
          <w:t xml:space="preserve"> </w:t>
        </w:r>
        <w:r>
          <w:rPr>
            <w:b/>
          </w:rPr>
          <w:t>tratamiento</w:t>
        </w:r>
        <w:r>
          <w:rPr>
            <w:b/>
            <w:spacing w:val="-5"/>
          </w:rPr>
          <w:t xml:space="preserve"> </w:t>
        </w:r>
        <w:r>
          <w:rPr>
            <w:b/>
          </w:rPr>
          <w:t>para</w:t>
        </w:r>
        <w:r>
          <w:rPr>
            <w:b/>
            <w:spacing w:val="-7"/>
          </w:rPr>
          <w:t xml:space="preserve"> </w:t>
        </w:r>
        <w:r>
          <w:rPr>
            <w:b/>
          </w:rPr>
          <w:t>la</w:t>
        </w:r>
        <w:r>
          <w:rPr>
            <w:b/>
            <w:spacing w:val="-5"/>
          </w:rPr>
          <w:t xml:space="preserve"> </w:t>
        </w:r>
        <w:r>
          <w:rPr>
            <w:b/>
          </w:rPr>
          <w:t>psoriasis</w:t>
        </w:r>
        <w:r>
          <w:rPr>
            <w:b/>
            <w:spacing w:val="-7"/>
          </w:rPr>
          <w:t xml:space="preserve"> </w:t>
        </w:r>
        <w:r>
          <w:rPr>
            <w:b/>
          </w:rPr>
          <w:t>y/o</w:t>
        </w:r>
        <w:r>
          <w:rPr>
            <w:b/>
            <w:spacing w:val="-5"/>
          </w:rPr>
          <w:t xml:space="preserve"> </w:t>
        </w:r>
        <w:r>
          <w:rPr>
            <w:b/>
          </w:rPr>
          <w:t>artritis</w:t>
        </w:r>
        <w:r>
          <w:rPr>
            <w:b/>
            <w:spacing w:val="-9"/>
          </w:rPr>
          <w:t xml:space="preserve"> </w:t>
        </w:r>
        <w:r>
          <w:rPr>
            <w:b/>
          </w:rPr>
          <w:t>psoriásica</w:t>
        </w:r>
        <w:r>
          <w:rPr>
            <w:b/>
            <w:spacing w:val="-2"/>
          </w:rPr>
          <w:t xml:space="preserve"> </w:t>
        </w:r>
        <w:r>
          <w:t>– como cualquier otro inmunosupresor o fototerapia (cuando su cuerpo es tratado con un tipo de luz ultravioleta (UV)). Estos tratamientos pueden también debilitar parte del sistema</w:t>
        </w:r>
      </w:ins>
    </w:p>
    <w:p w14:paraId="7FDCA8D2" w14:textId="77777777" w:rsidR="00763012" w:rsidRDefault="00763012" w:rsidP="00763012">
      <w:pPr>
        <w:pStyle w:val="ListParagraph"/>
        <w:rPr>
          <w:ins w:id="3512" w:author="Author"/>
        </w:rPr>
        <w:sectPr w:rsidR="00763012" w:rsidSect="00763012">
          <w:pgSz w:w="11920" w:h="16850"/>
          <w:pgMar w:top="1300" w:right="1133" w:bottom="920" w:left="1275" w:header="0" w:footer="623" w:gutter="0"/>
          <w:cols w:space="720"/>
        </w:sectPr>
      </w:pPr>
    </w:p>
    <w:p w14:paraId="4F456EA8" w14:textId="77777777" w:rsidR="00763012" w:rsidRDefault="00763012" w:rsidP="00763012">
      <w:pPr>
        <w:pStyle w:val="BodyText"/>
        <w:spacing w:before="71"/>
        <w:ind w:left="709" w:right="331"/>
        <w:rPr>
          <w:ins w:id="3513" w:author="Author"/>
        </w:rPr>
      </w:pPr>
      <w:ins w:id="3514" w:author="Author">
        <w:r>
          <w:lastRenderedPageBreak/>
          <w:t>inmunitario.</w:t>
        </w:r>
        <w:r>
          <w:rPr>
            <w:spacing w:val="-6"/>
          </w:rPr>
          <w:t xml:space="preserve"> </w:t>
        </w:r>
        <w:r>
          <w:t>No</w:t>
        </w:r>
        <w:r>
          <w:rPr>
            <w:spacing w:val="-4"/>
          </w:rPr>
          <w:t xml:space="preserve"> </w:t>
        </w:r>
        <w:r>
          <w:t>se</w:t>
        </w:r>
        <w:r>
          <w:rPr>
            <w:spacing w:val="-6"/>
          </w:rPr>
          <w:t xml:space="preserve"> </w:t>
        </w:r>
        <w:r>
          <w:t>ha</w:t>
        </w:r>
        <w:r>
          <w:rPr>
            <w:spacing w:val="-6"/>
          </w:rPr>
          <w:t xml:space="preserve"> </w:t>
        </w:r>
        <w:r>
          <w:t>estudiado</w:t>
        </w:r>
        <w:r>
          <w:rPr>
            <w:spacing w:val="-4"/>
          </w:rPr>
          <w:t xml:space="preserve"> </w:t>
        </w:r>
        <w:r>
          <w:t>el</w:t>
        </w:r>
        <w:r>
          <w:rPr>
            <w:spacing w:val="-3"/>
          </w:rPr>
          <w:t xml:space="preserve"> </w:t>
        </w:r>
        <w:r>
          <w:t>uso</w:t>
        </w:r>
        <w:r>
          <w:rPr>
            <w:spacing w:val="-4"/>
          </w:rPr>
          <w:t xml:space="preserve"> </w:t>
        </w:r>
        <w:r>
          <w:t>de</w:t>
        </w:r>
        <w:r>
          <w:rPr>
            <w:spacing w:val="-3"/>
          </w:rPr>
          <w:t xml:space="preserve"> </w:t>
        </w:r>
        <w:r>
          <w:t>estos</w:t>
        </w:r>
        <w:r>
          <w:rPr>
            <w:spacing w:val="-6"/>
          </w:rPr>
          <w:t xml:space="preserve"> </w:t>
        </w:r>
        <w:r>
          <w:t>tratamientos</w:t>
        </w:r>
        <w:r>
          <w:rPr>
            <w:spacing w:val="-6"/>
          </w:rPr>
          <w:t xml:space="preserve"> </w:t>
        </w:r>
        <w:r>
          <w:t>de</w:t>
        </w:r>
        <w:r>
          <w:rPr>
            <w:spacing w:val="-6"/>
          </w:rPr>
          <w:t xml:space="preserve"> </w:t>
        </w:r>
        <w:r>
          <w:t>manera</w:t>
        </w:r>
        <w:r>
          <w:rPr>
            <w:spacing w:val="-6"/>
          </w:rPr>
          <w:t xml:space="preserve"> </w:t>
        </w:r>
        <w:r>
          <w:t>conjunta</w:t>
        </w:r>
        <w:r>
          <w:rPr>
            <w:spacing w:val="-3"/>
          </w:rPr>
          <w:t xml:space="preserve"> </w:t>
        </w:r>
        <w:r>
          <w:t>con</w:t>
        </w:r>
        <w:r>
          <w:rPr>
            <w:spacing w:val="-2"/>
          </w:rPr>
          <w:t xml:space="preserve"> </w:t>
        </w:r>
        <w:r>
          <w:t>Otulfi.</w:t>
        </w:r>
        <w:r>
          <w:rPr>
            <w:spacing w:val="-4"/>
          </w:rPr>
          <w:t xml:space="preserve"> </w:t>
        </w:r>
        <w:r>
          <w:t>Sin embargo, es posible que pueda aumentar la probabilidad de sufrir enfermedades relacionadas con un sistema inmune más débil.</w:t>
        </w:r>
      </w:ins>
    </w:p>
    <w:p w14:paraId="35B3124D" w14:textId="77777777" w:rsidR="00763012" w:rsidRDefault="00763012" w:rsidP="00D3569C">
      <w:pPr>
        <w:pStyle w:val="ListParagraph"/>
        <w:numPr>
          <w:ilvl w:val="1"/>
          <w:numId w:val="29"/>
        </w:numPr>
        <w:tabs>
          <w:tab w:val="left" w:pos="708"/>
        </w:tabs>
        <w:spacing w:before="1"/>
        <w:ind w:left="708" w:right="572" w:hanging="566"/>
        <w:rPr>
          <w:ins w:id="3515" w:author="Author"/>
        </w:rPr>
      </w:pPr>
      <w:ins w:id="3516" w:author="Author">
        <w:r>
          <w:rPr>
            <w:b/>
          </w:rPr>
          <w:t>Si</w:t>
        </w:r>
        <w:r>
          <w:rPr>
            <w:b/>
            <w:spacing w:val="-3"/>
          </w:rPr>
          <w:t xml:space="preserve"> </w:t>
        </w:r>
        <w:r>
          <w:rPr>
            <w:b/>
          </w:rPr>
          <w:t>usted</w:t>
        </w:r>
        <w:r>
          <w:rPr>
            <w:b/>
            <w:spacing w:val="-6"/>
          </w:rPr>
          <w:t xml:space="preserve"> </w:t>
        </w:r>
        <w:r>
          <w:rPr>
            <w:b/>
          </w:rPr>
          <w:t>está</w:t>
        </w:r>
        <w:r>
          <w:rPr>
            <w:b/>
            <w:spacing w:val="-6"/>
          </w:rPr>
          <w:t xml:space="preserve"> </w:t>
        </w:r>
        <w:r>
          <w:rPr>
            <w:b/>
          </w:rPr>
          <w:t>recibiendo</w:t>
        </w:r>
        <w:r>
          <w:rPr>
            <w:b/>
            <w:spacing w:val="-4"/>
          </w:rPr>
          <w:t xml:space="preserve"> </w:t>
        </w:r>
        <w:r>
          <w:rPr>
            <w:b/>
          </w:rPr>
          <w:t>o</w:t>
        </w:r>
        <w:r>
          <w:rPr>
            <w:b/>
            <w:spacing w:val="-9"/>
          </w:rPr>
          <w:t xml:space="preserve"> </w:t>
        </w:r>
        <w:r>
          <w:rPr>
            <w:b/>
          </w:rPr>
          <w:t>ha</w:t>
        </w:r>
        <w:r>
          <w:rPr>
            <w:b/>
            <w:spacing w:val="-4"/>
          </w:rPr>
          <w:t xml:space="preserve"> </w:t>
        </w:r>
        <w:r>
          <w:rPr>
            <w:b/>
          </w:rPr>
          <w:t>recibido</w:t>
        </w:r>
        <w:r>
          <w:rPr>
            <w:b/>
            <w:spacing w:val="-4"/>
          </w:rPr>
          <w:t xml:space="preserve"> </w:t>
        </w:r>
        <w:r>
          <w:rPr>
            <w:b/>
          </w:rPr>
          <w:t>alguna</w:t>
        </w:r>
        <w:r>
          <w:rPr>
            <w:b/>
            <w:spacing w:val="-6"/>
          </w:rPr>
          <w:t xml:space="preserve"> </w:t>
        </w:r>
        <w:r>
          <w:rPr>
            <w:b/>
          </w:rPr>
          <w:t>vez</w:t>
        </w:r>
        <w:r>
          <w:rPr>
            <w:b/>
            <w:spacing w:val="-6"/>
          </w:rPr>
          <w:t xml:space="preserve"> </w:t>
        </w:r>
        <w:r>
          <w:rPr>
            <w:b/>
          </w:rPr>
          <w:t>inyecciones</w:t>
        </w:r>
        <w:r>
          <w:rPr>
            <w:b/>
            <w:spacing w:val="-6"/>
          </w:rPr>
          <w:t xml:space="preserve"> </w:t>
        </w:r>
        <w:r>
          <w:rPr>
            <w:b/>
          </w:rPr>
          <w:t>para</w:t>
        </w:r>
        <w:r>
          <w:rPr>
            <w:b/>
            <w:spacing w:val="-6"/>
          </w:rPr>
          <w:t xml:space="preserve"> </w:t>
        </w:r>
        <w:r>
          <w:rPr>
            <w:b/>
          </w:rPr>
          <w:t>tratar</w:t>
        </w:r>
        <w:r>
          <w:rPr>
            <w:b/>
            <w:spacing w:val="-8"/>
          </w:rPr>
          <w:t xml:space="preserve"> </w:t>
        </w:r>
        <w:r>
          <w:rPr>
            <w:b/>
          </w:rPr>
          <w:t>las</w:t>
        </w:r>
        <w:r>
          <w:rPr>
            <w:b/>
            <w:spacing w:val="-6"/>
          </w:rPr>
          <w:t xml:space="preserve"> </w:t>
        </w:r>
        <w:r>
          <w:rPr>
            <w:b/>
          </w:rPr>
          <w:t>alergias</w:t>
        </w:r>
        <w:r>
          <w:rPr>
            <w:b/>
            <w:spacing w:val="-1"/>
          </w:rPr>
          <w:t xml:space="preserve"> </w:t>
        </w:r>
        <w:r>
          <w:t>–</w:t>
        </w:r>
        <w:r>
          <w:rPr>
            <w:spacing w:val="-6"/>
          </w:rPr>
          <w:t xml:space="preserve"> </w:t>
        </w:r>
        <w:r>
          <w:t>se desconoce si Otulfi puede afectar a estos tratamientos.</w:t>
        </w:r>
      </w:ins>
    </w:p>
    <w:p w14:paraId="31D1E3B3" w14:textId="77777777" w:rsidR="00763012" w:rsidRDefault="00763012" w:rsidP="00D3569C">
      <w:pPr>
        <w:pStyle w:val="ListParagraph"/>
        <w:numPr>
          <w:ilvl w:val="1"/>
          <w:numId w:val="29"/>
        </w:numPr>
        <w:tabs>
          <w:tab w:val="left" w:pos="709"/>
        </w:tabs>
        <w:rPr>
          <w:ins w:id="3517" w:author="Author"/>
        </w:rPr>
      </w:pPr>
      <w:ins w:id="3518" w:author="Author">
        <w:r>
          <w:rPr>
            <w:b/>
          </w:rPr>
          <w:t>Si</w:t>
        </w:r>
        <w:r>
          <w:rPr>
            <w:b/>
            <w:spacing w:val="-9"/>
          </w:rPr>
          <w:t xml:space="preserve"> </w:t>
        </w:r>
        <w:r>
          <w:rPr>
            <w:b/>
          </w:rPr>
          <w:t>usted</w:t>
        </w:r>
        <w:r>
          <w:rPr>
            <w:b/>
            <w:spacing w:val="-7"/>
          </w:rPr>
          <w:t xml:space="preserve"> </w:t>
        </w:r>
        <w:r>
          <w:rPr>
            <w:b/>
          </w:rPr>
          <w:t>tiene</w:t>
        </w:r>
        <w:r>
          <w:rPr>
            <w:b/>
            <w:spacing w:val="-7"/>
          </w:rPr>
          <w:t xml:space="preserve"> </w:t>
        </w:r>
        <w:r>
          <w:rPr>
            <w:b/>
          </w:rPr>
          <w:t>65</w:t>
        </w:r>
        <w:r>
          <w:rPr>
            <w:b/>
            <w:spacing w:val="-6"/>
          </w:rPr>
          <w:t xml:space="preserve"> </w:t>
        </w:r>
        <w:r>
          <w:rPr>
            <w:b/>
          </w:rPr>
          <w:t>años</w:t>
        </w:r>
        <w:r>
          <w:rPr>
            <w:b/>
            <w:spacing w:val="-7"/>
          </w:rPr>
          <w:t xml:space="preserve"> </w:t>
        </w:r>
        <w:r>
          <w:rPr>
            <w:b/>
          </w:rPr>
          <w:t>o</w:t>
        </w:r>
        <w:r>
          <w:rPr>
            <w:b/>
            <w:spacing w:val="-10"/>
          </w:rPr>
          <w:t xml:space="preserve"> </w:t>
        </w:r>
        <w:r>
          <w:rPr>
            <w:b/>
          </w:rPr>
          <w:t>más</w:t>
        </w:r>
        <w:r>
          <w:rPr>
            <w:b/>
            <w:spacing w:val="-8"/>
          </w:rPr>
          <w:t xml:space="preserve"> </w:t>
        </w:r>
        <w:r>
          <w:t>–</w:t>
        </w:r>
        <w:r>
          <w:rPr>
            <w:spacing w:val="-5"/>
          </w:rPr>
          <w:t xml:space="preserve"> </w:t>
        </w:r>
        <w:r>
          <w:t>usted</w:t>
        </w:r>
        <w:r>
          <w:rPr>
            <w:spacing w:val="-7"/>
          </w:rPr>
          <w:t xml:space="preserve"> </w:t>
        </w:r>
        <w:r>
          <w:t>tiene</w:t>
        </w:r>
        <w:r>
          <w:rPr>
            <w:spacing w:val="-9"/>
          </w:rPr>
          <w:t xml:space="preserve"> </w:t>
        </w:r>
        <w:r>
          <w:t>más</w:t>
        </w:r>
        <w:r>
          <w:rPr>
            <w:spacing w:val="-10"/>
          </w:rPr>
          <w:t xml:space="preserve"> </w:t>
        </w:r>
        <w:r>
          <w:t>probabilidades</w:t>
        </w:r>
        <w:r>
          <w:rPr>
            <w:spacing w:val="-9"/>
          </w:rPr>
          <w:t xml:space="preserve"> </w:t>
        </w:r>
        <w:r>
          <w:t>de</w:t>
        </w:r>
        <w:r>
          <w:rPr>
            <w:spacing w:val="-7"/>
          </w:rPr>
          <w:t xml:space="preserve"> </w:t>
        </w:r>
        <w:r>
          <w:t>adquirir</w:t>
        </w:r>
        <w:r>
          <w:rPr>
            <w:spacing w:val="-6"/>
          </w:rPr>
          <w:t xml:space="preserve"> </w:t>
        </w:r>
        <w:r>
          <w:rPr>
            <w:spacing w:val="-2"/>
          </w:rPr>
          <w:t>infecciones.</w:t>
        </w:r>
      </w:ins>
    </w:p>
    <w:p w14:paraId="5C1907B1" w14:textId="77777777" w:rsidR="00763012" w:rsidRDefault="00763012" w:rsidP="00763012">
      <w:pPr>
        <w:pStyle w:val="BodyText"/>
        <w:spacing w:before="251"/>
        <w:ind w:left="143" w:right="396"/>
        <w:rPr>
          <w:ins w:id="3519" w:author="Author"/>
        </w:rPr>
      </w:pPr>
      <w:ins w:id="3520" w:author="Author">
        <w:r>
          <w:t>Si</w:t>
        </w:r>
        <w:r>
          <w:rPr>
            <w:spacing w:val="-3"/>
          </w:rPr>
          <w:t xml:space="preserve"> </w:t>
        </w:r>
        <w:r>
          <w:t>no</w:t>
        </w:r>
        <w:r>
          <w:rPr>
            <w:spacing w:val="-4"/>
          </w:rPr>
          <w:t xml:space="preserve"> </w:t>
        </w:r>
        <w:r>
          <w:t>está</w:t>
        </w:r>
        <w:r>
          <w:rPr>
            <w:spacing w:val="-6"/>
          </w:rPr>
          <w:t xml:space="preserve"> </w:t>
        </w:r>
        <w:r>
          <w:t>seguro</w:t>
        </w:r>
        <w:r>
          <w:rPr>
            <w:spacing w:val="-4"/>
          </w:rPr>
          <w:t xml:space="preserve"> </w:t>
        </w:r>
        <w:r>
          <w:t>de</w:t>
        </w:r>
        <w:r>
          <w:rPr>
            <w:spacing w:val="-6"/>
          </w:rPr>
          <w:t xml:space="preserve"> </w:t>
        </w:r>
        <w:r>
          <w:t>no</w:t>
        </w:r>
        <w:r>
          <w:rPr>
            <w:spacing w:val="-4"/>
          </w:rPr>
          <w:t xml:space="preserve"> </w:t>
        </w:r>
        <w:r>
          <w:t>padecer</w:t>
        </w:r>
        <w:r>
          <w:rPr>
            <w:spacing w:val="-5"/>
          </w:rPr>
          <w:t xml:space="preserve"> </w:t>
        </w:r>
        <w:r>
          <w:t>alguno</w:t>
        </w:r>
        <w:r>
          <w:rPr>
            <w:spacing w:val="-4"/>
          </w:rPr>
          <w:t xml:space="preserve"> </w:t>
        </w:r>
        <w:r>
          <w:t>de</w:t>
        </w:r>
        <w:r>
          <w:rPr>
            <w:spacing w:val="-3"/>
          </w:rPr>
          <w:t xml:space="preserve"> </w:t>
        </w:r>
        <w:r>
          <w:t>estos</w:t>
        </w:r>
        <w:r>
          <w:rPr>
            <w:spacing w:val="-3"/>
          </w:rPr>
          <w:t xml:space="preserve"> </w:t>
        </w:r>
        <w:r>
          <w:t>trastornos,</w:t>
        </w:r>
        <w:r>
          <w:rPr>
            <w:spacing w:val="-4"/>
          </w:rPr>
          <w:t xml:space="preserve"> </w:t>
        </w:r>
        <w:r>
          <w:t>hable</w:t>
        </w:r>
        <w:r>
          <w:rPr>
            <w:spacing w:val="-3"/>
          </w:rPr>
          <w:t xml:space="preserve"> </w:t>
        </w:r>
        <w:r>
          <w:t>con</w:t>
        </w:r>
        <w:r>
          <w:rPr>
            <w:spacing w:val="-4"/>
          </w:rPr>
          <w:t xml:space="preserve"> </w:t>
        </w:r>
        <w:r>
          <w:t>su</w:t>
        </w:r>
        <w:r>
          <w:rPr>
            <w:spacing w:val="-6"/>
          </w:rPr>
          <w:t xml:space="preserve"> </w:t>
        </w:r>
        <w:r>
          <w:t>médico</w:t>
        </w:r>
        <w:r>
          <w:rPr>
            <w:spacing w:val="-4"/>
          </w:rPr>
          <w:t xml:space="preserve"> </w:t>
        </w:r>
        <w:r>
          <w:t>o</w:t>
        </w:r>
        <w:r>
          <w:rPr>
            <w:spacing w:val="-9"/>
          </w:rPr>
          <w:t xml:space="preserve"> </w:t>
        </w:r>
        <w:r>
          <w:t>farmacéutico</w:t>
        </w:r>
        <w:r>
          <w:rPr>
            <w:spacing w:val="-2"/>
          </w:rPr>
          <w:t xml:space="preserve"> </w:t>
        </w:r>
        <w:r>
          <w:t>antes de usar Otulfi.</w:t>
        </w:r>
      </w:ins>
    </w:p>
    <w:p w14:paraId="4748FDF2" w14:textId="77777777" w:rsidR="00763012" w:rsidRDefault="00763012" w:rsidP="00763012">
      <w:pPr>
        <w:pStyle w:val="BodyText"/>
        <w:spacing w:before="252"/>
        <w:ind w:left="143" w:right="331"/>
        <w:rPr>
          <w:ins w:id="3521" w:author="Author"/>
        </w:rPr>
      </w:pPr>
      <w:ins w:id="3522" w:author="Author">
        <w:r>
          <w:t>Algunos pacientes han experimentado reacciones similares al lupus durante el tratamiento con ustekinumab, incluido lupus cutáneo o síndrome tipo lupus. Hable con su médico de inmediato si experimenta</w:t>
        </w:r>
        <w:r>
          <w:rPr>
            <w:spacing w:val="-3"/>
          </w:rPr>
          <w:t xml:space="preserve"> </w:t>
        </w:r>
        <w:r>
          <w:t>erupción</w:t>
        </w:r>
        <w:r>
          <w:rPr>
            <w:spacing w:val="-4"/>
          </w:rPr>
          <w:t xml:space="preserve"> </w:t>
        </w:r>
        <w:r>
          <w:t>cutánea</w:t>
        </w:r>
        <w:r>
          <w:rPr>
            <w:spacing w:val="-3"/>
          </w:rPr>
          <w:t xml:space="preserve"> </w:t>
        </w:r>
        <w:r>
          <w:t>roja,</w:t>
        </w:r>
        <w:r>
          <w:rPr>
            <w:spacing w:val="-4"/>
          </w:rPr>
          <w:t xml:space="preserve"> </w:t>
        </w:r>
        <w:r>
          <w:t>elevada</w:t>
        </w:r>
        <w:r>
          <w:rPr>
            <w:spacing w:val="-4"/>
          </w:rPr>
          <w:t xml:space="preserve"> </w:t>
        </w:r>
        <w:r>
          <w:t>y</w:t>
        </w:r>
        <w:r>
          <w:rPr>
            <w:spacing w:val="-6"/>
          </w:rPr>
          <w:t xml:space="preserve"> </w:t>
        </w:r>
        <w:r>
          <w:t>escamosa,</w:t>
        </w:r>
        <w:r>
          <w:rPr>
            <w:spacing w:val="-4"/>
          </w:rPr>
          <w:t xml:space="preserve"> </w:t>
        </w:r>
        <w:r>
          <w:t>a</w:t>
        </w:r>
        <w:r>
          <w:rPr>
            <w:spacing w:val="-3"/>
          </w:rPr>
          <w:t xml:space="preserve"> </w:t>
        </w:r>
        <w:r>
          <w:t>veces</w:t>
        </w:r>
        <w:r>
          <w:rPr>
            <w:spacing w:val="-6"/>
          </w:rPr>
          <w:t xml:space="preserve"> </w:t>
        </w:r>
        <w:r>
          <w:t>con</w:t>
        </w:r>
        <w:r>
          <w:rPr>
            <w:spacing w:val="-6"/>
          </w:rPr>
          <w:t xml:space="preserve"> </w:t>
        </w:r>
        <w:r>
          <w:t>un</w:t>
        </w:r>
        <w:r>
          <w:rPr>
            <w:spacing w:val="-4"/>
          </w:rPr>
          <w:t xml:space="preserve"> </w:t>
        </w:r>
        <w:r>
          <w:t>borde</w:t>
        </w:r>
        <w:r>
          <w:rPr>
            <w:spacing w:val="-6"/>
          </w:rPr>
          <w:t xml:space="preserve"> </w:t>
        </w:r>
        <w:r>
          <w:t>más</w:t>
        </w:r>
        <w:r>
          <w:rPr>
            <w:spacing w:val="-6"/>
          </w:rPr>
          <w:t xml:space="preserve"> </w:t>
        </w:r>
        <w:r>
          <w:t>oscuro,</w:t>
        </w:r>
        <w:r>
          <w:rPr>
            <w:spacing w:val="-4"/>
          </w:rPr>
          <w:t xml:space="preserve"> </w:t>
        </w:r>
        <w:r>
          <w:t>en</w:t>
        </w:r>
        <w:r>
          <w:rPr>
            <w:spacing w:val="-6"/>
          </w:rPr>
          <w:t xml:space="preserve"> </w:t>
        </w:r>
        <w:r>
          <w:t>zonas</w:t>
        </w:r>
        <w:r>
          <w:rPr>
            <w:spacing w:val="-3"/>
          </w:rPr>
          <w:t xml:space="preserve"> </w:t>
        </w:r>
        <w:r>
          <w:t>de la piel expuestas al sol o si van acompañadas de dolores articulares.</w:t>
        </w:r>
      </w:ins>
    </w:p>
    <w:p w14:paraId="5643154A" w14:textId="77777777" w:rsidR="00763012" w:rsidRDefault="00763012" w:rsidP="00763012">
      <w:pPr>
        <w:pStyle w:val="BodyText"/>
        <w:rPr>
          <w:ins w:id="3523" w:author="Author"/>
        </w:rPr>
      </w:pPr>
    </w:p>
    <w:p w14:paraId="669492B2" w14:textId="77777777" w:rsidR="00763012" w:rsidRDefault="00763012" w:rsidP="00763012">
      <w:pPr>
        <w:pStyle w:val="Heading2"/>
        <w:spacing w:line="252" w:lineRule="exact"/>
        <w:rPr>
          <w:ins w:id="3524" w:author="Author"/>
        </w:rPr>
      </w:pPr>
      <w:ins w:id="3525" w:author="Author">
        <w:r>
          <w:t>Ataques</w:t>
        </w:r>
        <w:r>
          <w:rPr>
            <w:spacing w:val="-9"/>
          </w:rPr>
          <w:t xml:space="preserve"> </w:t>
        </w:r>
        <w:r>
          <w:t>al</w:t>
        </w:r>
        <w:r>
          <w:rPr>
            <w:spacing w:val="-8"/>
          </w:rPr>
          <w:t xml:space="preserve"> </w:t>
        </w:r>
        <w:r>
          <w:t>corazón</w:t>
        </w:r>
        <w:r>
          <w:rPr>
            <w:spacing w:val="-8"/>
          </w:rPr>
          <w:t xml:space="preserve"> </w:t>
        </w:r>
        <w:r>
          <w:t>e</w:t>
        </w:r>
        <w:r>
          <w:rPr>
            <w:spacing w:val="-8"/>
          </w:rPr>
          <w:t xml:space="preserve"> </w:t>
        </w:r>
        <w:r>
          <w:rPr>
            <w:spacing w:val="-4"/>
          </w:rPr>
          <w:t>ictus</w:t>
        </w:r>
      </w:ins>
    </w:p>
    <w:p w14:paraId="6CCC9632" w14:textId="77777777" w:rsidR="00763012" w:rsidRDefault="00763012" w:rsidP="00763012">
      <w:pPr>
        <w:pStyle w:val="BodyText"/>
        <w:ind w:left="143" w:right="311"/>
        <w:rPr>
          <w:ins w:id="3526" w:author="Author"/>
        </w:rPr>
      </w:pPr>
      <w:ins w:id="3527" w:author="Author">
        <w:r>
          <w:t>En</w:t>
        </w:r>
        <w:r>
          <w:rPr>
            <w:spacing w:val="-4"/>
          </w:rPr>
          <w:t xml:space="preserve"> </w:t>
        </w:r>
        <w:r>
          <w:t>un</w:t>
        </w:r>
        <w:r>
          <w:rPr>
            <w:spacing w:val="-4"/>
          </w:rPr>
          <w:t xml:space="preserve"> </w:t>
        </w:r>
        <w:r>
          <w:t>estudio</w:t>
        </w:r>
        <w:r>
          <w:rPr>
            <w:spacing w:val="-9"/>
          </w:rPr>
          <w:t xml:space="preserve"> </w:t>
        </w:r>
        <w:r>
          <w:t>realizado</w:t>
        </w:r>
        <w:r>
          <w:rPr>
            <w:spacing w:val="-6"/>
          </w:rPr>
          <w:t xml:space="preserve"> </w:t>
        </w:r>
        <w:r>
          <w:t>en</w:t>
        </w:r>
        <w:r>
          <w:rPr>
            <w:spacing w:val="-6"/>
          </w:rPr>
          <w:t xml:space="preserve"> </w:t>
        </w:r>
        <w:r>
          <w:t>pacientes</w:t>
        </w:r>
        <w:r>
          <w:rPr>
            <w:spacing w:val="-6"/>
          </w:rPr>
          <w:t xml:space="preserve"> </w:t>
        </w:r>
        <w:r>
          <w:t>con</w:t>
        </w:r>
        <w:r>
          <w:rPr>
            <w:spacing w:val="-4"/>
          </w:rPr>
          <w:t xml:space="preserve"> </w:t>
        </w:r>
        <w:r>
          <w:t>psoriasis</w:t>
        </w:r>
        <w:r>
          <w:rPr>
            <w:spacing w:val="-8"/>
          </w:rPr>
          <w:t xml:space="preserve"> </w:t>
        </w:r>
        <w:r>
          <w:t>tratados</w:t>
        </w:r>
        <w:r>
          <w:rPr>
            <w:spacing w:val="-6"/>
          </w:rPr>
          <w:t xml:space="preserve"> </w:t>
        </w:r>
        <w:r>
          <w:t>con</w:t>
        </w:r>
        <w:r>
          <w:rPr>
            <w:spacing w:val="-1"/>
          </w:rPr>
          <w:t xml:space="preserve"> </w:t>
        </w:r>
        <w:r>
          <w:t>ustekinumab</w:t>
        </w:r>
        <w:r>
          <w:rPr>
            <w:spacing w:val="-4"/>
          </w:rPr>
          <w:t xml:space="preserve"> </w:t>
        </w:r>
        <w:r>
          <w:t>se</w:t>
        </w:r>
        <w:r>
          <w:rPr>
            <w:spacing w:val="-6"/>
          </w:rPr>
          <w:t xml:space="preserve"> </w:t>
        </w:r>
        <w:r>
          <w:t>han</w:t>
        </w:r>
        <w:r>
          <w:rPr>
            <w:spacing w:val="-4"/>
          </w:rPr>
          <w:t xml:space="preserve"> </w:t>
        </w:r>
        <w:r>
          <w:t>observado</w:t>
        </w:r>
        <w:r>
          <w:rPr>
            <w:spacing w:val="-6"/>
          </w:rPr>
          <w:t xml:space="preserve"> </w:t>
        </w:r>
        <w:r>
          <w:t>ataques al corazón e ictus. Su médico comprobará periódicamente sus factores de riesgo de enfermedad cardíaca</w:t>
        </w:r>
        <w:r>
          <w:rPr>
            <w:spacing w:val="-1"/>
          </w:rPr>
          <w:t xml:space="preserve"> </w:t>
        </w:r>
        <w:r>
          <w:t>e</w:t>
        </w:r>
        <w:r>
          <w:rPr>
            <w:spacing w:val="-4"/>
          </w:rPr>
          <w:t xml:space="preserve"> </w:t>
        </w:r>
        <w:r>
          <w:t>ictus</w:t>
        </w:r>
        <w:r>
          <w:rPr>
            <w:spacing w:val="-3"/>
          </w:rPr>
          <w:t xml:space="preserve"> </w:t>
        </w:r>
        <w:r>
          <w:t>para</w:t>
        </w:r>
        <w:r>
          <w:rPr>
            <w:spacing w:val="-1"/>
          </w:rPr>
          <w:t xml:space="preserve"> </w:t>
        </w:r>
        <w:r>
          <w:t>garantizar</w:t>
        </w:r>
        <w:r>
          <w:rPr>
            <w:spacing w:val="-3"/>
          </w:rPr>
          <w:t xml:space="preserve"> </w:t>
        </w:r>
        <w:r>
          <w:t>que</w:t>
        </w:r>
        <w:r>
          <w:rPr>
            <w:spacing w:val="-3"/>
          </w:rPr>
          <w:t xml:space="preserve"> </w:t>
        </w:r>
        <w:r>
          <w:t>se</w:t>
        </w:r>
        <w:r>
          <w:rPr>
            <w:spacing w:val="-3"/>
          </w:rPr>
          <w:t xml:space="preserve"> </w:t>
        </w:r>
        <w:r>
          <w:t>tratan</w:t>
        </w:r>
        <w:r>
          <w:rPr>
            <w:spacing w:val="-4"/>
          </w:rPr>
          <w:t xml:space="preserve"> </w:t>
        </w:r>
        <w:r>
          <w:t>adecuadamente.</w:t>
        </w:r>
        <w:r>
          <w:rPr>
            <w:spacing w:val="-1"/>
          </w:rPr>
          <w:t xml:space="preserve"> </w:t>
        </w:r>
        <w:r>
          <w:t>Busque</w:t>
        </w:r>
        <w:r>
          <w:rPr>
            <w:spacing w:val="-3"/>
          </w:rPr>
          <w:t xml:space="preserve"> </w:t>
        </w:r>
        <w:r>
          <w:t>atención</w:t>
        </w:r>
        <w:r>
          <w:rPr>
            <w:spacing w:val="-4"/>
          </w:rPr>
          <w:t xml:space="preserve"> </w:t>
        </w:r>
        <w:r>
          <w:t>médica</w:t>
        </w:r>
        <w:r>
          <w:rPr>
            <w:spacing w:val="-3"/>
          </w:rPr>
          <w:t xml:space="preserve"> </w:t>
        </w:r>
        <w:r>
          <w:t>de</w:t>
        </w:r>
        <w:r>
          <w:rPr>
            <w:spacing w:val="-3"/>
          </w:rPr>
          <w:t xml:space="preserve"> </w:t>
        </w:r>
        <w:r>
          <w:t>inmediato</w:t>
        </w:r>
        <w:r>
          <w:rPr>
            <w:spacing w:val="-4"/>
          </w:rPr>
          <w:t xml:space="preserve"> </w:t>
        </w:r>
        <w:r>
          <w:t>si presenta dolor torácico, debilidad o sensación anormal en un lado del cuerpo, parálisis facial o anomalías en el habla o la vista.</w:t>
        </w:r>
      </w:ins>
    </w:p>
    <w:p w14:paraId="7FAAECB4" w14:textId="77777777" w:rsidR="00763012" w:rsidRDefault="00763012" w:rsidP="00763012">
      <w:pPr>
        <w:pStyle w:val="Heading2"/>
        <w:spacing w:before="251"/>
        <w:rPr>
          <w:ins w:id="3528" w:author="Author"/>
        </w:rPr>
      </w:pPr>
      <w:ins w:id="3529" w:author="Author">
        <w:r>
          <w:t>Niños</w:t>
        </w:r>
        <w:r>
          <w:rPr>
            <w:spacing w:val="-6"/>
          </w:rPr>
          <w:t xml:space="preserve"> </w:t>
        </w:r>
        <w:r>
          <w:t>y</w:t>
        </w:r>
        <w:r>
          <w:rPr>
            <w:spacing w:val="-4"/>
          </w:rPr>
          <w:t xml:space="preserve"> </w:t>
        </w:r>
        <w:r>
          <w:rPr>
            <w:spacing w:val="-2"/>
          </w:rPr>
          <w:t>adolescentes</w:t>
        </w:r>
      </w:ins>
    </w:p>
    <w:p w14:paraId="57361249" w14:textId="40D33B97" w:rsidR="00D402BE" w:rsidRDefault="00D402BE" w:rsidP="00763012">
      <w:pPr>
        <w:pStyle w:val="BodyText"/>
        <w:spacing w:before="4"/>
        <w:ind w:left="142"/>
        <w:rPr>
          <w:ins w:id="3530" w:author="Author"/>
        </w:rPr>
      </w:pPr>
      <w:ins w:id="3531" w:author="Author">
        <w:r>
          <w:t>No se recomienda el uso de Otulfi en niños</w:t>
        </w:r>
        <w:r w:rsidR="0034683D">
          <w:t xml:space="preserve"> y adolescentes que pes</w:t>
        </w:r>
        <w:r w:rsidR="00017F70">
          <w:t>en menos de 60 kg.</w:t>
        </w:r>
      </w:ins>
    </w:p>
    <w:p w14:paraId="5B47AEFF" w14:textId="49BC6BEA" w:rsidR="00763012" w:rsidRDefault="00763012" w:rsidP="00763012">
      <w:pPr>
        <w:pStyle w:val="BodyText"/>
        <w:spacing w:before="4"/>
        <w:ind w:left="142"/>
        <w:rPr>
          <w:ins w:id="3532" w:author="Author"/>
        </w:rPr>
      </w:pPr>
      <w:ins w:id="3533" w:author="Author">
        <w:r>
          <w:t xml:space="preserve">No se recomienda el uso de Otulfi en niños menores de 6 </w:t>
        </w:r>
        <w:proofErr w:type="gramStart"/>
        <w:r>
          <w:t>años de edad</w:t>
        </w:r>
        <w:proofErr w:type="gramEnd"/>
        <w:r w:rsidR="00A62F08">
          <w:t>,</w:t>
        </w:r>
        <w:r>
          <w:t xml:space="preserve"> </w:t>
        </w:r>
        <w:r w:rsidR="003A3097">
          <w:t xml:space="preserve">en </w:t>
        </w:r>
        <w:del w:id="3534" w:author="Author">
          <w:r w:rsidDel="003A3097">
            <w:delText>con psoriasis</w:delText>
          </w:r>
          <w:r w:rsidR="00E413AD" w:rsidDel="003A3097">
            <w:delText xml:space="preserve"> que pesen menos de 60 kg</w:delText>
          </w:r>
          <w:r w:rsidDel="003A3097">
            <w:delText xml:space="preserve">, </w:delText>
          </w:r>
        </w:del>
        <w:r>
          <w:t>niños con enfermedad</w:t>
        </w:r>
        <w:r>
          <w:rPr>
            <w:spacing w:val="-4"/>
          </w:rPr>
          <w:t xml:space="preserve"> </w:t>
        </w:r>
        <w:r>
          <w:t>de</w:t>
        </w:r>
        <w:r>
          <w:rPr>
            <w:spacing w:val="-1"/>
          </w:rPr>
          <w:t xml:space="preserve"> </w:t>
        </w:r>
        <w:r>
          <w:t>Crohn</w:t>
        </w:r>
        <w:r>
          <w:rPr>
            <w:spacing w:val="-1"/>
          </w:rPr>
          <w:t xml:space="preserve"> </w:t>
        </w:r>
        <w:r>
          <w:t>que</w:t>
        </w:r>
        <w:r>
          <w:rPr>
            <w:spacing w:val="-1"/>
          </w:rPr>
          <w:t xml:space="preserve"> </w:t>
        </w:r>
        <w:r>
          <w:t>pesen</w:t>
        </w:r>
        <w:r>
          <w:rPr>
            <w:spacing w:val="-4"/>
          </w:rPr>
          <w:t xml:space="preserve"> </w:t>
        </w:r>
        <w:r>
          <w:t>menos</w:t>
        </w:r>
        <w:r>
          <w:rPr>
            <w:spacing w:val="-1"/>
          </w:rPr>
          <w:t xml:space="preserve"> </w:t>
        </w:r>
        <w:r>
          <w:t>de</w:t>
        </w:r>
        <w:r>
          <w:rPr>
            <w:spacing w:val="-3"/>
          </w:rPr>
          <w:t xml:space="preserve"> </w:t>
        </w:r>
        <w:r>
          <w:t>40</w:t>
        </w:r>
        <w:r>
          <w:rPr>
            <w:spacing w:val="-1"/>
          </w:rPr>
          <w:t xml:space="preserve"> </w:t>
        </w:r>
        <w:r>
          <w:t>kg</w:t>
        </w:r>
        <w:r>
          <w:rPr>
            <w:spacing w:val="-6"/>
          </w:rPr>
          <w:t xml:space="preserve"> </w:t>
        </w:r>
        <w:r>
          <w:t>ni</w:t>
        </w:r>
        <w:r>
          <w:rPr>
            <w:spacing w:val="-3"/>
          </w:rPr>
          <w:t xml:space="preserve"> </w:t>
        </w:r>
        <w:r>
          <w:t>en</w:t>
        </w:r>
        <w:r>
          <w:rPr>
            <w:spacing w:val="-6"/>
          </w:rPr>
          <w:t xml:space="preserve"> </w:t>
        </w:r>
        <w:r>
          <w:t>niños</w:t>
        </w:r>
        <w:r>
          <w:rPr>
            <w:spacing w:val="-3"/>
          </w:rPr>
          <w:t xml:space="preserve"> </w:t>
        </w:r>
        <w:r>
          <w:t>menores</w:t>
        </w:r>
        <w:r>
          <w:rPr>
            <w:spacing w:val="-1"/>
          </w:rPr>
          <w:t xml:space="preserve"> </w:t>
        </w:r>
        <w:r>
          <w:t>de</w:t>
        </w:r>
        <w:r>
          <w:rPr>
            <w:spacing w:val="-3"/>
          </w:rPr>
          <w:t xml:space="preserve"> </w:t>
        </w:r>
        <w:r>
          <w:t>18</w:t>
        </w:r>
        <w:r>
          <w:rPr>
            <w:spacing w:val="-1"/>
          </w:rPr>
          <w:t xml:space="preserve"> </w:t>
        </w:r>
        <w:r>
          <w:t>años</w:t>
        </w:r>
        <w:r>
          <w:rPr>
            <w:spacing w:val="-1"/>
          </w:rPr>
          <w:t xml:space="preserve"> </w:t>
        </w:r>
        <w:r>
          <w:t>de</w:t>
        </w:r>
        <w:r>
          <w:rPr>
            <w:spacing w:val="-1"/>
          </w:rPr>
          <w:t xml:space="preserve"> </w:t>
        </w:r>
        <w:r>
          <w:t>edad</w:t>
        </w:r>
        <w:r>
          <w:rPr>
            <w:spacing w:val="-4"/>
          </w:rPr>
          <w:t xml:space="preserve"> </w:t>
        </w:r>
        <w:r>
          <w:t>con</w:t>
        </w:r>
        <w:r>
          <w:rPr>
            <w:spacing w:val="-1"/>
          </w:rPr>
          <w:t xml:space="preserve"> </w:t>
        </w:r>
        <w:r>
          <w:t>artritis psoriásica, ya que no ha sido estudiado en este grupo de edad.</w:t>
        </w:r>
      </w:ins>
    </w:p>
    <w:p w14:paraId="68116558" w14:textId="77777777" w:rsidR="00763012" w:rsidRDefault="00763012" w:rsidP="00763012">
      <w:pPr>
        <w:pStyle w:val="Heading2"/>
        <w:spacing w:before="251" w:line="252" w:lineRule="exact"/>
        <w:rPr>
          <w:ins w:id="3535" w:author="Author"/>
        </w:rPr>
      </w:pPr>
      <w:ins w:id="3536" w:author="Author">
        <w:r>
          <w:t>Uso</w:t>
        </w:r>
        <w:r>
          <w:rPr>
            <w:spacing w:val="-11"/>
          </w:rPr>
          <w:t xml:space="preserve"> </w:t>
        </w:r>
        <w:r>
          <w:t>de</w:t>
        </w:r>
        <w:r>
          <w:rPr>
            <w:spacing w:val="-9"/>
          </w:rPr>
          <w:t xml:space="preserve"> </w:t>
        </w:r>
        <w:r>
          <w:t>Otulfi</w:t>
        </w:r>
        <w:r>
          <w:rPr>
            <w:spacing w:val="-10"/>
          </w:rPr>
          <w:t xml:space="preserve"> </w:t>
        </w:r>
        <w:r>
          <w:t>con</w:t>
        </w:r>
        <w:r>
          <w:rPr>
            <w:spacing w:val="-9"/>
          </w:rPr>
          <w:t xml:space="preserve"> </w:t>
        </w:r>
        <w:r>
          <w:t>otros</w:t>
        </w:r>
        <w:r>
          <w:rPr>
            <w:spacing w:val="-11"/>
          </w:rPr>
          <w:t xml:space="preserve"> </w:t>
        </w:r>
        <w:r>
          <w:t>medicamentos,</w:t>
        </w:r>
        <w:r>
          <w:rPr>
            <w:spacing w:val="-8"/>
          </w:rPr>
          <w:t xml:space="preserve"> </w:t>
        </w:r>
        <w:r>
          <w:rPr>
            <w:spacing w:val="-2"/>
          </w:rPr>
          <w:t>vacunas</w:t>
        </w:r>
      </w:ins>
    </w:p>
    <w:p w14:paraId="7E69D2B5" w14:textId="77777777" w:rsidR="00763012" w:rsidRDefault="00763012" w:rsidP="00763012">
      <w:pPr>
        <w:pStyle w:val="BodyText"/>
        <w:spacing w:line="252" w:lineRule="exact"/>
        <w:ind w:left="142"/>
        <w:rPr>
          <w:ins w:id="3537" w:author="Author"/>
        </w:rPr>
      </w:pPr>
      <w:ins w:id="3538" w:author="Author">
        <w:r>
          <w:t>Informe</w:t>
        </w:r>
        <w:r>
          <w:rPr>
            <w:spacing w:val="-9"/>
          </w:rPr>
          <w:t xml:space="preserve"> </w:t>
        </w:r>
        <w:r>
          <w:t>a</w:t>
        </w:r>
        <w:r>
          <w:rPr>
            <w:spacing w:val="-6"/>
          </w:rPr>
          <w:t xml:space="preserve"> </w:t>
        </w:r>
        <w:r>
          <w:t>su</w:t>
        </w:r>
        <w:r>
          <w:rPr>
            <w:spacing w:val="-8"/>
          </w:rPr>
          <w:t xml:space="preserve"> </w:t>
        </w:r>
        <w:r>
          <w:t>médico</w:t>
        </w:r>
        <w:r>
          <w:rPr>
            <w:spacing w:val="-6"/>
          </w:rPr>
          <w:t xml:space="preserve"> </w:t>
        </w:r>
        <w:r>
          <w:t>o</w:t>
        </w:r>
        <w:r>
          <w:rPr>
            <w:spacing w:val="-6"/>
          </w:rPr>
          <w:t xml:space="preserve"> </w:t>
        </w:r>
        <w:r>
          <w:rPr>
            <w:spacing w:val="-2"/>
          </w:rPr>
          <w:t>farmacéutico:</w:t>
        </w:r>
      </w:ins>
    </w:p>
    <w:p w14:paraId="3CC55F9E" w14:textId="77777777" w:rsidR="00763012" w:rsidRDefault="00763012" w:rsidP="00D3569C">
      <w:pPr>
        <w:pStyle w:val="ListParagraph"/>
        <w:numPr>
          <w:ilvl w:val="1"/>
          <w:numId w:val="29"/>
        </w:numPr>
        <w:tabs>
          <w:tab w:val="left" w:pos="709"/>
        </w:tabs>
        <w:spacing w:line="269" w:lineRule="exact"/>
        <w:rPr>
          <w:ins w:id="3539" w:author="Author"/>
        </w:rPr>
      </w:pPr>
      <w:ins w:id="3540" w:author="Author">
        <w:r>
          <w:t>Si</w:t>
        </w:r>
        <w:r>
          <w:rPr>
            <w:spacing w:val="-13"/>
          </w:rPr>
          <w:t xml:space="preserve"> </w:t>
        </w:r>
        <w:r>
          <w:t>está</w:t>
        </w:r>
        <w:r>
          <w:rPr>
            <w:spacing w:val="-10"/>
          </w:rPr>
          <w:t xml:space="preserve"> </w:t>
        </w:r>
        <w:r>
          <w:t>utilizando,</w:t>
        </w:r>
        <w:r>
          <w:rPr>
            <w:spacing w:val="-10"/>
          </w:rPr>
          <w:t xml:space="preserve"> </w:t>
        </w:r>
        <w:r>
          <w:t>ha</w:t>
        </w:r>
        <w:r>
          <w:rPr>
            <w:spacing w:val="-10"/>
          </w:rPr>
          <w:t xml:space="preserve"> </w:t>
        </w:r>
        <w:r>
          <w:t>utilizado</w:t>
        </w:r>
        <w:r>
          <w:rPr>
            <w:spacing w:val="-11"/>
          </w:rPr>
          <w:t xml:space="preserve"> </w:t>
        </w:r>
        <w:r>
          <w:t>recientemente</w:t>
        </w:r>
        <w:r>
          <w:rPr>
            <w:spacing w:val="-11"/>
          </w:rPr>
          <w:t xml:space="preserve"> </w:t>
        </w:r>
        <w:r>
          <w:t>o</w:t>
        </w:r>
        <w:r>
          <w:rPr>
            <w:spacing w:val="-11"/>
          </w:rPr>
          <w:t xml:space="preserve"> </w:t>
        </w:r>
        <w:r>
          <w:t>puede</w:t>
        </w:r>
        <w:r>
          <w:rPr>
            <w:spacing w:val="-10"/>
          </w:rPr>
          <w:t xml:space="preserve"> </w:t>
        </w:r>
        <w:r>
          <w:t>utilizar</w:t>
        </w:r>
        <w:r>
          <w:rPr>
            <w:spacing w:val="-5"/>
          </w:rPr>
          <w:t xml:space="preserve"> </w:t>
        </w:r>
        <w:r>
          <w:t>otros</w:t>
        </w:r>
        <w:r>
          <w:rPr>
            <w:spacing w:val="-10"/>
          </w:rPr>
          <w:t xml:space="preserve"> </w:t>
        </w:r>
        <w:r>
          <w:rPr>
            <w:spacing w:val="-2"/>
          </w:rPr>
          <w:t>medicamentos.</w:t>
        </w:r>
      </w:ins>
    </w:p>
    <w:p w14:paraId="7AF1FF98" w14:textId="77777777" w:rsidR="00763012" w:rsidRDefault="00763012" w:rsidP="00D3569C">
      <w:pPr>
        <w:pStyle w:val="ListParagraph"/>
        <w:numPr>
          <w:ilvl w:val="1"/>
          <w:numId w:val="29"/>
        </w:numPr>
        <w:tabs>
          <w:tab w:val="left" w:pos="709"/>
        </w:tabs>
        <w:spacing w:before="4"/>
        <w:ind w:right="1266" w:hanging="567"/>
        <w:rPr>
          <w:ins w:id="3541" w:author="Author"/>
        </w:rPr>
      </w:pPr>
      <w:ins w:id="3542" w:author="Author">
        <w:r>
          <w:t>Si</w:t>
        </w:r>
        <w:r>
          <w:rPr>
            <w:spacing w:val="-4"/>
          </w:rPr>
          <w:t xml:space="preserve"> </w:t>
        </w:r>
        <w:r>
          <w:t>ha</w:t>
        </w:r>
        <w:r>
          <w:rPr>
            <w:spacing w:val="-6"/>
          </w:rPr>
          <w:t xml:space="preserve"> </w:t>
        </w:r>
        <w:r>
          <w:t>sido</w:t>
        </w:r>
        <w:r>
          <w:rPr>
            <w:spacing w:val="-6"/>
          </w:rPr>
          <w:t xml:space="preserve"> </w:t>
        </w:r>
        <w:r>
          <w:t>vacunado</w:t>
        </w:r>
        <w:r>
          <w:rPr>
            <w:spacing w:val="-6"/>
          </w:rPr>
          <w:t xml:space="preserve"> </w:t>
        </w:r>
        <w:r>
          <w:t>recientemente</w:t>
        </w:r>
        <w:r>
          <w:rPr>
            <w:spacing w:val="-6"/>
          </w:rPr>
          <w:t xml:space="preserve"> </w:t>
        </w:r>
        <w:r>
          <w:t>o</w:t>
        </w:r>
        <w:r>
          <w:rPr>
            <w:spacing w:val="-6"/>
          </w:rPr>
          <w:t xml:space="preserve"> </w:t>
        </w:r>
        <w:r>
          <w:t>va</w:t>
        </w:r>
        <w:r>
          <w:rPr>
            <w:spacing w:val="-6"/>
          </w:rPr>
          <w:t xml:space="preserve"> </w:t>
        </w:r>
        <w:r>
          <w:t>a</w:t>
        </w:r>
        <w:r>
          <w:rPr>
            <w:spacing w:val="-4"/>
          </w:rPr>
          <w:t xml:space="preserve"> </w:t>
        </w:r>
        <w:r>
          <w:t>recibir</w:t>
        </w:r>
        <w:r>
          <w:rPr>
            <w:spacing w:val="-5"/>
          </w:rPr>
          <w:t xml:space="preserve"> </w:t>
        </w:r>
        <w:r>
          <w:t>una</w:t>
        </w:r>
        <w:r>
          <w:rPr>
            <w:spacing w:val="-6"/>
          </w:rPr>
          <w:t xml:space="preserve"> </w:t>
        </w:r>
        <w:r>
          <w:t>vacuna.</w:t>
        </w:r>
        <w:r>
          <w:rPr>
            <w:spacing w:val="-6"/>
          </w:rPr>
          <w:t xml:space="preserve"> </w:t>
        </w:r>
        <w:r>
          <w:t>No</w:t>
        </w:r>
        <w:r>
          <w:rPr>
            <w:spacing w:val="-5"/>
          </w:rPr>
          <w:t xml:space="preserve"> </w:t>
        </w:r>
        <w:r>
          <w:t>se</w:t>
        </w:r>
        <w:r>
          <w:rPr>
            <w:spacing w:val="-4"/>
          </w:rPr>
          <w:t xml:space="preserve"> </w:t>
        </w:r>
        <w:r>
          <w:t>deben</w:t>
        </w:r>
        <w:r>
          <w:rPr>
            <w:spacing w:val="-6"/>
          </w:rPr>
          <w:t xml:space="preserve"> </w:t>
        </w:r>
        <w:r>
          <w:t>administrar determinados tipos de vacunas (vacunas vivas) mientras se utilice Otulfi.</w:t>
        </w:r>
      </w:ins>
    </w:p>
    <w:p w14:paraId="30E76A33" w14:textId="77777777" w:rsidR="00763012" w:rsidRDefault="00763012" w:rsidP="00D3569C">
      <w:pPr>
        <w:pStyle w:val="ListParagraph"/>
        <w:numPr>
          <w:ilvl w:val="1"/>
          <w:numId w:val="29"/>
        </w:numPr>
        <w:tabs>
          <w:tab w:val="left" w:pos="708"/>
        </w:tabs>
        <w:ind w:left="708" w:right="371" w:hanging="565"/>
        <w:rPr>
          <w:ins w:id="3543" w:author="Author"/>
        </w:rPr>
      </w:pPr>
      <w:ins w:id="3544" w:author="Author">
        <w:r>
          <w:t>Si</w:t>
        </w:r>
        <w:r>
          <w:rPr>
            <w:spacing w:val="-3"/>
          </w:rPr>
          <w:t xml:space="preserve"> </w:t>
        </w:r>
        <w:r>
          <w:t>recibió</w:t>
        </w:r>
        <w:r>
          <w:rPr>
            <w:spacing w:val="-1"/>
          </w:rPr>
          <w:t xml:space="preserve"> </w:t>
        </w:r>
        <w:r>
          <w:t>Otulfi</w:t>
        </w:r>
        <w:r>
          <w:rPr>
            <w:spacing w:val="-5"/>
          </w:rPr>
          <w:t xml:space="preserve"> </w:t>
        </w:r>
        <w:r>
          <w:t>durante</w:t>
        </w:r>
        <w:r>
          <w:rPr>
            <w:spacing w:val="-6"/>
          </w:rPr>
          <w:t xml:space="preserve"> </w:t>
        </w:r>
        <w:r>
          <w:t>el</w:t>
        </w:r>
        <w:r>
          <w:rPr>
            <w:spacing w:val="-5"/>
          </w:rPr>
          <w:t xml:space="preserve"> </w:t>
        </w:r>
        <w:r>
          <w:t>embarazo,</w:t>
        </w:r>
        <w:r>
          <w:rPr>
            <w:spacing w:val="-4"/>
          </w:rPr>
          <w:t xml:space="preserve"> </w:t>
        </w:r>
        <w:r>
          <w:t>informe</w:t>
        </w:r>
        <w:r>
          <w:rPr>
            <w:spacing w:val="-3"/>
          </w:rPr>
          <w:t xml:space="preserve"> </w:t>
        </w:r>
        <w:r>
          <w:t>al</w:t>
        </w:r>
        <w:r>
          <w:rPr>
            <w:spacing w:val="-5"/>
          </w:rPr>
          <w:t xml:space="preserve"> </w:t>
        </w:r>
        <w:r>
          <w:t>médico</w:t>
        </w:r>
        <w:r>
          <w:rPr>
            <w:spacing w:val="-4"/>
          </w:rPr>
          <w:t xml:space="preserve"> </w:t>
        </w:r>
        <w:r>
          <w:t>de</w:t>
        </w:r>
        <w:r>
          <w:rPr>
            <w:spacing w:val="-6"/>
          </w:rPr>
          <w:t xml:space="preserve"> </w:t>
        </w:r>
        <w:r>
          <w:t>su</w:t>
        </w:r>
        <w:r>
          <w:rPr>
            <w:spacing w:val="-6"/>
          </w:rPr>
          <w:t xml:space="preserve"> </w:t>
        </w:r>
        <w:r>
          <w:t>lactante</w:t>
        </w:r>
        <w:r>
          <w:rPr>
            <w:spacing w:val="-6"/>
          </w:rPr>
          <w:t xml:space="preserve"> </w:t>
        </w:r>
        <w:r>
          <w:t>sobre</w:t>
        </w:r>
        <w:r>
          <w:rPr>
            <w:spacing w:val="-3"/>
          </w:rPr>
          <w:t xml:space="preserve"> </w:t>
        </w:r>
        <w:r>
          <w:t>su</w:t>
        </w:r>
        <w:r>
          <w:rPr>
            <w:spacing w:val="-4"/>
          </w:rPr>
          <w:t xml:space="preserve"> </w:t>
        </w:r>
        <w:r>
          <w:t>tratamiento</w:t>
        </w:r>
        <w:r>
          <w:rPr>
            <w:spacing w:val="-4"/>
          </w:rPr>
          <w:t xml:space="preserve"> </w:t>
        </w:r>
        <w:r>
          <w:t>con Otulfi antes de que el lactante reciba cualquier vacuna, incluidas las vacunas vivas, como la vacuna</w:t>
        </w:r>
        <w:r>
          <w:rPr>
            <w:spacing w:val="-6"/>
          </w:rPr>
          <w:t xml:space="preserve"> </w:t>
        </w:r>
        <w:r>
          <w:t>BCG</w:t>
        </w:r>
        <w:r>
          <w:rPr>
            <w:spacing w:val="-5"/>
          </w:rPr>
          <w:t xml:space="preserve"> </w:t>
        </w:r>
        <w:r>
          <w:t>(utilizada</w:t>
        </w:r>
        <w:r>
          <w:rPr>
            <w:spacing w:val="-6"/>
          </w:rPr>
          <w:t xml:space="preserve"> </w:t>
        </w:r>
        <w:r>
          <w:t>para</w:t>
        </w:r>
        <w:r>
          <w:rPr>
            <w:spacing w:val="-8"/>
          </w:rPr>
          <w:t xml:space="preserve"> </w:t>
        </w:r>
        <w:r>
          <w:t>prevenir</w:t>
        </w:r>
        <w:r>
          <w:rPr>
            <w:spacing w:val="-5"/>
          </w:rPr>
          <w:t xml:space="preserve"> </w:t>
        </w:r>
        <w:r>
          <w:t>la</w:t>
        </w:r>
        <w:r>
          <w:rPr>
            <w:spacing w:val="-6"/>
          </w:rPr>
          <w:t xml:space="preserve"> </w:t>
        </w:r>
        <w:r>
          <w:t>tuberculosis).</w:t>
        </w:r>
        <w:r>
          <w:rPr>
            <w:spacing w:val="-6"/>
          </w:rPr>
          <w:t xml:space="preserve"> </w:t>
        </w:r>
        <w:r>
          <w:t>No</w:t>
        </w:r>
        <w:r>
          <w:rPr>
            <w:spacing w:val="-4"/>
          </w:rPr>
          <w:t xml:space="preserve"> </w:t>
        </w:r>
        <w:r>
          <w:t>se</w:t>
        </w:r>
        <w:r>
          <w:rPr>
            <w:spacing w:val="-6"/>
          </w:rPr>
          <w:t xml:space="preserve"> </w:t>
        </w:r>
        <w:r>
          <w:t>recomiendan</w:t>
        </w:r>
        <w:r>
          <w:rPr>
            <w:spacing w:val="-9"/>
          </w:rPr>
          <w:t xml:space="preserve"> </w:t>
        </w:r>
        <w:r>
          <w:t>las</w:t>
        </w:r>
        <w:r>
          <w:rPr>
            <w:spacing w:val="-6"/>
          </w:rPr>
          <w:t xml:space="preserve"> </w:t>
        </w:r>
        <w:r>
          <w:t>vacunas</w:t>
        </w:r>
        <w:r>
          <w:rPr>
            <w:spacing w:val="-6"/>
          </w:rPr>
          <w:t xml:space="preserve"> </w:t>
        </w:r>
        <w:r>
          <w:t>vivas</w:t>
        </w:r>
        <w:r>
          <w:rPr>
            <w:spacing w:val="-6"/>
          </w:rPr>
          <w:t xml:space="preserve"> </w:t>
        </w:r>
        <w:r>
          <w:t>para su</w:t>
        </w:r>
        <w:r>
          <w:rPr>
            <w:spacing w:val="-1"/>
          </w:rPr>
          <w:t xml:space="preserve"> </w:t>
        </w:r>
        <w:r>
          <w:t>lactante</w:t>
        </w:r>
        <w:r>
          <w:rPr>
            <w:spacing w:val="-1"/>
          </w:rPr>
          <w:t xml:space="preserve"> </w:t>
        </w:r>
        <w:r>
          <w:t>en</w:t>
        </w:r>
        <w:r>
          <w:rPr>
            <w:spacing w:val="-4"/>
          </w:rPr>
          <w:t xml:space="preserve"> </w:t>
        </w:r>
        <w:r>
          <w:t>los</w:t>
        </w:r>
        <w:r>
          <w:rPr>
            <w:spacing w:val="-1"/>
          </w:rPr>
          <w:t xml:space="preserve"> </w:t>
        </w:r>
        <w:r>
          <w:t>primeros</w:t>
        </w:r>
        <w:r>
          <w:rPr>
            <w:spacing w:val="-6"/>
          </w:rPr>
          <w:t xml:space="preserve"> </w:t>
        </w:r>
        <w:r>
          <w:t>doce</w:t>
        </w:r>
        <w:r>
          <w:rPr>
            <w:spacing w:val="-3"/>
          </w:rPr>
          <w:t xml:space="preserve"> </w:t>
        </w:r>
        <w:r>
          <w:t>meses</w:t>
        </w:r>
        <w:r>
          <w:rPr>
            <w:spacing w:val="-1"/>
          </w:rPr>
          <w:t xml:space="preserve"> </w:t>
        </w:r>
        <w:r>
          <w:t>después</w:t>
        </w:r>
        <w:r>
          <w:rPr>
            <w:spacing w:val="-1"/>
          </w:rPr>
          <w:t xml:space="preserve"> </w:t>
        </w:r>
        <w:r>
          <w:t>del nacimiento</w:t>
        </w:r>
        <w:r>
          <w:rPr>
            <w:spacing w:val="-1"/>
          </w:rPr>
          <w:t xml:space="preserve"> </w:t>
        </w:r>
        <w:r>
          <w:t>si usted</w:t>
        </w:r>
        <w:r>
          <w:rPr>
            <w:spacing w:val="-4"/>
          </w:rPr>
          <w:t xml:space="preserve"> </w:t>
        </w:r>
        <w:r>
          <w:t>recibió</w:t>
        </w:r>
        <w:r>
          <w:rPr>
            <w:spacing w:val="-1"/>
          </w:rPr>
          <w:t xml:space="preserve"> </w:t>
        </w:r>
        <w:r>
          <w:t>Otulfi durante</w:t>
        </w:r>
        <w:r>
          <w:rPr>
            <w:spacing w:val="-1"/>
          </w:rPr>
          <w:t xml:space="preserve"> </w:t>
        </w:r>
        <w:r>
          <w:t>el embarazo, a menos que el médico de su lactante recomiende lo contrario.</w:t>
        </w:r>
      </w:ins>
    </w:p>
    <w:p w14:paraId="38E1E34C" w14:textId="77777777" w:rsidR="00763012" w:rsidRDefault="00763012" w:rsidP="00763012">
      <w:pPr>
        <w:pStyle w:val="Heading2"/>
        <w:spacing w:before="250"/>
        <w:rPr>
          <w:ins w:id="3545" w:author="Author"/>
        </w:rPr>
      </w:pPr>
      <w:ins w:id="3546" w:author="Author">
        <w:r>
          <w:t>Embarazo</w:t>
        </w:r>
        <w:r>
          <w:rPr>
            <w:spacing w:val="-10"/>
          </w:rPr>
          <w:t xml:space="preserve"> </w:t>
        </w:r>
        <w:r>
          <w:t>y</w:t>
        </w:r>
        <w:r>
          <w:rPr>
            <w:spacing w:val="-7"/>
          </w:rPr>
          <w:t xml:space="preserve"> </w:t>
        </w:r>
        <w:r>
          <w:rPr>
            <w:spacing w:val="-2"/>
          </w:rPr>
          <w:t>lactancia</w:t>
        </w:r>
      </w:ins>
    </w:p>
    <w:p w14:paraId="4CD99A00" w14:textId="77777777" w:rsidR="00763012" w:rsidRDefault="00763012" w:rsidP="00D3569C">
      <w:pPr>
        <w:pStyle w:val="ListParagraph"/>
        <w:numPr>
          <w:ilvl w:val="1"/>
          <w:numId w:val="29"/>
        </w:numPr>
        <w:tabs>
          <w:tab w:val="left" w:pos="709"/>
        </w:tabs>
        <w:ind w:right="1486" w:hanging="566"/>
        <w:rPr>
          <w:ins w:id="3547" w:author="Author"/>
        </w:rPr>
      </w:pPr>
      <w:ins w:id="3548" w:author="Author">
        <w:r>
          <w:t>Si</w:t>
        </w:r>
        <w:r>
          <w:rPr>
            <w:spacing w:val="-4"/>
          </w:rPr>
          <w:t xml:space="preserve"> </w:t>
        </w:r>
        <w:r>
          <w:t>está</w:t>
        </w:r>
        <w:r>
          <w:rPr>
            <w:spacing w:val="-7"/>
          </w:rPr>
          <w:t xml:space="preserve"> </w:t>
        </w:r>
        <w:r>
          <w:t>embarazada,</w:t>
        </w:r>
        <w:r>
          <w:rPr>
            <w:spacing w:val="-5"/>
          </w:rPr>
          <w:t xml:space="preserve"> </w:t>
        </w:r>
        <w:r>
          <w:t>cree</w:t>
        </w:r>
        <w:r>
          <w:rPr>
            <w:spacing w:val="-7"/>
          </w:rPr>
          <w:t xml:space="preserve"> </w:t>
        </w:r>
        <w:r>
          <w:t>que</w:t>
        </w:r>
        <w:r>
          <w:rPr>
            <w:spacing w:val="-7"/>
          </w:rPr>
          <w:t xml:space="preserve"> </w:t>
        </w:r>
        <w:r>
          <w:t>podría</w:t>
        </w:r>
        <w:r>
          <w:rPr>
            <w:spacing w:val="-7"/>
          </w:rPr>
          <w:t xml:space="preserve"> </w:t>
        </w:r>
        <w:r>
          <w:t>estar</w:t>
        </w:r>
        <w:r>
          <w:rPr>
            <w:spacing w:val="-6"/>
          </w:rPr>
          <w:t xml:space="preserve"> </w:t>
        </w:r>
        <w:r>
          <w:t>embarazada</w:t>
        </w:r>
        <w:r>
          <w:rPr>
            <w:spacing w:val="-5"/>
          </w:rPr>
          <w:t xml:space="preserve"> </w:t>
        </w:r>
        <w:r>
          <w:t>o</w:t>
        </w:r>
        <w:r>
          <w:rPr>
            <w:spacing w:val="-7"/>
          </w:rPr>
          <w:t xml:space="preserve"> </w:t>
        </w:r>
        <w:r>
          <w:t>tiene</w:t>
        </w:r>
        <w:r>
          <w:rPr>
            <w:spacing w:val="-7"/>
          </w:rPr>
          <w:t xml:space="preserve"> </w:t>
        </w:r>
        <w:r>
          <w:t>intención</w:t>
        </w:r>
        <w:r>
          <w:rPr>
            <w:spacing w:val="-5"/>
          </w:rPr>
          <w:t xml:space="preserve"> </w:t>
        </w:r>
        <w:r>
          <w:t>de</w:t>
        </w:r>
        <w:r>
          <w:rPr>
            <w:spacing w:val="-7"/>
          </w:rPr>
          <w:t xml:space="preserve"> </w:t>
        </w:r>
        <w:r>
          <w:t>quedarse embarazada, consulte a su médico antes de utilizar este medicamento.</w:t>
        </w:r>
      </w:ins>
    </w:p>
    <w:p w14:paraId="52F5BF1A" w14:textId="77777777" w:rsidR="00763012" w:rsidRDefault="00763012" w:rsidP="00D3569C">
      <w:pPr>
        <w:pStyle w:val="ListParagraph"/>
        <w:numPr>
          <w:ilvl w:val="1"/>
          <w:numId w:val="29"/>
        </w:numPr>
        <w:tabs>
          <w:tab w:val="left" w:pos="709"/>
        </w:tabs>
        <w:ind w:right="456" w:hanging="566"/>
        <w:rPr>
          <w:ins w:id="3549" w:author="Author"/>
        </w:rPr>
      </w:pPr>
      <w:ins w:id="3550" w:author="Author">
        <w:r>
          <w:t>No se ha observado un mayor riesgo de defectos de nacimiento en bebés expuestos a ustekinumab</w:t>
        </w:r>
        <w:r>
          <w:rPr>
            <w:spacing w:val="-4"/>
          </w:rPr>
          <w:t xml:space="preserve"> </w:t>
        </w:r>
        <w:r>
          <w:t>en</w:t>
        </w:r>
        <w:r>
          <w:rPr>
            <w:spacing w:val="-6"/>
          </w:rPr>
          <w:t xml:space="preserve"> </w:t>
        </w:r>
        <w:r>
          <w:t>el</w:t>
        </w:r>
        <w:r>
          <w:rPr>
            <w:spacing w:val="-5"/>
          </w:rPr>
          <w:t xml:space="preserve"> </w:t>
        </w:r>
        <w:r>
          <w:t>útero.</w:t>
        </w:r>
        <w:r>
          <w:rPr>
            <w:spacing w:val="-4"/>
          </w:rPr>
          <w:t xml:space="preserve"> </w:t>
        </w:r>
        <w:r>
          <w:t>Sin</w:t>
        </w:r>
        <w:r>
          <w:rPr>
            <w:spacing w:val="-6"/>
          </w:rPr>
          <w:t xml:space="preserve"> </w:t>
        </w:r>
        <w:r>
          <w:t>embargo,</w:t>
        </w:r>
        <w:r>
          <w:rPr>
            <w:spacing w:val="-6"/>
          </w:rPr>
          <w:t xml:space="preserve"> </w:t>
        </w:r>
        <w:r>
          <w:t>existe</w:t>
        </w:r>
        <w:r>
          <w:rPr>
            <w:spacing w:val="-6"/>
          </w:rPr>
          <w:t xml:space="preserve"> </w:t>
        </w:r>
        <w:r>
          <w:t>experiencia</w:t>
        </w:r>
        <w:r>
          <w:rPr>
            <w:spacing w:val="-6"/>
          </w:rPr>
          <w:t xml:space="preserve"> </w:t>
        </w:r>
        <w:r>
          <w:t>limitada</w:t>
        </w:r>
        <w:r>
          <w:rPr>
            <w:spacing w:val="-8"/>
          </w:rPr>
          <w:t xml:space="preserve"> </w:t>
        </w:r>
        <w:r>
          <w:t>con</w:t>
        </w:r>
        <w:r>
          <w:rPr>
            <w:spacing w:val="-1"/>
          </w:rPr>
          <w:t xml:space="preserve"> </w:t>
        </w:r>
        <w:r>
          <w:t>ustekinumab</w:t>
        </w:r>
        <w:r>
          <w:rPr>
            <w:spacing w:val="-4"/>
          </w:rPr>
          <w:t xml:space="preserve"> </w:t>
        </w:r>
        <w:r>
          <w:t>en</w:t>
        </w:r>
        <w:r>
          <w:rPr>
            <w:spacing w:val="-9"/>
          </w:rPr>
          <w:t xml:space="preserve"> </w:t>
        </w:r>
        <w:r>
          <w:t>mujeres embarazadas. Por tanto, es preferible evitar el uso de Otulfi durante el embarazo.</w:t>
        </w:r>
      </w:ins>
    </w:p>
    <w:p w14:paraId="38B11EC3" w14:textId="77777777" w:rsidR="00763012" w:rsidRDefault="00763012" w:rsidP="00D3569C">
      <w:pPr>
        <w:pStyle w:val="ListParagraph"/>
        <w:numPr>
          <w:ilvl w:val="1"/>
          <w:numId w:val="29"/>
        </w:numPr>
        <w:tabs>
          <w:tab w:val="left" w:pos="709"/>
        </w:tabs>
        <w:ind w:right="392" w:hanging="567"/>
        <w:rPr>
          <w:ins w:id="3551" w:author="Author"/>
        </w:rPr>
      </w:pPr>
      <w:ins w:id="3552" w:author="Author">
        <w:r>
          <w:t>Si es una mujer en edad fértil, se le recomienda que evite quedarse embarazada y use medidas anticonceptivas</w:t>
        </w:r>
        <w:r>
          <w:rPr>
            <w:spacing w:val="-6"/>
          </w:rPr>
          <w:t xml:space="preserve"> </w:t>
        </w:r>
        <w:r>
          <w:t>adecuadas</w:t>
        </w:r>
        <w:r>
          <w:rPr>
            <w:spacing w:val="-6"/>
          </w:rPr>
          <w:t xml:space="preserve"> </w:t>
        </w:r>
        <w:r>
          <w:t>mientras</w:t>
        </w:r>
        <w:r>
          <w:rPr>
            <w:spacing w:val="-6"/>
          </w:rPr>
          <w:t xml:space="preserve"> </w:t>
        </w:r>
        <w:r>
          <w:t>esté</w:t>
        </w:r>
        <w:r>
          <w:rPr>
            <w:spacing w:val="-4"/>
          </w:rPr>
          <w:t xml:space="preserve"> </w:t>
        </w:r>
        <w:r>
          <w:t>utilizando</w:t>
        </w:r>
        <w:r>
          <w:rPr>
            <w:spacing w:val="-2"/>
          </w:rPr>
          <w:t xml:space="preserve"> </w:t>
        </w:r>
        <w:r>
          <w:t>Otulfi</w:t>
        </w:r>
        <w:r>
          <w:rPr>
            <w:spacing w:val="-4"/>
          </w:rPr>
          <w:t xml:space="preserve"> </w:t>
        </w:r>
        <w:r>
          <w:t>y</w:t>
        </w:r>
        <w:r>
          <w:rPr>
            <w:spacing w:val="-6"/>
          </w:rPr>
          <w:t xml:space="preserve"> </w:t>
        </w:r>
        <w:r>
          <w:t>durante</w:t>
        </w:r>
        <w:r>
          <w:rPr>
            <w:spacing w:val="-6"/>
          </w:rPr>
          <w:t xml:space="preserve"> </w:t>
        </w:r>
        <w:r>
          <w:t>al</w:t>
        </w:r>
        <w:r>
          <w:rPr>
            <w:spacing w:val="-5"/>
          </w:rPr>
          <w:t xml:space="preserve"> </w:t>
        </w:r>
        <w:r>
          <w:t>menos</w:t>
        </w:r>
        <w:r>
          <w:rPr>
            <w:spacing w:val="-6"/>
          </w:rPr>
          <w:t xml:space="preserve"> </w:t>
        </w:r>
        <w:r>
          <w:t>15</w:t>
        </w:r>
        <w:r>
          <w:rPr>
            <w:spacing w:val="-4"/>
          </w:rPr>
          <w:t xml:space="preserve"> </w:t>
        </w:r>
        <w:r>
          <w:t>semanas</w:t>
        </w:r>
        <w:r>
          <w:rPr>
            <w:spacing w:val="-6"/>
          </w:rPr>
          <w:t xml:space="preserve"> </w:t>
        </w:r>
        <w:r>
          <w:t>tras</w:t>
        </w:r>
        <w:r>
          <w:rPr>
            <w:spacing w:val="-8"/>
          </w:rPr>
          <w:t xml:space="preserve"> </w:t>
        </w:r>
        <w:r>
          <w:t>el último tratamiento con Otulfi.</w:t>
        </w:r>
      </w:ins>
    </w:p>
    <w:p w14:paraId="7DF60244" w14:textId="77777777" w:rsidR="00763012" w:rsidRDefault="00763012" w:rsidP="00D3569C">
      <w:pPr>
        <w:pStyle w:val="ListParagraph"/>
        <w:numPr>
          <w:ilvl w:val="1"/>
          <w:numId w:val="29"/>
        </w:numPr>
        <w:tabs>
          <w:tab w:val="left" w:pos="708"/>
        </w:tabs>
        <w:ind w:left="708" w:right="524" w:hanging="566"/>
        <w:rPr>
          <w:ins w:id="3553" w:author="Author"/>
        </w:rPr>
      </w:pPr>
      <w:ins w:id="3554" w:author="Author">
        <w:r>
          <w:t>Ustekinumab</w:t>
        </w:r>
        <w:r>
          <w:rPr>
            <w:spacing w:val="-6"/>
          </w:rPr>
          <w:t xml:space="preserve"> </w:t>
        </w:r>
        <w:r>
          <w:t>puede</w:t>
        </w:r>
        <w:r>
          <w:rPr>
            <w:spacing w:val="-6"/>
          </w:rPr>
          <w:t xml:space="preserve"> </w:t>
        </w:r>
        <w:r>
          <w:t>pasar</w:t>
        </w:r>
        <w:r>
          <w:rPr>
            <w:spacing w:val="-5"/>
          </w:rPr>
          <w:t xml:space="preserve"> </w:t>
        </w:r>
        <w:r>
          <w:t>a</w:t>
        </w:r>
        <w:r>
          <w:rPr>
            <w:spacing w:val="-6"/>
          </w:rPr>
          <w:t xml:space="preserve"> </w:t>
        </w:r>
        <w:r>
          <w:t>través</w:t>
        </w:r>
        <w:r>
          <w:rPr>
            <w:spacing w:val="-6"/>
          </w:rPr>
          <w:t xml:space="preserve"> </w:t>
        </w:r>
        <w:r>
          <w:t>de</w:t>
        </w:r>
        <w:r>
          <w:rPr>
            <w:spacing w:val="-8"/>
          </w:rPr>
          <w:t xml:space="preserve"> </w:t>
        </w:r>
        <w:r>
          <w:t>la</w:t>
        </w:r>
        <w:r>
          <w:rPr>
            <w:spacing w:val="-6"/>
          </w:rPr>
          <w:t xml:space="preserve"> </w:t>
        </w:r>
        <w:r>
          <w:t>placenta</w:t>
        </w:r>
        <w:r>
          <w:rPr>
            <w:spacing w:val="-6"/>
          </w:rPr>
          <w:t xml:space="preserve"> </w:t>
        </w:r>
        <w:r>
          <w:t>al</w:t>
        </w:r>
        <w:r>
          <w:rPr>
            <w:spacing w:val="-5"/>
          </w:rPr>
          <w:t xml:space="preserve"> </w:t>
        </w:r>
        <w:r>
          <w:t>feto.</w:t>
        </w:r>
        <w:r>
          <w:rPr>
            <w:spacing w:val="-4"/>
          </w:rPr>
          <w:t xml:space="preserve"> </w:t>
        </w:r>
        <w:r>
          <w:t>Si</w:t>
        </w:r>
        <w:r>
          <w:rPr>
            <w:spacing w:val="-5"/>
          </w:rPr>
          <w:t xml:space="preserve"> </w:t>
        </w:r>
        <w:r>
          <w:t>recibió</w:t>
        </w:r>
        <w:r>
          <w:rPr>
            <w:spacing w:val="-1"/>
          </w:rPr>
          <w:t xml:space="preserve"> </w:t>
        </w:r>
        <w:r>
          <w:t>Otulfi</w:t>
        </w:r>
        <w:r>
          <w:rPr>
            <w:spacing w:val="-3"/>
          </w:rPr>
          <w:t xml:space="preserve"> </w:t>
        </w:r>
        <w:r>
          <w:t>durante</w:t>
        </w:r>
        <w:r>
          <w:rPr>
            <w:spacing w:val="-6"/>
          </w:rPr>
          <w:t xml:space="preserve"> </w:t>
        </w:r>
        <w:r>
          <w:t>el</w:t>
        </w:r>
        <w:r>
          <w:rPr>
            <w:spacing w:val="-5"/>
          </w:rPr>
          <w:t xml:space="preserve"> </w:t>
        </w:r>
        <w:r>
          <w:t>embarazo, su lactante podría tener un mayor riesgo de contraer una infección.</w:t>
        </w:r>
      </w:ins>
    </w:p>
    <w:p w14:paraId="61C1EC54" w14:textId="77777777" w:rsidR="00763012" w:rsidRDefault="00763012" w:rsidP="00D3569C">
      <w:pPr>
        <w:pStyle w:val="ListParagraph"/>
        <w:numPr>
          <w:ilvl w:val="1"/>
          <w:numId w:val="29"/>
        </w:numPr>
        <w:tabs>
          <w:tab w:val="left" w:pos="708"/>
        </w:tabs>
        <w:ind w:left="708" w:right="604" w:hanging="566"/>
        <w:rPr>
          <w:ins w:id="3555" w:author="Author"/>
        </w:rPr>
      </w:pPr>
      <w:ins w:id="3556" w:author="Author">
        <w:r>
          <w:t>Es importante que informe a los médicos de su lactante y a otros profesionales de la salud si recibió Otulfi durante su embarazo antes de que el lactante reciba cualquier vacuna. No se recomiendan</w:t>
        </w:r>
        <w:r>
          <w:rPr>
            <w:spacing w:val="-5"/>
          </w:rPr>
          <w:t xml:space="preserve"> </w:t>
        </w:r>
        <w:r>
          <w:t>las</w:t>
        </w:r>
        <w:r>
          <w:rPr>
            <w:spacing w:val="-7"/>
          </w:rPr>
          <w:t xml:space="preserve"> </w:t>
        </w:r>
        <w:r>
          <w:t>vacunas</w:t>
        </w:r>
        <w:r>
          <w:rPr>
            <w:spacing w:val="-7"/>
          </w:rPr>
          <w:t xml:space="preserve"> </w:t>
        </w:r>
        <w:r>
          <w:t>vivas,</w:t>
        </w:r>
        <w:r>
          <w:rPr>
            <w:spacing w:val="-7"/>
          </w:rPr>
          <w:t xml:space="preserve"> </w:t>
        </w:r>
        <w:r>
          <w:t>como</w:t>
        </w:r>
        <w:r>
          <w:rPr>
            <w:spacing w:val="-7"/>
          </w:rPr>
          <w:t xml:space="preserve"> </w:t>
        </w:r>
        <w:r>
          <w:t>la</w:t>
        </w:r>
        <w:r>
          <w:rPr>
            <w:spacing w:val="-7"/>
          </w:rPr>
          <w:t xml:space="preserve"> </w:t>
        </w:r>
        <w:r>
          <w:t>vacuna</w:t>
        </w:r>
        <w:r>
          <w:rPr>
            <w:spacing w:val="-7"/>
          </w:rPr>
          <w:t xml:space="preserve"> </w:t>
        </w:r>
        <w:r>
          <w:t>BCG</w:t>
        </w:r>
        <w:r>
          <w:rPr>
            <w:spacing w:val="-6"/>
          </w:rPr>
          <w:t xml:space="preserve"> </w:t>
        </w:r>
        <w:r>
          <w:t>(utilizada</w:t>
        </w:r>
        <w:r>
          <w:rPr>
            <w:spacing w:val="-7"/>
          </w:rPr>
          <w:t xml:space="preserve"> </w:t>
        </w:r>
        <w:r>
          <w:t>para</w:t>
        </w:r>
        <w:r>
          <w:rPr>
            <w:spacing w:val="-7"/>
          </w:rPr>
          <w:t xml:space="preserve"> </w:t>
        </w:r>
        <w:r>
          <w:t>prevenir</w:t>
        </w:r>
        <w:r>
          <w:rPr>
            <w:spacing w:val="-6"/>
          </w:rPr>
          <w:t xml:space="preserve"> </w:t>
        </w:r>
        <w:r>
          <w:t>la</w:t>
        </w:r>
        <w:r>
          <w:rPr>
            <w:spacing w:val="-7"/>
          </w:rPr>
          <w:t xml:space="preserve"> </w:t>
        </w:r>
        <w:r>
          <w:t>tuberculosis) para su lactante en los primeros doce meses después del nacimiento si usted recibió Otulfi durante el embarazo, a menos que el médico de su lactante recomiende lo contrario.</w:t>
        </w:r>
      </w:ins>
    </w:p>
    <w:p w14:paraId="679435A5" w14:textId="77777777" w:rsidR="00763012" w:rsidRDefault="00763012" w:rsidP="00D3569C">
      <w:pPr>
        <w:pStyle w:val="ListParagraph"/>
        <w:numPr>
          <w:ilvl w:val="1"/>
          <w:numId w:val="29"/>
        </w:numPr>
        <w:tabs>
          <w:tab w:val="left" w:pos="709"/>
        </w:tabs>
        <w:ind w:right="459" w:hanging="567"/>
        <w:rPr>
          <w:ins w:id="3557" w:author="Author"/>
        </w:rPr>
      </w:pPr>
      <w:ins w:id="3558" w:author="Author">
        <w:r>
          <w:t>Ustekinumab puede excretarse en la leche materna en cantidades muy pequeñas. Informe a su médico</w:t>
        </w:r>
        <w:r>
          <w:rPr>
            <w:spacing w:val="-6"/>
          </w:rPr>
          <w:t xml:space="preserve"> </w:t>
        </w:r>
        <w:r>
          <w:t>si</w:t>
        </w:r>
        <w:r>
          <w:rPr>
            <w:spacing w:val="-5"/>
          </w:rPr>
          <w:t xml:space="preserve"> </w:t>
        </w:r>
        <w:r>
          <w:t>está</w:t>
        </w:r>
        <w:r>
          <w:rPr>
            <w:spacing w:val="-3"/>
          </w:rPr>
          <w:t xml:space="preserve"> </w:t>
        </w:r>
        <w:r>
          <w:t>dando</w:t>
        </w:r>
        <w:r>
          <w:rPr>
            <w:spacing w:val="-4"/>
          </w:rPr>
          <w:t xml:space="preserve"> </w:t>
        </w:r>
        <w:r>
          <w:t>el</w:t>
        </w:r>
        <w:r>
          <w:rPr>
            <w:spacing w:val="-3"/>
          </w:rPr>
          <w:t xml:space="preserve"> </w:t>
        </w:r>
        <w:r>
          <w:t>pecho</w:t>
        </w:r>
        <w:r>
          <w:rPr>
            <w:spacing w:val="-4"/>
          </w:rPr>
          <w:t xml:space="preserve"> </w:t>
        </w:r>
        <w:r>
          <w:t>o</w:t>
        </w:r>
        <w:r>
          <w:rPr>
            <w:spacing w:val="-4"/>
          </w:rPr>
          <w:t xml:space="preserve"> </w:t>
        </w:r>
        <w:r>
          <w:t>tiene</w:t>
        </w:r>
        <w:r>
          <w:rPr>
            <w:spacing w:val="-6"/>
          </w:rPr>
          <w:t xml:space="preserve"> </w:t>
        </w:r>
        <w:r>
          <w:t>previsto</w:t>
        </w:r>
        <w:r>
          <w:rPr>
            <w:spacing w:val="-4"/>
          </w:rPr>
          <w:t xml:space="preserve"> </w:t>
        </w:r>
        <w:r>
          <w:t>hacerlo.</w:t>
        </w:r>
        <w:r>
          <w:rPr>
            <w:spacing w:val="-6"/>
          </w:rPr>
          <w:t xml:space="preserve"> </w:t>
        </w:r>
        <w:r>
          <w:t>Usted</w:t>
        </w:r>
        <w:r>
          <w:rPr>
            <w:spacing w:val="-4"/>
          </w:rPr>
          <w:t xml:space="preserve"> </w:t>
        </w:r>
        <w:r>
          <w:t>y</w:t>
        </w:r>
        <w:r>
          <w:rPr>
            <w:spacing w:val="-4"/>
          </w:rPr>
          <w:t xml:space="preserve"> </w:t>
        </w:r>
        <w:r>
          <w:t>su</w:t>
        </w:r>
        <w:r>
          <w:rPr>
            <w:spacing w:val="-4"/>
          </w:rPr>
          <w:t xml:space="preserve"> </w:t>
        </w:r>
        <w:r>
          <w:t>médico</w:t>
        </w:r>
        <w:r>
          <w:rPr>
            <w:spacing w:val="-4"/>
          </w:rPr>
          <w:t xml:space="preserve"> </w:t>
        </w:r>
        <w:r>
          <w:t>decidirán</w:t>
        </w:r>
        <w:r>
          <w:rPr>
            <w:spacing w:val="-4"/>
          </w:rPr>
          <w:t xml:space="preserve"> </w:t>
        </w:r>
        <w:r>
          <w:t>si</w:t>
        </w:r>
        <w:r>
          <w:rPr>
            <w:spacing w:val="-3"/>
          </w:rPr>
          <w:t xml:space="preserve"> </w:t>
        </w:r>
        <w:r>
          <w:t>debe</w:t>
        </w:r>
        <w:r>
          <w:rPr>
            <w:spacing w:val="-6"/>
          </w:rPr>
          <w:t xml:space="preserve"> </w:t>
        </w:r>
        <w:r>
          <w:t>dar</w:t>
        </w:r>
      </w:ins>
    </w:p>
    <w:p w14:paraId="3BDAE0B2" w14:textId="77777777" w:rsidR="00763012" w:rsidRDefault="00763012" w:rsidP="00763012">
      <w:pPr>
        <w:pStyle w:val="ListParagraph"/>
        <w:rPr>
          <w:ins w:id="3559" w:author="Author"/>
        </w:rPr>
        <w:sectPr w:rsidR="00763012" w:rsidSect="00763012">
          <w:pgSz w:w="11920" w:h="16850"/>
          <w:pgMar w:top="1040" w:right="1133" w:bottom="920" w:left="1275" w:header="0" w:footer="623" w:gutter="0"/>
          <w:cols w:space="720"/>
        </w:sectPr>
      </w:pPr>
    </w:p>
    <w:p w14:paraId="56EAD9C4" w14:textId="77777777" w:rsidR="00763012" w:rsidRDefault="00763012" w:rsidP="00763012">
      <w:pPr>
        <w:pStyle w:val="BodyText"/>
        <w:spacing w:before="71"/>
        <w:ind w:left="709"/>
        <w:rPr>
          <w:ins w:id="3560" w:author="Author"/>
        </w:rPr>
      </w:pPr>
      <w:ins w:id="3561" w:author="Author">
        <w:r>
          <w:lastRenderedPageBreak/>
          <w:t>el</w:t>
        </w:r>
        <w:r>
          <w:rPr>
            <w:spacing w:val="-6"/>
          </w:rPr>
          <w:t xml:space="preserve"> </w:t>
        </w:r>
        <w:r>
          <w:t>pecho</w:t>
        </w:r>
        <w:r>
          <w:rPr>
            <w:spacing w:val="-7"/>
          </w:rPr>
          <w:t xml:space="preserve"> </w:t>
        </w:r>
        <w:r>
          <w:t>o</w:t>
        </w:r>
        <w:r>
          <w:rPr>
            <w:spacing w:val="-6"/>
          </w:rPr>
          <w:t xml:space="preserve"> </w:t>
        </w:r>
        <w:r>
          <w:t>utilizar</w:t>
        </w:r>
        <w:r>
          <w:rPr>
            <w:spacing w:val="-4"/>
          </w:rPr>
          <w:t xml:space="preserve"> </w:t>
        </w:r>
        <w:r>
          <w:t>Otulfi.</w:t>
        </w:r>
        <w:r>
          <w:rPr>
            <w:spacing w:val="-7"/>
          </w:rPr>
          <w:t xml:space="preserve"> </w:t>
        </w:r>
        <w:r>
          <w:t>No</w:t>
        </w:r>
        <w:r>
          <w:rPr>
            <w:spacing w:val="-4"/>
          </w:rPr>
          <w:t xml:space="preserve"> </w:t>
        </w:r>
        <w:r>
          <w:t>haga</w:t>
        </w:r>
        <w:r>
          <w:rPr>
            <w:spacing w:val="-9"/>
          </w:rPr>
          <w:t xml:space="preserve"> </w:t>
        </w:r>
        <w:r>
          <w:t>ambas</w:t>
        </w:r>
        <w:r>
          <w:rPr>
            <w:spacing w:val="-9"/>
          </w:rPr>
          <w:t xml:space="preserve"> </w:t>
        </w:r>
        <w:r>
          <w:t>cosas</w:t>
        </w:r>
        <w:r>
          <w:rPr>
            <w:spacing w:val="-6"/>
          </w:rPr>
          <w:t xml:space="preserve"> </w:t>
        </w:r>
        <w:r>
          <w:t>a</w:t>
        </w:r>
        <w:r>
          <w:rPr>
            <w:spacing w:val="-9"/>
          </w:rPr>
          <w:t xml:space="preserve"> </w:t>
        </w:r>
        <w:r>
          <w:t>la</w:t>
        </w:r>
        <w:r>
          <w:rPr>
            <w:spacing w:val="-3"/>
          </w:rPr>
          <w:t xml:space="preserve"> </w:t>
        </w:r>
        <w:r>
          <w:rPr>
            <w:spacing w:val="-4"/>
          </w:rPr>
          <w:t>vez.</w:t>
        </w:r>
      </w:ins>
    </w:p>
    <w:p w14:paraId="0AB10A86" w14:textId="77777777" w:rsidR="00763012" w:rsidRDefault="00763012" w:rsidP="00763012">
      <w:pPr>
        <w:pStyle w:val="BodyText"/>
        <w:rPr>
          <w:ins w:id="3562" w:author="Author"/>
        </w:rPr>
      </w:pPr>
    </w:p>
    <w:p w14:paraId="44ED73BF" w14:textId="77777777" w:rsidR="00763012" w:rsidRDefault="00763012" w:rsidP="00763012">
      <w:pPr>
        <w:pStyle w:val="Heading2"/>
        <w:spacing w:before="1" w:line="252" w:lineRule="exact"/>
        <w:rPr>
          <w:ins w:id="3563" w:author="Author"/>
        </w:rPr>
      </w:pPr>
      <w:ins w:id="3564" w:author="Author">
        <w:r>
          <w:t>Conducción</w:t>
        </w:r>
        <w:r>
          <w:rPr>
            <w:spacing w:val="-10"/>
          </w:rPr>
          <w:t xml:space="preserve"> </w:t>
        </w:r>
        <w:r>
          <w:t>y</w:t>
        </w:r>
        <w:r>
          <w:rPr>
            <w:spacing w:val="-6"/>
          </w:rPr>
          <w:t xml:space="preserve"> </w:t>
        </w:r>
        <w:r>
          <w:t>uso</w:t>
        </w:r>
        <w:r>
          <w:rPr>
            <w:spacing w:val="-9"/>
          </w:rPr>
          <w:t xml:space="preserve"> </w:t>
        </w:r>
        <w:r>
          <w:t>de</w:t>
        </w:r>
        <w:r>
          <w:rPr>
            <w:spacing w:val="-6"/>
          </w:rPr>
          <w:t xml:space="preserve"> </w:t>
        </w:r>
        <w:r>
          <w:rPr>
            <w:spacing w:val="-2"/>
          </w:rPr>
          <w:t>máquinas</w:t>
        </w:r>
      </w:ins>
    </w:p>
    <w:p w14:paraId="647E41A6" w14:textId="77777777" w:rsidR="00763012" w:rsidRDefault="00763012" w:rsidP="00763012">
      <w:pPr>
        <w:pStyle w:val="BodyText"/>
        <w:spacing w:line="252" w:lineRule="exact"/>
        <w:ind w:left="143"/>
        <w:rPr>
          <w:ins w:id="3565" w:author="Author"/>
        </w:rPr>
      </w:pPr>
      <w:ins w:id="3566" w:author="Author">
        <w:r>
          <w:t>La</w:t>
        </w:r>
        <w:r>
          <w:rPr>
            <w:spacing w:val="-12"/>
          </w:rPr>
          <w:t xml:space="preserve"> </w:t>
        </w:r>
        <w:r>
          <w:t>influencia</w:t>
        </w:r>
        <w:r>
          <w:rPr>
            <w:spacing w:val="-9"/>
          </w:rPr>
          <w:t xml:space="preserve"> </w:t>
        </w:r>
        <w:r>
          <w:t>de</w:t>
        </w:r>
        <w:r>
          <w:rPr>
            <w:spacing w:val="-7"/>
          </w:rPr>
          <w:t xml:space="preserve"> </w:t>
        </w:r>
        <w:r>
          <w:t>Otulfi</w:t>
        </w:r>
        <w:r>
          <w:rPr>
            <w:spacing w:val="-7"/>
          </w:rPr>
          <w:t xml:space="preserve"> </w:t>
        </w:r>
        <w:r>
          <w:t>sobre</w:t>
        </w:r>
        <w:r>
          <w:rPr>
            <w:spacing w:val="-9"/>
          </w:rPr>
          <w:t xml:space="preserve"> </w:t>
        </w:r>
        <w:r>
          <w:t>la</w:t>
        </w:r>
        <w:r>
          <w:rPr>
            <w:spacing w:val="-9"/>
          </w:rPr>
          <w:t xml:space="preserve"> </w:t>
        </w:r>
        <w:r>
          <w:t>capacidad</w:t>
        </w:r>
        <w:r>
          <w:rPr>
            <w:spacing w:val="-8"/>
          </w:rPr>
          <w:t xml:space="preserve"> </w:t>
        </w:r>
        <w:r>
          <w:t>para</w:t>
        </w:r>
        <w:r>
          <w:rPr>
            <w:spacing w:val="-9"/>
          </w:rPr>
          <w:t xml:space="preserve"> </w:t>
        </w:r>
        <w:r>
          <w:t>conducir</w:t>
        </w:r>
        <w:r>
          <w:rPr>
            <w:spacing w:val="-9"/>
          </w:rPr>
          <w:t xml:space="preserve"> </w:t>
        </w:r>
        <w:r>
          <w:t>y</w:t>
        </w:r>
        <w:r>
          <w:rPr>
            <w:spacing w:val="-8"/>
          </w:rPr>
          <w:t xml:space="preserve"> </w:t>
        </w:r>
        <w:r>
          <w:t>utilizar</w:t>
        </w:r>
        <w:r>
          <w:rPr>
            <w:spacing w:val="-9"/>
          </w:rPr>
          <w:t xml:space="preserve"> </w:t>
        </w:r>
        <w:r>
          <w:t>máquinas</w:t>
        </w:r>
        <w:r>
          <w:rPr>
            <w:spacing w:val="-9"/>
          </w:rPr>
          <w:t xml:space="preserve"> </w:t>
        </w:r>
        <w:r>
          <w:t>es</w:t>
        </w:r>
        <w:r>
          <w:rPr>
            <w:spacing w:val="-8"/>
          </w:rPr>
          <w:t xml:space="preserve"> </w:t>
        </w:r>
        <w:r>
          <w:t>nula</w:t>
        </w:r>
        <w:r>
          <w:rPr>
            <w:spacing w:val="-7"/>
          </w:rPr>
          <w:t xml:space="preserve"> </w:t>
        </w:r>
        <w:r>
          <w:t>o</w:t>
        </w:r>
        <w:r>
          <w:rPr>
            <w:spacing w:val="-7"/>
          </w:rPr>
          <w:t xml:space="preserve"> </w:t>
        </w:r>
        <w:r>
          <w:rPr>
            <w:spacing w:val="-2"/>
          </w:rPr>
          <w:t>insignificante.</w:t>
        </w:r>
      </w:ins>
    </w:p>
    <w:p w14:paraId="5AA96049" w14:textId="77777777" w:rsidR="00763012" w:rsidRDefault="00763012" w:rsidP="00763012">
      <w:pPr>
        <w:pStyle w:val="BodyText"/>
        <w:rPr>
          <w:ins w:id="3567" w:author="Author"/>
        </w:rPr>
      </w:pPr>
    </w:p>
    <w:p w14:paraId="2EDFA856" w14:textId="77777777" w:rsidR="00763012" w:rsidRDefault="00763012" w:rsidP="00763012">
      <w:pPr>
        <w:pStyle w:val="Heading2"/>
        <w:ind w:left="141"/>
        <w:rPr>
          <w:ins w:id="3568" w:author="Author"/>
        </w:rPr>
      </w:pPr>
      <w:ins w:id="3569" w:author="Author">
        <w:r>
          <w:rPr>
            <w:spacing w:val="-2"/>
          </w:rPr>
          <w:t>Otulfi</w:t>
        </w:r>
        <w:r>
          <w:rPr>
            <w:spacing w:val="-5"/>
          </w:rPr>
          <w:t xml:space="preserve"> </w:t>
        </w:r>
        <w:r>
          <w:rPr>
            <w:spacing w:val="-2"/>
          </w:rPr>
          <w:t>contiene</w:t>
        </w:r>
        <w:r>
          <w:rPr>
            <w:spacing w:val="-4"/>
          </w:rPr>
          <w:t xml:space="preserve"> </w:t>
        </w:r>
        <w:r>
          <w:rPr>
            <w:spacing w:val="-2"/>
          </w:rPr>
          <w:t xml:space="preserve">polisorbato 80 (E </w:t>
        </w:r>
        <w:r>
          <w:rPr>
            <w:spacing w:val="-4"/>
          </w:rPr>
          <w:t>433)</w:t>
        </w:r>
      </w:ins>
    </w:p>
    <w:p w14:paraId="5549C096" w14:textId="5E3C563E" w:rsidR="00763012" w:rsidRDefault="00763012" w:rsidP="00763012">
      <w:pPr>
        <w:pStyle w:val="BodyText"/>
        <w:spacing w:before="1"/>
        <w:ind w:left="141" w:right="311"/>
        <w:rPr>
          <w:ins w:id="3570" w:author="Author"/>
        </w:rPr>
      </w:pPr>
      <w:ins w:id="3571" w:author="Author">
        <w:r>
          <w:t xml:space="preserve">Este medicamento contiene 0,04 mg de polisorbato 80 en cada </w:t>
        </w:r>
        <w:r w:rsidR="0070330E">
          <w:t>pluma</w:t>
        </w:r>
        <w:r>
          <w:t xml:space="preserve"> precargada, lo que equivale a 0,04</w:t>
        </w:r>
        <w:r>
          <w:rPr>
            <w:spacing w:val="-5"/>
          </w:rPr>
          <w:t xml:space="preserve"> </w:t>
        </w:r>
        <w:r>
          <w:t>mg/ml.</w:t>
        </w:r>
        <w:r>
          <w:rPr>
            <w:spacing w:val="-7"/>
          </w:rPr>
          <w:t xml:space="preserve"> </w:t>
        </w:r>
        <w:r>
          <w:t>Los</w:t>
        </w:r>
        <w:r>
          <w:rPr>
            <w:spacing w:val="-4"/>
          </w:rPr>
          <w:t xml:space="preserve"> </w:t>
        </w:r>
        <w:r>
          <w:t>polisorbatos</w:t>
        </w:r>
        <w:r>
          <w:rPr>
            <w:spacing w:val="-4"/>
          </w:rPr>
          <w:t xml:space="preserve"> </w:t>
        </w:r>
        <w:r>
          <w:t>pueden</w:t>
        </w:r>
        <w:r>
          <w:rPr>
            <w:spacing w:val="-7"/>
          </w:rPr>
          <w:t xml:space="preserve"> </w:t>
        </w:r>
        <w:r>
          <w:t>causar</w:t>
        </w:r>
        <w:r>
          <w:rPr>
            <w:spacing w:val="-6"/>
          </w:rPr>
          <w:t xml:space="preserve"> </w:t>
        </w:r>
        <w:r>
          <w:t>reacciones</w:t>
        </w:r>
        <w:r>
          <w:rPr>
            <w:spacing w:val="-4"/>
          </w:rPr>
          <w:t xml:space="preserve"> </w:t>
        </w:r>
        <w:r>
          <w:t>alérgicas.</w:t>
        </w:r>
        <w:r>
          <w:rPr>
            <w:spacing w:val="-5"/>
          </w:rPr>
          <w:t xml:space="preserve"> </w:t>
        </w:r>
        <w:r>
          <w:t>Informe</w:t>
        </w:r>
        <w:r>
          <w:rPr>
            <w:spacing w:val="-7"/>
          </w:rPr>
          <w:t xml:space="preserve"> </w:t>
        </w:r>
        <w:r>
          <w:t>a</w:t>
        </w:r>
        <w:r>
          <w:rPr>
            <w:spacing w:val="-4"/>
          </w:rPr>
          <w:t xml:space="preserve"> </w:t>
        </w:r>
        <w:r>
          <w:t>su</w:t>
        </w:r>
        <w:r>
          <w:rPr>
            <w:spacing w:val="-5"/>
          </w:rPr>
          <w:t xml:space="preserve"> </w:t>
        </w:r>
        <w:r>
          <w:t>médico</w:t>
        </w:r>
        <w:r>
          <w:rPr>
            <w:spacing w:val="-5"/>
          </w:rPr>
          <w:t xml:space="preserve"> </w:t>
        </w:r>
        <w:r>
          <w:t>si</w:t>
        </w:r>
        <w:r>
          <w:rPr>
            <w:spacing w:val="-6"/>
          </w:rPr>
          <w:t xml:space="preserve"> </w:t>
        </w:r>
        <w:r>
          <w:t>tiene</w:t>
        </w:r>
        <w:r>
          <w:rPr>
            <w:spacing w:val="-7"/>
          </w:rPr>
          <w:t xml:space="preserve"> </w:t>
        </w:r>
        <w:r>
          <w:t>alguna alergia conocida.</w:t>
        </w:r>
      </w:ins>
    </w:p>
    <w:p w14:paraId="096E1010" w14:textId="77777777" w:rsidR="00763012" w:rsidRDefault="00763012" w:rsidP="00D3569C">
      <w:pPr>
        <w:pStyle w:val="Heading2"/>
        <w:numPr>
          <w:ilvl w:val="0"/>
          <w:numId w:val="29"/>
        </w:numPr>
        <w:tabs>
          <w:tab w:val="left" w:pos="708"/>
        </w:tabs>
        <w:spacing w:before="252"/>
        <w:ind w:left="708" w:hanging="568"/>
        <w:jc w:val="both"/>
        <w:rPr>
          <w:ins w:id="3572" w:author="Author"/>
        </w:rPr>
      </w:pPr>
      <w:ins w:id="3573" w:author="Author">
        <w:r>
          <w:t>Cómo</w:t>
        </w:r>
        <w:r>
          <w:rPr>
            <w:spacing w:val="-8"/>
          </w:rPr>
          <w:t xml:space="preserve"> </w:t>
        </w:r>
        <w:r>
          <w:t>usar</w:t>
        </w:r>
        <w:r>
          <w:rPr>
            <w:spacing w:val="-8"/>
          </w:rPr>
          <w:t xml:space="preserve"> </w:t>
        </w:r>
        <w:r>
          <w:rPr>
            <w:spacing w:val="-2"/>
          </w:rPr>
          <w:t>Otulfi</w:t>
        </w:r>
      </w:ins>
    </w:p>
    <w:p w14:paraId="5E6AF9EC" w14:textId="77777777" w:rsidR="00763012" w:rsidRDefault="00763012" w:rsidP="00763012">
      <w:pPr>
        <w:pStyle w:val="BodyText"/>
        <w:spacing w:before="3"/>
        <w:rPr>
          <w:ins w:id="3574" w:author="Author"/>
          <w:b/>
        </w:rPr>
      </w:pPr>
    </w:p>
    <w:p w14:paraId="4902B0D8" w14:textId="77777777" w:rsidR="00763012" w:rsidRDefault="00763012" w:rsidP="00763012">
      <w:pPr>
        <w:pStyle w:val="BodyText"/>
        <w:ind w:left="142"/>
        <w:rPr>
          <w:ins w:id="3575" w:author="Author"/>
        </w:rPr>
      </w:pPr>
      <w:ins w:id="3576" w:author="Author">
        <w:r>
          <w:t>Otulfi</w:t>
        </w:r>
        <w:r>
          <w:rPr>
            <w:spacing w:val="-3"/>
          </w:rPr>
          <w:t xml:space="preserve"> </w:t>
        </w:r>
        <w:r>
          <w:t>se</w:t>
        </w:r>
        <w:r>
          <w:rPr>
            <w:spacing w:val="-6"/>
          </w:rPr>
          <w:t xml:space="preserve"> </w:t>
        </w:r>
        <w:r>
          <w:t>debe</w:t>
        </w:r>
        <w:r>
          <w:rPr>
            <w:spacing w:val="-6"/>
          </w:rPr>
          <w:t xml:space="preserve"> </w:t>
        </w:r>
        <w:r>
          <w:t>utilizar</w:t>
        </w:r>
        <w:r>
          <w:rPr>
            <w:spacing w:val="-5"/>
          </w:rPr>
          <w:t xml:space="preserve"> </w:t>
        </w:r>
        <w:r>
          <w:t>bajo</w:t>
        </w:r>
        <w:r>
          <w:rPr>
            <w:spacing w:val="-4"/>
          </w:rPr>
          <w:t xml:space="preserve"> </w:t>
        </w:r>
        <w:r>
          <w:t>la</w:t>
        </w:r>
        <w:r>
          <w:rPr>
            <w:spacing w:val="-3"/>
          </w:rPr>
          <w:t xml:space="preserve"> </w:t>
        </w:r>
        <w:r>
          <w:t>guía</w:t>
        </w:r>
        <w:r>
          <w:rPr>
            <w:spacing w:val="-3"/>
          </w:rPr>
          <w:t xml:space="preserve"> </w:t>
        </w:r>
        <w:r>
          <w:t>y</w:t>
        </w:r>
        <w:r>
          <w:rPr>
            <w:spacing w:val="-6"/>
          </w:rPr>
          <w:t xml:space="preserve"> </w:t>
        </w:r>
        <w:r>
          <w:t>supervisión</w:t>
        </w:r>
        <w:r>
          <w:rPr>
            <w:spacing w:val="-4"/>
          </w:rPr>
          <w:t xml:space="preserve"> </w:t>
        </w:r>
        <w:r>
          <w:t>de</w:t>
        </w:r>
        <w:r>
          <w:rPr>
            <w:spacing w:val="-3"/>
          </w:rPr>
          <w:t xml:space="preserve"> </w:t>
        </w:r>
        <w:r>
          <w:t>un</w:t>
        </w:r>
        <w:r>
          <w:rPr>
            <w:spacing w:val="-4"/>
          </w:rPr>
          <w:t xml:space="preserve"> </w:t>
        </w:r>
        <w:r>
          <w:t>médico</w:t>
        </w:r>
        <w:r>
          <w:rPr>
            <w:spacing w:val="-6"/>
          </w:rPr>
          <w:t xml:space="preserve"> </w:t>
        </w:r>
        <w:r>
          <w:t>con</w:t>
        </w:r>
        <w:r>
          <w:rPr>
            <w:spacing w:val="-4"/>
          </w:rPr>
          <w:t xml:space="preserve"> </w:t>
        </w:r>
        <w:r>
          <w:t>experiencia</w:t>
        </w:r>
        <w:r>
          <w:rPr>
            <w:spacing w:val="-3"/>
          </w:rPr>
          <w:t xml:space="preserve"> </w:t>
        </w:r>
        <w:r>
          <w:t>en</w:t>
        </w:r>
        <w:r>
          <w:rPr>
            <w:spacing w:val="-6"/>
          </w:rPr>
          <w:t xml:space="preserve"> </w:t>
        </w:r>
        <w:r>
          <w:t>el</w:t>
        </w:r>
        <w:r>
          <w:rPr>
            <w:spacing w:val="-5"/>
          </w:rPr>
          <w:t xml:space="preserve"> </w:t>
        </w:r>
        <w:r>
          <w:t>tratamiento</w:t>
        </w:r>
        <w:r>
          <w:rPr>
            <w:spacing w:val="-4"/>
          </w:rPr>
          <w:t xml:space="preserve"> </w:t>
        </w:r>
        <w:r>
          <w:t>de</w:t>
        </w:r>
        <w:r>
          <w:rPr>
            <w:spacing w:val="-6"/>
          </w:rPr>
          <w:t xml:space="preserve"> </w:t>
        </w:r>
        <w:r>
          <w:t>las afecciones para las que está indicado Otulfi.</w:t>
        </w:r>
      </w:ins>
    </w:p>
    <w:p w14:paraId="07472DB5" w14:textId="77777777" w:rsidR="00763012" w:rsidRDefault="00763012" w:rsidP="00763012">
      <w:pPr>
        <w:pStyle w:val="BodyText"/>
        <w:spacing w:before="252"/>
        <w:ind w:left="143" w:right="311"/>
        <w:rPr>
          <w:ins w:id="3577" w:author="Author"/>
        </w:rPr>
      </w:pPr>
      <w:ins w:id="3578" w:author="Author">
        <w:r>
          <w:t>Siempre</w:t>
        </w:r>
        <w:r>
          <w:rPr>
            <w:spacing w:val="-8"/>
          </w:rPr>
          <w:t xml:space="preserve"> </w:t>
        </w:r>
        <w:r>
          <w:t>siga</w:t>
        </w:r>
        <w:r>
          <w:rPr>
            <w:spacing w:val="-4"/>
          </w:rPr>
          <w:t xml:space="preserve"> </w:t>
        </w:r>
        <w:r>
          <w:t>exactamente</w:t>
        </w:r>
        <w:r>
          <w:rPr>
            <w:spacing w:val="-7"/>
          </w:rPr>
          <w:t xml:space="preserve"> </w:t>
        </w:r>
        <w:r>
          <w:t>las</w:t>
        </w:r>
        <w:r>
          <w:rPr>
            <w:spacing w:val="-7"/>
          </w:rPr>
          <w:t xml:space="preserve"> </w:t>
        </w:r>
        <w:r>
          <w:t>instrucciones</w:t>
        </w:r>
        <w:r>
          <w:rPr>
            <w:spacing w:val="-7"/>
          </w:rPr>
          <w:t xml:space="preserve"> </w:t>
        </w:r>
        <w:r>
          <w:t>de</w:t>
        </w:r>
        <w:r>
          <w:rPr>
            <w:spacing w:val="-7"/>
          </w:rPr>
          <w:t xml:space="preserve"> </w:t>
        </w:r>
        <w:r>
          <w:t>administración</w:t>
        </w:r>
        <w:r>
          <w:rPr>
            <w:spacing w:val="-7"/>
          </w:rPr>
          <w:t xml:space="preserve"> </w:t>
        </w:r>
        <w:r>
          <w:t>de</w:t>
        </w:r>
        <w:r>
          <w:rPr>
            <w:spacing w:val="-7"/>
          </w:rPr>
          <w:t xml:space="preserve"> </w:t>
        </w:r>
        <w:r>
          <w:t>este</w:t>
        </w:r>
        <w:r>
          <w:rPr>
            <w:spacing w:val="-7"/>
          </w:rPr>
          <w:t xml:space="preserve"> </w:t>
        </w:r>
        <w:r>
          <w:t>medicamento</w:t>
        </w:r>
        <w:r>
          <w:rPr>
            <w:spacing w:val="-5"/>
          </w:rPr>
          <w:t xml:space="preserve"> </w:t>
        </w:r>
        <w:r>
          <w:t>indicadas</w:t>
        </w:r>
        <w:r>
          <w:rPr>
            <w:spacing w:val="-7"/>
          </w:rPr>
          <w:t xml:space="preserve"> </w:t>
        </w:r>
        <w:r>
          <w:t>por</w:t>
        </w:r>
        <w:r>
          <w:rPr>
            <w:spacing w:val="-6"/>
          </w:rPr>
          <w:t xml:space="preserve"> </w:t>
        </w:r>
        <w:r>
          <w:t>su médico. En caso de duda, pregunte a su médico. Pregunte a su médico cuándo deben ponerle las inyecciones y sobre las consultas de seguimiento.</w:t>
        </w:r>
      </w:ins>
    </w:p>
    <w:p w14:paraId="50B1270F" w14:textId="77777777" w:rsidR="00763012" w:rsidRDefault="00763012" w:rsidP="00763012">
      <w:pPr>
        <w:pStyle w:val="Heading2"/>
        <w:spacing w:before="252" w:line="252" w:lineRule="exact"/>
        <w:rPr>
          <w:ins w:id="3579" w:author="Author"/>
        </w:rPr>
      </w:pPr>
      <w:ins w:id="3580" w:author="Author">
        <w:r>
          <w:t>Qué</w:t>
        </w:r>
        <w:r>
          <w:rPr>
            <w:spacing w:val="-10"/>
          </w:rPr>
          <w:t xml:space="preserve"> </w:t>
        </w:r>
        <w:r>
          <w:t>cantidad</w:t>
        </w:r>
        <w:r>
          <w:rPr>
            <w:spacing w:val="-9"/>
          </w:rPr>
          <w:t xml:space="preserve"> </w:t>
        </w:r>
        <w:r>
          <w:t>de</w:t>
        </w:r>
        <w:r>
          <w:rPr>
            <w:spacing w:val="-8"/>
          </w:rPr>
          <w:t xml:space="preserve"> </w:t>
        </w:r>
        <w:r>
          <w:t>Otulfi</w:t>
        </w:r>
        <w:r>
          <w:rPr>
            <w:spacing w:val="-8"/>
          </w:rPr>
          <w:t xml:space="preserve"> </w:t>
        </w:r>
        <w:r>
          <w:t>se</w:t>
        </w:r>
        <w:r>
          <w:rPr>
            <w:spacing w:val="-9"/>
          </w:rPr>
          <w:t xml:space="preserve"> </w:t>
        </w:r>
        <w:r>
          <w:rPr>
            <w:spacing w:val="-2"/>
          </w:rPr>
          <w:t>administra</w:t>
        </w:r>
      </w:ins>
    </w:p>
    <w:p w14:paraId="37344E08" w14:textId="77777777" w:rsidR="00763012" w:rsidRDefault="00763012" w:rsidP="00763012">
      <w:pPr>
        <w:pStyle w:val="BodyText"/>
        <w:spacing w:line="252" w:lineRule="exact"/>
        <w:ind w:left="142"/>
        <w:rPr>
          <w:ins w:id="3581" w:author="Author"/>
        </w:rPr>
      </w:pPr>
      <w:ins w:id="3582" w:author="Author">
        <w:r>
          <w:t>Su</w:t>
        </w:r>
        <w:r>
          <w:rPr>
            <w:spacing w:val="-10"/>
          </w:rPr>
          <w:t xml:space="preserve"> </w:t>
        </w:r>
        <w:r>
          <w:t>médico</w:t>
        </w:r>
        <w:r>
          <w:rPr>
            <w:spacing w:val="-7"/>
          </w:rPr>
          <w:t xml:space="preserve"> </w:t>
        </w:r>
        <w:r>
          <w:t>decidirá</w:t>
        </w:r>
        <w:r>
          <w:rPr>
            <w:spacing w:val="-9"/>
          </w:rPr>
          <w:t xml:space="preserve"> </w:t>
        </w:r>
        <w:r>
          <w:t>la</w:t>
        </w:r>
        <w:r>
          <w:rPr>
            <w:spacing w:val="-9"/>
          </w:rPr>
          <w:t xml:space="preserve"> </w:t>
        </w:r>
        <w:r>
          <w:t>cantidad</w:t>
        </w:r>
        <w:r>
          <w:rPr>
            <w:spacing w:val="-7"/>
          </w:rPr>
          <w:t xml:space="preserve"> </w:t>
        </w:r>
        <w:r>
          <w:t>de</w:t>
        </w:r>
        <w:r>
          <w:rPr>
            <w:spacing w:val="-8"/>
          </w:rPr>
          <w:t xml:space="preserve"> </w:t>
        </w:r>
        <w:r>
          <w:t>Otulfi</w:t>
        </w:r>
        <w:r>
          <w:rPr>
            <w:spacing w:val="-6"/>
          </w:rPr>
          <w:t xml:space="preserve"> </w:t>
        </w:r>
        <w:r>
          <w:t>que</w:t>
        </w:r>
        <w:r>
          <w:rPr>
            <w:spacing w:val="-7"/>
          </w:rPr>
          <w:t xml:space="preserve"> </w:t>
        </w:r>
        <w:r>
          <w:t>necesita</w:t>
        </w:r>
        <w:r>
          <w:rPr>
            <w:spacing w:val="-7"/>
          </w:rPr>
          <w:t xml:space="preserve"> </w:t>
        </w:r>
        <w:r>
          <w:t>utilizar</w:t>
        </w:r>
        <w:r>
          <w:rPr>
            <w:spacing w:val="-10"/>
          </w:rPr>
          <w:t xml:space="preserve"> </w:t>
        </w:r>
        <w:r>
          <w:t>y</w:t>
        </w:r>
        <w:r>
          <w:rPr>
            <w:spacing w:val="-7"/>
          </w:rPr>
          <w:t xml:space="preserve"> </w:t>
        </w:r>
        <w:r>
          <w:t>la</w:t>
        </w:r>
        <w:r>
          <w:rPr>
            <w:spacing w:val="-9"/>
          </w:rPr>
          <w:t xml:space="preserve"> </w:t>
        </w:r>
        <w:r>
          <w:t>duración</w:t>
        </w:r>
        <w:r>
          <w:rPr>
            <w:spacing w:val="-7"/>
          </w:rPr>
          <w:t xml:space="preserve"> </w:t>
        </w:r>
        <w:r>
          <w:t>del</w:t>
        </w:r>
        <w:r>
          <w:rPr>
            <w:spacing w:val="-6"/>
          </w:rPr>
          <w:t xml:space="preserve"> </w:t>
        </w:r>
        <w:r>
          <w:rPr>
            <w:spacing w:val="-2"/>
          </w:rPr>
          <w:t>tratamiento.</w:t>
        </w:r>
      </w:ins>
    </w:p>
    <w:p w14:paraId="6CA24BBD" w14:textId="77777777" w:rsidR="00763012" w:rsidRDefault="00763012" w:rsidP="00763012">
      <w:pPr>
        <w:pStyle w:val="Heading2"/>
        <w:spacing w:before="8" w:line="500" w:lineRule="atLeast"/>
        <w:ind w:left="141" w:right="5905"/>
        <w:rPr>
          <w:ins w:id="3583" w:author="Author"/>
        </w:rPr>
      </w:pPr>
      <w:ins w:id="3584" w:author="Author">
        <w:r>
          <w:t>Adultos</w:t>
        </w:r>
        <w:r>
          <w:rPr>
            <w:spacing w:val="-10"/>
          </w:rPr>
          <w:t xml:space="preserve"> </w:t>
        </w:r>
        <w:r>
          <w:t>a</w:t>
        </w:r>
        <w:r>
          <w:rPr>
            <w:spacing w:val="-9"/>
          </w:rPr>
          <w:t xml:space="preserve"> </w:t>
        </w:r>
        <w:r>
          <w:t>partir</w:t>
        </w:r>
        <w:r>
          <w:rPr>
            <w:spacing w:val="-10"/>
          </w:rPr>
          <w:t xml:space="preserve"> </w:t>
        </w:r>
        <w:r>
          <w:t>de</w:t>
        </w:r>
        <w:r>
          <w:rPr>
            <w:spacing w:val="-10"/>
          </w:rPr>
          <w:t xml:space="preserve"> </w:t>
        </w:r>
        <w:r>
          <w:t>18</w:t>
        </w:r>
        <w:r>
          <w:rPr>
            <w:spacing w:val="-7"/>
          </w:rPr>
          <w:t xml:space="preserve"> </w:t>
        </w:r>
        <w:proofErr w:type="gramStart"/>
        <w:r>
          <w:t>años</w:t>
        </w:r>
        <w:r>
          <w:rPr>
            <w:spacing w:val="-10"/>
          </w:rPr>
          <w:t xml:space="preserve"> </w:t>
        </w:r>
        <w:r>
          <w:t>de</w:t>
        </w:r>
        <w:r>
          <w:rPr>
            <w:spacing w:val="-10"/>
          </w:rPr>
          <w:t xml:space="preserve"> </w:t>
        </w:r>
        <w:r>
          <w:t>edad</w:t>
        </w:r>
        <w:proofErr w:type="gramEnd"/>
        <w:r>
          <w:t xml:space="preserve"> Psoriasis o artritis psoriásica</w:t>
        </w:r>
      </w:ins>
    </w:p>
    <w:p w14:paraId="294092C3" w14:textId="77777777" w:rsidR="00763012" w:rsidRDefault="00763012" w:rsidP="00D3569C">
      <w:pPr>
        <w:pStyle w:val="ListParagraph"/>
        <w:numPr>
          <w:ilvl w:val="1"/>
          <w:numId w:val="29"/>
        </w:numPr>
        <w:tabs>
          <w:tab w:val="left" w:pos="709"/>
        </w:tabs>
        <w:spacing w:before="5"/>
        <w:ind w:right="1176" w:hanging="567"/>
        <w:rPr>
          <w:ins w:id="3585" w:author="Author"/>
        </w:rPr>
      </w:pPr>
      <w:ins w:id="3586" w:author="Author">
        <w:r>
          <w:t>La</w:t>
        </w:r>
        <w:r>
          <w:rPr>
            <w:spacing w:val="-3"/>
          </w:rPr>
          <w:t xml:space="preserve"> </w:t>
        </w:r>
        <w:r>
          <w:t>dosis</w:t>
        </w:r>
        <w:r>
          <w:rPr>
            <w:spacing w:val="-6"/>
          </w:rPr>
          <w:t xml:space="preserve"> </w:t>
        </w:r>
        <w:r>
          <w:t>recomendada</w:t>
        </w:r>
        <w:r>
          <w:rPr>
            <w:spacing w:val="-4"/>
          </w:rPr>
          <w:t xml:space="preserve"> </w:t>
        </w:r>
        <w:r>
          <w:t>de</w:t>
        </w:r>
        <w:r>
          <w:rPr>
            <w:spacing w:val="-6"/>
          </w:rPr>
          <w:t xml:space="preserve"> </w:t>
        </w:r>
        <w:r>
          <w:t>inicio</w:t>
        </w:r>
        <w:r>
          <w:rPr>
            <w:spacing w:val="-4"/>
          </w:rPr>
          <w:t xml:space="preserve"> </w:t>
        </w:r>
        <w:r>
          <w:t>es</w:t>
        </w:r>
        <w:r>
          <w:rPr>
            <w:spacing w:val="-6"/>
          </w:rPr>
          <w:t xml:space="preserve"> </w:t>
        </w:r>
        <w:r>
          <w:t>de</w:t>
        </w:r>
        <w:r>
          <w:rPr>
            <w:spacing w:val="-3"/>
          </w:rPr>
          <w:t xml:space="preserve"> </w:t>
        </w:r>
        <w:r>
          <w:t>45</w:t>
        </w:r>
        <w:r>
          <w:rPr>
            <w:spacing w:val="-4"/>
          </w:rPr>
          <w:t xml:space="preserve"> </w:t>
        </w:r>
        <w:r>
          <w:t>mg</w:t>
        </w:r>
        <w:r>
          <w:rPr>
            <w:spacing w:val="-4"/>
          </w:rPr>
          <w:t xml:space="preserve"> </w:t>
        </w:r>
        <w:r>
          <w:t>de</w:t>
        </w:r>
        <w:r>
          <w:rPr>
            <w:spacing w:val="-3"/>
          </w:rPr>
          <w:t xml:space="preserve"> </w:t>
        </w:r>
        <w:r>
          <w:t>Otulfi.</w:t>
        </w:r>
        <w:r>
          <w:rPr>
            <w:spacing w:val="-6"/>
          </w:rPr>
          <w:t xml:space="preserve"> </w:t>
        </w:r>
        <w:r>
          <w:t>Los</w:t>
        </w:r>
        <w:r>
          <w:rPr>
            <w:spacing w:val="-3"/>
          </w:rPr>
          <w:t xml:space="preserve"> </w:t>
        </w:r>
        <w:r>
          <w:t>pacientes</w:t>
        </w:r>
        <w:r>
          <w:rPr>
            <w:spacing w:val="-6"/>
          </w:rPr>
          <w:t xml:space="preserve"> </w:t>
        </w:r>
        <w:r>
          <w:t>que</w:t>
        </w:r>
        <w:r>
          <w:rPr>
            <w:spacing w:val="-6"/>
          </w:rPr>
          <w:t xml:space="preserve"> </w:t>
        </w:r>
        <w:r>
          <w:t>pesen</w:t>
        </w:r>
        <w:r>
          <w:rPr>
            <w:spacing w:val="-6"/>
          </w:rPr>
          <w:t xml:space="preserve"> </w:t>
        </w:r>
        <w:r>
          <w:t>más</w:t>
        </w:r>
        <w:r>
          <w:rPr>
            <w:spacing w:val="-3"/>
          </w:rPr>
          <w:t xml:space="preserve"> </w:t>
        </w:r>
        <w:r>
          <w:t>de 100 kilogramos (kg) pueden empezar con una dosis de 90 mg en lugar de 45 mg.</w:t>
        </w:r>
      </w:ins>
    </w:p>
    <w:p w14:paraId="2D4B1B7B" w14:textId="77777777" w:rsidR="00763012" w:rsidRDefault="00763012" w:rsidP="00D3569C">
      <w:pPr>
        <w:pStyle w:val="ListParagraph"/>
        <w:numPr>
          <w:ilvl w:val="1"/>
          <w:numId w:val="29"/>
        </w:numPr>
        <w:tabs>
          <w:tab w:val="left" w:pos="708"/>
        </w:tabs>
        <w:ind w:left="708" w:right="1054" w:hanging="566"/>
        <w:rPr>
          <w:ins w:id="3587" w:author="Author"/>
        </w:rPr>
      </w:pPr>
      <w:ins w:id="3588" w:author="Author">
        <w:r>
          <w:t>Tras</w:t>
        </w:r>
        <w:r>
          <w:rPr>
            <w:spacing w:val="-6"/>
          </w:rPr>
          <w:t xml:space="preserve"> </w:t>
        </w:r>
        <w:r>
          <w:t>la</w:t>
        </w:r>
        <w:r>
          <w:rPr>
            <w:spacing w:val="-3"/>
          </w:rPr>
          <w:t xml:space="preserve"> </w:t>
        </w:r>
        <w:r>
          <w:t>dosis</w:t>
        </w:r>
        <w:r>
          <w:rPr>
            <w:spacing w:val="-6"/>
          </w:rPr>
          <w:t xml:space="preserve"> </w:t>
        </w:r>
        <w:r>
          <w:t>inicial,</w:t>
        </w:r>
        <w:r>
          <w:rPr>
            <w:spacing w:val="-9"/>
          </w:rPr>
          <w:t xml:space="preserve"> </w:t>
        </w:r>
        <w:r>
          <w:t>tomará</w:t>
        </w:r>
        <w:r>
          <w:rPr>
            <w:spacing w:val="-6"/>
          </w:rPr>
          <w:t xml:space="preserve"> </w:t>
        </w:r>
        <w:r>
          <w:t>la</w:t>
        </w:r>
        <w:r>
          <w:rPr>
            <w:spacing w:val="-6"/>
          </w:rPr>
          <w:t xml:space="preserve"> </w:t>
        </w:r>
        <w:r>
          <w:t>siguiente</w:t>
        </w:r>
        <w:r>
          <w:rPr>
            <w:spacing w:val="-6"/>
          </w:rPr>
          <w:t xml:space="preserve"> </w:t>
        </w:r>
        <w:r>
          <w:t>dosis</w:t>
        </w:r>
        <w:r>
          <w:rPr>
            <w:spacing w:val="-6"/>
          </w:rPr>
          <w:t xml:space="preserve"> </w:t>
        </w:r>
        <w:r>
          <w:t>4</w:t>
        </w:r>
        <w:r>
          <w:rPr>
            <w:spacing w:val="-4"/>
          </w:rPr>
          <w:t xml:space="preserve"> </w:t>
        </w:r>
        <w:r>
          <w:t>semanas</w:t>
        </w:r>
        <w:r>
          <w:rPr>
            <w:spacing w:val="-6"/>
          </w:rPr>
          <w:t xml:space="preserve"> </w:t>
        </w:r>
        <w:r>
          <w:t>después</w:t>
        </w:r>
        <w:r>
          <w:rPr>
            <w:spacing w:val="-6"/>
          </w:rPr>
          <w:t xml:space="preserve"> </w:t>
        </w:r>
        <w:r>
          <w:t>y</w:t>
        </w:r>
        <w:r>
          <w:rPr>
            <w:spacing w:val="-4"/>
          </w:rPr>
          <w:t xml:space="preserve"> </w:t>
        </w:r>
        <w:r>
          <w:t>posteriormente,</w:t>
        </w:r>
        <w:r>
          <w:rPr>
            <w:spacing w:val="-9"/>
          </w:rPr>
          <w:t xml:space="preserve"> </w:t>
        </w:r>
        <w:r>
          <w:t>cada 12 semanas. Las dosis siguientes, normalmente son las mismas que la dosis de inicio.</w:t>
        </w:r>
      </w:ins>
    </w:p>
    <w:p w14:paraId="356A12F4" w14:textId="77777777" w:rsidR="00763012" w:rsidRDefault="00763012" w:rsidP="00763012">
      <w:pPr>
        <w:pStyle w:val="Heading2"/>
        <w:spacing w:before="250"/>
        <w:rPr>
          <w:ins w:id="3589" w:author="Author"/>
        </w:rPr>
      </w:pPr>
      <w:ins w:id="3590" w:author="Author">
        <w:r>
          <w:t>Enfermedad</w:t>
        </w:r>
        <w:r>
          <w:rPr>
            <w:spacing w:val="-14"/>
          </w:rPr>
          <w:t xml:space="preserve"> </w:t>
        </w:r>
        <w:r>
          <w:t>de</w:t>
        </w:r>
        <w:r>
          <w:rPr>
            <w:spacing w:val="-12"/>
          </w:rPr>
          <w:t xml:space="preserve"> </w:t>
        </w:r>
        <w:r>
          <w:rPr>
            <w:spacing w:val="-4"/>
          </w:rPr>
          <w:t>Crohn</w:t>
        </w:r>
      </w:ins>
    </w:p>
    <w:p w14:paraId="4165E93E" w14:textId="77777777" w:rsidR="00763012" w:rsidRDefault="00763012" w:rsidP="00D3569C">
      <w:pPr>
        <w:pStyle w:val="ListParagraph"/>
        <w:numPr>
          <w:ilvl w:val="1"/>
          <w:numId w:val="29"/>
        </w:numPr>
        <w:tabs>
          <w:tab w:val="left" w:pos="708"/>
        </w:tabs>
        <w:spacing w:before="2"/>
        <w:ind w:left="708" w:right="378" w:hanging="566"/>
        <w:rPr>
          <w:ins w:id="3591" w:author="Author"/>
        </w:rPr>
      </w:pPr>
      <w:ins w:id="3592" w:author="Author">
        <w:r>
          <w:t>Durante</w:t>
        </w:r>
        <w:r>
          <w:rPr>
            <w:spacing w:val="-6"/>
          </w:rPr>
          <w:t xml:space="preserve"> </w:t>
        </w:r>
        <w:r>
          <w:t>el</w:t>
        </w:r>
        <w:r>
          <w:rPr>
            <w:spacing w:val="-8"/>
          </w:rPr>
          <w:t xml:space="preserve"> </w:t>
        </w:r>
        <w:r>
          <w:t>tratamiento,</w:t>
        </w:r>
        <w:r>
          <w:rPr>
            <w:spacing w:val="-4"/>
          </w:rPr>
          <w:t xml:space="preserve"> </w:t>
        </w:r>
        <w:r>
          <w:t>el</w:t>
        </w:r>
        <w:r>
          <w:rPr>
            <w:spacing w:val="-8"/>
          </w:rPr>
          <w:t xml:space="preserve"> </w:t>
        </w:r>
        <w:r>
          <w:t>médico</w:t>
        </w:r>
        <w:r>
          <w:rPr>
            <w:spacing w:val="-6"/>
          </w:rPr>
          <w:t xml:space="preserve"> </w:t>
        </w:r>
        <w:r>
          <w:t>le</w:t>
        </w:r>
        <w:r>
          <w:rPr>
            <w:spacing w:val="-6"/>
          </w:rPr>
          <w:t xml:space="preserve"> </w:t>
        </w:r>
        <w:r>
          <w:t>administrará</w:t>
        </w:r>
        <w:r>
          <w:rPr>
            <w:spacing w:val="-6"/>
          </w:rPr>
          <w:t xml:space="preserve"> </w:t>
        </w:r>
        <w:r>
          <w:t>la</w:t>
        </w:r>
        <w:r>
          <w:rPr>
            <w:spacing w:val="-6"/>
          </w:rPr>
          <w:t xml:space="preserve"> </w:t>
        </w:r>
        <w:r>
          <w:t>primera</w:t>
        </w:r>
        <w:r>
          <w:rPr>
            <w:spacing w:val="-6"/>
          </w:rPr>
          <w:t xml:space="preserve"> </w:t>
        </w:r>
        <w:r>
          <w:t>dosis</w:t>
        </w:r>
        <w:r>
          <w:rPr>
            <w:spacing w:val="-3"/>
          </w:rPr>
          <w:t xml:space="preserve"> </w:t>
        </w:r>
        <w:r>
          <w:t>de</w:t>
        </w:r>
        <w:r>
          <w:rPr>
            <w:spacing w:val="-6"/>
          </w:rPr>
          <w:t xml:space="preserve"> </w:t>
        </w:r>
        <w:r>
          <w:t>aproximadamente</w:t>
        </w:r>
        <w:r>
          <w:rPr>
            <w:spacing w:val="-6"/>
          </w:rPr>
          <w:t xml:space="preserve"> </w:t>
        </w:r>
        <w:r>
          <w:t>6</w:t>
        </w:r>
        <w:r>
          <w:rPr>
            <w:spacing w:val="-4"/>
          </w:rPr>
          <w:t xml:space="preserve"> </w:t>
        </w:r>
        <w:r>
          <w:t>mg/kg de Otulfi mediante goteo en una vena del brazo (perfusión intravenosa). Después de la dosis inicial, recibirá la siguiente dosis de 90 mg de Otulfi al cabo de 8 semanas y, a partir de entonces, cada 12 semanas, mediante una inyección bajo la piel (“por vía subcutánea”).</w:t>
        </w:r>
      </w:ins>
    </w:p>
    <w:p w14:paraId="7DB1B7C0" w14:textId="77777777" w:rsidR="00763012" w:rsidRDefault="00763012" w:rsidP="00D3569C">
      <w:pPr>
        <w:pStyle w:val="ListParagraph"/>
        <w:numPr>
          <w:ilvl w:val="1"/>
          <w:numId w:val="29"/>
        </w:numPr>
        <w:tabs>
          <w:tab w:val="left" w:pos="709"/>
        </w:tabs>
        <w:ind w:right="574" w:hanging="567"/>
        <w:rPr>
          <w:ins w:id="3593" w:author="Author"/>
        </w:rPr>
      </w:pPr>
      <w:ins w:id="3594" w:author="Author">
        <w:r>
          <w:t>En</w:t>
        </w:r>
        <w:r>
          <w:rPr>
            <w:spacing w:val="-4"/>
          </w:rPr>
          <w:t xml:space="preserve"> </w:t>
        </w:r>
        <w:r>
          <w:t>algunos</w:t>
        </w:r>
        <w:r>
          <w:rPr>
            <w:spacing w:val="-3"/>
          </w:rPr>
          <w:t xml:space="preserve"> </w:t>
        </w:r>
        <w:r>
          <w:t>pacientes,</w:t>
        </w:r>
        <w:r>
          <w:rPr>
            <w:spacing w:val="-4"/>
          </w:rPr>
          <w:t xml:space="preserve"> </w:t>
        </w:r>
        <w:r>
          <w:t>después</w:t>
        </w:r>
        <w:r>
          <w:rPr>
            <w:spacing w:val="-3"/>
          </w:rPr>
          <w:t xml:space="preserve"> </w:t>
        </w:r>
        <w:r>
          <w:t>de</w:t>
        </w:r>
        <w:r>
          <w:rPr>
            <w:spacing w:val="-3"/>
          </w:rPr>
          <w:t xml:space="preserve"> </w:t>
        </w:r>
        <w:r>
          <w:t>la</w:t>
        </w:r>
        <w:r>
          <w:rPr>
            <w:spacing w:val="-3"/>
          </w:rPr>
          <w:t xml:space="preserve"> </w:t>
        </w:r>
        <w:r>
          <w:t>primera</w:t>
        </w:r>
        <w:r>
          <w:rPr>
            <w:spacing w:val="-6"/>
          </w:rPr>
          <w:t xml:space="preserve"> </w:t>
        </w:r>
        <w:r>
          <w:t>inyección</w:t>
        </w:r>
        <w:r>
          <w:rPr>
            <w:spacing w:val="-6"/>
          </w:rPr>
          <w:t xml:space="preserve"> </w:t>
        </w:r>
        <w:r>
          <w:t>bajo</w:t>
        </w:r>
        <w:r>
          <w:rPr>
            <w:spacing w:val="-6"/>
          </w:rPr>
          <w:t xml:space="preserve"> </w:t>
        </w:r>
        <w:r>
          <w:t>la</w:t>
        </w:r>
        <w:r>
          <w:rPr>
            <w:spacing w:val="-6"/>
          </w:rPr>
          <w:t xml:space="preserve"> </w:t>
        </w:r>
        <w:r>
          <w:t>piel,</w:t>
        </w:r>
        <w:r>
          <w:rPr>
            <w:spacing w:val="-6"/>
          </w:rPr>
          <w:t xml:space="preserve"> </w:t>
        </w:r>
        <w:r>
          <w:t>se</w:t>
        </w:r>
        <w:r>
          <w:rPr>
            <w:spacing w:val="-6"/>
          </w:rPr>
          <w:t xml:space="preserve"> </w:t>
        </w:r>
        <w:r>
          <w:t>administrarán</w:t>
        </w:r>
        <w:r>
          <w:rPr>
            <w:spacing w:val="-4"/>
          </w:rPr>
          <w:t xml:space="preserve"> </w:t>
        </w:r>
        <w:r>
          <w:t>90</w:t>
        </w:r>
        <w:r>
          <w:rPr>
            <w:spacing w:val="-4"/>
          </w:rPr>
          <w:t xml:space="preserve"> </w:t>
        </w:r>
        <w:r>
          <w:t>mg</w:t>
        </w:r>
        <w:r>
          <w:rPr>
            <w:spacing w:val="-6"/>
          </w:rPr>
          <w:t xml:space="preserve"> </w:t>
        </w:r>
        <w:r>
          <w:t>de Otulfi cada 8 semanas. Su médico decidirá cuándo debe recibir la dosis siguiente.</w:t>
        </w:r>
      </w:ins>
    </w:p>
    <w:p w14:paraId="02C35005" w14:textId="2DB5EA77" w:rsidR="00570D77" w:rsidRDefault="00763012" w:rsidP="00570D77">
      <w:pPr>
        <w:pStyle w:val="Heading2"/>
        <w:spacing w:before="248"/>
        <w:ind w:right="1007"/>
        <w:jc w:val="both"/>
        <w:rPr>
          <w:ins w:id="3595" w:author="Author"/>
        </w:rPr>
      </w:pPr>
      <w:ins w:id="3596" w:author="Author">
        <w:r>
          <w:t>Niños</w:t>
        </w:r>
        <w:r>
          <w:rPr>
            <w:spacing w:val="-2"/>
          </w:rPr>
          <w:t xml:space="preserve"> </w:t>
        </w:r>
        <w:r>
          <w:t>y</w:t>
        </w:r>
        <w:r>
          <w:rPr>
            <w:spacing w:val="-2"/>
          </w:rPr>
          <w:t xml:space="preserve"> </w:t>
        </w:r>
        <w:r>
          <w:t>adolescentes</w:t>
        </w:r>
        <w:r>
          <w:rPr>
            <w:spacing w:val="-2"/>
          </w:rPr>
          <w:t xml:space="preserve"> </w:t>
        </w:r>
        <w:r>
          <w:t>de</w:t>
        </w:r>
        <w:r>
          <w:rPr>
            <w:spacing w:val="-4"/>
          </w:rPr>
          <w:t xml:space="preserve"> </w:t>
        </w:r>
        <w:r>
          <w:t xml:space="preserve">6 </w:t>
        </w:r>
        <w:proofErr w:type="gramStart"/>
        <w:r>
          <w:t>años</w:t>
        </w:r>
        <w:r>
          <w:rPr>
            <w:spacing w:val="-2"/>
          </w:rPr>
          <w:t xml:space="preserve"> </w:t>
        </w:r>
        <w:r>
          <w:t>de</w:t>
        </w:r>
        <w:r>
          <w:rPr>
            <w:spacing w:val="-2"/>
          </w:rPr>
          <w:t xml:space="preserve"> </w:t>
        </w:r>
        <w:r>
          <w:t>edad</w:t>
        </w:r>
        <w:proofErr w:type="gramEnd"/>
        <w:r>
          <w:rPr>
            <w:spacing w:val="-5"/>
          </w:rPr>
          <w:t xml:space="preserve"> </w:t>
        </w:r>
        <w:r>
          <w:t>en</w:t>
        </w:r>
        <w:r>
          <w:rPr>
            <w:spacing w:val="-3"/>
          </w:rPr>
          <w:t xml:space="preserve"> </w:t>
        </w:r>
        <w:r>
          <w:t>adelante</w:t>
        </w:r>
        <w:r w:rsidR="00570D77">
          <w:t xml:space="preserve"> que</w:t>
        </w:r>
        <w:r>
          <w:t xml:space="preserve"> </w:t>
        </w:r>
        <w:r w:rsidR="00C3302B">
          <w:t>pe</w:t>
        </w:r>
        <w:r w:rsidR="008526AD">
          <w:t>sen 60 kg o más</w:t>
        </w:r>
        <w:r w:rsidR="00570D77">
          <w:t xml:space="preserve"> </w:t>
        </w:r>
      </w:ins>
    </w:p>
    <w:p w14:paraId="25E344DA" w14:textId="264D6909" w:rsidR="00763012" w:rsidRDefault="00763012">
      <w:pPr>
        <w:pStyle w:val="Heading2"/>
        <w:ind w:right="1007"/>
        <w:jc w:val="both"/>
        <w:rPr>
          <w:ins w:id="3597" w:author="Author"/>
        </w:rPr>
        <w:pPrChange w:id="3598" w:author="Author">
          <w:pPr>
            <w:pStyle w:val="Heading2"/>
            <w:spacing w:before="248"/>
            <w:ind w:right="4601"/>
            <w:jc w:val="both"/>
          </w:pPr>
        </w:pPrChange>
      </w:pPr>
      <w:ins w:id="3599" w:author="Author">
        <w:r>
          <w:rPr>
            <w:spacing w:val="-2"/>
          </w:rPr>
          <w:t>Psoriasis</w:t>
        </w:r>
      </w:ins>
    </w:p>
    <w:p w14:paraId="1AD51BAA" w14:textId="77777777" w:rsidR="00763012" w:rsidRDefault="00763012" w:rsidP="00676D03">
      <w:pPr>
        <w:pStyle w:val="ListParagraph"/>
        <w:numPr>
          <w:ilvl w:val="1"/>
          <w:numId w:val="29"/>
        </w:numPr>
        <w:tabs>
          <w:tab w:val="left" w:pos="707"/>
          <w:tab w:val="left" w:pos="709"/>
        </w:tabs>
        <w:spacing w:before="2"/>
        <w:ind w:right="399" w:hanging="567"/>
        <w:jc w:val="both"/>
        <w:rPr>
          <w:ins w:id="3600" w:author="Author"/>
        </w:rPr>
      </w:pPr>
      <w:ins w:id="3601" w:author="Author">
        <w:r>
          <w:t>El médico</w:t>
        </w:r>
        <w:r>
          <w:rPr>
            <w:spacing w:val="-4"/>
          </w:rPr>
          <w:t xml:space="preserve"> </w:t>
        </w:r>
        <w:r>
          <w:t>le</w:t>
        </w:r>
        <w:r>
          <w:rPr>
            <w:spacing w:val="-3"/>
          </w:rPr>
          <w:t xml:space="preserve"> </w:t>
        </w:r>
        <w:r>
          <w:t>indicará</w:t>
        </w:r>
        <w:r>
          <w:rPr>
            <w:spacing w:val="-4"/>
          </w:rPr>
          <w:t xml:space="preserve"> </w:t>
        </w:r>
        <w:r>
          <w:t>la</w:t>
        </w:r>
        <w:r>
          <w:rPr>
            <w:spacing w:val="-1"/>
          </w:rPr>
          <w:t xml:space="preserve"> </w:t>
        </w:r>
        <w:r>
          <w:t>dosis</w:t>
        </w:r>
        <w:r>
          <w:rPr>
            <w:spacing w:val="-1"/>
          </w:rPr>
          <w:t xml:space="preserve"> </w:t>
        </w:r>
        <w:r>
          <w:t>correcta</w:t>
        </w:r>
        <w:r>
          <w:rPr>
            <w:spacing w:val="-1"/>
          </w:rPr>
          <w:t xml:space="preserve"> </w:t>
        </w:r>
        <w:r>
          <w:t>para</w:t>
        </w:r>
        <w:r>
          <w:rPr>
            <w:spacing w:val="-1"/>
          </w:rPr>
          <w:t xml:space="preserve"> </w:t>
        </w:r>
        <w:r>
          <w:t>usted,</w:t>
        </w:r>
        <w:r>
          <w:rPr>
            <w:spacing w:val="-1"/>
          </w:rPr>
          <w:t xml:space="preserve"> </w:t>
        </w:r>
        <w:r>
          <w:t>incluyendo</w:t>
        </w:r>
        <w:r>
          <w:rPr>
            <w:spacing w:val="-4"/>
          </w:rPr>
          <w:t xml:space="preserve"> </w:t>
        </w:r>
        <w:r>
          <w:t>la</w:t>
        </w:r>
        <w:r>
          <w:rPr>
            <w:spacing w:val="-1"/>
          </w:rPr>
          <w:t xml:space="preserve"> </w:t>
        </w:r>
        <w:r>
          <w:t>cantidad</w:t>
        </w:r>
        <w:r>
          <w:rPr>
            <w:spacing w:val="-4"/>
          </w:rPr>
          <w:t xml:space="preserve"> </w:t>
        </w:r>
        <w:r>
          <w:t>(volumen) de Otulfi a inyectar para</w:t>
        </w:r>
        <w:r>
          <w:rPr>
            <w:spacing w:val="-1"/>
          </w:rPr>
          <w:t xml:space="preserve"> </w:t>
        </w:r>
        <w:r>
          <w:t>dar la dosis</w:t>
        </w:r>
        <w:r>
          <w:rPr>
            <w:spacing w:val="-1"/>
          </w:rPr>
          <w:t xml:space="preserve"> </w:t>
        </w:r>
        <w:r>
          <w:t>correcta. La</w:t>
        </w:r>
        <w:r>
          <w:rPr>
            <w:spacing w:val="-1"/>
          </w:rPr>
          <w:t xml:space="preserve"> </w:t>
        </w:r>
        <w:r>
          <w:t>dosis</w:t>
        </w:r>
        <w:r>
          <w:rPr>
            <w:spacing w:val="-1"/>
          </w:rPr>
          <w:t xml:space="preserve"> </w:t>
        </w:r>
        <w:r>
          <w:t>adecuada</w:t>
        </w:r>
        <w:r>
          <w:rPr>
            <w:spacing w:val="-1"/>
          </w:rPr>
          <w:t xml:space="preserve"> </w:t>
        </w:r>
        <w:r>
          <w:t>para</w:t>
        </w:r>
        <w:r>
          <w:rPr>
            <w:spacing w:val="-1"/>
          </w:rPr>
          <w:t xml:space="preserve"> </w:t>
        </w:r>
        <w:r>
          <w:t>usted dependerá de</w:t>
        </w:r>
        <w:r>
          <w:rPr>
            <w:spacing w:val="-1"/>
          </w:rPr>
          <w:t xml:space="preserve"> </w:t>
        </w:r>
        <w:r>
          <w:t>su</w:t>
        </w:r>
        <w:r>
          <w:rPr>
            <w:spacing w:val="-1"/>
          </w:rPr>
          <w:t xml:space="preserve"> </w:t>
        </w:r>
        <w:r>
          <w:t>peso</w:t>
        </w:r>
        <w:r>
          <w:rPr>
            <w:spacing w:val="-1"/>
          </w:rPr>
          <w:t xml:space="preserve"> </w:t>
        </w:r>
        <w:r>
          <w:t>corporal en el momento en el que se da cada dosis.</w:t>
        </w:r>
      </w:ins>
    </w:p>
    <w:p w14:paraId="30C2F17C" w14:textId="7D6EBD97" w:rsidR="009D0D6D" w:rsidRDefault="009D0D6D" w:rsidP="00D3569C">
      <w:pPr>
        <w:pStyle w:val="ListParagraph"/>
        <w:numPr>
          <w:ilvl w:val="1"/>
          <w:numId w:val="29"/>
        </w:numPr>
        <w:tabs>
          <w:tab w:val="left" w:pos="707"/>
          <w:tab w:val="left" w:pos="709"/>
        </w:tabs>
        <w:spacing w:before="2"/>
        <w:ind w:right="399"/>
        <w:jc w:val="both"/>
        <w:rPr>
          <w:ins w:id="3602" w:author="Author"/>
        </w:rPr>
      </w:pPr>
      <w:ins w:id="3603" w:author="Author">
        <w:r>
          <w:t>Si pesa menos de 60 kg, existen otras formas farmacéuticas de Otulfi para niños con un peso corporal inferior a 60 kg, por lo que deben usarse otros productos de ustekinumab.</w:t>
        </w:r>
      </w:ins>
    </w:p>
    <w:p w14:paraId="7C9312A2" w14:textId="77777777" w:rsidR="00763012" w:rsidRDefault="00763012" w:rsidP="00D3569C">
      <w:pPr>
        <w:pStyle w:val="ListParagraph"/>
        <w:numPr>
          <w:ilvl w:val="1"/>
          <w:numId w:val="29"/>
        </w:numPr>
        <w:tabs>
          <w:tab w:val="left" w:pos="708"/>
        </w:tabs>
        <w:spacing w:line="262" w:lineRule="exact"/>
        <w:ind w:left="708" w:hanging="568"/>
        <w:jc w:val="both"/>
        <w:rPr>
          <w:ins w:id="3604" w:author="Author"/>
        </w:rPr>
      </w:pPr>
      <w:ins w:id="3605" w:author="Author">
        <w:r>
          <w:t>Si</w:t>
        </w:r>
        <w:r>
          <w:rPr>
            <w:spacing w:val="-6"/>
          </w:rPr>
          <w:t xml:space="preserve"> </w:t>
        </w:r>
        <w:r>
          <w:t>usted</w:t>
        </w:r>
        <w:r>
          <w:rPr>
            <w:spacing w:val="-4"/>
          </w:rPr>
          <w:t xml:space="preserve"> </w:t>
        </w:r>
        <w:r>
          <w:t>pesa</w:t>
        </w:r>
        <w:r>
          <w:rPr>
            <w:spacing w:val="-8"/>
          </w:rPr>
          <w:t xml:space="preserve"> </w:t>
        </w:r>
        <w:r>
          <w:t>entre</w:t>
        </w:r>
        <w:r>
          <w:rPr>
            <w:spacing w:val="-6"/>
          </w:rPr>
          <w:t xml:space="preserve"> </w:t>
        </w:r>
        <w:r>
          <w:t>60</w:t>
        </w:r>
        <w:r>
          <w:rPr>
            <w:spacing w:val="-5"/>
          </w:rPr>
          <w:t xml:space="preserve"> </w:t>
        </w:r>
        <w:r>
          <w:t>kg</w:t>
        </w:r>
        <w:r>
          <w:rPr>
            <w:spacing w:val="-6"/>
          </w:rPr>
          <w:t xml:space="preserve"> </w:t>
        </w:r>
        <w:r>
          <w:t>y</w:t>
        </w:r>
        <w:r>
          <w:rPr>
            <w:spacing w:val="-9"/>
          </w:rPr>
          <w:t xml:space="preserve"> </w:t>
        </w:r>
        <w:r>
          <w:t>100</w:t>
        </w:r>
        <w:r>
          <w:rPr>
            <w:spacing w:val="-4"/>
          </w:rPr>
          <w:t xml:space="preserve"> </w:t>
        </w:r>
        <w:r>
          <w:t>kg,</w:t>
        </w:r>
        <w:r>
          <w:rPr>
            <w:spacing w:val="-10"/>
          </w:rPr>
          <w:t xml:space="preserve"> </w:t>
        </w:r>
        <w:r>
          <w:t>la</w:t>
        </w:r>
        <w:r>
          <w:rPr>
            <w:spacing w:val="-6"/>
          </w:rPr>
          <w:t xml:space="preserve"> </w:t>
        </w:r>
        <w:r>
          <w:t>dosis</w:t>
        </w:r>
        <w:r>
          <w:rPr>
            <w:spacing w:val="-8"/>
          </w:rPr>
          <w:t xml:space="preserve"> </w:t>
        </w:r>
        <w:r>
          <w:t>recomendada</w:t>
        </w:r>
        <w:r>
          <w:rPr>
            <w:spacing w:val="-6"/>
          </w:rPr>
          <w:t xml:space="preserve"> </w:t>
        </w:r>
        <w:r>
          <w:t>es</w:t>
        </w:r>
        <w:r>
          <w:rPr>
            <w:spacing w:val="-6"/>
          </w:rPr>
          <w:t xml:space="preserve"> </w:t>
        </w:r>
        <w:r>
          <w:t>de</w:t>
        </w:r>
        <w:r>
          <w:rPr>
            <w:spacing w:val="-7"/>
          </w:rPr>
          <w:t xml:space="preserve"> </w:t>
        </w:r>
        <w:r>
          <w:t>45</w:t>
        </w:r>
        <w:r>
          <w:rPr>
            <w:spacing w:val="-4"/>
          </w:rPr>
          <w:t xml:space="preserve"> </w:t>
        </w:r>
        <w:r>
          <w:t>mg</w:t>
        </w:r>
        <w:r>
          <w:rPr>
            <w:spacing w:val="-6"/>
          </w:rPr>
          <w:t xml:space="preserve"> </w:t>
        </w:r>
        <w:r>
          <w:t>de</w:t>
        </w:r>
        <w:r>
          <w:rPr>
            <w:spacing w:val="-6"/>
          </w:rPr>
          <w:t xml:space="preserve"> </w:t>
        </w:r>
        <w:r>
          <w:rPr>
            <w:spacing w:val="-2"/>
          </w:rPr>
          <w:t>Otulfi.</w:t>
        </w:r>
      </w:ins>
    </w:p>
    <w:p w14:paraId="313ED4CD" w14:textId="77777777" w:rsidR="00763012" w:rsidRDefault="00763012" w:rsidP="00D3569C">
      <w:pPr>
        <w:pStyle w:val="ListParagraph"/>
        <w:numPr>
          <w:ilvl w:val="1"/>
          <w:numId w:val="29"/>
        </w:numPr>
        <w:tabs>
          <w:tab w:val="left" w:pos="708"/>
        </w:tabs>
        <w:spacing w:line="269" w:lineRule="exact"/>
        <w:ind w:left="708" w:hanging="568"/>
        <w:jc w:val="both"/>
        <w:rPr>
          <w:ins w:id="3606" w:author="Author"/>
        </w:rPr>
      </w:pPr>
      <w:ins w:id="3607" w:author="Author">
        <w:r>
          <w:t>Si</w:t>
        </w:r>
        <w:r>
          <w:rPr>
            <w:spacing w:val="-8"/>
          </w:rPr>
          <w:t xml:space="preserve"> </w:t>
        </w:r>
        <w:r>
          <w:t>usted</w:t>
        </w:r>
        <w:r>
          <w:rPr>
            <w:spacing w:val="-5"/>
          </w:rPr>
          <w:t xml:space="preserve"> </w:t>
        </w:r>
        <w:r>
          <w:t>pesa</w:t>
        </w:r>
        <w:r>
          <w:rPr>
            <w:spacing w:val="-9"/>
          </w:rPr>
          <w:t xml:space="preserve"> </w:t>
        </w:r>
        <w:r>
          <w:t>más</w:t>
        </w:r>
        <w:r>
          <w:rPr>
            <w:spacing w:val="-7"/>
          </w:rPr>
          <w:t xml:space="preserve"> </w:t>
        </w:r>
        <w:r>
          <w:t>de</w:t>
        </w:r>
        <w:r>
          <w:rPr>
            <w:spacing w:val="-7"/>
          </w:rPr>
          <w:t xml:space="preserve"> </w:t>
        </w:r>
        <w:r>
          <w:t>100</w:t>
        </w:r>
        <w:r>
          <w:rPr>
            <w:spacing w:val="-2"/>
          </w:rPr>
          <w:t xml:space="preserve"> </w:t>
        </w:r>
        <w:r>
          <w:t>kg,</w:t>
        </w:r>
        <w:r>
          <w:rPr>
            <w:spacing w:val="-7"/>
          </w:rPr>
          <w:t xml:space="preserve"> </w:t>
        </w:r>
        <w:r>
          <w:t>la</w:t>
        </w:r>
        <w:r>
          <w:rPr>
            <w:spacing w:val="-7"/>
          </w:rPr>
          <w:t xml:space="preserve"> </w:t>
        </w:r>
        <w:r>
          <w:t>dosis</w:t>
        </w:r>
        <w:r>
          <w:rPr>
            <w:spacing w:val="-6"/>
          </w:rPr>
          <w:t xml:space="preserve"> </w:t>
        </w:r>
        <w:r>
          <w:t>recomendada</w:t>
        </w:r>
        <w:r>
          <w:rPr>
            <w:spacing w:val="-7"/>
          </w:rPr>
          <w:t xml:space="preserve"> </w:t>
        </w:r>
        <w:r>
          <w:t>es</w:t>
        </w:r>
        <w:r>
          <w:rPr>
            <w:spacing w:val="-9"/>
          </w:rPr>
          <w:t xml:space="preserve"> </w:t>
        </w:r>
        <w:r>
          <w:t>de</w:t>
        </w:r>
        <w:r>
          <w:rPr>
            <w:spacing w:val="-7"/>
          </w:rPr>
          <w:t xml:space="preserve"> </w:t>
        </w:r>
        <w:r>
          <w:t>90</w:t>
        </w:r>
        <w:r>
          <w:rPr>
            <w:spacing w:val="-5"/>
          </w:rPr>
          <w:t xml:space="preserve"> </w:t>
        </w:r>
        <w:r>
          <w:t>mg</w:t>
        </w:r>
        <w:r>
          <w:rPr>
            <w:spacing w:val="-7"/>
          </w:rPr>
          <w:t xml:space="preserve"> </w:t>
        </w:r>
        <w:r>
          <w:t>de</w:t>
        </w:r>
        <w:r>
          <w:rPr>
            <w:spacing w:val="-6"/>
          </w:rPr>
          <w:t xml:space="preserve"> </w:t>
        </w:r>
        <w:r>
          <w:rPr>
            <w:spacing w:val="-2"/>
          </w:rPr>
          <w:t>Otulfi.</w:t>
        </w:r>
      </w:ins>
    </w:p>
    <w:p w14:paraId="5276915E" w14:textId="77777777" w:rsidR="00763012" w:rsidRDefault="00763012" w:rsidP="00D3569C">
      <w:pPr>
        <w:pStyle w:val="ListParagraph"/>
        <w:numPr>
          <w:ilvl w:val="1"/>
          <w:numId w:val="29"/>
        </w:numPr>
        <w:tabs>
          <w:tab w:val="left" w:pos="707"/>
          <w:tab w:val="left" w:pos="709"/>
        </w:tabs>
        <w:spacing w:before="6"/>
        <w:ind w:right="795" w:hanging="567"/>
        <w:jc w:val="both"/>
        <w:rPr>
          <w:ins w:id="3608" w:author="Author"/>
        </w:rPr>
      </w:pPr>
      <w:ins w:id="3609" w:author="Author">
        <w:r>
          <w:t>Tras</w:t>
        </w:r>
        <w:r>
          <w:rPr>
            <w:spacing w:val="-3"/>
          </w:rPr>
          <w:t xml:space="preserve"> </w:t>
        </w:r>
        <w:r>
          <w:t>la</w:t>
        </w:r>
        <w:r>
          <w:rPr>
            <w:spacing w:val="-1"/>
          </w:rPr>
          <w:t xml:space="preserve"> </w:t>
        </w:r>
        <w:r>
          <w:t>dosis</w:t>
        </w:r>
        <w:r>
          <w:rPr>
            <w:spacing w:val="-2"/>
          </w:rPr>
          <w:t xml:space="preserve"> </w:t>
        </w:r>
        <w:r>
          <w:t>inicial,</w:t>
        </w:r>
        <w:r>
          <w:rPr>
            <w:spacing w:val="-2"/>
          </w:rPr>
          <w:t xml:space="preserve"> </w:t>
        </w:r>
        <w:r>
          <w:t>recibirá</w:t>
        </w:r>
        <w:r>
          <w:rPr>
            <w:spacing w:val="-1"/>
          </w:rPr>
          <w:t xml:space="preserve"> </w:t>
        </w:r>
        <w:r>
          <w:t>la</w:t>
        </w:r>
        <w:r>
          <w:rPr>
            <w:spacing w:val="-3"/>
          </w:rPr>
          <w:t xml:space="preserve"> </w:t>
        </w:r>
        <w:r>
          <w:t>siguiente</w:t>
        </w:r>
        <w:r>
          <w:rPr>
            <w:spacing w:val="-3"/>
          </w:rPr>
          <w:t xml:space="preserve"> </w:t>
        </w:r>
        <w:r>
          <w:t>dosis</w:t>
        </w:r>
        <w:r>
          <w:rPr>
            <w:spacing w:val="-1"/>
          </w:rPr>
          <w:t xml:space="preserve"> </w:t>
        </w:r>
        <w:r>
          <w:t>4 semanas</w:t>
        </w:r>
        <w:r>
          <w:rPr>
            <w:spacing w:val="-1"/>
          </w:rPr>
          <w:t xml:space="preserve"> </w:t>
        </w:r>
        <w:r>
          <w:t>más</w:t>
        </w:r>
        <w:r>
          <w:rPr>
            <w:spacing w:val="-3"/>
          </w:rPr>
          <w:t xml:space="preserve"> </w:t>
        </w:r>
        <w:r>
          <w:t>tarde,</w:t>
        </w:r>
        <w:r>
          <w:rPr>
            <w:spacing w:val="-1"/>
          </w:rPr>
          <w:t xml:space="preserve"> </w:t>
        </w:r>
        <w:r>
          <w:t>y</w:t>
        </w:r>
        <w:r>
          <w:rPr>
            <w:spacing w:val="-2"/>
          </w:rPr>
          <w:t xml:space="preserve"> </w:t>
        </w:r>
        <w:r>
          <w:t>posteriormente</w:t>
        </w:r>
        <w:r>
          <w:rPr>
            <w:spacing w:val="-1"/>
          </w:rPr>
          <w:t xml:space="preserve"> </w:t>
        </w:r>
        <w:r>
          <w:t>cada 12 semanas.</w:t>
        </w:r>
      </w:ins>
    </w:p>
    <w:p w14:paraId="29B39546" w14:textId="77777777" w:rsidR="00763012" w:rsidRDefault="00763012" w:rsidP="00763012">
      <w:pPr>
        <w:pStyle w:val="Heading2"/>
        <w:spacing w:before="249"/>
        <w:ind w:right="5905"/>
        <w:rPr>
          <w:ins w:id="3610" w:author="Author"/>
        </w:rPr>
      </w:pPr>
      <w:ins w:id="3611" w:author="Author">
        <w:r>
          <w:t>Niños</w:t>
        </w:r>
        <w:r>
          <w:rPr>
            <w:spacing w:val="-4"/>
          </w:rPr>
          <w:t xml:space="preserve"> </w:t>
        </w:r>
        <w:r>
          <w:t>que</w:t>
        </w:r>
        <w:r>
          <w:rPr>
            <w:spacing w:val="-4"/>
          </w:rPr>
          <w:t xml:space="preserve"> </w:t>
        </w:r>
        <w:r>
          <w:t>pesan</w:t>
        </w:r>
        <w:r>
          <w:rPr>
            <w:spacing w:val="-5"/>
          </w:rPr>
          <w:t xml:space="preserve"> </w:t>
        </w:r>
        <w:r>
          <w:t>al</w:t>
        </w:r>
        <w:r>
          <w:rPr>
            <w:spacing w:val="-6"/>
          </w:rPr>
          <w:t xml:space="preserve"> </w:t>
        </w:r>
        <w:r>
          <w:t>menos</w:t>
        </w:r>
        <w:r>
          <w:rPr>
            <w:spacing w:val="-6"/>
          </w:rPr>
          <w:t xml:space="preserve"> </w:t>
        </w:r>
        <w:r>
          <w:t>40</w:t>
        </w:r>
        <w:r>
          <w:rPr>
            <w:spacing w:val="-4"/>
          </w:rPr>
          <w:t xml:space="preserve"> </w:t>
        </w:r>
        <w:r>
          <w:t>kg Enfermedad de Crohn</w:t>
        </w:r>
      </w:ins>
    </w:p>
    <w:p w14:paraId="697254E6" w14:textId="04F9AB86" w:rsidR="00763012" w:rsidRDefault="00763012" w:rsidP="00D3569C">
      <w:pPr>
        <w:pStyle w:val="ListParagraph"/>
        <w:numPr>
          <w:ilvl w:val="1"/>
          <w:numId w:val="29"/>
        </w:numPr>
        <w:tabs>
          <w:tab w:val="left" w:pos="709"/>
        </w:tabs>
        <w:spacing w:before="2"/>
        <w:ind w:right="571" w:hanging="567"/>
        <w:rPr>
          <w:ins w:id="3612" w:author="Author"/>
        </w:rPr>
      </w:pPr>
      <w:ins w:id="3613" w:author="Author">
        <w:r>
          <w:t>Durante el tratamiento, el médico te administrará la primera dosis de aproximadamente 6 mg/kg</w:t>
        </w:r>
        <w:r>
          <w:rPr>
            <w:spacing w:val="-1"/>
          </w:rPr>
          <w:t xml:space="preserve"> </w:t>
        </w:r>
        <w:r>
          <w:t>de</w:t>
        </w:r>
        <w:r>
          <w:rPr>
            <w:spacing w:val="-1"/>
          </w:rPr>
          <w:t xml:space="preserve"> </w:t>
        </w:r>
        <w:r>
          <w:t>Otulfi</w:t>
        </w:r>
        <w:r>
          <w:rPr>
            <w:spacing w:val="-3"/>
          </w:rPr>
          <w:t xml:space="preserve"> </w:t>
        </w:r>
        <w:r>
          <w:t>mediante</w:t>
        </w:r>
        <w:r>
          <w:rPr>
            <w:spacing w:val="-3"/>
          </w:rPr>
          <w:t xml:space="preserve"> </w:t>
        </w:r>
        <w:r>
          <w:t>goteo</w:t>
        </w:r>
        <w:r>
          <w:rPr>
            <w:spacing w:val="-4"/>
          </w:rPr>
          <w:t xml:space="preserve"> </w:t>
        </w:r>
        <w:r>
          <w:t>en</w:t>
        </w:r>
        <w:r>
          <w:rPr>
            <w:spacing w:val="-1"/>
          </w:rPr>
          <w:t xml:space="preserve"> </w:t>
        </w:r>
        <w:r>
          <w:t>una</w:t>
        </w:r>
        <w:r>
          <w:rPr>
            <w:spacing w:val="-3"/>
          </w:rPr>
          <w:t xml:space="preserve"> </w:t>
        </w:r>
        <w:r>
          <w:t>vena</w:t>
        </w:r>
        <w:r>
          <w:rPr>
            <w:spacing w:val="-3"/>
          </w:rPr>
          <w:t xml:space="preserve"> </w:t>
        </w:r>
        <w:r>
          <w:t>del brazo</w:t>
        </w:r>
        <w:r>
          <w:rPr>
            <w:spacing w:val="-4"/>
          </w:rPr>
          <w:t xml:space="preserve"> </w:t>
        </w:r>
        <w:r>
          <w:t>(perfusión</w:t>
        </w:r>
        <w:r>
          <w:rPr>
            <w:spacing w:val="-4"/>
          </w:rPr>
          <w:t xml:space="preserve"> </w:t>
        </w:r>
        <w:r>
          <w:t>intravenosa).</w:t>
        </w:r>
        <w:r>
          <w:rPr>
            <w:spacing w:val="-1"/>
          </w:rPr>
          <w:t xml:space="preserve"> </w:t>
        </w:r>
        <w:r>
          <w:t>Después</w:t>
        </w:r>
        <w:r>
          <w:rPr>
            <w:spacing w:val="-3"/>
          </w:rPr>
          <w:t xml:space="preserve"> </w:t>
        </w:r>
        <w:r>
          <w:t>de</w:t>
        </w:r>
        <w:r>
          <w:rPr>
            <w:spacing w:val="-1"/>
          </w:rPr>
          <w:t xml:space="preserve"> </w:t>
        </w:r>
        <w:r>
          <w:t>la dosis inicial, recibirás la siguiente dosis de 90 mg de Otulfi después de 8 semanas y, a partir de entonces, cada 12 semanas, mediante una inyección bajo la piel (“por vía subcutánea</w:t>
        </w:r>
        <w:r w:rsidR="00DC22FC">
          <w:t>”</w:t>
        </w:r>
        <w:r>
          <w:t>).</w:t>
        </w:r>
      </w:ins>
    </w:p>
    <w:p w14:paraId="622FFDC7" w14:textId="77777777" w:rsidR="00763012" w:rsidRDefault="00763012" w:rsidP="00D3569C">
      <w:pPr>
        <w:pStyle w:val="ListParagraph"/>
        <w:numPr>
          <w:ilvl w:val="1"/>
          <w:numId w:val="29"/>
        </w:numPr>
        <w:tabs>
          <w:tab w:val="left" w:pos="709"/>
        </w:tabs>
        <w:ind w:right="532" w:hanging="567"/>
        <w:rPr>
          <w:ins w:id="3614" w:author="Author"/>
        </w:rPr>
      </w:pPr>
      <w:ins w:id="3615" w:author="Author">
        <w:r>
          <w:t>En</w:t>
        </w:r>
        <w:r>
          <w:rPr>
            <w:spacing w:val="-1"/>
          </w:rPr>
          <w:t xml:space="preserve"> </w:t>
        </w:r>
        <w:r>
          <w:t>algunos</w:t>
        </w:r>
        <w:r>
          <w:rPr>
            <w:spacing w:val="-1"/>
          </w:rPr>
          <w:t xml:space="preserve"> </w:t>
        </w:r>
        <w:r>
          <w:t>pacientes,</w:t>
        </w:r>
        <w:r>
          <w:rPr>
            <w:spacing w:val="-1"/>
          </w:rPr>
          <w:t xml:space="preserve"> </w:t>
        </w:r>
        <w:r>
          <w:t>después</w:t>
        </w:r>
        <w:r>
          <w:rPr>
            <w:spacing w:val="-1"/>
          </w:rPr>
          <w:t xml:space="preserve"> </w:t>
        </w:r>
        <w:r>
          <w:t>de</w:t>
        </w:r>
        <w:r>
          <w:rPr>
            <w:spacing w:val="-3"/>
          </w:rPr>
          <w:t xml:space="preserve"> </w:t>
        </w:r>
        <w:r>
          <w:t>la</w:t>
        </w:r>
        <w:r>
          <w:rPr>
            <w:spacing w:val="-3"/>
          </w:rPr>
          <w:t xml:space="preserve"> </w:t>
        </w:r>
        <w:r>
          <w:t>primera</w:t>
        </w:r>
        <w:r>
          <w:rPr>
            <w:spacing w:val="-3"/>
          </w:rPr>
          <w:t xml:space="preserve"> </w:t>
        </w:r>
        <w:r>
          <w:t>inyección</w:t>
        </w:r>
        <w:r>
          <w:rPr>
            <w:spacing w:val="-4"/>
          </w:rPr>
          <w:t xml:space="preserve"> </w:t>
        </w:r>
        <w:r>
          <w:t>bajo</w:t>
        </w:r>
        <w:r>
          <w:rPr>
            <w:spacing w:val="-4"/>
          </w:rPr>
          <w:t xml:space="preserve"> </w:t>
        </w:r>
        <w:r>
          <w:t>la</w:t>
        </w:r>
        <w:r>
          <w:rPr>
            <w:spacing w:val="-1"/>
          </w:rPr>
          <w:t xml:space="preserve"> </w:t>
        </w:r>
        <w:r>
          <w:t>piel,</w:t>
        </w:r>
        <w:r>
          <w:rPr>
            <w:spacing w:val="-1"/>
          </w:rPr>
          <w:t xml:space="preserve"> </w:t>
        </w:r>
        <w:r>
          <w:t>se</w:t>
        </w:r>
        <w:r>
          <w:rPr>
            <w:spacing w:val="-1"/>
          </w:rPr>
          <w:t xml:space="preserve"> </w:t>
        </w:r>
        <w:r>
          <w:t>administrarán</w:t>
        </w:r>
        <w:r>
          <w:rPr>
            <w:spacing w:val="-1"/>
          </w:rPr>
          <w:t xml:space="preserve"> </w:t>
        </w:r>
        <w:r>
          <w:t>90</w:t>
        </w:r>
        <w:r>
          <w:rPr>
            <w:spacing w:val="-4"/>
          </w:rPr>
          <w:t xml:space="preserve"> </w:t>
        </w:r>
        <w:r>
          <w:t>mg</w:t>
        </w:r>
        <w:r>
          <w:rPr>
            <w:spacing w:val="-1"/>
          </w:rPr>
          <w:t xml:space="preserve"> </w:t>
        </w:r>
        <w:r>
          <w:t>de Otulfi cada 8 semanas. Tu médico decidirá cuándo debes recibir la dosis siguiente.</w:t>
        </w:r>
      </w:ins>
    </w:p>
    <w:p w14:paraId="6627AFA8" w14:textId="77777777" w:rsidR="00763012" w:rsidRDefault="00763012" w:rsidP="00763012">
      <w:pPr>
        <w:pStyle w:val="Heading2"/>
        <w:spacing w:before="248"/>
        <w:jc w:val="both"/>
        <w:rPr>
          <w:ins w:id="3616" w:author="Author"/>
        </w:rPr>
      </w:pPr>
      <w:ins w:id="3617" w:author="Author">
        <w:r>
          <w:lastRenderedPageBreak/>
          <w:t>Cómo</w:t>
        </w:r>
        <w:r>
          <w:rPr>
            <w:spacing w:val="-13"/>
          </w:rPr>
          <w:t xml:space="preserve"> </w:t>
        </w:r>
        <w:r>
          <w:t>se</w:t>
        </w:r>
        <w:r>
          <w:rPr>
            <w:spacing w:val="-10"/>
          </w:rPr>
          <w:t xml:space="preserve"> </w:t>
        </w:r>
        <w:r>
          <w:t>administra</w:t>
        </w:r>
        <w:r>
          <w:rPr>
            <w:spacing w:val="-10"/>
          </w:rPr>
          <w:t xml:space="preserve"> </w:t>
        </w:r>
        <w:r>
          <w:rPr>
            <w:spacing w:val="-2"/>
          </w:rPr>
          <w:t>Otulfi</w:t>
        </w:r>
      </w:ins>
    </w:p>
    <w:p w14:paraId="2FBF2BDD" w14:textId="77777777" w:rsidR="00763012" w:rsidRDefault="00763012" w:rsidP="00D3569C">
      <w:pPr>
        <w:pStyle w:val="ListParagraph"/>
        <w:numPr>
          <w:ilvl w:val="1"/>
          <w:numId w:val="29"/>
        </w:numPr>
        <w:tabs>
          <w:tab w:val="left" w:pos="709"/>
        </w:tabs>
        <w:spacing w:before="78"/>
        <w:ind w:right="550" w:hanging="566"/>
        <w:rPr>
          <w:ins w:id="3618" w:author="Author"/>
        </w:rPr>
      </w:pPr>
      <w:ins w:id="3619" w:author="Author">
        <w:r>
          <w:t>Otulfi</w:t>
        </w:r>
        <w:r>
          <w:rPr>
            <w:spacing w:val="-5"/>
          </w:rPr>
          <w:t xml:space="preserve"> </w:t>
        </w:r>
        <w:r>
          <w:t>se</w:t>
        </w:r>
        <w:r>
          <w:rPr>
            <w:spacing w:val="-6"/>
          </w:rPr>
          <w:t xml:space="preserve"> </w:t>
        </w:r>
        <w:r>
          <w:t>administra</w:t>
        </w:r>
        <w:r>
          <w:rPr>
            <w:spacing w:val="-6"/>
          </w:rPr>
          <w:t xml:space="preserve"> </w:t>
        </w:r>
        <w:r>
          <w:t>mediante</w:t>
        </w:r>
        <w:r>
          <w:rPr>
            <w:spacing w:val="-6"/>
          </w:rPr>
          <w:t xml:space="preserve"> </w:t>
        </w:r>
        <w:r>
          <w:t>inyección</w:t>
        </w:r>
        <w:r>
          <w:rPr>
            <w:spacing w:val="-6"/>
          </w:rPr>
          <w:t xml:space="preserve"> </w:t>
        </w:r>
        <w:r>
          <w:t>bajo</w:t>
        </w:r>
        <w:r>
          <w:rPr>
            <w:spacing w:val="-6"/>
          </w:rPr>
          <w:t xml:space="preserve"> </w:t>
        </w:r>
        <w:r>
          <w:t>la</w:t>
        </w:r>
        <w:r>
          <w:rPr>
            <w:spacing w:val="-6"/>
          </w:rPr>
          <w:t xml:space="preserve"> </w:t>
        </w:r>
        <w:r>
          <w:t>piel</w:t>
        </w:r>
        <w:r>
          <w:rPr>
            <w:spacing w:val="-5"/>
          </w:rPr>
          <w:t xml:space="preserve"> </w:t>
        </w:r>
        <w:r>
          <w:t>(“por</w:t>
        </w:r>
        <w:r>
          <w:rPr>
            <w:spacing w:val="-5"/>
          </w:rPr>
          <w:t xml:space="preserve"> </w:t>
        </w:r>
        <w:r>
          <w:t>vía</w:t>
        </w:r>
        <w:r>
          <w:rPr>
            <w:spacing w:val="-6"/>
          </w:rPr>
          <w:t xml:space="preserve"> </w:t>
        </w:r>
        <w:r>
          <w:t>subcutánea”).</w:t>
        </w:r>
        <w:r>
          <w:rPr>
            <w:spacing w:val="-6"/>
          </w:rPr>
          <w:t xml:space="preserve"> </w:t>
        </w:r>
        <w:r>
          <w:t>Al</w:t>
        </w:r>
        <w:r>
          <w:rPr>
            <w:spacing w:val="-3"/>
          </w:rPr>
          <w:t xml:space="preserve"> </w:t>
        </w:r>
        <w:r>
          <w:t>principio</w:t>
        </w:r>
        <w:r>
          <w:rPr>
            <w:spacing w:val="-6"/>
          </w:rPr>
          <w:t xml:space="preserve"> </w:t>
        </w:r>
        <w:r>
          <w:t>de</w:t>
        </w:r>
        <w:r>
          <w:rPr>
            <w:spacing w:val="-6"/>
          </w:rPr>
          <w:t xml:space="preserve"> </w:t>
        </w:r>
        <w:r>
          <w:t>su tratamiento, el personal médico o de enfermería pueden inyectarle Otulfi.</w:t>
        </w:r>
      </w:ins>
    </w:p>
    <w:p w14:paraId="12D19B9C" w14:textId="77777777" w:rsidR="00070475" w:rsidRDefault="00070475" w:rsidP="00070475">
      <w:pPr>
        <w:pStyle w:val="ListParagraph"/>
        <w:numPr>
          <w:ilvl w:val="1"/>
          <w:numId w:val="29"/>
        </w:numPr>
        <w:tabs>
          <w:tab w:val="left" w:pos="709"/>
        </w:tabs>
        <w:ind w:right="415"/>
        <w:rPr>
          <w:ins w:id="3620" w:author="Author"/>
        </w:rPr>
      </w:pPr>
      <w:ins w:id="3621" w:author="Author">
        <w:r>
          <w:t>Sin</w:t>
        </w:r>
        <w:r>
          <w:rPr>
            <w:spacing w:val="-4"/>
          </w:rPr>
          <w:t xml:space="preserve"> </w:t>
        </w:r>
        <w:r>
          <w:t>embargo,</w:t>
        </w:r>
        <w:r>
          <w:rPr>
            <w:spacing w:val="-4"/>
          </w:rPr>
          <w:t xml:space="preserve"> </w:t>
        </w:r>
        <w:r>
          <w:t>usted</w:t>
        </w:r>
        <w:r>
          <w:rPr>
            <w:spacing w:val="-4"/>
          </w:rPr>
          <w:t xml:space="preserve"> </w:t>
        </w:r>
        <w:r>
          <w:t>y</w:t>
        </w:r>
        <w:r>
          <w:rPr>
            <w:spacing w:val="-6"/>
          </w:rPr>
          <w:t xml:space="preserve"> </w:t>
        </w:r>
        <w:r>
          <w:t>su</w:t>
        </w:r>
        <w:r>
          <w:rPr>
            <w:spacing w:val="-4"/>
          </w:rPr>
          <w:t xml:space="preserve"> </w:t>
        </w:r>
        <w:r>
          <w:t>médico</w:t>
        </w:r>
        <w:r>
          <w:rPr>
            <w:spacing w:val="-4"/>
          </w:rPr>
          <w:t xml:space="preserve"> </w:t>
        </w:r>
        <w:r>
          <w:t>pueden</w:t>
        </w:r>
        <w:r>
          <w:rPr>
            <w:spacing w:val="-6"/>
          </w:rPr>
          <w:t xml:space="preserve"> </w:t>
        </w:r>
        <w:r>
          <w:t>decidir</w:t>
        </w:r>
        <w:r>
          <w:rPr>
            <w:spacing w:val="-3"/>
          </w:rPr>
          <w:t xml:space="preserve"> </w:t>
        </w:r>
        <w:r>
          <w:t>que</w:t>
        </w:r>
        <w:r>
          <w:rPr>
            <w:spacing w:val="-3"/>
          </w:rPr>
          <w:t xml:space="preserve"> </w:t>
        </w:r>
        <w:r>
          <w:t>se</w:t>
        </w:r>
        <w:r>
          <w:rPr>
            <w:spacing w:val="-6"/>
          </w:rPr>
          <w:t xml:space="preserve"> </w:t>
        </w:r>
        <w:r>
          <w:t>inyecte</w:t>
        </w:r>
        <w:r>
          <w:rPr>
            <w:spacing w:val="-1"/>
          </w:rPr>
          <w:t xml:space="preserve"> </w:t>
        </w:r>
        <w:r>
          <w:t>Otulfi</w:t>
        </w:r>
        <w:r>
          <w:rPr>
            <w:spacing w:val="-3"/>
          </w:rPr>
          <w:t xml:space="preserve"> </w:t>
        </w:r>
        <w:r>
          <w:t>usted</w:t>
        </w:r>
        <w:r>
          <w:rPr>
            <w:spacing w:val="-6"/>
          </w:rPr>
          <w:t xml:space="preserve"> </w:t>
        </w:r>
        <w:r>
          <w:t>mismo.</w:t>
        </w:r>
        <w:r>
          <w:rPr>
            <w:spacing w:val="-6"/>
          </w:rPr>
          <w:t xml:space="preserve"> </w:t>
        </w:r>
        <w:r>
          <w:t>En</w:t>
        </w:r>
        <w:r>
          <w:rPr>
            <w:spacing w:val="-4"/>
          </w:rPr>
          <w:t xml:space="preserve"> </w:t>
        </w:r>
        <w:r>
          <w:t>ese</w:t>
        </w:r>
        <w:r>
          <w:rPr>
            <w:spacing w:val="-6"/>
          </w:rPr>
          <w:t xml:space="preserve"> </w:t>
        </w:r>
        <w:r>
          <w:t xml:space="preserve">caso, será entrenado en cómo inyectarse Otulfi usted mismo. En los niños de 6 </w:t>
        </w:r>
        <w:proofErr w:type="gramStart"/>
        <w:r>
          <w:t>años de edad</w:t>
        </w:r>
        <w:proofErr w:type="gramEnd"/>
        <w:r>
          <w:t xml:space="preserve"> en adelante, se recomienda que la administración de Otulfi la realice un profesional sanitario o un cuidador tras recibir el entrenamiento adecuado. Los niños de 12 </w:t>
        </w:r>
        <w:proofErr w:type="gramStart"/>
        <w:r>
          <w:t>años de edad</w:t>
        </w:r>
        <w:proofErr w:type="gramEnd"/>
        <w:r>
          <w:t xml:space="preserve"> o en adelante pueden utilizar la pluma precargada de Otulfi bajo la supervisión de un adulto.</w:t>
        </w:r>
      </w:ins>
    </w:p>
    <w:p w14:paraId="034F8E16" w14:textId="77777777" w:rsidR="00763012" w:rsidRDefault="00763012" w:rsidP="00D3569C">
      <w:pPr>
        <w:pStyle w:val="ListParagraph"/>
        <w:numPr>
          <w:ilvl w:val="1"/>
          <w:numId w:val="29"/>
        </w:numPr>
        <w:tabs>
          <w:tab w:val="left" w:pos="710"/>
        </w:tabs>
        <w:spacing w:line="252" w:lineRule="auto"/>
        <w:ind w:left="710" w:right="182" w:hanging="570"/>
        <w:rPr>
          <w:ins w:id="3622" w:author="Author"/>
        </w:rPr>
      </w:pPr>
      <w:ins w:id="3623" w:author="Author">
        <w:r>
          <w:t>Para</w:t>
        </w:r>
        <w:r>
          <w:rPr>
            <w:spacing w:val="-12"/>
          </w:rPr>
          <w:t xml:space="preserve"> </w:t>
        </w:r>
        <w:r>
          <w:t>las</w:t>
        </w:r>
        <w:r>
          <w:rPr>
            <w:spacing w:val="-9"/>
          </w:rPr>
          <w:t xml:space="preserve"> </w:t>
        </w:r>
        <w:r>
          <w:t>instrucciones</w:t>
        </w:r>
        <w:r>
          <w:rPr>
            <w:spacing w:val="-9"/>
          </w:rPr>
          <w:t xml:space="preserve"> </w:t>
        </w:r>
        <w:r>
          <w:t>sobre</w:t>
        </w:r>
        <w:r>
          <w:rPr>
            <w:spacing w:val="-12"/>
          </w:rPr>
          <w:t xml:space="preserve"> </w:t>
        </w:r>
        <w:r>
          <w:t>como</w:t>
        </w:r>
        <w:r>
          <w:rPr>
            <w:spacing w:val="-9"/>
          </w:rPr>
          <w:t xml:space="preserve"> </w:t>
        </w:r>
        <w:r>
          <w:t>inyectar</w:t>
        </w:r>
        <w:r>
          <w:rPr>
            <w:spacing w:val="-6"/>
          </w:rPr>
          <w:t xml:space="preserve"> </w:t>
        </w:r>
        <w:r>
          <w:t>Otulfi,</w:t>
        </w:r>
        <w:r>
          <w:rPr>
            <w:spacing w:val="-10"/>
          </w:rPr>
          <w:t xml:space="preserve"> </w:t>
        </w:r>
        <w:r>
          <w:t>ver</w:t>
        </w:r>
        <w:r>
          <w:rPr>
            <w:spacing w:val="-11"/>
          </w:rPr>
          <w:t xml:space="preserve"> </w:t>
        </w:r>
        <w:r>
          <w:t>“Instrucciones</w:t>
        </w:r>
        <w:r>
          <w:rPr>
            <w:spacing w:val="-9"/>
          </w:rPr>
          <w:t xml:space="preserve"> </w:t>
        </w:r>
        <w:r>
          <w:t>de</w:t>
        </w:r>
        <w:r>
          <w:rPr>
            <w:spacing w:val="-9"/>
          </w:rPr>
          <w:t xml:space="preserve"> </w:t>
        </w:r>
        <w:r>
          <w:t>administración”</w:t>
        </w:r>
        <w:r>
          <w:rPr>
            <w:spacing w:val="-11"/>
          </w:rPr>
          <w:t xml:space="preserve"> </w:t>
        </w:r>
        <w:r>
          <w:t>al</w:t>
        </w:r>
        <w:r>
          <w:rPr>
            <w:spacing w:val="-11"/>
          </w:rPr>
          <w:t xml:space="preserve"> </w:t>
        </w:r>
        <w:r>
          <w:t>final</w:t>
        </w:r>
        <w:r>
          <w:rPr>
            <w:spacing w:val="-8"/>
          </w:rPr>
          <w:t xml:space="preserve"> </w:t>
        </w:r>
        <w:r>
          <w:t>de este prospecto.</w:t>
        </w:r>
      </w:ins>
    </w:p>
    <w:p w14:paraId="1E0A825D" w14:textId="77777777" w:rsidR="00763012" w:rsidRDefault="00763012" w:rsidP="00763012">
      <w:pPr>
        <w:pStyle w:val="BodyText"/>
        <w:spacing w:line="243" w:lineRule="exact"/>
        <w:ind w:left="143"/>
        <w:rPr>
          <w:ins w:id="3624" w:author="Author"/>
        </w:rPr>
      </w:pPr>
      <w:ins w:id="3625" w:author="Author">
        <w:r>
          <w:t>Consulte</w:t>
        </w:r>
        <w:r>
          <w:rPr>
            <w:spacing w:val="-12"/>
          </w:rPr>
          <w:t xml:space="preserve"> </w:t>
        </w:r>
        <w:r>
          <w:t>con</w:t>
        </w:r>
        <w:r>
          <w:rPr>
            <w:spacing w:val="-11"/>
          </w:rPr>
          <w:t xml:space="preserve"> </w:t>
        </w:r>
        <w:r>
          <w:t>su</w:t>
        </w:r>
        <w:r>
          <w:rPr>
            <w:spacing w:val="-10"/>
          </w:rPr>
          <w:t xml:space="preserve"> </w:t>
        </w:r>
        <w:r>
          <w:t>médico</w:t>
        </w:r>
        <w:r>
          <w:rPr>
            <w:spacing w:val="-11"/>
          </w:rPr>
          <w:t xml:space="preserve"> </w:t>
        </w:r>
        <w:r>
          <w:t>si</w:t>
        </w:r>
        <w:r>
          <w:rPr>
            <w:spacing w:val="-9"/>
          </w:rPr>
          <w:t xml:space="preserve"> </w:t>
        </w:r>
        <w:r>
          <w:t>tiene</w:t>
        </w:r>
        <w:r>
          <w:rPr>
            <w:spacing w:val="-10"/>
          </w:rPr>
          <w:t xml:space="preserve"> </w:t>
        </w:r>
        <w:r>
          <w:t>cualquier</w:t>
        </w:r>
        <w:r>
          <w:rPr>
            <w:spacing w:val="-10"/>
          </w:rPr>
          <w:t xml:space="preserve"> </w:t>
        </w:r>
        <w:r>
          <w:t>pregunta</w:t>
        </w:r>
        <w:r>
          <w:rPr>
            <w:spacing w:val="-9"/>
          </w:rPr>
          <w:t xml:space="preserve"> </w:t>
        </w:r>
        <w:r>
          <w:t>sobre</w:t>
        </w:r>
        <w:r>
          <w:rPr>
            <w:spacing w:val="-10"/>
          </w:rPr>
          <w:t xml:space="preserve"> </w:t>
        </w:r>
        <w:r>
          <w:t>cómo</w:t>
        </w:r>
        <w:r>
          <w:rPr>
            <w:spacing w:val="-7"/>
          </w:rPr>
          <w:t xml:space="preserve"> </w:t>
        </w:r>
        <w:r>
          <w:rPr>
            <w:spacing w:val="-2"/>
          </w:rPr>
          <w:t>autoinyectarse.</w:t>
        </w:r>
      </w:ins>
    </w:p>
    <w:p w14:paraId="1437EF40" w14:textId="77777777" w:rsidR="00763012" w:rsidRDefault="00763012" w:rsidP="00763012">
      <w:pPr>
        <w:pStyle w:val="Heading2"/>
        <w:spacing w:before="248" w:line="252" w:lineRule="exact"/>
        <w:rPr>
          <w:ins w:id="3626" w:author="Author"/>
        </w:rPr>
      </w:pPr>
      <w:ins w:id="3627" w:author="Author">
        <w:r>
          <w:t>Si</w:t>
        </w:r>
        <w:r>
          <w:rPr>
            <w:spacing w:val="-9"/>
          </w:rPr>
          <w:t xml:space="preserve"> </w:t>
        </w:r>
        <w:r>
          <w:t>usa</w:t>
        </w:r>
        <w:r>
          <w:rPr>
            <w:spacing w:val="-7"/>
          </w:rPr>
          <w:t xml:space="preserve"> </w:t>
        </w:r>
        <w:r>
          <w:t>más</w:t>
        </w:r>
        <w:r>
          <w:rPr>
            <w:spacing w:val="-8"/>
          </w:rPr>
          <w:t xml:space="preserve"> </w:t>
        </w:r>
        <w:r>
          <w:t>Otulfi</w:t>
        </w:r>
        <w:r>
          <w:rPr>
            <w:spacing w:val="-5"/>
          </w:rPr>
          <w:t xml:space="preserve"> </w:t>
        </w:r>
        <w:r>
          <w:t>del</w:t>
        </w:r>
        <w:r>
          <w:rPr>
            <w:spacing w:val="-6"/>
          </w:rPr>
          <w:t xml:space="preserve"> </w:t>
        </w:r>
        <w:r>
          <w:t>que</w:t>
        </w:r>
        <w:r>
          <w:rPr>
            <w:spacing w:val="-7"/>
          </w:rPr>
          <w:t xml:space="preserve"> </w:t>
        </w:r>
        <w:r>
          <w:rPr>
            <w:spacing w:val="-4"/>
          </w:rPr>
          <w:t>debe</w:t>
        </w:r>
      </w:ins>
    </w:p>
    <w:p w14:paraId="40E21CFA" w14:textId="77777777" w:rsidR="00763012" w:rsidRDefault="00763012" w:rsidP="00763012">
      <w:pPr>
        <w:pStyle w:val="BodyText"/>
        <w:ind w:left="142" w:right="331"/>
        <w:rPr>
          <w:ins w:id="3628" w:author="Author"/>
        </w:rPr>
      </w:pPr>
      <w:ins w:id="3629" w:author="Author">
        <w:r>
          <w:t>Si</w:t>
        </w:r>
        <w:r>
          <w:rPr>
            <w:spacing w:val="-4"/>
          </w:rPr>
          <w:t xml:space="preserve"> </w:t>
        </w:r>
        <w:r>
          <w:t>ha</w:t>
        </w:r>
        <w:r>
          <w:rPr>
            <w:spacing w:val="-7"/>
          </w:rPr>
          <w:t xml:space="preserve"> </w:t>
        </w:r>
        <w:r>
          <w:t>usado</w:t>
        </w:r>
        <w:r>
          <w:rPr>
            <w:spacing w:val="-7"/>
          </w:rPr>
          <w:t xml:space="preserve"> </w:t>
        </w:r>
        <w:r>
          <w:t>o</w:t>
        </w:r>
        <w:r>
          <w:rPr>
            <w:spacing w:val="-7"/>
          </w:rPr>
          <w:t xml:space="preserve"> </w:t>
        </w:r>
        <w:r>
          <w:t>le</w:t>
        </w:r>
        <w:r>
          <w:rPr>
            <w:spacing w:val="-7"/>
          </w:rPr>
          <w:t xml:space="preserve"> </w:t>
        </w:r>
        <w:r>
          <w:t>han</w:t>
        </w:r>
        <w:r>
          <w:rPr>
            <w:spacing w:val="-7"/>
          </w:rPr>
          <w:t xml:space="preserve"> </w:t>
        </w:r>
        <w:r>
          <w:t>administrado</w:t>
        </w:r>
        <w:r>
          <w:rPr>
            <w:spacing w:val="-5"/>
          </w:rPr>
          <w:t xml:space="preserve"> </w:t>
        </w:r>
        <w:r>
          <w:t>demasiado</w:t>
        </w:r>
        <w:r>
          <w:rPr>
            <w:spacing w:val="-2"/>
          </w:rPr>
          <w:t xml:space="preserve"> </w:t>
        </w:r>
        <w:r>
          <w:t>Otulfi,</w:t>
        </w:r>
        <w:r>
          <w:rPr>
            <w:spacing w:val="-7"/>
          </w:rPr>
          <w:t xml:space="preserve"> </w:t>
        </w:r>
        <w:r>
          <w:t>hable</w:t>
        </w:r>
        <w:r>
          <w:rPr>
            <w:spacing w:val="-7"/>
          </w:rPr>
          <w:t xml:space="preserve"> </w:t>
        </w:r>
        <w:r>
          <w:t>enseguida</w:t>
        </w:r>
        <w:r>
          <w:rPr>
            <w:spacing w:val="-7"/>
          </w:rPr>
          <w:t xml:space="preserve"> </w:t>
        </w:r>
        <w:r>
          <w:t>con</w:t>
        </w:r>
        <w:r>
          <w:rPr>
            <w:spacing w:val="-5"/>
          </w:rPr>
          <w:t xml:space="preserve"> </w:t>
        </w:r>
        <w:r>
          <w:t>su</w:t>
        </w:r>
        <w:r>
          <w:rPr>
            <w:spacing w:val="-7"/>
          </w:rPr>
          <w:t xml:space="preserve"> </w:t>
        </w:r>
        <w:r>
          <w:t>médico</w:t>
        </w:r>
        <w:r>
          <w:rPr>
            <w:spacing w:val="-5"/>
          </w:rPr>
          <w:t xml:space="preserve"> </w:t>
        </w:r>
        <w:r>
          <w:t>o</w:t>
        </w:r>
        <w:r>
          <w:rPr>
            <w:spacing w:val="-5"/>
          </w:rPr>
          <w:t xml:space="preserve"> </w:t>
        </w:r>
        <w:r>
          <w:t>farmacéutico. Lleve siempre consigo la caja del medicamento, aunque esté vacía.</w:t>
        </w:r>
      </w:ins>
    </w:p>
    <w:p w14:paraId="3D7E7B89" w14:textId="77777777" w:rsidR="00763012" w:rsidRDefault="00763012" w:rsidP="00763012">
      <w:pPr>
        <w:pStyle w:val="Heading2"/>
        <w:spacing w:before="251"/>
        <w:ind w:left="142"/>
        <w:rPr>
          <w:ins w:id="3630" w:author="Author"/>
        </w:rPr>
      </w:pPr>
      <w:ins w:id="3631" w:author="Author">
        <w:r>
          <w:t>Si</w:t>
        </w:r>
        <w:r>
          <w:rPr>
            <w:spacing w:val="-7"/>
          </w:rPr>
          <w:t xml:space="preserve"> </w:t>
        </w:r>
        <w:r>
          <w:t>olvidó</w:t>
        </w:r>
        <w:r>
          <w:rPr>
            <w:spacing w:val="-7"/>
          </w:rPr>
          <w:t xml:space="preserve"> </w:t>
        </w:r>
        <w:r>
          <w:t>usar</w:t>
        </w:r>
        <w:r>
          <w:rPr>
            <w:spacing w:val="-6"/>
          </w:rPr>
          <w:t xml:space="preserve"> </w:t>
        </w:r>
        <w:r>
          <w:rPr>
            <w:spacing w:val="-2"/>
          </w:rPr>
          <w:t>Otulfi</w:t>
        </w:r>
      </w:ins>
    </w:p>
    <w:p w14:paraId="38561302" w14:textId="77777777" w:rsidR="00763012" w:rsidRDefault="00763012" w:rsidP="00763012">
      <w:pPr>
        <w:pStyle w:val="BodyText"/>
        <w:spacing w:before="2"/>
        <w:ind w:left="141" w:right="311"/>
        <w:rPr>
          <w:ins w:id="3632" w:author="Author"/>
        </w:rPr>
      </w:pPr>
      <w:ins w:id="3633" w:author="Author">
        <w:r>
          <w:t>Si</w:t>
        </w:r>
        <w:r>
          <w:rPr>
            <w:spacing w:val="-3"/>
          </w:rPr>
          <w:t xml:space="preserve"> </w:t>
        </w:r>
        <w:r>
          <w:t>olvida</w:t>
        </w:r>
        <w:r>
          <w:rPr>
            <w:spacing w:val="-6"/>
          </w:rPr>
          <w:t xml:space="preserve"> </w:t>
        </w:r>
        <w:r>
          <w:t>una</w:t>
        </w:r>
        <w:r>
          <w:rPr>
            <w:spacing w:val="-6"/>
          </w:rPr>
          <w:t xml:space="preserve"> </w:t>
        </w:r>
        <w:r>
          <w:t>dosis,</w:t>
        </w:r>
        <w:r>
          <w:rPr>
            <w:spacing w:val="-4"/>
          </w:rPr>
          <w:t xml:space="preserve"> </w:t>
        </w:r>
        <w:r>
          <w:t>hable</w:t>
        </w:r>
        <w:r>
          <w:rPr>
            <w:spacing w:val="-3"/>
          </w:rPr>
          <w:t xml:space="preserve"> </w:t>
        </w:r>
        <w:r>
          <w:t>con</w:t>
        </w:r>
        <w:r>
          <w:rPr>
            <w:spacing w:val="-4"/>
          </w:rPr>
          <w:t xml:space="preserve"> </w:t>
        </w:r>
        <w:r>
          <w:t>su</w:t>
        </w:r>
        <w:r>
          <w:rPr>
            <w:spacing w:val="-4"/>
          </w:rPr>
          <w:t xml:space="preserve"> </w:t>
        </w:r>
        <w:r>
          <w:t>médico</w:t>
        </w:r>
        <w:r>
          <w:rPr>
            <w:spacing w:val="-4"/>
          </w:rPr>
          <w:t xml:space="preserve"> </w:t>
        </w:r>
        <w:r>
          <w:t>o</w:t>
        </w:r>
        <w:r>
          <w:rPr>
            <w:spacing w:val="-6"/>
          </w:rPr>
          <w:t xml:space="preserve"> </w:t>
        </w:r>
        <w:r>
          <w:t>farmacéutico.</w:t>
        </w:r>
        <w:r>
          <w:rPr>
            <w:spacing w:val="-4"/>
          </w:rPr>
          <w:t xml:space="preserve"> </w:t>
        </w:r>
        <w:r>
          <w:t>No</w:t>
        </w:r>
        <w:r>
          <w:rPr>
            <w:spacing w:val="-4"/>
          </w:rPr>
          <w:t xml:space="preserve"> </w:t>
        </w:r>
        <w:r>
          <w:t>tome</w:t>
        </w:r>
        <w:r>
          <w:rPr>
            <w:spacing w:val="-3"/>
          </w:rPr>
          <w:t xml:space="preserve"> </w:t>
        </w:r>
        <w:r>
          <w:t>una</w:t>
        </w:r>
        <w:r>
          <w:rPr>
            <w:spacing w:val="-3"/>
          </w:rPr>
          <w:t xml:space="preserve"> </w:t>
        </w:r>
        <w:r>
          <w:t>dosis</w:t>
        </w:r>
        <w:r>
          <w:rPr>
            <w:spacing w:val="-3"/>
          </w:rPr>
          <w:t xml:space="preserve"> </w:t>
        </w:r>
        <w:r>
          <w:t>doble</w:t>
        </w:r>
        <w:r>
          <w:rPr>
            <w:spacing w:val="-8"/>
          </w:rPr>
          <w:t xml:space="preserve"> </w:t>
        </w:r>
        <w:r>
          <w:t>para</w:t>
        </w:r>
        <w:r>
          <w:rPr>
            <w:spacing w:val="-6"/>
          </w:rPr>
          <w:t xml:space="preserve"> </w:t>
        </w:r>
        <w:r>
          <w:t>compensar</w:t>
        </w:r>
        <w:r>
          <w:rPr>
            <w:spacing w:val="-5"/>
          </w:rPr>
          <w:t xml:space="preserve"> </w:t>
        </w:r>
        <w:r>
          <w:t>las dosis olvidadas.</w:t>
        </w:r>
      </w:ins>
    </w:p>
    <w:p w14:paraId="5923FE34" w14:textId="77777777" w:rsidR="00763012" w:rsidRDefault="00763012" w:rsidP="00763012">
      <w:pPr>
        <w:pStyle w:val="Heading2"/>
        <w:spacing w:before="252"/>
        <w:ind w:left="141"/>
        <w:rPr>
          <w:ins w:id="3634" w:author="Author"/>
        </w:rPr>
      </w:pPr>
      <w:ins w:id="3635" w:author="Author">
        <w:r>
          <w:t>Si</w:t>
        </w:r>
        <w:r>
          <w:rPr>
            <w:spacing w:val="-14"/>
          </w:rPr>
          <w:t xml:space="preserve"> </w:t>
        </w:r>
        <w:r>
          <w:t>interrumpe</w:t>
        </w:r>
        <w:r>
          <w:rPr>
            <w:spacing w:val="-11"/>
          </w:rPr>
          <w:t xml:space="preserve"> </w:t>
        </w:r>
        <w:r>
          <w:t>el</w:t>
        </w:r>
        <w:r>
          <w:rPr>
            <w:spacing w:val="-11"/>
          </w:rPr>
          <w:t xml:space="preserve"> </w:t>
        </w:r>
        <w:r>
          <w:t>tratamiento</w:t>
        </w:r>
        <w:r>
          <w:rPr>
            <w:spacing w:val="-12"/>
          </w:rPr>
          <w:t xml:space="preserve"> </w:t>
        </w:r>
        <w:r>
          <w:t>con</w:t>
        </w:r>
        <w:r>
          <w:rPr>
            <w:spacing w:val="-10"/>
          </w:rPr>
          <w:t xml:space="preserve"> </w:t>
        </w:r>
        <w:r>
          <w:rPr>
            <w:spacing w:val="-2"/>
          </w:rPr>
          <w:t>Otulfi</w:t>
        </w:r>
      </w:ins>
    </w:p>
    <w:p w14:paraId="54DBFFDC" w14:textId="77777777" w:rsidR="00763012" w:rsidRDefault="00763012" w:rsidP="00763012">
      <w:pPr>
        <w:pStyle w:val="BodyText"/>
        <w:spacing w:before="1"/>
        <w:ind w:left="140" w:right="469"/>
        <w:rPr>
          <w:ins w:id="3636" w:author="Author"/>
        </w:rPr>
      </w:pPr>
      <w:ins w:id="3637" w:author="Author">
        <w:r>
          <w:t>Dejar</w:t>
        </w:r>
        <w:r>
          <w:rPr>
            <w:spacing w:val="-5"/>
          </w:rPr>
          <w:t xml:space="preserve"> </w:t>
        </w:r>
        <w:r>
          <w:t>de</w:t>
        </w:r>
        <w:r>
          <w:rPr>
            <w:spacing w:val="-6"/>
          </w:rPr>
          <w:t xml:space="preserve"> </w:t>
        </w:r>
        <w:r>
          <w:t>usar</w:t>
        </w:r>
        <w:r>
          <w:rPr>
            <w:spacing w:val="-1"/>
          </w:rPr>
          <w:t xml:space="preserve"> </w:t>
        </w:r>
        <w:r>
          <w:t>Otulfi</w:t>
        </w:r>
        <w:r>
          <w:rPr>
            <w:spacing w:val="-4"/>
          </w:rPr>
          <w:t xml:space="preserve"> </w:t>
        </w:r>
        <w:r>
          <w:t>no</w:t>
        </w:r>
        <w:r>
          <w:rPr>
            <w:spacing w:val="-4"/>
          </w:rPr>
          <w:t xml:space="preserve"> </w:t>
        </w:r>
        <w:r>
          <w:t>es</w:t>
        </w:r>
        <w:r>
          <w:rPr>
            <w:spacing w:val="-6"/>
          </w:rPr>
          <w:t xml:space="preserve"> </w:t>
        </w:r>
        <w:r>
          <w:t>peligroso.</w:t>
        </w:r>
        <w:r>
          <w:rPr>
            <w:spacing w:val="-4"/>
          </w:rPr>
          <w:t xml:space="preserve"> </w:t>
        </w:r>
        <w:r>
          <w:t>Sin</w:t>
        </w:r>
        <w:r>
          <w:rPr>
            <w:spacing w:val="-6"/>
          </w:rPr>
          <w:t xml:space="preserve"> </w:t>
        </w:r>
        <w:r>
          <w:t>embargo,</w:t>
        </w:r>
        <w:r>
          <w:rPr>
            <w:spacing w:val="-4"/>
          </w:rPr>
          <w:t xml:space="preserve"> </w:t>
        </w:r>
        <w:r>
          <w:t>si</w:t>
        </w:r>
        <w:r>
          <w:rPr>
            <w:spacing w:val="-4"/>
          </w:rPr>
          <w:t xml:space="preserve"> </w:t>
        </w:r>
        <w:r>
          <w:t>usted</w:t>
        </w:r>
        <w:r>
          <w:rPr>
            <w:spacing w:val="-6"/>
          </w:rPr>
          <w:t xml:space="preserve"> </w:t>
        </w:r>
        <w:r>
          <w:t>lo</w:t>
        </w:r>
        <w:r>
          <w:rPr>
            <w:spacing w:val="-4"/>
          </w:rPr>
          <w:t xml:space="preserve"> </w:t>
        </w:r>
        <w:r>
          <w:t>interrumpe,</w:t>
        </w:r>
        <w:r>
          <w:rPr>
            <w:spacing w:val="-4"/>
          </w:rPr>
          <w:t xml:space="preserve"> </w:t>
        </w:r>
        <w:r>
          <w:t>sus</w:t>
        </w:r>
        <w:r>
          <w:rPr>
            <w:spacing w:val="-4"/>
          </w:rPr>
          <w:t xml:space="preserve"> </w:t>
        </w:r>
        <w:r>
          <w:t>síntomas</w:t>
        </w:r>
        <w:r>
          <w:rPr>
            <w:spacing w:val="-6"/>
          </w:rPr>
          <w:t xml:space="preserve"> </w:t>
        </w:r>
        <w:r>
          <w:t>pueden</w:t>
        </w:r>
        <w:r>
          <w:rPr>
            <w:spacing w:val="-4"/>
          </w:rPr>
          <w:t xml:space="preserve"> </w:t>
        </w:r>
        <w:r>
          <w:t xml:space="preserve">volver a aparecer. Si tiene cualquier otra duda sobre el uso de este medicamento, pregunte a su médico o </w:t>
        </w:r>
        <w:r>
          <w:rPr>
            <w:spacing w:val="-2"/>
          </w:rPr>
          <w:t>farmacéutico.</w:t>
        </w:r>
      </w:ins>
    </w:p>
    <w:p w14:paraId="16F37523" w14:textId="77777777" w:rsidR="00763012" w:rsidRDefault="00763012" w:rsidP="00763012">
      <w:pPr>
        <w:pStyle w:val="BodyText"/>
        <w:rPr>
          <w:ins w:id="3638" w:author="Author"/>
        </w:rPr>
      </w:pPr>
    </w:p>
    <w:p w14:paraId="14E18DDE" w14:textId="77777777" w:rsidR="00763012" w:rsidRDefault="00763012" w:rsidP="00763012">
      <w:pPr>
        <w:pStyle w:val="BodyText"/>
        <w:spacing w:before="1"/>
        <w:rPr>
          <w:ins w:id="3639" w:author="Author"/>
        </w:rPr>
      </w:pPr>
    </w:p>
    <w:p w14:paraId="2C0C426F" w14:textId="77777777" w:rsidR="00763012" w:rsidRDefault="00763012" w:rsidP="00D3569C">
      <w:pPr>
        <w:pStyle w:val="Heading2"/>
        <w:numPr>
          <w:ilvl w:val="0"/>
          <w:numId w:val="29"/>
        </w:numPr>
        <w:tabs>
          <w:tab w:val="left" w:pos="709"/>
        </w:tabs>
        <w:ind w:left="709" w:hanging="569"/>
        <w:rPr>
          <w:ins w:id="3640" w:author="Author"/>
        </w:rPr>
      </w:pPr>
      <w:ins w:id="3641" w:author="Author">
        <w:r>
          <w:t>Posibles</w:t>
        </w:r>
        <w:r>
          <w:rPr>
            <w:spacing w:val="-12"/>
          </w:rPr>
          <w:t xml:space="preserve"> </w:t>
        </w:r>
        <w:r>
          <w:t>efectos</w:t>
        </w:r>
        <w:r>
          <w:rPr>
            <w:spacing w:val="-10"/>
          </w:rPr>
          <w:t xml:space="preserve"> </w:t>
        </w:r>
        <w:r>
          <w:rPr>
            <w:spacing w:val="-2"/>
          </w:rPr>
          <w:t>adversos</w:t>
        </w:r>
      </w:ins>
    </w:p>
    <w:p w14:paraId="6D5D6C6C" w14:textId="77777777" w:rsidR="00763012" w:rsidRDefault="00763012" w:rsidP="00763012">
      <w:pPr>
        <w:pStyle w:val="BodyText"/>
        <w:spacing w:before="251"/>
        <w:ind w:left="142" w:right="331"/>
        <w:rPr>
          <w:ins w:id="3642" w:author="Author"/>
        </w:rPr>
      </w:pPr>
      <w:ins w:id="3643" w:author="Author">
        <w:r>
          <w:t>Al</w:t>
        </w:r>
        <w:r>
          <w:rPr>
            <w:spacing w:val="-6"/>
          </w:rPr>
          <w:t xml:space="preserve"> </w:t>
        </w:r>
        <w:r>
          <w:t>igual</w:t>
        </w:r>
        <w:r>
          <w:rPr>
            <w:spacing w:val="-4"/>
          </w:rPr>
          <w:t xml:space="preserve"> </w:t>
        </w:r>
        <w:r>
          <w:t>que</w:t>
        </w:r>
        <w:r>
          <w:rPr>
            <w:spacing w:val="-7"/>
          </w:rPr>
          <w:t xml:space="preserve"> </w:t>
        </w:r>
        <w:r>
          <w:t>todos</w:t>
        </w:r>
        <w:r>
          <w:rPr>
            <w:spacing w:val="-7"/>
          </w:rPr>
          <w:t xml:space="preserve"> </w:t>
        </w:r>
        <w:r>
          <w:t>los</w:t>
        </w:r>
        <w:r>
          <w:rPr>
            <w:spacing w:val="-9"/>
          </w:rPr>
          <w:t xml:space="preserve"> </w:t>
        </w:r>
        <w:r>
          <w:t>medicamentos,</w:t>
        </w:r>
        <w:r>
          <w:rPr>
            <w:spacing w:val="-7"/>
          </w:rPr>
          <w:t xml:space="preserve"> </w:t>
        </w:r>
        <w:r>
          <w:t>este</w:t>
        </w:r>
        <w:r>
          <w:rPr>
            <w:spacing w:val="-9"/>
          </w:rPr>
          <w:t xml:space="preserve"> </w:t>
        </w:r>
        <w:r>
          <w:t>medicamento</w:t>
        </w:r>
        <w:r>
          <w:rPr>
            <w:spacing w:val="-5"/>
          </w:rPr>
          <w:t xml:space="preserve"> </w:t>
        </w:r>
        <w:r>
          <w:t>puede</w:t>
        </w:r>
        <w:r>
          <w:rPr>
            <w:spacing w:val="-7"/>
          </w:rPr>
          <w:t xml:space="preserve"> </w:t>
        </w:r>
        <w:r>
          <w:t>producir</w:t>
        </w:r>
        <w:r>
          <w:rPr>
            <w:spacing w:val="-4"/>
          </w:rPr>
          <w:t xml:space="preserve"> </w:t>
        </w:r>
        <w:r>
          <w:t>efectos</w:t>
        </w:r>
        <w:r>
          <w:rPr>
            <w:spacing w:val="-7"/>
          </w:rPr>
          <w:t xml:space="preserve"> </w:t>
        </w:r>
        <w:r>
          <w:t>adversos,</w:t>
        </w:r>
        <w:r>
          <w:rPr>
            <w:spacing w:val="-7"/>
          </w:rPr>
          <w:t xml:space="preserve"> </w:t>
        </w:r>
        <w:r>
          <w:t>aunque</w:t>
        </w:r>
        <w:r>
          <w:rPr>
            <w:spacing w:val="-7"/>
          </w:rPr>
          <w:t xml:space="preserve"> </w:t>
        </w:r>
        <w:r>
          <w:t>no todas las personas los sufran.</w:t>
        </w:r>
      </w:ins>
    </w:p>
    <w:p w14:paraId="34154BBE" w14:textId="77777777" w:rsidR="00763012" w:rsidRDefault="00763012" w:rsidP="00763012">
      <w:pPr>
        <w:pStyle w:val="BodyText"/>
        <w:spacing w:before="1"/>
        <w:rPr>
          <w:ins w:id="3644" w:author="Author"/>
        </w:rPr>
      </w:pPr>
    </w:p>
    <w:p w14:paraId="30079011" w14:textId="77777777" w:rsidR="00763012" w:rsidRDefault="00763012" w:rsidP="00763012">
      <w:pPr>
        <w:pStyle w:val="Heading2"/>
        <w:spacing w:before="1"/>
        <w:ind w:left="142"/>
        <w:rPr>
          <w:ins w:id="3645" w:author="Author"/>
        </w:rPr>
      </w:pPr>
      <w:ins w:id="3646" w:author="Author">
        <w:r>
          <w:rPr>
            <w:spacing w:val="-2"/>
          </w:rPr>
          <w:t>Efectos</w:t>
        </w:r>
        <w:r>
          <w:rPr>
            <w:spacing w:val="-1"/>
          </w:rPr>
          <w:t xml:space="preserve"> </w:t>
        </w:r>
        <w:r>
          <w:rPr>
            <w:spacing w:val="-2"/>
          </w:rPr>
          <w:t>adversos</w:t>
        </w:r>
        <w:r>
          <w:rPr>
            <w:spacing w:val="2"/>
          </w:rPr>
          <w:t xml:space="preserve"> </w:t>
        </w:r>
        <w:r>
          <w:rPr>
            <w:spacing w:val="-2"/>
          </w:rPr>
          <w:t>graves</w:t>
        </w:r>
      </w:ins>
    </w:p>
    <w:p w14:paraId="2D2EA010" w14:textId="77777777" w:rsidR="00763012" w:rsidRDefault="00763012" w:rsidP="00763012">
      <w:pPr>
        <w:pStyle w:val="BodyText"/>
        <w:spacing w:before="1"/>
        <w:ind w:left="142"/>
        <w:rPr>
          <w:ins w:id="3647" w:author="Author"/>
        </w:rPr>
      </w:pPr>
      <w:ins w:id="3648" w:author="Author">
        <w:r>
          <w:t>Algunos</w:t>
        </w:r>
        <w:r>
          <w:rPr>
            <w:spacing w:val="-14"/>
          </w:rPr>
          <w:t xml:space="preserve"> </w:t>
        </w:r>
        <w:r>
          <w:t>pacientes</w:t>
        </w:r>
        <w:r>
          <w:rPr>
            <w:spacing w:val="-12"/>
          </w:rPr>
          <w:t xml:space="preserve"> </w:t>
        </w:r>
        <w:r>
          <w:t>podrían</w:t>
        </w:r>
        <w:r>
          <w:rPr>
            <w:spacing w:val="-14"/>
          </w:rPr>
          <w:t xml:space="preserve"> </w:t>
        </w:r>
        <w:r>
          <w:t>tener</w:t>
        </w:r>
        <w:r>
          <w:rPr>
            <w:spacing w:val="-13"/>
          </w:rPr>
          <w:t xml:space="preserve"> </w:t>
        </w:r>
        <w:r>
          <w:t>efectos</w:t>
        </w:r>
        <w:r>
          <w:rPr>
            <w:spacing w:val="-11"/>
          </w:rPr>
          <w:t xml:space="preserve"> </w:t>
        </w:r>
        <w:r>
          <w:t>adversos</w:t>
        </w:r>
        <w:r>
          <w:rPr>
            <w:spacing w:val="-12"/>
          </w:rPr>
          <w:t xml:space="preserve"> </w:t>
        </w:r>
        <w:r>
          <w:t>graves</w:t>
        </w:r>
        <w:r>
          <w:rPr>
            <w:spacing w:val="-11"/>
          </w:rPr>
          <w:t xml:space="preserve"> </w:t>
        </w:r>
        <w:r>
          <w:t>que</w:t>
        </w:r>
        <w:r>
          <w:rPr>
            <w:spacing w:val="-14"/>
          </w:rPr>
          <w:t xml:space="preserve"> </w:t>
        </w:r>
        <w:r>
          <w:t>pueden</w:t>
        </w:r>
        <w:r>
          <w:rPr>
            <w:spacing w:val="-12"/>
          </w:rPr>
          <w:t xml:space="preserve"> </w:t>
        </w:r>
        <w:r>
          <w:t>necesitar</w:t>
        </w:r>
        <w:r>
          <w:rPr>
            <w:spacing w:val="-13"/>
          </w:rPr>
          <w:t xml:space="preserve"> </w:t>
        </w:r>
        <w:r>
          <w:t>tratamiento</w:t>
        </w:r>
        <w:r>
          <w:rPr>
            <w:spacing w:val="-12"/>
          </w:rPr>
          <w:t xml:space="preserve"> </w:t>
        </w:r>
        <w:r>
          <w:rPr>
            <w:spacing w:val="-2"/>
          </w:rPr>
          <w:t>urgente.</w:t>
        </w:r>
      </w:ins>
    </w:p>
    <w:p w14:paraId="70BF4F04" w14:textId="77777777" w:rsidR="00763012" w:rsidRDefault="00763012" w:rsidP="00763012">
      <w:pPr>
        <w:pStyle w:val="Heading2"/>
        <w:spacing w:before="251"/>
        <w:ind w:right="331"/>
        <w:rPr>
          <w:ins w:id="3649" w:author="Author"/>
        </w:rPr>
      </w:pPr>
      <w:ins w:id="3650" w:author="Author">
        <w:r>
          <w:t>Reacciones alérgicas –</w:t>
        </w:r>
        <w:r>
          <w:rPr>
            <w:spacing w:val="-2"/>
          </w:rPr>
          <w:t xml:space="preserve"> </w:t>
        </w:r>
        <w:r>
          <w:t>éstas pueden necesitar</w:t>
        </w:r>
        <w:r>
          <w:rPr>
            <w:spacing w:val="-1"/>
          </w:rPr>
          <w:t xml:space="preserve"> </w:t>
        </w:r>
        <w:r>
          <w:t>tratamiento urgente. Contacte</w:t>
        </w:r>
        <w:r>
          <w:rPr>
            <w:spacing w:val="-1"/>
          </w:rPr>
          <w:t xml:space="preserve"> </w:t>
        </w:r>
        <w:r>
          <w:t>con su</w:t>
        </w:r>
        <w:r>
          <w:rPr>
            <w:spacing w:val="-2"/>
          </w:rPr>
          <w:t xml:space="preserve"> </w:t>
        </w:r>
        <w:r>
          <w:t>médico o consiga</w:t>
        </w:r>
        <w:r>
          <w:rPr>
            <w:spacing w:val="-9"/>
          </w:rPr>
          <w:t xml:space="preserve"> </w:t>
        </w:r>
        <w:r>
          <w:t>ayuda</w:t>
        </w:r>
        <w:r>
          <w:rPr>
            <w:spacing w:val="-9"/>
          </w:rPr>
          <w:t xml:space="preserve"> </w:t>
        </w:r>
        <w:r>
          <w:t>médica</w:t>
        </w:r>
        <w:r>
          <w:rPr>
            <w:spacing w:val="-9"/>
          </w:rPr>
          <w:t xml:space="preserve"> </w:t>
        </w:r>
        <w:r>
          <w:t>de</w:t>
        </w:r>
        <w:r>
          <w:rPr>
            <w:spacing w:val="-10"/>
          </w:rPr>
          <w:t xml:space="preserve"> </w:t>
        </w:r>
        <w:r>
          <w:t>urgencia</w:t>
        </w:r>
        <w:r>
          <w:rPr>
            <w:spacing w:val="-9"/>
          </w:rPr>
          <w:t xml:space="preserve"> </w:t>
        </w:r>
        <w:r>
          <w:t>inmediatamente</w:t>
        </w:r>
        <w:r>
          <w:rPr>
            <w:spacing w:val="-9"/>
          </w:rPr>
          <w:t xml:space="preserve"> </w:t>
        </w:r>
        <w:r>
          <w:t>si</w:t>
        </w:r>
        <w:r>
          <w:rPr>
            <w:spacing w:val="-8"/>
          </w:rPr>
          <w:t xml:space="preserve"> </w:t>
        </w:r>
        <w:r>
          <w:t>nota</w:t>
        </w:r>
        <w:r>
          <w:rPr>
            <w:spacing w:val="-9"/>
          </w:rPr>
          <w:t xml:space="preserve"> </w:t>
        </w:r>
        <w:r>
          <w:t>cualquiera</w:t>
        </w:r>
        <w:r>
          <w:rPr>
            <w:spacing w:val="-8"/>
          </w:rPr>
          <w:t xml:space="preserve"> </w:t>
        </w:r>
        <w:r>
          <w:t>de</w:t>
        </w:r>
        <w:r>
          <w:rPr>
            <w:spacing w:val="-9"/>
          </w:rPr>
          <w:t xml:space="preserve"> </w:t>
        </w:r>
        <w:r>
          <w:t>los</w:t>
        </w:r>
        <w:r>
          <w:rPr>
            <w:spacing w:val="-9"/>
          </w:rPr>
          <w:t xml:space="preserve"> </w:t>
        </w:r>
        <w:r>
          <w:t>siguientes</w:t>
        </w:r>
        <w:r>
          <w:rPr>
            <w:spacing w:val="-8"/>
          </w:rPr>
          <w:t xml:space="preserve"> </w:t>
        </w:r>
        <w:r>
          <w:rPr>
            <w:spacing w:val="-2"/>
          </w:rPr>
          <w:t>signos.</w:t>
        </w:r>
      </w:ins>
    </w:p>
    <w:p w14:paraId="7647380C" w14:textId="6E6D14B4" w:rsidR="00763012" w:rsidRDefault="00763012" w:rsidP="00D3569C">
      <w:pPr>
        <w:pStyle w:val="ListParagraph"/>
        <w:numPr>
          <w:ilvl w:val="1"/>
          <w:numId w:val="29"/>
        </w:numPr>
        <w:tabs>
          <w:tab w:val="left" w:pos="709"/>
        </w:tabs>
        <w:ind w:right="339" w:hanging="566"/>
        <w:rPr>
          <w:ins w:id="3651" w:author="Author"/>
        </w:rPr>
      </w:pPr>
      <w:ins w:id="3652" w:author="Author">
        <w:r>
          <w:t>Las</w:t>
        </w:r>
        <w:r>
          <w:rPr>
            <w:spacing w:val="-7"/>
          </w:rPr>
          <w:t xml:space="preserve"> </w:t>
        </w:r>
        <w:r>
          <w:t>reacciones</w:t>
        </w:r>
        <w:r>
          <w:rPr>
            <w:spacing w:val="-7"/>
          </w:rPr>
          <w:t xml:space="preserve"> </w:t>
        </w:r>
        <w:r>
          <w:t>alérgicas</w:t>
        </w:r>
        <w:r>
          <w:rPr>
            <w:spacing w:val="-7"/>
          </w:rPr>
          <w:t xml:space="preserve"> </w:t>
        </w:r>
        <w:r>
          <w:t>graves</w:t>
        </w:r>
        <w:r>
          <w:rPr>
            <w:spacing w:val="-7"/>
          </w:rPr>
          <w:t xml:space="preserve"> </w:t>
        </w:r>
        <w:r>
          <w:t>(“anafilaxia”)</w:t>
        </w:r>
        <w:r>
          <w:rPr>
            <w:spacing w:val="-7"/>
          </w:rPr>
          <w:t xml:space="preserve"> </w:t>
        </w:r>
        <w:r>
          <w:t>son</w:t>
        </w:r>
        <w:r>
          <w:rPr>
            <w:spacing w:val="-7"/>
          </w:rPr>
          <w:t xml:space="preserve"> </w:t>
        </w:r>
        <w:r>
          <w:t>raras</w:t>
        </w:r>
        <w:r>
          <w:rPr>
            <w:spacing w:val="-7"/>
          </w:rPr>
          <w:t xml:space="preserve"> </w:t>
        </w:r>
        <w:r>
          <w:t>en</w:t>
        </w:r>
        <w:r>
          <w:rPr>
            <w:spacing w:val="-5"/>
          </w:rPr>
          <w:t xml:space="preserve"> </w:t>
        </w:r>
        <w:r>
          <w:t>la</w:t>
        </w:r>
        <w:r>
          <w:rPr>
            <w:spacing w:val="-7"/>
          </w:rPr>
          <w:t xml:space="preserve"> </w:t>
        </w:r>
        <w:r>
          <w:t>población</w:t>
        </w:r>
        <w:r>
          <w:rPr>
            <w:spacing w:val="-5"/>
          </w:rPr>
          <w:t xml:space="preserve"> </w:t>
        </w:r>
        <w:r>
          <w:t>que</w:t>
        </w:r>
        <w:r>
          <w:rPr>
            <w:spacing w:val="-7"/>
          </w:rPr>
          <w:t xml:space="preserve"> </w:t>
        </w:r>
        <w:r>
          <w:t>utiliza</w:t>
        </w:r>
        <w:r>
          <w:rPr>
            <w:spacing w:val="-4"/>
          </w:rPr>
          <w:t xml:space="preserve"> </w:t>
        </w:r>
        <w:r>
          <w:t>ustekinumab (pueden afectar hasta 1 de cada 1.000 personas). Los signos incluyen:</w:t>
        </w:r>
      </w:ins>
    </w:p>
    <w:p w14:paraId="253E1E45" w14:textId="77777777" w:rsidR="00763012" w:rsidRDefault="00763012" w:rsidP="00D3569C">
      <w:pPr>
        <w:pStyle w:val="ListParagraph"/>
        <w:numPr>
          <w:ilvl w:val="2"/>
          <w:numId w:val="29"/>
        </w:numPr>
        <w:tabs>
          <w:tab w:val="left" w:pos="1276"/>
        </w:tabs>
        <w:spacing w:before="4" w:line="263" w:lineRule="exact"/>
        <w:rPr>
          <w:ins w:id="3653" w:author="Author"/>
        </w:rPr>
      </w:pPr>
      <w:ins w:id="3654" w:author="Author">
        <w:r>
          <w:t>dificultad</w:t>
        </w:r>
        <w:r>
          <w:rPr>
            <w:spacing w:val="-11"/>
          </w:rPr>
          <w:t xml:space="preserve"> </w:t>
        </w:r>
        <w:r>
          <w:t>para</w:t>
        </w:r>
        <w:r>
          <w:rPr>
            <w:spacing w:val="-9"/>
          </w:rPr>
          <w:t xml:space="preserve"> </w:t>
        </w:r>
        <w:r>
          <w:t>respirar</w:t>
        </w:r>
        <w:r>
          <w:rPr>
            <w:spacing w:val="-10"/>
          </w:rPr>
          <w:t xml:space="preserve"> </w:t>
        </w:r>
        <w:r>
          <w:t>y</w:t>
        </w:r>
        <w:r>
          <w:rPr>
            <w:spacing w:val="-10"/>
          </w:rPr>
          <w:t xml:space="preserve"> </w:t>
        </w:r>
        <w:r>
          <w:rPr>
            <w:spacing w:val="-2"/>
          </w:rPr>
          <w:t>tragar</w:t>
        </w:r>
      </w:ins>
    </w:p>
    <w:p w14:paraId="5B1C04EC" w14:textId="77777777" w:rsidR="00763012" w:rsidRDefault="00763012" w:rsidP="00D3569C">
      <w:pPr>
        <w:pStyle w:val="ListParagraph"/>
        <w:numPr>
          <w:ilvl w:val="2"/>
          <w:numId w:val="29"/>
        </w:numPr>
        <w:tabs>
          <w:tab w:val="left" w:pos="1276"/>
        </w:tabs>
        <w:spacing w:line="253" w:lineRule="exact"/>
        <w:rPr>
          <w:ins w:id="3655" w:author="Author"/>
        </w:rPr>
      </w:pPr>
      <w:ins w:id="3656" w:author="Author">
        <w:r>
          <w:t>tensión</w:t>
        </w:r>
        <w:r>
          <w:rPr>
            <w:spacing w:val="-10"/>
          </w:rPr>
          <w:t xml:space="preserve"> </w:t>
        </w:r>
        <w:r>
          <w:t>arterial</w:t>
        </w:r>
        <w:r>
          <w:rPr>
            <w:spacing w:val="-9"/>
          </w:rPr>
          <w:t xml:space="preserve"> </w:t>
        </w:r>
        <w:r>
          <w:t>baja,</w:t>
        </w:r>
        <w:r>
          <w:rPr>
            <w:spacing w:val="-11"/>
          </w:rPr>
          <w:t xml:space="preserve"> </w:t>
        </w:r>
        <w:r>
          <w:t>que</w:t>
        </w:r>
        <w:r>
          <w:rPr>
            <w:spacing w:val="-7"/>
          </w:rPr>
          <w:t xml:space="preserve"> </w:t>
        </w:r>
        <w:r>
          <w:t>puede</w:t>
        </w:r>
        <w:r>
          <w:rPr>
            <w:spacing w:val="-9"/>
          </w:rPr>
          <w:t xml:space="preserve"> </w:t>
        </w:r>
        <w:r>
          <w:t>causar</w:t>
        </w:r>
        <w:r>
          <w:rPr>
            <w:spacing w:val="-10"/>
          </w:rPr>
          <w:t xml:space="preserve"> </w:t>
        </w:r>
        <w:r>
          <w:t>mareos</w:t>
        </w:r>
        <w:r>
          <w:rPr>
            <w:spacing w:val="-7"/>
          </w:rPr>
          <w:t xml:space="preserve"> </w:t>
        </w:r>
        <w:r>
          <w:t>o</w:t>
        </w:r>
        <w:r>
          <w:rPr>
            <w:spacing w:val="-10"/>
          </w:rPr>
          <w:t xml:space="preserve"> </w:t>
        </w:r>
        <w:r>
          <w:t>ligeros</w:t>
        </w:r>
        <w:r>
          <w:rPr>
            <w:spacing w:val="-12"/>
          </w:rPr>
          <w:t xml:space="preserve"> </w:t>
        </w:r>
        <w:r>
          <w:t>dolores</w:t>
        </w:r>
        <w:r>
          <w:rPr>
            <w:spacing w:val="-9"/>
          </w:rPr>
          <w:t xml:space="preserve"> </w:t>
        </w:r>
        <w:r>
          <w:t>de</w:t>
        </w:r>
        <w:r>
          <w:rPr>
            <w:spacing w:val="-9"/>
          </w:rPr>
          <w:t xml:space="preserve"> </w:t>
        </w:r>
        <w:r>
          <w:rPr>
            <w:spacing w:val="-2"/>
          </w:rPr>
          <w:t>cabeza</w:t>
        </w:r>
      </w:ins>
    </w:p>
    <w:p w14:paraId="5CF5B2FD" w14:textId="77777777" w:rsidR="00763012" w:rsidRDefault="00763012" w:rsidP="00D3569C">
      <w:pPr>
        <w:pStyle w:val="ListParagraph"/>
        <w:numPr>
          <w:ilvl w:val="2"/>
          <w:numId w:val="29"/>
        </w:numPr>
        <w:tabs>
          <w:tab w:val="left" w:pos="1276"/>
        </w:tabs>
        <w:spacing w:line="255" w:lineRule="exact"/>
        <w:rPr>
          <w:ins w:id="3657" w:author="Author"/>
        </w:rPr>
      </w:pPr>
      <w:ins w:id="3658" w:author="Author">
        <w:r>
          <w:t>hinchazón</w:t>
        </w:r>
        <w:r>
          <w:rPr>
            <w:spacing w:val="-7"/>
          </w:rPr>
          <w:t xml:space="preserve"> </w:t>
        </w:r>
        <w:r>
          <w:t>de</w:t>
        </w:r>
        <w:r>
          <w:rPr>
            <w:spacing w:val="-8"/>
          </w:rPr>
          <w:t xml:space="preserve"> </w:t>
        </w:r>
        <w:r>
          <w:t>la</w:t>
        </w:r>
        <w:r>
          <w:rPr>
            <w:spacing w:val="-6"/>
          </w:rPr>
          <w:t xml:space="preserve"> </w:t>
        </w:r>
        <w:r>
          <w:t>cara,</w:t>
        </w:r>
        <w:r>
          <w:rPr>
            <w:spacing w:val="-10"/>
          </w:rPr>
          <w:t xml:space="preserve"> </w:t>
        </w:r>
        <w:r>
          <w:t>labios,</w:t>
        </w:r>
        <w:r>
          <w:rPr>
            <w:spacing w:val="-6"/>
          </w:rPr>
          <w:t xml:space="preserve"> </w:t>
        </w:r>
        <w:r>
          <w:t>boca</w:t>
        </w:r>
        <w:r>
          <w:rPr>
            <w:spacing w:val="-8"/>
          </w:rPr>
          <w:t xml:space="preserve"> </w:t>
        </w:r>
        <w:r>
          <w:t>o</w:t>
        </w:r>
        <w:r>
          <w:rPr>
            <w:spacing w:val="-4"/>
          </w:rPr>
          <w:t xml:space="preserve"> </w:t>
        </w:r>
        <w:r>
          <w:rPr>
            <w:spacing w:val="-2"/>
          </w:rPr>
          <w:t>garganta.</w:t>
        </w:r>
      </w:ins>
    </w:p>
    <w:p w14:paraId="58E08B45" w14:textId="77777777" w:rsidR="00763012" w:rsidRDefault="00763012" w:rsidP="00D3569C">
      <w:pPr>
        <w:pStyle w:val="ListParagraph"/>
        <w:numPr>
          <w:ilvl w:val="1"/>
          <w:numId w:val="29"/>
        </w:numPr>
        <w:tabs>
          <w:tab w:val="left" w:pos="709"/>
        </w:tabs>
        <w:spacing w:line="237" w:lineRule="auto"/>
        <w:ind w:right="978" w:hanging="566"/>
        <w:rPr>
          <w:ins w:id="3659" w:author="Author"/>
        </w:rPr>
      </w:pPr>
      <w:ins w:id="3660" w:author="Author">
        <w:r>
          <w:t>Los</w:t>
        </w:r>
        <w:r>
          <w:rPr>
            <w:spacing w:val="-6"/>
          </w:rPr>
          <w:t xml:space="preserve"> </w:t>
        </w:r>
        <w:r>
          <w:t>signos</w:t>
        </w:r>
        <w:r>
          <w:rPr>
            <w:spacing w:val="-6"/>
          </w:rPr>
          <w:t xml:space="preserve"> </w:t>
        </w:r>
        <w:r>
          <w:t>comunes</w:t>
        </w:r>
        <w:r>
          <w:rPr>
            <w:spacing w:val="-6"/>
          </w:rPr>
          <w:t xml:space="preserve"> </w:t>
        </w:r>
        <w:r>
          <w:t>de</w:t>
        </w:r>
        <w:r>
          <w:rPr>
            <w:spacing w:val="-6"/>
          </w:rPr>
          <w:t xml:space="preserve"> </w:t>
        </w:r>
        <w:r>
          <w:t>una</w:t>
        </w:r>
        <w:r>
          <w:rPr>
            <w:spacing w:val="-8"/>
          </w:rPr>
          <w:t xml:space="preserve"> </w:t>
        </w:r>
        <w:r>
          <w:t>reacción</w:t>
        </w:r>
        <w:r>
          <w:rPr>
            <w:spacing w:val="-4"/>
          </w:rPr>
          <w:t xml:space="preserve"> </w:t>
        </w:r>
        <w:r>
          <w:t>alérgica</w:t>
        </w:r>
        <w:r>
          <w:rPr>
            <w:spacing w:val="-6"/>
          </w:rPr>
          <w:t xml:space="preserve"> </w:t>
        </w:r>
        <w:r>
          <w:t>incluyen</w:t>
        </w:r>
        <w:r>
          <w:rPr>
            <w:spacing w:val="-6"/>
          </w:rPr>
          <w:t xml:space="preserve"> </w:t>
        </w:r>
        <w:r>
          <w:t>erupción</w:t>
        </w:r>
        <w:r>
          <w:rPr>
            <w:spacing w:val="-6"/>
          </w:rPr>
          <w:t xml:space="preserve"> </w:t>
        </w:r>
        <w:r>
          <w:t>cutánea</w:t>
        </w:r>
        <w:r>
          <w:rPr>
            <w:spacing w:val="-6"/>
          </w:rPr>
          <w:t xml:space="preserve"> </w:t>
        </w:r>
        <w:r>
          <w:t>y</w:t>
        </w:r>
        <w:r>
          <w:rPr>
            <w:spacing w:val="-6"/>
          </w:rPr>
          <w:t xml:space="preserve"> </w:t>
        </w:r>
        <w:r>
          <w:t>urticaria</w:t>
        </w:r>
        <w:r>
          <w:rPr>
            <w:spacing w:val="-8"/>
          </w:rPr>
          <w:t xml:space="preserve"> </w:t>
        </w:r>
        <w:r>
          <w:t>(éstos pueden afectar hasta 1 de cada 100 personas).</w:t>
        </w:r>
      </w:ins>
    </w:p>
    <w:p w14:paraId="394BBD78" w14:textId="77777777" w:rsidR="00763012" w:rsidRDefault="00763012" w:rsidP="00763012">
      <w:pPr>
        <w:pStyle w:val="Heading2"/>
        <w:spacing w:before="240"/>
        <w:ind w:right="311"/>
        <w:rPr>
          <w:ins w:id="3661" w:author="Author"/>
        </w:rPr>
      </w:pPr>
      <w:ins w:id="3662" w:author="Author">
        <w:r>
          <w:t>En casos raros, se han notificado reacciones alérgicas a nivel del pulmón e inflamación del pulmón</w:t>
        </w:r>
        <w:r>
          <w:rPr>
            <w:spacing w:val="-6"/>
          </w:rPr>
          <w:t xml:space="preserve"> </w:t>
        </w:r>
        <w:r>
          <w:t>en</w:t>
        </w:r>
        <w:r>
          <w:rPr>
            <w:spacing w:val="-7"/>
          </w:rPr>
          <w:t xml:space="preserve"> </w:t>
        </w:r>
        <w:r>
          <w:t>pacientes</w:t>
        </w:r>
        <w:r>
          <w:rPr>
            <w:spacing w:val="-6"/>
          </w:rPr>
          <w:t xml:space="preserve"> </w:t>
        </w:r>
        <w:r>
          <w:t>tratados</w:t>
        </w:r>
        <w:r>
          <w:rPr>
            <w:spacing w:val="-3"/>
          </w:rPr>
          <w:t xml:space="preserve"> </w:t>
        </w:r>
        <w:r>
          <w:t>con</w:t>
        </w:r>
        <w:r>
          <w:rPr>
            <w:spacing w:val="-7"/>
          </w:rPr>
          <w:t xml:space="preserve"> </w:t>
        </w:r>
        <w:r>
          <w:t>ustekinumab.</w:t>
        </w:r>
        <w:r>
          <w:rPr>
            <w:spacing w:val="-6"/>
          </w:rPr>
          <w:t xml:space="preserve"> </w:t>
        </w:r>
        <w:r>
          <w:t>Informe</w:t>
        </w:r>
        <w:r>
          <w:rPr>
            <w:spacing w:val="-6"/>
          </w:rPr>
          <w:t xml:space="preserve"> </w:t>
        </w:r>
        <w:r>
          <w:t>a</w:t>
        </w:r>
        <w:r>
          <w:rPr>
            <w:spacing w:val="-6"/>
          </w:rPr>
          <w:t xml:space="preserve"> </w:t>
        </w:r>
        <w:r>
          <w:t>su</w:t>
        </w:r>
        <w:r>
          <w:rPr>
            <w:spacing w:val="-6"/>
          </w:rPr>
          <w:t xml:space="preserve"> </w:t>
        </w:r>
        <w:r>
          <w:t>médico</w:t>
        </w:r>
        <w:r>
          <w:rPr>
            <w:spacing w:val="-4"/>
          </w:rPr>
          <w:t xml:space="preserve"> </w:t>
        </w:r>
        <w:r>
          <w:t>de</w:t>
        </w:r>
        <w:r>
          <w:rPr>
            <w:spacing w:val="-6"/>
          </w:rPr>
          <w:t xml:space="preserve"> </w:t>
        </w:r>
        <w:r>
          <w:t>forma</w:t>
        </w:r>
        <w:r>
          <w:rPr>
            <w:spacing w:val="-4"/>
          </w:rPr>
          <w:t xml:space="preserve"> </w:t>
        </w:r>
        <w:r>
          <w:t>inmediata</w:t>
        </w:r>
        <w:r>
          <w:rPr>
            <w:spacing w:val="-6"/>
          </w:rPr>
          <w:t xml:space="preserve"> </w:t>
        </w:r>
        <w:r>
          <w:t>si</w:t>
        </w:r>
        <w:r>
          <w:rPr>
            <w:spacing w:val="-5"/>
          </w:rPr>
          <w:t xml:space="preserve"> </w:t>
        </w:r>
        <w:r>
          <w:t>tiene síntomas como tos, dificultad para respirar y fiebre.</w:t>
        </w:r>
      </w:ins>
    </w:p>
    <w:p w14:paraId="29B0718C" w14:textId="77777777" w:rsidR="00763012" w:rsidRDefault="00763012" w:rsidP="00763012">
      <w:pPr>
        <w:pStyle w:val="BodyText"/>
        <w:spacing w:before="251"/>
        <w:ind w:left="143" w:right="396" w:hanging="1"/>
        <w:rPr>
          <w:ins w:id="3663" w:author="Author"/>
        </w:rPr>
      </w:pPr>
      <w:ins w:id="3664" w:author="Author">
        <w:r>
          <w:t>Si</w:t>
        </w:r>
        <w:r>
          <w:rPr>
            <w:spacing w:val="-3"/>
          </w:rPr>
          <w:t xml:space="preserve"> </w:t>
        </w:r>
        <w:r>
          <w:t>tiene</w:t>
        </w:r>
        <w:r>
          <w:rPr>
            <w:spacing w:val="-3"/>
          </w:rPr>
          <w:t xml:space="preserve"> </w:t>
        </w:r>
        <w:r>
          <w:t>una</w:t>
        </w:r>
        <w:r>
          <w:rPr>
            <w:spacing w:val="-3"/>
          </w:rPr>
          <w:t xml:space="preserve"> </w:t>
        </w:r>
        <w:r>
          <w:t>reacción</w:t>
        </w:r>
        <w:r>
          <w:rPr>
            <w:spacing w:val="-4"/>
          </w:rPr>
          <w:t xml:space="preserve"> </w:t>
        </w:r>
        <w:r>
          <w:t>alérgica</w:t>
        </w:r>
        <w:r>
          <w:rPr>
            <w:spacing w:val="-3"/>
          </w:rPr>
          <w:t xml:space="preserve"> </w:t>
        </w:r>
        <w:r>
          <w:t>grave,</w:t>
        </w:r>
        <w:r>
          <w:rPr>
            <w:spacing w:val="-6"/>
          </w:rPr>
          <w:t xml:space="preserve"> </w:t>
        </w:r>
        <w:r>
          <w:t>su</w:t>
        </w:r>
        <w:r>
          <w:rPr>
            <w:spacing w:val="-6"/>
          </w:rPr>
          <w:t xml:space="preserve"> </w:t>
        </w:r>
        <w:r>
          <w:t>médico</w:t>
        </w:r>
        <w:r>
          <w:rPr>
            <w:spacing w:val="-4"/>
          </w:rPr>
          <w:t xml:space="preserve"> </w:t>
        </w:r>
        <w:r>
          <w:t>puede</w:t>
        </w:r>
        <w:r>
          <w:rPr>
            <w:spacing w:val="-8"/>
          </w:rPr>
          <w:t xml:space="preserve"> </w:t>
        </w:r>
        <w:r>
          <w:t>decidir</w:t>
        </w:r>
        <w:r>
          <w:rPr>
            <w:spacing w:val="-5"/>
          </w:rPr>
          <w:t xml:space="preserve"> </w:t>
        </w:r>
        <w:r>
          <w:t>que</w:t>
        </w:r>
        <w:r>
          <w:rPr>
            <w:spacing w:val="-6"/>
          </w:rPr>
          <w:t xml:space="preserve"> </w:t>
        </w:r>
        <w:r>
          <w:t>usted</w:t>
        </w:r>
        <w:r>
          <w:rPr>
            <w:spacing w:val="-6"/>
          </w:rPr>
          <w:t xml:space="preserve"> </w:t>
        </w:r>
        <w:r>
          <w:t>no</w:t>
        </w:r>
        <w:r>
          <w:rPr>
            <w:spacing w:val="-4"/>
          </w:rPr>
          <w:t xml:space="preserve"> </w:t>
        </w:r>
        <w:r>
          <w:t>debe</w:t>
        </w:r>
        <w:r>
          <w:rPr>
            <w:spacing w:val="-6"/>
          </w:rPr>
          <w:t xml:space="preserve"> </w:t>
        </w:r>
        <w:r>
          <w:t>utilizar Otulfi</w:t>
        </w:r>
        <w:r>
          <w:rPr>
            <w:spacing w:val="-5"/>
          </w:rPr>
          <w:t xml:space="preserve"> </w:t>
        </w:r>
        <w:r>
          <w:t xml:space="preserve">de </w:t>
        </w:r>
        <w:r>
          <w:rPr>
            <w:spacing w:val="-2"/>
          </w:rPr>
          <w:t>nuevo.</w:t>
        </w:r>
      </w:ins>
    </w:p>
    <w:p w14:paraId="7100D03D" w14:textId="77777777" w:rsidR="00763012" w:rsidRDefault="00763012" w:rsidP="00763012">
      <w:pPr>
        <w:pStyle w:val="BodyText"/>
        <w:rPr>
          <w:ins w:id="3665" w:author="Author"/>
        </w:rPr>
      </w:pPr>
    </w:p>
    <w:p w14:paraId="47419FD5" w14:textId="77777777" w:rsidR="00763012" w:rsidRDefault="00763012" w:rsidP="00763012">
      <w:pPr>
        <w:pStyle w:val="Heading2"/>
        <w:ind w:left="142" w:right="331"/>
        <w:rPr>
          <w:ins w:id="3666" w:author="Author"/>
        </w:rPr>
      </w:pPr>
      <w:ins w:id="3667" w:author="Author">
        <w:r>
          <w:t>Infecciones</w:t>
        </w:r>
        <w:r>
          <w:rPr>
            <w:spacing w:val="-7"/>
          </w:rPr>
          <w:t xml:space="preserve"> </w:t>
        </w:r>
        <w:r>
          <w:t>–</w:t>
        </w:r>
        <w:r>
          <w:rPr>
            <w:spacing w:val="-7"/>
          </w:rPr>
          <w:t xml:space="preserve"> </w:t>
        </w:r>
        <w:r>
          <w:t>éstas</w:t>
        </w:r>
        <w:r>
          <w:rPr>
            <w:spacing w:val="-7"/>
          </w:rPr>
          <w:t xml:space="preserve"> </w:t>
        </w:r>
        <w:r>
          <w:t>pueden</w:t>
        </w:r>
        <w:r>
          <w:rPr>
            <w:spacing w:val="-10"/>
          </w:rPr>
          <w:t xml:space="preserve"> </w:t>
        </w:r>
        <w:r>
          <w:t>necesitar</w:t>
        </w:r>
        <w:r>
          <w:rPr>
            <w:spacing w:val="-9"/>
          </w:rPr>
          <w:t xml:space="preserve"> </w:t>
        </w:r>
        <w:r>
          <w:t>tratamiento</w:t>
        </w:r>
        <w:r>
          <w:rPr>
            <w:spacing w:val="-7"/>
          </w:rPr>
          <w:t xml:space="preserve"> </w:t>
        </w:r>
        <w:r>
          <w:t>urgente.</w:t>
        </w:r>
        <w:r>
          <w:rPr>
            <w:spacing w:val="-7"/>
          </w:rPr>
          <w:t xml:space="preserve"> </w:t>
        </w:r>
        <w:r>
          <w:t>Contacte</w:t>
        </w:r>
        <w:r>
          <w:rPr>
            <w:spacing w:val="-9"/>
          </w:rPr>
          <w:t xml:space="preserve"> </w:t>
        </w:r>
        <w:r>
          <w:t>inmediatamente</w:t>
        </w:r>
        <w:r>
          <w:rPr>
            <w:spacing w:val="-7"/>
          </w:rPr>
          <w:t xml:space="preserve"> </w:t>
        </w:r>
        <w:r>
          <w:t>con</w:t>
        </w:r>
        <w:r>
          <w:rPr>
            <w:spacing w:val="-8"/>
          </w:rPr>
          <w:t xml:space="preserve"> </w:t>
        </w:r>
        <w:r>
          <w:t>su médico si nota cualquiera de estos signos.</w:t>
        </w:r>
      </w:ins>
    </w:p>
    <w:p w14:paraId="3B9D88F8" w14:textId="77777777" w:rsidR="00763012" w:rsidRDefault="00763012" w:rsidP="00D3569C">
      <w:pPr>
        <w:pStyle w:val="ListParagraph"/>
        <w:numPr>
          <w:ilvl w:val="1"/>
          <w:numId w:val="29"/>
        </w:numPr>
        <w:tabs>
          <w:tab w:val="left" w:pos="709"/>
        </w:tabs>
        <w:spacing w:before="2"/>
        <w:ind w:right="449" w:hanging="566"/>
        <w:rPr>
          <w:ins w:id="3668" w:author="Author"/>
        </w:rPr>
      </w:pPr>
      <w:ins w:id="3669" w:author="Author">
        <w:r>
          <w:t>Las</w:t>
        </w:r>
        <w:r>
          <w:rPr>
            <w:spacing w:val="-6"/>
          </w:rPr>
          <w:t xml:space="preserve"> </w:t>
        </w:r>
        <w:r>
          <w:t>infecciones</w:t>
        </w:r>
        <w:r>
          <w:rPr>
            <w:spacing w:val="-6"/>
          </w:rPr>
          <w:t xml:space="preserve"> </w:t>
        </w:r>
        <w:r>
          <w:t>de</w:t>
        </w:r>
        <w:r>
          <w:rPr>
            <w:spacing w:val="-6"/>
          </w:rPr>
          <w:t xml:space="preserve"> </w:t>
        </w:r>
        <w:r>
          <w:t>nariz</w:t>
        </w:r>
        <w:r>
          <w:rPr>
            <w:spacing w:val="-6"/>
          </w:rPr>
          <w:t xml:space="preserve"> </w:t>
        </w:r>
        <w:r>
          <w:t>o</w:t>
        </w:r>
        <w:r>
          <w:rPr>
            <w:spacing w:val="-4"/>
          </w:rPr>
          <w:t xml:space="preserve"> </w:t>
        </w:r>
        <w:r>
          <w:t>garganta</w:t>
        </w:r>
        <w:r>
          <w:rPr>
            <w:spacing w:val="-6"/>
          </w:rPr>
          <w:t xml:space="preserve"> </w:t>
        </w:r>
        <w:r>
          <w:t>y</w:t>
        </w:r>
        <w:r>
          <w:rPr>
            <w:spacing w:val="-6"/>
          </w:rPr>
          <w:t xml:space="preserve"> </w:t>
        </w:r>
        <w:r>
          <w:t>el</w:t>
        </w:r>
        <w:r>
          <w:rPr>
            <w:spacing w:val="-8"/>
          </w:rPr>
          <w:t xml:space="preserve"> </w:t>
        </w:r>
        <w:r>
          <w:t>resfriado</w:t>
        </w:r>
        <w:r>
          <w:rPr>
            <w:spacing w:val="-6"/>
          </w:rPr>
          <w:t xml:space="preserve"> </w:t>
        </w:r>
        <w:r>
          <w:t>común</w:t>
        </w:r>
        <w:r>
          <w:rPr>
            <w:spacing w:val="-4"/>
          </w:rPr>
          <w:t xml:space="preserve"> </w:t>
        </w:r>
        <w:r>
          <w:t>son</w:t>
        </w:r>
        <w:r>
          <w:rPr>
            <w:spacing w:val="-6"/>
          </w:rPr>
          <w:t xml:space="preserve"> </w:t>
        </w:r>
        <w:r>
          <w:t>frecuentes</w:t>
        </w:r>
        <w:r>
          <w:rPr>
            <w:spacing w:val="-1"/>
          </w:rPr>
          <w:t xml:space="preserve"> </w:t>
        </w:r>
        <w:r>
          <w:t>(pueden</w:t>
        </w:r>
        <w:r>
          <w:rPr>
            <w:spacing w:val="-6"/>
          </w:rPr>
          <w:t xml:space="preserve"> </w:t>
        </w:r>
        <w:r>
          <w:t>afectar</w:t>
        </w:r>
        <w:r>
          <w:rPr>
            <w:spacing w:val="-3"/>
          </w:rPr>
          <w:t xml:space="preserve"> </w:t>
        </w:r>
        <w:r>
          <w:t>hasta</w:t>
        </w:r>
        <w:r>
          <w:rPr>
            <w:spacing w:val="-3"/>
          </w:rPr>
          <w:t xml:space="preserve"> </w:t>
        </w:r>
        <w:r>
          <w:t>1 de cada 10 personas).</w:t>
        </w:r>
      </w:ins>
    </w:p>
    <w:p w14:paraId="259C5CB9" w14:textId="77777777" w:rsidR="00763012" w:rsidRDefault="00763012" w:rsidP="00D3569C">
      <w:pPr>
        <w:pStyle w:val="ListParagraph"/>
        <w:numPr>
          <w:ilvl w:val="1"/>
          <w:numId w:val="29"/>
        </w:numPr>
        <w:tabs>
          <w:tab w:val="left" w:pos="709"/>
        </w:tabs>
        <w:spacing w:line="265" w:lineRule="exact"/>
        <w:rPr>
          <w:ins w:id="3670" w:author="Author"/>
        </w:rPr>
      </w:pPr>
      <w:ins w:id="3671" w:author="Author">
        <w:r>
          <w:t>Las</w:t>
        </w:r>
        <w:r>
          <w:rPr>
            <w:spacing w:val="-11"/>
          </w:rPr>
          <w:t xml:space="preserve"> </w:t>
        </w:r>
        <w:r>
          <w:t>infecciones</w:t>
        </w:r>
        <w:r>
          <w:rPr>
            <w:spacing w:val="-9"/>
          </w:rPr>
          <w:t xml:space="preserve"> </w:t>
        </w:r>
        <w:r>
          <w:t>del</w:t>
        </w:r>
        <w:r>
          <w:rPr>
            <w:spacing w:val="-9"/>
          </w:rPr>
          <w:t xml:space="preserve"> </w:t>
        </w:r>
        <w:r>
          <w:t>pecho</w:t>
        </w:r>
        <w:r>
          <w:rPr>
            <w:spacing w:val="-7"/>
          </w:rPr>
          <w:t xml:space="preserve"> </w:t>
        </w:r>
        <w:r>
          <w:t>son</w:t>
        </w:r>
        <w:r>
          <w:rPr>
            <w:spacing w:val="-7"/>
          </w:rPr>
          <w:t xml:space="preserve"> </w:t>
        </w:r>
        <w:r>
          <w:t>poco</w:t>
        </w:r>
        <w:r>
          <w:rPr>
            <w:spacing w:val="-10"/>
          </w:rPr>
          <w:t xml:space="preserve"> </w:t>
        </w:r>
        <w:r>
          <w:t>frecuentes</w:t>
        </w:r>
        <w:r>
          <w:rPr>
            <w:spacing w:val="-8"/>
          </w:rPr>
          <w:t xml:space="preserve"> </w:t>
        </w:r>
        <w:r>
          <w:t>(pueden</w:t>
        </w:r>
        <w:r>
          <w:rPr>
            <w:spacing w:val="-10"/>
          </w:rPr>
          <w:t xml:space="preserve"> </w:t>
        </w:r>
        <w:r>
          <w:t>afectar</w:t>
        </w:r>
        <w:r>
          <w:rPr>
            <w:spacing w:val="-9"/>
          </w:rPr>
          <w:t xml:space="preserve"> </w:t>
        </w:r>
        <w:r>
          <w:t>hasta</w:t>
        </w:r>
        <w:r>
          <w:rPr>
            <w:spacing w:val="-7"/>
          </w:rPr>
          <w:t xml:space="preserve"> </w:t>
        </w:r>
        <w:r>
          <w:t>1</w:t>
        </w:r>
        <w:r>
          <w:rPr>
            <w:spacing w:val="-5"/>
          </w:rPr>
          <w:t xml:space="preserve"> </w:t>
        </w:r>
        <w:r>
          <w:t>de</w:t>
        </w:r>
        <w:r>
          <w:rPr>
            <w:spacing w:val="-9"/>
          </w:rPr>
          <w:t xml:space="preserve"> </w:t>
        </w:r>
        <w:r>
          <w:t>cada</w:t>
        </w:r>
        <w:r>
          <w:rPr>
            <w:spacing w:val="-7"/>
          </w:rPr>
          <w:t xml:space="preserve"> </w:t>
        </w:r>
        <w:r>
          <w:t>100</w:t>
        </w:r>
        <w:r>
          <w:rPr>
            <w:spacing w:val="-9"/>
          </w:rPr>
          <w:t xml:space="preserve"> </w:t>
        </w:r>
        <w:r>
          <w:rPr>
            <w:spacing w:val="-2"/>
          </w:rPr>
          <w:t>personas).</w:t>
        </w:r>
      </w:ins>
    </w:p>
    <w:p w14:paraId="7A9DFBBF" w14:textId="77777777" w:rsidR="00763012" w:rsidRDefault="00763012" w:rsidP="00D3569C">
      <w:pPr>
        <w:pStyle w:val="ListParagraph"/>
        <w:numPr>
          <w:ilvl w:val="1"/>
          <w:numId w:val="29"/>
        </w:numPr>
        <w:tabs>
          <w:tab w:val="left" w:pos="709"/>
        </w:tabs>
        <w:spacing w:before="4"/>
        <w:ind w:right="471" w:hanging="566"/>
        <w:rPr>
          <w:ins w:id="3672" w:author="Author"/>
        </w:rPr>
      </w:pPr>
      <w:ins w:id="3673" w:author="Author">
        <w:r>
          <w:t>La</w:t>
        </w:r>
        <w:r>
          <w:rPr>
            <w:spacing w:val="-4"/>
          </w:rPr>
          <w:t xml:space="preserve"> </w:t>
        </w:r>
        <w:r>
          <w:t>inflamación</w:t>
        </w:r>
        <w:r>
          <w:rPr>
            <w:spacing w:val="-5"/>
          </w:rPr>
          <w:t xml:space="preserve"> </w:t>
        </w:r>
        <w:r>
          <w:t>de</w:t>
        </w:r>
        <w:r>
          <w:rPr>
            <w:spacing w:val="-7"/>
          </w:rPr>
          <w:t xml:space="preserve"> </w:t>
        </w:r>
        <w:r>
          <w:t>los</w:t>
        </w:r>
        <w:r>
          <w:rPr>
            <w:spacing w:val="-4"/>
          </w:rPr>
          <w:t xml:space="preserve"> </w:t>
        </w:r>
        <w:r>
          <w:t>tejidos</w:t>
        </w:r>
        <w:r>
          <w:rPr>
            <w:spacing w:val="-4"/>
          </w:rPr>
          <w:t xml:space="preserve"> </w:t>
        </w:r>
        <w:r>
          <w:t>situados</w:t>
        </w:r>
        <w:r>
          <w:rPr>
            <w:spacing w:val="-7"/>
          </w:rPr>
          <w:t xml:space="preserve"> </w:t>
        </w:r>
        <w:r>
          <w:t>bajo</w:t>
        </w:r>
        <w:r>
          <w:rPr>
            <w:spacing w:val="-5"/>
          </w:rPr>
          <w:t xml:space="preserve"> </w:t>
        </w:r>
        <w:r>
          <w:t>la</w:t>
        </w:r>
        <w:r>
          <w:rPr>
            <w:spacing w:val="-4"/>
          </w:rPr>
          <w:t xml:space="preserve"> </w:t>
        </w:r>
        <w:r>
          <w:t>piel</w:t>
        </w:r>
        <w:r>
          <w:rPr>
            <w:spacing w:val="-6"/>
          </w:rPr>
          <w:t xml:space="preserve"> </w:t>
        </w:r>
        <w:r>
          <w:t>(“celulitis”)</w:t>
        </w:r>
        <w:r>
          <w:rPr>
            <w:spacing w:val="-6"/>
          </w:rPr>
          <w:t xml:space="preserve"> </w:t>
        </w:r>
        <w:r>
          <w:t>es</w:t>
        </w:r>
        <w:r>
          <w:rPr>
            <w:spacing w:val="-4"/>
          </w:rPr>
          <w:t xml:space="preserve"> </w:t>
        </w:r>
        <w:r>
          <w:t>poco</w:t>
        </w:r>
        <w:r>
          <w:rPr>
            <w:spacing w:val="-5"/>
          </w:rPr>
          <w:t xml:space="preserve"> </w:t>
        </w:r>
        <w:r>
          <w:t>frecuente</w:t>
        </w:r>
        <w:r>
          <w:rPr>
            <w:spacing w:val="-7"/>
          </w:rPr>
          <w:t xml:space="preserve"> </w:t>
        </w:r>
        <w:r>
          <w:t>(puede</w:t>
        </w:r>
        <w:r>
          <w:rPr>
            <w:spacing w:val="-7"/>
          </w:rPr>
          <w:t xml:space="preserve"> </w:t>
        </w:r>
        <w:r>
          <w:t>afectar hasta 1 de cada 100 personas).</w:t>
        </w:r>
      </w:ins>
    </w:p>
    <w:p w14:paraId="19CFC6B9" w14:textId="77777777" w:rsidR="00763012" w:rsidRDefault="00763012" w:rsidP="00D3569C">
      <w:pPr>
        <w:pStyle w:val="ListParagraph"/>
        <w:numPr>
          <w:ilvl w:val="1"/>
          <w:numId w:val="29"/>
        </w:numPr>
        <w:tabs>
          <w:tab w:val="left" w:pos="709"/>
        </w:tabs>
        <w:ind w:right="673" w:hanging="566"/>
        <w:rPr>
          <w:ins w:id="3674" w:author="Author"/>
        </w:rPr>
      </w:pPr>
      <w:ins w:id="3675" w:author="Author">
        <w:r>
          <w:lastRenderedPageBreak/>
          <w:t>Los</w:t>
        </w:r>
        <w:r>
          <w:rPr>
            <w:spacing w:val="-7"/>
          </w:rPr>
          <w:t xml:space="preserve"> </w:t>
        </w:r>
        <w:r>
          <w:t>Herpes</w:t>
        </w:r>
        <w:r>
          <w:rPr>
            <w:spacing w:val="-7"/>
          </w:rPr>
          <w:t xml:space="preserve"> </w:t>
        </w:r>
        <w:r>
          <w:t>(un</w:t>
        </w:r>
        <w:r>
          <w:rPr>
            <w:spacing w:val="-7"/>
          </w:rPr>
          <w:t xml:space="preserve"> </w:t>
        </w:r>
        <w:r>
          <w:t>tipo</w:t>
        </w:r>
        <w:r>
          <w:rPr>
            <w:spacing w:val="-5"/>
          </w:rPr>
          <w:t xml:space="preserve"> </w:t>
        </w:r>
        <w:r>
          <w:t>de</w:t>
        </w:r>
        <w:r>
          <w:rPr>
            <w:spacing w:val="-7"/>
          </w:rPr>
          <w:t xml:space="preserve"> </w:t>
        </w:r>
        <w:r>
          <w:t>erupción</w:t>
        </w:r>
        <w:r>
          <w:rPr>
            <w:spacing w:val="-7"/>
          </w:rPr>
          <w:t xml:space="preserve"> </w:t>
        </w:r>
        <w:r>
          <w:t>dolorosa</w:t>
        </w:r>
        <w:r>
          <w:rPr>
            <w:spacing w:val="-7"/>
          </w:rPr>
          <w:t xml:space="preserve"> </w:t>
        </w:r>
        <w:r>
          <w:t>con</w:t>
        </w:r>
        <w:r>
          <w:rPr>
            <w:spacing w:val="-7"/>
          </w:rPr>
          <w:t xml:space="preserve"> </w:t>
        </w:r>
        <w:r>
          <w:t>ampollas)</w:t>
        </w:r>
        <w:r>
          <w:rPr>
            <w:spacing w:val="-6"/>
          </w:rPr>
          <w:t xml:space="preserve"> </w:t>
        </w:r>
        <w:r>
          <w:t>son</w:t>
        </w:r>
        <w:r>
          <w:rPr>
            <w:spacing w:val="-5"/>
          </w:rPr>
          <w:t xml:space="preserve"> </w:t>
        </w:r>
        <w:r>
          <w:t>poco</w:t>
        </w:r>
        <w:r>
          <w:rPr>
            <w:spacing w:val="-7"/>
          </w:rPr>
          <w:t xml:space="preserve"> </w:t>
        </w:r>
        <w:r>
          <w:t>frecuentes</w:t>
        </w:r>
        <w:r>
          <w:rPr>
            <w:spacing w:val="-7"/>
          </w:rPr>
          <w:t xml:space="preserve"> </w:t>
        </w:r>
        <w:r>
          <w:t>(pueden</w:t>
        </w:r>
        <w:r>
          <w:rPr>
            <w:spacing w:val="-7"/>
          </w:rPr>
          <w:t xml:space="preserve"> </w:t>
        </w:r>
        <w:r>
          <w:t>afectar hasta 1 de cada 100 personas).</w:t>
        </w:r>
      </w:ins>
    </w:p>
    <w:p w14:paraId="5C2A5E91" w14:textId="77777777" w:rsidR="00235586" w:rsidRDefault="00235586" w:rsidP="00763012">
      <w:pPr>
        <w:pStyle w:val="BodyText"/>
        <w:spacing w:before="62"/>
        <w:ind w:left="142" w:right="396" w:firstLine="1"/>
        <w:rPr>
          <w:ins w:id="3676" w:author="Author"/>
        </w:rPr>
      </w:pPr>
    </w:p>
    <w:p w14:paraId="60508DA7" w14:textId="37FF674A" w:rsidR="00763012" w:rsidRDefault="00763012" w:rsidP="00763012">
      <w:pPr>
        <w:pStyle w:val="BodyText"/>
        <w:spacing w:before="62"/>
        <w:ind w:left="142" w:right="396" w:firstLine="1"/>
        <w:rPr>
          <w:ins w:id="3677" w:author="Author"/>
        </w:rPr>
      </w:pPr>
      <w:ins w:id="3678" w:author="Author">
        <w:r>
          <w:t>Otulfi puede afectar a su capacidad para combatir infecciones. Algunas de ellas podrían llegar a ser graves</w:t>
        </w:r>
        <w:r>
          <w:rPr>
            <w:spacing w:val="-6"/>
          </w:rPr>
          <w:t xml:space="preserve"> </w:t>
        </w:r>
        <w:r>
          <w:t>y</w:t>
        </w:r>
        <w:r>
          <w:rPr>
            <w:spacing w:val="-4"/>
          </w:rPr>
          <w:t xml:space="preserve"> </w:t>
        </w:r>
        <w:r>
          <w:t>estar</w:t>
        </w:r>
        <w:r>
          <w:rPr>
            <w:spacing w:val="-5"/>
          </w:rPr>
          <w:t xml:space="preserve"> </w:t>
        </w:r>
        <w:r>
          <w:t>causadas</w:t>
        </w:r>
        <w:r>
          <w:rPr>
            <w:spacing w:val="-6"/>
          </w:rPr>
          <w:t xml:space="preserve"> </w:t>
        </w:r>
        <w:r>
          <w:t>por</w:t>
        </w:r>
        <w:r>
          <w:rPr>
            <w:spacing w:val="-5"/>
          </w:rPr>
          <w:t xml:space="preserve"> </w:t>
        </w:r>
        <w:r>
          <w:t>virus,</w:t>
        </w:r>
        <w:r>
          <w:rPr>
            <w:spacing w:val="-6"/>
          </w:rPr>
          <w:t xml:space="preserve"> </w:t>
        </w:r>
        <w:r>
          <w:t>hongos,</w:t>
        </w:r>
        <w:r>
          <w:rPr>
            <w:spacing w:val="-6"/>
          </w:rPr>
          <w:t xml:space="preserve"> </w:t>
        </w:r>
        <w:r>
          <w:t>bacterias</w:t>
        </w:r>
        <w:r>
          <w:rPr>
            <w:spacing w:val="-6"/>
          </w:rPr>
          <w:t xml:space="preserve"> </w:t>
        </w:r>
        <w:r>
          <w:t>(incluida</w:t>
        </w:r>
        <w:r>
          <w:rPr>
            <w:spacing w:val="-6"/>
          </w:rPr>
          <w:t xml:space="preserve"> </w:t>
        </w:r>
        <w:r>
          <w:t>la</w:t>
        </w:r>
        <w:r>
          <w:rPr>
            <w:spacing w:val="-6"/>
          </w:rPr>
          <w:t xml:space="preserve"> </w:t>
        </w:r>
        <w:r>
          <w:t>tuberculosis)</w:t>
        </w:r>
        <w:r>
          <w:rPr>
            <w:spacing w:val="-5"/>
          </w:rPr>
          <w:t xml:space="preserve"> </w:t>
        </w:r>
        <w:r>
          <w:t>o</w:t>
        </w:r>
        <w:r>
          <w:rPr>
            <w:spacing w:val="-4"/>
          </w:rPr>
          <w:t xml:space="preserve"> </w:t>
        </w:r>
        <w:r>
          <w:t>parásitos,</w:t>
        </w:r>
        <w:r>
          <w:rPr>
            <w:spacing w:val="-6"/>
          </w:rPr>
          <w:t xml:space="preserve"> </w:t>
        </w:r>
        <w:r>
          <w:t>y</w:t>
        </w:r>
        <w:r>
          <w:rPr>
            <w:spacing w:val="-6"/>
          </w:rPr>
          <w:t xml:space="preserve"> </w:t>
        </w:r>
        <w:r>
          <w:t>entre</w:t>
        </w:r>
        <w:r>
          <w:rPr>
            <w:spacing w:val="-6"/>
          </w:rPr>
          <w:t xml:space="preserve"> </w:t>
        </w:r>
        <w:r>
          <w:t xml:space="preserve">ellas se incluyen las infecciones que se producen principalmente en personas con un sistema inmunitario debilitado (infecciones oportunistas). Se han notificado infecciones oportunistas del cerebro (encefalitis, meningitis), los pulmones y los ojos en pacientes que reciben tratamiento con </w:t>
        </w:r>
        <w:r>
          <w:rPr>
            <w:spacing w:val="-2"/>
          </w:rPr>
          <w:t>ustekinumab.</w:t>
        </w:r>
      </w:ins>
    </w:p>
    <w:p w14:paraId="0D572B0B" w14:textId="77777777" w:rsidR="00763012" w:rsidRDefault="00763012" w:rsidP="00763012">
      <w:pPr>
        <w:pStyle w:val="BodyText"/>
        <w:spacing w:before="250" w:line="251" w:lineRule="exact"/>
        <w:ind w:left="143"/>
        <w:rPr>
          <w:ins w:id="3679" w:author="Author"/>
        </w:rPr>
      </w:pPr>
      <w:ins w:id="3680" w:author="Author">
        <w:r>
          <w:t>Debe</w:t>
        </w:r>
        <w:r>
          <w:rPr>
            <w:spacing w:val="-12"/>
          </w:rPr>
          <w:t xml:space="preserve"> </w:t>
        </w:r>
        <w:r>
          <w:t>vigilar</w:t>
        </w:r>
        <w:r>
          <w:rPr>
            <w:spacing w:val="-10"/>
          </w:rPr>
          <w:t xml:space="preserve"> </w:t>
        </w:r>
        <w:r>
          <w:t>los</w:t>
        </w:r>
        <w:r>
          <w:rPr>
            <w:spacing w:val="-10"/>
          </w:rPr>
          <w:t xml:space="preserve"> </w:t>
        </w:r>
        <w:r>
          <w:t>signos</w:t>
        </w:r>
        <w:r>
          <w:rPr>
            <w:spacing w:val="-10"/>
          </w:rPr>
          <w:t xml:space="preserve"> </w:t>
        </w:r>
        <w:r>
          <w:t>de</w:t>
        </w:r>
        <w:r>
          <w:rPr>
            <w:spacing w:val="-10"/>
          </w:rPr>
          <w:t xml:space="preserve"> </w:t>
        </w:r>
        <w:r>
          <w:t>infección</w:t>
        </w:r>
        <w:r>
          <w:rPr>
            <w:spacing w:val="-9"/>
          </w:rPr>
          <w:t xml:space="preserve"> </w:t>
        </w:r>
        <w:r>
          <w:t>mientras</w:t>
        </w:r>
        <w:r>
          <w:rPr>
            <w:spacing w:val="-10"/>
          </w:rPr>
          <w:t xml:space="preserve"> </w:t>
        </w:r>
        <w:r>
          <w:t>esté</w:t>
        </w:r>
        <w:r>
          <w:rPr>
            <w:spacing w:val="-10"/>
          </w:rPr>
          <w:t xml:space="preserve"> </w:t>
        </w:r>
        <w:r>
          <w:t>usando</w:t>
        </w:r>
        <w:r>
          <w:rPr>
            <w:spacing w:val="-6"/>
          </w:rPr>
          <w:t xml:space="preserve"> </w:t>
        </w:r>
        <w:r>
          <w:t>Otulfi.</w:t>
        </w:r>
        <w:r>
          <w:rPr>
            <w:spacing w:val="-11"/>
          </w:rPr>
          <w:t xml:space="preserve"> </w:t>
        </w:r>
        <w:r>
          <w:t>Éstos</w:t>
        </w:r>
        <w:r>
          <w:rPr>
            <w:spacing w:val="-9"/>
          </w:rPr>
          <w:t xml:space="preserve"> </w:t>
        </w:r>
        <w:r>
          <w:rPr>
            <w:spacing w:val="-2"/>
          </w:rPr>
          <w:t>incluyen:</w:t>
        </w:r>
      </w:ins>
    </w:p>
    <w:p w14:paraId="641B03A2" w14:textId="77777777" w:rsidR="00763012" w:rsidRDefault="00763012" w:rsidP="00D3569C">
      <w:pPr>
        <w:pStyle w:val="ListParagraph"/>
        <w:numPr>
          <w:ilvl w:val="1"/>
          <w:numId w:val="29"/>
        </w:numPr>
        <w:tabs>
          <w:tab w:val="left" w:pos="709"/>
        </w:tabs>
        <w:spacing w:line="267" w:lineRule="exact"/>
        <w:rPr>
          <w:ins w:id="3681" w:author="Author"/>
        </w:rPr>
      </w:pPr>
      <w:ins w:id="3682" w:author="Author">
        <w:r>
          <w:t>fiebre,</w:t>
        </w:r>
        <w:r>
          <w:rPr>
            <w:spacing w:val="-14"/>
          </w:rPr>
          <w:t xml:space="preserve"> </w:t>
        </w:r>
        <w:r>
          <w:t>síntomas</w:t>
        </w:r>
        <w:r>
          <w:rPr>
            <w:spacing w:val="-14"/>
          </w:rPr>
          <w:t xml:space="preserve"> </w:t>
        </w:r>
        <w:r>
          <w:t>gripales,</w:t>
        </w:r>
        <w:r>
          <w:rPr>
            <w:spacing w:val="-11"/>
          </w:rPr>
          <w:t xml:space="preserve"> </w:t>
        </w:r>
        <w:r>
          <w:t>sudores</w:t>
        </w:r>
        <w:r>
          <w:rPr>
            <w:spacing w:val="-11"/>
          </w:rPr>
          <w:t xml:space="preserve"> </w:t>
        </w:r>
        <w:r>
          <w:t>nocturnos,</w:t>
        </w:r>
        <w:r>
          <w:rPr>
            <w:spacing w:val="-11"/>
          </w:rPr>
          <w:t xml:space="preserve"> </w:t>
        </w:r>
        <w:r>
          <w:t>pérdida</w:t>
        </w:r>
        <w:r>
          <w:rPr>
            <w:spacing w:val="-13"/>
          </w:rPr>
          <w:t xml:space="preserve"> </w:t>
        </w:r>
        <w:r>
          <w:t>de</w:t>
        </w:r>
        <w:r>
          <w:rPr>
            <w:spacing w:val="-13"/>
          </w:rPr>
          <w:t xml:space="preserve"> </w:t>
        </w:r>
        <w:r>
          <w:rPr>
            <w:spacing w:val="-4"/>
          </w:rPr>
          <w:t>peso</w:t>
        </w:r>
      </w:ins>
    </w:p>
    <w:p w14:paraId="7B67585B" w14:textId="77777777" w:rsidR="00763012" w:rsidRDefault="00763012" w:rsidP="00D3569C">
      <w:pPr>
        <w:pStyle w:val="ListParagraph"/>
        <w:numPr>
          <w:ilvl w:val="1"/>
          <w:numId w:val="29"/>
        </w:numPr>
        <w:tabs>
          <w:tab w:val="left" w:pos="709"/>
        </w:tabs>
        <w:spacing w:before="2"/>
        <w:rPr>
          <w:ins w:id="3683" w:author="Author"/>
        </w:rPr>
      </w:pPr>
      <w:ins w:id="3684" w:author="Author">
        <w:r>
          <w:t>sensación</w:t>
        </w:r>
        <w:r>
          <w:rPr>
            <w:spacing w:val="-11"/>
          </w:rPr>
          <w:t xml:space="preserve"> </w:t>
        </w:r>
        <w:r>
          <w:t>de</w:t>
        </w:r>
        <w:r>
          <w:rPr>
            <w:spacing w:val="-10"/>
          </w:rPr>
          <w:t xml:space="preserve"> </w:t>
        </w:r>
        <w:r>
          <w:t>cansancio</w:t>
        </w:r>
        <w:r>
          <w:rPr>
            <w:spacing w:val="-10"/>
          </w:rPr>
          <w:t xml:space="preserve"> </w:t>
        </w:r>
        <w:r>
          <w:t>o</w:t>
        </w:r>
        <w:r>
          <w:rPr>
            <w:spacing w:val="-8"/>
          </w:rPr>
          <w:t xml:space="preserve"> </w:t>
        </w:r>
        <w:r>
          <w:t>dificultad</w:t>
        </w:r>
        <w:r>
          <w:rPr>
            <w:spacing w:val="-9"/>
          </w:rPr>
          <w:t xml:space="preserve"> </w:t>
        </w:r>
        <w:r>
          <w:t>para</w:t>
        </w:r>
        <w:r>
          <w:rPr>
            <w:spacing w:val="-9"/>
          </w:rPr>
          <w:t xml:space="preserve"> </w:t>
        </w:r>
        <w:r>
          <w:t>respirar;</w:t>
        </w:r>
        <w:r>
          <w:rPr>
            <w:spacing w:val="-10"/>
          </w:rPr>
          <w:t xml:space="preserve"> </w:t>
        </w:r>
        <w:r>
          <w:t>tos</w:t>
        </w:r>
        <w:r>
          <w:rPr>
            <w:spacing w:val="-10"/>
          </w:rPr>
          <w:t xml:space="preserve"> </w:t>
        </w:r>
        <w:r>
          <w:t>que</w:t>
        </w:r>
        <w:r>
          <w:rPr>
            <w:spacing w:val="-8"/>
          </w:rPr>
          <w:t xml:space="preserve"> </w:t>
        </w:r>
        <w:r>
          <w:t>no</w:t>
        </w:r>
        <w:r>
          <w:rPr>
            <w:spacing w:val="-8"/>
          </w:rPr>
          <w:t xml:space="preserve"> </w:t>
        </w:r>
        <w:r>
          <w:rPr>
            <w:spacing w:val="-2"/>
          </w:rPr>
          <w:t>desaparece</w:t>
        </w:r>
      </w:ins>
    </w:p>
    <w:p w14:paraId="46B59A96" w14:textId="77777777" w:rsidR="00763012" w:rsidRDefault="00763012" w:rsidP="00D3569C">
      <w:pPr>
        <w:pStyle w:val="ListParagraph"/>
        <w:numPr>
          <w:ilvl w:val="1"/>
          <w:numId w:val="29"/>
        </w:numPr>
        <w:tabs>
          <w:tab w:val="left" w:pos="709"/>
        </w:tabs>
        <w:spacing w:before="4"/>
        <w:ind w:right="1148" w:hanging="566"/>
        <w:rPr>
          <w:ins w:id="3685" w:author="Author"/>
        </w:rPr>
      </w:pPr>
      <w:ins w:id="3686" w:author="Author">
        <w:r>
          <w:t>tener</w:t>
        </w:r>
        <w:r>
          <w:rPr>
            <w:spacing w:val="-5"/>
          </w:rPr>
          <w:t xml:space="preserve"> </w:t>
        </w:r>
        <w:r>
          <w:t>la</w:t>
        </w:r>
        <w:r>
          <w:rPr>
            <w:spacing w:val="-3"/>
          </w:rPr>
          <w:t xml:space="preserve"> </w:t>
        </w:r>
        <w:r>
          <w:t>piel</w:t>
        </w:r>
        <w:r>
          <w:rPr>
            <w:spacing w:val="-3"/>
          </w:rPr>
          <w:t xml:space="preserve"> </w:t>
        </w:r>
        <w:r>
          <w:t>caliente,</w:t>
        </w:r>
        <w:r>
          <w:rPr>
            <w:spacing w:val="-6"/>
          </w:rPr>
          <w:t xml:space="preserve"> </w:t>
        </w:r>
        <w:r>
          <w:t>enrojecida</w:t>
        </w:r>
        <w:r>
          <w:rPr>
            <w:spacing w:val="-6"/>
          </w:rPr>
          <w:t xml:space="preserve"> </w:t>
        </w:r>
        <w:r>
          <w:t>y</w:t>
        </w:r>
        <w:r>
          <w:rPr>
            <w:spacing w:val="-4"/>
          </w:rPr>
          <w:t xml:space="preserve"> </w:t>
        </w:r>
        <w:r>
          <w:t>dolorosa</w:t>
        </w:r>
        <w:r>
          <w:rPr>
            <w:spacing w:val="-6"/>
          </w:rPr>
          <w:t xml:space="preserve"> </w:t>
        </w:r>
        <w:r>
          <w:t>o</w:t>
        </w:r>
        <w:r>
          <w:rPr>
            <w:spacing w:val="-4"/>
          </w:rPr>
          <w:t xml:space="preserve"> </w:t>
        </w:r>
        <w:r>
          <w:t>tener</w:t>
        </w:r>
        <w:r>
          <w:rPr>
            <w:spacing w:val="-5"/>
          </w:rPr>
          <w:t xml:space="preserve"> </w:t>
        </w:r>
        <w:r>
          <w:t>una</w:t>
        </w:r>
        <w:r>
          <w:rPr>
            <w:spacing w:val="-8"/>
          </w:rPr>
          <w:t xml:space="preserve"> </w:t>
        </w:r>
        <w:r>
          <w:t>erupción</w:t>
        </w:r>
        <w:r>
          <w:rPr>
            <w:spacing w:val="-4"/>
          </w:rPr>
          <w:t xml:space="preserve"> </w:t>
        </w:r>
        <w:r>
          <w:t>dolorosa</w:t>
        </w:r>
        <w:r>
          <w:rPr>
            <w:spacing w:val="-6"/>
          </w:rPr>
          <w:t xml:space="preserve"> </w:t>
        </w:r>
        <w:r>
          <w:t>de</w:t>
        </w:r>
        <w:r>
          <w:rPr>
            <w:spacing w:val="-6"/>
          </w:rPr>
          <w:t xml:space="preserve"> </w:t>
        </w:r>
        <w:r>
          <w:t>la</w:t>
        </w:r>
        <w:r>
          <w:rPr>
            <w:spacing w:val="-6"/>
          </w:rPr>
          <w:t xml:space="preserve"> </w:t>
        </w:r>
        <w:r>
          <w:t>piel</w:t>
        </w:r>
        <w:r>
          <w:rPr>
            <w:spacing w:val="-5"/>
          </w:rPr>
          <w:t xml:space="preserve"> </w:t>
        </w:r>
        <w:r>
          <w:t xml:space="preserve">con </w:t>
        </w:r>
        <w:r>
          <w:rPr>
            <w:spacing w:val="-2"/>
          </w:rPr>
          <w:t>ampollas</w:t>
        </w:r>
      </w:ins>
    </w:p>
    <w:p w14:paraId="3FF84C53" w14:textId="77777777" w:rsidR="00763012" w:rsidRDefault="00763012" w:rsidP="00D3569C">
      <w:pPr>
        <w:pStyle w:val="ListParagraph"/>
        <w:numPr>
          <w:ilvl w:val="1"/>
          <w:numId w:val="29"/>
        </w:numPr>
        <w:tabs>
          <w:tab w:val="left" w:pos="709"/>
        </w:tabs>
        <w:spacing w:line="263" w:lineRule="exact"/>
        <w:rPr>
          <w:ins w:id="3687" w:author="Author"/>
        </w:rPr>
      </w:pPr>
      <w:ins w:id="3688" w:author="Author">
        <w:r>
          <w:t>escozor</w:t>
        </w:r>
        <w:r>
          <w:rPr>
            <w:spacing w:val="-8"/>
          </w:rPr>
          <w:t xml:space="preserve"> </w:t>
        </w:r>
        <w:r>
          <w:t>al</w:t>
        </w:r>
        <w:r>
          <w:rPr>
            <w:spacing w:val="-8"/>
          </w:rPr>
          <w:t xml:space="preserve"> </w:t>
        </w:r>
        <w:r>
          <w:rPr>
            <w:spacing w:val="-2"/>
          </w:rPr>
          <w:t>orinar</w:t>
        </w:r>
      </w:ins>
    </w:p>
    <w:p w14:paraId="3394F235" w14:textId="77777777" w:rsidR="00763012" w:rsidRDefault="00763012" w:rsidP="00D3569C">
      <w:pPr>
        <w:pStyle w:val="ListParagraph"/>
        <w:numPr>
          <w:ilvl w:val="1"/>
          <w:numId w:val="29"/>
        </w:numPr>
        <w:tabs>
          <w:tab w:val="left" w:pos="709"/>
        </w:tabs>
        <w:spacing w:line="269" w:lineRule="exact"/>
        <w:rPr>
          <w:ins w:id="3689" w:author="Author"/>
        </w:rPr>
      </w:pPr>
      <w:ins w:id="3690" w:author="Author">
        <w:r>
          <w:rPr>
            <w:spacing w:val="-2"/>
          </w:rPr>
          <w:t>diarrea</w:t>
        </w:r>
      </w:ins>
    </w:p>
    <w:p w14:paraId="741C9DDD" w14:textId="77777777" w:rsidR="00763012" w:rsidRDefault="00763012" w:rsidP="00D3569C">
      <w:pPr>
        <w:pStyle w:val="ListParagraph"/>
        <w:numPr>
          <w:ilvl w:val="1"/>
          <w:numId w:val="29"/>
        </w:numPr>
        <w:tabs>
          <w:tab w:val="left" w:pos="709"/>
        </w:tabs>
        <w:spacing w:line="269" w:lineRule="exact"/>
        <w:rPr>
          <w:ins w:id="3691" w:author="Author"/>
        </w:rPr>
      </w:pPr>
      <w:ins w:id="3692" w:author="Author">
        <w:r>
          <w:t>deterioro</w:t>
        </w:r>
        <w:r>
          <w:rPr>
            <w:spacing w:val="-10"/>
          </w:rPr>
          <w:t xml:space="preserve"> </w:t>
        </w:r>
        <w:r>
          <w:t>visual</w:t>
        </w:r>
        <w:r>
          <w:rPr>
            <w:spacing w:val="-8"/>
          </w:rPr>
          <w:t xml:space="preserve"> </w:t>
        </w:r>
        <w:r>
          <w:t>o</w:t>
        </w:r>
        <w:r>
          <w:rPr>
            <w:spacing w:val="-7"/>
          </w:rPr>
          <w:t xml:space="preserve"> </w:t>
        </w:r>
        <w:r>
          <w:t>pérdida</w:t>
        </w:r>
        <w:r>
          <w:rPr>
            <w:spacing w:val="-9"/>
          </w:rPr>
          <w:t xml:space="preserve"> </w:t>
        </w:r>
        <w:r>
          <w:t>de</w:t>
        </w:r>
        <w:r>
          <w:rPr>
            <w:spacing w:val="-7"/>
          </w:rPr>
          <w:t xml:space="preserve"> </w:t>
        </w:r>
        <w:r>
          <w:t>la</w:t>
        </w:r>
        <w:r>
          <w:rPr>
            <w:spacing w:val="-7"/>
          </w:rPr>
          <w:t xml:space="preserve"> </w:t>
        </w:r>
        <w:r>
          <w:rPr>
            <w:spacing w:val="-2"/>
          </w:rPr>
          <w:t>visión</w:t>
        </w:r>
      </w:ins>
    </w:p>
    <w:p w14:paraId="08E1137C" w14:textId="77777777" w:rsidR="00763012" w:rsidRDefault="00763012" w:rsidP="00D3569C">
      <w:pPr>
        <w:pStyle w:val="ListParagraph"/>
        <w:numPr>
          <w:ilvl w:val="1"/>
          <w:numId w:val="29"/>
        </w:numPr>
        <w:tabs>
          <w:tab w:val="left" w:pos="709"/>
        </w:tabs>
        <w:spacing w:line="269" w:lineRule="exact"/>
        <w:rPr>
          <w:ins w:id="3693" w:author="Author"/>
        </w:rPr>
      </w:pPr>
      <w:ins w:id="3694" w:author="Author">
        <w:r>
          <w:t>cefalea,</w:t>
        </w:r>
        <w:r>
          <w:rPr>
            <w:spacing w:val="-13"/>
          </w:rPr>
          <w:t xml:space="preserve"> </w:t>
        </w:r>
        <w:r>
          <w:t>contractura</w:t>
        </w:r>
        <w:r>
          <w:rPr>
            <w:spacing w:val="-11"/>
          </w:rPr>
          <w:t xml:space="preserve"> </w:t>
        </w:r>
        <w:r>
          <w:t>de</w:t>
        </w:r>
        <w:r>
          <w:rPr>
            <w:spacing w:val="-13"/>
          </w:rPr>
          <w:t xml:space="preserve"> </w:t>
        </w:r>
        <w:r>
          <w:t>la</w:t>
        </w:r>
        <w:r>
          <w:rPr>
            <w:spacing w:val="-11"/>
          </w:rPr>
          <w:t xml:space="preserve"> </w:t>
        </w:r>
        <w:r>
          <w:t>nuca,</w:t>
        </w:r>
        <w:r>
          <w:rPr>
            <w:spacing w:val="-12"/>
          </w:rPr>
          <w:t xml:space="preserve"> </w:t>
        </w:r>
        <w:r>
          <w:t>fotosensibilidad,</w:t>
        </w:r>
        <w:r>
          <w:rPr>
            <w:spacing w:val="-11"/>
          </w:rPr>
          <w:t xml:space="preserve"> </w:t>
        </w:r>
        <w:r>
          <w:t>náuseas</w:t>
        </w:r>
        <w:r>
          <w:rPr>
            <w:spacing w:val="-11"/>
          </w:rPr>
          <w:t xml:space="preserve"> </w:t>
        </w:r>
        <w:r>
          <w:t>o</w:t>
        </w:r>
        <w:r>
          <w:rPr>
            <w:spacing w:val="-12"/>
          </w:rPr>
          <w:t xml:space="preserve"> </w:t>
        </w:r>
        <w:r>
          <w:rPr>
            <w:spacing w:val="-2"/>
          </w:rPr>
          <w:t>confusión.</w:t>
        </w:r>
      </w:ins>
    </w:p>
    <w:p w14:paraId="3DB53A9D" w14:textId="77777777" w:rsidR="00763012" w:rsidRDefault="00763012" w:rsidP="00763012">
      <w:pPr>
        <w:pStyle w:val="BodyText"/>
        <w:spacing w:before="4"/>
        <w:rPr>
          <w:ins w:id="3695" w:author="Author"/>
        </w:rPr>
      </w:pPr>
    </w:p>
    <w:p w14:paraId="6C966635" w14:textId="77777777" w:rsidR="00763012" w:rsidRDefault="00763012" w:rsidP="00763012">
      <w:pPr>
        <w:pStyle w:val="BodyText"/>
        <w:spacing w:before="1"/>
        <w:ind w:left="142" w:right="331"/>
        <w:rPr>
          <w:ins w:id="3696" w:author="Author"/>
        </w:rPr>
      </w:pPr>
      <w:ins w:id="3697" w:author="Author">
        <w:r>
          <w:t>Comuníquese</w:t>
        </w:r>
        <w:r>
          <w:rPr>
            <w:spacing w:val="-3"/>
          </w:rPr>
          <w:t xml:space="preserve"> </w:t>
        </w:r>
        <w:r>
          <w:t>con</w:t>
        </w:r>
        <w:r>
          <w:rPr>
            <w:spacing w:val="-4"/>
          </w:rPr>
          <w:t xml:space="preserve"> </w:t>
        </w:r>
        <w:r>
          <w:t>su</w:t>
        </w:r>
        <w:r>
          <w:rPr>
            <w:spacing w:val="-6"/>
          </w:rPr>
          <w:t xml:space="preserve"> </w:t>
        </w:r>
        <w:r>
          <w:t>médico</w:t>
        </w:r>
        <w:r>
          <w:rPr>
            <w:spacing w:val="-4"/>
          </w:rPr>
          <w:t xml:space="preserve"> </w:t>
        </w:r>
        <w:r>
          <w:t>inmediatamente</w:t>
        </w:r>
        <w:r>
          <w:rPr>
            <w:spacing w:val="-3"/>
          </w:rPr>
          <w:t xml:space="preserve"> </w:t>
        </w:r>
        <w:r>
          <w:t>si</w:t>
        </w:r>
        <w:r>
          <w:rPr>
            <w:spacing w:val="-3"/>
          </w:rPr>
          <w:t xml:space="preserve"> </w:t>
        </w:r>
        <w:r>
          <w:t>usted</w:t>
        </w:r>
        <w:r>
          <w:rPr>
            <w:spacing w:val="-4"/>
          </w:rPr>
          <w:t xml:space="preserve"> </w:t>
        </w:r>
        <w:r>
          <w:t>nota</w:t>
        </w:r>
        <w:r>
          <w:rPr>
            <w:spacing w:val="-6"/>
          </w:rPr>
          <w:t xml:space="preserve"> </w:t>
        </w:r>
        <w:r>
          <w:t>cualquiera</w:t>
        </w:r>
        <w:r>
          <w:rPr>
            <w:spacing w:val="-3"/>
          </w:rPr>
          <w:t xml:space="preserve"> </w:t>
        </w:r>
        <w:r>
          <w:t>de</w:t>
        </w:r>
        <w:r>
          <w:rPr>
            <w:spacing w:val="-6"/>
          </w:rPr>
          <w:t xml:space="preserve"> </w:t>
        </w:r>
        <w:r>
          <w:t>estos</w:t>
        </w:r>
        <w:r>
          <w:rPr>
            <w:spacing w:val="-6"/>
          </w:rPr>
          <w:t xml:space="preserve"> </w:t>
        </w:r>
        <w:r>
          <w:t>signos</w:t>
        </w:r>
        <w:r>
          <w:rPr>
            <w:spacing w:val="-3"/>
          </w:rPr>
          <w:t xml:space="preserve"> </w:t>
        </w:r>
        <w:r>
          <w:t>de</w:t>
        </w:r>
        <w:r>
          <w:rPr>
            <w:spacing w:val="-6"/>
          </w:rPr>
          <w:t xml:space="preserve"> </w:t>
        </w:r>
        <w:r>
          <w:t>infección,</w:t>
        </w:r>
        <w:r>
          <w:rPr>
            <w:spacing w:val="-6"/>
          </w:rPr>
          <w:t xml:space="preserve"> </w:t>
        </w:r>
        <w:r>
          <w:t>ya que pueden ser</w:t>
        </w:r>
        <w:r>
          <w:rPr>
            <w:spacing w:val="-1"/>
          </w:rPr>
          <w:t xml:space="preserve"> </w:t>
        </w:r>
        <w:r>
          <w:t>signos de</w:t>
        </w:r>
        <w:r>
          <w:rPr>
            <w:spacing w:val="-1"/>
          </w:rPr>
          <w:t xml:space="preserve"> </w:t>
        </w:r>
        <w:r>
          <w:t>infecciones como</w:t>
        </w:r>
        <w:r>
          <w:rPr>
            <w:spacing w:val="-2"/>
          </w:rPr>
          <w:t xml:space="preserve"> </w:t>
        </w:r>
        <w:r>
          <w:t>las infecciones del pecho,</w:t>
        </w:r>
        <w:r>
          <w:rPr>
            <w:spacing w:val="-2"/>
          </w:rPr>
          <w:t xml:space="preserve"> </w:t>
        </w:r>
        <w:r>
          <w:t>infecciones</w:t>
        </w:r>
        <w:r>
          <w:rPr>
            <w:spacing w:val="-1"/>
          </w:rPr>
          <w:t xml:space="preserve"> </w:t>
        </w:r>
        <w:r>
          <w:t>de la</w:t>
        </w:r>
        <w:r>
          <w:rPr>
            <w:spacing w:val="-1"/>
          </w:rPr>
          <w:t xml:space="preserve"> </w:t>
        </w:r>
        <w:r>
          <w:t>piel, herpes o infecciones oportunistas que podrían tener complicaciones graves. También debe comunicar a su médico</w:t>
        </w:r>
        <w:r>
          <w:rPr>
            <w:spacing w:val="-6"/>
          </w:rPr>
          <w:t xml:space="preserve"> </w:t>
        </w:r>
        <w:r>
          <w:t>si</w:t>
        </w:r>
        <w:r>
          <w:rPr>
            <w:spacing w:val="-5"/>
          </w:rPr>
          <w:t xml:space="preserve"> </w:t>
        </w:r>
        <w:r>
          <w:t>tiene</w:t>
        </w:r>
        <w:r>
          <w:rPr>
            <w:spacing w:val="-3"/>
          </w:rPr>
          <w:t xml:space="preserve"> </w:t>
        </w:r>
        <w:r>
          <w:t>cualquier</w:t>
        </w:r>
        <w:r>
          <w:rPr>
            <w:spacing w:val="-5"/>
          </w:rPr>
          <w:t xml:space="preserve"> </w:t>
        </w:r>
        <w:r>
          <w:t>tipo</w:t>
        </w:r>
        <w:r>
          <w:rPr>
            <w:spacing w:val="-4"/>
          </w:rPr>
          <w:t xml:space="preserve"> </w:t>
        </w:r>
        <w:r>
          <w:t>de</w:t>
        </w:r>
        <w:r>
          <w:rPr>
            <w:spacing w:val="-6"/>
          </w:rPr>
          <w:t xml:space="preserve"> </w:t>
        </w:r>
        <w:r>
          <w:t>infección</w:t>
        </w:r>
        <w:r>
          <w:rPr>
            <w:spacing w:val="-6"/>
          </w:rPr>
          <w:t xml:space="preserve"> </w:t>
        </w:r>
        <w:r>
          <w:t>que</w:t>
        </w:r>
        <w:r>
          <w:rPr>
            <w:spacing w:val="-6"/>
          </w:rPr>
          <w:t xml:space="preserve"> </w:t>
        </w:r>
        <w:r>
          <w:t>no</w:t>
        </w:r>
        <w:r>
          <w:rPr>
            <w:spacing w:val="-6"/>
          </w:rPr>
          <w:t xml:space="preserve"> </w:t>
        </w:r>
        <w:r>
          <w:t>desaparezca</w:t>
        </w:r>
        <w:r>
          <w:rPr>
            <w:spacing w:val="-6"/>
          </w:rPr>
          <w:t xml:space="preserve"> </w:t>
        </w:r>
        <w:r>
          <w:t>o</w:t>
        </w:r>
        <w:r>
          <w:rPr>
            <w:spacing w:val="-4"/>
          </w:rPr>
          <w:t xml:space="preserve"> </w:t>
        </w:r>
        <w:r>
          <w:t>reaparezca.</w:t>
        </w:r>
        <w:r>
          <w:rPr>
            <w:spacing w:val="-6"/>
          </w:rPr>
          <w:t xml:space="preserve"> </w:t>
        </w:r>
        <w:r>
          <w:t>Su</w:t>
        </w:r>
        <w:r>
          <w:rPr>
            <w:spacing w:val="-6"/>
          </w:rPr>
          <w:t xml:space="preserve"> </w:t>
        </w:r>
        <w:r>
          <w:t>médico</w:t>
        </w:r>
        <w:r>
          <w:rPr>
            <w:spacing w:val="-6"/>
          </w:rPr>
          <w:t xml:space="preserve"> </w:t>
        </w:r>
        <w:r>
          <w:t>puede</w:t>
        </w:r>
        <w:r>
          <w:rPr>
            <w:spacing w:val="-4"/>
          </w:rPr>
          <w:t xml:space="preserve"> </w:t>
        </w:r>
        <w:r>
          <w:t>decidir que usted no debe usar Otulfi hasta que</w:t>
        </w:r>
        <w:r>
          <w:rPr>
            <w:spacing w:val="-1"/>
          </w:rPr>
          <w:t xml:space="preserve"> </w:t>
        </w:r>
        <w:r>
          <w:t>la</w:t>
        </w:r>
        <w:r>
          <w:rPr>
            <w:spacing w:val="-1"/>
          </w:rPr>
          <w:t xml:space="preserve"> </w:t>
        </w:r>
        <w:r>
          <w:t>infección</w:t>
        </w:r>
        <w:r>
          <w:rPr>
            <w:spacing w:val="-2"/>
          </w:rPr>
          <w:t xml:space="preserve"> </w:t>
        </w:r>
        <w:r>
          <w:t>desaparezca. También contacte</w:t>
        </w:r>
        <w:r>
          <w:rPr>
            <w:spacing w:val="-1"/>
          </w:rPr>
          <w:t xml:space="preserve"> </w:t>
        </w:r>
        <w:r>
          <w:t>con su</w:t>
        </w:r>
        <w:r>
          <w:rPr>
            <w:spacing w:val="-2"/>
          </w:rPr>
          <w:t xml:space="preserve"> </w:t>
        </w:r>
        <w:r>
          <w:t>médico si tiene algún corte abierto o úlcera que pueda infectarse.</w:t>
        </w:r>
      </w:ins>
    </w:p>
    <w:p w14:paraId="60DC02E7" w14:textId="77777777" w:rsidR="00763012" w:rsidRDefault="00763012" w:rsidP="00763012">
      <w:pPr>
        <w:pStyle w:val="Heading2"/>
        <w:spacing w:before="251"/>
        <w:ind w:left="142" w:right="396"/>
        <w:rPr>
          <w:ins w:id="3698" w:author="Author"/>
        </w:rPr>
      </w:pPr>
      <w:ins w:id="3699" w:author="Author">
        <w:r>
          <w:t>Desprendimiento</w:t>
        </w:r>
        <w:r>
          <w:rPr>
            <w:spacing w:val="-4"/>
          </w:rPr>
          <w:t xml:space="preserve"> </w:t>
        </w:r>
        <w:r>
          <w:t>de</w:t>
        </w:r>
        <w:r>
          <w:rPr>
            <w:spacing w:val="-8"/>
          </w:rPr>
          <w:t xml:space="preserve"> </w:t>
        </w:r>
        <w:r>
          <w:t>la</w:t>
        </w:r>
        <w:r>
          <w:rPr>
            <w:spacing w:val="-4"/>
          </w:rPr>
          <w:t xml:space="preserve"> </w:t>
        </w:r>
        <w:r>
          <w:t>piel</w:t>
        </w:r>
        <w:r>
          <w:rPr>
            <w:spacing w:val="-3"/>
          </w:rPr>
          <w:t xml:space="preserve"> </w:t>
        </w:r>
        <w:r>
          <w:t>–</w:t>
        </w:r>
        <w:r>
          <w:rPr>
            <w:spacing w:val="-4"/>
          </w:rPr>
          <w:t xml:space="preserve"> </w:t>
        </w:r>
        <w:r>
          <w:t>el</w:t>
        </w:r>
        <w:r>
          <w:rPr>
            <w:spacing w:val="-5"/>
          </w:rPr>
          <w:t xml:space="preserve"> </w:t>
        </w:r>
        <w:r>
          <w:t>aumento</w:t>
        </w:r>
        <w:r>
          <w:rPr>
            <w:spacing w:val="-6"/>
          </w:rPr>
          <w:t xml:space="preserve"> </w:t>
        </w:r>
        <w:r>
          <w:t>del</w:t>
        </w:r>
        <w:r>
          <w:rPr>
            <w:spacing w:val="-7"/>
          </w:rPr>
          <w:t xml:space="preserve"> </w:t>
        </w:r>
        <w:r>
          <w:t>enrojecimiento</w:t>
        </w:r>
        <w:r>
          <w:rPr>
            <w:spacing w:val="-6"/>
          </w:rPr>
          <w:t xml:space="preserve"> </w:t>
        </w:r>
        <w:r>
          <w:t>y</w:t>
        </w:r>
        <w:r>
          <w:rPr>
            <w:spacing w:val="-4"/>
          </w:rPr>
          <w:t xml:space="preserve"> </w:t>
        </w:r>
        <w:r>
          <w:t>el</w:t>
        </w:r>
        <w:r>
          <w:rPr>
            <w:spacing w:val="-3"/>
          </w:rPr>
          <w:t xml:space="preserve"> </w:t>
        </w:r>
        <w:r>
          <w:t>desprendimiento</w:t>
        </w:r>
        <w:r>
          <w:rPr>
            <w:spacing w:val="-4"/>
          </w:rPr>
          <w:t xml:space="preserve"> </w:t>
        </w:r>
        <w:r>
          <w:t>de</w:t>
        </w:r>
        <w:r>
          <w:rPr>
            <w:spacing w:val="-8"/>
          </w:rPr>
          <w:t xml:space="preserve"> </w:t>
        </w:r>
        <w:r>
          <w:t>la</w:t>
        </w:r>
        <w:r>
          <w:rPr>
            <w:spacing w:val="-4"/>
          </w:rPr>
          <w:t xml:space="preserve"> </w:t>
        </w:r>
        <w:r>
          <w:t>piel</w:t>
        </w:r>
        <w:r>
          <w:rPr>
            <w:spacing w:val="-8"/>
          </w:rPr>
          <w:t xml:space="preserve"> </w:t>
        </w:r>
        <w:r>
          <w:t>en una</w:t>
        </w:r>
        <w:r>
          <w:rPr>
            <w:spacing w:val="-5"/>
          </w:rPr>
          <w:t xml:space="preserve"> </w:t>
        </w:r>
        <w:r>
          <w:t>superficie</w:t>
        </w:r>
        <w:r>
          <w:rPr>
            <w:spacing w:val="-7"/>
          </w:rPr>
          <w:t xml:space="preserve"> </w:t>
        </w:r>
        <w:r>
          <w:t>amplia</w:t>
        </w:r>
        <w:r>
          <w:rPr>
            <w:spacing w:val="-5"/>
          </w:rPr>
          <w:t xml:space="preserve"> </w:t>
        </w:r>
        <w:r>
          <w:t>del</w:t>
        </w:r>
        <w:r>
          <w:rPr>
            <w:spacing w:val="-8"/>
          </w:rPr>
          <w:t xml:space="preserve"> </w:t>
        </w:r>
        <w:r>
          <w:t>cuerpo</w:t>
        </w:r>
        <w:r>
          <w:rPr>
            <w:spacing w:val="-5"/>
          </w:rPr>
          <w:t xml:space="preserve"> </w:t>
        </w:r>
        <w:r>
          <w:t>pueden</w:t>
        </w:r>
        <w:r>
          <w:rPr>
            <w:spacing w:val="-5"/>
          </w:rPr>
          <w:t xml:space="preserve"> </w:t>
        </w:r>
        <w:r>
          <w:t>ser</w:t>
        </w:r>
        <w:r>
          <w:rPr>
            <w:spacing w:val="-7"/>
          </w:rPr>
          <w:t xml:space="preserve"> </w:t>
        </w:r>
        <w:r>
          <w:t>síntomas</w:t>
        </w:r>
        <w:r>
          <w:rPr>
            <w:spacing w:val="-4"/>
          </w:rPr>
          <w:t xml:space="preserve"> </w:t>
        </w:r>
        <w:r>
          <w:t>de</w:t>
        </w:r>
        <w:r>
          <w:rPr>
            <w:spacing w:val="-4"/>
          </w:rPr>
          <w:t xml:space="preserve"> </w:t>
        </w:r>
        <w:r>
          <w:t>psoriasis</w:t>
        </w:r>
        <w:r>
          <w:rPr>
            <w:spacing w:val="-7"/>
          </w:rPr>
          <w:t xml:space="preserve"> </w:t>
        </w:r>
        <w:r>
          <w:t>eritrodérmica</w:t>
        </w:r>
        <w:r>
          <w:rPr>
            <w:spacing w:val="-5"/>
          </w:rPr>
          <w:t xml:space="preserve"> </w:t>
        </w:r>
        <w:r>
          <w:t>o</w:t>
        </w:r>
        <w:r>
          <w:rPr>
            <w:spacing w:val="-5"/>
          </w:rPr>
          <w:t xml:space="preserve"> </w:t>
        </w:r>
        <w:r>
          <w:t>dermatitis exfoliativa, que son trastornos graves de la piel. Si nota alguno de estos síntomas, debe comunicárselo a su médico inmediatamente.</w:t>
        </w:r>
      </w:ins>
    </w:p>
    <w:p w14:paraId="7368374D" w14:textId="77777777" w:rsidR="00763012" w:rsidRDefault="00763012" w:rsidP="00763012">
      <w:pPr>
        <w:spacing w:before="252"/>
        <w:ind w:left="142"/>
        <w:rPr>
          <w:ins w:id="3700" w:author="Author"/>
          <w:b/>
        </w:rPr>
      </w:pPr>
      <w:ins w:id="3701" w:author="Author">
        <w:r>
          <w:rPr>
            <w:b/>
          </w:rPr>
          <w:t>Otros</w:t>
        </w:r>
        <w:r>
          <w:rPr>
            <w:b/>
            <w:spacing w:val="-10"/>
          </w:rPr>
          <w:t xml:space="preserve"> </w:t>
        </w:r>
        <w:r>
          <w:rPr>
            <w:b/>
          </w:rPr>
          <w:t>efectos</w:t>
        </w:r>
        <w:r>
          <w:rPr>
            <w:b/>
            <w:spacing w:val="-9"/>
          </w:rPr>
          <w:t xml:space="preserve"> </w:t>
        </w:r>
        <w:r>
          <w:rPr>
            <w:b/>
            <w:spacing w:val="-2"/>
          </w:rPr>
          <w:t>adversos</w:t>
        </w:r>
      </w:ins>
    </w:p>
    <w:p w14:paraId="001E6795" w14:textId="77777777" w:rsidR="00763012" w:rsidRDefault="00763012" w:rsidP="00763012">
      <w:pPr>
        <w:pStyle w:val="BodyText"/>
        <w:rPr>
          <w:ins w:id="3702" w:author="Author"/>
          <w:b/>
        </w:rPr>
      </w:pPr>
    </w:p>
    <w:p w14:paraId="2978741B" w14:textId="77777777" w:rsidR="00763012" w:rsidRDefault="00763012" w:rsidP="00763012">
      <w:pPr>
        <w:spacing w:before="1" w:line="251" w:lineRule="exact"/>
        <w:ind w:left="142"/>
        <w:rPr>
          <w:ins w:id="3703" w:author="Author"/>
        </w:rPr>
      </w:pPr>
      <w:ins w:id="3704" w:author="Author">
        <w:r>
          <w:rPr>
            <w:b/>
          </w:rPr>
          <w:t>Efectos</w:t>
        </w:r>
        <w:r>
          <w:rPr>
            <w:b/>
            <w:spacing w:val="-12"/>
          </w:rPr>
          <w:t xml:space="preserve"> </w:t>
        </w:r>
        <w:r>
          <w:rPr>
            <w:b/>
          </w:rPr>
          <w:t>adversos</w:t>
        </w:r>
        <w:r>
          <w:rPr>
            <w:b/>
            <w:spacing w:val="-10"/>
          </w:rPr>
          <w:t xml:space="preserve"> </w:t>
        </w:r>
        <w:r>
          <w:rPr>
            <w:b/>
          </w:rPr>
          <w:t>frecuentes</w:t>
        </w:r>
        <w:r>
          <w:rPr>
            <w:b/>
            <w:spacing w:val="-8"/>
          </w:rPr>
          <w:t xml:space="preserve"> </w:t>
        </w:r>
        <w:r>
          <w:t>(pueden</w:t>
        </w:r>
        <w:r>
          <w:rPr>
            <w:spacing w:val="-10"/>
          </w:rPr>
          <w:t xml:space="preserve"> </w:t>
        </w:r>
        <w:r>
          <w:t>afectar</w:t>
        </w:r>
        <w:r>
          <w:rPr>
            <w:spacing w:val="-10"/>
          </w:rPr>
          <w:t xml:space="preserve"> </w:t>
        </w:r>
        <w:r>
          <w:t>hasta</w:t>
        </w:r>
        <w:r>
          <w:rPr>
            <w:spacing w:val="-10"/>
          </w:rPr>
          <w:t xml:space="preserve"> </w:t>
        </w:r>
        <w:r>
          <w:t>1</w:t>
        </w:r>
        <w:r>
          <w:rPr>
            <w:spacing w:val="-7"/>
          </w:rPr>
          <w:t xml:space="preserve"> </w:t>
        </w:r>
        <w:r>
          <w:t>de</w:t>
        </w:r>
        <w:r>
          <w:rPr>
            <w:spacing w:val="-10"/>
          </w:rPr>
          <w:t xml:space="preserve"> </w:t>
        </w:r>
        <w:r>
          <w:t>cada</w:t>
        </w:r>
        <w:r>
          <w:rPr>
            <w:spacing w:val="-10"/>
          </w:rPr>
          <w:t xml:space="preserve"> </w:t>
        </w:r>
        <w:r>
          <w:t>10</w:t>
        </w:r>
        <w:r>
          <w:rPr>
            <w:spacing w:val="-7"/>
          </w:rPr>
          <w:t xml:space="preserve"> </w:t>
        </w:r>
        <w:r>
          <w:rPr>
            <w:spacing w:val="-2"/>
          </w:rPr>
          <w:t>personas):</w:t>
        </w:r>
      </w:ins>
    </w:p>
    <w:p w14:paraId="0D0AF366" w14:textId="77777777" w:rsidR="00763012" w:rsidRDefault="00763012" w:rsidP="00D3569C">
      <w:pPr>
        <w:pStyle w:val="ListParagraph"/>
        <w:numPr>
          <w:ilvl w:val="1"/>
          <w:numId w:val="29"/>
        </w:numPr>
        <w:tabs>
          <w:tab w:val="left" w:pos="709"/>
        </w:tabs>
        <w:spacing w:line="267" w:lineRule="exact"/>
        <w:rPr>
          <w:ins w:id="3705" w:author="Author"/>
        </w:rPr>
      </w:pPr>
      <w:ins w:id="3706" w:author="Author">
        <w:r>
          <w:rPr>
            <w:spacing w:val="-2"/>
          </w:rPr>
          <w:t>Diarrea</w:t>
        </w:r>
      </w:ins>
    </w:p>
    <w:p w14:paraId="78284BC5" w14:textId="77777777" w:rsidR="00763012" w:rsidRDefault="00763012" w:rsidP="00D3569C">
      <w:pPr>
        <w:pStyle w:val="ListParagraph"/>
        <w:numPr>
          <w:ilvl w:val="1"/>
          <w:numId w:val="29"/>
        </w:numPr>
        <w:tabs>
          <w:tab w:val="left" w:pos="709"/>
        </w:tabs>
        <w:spacing w:before="1" w:line="269" w:lineRule="exact"/>
        <w:rPr>
          <w:ins w:id="3707" w:author="Author"/>
        </w:rPr>
      </w:pPr>
      <w:ins w:id="3708" w:author="Author">
        <w:r>
          <w:rPr>
            <w:spacing w:val="-2"/>
          </w:rPr>
          <w:t>Náuseas</w:t>
        </w:r>
      </w:ins>
    </w:p>
    <w:p w14:paraId="3CEFBBDA" w14:textId="77777777" w:rsidR="00763012" w:rsidRDefault="00763012" w:rsidP="00D3569C">
      <w:pPr>
        <w:pStyle w:val="ListParagraph"/>
        <w:numPr>
          <w:ilvl w:val="1"/>
          <w:numId w:val="29"/>
        </w:numPr>
        <w:tabs>
          <w:tab w:val="left" w:pos="709"/>
        </w:tabs>
        <w:spacing w:line="269" w:lineRule="exact"/>
        <w:rPr>
          <w:ins w:id="3709" w:author="Author"/>
        </w:rPr>
      </w:pPr>
      <w:ins w:id="3710" w:author="Author">
        <w:r>
          <w:rPr>
            <w:spacing w:val="-2"/>
          </w:rPr>
          <w:t>Vómitos</w:t>
        </w:r>
      </w:ins>
    </w:p>
    <w:p w14:paraId="54067AA1" w14:textId="77777777" w:rsidR="00763012" w:rsidRDefault="00763012" w:rsidP="00D3569C">
      <w:pPr>
        <w:pStyle w:val="ListParagraph"/>
        <w:numPr>
          <w:ilvl w:val="1"/>
          <w:numId w:val="29"/>
        </w:numPr>
        <w:tabs>
          <w:tab w:val="left" w:pos="709"/>
        </w:tabs>
        <w:spacing w:line="269" w:lineRule="exact"/>
        <w:rPr>
          <w:ins w:id="3711" w:author="Author"/>
        </w:rPr>
      </w:pPr>
      <w:ins w:id="3712" w:author="Author">
        <w:r>
          <w:t>Sensación</w:t>
        </w:r>
        <w:r>
          <w:rPr>
            <w:spacing w:val="-9"/>
          </w:rPr>
          <w:t xml:space="preserve"> </w:t>
        </w:r>
        <w:r>
          <w:t>de</w:t>
        </w:r>
        <w:r>
          <w:rPr>
            <w:spacing w:val="-8"/>
          </w:rPr>
          <w:t xml:space="preserve"> </w:t>
        </w:r>
        <w:r>
          <w:rPr>
            <w:spacing w:val="-2"/>
          </w:rPr>
          <w:t>cansancio</w:t>
        </w:r>
      </w:ins>
    </w:p>
    <w:p w14:paraId="179B4390" w14:textId="77777777" w:rsidR="00763012" w:rsidRDefault="00763012" w:rsidP="00D3569C">
      <w:pPr>
        <w:pStyle w:val="ListParagraph"/>
        <w:numPr>
          <w:ilvl w:val="1"/>
          <w:numId w:val="29"/>
        </w:numPr>
        <w:tabs>
          <w:tab w:val="left" w:pos="709"/>
        </w:tabs>
        <w:spacing w:line="269" w:lineRule="exact"/>
        <w:rPr>
          <w:ins w:id="3713" w:author="Author"/>
        </w:rPr>
      </w:pPr>
      <w:ins w:id="3714" w:author="Author">
        <w:r>
          <w:t>Sensación</w:t>
        </w:r>
        <w:r>
          <w:rPr>
            <w:spacing w:val="-9"/>
          </w:rPr>
          <w:t xml:space="preserve"> </w:t>
        </w:r>
        <w:r>
          <w:t>de</w:t>
        </w:r>
        <w:r>
          <w:rPr>
            <w:spacing w:val="-8"/>
          </w:rPr>
          <w:t xml:space="preserve"> </w:t>
        </w:r>
        <w:r>
          <w:rPr>
            <w:spacing w:val="-2"/>
          </w:rPr>
          <w:t>mareo</w:t>
        </w:r>
      </w:ins>
    </w:p>
    <w:p w14:paraId="3A7BB352" w14:textId="77777777" w:rsidR="00763012" w:rsidRDefault="00763012" w:rsidP="00D3569C">
      <w:pPr>
        <w:pStyle w:val="ListParagraph"/>
        <w:numPr>
          <w:ilvl w:val="1"/>
          <w:numId w:val="29"/>
        </w:numPr>
        <w:tabs>
          <w:tab w:val="left" w:pos="709"/>
        </w:tabs>
        <w:spacing w:line="269" w:lineRule="exact"/>
        <w:rPr>
          <w:ins w:id="3715" w:author="Author"/>
        </w:rPr>
      </w:pPr>
      <w:ins w:id="3716" w:author="Author">
        <w:r>
          <w:t>Dolor</w:t>
        </w:r>
        <w:r>
          <w:rPr>
            <w:spacing w:val="-7"/>
          </w:rPr>
          <w:t xml:space="preserve"> </w:t>
        </w:r>
        <w:r>
          <w:t>de</w:t>
        </w:r>
        <w:r>
          <w:rPr>
            <w:spacing w:val="-6"/>
          </w:rPr>
          <w:t xml:space="preserve"> </w:t>
        </w:r>
        <w:r>
          <w:rPr>
            <w:spacing w:val="-2"/>
          </w:rPr>
          <w:t>cabeza</w:t>
        </w:r>
      </w:ins>
    </w:p>
    <w:p w14:paraId="369B199F" w14:textId="77777777" w:rsidR="00763012" w:rsidRDefault="00763012" w:rsidP="00D3569C">
      <w:pPr>
        <w:pStyle w:val="ListParagraph"/>
        <w:numPr>
          <w:ilvl w:val="1"/>
          <w:numId w:val="29"/>
        </w:numPr>
        <w:tabs>
          <w:tab w:val="left" w:pos="709"/>
        </w:tabs>
        <w:spacing w:line="269" w:lineRule="exact"/>
        <w:rPr>
          <w:ins w:id="3717" w:author="Author"/>
        </w:rPr>
      </w:pPr>
      <w:ins w:id="3718" w:author="Author">
        <w:r>
          <w:t>Picor</w:t>
        </w:r>
        <w:r>
          <w:rPr>
            <w:spacing w:val="-11"/>
          </w:rPr>
          <w:t xml:space="preserve"> </w:t>
        </w:r>
        <w:r>
          <w:rPr>
            <w:spacing w:val="-2"/>
          </w:rPr>
          <w:t>(“prurito”)</w:t>
        </w:r>
      </w:ins>
    </w:p>
    <w:p w14:paraId="7732B184" w14:textId="77777777" w:rsidR="00763012" w:rsidRDefault="00763012" w:rsidP="00D3569C">
      <w:pPr>
        <w:pStyle w:val="ListParagraph"/>
        <w:numPr>
          <w:ilvl w:val="1"/>
          <w:numId w:val="29"/>
        </w:numPr>
        <w:tabs>
          <w:tab w:val="left" w:pos="709"/>
        </w:tabs>
        <w:spacing w:line="269" w:lineRule="exact"/>
        <w:rPr>
          <w:ins w:id="3719" w:author="Author"/>
        </w:rPr>
      </w:pPr>
      <w:ins w:id="3720" w:author="Author">
        <w:r>
          <w:t>Dolor</w:t>
        </w:r>
        <w:r>
          <w:rPr>
            <w:spacing w:val="-10"/>
          </w:rPr>
          <w:t xml:space="preserve"> </w:t>
        </w:r>
        <w:r>
          <w:t>de</w:t>
        </w:r>
        <w:r>
          <w:rPr>
            <w:spacing w:val="-9"/>
          </w:rPr>
          <w:t xml:space="preserve"> </w:t>
        </w:r>
        <w:r>
          <w:t>espalda,</w:t>
        </w:r>
        <w:r>
          <w:rPr>
            <w:spacing w:val="-8"/>
          </w:rPr>
          <w:t xml:space="preserve"> </w:t>
        </w:r>
        <w:r>
          <w:t>muscular</w:t>
        </w:r>
        <w:r>
          <w:rPr>
            <w:spacing w:val="-6"/>
          </w:rPr>
          <w:t xml:space="preserve"> </w:t>
        </w:r>
        <w:r>
          <w:t>o</w:t>
        </w:r>
        <w:r>
          <w:rPr>
            <w:spacing w:val="-7"/>
          </w:rPr>
          <w:t xml:space="preserve"> </w:t>
        </w:r>
        <w:r>
          <w:rPr>
            <w:spacing w:val="-2"/>
          </w:rPr>
          <w:t>articular</w:t>
        </w:r>
      </w:ins>
    </w:p>
    <w:p w14:paraId="6ED0FD1A" w14:textId="77777777" w:rsidR="00763012" w:rsidRDefault="00763012" w:rsidP="00D3569C">
      <w:pPr>
        <w:pStyle w:val="ListParagraph"/>
        <w:numPr>
          <w:ilvl w:val="1"/>
          <w:numId w:val="29"/>
        </w:numPr>
        <w:tabs>
          <w:tab w:val="left" w:pos="709"/>
        </w:tabs>
        <w:spacing w:line="269" w:lineRule="exact"/>
        <w:rPr>
          <w:ins w:id="3721" w:author="Author"/>
        </w:rPr>
      </w:pPr>
      <w:ins w:id="3722" w:author="Author">
        <w:r>
          <w:t>Dolor</w:t>
        </w:r>
        <w:r>
          <w:rPr>
            <w:spacing w:val="-7"/>
          </w:rPr>
          <w:t xml:space="preserve"> </w:t>
        </w:r>
        <w:r>
          <w:t>de</w:t>
        </w:r>
        <w:r>
          <w:rPr>
            <w:spacing w:val="-6"/>
          </w:rPr>
          <w:t xml:space="preserve"> </w:t>
        </w:r>
        <w:r>
          <w:rPr>
            <w:spacing w:val="-2"/>
          </w:rPr>
          <w:t>garganta</w:t>
        </w:r>
      </w:ins>
    </w:p>
    <w:p w14:paraId="628ABADD" w14:textId="77777777" w:rsidR="00763012" w:rsidRDefault="00763012" w:rsidP="00D3569C">
      <w:pPr>
        <w:pStyle w:val="ListParagraph"/>
        <w:numPr>
          <w:ilvl w:val="1"/>
          <w:numId w:val="29"/>
        </w:numPr>
        <w:tabs>
          <w:tab w:val="left" w:pos="709"/>
        </w:tabs>
        <w:spacing w:line="269" w:lineRule="exact"/>
        <w:rPr>
          <w:ins w:id="3723" w:author="Author"/>
        </w:rPr>
      </w:pPr>
      <w:ins w:id="3724" w:author="Author">
        <w:r>
          <w:t>Enrojecimiento</w:t>
        </w:r>
        <w:r>
          <w:rPr>
            <w:spacing w:val="-7"/>
          </w:rPr>
          <w:t xml:space="preserve"> </w:t>
        </w:r>
        <w:r>
          <w:t>y</w:t>
        </w:r>
        <w:r>
          <w:rPr>
            <w:spacing w:val="-7"/>
          </w:rPr>
          <w:t xml:space="preserve"> </w:t>
        </w:r>
        <w:r>
          <w:t>dolor</w:t>
        </w:r>
        <w:r>
          <w:rPr>
            <w:spacing w:val="-9"/>
          </w:rPr>
          <w:t xml:space="preserve"> </w:t>
        </w:r>
        <w:r>
          <w:t>en</w:t>
        </w:r>
        <w:r>
          <w:rPr>
            <w:spacing w:val="-10"/>
          </w:rPr>
          <w:t xml:space="preserve"> </w:t>
        </w:r>
        <w:r>
          <w:t>el</w:t>
        </w:r>
        <w:r>
          <w:rPr>
            <w:spacing w:val="-9"/>
          </w:rPr>
          <w:t xml:space="preserve"> </w:t>
        </w:r>
        <w:r>
          <w:t>lugar</w:t>
        </w:r>
        <w:r>
          <w:rPr>
            <w:spacing w:val="-6"/>
          </w:rPr>
          <w:t xml:space="preserve"> </w:t>
        </w:r>
        <w:r>
          <w:t>de</w:t>
        </w:r>
        <w:r>
          <w:rPr>
            <w:spacing w:val="-8"/>
          </w:rPr>
          <w:t xml:space="preserve"> </w:t>
        </w:r>
        <w:r>
          <w:rPr>
            <w:spacing w:val="-2"/>
          </w:rPr>
          <w:t>inyección</w:t>
        </w:r>
      </w:ins>
    </w:p>
    <w:p w14:paraId="7F2FAA31" w14:textId="77777777" w:rsidR="00763012" w:rsidRDefault="00763012" w:rsidP="00D3569C">
      <w:pPr>
        <w:pStyle w:val="ListParagraph"/>
        <w:numPr>
          <w:ilvl w:val="1"/>
          <w:numId w:val="29"/>
        </w:numPr>
        <w:tabs>
          <w:tab w:val="left" w:pos="709"/>
        </w:tabs>
        <w:spacing w:line="269" w:lineRule="exact"/>
        <w:rPr>
          <w:ins w:id="3725" w:author="Author"/>
        </w:rPr>
      </w:pPr>
      <w:ins w:id="3726" w:author="Author">
        <w:r>
          <w:rPr>
            <w:spacing w:val="-2"/>
          </w:rPr>
          <w:t>Sinusitis</w:t>
        </w:r>
      </w:ins>
    </w:p>
    <w:p w14:paraId="62A107F2" w14:textId="77777777" w:rsidR="00763012" w:rsidRDefault="00763012" w:rsidP="00763012">
      <w:pPr>
        <w:pStyle w:val="BodyText"/>
        <w:spacing w:before="2"/>
        <w:rPr>
          <w:ins w:id="3727" w:author="Author"/>
        </w:rPr>
      </w:pPr>
    </w:p>
    <w:p w14:paraId="56BAA95A" w14:textId="77777777" w:rsidR="00763012" w:rsidRDefault="00763012" w:rsidP="00763012">
      <w:pPr>
        <w:spacing w:line="252" w:lineRule="exact"/>
        <w:ind w:left="143"/>
        <w:rPr>
          <w:ins w:id="3728" w:author="Author"/>
        </w:rPr>
      </w:pPr>
      <w:ins w:id="3729" w:author="Author">
        <w:r>
          <w:rPr>
            <w:b/>
          </w:rPr>
          <w:t>Efectos</w:t>
        </w:r>
        <w:r>
          <w:rPr>
            <w:b/>
            <w:spacing w:val="-12"/>
          </w:rPr>
          <w:t xml:space="preserve"> </w:t>
        </w:r>
        <w:r>
          <w:rPr>
            <w:b/>
          </w:rPr>
          <w:t>adversos</w:t>
        </w:r>
        <w:r>
          <w:rPr>
            <w:b/>
            <w:spacing w:val="-10"/>
          </w:rPr>
          <w:t xml:space="preserve"> </w:t>
        </w:r>
        <w:r>
          <w:rPr>
            <w:b/>
          </w:rPr>
          <w:t>poco</w:t>
        </w:r>
        <w:r>
          <w:rPr>
            <w:b/>
            <w:spacing w:val="-11"/>
          </w:rPr>
          <w:t xml:space="preserve"> </w:t>
        </w:r>
        <w:r>
          <w:rPr>
            <w:b/>
          </w:rPr>
          <w:t>frecuentes</w:t>
        </w:r>
        <w:r>
          <w:rPr>
            <w:b/>
            <w:spacing w:val="-10"/>
          </w:rPr>
          <w:t xml:space="preserve"> </w:t>
        </w:r>
        <w:r>
          <w:t>(pueden</w:t>
        </w:r>
        <w:r>
          <w:rPr>
            <w:spacing w:val="-8"/>
          </w:rPr>
          <w:t xml:space="preserve"> </w:t>
        </w:r>
        <w:r>
          <w:t>afectar</w:t>
        </w:r>
        <w:r>
          <w:rPr>
            <w:spacing w:val="-10"/>
          </w:rPr>
          <w:t xml:space="preserve"> </w:t>
        </w:r>
        <w:r>
          <w:t>hasta</w:t>
        </w:r>
        <w:r>
          <w:rPr>
            <w:spacing w:val="-10"/>
          </w:rPr>
          <w:t xml:space="preserve"> </w:t>
        </w:r>
        <w:r>
          <w:t>1</w:t>
        </w:r>
        <w:r>
          <w:rPr>
            <w:spacing w:val="-6"/>
          </w:rPr>
          <w:t xml:space="preserve"> </w:t>
        </w:r>
        <w:r>
          <w:t>de</w:t>
        </w:r>
        <w:r>
          <w:rPr>
            <w:spacing w:val="-10"/>
          </w:rPr>
          <w:t xml:space="preserve"> </w:t>
        </w:r>
        <w:r>
          <w:t>cada</w:t>
        </w:r>
        <w:r>
          <w:rPr>
            <w:spacing w:val="-8"/>
          </w:rPr>
          <w:t xml:space="preserve"> </w:t>
        </w:r>
        <w:r>
          <w:t>100</w:t>
        </w:r>
        <w:r>
          <w:rPr>
            <w:spacing w:val="-8"/>
          </w:rPr>
          <w:t xml:space="preserve"> </w:t>
        </w:r>
        <w:r>
          <w:rPr>
            <w:spacing w:val="-2"/>
          </w:rPr>
          <w:t>personas):</w:t>
        </w:r>
      </w:ins>
    </w:p>
    <w:p w14:paraId="51FFC4C0" w14:textId="77777777" w:rsidR="00763012" w:rsidRDefault="00763012" w:rsidP="00D3569C">
      <w:pPr>
        <w:pStyle w:val="ListParagraph"/>
        <w:numPr>
          <w:ilvl w:val="1"/>
          <w:numId w:val="29"/>
        </w:numPr>
        <w:tabs>
          <w:tab w:val="left" w:pos="709"/>
        </w:tabs>
        <w:spacing w:line="268" w:lineRule="exact"/>
        <w:rPr>
          <w:ins w:id="3730" w:author="Author"/>
        </w:rPr>
      </w:pPr>
      <w:ins w:id="3731" w:author="Author">
        <w:r>
          <w:rPr>
            <w:spacing w:val="-2"/>
          </w:rPr>
          <w:t>Infecciones</w:t>
        </w:r>
        <w:r>
          <w:rPr>
            <w:spacing w:val="5"/>
          </w:rPr>
          <w:t xml:space="preserve"> </w:t>
        </w:r>
        <w:r>
          <w:rPr>
            <w:spacing w:val="-2"/>
          </w:rPr>
          <w:t>dentales</w:t>
        </w:r>
      </w:ins>
    </w:p>
    <w:p w14:paraId="5C2BD888" w14:textId="77777777" w:rsidR="00763012" w:rsidRDefault="00763012" w:rsidP="00D3569C">
      <w:pPr>
        <w:pStyle w:val="ListParagraph"/>
        <w:numPr>
          <w:ilvl w:val="1"/>
          <w:numId w:val="29"/>
        </w:numPr>
        <w:tabs>
          <w:tab w:val="left" w:pos="709"/>
        </w:tabs>
        <w:spacing w:line="269" w:lineRule="exact"/>
        <w:rPr>
          <w:ins w:id="3732" w:author="Author"/>
        </w:rPr>
      </w:pPr>
      <w:ins w:id="3733" w:author="Author">
        <w:r>
          <w:t>Infecciones</w:t>
        </w:r>
        <w:r>
          <w:rPr>
            <w:spacing w:val="-12"/>
          </w:rPr>
          <w:t xml:space="preserve"> </w:t>
        </w:r>
        <w:r>
          <w:t>vaginales</w:t>
        </w:r>
        <w:r>
          <w:rPr>
            <w:spacing w:val="-13"/>
          </w:rPr>
          <w:t xml:space="preserve"> </w:t>
        </w:r>
        <w:r>
          <w:t>por</w:t>
        </w:r>
        <w:r>
          <w:rPr>
            <w:spacing w:val="-11"/>
          </w:rPr>
          <w:t xml:space="preserve"> </w:t>
        </w:r>
        <w:r>
          <w:rPr>
            <w:spacing w:val="-2"/>
          </w:rPr>
          <w:t>levaduras</w:t>
        </w:r>
      </w:ins>
    </w:p>
    <w:p w14:paraId="191ED0FF" w14:textId="77777777" w:rsidR="00763012" w:rsidRDefault="00763012" w:rsidP="00D3569C">
      <w:pPr>
        <w:pStyle w:val="ListParagraph"/>
        <w:numPr>
          <w:ilvl w:val="1"/>
          <w:numId w:val="29"/>
        </w:numPr>
        <w:tabs>
          <w:tab w:val="left" w:pos="709"/>
        </w:tabs>
        <w:spacing w:line="269" w:lineRule="exact"/>
        <w:rPr>
          <w:ins w:id="3734" w:author="Author"/>
        </w:rPr>
      </w:pPr>
      <w:ins w:id="3735" w:author="Author">
        <w:r>
          <w:rPr>
            <w:spacing w:val="-2"/>
          </w:rPr>
          <w:t>Depresión</w:t>
        </w:r>
      </w:ins>
    </w:p>
    <w:p w14:paraId="4E447637" w14:textId="77777777" w:rsidR="00763012" w:rsidRDefault="00763012" w:rsidP="00D3569C">
      <w:pPr>
        <w:pStyle w:val="ListParagraph"/>
        <w:numPr>
          <w:ilvl w:val="1"/>
          <w:numId w:val="29"/>
        </w:numPr>
        <w:tabs>
          <w:tab w:val="left" w:pos="709"/>
        </w:tabs>
        <w:spacing w:line="269" w:lineRule="exact"/>
        <w:rPr>
          <w:ins w:id="3736" w:author="Author"/>
        </w:rPr>
      </w:pPr>
      <w:ins w:id="3737" w:author="Author">
        <w:r>
          <w:t>Taponamiento</w:t>
        </w:r>
        <w:r>
          <w:rPr>
            <w:spacing w:val="-12"/>
          </w:rPr>
          <w:t xml:space="preserve"> </w:t>
        </w:r>
        <w:r>
          <w:t>o</w:t>
        </w:r>
        <w:r>
          <w:rPr>
            <w:spacing w:val="-13"/>
          </w:rPr>
          <w:t xml:space="preserve"> </w:t>
        </w:r>
        <w:r>
          <w:t>congestión</w:t>
        </w:r>
        <w:r>
          <w:rPr>
            <w:spacing w:val="-13"/>
          </w:rPr>
          <w:t xml:space="preserve"> </w:t>
        </w:r>
        <w:r>
          <w:rPr>
            <w:spacing w:val="-2"/>
          </w:rPr>
          <w:t>nasal</w:t>
        </w:r>
      </w:ins>
    </w:p>
    <w:p w14:paraId="337802EF" w14:textId="77777777" w:rsidR="00763012" w:rsidRDefault="00763012" w:rsidP="00D3569C">
      <w:pPr>
        <w:pStyle w:val="ListParagraph"/>
        <w:numPr>
          <w:ilvl w:val="1"/>
          <w:numId w:val="29"/>
        </w:numPr>
        <w:tabs>
          <w:tab w:val="left" w:pos="709"/>
        </w:tabs>
        <w:spacing w:line="269" w:lineRule="exact"/>
        <w:rPr>
          <w:ins w:id="3738" w:author="Author"/>
        </w:rPr>
      </w:pPr>
      <w:ins w:id="3739" w:author="Author">
        <w:r>
          <w:t>Hemorragia,</w:t>
        </w:r>
        <w:r>
          <w:rPr>
            <w:spacing w:val="-13"/>
          </w:rPr>
          <w:t xml:space="preserve"> </w:t>
        </w:r>
        <w:r>
          <w:t>cardenales,</w:t>
        </w:r>
        <w:r>
          <w:rPr>
            <w:spacing w:val="-10"/>
          </w:rPr>
          <w:t xml:space="preserve"> </w:t>
        </w:r>
        <w:r>
          <w:t>endurecimiento,</w:t>
        </w:r>
        <w:r>
          <w:rPr>
            <w:spacing w:val="-10"/>
          </w:rPr>
          <w:t xml:space="preserve"> </w:t>
        </w:r>
        <w:r>
          <w:t>hinchazón</w:t>
        </w:r>
        <w:r>
          <w:rPr>
            <w:spacing w:val="-10"/>
          </w:rPr>
          <w:t xml:space="preserve"> </w:t>
        </w:r>
        <w:r>
          <w:t>y</w:t>
        </w:r>
        <w:r>
          <w:rPr>
            <w:spacing w:val="-13"/>
          </w:rPr>
          <w:t xml:space="preserve"> </w:t>
        </w:r>
        <w:r>
          <w:t>picor</w:t>
        </w:r>
        <w:r>
          <w:rPr>
            <w:spacing w:val="-9"/>
          </w:rPr>
          <w:t xml:space="preserve"> </w:t>
        </w:r>
        <w:r>
          <w:t>en</w:t>
        </w:r>
        <w:r>
          <w:rPr>
            <w:spacing w:val="-10"/>
          </w:rPr>
          <w:t xml:space="preserve"> </w:t>
        </w:r>
        <w:r>
          <w:t>el</w:t>
        </w:r>
        <w:r>
          <w:rPr>
            <w:spacing w:val="-10"/>
          </w:rPr>
          <w:t xml:space="preserve"> </w:t>
        </w:r>
        <w:r>
          <w:t>lugar</w:t>
        </w:r>
        <w:r>
          <w:rPr>
            <w:spacing w:val="-9"/>
          </w:rPr>
          <w:t xml:space="preserve"> </w:t>
        </w:r>
        <w:r>
          <w:t>de</w:t>
        </w:r>
        <w:r>
          <w:rPr>
            <w:spacing w:val="-12"/>
          </w:rPr>
          <w:t xml:space="preserve"> </w:t>
        </w:r>
        <w:r>
          <w:t>la</w:t>
        </w:r>
        <w:r>
          <w:rPr>
            <w:spacing w:val="-4"/>
          </w:rPr>
          <w:t xml:space="preserve"> </w:t>
        </w:r>
        <w:r>
          <w:rPr>
            <w:spacing w:val="-2"/>
          </w:rPr>
          <w:t>inyección</w:t>
        </w:r>
      </w:ins>
    </w:p>
    <w:p w14:paraId="1E155455" w14:textId="77777777" w:rsidR="00763012" w:rsidRDefault="00763012" w:rsidP="00D3569C">
      <w:pPr>
        <w:pStyle w:val="ListParagraph"/>
        <w:numPr>
          <w:ilvl w:val="1"/>
          <w:numId w:val="29"/>
        </w:numPr>
        <w:tabs>
          <w:tab w:val="left" w:pos="709"/>
        </w:tabs>
        <w:spacing w:line="269" w:lineRule="exact"/>
        <w:rPr>
          <w:ins w:id="3740" w:author="Author"/>
        </w:rPr>
      </w:pPr>
      <w:ins w:id="3741" w:author="Author">
        <w:r>
          <w:t>Sentirse</w:t>
        </w:r>
        <w:r>
          <w:rPr>
            <w:spacing w:val="-15"/>
          </w:rPr>
          <w:t xml:space="preserve"> </w:t>
        </w:r>
        <w:r>
          <w:rPr>
            <w:spacing w:val="-2"/>
          </w:rPr>
          <w:t>débil</w:t>
        </w:r>
      </w:ins>
    </w:p>
    <w:p w14:paraId="3350FBA0" w14:textId="77777777" w:rsidR="00763012" w:rsidRDefault="00763012" w:rsidP="00D3569C">
      <w:pPr>
        <w:pStyle w:val="ListParagraph"/>
        <w:numPr>
          <w:ilvl w:val="1"/>
          <w:numId w:val="29"/>
        </w:numPr>
        <w:tabs>
          <w:tab w:val="left" w:pos="709"/>
        </w:tabs>
        <w:spacing w:before="4"/>
        <w:ind w:right="1162" w:hanging="567"/>
        <w:rPr>
          <w:ins w:id="3742" w:author="Author"/>
        </w:rPr>
      </w:pPr>
      <w:ins w:id="3743" w:author="Author">
        <w:r>
          <w:t>Párpado</w:t>
        </w:r>
        <w:r>
          <w:rPr>
            <w:spacing w:val="-4"/>
          </w:rPr>
          <w:t xml:space="preserve"> </w:t>
        </w:r>
        <w:r>
          <w:t>caído</w:t>
        </w:r>
        <w:r>
          <w:rPr>
            <w:spacing w:val="-6"/>
          </w:rPr>
          <w:t xml:space="preserve"> </w:t>
        </w:r>
        <w:r>
          <w:t>y</w:t>
        </w:r>
        <w:r>
          <w:rPr>
            <w:spacing w:val="-4"/>
          </w:rPr>
          <w:t xml:space="preserve"> </w:t>
        </w:r>
        <w:r>
          <w:t>hundimiento</w:t>
        </w:r>
        <w:r>
          <w:rPr>
            <w:spacing w:val="-4"/>
          </w:rPr>
          <w:t xml:space="preserve"> </w:t>
        </w:r>
        <w:r>
          <w:t>de</w:t>
        </w:r>
        <w:r>
          <w:rPr>
            <w:spacing w:val="-8"/>
          </w:rPr>
          <w:t xml:space="preserve"> </w:t>
        </w:r>
        <w:r>
          <w:t>los</w:t>
        </w:r>
        <w:r>
          <w:rPr>
            <w:spacing w:val="-6"/>
          </w:rPr>
          <w:t xml:space="preserve"> </w:t>
        </w:r>
        <w:r>
          <w:t>músculos</w:t>
        </w:r>
        <w:r>
          <w:rPr>
            <w:spacing w:val="-6"/>
          </w:rPr>
          <w:t xml:space="preserve"> </w:t>
        </w:r>
        <w:r>
          <w:t>de</w:t>
        </w:r>
        <w:r>
          <w:rPr>
            <w:spacing w:val="-6"/>
          </w:rPr>
          <w:t xml:space="preserve"> </w:t>
        </w:r>
        <w:r>
          <w:t>un</w:t>
        </w:r>
        <w:r>
          <w:rPr>
            <w:spacing w:val="-4"/>
          </w:rPr>
          <w:t xml:space="preserve"> </w:t>
        </w:r>
        <w:r>
          <w:t>lado</w:t>
        </w:r>
        <w:r>
          <w:rPr>
            <w:spacing w:val="-4"/>
          </w:rPr>
          <w:t xml:space="preserve"> </w:t>
        </w:r>
        <w:r>
          <w:t>de</w:t>
        </w:r>
        <w:r>
          <w:rPr>
            <w:spacing w:val="-6"/>
          </w:rPr>
          <w:t xml:space="preserve"> </w:t>
        </w:r>
        <w:r>
          <w:t>la</w:t>
        </w:r>
        <w:r>
          <w:rPr>
            <w:spacing w:val="-6"/>
          </w:rPr>
          <w:t xml:space="preserve"> </w:t>
        </w:r>
        <w:r>
          <w:t>cara</w:t>
        </w:r>
        <w:r>
          <w:rPr>
            <w:spacing w:val="-6"/>
          </w:rPr>
          <w:t xml:space="preserve"> </w:t>
        </w:r>
        <w:r>
          <w:t>(“parálisis</w:t>
        </w:r>
        <w:r>
          <w:rPr>
            <w:spacing w:val="-8"/>
          </w:rPr>
          <w:t xml:space="preserve"> </w:t>
        </w:r>
        <w:r>
          <w:t>facial”</w:t>
        </w:r>
        <w:r>
          <w:rPr>
            <w:spacing w:val="-6"/>
          </w:rPr>
          <w:t xml:space="preserve"> </w:t>
        </w:r>
        <w:r>
          <w:t>o “parálisis de Bell”), que es normalmente temporal</w:t>
        </w:r>
      </w:ins>
    </w:p>
    <w:p w14:paraId="44D1EC30" w14:textId="6DBB82DA" w:rsidR="00763012" w:rsidRDefault="00763012" w:rsidP="00D3569C">
      <w:pPr>
        <w:pStyle w:val="ListParagraph"/>
        <w:numPr>
          <w:ilvl w:val="1"/>
          <w:numId w:val="29"/>
        </w:numPr>
        <w:tabs>
          <w:tab w:val="left" w:pos="709"/>
        </w:tabs>
        <w:ind w:right="447" w:hanging="566"/>
        <w:rPr>
          <w:ins w:id="3744" w:author="Author"/>
        </w:rPr>
      </w:pPr>
      <w:ins w:id="3745" w:author="Author">
        <w:r>
          <w:lastRenderedPageBreak/>
          <w:t>Un</w:t>
        </w:r>
        <w:r>
          <w:rPr>
            <w:spacing w:val="-5"/>
          </w:rPr>
          <w:t xml:space="preserve"> </w:t>
        </w:r>
        <w:r>
          <w:t>cambio</w:t>
        </w:r>
        <w:r>
          <w:rPr>
            <w:spacing w:val="-5"/>
          </w:rPr>
          <w:t xml:space="preserve"> </w:t>
        </w:r>
        <w:r>
          <w:t>en</w:t>
        </w:r>
        <w:r>
          <w:rPr>
            <w:spacing w:val="-7"/>
          </w:rPr>
          <w:t xml:space="preserve"> </w:t>
        </w:r>
        <w:r>
          <w:t>la</w:t>
        </w:r>
        <w:r>
          <w:rPr>
            <w:spacing w:val="-7"/>
          </w:rPr>
          <w:t xml:space="preserve"> </w:t>
        </w:r>
        <w:r>
          <w:t>psoriasis</w:t>
        </w:r>
        <w:r>
          <w:rPr>
            <w:spacing w:val="-4"/>
          </w:rPr>
          <w:t xml:space="preserve"> </w:t>
        </w:r>
        <w:r>
          <w:t>con</w:t>
        </w:r>
        <w:r>
          <w:rPr>
            <w:spacing w:val="-5"/>
          </w:rPr>
          <w:t xml:space="preserve"> </w:t>
        </w:r>
        <w:r>
          <w:t>enrojecimiento</w:t>
        </w:r>
        <w:r>
          <w:rPr>
            <w:spacing w:val="-7"/>
          </w:rPr>
          <w:t xml:space="preserve"> </w:t>
        </w:r>
        <w:r>
          <w:t>y</w:t>
        </w:r>
        <w:r>
          <w:rPr>
            <w:spacing w:val="-5"/>
          </w:rPr>
          <w:t xml:space="preserve"> </w:t>
        </w:r>
        <w:r w:rsidR="004210E3" w:rsidRPr="004210E3">
          <w:rPr>
            <w:u w:val="single"/>
          </w:rPr>
          <w:t xml:space="preserve">nuevas ampollas blancas o amarillas </w:t>
        </w:r>
        <w:r w:rsidR="00CA69AD" w:rsidRPr="004210E3">
          <w:rPr>
            <w:u w:val="single"/>
          </w:rPr>
          <w:t xml:space="preserve">pequeñas </w:t>
        </w:r>
        <w:r w:rsidR="004210E3" w:rsidRPr="004210E3">
          <w:rPr>
            <w:u w:val="single"/>
          </w:rPr>
          <w:t>en la piel</w:t>
        </w:r>
        <w:del w:id="3746" w:author="Author">
          <w:r w:rsidDel="004210E3">
            <w:delText>con</w:delText>
          </w:r>
          <w:r w:rsidDel="004210E3">
            <w:rPr>
              <w:spacing w:val="-7"/>
            </w:rPr>
            <w:delText xml:space="preserve"> </w:delText>
          </w:r>
          <w:r w:rsidDel="004210E3">
            <w:delText>nueva</w:delText>
          </w:r>
          <w:r w:rsidDel="004210E3">
            <w:rPr>
              <w:spacing w:val="-4"/>
            </w:rPr>
            <w:delText xml:space="preserve"> </w:delText>
          </w:r>
          <w:r w:rsidDel="004210E3">
            <w:delText>ampolla</w:delText>
          </w:r>
          <w:r w:rsidDel="004210E3">
            <w:rPr>
              <w:spacing w:val="-4"/>
            </w:rPr>
            <w:delText xml:space="preserve"> </w:delText>
          </w:r>
          <w:r w:rsidDel="004210E3">
            <w:delText>de</w:delText>
          </w:r>
          <w:r w:rsidDel="004210E3">
            <w:rPr>
              <w:spacing w:val="-4"/>
            </w:rPr>
            <w:delText xml:space="preserve"> </w:delText>
          </w:r>
          <w:r w:rsidDel="004210E3">
            <w:delText>la</w:delText>
          </w:r>
          <w:r w:rsidDel="004210E3">
            <w:rPr>
              <w:spacing w:val="-4"/>
            </w:rPr>
            <w:delText xml:space="preserve"> </w:delText>
          </w:r>
          <w:r w:rsidDel="004210E3">
            <w:delText>piel</w:delText>
          </w:r>
          <w:r w:rsidDel="004210E3">
            <w:rPr>
              <w:spacing w:val="-4"/>
            </w:rPr>
            <w:delText xml:space="preserve"> </w:delText>
          </w:r>
          <w:r w:rsidDel="004210E3">
            <w:delText>pequeña,</w:delText>
          </w:r>
          <w:r w:rsidDel="004210E3">
            <w:rPr>
              <w:spacing w:val="-7"/>
            </w:rPr>
            <w:delText xml:space="preserve"> </w:delText>
          </w:r>
          <w:r w:rsidDel="004210E3">
            <w:delText>amarilla o blanca</w:delText>
          </w:r>
        </w:del>
        <w:r>
          <w:t>, algunas veces acompañada de fiebre (psoriasis pustular).</w:t>
        </w:r>
      </w:ins>
    </w:p>
    <w:p w14:paraId="445EB6B8" w14:textId="77777777" w:rsidR="00763012" w:rsidRDefault="00763012" w:rsidP="00D3569C">
      <w:pPr>
        <w:pStyle w:val="ListParagraph"/>
        <w:numPr>
          <w:ilvl w:val="1"/>
          <w:numId w:val="29"/>
        </w:numPr>
        <w:tabs>
          <w:tab w:val="left" w:pos="709"/>
        </w:tabs>
        <w:spacing w:line="265" w:lineRule="exact"/>
        <w:rPr>
          <w:ins w:id="3747" w:author="Author"/>
        </w:rPr>
      </w:pPr>
      <w:ins w:id="3748" w:author="Author">
        <w:r>
          <w:t>Descamación</w:t>
        </w:r>
        <w:r>
          <w:rPr>
            <w:spacing w:val="-11"/>
          </w:rPr>
          <w:t xml:space="preserve"> </w:t>
        </w:r>
        <w:r>
          <w:t>de</w:t>
        </w:r>
        <w:r>
          <w:rPr>
            <w:spacing w:val="-9"/>
          </w:rPr>
          <w:t xml:space="preserve"> </w:t>
        </w:r>
        <w:r>
          <w:t>la</w:t>
        </w:r>
        <w:r>
          <w:rPr>
            <w:spacing w:val="-10"/>
          </w:rPr>
          <w:t xml:space="preserve"> </w:t>
        </w:r>
        <w:r>
          <w:t>piel</w:t>
        </w:r>
        <w:r>
          <w:rPr>
            <w:spacing w:val="-9"/>
          </w:rPr>
          <w:t xml:space="preserve"> </w:t>
        </w:r>
        <w:r>
          <w:t>(exfoliación</w:t>
        </w:r>
        <w:r>
          <w:rPr>
            <w:spacing w:val="-8"/>
          </w:rPr>
          <w:t xml:space="preserve"> </w:t>
        </w:r>
        <w:r>
          <w:t>de</w:t>
        </w:r>
        <w:r>
          <w:rPr>
            <w:spacing w:val="-9"/>
          </w:rPr>
          <w:t xml:space="preserve"> </w:t>
        </w:r>
        <w:r>
          <w:t>la</w:t>
        </w:r>
        <w:r>
          <w:rPr>
            <w:spacing w:val="-9"/>
          </w:rPr>
          <w:t xml:space="preserve"> </w:t>
        </w:r>
        <w:r>
          <w:rPr>
            <w:spacing w:val="-4"/>
          </w:rPr>
          <w:t>piel)</w:t>
        </w:r>
      </w:ins>
    </w:p>
    <w:p w14:paraId="5B8E04C8" w14:textId="77777777" w:rsidR="00763012" w:rsidRDefault="00763012" w:rsidP="00D3569C">
      <w:pPr>
        <w:pStyle w:val="ListParagraph"/>
        <w:numPr>
          <w:ilvl w:val="1"/>
          <w:numId w:val="29"/>
        </w:numPr>
        <w:tabs>
          <w:tab w:val="left" w:pos="709"/>
        </w:tabs>
        <w:spacing w:before="73"/>
        <w:rPr>
          <w:ins w:id="3749" w:author="Author"/>
        </w:rPr>
      </w:pPr>
      <w:ins w:id="3750" w:author="Author">
        <w:r>
          <w:rPr>
            <w:spacing w:val="-4"/>
          </w:rPr>
          <w:t>Acné</w:t>
        </w:r>
      </w:ins>
    </w:p>
    <w:p w14:paraId="725A5B2D" w14:textId="77777777" w:rsidR="00763012" w:rsidRDefault="00763012" w:rsidP="00763012">
      <w:pPr>
        <w:pStyle w:val="BodyText"/>
        <w:spacing w:before="2"/>
        <w:rPr>
          <w:ins w:id="3751" w:author="Author"/>
        </w:rPr>
      </w:pPr>
    </w:p>
    <w:p w14:paraId="0F68AF95" w14:textId="77777777" w:rsidR="00763012" w:rsidRDefault="00763012" w:rsidP="00763012">
      <w:pPr>
        <w:ind w:left="143"/>
        <w:rPr>
          <w:ins w:id="3752" w:author="Author"/>
        </w:rPr>
      </w:pPr>
      <w:ins w:id="3753" w:author="Author">
        <w:r>
          <w:rPr>
            <w:b/>
          </w:rPr>
          <w:t>Efectos</w:t>
        </w:r>
        <w:r>
          <w:rPr>
            <w:b/>
            <w:spacing w:val="-10"/>
          </w:rPr>
          <w:t xml:space="preserve"> </w:t>
        </w:r>
        <w:r>
          <w:rPr>
            <w:b/>
          </w:rPr>
          <w:t>adversos</w:t>
        </w:r>
        <w:r>
          <w:rPr>
            <w:b/>
            <w:spacing w:val="-9"/>
          </w:rPr>
          <w:t xml:space="preserve"> </w:t>
        </w:r>
        <w:r>
          <w:rPr>
            <w:b/>
          </w:rPr>
          <w:t>raros</w:t>
        </w:r>
        <w:r>
          <w:rPr>
            <w:b/>
            <w:spacing w:val="-8"/>
          </w:rPr>
          <w:t xml:space="preserve"> </w:t>
        </w:r>
        <w:r>
          <w:t>(pueden</w:t>
        </w:r>
        <w:r>
          <w:rPr>
            <w:spacing w:val="-9"/>
          </w:rPr>
          <w:t xml:space="preserve"> </w:t>
        </w:r>
        <w:r>
          <w:t>afectar</w:t>
        </w:r>
        <w:r>
          <w:rPr>
            <w:spacing w:val="-9"/>
          </w:rPr>
          <w:t xml:space="preserve"> </w:t>
        </w:r>
        <w:r>
          <w:t>hasta</w:t>
        </w:r>
        <w:r>
          <w:rPr>
            <w:spacing w:val="-10"/>
          </w:rPr>
          <w:t xml:space="preserve"> </w:t>
        </w:r>
        <w:r>
          <w:t>1</w:t>
        </w:r>
        <w:r>
          <w:rPr>
            <w:spacing w:val="-5"/>
          </w:rPr>
          <w:t xml:space="preserve"> </w:t>
        </w:r>
        <w:r>
          <w:t>de</w:t>
        </w:r>
        <w:r>
          <w:rPr>
            <w:spacing w:val="-10"/>
          </w:rPr>
          <w:t xml:space="preserve"> </w:t>
        </w:r>
        <w:r>
          <w:t>cada</w:t>
        </w:r>
        <w:r>
          <w:rPr>
            <w:spacing w:val="-9"/>
          </w:rPr>
          <w:t xml:space="preserve"> </w:t>
        </w:r>
        <w:r>
          <w:t>1.000</w:t>
        </w:r>
        <w:r>
          <w:rPr>
            <w:spacing w:val="-7"/>
          </w:rPr>
          <w:t xml:space="preserve"> </w:t>
        </w:r>
        <w:r>
          <w:rPr>
            <w:spacing w:val="-2"/>
          </w:rPr>
          <w:t>personas):</w:t>
        </w:r>
      </w:ins>
    </w:p>
    <w:p w14:paraId="3E249FB3" w14:textId="77777777" w:rsidR="00763012" w:rsidRDefault="00763012" w:rsidP="00D3569C">
      <w:pPr>
        <w:pStyle w:val="ListParagraph"/>
        <w:numPr>
          <w:ilvl w:val="1"/>
          <w:numId w:val="29"/>
        </w:numPr>
        <w:tabs>
          <w:tab w:val="left" w:pos="708"/>
        </w:tabs>
        <w:ind w:left="708" w:right="382" w:hanging="568"/>
        <w:rPr>
          <w:ins w:id="3754" w:author="Author"/>
        </w:rPr>
      </w:pPr>
      <w:ins w:id="3755" w:author="Author">
        <w:r>
          <w:t>Enrojecimiento y desprendimiento de la piel en una superficie amplia del cuerpo, que puede producir</w:t>
        </w:r>
        <w:r>
          <w:rPr>
            <w:spacing w:val="-6"/>
          </w:rPr>
          <w:t xml:space="preserve"> </w:t>
        </w:r>
        <w:r>
          <w:t>picor</w:t>
        </w:r>
        <w:r>
          <w:rPr>
            <w:spacing w:val="-6"/>
          </w:rPr>
          <w:t xml:space="preserve"> </w:t>
        </w:r>
        <w:r>
          <w:t>o</w:t>
        </w:r>
        <w:r>
          <w:rPr>
            <w:spacing w:val="-7"/>
          </w:rPr>
          <w:t xml:space="preserve"> </w:t>
        </w:r>
        <w:r>
          <w:t>dolor</w:t>
        </w:r>
        <w:r>
          <w:rPr>
            <w:spacing w:val="-9"/>
          </w:rPr>
          <w:t xml:space="preserve"> </w:t>
        </w:r>
        <w:r>
          <w:t>(dermatitis</w:t>
        </w:r>
        <w:r>
          <w:rPr>
            <w:spacing w:val="-9"/>
          </w:rPr>
          <w:t xml:space="preserve"> </w:t>
        </w:r>
        <w:r>
          <w:t>exfoliativa).</w:t>
        </w:r>
        <w:r>
          <w:rPr>
            <w:spacing w:val="-7"/>
          </w:rPr>
          <w:t xml:space="preserve"> </w:t>
        </w:r>
        <w:r>
          <w:t>Pueden</w:t>
        </w:r>
        <w:r>
          <w:rPr>
            <w:spacing w:val="-10"/>
          </w:rPr>
          <w:t xml:space="preserve"> </w:t>
        </w:r>
        <w:r>
          <w:t>desarrollarse</w:t>
        </w:r>
        <w:r>
          <w:rPr>
            <w:spacing w:val="-7"/>
          </w:rPr>
          <w:t xml:space="preserve"> </w:t>
        </w:r>
        <w:r>
          <w:t>síntomas</w:t>
        </w:r>
        <w:r>
          <w:rPr>
            <w:spacing w:val="-9"/>
          </w:rPr>
          <w:t xml:space="preserve"> </w:t>
        </w:r>
        <w:r>
          <w:t>similares</w:t>
        </w:r>
        <w:r>
          <w:rPr>
            <w:spacing w:val="-7"/>
          </w:rPr>
          <w:t xml:space="preserve"> </w:t>
        </w:r>
        <w:r>
          <w:t>como</w:t>
        </w:r>
        <w:r>
          <w:rPr>
            <w:spacing w:val="-7"/>
          </w:rPr>
          <w:t xml:space="preserve"> </w:t>
        </w:r>
        <w:r>
          <w:t>un cambio natural de los síntomas de la psoriasis (psoriasis eritrodérmica)</w:t>
        </w:r>
      </w:ins>
    </w:p>
    <w:p w14:paraId="1E0F7530" w14:textId="77777777" w:rsidR="00763012" w:rsidRDefault="00763012" w:rsidP="00D3569C">
      <w:pPr>
        <w:pStyle w:val="ListParagraph"/>
        <w:numPr>
          <w:ilvl w:val="1"/>
          <w:numId w:val="29"/>
        </w:numPr>
        <w:tabs>
          <w:tab w:val="left" w:pos="709"/>
        </w:tabs>
        <w:ind w:right="814" w:hanging="566"/>
        <w:rPr>
          <w:ins w:id="3756" w:author="Author"/>
        </w:rPr>
      </w:pPr>
      <w:ins w:id="3757" w:author="Author">
        <w:r>
          <w:t>Inflamación</w:t>
        </w:r>
        <w:r>
          <w:rPr>
            <w:spacing w:val="-6"/>
          </w:rPr>
          <w:t xml:space="preserve"> </w:t>
        </w:r>
        <w:r>
          <w:t>de</w:t>
        </w:r>
        <w:r>
          <w:rPr>
            <w:spacing w:val="-6"/>
          </w:rPr>
          <w:t xml:space="preserve"> </w:t>
        </w:r>
        <w:r>
          <w:t>pequeños</w:t>
        </w:r>
        <w:r>
          <w:rPr>
            <w:spacing w:val="-6"/>
          </w:rPr>
          <w:t xml:space="preserve"> </w:t>
        </w:r>
        <w:r>
          <w:t>vasos</w:t>
        </w:r>
        <w:r>
          <w:rPr>
            <w:spacing w:val="-6"/>
          </w:rPr>
          <w:t xml:space="preserve"> </w:t>
        </w:r>
        <w:r>
          <w:t>sanguíneos,</w:t>
        </w:r>
        <w:r>
          <w:rPr>
            <w:spacing w:val="-6"/>
          </w:rPr>
          <w:t xml:space="preserve"> </w:t>
        </w:r>
        <w:r>
          <w:t>que</w:t>
        </w:r>
        <w:r>
          <w:rPr>
            <w:spacing w:val="-6"/>
          </w:rPr>
          <w:t xml:space="preserve"> </w:t>
        </w:r>
        <w:r>
          <w:t>puede</w:t>
        </w:r>
        <w:r>
          <w:rPr>
            <w:spacing w:val="-8"/>
          </w:rPr>
          <w:t xml:space="preserve"> </w:t>
        </w:r>
        <w:r>
          <w:t>producir</w:t>
        </w:r>
        <w:r>
          <w:rPr>
            <w:spacing w:val="-5"/>
          </w:rPr>
          <w:t xml:space="preserve"> </w:t>
        </w:r>
        <w:r>
          <w:t>una</w:t>
        </w:r>
        <w:r>
          <w:rPr>
            <w:spacing w:val="-6"/>
          </w:rPr>
          <w:t xml:space="preserve"> </w:t>
        </w:r>
        <w:r>
          <w:t>erupción</w:t>
        </w:r>
        <w:r>
          <w:rPr>
            <w:spacing w:val="-6"/>
          </w:rPr>
          <w:t xml:space="preserve"> </w:t>
        </w:r>
        <w:r>
          <w:t>de</w:t>
        </w:r>
        <w:r>
          <w:rPr>
            <w:spacing w:val="-8"/>
          </w:rPr>
          <w:t xml:space="preserve"> </w:t>
        </w:r>
        <w:r>
          <w:t>la</w:t>
        </w:r>
        <w:r>
          <w:rPr>
            <w:spacing w:val="-8"/>
          </w:rPr>
          <w:t xml:space="preserve"> </w:t>
        </w:r>
        <w:r>
          <w:t>piel</w:t>
        </w:r>
        <w:r>
          <w:rPr>
            <w:spacing w:val="-5"/>
          </w:rPr>
          <w:t xml:space="preserve"> </w:t>
        </w:r>
        <w:r>
          <w:t>con pequeños abultamientos de color rojo o púrpura, fiebre o dolor articular (vasculitis)</w:t>
        </w:r>
      </w:ins>
    </w:p>
    <w:p w14:paraId="520F8023" w14:textId="77777777" w:rsidR="00763012" w:rsidRDefault="00763012" w:rsidP="00763012">
      <w:pPr>
        <w:spacing w:before="251" w:line="251" w:lineRule="exact"/>
        <w:ind w:left="143"/>
        <w:rPr>
          <w:ins w:id="3758" w:author="Author"/>
        </w:rPr>
      </w:pPr>
      <w:ins w:id="3759" w:author="Author">
        <w:r>
          <w:rPr>
            <w:b/>
          </w:rPr>
          <w:t>Efectos</w:t>
        </w:r>
        <w:r>
          <w:rPr>
            <w:b/>
            <w:spacing w:val="-12"/>
          </w:rPr>
          <w:t xml:space="preserve"> </w:t>
        </w:r>
        <w:r>
          <w:rPr>
            <w:b/>
          </w:rPr>
          <w:t>adversos</w:t>
        </w:r>
        <w:r>
          <w:rPr>
            <w:b/>
            <w:spacing w:val="-9"/>
          </w:rPr>
          <w:t xml:space="preserve"> </w:t>
        </w:r>
        <w:r>
          <w:rPr>
            <w:b/>
          </w:rPr>
          <w:t>muy</w:t>
        </w:r>
        <w:r>
          <w:rPr>
            <w:b/>
            <w:spacing w:val="-8"/>
          </w:rPr>
          <w:t xml:space="preserve"> </w:t>
        </w:r>
        <w:r>
          <w:rPr>
            <w:b/>
          </w:rPr>
          <w:t>raros</w:t>
        </w:r>
        <w:r>
          <w:rPr>
            <w:b/>
            <w:spacing w:val="-5"/>
          </w:rPr>
          <w:t xml:space="preserve"> </w:t>
        </w:r>
        <w:r>
          <w:t>(pueden</w:t>
        </w:r>
        <w:r>
          <w:rPr>
            <w:spacing w:val="-10"/>
          </w:rPr>
          <w:t xml:space="preserve"> </w:t>
        </w:r>
        <w:r>
          <w:t>afectar</w:t>
        </w:r>
        <w:r>
          <w:rPr>
            <w:spacing w:val="-10"/>
          </w:rPr>
          <w:t xml:space="preserve"> </w:t>
        </w:r>
        <w:r>
          <w:t>hasta</w:t>
        </w:r>
        <w:r>
          <w:rPr>
            <w:spacing w:val="-9"/>
          </w:rPr>
          <w:t xml:space="preserve"> </w:t>
        </w:r>
        <w:r>
          <w:t>1</w:t>
        </w:r>
        <w:r>
          <w:rPr>
            <w:spacing w:val="-8"/>
          </w:rPr>
          <w:t xml:space="preserve"> </w:t>
        </w:r>
        <w:r>
          <w:t>de</w:t>
        </w:r>
        <w:r>
          <w:rPr>
            <w:spacing w:val="-9"/>
          </w:rPr>
          <w:t xml:space="preserve"> </w:t>
        </w:r>
        <w:r>
          <w:t>cada</w:t>
        </w:r>
        <w:r>
          <w:rPr>
            <w:spacing w:val="-10"/>
          </w:rPr>
          <w:t xml:space="preserve"> </w:t>
        </w:r>
        <w:r>
          <w:t>10.000</w:t>
        </w:r>
        <w:r>
          <w:rPr>
            <w:spacing w:val="-7"/>
          </w:rPr>
          <w:t xml:space="preserve"> </w:t>
        </w:r>
        <w:r>
          <w:rPr>
            <w:spacing w:val="-2"/>
          </w:rPr>
          <w:t>personas)</w:t>
        </w:r>
      </w:ins>
    </w:p>
    <w:p w14:paraId="37B3A66B" w14:textId="77777777" w:rsidR="00763012" w:rsidRDefault="00763012" w:rsidP="00D3569C">
      <w:pPr>
        <w:pStyle w:val="ListParagraph"/>
        <w:numPr>
          <w:ilvl w:val="1"/>
          <w:numId w:val="29"/>
        </w:numPr>
        <w:tabs>
          <w:tab w:val="left" w:pos="709"/>
        </w:tabs>
        <w:spacing w:line="267" w:lineRule="exact"/>
        <w:rPr>
          <w:ins w:id="3760" w:author="Author"/>
        </w:rPr>
      </w:pPr>
      <w:ins w:id="3761" w:author="Author">
        <w:r>
          <w:t>Ampollas</w:t>
        </w:r>
        <w:r>
          <w:rPr>
            <w:spacing w:val="-12"/>
          </w:rPr>
          <w:t xml:space="preserve"> </w:t>
        </w:r>
        <w:r>
          <w:t>en</w:t>
        </w:r>
        <w:r>
          <w:rPr>
            <w:spacing w:val="-5"/>
          </w:rPr>
          <w:t xml:space="preserve"> </w:t>
        </w:r>
        <w:r>
          <w:t>la</w:t>
        </w:r>
        <w:r>
          <w:rPr>
            <w:spacing w:val="-10"/>
          </w:rPr>
          <w:t xml:space="preserve"> </w:t>
        </w:r>
        <w:r>
          <w:t>piel,</w:t>
        </w:r>
        <w:r>
          <w:rPr>
            <w:spacing w:val="-7"/>
          </w:rPr>
          <w:t xml:space="preserve"> </w:t>
        </w:r>
        <w:r>
          <w:t>que</w:t>
        </w:r>
        <w:r>
          <w:rPr>
            <w:spacing w:val="-7"/>
          </w:rPr>
          <w:t xml:space="preserve"> </w:t>
        </w:r>
        <w:r>
          <w:t>pueden</w:t>
        </w:r>
        <w:r>
          <w:rPr>
            <w:spacing w:val="-10"/>
          </w:rPr>
          <w:t xml:space="preserve"> </w:t>
        </w:r>
        <w:r>
          <w:t>ser</w:t>
        </w:r>
        <w:r>
          <w:rPr>
            <w:spacing w:val="-6"/>
          </w:rPr>
          <w:t xml:space="preserve"> </w:t>
        </w:r>
        <w:r>
          <w:t>rojas</w:t>
        </w:r>
        <w:r>
          <w:rPr>
            <w:spacing w:val="-9"/>
          </w:rPr>
          <w:t xml:space="preserve"> </w:t>
        </w:r>
        <w:r>
          <w:t>y</w:t>
        </w:r>
        <w:r>
          <w:rPr>
            <w:spacing w:val="-8"/>
          </w:rPr>
          <w:t xml:space="preserve"> </w:t>
        </w:r>
        <w:r>
          <w:t>producir</w:t>
        </w:r>
        <w:r>
          <w:rPr>
            <w:spacing w:val="-6"/>
          </w:rPr>
          <w:t xml:space="preserve"> </w:t>
        </w:r>
        <w:r>
          <w:t>picor</w:t>
        </w:r>
        <w:r>
          <w:rPr>
            <w:spacing w:val="-9"/>
          </w:rPr>
          <w:t xml:space="preserve"> </w:t>
        </w:r>
        <w:r>
          <w:t>y</w:t>
        </w:r>
        <w:r>
          <w:rPr>
            <w:spacing w:val="-8"/>
          </w:rPr>
          <w:t xml:space="preserve"> </w:t>
        </w:r>
        <w:r>
          <w:t>dolor</w:t>
        </w:r>
        <w:r>
          <w:rPr>
            <w:spacing w:val="-9"/>
          </w:rPr>
          <w:t xml:space="preserve"> </w:t>
        </w:r>
        <w:r>
          <w:t>(penfigoide</w:t>
        </w:r>
        <w:r>
          <w:rPr>
            <w:spacing w:val="-7"/>
          </w:rPr>
          <w:t xml:space="preserve"> </w:t>
        </w:r>
        <w:r>
          <w:rPr>
            <w:spacing w:val="-2"/>
          </w:rPr>
          <w:t>ampolloso).</w:t>
        </w:r>
      </w:ins>
    </w:p>
    <w:p w14:paraId="02041956" w14:textId="77777777" w:rsidR="00763012" w:rsidRDefault="00763012" w:rsidP="00D3569C">
      <w:pPr>
        <w:pStyle w:val="ListParagraph"/>
        <w:numPr>
          <w:ilvl w:val="1"/>
          <w:numId w:val="29"/>
        </w:numPr>
        <w:tabs>
          <w:tab w:val="left" w:pos="709"/>
        </w:tabs>
        <w:spacing w:before="5"/>
        <w:ind w:right="412" w:hanging="566"/>
        <w:rPr>
          <w:ins w:id="3762" w:author="Author"/>
        </w:rPr>
      </w:pPr>
      <w:ins w:id="3763" w:author="Author">
        <w:r>
          <w:t>Lupus</w:t>
        </w:r>
        <w:r>
          <w:rPr>
            <w:spacing w:val="-3"/>
          </w:rPr>
          <w:t xml:space="preserve"> </w:t>
        </w:r>
        <w:r>
          <w:t>cutáneo</w:t>
        </w:r>
        <w:r>
          <w:rPr>
            <w:spacing w:val="-6"/>
          </w:rPr>
          <w:t xml:space="preserve"> </w:t>
        </w:r>
        <w:r>
          <w:t>o</w:t>
        </w:r>
        <w:r>
          <w:rPr>
            <w:spacing w:val="-4"/>
          </w:rPr>
          <w:t xml:space="preserve"> </w:t>
        </w:r>
        <w:r>
          <w:t>síndrome</w:t>
        </w:r>
        <w:r>
          <w:rPr>
            <w:spacing w:val="-6"/>
          </w:rPr>
          <w:t xml:space="preserve"> </w:t>
        </w:r>
        <w:r>
          <w:t>tipo</w:t>
        </w:r>
        <w:r>
          <w:rPr>
            <w:spacing w:val="-4"/>
          </w:rPr>
          <w:t xml:space="preserve"> </w:t>
        </w:r>
        <w:r>
          <w:t>lupus</w:t>
        </w:r>
        <w:r>
          <w:rPr>
            <w:spacing w:val="-6"/>
          </w:rPr>
          <w:t xml:space="preserve"> </w:t>
        </w:r>
        <w:r>
          <w:t>(erupción</w:t>
        </w:r>
        <w:r>
          <w:rPr>
            <w:spacing w:val="-4"/>
          </w:rPr>
          <w:t xml:space="preserve"> </w:t>
        </w:r>
        <w:r>
          <w:t>cutánea</w:t>
        </w:r>
        <w:r>
          <w:rPr>
            <w:spacing w:val="-6"/>
          </w:rPr>
          <w:t xml:space="preserve"> </w:t>
        </w:r>
        <w:r>
          <w:t>roja,</w:t>
        </w:r>
        <w:r>
          <w:rPr>
            <w:spacing w:val="-6"/>
          </w:rPr>
          <w:t xml:space="preserve"> </w:t>
        </w:r>
        <w:r>
          <w:t>elevada</w:t>
        </w:r>
        <w:r>
          <w:rPr>
            <w:spacing w:val="-6"/>
          </w:rPr>
          <w:t xml:space="preserve"> </w:t>
        </w:r>
        <w:r>
          <w:t>y</w:t>
        </w:r>
        <w:r>
          <w:rPr>
            <w:spacing w:val="-4"/>
          </w:rPr>
          <w:t xml:space="preserve"> </w:t>
        </w:r>
        <w:r>
          <w:t>escamosa</w:t>
        </w:r>
        <w:r>
          <w:rPr>
            <w:spacing w:val="-6"/>
          </w:rPr>
          <w:t xml:space="preserve"> </w:t>
        </w:r>
        <w:r>
          <w:t>en</w:t>
        </w:r>
        <w:r>
          <w:rPr>
            <w:spacing w:val="-4"/>
          </w:rPr>
          <w:t xml:space="preserve"> </w:t>
        </w:r>
        <w:r>
          <w:t>zonas</w:t>
        </w:r>
        <w:r>
          <w:rPr>
            <w:spacing w:val="-3"/>
          </w:rPr>
          <w:t xml:space="preserve"> </w:t>
        </w:r>
        <w:r>
          <w:t>de</w:t>
        </w:r>
        <w:r>
          <w:rPr>
            <w:spacing w:val="-3"/>
          </w:rPr>
          <w:t xml:space="preserve"> </w:t>
        </w:r>
        <w:r>
          <w:t>la piel expuestas al sol, posiblemente acompañado de dolores articulares).</w:t>
        </w:r>
      </w:ins>
    </w:p>
    <w:p w14:paraId="724CB023" w14:textId="77777777" w:rsidR="00763012" w:rsidRDefault="00763012" w:rsidP="00763012">
      <w:pPr>
        <w:pStyle w:val="Heading2"/>
        <w:spacing w:before="251" w:line="252" w:lineRule="exact"/>
        <w:rPr>
          <w:ins w:id="3764" w:author="Author"/>
        </w:rPr>
      </w:pPr>
      <w:ins w:id="3765" w:author="Author">
        <w:r>
          <w:rPr>
            <w:spacing w:val="-2"/>
          </w:rPr>
          <w:t>Comunicación</w:t>
        </w:r>
        <w:r>
          <w:rPr>
            <w:spacing w:val="1"/>
          </w:rPr>
          <w:t xml:space="preserve"> </w:t>
        </w:r>
        <w:r>
          <w:rPr>
            <w:spacing w:val="-2"/>
          </w:rPr>
          <w:t>de</w:t>
        </w:r>
        <w:r>
          <w:t xml:space="preserve"> </w:t>
        </w:r>
        <w:r>
          <w:rPr>
            <w:spacing w:val="-2"/>
          </w:rPr>
          <w:t>efectos</w:t>
        </w:r>
        <w:r>
          <w:rPr>
            <w:spacing w:val="-1"/>
          </w:rPr>
          <w:t xml:space="preserve"> </w:t>
        </w:r>
        <w:r>
          <w:rPr>
            <w:spacing w:val="-2"/>
          </w:rPr>
          <w:t>adversos</w:t>
        </w:r>
      </w:ins>
    </w:p>
    <w:p w14:paraId="030E1BE4" w14:textId="77777777" w:rsidR="00763012" w:rsidRDefault="00763012" w:rsidP="00763012">
      <w:pPr>
        <w:pStyle w:val="BodyText"/>
        <w:ind w:left="143" w:right="385"/>
        <w:rPr>
          <w:ins w:id="3766" w:author="Author"/>
        </w:rPr>
      </w:pPr>
      <w:ins w:id="3767" w:author="Author">
        <w:r>
          <w:t>Si</w:t>
        </w:r>
        <w:r>
          <w:rPr>
            <w:spacing w:val="-3"/>
          </w:rPr>
          <w:t xml:space="preserve"> </w:t>
        </w:r>
        <w:r>
          <w:t>experimenta</w:t>
        </w:r>
        <w:r>
          <w:rPr>
            <w:spacing w:val="-6"/>
          </w:rPr>
          <w:t xml:space="preserve"> </w:t>
        </w:r>
        <w:r>
          <w:t>cualquier</w:t>
        </w:r>
        <w:r>
          <w:rPr>
            <w:spacing w:val="-5"/>
          </w:rPr>
          <w:t xml:space="preserve"> </w:t>
        </w:r>
        <w:r>
          <w:t>tipo</w:t>
        </w:r>
        <w:r>
          <w:rPr>
            <w:spacing w:val="-4"/>
          </w:rPr>
          <w:t xml:space="preserve"> </w:t>
        </w:r>
        <w:r>
          <w:t>de</w:t>
        </w:r>
        <w:r>
          <w:rPr>
            <w:spacing w:val="-3"/>
          </w:rPr>
          <w:t xml:space="preserve"> </w:t>
        </w:r>
        <w:r>
          <w:t>efecto</w:t>
        </w:r>
        <w:r>
          <w:rPr>
            <w:spacing w:val="-4"/>
          </w:rPr>
          <w:t xml:space="preserve"> </w:t>
        </w:r>
        <w:r>
          <w:t>adverso,</w:t>
        </w:r>
        <w:r>
          <w:rPr>
            <w:spacing w:val="-4"/>
          </w:rPr>
          <w:t xml:space="preserve"> </w:t>
        </w:r>
        <w:r>
          <w:t>consulte</w:t>
        </w:r>
        <w:r>
          <w:rPr>
            <w:spacing w:val="-6"/>
          </w:rPr>
          <w:t xml:space="preserve"> </w:t>
        </w:r>
        <w:r>
          <w:t>a</w:t>
        </w:r>
        <w:r>
          <w:rPr>
            <w:spacing w:val="-6"/>
          </w:rPr>
          <w:t xml:space="preserve"> </w:t>
        </w:r>
        <w:r>
          <w:t>su</w:t>
        </w:r>
        <w:r>
          <w:rPr>
            <w:spacing w:val="-4"/>
          </w:rPr>
          <w:t xml:space="preserve"> </w:t>
        </w:r>
        <w:r>
          <w:t>médico</w:t>
        </w:r>
        <w:r>
          <w:rPr>
            <w:spacing w:val="-4"/>
          </w:rPr>
          <w:t xml:space="preserve"> </w:t>
        </w:r>
        <w:r>
          <w:t>o</w:t>
        </w:r>
        <w:r>
          <w:rPr>
            <w:spacing w:val="-4"/>
          </w:rPr>
          <w:t xml:space="preserve"> </w:t>
        </w:r>
        <w:r>
          <w:t>farmacéutico,</w:t>
        </w:r>
        <w:r>
          <w:rPr>
            <w:spacing w:val="-6"/>
          </w:rPr>
          <w:t xml:space="preserve"> </w:t>
        </w:r>
        <w:r>
          <w:t>incluso</w:t>
        </w:r>
        <w:r>
          <w:rPr>
            <w:spacing w:val="-4"/>
          </w:rPr>
          <w:t xml:space="preserve"> </w:t>
        </w:r>
        <w:r>
          <w:t>si</w:t>
        </w:r>
        <w:r>
          <w:rPr>
            <w:spacing w:val="-5"/>
          </w:rPr>
          <w:t xml:space="preserve"> </w:t>
        </w:r>
        <w:r>
          <w:t>se trata</w:t>
        </w:r>
        <w:r>
          <w:rPr>
            <w:spacing w:val="-6"/>
          </w:rPr>
          <w:t xml:space="preserve"> </w:t>
        </w:r>
        <w:r>
          <w:t>de</w:t>
        </w:r>
        <w:r>
          <w:rPr>
            <w:spacing w:val="-6"/>
          </w:rPr>
          <w:t xml:space="preserve"> </w:t>
        </w:r>
        <w:r>
          <w:t>posibles</w:t>
        </w:r>
        <w:r>
          <w:rPr>
            <w:spacing w:val="-6"/>
          </w:rPr>
          <w:t xml:space="preserve"> </w:t>
        </w:r>
        <w:r>
          <w:t>efectos</w:t>
        </w:r>
        <w:r>
          <w:rPr>
            <w:spacing w:val="-6"/>
          </w:rPr>
          <w:t xml:space="preserve"> </w:t>
        </w:r>
        <w:r>
          <w:t>adversos</w:t>
        </w:r>
        <w:r>
          <w:rPr>
            <w:spacing w:val="-6"/>
          </w:rPr>
          <w:t xml:space="preserve"> </w:t>
        </w:r>
        <w:r>
          <w:t>que</w:t>
        </w:r>
        <w:r>
          <w:rPr>
            <w:spacing w:val="-6"/>
          </w:rPr>
          <w:t xml:space="preserve"> </w:t>
        </w:r>
        <w:r>
          <w:t>no</w:t>
        </w:r>
        <w:r>
          <w:rPr>
            <w:spacing w:val="-6"/>
          </w:rPr>
          <w:t xml:space="preserve"> </w:t>
        </w:r>
        <w:r>
          <w:t>aparecen</w:t>
        </w:r>
        <w:r>
          <w:rPr>
            <w:spacing w:val="-6"/>
          </w:rPr>
          <w:t xml:space="preserve"> </w:t>
        </w:r>
        <w:r>
          <w:t>en</w:t>
        </w:r>
        <w:r>
          <w:rPr>
            <w:spacing w:val="-4"/>
          </w:rPr>
          <w:t xml:space="preserve"> </w:t>
        </w:r>
        <w:r>
          <w:t>este</w:t>
        </w:r>
        <w:r>
          <w:rPr>
            <w:spacing w:val="-6"/>
          </w:rPr>
          <w:t xml:space="preserve"> </w:t>
        </w:r>
        <w:r>
          <w:t>prospecto.</w:t>
        </w:r>
        <w:r>
          <w:rPr>
            <w:spacing w:val="-4"/>
          </w:rPr>
          <w:t xml:space="preserve"> </w:t>
        </w:r>
        <w:r>
          <w:t>También</w:t>
        </w:r>
        <w:r>
          <w:rPr>
            <w:spacing w:val="-6"/>
          </w:rPr>
          <w:t xml:space="preserve"> </w:t>
        </w:r>
        <w:r>
          <w:t>puede</w:t>
        </w:r>
        <w:r>
          <w:rPr>
            <w:spacing w:val="-6"/>
          </w:rPr>
          <w:t xml:space="preserve"> </w:t>
        </w:r>
        <w:r>
          <w:t xml:space="preserve">comunicarlos directamente a través </w:t>
        </w:r>
        <w:r>
          <w:rPr>
            <w:color w:val="000000"/>
            <w:highlight w:val="lightGray"/>
          </w:rPr>
          <w:t xml:space="preserve">del sistema nacional de notificación incluido en el </w:t>
        </w:r>
        <w:r>
          <w:rPr>
            <w:color w:val="0000FF"/>
            <w:highlight w:val="lightGray"/>
            <w:u w:val="single" w:color="0000FF"/>
          </w:rPr>
          <w:t>Apéndice V</w:t>
        </w:r>
        <w:r>
          <w:rPr>
            <w:color w:val="000000"/>
          </w:rPr>
          <w:t>. Mediante la comunicación</w:t>
        </w:r>
        <w:r>
          <w:rPr>
            <w:color w:val="000000"/>
            <w:spacing w:val="-1"/>
          </w:rPr>
          <w:t xml:space="preserve"> </w:t>
        </w:r>
        <w:r>
          <w:rPr>
            <w:color w:val="000000"/>
          </w:rPr>
          <w:t>de</w:t>
        </w:r>
        <w:r>
          <w:rPr>
            <w:color w:val="000000"/>
            <w:spacing w:val="-3"/>
          </w:rPr>
          <w:t xml:space="preserve"> </w:t>
        </w:r>
        <w:r>
          <w:rPr>
            <w:color w:val="000000"/>
          </w:rPr>
          <w:t>efectos</w:t>
        </w:r>
        <w:r>
          <w:rPr>
            <w:color w:val="000000"/>
            <w:spacing w:val="-1"/>
          </w:rPr>
          <w:t xml:space="preserve"> </w:t>
        </w:r>
        <w:r>
          <w:rPr>
            <w:color w:val="000000"/>
          </w:rPr>
          <w:t>adversos</w:t>
        </w:r>
        <w:r>
          <w:rPr>
            <w:color w:val="000000"/>
            <w:spacing w:val="-1"/>
          </w:rPr>
          <w:t xml:space="preserve"> </w:t>
        </w:r>
        <w:r>
          <w:rPr>
            <w:color w:val="000000"/>
          </w:rPr>
          <w:t>usted</w:t>
        </w:r>
        <w:r>
          <w:rPr>
            <w:color w:val="000000"/>
            <w:spacing w:val="-4"/>
          </w:rPr>
          <w:t xml:space="preserve"> </w:t>
        </w:r>
        <w:r>
          <w:rPr>
            <w:color w:val="000000"/>
          </w:rPr>
          <w:t>puede</w:t>
        </w:r>
        <w:r>
          <w:rPr>
            <w:color w:val="000000"/>
            <w:spacing w:val="-1"/>
          </w:rPr>
          <w:t xml:space="preserve"> </w:t>
        </w:r>
        <w:r>
          <w:rPr>
            <w:color w:val="000000"/>
          </w:rPr>
          <w:t>contribuir a</w:t>
        </w:r>
        <w:r>
          <w:rPr>
            <w:color w:val="000000"/>
            <w:spacing w:val="-3"/>
          </w:rPr>
          <w:t xml:space="preserve"> </w:t>
        </w:r>
        <w:r>
          <w:rPr>
            <w:color w:val="000000"/>
          </w:rPr>
          <w:t>proporcionar</w:t>
        </w:r>
        <w:r>
          <w:rPr>
            <w:color w:val="000000"/>
            <w:spacing w:val="-3"/>
          </w:rPr>
          <w:t xml:space="preserve"> </w:t>
        </w:r>
        <w:r>
          <w:rPr>
            <w:color w:val="000000"/>
          </w:rPr>
          <w:t>más</w:t>
        </w:r>
        <w:r>
          <w:rPr>
            <w:color w:val="000000"/>
            <w:spacing w:val="-3"/>
          </w:rPr>
          <w:t xml:space="preserve"> </w:t>
        </w:r>
        <w:r>
          <w:rPr>
            <w:color w:val="000000"/>
          </w:rPr>
          <w:t>información</w:t>
        </w:r>
        <w:r>
          <w:rPr>
            <w:color w:val="000000"/>
            <w:spacing w:val="-4"/>
          </w:rPr>
          <w:t xml:space="preserve"> </w:t>
        </w:r>
        <w:r>
          <w:rPr>
            <w:color w:val="000000"/>
          </w:rPr>
          <w:t>sobre</w:t>
        </w:r>
        <w:r>
          <w:rPr>
            <w:color w:val="000000"/>
            <w:spacing w:val="-1"/>
          </w:rPr>
          <w:t xml:space="preserve"> </w:t>
        </w:r>
        <w:r>
          <w:rPr>
            <w:color w:val="000000"/>
          </w:rPr>
          <w:t>la seguridad de este medicamento.</w:t>
        </w:r>
      </w:ins>
    </w:p>
    <w:p w14:paraId="4F50B6E5" w14:textId="77777777" w:rsidR="00763012" w:rsidRDefault="00763012" w:rsidP="00763012">
      <w:pPr>
        <w:pStyle w:val="BodyText"/>
        <w:rPr>
          <w:ins w:id="3768" w:author="Author"/>
        </w:rPr>
      </w:pPr>
    </w:p>
    <w:p w14:paraId="66854A74" w14:textId="77777777" w:rsidR="00763012" w:rsidRDefault="00763012" w:rsidP="00763012">
      <w:pPr>
        <w:pStyle w:val="BodyText"/>
        <w:rPr>
          <w:ins w:id="3769" w:author="Author"/>
        </w:rPr>
      </w:pPr>
    </w:p>
    <w:p w14:paraId="22863E20" w14:textId="77777777" w:rsidR="00763012" w:rsidRDefault="00763012" w:rsidP="00D3569C">
      <w:pPr>
        <w:pStyle w:val="Heading2"/>
        <w:numPr>
          <w:ilvl w:val="0"/>
          <w:numId w:val="29"/>
        </w:numPr>
        <w:tabs>
          <w:tab w:val="left" w:pos="709"/>
        </w:tabs>
        <w:ind w:left="709" w:hanging="569"/>
        <w:rPr>
          <w:ins w:id="3770" w:author="Author"/>
        </w:rPr>
      </w:pPr>
      <w:ins w:id="3771" w:author="Author">
        <w:r>
          <w:t>Conservación</w:t>
        </w:r>
        <w:r>
          <w:rPr>
            <w:spacing w:val="-14"/>
          </w:rPr>
          <w:t xml:space="preserve"> </w:t>
        </w:r>
        <w:r>
          <w:t>de</w:t>
        </w:r>
        <w:r>
          <w:rPr>
            <w:spacing w:val="-12"/>
          </w:rPr>
          <w:t xml:space="preserve"> </w:t>
        </w:r>
        <w:r>
          <w:rPr>
            <w:spacing w:val="-2"/>
          </w:rPr>
          <w:t>Otulfi</w:t>
        </w:r>
      </w:ins>
    </w:p>
    <w:p w14:paraId="130A2061" w14:textId="77777777" w:rsidR="00763012" w:rsidRDefault="00763012" w:rsidP="00D3569C">
      <w:pPr>
        <w:pStyle w:val="ListParagraph"/>
        <w:numPr>
          <w:ilvl w:val="1"/>
          <w:numId w:val="29"/>
        </w:numPr>
        <w:tabs>
          <w:tab w:val="left" w:pos="709"/>
        </w:tabs>
        <w:spacing w:before="250" w:line="269" w:lineRule="exact"/>
        <w:rPr>
          <w:ins w:id="3772" w:author="Author"/>
        </w:rPr>
      </w:pPr>
      <w:ins w:id="3773" w:author="Author">
        <w:r>
          <w:t>Mantener</w:t>
        </w:r>
        <w:r>
          <w:rPr>
            <w:spacing w:val="-12"/>
          </w:rPr>
          <w:t xml:space="preserve"> </w:t>
        </w:r>
        <w:r>
          <w:t>este</w:t>
        </w:r>
        <w:r>
          <w:rPr>
            <w:spacing w:val="-10"/>
          </w:rPr>
          <w:t xml:space="preserve"> </w:t>
        </w:r>
        <w:r>
          <w:t>medicamento</w:t>
        </w:r>
        <w:r>
          <w:rPr>
            <w:spacing w:val="-7"/>
          </w:rPr>
          <w:t xml:space="preserve"> </w:t>
        </w:r>
        <w:r>
          <w:t>fuera</w:t>
        </w:r>
        <w:r>
          <w:rPr>
            <w:spacing w:val="-10"/>
          </w:rPr>
          <w:t xml:space="preserve"> </w:t>
        </w:r>
        <w:r>
          <w:t>de</w:t>
        </w:r>
        <w:r>
          <w:rPr>
            <w:spacing w:val="-8"/>
          </w:rPr>
          <w:t xml:space="preserve"> </w:t>
        </w:r>
        <w:r>
          <w:t>la</w:t>
        </w:r>
        <w:r>
          <w:rPr>
            <w:spacing w:val="-7"/>
          </w:rPr>
          <w:t xml:space="preserve"> </w:t>
        </w:r>
        <w:r>
          <w:t>vista</w:t>
        </w:r>
        <w:r>
          <w:rPr>
            <w:spacing w:val="-8"/>
          </w:rPr>
          <w:t xml:space="preserve"> </w:t>
        </w:r>
        <w:r>
          <w:t>y</w:t>
        </w:r>
        <w:r>
          <w:rPr>
            <w:spacing w:val="-8"/>
          </w:rPr>
          <w:t xml:space="preserve"> </w:t>
        </w:r>
        <w:r>
          <w:t>del</w:t>
        </w:r>
        <w:r>
          <w:rPr>
            <w:spacing w:val="-10"/>
          </w:rPr>
          <w:t xml:space="preserve"> </w:t>
        </w:r>
        <w:r>
          <w:t>alcance</w:t>
        </w:r>
        <w:r>
          <w:rPr>
            <w:spacing w:val="-7"/>
          </w:rPr>
          <w:t xml:space="preserve"> </w:t>
        </w:r>
        <w:r>
          <w:t>de</w:t>
        </w:r>
        <w:r>
          <w:rPr>
            <w:spacing w:val="-10"/>
          </w:rPr>
          <w:t xml:space="preserve"> </w:t>
        </w:r>
        <w:r>
          <w:t>los</w:t>
        </w:r>
        <w:r>
          <w:rPr>
            <w:spacing w:val="-9"/>
          </w:rPr>
          <w:t xml:space="preserve"> </w:t>
        </w:r>
        <w:r>
          <w:rPr>
            <w:spacing w:val="-2"/>
          </w:rPr>
          <w:t>niños.</w:t>
        </w:r>
      </w:ins>
    </w:p>
    <w:p w14:paraId="0688D90C" w14:textId="77777777" w:rsidR="00763012" w:rsidRDefault="00763012" w:rsidP="00D3569C">
      <w:pPr>
        <w:pStyle w:val="ListParagraph"/>
        <w:numPr>
          <w:ilvl w:val="1"/>
          <w:numId w:val="29"/>
        </w:numPr>
        <w:tabs>
          <w:tab w:val="left" w:pos="709"/>
        </w:tabs>
        <w:spacing w:line="269" w:lineRule="exact"/>
        <w:rPr>
          <w:ins w:id="3774" w:author="Author"/>
        </w:rPr>
      </w:pPr>
      <w:ins w:id="3775" w:author="Author">
        <w:r>
          <w:t>Conservar</w:t>
        </w:r>
        <w:r>
          <w:rPr>
            <w:spacing w:val="-10"/>
          </w:rPr>
          <w:t xml:space="preserve"> </w:t>
        </w:r>
        <w:r>
          <w:t>en</w:t>
        </w:r>
        <w:r>
          <w:rPr>
            <w:spacing w:val="-8"/>
          </w:rPr>
          <w:t xml:space="preserve"> </w:t>
        </w:r>
        <w:r>
          <w:t>nevera</w:t>
        </w:r>
        <w:r>
          <w:rPr>
            <w:spacing w:val="-7"/>
          </w:rPr>
          <w:t xml:space="preserve"> </w:t>
        </w:r>
        <w:r>
          <w:t>(2°C</w:t>
        </w:r>
        <w:r>
          <w:rPr>
            <w:spacing w:val="-9"/>
          </w:rPr>
          <w:t xml:space="preserve"> </w:t>
        </w:r>
        <w:r>
          <w:t>y</w:t>
        </w:r>
        <w:r>
          <w:rPr>
            <w:spacing w:val="-7"/>
          </w:rPr>
          <w:t xml:space="preserve"> </w:t>
        </w:r>
        <w:r>
          <w:t>8°C).</w:t>
        </w:r>
        <w:r>
          <w:rPr>
            <w:spacing w:val="-8"/>
          </w:rPr>
          <w:t xml:space="preserve"> </w:t>
        </w:r>
        <w:r>
          <w:t>No</w:t>
        </w:r>
        <w:r>
          <w:rPr>
            <w:spacing w:val="-7"/>
          </w:rPr>
          <w:t xml:space="preserve"> </w:t>
        </w:r>
        <w:r>
          <w:rPr>
            <w:spacing w:val="-2"/>
          </w:rPr>
          <w:t>congelar.</w:t>
        </w:r>
      </w:ins>
    </w:p>
    <w:p w14:paraId="4AFB507D" w14:textId="4786107A" w:rsidR="00763012" w:rsidRDefault="00763012" w:rsidP="00D3569C">
      <w:pPr>
        <w:pStyle w:val="ListParagraph"/>
        <w:numPr>
          <w:ilvl w:val="1"/>
          <w:numId w:val="29"/>
        </w:numPr>
        <w:tabs>
          <w:tab w:val="left" w:pos="709"/>
        </w:tabs>
        <w:spacing w:line="269" w:lineRule="exact"/>
        <w:rPr>
          <w:ins w:id="3776" w:author="Author"/>
        </w:rPr>
      </w:pPr>
      <w:ins w:id="3777" w:author="Author">
        <w:r>
          <w:t>Conservar</w:t>
        </w:r>
        <w:r>
          <w:rPr>
            <w:spacing w:val="-12"/>
          </w:rPr>
          <w:t xml:space="preserve"> </w:t>
        </w:r>
        <w:r>
          <w:t>la</w:t>
        </w:r>
        <w:r>
          <w:rPr>
            <w:spacing w:val="-9"/>
          </w:rPr>
          <w:t xml:space="preserve"> </w:t>
        </w:r>
        <w:r w:rsidR="007E23EB">
          <w:t>pluma</w:t>
        </w:r>
        <w:r>
          <w:rPr>
            <w:spacing w:val="-10"/>
          </w:rPr>
          <w:t xml:space="preserve"> </w:t>
        </w:r>
        <w:r>
          <w:t>precargada</w:t>
        </w:r>
        <w:r>
          <w:rPr>
            <w:spacing w:val="-9"/>
          </w:rPr>
          <w:t xml:space="preserve"> </w:t>
        </w:r>
        <w:r>
          <w:t>en</w:t>
        </w:r>
        <w:r>
          <w:rPr>
            <w:spacing w:val="-11"/>
          </w:rPr>
          <w:t xml:space="preserve"> </w:t>
        </w:r>
        <w:r>
          <w:t>el</w:t>
        </w:r>
        <w:r>
          <w:rPr>
            <w:spacing w:val="-9"/>
          </w:rPr>
          <w:t xml:space="preserve"> </w:t>
        </w:r>
        <w:r>
          <w:t>embalaje</w:t>
        </w:r>
        <w:r>
          <w:rPr>
            <w:spacing w:val="-10"/>
          </w:rPr>
          <w:t xml:space="preserve"> </w:t>
        </w:r>
        <w:r>
          <w:t>exterior</w:t>
        </w:r>
        <w:r>
          <w:rPr>
            <w:spacing w:val="-9"/>
          </w:rPr>
          <w:t xml:space="preserve"> </w:t>
        </w:r>
        <w:r>
          <w:t>para</w:t>
        </w:r>
        <w:r>
          <w:rPr>
            <w:spacing w:val="-10"/>
          </w:rPr>
          <w:t xml:space="preserve"> </w:t>
        </w:r>
        <w:r>
          <w:t>protegerla</w:t>
        </w:r>
        <w:r>
          <w:rPr>
            <w:spacing w:val="-9"/>
          </w:rPr>
          <w:t xml:space="preserve"> </w:t>
        </w:r>
        <w:r>
          <w:t>de</w:t>
        </w:r>
        <w:r>
          <w:rPr>
            <w:spacing w:val="-10"/>
          </w:rPr>
          <w:t xml:space="preserve"> </w:t>
        </w:r>
        <w:r>
          <w:t>la</w:t>
        </w:r>
        <w:r>
          <w:rPr>
            <w:spacing w:val="-9"/>
          </w:rPr>
          <w:t xml:space="preserve"> </w:t>
        </w:r>
        <w:r>
          <w:rPr>
            <w:spacing w:val="-4"/>
          </w:rPr>
          <w:t>luz.</w:t>
        </w:r>
      </w:ins>
    </w:p>
    <w:p w14:paraId="6BB470CF" w14:textId="77777777" w:rsidR="00353AB1" w:rsidRDefault="00353AB1" w:rsidP="00353AB1">
      <w:pPr>
        <w:pStyle w:val="ListParagraph"/>
        <w:numPr>
          <w:ilvl w:val="1"/>
          <w:numId w:val="29"/>
        </w:numPr>
        <w:tabs>
          <w:tab w:val="left" w:pos="709"/>
        </w:tabs>
        <w:ind w:right="334"/>
        <w:rPr>
          <w:ins w:id="3778" w:author="Author"/>
        </w:rPr>
      </w:pPr>
      <w:ins w:id="3779" w:author="Author">
        <w:r w:rsidRPr="00E221F4">
          <w:t>Si fuera necesario, las plumas precargadas individuales de Otulfi se pueden también conservar a temperatura amiente hasta 30 ºC durante como máximo un único periodo de tiempo de hasta 30 días en su caja original con el fin de protegerlas de la luz. Escriba la fecha cuando la pluma precargada se retira por primera vez de la nevera en el espacio previsto del embalaje exterior. En cualquier momento antes de que finalice dicho periodo, el producto puede volver a guardarse una vez en la nevera y conservarse allí hasta la fecha de caducidad. Deseche la pluma si no se utiliza dentro de los 30 días días de conservación a temperatura ambiente o a partir de la fecha de caducidad original, cualquiera de las dos que ocurra antes.</w:t>
        </w:r>
      </w:ins>
    </w:p>
    <w:p w14:paraId="4082293D" w14:textId="5FF53D0B" w:rsidR="00763012" w:rsidRDefault="00763012" w:rsidP="00D3569C">
      <w:pPr>
        <w:pStyle w:val="ListParagraph"/>
        <w:numPr>
          <w:ilvl w:val="1"/>
          <w:numId w:val="29"/>
        </w:numPr>
        <w:tabs>
          <w:tab w:val="left" w:pos="709"/>
        </w:tabs>
        <w:ind w:right="334" w:hanging="566"/>
        <w:rPr>
          <w:ins w:id="3780" w:author="Author"/>
        </w:rPr>
      </w:pPr>
      <w:ins w:id="3781" w:author="Author">
        <w:r>
          <w:t>No</w:t>
        </w:r>
        <w:r>
          <w:rPr>
            <w:spacing w:val="-5"/>
          </w:rPr>
          <w:t xml:space="preserve"> </w:t>
        </w:r>
        <w:r>
          <w:t>agite</w:t>
        </w:r>
        <w:r>
          <w:rPr>
            <w:spacing w:val="-7"/>
          </w:rPr>
          <w:t xml:space="preserve"> </w:t>
        </w:r>
        <w:r>
          <w:t>las</w:t>
        </w:r>
        <w:r>
          <w:rPr>
            <w:spacing w:val="-7"/>
          </w:rPr>
          <w:t xml:space="preserve"> </w:t>
        </w:r>
        <w:r w:rsidR="006D5785">
          <w:t>plumas</w:t>
        </w:r>
        <w:r>
          <w:rPr>
            <w:spacing w:val="-7"/>
          </w:rPr>
          <w:t xml:space="preserve"> </w:t>
        </w:r>
        <w:r>
          <w:t>precargadas</w:t>
        </w:r>
        <w:r>
          <w:rPr>
            <w:spacing w:val="-7"/>
          </w:rPr>
          <w:t xml:space="preserve"> </w:t>
        </w:r>
        <w:r>
          <w:t>de</w:t>
        </w:r>
        <w:r>
          <w:rPr>
            <w:spacing w:val="-4"/>
          </w:rPr>
          <w:t xml:space="preserve"> </w:t>
        </w:r>
        <w:r>
          <w:t>Otulfi.</w:t>
        </w:r>
        <w:r>
          <w:rPr>
            <w:spacing w:val="-7"/>
          </w:rPr>
          <w:t xml:space="preserve"> </w:t>
        </w:r>
        <w:r>
          <w:t>La</w:t>
        </w:r>
        <w:r>
          <w:rPr>
            <w:spacing w:val="-7"/>
          </w:rPr>
          <w:t xml:space="preserve"> </w:t>
        </w:r>
        <w:r>
          <w:t>agitación</w:t>
        </w:r>
        <w:r>
          <w:rPr>
            <w:spacing w:val="-5"/>
          </w:rPr>
          <w:t xml:space="preserve"> </w:t>
        </w:r>
        <w:r>
          <w:t>enérgica</w:t>
        </w:r>
        <w:r>
          <w:rPr>
            <w:spacing w:val="-7"/>
          </w:rPr>
          <w:t xml:space="preserve"> </w:t>
        </w:r>
        <w:r>
          <w:t>prolongada</w:t>
        </w:r>
        <w:r>
          <w:rPr>
            <w:spacing w:val="-7"/>
          </w:rPr>
          <w:t xml:space="preserve"> </w:t>
        </w:r>
        <w:r>
          <w:t>puede</w:t>
        </w:r>
        <w:r>
          <w:rPr>
            <w:spacing w:val="-7"/>
          </w:rPr>
          <w:t xml:space="preserve"> </w:t>
        </w:r>
        <w:r>
          <w:t>deteriorar</w:t>
        </w:r>
        <w:r>
          <w:rPr>
            <w:spacing w:val="-4"/>
          </w:rPr>
          <w:t xml:space="preserve"> </w:t>
        </w:r>
        <w:r>
          <w:t xml:space="preserve">el </w:t>
        </w:r>
        <w:r>
          <w:rPr>
            <w:spacing w:val="-2"/>
          </w:rPr>
          <w:t>producto.</w:t>
        </w:r>
      </w:ins>
    </w:p>
    <w:p w14:paraId="5C74E805" w14:textId="77777777" w:rsidR="00763012" w:rsidRDefault="00763012" w:rsidP="00763012">
      <w:pPr>
        <w:pStyle w:val="Heading2"/>
        <w:spacing w:before="250"/>
        <w:rPr>
          <w:ins w:id="3782" w:author="Author"/>
        </w:rPr>
      </w:pPr>
      <w:ins w:id="3783" w:author="Author">
        <w:r>
          <w:t>No</w:t>
        </w:r>
        <w:r>
          <w:rPr>
            <w:spacing w:val="-8"/>
          </w:rPr>
          <w:t xml:space="preserve"> </w:t>
        </w:r>
        <w:r>
          <w:t>utilice</w:t>
        </w:r>
        <w:r>
          <w:rPr>
            <w:spacing w:val="-8"/>
          </w:rPr>
          <w:t xml:space="preserve"> </w:t>
        </w:r>
        <w:r>
          <w:t>este</w:t>
        </w:r>
        <w:r>
          <w:rPr>
            <w:spacing w:val="-9"/>
          </w:rPr>
          <w:t xml:space="preserve"> </w:t>
        </w:r>
        <w:r>
          <w:rPr>
            <w:spacing w:val="-2"/>
          </w:rPr>
          <w:t>medicamento:</w:t>
        </w:r>
      </w:ins>
    </w:p>
    <w:p w14:paraId="0BF5E003" w14:textId="77777777" w:rsidR="00763012" w:rsidRDefault="00763012" w:rsidP="00D3569C">
      <w:pPr>
        <w:pStyle w:val="ListParagraph"/>
        <w:numPr>
          <w:ilvl w:val="1"/>
          <w:numId w:val="29"/>
        </w:numPr>
        <w:tabs>
          <w:tab w:val="left" w:pos="709"/>
        </w:tabs>
        <w:ind w:right="442" w:hanging="566"/>
        <w:rPr>
          <w:ins w:id="3784" w:author="Author"/>
        </w:rPr>
      </w:pPr>
      <w:ins w:id="3785" w:author="Author">
        <w:r>
          <w:t>Después</w:t>
        </w:r>
        <w:r>
          <w:rPr>
            <w:spacing w:val="-6"/>
          </w:rPr>
          <w:t xml:space="preserve"> </w:t>
        </w:r>
        <w:r>
          <w:t>de</w:t>
        </w:r>
        <w:r>
          <w:rPr>
            <w:spacing w:val="-6"/>
          </w:rPr>
          <w:t xml:space="preserve"> </w:t>
        </w:r>
        <w:r>
          <w:t>la</w:t>
        </w:r>
        <w:r>
          <w:rPr>
            <w:spacing w:val="-3"/>
          </w:rPr>
          <w:t xml:space="preserve"> </w:t>
        </w:r>
        <w:r>
          <w:t>fecha</w:t>
        </w:r>
        <w:r>
          <w:rPr>
            <w:spacing w:val="-6"/>
          </w:rPr>
          <w:t xml:space="preserve"> </w:t>
        </w:r>
        <w:r>
          <w:t>de</w:t>
        </w:r>
        <w:r>
          <w:rPr>
            <w:spacing w:val="-6"/>
          </w:rPr>
          <w:t xml:space="preserve"> </w:t>
        </w:r>
        <w:r>
          <w:t>caducidad</w:t>
        </w:r>
        <w:r>
          <w:rPr>
            <w:spacing w:val="-4"/>
          </w:rPr>
          <w:t xml:space="preserve"> </w:t>
        </w:r>
        <w:r>
          <w:t>que</w:t>
        </w:r>
        <w:r>
          <w:rPr>
            <w:spacing w:val="-3"/>
          </w:rPr>
          <w:t xml:space="preserve"> </w:t>
        </w:r>
        <w:r>
          <w:t>aparece</w:t>
        </w:r>
        <w:r>
          <w:rPr>
            <w:spacing w:val="-6"/>
          </w:rPr>
          <w:t xml:space="preserve"> </w:t>
        </w:r>
        <w:r>
          <w:t>en</w:t>
        </w:r>
        <w:r>
          <w:rPr>
            <w:spacing w:val="-6"/>
          </w:rPr>
          <w:t xml:space="preserve"> </w:t>
        </w:r>
        <w:r>
          <w:t>la</w:t>
        </w:r>
        <w:r>
          <w:rPr>
            <w:spacing w:val="-6"/>
          </w:rPr>
          <w:t xml:space="preserve"> </w:t>
        </w:r>
        <w:r>
          <w:t>etiqueta</w:t>
        </w:r>
        <w:r>
          <w:rPr>
            <w:spacing w:val="-6"/>
          </w:rPr>
          <w:t xml:space="preserve"> </w:t>
        </w:r>
        <w:r>
          <w:t>y</w:t>
        </w:r>
        <w:r>
          <w:rPr>
            <w:spacing w:val="-4"/>
          </w:rPr>
          <w:t xml:space="preserve"> </w:t>
        </w:r>
        <w:r>
          <w:t>el</w:t>
        </w:r>
        <w:r>
          <w:rPr>
            <w:spacing w:val="-3"/>
          </w:rPr>
          <w:t xml:space="preserve"> </w:t>
        </w:r>
        <w:r>
          <w:t>envase</w:t>
        </w:r>
        <w:r>
          <w:rPr>
            <w:spacing w:val="-3"/>
          </w:rPr>
          <w:t xml:space="preserve"> </w:t>
        </w:r>
        <w:r>
          <w:t>después</w:t>
        </w:r>
        <w:r>
          <w:rPr>
            <w:spacing w:val="-3"/>
          </w:rPr>
          <w:t xml:space="preserve"> </w:t>
        </w:r>
        <w:r>
          <w:t>de</w:t>
        </w:r>
        <w:r>
          <w:rPr>
            <w:spacing w:val="-3"/>
          </w:rPr>
          <w:t xml:space="preserve"> </w:t>
        </w:r>
        <w:r>
          <w:t>“CAD”.</w:t>
        </w:r>
        <w:r>
          <w:rPr>
            <w:spacing w:val="-4"/>
          </w:rPr>
          <w:t xml:space="preserve"> </w:t>
        </w:r>
        <w:r>
          <w:t>La fecha de caducidad es el último día del mes que se indica.</w:t>
        </w:r>
      </w:ins>
    </w:p>
    <w:p w14:paraId="729F7E8C" w14:textId="77777777" w:rsidR="00763012" w:rsidRDefault="00763012" w:rsidP="00D3569C">
      <w:pPr>
        <w:pStyle w:val="ListParagraph"/>
        <w:numPr>
          <w:ilvl w:val="1"/>
          <w:numId w:val="29"/>
        </w:numPr>
        <w:tabs>
          <w:tab w:val="left" w:pos="708"/>
        </w:tabs>
        <w:spacing w:before="1"/>
        <w:ind w:left="708" w:right="708" w:hanging="566"/>
        <w:rPr>
          <w:ins w:id="3786" w:author="Author"/>
        </w:rPr>
      </w:pPr>
      <w:ins w:id="3787" w:author="Author">
        <w:r>
          <w:t>Si</w:t>
        </w:r>
        <w:r>
          <w:rPr>
            <w:spacing w:val="-3"/>
          </w:rPr>
          <w:t xml:space="preserve"> </w:t>
        </w:r>
        <w:r>
          <w:t>el</w:t>
        </w:r>
        <w:r>
          <w:rPr>
            <w:spacing w:val="-5"/>
          </w:rPr>
          <w:t xml:space="preserve"> </w:t>
        </w:r>
        <w:r>
          <w:t>líquido</w:t>
        </w:r>
        <w:r>
          <w:rPr>
            <w:spacing w:val="-6"/>
          </w:rPr>
          <w:t xml:space="preserve"> </w:t>
        </w:r>
        <w:r>
          <w:t>cambia</w:t>
        </w:r>
        <w:r>
          <w:rPr>
            <w:spacing w:val="-3"/>
          </w:rPr>
          <w:t xml:space="preserve"> </w:t>
        </w:r>
        <w:r>
          <w:t>de</w:t>
        </w:r>
        <w:r>
          <w:rPr>
            <w:spacing w:val="-6"/>
          </w:rPr>
          <w:t xml:space="preserve"> </w:t>
        </w:r>
        <w:r>
          <w:t>color,</w:t>
        </w:r>
        <w:r>
          <w:rPr>
            <w:spacing w:val="-4"/>
          </w:rPr>
          <w:t xml:space="preserve"> </w:t>
        </w:r>
        <w:r>
          <w:t>está</w:t>
        </w:r>
        <w:r>
          <w:rPr>
            <w:spacing w:val="-6"/>
          </w:rPr>
          <w:t xml:space="preserve"> </w:t>
        </w:r>
        <w:r>
          <w:t>turbio</w:t>
        </w:r>
        <w:r>
          <w:rPr>
            <w:spacing w:val="-4"/>
          </w:rPr>
          <w:t xml:space="preserve"> </w:t>
        </w:r>
        <w:r>
          <w:t>o</w:t>
        </w:r>
        <w:r>
          <w:rPr>
            <w:spacing w:val="-4"/>
          </w:rPr>
          <w:t xml:space="preserve"> </w:t>
        </w:r>
        <w:r>
          <w:t>presenta</w:t>
        </w:r>
        <w:r>
          <w:rPr>
            <w:spacing w:val="-3"/>
          </w:rPr>
          <w:t xml:space="preserve"> </w:t>
        </w:r>
        <w:r>
          <w:t>partículas</w:t>
        </w:r>
        <w:r>
          <w:rPr>
            <w:spacing w:val="-6"/>
          </w:rPr>
          <w:t xml:space="preserve"> </w:t>
        </w:r>
        <w:r>
          <w:t>extrañas</w:t>
        </w:r>
        <w:r>
          <w:rPr>
            <w:spacing w:val="-6"/>
          </w:rPr>
          <w:t xml:space="preserve"> </w:t>
        </w:r>
        <w:r>
          <w:t>flotando</w:t>
        </w:r>
        <w:r>
          <w:rPr>
            <w:spacing w:val="-6"/>
          </w:rPr>
          <w:t xml:space="preserve"> </w:t>
        </w:r>
        <w:r>
          <w:t>en</w:t>
        </w:r>
        <w:r>
          <w:rPr>
            <w:spacing w:val="-6"/>
          </w:rPr>
          <w:t xml:space="preserve"> </w:t>
        </w:r>
        <w:r>
          <w:t>él</w:t>
        </w:r>
        <w:r>
          <w:rPr>
            <w:spacing w:val="-5"/>
          </w:rPr>
          <w:t xml:space="preserve"> </w:t>
        </w:r>
        <w:r>
          <w:t>(vea</w:t>
        </w:r>
        <w:r>
          <w:rPr>
            <w:spacing w:val="-6"/>
          </w:rPr>
          <w:t xml:space="preserve"> </w:t>
        </w:r>
        <w:r>
          <w:t>la sección 6 “Aspecto de Otulfi y contenido del envase”).</w:t>
        </w:r>
      </w:ins>
    </w:p>
    <w:p w14:paraId="6BC6A82F" w14:textId="77777777" w:rsidR="00763012" w:rsidRDefault="00763012" w:rsidP="00D3569C">
      <w:pPr>
        <w:pStyle w:val="ListParagraph"/>
        <w:numPr>
          <w:ilvl w:val="1"/>
          <w:numId w:val="29"/>
        </w:numPr>
        <w:tabs>
          <w:tab w:val="left" w:pos="709"/>
        </w:tabs>
        <w:ind w:right="627" w:hanging="566"/>
        <w:rPr>
          <w:ins w:id="3788" w:author="Author"/>
        </w:rPr>
      </w:pPr>
      <w:ins w:id="3789" w:author="Author">
        <w:r>
          <w:t>Si</w:t>
        </w:r>
        <w:r>
          <w:rPr>
            <w:spacing w:val="-4"/>
          </w:rPr>
          <w:t xml:space="preserve"> </w:t>
        </w:r>
        <w:r>
          <w:t>sabe</w:t>
        </w:r>
        <w:r>
          <w:rPr>
            <w:spacing w:val="-7"/>
          </w:rPr>
          <w:t xml:space="preserve"> </w:t>
        </w:r>
        <w:r>
          <w:t>o</w:t>
        </w:r>
        <w:r>
          <w:rPr>
            <w:spacing w:val="-7"/>
          </w:rPr>
          <w:t xml:space="preserve"> </w:t>
        </w:r>
        <w:r>
          <w:t>cree</w:t>
        </w:r>
        <w:r>
          <w:rPr>
            <w:spacing w:val="-4"/>
          </w:rPr>
          <w:t xml:space="preserve"> </w:t>
        </w:r>
        <w:r>
          <w:t>que</w:t>
        </w:r>
        <w:r>
          <w:rPr>
            <w:spacing w:val="-7"/>
          </w:rPr>
          <w:t xml:space="preserve"> </w:t>
        </w:r>
        <w:r>
          <w:t>ha</w:t>
        </w:r>
        <w:r>
          <w:rPr>
            <w:spacing w:val="-7"/>
          </w:rPr>
          <w:t xml:space="preserve"> </w:t>
        </w:r>
        <w:r>
          <w:t>estado</w:t>
        </w:r>
        <w:r>
          <w:rPr>
            <w:spacing w:val="-7"/>
          </w:rPr>
          <w:t xml:space="preserve"> </w:t>
        </w:r>
        <w:r>
          <w:t>expuesto</w:t>
        </w:r>
        <w:r>
          <w:rPr>
            <w:spacing w:val="-7"/>
          </w:rPr>
          <w:t xml:space="preserve"> </w:t>
        </w:r>
        <w:r>
          <w:t>a</w:t>
        </w:r>
        <w:r>
          <w:rPr>
            <w:spacing w:val="-7"/>
          </w:rPr>
          <w:t xml:space="preserve"> </w:t>
        </w:r>
        <w:r>
          <w:t>temperaturas</w:t>
        </w:r>
        <w:r>
          <w:rPr>
            <w:spacing w:val="-7"/>
          </w:rPr>
          <w:t xml:space="preserve"> </w:t>
        </w:r>
        <w:r>
          <w:t>extremas</w:t>
        </w:r>
        <w:r>
          <w:rPr>
            <w:spacing w:val="-7"/>
          </w:rPr>
          <w:t xml:space="preserve"> </w:t>
        </w:r>
        <w:r>
          <w:t>(como</w:t>
        </w:r>
        <w:r>
          <w:rPr>
            <w:spacing w:val="-7"/>
          </w:rPr>
          <w:t xml:space="preserve"> </w:t>
        </w:r>
        <w:r>
          <w:t>un</w:t>
        </w:r>
        <w:r>
          <w:rPr>
            <w:spacing w:val="-5"/>
          </w:rPr>
          <w:t xml:space="preserve"> </w:t>
        </w:r>
        <w:r>
          <w:t>calentamiento</w:t>
        </w:r>
        <w:r>
          <w:rPr>
            <w:spacing w:val="-7"/>
          </w:rPr>
          <w:t xml:space="preserve"> </w:t>
        </w:r>
        <w:r>
          <w:t>o</w:t>
        </w:r>
        <w:r>
          <w:rPr>
            <w:spacing w:val="-5"/>
          </w:rPr>
          <w:t xml:space="preserve"> </w:t>
        </w:r>
        <w:r>
          <w:t>una congelación accidental).</w:t>
        </w:r>
      </w:ins>
    </w:p>
    <w:p w14:paraId="3F2EFF7F" w14:textId="77777777" w:rsidR="00763012" w:rsidRDefault="00763012" w:rsidP="00D3569C">
      <w:pPr>
        <w:pStyle w:val="ListParagraph"/>
        <w:numPr>
          <w:ilvl w:val="1"/>
          <w:numId w:val="29"/>
        </w:numPr>
        <w:tabs>
          <w:tab w:val="left" w:pos="709"/>
        </w:tabs>
        <w:spacing w:line="263" w:lineRule="exact"/>
        <w:rPr>
          <w:ins w:id="3790" w:author="Author"/>
        </w:rPr>
      </w:pPr>
      <w:ins w:id="3791" w:author="Author">
        <w:r>
          <w:t>Si</w:t>
        </w:r>
        <w:r>
          <w:rPr>
            <w:spacing w:val="-7"/>
          </w:rPr>
          <w:t xml:space="preserve"> </w:t>
        </w:r>
        <w:r>
          <w:t>el</w:t>
        </w:r>
        <w:r>
          <w:rPr>
            <w:spacing w:val="-6"/>
          </w:rPr>
          <w:t xml:space="preserve"> </w:t>
        </w:r>
        <w:r>
          <w:t>producto</w:t>
        </w:r>
        <w:r>
          <w:rPr>
            <w:spacing w:val="-7"/>
          </w:rPr>
          <w:t xml:space="preserve"> </w:t>
        </w:r>
        <w:r>
          <w:t>se</w:t>
        </w:r>
        <w:r>
          <w:rPr>
            <w:spacing w:val="-7"/>
          </w:rPr>
          <w:t xml:space="preserve"> </w:t>
        </w:r>
        <w:r>
          <w:t>ha</w:t>
        </w:r>
        <w:r>
          <w:rPr>
            <w:spacing w:val="-9"/>
          </w:rPr>
          <w:t xml:space="preserve"> </w:t>
        </w:r>
        <w:r>
          <w:t>agitado</w:t>
        </w:r>
        <w:r>
          <w:rPr>
            <w:spacing w:val="-9"/>
          </w:rPr>
          <w:t xml:space="preserve"> </w:t>
        </w:r>
        <w:r>
          <w:rPr>
            <w:spacing w:val="-2"/>
          </w:rPr>
          <w:t>enérgicamente.</w:t>
        </w:r>
      </w:ins>
    </w:p>
    <w:p w14:paraId="090C7EAF" w14:textId="77777777" w:rsidR="00763012" w:rsidRDefault="00763012" w:rsidP="00763012">
      <w:pPr>
        <w:pStyle w:val="BodyText"/>
        <w:rPr>
          <w:ins w:id="3792" w:author="Author"/>
        </w:rPr>
      </w:pPr>
    </w:p>
    <w:p w14:paraId="3F64C75B" w14:textId="078F11C1" w:rsidR="00763012" w:rsidRDefault="00763012" w:rsidP="00763012">
      <w:pPr>
        <w:pStyle w:val="BodyText"/>
        <w:ind w:left="142" w:right="331"/>
        <w:rPr>
          <w:ins w:id="3793" w:author="Author"/>
        </w:rPr>
      </w:pPr>
      <w:ins w:id="3794" w:author="Author">
        <w:r>
          <w:t>Otulfi</w:t>
        </w:r>
        <w:r>
          <w:rPr>
            <w:spacing w:val="-3"/>
          </w:rPr>
          <w:t xml:space="preserve"> </w:t>
        </w:r>
        <w:r>
          <w:t>es</w:t>
        </w:r>
        <w:r>
          <w:rPr>
            <w:spacing w:val="-6"/>
          </w:rPr>
          <w:t xml:space="preserve"> </w:t>
        </w:r>
        <w:r>
          <w:t>para</w:t>
        </w:r>
        <w:r>
          <w:rPr>
            <w:spacing w:val="-3"/>
          </w:rPr>
          <w:t xml:space="preserve"> </w:t>
        </w:r>
        <w:r>
          <w:t>un</w:t>
        </w:r>
        <w:r>
          <w:rPr>
            <w:spacing w:val="-4"/>
          </w:rPr>
          <w:t xml:space="preserve"> </w:t>
        </w:r>
        <w:r>
          <w:t>único</w:t>
        </w:r>
        <w:r>
          <w:rPr>
            <w:spacing w:val="-4"/>
          </w:rPr>
          <w:t xml:space="preserve"> </w:t>
        </w:r>
        <w:r>
          <w:t>uso.</w:t>
        </w:r>
        <w:r>
          <w:rPr>
            <w:spacing w:val="-6"/>
          </w:rPr>
          <w:t xml:space="preserve"> </w:t>
        </w:r>
        <w:r>
          <w:t>Debe</w:t>
        </w:r>
        <w:r>
          <w:rPr>
            <w:spacing w:val="-6"/>
          </w:rPr>
          <w:t xml:space="preserve"> </w:t>
        </w:r>
        <w:r>
          <w:t>tirar</w:t>
        </w:r>
        <w:r>
          <w:rPr>
            <w:spacing w:val="-3"/>
          </w:rPr>
          <w:t xml:space="preserve"> </w:t>
        </w:r>
        <w:r>
          <w:t>el producto</w:t>
        </w:r>
        <w:r>
          <w:rPr>
            <w:spacing w:val="-6"/>
          </w:rPr>
          <w:t xml:space="preserve"> </w:t>
        </w:r>
        <w:r>
          <w:t>sin</w:t>
        </w:r>
        <w:r>
          <w:rPr>
            <w:spacing w:val="-6"/>
          </w:rPr>
          <w:t xml:space="preserve"> </w:t>
        </w:r>
        <w:r>
          <w:t>usar</w:t>
        </w:r>
        <w:r>
          <w:rPr>
            <w:spacing w:val="-5"/>
          </w:rPr>
          <w:t xml:space="preserve"> </w:t>
        </w:r>
        <w:r>
          <w:t>que</w:t>
        </w:r>
        <w:r>
          <w:rPr>
            <w:spacing w:val="-6"/>
          </w:rPr>
          <w:t xml:space="preserve"> </w:t>
        </w:r>
        <w:r>
          <w:t>quede</w:t>
        </w:r>
        <w:r>
          <w:rPr>
            <w:spacing w:val="-4"/>
          </w:rPr>
          <w:t xml:space="preserve"> </w:t>
        </w:r>
        <w:r>
          <w:t>en</w:t>
        </w:r>
        <w:r>
          <w:rPr>
            <w:spacing w:val="-6"/>
          </w:rPr>
          <w:t xml:space="preserve"> </w:t>
        </w:r>
        <w:r>
          <w:t>la</w:t>
        </w:r>
        <w:r>
          <w:rPr>
            <w:spacing w:val="-6"/>
          </w:rPr>
          <w:t xml:space="preserve"> </w:t>
        </w:r>
        <w:r w:rsidR="006D5785">
          <w:t>pluma</w:t>
        </w:r>
        <w:r>
          <w:t>.</w:t>
        </w:r>
        <w:r>
          <w:rPr>
            <w:spacing w:val="-6"/>
          </w:rPr>
          <w:t xml:space="preserve"> </w:t>
        </w:r>
        <w:r>
          <w:t>Los</w:t>
        </w:r>
        <w:r>
          <w:rPr>
            <w:spacing w:val="-6"/>
          </w:rPr>
          <w:t xml:space="preserve"> </w:t>
        </w:r>
        <w:r>
          <w:t xml:space="preserve">medicamentos no se deben tirar por los desagües ni a la basura. Pregunte a su farmacéutico cómo deshacerse de los envases y de los medicamentos que ya no necesita. De esta forma ayudará a proteger el medio </w:t>
        </w:r>
        <w:r>
          <w:rPr>
            <w:spacing w:val="-2"/>
          </w:rPr>
          <w:t>ambiente.</w:t>
        </w:r>
      </w:ins>
    </w:p>
    <w:p w14:paraId="1840C85A" w14:textId="77777777" w:rsidR="00763012" w:rsidRDefault="00763012" w:rsidP="00763012">
      <w:pPr>
        <w:pStyle w:val="BodyText"/>
        <w:spacing w:before="252"/>
        <w:rPr>
          <w:ins w:id="3795" w:author="Author"/>
        </w:rPr>
      </w:pPr>
    </w:p>
    <w:p w14:paraId="0852D374" w14:textId="77777777" w:rsidR="00763012" w:rsidRDefault="00763012" w:rsidP="00D3569C">
      <w:pPr>
        <w:pStyle w:val="Heading2"/>
        <w:numPr>
          <w:ilvl w:val="0"/>
          <w:numId w:val="29"/>
        </w:numPr>
        <w:tabs>
          <w:tab w:val="left" w:pos="143"/>
          <w:tab w:val="left" w:pos="709"/>
        </w:tabs>
        <w:spacing w:line="472" w:lineRule="auto"/>
        <w:ind w:left="143" w:right="4568" w:hanging="1"/>
        <w:rPr>
          <w:ins w:id="3796" w:author="Author"/>
        </w:rPr>
      </w:pPr>
      <w:ins w:id="3797" w:author="Author">
        <w:r>
          <w:t>Contenido</w:t>
        </w:r>
        <w:r>
          <w:rPr>
            <w:spacing w:val="-13"/>
          </w:rPr>
          <w:t xml:space="preserve"> </w:t>
        </w:r>
        <w:r>
          <w:t>del</w:t>
        </w:r>
        <w:r>
          <w:rPr>
            <w:spacing w:val="-13"/>
          </w:rPr>
          <w:t xml:space="preserve"> </w:t>
        </w:r>
        <w:r>
          <w:t>envase</w:t>
        </w:r>
        <w:r>
          <w:rPr>
            <w:spacing w:val="-12"/>
          </w:rPr>
          <w:t xml:space="preserve"> </w:t>
        </w:r>
        <w:r>
          <w:t>e</w:t>
        </w:r>
        <w:r>
          <w:rPr>
            <w:spacing w:val="-14"/>
          </w:rPr>
          <w:t xml:space="preserve"> </w:t>
        </w:r>
        <w:r>
          <w:t>información</w:t>
        </w:r>
        <w:r>
          <w:rPr>
            <w:spacing w:val="-14"/>
          </w:rPr>
          <w:t xml:space="preserve"> </w:t>
        </w:r>
        <w:r>
          <w:t xml:space="preserve">adicional </w:t>
        </w:r>
        <w:r>
          <w:lastRenderedPageBreak/>
          <w:t>Composición de Otulfi</w:t>
        </w:r>
      </w:ins>
    </w:p>
    <w:p w14:paraId="09F8B450" w14:textId="764F0CB0" w:rsidR="00763012" w:rsidRDefault="00763012" w:rsidP="00D3569C">
      <w:pPr>
        <w:pStyle w:val="ListParagraph"/>
        <w:numPr>
          <w:ilvl w:val="1"/>
          <w:numId w:val="29"/>
        </w:numPr>
        <w:tabs>
          <w:tab w:val="left" w:pos="709"/>
        </w:tabs>
        <w:spacing w:before="78"/>
        <w:ind w:right="413" w:hanging="566"/>
        <w:rPr>
          <w:ins w:id="3798" w:author="Author"/>
        </w:rPr>
      </w:pPr>
      <w:ins w:id="3799" w:author="Author">
        <w:r>
          <w:t>El</w:t>
        </w:r>
        <w:r>
          <w:rPr>
            <w:spacing w:val="-3"/>
          </w:rPr>
          <w:t xml:space="preserve"> </w:t>
        </w:r>
        <w:r>
          <w:t>principio</w:t>
        </w:r>
        <w:r>
          <w:rPr>
            <w:spacing w:val="-6"/>
          </w:rPr>
          <w:t xml:space="preserve"> </w:t>
        </w:r>
        <w:r>
          <w:t>activo</w:t>
        </w:r>
        <w:r>
          <w:rPr>
            <w:spacing w:val="-4"/>
          </w:rPr>
          <w:t xml:space="preserve"> </w:t>
        </w:r>
        <w:r>
          <w:t>es</w:t>
        </w:r>
        <w:r>
          <w:rPr>
            <w:spacing w:val="-6"/>
          </w:rPr>
          <w:t xml:space="preserve"> </w:t>
        </w:r>
        <w:r>
          <w:t>ustekinumab.</w:t>
        </w:r>
        <w:r>
          <w:rPr>
            <w:spacing w:val="-4"/>
          </w:rPr>
          <w:t xml:space="preserve"> </w:t>
        </w:r>
        <w:r>
          <w:t>Cada</w:t>
        </w:r>
        <w:r>
          <w:rPr>
            <w:spacing w:val="-6"/>
          </w:rPr>
          <w:t xml:space="preserve"> </w:t>
        </w:r>
        <w:r w:rsidR="006D5785">
          <w:t>pluma</w:t>
        </w:r>
        <w:r>
          <w:rPr>
            <w:spacing w:val="-6"/>
          </w:rPr>
          <w:t xml:space="preserve"> </w:t>
        </w:r>
        <w:r>
          <w:t>precargada</w:t>
        </w:r>
        <w:r>
          <w:rPr>
            <w:spacing w:val="-6"/>
          </w:rPr>
          <w:t xml:space="preserve"> </w:t>
        </w:r>
        <w:r>
          <w:t>contiene</w:t>
        </w:r>
        <w:r>
          <w:rPr>
            <w:spacing w:val="-6"/>
          </w:rPr>
          <w:t xml:space="preserve"> </w:t>
        </w:r>
        <w:r>
          <w:t>90</w:t>
        </w:r>
        <w:r>
          <w:rPr>
            <w:spacing w:val="-4"/>
          </w:rPr>
          <w:t xml:space="preserve"> </w:t>
        </w:r>
        <w:r>
          <w:t>mg</w:t>
        </w:r>
        <w:r>
          <w:rPr>
            <w:spacing w:val="-6"/>
          </w:rPr>
          <w:t xml:space="preserve"> </w:t>
        </w:r>
        <w:r>
          <w:t>de</w:t>
        </w:r>
        <w:r>
          <w:rPr>
            <w:spacing w:val="-6"/>
          </w:rPr>
          <w:t xml:space="preserve"> </w:t>
        </w:r>
        <w:r>
          <w:t>ustekinumab</w:t>
        </w:r>
        <w:r>
          <w:rPr>
            <w:spacing w:val="-6"/>
          </w:rPr>
          <w:t xml:space="preserve"> </w:t>
        </w:r>
        <w:r>
          <w:t>en 1 ml.</w:t>
        </w:r>
      </w:ins>
    </w:p>
    <w:p w14:paraId="252A17D6" w14:textId="77777777" w:rsidR="00763012" w:rsidRDefault="00763012" w:rsidP="00D3569C">
      <w:pPr>
        <w:pStyle w:val="ListParagraph"/>
        <w:numPr>
          <w:ilvl w:val="1"/>
          <w:numId w:val="29"/>
        </w:numPr>
        <w:tabs>
          <w:tab w:val="left" w:pos="708"/>
        </w:tabs>
        <w:spacing w:line="254" w:lineRule="auto"/>
        <w:ind w:left="708" w:right="207" w:hanging="568"/>
        <w:rPr>
          <w:ins w:id="3800" w:author="Author"/>
        </w:rPr>
      </w:pPr>
      <w:ins w:id="3801" w:author="Author">
        <w:r>
          <w:t>Los</w:t>
        </w:r>
        <w:r>
          <w:rPr>
            <w:spacing w:val="-10"/>
          </w:rPr>
          <w:t xml:space="preserve"> </w:t>
        </w:r>
        <w:r>
          <w:t>demás</w:t>
        </w:r>
        <w:r>
          <w:rPr>
            <w:spacing w:val="-10"/>
          </w:rPr>
          <w:t xml:space="preserve"> </w:t>
        </w:r>
        <w:r>
          <w:t>componentes</w:t>
        </w:r>
        <w:r>
          <w:rPr>
            <w:spacing w:val="-12"/>
          </w:rPr>
          <w:t xml:space="preserve"> </w:t>
        </w:r>
        <w:r>
          <w:t>son</w:t>
        </w:r>
        <w:r>
          <w:rPr>
            <w:spacing w:val="-11"/>
          </w:rPr>
          <w:t xml:space="preserve"> </w:t>
        </w:r>
        <w:r>
          <w:t>L-histidina,</w:t>
        </w:r>
        <w:r>
          <w:rPr>
            <w:spacing w:val="-13"/>
          </w:rPr>
          <w:t xml:space="preserve"> </w:t>
        </w:r>
        <w:r>
          <w:t>polisorbato</w:t>
        </w:r>
        <w:r>
          <w:rPr>
            <w:spacing w:val="-11"/>
          </w:rPr>
          <w:t xml:space="preserve"> </w:t>
        </w:r>
        <w:r>
          <w:t>80</w:t>
        </w:r>
        <w:r>
          <w:rPr>
            <w:spacing w:val="-8"/>
          </w:rPr>
          <w:t xml:space="preserve"> </w:t>
        </w:r>
        <w:r>
          <w:t>(E433),</w:t>
        </w:r>
        <w:r>
          <w:rPr>
            <w:spacing w:val="-13"/>
          </w:rPr>
          <w:t xml:space="preserve"> </w:t>
        </w:r>
        <w:r>
          <w:t>sacarosa,</w:t>
        </w:r>
        <w:r>
          <w:rPr>
            <w:spacing w:val="-11"/>
          </w:rPr>
          <w:t xml:space="preserve"> </w:t>
        </w:r>
        <w:r>
          <w:t>agua</w:t>
        </w:r>
        <w:r>
          <w:rPr>
            <w:spacing w:val="-10"/>
          </w:rPr>
          <w:t xml:space="preserve"> </w:t>
        </w:r>
        <w:r>
          <w:t>para</w:t>
        </w:r>
        <w:r>
          <w:rPr>
            <w:spacing w:val="-12"/>
          </w:rPr>
          <w:t xml:space="preserve"> </w:t>
        </w:r>
        <w:r>
          <w:t>preparaciones inyectables y ácido clorhídrico (para ajuste del pH).</w:t>
        </w:r>
      </w:ins>
    </w:p>
    <w:p w14:paraId="5AE13E1D" w14:textId="77777777" w:rsidR="00763012" w:rsidRDefault="00763012" w:rsidP="00763012">
      <w:pPr>
        <w:pStyle w:val="Heading2"/>
        <w:spacing w:before="238" w:line="252" w:lineRule="exact"/>
        <w:jc w:val="both"/>
        <w:rPr>
          <w:ins w:id="3802" w:author="Author"/>
        </w:rPr>
      </w:pPr>
      <w:ins w:id="3803" w:author="Author">
        <w:r>
          <w:t>Aspecto</w:t>
        </w:r>
        <w:r>
          <w:rPr>
            <w:spacing w:val="-11"/>
          </w:rPr>
          <w:t xml:space="preserve"> </w:t>
        </w:r>
        <w:r>
          <w:t>de</w:t>
        </w:r>
        <w:r>
          <w:rPr>
            <w:spacing w:val="-8"/>
          </w:rPr>
          <w:t xml:space="preserve"> </w:t>
        </w:r>
        <w:r>
          <w:t>Otulfi</w:t>
        </w:r>
        <w:r>
          <w:rPr>
            <w:spacing w:val="-6"/>
          </w:rPr>
          <w:t xml:space="preserve"> </w:t>
        </w:r>
        <w:r>
          <w:t>y</w:t>
        </w:r>
        <w:r>
          <w:rPr>
            <w:spacing w:val="-10"/>
          </w:rPr>
          <w:t xml:space="preserve"> </w:t>
        </w:r>
        <w:r>
          <w:t>contenido</w:t>
        </w:r>
        <w:r>
          <w:rPr>
            <w:spacing w:val="-8"/>
          </w:rPr>
          <w:t xml:space="preserve"> </w:t>
        </w:r>
        <w:r>
          <w:t>del</w:t>
        </w:r>
        <w:r>
          <w:rPr>
            <w:spacing w:val="-6"/>
          </w:rPr>
          <w:t xml:space="preserve"> </w:t>
        </w:r>
        <w:r>
          <w:rPr>
            <w:spacing w:val="-2"/>
          </w:rPr>
          <w:t>envase</w:t>
        </w:r>
      </w:ins>
    </w:p>
    <w:p w14:paraId="0E18C26B" w14:textId="3935011D" w:rsidR="00763012" w:rsidRDefault="00763012" w:rsidP="00763012">
      <w:pPr>
        <w:pStyle w:val="BodyText"/>
        <w:ind w:left="143" w:right="551" w:hanging="1"/>
        <w:jc w:val="both"/>
        <w:rPr>
          <w:ins w:id="3804" w:author="Author"/>
        </w:rPr>
      </w:pPr>
      <w:ins w:id="3805" w:author="Author">
        <w:r>
          <w:t>Otulfi</w:t>
        </w:r>
        <w:r>
          <w:rPr>
            <w:spacing w:val="-1"/>
          </w:rPr>
          <w:t xml:space="preserve"> </w:t>
        </w:r>
        <w:r>
          <w:t>es</w:t>
        </w:r>
        <w:r>
          <w:rPr>
            <w:spacing w:val="-2"/>
          </w:rPr>
          <w:t xml:space="preserve"> </w:t>
        </w:r>
        <w:r>
          <w:t>una</w:t>
        </w:r>
        <w:r>
          <w:rPr>
            <w:spacing w:val="-2"/>
          </w:rPr>
          <w:t xml:space="preserve"> </w:t>
        </w:r>
        <w:r>
          <w:t>solución</w:t>
        </w:r>
        <w:r>
          <w:rPr>
            <w:spacing w:val="-2"/>
          </w:rPr>
          <w:t xml:space="preserve"> </w:t>
        </w:r>
        <w:r>
          <w:t>inyectable</w:t>
        </w:r>
        <w:r>
          <w:rPr>
            <w:spacing w:val="-4"/>
          </w:rPr>
          <w:t xml:space="preserve"> </w:t>
        </w:r>
        <w:r>
          <w:t>transparente,</w:t>
        </w:r>
        <w:r>
          <w:rPr>
            <w:spacing w:val="-2"/>
          </w:rPr>
          <w:t xml:space="preserve"> </w:t>
        </w:r>
        <w:r>
          <w:t>entre</w:t>
        </w:r>
        <w:r>
          <w:rPr>
            <w:spacing w:val="-4"/>
          </w:rPr>
          <w:t xml:space="preserve"> </w:t>
        </w:r>
        <w:r>
          <w:t>incolora</w:t>
        </w:r>
        <w:r>
          <w:rPr>
            <w:spacing w:val="-2"/>
          </w:rPr>
          <w:t xml:space="preserve"> </w:t>
        </w:r>
        <w:r>
          <w:t>y</w:t>
        </w:r>
        <w:r>
          <w:rPr>
            <w:spacing w:val="-2"/>
          </w:rPr>
          <w:t xml:space="preserve"> </w:t>
        </w:r>
        <w:r>
          <w:t>de</w:t>
        </w:r>
        <w:r>
          <w:rPr>
            <w:spacing w:val="-4"/>
          </w:rPr>
          <w:t xml:space="preserve"> </w:t>
        </w:r>
        <w:r>
          <w:t>color ligeramente</w:t>
        </w:r>
        <w:r>
          <w:rPr>
            <w:spacing w:val="-2"/>
          </w:rPr>
          <w:t xml:space="preserve"> </w:t>
        </w:r>
        <w:r>
          <w:t>pardo-amarillo. Se</w:t>
        </w:r>
        <w:r>
          <w:rPr>
            <w:spacing w:val="-1"/>
          </w:rPr>
          <w:t xml:space="preserve"> </w:t>
        </w:r>
        <w:r>
          <w:t>presenta</w:t>
        </w:r>
        <w:r>
          <w:rPr>
            <w:spacing w:val="-1"/>
          </w:rPr>
          <w:t xml:space="preserve"> </w:t>
        </w:r>
        <w:r>
          <w:t>en</w:t>
        </w:r>
        <w:r>
          <w:rPr>
            <w:spacing w:val="-1"/>
          </w:rPr>
          <w:t xml:space="preserve"> </w:t>
        </w:r>
        <w:r>
          <w:t>un</w:t>
        </w:r>
        <w:r>
          <w:rPr>
            <w:spacing w:val="-1"/>
          </w:rPr>
          <w:t xml:space="preserve"> </w:t>
        </w:r>
        <w:r>
          <w:t>envase</w:t>
        </w:r>
        <w:r>
          <w:rPr>
            <w:spacing w:val="-1"/>
          </w:rPr>
          <w:t xml:space="preserve"> </w:t>
        </w:r>
        <w:r>
          <w:t>que</w:t>
        </w:r>
        <w:r>
          <w:rPr>
            <w:spacing w:val="-1"/>
          </w:rPr>
          <w:t xml:space="preserve"> </w:t>
        </w:r>
        <w:r>
          <w:t>contiene</w:t>
        </w:r>
        <w:r>
          <w:rPr>
            <w:spacing w:val="-1"/>
          </w:rPr>
          <w:t xml:space="preserve"> </w:t>
        </w:r>
        <w:r>
          <w:t>1</w:t>
        </w:r>
        <w:r>
          <w:rPr>
            <w:spacing w:val="-1"/>
          </w:rPr>
          <w:t xml:space="preserve"> </w:t>
        </w:r>
        <w:r w:rsidR="006D5785">
          <w:t>pluma</w:t>
        </w:r>
        <w:r>
          <w:rPr>
            <w:spacing w:val="-1"/>
          </w:rPr>
          <w:t xml:space="preserve"> </w:t>
        </w:r>
        <w:r>
          <w:t>precargada</w:t>
        </w:r>
        <w:r>
          <w:rPr>
            <w:spacing w:val="-1"/>
          </w:rPr>
          <w:t xml:space="preserve"> </w:t>
        </w:r>
        <w:r>
          <w:t>de</w:t>
        </w:r>
        <w:r>
          <w:rPr>
            <w:spacing w:val="-1"/>
          </w:rPr>
          <w:t xml:space="preserve"> </w:t>
        </w:r>
        <w:r>
          <w:t>1 ml de</w:t>
        </w:r>
        <w:r>
          <w:rPr>
            <w:spacing w:val="-3"/>
          </w:rPr>
          <w:t xml:space="preserve"> </w:t>
        </w:r>
        <w:r>
          <w:t>vidrio</w:t>
        </w:r>
        <w:r>
          <w:rPr>
            <w:spacing w:val="-1"/>
          </w:rPr>
          <w:t xml:space="preserve"> </w:t>
        </w:r>
        <w:r>
          <w:t>unidosis.</w:t>
        </w:r>
        <w:r>
          <w:rPr>
            <w:spacing w:val="-4"/>
          </w:rPr>
          <w:t xml:space="preserve"> </w:t>
        </w:r>
        <w:r>
          <w:t>Cada</w:t>
        </w:r>
        <w:r>
          <w:rPr>
            <w:spacing w:val="-3"/>
          </w:rPr>
          <w:t xml:space="preserve"> </w:t>
        </w:r>
        <w:r w:rsidR="006D5785">
          <w:t>pluma</w:t>
        </w:r>
        <w:r>
          <w:t xml:space="preserve"> precargada contiene 90 mg de ustekinumab en 1 ml de solución inyectable.</w:t>
        </w:r>
      </w:ins>
    </w:p>
    <w:p w14:paraId="66E73B37" w14:textId="77777777" w:rsidR="00763012" w:rsidRDefault="00763012" w:rsidP="00763012">
      <w:pPr>
        <w:pStyle w:val="Heading2"/>
        <w:spacing w:before="250"/>
        <w:rPr>
          <w:ins w:id="3806" w:author="Author"/>
        </w:rPr>
      </w:pPr>
      <w:ins w:id="3807" w:author="Author">
        <w:r>
          <w:t>Titular</w:t>
        </w:r>
        <w:r>
          <w:rPr>
            <w:spacing w:val="-10"/>
          </w:rPr>
          <w:t xml:space="preserve"> </w:t>
        </w:r>
        <w:r>
          <w:t>de</w:t>
        </w:r>
        <w:r>
          <w:rPr>
            <w:spacing w:val="-9"/>
          </w:rPr>
          <w:t xml:space="preserve"> </w:t>
        </w:r>
        <w:r>
          <w:t>la</w:t>
        </w:r>
        <w:r>
          <w:rPr>
            <w:spacing w:val="-10"/>
          </w:rPr>
          <w:t xml:space="preserve"> </w:t>
        </w:r>
        <w:r>
          <w:t>Autorización</w:t>
        </w:r>
        <w:r>
          <w:rPr>
            <w:spacing w:val="-10"/>
          </w:rPr>
          <w:t xml:space="preserve"> </w:t>
        </w:r>
        <w:r>
          <w:t>de</w:t>
        </w:r>
        <w:r>
          <w:rPr>
            <w:spacing w:val="-9"/>
          </w:rPr>
          <w:t xml:space="preserve"> </w:t>
        </w:r>
        <w:r>
          <w:rPr>
            <w:spacing w:val="-2"/>
          </w:rPr>
          <w:t>Comercialización</w:t>
        </w:r>
      </w:ins>
    </w:p>
    <w:p w14:paraId="4FD79D99" w14:textId="77777777" w:rsidR="00763012" w:rsidRPr="00903590" w:rsidRDefault="00763012" w:rsidP="00763012">
      <w:pPr>
        <w:pStyle w:val="BodyText"/>
        <w:spacing w:before="2"/>
        <w:ind w:left="143" w:right="6258" w:hanging="1"/>
        <w:rPr>
          <w:ins w:id="3808" w:author="Author"/>
          <w:lang w:val="de-DE"/>
          <w:rPrChange w:id="3809" w:author="Author">
            <w:rPr>
              <w:ins w:id="3810" w:author="Author"/>
              <w:lang w:val="en-US"/>
            </w:rPr>
          </w:rPrChange>
        </w:rPr>
      </w:pPr>
      <w:ins w:id="3811" w:author="Author">
        <w:r w:rsidRPr="00903590">
          <w:rPr>
            <w:lang w:val="de-DE"/>
            <w:rPrChange w:id="3812" w:author="Author">
              <w:rPr>
                <w:lang w:val="en-US"/>
              </w:rPr>
            </w:rPrChange>
          </w:rPr>
          <w:t>Fresenius</w:t>
        </w:r>
        <w:r w:rsidRPr="00903590">
          <w:rPr>
            <w:spacing w:val="-14"/>
            <w:lang w:val="de-DE"/>
            <w:rPrChange w:id="3813" w:author="Author">
              <w:rPr>
                <w:spacing w:val="-14"/>
                <w:lang w:val="en-US"/>
              </w:rPr>
            </w:rPrChange>
          </w:rPr>
          <w:t xml:space="preserve"> </w:t>
        </w:r>
        <w:r w:rsidRPr="00903590">
          <w:rPr>
            <w:lang w:val="de-DE"/>
            <w:rPrChange w:id="3814" w:author="Author">
              <w:rPr>
                <w:lang w:val="en-US"/>
              </w:rPr>
            </w:rPrChange>
          </w:rPr>
          <w:t>Kabi</w:t>
        </w:r>
        <w:r w:rsidRPr="00903590">
          <w:rPr>
            <w:spacing w:val="-14"/>
            <w:lang w:val="de-DE"/>
            <w:rPrChange w:id="3815" w:author="Author">
              <w:rPr>
                <w:spacing w:val="-14"/>
                <w:lang w:val="en-US"/>
              </w:rPr>
            </w:rPrChange>
          </w:rPr>
          <w:t xml:space="preserve"> </w:t>
        </w:r>
        <w:r w:rsidRPr="00903590">
          <w:rPr>
            <w:lang w:val="de-DE"/>
            <w:rPrChange w:id="3816" w:author="Author">
              <w:rPr>
                <w:lang w:val="en-US"/>
              </w:rPr>
            </w:rPrChange>
          </w:rPr>
          <w:t>Deutschland</w:t>
        </w:r>
        <w:r w:rsidRPr="00903590">
          <w:rPr>
            <w:spacing w:val="-15"/>
            <w:lang w:val="de-DE"/>
            <w:rPrChange w:id="3817" w:author="Author">
              <w:rPr>
                <w:spacing w:val="-15"/>
                <w:lang w:val="en-US"/>
              </w:rPr>
            </w:rPrChange>
          </w:rPr>
          <w:t xml:space="preserve"> </w:t>
        </w:r>
        <w:r w:rsidRPr="00903590">
          <w:rPr>
            <w:lang w:val="de-DE"/>
            <w:rPrChange w:id="3818" w:author="Author">
              <w:rPr>
                <w:lang w:val="en-US"/>
              </w:rPr>
            </w:rPrChange>
          </w:rPr>
          <w:t>GmbH Else-Kroener-Strasse 1</w:t>
        </w:r>
      </w:ins>
    </w:p>
    <w:p w14:paraId="1DC5D0A6" w14:textId="77777777" w:rsidR="00763012" w:rsidRPr="000B02D8" w:rsidRDefault="00763012" w:rsidP="00763012">
      <w:pPr>
        <w:pStyle w:val="BodyText"/>
        <w:spacing w:line="242" w:lineRule="auto"/>
        <w:ind w:left="143" w:right="5905" w:hanging="1"/>
        <w:rPr>
          <w:ins w:id="3819" w:author="Author"/>
          <w:lang w:val="en-US"/>
        </w:rPr>
      </w:pPr>
      <w:ins w:id="3820" w:author="Author">
        <w:r w:rsidRPr="000B02D8">
          <w:rPr>
            <w:lang w:val="en-US"/>
          </w:rPr>
          <w:t>61352</w:t>
        </w:r>
        <w:r w:rsidRPr="000B02D8">
          <w:rPr>
            <w:spacing w:val="-14"/>
            <w:lang w:val="en-US"/>
          </w:rPr>
          <w:t xml:space="preserve"> </w:t>
        </w:r>
        <w:r w:rsidRPr="000B02D8">
          <w:rPr>
            <w:lang w:val="en-US"/>
          </w:rPr>
          <w:t>Bad</w:t>
        </w:r>
        <w:r w:rsidRPr="000B02D8">
          <w:rPr>
            <w:spacing w:val="-14"/>
            <w:lang w:val="en-US"/>
          </w:rPr>
          <w:t xml:space="preserve"> </w:t>
        </w:r>
        <w:r w:rsidRPr="000B02D8">
          <w:rPr>
            <w:lang w:val="en-US"/>
          </w:rPr>
          <w:t>Homburg</w:t>
        </w:r>
        <w:r w:rsidRPr="000B02D8">
          <w:rPr>
            <w:spacing w:val="-14"/>
            <w:lang w:val="en-US"/>
          </w:rPr>
          <w:t xml:space="preserve"> </w:t>
        </w:r>
        <w:r w:rsidRPr="000B02D8">
          <w:rPr>
            <w:lang w:val="en-US"/>
          </w:rPr>
          <w:t xml:space="preserve">v.d.Hoehe </w:t>
        </w:r>
        <w:r w:rsidRPr="000B02D8">
          <w:rPr>
            <w:spacing w:val="-2"/>
            <w:lang w:val="en-US"/>
          </w:rPr>
          <w:t>Alemania</w:t>
        </w:r>
      </w:ins>
    </w:p>
    <w:p w14:paraId="48E23085" w14:textId="77777777" w:rsidR="00763012" w:rsidRDefault="00763012" w:rsidP="00763012">
      <w:pPr>
        <w:spacing w:before="245"/>
        <w:ind w:left="143" w:right="5905" w:hanging="1"/>
        <w:rPr>
          <w:ins w:id="3821" w:author="Author"/>
        </w:rPr>
      </w:pPr>
      <w:ins w:id="3822" w:author="Author">
        <w:r>
          <w:rPr>
            <w:b/>
          </w:rPr>
          <w:t>Responsable</w:t>
        </w:r>
        <w:r>
          <w:rPr>
            <w:b/>
            <w:spacing w:val="-14"/>
          </w:rPr>
          <w:t xml:space="preserve"> </w:t>
        </w:r>
        <w:r>
          <w:rPr>
            <w:b/>
          </w:rPr>
          <w:t>de</w:t>
        </w:r>
        <w:r>
          <w:rPr>
            <w:b/>
            <w:spacing w:val="-17"/>
          </w:rPr>
          <w:t xml:space="preserve"> </w:t>
        </w:r>
        <w:r>
          <w:rPr>
            <w:b/>
          </w:rPr>
          <w:t>la</w:t>
        </w:r>
        <w:r>
          <w:rPr>
            <w:b/>
            <w:spacing w:val="-15"/>
          </w:rPr>
          <w:t xml:space="preserve"> </w:t>
        </w:r>
        <w:r>
          <w:rPr>
            <w:b/>
          </w:rPr>
          <w:t xml:space="preserve">fabricación </w:t>
        </w:r>
        <w:r>
          <w:t>Fresenius Kabi Austria GmbH Hafnerstraße 36</w:t>
        </w:r>
      </w:ins>
    </w:p>
    <w:p w14:paraId="286C2B58" w14:textId="77777777" w:rsidR="00763012" w:rsidRDefault="00763012" w:rsidP="00763012">
      <w:pPr>
        <w:pStyle w:val="BodyText"/>
        <w:spacing w:before="2" w:line="252" w:lineRule="exact"/>
        <w:ind w:left="143"/>
        <w:rPr>
          <w:ins w:id="3823" w:author="Author"/>
          <w:spacing w:val="-2"/>
        </w:rPr>
      </w:pPr>
      <w:ins w:id="3824" w:author="Author">
        <w:r>
          <w:t>8055</w:t>
        </w:r>
        <w:r>
          <w:rPr>
            <w:spacing w:val="-7"/>
          </w:rPr>
          <w:t xml:space="preserve"> </w:t>
        </w:r>
        <w:r>
          <w:t>Graz</w:t>
        </w:r>
        <w:r>
          <w:rPr>
            <w:spacing w:val="-7"/>
          </w:rPr>
          <w:t xml:space="preserve"> </w:t>
        </w:r>
        <w:r>
          <w:rPr>
            <w:spacing w:val="-2"/>
          </w:rPr>
          <w:t>Austria</w:t>
        </w:r>
      </w:ins>
    </w:p>
    <w:p w14:paraId="12429A2E" w14:textId="77777777" w:rsidR="006D5785" w:rsidRDefault="006D5785" w:rsidP="00763012">
      <w:pPr>
        <w:pStyle w:val="BodyText"/>
        <w:spacing w:before="2" w:line="252" w:lineRule="exact"/>
        <w:ind w:left="143"/>
        <w:rPr>
          <w:ins w:id="3825" w:author="Author"/>
        </w:rPr>
      </w:pPr>
    </w:p>
    <w:p w14:paraId="58C79E51" w14:textId="77777777" w:rsidR="00763012" w:rsidRDefault="00763012" w:rsidP="00763012">
      <w:pPr>
        <w:pStyle w:val="Heading2"/>
        <w:spacing w:line="252" w:lineRule="exact"/>
        <w:rPr>
          <w:ins w:id="3826" w:author="Author"/>
        </w:rPr>
      </w:pPr>
      <w:ins w:id="3827" w:author="Author">
        <w:r>
          <w:t>Fecha</w:t>
        </w:r>
        <w:r>
          <w:rPr>
            <w:spacing w:val="-10"/>
          </w:rPr>
          <w:t xml:space="preserve"> </w:t>
        </w:r>
        <w:r>
          <w:t>de</w:t>
        </w:r>
        <w:r>
          <w:rPr>
            <w:spacing w:val="-9"/>
          </w:rPr>
          <w:t xml:space="preserve"> </w:t>
        </w:r>
        <w:r>
          <w:t>la</w:t>
        </w:r>
        <w:r>
          <w:rPr>
            <w:spacing w:val="-7"/>
          </w:rPr>
          <w:t xml:space="preserve"> </w:t>
        </w:r>
        <w:r>
          <w:t>última</w:t>
        </w:r>
        <w:r>
          <w:rPr>
            <w:spacing w:val="-11"/>
          </w:rPr>
          <w:t xml:space="preserve"> </w:t>
        </w:r>
        <w:r>
          <w:t>revisión</w:t>
        </w:r>
        <w:r>
          <w:rPr>
            <w:spacing w:val="-7"/>
          </w:rPr>
          <w:t xml:space="preserve"> </w:t>
        </w:r>
        <w:r>
          <w:t>de</w:t>
        </w:r>
        <w:r>
          <w:rPr>
            <w:spacing w:val="-7"/>
          </w:rPr>
          <w:t xml:space="preserve"> </w:t>
        </w:r>
        <w:r>
          <w:t>este</w:t>
        </w:r>
        <w:r>
          <w:rPr>
            <w:spacing w:val="-7"/>
          </w:rPr>
          <w:t xml:space="preserve"> </w:t>
        </w:r>
        <w:r>
          <w:rPr>
            <w:spacing w:val="-2"/>
          </w:rPr>
          <w:t>prospecto</w:t>
        </w:r>
      </w:ins>
    </w:p>
    <w:p w14:paraId="7D1170F9" w14:textId="77777777" w:rsidR="00763012" w:rsidRDefault="00763012" w:rsidP="00763012">
      <w:pPr>
        <w:pStyle w:val="BodyText"/>
        <w:spacing w:before="1"/>
        <w:rPr>
          <w:ins w:id="3828" w:author="Author"/>
          <w:b/>
        </w:rPr>
      </w:pPr>
    </w:p>
    <w:p w14:paraId="212801B6" w14:textId="77777777" w:rsidR="00763012" w:rsidRDefault="00763012" w:rsidP="00763012">
      <w:pPr>
        <w:pStyle w:val="BodyText"/>
        <w:ind w:left="142" w:right="331"/>
        <w:rPr>
          <w:ins w:id="3829" w:author="Author"/>
        </w:rPr>
      </w:pPr>
      <w:ins w:id="3830" w:author="Author">
        <w:r>
          <w:t>La</w:t>
        </w:r>
        <w:r>
          <w:rPr>
            <w:spacing w:val="-4"/>
          </w:rPr>
          <w:t xml:space="preserve"> </w:t>
        </w:r>
        <w:r>
          <w:t>información</w:t>
        </w:r>
        <w:r>
          <w:rPr>
            <w:spacing w:val="-5"/>
          </w:rPr>
          <w:t xml:space="preserve"> </w:t>
        </w:r>
        <w:r>
          <w:t>detallada</w:t>
        </w:r>
        <w:r>
          <w:rPr>
            <w:spacing w:val="-4"/>
          </w:rPr>
          <w:t xml:space="preserve"> </w:t>
        </w:r>
        <w:r>
          <w:t>de</w:t>
        </w:r>
        <w:r>
          <w:rPr>
            <w:spacing w:val="-4"/>
          </w:rPr>
          <w:t xml:space="preserve"> </w:t>
        </w:r>
        <w:r>
          <w:t>este</w:t>
        </w:r>
        <w:r>
          <w:rPr>
            <w:spacing w:val="-4"/>
          </w:rPr>
          <w:t xml:space="preserve"> </w:t>
        </w:r>
        <w:r>
          <w:t>medicamento</w:t>
        </w:r>
        <w:r>
          <w:rPr>
            <w:spacing w:val="-5"/>
          </w:rPr>
          <w:t xml:space="preserve"> </w:t>
        </w:r>
        <w:r>
          <w:t>está</w:t>
        </w:r>
        <w:r>
          <w:rPr>
            <w:spacing w:val="-6"/>
          </w:rPr>
          <w:t xml:space="preserve"> </w:t>
        </w:r>
        <w:r>
          <w:t>disponible</w:t>
        </w:r>
        <w:r>
          <w:rPr>
            <w:spacing w:val="-7"/>
          </w:rPr>
          <w:t xml:space="preserve"> </w:t>
        </w:r>
        <w:r>
          <w:t>en</w:t>
        </w:r>
        <w:r>
          <w:rPr>
            <w:spacing w:val="-7"/>
          </w:rPr>
          <w:t xml:space="preserve"> </w:t>
        </w:r>
        <w:r>
          <w:t>la</w:t>
        </w:r>
        <w:r>
          <w:rPr>
            <w:spacing w:val="-4"/>
          </w:rPr>
          <w:t xml:space="preserve"> </w:t>
        </w:r>
        <w:r>
          <w:t>página</w:t>
        </w:r>
        <w:r>
          <w:rPr>
            <w:spacing w:val="-4"/>
          </w:rPr>
          <w:t xml:space="preserve"> </w:t>
        </w:r>
        <w:r>
          <w:t>web</w:t>
        </w:r>
        <w:r>
          <w:rPr>
            <w:spacing w:val="-5"/>
          </w:rPr>
          <w:t xml:space="preserve"> </w:t>
        </w:r>
        <w:r>
          <w:t>de</w:t>
        </w:r>
        <w:r>
          <w:rPr>
            <w:spacing w:val="-7"/>
          </w:rPr>
          <w:t xml:space="preserve"> </w:t>
        </w:r>
        <w:r>
          <w:t>la</w:t>
        </w:r>
        <w:r>
          <w:rPr>
            <w:spacing w:val="-7"/>
          </w:rPr>
          <w:t xml:space="preserve"> </w:t>
        </w:r>
        <w:r>
          <w:t>Agencia</w:t>
        </w:r>
        <w:r>
          <w:rPr>
            <w:spacing w:val="-2"/>
          </w:rPr>
          <w:t xml:space="preserve"> </w:t>
        </w:r>
        <w:r>
          <w:t xml:space="preserve">Europea de Medicamentos: </w:t>
        </w:r>
        <w:r>
          <w:rPr>
            <w:color w:val="0000FF"/>
            <w:u w:val="single" w:color="0000FF"/>
          </w:rPr>
          <w:t>https://</w:t>
        </w:r>
        <w:r>
          <w:fldChar w:fldCharType="begin"/>
        </w:r>
        <w:r>
          <w:instrText>HYPERLINK "http://www.ema.europa.eu/" \h</w:instrText>
        </w:r>
        <w:r>
          <w:fldChar w:fldCharType="separate"/>
        </w:r>
        <w:r>
          <w:rPr>
            <w:color w:val="0000FF"/>
            <w:u w:val="single" w:color="0000FF"/>
          </w:rPr>
          <w:t>www.ema.europa.eu/</w:t>
        </w:r>
        <w:r>
          <w:t>.</w:t>
        </w:r>
        <w:r>
          <w:fldChar w:fldCharType="end"/>
        </w:r>
      </w:ins>
    </w:p>
    <w:p w14:paraId="523931C1" w14:textId="77777777" w:rsidR="00763012" w:rsidRDefault="00763012" w:rsidP="00120623"/>
    <w:p w14:paraId="230489A1" w14:textId="68B069FD" w:rsidR="00120623" w:rsidRDefault="00120623" w:rsidP="00120623">
      <w:pPr>
        <w:rPr>
          <w:ins w:id="3831" w:author="Author"/>
        </w:rPr>
        <w:sectPr w:rsidR="00120623" w:rsidSect="00763012">
          <w:pgSz w:w="11920" w:h="16850"/>
          <w:pgMar w:top="960" w:right="1133" w:bottom="920" w:left="1275" w:header="0" w:footer="623" w:gutter="0"/>
          <w:cols w:space="720"/>
        </w:sectPr>
      </w:pPr>
    </w:p>
    <w:p w14:paraId="59FFD712" w14:textId="77777777" w:rsidR="008C1075" w:rsidRPr="008F6081" w:rsidRDefault="008C1075" w:rsidP="008C1075">
      <w:pPr>
        <w:pStyle w:val="BodyText"/>
        <w:jc w:val="center"/>
        <w:rPr>
          <w:ins w:id="3832" w:author="Author"/>
          <w:b/>
          <w:bCs/>
        </w:rPr>
      </w:pPr>
      <w:ins w:id="3833" w:author="Author">
        <w:r w:rsidRPr="008F6081">
          <w:rPr>
            <w:b/>
            <w:bCs/>
          </w:rPr>
          <w:lastRenderedPageBreak/>
          <w:t>Instrucciones de uso</w:t>
        </w:r>
      </w:ins>
    </w:p>
    <w:p w14:paraId="46EAA222" w14:textId="77777777" w:rsidR="008C1075" w:rsidRDefault="008C1075" w:rsidP="008C1075">
      <w:pPr>
        <w:pStyle w:val="BodyText"/>
        <w:jc w:val="center"/>
        <w:rPr>
          <w:ins w:id="3834" w:author="Author"/>
          <w:b/>
          <w:bCs/>
        </w:rPr>
      </w:pPr>
      <w:ins w:id="3835" w:author="Author">
        <w:r w:rsidRPr="008F6081">
          <w:rPr>
            <w:b/>
            <w:bCs/>
          </w:rPr>
          <w:t>OTULFI</w:t>
        </w:r>
      </w:ins>
    </w:p>
    <w:p w14:paraId="325ACEF7" w14:textId="77777777" w:rsidR="008C1075" w:rsidRDefault="008C1075" w:rsidP="008C1075">
      <w:pPr>
        <w:pStyle w:val="BodyText"/>
        <w:jc w:val="center"/>
        <w:rPr>
          <w:ins w:id="3836" w:author="Author"/>
        </w:rPr>
      </w:pPr>
      <w:ins w:id="3837" w:author="Author">
        <w:r w:rsidRPr="008F6081">
          <w:t>(ustekinumab)</w:t>
        </w:r>
      </w:ins>
    </w:p>
    <w:p w14:paraId="60C2A0B0" w14:textId="57C0837F" w:rsidR="008C1075" w:rsidRDefault="008C1075" w:rsidP="008C1075">
      <w:pPr>
        <w:pStyle w:val="BodyText"/>
        <w:jc w:val="center"/>
        <w:rPr>
          <w:ins w:id="3838" w:author="Author"/>
        </w:rPr>
      </w:pPr>
      <w:ins w:id="3839" w:author="Author">
        <w:r>
          <w:t>90 mg solución inyectable en pluma precargada</w:t>
        </w:r>
      </w:ins>
    </w:p>
    <w:p w14:paraId="259B5A4E" w14:textId="77777777" w:rsidR="008C1075" w:rsidRDefault="008C1075" w:rsidP="008C1075">
      <w:pPr>
        <w:pStyle w:val="BodyText"/>
        <w:jc w:val="center"/>
        <w:rPr>
          <w:ins w:id="3840" w:author="Author"/>
        </w:rPr>
      </w:pPr>
    </w:p>
    <w:p w14:paraId="53E4180F" w14:textId="44E49D2C" w:rsidR="008C1075" w:rsidRDefault="008C1075" w:rsidP="008C1075">
      <w:pPr>
        <w:pStyle w:val="BodyText"/>
        <w:rPr>
          <w:ins w:id="3841" w:author="Author"/>
        </w:rPr>
      </w:pPr>
      <w:ins w:id="3842" w:author="Author">
        <w:r>
          <w:t>Estas Instrucciones de Uso contienen información sobre cómo inyectar OTULFI utilizando la pluma precargada de 90 mg/</w:t>
        </w:r>
        <w:r w:rsidR="00C57A2B">
          <w:t>1</w:t>
        </w:r>
        <w:r>
          <w:t xml:space="preserve"> ml (OTULFI pluma precargada).</w:t>
        </w:r>
      </w:ins>
    </w:p>
    <w:p w14:paraId="707BDA5A" w14:textId="77777777" w:rsidR="008C1075" w:rsidRDefault="008C1075" w:rsidP="008C1075">
      <w:pPr>
        <w:pStyle w:val="BodyText"/>
        <w:rPr>
          <w:ins w:id="3843" w:author="Author"/>
        </w:rPr>
      </w:pPr>
    </w:p>
    <w:p w14:paraId="5A74A5E8" w14:textId="77777777" w:rsidR="008C1075" w:rsidRDefault="008C1075" w:rsidP="008C1075">
      <w:pPr>
        <w:pStyle w:val="BodyText"/>
        <w:rPr>
          <w:ins w:id="3844" w:author="Author"/>
        </w:rPr>
      </w:pPr>
      <w:ins w:id="3845" w:author="Author">
        <w:r>
          <w:t>Lea y siga las Instrucciones de Uso que se incluyen con su pluma precargada OTULFI antes de comenzar a usarla y cada vez que la recargue. Es posible que haya información nueva. Esta información no sustituye la consulta con su médico o farmacéutico sobre su estado de salud o tratamiento.</w:t>
        </w:r>
      </w:ins>
    </w:p>
    <w:p w14:paraId="480D8ED2" w14:textId="77777777" w:rsidR="008C1075" w:rsidRDefault="008C1075" w:rsidP="008C1075">
      <w:pPr>
        <w:pStyle w:val="BodyText"/>
        <w:rPr>
          <w:ins w:id="3846" w:author="Author"/>
        </w:rPr>
      </w:pPr>
    </w:p>
    <w:p w14:paraId="4B2CEA73" w14:textId="2A1E434E" w:rsidR="008C1075" w:rsidRDefault="008C1075" w:rsidP="008C1075">
      <w:pPr>
        <w:pStyle w:val="BodyText"/>
        <w:rPr>
          <w:ins w:id="3847" w:author="Author"/>
        </w:rPr>
      </w:pPr>
      <w:ins w:id="3848" w:author="Author">
        <w:r>
          <w:t xml:space="preserve">Si tiene alguna pregunta sobre </w:t>
        </w:r>
        <w:r w:rsidR="00974D72">
          <w:t xml:space="preserve">el uso de </w:t>
        </w:r>
        <w:r>
          <w:t>OTULFI pluma precargada, llame a su médico o farmacéutico.</w:t>
        </w:r>
      </w:ins>
    </w:p>
    <w:p w14:paraId="152B27A7" w14:textId="77777777" w:rsidR="008C1075" w:rsidRDefault="008C1075" w:rsidP="008C1075">
      <w:pPr>
        <w:pStyle w:val="BodyText"/>
        <w:rPr>
          <w:ins w:id="3849" w:author="Author"/>
        </w:rPr>
      </w:pPr>
    </w:p>
    <w:p w14:paraId="339CFE65" w14:textId="49B70943" w:rsidR="008C1075" w:rsidRPr="008F6081" w:rsidRDefault="008C1075" w:rsidP="008C1075">
      <w:pPr>
        <w:pStyle w:val="BodyText"/>
        <w:rPr>
          <w:ins w:id="3850" w:author="Author"/>
          <w:b/>
          <w:bCs/>
        </w:rPr>
      </w:pPr>
      <w:ins w:id="3851" w:author="Author">
        <w:r w:rsidRPr="008F6081">
          <w:rPr>
            <w:b/>
            <w:bCs/>
          </w:rPr>
          <w:t xml:space="preserve">Información importante que debe conocer antes </w:t>
        </w:r>
        <w:r w:rsidR="00792DAF">
          <w:rPr>
            <w:b/>
            <w:bCs/>
          </w:rPr>
          <w:t>d</w:t>
        </w:r>
        <w:r w:rsidRPr="008F6081">
          <w:rPr>
            <w:b/>
            <w:bCs/>
          </w:rPr>
          <w:t>e inyectarse OTULFI</w:t>
        </w:r>
      </w:ins>
    </w:p>
    <w:p w14:paraId="28D84288" w14:textId="77777777" w:rsidR="008C1075" w:rsidRDefault="008C1075" w:rsidP="008C1075">
      <w:pPr>
        <w:pStyle w:val="BodyText"/>
        <w:numPr>
          <w:ilvl w:val="0"/>
          <w:numId w:val="30"/>
        </w:numPr>
        <w:rPr>
          <w:ins w:id="3852" w:author="Author"/>
        </w:rPr>
      </w:pPr>
      <w:ins w:id="3853" w:author="Author">
        <w:r>
          <w:t>Lea el prospecto que acompaña a OTULFI pluma precargada para obtener información importante que debe conocer antes de utilizarla.</w:t>
        </w:r>
      </w:ins>
    </w:p>
    <w:p w14:paraId="0B7D2D15" w14:textId="77777777" w:rsidR="008C1075" w:rsidRDefault="008C1075" w:rsidP="008C1075">
      <w:pPr>
        <w:pStyle w:val="BodyText"/>
        <w:numPr>
          <w:ilvl w:val="0"/>
          <w:numId w:val="30"/>
        </w:numPr>
        <w:rPr>
          <w:ins w:id="3854" w:author="Author"/>
        </w:rPr>
      </w:pPr>
      <w:ins w:id="3855" w:author="Author">
        <w:r w:rsidRPr="008F6081">
          <w:rPr>
            <w:b/>
            <w:bCs/>
          </w:rPr>
          <w:t>Solo para inyección subcutánea</w:t>
        </w:r>
        <w:r>
          <w:t xml:space="preserve"> (inyectar directamente debajo de la piel).</w:t>
        </w:r>
      </w:ins>
    </w:p>
    <w:p w14:paraId="5C3731A7" w14:textId="3768403D" w:rsidR="008C1075" w:rsidRDefault="008C1075" w:rsidP="008C1075">
      <w:pPr>
        <w:pStyle w:val="BodyText"/>
        <w:numPr>
          <w:ilvl w:val="0"/>
          <w:numId w:val="30"/>
        </w:numPr>
        <w:rPr>
          <w:ins w:id="3856" w:author="Author"/>
        </w:rPr>
      </w:pPr>
      <w:ins w:id="3857" w:author="Author">
        <w:r>
          <w:t xml:space="preserve">Si su médico decide que usted o un cuidador pueden </w:t>
        </w:r>
        <w:r w:rsidR="0034277B">
          <w:t>administrarle</w:t>
        </w:r>
        <w:r>
          <w:t xml:space="preserve"> la inyección de Otulfi en casa, deberá recibir formación sobre la forma correcta de preparar e inyectar OTULFI. </w:t>
        </w:r>
        <w:r w:rsidRPr="00903590">
          <w:rPr>
            <w:b/>
            <w:bCs/>
            <w:rPrChange w:id="3858" w:author="Author">
              <w:rPr/>
            </w:rPrChange>
          </w:rPr>
          <w:t>No</w:t>
        </w:r>
        <w:r>
          <w:t xml:space="preserve"> intente inyectarse OTULFI usted mismo hasta que su médico o enfermero le hayan enseñad</w:t>
        </w:r>
        <w:r w:rsidR="00811CCC">
          <w:t>o</w:t>
        </w:r>
        <w:r>
          <w:t xml:space="preserve"> la forma correcta de adminsitrar las inyecciones.</w:t>
        </w:r>
      </w:ins>
    </w:p>
    <w:p w14:paraId="4C78C842" w14:textId="77777777" w:rsidR="008C1075" w:rsidRDefault="008C1075" w:rsidP="008C1075">
      <w:pPr>
        <w:pStyle w:val="BodyText"/>
        <w:numPr>
          <w:ilvl w:val="0"/>
          <w:numId w:val="30"/>
        </w:numPr>
        <w:rPr>
          <w:ins w:id="3859" w:author="Author"/>
        </w:rPr>
      </w:pPr>
      <w:ins w:id="3860" w:author="Author">
        <w:r>
          <w:t>Los niños de 12 años o más con psoriasis que pesen 60 kg o más y los niños de 12 años o más con enfermedad de Crohn que pesen 40 kg o más pueden utilizar OTULFI pluma precargada bajo la supervisón de un padre o cuidador.</w:t>
        </w:r>
      </w:ins>
    </w:p>
    <w:p w14:paraId="50A757BA" w14:textId="56D41903" w:rsidR="008C1075" w:rsidRDefault="008C1075" w:rsidP="008C1075">
      <w:pPr>
        <w:pStyle w:val="BodyText"/>
        <w:numPr>
          <w:ilvl w:val="0"/>
          <w:numId w:val="30"/>
        </w:numPr>
        <w:rPr>
          <w:ins w:id="3861" w:author="Author"/>
        </w:rPr>
      </w:pPr>
      <w:ins w:id="3862" w:author="Author">
        <w:r w:rsidRPr="008F6081">
          <w:rPr>
            <w:b/>
            <w:bCs/>
          </w:rPr>
          <w:t>No</w:t>
        </w:r>
        <w:r w:rsidRPr="003B0C84">
          <w:t xml:space="preserve"> reutilice OTULFI pluma preca</w:t>
        </w:r>
        <w:r w:rsidRPr="008F6081">
          <w:t>rgada. OTULFI pluma precargada es de un solo uso (</w:t>
        </w:r>
        <w:r>
          <w:t xml:space="preserve">una sola </w:t>
        </w:r>
        <w:del w:id="3863" w:author="Author">
          <w:r w:rsidDel="009416AE">
            <w:delText>dosis</w:delText>
          </w:r>
        </w:del>
        <w:r w:rsidR="009416AE">
          <w:t>vez</w:t>
        </w:r>
        <w:r>
          <w:t>).</w:t>
        </w:r>
      </w:ins>
    </w:p>
    <w:p w14:paraId="3EDD6CE9" w14:textId="77777777" w:rsidR="008C1075" w:rsidRDefault="008C1075" w:rsidP="008C1075">
      <w:pPr>
        <w:pStyle w:val="BodyText"/>
        <w:numPr>
          <w:ilvl w:val="0"/>
          <w:numId w:val="30"/>
        </w:numPr>
        <w:rPr>
          <w:ins w:id="3864" w:author="Author"/>
        </w:rPr>
      </w:pPr>
      <w:ins w:id="3865" w:author="Author">
        <w:r w:rsidRPr="008F6081">
          <w:rPr>
            <w:b/>
            <w:bCs/>
          </w:rPr>
          <w:t>No</w:t>
        </w:r>
        <w:r>
          <w:t xml:space="preserve"> comparta OTULFI pluma precargada con otra persona. Podría contagiarle una infección a otra persona o contraer una infección de ella.</w:t>
        </w:r>
      </w:ins>
    </w:p>
    <w:p w14:paraId="4FA80787" w14:textId="77777777" w:rsidR="008C1075" w:rsidRDefault="008C1075" w:rsidP="008C1075">
      <w:pPr>
        <w:pStyle w:val="BodyText"/>
        <w:numPr>
          <w:ilvl w:val="0"/>
          <w:numId w:val="30"/>
        </w:numPr>
        <w:rPr>
          <w:ins w:id="3866" w:author="Author"/>
        </w:rPr>
      </w:pPr>
      <w:ins w:id="3867" w:author="Author">
        <w:r w:rsidRPr="008F6081">
          <w:rPr>
            <w:b/>
            <w:bCs/>
          </w:rPr>
          <w:t xml:space="preserve">No </w:t>
        </w:r>
        <w:r>
          <w:t>retire la tapa transparente de OTULFI pluma precargada hasta que esté listo para inyectarse OTULFI.</w:t>
        </w:r>
      </w:ins>
    </w:p>
    <w:p w14:paraId="7C359A8F" w14:textId="77777777" w:rsidR="008C1075" w:rsidRDefault="008C1075" w:rsidP="008C1075">
      <w:pPr>
        <w:pStyle w:val="BodyText"/>
        <w:numPr>
          <w:ilvl w:val="0"/>
          <w:numId w:val="30"/>
        </w:numPr>
        <w:rPr>
          <w:ins w:id="3868" w:author="Author"/>
        </w:rPr>
      </w:pPr>
      <w:ins w:id="3869" w:author="Author">
        <w:r w:rsidRPr="008F6081">
          <w:rPr>
            <w:b/>
            <w:bCs/>
          </w:rPr>
          <w:t>No</w:t>
        </w:r>
        <w:r>
          <w:t xml:space="preserve"> utilice OTULFI pluma precargada si muestra signos de daño o si se ha caído.</w:t>
        </w:r>
      </w:ins>
    </w:p>
    <w:p w14:paraId="2F775BF5" w14:textId="77777777" w:rsidR="008C1075" w:rsidRDefault="008C1075" w:rsidP="008C1075">
      <w:pPr>
        <w:pStyle w:val="BodyText"/>
        <w:numPr>
          <w:ilvl w:val="0"/>
          <w:numId w:val="30"/>
        </w:numPr>
        <w:rPr>
          <w:ins w:id="3870" w:author="Author"/>
        </w:rPr>
      </w:pPr>
      <w:ins w:id="3871" w:author="Author">
        <w:r w:rsidRPr="008F6081">
          <w:rPr>
            <w:b/>
            <w:bCs/>
          </w:rPr>
          <w:t>No</w:t>
        </w:r>
        <w:r w:rsidRPr="003B0C84">
          <w:t xml:space="preserve"> intente desmontar OTULFI pluma precar</w:t>
        </w:r>
        <w:r w:rsidRPr="008F6081">
          <w:t>gada en ningún momento.</w:t>
        </w:r>
      </w:ins>
    </w:p>
    <w:p w14:paraId="110F9129" w14:textId="77777777" w:rsidR="008C1075" w:rsidRDefault="008C1075" w:rsidP="008C1075">
      <w:pPr>
        <w:pStyle w:val="BodyText"/>
        <w:rPr>
          <w:ins w:id="3872" w:author="Author"/>
        </w:rPr>
      </w:pPr>
    </w:p>
    <w:p w14:paraId="1D408C7E" w14:textId="77777777" w:rsidR="008C1075" w:rsidRPr="008F6081" w:rsidRDefault="008C1075" w:rsidP="008C1075">
      <w:pPr>
        <w:pStyle w:val="BodyText"/>
        <w:rPr>
          <w:ins w:id="3873" w:author="Author"/>
          <w:b/>
          <w:bCs/>
        </w:rPr>
      </w:pPr>
      <w:ins w:id="3874" w:author="Author">
        <w:r w:rsidRPr="008F6081">
          <w:rPr>
            <w:b/>
            <w:bCs/>
          </w:rPr>
          <w:t>Almacenamiento de OTULFI pluma precargada</w:t>
        </w:r>
      </w:ins>
    </w:p>
    <w:p w14:paraId="505A72E6" w14:textId="77777777" w:rsidR="008C1075" w:rsidRDefault="008C1075" w:rsidP="008C1075">
      <w:pPr>
        <w:pStyle w:val="BodyText"/>
        <w:numPr>
          <w:ilvl w:val="0"/>
          <w:numId w:val="32"/>
        </w:numPr>
        <w:rPr>
          <w:ins w:id="3875" w:author="Author"/>
        </w:rPr>
      </w:pPr>
      <w:ins w:id="3876" w:author="Author">
        <w:r>
          <w:t>Conservar OTULFI pluma precargada en la nevera a una temperatura entre 2ºC y 8ºC.</w:t>
        </w:r>
      </w:ins>
    </w:p>
    <w:p w14:paraId="38F6B314" w14:textId="77777777" w:rsidR="008C1075" w:rsidRDefault="008C1075" w:rsidP="008C1075">
      <w:pPr>
        <w:pStyle w:val="BodyText"/>
        <w:numPr>
          <w:ilvl w:val="0"/>
          <w:numId w:val="32"/>
        </w:numPr>
        <w:rPr>
          <w:ins w:id="3877" w:author="Author"/>
        </w:rPr>
      </w:pPr>
      <w:ins w:id="3878" w:author="Author">
        <w:r>
          <w:t>Conservar OTULFI pluma precargada sin usar en su caja original para protegerlas de la luz.</w:t>
        </w:r>
      </w:ins>
    </w:p>
    <w:p w14:paraId="6B40D1B7" w14:textId="77777777" w:rsidR="008C1075" w:rsidRDefault="008C1075" w:rsidP="008C1075">
      <w:pPr>
        <w:pStyle w:val="BodyText"/>
        <w:numPr>
          <w:ilvl w:val="0"/>
          <w:numId w:val="32"/>
        </w:numPr>
        <w:rPr>
          <w:ins w:id="3879" w:author="Author"/>
        </w:rPr>
      </w:pPr>
      <w:ins w:id="3880" w:author="Author">
        <w:r w:rsidRPr="008F6081">
          <w:rPr>
            <w:b/>
            <w:bCs/>
          </w:rPr>
          <w:t>No</w:t>
        </w:r>
        <w:r>
          <w:t xml:space="preserve"> congele OTULFI pluma precargada. </w:t>
        </w:r>
        <w:r w:rsidRPr="00903590">
          <w:rPr>
            <w:b/>
            <w:bCs/>
            <w:rPrChange w:id="3881" w:author="Author">
              <w:rPr/>
            </w:rPrChange>
          </w:rPr>
          <w:t>No</w:t>
        </w:r>
        <w:r>
          <w:t xml:space="preserve"> utilice OTULFI plumas precargadas si se han congelado.</w:t>
        </w:r>
      </w:ins>
    </w:p>
    <w:p w14:paraId="30BA5650" w14:textId="77777777" w:rsidR="008C1075" w:rsidRDefault="008C1075" w:rsidP="008C1075">
      <w:pPr>
        <w:pStyle w:val="BodyText"/>
        <w:numPr>
          <w:ilvl w:val="0"/>
          <w:numId w:val="32"/>
        </w:numPr>
        <w:rPr>
          <w:ins w:id="3882" w:author="Author"/>
        </w:rPr>
      </w:pPr>
      <w:ins w:id="3883" w:author="Author">
        <w:r w:rsidRPr="008F6081">
          <w:rPr>
            <w:b/>
            <w:bCs/>
          </w:rPr>
          <w:t>No</w:t>
        </w:r>
        <w:r>
          <w:t xml:space="preserve"> exponga OTULFI pluma precargada al calor ni a la luz solar directa.</w:t>
        </w:r>
      </w:ins>
    </w:p>
    <w:p w14:paraId="778E0636" w14:textId="77777777" w:rsidR="008C1075" w:rsidRDefault="008C1075" w:rsidP="008C1075">
      <w:pPr>
        <w:pStyle w:val="BodyText"/>
        <w:numPr>
          <w:ilvl w:val="0"/>
          <w:numId w:val="32"/>
        </w:numPr>
        <w:rPr>
          <w:ins w:id="3884" w:author="Author"/>
          <w:lang w:val="pt-PT"/>
        </w:rPr>
      </w:pPr>
      <w:ins w:id="3885" w:author="Author">
        <w:r w:rsidRPr="008F6081">
          <w:rPr>
            <w:b/>
            <w:bCs/>
            <w:lang w:val="pt-PT"/>
          </w:rPr>
          <w:t>No</w:t>
        </w:r>
        <w:r w:rsidRPr="008F6081">
          <w:rPr>
            <w:lang w:val="pt-PT"/>
          </w:rPr>
          <w:t xml:space="preserve"> agite OTULFI pluma prec</w:t>
        </w:r>
        <w:r>
          <w:rPr>
            <w:lang w:val="pt-PT"/>
          </w:rPr>
          <w:t>argada.</w:t>
        </w:r>
      </w:ins>
    </w:p>
    <w:p w14:paraId="1E914CF1" w14:textId="77777777" w:rsidR="008C1075" w:rsidRPr="008F6081" w:rsidRDefault="008C1075" w:rsidP="008C1075">
      <w:pPr>
        <w:pStyle w:val="BodyText"/>
        <w:numPr>
          <w:ilvl w:val="0"/>
          <w:numId w:val="33"/>
        </w:numPr>
        <w:rPr>
          <w:ins w:id="3886" w:author="Author"/>
        </w:rPr>
      </w:pPr>
      <w:ins w:id="3887" w:author="Author">
        <w:r w:rsidRPr="008F6081">
          <w:t>Agitarla enérgicamente durante mucho tiempo puede dañar el medicamento.</w:t>
        </w:r>
      </w:ins>
    </w:p>
    <w:p w14:paraId="47416ED3" w14:textId="77777777" w:rsidR="008C1075" w:rsidRDefault="008C1075" w:rsidP="008C1075">
      <w:pPr>
        <w:pStyle w:val="BodyText"/>
        <w:numPr>
          <w:ilvl w:val="0"/>
          <w:numId w:val="33"/>
        </w:numPr>
        <w:rPr>
          <w:ins w:id="3888" w:author="Author"/>
        </w:rPr>
      </w:pPr>
      <w:ins w:id="3889" w:author="Author">
        <w:r w:rsidRPr="00903590">
          <w:rPr>
            <w:b/>
            <w:bCs/>
            <w:rPrChange w:id="3890" w:author="Author">
              <w:rPr/>
            </w:rPrChange>
          </w:rPr>
          <w:t>No</w:t>
        </w:r>
        <w:r>
          <w:t xml:space="preserve"> utilice OTULFI pluma precargada si se ha agitado.</w:t>
        </w:r>
      </w:ins>
    </w:p>
    <w:p w14:paraId="3445741D" w14:textId="77777777" w:rsidR="008C1075" w:rsidRDefault="008C1075" w:rsidP="008C1075">
      <w:pPr>
        <w:pStyle w:val="BodyText"/>
        <w:numPr>
          <w:ilvl w:val="0"/>
          <w:numId w:val="31"/>
        </w:numPr>
        <w:ind w:left="709"/>
        <w:rPr>
          <w:ins w:id="3891" w:author="Author"/>
        </w:rPr>
      </w:pPr>
      <w:ins w:id="3892" w:author="Author">
        <w:r>
          <w:t>OTULFI pluma precargada puede conservarse a una temperatura ambiente hasta los 30ºC durante un plazo máximo de 30 días, manteniéndolas en su caja original para protegerlas de la luz.</w:t>
        </w:r>
      </w:ins>
    </w:p>
    <w:p w14:paraId="67843FBE" w14:textId="77777777" w:rsidR="008C1075" w:rsidRDefault="008C1075" w:rsidP="008C1075">
      <w:pPr>
        <w:pStyle w:val="BodyText"/>
        <w:numPr>
          <w:ilvl w:val="0"/>
          <w:numId w:val="33"/>
        </w:numPr>
        <w:rPr>
          <w:ins w:id="3893" w:author="Author"/>
        </w:rPr>
      </w:pPr>
      <w:ins w:id="3894" w:author="Author">
        <w:r w:rsidRPr="00903590">
          <w:rPr>
            <w:b/>
            <w:bCs/>
            <w:rPrChange w:id="3895" w:author="Author">
              <w:rPr/>
            </w:rPrChange>
          </w:rPr>
          <w:t>No</w:t>
        </w:r>
        <w:r w:rsidRPr="00837D6C">
          <w:t xml:space="preserve"> utilice OTULFI pluma preca</w:t>
        </w:r>
        <w:r>
          <w:t>r</w:t>
        </w:r>
        <w:r w:rsidRPr="00837D6C">
          <w:t xml:space="preserve">gada </w:t>
        </w:r>
        <w:r w:rsidRPr="008F6081">
          <w:t>si ha estado fuera de la nevera durante más de 30 d</w:t>
        </w:r>
        <w:r>
          <w:t>ías.</w:t>
        </w:r>
      </w:ins>
    </w:p>
    <w:p w14:paraId="578E599A" w14:textId="77777777" w:rsidR="008C1075" w:rsidRDefault="008C1075" w:rsidP="008C1075">
      <w:pPr>
        <w:pStyle w:val="BodyText"/>
        <w:numPr>
          <w:ilvl w:val="0"/>
          <w:numId w:val="33"/>
        </w:numPr>
        <w:rPr>
          <w:ins w:id="3896" w:author="Author"/>
        </w:rPr>
      </w:pPr>
      <w:ins w:id="3897" w:author="Author">
        <w:r>
          <w:t>En cualquier momento antes de que finalice dicho periodo, OTULFI pluma precargada puede volver a guardarse una vez en la nevera y conservarse allí hasta la fecha de caducidad. Desechar la pluma precargada si no se utiliza después del periodo máximo de 30 días a temperatura ambiente o antes de la fecha de caducidad original, lo que ocurra antes.</w:t>
        </w:r>
      </w:ins>
    </w:p>
    <w:p w14:paraId="0B105346" w14:textId="77777777" w:rsidR="008C1075" w:rsidRDefault="008C1075" w:rsidP="008C1075">
      <w:pPr>
        <w:pStyle w:val="BodyText"/>
        <w:numPr>
          <w:ilvl w:val="0"/>
          <w:numId w:val="31"/>
        </w:numPr>
        <w:ind w:left="709"/>
        <w:rPr>
          <w:ins w:id="3898" w:author="Author"/>
        </w:rPr>
      </w:pPr>
      <w:ins w:id="3899" w:author="Author">
        <w:r>
          <w:t>Cuando viaje en avión, guarde siempre OTULFI pluma precargada en su equipaje de mano, ya que la zona de equipaje del avión puede estar muy fría y OTULFI podría congelarse.</w:t>
        </w:r>
      </w:ins>
    </w:p>
    <w:p w14:paraId="0C574E3E" w14:textId="77777777" w:rsidR="008C1075" w:rsidRDefault="008C1075" w:rsidP="008C1075">
      <w:pPr>
        <w:pStyle w:val="BodyText"/>
        <w:rPr>
          <w:ins w:id="3900" w:author="Author"/>
        </w:rPr>
      </w:pPr>
    </w:p>
    <w:p w14:paraId="0C6161A4" w14:textId="77777777" w:rsidR="008C1075" w:rsidRDefault="008C1075" w:rsidP="008C1075">
      <w:pPr>
        <w:pStyle w:val="BodyText"/>
        <w:rPr>
          <w:ins w:id="3901" w:author="Author"/>
        </w:rPr>
      </w:pPr>
    </w:p>
    <w:p w14:paraId="0EEB7E23" w14:textId="77777777" w:rsidR="008C1075" w:rsidRPr="008F6081" w:rsidRDefault="008C1075" w:rsidP="008C1075">
      <w:pPr>
        <w:pStyle w:val="BodyText"/>
        <w:rPr>
          <w:ins w:id="3902" w:author="Author"/>
          <w:b/>
          <w:bCs/>
        </w:rPr>
      </w:pPr>
      <w:ins w:id="3903" w:author="Author">
        <w:r w:rsidRPr="008F6081">
          <w:rPr>
            <w:b/>
            <w:bCs/>
          </w:rPr>
          <w:lastRenderedPageBreak/>
          <w:t>Su pluma precargada de OTULFI</w:t>
        </w:r>
      </w:ins>
    </w:p>
    <w:p w14:paraId="7B52C8F9" w14:textId="77777777" w:rsidR="008C1075" w:rsidRDefault="008C1075" w:rsidP="008C1075">
      <w:pPr>
        <w:pStyle w:val="BodyText"/>
        <w:rPr>
          <w:ins w:id="3904" w:author="Author"/>
          <w:b/>
          <w:bCs/>
        </w:rPr>
      </w:pPr>
      <w:ins w:id="3905" w:author="Author">
        <w:r w:rsidRPr="008F6081">
          <w:rPr>
            <w:b/>
            <w:bCs/>
          </w:rPr>
          <w:t>Antes de usar</w:t>
        </w:r>
      </w:ins>
    </w:p>
    <w:p w14:paraId="31F4E481" w14:textId="77777777" w:rsidR="008C1075" w:rsidRDefault="008C1075" w:rsidP="008C1075">
      <w:pPr>
        <w:pStyle w:val="BodyText"/>
        <w:rPr>
          <w:ins w:id="3906" w:author="Author"/>
          <w:b/>
          <w:bCs/>
        </w:rPr>
      </w:pPr>
    </w:p>
    <w:p w14:paraId="1AEF0002" w14:textId="1C2D3FBB" w:rsidR="008C1075" w:rsidRDefault="00631807" w:rsidP="008C1075">
      <w:pPr>
        <w:pStyle w:val="BodyText"/>
        <w:rPr>
          <w:ins w:id="3907" w:author="Author"/>
          <w:b/>
          <w:bCs/>
        </w:rPr>
      </w:pPr>
      <w:ins w:id="3908" w:author="Author">
        <w:r>
          <w:rPr>
            <w:noProof/>
          </w:rPr>
          <mc:AlternateContent>
            <mc:Choice Requires="wpg">
              <w:drawing>
                <wp:inline distT="0" distB="0" distL="0" distR="0" wp14:anchorId="0EF2AB79" wp14:editId="4DB4BA72">
                  <wp:extent cx="3283527" cy="1571626"/>
                  <wp:effectExtent l="0" t="0" r="12700" b="28575"/>
                  <wp:docPr id="689324456" name="Gruppieren 5"/>
                  <wp:cNvGraphicFramePr/>
                  <a:graphic xmlns:a="http://schemas.openxmlformats.org/drawingml/2006/main">
                    <a:graphicData uri="http://schemas.microsoft.com/office/word/2010/wordprocessingGroup">
                      <wpg:wgp>
                        <wpg:cNvGrpSpPr/>
                        <wpg:grpSpPr>
                          <a:xfrm>
                            <a:off x="0" y="0"/>
                            <a:ext cx="3283527" cy="1571626"/>
                            <a:chOff x="0" y="-19051"/>
                            <a:chExt cx="3283527" cy="1571626"/>
                          </a:xfrm>
                        </wpg:grpSpPr>
                        <wpg:grpSp>
                          <wpg:cNvPr id="188079855" name="Gruppieren 3"/>
                          <wpg:cNvGrpSpPr/>
                          <wpg:grpSpPr>
                            <a:xfrm>
                              <a:off x="0" y="0"/>
                              <a:ext cx="3283527" cy="1552575"/>
                              <a:chOff x="0" y="0"/>
                              <a:chExt cx="3283527" cy="1552575"/>
                            </a:xfrm>
                          </wpg:grpSpPr>
                          <wps:wsp>
                            <wps:cNvPr id="844719928" name="Rechteck 2"/>
                            <wps:cNvSpPr/>
                            <wps:spPr>
                              <a:xfrm>
                                <a:off x="0" y="0"/>
                                <a:ext cx="3283527" cy="1552575"/>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80979013" name="Grafik 1"/>
                              <pic:cNvPicPr>
                                <a:picLocks/>
                              </pic:cNvPicPr>
                            </pic:nvPicPr>
                            <pic:blipFill>
                              <a:blip r:embed="rId74" cstate="print">
                                <a:extLst>
                                  <a:ext uri="{28A0092B-C50C-407E-A947-70E740481C1C}">
                                    <a14:useLocalDpi xmlns:a14="http://schemas.microsoft.com/office/drawing/2010/main" val="0"/>
                                  </a:ext>
                                </a:extLst>
                              </a:blip>
                              <a:srcRect/>
                              <a:stretch/>
                            </pic:blipFill>
                            <pic:spPr>
                              <a:xfrm>
                                <a:off x="31533" y="142870"/>
                                <a:ext cx="3079197" cy="1407160"/>
                              </a:xfrm>
                              <a:prstGeom prst="rect">
                                <a:avLst/>
                              </a:prstGeom>
                            </pic:spPr>
                          </pic:pic>
                        </wpg:grpSp>
                        <wps:wsp>
                          <wps:cNvPr id="956402029" name="Textfeld 4"/>
                          <wps:cNvSpPr txBox="1"/>
                          <wps:spPr>
                            <a:xfrm>
                              <a:off x="3025" y="-19051"/>
                              <a:ext cx="835173" cy="371475"/>
                            </a:xfrm>
                            <a:prstGeom prst="rect">
                              <a:avLst/>
                            </a:prstGeom>
                            <a:noFill/>
                            <a:ln w="6350">
                              <a:noFill/>
                            </a:ln>
                          </wps:spPr>
                          <wps:txbx>
                            <w:txbxContent>
                              <w:p w14:paraId="1BF966A9" w14:textId="77777777" w:rsidR="00631807" w:rsidRPr="00DD581E" w:rsidRDefault="00631807" w:rsidP="00631807">
                                <w:pPr>
                                  <w:jc w:val="center"/>
                                  <w:rPr>
                                    <w:rFonts w:ascii="Arial" w:hAnsi="Arial" w:cs="Arial"/>
                                    <w:sz w:val="20"/>
                                    <w:szCs w:val="20"/>
                                  </w:rPr>
                                </w:pPr>
                                <w:r>
                                  <w:rPr>
                                    <w:rFonts w:ascii="Arial" w:hAnsi="Arial" w:cs="Arial"/>
                                    <w:sz w:val="20"/>
                                    <w:szCs w:val="20"/>
                                  </w:rPr>
                                  <w:t>Capuchón transparente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63507164" name="Textfeld 4"/>
                          <wps:cNvSpPr txBox="1"/>
                          <wps:spPr>
                            <a:xfrm>
                              <a:off x="1009737" y="218920"/>
                              <a:ext cx="729112" cy="219230"/>
                            </a:xfrm>
                            <a:prstGeom prst="rect">
                              <a:avLst/>
                            </a:prstGeom>
                            <a:noFill/>
                            <a:ln w="6350">
                              <a:noFill/>
                            </a:ln>
                          </wps:spPr>
                          <wps:txbx>
                            <w:txbxContent>
                              <w:p w14:paraId="49E41984" w14:textId="77777777" w:rsidR="00631807" w:rsidRPr="00636F36" w:rsidRDefault="00631807" w:rsidP="00631807">
                                <w:pPr>
                                  <w:jc w:val="center"/>
                                  <w:rPr>
                                    <w:rFonts w:ascii="Arial" w:hAnsi="Arial" w:cs="Arial"/>
                                    <w:sz w:val="20"/>
                                    <w:szCs w:val="20"/>
                                  </w:rPr>
                                </w:pPr>
                                <w:r>
                                  <w:rPr>
                                    <w:rFonts w:ascii="Arial" w:hAnsi="Arial" w:cs="Arial"/>
                                    <w:sz w:val="20"/>
                                    <w:szCs w:val="20"/>
                                  </w:rPr>
                                  <w:t>Ventana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512084842" name="Textfeld 4"/>
                          <wps:cNvSpPr txBox="1"/>
                          <wps:spPr>
                            <a:xfrm>
                              <a:off x="2078362" y="74582"/>
                              <a:ext cx="576125" cy="221409"/>
                            </a:xfrm>
                            <a:prstGeom prst="rect">
                              <a:avLst/>
                            </a:prstGeom>
                            <a:noFill/>
                            <a:ln w="6350">
                              <a:noFill/>
                            </a:ln>
                          </wps:spPr>
                          <wps:txbx>
                            <w:txbxContent>
                              <w:p w14:paraId="4EB3B8AA" w14:textId="77777777" w:rsidR="00631807" w:rsidRPr="00F05520" w:rsidRDefault="00631807" w:rsidP="00631807">
                                <w:pPr>
                                  <w:jc w:val="center"/>
                                  <w:rPr>
                                    <w:rFonts w:ascii="Arial" w:hAnsi="Arial" w:cs="Arial"/>
                                    <w:sz w:val="20"/>
                                    <w:szCs w:val="20"/>
                                  </w:rPr>
                                </w:pPr>
                                <w:r>
                                  <w:rPr>
                                    <w:rFonts w:ascii="Arial" w:hAnsi="Arial" w:cs="Arial"/>
                                    <w:sz w:val="20"/>
                                    <w:szCs w:val="20"/>
                                  </w:rPr>
                                  <w:t>Cuerpo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873044892" name="Textfeld 4"/>
                          <wps:cNvSpPr txBox="1"/>
                          <wps:spPr>
                            <a:xfrm>
                              <a:off x="609493" y="1147979"/>
                              <a:ext cx="847832" cy="248421"/>
                            </a:xfrm>
                            <a:prstGeom prst="rect">
                              <a:avLst/>
                            </a:prstGeom>
                            <a:noFill/>
                            <a:ln w="6350">
                              <a:noFill/>
                            </a:ln>
                          </wps:spPr>
                          <wps:txbx>
                            <w:txbxContent>
                              <w:p w14:paraId="5FC0382F" w14:textId="77777777" w:rsidR="00631807" w:rsidRPr="00F05520" w:rsidRDefault="00631807" w:rsidP="00631807">
                                <w:pPr>
                                  <w:jc w:val="center"/>
                                  <w:rPr>
                                    <w:rFonts w:ascii="Arial" w:hAnsi="Arial" w:cs="Arial"/>
                                    <w:sz w:val="20"/>
                                    <w:szCs w:val="20"/>
                                  </w:rPr>
                                </w:pPr>
                                <w:r>
                                  <w:rPr>
                                    <w:rFonts w:ascii="Arial" w:hAnsi="Arial" w:cs="Arial"/>
                                    <w:sz w:val="20"/>
                                    <w:szCs w:val="20"/>
                                  </w:rPr>
                                  <w:t>Medicamento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73895478" name="Textfeld 4"/>
                          <wps:cNvSpPr txBox="1"/>
                          <wps:spPr>
                            <a:xfrm>
                              <a:off x="1813186" y="1160232"/>
                              <a:ext cx="687121" cy="363870"/>
                            </a:xfrm>
                            <a:prstGeom prst="rect">
                              <a:avLst/>
                            </a:prstGeom>
                            <a:noFill/>
                            <a:ln w="6350">
                              <a:noFill/>
                            </a:ln>
                          </wps:spPr>
                          <wps:txbx>
                            <w:txbxContent>
                              <w:p w14:paraId="6C384886" w14:textId="77777777" w:rsidR="00631807" w:rsidRPr="00F05520" w:rsidRDefault="00631807" w:rsidP="00631807">
                                <w:pPr>
                                  <w:jc w:val="center"/>
                                  <w:rPr>
                                    <w:rFonts w:ascii="Arial" w:hAnsi="Arial" w:cs="Arial"/>
                                    <w:sz w:val="20"/>
                                    <w:szCs w:val="20"/>
                                  </w:rPr>
                                </w:pPr>
                                <w:r>
                                  <w:rPr>
                                    <w:rFonts w:ascii="Arial" w:hAnsi="Arial" w:cs="Arial"/>
                                    <w:sz w:val="20"/>
                                    <w:szCs w:val="20"/>
                                  </w:rPr>
                                  <w:t>Fecha de cacucidad</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33417462" name="Textfeld 4"/>
                          <wps:cNvSpPr txBox="1"/>
                          <wps:spPr>
                            <a:xfrm>
                              <a:off x="1772120" y="776975"/>
                              <a:ext cx="1199680" cy="185049"/>
                            </a:xfrm>
                            <a:prstGeom prst="rect">
                              <a:avLst/>
                            </a:prstGeom>
                            <a:noFill/>
                            <a:ln w="6350">
                              <a:noFill/>
                            </a:ln>
                          </wps:spPr>
                          <wps:txbx>
                            <w:txbxContent>
                              <w:p w14:paraId="46433AA2" w14:textId="77777777" w:rsidR="00631807" w:rsidRPr="00636F36" w:rsidRDefault="00631807" w:rsidP="00631807">
                                <w:pPr>
                                  <w:jc w:val="center"/>
                                  <w:rPr>
                                    <w:rFonts w:ascii="Arial" w:hAnsi="Arial" w:cs="Arial"/>
                                    <w:sz w:val="10"/>
                                    <w:szCs w:val="10"/>
                                  </w:rPr>
                                </w:pPr>
                                <w:r>
                                  <w:rPr>
                                    <w:rFonts w:ascii="Arial" w:hAnsi="Arial" w:cs="Arial"/>
                                    <w:sz w:val="10"/>
                                    <w:szCs w:val="10"/>
                                  </w:rPr>
                                  <w:t>CAD/</w:t>
                                </w:r>
                                <w:r w:rsidRPr="00636F36">
                                  <w:rPr>
                                    <w:rFonts w:ascii="Arial" w:hAnsi="Arial" w:cs="Arial"/>
                                    <w:sz w:val="10"/>
                                    <w:szCs w:val="10"/>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inline>
              </w:drawing>
            </mc:Choice>
            <mc:Fallback>
              <w:pict>
                <v:group w14:anchorId="0EF2AB79" id="_x0000_s1308" style="width:258.55pt;height:123.75pt;mso-position-horizontal-relative:char;mso-position-vertical-relative:line" coordorigin=",-190" coordsize="32835,15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">
                  <v:group id="_x0000_s1309" style="position:absolute;width:32835;height:15525" coordsize="32835,1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">
                    <v:rect id="Rechteck 2" o:spid="_x0000_s1310" style="position:absolute;width:32835;height:1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" filled="f" strokecolor="#a5a5a5 [2092]" strokeweight="2pt"/>
                    <v:shape id="Grafik 1" o:spid="_x0000_s1311" type="#_x0000_t75" style="position:absolute;left:315;top:1428;width:30792;height:1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">
                      <v:imagedata r:id="rId75" o:title=""/>
                      <o:lock v:ext="edit" aspectratio="f"/>
                    </v:shape>
                  </v:group>
                  <v:shape id="Textfeld 4" o:spid="_x0000_s1312" type="#_x0000_t202" style="position:absolute;left:30;top:-190;width:8351;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" filled="f" stroked="f" strokeweight=".5pt">
                    <v:textbox inset="1mm,1mm,1mm,1mm">
                      <w:txbxContent>
                        <w:p w14:paraId="1BF966A9" w14:textId="77777777" w:rsidR="00631807" w:rsidRPr="00DD581E" w:rsidRDefault="00631807" w:rsidP="00631807">
                          <w:pPr>
                            <w:jc w:val="center"/>
                            <w:rPr>
                              <w:rFonts w:ascii="Arial" w:hAnsi="Arial" w:cs="Arial"/>
                              <w:sz w:val="20"/>
                              <w:szCs w:val="20"/>
                            </w:rPr>
                          </w:pPr>
                          <w:r>
                            <w:rPr>
                              <w:rFonts w:ascii="Arial" w:hAnsi="Arial" w:cs="Arial"/>
                              <w:sz w:val="20"/>
                              <w:szCs w:val="20"/>
                            </w:rPr>
                            <w:t>Capuchón transparente</w:t>
                          </w:r>
                        </w:p>
                      </w:txbxContent>
                    </v:textbox>
                  </v:shape>
                  <v:shape id="Textfeld 4" o:spid="_x0000_s1313" type="#_x0000_t202" style="position:absolute;left:10097;top:2189;width:7291;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" filled="f" stroked="f" strokeweight=".5pt">
                    <v:textbox inset="1mm,1mm,1mm,1mm">
                      <w:txbxContent>
                        <w:p w14:paraId="49E41984" w14:textId="77777777" w:rsidR="00631807" w:rsidRPr="00636F36" w:rsidRDefault="00631807" w:rsidP="00631807">
                          <w:pPr>
                            <w:jc w:val="center"/>
                            <w:rPr>
                              <w:rFonts w:ascii="Arial" w:hAnsi="Arial" w:cs="Arial"/>
                              <w:sz w:val="20"/>
                              <w:szCs w:val="20"/>
                            </w:rPr>
                          </w:pPr>
                          <w:r>
                            <w:rPr>
                              <w:rFonts w:ascii="Arial" w:hAnsi="Arial" w:cs="Arial"/>
                              <w:sz w:val="20"/>
                              <w:szCs w:val="20"/>
                            </w:rPr>
                            <w:t>Ventana</w:t>
                          </w:r>
                        </w:p>
                      </w:txbxContent>
                    </v:textbox>
                  </v:shape>
                  <v:shape id="Textfeld 4" o:spid="_x0000_s1314" type="#_x0000_t202" style="position:absolute;left:20783;top:745;width:5761;height:2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" filled="f" stroked="f" strokeweight=".5pt">
                    <v:textbox inset="1mm,1mm,1mm,1mm">
                      <w:txbxContent>
                        <w:p w14:paraId="4EB3B8AA" w14:textId="77777777" w:rsidR="00631807" w:rsidRPr="00F05520" w:rsidRDefault="00631807" w:rsidP="00631807">
                          <w:pPr>
                            <w:jc w:val="center"/>
                            <w:rPr>
                              <w:rFonts w:ascii="Arial" w:hAnsi="Arial" w:cs="Arial"/>
                              <w:sz w:val="20"/>
                              <w:szCs w:val="20"/>
                            </w:rPr>
                          </w:pPr>
                          <w:r>
                            <w:rPr>
                              <w:rFonts w:ascii="Arial" w:hAnsi="Arial" w:cs="Arial"/>
                              <w:sz w:val="20"/>
                              <w:szCs w:val="20"/>
                            </w:rPr>
                            <w:t>Cuerpo</w:t>
                          </w:r>
                        </w:p>
                      </w:txbxContent>
                    </v:textbox>
                  </v:shape>
                  <v:shape id="Textfeld 4" o:spid="_x0000_s1315" type="#_x0000_t202" style="position:absolute;left:6094;top:11479;width:8479;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" filled="f" stroked="f" strokeweight=".5pt">
                    <v:textbox inset="1mm,1mm,1mm,1mm">
                      <w:txbxContent>
                        <w:p w14:paraId="5FC0382F" w14:textId="77777777" w:rsidR="00631807" w:rsidRPr="00F05520" w:rsidRDefault="00631807" w:rsidP="00631807">
                          <w:pPr>
                            <w:jc w:val="center"/>
                            <w:rPr>
                              <w:rFonts w:ascii="Arial" w:hAnsi="Arial" w:cs="Arial"/>
                              <w:sz w:val="20"/>
                              <w:szCs w:val="20"/>
                            </w:rPr>
                          </w:pPr>
                          <w:r>
                            <w:rPr>
                              <w:rFonts w:ascii="Arial" w:hAnsi="Arial" w:cs="Arial"/>
                              <w:sz w:val="20"/>
                              <w:szCs w:val="20"/>
                            </w:rPr>
                            <w:t>Medicamento</w:t>
                          </w:r>
                        </w:p>
                      </w:txbxContent>
                    </v:textbox>
                  </v:shape>
                  <v:shape id="Textfeld 4" o:spid="_x0000_s1316" type="#_x0000_t202" style="position:absolute;left:18131;top:11602;width:6872;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" filled="f" stroked="f" strokeweight=".5pt">
                    <v:textbox inset="1mm,1mm,1mm,1mm">
                      <w:txbxContent>
                        <w:p w14:paraId="6C384886" w14:textId="77777777" w:rsidR="00631807" w:rsidRPr="00F05520" w:rsidRDefault="00631807" w:rsidP="00631807">
                          <w:pPr>
                            <w:jc w:val="center"/>
                            <w:rPr>
                              <w:rFonts w:ascii="Arial" w:hAnsi="Arial" w:cs="Arial"/>
                              <w:sz w:val="20"/>
                              <w:szCs w:val="20"/>
                            </w:rPr>
                          </w:pPr>
                          <w:r>
                            <w:rPr>
                              <w:rFonts w:ascii="Arial" w:hAnsi="Arial" w:cs="Arial"/>
                              <w:sz w:val="20"/>
                              <w:szCs w:val="20"/>
                            </w:rPr>
                            <w:t>Fecha de cacucidad</w:t>
                          </w:r>
                        </w:p>
                      </w:txbxContent>
                    </v:textbox>
                  </v:shape>
                  <v:shape id="Textfeld 4" o:spid="_x0000_s1317" type="#_x0000_t202" style="position:absolute;left:17721;top:7769;width:11997;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" filled="f" stroked="f" strokeweight=".5pt">
                    <v:textbox inset="1mm,1mm,1mm,1mm">
                      <w:txbxContent>
                        <w:p w14:paraId="46433AA2" w14:textId="77777777" w:rsidR="00631807" w:rsidRPr="00636F36" w:rsidRDefault="00631807" w:rsidP="00631807">
                          <w:pPr>
                            <w:jc w:val="center"/>
                            <w:rPr>
                              <w:rFonts w:ascii="Arial" w:hAnsi="Arial" w:cs="Arial"/>
                              <w:sz w:val="10"/>
                              <w:szCs w:val="10"/>
                            </w:rPr>
                          </w:pPr>
                          <w:r>
                            <w:rPr>
                              <w:rFonts w:ascii="Arial" w:hAnsi="Arial" w:cs="Arial"/>
                              <w:sz w:val="10"/>
                              <w:szCs w:val="10"/>
                            </w:rPr>
                            <w:t>CAD/</w:t>
                          </w:r>
                          <w:r w:rsidRPr="00636F36">
                            <w:rPr>
                              <w:rFonts w:ascii="Arial" w:hAnsi="Arial" w:cs="Arial"/>
                              <w:sz w:val="10"/>
                              <w:szCs w:val="10"/>
                            </w:rPr>
                            <w:t>EXP: MMM/YYYY</w:t>
                          </w:r>
                        </w:p>
                      </w:txbxContent>
                    </v:textbox>
                  </v:shape>
                  <w10:anchorlock/>
                </v:group>
              </w:pict>
            </mc:Fallback>
          </mc:AlternateContent>
        </w:r>
      </w:ins>
    </w:p>
    <w:p w14:paraId="5DE009B7" w14:textId="77777777" w:rsidR="008C1075" w:rsidRDefault="008C1075" w:rsidP="008C1075">
      <w:pPr>
        <w:pStyle w:val="BodyText"/>
        <w:rPr>
          <w:ins w:id="3909" w:author="Author"/>
          <w:b/>
          <w:bCs/>
        </w:rPr>
      </w:pPr>
    </w:p>
    <w:p w14:paraId="76E1AC23" w14:textId="77777777" w:rsidR="008C1075" w:rsidRDefault="008C1075" w:rsidP="008C1075">
      <w:pPr>
        <w:pStyle w:val="BodyText"/>
        <w:rPr>
          <w:ins w:id="3910" w:author="Author"/>
          <w:b/>
          <w:bCs/>
        </w:rPr>
      </w:pPr>
      <w:ins w:id="3911" w:author="Author">
        <w:r>
          <w:rPr>
            <w:b/>
            <w:bCs/>
          </w:rPr>
          <w:t>Después de usar</w:t>
        </w:r>
      </w:ins>
    </w:p>
    <w:p w14:paraId="4A95A1D1" w14:textId="77777777" w:rsidR="008C1075" w:rsidRDefault="008C1075" w:rsidP="008C1075">
      <w:pPr>
        <w:pStyle w:val="BodyText"/>
        <w:rPr>
          <w:ins w:id="3912" w:author="Author"/>
          <w:b/>
          <w:bCs/>
        </w:rPr>
      </w:pPr>
    </w:p>
    <w:p w14:paraId="696DA65D" w14:textId="3059BD12" w:rsidR="008C1075" w:rsidRDefault="008C1075" w:rsidP="008C1075">
      <w:pPr>
        <w:pStyle w:val="BodyText"/>
        <w:rPr>
          <w:ins w:id="3913" w:author="Author"/>
          <w:b/>
          <w:bCs/>
        </w:rPr>
      </w:pPr>
      <w:ins w:id="3914" w:author="Author">
        <w:r>
          <w:rPr>
            <w:noProof/>
          </w:rPr>
          <mc:AlternateContent>
            <mc:Choice Requires="wpg">
              <w:drawing>
                <wp:inline distT="0" distB="0" distL="0" distR="0" wp14:anchorId="397A97EB" wp14:editId="1B934544">
                  <wp:extent cx="3070904" cy="1552575"/>
                  <wp:effectExtent l="0" t="0" r="15240" b="28575"/>
                  <wp:docPr id="621196491" name="Gruppieren 6"/>
                  <wp:cNvGraphicFramePr/>
                  <a:graphic xmlns:a="http://schemas.openxmlformats.org/drawingml/2006/main">
                    <a:graphicData uri="http://schemas.microsoft.com/office/word/2010/wordprocessingGroup">
                      <wpg:wgp>
                        <wpg:cNvGrpSpPr/>
                        <wpg:grpSpPr>
                          <a:xfrm>
                            <a:off x="0" y="0"/>
                            <a:ext cx="3070904" cy="1552575"/>
                            <a:chOff x="0" y="0"/>
                            <a:chExt cx="3070904" cy="1552575"/>
                          </a:xfrm>
                        </wpg:grpSpPr>
                        <wps:wsp>
                          <wps:cNvPr id="443676279" name="Rechteck 2"/>
                          <wps:cNvSpPr/>
                          <wps:spPr>
                            <a:xfrm>
                              <a:off x="0" y="0"/>
                              <a:ext cx="3070904" cy="1552575"/>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76710910" name="Grafik 1"/>
                            <pic:cNvPicPr>
                              <a:picLocks/>
                            </pic:cNvPicPr>
                          </pic:nvPicPr>
                          <pic:blipFill>
                            <a:blip r:embed="rId39" cstate="print">
                              <a:extLst>
                                <a:ext uri="{28A0092B-C50C-407E-A947-70E740481C1C}">
                                  <a14:useLocalDpi xmlns:a14="http://schemas.microsoft.com/office/drawing/2010/main" val="0"/>
                                </a:ext>
                              </a:extLst>
                            </a:blip>
                            <a:stretch>
                              <a:fillRect/>
                            </a:stretch>
                          </pic:blipFill>
                          <pic:spPr>
                            <a:xfrm>
                              <a:off x="79283" y="216708"/>
                              <a:ext cx="2800985" cy="1230630"/>
                            </a:xfrm>
                            <a:prstGeom prst="rect">
                              <a:avLst/>
                            </a:prstGeom>
                          </pic:spPr>
                        </pic:pic>
                        <wps:wsp>
                          <wps:cNvPr id="763686169" name="Textfeld 4"/>
                          <wps:cNvSpPr txBox="1"/>
                          <wps:spPr>
                            <a:xfrm>
                              <a:off x="142710" y="126854"/>
                              <a:ext cx="724120" cy="364703"/>
                            </a:xfrm>
                            <a:prstGeom prst="rect">
                              <a:avLst/>
                            </a:prstGeom>
                            <a:noFill/>
                            <a:ln w="6350">
                              <a:noFill/>
                            </a:ln>
                          </wps:spPr>
                          <wps:txbx>
                            <w:txbxContent>
                              <w:p w14:paraId="5853CACD" w14:textId="77777777" w:rsidR="008C1075" w:rsidRDefault="008C1075" w:rsidP="008C1075">
                                <w:pPr>
                                  <w:jc w:val="center"/>
                                  <w:rPr>
                                    <w:rFonts w:ascii="Arial" w:hAnsi="Arial" w:cs="Arial"/>
                                    <w:sz w:val="20"/>
                                    <w:szCs w:val="20"/>
                                  </w:rPr>
                                </w:pPr>
                                <w:r>
                                  <w:rPr>
                                    <w:rFonts w:ascii="Arial" w:hAnsi="Arial" w:cs="Arial"/>
                                    <w:sz w:val="20"/>
                                    <w:szCs w:val="20"/>
                                  </w:rPr>
                                  <w:t>Cubierta</w:t>
                                </w:r>
                              </w:p>
                              <w:p w14:paraId="21980D0A" w14:textId="77777777" w:rsidR="008C1075" w:rsidRPr="00636F36" w:rsidRDefault="008C1075" w:rsidP="008C1075">
                                <w:pPr>
                                  <w:jc w:val="center"/>
                                  <w:rPr>
                                    <w:rFonts w:ascii="Arial" w:hAnsi="Arial" w:cs="Arial"/>
                                    <w:sz w:val="20"/>
                                    <w:szCs w:val="20"/>
                                  </w:rPr>
                                </w:pPr>
                                <w:r>
                                  <w:rPr>
                                    <w:rFonts w:ascii="Arial" w:hAnsi="Arial" w:cs="Arial"/>
                                    <w:sz w:val="20"/>
                                    <w:szCs w:val="20"/>
                                  </w:rPr>
                                  <w:t>protectora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65069234" name="Textfeld 4"/>
                          <wps:cNvSpPr txBox="1"/>
                          <wps:spPr>
                            <a:xfrm>
                              <a:off x="956656" y="238126"/>
                              <a:ext cx="729112" cy="252846"/>
                            </a:xfrm>
                            <a:prstGeom prst="rect">
                              <a:avLst/>
                            </a:prstGeom>
                            <a:noFill/>
                            <a:ln w="6350">
                              <a:noFill/>
                            </a:ln>
                          </wps:spPr>
                          <wps:txbx>
                            <w:txbxContent>
                              <w:p w14:paraId="63F6EF9A" w14:textId="77777777" w:rsidR="008C1075" w:rsidRPr="00636F36" w:rsidRDefault="008C1075" w:rsidP="008C1075">
                                <w:pPr>
                                  <w:jc w:val="center"/>
                                  <w:rPr>
                                    <w:rFonts w:ascii="Arial" w:hAnsi="Arial" w:cs="Arial"/>
                                    <w:sz w:val="20"/>
                                    <w:szCs w:val="20"/>
                                  </w:rPr>
                                </w:pPr>
                                <w:r>
                                  <w:rPr>
                                    <w:rFonts w:ascii="Arial" w:hAnsi="Arial" w:cs="Arial"/>
                                    <w:sz w:val="20"/>
                                    <w:szCs w:val="20"/>
                                  </w:rPr>
                                  <w:t>Ventana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960287909" name="Textfeld 4"/>
                          <wps:cNvSpPr txBox="1"/>
                          <wps:spPr>
                            <a:xfrm>
                              <a:off x="1913369" y="142710"/>
                              <a:ext cx="576125" cy="221409"/>
                            </a:xfrm>
                            <a:prstGeom prst="rect">
                              <a:avLst/>
                            </a:prstGeom>
                            <a:noFill/>
                            <a:ln w="6350">
                              <a:noFill/>
                            </a:ln>
                          </wps:spPr>
                          <wps:txbx>
                            <w:txbxContent>
                              <w:p w14:paraId="6E0493C7" w14:textId="77777777" w:rsidR="008C1075" w:rsidRPr="00636F36" w:rsidRDefault="008C1075" w:rsidP="008C1075">
                                <w:pPr>
                                  <w:jc w:val="center"/>
                                  <w:rPr>
                                    <w:rFonts w:ascii="Arial" w:hAnsi="Arial" w:cs="Arial"/>
                                    <w:sz w:val="20"/>
                                    <w:szCs w:val="20"/>
                                  </w:rPr>
                                </w:pPr>
                                <w:r>
                                  <w:rPr>
                                    <w:rFonts w:ascii="Arial" w:hAnsi="Arial" w:cs="Arial"/>
                                    <w:sz w:val="20"/>
                                    <w:szCs w:val="20"/>
                                  </w:rPr>
                                  <w:t>Cuerpo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082961257" name="Textfeld 4"/>
                          <wps:cNvSpPr txBox="1"/>
                          <wps:spPr>
                            <a:xfrm>
                              <a:off x="21142" y="1109966"/>
                              <a:ext cx="2579348" cy="363855"/>
                            </a:xfrm>
                            <a:prstGeom prst="rect">
                              <a:avLst/>
                            </a:prstGeom>
                            <a:noFill/>
                            <a:ln w="6350">
                              <a:noFill/>
                            </a:ln>
                          </wps:spPr>
                          <wps:txbx>
                            <w:txbxContent>
                              <w:p w14:paraId="407A9707" w14:textId="77777777" w:rsidR="008C1075" w:rsidRPr="00903590" w:rsidRDefault="008C1075" w:rsidP="008C1075">
                                <w:pPr>
                                  <w:jc w:val="center"/>
                                  <w:rPr>
                                    <w:rFonts w:ascii="Arial" w:hAnsi="Arial" w:cs="Arial"/>
                                    <w:sz w:val="20"/>
                                    <w:szCs w:val="20"/>
                                    <w:rPrChange w:id="3915" w:author="Author">
                                      <w:rPr>
                                        <w:rFonts w:ascii="Arial" w:hAnsi="Arial" w:cs="Arial"/>
                                        <w:sz w:val="20"/>
                                        <w:szCs w:val="20"/>
                                        <w:lang w:val="en-US"/>
                                      </w:rPr>
                                    </w:rPrChange>
                                  </w:rPr>
                                </w:pPr>
                                <w:r w:rsidRPr="00903590">
                                  <w:rPr>
                                    <w:rFonts w:ascii="Arial" w:hAnsi="Arial" w:cs="Arial"/>
                                    <w:sz w:val="20"/>
                                    <w:szCs w:val="20"/>
                                    <w:rPrChange w:id="3916" w:author="Author">
                                      <w:rPr>
                                        <w:rFonts w:ascii="Arial" w:hAnsi="Arial" w:cs="Arial"/>
                                        <w:sz w:val="20"/>
                                        <w:szCs w:val="20"/>
                                        <w:lang w:val="en-US"/>
                                      </w:rPr>
                                    </w:rPrChange>
                                  </w:rPr>
                                  <w:t>Indicador morado</w:t>
                                </w:r>
                              </w:p>
                              <w:p w14:paraId="3A00D098" w14:textId="77777777" w:rsidR="008C1075" w:rsidRPr="00903590" w:rsidRDefault="008C1075" w:rsidP="008C1075">
                                <w:pPr>
                                  <w:jc w:val="center"/>
                                  <w:rPr>
                                    <w:rFonts w:ascii="Arial" w:hAnsi="Arial" w:cs="Arial"/>
                                    <w:sz w:val="20"/>
                                    <w:szCs w:val="20"/>
                                    <w:rPrChange w:id="3917" w:author="Author">
                                      <w:rPr>
                                        <w:rFonts w:ascii="Arial" w:hAnsi="Arial" w:cs="Arial"/>
                                        <w:sz w:val="20"/>
                                        <w:szCs w:val="20"/>
                                        <w:lang w:val="en-US"/>
                                      </w:rPr>
                                    </w:rPrChange>
                                  </w:rPr>
                                </w:pPr>
                                <w:r w:rsidRPr="00903590">
                                  <w:rPr>
                                    <w:rFonts w:ascii="Arial" w:hAnsi="Arial" w:cs="Arial"/>
                                    <w:sz w:val="20"/>
                                    <w:szCs w:val="20"/>
                                    <w:rPrChange w:id="3918" w:author="Author">
                                      <w:rPr>
                                        <w:rFonts w:ascii="Arial" w:hAnsi="Arial" w:cs="Arial"/>
                                        <w:sz w:val="20"/>
                                        <w:szCs w:val="20"/>
                                        <w:lang w:val="en-US"/>
                                      </w:rPr>
                                    </w:rPrChange>
                                  </w:rPr>
                                  <w:t>(Ventana de visualización completa)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665994656" name="Textfeld 4"/>
                          <wps:cNvSpPr txBox="1"/>
                          <wps:spPr>
                            <a:xfrm>
                              <a:off x="1728349" y="835117"/>
                              <a:ext cx="1062476" cy="158566"/>
                            </a:xfrm>
                            <a:prstGeom prst="rect">
                              <a:avLst/>
                            </a:prstGeom>
                            <a:noFill/>
                            <a:ln w="6350">
                              <a:noFill/>
                            </a:ln>
                          </wps:spPr>
                          <wps:txbx>
                            <w:txbxContent>
                              <w:p w14:paraId="1325B4A0" w14:textId="77777777" w:rsidR="008C1075" w:rsidRPr="00636F36" w:rsidRDefault="008C1075" w:rsidP="008C1075">
                                <w:pPr>
                                  <w:jc w:val="center"/>
                                  <w:rPr>
                                    <w:rFonts w:ascii="Arial" w:hAnsi="Arial" w:cs="Arial"/>
                                    <w:sz w:val="10"/>
                                    <w:szCs w:val="10"/>
                                  </w:rPr>
                                </w:pPr>
                                <w:r>
                                  <w:rPr>
                                    <w:rFonts w:ascii="Arial" w:hAnsi="Arial" w:cs="Arial"/>
                                    <w:sz w:val="10"/>
                                    <w:szCs w:val="10"/>
                                  </w:rPr>
                                  <w:t>CAD/</w:t>
                                </w:r>
                                <w:r w:rsidRPr="00636F36">
                                  <w:rPr>
                                    <w:rFonts w:ascii="Arial" w:hAnsi="Arial" w:cs="Arial"/>
                                    <w:sz w:val="10"/>
                                    <w:szCs w:val="10"/>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inline>
              </w:drawing>
            </mc:Choice>
            <mc:Fallback>
              <w:pict>
                <v:group w14:anchorId="397A97EB" id="_x0000_s1318" style="width:241.8pt;height:122.25pt;mso-position-horizontal-relative:char;mso-position-vertical-relative:line" coordsize="30709,15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">
                  <v:rect id="Rechteck 2" o:spid="_x0000_s1319" style="position:absolute;width:30709;height:1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" filled="f" strokecolor="#a5a5a5 [2092]" strokeweight="2pt"/>
                  <v:shape id="Grafik 1" o:spid="_x0000_s1320" type="#_x0000_t75" style="position:absolute;left:792;top:2167;width:28010;height:1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">
                    <v:imagedata r:id="rId40" o:title=""/>
                    <o:lock v:ext="edit" aspectratio="f"/>
                  </v:shape>
                  <v:shape id="Textfeld 4" o:spid="_x0000_s1321" type="#_x0000_t202" style="position:absolute;left:1427;top:1268;width:7241;height:3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" filled="f" stroked="f" strokeweight=".5pt">
                    <v:textbox inset="1mm,1mm,1mm,1mm">
                      <w:txbxContent>
                        <w:p w14:paraId="5853CACD" w14:textId="77777777" w:rsidR="008C1075" w:rsidRDefault="008C1075" w:rsidP="008C1075">
                          <w:pPr>
                            <w:jc w:val="center"/>
                            <w:rPr>
                              <w:rFonts w:ascii="Arial" w:hAnsi="Arial" w:cs="Arial"/>
                              <w:sz w:val="20"/>
                              <w:szCs w:val="20"/>
                            </w:rPr>
                          </w:pPr>
                          <w:r>
                            <w:rPr>
                              <w:rFonts w:ascii="Arial" w:hAnsi="Arial" w:cs="Arial"/>
                              <w:sz w:val="20"/>
                              <w:szCs w:val="20"/>
                            </w:rPr>
                            <w:t>Cubierta</w:t>
                          </w:r>
                        </w:p>
                        <w:p w14:paraId="21980D0A" w14:textId="77777777" w:rsidR="008C1075" w:rsidRPr="00636F36" w:rsidRDefault="008C1075" w:rsidP="008C1075">
                          <w:pPr>
                            <w:jc w:val="center"/>
                            <w:rPr>
                              <w:rFonts w:ascii="Arial" w:hAnsi="Arial" w:cs="Arial"/>
                              <w:sz w:val="20"/>
                              <w:szCs w:val="20"/>
                            </w:rPr>
                          </w:pPr>
                          <w:r>
                            <w:rPr>
                              <w:rFonts w:ascii="Arial" w:hAnsi="Arial" w:cs="Arial"/>
                              <w:sz w:val="20"/>
                              <w:szCs w:val="20"/>
                            </w:rPr>
                            <w:t>protectora</w:t>
                          </w:r>
                        </w:p>
                      </w:txbxContent>
                    </v:textbox>
                  </v:shape>
                  <v:shape id="Textfeld 4" o:spid="_x0000_s1322" type="#_x0000_t202" style="position:absolute;left:9566;top:2381;width:7291;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" filled="f" stroked="f" strokeweight=".5pt">
                    <v:textbox inset="1mm,1mm,1mm,1mm">
                      <w:txbxContent>
                        <w:p w14:paraId="63F6EF9A" w14:textId="77777777" w:rsidR="008C1075" w:rsidRPr="00636F36" w:rsidRDefault="008C1075" w:rsidP="008C1075">
                          <w:pPr>
                            <w:jc w:val="center"/>
                            <w:rPr>
                              <w:rFonts w:ascii="Arial" w:hAnsi="Arial" w:cs="Arial"/>
                              <w:sz w:val="20"/>
                              <w:szCs w:val="20"/>
                            </w:rPr>
                          </w:pPr>
                          <w:r>
                            <w:rPr>
                              <w:rFonts w:ascii="Arial" w:hAnsi="Arial" w:cs="Arial"/>
                              <w:sz w:val="20"/>
                              <w:szCs w:val="20"/>
                            </w:rPr>
                            <w:t>Ventana</w:t>
                          </w:r>
                        </w:p>
                      </w:txbxContent>
                    </v:textbox>
                  </v:shape>
                  <v:shape id="Textfeld 4" o:spid="_x0000_s1323" type="#_x0000_t202" style="position:absolute;left:19133;top:1427;width:5761;height:2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" filled="f" stroked="f" strokeweight=".5pt">
                    <v:textbox inset="1mm,1mm,1mm,1mm">
                      <w:txbxContent>
                        <w:p w14:paraId="6E0493C7" w14:textId="77777777" w:rsidR="008C1075" w:rsidRPr="00636F36" w:rsidRDefault="008C1075" w:rsidP="008C1075">
                          <w:pPr>
                            <w:jc w:val="center"/>
                            <w:rPr>
                              <w:rFonts w:ascii="Arial" w:hAnsi="Arial" w:cs="Arial"/>
                              <w:sz w:val="20"/>
                              <w:szCs w:val="20"/>
                            </w:rPr>
                          </w:pPr>
                          <w:r>
                            <w:rPr>
                              <w:rFonts w:ascii="Arial" w:hAnsi="Arial" w:cs="Arial"/>
                              <w:sz w:val="20"/>
                              <w:szCs w:val="20"/>
                            </w:rPr>
                            <w:t>Cuerpo</w:t>
                          </w:r>
                        </w:p>
                      </w:txbxContent>
                    </v:textbox>
                  </v:shape>
                  <v:shape id="Textfeld 4" o:spid="_x0000_s1324" type="#_x0000_t202" style="position:absolute;left:211;top:11099;width:25793;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" filled="f" stroked="f" strokeweight=".5pt">
                    <v:textbox inset="1mm,1mm,1mm,1mm">
                      <w:txbxContent>
                        <w:p w14:paraId="407A9707" w14:textId="77777777" w:rsidR="008C1075" w:rsidRPr="00903590" w:rsidRDefault="008C1075" w:rsidP="008C1075">
                          <w:pPr>
                            <w:jc w:val="center"/>
                            <w:rPr>
                              <w:rFonts w:ascii="Arial" w:hAnsi="Arial" w:cs="Arial"/>
                              <w:sz w:val="20"/>
                              <w:szCs w:val="20"/>
                              <w:rPrChange w:id="3928" w:author="Author">
                                <w:rPr>
                                  <w:rFonts w:ascii="Arial" w:hAnsi="Arial" w:cs="Arial"/>
                                  <w:sz w:val="20"/>
                                  <w:szCs w:val="20"/>
                                  <w:lang w:val="en-US"/>
                                </w:rPr>
                              </w:rPrChange>
                            </w:rPr>
                          </w:pPr>
                          <w:r w:rsidRPr="00903590">
                            <w:rPr>
                              <w:rFonts w:ascii="Arial" w:hAnsi="Arial" w:cs="Arial"/>
                              <w:sz w:val="20"/>
                              <w:szCs w:val="20"/>
                              <w:rPrChange w:id="3929" w:author="Author">
                                <w:rPr>
                                  <w:rFonts w:ascii="Arial" w:hAnsi="Arial" w:cs="Arial"/>
                                  <w:sz w:val="20"/>
                                  <w:szCs w:val="20"/>
                                  <w:lang w:val="en-US"/>
                                </w:rPr>
                              </w:rPrChange>
                            </w:rPr>
                            <w:t>Indicador morado</w:t>
                          </w:r>
                        </w:p>
                        <w:p w14:paraId="3A00D098" w14:textId="77777777" w:rsidR="008C1075" w:rsidRPr="00903590" w:rsidRDefault="008C1075" w:rsidP="008C1075">
                          <w:pPr>
                            <w:jc w:val="center"/>
                            <w:rPr>
                              <w:rFonts w:ascii="Arial" w:hAnsi="Arial" w:cs="Arial"/>
                              <w:sz w:val="20"/>
                              <w:szCs w:val="20"/>
                              <w:rPrChange w:id="3930" w:author="Author">
                                <w:rPr>
                                  <w:rFonts w:ascii="Arial" w:hAnsi="Arial" w:cs="Arial"/>
                                  <w:sz w:val="20"/>
                                  <w:szCs w:val="20"/>
                                  <w:lang w:val="en-US"/>
                                </w:rPr>
                              </w:rPrChange>
                            </w:rPr>
                          </w:pPr>
                          <w:r w:rsidRPr="00903590">
                            <w:rPr>
                              <w:rFonts w:ascii="Arial" w:hAnsi="Arial" w:cs="Arial"/>
                              <w:sz w:val="20"/>
                              <w:szCs w:val="20"/>
                              <w:rPrChange w:id="3931" w:author="Author">
                                <w:rPr>
                                  <w:rFonts w:ascii="Arial" w:hAnsi="Arial" w:cs="Arial"/>
                                  <w:sz w:val="20"/>
                                  <w:szCs w:val="20"/>
                                  <w:lang w:val="en-US"/>
                                </w:rPr>
                              </w:rPrChange>
                            </w:rPr>
                            <w:t>(Ventana de visualización completa)</w:t>
                          </w:r>
                        </w:p>
                      </w:txbxContent>
                    </v:textbox>
                  </v:shape>
                  <v:shape id="Textfeld 4" o:spid="_x0000_s1325" type="#_x0000_t202" style="position:absolute;left:17283;top:8351;width:10625;height:1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" filled="f" stroked="f" strokeweight=".5pt">
                    <v:textbox inset="1mm,1mm,1mm,1mm">
                      <w:txbxContent>
                        <w:p w14:paraId="1325B4A0" w14:textId="77777777" w:rsidR="008C1075" w:rsidRPr="00636F36" w:rsidRDefault="008C1075" w:rsidP="008C1075">
                          <w:pPr>
                            <w:jc w:val="center"/>
                            <w:rPr>
                              <w:rFonts w:ascii="Arial" w:hAnsi="Arial" w:cs="Arial"/>
                              <w:sz w:val="10"/>
                              <w:szCs w:val="10"/>
                            </w:rPr>
                          </w:pPr>
                          <w:r>
                            <w:rPr>
                              <w:rFonts w:ascii="Arial" w:hAnsi="Arial" w:cs="Arial"/>
                              <w:sz w:val="10"/>
                              <w:szCs w:val="10"/>
                            </w:rPr>
                            <w:t>CAD/</w:t>
                          </w:r>
                          <w:r w:rsidRPr="00636F36">
                            <w:rPr>
                              <w:rFonts w:ascii="Arial" w:hAnsi="Arial" w:cs="Arial"/>
                              <w:sz w:val="10"/>
                              <w:szCs w:val="10"/>
                            </w:rPr>
                            <w:t>EXP: MMM/YYYY</w:t>
                          </w:r>
                        </w:p>
                      </w:txbxContent>
                    </v:textbox>
                  </v:shape>
                  <w10:anchorlock/>
                </v:group>
              </w:pict>
            </mc:Fallback>
          </mc:AlternateContent>
        </w:r>
      </w:ins>
    </w:p>
    <w:p w14:paraId="2E943D04" w14:textId="77777777" w:rsidR="008C1075" w:rsidRDefault="008C1075" w:rsidP="008C1075">
      <w:pPr>
        <w:pStyle w:val="BodyText"/>
        <w:rPr>
          <w:ins w:id="3919" w:author="Author"/>
          <w:b/>
          <w:bCs/>
        </w:rPr>
      </w:pPr>
    </w:p>
    <w:p w14:paraId="07F58644" w14:textId="757D2FA3" w:rsidR="008C1075" w:rsidRDefault="0053715A" w:rsidP="008C1075">
      <w:pPr>
        <w:pStyle w:val="BodyText"/>
        <w:rPr>
          <w:ins w:id="3920" w:author="Author"/>
          <w:b/>
          <w:bCs/>
        </w:rPr>
      </w:pPr>
      <w:ins w:id="3921" w:author="Author">
        <w:r>
          <w:rPr>
            <w:noProof/>
          </w:rPr>
          <mc:AlternateContent>
            <mc:Choice Requires="wpg">
              <w:drawing>
                <wp:anchor distT="0" distB="0" distL="114300" distR="114300" simplePos="0" relativeHeight="251658396" behindDoc="0" locked="0" layoutInCell="1" allowOverlap="1" wp14:anchorId="2A351EBD" wp14:editId="1D73901A">
                  <wp:simplePos x="0" y="0"/>
                  <wp:positionH relativeFrom="column">
                    <wp:posOffset>4600575</wp:posOffset>
                  </wp:positionH>
                  <wp:positionV relativeFrom="paragraph">
                    <wp:posOffset>31115</wp:posOffset>
                  </wp:positionV>
                  <wp:extent cx="1781175" cy="1371600"/>
                  <wp:effectExtent l="0" t="0" r="9525" b="0"/>
                  <wp:wrapSquare wrapText="bothSides"/>
                  <wp:docPr id="6357383" name="Gruppieren 8"/>
                  <wp:cNvGraphicFramePr/>
                  <a:graphic xmlns:a="http://schemas.openxmlformats.org/drawingml/2006/main">
                    <a:graphicData uri="http://schemas.microsoft.com/office/word/2010/wordprocessingGroup">
                      <wpg:wgp>
                        <wpg:cNvGrpSpPr/>
                        <wpg:grpSpPr>
                          <a:xfrm>
                            <a:off x="0" y="0"/>
                            <a:ext cx="1781175" cy="1371600"/>
                            <a:chOff x="0" y="0"/>
                            <a:chExt cx="2314575" cy="1543050"/>
                          </a:xfrm>
                        </wpg:grpSpPr>
                        <pic:pic xmlns:pic="http://schemas.openxmlformats.org/drawingml/2006/picture">
                          <pic:nvPicPr>
                            <pic:cNvPr id="768083091" name="Grafik 7"/>
                            <pic:cNvPicPr>
                              <a:picLocks/>
                            </pic:cNvPicPr>
                          </pic:nvPicPr>
                          <pic:blipFill>
                            <a:blip r:embed="rId41">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702995717" name="Textfeld 4"/>
                          <wps:cNvSpPr txBox="1"/>
                          <wps:spPr>
                            <a:xfrm>
                              <a:off x="1553187" y="1264340"/>
                              <a:ext cx="618409" cy="247472"/>
                            </a:xfrm>
                            <a:prstGeom prst="rect">
                              <a:avLst/>
                            </a:prstGeom>
                            <a:noFill/>
                            <a:ln w="6350">
                              <a:noFill/>
                            </a:ln>
                          </wps:spPr>
                          <wps:txbx>
                            <w:txbxContent>
                              <w:p w14:paraId="178B659D" w14:textId="4FA16B74" w:rsidR="008C1075" w:rsidRPr="00D31661" w:rsidRDefault="008C1075" w:rsidP="008C1075">
                                <w:pPr>
                                  <w:jc w:val="right"/>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076309531" name="Textfeld 4"/>
                          <wps:cNvSpPr txBox="1"/>
                          <wps:spPr>
                            <a:xfrm>
                              <a:off x="264277" y="63426"/>
                              <a:ext cx="618409" cy="385845"/>
                            </a:xfrm>
                            <a:prstGeom prst="rect">
                              <a:avLst/>
                            </a:prstGeom>
                            <a:noFill/>
                            <a:ln w="6350">
                              <a:noFill/>
                            </a:ln>
                          </wps:spPr>
                          <wps:txbx>
                            <w:txbxContent>
                              <w:p w14:paraId="1C63EA2C" w14:textId="580895D5" w:rsidR="008C1075" w:rsidRPr="00D31661" w:rsidRDefault="008C1075" w:rsidP="008C1075">
                                <w:pPr>
                                  <w:jc w:val="center"/>
                                  <w:rPr>
                                    <w:rFonts w:ascii="Arial" w:hAnsi="Arial" w:cs="Arial"/>
                                    <w:sz w:val="16"/>
                                    <w:szCs w:val="16"/>
                                  </w:rPr>
                                </w:pPr>
                                <w:r>
                                  <w:rPr>
                                    <w:rFonts w:ascii="Arial" w:hAnsi="Arial" w:cs="Arial"/>
                                    <w:sz w:val="16"/>
                                    <w:szCs w:val="16"/>
                                  </w:rPr>
                                  <w:t>Bola de algodón</w:t>
                                </w:r>
                                <w:del w:id="3922" w:author="Author">
                                  <w:r w:rsidDel="0053715A">
                                    <w:rPr>
                                      <w:rFonts w:ascii="Arial" w:hAnsi="Arial" w:cs="Arial"/>
                                      <w:sz w:val="16"/>
                                      <w:szCs w:val="16"/>
                                    </w:rPr>
                                    <w:delText>l</w:delText>
                                  </w:r>
                                </w:del>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929718734" name="Textfeld 4"/>
                          <wps:cNvSpPr txBox="1"/>
                          <wps:spPr>
                            <a:xfrm>
                              <a:off x="221993" y="675084"/>
                              <a:ext cx="692407" cy="408965"/>
                            </a:xfrm>
                            <a:prstGeom prst="rect">
                              <a:avLst/>
                            </a:prstGeom>
                            <a:noFill/>
                            <a:ln w="6350">
                              <a:noFill/>
                            </a:ln>
                          </wps:spPr>
                          <wps:txbx>
                            <w:txbxContent>
                              <w:p w14:paraId="766B4C03" w14:textId="2FA42C22" w:rsidR="008C1075" w:rsidRPr="00D31661" w:rsidRDefault="00060D26" w:rsidP="008C1075">
                                <w:pPr>
                                  <w:jc w:val="center"/>
                                  <w:rPr>
                                    <w:rFonts w:ascii="Arial" w:hAnsi="Arial" w:cs="Arial"/>
                                    <w:sz w:val="16"/>
                                    <w:szCs w:val="16"/>
                                  </w:rPr>
                                </w:pPr>
                                <w:r>
                                  <w:rPr>
                                    <w:rFonts w:ascii="Arial" w:hAnsi="Arial" w:cs="Arial"/>
                                    <w:sz w:val="16"/>
                                    <w:szCs w:val="16"/>
                                  </w:rPr>
                                  <w:t>Toallita alcohol</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76818322" name="Textfeld 4"/>
                          <wps:cNvSpPr txBox="1"/>
                          <wps:spPr>
                            <a:xfrm>
                              <a:off x="1101589" y="525066"/>
                              <a:ext cx="866418" cy="522629"/>
                            </a:xfrm>
                            <a:prstGeom prst="rect">
                              <a:avLst/>
                            </a:prstGeom>
                            <a:noFill/>
                            <a:ln w="6350">
                              <a:noFill/>
                            </a:ln>
                          </wps:spPr>
                          <wps:txbx>
                            <w:txbxContent>
                              <w:p w14:paraId="1324DAF7" w14:textId="77777777" w:rsidR="0053715A" w:rsidRDefault="008C1075" w:rsidP="008C1075">
                                <w:pPr>
                                  <w:jc w:val="center"/>
                                  <w:rPr>
                                    <w:ins w:id="3923" w:author="Author"/>
                                    <w:rFonts w:ascii="Arial" w:hAnsi="Arial" w:cs="Arial"/>
                                    <w:sz w:val="16"/>
                                    <w:szCs w:val="16"/>
                                  </w:rPr>
                                </w:pPr>
                                <w:r>
                                  <w:rPr>
                                    <w:rFonts w:ascii="Arial" w:hAnsi="Arial" w:cs="Arial"/>
                                    <w:sz w:val="16"/>
                                    <w:szCs w:val="16"/>
                                  </w:rPr>
                                  <w:t>Contenedor</w:t>
                                </w:r>
                              </w:p>
                              <w:p w14:paraId="546A365A" w14:textId="71BAAF9B" w:rsidR="008C1075" w:rsidRPr="00D31661" w:rsidRDefault="0053715A" w:rsidP="008C1075">
                                <w:pPr>
                                  <w:jc w:val="center"/>
                                  <w:rPr>
                                    <w:rFonts w:ascii="Arial" w:hAnsi="Arial" w:cs="Arial"/>
                                    <w:sz w:val="16"/>
                                    <w:szCs w:val="16"/>
                                  </w:rPr>
                                </w:pPr>
                                <w:ins w:id="3924" w:author="Author">
                                  <w:r>
                                    <w:rPr>
                                      <w:rFonts w:ascii="Arial" w:hAnsi="Arial" w:cs="Arial"/>
                                      <w:sz w:val="16"/>
                                      <w:szCs w:val="16"/>
                                    </w:rPr>
                                    <w:t>Objetos punzantes</w:t>
                                  </w:r>
                                </w:ins>
                                <w:r w:rsidR="008C1075">
                                  <w:rPr>
                                    <w:rFonts w:ascii="Arial" w:hAnsi="Arial" w:cs="Arial"/>
                                    <w:sz w:val="16"/>
                                    <w:szCs w:val="16"/>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351EBD" id="_x0000_s1326" style="position:absolute;margin-left:362.25pt;margin-top:2.45pt;width:140.25pt;height:108pt;z-index:251658396;mso-position-horizontal-relative:text;mso-position-vertical-relative:text;mso-width-relative:margin;mso-height-relative:margin"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BPQAAAABSZ2h0bG9uZwAAAds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4ADkFk&#10;b2JlAGRAAAAAAf/bAIQAAQEBAQEBAQEBAQEBAQEBAQEBAQEBAQEBAQEBAQEBAQEBAQEBAQEBAQEB&#10;AQICAgICAgICAgICAwMDAwMDAwMDAwEBAQEBAQEBAQEBAgIBAgIDAwMDAwMDAwMDAwMDAwMDAwMD&#10;AwMDAwMDAwMDAwMDAwMDAwMDAwMDAwMDAwMDAwMD/8AAEQgBPQHbAwERAAIRAQMRAf/dAAQAPP/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0juwv+PF3d/wCG9lf/AHDl9+691XR7917r/9HdM+Nv/Ard3/UPhv8A&#10;rZk/fuvdGs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I7sL/jxd3f8AhvZX/wBw5ffuvdV0e/de6//S3TPjb/wK3d/1&#10;D4b/AK2ZP37r3RrP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SO7C/48Xd3/AIb2V/8AcOX37r3VdHv3Xuv/090z42/8&#10;Ct3f9Q+G/wCtmT9+690az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j&#10;uwv+PF3d/wCG9lf/AHDl9+691XR7917r/9TdM+Nv/Ard3/UPhv8ArZk/fuvdGs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">
                  <v:shape id="Grafik 7" o:spid="_x0000_s1327"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">
                    <v:imagedata r:id="rId42" o:title=""/>
                    <o:lock v:ext="edit" aspectratio="f"/>
                  </v:shape>
                  <v:shape id="Textfeld 4" o:spid="_x0000_s1328" type="#_x0000_t202" style="position:absolute;left:15531;top:12643;width:6184;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" filled="f" stroked="f" strokeweight=".5pt">
                    <v:textbox inset="1mm,1mm,1mm,1mm">
                      <w:txbxContent>
                        <w:p w14:paraId="178B659D" w14:textId="4FA16B74" w:rsidR="008C1075" w:rsidRPr="00D31661" w:rsidRDefault="008C1075" w:rsidP="008C1075">
                          <w:pPr>
                            <w:jc w:val="right"/>
                            <w:rPr>
                              <w:rFonts w:ascii="Arial" w:hAnsi="Arial" w:cs="Arial"/>
                              <w:sz w:val="16"/>
                              <w:szCs w:val="16"/>
                            </w:rPr>
                          </w:pPr>
                        </w:p>
                      </w:txbxContent>
                    </v:textbox>
                  </v:shape>
                  <v:shape id="Textfeld 4" o:spid="_x0000_s1329" type="#_x0000_t202" style="position:absolute;left:2642;top:634;width:6184;height:3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" filled="f" stroked="f" strokeweight=".5pt">
                    <v:textbox inset="1mm,1mm,1mm,1mm">
                      <w:txbxContent>
                        <w:p w14:paraId="1C63EA2C" w14:textId="580895D5" w:rsidR="008C1075" w:rsidRPr="00D31661" w:rsidRDefault="008C1075" w:rsidP="008C1075">
                          <w:pPr>
                            <w:jc w:val="center"/>
                            <w:rPr>
                              <w:rFonts w:ascii="Arial" w:hAnsi="Arial" w:cs="Arial"/>
                              <w:sz w:val="16"/>
                              <w:szCs w:val="16"/>
                            </w:rPr>
                          </w:pPr>
                          <w:r>
                            <w:rPr>
                              <w:rFonts w:ascii="Arial" w:hAnsi="Arial" w:cs="Arial"/>
                              <w:sz w:val="16"/>
                              <w:szCs w:val="16"/>
                            </w:rPr>
                            <w:t>Bola de algodón</w:t>
                          </w:r>
                          <w:del w:id="3938" w:author="Author">
                            <w:r w:rsidDel="0053715A">
                              <w:rPr>
                                <w:rFonts w:ascii="Arial" w:hAnsi="Arial" w:cs="Arial"/>
                                <w:sz w:val="16"/>
                                <w:szCs w:val="16"/>
                              </w:rPr>
                              <w:delText>l</w:delText>
                            </w:r>
                          </w:del>
                        </w:p>
                      </w:txbxContent>
                    </v:textbox>
                  </v:shape>
                  <v:shape id="Textfeld 4" o:spid="_x0000_s1330" type="#_x0000_t202" style="position:absolute;left:2219;top:6750;width:6925;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" filled="f" stroked="f" strokeweight=".5pt">
                    <v:textbox inset="1mm,1mm,1mm,1mm">
                      <w:txbxContent>
                        <w:p w14:paraId="766B4C03" w14:textId="2FA42C22" w:rsidR="008C1075" w:rsidRPr="00D31661" w:rsidRDefault="00060D26" w:rsidP="008C1075">
                          <w:pPr>
                            <w:jc w:val="center"/>
                            <w:rPr>
                              <w:rFonts w:ascii="Arial" w:hAnsi="Arial" w:cs="Arial"/>
                              <w:sz w:val="16"/>
                              <w:szCs w:val="16"/>
                            </w:rPr>
                          </w:pPr>
                          <w:r>
                            <w:rPr>
                              <w:rFonts w:ascii="Arial" w:hAnsi="Arial" w:cs="Arial"/>
                              <w:sz w:val="16"/>
                              <w:szCs w:val="16"/>
                            </w:rPr>
                            <w:t>Toallita alcohol</w:t>
                          </w:r>
                        </w:p>
                      </w:txbxContent>
                    </v:textbox>
                  </v:shape>
                  <v:shape id="Textfeld 4" o:spid="_x0000_s1331" type="#_x0000_t202" style="position:absolute;left:11015;top:5250;width:8665;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" filled="f" stroked="f" strokeweight=".5pt">
                    <v:textbox inset="1mm,1mm,1mm,1mm">
                      <w:txbxContent>
                        <w:p w14:paraId="1324DAF7" w14:textId="77777777" w:rsidR="0053715A" w:rsidRDefault="008C1075" w:rsidP="008C1075">
                          <w:pPr>
                            <w:jc w:val="center"/>
                            <w:rPr>
                              <w:ins w:id="3939" w:author="Author"/>
                              <w:rFonts w:ascii="Arial" w:hAnsi="Arial" w:cs="Arial"/>
                              <w:sz w:val="16"/>
                              <w:szCs w:val="16"/>
                            </w:rPr>
                          </w:pPr>
                          <w:r>
                            <w:rPr>
                              <w:rFonts w:ascii="Arial" w:hAnsi="Arial" w:cs="Arial"/>
                              <w:sz w:val="16"/>
                              <w:szCs w:val="16"/>
                            </w:rPr>
                            <w:t>Contenedor</w:t>
                          </w:r>
                        </w:p>
                        <w:p w14:paraId="546A365A" w14:textId="71BAAF9B" w:rsidR="008C1075" w:rsidRPr="00D31661" w:rsidRDefault="0053715A" w:rsidP="008C1075">
                          <w:pPr>
                            <w:jc w:val="center"/>
                            <w:rPr>
                              <w:rFonts w:ascii="Arial" w:hAnsi="Arial" w:cs="Arial"/>
                              <w:sz w:val="16"/>
                              <w:szCs w:val="16"/>
                            </w:rPr>
                          </w:pPr>
                          <w:ins w:id="3940" w:author="Author">
                            <w:r>
                              <w:rPr>
                                <w:rFonts w:ascii="Arial" w:hAnsi="Arial" w:cs="Arial"/>
                                <w:sz w:val="16"/>
                                <w:szCs w:val="16"/>
                              </w:rPr>
                              <w:t>Objetos punzantes</w:t>
                            </w:r>
                          </w:ins>
                          <w:r w:rsidR="008C1075">
                            <w:rPr>
                              <w:rFonts w:ascii="Arial" w:hAnsi="Arial" w:cs="Arial"/>
                              <w:sz w:val="16"/>
                              <w:szCs w:val="16"/>
                            </w:rPr>
                            <w:t xml:space="preserve"> </w:t>
                          </w:r>
                        </w:p>
                      </w:txbxContent>
                    </v:textbox>
                  </v:shape>
                  <w10:wrap type="square"/>
                </v:group>
              </w:pict>
            </mc:Fallback>
          </mc:AlternateContent>
        </w:r>
      </w:ins>
      <w:r w:rsidR="00BE2198">
        <w:rPr>
          <w:noProof/>
        </w:rPr>
        <mc:AlternateContent>
          <mc:Choice Requires="wps">
            <w:drawing>
              <wp:anchor distT="0" distB="0" distL="114300" distR="114300" simplePos="0" relativeHeight="251658411" behindDoc="0" locked="0" layoutInCell="1" allowOverlap="1" wp14:anchorId="0B675CD1" wp14:editId="5E997FE4">
                <wp:simplePos x="0" y="0"/>
                <wp:positionH relativeFrom="column">
                  <wp:posOffset>4600575</wp:posOffset>
                </wp:positionH>
                <wp:positionV relativeFrom="paragraph">
                  <wp:posOffset>1459865</wp:posOffset>
                </wp:positionV>
                <wp:extent cx="1781175" cy="635"/>
                <wp:effectExtent l="0" t="0" r="0" b="0"/>
                <wp:wrapSquare wrapText="bothSides"/>
                <wp:docPr id="245222962" name="Cuadro de texto 1"/>
                <wp:cNvGraphicFramePr/>
                <a:graphic xmlns:a="http://schemas.openxmlformats.org/drawingml/2006/main">
                  <a:graphicData uri="http://schemas.microsoft.com/office/word/2010/wordprocessingShape">
                    <wps:wsp>
                      <wps:cNvSpPr txBox="1"/>
                      <wps:spPr>
                        <a:xfrm>
                          <a:off x="0" y="0"/>
                          <a:ext cx="1781175" cy="635"/>
                        </a:xfrm>
                        <a:prstGeom prst="rect">
                          <a:avLst/>
                        </a:prstGeom>
                        <a:solidFill>
                          <a:prstClr val="white"/>
                        </a:solidFill>
                        <a:ln>
                          <a:noFill/>
                        </a:ln>
                      </wps:spPr>
                      <wps:txbx>
                        <w:txbxContent>
                          <w:p w14:paraId="33E4F1E3" w14:textId="1E1D4F9A" w:rsidR="00BE2198" w:rsidRPr="00C63A33" w:rsidRDefault="00BE2198" w:rsidP="00BE2198">
                            <w:pPr>
                              <w:pStyle w:val="Caption"/>
                              <w:jc w:val="right"/>
                              <w:rPr>
                                <w:noProof/>
                                <w:sz w:val="22"/>
                                <w:szCs w:val="22"/>
                              </w:rPr>
                            </w:pPr>
                            <w:r w:rsidRPr="00FE4E2B">
                              <w:rPr>
                                <w:i w:val="0"/>
                                <w:iCs w:val="0"/>
                                <w:color w:val="auto"/>
                                <w:sz w:val="20"/>
                                <w:szCs w:val="20"/>
                              </w:rPr>
                              <w:t>Figura 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675CD1" id="_x0000_s1332" type="#_x0000_t202" style="position:absolute;margin-left:362.25pt;margin-top:114.95pt;width:140.25pt;height:.05pt;z-index:2516584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" stroked="f">
                <v:textbox style="mso-fit-shape-to-text:t" inset="0,0,0,0">
                  <w:txbxContent>
                    <w:p w14:paraId="33E4F1E3" w14:textId="1E1D4F9A" w:rsidR="00BE2198" w:rsidRPr="00C63A33" w:rsidRDefault="00BE2198" w:rsidP="00BE2198">
                      <w:pPr>
                        <w:pStyle w:val="Caption"/>
                        <w:jc w:val="right"/>
                        <w:rPr>
                          <w:noProof/>
                          <w:sz w:val="22"/>
                          <w:szCs w:val="22"/>
                        </w:rPr>
                      </w:pPr>
                      <w:r w:rsidRPr="00FE4E2B">
                        <w:rPr>
                          <w:i w:val="0"/>
                          <w:iCs w:val="0"/>
                          <w:color w:val="auto"/>
                          <w:sz w:val="20"/>
                          <w:szCs w:val="20"/>
                        </w:rPr>
                        <w:t>Figura A</w:t>
                      </w:r>
                    </w:p>
                  </w:txbxContent>
                </v:textbox>
                <w10:wrap type="square"/>
              </v:shape>
            </w:pict>
          </mc:Fallback>
        </mc:AlternateContent>
      </w:r>
      <w:ins w:id="3925" w:author="Author">
        <w:r w:rsidR="008C1075" w:rsidRPr="008F6081">
          <w:rPr>
            <w:b/>
            <w:bCs/>
          </w:rPr>
          <w:t>Paso 1: Prepare su inyecció</w:t>
        </w:r>
        <w:r w:rsidR="008C1075">
          <w:rPr>
            <w:b/>
            <w:bCs/>
          </w:rPr>
          <w:t>n</w:t>
        </w:r>
      </w:ins>
    </w:p>
    <w:p w14:paraId="712CA0F0" w14:textId="77777777" w:rsidR="008C1075" w:rsidRDefault="008C1075" w:rsidP="008C1075">
      <w:pPr>
        <w:pStyle w:val="BodyText"/>
        <w:numPr>
          <w:ilvl w:val="0"/>
          <w:numId w:val="31"/>
        </w:numPr>
        <w:ind w:left="567" w:hanging="567"/>
        <w:rPr>
          <w:ins w:id="3926" w:author="Author"/>
        </w:rPr>
      </w:pPr>
      <w:ins w:id="3927" w:author="Author">
        <w:r w:rsidRPr="008F6081">
          <w:t>Pre</w:t>
        </w:r>
        <w:r>
          <w:t>pare una superfícia plana y limpia, como una mesa o un mostrador, en una zona bien iluminada.</w:t>
        </w:r>
      </w:ins>
    </w:p>
    <w:p w14:paraId="582706E8" w14:textId="77777777" w:rsidR="008C1075" w:rsidRPr="008F6081" w:rsidRDefault="008C1075" w:rsidP="008C1075">
      <w:pPr>
        <w:pStyle w:val="BodyText"/>
        <w:numPr>
          <w:ilvl w:val="0"/>
          <w:numId w:val="31"/>
        </w:numPr>
        <w:ind w:left="567" w:hanging="567"/>
        <w:rPr>
          <w:ins w:id="3928" w:author="Author"/>
        </w:rPr>
      </w:pPr>
      <w:ins w:id="3929" w:author="Author">
        <w:r>
          <w:t xml:space="preserve">Usted también necesitará (no incluidos) (ver </w:t>
        </w:r>
        <w:r>
          <w:rPr>
            <w:b/>
            <w:bCs/>
          </w:rPr>
          <w:t>Figura A):</w:t>
        </w:r>
      </w:ins>
    </w:p>
    <w:p w14:paraId="6C40C586" w14:textId="77777777" w:rsidR="008C1075" w:rsidRDefault="008C1075" w:rsidP="008C1075">
      <w:pPr>
        <w:pStyle w:val="BodyText"/>
        <w:numPr>
          <w:ilvl w:val="0"/>
          <w:numId w:val="33"/>
        </w:numPr>
        <w:ind w:hanging="567"/>
        <w:rPr>
          <w:ins w:id="3930" w:author="Author"/>
        </w:rPr>
      </w:pPr>
      <w:ins w:id="3931" w:author="Author">
        <w:r>
          <w:t>Una bola de algodón estéril o gasa</w:t>
        </w:r>
      </w:ins>
    </w:p>
    <w:p w14:paraId="0BE69E51" w14:textId="00121F20" w:rsidR="008C1075" w:rsidRDefault="008C1075" w:rsidP="008C1075">
      <w:pPr>
        <w:pStyle w:val="BodyText"/>
        <w:numPr>
          <w:ilvl w:val="0"/>
          <w:numId w:val="33"/>
        </w:numPr>
        <w:ind w:hanging="567"/>
        <w:rPr>
          <w:ins w:id="3932" w:author="Author"/>
        </w:rPr>
      </w:pPr>
      <w:ins w:id="3933" w:author="Author">
        <w:r>
          <w:t>Una toallita impreg</w:t>
        </w:r>
        <w:r w:rsidR="00DF5581">
          <w:t>n</w:t>
        </w:r>
        <w:r>
          <w:t>ada en alcohol</w:t>
        </w:r>
      </w:ins>
    </w:p>
    <w:p w14:paraId="29544DFD" w14:textId="77777777" w:rsidR="008C1075" w:rsidRDefault="008C1075" w:rsidP="008C1075">
      <w:pPr>
        <w:pStyle w:val="BodyText"/>
        <w:numPr>
          <w:ilvl w:val="0"/>
          <w:numId w:val="33"/>
        </w:numPr>
        <w:ind w:hanging="567"/>
        <w:rPr>
          <w:ins w:id="3934" w:author="Author"/>
        </w:rPr>
      </w:pPr>
      <w:ins w:id="3935" w:author="Author">
        <w:r>
          <w:t xml:space="preserve">Un contenedor para eliminar objetos punzantes (ver </w:t>
        </w:r>
        <w:r w:rsidRPr="008F6081">
          <w:rPr>
            <w:b/>
            <w:bCs/>
          </w:rPr>
          <w:t>Paso 8</w:t>
        </w:r>
        <w:r>
          <w:t>)</w:t>
        </w:r>
      </w:ins>
    </w:p>
    <w:p w14:paraId="22409E1B" w14:textId="77777777" w:rsidR="008C1075" w:rsidRDefault="008C1075" w:rsidP="008C1075">
      <w:pPr>
        <w:pStyle w:val="BodyText"/>
        <w:rPr>
          <w:ins w:id="3936" w:author="Author"/>
        </w:rPr>
      </w:pPr>
    </w:p>
    <w:p w14:paraId="23FE3851" w14:textId="77777777" w:rsidR="008C1075" w:rsidRDefault="008C1075" w:rsidP="008C1075">
      <w:pPr>
        <w:pStyle w:val="BodyText"/>
        <w:rPr>
          <w:ins w:id="3937" w:author="Author"/>
        </w:rPr>
      </w:pPr>
    </w:p>
    <w:p w14:paraId="6AC35257" w14:textId="77777777" w:rsidR="008C1075" w:rsidRDefault="008C1075" w:rsidP="008C1075">
      <w:pPr>
        <w:pStyle w:val="BodyText"/>
        <w:numPr>
          <w:ilvl w:val="0"/>
          <w:numId w:val="35"/>
        </w:numPr>
        <w:ind w:left="567" w:hanging="567"/>
        <w:rPr>
          <w:ins w:id="3938" w:author="Author"/>
        </w:rPr>
      </w:pPr>
      <w:ins w:id="3939" w:author="Author">
        <w:r>
          <w:t xml:space="preserve">Saque de la nevera la caja que contiene la pluma precargada. </w:t>
        </w:r>
      </w:ins>
    </w:p>
    <w:p w14:paraId="623AC86B" w14:textId="40FBDDCA" w:rsidR="008C1075" w:rsidRDefault="00FE4E2B" w:rsidP="008C1075">
      <w:pPr>
        <w:pStyle w:val="BodyText"/>
        <w:rPr>
          <w:ins w:id="3940" w:author="Author"/>
        </w:rPr>
      </w:pPr>
      <w:r>
        <w:rPr>
          <w:noProof/>
        </w:rPr>
        <mc:AlternateContent>
          <mc:Choice Requires="wps">
            <w:drawing>
              <wp:anchor distT="0" distB="0" distL="114300" distR="114300" simplePos="0" relativeHeight="251658412" behindDoc="0" locked="0" layoutInCell="1" allowOverlap="1" wp14:anchorId="19785844" wp14:editId="555D22A3">
                <wp:simplePos x="0" y="0"/>
                <wp:positionH relativeFrom="column">
                  <wp:posOffset>4595495</wp:posOffset>
                </wp:positionH>
                <wp:positionV relativeFrom="paragraph">
                  <wp:posOffset>1445260</wp:posOffset>
                </wp:positionV>
                <wp:extent cx="1781175" cy="635"/>
                <wp:effectExtent l="0" t="0" r="0" b="0"/>
                <wp:wrapSquare wrapText="bothSides"/>
                <wp:docPr id="1751788714" name="Cuadro de texto 1"/>
                <wp:cNvGraphicFramePr/>
                <a:graphic xmlns:a="http://schemas.openxmlformats.org/drawingml/2006/main">
                  <a:graphicData uri="http://schemas.microsoft.com/office/word/2010/wordprocessingShape">
                    <wps:wsp>
                      <wps:cNvSpPr txBox="1"/>
                      <wps:spPr>
                        <a:xfrm>
                          <a:off x="0" y="0"/>
                          <a:ext cx="1781175" cy="635"/>
                        </a:xfrm>
                        <a:prstGeom prst="rect">
                          <a:avLst/>
                        </a:prstGeom>
                        <a:solidFill>
                          <a:prstClr val="white"/>
                        </a:solidFill>
                        <a:ln>
                          <a:noFill/>
                        </a:ln>
                      </wps:spPr>
                      <wps:txbx>
                        <w:txbxContent>
                          <w:p w14:paraId="7B62E9CF" w14:textId="2F260C3A" w:rsidR="00FE4E2B" w:rsidRPr="00FE4E2B" w:rsidRDefault="00FE4E2B" w:rsidP="00FE4E2B">
                            <w:pPr>
                              <w:pStyle w:val="Caption"/>
                              <w:jc w:val="right"/>
                              <w:rPr>
                                <w:i w:val="0"/>
                                <w:iCs w:val="0"/>
                                <w:noProof/>
                                <w:color w:val="auto"/>
                                <w:sz w:val="20"/>
                                <w:szCs w:val="20"/>
                              </w:rPr>
                            </w:pPr>
                            <w:r w:rsidRPr="00FE4E2B">
                              <w:rPr>
                                <w:i w:val="0"/>
                                <w:iCs w:val="0"/>
                                <w:color w:val="auto"/>
                                <w:sz w:val="20"/>
                                <w:szCs w:val="20"/>
                              </w:rPr>
                              <w:t>Figura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785844" id="_x0000_s1333" type="#_x0000_t202" style="position:absolute;margin-left:361.85pt;margin-top:113.8pt;width:140.25pt;height:.05pt;z-index:2516584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" stroked="f">
                <v:textbox style="mso-fit-shape-to-text:t" inset="0,0,0,0">
                  <w:txbxContent>
                    <w:p w14:paraId="7B62E9CF" w14:textId="2F260C3A" w:rsidR="00FE4E2B" w:rsidRPr="00FE4E2B" w:rsidRDefault="00FE4E2B" w:rsidP="00FE4E2B">
                      <w:pPr>
                        <w:pStyle w:val="Caption"/>
                        <w:jc w:val="right"/>
                        <w:rPr>
                          <w:i w:val="0"/>
                          <w:iCs w:val="0"/>
                          <w:noProof/>
                          <w:color w:val="auto"/>
                          <w:sz w:val="20"/>
                          <w:szCs w:val="20"/>
                        </w:rPr>
                      </w:pPr>
                      <w:r w:rsidRPr="00FE4E2B">
                        <w:rPr>
                          <w:i w:val="0"/>
                          <w:iCs w:val="0"/>
                          <w:color w:val="auto"/>
                          <w:sz w:val="20"/>
                          <w:szCs w:val="20"/>
                        </w:rPr>
                        <w:t>Figura B</w:t>
                      </w:r>
                    </w:p>
                  </w:txbxContent>
                </v:textbox>
                <w10:wrap type="square"/>
              </v:shape>
            </w:pict>
          </mc:Fallback>
        </mc:AlternateContent>
      </w:r>
      <w:ins w:id="3941" w:author="Author">
        <w:r w:rsidR="008C1075">
          <w:rPr>
            <w:noProof/>
          </w:rPr>
          <mc:AlternateContent>
            <mc:Choice Requires="wpg">
              <w:drawing>
                <wp:anchor distT="0" distB="0" distL="114300" distR="114300" simplePos="0" relativeHeight="251658400" behindDoc="0" locked="0" layoutInCell="1" allowOverlap="1" wp14:anchorId="4F752CD5" wp14:editId="5D45B8AD">
                  <wp:simplePos x="0" y="0"/>
                  <wp:positionH relativeFrom="column">
                    <wp:posOffset>4595495</wp:posOffset>
                  </wp:positionH>
                  <wp:positionV relativeFrom="paragraph">
                    <wp:posOffset>102708</wp:posOffset>
                  </wp:positionV>
                  <wp:extent cx="1781175" cy="1285875"/>
                  <wp:effectExtent l="0" t="0" r="9525" b="9525"/>
                  <wp:wrapSquare wrapText="bothSides"/>
                  <wp:docPr id="460323599" name="Gruppieren 9"/>
                  <wp:cNvGraphicFramePr/>
                  <a:graphic xmlns:a="http://schemas.openxmlformats.org/drawingml/2006/main">
                    <a:graphicData uri="http://schemas.microsoft.com/office/word/2010/wordprocessingGroup">
                      <wpg:wgp>
                        <wpg:cNvGrpSpPr/>
                        <wpg:grpSpPr>
                          <a:xfrm>
                            <a:off x="0" y="0"/>
                            <a:ext cx="1781175" cy="1285875"/>
                            <a:chOff x="0" y="0"/>
                            <a:chExt cx="2314575" cy="1543050"/>
                          </a:xfrm>
                        </wpg:grpSpPr>
                        <pic:pic xmlns:pic="http://schemas.openxmlformats.org/drawingml/2006/picture">
                          <pic:nvPicPr>
                            <pic:cNvPr id="1861242586" name="Grafik 7"/>
                            <pic:cNvPicPr>
                              <a:picLock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540525752" name="Textfeld 4"/>
                          <wps:cNvSpPr txBox="1"/>
                          <wps:spPr>
                            <a:xfrm>
                              <a:off x="313787" y="387926"/>
                              <a:ext cx="849689" cy="417557"/>
                            </a:xfrm>
                            <a:prstGeom prst="rect">
                              <a:avLst/>
                            </a:prstGeom>
                            <a:noFill/>
                            <a:ln w="6350">
                              <a:noFill/>
                            </a:ln>
                          </wps:spPr>
                          <wps:txbx>
                            <w:txbxContent>
                              <w:p w14:paraId="5A9BBC34" w14:textId="77777777" w:rsidR="008C1075" w:rsidRPr="00D31661" w:rsidRDefault="008C1075" w:rsidP="008C1075">
                                <w:pPr>
                                  <w:jc w:val="center"/>
                                  <w:rPr>
                                    <w:rFonts w:ascii="Arial" w:hAnsi="Arial" w:cs="Arial"/>
                                    <w:sz w:val="16"/>
                                    <w:szCs w:val="16"/>
                                  </w:rPr>
                                </w:pPr>
                                <w:r>
                                  <w:rPr>
                                    <w:rFonts w:ascii="Arial" w:hAnsi="Arial" w:cs="Arial"/>
                                    <w:sz w:val="16"/>
                                    <w:szCs w:val="16"/>
                                  </w:rPr>
                                  <w:t>CAD/EXP: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978199269" name="Textfeld 4"/>
                          <wps:cNvSpPr txBox="1"/>
                          <wps:spPr>
                            <a:xfrm>
                              <a:off x="1565565" y="1192542"/>
                              <a:ext cx="686865" cy="256500"/>
                            </a:xfrm>
                            <a:prstGeom prst="rect">
                              <a:avLst/>
                            </a:prstGeom>
                            <a:noFill/>
                            <a:ln w="6350">
                              <a:noFill/>
                            </a:ln>
                          </wps:spPr>
                          <wps:txbx>
                            <w:txbxContent>
                              <w:p w14:paraId="66438E63" w14:textId="33EA7266" w:rsidR="008C1075" w:rsidRPr="00D31661" w:rsidRDefault="008C1075" w:rsidP="008C1075">
                                <w:pPr>
                                  <w:jc w:val="right"/>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982357618" name="Textfeld 4"/>
                          <wps:cNvSpPr txBox="1"/>
                          <wps:spPr>
                            <a:xfrm rot="20790739">
                              <a:off x="457200" y="1179355"/>
                              <a:ext cx="975554" cy="158566"/>
                            </a:xfrm>
                            <a:prstGeom prst="rect">
                              <a:avLst/>
                            </a:prstGeom>
                            <a:noFill/>
                            <a:ln w="6350">
                              <a:noFill/>
                            </a:ln>
                          </wps:spPr>
                          <wps:txbx>
                            <w:txbxContent>
                              <w:p w14:paraId="2D511ECB" w14:textId="77777777" w:rsidR="008C1075" w:rsidRPr="00F52497" w:rsidRDefault="008C1075" w:rsidP="008C1075">
                                <w:pPr>
                                  <w:jc w:val="center"/>
                                  <w:rPr>
                                    <w:rFonts w:ascii="Arial" w:hAnsi="Arial" w:cs="Arial"/>
                                    <w:sz w:val="8"/>
                                    <w:szCs w:val="8"/>
                                  </w:rPr>
                                </w:pPr>
                                <w:r>
                                  <w:rPr>
                                    <w:rFonts w:ascii="Arial" w:hAnsi="Arial" w:cs="Arial"/>
                                    <w:sz w:val="8"/>
                                    <w:szCs w:val="8"/>
                                  </w:rPr>
                                  <w:t>CAD/</w:t>
                                </w:r>
                                <w:r w:rsidRPr="00F52497">
                                  <w:rPr>
                                    <w:rFonts w:ascii="Arial" w:hAnsi="Arial" w:cs="Arial"/>
                                    <w:sz w:val="8"/>
                                    <w:szCs w:val="8"/>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752CD5" id="_x0000_s1334" style="position:absolute;margin-left:361.85pt;margin-top:8.1pt;width:140.25pt;height:101.25pt;z-index:251658400;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">
                  <v:shape id="Grafik 7" o:spid="_x0000_s1335"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">
                    <v:imagedata r:id="rId44" o:title=""/>
                    <o:lock v:ext="edit" aspectratio="f"/>
                  </v:shape>
                  <v:shape id="Textfeld 4" o:spid="_x0000_s1336" type="#_x0000_t202" style="position:absolute;left:3137;top:3879;width:8497;height:4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" filled="f" stroked="f" strokeweight=".5pt">
                    <v:textbox inset="1mm,1mm,1mm,1mm">
                      <w:txbxContent>
                        <w:p w14:paraId="5A9BBC34" w14:textId="77777777" w:rsidR="008C1075" w:rsidRPr="00D31661" w:rsidRDefault="008C1075" w:rsidP="008C1075">
                          <w:pPr>
                            <w:jc w:val="center"/>
                            <w:rPr>
                              <w:rFonts w:ascii="Arial" w:hAnsi="Arial" w:cs="Arial"/>
                              <w:sz w:val="16"/>
                              <w:szCs w:val="16"/>
                            </w:rPr>
                          </w:pPr>
                          <w:r>
                            <w:rPr>
                              <w:rFonts w:ascii="Arial" w:hAnsi="Arial" w:cs="Arial"/>
                              <w:sz w:val="16"/>
                              <w:szCs w:val="16"/>
                            </w:rPr>
                            <w:t>CAD/EXP: MMM/YYYY</w:t>
                          </w:r>
                        </w:p>
                      </w:txbxContent>
                    </v:textbox>
                  </v:shape>
                  <v:shape id="Textfeld 4" o:spid="_x0000_s1337" type="#_x0000_t202" style="position:absolute;left:15655;top:11925;width:6869;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" filled="f" stroked="f" strokeweight=".5pt">
                    <v:textbox inset="1mm,1mm,1mm,1mm">
                      <w:txbxContent>
                        <w:p w14:paraId="66438E63" w14:textId="33EA7266" w:rsidR="008C1075" w:rsidRPr="00D31661" w:rsidRDefault="008C1075" w:rsidP="008C1075">
                          <w:pPr>
                            <w:jc w:val="right"/>
                            <w:rPr>
                              <w:rFonts w:ascii="Arial" w:hAnsi="Arial" w:cs="Arial"/>
                              <w:sz w:val="16"/>
                              <w:szCs w:val="16"/>
                            </w:rPr>
                          </w:pPr>
                        </w:p>
                      </w:txbxContent>
                    </v:textbox>
                  </v:shape>
                  <v:shape id="Textfeld 4" o:spid="_x0000_s1338" type="#_x0000_t202" style="position:absolute;left:4572;top:11793;width:9755;height:1586;rotation:-8839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" filled="f" stroked="f" strokeweight=".5pt">
                    <v:textbox inset="1mm,1mm,1mm,1mm">
                      <w:txbxContent>
                        <w:p w14:paraId="2D511ECB" w14:textId="77777777" w:rsidR="008C1075" w:rsidRPr="00F52497" w:rsidRDefault="008C1075" w:rsidP="008C1075">
                          <w:pPr>
                            <w:jc w:val="center"/>
                            <w:rPr>
                              <w:rFonts w:ascii="Arial" w:hAnsi="Arial" w:cs="Arial"/>
                              <w:sz w:val="8"/>
                              <w:szCs w:val="8"/>
                            </w:rPr>
                          </w:pPr>
                          <w:r>
                            <w:rPr>
                              <w:rFonts w:ascii="Arial" w:hAnsi="Arial" w:cs="Arial"/>
                              <w:sz w:val="8"/>
                              <w:szCs w:val="8"/>
                            </w:rPr>
                            <w:t>CAD/</w:t>
                          </w:r>
                          <w:r w:rsidRPr="00F52497">
                            <w:rPr>
                              <w:rFonts w:ascii="Arial" w:hAnsi="Arial" w:cs="Arial"/>
                              <w:sz w:val="8"/>
                              <w:szCs w:val="8"/>
                            </w:rPr>
                            <w:t>EXP: MMM/YYYY</w:t>
                          </w:r>
                        </w:p>
                      </w:txbxContent>
                    </v:textbox>
                  </v:shape>
                  <w10:wrap type="square"/>
                </v:group>
              </w:pict>
            </mc:Fallback>
          </mc:AlternateContent>
        </w:r>
      </w:ins>
    </w:p>
    <w:p w14:paraId="04279188" w14:textId="77777777" w:rsidR="008C1075" w:rsidRDefault="008C1075" w:rsidP="008C1075">
      <w:pPr>
        <w:pStyle w:val="BodyText"/>
        <w:rPr>
          <w:ins w:id="3942" w:author="Author"/>
        </w:rPr>
      </w:pPr>
    </w:p>
    <w:p w14:paraId="7D06CE04" w14:textId="77777777" w:rsidR="008C1075" w:rsidRDefault="008C1075" w:rsidP="008C1075">
      <w:pPr>
        <w:pStyle w:val="BodyText"/>
        <w:numPr>
          <w:ilvl w:val="0"/>
          <w:numId w:val="35"/>
        </w:numPr>
        <w:ind w:left="567" w:hanging="567"/>
        <w:rPr>
          <w:ins w:id="3943" w:author="Author"/>
        </w:rPr>
      </w:pPr>
      <w:ins w:id="3944" w:author="Author">
        <w:r>
          <w:t>Compruebe el envase para asegurarse que se trata del medicamento y la dosis que le han recetado.</w:t>
        </w:r>
      </w:ins>
    </w:p>
    <w:p w14:paraId="091A77D4" w14:textId="593ECCD3" w:rsidR="008C1075" w:rsidRDefault="008C1075" w:rsidP="008C1075">
      <w:pPr>
        <w:pStyle w:val="BodyText"/>
        <w:numPr>
          <w:ilvl w:val="0"/>
          <w:numId w:val="35"/>
        </w:numPr>
        <w:ind w:left="567" w:hanging="567"/>
        <w:rPr>
          <w:ins w:id="3945" w:author="Author"/>
        </w:rPr>
      </w:pPr>
      <w:ins w:id="3946" w:author="Author">
        <w:r>
          <w:t xml:space="preserve">Compruebe la fecha de caducidad </w:t>
        </w:r>
        <w:r w:rsidR="007B6B4D">
          <w:t>(C</w:t>
        </w:r>
        <w:r w:rsidR="00031117">
          <w:t xml:space="preserve">AD) </w:t>
        </w:r>
        <w:r>
          <w:t xml:space="preserve">que aparece en la caja para asegurarse de que no haya pasado (ver </w:t>
        </w:r>
        <w:r>
          <w:rPr>
            <w:b/>
            <w:bCs/>
          </w:rPr>
          <w:t>Figura B)</w:t>
        </w:r>
        <w:r>
          <w:t>.</w:t>
        </w:r>
      </w:ins>
    </w:p>
    <w:p w14:paraId="5773A39B" w14:textId="77777777" w:rsidR="008C1075" w:rsidRDefault="008C1075" w:rsidP="008C1075">
      <w:pPr>
        <w:pStyle w:val="BodyText"/>
        <w:numPr>
          <w:ilvl w:val="0"/>
          <w:numId w:val="35"/>
        </w:numPr>
        <w:ind w:left="567" w:hanging="567"/>
        <w:rPr>
          <w:ins w:id="3947" w:author="Author"/>
        </w:rPr>
      </w:pPr>
      <w:ins w:id="3948" w:author="Author">
        <w:r>
          <w:t>Asegúrese de que la pluma no está dañada.</w:t>
        </w:r>
        <w:r w:rsidRPr="00187764">
          <w:rPr>
            <w:noProof/>
          </w:rPr>
          <w:t xml:space="preserve"> </w:t>
        </w:r>
      </w:ins>
    </w:p>
    <w:p w14:paraId="0A5855DE" w14:textId="77777777" w:rsidR="008C1075" w:rsidRDefault="008C1075" w:rsidP="008C1075">
      <w:pPr>
        <w:pStyle w:val="BodyText"/>
        <w:rPr>
          <w:ins w:id="3949" w:author="Author"/>
          <w:b/>
          <w:bCs/>
        </w:rPr>
      </w:pPr>
    </w:p>
    <w:p w14:paraId="79E2CFFB" w14:textId="7BD5341C" w:rsidR="008C1075" w:rsidRDefault="008C1075" w:rsidP="008C1075">
      <w:pPr>
        <w:pStyle w:val="BodyText"/>
        <w:rPr>
          <w:ins w:id="3950" w:author="Author"/>
        </w:rPr>
      </w:pPr>
      <w:ins w:id="3951" w:author="Author">
        <w:r>
          <w:rPr>
            <w:b/>
            <w:bCs/>
          </w:rPr>
          <w:t xml:space="preserve">No </w:t>
        </w:r>
        <w:r>
          <w:t xml:space="preserve">utilice OTULFI pluma </w:t>
        </w:r>
        <w:r w:rsidR="00060D26">
          <w:t>precargada</w:t>
        </w:r>
        <w:r>
          <w:t xml:space="preserve"> si parece que la caja ha sido abierta.</w:t>
        </w:r>
      </w:ins>
    </w:p>
    <w:p w14:paraId="0D51C214" w14:textId="77777777" w:rsidR="008C1075" w:rsidRDefault="008C1075" w:rsidP="008C1075">
      <w:pPr>
        <w:pStyle w:val="BodyText"/>
        <w:rPr>
          <w:ins w:id="3952" w:author="Author"/>
        </w:rPr>
      </w:pPr>
    </w:p>
    <w:p w14:paraId="148F3057" w14:textId="5744AF04" w:rsidR="008C1075" w:rsidRDefault="00FE4E2B" w:rsidP="008C1075">
      <w:pPr>
        <w:pStyle w:val="BodyText"/>
        <w:rPr>
          <w:ins w:id="3953" w:author="Author"/>
        </w:rPr>
      </w:pPr>
      <w:r>
        <w:rPr>
          <w:noProof/>
        </w:rPr>
        <mc:AlternateContent>
          <mc:Choice Requires="wps">
            <w:drawing>
              <wp:anchor distT="0" distB="0" distL="114300" distR="114300" simplePos="0" relativeHeight="251658413" behindDoc="0" locked="0" layoutInCell="1" allowOverlap="1" wp14:anchorId="00FB18BB" wp14:editId="43F35FEA">
                <wp:simplePos x="0" y="0"/>
                <wp:positionH relativeFrom="column">
                  <wp:posOffset>4629150</wp:posOffset>
                </wp:positionH>
                <wp:positionV relativeFrom="paragraph">
                  <wp:posOffset>1404620</wp:posOffset>
                </wp:positionV>
                <wp:extent cx="1888490" cy="635"/>
                <wp:effectExtent l="0" t="0" r="0" b="0"/>
                <wp:wrapSquare wrapText="bothSides"/>
                <wp:docPr id="1659417508" name="Cuadro de texto 1"/>
                <wp:cNvGraphicFramePr/>
                <a:graphic xmlns:a="http://schemas.openxmlformats.org/drawingml/2006/main">
                  <a:graphicData uri="http://schemas.microsoft.com/office/word/2010/wordprocessingShape">
                    <wps:wsp>
                      <wps:cNvSpPr txBox="1"/>
                      <wps:spPr>
                        <a:xfrm>
                          <a:off x="0" y="0"/>
                          <a:ext cx="1888490" cy="635"/>
                        </a:xfrm>
                        <a:prstGeom prst="rect">
                          <a:avLst/>
                        </a:prstGeom>
                        <a:solidFill>
                          <a:prstClr val="white"/>
                        </a:solidFill>
                        <a:ln>
                          <a:noFill/>
                        </a:ln>
                      </wps:spPr>
                      <wps:txbx>
                        <w:txbxContent>
                          <w:p w14:paraId="3511E939" w14:textId="2BB7CAAA" w:rsidR="00FE4E2B" w:rsidRPr="00FE4E2B" w:rsidRDefault="00FE4E2B" w:rsidP="00FE4E2B">
                            <w:pPr>
                              <w:pStyle w:val="Caption"/>
                              <w:jc w:val="right"/>
                              <w:rPr>
                                <w:i w:val="0"/>
                                <w:iCs w:val="0"/>
                                <w:noProof/>
                                <w:color w:val="auto"/>
                                <w:sz w:val="20"/>
                                <w:szCs w:val="20"/>
                              </w:rPr>
                            </w:pPr>
                            <w:r w:rsidRPr="00FE4E2B">
                              <w:rPr>
                                <w:i w:val="0"/>
                                <w:iCs w:val="0"/>
                                <w:color w:val="auto"/>
                                <w:sz w:val="20"/>
                                <w:szCs w:val="20"/>
                              </w:rPr>
                              <w:t>Figura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FB18BB" id="_x0000_s1339" type="#_x0000_t202" style="position:absolute;margin-left:364.5pt;margin-top:110.6pt;width:148.7pt;height:.05pt;z-index:2516584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" stroked="f">
                <v:textbox style="mso-fit-shape-to-text:t" inset="0,0,0,0">
                  <w:txbxContent>
                    <w:p w14:paraId="3511E939" w14:textId="2BB7CAAA" w:rsidR="00FE4E2B" w:rsidRPr="00FE4E2B" w:rsidRDefault="00FE4E2B" w:rsidP="00FE4E2B">
                      <w:pPr>
                        <w:pStyle w:val="Caption"/>
                        <w:jc w:val="right"/>
                        <w:rPr>
                          <w:i w:val="0"/>
                          <w:iCs w:val="0"/>
                          <w:noProof/>
                          <w:color w:val="auto"/>
                          <w:sz w:val="20"/>
                          <w:szCs w:val="20"/>
                        </w:rPr>
                      </w:pPr>
                      <w:r w:rsidRPr="00FE4E2B">
                        <w:rPr>
                          <w:i w:val="0"/>
                          <w:iCs w:val="0"/>
                          <w:color w:val="auto"/>
                          <w:sz w:val="20"/>
                          <w:szCs w:val="20"/>
                        </w:rPr>
                        <w:t>Figura C</w:t>
                      </w:r>
                    </w:p>
                  </w:txbxContent>
                </v:textbox>
                <w10:wrap type="square"/>
              </v:shape>
            </w:pict>
          </mc:Fallback>
        </mc:AlternateContent>
      </w:r>
      <w:ins w:id="3954" w:author="Author">
        <w:r w:rsidR="008C1075">
          <w:rPr>
            <w:noProof/>
          </w:rPr>
          <mc:AlternateContent>
            <mc:Choice Requires="wpg">
              <w:drawing>
                <wp:anchor distT="0" distB="0" distL="114300" distR="114300" simplePos="0" relativeHeight="251658397" behindDoc="0" locked="0" layoutInCell="1" allowOverlap="1" wp14:anchorId="56CAA1C2" wp14:editId="36AC724F">
                  <wp:simplePos x="0" y="0"/>
                  <wp:positionH relativeFrom="column">
                    <wp:posOffset>4629150</wp:posOffset>
                  </wp:positionH>
                  <wp:positionV relativeFrom="paragraph">
                    <wp:posOffset>53009</wp:posOffset>
                  </wp:positionV>
                  <wp:extent cx="1888490" cy="1314450"/>
                  <wp:effectExtent l="0" t="0" r="0" b="0"/>
                  <wp:wrapSquare wrapText="bothSides"/>
                  <wp:docPr id="1590801467" name="Gruppieren 14"/>
                  <wp:cNvGraphicFramePr/>
                  <a:graphic xmlns:a="http://schemas.openxmlformats.org/drawingml/2006/main">
                    <a:graphicData uri="http://schemas.microsoft.com/office/word/2010/wordprocessingGroup">
                      <wpg:wgp>
                        <wpg:cNvGrpSpPr/>
                        <wpg:grpSpPr>
                          <a:xfrm>
                            <a:off x="0" y="0"/>
                            <a:ext cx="1888490" cy="1314450"/>
                            <a:chOff x="0" y="0"/>
                            <a:chExt cx="2314575" cy="1543050"/>
                          </a:xfrm>
                        </wpg:grpSpPr>
                        <pic:pic xmlns:pic="http://schemas.openxmlformats.org/drawingml/2006/picture">
                          <pic:nvPicPr>
                            <pic:cNvPr id="2040308150" name="Grafik 7"/>
                            <pic:cNvPicPr>
                              <a:picLock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1043817527" name="Textfeld 4"/>
                          <wps:cNvSpPr txBox="1"/>
                          <wps:spPr>
                            <a:xfrm>
                              <a:off x="67542" y="88323"/>
                              <a:ext cx="652358" cy="254577"/>
                            </a:xfrm>
                            <a:prstGeom prst="rect">
                              <a:avLst/>
                            </a:prstGeom>
                            <a:noFill/>
                            <a:ln w="6350">
                              <a:noFill/>
                            </a:ln>
                          </wps:spPr>
                          <wps:txbx>
                            <w:txbxContent>
                              <w:p w14:paraId="3E661CE2" w14:textId="6885886E" w:rsidR="008C1075" w:rsidRPr="00D31661" w:rsidRDefault="008C1075" w:rsidP="008C1075">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114667921" name="Textfeld 4"/>
                          <wps:cNvSpPr txBox="1"/>
                          <wps:spPr>
                            <a:xfrm rot="20801632">
                              <a:off x="398787" y="1078170"/>
                              <a:ext cx="978750" cy="176646"/>
                            </a:xfrm>
                            <a:prstGeom prst="rect">
                              <a:avLst/>
                            </a:prstGeom>
                            <a:noFill/>
                            <a:ln w="6350">
                              <a:noFill/>
                            </a:ln>
                          </wps:spPr>
                          <wps:txbx>
                            <w:txbxContent>
                              <w:p w14:paraId="2D7959C1" w14:textId="77777777" w:rsidR="008C1075" w:rsidRPr="00842001" w:rsidRDefault="008C1075" w:rsidP="008C1075">
                                <w:pPr>
                                  <w:rPr>
                                    <w:rFonts w:ascii="Arial" w:hAnsi="Arial" w:cs="Arial"/>
                                    <w:sz w:val="10"/>
                                    <w:szCs w:val="10"/>
                                  </w:rPr>
                                </w:pPr>
                                <w:r>
                                  <w:rPr>
                                    <w:rFonts w:ascii="Arial" w:hAnsi="Arial" w:cs="Arial"/>
                                    <w:sz w:val="10"/>
                                    <w:szCs w:val="10"/>
                                  </w:rPr>
                                  <w:t>CAD/</w:t>
                                </w:r>
                                <w:r w:rsidRPr="00842001">
                                  <w:rPr>
                                    <w:rFonts w:ascii="Arial" w:hAnsi="Arial" w:cs="Arial"/>
                                    <w:sz w:val="10"/>
                                    <w:szCs w:val="10"/>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625834505" name="Textfeld 4"/>
                          <wps:cNvSpPr txBox="1"/>
                          <wps:spPr>
                            <a:xfrm>
                              <a:off x="1454727" y="379268"/>
                              <a:ext cx="597477" cy="503959"/>
                            </a:xfrm>
                            <a:prstGeom prst="rect">
                              <a:avLst/>
                            </a:prstGeom>
                            <a:noFill/>
                            <a:ln w="6350">
                              <a:noFill/>
                            </a:ln>
                          </wps:spPr>
                          <wps:txbx>
                            <w:txbxContent>
                              <w:p w14:paraId="5A0E888F" w14:textId="77777777" w:rsidR="008C1075" w:rsidRPr="00842001" w:rsidRDefault="008C1075" w:rsidP="008C1075">
                                <w:pPr>
                                  <w:jc w:val="center"/>
                                  <w:rPr>
                                    <w:rFonts w:ascii="Arial" w:hAnsi="Arial" w:cs="Arial"/>
                                    <w:sz w:val="28"/>
                                    <w:szCs w:val="28"/>
                                  </w:rPr>
                                </w:pPr>
                                <w:r w:rsidRPr="00842001">
                                  <w:rPr>
                                    <w:rFonts w:ascii="Arial" w:hAnsi="Arial" w:cs="Arial"/>
                                    <w:sz w:val="28"/>
                                    <w:szCs w:val="28"/>
                                  </w:rPr>
                                  <w:t>45</w:t>
                                </w:r>
                              </w:p>
                              <w:p w14:paraId="7A99BE9F" w14:textId="77777777" w:rsidR="008C1075" w:rsidRPr="00D31661" w:rsidRDefault="008C1075" w:rsidP="008C1075">
                                <w:pPr>
                                  <w:jc w:val="center"/>
                                  <w:rPr>
                                    <w:rFonts w:ascii="Arial" w:hAnsi="Arial" w:cs="Arial"/>
                                    <w:sz w:val="16"/>
                                    <w:szCs w:val="16"/>
                                  </w:rPr>
                                </w:pPr>
                                <w:r>
                                  <w:rPr>
                                    <w:rFonts w:ascii="Arial" w:hAnsi="Arial" w:cs="Arial"/>
                                    <w:sz w:val="16"/>
                                    <w:szCs w:val="16"/>
                                  </w:rPr>
                                  <w:t>minutos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CAA1C2" id="_x0000_s1340" style="position:absolute;margin-left:364.5pt;margin-top:4.15pt;width:148.7pt;height:103.5pt;z-index:251658397;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">
                  <v:shape id="Grafik 7" o:spid="_x0000_s1341"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">
                    <v:imagedata r:id="rId46" o:title=""/>
                    <o:lock v:ext="edit" aspectratio="f"/>
                  </v:shape>
                  <v:shape id="Textfeld 4" o:spid="_x0000_s1342" type="#_x0000_t202" style="position:absolute;left:675;top:883;width:652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" filled="f" stroked="f" strokeweight=".5pt">
                    <v:textbox inset="1mm,1mm,1mm,1mm">
                      <w:txbxContent>
                        <w:p w14:paraId="3E661CE2" w14:textId="6885886E" w:rsidR="008C1075" w:rsidRPr="00D31661" w:rsidRDefault="008C1075" w:rsidP="008C1075">
                          <w:pPr>
                            <w:rPr>
                              <w:rFonts w:ascii="Arial" w:hAnsi="Arial" w:cs="Arial"/>
                              <w:sz w:val="16"/>
                              <w:szCs w:val="16"/>
                            </w:rPr>
                          </w:pPr>
                        </w:p>
                      </w:txbxContent>
                    </v:textbox>
                  </v:shape>
                  <v:shape id="Textfeld 4" o:spid="_x0000_s1343" type="#_x0000_t202" style="position:absolute;left:3987;top:10781;width:9788;height:1767;rotation:-87203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" filled="f" stroked="f" strokeweight=".5pt">
                    <v:textbox inset="1mm,1mm,1mm,1mm">
                      <w:txbxContent>
                        <w:p w14:paraId="2D7959C1" w14:textId="77777777" w:rsidR="008C1075" w:rsidRPr="00842001" w:rsidRDefault="008C1075" w:rsidP="008C1075">
                          <w:pPr>
                            <w:rPr>
                              <w:rFonts w:ascii="Arial" w:hAnsi="Arial" w:cs="Arial"/>
                              <w:sz w:val="10"/>
                              <w:szCs w:val="10"/>
                            </w:rPr>
                          </w:pPr>
                          <w:r>
                            <w:rPr>
                              <w:rFonts w:ascii="Arial" w:hAnsi="Arial" w:cs="Arial"/>
                              <w:sz w:val="10"/>
                              <w:szCs w:val="10"/>
                            </w:rPr>
                            <w:t>CAD/</w:t>
                          </w:r>
                          <w:r w:rsidRPr="00842001">
                            <w:rPr>
                              <w:rFonts w:ascii="Arial" w:hAnsi="Arial" w:cs="Arial"/>
                              <w:sz w:val="10"/>
                              <w:szCs w:val="10"/>
                            </w:rPr>
                            <w:t>EXP: MMM/YYYY</w:t>
                          </w:r>
                        </w:p>
                      </w:txbxContent>
                    </v:textbox>
                  </v:shape>
                  <v:shape id="Textfeld 4" o:spid="_x0000_s1344" type="#_x0000_t202" style="position:absolute;left:14547;top:3792;width:5975;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" filled="f" stroked="f" strokeweight=".5pt">
                    <v:textbox inset="1mm,1mm,1mm,1mm">
                      <w:txbxContent>
                        <w:p w14:paraId="5A0E888F" w14:textId="77777777" w:rsidR="008C1075" w:rsidRPr="00842001" w:rsidRDefault="008C1075" w:rsidP="008C1075">
                          <w:pPr>
                            <w:jc w:val="center"/>
                            <w:rPr>
                              <w:rFonts w:ascii="Arial" w:hAnsi="Arial" w:cs="Arial"/>
                              <w:sz w:val="28"/>
                              <w:szCs w:val="28"/>
                            </w:rPr>
                          </w:pPr>
                          <w:r w:rsidRPr="00842001">
                            <w:rPr>
                              <w:rFonts w:ascii="Arial" w:hAnsi="Arial" w:cs="Arial"/>
                              <w:sz w:val="28"/>
                              <w:szCs w:val="28"/>
                            </w:rPr>
                            <w:t>45</w:t>
                          </w:r>
                        </w:p>
                        <w:p w14:paraId="7A99BE9F" w14:textId="77777777" w:rsidR="008C1075" w:rsidRPr="00D31661" w:rsidRDefault="008C1075" w:rsidP="008C1075">
                          <w:pPr>
                            <w:jc w:val="center"/>
                            <w:rPr>
                              <w:rFonts w:ascii="Arial" w:hAnsi="Arial" w:cs="Arial"/>
                              <w:sz w:val="16"/>
                              <w:szCs w:val="16"/>
                            </w:rPr>
                          </w:pPr>
                          <w:r>
                            <w:rPr>
                              <w:rFonts w:ascii="Arial" w:hAnsi="Arial" w:cs="Arial"/>
                              <w:sz w:val="16"/>
                              <w:szCs w:val="16"/>
                            </w:rPr>
                            <w:t>minutos</w:t>
                          </w:r>
                        </w:p>
                      </w:txbxContent>
                    </v:textbox>
                  </v:shape>
                  <w10:wrap type="square"/>
                </v:group>
              </w:pict>
            </mc:Fallback>
          </mc:AlternateContent>
        </w:r>
      </w:ins>
    </w:p>
    <w:p w14:paraId="543E407D" w14:textId="7E3F1930" w:rsidR="008C1075" w:rsidRDefault="008C1075" w:rsidP="008C1075">
      <w:pPr>
        <w:pStyle w:val="BodyText"/>
        <w:numPr>
          <w:ilvl w:val="0"/>
          <w:numId w:val="36"/>
        </w:numPr>
        <w:ind w:left="567" w:hanging="567"/>
        <w:rPr>
          <w:ins w:id="3955" w:author="Author"/>
        </w:rPr>
      </w:pPr>
      <w:ins w:id="3956" w:author="Author">
        <w:r>
          <w:t xml:space="preserve">Deje la pluma </w:t>
        </w:r>
        <w:r w:rsidR="00060D26">
          <w:t>precargada</w:t>
        </w:r>
        <w:r>
          <w:t xml:space="preserve"> a temperatura ambiente sobre la superfície preparada durante 45 minutos antes de usarla para que OTULFI pluma precargada alcance la temperatura ambiente (ver </w:t>
        </w:r>
        <w:r>
          <w:rPr>
            <w:b/>
            <w:bCs/>
          </w:rPr>
          <w:t>Figura C)</w:t>
        </w:r>
        <w:r>
          <w:t>.</w:t>
        </w:r>
      </w:ins>
    </w:p>
    <w:p w14:paraId="733CCECD" w14:textId="77777777" w:rsidR="008C1075" w:rsidRDefault="008C1075" w:rsidP="008C1075">
      <w:pPr>
        <w:pStyle w:val="BodyText"/>
        <w:rPr>
          <w:ins w:id="3957" w:author="Author"/>
          <w:b/>
          <w:bCs/>
        </w:rPr>
      </w:pPr>
    </w:p>
    <w:p w14:paraId="7ED6950A" w14:textId="77777777" w:rsidR="008C1075" w:rsidRDefault="008C1075" w:rsidP="008C1075">
      <w:pPr>
        <w:pStyle w:val="BodyText"/>
        <w:rPr>
          <w:ins w:id="3958" w:author="Author"/>
        </w:rPr>
      </w:pPr>
      <w:ins w:id="3959" w:author="Author">
        <w:r>
          <w:rPr>
            <w:b/>
            <w:bCs/>
          </w:rPr>
          <w:t xml:space="preserve">No </w:t>
        </w:r>
        <w:r>
          <w:t>caliente OTULFI pluma precragada de cualquier otra manera, como en un microondas, agua caliente o luz solar directa.</w:t>
        </w:r>
        <w:r w:rsidRPr="00187764">
          <w:rPr>
            <w:noProof/>
          </w:rPr>
          <w:t xml:space="preserve"> </w:t>
        </w:r>
      </w:ins>
    </w:p>
    <w:p w14:paraId="0920A988" w14:textId="77777777" w:rsidR="008C1075" w:rsidRDefault="008C1075" w:rsidP="008C1075">
      <w:pPr>
        <w:pStyle w:val="BodyText"/>
        <w:numPr>
          <w:ilvl w:val="0"/>
          <w:numId w:val="36"/>
        </w:numPr>
        <w:ind w:left="567" w:hanging="567"/>
        <w:rPr>
          <w:ins w:id="3960" w:author="Author"/>
        </w:rPr>
      </w:pPr>
      <w:ins w:id="3961" w:author="Author">
        <w:r>
          <w:t>Extraiga OTULFI pluma precragada de la caja.</w:t>
        </w:r>
      </w:ins>
    </w:p>
    <w:p w14:paraId="4514747D" w14:textId="77777777" w:rsidR="008C1075" w:rsidRDefault="008C1075" w:rsidP="008C1075">
      <w:pPr>
        <w:pStyle w:val="BodyText"/>
        <w:rPr>
          <w:ins w:id="3962" w:author="Author"/>
          <w:b/>
          <w:bCs/>
        </w:rPr>
      </w:pPr>
    </w:p>
    <w:p w14:paraId="3CC5AE16" w14:textId="09E0D301" w:rsidR="008C1075" w:rsidRDefault="00E56937" w:rsidP="008C1075">
      <w:pPr>
        <w:pStyle w:val="BodyText"/>
        <w:rPr>
          <w:ins w:id="3963" w:author="Author"/>
        </w:rPr>
      </w:pPr>
      <w:ins w:id="3964" w:author="Author">
        <w:r>
          <w:rPr>
            <w:noProof/>
          </w:rPr>
          <w:lastRenderedPageBreak/>
          <mc:AlternateContent>
            <mc:Choice Requires="wpg">
              <w:drawing>
                <wp:anchor distT="0" distB="0" distL="114300" distR="114300" simplePos="0" relativeHeight="251660516" behindDoc="0" locked="0" layoutInCell="1" allowOverlap="1" wp14:anchorId="2E3F6590" wp14:editId="32C62A1C">
                  <wp:simplePos x="0" y="0"/>
                  <wp:positionH relativeFrom="column">
                    <wp:posOffset>5038725</wp:posOffset>
                  </wp:positionH>
                  <wp:positionV relativeFrom="page">
                    <wp:posOffset>659765</wp:posOffset>
                  </wp:positionV>
                  <wp:extent cx="1533525" cy="1114425"/>
                  <wp:effectExtent l="0" t="0" r="9525" b="9525"/>
                  <wp:wrapSquare wrapText="bothSides"/>
                  <wp:docPr id="2057852758" name="Gruppieren 13"/>
                  <wp:cNvGraphicFramePr/>
                  <a:graphic xmlns:a="http://schemas.openxmlformats.org/drawingml/2006/main">
                    <a:graphicData uri="http://schemas.microsoft.com/office/word/2010/wordprocessingGroup">
                      <wpg:wgp>
                        <wpg:cNvGrpSpPr/>
                        <wpg:grpSpPr>
                          <a:xfrm>
                            <a:off x="0" y="0"/>
                            <a:ext cx="1533525" cy="1114425"/>
                            <a:chOff x="0" y="0"/>
                            <a:chExt cx="2314575" cy="1543050"/>
                          </a:xfrm>
                        </wpg:grpSpPr>
                        <pic:pic xmlns:pic="http://schemas.openxmlformats.org/drawingml/2006/picture">
                          <pic:nvPicPr>
                            <pic:cNvPr id="1595835751" name="Grafik 7"/>
                            <pic:cNvPicPr>
                              <a:picLocks/>
                            </pic:cNvPicPr>
                          </pic:nvPicPr>
                          <pic:blipFill>
                            <a:blip r:embed="rId76" cstate="print">
                              <a:extLst>
                                <a:ext uri="{28A0092B-C50C-407E-A947-70E740481C1C}">
                                  <a14:useLocalDpi xmlns:a14="http://schemas.microsoft.com/office/drawing/2010/main" val="0"/>
                                </a:ext>
                              </a:extLst>
                            </a:blip>
                            <a:srcRect/>
                            <a:stretch/>
                          </pic:blipFill>
                          <pic:spPr>
                            <a:xfrm>
                              <a:off x="0" y="0"/>
                              <a:ext cx="2314575" cy="1543050"/>
                            </a:xfrm>
                            <a:prstGeom prst="rect">
                              <a:avLst/>
                            </a:prstGeom>
                          </pic:spPr>
                        </pic:pic>
                        <wps:wsp>
                          <wps:cNvPr id="110671419" name="Textfeld 4"/>
                          <wps:cNvSpPr txBox="1"/>
                          <wps:spPr>
                            <a:xfrm>
                              <a:off x="1231323" y="1044287"/>
                              <a:ext cx="649432" cy="150668"/>
                            </a:xfrm>
                            <a:prstGeom prst="rect">
                              <a:avLst/>
                            </a:prstGeom>
                            <a:noFill/>
                            <a:ln w="6350">
                              <a:noFill/>
                            </a:ln>
                          </wps:spPr>
                          <wps:txbx>
                            <w:txbxContent>
                              <w:p w14:paraId="7469EDDA" w14:textId="77777777" w:rsidR="00E56937" w:rsidRPr="00842001" w:rsidRDefault="00E56937" w:rsidP="00E56937">
                                <w:pPr>
                                  <w:rPr>
                                    <w:rFonts w:ascii="Arial" w:hAnsi="Arial" w:cs="Arial"/>
                                    <w:sz w:val="6"/>
                                    <w:szCs w:val="6"/>
                                  </w:rPr>
                                </w:pPr>
                                <w:r w:rsidRPr="00842001">
                                  <w:rPr>
                                    <w:rFonts w:ascii="Arial" w:hAnsi="Arial" w:cs="Arial"/>
                                    <w:sz w:val="6"/>
                                    <w:szCs w:val="6"/>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3F6590" id="_x0000_s1345" style="position:absolute;margin-left:396.75pt;margin-top:51.95pt;width:120.75pt;height:87.75pt;z-index:251660516;mso-position-horizontal-relative:text;mso-position-vertical-relative:page;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">
                  <v:shape id="Grafik 7" o:spid="_x0000_s1346"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">
                    <v:imagedata r:id="rId77" o:title=""/>
                    <o:lock v:ext="edit" aspectratio="f"/>
                  </v:shape>
                  <v:shape id="Textfeld 4" o:spid="_x0000_s1347" type="#_x0000_t202" style="position:absolute;left:12313;top:10442;width:6494;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" filled="f" stroked="f" strokeweight=".5pt">
                    <v:textbox inset="1mm,1mm,1mm,1mm">
                      <w:txbxContent>
                        <w:p w14:paraId="7469EDDA" w14:textId="77777777" w:rsidR="00E56937" w:rsidRPr="00842001" w:rsidRDefault="00E56937" w:rsidP="00E56937">
                          <w:pPr>
                            <w:rPr>
                              <w:rFonts w:ascii="Arial" w:hAnsi="Arial" w:cs="Arial"/>
                              <w:sz w:val="6"/>
                              <w:szCs w:val="6"/>
                            </w:rPr>
                          </w:pPr>
                          <w:r w:rsidRPr="00842001">
                            <w:rPr>
                              <w:rFonts w:ascii="Arial" w:hAnsi="Arial" w:cs="Arial"/>
                              <w:sz w:val="6"/>
                              <w:szCs w:val="6"/>
                            </w:rPr>
                            <w:t>EXP: MMM/YYYY</w:t>
                          </w:r>
                        </w:p>
                      </w:txbxContent>
                    </v:textbox>
                  </v:shape>
                  <w10:wrap type="square" anchory="page"/>
                </v:group>
              </w:pict>
            </mc:Fallback>
          </mc:AlternateContent>
        </w:r>
        <w:r w:rsidR="008C1075">
          <w:rPr>
            <w:b/>
            <w:bCs/>
          </w:rPr>
          <w:t>No</w:t>
        </w:r>
        <w:r w:rsidR="008C1075">
          <w:t xml:space="preserve"> retire el capuchón transparente de OTULFI pluma precargada hasta que esté listo para inyectarse para evitar lesiones.</w:t>
        </w:r>
      </w:ins>
    </w:p>
    <w:p w14:paraId="06B45132" w14:textId="659A1185" w:rsidR="008C1075" w:rsidRDefault="008C1075" w:rsidP="008C1075">
      <w:pPr>
        <w:pStyle w:val="BodyText"/>
        <w:rPr>
          <w:ins w:id="3965" w:author="Author"/>
          <w:b/>
          <w:bCs/>
        </w:rPr>
      </w:pPr>
    </w:p>
    <w:p w14:paraId="4E9B9E6A" w14:textId="6CCBDB7E" w:rsidR="008C1075" w:rsidRDefault="008C1075" w:rsidP="008C1075">
      <w:pPr>
        <w:pStyle w:val="BodyText"/>
        <w:rPr>
          <w:ins w:id="3966" w:author="Author"/>
          <w:b/>
          <w:bCs/>
        </w:rPr>
      </w:pPr>
      <w:ins w:id="3967" w:author="Author">
        <w:r>
          <w:rPr>
            <w:b/>
            <w:bCs/>
          </w:rPr>
          <w:t>Paso 2: Compruebe OTULFI pluma precargada</w:t>
        </w:r>
      </w:ins>
    </w:p>
    <w:p w14:paraId="43192BA3" w14:textId="5A156424" w:rsidR="008C1075" w:rsidRDefault="00BA2FDB" w:rsidP="008C1075">
      <w:pPr>
        <w:pStyle w:val="BodyText"/>
        <w:numPr>
          <w:ilvl w:val="0"/>
          <w:numId w:val="36"/>
        </w:numPr>
        <w:ind w:left="567" w:hanging="567"/>
        <w:rPr>
          <w:ins w:id="3968" w:author="Author"/>
        </w:rPr>
      </w:pPr>
      <w:r>
        <w:rPr>
          <w:noProof/>
        </w:rPr>
        <mc:AlternateContent>
          <mc:Choice Requires="wps">
            <w:drawing>
              <wp:anchor distT="0" distB="0" distL="114300" distR="114300" simplePos="0" relativeHeight="251658414" behindDoc="0" locked="0" layoutInCell="1" allowOverlap="1" wp14:anchorId="64580935" wp14:editId="4E8DEC7D">
                <wp:simplePos x="0" y="0"/>
                <wp:positionH relativeFrom="column">
                  <wp:posOffset>4925695</wp:posOffset>
                </wp:positionH>
                <wp:positionV relativeFrom="paragraph">
                  <wp:posOffset>200660</wp:posOffset>
                </wp:positionV>
                <wp:extent cx="1638300" cy="635"/>
                <wp:effectExtent l="0" t="0" r="0" b="0"/>
                <wp:wrapSquare wrapText="bothSides"/>
                <wp:docPr id="1526787225" name="Cuadro de texto 1"/>
                <wp:cNvGraphicFramePr/>
                <a:graphic xmlns:a="http://schemas.openxmlformats.org/drawingml/2006/main">
                  <a:graphicData uri="http://schemas.microsoft.com/office/word/2010/wordprocessingShape">
                    <wps:wsp>
                      <wps:cNvSpPr txBox="1"/>
                      <wps:spPr>
                        <a:xfrm>
                          <a:off x="0" y="0"/>
                          <a:ext cx="1638300" cy="635"/>
                        </a:xfrm>
                        <a:prstGeom prst="rect">
                          <a:avLst/>
                        </a:prstGeom>
                        <a:solidFill>
                          <a:prstClr val="white"/>
                        </a:solidFill>
                        <a:ln>
                          <a:noFill/>
                        </a:ln>
                      </wps:spPr>
                      <wps:txbx>
                        <w:txbxContent>
                          <w:p w14:paraId="65C9C1D0" w14:textId="04C93DB6" w:rsidR="00452E27" w:rsidRPr="00452E27" w:rsidRDefault="00452E27" w:rsidP="00452E27">
                            <w:pPr>
                              <w:pStyle w:val="Caption"/>
                              <w:jc w:val="right"/>
                              <w:rPr>
                                <w:i w:val="0"/>
                                <w:iCs w:val="0"/>
                                <w:noProof/>
                                <w:color w:val="auto"/>
                                <w:sz w:val="20"/>
                                <w:szCs w:val="20"/>
                              </w:rPr>
                            </w:pPr>
                            <w:r w:rsidRPr="00452E27">
                              <w:rPr>
                                <w:i w:val="0"/>
                                <w:iCs w:val="0"/>
                                <w:color w:val="auto"/>
                                <w:sz w:val="20"/>
                                <w:szCs w:val="20"/>
                              </w:rPr>
                              <w:t>Figura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580935" id="_x0000_s1348" type="#_x0000_t202" style="position:absolute;left:0;text-align:left;margin-left:387.85pt;margin-top:15.8pt;width:129pt;height:.05pt;z-index:2516584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" stroked="f">
                <v:textbox style="mso-fit-shape-to-text:t" inset="0,0,0,0">
                  <w:txbxContent>
                    <w:p w14:paraId="65C9C1D0" w14:textId="04C93DB6" w:rsidR="00452E27" w:rsidRPr="00452E27" w:rsidRDefault="00452E27" w:rsidP="00452E27">
                      <w:pPr>
                        <w:pStyle w:val="Caption"/>
                        <w:jc w:val="right"/>
                        <w:rPr>
                          <w:i w:val="0"/>
                          <w:iCs w:val="0"/>
                          <w:noProof/>
                          <w:color w:val="auto"/>
                          <w:sz w:val="20"/>
                          <w:szCs w:val="20"/>
                        </w:rPr>
                      </w:pPr>
                      <w:r w:rsidRPr="00452E27">
                        <w:rPr>
                          <w:i w:val="0"/>
                          <w:iCs w:val="0"/>
                          <w:color w:val="auto"/>
                          <w:sz w:val="20"/>
                          <w:szCs w:val="20"/>
                        </w:rPr>
                        <w:t>Figura D</w:t>
                      </w:r>
                    </w:p>
                  </w:txbxContent>
                </v:textbox>
                <w10:wrap type="square"/>
              </v:shape>
            </w:pict>
          </mc:Fallback>
        </mc:AlternateContent>
      </w:r>
      <w:ins w:id="3969" w:author="Author">
        <w:r w:rsidR="008C1075">
          <w:t xml:space="preserve">Compruebe que OTULFI pluma precargada no está agrietada ni dañada (ver </w:t>
        </w:r>
        <w:r w:rsidR="008C1075">
          <w:rPr>
            <w:b/>
            <w:bCs/>
          </w:rPr>
          <w:t>Figura D)</w:t>
        </w:r>
        <w:r w:rsidR="008C1075">
          <w:t>.</w:t>
        </w:r>
        <w:r w:rsidR="008C1075" w:rsidRPr="00187764">
          <w:rPr>
            <w:noProof/>
          </w:rPr>
          <w:t xml:space="preserve"> </w:t>
        </w:r>
      </w:ins>
    </w:p>
    <w:p w14:paraId="37ABF1F8" w14:textId="3F5FD259" w:rsidR="008C1075" w:rsidRDefault="008C1075" w:rsidP="008C1075">
      <w:pPr>
        <w:pStyle w:val="BodyText"/>
        <w:rPr>
          <w:ins w:id="3970" w:author="Author"/>
          <w:noProof/>
        </w:rPr>
      </w:pPr>
    </w:p>
    <w:p w14:paraId="5A6E8432" w14:textId="31995AD2" w:rsidR="008C1075" w:rsidRDefault="00BA2FDB" w:rsidP="008C1075">
      <w:pPr>
        <w:pStyle w:val="BodyText"/>
        <w:rPr>
          <w:ins w:id="3971" w:author="Author"/>
        </w:rPr>
      </w:pPr>
      <w:ins w:id="3972" w:author="Author">
        <w:r>
          <w:rPr>
            <w:noProof/>
          </w:rPr>
          <mc:AlternateContent>
            <mc:Choice Requires="wpg">
              <w:drawing>
                <wp:anchor distT="0" distB="0" distL="114300" distR="114300" simplePos="0" relativeHeight="251662564" behindDoc="0" locked="0" layoutInCell="1" allowOverlap="1" wp14:anchorId="3EB05619" wp14:editId="08C6D865">
                  <wp:simplePos x="0" y="0"/>
                  <wp:positionH relativeFrom="page">
                    <wp:posOffset>5762625</wp:posOffset>
                  </wp:positionH>
                  <wp:positionV relativeFrom="paragraph">
                    <wp:posOffset>149225</wp:posOffset>
                  </wp:positionV>
                  <wp:extent cx="1657350" cy="1162050"/>
                  <wp:effectExtent l="0" t="0" r="0" b="0"/>
                  <wp:wrapSquare wrapText="bothSides"/>
                  <wp:docPr id="1949710799" name="Gruppieren 12"/>
                  <wp:cNvGraphicFramePr/>
                  <a:graphic xmlns:a="http://schemas.openxmlformats.org/drawingml/2006/main">
                    <a:graphicData uri="http://schemas.microsoft.com/office/word/2010/wordprocessingGroup">
                      <wpg:wgp>
                        <wpg:cNvGrpSpPr/>
                        <wpg:grpSpPr>
                          <a:xfrm>
                            <a:off x="0" y="0"/>
                            <a:ext cx="1657350" cy="1162050"/>
                            <a:chOff x="0" y="0"/>
                            <a:chExt cx="2314575" cy="1543050"/>
                          </a:xfrm>
                        </wpg:grpSpPr>
                        <pic:pic xmlns:pic="http://schemas.openxmlformats.org/drawingml/2006/picture">
                          <pic:nvPicPr>
                            <pic:cNvPr id="596142803" name="Grafik 7"/>
                            <pic:cNvPicPr>
                              <a:picLocks/>
                            </pic:cNvPicPr>
                          </pic:nvPicPr>
                          <pic:blipFill>
                            <a:blip r:embed="rId78" cstate="print">
                              <a:extLst>
                                <a:ext uri="{28A0092B-C50C-407E-A947-70E740481C1C}">
                                  <a14:useLocalDpi xmlns:a14="http://schemas.microsoft.com/office/drawing/2010/main" val="0"/>
                                </a:ext>
                              </a:extLst>
                            </a:blip>
                            <a:srcRect/>
                            <a:stretch/>
                          </pic:blipFill>
                          <pic:spPr>
                            <a:xfrm>
                              <a:off x="0" y="0"/>
                              <a:ext cx="2314575" cy="1543050"/>
                            </a:xfrm>
                            <a:prstGeom prst="rect">
                              <a:avLst/>
                            </a:prstGeom>
                          </pic:spPr>
                        </pic:pic>
                        <wps:wsp>
                          <wps:cNvPr id="380655783" name="Textfeld 4"/>
                          <wps:cNvSpPr txBox="1"/>
                          <wps:spPr>
                            <a:xfrm>
                              <a:off x="1262495" y="950769"/>
                              <a:ext cx="649432" cy="150668"/>
                            </a:xfrm>
                            <a:prstGeom prst="rect">
                              <a:avLst/>
                            </a:prstGeom>
                            <a:noFill/>
                            <a:ln w="6350">
                              <a:noFill/>
                            </a:ln>
                          </wps:spPr>
                          <wps:txbx>
                            <w:txbxContent>
                              <w:p w14:paraId="61750B29" w14:textId="77777777" w:rsidR="00BB221A" w:rsidRPr="00842001" w:rsidRDefault="00BB221A" w:rsidP="00BB221A">
                                <w:pPr>
                                  <w:rPr>
                                    <w:rFonts w:ascii="Arial" w:hAnsi="Arial" w:cs="Arial"/>
                                    <w:sz w:val="6"/>
                                    <w:szCs w:val="6"/>
                                  </w:rPr>
                                </w:pPr>
                                <w:r w:rsidRPr="00842001">
                                  <w:rPr>
                                    <w:rFonts w:ascii="Arial" w:hAnsi="Arial" w:cs="Arial"/>
                                    <w:sz w:val="6"/>
                                    <w:szCs w:val="6"/>
                                  </w:rPr>
                                  <w:t>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45938828" name="Textfeld 4"/>
                          <wps:cNvSpPr txBox="1"/>
                          <wps:spPr>
                            <a:xfrm>
                              <a:off x="447675" y="249382"/>
                              <a:ext cx="1604530" cy="311727"/>
                            </a:xfrm>
                            <a:prstGeom prst="rect">
                              <a:avLst/>
                            </a:prstGeom>
                            <a:noFill/>
                            <a:ln w="6350">
                              <a:noFill/>
                            </a:ln>
                          </wps:spPr>
                          <wps:txbx>
                            <w:txbxContent>
                              <w:p w14:paraId="623A09A5" w14:textId="77777777" w:rsidR="00BB221A" w:rsidRPr="00D31661" w:rsidRDefault="00BB221A" w:rsidP="00BB221A">
                                <w:pPr>
                                  <w:jc w:val="center"/>
                                  <w:rPr>
                                    <w:rFonts w:ascii="Arial" w:hAnsi="Arial" w:cs="Arial"/>
                                    <w:sz w:val="16"/>
                                    <w:szCs w:val="16"/>
                                  </w:rPr>
                                </w:pPr>
                                <w:r>
                                  <w:rPr>
                                    <w:rFonts w:ascii="Arial" w:hAnsi="Arial" w:cs="Arial"/>
                                    <w:sz w:val="16"/>
                                    <w:szCs w:val="16"/>
                                  </w:rPr>
                                  <w:t>CAD/EXP: MMM/YYYY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B05619" id="_x0000_s1349" style="position:absolute;margin-left:453.75pt;margin-top:11.75pt;width:130.5pt;height:91.5pt;z-index:251662564;mso-position-horizontal-relative:page;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">
                  <v:shape id="Grafik 7" o:spid="_x0000_s1350"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">
                    <v:imagedata r:id="rId79" o:title=""/>
                    <o:lock v:ext="edit" aspectratio="f"/>
                  </v:shape>
                  <v:shape id="Textfeld 4" o:spid="_x0000_s1351" type="#_x0000_t202" style="position:absolute;left:12624;top:9507;width:6495;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" filled="f" stroked="f" strokeweight=".5pt">
                    <v:textbox inset="1mm,1mm,1mm,1mm">
                      <w:txbxContent>
                        <w:p w14:paraId="61750B29" w14:textId="77777777" w:rsidR="00BB221A" w:rsidRPr="00842001" w:rsidRDefault="00BB221A" w:rsidP="00BB221A">
                          <w:pPr>
                            <w:rPr>
                              <w:rFonts w:ascii="Arial" w:hAnsi="Arial" w:cs="Arial"/>
                              <w:sz w:val="6"/>
                              <w:szCs w:val="6"/>
                            </w:rPr>
                          </w:pPr>
                          <w:r w:rsidRPr="00842001">
                            <w:rPr>
                              <w:rFonts w:ascii="Arial" w:hAnsi="Arial" w:cs="Arial"/>
                              <w:sz w:val="6"/>
                              <w:szCs w:val="6"/>
                            </w:rPr>
                            <w:t>EXP: MMM/YYYY</w:t>
                          </w:r>
                        </w:p>
                      </w:txbxContent>
                    </v:textbox>
                  </v:shape>
                  <v:shape id="Textfeld 4" o:spid="_x0000_s1352" type="#_x0000_t202" style="position:absolute;left:4476;top:2493;width:16046;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" filled="f" stroked="f" strokeweight=".5pt">
                    <v:textbox inset="1mm,1mm,1mm,1mm">
                      <w:txbxContent>
                        <w:p w14:paraId="623A09A5" w14:textId="77777777" w:rsidR="00BB221A" w:rsidRPr="00D31661" w:rsidRDefault="00BB221A" w:rsidP="00BB221A">
                          <w:pPr>
                            <w:jc w:val="center"/>
                            <w:rPr>
                              <w:rFonts w:ascii="Arial" w:hAnsi="Arial" w:cs="Arial"/>
                              <w:sz w:val="16"/>
                              <w:szCs w:val="16"/>
                            </w:rPr>
                          </w:pPr>
                          <w:r>
                            <w:rPr>
                              <w:rFonts w:ascii="Arial" w:hAnsi="Arial" w:cs="Arial"/>
                              <w:sz w:val="16"/>
                              <w:szCs w:val="16"/>
                            </w:rPr>
                            <w:t>CAD/EXP: MMM/YYYY</w:t>
                          </w:r>
                        </w:p>
                      </w:txbxContent>
                    </v:textbox>
                  </v:shape>
                  <w10:wrap type="square" anchorx="page"/>
                </v:group>
              </w:pict>
            </mc:Fallback>
          </mc:AlternateContent>
        </w:r>
      </w:ins>
    </w:p>
    <w:p w14:paraId="5CD2487B" w14:textId="52D7886B" w:rsidR="008C1075" w:rsidRDefault="008C1075" w:rsidP="008C1075">
      <w:pPr>
        <w:pStyle w:val="BodyText"/>
        <w:rPr>
          <w:ins w:id="3973" w:author="Author"/>
          <w:lang w:val="pt-PT"/>
        </w:rPr>
      </w:pPr>
      <w:ins w:id="3974" w:author="Author">
        <w:r w:rsidRPr="008F6081">
          <w:rPr>
            <w:b/>
            <w:bCs/>
            <w:lang w:val="pt-PT"/>
          </w:rPr>
          <w:t xml:space="preserve">No </w:t>
        </w:r>
        <w:r w:rsidRPr="008F6081">
          <w:rPr>
            <w:lang w:val="pt-PT"/>
          </w:rPr>
          <w:t>utilice OTULFI pluma preca</w:t>
        </w:r>
        <w:r>
          <w:rPr>
            <w:lang w:val="pt-PT"/>
          </w:rPr>
          <w:t>r</w:t>
        </w:r>
        <w:r w:rsidRPr="008F6081">
          <w:rPr>
            <w:lang w:val="pt-PT"/>
          </w:rPr>
          <w:t xml:space="preserve">gada </w:t>
        </w:r>
        <w:r>
          <w:rPr>
            <w:lang w:val="pt-PT"/>
          </w:rPr>
          <w:t xml:space="preserve">si presenta signos de </w:t>
        </w:r>
        <w:del w:id="3975" w:author="Author">
          <w:r w:rsidDel="002916D6">
            <w:rPr>
              <w:lang w:val="pt-PT"/>
            </w:rPr>
            <w:delText>deterioro</w:delText>
          </w:r>
        </w:del>
        <w:r w:rsidR="002916D6">
          <w:rPr>
            <w:lang w:val="pt-PT"/>
          </w:rPr>
          <w:t>daño</w:t>
        </w:r>
        <w:r>
          <w:rPr>
            <w:lang w:val="pt-PT"/>
          </w:rPr>
          <w:t xml:space="preserve"> o si se ha caído.</w:t>
        </w:r>
      </w:ins>
    </w:p>
    <w:p w14:paraId="0A337A1E" w14:textId="7F0858C8" w:rsidR="008C1075" w:rsidRDefault="008C1075" w:rsidP="008C1075">
      <w:pPr>
        <w:pStyle w:val="BodyText"/>
        <w:rPr>
          <w:ins w:id="3976" w:author="Author"/>
          <w:lang w:val="pt-PT"/>
        </w:rPr>
      </w:pPr>
    </w:p>
    <w:p w14:paraId="73E085CC" w14:textId="28D80034" w:rsidR="008C1075" w:rsidRDefault="008C1075" w:rsidP="008C1075">
      <w:pPr>
        <w:pStyle w:val="BodyText"/>
        <w:rPr>
          <w:ins w:id="3977" w:author="Author"/>
          <w:lang w:val="pt-PT"/>
        </w:rPr>
      </w:pPr>
    </w:p>
    <w:p w14:paraId="0779C618" w14:textId="7D5013CF" w:rsidR="008C1075" w:rsidRDefault="008C1075" w:rsidP="008C1075">
      <w:pPr>
        <w:pStyle w:val="BodyText"/>
        <w:numPr>
          <w:ilvl w:val="0"/>
          <w:numId w:val="36"/>
        </w:numPr>
        <w:ind w:left="567" w:hanging="567"/>
        <w:rPr>
          <w:ins w:id="3978" w:author="Author"/>
        </w:rPr>
      </w:pPr>
      <w:ins w:id="3979" w:author="Author">
        <w:r w:rsidRPr="008F6081">
          <w:t>Compruebe la etiqueta de OTUL</w:t>
        </w:r>
        <w:r>
          <w:t>FI pluma precargada para asegurarse que:</w:t>
        </w:r>
      </w:ins>
    </w:p>
    <w:p w14:paraId="65B1383F" w14:textId="02DB0CF8" w:rsidR="008C1075" w:rsidRDefault="008C1075" w:rsidP="008C1075">
      <w:pPr>
        <w:pStyle w:val="BodyText"/>
        <w:numPr>
          <w:ilvl w:val="0"/>
          <w:numId w:val="37"/>
        </w:numPr>
        <w:ind w:left="1418" w:hanging="567"/>
        <w:rPr>
          <w:ins w:id="3980" w:author="Author"/>
        </w:rPr>
      </w:pPr>
      <w:proofErr w:type="gramStart"/>
      <w:ins w:id="3981" w:author="Author">
        <w:r>
          <w:t>El  nombre</w:t>
        </w:r>
        <w:proofErr w:type="gramEnd"/>
        <w:r>
          <w:t xml:space="preserve"> de la pluma precargada es OTULFI</w:t>
        </w:r>
      </w:ins>
    </w:p>
    <w:p w14:paraId="5AC7A532" w14:textId="77777777" w:rsidR="008C1075" w:rsidRDefault="008C1075" w:rsidP="008C1075">
      <w:pPr>
        <w:pStyle w:val="BodyText"/>
        <w:numPr>
          <w:ilvl w:val="0"/>
          <w:numId w:val="37"/>
        </w:numPr>
        <w:ind w:left="1418" w:hanging="567"/>
        <w:rPr>
          <w:ins w:id="3982" w:author="Author"/>
        </w:rPr>
      </w:pPr>
      <w:ins w:id="3983" w:author="Author">
        <w:r>
          <w:t>La dosis de OTULFI pluma precargada es la que le han prescrito</w:t>
        </w:r>
      </w:ins>
    </w:p>
    <w:p w14:paraId="381966FA" w14:textId="5C75EF39" w:rsidR="008C1075" w:rsidRDefault="00BA2FDB" w:rsidP="008C1075">
      <w:pPr>
        <w:pStyle w:val="BodyText"/>
        <w:numPr>
          <w:ilvl w:val="0"/>
          <w:numId w:val="37"/>
        </w:numPr>
        <w:ind w:left="1418" w:hanging="567"/>
        <w:rPr>
          <w:ins w:id="3984" w:author="Author"/>
        </w:rPr>
      </w:pPr>
      <w:r>
        <w:rPr>
          <w:noProof/>
        </w:rPr>
        <mc:AlternateContent>
          <mc:Choice Requires="wps">
            <w:drawing>
              <wp:anchor distT="0" distB="0" distL="114300" distR="114300" simplePos="0" relativeHeight="251658415" behindDoc="0" locked="0" layoutInCell="1" allowOverlap="1" wp14:anchorId="5E163BEE" wp14:editId="56337ECC">
                <wp:simplePos x="0" y="0"/>
                <wp:positionH relativeFrom="column">
                  <wp:posOffset>4980305</wp:posOffset>
                </wp:positionH>
                <wp:positionV relativeFrom="paragraph">
                  <wp:posOffset>38735</wp:posOffset>
                </wp:positionV>
                <wp:extent cx="1558290" cy="635"/>
                <wp:effectExtent l="0" t="0" r="3810" b="0"/>
                <wp:wrapSquare wrapText="bothSides"/>
                <wp:docPr id="1196219386" name="Cuadro de texto 1"/>
                <wp:cNvGraphicFramePr/>
                <a:graphic xmlns:a="http://schemas.openxmlformats.org/drawingml/2006/main">
                  <a:graphicData uri="http://schemas.microsoft.com/office/word/2010/wordprocessingShape">
                    <wps:wsp>
                      <wps:cNvSpPr txBox="1"/>
                      <wps:spPr>
                        <a:xfrm>
                          <a:off x="0" y="0"/>
                          <a:ext cx="1558290" cy="635"/>
                        </a:xfrm>
                        <a:prstGeom prst="rect">
                          <a:avLst/>
                        </a:prstGeom>
                        <a:solidFill>
                          <a:prstClr val="white"/>
                        </a:solidFill>
                        <a:ln>
                          <a:noFill/>
                        </a:ln>
                      </wps:spPr>
                      <wps:txbx>
                        <w:txbxContent>
                          <w:p w14:paraId="3937A29B" w14:textId="054F030C" w:rsidR="00452E27" w:rsidRPr="00452E27" w:rsidRDefault="00452E27" w:rsidP="00452E27">
                            <w:pPr>
                              <w:pStyle w:val="Caption"/>
                              <w:jc w:val="right"/>
                              <w:rPr>
                                <w:i w:val="0"/>
                                <w:iCs w:val="0"/>
                                <w:noProof/>
                                <w:color w:val="auto"/>
                                <w:sz w:val="20"/>
                                <w:szCs w:val="20"/>
                              </w:rPr>
                            </w:pPr>
                            <w:r w:rsidRPr="00452E27">
                              <w:rPr>
                                <w:i w:val="0"/>
                                <w:iCs w:val="0"/>
                                <w:color w:val="auto"/>
                                <w:sz w:val="20"/>
                                <w:szCs w:val="20"/>
                              </w:rPr>
                              <w:t>Figura 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163BEE" id="_x0000_s1353" type="#_x0000_t202" style="position:absolute;left:0;text-align:left;margin-left:392.15pt;margin-top:3.05pt;width:122.7pt;height:.05pt;z-index:2516584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" stroked="f">
                <v:textbox style="mso-fit-shape-to-text:t" inset="0,0,0,0">
                  <w:txbxContent>
                    <w:p w14:paraId="3937A29B" w14:textId="054F030C" w:rsidR="00452E27" w:rsidRPr="00452E27" w:rsidRDefault="00452E27" w:rsidP="00452E27">
                      <w:pPr>
                        <w:pStyle w:val="Caption"/>
                        <w:jc w:val="right"/>
                        <w:rPr>
                          <w:i w:val="0"/>
                          <w:iCs w:val="0"/>
                          <w:noProof/>
                          <w:color w:val="auto"/>
                          <w:sz w:val="20"/>
                          <w:szCs w:val="20"/>
                        </w:rPr>
                      </w:pPr>
                      <w:r w:rsidRPr="00452E27">
                        <w:rPr>
                          <w:i w:val="0"/>
                          <w:iCs w:val="0"/>
                          <w:color w:val="auto"/>
                          <w:sz w:val="20"/>
                          <w:szCs w:val="20"/>
                        </w:rPr>
                        <w:t>Figura E</w:t>
                      </w:r>
                    </w:p>
                  </w:txbxContent>
                </v:textbox>
                <w10:wrap type="square"/>
              </v:shape>
            </w:pict>
          </mc:Fallback>
        </mc:AlternateContent>
      </w:r>
      <w:ins w:id="3985" w:author="Author">
        <w:r w:rsidR="008C1075">
          <w:t xml:space="preserve">La fecha de caducidad (CAD) de la pluma precargada no ha pasado (ver </w:t>
        </w:r>
        <w:r w:rsidR="008C1075">
          <w:rPr>
            <w:b/>
            <w:bCs/>
          </w:rPr>
          <w:t>Figura E)</w:t>
        </w:r>
        <w:r w:rsidR="008C1075">
          <w:t>.</w:t>
        </w:r>
        <w:r w:rsidR="008C1075" w:rsidRPr="00485046">
          <w:rPr>
            <w:noProof/>
          </w:rPr>
          <w:t xml:space="preserve"> </w:t>
        </w:r>
      </w:ins>
    </w:p>
    <w:p w14:paraId="4190494E" w14:textId="5D74949B" w:rsidR="008C1075" w:rsidRDefault="008C1075" w:rsidP="008C1075">
      <w:pPr>
        <w:pStyle w:val="BodyText"/>
        <w:ind w:left="1418"/>
        <w:rPr>
          <w:ins w:id="3986" w:author="Author"/>
        </w:rPr>
      </w:pPr>
    </w:p>
    <w:p w14:paraId="57590FEC" w14:textId="448A7F13" w:rsidR="008C1075" w:rsidRDefault="00BA2FDB" w:rsidP="008C1075">
      <w:pPr>
        <w:pStyle w:val="BodyText"/>
        <w:rPr>
          <w:ins w:id="3987" w:author="Author"/>
        </w:rPr>
      </w:pPr>
      <w:ins w:id="3988" w:author="Author">
        <w:r>
          <w:rPr>
            <w:noProof/>
          </w:rPr>
          <mc:AlternateContent>
            <mc:Choice Requires="wpg">
              <w:drawing>
                <wp:anchor distT="0" distB="0" distL="114300" distR="114300" simplePos="0" relativeHeight="251664612" behindDoc="0" locked="0" layoutInCell="1" allowOverlap="1" wp14:anchorId="566BEE91" wp14:editId="3C5EB652">
                  <wp:simplePos x="0" y="0"/>
                  <wp:positionH relativeFrom="margin">
                    <wp:posOffset>4362450</wp:posOffset>
                  </wp:positionH>
                  <wp:positionV relativeFrom="paragraph">
                    <wp:posOffset>257175</wp:posOffset>
                  </wp:positionV>
                  <wp:extent cx="2324100" cy="1905000"/>
                  <wp:effectExtent l="0" t="0" r="0" b="0"/>
                  <wp:wrapSquare wrapText="bothSides"/>
                  <wp:docPr id="1465337967" name="Gruppieren 11"/>
                  <wp:cNvGraphicFramePr/>
                  <a:graphic xmlns:a="http://schemas.openxmlformats.org/drawingml/2006/main">
                    <a:graphicData uri="http://schemas.microsoft.com/office/word/2010/wordprocessingGroup">
                      <wpg:wgp>
                        <wpg:cNvGrpSpPr/>
                        <wpg:grpSpPr>
                          <a:xfrm>
                            <a:off x="0" y="0"/>
                            <a:ext cx="2324100" cy="1905000"/>
                            <a:chOff x="1" y="0"/>
                            <a:chExt cx="2400300" cy="1939290"/>
                          </a:xfrm>
                        </wpg:grpSpPr>
                        <pic:pic xmlns:pic="http://schemas.openxmlformats.org/drawingml/2006/picture">
                          <pic:nvPicPr>
                            <pic:cNvPr id="878293649" name="Grafik 7"/>
                            <pic:cNvPicPr>
                              <a:picLocks/>
                            </pic:cNvPicPr>
                          </pic:nvPicPr>
                          <pic:blipFill rotWithShape="1">
                            <a:blip r:embed="rId80" cstate="print">
                              <a:extLst>
                                <a:ext uri="{28A0092B-C50C-407E-A947-70E740481C1C}">
                                  <a14:useLocalDpi xmlns:a14="http://schemas.microsoft.com/office/drawing/2010/main" val="0"/>
                                </a:ext>
                              </a:extLst>
                            </a:blip>
                            <a:srcRect/>
                            <a:stretch>
                              <a:fillRect/>
                            </a:stretch>
                          </pic:blipFill>
                          <pic:spPr>
                            <a:xfrm>
                              <a:off x="1" y="0"/>
                              <a:ext cx="2400300" cy="1939290"/>
                            </a:xfrm>
                            <a:prstGeom prst="rect">
                              <a:avLst/>
                            </a:prstGeom>
                          </pic:spPr>
                        </pic:pic>
                        <wps:wsp>
                          <wps:cNvPr id="1251665275" name="Textfeld 4"/>
                          <wps:cNvSpPr txBox="1"/>
                          <wps:spPr>
                            <a:xfrm>
                              <a:off x="1657350" y="77932"/>
                              <a:ext cx="524741" cy="171450"/>
                            </a:xfrm>
                            <a:prstGeom prst="rect">
                              <a:avLst/>
                            </a:prstGeom>
                            <a:noFill/>
                            <a:ln w="6350">
                              <a:noFill/>
                            </a:ln>
                          </wps:spPr>
                          <wps:txbx>
                            <w:txbxContent>
                              <w:p w14:paraId="6A825540" w14:textId="77777777" w:rsidR="00AF5519" w:rsidRPr="00D31661" w:rsidRDefault="00AF5519" w:rsidP="00AF5519">
                                <w:pPr>
                                  <w:jc w:val="right"/>
                                  <w:rPr>
                                    <w:rFonts w:ascii="Arial" w:hAnsi="Arial" w:cs="Arial"/>
                                    <w:sz w:val="16"/>
                                    <w:szCs w:val="16"/>
                                  </w:rPr>
                                </w:pPr>
                                <w:r>
                                  <w:rPr>
                                    <w:rFonts w:ascii="Arial" w:hAnsi="Arial" w:cs="Arial"/>
                                    <w:sz w:val="16"/>
                                    <w:szCs w:val="16"/>
                                  </w:rPr>
                                  <w:t>Correcto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057356927" name="Textfeld 4"/>
                          <wps:cNvSpPr txBox="1"/>
                          <wps:spPr>
                            <a:xfrm>
                              <a:off x="1562100" y="820882"/>
                              <a:ext cx="619991" cy="171450"/>
                            </a:xfrm>
                            <a:prstGeom prst="rect">
                              <a:avLst/>
                            </a:prstGeom>
                            <a:noFill/>
                            <a:ln w="6350">
                              <a:noFill/>
                            </a:ln>
                          </wps:spPr>
                          <wps:txbx>
                            <w:txbxContent>
                              <w:p w14:paraId="250D75C2" w14:textId="77777777" w:rsidR="00AF5519" w:rsidRPr="00D31661" w:rsidRDefault="00AF5519" w:rsidP="00AF5519">
                                <w:pPr>
                                  <w:jc w:val="right"/>
                                  <w:rPr>
                                    <w:rFonts w:ascii="Arial" w:hAnsi="Arial" w:cs="Arial"/>
                                    <w:sz w:val="16"/>
                                    <w:szCs w:val="16"/>
                                  </w:rPr>
                                </w:pPr>
                                <w:r>
                                  <w:rPr>
                                    <w:rFonts w:ascii="Arial" w:hAnsi="Arial" w:cs="Arial"/>
                                    <w:sz w:val="16"/>
                                    <w:szCs w:val="16"/>
                                  </w:rPr>
                                  <w:t>Incorrecto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786448698" name="Textfeld 4"/>
                          <wps:cNvSpPr txBox="1"/>
                          <wps:spPr>
                            <a:xfrm>
                              <a:off x="774123" y="1465119"/>
                              <a:ext cx="680605" cy="270163"/>
                            </a:xfrm>
                            <a:prstGeom prst="rect">
                              <a:avLst/>
                            </a:prstGeom>
                            <a:noFill/>
                            <a:ln w="6350">
                              <a:noFill/>
                            </a:ln>
                          </wps:spPr>
                          <wps:txbx>
                            <w:txbxContent>
                              <w:p w14:paraId="106B5079" w14:textId="77777777" w:rsidR="00AF5519" w:rsidRPr="00842001" w:rsidRDefault="00AF5519" w:rsidP="00AF5519">
                                <w:pPr>
                                  <w:jc w:val="center"/>
                                  <w:rPr>
                                    <w:rFonts w:ascii="Arial" w:hAnsi="Arial" w:cs="Arial"/>
                                    <w:sz w:val="20"/>
                                    <w:szCs w:val="20"/>
                                  </w:rPr>
                                </w:pPr>
                                <w:r w:rsidRPr="00842001">
                                  <w:rPr>
                                    <w:rFonts w:ascii="Arial" w:hAnsi="Arial" w:cs="Arial"/>
                                    <w:sz w:val="20"/>
                                    <w:szCs w:val="20"/>
                                  </w:rPr>
                                  <w:t>Part</w:t>
                                </w:r>
                                <w:r>
                                  <w:rPr>
                                    <w:rFonts w:ascii="Arial" w:hAnsi="Arial" w:cs="Arial"/>
                                    <w:sz w:val="20"/>
                                    <w:szCs w:val="20"/>
                                  </w:rPr>
                                  <w:t>ícula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6BEE91" id="_x0000_s1354" style="position:absolute;margin-left:343.5pt;margin-top:20.25pt;width:183pt;height:150pt;z-index:251664612;mso-position-horizontal-relative:margin;mso-position-vertical-relative:text;mso-width-relative:margin;mso-height-relative:margin" coordorigin="" coordsize="24003,193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">
                  <v:shape id="Grafik 7" o:spid="_x0000_s1355" type="#_x0000_t75" style="position:absolute;width:24003;height:19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">
                    <v:imagedata r:id="rId81" o:title=""/>
                    <o:lock v:ext="edit" aspectratio="f"/>
                  </v:shape>
                  <v:shape id="Textfeld 4" o:spid="_x0000_s1356" type="#_x0000_t202" style="position:absolute;left:16573;top:779;width:524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" filled="f" stroked="f" strokeweight=".5pt">
                    <v:textbox inset="1mm,1mm,1mm,1mm">
                      <w:txbxContent>
                        <w:p w14:paraId="6A825540" w14:textId="77777777" w:rsidR="00AF5519" w:rsidRPr="00D31661" w:rsidRDefault="00AF5519" w:rsidP="00AF5519">
                          <w:pPr>
                            <w:jc w:val="right"/>
                            <w:rPr>
                              <w:rFonts w:ascii="Arial" w:hAnsi="Arial" w:cs="Arial"/>
                              <w:sz w:val="16"/>
                              <w:szCs w:val="16"/>
                            </w:rPr>
                          </w:pPr>
                          <w:r>
                            <w:rPr>
                              <w:rFonts w:ascii="Arial" w:hAnsi="Arial" w:cs="Arial"/>
                              <w:sz w:val="16"/>
                              <w:szCs w:val="16"/>
                            </w:rPr>
                            <w:t>Correcto</w:t>
                          </w:r>
                        </w:p>
                      </w:txbxContent>
                    </v:textbox>
                  </v:shape>
                  <v:shape id="Textfeld 4" o:spid="_x0000_s1357" type="#_x0000_t202" style="position:absolute;left:15621;top:8208;width:6199;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" filled="f" stroked="f" strokeweight=".5pt">
                    <v:textbox inset="1mm,1mm,1mm,1mm">
                      <w:txbxContent>
                        <w:p w14:paraId="250D75C2" w14:textId="77777777" w:rsidR="00AF5519" w:rsidRPr="00D31661" w:rsidRDefault="00AF5519" w:rsidP="00AF5519">
                          <w:pPr>
                            <w:jc w:val="right"/>
                            <w:rPr>
                              <w:rFonts w:ascii="Arial" w:hAnsi="Arial" w:cs="Arial"/>
                              <w:sz w:val="16"/>
                              <w:szCs w:val="16"/>
                            </w:rPr>
                          </w:pPr>
                          <w:r>
                            <w:rPr>
                              <w:rFonts w:ascii="Arial" w:hAnsi="Arial" w:cs="Arial"/>
                              <w:sz w:val="16"/>
                              <w:szCs w:val="16"/>
                            </w:rPr>
                            <w:t>Incorrecto</w:t>
                          </w:r>
                        </w:p>
                      </w:txbxContent>
                    </v:textbox>
                  </v:shape>
                  <v:shape id="Textfeld 4" o:spid="_x0000_s1358" type="#_x0000_t202" style="position:absolute;left:7741;top:14651;width:6806;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" filled="f" stroked="f" strokeweight=".5pt">
                    <v:textbox inset="1mm,1mm,1mm,1mm">
                      <w:txbxContent>
                        <w:p w14:paraId="106B5079" w14:textId="77777777" w:rsidR="00AF5519" w:rsidRPr="00842001" w:rsidRDefault="00AF5519" w:rsidP="00AF5519">
                          <w:pPr>
                            <w:jc w:val="center"/>
                            <w:rPr>
                              <w:rFonts w:ascii="Arial" w:hAnsi="Arial" w:cs="Arial"/>
                              <w:sz w:val="20"/>
                              <w:szCs w:val="20"/>
                            </w:rPr>
                          </w:pPr>
                          <w:r w:rsidRPr="00842001">
                            <w:rPr>
                              <w:rFonts w:ascii="Arial" w:hAnsi="Arial" w:cs="Arial"/>
                              <w:sz w:val="20"/>
                              <w:szCs w:val="20"/>
                            </w:rPr>
                            <w:t>Part</w:t>
                          </w:r>
                          <w:r>
                            <w:rPr>
                              <w:rFonts w:ascii="Arial" w:hAnsi="Arial" w:cs="Arial"/>
                              <w:sz w:val="20"/>
                              <w:szCs w:val="20"/>
                            </w:rPr>
                            <w:t>ícula</w:t>
                          </w:r>
                        </w:p>
                      </w:txbxContent>
                    </v:textbox>
                  </v:shape>
                  <w10:wrap type="square" anchorx="margin"/>
                </v:group>
              </w:pict>
            </mc:Fallback>
          </mc:AlternateContent>
        </w:r>
        <w:proofErr w:type="gramStart"/>
        <w:r w:rsidR="008C1075">
          <w:rPr>
            <w:b/>
            <w:bCs/>
          </w:rPr>
          <w:t xml:space="preserve">No </w:t>
        </w:r>
        <w:r w:rsidR="008C1075">
          <w:t xml:space="preserve"> utilice</w:t>
        </w:r>
        <w:proofErr w:type="gramEnd"/>
        <w:r w:rsidR="008C1075">
          <w:t xml:space="preserve"> la pluma precargada si el nombre en la etiqueta no es OTULFI, la dosis no es la que le han prescrito o la fecha de caducidad ha pasado.</w:t>
        </w:r>
      </w:ins>
    </w:p>
    <w:p w14:paraId="0EC4C1BB" w14:textId="751BBF65" w:rsidR="008C1075" w:rsidRDefault="008C1075" w:rsidP="008C1075">
      <w:pPr>
        <w:pStyle w:val="BodyText"/>
        <w:rPr>
          <w:ins w:id="3989" w:author="Author"/>
        </w:rPr>
      </w:pPr>
    </w:p>
    <w:p w14:paraId="2D48D31D" w14:textId="2BE34A91" w:rsidR="008C1075" w:rsidRDefault="008C1075" w:rsidP="008C1075">
      <w:pPr>
        <w:pStyle w:val="BodyText"/>
        <w:rPr>
          <w:ins w:id="3990" w:author="Author"/>
        </w:rPr>
      </w:pPr>
    </w:p>
    <w:p w14:paraId="5DD7D181" w14:textId="3DDC5372" w:rsidR="008C1075" w:rsidRDefault="008C1075" w:rsidP="008C1075">
      <w:pPr>
        <w:pStyle w:val="BodyText"/>
        <w:rPr>
          <w:ins w:id="3991" w:author="Author"/>
        </w:rPr>
      </w:pPr>
    </w:p>
    <w:p w14:paraId="3B8D3720" w14:textId="77777777" w:rsidR="008C1075" w:rsidRDefault="008C1075" w:rsidP="008C1075">
      <w:pPr>
        <w:pStyle w:val="BodyText"/>
        <w:rPr>
          <w:ins w:id="3992" w:author="Author"/>
        </w:rPr>
      </w:pPr>
    </w:p>
    <w:p w14:paraId="3388AABB" w14:textId="77777777" w:rsidR="008C1075" w:rsidRDefault="008C1075" w:rsidP="008C1075">
      <w:pPr>
        <w:pStyle w:val="BodyText"/>
        <w:numPr>
          <w:ilvl w:val="0"/>
          <w:numId w:val="36"/>
        </w:numPr>
        <w:ind w:left="567" w:hanging="567"/>
        <w:rPr>
          <w:ins w:id="3993" w:author="Author"/>
        </w:rPr>
      </w:pPr>
      <w:ins w:id="3994" w:author="Author">
        <w:r>
          <w:t>Observe el medicamento por la ventana. Asegúrese de que sea transparente,</w:t>
        </w:r>
        <w:r>
          <w:rPr>
            <w:spacing w:val="-2"/>
          </w:rPr>
          <w:t xml:space="preserve"> </w:t>
        </w:r>
        <w:r>
          <w:t>entre</w:t>
        </w:r>
        <w:r>
          <w:rPr>
            <w:spacing w:val="-4"/>
          </w:rPr>
          <w:t xml:space="preserve"> </w:t>
        </w:r>
        <w:r>
          <w:t>incolora</w:t>
        </w:r>
        <w:r>
          <w:rPr>
            <w:spacing w:val="-2"/>
          </w:rPr>
          <w:t xml:space="preserve"> </w:t>
        </w:r>
        <w:r>
          <w:t>y</w:t>
        </w:r>
        <w:r>
          <w:rPr>
            <w:spacing w:val="-2"/>
          </w:rPr>
          <w:t xml:space="preserve"> </w:t>
        </w:r>
        <w:r>
          <w:t>de</w:t>
        </w:r>
        <w:r>
          <w:rPr>
            <w:spacing w:val="-4"/>
          </w:rPr>
          <w:t xml:space="preserve"> </w:t>
        </w:r>
        <w:r>
          <w:t>color ligeramente</w:t>
        </w:r>
        <w:r>
          <w:rPr>
            <w:spacing w:val="-2"/>
          </w:rPr>
          <w:t xml:space="preserve"> </w:t>
        </w:r>
        <w:r>
          <w:t xml:space="preserve">pardo-amarillo y que no contenga partículas (ver </w:t>
        </w:r>
        <w:r>
          <w:rPr>
            <w:b/>
            <w:bCs/>
          </w:rPr>
          <w:t>Figura F)</w:t>
        </w:r>
        <w:r>
          <w:t>.</w:t>
        </w:r>
        <w:r w:rsidRPr="00485046">
          <w:rPr>
            <w:noProof/>
          </w:rPr>
          <w:t xml:space="preserve"> </w:t>
        </w:r>
      </w:ins>
    </w:p>
    <w:p w14:paraId="1D0A9530" w14:textId="77777777" w:rsidR="008C1075" w:rsidRDefault="008C1075" w:rsidP="008C1075">
      <w:pPr>
        <w:pStyle w:val="BodyText"/>
        <w:rPr>
          <w:ins w:id="3995" w:author="Author"/>
          <w:b/>
          <w:bCs/>
        </w:rPr>
      </w:pPr>
    </w:p>
    <w:p w14:paraId="3A0A1054" w14:textId="77777777" w:rsidR="008C1075" w:rsidRDefault="008C1075" w:rsidP="008C1075">
      <w:pPr>
        <w:pStyle w:val="BodyText"/>
        <w:rPr>
          <w:ins w:id="3996" w:author="Author"/>
        </w:rPr>
      </w:pPr>
      <w:ins w:id="3997" w:author="Author">
        <w:r>
          <w:rPr>
            <w:b/>
            <w:bCs/>
          </w:rPr>
          <w:t>Nota:</w:t>
        </w:r>
        <w:r>
          <w:t xml:space="preserve"> Es normal que haya burbujas de aire en el medicamento.</w:t>
        </w:r>
      </w:ins>
    </w:p>
    <w:p w14:paraId="2F2141B4" w14:textId="77777777" w:rsidR="008C1075" w:rsidRDefault="008C1075" w:rsidP="008C1075">
      <w:pPr>
        <w:pStyle w:val="BodyText"/>
        <w:rPr>
          <w:ins w:id="3998" w:author="Author"/>
          <w:b/>
          <w:bCs/>
        </w:rPr>
      </w:pPr>
    </w:p>
    <w:p w14:paraId="29E27267" w14:textId="04C2E775" w:rsidR="008C1075" w:rsidRDefault="00BA2FDB" w:rsidP="008C1075">
      <w:pPr>
        <w:pStyle w:val="BodyText"/>
        <w:rPr>
          <w:ins w:id="3999" w:author="Author"/>
        </w:rPr>
      </w:pPr>
      <w:r>
        <w:rPr>
          <w:noProof/>
        </w:rPr>
        <mc:AlternateContent>
          <mc:Choice Requires="wps">
            <w:drawing>
              <wp:anchor distT="0" distB="0" distL="114300" distR="114300" simplePos="0" relativeHeight="251658416" behindDoc="0" locked="0" layoutInCell="1" allowOverlap="1" wp14:anchorId="6B12B127" wp14:editId="1024DB01">
                <wp:simplePos x="0" y="0"/>
                <wp:positionH relativeFrom="column">
                  <wp:posOffset>4824730</wp:posOffset>
                </wp:positionH>
                <wp:positionV relativeFrom="paragraph">
                  <wp:posOffset>295275</wp:posOffset>
                </wp:positionV>
                <wp:extent cx="1811020" cy="635"/>
                <wp:effectExtent l="0" t="0" r="0" b="0"/>
                <wp:wrapSquare wrapText="bothSides"/>
                <wp:docPr id="705984467" name="Cuadro de texto 1"/>
                <wp:cNvGraphicFramePr/>
                <a:graphic xmlns:a="http://schemas.openxmlformats.org/drawingml/2006/main">
                  <a:graphicData uri="http://schemas.microsoft.com/office/word/2010/wordprocessingShape">
                    <wps:wsp>
                      <wps:cNvSpPr txBox="1"/>
                      <wps:spPr>
                        <a:xfrm>
                          <a:off x="0" y="0"/>
                          <a:ext cx="1811020" cy="635"/>
                        </a:xfrm>
                        <a:prstGeom prst="rect">
                          <a:avLst/>
                        </a:prstGeom>
                        <a:solidFill>
                          <a:prstClr val="white"/>
                        </a:solidFill>
                        <a:ln>
                          <a:noFill/>
                        </a:ln>
                      </wps:spPr>
                      <wps:txbx>
                        <w:txbxContent>
                          <w:p w14:paraId="04924E31" w14:textId="358D2F9D" w:rsidR="00452E27" w:rsidRPr="00452E27" w:rsidRDefault="00452E27" w:rsidP="00452E27">
                            <w:pPr>
                              <w:pStyle w:val="Caption"/>
                              <w:jc w:val="right"/>
                              <w:rPr>
                                <w:i w:val="0"/>
                                <w:iCs w:val="0"/>
                                <w:noProof/>
                                <w:color w:val="auto"/>
                                <w:sz w:val="20"/>
                                <w:szCs w:val="20"/>
                              </w:rPr>
                            </w:pPr>
                            <w:r w:rsidRPr="00452E27">
                              <w:rPr>
                                <w:i w:val="0"/>
                                <w:iCs w:val="0"/>
                                <w:color w:val="auto"/>
                                <w:sz w:val="20"/>
                                <w:szCs w:val="20"/>
                              </w:rPr>
                              <w:t>Figura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12B127" id="_x0000_s1359" type="#_x0000_t202" style="position:absolute;margin-left:379.9pt;margin-top:23.25pt;width:142.6pt;height:.05pt;z-index:25165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" stroked="f">
                <v:textbox style="mso-fit-shape-to-text:t" inset="0,0,0,0">
                  <w:txbxContent>
                    <w:p w14:paraId="04924E31" w14:textId="358D2F9D" w:rsidR="00452E27" w:rsidRPr="00452E27" w:rsidRDefault="00452E27" w:rsidP="00452E27">
                      <w:pPr>
                        <w:pStyle w:val="Caption"/>
                        <w:jc w:val="right"/>
                        <w:rPr>
                          <w:i w:val="0"/>
                          <w:iCs w:val="0"/>
                          <w:noProof/>
                          <w:color w:val="auto"/>
                          <w:sz w:val="20"/>
                          <w:szCs w:val="20"/>
                        </w:rPr>
                      </w:pPr>
                      <w:r w:rsidRPr="00452E27">
                        <w:rPr>
                          <w:i w:val="0"/>
                          <w:iCs w:val="0"/>
                          <w:color w:val="auto"/>
                          <w:sz w:val="20"/>
                          <w:szCs w:val="20"/>
                        </w:rPr>
                        <w:t>Figura F</w:t>
                      </w:r>
                    </w:p>
                  </w:txbxContent>
                </v:textbox>
                <w10:wrap type="square"/>
              </v:shape>
            </w:pict>
          </mc:Fallback>
        </mc:AlternateContent>
      </w:r>
      <w:ins w:id="4000" w:author="Author">
        <w:r w:rsidR="008C1075">
          <w:rPr>
            <w:b/>
            <w:bCs/>
          </w:rPr>
          <w:t>No</w:t>
        </w:r>
        <w:r w:rsidR="008C1075">
          <w:t xml:space="preserve"> se inyecte OTULFI si el líquido está congelado, turbio, descolorido o tiene grumos o partículas porque puede no ser seguro utilizarlo. Llame a su médico o </w:t>
        </w:r>
        <w:proofErr w:type="gramStart"/>
        <w:r w:rsidR="008C1075">
          <w:t>farmacéutico  para</w:t>
        </w:r>
        <w:proofErr w:type="gramEnd"/>
        <w:r w:rsidR="008C1075">
          <w:t xml:space="preserve"> seguir instrucciones.</w:t>
        </w:r>
      </w:ins>
    </w:p>
    <w:p w14:paraId="6F4BB55A" w14:textId="5B4274E3" w:rsidR="008C1075" w:rsidRDefault="00BA2FDB" w:rsidP="008C1075">
      <w:pPr>
        <w:pStyle w:val="BodyText"/>
        <w:rPr>
          <w:ins w:id="4001" w:author="Author"/>
        </w:rPr>
      </w:pPr>
      <w:ins w:id="4002" w:author="Author">
        <w:r>
          <w:rPr>
            <w:noProof/>
          </w:rPr>
          <mc:AlternateContent>
            <mc:Choice Requires="wpg">
              <w:drawing>
                <wp:anchor distT="0" distB="0" distL="114300" distR="114300" simplePos="0" relativeHeight="251658405" behindDoc="0" locked="0" layoutInCell="1" allowOverlap="1" wp14:anchorId="5B6DDED2" wp14:editId="340FB152">
                  <wp:simplePos x="0" y="0"/>
                  <wp:positionH relativeFrom="column">
                    <wp:posOffset>4905375</wp:posOffset>
                  </wp:positionH>
                  <wp:positionV relativeFrom="paragraph">
                    <wp:posOffset>55245</wp:posOffset>
                  </wp:positionV>
                  <wp:extent cx="1637030" cy="1169035"/>
                  <wp:effectExtent l="0" t="0" r="1270" b="0"/>
                  <wp:wrapSquare wrapText="bothSides"/>
                  <wp:docPr id="1015058706" name="Gruppieren 10"/>
                  <wp:cNvGraphicFramePr/>
                  <a:graphic xmlns:a="http://schemas.openxmlformats.org/drawingml/2006/main">
                    <a:graphicData uri="http://schemas.microsoft.com/office/word/2010/wordprocessingGroup">
                      <wpg:wgp>
                        <wpg:cNvGrpSpPr/>
                        <wpg:grpSpPr>
                          <a:xfrm>
                            <a:off x="0" y="0"/>
                            <a:ext cx="1637030" cy="1169035"/>
                            <a:chOff x="0" y="0"/>
                            <a:chExt cx="2314575" cy="1543050"/>
                          </a:xfrm>
                        </wpg:grpSpPr>
                        <pic:pic xmlns:pic="http://schemas.openxmlformats.org/drawingml/2006/picture">
                          <pic:nvPicPr>
                            <pic:cNvPr id="1987141430" name="Grafik 7"/>
                            <pic:cNvPicPr>
                              <a:picLock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886792939" name="Textfeld 4"/>
                          <wps:cNvSpPr txBox="1"/>
                          <wps:spPr>
                            <a:xfrm>
                              <a:off x="67540" y="162473"/>
                              <a:ext cx="864808" cy="310313"/>
                            </a:xfrm>
                            <a:prstGeom prst="rect">
                              <a:avLst/>
                            </a:prstGeom>
                            <a:noFill/>
                            <a:ln w="6350">
                              <a:noFill/>
                            </a:ln>
                          </wps:spPr>
                          <wps:txbx>
                            <w:txbxContent>
                              <w:p w14:paraId="5F44B97A" w14:textId="3D195824" w:rsidR="008C1075" w:rsidRPr="00D31661" w:rsidRDefault="008C1075" w:rsidP="008C1075">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6DDED2" id="_x0000_s1360" style="position:absolute;margin-left:386.25pt;margin-top:4.35pt;width:128.9pt;height:92.05pt;z-index:251658405;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">
                  <v:shape id="Grafik 7" o:spid="_x0000_s1361"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">
                    <v:imagedata r:id="rId54" o:title=""/>
                    <o:lock v:ext="edit" aspectratio="f"/>
                  </v:shape>
                  <v:shape id="Textfeld 4" o:spid="_x0000_s1362" type="#_x0000_t202" style="position:absolute;left:675;top:1624;width:8648;height:3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" filled="f" stroked="f" strokeweight=".5pt">
                    <v:textbox inset="1mm,1mm,1mm,1mm">
                      <w:txbxContent>
                        <w:p w14:paraId="5F44B97A" w14:textId="3D195824" w:rsidR="008C1075" w:rsidRPr="00D31661" w:rsidRDefault="008C1075" w:rsidP="008C1075">
                          <w:pPr>
                            <w:rPr>
                              <w:rFonts w:ascii="Arial" w:hAnsi="Arial" w:cs="Arial"/>
                              <w:sz w:val="16"/>
                              <w:szCs w:val="16"/>
                            </w:rPr>
                          </w:pPr>
                        </w:p>
                      </w:txbxContent>
                    </v:textbox>
                  </v:shape>
                  <w10:wrap type="square"/>
                </v:group>
              </w:pict>
            </mc:Fallback>
          </mc:AlternateContent>
        </w:r>
      </w:ins>
    </w:p>
    <w:p w14:paraId="46793907" w14:textId="14B0BCAA" w:rsidR="008C1075" w:rsidRDefault="008C1075" w:rsidP="008C1075">
      <w:pPr>
        <w:pStyle w:val="BodyText"/>
        <w:rPr>
          <w:ins w:id="4003" w:author="Author"/>
          <w:b/>
          <w:bCs/>
        </w:rPr>
      </w:pPr>
    </w:p>
    <w:p w14:paraId="338D9AC9" w14:textId="32956DB0" w:rsidR="008C1075" w:rsidRDefault="008C1075" w:rsidP="008C1075">
      <w:pPr>
        <w:pStyle w:val="BodyText"/>
        <w:rPr>
          <w:ins w:id="4004" w:author="Author"/>
          <w:b/>
          <w:bCs/>
        </w:rPr>
      </w:pPr>
    </w:p>
    <w:p w14:paraId="5A77D14F" w14:textId="77777777" w:rsidR="008C1075" w:rsidRDefault="008C1075" w:rsidP="008C1075">
      <w:pPr>
        <w:pStyle w:val="BodyText"/>
        <w:rPr>
          <w:ins w:id="4005" w:author="Author"/>
          <w:b/>
          <w:bCs/>
        </w:rPr>
      </w:pPr>
    </w:p>
    <w:p w14:paraId="41A597B2" w14:textId="77777777" w:rsidR="008C1075" w:rsidRDefault="008C1075" w:rsidP="008C1075">
      <w:pPr>
        <w:pStyle w:val="BodyText"/>
        <w:rPr>
          <w:ins w:id="4006" w:author="Author"/>
        </w:rPr>
      </w:pPr>
      <w:ins w:id="4007" w:author="Author">
        <w:r>
          <w:rPr>
            <w:b/>
            <w:bCs/>
          </w:rPr>
          <w:t>Paso 3: Lávese las manos</w:t>
        </w:r>
      </w:ins>
    </w:p>
    <w:p w14:paraId="08B952E5" w14:textId="77777777" w:rsidR="008C1075" w:rsidRDefault="008C1075" w:rsidP="008C1075">
      <w:pPr>
        <w:pStyle w:val="BodyText"/>
        <w:numPr>
          <w:ilvl w:val="0"/>
          <w:numId w:val="36"/>
        </w:numPr>
        <w:ind w:left="567" w:hanging="567"/>
        <w:rPr>
          <w:ins w:id="4008" w:author="Author"/>
        </w:rPr>
      </w:pPr>
      <w:ins w:id="4009" w:author="Author">
        <w:r>
          <w:t xml:space="preserve">Lávese las manos con agua y jabón y séqueselas bien con una toalla limpia (ver </w:t>
        </w:r>
        <w:r>
          <w:rPr>
            <w:b/>
            <w:bCs/>
          </w:rPr>
          <w:t>Figura G</w:t>
        </w:r>
        <w:r>
          <w:t>).</w:t>
        </w:r>
        <w:r w:rsidRPr="00485046">
          <w:rPr>
            <w:noProof/>
          </w:rPr>
          <w:t xml:space="preserve"> </w:t>
        </w:r>
      </w:ins>
    </w:p>
    <w:p w14:paraId="48ADDCC1" w14:textId="57E232FF" w:rsidR="008C1075" w:rsidRDefault="00312F23" w:rsidP="008C1075">
      <w:pPr>
        <w:pStyle w:val="BodyText"/>
        <w:rPr>
          <w:ins w:id="4010" w:author="Author"/>
        </w:rPr>
      </w:pPr>
      <w:ins w:id="4011" w:author="Author">
        <w:r>
          <w:rPr>
            <w:noProof/>
          </w:rPr>
          <mc:AlternateContent>
            <mc:Choice Requires="wpg">
              <w:drawing>
                <wp:anchor distT="0" distB="0" distL="114300" distR="114300" simplePos="0" relativeHeight="251670756" behindDoc="0" locked="0" layoutInCell="1" allowOverlap="1" wp14:anchorId="3B0441E3" wp14:editId="50EA0215">
                  <wp:simplePos x="0" y="0"/>
                  <wp:positionH relativeFrom="column">
                    <wp:posOffset>4838700</wp:posOffset>
                  </wp:positionH>
                  <wp:positionV relativeFrom="paragraph">
                    <wp:posOffset>156210</wp:posOffset>
                  </wp:positionV>
                  <wp:extent cx="1712595" cy="2363470"/>
                  <wp:effectExtent l="0" t="0" r="1905" b="0"/>
                  <wp:wrapSquare wrapText="bothSides"/>
                  <wp:docPr id="1089038141" name="Gruppieren 9"/>
                  <wp:cNvGraphicFramePr/>
                  <a:graphic xmlns:a="http://schemas.openxmlformats.org/drawingml/2006/main">
                    <a:graphicData uri="http://schemas.microsoft.com/office/word/2010/wordprocessingGroup">
                      <wpg:wgp>
                        <wpg:cNvGrpSpPr/>
                        <wpg:grpSpPr>
                          <a:xfrm>
                            <a:off x="0" y="0"/>
                            <a:ext cx="1712595" cy="2363470"/>
                            <a:chOff x="0" y="41563"/>
                            <a:chExt cx="2391507" cy="2675394"/>
                          </a:xfrm>
                        </wpg:grpSpPr>
                        <pic:pic xmlns:pic="http://schemas.openxmlformats.org/drawingml/2006/picture">
                          <pic:nvPicPr>
                            <pic:cNvPr id="1515151505" name="Grafik 7"/>
                            <pic:cNvPicPr>
                              <a:picLocks/>
                            </pic:cNvPicPr>
                          </pic:nvPicPr>
                          <pic:blipFill rotWithShape="1">
                            <a:blip r:embed="rId55" cstate="print">
                              <a:extLst>
                                <a:ext uri="{28A0092B-C50C-407E-A947-70E740481C1C}">
                                  <a14:useLocalDpi xmlns:a14="http://schemas.microsoft.com/office/drawing/2010/main" val="0"/>
                                </a:ext>
                              </a:extLst>
                            </a:blip>
                            <a:srcRect/>
                            <a:stretch/>
                          </pic:blipFill>
                          <pic:spPr>
                            <a:xfrm>
                              <a:off x="0" y="140128"/>
                              <a:ext cx="2391507" cy="2576829"/>
                            </a:xfrm>
                            <a:prstGeom prst="rect">
                              <a:avLst/>
                            </a:prstGeom>
                          </pic:spPr>
                        </pic:pic>
                        <wps:wsp>
                          <wps:cNvPr id="617839776" name="Textfeld 4"/>
                          <wps:cNvSpPr txBox="1"/>
                          <wps:spPr>
                            <a:xfrm>
                              <a:off x="67540" y="41563"/>
                              <a:ext cx="957847" cy="218209"/>
                            </a:xfrm>
                            <a:prstGeom prst="rect">
                              <a:avLst/>
                            </a:prstGeom>
                            <a:noFill/>
                            <a:ln w="6350">
                              <a:noFill/>
                            </a:ln>
                          </wps:spPr>
                          <wps:txbx>
                            <w:txbxContent>
                              <w:p w14:paraId="5A615EBA" w14:textId="77777777" w:rsidR="00BA2FDB" w:rsidRPr="00D31661" w:rsidRDefault="00BA2FDB" w:rsidP="00BA2FDB">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06898476" name="Textfeld 4"/>
                          <wps:cNvSpPr txBox="1"/>
                          <wps:spPr>
                            <a:xfrm>
                              <a:off x="436417" y="2093266"/>
                              <a:ext cx="1886262" cy="370370"/>
                            </a:xfrm>
                            <a:prstGeom prst="rect">
                              <a:avLst/>
                            </a:prstGeom>
                            <a:noFill/>
                            <a:ln w="6350">
                              <a:noFill/>
                            </a:ln>
                          </wps:spPr>
                          <wps:txbx>
                            <w:txbxContent>
                              <w:p w14:paraId="647BE5C7" w14:textId="77777777" w:rsidR="00BA2FDB" w:rsidRPr="00842001" w:rsidRDefault="00BA2FDB" w:rsidP="00BA2FDB">
                                <w:pPr>
                                  <w:rPr>
                                    <w:rFonts w:ascii="Arial" w:hAnsi="Arial" w:cs="Arial"/>
                                    <w:sz w:val="20"/>
                                    <w:szCs w:val="20"/>
                                  </w:rPr>
                                </w:pPr>
                                <w:r>
                                  <w:rPr>
                                    <w:rFonts w:ascii="Arial" w:hAnsi="Arial" w:cs="Arial"/>
                                    <w:sz w:val="20"/>
                                    <w:szCs w:val="20"/>
                                  </w:rPr>
                                  <w:t>Uno mismo o cuidador</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406020254" name="Textfeld 4"/>
                          <wps:cNvSpPr txBox="1"/>
                          <wps:spPr>
                            <a:xfrm>
                              <a:off x="436418" y="2426558"/>
                              <a:ext cx="1771650" cy="249382"/>
                            </a:xfrm>
                            <a:prstGeom prst="rect">
                              <a:avLst/>
                            </a:prstGeom>
                            <a:noFill/>
                            <a:ln w="6350">
                              <a:noFill/>
                            </a:ln>
                          </wps:spPr>
                          <wps:txbx>
                            <w:txbxContent>
                              <w:p w14:paraId="002AE5D4" w14:textId="77777777" w:rsidR="00BA2FDB" w:rsidRPr="00842001" w:rsidRDefault="00BA2FDB" w:rsidP="00BA2FDB">
                                <w:pPr>
                                  <w:rPr>
                                    <w:rFonts w:ascii="Arial" w:hAnsi="Arial" w:cs="Arial"/>
                                    <w:sz w:val="20"/>
                                    <w:szCs w:val="20"/>
                                  </w:rPr>
                                </w:pPr>
                                <w:r>
                                  <w:rPr>
                                    <w:rFonts w:ascii="Arial" w:hAnsi="Arial" w:cs="Arial"/>
                                    <w:sz w:val="20"/>
                                    <w:szCs w:val="20"/>
                                  </w:rPr>
                                  <w:t>SOLO cuidador</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441E3" id="_x0000_s1363" style="position:absolute;margin-left:381pt;margin-top:12.3pt;width:134.85pt;height:186.1pt;z-index:251670756;mso-position-horizontal-relative:text;mso-position-vertical-relative:text;mso-width-relative:margin;mso-height-relative:margin" coordorigin=",415" coordsize="23915,26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">
                  <v:shape id="Grafik 7" o:spid="_x0000_s1364" type="#_x0000_t75" style="position:absolute;top:1401;width:23915;height:25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">
                    <v:imagedata r:id="rId56" o:title=""/>
                    <o:lock v:ext="edit" aspectratio="f"/>
                  </v:shape>
                  <v:shape id="Textfeld 4" o:spid="_x0000_s1365" type="#_x0000_t202" style="position:absolute;left:675;top:415;width:9578;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" filled="f" stroked="f" strokeweight=".5pt">
                    <v:textbox inset="1mm,1mm,1mm,1mm">
                      <w:txbxContent>
                        <w:p w14:paraId="5A615EBA" w14:textId="77777777" w:rsidR="00BA2FDB" w:rsidRPr="00D31661" w:rsidRDefault="00BA2FDB" w:rsidP="00BA2FDB">
                          <w:pPr>
                            <w:rPr>
                              <w:rFonts w:ascii="Arial" w:hAnsi="Arial" w:cs="Arial"/>
                              <w:sz w:val="16"/>
                              <w:szCs w:val="16"/>
                            </w:rPr>
                          </w:pPr>
                        </w:p>
                      </w:txbxContent>
                    </v:textbox>
                  </v:shape>
                  <v:shape id="Textfeld 4" o:spid="_x0000_s1366" type="#_x0000_t202" style="position:absolute;left:4364;top:20932;width:18862;height:3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" filled="f" stroked="f" strokeweight=".5pt">
                    <v:textbox inset="1mm,1mm,1mm,1mm">
                      <w:txbxContent>
                        <w:p w14:paraId="647BE5C7" w14:textId="77777777" w:rsidR="00BA2FDB" w:rsidRPr="00842001" w:rsidRDefault="00BA2FDB" w:rsidP="00BA2FDB">
                          <w:pPr>
                            <w:rPr>
                              <w:rFonts w:ascii="Arial" w:hAnsi="Arial" w:cs="Arial"/>
                              <w:sz w:val="20"/>
                              <w:szCs w:val="20"/>
                            </w:rPr>
                          </w:pPr>
                          <w:r>
                            <w:rPr>
                              <w:rFonts w:ascii="Arial" w:hAnsi="Arial" w:cs="Arial"/>
                              <w:sz w:val="20"/>
                              <w:szCs w:val="20"/>
                            </w:rPr>
                            <w:t>Uno mismo o cuidador</w:t>
                          </w:r>
                        </w:p>
                      </w:txbxContent>
                    </v:textbox>
                  </v:shape>
                  <v:shape id="Textfeld 4" o:spid="_x0000_s1367" type="#_x0000_t202" style="position:absolute;left:4364;top:24265;width:17716;height:2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" filled="f" stroked="f" strokeweight=".5pt">
                    <v:textbox inset="1mm,1mm,1mm,1mm">
                      <w:txbxContent>
                        <w:p w14:paraId="002AE5D4" w14:textId="77777777" w:rsidR="00BA2FDB" w:rsidRPr="00842001" w:rsidRDefault="00BA2FDB" w:rsidP="00BA2FDB">
                          <w:pPr>
                            <w:rPr>
                              <w:rFonts w:ascii="Arial" w:hAnsi="Arial" w:cs="Arial"/>
                              <w:sz w:val="20"/>
                              <w:szCs w:val="20"/>
                            </w:rPr>
                          </w:pPr>
                          <w:r>
                            <w:rPr>
                              <w:rFonts w:ascii="Arial" w:hAnsi="Arial" w:cs="Arial"/>
                              <w:sz w:val="20"/>
                              <w:szCs w:val="20"/>
                            </w:rPr>
                            <w:t>SOLO cuidador</w:t>
                          </w:r>
                        </w:p>
                      </w:txbxContent>
                    </v:textbox>
                  </v:shape>
                  <w10:wrap type="square"/>
                </v:group>
              </w:pict>
            </mc:Fallback>
          </mc:AlternateContent>
        </w:r>
      </w:ins>
      <w:r w:rsidR="00BA2FDB">
        <w:rPr>
          <w:noProof/>
        </w:rPr>
        <mc:AlternateContent>
          <mc:Choice Requires="wps">
            <w:drawing>
              <wp:anchor distT="0" distB="0" distL="114300" distR="114300" simplePos="0" relativeHeight="251658417" behindDoc="0" locked="0" layoutInCell="1" allowOverlap="1" wp14:anchorId="63F5C690" wp14:editId="0100EE4B">
                <wp:simplePos x="0" y="0"/>
                <wp:positionH relativeFrom="column">
                  <wp:posOffset>4905375</wp:posOffset>
                </wp:positionH>
                <wp:positionV relativeFrom="paragraph">
                  <wp:posOffset>23495</wp:posOffset>
                </wp:positionV>
                <wp:extent cx="1637030" cy="635"/>
                <wp:effectExtent l="0" t="0" r="1270" b="0"/>
                <wp:wrapSquare wrapText="bothSides"/>
                <wp:docPr id="60152360" name="Cuadro de texto 1"/>
                <wp:cNvGraphicFramePr/>
                <a:graphic xmlns:a="http://schemas.openxmlformats.org/drawingml/2006/main">
                  <a:graphicData uri="http://schemas.microsoft.com/office/word/2010/wordprocessingShape">
                    <wps:wsp>
                      <wps:cNvSpPr txBox="1"/>
                      <wps:spPr>
                        <a:xfrm>
                          <a:off x="0" y="0"/>
                          <a:ext cx="1637030" cy="635"/>
                        </a:xfrm>
                        <a:prstGeom prst="rect">
                          <a:avLst/>
                        </a:prstGeom>
                        <a:solidFill>
                          <a:prstClr val="white"/>
                        </a:solidFill>
                        <a:ln>
                          <a:noFill/>
                        </a:ln>
                      </wps:spPr>
                      <wps:txbx>
                        <w:txbxContent>
                          <w:p w14:paraId="13866EA9" w14:textId="524CEDD6" w:rsidR="00452E27" w:rsidRPr="00452E27" w:rsidRDefault="00452E27" w:rsidP="00452E27">
                            <w:pPr>
                              <w:pStyle w:val="Caption"/>
                              <w:jc w:val="right"/>
                              <w:rPr>
                                <w:i w:val="0"/>
                                <w:iCs w:val="0"/>
                                <w:noProof/>
                                <w:color w:val="auto"/>
                                <w:sz w:val="20"/>
                                <w:szCs w:val="20"/>
                              </w:rPr>
                            </w:pPr>
                            <w:r w:rsidRPr="00452E27">
                              <w:rPr>
                                <w:i w:val="0"/>
                                <w:iCs w:val="0"/>
                                <w:color w:val="auto"/>
                                <w:sz w:val="20"/>
                                <w:szCs w:val="20"/>
                              </w:rPr>
                              <w:t>Figura 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F5C690" id="_x0000_s1368" type="#_x0000_t202" style="position:absolute;margin-left:386.25pt;margin-top:1.85pt;width:128.9pt;height:.05pt;z-index:2516584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" stroked="f">
                <v:textbox style="mso-fit-shape-to-text:t" inset="0,0,0,0">
                  <w:txbxContent>
                    <w:p w14:paraId="13866EA9" w14:textId="524CEDD6" w:rsidR="00452E27" w:rsidRPr="00452E27" w:rsidRDefault="00452E27" w:rsidP="00452E27">
                      <w:pPr>
                        <w:pStyle w:val="Caption"/>
                        <w:jc w:val="right"/>
                        <w:rPr>
                          <w:i w:val="0"/>
                          <w:iCs w:val="0"/>
                          <w:noProof/>
                          <w:color w:val="auto"/>
                          <w:sz w:val="20"/>
                          <w:szCs w:val="20"/>
                        </w:rPr>
                      </w:pPr>
                      <w:r w:rsidRPr="00452E27">
                        <w:rPr>
                          <w:i w:val="0"/>
                          <w:iCs w:val="0"/>
                          <w:color w:val="auto"/>
                          <w:sz w:val="20"/>
                          <w:szCs w:val="20"/>
                        </w:rPr>
                        <w:t>Figura G</w:t>
                      </w:r>
                    </w:p>
                  </w:txbxContent>
                </v:textbox>
                <w10:wrap type="square"/>
              </v:shape>
            </w:pict>
          </mc:Fallback>
        </mc:AlternateContent>
      </w:r>
    </w:p>
    <w:p w14:paraId="50FAAF7B" w14:textId="3F8B239E" w:rsidR="008C1075" w:rsidRDefault="008C1075" w:rsidP="008C1075">
      <w:pPr>
        <w:pStyle w:val="BodyText"/>
        <w:rPr>
          <w:ins w:id="4012" w:author="Author"/>
          <w:b/>
          <w:bCs/>
        </w:rPr>
      </w:pPr>
    </w:p>
    <w:p w14:paraId="585CFFB9" w14:textId="501D5F0D" w:rsidR="008C1075" w:rsidRDefault="008C1075" w:rsidP="008C1075">
      <w:pPr>
        <w:pStyle w:val="BodyText"/>
        <w:rPr>
          <w:ins w:id="4013" w:author="Author"/>
        </w:rPr>
      </w:pPr>
      <w:ins w:id="4014" w:author="Author">
        <w:r>
          <w:rPr>
            <w:b/>
            <w:bCs/>
          </w:rPr>
          <w:t>Paso 4: Elija el sitio de inyección</w:t>
        </w:r>
      </w:ins>
    </w:p>
    <w:p w14:paraId="02CB4423" w14:textId="46106717" w:rsidR="008C1075" w:rsidRDefault="008C1075" w:rsidP="008C1075">
      <w:pPr>
        <w:pStyle w:val="BodyText"/>
        <w:numPr>
          <w:ilvl w:val="0"/>
          <w:numId w:val="36"/>
        </w:numPr>
        <w:ind w:left="567" w:hanging="567"/>
        <w:rPr>
          <w:ins w:id="4015" w:author="Author"/>
        </w:rPr>
      </w:pPr>
      <w:ins w:id="4016" w:author="Author">
        <w:r>
          <w:t>Si se pone usted mismo la inyección, puede utilizar:</w:t>
        </w:r>
      </w:ins>
    </w:p>
    <w:p w14:paraId="4B01A3B8" w14:textId="77777777" w:rsidR="008C1075" w:rsidRDefault="008C1075" w:rsidP="008C1075">
      <w:pPr>
        <w:pStyle w:val="BodyText"/>
        <w:numPr>
          <w:ilvl w:val="0"/>
          <w:numId w:val="38"/>
        </w:numPr>
        <w:ind w:left="1418" w:hanging="567"/>
        <w:rPr>
          <w:ins w:id="4017" w:author="Author"/>
        </w:rPr>
      </w:pPr>
      <w:ins w:id="4018" w:author="Author">
        <w:r>
          <w:t>La parte anterior del muslo</w:t>
        </w:r>
      </w:ins>
    </w:p>
    <w:p w14:paraId="18F29BBF" w14:textId="77777777" w:rsidR="008C1075" w:rsidRDefault="008C1075" w:rsidP="008C1075">
      <w:pPr>
        <w:pStyle w:val="BodyText"/>
        <w:numPr>
          <w:ilvl w:val="0"/>
          <w:numId w:val="38"/>
        </w:numPr>
        <w:ind w:left="1418" w:hanging="567"/>
        <w:rPr>
          <w:ins w:id="4019" w:author="Author"/>
        </w:rPr>
      </w:pPr>
      <w:ins w:id="4020" w:author="Author">
        <w:r>
          <w:t>El abdomen, excepto 5 cm alrededor del ombligo</w:t>
        </w:r>
      </w:ins>
    </w:p>
    <w:p w14:paraId="2E4DA6F6" w14:textId="2716A26E" w:rsidR="008C1075" w:rsidRDefault="008C1075" w:rsidP="008C1075">
      <w:pPr>
        <w:pStyle w:val="BodyText"/>
        <w:numPr>
          <w:ilvl w:val="0"/>
          <w:numId w:val="38"/>
        </w:numPr>
        <w:ind w:left="1418" w:hanging="567"/>
        <w:rPr>
          <w:ins w:id="4021" w:author="Author"/>
        </w:rPr>
      </w:pPr>
      <w:ins w:id="4022" w:author="Author">
        <w:r>
          <w:t xml:space="preserve">Si la inyección se la administra un cuidador, puede utilizar la zona externa de la parte superior del brazo (ver </w:t>
        </w:r>
        <w:r>
          <w:rPr>
            <w:b/>
            <w:bCs/>
          </w:rPr>
          <w:t>Figura H)</w:t>
        </w:r>
        <w:r>
          <w:t>.</w:t>
        </w:r>
      </w:ins>
    </w:p>
    <w:p w14:paraId="740AE429" w14:textId="77777777" w:rsidR="008C1075" w:rsidRDefault="008C1075" w:rsidP="008C1075">
      <w:pPr>
        <w:pStyle w:val="BodyText"/>
        <w:rPr>
          <w:ins w:id="4023" w:author="Author"/>
          <w:b/>
          <w:bCs/>
        </w:rPr>
      </w:pPr>
    </w:p>
    <w:p w14:paraId="60DFECF5" w14:textId="24AF23E5" w:rsidR="008C1075" w:rsidRDefault="008C1075" w:rsidP="008C1075">
      <w:pPr>
        <w:pStyle w:val="BodyText"/>
        <w:rPr>
          <w:ins w:id="4024" w:author="Author"/>
        </w:rPr>
      </w:pPr>
      <w:ins w:id="4025" w:author="Author">
        <w:r>
          <w:rPr>
            <w:b/>
            <w:bCs/>
          </w:rPr>
          <w:t>Nota:</w:t>
        </w:r>
        <w:r>
          <w:t xml:space="preserve"> </w:t>
        </w:r>
        <w:r w:rsidR="00973250" w:rsidRPr="00973250">
          <w:rPr>
            <w:u w:val="single"/>
          </w:rPr>
          <w:t>Cambie el lugar de inyección (por ejemplo, otra pierna, otro lado del abdomen, etc.) cada vez que se administre la inyección</w:t>
        </w:r>
        <w:r w:rsidR="00973250">
          <w:rPr>
            <w:u w:val="single"/>
          </w:rPr>
          <w:t>.</w:t>
        </w:r>
        <w:del w:id="4026" w:author="Author">
          <w:r w:rsidDel="00973250">
            <w:delText>Elija un lugar diferente para cada inyección para reducir el enrojecimiento, la irritación u otros problemas cutáneos.</w:delText>
          </w:r>
        </w:del>
      </w:ins>
    </w:p>
    <w:p w14:paraId="09925AC9" w14:textId="714269A2" w:rsidR="008C1075" w:rsidRDefault="008C1075" w:rsidP="008C1075">
      <w:pPr>
        <w:pStyle w:val="BodyText"/>
        <w:rPr>
          <w:ins w:id="4027" w:author="Author"/>
          <w:b/>
          <w:bCs/>
        </w:rPr>
      </w:pPr>
    </w:p>
    <w:p w14:paraId="4EB17416" w14:textId="3DFDCA91" w:rsidR="008C1075" w:rsidRDefault="008C1075" w:rsidP="008C1075">
      <w:pPr>
        <w:pStyle w:val="BodyText"/>
        <w:rPr>
          <w:ins w:id="4028" w:author="Author"/>
        </w:rPr>
      </w:pPr>
      <w:ins w:id="4029" w:author="Author">
        <w:r>
          <w:rPr>
            <w:b/>
            <w:bCs/>
          </w:rPr>
          <w:t>No</w:t>
        </w:r>
        <w:r>
          <w:t xml:space="preserve"> inyecte en piel dolorida (sensible), amoratada, enrojecida o con lesiones.</w:t>
        </w:r>
      </w:ins>
    </w:p>
    <w:p w14:paraId="08BF4A22" w14:textId="23A4F6F5" w:rsidR="008C1075" w:rsidRDefault="00312F23" w:rsidP="008C1075">
      <w:pPr>
        <w:pStyle w:val="BodyText"/>
        <w:rPr>
          <w:ins w:id="4030" w:author="Author"/>
        </w:rPr>
      </w:pPr>
      <w:r>
        <w:rPr>
          <w:noProof/>
        </w:rPr>
        <mc:AlternateContent>
          <mc:Choice Requires="wps">
            <w:drawing>
              <wp:anchor distT="0" distB="0" distL="114300" distR="114300" simplePos="0" relativeHeight="251658418" behindDoc="0" locked="0" layoutInCell="1" allowOverlap="1" wp14:anchorId="49A8F394" wp14:editId="2CC005CF">
                <wp:simplePos x="0" y="0"/>
                <wp:positionH relativeFrom="column">
                  <wp:posOffset>4810125</wp:posOffset>
                </wp:positionH>
                <wp:positionV relativeFrom="page">
                  <wp:posOffset>9959340</wp:posOffset>
                </wp:positionV>
                <wp:extent cx="1712595" cy="295275"/>
                <wp:effectExtent l="0" t="0" r="1905" b="9525"/>
                <wp:wrapSquare wrapText="bothSides"/>
                <wp:docPr id="597157213" name="Cuadro de texto 1"/>
                <wp:cNvGraphicFramePr/>
                <a:graphic xmlns:a="http://schemas.openxmlformats.org/drawingml/2006/main">
                  <a:graphicData uri="http://schemas.microsoft.com/office/word/2010/wordprocessingShape">
                    <wps:wsp>
                      <wps:cNvSpPr txBox="1"/>
                      <wps:spPr>
                        <a:xfrm>
                          <a:off x="0" y="0"/>
                          <a:ext cx="1712595" cy="295275"/>
                        </a:xfrm>
                        <a:prstGeom prst="rect">
                          <a:avLst/>
                        </a:prstGeom>
                        <a:solidFill>
                          <a:prstClr val="white"/>
                        </a:solidFill>
                        <a:ln>
                          <a:noFill/>
                        </a:ln>
                      </wps:spPr>
                      <wps:txbx>
                        <w:txbxContent>
                          <w:p w14:paraId="3A67A60A" w14:textId="7AA6511C" w:rsidR="003011C4" w:rsidRPr="003011C4" w:rsidRDefault="003011C4" w:rsidP="003011C4">
                            <w:pPr>
                              <w:pStyle w:val="Caption"/>
                              <w:jc w:val="right"/>
                              <w:rPr>
                                <w:i w:val="0"/>
                                <w:iCs w:val="0"/>
                                <w:noProof/>
                                <w:color w:val="auto"/>
                                <w:sz w:val="20"/>
                                <w:szCs w:val="20"/>
                              </w:rPr>
                            </w:pPr>
                            <w:r w:rsidRPr="003011C4">
                              <w:rPr>
                                <w:i w:val="0"/>
                                <w:iCs w:val="0"/>
                                <w:color w:val="auto"/>
                                <w:sz w:val="20"/>
                                <w:szCs w:val="20"/>
                              </w:rPr>
                              <w:t>Figura 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A8F394" id="_x0000_s1369" type="#_x0000_t202" style="position:absolute;margin-left:378.75pt;margin-top:784.2pt;width:134.85pt;height:23.25pt;z-index:25165841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" stroked="f">
                <v:textbox inset="0,0,0,0">
                  <w:txbxContent>
                    <w:p w14:paraId="3A67A60A" w14:textId="7AA6511C" w:rsidR="003011C4" w:rsidRPr="003011C4" w:rsidRDefault="003011C4" w:rsidP="003011C4">
                      <w:pPr>
                        <w:pStyle w:val="Caption"/>
                        <w:jc w:val="right"/>
                        <w:rPr>
                          <w:i w:val="0"/>
                          <w:iCs w:val="0"/>
                          <w:noProof/>
                          <w:color w:val="auto"/>
                          <w:sz w:val="20"/>
                          <w:szCs w:val="20"/>
                        </w:rPr>
                      </w:pPr>
                      <w:r w:rsidRPr="003011C4">
                        <w:rPr>
                          <w:i w:val="0"/>
                          <w:iCs w:val="0"/>
                          <w:color w:val="auto"/>
                          <w:sz w:val="20"/>
                          <w:szCs w:val="20"/>
                        </w:rPr>
                        <w:t>Figura H</w:t>
                      </w:r>
                    </w:p>
                  </w:txbxContent>
                </v:textbox>
                <w10:wrap type="square" anchory="page"/>
              </v:shape>
            </w:pict>
          </mc:Fallback>
        </mc:AlternateContent>
      </w:r>
      <w:ins w:id="4031" w:author="Author">
        <w:r w:rsidR="008C1075">
          <w:rPr>
            <w:b/>
            <w:bCs/>
          </w:rPr>
          <w:t>No</w:t>
        </w:r>
        <w:r w:rsidR="008C1075">
          <w:t xml:space="preserve"> inyecte a través de la ropa.</w:t>
        </w:r>
      </w:ins>
    </w:p>
    <w:p w14:paraId="57585592" w14:textId="790F5772" w:rsidR="008C1075" w:rsidRDefault="008C1075" w:rsidP="008C1075">
      <w:pPr>
        <w:pStyle w:val="BodyText"/>
        <w:rPr>
          <w:ins w:id="4032" w:author="Author"/>
          <w:b/>
          <w:bCs/>
        </w:rPr>
      </w:pPr>
      <w:ins w:id="4033" w:author="Author">
        <w:r>
          <w:rPr>
            <w:b/>
            <w:bCs/>
          </w:rPr>
          <w:t>Paso 5: Límpie el lugar de inyección</w:t>
        </w:r>
      </w:ins>
    </w:p>
    <w:p w14:paraId="72D7A611" w14:textId="77BB6D40" w:rsidR="008C1075" w:rsidRDefault="00667FD3" w:rsidP="008C1075">
      <w:pPr>
        <w:pStyle w:val="BodyText"/>
        <w:numPr>
          <w:ilvl w:val="0"/>
          <w:numId w:val="36"/>
        </w:numPr>
        <w:ind w:left="567" w:hanging="567"/>
        <w:rPr>
          <w:ins w:id="4034" w:author="Author"/>
        </w:rPr>
      </w:pPr>
      <w:ins w:id="4035" w:author="Author">
        <w:r>
          <w:rPr>
            <w:noProof/>
          </w:rPr>
          <w:lastRenderedPageBreak/>
          <mc:AlternateContent>
            <mc:Choice Requires="wpg">
              <w:drawing>
                <wp:anchor distT="0" distB="0" distL="114300" distR="114300" simplePos="0" relativeHeight="251658403" behindDoc="0" locked="0" layoutInCell="1" allowOverlap="1" wp14:anchorId="73D01D21" wp14:editId="1A412C85">
                  <wp:simplePos x="0" y="0"/>
                  <wp:positionH relativeFrom="column">
                    <wp:posOffset>4918710</wp:posOffset>
                  </wp:positionH>
                  <wp:positionV relativeFrom="paragraph">
                    <wp:posOffset>11430</wp:posOffset>
                  </wp:positionV>
                  <wp:extent cx="1633220" cy="1203960"/>
                  <wp:effectExtent l="0" t="0" r="5080" b="0"/>
                  <wp:wrapSquare wrapText="bothSides"/>
                  <wp:docPr id="1431941867" name="Gruppieren 8"/>
                  <wp:cNvGraphicFramePr/>
                  <a:graphic xmlns:a="http://schemas.openxmlformats.org/drawingml/2006/main">
                    <a:graphicData uri="http://schemas.microsoft.com/office/word/2010/wordprocessingGroup">
                      <wpg:wgp>
                        <wpg:cNvGrpSpPr/>
                        <wpg:grpSpPr>
                          <a:xfrm>
                            <a:off x="0" y="0"/>
                            <a:ext cx="1633220" cy="1203960"/>
                            <a:chOff x="0" y="0"/>
                            <a:chExt cx="2314575" cy="1543050"/>
                          </a:xfrm>
                        </wpg:grpSpPr>
                        <pic:pic xmlns:pic="http://schemas.openxmlformats.org/drawingml/2006/picture">
                          <pic:nvPicPr>
                            <pic:cNvPr id="1340449865" name="Grafik 7"/>
                            <pic:cNvPicPr>
                              <a:picLock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1999408528" name="Textfeld 4"/>
                          <wps:cNvSpPr txBox="1"/>
                          <wps:spPr>
                            <a:xfrm>
                              <a:off x="62345" y="228599"/>
                              <a:ext cx="847257" cy="255951"/>
                            </a:xfrm>
                            <a:prstGeom prst="rect">
                              <a:avLst/>
                            </a:prstGeom>
                            <a:noFill/>
                            <a:ln w="6350">
                              <a:noFill/>
                            </a:ln>
                          </wps:spPr>
                          <wps:txbx>
                            <w:txbxContent>
                              <w:p w14:paraId="2805F2E4" w14:textId="2E1D9A3B" w:rsidR="008C1075" w:rsidRPr="00D31661" w:rsidRDefault="008C1075" w:rsidP="008C1075">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D01D21" id="_x0000_s1370" style="position:absolute;left:0;text-align:left;margin-left:387.3pt;margin-top:.9pt;width:128.6pt;height:94.8pt;z-index:251658403;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">
                  <v:shape id="Grafik 7" o:spid="_x0000_s1371"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">
                    <v:imagedata r:id="rId58" o:title=""/>
                    <o:lock v:ext="edit" aspectratio="f"/>
                  </v:shape>
                  <v:shape id="Textfeld 4" o:spid="_x0000_s1372" type="#_x0000_t202" style="position:absolute;left:623;top:2285;width:8473;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" filled="f" stroked="f" strokeweight=".5pt">
                    <v:textbox inset="1mm,1mm,1mm,1mm">
                      <w:txbxContent>
                        <w:p w14:paraId="2805F2E4" w14:textId="2E1D9A3B" w:rsidR="008C1075" w:rsidRPr="00D31661" w:rsidRDefault="008C1075" w:rsidP="008C1075">
                          <w:pPr>
                            <w:rPr>
                              <w:rFonts w:ascii="Arial" w:hAnsi="Arial" w:cs="Arial"/>
                              <w:sz w:val="16"/>
                              <w:szCs w:val="16"/>
                            </w:rPr>
                          </w:pPr>
                        </w:p>
                      </w:txbxContent>
                    </v:textbox>
                  </v:shape>
                  <w10:wrap type="square"/>
                </v:group>
              </w:pict>
            </mc:Fallback>
          </mc:AlternateContent>
        </w:r>
        <w:r w:rsidR="008C1075">
          <w:t xml:space="preserve">Límpie la piel del lugar de la inyección con una toallita con alcohol (ver </w:t>
        </w:r>
        <w:r w:rsidR="008C1075">
          <w:rPr>
            <w:b/>
            <w:bCs/>
          </w:rPr>
          <w:t xml:space="preserve">Figura I). </w:t>
        </w:r>
        <w:r w:rsidR="008C1075">
          <w:t>Deje que la piel se seque.</w:t>
        </w:r>
      </w:ins>
    </w:p>
    <w:p w14:paraId="560AC6D2" w14:textId="60561280" w:rsidR="008C1075" w:rsidRDefault="008C1075" w:rsidP="008C1075">
      <w:pPr>
        <w:pStyle w:val="BodyText"/>
        <w:rPr>
          <w:ins w:id="4036" w:author="Author"/>
          <w:b/>
          <w:bCs/>
        </w:rPr>
      </w:pPr>
    </w:p>
    <w:p w14:paraId="767A4ED0" w14:textId="56B6AEA4" w:rsidR="008C1075" w:rsidRDefault="008C1075" w:rsidP="008C1075">
      <w:pPr>
        <w:pStyle w:val="BodyText"/>
        <w:rPr>
          <w:ins w:id="4037" w:author="Author"/>
        </w:rPr>
      </w:pPr>
      <w:ins w:id="4038" w:author="Author">
        <w:r>
          <w:rPr>
            <w:b/>
            <w:bCs/>
          </w:rPr>
          <w:t>No</w:t>
        </w:r>
        <w:r>
          <w:t xml:space="preserve"> sople ni toque el lugar después de la limpieza.</w:t>
        </w:r>
        <w:r w:rsidRPr="00485046">
          <w:rPr>
            <w:noProof/>
          </w:rPr>
          <w:t xml:space="preserve"> </w:t>
        </w:r>
      </w:ins>
    </w:p>
    <w:p w14:paraId="4D2E6A50" w14:textId="21504CC6" w:rsidR="008C1075" w:rsidRDefault="008C1075" w:rsidP="008C1075">
      <w:pPr>
        <w:pStyle w:val="BodyText"/>
        <w:rPr>
          <w:ins w:id="4039" w:author="Author"/>
        </w:rPr>
      </w:pPr>
    </w:p>
    <w:p w14:paraId="08B15682" w14:textId="5D83A11E" w:rsidR="008C1075" w:rsidRDefault="008C1075" w:rsidP="008C1075">
      <w:pPr>
        <w:pStyle w:val="BodyText"/>
        <w:rPr>
          <w:ins w:id="4040" w:author="Author"/>
          <w:b/>
          <w:bCs/>
        </w:rPr>
      </w:pPr>
    </w:p>
    <w:p w14:paraId="16506BBB" w14:textId="33EBB1DA" w:rsidR="008C1075" w:rsidRDefault="008C1075" w:rsidP="008C1075">
      <w:pPr>
        <w:pStyle w:val="BodyText"/>
        <w:rPr>
          <w:ins w:id="4041" w:author="Author"/>
          <w:b/>
          <w:bCs/>
        </w:rPr>
      </w:pPr>
    </w:p>
    <w:p w14:paraId="2641A8BF" w14:textId="47678C12" w:rsidR="008C1075" w:rsidRDefault="00667FD3" w:rsidP="008C1075">
      <w:pPr>
        <w:pStyle w:val="BodyText"/>
        <w:rPr>
          <w:ins w:id="4042" w:author="Author"/>
          <w:b/>
          <w:bCs/>
        </w:rPr>
      </w:pPr>
      <w:r>
        <w:rPr>
          <w:noProof/>
        </w:rPr>
        <mc:AlternateContent>
          <mc:Choice Requires="wps">
            <w:drawing>
              <wp:anchor distT="0" distB="0" distL="114300" distR="114300" simplePos="0" relativeHeight="251658419" behindDoc="0" locked="0" layoutInCell="1" allowOverlap="1" wp14:anchorId="2FB1275F" wp14:editId="381D8149">
                <wp:simplePos x="0" y="0"/>
                <wp:positionH relativeFrom="column">
                  <wp:posOffset>4899660</wp:posOffset>
                </wp:positionH>
                <wp:positionV relativeFrom="paragraph">
                  <wp:posOffset>42545</wp:posOffset>
                </wp:positionV>
                <wp:extent cx="1633220" cy="635"/>
                <wp:effectExtent l="0" t="0" r="5080" b="0"/>
                <wp:wrapSquare wrapText="bothSides"/>
                <wp:docPr id="1530993681" name="Cuadro de texto 1"/>
                <wp:cNvGraphicFramePr/>
                <a:graphic xmlns:a="http://schemas.openxmlformats.org/drawingml/2006/main">
                  <a:graphicData uri="http://schemas.microsoft.com/office/word/2010/wordprocessingShape">
                    <wps:wsp>
                      <wps:cNvSpPr txBox="1"/>
                      <wps:spPr>
                        <a:xfrm>
                          <a:off x="0" y="0"/>
                          <a:ext cx="1633220" cy="635"/>
                        </a:xfrm>
                        <a:prstGeom prst="rect">
                          <a:avLst/>
                        </a:prstGeom>
                        <a:solidFill>
                          <a:prstClr val="white"/>
                        </a:solidFill>
                        <a:ln>
                          <a:noFill/>
                        </a:ln>
                      </wps:spPr>
                      <wps:txbx>
                        <w:txbxContent>
                          <w:p w14:paraId="2D085C7F" w14:textId="21988C5B" w:rsidR="003011C4" w:rsidRPr="003011C4" w:rsidRDefault="003011C4" w:rsidP="003011C4">
                            <w:pPr>
                              <w:pStyle w:val="Caption"/>
                              <w:jc w:val="right"/>
                              <w:rPr>
                                <w:i w:val="0"/>
                                <w:iCs w:val="0"/>
                                <w:noProof/>
                                <w:color w:val="auto"/>
                                <w:sz w:val="20"/>
                                <w:szCs w:val="20"/>
                              </w:rPr>
                            </w:pPr>
                            <w:r w:rsidRPr="003011C4">
                              <w:rPr>
                                <w:i w:val="0"/>
                                <w:iCs w:val="0"/>
                                <w:color w:val="auto"/>
                                <w:sz w:val="20"/>
                                <w:szCs w:val="20"/>
                              </w:rPr>
                              <w:t>Figura 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B1275F" id="_x0000_s1373" type="#_x0000_t202" style="position:absolute;margin-left:385.8pt;margin-top:3.35pt;width:128.6pt;height:.05pt;z-index:2516584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" stroked="f">
                <v:textbox style="mso-fit-shape-to-text:t" inset="0,0,0,0">
                  <w:txbxContent>
                    <w:p w14:paraId="2D085C7F" w14:textId="21988C5B" w:rsidR="003011C4" w:rsidRPr="003011C4" w:rsidRDefault="003011C4" w:rsidP="003011C4">
                      <w:pPr>
                        <w:pStyle w:val="Caption"/>
                        <w:jc w:val="right"/>
                        <w:rPr>
                          <w:i w:val="0"/>
                          <w:iCs w:val="0"/>
                          <w:noProof/>
                          <w:color w:val="auto"/>
                          <w:sz w:val="20"/>
                          <w:szCs w:val="20"/>
                        </w:rPr>
                      </w:pPr>
                      <w:r w:rsidRPr="003011C4">
                        <w:rPr>
                          <w:i w:val="0"/>
                          <w:iCs w:val="0"/>
                          <w:color w:val="auto"/>
                          <w:sz w:val="20"/>
                          <w:szCs w:val="20"/>
                        </w:rPr>
                        <w:t>Figura I</w:t>
                      </w:r>
                    </w:p>
                  </w:txbxContent>
                </v:textbox>
                <w10:wrap type="square"/>
              </v:shape>
            </w:pict>
          </mc:Fallback>
        </mc:AlternateContent>
      </w:r>
      <w:ins w:id="4043" w:author="Author">
        <w:r w:rsidR="008C1075">
          <w:rPr>
            <w:b/>
            <w:bCs/>
          </w:rPr>
          <w:t>Paso 6: Aplíquese su inyección</w:t>
        </w:r>
      </w:ins>
    </w:p>
    <w:p w14:paraId="3FF369A0" w14:textId="55B2A980" w:rsidR="008C1075" w:rsidRDefault="006B4AD4" w:rsidP="008C1075">
      <w:pPr>
        <w:pStyle w:val="BodyText"/>
        <w:rPr>
          <w:ins w:id="4044" w:author="Author"/>
        </w:rPr>
      </w:pPr>
      <w:ins w:id="4045" w:author="Author">
        <w:r>
          <w:rPr>
            <w:noProof/>
          </w:rPr>
          <w:drawing>
            <wp:anchor distT="0" distB="0" distL="114300" distR="114300" simplePos="0" relativeHeight="251668708" behindDoc="0" locked="0" layoutInCell="1" allowOverlap="1" wp14:anchorId="038C07D5" wp14:editId="7D321D33">
              <wp:simplePos x="0" y="0"/>
              <wp:positionH relativeFrom="margin">
                <wp:posOffset>4857750</wp:posOffset>
              </wp:positionH>
              <wp:positionV relativeFrom="paragraph">
                <wp:posOffset>247015</wp:posOffset>
              </wp:positionV>
              <wp:extent cx="1790700" cy="1238250"/>
              <wp:effectExtent l="0" t="0" r="0" b="0"/>
              <wp:wrapSquare wrapText="bothSides"/>
              <wp:docPr id="30043959" name="Grafik 7" descr="Diagrama&#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43959" name="Grafik 7" descr="Diagrama&#10;&#10;El contenido generado por IA puede ser incorrecto."/>
                      <pic:cNvPicPr>
                        <a:picLocks/>
                      </pic:cNvPicPr>
                    </pic:nvPicPr>
                    <pic:blipFill>
                      <a:blip r:embed="rId82" cstate="print">
                        <a:extLst>
                          <a:ext uri="{28A0092B-C50C-407E-A947-70E740481C1C}">
                            <a14:useLocalDpi xmlns:a14="http://schemas.microsoft.com/office/drawing/2010/main" val="0"/>
                          </a:ext>
                        </a:extLst>
                      </a:blip>
                      <a:srcRect/>
                      <a:stretch/>
                    </pic:blipFill>
                    <pic:spPr>
                      <a:xfrm>
                        <a:off x="0" y="0"/>
                        <a:ext cx="1790700" cy="1238250"/>
                      </a:xfrm>
                      <a:prstGeom prst="rect">
                        <a:avLst/>
                      </a:prstGeom>
                    </pic:spPr>
                  </pic:pic>
                </a:graphicData>
              </a:graphic>
              <wp14:sizeRelH relativeFrom="margin">
                <wp14:pctWidth>0</wp14:pctWidth>
              </wp14:sizeRelH>
              <wp14:sizeRelV relativeFrom="margin">
                <wp14:pctHeight>0</wp14:pctHeight>
              </wp14:sizeRelV>
            </wp:anchor>
          </w:drawing>
        </w:r>
        <w:r w:rsidR="008C1075">
          <w:t>Cuando esté listo para inyectarse, coloque OTULFI pluma precargada en la mano de manera que pueda ver claramente la ventana de visualización.</w:t>
        </w:r>
      </w:ins>
    </w:p>
    <w:p w14:paraId="7827E87A" w14:textId="7C1C0666" w:rsidR="008C1075" w:rsidRDefault="003011C4" w:rsidP="008C1075">
      <w:pPr>
        <w:pStyle w:val="BodyText"/>
        <w:rPr>
          <w:ins w:id="4046" w:author="Author"/>
        </w:rPr>
      </w:pPr>
      <w:r>
        <w:rPr>
          <w:noProof/>
        </w:rPr>
        <mc:AlternateContent>
          <mc:Choice Requires="wps">
            <w:drawing>
              <wp:anchor distT="0" distB="0" distL="114300" distR="114300" simplePos="0" relativeHeight="251658420" behindDoc="0" locked="0" layoutInCell="1" allowOverlap="1" wp14:anchorId="7998C172" wp14:editId="413DAC58">
                <wp:simplePos x="0" y="0"/>
                <wp:positionH relativeFrom="column">
                  <wp:posOffset>4860925</wp:posOffset>
                </wp:positionH>
                <wp:positionV relativeFrom="paragraph">
                  <wp:posOffset>1397000</wp:posOffset>
                </wp:positionV>
                <wp:extent cx="1769110" cy="635"/>
                <wp:effectExtent l="0" t="0" r="0" b="0"/>
                <wp:wrapSquare wrapText="bothSides"/>
                <wp:docPr id="1774657811" name="Cuadro de texto 1"/>
                <wp:cNvGraphicFramePr/>
                <a:graphic xmlns:a="http://schemas.openxmlformats.org/drawingml/2006/main">
                  <a:graphicData uri="http://schemas.microsoft.com/office/word/2010/wordprocessingShape">
                    <wps:wsp>
                      <wps:cNvSpPr txBox="1"/>
                      <wps:spPr>
                        <a:xfrm>
                          <a:off x="0" y="0"/>
                          <a:ext cx="1769110" cy="635"/>
                        </a:xfrm>
                        <a:prstGeom prst="rect">
                          <a:avLst/>
                        </a:prstGeom>
                        <a:solidFill>
                          <a:prstClr val="white"/>
                        </a:solidFill>
                        <a:ln>
                          <a:noFill/>
                        </a:ln>
                      </wps:spPr>
                      <wps:txbx>
                        <w:txbxContent>
                          <w:p w14:paraId="5A1BF7FC" w14:textId="58FA5286" w:rsidR="003011C4" w:rsidRPr="003011C4" w:rsidRDefault="003011C4" w:rsidP="003011C4">
                            <w:pPr>
                              <w:pStyle w:val="Caption"/>
                              <w:jc w:val="right"/>
                              <w:rPr>
                                <w:i w:val="0"/>
                                <w:iCs w:val="0"/>
                                <w:noProof/>
                                <w:color w:val="auto"/>
                                <w:sz w:val="20"/>
                                <w:szCs w:val="20"/>
                              </w:rPr>
                            </w:pPr>
                            <w:r w:rsidRPr="003011C4">
                              <w:rPr>
                                <w:i w:val="0"/>
                                <w:iCs w:val="0"/>
                                <w:color w:val="auto"/>
                                <w:sz w:val="20"/>
                                <w:szCs w:val="20"/>
                              </w:rPr>
                              <w:t xml:space="preserve">Figura </w:t>
                            </w:r>
                            <w:del w:id="4047" w:author="Author">
                              <w:r w:rsidRPr="003011C4" w:rsidDel="00103255">
                                <w:rPr>
                                  <w:i w:val="0"/>
                                  <w:iCs w:val="0"/>
                                  <w:color w:val="auto"/>
                                  <w:sz w:val="20"/>
                                  <w:szCs w:val="20"/>
                                </w:rPr>
                                <w:delText>H</w:delText>
                              </w:r>
                            </w:del>
                            <w:ins w:id="4048" w:author="Author">
                              <w:r w:rsidR="00103255">
                                <w:rPr>
                                  <w:i w:val="0"/>
                                  <w:iCs w:val="0"/>
                                  <w:color w:val="auto"/>
                                  <w:sz w:val="20"/>
                                  <w:szCs w:val="20"/>
                                </w:rPr>
                                <w:t>J</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98C172" id="_x0000_s1374" type="#_x0000_t202" style="position:absolute;margin-left:382.75pt;margin-top:110pt;width:139.3pt;height:.05pt;z-index:2516584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" stroked="f">
                <v:textbox style="mso-fit-shape-to-text:t" inset="0,0,0,0">
                  <w:txbxContent>
                    <w:p w14:paraId="5A1BF7FC" w14:textId="58FA5286" w:rsidR="003011C4" w:rsidRPr="003011C4" w:rsidRDefault="003011C4" w:rsidP="003011C4">
                      <w:pPr>
                        <w:pStyle w:val="Caption"/>
                        <w:jc w:val="right"/>
                        <w:rPr>
                          <w:i w:val="0"/>
                          <w:iCs w:val="0"/>
                          <w:noProof/>
                          <w:color w:val="auto"/>
                          <w:sz w:val="20"/>
                          <w:szCs w:val="20"/>
                        </w:rPr>
                      </w:pPr>
                      <w:r w:rsidRPr="003011C4">
                        <w:rPr>
                          <w:i w:val="0"/>
                          <w:iCs w:val="0"/>
                          <w:color w:val="auto"/>
                          <w:sz w:val="20"/>
                          <w:szCs w:val="20"/>
                        </w:rPr>
                        <w:t xml:space="preserve">Figura </w:t>
                      </w:r>
                      <w:del w:id="4065" w:author="Author">
                        <w:r w:rsidRPr="003011C4" w:rsidDel="00103255">
                          <w:rPr>
                            <w:i w:val="0"/>
                            <w:iCs w:val="0"/>
                            <w:color w:val="auto"/>
                            <w:sz w:val="20"/>
                            <w:szCs w:val="20"/>
                          </w:rPr>
                          <w:delText>H</w:delText>
                        </w:r>
                      </w:del>
                      <w:ins w:id="4066" w:author="Author">
                        <w:r w:rsidR="00103255">
                          <w:rPr>
                            <w:i w:val="0"/>
                            <w:iCs w:val="0"/>
                            <w:color w:val="auto"/>
                            <w:sz w:val="20"/>
                            <w:szCs w:val="20"/>
                          </w:rPr>
                          <w:t>J</w:t>
                        </w:r>
                      </w:ins>
                    </w:p>
                  </w:txbxContent>
                </v:textbox>
                <w10:wrap type="square"/>
              </v:shape>
            </w:pict>
          </mc:Fallback>
        </mc:AlternateContent>
      </w:r>
      <w:ins w:id="4049" w:author="Author">
        <w:r w:rsidR="008C1075">
          <w:t xml:space="preserve">Con la otra mano, tire firmemente del capuchón transparente hacia fuera sin girarlo (ver </w:t>
        </w:r>
        <w:r w:rsidR="008C1075">
          <w:rPr>
            <w:b/>
            <w:bCs/>
          </w:rPr>
          <w:t>Figura J</w:t>
        </w:r>
        <w:r w:rsidR="008C1075">
          <w:t>).</w:t>
        </w:r>
        <w:r w:rsidR="008C1075" w:rsidRPr="00485046">
          <w:rPr>
            <w:noProof/>
          </w:rPr>
          <w:t xml:space="preserve"> </w:t>
        </w:r>
      </w:ins>
    </w:p>
    <w:p w14:paraId="2E0E89DB" w14:textId="7A494A7B" w:rsidR="008C1075" w:rsidRDefault="008C1075" w:rsidP="008C1075">
      <w:pPr>
        <w:pStyle w:val="BodyText"/>
        <w:rPr>
          <w:ins w:id="4050" w:author="Author"/>
          <w:b/>
          <w:bCs/>
        </w:rPr>
      </w:pPr>
    </w:p>
    <w:p w14:paraId="7ECB6202" w14:textId="338CB5DF" w:rsidR="008C1075" w:rsidRDefault="008C1075" w:rsidP="008C1075">
      <w:pPr>
        <w:pStyle w:val="BodyText"/>
        <w:rPr>
          <w:ins w:id="4051" w:author="Author"/>
        </w:rPr>
      </w:pPr>
      <w:ins w:id="4052" w:author="Author">
        <w:r>
          <w:rPr>
            <w:b/>
            <w:bCs/>
          </w:rPr>
          <w:t>Nota:</w:t>
        </w:r>
        <w:r>
          <w:t xml:space="preserve"> Es normal que salgan alguna</w:t>
        </w:r>
        <w:r w:rsidR="00056A2B">
          <w:t>s</w:t>
        </w:r>
        <w:r>
          <w:t xml:space="preserve"> gotas de líquido por la aguja.</w:t>
        </w:r>
      </w:ins>
    </w:p>
    <w:p w14:paraId="5B7BE38E" w14:textId="6924A88A" w:rsidR="008C1075" w:rsidRDefault="008C1075" w:rsidP="008C1075">
      <w:pPr>
        <w:pStyle w:val="BodyText"/>
        <w:rPr>
          <w:ins w:id="4053" w:author="Author"/>
        </w:rPr>
      </w:pPr>
    </w:p>
    <w:p w14:paraId="3AD5B01A" w14:textId="16C9B5BB" w:rsidR="008C1075" w:rsidRDefault="008C1075" w:rsidP="008C1075">
      <w:pPr>
        <w:pStyle w:val="BodyText"/>
        <w:rPr>
          <w:ins w:id="4054" w:author="Author"/>
        </w:rPr>
      </w:pPr>
      <w:ins w:id="4055" w:author="Author">
        <w:r w:rsidRPr="00A34B39">
          <w:rPr>
            <w:b/>
            <w:bCs/>
          </w:rPr>
          <w:t xml:space="preserve">Nota: </w:t>
        </w:r>
        <w:r w:rsidRPr="00A34B39">
          <w:t>Utilice OTULFI pluma preca</w:t>
        </w:r>
        <w:r>
          <w:t>r</w:t>
        </w:r>
        <w:r w:rsidRPr="00A34B39">
          <w:t xml:space="preserve">gada </w:t>
        </w:r>
        <w:r w:rsidRPr="008F6081">
          <w:t>en los 3 minutos después de retirar el capuchón para evitar la contaminación.</w:t>
        </w:r>
      </w:ins>
    </w:p>
    <w:p w14:paraId="32D1B667" w14:textId="397A96F6" w:rsidR="008C1075" w:rsidRDefault="008C1075" w:rsidP="008C1075">
      <w:pPr>
        <w:pStyle w:val="BodyText"/>
        <w:rPr>
          <w:ins w:id="4056" w:author="Author"/>
        </w:rPr>
      </w:pPr>
    </w:p>
    <w:p w14:paraId="324F68E8" w14:textId="4C65FA21" w:rsidR="008C1075" w:rsidRDefault="008C1075" w:rsidP="008C1075">
      <w:pPr>
        <w:pStyle w:val="BodyText"/>
        <w:rPr>
          <w:ins w:id="4057" w:author="Author"/>
        </w:rPr>
      </w:pPr>
      <w:ins w:id="4058" w:author="Author">
        <w:r>
          <w:rPr>
            <w:b/>
            <w:bCs/>
          </w:rPr>
          <w:t>No</w:t>
        </w:r>
        <w:r>
          <w:t xml:space="preserve"> intente tapar la aguja de OTULFI pluma precargada en ningún momento, ni siquiera al final de la inyección.</w:t>
        </w:r>
      </w:ins>
    </w:p>
    <w:p w14:paraId="2B785DCE" w14:textId="40152F78" w:rsidR="008C1075" w:rsidRDefault="008C1075" w:rsidP="008C1075">
      <w:pPr>
        <w:pStyle w:val="BodyText"/>
        <w:rPr>
          <w:ins w:id="4059" w:author="Author"/>
        </w:rPr>
      </w:pPr>
    </w:p>
    <w:p w14:paraId="43B3734A" w14:textId="5F954E7D" w:rsidR="008C1075" w:rsidRDefault="008C1075" w:rsidP="008C1075">
      <w:pPr>
        <w:pStyle w:val="BodyText"/>
        <w:rPr>
          <w:ins w:id="4060" w:author="Author"/>
        </w:rPr>
      </w:pPr>
      <w:ins w:id="4061" w:author="Author">
        <w:r>
          <w:rPr>
            <w:b/>
            <w:bCs/>
          </w:rPr>
          <w:t>No</w:t>
        </w:r>
        <w:r>
          <w:t xml:space="preserve"> toque la tapa de la aguja (la parte morada situada en la punta de OTULFI pluma precargada) porque podría pincharse accidentalmente.</w:t>
        </w:r>
      </w:ins>
    </w:p>
    <w:p w14:paraId="565AB459" w14:textId="5657C2CB" w:rsidR="008C1075" w:rsidRDefault="008C1075" w:rsidP="008C1075">
      <w:pPr>
        <w:pStyle w:val="BodyText"/>
        <w:rPr>
          <w:ins w:id="4062" w:author="Author"/>
        </w:rPr>
      </w:pPr>
    </w:p>
    <w:p w14:paraId="70C5ABB2" w14:textId="48EB324B" w:rsidR="008C1075" w:rsidRDefault="008C1075" w:rsidP="008C1075">
      <w:pPr>
        <w:pStyle w:val="BodyText"/>
        <w:numPr>
          <w:ilvl w:val="0"/>
          <w:numId w:val="36"/>
        </w:numPr>
        <w:ind w:left="567" w:hanging="567"/>
        <w:rPr>
          <w:ins w:id="4063" w:author="Author"/>
        </w:rPr>
      </w:pPr>
      <w:ins w:id="4064" w:author="Author">
        <w:r>
          <w:t xml:space="preserve">Deseche el capuchón transparente en un contenedor de objetos punzantes (Ver </w:t>
        </w:r>
        <w:r>
          <w:rPr>
            <w:b/>
            <w:bCs/>
          </w:rPr>
          <w:t>Paso 8</w:t>
        </w:r>
        <w:r>
          <w:t>).</w:t>
        </w:r>
      </w:ins>
    </w:p>
    <w:p w14:paraId="6A58C50C" w14:textId="5C69B77A" w:rsidR="008C1075" w:rsidRDefault="00BF1412" w:rsidP="008C1075">
      <w:pPr>
        <w:pStyle w:val="BodyText"/>
        <w:rPr>
          <w:ins w:id="4065" w:author="Author"/>
          <w:b/>
          <w:bCs/>
        </w:rPr>
      </w:pPr>
      <w:ins w:id="4066" w:author="Author">
        <w:r>
          <w:rPr>
            <w:noProof/>
          </w:rPr>
          <mc:AlternateContent>
            <mc:Choice Requires="wpg">
              <w:drawing>
                <wp:anchor distT="0" distB="0" distL="114300" distR="114300" simplePos="0" relativeHeight="251658406" behindDoc="0" locked="0" layoutInCell="1" allowOverlap="1" wp14:anchorId="3EB24866" wp14:editId="60539269">
                  <wp:simplePos x="0" y="0"/>
                  <wp:positionH relativeFrom="column">
                    <wp:posOffset>5087620</wp:posOffset>
                  </wp:positionH>
                  <wp:positionV relativeFrom="paragraph">
                    <wp:posOffset>133985</wp:posOffset>
                  </wp:positionV>
                  <wp:extent cx="1540510" cy="1089660"/>
                  <wp:effectExtent l="0" t="0" r="2540" b="0"/>
                  <wp:wrapSquare wrapText="bothSides"/>
                  <wp:docPr id="799865181" name="Gruppieren 6"/>
                  <wp:cNvGraphicFramePr/>
                  <a:graphic xmlns:a="http://schemas.openxmlformats.org/drawingml/2006/main">
                    <a:graphicData uri="http://schemas.microsoft.com/office/word/2010/wordprocessingGroup">
                      <wpg:wgp>
                        <wpg:cNvGrpSpPr/>
                        <wpg:grpSpPr>
                          <a:xfrm>
                            <a:off x="0" y="0"/>
                            <a:ext cx="1540510" cy="1089660"/>
                            <a:chOff x="0" y="0"/>
                            <a:chExt cx="2314575" cy="1543050"/>
                          </a:xfrm>
                        </wpg:grpSpPr>
                        <pic:pic xmlns:pic="http://schemas.openxmlformats.org/drawingml/2006/picture">
                          <pic:nvPicPr>
                            <pic:cNvPr id="1254384426" name="Grafik 7"/>
                            <pic:cNvPicPr>
                              <a:picLocks/>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296800648" name="Textfeld 4"/>
                          <wps:cNvSpPr txBox="1"/>
                          <wps:spPr>
                            <a:xfrm>
                              <a:off x="57150" y="249384"/>
                              <a:ext cx="761885" cy="323346"/>
                            </a:xfrm>
                            <a:prstGeom prst="rect">
                              <a:avLst/>
                            </a:prstGeom>
                            <a:noFill/>
                            <a:ln w="6350">
                              <a:noFill/>
                            </a:ln>
                          </wps:spPr>
                          <wps:txbx>
                            <w:txbxContent>
                              <w:p w14:paraId="48DE262D" w14:textId="017A1386" w:rsidR="008C1075" w:rsidRPr="00D31661" w:rsidRDefault="008C1075" w:rsidP="008C1075">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928381618" name="Textfeld 4"/>
                          <wps:cNvSpPr txBox="1"/>
                          <wps:spPr>
                            <a:xfrm>
                              <a:off x="488373" y="675409"/>
                              <a:ext cx="524510" cy="321714"/>
                            </a:xfrm>
                            <a:prstGeom prst="rect">
                              <a:avLst/>
                            </a:prstGeom>
                            <a:noFill/>
                            <a:ln w="6350">
                              <a:noFill/>
                            </a:ln>
                          </wps:spPr>
                          <wps:txbx>
                            <w:txbxContent>
                              <w:p w14:paraId="6A5646F7" w14:textId="77777777" w:rsidR="008C1075" w:rsidRPr="00842001" w:rsidRDefault="008C1075" w:rsidP="008C1075">
                                <w:pPr>
                                  <w:jc w:val="right"/>
                                  <w:rPr>
                                    <w:rFonts w:ascii="Arial" w:hAnsi="Arial" w:cs="Arial"/>
                                  </w:rPr>
                                </w:pPr>
                                <w:r w:rsidRPr="00842001">
                                  <w:rPr>
                                    <w:rFonts w:ascii="Arial" w:hAnsi="Arial" w:cs="Arial"/>
                                  </w:rPr>
                                  <w:t>90°</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B24866" id="_x0000_s1375" style="position:absolute;margin-left:400.6pt;margin-top:10.55pt;width:121.3pt;height:85.8pt;z-index:251658406;mso-position-horizontal-relative:text;mso-position-vertical-relative:text;mso-width-relative:margin;mso-height-relative:margin" coordsize="23145,15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">
                  <v:shape id="Grafik 7" o:spid="_x0000_s1376"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">
                    <v:imagedata r:id="rId62" o:title=""/>
                    <o:lock v:ext="edit" aspectratio="f"/>
                  </v:shape>
                  <v:shape id="Textfeld 4" o:spid="_x0000_s1377" type="#_x0000_t202" style="position:absolute;left:571;top:2493;width:7619;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" filled="f" stroked="f" strokeweight=".5pt">
                    <v:textbox inset="1mm,1mm,1mm,1mm">
                      <w:txbxContent>
                        <w:p w14:paraId="48DE262D" w14:textId="017A1386" w:rsidR="008C1075" w:rsidRPr="00D31661" w:rsidRDefault="008C1075" w:rsidP="008C1075">
                          <w:pPr>
                            <w:rPr>
                              <w:rFonts w:ascii="Arial" w:hAnsi="Arial" w:cs="Arial"/>
                              <w:sz w:val="16"/>
                              <w:szCs w:val="16"/>
                            </w:rPr>
                          </w:pPr>
                        </w:p>
                      </w:txbxContent>
                    </v:textbox>
                  </v:shape>
                  <v:shape id="Textfeld 4" o:spid="_x0000_s1378" type="#_x0000_t202" style="position:absolute;left:4883;top:6754;width:5245;height:3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" filled="f" stroked="f" strokeweight=".5pt">
                    <v:textbox inset="1mm,1mm,1mm,1mm">
                      <w:txbxContent>
                        <w:p w14:paraId="6A5646F7" w14:textId="77777777" w:rsidR="008C1075" w:rsidRPr="00842001" w:rsidRDefault="008C1075" w:rsidP="008C1075">
                          <w:pPr>
                            <w:jc w:val="right"/>
                            <w:rPr>
                              <w:rFonts w:ascii="Arial" w:hAnsi="Arial" w:cs="Arial"/>
                            </w:rPr>
                          </w:pPr>
                          <w:r w:rsidRPr="00842001">
                            <w:rPr>
                              <w:rFonts w:ascii="Arial" w:hAnsi="Arial" w:cs="Arial"/>
                            </w:rPr>
                            <w:t>90°</w:t>
                          </w:r>
                        </w:p>
                      </w:txbxContent>
                    </v:textbox>
                  </v:shape>
                  <w10:wrap type="square"/>
                </v:group>
              </w:pict>
            </mc:Fallback>
          </mc:AlternateContent>
        </w:r>
      </w:ins>
    </w:p>
    <w:p w14:paraId="6A8C4116" w14:textId="359CD37A" w:rsidR="008C1075" w:rsidRDefault="003011C4" w:rsidP="008C1075">
      <w:pPr>
        <w:pStyle w:val="BodyText"/>
        <w:rPr>
          <w:ins w:id="4067" w:author="Author"/>
          <w:b/>
          <w:bCs/>
        </w:rPr>
      </w:pPr>
      <w:r>
        <w:rPr>
          <w:noProof/>
        </w:rPr>
        <mc:AlternateContent>
          <mc:Choice Requires="wps">
            <w:drawing>
              <wp:anchor distT="0" distB="0" distL="114300" distR="114300" simplePos="0" relativeHeight="251658421" behindDoc="0" locked="0" layoutInCell="1" allowOverlap="1" wp14:anchorId="418115DB" wp14:editId="009DD90E">
                <wp:simplePos x="0" y="0"/>
                <wp:positionH relativeFrom="column">
                  <wp:posOffset>5087620</wp:posOffset>
                </wp:positionH>
                <wp:positionV relativeFrom="paragraph">
                  <wp:posOffset>1205865</wp:posOffset>
                </wp:positionV>
                <wp:extent cx="1540510" cy="635"/>
                <wp:effectExtent l="0" t="0" r="0" b="0"/>
                <wp:wrapSquare wrapText="bothSides"/>
                <wp:docPr id="11751560" name="Cuadro de texto 1"/>
                <wp:cNvGraphicFramePr/>
                <a:graphic xmlns:a="http://schemas.openxmlformats.org/drawingml/2006/main">
                  <a:graphicData uri="http://schemas.microsoft.com/office/word/2010/wordprocessingShape">
                    <wps:wsp>
                      <wps:cNvSpPr txBox="1"/>
                      <wps:spPr>
                        <a:xfrm>
                          <a:off x="0" y="0"/>
                          <a:ext cx="1540510" cy="635"/>
                        </a:xfrm>
                        <a:prstGeom prst="rect">
                          <a:avLst/>
                        </a:prstGeom>
                        <a:solidFill>
                          <a:prstClr val="white"/>
                        </a:solidFill>
                        <a:ln>
                          <a:noFill/>
                        </a:ln>
                      </wps:spPr>
                      <wps:txbx>
                        <w:txbxContent>
                          <w:p w14:paraId="761FC5A8" w14:textId="6CA6C00F" w:rsidR="003011C4" w:rsidRPr="003011C4" w:rsidRDefault="003011C4" w:rsidP="003011C4">
                            <w:pPr>
                              <w:pStyle w:val="Caption"/>
                              <w:jc w:val="right"/>
                              <w:rPr>
                                <w:i w:val="0"/>
                                <w:iCs w:val="0"/>
                                <w:noProof/>
                                <w:color w:val="auto"/>
                                <w:sz w:val="20"/>
                                <w:szCs w:val="20"/>
                              </w:rPr>
                            </w:pPr>
                            <w:r w:rsidRPr="003011C4">
                              <w:rPr>
                                <w:i w:val="0"/>
                                <w:iCs w:val="0"/>
                                <w:color w:val="auto"/>
                                <w:sz w:val="20"/>
                                <w:szCs w:val="20"/>
                              </w:rPr>
                              <w:t>Figura 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8115DB" id="_x0000_s1379" type="#_x0000_t202" style="position:absolute;margin-left:400.6pt;margin-top:94.95pt;width:121.3pt;height:.05pt;z-index:2516584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" stroked="f">
                <v:textbox style="mso-fit-shape-to-text:t" inset="0,0,0,0">
                  <w:txbxContent>
                    <w:p w14:paraId="761FC5A8" w14:textId="6CA6C00F" w:rsidR="003011C4" w:rsidRPr="003011C4" w:rsidRDefault="003011C4" w:rsidP="003011C4">
                      <w:pPr>
                        <w:pStyle w:val="Caption"/>
                        <w:jc w:val="right"/>
                        <w:rPr>
                          <w:i w:val="0"/>
                          <w:iCs w:val="0"/>
                          <w:noProof/>
                          <w:color w:val="auto"/>
                          <w:sz w:val="20"/>
                          <w:szCs w:val="20"/>
                        </w:rPr>
                      </w:pPr>
                      <w:r w:rsidRPr="003011C4">
                        <w:rPr>
                          <w:i w:val="0"/>
                          <w:iCs w:val="0"/>
                          <w:color w:val="auto"/>
                          <w:sz w:val="20"/>
                          <w:szCs w:val="20"/>
                        </w:rPr>
                        <w:t>Figura K</w:t>
                      </w:r>
                    </w:p>
                  </w:txbxContent>
                </v:textbox>
                <w10:wrap type="square"/>
              </v:shape>
            </w:pict>
          </mc:Fallback>
        </mc:AlternateContent>
      </w:r>
      <w:ins w:id="4068" w:author="Author">
        <w:r w:rsidR="008C1075" w:rsidRPr="008F6081">
          <w:rPr>
            <w:b/>
            <w:bCs/>
          </w:rPr>
          <w:t xml:space="preserve">Lea todas las intrucciones restantes del </w:t>
        </w:r>
        <w:r w:rsidR="008C1075" w:rsidRPr="00713D24">
          <w:rPr>
            <w:b/>
            <w:bCs/>
          </w:rPr>
          <w:t>Paso 6</w:t>
        </w:r>
        <w:r w:rsidR="008C1075" w:rsidRPr="008F6081">
          <w:rPr>
            <w:b/>
            <w:bCs/>
          </w:rPr>
          <w:t xml:space="preserve"> antes de comenzar a inyectar para asegurarse de administrar la dosis completa.</w:t>
        </w:r>
      </w:ins>
    </w:p>
    <w:p w14:paraId="21A9E021" w14:textId="16CF36F7" w:rsidR="008C1075" w:rsidRDefault="008C1075" w:rsidP="008C1075">
      <w:pPr>
        <w:pStyle w:val="BodyText"/>
        <w:rPr>
          <w:ins w:id="4069" w:author="Author"/>
          <w:b/>
          <w:bCs/>
        </w:rPr>
      </w:pPr>
    </w:p>
    <w:p w14:paraId="0D08247D" w14:textId="7B055947" w:rsidR="008C1075" w:rsidRDefault="008C1075" w:rsidP="008C1075">
      <w:pPr>
        <w:pStyle w:val="BodyText"/>
        <w:numPr>
          <w:ilvl w:val="0"/>
          <w:numId w:val="36"/>
        </w:numPr>
        <w:ind w:left="567" w:hanging="567"/>
        <w:rPr>
          <w:ins w:id="4070" w:author="Author"/>
        </w:rPr>
      </w:pPr>
      <w:ins w:id="4071" w:author="Author">
        <w:r>
          <w:t xml:space="preserve">Coloque la cubierta morada de OTULFI pluma precargada directamente contra su piel en un ángulo de 90 grados. Asegúrese que pueda ver la ventana de visualización (ver </w:t>
        </w:r>
        <w:r>
          <w:rPr>
            <w:b/>
            <w:bCs/>
          </w:rPr>
          <w:t>Figura K</w:t>
        </w:r>
        <w:r>
          <w:t>).</w:t>
        </w:r>
        <w:r w:rsidRPr="00485046">
          <w:rPr>
            <w:noProof/>
          </w:rPr>
          <w:t xml:space="preserve"> </w:t>
        </w:r>
      </w:ins>
    </w:p>
    <w:p w14:paraId="0C6C825D" w14:textId="510A3D43" w:rsidR="008C1075" w:rsidRDefault="008C1075" w:rsidP="008C1075">
      <w:pPr>
        <w:pStyle w:val="BodyText"/>
        <w:rPr>
          <w:ins w:id="4072" w:author="Author"/>
          <w:b/>
          <w:bCs/>
        </w:rPr>
      </w:pPr>
    </w:p>
    <w:p w14:paraId="39D1F10B" w14:textId="22BBEC91" w:rsidR="008C1075" w:rsidRDefault="008C1075" w:rsidP="00433AB1">
      <w:pPr>
        <w:pStyle w:val="BodyText"/>
        <w:ind w:left="567"/>
        <w:rPr>
          <w:ins w:id="4073" w:author="Author"/>
        </w:rPr>
      </w:pPr>
      <w:ins w:id="4074" w:author="Author">
        <w:r>
          <w:rPr>
            <w:b/>
            <w:bCs/>
          </w:rPr>
          <w:t>Nota:</w:t>
        </w:r>
        <w:r>
          <w:t xml:space="preserve"> Para asegurarse de que inyecta bajo la piel (en el tejido adiposo), no incline OTULFI pluma precargada.</w:t>
        </w:r>
      </w:ins>
    </w:p>
    <w:p w14:paraId="461902DF" w14:textId="25E5FA2F" w:rsidR="008C1075" w:rsidRDefault="008C1075" w:rsidP="008C1075">
      <w:pPr>
        <w:pStyle w:val="BodyText"/>
        <w:rPr>
          <w:ins w:id="4075" w:author="Author"/>
        </w:rPr>
      </w:pPr>
    </w:p>
    <w:p w14:paraId="11E76C04" w14:textId="46802AF0" w:rsidR="005D6A09" w:rsidRDefault="00BF1412" w:rsidP="008C1075">
      <w:pPr>
        <w:pStyle w:val="BodyText"/>
        <w:rPr>
          <w:ins w:id="4076" w:author="Author"/>
        </w:rPr>
      </w:pPr>
      <w:ins w:id="4077" w:author="Author">
        <w:r>
          <w:rPr>
            <w:noProof/>
          </w:rPr>
          <mc:AlternateContent>
            <mc:Choice Requires="wpg">
              <w:drawing>
                <wp:anchor distT="0" distB="0" distL="114300" distR="114300" simplePos="0" relativeHeight="251666660" behindDoc="0" locked="0" layoutInCell="1" allowOverlap="1" wp14:anchorId="137566D6" wp14:editId="5A92D3DD">
                  <wp:simplePos x="0" y="0"/>
                  <wp:positionH relativeFrom="page">
                    <wp:posOffset>5469255</wp:posOffset>
                  </wp:positionH>
                  <wp:positionV relativeFrom="page">
                    <wp:posOffset>6934200</wp:posOffset>
                  </wp:positionV>
                  <wp:extent cx="1933575" cy="2219325"/>
                  <wp:effectExtent l="19050" t="19050" r="28575" b="28575"/>
                  <wp:wrapSquare wrapText="bothSides"/>
                  <wp:docPr id="2102275744" name="Gruppieren 1"/>
                  <wp:cNvGraphicFramePr/>
                  <a:graphic xmlns:a="http://schemas.openxmlformats.org/drawingml/2006/main">
                    <a:graphicData uri="http://schemas.microsoft.com/office/word/2010/wordprocessingGroup">
                      <wpg:wgp>
                        <wpg:cNvGrpSpPr/>
                        <wpg:grpSpPr>
                          <a:xfrm>
                            <a:off x="0" y="0"/>
                            <a:ext cx="1933575" cy="2219325"/>
                            <a:chOff x="0" y="36"/>
                            <a:chExt cx="2210435" cy="2423722"/>
                          </a:xfrm>
                        </wpg:grpSpPr>
                        <pic:pic xmlns:pic="http://schemas.openxmlformats.org/drawingml/2006/picture">
                          <pic:nvPicPr>
                            <pic:cNvPr id="1885812551" name="Grafik 7"/>
                            <pic:cNvPicPr>
                              <a:picLocks/>
                            </pic:cNvPicPr>
                          </pic:nvPicPr>
                          <pic:blipFill>
                            <a:blip r:embed="rId83">
                              <a:extLst>
                                <a:ext uri="{28A0092B-C50C-407E-A947-70E740481C1C}">
                                  <a14:useLocalDpi xmlns:a14="http://schemas.microsoft.com/office/drawing/2010/main" val="0"/>
                                </a:ext>
                              </a:extLst>
                            </a:blip>
                            <a:srcRect/>
                            <a:stretch/>
                          </pic:blipFill>
                          <pic:spPr>
                            <a:xfrm>
                              <a:off x="0" y="36"/>
                              <a:ext cx="2210435" cy="2423722"/>
                            </a:xfrm>
                            <a:prstGeom prst="rect">
                              <a:avLst/>
                            </a:prstGeom>
                            <a:ln w="12700">
                              <a:solidFill>
                                <a:schemeClr val="bg1">
                                  <a:lumMod val="85000"/>
                                </a:schemeClr>
                              </a:solidFill>
                            </a:ln>
                          </pic:spPr>
                        </pic:pic>
                        <wps:wsp>
                          <wps:cNvPr id="668423970" name="Textfeld 4"/>
                          <wps:cNvSpPr txBox="1"/>
                          <wps:spPr>
                            <a:xfrm>
                              <a:off x="73564" y="56312"/>
                              <a:ext cx="2098963" cy="270164"/>
                            </a:xfrm>
                            <a:prstGeom prst="rect">
                              <a:avLst/>
                            </a:prstGeom>
                            <a:noFill/>
                            <a:ln w="6350">
                              <a:noFill/>
                            </a:ln>
                          </wps:spPr>
                          <wps:txbx>
                            <w:txbxContent>
                              <w:p w14:paraId="0DB5A168" w14:textId="77777777" w:rsidR="005D6A09" w:rsidRPr="00B30FB5" w:rsidRDefault="005D6A09" w:rsidP="005D6A09">
                                <w:pPr>
                                  <w:jc w:val="center"/>
                                  <w:rPr>
                                    <w:rFonts w:ascii="Arial" w:hAnsi="Arial" w:cs="Arial"/>
                                    <w:color w:val="FFFFFF" w:themeColor="background1"/>
                                  </w:rPr>
                                </w:pPr>
                                <w:r>
                                  <w:rPr>
                                    <w:rFonts w:ascii="Arial" w:hAnsi="Arial" w:cs="Arial"/>
                                    <w:color w:val="FFFFFF" w:themeColor="background1"/>
                                  </w:rPr>
                                  <w:t>Inicio inyección</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09213360" name="Textfeld 4"/>
                          <wps:cNvSpPr txBox="1"/>
                          <wps:spPr>
                            <a:xfrm>
                              <a:off x="113821" y="1241006"/>
                              <a:ext cx="892810" cy="451485"/>
                            </a:xfrm>
                            <a:prstGeom prst="rect">
                              <a:avLst/>
                            </a:prstGeom>
                            <a:noFill/>
                            <a:ln w="6350">
                              <a:noFill/>
                            </a:ln>
                          </wps:spPr>
                          <wps:txbx>
                            <w:txbxContent>
                              <w:p w14:paraId="0BFDC4C3" w14:textId="77777777" w:rsidR="005D6A09" w:rsidRDefault="005D6A09" w:rsidP="005D6A09">
                                <w:pPr>
                                  <w:jc w:val="center"/>
                                  <w:rPr>
                                    <w:rFonts w:ascii="Arial" w:hAnsi="Arial" w:cs="Arial"/>
                                    <w:color w:val="FFFFFF" w:themeColor="background1"/>
                                  </w:rPr>
                                </w:pPr>
                                <w:r>
                                  <w:rPr>
                                    <w:rFonts w:ascii="Arial" w:hAnsi="Arial" w:cs="Arial"/>
                                    <w:color w:val="FFFFFF" w:themeColor="background1"/>
                                  </w:rPr>
                                  <w:t>1</w:t>
                                </w:r>
                              </w:p>
                              <w:p w14:paraId="2172263D" w14:textId="77777777" w:rsidR="005D6A09" w:rsidRPr="00842001" w:rsidRDefault="005D6A09" w:rsidP="005D6A09">
                                <w:pPr>
                                  <w:jc w:val="center"/>
                                  <w:rPr>
                                    <w:rFonts w:ascii="Arial" w:hAnsi="Arial" w:cs="Arial"/>
                                    <w:color w:val="FFFFFF" w:themeColor="background1"/>
                                  </w:rPr>
                                </w:pPr>
                                <w:r>
                                  <w:rPr>
                                    <w:rFonts w:ascii="Arial" w:hAnsi="Arial" w:cs="Arial"/>
                                    <w:color w:val="FFFFFF" w:themeColor="background1"/>
                                  </w:rPr>
                                  <w:t>CLIC</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7566D6" id="_x0000_s1380" style="position:absolute;margin-left:430.65pt;margin-top:546pt;width:152.25pt;height:174.75pt;z-index:251666660;mso-position-horizontal-relative:page;mso-position-vertical-relative:page;mso-width-relative:margin;mso-height-relative:margin" coordorigin="" coordsize="22104,242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gkAAAAAUmdodGxvbmcAAAHb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77f/4v2E/7W+N/9zIffuvdfYF/5hP/AMpb/wDNr9qOtdf/&#10;0ab/AOfb/wBvSvkP/wBqjpb/AN8f137Zf4j1vqnX3X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077f/4v2E/7W+N/9zIf&#10;fuvdfYF/5hP/AMpb/wDNr9qOtdf/0qb/AOfb/wBvSvkP/wBqjpb/AN8f137Zf4j1vqnX3X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77f/4v2E/7W+N/9zIffuvdfYF/5hP/AMpb/wDNr9qOtdf/06b/AOfb/wBvSvkP/wBq&#10;jpb/AN8f137Zf4j1vqnX3X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77f/4v2E/7W+N/9zIffuvdfYF/5hP/AMpb/wDN&#10;r9qOtdf/1Kb/AOfb/wBvSvkP/wBqjpb/AN8f137Zf4j1vqnX3X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77f/4v2E/7&#10;W+N/9zIffuvdfYF/5hP/AMpb/wDNr9qOtdf/1ab/AOfb/wBvSvkP/wBqjpb/AN8f137Zf4j1vqnX&#10;3X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077f/4v2E/7W+N/9zIffuvdfYF/5hP/AMpb/wDNr9qOtdf/1qb/AOfb/wBv&#10;SvkP/wBqjpb/AN8f137Zf4j1vqnX3X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77f/4v2E/7W+N/9zIffuvdfYF/5hP/&#10;AMpb/wDNr9qOtdf/16b/AOfb/wBvSvkP/wBqjpb/AN8f137Zf4j1vqnX3X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Yp/8xN/yyk/6EPv3XuiHf8AMJ/+Ut/+bX7917r/0t6HpL/mW2B/5a5f&#10;/wB3Nf7917o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WKf/MTf8spP+hD7917oh3/ADCf/lLf/m1+/de6/9Peh6S/&#10;5ltgf+WuX/8AdzX+/de6Ff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in/zE3/LKT/oQ+/de6Id/wAwn/5S3/5tfv3X&#10;uv/U3oekv+ZbYH/lrl//AHc1/v3XuhX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Yp/8xN/yyk/6EPv3XuiHf8AMJ/+&#10;Ut/+bX7917r/1d6HpL/mW2B/5a5f/wB3Nf7917o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WKf/MTf8spP+hD7917&#10;oh3/ADCf/lLf/m1+/de6/9beh6S/5ltgf+WuX/8AdzX+/de6Ff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in/zE3/L&#10;KT/oQ+/de6Id/wAwn/5S3/5tfv3Xuv/X3oekv+ZbYH/lrl//AHc1/v3XuhX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">
                  <v:shape id="Grafik 7" o:spid="_x0000_s1381" type="#_x0000_t75" style="position:absolute;width:22104;height:24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" stroked="t" strokecolor="#d8d8d8 [2732]" strokeweight="1pt">
                    <v:imagedata r:id="rId84" o:title=""/>
                    <v:path arrowok="t"/>
                    <o:lock v:ext="edit" aspectratio="f"/>
                  </v:shape>
                  <v:shape id="Textfeld 4" o:spid="_x0000_s1382" type="#_x0000_t202" style="position:absolute;left:735;top:563;width:20990;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" filled="f" stroked="f" strokeweight=".5pt">
                    <v:textbox inset="1mm,1mm,1mm,1mm">
                      <w:txbxContent>
                        <w:p w14:paraId="0DB5A168" w14:textId="77777777" w:rsidR="005D6A09" w:rsidRPr="00B30FB5" w:rsidRDefault="005D6A09" w:rsidP="005D6A09">
                          <w:pPr>
                            <w:jc w:val="center"/>
                            <w:rPr>
                              <w:rFonts w:ascii="Arial" w:hAnsi="Arial" w:cs="Arial"/>
                              <w:color w:val="FFFFFF" w:themeColor="background1"/>
                            </w:rPr>
                          </w:pPr>
                          <w:r>
                            <w:rPr>
                              <w:rFonts w:ascii="Arial" w:hAnsi="Arial" w:cs="Arial"/>
                              <w:color w:val="FFFFFF" w:themeColor="background1"/>
                            </w:rPr>
                            <w:t>Inicio inyección</w:t>
                          </w:r>
                        </w:p>
                      </w:txbxContent>
                    </v:textbox>
                  </v:shape>
                  <v:shape id="Textfeld 4" o:spid="_x0000_s1383" type="#_x0000_t202" style="position:absolute;left:1138;top:12410;width:8928;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" filled="f" stroked="f" strokeweight=".5pt">
                    <v:textbox inset="1mm,1mm,1mm,1mm">
                      <w:txbxContent>
                        <w:p w14:paraId="0BFDC4C3" w14:textId="77777777" w:rsidR="005D6A09" w:rsidRDefault="005D6A09" w:rsidP="005D6A09">
                          <w:pPr>
                            <w:jc w:val="center"/>
                            <w:rPr>
                              <w:rFonts w:ascii="Arial" w:hAnsi="Arial" w:cs="Arial"/>
                              <w:color w:val="FFFFFF" w:themeColor="background1"/>
                            </w:rPr>
                          </w:pPr>
                          <w:r>
                            <w:rPr>
                              <w:rFonts w:ascii="Arial" w:hAnsi="Arial" w:cs="Arial"/>
                              <w:color w:val="FFFFFF" w:themeColor="background1"/>
                            </w:rPr>
                            <w:t>1</w:t>
                          </w:r>
                        </w:p>
                        <w:p w14:paraId="2172263D" w14:textId="77777777" w:rsidR="005D6A09" w:rsidRPr="00842001" w:rsidRDefault="005D6A09" w:rsidP="005D6A09">
                          <w:pPr>
                            <w:jc w:val="center"/>
                            <w:rPr>
                              <w:rFonts w:ascii="Arial" w:hAnsi="Arial" w:cs="Arial"/>
                              <w:color w:val="FFFFFF" w:themeColor="background1"/>
                            </w:rPr>
                          </w:pPr>
                          <w:r>
                            <w:rPr>
                              <w:rFonts w:ascii="Arial" w:hAnsi="Arial" w:cs="Arial"/>
                              <w:color w:val="FFFFFF" w:themeColor="background1"/>
                            </w:rPr>
                            <w:t>CLIC</w:t>
                          </w:r>
                        </w:p>
                      </w:txbxContent>
                    </v:textbox>
                  </v:shape>
                  <w10:wrap type="square" anchorx="page" anchory="page"/>
                </v:group>
              </w:pict>
            </mc:Fallback>
          </mc:AlternateContent>
        </w:r>
      </w:ins>
    </w:p>
    <w:p w14:paraId="52B05ABC" w14:textId="6DBEA9AC" w:rsidR="005D6A09" w:rsidRDefault="005D6A09" w:rsidP="008C1075">
      <w:pPr>
        <w:pStyle w:val="BodyText"/>
        <w:rPr>
          <w:ins w:id="4078" w:author="Author"/>
        </w:rPr>
      </w:pPr>
    </w:p>
    <w:p w14:paraId="488FF09D" w14:textId="77777777" w:rsidR="008C1075" w:rsidRDefault="008C1075" w:rsidP="008C1075">
      <w:pPr>
        <w:pStyle w:val="BodyText"/>
        <w:rPr>
          <w:ins w:id="4079" w:author="Author"/>
        </w:rPr>
      </w:pPr>
    </w:p>
    <w:p w14:paraId="550E9B70" w14:textId="4ECBBF78" w:rsidR="008C1075" w:rsidRDefault="008C1075" w:rsidP="008C1075">
      <w:pPr>
        <w:pStyle w:val="BodyText"/>
        <w:numPr>
          <w:ilvl w:val="0"/>
          <w:numId w:val="36"/>
        </w:numPr>
        <w:rPr>
          <w:ins w:id="4080" w:author="Author"/>
        </w:rPr>
      </w:pPr>
      <w:ins w:id="4081" w:author="Author">
        <w:r>
          <w:t xml:space="preserve">Con un solo movimiento, empuje OTULFI pluma precargada firmemente contra su piel hasta que oiga un </w:t>
        </w:r>
        <w:r>
          <w:rPr>
            <w:b/>
            <w:bCs/>
          </w:rPr>
          <w:t>primer clic</w:t>
        </w:r>
        <w:r>
          <w:t xml:space="preserve">. Esto significa que la inyección ha comenzado (ver </w:t>
        </w:r>
        <w:r>
          <w:rPr>
            <w:b/>
            <w:bCs/>
          </w:rPr>
          <w:t>Figura L</w:t>
        </w:r>
        <w:r>
          <w:t>).</w:t>
        </w:r>
        <w:r w:rsidRPr="00485046">
          <w:rPr>
            <w:noProof/>
          </w:rPr>
          <w:t xml:space="preserve"> </w:t>
        </w:r>
      </w:ins>
    </w:p>
    <w:p w14:paraId="2C6E00D0" w14:textId="659C2958" w:rsidR="008C1075" w:rsidRDefault="008C1075" w:rsidP="008C1075">
      <w:pPr>
        <w:pStyle w:val="BodyText"/>
        <w:ind w:left="720"/>
        <w:rPr>
          <w:ins w:id="4082" w:author="Author"/>
        </w:rPr>
      </w:pPr>
    </w:p>
    <w:p w14:paraId="1321FF56" w14:textId="71342D31" w:rsidR="008C1075" w:rsidRDefault="008C1075" w:rsidP="008C1075">
      <w:pPr>
        <w:pStyle w:val="BodyText"/>
        <w:numPr>
          <w:ilvl w:val="0"/>
          <w:numId w:val="36"/>
        </w:numPr>
        <w:rPr>
          <w:ins w:id="4083" w:author="Author"/>
        </w:rPr>
      </w:pPr>
      <w:ins w:id="4084" w:author="Author">
        <w:r>
          <w:t>Mire a través de la ventana de visualización para comprobar que el indicador morado se mueve durante la inyección.</w:t>
        </w:r>
      </w:ins>
    </w:p>
    <w:p w14:paraId="1A4D3C91" w14:textId="695F5EA6" w:rsidR="008C1075" w:rsidRDefault="008C1075" w:rsidP="008C1075">
      <w:pPr>
        <w:pStyle w:val="ListParagraph"/>
        <w:rPr>
          <w:ins w:id="4085" w:author="Author"/>
        </w:rPr>
      </w:pPr>
    </w:p>
    <w:p w14:paraId="2019549A" w14:textId="77777777" w:rsidR="008C1075" w:rsidRDefault="008C1075" w:rsidP="008C1075">
      <w:pPr>
        <w:pStyle w:val="BodyText"/>
        <w:ind w:left="720"/>
        <w:rPr>
          <w:ins w:id="4086" w:author="Author"/>
        </w:rPr>
      </w:pPr>
    </w:p>
    <w:p w14:paraId="06CF6E31" w14:textId="5BC61627" w:rsidR="008C1075" w:rsidRDefault="008C1075" w:rsidP="008C1075">
      <w:pPr>
        <w:pStyle w:val="BodyText"/>
        <w:ind w:left="720"/>
        <w:rPr>
          <w:ins w:id="4087" w:author="Author"/>
        </w:rPr>
      </w:pPr>
    </w:p>
    <w:p w14:paraId="5EC303E6" w14:textId="150F356A" w:rsidR="008C1075" w:rsidRDefault="008C1075" w:rsidP="008C1075">
      <w:pPr>
        <w:pStyle w:val="BodyText"/>
        <w:ind w:left="720"/>
        <w:rPr>
          <w:ins w:id="4088" w:author="Author"/>
        </w:rPr>
      </w:pPr>
    </w:p>
    <w:p w14:paraId="7A796DEF" w14:textId="0CF6C60A" w:rsidR="008C1075" w:rsidRDefault="008C1075" w:rsidP="008C1075">
      <w:pPr>
        <w:pStyle w:val="BodyText"/>
        <w:ind w:left="720"/>
        <w:rPr>
          <w:ins w:id="4089" w:author="Author"/>
        </w:rPr>
      </w:pPr>
    </w:p>
    <w:p w14:paraId="1F7B72CC" w14:textId="1A4C09C4" w:rsidR="008C1075" w:rsidRDefault="00BF1412" w:rsidP="008C1075">
      <w:pPr>
        <w:pStyle w:val="BodyText"/>
        <w:ind w:left="720"/>
        <w:rPr>
          <w:ins w:id="4090" w:author="Author"/>
        </w:rPr>
      </w:pPr>
      <w:ins w:id="4091" w:author="Author">
        <w:r>
          <w:rPr>
            <w:noProof/>
          </w:rPr>
          <mc:AlternateContent>
            <mc:Choice Requires="wps">
              <w:drawing>
                <wp:anchor distT="0" distB="0" distL="114300" distR="114300" simplePos="0" relativeHeight="251672804" behindDoc="0" locked="0" layoutInCell="1" allowOverlap="1" wp14:anchorId="721F5906" wp14:editId="0708233F">
                  <wp:simplePos x="0" y="0"/>
                  <wp:positionH relativeFrom="column">
                    <wp:posOffset>5029200</wp:posOffset>
                  </wp:positionH>
                  <wp:positionV relativeFrom="paragraph">
                    <wp:posOffset>66040</wp:posOffset>
                  </wp:positionV>
                  <wp:extent cx="1540510" cy="635"/>
                  <wp:effectExtent l="0" t="0" r="2540" b="0"/>
                  <wp:wrapSquare wrapText="bothSides"/>
                  <wp:docPr id="385226368" name="Cuadro de texto 1"/>
                  <wp:cNvGraphicFramePr/>
                  <a:graphic xmlns:a="http://schemas.openxmlformats.org/drawingml/2006/main">
                    <a:graphicData uri="http://schemas.microsoft.com/office/word/2010/wordprocessingShape">
                      <wps:wsp>
                        <wps:cNvSpPr txBox="1"/>
                        <wps:spPr>
                          <a:xfrm>
                            <a:off x="0" y="0"/>
                            <a:ext cx="1540510" cy="635"/>
                          </a:xfrm>
                          <a:prstGeom prst="rect">
                            <a:avLst/>
                          </a:prstGeom>
                          <a:solidFill>
                            <a:prstClr val="white"/>
                          </a:solidFill>
                          <a:ln>
                            <a:noFill/>
                          </a:ln>
                        </wps:spPr>
                        <wps:txbx>
                          <w:txbxContent>
                            <w:p w14:paraId="22EFE432" w14:textId="51916009" w:rsidR="00BF1412" w:rsidRPr="003011C4" w:rsidRDefault="00BF1412" w:rsidP="00BF1412">
                              <w:pPr>
                                <w:pStyle w:val="Caption"/>
                                <w:jc w:val="right"/>
                                <w:rPr>
                                  <w:i w:val="0"/>
                                  <w:iCs w:val="0"/>
                                  <w:noProof/>
                                  <w:color w:val="auto"/>
                                  <w:sz w:val="20"/>
                                  <w:szCs w:val="20"/>
                                </w:rPr>
                              </w:pPr>
                              <w:r w:rsidRPr="003011C4">
                                <w:rPr>
                                  <w:i w:val="0"/>
                                  <w:iCs w:val="0"/>
                                  <w:color w:val="auto"/>
                                  <w:sz w:val="20"/>
                                  <w:szCs w:val="20"/>
                                </w:rPr>
                                <w:t xml:space="preserve">Figura </w:t>
                              </w:r>
                              <w:r>
                                <w:rPr>
                                  <w:i w:val="0"/>
                                  <w:iCs w:val="0"/>
                                  <w:color w:val="auto"/>
                                  <w:sz w:val="20"/>
                                  <w:szCs w:val="20"/>
                                </w:rPr>
                                <w:t>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1F5906" id="_x0000_s1384" type="#_x0000_t202" style="position:absolute;left:0;text-align:left;margin-left:396pt;margin-top:5.2pt;width:121.3pt;height:.05pt;z-index:2516728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" stroked="f">
                  <v:textbox style="mso-fit-shape-to-text:t" inset="0,0,0,0">
                    <w:txbxContent>
                      <w:p w14:paraId="22EFE432" w14:textId="51916009" w:rsidR="00BF1412" w:rsidRPr="003011C4" w:rsidRDefault="00BF1412" w:rsidP="00BF1412">
                        <w:pPr>
                          <w:pStyle w:val="Caption"/>
                          <w:jc w:val="right"/>
                          <w:rPr>
                            <w:i w:val="0"/>
                            <w:iCs w:val="0"/>
                            <w:noProof/>
                            <w:color w:val="auto"/>
                            <w:sz w:val="20"/>
                            <w:szCs w:val="20"/>
                          </w:rPr>
                        </w:pPr>
                        <w:r w:rsidRPr="003011C4">
                          <w:rPr>
                            <w:i w:val="0"/>
                            <w:iCs w:val="0"/>
                            <w:color w:val="auto"/>
                            <w:sz w:val="20"/>
                            <w:szCs w:val="20"/>
                          </w:rPr>
                          <w:t xml:space="preserve">Figura </w:t>
                        </w:r>
                        <w:r>
                          <w:rPr>
                            <w:i w:val="0"/>
                            <w:iCs w:val="0"/>
                            <w:color w:val="auto"/>
                            <w:sz w:val="20"/>
                            <w:szCs w:val="20"/>
                          </w:rPr>
                          <w:t>L</w:t>
                        </w:r>
                      </w:p>
                    </w:txbxContent>
                  </v:textbox>
                  <w10:wrap type="square"/>
                </v:shape>
              </w:pict>
            </mc:Fallback>
          </mc:AlternateContent>
        </w:r>
      </w:ins>
      <w:r w:rsidR="005D6A09">
        <w:rPr>
          <w:noProof/>
        </w:rPr>
        <mc:AlternateContent>
          <mc:Choice Requires="wps">
            <w:drawing>
              <wp:anchor distT="0" distB="0" distL="114300" distR="114300" simplePos="0" relativeHeight="251658423" behindDoc="0" locked="0" layoutInCell="1" allowOverlap="1" wp14:anchorId="36F394B0" wp14:editId="7B5A7212">
                <wp:simplePos x="0" y="0"/>
                <wp:positionH relativeFrom="column">
                  <wp:posOffset>4796790</wp:posOffset>
                </wp:positionH>
                <wp:positionV relativeFrom="page">
                  <wp:posOffset>2726690</wp:posOffset>
                </wp:positionV>
                <wp:extent cx="1792605" cy="273050"/>
                <wp:effectExtent l="0" t="0" r="0" b="0"/>
                <wp:wrapSquare wrapText="bothSides"/>
                <wp:docPr id="1628845319" name="Cuadro de texto 1"/>
                <wp:cNvGraphicFramePr/>
                <a:graphic xmlns:a="http://schemas.openxmlformats.org/drawingml/2006/main">
                  <a:graphicData uri="http://schemas.microsoft.com/office/word/2010/wordprocessingShape">
                    <wps:wsp>
                      <wps:cNvSpPr txBox="1"/>
                      <wps:spPr>
                        <a:xfrm>
                          <a:off x="0" y="0"/>
                          <a:ext cx="1792605" cy="273050"/>
                        </a:xfrm>
                        <a:prstGeom prst="rect">
                          <a:avLst/>
                        </a:prstGeom>
                        <a:solidFill>
                          <a:prstClr val="white"/>
                        </a:solidFill>
                        <a:ln>
                          <a:noFill/>
                        </a:ln>
                      </wps:spPr>
                      <wps:txbx>
                        <w:txbxContent>
                          <w:p w14:paraId="15CCA9C8" w14:textId="7BE0FBB7" w:rsidR="00C81347" w:rsidRPr="00C81347" w:rsidRDefault="00C81347" w:rsidP="00C81347">
                            <w:pPr>
                              <w:pStyle w:val="Caption"/>
                              <w:jc w:val="right"/>
                              <w:rPr>
                                <w:b/>
                                <w:bCs/>
                                <w:i w:val="0"/>
                                <w:iCs w:val="0"/>
                                <w:color w:val="auto"/>
                                <w:sz w:val="20"/>
                                <w:szCs w:val="20"/>
                              </w:rPr>
                            </w:pPr>
                            <w:r w:rsidRPr="00C81347">
                              <w:rPr>
                                <w:i w:val="0"/>
                                <w:iCs w:val="0"/>
                                <w:color w:val="auto"/>
                                <w:sz w:val="20"/>
                                <w:szCs w:val="20"/>
                              </w:rPr>
                              <w:t>Figura 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F394B0" id="_x0000_s1385" type="#_x0000_t202" style="position:absolute;left:0;text-align:left;margin-left:377.7pt;margin-top:214.7pt;width:141.15pt;height:21.5pt;z-index:251658423;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" stroked="f">
                <v:textbox style="mso-fit-shape-to-text:t" inset="0,0,0,0">
                  <w:txbxContent>
                    <w:p w14:paraId="15CCA9C8" w14:textId="7BE0FBB7" w:rsidR="00C81347" w:rsidRPr="00C81347" w:rsidRDefault="00C81347" w:rsidP="00C81347">
                      <w:pPr>
                        <w:pStyle w:val="Caption"/>
                        <w:jc w:val="right"/>
                        <w:rPr>
                          <w:b/>
                          <w:bCs/>
                          <w:i w:val="0"/>
                          <w:iCs w:val="0"/>
                          <w:color w:val="auto"/>
                          <w:sz w:val="20"/>
                          <w:szCs w:val="20"/>
                        </w:rPr>
                      </w:pPr>
                      <w:r w:rsidRPr="00C81347">
                        <w:rPr>
                          <w:i w:val="0"/>
                          <w:iCs w:val="0"/>
                          <w:color w:val="auto"/>
                          <w:sz w:val="20"/>
                          <w:szCs w:val="20"/>
                        </w:rPr>
                        <w:t>Figura L</w:t>
                      </w:r>
                    </w:p>
                  </w:txbxContent>
                </v:textbox>
                <w10:wrap type="square" anchory="page"/>
              </v:shape>
            </w:pict>
          </mc:Fallback>
        </mc:AlternateContent>
      </w:r>
    </w:p>
    <w:p w14:paraId="5DEFB115" w14:textId="718DB488" w:rsidR="008C1075" w:rsidRDefault="00656885" w:rsidP="008C1075">
      <w:pPr>
        <w:pStyle w:val="BodyText"/>
        <w:ind w:left="720"/>
        <w:rPr>
          <w:ins w:id="4092" w:author="Author"/>
        </w:rPr>
      </w:pPr>
      <w:r w:rsidRPr="00656885">
        <w:rPr>
          <w:noProof/>
        </w:rPr>
        <w:lastRenderedPageBreak/>
        <w:drawing>
          <wp:anchor distT="0" distB="0" distL="114300" distR="114300" simplePos="0" relativeHeight="251658466" behindDoc="0" locked="0" layoutInCell="1" allowOverlap="1" wp14:anchorId="23298E34" wp14:editId="498F3D36">
            <wp:simplePos x="0" y="0"/>
            <wp:positionH relativeFrom="column">
              <wp:posOffset>4610100</wp:posOffset>
            </wp:positionH>
            <wp:positionV relativeFrom="paragraph">
              <wp:posOffset>109220</wp:posOffset>
            </wp:positionV>
            <wp:extent cx="2051685" cy="1997710"/>
            <wp:effectExtent l="0" t="0" r="5715" b="2540"/>
            <wp:wrapSquare wrapText="bothSides"/>
            <wp:docPr id="195305275"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5275" name="Imagen 1" descr="Diagrama&#10;&#10;El contenido generado por IA puede ser incorrecto."/>
                    <pic:cNvPicPr/>
                  </pic:nvPicPr>
                  <pic:blipFill>
                    <a:blip r:embed="rId85">
                      <a:extLst>
                        <a:ext uri="{28A0092B-C50C-407E-A947-70E740481C1C}">
                          <a14:useLocalDpi xmlns:a14="http://schemas.microsoft.com/office/drawing/2010/main" val="0"/>
                        </a:ext>
                      </a:extLst>
                    </a:blip>
                    <a:stretch>
                      <a:fillRect/>
                    </a:stretch>
                  </pic:blipFill>
                  <pic:spPr>
                    <a:xfrm>
                      <a:off x="0" y="0"/>
                      <a:ext cx="2051685" cy="1997710"/>
                    </a:xfrm>
                    <a:prstGeom prst="rect">
                      <a:avLst/>
                    </a:prstGeom>
                  </pic:spPr>
                </pic:pic>
              </a:graphicData>
            </a:graphic>
            <wp14:sizeRelH relativeFrom="page">
              <wp14:pctWidth>0</wp14:pctWidth>
            </wp14:sizeRelH>
            <wp14:sizeRelV relativeFrom="page">
              <wp14:pctHeight>0</wp14:pctHeight>
            </wp14:sizeRelV>
          </wp:anchor>
        </w:drawing>
      </w:r>
    </w:p>
    <w:p w14:paraId="4F695C94" w14:textId="49B2F5D4" w:rsidR="008C1075" w:rsidRDefault="001D30A3" w:rsidP="008C1075">
      <w:pPr>
        <w:pStyle w:val="BodyText"/>
        <w:ind w:left="720"/>
        <w:rPr>
          <w:ins w:id="4093" w:author="Author"/>
        </w:rPr>
      </w:pPr>
      <w:r>
        <w:rPr>
          <w:noProof/>
        </w:rPr>
        <mc:AlternateContent>
          <mc:Choice Requires="wps">
            <w:drawing>
              <wp:anchor distT="0" distB="0" distL="114300" distR="114300" simplePos="0" relativeHeight="251658424" behindDoc="0" locked="0" layoutInCell="1" allowOverlap="1" wp14:anchorId="68964A61" wp14:editId="2AC9C6C2">
                <wp:simplePos x="0" y="0"/>
                <wp:positionH relativeFrom="column">
                  <wp:posOffset>4572000</wp:posOffset>
                </wp:positionH>
                <wp:positionV relativeFrom="paragraph">
                  <wp:posOffset>2070100</wp:posOffset>
                </wp:positionV>
                <wp:extent cx="2051685" cy="635"/>
                <wp:effectExtent l="0" t="0" r="0" b="0"/>
                <wp:wrapSquare wrapText="bothSides"/>
                <wp:docPr id="353936025" name="Cuadro de texto 1"/>
                <wp:cNvGraphicFramePr/>
                <a:graphic xmlns:a="http://schemas.openxmlformats.org/drawingml/2006/main">
                  <a:graphicData uri="http://schemas.microsoft.com/office/word/2010/wordprocessingShape">
                    <wps:wsp>
                      <wps:cNvSpPr txBox="1"/>
                      <wps:spPr>
                        <a:xfrm>
                          <a:off x="0" y="0"/>
                          <a:ext cx="2051685" cy="635"/>
                        </a:xfrm>
                        <a:prstGeom prst="rect">
                          <a:avLst/>
                        </a:prstGeom>
                        <a:solidFill>
                          <a:prstClr val="white"/>
                        </a:solidFill>
                        <a:ln>
                          <a:noFill/>
                        </a:ln>
                      </wps:spPr>
                      <wps:txbx>
                        <w:txbxContent>
                          <w:p w14:paraId="4D4F9163" w14:textId="2237041C" w:rsidR="001D30A3" w:rsidRPr="001D30A3" w:rsidRDefault="001D30A3" w:rsidP="001D30A3">
                            <w:pPr>
                              <w:pStyle w:val="Caption"/>
                              <w:jc w:val="right"/>
                              <w:rPr>
                                <w:i w:val="0"/>
                                <w:iCs w:val="0"/>
                                <w:color w:val="auto"/>
                                <w:sz w:val="20"/>
                                <w:szCs w:val="20"/>
                              </w:rPr>
                            </w:pPr>
                            <w:r w:rsidRPr="001D30A3">
                              <w:rPr>
                                <w:i w:val="0"/>
                                <w:iCs w:val="0"/>
                                <w:color w:val="auto"/>
                                <w:sz w:val="20"/>
                                <w:szCs w:val="20"/>
                              </w:rPr>
                              <w:t>Figura 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964A61" id="_x0000_s1386" type="#_x0000_t202" style="position:absolute;left:0;text-align:left;margin-left:5in;margin-top:163pt;width:161.55pt;height:.05pt;z-index:251658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" stroked="f">
                <v:textbox style="mso-fit-shape-to-text:t" inset="0,0,0,0">
                  <w:txbxContent>
                    <w:p w14:paraId="4D4F9163" w14:textId="2237041C" w:rsidR="001D30A3" w:rsidRPr="001D30A3" w:rsidRDefault="001D30A3" w:rsidP="001D30A3">
                      <w:pPr>
                        <w:pStyle w:val="Caption"/>
                        <w:jc w:val="right"/>
                        <w:rPr>
                          <w:i w:val="0"/>
                          <w:iCs w:val="0"/>
                          <w:color w:val="auto"/>
                          <w:sz w:val="20"/>
                          <w:szCs w:val="20"/>
                        </w:rPr>
                      </w:pPr>
                      <w:r w:rsidRPr="001D30A3">
                        <w:rPr>
                          <w:i w:val="0"/>
                          <w:iCs w:val="0"/>
                          <w:color w:val="auto"/>
                          <w:sz w:val="20"/>
                          <w:szCs w:val="20"/>
                        </w:rPr>
                        <w:t>Figura M</w:t>
                      </w:r>
                    </w:p>
                  </w:txbxContent>
                </v:textbox>
                <w10:wrap type="square"/>
              </v:shape>
            </w:pict>
          </mc:Fallback>
        </mc:AlternateContent>
      </w:r>
    </w:p>
    <w:p w14:paraId="18116D77" w14:textId="77777777" w:rsidR="008C1075" w:rsidRDefault="008C1075" w:rsidP="008C1075">
      <w:pPr>
        <w:pStyle w:val="BodyText"/>
        <w:ind w:left="720"/>
        <w:rPr>
          <w:ins w:id="4094" w:author="Author"/>
        </w:rPr>
      </w:pPr>
    </w:p>
    <w:p w14:paraId="6FA11D95" w14:textId="1AB26221" w:rsidR="008C1075" w:rsidRDefault="008C1075" w:rsidP="008C1075">
      <w:pPr>
        <w:pStyle w:val="BodyText"/>
        <w:numPr>
          <w:ilvl w:val="0"/>
          <w:numId w:val="36"/>
        </w:numPr>
        <w:rPr>
          <w:ins w:id="4095" w:author="Author"/>
        </w:rPr>
      </w:pPr>
      <w:ins w:id="4096" w:author="Author">
        <w:r>
          <w:t xml:space="preserve">Continue empujando OTULFI pluma precargada contra su piel hasta que oiga un </w:t>
        </w:r>
        <w:r>
          <w:rPr>
            <w:b/>
            <w:bCs/>
          </w:rPr>
          <w:t>segundo clic</w:t>
        </w:r>
        <w:r>
          <w:t xml:space="preserve">, que significa que la inyección está casi completa. Esto puede tardar de </w:t>
        </w:r>
        <w:r w:rsidRPr="00433AB1">
          <w:rPr>
            <w:b/>
            <w:bCs/>
          </w:rPr>
          <w:t>5 a 30 segundos</w:t>
        </w:r>
        <w:r>
          <w:t xml:space="preserve"> (ver </w:t>
        </w:r>
        <w:r>
          <w:rPr>
            <w:b/>
            <w:bCs/>
          </w:rPr>
          <w:t>Figura M</w:t>
        </w:r>
        <w:r>
          <w:t>).</w:t>
        </w:r>
        <w:r w:rsidRPr="00183E04">
          <w:rPr>
            <w:noProof/>
          </w:rPr>
          <w:t xml:space="preserve"> </w:t>
        </w:r>
      </w:ins>
    </w:p>
    <w:p w14:paraId="12F8D58B" w14:textId="77777777" w:rsidR="008C1075" w:rsidRDefault="008C1075" w:rsidP="008C1075">
      <w:pPr>
        <w:pStyle w:val="BodyText"/>
        <w:rPr>
          <w:ins w:id="4097" w:author="Author"/>
          <w:b/>
          <w:bCs/>
        </w:rPr>
      </w:pPr>
    </w:p>
    <w:p w14:paraId="6F24E513" w14:textId="77777777" w:rsidR="008C1075" w:rsidRDefault="008C1075" w:rsidP="008C1075">
      <w:pPr>
        <w:pStyle w:val="BodyText"/>
        <w:rPr>
          <w:ins w:id="4098" w:author="Author"/>
          <w:noProof/>
        </w:rPr>
      </w:pPr>
      <w:ins w:id="4099" w:author="Author">
        <w:r>
          <w:rPr>
            <w:b/>
            <w:bCs/>
          </w:rPr>
          <w:t>No</w:t>
        </w:r>
        <w:r>
          <w:t xml:space="preserve"> levante la pluma precargada cuando oiga el segundo clic ya que es posible que el medicamento no se haya inyectado por completo.</w:t>
        </w:r>
        <w:r w:rsidRPr="008674CB">
          <w:rPr>
            <w:noProof/>
          </w:rPr>
          <w:t xml:space="preserve"> </w:t>
        </w:r>
      </w:ins>
    </w:p>
    <w:p w14:paraId="7574F0DA" w14:textId="77777777" w:rsidR="008C1075" w:rsidRDefault="008C1075" w:rsidP="008C1075">
      <w:pPr>
        <w:pStyle w:val="BodyText"/>
        <w:rPr>
          <w:ins w:id="4100" w:author="Author"/>
          <w:noProof/>
        </w:rPr>
      </w:pPr>
    </w:p>
    <w:p w14:paraId="2248CB37" w14:textId="77777777" w:rsidR="008C1075" w:rsidRDefault="008C1075" w:rsidP="008C1075">
      <w:pPr>
        <w:pStyle w:val="BodyText"/>
        <w:rPr>
          <w:ins w:id="4101" w:author="Author"/>
          <w:noProof/>
        </w:rPr>
      </w:pPr>
    </w:p>
    <w:p w14:paraId="5DA8C5BC" w14:textId="77777777" w:rsidR="008C1075" w:rsidRDefault="008C1075" w:rsidP="008C1075">
      <w:pPr>
        <w:pStyle w:val="BodyText"/>
        <w:rPr>
          <w:ins w:id="4102" w:author="Author"/>
          <w:noProof/>
        </w:rPr>
      </w:pPr>
    </w:p>
    <w:p w14:paraId="2EB6A573" w14:textId="77777777" w:rsidR="008C1075" w:rsidRDefault="008C1075" w:rsidP="008C1075">
      <w:pPr>
        <w:pStyle w:val="BodyText"/>
        <w:rPr>
          <w:ins w:id="4103" w:author="Author"/>
          <w:noProof/>
        </w:rPr>
      </w:pPr>
    </w:p>
    <w:p w14:paraId="2FF5F2B0" w14:textId="77777777" w:rsidR="008C1075" w:rsidRDefault="008C1075" w:rsidP="008C1075">
      <w:pPr>
        <w:pStyle w:val="BodyText"/>
        <w:rPr>
          <w:ins w:id="4104" w:author="Author"/>
          <w:noProof/>
        </w:rPr>
      </w:pPr>
    </w:p>
    <w:p w14:paraId="096C0F7A" w14:textId="77777777" w:rsidR="008C1075" w:rsidRDefault="008C1075" w:rsidP="008C1075">
      <w:pPr>
        <w:pStyle w:val="BodyText"/>
        <w:rPr>
          <w:ins w:id="4105" w:author="Author"/>
          <w:noProof/>
        </w:rPr>
      </w:pPr>
    </w:p>
    <w:p w14:paraId="119A5E04" w14:textId="092F1BF0" w:rsidR="008C1075" w:rsidRDefault="008C1075" w:rsidP="008C1075">
      <w:pPr>
        <w:pStyle w:val="BodyText"/>
        <w:rPr>
          <w:ins w:id="4106" w:author="Author"/>
          <w:noProof/>
        </w:rPr>
      </w:pPr>
    </w:p>
    <w:p w14:paraId="6A1576BF" w14:textId="48FACD31" w:rsidR="008C1075" w:rsidRDefault="009F6D1B" w:rsidP="008C1075">
      <w:pPr>
        <w:pStyle w:val="BodyText"/>
        <w:rPr>
          <w:ins w:id="4107" w:author="Author"/>
          <w:noProof/>
        </w:rPr>
      </w:pPr>
      <w:r>
        <w:rPr>
          <w:noProof/>
        </w:rPr>
        <mc:AlternateContent>
          <mc:Choice Requires="wps">
            <w:drawing>
              <wp:anchor distT="0" distB="0" distL="114300" distR="114300" simplePos="0" relativeHeight="251658426" behindDoc="0" locked="0" layoutInCell="1" allowOverlap="1" wp14:anchorId="589EB7D3" wp14:editId="6599AB88">
                <wp:simplePos x="0" y="0"/>
                <wp:positionH relativeFrom="column">
                  <wp:posOffset>4591050</wp:posOffset>
                </wp:positionH>
                <wp:positionV relativeFrom="paragraph">
                  <wp:posOffset>2059940</wp:posOffset>
                </wp:positionV>
                <wp:extent cx="2012315" cy="635"/>
                <wp:effectExtent l="0" t="0" r="0" b="0"/>
                <wp:wrapSquare wrapText="bothSides"/>
                <wp:docPr id="1924512700" name="Cuadro de texto 1"/>
                <wp:cNvGraphicFramePr/>
                <a:graphic xmlns:a="http://schemas.openxmlformats.org/drawingml/2006/main">
                  <a:graphicData uri="http://schemas.microsoft.com/office/word/2010/wordprocessingShape">
                    <wps:wsp>
                      <wps:cNvSpPr txBox="1"/>
                      <wps:spPr>
                        <a:xfrm>
                          <a:off x="0" y="0"/>
                          <a:ext cx="2012315" cy="635"/>
                        </a:xfrm>
                        <a:prstGeom prst="rect">
                          <a:avLst/>
                        </a:prstGeom>
                        <a:solidFill>
                          <a:prstClr val="white"/>
                        </a:solidFill>
                        <a:ln>
                          <a:noFill/>
                        </a:ln>
                      </wps:spPr>
                      <wps:txbx>
                        <w:txbxContent>
                          <w:p w14:paraId="3850FA29" w14:textId="0C9DD118" w:rsidR="009F6D1B" w:rsidRPr="009F6D1B" w:rsidRDefault="009F6D1B" w:rsidP="009F6D1B">
                            <w:pPr>
                              <w:pStyle w:val="Caption"/>
                              <w:jc w:val="right"/>
                              <w:rPr>
                                <w:i w:val="0"/>
                                <w:iCs w:val="0"/>
                                <w:noProof/>
                                <w:color w:val="auto"/>
                                <w:sz w:val="20"/>
                                <w:szCs w:val="20"/>
                              </w:rPr>
                            </w:pPr>
                            <w:r w:rsidRPr="009F6D1B">
                              <w:rPr>
                                <w:i w:val="0"/>
                                <w:iCs w:val="0"/>
                                <w:color w:val="auto"/>
                                <w:sz w:val="20"/>
                                <w:szCs w:val="20"/>
                              </w:rPr>
                              <w:t>Figura 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9EB7D3" id="_x0000_s1387" type="#_x0000_t202" style="position:absolute;margin-left:361.5pt;margin-top:162.2pt;width:158.45pt;height:.05pt;z-index:2516584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" stroked="f">
                <v:textbox style="mso-fit-shape-to-text:t" inset="0,0,0,0">
                  <w:txbxContent>
                    <w:p w14:paraId="3850FA29" w14:textId="0C9DD118" w:rsidR="009F6D1B" w:rsidRPr="009F6D1B" w:rsidRDefault="009F6D1B" w:rsidP="009F6D1B">
                      <w:pPr>
                        <w:pStyle w:val="Caption"/>
                        <w:jc w:val="right"/>
                        <w:rPr>
                          <w:i w:val="0"/>
                          <w:iCs w:val="0"/>
                          <w:noProof/>
                          <w:color w:val="auto"/>
                          <w:sz w:val="20"/>
                          <w:szCs w:val="20"/>
                        </w:rPr>
                      </w:pPr>
                      <w:r w:rsidRPr="009F6D1B">
                        <w:rPr>
                          <w:i w:val="0"/>
                          <w:iCs w:val="0"/>
                          <w:color w:val="auto"/>
                          <w:sz w:val="20"/>
                          <w:szCs w:val="20"/>
                        </w:rPr>
                        <w:t>Figura N</w:t>
                      </w:r>
                    </w:p>
                  </w:txbxContent>
                </v:textbox>
                <w10:wrap type="square"/>
              </v:shape>
            </w:pict>
          </mc:Fallback>
        </mc:AlternateContent>
      </w:r>
      <w:r w:rsidRPr="009F6D1B">
        <w:rPr>
          <w:noProof/>
        </w:rPr>
        <w:drawing>
          <wp:anchor distT="0" distB="0" distL="114300" distR="114300" simplePos="0" relativeHeight="251658425" behindDoc="0" locked="0" layoutInCell="1" allowOverlap="1" wp14:anchorId="3A94A13F" wp14:editId="3F48D805">
            <wp:simplePos x="0" y="0"/>
            <wp:positionH relativeFrom="column">
              <wp:posOffset>4591050</wp:posOffset>
            </wp:positionH>
            <wp:positionV relativeFrom="paragraph">
              <wp:posOffset>5080</wp:posOffset>
            </wp:positionV>
            <wp:extent cx="2012400" cy="1998000"/>
            <wp:effectExtent l="0" t="0" r="6985" b="2540"/>
            <wp:wrapSquare wrapText="bothSides"/>
            <wp:docPr id="868487467"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87467" name="Imagen 1" descr="Diagrama&#10;&#10;El contenido generado por IA puede ser incorrecto."/>
                    <pic:cNvPicPr/>
                  </pic:nvPicPr>
                  <pic:blipFill>
                    <a:blip r:embed="rId65">
                      <a:extLst>
                        <a:ext uri="{28A0092B-C50C-407E-A947-70E740481C1C}">
                          <a14:useLocalDpi xmlns:a14="http://schemas.microsoft.com/office/drawing/2010/main" val="0"/>
                        </a:ext>
                      </a:extLst>
                    </a:blip>
                    <a:stretch>
                      <a:fillRect/>
                    </a:stretch>
                  </pic:blipFill>
                  <pic:spPr>
                    <a:xfrm>
                      <a:off x="0" y="0"/>
                      <a:ext cx="2012400" cy="1998000"/>
                    </a:xfrm>
                    <a:prstGeom prst="rect">
                      <a:avLst/>
                    </a:prstGeom>
                  </pic:spPr>
                </pic:pic>
              </a:graphicData>
            </a:graphic>
            <wp14:sizeRelH relativeFrom="page">
              <wp14:pctWidth>0</wp14:pctWidth>
            </wp14:sizeRelH>
            <wp14:sizeRelV relativeFrom="page">
              <wp14:pctHeight>0</wp14:pctHeight>
            </wp14:sizeRelV>
          </wp:anchor>
        </w:drawing>
      </w:r>
    </w:p>
    <w:p w14:paraId="54797F89" w14:textId="77777777" w:rsidR="008C1075" w:rsidRDefault="008C1075" w:rsidP="008C1075">
      <w:pPr>
        <w:pStyle w:val="BodyText"/>
        <w:rPr>
          <w:ins w:id="4108" w:author="Author"/>
          <w:noProof/>
        </w:rPr>
      </w:pPr>
    </w:p>
    <w:p w14:paraId="541E982A" w14:textId="77777777" w:rsidR="008C1075" w:rsidRDefault="008C1075" w:rsidP="008C1075">
      <w:pPr>
        <w:pStyle w:val="BodyText"/>
        <w:rPr>
          <w:ins w:id="4109" w:author="Author"/>
          <w:noProof/>
        </w:rPr>
      </w:pPr>
    </w:p>
    <w:p w14:paraId="34C06497" w14:textId="77777777" w:rsidR="008C1075" w:rsidRDefault="008C1075" w:rsidP="008C1075">
      <w:pPr>
        <w:pStyle w:val="BodyText"/>
        <w:rPr>
          <w:ins w:id="4110" w:author="Author"/>
        </w:rPr>
      </w:pPr>
    </w:p>
    <w:p w14:paraId="53DFCCD2" w14:textId="6EFC16C4" w:rsidR="008C1075" w:rsidRDefault="008C1075" w:rsidP="008C1075">
      <w:pPr>
        <w:pStyle w:val="BodyText"/>
        <w:numPr>
          <w:ilvl w:val="0"/>
          <w:numId w:val="39"/>
        </w:numPr>
        <w:rPr>
          <w:ins w:id="4111" w:author="Author"/>
        </w:rPr>
      </w:pPr>
      <w:ins w:id="4112" w:author="Author">
        <w:r>
          <w:t xml:space="preserve">Después de que usted oiga el segundo clic, </w:t>
        </w:r>
        <w:r w:rsidR="002B4E29">
          <w:t xml:space="preserve">mantenga </w:t>
        </w:r>
        <w:r w:rsidR="00391893">
          <w:t xml:space="preserve">OTULFI pluma precargada en su sitio y </w:t>
        </w:r>
        <w:r w:rsidR="00391893">
          <w:rPr>
            <w:b/>
            <w:bCs/>
          </w:rPr>
          <w:t>cuente lentamente hasta 5</w:t>
        </w:r>
        <w:r>
          <w:t xml:space="preserve"> (ver </w:t>
        </w:r>
        <w:r>
          <w:rPr>
            <w:b/>
            <w:bCs/>
          </w:rPr>
          <w:t>Figura N</w:t>
        </w:r>
        <w:r>
          <w:t>).</w:t>
        </w:r>
      </w:ins>
    </w:p>
    <w:p w14:paraId="4BC17792" w14:textId="77777777" w:rsidR="008C1075" w:rsidRDefault="008C1075" w:rsidP="008C1075">
      <w:pPr>
        <w:pStyle w:val="BodyText"/>
        <w:rPr>
          <w:ins w:id="4113" w:author="Author"/>
        </w:rPr>
      </w:pPr>
    </w:p>
    <w:p w14:paraId="5814E95D" w14:textId="77777777" w:rsidR="008C1075" w:rsidRDefault="008C1075" w:rsidP="008C1075">
      <w:pPr>
        <w:pStyle w:val="BodyText"/>
        <w:rPr>
          <w:ins w:id="4114" w:author="Author"/>
        </w:rPr>
      </w:pPr>
    </w:p>
    <w:p w14:paraId="35498002" w14:textId="77777777" w:rsidR="008C1075" w:rsidRDefault="008C1075" w:rsidP="008C1075">
      <w:pPr>
        <w:pStyle w:val="BodyText"/>
        <w:rPr>
          <w:ins w:id="4115" w:author="Author"/>
        </w:rPr>
      </w:pPr>
    </w:p>
    <w:p w14:paraId="5FC0A3CB" w14:textId="77777777" w:rsidR="008C1075" w:rsidRDefault="008C1075" w:rsidP="008C1075">
      <w:pPr>
        <w:pStyle w:val="BodyText"/>
        <w:rPr>
          <w:ins w:id="4116" w:author="Author"/>
        </w:rPr>
      </w:pPr>
    </w:p>
    <w:p w14:paraId="7C587F21" w14:textId="77777777" w:rsidR="008C1075" w:rsidRDefault="008C1075" w:rsidP="008C1075">
      <w:pPr>
        <w:pStyle w:val="BodyText"/>
        <w:rPr>
          <w:ins w:id="4117" w:author="Author"/>
        </w:rPr>
      </w:pPr>
    </w:p>
    <w:p w14:paraId="6A1213C4" w14:textId="77777777" w:rsidR="008C1075" w:rsidRDefault="008C1075" w:rsidP="008C1075">
      <w:pPr>
        <w:pStyle w:val="BodyText"/>
        <w:rPr>
          <w:ins w:id="4118" w:author="Author"/>
        </w:rPr>
      </w:pPr>
    </w:p>
    <w:p w14:paraId="528D2CEE" w14:textId="77777777" w:rsidR="008C1075" w:rsidRDefault="008C1075" w:rsidP="008C1075">
      <w:pPr>
        <w:pStyle w:val="BodyText"/>
        <w:rPr>
          <w:ins w:id="4119" w:author="Author"/>
        </w:rPr>
      </w:pPr>
    </w:p>
    <w:p w14:paraId="0D01816D" w14:textId="3280926B" w:rsidR="008C1075" w:rsidRDefault="008C1075" w:rsidP="008C1075">
      <w:pPr>
        <w:pStyle w:val="BodyText"/>
        <w:rPr>
          <w:ins w:id="4120" w:author="Author"/>
        </w:rPr>
      </w:pPr>
      <w:ins w:id="4121" w:author="Author">
        <w:r>
          <w:rPr>
            <w:noProof/>
          </w:rPr>
          <mc:AlternateContent>
            <mc:Choice Requires="wpg">
              <w:drawing>
                <wp:anchor distT="0" distB="0" distL="114300" distR="114300" simplePos="0" relativeHeight="251658407" behindDoc="0" locked="0" layoutInCell="1" allowOverlap="1" wp14:anchorId="0484B8C0" wp14:editId="3C6DD0A1">
                  <wp:simplePos x="0" y="0"/>
                  <wp:positionH relativeFrom="column">
                    <wp:posOffset>4389120</wp:posOffset>
                  </wp:positionH>
                  <wp:positionV relativeFrom="paragraph">
                    <wp:posOffset>92237</wp:posOffset>
                  </wp:positionV>
                  <wp:extent cx="2314575" cy="1543050"/>
                  <wp:effectExtent l="0" t="0" r="9525" b="0"/>
                  <wp:wrapSquare wrapText="bothSides"/>
                  <wp:docPr id="1049686252" name="Gruppieren 4"/>
                  <wp:cNvGraphicFramePr/>
                  <a:graphic xmlns:a="http://schemas.openxmlformats.org/drawingml/2006/main">
                    <a:graphicData uri="http://schemas.microsoft.com/office/word/2010/wordprocessingGroup">
                      <wpg:wgp>
                        <wpg:cNvGrpSpPr/>
                        <wpg:grpSpPr>
                          <a:xfrm>
                            <a:off x="0" y="0"/>
                            <a:ext cx="2314575" cy="1543050"/>
                            <a:chOff x="0" y="0"/>
                            <a:chExt cx="2314575" cy="1543050"/>
                          </a:xfrm>
                        </wpg:grpSpPr>
                        <pic:pic xmlns:pic="http://schemas.openxmlformats.org/drawingml/2006/picture">
                          <pic:nvPicPr>
                            <pic:cNvPr id="2031337438" name="Grafik 7"/>
                            <pic:cNvPicPr>
                              <a:picLocks/>
                            </pic:cNvPicPr>
                          </pic:nvPicPr>
                          <pic:blipFill>
                            <a:blip r:embed="rId66">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1463066992" name="Textfeld 4"/>
                          <wps:cNvSpPr txBox="1"/>
                          <wps:spPr>
                            <a:xfrm>
                              <a:off x="77932" y="249381"/>
                              <a:ext cx="524741" cy="218209"/>
                            </a:xfrm>
                            <a:prstGeom prst="rect">
                              <a:avLst/>
                            </a:prstGeom>
                            <a:noFill/>
                            <a:ln w="6350">
                              <a:noFill/>
                            </a:ln>
                          </wps:spPr>
                          <wps:txbx>
                            <w:txbxContent>
                              <w:p w14:paraId="4D4AC845" w14:textId="560FD0D1" w:rsidR="008C1075" w:rsidRPr="00D31661" w:rsidRDefault="008C1075" w:rsidP="008C1075">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w:pict>
                <v:group w14:anchorId="0484B8C0" id="_x0000_s1388" style="position:absolute;margin-left:345.6pt;margin-top:7.25pt;width:182.25pt;height:121.5pt;z-index:251658407;mso-position-horizontal-relative:text;mso-position-vertical-relative:text"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BPQAAAABS&#10;Z2h0bG9uZwAAAds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uAA5BZG9i&#10;ZQBkQAAAAAH/2wCEAAEBAQEBAQEBAQEBAQEBAQEBAQEBAQEBAQEBAQEBAQEBAQEBAQEBAQEBAQEC&#10;AgICAgICAgICAgMDAwMDAwMDAwMBAQEBAQEBAQEBAQICAQICAwMDAwMDAwMDAwMDAwMDAwMDAwMD&#10;AwMDAwMDAwMDAwMDAwMDAwMDAwMDAwMDAwMDA//AABEIAT0B2wMBEQACEQEDEQH/3QAEADz/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MAwEAAhEDEQA/A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D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R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P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V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">
                  <v:shape id="Grafik 7" o:spid="_x0000_s1389"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">
                    <v:imagedata r:id="rId67" o:title=""/>
                    <o:lock v:ext="edit" aspectratio="f"/>
                  </v:shape>
                  <v:shape id="Textfeld 4" o:spid="_x0000_s1390" type="#_x0000_t202" style="position:absolute;left:779;top:2493;width:524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" filled="f" stroked="f" strokeweight=".5pt">
                    <v:textbox inset="1mm,1mm,1mm,1mm">
                      <w:txbxContent>
                        <w:p w14:paraId="4D4AC845" w14:textId="560FD0D1" w:rsidR="008C1075" w:rsidRPr="00D31661" w:rsidRDefault="008C1075" w:rsidP="008C1075">
                          <w:pPr>
                            <w:rPr>
                              <w:rFonts w:ascii="Arial" w:hAnsi="Arial" w:cs="Arial"/>
                              <w:sz w:val="16"/>
                              <w:szCs w:val="16"/>
                            </w:rPr>
                          </w:pPr>
                        </w:p>
                      </w:txbxContent>
                    </v:textbox>
                  </v:shape>
                  <w10:wrap type="square"/>
                </v:group>
              </w:pict>
            </mc:Fallback>
          </mc:AlternateContent>
        </w:r>
      </w:ins>
    </w:p>
    <w:p w14:paraId="0DCEF9B5" w14:textId="77777777" w:rsidR="008C1075" w:rsidRDefault="008C1075" w:rsidP="008C1075">
      <w:pPr>
        <w:pStyle w:val="BodyText"/>
        <w:rPr>
          <w:ins w:id="4122" w:author="Author"/>
        </w:rPr>
      </w:pPr>
    </w:p>
    <w:p w14:paraId="584E56B1" w14:textId="77777777" w:rsidR="008C1075" w:rsidRDefault="008C1075" w:rsidP="008C1075">
      <w:pPr>
        <w:pStyle w:val="BodyText"/>
        <w:rPr>
          <w:ins w:id="4123" w:author="Author"/>
        </w:rPr>
      </w:pPr>
    </w:p>
    <w:p w14:paraId="50609825" w14:textId="0455D17E" w:rsidR="008C1075" w:rsidRDefault="008C1075" w:rsidP="008C1075">
      <w:pPr>
        <w:pStyle w:val="BodyText"/>
        <w:numPr>
          <w:ilvl w:val="0"/>
          <w:numId w:val="39"/>
        </w:numPr>
        <w:rPr>
          <w:ins w:id="4124" w:author="Author"/>
        </w:rPr>
      </w:pPr>
      <w:ins w:id="4125" w:author="Author">
        <w:r>
          <w:t xml:space="preserve">Mientras sujeta OTULFI pluma precargada en su sitio, compruebe la ventana para asegurarse que el indicador morado del émbolo ha aparecido completamente y ha dejado de moverse (ver </w:t>
        </w:r>
        <w:r>
          <w:rPr>
            <w:b/>
            <w:bCs/>
          </w:rPr>
          <w:t>Figura O</w:t>
        </w:r>
        <w:r>
          <w:t>).</w:t>
        </w:r>
        <w:r w:rsidRPr="00701298">
          <w:rPr>
            <w:noProof/>
          </w:rPr>
          <w:t xml:space="preserve"> </w:t>
        </w:r>
      </w:ins>
    </w:p>
    <w:p w14:paraId="24B9A719" w14:textId="77777777" w:rsidR="008C1075" w:rsidRDefault="008C1075" w:rsidP="008C1075">
      <w:pPr>
        <w:pStyle w:val="BodyText"/>
        <w:rPr>
          <w:ins w:id="4126" w:author="Author"/>
          <w:b/>
          <w:bCs/>
        </w:rPr>
      </w:pPr>
    </w:p>
    <w:p w14:paraId="014C33E4" w14:textId="77777777" w:rsidR="008C1075" w:rsidRDefault="008C1075" w:rsidP="008C1075">
      <w:pPr>
        <w:pStyle w:val="BodyText"/>
        <w:rPr>
          <w:ins w:id="4127" w:author="Author"/>
          <w:b/>
          <w:bCs/>
        </w:rPr>
      </w:pPr>
    </w:p>
    <w:p w14:paraId="636F6215" w14:textId="109B87AA" w:rsidR="008C1075" w:rsidRDefault="008C1075" w:rsidP="008C1075">
      <w:pPr>
        <w:pStyle w:val="BodyText"/>
        <w:rPr>
          <w:ins w:id="4128" w:author="Author"/>
          <w:b/>
          <w:bCs/>
        </w:rPr>
      </w:pPr>
    </w:p>
    <w:p w14:paraId="43129892" w14:textId="5FABF1E8" w:rsidR="008C1075" w:rsidRDefault="009F6D1B" w:rsidP="008C1075">
      <w:pPr>
        <w:pStyle w:val="BodyText"/>
        <w:rPr>
          <w:ins w:id="4129" w:author="Author"/>
        </w:rPr>
      </w:pPr>
      <w:r>
        <w:rPr>
          <w:noProof/>
        </w:rPr>
        <mc:AlternateContent>
          <mc:Choice Requires="wps">
            <w:drawing>
              <wp:anchor distT="0" distB="0" distL="114300" distR="114300" simplePos="0" relativeHeight="251658427" behindDoc="0" locked="0" layoutInCell="1" allowOverlap="1" wp14:anchorId="1081C7A8" wp14:editId="4D91C911">
                <wp:simplePos x="0" y="0"/>
                <wp:positionH relativeFrom="column">
                  <wp:posOffset>4389120</wp:posOffset>
                </wp:positionH>
                <wp:positionV relativeFrom="paragraph">
                  <wp:posOffset>26670</wp:posOffset>
                </wp:positionV>
                <wp:extent cx="2314575" cy="635"/>
                <wp:effectExtent l="0" t="0" r="9525" b="0"/>
                <wp:wrapSquare wrapText="bothSides"/>
                <wp:docPr id="1751178190" name="Cuadro de texto 1"/>
                <wp:cNvGraphicFramePr/>
                <a:graphic xmlns:a="http://schemas.openxmlformats.org/drawingml/2006/main">
                  <a:graphicData uri="http://schemas.microsoft.com/office/word/2010/wordprocessingShape">
                    <wps:wsp>
                      <wps:cNvSpPr txBox="1"/>
                      <wps:spPr>
                        <a:xfrm>
                          <a:off x="0" y="0"/>
                          <a:ext cx="2314575" cy="635"/>
                        </a:xfrm>
                        <a:prstGeom prst="rect">
                          <a:avLst/>
                        </a:prstGeom>
                        <a:solidFill>
                          <a:prstClr val="white"/>
                        </a:solidFill>
                        <a:ln>
                          <a:noFill/>
                        </a:ln>
                      </wps:spPr>
                      <wps:txbx>
                        <w:txbxContent>
                          <w:p w14:paraId="08D0E862" w14:textId="6DFC2760" w:rsidR="009F6D1B" w:rsidRPr="009F6D1B" w:rsidRDefault="009F6D1B" w:rsidP="009F6D1B">
                            <w:pPr>
                              <w:pStyle w:val="Caption"/>
                              <w:jc w:val="right"/>
                              <w:rPr>
                                <w:i w:val="0"/>
                                <w:iCs w:val="0"/>
                                <w:noProof/>
                                <w:color w:val="auto"/>
                                <w:sz w:val="20"/>
                                <w:szCs w:val="20"/>
                              </w:rPr>
                            </w:pPr>
                            <w:r w:rsidRPr="009F6D1B">
                              <w:rPr>
                                <w:i w:val="0"/>
                                <w:iCs w:val="0"/>
                                <w:color w:val="auto"/>
                                <w:sz w:val="20"/>
                                <w:szCs w:val="20"/>
                              </w:rPr>
                              <w:t>Figura 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81C7A8" id="_x0000_s1391" type="#_x0000_t202" style="position:absolute;margin-left:345.6pt;margin-top:2.1pt;width:182.25pt;height:.05pt;z-index:2516584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" stroked="f">
                <v:textbox style="mso-fit-shape-to-text:t" inset="0,0,0,0">
                  <w:txbxContent>
                    <w:p w14:paraId="08D0E862" w14:textId="6DFC2760" w:rsidR="009F6D1B" w:rsidRPr="009F6D1B" w:rsidRDefault="009F6D1B" w:rsidP="009F6D1B">
                      <w:pPr>
                        <w:pStyle w:val="Caption"/>
                        <w:jc w:val="right"/>
                        <w:rPr>
                          <w:i w:val="0"/>
                          <w:iCs w:val="0"/>
                          <w:noProof/>
                          <w:color w:val="auto"/>
                          <w:sz w:val="20"/>
                          <w:szCs w:val="20"/>
                        </w:rPr>
                      </w:pPr>
                      <w:r w:rsidRPr="009F6D1B">
                        <w:rPr>
                          <w:i w:val="0"/>
                          <w:iCs w:val="0"/>
                          <w:color w:val="auto"/>
                          <w:sz w:val="20"/>
                          <w:szCs w:val="20"/>
                        </w:rPr>
                        <w:t>Figura O</w:t>
                      </w:r>
                    </w:p>
                  </w:txbxContent>
                </v:textbox>
                <w10:wrap type="square"/>
              </v:shape>
            </w:pict>
          </mc:Fallback>
        </mc:AlternateContent>
      </w:r>
      <w:ins w:id="4130" w:author="Author">
        <w:r w:rsidR="008C1075">
          <w:rPr>
            <w:b/>
            <w:bCs/>
          </w:rPr>
          <w:t>No</w:t>
        </w:r>
        <w:r w:rsidR="008C1075">
          <w:t xml:space="preserve"> intente repetir la inyección con un</w:t>
        </w:r>
        <w:del w:id="4131" w:author="Author">
          <w:r w:rsidR="008C1075" w:rsidDel="00A8359D">
            <w:delText>a</w:delText>
          </w:r>
        </w:del>
        <w:r w:rsidR="008C1075">
          <w:t xml:space="preserve"> nuev</w:t>
        </w:r>
        <w:del w:id="4132" w:author="Author">
          <w:r w:rsidR="008C1075" w:rsidDel="00A8359D">
            <w:delText>a</w:delText>
          </w:r>
        </w:del>
        <w:r w:rsidR="00A8359D">
          <w:t>o</w:t>
        </w:r>
        <w:r w:rsidR="008C1075">
          <w:t xml:space="preserve"> OTULFI pluma precargada si el indicador morado no ha bajado del todo o si cree que no ha recibido una inyección completa. Llame a su médico o farmacéutico si esto ocurre.</w:t>
        </w:r>
      </w:ins>
    </w:p>
    <w:p w14:paraId="3B73EF48" w14:textId="509EAEDB" w:rsidR="008C1075" w:rsidRDefault="008C1075" w:rsidP="008C1075">
      <w:pPr>
        <w:pStyle w:val="BodyText"/>
        <w:rPr>
          <w:ins w:id="4133" w:author="Author"/>
        </w:rPr>
      </w:pPr>
      <w:ins w:id="4134" w:author="Author">
        <w:r>
          <w:rPr>
            <w:noProof/>
          </w:rPr>
          <mc:AlternateContent>
            <mc:Choice Requires="wpg">
              <w:drawing>
                <wp:anchor distT="0" distB="0" distL="114300" distR="114300" simplePos="0" relativeHeight="251658408" behindDoc="0" locked="0" layoutInCell="1" allowOverlap="1" wp14:anchorId="734B172B" wp14:editId="08BCE53D">
                  <wp:simplePos x="0" y="0"/>
                  <wp:positionH relativeFrom="column">
                    <wp:posOffset>4316730</wp:posOffset>
                  </wp:positionH>
                  <wp:positionV relativeFrom="paragraph">
                    <wp:posOffset>13497</wp:posOffset>
                  </wp:positionV>
                  <wp:extent cx="2314575" cy="1543050"/>
                  <wp:effectExtent l="0" t="0" r="9525" b="0"/>
                  <wp:wrapSquare wrapText="bothSides"/>
                  <wp:docPr id="498822332" name="Gruppieren 3"/>
                  <wp:cNvGraphicFramePr/>
                  <a:graphic xmlns:a="http://schemas.openxmlformats.org/drawingml/2006/main">
                    <a:graphicData uri="http://schemas.microsoft.com/office/word/2010/wordprocessingGroup">
                      <wpg:wgp>
                        <wpg:cNvGrpSpPr/>
                        <wpg:grpSpPr>
                          <a:xfrm>
                            <a:off x="0" y="0"/>
                            <a:ext cx="2314575" cy="1543050"/>
                            <a:chOff x="0" y="0"/>
                            <a:chExt cx="2314575" cy="1543050"/>
                          </a:xfrm>
                        </wpg:grpSpPr>
                        <pic:pic xmlns:pic="http://schemas.openxmlformats.org/drawingml/2006/picture">
                          <pic:nvPicPr>
                            <pic:cNvPr id="1687930909" name="Grafik 7"/>
                            <pic:cNvPicPr>
                              <a:picLocks/>
                            </pic:cNvPicPr>
                          </pic:nvPicPr>
                          <pic:blipFill>
                            <a:blip r:embed="rId68">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716513579" name="Textfeld 4"/>
                          <wps:cNvSpPr txBox="1"/>
                          <wps:spPr>
                            <a:xfrm>
                              <a:off x="62346" y="93518"/>
                              <a:ext cx="524741" cy="218209"/>
                            </a:xfrm>
                            <a:prstGeom prst="rect">
                              <a:avLst/>
                            </a:prstGeom>
                            <a:noFill/>
                            <a:ln w="6350">
                              <a:noFill/>
                            </a:ln>
                          </wps:spPr>
                          <wps:txbx>
                            <w:txbxContent>
                              <w:p w14:paraId="01F2A442" w14:textId="6534BECC" w:rsidR="008C1075" w:rsidRPr="00D31661" w:rsidRDefault="008C1075" w:rsidP="008C1075">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w:pict>
                <v:group w14:anchorId="734B172B" id="_x0000_s1392" style="position:absolute;margin-left:339.9pt;margin-top:1.05pt;width:182.25pt;height:121.5pt;z-index:251658408;mso-position-horizontal-relative:text;mso-position-vertical-relative:text"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y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BPQAAAABSZ2h0bG9uZwAAAds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EAAAAAAAEBADhCSU0EFAAAAAAABAAAABs4QklN&#10;BAwAAAAACfkAAAABAAAAcgAAAEwAAAFYAABmIAAACd0AGAAB/9j/7QAMQWRvYmVfQ00AAv/uAA5B&#10;ZG9iZQBkgAAAAAH/2wCEAAwICAgJCAwJCQwRCwoLERUPDAwPFRgTExUTExgRDAwMDAwMEQwMDAwM&#10;DAwMDAwMDAwMDAwMDAwMDAwMDAwMDAwBDQsLDQ4NEA4OEBQODg4UFA4ODg4UEQwMDAwMEREMDAwM&#10;DAwRDAwMDAwMDAwMDAwMDAwMDAwMDAwMDAwMDAwMDP/AABEIAEwAcgMBIgACEQEDEQH/3QAEAAj/&#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">
                  <v:shape id="Grafik 7" o:spid="_x0000_s1393"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">
                    <v:imagedata r:id="rId69" o:title=""/>
                    <o:lock v:ext="edit" aspectratio="f"/>
                  </v:shape>
                  <v:shape id="Textfeld 4" o:spid="_x0000_s1394" type="#_x0000_t202" style="position:absolute;left:623;top:935;width:524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" filled="f" stroked="f" strokeweight=".5pt">
                    <v:textbox inset="1mm,1mm,1mm,1mm">
                      <w:txbxContent>
                        <w:p w14:paraId="01F2A442" w14:textId="6534BECC" w:rsidR="008C1075" w:rsidRPr="00D31661" w:rsidRDefault="008C1075" w:rsidP="008C1075">
                          <w:pPr>
                            <w:rPr>
                              <w:rFonts w:ascii="Arial" w:hAnsi="Arial" w:cs="Arial"/>
                              <w:sz w:val="16"/>
                              <w:szCs w:val="16"/>
                            </w:rPr>
                          </w:pPr>
                        </w:p>
                      </w:txbxContent>
                    </v:textbox>
                  </v:shape>
                  <w10:wrap type="square"/>
                </v:group>
              </w:pict>
            </mc:Fallback>
          </mc:AlternateContent>
        </w:r>
      </w:ins>
    </w:p>
    <w:p w14:paraId="69AF799E" w14:textId="77777777" w:rsidR="008C1075" w:rsidRDefault="008C1075" w:rsidP="008C1075">
      <w:pPr>
        <w:pStyle w:val="BodyText"/>
        <w:rPr>
          <w:ins w:id="4135" w:author="Author"/>
          <w:b/>
          <w:bCs/>
        </w:rPr>
      </w:pPr>
    </w:p>
    <w:p w14:paraId="0BD981C9" w14:textId="7F1080D1" w:rsidR="008C1075" w:rsidRDefault="008C1075" w:rsidP="008C1075">
      <w:pPr>
        <w:pStyle w:val="BodyText"/>
        <w:rPr>
          <w:ins w:id="4136" w:author="Author"/>
          <w:b/>
          <w:bCs/>
        </w:rPr>
      </w:pPr>
      <w:ins w:id="4137" w:author="Author">
        <w:r>
          <w:rPr>
            <w:b/>
            <w:bCs/>
          </w:rPr>
          <w:t xml:space="preserve">Paso 7: Retire </w:t>
        </w:r>
        <w:del w:id="4138" w:author="Author">
          <w:r w:rsidDel="00C375B2">
            <w:rPr>
              <w:b/>
              <w:bCs/>
            </w:rPr>
            <w:delText xml:space="preserve">y compruebe </w:delText>
          </w:r>
        </w:del>
        <w:r>
          <w:rPr>
            <w:b/>
            <w:bCs/>
          </w:rPr>
          <w:t>la pluma precargada</w:t>
        </w:r>
        <w:r w:rsidR="006C1D0F">
          <w:rPr>
            <w:b/>
            <w:bCs/>
          </w:rPr>
          <w:t xml:space="preserve"> de su piel</w:t>
        </w:r>
      </w:ins>
    </w:p>
    <w:p w14:paraId="3254B843" w14:textId="638084CA" w:rsidR="008C1075" w:rsidRDefault="008C1075" w:rsidP="008C1075">
      <w:pPr>
        <w:pStyle w:val="BodyText"/>
        <w:numPr>
          <w:ilvl w:val="0"/>
          <w:numId w:val="40"/>
        </w:numPr>
        <w:rPr>
          <w:ins w:id="4139" w:author="Author"/>
        </w:rPr>
      </w:pPr>
      <w:ins w:id="4140" w:author="Author">
        <w:r>
          <w:t xml:space="preserve">Una vez </w:t>
        </w:r>
        <w:del w:id="4141" w:author="Author">
          <w:r w:rsidDel="004E2A20">
            <w:delText>finalizada</w:delText>
          </w:r>
        </w:del>
        <w:r w:rsidR="004E2A20">
          <w:t>completada</w:t>
        </w:r>
        <w:r>
          <w:t xml:space="preserve"> la inyección, separe la pluma precargada de la piel (ver </w:t>
        </w:r>
        <w:r>
          <w:rPr>
            <w:b/>
            <w:bCs/>
          </w:rPr>
          <w:t>Figura P</w:t>
        </w:r>
        <w:r>
          <w:t>).</w:t>
        </w:r>
        <w:r w:rsidRPr="00551796">
          <w:rPr>
            <w:noProof/>
          </w:rPr>
          <w:t xml:space="preserve"> </w:t>
        </w:r>
      </w:ins>
    </w:p>
    <w:p w14:paraId="772DBDAD" w14:textId="77777777" w:rsidR="008C1075" w:rsidRDefault="008C1075" w:rsidP="008C1075">
      <w:pPr>
        <w:pStyle w:val="BodyText"/>
        <w:ind w:left="720"/>
        <w:rPr>
          <w:ins w:id="4142" w:author="Author"/>
        </w:rPr>
      </w:pPr>
    </w:p>
    <w:p w14:paraId="30D27FCC" w14:textId="77777777" w:rsidR="008C1075" w:rsidRDefault="008C1075" w:rsidP="008C1075">
      <w:pPr>
        <w:pStyle w:val="BodyText"/>
        <w:rPr>
          <w:ins w:id="4143" w:author="Author"/>
        </w:rPr>
      </w:pPr>
      <w:ins w:id="4144" w:author="Author">
        <w:r>
          <w:rPr>
            <w:b/>
            <w:bCs/>
          </w:rPr>
          <w:t>Nota:</w:t>
        </w:r>
        <w:r>
          <w:t xml:space="preserve"> La tapa morada de la pluma se deslizará hacia abajo y cubrirá la aguja.</w:t>
        </w:r>
      </w:ins>
    </w:p>
    <w:p w14:paraId="167D88F5" w14:textId="77777777" w:rsidR="008C1075" w:rsidRDefault="008C1075" w:rsidP="008C1075">
      <w:pPr>
        <w:pStyle w:val="BodyText"/>
        <w:rPr>
          <w:ins w:id="4145" w:author="Author"/>
        </w:rPr>
      </w:pPr>
    </w:p>
    <w:p w14:paraId="68FBDC4B" w14:textId="3C84D944" w:rsidR="008C1075" w:rsidRDefault="00734DBD" w:rsidP="008C1075">
      <w:pPr>
        <w:pStyle w:val="BodyText"/>
        <w:rPr>
          <w:ins w:id="4146" w:author="Author"/>
        </w:rPr>
      </w:pPr>
      <w:r>
        <w:rPr>
          <w:noProof/>
        </w:rPr>
        <mc:AlternateContent>
          <mc:Choice Requires="wps">
            <w:drawing>
              <wp:anchor distT="0" distB="0" distL="114300" distR="114300" simplePos="0" relativeHeight="251658428" behindDoc="0" locked="0" layoutInCell="1" allowOverlap="1" wp14:anchorId="6FD1E367" wp14:editId="2C56BE79">
                <wp:simplePos x="0" y="0"/>
                <wp:positionH relativeFrom="column">
                  <wp:posOffset>4316730</wp:posOffset>
                </wp:positionH>
                <wp:positionV relativeFrom="paragraph">
                  <wp:posOffset>90805</wp:posOffset>
                </wp:positionV>
                <wp:extent cx="2314575" cy="635"/>
                <wp:effectExtent l="0" t="0" r="9525" b="0"/>
                <wp:wrapSquare wrapText="bothSides"/>
                <wp:docPr id="1187778660" name="Cuadro de texto 1"/>
                <wp:cNvGraphicFramePr/>
                <a:graphic xmlns:a="http://schemas.openxmlformats.org/drawingml/2006/main">
                  <a:graphicData uri="http://schemas.microsoft.com/office/word/2010/wordprocessingShape">
                    <wps:wsp>
                      <wps:cNvSpPr txBox="1"/>
                      <wps:spPr>
                        <a:xfrm>
                          <a:off x="0" y="0"/>
                          <a:ext cx="2314575" cy="635"/>
                        </a:xfrm>
                        <a:prstGeom prst="rect">
                          <a:avLst/>
                        </a:prstGeom>
                        <a:solidFill>
                          <a:prstClr val="white"/>
                        </a:solidFill>
                        <a:ln>
                          <a:noFill/>
                        </a:ln>
                      </wps:spPr>
                      <wps:txbx>
                        <w:txbxContent>
                          <w:p w14:paraId="490D52A7" w14:textId="22F7F799" w:rsidR="00B0122B" w:rsidRPr="00B0122B" w:rsidRDefault="00B0122B" w:rsidP="00B0122B">
                            <w:pPr>
                              <w:pStyle w:val="Caption"/>
                              <w:jc w:val="right"/>
                              <w:rPr>
                                <w:i w:val="0"/>
                                <w:iCs w:val="0"/>
                                <w:noProof/>
                                <w:color w:val="auto"/>
                                <w:sz w:val="20"/>
                                <w:szCs w:val="20"/>
                              </w:rPr>
                            </w:pPr>
                            <w:r w:rsidRPr="00B0122B">
                              <w:rPr>
                                <w:i w:val="0"/>
                                <w:iCs w:val="0"/>
                                <w:color w:val="auto"/>
                                <w:sz w:val="20"/>
                                <w:szCs w:val="20"/>
                              </w:rPr>
                              <w:t>Figura 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D1E367" id="_x0000_s1395" type="#_x0000_t202" style="position:absolute;margin-left:339.9pt;margin-top:7.15pt;width:182.25pt;height:.05pt;z-index:2516584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" stroked="f">
                <v:textbox style="mso-fit-shape-to-text:t" inset="0,0,0,0">
                  <w:txbxContent>
                    <w:p w14:paraId="490D52A7" w14:textId="22F7F799" w:rsidR="00B0122B" w:rsidRPr="00B0122B" w:rsidRDefault="00B0122B" w:rsidP="00B0122B">
                      <w:pPr>
                        <w:pStyle w:val="Caption"/>
                        <w:jc w:val="right"/>
                        <w:rPr>
                          <w:i w:val="0"/>
                          <w:iCs w:val="0"/>
                          <w:noProof/>
                          <w:color w:val="auto"/>
                          <w:sz w:val="20"/>
                          <w:szCs w:val="20"/>
                        </w:rPr>
                      </w:pPr>
                      <w:r w:rsidRPr="00B0122B">
                        <w:rPr>
                          <w:i w:val="0"/>
                          <w:iCs w:val="0"/>
                          <w:color w:val="auto"/>
                          <w:sz w:val="20"/>
                          <w:szCs w:val="20"/>
                        </w:rPr>
                        <w:t>Figura P</w:t>
                      </w:r>
                    </w:p>
                  </w:txbxContent>
                </v:textbox>
                <w10:wrap type="square"/>
              </v:shape>
            </w:pict>
          </mc:Fallback>
        </mc:AlternateContent>
      </w:r>
      <w:ins w:id="4147" w:author="Author">
        <w:r w:rsidR="008C1075">
          <w:rPr>
            <w:b/>
            <w:bCs/>
          </w:rPr>
          <w:t>No</w:t>
        </w:r>
        <w:r w:rsidR="008C1075">
          <w:t xml:space="preserve"> vuelva a </w:t>
        </w:r>
        <w:del w:id="4148" w:author="Author">
          <w:r w:rsidR="008C1075" w:rsidDel="005432A0">
            <w:delText>tapar</w:delText>
          </w:r>
        </w:del>
        <w:r w:rsidR="005432A0">
          <w:t>poner el capuchón transparente de</w:t>
        </w:r>
        <w:r w:rsidR="008C1075">
          <w:t xml:space="preserve"> OTULFI pluma precargada.</w:t>
        </w:r>
      </w:ins>
    </w:p>
    <w:p w14:paraId="213F196A" w14:textId="0F15D585" w:rsidR="008C1075" w:rsidRDefault="008C1075" w:rsidP="008C1075">
      <w:pPr>
        <w:pStyle w:val="BodyText"/>
        <w:rPr>
          <w:ins w:id="4149" w:author="Author"/>
        </w:rPr>
      </w:pPr>
    </w:p>
    <w:p w14:paraId="0CBECE21" w14:textId="26A69242" w:rsidR="008C1075" w:rsidRDefault="008C1075" w:rsidP="008C1075">
      <w:pPr>
        <w:pStyle w:val="BodyText"/>
        <w:numPr>
          <w:ilvl w:val="0"/>
          <w:numId w:val="40"/>
        </w:numPr>
        <w:rPr>
          <w:ins w:id="4150" w:author="Author"/>
        </w:rPr>
      </w:pPr>
      <w:ins w:id="4151" w:author="Author">
        <w:r>
          <w:t xml:space="preserve">Si observa sangre en el lugar de la inyección, presione una gasa o una bola de algodón contra la piel hasta que deje de sangrar (ver </w:t>
        </w:r>
        <w:r>
          <w:rPr>
            <w:b/>
            <w:bCs/>
          </w:rPr>
          <w:t>Figura Q</w:t>
        </w:r>
        <w:r>
          <w:t>).</w:t>
        </w:r>
      </w:ins>
    </w:p>
    <w:p w14:paraId="0EF67A91" w14:textId="03E5D46D" w:rsidR="008C1075" w:rsidRDefault="00734DBD" w:rsidP="008C1075">
      <w:pPr>
        <w:pStyle w:val="BodyText"/>
        <w:ind w:left="720"/>
        <w:rPr>
          <w:ins w:id="4152" w:author="Author"/>
        </w:rPr>
      </w:pPr>
      <w:r>
        <w:rPr>
          <w:noProof/>
        </w:rPr>
        <w:lastRenderedPageBreak/>
        <mc:AlternateContent>
          <mc:Choice Requires="wps">
            <w:drawing>
              <wp:anchor distT="0" distB="0" distL="114300" distR="114300" simplePos="0" relativeHeight="251658429" behindDoc="0" locked="0" layoutInCell="1" allowOverlap="1" wp14:anchorId="23131578" wp14:editId="4762D989">
                <wp:simplePos x="0" y="0"/>
                <wp:positionH relativeFrom="column">
                  <wp:posOffset>4262755</wp:posOffset>
                </wp:positionH>
                <wp:positionV relativeFrom="paragraph">
                  <wp:posOffset>1675130</wp:posOffset>
                </wp:positionV>
                <wp:extent cx="2314575" cy="635"/>
                <wp:effectExtent l="0" t="0" r="0" b="0"/>
                <wp:wrapSquare wrapText="bothSides"/>
                <wp:docPr id="2104526034" name="Cuadro de texto 1"/>
                <wp:cNvGraphicFramePr/>
                <a:graphic xmlns:a="http://schemas.openxmlformats.org/drawingml/2006/main">
                  <a:graphicData uri="http://schemas.microsoft.com/office/word/2010/wordprocessingShape">
                    <wps:wsp>
                      <wps:cNvSpPr txBox="1"/>
                      <wps:spPr>
                        <a:xfrm>
                          <a:off x="0" y="0"/>
                          <a:ext cx="2314575" cy="635"/>
                        </a:xfrm>
                        <a:prstGeom prst="rect">
                          <a:avLst/>
                        </a:prstGeom>
                        <a:solidFill>
                          <a:prstClr val="white"/>
                        </a:solidFill>
                        <a:ln>
                          <a:noFill/>
                        </a:ln>
                      </wps:spPr>
                      <wps:txbx>
                        <w:txbxContent>
                          <w:p w14:paraId="23C8DE07" w14:textId="7EF23F3F" w:rsidR="00734DBD" w:rsidRPr="00734DBD" w:rsidRDefault="00734DBD" w:rsidP="00734DBD">
                            <w:pPr>
                              <w:pStyle w:val="Caption"/>
                              <w:jc w:val="right"/>
                              <w:rPr>
                                <w:i w:val="0"/>
                                <w:iCs w:val="0"/>
                                <w:noProof/>
                                <w:color w:val="auto"/>
                                <w:sz w:val="20"/>
                                <w:szCs w:val="20"/>
                              </w:rPr>
                            </w:pPr>
                            <w:r w:rsidRPr="00734DBD">
                              <w:rPr>
                                <w:i w:val="0"/>
                                <w:iCs w:val="0"/>
                                <w:color w:val="auto"/>
                                <w:sz w:val="20"/>
                                <w:szCs w:val="20"/>
                              </w:rPr>
                              <w:t>Figura Q</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131578" id="_x0000_s1396" type="#_x0000_t202" style="position:absolute;left:0;text-align:left;margin-left:335.65pt;margin-top:131.9pt;width:182.25pt;height:.05pt;z-index:2516584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" stroked="f">
                <v:textbox style="mso-fit-shape-to-text:t" inset="0,0,0,0">
                  <w:txbxContent>
                    <w:p w14:paraId="23C8DE07" w14:textId="7EF23F3F" w:rsidR="00734DBD" w:rsidRPr="00734DBD" w:rsidRDefault="00734DBD" w:rsidP="00734DBD">
                      <w:pPr>
                        <w:pStyle w:val="Caption"/>
                        <w:jc w:val="right"/>
                        <w:rPr>
                          <w:i w:val="0"/>
                          <w:iCs w:val="0"/>
                          <w:noProof/>
                          <w:color w:val="auto"/>
                          <w:sz w:val="20"/>
                          <w:szCs w:val="20"/>
                        </w:rPr>
                      </w:pPr>
                      <w:r w:rsidRPr="00734DBD">
                        <w:rPr>
                          <w:i w:val="0"/>
                          <w:iCs w:val="0"/>
                          <w:color w:val="auto"/>
                          <w:sz w:val="20"/>
                          <w:szCs w:val="20"/>
                        </w:rPr>
                        <w:t>Figura Q</w:t>
                      </w:r>
                    </w:p>
                  </w:txbxContent>
                </v:textbox>
                <w10:wrap type="square"/>
              </v:shape>
            </w:pict>
          </mc:Fallback>
        </mc:AlternateContent>
      </w:r>
      <w:ins w:id="4153" w:author="Author">
        <w:r w:rsidR="00B0122B">
          <w:rPr>
            <w:noProof/>
          </w:rPr>
          <mc:AlternateContent>
            <mc:Choice Requires="wpg">
              <w:drawing>
                <wp:anchor distT="0" distB="0" distL="114300" distR="114300" simplePos="0" relativeHeight="251658409" behindDoc="0" locked="0" layoutInCell="1" allowOverlap="1" wp14:anchorId="7085A855" wp14:editId="4E81B089">
                  <wp:simplePos x="0" y="0"/>
                  <wp:positionH relativeFrom="column">
                    <wp:posOffset>4262755</wp:posOffset>
                  </wp:positionH>
                  <wp:positionV relativeFrom="paragraph">
                    <wp:posOffset>74930</wp:posOffset>
                  </wp:positionV>
                  <wp:extent cx="2314575" cy="1543050"/>
                  <wp:effectExtent l="0" t="0" r="9525" b="0"/>
                  <wp:wrapSquare wrapText="bothSides"/>
                  <wp:docPr id="1879720258" name="Gruppieren 2"/>
                  <wp:cNvGraphicFramePr/>
                  <a:graphic xmlns:a="http://schemas.openxmlformats.org/drawingml/2006/main">
                    <a:graphicData uri="http://schemas.microsoft.com/office/word/2010/wordprocessingGroup">
                      <wpg:wgp>
                        <wpg:cNvGrpSpPr/>
                        <wpg:grpSpPr>
                          <a:xfrm>
                            <a:off x="0" y="0"/>
                            <a:ext cx="2314575" cy="1543050"/>
                            <a:chOff x="0" y="0"/>
                            <a:chExt cx="2314575" cy="1543050"/>
                          </a:xfrm>
                        </wpg:grpSpPr>
                        <pic:pic xmlns:pic="http://schemas.openxmlformats.org/drawingml/2006/picture">
                          <pic:nvPicPr>
                            <pic:cNvPr id="982747457" name="Grafik 7"/>
                            <pic:cNvPicPr>
                              <a:picLocks/>
                            </pic:cNvPicPr>
                          </pic:nvPicPr>
                          <pic:blipFill>
                            <a:blip r:embed="rId70">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62044982" name="Textfeld 4"/>
                          <wps:cNvSpPr txBox="1"/>
                          <wps:spPr>
                            <a:xfrm>
                              <a:off x="62346" y="77931"/>
                              <a:ext cx="524741" cy="218209"/>
                            </a:xfrm>
                            <a:prstGeom prst="rect">
                              <a:avLst/>
                            </a:prstGeom>
                            <a:noFill/>
                            <a:ln w="6350">
                              <a:noFill/>
                            </a:ln>
                          </wps:spPr>
                          <wps:txbx>
                            <w:txbxContent>
                              <w:p w14:paraId="52EF3757" w14:textId="5B05E48C" w:rsidR="008C1075" w:rsidRPr="00D31661" w:rsidRDefault="008C1075" w:rsidP="008C1075">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w:pict>
                <v:group w14:anchorId="7085A855" id="_x0000_s1397" style="position:absolute;left:0;text-align:left;margin-left:335.65pt;margin-top:5.9pt;width:182.25pt;height:121.5pt;z-index:251658409;mso-position-horizontal-relative:text;mso-position-vertical-relative:text"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HL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E9AAAAAFJn&#10;aHRsb25nAAAB2w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4ADkFk&#10;b2JlAGRAAAAAAf/bAIQAAQEBAQEBAQEBAQEBAQEBAQEBAQEBAQEBAQEBAQEBAQEBAQEBAQEBAQEB&#10;AQICAgICAgICAgICAwMDAwMDAwMDAwEBAQEBAQEBAQEBAgIBAgIDAwMDAwMDAwMDAwMDAwMDAwMD&#10;AwMDAwMDAwMDAwMDAwMDAwMDAwMDAwMDAwMDAwMD/8AAEQgBPQHbAwERAAIRAQMRAf/dAAQAPP/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">
                  <v:shape id="Grafik 7" o:spid="_x0000_s1398"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">
                    <v:imagedata r:id="rId71" o:title=""/>
                    <o:lock v:ext="edit" aspectratio="f"/>
                  </v:shape>
                  <v:shape id="Textfeld 4" o:spid="_x0000_s1399" type="#_x0000_t202" style="position:absolute;left:623;top:779;width:524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" filled="f" stroked="f" strokeweight=".5pt">
                    <v:textbox inset="1mm,1mm,1mm,1mm">
                      <w:txbxContent>
                        <w:p w14:paraId="52EF3757" w14:textId="5B05E48C" w:rsidR="008C1075" w:rsidRPr="00D31661" w:rsidRDefault="008C1075" w:rsidP="008C1075">
                          <w:pPr>
                            <w:rPr>
                              <w:rFonts w:ascii="Arial" w:hAnsi="Arial" w:cs="Arial"/>
                              <w:sz w:val="16"/>
                              <w:szCs w:val="16"/>
                            </w:rPr>
                          </w:pPr>
                        </w:p>
                      </w:txbxContent>
                    </v:textbox>
                  </v:shape>
                  <w10:wrap type="square"/>
                </v:group>
              </w:pict>
            </mc:Fallback>
          </mc:AlternateContent>
        </w:r>
      </w:ins>
    </w:p>
    <w:p w14:paraId="20C8D775" w14:textId="4F498DF0" w:rsidR="008C1075" w:rsidRDefault="008C1075" w:rsidP="008C1075">
      <w:pPr>
        <w:pStyle w:val="BodyText"/>
        <w:rPr>
          <w:ins w:id="4154" w:author="Author"/>
          <w:noProof/>
        </w:rPr>
      </w:pPr>
      <w:ins w:id="4155" w:author="Author">
        <w:r>
          <w:rPr>
            <w:b/>
            <w:bCs/>
          </w:rPr>
          <w:t xml:space="preserve">No </w:t>
        </w:r>
        <w:r>
          <w:t>frote el lugar de inyección.</w:t>
        </w:r>
        <w:r w:rsidRPr="00162753">
          <w:rPr>
            <w:noProof/>
          </w:rPr>
          <w:t xml:space="preserve"> </w:t>
        </w:r>
      </w:ins>
    </w:p>
    <w:p w14:paraId="53FE619E" w14:textId="77777777" w:rsidR="008C1075" w:rsidRDefault="008C1075" w:rsidP="008C1075">
      <w:pPr>
        <w:pStyle w:val="BodyText"/>
        <w:rPr>
          <w:ins w:id="4156" w:author="Author"/>
        </w:rPr>
      </w:pPr>
    </w:p>
    <w:p w14:paraId="60F3DA7D" w14:textId="77777777" w:rsidR="008C1075" w:rsidRDefault="008C1075" w:rsidP="008C1075">
      <w:pPr>
        <w:pStyle w:val="BodyText"/>
        <w:numPr>
          <w:ilvl w:val="0"/>
          <w:numId w:val="40"/>
        </w:numPr>
        <w:rPr>
          <w:ins w:id="4157" w:author="Author"/>
        </w:rPr>
      </w:pPr>
      <w:ins w:id="4158" w:author="Author">
        <w:r>
          <w:t xml:space="preserve">Deseche OTULFI pluma precargada usada tal y como se describe en el </w:t>
        </w:r>
        <w:r>
          <w:rPr>
            <w:b/>
            <w:bCs/>
          </w:rPr>
          <w:t xml:space="preserve">Paso 8 </w:t>
        </w:r>
        <w:r>
          <w:t xml:space="preserve">y </w:t>
        </w:r>
        <w:r>
          <w:rPr>
            <w:b/>
            <w:bCs/>
          </w:rPr>
          <w:t>Figura R</w:t>
        </w:r>
        <w:r>
          <w:t>.</w:t>
        </w:r>
      </w:ins>
    </w:p>
    <w:p w14:paraId="0611E36D" w14:textId="77777777" w:rsidR="008C1075" w:rsidRDefault="008C1075" w:rsidP="008C1075">
      <w:pPr>
        <w:pStyle w:val="BodyText"/>
        <w:rPr>
          <w:ins w:id="4159" w:author="Author"/>
        </w:rPr>
      </w:pPr>
    </w:p>
    <w:p w14:paraId="1C0E2A83" w14:textId="77777777" w:rsidR="009C72F1" w:rsidRDefault="009C72F1" w:rsidP="008C1075">
      <w:pPr>
        <w:pStyle w:val="BodyText"/>
        <w:rPr>
          <w:ins w:id="4160" w:author="Author"/>
          <w:b/>
          <w:bCs/>
        </w:rPr>
      </w:pPr>
    </w:p>
    <w:p w14:paraId="60A95CA8" w14:textId="77777777" w:rsidR="009C72F1" w:rsidRDefault="009C72F1" w:rsidP="008C1075">
      <w:pPr>
        <w:pStyle w:val="BodyText"/>
        <w:rPr>
          <w:ins w:id="4161" w:author="Author"/>
          <w:b/>
          <w:bCs/>
        </w:rPr>
      </w:pPr>
    </w:p>
    <w:p w14:paraId="5CC0229A" w14:textId="77777777" w:rsidR="009C72F1" w:rsidRDefault="009C72F1" w:rsidP="008C1075">
      <w:pPr>
        <w:pStyle w:val="BodyText"/>
        <w:rPr>
          <w:ins w:id="4162" w:author="Author"/>
          <w:b/>
          <w:bCs/>
        </w:rPr>
      </w:pPr>
    </w:p>
    <w:p w14:paraId="2FF4C41B" w14:textId="77777777" w:rsidR="009C72F1" w:rsidRDefault="009C72F1" w:rsidP="008C1075">
      <w:pPr>
        <w:pStyle w:val="BodyText"/>
        <w:rPr>
          <w:ins w:id="4163" w:author="Author"/>
          <w:b/>
          <w:bCs/>
        </w:rPr>
      </w:pPr>
    </w:p>
    <w:p w14:paraId="564B5372" w14:textId="77777777" w:rsidR="009C72F1" w:rsidRDefault="009C72F1" w:rsidP="008C1075">
      <w:pPr>
        <w:pStyle w:val="BodyText"/>
        <w:rPr>
          <w:ins w:id="4164" w:author="Author"/>
          <w:b/>
          <w:bCs/>
        </w:rPr>
      </w:pPr>
    </w:p>
    <w:p w14:paraId="15B3C699" w14:textId="77777777" w:rsidR="009C72F1" w:rsidRDefault="009C72F1" w:rsidP="008C1075">
      <w:pPr>
        <w:pStyle w:val="BodyText"/>
        <w:rPr>
          <w:ins w:id="4165" w:author="Author"/>
          <w:b/>
          <w:bCs/>
        </w:rPr>
      </w:pPr>
    </w:p>
    <w:p w14:paraId="774E834B" w14:textId="5FB3F466" w:rsidR="008C1075" w:rsidRDefault="008C1075" w:rsidP="008C1075">
      <w:pPr>
        <w:pStyle w:val="BodyText"/>
        <w:rPr>
          <w:ins w:id="4166" w:author="Author"/>
          <w:b/>
          <w:bCs/>
        </w:rPr>
      </w:pPr>
      <w:ins w:id="4167" w:author="Author">
        <w:r>
          <w:rPr>
            <w:b/>
            <w:bCs/>
          </w:rPr>
          <w:t>Paso 8: Deseche su pluma precargada</w:t>
        </w:r>
      </w:ins>
    </w:p>
    <w:p w14:paraId="1A0FC504" w14:textId="339DA81B" w:rsidR="008C1075" w:rsidRDefault="008C1075" w:rsidP="008C1075">
      <w:pPr>
        <w:pStyle w:val="BodyText"/>
        <w:rPr>
          <w:ins w:id="4168" w:author="Author"/>
        </w:rPr>
      </w:pPr>
      <w:ins w:id="4169" w:author="Author">
        <w:r>
          <w:t xml:space="preserve">Deposite OTULFI pluma precargada y su capuchón transparente en un contenedor para </w:t>
        </w:r>
        <w:r w:rsidR="00F5058D">
          <w:t>objetos</w:t>
        </w:r>
        <w:r>
          <w:t xml:space="preserve"> punzantes inmediatamente después de usarla (ver </w:t>
        </w:r>
        <w:r>
          <w:rPr>
            <w:b/>
            <w:bCs/>
          </w:rPr>
          <w:t>Figura R</w:t>
        </w:r>
        <w:r>
          <w:t>).</w:t>
        </w:r>
      </w:ins>
    </w:p>
    <w:p w14:paraId="6A05EC2A" w14:textId="16F179FA" w:rsidR="008C1075" w:rsidRDefault="008C1075" w:rsidP="008C1075">
      <w:pPr>
        <w:pStyle w:val="BodyText"/>
        <w:rPr>
          <w:ins w:id="4170" w:author="Author"/>
          <w:b/>
          <w:bCs/>
        </w:rPr>
      </w:pPr>
    </w:p>
    <w:p w14:paraId="0041EC91" w14:textId="4EF07ECC" w:rsidR="008C1075" w:rsidRDefault="008C1075" w:rsidP="008C1075">
      <w:pPr>
        <w:pStyle w:val="BodyText"/>
        <w:rPr>
          <w:ins w:id="4171" w:author="Author"/>
        </w:rPr>
      </w:pPr>
      <w:proofErr w:type="gramStart"/>
      <w:ins w:id="4172" w:author="Author">
        <w:r>
          <w:rPr>
            <w:b/>
            <w:bCs/>
          </w:rPr>
          <w:t xml:space="preserve">No </w:t>
        </w:r>
        <w:r>
          <w:t xml:space="preserve"> vuelva</w:t>
        </w:r>
        <w:proofErr w:type="gramEnd"/>
        <w:r>
          <w:t xml:space="preserve"> a colocar el capuchón transparente en OTULFI pluma precargada.</w:t>
        </w:r>
      </w:ins>
    </w:p>
    <w:p w14:paraId="7C1D19F7" w14:textId="77777777" w:rsidR="008C1075" w:rsidRDefault="008C1075" w:rsidP="008C1075">
      <w:pPr>
        <w:pStyle w:val="BodyText"/>
        <w:rPr>
          <w:ins w:id="4173" w:author="Author"/>
          <w:b/>
          <w:bCs/>
        </w:rPr>
      </w:pPr>
    </w:p>
    <w:p w14:paraId="037A07C8" w14:textId="66270390" w:rsidR="008C1075" w:rsidRDefault="00734DBD" w:rsidP="008C1075">
      <w:pPr>
        <w:pStyle w:val="BodyText"/>
        <w:rPr>
          <w:ins w:id="4174" w:author="Author"/>
        </w:rPr>
      </w:pPr>
      <w:r>
        <w:rPr>
          <w:noProof/>
        </w:rPr>
        <mc:AlternateContent>
          <mc:Choice Requires="wps">
            <w:drawing>
              <wp:anchor distT="0" distB="0" distL="114300" distR="114300" simplePos="0" relativeHeight="251658430" behindDoc="0" locked="0" layoutInCell="1" allowOverlap="1" wp14:anchorId="01C09AA9" wp14:editId="4ED38EC2">
                <wp:simplePos x="0" y="0"/>
                <wp:positionH relativeFrom="column">
                  <wp:posOffset>4298950</wp:posOffset>
                </wp:positionH>
                <wp:positionV relativeFrom="paragraph">
                  <wp:posOffset>1610360</wp:posOffset>
                </wp:positionV>
                <wp:extent cx="2314575" cy="635"/>
                <wp:effectExtent l="0" t="0" r="0" b="0"/>
                <wp:wrapSquare wrapText="bothSides"/>
                <wp:docPr id="1588499681" name="Cuadro de texto 1"/>
                <wp:cNvGraphicFramePr/>
                <a:graphic xmlns:a="http://schemas.openxmlformats.org/drawingml/2006/main">
                  <a:graphicData uri="http://schemas.microsoft.com/office/word/2010/wordprocessingShape">
                    <wps:wsp>
                      <wps:cNvSpPr txBox="1"/>
                      <wps:spPr>
                        <a:xfrm>
                          <a:off x="0" y="0"/>
                          <a:ext cx="2314575" cy="635"/>
                        </a:xfrm>
                        <a:prstGeom prst="rect">
                          <a:avLst/>
                        </a:prstGeom>
                        <a:solidFill>
                          <a:prstClr val="white"/>
                        </a:solidFill>
                        <a:ln>
                          <a:noFill/>
                        </a:ln>
                      </wps:spPr>
                      <wps:txbx>
                        <w:txbxContent>
                          <w:p w14:paraId="36269754" w14:textId="4E9C0486" w:rsidR="00734DBD" w:rsidRPr="00734DBD" w:rsidRDefault="00734DBD" w:rsidP="00734DBD">
                            <w:pPr>
                              <w:pStyle w:val="Caption"/>
                              <w:jc w:val="right"/>
                              <w:rPr>
                                <w:i w:val="0"/>
                                <w:iCs w:val="0"/>
                                <w:noProof/>
                                <w:color w:val="auto"/>
                                <w:sz w:val="20"/>
                                <w:szCs w:val="20"/>
                              </w:rPr>
                            </w:pPr>
                            <w:r w:rsidRPr="00734DBD">
                              <w:rPr>
                                <w:i w:val="0"/>
                                <w:iCs w:val="0"/>
                                <w:color w:val="auto"/>
                                <w:sz w:val="20"/>
                                <w:szCs w:val="20"/>
                              </w:rPr>
                              <w:t>Figura 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C09AA9" id="_x0000_s1400" type="#_x0000_t202" style="position:absolute;margin-left:338.5pt;margin-top:126.8pt;width:182.25pt;height:.05pt;z-index:2516584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" stroked="f">
                <v:textbox style="mso-fit-shape-to-text:t" inset="0,0,0,0">
                  <w:txbxContent>
                    <w:p w14:paraId="36269754" w14:textId="4E9C0486" w:rsidR="00734DBD" w:rsidRPr="00734DBD" w:rsidRDefault="00734DBD" w:rsidP="00734DBD">
                      <w:pPr>
                        <w:pStyle w:val="Caption"/>
                        <w:jc w:val="right"/>
                        <w:rPr>
                          <w:i w:val="0"/>
                          <w:iCs w:val="0"/>
                          <w:noProof/>
                          <w:color w:val="auto"/>
                          <w:sz w:val="20"/>
                          <w:szCs w:val="20"/>
                        </w:rPr>
                      </w:pPr>
                      <w:r w:rsidRPr="00734DBD">
                        <w:rPr>
                          <w:i w:val="0"/>
                          <w:iCs w:val="0"/>
                          <w:color w:val="auto"/>
                          <w:sz w:val="20"/>
                          <w:szCs w:val="20"/>
                        </w:rPr>
                        <w:t>Figura R</w:t>
                      </w:r>
                    </w:p>
                  </w:txbxContent>
                </v:textbox>
                <w10:wrap type="square"/>
              </v:shape>
            </w:pict>
          </mc:Fallback>
        </mc:AlternateContent>
      </w:r>
      <w:ins w:id="4175" w:author="Author">
        <w:r w:rsidR="00B0122B">
          <w:rPr>
            <w:noProof/>
          </w:rPr>
          <mc:AlternateContent>
            <mc:Choice Requires="wpg">
              <w:drawing>
                <wp:anchor distT="0" distB="0" distL="114300" distR="114300" simplePos="0" relativeHeight="251658410" behindDoc="0" locked="0" layoutInCell="1" allowOverlap="1" wp14:anchorId="1FD5D1F7" wp14:editId="395AD530">
                  <wp:simplePos x="0" y="0"/>
                  <wp:positionH relativeFrom="column">
                    <wp:posOffset>4298950</wp:posOffset>
                  </wp:positionH>
                  <wp:positionV relativeFrom="paragraph">
                    <wp:posOffset>10160</wp:posOffset>
                  </wp:positionV>
                  <wp:extent cx="2314575" cy="1543050"/>
                  <wp:effectExtent l="0" t="0" r="9525" b="0"/>
                  <wp:wrapSquare wrapText="bothSides"/>
                  <wp:docPr id="1460106061" name="Gruppieren 1"/>
                  <wp:cNvGraphicFramePr/>
                  <a:graphic xmlns:a="http://schemas.openxmlformats.org/drawingml/2006/main">
                    <a:graphicData uri="http://schemas.microsoft.com/office/word/2010/wordprocessingGroup">
                      <wpg:wgp>
                        <wpg:cNvGrpSpPr/>
                        <wpg:grpSpPr>
                          <a:xfrm>
                            <a:off x="0" y="0"/>
                            <a:ext cx="2314575" cy="1543050"/>
                            <a:chOff x="0" y="0"/>
                            <a:chExt cx="2314575" cy="1543050"/>
                          </a:xfrm>
                        </wpg:grpSpPr>
                        <pic:pic xmlns:pic="http://schemas.openxmlformats.org/drawingml/2006/picture">
                          <pic:nvPicPr>
                            <pic:cNvPr id="1750254561" name="Grafik 7"/>
                            <pic:cNvPicPr>
                              <a:picLocks/>
                            </pic:cNvPicPr>
                          </pic:nvPicPr>
                          <pic:blipFill>
                            <a:blip r:embed="rId72">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wps:wsp>
                          <wps:cNvPr id="1671996962" name="Textfeld 4"/>
                          <wps:cNvSpPr txBox="1"/>
                          <wps:spPr>
                            <a:xfrm>
                              <a:off x="62346" y="103909"/>
                              <a:ext cx="524741" cy="218209"/>
                            </a:xfrm>
                            <a:prstGeom prst="rect">
                              <a:avLst/>
                            </a:prstGeom>
                            <a:noFill/>
                            <a:ln w="6350">
                              <a:noFill/>
                            </a:ln>
                          </wps:spPr>
                          <wps:txbx>
                            <w:txbxContent>
                              <w:p w14:paraId="0FA43612" w14:textId="0AF9FFCD" w:rsidR="008C1075" w:rsidRPr="00D31661" w:rsidRDefault="008C1075" w:rsidP="008C1075">
                                <w:pPr>
                                  <w:rPr>
                                    <w:rFonts w:ascii="Arial" w:hAnsi="Arial" w:cs="Arial"/>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91767937" name="Textfeld 4"/>
                          <wps:cNvSpPr txBox="1"/>
                          <wps:spPr>
                            <a:xfrm>
                              <a:off x="462396" y="1044286"/>
                              <a:ext cx="701386" cy="444272"/>
                            </a:xfrm>
                            <a:prstGeom prst="rect">
                              <a:avLst/>
                            </a:prstGeom>
                            <a:noFill/>
                            <a:ln w="6350">
                              <a:noFill/>
                            </a:ln>
                          </wps:spPr>
                          <wps:txbx>
                            <w:txbxContent>
                              <w:p w14:paraId="05D267EC" w14:textId="77777777" w:rsidR="008C1075" w:rsidRDefault="008C1075" w:rsidP="008C1075">
                                <w:pPr>
                                  <w:jc w:val="center"/>
                                  <w:rPr>
                                    <w:rFonts w:ascii="Arial" w:hAnsi="Arial" w:cs="Arial"/>
                                    <w:sz w:val="16"/>
                                    <w:szCs w:val="16"/>
                                  </w:rPr>
                                </w:pPr>
                                <w:r>
                                  <w:rPr>
                                    <w:rFonts w:ascii="Arial" w:hAnsi="Arial" w:cs="Arial"/>
                                    <w:sz w:val="16"/>
                                    <w:szCs w:val="16"/>
                                  </w:rPr>
                                  <w:t>Contenedor</w:t>
                                </w:r>
                              </w:p>
                              <w:p w14:paraId="73E98772" w14:textId="77777777" w:rsidR="008C1075" w:rsidRDefault="008C1075" w:rsidP="008C1075">
                                <w:pPr>
                                  <w:jc w:val="center"/>
                                  <w:rPr>
                                    <w:rFonts w:ascii="Arial" w:hAnsi="Arial" w:cs="Arial"/>
                                    <w:sz w:val="16"/>
                                    <w:szCs w:val="16"/>
                                  </w:rPr>
                                </w:pPr>
                                <w:r>
                                  <w:rPr>
                                    <w:rFonts w:ascii="Arial" w:hAnsi="Arial" w:cs="Arial"/>
                                    <w:sz w:val="16"/>
                                    <w:szCs w:val="16"/>
                                  </w:rPr>
                                  <w:t>Objetos</w:t>
                                </w:r>
                              </w:p>
                              <w:p w14:paraId="60FE21E3" w14:textId="77777777" w:rsidR="008C1075" w:rsidRPr="00D31661" w:rsidRDefault="008C1075" w:rsidP="008C1075">
                                <w:pPr>
                                  <w:jc w:val="center"/>
                                  <w:rPr>
                                    <w:rFonts w:ascii="Arial" w:hAnsi="Arial" w:cs="Arial"/>
                                    <w:sz w:val="16"/>
                                    <w:szCs w:val="16"/>
                                  </w:rPr>
                                </w:pPr>
                                <w:r>
                                  <w:rPr>
                                    <w:rFonts w:ascii="Arial" w:hAnsi="Arial" w:cs="Arial"/>
                                    <w:sz w:val="16"/>
                                    <w:szCs w:val="16"/>
                                  </w:rPr>
                                  <w:t>punzantes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w:pict>
                <v:group w14:anchorId="1FD5D1F7" id="_x0000_s1401" style="position:absolute;margin-left:338.5pt;margin-top:.8pt;width:182.25pt;height:121.5pt;z-index:251658410;mso-position-horizontal-relative:text;mso-position-vertical-relative:text" coordsize="23145,154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cs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T0A&#10;AAAAUmdodGxvbmcAAAHb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">
                  <v:shape id="Grafik 7" o:spid="_x0000_s1402" type="#_x0000_t75" style="position:absolute;width:23145;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">
                    <v:imagedata r:id="rId73" o:title=""/>
                    <o:lock v:ext="edit" aspectratio="f"/>
                  </v:shape>
                  <v:shape id="Textfeld 4" o:spid="_x0000_s1403" type="#_x0000_t202" style="position:absolute;left:623;top:1039;width:5247;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" filled="f" stroked="f" strokeweight=".5pt">
                    <v:textbox inset="1mm,1mm,1mm,1mm">
                      <w:txbxContent>
                        <w:p w14:paraId="0FA43612" w14:textId="0AF9FFCD" w:rsidR="008C1075" w:rsidRPr="00D31661" w:rsidRDefault="008C1075" w:rsidP="008C1075">
                          <w:pPr>
                            <w:rPr>
                              <w:rFonts w:ascii="Arial" w:hAnsi="Arial" w:cs="Arial"/>
                              <w:sz w:val="16"/>
                              <w:szCs w:val="16"/>
                            </w:rPr>
                          </w:pPr>
                        </w:p>
                      </w:txbxContent>
                    </v:textbox>
                  </v:shape>
                  <v:shape id="Textfeld 4" o:spid="_x0000_s1404" type="#_x0000_t202" style="position:absolute;left:4623;top:10442;width:7014;height:4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" filled="f" stroked="f" strokeweight=".5pt">
                    <v:textbox inset="1mm,1mm,1mm,1mm">
                      <w:txbxContent>
                        <w:p w14:paraId="05D267EC" w14:textId="77777777" w:rsidR="008C1075" w:rsidRDefault="008C1075" w:rsidP="008C1075">
                          <w:pPr>
                            <w:jc w:val="center"/>
                            <w:rPr>
                              <w:rFonts w:ascii="Arial" w:hAnsi="Arial" w:cs="Arial"/>
                              <w:sz w:val="16"/>
                              <w:szCs w:val="16"/>
                            </w:rPr>
                          </w:pPr>
                          <w:r>
                            <w:rPr>
                              <w:rFonts w:ascii="Arial" w:hAnsi="Arial" w:cs="Arial"/>
                              <w:sz w:val="16"/>
                              <w:szCs w:val="16"/>
                            </w:rPr>
                            <w:t>Contenedor</w:t>
                          </w:r>
                        </w:p>
                        <w:p w14:paraId="73E98772" w14:textId="77777777" w:rsidR="008C1075" w:rsidRDefault="008C1075" w:rsidP="008C1075">
                          <w:pPr>
                            <w:jc w:val="center"/>
                            <w:rPr>
                              <w:rFonts w:ascii="Arial" w:hAnsi="Arial" w:cs="Arial"/>
                              <w:sz w:val="16"/>
                              <w:szCs w:val="16"/>
                            </w:rPr>
                          </w:pPr>
                          <w:r>
                            <w:rPr>
                              <w:rFonts w:ascii="Arial" w:hAnsi="Arial" w:cs="Arial"/>
                              <w:sz w:val="16"/>
                              <w:szCs w:val="16"/>
                            </w:rPr>
                            <w:t>Objetos</w:t>
                          </w:r>
                        </w:p>
                        <w:p w14:paraId="60FE21E3" w14:textId="77777777" w:rsidR="008C1075" w:rsidRPr="00D31661" w:rsidRDefault="008C1075" w:rsidP="008C1075">
                          <w:pPr>
                            <w:jc w:val="center"/>
                            <w:rPr>
                              <w:rFonts w:ascii="Arial" w:hAnsi="Arial" w:cs="Arial"/>
                              <w:sz w:val="16"/>
                              <w:szCs w:val="16"/>
                            </w:rPr>
                          </w:pPr>
                          <w:r>
                            <w:rPr>
                              <w:rFonts w:ascii="Arial" w:hAnsi="Arial" w:cs="Arial"/>
                              <w:sz w:val="16"/>
                              <w:szCs w:val="16"/>
                            </w:rPr>
                            <w:t>punzantes</w:t>
                          </w:r>
                        </w:p>
                      </w:txbxContent>
                    </v:textbox>
                  </v:shape>
                  <w10:wrap type="square"/>
                </v:group>
              </w:pict>
            </mc:Fallback>
          </mc:AlternateContent>
        </w:r>
        <w:r w:rsidR="008C1075">
          <w:rPr>
            <w:b/>
            <w:bCs/>
          </w:rPr>
          <w:t>No</w:t>
        </w:r>
        <w:r w:rsidR="008C1075">
          <w:t xml:space="preserve"> tire (deseche) OTULFI pluma precargada a la basura doméstica.</w:t>
        </w:r>
      </w:ins>
    </w:p>
    <w:p w14:paraId="7B89267F" w14:textId="77777777" w:rsidR="008C1075" w:rsidRDefault="008C1075" w:rsidP="008C1075">
      <w:pPr>
        <w:pStyle w:val="BodyText"/>
        <w:rPr>
          <w:ins w:id="4176" w:author="Author"/>
        </w:rPr>
      </w:pPr>
      <w:ins w:id="4177" w:author="Author">
        <w:r>
          <w:t xml:space="preserve">Siga las recomendaciones locales para la correcta eliminación de cualquier resto de </w:t>
        </w:r>
        <w:proofErr w:type="gramStart"/>
        <w:r>
          <w:t>medicamento</w:t>
        </w:r>
        <w:proofErr w:type="gramEnd"/>
        <w:r>
          <w:t xml:space="preserve"> así como del contenedor.</w:t>
        </w:r>
      </w:ins>
    </w:p>
    <w:p w14:paraId="5796C1BC" w14:textId="77777777" w:rsidR="008C1075" w:rsidRDefault="008C1075" w:rsidP="008C1075">
      <w:pPr>
        <w:pStyle w:val="BodyText"/>
        <w:rPr>
          <w:ins w:id="4178" w:author="Author"/>
        </w:rPr>
      </w:pPr>
      <w:ins w:id="4179" w:author="Author">
        <w:r>
          <w:t>Las toallitas y otros suministros pueden desecharse en la basura doméstica.</w:t>
        </w:r>
      </w:ins>
    </w:p>
    <w:p w14:paraId="4D931CD7" w14:textId="77777777" w:rsidR="008C1075" w:rsidRDefault="008C1075" w:rsidP="008C1075">
      <w:pPr>
        <w:pStyle w:val="BodyText"/>
        <w:rPr>
          <w:ins w:id="4180" w:author="Author"/>
          <w:b/>
          <w:bCs/>
        </w:rPr>
      </w:pPr>
    </w:p>
    <w:p w14:paraId="1FC65241" w14:textId="72B205C3" w:rsidR="008C1075" w:rsidRDefault="008C1075" w:rsidP="008C1075">
      <w:pPr>
        <w:pStyle w:val="BodyText"/>
        <w:rPr>
          <w:ins w:id="4181" w:author="Author"/>
          <w:b/>
          <w:bCs/>
        </w:rPr>
      </w:pPr>
      <w:ins w:id="4182" w:author="Author">
        <w:r>
          <w:rPr>
            <w:b/>
            <w:bCs/>
          </w:rPr>
          <w:t xml:space="preserve">Mantenga siempre el contenedor para </w:t>
        </w:r>
        <w:r w:rsidR="00F5058D">
          <w:rPr>
            <w:b/>
            <w:bCs/>
          </w:rPr>
          <w:t>objetos</w:t>
        </w:r>
        <w:r>
          <w:rPr>
            <w:b/>
            <w:bCs/>
          </w:rPr>
          <w:t xml:space="preserve"> punzantes fuera del alcance de los niños.</w:t>
        </w:r>
      </w:ins>
    </w:p>
    <w:p w14:paraId="476F4959" w14:textId="7A9838AE" w:rsidR="00120623" w:rsidRDefault="008C1075" w:rsidP="00433AB1">
      <w:pPr>
        <w:pStyle w:val="BodyText"/>
      </w:pPr>
      <w:ins w:id="4183" w:author="Author">
        <w:r>
          <w:rPr>
            <w:b/>
            <w:bCs/>
          </w:rPr>
          <w:t>Mantenga OTULFI pluma precargada fuera del alcance de los niño</w:t>
        </w:r>
        <w:r w:rsidR="00600600">
          <w:rPr>
            <w:b/>
            <w:bCs/>
          </w:rPr>
          <w:t>s.</w:t>
        </w:r>
      </w:ins>
    </w:p>
    <w:sectPr w:rsidR="00120623">
      <w:pgSz w:w="11920" w:h="16850"/>
      <w:pgMar w:top="1460" w:right="1133" w:bottom="920" w:left="1275" w:header="0" w:footer="6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6F472" w14:textId="77777777" w:rsidR="004C279F" w:rsidRDefault="004C279F">
      <w:r>
        <w:separator/>
      </w:r>
    </w:p>
  </w:endnote>
  <w:endnote w:type="continuationSeparator" w:id="0">
    <w:p w14:paraId="4D051EBF" w14:textId="77777777" w:rsidR="004C279F" w:rsidRDefault="004C2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DA6BD" w14:textId="77777777" w:rsidR="00414901" w:rsidRDefault="006851B1">
    <w:pPr>
      <w:pStyle w:val="BodyText"/>
      <w:spacing w:line="14" w:lineRule="auto"/>
      <w:rPr>
        <w:sz w:val="10"/>
      </w:rPr>
    </w:pPr>
    <w:r>
      <w:rPr>
        <w:noProof/>
        <w:sz w:val="10"/>
      </w:rPr>
      <mc:AlternateContent>
        <mc:Choice Requires="wps">
          <w:drawing>
            <wp:anchor distT="0" distB="0" distL="0" distR="0" simplePos="0" relativeHeight="251658240" behindDoc="1" locked="0" layoutInCell="1" allowOverlap="1" wp14:anchorId="14FDA6BE" wp14:editId="14FDA6BF">
              <wp:simplePos x="0" y="0"/>
              <wp:positionH relativeFrom="page">
                <wp:posOffset>3657600</wp:posOffset>
              </wp:positionH>
              <wp:positionV relativeFrom="page">
                <wp:posOffset>10096520</wp:posOffset>
              </wp:positionV>
              <wp:extent cx="21082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39700"/>
                      </a:xfrm>
                      <a:prstGeom prst="rect">
                        <a:avLst/>
                      </a:prstGeom>
                    </wps:spPr>
                    <wps:txbx>
                      <w:txbxContent>
                        <w:p w14:paraId="14FDA742" w14:textId="77777777" w:rsidR="00414901" w:rsidRDefault="006851B1">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14FDA6BE" id="_x0000_t202" coordsize="21600,21600" o:spt="202" path="m,l,21600r21600,l21600,xe">
              <v:stroke joinstyle="miter"/>
              <v:path gradientshapeok="t" o:connecttype="rect"/>
            </v:shapetype>
            <v:shape id="Textbox 1" o:spid="_x0000_s1405" type="#_x0000_t202" style="position:absolute;margin-left:4in;margin-top:795pt;width:16.6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" filled="f" stroked="f">
              <v:textbox inset="0,0,0,0">
                <w:txbxContent>
                  <w:p w14:paraId="14FDA742" w14:textId="77777777" w:rsidR="00414901" w:rsidRDefault="006851B1">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98799" w14:textId="77777777" w:rsidR="004C279F" w:rsidRDefault="004C279F">
      <w:r>
        <w:separator/>
      </w:r>
    </w:p>
  </w:footnote>
  <w:footnote w:type="continuationSeparator" w:id="0">
    <w:p w14:paraId="3CBB3731" w14:textId="77777777" w:rsidR="004C279F" w:rsidRDefault="004C2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51E"/>
    <w:multiLevelType w:val="hybridMultilevel"/>
    <w:tmpl w:val="93640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6A745C"/>
    <w:multiLevelType w:val="hybridMultilevel"/>
    <w:tmpl w:val="CEB6BD54"/>
    <w:lvl w:ilvl="0" w:tplc="FFFFFFFF">
      <w:start w:val="1"/>
      <w:numFmt w:val="decimal"/>
      <w:lvlText w:val="%1."/>
      <w:lvlJc w:val="left"/>
      <w:pPr>
        <w:ind w:left="709" w:hanging="569"/>
      </w:pPr>
      <w:rPr>
        <w:rFonts w:ascii="Times New Roman" w:eastAsia="Times New Roman" w:hAnsi="Times New Roman" w:cs="Times New Roman" w:hint="default"/>
        <w:b w:val="0"/>
        <w:bCs w:val="0"/>
        <w:i w:val="0"/>
        <w:iCs w:val="0"/>
        <w:spacing w:val="-1"/>
        <w:w w:val="99"/>
        <w:sz w:val="22"/>
        <w:szCs w:val="22"/>
        <w:lang w:val="es-ES" w:eastAsia="en-US" w:bidi="ar-SA"/>
      </w:rPr>
    </w:lvl>
    <w:lvl w:ilvl="1" w:tplc="FFFFFFFF">
      <w:numFmt w:val="bullet"/>
      <w:lvlText w:val="•"/>
      <w:lvlJc w:val="left"/>
      <w:pPr>
        <w:ind w:left="1580" w:hanging="569"/>
      </w:pPr>
      <w:rPr>
        <w:rFonts w:hint="default"/>
        <w:lang w:val="es-ES" w:eastAsia="en-US" w:bidi="ar-SA"/>
      </w:rPr>
    </w:lvl>
    <w:lvl w:ilvl="2" w:tplc="FFFFFFFF">
      <w:numFmt w:val="bullet"/>
      <w:lvlText w:val="•"/>
      <w:lvlJc w:val="left"/>
      <w:pPr>
        <w:ind w:left="2460" w:hanging="569"/>
      </w:pPr>
      <w:rPr>
        <w:rFonts w:hint="default"/>
        <w:lang w:val="es-ES" w:eastAsia="en-US" w:bidi="ar-SA"/>
      </w:rPr>
    </w:lvl>
    <w:lvl w:ilvl="3" w:tplc="FFFFFFFF">
      <w:numFmt w:val="bullet"/>
      <w:lvlText w:val="•"/>
      <w:lvlJc w:val="left"/>
      <w:pPr>
        <w:ind w:left="3340" w:hanging="569"/>
      </w:pPr>
      <w:rPr>
        <w:rFonts w:hint="default"/>
        <w:lang w:val="es-ES" w:eastAsia="en-US" w:bidi="ar-SA"/>
      </w:rPr>
    </w:lvl>
    <w:lvl w:ilvl="4" w:tplc="FFFFFFFF">
      <w:numFmt w:val="bullet"/>
      <w:lvlText w:val="•"/>
      <w:lvlJc w:val="left"/>
      <w:pPr>
        <w:ind w:left="4221" w:hanging="569"/>
      </w:pPr>
      <w:rPr>
        <w:rFonts w:hint="default"/>
        <w:lang w:val="es-ES" w:eastAsia="en-US" w:bidi="ar-SA"/>
      </w:rPr>
    </w:lvl>
    <w:lvl w:ilvl="5" w:tplc="FFFFFFFF">
      <w:numFmt w:val="bullet"/>
      <w:lvlText w:val="•"/>
      <w:lvlJc w:val="left"/>
      <w:pPr>
        <w:ind w:left="5101" w:hanging="569"/>
      </w:pPr>
      <w:rPr>
        <w:rFonts w:hint="default"/>
        <w:lang w:val="es-ES" w:eastAsia="en-US" w:bidi="ar-SA"/>
      </w:rPr>
    </w:lvl>
    <w:lvl w:ilvl="6" w:tplc="FFFFFFFF">
      <w:numFmt w:val="bullet"/>
      <w:lvlText w:val="•"/>
      <w:lvlJc w:val="left"/>
      <w:pPr>
        <w:ind w:left="5981" w:hanging="569"/>
      </w:pPr>
      <w:rPr>
        <w:rFonts w:hint="default"/>
        <w:lang w:val="es-ES" w:eastAsia="en-US" w:bidi="ar-SA"/>
      </w:rPr>
    </w:lvl>
    <w:lvl w:ilvl="7" w:tplc="FFFFFFFF">
      <w:numFmt w:val="bullet"/>
      <w:lvlText w:val="•"/>
      <w:lvlJc w:val="left"/>
      <w:pPr>
        <w:ind w:left="6862" w:hanging="569"/>
      </w:pPr>
      <w:rPr>
        <w:rFonts w:hint="default"/>
        <w:lang w:val="es-ES" w:eastAsia="en-US" w:bidi="ar-SA"/>
      </w:rPr>
    </w:lvl>
    <w:lvl w:ilvl="8" w:tplc="FFFFFFFF">
      <w:numFmt w:val="bullet"/>
      <w:lvlText w:val="•"/>
      <w:lvlJc w:val="left"/>
      <w:pPr>
        <w:ind w:left="7742" w:hanging="569"/>
      </w:pPr>
      <w:rPr>
        <w:rFonts w:hint="default"/>
        <w:lang w:val="es-ES" w:eastAsia="en-US" w:bidi="ar-SA"/>
      </w:rPr>
    </w:lvl>
  </w:abstractNum>
  <w:abstractNum w:abstractNumId="2" w15:restartNumberingAfterBreak="0">
    <w:nsid w:val="0496181A"/>
    <w:multiLevelType w:val="hybridMultilevel"/>
    <w:tmpl w:val="A7CA7A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2920D1"/>
    <w:multiLevelType w:val="hybridMultilevel"/>
    <w:tmpl w:val="4BBAA4CA"/>
    <w:lvl w:ilvl="0" w:tplc="48962E9E">
      <w:numFmt w:val="bullet"/>
      <w:lvlText w:val=""/>
      <w:lvlJc w:val="left"/>
      <w:pPr>
        <w:ind w:left="710" w:hanging="569"/>
      </w:pPr>
      <w:rPr>
        <w:rFonts w:ascii="Symbol" w:eastAsia="Symbol" w:hAnsi="Symbol" w:cs="Symbol" w:hint="default"/>
        <w:b w:val="0"/>
        <w:bCs w:val="0"/>
        <w:i w:val="0"/>
        <w:iCs w:val="0"/>
        <w:spacing w:val="0"/>
        <w:w w:val="99"/>
        <w:sz w:val="22"/>
        <w:szCs w:val="22"/>
        <w:lang w:val="es-ES" w:eastAsia="en-US" w:bidi="ar-SA"/>
      </w:rPr>
    </w:lvl>
    <w:lvl w:ilvl="1" w:tplc="B67C67D4">
      <w:numFmt w:val="bullet"/>
      <w:lvlText w:val="•"/>
      <w:lvlJc w:val="left"/>
      <w:pPr>
        <w:ind w:left="1598" w:hanging="569"/>
      </w:pPr>
      <w:rPr>
        <w:rFonts w:hint="default"/>
        <w:lang w:val="es-ES" w:eastAsia="en-US" w:bidi="ar-SA"/>
      </w:rPr>
    </w:lvl>
    <w:lvl w:ilvl="2" w:tplc="B83C6250">
      <w:numFmt w:val="bullet"/>
      <w:lvlText w:val="•"/>
      <w:lvlJc w:val="left"/>
      <w:pPr>
        <w:ind w:left="2476" w:hanging="569"/>
      </w:pPr>
      <w:rPr>
        <w:rFonts w:hint="default"/>
        <w:lang w:val="es-ES" w:eastAsia="en-US" w:bidi="ar-SA"/>
      </w:rPr>
    </w:lvl>
    <w:lvl w:ilvl="3" w:tplc="2BB051FC">
      <w:numFmt w:val="bullet"/>
      <w:lvlText w:val="•"/>
      <w:lvlJc w:val="left"/>
      <w:pPr>
        <w:ind w:left="3354" w:hanging="569"/>
      </w:pPr>
      <w:rPr>
        <w:rFonts w:hint="default"/>
        <w:lang w:val="es-ES" w:eastAsia="en-US" w:bidi="ar-SA"/>
      </w:rPr>
    </w:lvl>
    <w:lvl w:ilvl="4" w:tplc="84E6EDF4">
      <w:numFmt w:val="bullet"/>
      <w:lvlText w:val="•"/>
      <w:lvlJc w:val="left"/>
      <w:pPr>
        <w:ind w:left="4233" w:hanging="569"/>
      </w:pPr>
      <w:rPr>
        <w:rFonts w:hint="default"/>
        <w:lang w:val="es-ES" w:eastAsia="en-US" w:bidi="ar-SA"/>
      </w:rPr>
    </w:lvl>
    <w:lvl w:ilvl="5" w:tplc="6D18B398">
      <w:numFmt w:val="bullet"/>
      <w:lvlText w:val="•"/>
      <w:lvlJc w:val="left"/>
      <w:pPr>
        <w:ind w:left="5111" w:hanging="569"/>
      </w:pPr>
      <w:rPr>
        <w:rFonts w:hint="default"/>
        <w:lang w:val="es-ES" w:eastAsia="en-US" w:bidi="ar-SA"/>
      </w:rPr>
    </w:lvl>
    <w:lvl w:ilvl="6" w:tplc="6250326A">
      <w:numFmt w:val="bullet"/>
      <w:lvlText w:val="•"/>
      <w:lvlJc w:val="left"/>
      <w:pPr>
        <w:ind w:left="5989" w:hanging="569"/>
      </w:pPr>
      <w:rPr>
        <w:rFonts w:hint="default"/>
        <w:lang w:val="es-ES" w:eastAsia="en-US" w:bidi="ar-SA"/>
      </w:rPr>
    </w:lvl>
    <w:lvl w:ilvl="7" w:tplc="7CF2F180">
      <w:numFmt w:val="bullet"/>
      <w:lvlText w:val="•"/>
      <w:lvlJc w:val="left"/>
      <w:pPr>
        <w:ind w:left="6868" w:hanging="569"/>
      </w:pPr>
      <w:rPr>
        <w:rFonts w:hint="default"/>
        <w:lang w:val="es-ES" w:eastAsia="en-US" w:bidi="ar-SA"/>
      </w:rPr>
    </w:lvl>
    <w:lvl w:ilvl="8" w:tplc="7CAC5498">
      <w:numFmt w:val="bullet"/>
      <w:lvlText w:val="•"/>
      <w:lvlJc w:val="left"/>
      <w:pPr>
        <w:ind w:left="7746" w:hanging="569"/>
      </w:pPr>
      <w:rPr>
        <w:rFonts w:hint="default"/>
        <w:lang w:val="es-ES" w:eastAsia="en-US" w:bidi="ar-SA"/>
      </w:rPr>
    </w:lvl>
  </w:abstractNum>
  <w:abstractNum w:abstractNumId="4" w15:restartNumberingAfterBreak="0">
    <w:nsid w:val="11A1757D"/>
    <w:multiLevelType w:val="hybridMultilevel"/>
    <w:tmpl w:val="261C5398"/>
    <w:lvl w:ilvl="0" w:tplc="4476E418">
      <w:start w:val="1"/>
      <w:numFmt w:val="decimal"/>
      <w:lvlText w:val="%1."/>
      <w:lvlJc w:val="left"/>
      <w:pPr>
        <w:ind w:left="709" w:hanging="569"/>
      </w:pPr>
      <w:rPr>
        <w:rFonts w:ascii="Times New Roman" w:eastAsia="Times New Roman" w:hAnsi="Times New Roman" w:cs="Times New Roman" w:hint="default"/>
        <w:b w:val="0"/>
        <w:bCs w:val="0"/>
        <w:i w:val="0"/>
        <w:iCs w:val="0"/>
        <w:spacing w:val="-1"/>
        <w:w w:val="99"/>
        <w:sz w:val="22"/>
        <w:szCs w:val="22"/>
        <w:lang w:val="es-ES" w:eastAsia="en-US" w:bidi="ar-SA"/>
      </w:rPr>
    </w:lvl>
    <w:lvl w:ilvl="1" w:tplc="19F88942">
      <w:numFmt w:val="bullet"/>
      <w:lvlText w:val="•"/>
      <w:lvlJc w:val="left"/>
      <w:pPr>
        <w:ind w:left="1580" w:hanging="569"/>
      </w:pPr>
      <w:rPr>
        <w:rFonts w:hint="default"/>
        <w:lang w:val="es-ES" w:eastAsia="en-US" w:bidi="ar-SA"/>
      </w:rPr>
    </w:lvl>
    <w:lvl w:ilvl="2" w:tplc="35F66BAA">
      <w:numFmt w:val="bullet"/>
      <w:lvlText w:val="•"/>
      <w:lvlJc w:val="left"/>
      <w:pPr>
        <w:ind w:left="2460" w:hanging="569"/>
      </w:pPr>
      <w:rPr>
        <w:rFonts w:hint="default"/>
        <w:lang w:val="es-ES" w:eastAsia="en-US" w:bidi="ar-SA"/>
      </w:rPr>
    </w:lvl>
    <w:lvl w:ilvl="3" w:tplc="D598C164">
      <w:numFmt w:val="bullet"/>
      <w:lvlText w:val="•"/>
      <w:lvlJc w:val="left"/>
      <w:pPr>
        <w:ind w:left="3340" w:hanging="569"/>
      </w:pPr>
      <w:rPr>
        <w:rFonts w:hint="default"/>
        <w:lang w:val="es-ES" w:eastAsia="en-US" w:bidi="ar-SA"/>
      </w:rPr>
    </w:lvl>
    <w:lvl w:ilvl="4" w:tplc="C9FC4C18">
      <w:numFmt w:val="bullet"/>
      <w:lvlText w:val="•"/>
      <w:lvlJc w:val="left"/>
      <w:pPr>
        <w:ind w:left="4221" w:hanging="569"/>
      </w:pPr>
      <w:rPr>
        <w:rFonts w:hint="default"/>
        <w:lang w:val="es-ES" w:eastAsia="en-US" w:bidi="ar-SA"/>
      </w:rPr>
    </w:lvl>
    <w:lvl w:ilvl="5" w:tplc="C580617C">
      <w:numFmt w:val="bullet"/>
      <w:lvlText w:val="•"/>
      <w:lvlJc w:val="left"/>
      <w:pPr>
        <w:ind w:left="5101" w:hanging="569"/>
      </w:pPr>
      <w:rPr>
        <w:rFonts w:hint="default"/>
        <w:lang w:val="es-ES" w:eastAsia="en-US" w:bidi="ar-SA"/>
      </w:rPr>
    </w:lvl>
    <w:lvl w:ilvl="6" w:tplc="6C845D66">
      <w:numFmt w:val="bullet"/>
      <w:lvlText w:val="•"/>
      <w:lvlJc w:val="left"/>
      <w:pPr>
        <w:ind w:left="5981" w:hanging="569"/>
      </w:pPr>
      <w:rPr>
        <w:rFonts w:hint="default"/>
        <w:lang w:val="es-ES" w:eastAsia="en-US" w:bidi="ar-SA"/>
      </w:rPr>
    </w:lvl>
    <w:lvl w:ilvl="7" w:tplc="6B225782">
      <w:numFmt w:val="bullet"/>
      <w:lvlText w:val="•"/>
      <w:lvlJc w:val="left"/>
      <w:pPr>
        <w:ind w:left="6862" w:hanging="569"/>
      </w:pPr>
      <w:rPr>
        <w:rFonts w:hint="default"/>
        <w:lang w:val="es-ES" w:eastAsia="en-US" w:bidi="ar-SA"/>
      </w:rPr>
    </w:lvl>
    <w:lvl w:ilvl="8" w:tplc="7D189FFE">
      <w:numFmt w:val="bullet"/>
      <w:lvlText w:val="•"/>
      <w:lvlJc w:val="left"/>
      <w:pPr>
        <w:ind w:left="7742" w:hanging="569"/>
      </w:pPr>
      <w:rPr>
        <w:rFonts w:hint="default"/>
        <w:lang w:val="es-ES" w:eastAsia="en-US" w:bidi="ar-SA"/>
      </w:rPr>
    </w:lvl>
  </w:abstractNum>
  <w:abstractNum w:abstractNumId="5" w15:restartNumberingAfterBreak="0">
    <w:nsid w:val="11BC11C1"/>
    <w:multiLevelType w:val="hybridMultilevel"/>
    <w:tmpl w:val="B374E8C0"/>
    <w:lvl w:ilvl="0" w:tplc="264801A0">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19345E"/>
    <w:multiLevelType w:val="hybridMultilevel"/>
    <w:tmpl w:val="86EEE1AE"/>
    <w:lvl w:ilvl="0" w:tplc="264801A0">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9837C85"/>
    <w:multiLevelType w:val="hybridMultilevel"/>
    <w:tmpl w:val="A732C3F2"/>
    <w:lvl w:ilvl="0" w:tplc="956A6D34">
      <w:numFmt w:val="bullet"/>
      <w:lvlText w:val="-"/>
      <w:lvlJc w:val="left"/>
      <w:pPr>
        <w:ind w:left="708" w:hanging="569"/>
      </w:pPr>
      <w:rPr>
        <w:rFonts w:ascii="Times New Roman" w:eastAsia="Times New Roman" w:hAnsi="Times New Roman" w:cs="Times New Roman" w:hint="default"/>
        <w:b w:val="0"/>
        <w:bCs w:val="0"/>
        <w:i w:val="0"/>
        <w:iCs w:val="0"/>
        <w:spacing w:val="0"/>
        <w:w w:val="99"/>
        <w:sz w:val="22"/>
        <w:szCs w:val="22"/>
        <w:lang w:val="es-ES" w:eastAsia="en-US" w:bidi="ar-SA"/>
      </w:rPr>
    </w:lvl>
    <w:lvl w:ilvl="1" w:tplc="BF70D87E">
      <w:numFmt w:val="bullet"/>
      <w:lvlText w:val="•"/>
      <w:lvlJc w:val="left"/>
      <w:pPr>
        <w:ind w:left="1580" w:hanging="569"/>
      </w:pPr>
      <w:rPr>
        <w:rFonts w:hint="default"/>
        <w:lang w:val="es-ES" w:eastAsia="en-US" w:bidi="ar-SA"/>
      </w:rPr>
    </w:lvl>
    <w:lvl w:ilvl="2" w:tplc="E5F2F058">
      <w:numFmt w:val="bullet"/>
      <w:lvlText w:val="•"/>
      <w:lvlJc w:val="left"/>
      <w:pPr>
        <w:ind w:left="2460" w:hanging="569"/>
      </w:pPr>
      <w:rPr>
        <w:rFonts w:hint="default"/>
        <w:lang w:val="es-ES" w:eastAsia="en-US" w:bidi="ar-SA"/>
      </w:rPr>
    </w:lvl>
    <w:lvl w:ilvl="3" w:tplc="0096C296">
      <w:numFmt w:val="bullet"/>
      <w:lvlText w:val="•"/>
      <w:lvlJc w:val="left"/>
      <w:pPr>
        <w:ind w:left="3340" w:hanging="569"/>
      </w:pPr>
      <w:rPr>
        <w:rFonts w:hint="default"/>
        <w:lang w:val="es-ES" w:eastAsia="en-US" w:bidi="ar-SA"/>
      </w:rPr>
    </w:lvl>
    <w:lvl w:ilvl="4" w:tplc="7666CBA6">
      <w:numFmt w:val="bullet"/>
      <w:lvlText w:val="•"/>
      <w:lvlJc w:val="left"/>
      <w:pPr>
        <w:ind w:left="4221" w:hanging="569"/>
      </w:pPr>
      <w:rPr>
        <w:rFonts w:hint="default"/>
        <w:lang w:val="es-ES" w:eastAsia="en-US" w:bidi="ar-SA"/>
      </w:rPr>
    </w:lvl>
    <w:lvl w:ilvl="5" w:tplc="20467448">
      <w:numFmt w:val="bullet"/>
      <w:lvlText w:val="•"/>
      <w:lvlJc w:val="left"/>
      <w:pPr>
        <w:ind w:left="5101" w:hanging="569"/>
      </w:pPr>
      <w:rPr>
        <w:rFonts w:hint="default"/>
        <w:lang w:val="es-ES" w:eastAsia="en-US" w:bidi="ar-SA"/>
      </w:rPr>
    </w:lvl>
    <w:lvl w:ilvl="6" w:tplc="4D88A870">
      <w:numFmt w:val="bullet"/>
      <w:lvlText w:val="•"/>
      <w:lvlJc w:val="left"/>
      <w:pPr>
        <w:ind w:left="5981" w:hanging="569"/>
      </w:pPr>
      <w:rPr>
        <w:rFonts w:hint="default"/>
        <w:lang w:val="es-ES" w:eastAsia="en-US" w:bidi="ar-SA"/>
      </w:rPr>
    </w:lvl>
    <w:lvl w:ilvl="7" w:tplc="67EE6E62">
      <w:numFmt w:val="bullet"/>
      <w:lvlText w:val="•"/>
      <w:lvlJc w:val="left"/>
      <w:pPr>
        <w:ind w:left="6862" w:hanging="569"/>
      </w:pPr>
      <w:rPr>
        <w:rFonts w:hint="default"/>
        <w:lang w:val="es-ES" w:eastAsia="en-US" w:bidi="ar-SA"/>
      </w:rPr>
    </w:lvl>
    <w:lvl w:ilvl="8" w:tplc="362204CE">
      <w:numFmt w:val="bullet"/>
      <w:lvlText w:val="•"/>
      <w:lvlJc w:val="left"/>
      <w:pPr>
        <w:ind w:left="7742" w:hanging="569"/>
      </w:pPr>
      <w:rPr>
        <w:rFonts w:hint="default"/>
        <w:lang w:val="es-ES" w:eastAsia="en-US" w:bidi="ar-SA"/>
      </w:rPr>
    </w:lvl>
  </w:abstractNum>
  <w:abstractNum w:abstractNumId="8" w15:restartNumberingAfterBreak="0">
    <w:nsid w:val="19CA011A"/>
    <w:multiLevelType w:val="hybridMultilevel"/>
    <w:tmpl w:val="D53E52BA"/>
    <w:lvl w:ilvl="0" w:tplc="264801A0">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F91012"/>
    <w:multiLevelType w:val="hybridMultilevel"/>
    <w:tmpl w:val="8BCA5A02"/>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48959D6"/>
    <w:multiLevelType w:val="hybridMultilevel"/>
    <w:tmpl w:val="70CA7EA8"/>
    <w:lvl w:ilvl="0" w:tplc="81AE806E">
      <w:numFmt w:val="bullet"/>
      <w:lvlText w:val="-"/>
      <w:lvlJc w:val="left"/>
      <w:pPr>
        <w:ind w:left="709" w:hanging="569"/>
      </w:pPr>
      <w:rPr>
        <w:rFonts w:ascii="Times New Roman" w:eastAsia="Times New Roman" w:hAnsi="Times New Roman" w:cs="Times New Roman" w:hint="default"/>
        <w:b w:val="0"/>
        <w:bCs w:val="0"/>
        <w:i w:val="0"/>
        <w:iCs w:val="0"/>
        <w:spacing w:val="0"/>
        <w:w w:val="99"/>
        <w:sz w:val="22"/>
        <w:szCs w:val="22"/>
        <w:lang w:val="es-ES" w:eastAsia="en-US" w:bidi="ar-SA"/>
      </w:rPr>
    </w:lvl>
    <w:lvl w:ilvl="1" w:tplc="943A0ECC">
      <w:numFmt w:val="bullet"/>
      <w:lvlText w:val="•"/>
      <w:lvlJc w:val="left"/>
      <w:pPr>
        <w:ind w:left="1580" w:hanging="569"/>
      </w:pPr>
      <w:rPr>
        <w:rFonts w:hint="default"/>
        <w:lang w:val="es-ES" w:eastAsia="en-US" w:bidi="ar-SA"/>
      </w:rPr>
    </w:lvl>
    <w:lvl w:ilvl="2" w:tplc="E7124858">
      <w:numFmt w:val="bullet"/>
      <w:lvlText w:val="•"/>
      <w:lvlJc w:val="left"/>
      <w:pPr>
        <w:ind w:left="2460" w:hanging="569"/>
      </w:pPr>
      <w:rPr>
        <w:rFonts w:hint="default"/>
        <w:lang w:val="es-ES" w:eastAsia="en-US" w:bidi="ar-SA"/>
      </w:rPr>
    </w:lvl>
    <w:lvl w:ilvl="3" w:tplc="A7AE36FA">
      <w:numFmt w:val="bullet"/>
      <w:lvlText w:val="•"/>
      <w:lvlJc w:val="left"/>
      <w:pPr>
        <w:ind w:left="3340" w:hanging="569"/>
      </w:pPr>
      <w:rPr>
        <w:rFonts w:hint="default"/>
        <w:lang w:val="es-ES" w:eastAsia="en-US" w:bidi="ar-SA"/>
      </w:rPr>
    </w:lvl>
    <w:lvl w:ilvl="4" w:tplc="7528E52A">
      <w:numFmt w:val="bullet"/>
      <w:lvlText w:val="•"/>
      <w:lvlJc w:val="left"/>
      <w:pPr>
        <w:ind w:left="4221" w:hanging="569"/>
      </w:pPr>
      <w:rPr>
        <w:rFonts w:hint="default"/>
        <w:lang w:val="es-ES" w:eastAsia="en-US" w:bidi="ar-SA"/>
      </w:rPr>
    </w:lvl>
    <w:lvl w:ilvl="5" w:tplc="3D6E3394">
      <w:numFmt w:val="bullet"/>
      <w:lvlText w:val="•"/>
      <w:lvlJc w:val="left"/>
      <w:pPr>
        <w:ind w:left="5101" w:hanging="569"/>
      </w:pPr>
      <w:rPr>
        <w:rFonts w:hint="default"/>
        <w:lang w:val="es-ES" w:eastAsia="en-US" w:bidi="ar-SA"/>
      </w:rPr>
    </w:lvl>
    <w:lvl w:ilvl="6" w:tplc="322896CC">
      <w:numFmt w:val="bullet"/>
      <w:lvlText w:val="•"/>
      <w:lvlJc w:val="left"/>
      <w:pPr>
        <w:ind w:left="5981" w:hanging="569"/>
      </w:pPr>
      <w:rPr>
        <w:rFonts w:hint="default"/>
        <w:lang w:val="es-ES" w:eastAsia="en-US" w:bidi="ar-SA"/>
      </w:rPr>
    </w:lvl>
    <w:lvl w:ilvl="7" w:tplc="BA98CDCA">
      <w:numFmt w:val="bullet"/>
      <w:lvlText w:val="•"/>
      <w:lvlJc w:val="left"/>
      <w:pPr>
        <w:ind w:left="6862" w:hanging="569"/>
      </w:pPr>
      <w:rPr>
        <w:rFonts w:hint="default"/>
        <w:lang w:val="es-ES" w:eastAsia="en-US" w:bidi="ar-SA"/>
      </w:rPr>
    </w:lvl>
    <w:lvl w:ilvl="8" w:tplc="7562D274">
      <w:numFmt w:val="bullet"/>
      <w:lvlText w:val="•"/>
      <w:lvlJc w:val="left"/>
      <w:pPr>
        <w:ind w:left="7742" w:hanging="569"/>
      </w:pPr>
      <w:rPr>
        <w:rFonts w:hint="default"/>
        <w:lang w:val="es-ES" w:eastAsia="en-US" w:bidi="ar-SA"/>
      </w:rPr>
    </w:lvl>
  </w:abstractNum>
  <w:abstractNum w:abstractNumId="11" w15:restartNumberingAfterBreak="0">
    <w:nsid w:val="26083B46"/>
    <w:multiLevelType w:val="hybridMultilevel"/>
    <w:tmpl w:val="6DF6ED46"/>
    <w:lvl w:ilvl="0" w:tplc="FFFFFFFF">
      <w:start w:val="1"/>
      <w:numFmt w:val="decimal"/>
      <w:lvlText w:val="%1."/>
      <w:lvlJc w:val="left"/>
      <w:pPr>
        <w:ind w:left="142" w:hanging="567"/>
      </w:pPr>
      <w:rPr>
        <w:rFonts w:ascii="Times New Roman" w:eastAsia="Times New Roman" w:hAnsi="Times New Roman" w:cs="Times New Roman" w:hint="default"/>
        <w:b/>
        <w:bCs/>
        <w:i w:val="0"/>
        <w:iCs w:val="0"/>
        <w:spacing w:val="-1"/>
        <w:w w:val="99"/>
        <w:sz w:val="22"/>
        <w:szCs w:val="22"/>
        <w:lang w:val="es-ES" w:eastAsia="en-US" w:bidi="ar-SA"/>
      </w:rPr>
    </w:lvl>
    <w:lvl w:ilvl="1" w:tplc="FFFFFFFF">
      <w:numFmt w:val="bullet"/>
      <w:lvlText w:val=""/>
      <w:lvlJc w:val="left"/>
      <w:pPr>
        <w:ind w:left="709" w:hanging="569"/>
      </w:pPr>
      <w:rPr>
        <w:rFonts w:ascii="Symbol" w:eastAsia="Symbol" w:hAnsi="Symbol" w:cs="Symbol" w:hint="default"/>
        <w:b w:val="0"/>
        <w:bCs w:val="0"/>
        <w:i w:val="0"/>
        <w:iCs w:val="0"/>
        <w:spacing w:val="0"/>
        <w:w w:val="99"/>
        <w:sz w:val="22"/>
        <w:szCs w:val="22"/>
        <w:lang w:val="es-ES" w:eastAsia="en-US" w:bidi="ar-SA"/>
      </w:rPr>
    </w:lvl>
    <w:lvl w:ilvl="2" w:tplc="FFFFFFFF">
      <w:numFmt w:val="bullet"/>
      <w:lvlText w:val="o"/>
      <w:lvlJc w:val="left"/>
      <w:pPr>
        <w:ind w:left="1276" w:hanging="567"/>
      </w:pPr>
      <w:rPr>
        <w:rFonts w:ascii="Courier New" w:eastAsia="Courier New" w:hAnsi="Courier New" w:cs="Courier New" w:hint="default"/>
        <w:b w:val="0"/>
        <w:bCs w:val="0"/>
        <w:i w:val="0"/>
        <w:iCs w:val="0"/>
        <w:spacing w:val="0"/>
        <w:w w:val="99"/>
        <w:sz w:val="22"/>
        <w:szCs w:val="22"/>
        <w:lang w:val="es-ES" w:eastAsia="en-US" w:bidi="ar-SA"/>
      </w:rPr>
    </w:lvl>
    <w:lvl w:ilvl="3" w:tplc="FFFFFFFF">
      <w:numFmt w:val="bullet"/>
      <w:lvlText w:val="•"/>
      <w:lvlJc w:val="left"/>
      <w:pPr>
        <w:ind w:left="2307" w:hanging="567"/>
      </w:pPr>
      <w:rPr>
        <w:rFonts w:hint="default"/>
        <w:lang w:val="es-ES" w:eastAsia="en-US" w:bidi="ar-SA"/>
      </w:rPr>
    </w:lvl>
    <w:lvl w:ilvl="4" w:tplc="FFFFFFFF">
      <w:numFmt w:val="bullet"/>
      <w:lvlText w:val="•"/>
      <w:lvlJc w:val="left"/>
      <w:pPr>
        <w:ind w:left="3335" w:hanging="567"/>
      </w:pPr>
      <w:rPr>
        <w:rFonts w:hint="default"/>
        <w:lang w:val="es-ES" w:eastAsia="en-US" w:bidi="ar-SA"/>
      </w:rPr>
    </w:lvl>
    <w:lvl w:ilvl="5" w:tplc="FFFFFFFF">
      <w:numFmt w:val="bullet"/>
      <w:lvlText w:val="•"/>
      <w:lvlJc w:val="left"/>
      <w:pPr>
        <w:ind w:left="4363" w:hanging="567"/>
      </w:pPr>
      <w:rPr>
        <w:rFonts w:hint="default"/>
        <w:lang w:val="es-ES" w:eastAsia="en-US" w:bidi="ar-SA"/>
      </w:rPr>
    </w:lvl>
    <w:lvl w:ilvl="6" w:tplc="FFFFFFFF">
      <w:numFmt w:val="bullet"/>
      <w:lvlText w:val="•"/>
      <w:lvlJc w:val="left"/>
      <w:pPr>
        <w:ind w:left="5391" w:hanging="567"/>
      </w:pPr>
      <w:rPr>
        <w:rFonts w:hint="default"/>
        <w:lang w:val="es-ES" w:eastAsia="en-US" w:bidi="ar-SA"/>
      </w:rPr>
    </w:lvl>
    <w:lvl w:ilvl="7" w:tplc="FFFFFFFF">
      <w:numFmt w:val="bullet"/>
      <w:lvlText w:val="•"/>
      <w:lvlJc w:val="left"/>
      <w:pPr>
        <w:ind w:left="6419" w:hanging="567"/>
      </w:pPr>
      <w:rPr>
        <w:rFonts w:hint="default"/>
        <w:lang w:val="es-ES" w:eastAsia="en-US" w:bidi="ar-SA"/>
      </w:rPr>
    </w:lvl>
    <w:lvl w:ilvl="8" w:tplc="FFFFFFFF">
      <w:numFmt w:val="bullet"/>
      <w:lvlText w:val="•"/>
      <w:lvlJc w:val="left"/>
      <w:pPr>
        <w:ind w:left="7447" w:hanging="567"/>
      </w:pPr>
      <w:rPr>
        <w:rFonts w:hint="default"/>
        <w:lang w:val="es-ES" w:eastAsia="en-US" w:bidi="ar-SA"/>
      </w:rPr>
    </w:lvl>
  </w:abstractNum>
  <w:abstractNum w:abstractNumId="12" w15:restartNumberingAfterBreak="0">
    <w:nsid w:val="2A6E6CA4"/>
    <w:multiLevelType w:val="hybridMultilevel"/>
    <w:tmpl w:val="16E4A2D0"/>
    <w:lvl w:ilvl="0" w:tplc="885491D0">
      <w:start w:val="1"/>
      <w:numFmt w:val="decimal"/>
      <w:lvlText w:val="%1."/>
      <w:lvlJc w:val="left"/>
      <w:pPr>
        <w:ind w:left="709" w:hanging="567"/>
      </w:pPr>
      <w:rPr>
        <w:rFonts w:ascii="Times New Roman" w:eastAsia="Times New Roman" w:hAnsi="Times New Roman" w:cs="Times New Roman" w:hint="default"/>
        <w:b/>
        <w:bCs/>
        <w:i w:val="0"/>
        <w:iCs w:val="0"/>
        <w:spacing w:val="-1"/>
        <w:w w:val="99"/>
        <w:sz w:val="22"/>
        <w:szCs w:val="22"/>
        <w:lang w:val="es-ES" w:eastAsia="en-US" w:bidi="ar-SA"/>
      </w:rPr>
    </w:lvl>
    <w:lvl w:ilvl="1" w:tplc="7DD8477E">
      <w:numFmt w:val="bullet"/>
      <w:lvlText w:val=""/>
      <w:lvlJc w:val="left"/>
      <w:pPr>
        <w:ind w:left="709" w:hanging="567"/>
      </w:pPr>
      <w:rPr>
        <w:rFonts w:ascii="Symbol" w:eastAsia="Symbol" w:hAnsi="Symbol" w:cs="Symbol" w:hint="default"/>
        <w:b w:val="0"/>
        <w:bCs w:val="0"/>
        <w:i w:val="0"/>
        <w:iCs w:val="0"/>
        <w:spacing w:val="0"/>
        <w:w w:val="99"/>
        <w:sz w:val="22"/>
        <w:szCs w:val="22"/>
        <w:lang w:val="es-ES" w:eastAsia="en-US" w:bidi="ar-SA"/>
      </w:rPr>
    </w:lvl>
    <w:lvl w:ilvl="2" w:tplc="3DD23364">
      <w:numFmt w:val="bullet"/>
      <w:lvlText w:val="o"/>
      <w:lvlJc w:val="left"/>
      <w:pPr>
        <w:ind w:left="1275" w:hanging="567"/>
      </w:pPr>
      <w:rPr>
        <w:rFonts w:ascii="Courier New" w:eastAsia="Courier New" w:hAnsi="Courier New" w:cs="Courier New" w:hint="default"/>
        <w:b w:val="0"/>
        <w:bCs w:val="0"/>
        <w:i w:val="0"/>
        <w:iCs w:val="0"/>
        <w:spacing w:val="0"/>
        <w:w w:val="99"/>
        <w:sz w:val="22"/>
        <w:szCs w:val="22"/>
        <w:lang w:val="es-ES" w:eastAsia="en-US" w:bidi="ar-SA"/>
      </w:rPr>
    </w:lvl>
    <w:lvl w:ilvl="3" w:tplc="FB268EDA">
      <w:numFmt w:val="bullet"/>
      <w:lvlText w:val="•"/>
      <w:lvlJc w:val="left"/>
      <w:pPr>
        <w:ind w:left="3107" w:hanging="567"/>
      </w:pPr>
      <w:rPr>
        <w:rFonts w:hint="default"/>
        <w:lang w:val="es-ES" w:eastAsia="en-US" w:bidi="ar-SA"/>
      </w:rPr>
    </w:lvl>
    <w:lvl w:ilvl="4" w:tplc="D4A6A506">
      <w:numFmt w:val="bullet"/>
      <w:lvlText w:val="•"/>
      <w:lvlJc w:val="left"/>
      <w:pPr>
        <w:ind w:left="4021" w:hanging="567"/>
      </w:pPr>
      <w:rPr>
        <w:rFonts w:hint="default"/>
        <w:lang w:val="es-ES" w:eastAsia="en-US" w:bidi="ar-SA"/>
      </w:rPr>
    </w:lvl>
    <w:lvl w:ilvl="5" w:tplc="8638A326">
      <w:numFmt w:val="bullet"/>
      <w:lvlText w:val="•"/>
      <w:lvlJc w:val="left"/>
      <w:pPr>
        <w:ind w:left="4934" w:hanging="567"/>
      </w:pPr>
      <w:rPr>
        <w:rFonts w:hint="default"/>
        <w:lang w:val="es-ES" w:eastAsia="en-US" w:bidi="ar-SA"/>
      </w:rPr>
    </w:lvl>
    <w:lvl w:ilvl="6" w:tplc="6518AE1A">
      <w:numFmt w:val="bullet"/>
      <w:lvlText w:val="•"/>
      <w:lvlJc w:val="left"/>
      <w:pPr>
        <w:ind w:left="5848" w:hanging="567"/>
      </w:pPr>
      <w:rPr>
        <w:rFonts w:hint="default"/>
        <w:lang w:val="es-ES" w:eastAsia="en-US" w:bidi="ar-SA"/>
      </w:rPr>
    </w:lvl>
    <w:lvl w:ilvl="7" w:tplc="898890D6">
      <w:numFmt w:val="bullet"/>
      <w:lvlText w:val="•"/>
      <w:lvlJc w:val="left"/>
      <w:pPr>
        <w:ind w:left="6762" w:hanging="567"/>
      </w:pPr>
      <w:rPr>
        <w:rFonts w:hint="default"/>
        <w:lang w:val="es-ES" w:eastAsia="en-US" w:bidi="ar-SA"/>
      </w:rPr>
    </w:lvl>
    <w:lvl w:ilvl="8" w:tplc="F424C134">
      <w:numFmt w:val="bullet"/>
      <w:lvlText w:val="•"/>
      <w:lvlJc w:val="left"/>
      <w:pPr>
        <w:ind w:left="7675" w:hanging="567"/>
      </w:pPr>
      <w:rPr>
        <w:rFonts w:hint="default"/>
        <w:lang w:val="es-ES" w:eastAsia="en-US" w:bidi="ar-SA"/>
      </w:rPr>
    </w:lvl>
  </w:abstractNum>
  <w:abstractNum w:abstractNumId="13" w15:restartNumberingAfterBreak="0">
    <w:nsid w:val="2EC4523B"/>
    <w:multiLevelType w:val="hybridMultilevel"/>
    <w:tmpl w:val="B57E3B30"/>
    <w:lvl w:ilvl="0" w:tplc="264801A0">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2EED0165"/>
    <w:multiLevelType w:val="hybridMultilevel"/>
    <w:tmpl w:val="38463AD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30167380"/>
    <w:multiLevelType w:val="hybridMultilevel"/>
    <w:tmpl w:val="77C2D32C"/>
    <w:lvl w:ilvl="0" w:tplc="BE8478B6">
      <w:numFmt w:val="bullet"/>
      <w:lvlText w:val="-"/>
      <w:lvlJc w:val="left"/>
      <w:pPr>
        <w:ind w:left="708" w:hanging="569"/>
      </w:pPr>
      <w:rPr>
        <w:rFonts w:ascii="Times New Roman" w:eastAsia="Times New Roman" w:hAnsi="Times New Roman" w:cs="Times New Roman" w:hint="default"/>
        <w:b w:val="0"/>
        <w:bCs w:val="0"/>
        <w:i w:val="0"/>
        <w:iCs w:val="0"/>
        <w:spacing w:val="0"/>
        <w:w w:val="99"/>
        <w:sz w:val="22"/>
        <w:szCs w:val="22"/>
        <w:lang w:val="es-ES" w:eastAsia="en-US" w:bidi="ar-SA"/>
      </w:rPr>
    </w:lvl>
    <w:lvl w:ilvl="1" w:tplc="5FACD43A">
      <w:numFmt w:val="bullet"/>
      <w:lvlText w:val="•"/>
      <w:lvlJc w:val="left"/>
      <w:pPr>
        <w:ind w:left="1580" w:hanging="569"/>
      </w:pPr>
      <w:rPr>
        <w:rFonts w:hint="default"/>
        <w:lang w:val="es-ES" w:eastAsia="en-US" w:bidi="ar-SA"/>
      </w:rPr>
    </w:lvl>
    <w:lvl w:ilvl="2" w:tplc="582E70F8">
      <w:numFmt w:val="bullet"/>
      <w:lvlText w:val="•"/>
      <w:lvlJc w:val="left"/>
      <w:pPr>
        <w:ind w:left="2460" w:hanging="569"/>
      </w:pPr>
      <w:rPr>
        <w:rFonts w:hint="default"/>
        <w:lang w:val="es-ES" w:eastAsia="en-US" w:bidi="ar-SA"/>
      </w:rPr>
    </w:lvl>
    <w:lvl w:ilvl="3" w:tplc="4E1CF9AE">
      <w:numFmt w:val="bullet"/>
      <w:lvlText w:val="•"/>
      <w:lvlJc w:val="left"/>
      <w:pPr>
        <w:ind w:left="3340" w:hanging="569"/>
      </w:pPr>
      <w:rPr>
        <w:rFonts w:hint="default"/>
        <w:lang w:val="es-ES" w:eastAsia="en-US" w:bidi="ar-SA"/>
      </w:rPr>
    </w:lvl>
    <w:lvl w:ilvl="4" w:tplc="3C04B3D8">
      <w:numFmt w:val="bullet"/>
      <w:lvlText w:val="•"/>
      <w:lvlJc w:val="left"/>
      <w:pPr>
        <w:ind w:left="4221" w:hanging="569"/>
      </w:pPr>
      <w:rPr>
        <w:rFonts w:hint="default"/>
        <w:lang w:val="es-ES" w:eastAsia="en-US" w:bidi="ar-SA"/>
      </w:rPr>
    </w:lvl>
    <w:lvl w:ilvl="5" w:tplc="0912564E">
      <w:numFmt w:val="bullet"/>
      <w:lvlText w:val="•"/>
      <w:lvlJc w:val="left"/>
      <w:pPr>
        <w:ind w:left="5101" w:hanging="569"/>
      </w:pPr>
      <w:rPr>
        <w:rFonts w:hint="default"/>
        <w:lang w:val="es-ES" w:eastAsia="en-US" w:bidi="ar-SA"/>
      </w:rPr>
    </w:lvl>
    <w:lvl w:ilvl="6" w:tplc="8612D8AE">
      <w:numFmt w:val="bullet"/>
      <w:lvlText w:val="•"/>
      <w:lvlJc w:val="left"/>
      <w:pPr>
        <w:ind w:left="5981" w:hanging="569"/>
      </w:pPr>
      <w:rPr>
        <w:rFonts w:hint="default"/>
        <w:lang w:val="es-ES" w:eastAsia="en-US" w:bidi="ar-SA"/>
      </w:rPr>
    </w:lvl>
    <w:lvl w:ilvl="7" w:tplc="205836E8">
      <w:numFmt w:val="bullet"/>
      <w:lvlText w:val="•"/>
      <w:lvlJc w:val="left"/>
      <w:pPr>
        <w:ind w:left="6862" w:hanging="569"/>
      </w:pPr>
      <w:rPr>
        <w:rFonts w:hint="default"/>
        <w:lang w:val="es-ES" w:eastAsia="en-US" w:bidi="ar-SA"/>
      </w:rPr>
    </w:lvl>
    <w:lvl w:ilvl="8" w:tplc="EF481D00">
      <w:numFmt w:val="bullet"/>
      <w:lvlText w:val="•"/>
      <w:lvlJc w:val="left"/>
      <w:pPr>
        <w:ind w:left="7742" w:hanging="569"/>
      </w:pPr>
      <w:rPr>
        <w:rFonts w:hint="default"/>
        <w:lang w:val="es-ES" w:eastAsia="en-US" w:bidi="ar-SA"/>
      </w:rPr>
    </w:lvl>
  </w:abstractNum>
  <w:abstractNum w:abstractNumId="16" w15:restartNumberingAfterBreak="0">
    <w:nsid w:val="36A04653"/>
    <w:multiLevelType w:val="hybridMultilevel"/>
    <w:tmpl w:val="A63A8DEC"/>
    <w:lvl w:ilvl="0" w:tplc="FFFFFFFF">
      <w:start w:val="1"/>
      <w:numFmt w:val="decimal"/>
      <w:lvlText w:val="%1."/>
      <w:lvlJc w:val="left"/>
      <w:pPr>
        <w:ind w:left="142" w:hanging="567"/>
      </w:pPr>
      <w:rPr>
        <w:rFonts w:ascii="Times New Roman" w:eastAsia="Times New Roman" w:hAnsi="Times New Roman" w:cs="Times New Roman" w:hint="default"/>
        <w:b/>
        <w:bCs/>
        <w:i w:val="0"/>
        <w:iCs w:val="0"/>
        <w:spacing w:val="-1"/>
        <w:w w:val="99"/>
        <w:sz w:val="22"/>
        <w:szCs w:val="22"/>
        <w:lang w:val="es-ES" w:eastAsia="en-US" w:bidi="ar-SA"/>
      </w:rPr>
    </w:lvl>
    <w:lvl w:ilvl="1" w:tplc="FFFFFFFF">
      <w:numFmt w:val="bullet"/>
      <w:lvlText w:val=""/>
      <w:lvlJc w:val="left"/>
      <w:pPr>
        <w:ind w:left="709" w:hanging="569"/>
      </w:pPr>
      <w:rPr>
        <w:rFonts w:ascii="Symbol" w:eastAsia="Symbol" w:hAnsi="Symbol" w:cs="Symbol" w:hint="default"/>
        <w:b w:val="0"/>
        <w:bCs w:val="0"/>
        <w:i w:val="0"/>
        <w:iCs w:val="0"/>
        <w:spacing w:val="0"/>
        <w:w w:val="99"/>
        <w:sz w:val="22"/>
        <w:szCs w:val="22"/>
        <w:lang w:val="es-ES" w:eastAsia="en-US" w:bidi="ar-SA"/>
      </w:rPr>
    </w:lvl>
    <w:lvl w:ilvl="2" w:tplc="FFFFFFFF">
      <w:numFmt w:val="bullet"/>
      <w:lvlText w:val="o"/>
      <w:lvlJc w:val="left"/>
      <w:pPr>
        <w:ind w:left="1276" w:hanging="567"/>
      </w:pPr>
      <w:rPr>
        <w:rFonts w:ascii="Courier New" w:eastAsia="Courier New" w:hAnsi="Courier New" w:cs="Courier New" w:hint="default"/>
        <w:b w:val="0"/>
        <w:bCs w:val="0"/>
        <w:i w:val="0"/>
        <w:iCs w:val="0"/>
        <w:spacing w:val="0"/>
        <w:w w:val="99"/>
        <w:sz w:val="22"/>
        <w:szCs w:val="22"/>
        <w:lang w:val="es-ES" w:eastAsia="en-US" w:bidi="ar-SA"/>
      </w:rPr>
    </w:lvl>
    <w:lvl w:ilvl="3" w:tplc="FFFFFFFF">
      <w:numFmt w:val="bullet"/>
      <w:lvlText w:val="•"/>
      <w:lvlJc w:val="left"/>
      <w:pPr>
        <w:ind w:left="2307" w:hanging="567"/>
      </w:pPr>
      <w:rPr>
        <w:rFonts w:hint="default"/>
        <w:lang w:val="es-ES" w:eastAsia="en-US" w:bidi="ar-SA"/>
      </w:rPr>
    </w:lvl>
    <w:lvl w:ilvl="4" w:tplc="FFFFFFFF">
      <w:numFmt w:val="bullet"/>
      <w:lvlText w:val="•"/>
      <w:lvlJc w:val="left"/>
      <w:pPr>
        <w:ind w:left="3335" w:hanging="567"/>
      </w:pPr>
      <w:rPr>
        <w:rFonts w:hint="default"/>
        <w:lang w:val="es-ES" w:eastAsia="en-US" w:bidi="ar-SA"/>
      </w:rPr>
    </w:lvl>
    <w:lvl w:ilvl="5" w:tplc="FFFFFFFF">
      <w:numFmt w:val="bullet"/>
      <w:lvlText w:val="•"/>
      <w:lvlJc w:val="left"/>
      <w:pPr>
        <w:ind w:left="4363" w:hanging="567"/>
      </w:pPr>
      <w:rPr>
        <w:rFonts w:hint="default"/>
        <w:lang w:val="es-ES" w:eastAsia="en-US" w:bidi="ar-SA"/>
      </w:rPr>
    </w:lvl>
    <w:lvl w:ilvl="6" w:tplc="FFFFFFFF">
      <w:numFmt w:val="bullet"/>
      <w:lvlText w:val="•"/>
      <w:lvlJc w:val="left"/>
      <w:pPr>
        <w:ind w:left="5391" w:hanging="567"/>
      </w:pPr>
      <w:rPr>
        <w:rFonts w:hint="default"/>
        <w:lang w:val="es-ES" w:eastAsia="en-US" w:bidi="ar-SA"/>
      </w:rPr>
    </w:lvl>
    <w:lvl w:ilvl="7" w:tplc="FFFFFFFF">
      <w:numFmt w:val="bullet"/>
      <w:lvlText w:val="•"/>
      <w:lvlJc w:val="left"/>
      <w:pPr>
        <w:ind w:left="6419" w:hanging="567"/>
      </w:pPr>
      <w:rPr>
        <w:rFonts w:hint="default"/>
        <w:lang w:val="es-ES" w:eastAsia="en-US" w:bidi="ar-SA"/>
      </w:rPr>
    </w:lvl>
    <w:lvl w:ilvl="8" w:tplc="FFFFFFFF">
      <w:numFmt w:val="bullet"/>
      <w:lvlText w:val="•"/>
      <w:lvlJc w:val="left"/>
      <w:pPr>
        <w:ind w:left="7447" w:hanging="567"/>
      </w:pPr>
      <w:rPr>
        <w:rFonts w:hint="default"/>
        <w:lang w:val="es-ES" w:eastAsia="en-US" w:bidi="ar-SA"/>
      </w:rPr>
    </w:lvl>
  </w:abstractNum>
  <w:abstractNum w:abstractNumId="17" w15:restartNumberingAfterBreak="0">
    <w:nsid w:val="37DA63F8"/>
    <w:multiLevelType w:val="hybridMultilevel"/>
    <w:tmpl w:val="D9588C2A"/>
    <w:lvl w:ilvl="0" w:tplc="C6BEF630">
      <w:start w:val="1"/>
      <w:numFmt w:val="upperLetter"/>
      <w:lvlText w:val="%1."/>
      <w:lvlJc w:val="left"/>
      <w:pPr>
        <w:ind w:left="709" w:hanging="567"/>
      </w:pPr>
      <w:rPr>
        <w:rFonts w:ascii="Times New Roman" w:eastAsia="Times New Roman" w:hAnsi="Times New Roman" w:cs="Times New Roman" w:hint="default"/>
        <w:b/>
        <w:bCs/>
        <w:i w:val="0"/>
        <w:iCs w:val="0"/>
        <w:spacing w:val="-4"/>
        <w:w w:val="99"/>
        <w:sz w:val="22"/>
        <w:szCs w:val="22"/>
        <w:lang w:val="es-ES" w:eastAsia="en-US" w:bidi="ar-SA"/>
      </w:rPr>
    </w:lvl>
    <w:lvl w:ilvl="1" w:tplc="57F2560C">
      <w:start w:val="1"/>
      <w:numFmt w:val="upperLetter"/>
      <w:lvlText w:val="%2."/>
      <w:lvlJc w:val="left"/>
      <w:pPr>
        <w:ind w:left="4067" w:hanging="269"/>
        <w:jc w:val="right"/>
      </w:pPr>
      <w:rPr>
        <w:rFonts w:ascii="Times New Roman" w:eastAsia="Times New Roman" w:hAnsi="Times New Roman" w:cs="Times New Roman" w:hint="default"/>
        <w:b/>
        <w:bCs/>
        <w:i w:val="0"/>
        <w:iCs w:val="0"/>
        <w:spacing w:val="-2"/>
        <w:w w:val="99"/>
        <w:sz w:val="22"/>
        <w:szCs w:val="22"/>
        <w:lang w:val="es-ES" w:eastAsia="en-US" w:bidi="ar-SA"/>
      </w:rPr>
    </w:lvl>
    <w:lvl w:ilvl="2" w:tplc="8D04650C">
      <w:numFmt w:val="bullet"/>
      <w:lvlText w:val="•"/>
      <w:lvlJc w:val="left"/>
      <w:pPr>
        <w:ind w:left="4664" w:hanging="269"/>
      </w:pPr>
      <w:rPr>
        <w:rFonts w:hint="default"/>
        <w:lang w:val="es-ES" w:eastAsia="en-US" w:bidi="ar-SA"/>
      </w:rPr>
    </w:lvl>
    <w:lvl w:ilvl="3" w:tplc="E3B67714">
      <w:numFmt w:val="bullet"/>
      <w:lvlText w:val="•"/>
      <w:lvlJc w:val="left"/>
      <w:pPr>
        <w:ind w:left="5269" w:hanging="269"/>
      </w:pPr>
      <w:rPr>
        <w:rFonts w:hint="default"/>
        <w:lang w:val="es-ES" w:eastAsia="en-US" w:bidi="ar-SA"/>
      </w:rPr>
    </w:lvl>
    <w:lvl w:ilvl="4" w:tplc="ABC894EA">
      <w:numFmt w:val="bullet"/>
      <w:lvlText w:val="•"/>
      <w:lvlJc w:val="left"/>
      <w:pPr>
        <w:ind w:left="5874" w:hanging="269"/>
      </w:pPr>
      <w:rPr>
        <w:rFonts w:hint="default"/>
        <w:lang w:val="es-ES" w:eastAsia="en-US" w:bidi="ar-SA"/>
      </w:rPr>
    </w:lvl>
    <w:lvl w:ilvl="5" w:tplc="7032B888">
      <w:numFmt w:val="bullet"/>
      <w:lvlText w:val="•"/>
      <w:lvlJc w:val="left"/>
      <w:pPr>
        <w:ind w:left="6479" w:hanging="269"/>
      </w:pPr>
      <w:rPr>
        <w:rFonts w:hint="default"/>
        <w:lang w:val="es-ES" w:eastAsia="en-US" w:bidi="ar-SA"/>
      </w:rPr>
    </w:lvl>
    <w:lvl w:ilvl="6" w:tplc="D44ACE6C">
      <w:numFmt w:val="bullet"/>
      <w:lvlText w:val="•"/>
      <w:lvlJc w:val="left"/>
      <w:pPr>
        <w:ind w:left="7084" w:hanging="269"/>
      </w:pPr>
      <w:rPr>
        <w:rFonts w:hint="default"/>
        <w:lang w:val="es-ES" w:eastAsia="en-US" w:bidi="ar-SA"/>
      </w:rPr>
    </w:lvl>
    <w:lvl w:ilvl="7" w:tplc="AAAE63B6">
      <w:numFmt w:val="bullet"/>
      <w:lvlText w:val="•"/>
      <w:lvlJc w:val="left"/>
      <w:pPr>
        <w:ind w:left="7688" w:hanging="269"/>
      </w:pPr>
      <w:rPr>
        <w:rFonts w:hint="default"/>
        <w:lang w:val="es-ES" w:eastAsia="en-US" w:bidi="ar-SA"/>
      </w:rPr>
    </w:lvl>
    <w:lvl w:ilvl="8" w:tplc="98BAC148">
      <w:numFmt w:val="bullet"/>
      <w:lvlText w:val="•"/>
      <w:lvlJc w:val="left"/>
      <w:pPr>
        <w:ind w:left="8293" w:hanging="269"/>
      </w:pPr>
      <w:rPr>
        <w:rFonts w:hint="default"/>
        <w:lang w:val="es-ES" w:eastAsia="en-US" w:bidi="ar-SA"/>
      </w:rPr>
    </w:lvl>
  </w:abstractNum>
  <w:abstractNum w:abstractNumId="18" w15:restartNumberingAfterBreak="0">
    <w:nsid w:val="381F4E01"/>
    <w:multiLevelType w:val="hybridMultilevel"/>
    <w:tmpl w:val="A072E846"/>
    <w:lvl w:ilvl="0" w:tplc="543E6A1E">
      <w:start w:val="1"/>
      <w:numFmt w:val="decimal"/>
      <w:lvlText w:val="%1."/>
      <w:lvlJc w:val="left"/>
      <w:pPr>
        <w:ind w:left="142" w:hanging="567"/>
      </w:pPr>
      <w:rPr>
        <w:rFonts w:ascii="Times New Roman" w:eastAsia="Times New Roman" w:hAnsi="Times New Roman" w:cs="Times New Roman" w:hint="default"/>
        <w:b/>
        <w:bCs/>
        <w:i w:val="0"/>
        <w:iCs w:val="0"/>
        <w:spacing w:val="-1"/>
        <w:w w:val="99"/>
        <w:sz w:val="22"/>
        <w:szCs w:val="22"/>
        <w:lang w:val="es-ES" w:eastAsia="en-US" w:bidi="ar-SA"/>
      </w:rPr>
    </w:lvl>
    <w:lvl w:ilvl="1" w:tplc="7C487796">
      <w:numFmt w:val="bullet"/>
      <w:lvlText w:val=""/>
      <w:lvlJc w:val="left"/>
      <w:pPr>
        <w:ind w:left="709" w:hanging="569"/>
      </w:pPr>
      <w:rPr>
        <w:rFonts w:ascii="Symbol" w:eastAsia="Symbol" w:hAnsi="Symbol" w:cs="Symbol" w:hint="default"/>
        <w:b w:val="0"/>
        <w:bCs w:val="0"/>
        <w:i w:val="0"/>
        <w:iCs w:val="0"/>
        <w:spacing w:val="0"/>
        <w:w w:val="99"/>
        <w:sz w:val="22"/>
        <w:szCs w:val="22"/>
        <w:lang w:val="es-ES" w:eastAsia="en-US" w:bidi="ar-SA"/>
      </w:rPr>
    </w:lvl>
    <w:lvl w:ilvl="2" w:tplc="5A98F3C2">
      <w:numFmt w:val="bullet"/>
      <w:lvlText w:val="o"/>
      <w:lvlJc w:val="left"/>
      <w:pPr>
        <w:ind w:left="1276" w:hanging="567"/>
      </w:pPr>
      <w:rPr>
        <w:rFonts w:ascii="Courier New" w:eastAsia="Courier New" w:hAnsi="Courier New" w:cs="Courier New" w:hint="default"/>
        <w:b w:val="0"/>
        <w:bCs w:val="0"/>
        <w:i w:val="0"/>
        <w:iCs w:val="0"/>
        <w:spacing w:val="0"/>
        <w:w w:val="99"/>
        <w:sz w:val="22"/>
        <w:szCs w:val="22"/>
        <w:lang w:val="es-ES" w:eastAsia="en-US" w:bidi="ar-SA"/>
      </w:rPr>
    </w:lvl>
    <w:lvl w:ilvl="3" w:tplc="EFFE642A">
      <w:numFmt w:val="bullet"/>
      <w:lvlText w:val="•"/>
      <w:lvlJc w:val="left"/>
      <w:pPr>
        <w:ind w:left="1280" w:hanging="567"/>
      </w:pPr>
      <w:rPr>
        <w:rFonts w:hint="default"/>
        <w:lang w:val="es-ES" w:eastAsia="en-US" w:bidi="ar-SA"/>
      </w:rPr>
    </w:lvl>
    <w:lvl w:ilvl="4" w:tplc="38E03FCC">
      <w:numFmt w:val="bullet"/>
      <w:lvlText w:val="•"/>
      <w:lvlJc w:val="left"/>
      <w:pPr>
        <w:ind w:left="2454" w:hanging="567"/>
      </w:pPr>
      <w:rPr>
        <w:rFonts w:hint="default"/>
        <w:lang w:val="es-ES" w:eastAsia="en-US" w:bidi="ar-SA"/>
      </w:rPr>
    </w:lvl>
    <w:lvl w:ilvl="5" w:tplc="DDA46BBA">
      <w:numFmt w:val="bullet"/>
      <w:lvlText w:val="•"/>
      <w:lvlJc w:val="left"/>
      <w:pPr>
        <w:ind w:left="3629" w:hanging="567"/>
      </w:pPr>
      <w:rPr>
        <w:rFonts w:hint="default"/>
        <w:lang w:val="es-ES" w:eastAsia="en-US" w:bidi="ar-SA"/>
      </w:rPr>
    </w:lvl>
    <w:lvl w:ilvl="6" w:tplc="1FA0A352">
      <w:numFmt w:val="bullet"/>
      <w:lvlText w:val="•"/>
      <w:lvlJc w:val="left"/>
      <w:pPr>
        <w:ind w:left="4804" w:hanging="567"/>
      </w:pPr>
      <w:rPr>
        <w:rFonts w:hint="default"/>
        <w:lang w:val="es-ES" w:eastAsia="en-US" w:bidi="ar-SA"/>
      </w:rPr>
    </w:lvl>
    <w:lvl w:ilvl="7" w:tplc="04463C3C">
      <w:numFmt w:val="bullet"/>
      <w:lvlText w:val="•"/>
      <w:lvlJc w:val="left"/>
      <w:pPr>
        <w:ind w:left="5978" w:hanging="567"/>
      </w:pPr>
      <w:rPr>
        <w:rFonts w:hint="default"/>
        <w:lang w:val="es-ES" w:eastAsia="en-US" w:bidi="ar-SA"/>
      </w:rPr>
    </w:lvl>
    <w:lvl w:ilvl="8" w:tplc="45FAE61A">
      <w:numFmt w:val="bullet"/>
      <w:lvlText w:val="•"/>
      <w:lvlJc w:val="left"/>
      <w:pPr>
        <w:ind w:left="7153" w:hanging="567"/>
      </w:pPr>
      <w:rPr>
        <w:rFonts w:hint="default"/>
        <w:lang w:val="es-ES" w:eastAsia="en-US" w:bidi="ar-SA"/>
      </w:rPr>
    </w:lvl>
  </w:abstractNum>
  <w:abstractNum w:abstractNumId="19" w15:restartNumberingAfterBreak="0">
    <w:nsid w:val="3F321AE3"/>
    <w:multiLevelType w:val="hybridMultilevel"/>
    <w:tmpl w:val="78443C94"/>
    <w:lvl w:ilvl="0" w:tplc="264801A0">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23946DC"/>
    <w:multiLevelType w:val="hybridMultilevel"/>
    <w:tmpl w:val="6DF6ED46"/>
    <w:lvl w:ilvl="0" w:tplc="42F62F6C">
      <w:start w:val="1"/>
      <w:numFmt w:val="decimal"/>
      <w:lvlText w:val="%1."/>
      <w:lvlJc w:val="left"/>
      <w:pPr>
        <w:ind w:left="142" w:hanging="567"/>
      </w:pPr>
      <w:rPr>
        <w:rFonts w:ascii="Times New Roman" w:eastAsia="Times New Roman" w:hAnsi="Times New Roman" w:cs="Times New Roman" w:hint="default"/>
        <w:b/>
        <w:bCs/>
        <w:i w:val="0"/>
        <w:iCs w:val="0"/>
        <w:spacing w:val="-1"/>
        <w:w w:val="99"/>
        <w:sz w:val="22"/>
        <w:szCs w:val="22"/>
        <w:lang w:val="es-ES" w:eastAsia="en-US" w:bidi="ar-SA"/>
      </w:rPr>
    </w:lvl>
    <w:lvl w:ilvl="1" w:tplc="8A76691E">
      <w:numFmt w:val="bullet"/>
      <w:lvlText w:val=""/>
      <w:lvlJc w:val="left"/>
      <w:pPr>
        <w:ind w:left="709" w:hanging="569"/>
      </w:pPr>
      <w:rPr>
        <w:rFonts w:ascii="Symbol" w:eastAsia="Symbol" w:hAnsi="Symbol" w:cs="Symbol" w:hint="default"/>
        <w:b w:val="0"/>
        <w:bCs w:val="0"/>
        <w:i w:val="0"/>
        <w:iCs w:val="0"/>
        <w:spacing w:val="0"/>
        <w:w w:val="99"/>
        <w:sz w:val="22"/>
        <w:szCs w:val="22"/>
        <w:lang w:val="es-ES" w:eastAsia="en-US" w:bidi="ar-SA"/>
      </w:rPr>
    </w:lvl>
    <w:lvl w:ilvl="2" w:tplc="247AA63C">
      <w:numFmt w:val="bullet"/>
      <w:lvlText w:val="o"/>
      <w:lvlJc w:val="left"/>
      <w:pPr>
        <w:ind w:left="1276" w:hanging="567"/>
      </w:pPr>
      <w:rPr>
        <w:rFonts w:ascii="Courier New" w:eastAsia="Courier New" w:hAnsi="Courier New" w:cs="Courier New" w:hint="default"/>
        <w:b w:val="0"/>
        <w:bCs w:val="0"/>
        <w:i w:val="0"/>
        <w:iCs w:val="0"/>
        <w:spacing w:val="0"/>
        <w:w w:val="99"/>
        <w:sz w:val="22"/>
        <w:szCs w:val="22"/>
        <w:lang w:val="es-ES" w:eastAsia="en-US" w:bidi="ar-SA"/>
      </w:rPr>
    </w:lvl>
    <w:lvl w:ilvl="3" w:tplc="C54EFB90">
      <w:numFmt w:val="bullet"/>
      <w:lvlText w:val="•"/>
      <w:lvlJc w:val="left"/>
      <w:pPr>
        <w:ind w:left="2307" w:hanging="567"/>
      </w:pPr>
      <w:rPr>
        <w:rFonts w:hint="default"/>
        <w:lang w:val="es-ES" w:eastAsia="en-US" w:bidi="ar-SA"/>
      </w:rPr>
    </w:lvl>
    <w:lvl w:ilvl="4" w:tplc="4FF283F8">
      <w:numFmt w:val="bullet"/>
      <w:lvlText w:val="•"/>
      <w:lvlJc w:val="left"/>
      <w:pPr>
        <w:ind w:left="3335" w:hanging="567"/>
      </w:pPr>
      <w:rPr>
        <w:rFonts w:hint="default"/>
        <w:lang w:val="es-ES" w:eastAsia="en-US" w:bidi="ar-SA"/>
      </w:rPr>
    </w:lvl>
    <w:lvl w:ilvl="5" w:tplc="29B0D330">
      <w:numFmt w:val="bullet"/>
      <w:lvlText w:val="•"/>
      <w:lvlJc w:val="left"/>
      <w:pPr>
        <w:ind w:left="4363" w:hanging="567"/>
      </w:pPr>
      <w:rPr>
        <w:rFonts w:hint="default"/>
        <w:lang w:val="es-ES" w:eastAsia="en-US" w:bidi="ar-SA"/>
      </w:rPr>
    </w:lvl>
    <w:lvl w:ilvl="6" w:tplc="668A3D44">
      <w:numFmt w:val="bullet"/>
      <w:lvlText w:val="•"/>
      <w:lvlJc w:val="left"/>
      <w:pPr>
        <w:ind w:left="5391" w:hanging="567"/>
      </w:pPr>
      <w:rPr>
        <w:rFonts w:hint="default"/>
        <w:lang w:val="es-ES" w:eastAsia="en-US" w:bidi="ar-SA"/>
      </w:rPr>
    </w:lvl>
    <w:lvl w:ilvl="7" w:tplc="C4A2215E">
      <w:numFmt w:val="bullet"/>
      <w:lvlText w:val="•"/>
      <w:lvlJc w:val="left"/>
      <w:pPr>
        <w:ind w:left="6419" w:hanging="567"/>
      </w:pPr>
      <w:rPr>
        <w:rFonts w:hint="default"/>
        <w:lang w:val="es-ES" w:eastAsia="en-US" w:bidi="ar-SA"/>
      </w:rPr>
    </w:lvl>
    <w:lvl w:ilvl="8" w:tplc="982AF232">
      <w:numFmt w:val="bullet"/>
      <w:lvlText w:val="•"/>
      <w:lvlJc w:val="left"/>
      <w:pPr>
        <w:ind w:left="7447" w:hanging="567"/>
      </w:pPr>
      <w:rPr>
        <w:rFonts w:hint="default"/>
        <w:lang w:val="es-ES" w:eastAsia="en-US" w:bidi="ar-SA"/>
      </w:rPr>
    </w:lvl>
  </w:abstractNum>
  <w:abstractNum w:abstractNumId="21" w15:restartNumberingAfterBreak="0">
    <w:nsid w:val="434572F2"/>
    <w:multiLevelType w:val="multilevel"/>
    <w:tmpl w:val="E3DE5FF8"/>
    <w:lvl w:ilvl="0">
      <w:start w:val="1"/>
      <w:numFmt w:val="decimal"/>
      <w:lvlText w:val="%1."/>
      <w:lvlJc w:val="left"/>
      <w:pPr>
        <w:ind w:left="709" w:hanging="569"/>
      </w:pPr>
      <w:rPr>
        <w:rFonts w:ascii="Times New Roman" w:eastAsia="Times New Roman" w:hAnsi="Times New Roman" w:cs="Times New Roman" w:hint="default"/>
        <w:b/>
        <w:bCs/>
        <w:i w:val="0"/>
        <w:iCs w:val="0"/>
        <w:spacing w:val="-1"/>
        <w:w w:val="99"/>
        <w:sz w:val="22"/>
        <w:szCs w:val="22"/>
        <w:lang w:val="es-ES" w:eastAsia="en-US" w:bidi="ar-SA"/>
      </w:rPr>
    </w:lvl>
    <w:lvl w:ilvl="1">
      <w:start w:val="1"/>
      <w:numFmt w:val="decimal"/>
      <w:lvlText w:val="%1.%2"/>
      <w:lvlJc w:val="left"/>
      <w:pPr>
        <w:ind w:left="709" w:hanging="569"/>
      </w:pPr>
      <w:rPr>
        <w:rFonts w:ascii="Times New Roman" w:eastAsia="Times New Roman" w:hAnsi="Times New Roman" w:cs="Times New Roman" w:hint="default"/>
        <w:b/>
        <w:bCs/>
        <w:i w:val="0"/>
        <w:iCs w:val="0"/>
        <w:spacing w:val="-2"/>
        <w:w w:val="99"/>
        <w:sz w:val="22"/>
        <w:szCs w:val="22"/>
        <w:lang w:val="es-ES" w:eastAsia="en-US" w:bidi="ar-SA"/>
      </w:rPr>
    </w:lvl>
    <w:lvl w:ilvl="2">
      <w:numFmt w:val="bullet"/>
      <w:lvlText w:val="•"/>
      <w:lvlJc w:val="left"/>
      <w:pPr>
        <w:ind w:left="2460" w:hanging="569"/>
      </w:pPr>
      <w:rPr>
        <w:rFonts w:hint="default"/>
        <w:lang w:val="es-ES" w:eastAsia="en-US" w:bidi="ar-SA"/>
      </w:rPr>
    </w:lvl>
    <w:lvl w:ilvl="3">
      <w:numFmt w:val="bullet"/>
      <w:lvlText w:val="•"/>
      <w:lvlJc w:val="left"/>
      <w:pPr>
        <w:ind w:left="3340" w:hanging="569"/>
      </w:pPr>
      <w:rPr>
        <w:rFonts w:hint="default"/>
        <w:lang w:val="es-ES" w:eastAsia="en-US" w:bidi="ar-SA"/>
      </w:rPr>
    </w:lvl>
    <w:lvl w:ilvl="4">
      <w:numFmt w:val="bullet"/>
      <w:lvlText w:val="•"/>
      <w:lvlJc w:val="left"/>
      <w:pPr>
        <w:ind w:left="4221" w:hanging="569"/>
      </w:pPr>
      <w:rPr>
        <w:rFonts w:hint="default"/>
        <w:lang w:val="es-ES" w:eastAsia="en-US" w:bidi="ar-SA"/>
      </w:rPr>
    </w:lvl>
    <w:lvl w:ilvl="5">
      <w:numFmt w:val="bullet"/>
      <w:lvlText w:val="•"/>
      <w:lvlJc w:val="left"/>
      <w:pPr>
        <w:ind w:left="5101" w:hanging="569"/>
      </w:pPr>
      <w:rPr>
        <w:rFonts w:hint="default"/>
        <w:lang w:val="es-ES" w:eastAsia="en-US" w:bidi="ar-SA"/>
      </w:rPr>
    </w:lvl>
    <w:lvl w:ilvl="6">
      <w:numFmt w:val="bullet"/>
      <w:lvlText w:val="•"/>
      <w:lvlJc w:val="left"/>
      <w:pPr>
        <w:ind w:left="5981" w:hanging="569"/>
      </w:pPr>
      <w:rPr>
        <w:rFonts w:hint="default"/>
        <w:lang w:val="es-ES" w:eastAsia="en-US" w:bidi="ar-SA"/>
      </w:rPr>
    </w:lvl>
    <w:lvl w:ilvl="7">
      <w:numFmt w:val="bullet"/>
      <w:lvlText w:val="•"/>
      <w:lvlJc w:val="left"/>
      <w:pPr>
        <w:ind w:left="6862" w:hanging="569"/>
      </w:pPr>
      <w:rPr>
        <w:rFonts w:hint="default"/>
        <w:lang w:val="es-ES" w:eastAsia="en-US" w:bidi="ar-SA"/>
      </w:rPr>
    </w:lvl>
    <w:lvl w:ilvl="8">
      <w:numFmt w:val="bullet"/>
      <w:lvlText w:val="•"/>
      <w:lvlJc w:val="left"/>
      <w:pPr>
        <w:ind w:left="7742" w:hanging="569"/>
      </w:pPr>
      <w:rPr>
        <w:rFonts w:hint="default"/>
        <w:lang w:val="es-ES" w:eastAsia="en-US" w:bidi="ar-SA"/>
      </w:rPr>
    </w:lvl>
  </w:abstractNum>
  <w:abstractNum w:abstractNumId="22" w15:restartNumberingAfterBreak="0">
    <w:nsid w:val="47106E07"/>
    <w:multiLevelType w:val="hybridMultilevel"/>
    <w:tmpl w:val="98101E36"/>
    <w:lvl w:ilvl="0" w:tplc="7B6C76DC">
      <w:start w:val="1"/>
      <w:numFmt w:val="decimal"/>
      <w:lvlText w:val="%1."/>
      <w:lvlJc w:val="left"/>
      <w:pPr>
        <w:ind w:left="708" w:hanging="567"/>
      </w:pPr>
      <w:rPr>
        <w:rFonts w:ascii="Times New Roman" w:eastAsia="Times New Roman" w:hAnsi="Times New Roman" w:cs="Times New Roman" w:hint="default"/>
        <w:b w:val="0"/>
        <w:bCs w:val="0"/>
        <w:i w:val="0"/>
        <w:iCs w:val="0"/>
        <w:spacing w:val="-1"/>
        <w:w w:val="99"/>
        <w:sz w:val="22"/>
        <w:szCs w:val="22"/>
        <w:lang w:val="es-ES" w:eastAsia="en-US" w:bidi="ar-SA"/>
      </w:rPr>
    </w:lvl>
    <w:lvl w:ilvl="1" w:tplc="728CE9F0">
      <w:numFmt w:val="bullet"/>
      <w:lvlText w:val="•"/>
      <w:lvlJc w:val="left"/>
      <w:pPr>
        <w:ind w:left="1580" w:hanging="567"/>
      </w:pPr>
      <w:rPr>
        <w:rFonts w:hint="default"/>
        <w:lang w:val="es-ES" w:eastAsia="en-US" w:bidi="ar-SA"/>
      </w:rPr>
    </w:lvl>
    <w:lvl w:ilvl="2" w:tplc="436ABAE4">
      <w:numFmt w:val="bullet"/>
      <w:lvlText w:val="•"/>
      <w:lvlJc w:val="left"/>
      <w:pPr>
        <w:ind w:left="2460" w:hanging="567"/>
      </w:pPr>
      <w:rPr>
        <w:rFonts w:hint="default"/>
        <w:lang w:val="es-ES" w:eastAsia="en-US" w:bidi="ar-SA"/>
      </w:rPr>
    </w:lvl>
    <w:lvl w:ilvl="3" w:tplc="49D4A3F4">
      <w:numFmt w:val="bullet"/>
      <w:lvlText w:val="•"/>
      <w:lvlJc w:val="left"/>
      <w:pPr>
        <w:ind w:left="3340" w:hanging="567"/>
      </w:pPr>
      <w:rPr>
        <w:rFonts w:hint="default"/>
        <w:lang w:val="es-ES" w:eastAsia="en-US" w:bidi="ar-SA"/>
      </w:rPr>
    </w:lvl>
    <w:lvl w:ilvl="4" w:tplc="325A0622">
      <w:numFmt w:val="bullet"/>
      <w:lvlText w:val="•"/>
      <w:lvlJc w:val="left"/>
      <w:pPr>
        <w:ind w:left="4221" w:hanging="567"/>
      </w:pPr>
      <w:rPr>
        <w:rFonts w:hint="default"/>
        <w:lang w:val="es-ES" w:eastAsia="en-US" w:bidi="ar-SA"/>
      </w:rPr>
    </w:lvl>
    <w:lvl w:ilvl="5" w:tplc="B29219B0">
      <w:numFmt w:val="bullet"/>
      <w:lvlText w:val="•"/>
      <w:lvlJc w:val="left"/>
      <w:pPr>
        <w:ind w:left="5101" w:hanging="567"/>
      </w:pPr>
      <w:rPr>
        <w:rFonts w:hint="default"/>
        <w:lang w:val="es-ES" w:eastAsia="en-US" w:bidi="ar-SA"/>
      </w:rPr>
    </w:lvl>
    <w:lvl w:ilvl="6" w:tplc="C03C6A6A">
      <w:numFmt w:val="bullet"/>
      <w:lvlText w:val="•"/>
      <w:lvlJc w:val="left"/>
      <w:pPr>
        <w:ind w:left="5981" w:hanging="567"/>
      </w:pPr>
      <w:rPr>
        <w:rFonts w:hint="default"/>
        <w:lang w:val="es-ES" w:eastAsia="en-US" w:bidi="ar-SA"/>
      </w:rPr>
    </w:lvl>
    <w:lvl w:ilvl="7" w:tplc="FFFACB52">
      <w:numFmt w:val="bullet"/>
      <w:lvlText w:val="•"/>
      <w:lvlJc w:val="left"/>
      <w:pPr>
        <w:ind w:left="6862" w:hanging="567"/>
      </w:pPr>
      <w:rPr>
        <w:rFonts w:hint="default"/>
        <w:lang w:val="es-ES" w:eastAsia="en-US" w:bidi="ar-SA"/>
      </w:rPr>
    </w:lvl>
    <w:lvl w:ilvl="8" w:tplc="7C16B59C">
      <w:numFmt w:val="bullet"/>
      <w:lvlText w:val="•"/>
      <w:lvlJc w:val="left"/>
      <w:pPr>
        <w:ind w:left="7742" w:hanging="567"/>
      </w:pPr>
      <w:rPr>
        <w:rFonts w:hint="default"/>
        <w:lang w:val="es-ES" w:eastAsia="en-US" w:bidi="ar-SA"/>
      </w:rPr>
    </w:lvl>
  </w:abstractNum>
  <w:abstractNum w:abstractNumId="23" w15:restartNumberingAfterBreak="0">
    <w:nsid w:val="4A8D464E"/>
    <w:multiLevelType w:val="hybridMultilevel"/>
    <w:tmpl w:val="A9FE0AF0"/>
    <w:lvl w:ilvl="0" w:tplc="D91E07F8">
      <w:start w:val="1"/>
      <w:numFmt w:val="decimal"/>
      <w:lvlText w:val="%1."/>
      <w:lvlJc w:val="left"/>
      <w:pPr>
        <w:ind w:left="708" w:hanging="567"/>
      </w:pPr>
      <w:rPr>
        <w:rFonts w:ascii="Times New Roman" w:eastAsia="Times New Roman" w:hAnsi="Times New Roman" w:cs="Times New Roman" w:hint="default"/>
        <w:b w:val="0"/>
        <w:bCs w:val="0"/>
        <w:i w:val="0"/>
        <w:iCs w:val="0"/>
        <w:spacing w:val="-1"/>
        <w:w w:val="99"/>
        <w:sz w:val="22"/>
        <w:szCs w:val="22"/>
        <w:lang w:val="es-ES" w:eastAsia="en-US" w:bidi="ar-SA"/>
      </w:rPr>
    </w:lvl>
    <w:lvl w:ilvl="1" w:tplc="FC9A5474">
      <w:numFmt w:val="bullet"/>
      <w:lvlText w:val="•"/>
      <w:lvlJc w:val="left"/>
      <w:pPr>
        <w:ind w:left="1580" w:hanging="567"/>
      </w:pPr>
      <w:rPr>
        <w:rFonts w:hint="default"/>
        <w:lang w:val="es-ES" w:eastAsia="en-US" w:bidi="ar-SA"/>
      </w:rPr>
    </w:lvl>
    <w:lvl w:ilvl="2" w:tplc="55E81B98">
      <w:numFmt w:val="bullet"/>
      <w:lvlText w:val="•"/>
      <w:lvlJc w:val="left"/>
      <w:pPr>
        <w:ind w:left="2460" w:hanging="567"/>
      </w:pPr>
      <w:rPr>
        <w:rFonts w:hint="default"/>
        <w:lang w:val="es-ES" w:eastAsia="en-US" w:bidi="ar-SA"/>
      </w:rPr>
    </w:lvl>
    <w:lvl w:ilvl="3" w:tplc="FA1C9A56">
      <w:numFmt w:val="bullet"/>
      <w:lvlText w:val="•"/>
      <w:lvlJc w:val="left"/>
      <w:pPr>
        <w:ind w:left="3340" w:hanging="567"/>
      </w:pPr>
      <w:rPr>
        <w:rFonts w:hint="default"/>
        <w:lang w:val="es-ES" w:eastAsia="en-US" w:bidi="ar-SA"/>
      </w:rPr>
    </w:lvl>
    <w:lvl w:ilvl="4" w:tplc="630C53B6">
      <w:numFmt w:val="bullet"/>
      <w:lvlText w:val="•"/>
      <w:lvlJc w:val="left"/>
      <w:pPr>
        <w:ind w:left="4221" w:hanging="567"/>
      </w:pPr>
      <w:rPr>
        <w:rFonts w:hint="default"/>
        <w:lang w:val="es-ES" w:eastAsia="en-US" w:bidi="ar-SA"/>
      </w:rPr>
    </w:lvl>
    <w:lvl w:ilvl="5" w:tplc="F47832B0">
      <w:numFmt w:val="bullet"/>
      <w:lvlText w:val="•"/>
      <w:lvlJc w:val="left"/>
      <w:pPr>
        <w:ind w:left="5101" w:hanging="567"/>
      </w:pPr>
      <w:rPr>
        <w:rFonts w:hint="default"/>
        <w:lang w:val="es-ES" w:eastAsia="en-US" w:bidi="ar-SA"/>
      </w:rPr>
    </w:lvl>
    <w:lvl w:ilvl="6" w:tplc="E03AA668">
      <w:numFmt w:val="bullet"/>
      <w:lvlText w:val="•"/>
      <w:lvlJc w:val="left"/>
      <w:pPr>
        <w:ind w:left="5981" w:hanging="567"/>
      </w:pPr>
      <w:rPr>
        <w:rFonts w:hint="default"/>
        <w:lang w:val="es-ES" w:eastAsia="en-US" w:bidi="ar-SA"/>
      </w:rPr>
    </w:lvl>
    <w:lvl w:ilvl="7" w:tplc="82F6998C">
      <w:numFmt w:val="bullet"/>
      <w:lvlText w:val="•"/>
      <w:lvlJc w:val="left"/>
      <w:pPr>
        <w:ind w:left="6862" w:hanging="567"/>
      </w:pPr>
      <w:rPr>
        <w:rFonts w:hint="default"/>
        <w:lang w:val="es-ES" w:eastAsia="en-US" w:bidi="ar-SA"/>
      </w:rPr>
    </w:lvl>
    <w:lvl w:ilvl="8" w:tplc="009A7DEC">
      <w:numFmt w:val="bullet"/>
      <w:lvlText w:val="•"/>
      <w:lvlJc w:val="left"/>
      <w:pPr>
        <w:ind w:left="7742" w:hanging="567"/>
      </w:pPr>
      <w:rPr>
        <w:rFonts w:hint="default"/>
        <w:lang w:val="es-ES" w:eastAsia="en-US" w:bidi="ar-SA"/>
      </w:rPr>
    </w:lvl>
  </w:abstractNum>
  <w:abstractNum w:abstractNumId="24" w15:restartNumberingAfterBreak="0">
    <w:nsid w:val="4CC2763A"/>
    <w:multiLevelType w:val="multilevel"/>
    <w:tmpl w:val="E3DE5FF8"/>
    <w:lvl w:ilvl="0">
      <w:start w:val="1"/>
      <w:numFmt w:val="decimal"/>
      <w:lvlText w:val="%1."/>
      <w:lvlJc w:val="left"/>
      <w:pPr>
        <w:ind w:left="709" w:hanging="569"/>
      </w:pPr>
      <w:rPr>
        <w:rFonts w:ascii="Times New Roman" w:eastAsia="Times New Roman" w:hAnsi="Times New Roman" w:cs="Times New Roman" w:hint="default"/>
        <w:b/>
        <w:bCs/>
        <w:i w:val="0"/>
        <w:iCs w:val="0"/>
        <w:spacing w:val="-1"/>
        <w:w w:val="99"/>
        <w:sz w:val="22"/>
        <w:szCs w:val="22"/>
        <w:lang w:val="es-ES" w:eastAsia="en-US" w:bidi="ar-SA"/>
      </w:rPr>
    </w:lvl>
    <w:lvl w:ilvl="1">
      <w:start w:val="1"/>
      <w:numFmt w:val="decimal"/>
      <w:lvlText w:val="%1.%2"/>
      <w:lvlJc w:val="left"/>
      <w:pPr>
        <w:ind w:left="709" w:hanging="569"/>
      </w:pPr>
      <w:rPr>
        <w:rFonts w:ascii="Times New Roman" w:eastAsia="Times New Roman" w:hAnsi="Times New Roman" w:cs="Times New Roman" w:hint="default"/>
        <w:b/>
        <w:bCs/>
        <w:i w:val="0"/>
        <w:iCs w:val="0"/>
        <w:spacing w:val="-2"/>
        <w:w w:val="99"/>
        <w:sz w:val="22"/>
        <w:szCs w:val="22"/>
        <w:lang w:val="es-ES" w:eastAsia="en-US" w:bidi="ar-SA"/>
      </w:rPr>
    </w:lvl>
    <w:lvl w:ilvl="2">
      <w:numFmt w:val="bullet"/>
      <w:lvlText w:val="•"/>
      <w:lvlJc w:val="left"/>
      <w:pPr>
        <w:ind w:left="2460" w:hanging="569"/>
      </w:pPr>
      <w:rPr>
        <w:rFonts w:hint="default"/>
        <w:lang w:val="es-ES" w:eastAsia="en-US" w:bidi="ar-SA"/>
      </w:rPr>
    </w:lvl>
    <w:lvl w:ilvl="3">
      <w:numFmt w:val="bullet"/>
      <w:lvlText w:val="•"/>
      <w:lvlJc w:val="left"/>
      <w:pPr>
        <w:ind w:left="3340" w:hanging="569"/>
      </w:pPr>
      <w:rPr>
        <w:rFonts w:hint="default"/>
        <w:lang w:val="es-ES" w:eastAsia="en-US" w:bidi="ar-SA"/>
      </w:rPr>
    </w:lvl>
    <w:lvl w:ilvl="4">
      <w:numFmt w:val="bullet"/>
      <w:lvlText w:val="•"/>
      <w:lvlJc w:val="left"/>
      <w:pPr>
        <w:ind w:left="4221" w:hanging="569"/>
      </w:pPr>
      <w:rPr>
        <w:rFonts w:hint="default"/>
        <w:lang w:val="es-ES" w:eastAsia="en-US" w:bidi="ar-SA"/>
      </w:rPr>
    </w:lvl>
    <w:lvl w:ilvl="5">
      <w:numFmt w:val="bullet"/>
      <w:lvlText w:val="•"/>
      <w:lvlJc w:val="left"/>
      <w:pPr>
        <w:ind w:left="5101" w:hanging="569"/>
      </w:pPr>
      <w:rPr>
        <w:rFonts w:hint="default"/>
        <w:lang w:val="es-ES" w:eastAsia="en-US" w:bidi="ar-SA"/>
      </w:rPr>
    </w:lvl>
    <w:lvl w:ilvl="6">
      <w:numFmt w:val="bullet"/>
      <w:lvlText w:val="•"/>
      <w:lvlJc w:val="left"/>
      <w:pPr>
        <w:ind w:left="5981" w:hanging="569"/>
      </w:pPr>
      <w:rPr>
        <w:rFonts w:hint="default"/>
        <w:lang w:val="es-ES" w:eastAsia="en-US" w:bidi="ar-SA"/>
      </w:rPr>
    </w:lvl>
    <w:lvl w:ilvl="7">
      <w:numFmt w:val="bullet"/>
      <w:lvlText w:val="•"/>
      <w:lvlJc w:val="left"/>
      <w:pPr>
        <w:ind w:left="6862" w:hanging="569"/>
      </w:pPr>
      <w:rPr>
        <w:rFonts w:hint="default"/>
        <w:lang w:val="es-ES" w:eastAsia="en-US" w:bidi="ar-SA"/>
      </w:rPr>
    </w:lvl>
    <w:lvl w:ilvl="8">
      <w:numFmt w:val="bullet"/>
      <w:lvlText w:val="•"/>
      <w:lvlJc w:val="left"/>
      <w:pPr>
        <w:ind w:left="7742" w:hanging="569"/>
      </w:pPr>
      <w:rPr>
        <w:rFonts w:hint="default"/>
        <w:lang w:val="es-ES" w:eastAsia="en-US" w:bidi="ar-SA"/>
      </w:rPr>
    </w:lvl>
  </w:abstractNum>
  <w:abstractNum w:abstractNumId="25" w15:restartNumberingAfterBreak="0">
    <w:nsid w:val="56704092"/>
    <w:multiLevelType w:val="hybridMultilevel"/>
    <w:tmpl w:val="BC5485D6"/>
    <w:lvl w:ilvl="0" w:tplc="E94A7948">
      <w:start w:val="1"/>
      <w:numFmt w:val="decimal"/>
      <w:lvlText w:val="%1."/>
      <w:lvlJc w:val="left"/>
      <w:pPr>
        <w:ind w:left="709" w:hanging="569"/>
      </w:pPr>
      <w:rPr>
        <w:rFonts w:ascii="Times New Roman" w:eastAsia="Times New Roman" w:hAnsi="Times New Roman" w:cs="Times New Roman" w:hint="default"/>
        <w:b w:val="0"/>
        <w:bCs w:val="0"/>
        <w:i w:val="0"/>
        <w:iCs w:val="0"/>
        <w:spacing w:val="-1"/>
        <w:w w:val="99"/>
        <w:sz w:val="22"/>
        <w:szCs w:val="22"/>
        <w:lang w:val="es-ES" w:eastAsia="en-US" w:bidi="ar-SA"/>
      </w:rPr>
    </w:lvl>
    <w:lvl w:ilvl="1" w:tplc="1B4489EC">
      <w:numFmt w:val="bullet"/>
      <w:lvlText w:val="•"/>
      <w:lvlJc w:val="left"/>
      <w:pPr>
        <w:ind w:left="1580" w:hanging="569"/>
      </w:pPr>
      <w:rPr>
        <w:rFonts w:hint="default"/>
        <w:lang w:val="es-ES" w:eastAsia="en-US" w:bidi="ar-SA"/>
      </w:rPr>
    </w:lvl>
    <w:lvl w:ilvl="2" w:tplc="92A09228">
      <w:numFmt w:val="bullet"/>
      <w:lvlText w:val="•"/>
      <w:lvlJc w:val="left"/>
      <w:pPr>
        <w:ind w:left="2460" w:hanging="569"/>
      </w:pPr>
      <w:rPr>
        <w:rFonts w:hint="default"/>
        <w:lang w:val="es-ES" w:eastAsia="en-US" w:bidi="ar-SA"/>
      </w:rPr>
    </w:lvl>
    <w:lvl w:ilvl="3" w:tplc="9A7E4AA2">
      <w:numFmt w:val="bullet"/>
      <w:lvlText w:val="•"/>
      <w:lvlJc w:val="left"/>
      <w:pPr>
        <w:ind w:left="3340" w:hanging="569"/>
      </w:pPr>
      <w:rPr>
        <w:rFonts w:hint="default"/>
        <w:lang w:val="es-ES" w:eastAsia="en-US" w:bidi="ar-SA"/>
      </w:rPr>
    </w:lvl>
    <w:lvl w:ilvl="4" w:tplc="7DE091AC">
      <w:numFmt w:val="bullet"/>
      <w:lvlText w:val="•"/>
      <w:lvlJc w:val="left"/>
      <w:pPr>
        <w:ind w:left="4221" w:hanging="569"/>
      </w:pPr>
      <w:rPr>
        <w:rFonts w:hint="default"/>
        <w:lang w:val="es-ES" w:eastAsia="en-US" w:bidi="ar-SA"/>
      </w:rPr>
    </w:lvl>
    <w:lvl w:ilvl="5" w:tplc="04A45722">
      <w:numFmt w:val="bullet"/>
      <w:lvlText w:val="•"/>
      <w:lvlJc w:val="left"/>
      <w:pPr>
        <w:ind w:left="5101" w:hanging="569"/>
      </w:pPr>
      <w:rPr>
        <w:rFonts w:hint="default"/>
        <w:lang w:val="es-ES" w:eastAsia="en-US" w:bidi="ar-SA"/>
      </w:rPr>
    </w:lvl>
    <w:lvl w:ilvl="6" w:tplc="14C8BD32">
      <w:numFmt w:val="bullet"/>
      <w:lvlText w:val="•"/>
      <w:lvlJc w:val="left"/>
      <w:pPr>
        <w:ind w:left="5981" w:hanging="569"/>
      </w:pPr>
      <w:rPr>
        <w:rFonts w:hint="default"/>
        <w:lang w:val="es-ES" w:eastAsia="en-US" w:bidi="ar-SA"/>
      </w:rPr>
    </w:lvl>
    <w:lvl w:ilvl="7" w:tplc="C94A96FA">
      <w:numFmt w:val="bullet"/>
      <w:lvlText w:val="•"/>
      <w:lvlJc w:val="left"/>
      <w:pPr>
        <w:ind w:left="6862" w:hanging="569"/>
      </w:pPr>
      <w:rPr>
        <w:rFonts w:hint="default"/>
        <w:lang w:val="es-ES" w:eastAsia="en-US" w:bidi="ar-SA"/>
      </w:rPr>
    </w:lvl>
    <w:lvl w:ilvl="8" w:tplc="9260DE1E">
      <w:numFmt w:val="bullet"/>
      <w:lvlText w:val="•"/>
      <w:lvlJc w:val="left"/>
      <w:pPr>
        <w:ind w:left="7742" w:hanging="569"/>
      </w:pPr>
      <w:rPr>
        <w:rFonts w:hint="default"/>
        <w:lang w:val="es-ES" w:eastAsia="en-US" w:bidi="ar-SA"/>
      </w:rPr>
    </w:lvl>
  </w:abstractNum>
  <w:abstractNum w:abstractNumId="26" w15:restartNumberingAfterBreak="0">
    <w:nsid w:val="5BF5209F"/>
    <w:multiLevelType w:val="hybridMultilevel"/>
    <w:tmpl w:val="57783190"/>
    <w:lvl w:ilvl="0" w:tplc="B04C04A6">
      <w:start w:val="1"/>
      <w:numFmt w:val="decimal"/>
      <w:lvlText w:val="%1."/>
      <w:lvlJc w:val="left"/>
      <w:pPr>
        <w:ind w:left="361" w:hanging="221"/>
      </w:pPr>
      <w:rPr>
        <w:rFonts w:hint="default"/>
        <w:spacing w:val="-1"/>
        <w:w w:val="99"/>
        <w:lang w:val="es-ES" w:eastAsia="en-US" w:bidi="ar-SA"/>
      </w:rPr>
    </w:lvl>
    <w:lvl w:ilvl="1" w:tplc="B4C447C0">
      <w:numFmt w:val="bullet"/>
      <w:lvlText w:val=""/>
      <w:lvlJc w:val="left"/>
      <w:pPr>
        <w:ind w:left="709" w:hanging="569"/>
      </w:pPr>
      <w:rPr>
        <w:rFonts w:ascii="Symbol" w:eastAsia="Symbol" w:hAnsi="Symbol" w:cs="Symbol" w:hint="default"/>
        <w:b w:val="0"/>
        <w:bCs w:val="0"/>
        <w:i w:val="0"/>
        <w:iCs w:val="0"/>
        <w:spacing w:val="0"/>
        <w:w w:val="99"/>
        <w:sz w:val="22"/>
        <w:szCs w:val="22"/>
        <w:lang w:val="es-ES" w:eastAsia="en-US" w:bidi="ar-SA"/>
      </w:rPr>
    </w:lvl>
    <w:lvl w:ilvl="2" w:tplc="26DE5800">
      <w:numFmt w:val="bullet"/>
      <w:lvlText w:val="o"/>
      <w:lvlJc w:val="left"/>
      <w:pPr>
        <w:ind w:left="1275" w:hanging="567"/>
      </w:pPr>
      <w:rPr>
        <w:rFonts w:ascii="Courier New" w:eastAsia="Courier New" w:hAnsi="Courier New" w:cs="Courier New" w:hint="default"/>
        <w:b w:val="0"/>
        <w:bCs w:val="0"/>
        <w:i w:val="0"/>
        <w:iCs w:val="0"/>
        <w:spacing w:val="0"/>
        <w:w w:val="99"/>
        <w:sz w:val="22"/>
        <w:szCs w:val="22"/>
        <w:lang w:val="es-ES" w:eastAsia="en-US" w:bidi="ar-SA"/>
      </w:rPr>
    </w:lvl>
    <w:lvl w:ilvl="3" w:tplc="7416FDFA">
      <w:numFmt w:val="bullet"/>
      <w:lvlText w:val="•"/>
      <w:lvlJc w:val="left"/>
      <w:pPr>
        <w:ind w:left="2307" w:hanging="567"/>
      </w:pPr>
      <w:rPr>
        <w:rFonts w:hint="default"/>
        <w:lang w:val="es-ES" w:eastAsia="en-US" w:bidi="ar-SA"/>
      </w:rPr>
    </w:lvl>
    <w:lvl w:ilvl="4" w:tplc="E612CA24">
      <w:numFmt w:val="bullet"/>
      <w:lvlText w:val="•"/>
      <w:lvlJc w:val="left"/>
      <w:pPr>
        <w:ind w:left="3335" w:hanging="567"/>
      </w:pPr>
      <w:rPr>
        <w:rFonts w:hint="default"/>
        <w:lang w:val="es-ES" w:eastAsia="en-US" w:bidi="ar-SA"/>
      </w:rPr>
    </w:lvl>
    <w:lvl w:ilvl="5" w:tplc="669622A2">
      <w:numFmt w:val="bullet"/>
      <w:lvlText w:val="•"/>
      <w:lvlJc w:val="left"/>
      <w:pPr>
        <w:ind w:left="4363" w:hanging="567"/>
      </w:pPr>
      <w:rPr>
        <w:rFonts w:hint="default"/>
        <w:lang w:val="es-ES" w:eastAsia="en-US" w:bidi="ar-SA"/>
      </w:rPr>
    </w:lvl>
    <w:lvl w:ilvl="6" w:tplc="E8DE331E">
      <w:numFmt w:val="bullet"/>
      <w:lvlText w:val="•"/>
      <w:lvlJc w:val="left"/>
      <w:pPr>
        <w:ind w:left="5391" w:hanging="567"/>
      </w:pPr>
      <w:rPr>
        <w:rFonts w:hint="default"/>
        <w:lang w:val="es-ES" w:eastAsia="en-US" w:bidi="ar-SA"/>
      </w:rPr>
    </w:lvl>
    <w:lvl w:ilvl="7" w:tplc="928458AE">
      <w:numFmt w:val="bullet"/>
      <w:lvlText w:val="•"/>
      <w:lvlJc w:val="left"/>
      <w:pPr>
        <w:ind w:left="6419" w:hanging="567"/>
      </w:pPr>
      <w:rPr>
        <w:rFonts w:hint="default"/>
        <w:lang w:val="es-ES" w:eastAsia="en-US" w:bidi="ar-SA"/>
      </w:rPr>
    </w:lvl>
    <w:lvl w:ilvl="8" w:tplc="71684312">
      <w:numFmt w:val="bullet"/>
      <w:lvlText w:val="•"/>
      <w:lvlJc w:val="left"/>
      <w:pPr>
        <w:ind w:left="7447" w:hanging="567"/>
      </w:pPr>
      <w:rPr>
        <w:rFonts w:hint="default"/>
        <w:lang w:val="es-ES" w:eastAsia="en-US" w:bidi="ar-SA"/>
      </w:rPr>
    </w:lvl>
  </w:abstractNum>
  <w:abstractNum w:abstractNumId="27" w15:restartNumberingAfterBreak="0">
    <w:nsid w:val="5BFF106D"/>
    <w:multiLevelType w:val="hybridMultilevel"/>
    <w:tmpl w:val="BEEE37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CF1445D"/>
    <w:multiLevelType w:val="hybridMultilevel"/>
    <w:tmpl w:val="BC5485D6"/>
    <w:lvl w:ilvl="0" w:tplc="FFFFFFFF">
      <w:start w:val="1"/>
      <w:numFmt w:val="decimal"/>
      <w:lvlText w:val="%1."/>
      <w:lvlJc w:val="left"/>
      <w:pPr>
        <w:ind w:left="709" w:hanging="569"/>
      </w:pPr>
      <w:rPr>
        <w:rFonts w:ascii="Times New Roman" w:eastAsia="Times New Roman" w:hAnsi="Times New Roman" w:cs="Times New Roman" w:hint="default"/>
        <w:b w:val="0"/>
        <w:bCs w:val="0"/>
        <w:i w:val="0"/>
        <w:iCs w:val="0"/>
        <w:spacing w:val="-1"/>
        <w:w w:val="99"/>
        <w:sz w:val="22"/>
        <w:szCs w:val="22"/>
        <w:lang w:val="es-ES" w:eastAsia="en-US" w:bidi="ar-SA"/>
      </w:rPr>
    </w:lvl>
    <w:lvl w:ilvl="1" w:tplc="FFFFFFFF">
      <w:numFmt w:val="bullet"/>
      <w:lvlText w:val="•"/>
      <w:lvlJc w:val="left"/>
      <w:pPr>
        <w:ind w:left="1580" w:hanging="569"/>
      </w:pPr>
      <w:rPr>
        <w:rFonts w:hint="default"/>
        <w:lang w:val="es-ES" w:eastAsia="en-US" w:bidi="ar-SA"/>
      </w:rPr>
    </w:lvl>
    <w:lvl w:ilvl="2" w:tplc="FFFFFFFF">
      <w:numFmt w:val="bullet"/>
      <w:lvlText w:val="•"/>
      <w:lvlJc w:val="left"/>
      <w:pPr>
        <w:ind w:left="2460" w:hanging="569"/>
      </w:pPr>
      <w:rPr>
        <w:rFonts w:hint="default"/>
        <w:lang w:val="es-ES" w:eastAsia="en-US" w:bidi="ar-SA"/>
      </w:rPr>
    </w:lvl>
    <w:lvl w:ilvl="3" w:tplc="FFFFFFFF">
      <w:numFmt w:val="bullet"/>
      <w:lvlText w:val="•"/>
      <w:lvlJc w:val="left"/>
      <w:pPr>
        <w:ind w:left="3340" w:hanging="569"/>
      </w:pPr>
      <w:rPr>
        <w:rFonts w:hint="default"/>
        <w:lang w:val="es-ES" w:eastAsia="en-US" w:bidi="ar-SA"/>
      </w:rPr>
    </w:lvl>
    <w:lvl w:ilvl="4" w:tplc="FFFFFFFF">
      <w:numFmt w:val="bullet"/>
      <w:lvlText w:val="•"/>
      <w:lvlJc w:val="left"/>
      <w:pPr>
        <w:ind w:left="4221" w:hanging="569"/>
      </w:pPr>
      <w:rPr>
        <w:rFonts w:hint="default"/>
        <w:lang w:val="es-ES" w:eastAsia="en-US" w:bidi="ar-SA"/>
      </w:rPr>
    </w:lvl>
    <w:lvl w:ilvl="5" w:tplc="FFFFFFFF">
      <w:numFmt w:val="bullet"/>
      <w:lvlText w:val="•"/>
      <w:lvlJc w:val="left"/>
      <w:pPr>
        <w:ind w:left="5101" w:hanging="569"/>
      </w:pPr>
      <w:rPr>
        <w:rFonts w:hint="default"/>
        <w:lang w:val="es-ES" w:eastAsia="en-US" w:bidi="ar-SA"/>
      </w:rPr>
    </w:lvl>
    <w:lvl w:ilvl="6" w:tplc="FFFFFFFF">
      <w:numFmt w:val="bullet"/>
      <w:lvlText w:val="•"/>
      <w:lvlJc w:val="left"/>
      <w:pPr>
        <w:ind w:left="5981" w:hanging="569"/>
      </w:pPr>
      <w:rPr>
        <w:rFonts w:hint="default"/>
        <w:lang w:val="es-ES" w:eastAsia="en-US" w:bidi="ar-SA"/>
      </w:rPr>
    </w:lvl>
    <w:lvl w:ilvl="7" w:tplc="FFFFFFFF">
      <w:numFmt w:val="bullet"/>
      <w:lvlText w:val="•"/>
      <w:lvlJc w:val="left"/>
      <w:pPr>
        <w:ind w:left="6862" w:hanging="569"/>
      </w:pPr>
      <w:rPr>
        <w:rFonts w:hint="default"/>
        <w:lang w:val="es-ES" w:eastAsia="en-US" w:bidi="ar-SA"/>
      </w:rPr>
    </w:lvl>
    <w:lvl w:ilvl="8" w:tplc="FFFFFFFF">
      <w:numFmt w:val="bullet"/>
      <w:lvlText w:val="•"/>
      <w:lvlJc w:val="left"/>
      <w:pPr>
        <w:ind w:left="7742" w:hanging="569"/>
      </w:pPr>
      <w:rPr>
        <w:rFonts w:hint="default"/>
        <w:lang w:val="es-ES" w:eastAsia="en-US" w:bidi="ar-SA"/>
      </w:rPr>
    </w:lvl>
  </w:abstractNum>
  <w:abstractNum w:abstractNumId="29" w15:restartNumberingAfterBreak="0">
    <w:nsid w:val="5F7E3613"/>
    <w:multiLevelType w:val="hybridMultilevel"/>
    <w:tmpl w:val="7AACA7CE"/>
    <w:lvl w:ilvl="0" w:tplc="08F4F9D2">
      <w:start w:val="1"/>
      <w:numFmt w:val="decimal"/>
      <w:lvlText w:val="%1."/>
      <w:lvlJc w:val="left"/>
      <w:pPr>
        <w:ind w:left="709" w:hanging="569"/>
      </w:pPr>
      <w:rPr>
        <w:rFonts w:ascii="Times New Roman" w:eastAsia="Times New Roman" w:hAnsi="Times New Roman" w:cs="Times New Roman" w:hint="default"/>
        <w:b/>
        <w:bCs/>
        <w:i w:val="0"/>
        <w:iCs w:val="0"/>
        <w:spacing w:val="-1"/>
        <w:w w:val="99"/>
        <w:sz w:val="22"/>
        <w:szCs w:val="22"/>
        <w:lang w:val="es-ES" w:eastAsia="en-US" w:bidi="ar-SA"/>
      </w:rPr>
    </w:lvl>
    <w:lvl w:ilvl="1" w:tplc="AB4C2178">
      <w:numFmt w:val="bullet"/>
      <w:lvlText w:val=""/>
      <w:lvlJc w:val="left"/>
      <w:pPr>
        <w:ind w:left="709" w:hanging="567"/>
      </w:pPr>
      <w:rPr>
        <w:rFonts w:ascii="Symbol" w:eastAsia="Symbol" w:hAnsi="Symbol" w:cs="Symbol" w:hint="default"/>
        <w:b w:val="0"/>
        <w:bCs w:val="0"/>
        <w:i w:val="0"/>
        <w:iCs w:val="0"/>
        <w:spacing w:val="0"/>
        <w:w w:val="99"/>
        <w:sz w:val="22"/>
        <w:szCs w:val="22"/>
        <w:lang w:val="es-ES" w:eastAsia="en-US" w:bidi="ar-SA"/>
      </w:rPr>
    </w:lvl>
    <w:lvl w:ilvl="2" w:tplc="5C1C1EB0">
      <w:numFmt w:val="bullet"/>
      <w:lvlText w:val="•"/>
      <w:lvlJc w:val="left"/>
      <w:pPr>
        <w:ind w:left="2460" w:hanging="567"/>
      </w:pPr>
      <w:rPr>
        <w:rFonts w:hint="default"/>
        <w:lang w:val="es-ES" w:eastAsia="en-US" w:bidi="ar-SA"/>
      </w:rPr>
    </w:lvl>
    <w:lvl w:ilvl="3" w:tplc="AA4CCC3C">
      <w:numFmt w:val="bullet"/>
      <w:lvlText w:val="•"/>
      <w:lvlJc w:val="left"/>
      <w:pPr>
        <w:ind w:left="3340" w:hanging="567"/>
      </w:pPr>
      <w:rPr>
        <w:rFonts w:hint="default"/>
        <w:lang w:val="es-ES" w:eastAsia="en-US" w:bidi="ar-SA"/>
      </w:rPr>
    </w:lvl>
    <w:lvl w:ilvl="4" w:tplc="A3626770">
      <w:numFmt w:val="bullet"/>
      <w:lvlText w:val="•"/>
      <w:lvlJc w:val="left"/>
      <w:pPr>
        <w:ind w:left="4221" w:hanging="567"/>
      </w:pPr>
      <w:rPr>
        <w:rFonts w:hint="default"/>
        <w:lang w:val="es-ES" w:eastAsia="en-US" w:bidi="ar-SA"/>
      </w:rPr>
    </w:lvl>
    <w:lvl w:ilvl="5" w:tplc="CF1A9862">
      <w:numFmt w:val="bullet"/>
      <w:lvlText w:val="•"/>
      <w:lvlJc w:val="left"/>
      <w:pPr>
        <w:ind w:left="5101" w:hanging="567"/>
      </w:pPr>
      <w:rPr>
        <w:rFonts w:hint="default"/>
        <w:lang w:val="es-ES" w:eastAsia="en-US" w:bidi="ar-SA"/>
      </w:rPr>
    </w:lvl>
    <w:lvl w:ilvl="6" w:tplc="86C4990A">
      <w:numFmt w:val="bullet"/>
      <w:lvlText w:val="•"/>
      <w:lvlJc w:val="left"/>
      <w:pPr>
        <w:ind w:left="5981" w:hanging="567"/>
      </w:pPr>
      <w:rPr>
        <w:rFonts w:hint="default"/>
        <w:lang w:val="es-ES" w:eastAsia="en-US" w:bidi="ar-SA"/>
      </w:rPr>
    </w:lvl>
    <w:lvl w:ilvl="7" w:tplc="B426A592">
      <w:numFmt w:val="bullet"/>
      <w:lvlText w:val="•"/>
      <w:lvlJc w:val="left"/>
      <w:pPr>
        <w:ind w:left="6862" w:hanging="567"/>
      </w:pPr>
      <w:rPr>
        <w:rFonts w:hint="default"/>
        <w:lang w:val="es-ES" w:eastAsia="en-US" w:bidi="ar-SA"/>
      </w:rPr>
    </w:lvl>
    <w:lvl w:ilvl="8" w:tplc="70EECAA8">
      <w:numFmt w:val="bullet"/>
      <w:lvlText w:val="•"/>
      <w:lvlJc w:val="left"/>
      <w:pPr>
        <w:ind w:left="7742" w:hanging="567"/>
      </w:pPr>
      <w:rPr>
        <w:rFonts w:hint="default"/>
        <w:lang w:val="es-ES" w:eastAsia="en-US" w:bidi="ar-SA"/>
      </w:rPr>
    </w:lvl>
  </w:abstractNum>
  <w:abstractNum w:abstractNumId="30" w15:restartNumberingAfterBreak="0">
    <w:nsid w:val="60306D85"/>
    <w:multiLevelType w:val="hybridMultilevel"/>
    <w:tmpl w:val="CE0C60EC"/>
    <w:lvl w:ilvl="0" w:tplc="CFDEED98">
      <w:start w:val="1"/>
      <w:numFmt w:val="decimal"/>
      <w:lvlText w:val="%1."/>
      <w:lvlJc w:val="left"/>
      <w:pPr>
        <w:ind w:left="709" w:hanging="569"/>
      </w:pPr>
      <w:rPr>
        <w:rFonts w:ascii="Times New Roman" w:eastAsia="Times New Roman" w:hAnsi="Times New Roman" w:cs="Times New Roman" w:hint="default"/>
        <w:b w:val="0"/>
        <w:bCs w:val="0"/>
        <w:i w:val="0"/>
        <w:iCs w:val="0"/>
        <w:spacing w:val="-1"/>
        <w:w w:val="99"/>
        <w:sz w:val="22"/>
        <w:szCs w:val="22"/>
        <w:lang w:val="es-ES" w:eastAsia="en-US" w:bidi="ar-SA"/>
      </w:rPr>
    </w:lvl>
    <w:lvl w:ilvl="1" w:tplc="A274EF08">
      <w:numFmt w:val="bullet"/>
      <w:lvlText w:val="•"/>
      <w:lvlJc w:val="left"/>
      <w:pPr>
        <w:ind w:left="1580" w:hanging="569"/>
      </w:pPr>
      <w:rPr>
        <w:rFonts w:hint="default"/>
        <w:lang w:val="es-ES" w:eastAsia="en-US" w:bidi="ar-SA"/>
      </w:rPr>
    </w:lvl>
    <w:lvl w:ilvl="2" w:tplc="9C26C3FE">
      <w:numFmt w:val="bullet"/>
      <w:lvlText w:val="•"/>
      <w:lvlJc w:val="left"/>
      <w:pPr>
        <w:ind w:left="2460" w:hanging="569"/>
      </w:pPr>
      <w:rPr>
        <w:rFonts w:hint="default"/>
        <w:lang w:val="es-ES" w:eastAsia="en-US" w:bidi="ar-SA"/>
      </w:rPr>
    </w:lvl>
    <w:lvl w:ilvl="3" w:tplc="94EA783C">
      <w:numFmt w:val="bullet"/>
      <w:lvlText w:val="•"/>
      <w:lvlJc w:val="left"/>
      <w:pPr>
        <w:ind w:left="3340" w:hanging="569"/>
      </w:pPr>
      <w:rPr>
        <w:rFonts w:hint="default"/>
        <w:lang w:val="es-ES" w:eastAsia="en-US" w:bidi="ar-SA"/>
      </w:rPr>
    </w:lvl>
    <w:lvl w:ilvl="4" w:tplc="31D4E44A">
      <w:numFmt w:val="bullet"/>
      <w:lvlText w:val="•"/>
      <w:lvlJc w:val="left"/>
      <w:pPr>
        <w:ind w:left="4221" w:hanging="569"/>
      </w:pPr>
      <w:rPr>
        <w:rFonts w:hint="default"/>
        <w:lang w:val="es-ES" w:eastAsia="en-US" w:bidi="ar-SA"/>
      </w:rPr>
    </w:lvl>
    <w:lvl w:ilvl="5" w:tplc="8430A3CE">
      <w:numFmt w:val="bullet"/>
      <w:lvlText w:val="•"/>
      <w:lvlJc w:val="left"/>
      <w:pPr>
        <w:ind w:left="5101" w:hanging="569"/>
      </w:pPr>
      <w:rPr>
        <w:rFonts w:hint="default"/>
        <w:lang w:val="es-ES" w:eastAsia="en-US" w:bidi="ar-SA"/>
      </w:rPr>
    </w:lvl>
    <w:lvl w:ilvl="6" w:tplc="B9301ED6">
      <w:numFmt w:val="bullet"/>
      <w:lvlText w:val="•"/>
      <w:lvlJc w:val="left"/>
      <w:pPr>
        <w:ind w:left="5981" w:hanging="569"/>
      </w:pPr>
      <w:rPr>
        <w:rFonts w:hint="default"/>
        <w:lang w:val="es-ES" w:eastAsia="en-US" w:bidi="ar-SA"/>
      </w:rPr>
    </w:lvl>
    <w:lvl w:ilvl="7" w:tplc="79A87F10">
      <w:numFmt w:val="bullet"/>
      <w:lvlText w:val="•"/>
      <w:lvlJc w:val="left"/>
      <w:pPr>
        <w:ind w:left="6862" w:hanging="569"/>
      </w:pPr>
      <w:rPr>
        <w:rFonts w:hint="default"/>
        <w:lang w:val="es-ES" w:eastAsia="en-US" w:bidi="ar-SA"/>
      </w:rPr>
    </w:lvl>
    <w:lvl w:ilvl="8" w:tplc="0FBC080A">
      <w:numFmt w:val="bullet"/>
      <w:lvlText w:val="•"/>
      <w:lvlJc w:val="left"/>
      <w:pPr>
        <w:ind w:left="7742" w:hanging="569"/>
      </w:pPr>
      <w:rPr>
        <w:rFonts w:hint="default"/>
        <w:lang w:val="es-ES" w:eastAsia="en-US" w:bidi="ar-SA"/>
      </w:rPr>
    </w:lvl>
  </w:abstractNum>
  <w:abstractNum w:abstractNumId="31" w15:restartNumberingAfterBreak="0">
    <w:nsid w:val="617E6E16"/>
    <w:multiLevelType w:val="hybridMultilevel"/>
    <w:tmpl w:val="0EC04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83800F2"/>
    <w:multiLevelType w:val="hybridMultilevel"/>
    <w:tmpl w:val="CEB6BD54"/>
    <w:lvl w:ilvl="0" w:tplc="F3744D06">
      <w:start w:val="1"/>
      <w:numFmt w:val="decimal"/>
      <w:lvlText w:val="%1."/>
      <w:lvlJc w:val="left"/>
      <w:pPr>
        <w:ind w:left="709" w:hanging="569"/>
      </w:pPr>
      <w:rPr>
        <w:rFonts w:ascii="Times New Roman" w:eastAsia="Times New Roman" w:hAnsi="Times New Roman" w:cs="Times New Roman" w:hint="default"/>
        <w:b w:val="0"/>
        <w:bCs w:val="0"/>
        <w:i w:val="0"/>
        <w:iCs w:val="0"/>
        <w:spacing w:val="-1"/>
        <w:w w:val="99"/>
        <w:sz w:val="22"/>
        <w:szCs w:val="22"/>
        <w:lang w:val="es-ES" w:eastAsia="en-US" w:bidi="ar-SA"/>
      </w:rPr>
    </w:lvl>
    <w:lvl w:ilvl="1" w:tplc="64CEC9D8">
      <w:numFmt w:val="bullet"/>
      <w:lvlText w:val="•"/>
      <w:lvlJc w:val="left"/>
      <w:pPr>
        <w:ind w:left="1580" w:hanging="569"/>
      </w:pPr>
      <w:rPr>
        <w:rFonts w:hint="default"/>
        <w:lang w:val="es-ES" w:eastAsia="en-US" w:bidi="ar-SA"/>
      </w:rPr>
    </w:lvl>
    <w:lvl w:ilvl="2" w:tplc="0EAE7ABC">
      <w:numFmt w:val="bullet"/>
      <w:lvlText w:val="•"/>
      <w:lvlJc w:val="left"/>
      <w:pPr>
        <w:ind w:left="2460" w:hanging="569"/>
      </w:pPr>
      <w:rPr>
        <w:rFonts w:hint="default"/>
        <w:lang w:val="es-ES" w:eastAsia="en-US" w:bidi="ar-SA"/>
      </w:rPr>
    </w:lvl>
    <w:lvl w:ilvl="3" w:tplc="06F438CC">
      <w:numFmt w:val="bullet"/>
      <w:lvlText w:val="•"/>
      <w:lvlJc w:val="left"/>
      <w:pPr>
        <w:ind w:left="3340" w:hanging="569"/>
      </w:pPr>
      <w:rPr>
        <w:rFonts w:hint="default"/>
        <w:lang w:val="es-ES" w:eastAsia="en-US" w:bidi="ar-SA"/>
      </w:rPr>
    </w:lvl>
    <w:lvl w:ilvl="4" w:tplc="6C1CE82E">
      <w:numFmt w:val="bullet"/>
      <w:lvlText w:val="•"/>
      <w:lvlJc w:val="left"/>
      <w:pPr>
        <w:ind w:left="4221" w:hanging="569"/>
      </w:pPr>
      <w:rPr>
        <w:rFonts w:hint="default"/>
        <w:lang w:val="es-ES" w:eastAsia="en-US" w:bidi="ar-SA"/>
      </w:rPr>
    </w:lvl>
    <w:lvl w:ilvl="5" w:tplc="C5D4D1DA">
      <w:numFmt w:val="bullet"/>
      <w:lvlText w:val="•"/>
      <w:lvlJc w:val="left"/>
      <w:pPr>
        <w:ind w:left="5101" w:hanging="569"/>
      </w:pPr>
      <w:rPr>
        <w:rFonts w:hint="default"/>
        <w:lang w:val="es-ES" w:eastAsia="en-US" w:bidi="ar-SA"/>
      </w:rPr>
    </w:lvl>
    <w:lvl w:ilvl="6" w:tplc="56D4770C">
      <w:numFmt w:val="bullet"/>
      <w:lvlText w:val="•"/>
      <w:lvlJc w:val="left"/>
      <w:pPr>
        <w:ind w:left="5981" w:hanging="569"/>
      </w:pPr>
      <w:rPr>
        <w:rFonts w:hint="default"/>
        <w:lang w:val="es-ES" w:eastAsia="en-US" w:bidi="ar-SA"/>
      </w:rPr>
    </w:lvl>
    <w:lvl w:ilvl="7" w:tplc="7EB46336">
      <w:numFmt w:val="bullet"/>
      <w:lvlText w:val="•"/>
      <w:lvlJc w:val="left"/>
      <w:pPr>
        <w:ind w:left="6862" w:hanging="569"/>
      </w:pPr>
      <w:rPr>
        <w:rFonts w:hint="default"/>
        <w:lang w:val="es-ES" w:eastAsia="en-US" w:bidi="ar-SA"/>
      </w:rPr>
    </w:lvl>
    <w:lvl w:ilvl="8" w:tplc="A348B290">
      <w:numFmt w:val="bullet"/>
      <w:lvlText w:val="•"/>
      <w:lvlJc w:val="left"/>
      <w:pPr>
        <w:ind w:left="7742" w:hanging="569"/>
      </w:pPr>
      <w:rPr>
        <w:rFonts w:hint="default"/>
        <w:lang w:val="es-ES" w:eastAsia="en-US" w:bidi="ar-SA"/>
      </w:rPr>
    </w:lvl>
  </w:abstractNum>
  <w:abstractNum w:abstractNumId="33" w15:restartNumberingAfterBreak="0">
    <w:nsid w:val="68CE0779"/>
    <w:multiLevelType w:val="hybridMultilevel"/>
    <w:tmpl w:val="D2E8AC22"/>
    <w:lvl w:ilvl="0" w:tplc="41E67762">
      <w:numFmt w:val="bullet"/>
      <w:lvlText w:val="-"/>
      <w:lvlJc w:val="left"/>
      <w:pPr>
        <w:ind w:left="709" w:hanging="569"/>
      </w:pPr>
      <w:rPr>
        <w:rFonts w:ascii="Times New Roman" w:eastAsia="Times New Roman" w:hAnsi="Times New Roman" w:cs="Times New Roman" w:hint="default"/>
        <w:b w:val="0"/>
        <w:bCs w:val="0"/>
        <w:i w:val="0"/>
        <w:iCs w:val="0"/>
        <w:spacing w:val="0"/>
        <w:w w:val="99"/>
        <w:sz w:val="22"/>
        <w:szCs w:val="22"/>
        <w:lang w:val="es-ES" w:eastAsia="en-US" w:bidi="ar-SA"/>
      </w:rPr>
    </w:lvl>
    <w:lvl w:ilvl="1" w:tplc="63029A48">
      <w:numFmt w:val="bullet"/>
      <w:lvlText w:val="•"/>
      <w:lvlJc w:val="left"/>
      <w:pPr>
        <w:ind w:left="1580" w:hanging="569"/>
      </w:pPr>
      <w:rPr>
        <w:rFonts w:hint="default"/>
        <w:lang w:val="es-ES" w:eastAsia="en-US" w:bidi="ar-SA"/>
      </w:rPr>
    </w:lvl>
    <w:lvl w:ilvl="2" w:tplc="4774793E">
      <w:numFmt w:val="bullet"/>
      <w:lvlText w:val="•"/>
      <w:lvlJc w:val="left"/>
      <w:pPr>
        <w:ind w:left="2460" w:hanging="569"/>
      </w:pPr>
      <w:rPr>
        <w:rFonts w:hint="default"/>
        <w:lang w:val="es-ES" w:eastAsia="en-US" w:bidi="ar-SA"/>
      </w:rPr>
    </w:lvl>
    <w:lvl w:ilvl="3" w:tplc="A6A47638">
      <w:numFmt w:val="bullet"/>
      <w:lvlText w:val="•"/>
      <w:lvlJc w:val="left"/>
      <w:pPr>
        <w:ind w:left="3340" w:hanging="569"/>
      </w:pPr>
      <w:rPr>
        <w:rFonts w:hint="default"/>
        <w:lang w:val="es-ES" w:eastAsia="en-US" w:bidi="ar-SA"/>
      </w:rPr>
    </w:lvl>
    <w:lvl w:ilvl="4" w:tplc="B900A5E2">
      <w:numFmt w:val="bullet"/>
      <w:lvlText w:val="•"/>
      <w:lvlJc w:val="left"/>
      <w:pPr>
        <w:ind w:left="4221" w:hanging="569"/>
      </w:pPr>
      <w:rPr>
        <w:rFonts w:hint="default"/>
        <w:lang w:val="es-ES" w:eastAsia="en-US" w:bidi="ar-SA"/>
      </w:rPr>
    </w:lvl>
    <w:lvl w:ilvl="5" w:tplc="6FEE55F2">
      <w:numFmt w:val="bullet"/>
      <w:lvlText w:val="•"/>
      <w:lvlJc w:val="left"/>
      <w:pPr>
        <w:ind w:left="5101" w:hanging="569"/>
      </w:pPr>
      <w:rPr>
        <w:rFonts w:hint="default"/>
        <w:lang w:val="es-ES" w:eastAsia="en-US" w:bidi="ar-SA"/>
      </w:rPr>
    </w:lvl>
    <w:lvl w:ilvl="6" w:tplc="95E06006">
      <w:numFmt w:val="bullet"/>
      <w:lvlText w:val="•"/>
      <w:lvlJc w:val="left"/>
      <w:pPr>
        <w:ind w:left="5981" w:hanging="569"/>
      </w:pPr>
      <w:rPr>
        <w:rFonts w:hint="default"/>
        <w:lang w:val="es-ES" w:eastAsia="en-US" w:bidi="ar-SA"/>
      </w:rPr>
    </w:lvl>
    <w:lvl w:ilvl="7" w:tplc="37BA2192">
      <w:numFmt w:val="bullet"/>
      <w:lvlText w:val="•"/>
      <w:lvlJc w:val="left"/>
      <w:pPr>
        <w:ind w:left="6862" w:hanging="569"/>
      </w:pPr>
      <w:rPr>
        <w:rFonts w:hint="default"/>
        <w:lang w:val="es-ES" w:eastAsia="en-US" w:bidi="ar-SA"/>
      </w:rPr>
    </w:lvl>
    <w:lvl w:ilvl="8" w:tplc="31A02354">
      <w:numFmt w:val="bullet"/>
      <w:lvlText w:val="•"/>
      <w:lvlJc w:val="left"/>
      <w:pPr>
        <w:ind w:left="7742" w:hanging="569"/>
      </w:pPr>
      <w:rPr>
        <w:rFonts w:hint="default"/>
        <w:lang w:val="es-ES" w:eastAsia="en-US" w:bidi="ar-SA"/>
      </w:rPr>
    </w:lvl>
  </w:abstractNum>
  <w:abstractNum w:abstractNumId="34" w15:restartNumberingAfterBreak="0">
    <w:nsid w:val="6AA926CD"/>
    <w:multiLevelType w:val="hybridMultilevel"/>
    <w:tmpl w:val="A63A8DEC"/>
    <w:lvl w:ilvl="0" w:tplc="04E65EA2">
      <w:start w:val="1"/>
      <w:numFmt w:val="decimal"/>
      <w:lvlText w:val="%1."/>
      <w:lvlJc w:val="left"/>
      <w:pPr>
        <w:ind w:left="142" w:hanging="567"/>
      </w:pPr>
      <w:rPr>
        <w:rFonts w:ascii="Times New Roman" w:eastAsia="Times New Roman" w:hAnsi="Times New Roman" w:cs="Times New Roman" w:hint="default"/>
        <w:b/>
        <w:bCs/>
        <w:i w:val="0"/>
        <w:iCs w:val="0"/>
        <w:spacing w:val="-1"/>
        <w:w w:val="99"/>
        <w:sz w:val="22"/>
        <w:szCs w:val="22"/>
        <w:lang w:val="es-ES" w:eastAsia="en-US" w:bidi="ar-SA"/>
      </w:rPr>
    </w:lvl>
    <w:lvl w:ilvl="1" w:tplc="E5FA3AE0">
      <w:numFmt w:val="bullet"/>
      <w:lvlText w:val=""/>
      <w:lvlJc w:val="left"/>
      <w:pPr>
        <w:ind w:left="709" w:hanging="569"/>
      </w:pPr>
      <w:rPr>
        <w:rFonts w:ascii="Symbol" w:eastAsia="Symbol" w:hAnsi="Symbol" w:cs="Symbol" w:hint="default"/>
        <w:b w:val="0"/>
        <w:bCs w:val="0"/>
        <w:i w:val="0"/>
        <w:iCs w:val="0"/>
        <w:spacing w:val="0"/>
        <w:w w:val="99"/>
        <w:sz w:val="22"/>
        <w:szCs w:val="22"/>
        <w:lang w:val="es-ES" w:eastAsia="en-US" w:bidi="ar-SA"/>
      </w:rPr>
    </w:lvl>
    <w:lvl w:ilvl="2" w:tplc="F9E8FE86">
      <w:numFmt w:val="bullet"/>
      <w:lvlText w:val="o"/>
      <w:lvlJc w:val="left"/>
      <w:pPr>
        <w:ind w:left="1276" w:hanging="567"/>
      </w:pPr>
      <w:rPr>
        <w:rFonts w:ascii="Courier New" w:eastAsia="Courier New" w:hAnsi="Courier New" w:cs="Courier New" w:hint="default"/>
        <w:b w:val="0"/>
        <w:bCs w:val="0"/>
        <w:i w:val="0"/>
        <w:iCs w:val="0"/>
        <w:spacing w:val="0"/>
        <w:w w:val="99"/>
        <w:sz w:val="22"/>
        <w:szCs w:val="22"/>
        <w:lang w:val="es-ES" w:eastAsia="en-US" w:bidi="ar-SA"/>
      </w:rPr>
    </w:lvl>
    <w:lvl w:ilvl="3" w:tplc="19D09AB0">
      <w:numFmt w:val="bullet"/>
      <w:lvlText w:val="•"/>
      <w:lvlJc w:val="left"/>
      <w:pPr>
        <w:ind w:left="2307" w:hanging="567"/>
      </w:pPr>
      <w:rPr>
        <w:rFonts w:hint="default"/>
        <w:lang w:val="es-ES" w:eastAsia="en-US" w:bidi="ar-SA"/>
      </w:rPr>
    </w:lvl>
    <w:lvl w:ilvl="4" w:tplc="EF345888">
      <w:numFmt w:val="bullet"/>
      <w:lvlText w:val="•"/>
      <w:lvlJc w:val="left"/>
      <w:pPr>
        <w:ind w:left="3335" w:hanging="567"/>
      </w:pPr>
      <w:rPr>
        <w:rFonts w:hint="default"/>
        <w:lang w:val="es-ES" w:eastAsia="en-US" w:bidi="ar-SA"/>
      </w:rPr>
    </w:lvl>
    <w:lvl w:ilvl="5" w:tplc="B4F4783C">
      <w:numFmt w:val="bullet"/>
      <w:lvlText w:val="•"/>
      <w:lvlJc w:val="left"/>
      <w:pPr>
        <w:ind w:left="4363" w:hanging="567"/>
      </w:pPr>
      <w:rPr>
        <w:rFonts w:hint="default"/>
        <w:lang w:val="es-ES" w:eastAsia="en-US" w:bidi="ar-SA"/>
      </w:rPr>
    </w:lvl>
    <w:lvl w:ilvl="6" w:tplc="392493E6">
      <w:numFmt w:val="bullet"/>
      <w:lvlText w:val="•"/>
      <w:lvlJc w:val="left"/>
      <w:pPr>
        <w:ind w:left="5391" w:hanging="567"/>
      </w:pPr>
      <w:rPr>
        <w:rFonts w:hint="default"/>
        <w:lang w:val="es-ES" w:eastAsia="en-US" w:bidi="ar-SA"/>
      </w:rPr>
    </w:lvl>
    <w:lvl w:ilvl="7" w:tplc="877E5AA8">
      <w:numFmt w:val="bullet"/>
      <w:lvlText w:val="•"/>
      <w:lvlJc w:val="left"/>
      <w:pPr>
        <w:ind w:left="6419" w:hanging="567"/>
      </w:pPr>
      <w:rPr>
        <w:rFonts w:hint="default"/>
        <w:lang w:val="es-ES" w:eastAsia="en-US" w:bidi="ar-SA"/>
      </w:rPr>
    </w:lvl>
    <w:lvl w:ilvl="8" w:tplc="4B0C9B18">
      <w:numFmt w:val="bullet"/>
      <w:lvlText w:val="•"/>
      <w:lvlJc w:val="left"/>
      <w:pPr>
        <w:ind w:left="7447" w:hanging="567"/>
      </w:pPr>
      <w:rPr>
        <w:rFonts w:hint="default"/>
        <w:lang w:val="es-ES" w:eastAsia="en-US" w:bidi="ar-SA"/>
      </w:rPr>
    </w:lvl>
  </w:abstractNum>
  <w:abstractNum w:abstractNumId="35" w15:restartNumberingAfterBreak="0">
    <w:nsid w:val="6BE46752"/>
    <w:multiLevelType w:val="multilevel"/>
    <w:tmpl w:val="0FA20DE6"/>
    <w:lvl w:ilvl="0">
      <w:start w:val="1"/>
      <w:numFmt w:val="decimal"/>
      <w:lvlText w:val="%1."/>
      <w:lvlJc w:val="left"/>
      <w:pPr>
        <w:ind w:left="709" w:hanging="569"/>
      </w:pPr>
      <w:rPr>
        <w:rFonts w:ascii="Times New Roman" w:eastAsia="Times New Roman" w:hAnsi="Times New Roman" w:cs="Times New Roman" w:hint="default"/>
        <w:b/>
        <w:bCs/>
        <w:i w:val="0"/>
        <w:iCs w:val="0"/>
        <w:spacing w:val="-1"/>
        <w:w w:val="99"/>
        <w:sz w:val="22"/>
        <w:szCs w:val="22"/>
        <w:lang w:val="es-ES" w:eastAsia="en-US" w:bidi="ar-SA"/>
      </w:rPr>
    </w:lvl>
    <w:lvl w:ilvl="1">
      <w:start w:val="1"/>
      <w:numFmt w:val="decimal"/>
      <w:lvlText w:val="%1.%2"/>
      <w:lvlJc w:val="left"/>
      <w:pPr>
        <w:ind w:left="709" w:hanging="569"/>
      </w:pPr>
      <w:rPr>
        <w:rFonts w:ascii="Times New Roman" w:eastAsia="Times New Roman" w:hAnsi="Times New Roman" w:cs="Times New Roman" w:hint="default"/>
        <w:b/>
        <w:bCs/>
        <w:i w:val="0"/>
        <w:iCs w:val="0"/>
        <w:spacing w:val="-2"/>
        <w:w w:val="99"/>
        <w:sz w:val="22"/>
        <w:szCs w:val="22"/>
        <w:lang w:val="es-ES" w:eastAsia="en-US" w:bidi="ar-SA"/>
      </w:rPr>
    </w:lvl>
    <w:lvl w:ilvl="2">
      <w:numFmt w:val="bullet"/>
      <w:lvlText w:val="•"/>
      <w:lvlJc w:val="left"/>
      <w:pPr>
        <w:ind w:left="2460" w:hanging="569"/>
      </w:pPr>
      <w:rPr>
        <w:rFonts w:hint="default"/>
        <w:lang w:val="es-ES" w:eastAsia="en-US" w:bidi="ar-SA"/>
      </w:rPr>
    </w:lvl>
    <w:lvl w:ilvl="3">
      <w:numFmt w:val="bullet"/>
      <w:lvlText w:val="•"/>
      <w:lvlJc w:val="left"/>
      <w:pPr>
        <w:ind w:left="3340" w:hanging="569"/>
      </w:pPr>
      <w:rPr>
        <w:rFonts w:hint="default"/>
        <w:lang w:val="es-ES" w:eastAsia="en-US" w:bidi="ar-SA"/>
      </w:rPr>
    </w:lvl>
    <w:lvl w:ilvl="4">
      <w:numFmt w:val="bullet"/>
      <w:lvlText w:val="•"/>
      <w:lvlJc w:val="left"/>
      <w:pPr>
        <w:ind w:left="4221" w:hanging="569"/>
      </w:pPr>
      <w:rPr>
        <w:rFonts w:hint="default"/>
        <w:lang w:val="es-ES" w:eastAsia="en-US" w:bidi="ar-SA"/>
      </w:rPr>
    </w:lvl>
    <w:lvl w:ilvl="5">
      <w:numFmt w:val="bullet"/>
      <w:lvlText w:val="•"/>
      <w:lvlJc w:val="left"/>
      <w:pPr>
        <w:ind w:left="5101" w:hanging="569"/>
      </w:pPr>
      <w:rPr>
        <w:rFonts w:hint="default"/>
        <w:lang w:val="es-ES" w:eastAsia="en-US" w:bidi="ar-SA"/>
      </w:rPr>
    </w:lvl>
    <w:lvl w:ilvl="6">
      <w:numFmt w:val="bullet"/>
      <w:lvlText w:val="•"/>
      <w:lvlJc w:val="left"/>
      <w:pPr>
        <w:ind w:left="5981" w:hanging="569"/>
      </w:pPr>
      <w:rPr>
        <w:rFonts w:hint="default"/>
        <w:lang w:val="es-ES" w:eastAsia="en-US" w:bidi="ar-SA"/>
      </w:rPr>
    </w:lvl>
    <w:lvl w:ilvl="7">
      <w:numFmt w:val="bullet"/>
      <w:lvlText w:val="•"/>
      <w:lvlJc w:val="left"/>
      <w:pPr>
        <w:ind w:left="6862" w:hanging="569"/>
      </w:pPr>
      <w:rPr>
        <w:rFonts w:hint="default"/>
        <w:lang w:val="es-ES" w:eastAsia="en-US" w:bidi="ar-SA"/>
      </w:rPr>
    </w:lvl>
    <w:lvl w:ilvl="8">
      <w:numFmt w:val="bullet"/>
      <w:lvlText w:val="•"/>
      <w:lvlJc w:val="left"/>
      <w:pPr>
        <w:ind w:left="7742" w:hanging="569"/>
      </w:pPr>
      <w:rPr>
        <w:rFonts w:hint="default"/>
        <w:lang w:val="es-ES" w:eastAsia="en-US" w:bidi="ar-SA"/>
      </w:rPr>
    </w:lvl>
  </w:abstractNum>
  <w:abstractNum w:abstractNumId="36" w15:restartNumberingAfterBreak="0">
    <w:nsid w:val="709F6020"/>
    <w:multiLevelType w:val="hybridMultilevel"/>
    <w:tmpl w:val="0ADCDB60"/>
    <w:lvl w:ilvl="0" w:tplc="ADAACAC6">
      <w:numFmt w:val="bullet"/>
      <w:lvlText w:val="*"/>
      <w:lvlJc w:val="left"/>
      <w:pPr>
        <w:ind w:left="426" w:hanging="284"/>
      </w:pPr>
      <w:rPr>
        <w:rFonts w:ascii="Times New Roman" w:eastAsia="Times New Roman" w:hAnsi="Times New Roman" w:cs="Times New Roman" w:hint="default"/>
        <w:b w:val="0"/>
        <w:bCs w:val="0"/>
        <w:i w:val="0"/>
        <w:iCs w:val="0"/>
        <w:spacing w:val="0"/>
        <w:w w:val="96"/>
        <w:sz w:val="20"/>
        <w:szCs w:val="20"/>
        <w:lang w:val="es-ES" w:eastAsia="en-US" w:bidi="ar-SA"/>
      </w:rPr>
    </w:lvl>
    <w:lvl w:ilvl="1" w:tplc="9C225352">
      <w:numFmt w:val="bullet"/>
      <w:lvlText w:val="•"/>
      <w:lvlJc w:val="left"/>
      <w:pPr>
        <w:ind w:left="1328" w:hanging="284"/>
      </w:pPr>
      <w:rPr>
        <w:rFonts w:hint="default"/>
        <w:lang w:val="es-ES" w:eastAsia="en-US" w:bidi="ar-SA"/>
      </w:rPr>
    </w:lvl>
    <w:lvl w:ilvl="2" w:tplc="EEF6ECCC">
      <w:numFmt w:val="bullet"/>
      <w:lvlText w:val="•"/>
      <w:lvlJc w:val="left"/>
      <w:pPr>
        <w:ind w:left="2236" w:hanging="284"/>
      </w:pPr>
      <w:rPr>
        <w:rFonts w:hint="default"/>
        <w:lang w:val="es-ES" w:eastAsia="en-US" w:bidi="ar-SA"/>
      </w:rPr>
    </w:lvl>
    <w:lvl w:ilvl="3" w:tplc="E00008B4">
      <w:numFmt w:val="bullet"/>
      <w:lvlText w:val="•"/>
      <w:lvlJc w:val="left"/>
      <w:pPr>
        <w:ind w:left="3144" w:hanging="284"/>
      </w:pPr>
      <w:rPr>
        <w:rFonts w:hint="default"/>
        <w:lang w:val="es-ES" w:eastAsia="en-US" w:bidi="ar-SA"/>
      </w:rPr>
    </w:lvl>
    <w:lvl w:ilvl="4" w:tplc="1C924C9E">
      <w:numFmt w:val="bullet"/>
      <w:lvlText w:val="•"/>
      <w:lvlJc w:val="left"/>
      <w:pPr>
        <w:ind w:left="4053" w:hanging="284"/>
      </w:pPr>
      <w:rPr>
        <w:rFonts w:hint="default"/>
        <w:lang w:val="es-ES" w:eastAsia="en-US" w:bidi="ar-SA"/>
      </w:rPr>
    </w:lvl>
    <w:lvl w:ilvl="5" w:tplc="DF985BE6">
      <w:numFmt w:val="bullet"/>
      <w:lvlText w:val="•"/>
      <w:lvlJc w:val="left"/>
      <w:pPr>
        <w:ind w:left="4961" w:hanging="284"/>
      </w:pPr>
      <w:rPr>
        <w:rFonts w:hint="default"/>
        <w:lang w:val="es-ES" w:eastAsia="en-US" w:bidi="ar-SA"/>
      </w:rPr>
    </w:lvl>
    <w:lvl w:ilvl="6" w:tplc="212E336E">
      <w:numFmt w:val="bullet"/>
      <w:lvlText w:val="•"/>
      <w:lvlJc w:val="left"/>
      <w:pPr>
        <w:ind w:left="5869" w:hanging="284"/>
      </w:pPr>
      <w:rPr>
        <w:rFonts w:hint="default"/>
        <w:lang w:val="es-ES" w:eastAsia="en-US" w:bidi="ar-SA"/>
      </w:rPr>
    </w:lvl>
    <w:lvl w:ilvl="7" w:tplc="67D83C54">
      <w:numFmt w:val="bullet"/>
      <w:lvlText w:val="•"/>
      <w:lvlJc w:val="left"/>
      <w:pPr>
        <w:ind w:left="6778" w:hanging="284"/>
      </w:pPr>
      <w:rPr>
        <w:rFonts w:hint="default"/>
        <w:lang w:val="es-ES" w:eastAsia="en-US" w:bidi="ar-SA"/>
      </w:rPr>
    </w:lvl>
    <w:lvl w:ilvl="8" w:tplc="D114A11A">
      <w:numFmt w:val="bullet"/>
      <w:lvlText w:val="•"/>
      <w:lvlJc w:val="left"/>
      <w:pPr>
        <w:ind w:left="7686" w:hanging="284"/>
      </w:pPr>
      <w:rPr>
        <w:rFonts w:hint="default"/>
        <w:lang w:val="es-ES" w:eastAsia="en-US" w:bidi="ar-SA"/>
      </w:rPr>
    </w:lvl>
  </w:abstractNum>
  <w:abstractNum w:abstractNumId="37" w15:restartNumberingAfterBreak="0">
    <w:nsid w:val="759932C9"/>
    <w:multiLevelType w:val="hybridMultilevel"/>
    <w:tmpl w:val="29946A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A30BBE"/>
    <w:multiLevelType w:val="hybridMultilevel"/>
    <w:tmpl w:val="41667312"/>
    <w:lvl w:ilvl="0" w:tplc="264801A0">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7B06559"/>
    <w:multiLevelType w:val="hybridMultilevel"/>
    <w:tmpl w:val="CDFE1A38"/>
    <w:lvl w:ilvl="0" w:tplc="56349B70">
      <w:start w:val="1"/>
      <w:numFmt w:val="upperLetter"/>
      <w:lvlText w:val="%1."/>
      <w:lvlJc w:val="left"/>
      <w:pPr>
        <w:ind w:left="1844" w:hanging="569"/>
      </w:pPr>
      <w:rPr>
        <w:rFonts w:ascii="Times New Roman" w:eastAsia="Times New Roman" w:hAnsi="Times New Roman" w:cs="Times New Roman" w:hint="default"/>
        <w:b/>
        <w:bCs/>
        <w:i w:val="0"/>
        <w:iCs w:val="0"/>
        <w:spacing w:val="-4"/>
        <w:w w:val="99"/>
        <w:sz w:val="22"/>
        <w:szCs w:val="22"/>
        <w:lang w:val="es-ES" w:eastAsia="en-US" w:bidi="ar-SA"/>
      </w:rPr>
    </w:lvl>
    <w:lvl w:ilvl="1" w:tplc="808848E4">
      <w:numFmt w:val="bullet"/>
      <w:lvlText w:val="•"/>
      <w:lvlJc w:val="left"/>
      <w:pPr>
        <w:ind w:left="2606" w:hanging="569"/>
      </w:pPr>
      <w:rPr>
        <w:rFonts w:hint="default"/>
        <w:lang w:val="es-ES" w:eastAsia="en-US" w:bidi="ar-SA"/>
      </w:rPr>
    </w:lvl>
    <w:lvl w:ilvl="2" w:tplc="E2184614">
      <w:numFmt w:val="bullet"/>
      <w:lvlText w:val="•"/>
      <w:lvlJc w:val="left"/>
      <w:pPr>
        <w:ind w:left="3372" w:hanging="569"/>
      </w:pPr>
      <w:rPr>
        <w:rFonts w:hint="default"/>
        <w:lang w:val="es-ES" w:eastAsia="en-US" w:bidi="ar-SA"/>
      </w:rPr>
    </w:lvl>
    <w:lvl w:ilvl="3" w:tplc="C8388B88">
      <w:numFmt w:val="bullet"/>
      <w:lvlText w:val="•"/>
      <w:lvlJc w:val="left"/>
      <w:pPr>
        <w:ind w:left="4138" w:hanging="569"/>
      </w:pPr>
      <w:rPr>
        <w:rFonts w:hint="default"/>
        <w:lang w:val="es-ES" w:eastAsia="en-US" w:bidi="ar-SA"/>
      </w:rPr>
    </w:lvl>
    <w:lvl w:ilvl="4" w:tplc="5F4C3C7C">
      <w:numFmt w:val="bullet"/>
      <w:lvlText w:val="•"/>
      <w:lvlJc w:val="left"/>
      <w:pPr>
        <w:ind w:left="4905" w:hanging="569"/>
      </w:pPr>
      <w:rPr>
        <w:rFonts w:hint="default"/>
        <w:lang w:val="es-ES" w:eastAsia="en-US" w:bidi="ar-SA"/>
      </w:rPr>
    </w:lvl>
    <w:lvl w:ilvl="5" w:tplc="E7AC3866">
      <w:numFmt w:val="bullet"/>
      <w:lvlText w:val="•"/>
      <w:lvlJc w:val="left"/>
      <w:pPr>
        <w:ind w:left="5671" w:hanging="569"/>
      </w:pPr>
      <w:rPr>
        <w:rFonts w:hint="default"/>
        <w:lang w:val="es-ES" w:eastAsia="en-US" w:bidi="ar-SA"/>
      </w:rPr>
    </w:lvl>
    <w:lvl w:ilvl="6" w:tplc="20E444C2">
      <w:numFmt w:val="bullet"/>
      <w:lvlText w:val="•"/>
      <w:lvlJc w:val="left"/>
      <w:pPr>
        <w:ind w:left="6437" w:hanging="569"/>
      </w:pPr>
      <w:rPr>
        <w:rFonts w:hint="default"/>
        <w:lang w:val="es-ES" w:eastAsia="en-US" w:bidi="ar-SA"/>
      </w:rPr>
    </w:lvl>
    <w:lvl w:ilvl="7" w:tplc="2DEC15FE">
      <w:numFmt w:val="bullet"/>
      <w:lvlText w:val="•"/>
      <w:lvlJc w:val="left"/>
      <w:pPr>
        <w:ind w:left="7204" w:hanging="569"/>
      </w:pPr>
      <w:rPr>
        <w:rFonts w:hint="default"/>
        <w:lang w:val="es-ES" w:eastAsia="en-US" w:bidi="ar-SA"/>
      </w:rPr>
    </w:lvl>
    <w:lvl w:ilvl="8" w:tplc="119C1010">
      <w:numFmt w:val="bullet"/>
      <w:lvlText w:val="•"/>
      <w:lvlJc w:val="left"/>
      <w:pPr>
        <w:ind w:left="7970" w:hanging="569"/>
      </w:pPr>
      <w:rPr>
        <w:rFonts w:hint="default"/>
        <w:lang w:val="es-ES" w:eastAsia="en-US" w:bidi="ar-SA"/>
      </w:rPr>
    </w:lvl>
  </w:abstractNum>
  <w:abstractNum w:abstractNumId="40" w15:restartNumberingAfterBreak="0">
    <w:nsid w:val="792B4583"/>
    <w:multiLevelType w:val="hybridMultilevel"/>
    <w:tmpl w:val="0DCC985A"/>
    <w:lvl w:ilvl="0" w:tplc="33E669FE">
      <w:start w:val="1"/>
      <w:numFmt w:val="decimal"/>
      <w:lvlText w:val="%1."/>
      <w:lvlJc w:val="left"/>
      <w:pPr>
        <w:ind w:left="142" w:hanging="567"/>
      </w:pPr>
      <w:rPr>
        <w:rFonts w:ascii="Times New Roman" w:eastAsia="Times New Roman" w:hAnsi="Times New Roman" w:cs="Times New Roman" w:hint="default"/>
        <w:b/>
        <w:bCs/>
        <w:i w:val="0"/>
        <w:iCs w:val="0"/>
        <w:spacing w:val="-1"/>
        <w:w w:val="99"/>
        <w:sz w:val="22"/>
        <w:szCs w:val="22"/>
        <w:lang w:val="es-ES" w:eastAsia="en-US" w:bidi="ar-SA"/>
      </w:rPr>
    </w:lvl>
    <w:lvl w:ilvl="1" w:tplc="93A240F2">
      <w:numFmt w:val="bullet"/>
      <w:lvlText w:val=""/>
      <w:lvlJc w:val="left"/>
      <w:pPr>
        <w:ind w:left="709" w:hanging="569"/>
      </w:pPr>
      <w:rPr>
        <w:rFonts w:ascii="Symbol" w:eastAsia="Symbol" w:hAnsi="Symbol" w:cs="Symbol" w:hint="default"/>
        <w:b w:val="0"/>
        <w:bCs w:val="0"/>
        <w:i w:val="0"/>
        <w:iCs w:val="0"/>
        <w:spacing w:val="0"/>
        <w:w w:val="99"/>
        <w:sz w:val="22"/>
        <w:szCs w:val="22"/>
        <w:lang w:val="es-ES" w:eastAsia="en-US" w:bidi="ar-SA"/>
      </w:rPr>
    </w:lvl>
    <w:lvl w:ilvl="2" w:tplc="DDD8235A">
      <w:numFmt w:val="bullet"/>
      <w:lvlText w:val="o"/>
      <w:lvlJc w:val="left"/>
      <w:pPr>
        <w:ind w:left="1276" w:hanging="567"/>
      </w:pPr>
      <w:rPr>
        <w:rFonts w:ascii="Courier New" w:eastAsia="Courier New" w:hAnsi="Courier New" w:cs="Courier New" w:hint="default"/>
        <w:b w:val="0"/>
        <w:bCs w:val="0"/>
        <w:i w:val="0"/>
        <w:iCs w:val="0"/>
        <w:spacing w:val="0"/>
        <w:w w:val="99"/>
        <w:sz w:val="22"/>
        <w:szCs w:val="22"/>
        <w:lang w:val="es-ES" w:eastAsia="en-US" w:bidi="ar-SA"/>
      </w:rPr>
    </w:lvl>
    <w:lvl w:ilvl="3" w:tplc="86D62EF4">
      <w:numFmt w:val="bullet"/>
      <w:lvlText w:val="•"/>
      <w:lvlJc w:val="left"/>
      <w:pPr>
        <w:ind w:left="1280" w:hanging="567"/>
      </w:pPr>
      <w:rPr>
        <w:rFonts w:hint="default"/>
        <w:lang w:val="es-ES" w:eastAsia="en-US" w:bidi="ar-SA"/>
      </w:rPr>
    </w:lvl>
    <w:lvl w:ilvl="4" w:tplc="94063B72">
      <w:numFmt w:val="bullet"/>
      <w:lvlText w:val="•"/>
      <w:lvlJc w:val="left"/>
      <w:pPr>
        <w:ind w:left="2454" w:hanging="567"/>
      </w:pPr>
      <w:rPr>
        <w:rFonts w:hint="default"/>
        <w:lang w:val="es-ES" w:eastAsia="en-US" w:bidi="ar-SA"/>
      </w:rPr>
    </w:lvl>
    <w:lvl w:ilvl="5" w:tplc="D50E1032">
      <w:numFmt w:val="bullet"/>
      <w:lvlText w:val="•"/>
      <w:lvlJc w:val="left"/>
      <w:pPr>
        <w:ind w:left="3629" w:hanging="567"/>
      </w:pPr>
      <w:rPr>
        <w:rFonts w:hint="default"/>
        <w:lang w:val="es-ES" w:eastAsia="en-US" w:bidi="ar-SA"/>
      </w:rPr>
    </w:lvl>
    <w:lvl w:ilvl="6" w:tplc="973679AA">
      <w:numFmt w:val="bullet"/>
      <w:lvlText w:val="•"/>
      <w:lvlJc w:val="left"/>
      <w:pPr>
        <w:ind w:left="4804" w:hanging="567"/>
      </w:pPr>
      <w:rPr>
        <w:rFonts w:hint="default"/>
        <w:lang w:val="es-ES" w:eastAsia="en-US" w:bidi="ar-SA"/>
      </w:rPr>
    </w:lvl>
    <w:lvl w:ilvl="7" w:tplc="F1D298E8">
      <w:numFmt w:val="bullet"/>
      <w:lvlText w:val="•"/>
      <w:lvlJc w:val="left"/>
      <w:pPr>
        <w:ind w:left="5978" w:hanging="567"/>
      </w:pPr>
      <w:rPr>
        <w:rFonts w:hint="default"/>
        <w:lang w:val="es-ES" w:eastAsia="en-US" w:bidi="ar-SA"/>
      </w:rPr>
    </w:lvl>
    <w:lvl w:ilvl="8" w:tplc="90AE08CC">
      <w:numFmt w:val="bullet"/>
      <w:lvlText w:val="•"/>
      <w:lvlJc w:val="left"/>
      <w:pPr>
        <w:ind w:left="7153" w:hanging="567"/>
      </w:pPr>
      <w:rPr>
        <w:rFonts w:hint="default"/>
        <w:lang w:val="es-ES" w:eastAsia="en-US" w:bidi="ar-SA"/>
      </w:rPr>
    </w:lvl>
  </w:abstractNum>
  <w:abstractNum w:abstractNumId="41" w15:restartNumberingAfterBreak="0">
    <w:nsid w:val="7FB879BC"/>
    <w:multiLevelType w:val="hybridMultilevel"/>
    <w:tmpl w:val="E7C8766A"/>
    <w:lvl w:ilvl="0" w:tplc="4B1A79D8">
      <w:numFmt w:val="bullet"/>
      <w:lvlText w:val="*"/>
      <w:lvlJc w:val="left"/>
      <w:pPr>
        <w:ind w:left="426" w:hanging="284"/>
      </w:pPr>
      <w:rPr>
        <w:rFonts w:ascii="Times New Roman" w:eastAsia="Times New Roman" w:hAnsi="Times New Roman" w:cs="Times New Roman" w:hint="default"/>
        <w:b w:val="0"/>
        <w:bCs w:val="0"/>
        <w:i w:val="0"/>
        <w:iCs w:val="0"/>
        <w:spacing w:val="0"/>
        <w:w w:val="99"/>
        <w:sz w:val="20"/>
        <w:szCs w:val="20"/>
        <w:lang w:val="es-ES" w:eastAsia="en-US" w:bidi="ar-SA"/>
      </w:rPr>
    </w:lvl>
    <w:lvl w:ilvl="1" w:tplc="C498839E">
      <w:numFmt w:val="bullet"/>
      <w:lvlText w:val="•"/>
      <w:lvlJc w:val="left"/>
      <w:pPr>
        <w:ind w:left="1328" w:hanging="284"/>
      </w:pPr>
      <w:rPr>
        <w:rFonts w:hint="default"/>
        <w:lang w:val="es-ES" w:eastAsia="en-US" w:bidi="ar-SA"/>
      </w:rPr>
    </w:lvl>
    <w:lvl w:ilvl="2" w:tplc="D02EF1D4">
      <w:numFmt w:val="bullet"/>
      <w:lvlText w:val="•"/>
      <w:lvlJc w:val="left"/>
      <w:pPr>
        <w:ind w:left="2236" w:hanging="284"/>
      </w:pPr>
      <w:rPr>
        <w:rFonts w:hint="default"/>
        <w:lang w:val="es-ES" w:eastAsia="en-US" w:bidi="ar-SA"/>
      </w:rPr>
    </w:lvl>
    <w:lvl w:ilvl="3" w:tplc="D6B8E0DE">
      <w:numFmt w:val="bullet"/>
      <w:lvlText w:val="•"/>
      <w:lvlJc w:val="left"/>
      <w:pPr>
        <w:ind w:left="3144" w:hanging="284"/>
      </w:pPr>
      <w:rPr>
        <w:rFonts w:hint="default"/>
        <w:lang w:val="es-ES" w:eastAsia="en-US" w:bidi="ar-SA"/>
      </w:rPr>
    </w:lvl>
    <w:lvl w:ilvl="4" w:tplc="2F3ECDA4">
      <w:numFmt w:val="bullet"/>
      <w:lvlText w:val="•"/>
      <w:lvlJc w:val="left"/>
      <w:pPr>
        <w:ind w:left="4053" w:hanging="284"/>
      </w:pPr>
      <w:rPr>
        <w:rFonts w:hint="default"/>
        <w:lang w:val="es-ES" w:eastAsia="en-US" w:bidi="ar-SA"/>
      </w:rPr>
    </w:lvl>
    <w:lvl w:ilvl="5" w:tplc="AF829E58">
      <w:numFmt w:val="bullet"/>
      <w:lvlText w:val="•"/>
      <w:lvlJc w:val="left"/>
      <w:pPr>
        <w:ind w:left="4961" w:hanging="284"/>
      </w:pPr>
      <w:rPr>
        <w:rFonts w:hint="default"/>
        <w:lang w:val="es-ES" w:eastAsia="en-US" w:bidi="ar-SA"/>
      </w:rPr>
    </w:lvl>
    <w:lvl w:ilvl="6" w:tplc="337EBB20">
      <w:numFmt w:val="bullet"/>
      <w:lvlText w:val="•"/>
      <w:lvlJc w:val="left"/>
      <w:pPr>
        <w:ind w:left="5869" w:hanging="284"/>
      </w:pPr>
      <w:rPr>
        <w:rFonts w:hint="default"/>
        <w:lang w:val="es-ES" w:eastAsia="en-US" w:bidi="ar-SA"/>
      </w:rPr>
    </w:lvl>
    <w:lvl w:ilvl="7" w:tplc="33F47FB8">
      <w:numFmt w:val="bullet"/>
      <w:lvlText w:val="•"/>
      <w:lvlJc w:val="left"/>
      <w:pPr>
        <w:ind w:left="6778" w:hanging="284"/>
      </w:pPr>
      <w:rPr>
        <w:rFonts w:hint="default"/>
        <w:lang w:val="es-ES" w:eastAsia="en-US" w:bidi="ar-SA"/>
      </w:rPr>
    </w:lvl>
    <w:lvl w:ilvl="8" w:tplc="1FA446D2">
      <w:numFmt w:val="bullet"/>
      <w:lvlText w:val="•"/>
      <w:lvlJc w:val="left"/>
      <w:pPr>
        <w:ind w:left="7686" w:hanging="284"/>
      </w:pPr>
      <w:rPr>
        <w:rFonts w:hint="default"/>
        <w:lang w:val="es-ES" w:eastAsia="en-US" w:bidi="ar-SA"/>
      </w:rPr>
    </w:lvl>
  </w:abstractNum>
  <w:num w:numId="1" w16cid:durableId="1979678552">
    <w:abstractNumId w:val="29"/>
  </w:num>
  <w:num w:numId="2" w16cid:durableId="978463685">
    <w:abstractNumId w:val="34"/>
  </w:num>
  <w:num w:numId="3" w16cid:durableId="833112554">
    <w:abstractNumId w:val="25"/>
  </w:num>
  <w:num w:numId="4" w16cid:durableId="857087528">
    <w:abstractNumId w:val="7"/>
  </w:num>
  <w:num w:numId="5" w16cid:durableId="1657226372">
    <w:abstractNumId w:val="12"/>
  </w:num>
  <w:num w:numId="6" w16cid:durableId="1318069956">
    <w:abstractNumId w:val="20"/>
  </w:num>
  <w:num w:numId="7" w16cid:durableId="150097697">
    <w:abstractNumId w:val="32"/>
  </w:num>
  <w:num w:numId="8" w16cid:durableId="551427618">
    <w:abstractNumId w:val="15"/>
  </w:num>
  <w:num w:numId="9" w16cid:durableId="1963346066">
    <w:abstractNumId w:val="26"/>
  </w:num>
  <w:num w:numId="10" w16cid:durableId="796023919">
    <w:abstractNumId w:val="18"/>
  </w:num>
  <w:num w:numId="11" w16cid:durableId="1502357563">
    <w:abstractNumId w:val="30"/>
  </w:num>
  <w:num w:numId="12" w16cid:durableId="1943955230">
    <w:abstractNumId w:val="10"/>
  </w:num>
  <w:num w:numId="13" w16cid:durableId="16973842">
    <w:abstractNumId w:val="22"/>
  </w:num>
  <w:num w:numId="14" w16cid:durableId="677511910">
    <w:abstractNumId w:val="40"/>
  </w:num>
  <w:num w:numId="15" w16cid:durableId="188371803">
    <w:abstractNumId w:val="4"/>
  </w:num>
  <w:num w:numId="16" w16cid:durableId="367949675">
    <w:abstractNumId w:val="33"/>
  </w:num>
  <w:num w:numId="17" w16cid:durableId="66466439">
    <w:abstractNumId w:val="3"/>
  </w:num>
  <w:num w:numId="18" w16cid:durableId="697394493">
    <w:abstractNumId w:val="17"/>
  </w:num>
  <w:num w:numId="19" w16cid:durableId="274601344">
    <w:abstractNumId w:val="39"/>
  </w:num>
  <w:num w:numId="20" w16cid:durableId="108663657">
    <w:abstractNumId w:val="36"/>
  </w:num>
  <w:num w:numId="21" w16cid:durableId="145319037">
    <w:abstractNumId w:val="21"/>
  </w:num>
  <w:num w:numId="22" w16cid:durableId="191462892">
    <w:abstractNumId w:val="23"/>
  </w:num>
  <w:num w:numId="23" w16cid:durableId="1486509187">
    <w:abstractNumId w:val="41"/>
  </w:num>
  <w:num w:numId="24" w16cid:durableId="695735662">
    <w:abstractNumId w:val="35"/>
  </w:num>
  <w:num w:numId="25" w16cid:durableId="1709528619">
    <w:abstractNumId w:val="24"/>
  </w:num>
  <w:num w:numId="26" w16cid:durableId="1247960937">
    <w:abstractNumId w:val="1"/>
  </w:num>
  <w:num w:numId="27" w16cid:durableId="491289284">
    <w:abstractNumId w:val="11"/>
  </w:num>
  <w:num w:numId="28" w16cid:durableId="1678849168">
    <w:abstractNumId w:val="28"/>
  </w:num>
  <w:num w:numId="29" w16cid:durableId="317881826">
    <w:abstractNumId w:val="16"/>
  </w:num>
  <w:num w:numId="30" w16cid:durableId="2139107157">
    <w:abstractNumId w:val="0"/>
  </w:num>
  <w:num w:numId="31" w16cid:durableId="944115673">
    <w:abstractNumId w:val="14"/>
  </w:num>
  <w:num w:numId="32" w16cid:durableId="594630626">
    <w:abstractNumId w:val="9"/>
  </w:num>
  <w:num w:numId="33" w16cid:durableId="1871798677">
    <w:abstractNumId w:val="13"/>
  </w:num>
  <w:num w:numId="34" w16cid:durableId="1173296884">
    <w:abstractNumId w:val="6"/>
  </w:num>
  <w:num w:numId="35" w16cid:durableId="488595485">
    <w:abstractNumId w:val="37"/>
  </w:num>
  <w:num w:numId="36" w16cid:durableId="1118255194">
    <w:abstractNumId w:val="2"/>
  </w:num>
  <w:num w:numId="37" w16cid:durableId="103548965">
    <w:abstractNumId w:val="5"/>
  </w:num>
  <w:num w:numId="38" w16cid:durableId="168109242">
    <w:abstractNumId w:val="8"/>
  </w:num>
  <w:num w:numId="39" w16cid:durableId="1669595634">
    <w:abstractNumId w:val="27"/>
  </w:num>
  <w:num w:numId="40" w16cid:durableId="574364559">
    <w:abstractNumId w:val="31"/>
  </w:num>
  <w:num w:numId="41" w16cid:durableId="853030958">
    <w:abstractNumId w:val="38"/>
  </w:num>
  <w:num w:numId="42" w16cid:durableId="78330338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01"/>
    <w:rsid w:val="0000227E"/>
    <w:rsid w:val="00003777"/>
    <w:rsid w:val="00016F00"/>
    <w:rsid w:val="00017329"/>
    <w:rsid w:val="00017834"/>
    <w:rsid w:val="00017F47"/>
    <w:rsid w:val="00017F70"/>
    <w:rsid w:val="00022421"/>
    <w:rsid w:val="00031117"/>
    <w:rsid w:val="00032155"/>
    <w:rsid w:val="00035D18"/>
    <w:rsid w:val="000512D8"/>
    <w:rsid w:val="00052FC5"/>
    <w:rsid w:val="00053333"/>
    <w:rsid w:val="00056A2B"/>
    <w:rsid w:val="00056C1F"/>
    <w:rsid w:val="00060D26"/>
    <w:rsid w:val="00064F77"/>
    <w:rsid w:val="000650F7"/>
    <w:rsid w:val="00065D6B"/>
    <w:rsid w:val="000663A4"/>
    <w:rsid w:val="00066C2F"/>
    <w:rsid w:val="00070475"/>
    <w:rsid w:val="00077BF3"/>
    <w:rsid w:val="00083CA9"/>
    <w:rsid w:val="0008446C"/>
    <w:rsid w:val="000851DE"/>
    <w:rsid w:val="000967BE"/>
    <w:rsid w:val="000A3859"/>
    <w:rsid w:val="000B2C2A"/>
    <w:rsid w:val="000B535C"/>
    <w:rsid w:val="000B5DD6"/>
    <w:rsid w:val="000E13D0"/>
    <w:rsid w:val="000E2CE9"/>
    <w:rsid w:val="000E5618"/>
    <w:rsid w:val="00101575"/>
    <w:rsid w:val="001030AD"/>
    <w:rsid w:val="00103255"/>
    <w:rsid w:val="00120623"/>
    <w:rsid w:val="00120E58"/>
    <w:rsid w:val="00121DD3"/>
    <w:rsid w:val="00123728"/>
    <w:rsid w:val="00125179"/>
    <w:rsid w:val="00127436"/>
    <w:rsid w:val="00131188"/>
    <w:rsid w:val="001368C1"/>
    <w:rsid w:val="00150B48"/>
    <w:rsid w:val="00153B61"/>
    <w:rsid w:val="00154A91"/>
    <w:rsid w:val="00157165"/>
    <w:rsid w:val="00157978"/>
    <w:rsid w:val="00157DAF"/>
    <w:rsid w:val="00160140"/>
    <w:rsid w:val="00161744"/>
    <w:rsid w:val="00162753"/>
    <w:rsid w:val="00162DF2"/>
    <w:rsid w:val="00164346"/>
    <w:rsid w:val="00165C10"/>
    <w:rsid w:val="00167BA2"/>
    <w:rsid w:val="001702A3"/>
    <w:rsid w:val="001753DE"/>
    <w:rsid w:val="00183E04"/>
    <w:rsid w:val="00184DF6"/>
    <w:rsid w:val="00187764"/>
    <w:rsid w:val="00187A09"/>
    <w:rsid w:val="0019035C"/>
    <w:rsid w:val="001A495B"/>
    <w:rsid w:val="001A5B94"/>
    <w:rsid w:val="001B2E0F"/>
    <w:rsid w:val="001C1E0C"/>
    <w:rsid w:val="001C342A"/>
    <w:rsid w:val="001C368F"/>
    <w:rsid w:val="001D30A3"/>
    <w:rsid w:val="001E03D1"/>
    <w:rsid w:val="001E34D0"/>
    <w:rsid w:val="001F01A5"/>
    <w:rsid w:val="0020063C"/>
    <w:rsid w:val="002016EB"/>
    <w:rsid w:val="00207E1E"/>
    <w:rsid w:val="002101E4"/>
    <w:rsid w:val="00210617"/>
    <w:rsid w:val="00210C0E"/>
    <w:rsid w:val="00214C0A"/>
    <w:rsid w:val="00217EB0"/>
    <w:rsid w:val="00223F48"/>
    <w:rsid w:val="00225028"/>
    <w:rsid w:val="00227112"/>
    <w:rsid w:val="00227E21"/>
    <w:rsid w:val="00230356"/>
    <w:rsid w:val="00232D5A"/>
    <w:rsid w:val="00235586"/>
    <w:rsid w:val="00237E46"/>
    <w:rsid w:val="0024523A"/>
    <w:rsid w:val="00247832"/>
    <w:rsid w:val="002520BC"/>
    <w:rsid w:val="00253988"/>
    <w:rsid w:val="00261689"/>
    <w:rsid w:val="002736E3"/>
    <w:rsid w:val="00284CD9"/>
    <w:rsid w:val="00285235"/>
    <w:rsid w:val="002916D6"/>
    <w:rsid w:val="00297DA0"/>
    <w:rsid w:val="002A1D34"/>
    <w:rsid w:val="002B4E29"/>
    <w:rsid w:val="002B68CC"/>
    <w:rsid w:val="002C353D"/>
    <w:rsid w:val="002C3600"/>
    <w:rsid w:val="002C7165"/>
    <w:rsid w:val="002C747F"/>
    <w:rsid w:val="002D19DB"/>
    <w:rsid w:val="002E3EBC"/>
    <w:rsid w:val="002E4C52"/>
    <w:rsid w:val="002F6028"/>
    <w:rsid w:val="002F62E8"/>
    <w:rsid w:val="003011C4"/>
    <w:rsid w:val="00301A08"/>
    <w:rsid w:val="00306653"/>
    <w:rsid w:val="00306A8A"/>
    <w:rsid w:val="00312451"/>
    <w:rsid w:val="00312F23"/>
    <w:rsid w:val="003143D3"/>
    <w:rsid w:val="00314A0E"/>
    <w:rsid w:val="00321F2C"/>
    <w:rsid w:val="0032459C"/>
    <w:rsid w:val="0033602D"/>
    <w:rsid w:val="00340BA6"/>
    <w:rsid w:val="0034277B"/>
    <w:rsid w:val="00343F47"/>
    <w:rsid w:val="0034683D"/>
    <w:rsid w:val="00350FA6"/>
    <w:rsid w:val="00353AB1"/>
    <w:rsid w:val="00354FEB"/>
    <w:rsid w:val="00367D75"/>
    <w:rsid w:val="0037251C"/>
    <w:rsid w:val="00372AB5"/>
    <w:rsid w:val="00375217"/>
    <w:rsid w:val="00375A3D"/>
    <w:rsid w:val="00380CF0"/>
    <w:rsid w:val="00386A96"/>
    <w:rsid w:val="003902A6"/>
    <w:rsid w:val="00391893"/>
    <w:rsid w:val="003A10B1"/>
    <w:rsid w:val="003A3097"/>
    <w:rsid w:val="003A75BB"/>
    <w:rsid w:val="003A77FA"/>
    <w:rsid w:val="003A7DC5"/>
    <w:rsid w:val="003B0C84"/>
    <w:rsid w:val="003B10DE"/>
    <w:rsid w:val="003B16E9"/>
    <w:rsid w:val="003C11C7"/>
    <w:rsid w:val="003C2A36"/>
    <w:rsid w:val="003D372B"/>
    <w:rsid w:val="003E176C"/>
    <w:rsid w:val="003E572B"/>
    <w:rsid w:val="00401A57"/>
    <w:rsid w:val="00401B65"/>
    <w:rsid w:val="00414901"/>
    <w:rsid w:val="00415ED2"/>
    <w:rsid w:val="00420C19"/>
    <w:rsid w:val="004210E3"/>
    <w:rsid w:val="004249D1"/>
    <w:rsid w:val="00426ABF"/>
    <w:rsid w:val="00430931"/>
    <w:rsid w:val="00433556"/>
    <w:rsid w:val="00433AB1"/>
    <w:rsid w:val="0043472C"/>
    <w:rsid w:val="00436AD2"/>
    <w:rsid w:val="004410B9"/>
    <w:rsid w:val="00446386"/>
    <w:rsid w:val="00446781"/>
    <w:rsid w:val="00450180"/>
    <w:rsid w:val="00452E27"/>
    <w:rsid w:val="00457B1F"/>
    <w:rsid w:val="00465320"/>
    <w:rsid w:val="00465FC3"/>
    <w:rsid w:val="00470121"/>
    <w:rsid w:val="00470E02"/>
    <w:rsid w:val="00475921"/>
    <w:rsid w:val="0047659C"/>
    <w:rsid w:val="00477BD9"/>
    <w:rsid w:val="00485046"/>
    <w:rsid w:val="0049069C"/>
    <w:rsid w:val="004941E6"/>
    <w:rsid w:val="00496534"/>
    <w:rsid w:val="004A0654"/>
    <w:rsid w:val="004A43B0"/>
    <w:rsid w:val="004B1257"/>
    <w:rsid w:val="004C279F"/>
    <w:rsid w:val="004C4616"/>
    <w:rsid w:val="004D0B3B"/>
    <w:rsid w:val="004D23A0"/>
    <w:rsid w:val="004E2A20"/>
    <w:rsid w:val="004E2FB7"/>
    <w:rsid w:val="004F1567"/>
    <w:rsid w:val="004F2071"/>
    <w:rsid w:val="004F3C7B"/>
    <w:rsid w:val="005064A5"/>
    <w:rsid w:val="005140D5"/>
    <w:rsid w:val="0053715A"/>
    <w:rsid w:val="005407ED"/>
    <w:rsid w:val="005432A0"/>
    <w:rsid w:val="00551796"/>
    <w:rsid w:val="005522F7"/>
    <w:rsid w:val="00554063"/>
    <w:rsid w:val="0056219D"/>
    <w:rsid w:val="005673A1"/>
    <w:rsid w:val="00570D77"/>
    <w:rsid w:val="00580A5C"/>
    <w:rsid w:val="005839EE"/>
    <w:rsid w:val="0058486C"/>
    <w:rsid w:val="00584ED5"/>
    <w:rsid w:val="00587038"/>
    <w:rsid w:val="0059185A"/>
    <w:rsid w:val="00593DB7"/>
    <w:rsid w:val="005A746A"/>
    <w:rsid w:val="005B7DF5"/>
    <w:rsid w:val="005D050E"/>
    <w:rsid w:val="005D3CA2"/>
    <w:rsid w:val="005D6A09"/>
    <w:rsid w:val="005E284B"/>
    <w:rsid w:val="005F3C9A"/>
    <w:rsid w:val="005F6912"/>
    <w:rsid w:val="00600600"/>
    <w:rsid w:val="00610ED2"/>
    <w:rsid w:val="00612513"/>
    <w:rsid w:val="006167C3"/>
    <w:rsid w:val="00631807"/>
    <w:rsid w:val="00637570"/>
    <w:rsid w:val="00644806"/>
    <w:rsid w:val="0064746B"/>
    <w:rsid w:val="00654748"/>
    <w:rsid w:val="006551E8"/>
    <w:rsid w:val="00656885"/>
    <w:rsid w:val="00667FD3"/>
    <w:rsid w:val="006730FD"/>
    <w:rsid w:val="0067533B"/>
    <w:rsid w:val="00676D03"/>
    <w:rsid w:val="00684DA4"/>
    <w:rsid w:val="006851B1"/>
    <w:rsid w:val="006853BC"/>
    <w:rsid w:val="00697B43"/>
    <w:rsid w:val="006A37E5"/>
    <w:rsid w:val="006B4AD4"/>
    <w:rsid w:val="006B5F62"/>
    <w:rsid w:val="006C1D0F"/>
    <w:rsid w:val="006C1FCB"/>
    <w:rsid w:val="006C636E"/>
    <w:rsid w:val="006C645B"/>
    <w:rsid w:val="006D3327"/>
    <w:rsid w:val="006D5785"/>
    <w:rsid w:val="006D5EF5"/>
    <w:rsid w:val="006E1091"/>
    <w:rsid w:val="006E52B8"/>
    <w:rsid w:val="006E6C29"/>
    <w:rsid w:val="006F4DFF"/>
    <w:rsid w:val="006F6C1F"/>
    <w:rsid w:val="006F72A8"/>
    <w:rsid w:val="00701298"/>
    <w:rsid w:val="0070330E"/>
    <w:rsid w:val="0071293A"/>
    <w:rsid w:val="00713D24"/>
    <w:rsid w:val="00715D8B"/>
    <w:rsid w:val="00721370"/>
    <w:rsid w:val="007216BC"/>
    <w:rsid w:val="0072323E"/>
    <w:rsid w:val="0072647F"/>
    <w:rsid w:val="00733ED1"/>
    <w:rsid w:val="00734DBD"/>
    <w:rsid w:val="00744202"/>
    <w:rsid w:val="00745B2B"/>
    <w:rsid w:val="00763012"/>
    <w:rsid w:val="007669A3"/>
    <w:rsid w:val="00777FC2"/>
    <w:rsid w:val="00785D5B"/>
    <w:rsid w:val="00787870"/>
    <w:rsid w:val="00792DAF"/>
    <w:rsid w:val="00795E79"/>
    <w:rsid w:val="007B1722"/>
    <w:rsid w:val="007B1EB1"/>
    <w:rsid w:val="007B2FBC"/>
    <w:rsid w:val="007B6B4D"/>
    <w:rsid w:val="007E23EB"/>
    <w:rsid w:val="007E5EE3"/>
    <w:rsid w:val="007E7D84"/>
    <w:rsid w:val="007F018A"/>
    <w:rsid w:val="007F0D2F"/>
    <w:rsid w:val="007F70A2"/>
    <w:rsid w:val="00800EC5"/>
    <w:rsid w:val="00801EAC"/>
    <w:rsid w:val="00805632"/>
    <w:rsid w:val="00811CCC"/>
    <w:rsid w:val="008133BF"/>
    <w:rsid w:val="00822457"/>
    <w:rsid w:val="00826FC8"/>
    <w:rsid w:val="008371CD"/>
    <w:rsid w:val="00837D6C"/>
    <w:rsid w:val="0084369A"/>
    <w:rsid w:val="00847B6E"/>
    <w:rsid w:val="008526AD"/>
    <w:rsid w:val="008559B4"/>
    <w:rsid w:val="0086399C"/>
    <w:rsid w:val="00863AA0"/>
    <w:rsid w:val="00866667"/>
    <w:rsid w:val="008674CB"/>
    <w:rsid w:val="00880EB1"/>
    <w:rsid w:val="00886468"/>
    <w:rsid w:val="00891F85"/>
    <w:rsid w:val="00894610"/>
    <w:rsid w:val="008A017C"/>
    <w:rsid w:val="008A525B"/>
    <w:rsid w:val="008A774A"/>
    <w:rsid w:val="008B760F"/>
    <w:rsid w:val="008C1075"/>
    <w:rsid w:val="008C59F6"/>
    <w:rsid w:val="008D03C9"/>
    <w:rsid w:val="008D1771"/>
    <w:rsid w:val="008D3364"/>
    <w:rsid w:val="008E3537"/>
    <w:rsid w:val="008E5508"/>
    <w:rsid w:val="008F18BC"/>
    <w:rsid w:val="008F1A2C"/>
    <w:rsid w:val="008F59E3"/>
    <w:rsid w:val="00900017"/>
    <w:rsid w:val="00900B03"/>
    <w:rsid w:val="00902702"/>
    <w:rsid w:val="00903590"/>
    <w:rsid w:val="0092338E"/>
    <w:rsid w:val="009324B3"/>
    <w:rsid w:val="00933521"/>
    <w:rsid w:val="009355E2"/>
    <w:rsid w:val="00940F0F"/>
    <w:rsid w:val="009416AE"/>
    <w:rsid w:val="00943EE3"/>
    <w:rsid w:val="009525D0"/>
    <w:rsid w:val="00953F68"/>
    <w:rsid w:val="00955E82"/>
    <w:rsid w:val="00956ADA"/>
    <w:rsid w:val="00956C62"/>
    <w:rsid w:val="00962DE9"/>
    <w:rsid w:val="00972B37"/>
    <w:rsid w:val="00973250"/>
    <w:rsid w:val="00974D72"/>
    <w:rsid w:val="00977EED"/>
    <w:rsid w:val="0098181B"/>
    <w:rsid w:val="00984096"/>
    <w:rsid w:val="00993974"/>
    <w:rsid w:val="00993B59"/>
    <w:rsid w:val="0099451B"/>
    <w:rsid w:val="00994C6E"/>
    <w:rsid w:val="009A0E2B"/>
    <w:rsid w:val="009A0F1D"/>
    <w:rsid w:val="009B2034"/>
    <w:rsid w:val="009B4EBA"/>
    <w:rsid w:val="009B719A"/>
    <w:rsid w:val="009C2DC6"/>
    <w:rsid w:val="009C6AC8"/>
    <w:rsid w:val="009C72F1"/>
    <w:rsid w:val="009D051C"/>
    <w:rsid w:val="009D0D6D"/>
    <w:rsid w:val="009D48AE"/>
    <w:rsid w:val="009E2B75"/>
    <w:rsid w:val="009E4172"/>
    <w:rsid w:val="009F01A6"/>
    <w:rsid w:val="009F6D1B"/>
    <w:rsid w:val="009F6E16"/>
    <w:rsid w:val="00A0365E"/>
    <w:rsid w:val="00A03792"/>
    <w:rsid w:val="00A05873"/>
    <w:rsid w:val="00A10A1D"/>
    <w:rsid w:val="00A14C82"/>
    <w:rsid w:val="00A302E3"/>
    <w:rsid w:val="00A34B39"/>
    <w:rsid w:val="00A36ADD"/>
    <w:rsid w:val="00A42F67"/>
    <w:rsid w:val="00A518FA"/>
    <w:rsid w:val="00A62F08"/>
    <w:rsid w:val="00A6642B"/>
    <w:rsid w:val="00A66545"/>
    <w:rsid w:val="00A71875"/>
    <w:rsid w:val="00A75140"/>
    <w:rsid w:val="00A768D7"/>
    <w:rsid w:val="00A8359D"/>
    <w:rsid w:val="00A83E4D"/>
    <w:rsid w:val="00A87343"/>
    <w:rsid w:val="00A91483"/>
    <w:rsid w:val="00A93AD0"/>
    <w:rsid w:val="00A94BE2"/>
    <w:rsid w:val="00A962CA"/>
    <w:rsid w:val="00AA0A01"/>
    <w:rsid w:val="00AA326C"/>
    <w:rsid w:val="00AA52FC"/>
    <w:rsid w:val="00AB1457"/>
    <w:rsid w:val="00AB2C05"/>
    <w:rsid w:val="00AB69B7"/>
    <w:rsid w:val="00AC37E9"/>
    <w:rsid w:val="00AF4304"/>
    <w:rsid w:val="00AF5519"/>
    <w:rsid w:val="00B0122B"/>
    <w:rsid w:val="00B02425"/>
    <w:rsid w:val="00B11AA2"/>
    <w:rsid w:val="00B12733"/>
    <w:rsid w:val="00B22712"/>
    <w:rsid w:val="00B23F7F"/>
    <w:rsid w:val="00B35BD1"/>
    <w:rsid w:val="00B40E94"/>
    <w:rsid w:val="00B530B3"/>
    <w:rsid w:val="00B57E6F"/>
    <w:rsid w:val="00B61917"/>
    <w:rsid w:val="00B61952"/>
    <w:rsid w:val="00B73D91"/>
    <w:rsid w:val="00B94130"/>
    <w:rsid w:val="00BA0871"/>
    <w:rsid w:val="00BA2A05"/>
    <w:rsid w:val="00BA2FDB"/>
    <w:rsid w:val="00BA4B17"/>
    <w:rsid w:val="00BA5B53"/>
    <w:rsid w:val="00BB221A"/>
    <w:rsid w:val="00BC2999"/>
    <w:rsid w:val="00BC3534"/>
    <w:rsid w:val="00BC5E57"/>
    <w:rsid w:val="00BD2B9E"/>
    <w:rsid w:val="00BD4332"/>
    <w:rsid w:val="00BD597B"/>
    <w:rsid w:val="00BE2198"/>
    <w:rsid w:val="00BE6296"/>
    <w:rsid w:val="00BF1412"/>
    <w:rsid w:val="00BF671E"/>
    <w:rsid w:val="00C026AA"/>
    <w:rsid w:val="00C0315C"/>
    <w:rsid w:val="00C0533D"/>
    <w:rsid w:val="00C126D6"/>
    <w:rsid w:val="00C31291"/>
    <w:rsid w:val="00C3277E"/>
    <w:rsid w:val="00C3302B"/>
    <w:rsid w:val="00C375B2"/>
    <w:rsid w:val="00C37FFD"/>
    <w:rsid w:val="00C4239D"/>
    <w:rsid w:val="00C57A2B"/>
    <w:rsid w:val="00C627AE"/>
    <w:rsid w:val="00C63B1C"/>
    <w:rsid w:val="00C65FEE"/>
    <w:rsid w:val="00C81347"/>
    <w:rsid w:val="00C83FFB"/>
    <w:rsid w:val="00C851FB"/>
    <w:rsid w:val="00CA51D2"/>
    <w:rsid w:val="00CA69AD"/>
    <w:rsid w:val="00CA73F8"/>
    <w:rsid w:val="00CB2D67"/>
    <w:rsid w:val="00CB5898"/>
    <w:rsid w:val="00CC2A0F"/>
    <w:rsid w:val="00CC667F"/>
    <w:rsid w:val="00CD2546"/>
    <w:rsid w:val="00CD6B3A"/>
    <w:rsid w:val="00CD7355"/>
    <w:rsid w:val="00CE4168"/>
    <w:rsid w:val="00CE68C1"/>
    <w:rsid w:val="00CF0745"/>
    <w:rsid w:val="00CF167C"/>
    <w:rsid w:val="00CF4213"/>
    <w:rsid w:val="00CF4F92"/>
    <w:rsid w:val="00CF69DE"/>
    <w:rsid w:val="00D03869"/>
    <w:rsid w:val="00D10367"/>
    <w:rsid w:val="00D30CE2"/>
    <w:rsid w:val="00D3569C"/>
    <w:rsid w:val="00D400ED"/>
    <w:rsid w:val="00D402BE"/>
    <w:rsid w:val="00D41946"/>
    <w:rsid w:val="00D65961"/>
    <w:rsid w:val="00D66B1B"/>
    <w:rsid w:val="00D670CC"/>
    <w:rsid w:val="00D77543"/>
    <w:rsid w:val="00D83364"/>
    <w:rsid w:val="00D84266"/>
    <w:rsid w:val="00D85A6C"/>
    <w:rsid w:val="00DA7EDC"/>
    <w:rsid w:val="00DB0B01"/>
    <w:rsid w:val="00DB10DF"/>
    <w:rsid w:val="00DB2196"/>
    <w:rsid w:val="00DC22FC"/>
    <w:rsid w:val="00DD0409"/>
    <w:rsid w:val="00DE3D41"/>
    <w:rsid w:val="00DF5026"/>
    <w:rsid w:val="00DF5581"/>
    <w:rsid w:val="00E00419"/>
    <w:rsid w:val="00E032CC"/>
    <w:rsid w:val="00E04B8F"/>
    <w:rsid w:val="00E1470B"/>
    <w:rsid w:val="00E221F4"/>
    <w:rsid w:val="00E23AC5"/>
    <w:rsid w:val="00E27719"/>
    <w:rsid w:val="00E3753D"/>
    <w:rsid w:val="00E413AD"/>
    <w:rsid w:val="00E56937"/>
    <w:rsid w:val="00E57F08"/>
    <w:rsid w:val="00E71B9E"/>
    <w:rsid w:val="00E7630E"/>
    <w:rsid w:val="00E76976"/>
    <w:rsid w:val="00E875E8"/>
    <w:rsid w:val="00E90D07"/>
    <w:rsid w:val="00E91447"/>
    <w:rsid w:val="00E978C6"/>
    <w:rsid w:val="00EA43CB"/>
    <w:rsid w:val="00EB7CD6"/>
    <w:rsid w:val="00EC3F5E"/>
    <w:rsid w:val="00EC48E1"/>
    <w:rsid w:val="00ED2103"/>
    <w:rsid w:val="00ED7AD2"/>
    <w:rsid w:val="00EE6E04"/>
    <w:rsid w:val="00EF0449"/>
    <w:rsid w:val="00EF0903"/>
    <w:rsid w:val="00F0202C"/>
    <w:rsid w:val="00F1067E"/>
    <w:rsid w:val="00F11BE7"/>
    <w:rsid w:val="00F143D5"/>
    <w:rsid w:val="00F1710C"/>
    <w:rsid w:val="00F22CBC"/>
    <w:rsid w:val="00F26455"/>
    <w:rsid w:val="00F352A0"/>
    <w:rsid w:val="00F5058D"/>
    <w:rsid w:val="00F5697B"/>
    <w:rsid w:val="00F5720A"/>
    <w:rsid w:val="00F75F5D"/>
    <w:rsid w:val="00F82C6D"/>
    <w:rsid w:val="00F860FF"/>
    <w:rsid w:val="00F86A0C"/>
    <w:rsid w:val="00F91932"/>
    <w:rsid w:val="00F96C81"/>
    <w:rsid w:val="00FA3F78"/>
    <w:rsid w:val="00FC344D"/>
    <w:rsid w:val="00FD3A48"/>
    <w:rsid w:val="00FD4830"/>
    <w:rsid w:val="00FE4E2B"/>
    <w:rsid w:val="00FF0F35"/>
    <w:rsid w:val="0B0D3F12"/>
    <w:rsid w:val="2EDD6F21"/>
    <w:rsid w:val="390CBB65"/>
    <w:rsid w:val="3E3FF816"/>
    <w:rsid w:val="405D2C99"/>
    <w:rsid w:val="43C6A7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D9665"/>
  <w15:docId w15:val="{3CE92F56-5CE0-4217-80B9-8FFB3463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Heading1">
    <w:name w:val="heading 1"/>
    <w:basedOn w:val="Normal"/>
    <w:uiPriority w:val="9"/>
    <w:qFormat/>
    <w:pPr>
      <w:spacing w:before="20"/>
      <w:ind w:left="108"/>
      <w:outlineLvl w:val="0"/>
    </w:pPr>
    <w:rPr>
      <w:b/>
      <w:bCs/>
    </w:rPr>
  </w:style>
  <w:style w:type="paragraph" w:styleId="Heading2">
    <w:name w:val="heading 2"/>
    <w:basedOn w:val="Normal"/>
    <w:uiPriority w:val="9"/>
    <w:unhideWhenUsed/>
    <w:qFormat/>
    <w:pPr>
      <w:ind w:left="14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709" w:hanging="569"/>
    </w:pPr>
  </w:style>
  <w:style w:type="paragraph" w:customStyle="1" w:styleId="TableParagraph">
    <w:name w:val="Table Paragraph"/>
    <w:basedOn w:val="Normal"/>
    <w:uiPriority w:val="1"/>
    <w:qFormat/>
    <w:pPr>
      <w:spacing w:line="232" w:lineRule="exact"/>
      <w:ind w:left="112"/>
    </w:pPr>
  </w:style>
  <w:style w:type="paragraph" w:styleId="Revision">
    <w:name w:val="Revision"/>
    <w:hidden/>
    <w:uiPriority w:val="99"/>
    <w:semiHidden/>
    <w:rsid w:val="00150B48"/>
    <w:pPr>
      <w:widowControl/>
      <w:autoSpaceDE/>
      <w:autoSpaceDN/>
    </w:pPr>
    <w:rPr>
      <w:rFonts w:ascii="Times New Roman" w:eastAsia="Times New Roman" w:hAnsi="Times New Roman" w:cs="Times New Roman"/>
      <w:lang w:val="es-ES"/>
    </w:rPr>
  </w:style>
  <w:style w:type="paragraph" w:styleId="Header">
    <w:name w:val="header"/>
    <w:basedOn w:val="Normal"/>
    <w:link w:val="HeaderChar"/>
    <w:uiPriority w:val="99"/>
    <w:semiHidden/>
    <w:unhideWhenUsed/>
    <w:rsid w:val="0086399C"/>
    <w:pPr>
      <w:tabs>
        <w:tab w:val="center" w:pos="4513"/>
        <w:tab w:val="right" w:pos="9026"/>
      </w:tabs>
    </w:pPr>
  </w:style>
  <w:style w:type="character" w:customStyle="1" w:styleId="HeaderChar">
    <w:name w:val="Header Char"/>
    <w:basedOn w:val="DefaultParagraphFont"/>
    <w:link w:val="Header"/>
    <w:uiPriority w:val="99"/>
    <w:semiHidden/>
    <w:rsid w:val="0086399C"/>
    <w:rPr>
      <w:rFonts w:ascii="Times New Roman" w:eastAsia="Times New Roman" w:hAnsi="Times New Roman" w:cs="Times New Roman"/>
      <w:lang w:val="es-ES"/>
    </w:rPr>
  </w:style>
  <w:style w:type="paragraph" w:styleId="Footer">
    <w:name w:val="footer"/>
    <w:basedOn w:val="Normal"/>
    <w:link w:val="FooterChar"/>
    <w:uiPriority w:val="99"/>
    <w:semiHidden/>
    <w:unhideWhenUsed/>
    <w:rsid w:val="0086399C"/>
    <w:pPr>
      <w:tabs>
        <w:tab w:val="center" w:pos="4513"/>
        <w:tab w:val="right" w:pos="9026"/>
      </w:tabs>
    </w:pPr>
  </w:style>
  <w:style w:type="character" w:customStyle="1" w:styleId="FooterChar">
    <w:name w:val="Footer Char"/>
    <w:basedOn w:val="DefaultParagraphFont"/>
    <w:link w:val="Footer"/>
    <w:uiPriority w:val="99"/>
    <w:semiHidden/>
    <w:rsid w:val="0086399C"/>
    <w:rPr>
      <w:rFonts w:ascii="Times New Roman" w:eastAsia="Times New Roman" w:hAnsi="Times New Roman" w:cs="Times New Roman"/>
      <w:lang w:val="es-ES"/>
    </w:rPr>
  </w:style>
  <w:style w:type="paragraph" w:styleId="Caption">
    <w:name w:val="caption"/>
    <w:basedOn w:val="Normal"/>
    <w:next w:val="Normal"/>
    <w:uiPriority w:val="35"/>
    <w:unhideWhenUsed/>
    <w:qFormat/>
    <w:rsid w:val="00BE2198"/>
    <w:pPr>
      <w:spacing w:after="200"/>
    </w:pPr>
    <w:rPr>
      <w:i/>
      <w:iCs/>
      <w:color w:val="1F497D" w:themeColor="text2"/>
      <w:sz w:val="18"/>
      <w:szCs w:val="18"/>
    </w:rPr>
  </w:style>
  <w:style w:type="table" w:customStyle="1" w:styleId="TableNormal1">
    <w:name w:val="Table Normal1"/>
    <w:uiPriority w:val="2"/>
    <w:semiHidden/>
    <w:unhideWhenUsed/>
    <w:qFormat/>
    <w:rsid w:val="00D84266"/>
    <w:tblPr>
      <w:tblInd w:w="0" w:type="dxa"/>
      <w:tblCellMar>
        <w:top w:w="0" w:type="dxa"/>
        <w:left w:w="0" w:type="dxa"/>
        <w:bottom w:w="0" w:type="dxa"/>
        <w:right w:w="0" w:type="dxa"/>
      </w:tblCellMar>
    </w:tblPr>
  </w:style>
  <w:style w:type="character" w:customStyle="1" w:styleId="BodyTextChar">
    <w:name w:val="Body Text Char"/>
    <w:basedOn w:val="DefaultParagraphFont"/>
    <w:link w:val="BodyText"/>
    <w:uiPriority w:val="1"/>
    <w:rsid w:val="0072647F"/>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84963">
      <w:bodyDiv w:val="1"/>
      <w:marLeft w:val="0"/>
      <w:marRight w:val="0"/>
      <w:marTop w:val="0"/>
      <w:marBottom w:val="0"/>
      <w:divBdr>
        <w:top w:val="none" w:sz="0" w:space="0" w:color="auto"/>
        <w:left w:val="none" w:sz="0" w:space="0" w:color="auto"/>
        <w:bottom w:val="none" w:sz="0" w:space="0" w:color="auto"/>
        <w:right w:val="none" w:sz="0" w:space="0" w:color="auto"/>
      </w:divBdr>
      <w:divsChild>
        <w:div w:id="2048992749">
          <w:marLeft w:val="0"/>
          <w:marRight w:val="0"/>
          <w:marTop w:val="0"/>
          <w:marBottom w:val="0"/>
          <w:divBdr>
            <w:top w:val="none" w:sz="0" w:space="0" w:color="auto"/>
            <w:left w:val="none" w:sz="0" w:space="0" w:color="auto"/>
            <w:bottom w:val="none" w:sz="0" w:space="0" w:color="auto"/>
            <w:right w:val="none" w:sz="0" w:space="0" w:color="auto"/>
          </w:divBdr>
        </w:div>
      </w:divsChild>
    </w:div>
    <w:div w:id="1564174460">
      <w:bodyDiv w:val="1"/>
      <w:marLeft w:val="0"/>
      <w:marRight w:val="0"/>
      <w:marTop w:val="0"/>
      <w:marBottom w:val="0"/>
      <w:divBdr>
        <w:top w:val="none" w:sz="0" w:space="0" w:color="auto"/>
        <w:left w:val="none" w:sz="0" w:space="0" w:color="auto"/>
        <w:bottom w:val="none" w:sz="0" w:space="0" w:color="auto"/>
        <w:right w:val="none" w:sz="0" w:space="0" w:color="auto"/>
      </w:divBdr>
      <w:divsChild>
        <w:div w:id="20507599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24.jpeg"/><Relationship Id="rId47" Type="http://schemas.openxmlformats.org/officeDocument/2006/relationships/image" Target="media/image25.jpeg"/><Relationship Id="rId63" Type="http://schemas.openxmlformats.org/officeDocument/2006/relationships/image" Target="media/image38.png"/><Relationship Id="rId68" Type="http://schemas.openxmlformats.org/officeDocument/2006/relationships/image" Target="media/image42.jpg"/><Relationship Id="rId84" Type="http://schemas.openxmlformats.org/officeDocument/2006/relationships/image" Target="media/image66.jpeg"/><Relationship Id="rId89" Type="http://schemas.openxmlformats.org/officeDocument/2006/relationships/customXml" Target="../customXml/item4.xml"/><Relationship Id="rId16" Type="http://schemas.openxmlformats.org/officeDocument/2006/relationships/image" Target="media/image2.png"/><Relationship Id="rId11" Type="http://schemas.openxmlformats.org/officeDocument/2006/relationships/image" Target="media/image1.png"/><Relationship Id="rId32" Type="http://schemas.openxmlformats.org/officeDocument/2006/relationships/image" Target="media/image15.png"/><Relationship Id="rId37" Type="http://schemas.openxmlformats.org/officeDocument/2006/relationships/image" Target="media/image18.jpeg"/><Relationship Id="rId53" Type="http://schemas.openxmlformats.org/officeDocument/2006/relationships/image" Target="media/image31.jpeg"/><Relationship Id="rId58" Type="http://schemas.openxmlformats.org/officeDocument/2006/relationships/image" Target="media/image40.jpeg"/><Relationship Id="rId74" Type="http://schemas.openxmlformats.org/officeDocument/2006/relationships/image" Target="media/image45.jpeg"/><Relationship Id="rId79" Type="http://schemas.openxmlformats.org/officeDocument/2006/relationships/image" Target="media/image61.jpeg"/><Relationship Id="rId5" Type="http://schemas.openxmlformats.org/officeDocument/2006/relationships/styles" Target="styles.xml"/><Relationship Id="rId14" Type="http://schemas.openxmlformats.org/officeDocument/2006/relationships/hyperlink" Target="http://www.ema.europa.eu/"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1.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39.png"/><Relationship Id="rId69" Type="http://schemas.openxmlformats.org/officeDocument/2006/relationships/image" Target="media/image51.jpeg"/><Relationship Id="rId77" Type="http://schemas.openxmlformats.org/officeDocument/2006/relationships/image" Target="media/image59.jpeg"/><Relationship Id="rId8" Type="http://schemas.openxmlformats.org/officeDocument/2006/relationships/footnotes" Target="footnotes.xml"/><Relationship Id="rId51" Type="http://schemas.openxmlformats.org/officeDocument/2006/relationships/image" Target="media/image29.jpeg"/><Relationship Id="rId72" Type="http://schemas.openxmlformats.org/officeDocument/2006/relationships/image" Target="media/image44.jpg"/><Relationship Id="rId80" Type="http://schemas.openxmlformats.org/officeDocument/2006/relationships/image" Target="media/image48.jpeg"/><Relationship Id="rId85" Type="http://schemas.openxmlformats.org/officeDocument/2006/relationships/image" Target="media/image52.png"/><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image" Target="media/image3.png"/><Relationship Id="rId25" Type="http://schemas.openxmlformats.org/officeDocument/2006/relationships/hyperlink" Target="http://www.ema.europa.eu/" TargetMode="External"/><Relationship Id="rId33" Type="http://schemas.openxmlformats.org/officeDocument/2006/relationships/image" Target="media/image16.pn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36.jpg"/><Relationship Id="rId67" Type="http://schemas.openxmlformats.org/officeDocument/2006/relationships/image" Target="media/image49.jpeg"/><Relationship Id="rId20" Type="http://schemas.openxmlformats.org/officeDocument/2006/relationships/image" Target="media/image4.png"/><Relationship Id="rId41" Type="http://schemas.openxmlformats.org/officeDocument/2006/relationships/image" Target="media/image20.jp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43.jpg"/><Relationship Id="rId75" Type="http://schemas.openxmlformats.org/officeDocument/2006/relationships/image" Target="media/image57.jpeg"/><Relationship Id="rId83" Type="http://schemas.openxmlformats.org/officeDocument/2006/relationships/image" Target="media/image51.jp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ema.europa.eu/"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hyperlink" Target="http://www.ema.europa.eu/" TargetMode="External"/><Relationship Id="rId49" Type="http://schemas.openxmlformats.org/officeDocument/2006/relationships/image" Target="media/image27.jpeg"/><Relationship Id="rId57" Type="http://schemas.openxmlformats.org/officeDocument/2006/relationships/image" Target="media/image35.jpeg"/><Relationship Id="rId10" Type="http://schemas.openxmlformats.org/officeDocument/2006/relationships/footer" Target="footer1.xml"/><Relationship Id="rId31" Type="http://schemas.openxmlformats.org/officeDocument/2006/relationships/image" Target="media/image14.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0.png"/><Relationship Id="rId73" Type="http://schemas.openxmlformats.org/officeDocument/2006/relationships/image" Target="media/image55.jpeg"/><Relationship Id="rId78" Type="http://schemas.openxmlformats.org/officeDocument/2006/relationships/image" Target="media/image47.jpeg"/><Relationship Id="rId81" Type="http://schemas.openxmlformats.org/officeDocument/2006/relationships/image" Target="media/image63.jpeg"/><Relationship Id="rId86"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9" Type="http://schemas.openxmlformats.org/officeDocument/2006/relationships/image" Target="media/image19.jpeg"/><Relationship Id="rId34" Type="http://schemas.openxmlformats.org/officeDocument/2006/relationships/image" Target="media/image17.png"/><Relationship Id="rId50" Type="http://schemas.openxmlformats.org/officeDocument/2006/relationships/image" Target="media/image32.jpeg"/><Relationship Id="rId55" Type="http://schemas.openxmlformats.org/officeDocument/2006/relationships/image" Target="media/image33.jpeg"/><Relationship Id="rId76" Type="http://schemas.openxmlformats.org/officeDocument/2006/relationships/image" Target="media/image46.jpeg"/><Relationship Id="rId7" Type="http://schemas.openxmlformats.org/officeDocument/2006/relationships/webSettings" Target="webSettings.xml"/><Relationship Id="rId71" Type="http://schemas.openxmlformats.org/officeDocument/2006/relationships/image" Target="media/image53.jpe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8.png"/><Relationship Id="rId40" Type="http://schemas.openxmlformats.org/officeDocument/2006/relationships/image" Target="media/image22.jpeg"/><Relationship Id="rId45" Type="http://schemas.openxmlformats.org/officeDocument/2006/relationships/image" Target="media/image23.jpeg"/><Relationship Id="rId66" Type="http://schemas.openxmlformats.org/officeDocument/2006/relationships/image" Target="media/image41.jpg"/><Relationship Id="rId87" Type="http://schemas.microsoft.com/office/2011/relationships/people" Target="people.xml"/><Relationship Id="rId61" Type="http://schemas.openxmlformats.org/officeDocument/2006/relationships/image" Target="media/image37.jpeg"/><Relationship Id="rId82" Type="http://schemas.openxmlformats.org/officeDocument/2006/relationships/image" Target="media/image50.jpeg"/><Relationship Id="rId1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EMADOC-1700519818-3028497</_dlc_DocId>
    <_dlc_DocIdUrl xmlns="a034c160-bfb7-45f5-8632-2eb7e0508071">
      <Url>https://euema.sharepoint.com/sites/CRM/_layouts/15/DocIdRedir.aspx?ID=EMADOC-1700519818-3028497</Url>
      <Description>EMADOC-1700519818-3028497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D17424-387D-429F-B3E7-DB6B1FDFC7AD}"/>
</file>

<file path=customXml/itemProps2.xml><?xml version="1.0" encoding="utf-8"?>
<ds:datastoreItem xmlns:ds="http://schemas.openxmlformats.org/officeDocument/2006/customXml" ds:itemID="{B7C97DDA-9D2A-415D-BEFA-FCB1642FAE68}">
  <ds:schemaRefs>
    <ds:schemaRef ds:uri="http://schemas.microsoft.com/sharepoint/v3/contenttype/forms"/>
  </ds:schemaRefs>
</ds:datastoreItem>
</file>

<file path=customXml/itemProps3.xml><?xml version="1.0" encoding="utf-8"?>
<ds:datastoreItem xmlns:ds="http://schemas.openxmlformats.org/officeDocument/2006/customXml" ds:itemID="{F41D8DF1-FB79-4A25-95CF-3699B247FC9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58E09C-406F-4326-AE0F-5814A5BE4A17}"/>
</file>

<file path=docMetadata/LabelInfo.xml><?xml version="1.0" encoding="utf-8"?>
<clbl:labelList xmlns:clbl="http://schemas.microsoft.com/office/2020/mipLabelMetadata">
  <clbl:label id="{7c14d9e5-93cd-47e1-9cd8-fd00404a29a8}" enabled="1" method="Standard" siteId="{c98df534-5e36-459a-ac3f-8c2e449863bd}" removed="0"/>
</clbl:labelList>
</file>

<file path=docProps/app.xml><?xml version="1.0" encoding="utf-8"?>
<Properties xmlns="http://schemas.openxmlformats.org/officeDocument/2006/extended-properties" xmlns:vt="http://schemas.openxmlformats.org/officeDocument/2006/docPropsVTypes">
  <Template>Normal</Template>
  <TotalTime>0</TotalTime>
  <Pages>171</Pages>
  <Words>64349</Words>
  <Characters>366795</Characters>
  <Application>Microsoft Office Word</Application>
  <DocSecurity>0</DocSecurity>
  <Lines>3056</Lines>
  <Paragraphs>860</Paragraphs>
  <ScaleCrop>false</ScaleCrop>
  <HeadingPairs>
    <vt:vector size="2" baseType="variant">
      <vt:variant>
        <vt:lpstr>Title</vt:lpstr>
      </vt:variant>
      <vt:variant>
        <vt:i4>1</vt:i4>
      </vt:variant>
    </vt:vector>
  </HeadingPairs>
  <TitlesOfParts>
    <vt:vector size="1" baseType="lpstr">
      <vt:lpstr>Otulfi: EPAR – Product information - tracked changes</vt:lpstr>
    </vt:vector>
  </TitlesOfParts>
  <Company/>
  <LinksUpToDate>false</LinksUpToDate>
  <CharactersWithSpaces>430284</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1245197</vt:i4>
      </vt:variant>
      <vt:variant>
        <vt:i4>30</vt:i4>
      </vt:variant>
      <vt:variant>
        <vt:i4>0</vt:i4>
      </vt:variant>
      <vt:variant>
        <vt:i4>5</vt:i4>
      </vt:variant>
      <vt:variant>
        <vt:lpwstr>http://www.ema.europa.eu/</vt:lpwstr>
      </vt:variant>
      <vt:variant>
        <vt:lpwstr/>
      </vt:variant>
      <vt:variant>
        <vt:i4>1245197</vt:i4>
      </vt:variant>
      <vt:variant>
        <vt:i4>27</vt:i4>
      </vt:variant>
      <vt:variant>
        <vt:i4>0</vt:i4>
      </vt:variant>
      <vt:variant>
        <vt:i4>5</vt:i4>
      </vt:variant>
      <vt:variant>
        <vt:lpwstr>http://www.ema.europa.eu/</vt:lpwstr>
      </vt:variant>
      <vt:variant>
        <vt:lpwstr/>
      </vt: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Otulfi: EPAR – Product information - tracked changes</dc:title>
  <dc:subject>EPAR</dc:subject>
  <dc:creator>CHMP</dc:creator>
  <cp:keywords>Otulfi: EPAR – Product information - tracked changes</cp:keywords>
  <cp:lastModifiedBy>FK</cp:lastModifiedBy>
  <cp:revision>5</cp:revision>
  <dcterms:created xsi:type="dcterms:W3CDTF">2026-03-20T11:01:00Z</dcterms:created>
  <dcterms:modified xsi:type="dcterms:W3CDTF">2026-03-20T17:26:00Z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f5f2e411-b017-4e16-8c92-8e841c2fb824</vt:lpwstr>
  </property>
  <property fmtid="{D5CDD505-2E9C-101B-9397-08002B2CF9AE}" pid="3" name="ContentTypeId">
    <vt:lpwstr>0x0101000DA6AD19014FF648A49316945EE786F90200176DED4FF78CD74995F64A0F46B59E48</vt:lpwstr>
  </property>
  <property fmtid="{D5CDD505-2E9C-101B-9397-08002B2CF9AE}" pid="4" name="_dlc_DocIdItemGuid">
    <vt:lpwstr>8d14d6b3-58a3-4042-bf63-15a1fb6ba32d</vt:lpwstr>
  </property>
</Properties>
</file>